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8.xml" ContentType="application/vnd.openxmlformats-officedocument.wordprocessingml.footer+xml"/>
  <Override PartName="/word/footer19.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4.xml" ContentType="application/vnd.openxmlformats-officedocument.wordprocessingml.footer+xml"/>
  <Override PartName="/word/footer5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86.xml" ContentType="application/vnd.openxmlformats-officedocument.wordprocessingml.footer+xml"/>
  <Override PartName="/word/footer87.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88.xml" ContentType="application/vnd.openxmlformats-officedocument.wordprocessingml.footer+xml"/>
  <Override PartName="/word/footer89.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footer90.xml" ContentType="application/vnd.openxmlformats-officedocument.wordprocessingml.footer+xml"/>
  <Override PartName="/word/footer91.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DEB7D" w14:textId="77777777" w:rsidR="00A85062" w:rsidRPr="00BE339B" w:rsidRDefault="00A85062">
      <w:bookmarkStart w:id="0" w:name="_GoBack"/>
      <w:bookmarkEnd w:id="0"/>
    </w:p>
    <w:p w14:paraId="6D5005A1" w14:textId="77777777" w:rsidR="007A7F0B" w:rsidRDefault="007A7F0B"/>
    <w:p w14:paraId="31F4EEEB" w14:textId="77777777" w:rsidR="007A7F0B" w:rsidRDefault="007A7F0B"/>
    <w:p w14:paraId="1C7E89E9" w14:textId="77777777" w:rsidR="007A7F0B" w:rsidRDefault="007A7F0B"/>
    <w:p w14:paraId="3D7D6FA2" w14:textId="77777777" w:rsidR="007A7F0B" w:rsidRDefault="007A7F0B"/>
    <w:p w14:paraId="10307857" w14:textId="77777777" w:rsidR="007A7F0B" w:rsidRDefault="007A7F0B"/>
    <w:p w14:paraId="2E8556F5" w14:textId="77777777" w:rsidR="007A7F0B" w:rsidRDefault="007A7F0B"/>
    <w:p w14:paraId="4C65B511" w14:textId="77777777" w:rsidR="007A7F0B" w:rsidRPr="00746525" w:rsidRDefault="007A7F0B" w:rsidP="00746525">
      <w:pPr>
        <w:spacing w:after="240" w:line="201" w:lineRule="atLeast"/>
        <w:ind w:left="1152"/>
        <w:rPr>
          <w:b/>
          <w:color w:val="720829"/>
          <w:sz w:val="25"/>
          <w:szCs w:val="25"/>
        </w:rPr>
      </w:pPr>
      <w:r w:rsidRPr="00746525">
        <w:rPr>
          <w:b/>
          <w:color w:val="720829"/>
          <w:sz w:val="25"/>
        </w:rPr>
        <w:t>TRANSITION AND WELLBEING RESEARCH PROGRAMME</w:t>
      </w:r>
    </w:p>
    <w:p w14:paraId="74E032A0" w14:textId="77777777" w:rsidR="007A7F0B" w:rsidRPr="00746525" w:rsidRDefault="007A7F0B" w:rsidP="00746525">
      <w:pPr>
        <w:spacing w:after="240"/>
        <w:ind w:left="1152"/>
        <w:rPr>
          <w:b/>
          <w:color w:val="002561"/>
          <w:sz w:val="25"/>
          <w:szCs w:val="25"/>
        </w:rPr>
      </w:pPr>
      <w:r w:rsidRPr="00746525">
        <w:rPr>
          <w:b/>
          <w:color w:val="002561"/>
          <w:sz w:val="25"/>
        </w:rPr>
        <w:t>MENTAL HEALTH AND WELLBEING TRANSITION STUDY</w:t>
      </w:r>
    </w:p>
    <w:p w14:paraId="58032214" w14:textId="77777777" w:rsidR="007A7F0B" w:rsidRPr="007A7F0B" w:rsidRDefault="00746525" w:rsidP="00746525">
      <w:pPr>
        <w:spacing w:before="240" w:after="240" w:line="240" w:lineRule="auto"/>
        <w:ind w:right="259"/>
        <w:jc w:val="right"/>
        <w:rPr>
          <w:color w:val="002561"/>
          <w:sz w:val="50"/>
          <w:szCs w:val="50"/>
        </w:rPr>
      </w:pPr>
      <w:r>
        <w:rPr>
          <w:noProof/>
          <w:color w:val="002561"/>
          <w:sz w:val="50"/>
          <w:szCs w:val="50"/>
          <w:lang w:eastAsia="en-AU"/>
        </w:rPr>
        <mc:AlternateContent>
          <mc:Choice Requires="wpg">
            <w:drawing>
              <wp:anchor distT="0" distB="0" distL="114300" distR="114300" simplePos="0" relativeHeight="251661312" behindDoc="0" locked="0" layoutInCell="1" allowOverlap="1" wp14:anchorId="4A320C1A" wp14:editId="7D071D61">
                <wp:simplePos x="0" y="0"/>
                <wp:positionH relativeFrom="column">
                  <wp:posOffset>1068705</wp:posOffset>
                </wp:positionH>
                <wp:positionV relativeFrom="paragraph">
                  <wp:posOffset>517525</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3A99F6" id="Group 6" o:spid="_x0000_s1026" style="position:absolute;margin-left:84.15pt;margin-top:40.75pt;width:259.2pt;height:12.75pt;z-index:251661312"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r w:rsidR="00FD7EB1">
        <w:rPr>
          <w:color w:val="002561"/>
          <w:sz w:val="50"/>
          <w:szCs w:val="50"/>
        </w:rPr>
        <w:t>Physical Health Status</w:t>
      </w:r>
    </w:p>
    <w:p w14:paraId="0B3F4025" w14:textId="77777777" w:rsidR="007A7F0B" w:rsidRDefault="007A7F0B"/>
    <w:p w14:paraId="148C8DFB" w14:textId="77777777" w:rsidR="007A7F0B" w:rsidRDefault="007A7F0B"/>
    <w:p w14:paraId="6F2F950C" w14:textId="77777777" w:rsidR="007A7F0B" w:rsidRDefault="007A7F0B"/>
    <w:p w14:paraId="0F75D66A" w14:textId="77777777" w:rsidR="007A7F0B" w:rsidRDefault="007A7F0B"/>
    <w:p w14:paraId="36AF4719" w14:textId="77777777" w:rsidR="007A7F0B" w:rsidRDefault="007A7F0B"/>
    <w:p w14:paraId="7D475276" w14:textId="77777777" w:rsidR="007A7F0B" w:rsidRDefault="007A7F0B"/>
    <w:p w14:paraId="3433648A" w14:textId="77777777" w:rsidR="007A7F0B" w:rsidRDefault="007A7F0B"/>
    <w:p w14:paraId="32A4DCB9" w14:textId="77777777" w:rsidR="007A7F0B" w:rsidRDefault="007A7F0B"/>
    <w:p w14:paraId="79B46FD5" w14:textId="2F645A69" w:rsidR="007A7F0B" w:rsidRPr="00746525" w:rsidRDefault="007A7F0B" w:rsidP="007A7F0B">
      <w:pPr>
        <w:jc w:val="right"/>
        <w:rPr>
          <w:b/>
          <w:color w:val="002561"/>
          <w:sz w:val="24"/>
        </w:rPr>
      </w:pPr>
      <w:r w:rsidRPr="00746525">
        <w:rPr>
          <w:b/>
          <w:color w:val="002561"/>
          <w:sz w:val="24"/>
        </w:rPr>
        <w:t>201</w:t>
      </w:r>
      <w:r w:rsidR="00FD7EB1">
        <w:rPr>
          <w:b/>
          <w:color w:val="002561"/>
          <w:sz w:val="24"/>
        </w:rPr>
        <w:t>8</w:t>
      </w:r>
    </w:p>
    <w:p w14:paraId="1A333B49" w14:textId="77777777" w:rsidR="00191932" w:rsidRDefault="00191932"/>
    <w:p w14:paraId="3A763191" w14:textId="77777777" w:rsidR="00FD7EB1" w:rsidRDefault="00FD7EB1"/>
    <w:p w14:paraId="63585D8B" w14:textId="77777777" w:rsidR="00FD7EB1" w:rsidRDefault="00FD7EB1"/>
    <w:p w14:paraId="50097D7B" w14:textId="77777777" w:rsidR="00FD7EB1" w:rsidRDefault="00FD7EB1"/>
    <w:p w14:paraId="171FA550" w14:textId="77777777" w:rsidR="00FD7EB1" w:rsidRPr="00FD7EB1" w:rsidRDefault="00FD7EB1" w:rsidP="00FD7EB1">
      <w:pPr>
        <w:spacing w:line="240" w:lineRule="auto"/>
        <w:rPr>
          <w:sz w:val="18"/>
          <w:szCs w:val="24"/>
        </w:rPr>
      </w:pPr>
      <w:r w:rsidRPr="00FD7EB1">
        <w:rPr>
          <w:sz w:val="18"/>
          <w:szCs w:val="24"/>
        </w:rPr>
        <w:lastRenderedPageBreak/>
        <w:t>ISBN 978-0-6481609-0-8 (PDF)</w:t>
      </w:r>
      <w:r w:rsidRPr="00FD7EB1">
        <w:rPr>
          <w:sz w:val="18"/>
          <w:szCs w:val="24"/>
        </w:rPr>
        <w:br/>
        <w:t>ISBN 978-0-6481609-1-5 (print)</w:t>
      </w:r>
    </w:p>
    <w:p w14:paraId="3415A86F" w14:textId="77777777" w:rsidR="00FD7EB1" w:rsidRPr="00FD7EB1" w:rsidRDefault="00FD7EB1" w:rsidP="00FD7EB1">
      <w:pPr>
        <w:spacing w:line="240" w:lineRule="auto"/>
        <w:rPr>
          <w:sz w:val="18"/>
          <w:szCs w:val="24"/>
        </w:rPr>
      </w:pPr>
    </w:p>
    <w:p w14:paraId="3DEB70E8" w14:textId="77777777" w:rsidR="00FD7EB1" w:rsidRPr="00FD7EB1" w:rsidRDefault="00FD7EB1" w:rsidP="00FD7EB1">
      <w:pPr>
        <w:spacing w:after="0" w:line="240" w:lineRule="auto"/>
        <w:rPr>
          <w:sz w:val="18"/>
          <w:szCs w:val="24"/>
        </w:rPr>
      </w:pPr>
      <w:r w:rsidRPr="00FD7EB1">
        <w:rPr>
          <w:sz w:val="18"/>
          <w:szCs w:val="24"/>
        </w:rPr>
        <w:t>© Commonwealth of Australia 2017</w:t>
      </w:r>
    </w:p>
    <w:p w14:paraId="0C57522B" w14:textId="77777777" w:rsidR="00FD7EB1" w:rsidRPr="00FD7EB1" w:rsidRDefault="00FD7EB1" w:rsidP="00FD7EB1">
      <w:pPr>
        <w:spacing w:after="0" w:line="240" w:lineRule="auto"/>
        <w:rPr>
          <w:sz w:val="18"/>
          <w:szCs w:val="24"/>
        </w:rPr>
      </w:pPr>
    </w:p>
    <w:p w14:paraId="0CF805F4" w14:textId="77777777" w:rsidR="00FD7EB1" w:rsidRPr="00FD7EB1" w:rsidRDefault="00FD7EB1" w:rsidP="00FD7EB1">
      <w:pPr>
        <w:spacing w:line="240" w:lineRule="auto"/>
        <w:rPr>
          <w:color w:val="auto"/>
          <w:sz w:val="18"/>
          <w:szCs w:val="24"/>
        </w:rPr>
      </w:pPr>
      <w:r w:rsidRPr="00FD7EB1">
        <w:rPr>
          <w:color w:val="auto"/>
          <w:sz w:val="18"/>
          <w:szCs w:val="24"/>
        </w:rPr>
        <w:t>Unless otherwise noted, copyright (and other intellectual property rights, if any) in this publication is owned by the Commonwealth of Australia.</w:t>
      </w:r>
    </w:p>
    <w:p w14:paraId="22091C50" w14:textId="77777777" w:rsidR="00FD7EB1" w:rsidRPr="00FD7EB1" w:rsidRDefault="00FD7EB1" w:rsidP="00FD7EB1">
      <w:pPr>
        <w:spacing w:line="240" w:lineRule="auto"/>
        <w:rPr>
          <w:color w:val="auto"/>
          <w:sz w:val="18"/>
          <w:szCs w:val="24"/>
        </w:rPr>
      </w:pPr>
      <w:r w:rsidRPr="00FD7EB1">
        <w:rPr>
          <w:noProof/>
          <w:color w:val="auto"/>
          <w:sz w:val="18"/>
          <w:szCs w:val="24"/>
          <w:lang w:eastAsia="en-AU"/>
        </w:rPr>
        <w:drawing>
          <wp:inline distT="0" distB="0" distL="0" distR="0" wp14:anchorId="14FF0D93" wp14:editId="2DE501FD">
            <wp:extent cx="838200" cy="295275"/>
            <wp:effectExtent l="0" t="0" r="0"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528FE527" w14:textId="77777777" w:rsidR="00FD7EB1" w:rsidRPr="00FD7EB1" w:rsidRDefault="00FD7EB1" w:rsidP="00FD7EB1">
      <w:pPr>
        <w:spacing w:line="240" w:lineRule="auto"/>
        <w:rPr>
          <w:sz w:val="18"/>
          <w:szCs w:val="24"/>
        </w:rPr>
      </w:pPr>
      <w:r w:rsidRPr="00FD7EB1">
        <w:rPr>
          <w:sz w:val="18"/>
          <w:szCs w:val="24"/>
        </w:rPr>
        <w:t>With the exception of the Coat of Arms and all photographs and graphic design elements, this publication is licensed under a Creative Commons Attribution 3.0 Australia licence. This is a standard-form licence agreement that allows you to copy, distribute, transmit and adapt this publication, provided that you attribute the work.</w:t>
      </w:r>
    </w:p>
    <w:p w14:paraId="7556FCEE" w14:textId="77777777" w:rsidR="00FD7EB1" w:rsidRPr="00FD7EB1" w:rsidRDefault="00FD7EB1" w:rsidP="00FD7EB1">
      <w:pPr>
        <w:spacing w:line="240" w:lineRule="auto"/>
        <w:rPr>
          <w:sz w:val="18"/>
          <w:szCs w:val="24"/>
        </w:rPr>
      </w:pPr>
      <w:r w:rsidRPr="00FD7EB1">
        <w:rPr>
          <w:sz w:val="18"/>
          <w:szCs w:val="24"/>
        </w:rPr>
        <w:t xml:space="preserve">The full licence terms are available at </w:t>
      </w:r>
      <w:hyperlink r:id="rId9" w:history="1">
        <w:r w:rsidRPr="00FD7EB1">
          <w:rPr>
            <w:rStyle w:val="Hyperlink"/>
            <w:sz w:val="18"/>
            <w:szCs w:val="18"/>
          </w:rPr>
          <w:t>creativecommons.org/licenses/by/3.0/au/legalcode</w:t>
        </w:r>
      </w:hyperlink>
      <w:r w:rsidRPr="00FD7EB1">
        <w:rPr>
          <w:sz w:val="18"/>
          <w:szCs w:val="24"/>
        </w:rPr>
        <w:t>.</w:t>
      </w:r>
    </w:p>
    <w:p w14:paraId="253228A7" w14:textId="77777777" w:rsidR="00FD7EB1" w:rsidRPr="00FD7EB1" w:rsidRDefault="00FD7EB1" w:rsidP="00FD7EB1">
      <w:pPr>
        <w:spacing w:line="240" w:lineRule="auto"/>
        <w:rPr>
          <w:sz w:val="18"/>
          <w:szCs w:val="24"/>
        </w:rPr>
      </w:pPr>
      <w:r w:rsidRPr="00FD7EB1">
        <w:rPr>
          <w:sz w:val="18"/>
          <w:szCs w:val="24"/>
        </w:rPr>
        <w:t>Requests and enquiries concerning reproduction and rights should be emailed to:</w:t>
      </w:r>
    </w:p>
    <w:p w14:paraId="104E619E" w14:textId="77777777" w:rsidR="00FD7EB1" w:rsidRPr="00FD7EB1" w:rsidRDefault="006C0082" w:rsidP="00FD7EB1">
      <w:pPr>
        <w:spacing w:line="240" w:lineRule="auto"/>
        <w:ind w:left="360"/>
        <w:rPr>
          <w:sz w:val="18"/>
          <w:szCs w:val="24"/>
        </w:rPr>
      </w:pPr>
      <w:hyperlink r:id="rId10" w:history="1">
        <w:r w:rsidR="00FD7EB1" w:rsidRPr="00FD7EB1">
          <w:rPr>
            <w:rStyle w:val="Hyperlink"/>
            <w:sz w:val="18"/>
            <w:szCs w:val="24"/>
          </w:rPr>
          <w:t>publications@dva.gov.au</w:t>
        </w:r>
      </w:hyperlink>
      <w:r w:rsidR="00FD7EB1" w:rsidRPr="00FD7EB1">
        <w:rPr>
          <w:sz w:val="18"/>
          <w:szCs w:val="24"/>
        </w:rPr>
        <w:t xml:space="preserve"> </w:t>
      </w:r>
    </w:p>
    <w:p w14:paraId="2A03A0CC" w14:textId="77777777" w:rsidR="00FD7EB1" w:rsidRPr="00FD7EB1" w:rsidRDefault="00FD7EB1" w:rsidP="00FD7EB1">
      <w:pPr>
        <w:spacing w:line="240" w:lineRule="auto"/>
        <w:rPr>
          <w:sz w:val="18"/>
          <w:szCs w:val="24"/>
        </w:rPr>
      </w:pPr>
      <w:r w:rsidRPr="00FD7EB1">
        <w:rPr>
          <w:sz w:val="18"/>
          <w:szCs w:val="24"/>
        </w:rPr>
        <w:t>or posted to:</w:t>
      </w:r>
    </w:p>
    <w:p w14:paraId="683C8700" w14:textId="77777777" w:rsidR="00FD7EB1" w:rsidRPr="00FD7EB1" w:rsidRDefault="00FD7EB1" w:rsidP="00FD7EB1">
      <w:pPr>
        <w:spacing w:line="240" w:lineRule="auto"/>
        <w:ind w:left="360"/>
        <w:rPr>
          <w:sz w:val="18"/>
          <w:szCs w:val="24"/>
        </w:rPr>
      </w:pPr>
      <w:r w:rsidRPr="00FD7EB1">
        <w:rPr>
          <w:sz w:val="18"/>
          <w:szCs w:val="24"/>
        </w:rPr>
        <w:t>Department of Veterans’ Affairs</w:t>
      </w:r>
      <w:r w:rsidRPr="00FD7EB1">
        <w:rPr>
          <w:sz w:val="18"/>
          <w:szCs w:val="24"/>
        </w:rPr>
        <w:br/>
        <w:t>GPO Box 9998</w:t>
      </w:r>
      <w:r w:rsidRPr="00FD7EB1">
        <w:rPr>
          <w:sz w:val="18"/>
          <w:szCs w:val="24"/>
        </w:rPr>
        <w:br/>
        <w:t>Brisbane QLD 4001</w:t>
      </w:r>
    </w:p>
    <w:p w14:paraId="7514037B" w14:textId="77777777" w:rsidR="00FD7EB1" w:rsidRPr="00FD7EB1" w:rsidRDefault="00FD7EB1" w:rsidP="00FD7EB1">
      <w:pPr>
        <w:spacing w:line="240" w:lineRule="auto"/>
        <w:rPr>
          <w:sz w:val="18"/>
          <w:szCs w:val="24"/>
        </w:rPr>
      </w:pPr>
      <w:r w:rsidRPr="00FD7EB1">
        <w:rPr>
          <w:sz w:val="18"/>
          <w:szCs w:val="24"/>
        </w:rPr>
        <w:t>Suggested citation:</w:t>
      </w:r>
    </w:p>
    <w:p w14:paraId="1BD688E3" w14:textId="4DA89DED" w:rsidR="00FD7EB1" w:rsidRPr="00FD7EB1" w:rsidRDefault="00FD7EB1" w:rsidP="00F159DF">
      <w:pPr>
        <w:spacing w:line="240" w:lineRule="auto"/>
        <w:ind w:left="360"/>
        <w:jc w:val="both"/>
        <w:rPr>
          <w:sz w:val="18"/>
          <w:szCs w:val="24"/>
        </w:rPr>
      </w:pPr>
      <w:r w:rsidRPr="00FD7EB1">
        <w:rPr>
          <w:sz w:val="18"/>
          <w:szCs w:val="24"/>
        </w:rPr>
        <w:t xml:space="preserve">Kelsall, H., Sim, M., Van Hooff, </w:t>
      </w:r>
      <w:r w:rsidRPr="00633AB4">
        <w:rPr>
          <w:sz w:val="18"/>
          <w:szCs w:val="24"/>
        </w:rPr>
        <w:t>M., Lawrence-Wood, E., Benassi, H., Sadler, N., Hodson, S.,</w:t>
      </w:r>
      <w:r w:rsidRPr="00FD7EB1">
        <w:rPr>
          <w:sz w:val="18"/>
          <w:szCs w:val="24"/>
        </w:rPr>
        <w:t xml:space="preserve"> Hansen, C., Avery, J., Searle, A., Ighani, H., Iannos, M., Abraham, M., Baur, J., Saccone, E., </w:t>
      </w:r>
      <w:r w:rsidR="00AC724A">
        <w:rPr>
          <w:sz w:val="18"/>
          <w:szCs w:val="24"/>
        </w:rPr>
        <w:t xml:space="preserve">&amp; </w:t>
      </w:r>
      <w:r w:rsidRPr="00FD7EB1">
        <w:rPr>
          <w:sz w:val="18"/>
          <w:szCs w:val="24"/>
        </w:rPr>
        <w:t>McFarlane, A. (2018).</w:t>
      </w:r>
      <w:r w:rsidRPr="00FD7EB1">
        <w:rPr>
          <w:i/>
          <w:iCs/>
          <w:sz w:val="18"/>
          <w:szCs w:val="24"/>
        </w:rPr>
        <w:t xml:space="preserve"> Physical Health Status Report, Mental Health and Wellbeing Transition Study</w:t>
      </w:r>
      <w:r w:rsidR="00F159DF">
        <w:rPr>
          <w:iCs/>
          <w:sz w:val="18"/>
          <w:szCs w:val="24"/>
        </w:rPr>
        <w:t xml:space="preserve">. Canberra: </w:t>
      </w:r>
      <w:r w:rsidRPr="00133CB3">
        <w:rPr>
          <w:sz w:val="18"/>
          <w:szCs w:val="24"/>
        </w:rPr>
        <w:t>the</w:t>
      </w:r>
      <w:r w:rsidRPr="00FD7EB1">
        <w:rPr>
          <w:sz w:val="18"/>
          <w:szCs w:val="24"/>
        </w:rPr>
        <w:t xml:space="preserve"> Department of Defence and the Department of Veterans’ Affairs.</w:t>
      </w:r>
    </w:p>
    <w:p w14:paraId="104E220B" w14:textId="3034BD36" w:rsidR="00FD7EB1" w:rsidRPr="00FD7EB1" w:rsidRDefault="00FD7EB1" w:rsidP="00FD7EB1">
      <w:pPr>
        <w:autoSpaceDE w:val="0"/>
        <w:autoSpaceDN w:val="0"/>
        <w:spacing w:line="240" w:lineRule="auto"/>
        <w:rPr>
          <w:sz w:val="18"/>
          <w:szCs w:val="24"/>
        </w:rPr>
      </w:pPr>
      <w:r w:rsidRPr="00FD7EB1">
        <w:rPr>
          <w:sz w:val="18"/>
          <w:szCs w:val="24"/>
        </w:rPr>
        <w:t>The views expressed in this report are those of the individual authors and may not reflect the views of the Australian Government, including the Departments of Defence and Veterans’ Affairs.</w:t>
      </w:r>
    </w:p>
    <w:p w14:paraId="207CAE9B" w14:textId="77777777" w:rsidR="00FD7EB1" w:rsidRPr="00FD7EB1" w:rsidRDefault="00FD7EB1" w:rsidP="00FD7EB1">
      <w:pPr>
        <w:spacing w:line="240" w:lineRule="auto"/>
        <w:rPr>
          <w:sz w:val="18"/>
          <w:szCs w:val="24"/>
        </w:rPr>
      </w:pPr>
      <w:r w:rsidRPr="00FD7EB1">
        <w:rPr>
          <w:sz w:val="18"/>
          <w:szCs w:val="24"/>
        </w:rPr>
        <w:t>This report is available from:</w:t>
      </w:r>
    </w:p>
    <w:p w14:paraId="6A432308" w14:textId="77777777" w:rsidR="00FD7EB1" w:rsidRPr="00FD7EB1" w:rsidRDefault="00FD7EB1" w:rsidP="00FD7EB1">
      <w:pPr>
        <w:spacing w:line="240" w:lineRule="auto"/>
        <w:ind w:left="360"/>
        <w:rPr>
          <w:sz w:val="18"/>
          <w:szCs w:val="24"/>
          <w:lang w:eastAsia="en-AU"/>
        </w:rPr>
      </w:pPr>
      <w:r w:rsidRPr="00FD7EB1">
        <w:rPr>
          <w:sz w:val="18"/>
          <w:szCs w:val="24"/>
          <w:lang w:eastAsia="en-AU"/>
        </w:rPr>
        <w:t>The Department of Defence</w:t>
      </w:r>
      <w:r w:rsidRPr="00FD7EB1">
        <w:rPr>
          <w:sz w:val="18"/>
          <w:szCs w:val="24"/>
          <w:lang w:eastAsia="en-AU"/>
        </w:rPr>
        <w:br/>
      </w:r>
      <w:hyperlink r:id="rId11" w:history="1">
        <w:r w:rsidRPr="00FD7EB1">
          <w:rPr>
            <w:rStyle w:val="Hyperlink"/>
            <w:sz w:val="18"/>
            <w:szCs w:val="24"/>
            <w:lang w:eastAsia="en-AU"/>
          </w:rPr>
          <w:t>http://www.defence.gov.au/Health/DMH/ResearchSurveillancePlan.asp</w:t>
        </w:r>
      </w:hyperlink>
    </w:p>
    <w:p w14:paraId="2CA3E8FC" w14:textId="727265FE" w:rsidR="00FD7EB1" w:rsidRPr="00FD7EB1" w:rsidRDefault="00FD7EB1" w:rsidP="00FD7EB1">
      <w:pPr>
        <w:spacing w:line="240" w:lineRule="auto"/>
        <w:ind w:left="360"/>
        <w:rPr>
          <w:sz w:val="18"/>
          <w:szCs w:val="24"/>
        </w:rPr>
      </w:pPr>
      <w:r w:rsidRPr="00FD7EB1">
        <w:rPr>
          <w:sz w:val="18"/>
          <w:szCs w:val="24"/>
          <w:lang w:eastAsia="en-AU"/>
        </w:rPr>
        <w:t>The Department of Veterans</w:t>
      </w:r>
      <w:r w:rsidR="00902072">
        <w:rPr>
          <w:sz w:val="18"/>
          <w:szCs w:val="24"/>
          <w:lang w:eastAsia="en-AU"/>
        </w:rPr>
        <w:t>’</w:t>
      </w:r>
      <w:r w:rsidRPr="00FD7EB1">
        <w:rPr>
          <w:sz w:val="18"/>
          <w:szCs w:val="24"/>
          <w:lang w:eastAsia="en-AU"/>
        </w:rPr>
        <w:t xml:space="preserve"> Affairs</w:t>
      </w:r>
      <w:r w:rsidRPr="00FD7EB1">
        <w:rPr>
          <w:sz w:val="18"/>
          <w:szCs w:val="24"/>
          <w:lang w:eastAsia="en-AU"/>
        </w:rPr>
        <w:br/>
      </w:r>
      <w:hyperlink r:id="rId12" w:history="1">
        <w:r w:rsidRPr="00FD7EB1">
          <w:rPr>
            <w:rStyle w:val="Hyperlink"/>
            <w:sz w:val="18"/>
            <w:szCs w:val="24"/>
          </w:rPr>
          <w:t>www.dva.gov.au/physical-health-report</w:t>
        </w:r>
      </w:hyperlink>
    </w:p>
    <w:p w14:paraId="272DE7C9" w14:textId="77777777" w:rsidR="00FD7EB1" w:rsidRPr="00FD7EB1" w:rsidRDefault="00FD7EB1" w:rsidP="00FD7EB1">
      <w:pPr>
        <w:spacing w:after="0" w:line="240" w:lineRule="auto"/>
        <w:rPr>
          <w:sz w:val="18"/>
          <w:szCs w:val="24"/>
        </w:rPr>
      </w:pPr>
      <w:r w:rsidRPr="00FD7EB1">
        <w:rPr>
          <w:sz w:val="18"/>
          <w:szCs w:val="24"/>
        </w:rPr>
        <w:t>Published by the Department of Veterans’ Affairs, Canberra</w:t>
      </w:r>
    </w:p>
    <w:p w14:paraId="2721D480" w14:textId="77777777" w:rsidR="00FD7EB1" w:rsidRPr="00FD7EB1" w:rsidRDefault="00FD7EB1" w:rsidP="00FD7EB1">
      <w:pPr>
        <w:spacing w:line="240" w:lineRule="auto"/>
        <w:rPr>
          <w:color w:val="auto"/>
          <w:sz w:val="18"/>
          <w:szCs w:val="24"/>
        </w:rPr>
      </w:pPr>
      <w:r w:rsidRPr="00FD7EB1">
        <w:rPr>
          <w:color w:val="auto"/>
          <w:sz w:val="18"/>
          <w:szCs w:val="24"/>
        </w:rPr>
        <w:t>Publication no: P03635</w:t>
      </w:r>
    </w:p>
    <w:p w14:paraId="78003F52" w14:textId="77777777" w:rsidR="00ED194C" w:rsidRDefault="00ED194C">
      <w:pPr>
        <w:sectPr w:rsidR="00ED194C" w:rsidSect="002E080C">
          <w:footerReference w:type="even" r:id="rId13"/>
          <w:pgSz w:w="9979" w:h="14170" w:code="243"/>
          <w:pgMar w:top="1440" w:right="1152" w:bottom="1440" w:left="1728" w:header="576" w:footer="576" w:gutter="0"/>
          <w:pgNumType w:fmt="lowerRoman"/>
          <w:cols w:space="708"/>
          <w:docGrid w:linePitch="360"/>
        </w:sectPr>
      </w:pPr>
    </w:p>
    <w:p w14:paraId="62D98095" w14:textId="7B1A78B4" w:rsidR="00ED194C" w:rsidRPr="00D85E86" w:rsidRDefault="00ED194C" w:rsidP="001F20FF">
      <w:pPr>
        <w:pStyle w:val="Heading1"/>
        <w:numPr>
          <w:ilvl w:val="0"/>
          <w:numId w:val="0"/>
        </w:numPr>
      </w:pPr>
      <w:bookmarkStart w:id="1" w:name="_Toc525054182"/>
      <w:r w:rsidRPr="00D85E86">
        <w:lastRenderedPageBreak/>
        <w:t>Key findings</w:t>
      </w:r>
      <w:bookmarkEnd w:id="1"/>
    </w:p>
    <w:p w14:paraId="4D26CABD" w14:textId="0371C665" w:rsidR="00ED194C" w:rsidRPr="00D85E86" w:rsidRDefault="00ED194C" w:rsidP="001F20FF">
      <w:r w:rsidRPr="00D85E86">
        <w:t xml:space="preserve">This </w:t>
      </w:r>
      <w:r w:rsidRPr="00D85E86">
        <w:rPr>
          <w:i/>
        </w:rPr>
        <w:t>Physical Health Status</w:t>
      </w:r>
      <w:r w:rsidRPr="00D85E86">
        <w:t xml:space="preserve"> </w:t>
      </w:r>
      <w:r w:rsidRPr="00D85E86">
        <w:rPr>
          <w:i/>
        </w:rPr>
        <w:t>Report</w:t>
      </w:r>
      <w:r w:rsidRPr="00D85E86">
        <w:t xml:space="preserve"> is one of the first studies world-wide to investigate a comprehensive range of physical health indicators in recently transitioned military personnel. This report is the third of eight reports and two papers that comprise the Transition and Wellbeing Research Programme (the Programme). The Programme is the most comprehensive study undertaken in Australia on the impact of military service on the mental, physical and social health of serving and ex-serving Australian Defence Force (ADF) members, and their families.</w:t>
      </w:r>
    </w:p>
    <w:p w14:paraId="643CA31A" w14:textId="6AE2AB53" w:rsidR="00ED194C" w:rsidRPr="00D85E86" w:rsidRDefault="00ED194C" w:rsidP="001F20FF">
      <w:pPr>
        <w:spacing w:after="160"/>
      </w:pPr>
      <w:r w:rsidRPr="00D85E86">
        <w:t xml:space="preserve">The </w:t>
      </w:r>
      <w:r w:rsidRPr="001F20FF">
        <w:rPr>
          <w:i/>
        </w:rPr>
        <w:t>Physical Health Status Report</w:t>
      </w:r>
      <w:r w:rsidR="001F20FF">
        <w:t>:</w:t>
      </w:r>
    </w:p>
    <w:p w14:paraId="054A129C" w14:textId="77777777" w:rsidR="00ED194C" w:rsidRPr="00D85E86" w:rsidRDefault="00ED194C" w:rsidP="001F20FF">
      <w:pPr>
        <w:pStyle w:val="Bullet"/>
        <w:spacing w:after="120"/>
      </w:pPr>
      <w:r w:rsidRPr="00D85E86">
        <w:t>examines the physical health status of Transitioned ADF and 2015 Regular ADF</w:t>
      </w:r>
    </w:p>
    <w:p w14:paraId="05B8AF4F" w14:textId="77777777" w:rsidR="00ED194C" w:rsidRPr="00D85E86" w:rsidRDefault="00ED194C" w:rsidP="001F20FF">
      <w:pPr>
        <w:pStyle w:val="Bullet"/>
        <w:spacing w:after="120"/>
      </w:pPr>
      <w:r w:rsidRPr="00D85E86">
        <w:t>provides a comprehensive, high level overview of the physical health and wellbeing of recently Transitioned ADF, as well as a comparison of the Transitioned ADF with 2015 Regular ADF and with the Australian Community</w:t>
      </w:r>
    </w:p>
    <w:p w14:paraId="192A2BDD" w14:textId="77777777" w:rsidR="00ED194C" w:rsidRPr="00D85E86" w:rsidRDefault="00ED194C" w:rsidP="001F20FF">
      <w:pPr>
        <w:pStyle w:val="Bullet"/>
      </w:pPr>
      <w:r w:rsidRPr="00D85E86">
        <w:t>identifies the key demographic, service- and transition-related factors that may be associated with physical health in Transitioned ADF.</w:t>
      </w:r>
    </w:p>
    <w:p w14:paraId="01E17FAD" w14:textId="57DB934D" w:rsidR="00ED194C" w:rsidRPr="00D85E86" w:rsidRDefault="00ED194C" w:rsidP="001F20FF">
      <w:pPr>
        <w:spacing w:after="160"/>
      </w:pPr>
      <w:r w:rsidRPr="00D85E86">
        <w:t xml:space="preserve">The study samples </w:t>
      </w:r>
      <w:r w:rsidR="00C44E30">
        <w:t>are the</w:t>
      </w:r>
      <w:r w:rsidRPr="00D85E86">
        <w:t>:</w:t>
      </w:r>
    </w:p>
    <w:p w14:paraId="42EBC0C7" w14:textId="59255703" w:rsidR="00ED194C" w:rsidRPr="00D85E86" w:rsidRDefault="00ED194C" w:rsidP="001F20FF">
      <w:pPr>
        <w:pStyle w:val="Bullet"/>
        <w:rPr>
          <w:rFonts w:ascii="Times" w:hAnsi="Times"/>
        </w:rPr>
      </w:pPr>
      <w:r w:rsidRPr="00D85E86">
        <w:rPr>
          <w:rFonts w:cs="Calibri"/>
          <w:b/>
        </w:rPr>
        <w:t xml:space="preserve">Transitioned ADF, </w:t>
      </w:r>
      <w:r w:rsidR="00C44E30">
        <w:rPr>
          <w:rFonts w:cs="Calibri"/>
        </w:rPr>
        <w:t>comprising</w:t>
      </w:r>
      <w:r w:rsidRPr="00D85E86">
        <w:t xml:space="preserve"> all ADF members who transitioned from full-time Regular ADF service between January 2010 and December 2014 and include those who transitioned into the Active Reserves and Inactive Reserves as well as those who had discharged completely from the Regular ADF (Ex-Serving). </w:t>
      </w:r>
    </w:p>
    <w:p w14:paraId="694F5D39" w14:textId="14D3835E" w:rsidR="00ED194C" w:rsidRPr="001F20FF" w:rsidRDefault="00ED194C" w:rsidP="001F20FF">
      <w:pPr>
        <w:pStyle w:val="Bullet"/>
        <w:spacing w:after="120"/>
      </w:pPr>
      <w:r w:rsidRPr="00D85E86">
        <w:rPr>
          <w:rFonts w:cs="Calibri"/>
          <w:b/>
        </w:rPr>
        <w:t xml:space="preserve">2015 Regular ADF, </w:t>
      </w:r>
      <w:r w:rsidRPr="00D85E86">
        <w:t>compris</w:t>
      </w:r>
      <w:r w:rsidR="00C44E30">
        <w:t>ing</w:t>
      </w:r>
      <w:r w:rsidRPr="00D85E86">
        <w:t xml:space="preserve"> three groups of Regular ADF members who were serving full-time in the ADF in 2015 and who were invited to participate in the study:</w:t>
      </w:r>
    </w:p>
    <w:p w14:paraId="24B836C4" w14:textId="77777777" w:rsidR="00ED194C" w:rsidRPr="00D85E86" w:rsidRDefault="00ED194C" w:rsidP="001F20FF">
      <w:pPr>
        <w:pStyle w:val="Dash"/>
        <w:spacing w:after="80"/>
      </w:pPr>
      <w:r w:rsidRPr="00D85E86">
        <w:t xml:space="preserve">those who participated in the 2010 Mental Health Prevalence and Wellbeing Study (MHPWS) and remained a Regular ADF member in 2015 </w:t>
      </w:r>
    </w:p>
    <w:p w14:paraId="4A19B5A0" w14:textId="77777777" w:rsidR="00ED194C" w:rsidRPr="00D85E86" w:rsidRDefault="00ED194C" w:rsidP="001F20FF">
      <w:pPr>
        <w:pStyle w:val="Dash"/>
        <w:spacing w:after="80"/>
      </w:pPr>
      <w:r w:rsidRPr="00D85E86">
        <w:t xml:space="preserve">those who participated in the Middle East Area of Operation (MEAO) Prospective Health Study between 2010 and 2012, and remained a Regular ADF member in 2015, and </w:t>
      </w:r>
    </w:p>
    <w:p w14:paraId="57598C59" w14:textId="77777777" w:rsidR="00ED194C" w:rsidRPr="00D85E86" w:rsidRDefault="00ED194C" w:rsidP="001F20FF">
      <w:pPr>
        <w:pStyle w:val="Dash"/>
      </w:pPr>
      <w:r w:rsidRPr="00D85E86">
        <w:t xml:space="preserve">a stratified random sample of Regular ADF members from 2015 who were not part of the 2010 MHPWS or the MEAO Prospective Health Study. Combined results from these three groups were weighted to represent the entire Regular ADF in 2015. </w:t>
      </w:r>
    </w:p>
    <w:p w14:paraId="216A0847" w14:textId="77777777" w:rsidR="00ED194C" w:rsidRPr="00D85E86" w:rsidRDefault="00ED194C" w:rsidP="001F20FF">
      <w:r w:rsidRPr="00D85E86">
        <w:lastRenderedPageBreak/>
        <w:t>In addition to comparing the Transitioned ADF and the 2015 Regular ADF, results are also reported according to transition status (Ex-Serving, Inactive Reservist, Active Reservist), Department of Veterans’ Affairs (DVA) client status (DVA client, non-DVA client), and medical discharge status (medical discharge, non-medical discharge).</w:t>
      </w:r>
    </w:p>
    <w:p w14:paraId="7BCC4C61" w14:textId="77777777" w:rsidR="00ED194C" w:rsidRPr="00D85E86" w:rsidRDefault="00ED194C" w:rsidP="001F20FF">
      <w:pPr>
        <w:rPr>
          <w:lang w:val="en-US"/>
        </w:rPr>
      </w:pPr>
      <w:r w:rsidRPr="00D85E86">
        <w:t xml:space="preserve">Furthermore, </w:t>
      </w:r>
      <w:r w:rsidRPr="00D85E86">
        <w:rPr>
          <w:lang w:val="en-US"/>
        </w:rPr>
        <w:t>Transitioned ADF are compared with an Australian Community sample, matched by age, sex and employment on three indicators of health: smoking status, doctor-diagnosed asthma and self-perceived health.</w:t>
      </w:r>
    </w:p>
    <w:p w14:paraId="679B151B" w14:textId="41760454" w:rsidR="00ED194C" w:rsidRPr="00D85E86" w:rsidRDefault="00ED194C" w:rsidP="001F20FF">
      <w:r w:rsidRPr="00D85E86">
        <w:rPr>
          <w:lang w:val="en-US"/>
        </w:rPr>
        <w:t xml:space="preserve">Data </w:t>
      </w:r>
      <w:r w:rsidRPr="00D85E86">
        <w:t>were collected between 1 June and 31 December 2015. In reading the findings below, references to the ‘…</w:t>
      </w:r>
      <w:r w:rsidR="00902072">
        <w:t> </w:t>
      </w:r>
      <w:r w:rsidRPr="00D85E86">
        <w:t>preceding 12 months</w:t>
      </w:r>
      <w:r w:rsidR="00902072">
        <w:t> </w:t>
      </w:r>
      <w:r w:rsidRPr="00D85E86">
        <w:t>…’ refer to the 12 months before the date of participation in the study.</w:t>
      </w:r>
    </w:p>
    <w:p w14:paraId="75A5134D" w14:textId="77777777" w:rsidR="00ED194C" w:rsidRPr="00D85E86" w:rsidRDefault="00ED194C" w:rsidP="001F20FF">
      <w:r w:rsidRPr="00D85E86">
        <w:t xml:space="preserve">The results from the </w:t>
      </w:r>
      <w:r w:rsidRPr="00D85E86">
        <w:rPr>
          <w:i/>
        </w:rPr>
        <w:t>Physical Health Status</w:t>
      </w:r>
      <w:r w:rsidRPr="00D85E86">
        <w:t xml:space="preserve"> </w:t>
      </w:r>
      <w:r w:rsidRPr="00D85E86">
        <w:rPr>
          <w:i/>
        </w:rPr>
        <w:t xml:space="preserve">Report </w:t>
      </w:r>
      <w:r w:rsidRPr="00D85E86">
        <w:t xml:space="preserve">found that, overall, Transitioned ADF were more likely to report poorer physical health, to have increased lifestyle risk factors and report poorer self-perceived health, satisfaction and quality of life than 2015 Regular ADF. </w:t>
      </w:r>
    </w:p>
    <w:p w14:paraId="58E25C7E" w14:textId="77777777" w:rsidR="00ED194C" w:rsidRPr="00D85E86" w:rsidRDefault="00ED194C" w:rsidP="001F20FF">
      <w:r w:rsidRPr="00D85E86">
        <w:t xml:space="preserve">In the Transitioned ADF, </w:t>
      </w:r>
      <w:r w:rsidRPr="00D85E86" w:rsidDel="00B543F0">
        <w:t>poorer physical health outcomes</w:t>
      </w:r>
      <w:r w:rsidRPr="00D85E86">
        <w:t>,</w:t>
      </w:r>
      <w:r w:rsidRPr="00D85E86" w:rsidDel="00B543F0">
        <w:t xml:space="preserve"> </w:t>
      </w:r>
      <w:r w:rsidRPr="00D85E86">
        <w:t xml:space="preserve">overall, </w:t>
      </w:r>
      <w:r w:rsidRPr="00D85E86" w:rsidDel="00B543F0">
        <w:t>were reported</w:t>
      </w:r>
      <w:r w:rsidRPr="00D85E86">
        <w:t xml:space="preserve"> in DVA</w:t>
      </w:r>
      <w:r w:rsidRPr="00D85E86" w:rsidDel="00B543F0">
        <w:t xml:space="preserve"> clients compared with </w:t>
      </w:r>
      <w:r w:rsidRPr="00D85E86">
        <w:t xml:space="preserve">those who were not </w:t>
      </w:r>
      <w:r w:rsidRPr="00D85E86" w:rsidDel="00B543F0">
        <w:t xml:space="preserve">DVA clients, in Ex-Serving compared with Active Reservists or Inactive Reservists, and in those who had been medically discharged compared with those who had been discharged for </w:t>
      </w:r>
      <w:r w:rsidRPr="00D85E86">
        <w:t>other</w:t>
      </w:r>
      <w:r w:rsidRPr="00D85E86" w:rsidDel="00B543F0">
        <w:t xml:space="preserve"> reason</w:t>
      </w:r>
      <w:r w:rsidRPr="00D85E86">
        <w:t>s</w:t>
      </w:r>
      <w:r w:rsidRPr="00D85E86" w:rsidDel="00B543F0">
        <w:t xml:space="preserve">. </w:t>
      </w:r>
    </w:p>
    <w:p w14:paraId="7F0340C9" w14:textId="77777777" w:rsidR="00ED194C" w:rsidRPr="00D85E86" w:rsidRDefault="00ED194C" w:rsidP="001F20FF">
      <w:r w:rsidRPr="00D85E86">
        <w:t>The research found that physical comorbidities and the relationship with psychological health were an important consideration. Physical h</w:t>
      </w:r>
      <w:r w:rsidRPr="00D85E86">
        <w:rPr>
          <w:rFonts w:cstheme="minorHAnsi"/>
        </w:rPr>
        <w:t>ealth status in the transitioning phase may have implications; for example, for general health and wellbeing, reintegration and employment post transition, and in the longer term for later onset of chronic health conditions.</w:t>
      </w:r>
      <w:r w:rsidRPr="00D85E86">
        <w:t xml:space="preserve"> </w:t>
      </w:r>
    </w:p>
    <w:p w14:paraId="3AD95841" w14:textId="3FCFF738" w:rsidR="00ED194C" w:rsidRPr="00D85E86" w:rsidRDefault="0057477D" w:rsidP="001F20FF">
      <w:r w:rsidRPr="00D85E86">
        <w:t>When reading the key findings below, please refer to the glossary for definitions of key terms.</w:t>
      </w:r>
    </w:p>
    <w:p w14:paraId="1EC5AD8A" w14:textId="77777777" w:rsidR="00ED194C" w:rsidRPr="00D85E86" w:rsidRDefault="00ED194C" w:rsidP="001F20FF">
      <w:pPr>
        <w:pStyle w:val="FindingsHeading"/>
      </w:pPr>
      <w:r w:rsidRPr="00D85E86">
        <w:t>Demographics</w:t>
      </w:r>
    </w:p>
    <w:p w14:paraId="209F50A4" w14:textId="77777777" w:rsidR="00ED194C" w:rsidRPr="00D85E86" w:rsidRDefault="00ED194C" w:rsidP="00902072">
      <w:pPr>
        <w:pStyle w:val="FindingsBullet"/>
      </w:pPr>
      <w:r w:rsidRPr="00D85E86">
        <w:t>More than half of Transitioned ADF members remained in the ADF as Reservists (55.8%). Of Transitioned ADF, 25.7% were Active Reservists.</w:t>
      </w:r>
    </w:p>
    <w:p w14:paraId="1AE55E53" w14:textId="77777777" w:rsidR="00ED194C" w:rsidRPr="00D85E86" w:rsidRDefault="00ED194C" w:rsidP="00902072">
      <w:pPr>
        <w:pStyle w:val="FindingsBullet"/>
      </w:pPr>
      <w:r w:rsidRPr="00D85E86">
        <w:t>Approximately 84% of Transitioned ADF members were either working or engaged in some purposeful activity, 62.8% of them being employed. Just over 5.5% of the Transitioned ADF had retired.</w:t>
      </w:r>
    </w:p>
    <w:p w14:paraId="6C605936" w14:textId="77777777" w:rsidR="00ED194C" w:rsidRPr="00D85E86" w:rsidRDefault="00ED194C" w:rsidP="00902072">
      <w:pPr>
        <w:pStyle w:val="FindingsBullet"/>
      </w:pPr>
      <w:r w:rsidRPr="00D85E86">
        <w:t>More than 43% of Transitioned ADF members reported accessing DVA-funded treatment through either a DVA White Card (39.4%) or a DVA Gold Card (4.2%).</w:t>
      </w:r>
    </w:p>
    <w:p w14:paraId="474B5C43" w14:textId="77777777" w:rsidR="00ED194C" w:rsidRPr="00D85E86" w:rsidRDefault="00ED194C" w:rsidP="001F20FF">
      <w:pPr>
        <w:pStyle w:val="FindingsBullet"/>
      </w:pPr>
      <w:r w:rsidRPr="00D85E86">
        <w:lastRenderedPageBreak/>
        <w:t>Just over one-fifth of Transitioned ADF were estimated to have been medically discharged.</w:t>
      </w:r>
    </w:p>
    <w:p w14:paraId="311F42B1" w14:textId="77777777" w:rsidR="00ED194C" w:rsidRPr="00D85E86" w:rsidRDefault="00ED194C" w:rsidP="001F20FF">
      <w:pPr>
        <w:pStyle w:val="FindingsBullet"/>
      </w:pPr>
      <w:r w:rsidRPr="00D85E86">
        <w:t>The most commonly reported reasons for transition were ‘impact of service life on family’ (10.2%), ‘better employment prospects in civilian life’ (7.2%), ‘mental health problems’ (6.5%) and ‘physical health problems’ (4.3%).</w:t>
      </w:r>
    </w:p>
    <w:p w14:paraId="174E5DAA" w14:textId="77777777" w:rsidR="00ED194C" w:rsidRPr="00D85E86" w:rsidRDefault="00ED194C" w:rsidP="001F20FF">
      <w:pPr>
        <w:pStyle w:val="FindingsBullet"/>
      </w:pPr>
      <w:r w:rsidRPr="00D85E86">
        <w:t>There were no significant differences in housing stability between Transitioned ADF members and 2015 Regular ADF members. More than 93% were estimated to have been in stable housing in the previous two months.</w:t>
      </w:r>
    </w:p>
    <w:p w14:paraId="346C02AC" w14:textId="77777777" w:rsidR="00ED194C" w:rsidRPr="00D85E86" w:rsidRDefault="00ED194C" w:rsidP="001F20FF">
      <w:pPr>
        <w:pStyle w:val="FindingsBullet"/>
      </w:pPr>
      <w:r w:rsidRPr="00D85E86">
        <w:t>Just over 40% of Transitioned ADF members and 36% of 2015 Regular ADF members reported having a diploma or university qualification.</w:t>
      </w:r>
    </w:p>
    <w:p w14:paraId="2EAF5801" w14:textId="77777777" w:rsidR="00ED194C" w:rsidRPr="00D85E86" w:rsidRDefault="00ED194C" w:rsidP="001F20FF">
      <w:pPr>
        <w:pStyle w:val="FindingsBullet"/>
      </w:pPr>
      <w:r w:rsidRPr="00D85E86">
        <w:t xml:space="preserve">Twice as many members of the Transitioned ADF were classified as medically unfit compared with 2015 Regular ADF members. </w:t>
      </w:r>
    </w:p>
    <w:p w14:paraId="2112FBA8" w14:textId="77777777" w:rsidR="001F20FF" w:rsidRPr="00D85E86" w:rsidRDefault="001F20FF" w:rsidP="001F20FF">
      <w:pPr>
        <w:spacing w:after="0" w:line="240" w:lineRule="auto"/>
      </w:pPr>
    </w:p>
    <w:p w14:paraId="1B97EC6F" w14:textId="77777777" w:rsidR="00ED194C" w:rsidRPr="00D85E86" w:rsidRDefault="00ED194C" w:rsidP="001F20FF">
      <w:pPr>
        <w:pStyle w:val="FindingsHeading"/>
      </w:pPr>
      <w:r w:rsidRPr="00D85E86">
        <w:t>Physical health outcomes in Transitioned ADF members compared with 2015 Regular ADF members</w:t>
      </w:r>
    </w:p>
    <w:p w14:paraId="2E5620F0" w14:textId="77777777" w:rsidR="00ED194C" w:rsidRPr="00D85E86" w:rsidRDefault="00ED194C" w:rsidP="001F20FF">
      <w:pPr>
        <w:pStyle w:val="FindingsSubheading"/>
      </w:pPr>
      <w:r w:rsidRPr="00D85E86">
        <w:t>Health symptoms</w:t>
      </w:r>
    </w:p>
    <w:p w14:paraId="393A5D05" w14:textId="77777777" w:rsidR="00ED194C" w:rsidRPr="00D85E86" w:rsidRDefault="00ED194C" w:rsidP="001F20FF">
      <w:pPr>
        <w:pStyle w:val="FindingsBullet"/>
      </w:pPr>
      <w:r w:rsidRPr="00D85E86">
        <w:t>Transitioned ADF members reported a higher mean number of symptoms (M = 16.4) compared with 2015 Regular ADF members (M =11.8).</w:t>
      </w:r>
    </w:p>
    <w:p w14:paraId="0F0F6DC0" w14:textId="77777777" w:rsidR="00ED194C" w:rsidRPr="00D85E86" w:rsidRDefault="00ED194C" w:rsidP="001F20FF">
      <w:pPr>
        <w:pStyle w:val="FindingsBullet"/>
      </w:pPr>
      <w:r w:rsidRPr="00D85E86">
        <w:t xml:space="preserve">Transitioned ADF were more likely to report the majority of health symptoms compared with 2015 Regular ADF. </w:t>
      </w:r>
    </w:p>
    <w:p w14:paraId="5DF20590" w14:textId="77777777" w:rsidR="00ED194C" w:rsidRPr="00D85E86" w:rsidRDefault="00ED194C" w:rsidP="001F20FF">
      <w:pPr>
        <w:pStyle w:val="FindingsBullet"/>
      </w:pPr>
      <w:r w:rsidRPr="00D85E86">
        <w:t xml:space="preserve">The 10 most common symptoms reported by both groups were fatigue, sleeping difficulties, headaches, feeling unrefreshed after sleep, muscle aches or pains, low back pain, irritable outbursts, joint stiffness, difficulty finding the right word, and ringing in the ears. </w:t>
      </w:r>
    </w:p>
    <w:p w14:paraId="28CC429A" w14:textId="77777777" w:rsidR="00ED194C" w:rsidRPr="00D85E86" w:rsidRDefault="00ED194C" w:rsidP="001F20FF">
      <w:pPr>
        <w:pStyle w:val="FindingsSubheading"/>
      </w:pPr>
      <w:r w:rsidRPr="00D85E86">
        <w:t>Self-reported lifetime doctor-diagnosed conditions</w:t>
      </w:r>
    </w:p>
    <w:p w14:paraId="3F23C6E4" w14:textId="77777777" w:rsidR="00ED194C" w:rsidRPr="00D85E86" w:rsidRDefault="00ED194C" w:rsidP="001F20FF">
      <w:pPr>
        <w:pStyle w:val="FindingsBullet"/>
        <w:rPr>
          <w:rFonts w:eastAsia="MS Gothic"/>
        </w:rPr>
      </w:pPr>
      <w:r w:rsidRPr="00D85E86">
        <w:t>Overall, Transitioned ADF members (M = 1.9) and 2015 Regular ADF members (M = 1.5) reported similar numbers of lifetime doctor-diagnosed conditions.</w:t>
      </w:r>
    </w:p>
    <w:p w14:paraId="5A91F477" w14:textId="77777777" w:rsidR="00ED194C" w:rsidRPr="00D85E86" w:rsidRDefault="00ED194C" w:rsidP="001F20FF">
      <w:pPr>
        <w:pStyle w:val="FindingsBullet"/>
      </w:pPr>
      <w:r w:rsidRPr="00D85E86">
        <w:t>The five most commonly reported doctor-diagnosed conditions among Transitioned ADF were chronic low back pain (18.5%), hearing loss (15.7%), high cholesterol (12.8%), other musculoskeletal condition (12.2%) and high blood pressure (12.0%).</w:t>
      </w:r>
    </w:p>
    <w:p w14:paraId="2C5C58B1" w14:textId="77777777" w:rsidR="00ED194C" w:rsidRPr="00D85E86" w:rsidRDefault="00ED194C" w:rsidP="001F20FF">
      <w:pPr>
        <w:pStyle w:val="FindingsBullet"/>
      </w:pPr>
      <w:r w:rsidRPr="00D85E86">
        <w:lastRenderedPageBreak/>
        <w:t>The five most commonly reported doctor-diagnosed conditions among 2015 Regular ADF were chronic low back pain (11.7%), other musculoskeletal condition (11.1%), high cholesterol (11.0%), hearing loss (9.1%) and sinus problems (8.2%).</w:t>
      </w:r>
    </w:p>
    <w:p w14:paraId="6DC34182" w14:textId="77777777" w:rsidR="00ED194C" w:rsidRPr="00D85E86" w:rsidRDefault="00ED194C" w:rsidP="001F20FF">
      <w:pPr>
        <w:pStyle w:val="FindingsBullet"/>
      </w:pPr>
      <w:r w:rsidRPr="00D85E86">
        <w:t xml:space="preserve">Compared with 2015 Regular ADF members, Transitioned ADF members were significantly more likely to report a circulatory condition, high blood pressure, a musculoskeletal or connective tissue condition, chronic low back pain, a nervous system condition, and hearing loss. </w:t>
      </w:r>
    </w:p>
    <w:p w14:paraId="76B515CE" w14:textId="77777777" w:rsidR="00ED194C" w:rsidRPr="00D85E86" w:rsidRDefault="00ED194C" w:rsidP="001F20FF">
      <w:pPr>
        <w:pStyle w:val="FindingsBullet"/>
        <w:rPr>
          <w:rFonts w:eastAsia="MS Gothic"/>
        </w:rPr>
      </w:pPr>
      <w:r w:rsidRPr="00D85E86">
        <w:t>The estimated proportions reporting traumatic brain injury among Transitioned ADF members and 2015 Regular ADF members were low, at 1.2% in both groups, and there were no differences in weighted prevalence between the groups.</w:t>
      </w:r>
    </w:p>
    <w:p w14:paraId="1C126A29" w14:textId="77777777" w:rsidR="00ED194C" w:rsidRPr="00D85E86" w:rsidRDefault="00ED194C" w:rsidP="001F20FF">
      <w:pPr>
        <w:pStyle w:val="FindingsSubheading"/>
      </w:pPr>
      <w:r w:rsidRPr="00D85E86">
        <w:t>Respiratory health</w:t>
      </w:r>
    </w:p>
    <w:p w14:paraId="097F7725" w14:textId="77777777" w:rsidR="00ED194C" w:rsidRPr="00D85E86" w:rsidRDefault="00ED194C" w:rsidP="001F20FF">
      <w:pPr>
        <w:pStyle w:val="FindingsBullet"/>
      </w:pPr>
      <w:r w:rsidRPr="00D85E86">
        <w:t>Compared with 2015 Regular ADF members, Transitioned ADF members were significantly more likely to report many respiratory symptoms – for example, shortness of breath and phlegm from the chest during winter.</w:t>
      </w:r>
    </w:p>
    <w:p w14:paraId="7A0A8E85" w14:textId="77777777" w:rsidR="00ED194C" w:rsidRPr="00D85E86" w:rsidRDefault="00ED194C" w:rsidP="001F20FF">
      <w:pPr>
        <w:pStyle w:val="FindingsBullet"/>
      </w:pPr>
      <w:r w:rsidRPr="00D85E86">
        <w:t>Although there was no difference between Transitioned ADF members and 2015 Regular ADF members in the rates of self-reported asthma ever, among those who reported asthma ever, Transitioned ADF were more likely to have had treatment in the preceding year and to have taken asthma medication in the preceding month when compared with the 2015 Regular ADF.</w:t>
      </w:r>
    </w:p>
    <w:p w14:paraId="020A7A7C" w14:textId="015B90A3" w:rsidR="00ED194C" w:rsidRPr="00D85E86" w:rsidRDefault="00ED194C" w:rsidP="001F20FF">
      <w:pPr>
        <w:pStyle w:val="FindingsSubheading"/>
      </w:pPr>
      <w:r w:rsidRPr="00D85E86">
        <w:t xml:space="preserve">Service-related </w:t>
      </w:r>
      <w:r w:rsidR="00906699" w:rsidRPr="00D85E86">
        <w:t>injuries</w:t>
      </w:r>
    </w:p>
    <w:p w14:paraId="67098564" w14:textId="77777777" w:rsidR="00ED194C" w:rsidRPr="00D85E86" w:rsidRDefault="00ED194C" w:rsidP="001F20FF">
      <w:pPr>
        <w:pStyle w:val="FindingsBullet"/>
        <w:rPr>
          <w:b/>
        </w:rPr>
      </w:pPr>
      <w:r w:rsidRPr="00D85E86">
        <w:t>Transitioned ADF members were slightly more likely to have reported any service-related injury compared with 2015 Regular ADF members. Approximately three-quarters of Transitioned ADF and two-thirds of 2015 Regular ADF reported having had a service-related injury.</w:t>
      </w:r>
    </w:p>
    <w:p w14:paraId="734F3CD2" w14:textId="77777777" w:rsidR="00ED194C" w:rsidRPr="00D85E86" w:rsidRDefault="00ED194C" w:rsidP="001F20FF">
      <w:pPr>
        <w:pStyle w:val="FindingsBullet"/>
      </w:pPr>
      <w:r w:rsidRPr="00D85E86">
        <w:t xml:space="preserve">Transitioned ADF reported slightly more service-related injury types compared with 2015 Regular ADF. </w:t>
      </w:r>
    </w:p>
    <w:p w14:paraId="41DD3FEC" w14:textId="77777777" w:rsidR="00ED194C" w:rsidRPr="00D85E86" w:rsidRDefault="00ED194C" w:rsidP="001F20FF">
      <w:pPr>
        <w:pStyle w:val="FindingsBullet"/>
      </w:pPr>
      <w:r w:rsidRPr="00D85E86">
        <w:t>The two most common service-related injury types reported by Transitioned ADF and 2015 Regular ADF were musculoskeletal injury (64.3% and 58.6%) and fracture/broken bone (30.0% and 27.9%).</w:t>
      </w:r>
    </w:p>
    <w:p w14:paraId="5FEA0F7B" w14:textId="77777777" w:rsidR="00ED194C" w:rsidRPr="00D85E86" w:rsidRDefault="00ED194C" w:rsidP="001F20FF">
      <w:pPr>
        <w:pStyle w:val="FindingsBullet"/>
      </w:pPr>
      <w:r w:rsidRPr="00D85E86">
        <w:t>The most common musculoskeletal injury location for both groups was the knee.</w:t>
      </w:r>
    </w:p>
    <w:p w14:paraId="3160DE37" w14:textId="77777777" w:rsidR="00ED194C" w:rsidRPr="00D85E86" w:rsidRDefault="00ED194C" w:rsidP="001F20FF">
      <w:pPr>
        <w:pStyle w:val="FindingsBullet"/>
      </w:pPr>
      <w:r w:rsidRPr="00D85E86">
        <w:t>Overall, the pattern of service-related injury types in Transitioned ADF members and 2015 Regular ADF members was similar. Transitioned ADF were, however, significantly more likely to have reported heat stress, exhaustion or dehydration, or a burn injury compared with the 2015 Regular ADF.</w:t>
      </w:r>
    </w:p>
    <w:p w14:paraId="6C39B979" w14:textId="77777777" w:rsidR="00ED194C" w:rsidRPr="00D85E86" w:rsidRDefault="00ED194C" w:rsidP="001F20FF">
      <w:pPr>
        <w:pStyle w:val="FindingsBullet"/>
      </w:pPr>
      <w:r w:rsidRPr="00D85E86">
        <w:lastRenderedPageBreak/>
        <w:t>In general, service-related injuries were more likely to have been sustained during training than on deployment in both Transitioned ADF and 2015 Regular ADF.</w:t>
      </w:r>
    </w:p>
    <w:p w14:paraId="7D8D3A75" w14:textId="77777777" w:rsidR="00ED194C" w:rsidRPr="00D85E86" w:rsidRDefault="00ED194C" w:rsidP="001F20FF">
      <w:pPr>
        <w:pStyle w:val="FindingsSubheading"/>
      </w:pPr>
      <w:r w:rsidRPr="00D85E86">
        <w:t>Pain intensity and disability</w:t>
      </w:r>
    </w:p>
    <w:p w14:paraId="2E08A319" w14:textId="77777777" w:rsidR="00ED194C" w:rsidRPr="00D85E86" w:rsidRDefault="00ED194C" w:rsidP="001F20FF">
      <w:pPr>
        <w:pStyle w:val="FindingsBullet"/>
      </w:pPr>
      <w:r w:rsidRPr="00D85E86">
        <w:t>The majority of Transitioned ADF members and 2015 Regular ADF members reported experiencing some pain intensity and disability. Only 11.8% of Transitioned ADF and 10.1% of 2015 Regular ADF reported being free of pain.</w:t>
      </w:r>
    </w:p>
    <w:p w14:paraId="1C65D505" w14:textId="77777777" w:rsidR="00ED194C" w:rsidRPr="00D85E86" w:rsidRDefault="00ED194C" w:rsidP="001F20FF">
      <w:pPr>
        <w:pStyle w:val="FindingsBullet"/>
      </w:pPr>
      <w:r w:rsidRPr="00D85E86">
        <w:t>Low pain intensity was experienced by 53.2% of Transitioned ADF and 60.9% of 2015 Regular ADF and high pain intensity by 19.7% of Transitioned ADF and 14.1% of 2015 Regular ADF. Transitioned ADF and 2015 Regular ADF were not significantly different in relation to pain intensity and disability groupings.</w:t>
      </w:r>
    </w:p>
    <w:p w14:paraId="09A9D99E" w14:textId="77777777" w:rsidR="00ED194C" w:rsidRPr="00D85E86" w:rsidRDefault="00ED194C" w:rsidP="001F20FF">
      <w:pPr>
        <w:pStyle w:val="FindingsSubheading"/>
      </w:pPr>
      <w:r w:rsidRPr="00D85E86">
        <w:t>Insomnia severity</w:t>
      </w:r>
    </w:p>
    <w:p w14:paraId="540E29BC" w14:textId="77777777" w:rsidR="00ED194C" w:rsidRPr="00D85E86" w:rsidRDefault="00ED194C" w:rsidP="001F20FF">
      <w:pPr>
        <w:pStyle w:val="FindingsBullet"/>
      </w:pPr>
      <w:r w:rsidRPr="00D85E86">
        <w:t>Approximately half of Transitioned ADF members (47.3%) and nearly 60% of 2015 Regular ADF members (58.0%) reported no clinically significant insomnia in the preceding two weeks.</w:t>
      </w:r>
    </w:p>
    <w:p w14:paraId="3E63F900" w14:textId="77777777" w:rsidR="00ED194C" w:rsidRPr="00D85E86" w:rsidRDefault="00ED194C" w:rsidP="001F20FF">
      <w:pPr>
        <w:pStyle w:val="FindingsBullet"/>
      </w:pPr>
      <w:r w:rsidRPr="00D85E86">
        <w:t>Transitioned ADF were more likely than 2015 Regular ADF to report moderate (16.2% vs 7.9%) and severe (5.6% vs 1.6%) insomnia.</w:t>
      </w:r>
    </w:p>
    <w:p w14:paraId="1C543777" w14:textId="77777777" w:rsidR="00ED194C" w:rsidRPr="00D85E86" w:rsidRDefault="00ED194C" w:rsidP="001F20FF">
      <w:pPr>
        <w:pStyle w:val="FindingsSubheading"/>
      </w:pPr>
      <w:r w:rsidRPr="00D85E86">
        <w:t>Lifestyle risk factors</w:t>
      </w:r>
    </w:p>
    <w:p w14:paraId="65E08820" w14:textId="77777777" w:rsidR="00ED194C" w:rsidRPr="00D85E86" w:rsidRDefault="00ED194C" w:rsidP="001F20FF">
      <w:pPr>
        <w:pStyle w:val="FindingsBullet"/>
      </w:pPr>
      <w:r w:rsidRPr="00D85E86">
        <w:t>Nearly half of Transitioned ADF members (45.5%) and 2015 Regular ADF members (49.1%) reported a body mass index in the pre-obese range and around one-quarter of Transitioned ADF (26.8%) and 2015 Regular ADF (27.5%) reported a BMI in the obese range.</w:t>
      </w:r>
    </w:p>
    <w:p w14:paraId="71D320CB" w14:textId="77777777" w:rsidR="00ED194C" w:rsidRPr="00D85E86" w:rsidRDefault="00ED194C" w:rsidP="001F20FF">
      <w:pPr>
        <w:pStyle w:val="FindingsBullet"/>
      </w:pPr>
      <w:r w:rsidRPr="00D85E86">
        <w:t xml:space="preserve">Transitioned ADF were significantly less likely to be physically active at a health-enhancing level compared with 2015 Regular ADF. </w:t>
      </w:r>
    </w:p>
    <w:p w14:paraId="4B9DFE89" w14:textId="77777777" w:rsidR="00ED194C" w:rsidRPr="00D85E86" w:rsidRDefault="00ED194C" w:rsidP="001F20FF">
      <w:pPr>
        <w:pStyle w:val="FindingsBullet"/>
      </w:pPr>
      <w:r w:rsidRPr="00D85E86">
        <w:t>Similar proportions of Transitioned ADF (15.2%) and 2015 Regular ADF (14.1%) were current smokers.</w:t>
      </w:r>
    </w:p>
    <w:p w14:paraId="073AB21A" w14:textId="77777777" w:rsidR="00ED194C" w:rsidRPr="00D85E86" w:rsidRDefault="00ED194C" w:rsidP="001F20FF">
      <w:pPr>
        <w:pStyle w:val="FindingsSubheading"/>
      </w:pPr>
      <w:r w:rsidRPr="00D85E86">
        <w:t>Self-perceived health and quality of life</w:t>
      </w:r>
    </w:p>
    <w:p w14:paraId="71CF4B3C" w14:textId="77777777" w:rsidR="00ED194C" w:rsidRPr="00D85E86" w:rsidRDefault="00ED194C" w:rsidP="001F20FF">
      <w:pPr>
        <w:pStyle w:val="FindingsBullet"/>
      </w:pPr>
      <w:r w:rsidRPr="00D85E86">
        <w:t xml:space="preserve">Nearly half of Transitioned ADF (48.7%) and 58.2% of 2015 Regular ADF reported their physical health as good-excellent. </w:t>
      </w:r>
    </w:p>
    <w:p w14:paraId="38863B0D" w14:textId="5A2974C6" w:rsidR="00ED194C" w:rsidRPr="00D85E86" w:rsidRDefault="00ED194C" w:rsidP="001F20FF">
      <w:pPr>
        <w:pStyle w:val="FindingsBullet"/>
      </w:pPr>
      <w:r w:rsidRPr="00D85E86">
        <w:t>Transitioned ADF were significantly more likely to perceive their health as fair-poor compared to 2015 Regular ADF (35.0% and 23.7% respectively).</w:t>
      </w:r>
    </w:p>
    <w:p w14:paraId="10943E1D" w14:textId="77777777" w:rsidR="00ED194C" w:rsidRPr="00D85E86" w:rsidRDefault="00ED194C" w:rsidP="001F20FF">
      <w:pPr>
        <w:pStyle w:val="FindingsBullet"/>
      </w:pPr>
      <w:r w:rsidRPr="00D85E86">
        <w:t xml:space="preserve">Transitioned ADF were significantly more likely to report dissatisfaction with their health (40.1%) than 2015 Regular ADF (30.1%). </w:t>
      </w:r>
    </w:p>
    <w:p w14:paraId="221F9097" w14:textId="77777777" w:rsidR="00ED194C" w:rsidRPr="00D85E86" w:rsidRDefault="00ED194C" w:rsidP="001F20FF">
      <w:pPr>
        <w:pStyle w:val="FindingsBullet"/>
      </w:pPr>
      <w:r w:rsidRPr="00D85E86">
        <w:lastRenderedPageBreak/>
        <w:t>Approximately two thirds of Transitioned ADF rated their quality of life as good-very good (62.8%), compared to 72.0% of 2015 Regular ADF. Transitioned ADF were significantly</w:t>
      </w:r>
      <w:r w:rsidRPr="00D85E86" w:rsidDel="006D7857">
        <w:t xml:space="preserve"> </w:t>
      </w:r>
      <w:r w:rsidRPr="00D85E86">
        <w:t>more likely to perceive their quality of life as poor compared to 2015 Regular ADF.</w:t>
      </w:r>
    </w:p>
    <w:p w14:paraId="2FFAB138" w14:textId="77777777" w:rsidR="00ED194C" w:rsidRPr="00D85E86" w:rsidRDefault="00ED194C" w:rsidP="001F20FF">
      <w:pPr>
        <w:pStyle w:val="FindingsBullet"/>
      </w:pPr>
      <w:r w:rsidRPr="00D85E86">
        <w:t>Transitioned ADF and 2015 Regular ADF showed no differences on self-perceived satisfaction with life.</w:t>
      </w:r>
    </w:p>
    <w:p w14:paraId="3F6D8C4F" w14:textId="77777777" w:rsidR="00ED194C" w:rsidRPr="00D85E86" w:rsidRDefault="00ED194C" w:rsidP="001F20FF">
      <w:pPr>
        <w:pStyle w:val="FindingsSubheading"/>
      </w:pPr>
      <w:r w:rsidRPr="00D85E86">
        <w:t>Health service use</w:t>
      </w:r>
    </w:p>
    <w:p w14:paraId="68AC79CE" w14:textId="77777777" w:rsidR="00ED194C" w:rsidRPr="00D85E86" w:rsidRDefault="00ED194C" w:rsidP="001F20FF">
      <w:pPr>
        <w:pStyle w:val="FindingsBullet"/>
      </w:pPr>
      <w:r w:rsidRPr="00D85E86">
        <w:t>In total, 87.1% of Transitioned ADF members reported visiting any health service in the preceding 12 months compared with 90.7% of 2015 Regular ADF members. This difference persisted after controlling for sex, age, rank and Service.</w:t>
      </w:r>
    </w:p>
    <w:p w14:paraId="3BC9BC23" w14:textId="77777777" w:rsidR="00ED194C" w:rsidRPr="00D85E86" w:rsidRDefault="00ED194C" w:rsidP="001F20FF">
      <w:pPr>
        <w:pStyle w:val="FindingsBullet"/>
      </w:pPr>
      <w:r w:rsidRPr="00D85E86">
        <w:t xml:space="preserve">Transitioned ADF were significantly less likely to report seeing a dentist or dental professional, a dietician/nutritionist, or a specialist doctor in the preceding 12 months compared with 2015 Regular ADF and were significantly more likely to have seen a chiropractor, diabetes educator or osteopath in the preceding 12 months compared with 2015 Regular ADF. </w:t>
      </w:r>
    </w:p>
    <w:p w14:paraId="45435E8F" w14:textId="77777777" w:rsidR="00ED194C" w:rsidRPr="00D85E86" w:rsidRDefault="00ED194C" w:rsidP="001F20FF">
      <w:pPr>
        <w:pStyle w:val="FindingsBullet"/>
      </w:pPr>
      <w:r w:rsidRPr="00D85E86">
        <w:t xml:space="preserve">Transitioned ADF members were significantly less likely to have seen a general practitioner or specialist doctor in the preceding two weeks compared with 2015 Regular ADF. </w:t>
      </w:r>
    </w:p>
    <w:p w14:paraId="448F779B" w14:textId="77777777" w:rsidR="00ED194C" w:rsidRPr="00D85E86" w:rsidRDefault="00ED194C" w:rsidP="001F20FF">
      <w:pPr>
        <w:pStyle w:val="FindingsBullet"/>
      </w:pPr>
      <w:r w:rsidRPr="00D85E86">
        <w:t>The most commonly consulted health professionals or services for both Transitioned ADF and 2015 Regular ADF in the preceding 12 months were GPs (78.9% and 72.4% respectively), dentists or dental professionals (41.6% and 70.2%) and specialist doctors (38% and 47.4%).</w:t>
      </w:r>
    </w:p>
    <w:p w14:paraId="4EEC3F1D" w14:textId="77777777" w:rsidR="00ED194C" w:rsidRPr="00D85E86" w:rsidRDefault="00ED194C" w:rsidP="001F20FF">
      <w:pPr>
        <w:spacing w:after="0" w:line="240" w:lineRule="auto"/>
      </w:pPr>
    </w:p>
    <w:p w14:paraId="583E1227" w14:textId="77777777" w:rsidR="00ED194C" w:rsidRPr="00D85E86" w:rsidRDefault="00ED194C" w:rsidP="001F20FF">
      <w:pPr>
        <w:pStyle w:val="FindingsHeading"/>
      </w:pPr>
      <w:r w:rsidRPr="00D85E86">
        <w:t>Physical health outcomes in Transitioned ADF by transition factors (DVA client status, transition status, medical discharge status)</w:t>
      </w:r>
    </w:p>
    <w:p w14:paraId="604B3B1B" w14:textId="77777777" w:rsidR="00ED194C" w:rsidRPr="00D85E86" w:rsidRDefault="00ED194C" w:rsidP="001F20FF">
      <w:pPr>
        <w:pStyle w:val="FindingsSubheading"/>
      </w:pPr>
      <w:r w:rsidRPr="00D85E86">
        <w:t>DVA client status</w:t>
      </w:r>
    </w:p>
    <w:p w14:paraId="41276BF3" w14:textId="77777777" w:rsidR="00ED194C" w:rsidRPr="00D85E86" w:rsidRDefault="00ED194C" w:rsidP="001F20FF">
      <w:pPr>
        <w:pStyle w:val="FindingsBullet"/>
      </w:pPr>
      <w:r w:rsidRPr="00D85E86">
        <w:t xml:space="preserve">Compared with Transitioned ADF members who were non-DVA clients, Transitioned ADF members who were DVA clients were more likely to report all types of health symptoms, </w:t>
      </w:r>
      <w:r w:rsidRPr="00D85E86">
        <w:rPr>
          <w:rFonts w:eastAsia="MS Mincho"/>
        </w:rPr>
        <w:t xml:space="preserve">most doctor-diagnosed conditions, </w:t>
      </w:r>
      <w:r w:rsidRPr="00D85E86">
        <w:t>high levels of pain intensity and disability compared with no pain, clinical insomnia, all types of respiratory symptoms with the exception of wheeze, nasal allergies and asthma, and a service-related injury.</w:t>
      </w:r>
    </w:p>
    <w:p w14:paraId="20652DC2" w14:textId="77777777" w:rsidR="00ED194C" w:rsidRPr="00D85E86" w:rsidRDefault="00ED194C" w:rsidP="001F20FF">
      <w:pPr>
        <w:pStyle w:val="FindingsBullet"/>
      </w:pPr>
      <w:r w:rsidRPr="00D85E86">
        <w:lastRenderedPageBreak/>
        <w:t>In terms of health professionals sought, DVA clients were significantly</w:t>
      </w:r>
      <w:r w:rsidRPr="00D85E86" w:rsidDel="00BE57B0">
        <w:t xml:space="preserve"> </w:t>
      </w:r>
      <w:r w:rsidRPr="00D85E86">
        <w:t xml:space="preserve">more likely than non-DVA clients to report having seen a GP, a psychologist, a specialist doctor, an alcohol/drug worker, an audiologist or a dietician/nutritionist in the preceding 12 months and were significantly more likely to report having seen a GP or specialist doctor in the preceding two weeks. </w:t>
      </w:r>
    </w:p>
    <w:p w14:paraId="64993534" w14:textId="77777777" w:rsidR="00ED194C" w:rsidRPr="00D85E86" w:rsidRDefault="00ED194C" w:rsidP="001F20FF">
      <w:pPr>
        <w:pStyle w:val="FindingsBullet"/>
      </w:pPr>
      <w:r w:rsidRPr="00D85E86">
        <w:rPr>
          <w:rFonts w:eastAsia="MS Gothic"/>
        </w:rPr>
        <w:t>I</w:t>
      </w:r>
      <w:r w:rsidRPr="00D85E86">
        <w:t xml:space="preserve">n relation to lifestyle risk factors, DVA clients were more likely to </w:t>
      </w:r>
      <w:r w:rsidRPr="00D85E86">
        <w:rPr>
          <w:rFonts w:eastAsia="MS Gothic"/>
        </w:rPr>
        <w:t xml:space="preserve">be categorised as obese </w:t>
      </w:r>
      <w:r w:rsidRPr="00D85E86">
        <w:t xml:space="preserve">compared with non-DVA clients. </w:t>
      </w:r>
    </w:p>
    <w:p w14:paraId="649B01E7" w14:textId="77777777" w:rsidR="00ED194C" w:rsidRPr="00D85E86" w:rsidRDefault="00ED194C" w:rsidP="001F20FF">
      <w:pPr>
        <w:pStyle w:val="FindingsBullet"/>
      </w:pPr>
      <w:r w:rsidRPr="00D85E86">
        <w:rPr>
          <w:color w:val="000000" w:themeColor="text1"/>
        </w:rPr>
        <w:t xml:space="preserve">DVA clients </w:t>
      </w:r>
      <w:r w:rsidRPr="00D85E86">
        <w:t xml:space="preserve">were more likely than non-DVA clients to report lower self-perceived health, dissatisfaction with health, dissatisfaction with life, poor–fair physical health and lower quality of life. </w:t>
      </w:r>
    </w:p>
    <w:p w14:paraId="29A4D7FB" w14:textId="77777777" w:rsidR="00ED194C" w:rsidRPr="00D85E86" w:rsidRDefault="00ED194C" w:rsidP="001F20FF">
      <w:pPr>
        <w:pStyle w:val="FindingsSubheading"/>
      </w:pPr>
      <w:r w:rsidRPr="00D85E86">
        <w:t>Transition status</w:t>
      </w:r>
    </w:p>
    <w:p w14:paraId="33FE8297" w14:textId="77777777" w:rsidR="00ED194C" w:rsidRPr="00D85E86" w:rsidRDefault="00ED194C" w:rsidP="001F20FF">
      <w:pPr>
        <w:pStyle w:val="FindingsBullet"/>
      </w:pPr>
      <w:r w:rsidRPr="00D85E86">
        <w:t>Transitioned ADF members who were Ex-Serving at the time of the survey consistently reported poorer health outcomes compared with Transitioned ADF members who were Active or Inactive Reservists.</w:t>
      </w:r>
    </w:p>
    <w:p w14:paraId="45E49C7E" w14:textId="77777777" w:rsidR="00ED194C" w:rsidRPr="00D85E86" w:rsidRDefault="00ED194C" w:rsidP="001F20FF">
      <w:pPr>
        <w:pStyle w:val="FindingsBullet"/>
      </w:pPr>
      <w:r w:rsidRPr="00D85E86">
        <w:t xml:space="preserve">Similar patterns of physical health were observed for Inactive and Active Reservists. </w:t>
      </w:r>
    </w:p>
    <w:p w14:paraId="6E546C1B" w14:textId="77777777" w:rsidR="00ED194C" w:rsidRPr="00D85E86" w:rsidRDefault="00ED194C" w:rsidP="001F20FF">
      <w:pPr>
        <w:pStyle w:val="FindingsBullet"/>
        <w:rPr>
          <w:color w:val="000000" w:themeColor="text1"/>
        </w:rPr>
      </w:pPr>
      <w:r w:rsidRPr="00D85E86">
        <w:rPr>
          <w:color w:val="000000" w:themeColor="text1"/>
        </w:rPr>
        <w:t xml:space="preserve">In relation to doctor-diagnosed conditions, </w:t>
      </w:r>
      <w:r w:rsidRPr="00D85E86">
        <w:t>Ex-Serving Transitioned ADF were more likely to report circulatory, musculoskeletal and nervous system conditions compared with Active Reservists and were more likely to report digestive, musculoskeletal</w:t>
      </w:r>
      <w:r w:rsidRPr="00D85E86">
        <w:rPr>
          <w:rFonts w:cs="Calibri"/>
        </w:rPr>
        <w:t xml:space="preserve"> </w:t>
      </w:r>
      <w:r w:rsidRPr="00D85E86">
        <w:t>and nervous system conditions compared with Inactive Reservists.</w:t>
      </w:r>
    </w:p>
    <w:p w14:paraId="37C43BF3" w14:textId="77777777" w:rsidR="00ED194C" w:rsidRPr="00D85E86" w:rsidRDefault="00ED194C" w:rsidP="001F20FF">
      <w:pPr>
        <w:pStyle w:val="FindingsBullet"/>
      </w:pPr>
      <w:r w:rsidRPr="00D85E86">
        <w:t xml:space="preserve">Ex-serving Transitioned ADF were more likely to report a service-related injury compared with Active Reservists and were more likely to report three injury types compared with Inactive Reservists. </w:t>
      </w:r>
    </w:p>
    <w:p w14:paraId="7E3CA1BB" w14:textId="77777777" w:rsidR="00ED194C" w:rsidRPr="00D85E86" w:rsidRDefault="00ED194C" w:rsidP="001F20FF">
      <w:pPr>
        <w:pStyle w:val="FindingsBullet"/>
      </w:pPr>
      <w:r w:rsidRPr="00D85E86">
        <w:t xml:space="preserve">Ex-Serving Transitioned ADF members were more likely to report the majority of respiratory symptoms (but not asthma), high pain intensity and disability, and clinical insomnia compared with Active and Inactive Reservists. </w:t>
      </w:r>
    </w:p>
    <w:p w14:paraId="77157592" w14:textId="77777777" w:rsidR="00ED194C" w:rsidRPr="00D85E86" w:rsidRDefault="00ED194C" w:rsidP="001F20FF">
      <w:pPr>
        <w:pStyle w:val="FindingsBullet"/>
      </w:pPr>
      <w:r w:rsidRPr="00D85E86">
        <w:t xml:space="preserve">In terms of lifestyle risk factors, Ex-Serving Transitioned ADF members were more likely to be physically inactive and obese compared with Active Reservists. Furthermore, Ex-Serving ADF were more likely than Active Reservists to be current smokers. </w:t>
      </w:r>
    </w:p>
    <w:p w14:paraId="0D4C5EF3" w14:textId="77777777" w:rsidR="00ED194C" w:rsidRPr="00D85E86" w:rsidRDefault="00ED194C" w:rsidP="001F20FF">
      <w:pPr>
        <w:pStyle w:val="FindingsBullet"/>
        <w:rPr>
          <w:rFonts w:eastAsia="MS Gothic"/>
        </w:rPr>
      </w:pPr>
      <w:r w:rsidRPr="00D85E86">
        <w:rPr>
          <w:rFonts w:eastAsia="MS Gothic"/>
        </w:rPr>
        <w:t xml:space="preserve">Ex-Serving Transitioned ADF were more likely to report </w:t>
      </w:r>
      <w:r w:rsidRPr="00D85E86">
        <w:t xml:space="preserve">lower self-perceived health, dissatisfaction with health, dissatisfaction with life, poorer physical health and lower quality of life </w:t>
      </w:r>
      <w:r w:rsidRPr="00D85E86">
        <w:rPr>
          <w:rFonts w:eastAsia="MS Gothic"/>
        </w:rPr>
        <w:t>compared with Active Reservists and Inactive Reservists.</w:t>
      </w:r>
    </w:p>
    <w:p w14:paraId="45E33BF6" w14:textId="77777777" w:rsidR="00ED194C" w:rsidRPr="00D85E86" w:rsidRDefault="00ED194C" w:rsidP="001F20FF">
      <w:pPr>
        <w:pStyle w:val="FindingsBullet"/>
      </w:pPr>
      <w:r w:rsidRPr="00D85E86">
        <w:lastRenderedPageBreak/>
        <w:t xml:space="preserve">In relation to health service use, the proportions of Ex-Serving ADF, Active Reservists and Inactive Reservists who reported visiting any health service in the preceding 12 months were similar. </w:t>
      </w:r>
    </w:p>
    <w:p w14:paraId="3980223C" w14:textId="77777777" w:rsidR="00ED194C" w:rsidRPr="00D85E86" w:rsidRDefault="00ED194C" w:rsidP="001F20FF">
      <w:pPr>
        <w:pStyle w:val="FindingsBullet"/>
      </w:pPr>
      <w:r w:rsidRPr="00D85E86">
        <w:t xml:space="preserve">Ex-Serving ADF were more likely than both Active Reservists and Inactive Reservists to have visited most types of health professionals or services in the preceding 12 months and to have visited GPs or specialists in the preceding two weeks. </w:t>
      </w:r>
    </w:p>
    <w:p w14:paraId="03AE37C9" w14:textId="77777777" w:rsidR="00ED194C" w:rsidRPr="00D85E86" w:rsidRDefault="00ED194C" w:rsidP="001F20FF">
      <w:pPr>
        <w:pStyle w:val="FindingsSubheading"/>
      </w:pPr>
      <w:r w:rsidRPr="00D85E86">
        <w:t>Medical discharge status</w:t>
      </w:r>
    </w:p>
    <w:p w14:paraId="4D9EC148" w14:textId="77777777" w:rsidR="00ED194C" w:rsidRPr="00D85E86" w:rsidRDefault="00ED194C" w:rsidP="001F20FF">
      <w:pPr>
        <w:pStyle w:val="FindingsBullet"/>
      </w:pPr>
      <w:r w:rsidRPr="00D85E86">
        <w:t>Transitioned ADF who had been medically discharged were significantly more likely to report all health symptoms (with the exception of skin ulcers) and most doctor-diagnosed conditions, respiratory symptoms (except nasal allergies and asthma), most injury types (except burn injuries), higher pain levels and insomnia than those not medically discharged.</w:t>
      </w:r>
    </w:p>
    <w:p w14:paraId="5E69C7E3" w14:textId="77777777" w:rsidR="00ED194C" w:rsidRPr="00D85E86" w:rsidRDefault="00ED194C" w:rsidP="001F20FF">
      <w:pPr>
        <w:pStyle w:val="FindingsBullet"/>
      </w:pPr>
      <w:r w:rsidRPr="00D85E86">
        <w:t xml:space="preserve">In terms of lifestyle risk factors, Transitioned ADF who had been medically discharged were more likely to </w:t>
      </w:r>
      <w:r w:rsidRPr="00D85E86">
        <w:rPr>
          <w:rFonts w:eastAsia="MS Gothic"/>
        </w:rPr>
        <w:t>be inactive or minimally active, more likely to be categorised as obese, and more likely to currently smoke</w:t>
      </w:r>
      <w:r w:rsidRPr="00D85E86">
        <w:t xml:space="preserve"> than Transitioned ADF who had been discharged on other grounds. </w:t>
      </w:r>
    </w:p>
    <w:p w14:paraId="1B263C6A" w14:textId="77777777" w:rsidR="00ED194C" w:rsidRPr="00D85E86" w:rsidRDefault="00ED194C" w:rsidP="001F20FF">
      <w:pPr>
        <w:pStyle w:val="FindingsBullet"/>
      </w:pPr>
      <w:r w:rsidRPr="00D85E86">
        <w:t xml:space="preserve">Transitioned ADF who had been medically discharged </w:t>
      </w:r>
      <w:r w:rsidRPr="00D85E86">
        <w:rPr>
          <w:rFonts w:eastAsia="MS Mincho"/>
        </w:rPr>
        <w:t xml:space="preserve">were more likely to report lower self-perceived health, dissatisfaction with health, dissatisfaction with life, poorer physical health and lower quality of life compared with </w:t>
      </w:r>
      <w:r w:rsidRPr="00D85E86">
        <w:rPr>
          <w:rFonts w:eastAsia="MS Gothic"/>
        </w:rPr>
        <w:t xml:space="preserve">personnel who had been </w:t>
      </w:r>
      <w:r w:rsidRPr="00D85E86">
        <w:t xml:space="preserve">non-medically discharged. </w:t>
      </w:r>
    </w:p>
    <w:p w14:paraId="24E86608" w14:textId="77777777" w:rsidR="00ED194C" w:rsidRPr="00D85E86" w:rsidRDefault="00ED194C" w:rsidP="001F20FF">
      <w:pPr>
        <w:pStyle w:val="FindingsBullet"/>
      </w:pPr>
      <w:r w:rsidRPr="00D85E86">
        <w:t xml:space="preserve">In relation to health service use, Transitioned ADF who had been medically discharged were significantly more likely to consult a range of health professionals and services in the preceding 12 months compared with Transitioned ADF discharged on non-medical grounds. </w:t>
      </w:r>
    </w:p>
    <w:p w14:paraId="029F0B3D" w14:textId="77777777" w:rsidR="00ED194C" w:rsidRDefault="00ED194C" w:rsidP="001F20FF">
      <w:pPr>
        <w:pStyle w:val="FindingsBullet"/>
      </w:pPr>
      <w:r w:rsidRPr="00D85E86">
        <w:t xml:space="preserve">Transitioned ADF who had been medically discharged were significantly more likely to have consulted a GP or specialist doctor in the preceding two weeks compared with Transitioned ADF who had not been medically discharged. </w:t>
      </w:r>
    </w:p>
    <w:p w14:paraId="153CEA4A" w14:textId="77777777" w:rsidR="001F20FF" w:rsidRPr="00D85E86" w:rsidRDefault="001F20FF" w:rsidP="001F20FF">
      <w:pPr>
        <w:spacing w:after="0" w:line="240" w:lineRule="auto"/>
      </w:pPr>
    </w:p>
    <w:p w14:paraId="6010F079" w14:textId="77777777" w:rsidR="00ED194C" w:rsidRPr="00D85E86" w:rsidRDefault="00ED194C" w:rsidP="001F20FF">
      <w:pPr>
        <w:pStyle w:val="FindingsHeading"/>
      </w:pPr>
      <w:r w:rsidRPr="00D85E86">
        <w:lastRenderedPageBreak/>
        <w:t>Smoking, quality of life and doctor-diagnosed asthma in Transitioned ADF and the Australian Community sample</w:t>
      </w:r>
    </w:p>
    <w:p w14:paraId="04E6365D" w14:textId="77777777" w:rsidR="00ED194C" w:rsidRPr="00D85E86" w:rsidRDefault="00ED194C" w:rsidP="00902072">
      <w:pPr>
        <w:pStyle w:val="FindingsBullet"/>
        <w:keepLines/>
      </w:pPr>
      <w:r w:rsidRPr="00D85E86">
        <w:t>Compared with the Australian Community sample, the proportion of Transitioned ADF members reporting ‘current smoking’ was significantly lower (21.9% vs 15.2%), reporting being ‘former smokers’ was significantly higher (28.8% vs 53.9%), and reporting having ‘never smoked’ was significantly lower (49.2% vs 29.5%).</w:t>
      </w:r>
    </w:p>
    <w:p w14:paraId="0EC0508D" w14:textId="77777777" w:rsidR="00ED194C" w:rsidRPr="00D85E86" w:rsidRDefault="00ED194C" w:rsidP="001F20FF">
      <w:pPr>
        <w:pStyle w:val="FindingsBullet"/>
      </w:pPr>
      <w:r w:rsidRPr="00D85E86">
        <w:t xml:space="preserve">Compared with the Australian Community sample, the proportion of Transitioned ADF members who rated their self-perceived health as excellent (19.2% vs 8.9%) or very good (37.5% vs 26.4%) was significantly lower and who rated their self-perceived health as fair (10.1% vs 23.9%) or poor (3.1% vs 11.1%) was significantly higher. </w:t>
      </w:r>
    </w:p>
    <w:p w14:paraId="02DEDEA2" w14:textId="77777777" w:rsidR="00ED194C" w:rsidRPr="00D85E86" w:rsidRDefault="00ED194C" w:rsidP="001F20FF">
      <w:pPr>
        <w:pStyle w:val="FindingsBullet"/>
      </w:pPr>
      <w:r w:rsidRPr="00D85E86">
        <w:t>The proportion of Transitioned ADF who reported doctor-diagnosed asthma was significantly lower compared with the Australian Community sample (Transitioned ADF, 15.3%; Australian Community, 21.9%).</w:t>
      </w:r>
    </w:p>
    <w:p w14:paraId="3B0FA32D" w14:textId="77777777" w:rsidR="00ED194C" w:rsidRPr="00D85E86" w:rsidRDefault="00ED194C" w:rsidP="00ED194C"/>
    <w:p w14:paraId="7F65F1EC" w14:textId="77777777" w:rsidR="00ED194C" w:rsidRDefault="00ED194C"/>
    <w:p w14:paraId="04FEE47F" w14:textId="77777777" w:rsidR="00ED194C" w:rsidRDefault="00ED194C">
      <w:pPr>
        <w:sectPr w:rsidR="00ED194C" w:rsidSect="001F20FF">
          <w:footerReference w:type="even" r:id="rId14"/>
          <w:footerReference w:type="default" r:id="rId15"/>
          <w:type w:val="oddPage"/>
          <w:pgSz w:w="9979" w:h="14170" w:code="243"/>
          <w:pgMar w:top="1440" w:right="1152" w:bottom="1440" w:left="1728" w:header="576" w:footer="576" w:gutter="0"/>
          <w:pgNumType w:fmt="lowerRoman"/>
          <w:cols w:space="708"/>
          <w:docGrid w:linePitch="360"/>
        </w:sectPr>
      </w:pPr>
    </w:p>
    <w:p w14:paraId="136B1506" w14:textId="77777777" w:rsidR="00191932" w:rsidRDefault="00191932" w:rsidP="0047223A">
      <w:pPr>
        <w:pStyle w:val="Heading1a"/>
      </w:pPr>
      <w:r>
        <w:lastRenderedPageBreak/>
        <w:t>Contents</w:t>
      </w:r>
    </w:p>
    <w:p w14:paraId="0A9182B1" w14:textId="77777777" w:rsidR="0044509A" w:rsidRDefault="0061597C">
      <w:pPr>
        <w:pStyle w:val="TOC1"/>
        <w:rPr>
          <w:rFonts w:asciiTheme="minorHAnsi" w:eastAsiaTheme="minorEastAsia" w:hAnsiTheme="minorHAnsi" w:cstheme="minorBidi"/>
          <w:b w:val="0"/>
          <w:color w:val="auto"/>
          <w:sz w:val="22"/>
          <w:szCs w:val="22"/>
          <w:lang w:eastAsia="en-AU"/>
        </w:rPr>
      </w:pPr>
      <w:r>
        <w:fldChar w:fldCharType="begin"/>
      </w:r>
      <w:r>
        <w:instrText xml:space="preserve"> TOC \o "1-3" \u </w:instrText>
      </w:r>
      <w:r>
        <w:fldChar w:fldCharType="separate"/>
      </w:r>
      <w:r w:rsidR="0044509A">
        <w:t>Key findings</w:t>
      </w:r>
      <w:r w:rsidR="0044509A">
        <w:tab/>
      </w:r>
      <w:r w:rsidR="0044509A">
        <w:fldChar w:fldCharType="begin"/>
      </w:r>
      <w:r w:rsidR="0044509A">
        <w:instrText xml:space="preserve"> PAGEREF _Toc525054182 \h </w:instrText>
      </w:r>
      <w:r w:rsidR="0044509A">
        <w:fldChar w:fldCharType="separate"/>
      </w:r>
      <w:r w:rsidR="0044509A">
        <w:t>iii</w:t>
      </w:r>
      <w:r w:rsidR="0044509A">
        <w:fldChar w:fldCharType="end"/>
      </w:r>
    </w:p>
    <w:p w14:paraId="0B4F78CD" w14:textId="77777777" w:rsidR="0044509A" w:rsidRDefault="0044509A">
      <w:pPr>
        <w:pStyle w:val="TOC1"/>
        <w:rPr>
          <w:rFonts w:asciiTheme="minorHAnsi" w:eastAsiaTheme="minorEastAsia" w:hAnsiTheme="minorHAnsi" w:cstheme="minorBidi"/>
          <w:b w:val="0"/>
          <w:color w:val="auto"/>
          <w:sz w:val="22"/>
          <w:szCs w:val="22"/>
          <w:lang w:eastAsia="en-AU"/>
        </w:rPr>
      </w:pPr>
      <w:r>
        <w:t>Acknowledgments</w:t>
      </w:r>
      <w:r>
        <w:tab/>
      </w:r>
      <w:r>
        <w:fldChar w:fldCharType="begin"/>
      </w:r>
      <w:r>
        <w:instrText xml:space="preserve"> PAGEREF _Toc525054183 \h </w:instrText>
      </w:r>
      <w:r>
        <w:fldChar w:fldCharType="separate"/>
      </w:r>
      <w:r>
        <w:t>xxix</w:t>
      </w:r>
      <w:r>
        <w:fldChar w:fldCharType="end"/>
      </w:r>
    </w:p>
    <w:p w14:paraId="02DA024E" w14:textId="77777777" w:rsidR="0044509A" w:rsidRDefault="0044509A">
      <w:pPr>
        <w:pStyle w:val="TOC1"/>
        <w:rPr>
          <w:rFonts w:asciiTheme="minorHAnsi" w:eastAsiaTheme="minorEastAsia" w:hAnsiTheme="minorHAnsi" w:cstheme="minorBidi"/>
          <w:b w:val="0"/>
          <w:color w:val="auto"/>
          <w:sz w:val="22"/>
          <w:szCs w:val="22"/>
          <w:lang w:eastAsia="en-AU"/>
        </w:rPr>
      </w:pPr>
      <w:r>
        <w:t>Transition and Wellbeing Research Programme – an overview</w:t>
      </w:r>
      <w:r>
        <w:tab/>
      </w:r>
      <w:r>
        <w:fldChar w:fldCharType="begin"/>
      </w:r>
      <w:r>
        <w:instrText xml:space="preserve"> PAGEREF _Toc525054184 \h </w:instrText>
      </w:r>
      <w:r>
        <w:fldChar w:fldCharType="separate"/>
      </w:r>
      <w:r>
        <w:t>xxxii</w:t>
      </w:r>
      <w:r>
        <w:fldChar w:fldCharType="end"/>
      </w:r>
    </w:p>
    <w:p w14:paraId="009715CC" w14:textId="77777777" w:rsidR="0044509A" w:rsidRDefault="0044509A">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_Toc525054185 \h </w:instrText>
      </w:r>
      <w:r>
        <w:fldChar w:fldCharType="separate"/>
      </w:r>
      <w:r>
        <w:t>1</w:t>
      </w:r>
      <w:r>
        <w:fldChar w:fldCharType="end"/>
      </w:r>
    </w:p>
    <w:p w14:paraId="3F2BF41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Background to this report: physical health in transitioned military personnel</w:t>
      </w:r>
      <w:r>
        <w:rPr>
          <w:noProof/>
        </w:rPr>
        <w:tab/>
      </w:r>
      <w:r>
        <w:rPr>
          <w:noProof/>
        </w:rPr>
        <w:fldChar w:fldCharType="begin"/>
      </w:r>
      <w:r>
        <w:rPr>
          <w:noProof/>
        </w:rPr>
        <w:instrText xml:space="preserve"> PAGEREF _Toc525054186 \h </w:instrText>
      </w:r>
      <w:r>
        <w:rPr>
          <w:noProof/>
        </w:rPr>
      </w:r>
      <w:r>
        <w:rPr>
          <w:noProof/>
        </w:rPr>
        <w:fldChar w:fldCharType="separate"/>
      </w:r>
      <w:r>
        <w:rPr>
          <w:noProof/>
        </w:rPr>
        <w:t>1</w:t>
      </w:r>
      <w:r>
        <w:rPr>
          <w:noProof/>
        </w:rPr>
        <w:fldChar w:fldCharType="end"/>
      </w:r>
    </w:p>
    <w:p w14:paraId="143F59E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The impact of transition from full-time military service</w:t>
      </w:r>
      <w:r>
        <w:rPr>
          <w:noProof/>
        </w:rPr>
        <w:tab/>
      </w:r>
      <w:r>
        <w:rPr>
          <w:noProof/>
        </w:rPr>
        <w:fldChar w:fldCharType="begin"/>
      </w:r>
      <w:r>
        <w:rPr>
          <w:noProof/>
        </w:rPr>
        <w:instrText xml:space="preserve"> PAGEREF _Toc525054187 \h </w:instrText>
      </w:r>
      <w:r>
        <w:rPr>
          <w:noProof/>
        </w:rPr>
      </w:r>
      <w:r>
        <w:rPr>
          <w:noProof/>
        </w:rPr>
        <w:fldChar w:fldCharType="separate"/>
      </w:r>
      <w:r>
        <w:rPr>
          <w:noProof/>
        </w:rPr>
        <w:t>1</w:t>
      </w:r>
      <w:r>
        <w:rPr>
          <w:noProof/>
        </w:rPr>
        <w:fldChar w:fldCharType="end"/>
      </w:r>
    </w:p>
    <w:p w14:paraId="5D6809C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Defining transition from regular military service</w:t>
      </w:r>
      <w:r>
        <w:rPr>
          <w:noProof/>
        </w:rPr>
        <w:tab/>
      </w:r>
      <w:r>
        <w:rPr>
          <w:noProof/>
        </w:rPr>
        <w:fldChar w:fldCharType="begin"/>
      </w:r>
      <w:r>
        <w:rPr>
          <w:noProof/>
        </w:rPr>
        <w:instrText xml:space="preserve"> PAGEREF _Toc525054188 \h </w:instrText>
      </w:r>
      <w:r>
        <w:rPr>
          <w:noProof/>
        </w:rPr>
      </w:r>
      <w:r>
        <w:rPr>
          <w:noProof/>
        </w:rPr>
        <w:fldChar w:fldCharType="separate"/>
      </w:r>
      <w:r>
        <w:rPr>
          <w:noProof/>
        </w:rPr>
        <w:t>2</w:t>
      </w:r>
      <w:r>
        <w:rPr>
          <w:noProof/>
        </w:rPr>
        <w:fldChar w:fldCharType="end"/>
      </w:r>
    </w:p>
    <w:p w14:paraId="7B4C90A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Physical health of personnel during and after leaving military service</w:t>
      </w:r>
      <w:r>
        <w:rPr>
          <w:noProof/>
        </w:rPr>
        <w:tab/>
      </w:r>
      <w:r>
        <w:rPr>
          <w:noProof/>
        </w:rPr>
        <w:fldChar w:fldCharType="begin"/>
      </w:r>
      <w:r>
        <w:rPr>
          <w:noProof/>
        </w:rPr>
        <w:instrText xml:space="preserve"> PAGEREF _Toc525054189 \h </w:instrText>
      </w:r>
      <w:r>
        <w:rPr>
          <w:noProof/>
        </w:rPr>
      </w:r>
      <w:r>
        <w:rPr>
          <w:noProof/>
        </w:rPr>
        <w:fldChar w:fldCharType="separate"/>
      </w:r>
      <w:r>
        <w:rPr>
          <w:noProof/>
        </w:rPr>
        <w:t>2</w:t>
      </w:r>
      <w:r>
        <w:rPr>
          <w:noProof/>
        </w:rPr>
        <w:fldChar w:fldCharType="end"/>
      </w:r>
    </w:p>
    <w:p w14:paraId="435643B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w:t>
      </w:r>
      <w:r>
        <w:rPr>
          <w:rFonts w:asciiTheme="minorHAnsi" w:eastAsiaTheme="minorEastAsia" w:hAnsiTheme="minorHAnsi" w:cstheme="minorBidi"/>
          <w:noProof/>
          <w:color w:val="auto"/>
          <w:sz w:val="22"/>
          <w:szCs w:val="22"/>
          <w:lang w:eastAsia="en-AU"/>
        </w:rPr>
        <w:tab/>
      </w:r>
      <w:r>
        <w:rPr>
          <w:noProof/>
        </w:rPr>
        <w:t>Review of the literature</w:t>
      </w:r>
      <w:r>
        <w:rPr>
          <w:noProof/>
        </w:rPr>
        <w:tab/>
      </w:r>
      <w:r>
        <w:rPr>
          <w:noProof/>
        </w:rPr>
        <w:fldChar w:fldCharType="begin"/>
      </w:r>
      <w:r>
        <w:rPr>
          <w:noProof/>
        </w:rPr>
        <w:instrText xml:space="preserve"> PAGEREF _Toc525054190 \h </w:instrText>
      </w:r>
      <w:r>
        <w:rPr>
          <w:noProof/>
        </w:rPr>
      </w:r>
      <w:r>
        <w:rPr>
          <w:noProof/>
        </w:rPr>
        <w:fldChar w:fldCharType="separate"/>
      </w:r>
      <w:r>
        <w:rPr>
          <w:noProof/>
        </w:rPr>
        <w:t>2</w:t>
      </w:r>
      <w:r>
        <w:rPr>
          <w:noProof/>
        </w:rPr>
        <w:fldChar w:fldCharType="end"/>
      </w:r>
    </w:p>
    <w:p w14:paraId="5F6F9BD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sidRPr="0045228F">
        <w:rPr>
          <w:rFonts w:asciiTheme="minorHAnsi" w:hAnsiTheme="minorHAnsi"/>
          <w:iCs/>
          <w:noProof/>
        </w:rPr>
        <w:t>Background literature in the context of the current report</w:t>
      </w:r>
      <w:r>
        <w:rPr>
          <w:noProof/>
        </w:rPr>
        <w:tab/>
      </w:r>
      <w:r>
        <w:rPr>
          <w:noProof/>
        </w:rPr>
        <w:fldChar w:fldCharType="begin"/>
      </w:r>
      <w:r>
        <w:rPr>
          <w:noProof/>
        </w:rPr>
        <w:instrText xml:space="preserve"> PAGEREF _Toc525054191 \h </w:instrText>
      </w:r>
      <w:r>
        <w:rPr>
          <w:noProof/>
        </w:rPr>
      </w:r>
      <w:r>
        <w:rPr>
          <w:noProof/>
        </w:rPr>
        <w:fldChar w:fldCharType="separate"/>
      </w:r>
      <w:r>
        <w:rPr>
          <w:noProof/>
        </w:rPr>
        <w:t>14</w:t>
      </w:r>
      <w:r>
        <w:rPr>
          <w:noProof/>
        </w:rPr>
        <w:fldChar w:fldCharType="end"/>
      </w:r>
    </w:p>
    <w:p w14:paraId="57BB60D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Physical health in Transitioned ADF members and 2015 Regular ADF members</w:t>
      </w:r>
      <w:r>
        <w:rPr>
          <w:noProof/>
        </w:rPr>
        <w:tab/>
      </w:r>
      <w:r>
        <w:rPr>
          <w:noProof/>
        </w:rPr>
        <w:fldChar w:fldCharType="begin"/>
      </w:r>
      <w:r>
        <w:rPr>
          <w:noProof/>
        </w:rPr>
        <w:instrText xml:space="preserve"> PAGEREF _Toc525054192 \h </w:instrText>
      </w:r>
      <w:r>
        <w:rPr>
          <w:noProof/>
        </w:rPr>
      </w:r>
      <w:r>
        <w:rPr>
          <w:noProof/>
        </w:rPr>
        <w:fldChar w:fldCharType="separate"/>
      </w:r>
      <w:r>
        <w:rPr>
          <w:noProof/>
        </w:rPr>
        <w:t>16</w:t>
      </w:r>
      <w:r>
        <w:rPr>
          <w:noProof/>
        </w:rPr>
        <w:fldChar w:fldCharType="end"/>
      </w:r>
    </w:p>
    <w:p w14:paraId="4A7E5BF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The current study</w:t>
      </w:r>
      <w:r>
        <w:rPr>
          <w:noProof/>
        </w:rPr>
        <w:tab/>
      </w:r>
      <w:r>
        <w:rPr>
          <w:noProof/>
        </w:rPr>
        <w:fldChar w:fldCharType="begin"/>
      </w:r>
      <w:r>
        <w:rPr>
          <w:noProof/>
        </w:rPr>
        <w:instrText xml:space="preserve"> PAGEREF _Toc525054193 \h </w:instrText>
      </w:r>
      <w:r>
        <w:rPr>
          <w:noProof/>
        </w:rPr>
      </w:r>
      <w:r>
        <w:rPr>
          <w:noProof/>
        </w:rPr>
        <w:fldChar w:fldCharType="separate"/>
      </w:r>
      <w:r>
        <w:rPr>
          <w:noProof/>
        </w:rPr>
        <w:t>16</w:t>
      </w:r>
      <w:r>
        <w:rPr>
          <w:noProof/>
        </w:rPr>
        <w:fldChar w:fldCharType="end"/>
      </w:r>
    </w:p>
    <w:p w14:paraId="6C99E57E"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1.5</w:t>
      </w:r>
      <w:r>
        <w:rPr>
          <w:rFonts w:asciiTheme="minorHAnsi" w:eastAsiaTheme="minorEastAsia" w:hAnsiTheme="minorHAnsi" w:cstheme="minorBidi"/>
          <w:noProof/>
          <w:color w:val="auto"/>
          <w:sz w:val="22"/>
          <w:szCs w:val="22"/>
          <w:lang w:eastAsia="en-AU"/>
        </w:rPr>
        <w:tab/>
      </w:r>
      <w:r>
        <w:rPr>
          <w:noProof/>
        </w:rPr>
        <w:t>Aims, objectives and research questions</w:t>
      </w:r>
      <w:r>
        <w:rPr>
          <w:noProof/>
        </w:rPr>
        <w:tab/>
      </w:r>
      <w:r>
        <w:rPr>
          <w:noProof/>
        </w:rPr>
        <w:fldChar w:fldCharType="begin"/>
      </w:r>
      <w:r>
        <w:rPr>
          <w:noProof/>
        </w:rPr>
        <w:instrText xml:space="preserve"> PAGEREF _Toc525054194 \h </w:instrText>
      </w:r>
      <w:r>
        <w:rPr>
          <w:noProof/>
        </w:rPr>
      </w:r>
      <w:r>
        <w:rPr>
          <w:noProof/>
        </w:rPr>
        <w:fldChar w:fldCharType="separate"/>
      </w:r>
      <w:r>
        <w:rPr>
          <w:noProof/>
        </w:rPr>
        <w:t>17</w:t>
      </w:r>
      <w:r>
        <w:rPr>
          <w:noProof/>
        </w:rPr>
        <w:fldChar w:fldCharType="end"/>
      </w:r>
    </w:p>
    <w:p w14:paraId="670614C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1.5.1</w:t>
      </w:r>
      <w:r>
        <w:rPr>
          <w:rFonts w:asciiTheme="minorHAnsi" w:eastAsiaTheme="minorEastAsia" w:hAnsiTheme="minorHAnsi" w:cstheme="minorBidi"/>
          <w:noProof/>
          <w:color w:val="auto"/>
          <w:sz w:val="22"/>
          <w:szCs w:val="22"/>
          <w:lang w:eastAsia="en-AU"/>
        </w:rPr>
        <w:tab/>
      </w:r>
      <w:r>
        <w:rPr>
          <w:noProof/>
        </w:rPr>
        <w:t>Aims</w:t>
      </w:r>
      <w:r>
        <w:rPr>
          <w:noProof/>
        </w:rPr>
        <w:tab/>
      </w:r>
      <w:r>
        <w:rPr>
          <w:noProof/>
        </w:rPr>
        <w:fldChar w:fldCharType="begin"/>
      </w:r>
      <w:r>
        <w:rPr>
          <w:noProof/>
        </w:rPr>
        <w:instrText xml:space="preserve"> PAGEREF _Toc525054195 \h </w:instrText>
      </w:r>
      <w:r>
        <w:rPr>
          <w:noProof/>
        </w:rPr>
      </w:r>
      <w:r>
        <w:rPr>
          <w:noProof/>
        </w:rPr>
        <w:fldChar w:fldCharType="separate"/>
      </w:r>
      <w:r>
        <w:rPr>
          <w:noProof/>
        </w:rPr>
        <w:t>17</w:t>
      </w:r>
      <w:r>
        <w:rPr>
          <w:noProof/>
        </w:rPr>
        <w:fldChar w:fldCharType="end"/>
      </w:r>
    </w:p>
    <w:p w14:paraId="6F57CF7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1.5.2</w:t>
      </w:r>
      <w:r>
        <w:rPr>
          <w:rFonts w:asciiTheme="minorHAnsi" w:eastAsiaTheme="minorEastAsia" w:hAnsiTheme="minorHAnsi" w:cstheme="minorBidi"/>
          <w:noProof/>
          <w:color w:val="auto"/>
          <w:sz w:val="22"/>
          <w:szCs w:val="22"/>
          <w:lang w:eastAsia="en-AU"/>
        </w:rPr>
        <w:tab/>
      </w:r>
      <w:r>
        <w:rPr>
          <w:noProof/>
        </w:rPr>
        <w:t>Objectives</w:t>
      </w:r>
      <w:r>
        <w:rPr>
          <w:noProof/>
        </w:rPr>
        <w:tab/>
      </w:r>
      <w:r>
        <w:rPr>
          <w:noProof/>
        </w:rPr>
        <w:fldChar w:fldCharType="begin"/>
      </w:r>
      <w:r>
        <w:rPr>
          <w:noProof/>
        </w:rPr>
        <w:instrText xml:space="preserve"> PAGEREF _Toc525054196 \h </w:instrText>
      </w:r>
      <w:r>
        <w:rPr>
          <w:noProof/>
        </w:rPr>
      </w:r>
      <w:r>
        <w:rPr>
          <w:noProof/>
        </w:rPr>
        <w:fldChar w:fldCharType="separate"/>
      </w:r>
      <w:r>
        <w:rPr>
          <w:noProof/>
        </w:rPr>
        <w:t>18</w:t>
      </w:r>
      <w:r>
        <w:rPr>
          <w:noProof/>
        </w:rPr>
        <w:fldChar w:fldCharType="end"/>
      </w:r>
    </w:p>
    <w:p w14:paraId="16BED26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1.5.3</w:t>
      </w:r>
      <w:r>
        <w:rPr>
          <w:rFonts w:asciiTheme="minorHAnsi" w:eastAsiaTheme="minorEastAsia" w:hAnsiTheme="minorHAnsi" w:cstheme="minorBidi"/>
          <w:noProof/>
          <w:color w:val="auto"/>
          <w:sz w:val="22"/>
          <w:szCs w:val="22"/>
          <w:lang w:eastAsia="en-AU"/>
        </w:rPr>
        <w:tab/>
      </w:r>
      <w:r>
        <w:rPr>
          <w:noProof/>
        </w:rPr>
        <w:t>Research questions</w:t>
      </w:r>
      <w:r>
        <w:rPr>
          <w:noProof/>
        </w:rPr>
        <w:tab/>
      </w:r>
      <w:r>
        <w:rPr>
          <w:noProof/>
        </w:rPr>
        <w:fldChar w:fldCharType="begin"/>
      </w:r>
      <w:r>
        <w:rPr>
          <w:noProof/>
        </w:rPr>
        <w:instrText xml:space="preserve"> PAGEREF _Toc525054197 \h </w:instrText>
      </w:r>
      <w:r>
        <w:rPr>
          <w:noProof/>
        </w:rPr>
      </w:r>
      <w:r>
        <w:rPr>
          <w:noProof/>
        </w:rPr>
        <w:fldChar w:fldCharType="separate"/>
      </w:r>
      <w:r>
        <w:rPr>
          <w:noProof/>
        </w:rPr>
        <w:t>18</w:t>
      </w:r>
      <w:r>
        <w:rPr>
          <w:noProof/>
        </w:rPr>
        <w:fldChar w:fldCharType="end"/>
      </w:r>
    </w:p>
    <w:p w14:paraId="319AD93E"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1.6</w:t>
      </w:r>
      <w:r>
        <w:rPr>
          <w:rFonts w:asciiTheme="minorHAnsi" w:eastAsiaTheme="minorEastAsia" w:hAnsiTheme="minorHAnsi" w:cstheme="minorBidi"/>
          <w:noProof/>
          <w:color w:val="auto"/>
          <w:sz w:val="22"/>
          <w:szCs w:val="22"/>
          <w:lang w:eastAsia="en-AU"/>
        </w:rPr>
        <w:tab/>
      </w:r>
      <w:r>
        <w:rPr>
          <w:noProof/>
        </w:rPr>
        <w:t>How to interpret and discuss the findings in this report</w:t>
      </w:r>
      <w:r>
        <w:rPr>
          <w:noProof/>
        </w:rPr>
        <w:tab/>
      </w:r>
      <w:r>
        <w:rPr>
          <w:noProof/>
        </w:rPr>
        <w:fldChar w:fldCharType="begin"/>
      </w:r>
      <w:r>
        <w:rPr>
          <w:noProof/>
        </w:rPr>
        <w:instrText xml:space="preserve"> PAGEREF _Toc525054198 \h </w:instrText>
      </w:r>
      <w:r>
        <w:rPr>
          <w:noProof/>
        </w:rPr>
      </w:r>
      <w:r>
        <w:rPr>
          <w:noProof/>
        </w:rPr>
        <w:fldChar w:fldCharType="separate"/>
      </w:r>
      <w:r>
        <w:rPr>
          <w:noProof/>
        </w:rPr>
        <w:t>19</w:t>
      </w:r>
      <w:r>
        <w:rPr>
          <w:noProof/>
        </w:rPr>
        <w:fldChar w:fldCharType="end"/>
      </w:r>
    </w:p>
    <w:p w14:paraId="1C8CE3DC" w14:textId="77777777" w:rsidR="0044509A" w:rsidRDefault="0044509A">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Methodology</w:t>
      </w:r>
      <w:r>
        <w:tab/>
      </w:r>
      <w:r>
        <w:fldChar w:fldCharType="begin"/>
      </w:r>
      <w:r>
        <w:instrText xml:space="preserve"> PAGEREF _Toc525054199 \h </w:instrText>
      </w:r>
      <w:r>
        <w:fldChar w:fldCharType="separate"/>
      </w:r>
      <w:r>
        <w:t>23</w:t>
      </w:r>
      <w:r>
        <w:fldChar w:fldCharType="end"/>
      </w:r>
    </w:p>
    <w:p w14:paraId="640E3B9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Study design</w:t>
      </w:r>
      <w:r>
        <w:rPr>
          <w:noProof/>
        </w:rPr>
        <w:tab/>
      </w:r>
      <w:r>
        <w:rPr>
          <w:noProof/>
        </w:rPr>
        <w:fldChar w:fldCharType="begin"/>
      </w:r>
      <w:r>
        <w:rPr>
          <w:noProof/>
        </w:rPr>
        <w:instrText xml:space="preserve"> PAGEREF _Toc525054200 \h </w:instrText>
      </w:r>
      <w:r>
        <w:rPr>
          <w:noProof/>
        </w:rPr>
      </w:r>
      <w:r>
        <w:rPr>
          <w:noProof/>
        </w:rPr>
        <w:fldChar w:fldCharType="separate"/>
      </w:r>
      <w:r>
        <w:rPr>
          <w:noProof/>
        </w:rPr>
        <w:t>24</w:t>
      </w:r>
      <w:r>
        <w:rPr>
          <w:noProof/>
        </w:rPr>
        <w:fldChar w:fldCharType="end"/>
      </w:r>
    </w:p>
    <w:p w14:paraId="1110494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Samples</w:t>
      </w:r>
      <w:r>
        <w:rPr>
          <w:noProof/>
        </w:rPr>
        <w:tab/>
      </w:r>
      <w:r>
        <w:rPr>
          <w:noProof/>
        </w:rPr>
        <w:fldChar w:fldCharType="begin"/>
      </w:r>
      <w:r>
        <w:rPr>
          <w:noProof/>
        </w:rPr>
        <w:instrText xml:space="preserve"> PAGEREF _Toc525054201 \h </w:instrText>
      </w:r>
      <w:r>
        <w:rPr>
          <w:noProof/>
        </w:rPr>
      </w:r>
      <w:r>
        <w:rPr>
          <w:noProof/>
        </w:rPr>
        <w:fldChar w:fldCharType="separate"/>
      </w:r>
      <w:r>
        <w:rPr>
          <w:noProof/>
        </w:rPr>
        <w:t>24</w:t>
      </w:r>
      <w:r>
        <w:rPr>
          <w:noProof/>
        </w:rPr>
        <w:fldChar w:fldCharType="end"/>
      </w:r>
    </w:p>
    <w:p w14:paraId="38D7D83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2.2.1</w:t>
      </w:r>
      <w:r>
        <w:rPr>
          <w:rFonts w:asciiTheme="minorHAnsi" w:eastAsiaTheme="minorEastAsia" w:hAnsiTheme="minorHAnsi" w:cstheme="minorBidi"/>
          <w:noProof/>
          <w:color w:val="auto"/>
          <w:sz w:val="22"/>
          <w:szCs w:val="22"/>
          <w:lang w:eastAsia="en-AU"/>
        </w:rPr>
        <w:tab/>
      </w:r>
      <w:r>
        <w:rPr>
          <w:noProof/>
        </w:rPr>
        <w:t>Population comparison samples</w:t>
      </w:r>
      <w:r>
        <w:rPr>
          <w:noProof/>
        </w:rPr>
        <w:tab/>
      </w:r>
      <w:r>
        <w:rPr>
          <w:noProof/>
        </w:rPr>
        <w:fldChar w:fldCharType="begin"/>
      </w:r>
      <w:r>
        <w:rPr>
          <w:noProof/>
        </w:rPr>
        <w:instrText xml:space="preserve"> PAGEREF _Toc525054202 \h </w:instrText>
      </w:r>
      <w:r>
        <w:rPr>
          <w:noProof/>
        </w:rPr>
      </w:r>
      <w:r>
        <w:rPr>
          <w:noProof/>
        </w:rPr>
        <w:fldChar w:fldCharType="separate"/>
      </w:r>
      <w:r>
        <w:rPr>
          <w:noProof/>
        </w:rPr>
        <w:t>25</w:t>
      </w:r>
      <w:r>
        <w:rPr>
          <w:noProof/>
        </w:rPr>
        <w:fldChar w:fldCharType="end"/>
      </w:r>
    </w:p>
    <w:p w14:paraId="4B8EDBB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2.2.2</w:t>
      </w:r>
      <w:r>
        <w:rPr>
          <w:rFonts w:asciiTheme="minorHAnsi" w:eastAsiaTheme="minorEastAsia" w:hAnsiTheme="minorHAnsi" w:cstheme="minorBidi"/>
          <w:noProof/>
          <w:color w:val="auto"/>
          <w:sz w:val="22"/>
          <w:szCs w:val="22"/>
          <w:lang w:eastAsia="en-AU"/>
        </w:rPr>
        <w:tab/>
      </w:r>
      <w:r>
        <w:rPr>
          <w:noProof/>
        </w:rPr>
        <w:t>Transitioned ADF subgroups</w:t>
      </w:r>
      <w:r>
        <w:rPr>
          <w:noProof/>
        </w:rPr>
        <w:tab/>
      </w:r>
      <w:r>
        <w:rPr>
          <w:noProof/>
        </w:rPr>
        <w:fldChar w:fldCharType="begin"/>
      </w:r>
      <w:r>
        <w:rPr>
          <w:noProof/>
        </w:rPr>
        <w:instrText xml:space="preserve"> PAGEREF _Toc525054203 \h </w:instrText>
      </w:r>
      <w:r>
        <w:rPr>
          <w:noProof/>
        </w:rPr>
      </w:r>
      <w:r>
        <w:rPr>
          <w:noProof/>
        </w:rPr>
        <w:fldChar w:fldCharType="separate"/>
      </w:r>
      <w:r>
        <w:rPr>
          <w:noProof/>
        </w:rPr>
        <w:t>25</w:t>
      </w:r>
      <w:r>
        <w:rPr>
          <w:noProof/>
        </w:rPr>
        <w:fldChar w:fldCharType="end"/>
      </w:r>
    </w:p>
    <w:p w14:paraId="429019F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Response rates</w:t>
      </w:r>
      <w:r>
        <w:rPr>
          <w:noProof/>
        </w:rPr>
        <w:tab/>
      </w:r>
      <w:r>
        <w:rPr>
          <w:noProof/>
        </w:rPr>
        <w:fldChar w:fldCharType="begin"/>
      </w:r>
      <w:r>
        <w:rPr>
          <w:noProof/>
        </w:rPr>
        <w:instrText xml:space="preserve"> PAGEREF _Toc525054204 \h </w:instrText>
      </w:r>
      <w:r>
        <w:rPr>
          <w:noProof/>
        </w:rPr>
      </w:r>
      <w:r>
        <w:rPr>
          <w:noProof/>
        </w:rPr>
        <w:fldChar w:fldCharType="separate"/>
      </w:r>
      <w:r>
        <w:rPr>
          <w:noProof/>
        </w:rPr>
        <w:t>26</w:t>
      </w:r>
      <w:r>
        <w:rPr>
          <w:noProof/>
        </w:rPr>
        <w:fldChar w:fldCharType="end"/>
      </w:r>
    </w:p>
    <w:p w14:paraId="2D40860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Statistical analysis</w:t>
      </w:r>
      <w:r>
        <w:rPr>
          <w:noProof/>
        </w:rPr>
        <w:tab/>
      </w:r>
      <w:r>
        <w:rPr>
          <w:noProof/>
        </w:rPr>
        <w:fldChar w:fldCharType="begin"/>
      </w:r>
      <w:r>
        <w:rPr>
          <w:noProof/>
        </w:rPr>
        <w:instrText xml:space="preserve"> PAGEREF _Toc525054205 \h </w:instrText>
      </w:r>
      <w:r>
        <w:rPr>
          <w:noProof/>
        </w:rPr>
      </w:r>
      <w:r>
        <w:rPr>
          <w:noProof/>
        </w:rPr>
        <w:fldChar w:fldCharType="separate"/>
      </w:r>
      <w:r>
        <w:rPr>
          <w:noProof/>
        </w:rPr>
        <w:t>30</w:t>
      </w:r>
      <w:r>
        <w:rPr>
          <w:noProof/>
        </w:rPr>
        <w:fldChar w:fldCharType="end"/>
      </w:r>
    </w:p>
    <w:p w14:paraId="1F61781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2.5</w:t>
      </w:r>
      <w:r>
        <w:rPr>
          <w:rFonts w:asciiTheme="minorHAnsi" w:eastAsiaTheme="minorEastAsia" w:hAnsiTheme="minorHAnsi" w:cstheme="minorBidi"/>
          <w:noProof/>
          <w:color w:val="auto"/>
          <w:sz w:val="22"/>
          <w:szCs w:val="22"/>
          <w:lang w:eastAsia="en-AU"/>
        </w:rPr>
        <w:tab/>
      </w:r>
      <w:r>
        <w:rPr>
          <w:noProof/>
        </w:rPr>
        <w:t>Weighting</w:t>
      </w:r>
      <w:r>
        <w:rPr>
          <w:noProof/>
        </w:rPr>
        <w:tab/>
      </w:r>
      <w:r>
        <w:rPr>
          <w:noProof/>
        </w:rPr>
        <w:fldChar w:fldCharType="begin"/>
      </w:r>
      <w:r>
        <w:rPr>
          <w:noProof/>
        </w:rPr>
        <w:instrText xml:space="preserve"> PAGEREF _Toc525054206 \h </w:instrText>
      </w:r>
      <w:r>
        <w:rPr>
          <w:noProof/>
        </w:rPr>
      </w:r>
      <w:r>
        <w:rPr>
          <w:noProof/>
        </w:rPr>
        <w:fldChar w:fldCharType="separate"/>
      </w:r>
      <w:r>
        <w:rPr>
          <w:noProof/>
        </w:rPr>
        <w:t>31</w:t>
      </w:r>
      <w:r>
        <w:rPr>
          <w:noProof/>
        </w:rPr>
        <w:fldChar w:fldCharType="end"/>
      </w:r>
    </w:p>
    <w:p w14:paraId="79496FE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2.6</w:t>
      </w:r>
      <w:r>
        <w:rPr>
          <w:rFonts w:asciiTheme="minorHAnsi" w:eastAsiaTheme="minorEastAsia" w:hAnsiTheme="minorHAnsi" w:cstheme="minorBidi"/>
          <w:noProof/>
          <w:color w:val="auto"/>
          <w:sz w:val="22"/>
          <w:szCs w:val="22"/>
          <w:lang w:eastAsia="en-AU"/>
        </w:rPr>
        <w:tab/>
      </w:r>
      <w:r>
        <w:rPr>
          <w:noProof/>
        </w:rPr>
        <w:t>Measures used in this report</w:t>
      </w:r>
      <w:r>
        <w:rPr>
          <w:noProof/>
        </w:rPr>
        <w:tab/>
      </w:r>
      <w:r>
        <w:rPr>
          <w:noProof/>
        </w:rPr>
        <w:fldChar w:fldCharType="begin"/>
      </w:r>
      <w:r>
        <w:rPr>
          <w:noProof/>
        </w:rPr>
        <w:instrText xml:space="preserve"> PAGEREF _Toc525054207 \h </w:instrText>
      </w:r>
      <w:r>
        <w:rPr>
          <w:noProof/>
        </w:rPr>
      </w:r>
      <w:r>
        <w:rPr>
          <w:noProof/>
        </w:rPr>
        <w:fldChar w:fldCharType="separate"/>
      </w:r>
      <w:r>
        <w:rPr>
          <w:noProof/>
        </w:rPr>
        <w:t>32</w:t>
      </w:r>
      <w:r>
        <w:rPr>
          <w:noProof/>
        </w:rPr>
        <w:fldChar w:fldCharType="end"/>
      </w:r>
    </w:p>
    <w:p w14:paraId="115812A5"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3</w:t>
      </w:r>
      <w:r>
        <w:rPr>
          <w:rFonts w:asciiTheme="minorHAnsi" w:eastAsiaTheme="minorEastAsia" w:hAnsiTheme="minorHAnsi" w:cstheme="minorBidi"/>
          <w:b w:val="0"/>
          <w:color w:val="auto"/>
          <w:sz w:val="22"/>
          <w:szCs w:val="22"/>
          <w:lang w:eastAsia="en-AU"/>
        </w:rPr>
        <w:tab/>
      </w:r>
      <w:r>
        <w:t>Demographic characteristics of Transitioned ADF members and 2015 Regular ADF members</w:t>
      </w:r>
      <w:r>
        <w:tab/>
      </w:r>
      <w:r>
        <w:fldChar w:fldCharType="begin"/>
      </w:r>
      <w:r>
        <w:instrText xml:space="preserve"> PAGEREF _Toc525054208 \h </w:instrText>
      </w:r>
      <w:r>
        <w:fldChar w:fldCharType="separate"/>
      </w:r>
      <w:r>
        <w:t>37</w:t>
      </w:r>
      <w:r>
        <w:fldChar w:fldCharType="end"/>
      </w:r>
    </w:p>
    <w:p w14:paraId="7AD0104A"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Transitioned ADF members compared with the 2015 Regular ADF members</w:t>
      </w:r>
      <w:r>
        <w:rPr>
          <w:noProof/>
        </w:rPr>
        <w:tab/>
      </w:r>
      <w:r>
        <w:rPr>
          <w:noProof/>
        </w:rPr>
        <w:fldChar w:fldCharType="begin"/>
      </w:r>
      <w:r>
        <w:rPr>
          <w:noProof/>
        </w:rPr>
        <w:instrText xml:space="preserve"> PAGEREF _Toc525054209 \h </w:instrText>
      </w:r>
      <w:r>
        <w:rPr>
          <w:noProof/>
        </w:rPr>
      </w:r>
      <w:r>
        <w:rPr>
          <w:noProof/>
        </w:rPr>
        <w:fldChar w:fldCharType="separate"/>
      </w:r>
      <w:r>
        <w:rPr>
          <w:noProof/>
        </w:rPr>
        <w:t>38</w:t>
      </w:r>
      <w:r>
        <w:rPr>
          <w:noProof/>
        </w:rPr>
        <w:fldChar w:fldCharType="end"/>
      </w:r>
    </w:p>
    <w:p w14:paraId="1B0DEA9C"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Transitioned ADF members</w:t>
      </w:r>
      <w:r>
        <w:rPr>
          <w:noProof/>
        </w:rPr>
        <w:tab/>
      </w:r>
      <w:r>
        <w:rPr>
          <w:noProof/>
        </w:rPr>
        <w:fldChar w:fldCharType="begin"/>
      </w:r>
      <w:r>
        <w:rPr>
          <w:noProof/>
        </w:rPr>
        <w:instrText xml:space="preserve"> PAGEREF _Toc525054210 \h </w:instrText>
      </w:r>
      <w:r>
        <w:rPr>
          <w:noProof/>
        </w:rPr>
      </w:r>
      <w:r>
        <w:rPr>
          <w:noProof/>
        </w:rPr>
        <w:fldChar w:fldCharType="separate"/>
      </w:r>
      <w:r>
        <w:rPr>
          <w:noProof/>
        </w:rPr>
        <w:t>39</w:t>
      </w:r>
      <w:r>
        <w:rPr>
          <w:noProof/>
        </w:rPr>
        <w:fldChar w:fldCharType="end"/>
      </w:r>
    </w:p>
    <w:p w14:paraId="7FEE2295" w14:textId="77777777" w:rsidR="0044509A" w:rsidRDefault="0044509A">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Health symptoms</w:t>
      </w:r>
      <w:r>
        <w:tab/>
      </w:r>
      <w:r>
        <w:fldChar w:fldCharType="begin"/>
      </w:r>
      <w:r>
        <w:instrText xml:space="preserve"> PAGEREF _Toc525054211 \h </w:instrText>
      </w:r>
      <w:r>
        <w:fldChar w:fldCharType="separate"/>
      </w:r>
      <w:r>
        <w:t>45</w:t>
      </w:r>
      <w:r>
        <w:fldChar w:fldCharType="end"/>
      </w:r>
    </w:p>
    <w:p w14:paraId="6DB1AC0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Number of health symptoms</w:t>
      </w:r>
      <w:r>
        <w:rPr>
          <w:noProof/>
        </w:rPr>
        <w:tab/>
      </w:r>
      <w:r>
        <w:rPr>
          <w:noProof/>
        </w:rPr>
        <w:fldChar w:fldCharType="begin"/>
      </w:r>
      <w:r>
        <w:rPr>
          <w:noProof/>
        </w:rPr>
        <w:instrText xml:space="preserve"> PAGEREF _Toc525054212 \h </w:instrText>
      </w:r>
      <w:r>
        <w:rPr>
          <w:noProof/>
        </w:rPr>
      </w:r>
      <w:r>
        <w:rPr>
          <w:noProof/>
        </w:rPr>
        <w:fldChar w:fldCharType="separate"/>
      </w:r>
      <w:r>
        <w:rPr>
          <w:noProof/>
        </w:rPr>
        <w:t>47</w:t>
      </w:r>
      <w:r>
        <w:rPr>
          <w:noProof/>
        </w:rPr>
        <w:fldChar w:fldCharType="end"/>
      </w:r>
    </w:p>
    <w:p w14:paraId="5420A88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4.1.1</w:t>
      </w:r>
      <w:r>
        <w:rPr>
          <w:rFonts w:asciiTheme="minorHAnsi" w:eastAsiaTheme="minorEastAsia" w:hAnsiTheme="minorHAnsi" w:cstheme="minorBidi"/>
          <w:noProof/>
          <w:color w:val="auto"/>
          <w:sz w:val="22"/>
          <w:szCs w:val="22"/>
          <w:lang w:eastAsia="en-AU"/>
        </w:rPr>
        <w:tab/>
      </w:r>
      <w:r>
        <w:rPr>
          <w:noProof/>
        </w:rPr>
        <w:t>Number of health symptoms in the preceding month: Transitioned ADF and 2015 Regular ADF members</w:t>
      </w:r>
      <w:r>
        <w:rPr>
          <w:noProof/>
        </w:rPr>
        <w:tab/>
      </w:r>
      <w:r>
        <w:rPr>
          <w:noProof/>
        </w:rPr>
        <w:fldChar w:fldCharType="begin"/>
      </w:r>
      <w:r>
        <w:rPr>
          <w:noProof/>
        </w:rPr>
        <w:instrText xml:space="preserve"> PAGEREF _Toc525054213 \h </w:instrText>
      </w:r>
      <w:r>
        <w:rPr>
          <w:noProof/>
        </w:rPr>
      </w:r>
      <w:r>
        <w:rPr>
          <w:noProof/>
        </w:rPr>
        <w:fldChar w:fldCharType="separate"/>
      </w:r>
      <w:r>
        <w:rPr>
          <w:noProof/>
        </w:rPr>
        <w:t>47</w:t>
      </w:r>
      <w:r>
        <w:rPr>
          <w:noProof/>
        </w:rPr>
        <w:fldChar w:fldCharType="end"/>
      </w:r>
    </w:p>
    <w:p w14:paraId="03EF5C1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4.1.2</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DVA client status</w:t>
      </w:r>
      <w:r>
        <w:rPr>
          <w:noProof/>
        </w:rPr>
        <w:tab/>
      </w:r>
      <w:r>
        <w:rPr>
          <w:noProof/>
        </w:rPr>
        <w:fldChar w:fldCharType="begin"/>
      </w:r>
      <w:r>
        <w:rPr>
          <w:noProof/>
        </w:rPr>
        <w:instrText xml:space="preserve"> PAGEREF _Toc525054214 \h </w:instrText>
      </w:r>
      <w:r>
        <w:rPr>
          <w:noProof/>
        </w:rPr>
      </w:r>
      <w:r>
        <w:rPr>
          <w:noProof/>
        </w:rPr>
        <w:fldChar w:fldCharType="separate"/>
      </w:r>
      <w:r>
        <w:rPr>
          <w:noProof/>
        </w:rPr>
        <w:t>48</w:t>
      </w:r>
      <w:r>
        <w:rPr>
          <w:noProof/>
        </w:rPr>
        <w:fldChar w:fldCharType="end"/>
      </w:r>
    </w:p>
    <w:p w14:paraId="10AC34D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4.1.3</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transition status</w:t>
      </w:r>
      <w:r>
        <w:rPr>
          <w:noProof/>
        </w:rPr>
        <w:tab/>
      </w:r>
      <w:r>
        <w:rPr>
          <w:noProof/>
        </w:rPr>
        <w:fldChar w:fldCharType="begin"/>
      </w:r>
      <w:r>
        <w:rPr>
          <w:noProof/>
        </w:rPr>
        <w:instrText xml:space="preserve"> PAGEREF _Toc525054215 \h </w:instrText>
      </w:r>
      <w:r>
        <w:rPr>
          <w:noProof/>
        </w:rPr>
      </w:r>
      <w:r>
        <w:rPr>
          <w:noProof/>
        </w:rPr>
        <w:fldChar w:fldCharType="separate"/>
      </w:r>
      <w:r>
        <w:rPr>
          <w:noProof/>
        </w:rPr>
        <w:t>49</w:t>
      </w:r>
      <w:r>
        <w:rPr>
          <w:noProof/>
        </w:rPr>
        <w:fldChar w:fldCharType="end"/>
      </w:r>
    </w:p>
    <w:p w14:paraId="39742A8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4.1.4</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reason for discharge</w:t>
      </w:r>
      <w:r>
        <w:rPr>
          <w:noProof/>
        </w:rPr>
        <w:tab/>
      </w:r>
      <w:r>
        <w:rPr>
          <w:noProof/>
        </w:rPr>
        <w:fldChar w:fldCharType="begin"/>
      </w:r>
      <w:r>
        <w:rPr>
          <w:noProof/>
        </w:rPr>
        <w:instrText xml:space="preserve"> PAGEREF _Toc525054216 \h </w:instrText>
      </w:r>
      <w:r>
        <w:rPr>
          <w:noProof/>
        </w:rPr>
      </w:r>
      <w:r>
        <w:rPr>
          <w:noProof/>
        </w:rPr>
        <w:fldChar w:fldCharType="separate"/>
      </w:r>
      <w:r>
        <w:rPr>
          <w:noProof/>
        </w:rPr>
        <w:t>51</w:t>
      </w:r>
      <w:r>
        <w:rPr>
          <w:noProof/>
        </w:rPr>
        <w:fldChar w:fldCharType="end"/>
      </w:r>
    </w:p>
    <w:p w14:paraId="3890FBC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Types of health symptoms</w:t>
      </w:r>
      <w:r>
        <w:rPr>
          <w:noProof/>
        </w:rPr>
        <w:tab/>
      </w:r>
      <w:r>
        <w:rPr>
          <w:noProof/>
        </w:rPr>
        <w:fldChar w:fldCharType="begin"/>
      </w:r>
      <w:r>
        <w:rPr>
          <w:noProof/>
        </w:rPr>
        <w:instrText xml:space="preserve"> PAGEREF _Toc525054217 \h </w:instrText>
      </w:r>
      <w:r>
        <w:rPr>
          <w:noProof/>
        </w:rPr>
      </w:r>
      <w:r>
        <w:rPr>
          <w:noProof/>
        </w:rPr>
        <w:fldChar w:fldCharType="separate"/>
      </w:r>
      <w:r>
        <w:rPr>
          <w:noProof/>
        </w:rPr>
        <w:t>51</w:t>
      </w:r>
      <w:r>
        <w:rPr>
          <w:noProof/>
        </w:rPr>
        <w:fldChar w:fldCharType="end"/>
      </w:r>
    </w:p>
    <w:p w14:paraId="2D18B12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4.2.1</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and 2015 Regular ADF members</w:t>
      </w:r>
      <w:r>
        <w:rPr>
          <w:noProof/>
        </w:rPr>
        <w:tab/>
      </w:r>
      <w:r>
        <w:rPr>
          <w:noProof/>
        </w:rPr>
        <w:fldChar w:fldCharType="begin"/>
      </w:r>
      <w:r>
        <w:rPr>
          <w:noProof/>
        </w:rPr>
        <w:instrText xml:space="preserve"> PAGEREF _Toc525054218 \h </w:instrText>
      </w:r>
      <w:r>
        <w:rPr>
          <w:noProof/>
        </w:rPr>
      </w:r>
      <w:r>
        <w:rPr>
          <w:noProof/>
        </w:rPr>
        <w:fldChar w:fldCharType="separate"/>
      </w:r>
      <w:r>
        <w:rPr>
          <w:noProof/>
        </w:rPr>
        <w:t>51</w:t>
      </w:r>
      <w:r>
        <w:rPr>
          <w:noProof/>
        </w:rPr>
        <w:fldChar w:fldCharType="end"/>
      </w:r>
    </w:p>
    <w:p w14:paraId="275007A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4.2.2</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by DVA client status</w:t>
      </w:r>
      <w:r>
        <w:rPr>
          <w:noProof/>
        </w:rPr>
        <w:tab/>
      </w:r>
      <w:r>
        <w:rPr>
          <w:noProof/>
        </w:rPr>
        <w:fldChar w:fldCharType="begin"/>
      </w:r>
      <w:r>
        <w:rPr>
          <w:noProof/>
        </w:rPr>
        <w:instrText xml:space="preserve"> PAGEREF _Toc525054219 \h </w:instrText>
      </w:r>
      <w:r>
        <w:rPr>
          <w:noProof/>
        </w:rPr>
      </w:r>
      <w:r>
        <w:rPr>
          <w:noProof/>
        </w:rPr>
        <w:fldChar w:fldCharType="separate"/>
      </w:r>
      <w:r>
        <w:rPr>
          <w:noProof/>
        </w:rPr>
        <w:t>52</w:t>
      </w:r>
      <w:r>
        <w:rPr>
          <w:noProof/>
        </w:rPr>
        <w:fldChar w:fldCharType="end"/>
      </w:r>
    </w:p>
    <w:p w14:paraId="44430C4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4.2.3</w:t>
      </w:r>
      <w:r>
        <w:rPr>
          <w:rFonts w:asciiTheme="minorHAnsi" w:eastAsiaTheme="minorEastAsia" w:hAnsiTheme="minorHAnsi" w:cstheme="minorBidi"/>
          <w:noProof/>
          <w:color w:val="auto"/>
          <w:sz w:val="22"/>
          <w:szCs w:val="22"/>
          <w:lang w:eastAsia="en-AU"/>
        </w:rPr>
        <w:tab/>
      </w:r>
      <w:r>
        <w:rPr>
          <w:noProof/>
        </w:rPr>
        <w:t>Types of health symptoms in the preceding month among Transitioned ADF, by transition status</w:t>
      </w:r>
      <w:r>
        <w:rPr>
          <w:noProof/>
        </w:rPr>
        <w:tab/>
      </w:r>
      <w:r>
        <w:rPr>
          <w:noProof/>
        </w:rPr>
        <w:fldChar w:fldCharType="begin"/>
      </w:r>
      <w:r>
        <w:rPr>
          <w:noProof/>
        </w:rPr>
        <w:instrText xml:space="preserve"> PAGEREF _Toc525054220 \h </w:instrText>
      </w:r>
      <w:r>
        <w:rPr>
          <w:noProof/>
        </w:rPr>
      </w:r>
      <w:r>
        <w:rPr>
          <w:noProof/>
        </w:rPr>
        <w:fldChar w:fldCharType="separate"/>
      </w:r>
      <w:r>
        <w:rPr>
          <w:noProof/>
        </w:rPr>
        <w:t>59</w:t>
      </w:r>
      <w:r>
        <w:rPr>
          <w:noProof/>
        </w:rPr>
        <w:fldChar w:fldCharType="end"/>
      </w:r>
    </w:p>
    <w:p w14:paraId="5B3BD65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4.2.4</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by discharge status</w:t>
      </w:r>
      <w:r>
        <w:rPr>
          <w:noProof/>
        </w:rPr>
        <w:tab/>
      </w:r>
      <w:r>
        <w:rPr>
          <w:noProof/>
        </w:rPr>
        <w:fldChar w:fldCharType="begin"/>
      </w:r>
      <w:r>
        <w:rPr>
          <w:noProof/>
        </w:rPr>
        <w:instrText xml:space="preserve"> PAGEREF _Toc525054221 \h </w:instrText>
      </w:r>
      <w:r>
        <w:rPr>
          <w:noProof/>
        </w:rPr>
      </w:r>
      <w:r>
        <w:rPr>
          <w:noProof/>
        </w:rPr>
        <w:fldChar w:fldCharType="separate"/>
      </w:r>
      <w:r>
        <w:rPr>
          <w:noProof/>
        </w:rPr>
        <w:t>59</w:t>
      </w:r>
      <w:r>
        <w:rPr>
          <w:noProof/>
        </w:rPr>
        <w:fldChar w:fldCharType="end"/>
      </w:r>
    </w:p>
    <w:p w14:paraId="219B994F" w14:textId="77777777" w:rsidR="0044509A" w:rsidRDefault="0044509A">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Self-reported doctor-diagnosed conditions</w:t>
      </w:r>
      <w:r>
        <w:tab/>
      </w:r>
      <w:r>
        <w:fldChar w:fldCharType="begin"/>
      </w:r>
      <w:r>
        <w:instrText xml:space="preserve"> PAGEREF _Toc525054222 \h </w:instrText>
      </w:r>
      <w:r>
        <w:fldChar w:fldCharType="separate"/>
      </w:r>
      <w:r>
        <w:t>65</w:t>
      </w:r>
      <w:r>
        <w:fldChar w:fldCharType="end"/>
      </w:r>
    </w:p>
    <w:p w14:paraId="6955384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Number of doctor-diagnosed conditions ever reported</w:t>
      </w:r>
      <w:r>
        <w:rPr>
          <w:noProof/>
        </w:rPr>
        <w:tab/>
      </w:r>
      <w:r>
        <w:rPr>
          <w:noProof/>
        </w:rPr>
        <w:fldChar w:fldCharType="begin"/>
      </w:r>
      <w:r>
        <w:rPr>
          <w:noProof/>
        </w:rPr>
        <w:instrText xml:space="preserve"> PAGEREF _Toc525054223 \h </w:instrText>
      </w:r>
      <w:r>
        <w:rPr>
          <w:noProof/>
        </w:rPr>
      </w:r>
      <w:r>
        <w:rPr>
          <w:noProof/>
        </w:rPr>
        <w:fldChar w:fldCharType="separate"/>
      </w:r>
      <w:r>
        <w:rPr>
          <w:noProof/>
        </w:rPr>
        <w:t>67</w:t>
      </w:r>
      <w:r>
        <w:rPr>
          <w:noProof/>
        </w:rPr>
        <w:fldChar w:fldCharType="end"/>
      </w:r>
    </w:p>
    <w:p w14:paraId="055CC7B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5.1.1</w:t>
      </w:r>
      <w:r>
        <w:rPr>
          <w:rFonts w:asciiTheme="minorHAnsi" w:eastAsiaTheme="minorEastAsia" w:hAnsiTheme="minorHAnsi" w:cstheme="minorBidi"/>
          <w:noProof/>
          <w:color w:val="auto"/>
          <w:sz w:val="22"/>
          <w:szCs w:val="22"/>
          <w:lang w:eastAsia="en-AU"/>
        </w:rPr>
        <w:tab/>
      </w:r>
      <w:r>
        <w:rPr>
          <w:noProof/>
        </w:rPr>
        <w:t>Doctor-diagnosed conditions ever reported by Transitioned ADF compared with 2015 Regular ADF</w:t>
      </w:r>
      <w:r>
        <w:rPr>
          <w:noProof/>
        </w:rPr>
        <w:tab/>
      </w:r>
      <w:r>
        <w:rPr>
          <w:noProof/>
        </w:rPr>
        <w:fldChar w:fldCharType="begin"/>
      </w:r>
      <w:r>
        <w:rPr>
          <w:noProof/>
        </w:rPr>
        <w:instrText xml:space="preserve"> PAGEREF _Toc525054224 \h </w:instrText>
      </w:r>
      <w:r>
        <w:rPr>
          <w:noProof/>
        </w:rPr>
      </w:r>
      <w:r>
        <w:rPr>
          <w:noProof/>
        </w:rPr>
        <w:fldChar w:fldCharType="separate"/>
      </w:r>
      <w:r>
        <w:rPr>
          <w:noProof/>
        </w:rPr>
        <w:t>67</w:t>
      </w:r>
      <w:r>
        <w:rPr>
          <w:noProof/>
        </w:rPr>
        <w:fldChar w:fldCharType="end"/>
      </w:r>
    </w:p>
    <w:p w14:paraId="5365D19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5.1.2</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DVA client status</w:t>
      </w:r>
      <w:r>
        <w:rPr>
          <w:noProof/>
        </w:rPr>
        <w:tab/>
      </w:r>
      <w:r>
        <w:rPr>
          <w:noProof/>
        </w:rPr>
        <w:fldChar w:fldCharType="begin"/>
      </w:r>
      <w:r>
        <w:rPr>
          <w:noProof/>
        </w:rPr>
        <w:instrText xml:space="preserve"> PAGEREF _Toc525054225 \h </w:instrText>
      </w:r>
      <w:r>
        <w:rPr>
          <w:noProof/>
        </w:rPr>
      </w:r>
      <w:r>
        <w:rPr>
          <w:noProof/>
        </w:rPr>
        <w:fldChar w:fldCharType="separate"/>
      </w:r>
      <w:r>
        <w:rPr>
          <w:noProof/>
        </w:rPr>
        <w:t>69</w:t>
      </w:r>
      <w:r>
        <w:rPr>
          <w:noProof/>
        </w:rPr>
        <w:fldChar w:fldCharType="end"/>
      </w:r>
    </w:p>
    <w:p w14:paraId="0425F36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5.1.3</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transition status</w:t>
      </w:r>
      <w:r>
        <w:rPr>
          <w:noProof/>
        </w:rPr>
        <w:tab/>
      </w:r>
      <w:r>
        <w:rPr>
          <w:noProof/>
        </w:rPr>
        <w:fldChar w:fldCharType="begin"/>
      </w:r>
      <w:r>
        <w:rPr>
          <w:noProof/>
        </w:rPr>
        <w:instrText xml:space="preserve"> PAGEREF _Toc525054226 \h </w:instrText>
      </w:r>
      <w:r>
        <w:rPr>
          <w:noProof/>
        </w:rPr>
      </w:r>
      <w:r>
        <w:rPr>
          <w:noProof/>
        </w:rPr>
        <w:fldChar w:fldCharType="separate"/>
      </w:r>
      <w:r>
        <w:rPr>
          <w:noProof/>
        </w:rPr>
        <w:t>69</w:t>
      </w:r>
      <w:r>
        <w:rPr>
          <w:noProof/>
        </w:rPr>
        <w:fldChar w:fldCharType="end"/>
      </w:r>
    </w:p>
    <w:p w14:paraId="3EF7B20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5.1.4</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discharge status</w:t>
      </w:r>
      <w:r>
        <w:rPr>
          <w:noProof/>
        </w:rPr>
        <w:tab/>
      </w:r>
      <w:r>
        <w:rPr>
          <w:noProof/>
        </w:rPr>
        <w:fldChar w:fldCharType="begin"/>
      </w:r>
      <w:r>
        <w:rPr>
          <w:noProof/>
        </w:rPr>
        <w:instrText xml:space="preserve"> PAGEREF _Toc525054227 \h </w:instrText>
      </w:r>
      <w:r>
        <w:rPr>
          <w:noProof/>
        </w:rPr>
      </w:r>
      <w:r>
        <w:rPr>
          <w:noProof/>
        </w:rPr>
        <w:fldChar w:fldCharType="separate"/>
      </w:r>
      <w:r>
        <w:rPr>
          <w:noProof/>
        </w:rPr>
        <w:t>71</w:t>
      </w:r>
      <w:r>
        <w:rPr>
          <w:noProof/>
        </w:rPr>
        <w:fldChar w:fldCharType="end"/>
      </w:r>
    </w:p>
    <w:p w14:paraId="3F766B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5.1.5</w:t>
      </w:r>
      <w:r>
        <w:rPr>
          <w:rFonts w:asciiTheme="minorHAnsi" w:eastAsiaTheme="minorEastAsia" w:hAnsiTheme="minorHAnsi" w:cstheme="minorBidi"/>
          <w:noProof/>
          <w:color w:val="auto"/>
          <w:sz w:val="22"/>
          <w:szCs w:val="22"/>
          <w:lang w:eastAsia="en-AU"/>
        </w:rPr>
        <w:tab/>
      </w:r>
      <w:r>
        <w:rPr>
          <w:noProof/>
        </w:rPr>
        <w:t>Summary of ever reported doctor-diagnosed conditions</w:t>
      </w:r>
      <w:r>
        <w:rPr>
          <w:noProof/>
        </w:rPr>
        <w:tab/>
      </w:r>
      <w:r>
        <w:rPr>
          <w:noProof/>
        </w:rPr>
        <w:fldChar w:fldCharType="begin"/>
      </w:r>
      <w:r>
        <w:rPr>
          <w:noProof/>
        </w:rPr>
        <w:instrText xml:space="preserve"> PAGEREF _Toc525054228 \h </w:instrText>
      </w:r>
      <w:r>
        <w:rPr>
          <w:noProof/>
        </w:rPr>
      </w:r>
      <w:r>
        <w:rPr>
          <w:noProof/>
        </w:rPr>
        <w:fldChar w:fldCharType="separate"/>
      </w:r>
      <w:r>
        <w:rPr>
          <w:noProof/>
        </w:rPr>
        <w:t>71</w:t>
      </w:r>
      <w:r>
        <w:rPr>
          <w:noProof/>
        </w:rPr>
        <w:fldChar w:fldCharType="end"/>
      </w:r>
    </w:p>
    <w:p w14:paraId="3D00176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Categories of doctor-diagnosed conditions ever reported</w:t>
      </w:r>
      <w:r>
        <w:rPr>
          <w:noProof/>
        </w:rPr>
        <w:tab/>
      </w:r>
      <w:r>
        <w:rPr>
          <w:noProof/>
        </w:rPr>
        <w:fldChar w:fldCharType="begin"/>
      </w:r>
      <w:r>
        <w:rPr>
          <w:noProof/>
        </w:rPr>
        <w:instrText xml:space="preserve"> PAGEREF _Toc525054229 \h </w:instrText>
      </w:r>
      <w:r>
        <w:rPr>
          <w:noProof/>
        </w:rPr>
      </w:r>
      <w:r>
        <w:rPr>
          <w:noProof/>
        </w:rPr>
        <w:fldChar w:fldCharType="separate"/>
      </w:r>
      <w:r>
        <w:rPr>
          <w:noProof/>
        </w:rPr>
        <w:t>74</w:t>
      </w:r>
      <w:r>
        <w:rPr>
          <w:noProof/>
        </w:rPr>
        <w:fldChar w:fldCharType="end"/>
      </w:r>
    </w:p>
    <w:p w14:paraId="478DE85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5.2.1</w:t>
      </w:r>
      <w:r>
        <w:rPr>
          <w:rFonts w:asciiTheme="minorHAnsi" w:eastAsiaTheme="minorEastAsia" w:hAnsiTheme="minorHAnsi" w:cstheme="minorBidi"/>
          <w:noProof/>
          <w:color w:val="auto"/>
          <w:sz w:val="22"/>
          <w:szCs w:val="22"/>
          <w:lang w:eastAsia="en-AU"/>
        </w:rPr>
        <w:tab/>
      </w:r>
      <w:r>
        <w:rPr>
          <w:noProof/>
        </w:rPr>
        <w:t>Circulatory conditions</w:t>
      </w:r>
      <w:r>
        <w:rPr>
          <w:noProof/>
        </w:rPr>
        <w:tab/>
      </w:r>
      <w:r>
        <w:rPr>
          <w:noProof/>
        </w:rPr>
        <w:fldChar w:fldCharType="begin"/>
      </w:r>
      <w:r>
        <w:rPr>
          <w:noProof/>
        </w:rPr>
        <w:instrText xml:space="preserve"> PAGEREF _Toc525054230 \h </w:instrText>
      </w:r>
      <w:r>
        <w:rPr>
          <w:noProof/>
        </w:rPr>
      </w:r>
      <w:r>
        <w:rPr>
          <w:noProof/>
        </w:rPr>
        <w:fldChar w:fldCharType="separate"/>
      </w:r>
      <w:r>
        <w:rPr>
          <w:noProof/>
        </w:rPr>
        <w:t>74</w:t>
      </w:r>
      <w:r>
        <w:rPr>
          <w:noProof/>
        </w:rPr>
        <w:fldChar w:fldCharType="end"/>
      </w:r>
    </w:p>
    <w:p w14:paraId="2A170E0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5.2.2</w:t>
      </w:r>
      <w:r>
        <w:rPr>
          <w:rFonts w:asciiTheme="minorHAnsi" w:eastAsiaTheme="minorEastAsia" w:hAnsiTheme="minorHAnsi" w:cstheme="minorBidi"/>
          <w:noProof/>
          <w:color w:val="auto"/>
          <w:sz w:val="22"/>
          <w:szCs w:val="22"/>
          <w:lang w:eastAsia="en-AU"/>
        </w:rPr>
        <w:tab/>
      </w:r>
      <w:r>
        <w:rPr>
          <w:noProof/>
        </w:rPr>
        <w:t>Digestive conditions</w:t>
      </w:r>
      <w:r>
        <w:rPr>
          <w:noProof/>
        </w:rPr>
        <w:tab/>
      </w:r>
      <w:r>
        <w:rPr>
          <w:noProof/>
        </w:rPr>
        <w:fldChar w:fldCharType="begin"/>
      </w:r>
      <w:r>
        <w:rPr>
          <w:noProof/>
        </w:rPr>
        <w:instrText xml:space="preserve"> PAGEREF _Toc525054231 \h </w:instrText>
      </w:r>
      <w:r>
        <w:rPr>
          <w:noProof/>
        </w:rPr>
      </w:r>
      <w:r>
        <w:rPr>
          <w:noProof/>
        </w:rPr>
        <w:fldChar w:fldCharType="separate"/>
      </w:r>
      <w:r>
        <w:rPr>
          <w:noProof/>
        </w:rPr>
        <w:t>77</w:t>
      </w:r>
      <w:r>
        <w:rPr>
          <w:noProof/>
        </w:rPr>
        <w:fldChar w:fldCharType="end"/>
      </w:r>
    </w:p>
    <w:p w14:paraId="5180D8E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5.2.3</w:t>
      </w:r>
      <w:r>
        <w:rPr>
          <w:rFonts w:asciiTheme="minorHAnsi" w:eastAsiaTheme="minorEastAsia" w:hAnsiTheme="minorHAnsi" w:cstheme="minorBidi"/>
          <w:noProof/>
          <w:color w:val="auto"/>
          <w:sz w:val="22"/>
          <w:szCs w:val="22"/>
          <w:lang w:eastAsia="en-AU"/>
        </w:rPr>
        <w:tab/>
      </w:r>
      <w:r>
        <w:rPr>
          <w:noProof/>
        </w:rPr>
        <w:t>Musculoskeletal and connective tissue conditions</w:t>
      </w:r>
      <w:r>
        <w:rPr>
          <w:noProof/>
        </w:rPr>
        <w:tab/>
      </w:r>
      <w:r>
        <w:rPr>
          <w:noProof/>
        </w:rPr>
        <w:fldChar w:fldCharType="begin"/>
      </w:r>
      <w:r>
        <w:rPr>
          <w:noProof/>
        </w:rPr>
        <w:instrText xml:space="preserve"> PAGEREF _Toc525054232 \h </w:instrText>
      </w:r>
      <w:r>
        <w:rPr>
          <w:noProof/>
        </w:rPr>
      </w:r>
      <w:r>
        <w:rPr>
          <w:noProof/>
        </w:rPr>
        <w:fldChar w:fldCharType="separate"/>
      </w:r>
      <w:r>
        <w:rPr>
          <w:noProof/>
        </w:rPr>
        <w:t>82</w:t>
      </w:r>
      <w:r>
        <w:rPr>
          <w:noProof/>
        </w:rPr>
        <w:fldChar w:fldCharType="end"/>
      </w:r>
    </w:p>
    <w:p w14:paraId="570E445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5.2.4</w:t>
      </w:r>
      <w:r>
        <w:rPr>
          <w:rFonts w:asciiTheme="minorHAnsi" w:eastAsiaTheme="minorEastAsia" w:hAnsiTheme="minorHAnsi" w:cstheme="minorBidi"/>
          <w:noProof/>
          <w:color w:val="auto"/>
          <w:sz w:val="22"/>
          <w:szCs w:val="22"/>
          <w:lang w:eastAsia="en-AU"/>
        </w:rPr>
        <w:tab/>
      </w:r>
      <w:r>
        <w:rPr>
          <w:noProof/>
        </w:rPr>
        <w:t>Nervous system conditions</w:t>
      </w:r>
      <w:r>
        <w:rPr>
          <w:noProof/>
        </w:rPr>
        <w:tab/>
      </w:r>
      <w:r>
        <w:rPr>
          <w:noProof/>
        </w:rPr>
        <w:fldChar w:fldCharType="begin"/>
      </w:r>
      <w:r>
        <w:rPr>
          <w:noProof/>
        </w:rPr>
        <w:instrText xml:space="preserve"> PAGEREF _Toc525054233 \h </w:instrText>
      </w:r>
      <w:r>
        <w:rPr>
          <w:noProof/>
        </w:rPr>
      </w:r>
      <w:r>
        <w:rPr>
          <w:noProof/>
        </w:rPr>
        <w:fldChar w:fldCharType="separate"/>
      </w:r>
      <w:r>
        <w:rPr>
          <w:noProof/>
        </w:rPr>
        <w:t>88</w:t>
      </w:r>
      <w:r>
        <w:rPr>
          <w:noProof/>
        </w:rPr>
        <w:fldChar w:fldCharType="end"/>
      </w:r>
    </w:p>
    <w:p w14:paraId="5961052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5.2.5</w:t>
      </w:r>
      <w:r>
        <w:rPr>
          <w:rFonts w:asciiTheme="minorHAnsi" w:eastAsiaTheme="minorEastAsia" w:hAnsiTheme="minorHAnsi" w:cstheme="minorBidi"/>
          <w:noProof/>
          <w:color w:val="auto"/>
          <w:sz w:val="22"/>
          <w:szCs w:val="22"/>
          <w:lang w:eastAsia="en-AU"/>
        </w:rPr>
        <w:tab/>
      </w:r>
      <w:r>
        <w:rPr>
          <w:noProof/>
        </w:rPr>
        <w:t>Respiratory system conditions</w:t>
      </w:r>
      <w:r>
        <w:rPr>
          <w:noProof/>
        </w:rPr>
        <w:tab/>
      </w:r>
      <w:r>
        <w:rPr>
          <w:noProof/>
        </w:rPr>
        <w:fldChar w:fldCharType="begin"/>
      </w:r>
      <w:r>
        <w:rPr>
          <w:noProof/>
        </w:rPr>
        <w:instrText xml:space="preserve"> PAGEREF _Toc525054234 \h </w:instrText>
      </w:r>
      <w:r>
        <w:rPr>
          <w:noProof/>
        </w:rPr>
      </w:r>
      <w:r>
        <w:rPr>
          <w:noProof/>
        </w:rPr>
        <w:fldChar w:fldCharType="separate"/>
      </w:r>
      <w:r>
        <w:rPr>
          <w:noProof/>
        </w:rPr>
        <w:t>92</w:t>
      </w:r>
      <w:r>
        <w:rPr>
          <w:noProof/>
        </w:rPr>
        <w:fldChar w:fldCharType="end"/>
      </w:r>
    </w:p>
    <w:p w14:paraId="7A0F04C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5.2.6</w:t>
      </w:r>
      <w:r>
        <w:rPr>
          <w:rFonts w:asciiTheme="minorHAnsi" w:eastAsiaTheme="minorEastAsia" w:hAnsiTheme="minorHAnsi" w:cstheme="minorBidi"/>
          <w:noProof/>
          <w:color w:val="auto"/>
          <w:sz w:val="22"/>
          <w:szCs w:val="22"/>
          <w:lang w:eastAsia="en-AU"/>
        </w:rPr>
        <w:tab/>
      </w:r>
      <w:r>
        <w:rPr>
          <w:noProof/>
        </w:rPr>
        <w:t>Skin cancers (including melanoma)</w:t>
      </w:r>
      <w:r>
        <w:rPr>
          <w:noProof/>
        </w:rPr>
        <w:tab/>
      </w:r>
      <w:r>
        <w:rPr>
          <w:noProof/>
        </w:rPr>
        <w:fldChar w:fldCharType="begin"/>
      </w:r>
      <w:r>
        <w:rPr>
          <w:noProof/>
        </w:rPr>
        <w:instrText xml:space="preserve"> PAGEREF _Toc525054235 \h </w:instrText>
      </w:r>
      <w:r>
        <w:rPr>
          <w:noProof/>
        </w:rPr>
      </w:r>
      <w:r>
        <w:rPr>
          <w:noProof/>
        </w:rPr>
        <w:fldChar w:fldCharType="separate"/>
      </w:r>
      <w:r>
        <w:rPr>
          <w:noProof/>
        </w:rPr>
        <w:t>94</w:t>
      </w:r>
      <w:r>
        <w:rPr>
          <w:noProof/>
        </w:rPr>
        <w:fldChar w:fldCharType="end"/>
      </w:r>
    </w:p>
    <w:p w14:paraId="2D362F5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5.2.7</w:t>
      </w:r>
      <w:r>
        <w:rPr>
          <w:rFonts w:asciiTheme="minorHAnsi" w:eastAsiaTheme="minorEastAsia" w:hAnsiTheme="minorHAnsi" w:cstheme="minorBidi"/>
          <w:noProof/>
          <w:color w:val="auto"/>
          <w:sz w:val="22"/>
          <w:szCs w:val="22"/>
          <w:lang w:eastAsia="en-AU"/>
        </w:rPr>
        <w:tab/>
      </w:r>
      <w:r>
        <w:rPr>
          <w:noProof/>
        </w:rPr>
        <w:t>Skin and subcutaneous tissue conditions</w:t>
      </w:r>
      <w:r>
        <w:rPr>
          <w:noProof/>
        </w:rPr>
        <w:tab/>
      </w:r>
      <w:r>
        <w:rPr>
          <w:noProof/>
        </w:rPr>
        <w:fldChar w:fldCharType="begin"/>
      </w:r>
      <w:r>
        <w:rPr>
          <w:noProof/>
        </w:rPr>
        <w:instrText xml:space="preserve"> PAGEREF _Toc525054236 \h </w:instrText>
      </w:r>
      <w:r>
        <w:rPr>
          <w:noProof/>
        </w:rPr>
      </w:r>
      <w:r>
        <w:rPr>
          <w:noProof/>
        </w:rPr>
        <w:fldChar w:fldCharType="separate"/>
      </w:r>
      <w:r>
        <w:rPr>
          <w:noProof/>
        </w:rPr>
        <w:t>99</w:t>
      </w:r>
      <w:r>
        <w:rPr>
          <w:noProof/>
        </w:rPr>
        <w:fldChar w:fldCharType="end"/>
      </w:r>
    </w:p>
    <w:p w14:paraId="12C1E9C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5.2.8</w:t>
      </w:r>
      <w:r>
        <w:rPr>
          <w:rFonts w:asciiTheme="minorHAnsi" w:eastAsiaTheme="minorEastAsia" w:hAnsiTheme="minorHAnsi" w:cstheme="minorBidi"/>
          <w:noProof/>
          <w:color w:val="auto"/>
          <w:sz w:val="22"/>
          <w:szCs w:val="22"/>
          <w:lang w:eastAsia="en-AU"/>
        </w:rPr>
        <w:tab/>
      </w:r>
      <w:r>
        <w:rPr>
          <w:noProof/>
        </w:rPr>
        <w:t>Other conditions</w:t>
      </w:r>
      <w:r>
        <w:rPr>
          <w:noProof/>
        </w:rPr>
        <w:tab/>
      </w:r>
      <w:r>
        <w:rPr>
          <w:noProof/>
        </w:rPr>
        <w:fldChar w:fldCharType="begin"/>
      </w:r>
      <w:r>
        <w:rPr>
          <w:noProof/>
        </w:rPr>
        <w:instrText xml:space="preserve"> PAGEREF _Toc525054237 \h </w:instrText>
      </w:r>
      <w:r>
        <w:rPr>
          <w:noProof/>
        </w:rPr>
      </w:r>
      <w:r>
        <w:rPr>
          <w:noProof/>
        </w:rPr>
        <w:fldChar w:fldCharType="separate"/>
      </w:r>
      <w:r>
        <w:rPr>
          <w:noProof/>
        </w:rPr>
        <w:t>103</w:t>
      </w:r>
      <w:r>
        <w:rPr>
          <w:noProof/>
        </w:rPr>
        <w:fldChar w:fldCharType="end"/>
      </w:r>
    </w:p>
    <w:p w14:paraId="343154D9"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6</w:t>
      </w:r>
      <w:r>
        <w:rPr>
          <w:rFonts w:asciiTheme="minorHAnsi" w:eastAsiaTheme="minorEastAsia" w:hAnsiTheme="minorHAnsi" w:cstheme="minorBidi"/>
          <w:b w:val="0"/>
          <w:color w:val="auto"/>
          <w:sz w:val="22"/>
          <w:szCs w:val="22"/>
          <w:lang w:eastAsia="en-AU"/>
        </w:rPr>
        <w:tab/>
      </w:r>
      <w:r>
        <w:t>Respiratory health</w:t>
      </w:r>
      <w:r>
        <w:tab/>
      </w:r>
      <w:r>
        <w:fldChar w:fldCharType="begin"/>
      </w:r>
      <w:r>
        <w:instrText xml:space="preserve"> PAGEREF _Toc525054238 \h </w:instrText>
      </w:r>
      <w:r>
        <w:fldChar w:fldCharType="separate"/>
      </w:r>
      <w:r>
        <w:t>107</w:t>
      </w:r>
      <w:r>
        <w:fldChar w:fldCharType="end"/>
      </w:r>
    </w:p>
    <w:p w14:paraId="6390EA7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Respiratory symptoms</w:t>
      </w:r>
      <w:r>
        <w:rPr>
          <w:noProof/>
        </w:rPr>
        <w:tab/>
      </w:r>
      <w:r>
        <w:rPr>
          <w:noProof/>
        </w:rPr>
        <w:fldChar w:fldCharType="begin"/>
      </w:r>
      <w:r>
        <w:rPr>
          <w:noProof/>
        </w:rPr>
        <w:instrText xml:space="preserve"> PAGEREF _Toc525054239 \h </w:instrText>
      </w:r>
      <w:r>
        <w:rPr>
          <w:noProof/>
        </w:rPr>
      </w:r>
      <w:r>
        <w:rPr>
          <w:noProof/>
        </w:rPr>
        <w:fldChar w:fldCharType="separate"/>
      </w:r>
      <w:r>
        <w:rPr>
          <w:noProof/>
        </w:rPr>
        <w:t>109</w:t>
      </w:r>
      <w:r>
        <w:rPr>
          <w:noProof/>
        </w:rPr>
        <w:fldChar w:fldCharType="end"/>
      </w:r>
    </w:p>
    <w:p w14:paraId="497FA4B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6.1.1</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and 2015 Regular ADF</w:t>
      </w:r>
      <w:r>
        <w:rPr>
          <w:noProof/>
        </w:rPr>
        <w:tab/>
      </w:r>
      <w:r>
        <w:rPr>
          <w:noProof/>
        </w:rPr>
        <w:fldChar w:fldCharType="begin"/>
      </w:r>
      <w:r>
        <w:rPr>
          <w:noProof/>
        </w:rPr>
        <w:instrText xml:space="preserve"> PAGEREF _Toc525054240 \h </w:instrText>
      </w:r>
      <w:r>
        <w:rPr>
          <w:noProof/>
        </w:rPr>
      </w:r>
      <w:r>
        <w:rPr>
          <w:noProof/>
        </w:rPr>
        <w:fldChar w:fldCharType="separate"/>
      </w:r>
      <w:r>
        <w:rPr>
          <w:noProof/>
        </w:rPr>
        <w:t>109</w:t>
      </w:r>
      <w:r>
        <w:rPr>
          <w:noProof/>
        </w:rPr>
        <w:fldChar w:fldCharType="end"/>
      </w:r>
    </w:p>
    <w:p w14:paraId="40DE868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6.1.2</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DVA client status</w:t>
      </w:r>
      <w:r>
        <w:rPr>
          <w:noProof/>
        </w:rPr>
        <w:tab/>
      </w:r>
      <w:r>
        <w:rPr>
          <w:noProof/>
        </w:rPr>
        <w:fldChar w:fldCharType="begin"/>
      </w:r>
      <w:r>
        <w:rPr>
          <w:noProof/>
        </w:rPr>
        <w:instrText xml:space="preserve"> PAGEREF _Toc525054241 \h </w:instrText>
      </w:r>
      <w:r>
        <w:rPr>
          <w:noProof/>
        </w:rPr>
      </w:r>
      <w:r>
        <w:rPr>
          <w:noProof/>
        </w:rPr>
        <w:fldChar w:fldCharType="separate"/>
      </w:r>
      <w:r>
        <w:rPr>
          <w:noProof/>
        </w:rPr>
        <w:t>109</w:t>
      </w:r>
      <w:r>
        <w:rPr>
          <w:noProof/>
        </w:rPr>
        <w:fldChar w:fldCharType="end"/>
      </w:r>
    </w:p>
    <w:p w14:paraId="33DC9E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6.1.3</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_Toc525054242 \h </w:instrText>
      </w:r>
      <w:r>
        <w:rPr>
          <w:noProof/>
        </w:rPr>
      </w:r>
      <w:r>
        <w:rPr>
          <w:noProof/>
        </w:rPr>
        <w:fldChar w:fldCharType="separate"/>
      </w:r>
      <w:r>
        <w:rPr>
          <w:noProof/>
        </w:rPr>
        <w:t>112</w:t>
      </w:r>
      <w:r>
        <w:rPr>
          <w:noProof/>
        </w:rPr>
        <w:fldChar w:fldCharType="end"/>
      </w:r>
    </w:p>
    <w:p w14:paraId="31A80F7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6.1.4</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discharge status</w:t>
      </w:r>
      <w:r>
        <w:rPr>
          <w:noProof/>
        </w:rPr>
        <w:tab/>
      </w:r>
      <w:r>
        <w:rPr>
          <w:noProof/>
        </w:rPr>
        <w:fldChar w:fldCharType="begin"/>
      </w:r>
      <w:r>
        <w:rPr>
          <w:noProof/>
        </w:rPr>
        <w:instrText xml:space="preserve"> PAGEREF _Toc525054243 \h </w:instrText>
      </w:r>
      <w:r>
        <w:rPr>
          <w:noProof/>
        </w:rPr>
      </w:r>
      <w:r>
        <w:rPr>
          <w:noProof/>
        </w:rPr>
        <w:fldChar w:fldCharType="separate"/>
      </w:r>
      <w:r>
        <w:rPr>
          <w:noProof/>
        </w:rPr>
        <w:t>116</w:t>
      </w:r>
      <w:r>
        <w:rPr>
          <w:noProof/>
        </w:rPr>
        <w:fldChar w:fldCharType="end"/>
      </w:r>
    </w:p>
    <w:p w14:paraId="17674C83" w14:textId="77777777" w:rsidR="0044509A" w:rsidRDefault="0044509A">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Service-related injuries</w:t>
      </w:r>
      <w:r>
        <w:tab/>
      </w:r>
      <w:r>
        <w:fldChar w:fldCharType="begin"/>
      </w:r>
      <w:r>
        <w:instrText xml:space="preserve"> PAGEREF _Toc525054244 \h </w:instrText>
      </w:r>
      <w:r>
        <w:fldChar w:fldCharType="separate"/>
      </w:r>
      <w:r>
        <w:t>119</w:t>
      </w:r>
      <w:r>
        <w:fldChar w:fldCharType="end"/>
      </w:r>
    </w:p>
    <w:p w14:paraId="70EEFB1A"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7.1</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w:t>
      </w:r>
      <w:r>
        <w:rPr>
          <w:noProof/>
        </w:rPr>
        <w:tab/>
      </w:r>
      <w:r>
        <w:rPr>
          <w:noProof/>
        </w:rPr>
        <w:fldChar w:fldCharType="begin"/>
      </w:r>
      <w:r>
        <w:rPr>
          <w:noProof/>
        </w:rPr>
        <w:instrText xml:space="preserve"> PAGEREF _Toc525054245 \h </w:instrText>
      </w:r>
      <w:r>
        <w:rPr>
          <w:noProof/>
        </w:rPr>
      </w:r>
      <w:r>
        <w:rPr>
          <w:noProof/>
        </w:rPr>
        <w:fldChar w:fldCharType="separate"/>
      </w:r>
      <w:r>
        <w:rPr>
          <w:noProof/>
        </w:rPr>
        <w:t>120</w:t>
      </w:r>
      <w:r>
        <w:rPr>
          <w:noProof/>
        </w:rPr>
        <w:fldChar w:fldCharType="end"/>
      </w:r>
    </w:p>
    <w:p w14:paraId="1B24198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7.1.1</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compared with 2015 Regular ADF</w:t>
      </w:r>
      <w:r>
        <w:rPr>
          <w:noProof/>
        </w:rPr>
        <w:tab/>
      </w:r>
      <w:r>
        <w:rPr>
          <w:noProof/>
        </w:rPr>
        <w:fldChar w:fldCharType="begin"/>
      </w:r>
      <w:r>
        <w:rPr>
          <w:noProof/>
        </w:rPr>
        <w:instrText xml:space="preserve"> PAGEREF _Toc525054246 \h </w:instrText>
      </w:r>
      <w:r>
        <w:rPr>
          <w:noProof/>
        </w:rPr>
      </w:r>
      <w:r>
        <w:rPr>
          <w:noProof/>
        </w:rPr>
        <w:fldChar w:fldCharType="separate"/>
      </w:r>
      <w:r>
        <w:rPr>
          <w:noProof/>
        </w:rPr>
        <w:t>120</w:t>
      </w:r>
      <w:r>
        <w:rPr>
          <w:noProof/>
        </w:rPr>
        <w:fldChar w:fldCharType="end"/>
      </w:r>
    </w:p>
    <w:p w14:paraId="52F3CD9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7.1.2</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DVA client status</w:t>
      </w:r>
      <w:r>
        <w:rPr>
          <w:noProof/>
        </w:rPr>
        <w:tab/>
      </w:r>
      <w:r>
        <w:rPr>
          <w:noProof/>
        </w:rPr>
        <w:fldChar w:fldCharType="begin"/>
      </w:r>
      <w:r>
        <w:rPr>
          <w:noProof/>
        </w:rPr>
        <w:instrText xml:space="preserve"> PAGEREF _Toc525054247 \h </w:instrText>
      </w:r>
      <w:r>
        <w:rPr>
          <w:noProof/>
        </w:rPr>
      </w:r>
      <w:r>
        <w:rPr>
          <w:noProof/>
        </w:rPr>
        <w:fldChar w:fldCharType="separate"/>
      </w:r>
      <w:r>
        <w:rPr>
          <w:noProof/>
        </w:rPr>
        <w:t>121</w:t>
      </w:r>
      <w:r>
        <w:rPr>
          <w:noProof/>
        </w:rPr>
        <w:fldChar w:fldCharType="end"/>
      </w:r>
    </w:p>
    <w:p w14:paraId="6E22341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7.1.3</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transition status</w:t>
      </w:r>
      <w:r>
        <w:rPr>
          <w:noProof/>
        </w:rPr>
        <w:tab/>
      </w:r>
      <w:r>
        <w:rPr>
          <w:noProof/>
        </w:rPr>
        <w:fldChar w:fldCharType="begin"/>
      </w:r>
      <w:r>
        <w:rPr>
          <w:noProof/>
        </w:rPr>
        <w:instrText xml:space="preserve"> PAGEREF _Toc525054248 \h </w:instrText>
      </w:r>
      <w:r>
        <w:rPr>
          <w:noProof/>
        </w:rPr>
      </w:r>
      <w:r>
        <w:rPr>
          <w:noProof/>
        </w:rPr>
        <w:fldChar w:fldCharType="separate"/>
      </w:r>
      <w:r>
        <w:rPr>
          <w:noProof/>
        </w:rPr>
        <w:t>122</w:t>
      </w:r>
      <w:r>
        <w:rPr>
          <w:noProof/>
        </w:rPr>
        <w:fldChar w:fldCharType="end"/>
      </w:r>
    </w:p>
    <w:p w14:paraId="3135B0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7.1.4</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discharge status</w:t>
      </w:r>
      <w:r>
        <w:rPr>
          <w:noProof/>
        </w:rPr>
        <w:tab/>
      </w:r>
      <w:r>
        <w:rPr>
          <w:noProof/>
        </w:rPr>
        <w:fldChar w:fldCharType="begin"/>
      </w:r>
      <w:r>
        <w:rPr>
          <w:noProof/>
        </w:rPr>
        <w:instrText xml:space="preserve"> PAGEREF _Toc525054249 \h </w:instrText>
      </w:r>
      <w:r>
        <w:rPr>
          <w:noProof/>
        </w:rPr>
      </w:r>
      <w:r>
        <w:rPr>
          <w:noProof/>
        </w:rPr>
        <w:fldChar w:fldCharType="separate"/>
      </w:r>
      <w:r>
        <w:rPr>
          <w:noProof/>
        </w:rPr>
        <w:t>123</w:t>
      </w:r>
      <w:r>
        <w:rPr>
          <w:noProof/>
        </w:rPr>
        <w:fldChar w:fldCharType="end"/>
      </w:r>
    </w:p>
    <w:p w14:paraId="73AEA34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7.2</w:t>
      </w:r>
      <w:r>
        <w:rPr>
          <w:rFonts w:asciiTheme="minorHAnsi" w:eastAsiaTheme="minorEastAsia" w:hAnsiTheme="minorHAnsi" w:cstheme="minorBidi"/>
          <w:noProof/>
          <w:color w:val="auto"/>
          <w:sz w:val="22"/>
          <w:szCs w:val="22"/>
          <w:lang w:eastAsia="en-AU"/>
        </w:rPr>
        <w:tab/>
      </w:r>
      <w:r>
        <w:rPr>
          <w:noProof/>
        </w:rPr>
        <w:t>Types of service-related injury</w:t>
      </w:r>
      <w:r>
        <w:rPr>
          <w:noProof/>
        </w:rPr>
        <w:tab/>
      </w:r>
      <w:r>
        <w:rPr>
          <w:noProof/>
        </w:rPr>
        <w:fldChar w:fldCharType="begin"/>
      </w:r>
      <w:r>
        <w:rPr>
          <w:noProof/>
        </w:rPr>
        <w:instrText xml:space="preserve"> PAGEREF _Toc525054250 \h </w:instrText>
      </w:r>
      <w:r>
        <w:rPr>
          <w:noProof/>
        </w:rPr>
      </w:r>
      <w:r>
        <w:rPr>
          <w:noProof/>
        </w:rPr>
        <w:fldChar w:fldCharType="separate"/>
      </w:r>
      <w:r>
        <w:rPr>
          <w:noProof/>
        </w:rPr>
        <w:t>124</w:t>
      </w:r>
      <w:r>
        <w:rPr>
          <w:noProof/>
        </w:rPr>
        <w:fldChar w:fldCharType="end"/>
      </w:r>
    </w:p>
    <w:p w14:paraId="0DBAD77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7.2.1</w:t>
      </w:r>
      <w:r>
        <w:rPr>
          <w:rFonts w:asciiTheme="minorHAnsi" w:eastAsiaTheme="minorEastAsia" w:hAnsiTheme="minorHAnsi" w:cstheme="minorBidi"/>
          <w:noProof/>
          <w:color w:val="auto"/>
          <w:sz w:val="22"/>
          <w:szCs w:val="22"/>
          <w:lang w:eastAsia="en-AU"/>
        </w:rPr>
        <w:tab/>
      </w:r>
      <w:r>
        <w:rPr>
          <w:noProof/>
        </w:rPr>
        <w:t>Type of service-related injury sustained during military career in Transitioned ADF compared with 2015 Regular ADF</w:t>
      </w:r>
      <w:r>
        <w:rPr>
          <w:noProof/>
        </w:rPr>
        <w:tab/>
      </w:r>
      <w:r>
        <w:rPr>
          <w:noProof/>
        </w:rPr>
        <w:fldChar w:fldCharType="begin"/>
      </w:r>
      <w:r>
        <w:rPr>
          <w:noProof/>
        </w:rPr>
        <w:instrText xml:space="preserve"> PAGEREF _Toc525054251 \h </w:instrText>
      </w:r>
      <w:r>
        <w:rPr>
          <w:noProof/>
        </w:rPr>
      </w:r>
      <w:r>
        <w:rPr>
          <w:noProof/>
        </w:rPr>
        <w:fldChar w:fldCharType="separate"/>
      </w:r>
      <w:r>
        <w:rPr>
          <w:noProof/>
        </w:rPr>
        <w:t>124</w:t>
      </w:r>
      <w:r>
        <w:rPr>
          <w:noProof/>
        </w:rPr>
        <w:fldChar w:fldCharType="end"/>
      </w:r>
    </w:p>
    <w:p w14:paraId="53E9206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7.2.2</w:t>
      </w:r>
      <w:r>
        <w:rPr>
          <w:rFonts w:asciiTheme="minorHAnsi" w:eastAsiaTheme="minorEastAsia" w:hAnsiTheme="minorHAnsi" w:cstheme="minorBidi"/>
          <w:noProof/>
          <w:color w:val="auto"/>
          <w:sz w:val="22"/>
          <w:szCs w:val="22"/>
          <w:lang w:eastAsia="en-AU"/>
        </w:rPr>
        <w:tab/>
      </w:r>
      <w:r>
        <w:rPr>
          <w:noProof/>
        </w:rPr>
        <w:t>Types of service-related injuries sustained during military career in Transitioned ADF, by DVA client status</w:t>
      </w:r>
      <w:r>
        <w:rPr>
          <w:noProof/>
        </w:rPr>
        <w:tab/>
      </w:r>
      <w:r>
        <w:rPr>
          <w:noProof/>
        </w:rPr>
        <w:fldChar w:fldCharType="begin"/>
      </w:r>
      <w:r>
        <w:rPr>
          <w:noProof/>
        </w:rPr>
        <w:instrText xml:space="preserve"> PAGEREF _Toc525054252 \h </w:instrText>
      </w:r>
      <w:r>
        <w:rPr>
          <w:noProof/>
        </w:rPr>
      </w:r>
      <w:r>
        <w:rPr>
          <w:noProof/>
        </w:rPr>
        <w:fldChar w:fldCharType="separate"/>
      </w:r>
      <w:r>
        <w:rPr>
          <w:noProof/>
        </w:rPr>
        <w:t>127</w:t>
      </w:r>
      <w:r>
        <w:rPr>
          <w:noProof/>
        </w:rPr>
        <w:fldChar w:fldCharType="end"/>
      </w:r>
    </w:p>
    <w:p w14:paraId="318C513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7.2.3</w:t>
      </w:r>
      <w:r>
        <w:rPr>
          <w:rFonts w:asciiTheme="minorHAnsi" w:eastAsiaTheme="minorEastAsia" w:hAnsiTheme="minorHAnsi" w:cstheme="minorBidi"/>
          <w:noProof/>
          <w:color w:val="auto"/>
          <w:sz w:val="22"/>
          <w:szCs w:val="22"/>
          <w:lang w:eastAsia="en-AU"/>
        </w:rPr>
        <w:tab/>
      </w:r>
      <w:r>
        <w:rPr>
          <w:noProof/>
        </w:rPr>
        <w:t>Service-related injury types sustained during military career in Transitioned ADF, by transition status</w:t>
      </w:r>
      <w:r>
        <w:rPr>
          <w:noProof/>
        </w:rPr>
        <w:tab/>
      </w:r>
      <w:r>
        <w:rPr>
          <w:noProof/>
        </w:rPr>
        <w:fldChar w:fldCharType="begin"/>
      </w:r>
      <w:r>
        <w:rPr>
          <w:noProof/>
        </w:rPr>
        <w:instrText xml:space="preserve"> PAGEREF _Toc525054253 \h </w:instrText>
      </w:r>
      <w:r>
        <w:rPr>
          <w:noProof/>
        </w:rPr>
      </w:r>
      <w:r>
        <w:rPr>
          <w:noProof/>
        </w:rPr>
        <w:fldChar w:fldCharType="separate"/>
      </w:r>
      <w:r>
        <w:rPr>
          <w:noProof/>
        </w:rPr>
        <w:t>127</w:t>
      </w:r>
      <w:r>
        <w:rPr>
          <w:noProof/>
        </w:rPr>
        <w:fldChar w:fldCharType="end"/>
      </w:r>
    </w:p>
    <w:p w14:paraId="6F1501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7.2.4</w:t>
      </w:r>
      <w:r>
        <w:rPr>
          <w:rFonts w:asciiTheme="minorHAnsi" w:eastAsiaTheme="minorEastAsia" w:hAnsiTheme="minorHAnsi" w:cstheme="minorBidi"/>
          <w:noProof/>
          <w:color w:val="auto"/>
          <w:sz w:val="22"/>
          <w:szCs w:val="22"/>
          <w:lang w:eastAsia="en-AU"/>
        </w:rPr>
        <w:tab/>
      </w:r>
      <w:r>
        <w:rPr>
          <w:noProof/>
        </w:rPr>
        <w:t>Service-related injury types sustained during military career in Transitioned ADF, by discharge status</w:t>
      </w:r>
      <w:r>
        <w:rPr>
          <w:noProof/>
        </w:rPr>
        <w:tab/>
      </w:r>
      <w:r>
        <w:rPr>
          <w:noProof/>
        </w:rPr>
        <w:fldChar w:fldCharType="begin"/>
      </w:r>
      <w:r>
        <w:rPr>
          <w:noProof/>
        </w:rPr>
        <w:instrText xml:space="preserve"> PAGEREF _Toc525054254 \h </w:instrText>
      </w:r>
      <w:r>
        <w:rPr>
          <w:noProof/>
        </w:rPr>
      </w:r>
      <w:r>
        <w:rPr>
          <w:noProof/>
        </w:rPr>
        <w:fldChar w:fldCharType="separate"/>
      </w:r>
      <w:r>
        <w:rPr>
          <w:noProof/>
        </w:rPr>
        <w:t>130</w:t>
      </w:r>
      <w:r>
        <w:rPr>
          <w:noProof/>
        </w:rPr>
        <w:fldChar w:fldCharType="end"/>
      </w:r>
    </w:p>
    <w:p w14:paraId="13D6278B" w14:textId="77777777" w:rsidR="0044509A" w:rsidRDefault="0044509A">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Pain intensity and disability</w:t>
      </w:r>
      <w:r>
        <w:tab/>
      </w:r>
      <w:r>
        <w:fldChar w:fldCharType="begin"/>
      </w:r>
      <w:r>
        <w:instrText xml:space="preserve"> PAGEREF _Toc525054255 \h </w:instrText>
      </w:r>
      <w:r>
        <w:fldChar w:fldCharType="separate"/>
      </w:r>
      <w:r>
        <w:t>133</w:t>
      </w:r>
      <w:r>
        <w:fldChar w:fldCharType="end"/>
      </w:r>
    </w:p>
    <w:p w14:paraId="19B7AE7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8.1</w:t>
      </w:r>
      <w:r>
        <w:rPr>
          <w:rFonts w:asciiTheme="minorHAnsi" w:eastAsiaTheme="minorEastAsia" w:hAnsiTheme="minorHAnsi" w:cstheme="minorBidi"/>
          <w:noProof/>
          <w:color w:val="auto"/>
          <w:sz w:val="22"/>
          <w:szCs w:val="22"/>
          <w:lang w:eastAsia="en-AU"/>
        </w:rPr>
        <w:tab/>
      </w:r>
      <w:r>
        <w:rPr>
          <w:noProof/>
        </w:rPr>
        <w:t>Pain intensity and disability in the preceding six months in Transitioned ADF members compared with 2015 Regular ADF members</w:t>
      </w:r>
      <w:r>
        <w:rPr>
          <w:noProof/>
        </w:rPr>
        <w:tab/>
      </w:r>
      <w:r>
        <w:rPr>
          <w:noProof/>
        </w:rPr>
        <w:fldChar w:fldCharType="begin"/>
      </w:r>
      <w:r>
        <w:rPr>
          <w:noProof/>
        </w:rPr>
        <w:instrText xml:space="preserve"> PAGEREF _Toc525054256 \h </w:instrText>
      </w:r>
      <w:r>
        <w:rPr>
          <w:noProof/>
        </w:rPr>
      </w:r>
      <w:r>
        <w:rPr>
          <w:noProof/>
        </w:rPr>
        <w:fldChar w:fldCharType="separate"/>
      </w:r>
      <w:r>
        <w:rPr>
          <w:noProof/>
        </w:rPr>
        <w:t>134</w:t>
      </w:r>
      <w:r>
        <w:rPr>
          <w:noProof/>
        </w:rPr>
        <w:fldChar w:fldCharType="end"/>
      </w:r>
    </w:p>
    <w:p w14:paraId="36AD53E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8.2</w:t>
      </w:r>
      <w:r>
        <w:rPr>
          <w:rFonts w:asciiTheme="minorHAnsi" w:eastAsiaTheme="minorEastAsia" w:hAnsiTheme="minorHAnsi" w:cstheme="minorBidi"/>
          <w:noProof/>
          <w:color w:val="auto"/>
          <w:sz w:val="22"/>
          <w:szCs w:val="22"/>
          <w:lang w:eastAsia="en-AU"/>
        </w:rPr>
        <w:tab/>
      </w:r>
      <w:r>
        <w:rPr>
          <w:noProof/>
        </w:rPr>
        <w:t>Transitioned ADF members, by DVA client status</w:t>
      </w:r>
      <w:r>
        <w:rPr>
          <w:noProof/>
        </w:rPr>
        <w:tab/>
      </w:r>
      <w:r>
        <w:rPr>
          <w:noProof/>
        </w:rPr>
        <w:fldChar w:fldCharType="begin"/>
      </w:r>
      <w:r>
        <w:rPr>
          <w:noProof/>
        </w:rPr>
        <w:instrText xml:space="preserve"> PAGEREF _Toc525054257 \h </w:instrText>
      </w:r>
      <w:r>
        <w:rPr>
          <w:noProof/>
        </w:rPr>
      </w:r>
      <w:r>
        <w:rPr>
          <w:noProof/>
        </w:rPr>
        <w:fldChar w:fldCharType="separate"/>
      </w:r>
      <w:r>
        <w:rPr>
          <w:noProof/>
        </w:rPr>
        <w:t>136</w:t>
      </w:r>
      <w:r>
        <w:rPr>
          <w:noProof/>
        </w:rPr>
        <w:fldChar w:fldCharType="end"/>
      </w:r>
    </w:p>
    <w:p w14:paraId="327815F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8.3</w:t>
      </w:r>
      <w:r>
        <w:rPr>
          <w:rFonts w:asciiTheme="minorHAnsi" w:eastAsiaTheme="minorEastAsia" w:hAnsiTheme="minorHAnsi" w:cstheme="minorBidi"/>
          <w:noProof/>
          <w:color w:val="auto"/>
          <w:sz w:val="22"/>
          <w:szCs w:val="22"/>
          <w:lang w:eastAsia="en-AU"/>
        </w:rPr>
        <w:tab/>
      </w:r>
      <w:r>
        <w:rPr>
          <w:noProof/>
        </w:rPr>
        <w:t>Transitioned ADF members, by transition status</w:t>
      </w:r>
      <w:r>
        <w:rPr>
          <w:noProof/>
        </w:rPr>
        <w:tab/>
      </w:r>
      <w:r>
        <w:rPr>
          <w:noProof/>
        </w:rPr>
        <w:fldChar w:fldCharType="begin"/>
      </w:r>
      <w:r>
        <w:rPr>
          <w:noProof/>
        </w:rPr>
        <w:instrText xml:space="preserve"> PAGEREF _Toc525054258 \h </w:instrText>
      </w:r>
      <w:r>
        <w:rPr>
          <w:noProof/>
        </w:rPr>
      </w:r>
      <w:r>
        <w:rPr>
          <w:noProof/>
        </w:rPr>
        <w:fldChar w:fldCharType="separate"/>
      </w:r>
      <w:r>
        <w:rPr>
          <w:noProof/>
        </w:rPr>
        <w:t>137</w:t>
      </w:r>
      <w:r>
        <w:rPr>
          <w:noProof/>
        </w:rPr>
        <w:fldChar w:fldCharType="end"/>
      </w:r>
    </w:p>
    <w:p w14:paraId="43EE764C"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8.4</w:t>
      </w:r>
      <w:r>
        <w:rPr>
          <w:rFonts w:asciiTheme="minorHAnsi" w:eastAsiaTheme="minorEastAsia" w:hAnsiTheme="minorHAnsi" w:cstheme="minorBidi"/>
          <w:noProof/>
          <w:color w:val="auto"/>
          <w:sz w:val="22"/>
          <w:szCs w:val="22"/>
          <w:lang w:eastAsia="en-AU"/>
        </w:rPr>
        <w:tab/>
      </w:r>
      <w:r>
        <w:rPr>
          <w:noProof/>
        </w:rPr>
        <w:t>Transitioned ADF, by discharge status</w:t>
      </w:r>
      <w:r>
        <w:rPr>
          <w:noProof/>
        </w:rPr>
        <w:tab/>
      </w:r>
      <w:r>
        <w:rPr>
          <w:noProof/>
        </w:rPr>
        <w:fldChar w:fldCharType="begin"/>
      </w:r>
      <w:r>
        <w:rPr>
          <w:noProof/>
        </w:rPr>
        <w:instrText xml:space="preserve"> PAGEREF _Toc525054259 \h </w:instrText>
      </w:r>
      <w:r>
        <w:rPr>
          <w:noProof/>
        </w:rPr>
      </w:r>
      <w:r>
        <w:rPr>
          <w:noProof/>
        </w:rPr>
        <w:fldChar w:fldCharType="separate"/>
      </w:r>
      <w:r>
        <w:rPr>
          <w:noProof/>
        </w:rPr>
        <w:t>140</w:t>
      </w:r>
      <w:r>
        <w:rPr>
          <w:noProof/>
        </w:rPr>
        <w:fldChar w:fldCharType="end"/>
      </w:r>
    </w:p>
    <w:p w14:paraId="2E3D20D8" w14:textId="77777777" w:rsidR="0044509A" w:rsidRDefault="0044509A">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Insomnia severity</w:t>
      </w:r>
      <w:r>
        <w:tab/>
      </w:r>
      <w:r>
        <w:fldChar w:fldCharType="begin"/>
      </w:r>
      <w:r>
        <w:instrText xml:space="preserve"> PAGEREF _Toc525054260 \h </w:instrText>
      </w:r>
      <w:r>
        <w:fldChar w:fldCharType="separate"/>
      </w:r>
      <w:r>
        <w:t>141</w:t>
      </w:r>
      <w:r>
        <w:fldChar w:fldCharType="end"/>
      </w:r>
    </w:p>
    <w:p w14:paraId="7A21D32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9.1</w:t>
      </w:r>
      <w:r>
        <w:rPr>
          <w:rFonts w:asciiTheme="minorHAnsi" w:eastAsiaTheme="minorEastAsia" w:hAnsiTheme="minorHAnsi" w:cstheme="minorBidi"/>
          <w:noProof/>
          <w:color w:val="auto"/>
          <w:sz w:val="22"/>
          <w:szCs w:val="22"/>
          <w:lang w:eastAsia="en-AU"/>
        </w:rPr>
        <w:tab/>
      </w:r>
      <w:r>
        <w:rPr>
          <w:noProof/>
        </w:rPr>
        <w:t>Transitioned ADF members compared with 2015 Regular ADF members</w:t>
      </w:r>
      <w:r>
        <w:rPr>
          <w:noProof/>
        </w:rPr>
        <w:tab/>
      </w:r>
      <w:r>
        <w:rPr>
          <w:noProof/>
        </w:rPr>
        <w:fldChar w:fldCharType="begin"/>
      </w:r>
      <w:r>
        <w:rPr>
          <w:noProof/>
        </w:rPr>
        <w:instrText xml:space="preserve"> PAGEREF _Toc525054261 \h </w:instrText>
      </w:r>
      <w:r>
        <w:rPr>
          <w:noProof/>
        </w:rPr>
      </w:r>
      <w:r>
        <w:rPr>
          <w:noProof/>
        </w:rPr>
        <w:fldChar w:fldCharType="separate"/>
      </w:r>
      <w:r>
        <w:rPr>
          <w:noProof/>
        </w:rPr>
        <w:t>142</w:t>
      </w:r>
      <w:r>
        <w:rPr>
          <w:noProof/>
        </w:rPr>
        <w:fldChar w:fldCharType="end"/>
      </w:r>
    </w:p>
    <w:p w14:paraId="7EADC94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9.2</w:t>
      </w:r>
      <w:r>
        <w:rPr>
          <w:rFonts w:asciiTheme="minorHAnsi" w:eastAsiaTheme="minorEastAsia" w:hAnsiTheme="minorHAnsi" w:cstheme="minorBidi"/>
          <w:noProof/>
          <w:color w:val="auto"/>
          <w:sz w:val="22"/>
          <w:szCs w:val="22"/>
          <w:lang w:eastAsia="en-AU"/>
        </w:rPr>
        <w:tab/>
      </w:r>
      <w:r>
        <w:rPr>
          <w:noProof/>
        </w:rPr>
        <w:t>Transitioned ADF, by DVA client status</w:t>
      </w:r>
      <w:r>
        <w:rPr>
          <w:noProof/>
        </w:rPr>
        <w:tab/>
      </w:r>
      <w:r>
        <w:rPr>
          <w:noProof/>
        </w:rPr>
        <w:fldChar w:fldCharType="begin"/>
      </w:r>
      <w:r>
        <w:rPr>
          <w:noProof/>
        </w:rPr>
        <w:instrText xml:space="preserve"> PAGEREF _Toc525054262 \h </w:instrText>
      </w:r>
      <w:r>
        <w:rPr>
          <w:noProof/>
        </w:rPr>
      </w:r>
      <w:r>
        <w:rPr>
          <w:noProof/>
        </w:rPr>
        <w:fldChar w:fldCharType="separate"/>
      </w:r>
      <w:r>
        <w:rPr>
          <w:noProof/>
        </w:rPr>
        <w:t>144</w:t>
      </w:r>
      <w:r>
        <w:rPr>
          <w:noProof/>
        </w:rPr>
        <w:fldChar w:fldCharType="end"/>
      </w:r>
    </w:p>
    <w:p w14:paraId="6C102B85"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lastRenderedPageBreak/>
        <w:t>9.3</w:t>
      </w:r>
      <w:r>
        <w:rPr>
          <w:rFonts w:asciiTheme="minorHAnsi" w:eastAsiaTheme="minorEastAsia" w:hAnsiTheme="minorHAnsi" w:cstheme="minorBidi"/>
          <w:noProof/>
          <w:color w:val="auto"/>
          <w:sz w:val="22"/>
          <w:szCs w:val="22"/>
          <w:lang w:eastAsia="en-AU"/>
        </w:rPr>
        <w:tab/>
      </w:r>
      <w:r>
        <w:rPr>
          <w:noProof/>
        </w:rPr>
        <w:t>Transitioned ADF, by transition status</w:t>
      </w:r>
      <w:r>
        <w:rPr>
          <w:noProof/>
        </w:rPr>
        <w:tab/>
      </w:r>
      <w:r>
        <w:rPr>
          <w:noProof/>
        </w:rPr>
        <w:fldChar w:fldCharType="begin"/>
      </w:r>
      <w:r>
        <w:rPr>
          <w:noProof/>
        </w:rPr>
        <w:instrText xml:space="preserve"> PAGEREF _Toc525054263 \h </w:instrText>
      </w:r>
      <w:r>
        <w:rPr>
          <w:noProof/>
        </w:rPr>
      </w:r>
      <w:r>
        <w:rPr>
          <w:noProof/>
        </w:rPr>
        <w:fldChar w:fldCharType="separate"/>
      </w:r>
      <w:r>
        <w:rPr>
          <w:noProof/>
        </w:rPr>
        <w:t>144</w:t>
      </w:r>
      <w:r>
        <w:rPr>
          <w:noProof/>
        </w:rPr>
        <w:fldChar w:fldCharType="end"/>
      </w:r>
    </w:p>
    <w:p w14:paraId="43626F1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9.4</w:t>
      </w:r>
      <w:r>
        <w:rPr>
          <w:rFonts w:asciiTheme="minorHAnsi" w:eastAsiaTheme="minorEastAsia" w:hAnsiTheme="minorHAnsi" w:cstheme="minorBidi"/>
          <w:noProof/>
          <w:color w:val="auto"/>
          <w:sz w:val="22"/>
          <w:szCs w:val="22"/>
          <w:lang w:eastAsia="en-AU"/>
        </w:rPr>
        <w:tab/>
      </w:r>
      <w:r>
        <w:rPr>
          <w:noProof/>
        </w:rPr>
        <w:t>Transitioned ADF, by discharge status</w:t>
      </w:r>
      <w:r>
        <w:rPr>
          <w:noProof/>
        </w:rPr>
        <w:tab/>
      </w:r>
      <w:r>
        <w:rPr>
          <w:noProof/>
        </w:rPr>
        <w:fldChar w:fldCharType="begin"/>
      </w:r>
      <w:r>
        <w:rPr>
          <w:noProof/>
        </w:rPr>
        <w:instrText xml:space="preserve"> PAGEREF _Toc525054264 \h </w:instrText>
      </w:r>
      <w:r>
        <w:rPr>
          <w:noProof/>
        </w:rPr>
      </w:r>
      <w:r>
        <w:rPr>
          <w:noProof/>
        </w:rPr>
        <w:fldChar w:fldCharType="separate"/>
      </w:r>
      <w:r>
        <w:rPr>
          <w:noProof/>
        </w:rPr>
        <w:t>146</w:t>
      </w:r>
      <w:r>
        <w:rPr>
          <w:noProof/>
        </w:rPr>
        <w:fldChar w:fldCharType="end"/>
      </w:r>
    </w:p>
    <w:p w14:paraId="324CED92" w14:textId="77777777" w:rsidR="0044509A" w:rsidRDefault="0044509A">
      <w:pPr>
        <w:pStyle w:val="TOC1"/>
        <w:rPr>
          <w:rFonts w:asciiTheme="minorHAnsi" w:eastAsiaTheme="minorEastAsia" w:hAnsiTheme="minorHAnsi" w:cstheme="minorBidi"/>
          <w:b w:val="0"/>
          <w:color w:val="auto"/>
          <w:sz w:val="22"/>
          <w:szCs w:val="22"/>
          <w:lang w:eastAsia="en-AU"/>
        </w:rPr>
      </w:pPr>
      <w:r>
        <w:t>10</w:t>
      </w:r>
      <w:r>
        <w:rPr>
          <w:rFonts w:asciiTheme="minorHAnsi" w:eastAsiaTheme="minorEastAsia" w:hAnsiTheme="minorHAnsi" w:cstheme="minorBidi"/>
          <w:b w:val="0"/>
          <w:color w:val="auto"/>
          <w:sz w:val="22"/>
          <w:szCs w:val="22"/>
          <w:lang w:eastAsia="en-AU"/>
        </w:rPr>
        <w:tab/>
      </w:r>
      <w:r>
        <w:t>Lifestyle risk factors</w:t>
      </w:r>
      <w:r>
        <w:tab/>
      </w:r>
      <w:r>
        <w:fldChar w:fldCharType="begin"/>
      </w:r>
      <w:r>
        <w:instrText xml:space="preserve"> PAGEREF _Toc525054265 \h </w:instrText>
      </w:r>
      <w:r>
        <w:fldChar w:fldCharType="separate"/>
      </w:r>
      <w:r>
        <w:t>147</w:t>
      </w:r>
      <w:r>
        <w:fldChar w:fldCharType="end"/>
      </w:r>
    </w:p>
    <w:p w14:paraId="4C42CB9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10.1</w:t>
      </w:r>
      <w:r>
        <w:rPr>
          <w:rFonts w:asciiTheme="minorHAnsi" w:eastAsiaTheme="minorEastAsia" w:hAnsiTheme="minorHAnsi" w:cstheme="minorBidi"/>
          <w:noProof/>
          <w:color w:val="auto"/>
          <w:sz w:val="22"/>
          <w:szCs w:val="22"/>
          <w:lang w:eastAsia="en-AU"/>
        </w:rPr>
        <w:tab/>
      </w:r>
      <w:r>
        <w:rPr>
          <w:noProof/>
        </w:rPr>
        <w:t>Body mass index</w:t>
      </w:r>
      <w:r>
        <w:rPr>
          <w:noProof/>
        </w:rPr>
        <w:tab/>
      </w:r>
      <w:r>
        <w:rPr>
          <w:noProof/>
        </w:rPr>
        <w:fldChar w:fldCharType="begin"/>
      </w:r>
      <w:r>
        <w:rPr>
          <w:noProof/>
        </w:rPr>
        <w:instrText xml:space="preserve"> PAGEREF _Toc525054266 \h </w:instrText>
      </w:r>
      <w:r>
        <w:rPr>
          <w:noProof/>
        </w:rPr>
      </w:r>
      <w:r>
        <w:rPr>
          <w:noProof/>
        </w:rPr>
        <w:fldChar w:fldCharType="separate"/>
      </w:r>
      <w:r>
        <w:rPr>
          <w:noProof/>
        </w:rPr>
        <w:t>148</w:t>
      </w:r>
      <w:r>
        <w:rPr>
          <w:noProof/>
        </w:rPr>
        <w:fldChar w:fldCharType="end"/>
      </w:r>
    </w:p>
    <w:p w14:paraId="39881EC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10.1.1</w:t>
      </w:r>
      <w:r>
        <w:rPr>
          <w:rFonts w:asciiTheme="minorHAnsi" w:eastAsiaTheme="minorEastAsia" w:hAnsiTheme="minorHAnsi" w:cstheme="minorBidi"/>
          <w:noProof/>
          <w:color w:val="auto"/>
          <w:sz w:val="22"/>
          <w:szCs w:val="22"/>
          <w:lang w:eastAsia="en-AU"/>
        </w:rPr>
        <w:tab/>
      </w:r>
      <w:r>
        <w:rPr>
          <w:noProof/>
        </w:rPr>
        <w:t>Current BMI in Transitioned ADF members compared with 2015 Regular ADF members</w:t>
      </w:r>
      <w:r>
        <w:rPr>
          <w:noProof/>
        </w:rPr>
        <w:tab/>
      </w:r>
      <w:r>
        <w:rPr>
          <w:noProof/>
        </w:rPr>
        <w:fldChar w:fldCharType="begin"/>
      </w:r>
      <w:r>
        <w:rPr>
          <w:noProof/>
        </w:rPr>
        <w:instrText xml:space="preserve"> PAGEREF _Toc525054267 \h </w:instrText>
      </w:r>
      <w:r>
        <w:rPr>
          <w:noProof/>
        </w:rPr>
      </w:r>
      <w:r>
        <w:rPr>
          <w:noProof/>
        </w:rPr>
        <w:fldChar w:fldCharType="separate"/>
      </w:r>
      <w:r>
        <w:rPr>
          <w:noProof/>
        </w:rPr>
        <w:t>148</w:t>
      </w:r>
      <w:r>
        <w:rPr>
          <w:noProof/>
        </w:rPr>
        <w:fldChar w:fldCharType="end"/>
      </w:r>
    </w:p>
    <w:p w14:paraId="36111BA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10.1.2</w:t>
      </w:r>
      <w:r>
        <w:rPr>
          <w:rFonts w:asciiTheme="minorHAnsi" w:eastAsiaTheme="minorEastAsia" w:hAnsiTheme="minorHAnsi" w:cstheme="minorBidi"/>
          <w:noProof/>
          <w:color w:val="auto"/>
          <w:sz w:val="22"/>
          <w:szCs w:val="22"/>
          <w:lang w:eastAsia="en-AU"/>
        </w:rPr>
        <w:tab/>
      </w:r>
      <w:r>
        <w:rPr>
          <w:noProof/>
        </w:rPr>
        <w:t>Current body mass index in Transitioned ADF, by DVA client status</w:t>
      </w:r>
      <w:r>
        <w:rPr>
          <w:noProof/>
        </w:rPr>
        <w:tab/>
      </w:r>
      <w:r>
        <w:rPr>
          <w:noProof/>
        </w:rPr>
        <w:fldChar w:fldCharType="begin"/>
      </w:r>
      <w:r>
        <w:rPr>
          <w:noProof/>
        </w:rPr>
        <w:instrText xml:space="preserve"> PAGEREF _Toc525054268 \h </w:instrText>
      </w:r>
      <w:r>
        <w:rPr>
          <w:noProof/>
        </w:rPr>
      </w:r>
      <w:r>
        <w:rPr>
          <w:noProof/>
        </w:rPr>
        <w:fldChar w:fldCharType="separate"/>
      </w:r>
      <w:r>
        <w:rPr>
          <w:noProof/>
        </w:rPr>
        <w:t>150</w:t>
      </w:r>
      <w:r>
        <w:rPr>
          <w:noProof/>
        </w:rPr>
        <w:fldChar w:fldCharType="end"/>
      </w:r>
    </w:p>
    <w:p w14:paraId="495F607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10.1.3</w:t>
      </w:r>
      <w:r>
        <w:rPr>
          <w:rFonts w:asciiTheme="minorHAnsi" w:eastAsiaTheme="minorEastAsia" w:hAnsiTheme="minorHAnsi" w:cstheme="minorBidi"/>
          <w:noProof/>
          <w:color w:val="auto"/>
          <w:sz w:val="22"/>
          <w:szCs w:val="22"/>
          <w:lang w:eastAsia="en-AU"/>
        </w:rPr>
        <w:tab/>
      </w:r>
      <w:r>
        <w:rPr>
          <w:noProof/>
        </w:rPr>
        <w:t>Current body mass index in Transitioned ADF, by transition status</w:t>
      </w:r>
      <w:r>
        <w:rPr>
          <w:noProof/>
        </w:rPr>
        <w:tab/>
      </w:r>
      <w:r>
        <w:rPr>
          <w:noProof/>
        </w:rPr>
        <w:fldChar w:fldCharType="begin"/>
      </w:r>
      <w:r>
        <w:rPr>
          <w:noProof/>
        </w:rPr>
        <w:instrText xml:space="preserve"> PAGEREF _Toc525054269 \h </w:instrText>
      </w:r>
      <w:r>
        <w:rPr>
          <w:noProof/>
        </w:rPr>
      </w:r>
      <w:r>
        <w:rPr>
          <w:noProof/>
        </w:rPr>
        <w:fldChar w:fldCharType="separate"/>
      </w:r>
      <w:r>
        <w:rPr>
          <w:noProof/>
        </w:rPr>
        <w:t>150</w:t>
      </w:r>
      <w:r>
        <w:rPr>
          <w:noProof/>
        </w:rPr>
        <w:fldChar w:fldCharType="end"/>
      </w:r>
    </w:p>
    <w:p w14:paraId="6B056E6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10.1.4</w:t>
      </w:r>
      <w:r>
        <w:rPr>
          <w:rFonts w:asciiTheme="minorHAnsi" w:eastAsiaTheme="minorEastAsia" w:hAnsiTheme="minorHAnsi" w:cstheme="minorBidi"/>
          <w:noProof/>
          <w:color w:val="auto"/>
          <w:sz w:val="22"/>
          <w:szCs w:val="22"/>
          <w:lang w:eastAsia="en-AU"/>
        </w:rPr>
        <w:tab/>
      </w:r>
      <w:r>
        <w:rPr>
          <w:noProof/>
        </w:rPr>
        <w:t>Current body mass index in Transitioned ADF, by discharge status</w:t>
      </w:r>
      <w:r>
        <w:rPr>
          <w:noProof/>
        </w:rPr>
        <w:tab/>
      </w:r>
      <w:r>
        <w:rPr>
          <w:noProof/>
        </w:rPr>
        <w:fldChar w:fldCharType="begin"/>
      </w:r>
      <w:r>
        <w:rPr>
          <w:noProof/>
        </w:rPr>
        <w:instrText xml:space="preserve"> PAGEREF _Toc525054270 \h </w:instrText>
      </w:r>
      <w:r>
        <w:rPr>
          <w:noProof/>
        </w:rPr>
      </w:r>
      <w:r>
        <w:rPr>
          <w:noProof/>
        </w:rPr>
        <w:fldChar w:fldCharType="separate"/>
      </w:r>
      <w:r>
        <w:rPr>
          <w:noProof/>
        </w:rPr>
        <w:t>153</w:t>
      </w:r>
      <w:r>
        <w:rPr>
          <w:noProof/>
        </w:rPr>
        <w:fldChar w:fldCharType="end"/>
      </w:r>
    </w:p>
    <w:p w14:paraId="4A6A55B1"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10.2</w:t>
      </w:r>
      <w:r>
        <w:rPr>
          <w:rFonts w:asciiTheme="minorHAnsi" w:eastAsiaTheme="minorEastAsia" w:hAnsiTheme="minorHAnsi" w:cstheme="minorBidi"/>
          <w:noProof/>
          <w:color w:val="auto"/>
          <w:sz w:val="22"/>
          <w:szCs w:val="22"/>
          <w:lang w:eastAsia="en-AU"/>
        </w:rPr>
        <w:tab/>
      </w:r>
      <w:r>
        <w:rPr>
          <w:noProof/>
        </w:rPr>
        <w:t>Physical activity</w:t>
      </w:r>
      <w:r>
        <w:rPr>
          <w:noProof/>
        </w:rPr>
        <w:tab/>
      </w:r>
      <w:r>
        <w:rPr>
          <w:noProof/>
        </w:rPr>
        <w:fldChar w:fldCharType="begin"/>
      </w:r>
      <w:r>
        <w:rPr>
          <w:noProof/>
        </w:rPr>
        <w:instrText xml:space="preserve"> PAGEREF _Toc525054271 \h </w:instrText>
      </w:r>
      <w:r>
        <w:rPr>
          <w:noProof/>
        </w:rPr>
      </w:r>
      <w:r>
        <w:rPr>
          <w:noProof/>
        </w:rPr>
        <w:fldChar w:fldCharType="separate"/>
      </w:r>
      <w:r>
        <w:rPr>
          <w:noProof/>
        </w:rPr>
        <w:t>153</w:t>
      </w:r>
      <w:r>
        <w:rPr>
          <w:noProof/>
        </w:rPr>
        <w:fldChar w:fldCharType="end"/>
      </w:r>
    </w:p>
    <w:p w14:paraId="6C66382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10.2.1</w:t>
      </w:r>
      <w:r>
        <w:rPr>
          <w:rFonts w:asciiTheme="minorHAnsi" w:eastAsiaTheme="minorEastAsia" w:hAnsiTheme="minorHAnsi" w:cstheme="minorBidi"/>
          <w:noProof/>
          <w:color w:val="auto"/>
          <w:sz w:val="22"/>
          <w:szCs w:val="22"/>
          <w:lang w:eastAsia="en-AU"/>
        </w:rPr>
        <w:tab/>
      </w:r>
      <w:r>
        <w:rPr>
          <w:noProof/>
        </w:rPr>
        <w:t>Physical activity in the preceding seven days in Transitioned ADF compared with 2015 Regular ADF</w:t>
      </w:r>
      <w:r>
        <w:rPr>
          <w:noProof/>
        </w:rPr>
        <w:tab/>
      </w:r>
      <w:r>
        <w:rPr>
          <w:noProof/>
        </w:rPr>
        <w:fldChar w:fldCharType="begin"/>
      </w:r>
      <w:r>
        <w:rPr>
          <w:noProof/>
        </w:rPr>
        <w:instrText xml:space="preserve"> PAGEREF _Toc525054272 \h </w:instrText>
      </w:r>
      <w:r>
        <w:rPr>
          <w:noProof/>
        </w:rPr>
      </w:r>
      <w:r>
        <w:rPr>
          <w:noProof/>
        </w:rPr>
        <w:fldChar w:fldCharType="separate"/>
      </w:r>
      <w:r>
        <w:rPr>
          <w:noProof/>
        </w:rPr>
        <w:t>154</w:t>
      </w:r>
      <w:r>
        <w:rPr>
          <w:noProof/>
        </w:rPr>
        <w:fldChar w:fldCharType="end"/>
      </w:r>
    </w:p>
    <w:p w14:paraId="2884E34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10.2.2</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DVA client status</w:t>
      </w:r>
      <w:r>
        <w:rPr>
          <w:noProof/>
        </w:rPr>
        <w:tab/>
      </w:r>
      <w:r>
        <w:rPr>
          <w:noProof/>
        </w:rPr>
        <w:fldChar w:fldCharType="begin"/>
      </w:r>
      <w:r>
        <w:rPr>
          <w:noProof/>
        </w:rPr>
        <w:instrText xml:space="preserve"> PAGEREF _Toc525054273 \h </w:instrText>
      </w:r>
      <w:r>
        <w:rPr>
          <w:noProof/>
        </w:rPr>
      </w:r>
      <w:r>
        <w:rPr>
          <w:noProof/>
        </w:rPr>
        <w:fldChar w:fldCharType="separate"/>
      </w:r>
      <w:r>
        <w:rPr>
          <w:noProof/>
        </w:rPr>
        <w:t>155</w:t>
      </w:r>
      <w:r>
        <w:rPr>
          <w:noProof/>
        </w:rPr>
        <w:fldChar w:fldCharType="end"/>
      </w:r>
    </w:p>
    <w:p w14:paraId="0D0FA34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10.2.3</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transition status</w:t>
      </w:r>
      <w:r>
        <w:rPr>
          <w:noProof/>
        </w:rPr>
        <w:tab/>
      </w:r>
      <w:r>
        <w:rPr>
          <w:noProof/>
        </w:rPr>
        <w:fldChar w:fldCharType="begin"/>
      </w:r>
      <w:r>
        <w:rPr>
          <w:noProof/>
        </w:rPr>
        <w:instrText xml:space="preserve"> PAGEREF _Toc525054274 \h </w:instrText>
      </w:r>
      <w:r>
        <w:rPr>
          <w:noProof/>
        </w:rPr>
      </w:r>
      <w:r>
        <w:rPr>
          <w:noProof/>
        </w:rPr>
        <w:fldChar w:fldCharType="separate"/>
      </w:r>
      <w:r>
        <w:rPr>
          <w:noProof/>
        </w:rPr>
        <w:t>156</w:t>
      </w:r>
      <w:r>
        <w:rPr>
          <w:noProof/>
        </w:rPr>
        <w:fldChar w:fldCharType="end"/>
      </w:r>
    </w:p>
    <w:p w14:paraId="2BF708F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10.2.4</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discharge status</w:t>
      </w:r>
      <w:r>
        <w:rPr>
          <w:noProof/>
        </w:rPr>
        <w:tab/>
      </w:r>
      <w:r>
        <w:rPr>
          <w:noProof/>
        </w:rPr>
        <w:fldChar w:fldCharType="begin"/>
      </w:r>
      <w:r>
        <w:rPr>
          <w:noProof/>
        </w:rPr>
        <w:instrText xml:space="preserve"> PAGEREF _Toc525054275 \h </w:instrText>
      </w:r>
      <w:r>
        <w:rPr>
          <w:noProof/>
        </w:rPr>
      </w:r>
      <w:r>
        <w:rPr>
          <w:noProof/>
        </w:rPr>
        <w:fldChar w:fldCharType="separate"/>
      </w:r>
      <w:r>
        <w:rPr>
          <w:noProof/>
        </w:rPr>
        <w:t>157</w:t>
      </w:r>
      <w:r>
        <w:rPr>
          <w:noProof/>
        </w:rPr>
        <w:fldChar w:fldCharType="end"/>
      </w:r>
    </w:p>
    <w:p w14:paraId="3F2004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10.3</w:t>
      </w:r>
      <w:r>
        <w:rPr>
          <w:rFonts w:asciiTheme="minorHAnsi" w:eastAsiaTheme="minorEastAsia" w:hAnsiTheme="minorHAnsi" w:cstheme="minorBidi"/>
          <w:noProof/>
          <w:color w:val="auto"/>
          <w:sz w:val="22"/>
          <w:szCs w:val="22"/>
          <w:lang w:eastAsia="en-AU"/>
        </w:rPr>
        <w:tab/>
      </w:r>
      <w:r>
        <w:rPr>
          <w:noProof/>
        </w:rPr>
        <w:t>Smoking status</w:t>
      </w:r>
      <w:r>
        <w:rPr>
          <w:noProof/>
        </w:rPr>
        <w:tab/>
      </w:r>
      <w:r>
        <w:rPr>
          <w:noProof/>
        </w:rPr>
        <w:fldChar w:fldCharType="begin"/>
      </w:r>
      <w:r>
        <w:rPr>
          <w:noProof/>
        </w:rPr>
        <w:instrText xml:space="preserve"> PAGEREF _Toc525054276 \h </w:instrText>
      </w:r>
      <w:r>
        <w:rPr>
          <w:noProof/>
        </w:rPr>
      </w:r>
      <w:r>
        <w:rPr>
          <w:noProof/>
        </w:rPr>
        <w:fldChar w:fldCharType="separate"/>
      </w:r>
      <w:r>
        <w:rPr>
          <w:noProof/>
        </w:rPr>
        <w:t>158</w:t>
      </w:r>
      <w:r>
        <w:rPr>
          <w:noProof/>
        </w:rPr>
        <w:fldChar w:fldCharType="end"/>
      </w:r>
    </w:p>
    <w:p w14:paraId="4A65568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10.3.1</w:t>
      </w:r>
      <w:r>
        <w:rPr>
          <w:rFonts w:asciiTheme="minorHAnsi" w:eastAsiaTheme="minorEastAsia" w:hAnsiTheme="minorHAnsi" w:cstheme="minorBidi"/>
          <w:noProof/>
          <w:color w:val="auto"/>
          <w:sz w:val="22"/>
          <w:szCs w:val="22"/>
          <w:lang w:eastAsia="en-AU"/>
        </w:rPr>
        <w:tab/>
      </w:r>
      <w:r>
        <w:rPr>
          <w:noProof/>
        </w:rPr>
        <w:t>Smoking status in Transitioned ADF compared with 2015 Regular ADF</w:t>
      </w:r>
      <w:r>
        <w:rPr>
          <w:noProof/>
        </w:rPr>
        <w:tab/>
      </w:r>
      <w:r>
        <w:rPr>
          <w:noProof/>
        </w:rPr>
        <w:fldChar w:fldCharType="begin"/>
      </w:r>
      <w:r>
        <w:rPr>
          <w:noProof/>
        </w:rPr>
        <w:instrText xml:space="preserve"> PAGEREF _Toc525054277 \h </w:instrText>
      </w:r>
      <w:r>
        <w:rPr>
          <w:noProof/>
        </w:rPr>
      </w:r>
      <w:r>
        <w:rPr>
          <w:noProof/>
        </w:rPr>
        <w:fldChar w:fldCharType="separate"/>
      </w:r>
      <w:r>
        <w:rPr>
          <w:noProof/>
        </w:rPr>
        <w:t>158</w:t>
      </w:r>
      <w:r>
        <w:rPr>
          <w:noProof/>
        </w:rPr>
        <w:fldChar w:fldCharType="end"/>
      </w:r>
    </w:p>
    <w:p w14:paraId="2CB6923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10.3.2</w:t>
      </w:r>
      <w:r>
        <w:rPr>
          <w:rFonts w:asciiTheme="minorHAnsi" w:eastAsiaTheme="minorEastAsia" w:hAnsiTheme="minorHAnsi" w:cstheme="minorBidi"/>
          <w:noProof/>
          <w:color w:val="auto"/>
          <w:sz w:val="22"/>
          <w:szCs w:val="22"/>
          <w:lang w:eastAsia="en-AU"/>
        </w:rPr>
        <w:tab/>
      </w:r>
      <w:r>
        <w:rPr>
          <w:noProof/>
        </w:rPr>
        <w:t>Smoking status in Transitioned ADF, by DVA client status</w:t>
      </w:r>
      <w:r>
        <w:rPr>
          <w:noProof/>
        </w:rPr>
        <w:tab/>
      </w:r>
      <w:r>
        <w:rPr>
          <w:noProof/>
        </w:rPr>
        <w:fldChar w:fldCharType="begin"/>
      </w:r>
      <w:r>
        <w:rPr>
          <w:noProof/>
        </w:rPr>
        <w:instrText xml:space="preserve"> PAGEREF _Toc525054278 \h </w:instrText>
      </w:r>
      <w:r>
        <w:rPr>
          <w:noProof/>
        </w:rPr>
      </w:r>
      <w:r>
        <w:rPr>
          <w:noProof/>
        </w:rPr>
        <w:fldChar w:fldCharType="separate"/>
      </w:r>
      <w:r>
        <w:rPr>
          <w:noProof/>
        </w:rPr>
        <w:t>159</w:t>
      </w:r>
      <w:r>
        <w:rPr>
          <w:noProof/>
        </w:rPr>
        <w:fldChar w:fldCharType="end"/>
      </w:r>
    </w:p>
    <w:p w14:paraId="7314929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10.3.3</w:t>
      </w:r>
      <w:r>
        <w:rPr>
          <w:rFonts w:asciiTheme="minorHAnsi" w:eastAsiaTheme="minorEastAsia" w:hAnsiTheme="minorHAnsi" w:cstheme="minorBidi"/>
          <w:noProof/>
          <w:color w:val="auto"/>
          <w:sz w:val="22"/>
          <w:szCs w:val="22"/>
          <w:lang w:eastAsia="en-AU"/>
        </w:rPr>
        <w:tab/>
      </w:r>
      <w:r>
        <w:rPr>
          <w:noProof/>
        </w:rPr>
        <w:t>Smoking status in Transitioned ADF, by transition status</w:t>
      </w:r>
      <w:r>
        <w:rPr>
          <w:noProof/>
        </w:rPr>
        <w:tab/>
      </w:r>
      <w:r>
        <w:rPr>
          <w:noProof/>
        </w:rPr>
        <w:fldChar w:fldCharType="begin"/>
      </w:r>
      <w:r>
        <w:rPr>
          <w:noProof/>
        </w:rPr>
        <w:instrText xml:space="preserve"> PAGEREF _Toc525054279 \h </w:instrText>
      </w:r>
      <w:r>
        <w:rPr>
          <w:noProof/>
        </w:rPr>
      </w:r>
      <w:r>
        <w:rPr>
          <w:noProof/>
        </w:rPr>
        <w:fldChar w:fldCharType="separate"/>
      </w:r>
      <w:r>
        <w:rPr>
          <w:noProof/>
        </w:rPr>
        <w:t>160</w:t>
      </w:r>
      <w:r>
        <w:rPr>
          <w:noProof/>
        </w:rPr>
        <w:fldChar w:fldCharType="end"/>
      </w:r>
    </w:p>
    <w:p w14:paraId="774864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10.3.4</w:t>
      </w:r>
      <w:r>
        <w:rPr>
          <w:rFonts w:asciiTheme="minorHAnsi" w:eastAsiaTheme="minorEastAsia" w:hAnsiTheme="minorHAnsi" w:cstheme="minorBidi"/>
          <w:noProof/>
          <w:color w:val="auto"/>
          <w:sz w:val="22"/>
          <w:szCs w:val="22"/>
          <w:lang w:eastAsia="en-AU"/>
        </w:rPr>
        <w:tab/>
      </w:r>
      <w:r>
        <w:rPr>
          <w:noProof/>
        </w:rPr>
        <w:t>Smoking status in Transitioned ADF, by discharge status</w:t>
      </w:r>
      <w:r>
        <w:rPr>
          <w:noProof/>
        </w:rPr>
        <w:tab/>
      </w:r>
      <w:r>
        <w:rPr>
          <w:noProof/>
        </w:rPr>
        <w:fldChar w:fldCharType="begin"/>
      </w:r>
      <w:r>
        <w:rPr>
          <w:noProof/>
        </w:rPr>
        <w:instrText xml:space="preserve"> PAGEREF _Toc525054280 \h </w:instrText>
      </w:r>
      <w:r>
        <w:rPr>
          <w:noProof/>
        </w:rPr>
      </w:r>
      <w:r>
        <w:rPr>
          <w:noProof/>
        </w:rPr>
        <w:fldChar w:fldCharType="separate"/>
      </w:r>
      <w:r>
        <w:rPr>
          <w:noProof/>
        </w:rPr>
        <w:t>162</w:t>
      </w:r>
      <w:r>
        <w:rPr>
          <w:noProof/>
        </w:rPr>
        <w:fldChar w:fldCharType="end"/>
      </w:r>
    </w:p>
    <w:p w14:paraId="2F3DAA48" w14:textId="77777777" w:rsidR="0044509A" w:rsidRDefault="0044509A">
      <w:pPr>
        <w:pStyle w:val="TOC1"/>
        <w:rPr>
          <w:rFonts w:asciiTheme="minorHAnsi" w:eastAsiaTheme="minorEastAsia" w:hAnsiTheme="minorHAnsi" w:cstheme="minorBidi"/>
          <w:b w:val="0"/>
          <w:color w:val="auto"/>
          <w:sz w:val="22"/>
          <w:szCs w:val="22"/>
          <w:lang w:eastAsia="en-AU"/>
        </w:rPr>
      </w:pPr>
      <w:r>
        <w:t>11</w:t>
      </w:r>
      <w:r>
        <w:rPr>
          <w:rFonts w:asciiTheme="minorHAnsi" w:eastAsiaTheme="minorEastAsia" w:hAnsiTheme="minorHAnsi" w:cstheme="minorBidi"/>
          <w:b w:val="0"/>
          <w:color w:val="auto"/>
          <w:sz w:val="22"/>
          <w:szCs w:val="22"/>
          <w:lang w:eastAsia="en-AU"/>
        </w:rPr>
        <w:tab/>
      </w:r>
      <w:r>
        <w:t>Self-perceived health and quality of life</w:t>
      </w:r>
      <w:r>
        <w:tab/>
      </w:r>
      <w:r>
        <w:fldChar w:fldCharType="begin"/>
      </w:r>
      <w:r>
        <w:instrText xml:space="preserve"> PAGEREF _Toc525054281 \h </w:instrText>
      </w:r>
      <w:r>
        <w:fldChar w:fldCharType="separate"/>
      </w:r>
      <w:r>
        <w:t>165</w:t>
      </w:r>
      <w:r>
        <w:fldChar w:fldCharType="end"/>
      </w:r>
    </w:p>
    <w:p w14:paraId="6BBA55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Self-perceived health in general</w:t>
      </w:r>
      <w:r>
        <w:rPr>
          <w:noProof/>
        </w:rPr>
        <w:tab/>
      </w:r>
      <w:r>
        <w:rPr>
          <w:noProof/>
        </w:rPr>
        <w:fldChar w:fldCharType="begin"/>
      </w:r>
      <w:r>
        <w:rPr>
          <w:noProof/>
        </w:rPr>
        <w:instrText xml:space="preserve"> PAGEREF _Toc525054282 \h </w:instrText>
      </w:r>
      <w:r>
        <w:rPr>
          <w:noProof/>
        </w:rPr>
      </w:r>
      <w:r>
        <w:rPr>
          <w:noProof/>
        </w:rPr>
        <w:fldChar w:fldCharType="separate"/>
      </w:r>
      <w:r>
        <w:rPr>
          <w:noProof/>
        </w:rPr>
        <w:t>166</w:t>
      </w:r>
      <w:r>
        <w:rPr>
          <w:noProof/>
        </w:rPr>
        <w:fldChar w:fldCharType="end"/>
      </w:r>
    </w:p>
    <w:p w14:paraId="667AD53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11.1.1</w:t>
      </w:r>
      <w:r>
        <w:rPr>
          <w:rFonts w:asciiTheme="minorHAnsi" w:eastAsiaTheme="minorEastAsia" w:hAnsiTheme="minorHAnsi" w:cstheme="minorBidi"/>
          <w:noProof/>
          <w:color w:val="auto"/>
          <w:sz w:val="22"/>
          <w:szCs w:val="22"/>
          <w:lang w:eastAsia="en-AU"/>
        </w:rPr>
        <w:tab/>
      </w:r>
      <w:r>
        <w:rPr>
          <w:noProof/>
        </w:rPr>
        <w:t>Transitioned ADF members compared with 2015 Regular ADF members</w:t>
      </w:r>
      <w:r>
        <w:rPr>
          <w:noProof/>
        </w:rPr>
        <w:tab/>
      </w:r>
      <w:r>
        <w:rPr>
          <w:noProof/>
        </w:rPr>
        <w:fldChar w:fldCharType="begin"/>
      </w:r>
      <w:r>
        <w:rPr>
          <w:noProof/>
        </w:rPr>
        <w:instrText xml:space="preserve"> PAGEREF _Toc525054283 \h </w:instrText>
      </w:r>
      <w:r>
        <w:rPr>
          <w:noProof/>
        </w:rPr>
      </w:r>
      <w:r>
        <w:rPr>
          <w:noProof/>
        </w:rPr>
        <w:fldChar w:fldCharType="separate"/>
      </w:r>
      <w:r>
        <w:rPr>
          <w:noProof/>
        </w:rPr>
        <w:t>166</w:t>
      </w:r>
      <w:r>
        <w:rPr>
          <w:noProof/>
        </w:rPr>
        <w:fldChar w:fldCharType="end"/>
      </w:r>
    </w:p>
    <w:p w14:paraId="11538CB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11.1.2</w:t>
      </w:r>
      <w:r>
        <w:rPr>
          <w:rFonts w:asciiTheme="minorHAnsi" w:eastAsiaTheme="minorEastAsia" w:hAnsiTheme="minorHAnsi" w:cstheme="minorBidi"/>
          <w:noProof/>
          <w:color w:val="auto"/>
          <w:sz w:val="22"/>
          <w:szCs w:val="22"/>
          <w:lang w:eastAsia="en-AU"/>
        </w:rPr>
        <w:tab/>
      </w:r>
      <w:r>
        <w:rPr>
          <w:noProof/>
        </w:rPr>
        <w:t>Self-perceived health in general in Transitioned ADF, by DVA client status</w:t>
      </w:r>
      <w:r>
        <w:rPr>
          <w:noProof/>
        </w:rPr>
        <w:tab/>
      </w:r>
      <w:r>
        <w:rPr>
          <w:noProof/>
        </w:rPr>
        <w:fldChar w:fldCharType="begin"/>
      </w:r>
      <w:r>
        <w:rPr>
          <w:noProof/>
        </w:rPr>
        <w:instrText xml:space="preserve"> PAGEREF _Toc525054284 \h </w:instrText>
      </w:r>
      <w:r>
        <w:rPr>
          <w:noProof/>
        </w:rPr>
      </w:r>
      <w:r>
        <w:rPr>
          <w:noProof/>
        </w:rPr>
        <w:fldChar w:fldCharType="separate"/>
      </w:r>
      <w:r>
        <w:rPr>
          <w:noProof/>
        </w:rPr>
        <w:t>167</w:t>
      </w:r>
      <w:r>
        <w:rPr>
          <w:noProof/>
        </w:rPr>
        <w:fldChar w:fldCharType="end"/>
      </w:r>
    </w:p>
    <w:p w14:paraId="4D49C5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11.1.3</w:t>
      </w:r>
      <w:r>
        <w:rPr>
          <w:rFonts w:asciiTheme="minorHAnsi" w:eastAsiaTheme="minorEastAsia" w:hAnsiTheme="minorHAnsi" w:cstheme="minorBidi"/>
          <w:noProof/>
          <w:color w:val="auto"/>
          <w:sz w:val="22"/>
          <w:szCs w:val="22"/>
          <w:lang w:eastAsia="en-AU"/>
        </w:rPr>
        <w:tab/>
      </w:r>
      <w:r>
        <w:rPr>
          <w:noProof/>
        </w:rPr>
        <w:t>Self-perceived health in general in Transitioned ADF, by transition status</w:t>
      </w:r>
      <w:r>
        <w:rPr>
          <w:noProof/>
        </w:rPr>
        <w:tab/>
      </w:r>
      <w:r>
        <w:rPr>
          <w:noProof/>
        </w:rPr>
        <w:fldChar w:fldCharType="begin"/>
      </w:r>
      <w:r>
        <w:rPr>
          <w:noProof/>
        </w:rPr>
        <w:instrText xml:space="preserve"> PAGEREF _Toc525054285 \h </w:instrText>
      </w:r>
      <w:r>
        <w:rPr>
          <w:noProof/>
        </w:rPr>
      </w:r>
      <w:r>
        <w:rPr>
          <w:noProof/>
        </w:rPr>
        <w:fldChar w:fldCharType="separate"/>
      </w:r>
      <w:r>
        <w:rPr>
          <w:noProof/>
        </w:rPr>
        <w:t>168</w:t>
      </w:r>
      <w:r>
        <w:rPr>
          <w:noProof/>
        </w:rPr>
        <w:fldChar w:fldCharType="end"/>
      </w:r>
    </w:p>
    <w:p w14:paraId="2235752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11.1.4</w:t>
      </w:r>
      <w:r>
        <w:rPr>
          <w:rFonts w:asciiTheme="minorHAnsi" w:eastAsiaTheme="minorEastAsia" w:hAnsiTheme="minorHAnsi" w:cstheme="minorBidi"/>
          <w:noProof/>
          <w:color w:val="auto"/>
          <w:sz w:val="22"/>
          <w:szCs w:val="22"/>
          <w:lang w:eastAsia="en-AU"/>
        </w:rPr>
        <w:tab/>
      </w:r>
      <w:r>
        <w:rPr>
          <w:noProof/>
        </w:rPr>
        <w:t>Self-perceived health in general in Transitioned ADF, by discharge status</w:t>
      </w:r>
      <w:r>
        <w:rPr>
          <w:noProof/>
        </w:rPr>
        <w:tab/>
      </w:r>
      <w:r>
        <w:rPr>
          <w:noProof/>
        </w:rPr>
        <w:fldChar w:fldCharType="begin"/>
      </w:r>
      <w:r>
        <w:rPr>
          <w:noProof/>
        </w:rPr>
        <w:instrText xml:space="preserve"> PAGEREF _Toc525054286 \h </w:instrText>
      </w:r>
      <w:r>
        <w:rPr>
          <w:noProof/>
        </w:rPr>
      </w:r>
      <w:r>
        <w:rPr>
          <w:noProof/>
        </w:rPr>
        <w:fldChar w:fldCharType="separate"/>
      </w:r>
      <w:r>
        <w:rPr>
          <w:noProof/>
        </w:rPr>
        <w:t>168</w:t>
      </w:r>
      <w:r>
        <w:rPr>
          <w:noProof/>
        </w:rPr>
        <w:fldChar w:fldCharType="end"/>
      </w:r>
    </w:p>
    <w:p w14:paraId="77DD324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Self-perceived satisfaction with health</w:t>
      </w:r>
      <w:r>
        <w:rPr>
          <w:noProof/>
        </w:rPr>
        <w:tab/>
      </w:r>
      <w:r>
        <w:rPr>
          <w:noProof/>
        </w:rPr>
        <w:fldChar w:fldCharType="begin"/>
      </w:r>
      <w:r>
        <w:rPr>
          <w:noProof/>
        </w:rPr>
        <w:instrText xml:space="preserve"> PAGEREF _Toc525054287 \h </w:instrText>
      </w:r>
      <w:r>
        <w:rPr>
          <w:noProof/>
        </w:rPr>
      </w:r>
      <w:r>
        <w:rPr>
          <w:noProof/>
        </w:rPr>
        <w:fldChar w:fldCharType="separate"/>
      </w:r>
      <w:r>
        <w:rPr>
          <w:noProof/>
        </w:rPr>
        <w:t>170</w:t>
      </w:r>
      <w:r>
        <w:rPr>
          <w:noProof/>
        </w:rPr>
        <w:fldChar w:fldCharType="end"/>
      </w:r>
    </w:p>
    <w:p w14:paraId="7BDF0C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11.2.1</w:t>
      </w:r>
      <w:r>
        <w:rPr>
          <w:rFonts w:asciiTheme="minorHAnsi" w:eastAsiaTheme="minorEastAsia" w:hAnsiTheme="minorHAnsi" w:cstheme="minorBidi"/>
          <w:noProof/>
          <w:color w:val="auto"/>
          <w:sz w:val="22"/>
          <w:szCs w:val="22"/>
          <w:lang w:eastAsia="en-AU"/>
        </w:rPr>
        <w:tab/>
      </w:r>
      <w:r>
        <w:rPr>
          <w:noProof/>
        </w:rPr>
        <w:t>Satisfaction with health in Transitioned ADF members compared with 2015 Regular ADF members</w:t>
      </w:r>
      <w:r>
        <w:rPr>
          <w:noProof/>
        </w:rPr>
        <w:tab/>
      </w:r>
      <w:r>
        <w:rPr>
          <w:noProof/>
        </w:rPr>
        <w:fldChar w:fldCharType="begin"/>
      </w:r>
      <w:r>
        <w:rPr>
          <w:noProof/>
        </w:rPr>
        <w:instrText xml:space="preserve"> PAGEREF _Toc525054288 \h </w:instrText>
      </w:r>
      <w:r>
        <w:rPr>
          <w:noProof/>
        </w:rPr>
      </w:r>
      <w:r>
        <w:rPr>
          <w:noProof/>
        </w:rPr>
        <w:fldChar w:fldCharType="separate"/>
      </w:r>
      <w:r>
        <w:rPr>
          <w:noProof/>
        </w:rPr>
        <w:t>170</w:t>
      </w:r>
      <w:r>
        <w:rPr>
          <w:noProof/>
        </w:rPr>
        <w:fldChar w:fldCharType="end"/>
      </w:r>
    </w:p>
    <w:p w14:paraId="36FA550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11.2.2</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DVA client status</w:t>
      </w:r>
      <w:r>
        <w:rPr>
          <w:noProof/>
        </w:rPr>
        <w:tab/>
      </w:r>
      <w:r>
        <w:rPr>
          <w:noProof/>
        </w:rPr>
        <w:fldChar w:fldCharType="begin"/>
      </w:r>
      <w:r>
        <w:rPr>
          <w:noProof/>
        </w:rPr>
        <w:instrText xml:space="preserve"> PAGEREF _Toc525054289 \h </w:instrText>
      </w:r>
      <w:r>
        <w:rPr>
          <w:noProof/>
        </w:rPr>
      </w:r>
      <w:r>
        <w:rPr>
          <w:noProof/>
        </w:rPr>
        <w:fldChar w:fldCharType="separate"/>
      </w:r>
      <w:r>
        <w:rPr>
          <w:noProof/>
        </w:rPr>
        <w:t>172</w:t>
      </w:r>
      <w:r>
        <w:rPr>
          <w:noProof/>
        </w:rPr>
        <w:fldChar w:fldCharType="end"/>
      </w:r>
    </w:p>
    <w:p w14:paraId="3C9C0D6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11.2.3</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transition status</w:t>
      </w:r>
      <w:r>
        <w:rPr>
          <w:noProof/>
        </w:rPr>
        <w:tab/>
      </w:r>
      <w:r>
        <w:rPr>
          <w:noProof/>
        </w:rPr>
        <w:fldChar w:fldCharType="begin"/>
      </w:r>
      <w:r>
        <w:rPr>
          <w:noProof/>
        </w:rPr>
        <w:instrText xml:space="preserve"> PAGEREF _Toc525054290 \h </w:instrText>
      </w:r>
      <w:r>
        <w:rPr>
          <w:noProof/>
        </w:rPr>
      </w:r>
      <w:r>
        <w:rPr>
          <w:noProof/>
        </w:rPr>
        <w:fldChar w:fldCharType="separate"/>
      </w:r>
      <w:r>
        <w:rPr>
          <w:noProof/>
        </w:rPr>
        <w:t>172</w:t>
      </w:r>
      <w:r>
        <w:rPr>
          <w:noProof/>
        </w:rPr>
        <w:fldChar w:fldCharType="end"/>
      </w:r>
    </w:p>
    <w:p w14:paraId="49BB4D4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lastRenderedPageBreak/>
        <w:t>11.2.4</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discharge status</w:t>
      </w:r>
      <w:r>
        <w:rPr>
          <w:noProof/>
        </w:rPr>
        <w:tab/>
      </w:r>
      <w:r>
        <w:rPr>
          <w:noProof/>
        </w:rPr>
        <w:fldChar w:fldCharType="begin"/>
      </w:r>
      <w:r>
        <w:rPr>
          <w:noProof/>
        </w:rPr>
        <w:instrText xml:space="preserve"> PAGEREF _Toc525054291 \h </w:instrText>
      </w:r>
      <w:r>
        <w:rPr>
          <w:noProof/>
        </w:rPr>
      </w:r>
      <w:r>
        <w:rPr>
          <w:noProof/>
        </w:rPr>
        <w:fldChar w:fldCharType="separate"/>
      </w:r>
      <w:r>
        <w:rPr>
          <w:noProof/>
        </w:rPr>
        <w:t>174</w:t>
      </w:r>
      <w:r>
        <w:rPr>
          <w:noProof/>
        </w:rPr>
        <w:fldChar w:fldCharType="end"/>
      </w:r>
    </w:p>
    <w:p w14:paraId="318FCE3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11.3</w:t>
      </w:r>
      <w:r>
        <w:rPr>
          <w:rFonts w:asciiTheme="minorHAnsi" w:eastAsiaTheme="minorEastAsia" w:hAnsiTheme="minorHAnsi" w:cstheme="minorBidi"/>
          <w:noProof/>
          <w:color w:val="auto"/>
          <w:sz w:val="22"/>
          <w:szCs w:val="22"/>
          <w:lang w:eastAsia="en-AU"/>
        </w:rPr>
        <w:tab/>
      </w:r>
      <w:r>
        <w:rPr>
          <w:noProof/>
        </w:rPr>
        <w:t>Self-perceived quality of life</w:t>
      </w:r>
      <w:r>
        <w:rPr>
          <w:noProof/>
        </w:rPr>
        <w:tab/>
      </w:r>
      <w:r>
        <w:rPr>
          <w:noProof/>
        </w:rPr>
        <w:fldChar w:fldCharType="begin"/>
      </w:r>
      <w:r>
        <w:rPr>
          <w:noProof/>
        </w:rPr>
        <w:instrText xml:space="preserve"> PAGEREF _Toc525054292 \h </w:instrText>
      </w:r>
      <w:r>
        <w:rPr>
          <w:noProof/>
        </w:rPr>
      </w:r>
      <w:r>
        <w:rPr>
          <w:noProof/>
        </w:rPr>
        <w:fldChar w:fldCharType="separate"/>
      </w:r>
      <w:r>
        <w:rPr>
          <w:noProof/>
        </w:rPr>
        <w:t>175</w:t>
      </w:r>
      <w:r>
        <w:rPr>
          <w:noProof/>
        </w:rPr>
        <w:fldChar w:fldCharType="end"/>
      </w:r>
    </w:p>
    <w:p w14:paraId="74E6193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11.3.1</w:t>
      </w:r>
      <w:r>
        <w:rPr>
          <w:rFonts w:asciiTheme="minorHAnsi" w:eastAsiaTheme="minorEastAsia" w:hAnsiTheme="minorHAnsi" w:cstheme="minorBidi"/>
          <w:noProof/>
          <w:color w:val="auto"/>
          <w:sz w:val="22"/>
          <w:szCs w:val="22"/>
          <w:lang w:eastAsia="en-AU"/>
        </w:rPr>
        <w:tab/>
      </w:r>
      <w:r>
        <w:rPr>
          <w:noProof/>
        </w:rPr>
        <w:t>Self-perceived quality of life in Transitioned ADF members compared with 2015 Regular ADF members</w:t>
      </w:r>
      <w:r>
        <w:rPr>
          <w:noProof/>
        </w:rPr>
        <w:tab/>
      </w:r>
      <w:r>
        <w:rPr>
          <w:noProof/>
        </w:rPr>
        <w:fldChar w:fldCharType="begin"/>
      </w:r>
      <w:r>
        <w:rPr>
          <w:noProof/>
        </w:rPr>
        <w:instrText xml:space="preserve"> PAGEREF _Toc525054293 \h </w:instrText>
      </w:r>
      <w:r>
        <w:rPr>
          <w:noProof/>
        </w:rPr>
      </w:r>
      <w:r>
        <w:rPr>
          <w:noProof/>
        </w:rPr>
        <w:fldChar w:fldCharType="separate"/>
      </w:r>
      <w:r>
        <w:rPr>
          <w:noProof/>
        </w:rPr>
        <w:t>175</w:t>
      </w:r>
      <w:r>
        <w:rPr>
          <w:noProof/>
        </w:rPr>
        <w:fldChar w:fldCharType="end"/>
      </w:r>
    </w:p>
    <w:p w14:paraId="3A6371D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11.3.2</w:t>
      </w:r>
      <w:r>
        <w:rPr>
          <w:rFonts w:asciiTheme="minorHAnsi" w:eastAsiaTheme="minorEastAsia" w:hAnsiTheme="minorHAnsi" w:cstheme="minorBidi"/>
          <w:noProof/>
          <w:color w:val="auto"/>
          <w:sz w:val="22"/>
          <w:szCs w:val="22"/>
          <w:lang w:eastAsia="en-AU"/>
        </w:rPr>
        <w:tab/>
      </w:r>
      <w:r>
        <w:rPr>
          <w:noProof/>
        </w:rPr>
        <w:t>Self-perceived quality of life in Transitioned ADF, by DVA client status</w:t>
      </w:r>
      <w:r>
        <w:rPr>
          <w:noProof/>
        </w:rPr>
        <w:tab/>
      </w:r>
      <w:r>
        <w:rPr>
          <w:noProof/>
        </w:rPr>
        <w:fldChar w:fldCharType="begin"/>
      </w:r>
      <w:r>
        <w:rPr>
          <w:noProof/>
        </w:rPr>
        <w:instrText xml:space="preserve"> PAGEREF _Toc525054294 \h </w:instrText>
      </w:r>
      <w:r>
        <w:rPr>
          <w:noProof/>
        </w:rPr>
      </w:r>
      <w:r>
        <w:rPr>
          <w:noProof/>
        </w:rPr>
        <w:fldChar w:fldCharType="separate"/>
      </w:r>
      <w:r>
        <w:rPr>
          <w:noProof/>
        </w:rPr>
        <w:t>176</w:t>
      </w:r>
      <w:r>
        <w:rPr>
          <w:noProof/>
        </w:rPr>
        <w:fldChar w:fldCharType="end"/>
      </w:r>
    </w:p>
    <w:p w14:paraId="1413D5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11.3.3</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_Toc525054295 \h </w:instrText>
      </w:r>
      <w:r>
        <w:rPr>
          <w:noProof/>
        </w:rPr>
      </w:r>
      <w:r>
        <w:rPr>
          <w:noProof/>
        </w:rPr>
        <w:fldChar w:fldCharType="separate"/>
      </w:r>
      <w:r>
        <w:rPr>
          <w:noProof/>
        </w:rPr>
        <w:t>177</w:t>
      </w:r>
      <w:r>
        <w:rPr>
          <w:noProof/>
        </w:rPr>
        <w:fldChar w:fldCharType="end"/>
      </w:r>
    </w:p>
    <w:p w14:paraId="57E001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11.3.4</w:t>
      </w:r>
      <w:r>
        <w:rPr>
          <w:rFonts w:asciiTheme="minorHAnsi" w:eastAsiaTheme="minorEastAsia" w:hAnsiTheme="minorHAnsi" w:cstheme="minorBidi"/>
          <w:noProof/>
          <w:color w:val="auto"/>
          <w:sz w:val="22"/>
          <w:szCs w:val="22"/>
          <w:lang w:eastAsia="en-AU"/>
        </w:rPr>
        <w:tab/>
      </w:r>
      <w:r>
        <w:rPr>
          <w:noProof/>
        </w:rPr>
        <w:t>Self-perceived quality of life in Transitioned ADF, by discharge status</w:t>
      </w:r>
      <w:r>
        <w:rPr>
          <w:noProof/>
        </w:rPr>
        <w:tab/>
      </w:r>
      <w:r>
        <w:rPr>
          <w:noProof/>
        </w:rPr>
        <w:fldChar w:fldCharType="begin"/>
      </w:r>
      <w:r>
        <w:rPr>
          <w:noProof/>
        </w:rPr>
        <w:instrText xml:space="preserve"> PAGEREF _Toc525054296 \h </w:instrText>
      </w:r>
      <w:r>
        <w:rPr>
          <w:noProof/>
        </w:rPr>
      </w:r>
      <w:r>
        <w:rPr>
          <w:noProof/>
        </w:rPr>
        <w:fldChar w:fldCharType="separate"/>
      </w:r>
      <w:r>
        <w:rPr>
          <w:noProof/>
        </w:rPr>
        <w:t>179</w:t>
      </w:r>
      <w:r>
        <w:rPr>
          <w:noProof/>
        </w:rPr>
        <w:fldChar w:fldCharType="end"/>
      </w:r>
    </w:p>
    <w:p w14:paraId="479FA531"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11.4</w:t>
      </w:r>
      <w:r>
        <w:rPr>
          <w:rFonts w:asciiTheme="minorHAnsi" w:eastAsiaTheme="minorEastAsia" w:hAnsiTheme="minorHAnsi" w:cstheme="minorBidi"/>
          <w:noProof/>
          <w:color w:val="auto"/>
          <w:sz w:val="22"/>
          <w:szCs w:val="22"/>
          <w:lang w:eastAsia="en-AU"/>
        </w:rPr>
        <w:tab/>
      </w:r>
      <w:r>
        <w:rPr>
          <w:noProof/>
        </w:rPr>
        <w:t>Satisfaction with life in the preceding year</w:t>
      </w:r>
      <w:r>
        <w:rPr>
          <w:noProof/>
        </w:rPr>
        <w:tab/>
      </w:r>
      <w:r>
        <w:rPr>
          <w:noProof/>
        </w:rPr>
        <w:fldChar w:fldCharType="begin"/>
      </w:r>
      <w:r>
        <w:rPr>
          <w:noProof/>
        </w:rPr>
        <w:instrText xml:space="preserve"> PAGEREF _Toc525054297 \h </w:instrText>
      </w:r>
      <w:r>
        <w:rPr>
          <w:noProof/>
        </w:rPr>
      </w:r>
      <w:r>
        <w:rPr>
          <w:noProof/>
        </w:rPr>
        <w:fldChar w:fldCharType="separate"/>
      </w:r>
      <w:r>
        <w:rPr>
          <w:noProof/>
        </w:rPr>
        <w:t>180</w:t>
      </w:r>
      <w:r>
        <w:rPr>
          <w:noProof/>
        </w:rPr>
        <w:fldChar w:fldCharType="end"/>
      </w:r>
    </w:p>
    <w:p w14:paraId="529133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11.4.1</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compared with 2015 Regular ADF</w:t>
      </w:r>
      <w:r>
        <w:rPr>
          <w:noProof/>
        </w:rPr>
        <w:tab/>
      </w:r>
      <w:r>
        <w:rPr>
          <w:noProof/>
        </w:rPr>
        <w:fldChar w:fldCharType="begin"/>
      </w:r>
      <w:r>
        <w:rPr>
          <w:noProof/>
        </w:rPr>
        <w:instrText xml:space="preserve"> PAGEREF _Toc525054298 \h </w:instrText>
      </w:r>
      <w:r>
        <w:rPr>
          <w:noProof/>
        </w:rPr>
      </w:r>
      <w:r>
        <w:rPr>
          <w:noProof/>
        </w:rPr>
        <w:fldChar w:fldCharType="separate"/>
      </w:r>
      <w:r>
        <w:rPr>
          <w:noProof/>
        </w:rPr>
        <w:t>180</w:t>
      </w:r>
      <w:r>
        <w:rPr>
          <w:noProof/>
        </w:rPr>
        <w:fldChar w:fldCharType="end"/>
      </w:r>
    </w:p>
    <w:p w14:paraId="276042E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11.4.2</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DVA client status</w:t>
      </w:r>
      <w:r>
        <w:rPr>
          <w:noProof/>
        </w:rPr>
        <w:tab/>
      </w:r>
      <w:r>
        <w:rPr>
          <w:noProof/>
        </w:rPr>
        <w:fldChar w:fldCharType="begin"/>
      </w:r>
      <w:r>
        <w:rPr>
          <w:noProof/>
        </w:rPr>
        <w:instrText xml:space="preserve"> PAGEREF _Toc525054299 \h </w:instrText>
      </w:r>
      <w:r>
        <w:rPr>
          <w:noProof/>
        </w:rPr>
      </w:r>
      <w:r>
        <w:rPr>
          <w:noProof/>
        </w:rPr>
        <w:fldChar w:fldCharType="separate"/>
      </w:r>
      <w:r>
        <w:rPr>
          <w:noProof/>
        </w:rPr>
        <w:t>181</w:t>
      </w:r>
      <w:r>
        <w:rPr>
          <w:noProof/>
        </w:rPr>
        <w:fldChar w:fldCharType="end"/>
      </w:r>
    </w:p>
    <w:p w14:paraId="32F469B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11.4.3</w:t>
      </w:r>
      <w:r>
        <w:rPr>
          <w:rFonts w:asciiTheme="minorHAnsi" w:eastAsiaTheme="minorEastAsia" w:hAnsiTheme="minorHAnsi" w:cstheme="minorBidi"/>
          <w:noProof/>
          <w:color w:val="auto"/>
          <w:sz w:val="22"/>
          <w:szCs w:val="22"/>
          <w:lang w:eastAsia="en-AU"/>
        </w:rPr>
        <w:tab/>
      </w:r>
      <w:r>
        <w:rPr>
          <w:noProof/>
        </w:rPr>
        <w:t>Satisfaction with life in the preceding year in Transitioned ADF, by transition status</w:t>
      </w:r>
      <w:r>
        <w:rPr>
          <w:noProof/>
        </w:rPr>
        <w:tab/>
      </w:r>
      <w:r>
        <w:rPr>
          <w:noProof/>
        </w:rPr>
        <w:fldChar w:fldCharType="begin"/>
      </w:r>
      <w:r>
        <w:rPr>
          <w:noProof/>
        </w:rPr>
        <w:instrText xml:space="preserve"> PAGEREF _Toc525054300 \h </w:instrText>
      </w:r>
      <w:r>
        <w:rPr>
          <w:noProof/>
        </w:rPr>
      </w:r>
      <w:r>
        <w:rPr>
          <w:noProof/>
        </w:rPr>
        <w:fldChar w:fldCharType="separate"/>
      </w:r>
      <w:r>
        <w:rPr>
          <w:noProof/>
        </w:rPr>
        <w:t>182</w:t>
      </w:r>
      <w:r>
        <w:rPr>
          <w:noProof/>
        </w:rPr>
        <w:fldChar w:fldCharType="end"/>
      </w:r>
    </w:p>
    <w:p w14:paraId="6587A53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11.4.4</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discharge status</w:t>
      </w:r>
      <w:r>
        <w:rPr>
          <w:noProof/>
        </w:rPr>
        <w:tab/>
      </w:r>
      <w:r>
        <w:rPr>
          <w:noProof/>
        </w:rPr>
        <w:fldChar w:fldCharType="begin"/>
      </w:r>
      <w:r>
        <w:rPr>
          <w:noProof/>
        </w:rPr>
        <w:instrText xml:space="preserve"> PAGEREF _Toc525054301 \h </w:instrText>
      </w:r>
      <w:r>
        <w:rPr>
          <w:noProof/>
        </w:rPr>
      </w:r>
      <w:r>
        <w:rPr>
          <w:noProof/>
        </w:rPr>
        <w:fldChar w:fldCharType="separate"/>
      </w:r>
      <w:r>
        <w:rPr>
          <w:noProof/>
        </w:rPr>
        <w:t>184</w:t>
      </w:r>
      <w:r>
        <w:rPr>
          <w:noProof/>
        </w:rPr>
        <w:fldChar w:fldCharType="end"/>
      </w:r>
    </w:p>
    <w:p w14:paraId="1FD9D06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11.5</w:t>
      </w:r>
      <w:r>
        <w:rPr>
          <w:rFonts w:asciiTheme="minorHAnsi" w:eastAsiaTheme="minorEastAsia" w:hAnsiTheme="minorHAnsi" w:cstheme="minorBidi"/>
          <w:noProof/>
          <w:color w:val="auto"/>
          <w:sz w:val="22"/>
          <w:szCs w:val="22"/>
          <w:lang w:eastAsia="en-AU"/>
        </w:rPr>
        <w:tab/>
      </w:r>
      <w:r>
        <w:rPr>
          <w:noProof/>
        </w:rPr>
        <w:t>Self-reported physical health in the preceding year</w:t>
      </w:r>
      <w:r>
        <w:rPr>
          <w:noProof/>
        </w:rPr>
        <w:tab/>
      </w:r>
      <w:r>
        <w:rPr>
          <w:noProof/>
        </w:rPr>
        <w:fldChar w:fldCharType="begin"/>
      </w:r>
      <w:r>
        <w:rPr>
          <w:noProof/>
        </w:rPr>
        <w:instrText xml:space="preserve"> PAGEREF _Toc525054302 \h </w:instrText>
      </w:r>
      <w:r>
        <w:rPr>
          <w:noProof/>
        </w:rPr>
      </w:r>
      <w:r>
        <w:rPr>
          <w:noProof/>
        </w:rPr>
        <w:fldChar w:fldCharType="separate"/>
      </w:r>
      <w:r>
        <w:rPr>
          <w:noProof/>
        </w:rPr>
        <w:t>185</w:t>
      </w:r>
      <w:r>
        <w:rPr>
          <w:noProof/>
        </w:rPr>
        <w:fldChar w:fldCharType="end"/>
      </w:r>
    </w:p>
    <w:p w14:paraId="021CB35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11.5.1</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members compared with 2015 Regular ADF members</w:t>
      </w:r>
      <w:r>
        <w:rPr>
          <w:noProof/>
        </w:rPr>
        <w:tab/>
      </w:r>
      <w:r>
        <w:rPr>
          <w:noProof/>
        </w:rPr>
        <w:fldChar w:fldCharType="begin"/>
      </w:r>
      <w:r>
        <w:rPr>
          <w:noProof/>
        </w:rPr>
        <w:instrText xml:space="preserve"> PAGEREF _Toc525054303 \h </w:instrText>
      </w:r>
      <w:r>
        <w:rPr>
          <w:noProof/>
        </w:rPr>
      </w:r>
      <w:r>
        <w:rPr>
          <w:noProof/>
        </w:rPr>
        <w:fldChar w:fldCharType="separate"/>
      </w:r>
      <w:r>
        <w:rPr>
          <w:noProof/>
        </w:rPr>
        <w:t>185</w:t>
      </w:r>
      <w:r>
        <w:rPr>
          <w:noProof/>
        </w:rPr>
        <w:fldChar w:fldCharType="end"/>
      </w:r>
    </w:p>
    <w:p w14:paraId="22190C1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11.5.2</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DVA client status</w:t>
      </w:r>
      <w:r>
        <w:rPr>
          <w:noProof/>
        </w:rPr>
        <w:tab/>
      </w:r>
      <w:r>
        <w:rPr>
          <w:noProof/>
        </w:rPr>
        <w:fldChar w:fldCharType="begin"/>
      </w:r>
      <w:r>
        <w:rPr>
          <w:noProof/>
        </w:rPr>
        <w:instrText xml:space="preserve"> PAGEREF _Toc525054304 \h </w:instrText>
      </w:r>
      <w:r>
        <w:rPr>
          <w:noProof/>
        </w:rPr>
      </w:r>
      <w:r>
        <w:rPr>
          <w:noProof/>
        </w:rPr>
        <w:fldChar w:fldCharType="separate"/>
      </w:r>
      <w:r>
        <w:rPr>
          <w:noProof/>
        </w:rPr>
        <w:t>186</w:t>
      </w:r>
      <w:r>
        <w:rPr>
          <w:noProof/>
        </w:rPr>
        <w:fldChar w:fldCharType="end"/>
      </w:r>
    </w:p>
    <w:p w14:paraId="35F18F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11.5.3</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transition status</w:t>
      </w:r>
      <w:r>
        <w:rPr>
          <w:noProof/>
        </w:rPr>
        <w:tab/>
      </w:r>
      <w:r>
        <w:rPr>
          <w:noProof/>
        </w:rPr>
        <w:fldChar w:fldCharType="begin"/>
      </w:r>
      <w:r>
        <w:rPr>
          <w:noProof/>
        </w:rPr>
        <w:instrText xml:space="preserve"> PAGEREF _Toc525054305 \h </w:instrText>
      </w:r>
      <w:r>
        <w:rPr>
          <w:noProof/>
        </w:rPr>
      </w:r>
      <w:r>
        <w:rPr>
          <w:noProof/>
        </w:rPr>
        <w:fldChar w:fldCharType="separate"/>
      </w:r>
      <w:r>
        <w:rPr>
          <w:noProof/>
        </w:rPr>
        <w:t>187</w:t>
      </w:r>
      <w:r>
        <w:rPr>
          <w:noProof/>
        </w:rPr>
        <w:fldChar w:fldCharType="end"/>
      </w:r>
    </w:p>
    <w:p w14:paraId="0F089A4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11.5.4</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discharge status</w:t>
      </w:r>
      <w:r>
        <w:rPr>
          <w:noProof/>
        </w:rPr>
        <w:tab/>
      </w:r>
      <w:r>
        <w:rPr>
          <w:noProof/>
        </w:rPr>
        <w:fldChar w:fldCharType="begin"/>
      </w:r>
      <w:r>
        <w:rPr>
          <w:noProof/>
        </w:rPr>
        <w:instrText xml:space="preserve"> PAGEREF _Toc525054306 \h </w:instrText>
      </w:r>
      <w:r>
        <w:rPr>
          <w:noProof/>
        </w:rPr>
      </w:r>
      <w:r>
        <w:rPr>
          <w:noProof/>
        </w:rPr>
        <w:fldChar w:fldCharType="separate"/>
      </w:r>
      <w:r>
        <w:rPr>
          <w:noProof/>
        </w:rPr>
        <w:t>189</w:t>
      </w:r>
      <w:r>
        <w:rPr>
          <w:noProof/>
        </w:rPr>
        <w:fldChar w:fldCharType="end"/>
      </w:r>
    </w:p>
    <w:p w14:paraId="5814032A" w14:textId="77777777" w:rsidR="0044509A" w:rsidRDefault="0044509A">
      <w:pPr>
        <w:pStyle w:val="TOC1"/>
        <w:rPr>
          <w:rFonts w:asciiTheme="minorHAnsi" w:eastAsiaTheme="minorEastAsia" w:hAnsiTheme="minorHAnsi" w:cstheme="minorBidi"/>
          <w:b w:val="0"/>
          <w:color w:val="auto"/>
          <w:sz w:val="22"/>
          <w:szCs w:val="22"/>
          <w:lang w:eastAsia="en-AU"/>
        </w:rPr>
      </w:pPr>
      <w:r>
        <w:t>12</w:t>
      </w:r>
      <w:r>
        <w:rPr>
          <w:rFonts w:asciiTheme="minorHAnsi" w:eastAsiaTheme="minorEastAsia" w:hAnsiTheme="minorHAnsi" w:cstheme="minorBidi"/>
          <w:b w:val="0"/>
          <w:color w:val="auto"/>
          <w:sz w:val="22"/>
          <w:szCs w:val="22"/>
          <w:lang w:eastAsia="en-AU"/>
        </w:rPr>
        <w:tab/>
      </w:r>
      <w:r>
        <w:t>Use of health services</w:t>
      </w:r>
      <w:r>
        <w:tab/>
      </w:r>
      <w:r>
        <w:fldChar w:fldCharType="begin"/>
      </w:r>
      <w:r>
        <w:instrText xml:space="preserve"> PAGEREF _Toc525054307 \h </w:instrText>
      </w:r>
      <w:r>
        <w:fldChar w:fldCharType="separate"/>
      </w:r>
      <w:r>
        <w:t>191</w:t>
      </w:r>
      <w:r>
        <w:fldChar w:fldCharType="end"/>
      </w:r>
    </w:p>
    <w:p w14:paraId="12CA4CE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12.1</w:t>
      </w:r>
      <w:r>
        <w:rPr>
          <w:rFonts w:asciiTheme="minorHAnsi" w:eastAsiaTheme="minorEastAsia" w:hAnsiTheme="minorHAnsi" w:cstheme="minorBidi"/>
          <w:noProof/>
          <w:color w:val="auto"/>
          <w:sz w:val="22"/>
          <w:szCs w:val="22"/>
          <w:lang w:eastAsia="en-AU"/>
        </w:rPr>
        <w:tab/>
      </w:r>
      <w:r>
        <w:rPr>
          <w:noProof/>
        </w:rPr>
        <w:t>Consultations with health professionals in the preceding 12 months</w:t>
      </w:r>
      <w:r>
        <w:rPr>
          <w:noProof/>
        </w:rPr>
        <w:tab/>
      </w:r>
      <w:r>
        <w:rPr>
          <w:noProof/>
        </w:rPr>
        <w:fldChar w:fldCharType="begin"/>
      </w:r>
      <w:r>
        <w:rPr>
          <w:noProof/>
        </w:rPr>
        <w:instrText xml:space="preserve"> PAGEREF _Toc525054308 \h </w:instrText>
      </w:r>
      <w:r>
        <w:rPr>
          <w:noProof/>
        </w:rPr>
      </w:r>
      <w:r>
        <w:rPr>
          <w:noProof/>
        </w:rPr>
        <w:fldChar w:fldCharType="separate"/>
      </w:r>
      <w:r>
        <w:rPr>
          <w:noProof/>
        </w:rPr>
        <w:t>193</w:t>
      </w:r>
      <w:r>
        <w:rPr>
          <w:noProof/>
        </w:rPr>
        <w:fldChar w:fldCharType="end"/>
      </w:r>
    </w:p>
    <w:p w14:paraId="75F43F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12.1.1</w:t>
      </w:r>
      <w:r>
        <w:rPr>
          <w:rFonts w:asciiTheme="minorHAnsi" w:eastAsiaTheme="minorEastAsia" w:hAnsiTheme="minorHAnsi" w:cstheme="minorBidi"/>
          <w:noProof/>
          <w:color w:val="auto"/>
          <w:sz w:val="22"/>
          <w:szCs w:val="22"/>
          <w:lang w:eastAsia="en-AU"/>
        </w:rPr>
        <w:tab/>
      </w:r>
      <w:r>
        <w:rPr>
          <w:noProof/>
        </w:rPr>
        <w:t>Health professional consultations in the preceding 12 months in Transitioned ADF members compared with 2015 Regular ADF members</w:t>
      </w:r>
      <w:r>
        <w:rPr>
          <w:noProof/>
        </w:rPr>
        <w:tab/>
      </w:r>
      <w:r>
        <w:rPr>
          <w:noProof/>
        </w:rPr>
        <w:fldChar w:fldCharType="begin"/>
      </w:r>
      <w:r>
        <w:rPr>
          <w:noProof/>
        </w:rPr>
        <w:instrText xml:space="preserve"> PAGEREF _Toc525054309 \h </w:instrText>
      </w:r>
      <w:r>
        <w:rPr>
          <w:noProof/>
        </w:rPr>
      </w:r>
      <w:r>
        <w:rPr>
          <w:noProof/>
        </w:rPr>
        <w:fldChar w:fldCharType="separate"/>
      </w:r>
      <w:r>
        <w:rPr>
          <w:noProof/>
        </w:rPr>
        <w:t>193</w:t>
      </w:r>
      <w:r>
        <w:rPr>
          <w:noProof/>
        </w:rPr>
        <w:fldChar w:fldCharType="end"/>
      </w:r>
    </w:p>
    <w:p w14:paraId="363FD90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12.1.2</w:t>
      </w:r>
      <w:r>
        <w:rPr>
          <w:rFonts w:asciiTheme="minorHAnsi" w:eastAsiaTheme="minorEastAsia" w:hAnsiTheme="minorHAnsi" w:cstheme="minorBidi"/>
          <w:noProof/>
          <w:color w:val="auto"/>
          <w:sz w:val="22"/>
          <w:szCs w:val="22"/>
          <w:lang w:eastAsia="en-AU"/>
        </w:rPr>
        <w:tab/>
      </w:r>
      <w:r>
        <w:rPr>
          <w:noProof/>
        </w:rPr>
        <w:t>Health professional consultations in the preceding 12 months by Transitioned ADF, by DVA client status</w:t>
      </w:r>
      <w:r>
        <w:rPr>
          <w:noProof/>
        </w:rPr>
        <w:tab/>
      </w:r>
      <w:r>
        <w:rPr>
          <w:noProof/>
        </w:rPr>
        <w:fldChar w:fldCharType="begin"/>
      </w:r>
      <w:r>
        <w:rPr>
          <w:noProof/>
        </w:rPr>
        <w:instrText xml:space="preserve"> PAGEREF _Toc525054310 \h </w:instrText>
      </w:r>
      <w:r>
        <w:rPr>
          <w:noProof/>
        </w:rPr>
      </w:r>
      <w:r>
        <w:rPr>
          <w:noProof/>
        </w:rPr>
        <w:fldChar w:fldCharType="separate"/>
      </w:r>
      <w:r>
        <w:rPr>
          <w:noProof/>
        </w:rPr>
        <w:t>196</w:t>
      </w:r>
      <w:r>
        <w:rPr>
          <w:noProof/>
        </w:rPr>
        <w:fldChar w:fldCharType="end"/>
      </w:r>
    </w:p>
    <w:p w14:paraId="4A751D9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12.1.3</w:t>
      </w:r>
      <w:r>
        <w:rPr>
          <w:rFonts w:asciiTheme="minorHAnsi" w:eastAsiaTheme="minorEastAsia" w:hAnsiTheme="minorHAnsi" w:cstheme="minorBidi"/>
          <w:noProof/>
          <w:color w:val="auto"/>
          <w:sz w:val="22"/>
          <w:szCs w:val="22"/>
          <w:lang w:eastAsia="en-AU"/>
        </w:rPr>
        <w:tab/>
      </w:r>
      <w:r>
        <w:rPr>
          <w:noProof/>
        </w:rPr>
        <w:t>Health professional consultations in the preceding 12 months by Transitioned ADF, by transition status</w:t>
      </w:r>
      <w:r>
        <w:rPr>
          <w:noProof/>
        </w:rPr>
        <w:tab/>
      </w:r>
      <w:r>
        <w:rPr>
          <w:noProof/>
        </w:rPr>
        <w:fldChar w:fldCharType="begin"/>
      </w:r>
      <w:r>
        <w:rPr>
          <w:noProof/>
        </w:rPr>
        <w:instrText xml:space="preserve"> PAGEREF _Toc525054311 \h </w:instrText>
      </w:r>
      <w:r>
        <w:rPr>
          <w:noProof/>
        </w:rPr>
      </w:r>
      <w:r>
        <w:rPr>
          <w:noProof/>
        </w:rPr>
        <w:fldChar w:fldCharType="separate"/>
      </w:r>
      <w:r>
        <w:rPr>
          <w:noProof/>
        </w:rPr>
        <w:t>198</w:t>
      </w:r>
      <w:r>
        <w:rPr>
          <w:noProof/>
        </w:rPr>
        <w:fldChar w:fldCharType="end"/>
      </w:r>
    </w:p>
    <w:p w14:paraId="09FCC0A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12.1.4</w:t>
      </w:r>
      <w:r>
        <w:rPr>
          <w:rFonts w:asciiTheme="minorHAnsi" w:eastAsiaTheme="minorEastAsia" w:hAnsiTheme="minorHAnsi" w:cstheme="minorBidi"/>
          <w:noProof/>
          <w:color w:val="auto"/>
          <w:sz w:val="22"/>
          <w:szCs w:val="22"/>
          <w:lang w:eastAsia="en-AU"/>
        </w:rPr>
        <w:tab/>
      </w:r>
      <w:r>
        <w:rPr>
          <w:noProof/>
        </w:rPr>
        <w:t>Health professionals and services consulted in the preceding 12 months by Transitioned ADF, by discharge status</w:t>
      </w:r>
      <w:r>
        <w:rPr>
          <w:noProof/>
        </w:rPr>
        <w:tab/>
      </w:r>
      <w:r>
        <w:rPr>
          <w:noProof/>
        </w:rPr>
        <w:fldChar w:fldCharType="begin"/>
      </w:r>
      <w:r>
        <w:rPr>
          <w:noProof/>
        </w:rPr>
        <w:instrText xml:space="preserve"> PAGEREF _Toc525054312 \h </w:instrText>
      </w:r>
      <w:r>
        <w:rPr>
          <w:noProof/>
        </w:rPr>
      </w:r>
      <w:r>
        <w:rPr>
          <w:noProof/>
        </w:rPr>
        <w:fldChar w:fldCharType="separate"/>
      </w:r>
      <w:r>
        <w:rPr>
          <w:noProof/>
        </w:rPr>
        <w:t>201</w:t>
      </w:r>
      <w:r>
        <w:rPr>
          <w:noProof/>
        </w:rPr>
        <w:fldChar w:fldCharType="end"/>
      </w:r>
    </w:p>
    <w:p w14:paraId="4076E915"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13</w:t>
      </w:r>
      <w:r>
        <w:rPr>
          <w:rFonts w:asciiTheme="minorHAnsi" w:eastAsiaTheme="minorEastAsia" w:hAnsiTheme="minorHAnsi" w:cstheme="minorBidi"/>
          <w:b w:val="0"/>
          <w:color w:val="auto"/>
          <w:sz w:val="22"/>
          <w:szCs w:val="22"/>
          <w:lang w:eastAsia="en-AU"/>
        </w:rPr>
        <w:tab/>
      </w:r>
      <w:r>
        <w:t>Comparison of smoking, self-perceived health and doctor-diagnosed asthma among Transitioned ADF members compared with the Australian community in 2015</w:t>
      </w:r>
      <w:r>
        <w:tab/>
      </w:r>
      <w:r>
        <w:fldChar w:fldCharType="begin"/>
      </w:r>
      <w:r>
        <w:instrText xml:space="preserve"> PAGEREF _Toc525054313 \h </w:instrText>
      </w:r>
      <w:r>
        <w:fldChar w:fldCharType="separate"/>
      </w:r>
      <w:r>
        <w:t>203</w:t>
      </w:r>
      <w:r>
        <w:fldChar w:fldCharType="end"/>
      </w:r>
    </w:p>
    <w:p w14:paraId="2CD8A97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13.1</w:t>
      </w:r>
      <w:r>
        <w:rPr>
          <w:rFonts w:asciiTheme="minorHAnsi" w:eastAsiaTheme="minorEastAsia" w:hAnsiTheme="minorHAnsi" w:cstheme="minorBidi"/>
          <w:noProof/>
          <w:color w:val="auto"/>
          <w:sz w:val="22"/>
          <w:szCs w:val="22"/>
          <w:lang w:eastAsia="en-AU"/>
        </w:rPr>
        <w:tab/>
      </w:r>
      <w:r>
        <w:rPr>
          <w:noProof/>
        </w:rPr>
        <w:t>Smoking status in Transitioned ADF members and the Australian Community</w:t>
      </w:r>
      <w:r>
        <w:rPr>
          <w:noProof/>
        </w:rPr>
        <w:tab/>
      </w:r>
      <w:r>
        <w:rPr>
          <w:noProof/>
        </w:rPr>
        <w:fldChar w:fldCharType="begin"/>
      </w:r>
      <w:r>
        <w:rPr>
          <w:noProof/>
        </w:rPr>
        <w:instrText xml:space="preserve"> PAGEREF _Toc525054314 \h </w:instrText>
      </w:r>
      <w:r>
        <w:rPr>
          <w:noProof/>
        </w:rPr>
      </w:r>
      <w:r>
        <w:rPr>
          <w:noProof/>
        </w:rPr>
        <w:fldChar w:fldCharType="separate"/>
      </w:r>
      <w:r>
        <w:rPr>
          <w:noProof/>
        </w:rPr>
        <w:t>204</w:t>
      </w:r>
      <w:r>
        <w:rPr>
          <w:noProof/>
        </w:rPr>
        <w:fldChar w:fldCharType="end"/>
      </w:r>
    </w:p>
    <w:p w14:paraId="0EEAF89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13.1.1</w:t>
      </w:r>
      <w:r>
        <w:rPr>
          <w:rFonts w:asciiTheme="minorHAnsi" w:eastAsiaTheme="minorEastAsia" w:hAnsiTheme="minorHAnsi" w:cstheme="minorBidi"/>
          <w:noProof/>
          <w:color w:val="auto"/>
          <w:sz w:val="22"/>
          <w:szCs w:val="22"/>
          <w:lang w:eastAsia="en-AU"/>
        </w:rPr>
        <w:tab/>
      </w:r>
      <w:r>
        <w:rPr>
          <w:noProof/>
        </w:rPr>
        <w:t>Smoking status</w:t>
      </w:r>
      <w:r>
        <w:rPr>
          <w:noProof/>
        </w:rPr>
        <w:tab/>
      </w:r>
      <w:r>
        <w:rPr>
          <w:noProof/>
        </w:rPr>
        <w:fldChar w:fldCharType="begin"/>
      </w:r>
      <w:r>
        <w:rPr>
          <w:noProof/>
        </w:rPr>
        <w:instrText xml:space="preserve"> PAGEREF _Toc525054315 \h </w:instrText>
      </w:r>
      <w:r>
        <w:rPr>
          <w:noProof/>
        </w:rPr>
      </w:r>
      <w:r>
        <w:rPr>
          <w:noProof/>
        </w:rPr>
        <w:fldChar w:fldCharType="separate"/>
      </w:r>
      <w:r>
        <w:rPr>
          <w:noProof/>
        </w:rPr>
        <w:t>204</w:t>
      </w:r>
      <w:r>
        <w:rPr>
          <w:noProof/>
        </w:rPr>
        <w:fldChar w:fldCharType="end"/>
      </w:r>
    </w:p>
    <w:p w14:paraId="674FFDC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13.1.2</w:t>
      </w:r>
      <w:r>
        <w:rPr>
          <w:rFonts w:asciiTheme="minorHAnsi" w:eastAsiaTheme="minorEastAsia" w:hAnsiTheme="minorHAnsi" w:cstheme="minorBidi"/>
          <w:noProof/>
          <w:color w:val="auto"/>
          <w:sz w:val="22"/>
          <w:szCs w:val="22"/>
          <w:lang w:eastAsia="en-AU"/>
        </w:rPr>
        <w:tab/>
      </w:r>
      <w:r>
        <w:rPr>
          <w:noProof/>
        </w:rPr>
        <w:t>Smoking status, by sex</w:t>
      </w:r>
      <w:r>
        <w:rPr>
          <w:noProof/>
        </w:rPr>
        <w:tab/>
      </w:r>
      <w:r>
        <w:rPr>
          <w:noProof/>
        </w:rPr>
        <w:fldChar w:fldCharType="begin"/>
      </w:r>
      <w:r>
        <w:rPr>
          <w:noProof/>
        </w:rPr>
        <w:instrText xml:space="preserve"> PAGEREF _Toc525054316 \h </w:instrText>
      </w:r>
      <w:r>
        <w:rPr>
          <w:noProof/>
        </w:rPr>
      </w:r>
      <w:r>
        <w:rPr>
          <w:noProof/>
        </w:rPr>
        <w:fldChar w:fldCharType="separate"/>
      </w:r>
      <w:r>
        <w:rPr>
          <w:noProof/>
        </w:rPr>
        <w:t>205</w:t>
      </w:r>
      <w:r>
        <w:rPr>
          <w:noProof/>
        </w:rPr>
        <w:fldChar w:fldCharType="end"/>
      </w:r>
    </w:p>
    <w:p w14:paraId="02C72F8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13.1.3</w:t>
      </w:r>
      <w:r>
        <w:rPr>
          <w:rFonts w:asciiTheme="minorHAnsi" w:eastAsiaTheme="minorEastAsia" w:hAnsiTheme="minorHAnsi" w:cstheme="minorBidi"/>
          <w:noProof/>
          <w:color w:val="auto"/>
          <w:sz w:val="22"/>
          <w:szCs w:val="22"/>
          <w:lang w:eastAsia="en-AU"/>
        </w:rPr>
        <w:tab/>
      </w:r>
      <w:r>
        <w:rPr>
          <w:noProof/>
        </w:rPr>
        <w:t>Smoking status, by age group</w:t>
      </w:r>
      <w:r>
        <w:rPr>
          <w:noProof/>
        </w:rPr>
        <w:tab/>
      </w:r>
      <w:r>
        <w:rPr>
          <w:noProof/>
        </w:rPr>
        <w:fldChar w:fldCharType="begin"/>
      </w:r>
      <w:r>
        <w:rPr>
          <w:noProof/>
        </w:rPr>
        <w:instrText xml:space="preserve"> PAGEREF _Toc525054317 \h </w:instrText>
      </w:r>
      <w:r>
        <w:rPr>
          <w:noProof/>
        </w:rPr>
      </w:r>
      <w:r>
        <w:rPr>
          <w:noProof/>
        </w:rPr>
        <w:fldChar w:fldCharType="separate"/>
      </w:r>
      <w:r>
        <w:rPr>
          <w:noProof/>
        </w:rPr>
        <w:t>206</w:t>
      </w:r>
      <w:r>
        <w:rPr>
          <w:noProof/>
        </w:rPr>
        <w:fldChar w:fldCharType="end"/>
      </w:r>
    </w:p>
    <w:p w14:paraId="2E773A6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13.2</w:t>
      </w:r>
      <w:r>
        <w:rPr>
          <w:rFonts w:asciiTheme="minorHAnsi" w:eastAsiaTheme="minorEastAsia" w:hAnsiTheme="minorHAnsi" w:cstheme="minorBidi"/>
          <w:noProof/>
          <w:color w:val="auto"/>
          <w:sz w:val="22"/>
          <w:szCs w:val="22"/>
          <w:lang w:eastAsia="en-AU"/>
        </w:rPr>
        <w:tab/>
      </w:r>
      <w:r>
        <w:rPr>
          <w:noProof/>
        </w:rPr>
        <w:t>Self-perceived health in Transitioned ADF members and the Australian Community</w:t>
      </w:r>
      <w:r>
        <w:rPr>
          <w:noProof/>
        </w:rPr>
        <w:tab/>
      </w:r>
      <w:r>
        <w:rPr>
          <w:noProof/>
        </w:rPr>
        <w:fldChar w:fldCharType="begin"/>
      </w:r>
      <w:r>
        <w:rPr>
          <w:noProof/>
        </w:rPr>
        <w:instrText xml:space="preserve"> PAGEREF _Toc525054318 \h </w:instrText>
      </w:r>
      <w:r>
        <w:rPr>
          <w:noProof/>
        </w:rPr>
      </w:r>
      <w:r>
        <w:rPr>
          <w:noProof/>
        </w:rPr>
        <w:fldChar w:fldCharType="separate"/>
      </w:r>
      <w:r>
        <w:rPr>
          <w:noProof/>
        </w:rPr>
        <w:t>207</w:t>
      </w:r>
      <w:r>
        <w:rPr>
          <w:noProof/>
        </w:rPr>
        <w:fldChar w:fldCharType="end"/>
      </w:r>
    </w:p>
    <w:p w14:paraId="2F07DAD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13.2.1</w:t>
      </w:r>
      <w:r>
        <w:rPr>
          <w:rFonts w:asciiTheme="minorHAnsi" w:eastAsiaTheme="minorEastAsia" w:hAnsiTheme="minorHAnsi" w:cstheme="minorBidi"/>
          <w:noProof/>
          <w:color w:val="auto"/>
          <w:sz w:val="22"/>
          <w:szCs w:val="22"/>
          <w:lang w:eastAsia="en-AU"/>
        </w:rPr>
        <w:tab/>
      </w:r>
      <w:r>
        <w:rPr>
          <w:noProof/>
        </w:rPr>
        <w:t>Self-perceived health in general</w:t>
      </w:r>
      <w:r>
        <w:rPr>
          <w:noProof/>
        </w:rPr>
        <w:tab/>
      </w:r>
      <w:r>
        <w:rPr>
          <w:noProof/>
        </w:rPr>
        <w:fldChar w:fldCharType="begin"/>
      </w:r>
      <w:r>
        <w:rPr>
          <w:noProof/>
        </w:rPr>
        <w:instrText xml:space="preserve"> PAGEREF _Toc525054319 \h </w:instrText>
      </w:r>
      <w:r>
        <w:rPr>
          <w:noProof/>
        </w:rPr>
      </w:r>
      <w:r>
        <w:rPr>
          <w:noProof/>
        </w:rPr>
        <w:fldChar w:fldCharType="separate"/>
      </w:r>
      <w:r>
        <w:rPr>
          <w:noProof/>
        </w:rPr>
        <w:t>207</w:t>
      </w:r>
      <w:r>
        <w:rPr>
          <w:noProof/>
        </w:rPr>
        <w:fldChar w:fldCharType="end"/>
      </w:r>
    </w:p>
    <w:p w14:paraId="5B62F95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13.2.2</w:t>
      </w:r>
      <w:r>
        <w:rPr>
          <w:rFonts w:asciiTheme="minorHAnsi" w:eastAsiaTheme="minorEastAsia" w:hAnsiTheme="minorHAnsi" w:cstheme="minorBidi"/>
          <w:noProof/>
          <w:color w:val="auto"/>
          <w:sz w:val="22"/>
          <w:szCs w:val="22"/>
          <w:lang w:eastAsia="en-AU"/>
        </w:rPr>
        <w:tab/>
      </w:r>
      <w:r>
        <w:rPr>
          <w:noProof/>
        </w:rPr>
        <w:t>Self-perceived health in general, by sex</w:t>
      </w:r>
      <w:r>
        <w:rPr>
          <w:noProof/>
        </w:rPr>
        <w:tab/>
      </w:r>
      <w:r>
        <w:rPr>
          <w:noProof/>
        </w:rPr>
        <w:fldChar w:fldCharType="begin"/>
      </w:r>
      <w:r>
        <w:rPr>
          <w:noProof/>
        </w:rPr>
        <w:instrText xml:space="preserve"> PAGEREF _Toc525054320 \h </w:instrText>
      </w:r>
      <w:r>
        <w:rPr>
          <w:noProof/>
        </w:rPr>
      </w:r>
      <w:r>
        <w:rPr>
          <w:noProof/>
        </w:rPr>
        <w:fldChar w:fldCharType="separate"/>
      </w:r>
      <w:r>
        <w:rPr>
          <w:noProof/>
        </w:rPr>
        <w:t>209</w:t>
      </w:r>
      <w:r>
        <w:rPr>
          <w:noProof/>
        </w:rPr>
        <w:fldChar w:fldCharType="end"/>
      </w:r>
    </w:p>
    <w:p w14:paraId="7F036D6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13.2.3</w:t>
      </w:r>
      <w:r>
        <w:rPr>
          <w:rFonts w:asciiTheme="minorHAnsi" w:eastAsiaTheme="minorEastAsia" w:hAnsiTheme="minorHAnsi" w:cstheme="minorBidi"/>
          <w:noProof/>
          <w:color w:val="auto"/>
          <w:sz w:val="22"/>
          <w:szCs w:val="22"/>
          <w:lang w:eastAsia="en-AU"/>
        </w:rPr>
        <w:tab/>
      </w:r>
      <w:r>
        <w:rPr>
          <w:noProof/>
        </w:rPr>
        <w:t>Self-perceived health in general, by age group</w:t>
      </w:r>
      <w:r>
        <w:rPr>
          <w:noProof/>
        </w:rPr>
        <w:tab/>
      </w:r>
      <w:r>
        <w:rPr>
          <w:noProof/>
        </w:rPr>
        <w:fldChar w:fldCharType="begin"/>
      </w:r>
      <w:r>
        <w:rPr>
          <w:noProof/>
        </w:rPr>
        <w:instrText xml:space="preserve"> PAGEREF _Toc525054321 \h </w:instrText>
      </w:r>
      <w:r>
        <w:rPr>
          <w:noProof/>
        </w:rPr>
      </w:r>
      <w:r>
        <w:rPr>
          <w:noProof/>
        </w:rPr>
        <w:fldChar w:fldCharType="separate"/>
      </w:r>
      <w:r>
        <w:rPr>
          <w:noProof/>
        </w:rPr>
        <w:t>211</w:t>
      </w:r>
      <w:r>
        <w:rPr>
          <w:noProof/>
        </w:rPr>
        <w:fldChar w:fldCharType="end"/>
      </w:r>
    </w:p>
    <w:p w14:paraId="418894C8"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13.3</w:t>
      </w:r>
      <w:r>
        <w:rPr>
          <w:rFonts w:asciiTheme="minorHAnsi" w:eastAsiaTheme="minorEastAsia" w:hAnsiTheme="minorHAnsi" w:cstheme="minorBidi"/>
          <w:noProof/>
          <w:color w:val="auto"/>
          <w:sz w:val="22"/>
          <w:szCs w:val="22"/>
          <w:lang w:eastAsia="en-AU"/>
        </w:rPr>
        <w:tab/>
      </w:r>
      <w:r>
        <w:rPr>
          <w:noProof/>
        </w:rPr>
        <w:t>Ever doctor-diagnosed asthma in Transitioned ADF members and the Australian Community</w:t>
      </w:r>
      <w:r>
        <w:rPr>
          <w:noProof/>
        </w:rPr>
        <w:tab/>
      </w:r>
      <w:r>
        <w:rPr>
          <w:noProof/>
        </w:rPr>
        <w:fldChar w:fldCharType="begin"/>
      </w:r>
      <w:r>
        <w:rPr>
          <w:noProof/>
        </w:rPr>
        <w:instrText xml:space="preserve"> PAGEREF _Toc525054322 \h </w:instrText>
      </w:r>
      <w:r>
        <w:rPr>
          <w:noProof/>
        </w:rPr>
      </w:r>
      <w:r>
        <w:rPr>
          <w:noProof/>
        </w:rPr>
        <w:fldChar w:fldCharType="separate"/>
      </w:r>
      <w:r>
        <w:rPr>
          <w:noProof/>
        </w:rPr>
        <w:t>213</w:t>
      </w:r>
      <w:r>
        <w:rPr>
          <w:noProof/>
        </w:rPr>
        <w:fldChar w:fldCharType="end"/>
      </w:r>
    </w:p>
    <w:p w14:paraId="2FC0957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13.3.1</w:t>
      </w:r>
      <w:r>
        <w:rPr>
          <w:rFonts w:asciiTheme="minorHAnsi" w:eastAsiaTheme="minorEastAsia" w:hAnsiTheme="minorHAnsi" w:cstheme="minorBidi"/>
          <w:noProof/>
          <w:color w:val="auto"/>
          <w:sz w:val="22"/>
          <w:szCs w:val="22"/>
          <w:lang w:eastAsia="en-AU"/>
        </w:rPr>
        <w:tab/>
      </w:r>
      <w:r>
        <w:rPr>
          <w:noProof/>
        </w:rPr>
        <w:t>Ever doctor-diagnosed asthma in general</w:t>
      </w:r>
      <w:r>
        <w:rPr>
          <w:noProof/>
        </w:rPr>
        <w:tab/>
      </w:r>
      <w:r>
        <w:rPr>
          <w:noProof/>
        </w:rPr>
        <w:fldChar w:fldCharType="begin"/>
      </w:r>
      <w:r>
        <w:rPr>
          <w:noProof/>
        </w:rPr>
        <w:instrText xml:space="preserve"> PAGEREF _Toc525054323 \h </w:instrText>
      </w:r>
      <w:r>
        <w:rPr>
          <w:noProof/>
        </w:rPr>
      </w:r>
      <w:r>
        <w:rPr>
          <w:noProof/>
        </w:rPr>
        <w:fldChar w:fldCharType="separate"/>
      </w:r>
      <w:r>
        <w:rPr>
          <w:noProof/>
        </w:rPr>
        <w:t>213</w:t>
      </w:r>
      <w:r>
        <w:rPr>
          <w:noProof/>
        </w:rPr>
        <w:fldChar w:fldCharType="end"/>
      </w:r>
    </w:p>
    <w:p w14:paraId="0A32199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13.3.2</w:t>
      </w:r>
      <w:r>
        <w:rPr>
          <w:rFonts w:asciiTheme="minorHAnsi" w:eastAsiaTheme="minorEastAsia" w:hAnsiTheme="minorHAnsi" w:cstheme="minorBidi"/>
          <w:noProof/>
          <w:color w:val="auto"/>
          <w:sz w:val="22"/>
          <w:szCs w:val="22"/>
          <w:lang w:eastAsia="en-AU"/>
        </w:rPr>
        <w:tab/>
      </w:r>
      <w:r>
        <w:rPr>
          <w:noProof/>
        </w:rPr>
        <w:t>Ever doctor-diagnosed asthma, by sex</w:t>
      </w:r>
      <w:r>
        <w:rPr>
          <w:noProof/>
        </w:rPr>
        <w:tab/>
      </w:r>
      <w:r>
        <w:rPr>
          <w:noProof/>
        </w:rPr>
        <w:fldChar w:fldCharType="begin"/>
      </w:r>
      <w:r>
        <w:rPr>
          <w:noProof/>
        </w:rPr>
        <w:instrText xml:space="preserve"> PAGEREF _Toc525054324 \h </w:instrText>
      </w:r>
      <w:r>
        <w:rPr>
          <w:noProof/>
        </w:rPr>
      </w:r>
      <w:r>
        <w:rPr>
          <w:noProof/>
        </w:rPr>
        <w:fldChar w:fldCharType="separate"/>
      </w:r>
      <w:r>
        <w:rPr>
          <w:noProof/>
        </w:rPr>
        <w:t>214</w:t>
      </w:r>
      <w:r>
        <w:rPr>
          <w:noProof/>
        </w:rPr>
        <w:fldChar w:fldCharType="end"/>
      </w:r>
    </w:p>
    <w:p w14:paraId="3F0DAF1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13.3.3</w:t>
      </w:r>
      <w:r>
        <w:rPr>
          <w:rFonts w:asciiTheme="minorHAnsi" w:eastAsiaTheme="minorEastAsia" w:hAnsiTheme="minorHAnsi" w:cstheme="minorBidi"/>
          <w:noProof/>
          <w:color w:val="auto"/>
          <w:sz w:val="22"/>
          <w:szCs w:val="22"/>
          <w:lang w:eastAsia="en-AU"/>
        </w:rPr>
        <w:tab/>
      </w:r>
      <w:r>
        <w:rPr>
          <w:noProof/>
        </w:rPr>
        <w:t>Ever doctor-diagnosed asthma, by age group</w:t>
      </w:r>
      <w:r>
        <w:rPr>
          <w:noProof/>
        </w:rPr>
        <w:tab/>
      </w:r>
      <w:r>
        <w:rPr>
          <w:noProof/>
        </w:rPr>
        <w:fldChar w:fldCharType="begin"/>
      </w:r>
      <w:r>
        <w:rPr>
          <w:noProof/>
        </w:rPr>
        <w:instrText xml:space="preserve"> PAGEREF _Toc525054325 \h </w:instrText>
      </w:r>
      <w:r>
        <w:rPr>
          <w:noProof/>
        </w:rPr>
      </w:r>
      <w:r>
        <w:rPr>
          <w:noProof/>
        </w:rPr>
        <w:fldChar w:fldCharType="separate"/>
      </w:r>
      <w:r>
        <w:rPr>
          <w:noProof/>
        </w:rPr>
        <w:t>214</w:t>
      </w:r>
      <w:r>
        <w:rPr>
          <w:noProof/>
        </w:rPr>
        <w:fldChar w:fldCharType="end"/>
      </w:r>
    </w:p>
    <w:p w14:paraId="0B04013F" w14:textId="77777777" w:rsidR="0044509A" w:rsidRDefault="0044509A">
      <w:pPr>
        <w:pStyle w:val="TOC1"/>
        <w:rPr>
          <w:rFonts w:asciiTheme="minorHAnsi" w:eastAsiaTheme="minorEastAsia" w:hAnsiTheme="minorHAnsi" w:cstheme="minorBidi"/>
          <w:b w:val="0"/>
          <w:color w:val="auto"/>
          <w:sz w:val="22"/>
          <w:szCs w:val="22"/>
          <w:lang w:eastAsia="en-AU"/>
        </w:rPr>
      </w:pPr>
      <w:r>
        <w:t>14</w:t>
      </w:r>
      <w:r>
        <w:rPr>
          <w:rFonts w:asciiTheme="minorHAnsi" w:eastAsiaTheme="minorEastAsia" w:hAnsiTheme="minorHAnsi" w:cstheme="minorBidi"/>
          <w:b w:val="0"/>
          <w:color w:val="auto"/>
          <w:sz w:val="22"/>
          <w:szCs w:val="22"/>
          <w:lang w:eastAsia="en-AU"/>
        </w:rPr>
        <w:tab/>
      </w:r>
      <w:r>
        <w:t>Discussion</w:t>
      </w:r>
      <w:r>
        <w:tab/>
      </w:r>
      <w:r>
        <w:fldChar w:fldCharType="begin"/>
      </w:r>
      <w:r>
        <w:instrText xml:space="preserve"> PAGEREF _Toc525054326 \h </w:instrText>
      </w:r>
      <w:r>
        <w:fldChar w:fldCharType="separate"/>
      </w:r>
      <w:r>
        <w:t>217</w:t>
      </w:r>
      <w:r>
        <w:fldChar w:fldCharType="end"/>
      </w:r>
    </w:p>
    <w:p w14:paraId="33B07E3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Overall patterns in physical health</w:t>
      </w:r>
      <w:r>
        <w:rPr>
          <w:noProof/>
        </w:rPr>
        <w:tab/>
      </w:r>
      <w:r>
        <w:rPr>
          <w:noProof/>
        </w:rPr>
        <w:fldChar w:fldCharType="begin"/>
      </w:r>
      <w:r>
        <w:rPr>
          <w:noProof/>
        </w:rPr>
        <w:instrText xml:space="preserve"> PAGEREF _Toc525054327 \h </w:instrText>
      </w:r>
      <w:r>
        <w:rPr>
          <w:noProof/>
        </w:rPr>
      </w:r>
      <w:r>
        <w:rPr>
          <w:noProof/>
        </w:rPr>
        <w:fldChar w:fldCharType="separate"/>
      </w:r>
      <w:r>
        <w:rPr>
          <w:noProof/>
        </w:rPr>
        <w:t>217</w:t>
      </w:r>
      <w:r>
        <w:rPr>
          <w:noProof/>
        </w:rPr>
        <w:fldChar w:fldCharType="end"/>
      </w:r>
    </w:p>
    <w:p w14:paraId="14E6E3E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14.1.1</w:t>
      </w:r>
      <w:r>
        <w:rPr>
          <w:rFonts w:asciiTheme="minorHAnsi" w:eastAsiaTheme="minorEastAsia" w:hAnsiTheme="minorHAnsi" w:cstheme="minorBidi"/>
          <w:noProof/>
          <w:color w:val="auto"/>
          <w:sz w:val="22"/>
          <w:szCs w:val="22"/>
          <w:lang w:eastAsia="en-AU"/>
        </w:rPr>
        <w:tab/>
      </w:r>
      <w:r>
        <w:rPr>
          <w:noProof/>
        </w:rPr>
        <w:t>Physical health outcomes in Transitioned ADF members and 2015 Regular ADF members</w:t>
      </w:r>
      <w:r>
        <w:rPr>
          <w:noProof/>
        </w:rPr>
        <w:tab/>
      </w:r>
      <w:r>
        <w:rPr>
          <w:noProof/>
        </w:rPr>
        <w:fldChar w:fldCharType="begin"/>
      </w:r>
      <w:r>
        <w:rPr>
          <w:noProof/>
        </w:rPr>
        <w:instrText xml:space="preserve"> PAGEREF _Toc525054328 \h </w:instrText>
      </w:r>
      <w:r>
        <w:rPr>
          <w:noProof/>
        </w:rPr>
      </w:r>
      <w:r>
        <w:rPr>
          <w:noProof/>
        </w:rPr>
        <w:fldChar w:fldCharType="separate"/>
      </w:r>
      <w:r>
        <w:rPr>
          <w:noProof/>
        </w:rPr>
        <w:t>218</w:t>
      </w:r>
      <w:r>
        <w:rPr>
          <w:noProof/>
        </w:rPr>
        <w:fldChar w:fldCharType="end"/>
      </w:r>
    </w:p>
    <w:p w14:paraId="78C1687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14.1.2</w:t>
      </w:r>
      <w:r>
        <w:rPr>
          <w:rFonts w:asciiTheme="minorHAnsi" w:eastAsiaTheme="minorEastAsia" w:hAnsiTheme="minorHAnsi" w:cstheme="minorBidi"/>
          <w:noProof/>
          <w:color w:val="auto"/>
          <w:sz w:val="22"/>
          <w:szCs w:val="22"/>
          <w:lang w:eastAsia="en-AU"/>
        </w:rPr>
        <w:tab/>
      </w:r>
      <w:r>
        <w:rPr>
          <w:noProof/>
        </w:rPr>
        <w:t>Physical health outcomes in Transitioned ADF members, by DVA client status, transition status and discharge status</w:t>
      </w:r>
      <w:r>
        <w:rPr>
          <w:noProof/>
        </w:rPr>
        <w:tab/>
      </w:r>
      <w:r>
        <w:rPr>
          <w:noProof/>
        </w:rPr>
        <w:fldChar w:fldCharType="begin"/>
      </w:r>
      <w:r>
        <w:rPr>
          <w:noProof/>
        </w:rPr>
        <w:instrText xml:space="preserve"> PAGEREF _Toc525054329 \h </w:instrText>
      </w:r>
      <w:r>
        <w:rPr>
          <w:noProof/>
        </w:rPr>
      </w:r>
      <w:r>
        <w:rPr>
          <w:noProof/>
        </w:rPr>
        <w:fldChar w:fldCharType="separate"/>
      </w:r>
      <w:r>
        <w:rPr>
          <w:noProof/>
        </w:rPr>
        <w:t>220</w:t>
      </w:r>
      <w:r>
        <w:rPr>
          <w:noProof/>
        </w:rPr>
        <w:fldChar w:fldCharType="end"/>
      </w:r>
    </w:p>
    <w:p w14:paraId="2ED241E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14.2</w:t>
      </w:r>
      <w:r>
        <w:rPr>
          <w:rFonts w:asciiTheme="minorHAnsi" w:eastAsiaTheme="minorEastAsia" w:hAnsiTheme="minorHAnsi" w:cstheme="minorBidi"/>
          <w:noProof/>
          <w:color w:val="auto"/>
          <w:sz w:val="22"/>
          <w:szCs w:val="22"/>
          <w:lang w:eastAsia="en-AU"/>
        </w:rPr>
        <w:tab/>
      </w:r>
      <w:r>
        <w:rPr>
          <w:noProof/>
        </w:rPr>
        <w:t>The findings of previous research</w:t>
      </w:r>
      <w:r>
        <w:rPr>
          <w:noProof/>
        </w:rPr>
        <w:tab/>
      </w:r>
      <w:r>
        <w:rPr>
          <w:noProof/>
        </w:rPr>
        <w:fldChar w:fldCharType="begin"/>
      </w:r>
      <w:r>
        <w:rPr>
          <w:noProof/>
        </w:rPr>
        <w:instrText xml:space="preserve"> PAGEREF _Toc525054330 \h </w:instrText>
      </w:r>
      <w:r>
        <w:rPr>
          <w:noProof/>
        </w:rPr>
      </w:r>
      <w:r>
        <w:rPr>
          <w:noProof/>
        </w:rPr>
        <w:fldChar w:fldCharType="separate"/>
      </w:r>
      <w:r>
        <w:rPr>
          <w:noProof/>
        </w:rPr>
        <w:t>225</w:t>
      </w:r>
      <w:r>
        <w:rPr>
          <w:noProof/>
        </w:rPr>
        <w:fldChar w:fldCharType="end"/>
      </w:r>
    </w:p>
    <w:p w14:paraId="5337012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14.2.1</w:t>
      </w:r>
      <w:r>
        <w:rPr>
          <w:rFonts w:asciiTheme="minorHAnsi" w:eastAsiaTheme="minorEastAsia" w:hAnsiTheme="minorHAnsi" w:cstheme="minorBidi"/>
          <w:noProof/>
          <w:color w:val="auto"/>
          <w:sz w:val="22"/>
          <w:szCs w:val="22"/>
          <w:lang w:eastAsia="en-AU"/>
        </w:rPr>
        <w:tab/>
      </w:r>
      <w:r>
        <w:rPr>
          <w:noProof/>
        </w:rPr>
        <w:t>Health symptoms</w:t>
      </w:r>
      <w:r>
        <w:rPr>
          <w:noProof/>
        </w:rPr>
        <w:tab/>
      </w:r>
      <w:r>
        <w:rPr>
          <w:noProof/>
        </w:rPr>
        <w:fldChar w:fldCharType="begin"/>
      </w:r>
      <w:r>
        <w:rPr>
          <w:noProof/>
        </w:rPr>
        <w:instrText xml:space="preserve"> PAGEREF _Toc525054331 \h </w:instrText>
      </w:r>
      <w:r>
        <w:rPr>
          <w:noProof/>
        </w:rPr>
      </w:r>
      <w:r>
        <w:rPr>
          <w:noProof/>
        </w:rPr>
        <w:fldChar w:fldCharType="separate"/>
      </w:r>
      <w:r>
        <w:rPr>
          <w:noProof/>
        </w:rPr>
        <w:t>226</w:t>
      </w:r>
      <w:r>
        <w:rPr>
          <w:noProof/>
        </w:rPr>
        <w:fldChar w:fldCharType="end"/>
      </w:r>
    </w:p>
    <w:p w14:paraId="00330A0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14.2.2</w:t>
      </w:r>
      <w:r>
        <w:rPr>
          <w:rFonts w:asciiTheme="minorHAnsi" w:eastAsiaTheme="minorEastAsia" w:hAnsiTheme="minorHAnsi" w:cstheme="minorBidi"/>
          <w:noProof/>
          <w:color w:val="auto"/>
          <w:sz w:val="22"/>
          <w:szCs w:val="22"/>
          <w:lang w:eastAsia="en-AU"/>
        </w:rPr>
        <w:tab/>
      </w:r>
      <w:r>
        <w:rPr>
          <w:noProof/>
        </w:rPr>
        <w:t>Doctor-diagnosed conditions</w:t>
      </w:r>
      <w:r>
        <w:rPr>
          <w:noProof/>
        </w:rPr>
        <w:tab/>
      </w:r>
      <w:r>
        <w:rPr>
          <w:noProof/>
        </w:rPr>
        <w:fldChar w:fldCharType="begin"/>
      </w:r>
      <w:r>
        <w:rPr>
          <w:noProof/>
        </w:rPr>
        <w:instrText xml:space="preserve"> PAGEREF _Toc525054332 \h </w:instrText>
      </w:r>
      <w:r>
        <w:rPr>
          <w:noProof/>
        </w:rPr>
      </w:r>
      <w:r>
        <w:rPr>
          <w:noProof/>
        </w:rPr>
        <w:fldChar w:fldCharType="separate"/>
      </w:r>
      <w:r>
        <w:rPr>
          <w:noProof/>
        </w:rPr>
        <w:t>226</w:t>
      </w:r>
      <w:r>
        <w:rPr>
          <w:noProof/>
        </w:rPr>
        <w:fldChar w:fldCharType="end"/>
      </w:r>
    </w:p>
    <w:p w14:paraId="4114B3D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14.2.3</w:t>
      </w:r>
      <w:r>
        <w:rPr>
          <w:rFonts w:asciiTheme="minorHAnsi" w:eastAsiaTheme="minorEastAsia" w:hAnsiTheme="minorHAnsi" w:cstheme="minorBidi"/>
          <w:noProof/>
          <w:color w:val="auto"/>
          <w:sz w:val="22"/>
          <w:szCs w:val="22"/>
          <w:lang w:eastAsia="en-AU"/>
        </w:rPr>
        <w:tab/>
      </w:r>
      <w:r>
        <w:rPr>
          <w:noProof/>
        </w:rPr>
        <w:t>Respiratory symptoms and conditions</w:t>
      </w:r>
      <w:r>
        <w:rPr>
          <w:noProof/>
        </w:rPr>
        <w:tab/>
      </w:r>
      <w:r>
        <w:rPr>
          <w:noProof/>
        </w:rPr>
        <w:fldChar w:fldCharType="begin"/>
      </w:r>
      <w:r>
        <w:rPr>
          <w:noProof/>
        </w:rPr>
        <w:instrText xml:space="preserve"> PAGEREF _Toc525054333 \h </w:instrText>
      </w:r>
      <w:r>
        <w:rPr>
          <w:noProof/>
        </w:rPr>
      </w:r>
      <w:r>
        <w:rPr>
          <w:noProof/>
        </w:rPr>
        <w:fldChar w:fldCharType="separate"/>
      </w:r>
      <w:r>
        <w:rPr>
          <w:noProof/>
        </w:rPr>
        <w:t>227</w:t>
      </w:r>
      <w:r>
        <w:rPr>
          <w:noProof/>
        </w:rPr>
        <w:fldChar w:fldCharType="end"/>
      </w:r>
    </w:p>
    <w:p w14:paraId="52441E4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14.2.4</w:t>
      </w:r>
      <w:r>
        <w:rPr>
          <w:rFonts w:asciiTheme="minorHAnsi" w:eastAsiaTheme="minorEastAsia" w:hAnsiTheme="minorHAnsi" w:cstheme="minorBidi"/>
          <w:noProof/>
          <w:color w:val="auto"/>
          <w:sz w:val="22"/>
          <w:szCs w:val="22"/>
          <w:lang w:eastAsia="en-AU"/>
        </w:rPr>
        <w:tab/>
      </w:r>
      <w:r>
        <w:rPr>
          <w:noProof/>
        </w:rPr>
        <w:t>Service-related injuries</w:t>
      </w:r>
      <w:r>
        <w:rPr>
          <w:noProof/>
        </w:rPr>
        <w:tab/>
      </w:r>
      <w:r>
        <w:rPr>
          <w:noProof/>
        </w:rPr>
        <w:fldChar w:fldCharType="begin"/>
      </w:r>
      <w:r>
        <w:rPr>
          <w:noProof/>
        </w:rPr>
        <w:instrText xml:space="preserve"> PAGEREF _Toc525054334 \h </w:instrText>
      </w:r>
      <w:r>
        <w:rPr>
          <w:noProof/>
        </w:rPr>
      </w:r>
      <w:r>
        <w:rPr>
          <w:noProof/>
        </w:rPr>
        <w:fldChar w:fldCharType="separate"/>
      </w:r>
      <w:r>
        <w:rPr>
          <w:noProof/>
        </w:rPr>
        <w:t>228</w:t>
      </w:r>
      <w:r>
        <w:rPr>
          <w:noProof/>
        </w:rPr>
        <w:fldChar w:fldCharType="end"/>
      </w:r>
    </w:p>
    <w:p w14:paraId="1A49F2C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14.2.5</w:t>
      </w:r>
      <w:r>
        <w:rPr>
          <w:rFonts w:asciiTheme="minorHAnsi" w:eastAsiaTheme="minorEastAsia" w:hAnsiTheme="minorHAnsi" w:cstheme="minorBidi"/>
          <w:noProof/>
          <w:color w:val="auto"/>
          <w:sz w:val="22"/>
          <w:szCs w:val="22"/>
          <w:lang w:eastAsia="en-AU"/>
        </w:rPr>
        <w:tab/>
      </w:r>
      <w:r>
        <w:rPr>
          <w:noProof/>
        </w:rPr>
        <w:t>Pain</w:t>
      </w:r>
      <w:r>
        <w:rPr>
          <w:noProof/>
        </w:rPr>
        <w:tab/>
      </w:r>
      <w:r>
        <w:rPr>
          <w:noProof/>
        </w:rPr>
        <w:fldChar w:fldCharType="begin"/>
      </w:r>
      <w:r>
        <w:rPr>
          <w:noProof/>
        </w:rPr>
        <w:instrText xml:space="preserve"> PAGEREF _Toc525054335 \h </w:instrText>
      </w:r>
      <w:r>
        <w:rPr>
          <w:noProof/>
        </w:rPr>
      </w:r>
      <w:r>
        <w:rPr>
          <w:noProof/>
        </w:rPr>
        <w:fldChar w:fldCharType="separate"/>
      </w:r>
      <w:r>
        <w:rPr>
          <w:noProof/>
        </w:rPr>
        <w:t>229</w:t>
      </w:r>
      <w:r>
        <w:rPr>
          <w:noProof/>
        </w:rPr>
        <w:fldChar w:fldCharType="end"/>
      </w:r>
    </w:p>
    <w:p w14:paraId="21F4124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14.2.6</w:t>
      </w:r>
      <w:r>
        <w:rPr>
          <w:rFonts w:asciiTheme="minorHAnsi" w:eastAsiaTheme="minorEastAsia" w:hAnsiTheme="minorHAnsi" w:cstheme="minorBidi"/>
          <w:noProof/>
          <w:color w:val="auto"/>
          <w:sz w:val="22"/>
          <w:szCs w:val="22"/>
          <w:lang w:eastAsia="en-AU"/>
        </w:rPr>
        <w:tab/>
      </w:r>
      <w:r>
        <w:rPr>
          <w:noProof/>
        </w:rPr>
        <w:t>Sleep</w:t>
      </w:r>
      <w:r>
        <w:rPr>
          <w:noProof/>
        </w:rPr>
        <w:tab/>
      </w:r>
      <w:r>
        <w:rPr>
          <w:noProof/>
        </w:rPr>
        <w:fldChar w:fldCharType="begin"/>
      </w:r>
      <w:r>
        <w:rPr>
          <w:noProof/>
        </w:rPr>
        <w:instrText xml:space="preserve"> PAGEREF _Toc525054336 \h </w:instrText>
      </w:r>
      <w:r>
        <w:rPr>
          <w:noProof/>
        </w:rPr>
      </w:r>
      <w:r>
        <w:rPr>
          <w:noProof/>
        </w:rPr>
        <w:fldChar w:fldCharType="separate"/>
      </w:r>
      <w:r>
        <w:rPr>
          <w:noProof/>
        </w:rPr>
        <w:t>229</w:t>
      </w:r>
      <w:r>
        <w:rPr>
          <w:noProof/>
        </w:rPr>
        <w:fldChar w:fldCharType="end"/>
      </w:r>
    </w:p>
    <w:p w14:paraId="2B6E71B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14.2.7</w:t>
      </w:r>
      <w:r>
        <w:rPr>
          <w:rFonts w:asciiTheme="minorHAnsi" w:eastAsiaTheme="minorEastAsia" w:hAnsiTheme="minorHAnsi" w:cstheme="minorBidi"/>
          <w:noProof/>
          <w:color w:val="auto"/>
          <w:sz w:val="22"/>
          <w:szCs w:val="22"/>
          <w:lang w:eastAsia="en-AU"/>
        </w:rPr>
        <w:tab/>
      </w:r>
      <w:r>
        <w:rPr>
          <w:noProof/>
        </w:rPr>
        <w:t>Lifestyle risk factors: smoking, body mass index and physical activity</w:t>
      </w:r>
      <w:r>
        <w:rPr>
          <w:noProof/>
        </w:rPr>
        <w:tab/>
      </w:r>
      <w:r>
        <w:rPr>
          <w:noProof/>
        </w:rPr>
        <w:fldChar w:fldCharType="begin"/>
      </w:r>
      <w:r>
        <w:rPr>
          <w:noProof/>
        </w:rPr>
        <w:instrText xml:space="preserve"> PAGEREF _Toc525054337 \h </w:instrText>
      </w:r>
      <w:r>
        <w:rPr>
          <w:noProof/>
        </w:rPr>
      </w:r>
      <w:r>
        <w:rPr>
          <w:noProof/>
        </w:rPr>
        <w:fldChar w:fldCharType="separate"/>
      </w:r>
      <w:r>
        <w:rPr>
          <w:noProof/>
        </w:rPr>
        <w:t>230</w:t>
      </w:r>
      <w:r>
        <w:rPr>
          <w:noProof/>
        </w:rPr>
        <w:fldChar w:fldCharType="end"/>
      </w:r>
    </w:p>
    <w:p w14:paraId="470DEC6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14.2.8</w:t>
      </w:r>
      <w:r>
        <w:rPr>
          <w:rFonts w:asciiTheme="minorHAnsi" w:eastAsiaTheme="minorEastAsia" w:hAnsiTheme="minorHAnsi" w:cstheme="minorBidi"/>
          <w:noProof/>
          <w:color w:val="auto"/>
          <w:sz w:val="22"/>
          <w:szCs w:val="22"/>
          <w:lang w:eastAsia="en-AU"/>
        </w:rPr>
        <w:tab/>
      </w:r>
      <w:r>
        <w:rPr>
          <w:noProof/>
        </w:rPr>
        <w:t>Use of health services</w:t>
      </w:r>
      <w:r>
        <w:rPr>
          <w:noProof/>
        </w:rPr>
        <w:tab/>
      </w:r>
      <w:r>
        <w:rPr>
          <w:noProof/>
        </w:rPr>
        <w:fldChar w:fldCharType="begin"/>
      </w:r>
      <w:r>
        <w:rPr>
          <w:noProof/>
        </w:rPr>
        <w:instrText xml:space="preserve"> PAGEREF _Toc525054338 \h </w:instrText>
      </w:r>
      <w:r>
        <w:rPr>
          <w:noProof/>
        </w:rPr>
      </w:r>
      <w:r>
        <w:rPr>
          <w:noProof/>
        </w:rPr>
        <w:fldChar w:fldCharType="separate"/>
      </w:r>
      <w:r>
        <w:rPr>
          <w:noProof/>
        </w:rPr>
        <w:t>232</w:t>
      </w:r>
      <w:r>
        <w:rPr>
          <w:noProof/>
        </w:rPr>
        <w:fldChar w:fldCharType="end"/>
      </w:r>
    </w:p>
    <w:p w14:paraId="7C32DA3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14.2.9</w:t>
      </w:r>
      <w:r>
        <w:rPr>
          <w:rFonts w:asciiTheme="minorHAnsi" w:eastAsiaTheme="minorEastAsia" w:hAnsiTheme="minorHAnsi" w:cstheme="minorBidi"/>
          <w:noProof/>
          <w:color w:val="auto"/>
          <w:sz w:val="22"/>
          <w:szCs w:val="22"/>
          <w:lang w:eastAsia="en-AU"/>
        </w:rPr>
        <w:tab/>
      </w:r>
      <w:r>
        <w:rPr>
          <w:noProof/>
        </w:rPr>
        <w:t>Self-perceived health and quality of life</w:t>
      </w:r>
      <w:r>
        <w:rPr>
          <w:noProof/>
        </w:rPr>
        <w:tab/>
      </w:r>
      <w:r>
        <w:rPr>
          <w:noProof/>
        </w:rPr>
        <w:fldChar w:fldCharType="begin"/>
      </w:r>
      <w:r>
        <w:rPr>
          <w:noProof/>
        </w:rPr>
        <w:instrText xml:space="preserve"> PAGEREF _Toc525054339 \h </w:instrText>
      </w:r>
      <w:r>
        <w:rPr>
          <w:noProof/>
        </w:rPr>
      </w:r>
      <w:r>
        <w:rPr>
          <w:noProof/>
        </w:rPr>
        <w:fldChar w:fldCharType="separate"/>
      </w:r>
      <w:r>
        <w:rPr>
          <w:noProof/>
        </w:rPr>
        <w:t>232</w:t>
      </w:r>
      <w:r>
        <w:rPr>
          <w:noProof/>
        </w:rPr>
        <w:fldChar w:fldCharType="end"/>
      </w:r>
    </w:p>
    <w:p w14:paraId="45EB90E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14.3</w:t>
      </w:r>
      <w:r>
        <w:rPr>
          <w:rFonts w:asciiTheme="minorHAnsi" w:eastAsiaTheme="minorEastAsia" w:hAnsiTheme="minorHAnsi" w:cstheme="minorBidi"/>
          <w:noProof/>
          <w:color w:val="auto"/>
          <w:sz w:val="22"/>
          <w:szCs w:val="22"/>
          <w:lang w:eastAsia="en-AU"/>
        </w:rPr>
        <w:tab/>
      </w:r>
      <w:r>
        <w:rPr>
          <w:noProof/>
        </w:rPr>
        <w:t>Comparability with the Australian community sample</w:t>
      </w:r>
      <w:r>
        <w:rPr>
          <w:noProof/>
        </w:rPr>
        <w:tab/>
      </w:r>
      <w:r>
        <w:rPr>
          <w:noProof/>
        </w:rPr>
        <w:fldChar w:fldCharType="begin"/>
      </w:r>
      <w:r>
        <w:rPr>
          <w:noProof/>
        </w:rPr>
        <w:instrText xml:space="preserve"> PAGEREF _Toc525054340 \h </w:instrText>
      </w:r>
      <w:r>
        <w:rPr>
          <w:noProof/>
        </w:rPr>
      </w:r>
      <w:r>
        <w:rPr>
          <w:noProof/>
        </w:rPr>
        <w:fldChar w:fldCharType="separate"/>
      </w:r>
      <w:r>
        <w:rPr>
          <w:noProof/>
        </w:rPr>
        <w:t>233</w:t>
      </w:r>
      <w:r>
        <w:rPr>
          <w:noProof/>
        </w:rPr>
        <w:fldChar w:fldCharType="end"/>
      </w:r>
    </w:p>
    <w:p w14:paraId="7921FA7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14.4</w:t>
      </w:r>
      <w:r>
        <w:rPr>
          <w:rFonts w:asciiTheme="minorHAnsi" w:eastAsiaTheme="minorEastAsia" w:hAnsiTheme="minorHAnsi" w:cstheme="minorBidi"/>
          <w:noProof/>
          <w:color w:val="auto"/>
          <w:sz w:val="22"/>
          <w:szCs w:val="22"/>
          <w:lang w:eastAsia="en-AU"/>
        </w:rPr>
        <w:tab/>
      </w:r>
      <w:r>
        <w:rPr>
          <w:noProof/>
        </w:rPr>
        <w:t>Comorbidity and interrelationships of physical health and mental health</w:t>
      </w:r>
      <w:r>
        <w:rPr>
          <w:noProof/>
        </w:rPr>
        <w:tab/>
      </w:r>
      <w:r>
        <w:rPr>
          <w:noProof/>
        </w:rPr>
        <w:fldChar w:fldCharType="begin"/>
      </w:r>
      <w:r>
        <w:rPr>
          <w:noProof/>
        </w:rPr>
        <w:instrText xml:space="preserve"> PAGEREF _Toc525054341 \h </w:instrText>
      </w:r>
      <w:r>
        <w:rPr>
          <w:noProof/>
        </w:rPr>
      </w:r>
      <w:r>
        <w:rPr>
          <w:noProof/>
        </w:rPr>
        <w:fldChar w:fldCharType="separate"/>
      </w:r>
      <w:r>
        <w:rPr>
          <w:noProof/>
        </w:rPr>
        <w:t>234</w:t>
      </w:r>
      <w:r>
        <w:rPr>
          <w:noProof/>
        </w:rPr>
        <w:fldChar w:fldCharType="end"/>
      </w:r>
    </w:p>
    <w:p w14:paraId="2792118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14.4.1</w:t>
      </w:r>
      <w:r>
        <w:rPr>
          <w:rFonts w:asciiTheme="minorHAnsi" w:eastAsiaTheme="minorEastAsia" w:hAnsiTheme="minorHAnsi" w:cstheme="minorBidi"/>
          <w:noProof/>
          <w:color w:val="auto"/>
          <w:sz w:val="22"/>
          <w:szCs w:val="22"/>
          <w:lang w:eastAsia="en-AU"/>
        </w:rPr>
        <w:tab/>
      </w:r>
      <w:r>
        <w:rPr>
          <w:noProof/>
        </w:rPr>
        <w:t>Comorbidity</w:t>
      </w:r>
      <w:r>
        <w:rPr>
          <w:noProof/>
        </w:rPr>
        <w:tab/>
      </w:r>
      <w:r>
        <w:rPr>
          <w:noProof/>
        </w:rPr>
        <w:fldChar w:fldCharType="begin"/>
      </w:r>
      <w:r>
        <w:rPr>
          <w:noProof/>
        </w:rPr>
        <w:instrText xml:space="preserve"> PAGEREF _Toc525054342 \h </w:instrText>
      </w:r>
      <w:r>
        <w:rPr>
          <w:noProof/>
        </w:rPr>
      </w:r>
      <w:r>
        <w:rPr>
          <w:noProof/>
        </w:rPr>
        <w:fldChar w:fldCharType="separate"/>
      </w:r>
      <w:r>
        <w:rPr>
          <w:noProof/>
        </w:rPr>
        <w:t>234</w:t>
      </w:r>
      <w:r>
        <w:rPr>
          <w:noProof/>
        </w:rPr>
        <w:fldChar w:fldCharType="end"/>
      </w:r>
    </w:p>
    <w:p w14:paraId="29B641C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14.4.2</w:t>
      </w:r>
      <w:r>
        <w:rPr>
          <w:rFonts w:asciiTheme="minorHAnsi" w:eastAsiaTheme="minorEastAsia" w:hAnsiTheme="minorHAnsi" w:cstheme="minorBidi"/>
          <w:noProof/>
          <w:color w:val="auto"/>
          <w:sz w:val="22"/>
          <w:szCs w:val="22"/>
          <w:lang w:eastAsia="en-AU"/>
        </w:rPr>
        <w:tab/>
      </w:r>
      <w:r>
        <w:rPr>
          <w:noProof/>
        </w:rPr>
        <w:t>Interrelationship with mental health</w:t>
      </w:r>
      <w:r>
        <w:rPr>
          <w:noProof/>
        </w:rPr>
        <w:tab/>
      </w:r>
      <w:r>
        <w:rPr>
          <w:noProof/>
        </w:rPr>
        <w:fldChar w:fldCharType="begin"/>
      </w:r>
      <w:r>
        <w:rPr>
          <w:noProof/>
        </w:rPr>
        <w:instrText xml:space="preserve"> PAGEREF _Toc525054343 \h </w:instrText>
      </w:r>
      <w:r>
        <w:rPr>
          <w:noProof/>
        </w:rPr>
      </w:r>
      <w:r>
        <w:rPr>
          <w:noProof/>
        </w:rPr>
        <w:fldChar w:fldCharType="separate"/>
      </w:r>
      <w:r>
        <w:rPr>
          <w:noProof/>
        </w:rPr>
        <w:t>235</w:t>
      </w:r>
      <w:r>
        <w:rPr>
          <w:noProof/>
        </w:rPr>
        <w:fldChar w:fldCharType="end"/>
      </w:r>
    </w:p>
    <w:p w14:paraId="500646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14.5</w:t>
      </w:r>
      <w:r>
        <w:rPr>
          <w:rFonts w:asciiTheme="minorHAnsi" w:eastAsiaTheme="minorEastAsia" w:hAnsiTheme="minorHAnsi" w:cstheme="minorBidi"/>
          <w:noProof/>
          <w:color w:val="auto"/>
          <w:sz w:val="22"/>
          <w:szCs w:val="22"/>
          <w:lang w:eastAsia="en-AU"/>
        </w:rPr>
        <w:tab/>
      </w:r>
      <w:r>
        <w:rPr>
          <w:noProof/>
        </w:rPr>
        <w:t>Strengths and limitations</w:t>
      </w:r>
      <w:r>
        <w:rPr>
          <w:noProof/>
        </w:rPr>
        <w:tab/>
      </w:r>
      <w:r>
        <w:rPr>
          <w:noProof/>
        </w:rPr>
        <w:fldChar w:fldCharType="begin"/>
      </w:r>
      <w:r>
        <w:rPr>
          <w:noProof/>
        </w:rPr>
        <w:instrText xml:space="preserve"> PAGEREF _Toc525054344 \h </w:instrText>
      </w:r>
      <w:r>
        <w:rPr>
          <w:noProof/>
        </w:rPr>
      </w:r>
      <w:r>
        <w:rPr>
          <w:noProof/>
        </w:rPr>
        <w:fldChar w:fldCharType="separate"/>
      </w:r>
      <w:r>
        <w:rPr>
          <w:noProof/>
        </w:rPr>
        <w:t>235</w:t>
      </w:r>
      <w:r>
        <w:rPr>
          <w:noProof/>
        </w:rPr>
        <w:fldChar w:fldCharType="end"/>
      </w:r>
    </w:p>
    <w:p w14:paraId="1BD7530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14.6</w:t>
      </w:r>
      <w:r>
        <w:rPr>
          <w:rFonts w:asciiTheme="minorHAnsi" w:eastAsiaTheme="minorEastAsia" w:hAnsiTheme="minorHAnsi" w:cstheme="minorBidi"/>
          <w:noProof/>
          <w:color w:val="auto"/>
          <w:sz w:val="22"/>
          <w:szCs w:val="22"/>
          <w:lang w:eastAsia="en-AU"/>
        </w:rPr>
        <w:tab/>
      </w:r>
      <w:r>
        <w:rPr>
          <w:noProof/>
        </w:rPr>
        <w:t>Implications for practice and further research</w:t>
      </w:r>
      <w:r>
        <w:rPr>
          <w:noProof/>
        </w:rPr>
        <w:tab/>
      </w:r>
      <w:r>
        <w:rPr>
          <w:noProof/>
        </w:rPr>
        <w:fldChar w:fldCharType="begin"/>
      </w:r>
      <w:r>
        <w:rPr>
          <w:noProof/>
        </w:rPr>
        <w:instrText xml:space="preserve"> PAGEREF _Toc525054345 \h </w:instrText>
      </w:r>
      <w:r>
        <w:rPr>
          <w:noProof/>
        </w:rPr>
      </w:r>
      <w:r>
        <w:rPr>
          <w:noProof/>
        </w:rPr>
        <w:fldChar w:fldCharType="separate"/>
      </w:r>
      <w:r>
        <w:rPr>
          <w:noProof/>
        </w:rPr>
        <w:t>240</w:t>
      </w:r>
      <w:r>
        <w:rPr>
          <w:noProof/>
        </w:rPr>
        <w:fldChar w:fldCharType="end"/>
      </w:r>
    </w:p>
    <w:p w14:paraId="2E993FF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14.7</w:t>
      </w:r>
      <w:r>
        <w:rPr>
          <w:rFonts w:asciiTheme="minorHAnsi" w:eastAsiaTheme="minorEastAsia" w:hAnsiTheme="minorHAnsi" w:cstheme="minorBidi"/>
          <w:noProof/>
          <w:color w:val="auto"/>
          <w:sz w:val="22"/>
          <w:szCs w:val="22"/>
          <w:lang w:eastAsia="en-AU"/>
        </w:rPr>
        <w:tab/>
      </w:r>
      <w:r>
        <w:rPr>
          <w:noProof/>
        </w:rPr>
        <w:t>Conclusion</w:t>
      </w:r>
      <w:r>
        <w:rPr>
          <w:noProof/>
        </w:rPr>
        <w:tab/>
      </w:r>
      <w:r>
        <w:rPr>
          <w:noProof/>
        </w:rPr>
        <w:fldChar w:fldCharType="begin"/>
      </w:r>
      <w:r>
        <w:rPr>
          <w:noProof/>
        </w:rPr>
        <w:instrText xml:space="preserve"> PAGEREF _Toc525054346 \h </w:instrText>
      </w:r>
      <w:r>
        <w:rPr>
          <w:noProof/>
        </w:rPr>
      </w:r>
      <w:r>
        <w:rPr>
          <w:noProof/>
        </w:rPr>
        <w:fldChar w:fldCharType="separate"/>
      </w:r>
      <w:r>
        <w:rPr>
          <w:noProof/>
        </w:rPr>
        <w:t>242</w:t>
      </w:r>
      <w:r>
        <w:rPr>
          <w:noProof/>
        </w:rPr>
        <w:fldChar w:fldCharType="end"/>
      </w:r>
    </w:p>
    <w:p w14:paraId="483782FA"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Annex A</w:t>
      </w:r>
      <w:r>
        <w:rPr>
          <w:rFonts w:asciiTheme="minorHAnsi" w:eastAsiaTheme="minorEastAsia" w:hAnsiTheme="minorHAnsi" w:cstheme="minorBidi"/>
          <w:b w:val="0"/>
          <w:color w:val="auto"/>
          <w:sz w:val="22"/>
          <w:szCs w:val="22"/>
          <w:lang w:eastAsia="en-AU"/>
        </w:rPr>
        <w:tab/>
      </w:r>
      <w:r>
        <w:t>Mental Health and Wellbeing Transition Study method</w:t>
      </w:r>
      <w:r>
        <w:tab/>
      </w:r>
      <w:r>
        <w:fldChar w:fldCharType="begin"/>
      </w:r>
      <w:r>
        <w:instrText xml:space="preserve"> PAGEREF _Toc525054347 \h </w:instrText>
      </w:r>
      <w:r>
        <w:fldChar w:fldCharType="separate"/>
      </w:r>
      <w:r>
        <w:t>245</w:t>
      </w:r>
      <w:r>
        <w:fldChar w:fldCharType="end"/>
      </w:r>
    </w:p>
    <w:p w14:paraId="14A89D05" w14:textId="77777777" w:rsidR="0044509A" w:rsidRDefault="0044509A">
      <w:pPr>
        <w:pStyle w:val="TOC1"/>
        <w:rPr>
          <w:rFonts w:asciiTheme="minorHAnsi" w:eastAsiaTheme="minorEastAsia" w:hAnsiTheme="minorHAnsi" w:cstheme="minorBidi"/>
          <w:b w:val="0"/>
          <w:color w:val="auto"/>
          <w:sz w:val="22"/>
          <w:szCs w:val="22"/>
          <w:lang w:eastAsia="en-AU"/>
        </w:rPr>
      </w:pPr>
      <w:r>
        <w:t>Annex B</w:t>
      </w:r>
      <w:r>
        <w:rPr>
          <w:rFonts w:asciiTheme="minorHAnsi" w:eastAsiaTheme="minorEastAsia" w:hAnsiTheme="minorHAnsi" w:cstheme="minorBidi"/>
          <w:b w:val="0"/>
          <w:color w:val="auto"/>
          <w:sz w:val="22"/>
          <w:szCs w:val="22"/>
          <w:lang w:eastAsia="en-AU"/>
        </w:rPr>
        <w:tab/>
      </w:r>
      <w:r>
        <w:t>Odds ratio tables</w:t>
      </w:r>
      <w:r>
        <w:tab/>
      </w:r>
      <w:r>
        <w:fldChar w:fldCharType="begin"/>
      </w:r>
      <w:r>
        <w:instrText xml:space="preserve"> PAGEREF _Toc525054348 \h </w:instrText>
      </w:r>
      <w:r>
        <w:fldChar w:fldCharType="separate"/>
      </w:r>
      <w:r>
        <w:t>291</w:t>
      </w:r>
      <w:r>
        <w:fldChar w:fldCharType="end"/>
      </w:r>
    </w:p>
    <w:p w14:paraId="239C8762" w14:textId="77777777" w:rsidR="0044509A" w:rsidRDefault="0044509A">
      <w:pPr>
        <w:pStyle w:val="TOC1"/>
        <w:rPr>
          <w:rFonts w:asciiTheme="minorHAnsi" w:eastAsiaTheme="minorEastAsia" w:hAnsiTheme="minorHAnsi" w:cstheme="minorBidi"/>
          <w:b w:val="0"/>
          <w:color w:val="auto"/>
          <w:sz w:val="22"/>
          <w:szCs w:val="22"/>
          <w:lang w:eastAsia="en-AU"/>
        </w:rPr>
      </w:pPr>
      <w:r>
        <w:t>Annex C</w:t>
      </w:r>
      <w:r>
        <w:rPr>
          <w:rFonts w:asciiTheme="minorHAnsi" w:eastAsiaTheme="minorEastAsia" w:hAnsiTheme="minorHAnsi" w:cstheme="minorBidi"/>
          <w:b w:val="0"/>
          <w:color w:val="auto"/>
          <w:sz w:val="22"/>
          <w:szCs w:val="22"/>
          <w:lang w:eastAsia="en-AU"/>
        </w:rPr>
        <w:tab/>
      </w:r>
      <w:r>
        <w:t>Methodological interpretive tables</w:t>
      </w:r>
      <w:r>
        <w:tab/>
      </w:r>
      <w:r>
        <w:fldChar w:fldCharType="begin"/>
      </w:r>
      <w:r>
        <w:instrText xml:space="preserve"> PAGEREF _Toc525054349 \h </w:instrText>
      </w:r>
      <w:r>
        <w:fldChar w:fldCharType="separate"/>
      </w:r>
      <w:r>
        <w:t>341</w:t>
      </w:r>
      <w:r>
        <w:fldChar w:fldCharType="end"/>
      </w:r>
    </w:p>
    <w:p w14:paraId="470287C7" w14:textId="27459F14" w:rsidR="0044509A" w:rsidRDefault="0044509A">
      <w:pPr>
        <w:pStyle w:val="TOC1"/>
        <w:rPr>
          <w:rFonts w:asciiTheme="minorHAnsi" w:eastAsiaTheme="minorEastAsia" w:hAnsiTheme="minorHAnsi" w:cstheme="minorBidi"/>
          <w:b w:val="0"/>
          <w:color w:val="auto"/>
          <w:sz w:val="22"/>
          <w:szCs w:val="22"/>
          <w:lang w:eastAsia="en-AU"/>
        </w:rPr>
      </w:pPr>
      <w:r>
        <w:t>Glossary</w:t>
      </w:r>
      <w:r>
        <w:tab/>
      </w:r>
      <w:r>
        <w:tab/>
      </w:r>
      <w:r>
        <w:fldChar w:fldCharType="begin"/>
      </w:r>
      <w:r>
        <w:instrText xml:space="preserve"> PAGEREF _Toc525054350 \h </w:instrText>
      </w:r>
      <w:r>
        <w:fldChar w:fldCharType="separate"/>
      </w:r>
      <w:r>
        <w:t>345</w:t>
      </w:r>
      <w:r>
        <w:fldChar w:fldCharType="end"/>
      </w:r>
    </w:p>
    <w:p w14:paraId="471FBA94" w14:textId="77777777" w:rsidR="0044509A" w:rsidRDefault="0044509A">
      <w:pPr>
        <w:pStyle w:val="TOC1"/>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_Toc525054351 \h </w:instrText>
      </w:r>
      <w:r>
        <w:fldChar w:fldCharType="separate"/>
      </w:r>
      <w:r>
        <w:t>359</w:t>
      </w:r>
      <w:r>
        <w:fldChar w:fldCharType="end"/>
      </w:r>
    </w:p>
    <w:p w14:paraId="26342446" w14:textId="77777777" w:rsidR="00191932" w:rsidRDefault="0061597C">
      <w:r>
        <w:fldChar w:fldCharType="end"/>
      </w:r>
    </w:p>
    <w:p w14:paraId="3960553E" w14:textId="77777777" w:rsidR="0047223A" w:rsidRDefault="000E0B73" w:rsidP="000E0B73">
      <w:pPr>
        <w:pStyle w:val="Heading2a"/>
      </w:pPr>
      <w:r>
        <w:t>Tables</w:t>
      </w:r>
    </w:p>
    <w:p w14:paraId="49685CBE" w14:textId="77777777" w:rsidR="0044509A" w:rsidRDefault="000E0B73">
      <w:pPr>
        <w:pStyle w:val="TOC4"/>
        <w:rPr>
          <w:rFonts w:asciiTheme="minorHAnsi" w:eastAsiaTheme="minorEastAsia" w:hAnsiTheme="minorHAnsi" w:cstheme="minorBidi"/>
          <w:noProof/>
          <w:color w:val="auto"/>
          <w:sz w:val="22"/>
          <w:szCs w:val="22"/>
          <w:lang w:eastAsia="en-AU"/>
        </w:rPr>
      </w:pPr>
      <w:r>
        <w:rPr>
          <w:sz w:val="20"/>
        </w:rPr>
        <w:fldChar w:fldCharType="begin"/>
      </w:r>
      <w:r>
        <w:instrText xml:space="preserve"> TOC \t "TableName,4" </w:instrText>
      </w:r>
      <w:r>
        <w:rPr>
          <w:sz w:val="20"/>
        </w:rPr>
        <w:fldChar w:fldCharType="separate"/>
      </w:r>
      <w:r w:rsidR="0044509A">
        <w:rPr>
          <w:noProof/>
        </w:rPr>
        <w:t>Table 2.1</w:t>
      </w:r>
      <w:r w:rsidR="0044509A">
        <w:rPr>
          <w:rFonts w:asciiTheme="minorHAnsi" w:eastAsiaTheme="minorEastAsia" w:hAnsiTheme="minorHAnsi" w:cstheme="minorBidi"/>
          <w:noProof/>
          <w:color w:val="auto"/>
          <w:sz w:val="22"/>
          <w:szCs w:val="22"/>
          <w:lang w:eastAsia="en-AU"/>
        </w:rPr>
        <w:tab/>
      </w:r>
      <w:r w:rsidR="0044509A">
        <w:rPr>
          <w:noProof/>
        </w:rPr>
        <w:t>Survey response rates, Transitioned ADF and 2015 Regular ADF</w:t>
      </w:r>
      <w:r w:rsidR="0044509A">
        <w:rPr>
          <w:noProof/>
        </w:rPr>
        <w:tab/>
      </w:r>
      <w:r w:rsidR="0044509A">
        <w:rPr>
          <w:noProof/>
        </w:rPr>
        <w:fldChar w:fldCharType="begin"/>
      </w:r>
      <w:r w:rsidR="0044509A">
        <w:rPr>
          <w:noProof/>
        </w:rPr>
        <w:instrText xml:space="preserve"> PAGEREF _Toc525054352 \h </w:instrText>
      </w:r>
      <w:r w:rsidR="0044509A">
        <w:rPr>
          <w:noProof/>
        </w:rPr>
      </w:r>
      <w:r w:rsidR="0044509A">
        <w:rPr>
          <w:noProof/>
        </w:rPr>
        <w:fldChar w:fldCharType="separate"/>
      </w:r>
      <w:r w:rsidR="0044509A">
        <w:rPr>
          <w:noProof/>
        </w:rPr>
        <w:t>28</w:t>
      </w:r>
      <w:r w:rsidR="0044509A">
        <w:rPr>
          <w:noProof/>
        </w:rPr>
        <w:fldChar w:fldCharType="end"/>
      </w:r>
    </w:p>
    <w:p w14:paraId="43BAC2C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2.2</w:t>
      </w:r>
      <w:r>
        <w:rPr>
          <w:rFonts w:asciiTheme="minorHAnsi" w:eastAsiaTheme="minorEastAsia" w:hAnsiTheme="minorHAnsi" w:cstheme="minorBidi"/>
          <w:noProof/>
          <w:color w:val="auto"/>
          <w:sz w:val="22"/>
          <w:szCs w:val="22"/>
          <w:lang w:eastAsia="en-AU"/>
        </w:rPr>
        <w:tab/>
      </w:r>
      <w:r>
        <w:rPr>
          <w:noProof/>
        </w:rPr>
        <w:t>Unweighted demographic characteristics of respondents, Transitioned ADF and 2015 Regular ADF</w:t>
      </w:r>
      <w:r>
        <w:rPr>
          <w:noProof/>
        </w:rPr>
        <w:tab/>
      </w:r>
      <w:r>
        <w:rPr>
          <w:noProof/>
        </w:rPr>
        <w:fldChar w:fldCharType="begin"/>
      </w:r>
      <w:r>
        <w:rPr>
          <w:noProof/>
        </w:rPr>
        <w:instrText xml:space="preserve"> PAGEREF _Toc525054353 \h </w:instrText>
      </w:r>
      <w:r>
        <w:rPr>
          <w:noProof/>
        </w:rPr>
      </w:r>
      <w:r>
        <w:rPr>
          <w:noProof/>
        </w:rPr>
        <w:fldChar w:fldCharType="separate"/>
      </w:r>
      <w:r>
        <w:rPr>
          <w:noProof/>
        </w:rPr>
        <w:t>30</w:t>
      </w:r>
      <w:r>
        <w:rPr>
          <w:noProof/>
        </w:rPr>
        <w:fldChar w:fldCharType="end"/>
      </w:r>
    </w:p>
    <w:p w14:paraId="6ECE6F3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3.1</w:t>
      </w:r>
      <w:r>
        <w:rPr>
          <w:rFonts w:asciiTheme="minorHAnsi" w:eastAsiaTheme="minorEastAsia" w:hAnsiTheme="minorHAnsi" w:cstheme="minorBidi"/>
          <w:noProof/>
          <w:color w:val="auto"/>
          <w:sz w:val="22"/>
          <w:szCs w:val="22"/>
          <w:lang w:eastAsia="en-AU"/>
        </w:rPr>
        <w:tab/>
      </w:r>
      <w:r>
        <w:rPr>
          <w:noProof/>
        </w:rPr>
        <w:t>Weighted demographic characteristics of Transitioned ADF and 2015 Regular ADF members</w:t>
      </w:r>
      <w:r>
        <w:rPr>
          <w:noProof/>
        </w:rPr>
        <w:tab/>
      </w:r>
      <w:r>
        <w:rPr>
          <w:noProof/>
        </w:rPr>
        <w:fldChar w:fldCharType="begin"/>
      </w:r>
      <w:r>
        <w:rPr>
          <w:noProof/>
        </w:rPr>
        <w:instrText xml:space="preserve"> PAGEREF _Toc525054354 \h </w:instrText>
      </w:r>
      <w:r>
        <w:rPr>
          <w:noProof/>
        </w:rPr>
      </w:r>
      <w:r>
        <w:rPr>
          <w:noProof/>
        </w:rPr>
        <w:fldChar w:fldCharType="separate"/>
      </w:r>
      <w:r>
        <w:rPr>
          <w:noProof/>
        </w:rPr>
        <w:t>40</w:t>
      </w:r>
      <w:r>
        <w:rPr>
          <w:noProof/>
        </w:rPr>
        <w:fldChar w:fldCharType="end"/>
      </w:r>
    </w:p>
    <w:p w14:paraId="008E13B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3.2</w:t>
      </w:r>
      <w:r>
        <w:rPr>
          <w:rFonts w:asciiTheme="minorHAnsi" w:eastAsiaTheme="minorEastAsia" w:hAnsiTheme="minorHAnsi" w:cstheme="minorBidi"/>
          <w:noProof/>
          <w:color w:val="auto"/>
          <w:sz w:val="22"/>
          <w:szCs w:val="22"/>
          <w:lang w:eastAsia="en-AU"/>
        </w:rPr>
        <w:tab/>
      </w:r>
      <w:r>
        <w:rPr>
          <w:noProof/>
        </w:rPr>
        <w:t>Weighted service characteristics in Transitioned ADF and 2015 Regular ADF</w:t>
      </w:r>
      <w:r>
        <w:rPr>
          <w:noProof/>
        </w:rPr>
        <w:tab/>
      </w:r>
      <w:r>
        <w:rPr>
          <w:noProof/>
        </w:rPr>
        <w:fldChar w:fldCharType="begin"/>
      </w:r>
      <w:r>
        <w:rPr>
          <w:noProof/>
        </w:rPr>
        <w:instrText xml:space="preserve"> PAGEREF _Toc525054355 \h </w:instrText>
      </w:r>
      <w:r>
        <w:rPr>
          <w:noProof/>
        </w:rPr>
      </w:r>
      <w:r>
        <w:rPr>
          <w:noProof/>
        </w:rPr>
        <w:fldChar w:fldCharType="separate"/>
      </w:r>
      <w:r>
        <w:rPr>
          <w:noProof/>
        </w:rPr>
        <w:t>41</w:t>
      </w:r>
      <w:r>
        <w:rPr>
          <w:noProof/>
        </w:rPr>
        <w:fldChar w:fldCharType="end"/>
      </w:r>
    </w:p>
    <w:p w14:paraId="6596E88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3.3</w:t>
      </w:r>
      <w:r>
        <w:rPr>
          <w:rFonts w:asciiTheme="minorHAnsi" w:eastAsiaTheme="minorEastAsia" w:hAnsiTheme="minorHAnsi" w:cstheme="minorBidi"/>
          <w:noProof/>
          <w:color w:val="auto"/>
          <w:sz w:val="22"/>
          <w:szCs w:val="22"/>
          <w:lang w:eastAsia="en-AU"/>
        </w:rPr>
        <w:tab/>
      </w:r>
      <w:r>
        <w:rPr>
          <w:noProof/>
        </w:rPr>
        <w:t>Weighted transition characteristics for Transitioned ADF members</w:t>
      </w:r>
      <w:r>
        <w:rPr>
          <w:noProof/>
        </w:rPr>
        <w:tab/>
      </w:r>
      <w:r>
        <w:rPr>
          <w:noProof/>
        </w:rPr>
        <w:fldChar w:fldCharType="begin"/>
      </w:r>
      <w:r>
        <w:rPr>
          <w:noProof/>
        </w:rPr>
        <w:instrText xml:space="preserve"> PAGEREF _Toc525054356 \h </w:instrText>
      </w:r>
      <w:r>
        <w:rPr>
          <w:noProof/>
        </w:rPr>
      </w:r>
      <w:r>
        <w:rPr>
          <w:noProof/>
        </w:rPr>
        <w:fldChar w:fldCharType="separate"/>
      </w:r>
      <w:r>
        <w:rPr>
          <w:noProof/>
        </w:rPr>
        <w:t>42</w:t>
      </w:r>
      <w:r>
        <w:rPr>
          <w:noProof/>
        </w:rPr>
        <w:fldChar w:fldCharType="end"/>
      </w:r>
    </w:p>
    <w:p w14:paraId="6963AB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3.4</w:t>
      </w:r>
      <w:r>
        <w:rPr>
          <w:rFonts w:asciiTheme="minorHAnsi" w:eastAsiaTheme="minorEastAsia" w:hAnsiTheme="minorHAnsi" w:cstheme="minorBidi"/>
          <w:noProof/>
          <w:color w:val="auto"/>
          <w:sz w:val="22"/>
          <w:szCs w:val="22"/>
          <w:lang w:eastAsia="en-AU"/>
        </w:rPr>
        <w:tab/>
      </w:r>
      <w:r>
        <w:rPr>
          <w:noProof/>
        </w:rPr>
        <w:t>Weighted civilian employment and DVA support among Transitioned ADF members</w:t>
      </w:r>
      <w:r>
        <w:rPr>
          <w:noProof/>
        </w:rPr>
        <w:tab/>
      </w:r>
      <w:r>
        <w:rPr>
          <w:noProof/>
        </w:rPr>
        <w:fldChar w:fldCharType="begin"/>
      </w:r>
      <w:r>
        <w:rPr>
          <w:noProof/>
        </w:rPr>
        <w:instrText xml:space="preserve"> PAGEREF _Toc525054357 \h </w:instrText>
      </w:r>
      <w:r>
        <w:rPr>
          <w:noProof/>
        </w:rPr>
      </w:r>
      <w:r>
        <w:rPr>
          <w:noProof/>
        </w:rPr>
        <w:fldChar w:fldCharType="separate"/>
      </w:r>
      <w:r>
        <w:rPr>
          <w:noProof/>
        </w:rPr>
        <w:t>43</w:t>
      </w:r>
      <w:r>
        <w:rPr>
          <w:noProof/>
        </w:rPr>
        <w:fldChar w:fldCharType="end"/>
      </w:r>
    </w:p>
    <w:p w14:paraId="2FAB001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3.5</w:t>
      </w:r>
      <w:r>
        <w:rPr>
          <w:rFonts w:asciiTheme="minorHAnsi" w:eastAsiaTheme="minorEastAsia" w:hAnsiTheme="minorHAnsi" w:cstheme="minorBidi"/>
          <w:noProof/>
          <w:color w:val="auto"/>
          <w:sz w:val="22"/>
          <w:szCs w:val="22"/>
          <w:lang w:eastAsia="en-AU"/>
        </w:rPr>
        <w:tab/>
      </w:r>
      <w:r>
        <w:rPr>
          <w:noProof/>
        </w:rPr>
        <w:t>Weighted ex-service organisation engagement and incarceration among Transitioned ADF members</w:t>
      </w:r>
      <w:r>
        <w:rPr>
          <w:noProof/>
        </w:rPr>
        <w:tab/>
      </w:r>
      <w:r>
        <w:rPr>
          <w:noProof/>
        </w:rPr>
        <w:fldChar w:fldCharType="begin"/>
      </w:r>
      <w:r>
        <w:rPr>
          <w:noProof/>
        </w:rPr>
        <w:instrText xml:space="preserve"> PAGEREF _Toc525054358 \h </w:instrText>
      </w:r>
      <w:r>
        <w:rPr>
          <w:noProof/>
        </w:rPr>
      </w:r>
      <w:r>
        <w:rPr>
          <w:noProof/>
        </w:rPr>
        <w:fldChar w:fldCharType="separate"/>
      </w:r>
      <w:r>
        <w:rPr>
          <w:noProof/>
        </w:rPr>
        <w:t>44</w:t>
      </w:r>
      <w:r>
        <w:rPr>
          <w:noProof/>
        </w:rPr>
        <w:fldChar w:fldCharType="end"/>
      </w:r>
    </w:p>
    <w:p w14:paraId="4E2F604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4.1</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and 2015 Regular ADF</w:t>
      </w:r>
      <w:r>
        <w:rPr>
          <w:noProof/>
        </w:rPr>
        <w:tab/>
      </w:r>
      <w:r>
        <w:rPr>
          <w:noProof/>
        </w:rPr>
        <w:fldChar w:fldCharType="begin"/>
      </w:r>
      <w:r>
        <w:rPr>
          <w:noProof/>
        </w:rPr>
        <w:instrText xml:space="preserve"> PAGEREF _Toc525054359 \h </w:instrText>
      </w:r>
      <w:r>
        <w:rPr>
          <w:noProof/>
        </w:rPr>
      </w:r>
      <w:r>
        <w:rPr>
          <w:noProof/>
        </w:rPr>
        <w:fldChar w:fldCharType="separate"/>
      </w:r>
      <w:r>
        <w:rPr>
          <w:noProof/>
        </w:rPr>
        <w:t>47</w:t>
      </w:r>
      <w:r>
        <w:rPr>
          <w:noProof/>
        </w:rPr>
        <w:fldChar w:fldCharType="end"/>
      </w:r>
    </w:p>
    <w:p w14:paraId="0A8D49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4.2</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by DVA client status</w:t>
      </w:r>
      <w:r>
        <w:rPr>
          <w:noProof/>
        </w:rPr>
        <w:tab/>
      </w:r>
      <w:r>
        <w:rPr>
          <w:noProof/>
        </w:rPr>
        <w:fldChar w:fldCharType="begin"/>
      </w:r>
      <w:r>
        <w:rPr>
          <w:noProof/>
        </w:rPr>
        <w:instrText xml:space="preserve"> PAGEREF _Toc525054360 \h </w:instrText>
      </w:r>
      <w:r>
        <w:rPr>
          <w:noProof/>
        </w:rPr>
      </w:r>
      <w:r>
        <w:rPr>
          <w:noProof/>
        </w:rPr>
        <w:fldChar w:fldCharType="separate"/>
      </w:r>
      <w:r>
        <w:rPr>
          <w:noProof/>
        </w:rPr>
        <w:t>48</w:t>
      </w:r>
      <w:r>
        <w:rPr>
          <w:noProof/>
        </w:rPr>
        <w:fldChar w:fldCharType="end"/>
      </w:r>
    </w:p>
    <w:p w14:paraId="693D24D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4.3</w:t>
      </w:r>
      <w:r>
        <w:rPr>
          <w:rFonts w:asciiTheme="minorHAnsi" w:eastAsiaTheme="minorEastAsia" w:hAnsiTheme="minorHAnsi" w:cstheme="minorBidi"/>
          <w:noProof/>
          <w:color w:val="auto"/>
          <w:sz w:val="22"/>
          <w:szCs w:val="22"/>
          <w:lang w:eastAsia="en-AU"/>
        </w:rPr>
        <w:tab/>
      </w:r>
      <w:r>
        <w:rPr>
          <w:noProof/>
        </w:rPr>
        <w:t>Estimated proportions of number of health symptoms in the preceding month in Transitioned ADF, by transition status</w:t>
      </w:r>
      <w:r>
        <w:rPr>
          <w:noProof/>
        </w:rPr>
        <w:tab/>
      </w:r>
      <w:r>
        <w:rPr>
          <w:noProof/>
        </w:rPr>
        <w:fldChar w:fldCharType="begin"/>
      </w:r>
      <w:r>
        <w:rPr>
          <w:noProof/>
        </w:rPr>
        <w:instrText xml:space="preserve"> PAGEREF _Toc525054361 \h </w:instrText>
      </w:r>
      <w:r>
        <w:rPr>
          <w:noProof/>
        </w:rPr>
      </w:r>
      <w:r>
        <w:rPr>
          <w:noProof/>
        </w:rPr>
        <w:fldChar w:fldCharType="separate"/>
      </w:r>
      <w:r>
        <w:rPr>
          <w:noProof/>
        </w:rPr>
        <w:t>50</w:t>
      </w:r>
      <w:r>
        <w:rPr>
          <w:noProof/>
        </w:rPr>
        <w:fldChar w:fldCharType="end"/>
      </w:r>
    </w:p>
    <w:p w14:paraId="69BABEE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4.4</w:t>
      </w:r>
      <w:r>
        <w:rPr>
          <w:rFonts w:asciiTheme="minorHAnsi" w:eastAsiaTheme="minorEastAsia" w:hAnsiTheme="minorHAnsi" w:cstheme="minorBidi"/>
          <w:noProof/>
          <w:color w:val="auto"/>
          <w:sz w:val="22"/>
          <w:szCs w:val="22"/>
          <w:lang w:eastAsia="en-AU"/>
        </w:rPr>
        <w:tab/>
      </w:r>
      <w:r>
        <w:rPr>
          <w:noProof/>
        </w:rPr>
        <w:t>Estimated number of health symptoms in the preceding month in Transitioned ADF, by reason for discharge</w:t>
      </w:r>
      <w:r>
        <w:rPr>
          <w:noProof/>
        </w:rPr>
        <w:tab/>
      </w:r>
      <w:r>
        <w:rPr>
          <w:noProof/>
        </w:rPr>
        <w:fldChar w:fldCharType="begin"/>
      </w:r>
      <w:r>
        <w:rPr>
          <w:noProof/>
        </w:rPr>
        <w:instrText xml:space="preserve"> PAGEREF _Toc525054362 \h </w:instrText>
      </w:r>
      <w:r>
        <w:rPr>
          <w:noProof/>
        </w:rPr>
      </w:r>
      <w:r>
        <w:rPr>
          <w:noProof/>
        </w:rPr>
        <w:fldChar w:fldCharType="separate"/>
      </w:r>
      <w:r>
        <w:rPr>
          <w:noProof/>
        </w:rPr>
        <w:t>51</w:t>
      </w:r>
      <w:r>
        <w:rPr>
          <w:noProof/>
        </w:rPr>
        <w:fldChar w:fldCharType="end"/>
      </w:r>
    </w:p>
    <w:p w14:paraId="3C3B186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4.5</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and 2015 Regular ADF</w:t>
      </w:r>
      <w:r>
        <w:rPr>
          <w:noProof/>
        </w:rPr>
        <w:tab/>
      </w:r>
      <w:r>
        <w:rPr>
          <w:noProof/>
        </w:rPr>
        <w:fldChar w:fldCharType="begin"/>
      </w:r>
      <w:r>
        <w:rPr>
          <w:noProof/>
        </w:rPr>
        <w:instrText xml:space="preserve"> PAGEREF _Toc525054363 \h </w:instrText>
      </w:r>
      <w:r>
        <w:rPr>
          <w:noProof/>
        </w:rPr>
      </w:r>
      <w:r>
        <w:rPr>
          <w:noProof/>
        </w:rPr>
        <w:fldChar w:fldCharType="separate"/>
      </w:r>
      <w:r>
        <w:rPr>
          <w:noProof/>
        </w:rPr>
        <w:t>53</w:t>
      </w:r>
      <w:r>
        <w:rPr>
          <w:noProof/>
        </w:rPr>
        <w:fldChar w:fldCharType="end"/>
      </w:r>
    </w:p>
    <w:p w14:paraId="4224423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4.6</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DVA client status</w:t>
      </w:r>
      <w:r>
        <w:rPr>
          <w:noProof/>
        </w:rPr>
        <w:tab/>
      </w:r>
      <w:r>
        <w:rPr>
          <w:noProof/>
        </w:rPr>
        <w:fldChar w:fldCharType="begin"/>
      </w:r>
      <w:r>
        <w:rPr>
          <w:noProof/>
        </w:rPr>
        <w:instrText xml:space="preserve"> PAGEREF _Toc525054364 \h </w:instrText>
      </w:r>
      <w:r>
        <w:rPr>
          <w:noProof/>
        </w:rPr>
      </w:r>
      <w:r>
        <w:rPr>
          <w:noProof/>
        </w:rPr>
        <w:fldChar w:fldCharType="separate"/>
      </w:r>
      <w:r>
        <w:rPr>
          <w:noProof/>
        </w:rPr>
        <w:t>57</w:t>
      </w:r>
      <w:r>
        <w:rPr>
          <w:noProof/>
        </w:rPr>
        <w:fldChar w:fldCharType="end"/>
      </w:r>
    </w:p>
    <w:p w14:paraId="040D428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4.7</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transition status</w:t>
      </w:r>
      <w:r>
        <w:rPr>
          <w:noProof/>
        </w:rPr>
        <w:tab/>
      </w:r>
      <w:r>
        <w:rPr>
          <w:noProof/>
        </w:rPr>
        <w:fldChar w:fldCharType="begin"/>
      </w:r>
      <w:r>
        <w:rPr>
          <w:noProof/>
        </w:rPr>
        <w:instrText xml:space="preserve"> PAGEREF _Toc525054365 \h </w:instrText>
      </w:r>
      <w:r>
        <w:rPr>
          <w:noProof/>
        </w:rPr>
      </w:r>
      <w:r>
        <w:rPr>
          <w:noProof/>
        </w:rPr>
        <w:fldChar w:fldCharType="separate"/>
      </w:r>
      <w:r>
        <w:rPr>
          <w:noProof/>
        </w:rPr>
        <w:t>60</w:t>
      </w:r>
      <w:r>
        <w:rPr>
          <w:noProof/>
        </w:rPr>
        <w:fldChar w:fldCharType="end"/>
      </w:r>
    </w:p>
    <w:p w14:paraId="0BBDE2E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4.8</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medical discharge status</w:t>
      </w:r>
      <w:r>
        <w:rPr>
          <w:noProof/>
        </w:rPr>
        <w:tab/>
      </w:r>
      <w:r>
        <w:rPr>
          <w:noProof/>
        </w:rPr>
        <w:fldChar w:fldCharType="begin"/>
      </w:r>
      <w:r>
        <w:rPr>
          <w:noProof/>
        </w:rPr>
        <w:instrText xml:space="preserve"> PAGEREF _Toc525054366 \h </w:instrText>
      </w:r>
      <w:r>
        <w:rPr>
          <w:noProof/>
        </w:rPr>
      </w:r>
      <w:r>
        <w:rPr>
          <w:noProof/>
        </w:rPr>
        <w:fldChar w:fldCharType="separate"/>
      </w:r>
      <w:r>
        <w:rPr>
          <w:noProof/>
        </w:rPr>
        <w:t>63</w:t>
      </w:r>
      <w:r>
        <w:rPr>
          <w:noProof/>
        </w:rPr>
        <w:fldChar w:fldCharType="end"/>
      </w:r>
    </w:p>
    <w:p w14:paraId="0EB671B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and 2015 Regular ADF</w:t>
      </w:r>
      <w:r>
        <w:rPr>
          <w:noProof/>
        </w:rPr>
        <w:tab/>
      </w:r>
      <w:r>
        <w:rPr>
          <w:noProof/>
        </w:rPr>
        <w:fldChar w:fldCharType="begin"/>
      </w:r>
      <w:r>
        <w:rPr>
          <w:noProof/>
        </w:rPr>
        <w:instrText xml:space="preserve"> PAGEREF _Toc525054367 \h </w:instrText>
      </w:r>
      <w:r>
        <w:rPr>
          <w:noProof/>
        </w:rPr>
      </w:r>
      <w:r>
        <w:rPr>
          <w:noProof/>
        </w:rPr>
        <w:fldChar w:fldCharType="separate"/>
      </w:r>
      <w:r>
        <w:rPr>
          <w:noProof/>
        </w:rPr>
        <w:t>68</w:t>
      </w:r>
      <w:r>
        <w:rPr>
          <w:noProof/>
        </w:rPr>
        <w:fldChar w:fldCharType="end"/>
      </w:r>
    </w:p>
    <w:p w14:paraId="0834488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DVA client status</w:t>
      </w:r>
      <w:r>
        <w:rPr>
          <w:noProof/>
        </w:rPr>
        <w:tab/>
      </w:r>
      <w:r>
        <w:rPr>
          <w:noProof/>
        </w:rPr>
        <w:fldChar w:fldCharType="begin"/>
      </w:r>
      <w:r>
        <w:rPr>
          <w:noProof/>
        </w:rPr>
        <w:instrText xml:space="preserve"> PAGEREF _Toc525054368 \h </w:instrText>
      </w:r>
      <w:r>
        <w:rPr>
          <w:noProof/>
        </w:rPr>
      </w:r>
      <w:r>
        <w:rPr>
          <w:noProof/>
        </w:rPr>
        <w:fldChar w:fldCharType="separate"/>
      </w:r>
      <w:r>
        <w:rPr>
          <w:noProof/>
        </w:rPr>
        <w:t>69</w:t>
      </w:r>
      <w:r>
        <w:rPr>
          <w:noProof/>
        </w:rPr>
        <w:fldChar w:fldCharType="end"/>
      </w:r>
    </w:p>
    <w:p w14:paraId="58CE2EF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transition status</w:t>
      </w:r>
      <w:r>
        <w:rPr>
          <w:noProof/>
        </w:rPr>
        <w:tab/>
      </w:r>
      <w:r>
        <w:rPr>
          <w:noProof/>
        </w:rPr>
        <w:fldChar w:fldCharType="begin"/>
      </w:r>
      <w:r>
        <w:rPr>
          <w:noProof/>
        </w:rPr>
        <w:instrText xml:space="preserve"> PAGEREF _Toc525054369 \h </w:instrText>
      </w:r>
      <w:r>
        <w:rPr>
          <w:noProof/>
        </w:rPr>
      </w:r>
      <w:r>
        <w:rPr>
          <w:noProof/>
        </w:rPr>
        <w:fldChar w:fldCharType="separate"/>
      </w:r>
      <w:r>
        <w:rPr>
          <w:noProof/>
        </w:rPr>
        <w:t>70</w:t>
      </w:r>
      <w:r>
        <w:rPr>
          <w:noProof/>
        </w:rPr>
        <w:fldChar w:fldCharType="end"/>
      </w:r>
    </w:p>
    <w:p w14:paraId="78ED8D9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5.4</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medical discharge status</w:t>
      </w:r>
      <w:r>
        <w:rPr>
          <w:noProof/>
        </w:rPr>
        <w:tab/>
      </w:r>
      <w:r>
        <w:rPr>
          <w:noProof/>
        </w:rPr>
        <w:fldChar w:fldCharType="begin"/>
      </w:r>
      <w:r>
        <w:rPr>
          <w:noProof/>
        </w:rPr>
        <w:instrText xml:space="preserve"> PAGEREF _Toc525054370 \h </w:instrText>
      </w:r>
      <w:r>
        <w:rPr>
          <w:noProof/>
        </w:rPr>
      </w:r>
      <w:r>
        <w:rPr>
          <w:noProof/>
        </w:rPr>
        <w:fldChar w:fldCharType="separate"/>
      </w:r>
      <w:r>
        <w:rPr>
          <w:noProof/>
        </w:rPr>
        <w:t>71</w:t>
      </w:r>
      <w:r>
        <w:rPr>
          <w:noProof/>
        </w:rPr>
        <w:fldChar w:fldCharType="end"/>
      </w:r>
    </w:p>
    <w:p w14:paraId="4C5E4A2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5.5</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and 2015 Regular ADF</w:t>
      </w:r>
      <w:r>
        <w:rPr>
          <w:noProof/>
        </w:rPr>
        <w:tab/>
      </w:r>
      <w:r>
        <w:rPr>
          <w:noProof/>
        </w:rPr>
        <w:fldChar w:fldCharType="begin"/>
      </w:r>
      <w:r>
        <w:rPr>
          <w:noProof/>
        </w:rPr>
        <w:instrText xml:space="preserve"> PAGEREF _Toc525054371 \h </w:instrText>
      </w:r>
      <w:r>
        <w:rPr>
          <w:noProof/>
        </w:rPr>
      </w:r>
      <w:r>
        <w:rPr>
          <w:noProof/>
        </w:rPr>
        <w:fldChar w:fldCharType="separate"/>
      </w:r>
      <w:r>
        <w:rPr>
          <w:noProof/>
        </w:rPr>
        <w:t>74</w:t>
      </w:r>
      <w:r>
        <w:rPr>
          <w:noProof/>
        </w:rPr>
        <w:fldChar w:fldCharType="end"/>
      </w:r>
    </w:p>
    <w:p w14:paraId="584F81B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5.6</w:t>
      </w:r>
      <w:r>
        <w:rPr>
          <w:rFonts w:asciiTheme="minorHAnsi" w:eastAsiaTheme="minorEastAsia" w:hAnsiTheme="minorHAnsi" w:cstheme="minorBidi"/>
          <w:noProof/>
          <w:color w:val="auto"/>
          <w:sz w:val="22"/>
          <w:szCs w:val="22"/>
          <w:lang w:eastAsia="en-AU"/>
        </w:rPr>
        <w:tab/>
      </w:r>
      <w:r>
        <w:rPr>
          <w:noProof/>
        </w:rPr>
        <w:t>Estimated prevalence of circulatory conditions ever reported by Transitioned ADF, by DVA client status</w:t>
      </w:r>
      <w:r>
        <w:rPr>
          <w:noProof/>
        </w:rPr>
        <w:tab/>
      </w:r>
      <w:r>
        <w:rPr>
          <w:noProof/>
        </w:rPr>
        <w:fldChar w:fldCharType="begin"/>
      </w:r>
      <w:r>
        <w:rPr>
          <w:noProof/>
        </w:rPr>
        <w:instrText xml:space="preserve"> PAGEREF _Toc525054372 \h </w:instrText>
      </w:r>
      <w:r>
        <w:rPr>
          <w:noProof/>
        </w:rPr>
      </w:r>
      <w:r>
        <w:rPr>
          <w:noProof/>
        </w:rPr>
        <w:fldChar w:fldCharType="separate"/>
      </w:r>
      <w:r>
        <w:rPr>
          <w:noProof/>
        </w:rPr>
        <w:t>75</w:t>
      </w:r>
      <w:r>
        <w:rPr>
          <w:noProof/>
        </w:rPr>
        <w:fldChar w:fldCharType="end"/>
      </w:r>
    </w:p>
    <w:p w14:paraId="7D3081F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5.7</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by transition status</w:t>
      </w:r>
      <w:r>
        <w:rPr>
          <w:noProof/>
        </w:rPr>
        <w:tab/>
      </w:r>
      <w:r>
        <w:rPr>
          <w:noProof/>
        </w:rPr>
        <w:fldChar w:fldCharType="begin"/>
      </w:r>
      <w:r>
        <w:rPr>
          <w:noProof/>
        </w:rPr>
        <w:instrText xml:space="preserve"> PAGEREF _Toc525054373 \h </w:instrText>
      </w:r>
      <w:r>
        <w:rPr>
          <w:noProof/>
        </w:rPr>
      </w:r>
      <w:r>
        <w:rPr>
          <w:noProof/>
        </w:rPr>
        <w:fldChar w:fldCharType="separate"/>
      </w:r>
      <w:r>
        <w:rPr>
          <w:noProof/>
        </w:rPr>
        <w:t>76</w:t>
      </w:r>
      <w:r>
        <w:rPr>
          <w:noProof/>
        </w:rPr>
        <w:fldChar w:fldCharType="end"/>
      </w:r>
    </w:p>
    <w:p w14:paraId="48F64F1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5.8</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by medical discharge status</w:t>
      </w:r>
      <w:r>
        <w:rPr>
          <w:noProof/>
        </w:rPr>
        <w:tab/>
      </w:r>
      <w:r>
        <w:rPr>
          <w:noProof/>
        </w:rPr>
        <w:fldChar w:fldCharType="begin"/>
      </w:r>
      <w:r>
        <w:rPr>
          <w:noProof/>
        </w:rPr>
        <w:instrText xml:space="preserve"> PAGEREF _Toc525054374 \h </w:instrText>
      </w:r>
      <w:r>
        <w:rPr>
          <w:noProof/>
        </w:rPr>
      </w:r>
      <w:r>
        <w:rPr>
          <w:noProof/>
        </w:rPr>
        <w:fldChar w:fldCharType="separate"/>
      </w:r>
      <w:r>
        <w:rPr>
          <w:noProof/>
        </w:rPr>
        <w:t>77</w:t>
      </w:r>
      <w:r>
        <w:rPr>
          <w:noProof/>
        </w:rPr>
        <w:fldChar w:fldCharType="end"/>
      </w:r>
    </w:p>
    <w:p w14:paraId="2C463E3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5.9</w:t>
      </w:r>
      <w:r>
        <w:rPr>
          <w:rFonts w:asciiTheme="minorHAnsi" w:eastAsiaTheme="minorEastAsia" w:hAnsiTheme="minorHAnsi" w:cstheme="minorBidi"/>
          <w:noProof/>
          <w:color w:val="auto"/>
          <w:sz w:val="22"/>
          <w:szCs w:val="22"/>
          <w:lang w:eastAsia="en-AU"/>
        </w:rPr>
        <w:tab/>
      </w:r>
      <w:r>
        <w:rPr>
          <w:noProof/>
        </w:rPr>
        <w:t>Estimated proportions of digestive conditions ever reported by Transitioned ADF and 2015 Regular ADF</w:t>
      </w:r>
      <w:r>
        <w:rPr>
          <w:noProof/>
        </w:rPr>
        <w:tab/>
      </w:r>
      <w:r>
        <w:rPr>
          <w:noProof/>
        </w:rPr>
        <w:fldChar w:fldCharType="begin"/>
      </w:r>
      <w:r>
        <w:rPr>
          <w:noProof/>
        </w:rPr>
        <w:instrText xml:space="preserve"> PAGEREF _Toc525054375 \h </w:instrText>
      </w:r>
      <w:r>
        <w:rPr>
          <w:noProof/>
        </w:rPr>
      </w:r>
      <w:r>
        <w:rPr>
          <w:noProof/>
        </w:rPr>
        <w:fldChar w:fldCharType="separate"/>
      </w:r>
      <w:r>
        <w:rPr>
          <w:noProof/>
        </w:rPr>
        <w:t>78</w:t>
      </w:r>
      <w:r>
        <w:rPr>
          <w:noProof/>
        </w:rPr>
        <w:fldChar w:fldCharType="end"/>
      </w:r>
    </w:p>
    <w:p w14:paraId="1DCE8C2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5.10</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by DVA client status</w:t>
      </w:r>
      <w:r>
        <w:rPr>
          <w:noProof/>
        </w:rPr>
        <w:tab/>
      </w:r>
      <w:r>
        <w:rPr>
          <w:noProof/>
        </w:rPr>
        <w:fldChar w:fldCharType="begin"/>
      </w:r>
      <w:r>
        <w:rPr>
          <w:noProof/>
        </w:rPr>
        <w:instrText xml:space="preserve"> PAGEREF _Toc525054376 \h </w:instrText>
      </w:r>
      <w:r>
        <w:rPr>
          <w:noProof/>
        </w:rPr>
      </w:r>
      <w:r>
        <w:rPr>
          <w:noProof/>
        </w:rPr>
        <w:fldChar w:fldCharType="separate"/>
      </w:r>
      <w:r>
        <w:rPr>
          <w:noProof/>
        </w:rPr>
        <w:t>79</w:t>
      </w:r>
      <w:r>
        <w:rPr>
          <w:noProof/>
        </w:rPr>
        <w:fldChar w:fldCharType="end"/>
      </w:r>
    </w:p>
    <w:p w14:paraId="17E4179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5.11</w:t>
      </w:r>
      <w:r>
        <w:rPr>
          <w:rFonts w:asciiTheme="minorHAnsi" w:eastAsiaTheme="minorEastAsia" w:hAnsiTheme="minorHAnsi" w:cstheme="minorBidi"/>
          <w:noProof/>
          <w:color w:val="auto"/>
          <w:sz w:val="22"/>
          <w:szCs w:val="22"/>
          <w:lang w:eastAsia="en-AU"/>
        </w:rPr>
        <w:tab/>
      </w:r>
      <w:r>
        <w:rPr>
          <w:noProof/>
        </w:rPr>
        <w:t>Estimated proportions of digestive conditions ever reported by Transitioned ADF, by transition status</w:t>
      </w:r>
      <w:r>
        <w:rPr>
          <w:noProof/>
        </w:rPr>
        <w:tab/>
      </w:r>
      <w:r>
        <w:rPr>
          <w:noProof/>
        </w:rPr>
        <w:fldChar w:fldCharType="begin"/>
      </w:r>
      <w:r>
        <w:rPr>
          <w:noProof/>
        </w:rPr>
        <w:instrText xml:space="preserve"> PAGEREF _Toc525054377 \h </w:instrText>
      </w:r>
      <w:r>
        <w:rPr>
          <w:noProof/>
        </w:rPr>
      </w:r>
      <w:r>
        <w:rPr>
          <w:noProof/>
        </w:rPr>
        <w:fldChar w:fldCharType="separate"/>
      </w:r>
      <w:r>
        <w:rPr>
          <w:noProof/>
        </w:rPr>
        <w:t>81</w:t>
      </w:r>
      <w:r>
        <w:rPr>
          <w:noProof/>
        </w:rPr>
        <w:fldChar w:fldCharType="end"/>
      </w:r>
    </w:p>
    <w:p w14:paraId="246946F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5.12</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by medical discharge status</w:t>
      </w:r>
      <w:r>
        <w:rPr>
          <w:noProof/>
        </w:rPr>
        <w:tab/>
      </w:r>
      <w:r>
        <w:rPr>
          <w:noProof/>
        </w:rPr>
        <w:fldChar w:fldCharType="begin"/>
      </w:r>
      <w:r>
        <w:rPr>
          <w:noProof/>
        </w:rPr>
        <w:instrText xml:space="preserve"> PAGEREF _Toc525054378 \h </w:instrText>
      </w:r>
      <w:r>
        <w:rPr>
          <w:noProof/>
        </w:rPr>
      </w:r>
      <w:r>
        <w:rPr>
          <w:noProof/>
        </w:rPr>
        <w:fldChar w:fldCharType="separate"/>
      </w:r>
      <w:r>
        <w:rPr>
          <w:noProof/>
        </w:rPr>
        <w:t>82</w:t>
      </w:r>
      <w:r>
        <w:rPr>
          <w:noProof/>
        </w:rPr>
        <w:fldChar w:fldCharType="end"/>
      </w:r>
    </w:p>
    <w:p w14:paraId="75D3F5B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5.13</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w:t>
      </w:r>
      <w:r>
        <w:rPr>
          <w:noProof/>
        </w:rPr>
        <w:tab/>
      </w:r>
      <w:r>
        <w:rPr>
          <w:noProof/>
        </w:rPr>
        <w:fldChar w:fldCharType="begin"/>
      </w:r>
      <w:r>
        <w:rPr>
          <w:noProof/>
        </w:rPr>
        <w:instrText xml:space="preserve"> PAGEREF _Toc525054379 \h </w:instrText>
      </w:r>
      <w:r>
        <w:rPr>
          <w:noProof/>
        </w:rPr>
      </w:r>
      <w:r>
        <w:rPr>
          <w:noProof/>
        </w:rPr>
        <w:fldChar w:fldCharType="separate"/>
      </w:r>
      <w:r>
        <w:rPr>
          <w:noProof/>
        </w:rPr>
        <w:t>83</w:t>
      </w:r>
      <w:r>
        <w:rPr>
          <w:noProof/>
        </w:rPr>
        <w:fldChar w:fldCharType="end"/>
      </w:r>
    </w:p>
    <w:p w14:paraId="5F85C5E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5.14</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 by DVA client status</w:t>
      </w:r>
      <w:r>
        <w:rPr>
          <w:noProof/>
        </w:rPr>
        <w:tab/>
      </w:r>
      <w:r>
        <w:rPr>
          <w:noProof/>
        </w:rPr>
        <w:fldChar w:fldCharType="begin"/>
      </w:r>
      <w:r>
        <w:rPr>
          <w:noProof/>
        </w:rPr>
        <w:instrText xml:space="preserve"> PAGEREF _Toc525054380 \h </w:instrText>
      </w:r>
      <w:r>
        <w:rPr>
          <w:noProof/>
        </w:rPr>
      </w:r>
      <w:r>
        <w:rPr>
          <w:noProof/>
        </w:rPr>
        <w:fldChar w:fldCharType="separate"/>
      </w:r>
      <w:r>
        <w:rPr>
          <w:noProof/>
        </w:rPr>
        <w:t>85</w:t>
      </w:r>
      <w:r>
        <w:rPr>
          <w:noProof/>
        </w:rPr>
        <w:fldChar w:fldCharType="end"/>
      </w:r>
    </w:p>
    <w:p w14:paraId="2A06A5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5.15</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by transition status</w:t>
      </w:r>
      <w:r>
        <w:rPr>
          <w:noProof/>
        </w:rPr>
        <w:tab/>
      </w:r>
      <w:r>
        <w:rPr>
          <w:noProof/>
        </w:rPr>
        <w:fldChar w:fldCharType="begin"/>
      </w:r>
      <w:r>
        <w:rPr>
          <w:noProof/>
        </w:rPr>
        <w:instrText xml:space="preserve"> PAGEREF _Toc525054381 \h </w:instrText>
      </w:r>
      <w:r>
        <w:rPr>
          <w:noProof/>
        </w:rPr>
      </w:r>
      <w:r>
        <w:rPr>
          <w:noProof/>
        </w:rPr>
        <w:fldChar w:fldCharType="separate"/>
      </w:r>
      <w:r>
        <w:rPr>
          <w:noProof/>
        </w:rPr>
        <w:t>87</w:t>
      </w:r>
      <w:r>
        <w:rPr>
          <w:noProof/>
        </w:rPr>
        <w:fldChar w:fldCharType="end"/>
      </w:r>
    </w:p>
    <w:p w14:paraId="5C13BD1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5.16</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by medical discharge status</w:t>
      </w:r>
      <w:r>
        <w:rPr>
          <w:noProof/>
        </w:rPr>
        <w:tab/>
      </w:r>
      <w:r>
        <w:rPr>
          <w:noProof/>
        </w:rPr>
        <w:fldChar w:fldCharType="begin"/>
      </w:r>
      <w:r>
        <w:rPr>
          <w:noProof/>
        </w:rPr>
        <w:instrText xml:space="preserve"> PAGEREF _Toc525054382 \h </w:instrText>
      </w:r>
      <w:r>
        <w:rPr>
          <w:noProof/>
        </w:rPr>
      </w:r>
      <w:r>
        <w:rPr>
          <w:noProof/>
        </w:rPr>
        <w:fldChar w:fldCharType="separate"/>
      </w:r>
      <w:r>
        <w:rPr>
          <w:noProof/>
        </w:rPr>
        <w:t>88</w:t>
      </w:r>
      <w:r>
        <w:rPr>
          <w:noProof/>
        </w:rPr>
        <w:fldChar w:fldCharType="end"/>
      </w:r>
    </w:p>
    <w:p w14:paraId="7C49A20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5.17</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and 2015 Regular ADF</w:t>
      </w:r>
      <w:r>
        <w:rPr>
          <w:noProof/>
        </w:rPr>
        <w:tab/>
      </w:r>
      <w:r>
        <w:rPr>
          <w:noProof/>
        </w:rPr>
        <w:fldChar w:fldCharType="begin"/>
      </w:r>
      <w:r>
        <w:rPr>
          <w:noProof/>
        </w:rPr>
        <w:instrText xml:space="preserve"> PAGEREF _Toc525054383 \h </w:instrText>
      </w:r>
      <w:r>
        <w:rPr>
          <w:noProof/>
        </w:rPr>
      </w:r>
      <w:r>
        <w:rPr>
          <w:noProof/>
        </w:rPr>
        <w:fldChar w:fldCharType="separate"/>
      </w:r>
      <w:r>
        <w:rPr>
          <w:noProof/>
        </w:rPr>
        <w:t>89</w:t>
      </w:r>
      <w:r>
        <w:rPr>
          <w:noProof/>
        </w:rPr>
        <w:fldChar w:fldCharType="end"/>
      </w:r>
    </w:p>
    <w:p w14:paraId="2FD9A06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5.18</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DVA client status</w:t>
      </w:r>
      <w:r>
        <w:rPr>
          <w:noProof/>
        </w:rPr>
        <w:tab/>
      </w:r>
      <w:r>
        <w:rPr>
          <w:noProof/>
        </w:rPr>
        <w:fldChar w:fldCharType="begin"/>
      </w:r>
      <w:r>
        <w:rPr>
          <w:noProof/>
        </w:rPr>
        <w:instrText xml:space="preserve"> PAGEREF _Toc525054384 \h </w:instrText>
      </w:r>
      <w:r>
        <w:rPr>
          <w:noProof/>
        </w:rPr>
      </w:r>
      <w:r>
        <w:rPr>
          <w:noProof/>
        </w:rPr>
        <w:fldChar w:fldCharType="separate"/>
      </w:r>
      <w:r>
        <w:rPr>
          <w:noProof/>
        </w:rPr>
        <w:t>90</w:t>
      </w:r>
      <w:r>
        <w:rPr>
          <w:noProof/>
        </w:rPr>
        <w:fldChar w:fldCharType="end"/>
      </w:r>
    </w:p>
    <w:p w14:paraId="4AEAD87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5.19</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transition status</w:t>
      </w:r>
      <w:r>
        <w:rPr>
          <w:noProof/>
        </w:rPr>
        <w:tab/>
      </w:r>
      <w:r>
        <w:rPr>
          <w:noProof/>
        </w:rPr>
        <w:fldChar w:fldCharType="begin"/>
      </w:r>
      <w:r>
        <w:rPr>
          <w:noProof/>
        </w:rPr>
        <w:instrText xml:space="preserve"> PAGEREF _Toc525054385 \h </w:instrText>
      </w:r>
      <w:r>
        <w:rPr>
          <w:noProof/>
        </w:rPr>
      </w:r>
      <w:r>
        <w:rPr>
          <w:noProof/>
        </w:rPr>
        <w:fldChar w:fldCharType="separate"/>
      </w:r>
      <w:r>
        <w:rPr>
          <w:noProof/>
        </w:rPr>
        <w:t>91</w:t>
      </w:r>
      <w:r>
        <w:rPr>
          <w:noProof/>
        </w:rPr>
        <w:fldChar w:fldCharType="end"/>
      </w:r>
    </w:p>
    <w:p w14:paraId="2E80548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5.20</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medical discharge status</w:t>
      </w:r>
      <w:r>
        <w:rPr>
          <w:noProof/>
        </w:rPr>
        <w:tab/>
      </w:r>
      <w:r>
        <w:rPr>
          <w:noProof/>
        </w:rPr>
        <w:fldChar w:fldCharType="begin"/>
      </w:r>
      <w:r>
        <w:rPr>
          <w:noProof/>
        </w:rPr>
        <w:instrText xml:space="preserve"> PAGEREF _Toc525054386 \h </w:instrText>
      </w:r>
      <w:r>
        <w:rPr>
          <w:noProof/>
        </w:rPr>
      </w:r>
      <w:r>
        <w:rPr>
          <w:noProof/>
        </w:rPr>
        <w:fldChar w:fldCharType="separate"/>
      </w:r>
      <w:r>
        <w:rPr>
          <w:noProof/>
        </w:rPr>
        <w:t>92</w:t>
      </w:r>
      <w:r>
        <w:rPr>
          <w:noProof/>
        </w:rPr>
        <w:fldChar w:fldCharType="end"/>
      </w:r>
    </w:p>
    <w:p w14:paraId="0C36C6F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5.21</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and 2015 Regular ADF</w:t>
      </w:r>
      <w:r>
        <w:rPr>
          <w:noProof/>
        </w:rPr>
        <w:tab/>
      </w:r>
      <w:r>
        <w:rPr>
          <w:noProof/>
        </w:rPr>
        <w:fldChar w:fldCharType="begin"/>
      </w:r>
      <w:r>
        <w:rPr>
          <w:noProof/>
        </w:rPr>
        <w:instrText xml:space="preserve"> PAGEREF _Toc525054387 \h </w:instrText>
      </w:r>
      <w:r>
        <w:rPr>
          <w:noProof/>
        </w:rPr>
      </w:r>
      <w:r>
        <w:rPr>
          <w:noProof/>
        </w:rPr>
        <w:fldChar w:fldCharType="separate"/>
      </w:r>
      <w:r>
        <w:rPr>
          <w:noProof/>
        </w:rPr>
        <w:t>92</w:t>
      </w:r>
      <w:r>
        <w:rPr>
          <w:noProof/>
        </w:rPr>
        <w:fldChar w:fldCharType="end"/>
      </w:r>
    </w:p>
    <w:p w14:paraId="2C7A922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5.22</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by DVA client status</w:t>
      </w:r>
      <w:r>
        <w:rPr>
          <w:noProof/>
        </w:rPr>
        <w:tab/>
      </w:r>
      <w:r>
        <w:rPr>
          <w:noProof/>
        </w:rPr>
        <w:fldChar w:fldCharType="begin"/>
      </w:r>
      <w:r>
        <w:rPr>
          <w:noProof/>
        </w:rPr>
        <w:instrText xml:space="preserve"> PAGEREF _Toc525054388 \h </w:instrText>
      </w:r>
      <w:r>
        <w:rPr>
          <w:noProof/>
        </w:rPr>
      </w:r>
      <w:r>
        <w:rPr>
          <w:noProof/>
        </w:rPr>
        <w:fldChar w:fldCharType="separate"/>
      </w:r>
      <w:r>
        <w:rPr>
          <w:noProof/>
        </w:rPr>
        <w:t>93</w:t>
      </w:r>
      <w:r>
        <w:rPr>
          <w:noProof/>
        </w:rPr>
        <w:fldChar w:fldCharType="end"/>
      </w:r>
    </w:p>
    <w:p w14:paraId="75456EA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5.23</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by transition status</w:t>
      </w:r>
      <w:r>
        <w:rPr>
          <w:noProof/>
        </w:rPr>
        <w:tab/>
      </w:r>
      <w:r>
        <w:rPr>
          <w:noProof/>
        </w:rPr>
        <w:fldChar w:fldCharType="begin"/>
      </w:r>
      <w:r>
        <w:rPr>
          <w:noProof/>
        </w:rPr>
        <w:instrText xml:space="preserve"> PAGEREF _Toc525054389 \h </w:instrText>
      </w:r>
      <w:r>
        <w:rPr>
          <w:noProof/>
        </w:rPr>
      </w:r>
      <w:r>
        <w:rPr>
          <w:noProof/>
        </w:rPr>
        <w:fldChar w:fldCharType="separate"/>
      </w:r>
      <w:r>
        <w:rPr>
          <w:noProof/>
        </w:rPr>
        <w:t>95</w:t>
      </w:r>
      <w:r>
        <w:rPr>
          <w:noProof/>
        </w:rPr>
        <w:fldChar w:fldCharType="end"/>
      </w:r>
    </w:p>
    <w:p w14:paraId="03B3EFD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5.24</w:t>
      </w:r>
      <w:r>
        <w:rPr>
          <w:rFonts w:asciiTheme="minorHAnsi" w:eastAsiaTheme="minorEastAsia" w:hAnsiTheme="minorHAnsi" w:cstheme="minorBidi"/>
          <w:noProof/>
          <w:color w:val="auto"/>
          <w:sz w:val="22"/>
          <w:szCs w:val="22"/>
          <w:lang w:eastAsia="en-AU"/>
        </w:rPr>
        <w:tab/>
      </w:r>
      <w:r>
        <w:rPr>
          <w:noProof/>
        </w:rPr>
        <w:t>Estimated proportions of respiratory system conditions ever reported by Transitioned ADF, by medical discharge status</w:t>
      </w:r>
      <w:r>
        <w:rPr>
          <w:noProof/>
        </w:rPr>
        <w:tab/>
      </w:r>
      <w:r>
        <w:rPr>
          <w:noProof/>
        </w:rPr>
        <w:fldChar w:fldCharType="begin"/>
      </w:r>
      <w:r>
        <w:rPr>
          <w:noProof/>
        </w:rPr>
        <w:instrText xml:space="preserve"> PAGEREF _Toc525054390 \h </w:instrText>
      </w:r>
      <w:r>
        <w:rPr>
          <w:noProof/>
        </w:rPr>
      </w:r>
      <w:r>
        <w:rPr>
          <w:noProof/>
        </w:rPr>
        <w:fldChar w:fldCharType="separate"/>
      </w:r>
      <w:r>
        <w:rPr>
          <w:noProof/>
        </w:rPr>
        <w:t>96</w:t>
      </w:r>
      <w:r>
        <w:rPr>
          <w:noProof/>
        </w:rPr>
        <w:fldChar w:fldCharType="end"/>
      </w:r>
    </w:p>
    <w:p w14:paraId="2905C54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5.25</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and 2015 Regular ADF</w:t>
      </w:r>
      <w:r>
        <w:rPr>
          <w:noProof/>
        </w:rPr>
        <w:tab/>
      </w:r>
      <w:r>
        <w:rPr>
          <w:noProof/>
        </w:rPr>
        <w:fldChar w:fldCharType="begin"/>
      </w:r>
      <w:r>
        <w:rPr>
          <w:noProof/>
        </w:rPr>
        <w:instrText xml:space="preserve"> PAGEREF _Toc525054391 \h </w:instrText>
      </w:r>
      <w:r>
        <w:rPr>
          <w:noProof/>
        </w:rPr>
      </w:r>
      <w:r>
        <w:rPr>
          <w:noProof/>
        </w:rPr>
        <w:fldChar w:fldCharType="separate"/>
      </w:r>
      <w:r>
        <w:rPr>
          <w:noProof/>
        </w:rPr>
        <w:t>96</w:t>
      </w:r>
      <w:r>
        <w:rPr>
          <w:noProof/>
        </w:rPr>
        <w:fldChar w:fldCharType="end"/>
      </w:r>
    </w:p>
    <w:p w14:paraId="5D6E266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5.26</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DVA client status</w:t>
      </w:r>
      <w:r>
        <w:rPr>
          <w:noProof/>
        </w:rPr>
        <w:tab/>
      </w:r>
      <w:r>
        <w:rPr>
          <w:noProof/>
        </w:rPr>
        <w:fldChar w:fldCharType="begin"/>
      </w:r>
      <w:r>
        <w:rPr>
          <w:noProof/>
        </w:rPr>
        <w:instrText xml:space="preserve"> PAGEREF _Toc525054392 \h </w:instrText>
      </w:r>
      <w:r>
        <w:rPr>
          <w:noProof/>
        </w:rPr>
      </w:r>
      <w:r>
        <w:rPr>
          <w:noProof/>
        </w:rPr>
        <w:fldChar w:fldCharType="separate"/>
      </w:r>
      <w:r>
        <w:rPr>
          <w:noProof/>
        </w:rPr>
        <w:t>97</w:t>
      </w:r>
      <w:r>
        <w:rPr>
          <w:noProof/>
        </w:rPr>
        <w:fldChar w:fldCharType="end"/>
      </w:r>
    </w:p>
    <w:p w14:paraId="65C3658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5.27</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transition status</w:t>
      </w:r>
      <w:r>
        <w:rPr>
          <w:noProof/>
        </w:rPr>
        <w:tab/>
      </w:r>
      <w:r>
        <w:rPr>
          <w:noProof/>
        </w:rPr>
        <w:fldChar w:fldCharType="begin"/>
      </w:r>
      <w:r>
        <w:rPr>
          <w:noProof/>
        </w:rPr>
        <w:instrText xml:space="preserve"> PAGEREF _Toc525054393 \h </w:instrText>
      </w:r>
      <w:r>
        <w:rPr>
          <w:noProof/>
        </w:rPr>
      </w:r>
      <w:r>
        <w:rPr>
          <w:noProof/>
        </w:rPr>
        <w:fldChar w:fldCharType="separate"/>
      </w:r>
      <w:r>
        <w:rPr>
          <w:noProof/>
        </w:rPr>
        <w:t>98</w:t>
      </w:r>
      <w:r>
        <w:rPr>
          <w:noProof/>
        </w:rPr>
        <w:fldChar w:fldCharType="end"/>
      </w:r>
    </w:p>
    <w:p w14:paraId="141AC36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5.28</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medical discharge status</w:t>
      </w:r>
      <w:r>
        <w:rPr>
          <w:noProof/>
        </w:rPr>
        <w:tab/>
      </w:r>
      <w:r>
        <w:rPr>
          <w:noProof/>
        </w:rPr>
        <w:fldChar w:fldCharType="begin"/>
      </w:r>
      <w:r>
        <w:rPr>
          <w:noProof/>
        </w:rPr>
        <w:instrText xml:space="preserve"> PAGEREF _Toc525054394 \h </w:instrText>
      </w:r>
      <w:r>
        <w:rPr>
          <w:noProof/>
        </w:rPr>
      </w:r>
      <w:r>
        <w:rPr>
          <w:noProof/>
        </w:rPr>
        <w:fldChar w:fldCharType="separate"/>
      </w:r>
      <w:r>
        <w:rPr>
          <w:noProof/>
        </w:rPr>
        <w:t>99</w:t>
      </w:r>
      <w:r>
        <w:rPr>
          <w:noProof/>
        </w:rPr>
        <w:fldChar w:fldCharType="end"/>
      </w:r>
    </w:p>
    <w:p w14:paraId="61C7650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5.29</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and 2015 Regular ADF</w:t>
      </w:r>
      <w:r>
        <w:rPr>
          <w:noProof/>
        </w:rPr>
        <w:tab/>
      </w:r>
      <w:r>
        <w:rPr>
          <w:noProof/>
        </w:rPr>
        <w:fldChar w:fldCharType="begin"/>
      </w:r>
      <w:r>
        <w:rPr>
          <w:noProof/>
        </w:rPr>
        <w:instrText xml:space="preserve"> PAGEREF _Toc525054395 \h </w:instrText>
      </w:r>
      <w:r>
        <w:rPr>
          <w:noProof/>
        </w:rPr>
      </w:r>
      <w:r>
        <w:rPr>
          <w:noProof/>
        </w:rPr>
        <w:fldChar w:fldCharType="separate"/>
      </w:r>
      <w:r>
        <w:rPr>
          <w:noProof/>
        </w:rPr>
        <w:t>100</w:t>
      </w:r>
      <w:r>
        <w:rPr>
          <w:noProof/>
        </w:rPr>
        <w:fldChar w:fldCharType="end"/>
      </w:r>
    </w:p>
    <w:p w14:paraId="397C1EE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5.30</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DVA client status</w:t>
      </w:r>
      <w:r>
        <w:rPr>
          <w:noProof/>
        </w:rPr>
        <w:tab/>
      </w:r>
      <w:r>
        <w:rPr>
          <w:noProof/>
        </w:rPr>
        <w:fldChar w:fldCharType="begin"/>
      </w:r>
      <w:r>
        <w:rPr>
          <w:noProof/>
        </w:rPr>
        <w:instrText xml:space="preserve"> PAGEREF _Toc525054396 \h </w:instrText>
      </w:r>
      <w:r>
        <w:rPr>
          <w:noProof/>
        </w:rPr>
      </w:r>
      <w:r>
        <w:rPr>
          <w:noProof/>
        </w:rPr>
        <w:fldChar w:fldCharType="separate"/>
      </w:r>
      <w:r>
        <w:rPr>
          <w:noProof/>
        </w:rPr>
        <w:t>101</w:t>
      </w:r>
      <w:r>
        <w:rPr>
          <w:noProof/>
        </w:rPr>
        <w:fldChar w:fldCharType="end"/>
      </w:r>
    </w:p>
    <w:p w14:paraId="69BB52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5.31</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transition status</w:t>
      </w:r>
      <w:r>
        <w:rPr>
          <w:noProof/>
        </w:rPr>
        <w:tab/>
      </w:r>
      <w:r>
        <w:rPr>
          <w:noProof/>
        </w:rPr>
        <w:fldChar w:fldCharType="begin"/>
      </w:r>
      <w:r>
        <w:rPr>
          <w:noProof/>
        </w:rPr>
        <w:instrText xml:space="preserve"> PAGEREF _Toc525054397 \h </w:instrText>
      </w:r>
      <w:r>
        <w:rPr>
          <w:noProof/>
        </w:rPr>
      </w:r>
      <w:r>
        <w:rPr>
          <w:noProof/>
        </w:rPr>
        <w:fldChar w:fldCharType="separate"/>
      </w:r>
      <w:r>
        <w:rPr>
          <w:noProof/>
        </w:rPr>
        <w:t>102</w:t>
      </w:r>
      <w:r>
        <w:rPr>
          <w:noProof/>
        </w:rPr>
        <w:fldChar w:fldCharType="end"/>
      </w:r>
    </w:p>
    <w:p w14:paraId="525207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5.32</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medical discharge status</w:t>
      </w:r>
      <w:r>
        <w:rPr>
          <w:noProof/>
        </w:rPr>
        <w:tab/>
      </w:r>
      <w:r>
        <w:rPr>
          <w:noProof/>
        </w:rPr>
        <w:fldChar w:fldCharType="begin"/>
      </w:r>
      <w:r>
        <w:rPr>
          <w:noProof/>
        </w:rPr>
        <w:instrText xml:space="preserve"> PAGEREF _Toc525054398 \h </w:instrText>
      </w:r>
      <w:r>
        <w:rPr>
          <w:noProof/>
        </w:rPr>
      </w:r>
      <w:r>
        <w:rPr>
          <w:noProof/>
        </w:rPr>
        <w:fldChar w:fldCharType="separate"/>
      </w:r>
      <w:r>
        <w:rPr>
          <w:noProof/>
        </w:rPr>
        <w:t>103</w:t>
      </w:r>
      <w:r>
        <w:rPr>
          <w:noProof/>
        </w:rPr>
        <w:fldChar w:fldCharType="end"/>
      </w:r>
    </w:p>
    <w:p w14:paraId="2FE47F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5.33</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and 2015 Regular ADF</w:t>
      </w:r>
      <w:r>
        <w:rPr>
          <w:noProof/>
        </w:rPr>
        <w:tab/>
      </w:r>
      <w:r>
        <w:rPr>
          <w:noProof/>
        </w:rPr>
        <w:fldChar w:fldCharType="begin"/>
      </w:r>
      <w:r>
        <w:rPr>
          <w:noProof/>
        </w:rPr>
        <w:instrText xml:space="preserve"> PAGEREF _Toc525054399 \h </w:instrText>
      </w:r>
      <w:r>
        <w:rPr>
          <w:noProof/>
        </w:rPr>
      </w:r>
      <w:r>
        <w:rPr>
          <w:noProof/>
        </w:rPr>
        <w:fldChar w:fldCharType="separate"/>
      </w:r>
      <w:r>
        <w:rPr>
          <w:noProof/>
        </w:rPr>
        <w:t>103</w:t>
      </w:r>
      <w:r>
        <w:rPr>
          <w:noProof/>
        </w:rPr>
        <w:fldChar w:fldCharType="end"/>
      </w:r>
    </w:p>
    <w:p w14:paraId="6BF536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5.34</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DVA client status</w:t>
      </w:r>
      <w:r>
        <w:rPr>
          <w:noProof/>
        </w:rPr>
        <w:tab/>
      </w:r>
      <w:r>
        <w:rPr>
          <w:noProof/>
        </w:rPr>
        <w:fldChar w:fldCharType="begin"/>
      </w:r>
      <w:r>
        <w:rPr>
          <w:noProof/>
        </w:rPr>
        <w:instrText xml:space="preserve"> PAGEREF _Toc525054400 \h </w:instrText>
      </w:r>
      <w:r>
        <w:rPr>
          <w:noProof/>
        </w:rPr>
      </w:r>
      <w:r>
        <w:rPr>
          <w:noProof/>
        </w:rPr>
        <w:fldChar w:fldCharType="separate"/>
      </w:r>
      <w:r>
        <w:rPr>
          <w:noProof/>
        </w:rPr>
        <w:t>104</w:t>
      </w:r>
      <w:r>
        <w:rPr>
          <w:noProof/>
        </w:rPr>
        <w:fldChar w:fldCharType="end"/>
      </w:r>
    </w:p>
    <w:p w14:paraId="392DDC7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5.35</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transition status</w:t>
      </w:r>
      <w:r>
        <w:rPr>
          <w:noProof/>
        </w:rPr>
        <w:tab/>
      </w:r>
      <w:r>
        <w:rPr>
          <w:noProof/>
        </w:rPr>
        <w:fldChar w:fldCharType="begin"/>
      </w:r>
      <w:r>
        <w:rPr>
          <w:noProof/>
        </w:rPr>
        <w:instrText xml:space="preserve"> PAGEREF _Toc525054401 \h </w:instrText>
      </w:r>
      <w:r>
        <w:rPr>
          <w:noProof/>
        </w:rPr>
      </w:r>
      <w:r>
        <w:rPr>
          <w:noProof/>
        </w:rPr>
        <w:fldChar w:fldCharType="separate"/>
      </w:r>
      <w:r>
        <w:rPr>
          <w:noProof/>
        </w:rPr>
        <w:t>105</w:t>
      </w:r>
      <w:r>
        <w:rPr>
          <w:noProof/>
        </w:rPr>
        <w:fldChar w:fldCharType="end"/>
      </w:r>
    </w:p>
    <w:p w14:paraId="2F7048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5.36</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medical discharge status</w:t>
      </w:r>
      <w:r>
        <w:rPr>
          <w:noProof/>
        </w:rPr>
        <w:tab/>
      </w:r>
      <w:r>
        <w:rPr>
          <w:noProof/>
        </w:rPr>
        <w:fldChar w:fldCharType="begin"/>
      </w:r>
      <w:r>
        <w:rPr>
          <w:noProof/>
        </w:rPr>
        <w:instrText xml:space="preserve"> PAGEREF _Toc525054402 \h </w:instrText>
      </w:r>
      <w:r>
        <w:rPr>
          <w:noProof/>
        </w:rPr>
      </w:r>
      <w:r>
        <w:rPr>
          <w:noProof/>
        </w:rPr>
        <w:fldChar w:fldCharType="separate"/>
      </w:r>
      <w:r>
        <w:rPr>
          <w:noProof/>
        </w:rPr>
        <w:t>106</w:t>
      </w:r>
      <w:r>
        <w:rPr>
          <w:noProof/>
        </w:rPr>
        <w:fldChar w:fldCharType="end"/>
      </w:r>
    </w:p>
    <w:p w14:paraId="0192A8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6.1</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and 2015 Regular ADF</w:t>
      </w:r>
      <w:r>
        <w:rPr>
          <w:noProof/>
        </w:rPr>
        <w:tab/>
      </w:r>
      <w:r>
        <w:rPr>
          <w:noProof/>
        </w:rPr>
        <w:fldChar w:fldCharType="begin"/>
      </w:r>
      <w:r>
        <w:rPr>
          <w:noProof/>
        </w:rPr>
        <w:instrText xml:space="preserve"> PAGEREF _Toc525054403 \h </w:instrText>
      </w:r>
      <w:r>
        <w:rPr>
          <w:noProof/>
        </w:rPr>
      </w:r>
      <w:r>
        <w:rPr>
          <w:noProof/>
        </w:rPr>
        <w:fldChar w:fldCharType="separate"/>
      </w:r>
      <w:r>
        <w:rPr>
          <w:noProof/>
        </w:rPr>
        <w:t>110</w:t>
      </w:r>
      <w:r>
        <w:rPr>
          <w:noProof/>
        </w:rPr>
        <w:fldChar w:fldCharType="end"/>
      </w:r>
    </w:p>
    <w:p w14:paraId="724BEB3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6.2</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by DVA client status</w:t>
      </w:r>
      <w:r>
        <w:rPr>
          <w:noProof/>
        </w:rPr>
        <w:tab/>
      </w:r>
      <w:r>
        <w:rPr>
          <w:noProof/>
        </w:rPr>
        <w:fldChar w:fldCharType="begin"/>
      </w:r>
      <w:r>
        <w:rPr>
          <w:noProof/>
        </w:rPr>
        <w:instrText xml:space="preserve"> PAGEREF _Toc525054404 \h </w:instrText>
      </w:r>
      <w:r>
        <w:rPr>
          <w:noProof/>
        </w:rPr>
      </w:r>
      <w:r>
        <w:rPr>
          <w:noProof/>
        </w:rPr>
        <w:fldChar w:fldCharType="separate"/>
      </w:r>
      <w:r>
        <w:rPr>
          <w:noProof/>
        </w:rPr>
        <w:t>112</w:t>
      </w:r>
      <w:r>
        <w:rPr>
          <w:noProof/>
        </w:rPr>
        <w:fldChar w:fldCharType="end"/>
      </w:r>
    </w:p>
    <w:p w14:paraId="658BA7B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6.3</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_Toc525054405 \h </w:instrText>
      </w:r>
      <w:r>
        <w:rPr>
          <w:noProof/>
        </w:rPr>
      </w:r>
      <w:r>
        <w:rPr>
          <w:noProof/>
        </w:rPr>
        <w:fldChar w:fldCharType="separate"/>
      </w:r>
      <w:r>
        <w:rPr>
          <w:noProof/>
        </w:rPr>
        <w:t>113</w:t>
      </w:r>
      <w:r>
        <w:rPr>
          <w:noProof/>
        </w:rPr>
        <w:fldChar w:fldCharType="end"/>
      </w:r>
    </w:p>
    <w:p w14:paraId="39AF3F0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6.4</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by medical discharge status</w:t>
      </w:r>
      <w:r>
        <w:rPr>
          <w:noProof/>
        </w:rPr>
        <w:tab/>
      </w:r>
      <w:r>
        <w:rPr>
          <w:noProof/>
        </w:rPr>
        <w:fldChar w:fldCharType="begin"/>
      </w:r>
      <w:r>
        <w:rPr>
          <w:noProof/>
        </w:rPr>
        <w:instrText xml:space="preserve"> PAGEREF _Toc525054406 \h </w:instrText>
      </w:r>
      <w:r>
        <w:rPr>
          <w:noProof/>
        </w:rPr>
      </w:r>
      <w:r>
        <w:rPr>
          <w:noProof/>
        </w:rPr>
        <w:fldChar w:fldCharType="separate"/>
      </w:r>
      <w:r>
        <w:rPr>
          <w:noProof/>
        </w:rPr>
        <w:t>117</w:t>
      </w:r>
      <w:r>
        <w:rPr>
          <w:noProof/>
        </w:rPr>
        <w:fldChar w:fldCharType="end"/>
      </w:r>
    </w:p>
    <w:p w14:paraId="1312A8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7.1</w:t>
      </w:r>
      <w:r>
        <w:rPr>
          <w:rFonts w:asciiTheme="minorHAnsi" w:eastAsiaTheme="minorEastAsia" w:hAnsiTheme="minorHAnsi" w:cstheme="minorBidi"/>
          <w:noProof/>
          <w:color w:val="auto"/>
          <w:sz w:val="22"/>
          <w:szCs w:val="22"/>
          <w:lang w:eastAsia="en-AU"/>
        </w:rPr>
        <w:tab/>
      </w:r>
      <w:r>
        <w:rPr>
          <w:noProof/>
        </w:rPr>
        <w:t xml:space="preserve">Estimated number of </w:t>
      </w:r>
      <w:r w:rsidRPr="000D1DB1">
        <w:rPr>
          <w:rFonts w:eastAsia="MS Gothic"/>
          <w:noProof/>
          <w:color w:val="000000" w:themeColor="text1"/>
        </w:rPr>
        <w:t xml:space="preserve">service-related </w:t>
      </w:r>
      <w:r>
        <w:rPr>
          <w:noProof/>
        </w:rPr>
        <w:t>injury types sustained during military career in Transitioned ADF and 2015 Regular ADF</w:t>
      </w:r>
      <w:r>
        <w:rPr>
          <w:noProof/>
        </w:rPr>
        <w:tab/>
      </w:r>
      <w:r>
        <w:rPr>
          <w:noProof/>
        </w:rPr>
        <w:fldChar w:fldCharType="begin"/>
      </w:r>
      <w:r>
        <w:rPr>
          <w:noProof/>
        </w:rPr>
        <w:instrText xml:space="preserve"> PAGEREF _Toc525054407 \h </w:instrText>
      </w:r>
      <w:r>
        <w:rPr>
          <w:noProof/>
        </w:rPr>
      </w:r>
      <w:r>
        <w:rPr>
          <w:noProof/>
        </w:rPr>
        <w:fldChar w:fldCharType="separate"/>
      </w:r>
      <w:r>
        <w:rPr>
          <w:noProof/>
        </w:rPr>
        <w:t>121</w:t>
      </w:r>
      <w:r>
        <w:rPr>
          <w:noProof/>
        </w:rPr>
        <w:fldChar w:fldCharType="end"/>
      </w:r>
    </w:p>
    <w:p w14:paraId="4DD4E54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7.2</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by DVA client status</w:t>
      </w:r>
      <w:r>
        <w:rPr>
          <w:noProof/>
        </w:rPr>
        <w:tab/>
      </w:r>
      <w:r>
        <w:rPr>
          <w:noProof/>
        </w:rPr>
        <w:fldChar w:fldCharType="begin"/>
      </w:r>
      <w:r>
        <w:rPr>
          <w:noProof/>
        </w:rPr>
        <w:instrText xml:space="preserve"> PAGEREF _Toc525054408 \h </w:instrText>
      </w:r>
      <w:r>
        <w:rPr>
          <w:noProof/>
        </w:rPr>
      </w:r>
      <w:r>
        <w:rPr>
          <w:noProof/>
        </w:rPr>
        <w:fldChar w:fldCharType="separate"/>
      </w:r>
      <w:r>
        <w:rPr>
          <w:noProof/>
        </w:rPr>
        <w:t>122</w:t>
      </w:r>
      <w:r>
        <w:rPr>
          <w:noProof/>
        </w:rPr>
        <w:fldChar w:fldCharType="end"/>
      </w:r>
    </w:p>
    <w:p w14:paraId="7B6C69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7.3</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the Transitioned ADF, by transition status</w:t>
      </w:r>
      <w:r>
        <w:rPr>
          <w:noProof/>
        </w:rPr>
        <w:tab/>
      </w:r>
      <w:r>
        <w:rPr>
          <w:noProof/>
        </w:rPr>
        <w:fldChar w:fldCharType="begin"/>
      </w:r>
      <w:r>
        <w:rPr>
          <w:noProof/>
        </w:rPr>
        <w:instrText xml:space="preserve"> PAGEREF _Toc525054409 \h </w:instrText>
      </w:r>
      <w:r>
        <w:rPr>
          <w:noProof/>
        </w:rPr>
      </w:r>
      <w:r>
        <w:rPr>
          <w:noProof/>
        </w:rPr>
        <w:fldChar w:fldCharType="separate"/>
      </w:r>
      <w:r>
        <w:rPr>
          <w:noProof/>
        </w:rPr>
        <w:t>122</w:t>
      </w:r>
      <w:r>
        <w:rPr>
          <w:noProof/>
        </w:rPr>
        <w:fldChar w:fldCharType="end"/>
      </w:r>
    </w:p>
    <w:p w14:paraId="0911662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7.4</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by discharge status</w:t>
      </w:r>
      <w:r>
        <w:rPr>
          <w:noProof/>
        </w:rPr>
        <w:tab/>
      </w:r>
      <w:r>
        <w:rPr>
          <w:noProof/>
        </w:rPr>
        <w:fldChar w:fldCharType="begin"/>
      </w:r>
      <w:r>
        <w:rPr>
          <w:noProof/>
        </w:rPr>
        <w:instrText xml:space="preserve"> PAGEREF _Toc525054410 \h </w:instrText>
      </w:r>
      <w:r>
        <w:rPr>
          <w:noProof/>
        </w:rPr>
      </w:r>
      <w:r>
        <w:rPr>
          <w:noProof/>
        </w:rPr>
        <w:fldChar w:fldCharType="separate"/>
      </w:r>
      <w:r>
        <w:rPr>
          <w:noProof/>
        </w:rPr>
        <w:t>123</w:t>
      </w:r>
      <w:r>
        <w:rPr>
          <w:noProof/>
        </w:rPr>
        <w:fldChar w:fldCharType="end"/>
      </w:r>
    </w:p>
    <w:p w14:paraId="7B88A74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7.5</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and 2015 Regular ADF</w:t>
      </w:r>
      <w:r>
        <w:rPr>
          <w:noProof/>
        </w:rPr>
        <w:tab/>
      </w:r>
      <w:r>
        <w:rPr>
          <w:noProof/>
        </w:rPr>
        <w:fldChar w:fldCharType="begin"/>
      </w:r>
      <w:r>
        <w:rPr>
          <w:noProof/>
        </w:rPr>
        <w:instrText xml:space="preserve"> PAGEREF _Toc525054411 \h </w:instrText>
      </w:r>
      <w:r>
        <w:rPr>
          <w:noProof/>
        </w:rPr>
      </w:r>
      <w:r>
        <w:rPr>
          <w:noProof/>
        </w:rPr>
        <w:fldChar w:fldCharType="separate"/>
      </w:r>
      <w:r>
        <w:rPr>
          <w:noProof/>
        </w:rPr>
        <w:t>125</w:t>
      </w:r>
      <w:r>
        <w:rPr>
          <w:noProof/>
        </w:rPr>
        <w:fldChar w:fldCharType="end"/>
      </w:r>
    </w:p>
    <w:p w14:paraId="4486491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7.6</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DVA client status</w:t>
      </w:r>
      <w:r>
        <w:rPr>
          <w:noProof/>
        </w:rPr>
        <w:tab/>
      </w:r>
      <w:r>
        <w:rPr>
          <w:noProof/>
        </w:rPr>
        <w:fldChar w:fldCharType="begin"/>
      </w:r>
      <w:r>
        <w:rPr>
          <w:noProof/>
        </w:rPr>
        <w:instrText xml:space="preserve"> PAGEREF _Toc525054412 \h </w:instrText>
      </w:r>
      <w:r>
        <w:rPr>
          <w:noProof/>
        </w:rPr>
      </w:r>
      <w:r>
        <w:rPr>
          <w:noProof/>
        </w:rPr>
        <w:fldChar w:fldCharType="separate"/>
      </w:r>
      <w:r>
        <w:rPr>
          <w:noProof/>
        </w:rPr>
        <w:t>127</w:t>
      </w:r>
      <w:r>
        <w:rPr>
          <w:noProof/>
        </w:rPr>
        <w:fldChar w:fldCharType="end"/>
      </w:r>
    </w:p>
    <w:p w14:paraId="6EAE488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7.7</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transition status</w:t>
      </w:r>
      <w:r>
        <w:rPr>
          <w:noProof/>
        </w:rPr>
        <w:tab/>
      </w:r>
      <w:r>
        <w:rPr>
          <w:noProof/>
        </w:rPr>
        <w:fldChar w:fldCharType="begin"/>
      </w:r>
      <w:r>
        <w:rPr>
          <w:noProof/>
        </w:rPr>
        <w:instrText xml:space="preserve"> PAGEREF _Toc525054413 \h </w:instrText>
      </w:r>
      <w:r>
        <w:rPr>
          <w:noProof/>
        </w:rPr>
      </w:r>
      <w:r>
        <w:rPr>
          <w:noProof/>
        </w:rPr>
        <w:fldChar w:fldCharType="separate"/>
      </w:r>
      <w:r>
        <w:rPr>
          <w:noProof/>
        </w:rPr>
        <w:t>128</w:t>
      </w:r>
      <w:r>
        <w:rPr>
          <w:noProof/>
        </w:rPr>
        <w:fldChar w:fldCharType="end"/>
      </w:r>
    </w:p>
    <w:p w14:paraId="2F2128B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7.8</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medical discharge status</w:t>
      </w:r>
      <w:r>
        <w:rPr>
          <w:noProof/>
        </w:rPr>
        <w:tab/>
      </w:r>
      <w:r>
        <w:rPr>
          <w:noProof/>
        </w:rPr>
        <w:fldChar w:fldCharType="begin"/>
      </w:r>
      <w:r>
        <w:rPr>
          <w:noProof/>
        </w:rPr>
        <w:instrText xml:space="preserve"> PAGEREF _Toc525054414 \h </w:instrText>
      </w:r>
      <w:r>
        <w:rPr>
          <w:noProof/>
        </w:rPr>
      </w:r>
      <w:r>
        <w:rPr>
          <w:noProof/>
        </w:rPr>
        <w:fldChar w:fldCharType="separate"/>
      </w:r>
      <w:r>
        <w:rPr>
          <w:noProof/>
        </w:rPr>
        <w:t>131</w:t>
      </w:r>
      <w:r>
        <w:rPr>
          <w:noProof/>
        </w:rPr>
        <w:fldChar w:fldCharType="end"/>
      </w:r>
    </w:p>
    <w:p w14:paraId="26243E9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8.1</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the Transitioned ADF and 2015 Regular ADF cohorts</w:t>
      </w:r>
      <w:r>
        <w:rPr>
          <w:noProof/>
        </w:rPr>
        <w:tab/>
      </w:r>
      <w:r>
        <w:rPr>
          <w:noProof/>
        </w:rPr>
        <w:fldChar w:fldCharType="begin"/>
      </w:r>
      <w:r>
        <w:rPr>
          <w:noProof/>
        </w:rPr>
        <w:instrText xml:space="preserve"> PAGEREF _Toc525054415 \h </w:instrText>
      </w:r>
      <w:r>
        <w:rPr>
          <w:noProof/>
        </w:rPr>
      </w:r>
      <w:r>
        <w:rPr>
          <w:noProof/>
        </w:rPr>
        <w:fldChar w:fldCharType="separate"/>
      </w:r>
      <w:r>
        <w:rPr>
          <w:noProof/>
        </w:rPr>
        <w:t>135</w:t>
      </w:r>
      <w:r>
        <w:rPr>
          <w:noProof/>
        </w:rPr>
        <w:fldChar w:fldCharType="end"/>
      </w:r>
    </w:p>
    <w:p w14:paraId="5780EFB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8.2</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DVA client status</w:t>
      </w:r>
      <w:r>
        <w:rPr>
          <w:noProof/>
        </w:rPr>
        <w:tab/>
      </w:r>
      <w:r>
        <w:rPr>
          <w:noProof/>
        </w:rPr>
        <w:fldChar w:fldCharType="begin"/>
      </w:r>
      <w:r>
        <w:rPr>
          <w:noProof/>
        </w:rPr>
        <w:instrText xml:space="preserve"> PAGEREF _Toc525054416 \h </w:instrText>
      </w:r>
      <w:r>
        <w:rPr>
          <w:noProof/>
        </w:rPr>
      </w:r>
      <w:r>
        <w:rPr>
          <w:noProof/>
        </w:rPr>
        <w:fldChar w:fldCharType="separate"/>
      </w:r>
      <w:r>
        <w:rPr>
          <w:noProof/>
        </w:rPr>
        <w:t>137</w:t>
      </w:r>
      <w:r>
        <w:rPr>
          <w:noProof/>
        </w:rPr>
        <w:fldChar w:fldCharType="end"/>
      </w:r>
    </w:p>
    <w:p w14:paraId="0879B57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8.3</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transition status</w:t>
      </w:r>
      <w:r>
        <w:rPr>
          <w:noProof/>
        </w:rPr>
        <w:tab/>
      </w:r>
      <w:r>
        <w:rPr>
          <w:noProof/>
        </w:rPr>
        <w:fldChar w:fldCharType="begin"/>
      </w:r>
      <w:r>
        <w:rPr>
          <w:noProof/>
        </w:rPr>
        <w:instrText xml:space="preserve"> PAGEREF _Toc525054417 \h </w:instrText>
      </w:r>
      <w:r>
        <w:rPr>
          <w:noProof/>
        </w:rPr>
      </w:r>
      <w:r>
        <w:rPr>
          <w:noProof/>
        </w:rPr>
        <w:fldChar w:fldCharType="separate"/>
      </w:r>
      <w:r>
        <w:rPr>
          <w:noProof/>
        </w:rPr>
        <w:t>138</w:t>
      </w:r>
      <w:r>
        <w:rPr>
          <w:noProof/>
        </w:rPr>
        <w:fldChar w:fldCharType="end"/>
      </w:r>
    </w:p>
    <w:p w14:paraId="4033A2F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8.4</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medical discharge status</w:t>
      </w:r>
      <w:r>
        <w:rPr>
          <w:noProof/>
        </w:rPr>
        <w:tab/>
      </w:r>
      <w:r>
        <w:rPr>
          <w:noProof/>
        </w:rPr>
        <w:fldChar w:fldCharType="begin"/>
      </w:r>
      <w:r>
        <w:rPr>
          <w:noProof/>
        </w:rPr>
        <w:instrText xml:space="preserve"> PAGEREF _Toc525054418 \h </w:instrText>
      </w:r>
      <w:r>
        <w:rPr>
          <w:noProof/>
        </w:rPr>
      </w:r>
      <w:r>
        <w:rPr>
          <w:noProof/>
        </w:rPr>
        <w:fldChar w:fldCharType="separate"/>
      </w:r>
      <w:r>
        <w:rPr>
          <w:noProof/>
        </w:rPr>
        <w:t>140</w:t>
      </w:r>
      <w:r>
        <w:rPr>
          <w:noProof/>
        </w:rPr>
        <w:fldChar w:fldCharType="end"/>
      </w:r>
    </w:p>
    <w:p w14:paraId="17FEFC6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9.1</w:t>
      </w:r>
      <w:r>
        <w:rPr>
          <w:rFonts w:asciiTheme="minorHAnsi" w:eastAsiaTheme="minorEastAsia" w:hAnsiTheme="minorHAnsi" w:cstheme="minorBidi"/>
          <w:noProof/>
          <w:color w:val="auto"/>
          <w:sz w:val="22"/>
          <w:szCs w:val="22"/>
          <w:lang w:eastAsia="en-AU"/>
        </w:rPr>
        <w:tab/>
      </w:r>
      <w:r>
        <w:rPr>
          <w:noProof/>
        </w:rPr>
        <w:t>Estimated insomnia severity in the preceding two weeks in the Transitioned ADF and 2015 Regular ADF cohorts</w:t>
      </w:r>
      <w:r>
        <w:rPr>
          <w:noProof/>
        </w:rPr>
        <w:tab/>
      </w:r>
      <w:r>
        <w:rPr>
          <w:noProof/>
        </w:rPr>
        <w:fldChar w:fldCharType="begin"/>
      </w:r>
      <w:r>
        <w:rPr>
          <w:noProof/>
        </w:rPr>
        <w:instrText xml:space="preserve"> PAGEREF _Toc525054419 \h </w:instrText>
      </w:r>
      <w:r>
        <w:rPr>
          <w:noProof/>
        </w:rPr>
      </w:r>
      <w:r>
        <w:rPr>
          <w:noProof/>
        </w:rPr>
        <w:fldChar w:fldCharType="separate"/>
      </w:r>
      <w:r>
        <w:rPr>
          <w:noProof/>
        </w:rPr>
        <w:t>143</w:t>
      </w:r>
      <w:r>
        <w:rPr>
          <w:noProof/>
        </w:rPr>
        <w:fldChar w:fldCharType="end"/>
      </w:r>
    </w:p>
    <w:p w14:paraId="2C25B0C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9.2</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DVA client status</w:t>
      </w:r>
      <w:r>
        <w:rPr>
          <w:noProof/>
        </w:rPr>
        <w:tab/>
      </w:r>
      <w:r>
        <w:rPr>
          <w:noProof/>
        </w:rPr>
        <w:fldChar w:fldCharType="begin"/>
      </w:r>
      <w:r>
        <w:rPr>
          <w:noProof/>
        </w:rPr>
        <w:instrText xml:space="preserve"> PAGEREF _Toc525054420 \h </w:instrText>
      </w:r>
      <w:r>
        <w:rPr>
          <w:noProof/>
        </w:rPr>
      </w:r>
      <w:r>
        <w:rPr>
          <w:noProof/>
        </w:rPr>
        <w:fldChar w:fldCharType="separate"/>
      </w:r>
      <w:r>
        <w:rPr>
          <w:noProof/>
        </w:rPr>
        <w:t>144</w:t>
      </w:r>
      <w:r>
        <w:rPr>
          <w:noProof/>
        </w:rPr>
        <w:fldChar w:fldCharType="end"/>
      </w:r>
    </w:p>
    <w:p w14:paraId="3CFB35A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9.3</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transition status</w:t>
      </w:r>
      <w:r>
        <w:rPr>
          <w:noProof/>
        </w:rPr>
        <w:tab/>
      </w:r>
      <w:r>
        <w:rPr>
          <w:noProof/>
        </w:rPr>
        <w:fldChar w:fldCharType="begin"/>
      </w:r>
      <w:r>
        <w:rPr>
          <w:noProof/>
        </w:rPr>
        <w:instrText xml:space="preserve"> PAGEREF _Toc525054421 \h </w:instrText>
      </w:r>
      <w:r>
        <w:rPr>
          <w:noProof/>
        </w:rPr>
      </w:r>
      <w:r>
        <w:rPr>
          <w:noProof/>
        </w:rPr>
        <w:fldChar w:fldCharType="separate"/>
      </w:r>
      <w:r>
        <w:rPr>
          <w:noProof/>
        </w:rPr>
        <w:t>145</w:t>
      </w:r>
      <w:r>
        <w:rPr>
          <w:noProof/>
        </w:rPr>
        <w:fldChar w:fldCharType="end"/>
      </w:r>
    </w:p>
    <w:p w14:paraId="0C4546F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9.4</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discharge status</w:t>
      </w:r>
      <w:r>
        <w:rPr>
          <w:noProof/>
        </w:rPr>
        <w:tab/>
      </w:r>
      <w:r>
        <w:rPr>
          <w:noProof/>
        </w:rPr>
        <w:fldChar w:fldCharType="begin"/>
      </w:r>
      <w:r>
        <w:rPr>
          <w:noProof/>
        </w:rPr>
        <w:instrText xml:space="preserve"> PAGEREF _Toc525054422 \h </w:instrText>
      </w:r>
      <w:r>
        <w:rPr>
          <w:noProof/>
        </w:rPr>
      </w:r>
      <w:r>
        <w:rPr>
          <w:noProof/>
        </w:rPr>
        <w:fldChar w:fldCharType="separate"/>
      </w:r>
      <w:r>
        <w:rPr>
          <w:noProof/>
        </w:rPr>
        <w:t>146</w:t>
      </w:r>
      <w:r>
        <w:rPr>
          <w:noProof/>
        </w:rPr>
        <w:fldChar w:fldCharType="end"/>
      </w:r>
    </w:p>
    <w:p w14:paraId="58BF632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and 2015 Regular ADF</w:t>
      </w:r>
      <w:r>
        <w:rPr>
          <w:noProof/>
        </w:rPr>
        <w:tab/>
      </w:r>
      <w:r>
        <w:rPr>
          <w:noProof/>
        </w:rPr>
        <w:fldChar w:fldCharType="begin"/>
      </w:r>
      <w:r>
        <w:rPr>
          <w:noProof/>
        </w:rPr>
        <w:instrText xml:space="preserve"> PAGEREF _Toc525054423 \h </w:instrText>
      </w:r>
      <w:r>
        <w:rPr>
          <w:noProof/>
        </w:rPr>
      </w:r>
      <w:r>
        <w:rPr>
          <w:noProof/>
        </w:rPr>
        <w:fldChar w:fldCharType="separate"/>
      </w:r>
      <w:r>
        <w:rPr>
          <w:noProof/>
        </w:rPr>
        <w:t>148</w:t>
      </w:r>
      <w:r>
        <w:rPr>
          <w:noProof/>
        </w:rPr>
        <w:fldChar w:fldCharType="end"/>
      </w:r>
    </w:p>
    <w:p w14:paraId="414B42E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10.2</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by DVA client status</w:t>
      </w:r>
      <w:r>
        <w:rPr>
          <w:noProof/>
        </w:rPr>
        <w:tab/>
      </w:r>
      <w:r>
        <w:rPr>
          <w:noProof/>
        </w:rPr>
        <w:fldChar w:fldCharType="begin"/>
      </w:r>
      <w:r>
        <w:rPr>
          <w:noProof/>
        </w:rPr>
        <w:instrText xml:space="preserve"> PAGEREF _Toc525054424 \h </w:instrText>
      </w:r>
      <w:r>
        <w:rPr>
          <w:noProof/>
        </w:rPr>
      </w:r>
      <w:r>
        <w:rPr>
          <w:noProof/>
        </w:rPr>
        <w:fldChar w:fldCharType="separate"/>
      </w:r>
      <w:r>
        <w:rPr>
          <w:noProof/>
        </w:rPr>
        <w:t>150</w:t>
      </w:r>
      <w:r>
        <w:rPr>
          <w:noProof/>
        </w:rPr>
        <w:fldChar w:fldCharType="end"/>
      </w:r>
    </w:p>
    <w:p w14:paraId="7F5193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10.3</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cohort, by transition status</w:t>
      </w:r>
      <w:r>
        <w:rPr>
          <w:noProof/>
        </w:rPr>
        <w:tab/>
      </w:r>
      <w:r>
        <w:rPr>
          <w:noProof/>
        </w:rPr>
        <w:fldChar w:fldCharType="begin"/>
      </w:r>
      <w:r>
        <w:rPr>
          <w:noProof/>
        </w:rPr>
        <w:instrText xml:space="preserve"> PAGEREF _Toc525054425 \h </w:instrText>
      </w:r>
      <w:r>
        <w:rPr>
          <w:noProof/>
        </w:rPr>
      </w:r>
      <w:r>
        <w:rPr>
          <w:noProof/>
        </w:rPr>
        <w:fldChar w:fldCharType="separate"/>
      </w:r>
      <w:r>
        <w:rPr>
          <w:noProof/>
        </w:rPr>
        <w:t>151</w:t>
      </w:r>
      <w:r>
        <w:rPr>
          <w:noProof/>
        </w:rPr>
        <w:fldChar w:fldCharType="end"/>
      </w:r>
    </w:p>
    <w:p w14:paraId="779AF07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10.4</w:t>
      </w:r>
      <w:r>
        <w:rPr>
          <w:rFonts w:asciiTheme="minorHAnsi" w:eastAsiaTheme="minorEastAsia" w:hAnsiTheme="minorHAnsi" w:cstheme="minorBidi"/>
          <w:noProof/>
          <w:color w:val="auto"/>
          <w:sz w:val="22"/>
          <w:szCs w:val="22"/>
          <w:lang w:eastAsia="en-AU"/>
        </w:rPr>
        <w:tab/>
      </w:r>
      <w:r>
        <w:rPr>
          <w:noProof/>
        </w:rPr>
        <w:t>Estimated proportions of current BMI in Transitioned ADF, by medical discharge status</w:t>
      </w:r>
      <w:r>
        <w:rPr>
          <w:noProof/>
        </w:rPr>
        <w:tab/>
      </w:r>
      <w:r>
        <w:rPr>
          <w:noProof/>
        </w:rPr>
        <w:fldChar w:fldCharType="begin"/>
      </w:r>
      <w:r>
        <w:rPr>
          <w:noProof/>
        </w:rPr>
        <w:instrText xml:space="preserve"> PAGEREF _Toc525054426 \h </w:instrText>
      </w:r>
      <w:r>
        <w:rPr>
          <w:noProof/>
        </w:rPr>
      </w:r>
      <w:r>
        <w:rPr>
          <w:noProof/>
        </w:rPr>
        <w:fldChar w:fldCharType="separate"/>
      </w:r>
      <w:r>
        <w:rPr>
          <w:noProof/>
        </w:rPr>
        <w:t>153</w:t>
      </w:r>
      <w:r>
        <w:rPr>
          <w:noProof/>
        </w:rPr>
        <w:fldChar w:fldCharType="end"/>
      </w:r>
    </w:p>
    <w:p w14:paraId="0E08144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10.5</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and 2015 Regular ADF</w:t>
      </w:r>
      <w:r>
        <w:rPr>
          <w:noProof/>
        </w:rPr>
        <w:tab/>
      </w:r>
      <w:r>
        <w:rPr>
          <w:noProof/>
        </w:rPr>
        <w:fldChar w:fldCharType="begin"/>
      </w:r>
      <w:r>
        <w:rPr>
          <w:noProof/>
        </w:rPr>
        <w:instrText xml:space="preserve"> PAGEREF _Toc525054427 \h </w:instrText>
      </w:r>
      <w:r>
        <w:rPr>
          <w:noProof/>
        </w:rPr>
      </w:r>
      <w:r>
        <w:rPr>
          <w:noProof/>
        </w:rPr>
        <w:fldChar w:fldCharType="separate"/>
      </w:r>
      <w:r>
        <w:rPr>
          <w:noProof/>
        </w:rPr>
        <w:t>155</w:t>
      </w:r>
      <w:r>
        <w:rPr>
          <w:noProof/>
        </w:rPr>
        <w:fldChar w:fldCharType="end"/>
      </w:r>
    </w:p>
    <w:p w14:paraId="66FE6B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10.6</w:t>
      </w:r>
      <w:r>
        <w:rPr>
          <w:rFonts w:asciiTheme="minorHAnsi" w:eastAsiaTheme="minorEastAsia" w:hAnsiTheme="minorHAnsi" w:cstheme="minorBidi"/>
          <w:noProof/>
          <w:color w:val="auto"/>
          <w:sz w:val="22"/>
          <w:szCs w:val="22"/>
          <w:lang w:eastAsia="en-AU"/>
        </w:rPr>
        <w:tab/>
      </w:r>
      <w:r>
        <w:rPr>
          <w:noProof/>
        </w:rPr>
        <w:t>Estimated physical activity level in preceding seven days in Transitioned ADF, by DVA client status</w:t>
      </w:r>
      <w:r>
        <w:rPr>
          <w:noProof/>
        </w:rPr>
        <w:tab/>
      </w:r>
      <w:r>
        <w:rPr>
          <w:noProof/>
        </w:rPr>
        <w:fldChar w:fldCharType="begin"/>
      </w:r>
      <w:r>
        <w:rPr>
          <w:noProof/>
        </w:rPr>
        <w:instrText xml:space="preserve"> PAGEREF _Toc525054428 \h </w:instrText>
      </w:r>
      <w:r>
        <w:rPr>
          <w:noProof/>
        </w:rPr>
      </w:r>
      <w:r>
        <w:rPr>
          <w:noProof/>
        </w:rPr>
        <w:fldChar w:fldCharType="separate"/>
      </w:r>
      <w:r>
        <w:rPr>
          <w:noProof/>
        </w:rPr>
        <w:t>156</w:t>
      </w:r>
      <w:r>
        <w:rPr>
          <w:noProof/>
        </w:rPr>
        <w:fldChar w:fldCharType="end"/>
      </w:r>
    </w:p>
    <w:p w14:paraId="496D8A3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10.7</w:t>
      </w:r>
      <w:r>
        <w:rPr>
          <w:rFonts w:asciiTheme="minorHAnsi" w:eastAsiaTheme="minorEastAsia" w:hAnsiTheme="minorHAnsi" w:cstheme="minorBidi"/>
          <w:noProof/>
          <w:color w:val="auto"/>
          <w:sz w:val="22"/>
          <w:szCs w:val="22"/>
          <w:lang w:eastAsia="en-AU"/>
        </w:rPr>
        <w:tab/>
      </w:r>
      <w:r>
        <w:rPr>
          <w:noProof/>
        </w:rPr>
        <w:t>Estimated prevalence of physical activity level in the preceding seven days in Transitioned ADF, by transition status</w:t>
      </w:r>
      <w:r>
        <w:rPr>
          <w:noProof/>
        </w:rPr>
        <w:tab/>
      </w:r>
      <w:r>
        <w:rPr>
          <w:noProof/>
        </w:rPr>
        <w:fldChar w:fldCharType="begin"/>
      </w:r>
      <w:r>
        <w:rPr>
          <w:noProof/>
        </w:rPr>
        <w:instrText xml:space="preserve"> PAGEREF _Toc525054429 \h </w:instrText>
      </w:r>
      <w:r>
        <w:rPr>
          <w:noProof/>
        </w:rPr>
      </w:r>
      <w:r>
        <w:rPr>
          <w:noProof/>
        </w:rPr>
        <w:fldChar w:fldCharType="separate"/>
      </w:r>
      <w:r>
        <w:rPr>
          <w:noProof/>
        </w:rPr>
        <w:t>156</w:t>
      </w:r>
      <w:r>
        <w:rPr>
          <w:noProof/>
        </w:rPr>
        <w:fldChar w:fldCharType="end"/>
      </w:r>
    </w:p>
    <w:p w14:paraId="0A5D80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10.8</w:t>
      </w:r>
      <w:r>
        <w:rPr>
          <w:rFonts w:asciiTheme="minorHAnsi" w:eastAsiaTheme="minorEastAsia" w:hAnsiTheme="minorHAnsi" w:cstheme="minorBidi"/>
          <w:noProof/>
          <w:color w:val="auto"/>
          <w:sz w:val="22"/>
          <w:szCs w:val="22"/>
          <w:lang w:eastAsia="en-AU"/>
        </w:rPr>
        <w:tab/>
      </w:r>
      <w:r>
        <w:rPr>
          <w:noProof/>
        </w:rPr>
        <w:t>Estimated physical activity level in the preceding seven days in Transitioned ADF, by medical discharge status</w:t>
      </w:r>
      <w:r>
        <w:rPr>
          <w:noProof/>
        </w:rPr>
        <w:tab/>
      </w:r>
      <w:r>
        <w:rPr>
          <w:noProof/>
        </w:rPr>
        <w:fldChar w:fldCharType="begin"/>
      </w:r>
      <w:r>
        <w:rPr>
          <w:noProof/>
        </w:rPr>
        <w:instrText xml:space="preserve"> PAGEREF _Toc525054430 \h </w:instrText>
      </w:r>
      <w:r>
        <w:rPr>
          <w:noProof/>
        </w:rPr>
      </w:r>
      <w:r>
        <w:rPr>
          <w:noProof/>
        </w:rPr>
        <w:fldChar w:fldCharType="separate"/>
      </w:r>
      <w:r>
        <w:rPr>
          <w:noProof/>
        </w:rPr>
        <w:t>158</w:t>
      </w:r>
      <w:r>
        <w:rPr>
          <w:noProof/>
        </w:rPr>
        <w:fldChar w:fldCharType="end"/>
      </w:r>
    </w:p>
    <w:p w14:paraId="40234A9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10.9</w:t>
      </w:r>
      <w:r>
        <w:rPr>
          <w:rFonts w:asciiTheme="minorHAnsi" w:eastAsiaTheme="minorEastAsia" w:hAnsiTheme="minorHAnsi" w:cstheme="minorBidi"/>
          <w:noProof/>
          <w:color w:val="auto"/>
          <w:sz w:val="22"/>
          <w:szCs w:val="22"/>
          <w:lang w:eastAsia="en-AU"/>
        </w:rPr>
        <w:tab/>
      </w:r>
      <w:r>
        <w:rPr>
          <w:noProof/>
        </w:rPr>
        <w:t>Estimated prevalence of smoking in Transitioned ADF and 2015 Regular ADF</w:t>
      </w:r>
      <w:r>
        <w:rPr>
          <w:noProof/>
        </w:rPr>
        <w:tab/>
      </w:r>
      <w:r>
        <w:rPr>
          <w:noProof/>
        </w:rPr>
        <w:fldChar w:fldCharType="begin"/>
      </w:r>
      <w:r>
        <w:rPr>
          <w:noProof/>
        </w:rPr>
        <w:instrText xml:space="preserve"> PAGEREF _Toc525054431 \h </w:instrText>
      </w:r>
      <w:r>
        <w:rPr>
          <w:noProof/>
        </w:rPr>
      </w:r>
      <w:r>
        <w:rPr>
          <w:noProof/>
        </w:rPr>
        <w:fldChar w:fldCharType="separate"/>
      </w:r>
      <w:r>
        <w:rPr>
          <w:noProof/>
        </w:rPr>
        <w:t>158</w:t>
      </w:r>
      <w:r>
        <w:rPr>
          <w:noProof/>
        </w:rPr>
        <w:fldChar w:fldCharType="end"/>
      </w:r>
    </w:p>
    <w:p w14:paraId="24F1179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10.10</w:t>
      </w:r>
      <w:r>
        <w:rPr>
          <w:rFonts w:asciiTheme="minorHAnsi" w:eastAsiaTheme="minorEastAsia" w:hAnsiTheme="minorHAnsi" w:cstheme="minorBidi"/>
          <w:noProof/>
          <w:color w:val="auto"/>
          <w:sz w:val="22"/>
          <w:szCs w:val="22"/>
          <w:lang w:eastAsia="en-AU"/>
        </w:rPr>
        <w:tab/>
      </w:r>
      <w:r>
        <w:rPr>
          <w:noProof/>
        </w:rPr>
        <w:t>Estimated prevalence of smoking status in Transitioned ADF and 2015 Regular ADF, by DVA client status</w:t>
      </w:r>
      <w:r>
        <w:rPr>
          <w:noProof/>
        </w:rPr>
        <w:tab/>
      </w:r>
      <w:r>
        <w:rPr>
          <w:noProof/>
        </w:rPr>
        <w:fldChar w:fldCharType="begin"/>
      </w:r>
      <w:r>
        <w:rPr>
          <w:noProof/>
        </w:rPr>
        <w:instrText xml:space="preserve"> PAGEREF _Toc525054432 \h </w:instrText>
      </w:r>
      <w:r>
        <w:rPr>
          <w:noProof/>
        </w:rPr>
      </w:r>
      <w:r>
        <w:rPr>
          <w:noProof/>
        </w:rPr>
        <w:fldChar w:fldCharType="separate"/>
      </w:r>
      <w:r>
        <w:rPr>
          <w:noProof/>
        </w:rPr>
        <w:t>160</w:t>
      </w:r>
      <w:r>
        <w:rPr>
          <w:noProof/>
        </w:rPr>
        <w:fldChar w:fldCharType="end"/>
      </w:r>
    </w:p>
    <w:p w14:paraId="5023A19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10.11</w:t>
      </w:r>
      <w:r>
        <w:rPr>
          <w:rFonts w:asciiTheme="minorHAnsi" w:eastAsiaTheme="minorEastAsia" w:hAnsiTheme="minorHAnsi" w:cstheme="minorBidi"/>
          <w:noProof/>
          <w:color w:val="auto"/>
          <w:sz w:val="22"/>
          <w:szCs w:val="22"/>
          <w:lang w:eastAsia="en-AU"/>
        </w:rPr>
        <w:tab/>
      </w:r>
      <w:r>
        <w:rPr>
          <w:noProof/>
        </w:rPr>
        <w:t>Estimated prevalence of smoking status in Transitioned ADF, by transition status</w:t>
      </w:r>
      <w:r>
        <w:rPr>
          <w:noProof/>
        </w:rPr>
        <w:tab/>
      </w:r>
      <w:r>
        <w:rPr>
          <w:noProof/>
        </w:rPr>
        <w:fldChar w:fldCharType="begin"/>
      </w:r>
      <w:r>
        <w:rPr>
          <w:noProof/>
        </w:rPr>
        <w:instrText xml:space="preserve"> PAGEREF _Toc525054433 \h </w:instrText>
      </w:r>
      <w:r>
        <w:rPr>
          <w:noProof/>
        </w:rPr>
      </w:r>
      <w:r>
        <w:rPr>
          <w:noProof/>
        </w:rPr>
        <w:fldChar w:fldCharType="separate"/>
      </w:r>
      <w:r>
        <w:rPr>
          <w:noProof/>
        </w:rPr>
        <w:t>161</w:t>
      </w:r>
      <w:r>
        <w:rPr>
          <w:noProof/>
        </w:rPr>
        <w:fldChar w:fldCharType="end"/>
      </w:r>
    </w:p>
    <w:p w14:paraId="01FA5F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10.12</w:t>
      </w:r>
      <w:r>
        <w:rPr>
          <w:rFonts w:asciiTheme="minorHAnsi" w:eastAsiaTheme="minorEastAsia" w:hAnsiTheme="minorHAnsi" w:cstheme="minorBidi"/>
          <w:noProof/>
          <w:color w:val="auto"/>
          <w:sz w:val="22"/>
          <w:szCs w:val="22"/>
          <w:lang w:eastAsia="en-AU"/>
        </w:rPr>
        <w:tab/>
      </w:r>
      <w:r>
        <w:rPr>
          <w:noProof/>
        </w:rPr>
        <w:t>Estimated prevalence of smoking in Transitioned ADF, by medical discharge status</w:t>
      </w:r>
      <w:r>
        <w:rPr>
          <w:noProof/>
        </w:rPr>
        <w:tab/>
      </w:r>
      <w:r>
        <w:rPr>
          <w:noProof/>
        </w:rPr>
        <w:fldChar w:fldCharType="begin"/>
      </w:r>
      <w:r>
        <w:rPr>
          <w:noProof/>
        </w:rPr>
        <w:instrText xml:space="preserve"> PAGEREF _Toc525054434 \h </w:instrText>
      </w:r>
      <w:r>
        <w:rPr>
          <w:noProof/>
        </w:rPr>
      </w:r>
      <w:r>
        <w:rPr>
          <w:noProof/>
        </w:rPr>
        <w:fldChar w:fldCharType="separate"/>
      </w:r>
      <w:r>
        <w:rPr>
          <w:noProof/>
        </w:rPr>
        <w:t>163</w:t>
      </w:r>
      <w:r>
        <w:rPr>
          <w:noProof/>
        </w:rPr>
        <w:fldChar w:fldCharType="end"/>
      </w:r>
    </w:p>
    <w:p w14:paraId="7D2C401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and 2015 Regular ADF</w:t>
      </w:r>
      <w:r>
        <w:rPr>
          <w:noProof/>
        </w:rPr>
        <w:tab/>
      </w:r>
      <w:r>
        <w:rPr>
          <w:noProof/>
        </w:rPr>
        <w:fldChar w:fldCharType="begin"/>
      </w:r>
      <w:r>
        <w:rPr>
          <w:noProof/>
        </w:rPr>
        <w:instrText xml:space="preserve"> PAGEREF _Toc525054435 \h </w:instrText>
      </w:r>
      <w:r>
        <w:rPr>
          <w:noProof/>
        </w:rPr>
      </w:r>
      <w:r>
        <w:rPr>
          <w:noProof/>
        </w:rPr>
        <w:fldChar w:fldCharType="separate"/>
      </w:r>
      <w:r>
        <w:rPr>
          <w:noProof/>
        </w:rPr>
        <w:t>166</w:t>
      </w:r>
      <w:r>
        <w:rPr>
          <w:noProof/>
        </w:rPr>
        <w:fldChar w:fldCharType="end"/>
      </w:r>
    </w:p>
    <w:p w14:paraId="25A4EF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11.2</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by DVA client status</w:t>
      </w:r>
      <w:r>
        <w:rPr>
          <w:noProof/>
        </w:rPr>
        <w:tab/>
      </w:r>
      <w:r>
        <w:rPr>
          <w:noProof/>
        </w:rPr>
        <w:fldChar w:fldCharType="begin"/>
      </w:r>
      <w:r>
        <w:rPr>
          <w:noProof/>
        </w:rPr>
        <w:instrText xml:space="preserve"> PAGEREF _Toc525054436 \h </w:instrText>
      </w:r>
      <w:r>
        <w:rPr>
          <w:noProof/>
        </w:rPr>
      </w:r>
      <w:r>
        <w:rPr>
          <w:noProof/>
        </w:rPr>
        <w:fldChar w:fldCharType="separate"/>
      </w:r>
      <w:r>
        <w:rPr>
          <w:noProof/>
        </w:rPr>
        <w:t>167</w:t>
      </w:r>
      <w:r>
        <w:rPr>
          <w:noProof/>
        </w:rPr>
        <w:fldChar w:fldCharType="end"/>
      </w:r>
    </w:p>
    <w:p w14:paraId="43909D0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11.3</w:t>
      </w:r>
      <w:r>
        <w:rPr>
          <w:rFonts w:asciiTheme="minorHAnsi" w:eastAsiaTheme="minorEastAsia" w:hAnsiTheme="minorHAnsi" w:cstheme="minorBidi"/>
          <w:noProof/>
          <w:color w:val="auto"/>
          <w:sz w:val="22"/>
          <w:szCs w:val="22"/>
          <w:lang w:eastAsia="en-AU"/>
        </w:rPr>
        <w:tab/>
      </w:r>
      <w:r>
        <w:rPr>
          <w:noProof/>
        </w:rPr>
        <w:t>Self-perceived health in general in Transitioned ADF, by transition status</w:t>
      </w:r>
      <w:r>
        <w:rPr>
          <w:noProof/>
        </w:rPr>
        <w:tab/>
      </w:r>
      <w:r>
        <w:rPr>
          <w:noProof/>
        </w:rPr>
        <w:fldChar w:fldCharType="begin"/>
      </w:r>
      <w:r>
        <w:rPr>
          <w:noProof/>
        </w:rPr>
        <w:instrText xml:space="preserve"> PAGEREF _Toc525054437 \h </w:instrText>
      </w:r>
      <w:r>
        <w:rPr>
          <w:noProof/>
        </w:rPr>
      </w:r>
      <w:r>
        <w:rPr>
          <w:noProof/>
        </w:rPr>
        <w:fldChar w:fldCharType="separate"/>
      </w:r>
      <w:r>
        <w:rPr>
          <w:noProof/>
        </w:rPr>
        <w:t>169</w:t>
      </w:r>
      <w:r>
        <w:rPr>
          <w:noProof/>
        </w:rPr>
        <w:fldChar w:fldCharType="end"/>
      </w:r>
    </w:p>
    <w:p w14:paraId="1DE61F8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11.4</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by discharge status</w:t>
      </w:r>
      <w:r>
        <w:rPr>
          <w:noProof/>
        </w:rPr>
        <w:tab/>
      </w:r>
      <w:r>
        <w:rPr>
          <w:noProof/>
        </w:rPr>
        <w:fldChar w:fldCharType="begin"/>
      </w:r>
      <w:r>
        <w:rPr>
          <w:noProof/>
        </w:rPr>
        <w:instrText xml:space="preserve"> PAGEREF _Toc525054438 \h </w:instrText>
      </w:r>
      <w:r>
        <w:rPr>
          <w:noProof/>
        </w:rPr>
      </w:r>
      <w:r>
        <w:rPr>
          <w:noProof/>
        </w:rPr>
        <w:fldChar w:fldCharType="separate"/>
      </w:r>
      <w:r>
        <w:rPr>
          <w:noProof/>
        </w:rPr>
        <w:t>170</w:t>
      </w:r>
      <w:r>
        <w:rPr>
          <w:noProof/>
        </w:rPr>
        <w:fldChar w:fldCharType="end"/>
      </w:r>
    </w:p>
    <w:p w14:paraId="2053E75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11.5</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and 2015 Regular ADF</w:t>
      </w:r>
      <w:r>
        <w:rPr>
          <w:noProof/>
        </w:rPr>
        <w:tab/>
      </w:r>
      <w:r>
        <w:rPr>
          <w:noProof/>
        </w:rPr>
        <w:fldChar w:fldCharType="begin"/>
      </w:r>
      <w:r>
        <w:rPr>
          <w:noProof/>
        </w:rPr>
        <w:instrText xml:space="preserve"> PAGEREF _Toc525054439 \h </w:instrText>
      </w:r>
      <w:r>
        <w:rPr>
          <w:noProof/>
        </w:rPr>
      </w:r>
      <w:r>
        <w:rPr>
          <w:noProof/>
        </w:rPr>
        <w:fldChar w:fldCharType="separate"/>
      </w:r>
      <w:r>
        <w:rPr>
          <w:noProof/>
        </w:rPr>
        <w:t>171</w:t>
      </w:r>
      <w:r>
        <w:rPr>
          <w:noProof/>
        </w:rPr>
        <w:fldChar w:fldCharType="end"/>
      </w:r>
    </w:p>
    <w:p w14:paraId="4DDECD0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11.6</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DVA client status</w:t>
      </w:r>
      <w:r>
        <w:rPr>
          <w:noProof/>
        </w:rPr>
        <w:tab/>
      </w:r>
      <w:r>
        <w:rPr>
          <w:noProof/>
        </w:rPr>
        <w:fldChar w:fldCharType="begin"/>
      </w:r>
      <w:r>
        <w:rPr>
          <w:noProof/>
        </w:rPr>
        <w:instrText xml:space="preserve"> PAGEREF _Toc525054440 \h </w:instrText>
      </w:r>
      <w:r>
        <w:rPr>
          <w:noProof/>
        </w:rPr>
      </w:r>
      <w:r>
        <w:rPr>
          <w:noProof/>
        </w:rPr>
        <w:fldChar w:fldCharType="separate"/>
      </w:r>
      <w:r>
        <w:rPr>
          <w:noProof/>
        </w:rPr>
        <w:t>172</w:t>
      </w:r>
      <w:r>
        <w:rPr>
          <w:noProof/>
        </w:rPr>
        <w:fldChar w:fldCharType="end"/>
      </w:r>
    </w:p>
    <w:p w14:paraId="776C1F8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11.7</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transition status</w:t>
      </w:r>
      <w:r>
        <w:rPr>
          <w:noProof/>
        </w:rPr>
        <w:tab/>
      </w:r>
      <w:r>
        <w:rPr>
          <w:noProof/>
        </w:rPr>
        <w:fldChar w:fldCharType="begin"/>
      </w:r>
      <w:r>
        <w:rPr>
          <w:noProof/>
        </w:rPr>
        <w:instrText xml:space="preserve"> PAGEREF _Toc525054441 \h </w:instrText>
      </w:r>
      <w:r>
        <w:rPr>
          <w:noProof/>
        </w:rPr>
      </w:r>
      <w:r>
        <w:rPr>
          <w:noProof/>
        </w:rPr>
        <w:fldChar w:fldCharType="separate"/>
      </w:r>
      <w:r>
        <w:rPr>
          <w:noProof/>
        </w:rPr>
        <w:t>173</w:t>
      </w:r>
      <w:r>
        <w:rPr>
          <w:noProof/>
        </w:rPr>
        <w:fldChar w:fldCharType="end"/>
      </w:r>
    </w:p>
    <w:p w14:paraId="0A02F2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11.8</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discharge status</w:t>
      </w:r>
      <w:r>
        <w:rPr>
          <w:noProof/>
        </w:rPr>
        <w:tab/>
      </w:r>
      <w:r>
        <w:rPr>
          <w:noProof/>
        </w:rPr>
        <w:fldChar w:fldCharType="begin"/>
      </w:r>
      <w:r>
        <w:rPr>
          <w:noProof/>
        </w:rPr>
        <w:instrText xml:space="preserve"> PAGEREF _Toc525054442 \h </w:instrText>
      </w:r>
      <w:r>
        <w:rPr>
          <w:noProof/>
        </w:rPr>
      </w:r>
      <w:r>
        <w:rPr>
          <w:noProof/>
        </w:rPr>
        <w:fldChar w:fldCharType="separate"/>
      </w:r>
      <w:r>
        <w:rPr>
          <w:noProof/>
        </w:rPr>
        <w:t>175</w:t>
      </w:r>
      <w:r>
        <w:rPr>
          <w:noProof/>
        </w:rPr>
        <w:fldChar w:fldCharType="end"/>
      </w:r>
    </w:p>
    <w:p w14:paraId="2E1C5FF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11.9</w:t>
      </w:r>
      <w:r>
        <w:rPr>
          <w:rFonts w:asciiTheme="minorHAnsi" w:eastAsiaTheme="minorEastAsia" w:hAnsiTheme="minorHAnsi" w:cstheme="minorBidi"/>
          <w:noProof/>
          <w:color w:val="auto"/>
          <w:sz w:val="22"/>
          <w:szCs w:val="22"/>
          <w:lang w:eastAsia="en-AU"/>
        </w:rPr>
        <w:tab/>
      </w:r>
      <w:r>
        <w:rPr>
          <w:noProof/>
        </w:rPr>
        <w:t>Self-perceived quality of life in Transitioned ADF and 2015 Regular ADF</w:t>
      </w:r>
      <w:r>
        <w:rPr>
          <w:noProof/>
        </w:rPr>
        <w:tab/>
      </w:r>
      <w:r>
        <w:rPr>
          <w:noProof/>
        </w:rPr>
        <w:fldChar w:fldCharType="begin"/>
      </w:r>
      <w:r>
        <w:rPr>
          <w:noProof/>
        </w:rPr>
        <w:instrText xml:space="preserve"> PAGEREF _Toc525054443 \h </w:instrText>
      </w:r>
      <w:r>
        <w:rPr>
          <w:noProof/>
        </w:rPr>
      </w:r>
      <w:r>
        <w:rPr>
          <w:noProof/>
        </w:rPr>
        <w:fldChar w:fldCharType="separate"/>
      </w:r>
      <w:r>
        <w:rPr>
          <w:noProof/>
        </w:rPr>
        <w:t>176</w:t>
      </w:r>
      <w:r>
        <w:rPr>
          <w:noProof/>
        </w:rPr>
        <w:fldChar w:fldCharType="end"/>
      </w:r>
    </w:p>
    <w:p w14:paraId="119ABBC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11.10</w:t>
      </w:r>
      <w:r>
        <w:rPr>
          <w:rFonts w:asciiTheme="minorHAnsi" w:eastAsiaTheme="minorEastAsia" w:hAnsiTheme="minorHAnsi" w:cstheme="minorBidi"/>
          <w:noProof/>
          <w:color w:val="auto"/>
          <w:sz w:val="22"/>
          <w:szCs w:val="22"/>
          <w:lang w:eastAsia="en-AU"/>
        </w:rPr>
        <w:tab/>
      </w:r>
      <w:r>
        <w:rPr>
          <w:noProof/>
        </w:rPr>
        <w:t>Self-perceived quality of life in Transitioned ADF, by DVA client status</w:t>
      </w:r>
      <w:r>
        <w:rPr>
          <w:noProof/>
        </w:rPr>
        <w:tab/>
      </w:r>
      <w:r>
        <w:rPr>
          <w:noProof/>
        </w:rPr>
        <w:fldChar w:fldCharType="begin"/>
      </w:r>
      <w:r>
        <w:rPr>
          <w:noProof/>
        </w:rPr>
        <w:instrText xml:space="preserve"> PAGEREF _Toc525054444 \h </w:instrText>
      </w:r>
      <w:r>
        <w:rPr>
          <w:noProof/>
        </w:rPr>
      </w:r>
      <w:r>
        <w:rPr>
          <w:noProof/>
        </w:rPr>
        <w:fldChar w:fldCharType="separate"/>
      </w:r>
      <w:r>
        <w:rPr>
          <w:noProof/>
        </w:rPr>
        <w:t>177</w:t>
      </w:r>
      <w:r>
        <w:rPr>
          <w:noProof/>
        </w:rPr>
        <w:fldChar w:fldCharType="end"/>
      </w:r>
    </w:p>
    <w:p w14:paraId="7821D55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11.11</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_Toc525054445 \h </w:instrText>
      </w:r>
      <w:r>
        <w:rPr>
          <w:noProof/>
        </w:rPr>
      </w:r>
      <w:r>
        <w:rPr>
          <w:noProof/>
        </w:rPr>
        <w:fldChar w:fldCharType="separate"/>
      </w:r>
      <w:r>
        <w:rPr>
          <w:noProof/>
        </w:rPr>
        <w:t>178</w:t>
      </w:r>
      <w:r>
        <w:rPr>
          <w:noProof/>
        </w:rPr>
        <w:fldChar w:fldCharType="end"/>
      </w:r>
    </w:p>
    <w:p w14:paraId="45018E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11.12</w:t>
      </w:r>
      <w:r>
        <w:rPr>
          <w:rFonts w:asciiTheme="minorHAnsi" w:eastAsiaTheme="minorEastAsia" w:hAnsiTheme="minorHAnsi" w:cstheme="minorBidi"/>
          <w:noProof/>
          <w:color w:val="auto"/>
          <w:sz w:val="22"/>
          <w:szCs w:val="22"/>
          <w:lang w:eastAsia="en-AU"/>
        </w:rPr>
        <w:tab/>
      </w:r>
      <w:r>
        <w:rPr>
          <w:noProof/>
        </w:rPr>
        <w:t>Self-perceived quality of life in Transitioned ADF, by discharge status</w:t>
      </w:r>
      <w:r>
        <w:rPr>
          <w:noProof/>
        </w:rPr>
        <w:tab/>
      </w:r>
      <w:r>
        <w:rPr>
          <w:noProof/>
        </w:rPr>
        <w:fldChar w:fldCharType="begin"/>
      </w:r>
      <w:r>
        <w:rPr>
          <w:noProof/>
        </w:rPr>
        <w:instrText xml:space="preserve"> PAGEREF _Toc525054446 \h </w:instrText>
      </w:r>
      <w:r>
        <w:rPr>
          <w:noProof/>
        </w:rPr>
      </w:r>
      <w:r>
        <w:rPr>
          <w:noProof/>
        </w:rPr>
        <w:fldChar w:fldCharType="separate"/>
      </w:r>
      <w:r>
        <w:rPr>
          <w:noProof/>
        </w:rPr>
        <w:t>180</w:t>
      </w:r>
      <w:r>
        <w:rPr>
          <w:noProof/>
        </w:rPr>
        <w:fldChar w:fldCharType="end"/>
      </w:r>
    </w:p>
    <w:p w14:paraId="67C275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11.13</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and 2015 Regular ADF</w:t>
      </w:r>
      <w:r>
        <w:rPr>
          <w:noProof/>
        </w:rPr>
        <w:tab/>
      </w:r>
      <w:r>
        <w:rPr>
          <w:noProof/>
        </w:rPr>
        <w:fldChar w:fldCharType="begin"/>
      </w:r>
      <w:r>
        <w:rPr>
          <w:noProof/>
        </w:rPr>
        <w:instrText xml:space="preserve"> PAGEREF _Toc525054447 \h </w:instrText>
      </w:r>
      <w:r>
        <w:rPr>
          <w:noProof/>
        </w:rPr>
      </w:r>
      <w:r>
        <w:rPr>
          <w:noProof/>
        </w:rPr>
        <w:fldChar w:fldCharType="separate"/>
      </w:r>
      <w:r>
        <w:rPr>
          <w:noProof/>
        </w:rPr>
        <w:t>181</w:t>
      </w:r>
      <w:r>
        <w:rPr>
          <w:noProof/>
        </w:rPr>
        <w:fldChar w:fldCharType="end"/>
      </w:r>
    </w:p>
    <w:p w14:paraId="2A17BBF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11.14</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DVA client status</w:t>
      </w:r>
      <w:r>
        <w:rPr>
          <w:noProof/>
        </w:rPr>
        <w:tab/>
      </w:r>
      <w:r>
        <w:rPr>
          <w:noProof/>
        </w:rPr>
        <w:fldChar w:fldCharType="begin"/>
      </w:r>
      <w:r>
        <w:rPr>
          <w:noProof/>
        </w:rPr>
        <w:instrText xml:space="preserve"> PAGEREF _Toc525054448 \h </w:instrText>
      </w:r>
      <w:r>
        <w:rPr>
          <w:noProof/>
        </w:rPr>
      </w:r>
      <w:r>
        <w:rPr>
          <w:noProof/>
        </w:rPr>
        <w:fldChar w:fldCharType="separate"/>
      </w:r>
      <w:r>
        <w:rPr>
          <w:noProof/>
        </w:rPr>
        <w:t>182</w:t>
      </w:r>
      <w:r>
        <w:rPr>
          <w:noProof/>
        </w:rPr>
        <w:fldChar w:fldCharType="end"/>
      </w:r>
    </w:p>
    <w:p w14:paraId="6B92A5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11.15</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transition status</w:t>
      </w:r>
      <w:r>
        <w:rPr>
          <w:noProof/>
        </w:rPr>
        <w:tab/>
      </w:r>
      <w:r>
        <w:rPr>
          <w:noProof/>
        </w:rPr>
        <w:fldChar w:fldCharType="begin"/>
      </w:r>
      <w:r>
        <w:rPr>
          <w:noProof/>
        </w:rPr>
        <w:instrText xml:space="preserve"> PAGEREF _Toc525054449 \h </w:instrText>
      </w:r>
      <w:r>
        <w:rPr>
          <w:noProof/>
        </w:rPr>
      </w:r>
      <w:r>
        <w:rPr>
          <w:noProof/>
        </w:rPr>
        <w:fldChar w:fldCharType="separate"/>
      </w:r>
      <w:r>
        <w:rPr>
          <w:noProof/>
        </w:rPr>
        <w:t>183</w:t>
      </w:r>
      <w:r>
        <w:rPr>
          <w:noProof/>
        </w:rPr>
        <w:fldChar w:fldCharType="end"/>
      </w:r>
    </w:p>
    <w:p w14:paraId="73DC927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11.16</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discharge status</w:t>
      </w:r>
      <w:r>
        <w:rPr>
          <w:noProof/>
        </w:rPr>
        <w:tab/>
      </w:r>
      <w:r>
        <w:rPr>
          <w:noProof/>
        </w:rPr>
        <w:fldChar w:fldCharType="begin"/>
      </w:r>
      <w:r>
        <w:rPr>
          <w:noProof/>
        </w:rPr>
        <w:instrText xml:space="preserve"> PAGEREF _Toc525054450 \h </w:instrText>
      </w:r>
      <w:r>
        <w:rPr>
          <w:noProof/>
        </w:rPr>
      </w:r>
      <w:r>
        <w:rPr>
          <w:noProof/>
        </w:rPr>
        <w:fldChar w:fldCharType="separate"/>
      </w:r>
      <w:r>
        <w:rPr>
          <w:noProof/>
        </w:rPr>
        <w:t>185</w:t>
      </w:r>
      <w:r>
        <w:rPr>
          <w:noProof/>
        </w:rPr>
        <w:fldChar w:fldCharType="end"/>
      </w:r>
    </w:p>
    <w:p w14:paraId="6FEC36C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11.17</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and 2015 Regular ADF</w:t>
      </w:r>
      <w:r>
        <w:rPr>
          <w:noProof/>
        </w:rPr>
        <w:tab/>
      </w:r>
      <w:r>
        <w:rPr>
          <w:noProof/>
        </w:rPr>
        <w:fldChar w:fldCharType="begin"/>
      </w:r>
      <w:r>
        <w:rPr>
          <w:noProof/>
        </w:rPr>
        <w:instrText xml:space="preserve"> PAGEREF _Toc525054451 \h </w:instrText>
      </w:r>
      <w:r>
        <w:rPr>
          <w:noProof/>
        </w:rPr>
      </w:r>
      <w:r>
        <w:rPr>
          <w:noProof/>
        </w:rPr>
        <w:fldChar w:fldCharType="separate"/>
      </w:r>
      <w:r>
        <w:rPr>
          <w:noProof/>
        </w:rPr>
        <w:t>186</w:t>
      </w:r>
      <w:r>
        <w:rPr>
          <w:noProof/>
        </w:rPr>
        <w:fldChar w:fldCharType="end"/>
      </w:r>
    </w:p>
    <w:p w14:paraId="53FF204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11.18</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DVA client status</w:t>
      </w:r>
      <w:r>
        <w:rPr>
          <w:noProof/>
        </w:rPr>
        <w:tab/>
      </w:r>
      <w:r>
        <w:rPr>
          <w:noProof/>
        </w:rPr>
        <w:fldChar w:fldCharType="begin"/>
      </w:r>
      <w:r>
        <w:rPr>
          <w:noProof/>
        </w:rPr>
        <w:instrText xml:space="preserve"> PAGEREF _Toc525054452 \h </w:instrText>
      </w:r>
      <w:r>
        <w:rPr>
          <w:noProof/>
        </w:rPr>
      </w:r>
      <w:r>
        <w:rPr>
          <w:noProof/>
        </w:rPr>
        <w:fldChar w:fldCharType="separate"/>
      </w:r>
      <w:r>
        <w:rPr>
          <w:noProof/>
        </w:rPr>
        <w:t>187</w:t>
      </w:r>
      <w:r>
        <w:rPr>
          <w:noProof/>
        </w:rPr>
        <w:fldChar w:fldCharType="end"/>
      </w:r>
    </w:p>
    <w:p w14:paraId="7D861A7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11.19</w:t>
      </w:r>
      <w:r>
        <w:rPr>
          <w:rFonts w:asciiTheme="minorHAnsi" w:eastAsiaTheme="minorEastAsia" w:hAnsiTheme="minorHAnsi" w:cstheme="minorBidi"/>
          <w:noProof/>
          <w:color w:val="auto"/>
          <w:sz w:val="22"/>
          <w:szCs w:val="22"/>
          <w:lang w:eastAsia="en-AU"/>
        </w:rPr>
        <w:tab/>
      </w:r>
      <w:r>
        <w:rPr>
          <w:noProof/>
        </w:rPr>
        <w:t>Estimated prevalence of self-reported physical health in Transitioned ADF, by transition status</w:t>
      </w:r>
      <w:r>
        <w:rPr>
          <w:noProof/>
        </w:rPr>
        <w:tab/>
      </w:r>
      <w:r>
        <w:rPr>
          <w:noProof/>
        </w:rPr>
        <w:fldChar w:fldCharType="begin"/>
      </w:r>
      <w:r>
        <w:rPr>
          <w:noProof/>
        </w:rPr>
        <w:instrText xml:space="preserve"> PAGEREF _Toc525054453 \h </w:instrText>
      </w:r>
      <w:r>
        <w:rPr>
          <w:noProof/>
        </w:rPr>
      </w:r>
      <w:r>
        <w:rPr>
          <w:noProof/>
        </w:rPr>
        <w:fldChar w:fldCharType="separate"/>
      </w:r>
      <w:r>
        <w:rPr>
          <w:noProof/>
        </w:rPr>
        <w:t>188</w:t>
      </w:r>
      <w:r>
        <w:rPr>
          <w:noProof/>
        </w:rPr>
        <w:fldChar w:fldCharType="end"/>
      </w:r>
    </w:p>
    <w:p w14:paraId="1CB2E6F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11.20</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discharge status</w:t>
      </w:r>
      <w:r>
        <w:rPr>
          <w:noProof/>
        </w:rPr>
        <w:tab/>
      </w:r>
      <w:r>
        <w:rPr>
          <w:noProof/>
        </w:rPr>
        <w:fldChar w:fldCharType="begin"/>
      </w:r>
      <w:r>
        <w:rPr>
          <w:noProof/>
        </w:rPr>
        <w:instrText xml:space="preserve"> PAGEREF _Toc525054454 \h </w:instrText>
      </w:r>
      <w:r>
        <w:rPr>
          <w:noProof/>
        </w:rPr>
      </w:r>
      <w:r>
        <w:rPr>
          <w:noProof/>
        </w:rPr>
        <w:fldChar w:fldCharType="separate"/>
      </w:r>
      <w:r>
        <w:rPr>
          <w:noProof/>
        </w:rPr>
        <w:t>190</w:t>
      </w:r>
      <w:r>
        <w:rPr>
          <w:noProof/>
        </w:rPr>
        <w:fldChar w:fldCharType="end"/>
      </w:r>
    </w:p>
    <w:p w14:paraId="16530BA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12.1</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in Transitioned ADF members and 2015 Regular ADF members</w:t>
      </w:r>
      <w:r>
        <w:rPr>
          <w:noProof/>
        </w:rPr>
        <w:tab/>
      </w:r>
      <w:r>
        <w:rPr>
          <w:noProof/>
        </w:rPr>
        <w:fldChar w:fldCharType="begin"/>
      </w:r>
      <w:r>
        <w:rPr>
          <w:noProof/>
        </w:rPr>
        <w:instrText xml:space="preserve"> PAGEREF _Toc525054455 \h </w:instrText>
      </w:r>
      <w:r>
        <w:rPr>
          <w:noProof/>
        </w:rPr>
      </w:r>
      <w:r>
        <w:rPr>
          <w:noProof/>
        </w:rPr>
        <w:fldChar w:fldCharType="separate"/>
      </w:r>
      <w:r>
        <w:rPr>
          <w:noProof/>
        </w:rPr>
        <w:t>194</w:t>
      </w:r>
      <w:r>
        <w:rPr>
          <w:noProof/>
        </w:rPr>
        <w:fldChar w:fldCharType="end"/>
      </w:r>
    </w:p>
    <w:p w14:paraId="0AF3374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12.2</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preceding two weeks by Transitioned ADF, by DVA client status</w:t>
      </w:r>
      <w:r>
        <w:rPr>
          <w:noProof/>
        </w:rPr>
        <w:tab/>
      </w:r>
      <w:r>
        <w:rPr>
          <w:noProof/>
        </w:rPr>
        <w:fldChar w:fldCharType="begin"/>
      </w:r>
      <w:r>
        <w:rPr>
          <w:noProof/>
        </w:rPr>
        <w:instrText xml:space="preserve"> PAGEREF _Toc525054456 \h </w:instrText>
      </w:r>
      <w:r>
        <w:rPr>
          <w:noProof/>
        </w:rPr>
      </w:r>
      <w:r>
        <w:rPr>
          <w:noProof/>
        </w:rPr>
        <w:fldChar w:fldCharType="separate"/>
      </w:r>
      <w:r>
        <w:rPr>
          <w:noProof/>
        </w:rPr>
        <w:t>197</w:t>
      </w:r>
      <w:r>
        <w:rPr>
          <w:noProof/>
        </w:rPr>
        <w:fldChar w:fldCharType="end"/>
      </w:r>
    </w:p>
    <w:p w14:paraId="2F9B58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12.3</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by transition status</w:t>
      </w:r>
      <w:r>
        <w:rPr>
          <w:noProof/>
        </w:rPr>
        <w:tab/>
      </w:r>
      <w:r>
        <w:rPr>
          <w:noProof/>
        </w:rPr>
        <w:fldChar w:fldCharType="begin"/>
      </w:r>
      <w:r>
        <w:rPr>
          <w:noProof/>
        </w:rPr>
        <w:instrText xml:space="preserve"> PAGEREF _Toc525054457 \h </w:instrText>
      </w:r>
      <w:r>
        <w:rPr>
          <w:noProof/>
        </w:rPr>
      </w:r>
      <w:r>
        <w:rPr>
          <w:noProof/>
        </w:rPr>
        <w:fldChar w:fldCharType="separate"/>
      </w:r>
      <w:r>
        <w:rPr>
          <w:noProof/>
        </w:rPr>
        <w:t>199</w:t>
      </w:r>
      <w:r>
        <w:rPr>
          <w:noProof/>
        </w:rPr>
        <w:fldChar w:fldCharType="end"/>
      </w:r>
    </w:p>
    <w:p w14:paraId="759D61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12.4</w:t>
      </w:r>
      <w:r>
        <w:rPr>
          <w:rFonts w:asciiTheme="minorHAnsi" w:eastAsiaTheme="minorEastAsia" w:hAnsiTheme="minorHAnsi" w:cstheme="minorBidi"/>
          <w:noProof/>
          <w:color w:val="auto"/>
          <w:sz w:val="22"/>
          <w:szCs w:val="22"/>
          <w:lang w:eastAsia="en-AU"/>
        </w:rPr>
        <w:tab/>
      </w:r>
      <w:r>
        <w:rPr>
          <w:noProof/>
        </w:rPr>
        <w:t>Health professionals and services consulted in the preceding 12 months and preceding two weeks by Transitioned ADF, by medical discharge status</w:t>
      </w:r>
      <w:r>
        <w:rPr>
          <w:noProof/>
        </w:rPr>
        <w:tab/>
      </w:r>
      <w:r>
        <w:rPr>
          <w:noProof/>
        </w:rPr>
        <w:fldChar w:fldCharType="begin"/>
      </w:r>
      <w:r>
        <w:rPr>
          <w:noProof/>
        </w:rPr>
        <w:instrText xml:space="preserve"> PAGEREF _Toc525054458 \h </w:instrText>
      </w:r>
      <w:r>
        <w:rPr>
          <w:noProof/>
        </w:rPr>
      </w:r>
      <w:r>
        <w:rPr>
          <w:noProof/>
        </w:rPr>
        <w:fldChar w:fldCharType="separate"/>
      </w:r>
      <w:r>
        <w:rPr>
          <w:noProof/>
        </w:rPr>
        <w:t>202</w:t>
      </w:r>
      <w:r>
        <w:rPr>
          <w:noProof/>
        </w:rPr>
        <w:fldChar w:fldCharType="end"/>
      </w:r>
    </w:p>
    <w:p w14:paraId="31C2069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13.1</w:t>
      </w:r>
      <w:r>
        <w:rPr>
          <w:rFonts w:asciiTheme="minorHAnsi" w:eastAsiaTheme="minorEastAsia" w:hAnsiTheme="minorHAnsi" w:cstheme="minorBidi"/>
          <w:noProof/>
          <w:color w:val="auto"/>
          <w:sz w:val="22"/>
          <w:szCs w:val="22"/>
          <w:lang w:eastAsia="en-AU"/>
        </w:rPr>
        <w:tab/>
      </w:r>
      <w:r>
        <w:rPr>
          <w:noProof/>
        </w:rPr>
        <w:t>Estimated prevalence of smoking: Transitioned ADF members compared with the Australian Community</w:t>
      </w:r>
      <w:r>
        <w:rPr>
          <w:noProof/>
        </w:rPr>
        <w:tab/>
      </w:r>
      <w:r>
        <w:rPr>
          <w:noProof/>
        </w:rPr>
        <w:fldChar w:fldCharType="begin"/>
      </w:r>
      <w:r>
        <w:rPr>
          <w:noProof/>
        </w:rPr>
        <w:instrText xml:space="preserve"> PAGEREF _Toc525054459 \h </w:instrText>
      </w:r>
      <w:r>
        <w:rPr>
          <w:noProof/>
        </w:rPr>
      </w:r>
      <w:r>
        <w:rPr>
          <w:noProof/>
        </w:rPr>
        <w:fldChar w:fldCharType="separate"/>
      </w:r>
      <w:r>
        <w:rPr>
          <w:noProof/>
        </w:rPr>
        <w:t>205</w:t>
      </w:r>
      <w:r>
        <w:rPr>
          <w:noProof/>
        </w:rPr>
        <w:fldChar w:fldCharType="end"/>
      </w:r>
    </w:p>
    <w:p w14:paraId="7B833AF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13.2</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sex</w:t>
      </w:r>
      <w:r>
        <w:rPr>
          <w:noProof/>
        </w:rPr>
        <w:tab/>
      </w:r>
      <w:r>
        <w:rPr>
          <w:noProof/>
        </w:rPr>
        <w:fldChar w:fldCharType="begin"/>
      </w:r>
      <w:r>
        <w:rPr>
          <w:noProof/>
        </w:rPr>
        <w:instrText xml:space="preserve"> PAGEREF _Toc525054460 \h </w:instrText>
      </w:r>
      <w:r>
        <w:rPr>
          <w:noProof/>
        </w:rPr>
      </w:r>
      <w:r>
        <w:rPr>
          <w:noProof/>
        </w:rPr>
        <w:fldChar w:fldCharType="separate"/>
      </w:r>
      <w:r>
        <w:rPr>
          <w:noProof/>
        </w:rPr>
        <w:t>206</w:t>
      </w:r>
      <w:r>
        <w:rPr>
          <w:noProof/>
        </w:rPr>
        <w:fldChar w:fldCharType="end"/>
      </w:r>
    </w:p>
    <w:p w14:paraId="747B43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13.3</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age group</w:t>
      </w:r>
      <w:r>
        <w:rPr>
          <w:noProof/>
        </w:rPr>
        <w:tab/>
      </w:r>
      <w:r>
        <w:rPr>
          <w:noProof/>
        </w:rPr>
        <w:fldChar w:fldCharType="begin"/>
      </w:r>
      <w:r>
        <w:rPr>
          <w:noProof/>
        </w:rPr>
        <w:instrText xml:space="preserve"> PAGEREF _Toc525054461 \h </w:instrText>
      </w:r>
      <w:r>
        <w:rPr>
          <w:noProof/>
        </w:rPr>
      </w:r>
      <w:r>
        <w:rPr>
          <w:noProof/>
        </w:rPr>
        <w:fldChar w:fldCharType="separate"/>
      </w:r>
      <w:r>
        <w:rPr>
          <w:noProof/>
        </w:rPr>
        <w:t>207</w:t>
      </w:r>
      <w:r>
        <w:rPr>
          <w:noProof/>
        </w:rPr>
        <w:fldChar w:fldCharType="end"/>
      </w:r>
    </w:p>
    <w:p w14:paraId="37DFDAB4" w14:textId="77777777" w:rsidR="0044509A" w:rsidRDefault="0044509A">
      <w:pPr>
        <w:pStyle w:val="TOC4"/>
        <w:rPr>
          <w:rFonts w:asciiTheme="minorHAnsi" w:eastAsiaTheme="minorEastAsia" w:hAnsiTheme="minorHAnsi" w:cstheme="minorBidi"/>
          <w:noProof/>
          <w:color w:val="auto"/>
          <w:sz w:val="22"/>
          <w:szCs w:val="22"/>
          <w:lang w:eastAsia="en-AU"/>
        </w:rPr>
      </w:pPr>
      <w:r w:rsidRPr="000D1DB1">
        <w:rPr>
          <w:rFonts w:cs="Calibri"/>
          <w:noProof/>
        </w:rPr>
        <w:lastRenderedPageBreak/>
        <w:t>Table 13.4</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members compared with the Australian Community</w:t>
      </w:r>
      <w:r>
        <w:rPr>
          <w:noProof/>
        </w:rPr>
        <w:tab/>
      </w:r>
      <w:r>
        <w:rPr>
          <w:noProof/>
        </w:rPr>
        <w:fldChar w:fldCharType="begin"/>
      </w:r>
      <w:r>
        <w:rPr>
          <w:noProof/>
        </w:rPr>
        <w:instrText xml:space="preserve"> PAGEREF _Toc525054462 \h </w:instrText>
      </w:r>
      <w:r>
        <w:rPr>
          <w:noProof/>
        </w:rPr>
      </w:r>
      <w:r>
        <w:rPr>
          <w:noProof/>
        </w:rPr>
        <w:fldChar w:fldCharType="separate"/>
      </w:r>
      <w:r>
        <w:rPr>
          <w:noProof/>
        </w:rPr>
        <w:t>209</w:t>
      </w:r>
      <w:r>
        <w:rPr>
          <w:noProof/>
        </w:rPr>
        <w:fldChar w:fldCharType="end"/>
      </w:r>
    </w:p>
    <w:p w14:paraId="21D5EE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13.5</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0D1DB1">
        <w:rPr>
          <w:rFonts w:cs="Calibri"/>
          <w:noProof/>
        </w:rPr>
        <w:t xml:space="preserve"> </w:t>
      </w:r>
      <w:r>
        <w:rPr>
          <w:noProof/>
        </w:rPr>
        <w:t>by sex</w:t>
      </w:r>
      <w:r>
        <w:rPr>
          <w:noProof/>
        </w:rPr>
        <w:tab/>
      </w:r>
      <w:r>
        <w:rPr>
          <w:noProof/>
        </w:rPr>
        <w:fldChar w:fldCharType="begin"/>
      </w:r>
      <w:r>
        <w:rPr>
          <w:noProof/>
        </w:rPr>
        <w:instrText xml:space="preserve"> PAGEREF _Toc525054463 \h </w:instrText>
      </w:r>
      <w:r>
        <w:rPr>
          <w:noProof/>
        </w:rPr>
      </w:r>
      <w:r>
        <w:rPr>
          <w:noProof/>
        </w:rPr>
        <w:fldChar w:fldCharType="separate"/>
      </w:r>
      <w:r>
        <w:rPr>
          <w:noProof/>
        </w:rPr>
        <w:t>210</w:t>
      </w:r>
      <w:r>
        <w:rPr>
          <w:noProof/>
        </w:rPr>
        <w:fldChar w:fldCharType="end"/>
      </w:r>
    </w:p>
    <w:p w14:paraId="2723E1AE" w14:textId="77777777" w:rsidR="0044509A" w:rsidRDefault="0044509A">
      <w:pPr>
        <w:pStyle w:val="TOC4"/>
        <w:rPr>
          <w:rFonts w:asciiTheme="minorHAnsi" w:eastAsiaTheme="minorEastAsia" w:hAnsiTheme="minorHAnsi" w:cstheme="minorBidi"/>
          <w:noProof/>
          <w:color w:val="auto"/>
          <w:sz w:val="22"/>
          <w:szCs w:val="22"/>
          <w:lang w:eastAsia="en-AU"/>
        </w:rPr>
      </w:pPr>
      <w:r w:rsidRPr="000D1DB1">
        <w:rPr>
          <w:rFonts w:cs="Calibri"/>
          <w:noProof/>
        </w:rPr>
        <w:t>Table 13.6</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0D1DB1">
        <w:rPr>
          <w:rFonts w:cs="Calibri"/>
          <w:noProof/>
        </w:rPr>
        <w:t xml:space="preserve"> </w:t>
      </w:r>
      <w:r>
        <w:rPr>
          <w:noProof/>
        </w:rPr>
        <w:t xml:space="preserve">by </w:t>
      </w:r>
      <w:r w:rsidRPr="000D1DB1">
        <w:rPr>
          <w:rFonts w:cs="Calibri"/>
          <w:noProof/>
        </w:rPr>
        <w:t>age group</w:t>
      </w:r>
      <w:r>
        <w:rPr>
          <w:noProof/>
        </w:rPr>
        <w:tab/>
      </w:r>
      <w:r>
        <w:rPr>
          <w:noProof/>
        </w:rPr>
        <w:fldChar w:fldCharType="begin"/>
      </w:r>
      <w:r>
        <w:rPr>
          <w:noProof/>
        </w:rPr>
        <w:instrText xml:space="preserve"> PAGEREF _Toc525054464 \h </w:instrText>
      </w:r>
      <w:r>
        <w:rPr>
          <w:noProof/>
        </w:rPr>
      </w:r>
      <w:r>
        <w:rPr>
          <w:noProof/>
        </w:rPr>
        <w:fldChar w:fldCharType="separate"/>
      </w:r>
      <w:r>
        <w:rPr>
          <w:noProof/>
        </w:rPr>
        <w:t>211</w:t>
      </w:r>
      <w:r>
        <w:rPr>
          <w:noProof/>
        </w:rPr>
        <w:fldChar w:fldCharType="end"/>
      </w:r>
    </w:p>
    <w:p w14:paraId="2695A4A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13.7</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w:t>
      </w:r>
      <w:r>
        <w:rPr>
          <w:noProof/>
        </w:rPr>
        <w:tab/>
      </w:r>
      <w:r>
        <w:rPr>
          <w:noProof/>
        </w:rPr>
        <w:fldChar w:fldCharType="begin"/>
      </w:r>
      <w:r>
        <w:rPr>
          <w:noProof/>
        </w:rPr>
        <w:instrText xml:space="preserve"> PAGEREF _Toc525054465 \h </w:instrText>
      </w:r>
      <w:r>
        <w:rPr>
          <w:noProof/>
        </w:rPr>
      </w:r>
      <w:r>
        <w:rPr>
          <w:noProof/>
        </w:rPr>
        <w:fldChar w:fldCharType="separate"/>
      </w:r>
      <w:r>
        <w:rPr>
          <w:noProof/>
        </w:rPr>
        <w:t>213</w:t>
      </w:r>
      <w:r>
        <w:rPr>
          <w:noProof/>
        </w:rPr>
        <w:fldChar w:fldCharType="end"/>
      </w:r>
    </w:p>
    <w:p w14:paraId="55DA8FB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13.8</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sex</w:t>
      </w:r>
      <w:r>
        <w:rPr>
          <w:noProof/>
        </w:rPr>
        <w:tab/>
      </w:r>
      <w:r>
        <w:rPr>
          <w:noProof/>
        </w:rPr>
        <w:fldChar w:fldCharType="begin"/>
      </w:r>
      <w:r>
        <w:rPr>
          <w:noProof/>
        </w:rPr>
        <w:instrText xml:space="preserve"> PAGEREF _Toc525054466 \h </w:instrText>
      </w:r>
      <w:r>
        <w:rPr>
          <w:noProof/>
        </w:rPr>
      </w:r>
      <w:r>
        <w:rPr>
          <w:noProof/>
        </w:rPr>
        <w:fldChar w:fldCharType="separate"/>
      </w:r>
      <w:r>
        <w:rPr>
          <w:noProof/>
        </w:rPr>
        <w:t>214</w:t>
      </w:r>
      <w:r>
        <w:rPr>
          <w:noProof/>
        </w:rPr>
        <w:fldChar w:fldCharType="end"/>
      </w:r>
    </w:p>
    <w:p w14:paraId="3CC7E1F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13.9</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age</w:t>
      </w:r>
      <w:r>
        <w:rPr>
          <w:noProof/>
        </w:rPr>
        <w:tab/>
      </w:r>
      <w:r>
        <w:rPr>
          <w:noProof/>
        </w:rPr>
        <w:fldChar w:fldCharType="begin"/>
      </w:r>
      <w:r>
        <w:rPr>
          <w:noProof/>
        </w:rPr>
        <w:instrText xml:space="preserve"> PAGEREF _Toc525054467 \h </w:instrText>
      </w:r>
      <w:r>
        <w:rPr>
          <w:noProof/>
        </w:rPr>
      </w:r>
      <w:r>
        <w:rPr>
          <w:noProof/>
        </w:rPr>
        <w:fldChar w:fldCharType="separate"/>
      </w:r>
      <w:r>
        <w:rPr>
          <w:noProof/>
        </w:rPr>
        <w:t>215</w:t>
      </w:r>
      <w:r>
        <w:rPr>
          <w:noProof/>
        </w:rPr>
        <w:fldChar w:fldCharType="end"/>
      </w:r>
    </w:p>
    <w:p w14:paraId="5B34274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A.1</w:t>
      </w:r>
      <w:r>
        <w:rPr>
          <w:rFonts w:asciiTheme="minorHAnsi" w:eastAsiaTheme="minorEastAsia" w:hAnsiTheme="minorHAnsi" w:cstheme="minorBidi"/>
          <w:noProof/>
          <w:color w:val="auto"/>
          <w:sz w:val="22"/>
          <w:szCs w:val="22"/>
          <w:lang w:eastAsia="en-AU"/>
        </w:rPr>
        <w:tab/>
      </w:r>
      <w:r>
        <w:rPr>
          <w:noProof/>
        </w:rPr>
        <w:t>Commissioned reports</w:t>
      </w:r>
      <w:r>
        <w:rPr>
          <w:noProof/>
        </w:rPr>
        <w:tab/>
      </w:r>
      <w:r>
        <w:rPr>
          <w:noProof/>
        </w:rPr>
        <w:fldChar w:fldCharType="begin"/>
      </w:r>
      <w:r>
        <w:rPr>
          <w:noProof/>
        </w:rPr>
        <w:instrText xml:space="preserve"> PAGEREF _Toc525054468 \h </w:instrText>
      </w:r>
      <w:r>
        <w:rPr>
          <w:noProof/>
        </w:rPr>
      </w:r>
      <w:r>
        <w:rPr>
          <w:noProof/>
        </w:rPr>
        <w:fldChar w:fldCharType="separate"/>
      </w:r>
      <w:r>
        <w:rPr>
          <w:noProof/>
        </w:rPr>
        <w:t>249</w:t>
      </w:r>
      <w:r>
        <w:rPr>
          <w:noProof/>
        </w:rPr>
        <w:fldChar w:fldCharType="end"/>
      </w:r>
    </w:p>
    <w:p w14:paraId="7AD2CBB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A.2</w:t>
      </w:r>
      <w:r>
        <w:rPr>
          <w:rFonts w:asciiTheme="minorHAnsi" w:eastAsiaTheme="minorEastAsia" w:hAnsiTheme="minorHAnsi" w:cstheme="minorBidi"/>
          <w:noProof/>
          <w:color w:val="auto"/>
          <w:sz w:val="22"/>
          <w:szCs w:val="22"/>
          <w:lang w:eastAsia="en-AU"/>
        </w:rPr>
        <w:tab/>
      </w:r>
      <w:r>
        <w:rPr>
          <w:noProof/>
        </w:rPr>
        <w:t>Survey response rates, by Service, sex, rank and medical fitness, for Transitioned ADF members and 2015 Regular ADF members</w:t>
      </w:r>
      <w:r>
        <w:rPr>
          <w:noProof/>
        </w:rPr>
        <w:tab/>
      </w:r>
      <w:r>
        <w:rPr>
          <w:noProof/>
        </w:rPr>
        <w:fldChar w:fldCharType="begin"/>
      </w:r>
      <w:r>
        <w:rPr>
          <w:noProof/>
        </w:rPr>
        <w:instrText xml:space="preserve"> PAGEREF _Toc525054469 \h </w:instrText>
      </w:r>
      <w:r>
        <w:rPr>
          <w:noProof/>
        </w:rPr>
      </w:r>
      <w:r>
        <w:rPr>
          <w:noProof/>
        </w:rPr>
        <w:fldChar w:fldCharType="separate"/>
      </w:r>
      <w:r>
        <w:rPr>
          <w:noProof/>
        </w:rPr>
        <w:t>251</w:t>
      </w:r>
      <w:r>
        <w:rPr>
          <w:noProof/>
        </w:rPr>
        <w:fldChar w:fldCharType="end"/>
      </w:r>
    </w:p>
    <w:p w14:paraId="03DF1DC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A.3</w:t>
      </w:r>
      <w:r>
        <w:rPr>
          <w:rFonts w:asciiTheme="minorHAnsi" w:eastAsiaTheme="minorEastAsia" w:hAnsiTheme="minorHAnsi" w:cstheme="minorBidi"/>
          <w:noProof/>
          <w:color w:val="auto"/>
          <w:sz w:val="22"/>
          <w:szCs w:val="22"/>
          <w:lang w:eastAsia="en-AU"/>
        </w:rPr>
        <w:tab/>
      </w:r>
      <w:r>
        <w:rPr>
          <w:noProof/>
        </w:rPr>
        <w:t>Unweighted demographic characteristics of respondents, by Transitioned ADF and 2015 Regular ADF</w:t>
      </w:r>
      <w:r>
        <w:rPr>
          <w:noProof/>
        </w:rPr>
        <w:tab/>
      </w:r>
      <w:r>
        <w:rPr>
          <w:noProof/>
        </w:rPr>
        <w:fldChar w:fldCharType="begin"/>
      </w:r>
      <w:r>
        <w:rPr>
          <w:noProof/>
        </w:rPr>
        <w:instrText xml:space="preserve"> PAGEREF _Toc525054470 \h </w:instrText>
      </w:r>
      <w:r>
        <w:rPr>
          <w:noProof/>
        </w:rPr>
      </w:r>
      <w:r>
        <w:rPr>
          <w:noProof/>
        </w:rPr>
        <w:fldChar w:fldCharType="separate"/>
      </w:r>
      <w:r>
        <w:rPr>
          <w:noProof/>
        </w:rPr>
        <w:t>253</w:t>
      </w:r>
      <w:r>
        <w:rPr>
          <w:noProof/>
        </w:rPr>
        <w:fldChar w:fldCharType="end"/>
      </w:r>
    </w:p>
    <w:p w14:paraId="2186286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A.4</w:t>
      </w:r>
      <w:r>
        <w:rPr>
          <w:rFonts w:asciiTheme="minorHAnsi" w:eastAsiaTheme="minorEastAsia" w:hAnsiTheme="minorHAnsi" w:cstheme="minorBidi"/>
          <w:noProof/>
          <w:color w:val="auto"/>
          <w:sz w:val="22"/>
          <w:szCs w:val="22"/>
          <w:lang w:eastAsia="en-AU"/>
        </w:rPr>
        <w:tab/>
      </w:r>
      <w:r>
        <w:rPr>
          <w:noProof/>
        </w:rPr>
        <w:t>CIDI response rates for stratified Transitioned ADF, by Service, sex, rank and MEC status</w:t>
      </w:r>
      <w:r>
        <w:rPr>
          <w:noProof/>
        </w:rPr>
        <w:tab/>
      </w:r>
      <w:r>
        <w:rPr>
          <w:noProof/>
        </w:rPr>
        <w:fldChar w:fldCharType="begin"/>
      </w:r>
      <w:r>
        <w:rPr>
          <w:noProof/>
        </w:rPr>
        <w:instrText xml:space="preserve"> PAGEREF _Toc525054471 \h </w:instrText>
      </w:r>
      <w:r>
        <w:rPr>
          <w:noProof/>
        </w:rPr>
      </w:r>
      <w:r>
        <w:rPr>
          <w:noProof/>
        </w:rPr>
        <w:fldChar w:fldCharType="separate"/>
      </w:r>
      <w:r>
        <w:rPr>
          <w:noProof/>
        </w:rPr>
        <w:t>254</w:t>
      </w:r>
      <w:r>
        <w:rPr>
          <w:noProof/>
        </w:rPr>
        <w:fldChar w:fldCharType="end"/>
      </w:r>
    </w:p>
    <w:p w14:paraId="32C8810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A.5</w:t>
      </w:r>
      <w:r>
        <w:rPr>
          <w:rFonts w:asciiTheme="minorHAnsi" w:eastAsiaTheme="minorEastAsia" w:hAnsiTheme="minorHAnsi" w:cstheme="minorBidi"/>
          <w:noProof/>
          <w:color w:val="auto"/>
          <w:sz w:val="22"/>
          <w:szCs w:val="22"/>
          <w:lang w:eastAsia="en-AU"/>
        </w:rPr>
        <w:tab/>
      </w:r>
      <w:r>
        <w:rPr>
          <w:noProof/>
        </w:rPr>
        <w:t>Demographic characteristics of stratified Transitioned ADF CIDI respondents</w:t>
      </w:r>
      <w:r>
        <w:rPr>
          <w:noProof/>
        </w:rPr>
        <w:tab/>
      </w:r>
      <w:r>
        <w:rPr>
          <w:noProof/>
        </w:rPr>
        <w:fldChar w:fldCharType="begin"/>
      </w:r>
      <w:r>
        <w:rPr>
          <w:noProof/>
        </w:rPr>
        <w:instrText xml:space="preserve"> PAGEREF _Toc525054472 \h </w:instrText>
      </w:r>
      <w:r>
        <w:rPr>
          <w:noProof/>
        </w:rPr>
      </w:r>
      <w:r>
        <w:rPr>
          <w:noProof/>
        </w:rPr>
        <w:fldChar w:fldCharType="separate"/>
      </w:r>
      <w:r>
        <w:rPr>
          <w:noProof/>
        </w:rPr>
        <w:t>255</w:t>
      </w:r>
      <w:r>
        <w:rPr>
          <w:noProof/>
        </w:rPr>
        <w:fldChar w:fldCharType="end"/>
      </w:r>
    </w:p>
    <w:p w14:paraId="510A0D2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A.6</w:t>
      </w:r>
      <w:r>
        <w:rPr>
          <w:rFonts w:asciiTheme="minorHAnsi" w:eastAsiaTheme="minorEastAsia" w:hAnsiTheme="minorHAnsi" w:cstheme="minorBidi"/>
          <w:noProof/>
          <w:color w:val="auto"/>
          <w:sz w:val="22"/>
          <w:szCs w:val="22"/>
          <w:lang w:eastAsia="en-AU"/>
        </w:rPr>
        <w:tab/>
      </w:r>
      <w:r>
        <w:rPr>
          <w:noProof/>
        </w:rPr>
        <w:t>CIDI response rates for the MHPWS group, by Service, sex, rank and medical fitness</w:t>
      </w:r>
      <w:r>
        <w:rPr>
          <w:noProof/>
        </w:rPr>
        <w:tab/>
      </w:r>
      <w:r>
        <w:rPr>
          <w:noProof/>
        </w:rPr>
        <w:fldChar w:fldCharType="begin"/>
      </w:r>
      <w:r>
        <w:rPr>
          <w:noProof/>
        </w:rPr>
        <w:instrText xml:space="preserve"> PAGEREF _Toc525054473 \h </w:instrText>
      </w:r>
      <w:r>
        <w:rPr>
          <w:noProof/>
        </w:rPr>
      </w:r>
      <w:r>
        <w:rPr>
          <w:noProof/>
        </w:rPr>
        <w:fldChar w:fldCharType="separate"/>
      </w:r>
      <w:r>
        <w:rPr>
          <w:noProof/>
        </w:rPr>
        <w:t>256</w:t>
      </w:r>
      <w:r>
        <w:rPr>
          <w:noProof/>
        </w:rPr>
        <w:fldChar w:fldCharType="end"/>
      </w:r>
    </w:p>
    <w:p w14:paraId="09A792C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A.7</w:t>
      </w:r>
      <w:r>
        <w:rPr>
          <w:rFonts w:asciiTheme="minorHAnsi" w:eastAsiaTheme="minorEastAsia" w:hAnsiTheme="minorHAnsi" w:cstheme="minorBidi"/>
          <w:noProof/>
          <w:color w:val="auto"/>
          <w:sz w:val="22"/>
          <w:szCs w:val="22"/>
          <w:lang w:eastAsia="en-AU"/>
        </w:rPr>
        <w:tab/>
      </w:r>
      <w:r>
        <w:rPr>
          <w:noProof/>
        </w:rPr>
        <w:t>CIDI response rates for the Combat Zone group, by Service, sex, rank and medical fitness</w:t>
      </w:r>
      <w:r>
        <w:rPr>
          <w:noProof/>
        </w:rPr>
        <w:tab/>
      </w:r>
      <w:r>
        <w:rPr>
          <w:noProof/>
        </w:rPr>
        <w:fldChar w:fldCharType="begin"/>
      </w:r>
      <w:r>
        <w:rPr>
          <w:noProof/>
        </w:rPr>
        <w:instrText xml:space="preserve"> PAGEREF _Toc525054474 \h </w:instrText>
      </w:r>
      <w:r>
        <w:rPr>
          <w:noProof/>
        </w:rPr>
      </w:r>
      <w:r>
        <w:rPr>
          <w:noProof/>
        </w:rPr>
        <w:fldChar w:fldCharType="separate"/>
      </w:r>
      <w:r>
        <w:rPr>
          <w:noProof/>
        </w:rPr>
        <w:t>257</w:t>
      </w:r>
      <w:r>
        <w:rPr>
          <w:noProof/>
        </w:rPr>
        <w:fldChar w:fldCharType="end"/>
      </w:r>
    </w:p>
    <w:p w14:paraId="7CB758B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A.8</w:t>
      </w:r>
      <w:r>
        <w:rPr>
          <w:rFonts w:asciiTheme="minorHAnsi" w:eastAsiaTheme="minorEastAsia" w:hAnsiTheme="minorHAnsi" w:cstheme="minorBidi"/>
          <w:noProof/>
          <w:color w:val="auto"/>
          <w:sz w:val="22"/>
          <w:szCs w:val="22"/>
          <w:lang w:eastAsia="en-AU"/>
        </w:rPr>
        <w:tab/>
      </w:r>
      <w:r>
        <w:rPr>
          <w:noProof/>
        </w:rPr>
        <w:t>Stratification characteristics of the Transitioned ADF CIDI sample</w:t>
      </w:r>
      <w:r>
        <w:rPr>
          <w:noProof/>
        </w:rPr>
        <w:tab/>
      </w:r>
      <w:r>
        <w:rPr>
          <w:noProof/>
        </w:rPr>
        <w:fldChar w:fldCharType="begin"/>
      </w:r>
      <w:r>
        <w:rPr>
          <w:noProof/>
        </w:rPr>
        <w:instrText xml:space="preserve"> PAGEREF _Toc525054475 \h </w:instrText>
      </w:r>
      <w:r>
        <w:rPr>
          <w:noProof/>
        </w:rPr>
      </w:r>
      <w:r>
        <w:rPr>
          <w:noProof/>
        </w:rPr>
        <w:fldChar w:fldCharType="separate"/>
      </w:r>
      <w:r>
        <w:rPr>
          <w:noProof/>
        </w:rPr>
        <w:t>278</w:t>
      </w:r>
      <w:r>
        <w:rPr>
          <w:noProof/>
        </w:rPr>
        <w:fldChar w:fldCharType="end"/>
      </w:r>
    </w:p>
    <w:p w14:paraId="20D3AF6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A.9</w:t>
      </w:r>
      <w:r>
        <w:rPr>
          <w:rFonts w:asciiTheme="minorHAnsi" w:eastAsiaTheme="minorEastAsia" w:hAnsiTheme="minorHAnsi" w:cstheme="minorBidi"/>
          <w:noProof/>
          <w:color w:val="auto"/>
          <w:sz w:val="22"/>
          <w:szCs w:val="22"/>
          <w:lang w:eastAsia="en-AU"/>
        </w:rPr>
        <w:tab/>
      </w:r>
      <w:r>
        <w:rPr>
          <w:noProof/>
        </w:rPr>
        <w:t>Counts of categories, by source</w:t>
      </w:r>
      <w:r>
        <w:rPr>
          <w:noProof/>
        </w:rPr>
        <w:tab/>
      </w:r>
      <w:r>
        <w:rPr>
          <w:noProof/>
        </w:rPr>
        <w:fldChar w:fldCharType="begin"/>
      </w:r>
      <w:r>
        <w:rPr>
          <w:noProof/>
        </w:rPr>
        <w:instrText xml:space="preserve"> PAGEREF _Toc525054476 \h </w:instrText>
      </w:r>
      <w:r>
        <w:rPr>
          <w:noProof/>
        </w:rPr>
      </w:r>
      <w:r>
        <w:rPr>
          <w:noProof/>
        </w:rPr>
        <w:fldChar w:fldCharType="separate"/>
      </w:r>
      <w:r>
        <w:rPr>
          <w:noProof/>
        </w:rPr>
        <w:t>282</w:t>
      </w:r>
      <w:r>
        <w:rPr>
          <w:noProof/>
        </w:rPr>
        <w:fldChar w:fldCharType="end"/>
      </w:r>
    </w:p>
    <w:p w14:paraId="73FC3E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A.10</w:t>
      </w:r>
      <w:r>
        <w:rPr>
          <w:rFonts w:asciiTheme="minorHAnsi" w:eastAsiaTheme="minorEastAsia" w:hAnsiTheme="minorHAnsi" w:cstheme="minorBidi"/>
          <w:noProof/>
          <w:color w:val="auto"/>
          <w:sz w:val="22"/>
          <w:szCs w:val="22"/>
          <w:lang w:eastAsia="en-AU"/>
        </w:rPr>
        <w:tab/>
      </w:r>
      <w:r>
        <w:rPr>
          <w:noProof/>
        </w:rPr>
        <w:t>Counts of categories, by Service type</w:t>
      </w:r>
      <w:r>
        <w:rPr>
          <w:noProof/>
        </w:rPr>
        <w:tab/>
      </w:r>
      <w:r>
        <w:rPr>
          <w:noProof/>
        </w:rPr>
        <w:fldChar w:fldCharType="begin"/>
      </w:r>
      <w:r>
        <w:rPr>
          <w:noProof/>
        </w:rPr>
        <w:instrText xml:space="preserve"> PAGEREF _Toc525054477 \h </w:instrText>
      </w:r>
      <w:r>
        <w:rPr>
          <w:noProof/>
        </w:rPr>
      </w:r>
      <w:r>
        <w:rPr>
          <w:noProof/>
        </w:rPr>
        <w:fldChar w:fldCharType="separate"/>
      </w:r>
      <w:r>
        <w:rPr>
          <w:noProof/>
        </w:rPr>
        <w:t>282</w:t>
      </w:r>
      <w:r>
        <w:rPr>
          <w:noProof/>
        </w:rPr>
        <w:fldChar w:fldCharType="end"/>
      </w:r>
    </w:p>
    <w:p w14:paraId="2EEF324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B.1</w:t>
      </w:r>
      <w:r>
        <w:rPr>
          <w:rFonts w:asciiTheme="minorHAnsi" w:eastAsiaTheme="minorEastAsia" w:hAnsiTheme="minorHAnsi" w:cstheme="minorBidi"/>
          <w:noProof/>
          <w:color w:val="auto"/>
          <w:sz w:val="22"/>
          <w:szCs w:val="22"/>
          <w:lang w:eastAsia="en-AU"/>
        </w:rPr>
        <w:tab/>
      </w:r>
      <w:r>
        <w:rPr>
          <w:noProof/>
        </w:rPr>
        <w:t>Odds ratios for comparisons of Transitioned vs 2015 Regular ADF and DVA client vs non-DVA client (stratified by Transitioned and 2015 Regular ADF)</w:t>
      </w:r>
      <w:r>
        <w:rPr>
          <w:noProof/>
        </w:rPr>
        <w:tab/>
      </w:r>
      <w:r>
        <w:rPr>
          <w:noProof/>
        </w:rPr>
        <w:fldChar w:fldCharType="begin"/>
      </w:r>
      <w:r>
        <w:rPr>
          <w:noProof/>
        </w:rPr>
        <w:instrText xml:space="preserve"> PAGEREF _Toc525054478 \h </w:instrText>
      </w:r>
      <w:r>
        <w:rPr>
          <w:noProof/>
        </w:rPr>
      </w:r>
      <w:r>
        <w:rPr>
          <w:noProof/>
        </w:rPr>
        <w:fldChar w:fldCharType="separate"/>
      </w:r>
      <w:r>
        <w:rPr>
          <w:noProof/>
        </w:rPr>
        <w:t>292</w:t>
      </w:r>
      <w:r>
        <w:rPr>
          <w:noProof/>
        </w:rPr>
        <w:fldChar w:fldCharType="end"/>
      </w:r>
    </w:p>
    <w:p w14:paraId="296845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B.2</w:t>
      </w:r>
      <w:r>
        <w:rPr>
          <w:rFonts w:asciiTheme="minorHAnsi" w:eastAsiaTheme="minorEastAsia" w:hAnsiTheme="minorHAnsi" w:cstheme="minorBidi"/>
          <w:noProof/>
          <w:color w:val="auto"/>
          <w:sz w:val="22"/>
          <w:szCs w:val="22"/>
          <w:lang w:eastAsia="en-AU"/>
        </w:rPr>
        <w:tab/>
      </w:r>
      <w:r>
        <w:rPr>
          <w:noProof/>
        </w:rPr>
        <w:t>Odds ratios for comparisons of Ex-Serving ADF vs Active Reservists, Ex-Serving ADF vs Inactive Reservists, and medical discharge vs other discharge (among Transitioned ADF)</w:t>
      </w:r>
      <w:r>
        <w:rPr>
          <w:noProof/>
        </w:rPr>
        <w:tab/>
      </w:r>
      <w:r>
        <w:rPr>
          <w:noProof/>
        </w:rPr>
        <w:fldChar w:fldCharType="begin"/>
      </w:r>
      <w:r>
        <w:rPr>
          <w:noProof/>
        </w:rPr>
        <w:instrText xml:space="preserve"> PAGEREF _Toc525054479 \h </w:instrText>
      </w:r>
      <w:r>
        <w:rPr>
          <w:noProof/>
        </w:rPr>
      </w:r>
      <w:r>
        <w:rPr>
          <w:noProof/>
        </w:rPr>
        <w:fldChar w:fldCharType="separate"/>
      </w:r>
      <w:r>
        <w:rPr>
          <w:noProof/>
        </w:rPr>
        <w:t>313</w:t>
      </w:r>
      <w:r>
        <w:rPr>
          <w:noProof/>
        </w:rPr>
        <w:fldChar w:fldCharType="end"/>
      </w:r>
    </w:p>
    <w:p w14:paraId="2032AD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C.1</w:t>
      </w:r>
      <w:r>
        <w:rPr>
          <w:rFonts w:asciiTheme="minorHAnsi" w:eastAsiaTheme="minorEastAsia" w:hAnsiTheme="minorHAnsi" w:cstheme="minorBidi"/>
          <w:noProof/>
          <w:color w:val="auto"/>
          <w:sz w:val="22"/>
          <w:szCs w:val="22"/>
          <w:lang w:eastAsia="en-AU"/>
        </w:rPr>
        <w:tab/>
      </w:r>
      <w:r>
        <w:rPr>
          <w:noProof/>
        </w:rPr>
        <w:t>Strata description, MilHOP Regular ADF</w:t>
      </w:r>
      <w:r>
        <w:rPr>
          <w:noProof/>
        </w:rPr>
        <w:tab/>
      </w:r>
      <w:r>
        <w:rPr>
          <w:noProof/>
        </w:rPr>
        <w:fldChar w:fldCharType="begin"/>
      </w:r>
      <w:r>
        <w:rPr>
          <w:noProof/>
        </w:rPr>
        <w:instrText xml:space="preserve"> PAGEREF _Toc525054480 \h </w:instrText>
      </w:r>
      <w:r>
        <w:rPr>
          <w:noProof/>
        </w:rPr>
      </w:r>
      <w:r>
        <w:rPr>
          <w:noProof/>
        </w:rPr>
        <w:fldChar w:fldCharType="separate"/>
      </w:r>
      <w:r>
        <w:rPr>
          <w:noProof/>
        </w:rPr>
        <w:t>341</w:t>
      </w:r>
      <w:r>
        <w:rPr>
          <w:noProof/>
        </w:rPr>
        <w:fldChar w:fldCharType="end"/>
      </w:r>
    </w:p>
    <w:p w14:paraId="533540B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C.2</w:t>
      </w:r>
      <w:r>
        <w:rPr>
          <w:rFonts w:asciiTheme="minorHAnsi" w:eastAsiaTheme="minorEastAsia" w:hAnsiTheme="minorHAnsi" w:cstheme="minorBidi"/>
          <w:noProof/>
          <w:color w:val="auto"/>
          <w:sz w:val="22"/>
          <w:szCs w:val="22"/>
          <w:lang w:eastAsia="en-AU"/>
        </w:rPr>
        <w:tab/>
      </w:r>
      <w:r>
        <w:rPr>
          <w:noProof/>
        </w:rPr>
        <w:t>Strata description, non-MilHOP Regular ADF</w:t>
      </w:r>
      <w:r>
        <w:rPr>
          <w:noProof/>
        </w:rPr>
        <w:tab/>
      </w:r>
      <w:r>
        <w:rPr>
          <w:noProof/>
        </w:rPr>
        <w:fldChar w:fldCharType="begin"/>
      </w:r>
      <w:r>
        <w:rPr>
          <w:noProof/>
        </w:rPr>
        <w:instrText xml:space="preserve"> PAGEREF _Toc525054481 \h </w:instrText>
      </w:r>
      <w:r>
        <w:rPr>
          <w:noProof/>
        </w:rPr>
      </w:r>
      <w:r>
        <w:rPr>
          <w:noProof/>
        </w:rPr>
        <w:fldChar w:fldCharType="separate"/>
      </w:r>
      <w:r>
        <w:rPr>
          <w:noProof/>
        </w:rPr>
        <w:t>342</w:t>
      </w:r>
      <w:r>
        <w:rPr>
          <w:noProof/>
        </w:rPr>
        <w:fldChar w:fldCharType="end"/>
      </w:r>
    </w:p>
    <w:p w14:paraId="3D01675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C.3</w:t>
      </w:r>
      <w:r>
        <w:rPr>
          <w:rFonts w:asciiTheme="minorHAnsi" w:eastAsiaTheme="minorEastAsia" w:hAnsiTheme="minorHAnsi" w:cstheme="minorBidi"/>
          <w:noProof/>
          <w:color w:val="auto"/>
          <w:sz w:val="22"/>
          <w:szCs w:val="22"/>
          <w:lang w:eastAsia="en-AU"/>
        </w:rPr>
        <w:tab/>
      </w:r>
      <w:r>
        <w:rPr>
          <w:noProof/>
        </w:rPr>
        <w:t>Strata description, Transitioned ADF</w:t>
      </w:r>
      <w:r>
        <w:rPr>
          <w:noProof/>
        </w:rPr>
        <w:tab/>
      </w:r>
      <w:r>
        <w:rPr>
          <w:noProof/>
        </w:rPr>
        <w:fldChar w:fldCharType="begin"/>
      </w:r>
      <w:r>
        <w:rPr>
          <w:noProof/>
        </w:rPr>
        <w:instrText xml:space="preserve"> PAGEREF _Toc525054482 \h </w:instrText>
      </w:r>
      <w:r>
        <w:rPr>
          <w:noProof/>
        </w:rPr>
      </w:r>
      <w:r>
        <w:rPr>
          <w:noProof/>
        </w:rPr>
        <w:fldChar w:fldCharType="separate"/>
      </w:r>
      <w:r>
        <w:rPr>
          <w:noProof/>
        </w:rPr>
        <w:t>343</w:t>
      </w:r>
      <w:r>
        <w:rPr>
          <w:noProof/>
        </w:rPr>
        <w:fldChar w:fldCharType="end"/>
      </w:r>
    </w:p>
    <w:p w14:paraId="1B380980" w14:textId="77777777" w:rsidR="000E0B73" w:rsidRDefault="000E0B73" w:rsidP="000E0B73">
      <w:pPr>
        <w:pStyle w:val="Heading2a"/>
      </w:pPr>
      <w:r>
        <w:fldChar w:fldCharType="end"/>
      </w:r>
      <w:r>
        <w:t>Figures</w:t>
      </w:r>
    </w:p>
    <w:p w14:paraId="2C8B2E99" w14:textId="77777777" w:rsidR="0044509A" w:rsidRDefault="000E0B73">
      <w:pPr>
        <w:pStyle w:val="TOC4"/>
        <w:rPr>
          <w:rFonts w:asciiTheme="minorHAnsi" w:eastAsiaTheme="minorEastAsia" w:hAnsiTheme="minorHAnsi" w:cstheme="minorBidi"/>
          <w:noProof/>
          <w:color w:val="auto"/>
          <w:sz w:val="22"/>
          <w:szCs w:val="22"/>
          <w:lang w:eastAsia="en-AU"/>
        </w:rPr>
      </w:pPr>
      <w:r>
        <w:fldChar w:fldCharType="begin"/>
      </w:r>
      <w:r>
        <w:instrText xml:space="preserve"> TOC \t "FigureName,4" </w:instrText>
      </w:r>
      <w:r>
        <w:fldChar w:fldCharType="separate"/>
      </w:r>
      <w:r w:rsidR="0044509A">
        <w:rPr>
          <w:noProof/>
        </w:rPr>
        <w:t>Figure 2.1</w:t>
      </w:r>
      <w:r w:rsidR="0044509A">
        <w:rPr>
          <w:rFonts w:asciiTheme="minorHAnsi" w:eastAsiaTheme="minorEastAsia" w:hAnsiTheme="minorHAnsi" w:cstheme="minorBidi"/>
          <w:noProof/>
          <w:color w:val="auto"/>
          <w:sz w:val="22"/>
          <w:szCs w:val="22"/>
          <w:lang w:eastAsia="en-AU"/>
        </w:rPr>
        <w:tab/>
      </w:r>
      <w:r w:rsidR="0044509A">
        <w:rPr>
          <w:noProof/>
        </w:rPr>
        <w:t>Survey response rates, Transitioned ADF and 2015 Regular ADF</w:t>
      </w:r>
      <w:r w:rsidR="0044509A">
        <w:rPr>
          <w:noProof/>
        </w:rPr>
        <w:tab/>
      </w:r>
      <w:r w:rsidR="0044509A">
        <w:rPr>
          <w:noProof/>
        </w:rPr>
        <w:fldChar w:fldCharType="begin"/>
      </w:r>
      <w:r w:rsidR="0044509A">
        <w:rPr>
          <w:noProof/>
        </w:rPr>
        <w:instrText xml:space="preserve"> PAGEREF _Toc525054483 \h </w:instrText>
      </w:r>
      <w:r w:rsidR="0044509A">
        <w:rPr>
          <w:noProof/>
        </w:rPr>
      </w:r>
      <w:r w:rsidR="0044509A">
        <w:rPr>
          <w:noProof/>
        </w:rPr>
        <w:fldChar w:fldCharType="separate"/>
      </w:r>
      <w:r w:rsidR="0044509A">
        <w:rPr>
          <w:noProof/>
        </w:rPr>
        <w:t>29</w:t>
      </w:r>
      <w:r w:rsidR="0044509A">
        <w:rPr>
          <w:noProof/>
        </w:rPr>
        <w:fldChar w:fldCharType="end"/>
      </w:r>
    </w:p>
    <w:p w14:paraId="728775D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4.1</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and 2015 Regular ADF</w:t>
      </w:r>
      <w:r>
        <w:rPr>
          <w:noProof/>
        </w:rPr>
        <w:tab/>
      </w:r>
      <w:r>
        <w:rPr>
          <w:noProof/>
        </w:rPr>
        <w:fldChar w:fldCharType="begin"/>
      </w:r>
      <w:r>
        <w:rPr>
          <w:noProof/>
        </w:rPr>
        <w:instrText xml:space="preserve"> PAGEREF _Toc525054484 \h </w:instrText>
      </w:r>
      <w:r>
        <w:rPr>
          <w:noProof/>
        </w:rPr>
      </w:r>
      <w:r>
        <w:rPr>
          <w:noProof/>
        </w:rPr>
        <w:fldChar w:fldCharType="separate"/>
      </w:r>
      <w:r>
        <w:rPr>
          <w:noProof/>
        </w:rPr>
        <w:t>48</w:t>
      </w:r>
      <w:r>
        <w:rPr>
          <w:noProof/>
        </w:rPr>
        <w:fldChar w:fldCharType="end"/>
      </w:r>
    </w:p>
    <w:p w14:paraId="51C116F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4.2</w:t>
      </w:r>
      <w:r>
        <w:rPr>
          <w:rFonts w:asciiTheme="minorHAnsi" w:eastAsiaTheme="minorEastAsia" w:hAnsiTheme="minorHAnsi" w:cstheme="minorBidi"/>
          <w:noProof/>
          <w:color w:val="auto"/>
          <w:sz w:val="22"/>
          <w:szCs w:val="22"/>
          <w:lang w:eastAsia="en-AU"/>
        </w:rPr>
        <w:tab/>
      </w:r>
      <w:r>
        <w:rPr>
          <w:noProof/>
        </w:rPr>
        <w:t>Estimated proportions of number of health symptoms in the preceding month in Transitioned ADF, by transition status</w:t>
      </w:r>
      <w:r>
        <w:rPr>
          <w:noProof/>
        </w:rPr>
        <w:tab/>
      </w:r>
      <w:r>
        <w:rPr>
          <w:noProof/>
        </w:rPr>
        <w:fldChar w:fldCharType="begin"/>
      </w:r>
      <w:r>
        <w:rPr>
          <w:noProof/>
        </w:rPr>
        <w:instrText xml:space="preserve"> PAGEREF _Toc525054485 \h </w:instrText>
      </w:r>
      <w:r>
        <w:rPr>
          <w:noProof/>
        </w:rPr>
      </w:r>
      <w:r>
        <w:rPr>
          <w:noProof/>
        </w:rPr>
        <w:fldChar w:fldCharType="separate"/>
      </w:r>
      <w:r>
        <w:rPr>
          <w:noProof/>
        </w:rPr>
        <w:t>49</w:t>
      </w:r>
      <w:r>
        <w:rPr>
          <w:noProof/>
        </w:rPr>
        <w:fldChar w:fldCharType="end"/>
      </w:r>
    </w:p>
    <w:p w14:paraId="779AFBC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4.3</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rank order: Transitioned ADF members</w:t>
      </w:r>
      <w:r>
        <w:rPr>
          <w:noProof/>
        </w:rPr>
        <w:tab/>
      </w:r>
      <w:r>
        <w:rPr>
          <w:noProof/>
        </w:rPr>
        <w:fldChar w:fldCharType="begin"/>
      </w:r>
      <w:r>
        <w:rPr>
          <w:noProof/>
        </w:rPr>
        <w:instrText xml:space="preserve"> PAGEREF _Toc525054486 \h </w:instrText>
      </w:r>
      <w:r>
        <w:rPr>
          <w:noProof/>
        </w:rPr>
      </w:r>
      <w:r>
        <w:rPr>
          <w:noProof/>
        </w:rPr>
        <w:fldChar w:fldCharType="separate"/>
      </w:r>
      <w:r>
        <w:rPr>
          <w:noProof/>
        </w:rPr>
        <w:t>55</w:t>
      </w:r>
      <w:r>
        <w:rPr>
          <w:noProof/>
        </w:rPr>
        <w:fldChar w:fldCharType="end"/>
      </w:r>
    </w:p>
    <w:p w14:paraId="0FBA4A1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4.4</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rank order: 2015 Regular ADF members</w:t>
      </w:r>
      <w:r>
        <w:rPr>
          <w:noProof/>
        </w:rPr>
        <w:tab/>
      </w:r>
      <w:r>
        <w:rPr>
          <w:noProof/>
        </w:rPr>
        <w:fldChar w:fldCharType="begin"/>
      </w:r>
      <w:r>
        <w:rPr>
          <w:noProof/>
        </w:rPr>
        <w:instrText xml:space="preserve"> PAGEREF _Toc525054487 \h </w:instrText>
      </w:r>
      <w:r>
        <w:rPr>
          <w:noProof/>
        </w:rPr>
      </w:r>
      <w:r>
        <w:rPr>
          <w:noProof/>
        </w:rPr>
        <w:fldChar w:fldCharType="separate"/>
      </w:r>
      <w:r>
        <w:rPr>
          <w:noProof/>
        </w:rPr>
        <w:t>56</w:t>
      </w:r>
      <w:r>
        <w:rPr>
          <w:noProof/>
        </w:rPr>
        <w:fldChar w:fldCharType="end"/>
      </w:r>
    </w:p>
    <w:p w14:paraId="78B9997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and 2015 Regular ADF</w:t>
      </w:r>
      <w:r>
        <w:rPr>
          <w:noProof/>
        </w:rPr>
        <w:tab/>
      </w:r>
      <w:r>
        <w:rPr>
          <w:noProof/>
        </w:rPr>
        <w:fldChar w:fldCharType="begin"/>
      </w:r>
      <w:r>
        <w:rPr>
          <w:noProof/>
        </w:rPr>
        <w:instrText xml:space="preserve"> PAGEREF _Toc525054488 \h </w:instrText>
      </w:r>
      <w:r>
        <w:rPr>
          <w:noProof/>
        </w:rPr>
      </w:r>
      <w:r>
        <w:rPr>
          <w:noProof/>
        </w:rPr>
        <w:fldChar w:fldCharType="separate"/>
      </w:r>
      <w:r>
        <w:rPr>
          <w:noProof/>
        </w:rPr>
        <w:t>68</w:t>
      </w:r>
      <w:r>
        <w:rPr>
          <w:noProof/>
        </w:rPr>
        <w:fldChar w:fldCharType="end"/>
      </w:r>
    </w:p>
    <w:p w14:paraId="03424CA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5.2</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transition status</w:t>
      </w:r>
      <w:r>
        <w:rPr>
          <w:noProof/>
        </w:rPr>
        <w:tab/>
      </w:r>
      <w:r>
        <w:rPr>
          <w:noProof/>
        </w:rPr>
        <w:fldChar w:fldCharType="begin"/>
      </w:r>
      <w:r>
        <w:rPr>
          <w:noProof/>
        </w:rPr>
        <w:instrText xml:space="preserve"> PAGEREF _Toc525054489 \h </w:instrText>
      </w:r>
      <w:r>
        <w:rPr>
          <w:noProof/>
        </w:rPr>
      </w:r>
      <w:r>
        <w:rPr>
          <w:noProof/>
        </w:rPr>
        <w:fldChar w:fldCharType="separate"/>
      </w:r>
      <w:r>
        <w:rPr>
          <w:noProof/>
        </w:rPr>
        <w:t>70</w:t>
      </w:r>
      <w:r>
        <w:rPr>
          <w:noProof/>
        </w:rPr>
        <w:fldChar w:fldCharType="end"/>
      </w:r>
    </w:p>
    <w:p w14:paraId="21830F9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5.3</w:t>
      </w:r>
      <w:r>
        <w:rPr>
          <w:rFonts w:asciiTheme="minorHAnsi" w:eastAsiaTheme="minorEastAsia" w:hAnsiTheme="minorHAnsi" w:cstheme="minorBidi"/>
          <w:noProof/>
          <w:color w:val="auto"/>
          <w:sz w:val="22"/>
          <w:szCs w:val="22"/>
          <w:lang w:eastAsia="en-AU"/>
        </w:rPr>
        <w:tab/>
      </w:r>
      <w:r>
        <w:rPr>
          <w:noProof/>
        </w:rPr>
        <w:t>Estimated proportions of doctor-diagnosed conditions ever reported by Transitioned ADF and 2015 Regular ADF</w:t>
      </w:r>
      <w:r>
        <w:rPr>
          <w:noProof/>
        </w:rPr>
        <w:tab/>
      </w:r>
      <w:r>
        <w:rPr>
          <w:noProof/>
        </w:rPr>
        <w:fldChar w:fldCharType="begin"/>
      </w:r>
      <w:r>
        <w:rPr>
          <w:noProof/>
        </w:rPr>
        <w:instrText xml:space="preserve"> PAGEREF _Toc525054490 \h </w:instrText>
      </w:r>
      <w:r>
        <w:rPr>
          <w:noProof/>
        </w:rPr>
      </w:r>
      <w:r>
        <w:rPr>
          <w:noProof/>
        </w:rPr>
        <w:fldChar w:fldCharType="separate"/>
      </w:r>
      <w:r>
        <w:rPr>
          <w:noProof/>
        </w:rPr>
        <w:t>72</w:t>
      </w:r>
      <w:r>
        <w:rPr>
          <w:noProof/>
        </w:rPr>
        <w:fldChar w:fldCharType="end"/>
      </w:r>
    </w:p>
    <w:p w14:paraId="3BF8D4F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5.4</w:t>
      </w:r>
      <w:r>
        <w:rPr>
          <w:rFonts w:asciiTheme="minorHAnsi" w:eastAsiaTheme="minorEastAsia" w:hAnsiTheme="minorHAnsi" w:cstheme="minorBidi"/>
          <w:noProof/>
          <w:color w:val="auto"/>
          <w:sz w:val="22"/>
          <w:szCs w:val="22"/>
          <w:lang w:eastAsia="en-AU"/>
        </w:rPr>
        <w:tab/>
      </w:r>
      <w:r>
        <w:rPr>
          <w:noProof/>
        </w:rPr>
        <w:t>Estimated proportions of doctor-diagnosed conditions ever reported by Transitioned ADF</w:t>
      </w:r>
      <w:r>
        <w:rPr>
          <w:noProof/>
        </w:rPr>
        <w:tab/>
      </w:r>
      <w:r>
        <w:rPr>
          <w:noProof/>
        </w:rPr>
        <w:fldChar w:fldCharType="begin"/>
      </w:r>
      <w:r>
        <w:rPr>
          <w:noProof/>
        </w:rPr>
        <w:instrText xml:space="preserve"> PAGEREF _Toc525054491 \h </w:instrText>
      </w:r>
      <w:r>
        <w:rPr>
          <w:noProof/>
        </w:rPr>
      </w:r>
      <w:r>
        <w:rPr>
          <w:noProof/>
        </w:rPr>
        <w:fldChar w:fldCharType="separate"/>
      </w:r>
      <w:r>
        <w:rPr>
          <w:noProof/>
        </w:rPr>
        <w:t>73</w:t>
      </w:r>
      <w:r>
        <w:rPr>
          <w:noProof/>
        </w:rPr>
        <w:fldChar w:fldCharType="end"/>
      </w:r>
    </w:p>
    <w:p w14:paraId="540DF2E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5.5</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and 2015 Regular ADF</w:t>
      </w:r>
      <w:r>
        <w:rPr>
          <w:noProof/>
        </w:rPr>
        <w:tab/>
      </w:r>
      <w:r>
        <w:rPr>
          <w:noProof/>
        </w:rPr>
        <w:fldChar w:fldCharType="begin"/>
      </w:r>
      <w:r>
        <w:rPr>
          <w:noProof/>
        </w:rPr>
        <w:instrText xml:space="preserve"> PAGEREF _Toc525054492 \h </w:instrText>
      </w:r>
      <w:r>
        <w:rPr>
          <w:noProof/>
        </w:rPr>
      </w:r>
      <w:r>
        <w:rPr>
          <w:noProof/>
        </w:rPr>
        <w:fldChar w:fldCharType="separate"/>
      </w:r>
      <w:r>
        <w:rPr>
          <w:noProof/>
        </w:rPr>
        <w:t>75</w:t>
      </w:r>
      <w:r>
        <w:rPr>
          <w:noProof/>
        </w:rPr>
        <w:fldChar w:fldCharType="end"/>
      </w:r>
    </w:p>
    <w:p w14:paraId="362D2B9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5.6</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and 2015 Regular ADF</w:t>
      </w:r>
      <w:r>
        <w:rPr>
          <w:noProof/>
        </w:rPr>
        <w:tab/>
      </w:r>
      <w:r>
        <w:rPr>
          <w:noProof/>
        </w:rPr>
        <w:fldChar w:fldCharType="begin"/>
      </w:r>
      <w:r>
        <w:rPr>
          <w:noProof/>
        </w:rPr>
        <w:instrText xml:space="preserve"> PAGEREF _Toc525054493 \h </w:instrText>
      </w:r>
      <w:r>
        <w:rPr>
          <w:noProof/>
        </w:rPr>
      </w:r>
      <w:r>
        <w:rPr>
          <w:noProof/>
        </w:rPr>
        <w:fldChar w:fldCharType="separate"/>
      </w:r>
      <w:r>
        <w:rPr>
          <w:noProof/>
        </w:rPr>
        <w:t>78</w:t>
      </w:r>
      <w:r>
        <w:rPr>
          <w:noProof/>
        </w:rPr>
        <w:fldChar w:fldCharType="end"/>
      </w:r>
    </w:p>
    <w:p w14:paraId="7DEF04B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5.7</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w:t>
      </w:r>
      <w:r>
        <w:rPr>
          <w:noProof/>
        </w:rPr>
        <w:tab/>
      </w:r>
      <w:r>
        <w:rPr>
          <w:noProof/>
        </w:rPr>
        <w:fldChar w:fldCharType="begin"/>
      </w:r>
      <w:r>
        <w:rPr>
          <w:noProof/>
        </w:rPr>
        <w:instrText xml:space="preserve"> PAGEREF _Toc525054494 \h </w:instrText>
      </w:r>
      <w:r>
        <w:rPr>
          <w:noProof/>
        </w:rPr>
      </w:r>
      <w:r>
        <w:rPr>
          <w:noProof/>
        </w:rPr>
        <w:fldChar w:fldCharType="separate"/>
      </w:r>
      <w:r>
        <w:rPr>
          <w:noProof/>
        </w:rPr>
        <w:t>84</w:t>
      </w:r>
      <w:r>
        <w:rPr>
          <w:noProof/>
        </w:rPr>
        <w:fldChar w:fldCharType="end"/>
      </w:r>
    </w:p>
    <w:p w14:paraId="5595DDA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5.8</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and 2015 Regular ADF</w:t>
      </w:r>
      <w:r>
        <w:rPr>
          <w:noProof/>
        </w:rPr>
        <w:tab/>
      </w:r>
      <w:r>
        <w:rPr>
          <w:noProof/>
        </w:rPr>
        <w:fldChar w:fldCharType="begin"/>
      </w:r>
      <w:r>
        <w:rPr>
          <w:noProof/>
        </w:rPr>
        <w:instrText xml:space="preserve"> PAGEREF _Toc525054495 \h </w:instrText>
      </w:r>
      <w:r>
        <w:rPr>
          <w:noProof/>
        </w:rPr>
      </w:r>
      <w:r>
        <w:rPr>
          <w:noProof/>
        </w:rPr>
        <w:fldChar w:fldCharType="separate"/>
      </w:r>
      <w:r>
        <w:rPr>
          <w:noProof/>
        </w:rPr>
        <w:t>89</w:t>
      </w:r>
      <w:r>
        <w:rPr>
          <w:noProof/>
        </w:rPr>
        <w:fldChar w:fldCharType="end"/>
      </w:r>
    </w:p>
    <w:p w14:paraId="7164B6B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5.9</w:t>
      </w:r>
      <w:r>
        <w:rPr>
          <w:rFonts w:asciiTheme="minorHAnsi" w:eastAsiaTheme="minorEastAsia" w:hAnsiTheme="minorHAnsi" w:cstheme="minorBidi"/>
          <w:noProof/>
          <w:color w:val="auto"/>
          <w:sz w:val="22"/>
          <w:szCs w:val="22"/>
          <w:lang w:eastAsia="en-AU"/>
        </w:rPr>
        <w:tab/>
      </w:r>
      <w:r>
        <w:rPr>
          <w:noProof/>
        </w:rPr>
        <w:t>Respiratory system conditions ever reported by Transitioned ADF and 2015 Regular ADF</w:t>
      </w:r>
      <w:r>
        <w:rPr>
          <w:noProof/>
        </w:rPr>
        <w:tab/>
      </w:r>
      <w:r>
        <w:rPr>
          <w:noProof/>
        </w:rPr>
        <w:fldChar w:fldCharType="begin"/>
      </w:r>
      <w:r>
        <w:rPr>
          <w:noProof/>
        </w:rPr>
        <w:instrText xml:space="preserve"> PAGEREF _Toc525054496 \h </w:instrText>
      </w:r>
      <w:r>
        <w:rPr>
          <w:noProof/>
        </w:rPr>
      </w:r>
      <w:r>
        <w:rPr>
          <w:noProof/>
        </w:rPr>
        <w:fldChar w:fldCharType="separate"/>
      </w:r>
      <w:r>
        <w:rPr>
          <w:noProof/>
        </w:rPr>
        <w:t>93</w:t>
      </w:r>
      <w:r>
        <w:rPr>
          <w:noProof/>
        </w:rPr>
        <w:fldChar w:fldCharType="end"/>
      </w:r>
    </w:p>
    <w:p w14:paraId="3FC278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5.10</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in Transitioned ADF and 2015 Regular ADF</w:t>
      </w:r>
      <w:r>
        <w:rPr>
          <w:noProof/>
        </w:rPr>
        <w:tab/>
      </w:r>
      <w:r>
        <w:rPr>
          <w:noProof/>
        </w:rPr>
        <w:fldChar w:fldCharType="begin"/>
      </w:r>
      <w:r>
        <w:rPr>
          <w:noProof/>
        </w:rPr>
        <w:instrText xml:space="preserve"> PAGEREF _Toc525054497 \h </w:instrText>
      </w:r>
      <w:r>
        <w:rPr>
          <w:noProof/>
        </w:rPr>
      </w:r>
      <w:r>
        <w:rPr>
          <w:noProof/>
        </w:rPr>
        <w:fldChar w:fldCharType="separate"/>
      </w:r>
      <w:r>
        <w:rPr>
          <w:noProof/>
        </w:rPr>
        <w:t>96</w:t>
      </w:r>
      <w:r>
        <w:rPr>
          <w:noProof/>
        </w:rPr>
        <w:fldChar w:fldCharType="end"/>
      </w:r>
    </w:p>
    <w:p w14:paraId="22836D7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5.11</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and 2015 Regular ADF</w:t>
      </w:r>
      <w:r>
        <w:rPr>
          <w:noProof/>
        </w:rPr>
        <w:tab/>
      </w:r>
      <w:r>
        <w:rPr>
          <w:noProof/>
        </w:rPr>
        <w:fldChar w:fldCharType="begin"/>
      </w:r>
      <w:r>
        <w:rPr>
          <w:noProof/>
        </w:rPr>
        <w:instrText xml:space="preserve"> PAGEREF _Toc525054498 \h </w:instrText>
      </w:r>
      <w:r>
        <w:rPr>
          <w:noProof/>
        </w:rPr>
      </w:r>
      <w:r>
        <w:rPr>
          <w:noProof/>
        </w:rPr>
        <w:fldChar w:fldCharType="separate"/>
      </w:r>
      <w:r>
        <w:rPr>
          <w:noProof/>
        </w:rPr>
        <w:t>100</w:t>
      </w:r>
      <w:r>
        <w:rPr>
          <w:noProof/>
        </w:rPr>
        <w:fldChar w:fldCharType="end"/>
      </w:r>
    </w:p>
    <w:p w14:paraId="270AA48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5.12</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and 2015 Regular ADF</w:t>
      </w:r>
      <w:r>
        <w:rPr>
          <w:noProof/>
        </w:rPr>
        <w:tab/>
      </w:r>
      <w:r>
        <w:rPr>
          <w:noProof/>
        </w:rPr>
        <w:fldChar w:fldCharType="begin"/>
      </w:r>
      <w:r>
        <w:rPr>
          <w:noProof/>
        </w:rPr>
        <w:instrText xml:space="preserve"> PAGEREF _Toc525054499 \h </w:instrText>
      </w:r>
      <w:r>
        <w:rPr>
          <w:noProof/>
        </w:rPr>
      </w:r>
      <w:r>
        <w:rPr>
          <w:noProof/>
        </w:rPr>
        <w:fldChar w:fldCharType="separate"/>
      </w:r>
      <w:r>
        <w:rPr>
          <w:noProof/>
        </w:rPr>
        <w:t>104</w:t>
      </w:r>
      <w:r>
        <w:rPr>
          <w:noProof/>
        </w:rPr>
        <w:fldChar w:fldCharType="end"/>
      </w:r>
    </w:p>
    <w:p w14:paraId="5E55A68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6.1</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and 2015 Regular ADF</w:t>
      </w:r>
      <w:r>
        <w:rPr>
          <w:noProof/>
        </w:rPr>
        <w:tab/>
      </w:r>
      <w:r>
        <w:rPr>
          <w:noProof/>
        </w:rPr>
        <w:fldChar w:fldCharType="begin"/>
      </w:r>
      <w:r>
        <w:rPr>
          <w:noProof/>
        </w:rPr>
        <w:instrText xml:space="preserve"> PAGEREF _Toc525054500 \h </w:instrText>
      </w:r>
      <w:r>
        <w:rPr>
          <w:noProof/>
        </w:rPr>
      </w:r>
      <w:r>
        <w:rPr>
          <w:noProof/>
        </w:rPr>
        <w:fldChar w:fldCharType="separate"/>
      </w:r>
      <w:r>
        <w:rPr>
          <w:noProof/>
        </w:rPr>
        <w:t>111</w:t>
      </w:r>
      <w:r>
        <w:rPr>
          <w:noProof/>
        </w:rPr>
        <w:fldChar w:fldCharType="end"/>
      </w:r>
    </w:p>
    <w:p w14:paraId="16E275B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6.2</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_Toc525054501 \h </w:instrText>
      </w:r>
      <w:r>
        <w:rPr>
          <w:noProof/>
        </w:rPr>
      </w:r>
      <w:r>
        <w:rPr>
          <w:noProof/>
        </w:rPr>
        <w:fldChar w:fldCharType="separate"/>
      </w:r>
      <w:r>
        <w:rPr>
          <w:noProof/>
        </w:rPr>
        <w:t>115</w:t>
      </w:r>
      <w:r>
        <w:rPr>
          <w:noProof/>
        </w:rPr>
        <w:fldChar w:fldCharType="end"/>
      </w:r>
    </w:p>
    <w:p w14:paraId="08C9C95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7.1</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and 2015 Regular ADF</w:t>
      </w:r>
      <w:r>
        <w:rPr>
          <w:noProof/>
        </w:rPr>
        <w:tab/>
      </w:r>
      <w:r>
        <w:rPr>
          <w:noProof/>
        </w:rPr>
        <w:fldChar w:fldCharType="begin"/>
      </w:r>
      <w:r>
        <w:rPr>
          <w:noProof/>
        </w:rPr>
        <w:instrText xml:space="preserve"> PAGEREF _Toc525054502 \h </w:instrText>
      </w:r>
      <w:r>
        <w:rPr>
          <w:noProof/>
        </w:rPr>
      </w:r>
      <w:r>
        <w:rPr>
          <w:noProof/>
        </w:rPr>
        <w:fldChar w:fldCharType="separate"/>
      </w:r>
      <w:r>
        <w:rPr>
          <w:noProof/>
        </w:rPr>
        <w:t>121</w:t>
      </w:r>
      <w:r>
        <w:rPr>
          <w:noProof/>
        </w:rPr>
        <w:fldChar w:fldCharType="end"/>
      </w:r>
    </w:p>
    <w:p w14:paraId="403CDCE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7.2</w:t>
      </w:r>
      <w:r>
        <w:rPr>
          <w:rFonts w:asciiTheme="minorHAnsi" w:eastAsiaTheme="minorEastAsia" w:hAnsiTheme="minorHAnsi" w:cstheme="minorBidi"/>
          <w:noProof/>
          <w:color w:val="auto"/>
          <w:sz w:val="22"/>
          <w:szCs w:val="22"/>
          <w:lang w:eastAsia="en-AU"/>
        </w:rPr>
        <w:tab/>
      </w:r>
      <w:r>
        <w:rPr>
          <w:noProof/>
        </w:rPr>
        <w:t>Estimated proportions of number of service-related injury types sustained during military career in Transitioned ADF, by transition status</w:t>
      </w:r>
      <w:r>
        <w:rPr>
          <w:noProof/>
        </w:rPr>
        <w:tab/>
      </w:r>
      <w:r>
        <w:rPr>
          <w:noProof/>
        </w:rPr>
        <w:fldChar w:fldCharType="begin"/>
      </w:r>
      <w:r>
        <w:rPr>
          <w:noProof/>
        </w:rPr>
        <w:instrText xml:space="preserve"> PAGEREF _Toc525054503 \h </w:instrText>
      </w:r>
      <w:r>
        <w:rPr>
          <w:noProof/>
        </w:rPr>
      </w:r>
      <w:r>
        <w:rPr>
          <w:noProof/>
        </w:rPr>
        <w:fldChar w:fldCharType="separate"/>
      </w:r>
      <w:r>
        <w:rPr>
          <w:noProof/>
        </w:rPr>
        <w:t>123</w:t>
      </w:r>
      <w:r>
        <w:rPr>
          <w:noProof/>
        </w:rPr>
        <w:fldChar w:fldCharType="end"/>
      </w:r>
    </w:p>
    <w:p w14:paraId="79F25C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7.3</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and 2015 Regular ADF</w:t>
      </w:r>
      <w:r>
        <w:rPr>
          <w:noProof/>
        </w:rPr>
        <w:tab/>
      </w:r>
      <w:r>
        <w:rPr>
          <w:noProof/>
        </w:rPr>
        <w:fldChar w:fldCharType="begin"/>
      </w:r>
      <w:r>
        <w:rPr>
          <w:noProof/>
        </w:rPr>
        <w:instrText xml:space="preserve"> PAGEREF _Toc525054504 \h </w:instrText>
      </w:r>
      <w:r>
        <w:rPr>
          <w:noProof/>
        </w:rPr>
      </w:r>
      <w:r>
        <w:rPr>
          <w:noProof/>
        </w:rPr>
        <w:fldChar w:fldCharType="separate"/>
      </w:r>
      <w:r>
        <w:rPr>
          <w:noProof/>
        </w:rPr>
        <w:t>126</w:t>
      </w:r>
      <w:r>
        <w:rPr>
          <w:noProof/>
        </w:rPr>
        <w:fldChar w:fldCharType="end"/>
      </w:r>
    </w:p>
    <w:p w14:paraId="61E320D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7.4</w:t>
      </w:r>
      <w:r>
        <w:rPr>
          <w:rFonts w:asciiTheme="minorHAnsi" w:eastAsiaTheme="minorEastAsia" w:hAnsiTheme="minorHAnsi" w:cstheme="minorBidi"/>
          <w:noProof/>
          <w:color w:val="auto"/>
          <w:sz w:val="22"/>
          <w:szCs w:val="22"/>
          <w:lang w:eastAsia="en-AU"/>
        </w:rPr>
        <w:tab/>
      </w:r>
      <w:r>
        <w:rPr>
          <w:noProof/>
        </w:rPr>
        <w:t>Estimated proportions of types of service-related injuries sustained during military career in Transitioned ADF, by transition status</w:t>
      </w:r>
      <w:r>
        <w:rPr>
          <w:noProof/>
        </w:rPr>
        <w:tab/>
      </w:r>
      <w:r>
        <w:rPr>
          <w:noProof/>
        </w:rPr>
        <w:fldChar w:fldCharType="begin"/>
      </w:r>
      <w:r>
        <w:rPr>
          <w:noProof/>
        </w:rPr>
        <w:instrText xml:space="preserve"> PAGEREF _Toc525054505 \h </w:instrText>
      </w:r>
      <w:r>
        <w:rPr>
          <w:noProof/>
        </w:rPr>
      </w:r>
      <w:r>
        <w:rPr>
          <w:noProof/>
        </w:rPr>
        <w:fldChar w:fldCharType="separate"/>
      </w:r>
      <w:r>
        <w:rPr>
          <w:noProof/>
        </w:rPr>
        <w:t>130</w:t>
      </w:r>
      <w:r>
        <w:rPr>
          <w:noProof/>
        </w:rPr>
        <w:fldChar w:fldCharType="end"/>
      </w:r>
    </w:p>
    <w:p w14:paraId="616F11B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8.1</w:t>
      </w:r>
      <w:r>
        <w:rPr>
          <w:rFonts w:asciiTheme="minorHAnsi" w:eastAsiaTheme="minorEastAsia" w:hAnsiTheme="minorHAnsi" w:cstheme="minorBidi"/>
          <w:noProof/>
          <w:color w:val="auto"/>
          <w:sz w:val="22"/>
          <w:szCs w:val="22"/>
          <w:lang w:eastAsia="en-AU"/>
        </w:rPr>
        <w:tab/>
      </w:r>
      <w:r>
        <w:rPr>
          <w:noProof/>
        </w:rPr>
        <w:t xml:space="preserve">Estimated pain intensity and disability </w:t>
      </w:r>
      <w:r w:rsidRPr="00E607CB">
        <w:rPr>
          <w:rFonts w:asciiTheme="minorHAnsi" w:hAnsiTheme="minorHAnsi"/>
          <w:noProof/>
        </w:rPr>
        <w:t xml:space="preserve">in the preceding six months </w:t>
      </w:r>
      <w:r>
        <w:rPr>
          <w:noProof/>
        </w:rPr>
        <w:t>in the Transitioned ADF and 2015 Regular ADF cohorts</w:t>
      </w:r>
      <w:r>
        <w:rPr>
          <w:noProof/>
        </w:rPr>
        <w:tab/>
      </w:r>
      <w:r>
        <w:rPr>
          <w:noProof/>
        </w:rPr>
        <w:fldChar w:fldCharType="begin"/>
      </w:r>
      <w:r>
        <w:rPr>
          <w:noProof/>
        </w:rPr>
        <w:instrText xml:space="preserve"> PAGEREF _Toc525054506 \h </w:instrText>
      </w:r>
      <w:r>
        <w:rPr>
          <w:noProof/>
        </w:rPr>
      </w:r>
      <w:r>
        <w:rPr>
          <w:noProof/>
        </w:rPr>
        <w:fldChar w:fldCharType="separate"/>
      </w:r>
      <w:r>
        <w:rPr>
          <w:noProof/>
        </w:rPr>
        <w:t>135</w:t>
      </w:r>
      <w:r>
        <w:rPr>
          <w:noProof/>
        </w:rPr>
        <w:fldChar w:fldCharType="end"/>
      </w:r>
    </w:p>
    <w:p w14:paraId="7D08B71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8.2</w:t>
      </w:r>
      <w:r>
        <w:rPr>
          <w:rFonts w:asciiTheme="minorHAnsi" w:eastAsiaTheme="minorEastAsia" w:hAnsiTheme="minorHAnsi" w:cstheme="minorBidi"/>
          <w:noProof/>
          <w:color w:val="auto"/>
          <w:sz w:val="22"/>
          <w:szCs w:val="22"/>
          <w:lang w:eastAsia="en-AU"/>
        </w:rPr>
        <w:tab/>
      </w:r>
      <w:r>
        <w:rPr>
          <w:noProof/>
        </w:rPr>
        <w:t>Estimated pain severity</w:t>
      </w:r>
      <w:r w:rsidRPr="00E607CB">
        <w:rPr>
          <w:rFonts w:asciiTheme="minorHAnsi" w:hAnsiTheme="minorHAnsi"/>
          <w:noProof/>
        </w:rPr>
        <w:t xml:space="preserve"> in the preceding six months</w:t>
      </w:r>
      <w:r>
        <w:rPr>
          <w:noProof/>
        </w:rPr>
        <w:t xml:space="preserve"> in the Transitioned ADF and 2015 Regular ADF cohorts</w:t>
      </w:r>
      <w:r>
        <w:rPr>
          <w:noProof/>
        </w:rPr>
        <w:tab/>
      </w:r>
      <w:r>
        <w:rPr>
          <w:noProof/>
        </w:rPr>
        <w:fldChar w:fldCharType="begin"/>
      </w:r>
      <w:r>
        <w:rPr>
          <w:noProof/>
        </w:rPr>
        <w:instrText xml:space="preserve"> PAGEREF _Toc525054507 \h </w:instrText>
      </w:r>
      <w:r>
        <w:rPr>
          <w:noProof/>
        </w:rPr>
      </w:r>
      <w:r>
        <w:rPr>
          <w:noProof/>
        </w:rPr>
        <w:fldChar w:fldCharType="separate"/>
      </w:r>
      <w:r>
        <w:rPr>
          <w:noProof/>
        </w:rPr>
        <w:t>136</w:t>
      </w:r>
      <w:r>
        <w:rPr>
          <w:noProof/>
        </w:rPr>
        <w:fldChar w:fldCharType="end"/>
      </w:r>
    </w:p>
    <w:p w14:paraId="526493A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8.3</w:t>
      </w:r>
      <w:r>
        <w:rPr>
          <w:rFonts w:asciiTheme="minorHAnsi" w:eastAsiaTheme="minorEastAsia" w:hAnsiTheme="minorHAnsi" w:cstheme="minorBidi"/>
          <w:noProof/>
          <w:color w:val="auto"/>
          <w:sz w:val="22"/>
          <w:szCs w:val="22"/>
          <w:lang w:eastAsia="en-AU"/>
        </w:rPr>
        <w:tab/>
      </w:r>
      <w:r>
        <w:rPr>
          <w:noProof/>
        </w:rPr>
        <w:t>Estimated pain intensity and disability</w:t>
      </w:r>
      <w:r w:rsidRPr="00E607CB">
        <w:rPr>
          <w:rFonts w:cs="Arial"/>
          <w:noProof/>
        </w:rPr>
        <w:t xml:space="preserve"> </w:t>
      </w:r>
      <w:r w:rsidRPr="00E607CB">
        <w:rPr>
          <w:rFonts w:asciiTheme="minorHAnsi" w:hAnsiTheme="minorHAnsi"/>
          <w:noProof/>
        </w:rPr>
        <w:t xml:space="preserve">in the preceding six months </w:t>
      </w:r>
      <w:r>
        <w:rPr>
          <w:noProof/>
        </w:rPr>
        <w:t>in Transitioned ADF, by transition status</w:t>
      </w:r>
      <w:r>
        <w:rPr>
          <w:noProof/>
        </w:rPr>
        <w:tab/>
      </w:r>
      <w:r>
        <w:rPr>
          <w:noProof/>
        </w:rPr>
        <w:fldChar w:fldCharType="begin"/>
      </w:r>
      <w:r>
        <w:rPr>
          <w:noProof/>
        </w:rPr>
        <w:instrText xml:space="preserve"> PAGEREF _Toc525054508 \h </w:instrText>
      </w:r>
      <w:r>
        <w:rPr>
          <w:noProof/>
        </w:rPr>
      </w:r>
      <w:r>
        <w:rPr>
          <w:noProof/>
        </w:rPr>
        <w:fldChar w:fldCharType="separate"/>
      </w:r>
      <w:r>
        <w:rPr>
          <w:noProof/>
        </w:rPr>
        <w:t>139</w:t>
      </w:r>
      <w:r>
        <w:rPr>
          <w:noProof/>
        </w:rPr>
        <w:fldChar w:fldCharType="end"/>
      </w:r>
    </w:p>
    <w:p w14:paraId="7780F3E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8.4</w:t>
      </w:r>
      <w:r>
        <w:rPr>
          <w:rFonts w:asciiTheme="minorHAnsi" w:eastAsiaTheme="minorEastAsia" w:hAnsiTheme="minorHAnsi" w:cstheme="minorBidi"/>
          <w:noProof/>
          <w:color w:val="auto"/>
          <w:sz w:val="22"/>
          <w:szCs w:val="22"/>
          <w:lang w:eastAsia="en-AU"/>
        </w:rPr>
        <w:tab/>
      </w:r>
      <w:r>
        <w:rPr>
          <w:noProof/>
        </w:rPr>
        <w:t>Estimated pain severity</w:t>
      </w:r>
      <w:r w:rsidRPr="00E607CB">
        <w:rPr>
          <w:rFonts w:asciiTheme="minorHAnsi" w:hAnsiTheme="minorHAnsi"/>
          <w:noProof/>
        </w:rPr>
        <w:t xml:space="preserve"> in the preceding six months</w:t>
      </w:r>
      <w:r>
        <w:rPr>
          <w:noProof/>
        </w:rPr>
        <w:t xml:space="preserve"> in Transitioned ADF, by transition status</w:t>
      </w:r>
      <w:r>
        <w:rPr>
          <w:noProof/>
        </w:rPr>
        <w:tab/>
      </w:r>
      <w:r>
        <w:rPr>
          <w:noProof/>
        </w:rPr>
        <w:fldChar w:fldCharType="begin"/>
      </w:r>
      <w:r>
        <w:rPr>
          <w:noProof/>
        </w:rPr>
        <w:instrText xml:space="preserve"> PAGEREF _Toc525054509 \h </w:instrText>
      </w:r>
      <w:r>
        <w:rPr>
          <w:noProof/>
        </w:rPr>
      </w:r>
      <w:r>
        <w:rPr>
          <w:noProof/>
        </w:rPr>
        <w:fldChar w:fldCharType="separate"/>
      </w:r>
      <w:r>
        <w:rPr>
          <w:noProof/>
        </w:rPr>
        <w:t>139</w:t>
      </w:r>
      <w:r>
        <w:rPr>
          <w:noProof/>
        </w:rPr>
        <w:fldChar w:fldCharType="end"/>
      </w:r>
    </w:p>
    <w:p w14:paraId="2919283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9.1</w:t>
      </w:r>
      <w:r>
        <w:rPr>
          <w:rFonts w:asciiTheme="minorHAnsi" w:eastAsiaTheme="minorEastAsia" w:hAnsiTheme="minorHAnsi" w:cstheme="minorBidi"/>
          <w:noProof/>
          <w:color w:val="auto"/>
          <w:sz w:val="22"/>
          <w:szCs w:val="22"/>
          <w:lang w:eastAsia="en-AU"/>
        </w:rPr>
        <w:tab/>
      </w:r>
      <w:r>
        <w:rPr>
          <w:noProof/>
        </w:rPr>
        <w:t>Estimated insomnia severity in the preceding two weeks in the Transitioned ADF and 2015 Regular ADF cohorts</w:t>
      </w:r>
      <w:r>
        <w:rPr>
          <w:noProof/>
        </w:rPr>
        <w:tab/>
      </w:r>
      <w:r>
        <w:rPr>
          <w:noProof/>
        </w:rPr>
        <w:fldChar w:fldCharType="begin"/>
      </w:r>
      <w:r>
        <w:rPr>
          <w:noProof/>
        </w:rPr>
        <w:instrText xml:space="preserve"> PAGEREF _Toc525054510 \h </w:instrText>
      </w:r>
      <w:r>
        <w:rPr>
          <w:noProof/>
        </w:rPr>
      </w:r>
      <w:r>
        <w:rPr>
          <w:noProof/>
        </w:rPr>
        <w:fldChar w:fldCharType="separate"/>
      </w:r>
      <w:r>
        <w:rPr>
          <w:noProof/>
        </w:rPr>
        <w:t>143</w:t>
      </w:r>
      <w:r>
        <w:rPr>
          <w:noProof/>
        </w:rPr>
        <w:fldChar w:fldCharType="end"/>
      </w:r>
    </w:p>
    <w:p w14:paraId="45290DF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9.2</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transition status</w:t>
      </w:r>
      <w:r>
        <w:rPr>
          <w:noProof/>
        </w:rPr>
        <w:tab/>
      </w:r>
      <w:r>
        <w:rPr>
          <w:noProof/>
        </w:rPr>
        <w:fldChar w:fldCharType="begin"/>
      </w:r>
      <w:r>
        <w:rPr>
          <w:noProof/>
        </w:rPr>
        <w:instrText xml:space="preserve"> PAGEREF _Toc525054511 \h </w:instrText>
      </w:r>
      <w:r>
        <w:rPr>
          <w:noProof/>
        </w:rPr>
      </w:r>
      <w:r>
        <w:rPr>
          <w:noProof/>
        </w:rPr>
        <w:fldChar w:fldCharType="separate"/>
      </w:r>
      <w:r>
        <w:rPr>
          <w:noProof/>
        </w:rPr>
        <w:t>146</w:t>
      </w:r>
      <w:r>
        <w:rPr>
          <w:noProof/>
        </w:rPr>
        <w:fldChar w:fldCharType="end"/>
      </w:r>
    </w:p>
    <w:p w14:paraId="53098ED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10.1</w:t>
      </w:r>
      <w:r>
        <w:rPr>
          <w:rFonts w:asciiTheme="minorHAnsi" w:eastAsiaTheme="minorEastAsia" w:hAnsiTheme="minorHAnsi" w:cstheme="minorBidi"/>
          <w:noProof/>
          <w:color w:val="auto"/>
          <w:sz w:val="22"/>
          <w:szCs w:val="22"/>
          <w:lang w:eastAsia="en-AU"/>
        </w:rPr>
        <w:tab/>
      </w:r>
      <w:r>
        <w:rPr>
          <w:noProof/>
        </w:rPr>
        <w:t xml:space="preserve">Estimated proportions of classification of </w:t>
      </w:r>
      <w:r w:rsidRPr="00E607CB">
        <w:rPr>
          <w:rFonts w:asciiTheme="minorHAnsi" w:hAnsiTheme="minorHAnsi"/>
          <w:noProof/>
        </w:rPr>
        <w:t xml:space="preserve">current </w:t>
      </w:r>
      <w:r>
        <w:rPr>
          <w:noProof/>
        </w:rPr>
        <w:t>body mass index in Transitioned ADF and 2015 Regular ADF</w:t>
      </w:r>
      <w:r>
        <w:rPr>
          <w:noProof/>
        </w:rPr>
        <w:tab/>
      </w:r>
      <w:r>
        <w:rPr>
          <w:noProof/>
        </w:rPr>
        <w:fldChar w:fldCharType="begin"/>
      </w:r>
      <w:r>
        <w:rPr>
          <w:noProof/>
        </w:rPr>
        <w:instrText xml:space="preserve"> PAGEREF _Toc525054512 \h </w:instrText>
      </w:r>
      <w:r>
        <w:rPr>
          <w:noProof/>
        </w:rPr>
      </w:r>
      <w:r>
        <w:rPr>
          <w:noProof/>
        </w:rPr>
        <w:fldChar w:fldCharType="separate"/>
      </w:r>
      <w:r>
        <w:rPr>
          <w:noProof/>
        </w:rPr>
        <w:t>149</w:t>
      </w:r>
      <w:r>
        <w:rPr>
          <w:noProof/>
        </w:rPr>
        <w:fldChar w:fldCharType="end"/>
      </w:r>
    </w:p>
    <w:p w14:paraId="30BA1E0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10.2</w:t>
      </w:r>
      <w:r>
        <w:rPr>
          <w:rFonts w:asciiTheme="minorHAnsi" w:eastAsiaTheme="minorEastAsia" w:hAnsiTheme="minorHAnsi" w:cstheme="minorBidi"/>
          <w:noProof/>
          <w:color w:val="auto"/>
          <w:sz w:val="22"/>
          <w:szCs w:val="22"/>
          <w:lang w:eastAsia="en-AU"/>
        </w:rPr>
        <w:tab/>
      </w:r>
      <w:r>
        <w:rPr>
          <w:noProof/>
        </w:rPr>
        <w:t xml:space="preserve">Estimated proportions of classification of </w:t>
      </w:r>
      <w:r w:rsidRPr="00E607CB">
        <w:rPr>
          <w:rFonts w:asciiTheme="minorHAnsi" w:hAnsiTheme="minorHAnsi"/>
          <w:noProof/>
        </w:rPr>
        <w:t xml:space="preserve">current </w:t>
      </w:r>
      <w:r>
        <w:rPr>
          <w:noProof/>
        </w:rPr>
        <w:t>BMI in Transitioned ADF and 2015 Regular ADF, using collapsed grouping</w:t>
      </w:r>
      <w:r>
        <w:rPr>
          <w:noProof/>
        </w:rPr>
        <w:tab/>
      </w:r>
      <w:r>
        <w:rPr>
          <w:noProof/>
        </w:rPr>
        <w:fldChar w:fldCharType="begin"/>
      </w:r>
      <w:r>
        <w:rPr>
          <w:noProof/>
        </w:rPr>
        <w:instrText xml:space="preserve"> PAGEREF _Toc525054513 \h </w:instrText>
      </w:r>
      <w:r>
        <w:rPr>
          <w:noProof/>
        </w:rPr>
      </w:r>
      <w:r>
        <w:rPr>
          <w:noProof/>
        </w:rPr>
        <w:fldChar w:fldCharType="separate"/>
      </w:r>
      <w:r>
        <w:rPr>
          <w:noProof/>
        </w:rPr>
        <w:t>149</w:t>
      </w:r>
      <w:r>
        <w:rPr>
          <w:noProof/>
        </w:rPr>
        <w:fldChar w:fldCharType="end"/>
      </w:r>
    </w:p>
    <w:p w14:paraId="6F1EF4C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10.3</w:t>
      </w:r>
      <w:r>
        <w:rPr>
          <w:rFonts w:asciiTheme="minorHAnsi" w:eastAsiaTheme="minorEastAsia" w:hAnsiTheme="minorHAnsi" w:cstheme="minorBidi"/>
          <w:noProof/>
          <w:color w:val="auto"/>
          <w:sz w:val="22"/>
          <w:szCs w:val="22"/>
          <w:lang w:eastAsia="en-AU"/>
        </w:rPr>
        <w:tab/>
      </w:r>
      <w:r>
        <w:rPr>
          <w:noProof/>
        </w:rPr>
        <w:t xml:space="preserve">Estimated proportions of </w:t>
      </w:r>
      <w:r w:rsidRPr="00E607CB">
        <w:rPr>
          <w:rFonts w:asciiTheme="minorHAnsi" w:hAnsiTheme="minorHAnsi"/>
          <w:noProof/>
        </w:rPr>
        <w:t xml:space="preserve">current </w:t>
      </w:r>
      <w:r>
        <w:rPr>
          <w:noProof/>
        </w:rPr>
        <w:t>classification of body mass index in Transitioned ADF, by transition status</w:t>
      </w:r>
      <w:r>
        <w:rPr>
          <w:noProof/>
        </w:rPr>
        <w:tab/>
      </w:r>
      <w:r>
        <w:rPr>
          <w:noProof/>
        </w:rPr>
        <w:fldChar w:fldCharType="begin"/>
      </w:r>
      <w:r>
        <w:rPr>
          <w:noProof/>
        </w:rPr>
        <w:instrText xml:space="preserve"> PAGEREF _Toc525054514 \h </w:instrText>
      </w:r>
      <w:r>
        <w:rPr>
          <w:noProof/>
        </w:rPr>
      </w:r>
      <w:r>
        <w:rPr>
          <w:noProof/>
        </w:rPr>
        <w:fldChar w:fldCharType="separate"/>
      </w:r>
      <w:r>
        <w:rPr>
          <w:noProof/>
        </w:rPr>
        <w:t>152</w:t>
      </w:r>
      <w:r>
        <w:rPr>
          <w:noProof/>
        </w:rPr>
        <w:fldChar w:fldCharType="end"/>
      </w:r>
    </w:p>
    <w:p w14:paraId="11A0F79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10.4</w:t>
      </w:r>
      <w:r>
        <w:rPr>
          <w:rFonts w:asciiTheme="minorHAnsi" w:eastAsiaTheme="minorEastAsia" w:hAnsiTheme="minorHAnsi" w:cstheme="minorBidi"/>
          <w:noProof/>
          <w:color w:val="auto"/>
          <w:sz w:val="22"/>
          <w:szCs w:val="22"/>
          <w:lang w:eastAsia="en-AU"/>
        </w:rPr>
        <w:tab/>
      </w:r>
      <w:r>
        <w:rPr>
          <w:noProof/>
        </w:rPr>
        <w:t xml:space="preserve">Estimated proportions of </w:t>
      </w:r>
      <w:r w:rsidRPr="00E607CB">
        <w:rPr>
          <w:rFonts w:asciiTheme="minorHAnsi" w:hAnsiTheme="minorHAnsi"/>
          <w:noProof/>
        </w:rPr>
        <w:t xml:space="preserve">current </w:t>
      </w:r>
      <w:r>
        <w:rPr>
          <w:noProof/>
        </w:rPr>
        <w:t>classification of BMI in Transitioned ADF, by transition status</w:t>
      </w:r>
      <w:r>
        <w:rPr>
          <w:noProof/>
        </w:rPr>
        <w:tab/>
      </w:r>
      <w:r>
        <w:rPr>
          <w:noProof/>
        </w:rPr>
        <w:fldChar w:fldCharType="begin"/>
      </w:r>
      <w:r>
        <w:rPr>
          <w:noProof/>
        </w:rPr>
        <w:instrText xml:space="preserve"> PAGEREF _Toc525054515 \h </w:instrText>
      </w:r>
      <w:r>
        <w:rPr>
          <w:noProof/>
        </w:rPr>
      </w:r>
      <w:r>
        <w:rPr>
          <w:noProof/>
        </w:rPr>
        <w:fldChar w:fldCharType="separate"/>
      </w:r>
      <w:r>
        <w:rPr>
          <w:noProof/>
        </w:rPr>
        <w:t>152</w:t>
      </w:r>
      <w:r>
        <w:rPr>
          <w:noProof/>
        </w:rPr>
        <w:fldChar w:fldCharType="end"/>
      </w:r>
    </w:p>
    <w:p w14:paraId="674652F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10.5</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and 2015 Regular ADF</w:t>
      </w:r>
      <w:r>
        <w:rPr>
          <w:noProof/>
        </w:rPr>
        <w:tab/>
      </w:r>
      <w:r>
        <w:rPr>
          <w:noProof/>
        </w:rPr>
        <w:fldChar w:fldCharType="begin"/>
      </w:r>
      <w:r>
        <w:rPr>
          <w:noProof/>
        </w:rPr>
        <w:instrText xml:space="preserve"> PAGEREF _Toc525054516 \h </w:instrText>
      </w:r>
      <w:r>
        <w:rPr>
          <w:noProof/>
        </w:rPr>
      </w:r>
      <w:r>
        <w:rPr>
          <w:noProof/>
        </w:rPr>
        <w:fldChar w:fldCharType="separate"/>
      </w:r>
      <w:r>
        <w:rPr>
          <w:noProof/>
        </w:rPr>
        <w:t>155</w:t>
      </w:r>
      <w:r>
        <w:rPr>
          <w:noProof/>
        </w:rPr>
        <w:fldChar w:fldCharType="end"/>
      </w:r>
    </w:p>
    <w:p w14:paraId="0FE986A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10.6</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by transition status</w:t>
      </w:r>
      <w:r>
        <w:rPr>
          <w:noProof/>
        </w:rPr>
        <w:tab/>
      </w:r>
      <w:r>
        <w:rPr>
          <w:noProof/>
        </w:rPr>
        <w:fldChar w:fldCharType="begin"/>
      </w:r>
      <w:r>
        <w:rPr>
          <w:noProof/>
        </w:rPr>
        <w:instrText xml:space="preserve"> PAGEREF _Toc525054517 \h </w:instrText>
      </w:r>
      <w:r>
        <w:rPr>
          <w:noProof/>
        </w:rPr>
      </w:r>
      <w:r>
        <w:rPr>
          <w:noProof/>
        </w:rPr>
        <w:fldChar w:fldCharType="separate"/>
      </w:r>
      <w:r>
        <w:rPr>
          <w:noProof/>
        </w:rPr>
        <w:t>157</w:t>
      </w:r>
      <w:r>
        <w:rPr>
          <w:noProof/>
        </w:rPr>
        <w:fldChar w:fldCharType="end"/>
      </w:r>
    </w:p>
    <w:p w14:paraId="0CE0767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10.7</w:t>
      </w:r>
      <w:r>
        <w:rPr>
          <w:rFonts w:asciiTheme="minorHAnsi" w:eastAsiaTheme="minorEastAsia" w:hAnsiTheme="minorHAnsi" w:cstheme="minorBidi"/>
          <w:noProof/>
          <w:color w:val="auto"/>
          <w:sz w:val="22"/>
          <w:szCs w:val="22"/>
          <w:lang w:eastAsia="en-AU"/>
        </w:rPr>
        <w:tab/>
      </w:r>
      <w:r>
        <w:rPr>
          <w:noProof/>
        </w:rPr>
        <w:t>Estimated prevalence of smoking in Transitioned ADF and 2015 Regular ADF</w:t>
      </w:r>
      <w:r>
        <w:rPr>
          <w:noProof/>
        </w:rPr>
        <w:tab/>
      </w:r>
      <w:r>
        <w:rPr>
          <w:noProof/>
        </w:rPr>
        <w:fldChar w:fldCharType="begin"/>
      </w:r>
      <w:r>
        <w:rPr>
          <w:noProof/>
        </w:rPr>
        <w:instrText xml:space="preserve"> PAGEREF _Toc525054518 \h </w:instrText>
      </w:r>
      <w:r>
        <w:rPr>
          <w:noProof/>
        </w:rPr>
      </w:r>
      <w:r>
        <w:rPr>
          <w:noProof/>
        </w:rPr>
        <w:fldChar w:fldCharType="separate"/>
      </w:r>
      <w:r>
        <w:rPr>
          <w:noProof/>
        </w:rPr>
        <w:t>159</w:t>
      </w:r>
      <w:r>
        <w:rPr>
          <w:noProof/>
        </w:rPr>
        <w:fldChar w:fldCharType="end"/>
      </w:r>
    </w:p>
    <w:p w14:paraId="1A2E528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10.8</w:t>
      </w:r>
      <w:r>
        <w:rPr>
          <w:rFonts w:asciiTheme="minorHAnsi" w:eastAsiaTheme="minorEastAsia" w:hAnsiTheme="minorHAnsi" w:cstheme="minorBidi"/>
          <w:noProof/>
          <w:color w:val="auto"/>
          <w:sz w:val="22"/>
          <w:szCs w:val="22"/>
          <w:lang w:eastAsia="en-AU"/>
        </w:rPr>
        <w:tab/>
      </w:r>
      <w:r>
        <w:rPr>
          <w:noProof/>
        </w:rPr>
        <w:t>Estimated prevalence of smoking status in Transitioned ADF and 2015 Regular ADF (using categorised grouping)</w:t>
      </w:r>
      <w:r>
        <w:rPr>
          <w:noProof/>
        </w:rPr>
        <w:tab/>
      </w:r>
      <w:r>
        <w:rPr>
          <w:noProof/>
        </w:rPr>
        <w:fldChar w:fldCharType="begin"/>
      </w:r>
      <w:r>
        <w:rPr>
          <w:noProof/>
        </w:rPr>
        <w:instrText xml:space="preserve"> PAGEREF _Toc525054519 \h </w:instrText>
      </w:r>
      <w:r>
        <w:rPr>
          <w:noProof/>
        </w:rPr>
      </w:r>
      <w:r>
        <w:rPr>
          <w:noProof/>
        </w:rPr>
        <w:fldChar w:fldCharType="separate"/>
      </w:r>
      <w:r>
        <w:rPr>
          <w:noProof/>
        </w:rPr>
        <w:t>159</w:t>
      </w:r>
      <w:r>
        <w:rPr>
          <w:noProof/>
        </w:rPr>
        <w:fldChar w:fldCharType="end"/>
      </w:r>
    </w:p>
    <w:p w14:paraId="7E20086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10.9</w:t>
      </w:r>
      <w:r>
        <w:rPr>
          <w:rFonts w:asciiTheme="minorHAnsi" w:eastAsiaTheme="minorEastAsia" w:hAnsiTheme="minorHAnsi" w:cstheme="minorBidi"/>
          <w:noProof/>
          <w:color w:val="auto"/>
          <w:sz w:val="22"/>
          <w:szCs w:val="22"/>
          <w:lang w:eastAsia="en-AU"/>
        </w:rPr>
        <w:tab/>
      </w:r>
      <w:r>
        <w:rPr>
          <w:noProof/>
        </w:rPr>
        <w:t>Estimated prevalence of smoking in Transitioned ADF, by transition status</w:t>
      </w:r>
      <w:r>
        <w:rPr>
          <w:noProof/>
        </w:rPr>
        <w:tab/>
      </w:r>
      <w:r>
        <w:rPr>
          <w:noProof/>
        </w:rPr>
        <w:fldChar w:fldCharType="begin"/>
      </w:r>
      <w:r>
        <w:rPr>
          <w:noProof/>
        </w:rPr>
        <w:instrText xml:space="preserve"> PAGEREF _Toc525054520 \h </w:instrText>
      </w:r>
      <w:r>
        <w:rPr>
          <w:noProof/>
        </w:rPr>
      </w:r>
      <w:r>
        <w:rPr>
          <w:noProof/>
        </w:rPr>
        <w:fldChar w:fldCharType="separate"/>
      </w:r>
      <w:r>
        <w:rPr>
          <w:noProof/>
        </w:rPr>
        <w:t>162</w:t>
      </w:r>
      <w:r>
        <w:rPr>
          <w:noProof/>
        </w:rPr>
        <w:fldChar w:fldCharType="end"/>
      </w:r>
    </w:p>
    <w:p w14:paraId="2DF087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10.10</w:t>
      </w:r>
      <w:r>
        <w:rPr>
          <w:rFonts w:asciiTheme="minorHAnsi" w:eastAsiaTheme="minorEastAsia" w:hAnsiTheme="minorHAnsi" w:cstheme="minorBidi"/>
          <w:noProof/>
          <w:color w:val="auto"/>
          <w:sz w:val="22"/>
          <w:szCs w:val="22"/>
          <w:lang w:eastAsia="en-AU"/>
        </w:rPr>
        <w:tab/>
      </w:r>
      <w:r>
        <w:rPr>
          <w:noProof/>
        </w:rPr>
        <w:t>Estimated prevalence of smoking status in Transitioned ADF, by transition status (using categorised grouping)</w:t>
      </w:r>
      <w:r>
        <w:rPr>
          <w:noProof/>
        </w:rPr>
        <w:tab/>
      </w:r>
      <w:r>
        <w:rPr>
          <w:noProof/>
        </w:rPr>
        <w:fldChar w:fldCharType="begin"/>
      </w:r>
      <w:r>
        <w:rPr>
          <w:noProof/>
        </w:rPr>
        <w:instrText xml:space="preserve"> PAGEREF _Toc525054521 \h </w:instrText>
      </w:r>
      <w:r>
        <w:rPr>
          <w:noProof/>
        </w:rPr>
      </w:r>
      <w:r>
        <w:rPr>
          <w:noProof/>
        </w:rPr>
        <w:fldChar w:fldCharType="separate"/>
      </w:r>
      <w:r>
        <w:rPr>
          <w:noProof/>
        </w:rPr>
        <w:t>162</w:t>
      </w:r>
      <w:r>
        <w:rPr>
          <w:noProof/>
        </w:rPr>
        <w:fldChar w:fldCharType="end"/>
      </w:r>
    </w:p>
    <w:p w14:paraId="7F9A933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11.1</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and 2015 Regular ADF</w:t>
      </w:r>
      <w:r>
        <w:rPr>
          <w:noProof/>
        </w:rPr>
        <w:tab/>
      </w:r>
      <w:r>
        <w:rPr>
          <w:noProof/>
        </w:rPr>
        <w:fldChar w:fldCharType="begin"/>
      </w:r>
      <w:r>
        <w:rPr>
          <w:noProof/>
        </w:rPr>
        <w:instrText xml:space="preserve"> PAGEREF _Toc525054522 \h </w:instrText>
      </w:r>
      <w:r>
        <w:rPr>
          <w:noProof/>
        </w:rPr>
      </w:r>
      <w:r>
        <w:rPr>
          <w:noProof/>
        </w:rPr>
        <w:fldChar w:fldCharType="separate"/>
      </w:r>
      <w:r>
        <w:rPr>
          <w:noProof/>
        </w:rPr>
        <w:t>167</w:t>
      </w:r>
      <w:r>
        <w:rPr>
          <w:noProof/>
        </w:rPr>
        <w:fldChar w:fldCharType="end"/>
      </w:r>
    </w:p>
    <w:p w14:paraId="680F81B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11.2</w:t>
      </w:r>
      <w:r>
        <w:rPr>
          <w:rFonts w:asciiTheme="minorHAnsi" w:eastAsiaTheme="minorEastAsia" w:hAnsiTheme="minorHAnsi" w:cstheme="minorBidi"/>
          <w:noProof/>
          <w:color w:val="auto"/>
          <w:sz w:val="22"/>
          <w:szCs w:val="22"/>
          <w:lang w:eastAsia="en-AU"/>
        </w:rPr>
        <w:tab/>
      </w:r>
      <w:r>
        <w:rPr>
          <w:noProof/>
        </w:rPr>
        <w:t>Estimated proportions of self-perceived health in general in Transitioned ADF, by transition status</w:t>
      </w:r>
      <w:r>
        <w:rPr>
          <w:noProof/>
        </w:rPr>
        <w:tab/>
      </w:r>
      <w:r>
        <w:rPr>
          <w:noProof/>
        </w:rPr>
        <w:fldChar w:fldCharType="begin"/>
      </w:r>
      <w:r>
        <w:rPr>
          <w:noProof/>
        </w:rPr>
        <w:instrText xml:space="preserve"> PAGEREF _Toc525054523 \h </w:instrText>
      </w:r>
      <w:r>
        <w:rPr>
          <w:noProof/>
        </w:rPr>
      </w:r>
      <w:r>
        <w:rPr>
          <w:noProof/>
        </w:rPr>
        <w:fldChar w:fldCharType="separate"/>
      </w:r>
      <w:r>
        <w:rPr>
          <w:noProof/>
        </w:rPr>
        <w:t>170</w:t>
      </w:r>
      <w:r>
        <w:rPr>
          <w:noProof/>
        </w:rPr>
        <w:fldChar w:fldCharType="end"/>
      </w:r>
    </w:p>
    <w:p w14:paraId="35EF712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11.3</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and 2015 Regular ADF</w:t>
      </w:r>
      <w:r>
        <w:rPr>
          <w:noProof/>
        </w:rPr>
        <w:tab/>
      </w:r>
      <w:r>
        <w:rPr>
          <w:noProof/>
        </w:rPr>
        <w:fldChar w:fldCharType="begin"/>
      </w:r>
      <w:r>
        <w:rPr>
          <w:noProof/>
        </w:rPr>
        <w:instrText xml:space="preserve"> PAGEREF _Toc525054524 \h </w:instrText>
      </w:r>
      <w:r>
        <w:rPr>
          <w:noProof/>
        </w:rPr>
      </w:r>
      <w:r>
        <w:rPr>
          <w:noProof/>
        </w:rPr>
        <w:fldChar w:fldCharType="separate"/>
      </w:r>
      <w:r>
        <w:rPr>
          <w:noProof/>
        </w:rPr>
        <w:t>171</w:t>
      </w:r>
      <w:r>
        <w:rPr>
          <w:noProof/>
        </w:rPr>
        <w:fldChar w:fldCharType="end"/>
      </w:r>
    </w:p>
    <w:p w14:paraId="3DD4460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11.4</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transition status</w:t>
      </w:r>
      <w:r>
        <w:rPr>
          <w:noProof/>
        </w:rPr>
        <w:tab/>
      </w:r>
      <w:r>
        <w:rPr>
          <w:noProof/>
        </w:rPr>
        <w:fldChar w:fldCharType="begin"/>
      </w:r>
      <w:r>
        <w:rPr>
          <w:noProof/>
        </w:rPr>
        <w:instrText xml:space="preserve"> PAGEREF _Toc525054525 \h </w:instrText>
      </w:r>
      <w:r>
        <w:rPr>
          <w:noProof/>
        </w:rPr>
      </w:r>
      <w:r>
        <w:rPr>
          <w:noProof/>
        </w:rPr>
        <w:fldChar w:fldCharType="separate"/>
      </w:r>
      <w:r>
        <w:rPr>
          <w:noProof/>
        </w:rPr>
        <w:t>174</w:t>
      </w:r>
      <w:r>
        <w:rPr>
          <w:noProof/>
        </w:rPr>
        <w:fldChar w:fldCharType="end"/>
      </w:r>
    </w:p>
    <w:p w14:paraId="138E324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11.5</w:t>
      </w:r>
      <w:r>
        <w:rPr>
          <w:rFonts w:asciiTheme="minorHAnsi" w:eastAsiaTheme="minorEastAsia" w:hAnsiTheme="minorHAnsi" w:cstheme="minorBidi"/>
          <w:noProof/>
          <w:color w:val="auto"/>
          <w:sz w:val="22"/>
          <w:szCs w:val="22"/>
          <w:lang w:eastAsia="en-AU"/>
        </w:rPr>
        <w:tab/>
      </w:r>
      <w:r>
        <w:rPr>
          <w:noProof/>
        </w:rPr>
        <w:t>Self-perceived quality of life in Transitioned ADF and 2015 Regular ADF</w:t>
      </w:r>
      <w:r>
        <w:rPr>
          <w:noProof/>
        </w:rPr>
        <w:tab/>
      </w:r>
      <w:r>
        <w:rPr>
          <w:noProof/>
        </w:rPr>
        <w:fldChar w:fldCharType="begin"/>
      </w:r>
      <w:r>
        <w:rPr>
          <w:noProof/>
        </w:rPr>
        <w:instrText xml:space="preserve"> PAGEREF _Toc525054526 \h </w:instrText>
      </w:r>
      <w:r>
        <w:rPr>
          <w:noProof/>
        </w:rPr>
      </w:r>
      <w:r>
        <w:rPr>
          <w:noProof/>
        </w:rPr>
        <w:fldChar w:fldCharType="separate"/>
      </w:r>
      <w:r>
        <w:rPr>
          <w:noProof/>
        </w:rPr>
        <w:t>176</w:t>
      </w:r>
      <w:r>
        <w:rPr>
          <w:noProof/>
        </w:rPr>
        <w:fldChar w:fldCharType="end"/>
      </w:r>
    </w:p>
    <w:p w14:paraId="512AFA0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11.6</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_Toc525054527 \h </w:instrText>
      </w:r>
      <w:r>
        <w:rPr>
          <w:noProof/>
        </w:rPr>
      </w:r>
      <w:r>
        <w:rPr>
          <w:noProof/>
        </w:rPr>
        <w:fldChar w:fldCharType="separate"/>
      </w:r>
      <w:r>
        <w:rPr>
          <w:noProof/>
        </w:rPr>
        <w:t>179</w:t>
      </w:r>
      <w:r>
        <w:rPr>
          <w:noProof/>
        </w:rPr>
        <w:fldChar w:fldCharType="end"/>
      </w:r>
    </w:p>
    <w:p w14:paraId="78C68F2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11.7</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and 2015 Regular ADF</w:t>
      </w:r>
      <w:r>
        <w:rPr>
          <w:noProof/>
        </w:rPr>
        <w:tab/>
      </w:r>
      <w:r>
        <w:rPr>
          <w:noProof/>
        </w:rPr>
        <w:fldChar w:fldCharType="begin"/>
      </w:r>
      <w:r>
        <w:rPr>
          <w:noProof/>
        </w:rPr>
        <w:instrText xml:space="preserve"> PAGEREF _Toc525054528 \h </w:instrText>
      </w:r>
      <w:r>
        <w:rPr>
          <w:noProof/>
        </w:rPr>
      </w:r>
      <w:r>
        <w:rPr>
          <w:noProof/>
        </w:rPr>
        <w:fldChar w:fldCharType="separate"/>
      </w:r>
      <w:r>
        <w:rPr>
          <w:noProof/>
        </w:rPr>
        <w:t>181</w:t>
      </w:r>
      <w:r>
        <w:rPr>
          <w:noProof/>
        </w:rPr>
        <w:fldChar w:fldCharType="end"/>
      </w:r>
    </w:p>
    <w:p w14:paraId="746F606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11.8</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transition status</w:t>
      </w:r>
      <w:r>
        <w:rPr>
          <w:noProof/>
        </w:rPr>
        <w:tab/>
      </w:r>
      <w:r>
        <w:rPr>
          <w:noProof/>
        </w:rPr>
        <w:fldChar w:fldCharType="begin"/>
      </w:r>
      <w:r>
        <w:rPr>
          <w:noProof/>
        </w:rPr>
        <w:instrText xml:space="preserve"> PAGEREF _Toc525054529 \h </w:instrText>
      </w:r>
      <w:r>
        <w:rPr>
          <w:noProof/>
        </w:rPr>
      </w:r>
      <w:r>
        <w:rPr>
          <w:noProof/>
        </w:rPr>
        <w:fldChar w:fldCharType="separate"/>
      </w:r>
      <w:r>
        <w:rPr>
          <w:noProof/>
        </w:rPr>
        <w:t>184</w:t>
      </w:r>
      <w:r>
        <w:rPr>
          <w:noProof/>
        </w:rPr>
        <w:fldChar w:fldCharType="end"/>
      </w:r>
    </w:p>
    <w:p w14:paraId="6FD22BF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11.9</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and 2015 Regular ADF</w:t>
      </w:r>
      <w:r>
        <w:rPr>
          <w:noProof/>
        </w:rPr>
        <w:tab/>
      </w:r>
      <w:r>
        <w:rPr>
          <w:noProof/>
        </w:rPr>
        <w:fldChar w:fldCharType="begin"/>
      </w:r>
      <w:r>
        <w:rPr>
          <w:noProof/>
        </w:rPr>
        <w:instrText xml:space="preserve"> PAGEREF _Toc525054530 \h </w:instrText>
      </w:r>
      <w:r>
        <w:rPr>
          <w:noProof/>
        </w:rPr>
      </w:r>
      <w:r>
        <w:rPr>
          <w:noProof/>
        </w:rPr>
        <w:fldChar w:fldCharType="separate"/>
      </w:r>
      <w:r>
        <w:rPr>
          <w:noProof/>
        </w:rPr>
        <w:t>186</w:t>
      </w:r>
      <w:r>
        <w:rPr>
          <w:noProof/>
        </w:rPr>
        <w:fldChar w:fldCharType="end"/>
      </w:r>
    </w:p>
    <w:p w14:paraId="6CED161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11.10</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transition status</w:t>
      </w:r>
      <w:r>
        <w:rPr>
          <w:noProof/>
        </w:rPr>
        <w:tab/>
      </w:r>
      <w:r>
        <w:rPr>
          <w:noProof/>
        </w:rPr>
        <w:fldChar w:fldCharType="begin"/>
      </w:r>
      <w:r>
        <w:rPr>
          <w:noProof/>
        </w:rPr>
        <w:instrText xml:space="preserve"> PAGEREF _Toc525054531 \h </w:instrText>
      </w:r>
      <w:r>
        <w:rPr>
          <w:noProof/>
        </w:rPr>
      </w:r>
      <w:r>
        <w:rPr>
          <w:noProof/>
        </w:rPr>
        <w:fldChar w:fldCharType="separate"/>
      </w:r>
      <w:r>
        <w:rPr>
          <w:noProof/>
        </w:rPr>
        <w:t>189</w:t>
      </w:r>
      <w:r>
        <w:rPr>
          <w:noProof/>
        </w:rPr>
        <w:fldChar w:fldCharType="end"/>
      </w:r>
    </w:p>
    <w:p w14:paraId="5E746FB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12.1</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members and 2015 Regular ADF members</w:t>
      </w:r>
      <w:r>
        <w:rPr>
          <w:noProof/>
        </w:rPr>
        <w:tab/>
      </w:r>
      <w:r>
        <w:rPr>
          <w:noProof/>
        </w:rPr>
        <w:fldChar w:fldCharType="begin"/>
      </w:r>
      <w:r>
        <w:rPr>
          <w:noProof/>
        </w:rPr>
        <w:instrText xml:space="preserve"> PAGEREF _Toc525054532 \h </w:instrText>
      </w:r>
      <w:r>
        <w:rPr>
          <w:noProof/>
        </w:rPr>
      </w:r>
      <w:r>
        <w:rPr>
          <w:noProof/>
        </w:rPr>
        <w:fldChar w:fldCharType="separate"/>
      </w:r>
      <w:r>
        <w:rPr>
          <w:noProof/>
        </w:rPr>
        <w:t>195</w:t>
      </w:r>
      <w:r>
        <w:rPr>
          <w:noProof/>
        </w:rPr>
        <w:fldChar w:fldCharType="end"/>
      </w:r>
    </w:p>
    <w:p w14:paraId="33EE2B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12.2</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by Transitioned ADF members and 2015 Regular ADF members, by rank order</w:t>
      </w:r>
      <w:r>
        <w:rPr>
          <w:noProof/>
        </w:rPr>
        <w:tab/>
      </w:r>
      <w:r>
        <w:rPr>
          <w:noProof/>
        </w:rPr>
        <w:fldChar w:fldCharType="begin"/>
      </w:r>
      <w:r>
        <w:rPr>
          <w:noProof/>
        </w:rPr>
        <w:instrText xml:space="preserve"> PAGEREF _Toc525054533 \h </w:instrText>
      </w:r>
      <w:r>
        <w:rPr>
          <w:noProof/>
        </w:rPr>
      </w:r>
      <w:r>
        <w:rPr>
          <w:noProof/>
        </w:rPr>
        <w:fldChar w:fldCharType="separate"/>
      </w:r>
      <w:r>
        <w:rPr>
          <w:noProof/>
        </w:rPr>
        <w:t>196</w:t>
      </w:r>
      <w:r>
        <w:rPr>
          <w:noProof/>
        </w:rPr>
        <w:fldChar w:fldCharType="end"/>
      </w:r>
    </w:p>
    <w:p w14:paraId="52F56ED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12.3</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by transition status</w:t>
      </w:r>
      <w:r>
        <w:rPr>
          <w:noProof/>
        </w:rPr>
        <w:tab/>
      </w:r>
      <w:r>
        <w:rPr>
          <w:noProof/>
        </w:rPr>
        <w:fldChar w:fldCharType="begin"/>
      </w:r>
      <w:r>
        <w:rPr>
          <w:noProof/>
        </w:rPr>
        <w:instrText xml:space="preserve"> PAGEREF _Toc525054534 \h </w:instrText>
      </w:r>
      <w:r>
        <w:rPr>
          <w:noProof/>
        </w:rPr>
      </w:r>
      <w:r>
        <w:rPr>
          <w:noProof/>
        </w:rPr>
        <w:fldChar w:fldCharType="separate"/>
      </w:r>
      <w:r>
        <w:rPr>
          <w:noProof/>
        </w:rPr>
        <w:t>200</w:t>
      </w:r>
      <w:r>
        <w:rPr>
          <w:noProof/>
        </w:rPr>
        <w:fldChar w:fldCharType="end"/>
      </w:r>
    </w:p>
    <w:p w14:paraId="2CA9993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13.1</w:t>
      </w:r>
      <w:r>
        <w:rPr>
          <w:rFonts w:asciiTheme="minorHAnsi" w:eastAsiaTheme="minorEastAsia" w:hAnsiTheme="minorHAnsi" w:cstheme="minorBidi"/>
          <w:noProof/>
          <w:color w:val="auto"/>
          <w:sz w:val="22"/>
          <w:szCs w:val="22"/>
          <w:lang w:eastAsia="en-AU"/>
        </w:rPr>
        <w:tab/>
      </w:r>
      <w:r>
        <w:rPr>
          <w:noProof/>
        </w:rPr>
        <w:t>Estimated prevalence of smoking: Transitioned ADF members compared with the Australian Community</w:t>
      </w:r>
      <w:r>
        <w:rPr>
          <w:noProof/>
        </w:rPr>
        <w:tab/>
      </w:r>
      <w:r>
        <w:rPr>
          <w:noProof/>
        </w:rPr>
        <w:fldChar w:fldCharType="begin"/>
      </w:r>
      <w:r>
        <w:rPr>
          <w:noProof/>
        </w:rPr>
        <w:instrText xml:space="preserve"> PAGEREF _Toc525054535 \h </w:instrText>
      </w:r>
      <w:r>
        <w:rPr>
          <w:noProof/>
        </w:rPr>
      </w:r>
      <w:r>
        <w:rPr>
          <w:noProof/>
        </w:rPr>
        <w:fldChar w:fldCharType="separate"/>
      </w:r>
      <w:r>
        <w:rPr>
          <w:noProof/>
        </w:rPr>
        <w:t>205</w:t>
      </w:r>
      <w:r>
        <w:rPr>
          <w:noProof/>
        </w:rPr>
        <w:fldChar w:fldCharType="end"/>
      </w:r>
    </w:p>
    <w:p w14:paraId="01671FB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13.2</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sex</w:t>
      </w:r>
      <w:r>
        <w:rPr>
          <w:noProof/>
        </w:rPr>
        <w:tab/>
      </w:r>
      <w:r>
        <w:rPr>
          <w:noProof/>
        </w:rPr>
        <w:fldChar w:fldCharType="begin"/>
      </w:r>
      <w:r>
        <w:rPr>
          <w:noProof/>
        </w:rPr>
        <w:instrText xml:space="preserve"> PAGEREF _Toc525054536 \h </w:instrText>
      </w:r>
      <w:r>
        <w:rPr>
          <w:noProof/>
        </w:rPr>
      </w:r>
      <w:r>
        <w:rPr>
          <w:noProof/>
        </w:rPr>
        <w:fldChar w:fldCharType="separate"/>
      </w:r>
      <w:r>
        <w:rPr>
          <w:noProof/>
        </w:rPr>
        <w:t>206</w:t>
      </w:r>
      <w:r>
        <w:rPr>
          <w:noProof/>
        </w:rPr>
        <w:fldChar w:fldCharType="end"/>
      </w:r>
    </w:p>
    <w:p w14:paraId="6C39197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13.3</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age group</w:t>
      </w:r>
      <w:r>
        <w:rPr>
          <w:noProof/>
        </w:rPr>
        <w:tab/>
      </w:r>
      <w:r>
        <w:rPr>
          <w:noProof/>
        </w:rPr>
        <w:fldChar w:fldCharType="begin"/>
      </w:r>
      <w:r>
        <w:rPr>
          <w:noProof/>
        </w:rPr>
        <w:instrText xml:space="preserve"> PAGEREF _Toc525054537 \h </w:instrText>
      </w:r>
      <w:r>
        <w:rPr>
          <w:noProof/>
        </w:rPr>
      </w:r>
      <w:r>
        <w:rPr>
          <w:noProof/>
        </w:rPr>
        <w:fldChar w:fldCharType="separate"/>
      </w:r>
      <w:r>
        <w:rPr>
          <w:noProof/>
        </w:rPr>
        <w:t>208</w:t>
      </w:r>
      <w:r>
        <w:rPr>
          <w:noProof/>
        </w:rPr>
        <w:fldChar w:fldCharType="end"/>
      </w:r>
    </w:p>
    <w:p w14:paraId="659367A3"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13.4</w:t>
      </w:r>
      <w:r>
        <w:rPr>
          <w:rFonts w:asciiTheme="minorHAnsi" w:eastAsiaTheme="minorEastAsia" w:hAnsiTheme="minorHAnsi" w:cstheme="minorBidi"/>
          <w:noProof/>
          <w:color w:val="auto"/>
          <w:sz w:val="22"/>
          <w:szCs w:val="22"/>
          <w:lang w:eastAsia="en-AU"/>
        </w:rPr>
        <w:tab/>
      </w:r>
      <w:r>
        <w:rPr>
          <w:noProof/>
        </w:rPr>
        <w:t>Estimated prevalence of self-perceived health in general responses in Transitioned ADF members compared with the Australian Community</w:t>
      </w:r>
      <w:r>
        <w:rPr>
          <w:noProof/>
        </w:rPr>
        <w:tab/>
      </w:r>
      <w:r>
        <w:rPr>
          <w:noProof/>
        </w:rPr>
        <w:fldChar w:fldCharType="begin"/>
      </w:r>
      <w:r>
        <w:rPr>
          <w:noProof/>
        </w:rPr>
        <w:instrText xml:space="preserve"> PAGEREF _Toc525054538 \h </w:instrText>
      </w:r>
      <w:r>
        <w:rPr>
          <w:noProof/>
        </w:rPr>
      </w:r>
      <w:r>
        <w:rPr>
          <w:noProof/>
        </w:rPr>
        <w:fldChar w:fldCharType="separate"/>
      </w:r>
      <w:r>
        <w:rPr>
          <w:noProof/>
        </w:rPr>
        <w:t>209</w:t>
      </w:r>
      <w:r>
        <w:rPr>
          <w:noProof/>
        </w:rPr>
        <w:fldChar w:fldCharType="end"/>
      </w:r>
    </w:p>
    <w:p w14:paraId="62FBC96E"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13.5</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E607CB">
        <w:rPr>
          <w:rFonts w:cs="Calibri"/>
          <w:noProof/>
        </w:rPr>
        <w:t xml:space="preserve"> </w:t>
      </w:r>
      <w:r>
        <w:rPr>
          <w:noProof/>
        </w:rPr>
        <w:t>by sex</w:t>
      </w:r>
      <w:r>
        <w:rPr>
          <w:noProof/>
        </w:rPr>
        <w:tab/>
      </w:r>
      <w:r>
        <w:rPr>
          <w:noProof/>
        </w:rPr>
        <w:fldChar w:fldCharType="begin"/>
      </w:r>
      <w:r>
        <w:rPr>
          <w:noProof/>
        </w:rPr>
        <w:instrText xml:space="preserve"> PAGEREF _Toc525054539 \h </w:instrText>
      </w:r>
      <w:r>
        <w:rPr>
          <w:noProof/>
        </w:rPr>
      </w:r>
      <w:r>
        <w:rPr>
          <w:noProof/>
        </w:rPr>
        <w:fldChar w:fldCharType="separate"/>
      </w:r>
      <w:r>
        <w:rPr>
          <w:noProof/>
        </w:rPr>
        <w:t>210</w:t>
      </w:r>
      <w:r>
        <w:rPr>
          <w:noProof/>
        </w:rPr>
        <w:fldChar w:fldCharType="end"/>
      </w:r>
    </w:p>
    <w:p w14:paraId="706B6C68"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13.6</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E607CB">
        <w:rPr>
          <w:rFonts w:cs="Calibri"/>
          <w:noProof/>
        </w:rPr>
        <w:t xml:space="preserve"> </w:t>
      </w:r>
      <w:r>
        <w:rPr>
          <w:noProof/>
        </w:rPr>
        <w:t xml:space="preserve">by </w:t>
      </w:r>
      <w:r w:rsidRPr="00E607CB">
        <w:rPr>
          <w:rFonts w:cs="Calibri"/>
          <w:noProof/>
        </w:rPr>
        <w:t>age group</w:t>
      </w:r>
      <w:r>
        <w:rPr>
          <w:noProof/>
        </w:rPr>
        <w:tab/>
      </w:r>
      <w:r>
        <w:rPr>
          <w:noProof/>
        </w:rPr>
        <w:fldChar w:fldCharType="begin"/>
      </w:r>
      <w:r>
        <w:rPr>
          <w:noProof/>
        </w:rPr>
        <w:instrText xml:space="preserve"> PAGEREF _Toc525054540 \h </w:instrText>
      </w:r>
      <w:r>
        <w:rPr>
          <w:noProof/>
        </w:rPr>
      </w:r>
      <w:r>
        <w:rPr>
          <w:noProof/>
        </w:rPr>
        <w:fldChar w:fldCharType="separate"/>
      </w:r>
      <w:r>
        <w:rPr>
          <w:noProof/>
        </w:rPr>
        <w:t>212</w:t>
      </w:r>
      <w:r>
        <w:rPr>
          <w:noProof/>
        </w:rPr>
        <w:fldChar w:fldCharType="end"/>
      </w:r>
    </w:p>
    <w:p w14:paraId="642ABDC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13.7</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w:t>
      </w:r>
      <w:r>
        <w:rPr>
          <w:noProof/>
        </w:rPr>
        <w:tab/>
      </w:r>
      <w:r>
        <w:rPr>
          <w:noProof/>
        </w:rPr>
        <w:fldChar w:fldCharType="begin"/>
      </w:r>
      <w:r>
        <w:rPr>
          <w:noProof/>
        </w:rPr>
        <w:instrText xml:space="preserve"> PAGEREF _Toc525054541 \h </w:instrText>
      </w:r>
      <w:r>
        <w:rPr>
          <w:noProof/>
        </w:rPr>
      </w:r>
      <w:r>
        <w:rPr>
          <w:noProof/>
        </w:rPr>
        <w:fldChar w:fldCharType="separate"/>
      </w:r>
      <w:r>
        <w:rPr>
          <w:noProof/>
        </w:rPr>
        <w:t>213</w:t>
      </w:r>
      <w:r>
        <w:rPr>
          <w:noProof/>
        </w:rPr>
        <w:fldChar w:fldCharType="end"/>
      </w:r>
    </w:p>
    <w:p w14:paraId="56BE653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13.8</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sex</w:t>
      </w:r>
      <w:r>
        <w:rPr>
          <w:noProof/>
        </w:rPr>
        <w:tab/>
      </w:r>
      <w:r>
        <w:rPr>
          <w:noProof/>
        </w:rPr>
        <w:fldChar w:fldCharType="begin"/>
      </w:r>
      <w:r>
        <w:rPr>
          <w:noProof/>
        </w:rPr>
        <w:instrText xml:space="preserve"> PAGEREF _Toc525054542 \h </w:instrText>
      </w:r>
      <w:r>
        <w:rPr>
          <w:noProof/>
        </w:rPr>
      </w:r>
      <w:r>
        <w:rPr>
          <w:noProof/>
        </w:rPr>
        <w:fldChar w:fldCharType="separate"/>
      </w:r>
      <w:r>
        <w:rPr>
          <w:noProof/>
        </w:rPr>
        <w:t>214</w:t>
      </w:r>
      <w:r>
        <w:rPr>
          <w:noProof/>
        </w:rPr>
        <w:fldChar w:fldCharType="end"/>
      </w:r>
    </w:p>
    <w:p w14:paraId="613DA92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13.9</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age</w:t>
      </w:r>
      <w:r>
        <w:rPr>
          <w:noProof/>
        </w:rPr>
        <w:tab/>
      </w:r>
      <w:r>
        <w:rPr>
          <w:noProof/>
        </w:rPr>
        <w:fldChar w:fldCharType="begin"/>
      </w:r>
      <w:r>
        <w:rPr>
          <w:noProof/>
        </w:rPr>
        <w:instrText xml:space="preserve"> PAGEREF _Toc525054543 \h </w:instrText>
      </w:r>
      <w:r>
        <w:rPr>
          <w:noProof/>
        </w:rPr>
      </w:r>
      <w:r>
        <w:rPr>
          <w:noProof/>
        </w:rPr>
        <w:fldChar w:fldCharType="separate"/>
      </w:r>
      <w:r>
        <w:rPr>
          <w:noProof/>
        </w:rPr>
        <w:t>215</w:t>
      </w:r>
      <w:r>
        <w:rPr>
          <w:noProof/>
        </w:rPr>
        <w:fldChar w:fldCharType="end"/>
      </w:r>
    </w:p>
    <w:p w14:paraId="158E08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A.1</w:t>
      </w:r>
      <w:r>
        <w:rPr>
          <w:rFonts w:asciiTheme="minorHAnsi" w:eastAsiaTheme="minorEastAsia" w:hAnsiTheme="minorHAnsi" w:cstheme="minorBidi"/>
          <w:noProof/>
          <w:color w:val="auto"/>
          <w:sz w:val="22"/>
          <w:szCs w:val="22"/>
          <w:lang w:eastAsia="en-AU"/>
        </w:rPr>
        <w:tab/>
      </w:r>
      <w:r>
        <w:rPr>
          <w:noProof/>
        </w:rPr>
        <w:t>Survey response rates for Transitioned ADF and 2015 ADF</w:t>
      </w:r>
      <w:r>
        <w:rPr>
          <w:noProof/>
        </w:rPr>
        <w:tab/>
      </w:r>
      <w:r>
        <w:rPr>
          <w:noProof/>
        </w:rPr>
        <w:fldChar w:fldCharType="begin"/>
      </w:r>
      <w:r>
        <w:rPr>
          <w:noProof/>
        </w:rPr>
        <w:instrText xml:space="preserve"> PAGEREF _Toc525054544 \h </w:instrText>
      </w:r>
      <w:r>
        <w:rPr>
          <w:noProof/>
        </w:rPr>
      </w:r>
      <w:r>
        <w:rPr>
          <w:noProof/>
        </w:rPr>
        <w:fldChar w:fldCharType="separate"/>
      </w:r>
      <w:r>
        <w:rPr>
          <w:noProof/>
        </w:rPr>
        <w:t>252</w:t>
      </w:r>
      <w:r>
        <w:rPr>
          <w:noProof/>
        </w:rPr>
        <w:fldChar w:fldCharType="end"/>
      </w:r>
    </w:p>
    <w:p w14:paraId="0266DA09" w14:textId="77777777" w:rsidR="000E0B73" w:rsidRDefault="000E0B73">
      <w:r>
        <w:fldChar w:fldCharType="end"/>
      </w:r>
    </w:p>
    <w:p w14:paraId="3EC73DEC" w14:textId="77777777" w:rsidR="00FD7EB1" w:rsidRDefault="00FD7EB1">
      <w:pPr>
        <w:sectPr w:rsidR="00FD7EB1" w:rsidSect="00FF5B5F">
          <w:footerReference w:type="even" r:id="rId16"/>
          <w:footerReference w:type="default" r:id="rId17"/>
          <w:type w:val="oddPage"/>
          <w:pgSz w:w="9979" w:h="14170" w:code="243"/>
          <w:pgMar w:top="1440" w:right="1152" w:bottom="1440" w:left="1728" w:header="576" w:footer="576" w:gutter="0"/>
          <w:pgNumType w:fmt="lowerRoman"/>
          <w:cols w:space="708"/>
          <w:docGrid w:linePitch="360"/>
        </w:sectPr>
      </w:pPr>
    </w:p>
    <w:p w14:paraId="7C9F587B" w14:textId="77777777" w:rsidR="00FD7EB1" w:rsidRPr="00F32E48" w:rsidRDefault="00FD7EB1" w:rsidP="00FD7EB1">
      <w:pPr>
        <w:pStyle w:val="Heading1"/>
        <w:numPr>
          <w:ilvl w:val="0"/>
          <w:numId w:val="0"/>
        </w:numPr>
      </w:pPr>
      <w:bookmarkStart w:id="2" w:name="_Toc519593722"/>
      <w:bookmarkStart w:id="3" w:name="_Toc525054183"/>
      <w:r w:rsidRPr="00F32E48">
        <w:lastRenderedPageBreak/>
        <w:t>Acknowledgments</w:t>
      </w:r>
      <w:bookmarkEnd w:id="2"/>
      <w:bookmarkEnd w:id="3"/>
    </w:p>
    <w:p w14:paraId="08125E0C" w14:textId="77777777" w:rsidR="00FD7EB1" w:rsidRPr="00F32E48" w:rsidRDefault="00FD7EB1" w:rsidP="00FD7EB1">
      <w:pPr>
        <w:pStyle w:val="Heading2a"/>
      </w:pPr>
      <w:r w:rsidRPr="00F32E48">
        <w:t>Study participants</w:t>
      </w:r>
    </w:p>
    <w:p w14:paraId="43AEB379" w14:textId="77777777" w:rsidR="00FD7EB1" w:rsidRPr="00F32E48" w:rsidRDefault="00FD7EB1" w:rsidP="00FD7EB1">
      <w:r w:rsidRPr="00F32E48">
        <w:t>First and foremost, we acknowledge all current and ex-serving ADF personnel who generously gave their time to complete the study. This research was only made possible by their efforts and commitment to the study. Other key individuals include:</w:t>
      </w:r>
    </w:p>
    <w:p w14:paraId="2027FCE1" w14:textId="77777777" w:rsidR="00FD7EB1" w:rsidRPr="00B74649" w:rsidRDefault="00FD7EB1" w:rsidP="00FD7EB1">
      <w:pPr>
        <w:pStyle w:val="Heading3a"/>
        <w:ind w:left="720"/>
      </w:pPr>
      <w:r w:rsidRPr="00B74649">
        <w:t>Principal Investigator</w:t>
      </w:r>
    </w:p>
    <w:p w14:paraId="391D0800" w14:textId="77777777" w:rsidR="00FD7EB1" w:rsidRPr="00B74649" w:rsidRDefault="00FD7EB1" w:rsidP="00FD7EB1">
      <w:pPr>
        <w:ind w:left="720"/>
      </w:pPr>
      <w:r w:rsidRPr="00B74649">
        <w:t xml:space="preserve">Dr Miranda Van Hooff, Director of Research, Centre for Traumatic Stress </w:t>
      </w:r>
      <w:r w:rsidRPr="00F32E48">
        <w:t>Studies, University of Adelaide</w:t>
      </w:r>
    </w:p>
    <w:p w14:paraId="29C8ADAF" w14:textId="77777777" w:rsidR="00FD7EB1" w:rsidRPr="00B74649" w:rsidRDefault="00FD7EB1" w:rsidP="00FD7EB1">
      <w:pPr>
        <w:pStyle w:val="Heading3a"/>
        <w:ind w:left="720"/>
      </w:pPr>
      <w:r w:rsidRPr="00B74649">
        <w:t>Investigators</w:t>
      </w:r>
    </w:p>
    <w:p w14:paraId="12BBE992" w14:textId="77777777" w:rsidR="00FD7EB1" w:rsidRPr="00B74649" w:rsidRDefault="00FD7EB1" w:rsidP="00FD7EB1">
      <w:pPr>
        <w:ind w:left="720"/>
      </w:pPr>
      <w:r w:rsidRPr="00B74649">
        <w:t>Dr Helen Kelsall (Lead), Senior Research Fellow, Monash Centre for Occupational and Environmental Health, School of Public Health and Prevent</w:t>
      </w:r>
      <w:r w:rsidRPr="00F32E48">
        <w:t>ive Medicine, Monash University</w:t>
      </w:r>
    </w:p>
    <w:p w14:paraId="4DFC3518" w14:textId="77777777" w:rsidR="00FD7EB1" w:rsidRPr="00B74649" w:rsidRDefault="00FD7EB1" w:rsidP="00FD7EB1">
      <w:pPr>
        <w:ind w:left="720"/>
      </w:pPr>
      <w:r w:rsidRPr="00B74649">
        <w:t>Professor Malcolm Sim (Lead), Director, Monash Centre for Occupational and Environmental Health, School of Public Health and Prevent</w:t>
      </w:r>
      <w:r w:rsidRPr="00F32E48">
        <w:t>ive Medicine, Monash University</w:t>
      </w:r>
    </w:p>
    <w:p w14:paraId="5F8DB641" w14:textId="77777777" w:rsidR="00FD7EB1" w:rsidRPr="00B74649" w:rsidRDefault="00FD7EB1" w:rsidP="00FD7EB1">
      <w:pPr>
        <w:ind w:left="720"/>
      </w:pPr>
      <w:r w:rsidRPr="00B74649">
        <w:t xml:space="preserve">Dr Ellie Lawrence-Wood, Senior Research Fellow, Centre for Traumatic Stress </w:t>
      </w:r>
      <w:r w:rsidRPr="00F32E48">
        <w:t>Studies, University of Adelaide</w:t>
      </w:r>
    </w:p>
    <w:p w14:paraId="5A95C1F7" w14:textId="77777777" w:rsidR="00FD7EB1" w:rsidRPr="00B74649" w:rsidRDefault="00FD7EB1" w:rsidP="00FD7EB1">
      <w:pPr>
        <w:ind w:left="720"/>
      </w:pPr>
      <w:r w:rsidRPr="00B74649">
        <w:t xml:space="preserve">Dr Stephanie Hodson, National Manager, Veterans and Veterans Families Counselling Service, </w:t>
      </w:r>
      <w:r w:rsidRPr="00F32E48">
        <w:t>Department of Veterans’ Affairs</w:t>
      </w:r>
    </w:p>
    <w:p w14:paraId="3E3EFF37" w14:textId="77777777" w:rsidR="00FD7EB1" w:rsidRPr="00B74649" w:rsidRDefault="00FD7EB1" w:rsidP="00FD7EB1">
      <w:pPr>
        <w:ind w:left="720"/>
      </w:pPr>
      <w:r w:rsidRPr="00B74649">
        <w:t>COL Nicole Sadler (Reservist), Senior Specialist, Military and High Risk Organisations, Phoenix Australia Centre for Posttraumatic Mental Health, University of Melbourne</w:t>
      </w:r>
    </w:p>
    <w:p w14:paraId="11D1BCB2" w14:textId="77777777" w:rsidR="00FD7EB1" w:rsidRPr="00B74649" w:rsidRDefault="00FD7EB1" w:rsidP="00FD7EB1">
      <w:pPr>
        <w:ind w:left="720"/>
      </w:pPr>
      <w:r w:rsidRPr="00B74649">
        <w:t xml:space="preserve">Ms Helen Benassi, Mental Health, Rehabilitation and Psychology Branch, Joint Health Command, Department of Defence; PhD candidate, Australian National </w:t>
      </w:r>
      <w:r w:rsidRPr="00F32E48">
        <w:t>University</w:t>
      </w:r>
    </w:p>
    <w:p w14:paraId="3640B8BB" w14:textId="77777777" w:rsidR="00FD7EB1" w:rsidRPr="00B74649" w:rsidRDefault="00FD7EB1" w:rsidP="00FD7EB1">
      <w:pPr>
        <w:ind w:left="720"/>
      </w:pPr>
      <w:r w:rsidRPr="00B74649">
        <w:t xml:space="preserve">Professor Alexander McFarlane, Professor of Psychiatry, Head of Centre for Traumatic Stress </w:t>
      </w:r>
      <w:r w:rsidRPr="00F32E48">
        <w:t>Studies, University of Adelaide</w:t>
      </w:r>
    </w:p>
    <w:p w14:paraId="6BFB9D05" w14:textId="77777777" w:rsidR="00FD7EB1" w:rsidRPr="00B74649" w:rsidRDefault="00FD7EB1" w:rsidP="00FD7EB1">
      <w:pPr>
        <w:pStyle w:val="Heading3a"/>
        <w:ind w:left="720"/>
      </w:pPr>
      <w:r w:rsidRPr="00B74649">
        <w:lastRenderedPageBreak/>
        <w:t>Lead statistician</w:t>
      </w:r>
    </w:p>
    <w:p w14:paraId="2EC3C6C6" w14:textId="77777777" w:rsidR="00FD7EB1" w:rsidRPr="00B74649" w:rsidRDefault="00FD7EB1" w:rsidP="00FD7EB1">
      <w:pPr>
        <w:ind w:left="720"/>
      </w:pPr>
      <w:r w:rsidRPr="00B74649">
        <w:t>Dr Craig Hansen, Senior Statistician and Epidemiologist, Centre for Traumatic Stress Studies, Univers</w:t>
      </w:r>
      <w:r w:rsidRPr="00F32E48">
        <w:t>ity of Adelaide</w:t>
      </w:r>
    </w:p>
    <w:p w14:paraId="27AD5A72" w14:textId="77777777" w:rsidR="00FD7EB1" w:rsidRPr="00B74649" w:rsidRDefault="00FD7EB1" w:rsidP="00FD7EB1">
      <w:pPr>
        <w:pStyle w:val="Heading3a"/>
        <w:ind w:left="720"/>
      </w:pPr>
      <w:r w:rsidRPr="00B74649">
        <w:t>Statistician</w:t>
      </w:r>
    </w:p>
    <w:p w14:paraId="407389F3" w14:textId="77777777" w:rsidR="00FD7EB1" w:rsidRPr="00B74649" w:rsidRDefault="00FD7EB1" w:rsidP="00FD7EB1">
      <w:pPr>
        <w:ind w:left="720"/>
      </w:pPr>
      <w:r w:rsidRPr="00B74649">
        <w:t>Dr Blair Grace, Centre for Traumatic Stress</w:t>
      </w:r>
      <w:r w:rsidRPr="00F32E48">
        <w:t xml:space="preserve"> Studies, University of Adelaid</w:t>
      </w:r>
      <w:r>
        <w:t>e</w:t>
      </w:r>
      <w:r w:rsidRPr="00B74649">
        <w:t>.</w:t>
      </w:r>
    </w:p>
    <w:p w14:paraId="2B801482" w14:textId="77777777" w:rsidR="00FD7EB1" w:rsidRPr="00B74649" w:rsidRDefault="00FD7EB1" w:rsidP="00FD7EB1">
      <w:pPr>
        <w:pStyle w:val="Heading3a"/>
        <w:ind w:left="720"/>
      </w:pPr>
      <w:r w:rsidRPr="00B74649">
        <w:t>Centre for Traumatic Stress Studies, University of Adelaide</w:t>
      </w:r>
    </w:p>
    <w:p w14:paraId="6B9F81E9" w14:textId="77777777" w:rsidR="00FD7EB1" w:rsidRPr="00B74649" w:rsidRDefault="00FD7EB1" w:rsidP="00FD7EB1">
      <w:pPr>
        <w:ind w:left="720"/>
      </w:pPr>
      <w:r w:rsidRPr="00B74649">
        <w:t>Mr Roger Glenny, Ms Maria Abraham, Ms Jenelle Baur, Ms Ashleigh Kenny, Ms Marie Iannos, Dr Jodie Avery, Dr Amelia Searle, Dr Elizabeth Saccone, Ms Jane Cocks, Mr Jeremy Hamlin,</w:t>
      </w:r>
      <w:r w:rsidRPr="00B74649" w:rsidDel="00E46FD6">
        <w:t xml:space="preserve"> </w:t>
      </w:r>
      <w:r w:rsidRPr="00B74649">
        <w:t>Ms</w:t>
      </w:r>
      <w:r w:rsidRPr="00F32E48">
        <w:t xml:space="preserve"> Judy Bament, Ms Dianne Stewart</w:t>
      </w:r>
    </w:p>
    <w:p w14:paraId="6147BACF" w14:textId="77777777" w:rsidR="00FD7EB1" w:rsidRPr="00B74649" w:rsidRDefault="00FD7EB1" w:rsidP="00FD7EB1">
      <w:pPr>
        <w:pStyle w:val="Heading3a"/>
        <w:ind w:left="720"/>
      </w:pPr>
      <w:r w:rsidRPr="00B74649">
        <w:t>Hunter Valley Foundation</w:t>
      </w:r>
    </w:p>
    <w:p w14:paraId="17D67816" w14:textId="77777777" w:rsidR="00FD7EB1" w:rsidRPr="00B74649" w:rsidRDefault="00FD7EB1" w:rsidP="00FD7EB1">
      <w:pPr>
        <w:ind w:left="720"/>
      </w:pPr>
      <w:r w:rsidRPr="00B74649">
        <w:t>Ms Shanti Ramanathan, Mr David Shellard, Dr Clare Hogue, Ms Phyllis Hartung, Mr Russ Redford and the team of</w:t>
      </w:r>
      <w:r w:rsidRPr="00F32E48">
        <w:t xml:space="preserve"> CIDI interviewers</w:t>
      </w:r>
    </w:p>
    <w:p w14:paraId="19C99227" w14:textId="77777777" w:rsidR="00FD7EB1" w:rsidRPr="00B74649" w:rsidRDefault="00FD7EB1" w:rsidP="00FD7EB1">
      <w:pPr>
        <w:pStyle w:val="Heading3a"/>
        <w:ind w:left="720"/>
      </w:pPr>
      <w:r w:rsidRPr="00B74649">
        <w:t>Nexview Systems</w:t>
      </w:r>
    </w:p>
    <w:p w14:paraId="64F89172" w14:textId="77777777" w:rsidR="00FD7EB1" w:rsidRPr="00B74649" w:rsidRDefault="00FD7EB1" w:rsidP="00FD7EB1">
      <w:pPr>
        <w:ind w:left="720"/>
      </w:pPr>
      <w:r w:rsidRPr="00F32E48">
        <w:t>Mr Trevor Moyle, Ms Hong Yan</w:t>
      </w:r>
    </w:p>
    <w:p w14:paraId="2EF0B3DB" w14:textId="77777777" w:rsidR="00FD7EB1" w:rsidRPr="00B74649" w:rsidRDefault="00FD7EB1" w:rsidP="00FD7EB1">
      <w:pPr>
        <w:pStyle w:val="Heading3a"/>
        <w:ind w:left="720"/>
      </w:pPr>
      <w:r w:rsidRPr="00B74649">
        <w:t>Australian Institute of Family Studies</w:t>
      </w:r>
    </w:p>
    <w:p w14:paraId="6330B28C" w14:textId="77777777" w:rsidR="00FD7EB1" w:rsidRPr="00B74649" w:rsidRDefault="00FD7EB1" w:rsidP="00FD7EB1">
      <w:pPr>
        <w:ind w:left="720"/>
      </w:pPr>
      <w:r w:rsidRPr="00B74649">
        <w:t>Dr Galin</w:t>
      </w:r>
      <w:r w:rsidRPr="00F32E48">
        <w:t>a Daraganova, Dr Jacquie Harvey</w:t>
      </w:r>
    </w:p>
    <w:p w14:paraId="5E3E8477" w14:textId="77777777" w:rsidR="00FD7EB1" w:rsidRPr="00B74649" w:rsidRDefault="00FD7EB1" w:rsidP="00FD7EB1">
      <w:pPr>
        <w:pStyle w:val="Heading3a"/>
        <w:ind w:left="720"/>
      </w:pPr>
      <w:r w:rsidRPr="00B74649">
        <w:t>Australian Institute of Health and Welfare</w:t>
      </w:r>
    </w:p>
    <w:p w14:paraId="1F6CC0BE" w14:textId="77777777" w:rsidR="00FD7EB1" w:rsidRPr="00B74649" w:rsidRDefault="00FD7EB1" w:rsidP="00FD7EB1">
      <w:pPr>
        <w:ind w:left="720"/>
      </w:pPr>
      <w:r w:rsidRPr="00B74649">
        <w:t xml:space="preserve">Mr Phil Anderson, Mr Nick Von Sanden, Mr Richard Solon, Mr Tenniel </w:t>
      </w:r>
      <w:r w:rsidRPr="00F32E48">
        <w:t>Guiver</w:t>
      </w:r>
    </w:p>
    <w:p w14:paraId="2A2B0800" w14:textId="77777777" w:rsidR="00FD7EB1" w:rsidRPr="00B74649" w:rsidRDefault="00FD7EB1" w:rsidP="00FD7EB1">
      <w:pPr>
        <w:pStyle w:val="Heading3a"/>
        <w:ind w:left="720"/>
      </w:pPr>
      <w:r w:rsidRPr="00B74649">
        <w:t>Australian Bureau of Statistics</w:t>
      </w:r>
    </w:p>
    <w:p w14:paraId="4FDEACB5" w14:textId="77777777" w:rsidR="00FD7EB1" w:rsidRPr="00B74649" w:rsidRDefault="00FD7EB1" w:rsidP="00FD7EB1">
      <w:pPr>
        <w:ind w:left="720"/>
      </w:pPr>
      <w:r w:rsidRPr="00B74649">
        <w:t>Mr David Haynes, Ms Beatrix Forrest, Ms Michelle Ducat and staff from the Health and Disability Branch, Mr Barry Tynan and staff from the Communic</w:t>
      </w:r>
      <w:r w:rsidRPr="00F32E48">
        <w:t>ations and Dissemination Branch</w:t>
      </w:r>
      <w:r w:rsidRPr="00B74649">
        <w:t xml:space="preserve"> </w:t>
      </w:r>
    </w:p>
    <w:p w14:paraId="2C948B40" w14:textId="77777777" w:rsidR="00FD7EB1" w:rsidRPr="00B74649" w:rsidRDefault="00FD7EB1" w:rsidP="00FD7EB1">
      <w:pPr>
        <w:pStyle w:val="Heading3a"/>
        <w:ind w:left="720"/>
      </w:pPr>
      <w:r w:rsidRPr="00B74649">
        <w:t>Transition and Wellbeing Research Programme Scientific Advisory Committee</w:t>
      </w:r>
    </w:p>
    <w:p w14:paraId="59AED484" w14:textId="77777777" w:rsidR="00FD7EB1" w:rsidRPr="00F32E48" w:rsidRDefault="00FD7EB1" w:rsidP="00FD7EB1">
      <w:pPr>
        <w:ind w:left="720"/>
        <w:rPr>
          <w:b/>
          <w:bCs/>
        </w:rPr>
      </w:pPr>
      <w:r w:rsidRPr="00F32E48">
        <w:t>RADM Jenny Firman (co-chair), Dr Ian Gardner (co-chair), Professor Ian Hickie, Professor Malcolm Battersby, Professor Mark Creamer, Professor Peter Butterworth, Professor Lyndall Strazdins, Dr Paul Jelfs, Dr Duncan Wallace, GPCAPT Lisa Jackson Pulver, Professor Tim Driscoll, Professor Kathy Griffiths, Professor Beverley Raphael, Dr Graeme Killer</w:t>
      </w:r>
    </w:p>
    <w:p w14:paraId="231BA39F" w14:textId="77777777" w:rsidR="00FD7EB1" w:rsidRPr="00F32E48" w:rsidRDefault="00FD7EB1" w:rsidP="00FD7EB1">
      <w:pPr>
        <w:pStyle w:val="Heading3a"/>
        <w:ind w:left="720"/>
      </w:pPr>
      <w:r w:rsidRPr="00F32E48">
        <w:rPr>
          <w:color w:val="002060"/>
        </w:rPr>
        <w:t>Transition</w:t>
      </w:r>
      <w:r w:rsidRPr="00F32E48">
        <w:t xml:space="preserve"> and Wellbeing Research Programme Management Team</w:t>
      </w:r>
    </w:p>
    <w:p w14:paraId="7660D22A" w14:textId="77777777" w:rsidR="00FD7EB1" w:rsidRPr="00F32E48" w:rsidRDefault="00FD7EB1" w:rsidP="00FD7EB1">
      <w:pPr>
        <w:ind w:left="720"/>
      </w:pPr>
      <w:r w:rsidRPr="00F32E48">
        <w:t>Ms Kyleigh Heggie, Ms Karen Barker, Dr Loretta Poerio, Ms Melissa Preston, Dr Carmel Anderson, Ms Doylys Hartridge, Ms Mary-Ann Fisher, Department of Veterans’ Affairs</w:t>
      </w:r>
    </w:p>
    <w:p w14:paraId="7B6B996E" w14:textId="77777777" w:rsidR="00FD7EB1" w:rsidRPr="00F32E48" w:rsidRDefault="00FD7EB1" w:rsidP="00FD7EB1">
      <w:pPr>
        <w:ind w:left="720"/>
      </w:pPr>
      <w:r w:rsidRPr="00F32E48">
        <w:lastRenderedPageBreak/>
        <w:t>COL Laura Sinclair, Ms Jess Styles, Ms Kanny Tait, Zushan Hashmi, Department of Defence</w:t>
      </w:r>
    </w:p>
    <w:p w14:paraId="69E9FAAF" w14:textId="581EA8B1" w:rsidR="00FD7EB1" w:rsidRPr="00F32E48" w:rsidRDefault="00FD7EB1" w:rsidP="00FD7EB1">
      <w:pPr>
        <w:ind w:left="720"/>
      </w:pPr>
      <w:r w:rsidRPr="00F32E48">
        <w:t xml:space="preserve">For their assistance in developing the </w:t>
      </w:r>
      <w:r w:rsidR="00751430" w:rsidRPr="00C276B3">
        <w:rPr>
          <w:b/>
        </w:rPr>
        <w:t xml:space="preserve">Military and Veteran Research </w:t>
      </w:r>
      <w:r w:rsidR="00751430" w:rsidRPr="002C6442">
        <w:rPr>
          <w:b/>
        </w:rPr>
        <w:t>Study Roll</w:t>
      </w:r>
      <w:r w:rsidR="00751430">
        <w:t>:</w:t>
      </w:r>
      <w:r w:rsidR="00751430" w:rsidRPr="00786013">
        <w:t xml:space="preserve"> </w:t>
      </w:r>
      <w:r w:rsidRPr="00F32E48">
        <w:t>Mr Mark Watson and Ms</w:t>
      </w:r>
      <w:r w:rsidR="00F07D24">
        <w:t> </w:t>
      </w:r>
      <w:r w:rsidRPr="00F32E48">
        <w:t>Megan MacDonald, Department of Veterans’ Affairs, and Ms Carolina Casetta and Warrant Officer Class One Iain Lewington, Joint Health Command, Department of Defence</w:t>
      </w:r>
    </w:p>
    <w:p w14:paraId="5042F0CD" w14:textId="77777777" w:rsidR="00FD7EB1" w:rsidRPr="00F32E48" w:rsidRDefault="00FD7EB1" w:rsidP="00FD7EB1">
      <w:pPr>
        <w:pStyle w:val="Heading3a"/>
        <w:ind w:left="720"/>
      </w:pPr>
      <w:r>
        <w:t>Other key organisation</w:t>
      </w:r>
    </w:p>
    <w:p w14:paraId="331CD186" w14:textId="77777777" w:rsidR="00FD7EB1" w:rsidRPr="00F32E48" w:rsidRDefault="00FD7EB1" w:rsidP="00FD7EB1">
      <w:pPr>
        <w:ind w:left="720"/>
      </w:pPr>
      <w:r w:rsidRPr="00F32E48">
        <w:t>Australia Post</w:t>
      </w:r>
    </w:p>
    <w:p w14:paraId="739ECE7A" w14:textId="77777777" w:rsidR="00FD7EB1" w:rsidRPr="00F32E48" w:rsidRDefault="00FD7EB1" w:rsidP="00FD7EB1"/>
    <w:p w14:paraId="2E64257E" w14:textId="77777777" w:rsidR="00FD7EB1" w:rsidRPr="00F32E48" w:rsidRDefault="00FD7EB1" w:rsidP="00403547">
      <w:pPr>
        <w:pStyle w:val="Heading1"/>
        <w:pageBreakBefore/>
        <w:numPr>
          <w:ilvl w:val="0"/>
          <w:numId w:val="0"/>
        </w:numPr>
      </w:pPr>
      <w:bookmarkStart w:id="4" w:name="_Toc494449672"/>
      <w:bookmarkStart w:id="5" w:name="_Toc385236460"/>
      <w:bookmarkStart w:id="6" w:name="_Toc385236670"/>
      <w:bookmarkStart w:id="7" w:name="_Toc385237474"/>
      <w:bookmarkStart w:id="8" w:name="_Toc519593723"/>
      <w:bookmarkStart w:id="9" w:name="_Toc525054184"/>
      <w:r w:rsidRPr="00F32E48">
        <w:lastRenderedPageBreak/>
        <w:t>Transition and Wellbeing Research Programme</w:t>
      </w:r>
      <w:r>
        <w:t xml:space="preserve"> – </w:t>
      </w:r>
      <w:r w:rsidRPr="00F32E48">
        <w:t>an</w:t>
      </w:r>
      <w:r>
        <w:t> </w:t>
      </w:r>
      <w:r w:rsidRPr="00F32E48">
        <w:t>overview</w:t>
      </w:r>
      <w:bookmarkEnd w:id="4"/>
      <w:bookmarkEnd w:id="5"/>
      <w:bookmarkEnd w:id="6"/>
      <w:bookmarkEnd w:id="7"/>
      <w:bookmarkEnd w:id="8"/>
      <w:bookmarkEnd w:id="9"/>
    </w:p>
    <w:p w14:paraId="52FF2053" w14:textId="77777777" w:rsidR="00FD7EB1" w:rsidRPr="00F32E48" w:rsidRDefault="00FD7EB1" w:rsidP="00FD7EB1">
      <w:r w:rsidRPr="00F32E48">
        <w:rPr>
          <w:noProof/>
          <w:lang w:eastAsia="en-AU"/>
        </w:rPr>
        <w:drawing>
          <wp:inline distT="0" distB="0" distL="0" distR="0" wp14:anchorId="1A2B5173" wp14:editId="6C6B21FE">
            <wp:extent cx="4514850" cy="3874769"/>
            <wp:effectExtent l="0" t="0" r="0" b="0"/>
            <wp:docPr id="455" name="Picture 455" descr="Transition and Wellbeing Research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460" cy="3890741"/>
                    </a:xfrm>
                    <a:prstGeom prst="rect">
                      <a:avLst/>
                    </a:prstGeom>
                    <a:noFill/>
                    <a:ln>
                      <a:noFill/>
                    </a:ln>
                  </pic:spPr>
                </pic:pic>
              </a:graphicData>
            </a:graphic>
          </wp:inline>
        </w:drawing>
      </w:r>
    </w:p>
    <w:p w14:paraId="2087E9EB" w14:textId="77777777" w:rsidR="00FD7EB1" w:rsidRPr="00F32E48" w:rsidRDefault="00FD7EB1" w:rsidP="00FD7EB1">
      <w:r w:rsidRPr="00F32E48">
        <w:t>The Transition and Wellbeing Research Programme is the most comprehensive study undertaken in Australia that examines the impact of military service on the mental, physical and social health of:</w:t>
      </w:r>
    </w:p>
    <w:p w14:paraId="1925A714" w14:textId="28E121D6" w:rsidR="00FD7EB1" w:rsidRPr="00F32E48" w:rsidRDefault="00FD7EB1" w:rsidP="00FD7EB1">
      <w:pPr>
        <w:pStyle w:val="Bullet"/>
      </w:pPr>
      <w:r w:rsidRPr="00F32E48">
        <w:t xml:space="preserve">serving and ex-serving Australian Defence Force members (including those who have been deployed in contemporary conflicts) and </w:t>
      </w:r>
    </w:p>
    <w:p w14:paraId="54876169" w14:textId="77777777" w:rsidR="00FD7EB1" w:rsidRPr="00F32E48" w:rsidRDefault="00FD7EB1" w:rsidP="00FD7EB1">
      <w:pPr>
        <w:pStyle w:val="Bullet"/>
      </w:pPr>
      <w:r w:rsidRPr="00F32E48">
        <w:t xml:space="preserve">their families. </w:t>
      </w:r>
    </w:p>
    <w:p w14:paraId="68B0ED5B" w14:textId="77777777" w:rsidR="00FD7EB1" w:rsidRPr="00F32E48" w:rsidRDefault="00FD7EB1" w:rsidP="00FD7EB1">
      <w:r w:rsidRPr="00F32E48">
        <w:t xml:space="preserve">This research further extends and builds on the findings of the world-leading research conducted with current serving members of the ADF in the 2010 Military Health Outcomes Program. </w:t>
      </w:r>
    </w:p>
    <w:p w14:paraId="668EB1B2" w14:textId="77777777" w:rsidR="00FD7EB1" w:rsidRPr="00F32E48" w:rsidRDefault="00FD7EB1" w:rsidP="00FD7EB1">
      <w:r w:rsidRPr="00F32E48">
        <w:lastRenderedPageBreak/>
        <w:t>This current research, conducted in 2015, arises from the collaborative partnership between the Department of Veterans’ Affairs and the Department of Defence. It aims to implement the Government’s goal of ensuring that current and future policy, programs and services are responsive to the current and emerging health and wellbeing needs of serving and ex-serving ADF members and their families before, during and after transition from military life.</w:t>
      </w:r>
    </w:p>
    <w:p w14:paraId="0B43DA40" w14:textId="77777777" w:rsidR="00FD7EB1" w:rsidRPr="00F32E48" w:rsidRDefault="00FD7EB1" w:rsidP="00FD7EB1">
      <w:pPr>
        <w:rPr>
          <w:rFonts w:cs="Times"/>
        </w:rPr>
      </w:pPr>
      <w:r w:rsidRPr="00F32E48">
        <w:t xml:space="preserve">Ten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w:t>
      </w:r>
      <w:r w:rsidRPr="008845F9">
        <w:rPr>
          <w:i/>
        </w:rPr>
        <w:t>Transition and Wellbeing Research Programme Key Findings Report</w:t>
      </w:r>
      <w:r w:rsidRPr="00F32E48">
        <w:t>, which summarises the research</w:t>
      </w:r>
      <w:r w:rsidRPr="00F32E48">
        <w:rPr>
          <w:bCs/>
        </w:rPr>
        <w:t xml:space="preserve">, </w:t>
      </w:r>
      <w:r w:rsidRPr="00F32E48">
        <w:t xml:space="preserve">as the diagram above shows. The table below shows which reports deliver on the objectives. </w:t>
      </w:r>
      <w:r w:rsidRPr="00F32E48">
        <w:rPr>
          <w:rFonts w:cs="Times"/>
        </w:rPr>
        <w:t xml:space="preserve">This present report, the </w:t>
      </w:r>
      <w:r w:rsidRPr="00F32E48">
        <w:rPr>
          <w:rFonts w:cs="Times"/>
          <w:i/>
          <w:iCs/>
        </w:rPr>
        <w:t>Physical Health Status Report</w:t>
      </w:r>
      <w:r w:rsidRPr="00F32E48">
        <w:rPr>
          <w:rFonts w:cs="Times"/>
        </w:rPr>
        <w:t>, addresses the fourth objective, which is to e</w:t>
      </w:r>
      <w:r w:rsidRPr="00F32E48">
        <w:t xml:space="preserve">xamine the physical health status of Transitioned ADF members and the 2015 Regular ADF members. </w:t>
      </w:r>
    </w:p>
    <w:tbl>
      <w:tblPr>
        <w:tblStyle w:val="TWRPTable"/>
        <w:tblW w:w="5000" w:type="pct"/>
        <w:tblLayout w:type="fixed"/>
        <w:tblLook w:val="04A0" w:firstRow="1" w:lastRow="0" w:firstColumn="1" w:lastColumn="0" w:noHBand="0" w:noVBand="1"/>
        <w:tblDescription w:val="Programme objectives and corresponding reports and papers"/>
      </w:tblPr>
      <w:tblGrid>
        <w:gridCol w:w="4293"/>
        <w:gridCol w:w="2796"/>
      </w:tblGrid>
      <w:tr w:rsidR="00FD7EB1" w:rsidRPr="00FD7EB1" w14:paraId="13E4575F" w14:textId="77777777" w:rsidTr="00FD7EB1">
        <w:trPr>
          <w:cnfStyle w:val="100000000000" w:firstRow="1" w:lastRow="0" w:firstColumn="0" w:lastColumn="0" w:oddVBand="0" w:evenVBand="0" w:oddHBand="0" w:evenHBand="0" w:firstRowFirstColumn="0" w:firstRowLastColumn="0" w:lastRowFirstColumn="0" w:lastRowLastColumn="0"/>
          <w:tblHeader/>
        </w:trPr>
        <w:tc>
          <w:tcPr>
            <w:tcW w:w="3028" w:type="pct"/>
          </w:tcPr>
          <w:p w14:paraId="451881E5" w14:textId="77777777" w:rsidR="00FD7EB1" w:rsidRPr="00FD7EB1" w:rsidRDefault="00FD7EB1" w:rsidP="00FD7EB1">
            <w:pPr>
              <w:pStyle w:val="TableText"/>
            </w:pPr>
            <w:r w:rsidRPr="00FD7EB1">
              <w:t>Programme objectives</w:t>
            </w:r>
          </w:p>
        </w:tc>
        <w:tc>
          <w:tcPr>
            <w:tcW w:w="1972" w:type="pct"/>
          </w:tcPr>
          <w:p w14:paraId="583C1451" w14:textId="77777777" w:rsidR="00FD7EB1" w:rsidRPr="00FD7EB1" w:rsidRDefault="00FD7EB1" w:rsidP="00FD7EB1">
            <w:pPr>
              <w:pStyle w:val="TableText"/>
            </w:pPr>
            <w:r w:rsidRPr="00FD7EB1">
              <w:t>Corresponding reports and papers</w:t>
            </w:r>
          </w:p>
        </w:tc>
      </w:tr>
      <w:tr w:rsidR="00FD7EB1" w:rsidRPr="00FD7EB1" w14:paraId="01C82112"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39F89939" w14:textId="77777777" w:rsidR="00FD7EB1" w:rsidRPr="00FD7EB1" w:rsidRDefault="00FD7EB1" w:rsidP="00FD7EB1">
            <w:pPr>
              <w:pStyle w:val="TableText"/>
            </w:pPr>
            <w:r w:rsidRPr="00FD7EB1">
              <w:t>1. Determine the prevalence of mental disorders among ADF members who have transitioned from Regular ADF service between 2010 and 2014.</w:t>
            </w:r>
          </w:p>
          <w:p w14:paraId="111B0503" w14:textId="77777777" w:rsidR="00FD7EB1" w:rsidRPr="00FD7EB1" w:rsidRDefault="00FD7EB1" w:rsidP="00FD7EB1">
            <w:pPr>
              <w:pStyle w:val="TableText"/>
            </w:pPr>
            <w:r w:rsidRPr="00FD7EB1">
              <w:t>2. Examine self-reported mental health status of Transitioned ADF and the 2015 Regular ADF.</w:t>
            </w:r>
          </w:p>
        </w:tc>
        <w:tc>
          <w:tcPr>
            <w:tcW w:w="1972" w:type="pct"/>
          </w:tcPr>
          <w:p w14:paraId="549C0DBE" w14:textId="77777777" w:rsidR="00FD7EB1" w:rsidRPr="00FD7EB1" w:rsidRDefault="00FD7EB1" w:rsidP="00FD7EB1">
            <w:pPr>
              <w:pStyle w:val="TableText"/>
              <w:rPr>
                <w:i/>
              </w:rPr>
            </w:pPr>
            <w:r w:rsidRPr="00FD7EB1">
              <w:rPr>
                <w:i/>
              </w:rPr>
              <w:t xml:space="preserve">Mental Health Prevalence Report </w:t>
            </w:r>
          </w:p>
        </w:tc>
      </w:tr>
      <w:tr w:rsidR="00FD7EB1" w:rsidRPr="00FD7EB1" w14:paraId="70DDDF60" w14:textId="77777777" w:rsidTr="00FD7EB1">
        <w:tc>
          <w:tcPr>
            <w:tcW w:w="3028" w:type="pct"/>
          </w:tcPr>
          <w:p w14:paraId="75A96A5B" w14:textId="77777777" w:rsidR="00FD7EB1" w:rsidRPr="00FD7EB1" w:rsidRDefault="00FD7EB1" w:rsidP="00FD7EB1">
            <w:pPr>
              <w:pStyle w:val="TableText"/>
            </w:pPr>
            <w:r w:rsidRPr="00FD7EB1">
              <w:t>3. Assess pathways to care for Transitioned ADF and the 2015 Regular ADF, including those with a probable 30-day mental disorder.</w:t>
            </w:r>
          </w:p>
        </w:tc>
        <w:tc>
          <w:tcPr>
            <w:tcW w:w="1972" w:type="pct"/>
          </w:tcPr>
          <w:p w14:paraId="7F621573" w14:textId="77777777" w:rsidR="00FD7EB1" w:rsidRPr="00FD7EB1" w:rsidRDefault="00FD7EB1" w:rsidP="00FD7EB1">
            <w:pPr>
              <w:pStyle w:val="TableText"/>
              <w:rPr>
                <w:i/>
              </w:rPr>
            </w:pPr>
            <w:r w:rsidRPr="00FD7EB1">
              <w:rPr>
                <w:i/>
              </w:rPr>
              <w:t>Pathways to Care Report</w:t>
            </w:r>
          </w:p>
        </w:tc>
      </w:tr>
      <w:tr w:rsidR="00FD7EB1" w:rsidRPr="00FD7EB1" w14:paraId="1DDAF4C1"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0ACF56CC" w14:textId="77777777" w:rsidR="00FD7EB1" w:rsidRPr="00FD7EB1" w:rsidRDefault="00FD7EB1" w:rsidP="00FD7EB1">
            <w:pPr>
              <w:pStyle w:val="TableText"/>
            </w:pPr>
            <w:r w:rsidRPr="00FD7EB1">
              <w:t>4. Examine the physical health status of Transitioned ADF and the 2015 Regular ADF.</w:t>
            </w:r>
          </w:p>
        </w:tc>
        <w:tc>
          <w:tcPr>
            <w:tcW w:w="1972" w:type="pct"/>
          </w:tcPr>
          <w:p w14:paraId="4F417965" w14:textId="77777777" w:rsidR="00FD7EB1" w:rsidRPr="00FD7EB1" w:rsidRDefault="00FD7EB1" w:rsidP="00FD7EB1">
            <w:pPr>
              <w:pStyle w:val="TableText"/>
              <w:rPr>
                <w:i/>
              </w:rPr>
            </w:pPr>
            <w:r w:rsidRPr="00FD7EB1">
              <w:rPr>
                <w:i/>
              </w:rPr>
              <w:t>Physical Health Status Report</w:t>
            </w:r>
          </w:p>
        </w:tc>
      </w:tr>
      <w:tr w:rsidR="00FD7EB1" w:rsidRPr="00FD7EB1" w14:paraId="790FABF9" w14:textId="77777777" w:rsidTr="00FD7EB1">
        <w:tc>
          <w:tcPr>
            <w:tcW w:w="3028" w:type="pct"/>
          </w:tcPr>
          <w:p w14:paraId="73EC5A84" w14:textId="77777777" w:rsidR="00FD7EB1" w:rsidRPr="00FD7EB1" w:rsidRDefault="00FD7EB1" w:rsidP="00FD7EB1">
            <w:pPr>
              <w:pStyle w:val="TableText"/>
            </w:pPr>
            <w:r w:rsidRPr="00FD7EB1">
              <w:t>5. Investigate technology and its utility for health and mental health programmes including implications for future health service delivery.</w:t>
            </w:r>
          </w:p>
        </w:tc>
        <w:tc>
          <w:tcPr>
            <w:tcW w:w="1972" w:type="pct"/>
          </w:tcPr>
          <w:p w14:paraId="4D5961F4" w14:textId="77777777" w:rsidR="00FD7EB1" w:rsidRPr="00FD7EB1" w:rsidRDefault="00FD7EB1" w:rsidP="00FD7EB1">
            <w:pPr>
              <w:pStyle w:val="TableText"/>
              <w:rPr>
                <w:i/>
              </w:rPr>
            </w:pPr>
            <w:r w:rsidRPr="00FD7EB1">
              <w:rPr>
                <w:i/>
              </w:rPr>
              <w:t>Technology Use and Wellbeing Report</w:t>
            </w:r>
          </w:p>
        </w:tc>
      </w:tr>
      <w:tr w:rsidR="00FD7EB1" w:rsidRPr="00FD7EB1" w14:paraId="029D24EA"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69456398" w14:textId="77777777" w:rsidR="00FD7EB1" w:rsidRPr="00FD7EB1" w:rsidRDefault="00FD7EB1" w:rsidP="00FD7EB1">
            <w:pPr>
              <w:pStyle w:val="TableText"/>
            </w:pPr>
            <w:r w:rsidRPr="00FD7EB1">
              <w:t>6. Conduct predictive modelling of the trajectory of mental health symptoms/disorders of Transitioned ADF and the 2015 Regular ADF, removing the need to rely on estimated rates.</w:t>
            </w:r>
          </w:p>
        </w:tc>
        <w:tc>
          <w:tcPr>
            <w:tcW w:w="1972" w:type="pct"/>
          </w:tcPr>
          <w:p w14:paraId="260AAD0A" w14:textId="77777777" w:rsidR="00FD7EB1" w:rsidRPr="00FD7EB1" w:rsidRDefault="00FD7EB1" w:rsidP="00FD7EB1">
            <w:pPr>
              <w:pStyle w:val="TableText"/>
              <w:rPr>
                <w:i/>
              </w:rPr>
            </w:pPr>
            <w:r w:rsidRPr="00FD7EB1">
              <w:rPr>
                <w:i/>
              </w:rPr>
              <w:t>Mental Health Changes Over Time: a Longitudinal Perspective Report</w:t>
            </w:r>
          </w:p>
        </w:tc>
      </w:tr>
      <w:tr w:rsidR="00FD7EB1" w:rsidRPr="00FD7EB1" w14:paraId="23742245" w14:textId="77777777" w:rsidTr="00FD7EB1">
        <w:tc>
          <w:tcPr>
            <w:tcW w:w="3028" w:type="pct"/>
          </w:tcPr>
          <w:p w14:paraId="619DD509" w14:textId="77777777" w:rsidR="00FD7EB1" w:rsidRPr="00FD7EB1" w:rsidRDefault="00FD7EB1" w:rsidP="00FD7EB1">
            <w:pPr>
              <w:pStyle w:val="TableText"/>
            </w:pPr>
            <w:r w:rsidRPr="00FD7EB1">
              <w:t>7. Investigate the mental health and wellbeing of currently serving 2015 Ab initio Reservists.</w:t>
            </w:r>
          </w:p>
        </w:tc>
        <w:tc>
          <w:tcPr>
            <w:tcW w:w="1972" w:type="pct"/>
          </w:tcPr>
          <w:p w14:paraId="7F02A4AB" w14:textId="77777777" w:rsidR="00FD7EB1" w:rsidRPr="00FD7EB1" w:rsidRDefault="00FD7EB1" w:rsidP="00FD7EB1">
            <w:pPr>
              <w:pStyle w:val="TableText"/>
              <w:rPr>
                <w:i/>
              </w:rPr>
            </w:pPr>
            <w:r w:rsidRPr="00FD7EB1">
              <w:rPr>
                <w:i/>
              </w:rPr>
              <w:t>The Health and Wellbeing of ADF Reservists Paper</w:t>
            </w:r>
          </w:p>
        </w:tc>
      </w:tr>
      <w:tr w:rsidR="00FD7EB1" w:rsidRPr="00FD7EB1" w14:paraId="16716C24"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39536524" w14:textId="77777777" w:rsidR="00FD7EB1" w:rsidRPr="00FD7EB1" w:rsidRDefault="00FD7EB1" w:rsidP="00FD7EB1">
            <w:pPr>
              <w:pStyle w:val="TableText"/>
            </w:pPr>
            <w:r w:rsidRPr="00FD7EB1">
              <w:t>8. Examine the factors that contribute to the wellbeing of Transitioned ADF and the 2015 Regular ADF.</w:t>
            </w:r>
          </w:p>
        </w:tc>
        <w:tc>
          <w:tcPr>
            <w:tcW w:w="1972" w:type="pct"/>
          </w:tcPr>
          <w:p w14:paraId="4F5BF922" w14:textId="77777777" w:rsidR="00FD7EB1" w:rsidRPr="00FD7EB1" w:rsidRDefault="00FD7EB1" w:rsidP="00FD7EB1">
            <w:pPr>
              <w:pStyle w:val="TableText"/>
              <w:rPr>
                <w:i/>
              </w:rPr>
            </w:pPr>
            <w:r w:rsidRPr="00FD7EB1">
              <w:rPr>
                <w:i/>
              </w:rPr>
              <w:t xml:space="preserve">Psychosocial Predictors of Health Paper </w:t>
            </w:r>
          </w:p>
        </w:tc>
      </w:tr>
      <w:tr w:rsidR="00FD7EB1" w:rsidRPr="00FD7EB1" w14:paraId="121234F1" w14:textId="77777777" w:rsidTr="00FD7EB1">
        <w:tc>
          <w:tcPr>
            <w:tcW w:w="3028" w:type="pct"/>
          </w:tcPr>
          <w:p w14:paraId="184E4BF1" w14:textId="77777777" w:rsidR="00FD7EB1" w:rsidRPr="00FD7EB1" w:rsidRDefault="00FD7EB1" w:rsidP="00FD7EB1">
            <w:pPr>
              <w:pStyle w:val="TableText"/>
            </w:pPr>
            <w:r w:rsidRPr="00FD7EB1">
              <w:t>9. Follow up on the mental, physical and neurocognitive health and wellbeing of participants who deployed to the Middle East Area of Operations between 2010 and 2012.</w:t>
            </w:r>
          </w:p>
        </w:tc>
        <w:tc>
          <w:tcPr>
            <w:tcW w:w="1972" w:type="pct"/>
          </w:tcPr>
          <w:p w14:paraId="0EC40C22" w14:textId="77777777" w:rsidR="00FD7EB1" w:rsidRPr="00FD7EB1" w:rsidRDefault="00FD7EB1" w:rsidP="00FD7EB1">
            <w:pPr>
              <w:pStyle w:val="TableText"/>
              <w:rPr>
                <w:i/>
              </w:rPr>
            </w:pPr>
            <w:r w:rsidRPr="00FD7EB1">
              <w:rPr>
                <w:i/>
              </w:rPr>
              <w:t xml:space="preserve">Impact of Combat Report </w:t>
            </w:r>
          </w:p>
        </w:tc>
      </w:tr>
      <w:tr w:rsidR="00FD7EB1" w:rsidRPr="00FD7EB1" w14:paraId="648C7639"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5F85CB0E" w14:textId="77777777" w:rsidR="00FD7EB1" w:rsidRPr="00FD7EB1" w:rsidRDefault="00FD7EB1" w:rsidP="00FD7EB1">
            <w:pPr>
              <w:pStyle w:val="TableText"/>
            </w:pPr>
            <w:r w:rsidRPr="00FD7EB1">
              <w:t>10. Investigate the impact of ADF service on the health and wellbeing of the families of Transitioned ADF and the 2015 Regular ADF.</w:t>
            </w:r>
          </w:p>
        </w:tc>
        <w:tc>
          <w:tcPr>
            <w:tcW w:w="1972" w:type="pct"/>
          </w:tcPr>
          <w:p w14:paraId="2ACBB932" w14:textId="1B7509B2" w:rsidR="00FD7EB1" w:rsidRPr="00FD7EB1" w:rsidRDefault="00FD7EB1" w:rsidP="00751430">
            <w:pPr>
              <w:pStyle w:val="TableText"/>
              <w:rPr>
                <w:i/>
              </w:rPr>
            </w:pPr>
            <w:r w:rsidRPr="00FD7EB1">
              <w:rPr>
                <w:i/>
              </w:rPr>
              <w:t xml:space="preserve">Family Wellbeing </w:t>
            </w:r>
            <w:r w:rsidR="00751430">
              <w:rPr>
                <w:i/>
              </w:rPr>
              <w:t>Study</w:t>
            </w:r>
            <w:r w:rsidRPr="00FD7EB1">
              <w:rPr>
                <w:i/>
              </w:rPr>
              <w:t xml:space="preserve"> </w:t>
            </w:r>
          </w:p>
        </w:tc>
      </w:tr>
      <w:tr w:rsidR="00FD7EB1" w:rsidRPr="00FD7EB1" w14:paraId="7448870D" w14:textId="77777777" w:rsidTr="00FD7EB1">
        <w:tc>
          <w:tcPr>
            <w:tcW w:w="3028" w:type="pct"/>
          </w:tcPr>
          <w:p w14:paraId="7BA05859" w14:textId="77777777" w:rsidR="00FD7EB1" w:rsidRPr="00FD7EB1" w:rsidRDefault="00FD7EB1" w:rsidP="00FD7EB1">
            <w:pPr>
              <w:pStyle w:val="TableText"/>
            </w:pPr>
            <w:r w:rsidRPr="00FD7EB1">
              <w:t>All objectives</w:t>
            </w:r>
          </w:p>
        </w:tc>
        <w:tc>
          <w:tcPr>
            <w:tcW w:w="1972" w:type="pct"/>
          </w:tcPr>
          <w:p w14:paraId="516A40E6" w14:textId="77777777" w:rsidR="00FD7EB1" w:rsidRPr="00FD7EB1" w:rsidRDefault="00FD7EB1" w:rsidP="00FD7EB1">
            <w:pPr>
              <w:pStyle w:val="TableText"/>
              <w:rPr>
                <w:i/>
              </w:rPr>
            </w:pPr>
            <w:r w:rsidRPr="00FD7EB1">
              <w:rPr>
                <w:i/>
              </w:rPr>
              <w:t>Transition and Wellbeing Research Programme Key Findings Report</w:t>
            </w:r>
          </w:p>
        </w:tc>
      </w:tr>
    </w:tbl>
    <w:p w14:paraId="1D71F336" w14:textId="77777777" w:rsidR="00FD7EB1" w:rsidRPr="00F32E48" w:rsidRDefault="00FD7EB1" w:rsidP="00FD7EB1">
      <w:pPr>
        <w:pStyle w:val="TableNotes"/>
      </w:pPr>
    </w:p>
    <w:p w14:paraId="378C3144" w14:textId="77777777" w:rsidR="00FD7EB1" w:rsidRPr="00F32E48" w:rsidRDefault="00FD7EB1" w:rsidP="00FD7EB1">
      <w:r w:rsidRPr="00F32E48">
        <w:t>Two eminent Australian research institutions, one specialising in trauma and the other in families, have led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14:paraId="184ABE98" w14:textId="19D80FB1" w:rsidR="00FD7EB1" w:rsidRPr="00F32E48" w:rsidRDefault="00FD7EB1" w:rsidP="00FD7EB1">
      <w:r w:rsidRPr="00F32E48">
        <w:lastRenderedPageBreak/>
        <w:t>Their research expertise is enhanced through partner institutions from Monash University, the University of New South Wales, Phoenix Australia Centre for Posttraumatic Mental Health and, until June 2016, the Young and Well Cooperative Research Centre, the work of which is continued through the University of Sydney.</w:t>
      </w:r>
    </w:p>
    <w:p w14:paraId="067E8C3D" w14:textId="77777777" w:rsidR="00FD7EB1" w:rsidRPr="00F32E48" w:rsidRDefault="00FD7EB1" w:rsidP="00FD7EB1">
      <w:r w:rsidRPr="00F32E48">
        <w:t xml:space="preserve">Through surveys and interviews, the researchers engaged with a range of DVA clients and ADF members including: </w:t>
      </w:r>
    </w:p>
    <w:p w14:paraId="3FD6AA6C" w14:textId="77777777" w:rsidR="00FD7EB1" w:rsidRPr="00F32E48" w:rsidRDefault="00FD7EB1" w:rsidP="00FD7EB1">
      <w:pPr>
        <w:pStyle w:val="Bullet"/>
      </w:pPr>
      <w:r w:rsidRPr="00F32E48">
        <w:t xml:space="preserve">ADF members who transitioned from the Regular ADF between 2010 and 2014 (including Ex-Serving, Active and Inactive Reservists) </w:t>
      </w:r>
    </w:p>
    <w:p w14:paraId="2954B5CC" w14:textId="77777777" w:rsidR="00FD7EB1" w:rsidRPr="00F32E48" w:rsidRDefault="00FD7EB1" w:rsidP="00FD7EB1">
      <w:pPr>
        <w:pStyle w:val="Bullet"/>
      </w:pPr>
      <w:r w:rsidRPr="00F32E48">
        <w:t xml:space="preserve">a random sample of Regular ADF members serving in 2015 </w:t>
      </w:r>
    </w:p>
    <w:p w14:paraId="31CF0E4E" w14:textId="7AD53BB4" w:rsidR="00FD7EB1" w:rsidRPr="00F32E48" w:rsidRDefault="00FD7EB1" w:rsidP="00FD7EB1">
      <w:pPr>
        <w:pStyle w:val="Bullet"/>
      </w:pPr>
      <w:r w:rsidRPr="00F32E48">
        <w:t>a sample of Ab</w:t>
      </w:r>
      <w:r w:rsidR="00F07D24">
        <w:t>-</w:t>
      </w:r>
      <w:r w:rsidRPr="00F32E48">
        <w:t xml:space="preserve">initio Reservists serving in 2015 (who have never been full-time ADF members) </w:t>
      </w:r>
    </w:p>
    <w:p w14:paraId="6F648CD7" w14:textId="77777777" w:rsidR="00FD7EB1" w:rsidRPr="00F32E48" w:rsidRDefault="00FD7EB1" w:rsidP="00FD7EB1">
      <w:pPr>
        <w:pStyle w:val="Bullet"/>
      </w:pPr>
      <w:r w:rsidRPr="00F32E48">
        <w:t xml:space="preserve">2015 Regular ADF and Transitioned ADF members who participated in MilHOP </w:t>
      </w:r>
    </w:p>
    <w:p w14:paraId="7F7C1162" w14:textId="77777777" w:rsidR="00FD7EB1" w:rsidRPr="00F32E48" w:rsidRDefault="00FD7EB1" w:rsidP="00FD7EB1">
      <w:pPr>
        <w:pStyle w:val="Bullet"/>
      </w:pPr>
      <w:r w:rsidRPr="00F32E48">
        <w:t>family members nominated by the above.</w:t>
      </w:r>
    </w:p>
    <w:p w14:paraId="55B3D16A" w14:textId="61605F13" w:rsidR="00FD7EB1" w:rsidRPr="00F32E48" w:rsidRDefault="00FD7EB1" w:rsidP="00FD7EB1">
      <w:r w:rsidRPr="00F32E48">
        <w:t>The Departments of Defence and Veterans’ Affairs thank current and ex-serving ADF members and their families who participated in this research for sharing your experiences and insights. Your efforts will help inform and assist the ways you, your colleagues, friends and families, as well as those who come after you, can best be supported during and after a military career.</w:t>
      </w:r>
    </w:p>
    <w:p w14:paraId="6E75B03D" w14:textId="77777777" w:rsidR="00FD7EB1" w:rsidRDefault="00FD7EB1"/>
    <w:p w14:paraId="33F7011B" w14:textId="77777777" w:rsidR="0047223A" w:rsidRDefault="0047223A">
      <w:pPr>
        <w:sectPr w:rsidR="0047223A" w:rsidSect="00FF5B5F">
          <w:type w:val="oddPage"/>
          <w:pgSz w:w="9979" w:h="14170" w:code="243"/>
          <w:pgMar w:top="1440" w:right="1152" w:bottom="1440" w:left="1728" w:header="576" w:footer="576" w:gutter="0"/>
          <w:pgNumType w:fmt="lowerRoman"/>
          <w:cols w:space="708"/>
          <w:docGrid w:linePitch="360"/>
        </w:sectPr>
      </w:pPr>
    </w:p>
    <w:p w14:paraId="25F246D8" w14:textId="77777777" w:rsidR="00191932" w:rsidRDefault="00191932" w:rsidP="00497906">
      <w:pPr>
        <w:pStyle w:val="Heading1"/>
      </w:pPr>
      <w:bookmarkStart w:id="10" w:name="_Toc525054185"/>
      <w:r>
        <w:lastRenderedPageBreak/>
        <w:t>Introduction</w:t>
      </w:r>
      <w:bookmarkEnd w:id="10"/>
    </w:p>
    <w:p w14:paraId="5A94A4BC" w14:textId="77777777" w:rsidR="00824E90" w:rsidRPr="00F32E48" w:rsidRDefault="00824E90" w:rsidP="00497906">
      <w:pPr>
        <w:pStyle w:val="Heading2"/>
      </w:pPr>
      <w:bookmarkStart w:id="11" w:name="_Toc492041204"/>
      <w:bookmarkStart w:id="12" w:name="_Toc508109835"/>
      <w:bookmarkStart w:id="13" w:name="_Toc385140024"/>
      <w:bookmarkStart w:id="14" w:name="_Toc385236462"/>
      <w:bookmarkStart w:id="15" w:name="_Toc385236672"/>
      <w:bookmarkStart w:id="16" w:name="_Toc385237476"/>
      <w:bookmarkStart w:id="17" w:name="_Toc519593725"/>
      <w:bookmarkStart w:id="18" w:name="_Toc525054186"/>
      <w:bookmarkStart w:id="19" w:name="_Hlk508963982"/>
      <w:r w:rsidRPr="00F32E48">
        <w:t>Background to this report: physical health in transitioned military personnel</w:t>
      </w:r>
      <w:bookmarkEnd w:id="11"/>
      <w:bookmarkEnd w:id="12"/>
      <w:bookmarkEnd w:id="13"/>
      <w:bookmarkEnd w:id="14"/>
      <w:bookmarkEnd w:id="15"/>
      <w:bookmarkEnd w:id="16"/>
      <w:bookmarkEnd w:id="17"/>
      <w:bookmarkEnd w:id="18"/>
    </w:p>
    <w:p w14:paraId="13809917" w14:textId="77777777" w:rsidR="00824E90" w:rsidRPr="00F32E48" w:rsidRDefault="00824E90" w:rsidP="00497906">
      <w:pPr>
        <w:pStyle w:val="Heading3"/>
      </w:pPr>
      <w:bookmarkStart w:id="20" w:name="_Toc492041205"/>
      <w:bookmarkStart w:id="21" w:name="_Toc508109836"/>
      <w:bookmarkStart w:id="22" w:name="_Toc385140025"/>
      <w:bookmarkStart w:id="23" w:name="_Toc385236463"/>
      <w:bookmarkStart w:id="24" w:name="_Toc385236673"/>
      <w:bookmarkStart w:id="25" w:name="_Toc385237477"/>
      <w:bookmarkStart w:id="26" w:name="_Toc519593726"/>
      <w:bookmarkStart w:id="27" w:name="_Toc525054187"/>
      <w:r w:rsidRPr="00F32E48">
        <w:t>The impact of transition from full-time military service</w:t>
      </w:r>
      <w:bookmarkEnd w:id="20"/>
      <w:bookmarkEnd w:id="21"/>
      <w:bookmarkEnd w:id="22"/>
      <w:bookmarkEnd w:id="23"/>
      <w:bookmarkEnd w:id="24"/>
      <w:bookmarkEnd w:id="25"/>
      <w:bookmarkEnd w:id="26"/>
      <w:bookmarkEnd w:id="27"/>
    </w:p>
    <w:p w14:paraId="477DC432" w14:textId="6264315F" w:rsidR="00824E90" w:rsidRPr="00F32E48" w:rsidRDefault="00824E90" w:rsidP="00497906">
      <w:r w:rsidRPr="00F32E48">
        <w:t>In Australia military service is held in high regard, and it is recognised that it places onerous demands on those who serve. Military service can involve exposure to extreme physical, psychological and mental stressors (Thompson et al., 2015). Some personnel experience physical and psychological injuries as a result of their military service (Tanielian &amp; Jaycox, 2008), which can affect their longer term health and wellbeing (Ikin et al., 200</w:t>
      </w:r>
      <w:r w:rsidR="00F07D24">
        <w:t>7</w:t>
      </w:r>
      <w:r w:rsidRPr="00F32E48">
        <w:t>; Ikin et al., 200</w:t>
      </w:r>
      <w:r w:rsidR="00F07D24">
        <w:t>9</w:t>
      </w:r>
      <w:r w:rsidRPr="00F32E48">
        <w:t xml:space="preserve">). Nevertheless, military service can be a positive experience for many, helping them build physical and mental resilience as well as providing valuable opportunities to develop skills and knowledge that would otherwise not be accessible in civilian life (KCMHR, 2014). </w:t>
      </w:r>
    </w:p>
    <w:p w14:paraId="3EDC9EE3" w14:textId="096781D1" w:rsidR="00824E90" w:rsidRPr="00F32E48" w:rsidRDefault="00824E90" w:rsidP="00497906">
      <w:r w:rsidRPr="00F32E48">
        <w:t>For a variety of reasons, each year a proportion of service men and women choose to leave or are discharged from military service and need to meet the challenge of re-integrating into civilian life. Many make the transition with relative ease, but others</w:t>
      </w:r>
      <w:r w:rsidR="00985CF1">
        <w:t xml:space="preserve"> – </w:t>
      </w:r>
      <w:r w:rsidRPr="00F32E48">
        <w:t>particularly those who have developed mental and/or physical health conditions</w:t>
      </w:r>
      <w:r w:rsidR="00985CF1">
        <w:t xml:space="preserve"> – </w:t>
      </w:r>
      <w:r w:rsidRPr="00F32E48">
        <w:t>can struggle with the adjustment (Kukla et al., 2015; Pease et al., 2016).</w:t>
      </w:r>
    </w:p>
    <w:p w14:paraId="30C83372" w14:textId="77777777" w:rsidR="00824E90" w:rsidRPr="00F32E48" w:rsidRDefault="00824E90" w:rsidP="00497906">
      <w:r w:rsidRPr="00F32E48">
        <w:t xml:space="preserve">At present about 5000 serving men and women (9 per cent) transition out of the Regular Australian Defence Force each year (Department of Defence, 2016). For example, during the five years from 2010 to 2014 more than 24,000 ADF members discharged completely or transitioned into the Reserves. This represents a significant number of Transitioned ADF members who are in the critical early stages of transition to civilian life and re-integrating into the community. Importantly, these individuals fall into a range of age groups, with those transitioning to retirement representing only a small proportion. Instead, with an average length of military service of 10 years, most ADF members transition with the aim of entering civilian occupations. </w:t>
      </w:r>
    </w:p>
    <w:p w14:paraId="0B6A731C" w14:textId="7687D72E" w:rsidR="00824E90" w:rsidRPr="00F32E48" w:rsidRDefault="00824E90" w:rsidP="00497906">
      <w:pPr>
        <w:rPr>
          <w:rFonts w:eastAsia="MS ??"/>
        </w:rPr>
      </w:pPr>
      <w:r w:rsidRPr="00F32E48">
        <w:rPr>
          <w:bCs/>
        </w:rPr>
        <w:t>S</w:t>
      </w:r>
      <w:r w:rsidRPr="00F32E48">
        <w:t>urprisingly, there has been very little systematic research into the mental and physical health and wellbeing of Transitioned ADF members after they leave the ADF. This is despite concern in the ex</w:t>
      </w:r>
      <w:r w:rsidRPr="00F32E48">
        <w:noBreakHyphen/>
        <w:t xml:space="preserve">serving and broader community and acknowledgment that the </w:t>
      </w:r>
      <w:r w:rsidRPr="00F32E48">
        <w:rPr>
          <w:rFonts w:eastAsia="MS ??" w:cs="Calibri"/>
          <w:color w:val="000000" w:themeColor="text1"/>
        </w:rPr>
        <w:t>transition and re-integration into civilian life is also a significant stressor</w:t>
      </w:r>
      <w:r w:rsidRPr="00F32E48">
        <w:t xml:space="preserve"> (Forces in Mind Trust, 2013; Pease et al., 2016). </w:t>
      </w:r>
      <w:r w:rsidRPr="00F32E48">
        <w:rPr>
          <w:rFonts w:eastAsia="MS Mincho" w:cs="Arial"/>
        </w:rPr>
        <w:t xml:space="preserve">One particular concern, for example, is that </w:t>
      </w:r>
      <w:r w:rsidRPr="00F32E48">
        <w:t>those who are discharging have a greater probability of experiencing major injuries and illness compared with those who remain in the ADF. Furthermore, t</w:t>
      </w:r>
      <w:r w:rsidRPr="00F32E48">
        <w:rPr>
          <w:rFonts w:eastAsia="MS ??"/>
        </w:rPr>
        <w:t xml:space="preserve">here is a growing </w:t>
      </w:r>
      <w:r w:rsidRPr="00F32E48">
        <w:rPr>
          <w:rFonts w:eastAsia="MS ??"/>
        </w:rPr>
        <w:lastRenderedPageBreak/>
        <w:t xml:space="preserve">body of evidence showing that the first few years after separating from military service are crucial to the overall wellbeing of transitioned personnel (Pedlar &amp; Thompson, 2016; Sheilds et al., 2016). Deployment can have longer term impacts on health and wellbeing (Ikin et al., 2007, 2009, 2017), yet the importance of the transition period in relation to this or the longer term impacts of military service more generally is not well researched or understood. </w:t>
      </w:r>
    </w:p>
    <w:p w14:paraId="0DCEB2B8" w14:textId="77777777" w:rsidR="00824E90" w:rsidRPr="00F32E48" w:rsidRDefault="00824E90" w:rsidP="00497906">
      <w:r w:rsidRPr="00F32E48">
        <w:t>Improving our knowledge of the physical health and wellbeing of ADF personnel who have transitioned from Regular ADF to civilian life, establishing an evidence base and identifying where gaps in knowledge lie are important for future development of policies and services that will support the military workforce both during and after their military career.</w:t>
      </w:r>
    </w:p>
    <w:p w14:paraId="4DAB0380" w14:textId="77777777" w:rsidR="00824E90" w:rsidRPr="00F32E48" w:rsidRDefault="00824E90" w:rsidP="008C1C9B">
      <w:pPr>
        <w:pStyle w:val="Heading3"/>
      </w:pPr>
      <w:bookmarkStart w:id="28" w:name="_Toc492041206"/>
      <w:bookmarkStart w:id="29" w:name="_Toc499899714"/>
      <w:bookmarkStart w:id="30" w:name="_Toc508109837"/>
      <w:bookmarkStart w:id="31" w:name="_Toc385140026"/>
      <w:bookmarkStart w:id="32" w:name="_Toc385236464"/>
      <w:bookmarkStart w:id="33" w:name="_Toc385236674"/>
      <w:bookmarkStart w:id="34" w:name="_Toc385237478"/>
      <w:bookmarkStart w:id="35" w:name="_Toc519593727"/>
      <w:bookmarkStart w:id="36" w:name="_Toc525054188"/>
      <w:r w:rsidRPr="00F32E48">
        <w:t>Defining transition from regular military service</w:t>
      </w:r>
      <w:bookmarkEnd w:id="28"/>
      <w:bookmarkEnd w:id="29"/>
      <w:bookmarkEnd w:id="30"/>
      <w:bookmarkEnd w:id="31"/>
      <w:bookmarkEnd w:id="32"/>
      <w:bookmarkEnd w:id="33"/>
      <w:bookmarkEnd w:id="34"/>
      <w:bookmarkEnd w:id="35"/>
      <w:bookmarkEnd w:id="36"/>
    </w:p>
    <w:p w14:paraId="34B22A5B" w14:textId="77777777" w:rsidR="00824E90" w:rsidRPr="00F32E48" w:rsidRDefault="00824E90" w:rsidP="00497906">
      <w:pPr>
        <w:rPr>
          <w:rFonts w:eastAsia="MS ??"/>
        </w:rPr>
      </w:pPr>
      <w:r w:rsidRPr="00F32E48">
        <w:t xml:space="preserve">The deficiency of epidemiological data on health outcomes in transitioning or transitioned military personnel is further complicated by a lack of consensus on the definition of, and the terminology used to describe, the transition process and its length (Ray &amp; Heaslip, 2011). The length of transition has variously been considered to be from up to six months before release from service until five years after release (Pedlar &amp; Thompson, 2016; Sheilds et al., 2016). The five-year post-service time frame is one relatively consistent feature of ‘early’ transition across studies. Similarly, there is worldwide variation in how ‘service leavers’, ‘veterans’ and ‘ex-serving’ personnel are defined (Hatch et al., 2013). This makes direct comparisons between the research findings of different countries particularly difficult, which in turn impedes understanding of the transition (Sheilds et al., 2016). For the purpose of the current study, transition across a five-year time frame beginning </w:t>
      </w:r>
      <w:r w:rsidRPr="00F32E48">
        <w:rPr>
          <w:i/>
        </w:rPr>
        <w:t>after</w:t>
      </w:r>
      <w:r w:rsidRPr="00F32E48">
        <w:t xml:space="preserve"> leaving regular ADF service and not including the peri-transition period was used. The term ‘Transition(ed) ADF’ is used to denote military service leavers.</w:t>
      </w:r>
      <w:r w:rsidRPr="00F32E48">
        <w:rPr>
          <w:rFonts w:eastAsia="MS ??"/>
        </w:rPr>
        <w:t xml:space="preserve"> </w:t>
      </w:r>
    </w:p>
    <w:p w14:paraId="320FAB45" w14:textId="77777777" w:rsidR="00824E90" w:rsidRPr="00F32E48" w:rsidRDefault="00824E90" w:rsidP="008C1C9B">
      <w:pPr>
        <w:pStyle w:val="Heading2"/>
      </w:pPr>
      <w:bookmarkStart w:id="37" w:name="_Toc492041207"/>
      <w:bookmarkStart w:id="38" w:name="_Toc499899715"/>
      <w:bookmarkStart w:id="39" w:name="_Toc508109838"/>
      <w:bookmarkStart w:id="40" w:name="_Toc385140027"/>
      <w:bookmarkStart w:id="41" w:name="_Toc385236465"/>
      <w:bookmarkStart w:id="42" w:name="_Toc385236675"/>
      <w:bookmarkStart w:id="43" w:name="_Toc385237479"/>
      <w:bookmarkStart w:id="44" w:name="_Toc519593728"/>
      <w:bookmarkStart w:id="45" w:name="_Toc525054189"/>
      <w:r w:rsidRPr="00F32E48">
        <w:t>Physical health of personnel during and after leaving military service</w:t>
      </w:r>
      <w:bookmarkEnd w:id="37"/>
      <w:bookmarkEnd w:id="38"/>
      <w:bookmarkEnd w:id="39"/>
      <w:bookmarkEnd w:id="40"/>
      <w:bookmarkEnd w:id="41"/>
      <w:bookmarkEnd w:id="42"/>
      <w:bookmarkEnd w:id="43"/>
      <w:bookmarkEnd w:id="44"/>
      <w:bookmarkEnd w:id="45"/>
    </w:p>
    <w:p w14:paraId="1E2A311D" w14:textId="77777777" w:rsidR="00824E90" w:rsidRPr="00F32E48" w:rsidRDefault="00824E90" w:rsidP="008C1C9B">
      <w:pPr>
        <w:pStyle w:val="Heading3"/>
      </w:pPr>
      <w:bookmarkStart w:id="46" w:name="_Toc492041208"/>
      <w:bookmarkStart w:id="47" w:name="_Toc499899716"/>
      <w:bookmarkStart w:id="48" w:name="_Toc508109839"/>
      <w:bookmarkStart w:id="49" w:name="_Toc385140028"/>
      <w:bookmarkStart w:id="50" w:name="_Toc385236466"/>
      <w:bookmarkStart w:id="51" w:name="_Toc385236676"/>
      <w:bookmarkStart w:id="52" w:name="_Toc385237480"/>
      <w:bookmarkStart w:id="53" w:name="_Toc519593729"/>
      <w:bookmarkStart w:id="54" w:name="_Toc525054190"/>
      <w:r w:rsidRPr="00F32E48">
        <w:t>Review of the literature</w:t>
      </w:r>
      <w:bookmarkEnd w:id="46"/>
      <w:bookmarkEnd w:id="47"/>
      <w:bookmarkEnd w:id="48"/>
      <w:bookmarkEnd w:id="49"/>
      <w:bookmarkEnd w:id="50"/>
      <w:bookmarkEnd w:id="51"/>
      <w:bookmarkEnd w:id="52"/>
      <w:bookmarkEnd w:id="53"/>
      <w:bookmarkEnd w:id="54"/>
    </w:p>
    <w:p w14:paraId="53AADE1B" w14:textId="5CBD59BE" w:rsidR="00824E90" w:rsidRPr="00F32E48" w:rsidRDefault="00824E90" w:rsidP="008C1C9B">
      <w:r w:rsidRPr="00F32E48">
        <w:t>The following literature review summarises relevant national and international literature on the physical health of military personnel (including those in transition after leaving military service), epidemiological studies of military and veteran populations</w:t>
      </w:r>
      <w:r w:rsidR="00F07D24">
        <w:t>,</w:t>
      </w:r>
      <w:r w:rsidRPr="00F32E48">
        <w:t xml:space="preserve"> and more specific indicators of health that may inform the study of these populations</w:t>
      </w:r>
      <w:r w:rsidR="00F07D24">
        <w:t>’</w:t>
      </w:r>
      <w:r w:rsidRPr="00F32E48">
        <w:t xml:space="preserve"> physical health status.</w:t>
      </w:r>
    </w:p>
    <w:p w14:paraId="5D1790F7" w14:textId="1F51804D" w:rsidR="00824E90" w:rsidRPr="00F32E48" w:rsidRDefault="00824E90" w:rsidP="008C1C9B">
      <w:r w:rsidRPr="00F32E48">
        <w:t xml:space="preserve">There is a substantial body of research on the health impacts for deployed or specific deployment cohorts from Australia (Gwini et al., 2015, 2016a, 2016b; Ikin et al., 2007; Kelsall et al., 2004a, 2004b; McGuire et al., 2012; McKenzie et al., 2004, 2006; Zheng et </w:t>
      </w:r>
      <w:r w:rsidRPr="00F32E48">
        <w:lastRenderedPageBreak/>
        <w:t xml:space="preserve">al., 2016) and internationally (Fear et al., 2010; Hoge et al., 2004; Kang et al., 2009). Very few studies, and even fewer longitudinal research studies, have been done to determine the physical health outcomes of recently transitioned military personnel, independent of deployment, or </w:t>
      </w:r>
      <w:r w:rsidR="00F07D24">
        <w:t xml:space="preserve">to </w:t>
      </w:r>
      <w:r w:rsidRPr="00F32E48">
        <w:t>assess physical health within an entire military population such as through database analysis.</w:t>
      </w:r>
    </w:p>
    <w:p w14:paraId="6C2147CB" w14:textId="77777777" w:rsidR="00824E90" w:rsidRPr="00F32E48" w:rsidRDefault="00824E90" w:rsidP="008C1C9B">
      <w:pPr>
        <w:pStyle w:val="Heading4"/>
      </w:pPr>
      <w:r w:rsidRPr="00F32E48">
        <w:t>Epidemiological studies of physical health in ADF and veteran personnel</w:t>
      </w:r>
    </w:p>
    <w:p w14:paraId="53CC1E72" w14:textId="77777777" w:rsidR="00824E90" w:rsidRPr="00F32E48" w:rsidRDefault="00824E90" w:rsidP="008C1C9B">
      <w:r w:rsidRPr="00F32E48">
        <w:t xml:space="preserve">Ex-serving ADF personnel have been included in several epidemiological health studies (Dobson et al., 2012; Ikin et al., 2009), but this has rarely been in the context of recent transition and the samples were not representative of all personnel transitioning from Regular ADF service during a discreet period. Further, data collection occurred retrospectively at varying periods after deployment. The Australian Korean War Veterans’ Health Study, for example, reported poorer quality of life and satisfaction with life in Australian Korean War veterans compared with similarly aged Australian men, but the study was conducted 50 years after deployment (Ikin et al., 2009). </w:t>
      </w:r>
    </w:p>
    <w:p w14:paraId="58B8E43D" w14:textId="77777777" w:rsidR="00824E90" w:rsidRPr="00F32E48" w:rsidRDefault="00824E90" w:rsidP="008C1C9B">
      <w:r w:rsidRPr="00F32E48">
        <w:t>Similarly, the Australian Gulf War Veterans’ Follow up Health Study, which followed up Australian 1990–91 Gulf War veterans almost 20 years after the Gulf War and 10 years from the baseline study, found that Gulf War veterans reported poorer health when compared with a military comparison group on several outcome measures (Ikin et al., 2016, 2017; Sim et al., 2015).</w:t>
      </w:r>
    </w:p>
    <w:p w14:paraId="4818D66B" w14:textId="77777777" w:rsidR="00824E90" w:rsidRPr="00F32E48" w:rsidRDefault="00824E90" w:rsidP="008C1C9B">
      <w:r w:rsidRPr="00F32E48">
        <w:t xml:space="preserve">Australian Gulf War veterans reported health symptoms, and multisymptom illness based on two definitions, with greater frequency than the comparison group at follow-up, although the pattern of co-occurrence of symptoms reported at follow-up by the two groups was similar, as assessed through factor analysis. Some medical conditions, such as irritable bowel syndrome based on Rome III criteria, were in excess in Gulf War veterans. There was no significant excess of self-reported doctor-diagnosed or -treated musculoskeletal disorders including osteoarthritis, rheumatoid arthritis, other inflammatory arthritis, gout or osteoporosis. The most prevalent musculoskeletal disorder reported was osteoarthritis. Debilitating pain in the preceding six months was highly prevalent in both study groups. Gulf War veterans were significantly more likely than the comparison group to report sleeping difficulties, although overall levels of daytime sleepiness were similar for the two study groups. </w:t>
      </w:r>
    </w:p>
    <w:p w14:paraId="7BE6B40A" w14:textId="77777777" w:rsidR="00824E90" w:rsidRPr="00F32E48" w:rsidRDefault="00824E90" w:rsidP="008C1C9B">
      <w:r w:rsidRPr="00F32E48">
        <w:t xml:space="preserve">At follow-up, a number of respiratory symptoms were reported significantly more frequently by Australian Gulf War veterans than by members of the comparison group; the greatest excess was for morning cough. The differences between the two groups on self-reported doctor-confirmed respiratory medical conditions were not statistically significant, although asthma, chronic bronchitis and emphysema or chronic obstructive pulmonary disease were all reported more frequently by Gulf War veterans. </w:t>
      </w:r>
    </w:p>
    <w:p w14:paraId="5C95D66C" w14:textId="77777777" w:rsidR="00824E90" w:rsidRPr="00F32E48" w:rsidRDefault="00824E90" w:rsidP="008C1C9B">
      <w:r w:rsidRPr="00F32E48">
        <w:lastRenderedPageBreak/>
        <w:t>A little more than one-third of participants in both study groups reported at least one injury in the preceding 12 months that was severe enough to interfere with their daily activities. The groups did not differ in relation to the activity types to which their injuries were attributed. The most frequently reported injuries were to do with sport: one-third of recent injuries were attributed to this.</w:t>
      </w:r>
    </w:p>
    <w:p w14:paraId="7B4FD18F" w14:textId="77777777" w:rsidR="00824E90" w:rsidRPr="00F32E48" w:rsidRDefault="00824E90" w:rsidP="008C1C9B">
      <w:r w:rsidRPr="00F32E48">
        <w:t xml:space="preserve">At follow-up the Gulf War veterans reported poorer self-assessed physical health than the comparison group, and this health difference was very slightly wider than that observed at baseline. General measures of life satisfaction, health satisfaction and overall quality of life were similar in the two study groups. The social health of Gulf War veterans at follow-up was similar to that in the comparison group. </w:t>
      </w:r>
    </w:p>
    <w:p w14:paraId="40276378" w14:textId="77777777" w:rsidR="00824E90" w:rsidRPr="00F32E48" w:rsidRDefault="00824E90" w:rsidP="008C1C9B">
      <w:r w:rsidRPr="00F32E48">
        <w:t>Relative to the comparison group, Gulf War veterans had a significantly increased rate of lodging disability claims with DVA and an increased likelihood of having had at least one claim accepted. They also had an increased rate of DVA hospitalisation, an increased likelihood of having been issued a Gold Card and an increased number of pharmaceutical prescriptions being filled in the preceding 12 months. There was no observable difference, however, in the two study groups’ likelihood of having visited general practitioners, several specified medical specialists and allied health professionals.</w:t>
      </w:r>
    </w:p>
    <w:p w14:paraId="421FCAA2" w14:textId="77777777" w:rsidR="00824E90" w:rsidRPr="00F32E48" w:rsidRDefault="00824E90" w:rsidP="008C1C9B">
      <w:r w:rsidRPr="00F32E48">
        <w:t>On the whole, the two study groups were similar when it came to health-related behaviours such as smoking, physical activity and diet, as well as anthropometric measures such as body weight, body mass index and waist circumference. There was a large reduction in tobacco smoking since the baseline study.</w:t>
      </w:r>
    </w:p>
    <w:p w14:paraId="58AD9319" w14:textId="77777777" w:rsidR="00824E90" w:rsidRPr="00F32E48" w:rsidRDefault="00824E90" w:rsidP="008C1C9B">
      <w:r w:rsidRPr="00F32E48">
        <w:t>The presence of one or more of the disorders of multisymptom illness, of chronic fatigue, 12-month major depression, posttraumatic stress disorder or alcohol use disorder at baseline was associated with substantially poorer general health and wellbeing, greater health service use at follow-up in both study groups, and increased DVA disability claims in the Gulf War veteran group. This is indicative of poorer health outcomes associated with these disorders in the longer term. A further finding was that several Gulf War deployment characteristics and exposures were associated with a number of adverse health outcomes at follow-up in Gulf War veterans.</w:t>
      </w:r>
    </w:p>
    <w:p w14:paraId="15F115A7" w14:textId="77777777" w:rsidR="00824E90" w:rsidRPr="00F32E48" w:rsidRDefault="00824E90" w:rsidP="008C1C9B">
      <w:r w:rsidRPr="00F32E48">
        <w:t xml:space="preserve">The Middle East Area of Operations (MEAO) Census Study, a study of more recently deployed Australian personnel, was a retrospective, self-report survey of ADF members who had deployed to the MEAO between 2001 and 2009 (Dobson et al., 2012). General health symptoms, including physical and psychological health symptoms, were assessed using a 67-item questionnaire, and their association with psychological health was examined. Factor analysis was conducted on symptoms reported by participants deployed in Iraq or Afghanistan. The prevalence and pattern of current health symptom reporting was found to be very similar in ADF members </w:t>
      </w:r>
      <w:r w:rsidRPr="00F32E48">
        <w:lastRenderedPageBreak/>
        <w:t>who deployed to Iraq and to Afghanistan. The prevalence of physical and psychological symptoms reported by ADF members deployed to the MEAO was found to be broadly consistent with that reported by Australian and UK veterans deployed in the 1990–91 Gulf War (Kelsall et al., 2004a; Unwin et al., 1999),</w:t>
      </w:r>
      <w:r w:rsidRPr="00F32E48">
        <w:rPr>
          <w:rFonts w:cstheme="minorBidi"/>
        </w:rPr>
        <w:t xml:space="preserve"> and </w:t>
      </w:r>
      <w:r w:rsidRPr="00F32E48">
        <w:t>there was no evidence of patterns of symptoms specific to MEAO deployments. Deployment to areas within Iraq and Afghanistan (as opposed to providing support from other MEAO locations outside Iraq and Afghanistan) and having a combat role were associated with reporting more physical health symptoms. Furthermore, there was a strong relationship between physical health symptoms and psychological health such as PTSD symptoms (Dobson et al., 2012). This study did not, however, examine the impacts of transition on the physical health of MEAO personnel.</w:t>
      </w:r>
    </w:p>
    <w:p w14:paraId="5CD86CE6" w14:textId="77777777" w:rsidR="00824E90" w:rsidRPr="00F32E48" w:rsidRDefault="00824E90" w:rsidP="008C1C9B">
      <w:r w:rsidRPr="00F32E48">
        <w:t>Although the impact of the transition period on the health of ADF veterans was not specifically examined in any of these studies, the studies’ findings do show that significant morbidity can exist in an ex-serving population, including in the longer term.</w:t>
      </w:r>
    </w:p>
    <w:p w14:paraId="75D6AD76" w14:textId="77777777" w:rsidR="00824E90" w:rsidRPr="00F32E48" w:rsidRDefault="00824E90" w:rsidP="008C1C9B">
      <w:r w:rsidRPr="00F32E48">
        <w:t xml:space="preserve">The following summarises other national and international literature on specific aspects of physical health relevant to military personnel who have transitioned out of military service. </w:t>
      </w:r>
    </w:p>
    <w:p w14:paraId="47C97603" w14:textId="77777777" w:rsidR="00824E90" w:rsidRPr="00F32E48" w:rsidRDefault="00824E90" w:rsidP="008C1C9B">
      <w:pPr>
        <w:pStyle w:val="Heading4"/>
      </w:pPr>
      <w:r w:rsidRPr="00F32E48">
        <w:t>General health and the healthy soldier effect</w:t>
      </w:r>
    </w:p>
    <w:p w14:paraId="16C12B88" w14:textId="7E9EE055" w:rsidR="00824E90" w:rsidRPr="00F32E48" w:rsidRDefault="00824E90" w:rsidP="008C1C9B">
      <w:r w:rsidRPr="00F32E48">
        <w:t xml:space="preserve">The impacts of military service on the physical health and wellbeing of military personnel are multiple and complex. Overall, the types of physical health problems experienced by personnel during and after leaving the military may depend on several factors, among them Service (Navy, Army or Air Force), role, deployment status, nature of deployment, exposure to combat, psychological and physical trauma, and environmental hazards. The prevalence of physical health problems reported in the literature may vary according to the military population assessed, differences in assessment protocols and instruments used, deployment status, </w:t>
      </w:r>
      <w:r w:rsidR="00F07D24">
        <w:t xml:space="preserve">and </w:t>
      </w:r>
      <w:r w:rsidRPr="00F32E48">
        <w:t xml:space="preserve">the frequency and intensity of combat exposure. </w:t>
      </w:r>
    </w:p>
    <w:p w14:paraId="0BAFBD1A" w14:textId="77777777" w:rsidR="00824E90" w:rsidRPr="00F32E48" w:rsidRDefault="00824E90" w:rsidP="008C1C9B">
      <w:r w:rsidRPr="00F32E48">
        <w:t xml:space="preserve">Consideration of the ‘healthy worker effect’ and the ‘healthy soldier effect’ may be important for interpreting the findings of studies of military and veteran populations, including the present study. The healthy worker effect describes the finding that employed groups are generally healthier in terms of morbidity and mortality compared with the general population; that is, </w:t>
      </w:r>
      <w:r w:rsidRPr="00F32E48">
        <w:rPr>
          <w:rFonts w:cs="AdvPED1282"/>
        </w:rPr>
        <w:t xml:space="preserve">relatively healthy individuals are more likely to gain employment and to remain in the workforce than people with </w:t>
      </w:r>
      <w:r w:rsidRPr="00F32E48">
        <w:t>severe illnesses, chronic conditions and disabilities (Choi, 1992; Pearce et al., 2007).</w:t>
      </w:r>
    </w:p>
    <w:p w14:paraId="6FF646DD" w14:textId="484F2A92" w:rsidR="00824E90" w:rsidRPr="00F32E48" w:rsidRDefault="00824E90" w:rsidP="008C1C9B">
      <w:r w:rsidRPr="00F32E48">
        <w:t xml:space="preserve">A similar finding, known as the healthy soldier effect, has been observed in military populations (McLaughlin et al., 2008). Military populations need to meet specific medical and physical recruitment standards and are expected to maintain levels of </w:t>
      </w:r>
      <w:r w:rsidRPr="00F32E48">
        <w:lastRenderedPageBreak/>
        <w:t>fitness, including cardiovascular fitness, while serving and are therefore generally healthier when compared with the general population. Furthermore, for serving defence force members health care can be more accessible and the standard of care higher compared with civilian populations. These factors can contribute to fewer observed health problems in a military group compared with the general population or potentially among transitioned personnel.</w:t>
      </w:r>
    </w:p>
    <w:p w14:paraId="560983DF" w14:textId="2ACBE9D8" w:rsidR="00824E90" w:rsidRPr="00F32E48" w:rsidRDefault="00824E90" w:rsidP="008C1C9B">
      <w:r w:rsidRPr="00F32E48">
        <w:t>The healthy worker effect can have long-term impacts and generally results in lower overall mortality rates compared with the general population</w:t>
      </w:r>
      <w:r w:rsidR="00985CF1">
        <w:t xml:space="preserve"> – </w:t>
      </w:r>
      <w:r w:rsidRPr="00F32E48">
        <w:t>as was observed in the Australian Vietnam Veterans Mortality and Cancer Incidence Studies (Department of Veterans’ Affairs &amp; Australian Institute of Health and Welfare, 2006). Vietnam veterans as a group generally had lower mortality compared with the Australian community. There were, however, several diseases for which mortality or incidence were more common among Vietnam veterans; these included neoplasms and diseases of the digestive system, primarily alcoholic liver disease. The healthy worker effect is not considered to affect all causes of mortality or morbidity equally, being smaller for cancer and greater for cardiovascular diseases, diabetes and respiratory diseases. In the Vietnam Veterans Mortality and Cancer Incidence Studies, the National Service study controlled for the healthy worker effect and found that Vietnam veterans experienced higher than expected mortality and cancer incidence compared with those who did not serve in Vietnam (Department of Veterans’ Affairs &amp; Australian Institute of Health and Welfare, 2006).</w:t>
      </w:r>
    </w:p>
    <w:p w14:paraId="4614D7F4" w14:textId="77777777" w:rsidR="00824E90" w:rsidRPr="00F32E48" w:rsidRDefault="00824E90" w:rsidP="008C1C9B">
      <w:r w:rsidRPr="00F32E48">
        <w:t>Military employment selectivity and the requirement to maintain levels of fitness for active duty might contribute to deployed veterans and/or veterans of active-duty service having better health than age- and sex-comparable civilian groups (O'Toole et al., 2009). Research into other military groups has examined this. The longer term general health and health risk factors were found to be poorer in Australian Vietnam veterans than in the general Australian population. Of the 67 long-term conditions, the prevalence of 47 was higher and the prevalence of four was lower when compared with the general Australian population. Military and war service characteristics and age were predictors of physical health (O'Toole et al., 2009).</w:t>
      </w:r>
    </w:p>
    <w:p w14:paraId="28AD9298" w14:textId="492C5151" w:rsidR="00824E90" w:rsidRPr="00F32E48" w:rsidRDefault="00824E90" w:rsidP="008C1C9B">
      <w:r w:rsidRPr="00F32E48">
        <w:t>Research among overseas military populations has examined this in relation to markers of general health. For example, a study looking at the mental and physical health of US Operation Iraqi Freedom (OIF) and Operation Enduring Freedom (OEF) veterans one year after deployment found that</w:t>
      </w:r>
      <w:r w:rsidRPr="00F32E48">
        <w:rPr>
          <w:rFonts w:cs="Times"/>
        </w:rPr>
        <w:t xml:space="preserve"> general mental health was poorer but general physical health, as measured by the Physical Component Summary score of the </w:t>
      </w:r>
      <w:r w:rsidRPr="00F32E48">
        <w:rPr>
          <w:rFonts w:cs="AdvOT67d36577"/>
        </w:rPr>
        <w:t>Veterans Rand-12 (</w:t>
      </w:r>
      <w:r w:rsidRPr="00F32E48">
        <w:rPr>
          <w:rFonts w:cs="Times"/>
        </w:rPr>
        <w:t xml:space="preserve">VR-12), was comparable to the mean reported in the general US population. The relatively good physical health of OEF and OIF veterans was considered to be partly attributable to their youth and fitness compared with the general population (Eisen et al., 2012). </w:t>
      </w:r>
      <w:r w:rsidRPr="00F32E48">
        <w:t>Another study, however</w:t>
      </w:r>
      <w:r w:rsidR="00F07D24">
        <w:t>,</w:t>
      </w:r>
      <w:r w:rsidRPr="00F32E48">
        <w:t xml:space="preserve"> found different results </w:t>
      </w:r>
      <w:r w:rsidRPr="00F32E48">
        <w:lastRenderedPageBreak/>
        <w:t xml:space="preserve">(Teachman, 2010). The US National Longitudinal Survey in 1979 explored the relationship between active-duty military service and self-reported health measures in participants aged 40 years. The study showed that veterans of reserve duty service and non-veterans (who passed the physical exam for entrance into the military) reported better physical health on the 12-item Short-Form Health Survey (SF-12), whereas active-duty veterans did not. The lower than expected self-reported health of active-duty veterans persisted after adjustment for possible confounding variables such as income, education and marital status and, in a further model, after adjustment for differences in health-related behaviours such as excessive alcohol use, cigarette smoking and body mass index (Teachman, 2010). </w:t>
      </w:r>
    </w:p>
    <w:p w14:paraId="25DD9ABA" w14:textId="77777777" w:rsidR="00824E90" w:rsidRPr="00F32E48" w:rsidRDefault="00824E90" w:rsidP="008C1C9B">
      <w:pPr>
        <w:pStyle w:val="Heading4"/>
      </w:pPr>
      <w:r w:rsidRPr="00F32E48">
        <w:t>General health and health risk behaviours</w:t>
      </w:r>
    </w:p>
    <w:p w14:paraId="41858C50" w14:textId="77777777" w:rsidR="00824E90" w:rsidRPr="00F32E48" w:rsidRDefault="00824E90" w:rsidP="008C1C9B">
      <w:r w:rsidRPr="00F32E48">
        <w:t>Studies examining general health and health risk behaviours of male veterans based on a US national behavioural risk factor surveillance survey showed that US veterans (active duty in the past but not in the preceding 12 months) generally reported poorer health and health risk behaviours than civilians on indicators such as cardiovascular diseases, diabetes, smoking, heavy alcohol consumption, drug use and lack of exercise (Hoerster et al., 2012). Another study, also based on a US national behavioural risk factor surveillance survey, similarly found that female veterans reported poorer general health and had a higher incidence of health risk behaviours, mental health conditions and chronic health conditions than civilian women (Lehavot et al., 2012). Active-duty women, however, tended to report better physical health and less engagement in health risk behaviours compared with veterans and civilian women (Lehavot et al., 2012). In contrast, active-duty men generally tended to report current smoking and heavy alcohol consumption compared with civilians and National Guard and Reserve members (Hoerster et al., 2012). These findings suggest overall that the physical health of currently serving personnel, particularly female personnel, might be better relative to civilians or those who have left service. There have been no similar studies of Australian military personnel.</w:t>
      </w:r>
    </w:p>
    <w:p w14:paraId="3B64C27D" w14:textId="77777777" w:rsidR="00824E90" w:rsidRPr="00F32E48" w:rsidRDefault="00824E90" w:rsidP="008C1C9B">
      <w:pPr>
        <w:pStyle w:val="Heading4"/>
        <w:rPr>
          <w:lang w:eastAsia="en-AU"/>
        </w:rPr>
      </w:pPr>
      <w:r w:rsidRPr="00F32E48">
        <w:rPr>
          <w:lang w:eastAsia="en-AU"/>
        </w:rPr>
        <w:t xml:space="preserve">Weight and physical exercise </w:t>
      </w:r>
    </w:p>
    <w:p w14:paraId="2385FEB1" w14:textId="41323CD1" w:rsidR="00824E90" w:rsidRPr="00F32E48" w:rsidRDefault="00824E90" w:rsidP="008C1C9B">
      <w:pPr>
        <w:rPr>
          <w:bCs/>
        </w:rPr>
      </w:pPr>
      <w:r w:rsidRPr="00F32E48">
        <w:rPr>
          <w:bCs/>
        </w:rPr>
        <w:t xml:space="preserve">Being overweight or obese and physical inactivity are significant lifestyle risk factors for poorer health outcomes. </w:t>
      </w:r>
      <w:r w:rsidRPr="00F32E48">
        <w:t xml:space="preserve">Excess body fat is associated with numerous health problems, among them type 2 diabetes, coronary heart disease, respiratory disease, gall bladder disease, ischaemic stroke and some cancers. </w:t>
      </w:r>
      <w:r w:rsidRPr="00F32E48">
        <w:rPr>
          <w:bCs/>
        </w:rPr>
        <w:t>Anthropometric indices</w:t>
      </w:r>
      <w:r w:rsidR="00985CF1">
        <w:rPr>
          <w:bCs/>
        </w:rPr>
        <w:t xml:space="preserve"> – </w:t>
      </w:r>
      <w:r w:rsidRPr="00F32E48">
        <w:rPr>
          <w:bCs/>
        </w:rPr>
        <w:t>in particular, BMI and waist circumference</w:t>
      </w:r>
      <w:r w:rsidR="00985CF1">
        <w:rPr>
          <w:bCs/>
        </w:rPr>
        <w:t xml:space="preserve"> – </w:t>
      </w:r>
      <w:r w:rsidRPr="00F32E48">
        <w:rPr>
          <w:bCs/>
        </w:rPr>
        <w:t xml:space="preserve">are commonly used as measures of body fat (adiposity) (Australian Institute of Health and Welfare, 2002). </w:t>
      </w:r>
    </w:p>
    <w:p w14:paraId="66889880" w14:textId="77777777" w:rsidR="00824E90" w:rsidRPr="00F32E48" w:rsidRDefault="00824E90" w:rsidP="008C1C9B">
      <w:r w:rsidRPr="00F32E48">
        <w:t xml:space="preserve">A study examining the association of rank, job stress and psychological distress with physical activity levels among personnel of the Brazilian Army showed that, while job stress and rank were associated with higher levels of occupational physical activity, job stress and psychological distress were associated with lower levels of recreational </w:t>
      </w:r>
      <w:r w:rsidRPr="00F32E48">
        <w:lastRenderedPageBreak/>
        <w:t>physical exercise (Martins &amp; Lopes, 2013). In the case of the ADF and Australian civilian populations, the effects of obesity and physical inactivity have not previously been compared.</w:t>
      </w:r>
    </w:p>
    <w:p w14:paraId="214F5C4A" w14:textId="77777777" w:rsidR="00824E90" w:rsidRPr="00F32E48" w:rsidRDefault="00824E90" w:rsidP="008C1C9B">
      <w:pPr>
        <w:pStyle w:val="Heading4"/>
      </w:pPr>
      <w:r w:rsidRPr="00F32E48">
        <w:t>Pain and smoking and substance use in coping</w:t>
      </w:r>
    </w:p>
    <w:p w14:paraId="7C944B09" w14:textId="77777777" w:rsidR="00824E90" w:rsidRPr="00F32E48" w:rsidRDefault="00824E90" w:rsidP="008C1C9B">
      <w:pPr>
        <w:rPr>
          <w:shd w:val="clear" w:color="auto" w:fill="FFFFFF"/>
        </w:rPr>
      </w:pPr>
      <w:r w:rsidRPr="00F32E48">
        <w:rPr>
          <w:shd w:val="clear" w:color="auto" w:fill="FFFFFF"/>
        </w:rPr>
        <w:t>Military veterans can suffer persistent complex pain that is not always attributable to known physical disorders. Furthermore, chronic pain and its associated disability and often concurrently experienced psychological distress can significantly undermine adjustment following trauma and therefore make it difficult to implement pain management strategies that would help improve quality of life (Williams &amp; Baird, 2016).</w:t>
      </w:r>
    </w:p>
    <w:p w14:paraId="600F9566" w14:textId="77777777" w:rsidR="00824E90" w:rsidRPr="00F32E48" w:rsidRDefault="00824E90" w:rsidP="008C1C9B">
      <w:r w:rsidRPr="00F32E48">
        <w:rPr>
          <w:shd w:val="clear" w:color="auto" w:fill="FFFFFF"/>
        </w:rPr>
        <w:t xml:space="preserve">US studies have shown that chronic pain and smoking are prevalent among military veterans (Chapman &amp; Wu, 2015). Results have shown that individuals with chronic pain often report using cigarettes to cope (Chapman &amp; Wu, 2015). Pain might therefore be a barrier to cigarette cessation and abstinence in this population. Because of its physiological effects, smoking cigarettes may also interfere with pain management. In their systematic literature review of 23 studies examining pain and smoking variables among military veterans, Chapman and Wu (2015) showed an interaction between pain and smoking among veteran populations. Whilst studies show an interaction between pain and smoking among veterans, the mechanisms underlying this relationship remain unclear. An increased risk of musculoskeletal injury, decreased pain </w:t>
      </w:r>
      <w:r w:rsidRPr="00F32E48">
        <w:t>medication effectiveness, mood regulation and PTSD might be important mechanisms (Chapman &amp; Wu, 2015).</w:t>
      </w:r>
    </w:p>
    <w:p w14:paraId="50E35115" w14:textId="77777777" w:rsidR="00824E90" w:rsidRPr="00F32E48" w:rsidRDefault="00824E90" w:rsidP="008C1C9B">
      <w:pPr>
        <w:pStyle w:val="Heading4"/>
      </w:pPr>
      <w:r w:rsidRPr="00F32E48">
        <w:t>Respiratory health</w:t>
      </w:r>
    </w:p>
    <w:p w14:paraId="3BAA631A" w14:textId="77777777" w:rsidR="00824E90" w:rsidRPr="00F32E48" w:rsidRDefault="00824E90" w:rsidP="008C1C9B">
      <w:r w:rsidRPr="00F32E48">
        <w:t xml:space="preserve">Respiratory infections during deployment and exposures that might affect respiratory health have been reported in the literature. In deployments to the Gulf War (1990–1991), Afghanistan and Iraq, personnel could have been exposed to dust or sand storms and chemicals released from the open-air burning of trash (burn pits) and other wastes, all of which have the potential to contribute to the development of health conditions. Despite concerns about the elevated risks of respiratory illnesses among veterans (Karlinsky et al., 2004; Kelsall et al., 2004b), the impact of exposures during deployment on respiratory health after deployment has not been extensively examined. </w:t>
      </w:r>
    </w:p>
    <w:p w14:paraId="12A8B96F" w14:textId="77777777" w:rsidR="00824E90" w:rsidRPr="00F32E48" w:rsidRDefault="00824E90" w:rsidP="008C1C9B">
      <w:r w:rsidRPr="00F32E48">
        <w:t xml:space="preserve">The occurrence of respiratory tract infections in military personnel has been reported in several epidemiological studies. Researchers have observed an increase in post-deployment respiratory tract infections compared with pre-deployment rates in active duty US service members as well as in participants in contemporary combat operations (Korzeniewski et al., 2015). Soldiers commonly experience respiratory disease, including febrile upper respiratory infections, pneumonia, pharyngitis and bronchitis, </w:t>
      </w:r>
      <w:r w:rsidRPr="00F32E48">
        <w:lastRenderedPageBreak/>
        <w:t>leading to significant morbidity and missed service days (Korzeniewski et al., 2015). The factors contributing to an increase in respiratory infection susceptibility were reported to be the combined effects of heavy work in relation to the individual’s physical condition, overexertion, food restriction, and psychological stress on the immune function.</w:t>
      </w:r>
    </w:p>
    <w:p w14:paraId="6DDE9AC2" w14:textId="77777777" w:rsidR="00824E90" w:rsidRPr="00F32E48" w:rsidRDefault="00824E90" w:rsidP="008C1C9B">
      <w:r w:rsidRPr="00F32E48">
        <w:t xml:space="preserve">Approximately 40–70 per cent of US soldiers who participated in recent military operations in Iraq and Afghanistan reported to medical treatment facilities as a result of upper respiratory tract infections; this has operational implications (Korzeniewski et al., 2015). Despite some recent reports of an increase in respiratory symptoms and illnesses in military personnel during and following deployment to Iraq and Afghanistan </w:t>
      </w:r>
      <w:r w:rsidRPr="00F32E48">
        <w:rPr>
          <w:iCs/>
        </w:rPr>
        <w:t xml:space="preserve">(Baird et al., 2012; Falvo et al., 2015; King et al., 2011; Korzeniewski et al., 2015), </w:t>
      </w:r>
      <w:r w:rsidRPr="00F32E48">
        <w:t xml:space="preserve">a case-crossover study among US military personnel deployed to Southwest Asia </w:t>
      </w:r>
      <w:r w:rsidRPr="00F32E48">
        <w:rPr>
          <w:bCs/>
        </w:rPr>
        <w:t xml:space="preserve">reported </w:t>
      </w:r>
      <w:r w:rsidRPr="00F32E48">
        <w:t xml:space="preserve">no statistically significant associations between particulate matter and cardiorespiratory outcomes in deployed military personnel </w:t>
      </w:r>
      <w:r w:rsidRPr="00F32E48">
        <w:rPr>
          <w:iCs/>
        </w:rPr>
        <w:t xml:space="preserve">(Abraham &amp; Baird, 2012). </w:t>
      </w:r>
      <w:r w:rsidRPr="00F32E48">
        <w:rPr>
          <w:bCs/>
        </w:rPr>
        <w:t xml:space="preserve">In addition, the findings of another study investigating respiratory illnesses and potential open-air burn-pit exposure </w:t>
      </w:r>
      <w:r w:rsidRPr="00F32E48">
        <w:t>among Millennium Cohort participants did not support an elevated risk for respiratory outcomes among personnel deployed in proximity to documented burn pits in Iraq or Afghanistan (Smith et al., 2012).</w:t>
      </w:r>
    </w:p>
    <w:p w14:paraId="0FE3F09A" w14:textId="77777777" w:rsidR="00824E90" w:rsidRPr="00F32E48" w:rsidRDefault="00824E90" w:rsidP="008C1C9B">
      <w:r w:rsidRPr="00F32E48">
        <w:t>There are limited toxicological, epidemiological or objective clinical data to reliably evaluate the prevalence or severity of the adverse effects associated with inhalational exposures to particulate matter or burn-pit combustion products among deployed military personnel. Most current clinical evidence on the effect of deployment on respiratory health is primarily retrospective in nature, does not have data on specific causative agents or exposures, and is not able to assess the effect in the deployed population as a whole (Morris et al., 2011). To date, there has been no systematic examination of recent health symptoms among ADF personnel. In the baseline Australian Gulf War Veterans’ Health Study, Australian Gulf War veterans had a higher than expected prevalence of respiratory symptoms and respiratory conditions suggesting asthma and bronchitis compared with a randomly sampled military comparison group. This was not, however, reflected in poorer lung function (Kelsall et al., 2004b).</w:t>
      </w:r>
    </w:p>
    <w:p w14:paraId="3691FB9E" w14:textId="77777777" w:rsidR="00824E90" w:rsidRPr="00F32E48" w:rsidRDefault="00824E90" w:rsidP="008C1C9B">
      <w:pPr>
        <w:pStyle w:val="Heading4"/>
      </w:pPr>
      <w:r w:rsidRPr="00F32E48">
        <w:t>Sleep problems</w:t>
      </w:r>
    </w:p>
    <w:p w14:paraId="196EB4AB" w14:textId="77777777" w:rsidR="00824E90" w:rsidRPr="00F32E48" w:rsidRDefault="00824E90" w:rsidP="008C1C9B">
      <w:r w:rsidRPr="00F32E48">
        <w:t>Sleep complaints are prevalent in military veterans and have been associated with poor psychiatric and physical outcomes. A cross-sectional study examined the relationships between sleep difficulties and behavioural, physiological and psychiatric risk factors for cardiovascular disease in a relatively young sample of current and former US military service members deployed since 2011 (Ulmer et al., 2015). Self-reported sleep difficulties were associated with increased odds of being a current smoker in the entire sample, although the odds of elevated blood pressure, self-</w:t>
      </w:r>
      <w:r w:rsidRPr="00F32E48">
        <w:lastRenderedPageBreak/>
        <w:t>reported hypertension and psychiatric symptoms or diagnosis were dependent on subgroup membership as defined by an interaction of age and race. Other known risk factors for cardiovascular disease, including BMI and diastolic blood pressure, were not associated with self-reported sleep difficulties (Ulmer et al., 2015). Hence, while sleep disturbance is a symptom of a number of psychological disorders, it is an important risk factor to consider in association with physical disorders.</w:t>
      </w:r>
    </w:p>
    <w:p w14:paraId="4715B68C" w14:textId="77777777" w:rsidR="00824E90" w:rsidRPr="00F32E48" w:rsidRDefault="00824E90" w:rsidP="008C1C9B">
      <w:pPr>
        <w:pStyle w:val="Heading4"/>
      </w:pPr>
      <w:r w:rsidRPr="00F32E48">
        <w:t>Injuries and quality of life</w:t>
      </w:r>
    </w:p>
    <w:p w14:paraId="2708FC11" w14:textId="361B72BB" w:rsidR="00824E90" w:rsidRPr="00F32E48" w:rsidRDefault="00824E90" w:rsidP="008C1C9B">
      <w:r w:rsidRPr="00F32E48">
        <w:t>There is a need for greater understanding of the impact of combat injuries in veterans, including quality of life outcomes, in order to improve care and treatment and prevent poorer physical, psychological and social outcomes. A Dutch observational cohort study looking at personnel with battle injuries during the period 2006 to 2010 showed long-term impacts on a wide range of scales that contributed to a reduced quality of life (Hoencamp et al., 2015). The Wounded Warrior Recovery Project, a longitudinal study of injured US OEF/OIF soldiers that began in 2014, monitors changes in quality of life and associated risk factors</w:t>
      </w:r>
      <w:r w:rsidR="00F07D24">
        <w:t>,</w:t>
      </w:r>
      <w:r w:rsidRPr="00F32E48">
        <w:t xml:space="preserve"> including sociodemographic factors, injury characteristics, service-related factors, clinical and diagnostic measures (including traumatic brain injury and PTSD) and medical procedures and services. This project is among the first longitudinal population-based investigations of quality of life outcomes after combat injury (Woodruff et al., 2014).</w:t>
      </w:r>
    </w:p>
    <w:p w14:paraId="1EBADE89" w14:textId="77777777" w:rsidR="00824E90" w:rsidRPr="00F32E48" w:rsidRDefault="00824E90" w:rsidP="008C1C9B">
      <w:r w:rsidRPr="00F32E48">
        <w:t>Physical injuries are also common in the training and sporting and recreational environments, musculoskeletal disorders being a major cause of morbidity in ADF personnel. In the Australian Gulf War veteran cohort there was also significant comorbidity between musculoskeletal disorders and psychological disorders (Kelsall et al., 2014). The pattern of physical injuries is thus an important source of morbidity to examine in Transitioned ADF personnel.</w:t>
      </w:r>
    </w:p>
    <w:p w14:paraId="01F7F6C1" w14:textId="77777777" w:rsidR="00824E90" w:rsidRPr="00F32E48" w:rsidRDefault="00824E90" w:rsidP="008C1C9B">
      <w:pPr>
        <w:pStyle w:val="Heading4"/>
      </w:pPr>
      <w:r w:rsidRPr="00F32E48">
        <w:t>Health service use</w:t>
      </w:r>
    </w:p>
    <w:p w14:paraId="20C1FA72" w14:textId="77777777" w:rsidR="00824E90" w:rsidRPr="00F32E48" w:rsidRDefault="00824E90" w:rsidP="008C1C9B">
      <w:r w:rsidRPr="00F32E48">
        <w:t>The physical health treatment preferences of new cohorts of veterans who differ from earlier veteran cohorts in terms of age, education and use of and comfort with technology are not well understood (Sayer et al., 2010).</w:t>
      </w:r>
    </w:p>
    <w:p w14:paraId="4CB1A0F6" w14:textId="77777777" w:rsidR="00824E90" w:rsidRPr="00F32E48" w:rsidRDefault="00824E90" w:rsidP="008C1C9B">
      <w:r w:rsidRPr="00F32E48">
        <w:t>It has been shown that</w:t>
      </w:r>
      <w:r w:rsidRPr="00F32E48">
        <w:rPr>
          <w:bCs/>
        </w:rPr>
        <w:t xml:space="preserve"> US </w:t>
      </w:r>
      <w:r w:rsidRPr="00F32E48">
        <w:t>Iraq and Afghanistan combat veterans who already receive Veterans Affairs medical care reported multiple current re-integration problems and wanted services and information to help them re-adjust to community life (Sayer et al., 2010).</w:t>
      </w:r>
      <w:r w:rsidRPr="00F32E48" w:rsidDel="008B3014">
        <w:t xml:space="preserve"> </w:t>
      </w:r>
      <w:r w:rsidRPr="00F32E48">
        <w:t>These concerns were particularly prevalent among those with probable PTSD.</w:t>
      </w:r>
    </w:p>
    <w:p w14:paraId="5578DB07" w14:textId="1501389C" w:rsidR="00824E90" w:rsidRPr="00F32E48" w:rsidRDefault="00824E90" w:rsidP="008C1C9B">
      <w:r w:rsidRPr="00F32E48">
        <w:t>Despite many studies reporting low levels of health service use among returned Iraq and Afghanistan veterans</w:t>
      </w:r>
      <w:r w:rsidR="00985CF1">
        <w:t xml:space="preserve"> – </w:t>
      </w:r>
      <w:r w:rsidRPr="00F32E48">
        <w:t>particularly for mental health problems (Kim et al., 2010)</w:t>
      </w:r>
      <w:r w:rsidR="00985CF1">
        <w:t xml:space="preserve"> – </w:t>
      </w:r>
      <w:r w:rsidRPr="00F32E48">
        <w:t xml:space="preserve">a recent literature review of DVA health service use among returning Iraq and </w:t>
      </w:r>
      <w:r w:rsidRPr="00F32E48">
        <w:lastRenderedPageBreak/>
        <w:t xml:space="preserve">Afghanistan US war veterans with PTSD reported an increase in the rate of health service use in recent years (Shiner, 2011). </w:t>
      </w:r>
    </w:p>
    <w:p w14:paraId="18777755" w14:textId="77777777" w:rsidR="00824E90" w:rsidRPr="00F32E48" w:rsidRDefault="00824E90" w:rsidP="008C1C9B">
      <w:r w:rsidRPr="00F32E48">
        <w:t>The rates of help-seeking from medical sources and receipt of treatment are low in UK armed forces personnel, especially in relation to alcohol misuse and depression and anxiety. Personnel show a clear preference for consulting peers, friends and non-medical sources such as chaplains. These results are similar to those reported by military personnel in the United States and similar to rates in the general population (Iversen et al., 2010).</w:t>
      </w:r>
    </w:p>
    <w:p w14:paraId="3A29BEE9" w14:textId="77777777" w:rsidR="00824E90" w:rsidRPr="00F32E48" w:rsidRDefault="00824E90" w:rsidP="008C1C9B">
      <w:r w:rsidRPr="00F32E48">
        <w:t>A systematic review of the state of female veterans’ health research looked at 195 articles. High rates of positive PTSD symptoms and other mental health disorders were found among OEF/OIF returning military women (Bean-Mayberry et al., 2011). The review uncovered a need for repeated mental health screening, for continuity of care, and for follow-up of psychiatric and gynaecological problems that could have occurred in the field. The literature confirmed the association between military sexual trauma and PTSD and the associated negative health effects. Most female veteran health research has been observational, but a more analytical focus is evolving. Remaining gaps in the literature include post-deployment re-adjustment for veterans and their families and quality-of-care interventions and outcomes for physical and mental conditions (Bean-Mayberry et al., 2011).</w:t>
      </w:r>
    </w:p>
    <w:p w14:paraId="6E8DD1F9" w14:textId="6AE56B79" w:rsidR="00824E90" w:rsidRPr="00F32E48" w:rsidRDefault="00824E90" w:rsidP="008C1C9B">
      <w:r w:rsidRPr="00F32E48">
        <w:t xml:space="preserve">The types of healthcare services Transitioned ADF members are using and what they might be needing to negotiate in terms of their health service use at the time of transition are important matters to consider. Health service use can also cast light on how readily, and through which health professionals, evidence-based care can be implemented. This builds on the findings relating to mental health service use from the </w:t>
      </w:r>
      <w:r w:rsidRPr="00F32E48">
        <w:rPr>
          <w:i/>
        </w:rPr>
        <w:t>Pathways to Care</w:t>
      </w:r>
      <w:r w:rsidRPr="00F32E48">
        <w:t xml:space="preserve"> report.</w:t>
      </w:r>
    </w:p>
    <w:p w14:paraId="51BD3BC9" w14:textId="77777777" w:rsidR="00824E90" w:rsidRPr="00F32E48" w:rsidRDefault="00824E90" w:rsidP="008C1C9B">
      <w:pPr>
        <w:pStyle w:val="Heading4"/>
      </w:pPr>
      <w:r w:rsidRPr="00F32E48">
        <w:t>The association between mental health and physical health problems</w:t>
      </w:r>
    </w:p>
    <w:p w14:paraId="63AB7173" w14:textId="77777777" w:rsidR="00824E90" w:rsidRPr="00F32E48" w:rsidRDefault="00824E90" w:rsidP="008C1C9B">
      <w:r w:rsidRPr="00F32E48">
        <w:t xml:space="preserve">When looking at research into physical health outcomes in ex-serving military populations, the connections between mental and physical health and the comorbidity of mental and physical health should also be considered. It is well documented that the mental health impact of trauma exposure can have ‘downstream’ effects on physical health, and there is now a substantial body of research demonstrating that repeated exposure to mental trauma over a prolonged period increases the risk of psychological morbidity and related physical symptoms (Krysinska &amp; Lester, 2010; Richardson et al., 2010). In particular, lifetime trauma has been associated with a wide range of chronic physical health conditions, among them arthritis, back and neck pain, frequent or severe headaches, heart disease, high blood pressure, asthma, peptic ulcers, chronic lung disease and stroke (Atwoli et al., 2015; Scott et al., 2013). </w:t>
      </w:r>
    </w:p>
    <w:p w14:paraId="432C240A" w14:textId="77777777" w:rsidR="00824E90" w:rsidRPr="00F32E48" w:rsidRDefault="00824E90" w:rsidP="008C1C9B">
      <w:r w:rsidRPr="00F32E48">
        <w:lastRenderedPageBreak/>
        <w:t>The baseline study of Australian Gulf War veterans found that almost one-quarter of veterans and the comparison group reported a musculoskeletal disorder. In cross-sectional analyses, having any or a specific musculoskeletal disorder was associated with depression and PTSD and poorer wellbeing but not alcohol use disorders (Kelsall et al., 2014). Veterans with a history of PTSD had increased odds of reporting hypertension: hypertension was over seven times more likely among veterans with PTSD alone than among those with no mental illness in the preceding 12 months (Abouzeid et al., 2012). A cross-sectional study of a sample of Australian Vietnam veterans recently reported that PTSD in Vietnam veterans was associated with comorbidities across several body systems, including the gastrointestinal, cardiovascular and respiratory systems (McLeay et al., 2017). The data were, however, collected at a single time point only.</w:t>
      </w:r>
    </w:p>
    <w:p w14:paraId="0F6F769E" w14:textId="77777777" w:rsidR="00824E90" w:rsidRPr="00F32E48" w:rsidRDefault="00824E90" w:rsidP="008C1C9B">
      <w:r w:rsidRPr="00F32E48">
        <w:t>International studies of contemporary military populations in the United States and the United Kingdom suggest that the most common mental health problems are PTSD, depression and anxiety, as well as alcohol and substance misuse (Brancu et al., 2011; Fear et al., 2010). Furthermore, several studies have shown that mental health functioning, PTSD and depression seem to be significantly worse among veterans compared with the general population, and alcohol and drug abuse was prevalent among veterans returned from Iraq and Afghanistan (de Silva et al., 2013; Eisen et al., 2012; Seal et al., 2011).</w:t>
      </w:r>
    </w:p>
    <w:p w14:paraId="42263CDA" w14:textId="77777777" w:rsidR="00824E90" w:rsidRPr="00F32E48" w:rsidRDefault="00824E90" w:rsidP="008C1C9B">
      <w:r w:rsidRPr="00F32E48">
        <w:t xml:space="preserve">Studies of grief and physical health outcomes in US soldiers returning from combat suggest that physical health and occupational impairment associated with combat are considerable and that grief uniquely contributes to these outcomes (Toblin et al., 2012). </w:t>
      </w:r>
    </w:p>
    <w:p w14:paraId="4FF94C8A" w14:textId="77777777" w:rsidR="00824E90" w:rsidRPr="00F32E48" w:rsidRDefault="00824E90" w:rsidP="008C1C9B">
      <w:r w:rsidRPr="00F32E48">
        <w:t>Furthermore, having a physical impairment could also result in an increased likelihood of having mental health problems. A recent systematic review of ex-military personnel with physical impairments showed an association between having a permanent, predominantly physical, impairment and mental health problems (Stevelink et al., 2015). Consistent with this, a cross-sectional study also demonstrated a significant association between multiple physical symptoms and PTSD, as well as other psychological comorbidities (de Silva et al., 2013). It is therefore important to assess the physical health of Transitioned ADF members and consider it in the context of the significant psychological morbidity identified.</w:t>
      </w:r>
    </w:p>
    <w:p w14:paraId="29FA1FB4" w14:textId="77777777" w:rsidR="00824E90" w:rsidRPr="00F32E48" w:rsidRDefault="00824E90" w:rsidP="008C1C9B">
      <w:r w:rsidRPr="00F32E48">
        <w:t xml:space="preserve">It has been suggested that longer deployments and a ‘mismatch’ between actual and expected deployment lengths can increase the likelihood of physical health problems in military personnel who deploy to war zones. A systematic review highlighted the deleterious effects of deploying for a longer-than-expected period on the health and wellbeing of personnel. Furthermore, the review found that the risk of adverse physical </w:t>
      </w:r>
      <w:r w:rsidRPr="00F32E48">
        <w:lastRenderedPageBreak/>
        <w:t>and mental health effects increased as deployment length increased (Buckman et al., 2011). Similarly, another study of deployed Iraq and Afghanistan Army personnel found that longer deployment lengths increased the likelihood of substance use and a diagnosis of major depression (Shen et al., 2012). This problem pertaining to the extension of deployments is not, however, significant for the majority of ADF personnel.</w:t>
      </w:r>
    </w:p>
    <w:p w14:paraId="7B9F007F" w14:textId="77777777" w:rsidR="00824E90" w:rsidRPr="00F32E48" w:rsidRDefault="00824E90" w:rsidP="008C1C9B">
      <w:r w:rsidRPr="00F32E48">
        <w:t>These research findings illustrate that the psychological and physical effects of combat exposure and repeated deployments, comorbidities and longitudinal effects are important background factors to consider in the interpretation of physical health results. It is, however, beyond the scope of this report to explore these more complex interactions.</w:t>
      </w:r>
    </w:p>
    <w:p w14:paraId="1DE30C9D" w14:textId="77777777" w:rsidR="00824E90" w:rsidRPr="00F32E48" w:rsidRDefault="00824E90" w:rsidP="008C1C9B">
      <w:pPr>
        <w:pStyle w:val="Heading4"/>
      </w:pPr>
      <w:r w:rsidRPr="00F32E48">
        <w:t>Transitioning from the ADF</w:t>
      </w:r>
    </w:p>
    <w:p w14:paraId="2A679BE8" w14:textId="77777777" w:rsidR="00824E90" w:rsidRPr="00F32E48" w:rsidRDefault="00824E90" w:rsidP="008C1C9B">
      <w:r w:rsidRPr="00F32E48">
        <w:t>Several factors that relate broadly to discharge and transitioning from the ADF might also be important in the interpretation of physical health status among Transitioned ADF members. The reason for discharge can be medical and/or non-medical. Transitioned ADF members can discharge from the ADF or maintain a continued association with Defence through the Reserves, as an Active or Inactive Reservist. This discharge status broadly represents different levels of continued association and contact with Defence, as well as individuals’ potential access to support services provided in Defence.</w:t>
      </w:r>
    </w:p>
    <w:p w14:paraId="63D4E7F3" w14:textId="7E58E0A3" w:rsidR="00824E90" w:rsidRPr="00F32E48" w:rsidRDefault="00824E90" w:rsidP="008C1C9B">
      <w:r w:rsidRPr="00F32E48">
        <w:t xml:space="preserve">Access to health care has many facets, including a transition phase from the care provided within the ADF to a more complex system for the veteran to negotiate. Transitioned ADF members might not contact DVA or become clients of DVA, or they might do so many years after discharge. Transitioned ADF personnel may submit illness or injury claims to DVA under the </w:t>
      </w:r>
      <w:r w:rsidRPr="00F32E48">
        <w:rPr>
          <w:i/>
        </w:rPr>
        <w:t>Veterans’ Entitlement Act 1986</w:t>
      </w:r>
      <w:r w:rsidRPr="00F32E48">
        <w:t xml:space="preserve">, the </w:t>
      </w:r>
      <w:r w:rsidRPr="00F32E48">
        <w:rPr>
          <w:i/>
        </w:rPr>
        <w:t>Safety, Rehabilitation and Compensation Act 1988</w:t>
      </w:r>
      <w:r w:rsidRPr="00F32E48">
        <w:t xml:space="preserve"> and the </w:t>
      </w:r>
      <w:r w:rsidRPr="00F32E48">
        <w:rPr>
          <w:i/>
        </w:rPr>
        <w:t>Military Rehabilitation and Compensation Act 2004</w:t>
      </w:r>
      <w:r w:rsidRPr="00F32E48">
        <w:t>. No</w:t>
      </w:r>
      <w:r w:rsidRPr="00F32E48">
        <w:rPr>
          <w:rFonts w:cs="Times"/>
        </w:rPr>
        <w:t xml:space="preserve">t all veterans who have their illness or injury liability claim accepted as service related by DVA automatically receive a treatment card or benefits, although they would still be considered DVA clients. </w:t>
      </w:r>
      <w:r w:rsidRPr="00F32E48">
        <w:t xml:space="preserve">Transitioned ADF members can also access health care through a combination of the general Australian public and </w:t>
      </w:r>
      <w:r w:rsidR="0083207D">
        <w:t xml:space="preserve">the </w:t>
      </w:r>
      <w:r w:rsidRPr="00F32E48">
        <w:t xml:space="preserve">private healthcare system. </w:t>
      </w:r>
    </w:p>
    <w:p w14:paraId="79D338DB" w14:textId="32AECBC5" w:rsidR="00824E90" w:rsidRPr="00F32E48" w:rsidRDefault="00824E90" w:rsidP="008C1C9B">
      <w:r w:rsidRPr="00F32E48">
        <w:t>The subgroupings considered relevant to the present study and their definitions are included in Chapter 2 under ‘Transitioned ADF subgroups’ and defined in the glossary.</w:t>
      </w:r>
    </w:p>
    <w:p w14:paraId="373912C2" w14:textId="77777777" w:rsidR="00824E90" w:rsidRPr="009C0700" w:rsidRDefault="00824E90" w:rsidP="009C0700">
      <w:pPr>
        <w:pStyle w:val="Heading2"/>
      </w:pPr>
      <w:bookmarkStart w:id="55" w:name="_Toc499899717"/>
      <w:bookmarkStart w:id="56" w:name="_Toc508109840"/>
      <w:bookmarkStart w:id="57" w:name="_Toc385140029"/>
      <w:bookmarkStart w:id="58" w:name="_Toc385236467"/>
      <w:bookmarkStart w:id="59" w:name="_Toc385236677"/>
      <w:bookmarkStart w:id="60" w:name="_Toc385237481"/>
      <w:bookmarkStart w:id="61" w:name="_Toc519593730"/>
      <w:bookmarkStart w:id="62" w:name="_Toc525054191"/>
      <w:r w:rsidRPr="009C0700">
        <w:rPr>
          <w:rStyle w:val="Heading4Char"/>
          <w:rFonts w:asciiTheme="minorHAnsi" w:hAnsiTheme="minorHAnsi"/>
          <w:b/>
          <w:bCs/>
          <w:i w:val="0"/>
          <w:szCs w:val="24"/>
        </w:rPr>
        <w:t>Background literature in the context of the current report</w:t>
      </w:r>
      <w:bookmarkEnd w:id="55"/>
      <w:bookmarkEnd w:id="56"/>
      <w:bookmarkEnd w:id="57"/>
      <w:bookmarkEnd w:id="58"/>
      <w:bookmarkEnd w:id="59"/>
      <w:bookmarkEnd w:id="60"/>
      <w:bookmarkEnd w:id="61"/>
      <w:bookmarkEnd w:id="62"/>
    </w:p>
    <w:p w14:paraId="23917737" w14:textId="77777777" w:rsidR="00824E90" w:rsidRPr="00F32E48" w:rsidRDefault="00824E90" w:rsidP="00214ED5">
      <w:pPr>
        <w:keepLines/>
      </w:pPr>
      <w:r w:rsidRPr="00F32E48">
        <w:t>This report broadly assesses the physical health of transitioning ADF members. Such information is of crucial importance to informing systems of care and programs to assist individuals at this important crossroad in their lives. The challenge from the currently published literature in relation to framing a study of transitioning personnel is that there has been a substantial focus on deployed populations or on veterans compared with non-deployed comparison groups and on the risks of deployment in particular geographic locations. Each conflict brings with it medical, chemical and environmental exposures, as well as stressful military experiences that can affect physical health. This is above and beyond the injuries and deaths that might occur in the deployed environment and that must be accommodated in rehabilitation and transition programs. Recognition of the importance of mental health in recent cohorts of veterans also highlights the importance of understanding the way in which physical and psychological health interact in terms of shared mechanisms of disease and also where adverse physical health outcomes could represent a potentially significant psychological cost for the individual’s adaptation.</w:t>
      </w:r>
    </w:p>
    <w:p w14:paraId="1E97518C" w14:textId="76CC1676" w:rsidR="00824E90" w:rsidRPr="00F32E48" w:rsidRDefault="00824E90" w:rsidP="009C0700">
      <w:r w:rsidRPr="00F32E48">
        <w:t xml:space="preserve">The current program of research, in assessing the physical health of Transitioned ADF personnel and 2015 Regular ADF members and through the wider Transition and Wellbeing Research Programme, builds on and extends the research done to date in relation to serving and ex-serving ADF personnel. It is necessary to better understand the physical health status of a representative population of Transitioned ADF personnel and compare this with a representative sample of Regular Serving ADF personnel. </w:t>
      </w:r>
    </w:p>
    <w:p w14:paraId="2E203629" w14:textId="77777777" w:rsidR="00824E90" w:rsidRPr="00F32E48" w:rsidRDefault="00824E90" w:rsidP="009C0700">
      <w:r w:rsidRPr="00F32E48">
        <w:t xml:space="preserve">There is also emerging recognition of the co-relationship between physical and psychological health in military and veteran populations and the potential for impacts on the burden of disease as a result of chronic conditions. Comorbidity refers to the occurrence of more than one condition or disorder at the same time. Comorbidity of a physical and psychological disorder occurred in about one in nine Australians aged 16–85 years in 2007, and having multiple disorders (as opposed to a single disorder) was associated with greater disability and use of health services (Australian Institute of Health and Welfare, 2012). The co-relationship between physical and psychological health is particularly important as ADF and Transitioned ADF personnel age and become more likely to develop multiple morbidities. Age at transition and comorbidities are factors that can have an impact on physical health at discharge or during transition and the need for health services. Risk factors for chronic diseases such as hypertension and the incidence of chronic conditions such as cardiovascular disease and musculoskeletal disorders such as arthritis become increasingly important with age. </w:t>
      </w:r>
    </w:p>
    <w:p w14:paraId="24CA959E" w14:textId="0E869B2A" w:rsidR="00824E90" w:rsidRPr="00F32E48" w:rsidRDefault="00824E90" w:rsidP="009C0700">
      <w:r w:rsidRPr="00F32E48">
        <w:t xml:space="preserve">Thus far, very little is known about the physical health and wellbeing of ADF members who have transitioned from Regular ADF service to civilian life. Identifying the available evidence and mapping where the gaps lie is critical to the development of policies for the future that will support the military workforce and </w:t>
      </w:r>
      <w:r w:rsidR="0083207D">
        <w:t>t</w:t>
      </w:r>
      <w:r w:rsidRPr="00F32E48">
        <w:t>ransitioned personnel.</w:t>
      </w:r>
    </w:p>
    <w:p w14:paraId="0ADA9642" w14:textId="77777777" w:rsidR="00824E90" w:rsidRPr="00F32E48" w:rsidRDefault="00824E90" w:rsidP="009C0700">
      <w:r w:rsidRPr="00F32E48">
        <w:t xml:space="preserve">The physical health and morbidity patterns among non-deployed personnel have received relatively little attention other than in particular scenarios such as the Royal Australian Air Force Deseal/Reseal program, which involved specific occupational exposures. Major peacetime disasters, such as the HMAS </w:t>
      </w:r>
      <w:r w:rsidRPr="00F32E48">
        <w:rPr>
          <w:i/>
        </w:rPr>
        <w:t>Melbourne</w:t>
      </w:r>
      <w:r w:rsidRPr="00F32E48">
        <w:t xml:space="preserve"> collision with HMAS </w:t>
      </w:r>
      <w:r w:rsidRPr="00F32E48">
        <w:rPr>
          <w:i/>
        </w:rPr>
        <w:t>Voyager</w:t>
      </w:r>
      <w:r w:rsidRPr="00F32E48">
        <w:t xml:space="preserve"> and the Black Hawk helicopter disaster, have also provoked particular interest and investigation. In general, however, non-deployed personnel are considered under the broad spectrum of the occupational and environmental medicine literature. What has not been mapped systematically are the rates of training accidents and their long-term impacts on physical health outcomes. The health of non-deployed personnel has attracted less attention to date because long-term disabilities and illnesses are not subject to the same entitlements as those coming within the </w:t>
      </w:r>
      <w:r w:rsidRPr="00F32E48">
        <w:rPr>
          <w:i/>
          <w:iCs/>
        </w:rPr>
        <w:t>Veterans' Entitlements Act 1986</w:t>
      </w:r>
      <w:r w:rsidRPr="00F32E48">
        <w:t xml:space="preserve"> and the Statements of Principles, which are used by DVA to establish a connection between service and the condition/s claimed. Hence, mapping the health of the population transitioning from the ADF between 2010 and 2014 who may have deployed or been non-deployed ADF personnel offers a unique opportunity to better understand the range of reasons for leaving the ADF and the associated health difficulties experienced by those leaving.</w:t>
      </w:r>
    </w:p>
    <w:p w14:paraId="7EC31CDE" w14:textId="77777777" w:rsidR="00824E90" w:rsidRPr="00F32E48" w:rsidRDefault="00824E90" w:rsidP="009C0700">
      <w:r w:rsidRPr="00F32E48">
        <w:t>Although the literature reviewed considers the relationship between physical and psychiatric disorders, this report does not specifically investigate the interactions and the patterns of morbidity. Equally, the consequences of health-related risk factors (such as weight, physical activity and substance use) and their role as predictors of morbidity are not considered here. Non-specific aspects of general health that can also be indicative of psychiatric disorders (such as non-specific symptomatic complaints and sleep disturbance) are, however, documented. This report examines the prevalence and significance of these phenomena in the Transitioned ADF population, rather than investigating their causes and associations.</w:t>
      </w:r>
    </w:p>
    <w:p w14:paraId="1E376803" w14:textId="5CFB5C1E" w:rsidR="00824E90" w:rsidRPr="00F32E48" w:rsidRDefault="00824E90" w:rsidP="009C0700">
      <w:r w:rsidRPr="00F32E48">
        <w:t xml:space="preserve">In summary, this report assesses several physical health outcomes, including some aspects of general health that can also relate to psychological health and that have previously been found to be of importance in deployed and non-deployed military and veteran populations in Australia and internationally. The report does not discuss comorbidity and risk factor modelling. It examines the physical health profiles of Transitioned ADF and Regular ADF members and looks at different groups within the Transitioned population, so that these can be considered in the context of the health of those who continue to serve in the ADF as well as the general Australian population. A better understanding of the physical health of </w:t>
      </w:r>
      <w:r w:rsidR="0083207D">
        <w:t>t</w:t>
      </w:r>
      <w:r w:rsidRPr="00F32E48">
        <w:t>ransitioned ADF personnel and regular ADF personnel is important for preventive care and multidisciplinary approaches to the management of physical health and comorbidities and in order to benefit and better advise serving personnel, veterans and their families, clinicians, policy makers and service providers.</w:t>
      </w:r>
    </w:p>
    <w:p w14:paraId="4E9DFC34" w14:textId="77777777" w:rsidR="00824E90" w:rsidRPr="00F32E48" w:rsidRDefault="00824E90" w:rsidP="009C0700">
      <w:pPr>
        <w:pStyle w:val="Heading2"/>
      </w:pPr>
      <w:bookmarkStart w:id="63" w:name="_Toc492041209"/>
      <w:bookmarkStart w:id="64" w:name="_Toc385140030"/>
      <w:bookmarkStart w:id="65" w:name="_Toc385236468"/>
      <w:bookmarkStart w:id="66" w:name="_Toc385236678"/>
      <w:bookmarkStart w:id="67" w:name="_Toc385237482"/>
      <w:bookmarkStart w:id="68" w:name="_Toc519593731"/>
      <w:bookmarkStart w:id="69" w:name="_Toc525054192"/>
      <w:bookmarkEnd w:id="19"/>
      <w:r w:rsidRPr="00F32E48">
        <w:t xml:space="preserve">Physical health in Transitioned ADF </w:t>
      </w:r>
      <w:bookmarkEnd w:id="63"/>
      <w:r w:rsidRPr="00F32E48">
        <w:t>members and 2015 Regular ADF</w:t>
      </w:r>
      <w:bookmarkEnd w:id="64"/>
      <w:bookmarkEnd w:id="65"/>
      <w:bookmarkEnd w:id="66"/>
      <w:bookmarkEnd w:id="67"/>
      <w:r w:rsidRPr="00F32E48">
        <w:t xml:space="preserve"> members</w:t>
      </w:r>
      <w:bookmarkEnd w:id="68"/>
      <w:bookmarkEnd w:id="69"/>
    </w:p>
    <w:p w14:paraId="1DE12AD0" w14:textId="77777777" w:rsidR="00824E90" w:rsidRPr="00F32E48" w:rsidRDefault="00824E90" w:rsidP="009C0700">
      <w:pPr>
        <w:pStyle w:val="Heading3"/>
      </w:pPr>
      <w:bookmarkStart w:id="70" w:name="_Toc492041210"/>
      <w:bookmarkStart w:id="71" w:name="_Toc385140031"/>
      <w:bookmarkStart w:id="72" w:name="_Toc385236469"/>
      <w:bookmarkStart w:id="73" w:name="_Toc385236679"/>
      <w:bookmarkStart w:id="74" w:name="_Toc385237483"/>
      <w:bookmarkStart w:id="75" w:name="_Toc519593732"/>
      <w:bookmarkStart w:id="76" w:name="_Toc525054193"/>
      <w:r w:rsidRPr="00F32E48">
        <w:t>The current study</w:t>
      </w:r>
      <w:bookmarkEnd w:id="70"/>
      <w:bookmarkEnd w:id="71"/>
      <w:bookmarkEnd w:id="72"/>
      <w:bookmarkEnd w:id="73"/>
      <w:bookmarkEnd w:id="74"/>
      <w:bookmarkEnd w:id="75"/>
      <w:bookmarkEnd w:id="76"/>
    </w:p>
    <w:p w14:paraId="623431D2" w14:textId="77777777" w:rsidR="00824E90" w:rsidRPr="00F32E48" w:rsidRDefault="00824E90" w:rsidP="009C0700">
      <w:r w:rsidRPr="00F32E48">
        <w:t>The primary objective of this current study is to examine the physical health status of Transitioned ADF (those members who transitioned from regular ADF service between 2010 and 2014) and 2015 Regular ADF (regular ADF members who were serving in 2015) in the following key areas:</w:t>
      </w:r>
    </w:p>
    <w:p w14:paraId="07683157" w14:textId="77777777" w:rsidR="00824E90" w:rsidRPr="00F32E48" w:rsidRDefault="00824E90" w:rsidP="009C0700">
      <w:pPr>
        <w:pStyle w:val="Bullet"/>
        <w:spacing w:after="120"/>
      </w:pPr>
      <w:r w:rsidRPr="00F32E48">
        <w:t>self-reported health symptoms</w:t>
      </w:r>
    </w:p>
    <w:p w14:paraId="4339873C" w14:textId="77777777" w:rsidR="00824E90" w:rsidRPr="00F32E48" w:rsidRDefault="00824E90" w:rsidP="009C0700">
      <w:pPr>
        <w:pStyle w:val="Bullet"/>
        <w:spacing w:after="120"/>
      </w:pPr>
      <w:r w:rsidRPr="00F32E48">
        <w:t>self-reported doctor-diagnosed medical conditions</w:t>
      </w:r>
    </w:p>
    <w:p w14:paraId="1105DE38" w14:textId="77777777" w:rsidR="00824E90" w:rsidRPr="00F32E48" w:rsidRDefault="00824E90" w:rsidP="009C0700">
      <w:pPr>
        <w:pStyle w:val="Bullet"/>
        <w:spacing w:after="120"/>
      </w:pPr>
      <w:r w:rsidRPr="00F32E48">
        <w:t>respiratory health</w:t>
      </w:r>
    </w:p>
    <w:p w14:paraId="292AC085" w14:textId="77777777" w:rsidR="00824E90" w:rsidRPr="00F32E48" w:rsidRDefault="00824E90" w:rsidP="009C0700">
      <w:pPr>
        <w:pStyle w:val="Bullet"/>
        <w:spacing w:after="120"/>
      </w:pPr>
      <w:r w:rsidRPr="00F32E48">
        <w:t xml:space="preserve">injuries </w:t>
      </w:r>
    </w:p>
    <w:p w14:paraId="68286E4E" w14:textId="77777777" w:rsidR="00824E90" w:rsidRPr="00F32E48" w:rsidRDefault="00824E90" w:rsidP="009C0700">
      <w:pPr>
        <w:pStyle w:val="Bullet"/>
        <w:spacing w:after="120"/>
      </w:pPr>
      <w:r w:rsidRPr="00F32E48">
        <w:t>pain</w:t>
      </w:r>
    </w:p>
    <w:p w14:paraId="721C84D1" w14:textId="77777777" w:rsidR="00824E90" w:rsidRPr="00F32E48" w:rsidRDefault="00824E90" w:rsidP="009C0700">
      <w:pPr>
        <w:pStyle w:val="Bullet"/>
        <w:spacing w:after="120"/>
      </w:pPr>
      <w:r w:rsidRPr="00F32E48">
        <w:t>sleep problems</w:t>
      </w:r>
    </w:p>
    <w:p w14:paraId="4B204800" w14:textId="4D4C4310" w:rsidR="00824E90" w:rsidRPr="00F32E48" w:rsidRDefault="00824E90" w:rsidP="009C0700">
      <w:pPr>
        <w:pStyle w:val="Bullet"/>
        <w:spacing w:after="120"/>
      </w:pPr>
      <w:r w:rsidRPr="00F32E48">
        <w:t>lifestyle risk factors</w:t>
      </w:r>
      <w:r w:rsidR="00985CF1">
        <w:t xml:space="preserve"> – </w:t>
      </w:r>
      <w:r w:rsidRPr="00F32E48">
        <w:t>body mass index, physical activity, smoking</w:t>
      </w:r>
    </w:p>
    <w:p w14:paraId="30770E6E" w14:textId="77777777" w:rsidR="00824E90" w:rsidRPr="00F32E48" w:rsidRDefault="00824E90" w:rsidP="009C0700">
      <w:pPr>
        <w:pStyle w:val="Bullet"/>
        <w:spacing w:after="120"/>
      </w:pPr>
      <w:r w:rsidRPr="00F32E48">
        <w:t>self-perceived health and quality of life</w:t>
      </w:r>
    </w:p>
    <w:p w14:paraId="6271510C" w14:textId="01B5A0D9" w:rsidR="00824E90" w:rsidRPr="00F32E48" w:rsidRDefault="00824E90" w:rsidP="009C0700">
      <w:pPr>
        <w:pStyle w:val="Bullet"/>
      </w:pPr>
      <w:r w:rsidRPr="00F32E48">
        <w:t>health service use</w:t>
      </w:r>
      <w:r w:rsidR="0083207D">
        <w:t>.</w:t>
      </w:r>
      <w:r w:rsidRPr="00F32E48">
        <w:t xml:space="preserve"> (This is limited to service items from the survey and does not specifically examine current DVA programs</w:t>
      </w:r>
      <w:r w:rsidR="0083207D">
        <w:t>.</w:t>
      </w:r>
      <w:r w:rsidRPr="00F32E48">
        <w:t xml:space="preserve">) </w:t>
      </w:r>
    </w:p>
    <w:p w14:paraId="303F3751" w14:textId="77777777" w:rsidR="00824E90" w:rsidRPr="00F32E48" w:rsidRDefault="00824E90" w:rsidP="009C0700">
      <w:r w:rsidRPr="00F32E48">
        <w:t>Since a key goal of the study is to inform service delivery, physical health status among the Transitioned ADF members was also examined in relation to following factors:</w:t>
      </w:r>
    </w:p>
    <w:p w14:paraId="0439DEDE" w14:textId="77777777" w:rsidR="00824E90" w:rsidRPr="00F32E48" w:rsidRDefault="00824E90" w:rsidP="009C0700">
      <w:pPr>
        <w:pStyle w:val="Bullet"/>
      </w:pPr>
      <w:r w:rsidRPr="00F32E48">
        <w:t xml:space="preserve">Transition status </w:t>
      </w:r>
    </w:p>
    <w:p w14:paraId="3B27A638" w14:textId="0300DC10" w:rsidR="00824E90" w:rsidRPr="00F32E48" w:rsidRDefault="00824E90" w:rsidP="009C0700">
      <w:pPr>
        <w:pStyle w:val="Dash"/>
      </w:pPr>
      <w:r w:rsidRPr="00F32E48">
        <w:rPr>
          <w:i/>
        </w:rPr>
        <w:t>Ex-Serving.</w:t>
      </w:r>
      <w:r w:rsidRPr="00F32E48">
        <w:t xml:space="preserve"> An individual who was a Regular (full-time) ADF member before 2010, who transitioned from the Regular ADF between 2010 and 2014 and who no longer remain</w:t>
      </w:r>
      <w:r w:rsidR="0083207D">
        <w:t>s</w:t>
      </w:r>
      <w:r w:rsidRPr="00F32E48">
        <w:t xml:space="preserve"> engaged with Defence in a Reservist role. These individuals are classified as discharged from Defence. Discharge can have occurred for medical or administrative reasons or the member might have reached compulsory retirement age.</w:t>
      </w:r>
    </w:p>
    <w:p w14:paraId="7B207554" w14:textId="77777777" w:rsidR="00824E90" w:rsidRPr="00F32E48" w:rsidRDefault="00824E90" w:rsidP="009C0700">
      <w:pPr>
        <w:pStyle w:val="Dash"/>
      </w:pPr>
      <w:r w:rsidRPr="00F32E48">
        <w:rPr>
          <w:i/>
        </w:rPr>
        <w:t>Active Reservist.</w:t>
      </w:r>
      <w:r w:rsidRPr="00F32E48">
        <w:t xml:space="preserve"> An individual who was a Regular ADF member before 2010 but has now transitioned into an Active Reservist position. Active Reservists are required to complete a minimum number of service days each year. </w:t>
      </w:r>
    </w:p>
    <w:p w14:paraId="27420031" w14:textId="77777777" w:rsidR="00824E90" w:rsidRPr="00F32E48" w:rsidRDefault="00824E90" w:rsidP="009C0700">
      <w:pPr>
        <w:pStyle w:val="Dash"/>
      </w:pPr>
      <w:r w:rsidRPr="00F32E48">
        <w:rPr>
          <w:i/>
        </w:rPr>
        <w:t>Inactive Reservist.</w:t>
      </w:r>
      <w:r w:rsidRPr="00F32E48">
        <w:t xml:space="preserve"> An individual who was a Regular ADF member before 2010 but has now transitioned into the Inactive Reserves. These individuals represent a latent capability that Service Chiefs can call upon as required to provide voluntary service. Defence can call on them to perform a specific task.</w:t>
      </w:r>
    </w:p>
    <w:p w14:paraId="2A0E2833" w14:textId="7C9B5770" w:rsidR="00824E90" w:rsidRPr="00F32E48" w:rsidRDefault="00824E90" w:rsidP="009C0700">
      <w:pPr>
        <w:pStyle w:val="Bullet"/>
      </w:pPr>
      <w:r w:rsidRPr="00F32E48">
        <w:rPr>
          <w:i/>
        </w:rPr>
        <w:t>DVA client status.</w:t>
      </w:r>
      <w:r w:rsidRPr="00F32E48">
        <w:t xml:space="preserve"> </w:t>
      </w:r>
      <w:r w:rsidR="0083207D">
        <w:t xml:space="preserve">This distinguishes </w:t>
      </w:r>
      <w:r w:rsidRPr="00F32E48">
        <w:t>DVA client</w:t>
      </w:r>
      <w:r w:rsidR="0083207D">
        <w:t>s</w:t>
      </w:r>
      <w:r w:rsidRPr="00F32E48">
        <w:t xml:space="preserve"> </w:t>
      </w:r>
      <w:r w:rsidR="0083207D">
        <w:t xml:space="preserve">from </w:t>
      </w:r>
      <w:r w:rsidRPr="00F32E48">
        <w:t>non-DVA client</w:t>
      </w:r>
      <w:r w:rsidR="0083207D">
        <w:t>s</w:t>
      </w:r>
      <w:r w:rsidRPr="00F32E48">
        <w:t xml:space="preserve"> (as taken from an indicator on the Military and Veteran Research Study Roll). DVA clients are those receiving a fortnightly payment, treatment card holders, and those who have had their </w:t>
      </w:r>
      <w:r w:rsidRPr="00F32E48">
        <w:rPr>
          <w:rFonts w:eastAsia="MS ??"/>
        </w:rPr>
        <w:t>illness or injury liability claim accepted as service-related</w:t>
      </w:r>
      <w:r w:rsidRPr="00F32E48">
        <w:t>.</w:t>
      </w:r>
    </w:p>
    <w:p w14:paraId="7C29028B" w14:textId="77777777" w:rsidR="00824E90" w:rsidRPr="00F32E48" w:rsidRDefault="00824E90" w:rsidP="009C0700">
      <w:pPr>
        <w:pStyle w:val="Bullet"/>
      </w:pPr>
      <w:r w:rsidRPr="00F32E48">
        <w:rPr>
          <w:i/>
        </w:rPr>
        <w:t>Type of discharge.</w:t>
      </w:r>
      <w:r w:rsidRPr="00F32E48">
        <w:t xml:space="preserve"> This refers to a medical discharge</w:t>
      </w:r>
      <w:r w:rsidRPr="00F32E48">
        <w:rPr>
          <w:b/>
        </w:rPr>
        <w:t xml:space="preserve"> </w:t>
      </w:r>
      <w:r w:rsidRPr="00F32E48">
        <w:t>(an involuntary termination of the client’s employment by the ADF on the grounds of permanent or at least long-term unfitness to serve or unfitness for deployment to operational (warlike) service) or a non</w:t>
      </w:r>
      <w:r w:rsidRPr="00F32E48">
        <w:noBreakHyphen/>
        <w:t>medical discharge.</w:t>
      </w:r>
    </w:p>
    <w:p w14:paraId="4C537C6A" w14:textId="6E766097" w:rsidR="00824E90" w:rsidRPr="00F32E48" w:rsidRDefault="00824E90" w:rsidP="009C0700">
      <w:r w:rsidRPr="00F32E48">
        <w:t>These transition factors were chosen following extensive consultation with DVA and Defence on the types of factors hypothesised to moderate or predict physical health status among Transitioned ADF</w:t>
      </w:r>
      <w:r w:rsidR="0083207D">
        <w:t xml:space="preserve"> members</w:t>
      </w:r>
      <w:r w:rsidRPr="00F32E48">
        <w:t>.</w:t>
      </w:r>
    </w:p>
    <w:p w14:paraId="39D8DA55" w14:textId="7F8CFBA4" w:rsidR="00824E90" w:rsidRPr="00F32E48" w:rsidRDefault="00824E90" w:rsidP="009C0700">
      <w:r w:rsidRPr="00F32E48">
        <w:t>This study also compares selected risk factors and physical health outcomes</w:t>
      </w:r>
      <w:r w:rsidR="00985CF1">
        <w:t xml:space="preserve"> – </w:t>
      </w:r>
      <w:r w:rsidRPr="00F32E48">
        <w:t xml:space="preserve">smoking status, self-reported asthma and quality of life </w:t>
      </w:r>
      <w:r w:rsidR="00985CF1">
        <w:t xml:space="preserve">– </w:t>
      </w:r>
      <w:r w:rsidRPr="00F32E48">
        <w:t xml:space="preserve">for Transitioned ADF members with those applying </w:t>
      </w:r>
      <w:r w:rsidR="0083207D">
        <w:t xml:space="preserve">to </w:t>
      </w:r>
      <w:r w:rsidRPr="00F32E48">
        <w:t>an Australian community sample.</w:t>
      </w:r>
    </w:p>
    <w:p w14:paraId="4F3CB0F7" w14:textId="77777777" w:rsidR="00824E90" w:rsidRPr="00F32E48" w:rsidRDefault="00824E90" w:rsidP="009C0700">
      <w:pPr>
        <w:pStyle w:val="Heading2"/>
      </w:pPr>
      <w:bookmarkStart w:id="77" w:name="_Toc484767176"/>
      <w:bookmarkStart w:id="78" w:name="_Toc492041212"/>
      <w:bookmarkStart w:id="79" w:name="_Toc385140032"/>
      <w:bookmarkStart w:id="80" w:name="_Toc385236470"/>
      <w:bookmarkStart w:id="81" w:name="_Toc385236680"/>
      <w:bookmarkStart w:id="82" w:name="_Toc385237484"/>
      <w:bookmarkStart w:id="83" w:name="_Toc519593733"/>
      <w:bookmarkStart w:id="84" w:name="_Toc525054194"/>
      <w:r w:rsidRPr="00F32E48">
        <w:t xml:space="preserve">Aims, objectives and </w:t>
      </w:r>
      <w:bookmarkEnd w:id="77"/>
      <w:bookmarkEnd w:id="78"/>
      <w:r w:rsidRPr="00F32E48">
        <w:t>research questions</w:t>
      </w:r>
      <w:bookmarkEnd w:id="79"/>
      <w:bookmarkEnd w:id="80"/>
      <w:bookmarkEnd w:id="81"/>
      <w:bookmarkEnd w:id="82"/>
      <w:bookmarkEnd w:id="83"/>
      <w:bookmarkEnd w:id="84"/>
    </w:p>
    <w:p w14:paraId="665DD583" w14:textId="77777777" w:rsidR="00824E90" w:rsidRPr="00F32E48" w:rsidRDefault="00824E90" w:rsidP="009C0700">
      <w:pPr>
        <w:pStyle w:val="Heading3"/>
      </w:pPr>
      <w:bookmarkStart w:id="85" w:name="_Toc484767177"/>
      <w:bookmarkStart w:id="86" w:name="_Toc492041213"/>
      <w:bookmarkStart w:id="87" w:name="_Toc385140033"/>
      <w:bookmarkStart w:id="88" w:name="_Toc385236471"/>
      <w:bookmarkStart w:id="89" w:name="_Toc385236681"/>
      <w:bookmarkStart w:id="90" w:name="_Toc385237485"/>
      <w:bookmarkStart w:id="91" w:name="_Toc519593734"/>
      <w:bookmarkStart w:id="92" w:name="_Toc525054195"/>
      <w:r w:rsidRPr="00F32E48">
        <w:t>Aims</w:t>
      </w:r>
      <w:bookmarkEnd w:id="85"/>
      <w:bookmarkEnd w:id="86"/>
      <w:bookmarkEnd w:id="87"/>
      <w:bookmarkEnd w:id="88"/>
      <w:bookmarkEnd w:id="89"/>
      <w:bookmarkEnd w:id="90"/>
      <w:bookmarkEnd w:id="91"/>
      <w:bookmarkEnd w:id="92"/>
    </w:p>
    <w:p w14:paraId="38D4DE01" w14:textId="77777777" w:rsidR="00824E90" w:rsidRPr="00F32E48" w:rsidRDefault="00824E90" w:rsidP="009C0700">
      <w:r w:rsidRPr="00F32E48">
        <w:t xml:space="preserve">The primary aims of the </w:t>
      </w:r>
      <w:r w:rsidRPr="00F32E48">
        <w:rPr>
          <w:i/>
        </w:rPr>
        <w:t>Physical Health Status</w:t>
      </w:r>
      <w:r w:rsidRPr="00F32E48">
        <w:t xml:space="preserve"> report within the Transition and Wellbeing Research Programme’s Mental Health and Wellbeing Transition Study were to:</w:t>
      </w:r>
    </w:p>
    <w:p w14:paraId="595596EA" w14:textId="77777777" w:rsidR="00824E90" w:rsidRPr="00F32E48" w:rsidRDefault="00824E90" w:rsidP="009C0700">
      <w:pPr>
        <w:pStyle w:val="Bullet"/>
      </w:pPr>
      <w:r w:rsidRPr="00F32E48">
        <w:t>examine the physical health status of regular ADF members in 2015 and of ADF members who transitioned out of full-time regular service in the five years between January 2010 and December 2014</w:t>
      </w:r>
    </w:p>
    <w:p w14:paraId="438B84F2" w14:textId="77777777" w:rsidR="00824E90" w:rsidRPr="00F32E48" w:rsidRDefault="00824E90" w:rsidP="009C0700">
      <w:pPr>
        <w:pStyle w:val="Bullet"/>
      </w:pPr>
      <w:r w:rsidRPr="00F32E48">
        <w:t>explore a range of potential demographic, service-related and transition-related predictors of physical health outcomes among Transitioned ADF members</w:t>
      </w:r>
    </w:p>
    <w:p w14:paraId="5A780E01" w14:textId="77777777" w:rsidR="00824E90" w:rsidRPr="00F32E48" w:rsidRDefault="00824E90" w:rsidP="009C0700">
      <w:pPr>
        <w:pStyle w:val="Bullet"/>
      </w:pPr>
      <w:r w:rsidRPr="00F32E48">
        <w:t>compare the physical health and wellbeing of Transitioned ADF members with that of the 2015 Regular ADF members</w:t>
      </w:r>
    </w:p>
    <w:p w14:paraId="4ABE3140" w14:textId="77777777" w:rsidR="00824E90" w:rsidRPr="00F32E48" w:rsidRDefault="00824E90" w:rsidP="009C0700">
      <w:pPr>
        <w:pStyle w:val="Bullet"/>
      </w:pPr>
      <w:r w:rsidRPr="00F32E48">
        <w:t xml:space="preserve">compare the physical health and wellbeing of Transitioned ADF members with that of a comparable Australian community sample on several health indicators </w:t>
      </w:r>
    </w:p>
    <w:p w14:paraId="7D744BDF" w14:textId="77777777" w:rsidR="00824E90" w:rsidRPr="00F32E48" w:rsidRDefault="00824E90" w:rsidP="009C0700">
      <w:pPr>
        <w:pStyle w:val="Bullet"/>
      </w:pPr>
      <w:r w:rsidRPr="00F32E48">
        <w:t>compare the physical health and wellbeing of Transitioned ADF members according to transition status (Ex-Serving, Active Reservist, Inactive Reservist), DVA client status (DVA client, non-DVA client) and medical discharge status (medical discharge, non-medical discharge).</w:t>
      </w:r>
    </w:p>
    <w:p w14:paraId="718FB23B" w14:textId="77777777" w:rsidR="00824E90" w:rsidRPr="00F32E48" w:rsidRDefault="00824E90" w:rsidP="009C0700">
      <w:pPr>
        <w:pStyle w:val="Heading3"/>
      </w:pPr>
      <w:bookmarkStart w:id="93" w:name="_Toc484767178"/>
      <w:bookmarkStart w:id="94" w:name="_Toc492041214"/>
      <w:bookmarkStart w:id="95" w:name="_Toc385140034"/>
      <w:bookmarkStart w:id="96" w:name="_Toc385236472"/>
      <w:bookmarkStart w:id="97" w:name="_Toc385236682"/>
      <w:bookmarkStart w:id="98" w:name="_Toc385237486"/>
      <w:bookmarkStart w:id="99" w:name="_Toc519593735"/>
      <w:bookmarkStart w:id="100" w:name="_Toc525054196"/>
      <w:r w:rsidRPr="00F32E48">
        <w:t>Objectives</w:t>
      </w:r>
      <w:bookmarkEnd w:id="93"/>
      <w:bookmarkEnd w:id="94"/>
      <w:bookmarkEnd w:id="95"/>
      <w:bookmarkEnd w:id="96"/>
      <w:bookmarkEnd w:id="97"/>
      <w:bookmarkEnd w:id="98"/>
      <w:bookmarkEnd w:id="99"/>
      <w:bookmarkEnd w:id="100"/>
    </w:p>
    <w:p w14:paraId="30B563F7" w14:textId="0D9A4DD9" w:rsidR="00824E90" w:rsidRPr="00F32E48" w:rsidRDefault="00824E90" w:rsidP="009C0700">
      <w:r w:rsidRPr="00F32E48">
        <w:t xml:space="preserve">The report therefore examines the physical health status of Transitioned ADF members and the 2015 Regular ADF members. It provides a comprehensive, high-level overview of the physical health and wellbeing of Transitioned ADF members, as well as a comparison of these members with other key groups of interest </w:t>
      </w:r>
      <w:r w:rsidR="0083207D">
        <w:t xml:space="preserve">– </w:t>
      </w:r>
      <w:r w:rsidRPr="00F32E48">
        <w:t>the 2015 Regular ADF members and the Australian community. It identifies the key demographic, service and transition factors that might be associated with physical health among the Transitioned ADF members, thereby also providing a framework for further detailed analysis. It also highlights the priority areas for further DVA and ADF policy and research attention.</w:t>
      </w:r>
    </w:p>
    <w:p w14:paraId="39C8CF2D" w14:textId="77777777" w:rsidR="00824E90" w:rsidRPr="00F32E48" w:rsidRDefault="00824E90" w:rsidP="009C0700">
      <w:pPr>
        <w:pStyle w:val="Heading3"/>
      </w:pPr>
      <w:bookmarkStart w:id="101" w:name="_Toc385140035"/>
      <w:bookmarkStart w:id="102" w:name="_Toc385236473"/>
      <w:bookmarkStart w:id="103" w:name="_Toc385236683"/>
      <w:bookmarkStart w:id="104" w:name="_Toc385237487"/>
      <w:bookmarkStart w:id="105" w:name="_Toc519593736"/>
      <w:bookmarkStart w:id="106" w:name="_Toc525054197"/>
      <w:r w:rsidRPr="00F32E48">
        <w:t>Research questions</w:t>
      </w:r>
      <w:bookmarkEnd w:id="101"/>
      <w:bookmarkEnd w:id="102"/>
      <w:bookmarkEnd w:id="103"/>
      <w:bookmarkEnd w:id="104"/>
      <w:bookmarkEnd w:id="105"/>
      <w:bookmarkEnd w:id="106"/>
    </w:p>
    <w:p w14:paraId="67C0C005" w14:textId="73A94682" w:rsidR="00824E90" w:rsidRPr="00EA0C83" w:rsidRDefault="00824E90" w:rsidP="009C0700">
      <w:pPr>
        <w:pStyle w:val="ShadedBoxText"/>
      </w:pPr>
      <w:r w:rsidRPr="00F32E48">
        <w:t>This report address</w:t>
      </w:r>
      <w:r w:rsidR="0013610D">
        <w:t>es</w:t>
      </w:r>
      <w:r w:rsidRPr="00F32E48">
        <w:t xml:space="preserve"> the following research questions:</w:t>
      </w:r>
    </w:p>
    <w:p w14:paraId="68937560" w14:textId="77777777" w:rsidR="00824E90" w:rsidRPr="00F32E48" w:rsidRDefault="00824E90" w:rsidP="009C0700">
      <w:pPr>
        <w:pStyle w:val="ShadedBoxText"/>
        <w:ind w:left="720" w:hanging="720"/>
      </w:pPr>
      <w:r w:rsidRPr="00F32E48">
        <w:t>1.</w:t>
      </w:r>
      <w:r w:rsidRPr="00F32E48">
        <w:tab/>
        <w:t xml:space="preserve">What is the socio-demographic profile of Transitioned ADF members and is it different from that of 2015 Regular ADF members? </w:t>
      </w:r>
    </w:p>
    <w:p w14:paraId="7C0AE3D9" w14:textId="77777777" w:rsidR="00824E90" w:rsidRPr="00F32E48" w:rsidRDefault="00824E90" w:rsidP="009C0700">
      <w:pPr>
        <w:pStyle w:val="ShadedBoxText"/>
        <w:ind w:left="720" w:hanging="720"/>
      </w:pPr>
      <w:r w:rsidRPr="00F32E48">
        <w:t>2.</w:t>
      </w:r>
      <w:r w:rsidRPr="00F32E48">
        <w:tab/>
        <w:t xml:space="preserve">Do Transitioned ADF have an increased reporting of general health symptoms compared with 2015 Regular ADF members? </w:t>
      </w:r>
    </w:p>
    <w:p w14:paraId="48D40553" w14:textId="77777777" w:rsidR="00824E90" w:rsidRPr="00F32E48" w:rsidRDefault="00824E90" w:rsidP="009C0700">
      <w:pPr>
        <w:pStyle w:val="ShadedBoxText"/>
        <w:ind w:left="720" w:hanging="720"/>
      </w:pPr>
      <w:r w:rsidRPr="00F32E48">
        <w:t>3.</w:t>
      </w:r>
      <w:r w:rsidRPr="00F32E48">
        <w:tab/>
        <w:t>Do Transitioned ADF members have an increased reporting of doctor-diagnosed medical conditions compared with 2015 Regular ADF members?</w:t>
      </w:r>
    </w:p>
    <w:p w14:paraId="08DD26FC" w14:textId="77777777" w:rsidR="00824E90" w:rsidRPr="00F32E48" w:rsidRDefault="00824E90" w:rsidP="009C0700">
      <w:pPr>
        <w:pStyle w:val="ShadedBoxText"/>
        <w:ind w:left="720" w:hanging="720"/>
      </w:pPr>
      <w:r w:rsidRPr="00F32E48">
        <w:t>4.</w:t>
      </w:r>
      <w:r w:rsidRPr="00F32E48">
        <w:tab/>
        <w:t xml:space="preserve">Do Transitioned ADF members report more respiratory symptoms and respiratory conditions than 2015 Regular ADF members? </w:t>
      </w:r>
    </w:p>
    <w:p w14:paraId="272D3F41" w14:textId="77777777" w:rsidR="00824E90" w:rsidRPr="00F32E48" w:rsidRDefault="00824E90" w:rsidP="009C0700">
      <w:pPr>
        <w:pStyle w:val="ShadedBoxText"/>
        <w:ind w:left="720" w:hanging="720"/>
      </w:pPr>
      <w:r w:rsidRPr="00F32E48">
        <w:t>5.</w:t>
      </w:r>
      <w:r w:rsidRPr="00F32E48">
        <w:tab/>
        <w:t xml:space="preserve">Have Transitioned ADF members experienced more injuries or a different pattern of injuries that required time off work during their military career than 2015 Regular ADF members? </w:t>
      </w:r>
    </w:p>
    <w:p w14:paraId="0DE072D0" w14:textId="77777777" w:rsidR="00824E90" w:rsidRPr="00F32E48" w:rsidRDefault="00824E90" w:rsidP="009C0700">
      <w:pPr>
        <w:pStyle w:val="ShadedBoxText"/>
        <w:ind w:left="720" w:hanging="720"/>
      </w:pPr>
      <w:r w:rsidRPr="00F32E48">
        <w:t>6.</w:t>
      </w:r>
      <w:r w:rsidRPr="00F32E48">
        <w:tab/>
        <w:t>Have Transitioned ADF members experienced greater pain intensity and disability over the past 6 months than 2015 Regular ADF members?</w:t>
      </w:r>
    </w:p>
    <w:p w14:paraId="76A15300" w14:textId="77777777" w:rsidR="00824E90" w:rsidRPr="00F32E48" w:rsidRDefault="00824E90" w:rsidP="009C0700">
      <w:pPr>
        <w:pStyle w:val="ShadedBoxText"/>
        <w:ind w:left="720" w:hanging="720"/>
      </w:pPr>
      <w:r w:rsidRPr="00F32E48">
        <w:t>7.</w:t>
      </w:r>
      <w:r w:rsidRPr="00F32E48">
        <w:tab/>
        <w:t xml:space="preserve">Do Transitioned ADF members have poorer sleep patterns, including current prevalence of sleep problems, than 2015 Regular ADF members? </w:t>
      </w:r>
    </w:p>
    <w:p w14:paraId="25FA251B" w14:textId="77777777" w:rsidR="00824E90" w:rsidRPr="00F32E48" w:rsidRDefault="00824E90" w:rsidP="009C0700">
      <w:pPr>
        <w:pStyle w:val="ShadedBoxText"/>
        <w:ind w:left="720" w:hanging="720"/>
      </w:pPr>
      <w:r w:rsidRPr="00F32E48">
        <w:t>8.</w:t>
      </w:r>
      <w:r w:rsidRPr="00F32E48">
        <w:tab/>
        <w:t>Are Transitioned ADF members more often categorised with lifestyle risk factors (body mass index, physical activity, smoking) than 2015 Regular ADF members?</w:t>
      </w:r>
    </w:p>
    <w:p w14:paraId="086E4B43" w14:textId="77777777" w:rsidR="00824E90" w:rsidRPr="00F32E48" w:rsidRDefault="00824E90" w:rsidP="009C0700">
      <w:pPr>
        <w:pStyle w:val="ShadedBoxText"/>
        <w:ind w:left="720" w:hanging="720"/>
      </w:pPr>
      <w:r w:rsidRPr="00F32E48">
        <w:t>9.</w:t>
      </w:r>
      <w:r w:rsidRPr="00F32E48">
        <w:tab/>
        <w:t xml:space="preserve">Do Transitioned ADF members have poorer self-perceived health, satisfaction with health, quality of life, satisfaction with life and self-reported physical health over the past year compared with 2015 Regular ADF members? </w:t>
      </w:r>
    </w:p>
    <w:p w14:paraId="0A4A03A3" w14:textId="77777777" w:rsidR="00824E90" w:rsidRPr="00F32E48" w:rsidRDefault="00824E90" w:rsidP="009C0700">
      <w:pPr>
        <w:pStyle w:val="ShadedBoxText"/>
        <w:ind w:left="720" w:hanging="720"/>
      </w:pPr>
      <w:r w:rsidRPr="00F32E48">
        <w:t>10.</w:t>
      </w:r>
      <w:r w:rsidRPr="00F32E48">
        <w:tab/>
        <w:t xml:space="preserve">Is the self-reported use of health services greater in Transitioned ADF members compared with 2015 Regular ADF members? </w:t>
      </w:r>
    </w:p>
    <w:p w14:paraId="547A43D4" w14:textId="77777777" w:rsidR="00824E90" w:rsidRPr="00F32E48" w:rsidRDefault="00824E90" w:rsidP="009C0700">
      <w:pPr>
        <w:pStyle w:val="ShadedBoxText"/>
        <w:ind w:left="720" w:hanging="720"/>
      </w:pPr>
      <w:r w:rsidRPr="00F32E48">
        <w:t>11.</w:t>
      </w:r>
      <w:r w:rsidRPr="00F32E48">
        <w:tab/>
        <w:t>Does the physical health status of Transitioned ADF members differ by DVA client status (DVA client, non-DVA client), by transition status (Ex-Serving, Inactive Reservist, Active Reservist) and by medical discharge status (medical discharge, non-medical discharge)?</w:t>
      </w:r>
    </w:p>
    <w:p w14:paraId="7188FE05" w14:textId="77777777" w:rsidR="00824E90" w:rsidRPr="00F32E48" w:rsidRDefault="00824E90" w:rsidP="009C0700">
      <w:pPr>
        <w:pStyle w:val="ShadedBoxText"/>
        <w:ind w:left="720" w:hanging="720"/>
      </w:pPr>
      <w:r w:rsidRPr="00F32E48">
        <w:t>12.</w:t>
      </w:r>
      <w:r w:rsidRPr="00F32E48">
        <w:tab/>
        <w:t>Do Transitioned ADF members have lower reporting of smoking and asthma and better quality of life than a comparable Australian community sample?</w:t>
      </w:r>
    </w:p>
    <w:p w14:paraId="2F85F623" w14:textId="77777777" w:rsidR="00824E90" w:rsidRPr="00F32E48" w:rsidRDefault="00824E90" w:rsidP="009C0700">
      <w:pPr>
        <w:pStyle w:val="Heading2"/>
      </w:pPr>
      <w:bookmarkStart w:id="107" w:name="_Toc499899725"/>
      <w:bookmarkStart w:id="108" w:name="_Toc385140036"/>
      <w:bookmarkStart w:id="109" w:name="_Toc525054198"/>
      <w:bookmarkStart w:id="110" w:name="_Toc519593737"/>
      <w:r w:rsidRPr="00F32E48">
        <w:t>How to interpret and discuss the findings in this report</w:t>
      </w:r>
      <w:bookmarkEnd w:id="107"/>
      <w:bookmarkEnd w:id="108"/>
      <w:bookmarkEnd w:id="109"/>
      <w:r w:rsidRPr="00F32E48">
        <w:t xml:space="preserve"> </w:t>
      </w:r>
      <w:bookmarkEnd w:id="110"/>
    </w:p>
    <w:p w14:paraId="41405AFB" w14:textId="77777777" w:rsidR="00824E90" w:rsidRPr="00F32E48" w:rsidRDefault="00824E90" w:rsidP="009C0700">
      <w:pPr>
        <w:pStyle w:val="ShadedBoxSubheading"/>
      </w:pPr>
      <w:r w:rsidRPr="00F32E48">
        <w:t xml:space="preserve">Weighted prevalence estimates </w:t>
      </w:r>
    </w:p>
    <w:p w14:paraId="5CEF26D9" w14:textId="77777777" w:rsidR="00824E90" w:rsidRPr="00F32E48" w:rsidRDefault="00824E90" w:rsidP="009C0700">
      <w:pPr>
        <w:pStyle w:val="ShadedBullet"/>
      </w:pPr>
      <w:r w:rsidRPr="00F32E48">
        <w:t xml:space="preserve">Where the report talks about prevalence estimates, it is referring to the </w:t>
      </w:r>
      <w:r w:rsidRPr="00F32E48">
        <w:rPr>
          <w:i/>
          <w:iCs/>
        </w:rPr>
        <w:t xml:space="preserve">estimated </w:t>
      </w:r>
      <w:r w:rsidRPr="00F32E48">
        <w:t xml:space="preserve">prevalence of a particular outcome within the entire population or subpopulation. It is important to understand that these are estimates. The estimates represent the proportion of cases we would predict to observe in the total population, based on the proportion of actual cases detected in the subpopulation who completed the outcome measure. </w:t>
      </w:r>
    </w:p>
    <w:p w14:paraId="5DB2409A" w14:textId="77777777" w:rsidR="00824E90" w:rsidRPr="00F32E48" w:rsidRDefault="00824E90" w:rsidP="009C0700">
      <w:pPr>
        <w:pStyle w:val="ShadedBullet"/>
      </w:pPr>
      <w:r w:rsidRPr="00F32E48">
        <w:t xml:space="preserve">When considering prevalence estimates, estimated proportions are more informative than estimated numbers. </w:t>
      </w:r>
    </w:p>
    <w:p w14:paraId="1A6531C2" w14:textId="4002F0C6" w:rsidR="00824E90" w:rsidRPr="00F32E48" w:rsidRDefault="00824E90" w:rsidP="009C0700">
      <w:pPr>
        <w:pStyle w:val="ShadedBullet"/>
      </w:pPr>
      <w:r w:rsidRPr="00F32E48">
        <w:t>While the results in this report were weighted to represent the total population, this weighting was performed on the basis of four key variables</w:t>
      </w:r>
      <w:r w:rsidR="00985CF1">
        <w:t xml:space="preserve"> – </w:t>
      </w:r>
      <w:r w:rsidRPr="00F32E48">
        <w:t xml:space="preserve">sex, rank, Service (Navy, Army or Air Force) and medical fitness. This assumes a general consistency across individuals with each combination of these characteristics (strata) and does not account for individual differences or other factors that could influence the outcomes of interest. </w:t>
      </w:r>
    </w:p>
    <w:p w14:paraId="3732A2D7" w14:textId="77777777" w:rsidR="00824E90" w:rsidRPr="00F32E48" w:rsidRDefault="00824E90" w:rsidP="009C0700">
      <w:pPr>
        <w:pStyle w:val="ShadedBullet"/>
      </w:pPr>
      <w:r w:rsidRPr="00F32E48">
        <w:t xml:space="preserve">The relatively low response rates observed in the study mean that the weighted estimates presented might have a lower level of accuracy, with estimates more highly dependent on the characteristics used for weighting. </w:t>
      </w:r>
    </w:p>
    <w:p w14:paraId="2C9DD0E6" w14:textId="77777777" w:rsidR="00824E90" w:rsidRPr="00F32E48" w:rsidRDefault="00824E90" w:rsidP="009C0700">
      <w:pPr>
        <w:pStyle w:val="ShadedBullet"/>
      </w:pPr>
      <w:r w:rsidRPr="00F32E48">
        <w:t xml:space="preserve">Estimates for subpopulations (strata) with higher response rates more accurately represent those subpopulations than estimates for subpopulations with lower response rates. </w:t>
      </w:r>
    </w:p>
    <w:p w14:paraId="3D63C346" w14:textId="77777777" w:rsidR="00824E90" w:rsidRPr="00F32E48" w:rsidRDefault="00824E90" w:rsidP="009C0700">
      <w:pPr>
        <w:pStyle w:val="ShadedBullet"/>
      </w:pPr>
      <w:r w:rsidRPr="00F32E48">
        <w:t xml:space="preserve">The subpopulations (strata) used for weighting in this report are shown in Tables C.1, C.2 and C.3. These tables show how many individuals within the population each responder represents for each stratum. The higher this number, the more caution should be applied in interpreting the associated estimates. </w:t>
      </w:r>
    </w:p>
    <w:p w14:paraId="3747255A" w14:textId="77777777" w:rsidR="00824E90" w:rsidRPr="00F32E48" w:rsidRDefault="00824E90" w:rsidP="00214ED5">
      <w:pPr>
        <w:pStyle w:val="ShadedBullet"/>
        <w:keepLines/>
      </w:pPr>
      <w:r w:rsidRPr="00F32E48">
        <w:t>Where an outcome is relatively rare and is detected at a high prevalence in individuals who share characteristics with a large proportion of the population (such as Other Ranks), the estimated proportion of the entire population predicted to have achieved that outcome should be greater than the proportion of cases detected.</w:t>
      </w:r>
    </w:p>
    <w:p w14:paraId="3F70CE21" w14:textId="77777777" w:rsidR="00824E90" w:rsidRPr="00F32E48" w:rsidRDefault="00824E90" w:rsidP="009C0700">
      <w:pPr>
        <w:pStyle w:val="ShadedBullet"/>
      </w:pPr>
      <w:r w:rsidRPr="00F32E48">
        <w:t xml:space="preserve">Where an outcome is relatively common and is detected at a high rate in those who share characteristics with a small proportion of the population, the estimated proportion of the total population predicted to have achieved that outcome should be lower than the proportion of cases detected. </w:t>
      </w:r>
    </w:p>
    <w:p w14:paraId="65A0990F" w14:textId="77777777" w:rsidR="00824E90" w:rsidRPr="00F32E48" w:rsidRDefault="00824E90" w:rsidP="009C0700">
      <w:pPr>
        <w:pStyle w:val="ShadedBullet"/>
      </w:pPr>
      <w:r w:rsidRPr="00F32E48">
        <w:t xml:space="preserve">To interpret the precision or imprecision of a given estimate, readers might consider additional information supplied with the estimates, such as confidence intervals. </w:t>
      </w:r>
    </w:p>
    <w:p w14:paraId="5D1CC2D1" w14:textId="77777777" w:rsidR="00824E90" w:rsidRPr="00F32E48" w:rsidRDefault="00824E90" w:rsidP="009C0700">
      <w:pPr>
        <w:pStyle w:val="ShadedBoxSubheading"/>
      </w:pPr>
      <w:r w:rsidRPr="00F32E48">
        <w:t>Confidence intervals</w:t>
      </w:r>
    </w:p>
    <w:p w14:paraId="336ABB1F" w14:textId="4BDBA609" w:rsidR="00824E90" w:rsidRPr="00F32E48" w:rsidRDefault="00824E90" w:rsidP="009C0700">
      <w:pPr>
        <w:pStyle w:val="ShadedBoxText"/>
      </w:pPr>
      <w:r w:rsidRPr="00F32E48">
        <w:rPr>
          <w:bCs/>
        </w:rPr>
        <w:t xml:space="preserve">Confidence intervals </w:t>
      </w:r>
      <w:r w:rsidRPr="00F32E48">
        <w:t xml:space="preserve">represent the possible range of values within which the presented estimate falls. Where the value of interest is a prevalence estimate, confidence intervals show the range of error in the estimate. In general, confidence intervals that are very close to the estimate value indicate that the estimate is more precise, while very wide confidence intervals suggest that the estimate is imprecise. Where there are wide confidence intervals, associated estimates should be interpreted cautiously. </w:t>
      </w:r>
    </w:p>
    <w:p w14:paraId="20995D05" w14:textId="77777777" w:rsidR="00824E90" w:rsidRPr="00F32E48" w:rsidRDefault="00824E90" w:rsidP="009C0700">
      <w:pPr>
        <w:pStyle w:val="ShadedBoxSubheading"/>
      </w:pPr>
      <w:r w:rsidRPr="00F32E48">
        <w:t>Standard errors</w:t>
      </w:r>
    </w:p>
    <w:p w14:paraId="36924A9B" w14:textId="77777777" w:rsidR="00824E90" w:rsidRPr="00F32E48" w:rsidRDefault="00824E90" w:rsidP="009C0700">
      <w:pPr>
        <w:pStyle w:val="ShadedBoxText"/>
      </w:pPr>
      <w:r w:rsidRPr="00F32E48">
        <w:t xml:space="preserve">Like confidence intervals, standard errors indicate the range of error in an average score. </w:t>
      </w:r>
    </w:p>
    <w:p w14:paraId="2544E238" w14:textId="77777777" w:rsidR="00824E90" w:rsidRPr="00F32E48" w:rsidRDefault="00824E90" w:rsidP="009C0700">
      <w:pPr>
        <w:pStyle w:val="ShadedBoxSubheading"/>
      </w:pPr>
      <w:r w:rsidRPr="00F32E48">
        <w:t>Between-group comparisons</w:t>
      </w:r>
    </w:p>
    <w:p w14:paraId="5EA743E0" w14:textId="3C091157" w:rsidR="00824E90" w:rsidRPr="00F32E48" w:rsidRDefault="00824E90" w:rsidP="009C0700">
      <w:pPr>
        <w:pStyle w:val="ShadedBoxText"/>
      </w:pPr>
      <w:r w:rsidRPr="00F32E48">
        <w:t xml:space="preserve">When comparing prevalence estimates between groups, the overlap in confidence intervals provides an indication of between-group differences. Where there is significant overlap, any apparent difference in estimates is more likely to reflect an error in measurement or estimate. In general, the smaller the subpopulation of interest the greater the error, so where a stratification variable has a very small number in some categories, estimates are likely to have large associated confidence intervals or standard errors. </w:t>
      </w:r>
    </w:p>
    <w:p w14:paraId="51E3D7CB" w14:textId="77777777" w:rsidR="00824E90" w:rsidRPr="00F32E48" w:rsidRDefault="00824E90" w:rsidP="009C0700">
      <w:pPr>
        <w:pStyle w:val="ShadedBoxSubheading"/>
      </w:pPr>
      <w:r w:rsidRPr="00F32E48">
        <w:t>Odds ratios</w:t>
      </w:r>
    </w:p>
    <w:p w14:paraId="2CDA6468" w14:textId="503EE5DE" w:rsidR="00824E90" w:rsidRPr="00F32E48" w:rsidRDefault="00824E90" w:rsidP="009C0700">
      <w:pPr>
        <w:pStyle w:val="ShadedBoxText"/>
      </w:pPr>
      <w:r w:rsidRPr="00F32E48">
        <w:t>When estimating the prevalence of a particular health outcome, there could be differences in the prevalence rates between two groups (for example, between 2015 Regular ADF and Transitioned ADF). This could be due to differences in extraneous factors other than transition status</w:t>
      </w:r>
      <w:r w:rsidR="00985CF1">
        <w:t xml:space="preserve"> – </w:t>
      </w:r>
      <w:r w:rsidRPr="00F32E48">
        <w:t>such as sex, age, Service or rank</w:t>
      </w:r>
      <w:r w:rsidR="00985CF1">
        <w:t xml:space="preserve"> – </w:t>
      </w:r>
      <w:r w:rsidRPr="00F32E48">
        <w:t>across the comparison groups, particularly if these other factors are associated with the health outcome. If this is true, these factors may inadvertently influence the results, resulting in a spurious association between the comparison group (for example, transition status) and the outcome. One way to address this is to employ a logistic regression model that controls (adjusts</w:t>
      </w:r>
      <w:r w:rsidR="0013610D">
        <w:t>)</w:t>
      </w:r>
      <w:r w:rsidRPr="00F32E48">
        <w:t xml:space="preserve"> for these factors. The statistical output from a logistic regression model is an odds ratio (OR), which denotes the odds of a particular group (such as Transitioned ADF) having a particular health outcome compared with a reference group (such as 2015 Regular ADF). </w:t>
      </w:r>
    </w:p>
    <w:p w14:paraId="514AC591" w14:textId="0C4B380D" w:rsidR="00824E90" w:rsidRPr="00F32E48" w:rsidRDefault="00824E90" w:rsidP="009C0700">
      <w:pPr>
        <w:pStyle w:val="ShadedBoxText"/>
      </w:pPr>
      <w:r w:rsidRPr="00F32E48">
        <w:t xml:space="preserve">An OR greater than </w:t>
      </w:r>
      <w:r w:rsidR="0013610D">
        <w:t xml:space="preserve">1 </w:t>
      </w:r>
      <w:r w:rsidRPr="00F32E48">
        <w:t xml:space="preserve">indicates increased odds of having the outcome compared with the reference group, whereas an OR less than </w:t>
      </w:r>
      <w:r w:rsidR="0013610D">
        <w:t xml:space="preserve">1 </w:t>
      </w:r>
      <w:r w:rsidRPr="00F32E48">
        <w:t xml:space="preserve">suggests less likelihood of having the particular health outcome compared with the reference group. For example, an OR of 1.7 for Transitioned ADF members (compared with 2015 Regular ADF) suggests that the Transitioned ADF members have 70% increased odds of having that particular health outcome. Conversely, an OR of 0.70 suggests that the Transitioned ADF members are 30% less likely to have the particular health outcome compared </w:t>
      </w:r>
      <w:r w:rsidR="0013610D">
        <w:t xml:space="preserve">with </w:t>
      </w:r>
      <w:r w:rsidRPr="00F32E48">
        <w:t xml:space="preserve">the 2015 Regular ADF. When an OR is greater than 2, we can then say that the Transitioned ADF are twice as likely to have the particular health outcome compared with the 2015 Regular ADF. Similarly, if the OR is greater than 3 they would be three times as likely to have the particular health outcome, and so forth. </w:t>
      </w:r>
    </w:p>
    <w:p w14:paraId="3C8A3912" w14:textId="77777777" w:rsidR="00824E90" w:rsidRPr="00F32E48" w:rsidRDefault="00824E90" w:rsidP="009C0700">
      <w:pPr>
        <w:pStyle w:val="ShadedBoxSubheading"/>
      </w:pPr>
      <w:r w:rsidRPr="00F32E48">
        <w:t>Last 12 months</w:t>
      </w:r>
    </w:p>
    <w:p w14:paraId="1DBC48E0" w14:textId="77777777" w:rsidR="00824E90" w:rsidRPr="00F32E48" w:rsidRDefault="00824E90" w:rsidP="009C0700">
      <w:pPr>
        <w:pStyle w:val="ShadedBoxText"/>
      </w:pPr>
      <w:r w:rsidRPr="00F32E48">
        <w:t>Where references in text are made to the ‘last 12 months’, this refers to the 12 months preceding the date of participation in the study, with all data collection undertaken between 1 June 2015 and 15 December 2015.</w:t>
      </w:r>
    </w:p>
    <w:p w14:paraId="5B446AFA" w14:textId="77777777" w:rsidR="00824E90" w:rsidRPr="00F32E48" w:rsidRDefault="00824E90" w:rsidP="009C0700">
      <w:pPr>
        <w:pStyle w:val="ShadedBoxSubheading"/>
      </w:pPr>
      <w:r w:rsidRPr="00F32E48">
        <w:t>Significance</w:t>
      </w:r>
    </w:p>
    <w:p w14:paraId="6AC8DC19" w14:textId="77777777" w:rsidR="00824E90" w:rsidRPr="00F32E48" w:rsidRDefault="00824E90" w:rsidP="009C0700">
      <w:pPr>
        <w:pStyle w:val="ShadedBoxText"/>
      </w:pPr>
      <w:r w:rsidRPr="00F32E48">
        <w:t xml:space="preserve">Where the text describes a between-group difference as significant, this means that the difference between groups was statistically tested then adjusted for sex, age and Service, and there was no overlap in the associated confidence intervals between groups. </w:t>
      </w:r>
    </w:p>
    <w:p w14:paraId="36B09EC6" w14:textId="77777777" w:rsidR="00824E90" w:rsidRPr="00F32E48" w:rsidRDefault="00824E90" w:rsidP="009C0700">
      <w:pPr>
        <w:pStyle w:val="ShadedBoxSubheading"/>
      </w:pPr>
      <w:r w:rsidRPr="00F32E48">
        <w:t>Further caveats</w:t>
      </w:r>
    </w:p>
    <w:p w14:paraId="30C7D6CA" w14:textId="77777777" w:rsidR="00824E90" w:rsidRPr="00F32E48" w:rsidRDefault="00824E90" w:rsidP="009C0700">
      <w:pPr>
        <w:pStyle w:val="ShadedBoxText"/>
      </w:pPr>
      <w:r w:rsidRPr="00F32E48">
        <w:t xml:space="preserve">Further caveats to be considered when reading and discussing the findings from this study are as follows: </w:t>
      </w:r>
    </w:p>
    <w:p w14:paraId="7D87DA72" w14:textId="77777777" w:rsidR="00824E90" w:rsidRPr="00F32E48" w:rsidRDefault="00824E90" w:rsidP="009C0700">
      <w:pPr>
        <w:pStyle w:val="ShadedBullet"/>
      </w:pPr>
      <w:r w:rsidRPr="00F32E48">
        <w:t>The overall response rate for the study was low, particularly among Transitioned ADF members. While respondent data were able to be statistically weighted up to the total population, the lower the number of respondents, the less accurate the resulting weighted population estimates are likely to be.</w:t>
      </w:r>
    </w:p>
    <w:p w14:paraId="5FD44A2A" w14:textId="77777777" w:rsidR="00824E90" w:rsidRPr="00F32E48" w:rsidRDefault="00824E90" w:rsidP="009C0700">
      <w:pPr>
        <w:pStyle w:val="ShadedBullet"/>
      </w:pPr>
      <w:r w:rsidRPr="00F32E48">
        <w:t>Response rate data show some subpopulations had substantially lower response rates, which affects the accuracy of associated estimates. In particular, among the ranks Officers and Non-Commissioned Officers were over-represented among respondents, while Other Ranks were highly under-represented, despite accounting for the largest proportion of the total population. As a result, any estimates, when stratified by rank, should be interpreted with a degree of caution.</w:t>
      </w:r>
    </w:p>
    <w:p w14:paraId="6E2E05BF" w14:textId="77777777" w:rsidR="00824E90" w:rsidRPr="00F32E48" w:rsidRDefault="00824E90" w:rsidP="009C0700">
      <w:pPr>
        <w:pStyle w:val="ShadedBullet"/>
      </w:pPr>
      <w:r w:rsidRPr="00F32E48">
        <w:t xml:space="preserve">A large proportion of this study relates to self-reported measures, which are subject to potential biases, including recall bias (systematic error caused by differences in the accuracy of the recollections retrieved by study participants regarding experiences from the past). </w:t>
      </w:r>
    </w:p>
    <w:p w14:paraId="769F5E14" w14:textId="77777777" w:rsidR="00824E90" w:rsidRPr="00F32E48" w:rsidRDefault="00824E90" w:rsidP="009C0700">
      <w:pPr>
        <w:pStyle w:val="ShadedBullet"/>
      </w:pPr>
      <w:r w:rsidRPr="00F32E48">
        <w:t>Cell sizes equal to or less than 5 are suppressed in tables in order to preserve the anonymity of participants.</w:t>
      </w:r>
    </w:p>
    <w:p w14:paraId="5AE92278" w14:textId="77777777" w:rsidR="00824E90" w:rsidRPr="00F32E48" w:rsidRDefault="00824E90" w:rsidP="009C0700">
      <w:pPr>
        <w:pStyle w:val="ShadedBoxText"/>
      </w:pPr>
      <w:r w:rsidRPr="00F32E48">
        <w:t>Refer to the glossary for definitions of key terms used in the report.</w:t>
      </w:r>
    </w:p>
    <w:p w14:paraId="3CDC4384" w14:textId="77777777" w:rsidR="00824E90" w:rsidRDefault="00824E90" w:rsidP="00191932">
      <w:pPr>
        <w:sectPr w:rsidR="00824E90" w:rsidSect="00FF5B5F">
          <w:type w:val="oddPage"/>
          <w:pgSz w:w="9979" w:h="14170" w:code="243"/>
          <w:pgMar w:top="1440" w:right="1152" w:bottom="1440" w:left="1728" w:header="576" w:footer="576" w:gutter="0"/>
          <w:pgNumType w:start="1"/>
          <w:cols w:space="708"/>
          <w:docGrid w:linePitch="360"/>
        </w:sectPr>
      </w:pPr>
    </w:p>
    <w:p w14:paraId="6916E456" w14:textId="77777777" w:rsidR="00824E90" w:rsidRPr="00F32E48" w:rsidRDefault="00824E90" w:rsidP="009C0700">
      <w:pPr>
        <w:pStyle w:val="Heading1"/>
      </w:pPr>
      <w:bookmarkStart w:id="111" w:name="_Toc478035283"/>
      <w:bookmarkStart w:id="112" w:name="_Toc492041216"/>
      <w:bookmarkStart w:id="113" w:name="_Toc385140037"/>
      <w:bookmarkStart w:id="114" w:name="_Toc385236474"/>
      <w:bookmarkStart w:id="115" w:name="_Toc385236684"/>
      <w:bookmarkStart w:id="116" w:name="_Toc385237488"/>
      <w:bookmarkStart w:id="117" w:name="_Toc519593738"/>
      <w:bookmarkStart w:id="118" w:name="_Toc525054199"/>
      <w:r w:rsidRPr="00F32E48">
        <w:t>Methodology</w:t>
      </w:r>
      <w:bookmarkEnd w:id="111"/>
      <w:bookmarkEnd w:id="112"/>
      <w:bookmarkEnd w:id="113"/>
      <w:bookmarkEnd w:id="114"/>
      <w:bookmarkEnd w:id="115"/>
      <w:bookmarkEnd w:id="116"/>
      <w:bookmarkEnd w:id="117"/>
      <w:bookmarkEnd w:id="118"/>
    </w:p>
    <w:p w14:paraId="2E4298BA" w14:textId="77777777" w:rsidR="00824E90" w:rsidRPr="00F32E48" w:rsidRDefault="00824E90" w:rsidP="009C0700">
      <w:pPr>
        <w:pStyle w:val="ShadedBoxSubheading"/>
      </w:pPr>
      <w:bookmarkStart w:id="119" w:name="_Toc482021317"/>
      <w:bookmarkStart w:id="120" w:name="_Toc482024408"/>
      <w:r w:rsidRPr="00F32E48">
        <w:t>Study design</w:t>
      </w:r>
    </w:p>
    <w:p w14:paraId="4BE9D71C" w14:textId="77777777" w:rsidR="00824E90" w:rsidRPr="00F32E48" w:rsidRDefault="00824E90" w:rsidP="009C0700">
      <w:pPr>
        <w:pStyle w:val="ShadedBullet"/>
      </w:pPr>
      <w:r w:rsidRPr="00F32E48">
        <w:t>In phase 1 of the Mental Health and Wellbeing Transition Study, participants were surveyed for physical health problems using a 60-minute self-report questionnaire. The questionnaire also included questions on demographics, Service and deployment history, and psychological health.</w:t>
      </w:r>
    </w:p>
    <w:p w14:paraId="64EE2835" w14:textId="77777777" w:rsidR="00824E90" w:rsidRPr="00F32E48" w:rsidRDefault="00824E90" w:rsidP="009C0700">
      <w:pPr>
        <w:pStyle w:val="ShadedBoxSubheading"/>
      </w:pPr>
      <w:r w:rsidRPr="00F32E48">
        <w:t>Study populations</w:t>
      </w:r>
    </w:p>
    <w:p w14:paraId="1F896DB2" w14:textId="77777777" w:rsidR="00824E90" w:rsidRPr="00F32E48" w:rsidRDefault="00824E90" w:rsidP="009C0700">
      <w:pPr>
        <w:pStyle w:val="ShadedBullet"/>
      </w:pPr>
      <w:r w:rsidRPr="00F32E48">
        <w:t xml:space="preserve">The Transitioned ADF population comprised 24,932 ADF members who transitioned from the Regular ADF between 2010 and 2014; this includes Active and Inactive Reservists and Ex-Serving ADF members. </w:t>
      </w:r>
    </w:p>
    <w:p w14:paraId="7642037A" w14:textId="77777777" w:rsidR="00824E90" w:rsidRPr="00F32E48" w:rsidRDefault="00824E90" w:rsidP="009C0700">
      <w:pPr>
        <w:pStyle w:val="ShadedBullet"/>
      </w:pPr>
      <w:r w:rsidRPr="00F32E48">
        <w:t xml:space="preserve">The 2015 Regular ADF population comprised the entire Regular serving ADF population in 2015 (n = 52,500). </w:t>
      </w:r>
    </w:p>
    <w:p w14:paraId="5D8C59E7" w14:textId="3CB207B7" w:rsidR="00824E90" w:rsidRPr="00F32E48" w:rsidRDefault="00824E90" w:rsidP="009C0700">
      <w:pPr>
        <w:pStyle w:val="ShadedBullet"/>
      </w:pPr>
      <w:r w:rsidRPr="00F32E48">
        <w:t>One population comparison group was used</w:t>
      </w:r>
      <w:r w:rsidR="00985CF1">
        <w:t xml:space="preserve"> – </w:t>
      </w:r>
      <w:r w:rsidRPr="00F32E48">
        <w:t xml:space="preserve">the Australian community (2014–2015). Socio-demographically matched data were drawn from 2014–2015 Australian Bureau of Statistics National Health Survey. </w:t>
      </w:r>
    </w:p>
    <w:p w14:paraId="6C61D30C" w14:textId="77777777" w:rsidR="00824E90" w:rsidRPr="00F32E48" w:rsidRDefault="00824E90" w:rsidP="009C0700">
      <w:pPr>
        <w:pStyle w:val="ShadedBoxSubheading"/>
      </w:pPr>
      <w:r w:rsidRPr="00F32E48">
        <w:t xml:space="preserve">Survey completion rate </w:t>
      </w:r>
    </w:p>
    <w:p w14:paraId="7FEA7548" w14:textId="77777777" w:rsidR="00824E90" w:rsidRPr="00F32E48" w:rsidRDefault="00824E90" w:rsidP="009C0700">
      <w:pPr>
        <w:pStyle w:val="ShadedBullet"/>
      </w:pPr>
      <w:r w:rsidRPr="00F32E48">
        <w:t xml:space="preserve">Of those invited, 18% (n = 4326) of the Transitioned ADF population and 42.3% (n = 8480) of the 2015 Regular ADF population completed the survey. </w:t>
      </w:r>
    </w:p>
    <w:p w14:paraId="60A24A28" w14:textId="77777777" w:rsidR="00824E90" w:rsidRPr="00F32E48" w:rsidRDefault="00824E90" w:rsidP="009C0700">
      <w:pPr>
        <w:pStyle w:val="ShadedBoxSubheading"/>
      </w:pPr>
      <w:r w:rsidRPr="00F32E48">
        <w:t>Weighting</w:t>
      </w:r>
    </w:p>
    <w:p w14:paraId="4D03DC3D" w14:textId="77777777" w:rsidR="00824E90" w:rsidRPr="00F32E48" w:rsidRDefault="00824E90" w:rsidP="009C0700">
      <w:pPr>
        <w:pStyle w:val="ShadedBullet"/>
      </w:pPr>
      <w:r w:rsidRPr="00F32E48">
        <w:t xml:space="preserve">All survey data for the Transitioned ADF population were weighted using distinct strata for sex, Service, rank and medical fitness. </w:t>
      </w:r>
    </w:p>
    <w:p w14:paraId="2824E5BB" w14:textId="416AFB07" w:rsidR="00824E90" w:rsidRPr="00F32E48" w:rsidRDefault="00824E90" w:rsidP="009C0700">
      <w:pPr>
        <w:pStyle w:val="ShadedBullet"/>
      </w:pPr>
      <w:r w:rsidRPr="00F32E48">
        <w:t>All survey data for the 2015 Regular ADF population were weighted using distinct strata for sex, Service, rank, medical fitness, and whether the individual completed a study as part of MilHOP</w:t>
      </w:r>
      <w:r w:rsidR="0013610D">
        <w:t xml:space="preserve"> (the Military Health Outcomes Program)</w:t>
      </w:r>
      <w:r w:rsidRPr="00F32E48">
        <w:t xml:space="preserve">. </w:t>
      </w:r>
    </w:p>
    <w:p w14:paraId="2A8DFB0C" w14:textId="14DECBC7" w:rsidR="00824E90" w:rsidRPr="00F32E48" w:rsidRDefault="00824E90" w:rsidP="009C0700">
      <w:pPr>
        <w:pStyle w:val="ShadedBoxSubheading"/>
      </w:pPr>
      <w:r w:rsidRPr="00F32E48">
        <w:t>Analys</w:t>
      </w:r>
      <w:r w:rsidR="0013610D">
        <w:t>e</w:t>
      </w:r>
      <w:r w:rsidRPr="00F32E48">
        <w:t>s</w:t>
      </w:r>
    </w:p>
    <w:p w14:paraId="23E4B31C" w14:textId="77777777" w:rsidR="00824E90" w:rsidRPr="00F32E48" w:rsidRDefault="00824E90" w:rsidP="009C0700">
      <w:pPr>
        <w:pStyle w:val="ShadedBullet"/>
      </w:pPr>
      <w:r w:rsidRPr="00F32E48">
        <w:t xml:space="preserve">All analyses were conducted in Stata version 13.1 or SAS version 9.2 and used weighted estimates of totals, means and proportions. </w:t>
      </w:r>
    </w:p>
    <w:p w14:paraId="17B7F20C" w14:textId="77777777" w:rsidR="00824E90" w:rsidRPr="009C0700" w:rsidRDefault="00824E90" w:rsidP="009C0700">
      <w:pPr>
        <w:pStyle w:val="ShadedBullet"/>
      </w:pPr>
      <w:r w:rsidRPr="00F32E48">
        <w:t xml:space="preserve">All regressions included the covariates for age, sex, Service and rank. </w:t>
      </w:r>
    </w:p>
    <w:p w14:paraId="06CD64AB" w14:textId="77777777" w:rsidR="00824E90" w:rsidRPr="00F32E48" w:rsidRDefault="00824E90" w:rsidP="009C0700">
      <w:pPr>
        <w:pStyle w:val="ShadedBoxText"/>
      </w:pPr>
      <w:r w:rsidRPr="00F32E48">
        <w:t xml:space="preserve">Refer to the glossary for definitions of key terms used in this section. </w:t>
      </w:r>
    </w:p>
    <w:p w14:paraId="109BB157" w14:textId="77777777" w:rsidR="00824E90" w:rsidRPr="00F32E48" w:rsidRDefault="00824E90" w:rsidP="009C0700">
      <w:pPr>
        <w:pStyle w:val="Heading2"/>
      </w:pPr>
      <w:bookmarkStart w:id="121" w:name="_Toc492041217"/>
      <w:bookmarkStart w:id="122" w:name="_Toc385140038"/>
      <w:bookmarkStart w:id="123" w:name="_Toc385236475"/>
      <w:bookmarkStart w:id="124" w:name="_Toc385236685"/>
      <w:bookmarkStart w:id="125" w:name="_Toc385237489"/>
      <w:bookmarkStart w:id="126" w:name="_Toc519593739"/>
      <w:bookmarkStart w:id="127" w:name="_Toc525054200"/>
      <w:r w:rsidRPr="00F32E48">
        <w:t>Study design</w:t>
      </w:r>
      <w:bookmarkEnd w:id="119"/>
      <w:bookmarkEnd w:id="120"/>
      <w:bookmarkEnd w:id="121"/>
      <w:bookmarkEnd w:id="122"/>
      <w:bookmarkEnd w:id="123"/>
      <w:bookmarkEnd w:id="124"/>
      <w:bookmarkEnd w:id="125"/>
      <w:bookmarkEnd w:id="126"/>
      <w:bookmarkEnd w:id="127"/>
    </w:p>
    <w:p w14:paraId="3FEF1971" w14:textId="6B47AAE5" w:rsidR="00824E90" w:rsidRPr="00F32E48" w:rsidRDefault="00824E90" w:rsidP="009C0700">
      <w:r w:rsidRPr="00F32E48">
        <w:t>In phase 1 of the Mental Health and Wellbeing Transition Study, Transitioned ADF members and 2015 Regular ADF members were assessed for mental health problems, psychological distress, physical health problems, wellbeing factors, pathways to care and occupational exposures. This assessment was conducted using a 60-minute self-report questionnaire, which participants completed either online or in hard copy. Each participating sample received a slightly different questionnaire relevant to their current ADF status</w:t>
      </w:r>
      <w:r w:rsidR="00985CF1">
        <w:t xml:space="preserve"> – </w:t>
      </w:r>
      <w:r w:rsidRPr="00F32E48">
        <w:t>Transitioned ADF member, 2015 Regular ADF member or Ab-initio Reservist</w:t>
      </w:r>
      <w:r w:rsidR="00985CF1">
        <w:t xml:space="preserve"> – </w:t>
      </w:r>
      <w:r w:rsidRPr="00F32E48">
        <w:t xml:space="preserve">and in relation to demographics and Service and deployment history. The core validated measures of psychological and physical health remained the same, however, and replicated where possible the measures previously administered as part of the 2010 ADF Mental Health Prevalence and Wellbeing Study. This component of the design is crucial to the longitudinal comparisons over time and highlights the importance of a consistent approach to overseeing research design for military and veteran populations over time. </w:t>
      </w:r>
    </w:p>
    <w:p w14:paraId="52AFDECA" w14:textId="77777777" w:rsidR="00824E90" w:rsidRPr="00F32E48" w:rsidRDefault="00824E90" w:rsidP="009C0700">
      <w:r w:rsidRPr="00F32E48">
        <w:t>Section 2.6 provides details of the self-reporting survey measures used.</w:t>
      </w:r>
    </w:p>
    <w:p w14:paraId="4002C3F3" w14:textId="77777777" w:rsidR="00824E90" w:rsidRPr="00F32E48" w:rsidRDefault="00824E90" w:rsidP="009C0700">
      <w:pPr>
        <w:pStyle w:val="Heading2"/>
      </w:pPr>
      <w:bookmarkStart w:id="128" w:name="_Toc482021318"/>
      <w:bookmarkStart w:id="129" w:name="_Toc482024409"/>
      <w:bookmarkStart w:id="130" w:name="_Toc492041218"/>
      <w:bookmarkStart w:id="131" w:name="_Toc385140039"/>
      <w:bookmarkStart w:id="132" w:name="_Toc385236476"/>
      <w:bookmarkStart w:id="133" w:name="_Toc385236686"/>
      <w:bookmarkStart w:id="134" w:name="_Toc385237490"/>
      <w:bookmarkStart w:id="135" w:name="_Toc519593740"/>
      <w:bookmarkStart w:id="136" w:name="_Toc525054201"/>
      <w:r w:rsidRPr="00F32E48">
        <w:t>Samples</w:t>
      </w:r>
      <w:bookmarkEnd w:id="128"/>
      <w:bookmarkEnd w:id="129"/>
      <w:bookmarkEnd w:id="130"/>
      <w:bookmarkEnd w:id="131"/>
      <w:bookmarkEnd w:id="132"/>
      <w:bookmarkEnd w:id="133"/>
      <w:bookmarkEnd w:id="134"/>
      <w:bookmarkEnd w:id="135"/>
      <w:bookmarkEnd w:id="136"/>
    </w:p>
    <w:p w14:paraId="45240F94" w14:textId="77777777" w:rsidR="00824E90" w:rsidRPr="00F32E48" w:rsidRDefault="00824E90" w:rsidP="009C0700">
      <w:r w:rsidRPr="00F32E48">
        <w:t>This report uses two of the Transition and Wellbeing Research Programme’s six overlapping samples. (A detailed description of all six samples used in the broader Programme is provided in Annex A).</w:t>
      </w:r>
    </w:p>
    <w:p w14:paraId="1376737D" w14:textId="37740BD4" w:rsidR="00824E90" w:rsidRPr="00F32E48" w:rsidRDefault="00824E90" w:rsidP="009C0700">
      <w:pPr>
        <w:pStyle w:val="Bullet"/>
      </w:pPr>
      <w:r w:rsidRPr="00F32E48">
        <w:rPr>
          <w:rFonts w:cs="Calibri"/>
          <w:i/>
        </w:rPr>
        <w:t>Sample 1, Transitioned ADF</w:t>
      </w:r>
      <w:r w:rsidR="0013610D">
        <w:rPr>
          <w:rFonts w:cs="Calibri"/>
          <w:i/>
        </w:rPr>
        <w:t>.</w:t>
      </w:r>
      <w:r w:rsidRPr="00F32E48">
        <w:rPr>
          <w:rFonts w:cs="Calibri"/>
        </w:rPr>
        <w:t xml:space="preserve"> </w:t>
      </w:r>
      <w:r w:rsidRPr="00F32E48">
        <w:t xml:space="preserve">This sample comprised all ADF members who transitioned from the Regular ADF between 2010 and 2014 and included those who transitioned into the Active Reserves and Inactive Reserves as well as those who were discharged completely from the Regular ADF (Ex-Serving members). </w:t>
      </w:r>
    </w:p>
    <w:p w14:paraId="42394A44" w14:textId="01E250F7" w:rsidR="00824E90" w:rsidRPr="00F32E48" w:rsidRDefault="00824E90" w:rsidP="009C0700">
      <w:pPr>
        <w:pStyle w:val="Bullet"/>
      </w:pPr>
      <w:r w:rsidRPr="00F32E48">
        <w:rPr>
          <w:rFonts w:cs="Calibri"/>
          <w:i/>
        </w:rPr>
        <w:t>Sample 2, 2015 Regular</w:t>
      </w:r>
      <w:r w:rsidR="0013610D">
        <w:rPr>
          <w:rFonts w:cs="Calibri"/>
          <w:i/>
        </w:rPr>
        <w:t>.</w:t>
      </w:r>
      <w:r w:rsidRPr="00F32E48">
        <w:t xml:space="preserve"> This sample comprised three separate groups of Regular ADF members in 2015 </w:t>
      </w:r>
      <w:r w:rsidR="0013610D">
        <w:t xml:space="preserve">– </w:t>
      </w:r>
      <w:r w:rsidRPr="00F32E48">
        <w:t xml:space="preserve">those who participated in the 2010 Mental Health Prevalence and Wellbeing Study and remained a Regular ADF member in 2015; those who participated in the Middle East Area of Operations Prospective Health Study between 2010 and 2012 and remained a Regular ADF member in 2015; and a stratified random sample of Regular ADF members from 2015 who were not part of the 2010 MHPWS or the MEAO Prospective Health Study. Combined results from these three groups were weighted to represent the entire Regular ADF in 2015. </w:t>
      </w:r>
    </w:p>
    <w:p w14:paraId="2AE2F3F6" w14:textId="6248B406" w:rsidR="00824E90" w:rsidRPr="00F32E48" w:rsidRDefault="00824E90" w:rsidP="00BC3DF4">
      <w:pPr>
        <w:keepLines/>
      </w:pPr>
      <w:r w:rsidRPr="00F32E48">
        <w:t xml:space="preserve">Of the Transitioned ADF population of 24,932, 96% (23,974) were invited to participate. Those not invited were </w:t>
      </w:r>
      <w:r w:rsidR="0013610D">
        <w:t xml:space="preserve">individuals </w:t>
      </w:r>
      <w:r w:rsidRPr="00F32E48">
        <w:t xml:space="preserve">who might have opted out of the study or did not have any usable contact information. Thirty-eight per cent (20,031) of the total 2015 Regular ADF population (52,500) were invited to participate. </w:t>
      </w:r>
    </w:p>
    <w:p w14:paraId="5FB5F55D" w14:textId="77777777" w:rsidR="00824E90" w:rsidRPr="00F32E48" w:rsidRDefault="00824E90" w:rsidP="009C0700">
      <w:r w:rsidRPr="00F32E48">
        <w:t xml:space="preserve">The samples were taken from a Military and Veteran Research Study Roll generated specifically for this Programme and were held at the Australian Institute of Health and Welfare. The Study Roll was generated from Defence personnel data, DVA contact data and ComSuper contact details and was cross-referenced against the National Death Index. For all individuals in the Transitioned ADF and the 2015 Regular ADF populations, basic demographic characteristics used for weighting were held by the AIHW until the conclusion of data collection, at which time the information was provided to the researchers in an identified or de-identified form, depending on participation and consent status. </w:t>
      </w:r>
    </w:p>
    <w:p w14:paraId="6292D82F" w14:textId="77777777" w:rsidR="00824E90" w:rsidRPr="00F32E48" w:rsidRDefault="00824E90" w:rsidP="009C0700">
      <w:pPr>
        <w:pStyle w:val="Heading3"/>
      </w:pPr>
      <w:bookmarkStart w:id="137" w:name="_Toc482021319"/>
      <w:bookmarkStart w:id="138" w:name="_Toc482024410"/>
      <w:bookmarkStart w:id="139" w:name="_Toc492041219"/>
      <w:bookmarkStart w:id="140" w:name="_Toc385140040"/>
      <w:bookmarkStart w:id="141" w:name="_Toc385236477"/>
      <w:bookmarkStart w:id="142" w:name="_Toc385236687"/>
      <w:bookmarkStart w:id="143" w:name="_Toc385237491"/>
      <w:bookmarkStart w:id="144" w:name="_Toc519593741"/>
      <w:bookmarkStart w:id="145" w:name="_Toc525054202"/>
      <w:r w:rsidRPr="00F32E48">
        <w:t>Population comparison samples</w:t>
      </w:r>
      <w:bookmarkEnd w:id="137"/>
      <w:bookmarkEnd w:id="138"/>
      <w:bookmarkEnd w:id="139"/>
      <w:bookmarkEnd w:id="140"/>
      <w:bookmarkEnd w:id="141"/>
      <w:bookmarkEnd w:id="142"/>
      <w:bookmarkEnd w:id="143"/>
      <w:bookmarkEnd w:id="144"/>
      <w:bookmarkEnd w:id="145"/>
    </w:p>
    <w:p w14:paraId="367C7664" w14:textId="1A2F2F0A" w:rsidR="00824E90" w:rsidRPr="00F32E48" w:rsidRDefault="00824E90" w:rsidP="009C0700">
      <w:r w:rsidRPr="00F32E48">
        <w:t xml:space="preserve">Although there are acknowledged limitations in comparing military groups with the general population, </w:t>
      </w:r>
      <w:r w:rsidRPr="00F32E48">
        <w:rPr>
          <w:rFonts w:cs="Times"/>
        </w:rPr>
        <w:t xml:space="preserve">to enable comparison of estimates for the Transitioned ADF with an Australian community population, direct standardisation was applied to estimates in the 2014–2015 ABS National Health Survey data. The NHS is the most recent in a series of Australia-wide ABS health surveys, assessing various aspects of the health of Australians, including long-term health conditions, health risk factors and health service use. The NHS data were restricted to those aged 18–71 years (consistent with the Transitioned ADF). These data were standardised by sex, employment status (employed or not) and age category (18–27, 28–37, 38–47, 48–57 and 58+) and estimates were generated on the outcomes of interest. Standard errors for the NHS data were estimated using the replication weights provided in the NHS data file. </w:t>
      </w:r>
      <w:r w:rsidRPr="00F32E48">
        <w:t>Significant differences were determined by calculating the confidence intervals on the difference in proportions, and if these included unity they were not significant.</w:t>
      </w:r>
    </w:p>
    <w:p w14:paraId="5FD6A2B5" w14:textId="77777777" w:rsidR="00824E90" w:rsidRPr="00F32E48" w:rsidRDefault="00824E90" w:rsidP="009C0700">
      <w:pPr>
        <w:pStyle w:val="Heading3"/>
      </w:pPr>
      <w:bookmarkStart w:id="146" w:name="_Toc385140041"/>
      <w:bookmarkStart w:id="147" w:name="_Toc385236478"/>
      <w:bookmarkStart w:id="148" w:name="_Toc385236688"/>
      <w:bookmarkStart w:id="149" w:name="_Toc385237492"/>
      <w:bookmarkStart w:id="150" w:name="_Toc519593742"/>
      <w:bookmarkStart w:id="151" w:name="_Toc525054203"/>
      <w:r w:rsidRPr="00F32E48">
        <w:t>Transitioned ADF subgroups</w:t>
      </w:r>
      <w:bookmarkEnd w:id="146"/>
      <w:bookmarkEnd w:id="147"/>
      <w:bookmarkEnd w:id="148"/>
      <w:bookmarkEnd w:id="149"/>
      <w:bookmarkEnd w:id="150"/>
      <w:bookmarkEnd w:id="151"/>
    </w:p>
    <w:p w14:paraId="482CE56D" w14:textId="77777777" w:rsidR="00824E90" w:rsidRPr="00F32E48" w:rsidRDefault="00824E90" w:rsidP="009C0700">
      <w:r w:rsidRPr="00F32E48">
        <w:rPr>
          <w:rFonts w:eastAsia="MS ??" w:cstheme="minorHAnsi"/>
        </w:rPr>
        <w:t xml:space="preserve">Transitioned ADF members were grouped into three subgroups: by DVA client status (DVA client, </w:t>
      </w:r>
      <w:r w:rsidRPr="00F32E48">
        <w:t>non-DVA client),</w:t>
      </w:r>
      <w:r w:rsidRPr="00F32E48">
        <w:rPr>
          <w:rFonts w:eastAsia="MS ??" w:cstheme="minorHAnsi"/>
        </w:rPr>
        <w:t xml:space="preserve"> </w:t>
      </w:r>
      <w:r w:rsidRPr="00F32E48">
        <w:t>by transition status (Ex-Serving, Inactive Reservist, Active Reservist) and by medical discharge status (medical discharge, non-medical discharge) (see glossary for definitions).</w:t>
      </w:r>
    </w:p>
    <w:p w14:paraId="7D6A611C" w14:textId="1F2C497C" w:rsidR="00824E90" w:rsidRPr="00F32E48" w:rsidRDefault="00824E90" w:rsidP="009C0700">
      <w:r w:rsidRPr="00F32E48">
        <w:t xml:space="preserve">The transition status groups broadly represented participants’ level of continued association and contact with Defence, as well as their potential access to support services provided in Defence. </w:t>
      </w:r>
      <w:r w:rsidRPr="00F32E48">
        <w:rPr>
          <w:bCs/>
        </w:rPr>
        <w:t xml:space="preserve">Ex-Serving members were those who had completely discharged from the ADF. Inactive Reservists were individuals who were classified as a Reservist but </w:t>
      </w:r>
      <w:r w:rsidR="000105E2">
        <w:rPr>
          <w:bCs/>
        </w:rPr>
        <w:t xml:space="preserve">had had </w:t>
      </w:r>
      <w:r w:rsidRPr="00F32E48">
        <w:rPr>
          <w:bCs/>
        </w:rPr>
        <w:t xml:space="preserve">no ongoing, regular engagement with the ADF. Active Reservists were those who regularly parade or do reserve work and are therefore still actively engaged with the ADF. </w:t>
      </w:r>
      <w:r w:rsidRPr="00F32E48">
        <w:t>The comparison between Ex-Serving members and Active Reservists was considered to represent the most marked comparison between ongoing contact with Defence as well as potential access to support services provided in Defence.</w:t>
      </w:r>
    </w:p>
    <w:p w14:paraId="751C5931" w14:textId="3C9EE1F0" w:rsidR="00824E90" w:rsidRPr="00F32E48" w:rsidRDefault="00824E90" w:rsidP="009C0700">
      <w:pPr>
        <w:rPr>
          <w:rFonts w:cs="Times"/>
        </w:rPr>
      </w:pPr>
      <w:r w:rsidRPr="00F32E48">
        <w:rPr>
          <w:rFonts w:eastAsia="MS ??" w:cstheme="minorHAnsi"/>
        </w:rPr>
        <w:t>DVA clients, by definition in this study</w:t>
      </w:r>
      <w:r w:rsidR="000105E2">
        <w:rPr>
          <w:rFonts w:eastAsia="MS ??" w:cstheme="minorHAnsi"/>
        </w:rPr>
        <w:t>g</w:t>
      </w:r>
      <w:r w:rsidRPr="00F32E48">
        <w:rPr>
          <w:rFonts w:eastAsia="MS ??" w:cstheme="minorHAnsi"/>
        </w:rPr>
        <w:t xml:space="preserve">, </w:t>
      </w:r>
      <w:r w:rsidRPr="00F32E48">
        <w:rPr>
          <w:lang w:eastAsia="zh-CN"/>
        </w:rPr>
        <w:t>require assistance and/or are seeking compensation for an injury linked to service, either physical or psychological.</w:t>
      </w:r>
      <w:r w:rsidRPr="00F32E48">
        <w:rPr>
          <w:rFonts w:cs="Times"/>
        </w:rPr>
        <w:t xml:space="preserve"> This covers being in receipt of a fortnightly payment (such as income support or a compensation pension), holding a treatment card, or having had their illness/injury liability claim accepted as service related by DVA but not automatically receiving a treatment card or pension payment.</w:t>
      </w:r>
    </w:p>
    <w:p w14:paraId="5B96ADE7" w14:textId="77777777" w:rsidR="00824E90" w:rsidRPr="00F32E48" w:rsidRDefault="00824E90" w:rsidP="009C0700">
      <w:pPr>
        <w:pStyle w:val="Heading2"/>
      </w:pPr>
      <w:bookmarkStart w:id="152" w:name="_Toc482021320"/>
      <w:bookmarkStart w:id="153" w:name="_Toc482024411"/>
      <w:bookmarkStart w:id="154" w:name="_Toc492041220"/>
      <w:bookmarkStart w:id="155" w:name="_Toc385140042"/>
      <w:bookmarkStart w:id="156" w:name="_Toc385236479"/>
      <w:bookmarkStart w:id="157" w:name="_Toc385236689"/>
      <w:bookmarkStart w:id="158" w:name="_Toc385237493"/>
      <w:bookmarkStart w:id="159" w:name="_Toc519593743"/>
      <w:bookmarkStart w:id="160" w:name="_Toc525054204"/>
      <w:r w:rsidRPr="00F32E48">
        <w:t>Response rates</w:t>
      </w:r>
      <w:bookmarkEnd w:id="152"/>
      <w:bookmarkEnd w:id="153"/>
      <w:bookmarkEnd w:id="154"/>
      <w:bookmarkEnd w:id="155"/>
      <w:bookmarkEnd w:id="156"/>
      <w:bookmarkEnd w:id="157"/>
      <w:bookmarkEnd w:id="158"/>
      <w:bookmarkEnd w:id="159"/>
      <w:bookmarkEnd w:id="160"/>
    </w:p>
    <w:p w14:paraId="40EAF638" w14:textId="4691E644" w:rsidR="00824E90" w:rsidRPr="00F32E48" w:rsidRDefault="00F36721" w:rsidP="009C0700">
      <w:r>
        <w:t>,,</w:t>
      </w:r>
      <w:r w:rsidR="00824E90" w:rsidRPr="00F32E48">
        <w:t xml:space="preserve">Of the Transitioned ADF population of 24,932, 96% (23,974) were invited to participate. Those not invited represented individuals who might have opted out of the study or did not have any usable contact information. Thirty-eight per cent (20,031) of the 2015 Regular ADF population (52,500) were invited to participate. The sample of 2015 Regular ADF invited to participate included a stratified random sample of 5040 full-time members in 2015, as well as those who had participated in the Military Health Outcomes Program between 2010 and 2012 and who were still serving in 2015. Of those invited, 18% (n = 4,326) of the Transitioned ADF population and 42.3% (n = 8,480) of the 2015 ADF population completed the survey. </w:t>
      </w:r>
    </w:p>
    <w:p w14:paraId="10F490F2" w14:textId="77777777" w:rsidR="00824E90" w:rsidRPr="00F32E48" w:rsidRDefault="00824E90" w:rsidP="009C0700">
      <w:r w:rsidRPr="00F32E48">
        <w:t>In addition to the substantially lower response rates overall among Transitioned ADF members compared with 2015 Regular ADF members, there were a number of subgroup differences. Female Transitioned ADF members were significantly more likely to respond to the survey than male Transitioned ADF members. In the 2015 Regular ADF population, female members were less likely to respond to the survey than male members. The Transitioned ADF population had significantly lower response rates for Officers and Non-Commissioned Officers but significantly higher response rates for Other Ranks compared with the 2015 Regular ADF. In both groups the lower ranks were the poorest responders. When response rates in the different Services were compared, Transitioned Air Force members were most likely to respond, whereas Transitioned Navy and Transitioned Army members were least likely to respond. Among the 2015 Regular ADF, Army had the highest response rate, at 43.4%. Finally, Transitioned ADF members who were classified as unfit had a response rate of 20.9%; this compares with 46.5% in the 2015 Regular ADF population.</w:t>
      </w:r>
    </w:p>
    <w:p w14:paraId="11695C26" w14:textId="77777777" w:rsidR="00824E90" w:rsidRPr="00F32E48" w:rsidRDefault="00824E90" w:rsidP="009C0700">
      <w:bookmarkStart w:id="161" w:name="_Ref482013237"/>
      <w:bookmarkStart w:id="162" w:name="_Toc487014243"/>
      <w:bookmarkStart w:id="163" w:name="_Toc492995546"/>
      <w:bookmarkStart w:id="164" w:name="_Toc479243368"/>
      <w:bookmarkStart w:id="165" w:name="_Toc482023757"/>
      <w:bookmarkStart w:id="166" w:name="_Toc497383245"/>
      <w:r w:rsidRPr="00F32E48">
        <w:t>Table 2.1 shows survey response rates for Transitioned ADF and 2015 Regular ADF. Figure 2.1 summarises the breakdown of Transitioned ADF and 2015 Regular ADF members who provided enough data to be included in the survey. Table 2.2 shows the unweighted demographic characteristics of the respondents.</w:t>
      </w:r>
    </w:p>
    <w:p w14:paraId="1200D52E" w14:textId="77777777" w:rsidR="00214ED5" w:rsidRPr="00BC3DF4" w:rsidRDefault="00214ED5" w:rsidP="00BC3DF4">
      <w:pPr>
        <w:keepNext/>
      </w:pPr>
      <w:bookmarkStart w:id="167" w:name="_Toc519593796"/>
      <w:r w:rsidRPr="00F32E48">
        <w:t>The characteristics of survey respondents can be summarised thus.</w:t>
      </w:r>
    </w:p>
    <w:p w14:paraId="44FF021A" w14:textId="77777777" w:rsidR="00214ED5" w:rsidRPr="00F32E48" w:rsidRDefault="00214ED5" w:rsidP="007F25FC">
      <w:pPr>
        <w:rPr>
          <w:rFonts w:cs="Times"/>
        </w:rPr>
      </w:pPr>
      <w:r w:rsidRPr="00F32E48">
        <w:rPr>
          <w:bCs/>
          <w:i/>
        </w:rPr>
        <w:t>Age.</w:t>
      </w:r>
      <w:r w:rsidRPr="00F32E48">
        <w:t xml:space="preserve"> Transitioned ADF survey respondents (mean age 41.9 (SE 0.1)) were of a similar age to the 2015 Regular ADF respondents (mean age 41.1 (SE 0.1)). </w:t>
      </w:r>
    </w:p>
    <w:p w14:paraId="060088B9" w14:textId="77777777" w:rsidR="00214ED5" w:rsidRPr="00F32E48" w:rsidRDefault="00214ED5" w:rsidP="007F25FC">
      <w:pPr>
        <w:rPr>
          <w:rFonts w:cs="Times"/>
        </w:rPr>
      </w:pPr>
      <w:r w:rsidRPr="00F32E48">
        <w:rPr>
          <w:bCs/>
          <w:i/>
        </w:rPr>
        <w:t>Sex.</w:t>
      </w:r>
      <w:r w:rsidRPr="00F32E48">
        <w:t xml:space="preserve"> Consistent with the Transitioned ADF population, the sample was predominantly male, with transitioned females significantly more likely to respond than transitioned males. In the 2015 Regular ADF females were less likely than males to respond. </w:t>
      </w:r>
    </w:p>
    <w:p w14:paraId="5D89DC8C" w14:textId="663B988A" w:rsidR="00214ED5" w:rsidRPr="00F32E48" w:rsidRDefault="00214ED5" w:rsidP="007F25FC">
      <w:pPr>
        <w:rPr>
          <w:rFonts w:cs="Times"/>
        </w:rPr>
      </w:pPr>
      <w:r w:rsidRPr="00F32E48">
        <w:rPr>
          <w:bCs/>
          <w:i/>
        </w:rPr>
        <w:t>Rank.</w:t>
      </w:r>
      <w:r w:rsidRPr="00F32E48">
        <w:t xml:space="preserve"> Survey respondents from the Transitioned ADF comprised 29.1% Officers, 48.5% Non-Commissioned Officers and 22.4% Other Ranks. In the 2015 Regular ADF there was a similar distribution</w:t>
      </w:r>
      <w:r w:rsidR="00985CF1">
        <w:t xml:space="preserve"> – </w:t>
      </w:r>
      <w:r w:rsidRPr="00F32E48">
        <w:t xml:space="preserve">41.7% Officers, 51.1% Non-Commissioned Officers and 7.2% Other Ranks. The Transitioned ADF population had significantly lower response rates for Officers and Non-Commissioned Officers but significantly higher response rates in Other Ranks compared with the 2015 Regular ADF. In both groups the lower ranks were the poorest respondents. </w:t>
      </w:r>
    </w:p>
    <w:p w14:paraId="0CDEE1AC" w14:textId="77777777" w:rsidR="00214ED5" w:rsidRPr="00F32E48" w:rsidRDefault="00214ED5" w:rsidP="007F25FC">
      <w:pPr>
        <w:rPr>
          <w:rFonts w:cs="Times"/>
        </w:rPr>
      </w:pPr>
      <w:r w:rsidRPr="00F32E48">
        <w:rPr>
          <w:bCs/>
          <w:i/>
        </w:rPr>
        <w:t>Service.</w:t>
      </w:r>
      <w:r w:rsidRPr="00F32E48">
        <w:t xml:space="preserve"> In the Transitioned ADF 19.9% of survey respondents were Navy, 56.9% were Army and 23.1% were Air Force. For the 2015 Regular ADF, however, 34.7% of survey respondents were Navy, 41.3% were Army and 24.1% were Air Force. When response rates in the different Services were compared Transitioned Air Force members were most likely to respond, whereas Transitioned Army and Navy members were least likely to respond. In the 2015 Regular ADF, Army had the highest response rate, at 41.3%. </w:t>
      </w:r>
    </w:p>
    <w:p w14:paraId="5D842BCB" w14:textId="1757DE2C" w:rsidR="00214ED5" w:rsidRPr="00F32E48" w:rsidRDefault="00214ED5" w:rsidP="007F25FC">
      <w:pPr>
        <w:rPr>
          <w:rFonts w:cs="Times"/>
        </w:rPr>
      </w:pPr>
      <w:r w:rsidRPr="00F32E48">
        <w:rPr>
          <w:bCs/>
          <w:i/>
        </w:rPr>
        <w:t>Medical fitness.</w:t>
      </w:r>
      <w:r w:rsidRPr="00F32E48">
        <w:t xml:space="preserve"> Not surprisingly, Transitioned ADF were significantly more likely to be unfit on transition from the Regular ADF (31.1%) compared with the 2015 Regular ADF population (16.1%). Transitioned ADF who were unfit had a response rate of 20.9% compared with 46.5% in the 2015 Regular ADF. </w:t>
      </w:r>
    </w:p>
    <w:p w14:paraId="3291004F" w14:textId="77777777" w:rsidR="00BC3DF4" w:rsidRDefault="00BC3DF4" w:rsidP="00BC3DF4">
      <w:pPr>
        <w:sectPr w:rsidR="00BC3DF4" w:rsidSect="00824E90">
          <w:type w:val="oddPage"/>
          <w:pgSz w:w="9979" w:h="14170" w:code="243"/>
          <w:pgMar w:top="1440" w:right="1152" w:bottom="1440" w:left="1728" w:header="576" w:footer="576" w:gutter="0"/>
          <w:cols w:space="708"/>
          <w:docGrid w:linePitch="360"/>
        </w:sectPr>
      </w:pPr>
    </w:p>
    <w:p w14:paraId="7FC5B04F" w14:textId="2314CE51" w:rsidR="00824E90" w:rsidRPr="00F32E48" w:rsidRDefault="00824E90" w:rsidP="009C0700">
      <w:pPr>
        <w:pStyle w:val="TableName"/>
      </w:pPr>
      <w:bookmarkStart w:id="168" w:name="_Toc525054352"/>
      <w:r w:rsidRPr="00F32E48">
        <w:t>Table 2.1</w:t>
      </w:r>
      <w:bookmarkEnd w:id="161"/>
      <w:r w:rsidRPr="00F32E48">
        <w:tab/>
        <w:t>Survey response rates, Transitioned ADF and 2015 Regular ADF</w:t>
      </w:r>
      <w:bookmarkEnd w:id="162"/>
      <w:bookmarkEnd w:id="163"/>
      <w:bookmarkEnd w:id="164"/>
      <w:bookmarkEnd w:id="165"/>
      <w:bookmarkEnd w:id="166"/>
      <w:bookmarkEnd w:id="167"/>
      <w:bookmarkEnd w:id="168"/>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511"/>
        <w:gridCol w:w="1249"/>
        <w:gridCol w:w="1249"/>
        <w:gridCol w:w="1250"/>
        <w:gridCol w:w="1249"/>
        <w:gridCol w:w="1249"/>
        <w:gridCol w:w="1250"/>
        <w:gridCol w:w="1249"/>
        <w:gridCol w:w="1250"/>
      </w:tblGrid>
      <w:tr w:rsidR="00824E90" w:rsidRPr="00F32E48" w14:paraId="1B64D926" w14:textId="77777777" w:rsidTr="00BC3DF4">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single" w:sz="4" w:space="0" w:color="000000"/>
              <w:bottom w:val="nil"/>
            </w:tcBorders>
          </w:tcPr>
          <w:p w14:paraId="5E09D031" w14:textId="77777777" w:rsidR="00824E90" w:rsidRPr="00F32E48" w:rsidRDefault="00824E90" w:rsidP="009C0700">
            <w:pPr>
              <w:pStyle w:val="TableText"/>
            </w:pPr>
          </w:p>
        </w:tc>
        <w:tc>
          <w:tcPr>
            <w:tcW w:w="4997" w:type="dxa"/>
            <w:gridSpan w:val="4"/>
            <w:hideMark/>
          </w:tcPr>
          <w:p w14:paraId="3984CDA1" w14:textId="77777777" w:rsidR="00824E90" w:rsidRPr="00F32E48" w:rsidRDefault="00824E90" w:rsidP="009C0700">
            <w:pPr>
              <w:pStyle w:val="TableText"/>
              <w:jc w:val="center"/>
            </w:pPr>
            <w:r w:rsidRPr="00F32E48">
              <w:t>Transitioned ADF</w:t>
            </w:r>
            <w:r w:rsidRPr="00F32E48">
              <w:br/>
              <w:t>n = 24,932</w:t>
            </w:r>
          </w:p>
        </w:tc>
        <w:tc>
          <w:tcPr>
            <w:tcW w:w="4998" w:type="dxa"/>
            <w:gridSpan w:val="4"/>
            <w:hideMark/>
          </w:tcPr>
          <w:p w14:paraId="36D16D8F" w14:textId="77777777" w:rsidR="00824E90" w:rsidRPr="00F32E48" w:rsidRDefault="00824E90" w:rsidP="009C0700">
            <w:pPr>
              <w:pStyle w:val="TableText"/>
              <w:jc w:val="center"/>
            </w:pPr>
            <w:r w:rsidRPr="00F32E48">
              <w:t>2015 Regular ADF</w:t>
            </w:r>
            <w:r w:rsidRPr="00F32E48">
              <w:br/>
              <w:t>n = 52,500</w:t>
            </w:r>
          </w:p>
        </w:tc>
      </w:tr>
      <w:tr w:rsidR="00BC3DF4" w:rsidRPr="00F32E48" w14:paraId="19DDC510" w14:textId="77777777" w:rsidTr="00BC3DF4">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nil"/>
            </w:tcBorders>
          </w:tcPr>
          <w:p w14:paraId="06EB4440" w14:textId="77777777" w:rsidR="00824E90" w:rsidRPr="00F32E48" w:rsidRDefault="00824E90" w:rsidP="009C0700">
            <w:pPr>
              <w:pStyle w:val="TableText"/>
            </w:pPr>
          </w:p>
        </w:tc>
        <w:tc>
          <w:tcPr>
            <w:tcW w:w="1249" w:type="dxa"/>
            <w:hideMark/>
          </w:tcPr>
          <w:p w14:paraId="0AA5FCA2" w14:textId="77777777" w:rsidR="00824E90" w:rsidRPr="00F32E48" w:rsidRDefault="00824E90" w:rsidP="009C0700">
            <w:pPr>
              <w:pStyle w:val="TableText"/>
              <w:jc w:val="right"/>
            </w:pPr>
            <w:r w:rsidRPr="00F32E48">
              <w:t>Population</w:t>
            </w:r>
          </w:p>
        </w:tc>
        <w:tc>
          <w:tcPr>
            <w:tcW w:w="1249" w:type="dxa"/>
            <w:hideMark/>
          </w:tcPr>
          <w:p w14:paraId="1CD97ADE" w14:textId="77777777" w:rsidR="00824E90" w:rsidRPr="00F32E48" w:rsidRDefault="00824E90" w:rsidP="009C0700">
            <w:pPr>
              <w:pStyle w:val="TableText"/>
              <w:jc w:val="right"/>
            </w:pPr>
            <w:r w:rsidRPr="00F32E48">
              <w:t>Invited</w:t>
            </w:r>
          </w:p>
        </w:tc>
        <w:tc>
          <w:tcPr>
            <w:tcW w:w="1250" w:type="dxa"/>
            <w:hideMark/>
          </w:tcPr>
          <w:p w14:paraId="5E4B49F9" w14:textId="77777777" w:rsidR="00824E90" w:rsidRPr="00F32E48" w:rsidRDefault="00824E90" w:rsidP="009C0700">
            <w:pPr>
              <w:pStyle w:val="TableText"/>
              <w:jc w:val="right"/>
            </w:pPr>
            <w:r w:rsidRPr="00F32E48">
              <w:t>Respondents</w:t>
            </w:r>
          </w:p>
        </w:tc>
        <w:tc>
          <w:tcPr>
            <w:tcW w:w="1249" w:type="dxa"/>
            <w:hideMark/>
          </w:tcPr>
          <w:p w14:paraId="0961BF8F" w14:textId="77777777" w:rsidR="00824E90" w:rsidRPr="00F32E48" w:rsidRDefault="00824E90" w:rsidP="009C0700">
            <w:pPr>
              <w:pStyle w:val="TableText"/>
              <w:jc w:val="right"/>
            </w:pPr>
            <w:r w:rsidRPr="00F32E48">
              <w:t>Response rate (%)</w:t>
            </w:r>
          </w:p>
        </w:tc>
        <w:tc>
          <w:tcPr>
            <w:tcW w:w="1249" w:type="dxa"/>
            <w:hideMark/>
          </w:tcPr>
          <w:p w14:paraId="05FE8C39" w14:textId="77777777" w:rsidR="00824E90" w:rsidRPr="00F32E48" w:rsidRDefault="00824E90" w:rsidP="009C0700">
            <w:pPr>
              <w:pStyle w:val="TableText"/>
              <w:jc w:val="right"/>
            </w:pPr>
            <w:r w:rsidRPr="00F32E48">
              <w:t>Population</w:t>
            </w:r>
          </w:p>
        </w:tc>
        <w:tc>
          <w:tcPr>
            <w:tcW w:w="1250" w:type="dxa"/>
            <w:hideMark/>
          </w:tcPr>
          <w:p w14:paraId="11560DD3" w14:textId="77777777" w:rsidR="00824E90" w:rsidRPr="00F32E48" w:rsidRDefault="00824E90" w:rsidP="009C0700">
            <w:pPr>
              <w:pStyle w:val="TableText"/>
              <w:jc w:val="right"/>
            </w:pPr>
            <w:r w:rsidRPr="00F32E48">
              <w:t>Invited</w:t>
            </w:r>
          </w:p>
        </w:tc>
        <w:tc>
          <w:tcPr>
            <w:tcW w:w="1249" w:type="dxa"/>
            <w:hideMark/>
          </w:tcPr>
          <w:p w14:paraId="2D5D0416" w14:textId="77777777" w:rsidR="00824E90" w:rsidRPr="00F32E48" w:rsidRDefault="00824E90" w:rsidP="009C0700">
            <w:pPr>
              <w:pStyle w:val="TableText"/>
              <w:jc w:val="right"/>
            </w:pPr>
            <w:r w:rsidRPr="00F32E48">
              <w:t>Respondents</w:t>
            </w:r>
          </w:p>
        </w:tc>
        <w:tc>
          <w:tcPr>
            <w:tcW w:w="1250" w:type="dxa"/>
            <w:hideMark/>
          </w:tcPr>
          <w:p w14:paraId="64728ED1" w14:textId="77777777" w:rsidR="00824E90" w:rsidRPr="00F32E48" w:rsidRDefault="00824E90" w:rsidP="009C0700">
            <w:pPr>
              <w:pStyle w:val="TableText"/>
              <w:jc w:val="right"/>
            </w:pPr>
            <w:r w:rsidRPr="00F32E48">
              <w:t>Response rate (%)</w:t>
            </w:r>
          </w:p>
        </w:tc>
      </w:tr>
      <w:tr w:rsidR="00BC3DF4" w:rsidRPr="00F32E48" w14:paraId="0FDD12B2"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6BDDC82F" w14:textId="77777777" w:rsidR="00824E90" w:rsidRPr="00F32E48" w:rsidRDefault="00824E90" w:rsidP="009C0700">
            <w:pPr>
              <w:pStyle w:val="TableText"/>
            </w:pPr>
            <w:r w:rsidRPr="00F32E48">
              <w:t>Service</w:t>
            </w:r>
          </w:p>
        </w:tc>
        <w:tc>
          <w:tcPr>
            <w:tcW w:w="1249" w:type="dxa"/>
          </w:tcPr>
          <w:p w14:paraId="365596F4" w14:textId="77777777" w:rsidR="00824E90" w:rsidRPr="00F32E48" w:rsidRDefault="00824E90" w:rsidP="009C0700">
            <w:pPr>
              <w:pStyle w:val="TableText"/>
              <w:jc w:val="right"/>
            </w:pPr>
          </w:p>
        </w:tc>
        <w:tc>
          <w:tcPr>
            <w:tcW w:w="1249" w:type="dxa"/>
          </w:tcPr>
          <w:p w14:paraId="0C8CED6E" w14:textId="77777777" w:rsidR="00824E90" w:rsidRPr="00F32E48" w:rsidRDefault="00824E90" w:rsidP="009C0700">
            <w:pPr>
              <w:pStyle w:val="TableText"/>
              <w:jc w:val="right"/>
            </w:pPr>
          </w:p>
        </w:tc>
        <w:tc>
          <w:tcPr>
            <w:tcW w:w="1250" w:type="dxa"/>
          </w:tcPr>
          <w:p w14:paraId="157D3FD3" w14:textId="77777777" w:rsidR="00824E90" w:rsidRPr="00F32E48" w:rsidRDefault="00824E90" w:rsidP="009C0700">
            <w:pPr>
              <w:pStyle w:val="TableText"/>
              <w:jc w:val="right"/>
            </w:pPr>
          </w:p>
        </w:tc>
        <w:tc>
          <w:tcPr>
            <w:tcW w:w="1249" w:type="dxa"/>
          </w:tcPr>
          <w:p w14:paraId="0106313C" w14:textId="77777777" w:rsidR="00824E90" w:rsidRPr="00F32E48" w:rsidRDefault="00824E90" w:rsidP="009C0700">
            <w:pPr>
              <w:pStyle w:val="TableText"/>
              <w:jc w:val="right"/>
            </w:pPr>
          </w:p>
        </w:tc>
        <w:tc>
          <w:tcPr>
            <w:tcW w:w="1249" w:type="dxa"/>
          </w:tcPr>
          <w:p w14:paraId="659B8B62" w14:textId="77777777" w:rsidR="00824E90" w:rsidRPr="00F32E48" w:rsidRDefault="00824E90" w:rsidP="009C0700">
            <w:pPr>
              <w:pStyle w:val="TableText"/>
              <w:jc w:val="right"/>
            </w:pPr>
          </w:p>
        </w:tc>
        <w:tc>
          <w:tcPr>
            <w:tcW w:w="1250" w:type="dxa"/>
          </w:tcPr>
          <w:p w14:paraId="1B3F1E79" w14:textId="77777777" w:rsidR="00824E90" w:rsidRPr="00F32E48" w:rsidRDefault="00824E90" w:rsidP="009C0700">
            <w:pPr>
              <w:pStyle w:val="TableText"/>
              <w:jc w:val="right"/>
            </w:pPr>
          </w:p>
        </w:tc>
        <w:tc>
          <w:tcPr>
            <w:tcW w:w="1249" w:type="dxa"/>
          </w:tcPr>
          <w:p w14:paraId="5F80CE2A" w14:textId="77777777" w:rsidR="00824E90" w:rsidRPr="00F32E48" w:rsidRDefault="00824E90" w:rsidP="009C0700">
            <w:pPr>
              <w:pStyle w:val="TableText"/>
              <w:jc w:val="right"/>
            </w:pPr>
          </w:p>
        </w:tc>
        <w:tc>
          <w:tcPr>
            <w:tcW w:w="1250" w:type="dxa"/>
          </w:tcPr>
          <w:p w14:paraId="6B7202AA" w14:textId="77777777" w:rsidR="00824E90" w:rsidRPr="00F32E48" w:rsidRDefault="00824E90" w:rsidP="009C0700">
            <w:pPr>
              <w:pStyle w:val="TableText"/>
              <w:jc w:val="right"/>
            </w:pPr>
          </w:p>
        </w:tc>
      </w:tr>
      <w:tr w:rsidR="00BC3DF4" w:rsidRPr="00F32E48" w14:paraId="318D8A8F" w14:textId="77777777" w:rsidTr="00BC3DF4">
        <w:trPr>
          <w:cantSplit/>
        </w:trPr>
        <w:tc>
          <w:tcPr>
            <w:tcW w:w="1511" w:type="dxa"/>
            <w:hideMark/>
          </w:tcPr>
          <w:p w14:paraId="2F22EF89" w14:textId="77777777" w:rsidR="00824E90" w:rsidRPr="00F32E48" w:rsidRDefault="00824E90" w:rsidP="00BC3DF4">
            <w:pPr>
              <w:pStyle w:val="TableText"/>
              <w:ind w:left="144"/>
            </w:pPr>
            <w:r w:rsidRPr="00F32E48">
              <w:t>Navy</w:t>
            </w:r>
          </w:p>
        </w:tc>
        <w:tc>
          <w:tcPr>
            <w:tcW w:w="1249" w:type="dxa"/>
            <w:hideMark/>
          </w:tcPr>
          <w:p w14:paraId="6A4C2F70" w14:textId="77777777" w:rsidR="00824E90" w:rsidRPr="00F32E48" w:rsidRDefault="00824E90" w:rsidP="009C0700">
            <w:pPr>
              <w:pStyle w:val="TableText"/>
              <w:jc w:val="right"/>
            </w:pPr>
            <w:r w:rsidRPr="00F32E48">
              <w:t>5671</w:t>
            </w:r>
          </w:p>
        </w:tc>
        <w:tc>
          <w:tcPr>
            <w:tcW w:w="1249" w:type="dxa"/>
            <w:hideMark/>
          </w:tcPr>
          <w:p w14:paraId="07C4BF45" w14:textId="77777777" w:rsidR="00824E90" w:rsidRPr="00F32E48" w:rsidRDefault="00824E90" w:rsidP="009C0700">
            <w:pPr>
              <w:pStyle w:val="TableText"/>
              <w:jc w:val="right"/>
            </w:pPr>
            <w:r w:rsidRPr="00F32E48">
              <w:t>5495</w:t>
            </w:r>
          </w:p>
        </w:tc>
        <w:tc>
          <w:tcPr>
            <w:tcW w:w="1250" w:type="dxa"/>
            <w:hideMark/>
          </w:tcPr>
          <w:p w14:paraId="21EA7CE8" w14:textId="77777777" w:rsidR="00824E90" w:rsidRPr="00F32E48" w:rsidRDefault="00824E90" w:rsidP="009C0700">
            <w:pPr>
              <w:pStyle w:val="TableText"/>
              <w:jc w:val="right"/>
            </w:pPr>
            <w:r w:rsidRPr="00F32E48">
              <w:t>863</w:t>
            </w:r>
          </w:p>
        </w:tc>
        <w:tc>
          <w:tcPr>
            <w:tcW w:w="1249" w:type="dxa"/>
            <w:hideMark/>
          </w:tcPr>
          <w:p w14:paraId="3BC684A8" w14:textId="77777777" w:rsidR="00824E90" w:rsidRPr="00F32E48" w:rsidRDefault="00824E90" w:rsidP="009C0700">
            <w:pPr>
              <w:pStyle w:val="TableText"/>
              <w:jc w:val="right"/>
            </w:pPr>
            <w:r w:rsidRPr="00F32E48">
              <w:t>15.7</w:t>
            </w:r>
          </w:p>
        </w:tc>
        <w:tc>
          <w:tcPr>
            <w:tcW w:w="1249" w:type="dxa"/>
            <w:hideMark/>
          </w:tcPr>
          <w:p w14:paraId="49DBF999" w14:textId="77777777" w:rsidR="00824E90" w:rsidRPr="00F32E48" w:rsidRDefault="00824E90" w:rsidP="009C0700">
            <w:pPr>
              <w:pStyle w:val="TableText"/>
              <w:jc w:val="right"/>
            </w:pPr>
            <w:r w:rsidRPr="00F32E48">
              <w:t>13,282</w:t>
            </w:r>
          </w:p>
        </w:tc>
        <w:tc>
          <w:tcPr>
            <w:tcW w:w="1250" w:type="dxa"/>
            <w:hideMark/>
          </w:tcPr>
          <w:p w14:paraId="170330E3" w14:textId="77777777" w:rsidR="00824E90" w:rsidRPr="00F32E48" w:rsidRDefault="00824E90" w:rsidP="009C0700">
            <w:pPr>
              <w:pStyle w:val="TableText"/>
              <w:jc w:val="right"/>
            </w:pPr>
            <w:r w:rsidRPr="00F32E48">
              <w:t>5113</w:t>
            </w:r>
          </w:p>
        </w:tc>
        <w:tc>
          <w:tcPr>
            <w:tcW w:w="1249" w:type="dxa"/>
            <w:hideMark/>
          </w:tcPr>
          <w:p w14:paraId="707720D2" w14:textId="77777777" w:rsidR="00824E90" w:rsidRPr="00F32E48" w:rsidRDefault="00824E90" w:rsidP="009C0700">
            <w:pPr>
              <w:pStyle w:val="TableText"/>
              <w:jc w:val="right"/>
            </w:pPr>
            <w:r w:rsidRPr="00F32E48">
              <w:t>2040</w:t>
            </w:r>
          </w:p>
        </w:tc>
        <w:tc>
          <w:tcPr>
            <w:tcW w:w="1250" w:type="dxa"/>
            <w:hideMark/>
          </w:tcPr>
          <w:p w14:paraId="25330683" w14:textId="77777777" w:rsidR="00824E90" w:rsidRPr="00F32E48" w:rsidRDefault="00824E90" w:rsidP="009C0700">
            <w:pPr>
              <w:pStyle w:val="TableText"/>
              <w:jc w:val="right"/>
            </w:pPr>
            <w:r w:rsidRPr="00F32E48">
              <w:t>39.9</w:t>
            </w:r>
          </w:p>
        </w:tc>
      </w:tr>
      <w:tr w:rsidR="00BC3DF4" w:rsidRPr="00F32E48" w14:paraId="14A43755"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1E0967EB" w14:textId="77777777" w:rsidR="00824E90" w:rsidRPr="00F32E48" w:rsidRDefault="00824E90" w:rsidP="00BC3DF4">
            <w:pPr>
              <w:pStyle w:val="TableText"/>
              <w:ind w:left="144"/>
            </w:pPr>
            <w:r w:rsidRPr="00F32E48">
              <w:t>Army</w:t>
            </w:r>
          </w:p>
        </w:tc>
        <w:tc>
          <w:tcPr>
            <w:tcW w:w="1249" w:type="dxa"/>
            <w:hideMark/>
          </w:tcPr>
          <w:p w14:paraId="69E45F49" w14:textId="77777777" w:rsidR="00824E90" w:rsidRPr="00F32E48" w:rsidRDefault="00824E90" w:rsidP="009C0700">
            <w:pPr>
              <w:pStyle w:val="TableText"/>
              <w:jc w:val="right"/>
            </w:pPr>
            <w:r w:rsidRPr="00F32E48">
              <w:t>15,038</w:t>
            </w:r>
          </w:p>
        </w:tc>
        <w:tc>
          <w:tcPr>
            <w:tcW w:w="1249" w:type="dxa"/>
            <w:hideMark/>
          </w:tcPr>
          <w:p w14:paraId="79286735" w14:textId="77777777" w:rsidR="00824E90" w:rsidRPr="00F32E48" w:rsidRDefault="00824E90" w:rsidP="009C0700">
            <w:pPr>
              <w:pStyle w:val="TableText"/>
              <w:jc w:val="right"/>
            </w:pPr>
            <w:r w:rsidRPr="00F32E48">
              <w:t>14,465</w:t>
            </w:r>
          </w:p>
        </w:tc>
        <w:tc>
          <w:tcPr>
            <w:tcW w:w="1250" w:type="dxa"/>
            <w:hideMark/>
          </w:tcPr>
          <w:p w14:paraId="1E0C477B" w14:textId="77777777" w:rsidR="00824E90" w:rsidRPr="00F32E48" w:rsidRDefault="00824E90" w:rsidP="009C0700">
            <w:pPr>
              <w:pStyle w:val="TableText"/>
              <w:jc w:val="right"/>
            </w:pPr>
            <w:r w:rsidRPr="00F32E48">
              <w:t>2463</w:t>
            </w:r>
          </w:p>
        </w:tc>
        <w:tc>
          <w:tcPr>
            <w:tcW w:w="1249" w:type="dxa"/>
            <w:hideMark/>
          </w:tcPr>
          <w:p w14:paraId="581EEA76" w14:textId="77777777" w:rsidR="00824E90" w:rsidRPr="00F32E48" w:rsidRDefault="00824E90" w:rsidP="009C0700">
            <w:pPr>
              <w:pStyle w:val="TableText"/>
              <w:jc w:val="right"/>
            </w:pPr>
            <w:r w:rsidRPr="00F32E48">
              <w:t>17.0</w:t>
            </w:r>
          </w:p>
        </w:tc>
        <w:tc>
          <w:tcPr>
            <w:tcW w:w="1249" w:type="dxa"/>
            <w:hideMark/>
          </w:tcPr>
          <w:p w14:paraId="35159439" w14:textId="77777777" w:rsidR="00824E90" w:rsidRPr="00F32E48" w:rsidRDefault="00824E90" w:rsidP="009C0700">
            <w:pPr>
              <w:pStyle w:val="TableText"/>
              <w:jc w:val="right"/>
            </w:pPr>
            <w:r w:rsidRPr="00F32E48">
              <w:t>25,798</w:t>
            </w:r>
          </w:p>
        </w:tc>
        <w:tc>
          <w:tcPr>
            <w:tcW w:w="1250" w:type="dxa"/>
            <w:hideMark/>
          </w:tcPr>
          <w:p w14:paraId="17E42301" w14:textId="77777777" w:rsidR="00824E90" w:rsidRPr="00F32E48" w:rsidRDefault="00824E90" w:rsidP="009C0700">
            <w:pPr>
              <w:pStyle w:val="TableText"/>
              <w:jc w:val="right"/>
            </w:pPr>
            <w:r w:rsidRPr="00F32E48">
              <w:t>8067</w:t>
            </w:r>
          </w:p>
        </w:tc>
        <w:tc>
          <w:tcPr>
            <w:tcW w:w="1249" w:type="dxa"/>
            <w:hideMark/>
          </w:tcPr>
          <w:p w14:paraId="261F9E1A" w14:textId="77777777" w:rsidR="00824E90" w:rsidRPr="00F32E48" w:rsidRDefault="00824E90" w:rsidP="009C0700">
            <w:pPr>
              <w:pStyle w:val="TableText"/>
              <w:jc w:val="right"/>
            </w:pPr>
            <w:r w:rsidRPr="00F32E48">
              <w:t>3500</w:t>
            </w:r>
          </w:p>
        </w:tc>
        <w:tc>
          <w:tcPr>
            <w:tcW w:w="1250" w:type="dxa"/>
            <w:hideMark/>
          </w:tcPr>
          <w:p w14:paraId="260122E3" w14:textId="77777777" w:rsidR="00824E90" w:rsidRPr="00F32E48" w:rsidRDefault="00824E90" w:rsidP="009C0700">
            <w:pPr>
              <w:pStyle w:val="TableText"/>
              <w:jc w:val="right"/>
            </w:pPr>
            <w:r w:rsidRPr="00F32E48">
              <w:t>43.4</w:t>
            </w:r>
          </w:p>
        </w:tc>
      </w:tr>
      <w:tr w:rsidR="00BC3DF4" w:rsidRPr="00F32E48" w14:paraId="7F8A0DF7" w14:textId="77777777" w:rsidTr="00BC3DF4">
        <w:trPr>
          <w:cantSplit/>
        </w:trPr>
        <w:tc>
          <w:tcPr>
            <w:tcW w:w="1511" w:type="dxa"/>
            <w:hideMark/>
          </w:tcPr>
          <w:p w14:paraId="7AEB7BB0" w14:textId="77777777" w:rsidR="00824E90" w:rsidRPr="00F32E48" w:rsidRDefault="00824E90" w:rsidP="00BC3DF4">
            <w:pPr>
              <w:pStyle w:val="TableText"/>
              <w:ind w:left="144"/>
            </w:pPr>
            <w:r w:rsidRPr="00F32E48">
              <w:t>Air Force</w:t>
            </w:r>
          </w:p>
        </w:tc>
        <w:tc>
          <w:tcPr>
            <w:tcW w:w="1249" w:type="dxa"/>
            <w:hideMark/>
          </w:tcPr>
          <w:p w14:paraId="36F4F78A" w14:textId="77777777" w:rsidR="00824E90" w:rsidRPr="00F32E48" w:rsidRDefault="00824E90" w:rsidP="009C0700">
            <w:pPr>
              <w:pStyle w:val="TableText"/>
              <w:jc w:val="right"/>
            </w:pPr>
            <w:r w:rsidRPr="00F32E48">
              <w:t>4223</w:t>
            </w:r>
          </w:p>
        </w:tc>
        <w:tc>
          <w:tcPr>
            <w:tcW w:w="1249" w:type="dxa"/>
            <w:hideMark/>
          </w:tcPr>
          <w:p w14:paraId="6EC9327C" w14:textId="77777777" w:rsidR="00824E90" w:rsidRPr="00F32E48" w:rsidRDefault="00824E90" w:rsidP="009C0700">
            <w:pPr>
              <w:pStyle w:val="TableText"/>
              <w:jc w:val="right"/>
            </w:pPr>
            <w:r w:rsidRPr="00F32E48">
              <w:t>4014</w:t>
            </w:r>
          </w:p>
        </w:tc>
        <w:tc>
          <w:tcPr>
            <w:tcW w:w="1250" w:type="dxa"/>
            <w:hideMark/>
          </w:tcPr>
          <w:p w14:paraId="37A2B895" w14:textId="77777777" w:rsidR="00824E90" w:rsidRPr="00F32E48" w:rsidRDefault="00824E90" w:rsidP="009C0700">
            <w:pPr>
              <w:pStyle w:val="TableText"/>
              <w:jc w:val="right"/>
            </w:pPr>
            <w:r w:rsidRPr="00F32E48">
              <w:t>1000</w:t>
            </w:r>
          </w:p>
        </w:tc>
        <w:tc>
          <w:tcPr>
            <w:tcW w:w="1249" w:type="dxa"/>
            <w:hideMark/>
          </w:tcPr>
          <w:p w14:paraId="788FF794" w14:textId="77777777" w:rsidR="00824E90" w:rsidRPr="00F32E48" w:rsidRDefault="00824E90" w:rsidP="009C0700">
            <w:pPr>
              <w:pStyle w:val="TableText"/>
              <w:jc w:val="right"/>
            </w:pPr>
            <w:r w:rsidRPr="00F32E48">
              <w:t>24.9</w:t>
            </w:r>
          </w:p>
        </w:tc>
        <w:tc>
          <w:tcPr>
            <w:tcW w:w="1249" w:type="dxa"/>
            <w:hideMark/>
          </w:tcPr>
          <w:p w14:paraId="4619E599" w14:textId="77777777" w:rsidR="00824E90" w:rsidRPr="00F32E48" w:rsidRDefault="00824E90" w:rsidP="009C0700">
            <w:pPr>
              <w:pStyle w:val="TableText"/>
              <w:jc w:val="right"/>
            </w:pPr>
            <w:r w:rsidRPr="00F32E48">
              <w:t>13,420</w:t>
            </w:r>
          </w:p>
        </w:tc>
        <w:tc>
          <w:tcPr>
            <w:tcW w:w="1250" w:type="dxa"/>
            <w:hideMark/>
          </w:tcPr>
          <w:p w14:paraId="6A89E9BC" w14:textId="77777777" w:rsidR="00824E90" w:rsidRPr="00F32E48" w:rsidRDefault="00824E90" w:rsidP="009C0700">
            <w:pPr>
              <w:pStyle w:val="TableText"/>
              <w:jc w:val="right"/>
            </w:pPr>
            <w:r w:rsidRPr="00F32E48">
              <w:t>6851</w:t>
            </w:r>
          </w:p>
        </w:tc>
        <w:tc>
          <w:tcPr>
            <w:tcW w:w="1249" w:type="dxa"/>
            <w:hideMark/>
          </w:tcPr>
          <w:p w14:paraId="47D8B241" w14:textId="77777777" w:rsidR="00824E90" w:rsidRPr="00F32E48" w:rsidRDefault="00824E90" w:rsidP="009C0700">
            <w:pPr>
              <w:pStyle w:val="TableText"/>
              <w:jc w:val="right"/>
            </w:pPr>
            <w:r w:rsidRPr="00F32E48">
              <w:rPr>
                <w:rFonts w:eastAsia="Times New Roman"/>
                <w:lang w:eastAsia="en-AU"/>
              </w:rPr>
              <w:t>2940</w:t>
            </w:r>
          </w:p>
        </w:tc>
        <w:tc>
          <w:tcPr>
            <w:tcW w:w="1250" w:type="dxa"/>
            <w:hideMark/>
          </w:tcPr>
          <w:p w14:paraId="5F3B4319" w14:textId="77777777" w:rsidR="00824E90" w:rsidRPr="00F32E48" w:rsidRDefault="00824E90" w:rsidP="009C0700">
            <w:pPr>
              <w:pStyle w:val="TableText"/>
              <w:jc w:val="right"/>
            </w:pPr>
            <w:r w:rsidRPr="00F32E48">
              <w:t>42.9</w:t>
            </w:r>
          </w:p>
        </w:tc>
      </w:tr>
      <w:tr w:rsidR="00BC3DF4" w:rsidRPr="00F32E48" w14:paraId="0DEEB4E5"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6E46AE8B" w14:textId="77777777" w:rsidR="00824E90" w:rsidRPr="00F32E48" w:rsidRDefault="00824E90" w:rsidP="009C0700">
            <w:pPr>
              <w:pStyle w:val="TableText"/>
            </w:pPr>
            <w:r w:rsidRPr="00F32E48">
              <w:t>Sex</w:t>
            </w:r>
          </w:p>
        </w:tc>
        <w:tc>
          <w:tcPr>
            <w:tcW w:w="1249" w:type="dxa"/>
          </w:tcPr>
          <w:p w14:paraId="28A30767" w14:textId="77777777" w:rsidR="00824E90" w:rsidRPr="00F32E48" w:rsidRDefault="00824E90" w:rsidP="009C0700">
            <w:pPr>
              <w:pStyle w:val="TableText"/>
              <w:jc w:val="right"/>
            </w:pPr>
          </w:p>
        </w:tc>
        <w:tc>
          <w:tcPr>
            <w:tcW w:w="1249" w:type="dxa"/>
          </w:tcPr>
          <w:p w14:paraId="115FCC78" w14:textId="77777777" w:rsidR="00824E90" w:rsidRPr="00F32E48" w:rsidRDefault="00824E90" w:rsidP="009C0700">
            <w:pPr>
              <w:pStyle w:val="TableText"/>
              <w:jc w:val="right"/>
            </w:pPr>
          </w:p>
        </w:tc>
        <w:tc>
          <w:tcPr>
            <w:tcW w:w="1250" w:type="dxa"/>
          </w:tcPr>
          <w:p w14:paraId="2333C71A" w14:textId="77777777" w:rsidR="00824E90" w:rsidRPr="00F32E48" w:rsidRDefault="00824E90" w:rsidP="009C0700">
            <w:pPr>
              <w:pStyle w:val="TableText"/>
              <w:jc w:val="right"/>
            </w:pPr>
          </w:p>
        </w:tc>
        <w:tc>
          <w:tcPr>
            <w:tcW w:w="1249" w:type="dxa"/>
          </w:tcPr>
          <w:p w14:paraId="1469EA11" w14:textId="77777777" w:rsidR="00824E90" w:rsidRPr="00F32E48" w:rsidRDefault="00824E90" w:rsidP="009C0700">
            <w:pPr>
              <w:pStyle w:val="TableText"/>
              <w:jc w:val="right"/>
            </w:pPr>
          </w:p>
        </w:tc>
        <w:tc>
          <w:tcPr>
            <w:tcW w:w="1249" w:type="dxa"/>
          </w:tcPr>
          <w:p w14:paraId="3E455BCD" w14:textId="77777777" w:rsidR="00824E90" w:rsidRPr="00F32E48" w:rsidRDefault="00824E90" w:rsidP="009C0700">
            <w:pPr>
              <w:pStyle w:val="TableText"/>
              <w:jc w:val="right"/>
            </w:pPr>
          </w:p>
        </w:tc>
        <w:tc>
          <w:tcPr>
            <w:tcW w:w="1250" w:type="dxa"/>
          </w:tcPr>
          <w:p w14:paraId="05DFA835" w14:textId="77777777" w:rsidR="00824E90" w:rsidRPr="00F32E48" w:rsidRDefault="00824E90" w:rsidP="009C0700">
            <w:pPr>
              <w:pStyle w:val="TableText"/>
              <w:jc w:val="right"/>
            </w:pPr>
          </w:p>
        </w:tc>
        <w:tc>
          <w:tcPr>
            <w:tcW w:w="1249" w:type="dxa"/>
          </w:tcPr>
          <w:p w14:paraId="7044BFD5" w14:textId="77777777" w:rsidR="00824E90" w:rsidRPr="00F32E48" w:rsidRDefault="00824E90" w:rsidP="009C0700">
            <w:pPr>
              <w:pStyle w:val="TableText"/>
              <w:jc w:val="right"/>
              <w:rPr>
                <w:rFonts w:eastAsia="Times New Roman"/>
                <w:lang w:eastAsia="en-AU"/>
              </w:rPr>
            </w:pPr>
          </w:p>
        </w:tc>
        <w:tc>
          <w:tcPr>
            <w:tcW w:w="1250" w:type="dxa"/>
          </w:tcPr>
          <w:p w14:paraId="188052A1" w14:textId="77777777" w:rsidR="00824E90" w:rsidRPr="00F32E48" w:rsidRDefault="00824E90" w:rsidP="009C0700">
            <w:pPr>
              <w:pStyle w:val="TableText"/>
              <w:jc w:val="right"/>
              <w:rPr>
                <w:rFonts w:eastAsia="MS Mincho"/>
              </w:rPr>
            </w:pPr>
          </w:p>
        </w:tc>
      </w:tr>
      <w:tr w:rsidR="00BC3DF4" w:rsidRPr="00F32E48" w14:paraId="40A84E34" w14:textId="77777777" w:rsidTr="00BC3DF4">
        <w:trPr>
          <w:cantSplit/>
        </w:trPr>
        <w:tc>
          <w:tcPr>
            <w:tcW w:w="1511" w:type="dxa"/>
            <w:hideMark/>
          </w:tcPr>
          <w:p w14:paraId="199E76D5" w14:textId="77777777" w:rsidR="00824E90" w:rsidRPr="00F32E48" w:rsidRDefault="00824E90" w:rsidP="00BC3DF4">
            <w:pPr>
              <w:pStyle w:val="TableText"/>
              <w:ind w:left="144"/>
            </w:pPr>
            <w:r w:rsidRPr="00F32E48">
              <w:t>Male</w:t>
            </w:r>
          </w:p>
        </w:tc>
        <w:tc>
          <w:tcPr>
            <w:tcW w:w="1249" w:type="dxa"/>
            <w:hideMark/>
          </w:tcPr>
          <w:p w14:paraId="6F418159" w14:textId="77777777" w:rsidR="00824E90" w:rsidRPr="00F32E48" w:rsidRDefault="00824E90" w:rsidP="009C0700">
            <w:pPr>
              <w:pStyle w:val="TableText"/>
              <w:jc w:val="right"/>
            </w:pPr>
            <w:r w:rsidRPr="00F32E48">
              <w:t>21,671</w:t>
            </w:r>
          </w:p>
        </w:tc>
        <w:tc>
          <w:tcPr>
            <w:tcW w:w="1249" w:type="dxa"/>
            <w:hideMark/>
          </w:tcPr>
          <w:p w14:paraId="3F0C2779" w14:textId="77777777" w:rsidR="00824E90" w:rsidRPr="00F32E48" w:rsidRDefault="00824E90" w:rsidP="009C0700">
            <w:pPr>
              <w:pStyle w:val="TableText"/>
              <w:jc w:val="right"/>
            </w:pPr>
            <w:r w:rsidRPr="00F32E48">
              <w:t>20,713</w:t>
            </w:r>
          </w:p>
        </w:tc>
        <w:tc>
          <w:tcPr>
            <w:tcW w:w="1250" w:type="dxa"/>
            <w:hideMark/>
          </w:tcPr>
          <w:p w14:paraId="50531569" w14:textId="77777777" w:rsidR="00824E90" w:rsidRPr="00F32E48" w:rsidRDefault="00824E90" w:rsidP="009C0700">
            <w:pPr>
              <w:pStyle w:val="TableText"/>
              <w:jc w:val="right"/>
            </w:pPr>
            <w:r w:rsidRPr="00F32E48">
              <w:t>3646</w:t>
            </w:r>
          </w:p>
        </w:tc>
        <w:tc>
          <w:tcPr>
            <w:tcW w:w="1249" w:type="dxa"/>
            <w:hideMark/>
          </w:tcPr>
          <w:p w14:paraId="1E694FCA" w14:textId="77777777" w:rsidR="00824E90" w:rsidRPr="00F32E48" w:rsidRDefault="00824E90" w:rsidP="009C0700">
            <w:pPr>
              <w:pStyle w:val="TableText"/>
              <w:jc w:val="right"/>
            </w:pPr>
            <w:r w:rsidRPr="00F32E48">
              <w:t>17.6</w:t>
            </w:r>
          </w:p>
        </w:tc>
        <w:tc>
          <w:tcPr>
            <w:tcW w:w="1249" w:type="dxa"/>
            <w:hideMark/>
          </w:tcPr>
          <w:p w14:paraId="4926A869" w14:textId="77777777" w:rsidR="00824E90" w:rsidRPr="00F32E48" w:rsidRDefault="00824E90" w:rsidP="009C0700">
            <w:pPr>
              <w:pStyle w:val="TableText"/>
              <w:jc w:val="right"/>
            </w:pPr>
            <w:r w:rsidRPr="00F32E48">
              <w:t>47,645</w:t>
            </w:r>
          </w:p>
        </w:tc>
        <w:tc>
          <w:tcPr>
            <w:tcW w:w="1250" w:type="dxa"/>
            <w:hideMark/>
          </w:tcPr>
          <w:p w14:paraId="6B17AE8A" w14:textId="77777777" w:rsidR="00824E90" w:rsidRPr="00F32E48" w:rsidRDefault="00824E90" w:rsidP="009C0700">
            <w:pPr>
              <w:pStyle w:val="TableText"/>
              <w:jc w:val="right"/>
            </w:pPr>
            <w:r w:rsidRPr="00F32E48">
              <w:t>15,176</w:t>
            </w:r>
          </w:p>
        </w:tc>
        <w:tc>
          <w:tcPr>
            <w:tcW w:w="1249" w:type="dxa"/>
            <w:hideMark/>
          </w:tcPr>
          <w:p w14:paraId="068FE1A4"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6693</w:t>
            </w:r>
          </w:p>
        </w:tc>
        <w:tc>
          <w:tcPr>
            <w:tcW w:w="1250" w:type="dxa"/>
            <w:hideMark/>
          </w:tcPr>
          <w:p w14:paraId="58D00DA5" w14:textId="77777777" w:rsidR="00824E90" w:rsidRPr="00F32E48" w:rsidRDefault="00824E90" w:rsidP="009C0700">
            <w:pPr>
              <w:pStyle w:val="TableText"/>
              <w:jc w:val="right"/>
              <w:rPr>
                <w:rFonts w:eastAsia="MS Mincho"/>
              </w:rPr>
            </w:pPr>
            <w:r w:rsidRPr="00F32E48">
              <w:t>44.1</w:t>
            </w:r>
          </w:p>
        </w:tc>
      </w:tr>
      <w:tr w:rsidR="00BC3DF4" w:rsidRPr="00F32E48" w14:paraId="2AE8C1CD"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13CD03E0" w14:textId="77777777" w:rsidR="00824E90" w:rsidRPr="00F32E48" w:rsidRDefault="00824E90" w:rsidP="00BC3DF4">
            <w:pPr>
              <w:pStyle w:val="TableText"/>
              <w:ind w:left="144"/>
            </w:pPr>
            <w:r w:rsidRPr="00F32E48">
              <w:t>Female</w:t>
            </w:r>
          </w:p>
        </w:tc>
        <w:tc>
          <w:tcPr>
            <w:tcW w:w="1249" w:type="dxa"/>
            <w:hideMark/>
          </w:tcPr>
          <w:p w14:paraId="3B1A59D4" w14:textId="77777777" w:rsidR="00824E90" w:rsidRPr="00F32E48" w:rsidRDefault="00824E90" w:rsidP="009C0700">
            <w:pPr>
              <w:pStyle w:val="TableText"/>
              <w:jc w:val="right"/>
            </w:pPr>
            <w:r w:rsidRPr="00F32E48">
              <w:t>3261</w:t>
            </w:r>
          </w:p>
        </w:tc>
        <w:tc>
          <w:tcPr>
            <w:tcW w:w="1249" w:type="dxa"/>
            <w:hideMark/>
          </w:tcPr>
          <w:p w14:paraId="7CF4EF5B" w14:textId="77777777" w:rsidR="00824E90" w:rsidRPr="00F32E48" w:rsidRDefault="00824E90" w:rsidP="009C0700">
            <w:pPr>
              <w:pStyle w:val="TableText"/>
              <w:jc w:val="right"/>
            </w:pPr>
            <w:r w:rsidRPr="00F32E48">
              <w:t>3261</w:t>
            </w:r>
          </w:p>
        </w:tc>
        <w:tc>
          <w:tcPr>
            <w:tcW w:w="1250" w:type="dxa"/>
            <w:hideMark/>
          </w:tcPr>
          <w:p w14:paraId="5B8F71FD" w14:textId="77777777" w:rsidR="00824E90" w:rsidRPr="00F32E48" w:rsidRDefault="00824E90" w:rsidP="009C0700">
            <w:pPr>
              <w:pStyle w:val="TableText"/>
              <w:jc w:val="right"/>
            </w:pPr>
            <w:r w:rsidRPr="00F32E48">
              <w:t>380</w:t>
            </w:r>
          </w:p>
        </w:tc>
        <w:tc>
          <w:tcPr>
            <w:tcW w:w="1249" w:type="dxa"/>
            <w:hideMark/>
          </w:tcPr>
          <w:p w14:paraId="2914E189" w14:textId="77777777" w:rsidR="00824E90" w:rsidRPr="00F32E48" w:rsidRDefault="00824E90" w:rsidP="009C0700">
            <w:pPr>
              <w:pStyle w:val="TableText"/>
              <w:jc w:val="right"/>
            </w:pPr>
            <w:r w:rsidRPr="00F32E48">
              <w:t>20.9</w:t>
            </w:r>
          </w:p>
        </w:tc>
        <w:tc>
          <w:tcPr>
            <w:tcW w:w="1249" w:type="dxa"/>
            <w:hideMark/>
          </w:tcPr>
          <w:p w14:paraId="211D0A74" w14:textId="77777777" w:rsidR="00824E90" w:rsidRPr="00F32E48" w:rsidRDefault="00824E90" w:rsidP="009C0700">
            <w:pPr>
              <w:pStyle w:val="TableText"/>
              <w:jc w:val="right"/>
            </w:pPr>
            <w:r w:rsidRPr="00F32E48">
              <w:t>4855</w:t>
            </w:r>
          </w:p>
        </w:tc>
        <w:tc>
          <w:tcPr>
            <w:tcW w:w="1250" w:type="dxa"/>
            <w:hideMark/>
          </w:tcPr>
          <w:p w14:paraId="7226DB21" w14:textId="77777777" w:rsidR="00824E90" w:rsidRPr="00F32E48" w:rsidRDefault="00824E90" w:rsidP="009C0700">
            <w:pPr>
              <w:pStyle w:val="TableText"/>
              <w:jc w:val="right"/>
            </w:pPr>
            <w:r w:rsidRPr="00F32E48">
              <w:t>4855</w:t>
            </w:r>
          </w:p>
        </w:tc>
        <w:tc>
          <w:tcPr>
            <w:tcW w:w="1249" w:type="dxa"/>
            <w:hideMark/>
          </w:tcPr>
          <w:p w14:paraId="57B17CC5"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1787</w:t>
            </w:r>
          </w:p>
        </w:tc>
        <w:tc>
          <w:tcPr>
            <w:tcW w:w="1250" w:type="dxa"/>
            <w:hideMark/>
          </w:tcPr>
          <w:p w14:paraId="4F0C6E1A" w14:textId="77777777" w:rsidR="00824E90" w:rsidRPr="00F32E48" w:rsidRDefault="00824E90" w:rsidP="009C0700">
            <w:pPr>
              <w:pStyle w:val="TableText"/>
              <w:jc w:val="right"/>
              <w:rPr>
                <w:rFonts w:eastAsia="MS Mincho"/>
              </w:rPr>
            </w:pPr>
            <w:r w:rsidRPr="00F32E48">
              <w:t>36.8</w:t>
            </w:r>
          </w:p>
        </w:tc>
      </w:tr>
      <w:tr w:rsidR="00BC3DF4" w:rsidRPr="00F32E48" w14:paraId="091A6404" w14:textId="77777777" w:rsidTr="00BC3DF4">
        <w:trPr>
          <w:cantSplit/>
        </w:trPr>
        <w:tc>
          <w:tcPr>
            <w:tcW w:w="1511" w:type="dxa"/>
            <w:hideMark/>
          </w:tcPr>
          <w:p w14:paraId="3E5F8D98" w14:textId="77777777" w:rsidR="00824E90" w:rsidRPr="00F32E48" w:rsidRDefault="00824E90" w:rsidP="009C0700">
            <w:pPr>
              <w:pStyle w:val="TableText"/>
            </w:pPr>
            <w:r w:rsidRPr="00F32E48">
              <w:t>Rank</w:t>
            </w:r>
          </w:p>
        </w:tc>
        <w:tc>
          <w:tcPr>
            <w:tcW w:w="1249" w:type="dxa"/>
          </w:tcPr>
          <w:p w14:paraId="72C7DBEE" w14:textId="77777777" w:rsidR="00824E90" w:rsidRPr="00F32E48" w:rsidRDefault="00824E90" w:rsidP="009C0700">
            <w:pPr>
              <w:pStyle w:val="TableText"/>
              <w:jc w:val="right"/>
            </w:pPr>
          </w:p>
        </w:tc>
        <w:tc>
          <w:tcPr>
            <w:tcW w:w="1249" w:type="dxa"/>
          </w:tcPr>
          <w:p w14:paraId="784D1FE3" w14:textId="77777777" w:rsidR="00824E90" w:rsidRPr="00F32E48" w:rsidRDefault="00824E90" w:rsidP="009C0700">
            <w:pPr>
              <w:pStyle w:val="TableText"/>
              <w:jc w:val="right"/>
            </w:pPr>
          </w:p>
        </w:tc>
        <w:tc>
          <w:tcPr>
            <w:tcW w:w="1250" w:type="dxa"/>
          </w:tcPr>
          <w:p w14:paraId="41CD2CFE" w14:textId="77777777" w:rsidR="00824E90" w:rsidRPr="00F32E48" w:rsidRDefault="00824E90" w:rsidP="009C0700">
            <w:pPr>
              <w:pStyle w:val="TableText"/>
              <w:jc w:val="right"/>
            </w:pPr>
          </w:p>
        </w:tc>
        <w:tc>
          <w:tcPr>
            <w:tcW w:w="1249" w:type="dxa"/>
          </w:tcPr>
          <w:p w14:paraId="7743EAE8" w14:textId="77777777" w:rsidR="00824E90" w:rsidRPr="00F32E48" w:rsidRDefault="00824E90" w:rsidP="009C0700">
            <w:pPr>
              <w:pStyle w:val="TableText"/>
              <w:jc w:val="right"/>
            </w:pPr>
          </w:p>
        </w:tc>
        <w:tc>
          <w:tcPr>
            <w:tcW w:w="1249" w:type="dxa"/>
          </w:tcPr>
          <w:p w14:paraId="0397AFEF" w14:textId="77777777" w:rsidR="00824E90" w:rsidRPr="00F32E48" w:rsidRDefault="00824E90" w:rsidP="009C0700">
            <w:pPr>
              <w:pStyle w:val="TableText"/>
              <w:jc w:val="right"/>
            </w:pPr>
          </w:p>
        </w:tc>
        <w:tc>
          <w:tcPr>
            <w:tcW w:w="1250" w:type="dxa"/>
          </w:tcPr>
          <w:p w14:paraId="6D451BCB" w14:textId="77777777" w:rsidR="00824E90" w:rsidRPr="00F32E48" w:rsidRDefault="00824E90" w:rsidP="009C0700">
            <w:pPr>
              <w:pStyle w:val="TableText"/>
              <w:jc w:val="right"/>
            </w:pPr>
          </w:p>
        </w:tc>
        <w:tc>
          <w:tcPr>
            <w:tcW w:w="1249" w:type="dxa"/>
          </w:tcPr>
          <w:p w14:paraId="0F482EE3" w14:textId="77777777" w:rsidR="00824E90" w:rsidRPr="00F32E48" w:rsidRDefault="00824E90" w:rsidP="009C0700">
            <w:pPr>
              <w:pStyle w:val="TableText"/>
              <w:jc w:val="right"/>
              <w:rPr>
                <w:rFonts w:eastAsia="Times New Roman"/>
                <w:lang w:eastAsia="en-AU"/>
              </w:rPr>
            </w:pPr>
          </w:p>
        </w:tc>
        <w:tc>
          <w:tcPr>
            <w:tcW w:w="1250" w:type="dxa"/>
          </w:tcPr>
          <w:p w14:paraId="5F3B82EB" w14:textId="77777777" w:rsidR="00824E90" w:rsidRPr="00F32E48" w:rsidRDefault="00824E90" w:rsidP="009C0700">
            <w:pPr>
              <w:pStyle w:val="TableText"/>
              <w:jc w:val="right"/>
              <w:rPr>
                <w:rFonts w:eastAsia="MS Mincho"/>
              </w:rPr>
            </w:pPr>
          </w:p>
        </w:tc>
      </w:tr>
      <w:tr w:rsidR="00BC3DF4" w:rsidRPr="00F32E48" w14:paraId="7F447B04"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47B9D7B" w14:textId="77777777" w:rsidR="00824E90" w:rsidRPr="00F32E48" w:rsidRDefault="00824E90" w:rsidP="00BC3DF4">
            <w:pPr>
              <w:pStyle w:val="TableText"/>
              <w:ind w:left="144"/>
            </w:pPr>
            <w:r w:rsidRPr="00F32E48">
              <w:t>OFFR</w:t>
            </w:r>
          </w:p>
        </w:tc>
        <w:tc>
          <w:tcPr>
            <w:tcW w:w="1249" w:type="dxa"/>
            <w:hideMark/>
          </w:tcPr>
          <w:p w14:paraId="25556215" w14:textId="77777777" w:rsidR="00824E90" w:rsidRPr="00F32E48" w:rsidRDefault="00824E90" w:rsidP="009C0700">
            <w:pPr>
              <w:pStyle w:val="TableText"/>
              <w:jc w:val="right"/>
            </w:pPr>
            <w:r w:rsidRPr="00F32E48">
              <w:t>4063</w:t>
            </w:r>
          </w:p>
        </w:tc>
        <w:tc>
          <w:tcPr>
            <w:tcW w:w="1249" w:type="dxa"/>
            <w:hideMark/>
          </w:tcPr>
          <w:p w14:paraId="57A096C5" w14:textId="77777777" w:rsidR="00824E90" w:rsidRPr="00F32E48" w:rsidRDefault="00824E90" w:rsidP="009C0700">
            <w:pPr>
              <w:pStyle w:val="TableText"/>
              <w:jc w:val="right"/>
            </w:pPr>
            <w:r w:rsidRPr="00F32E48">
              <w:t>3939</w:t>
            </w:r>
          </w:p>
        </w:tc>
        <w:tc>
          <w:tcPr>
            <w:tcW w:w="1250" w:type="dxa"/>
            <w:hideMark/>
          </w:tcPr>
          <w:p w14:paraId="46C4E6EC" w14:textId="77777777" w:rsidR="00824E90" w:rsidRPr="00F32E48" w:rsidRDefault="00824E90" w:rsidP="009C0700">
            <w:pPr>
              <w:pStyle w:val="TableText"/>
              <w:jc w:val="right"/>
            </w:pPr>
            <w:r w:rsidRPr="00F32E48">
              <w:t>1259</w:t>
            </w:r>
          </w:p>
        </w:tc>
        <w:tc>
          <w:tcPr>
            <w:tcW w:w="1249" w:type="dxa"/>
            <w:hideMark/>
          </w:tcPr>
          <w:p w14:paraId="0ADBC008" w14:textId="77777777" w:rsidR="00824E90" w:rsidRPr="00F32E48" w:rsidRDefault="00824E90" w:rsidP="009C0700">
            <w:pPr>
              <w:pStyle w:val="TableText"/>
              <w:jc w:val="right"/>
            </w:pPr>
            <w:r w:rsidRPr="00F32E48">
              <w:t>32.0</w:t>
            </w:r>
          </w:p>
        </w:tc>
        <w:tc>
          <w:tcPr>
            <w:tcW w:w="1249" w:type="dxa"/>
            <w:hideMark/>
          </w:tcPr>
          <w:p w14:paraId="2B62B3A5" w14:textId="77777777" w:rsidR="00824E90" w:rsidRPr="00F32E48" w:rsidRDefault="00824E90" w:rsidP="009C0700">
            <w:pPr>
              <w:pStyle w:val="TableText"/>
              <w:jc w:val="right"/>
            </w:pPr>
            <w:r w:rsidRPr="00F32E48">
              <w:t>13,444</w:t>
            </w:r>
          </w:p>
        </w:tc>
        <w:tc>
          <w:tcPr>
            <w:tcW w:w="1250" w:type="dxa"/>
            <w:hideMark/>
          </w:tcPr>
          <w:p w14:paraId="04929863" w14:textId="77777777" w:rsidR="00824E90" w:rsidRPr="00F32E48" w:rsidRDefault="00824E90" w:rsidP="009C0700">
            <w:pPr>
              <w:pStyle w:val="TableText"/>
              <w:jc w:val="right"/>
            </w:pPr>
            <w:r w:rsidRPr="00F32E48">
              <w:t>7847</w:t>
            </w:r>
          </w:p>
        </w:tc>
        <w:tc>
          <w:tcPr>
            <w:tcW w:w="1249" w:type="dxa"/>
            <w:hideMark/>
          </w:tcPr>
          <w:p w14:paraId="06ECC078"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3538</w:t>
            </w:r>
          </w:p>
        </w:tc>
        <w:tc>
          <w:tcPr>
            <w:tcW w:w="1250" w:type="dxa"/>
            <w:hideMark/>
          </w:tcPr>
          <w:p w14:paraId="43A07F67" w14:textId="77777777" w:rsidR="00824E90" w:rsidRPr="00F32E48" w:rsidRDefault="00824E90" w:rsidP="009C0700">
            <w:pPr>
              <w:pStyle w:val="TableText"/>
              <w:jc w:val="right"/>
              <w:rPr>
                <w:rFonts w:eastAsia="MS Mincho"/>
              </w:rPr>
            </w:pPr>
            <w:r w:rsidRPr="00F32E48">
              <w:t>45.1</w:t>
            </w:r>
          </w:p>
        </w:tc>
      </w:tr>
      <w:tr w:rsidR="00BC3DF4" w:rsidRPr="00F32E48" w14:paraId="49395BBE" w14:textId="77777777" w:rsidTr="00BC3DF4">
        <w:trPr>
          <w:cantSplit/>
        </w:trPr>
        <w:tc>
          <w:tcPr>
            <w:tcW w:w="1511" w:type="dxa"/>
            <w:hideMark/>
          </w:tcPr>
          <w:p w14:paraId="0130382D" w14:textId="77777777" w:rsidR="00824E90" w:rsidRPr="00F32E48" w:rsidRDefault="00824E90" w:rsidP="00BC3DF4">
            <w:pPr>
              <w:pStyle w:val="TableText"/>
              <w:ind w:left="144"/>
            </w:pPr>
            <w:r w:rsidRPr="00F32E48">
              <w:t>NCO</w:t>
            </w:r>
          </w:p>
        </w:tc>
        <w:tc>
          <w:tcPr>
            <w:tcW w:w="1249" w:type="dxa"/>
            <w:hideMark/>
          </w:tcPr>
          <w:p w14:paraId="31E7C33B" w14:textId="77777777" w:rsidR="00824E90" w:rsidRPr="00F32E48" w:rsidRDefault="00824E90" w:rsidP="009C0700">
            <w:pPr>
              <w:pStyle w:val="TableText"/>
              <w:jc w:val="right"/>
            </w:pPr>
            <w:r w:rsidRPr="00F32E48">
              <w:t>7866</w:t>
            </w:r>
          </w:p>
        </w:tc>
        <w:tc>
          <w:tcPr>
            <w:tcW w:w="1249" w:type="dxa"/>
            <w:hideMark/>
          </w:tcPr>
          <w:p w14:paraId="233980B5" w14:textId="77777777" w:rsidR="00824E90" w:rsidRPr="00F32E48" w:rsidRDefault="00824E90" w:rsidP="009C0700">
            <w:pPr>
              <w:pStyle w:val="TableText"/>
              <w:jc w:val="right"/>
            </w:pPr>
            <w:r w:rsidRPr="00F32E48">
              <w:t>7393</w:t>
            </w:r>
          </w:p>
        </w:tc>
        <w:tc>
          <w:tcPr>
            <w:tcW w:w="1250" w:type="dxa"/>
            <w:hideMark/>
          </w:tcPr>
          <w:p w14:paraId="700B6FAA" w14:textId="77777777" w:rsidR="00824E90" w:rsidRPr="00F32E48" w:rsidRDefault="00824E90" w:rsidP="009C0700">
            <w:pPr>
              <w:pStyle w:val="TableText"/>
              <w:jc w:val="right"/>
            </w:pPr>
            <w:r w:rsidRPr="00F32E48">
              <w:t>2097</w:t>
            </w:r>
          </w:p>
        </w:tc>
        <w:tc>
          <w:tcPr>
            <w:tcW w:w="1249" w:type="dxa"/>
            <w:hideMark/>
          </w:tcPr>
          <w:p w14:paraId="01C7AF08" w14:textId="77777777" w:rsidR="00824E90" w:rsidRPr="00F32E48" w:rsidRDefault="00824E90" w:rsidP="009C0700">
            <w:pPr>
              <w:pStyle w:val="TableText"/>
              <w:jc w:val="right"/>
            </w:pPr>
            <w:r w:rsidRPr="00F32E48">
              <w:t>28.4</w:t>
            </w:r>
          </w:p>
        </w:tc>
        <w:tc>
          <w:tcPr>
            <w:tcW w:w="1249" w:type="dxa"/>
            <w:hideMark/>
          </w:tcPr>
          <w:p w14:paraId="64926EBE" w14:textId="77777777" w:rsidR="00824E90" w:rsidRPr="00F32E48" w:rsidRDefault="00824E90" w:rsidP="009C0700">
            <w:pPr>
              <w:pStyle w:val="TableText"/>
              <w:jc w:val="right"/>
            </w:pPr>
            <w:r w:rsidRPr="00F32E48">
              <w:t>17,491</w:t>
            </w:r>
          </w:p>
        </w:tc>
        <w:tc>
          <w:tcPr>
            <w:tcW w:w="1250" w:type="dxa"/>
            <w:hideMark/>
          </w:tcPr>
          <w:p w14:paraId="60AF48A3" w14:textId="77777777" w:rsidR="00824E90" w:rsidRPr="00F32E48" w:rsidRDefault="00824E90" w:rsidP="009C0700">
            <w:pPr>
              <w:pStyle w:val="TableText"/>
              <w:jc w:val="right"/>
            </w:pPr>
            <w:r w:rsidRPr="00F32E48">
              <w:t>9117</w:t>
            </w:r>
          </w:p>
        </w:tc>
        <w:tc>
          <w:tcPr>
            <w:tcW w:w="1249" w:type="dxa"/>
            <w:hideMark/>
          </w:tcPr>
          <w:p w14:paraId="3F828F59"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4336</w:t>
            </w:r>
          </w:p>
        </w:tc>
        <w:tc>
          <w:tcPr>
            <w:tcW w:w="1250" w:type="dxa"/>
            <w:hideMark/>
          </w:tcPr>
          <w:p w14:paraId="0EC22606" w14:textId="77777777" w:rsidR="00824E90" w:rsidRPr="00F32E48" w:rsidRDefault="00824E90" w:rsidP="009C0700">
            <w:pPr>
              <w:pStyle w:val="TableText"/>
              <w:jc w:val="right"/>
              <w:rPr>
                <w:rFonts w:eastAsia="MS Mincho"/>
              </w:rPr>
            </w:pPr>
            <w:r w:rsidRPr="00F32E48">
              <w:t>47.6</w:t>
            </w:r>
          </w:p>
        </w:tc>
      </w:tr>
      <w:tr w:rsidR="00BC3DF4" w:rsidRPr="00F32E48" w14:paraId="375C2657"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38815E44" w14:textId="77777777" w:rsidR="00824E90" w:rsidRPr="00F32E48" w:rsidRDefault="00824E90" w:rsidP="00BC3DF4">
            <w:pPr>
              <w:pStyle w:val="TableText"/>
              <w:ind w:left="144"/>
            </w:pPr>
            <w:r w:rsidRPr="00F32E48">
              <w:t>Other Ranks</w:t>
            </w:r>
          </w:p>
        </w:tc>
        <w:tc>
          <w:tcPr>
            <w:tcW w:w="1249" w:type="dxa"/>
            <w:hideMark/>
          </w:tcPr>
          <w:p w14:paraId="560A332A" w14:textId="77777777" w:rsidR="00824E90" w:rsidRPr="00F32E48" w:rsidRDefault="00824E90" w:rsidP="009C0700">
            <w:pPr>
              <w:pStyle w:val="TableText"/>
              <w:jc w:val="right"/>
            </w:pPr>
            <w:r w:rsidRPr="00F32E48">
              <w:t>13,003</w:t>
            </w:r>
          </w:p>
        </w:tc>
        <w:tc>
          <w:tcPr>
            <w:tcW w:w="1249" w:type="dxa"/>
            <w:hideMark/>
          </w:tcPr>
          <w:p w14:paraId="6059B1A4" w14:textId="77777777" w:rsidR="00824E90" w:rsidRPr="00F32E48" w:rsidRDefault="00824E90" w:rsidP="009C0700">
            <w:pPr>
              <w:pStyle w:val="TableText"/>
              <w:jc w:val="right"/>
            </w:pPr>
            <w:r w:rsidRPr="00F32E48">
              <w:t>12,642</w:t>
            </w:r>
          </w:p>
        </w:tc>
        <w:tc>
          <w:tcPr>
            <w:tcW w:w="1250" w:type="dxa"/>
            <w:hideMark/>
          </w:tcPr>
          <w:p w14:paraId="6C00C32E" w14:textId="77777777" w:rsidR="00824E90" w:rsidRPr="00F32E48" w:rsidRDefault="00824E90" w:rsidP="009C0700">
            <w:pPr>
              <w:pStyle w:val="TableText"/>
              <w:jc w:val="right"/>
            </w:pPr>
            <w:r w:rsidRPr="00F32E48">
              <w:t>970</w:t>
            </w:r>
          </w:p>
        </w:tc>
        <w:tc>
          <w:tcPr>
            <w:tcW w:w="1249" w:type="dxa"/>
            <w:hideMark/>
          </w:tcPr>
          <w:p w14:paraId="744CBD69" w14:textId="77777777" w:rsidR="00824E90" w:rsidRPr="00F32E48" w:rsidRDefault="00824E90" w:rsidP="009C0700">
            <w:pPr>
              <w:pStyle w:val="TableText"/>
              <w:jc w:val="right"/>
            </w:pPr>
            <w:r w:rsidRPr="00F32E48">
              <w:t>7.7</w:t>
            </w:r>
          </w:p>
        </w:tc>
        <w:tc>
          <w:tcPr>
            <w:tcW w:w="1249" w:type="dxa"/>
            <w:hideMark/>
          </w:tcPr>
          <w:p w14:paraId="3F0B4F2B" w14:textId="77777777" w:rsidR="00824E90" w:rsidRPr="00F32E48" w:rsidRDefault="00824E90" w:rsidP="009C0700">
            <w:pPr>
              <w:pStyle w:val="TableText"/>
              <w:jc w:val="right"/>
            </w:pPr>
            <w:r w:rsidRPr="00F32E48">
              <w:t>21,565</w:t>
            </w:r>
          </w:p>
        </w:tc>
        <w:tc>
          <w:tcPr>
            <w:tcW w:w="1250" w:type="dxa"/>
            <w:hideMark/>
          </w:tcPr>
          <w:p w14:paraId="2FE8FF5C" w14:textId="77777777" w:rsidR="00824E90" w:rsidRPr="00F32E48" w:rsidRDefault="00824E90" w:rsidP="009C0700">
            <w:pPr>
              <w:pStyle w:val="TableText"/>
              <w:jc w:val="right"/>
            </w:pPr>
            <w:r w:rsidRPr="00F32E48">
              <w:t>3067</w:t>
            </w:r>
          </w:p>
        </w:tc>
        <w:tc>
          <w:tcPr>
            <w:tcW w:w="1249" w:type="dxa"/>
            <w:hideMark/>
          </w:tcPr>
          <w:p w14:paraId="189944FD"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606</w:t>
            </w:r>
          </w:p>
        </w:tc>
        <w:tc>
          <w:tcPr>
            <w:tcW w:w="1250" w:type="dxa"/>
            <w:hideMark/>
          </w:tcPr>
          <w:p w14:paraId="4AF86C36" w14:textId="77777777" w:rsidR="00824E90" w:rsidRPr="00F32E48" w:rsidRDefault="00824E90" w:rsidP="009C0700">
            <w:pPr>
              <w:pStyle w:val="TableText"/>
              <w:jc w:val="right"/>
              <w:rPr>
                <w:rFonts w:eastAsia="MS Mincho"/>
              </w:rPr>
            </w:pPr>
            <w:r w:rsidRPr="00F32E48">
              <w:t>19.7</w:t>
            </w:r>
          </w:p>
        </w:tc>
      </w:tr>
      <w:tr w:rsidR="00BC3DF4" w:rsidRPr="00F32E48" w14:paraId="2501F751" w14:textId="77777777" w:rsidTr="00BC3DF4">
        <w:trPr>
          <w:cantSplit/>
        </w:trPr>
        <w:tc>
          <w:tcPr>
            <w:tcW w:w="1511" w:type="dxa"/>
          </w:tcPr>
          <w:p w14:paraId="65379F76" w14:textId="77777777" w:rsidR="00824E90" w:rsidRPr="00F32E48" w:rsidRDefault="00824E90" w:rsidP="009C0700">
            <w:pPr>
              <w:pStyle w:val="TableText"/>
            </w:pPr>
            <w:r w:rsidRPr="00F32E48">
              <w:t>Medical fitness</w:t>
            </w:r>
          </w:p>
        </w:tc>
        <w:tc>
          <w:tcPr>
            <w:tcW w:w="1249" w:type="dxa"/>
          </w:tcPr>
          <w:p w14:paraId="21ED5320" w14:textId="77777777" w:rsidR="00824E90" w:rsidRPr="00F32E48" w:rsidRDefault="00824E90" w:rsidP="009C0700">
            <w:pPr>
              <w:pStyle w:val="TableText"/>
              <w:jc w:val="right"/>
            </w:pPr>
          </w:p>
        </w:tc>
        <w:tc>
          <w:tcPr>
            <w:tcW w:w="1249" w:type="dxa"/>
          </w:tcPr>
          <w:p w14:paraId="289AC3A0" w14:textId="77777777" w:rsidR="00824E90" w:rsidRPr="00F32E48" w:rsidRDefault="00824E90" w:rsidP="009C0700">
            <w:pPr>
              <w:pStyle w:val="TableText"/>
              <w:jc w:val="right"/>
            </w:pPr>
          </w:p>
        </w:tc>
        <w:tc>
          <w:tcPr>
            <w:tcW w:w="1250" w:type="dxa"/>
          </w:tcPr>
          <w:p w14:paraId="544F9229" w14:textId="77777777" w:rsidR="00824E90" w:rsidRPr="00F32E48" w:rsidRDefault="00824E90" w:rsidP="009C0700">
            <w:pPr>
              <w:pStyle w:val="TableText"/>
              <w:jc w:val="right"/>
            </w:pPr>
          </w:p>
        </w:tc>
        <w:tc>
          <w:tcPr>
            <w:tcW w:w="1249" w:type="dxa"/>
          </w:tcPr>
          <w:p w14:paraId="0BA72236" w14:textId="77777777" w:rsidR="00824E90" w:rsidRPr="00F32E48" w:rsidRDefault="00824E90" w:rsidP="009C0700">
            <w:pPr>
              <w:pStyle w:val="TableText"/>
              <w:jc w:val="right"/>
            </w:pPr>
          </w:p>
        </w:tc>
        <w:tc>
          <w:tcPr>
            <w:tcW w:w="1249" w:type="dxa"/>
          </w:tcPr>
          <w:p w14:paraId="25D83A00" w14:textId="77777777" w:rsidR="00824E90" w:rsidRPr="00F32E48" w:rsidRDefault="00824E90" w:rsidP="009C0700">
            <w:pPr>
              <w:pStyle w:val="TableText"/>
              <w:jc w:val="right"/>
            </w:pPr>
          </w:p>
        </w:tc>
        <w:tc>
          <w:tcPr>
            <w:tcW w:w="1250" w:type="dxa"/>
          </w:tcPr>
          <w:p w14:paraId="7335D74E" w14:textId="77777777" w:rsidR="00824E90" w:rsidRPr="00F32E48" w:rsidRDefault="00824E90" w:rsidP="009C0700">
            <w:pPr>
              <w:pStyle w:val="TableText"/>
              <w:jc w:val="right"/>
            </w:pPr>
          </w:p>
        </w:tc>
        <w:tc>
          <w:tcPr>
            <w:tcW w:w="1249" w:type="dxa"/>
          </w:tcPr>
          <w:p w14:paraId="7391CC36" w14:textId="77777777" w:rsidR="00824E90" w:rsidRPr="00F32E48" w:rsidRDefault="00824E90" w:rsidP="009C0700">
            <w:pPr>
              <w:pStyle w:val="TableText"/>
              <w:jc w:val="right"/>
              <w:rPr>
                <w:rFonts w:eastAsia="Times New Roman"/>
                <w:lang w:eastAsia="en-AU"/>
              </w:rPr>
            </w:pPr>
          </w:p>
        </w:tc>
        <w:tc>
          <w:tcPr>
            <w:tcW w:w="1250" w:type="dxa"/>
          </w:tcPr>
          <w:p w14:paraId="3B541DA4" w14:textId="77777777" w:rsidR="00824E90" w:rsidRPr="00F32E48" w:rsidRDefault="00824E90" w:rsidP="009C0700">
            <w:pPr>
              <w:pStyle w:val="TableText"/>
              <w:jc w:val="right"/>
            </w:pPr>
          </w:p>
        </w:tc>
      </w:tr>
      <w:tr w:rsidR="00BC3DF4" w:rsidRPr="00F32E48" w14:paraId="74179C77"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779B6FD" w14:textId="77777777" w:rsidR="00824E90" w:rsidRPr="00F32E48" w:rsidRDefault="00824E90" w:rsidP="00BC3DF4">
            <w:pPr>
              <w:pStyle w:val="TableText"/>
              <w:ind w:left="144"/>
            </w:pPr>
            <w:r w:rsidRPr="00F32E48">
              <w:t>Fit</w:t>
            </w:r>
          </w:p>
        </w:tc>
        <w:tc>
          <w:tcPr>
            <w:tcW w:w="1249" w:type="dxa"/>
            <w:hideMark/>
          </w:tcPr>
          <w:p w14:paraId="736DFC92" w14:textId="77777777" w:rsidR="00824E90" w:rsidRPr="00F32E48" w:rsidRDefault="00824E90" w:rsidP="009C0700">
            <w:pPr>
              <w:pStyle w:val="TableText"/>
              <w:jc w:val="right"/>
            </w:pPr>
            <w:r w:rsidRPr="00F32E48">
              <w:t>18,273</w:t>
            </w:r>
          </w:p>
        </w:tc>
        <w:tc>
          <w:tcPr>
            <w:tcW w:w="1249" w:type="dxa"/>
            <w:hideMark/>
          </w:tcPr>
          <w:p w14:paraId="5D7F661F" w14:textId="77777777" w:rsidR="00824E90" w:rsidRPr="00F32E48" w:rsidRDefault="00824E90" w:rsidP="009C0700">
            <w:pPr>
              <w:pStyle w:val="TableText"/>
              <w:jc w:val="right"/>
            </w:pPr>
            <w:r w:rsidRPr="00F32E48">
              <w:t>17,525</w:t>
            </w:r>
          </w:p>
        </w:tc>
        <w:tc>
          <w:tcPr>
            <w:tcW w:w="1250" w:type="dxa"/>
            <w:hideMark/>
          </w:tcPr>
          <w:p w14:paraId="7B7DA17A" w14:textId="77777777" w:rsidR="00824E90" w:rsidRPr="00F32E48" w:rsidRDefault="00824E90" w:rsidP="009C0700">
            <w:pPr>
              <w:pStyle w:val="TableText"/>
              <w:jc w:val="right"/>
            </w:pPr>
            <w:r w:rsidRPr="00F32E48">
              <w:t>2981</w:t>
            </w:r>
          </w:p>
        </w:tc>
        <w:tc>
          <w:tcPr>
            <w:tcW w:w="1249" w:type="dxa"/>
            <w:hideMark/>
          </w:tcPr>
          <w:p w14:paraId="1DA8CCF1" w14:textId="77777777" w:rsidR="00824E90" w:rsidRPr="00F32E48" w:rsidRDefault="00824E90" w:rsidP="009C0700">
            <w:pPr>
              <w:pStyle w:val="TableText"/>
              <w:jc w:val="right"/>
            </w:pPr>
            <w:r w:rsidRPr="00F32E48">
              <w:t>17.0</w:t>
            </w:r>
          </w:p>
        </w:tc>
        <w:tc>
          <w:tcPr>
            <w:tcW w:w="1249" w:type="dxa"/>
            <w:hideMark/>
          </w:tcPr>
          <w:p w14:paraId="6FCB0AB2" w14:textId="77777777" w:rsidR="00824E90" w:rsidRPr="00F32E48" w:rsidRDefault="00824E90" w:rsidP="009C0700">
            <w:pPr>
              <w:pStyle w:val="TableText"/>
              <w:jc w:val="right"/>
            </w:pPr>
            <w:r w:rsidRPr="00F32E48">
              <w:t>46,022</w:t>
            </w:r>
          </w:p>
        </w:tc>
        <w:tc>
          <w:tcPr>
            <w:tcW w:w="1250" w:type="dxa"/>
            <w:hideMark/>
          </w:tcPr>
          <w:p w14:paraId="5B664400" w14:textId="77777777" w:rsidR="00824E90" w:rsidRPr="00F32E48" w:rsidRDefault="00824E90" w:rsidP="009C0700">
            <w:pPr>
              <w:pStyle w:val="TableText"/>
              <w:jc w:val="right"/>
            </w:pPr>
            <w:r w:rsidRPr="00F32E48">
              <w:t>17,097</w:t>
            </w:r>
          </w:p>
        </w:tc>
        <w:tc>
          <w:tcPr>
            <w:tcW w:w="1249" w:type="dxa"/>
            <w:hideMark/>
          </w:tcPr>
          <w:p w14:paraId="7D4B9F38"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7116</w:t>
            </w:r>
          </w:p>
        </w:tc>
        <w:tc>
          <w:tcPr>
            <w:tcW w:w="1250" w:type="dxa"/>
            <w:hideMark/>
          </w:tcPr>
          <w:p w14:paraId="592824C6" w14:textId="77777777" w:rsidR="00824E90" w:rsidRPr="00F32E48" w:rsidRDefault="00824E90" w:rsidP="009C0700">
            <w:pPr>
              <w:pStyle w:val="TableText"/>
              <w:jc w:val="right"/>
              <w:rPr>
                <w:rFonts w:eastAsia="MS Mincho"/>
              </w:rPr>
            </w:pPr>
            <w:r w:rsidRPr="00F32E48">
              <w:t>41.6</w:t>
            </w:r>
          </w:p>
        </w:tc>
      </w:tr>
      <w:tr w:rsidR="00BC3DF4" w:rsidRPr="00F32E48" w14:paraId="73C16EAB" w14:textId="77777777" w:rsidTr="00BC3DF4">
        <w:trPr>
          <w:cantSplit/>
        </w:trPr>
        <w:tc>
          <w:tcPr>
            <w:tcW w:w="1511" w:type="dxa"/>
            <w:hideMark/>
          </w:tcPr>
          <w:p w14:paraId="48DA6795" w14:textId="77777777" w:rsidR="00824E90" w:rsidRPr="00F32E48" w:rsidRDefault="00824E90" w:rsidP="00BC3DF4">
            <w:pPr>
              <w:pStyle w:val="TableText"/>
              <w:ind w:left="144"/>
            </w:pPr>
            <w:r w:rsidRPr="00F32E48">
              <w:t>Unfit</w:t>
            </w:r>
          </w:p>
        </w:tc>
        <w:tc>
          <w:tcPr>
            <w:tcW w:w="1249" w:type="dxa"/>
            <w:hideMark/>
          </w:tcPr>
          <w:p w14:paraId="7DC49DC3" w14:textId="77777777" w:rsidR="00824E90" w:rsidRPr="00F32E48" w:rsidRDefault="00824E90" w:rsidP="009C0700">
            <w:pPr>
              <w:pStyle w:val="TableText"/>
              <w:jc w:val="right"/>
            </w:pPr>
            <w:r w:rsidRPr="00F32E48">
              <w:t>6659</w:t>
            </w:r>
          </w:p>
        </w:tc>
        <w:tc>
          <w:tcPr>
            <w:tcW w:w="1249" w:type="dxa"/>
            <w:hideMark/>
          </w:tcPr>
          <w:p w14:paraId="7AE52B7C" w14:textId="77777777" w:rsidR="00824E90" w:rsidRPr="00F32E48" w:rsidRDefault="00824E90" w:rsidP="009C0700">
            <w:pPr>
              <w:pStyle w:val="TableText"/>
              <w:jc w:val="right"/>
            </w:pPr>
            <w:r w:rsidRPr="00F32E48">
              <w:t>6449</w:t>
            </w:r>
          </w:p>
        </w:tc>
        <w:tc>
          <w:tcPr>
            <w:tcW w:w="1250" w:type="dxa"/>
            <w:hideMark/>
          </w:tcPr>
          <w:p w14:paraId="44C238BF" w14:textId="77777777" w:rsidR="00824E90" w:rsidRPr="00F32E48" w:rsidRDefault="00824E90" w:rsidP="009C0700">
            <w:pPr>
              <w:pStyle w:val="TableText"/>
              <w:jc w:val="right"/>
            </w:pPr>
            <w:r w:rsidRPr="00F32E48">
              <w:t>1345</w:t>
            </w:r>
          </w:p>
        </w:tc>
        <w:tc>
          <w:tcPr>
            <w:tcW w:w="1249" w:type="dxa"/>
            <w:hideMark/>
          </w:tcPr>
          <w:p w14:paraId="6A07C53C" w14:textId="77777777" w:rsidR="00824E90" w:rsidRPr="00F32E48" w:rsidRDefault="00824E90" w:rsidP="009C0700">
            <w:pPr>
              <w:pStyle w:val="TableText"/>
              <w:jc w:val="right"/>
            </w:pPr>
            <w:r w:rsidRPr="00F32E48">
              <w:t>20.9</w:t>
            </w:r>
          </w:p>
        </w:tc>
        <w:tc>
          <w:tcPr>
            <w:tcW w:w="1249" w:type="dxa"/>
            <w:hideMark/>
          </w:tcPr>
          <w:p w14:paraId="4726846F" w14:textId="77777777" w:rsidR="00824E90" w:rsidRPr="00F32E48" w:rsidRDefault="00824E90" w:rsidP="009C0700">
            <w:pPr>
              <w:pStyle w:val="TableText"/>
              <w:jc w:val="right"/>
            </w:pPr>
            <w:r w:rsidRPr="00F32E48">
              <w:t>6478</w:t>
            </w:r>
          </w:p>
        </w:tc>
        <w:tc>
          <w:tcPr>
            <w:tcW w:w="1250" w:type="dxa"/>
            <w:hideMark/>
          </w:tcPr>
          <w:p w14:paraId="2BB376E9" w14:textId="77777777" w:rsidR="00824E90" w:rsidRPr="00F32E48" w:rsidRDefault="00824E90" w:rsidP="009C0700">
            <w:pPr>
              <w:pStyle w:val="TableText"/>
              <w:jc w:val="right"/>
            </w:pPr>
            <w:r w:rsidRPr="00F32E48">
              <w:t>2934</w:t>
            </w:r>
          </w:p>
        </w:tc>
        <w:tc>
          <w:tcPr>
            <w:tcW w:w="1249" w:type="dxa"/>
            <w:hideMark/>
          </w:tcPr>
          <w:p w14:paraId="1EE5814B" w14:textId="77777777" w:rsidR="00824E90" w:rsidRPr="00F32E48" w:rsidRDefault="00824E90" w:rsidP="009C0700">
            <w:pPr>
              <w:pStyle w:val="TableText"/>
              <w:jc w:val="right"/>
            </w:pPr>
            <w:r w:rsidRPr="00F32E48">
              <w:t>1364</w:t>
            </w:r>
          </w:p>
        </w:tc>
        <w:tc>
          <w:tcPr>
            <w:tcW w:w="1250" w:type="dxa"/>
            <w:hideMark/>
          </w:tcPr>
          <w:p w14:paraId="659DDA02" w14:textId="77777777" w:rsidR="00824E90" w:rsidRPr="00F32E48" w:rsidRDefault="00824E90" w:rsidP="009C0700">
            <w:pPr>
              <w:pStyle w:val="TableText"/>
              <w:jc w:val="right"/>
            </w:pPr>
            <w:r w:rsidRPr="00F32E48">
              <w:t>46.5</w:t>
            </w:r>
          </w:p>
        </w:tc>
      </w:tr>
      <w:tr w:rsidR="00BC3DF4" w:rsidRPr="00F32E48" w14:paraId="5E7720C0"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EBF7E32" w14:textId="77777777" w:rsidR="00824E90" w:rsidRPr="00F32E48" w:rsidRDefault="00824E90" w:rsidP="009C0700">
            <w:pPr>
              <w:pStyle w:val="TableText"/>
            </w:pPr>
            <w:r w:rsidRPr="00F32E48">
              <w:t>Total</w:t>
            </w:r>
          </w:p>
        </w:tc>
        <w:tc>
          <w:tcPr>
            <w:tcW w:w="1249" w:type="dxa"/>
            <w:hideMark/>
          </w:tcPr>
          <w:p w14:paraId="7359298A" w14:textId="77777777" w:rsidR="00824E90" w:rsidRPr="00F32E48" w:rsidRDefault="00824E90" w:rsidP="009C0700">
            <w:pPr>
              <w:pStyle w:val="TableText"/>
              <w:jc w:val="right"/>
            </w:pPr>
            <w:r w:rsidRPr="00F32E48">
              <w:t>24,932</w:t>
            </w:r>
          </w:p>
        </w:tc>
        <w:tc>
          <w:tcPr>
            <w:tcW w:w="1249" w:type="dxa"/>
            <w:hideMark/>
          </w:tcPr>
          <w:p w14:paraId="3E9B8A1F" w14:textId="77777777" w:rsidR="00824E90" w:rsidRPr="00F32E48" w:rsidRDefault="00824E90" w:rsidP="009C0700">
            <w:pPr>
              <w:pStyle w:val="TableText"/>
              <w:jc w:val="right"/>
            </w:pPr>
            <w:r w:rsidRPr="00F32E48">
              <w:t>23,974</w:t>
            </w:r>
          </w:p>
        </w:tc>
        <w:tc>
          <w:tcPr>
            <w:tcW w:w="1250" w:type="dxa"/>
            <w:hideMark/>
          </w:tcPr>
          <w:p w14:paraId="700E8BD2" w14:textId="77777777" w:rsidR="00824E90" w:rsidRPr="00F32E48" w:rsidRDefault="00824E90" w:rsidP="009C0700">
            <w:pPr>
              <w:pStyle w:val="TableText"/>
              <w:jc w:val="right"/>
            </w:pPr>
            <w:r w:rsidRPr="00F32E48">
              <w:t>4326</w:t>
            </w:r>
          </w:p>
        </w:tc>
        <w:tc>
          <w:tcPr>
            <w:tcW w:w="1249" w:type="dxa"/>
            <w:hideMark/>
          </w:tcPr>
          <w:p w14:paraId="7916D8D8" w14:textId="77777777" w:rsidR="00824E90" w:rsidRPr="00F32E48" w:rsidRDefault="00824E90" w:rsidP="009C0700">
            <w:pPr>
              <w:pStyle w:val="TableText"/>
              <w:jc w:val="right"/>
            </w:pPr>
            <w:r w:rsidRPr="00F32E48">
              <w:t>18.0</w:t>
            </w:r>
          </w:p>
        </w:tc>
        <w:tc>
          <w:tcPr>
            <w:tcW w:w="1249" w:type="dxa"/>
            <w:hideMark/>
          </w:tcPr>
          <w:p w14:paraId="7C89C37C" w14:textId="77777777" w:rsidR="00824E90" w:rsidRPr="00F32E48" w:rsidRDefault="00824E90" w:rsidP="009C0700">
            <w:pPr>
              <w:pStyle w:val="TableText"/>
              <w:jc w:val="right"/>
            </w:pPr>
            <w:r w:rsidRPr="00F32E48">
              <w:t>52,500</w:t>
            </w:r>
          </w:p>
        </w:tc>
        <w:tc>
          <w:tcPr>
            <w:tcW w:w="1250" w:type="dxa"/>
            <w:hideMark/>
          </w:tcPr>
          <w:p w14:paraId="4C1D7757" w14:textId="77777777" w:rsidR="00824E90" w:rsidRPr="00F32E48" w:rsidRDefault="00824E90" w:rsidP="009C0700">
            <w:pPr>
              <w:pStyle w:val="TableText"/>
              <w:jc w:val="right"/>
            </w:pPr>
            <w:r w:rsidRPr="00F32E48">
              <w:t>20,031</w:t>
            </w:r>
          </w:p>
        </w:tc>
        <w:tc>
          <w:tcPr>
            <w:tcW w:w="1249" w:type="dxa"/>
            <w:hideMark/>
          </w:tcPr>
          <w:p w14:paraId="217811DC" w14:textId="77777777" w:rsidR="00824E90" w:rsidRPr="00F32E48" w:rsidRDefault="00824E90" w:rsidP="009C0700">
            <w:pPr>
              <w:pStyle w:val="TableText"/>
              <w:jc w:val="right"/>
            </w:pPr>
            <w:r w:rsidRPr="00F32E48">
              <w:t>8480</w:t>
            </w:r>
          </w:p>
        </w:tc>
        <w:tc>
          <w:tcPr>
            <w:tcW w:w="1250" w:type="dxa"/>
            <w:hideMark/>
          </w:tcPr>
          <w:p w14:paraId="1651E2D1" w14:textId="77777777" w:rsidR="00824E90" w:rsidRPr="00F32E48" w:rsidRDefault="00824E90" w:rsidP="009C0700">
            <w:pPr>
              <w:pStyle w:val="TableText"/>
              <w:jc w:val="right"/>
            </w:pPr>
            <w:r w:rsidRPr="00F32E48">
              <w:t>42.3</w:t>
            </w:r>
          </w:p>
        </w:tc>
      </w:tr>
    </w:tbl>
    <w:p w14:paraId="1B3041C4" w14:textId="77777777" w:rsidR="00824E90" w:rsidRPr="00F32E48" w:rsidRDefault="00824E90" w:rsidP="009C0700">
      <w:pPr>
        <w:pStyle w:val="TableNotes"/>
      </w:pPr>
      <w:r w:rsidRPr="00F32E48">
        <w:t>Notes: Unweighted data. Response rates presented are calculated as the proportion of those invited to participate in the study. OFFR = Officer, NCO = Non-Commissioned Officer.</w:t>
      </w:r>
    </w:p>
    <w:p w14:paraId="2557B1C7" w14:textId="7C540653" w:rsidR="00824E90" w:rsidRPr="00F32E48" w:rsidRDefault="00824E90" w:rsidP="009C0700">
      <w:pPr>
        <w:pStyle w:val="FigureName"/>
      </w:pPr>
      <w:bookmarkStart w:id="169" w:name="_Ref385146648"/>
      <w:bookmarkStart w:id="170" w:name="_Toc385236159"/>
      <w:bookmarkStart w:id="171" w:name="_Toc385237009"/>
      <w:bookmarkStart w:id="172" w:name="_Toc519593859"/>
      <w:bookmarkStart w:id="173" w:name="_Toc525054483"/>
      <w:r w:rsidRPr="00F32E48">
        <w:t>Figure 2.1</w:t>
      </w:r>
      <w:bookmarkEnd w:id="169"/>
      <w:r w:rsidRPr="00F32E48">
        <w:tab/>
        <w:t>Survey response rates</w:t>
      </w:r>
      <w:r w:rsidR="00F36721">
        <w:t>,</w:t>
      </w:r>
      <w:r w:rsidRPr="00F32E48">
        <w:t xml:space="preserve"> Transitioned ADF and 2015 Regular ADF</w:t>
      </w:r>
      <w:bookmarkEnd w:id="170"/>
      <w:bookmarkEnd w:id="171"/>
      <w:bookmarkEnd w:id="172"/>
      <w:bookmarkEnd w:id="173"/>
      <w:r w:rsidRPr="00F32E48">
        <w:t xml:space="preserve"> </w:t>
      </w:r>
    </w:p>
    <w:p w14:paraId="304BF443" w14:textId="77777777" w:rsidR="00BC3DF4" w:rsidRDefault="007F25FC">
      <w:pPr>
        <w:spacing w:after="0" w:line="240" w:lineRule="auto"/>
        <w:rPr>
          <w:rFonts w:cs="Times"/>
        </w:rPr>
      </w:pPr>
      <w:r w:rsidRPr="005B0796">
        <w:rPr>
          <w:noProof/>
          <w:lang w:eastAsia="en-AU"/>
        </w:rPr>
        <mc:AlternateContent>
          <mc:Choice Requires="wpg">
            <w:drawing>
              <wp:inline distT="0" distB="0" distL="0" distR="0" wp14:anchorId="5B5FC55F" wp14:editId="0423B571">
                <wp:extent cx="7169150" cy="1676737"/>
                <wp:effectExtent l="0" t="0" r="12700" b="19050"/>
                <wp:docPr id="16" name="Group 16"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169150" cy="1676737"/>
                          <a:chOff x="0" y="0"/>
                          <a:chExt cx="8684895" cy="1695450"/>
                        </a:xfrm>
                      </wpg:grpSpPr>
                      <wps:wsp>
                        <wps:cNvPr id="17"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14:paraId="506FBA57" w14:textId="77777777" w:rsidR="009F2B13" w:rsidRPr="0085632B" w:rsidRDefault="009F2B13" w:rsidP="007F25FC">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18" name="Text Box 18"/>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14:paraId="33EC577A" w14:textId="77777777" w:rsidR="009F2B13" w:rsidRPr="0085632B" w:rsidRDefault="009F2B13" w:rsidP="007F25FC">
                              <w:pPr>
                                <w:pStyle w:val="FigureText"/>
                                <w:rPr>
                                  <w:b w:val="0"/>
                                </w:rPr>
                              </w:pPr>
                              <w:r>
                                <w:t>Non-respondent</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14:paraId="3CE94EB3" w14:textId="77777777" w:rsidR="009F2B13" w:rsidRPr="0085632B" w:rsidRDefault="009F2B13" w:rsidP="007F25FC">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14:paraId="1D574DAE" w14:textId="77777777" w:rsidR="009F2B13" w:rsidRPr="0085632B" w:rsidRDefault="009F2B13" w:rsidP="007F25FC">
                              <w:pPr>
                                <w:pStyle w:val="FigureText"/>
                                <w:rPr>
                                  <w:b w:val="0"/>
                                </w:rPr>
                              </w:pPr>
                              <w:r>
                                <w:t>Respondent</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21"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14:paraId="2C2A9BE9" w14:textId="77777777" w:rsidR="009F2B13" w:rsidRPr="0085632B" w:rsidRDefault="009F2B13" w:rsidP="007F25FC">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22" name="Text Box 22"/>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14:paraId="566950C4" w14:textId="77777777" w:rsidR="009F2B13" w:rsidRPr="0085632B" w:rsidRDefault="009F2B13" w:rsidP="007F25FC">
                              <w:pPr>
                                <w:pStyle w:val="FigureText"/>
                                <w:rPr>
                                  <w:b w:val="0"/>
                                </w:rPr>
                              </w:pPr>
                              <w:r>
                                <w:t>Non-respondent</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23"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14:paraId="073075F2" w14:textId="77777777" w:rsidR="009F2B13" w:rsidRPr="0085632B" w:rsidRDefault="009F2B13" w:rsidP="007F25FC">
                              <w:pPr>
                                <w:pStyle w:val="FigureText"/>
                                <w:rPr>
                                  <w:b w:val="0"/>
                                </w:rPr>
                              </w:pPr>
                              <w:r>
                                <w:t>Invited</w:t>
                              </w:r>
                              <w:r>
                                <w:br/>
                              </w:r>
                              <w:r w:rsidRPr="0085632B">
                                <w:rPr>
                                  <w:b w:val="0"/>
                                </w:rPr>
                                <w:t>n = 23</w:t>
                              </w:r>
                              <w:r>
                                <w:rPr>
                                  <w:b w:val="0"/>
                                </w:rPr>
                                <w:t>,</w:t>
                              </w:r>
                              <w:r w:rsidRPr="0085632B">
                                <w:rPr>
                                  <w:b w:val="0"/>
                                </w:rPr>
                                <w:t>974 (96.2%)</w:t>
                              </w:r>
                            </w:p>
                            <w:p w14:paraId="692987D3" w14:textId="77777777" w:rsidR="009F2B13" w:rsidRPr="004B3FA7" w:rsidRDefault="009F2B13" w:rsidP="007F25FC">
                              <w:pPr>
                                <w:jc w:val="center"/>
                                <w:rPr>
                                  <w:b/>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14:paraId="088B1CDF" w14:textId="77777777" w:rsidR="009F2B13" w:rsidRPr="0085632B" w:rsidRDefault="009F2B13" w:rsidP="007F25FC">
                              <w:pPr>
                                <w:pStyle w:val="FigureText"/>
                                <w:rPr>
                                  <w:b w:val="0"/>
                                </w:rPr>
                              </w:pPr>
                              <w:r>
                                <w:t>Respondent</w:t>
                              </w:r>
                              <w:r>
                                <w:br/>
                              </w:r>
                              <w:r w:rsidRPr="0085632B">
                                <w:rPr>
                                  <w:b w:val="0"/>
                                </w:rPr>
                                <w:t>n = 4326 (18.0%)</w:t>
                              </w:r>
                            </w:p>
                          </w:txbxContent>
                        </wps:txbx>
                        <wps:bodyPr rot="0" vert="horz" wrap="square" lIns="91440" tIns="45720" rIns="91440" bIns="45720" anchor="t" anchorCtr="0">
                          <a:noAutofit/>
                        </wps:bodyPr>
                      </wps:wsp>
                      <wps:wsp>
                        <wps:cNvPr id="25"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14:paraId="1E900239" w14:textId="77777777" w:rsidR="009F2B13" w:rsidRPr="0085632B" w:rsidRDefault="009F2B13" w:rsidP="007F25FC">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26" name="Text Box 26"/>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14:paraId="6CA3FA08" w14:textId="77777777" w:rsidR="009F2B13" w:rsidRPr="0085632B" w:rsidRDefault="009F2B13" w:rsidP="007F25FC">
                              <w:pPr>
                                <w:pStyle w:val="FigureText"/>
                                <w:rPr>
                                  <w:b w:val="0"/>
                                </w:rPr>
                              </w:pPr>
                              <w:r>
                                <w:t>Non-respondent</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27"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14:paraId="689F08A6" w14:textId="77777777" w:rsidR="009F2B13" w:rsidRPr="0085632B" w:rsidRDefault="009F2B13" w:rsidP="007F25FC">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28"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14:paraId="17F44DEF" w14:textId="77777777" w:rsidR="009F2B13" w:rsidRPr="0085632B" w:rsidRDefault="009F2B13" w:rsidP="007F25FC">
                              <w:pPr>
                                <w:pStyle w:val="FigureText"/>
                                <w:rPr>
                                  <w:b w:val="0"/>
                                </w:rPr>
                              </w:pPr>
                              <w:r>
                                <w:t>Respondent</w:t>
                              </w:r>
                              <w:r>
                                <w:br/>
                              </w:r>
                              <w:r w:rsidRPr="0085632B">
                                <w:rPr>
                                  <w:b w:val="0"/>
                                </w:rPr>
                                <w:t>n = 8480 (42.3%)</w:t>
                              </w:r>
                            </w:p>
                          </w:txbxContent>
                        </wps:txbx>
                        <wps:bodyPr rot="0" vert="horz" wrap="square" lIns="91440" tIns="45720" rIns="91440" bIns="45720" anchor="t" anchorCtr="0">
                          <a:noAutofit/>
                        </wps:bodyPr>
                      </wps:wsp>
                      <wps:wsp>
                        <wps:cNvPr id="29" name="Straight Connector 29"/>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1" name="Straight Connector 31"/>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448" name="Straight Connector 448"/>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449" name="Straight Arrow Connector 449"/>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50" name="Straight Arrow Connector 450"/>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51" name="Straight Arrow Connector 451"/>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52" name="Straight Connector 452"/>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B5FC55F" id="Group 16" o:spid="_x0000_s1026" alt="Figure 2.1 Survey response rates for the Transitioned ADF and the 2015 Regular ADF" style="width:564.5pt;height:132.0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we8IA&#10;AADbAAAADwAAAGRycy9kb3ducmV2LnhtbERPTWsCMRC9C/6HMIXeNGvBWlajVKG0p8puBfE2bMbN&#10;tpvJkkTd/nsjCN7m8T5nseptK87kQ+NYwWScgSCunG64VrD7+Ri9gQgRWWPrmBT8U4DVcjhYYK7d&#10;hQs6l7EWKYRDjgpMjF0uZagMWQxj1xEn7ui8xZigr6X2eEnhtpUvWfYqLTacGgx2tDFU/ZUnq+Dz&#10;IH8LU0xO+9l0uym/197up16p56f+fQ4iUh8f4rv7S6f5M7j9kg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jB7wgAAANsAAAAPAAAAAAAAAAAAAAAAAJgCAABkcnMvZG93&#10;bnJldi54bWxQSwUGAAAAAAQABAD1AAAAhwMAAAAA&#10;" fillcolor="#002561 [3204]" strokeweight="1pt">
                  <v:textbox>
                    <w:txbxContent>
                      <w:p w14:paraId="506FBA57" w14:textId="77777777" w:rsidR="009F2B13" w:rsidRPr="0085632B" w:rsidRDefault="009F2B13" w:rsidP="007F25FC">
                        <w:pPr>
                          <w:pStyle w:val="FigureTextwhite"/>
                        </w:pPr>
                        <w:r w:rsidRPr="004B3FA7">
                          <w:t>Total ADF cohort</w:t>
                        </w:r>
                        <w:r>
                          <w:t xml:space="preserve"> </w:t>
                        </w:r>
                        <w:r>
                          <w:br/>
                        </w:r>
                        <w:r w:rsidRPr="0085632B">
                          <w:t>n = 77</w:t>
                        </w:r>
                        <w:r>
                          <w:t>,</w:t>
                        </w:r>
                        <w:r w:rsidRPr="0085632B">
                          <w:t>432</w:t>
                        </w:r>
                      </w:p>
                    </w:txbxContent>
                  </v:textbox>
                </v:shape>
                <v:shape id="Text Box 18" o:spid="_x0000_s1028"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M78YA&#10;AADbAAAADwAAAGRycy9kb3ducmV2LnhtbESPQWvCQBCF70L/wzKFXkQ39SCSugmhoIhQrNGCvQ3Z&#10;aRKanQ3ZrcZ/3zkUepvhvXnvm3U+uk5daQitZwPP8wQUceVty7WB82kzW4EKEdli55kM3ClAnj1M&#10;1phaf+MjXctYKwnhkKKBJsY+1TpUDTkMc98Ti/blB4dR1qHWdsCbhLtOL5JkqR22LA0N9vTaUPVd&#10;/jgDRXDb9yQUm239sX+btvfdQX9ejHl6HIsXUJHG+G/+u95ZwRdY+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M78YAAADbAAAADwAAAAAAAAAAAAAAAACYAgAAZHJz&#10;L2Rvd25yZXYueG1sUEsFBgAAAAAEAAQA9QAAAIsDAAAAAA==&#10;" strokeweight="1pt">
                  <v:stroke dashstyle="dash"/>
                  <v:textbox>
                    <w:txbxContent>
                      <w:p w14:paraId="33EC577A" w14:textId="77777777" w:rsidR="009F2B13" w:rsidRPr="0085632B" w:rsidRDefault="009F2B13" w:rsidP="007F25FC">
                        <w:pPr>
                          <w:pStyle w:val="FigureText"/>
                          <w:rPr>
                            <w:b w:val="0"/>
                          </w:rPr>
                        </w:pPr>
                        <w:r>
                          <w:t>Non-respondent</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upMIA&#10;AADbAAAADwAAAGRycy9kb3ducmV2LnhtbERPS4vCMBC+C/6HMIIX0VQP4naNsvhAvQirwrK3oRnb&#10;YjOpTaz13xtB8DYf33Om88YUoqbK5ZYVDAcRCOLE6pxTBafjuj8B4TyyxsIyKXiQg/ms3ZpirO2d&#10;f6k++FSEEHYxKsi8L2MpXZKRQTewJXHgzrYy6AOsUqkrvIdwU8hRFI2lwZxDQ4YlLTJKLoebUbB/&#10;/PF1c4vO9a6c/J8u+9Vy3Vsp1e00P98gPDX+I367tzrM/4L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W6kwgAAANsAAAAPAAAAAAAAAAAAAAAAAJgCAABkcnMvZG93&#10;bnJldi54bWxQSwUGAAAAAAQABAD1AAAAhwMAAAAA&#10;" strokeweight="1pt">
                  <v:textbox>
                    <w:txbxContent>
                      <w:p w14:paraId="3CE94EB3" w14:textId="77777777" w:rsidR="009F2B13" w:rsidRPr="0085632B" w:rsidRDefault="009F2B13" w:rsidP="007F25FC">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NhMEA&#10;AADbAAAADwAAAGRycy9kb3ducmV2LnhtbERPTYvCMBC9C/6HMIIX0VQPi1SjLKuiexGsgngbmrEt&#10;NpPaxFr/vTkIHh/ve75sTSkaql1hWcF4FIEgTq0uOFNwOm6GUxDOI2ssLZOCFzlYLrqdOcbaPvlA&#10;TeIzEULYxagg976KpXRpTgbdyFbEgbva2qAPsM6krvEZwk0pJ1H0Iw0WHBpyrOgvp/SWPIyC/evM&#10;9+0jujb/1fRyuu3Xq81grVS/1/7OQHhq/Vf8ce+0gklYH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DYTBAAAA2wAAAA8AAAAAAAAAAAAAAAAAmAIAAGRycy9kb3du&#10;cmV2LnhtbFBLBQYAAAAABAAEAPUAAACGAwAAAAA=&#10;" strokeweight="1pt">
                  <v:textbox>
                    <w:txbxContent>
                      <w:p w14:paraId="1D574DAE" w14:textId="77777777" w:rsidR="009F2B13" w:rsidRPr="0085632B" w:rsidRDefault="009F2B13" w:rsidP="007F25FC">
                        <w:pPr>
                          <w:pStyle w:val="FigureText"/>
                          <w:rPr>
                            <w:b w:val="0"/>
                          </w:rPr>
                        </w:pPr>
                        <w:r>
                          <w:t>Respondent</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aY78A&#10;AADbAAAADwAAAGRycy9kb3ducmV2LnhtbESPQYvCMBSE74L/ITzBm6Z6KEvXKCIovequ90fzTLs2&#10;LzWJtv57Iyx4HGbmG2a1GWwrHuRD41jBYp6BIK6cbtgo+P3Zz75AhIissXVMCp4UYLMej1ZYaNfz&#10;kR6naESCcChQQR1jV0gZqposhrnriJN3cd5iTNIbqT32CW5bucyyXFpsOC3U2NGupup6ulsFZTjm&#10;Yf/Xm5vumosp86c/H3ZKTSfD9htEpCF+wv/tUitYLuD9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VtpjvwAAANsAAAAPAAAAAAAAAAAAAAAAAJgCAABkcnMvZG93bnJl&#10;di54bWxQSwUGAAAAAAQABAD1AAAAhAMAAAAA&#10;" fillcolor="#720829 [3205]" strokeweight="1pt">
                  <v:textbox>
                    <w:txbxContent>
                      <w:p w14:paraId="2C2A9BE9" w14:textId="77777777" w:rsidR="009F2B13" w:rsidRPr="0085632B" w:rsidRDefault="009F2B13" w:rsidP="007F25FC">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22" o:spid="_x0000_s1032"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xuMYA&#10;AADbAAAADwAAAGRycy9kb3ducmV2LnhtbESPT2vCQBTE70K/w/KEXsRsmoOU6CpBUKRQbKNCe3tk&#10;X5PQ7NuQ3ebPt+8WCh6HmfkNs9mNphE9da62rOApikEQF1bXXCq4Xg7LZxDOI2tsLJOCiRzstg+z&#10;DabaDvxOfe5LESDsUlRQed+mUrqiIoMusi1x8L5sZ9AH2ZVSdzgEuGlkEscrabDmsFBhS/uKiu/8&#10;xyjInDm+xS47HMvby+uink5n+fmh1ON8zNYgPI3+Hv5vn7SCJIG/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xuMYAAADbAAAADwAAAAAAAAAAAAAAAACYAgAAZHJz&#10;L2Rvd25yZXYueG1sUEsFBgAAAAAEAAQA9QAAAIsDAAAAAA==&#10;" strokeweight="1pt">
                  <v:stroke dashstyle="dash"/>
                  <v:textbox>
                    <w:txbxContent>
                      <w:p w14:paraId="566950C4" w14:textId="77777777" w:rsidR="009F2B13" w:rsidRPr="0085632B" w:rsidRDefault="009F2B13" w:rsidP="007F25FC">
                        <w:pPr>
                          <w:pStyle w:val="FigureText"/>
                          <w:rPr>
                            <w:b w:val="0"/>
                          </w:rPr>
                        </w:pPr>
                        <w:r>
                          <w:t>Non-respondent</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T88UA&#10;AADbAAAADwAAAGRycy9kb3ducmV2LnhtbESPQYvCMBSE78L+h/AWvIimuiB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ZPzxQAAANsAAAAPAAAAAAAAAAAAAAAAAJgCAABkcnMv&#10;ZG93bnJldi54bWxQSwUGAAAAAAQABAD1AAAAigMAAAAA&#10;" strokeweight="1pt">
                  <v:textbox>
                    <w:txbxContent>
                      <w:p w14:paraId="073075F2" w14:textId="77777777" w:rsidR="009F2B13" w:rsidRPr="0085632B" w:rsidRDefault="009F2B13" w:rsidP="007F25FC">
                        <w:pPr>
                          <w:pStyle w:val="FigureText"/>
                          <w:rPr>
                            <w:b w:val="0"/>
                          </w:rPr>
                        </w:pPr>
                        <w:r>
                          <w:t>Invited</w:t>
                        </w:r>
                        <w:r>
                          <w:br/>
                        </w:r>
                        <w:r w:rsidRPr="0085632B">
                          <w:rPr>
                            <w:b w:val="0"/>
                          </w:rPr>
                          <w:t>n = 23</w:t>
                        </w:r>
                        <w:r>
                          <w:rPr>
                            <w:b w:val="0"/>
                          </w:rPr>
                          <w:t>,</w:t>
                        </w:r>
                        <w:r w:rsidRPr="0085632B">
                          <w:rPr>
                            <w:b w:val="0"/>
                          </w:rPr>
                          <w:t>974 (96.2%)</w:t>
                        </w:r>
                      </w:p>
                      <w:p w14:paraId="692987D3" w14:textId="77777777" w:rsidR="009F2B13" w:rsidRPr="004B3FA7" w:rsidRDefault="009F2B13" w:rsidP="007F25FC">
                        <w:pPr>
                          <w:jc w:val="center"/>
                          <w:rPr>
                            <w:b/>
                          </w:rPr>
                        </w:pPr>
                      </w:p>
                    </w:txbxContent>
                  </v:textbox>
                </v:shape>
                <v:shape id="_x0000_s103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h8UA&#10;AADbAAAADwAAAGRycy9kb3ducmV2LnhtbESPQYvCMBSE78L+h/AWvIimyiJ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AuHxQAAANsAAAAPAAAAAAAAAAAAAAAAAJgCAABkcnMv&#10;ZG93bnJldi54bWxQSwUGAAAAAAQABAD1AAAAigMAAAAA&#10;" strokeweight="1pt">
                  <v:textbox>
                    <w:txbxContent>
                      <w:p w14:paraId="088B1CDF" w14:textId="77777777" w:rsidR="009F2B13" w:rsidRPr="0085632B" w:rsidRDefault="009F2B13" w:rsidP="007F25FC">
                        <w:pPr>
                          <w:pStyle w:val="FigureText"/>
                          <w:rPr>
                            <w:b w:val="0"/>
                          </w:rPr>
                        </w:pPr>
                        <w:r>
                          <w:t>Respondent</w:t>
                        </w:r>
                        <w:r>
                          <w:br/>
                        </w:r>
                        <w:r w:rsidRPr="0085632B">
                          <w:rPr>
                            <w:b w:val="0"/>
                          </w:rPr>
                          <w:t>n = 4326 (18.0%)</w:t>
                        </w:r>
                      </w:p>
                    </w:txbxContent>
                  </v:textbox>
                </v:shape>
                <v:shape id="_x0000_s1035"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fnsMA&#10;AADbAAAADwAAAGRycy9kb3ducmV2LnhtbESPQWsCMRSE74X+h/CE3mpWqVVWo9hCoR5X99Denptn&#10;srh5WZJU139vCoUeh5n5hlltBteJC4XYelYwGRcgiBuvWzYK6sPH8wJETMgaO8+k4EYRNuvHhxWW&#10;2l+5oss+GZEhHEtUYFPqSyljY8lhHPueOHsnHxymLIOROuA1w10np0XxKh22nBcs9vRuqTnvf5yC&#10;XX3+fqu2XxRM/TIErI5za+ZKPY2G7RJEoiH9h//an1rBdAa/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5fnsMAAADbAAAADwAAAAAAAAAAAAAAAACYAgAAZHJzL2Rv&#10;d25yZXYueG1sUEsFBgAAAAAEAAQA9QAAAIgDAAAAAA==&#10;" fillcolor="#0194df [3206]" strokeweight="1pt">
                  <v:textbox>
                    <w:txbxContent>
                      <w:p w14:paraId="1E900239" w14:textId="77777777" w:rsidR="009F2B13" w:rsidRPr="0085632B" w:rsidRDefault="009F2B13" w:rsidP="007F25FC">
                        <w:pPr>
                          <w:pStyle w:val="FigureTextwhite"/>
                          <w:rPr>
                            <w:b w:val="0"/>
                          </w:rPr>
                        </w:pPr>
                        <w:r>
                          <w:t>2015 Regular ADF</w:t>
                        </w:r>
                        <w:r>
                          <w:br/>
                        </w:r>
                        <w:r w:rsidRPr="0085632B">
                          <w:rPr>
                            <w:b w:val="0"/>
                          </w:rPr>
                          <w:t>n = 52</w:t>
                        </w:r>
                        <w:r>
                          <w:rPr>
                            <w:b w:val="0"/>
                          </w:rPr>
                          <w:t>,</w:t>
                        </w:r>
                        <w:r w:rsidRPr="0085632B">
                          <w:rPr>
                            <w:b w:val="0"/>
                          </w:rPr>
                          <w:t>500</w:t>
                        </w:r>
                      </w:p>
                    </w:txbxContent>
                  </v:textbox>
                </v:shape>
                <v:shape id="Text Box 26" o:spid="_x0000_s1036"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3u8MA&#10;AADbAAAADwAAAGRycy9kb3ducmV2LnhtbESPzarCMBSE94LvEI7gRjTVhVyqUYqgiHC5Xn9Ad4fm&#10;2Babk9JErW9vBMHlMDPfMNN5Y0pxp9oVlhUMBxEI4tTqgjMFh/2y/wPCeWSNpWVS8CQH81m7NcVY&#10;2wf/033nMxEg7GJUkHtfxVK6NCeDbmAr4uBdbG3QB1lnUtf4CHBTylEUjaXBgsNCjhUtckqvu5tR&#10;kDiz2kYuWa6y4+a3VzzXf/J8UqrbaZIJCE+N/4Y/7bVWMBrD+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3u8MAAADbAAAADwAAAAAAAAAAAAAAAACYAgAAZHJzL2Rv&#10;d25yZXYueG1sUEsFBgAAAAAEAAQA9QAAAIgDAAAAAA==&#10;" strokeweight="1pt">
                  <v:stroke dashstyle="dash"/>
                  <v:textbox>
                    <w:txbxContent>
                      <w:p w14:paraId="6CA3FA08" w14:textId="77777777" w:rsidR="009F2B13" w:rsidRPr="0085632B" w:rsidRDefault="009F2B13" w:rsidP="007F25FC">
                        <w:pPr>
                          <w:pStyle w:val="FigureText"/>
                          <w:rPr>
                            <w:b w:val="0"/>
                          </w:rPr>
                        </w:pPr>
                        <w:r>
                          <w:t>Non-respondent</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V8MUA&#10;AADbAAAADwAAAGRycy9kb3ducmV2LnhtbESPQYvCMBSE78L+h/AWvIimelilGmVZFfUibFcQb4/m&#10;2Rabl9rEWv/9RhA8DjPzDTNbtKYUDdWusKxgOIhAEKdWF5wpOPyt+xMQziNrLC2Tggc5WMw/OjOM&#10;tb3zLzWJz0SAsItRQe59FUvp0pwMuoGtiIN3trVBH2SdSV3jPcBNKUdR9CUNFhwWcqzoJ6f0ktyM&#10;gv3jyNfNLTo3u2pyOlz2q+W6t1Kq+9l+T0F4av07/GpvtYLRGJ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pXwxQAAANsAAAAPAAAAAAAAAAAAAAAAAJgCAABkcnMv&#10;ZG93bnJldi54bWxQSwUGAAAAAAQABAD1AAAAigMAAAAA&#10;" strokeweight="1pt">
                  <v:textbox>
                    <w:txbxContent>
                      <w:p w14:paraId="689F08A6" w14:textId="77777777" w:rsidR="009F2B13" w:rsidRPr="0085632B" w:rsidRDefault="009F2B13" w:rsidP="007F25FC">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BgsEA&#10;AADbAAAADwAAAGRycy9kb3ducmV2LnhtbERPTYvCMBC9C/6HMIIX0VQPi1SjLKuiexGsgngbmrEt&#10;NpPaxFr/vTkIHh/ve75sTSkaql1hWcF4FIEgTq0uOFNwOm6GUxDOI2ssLZOCFzlYLrqdOcbaPvlA&#10;TeIzEULYxagg976KpXRpTgbdyFbEgbva2qAPsM6krvEZwk0pJ1H0Iw0WHBpyrOgvp/SWPIyC/evM&#10;9+0jujb/1fRyuu3Xq81grVS/1/7OQHhq/Vf8ce+0gkkYG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AYLBAAAA2wAAAA8AAAAAAAAAAAAAAAAAmAIAAGRycy9kb3du&#10;cmV2LnhtbFBLBQYAAAAABAAEAPUAAACGAwAAAAA=&#10;" strokeweight="1pt">
                  <v:textbox>
                    <w:txbxContent>
                      <w:p w14:paraId="17F44DEF" w14:textId="77777777" w:rsidR="009F2B13" w:rsidRPr="0085632B" w:rsidRDefault="009F2B13" w:rsidP="007F25FC">
                        <w:pPr>
                          <w:pStyle w:val="FigureText"/>
                          <w:rPr>
                            <w:b w:val="0"/>
                          </w:rPr>
                        </w:pPr>
                        <w:r>
                          <w:t>Respondent</w:t>
                        </w:r>
                        <w:r>
                          <w:br/>
                        </w:r>
                        <w:r w:rsidRPr="0085632B">
                          <w:rPr>
                            <w:b w:val="0"/>
                          </w:rPr>
                          <w:t>n = 8480 (42.3%)</w:t>
                        </w:r>
                      </w:p>
                    </w:txbxContent>
                  </v:textbox>
                </v:shape>
                <v:line id="Straight Connector 29" o:spid="_x0000_s1039"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cdsEAAADbAAAADwAAAGRycy9kb3ducmV2LnhtbESPQWvCQBSE74X+h+UVvNVNPEiMrqFY&#10;pL0aBT0+sq/Z0OzbkH3V9N+7QqHHYWa+YTbV5Ht1pTF2gQ3k8wwUcRNsx62B03H/WoCKgmyxD0wG&#10;filCtX1+2mBpw40PdK2lVQnCsUQDTmQotY6NI49xHgbi5H2F0aMkObbajnhLcN/rRZYttceO04LD&#10;gXaOmu/6xxvw565vcpLju/Cl3Re12xUfB2NmL9PbGpTQJP/hv/anNbBYweNL+gF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Bx2wQAAANsAAAAPAAAAAAAAAAAAAAAA&#10;AKECAABkcnMvZG93bnJldi54bWxQSwUGAAAAAAQABAD5AAAAjwMAAAAA&#10;" strokecolor="black [3040]" strokeweight="1.5pt"/>
                <v:line id="Straight Connector 30" o:spid="_x0000_s1040"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lwMEAAADbAAAADwAAAGRycy9kb3ducmV2LnhtbERPz2vCMBS+D/Y/hDfwNlMVRDqjDGGj&#10;B2Fa9eDt0by1YclLaaKt++vNQfD48f1ergdnxZW6YDwrmIwzEMSV14ZrBcfD1/sCRIjIGq1nUnCj&#10;AOvV68sSc+173tO1jLVIIRxyVNDE2OZShqohh2HsW+LE/frOYUywq6XusE/hzsppls2lQ8OpocGW&#10;Ng1Vf+XFKSiLc2+ORhdx/lPv/rfB6m97Umr0Nnx+gIg0xKf44S60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3iXAwQAAANsAAAAPAAAAAAAAAAAAAAAA&#10;AKECAABkcnMvZG93bnJldi54bWxQSwUGAAAAAAQABAD5AAAAjwMAAAAA&#10;" strokecolor="windowText" strokeweight="1.5pt">
                  <v:stroke joinstyle="miter"/>
                </v:line>
                <v:line id="Straight Connector 31" o:spid="_x0000_s1041"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AW8QAAADbAAAADwAAAGRycy9kb3ducmV2LnhtbESPQWsCMRSE7wX/Q3iCt5q1gpTVKCJY&#10;9iC0XfXg7bF57gaTl2UT3W1/fVMo9DjMzDfMajM4Kx7UBeNZwWyagSCuvDZcKzgd98+vIEJE1mg9&#10;k4IvCrBZj55WmGvf8yc9yliLBOGQo4ImxjaXMlQNOQxT3xIn7+o7hzHJrpa6wz7BnZUvWbaQDg2n&#10;hQZb2jVU3cq7U1AWl96cjC7i4r3++D4Eq9/sWanJeNguQUQa4n/4r11oBfMZ/H5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oBbxAAAANsAAAAPAAAAAAAAAAAA&#10;AAAAAKECAABkcnMvZG93bnJldi54bWxQSwUGAAAAAAQABAD5AAAAkgMAAAAA&#10;" strokecolor="windowText" strokeweight="1.5pt">
                  <v:stroke joinstyle="miter"/>
                </v:line>
                <v:line id="Straight Connector 448" o:spid="_x0000_s1042"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7+8AAAADcAAAADwAAAGRycy9kb3ducmV2LnhtbERPTWvCQBC9F/wPywje6iYlSI2uIpZS&#10;b7VRPA/ZMQlmZ9PsVOO/dw8Fj4/3vVwPrlVX6kPj2UA6TUARl942XBk4Hj5f30EFQbbYeiYDdwqw&#10;Xo1elphbf+MfuhZSqRjCIUcDtUiXax3KmhyGqe+II3f2vUOJsK+07fEWw12r35Jkph02HBtq7Ghb&#10;U3kp/pyBIU1nv1VJaUbfX/PTXg7nQj6MmYyHzQKU0CBP8b97Zw1kWVwbz8Qjo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Ie/vAAAAA3AAAAA8AAAAAAAAAAAAAAAAA&#10;oQIAAGRycy9kb3ducmV2LnhtbFBLBQYAAAAABAAEAPkAAACOAwAAAAA=&#10;" strokecolor="windowText" strokeweight="1.5pt">
                  <v:stroke joinstyle="miter"/>
                </v:line>
                <v:shapetype id="_x0000_t32" coordsize="21600,21600" o:spt="32" o:oned="t" path="m,l21600,21600e" filled="f">
                  <v:path arrowok="t" fillok="f" o:connecttype="none"/>
                  <o:lock v:ext="edit" shapetype="t"/>
                </v:shapetype>
                <v:shape id="Straight Arrow Connector 449" o:spid="_x0000_s1043"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8UAAADcAAAADwAAAGRycy9kb3ducmV2LnhtbESP0WrCQBRE34X+w3ILfTMbS6iauooI&#10;QqG0aNoPuM1es9Hs3TS71ejXdwXBx2FmzjCzRW8bcaTO144VjJIUBHHpdM2Vgu+v9XACwgdkjY1j&#10;UnAmD4v5w2CGuXYn3tKxCJWIEPY5KjAhtLmUvjRk0SeuJY7eznUWQ5RdJXWHpwi3jXxO0xdpsea4&#10;YLCllaHyUPxZBWsdfrNx9fFpdvummG78++hS/yj19NgvX0EE6sM9fGu/aQVZNoXr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w//8UAAADcAAAADwAAAAAAAAAA&#10;AAAAAAChAgAAZHJzL2Rvd25yZXYueG1sUEsFBgAAAAAEAAQA+QAAAJMDAAAAAA==&#10;" strokecolor="black [3040]">
                  <v:stroke dashstyle="dash" endarrow="block"/>
                </v:shape>
                <v:shape id="Straight Arrow Connector 450" o:spid="_x0000_s1044"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7hMMAAADcAAAADwAAAGRycy9kb3ducmV2LnhtbERPz2vCMBS+D/Y/hDfYbaYTN2bXKNtQ&#10;mOBl1ou3Z/PalDYvtYm2/vfmIOz48f3OlqNtxYV6XztW8DpJQBAXTtdcKdjn65cPED4ga2wdk4Ir&#10;eVguHh8yTLUb+I8uu1CJGMI+RQUmhC6V0heGLPqJ64gjV7reYoiwr6TucYjhtpXTJHmXFmuODQY7&#10;+jFUNLuzVTA/rk7b5mCS8rtpB7sK+WZ2zZV6fhq/PkEEGsO/+O7+1Qpmb3F+PB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u4TDAAAA3AAAAA8AAAAAAAAAAAAA&#10;AAAAoQIAAGRycy9kb3ducmV2LnhtbFBLBQYAAAAABAAEAPkAAACRAwAAAAA=&#10;" strokecolor="windowText" strokeweight=".5pt">
                  <v:stroke dashstyle="dash" endarrow="block" joinstyle="miter"/>
                </v:shape>
                <v:shape id="Straight Arrow Connector 451" o:spid="_x0000_s1045"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eH8UAAADcAAAADwAAAGRycy9kb3ducmV2LnhtbESPQWvCQBSE7wX/w/IEb3VjsaVGV7FF&#10;QaGXGi/entlnNiT7Ns2uJv77rlDocZiZb5jFqre1uFHrS8cKJuMEBHHudMmFgmO2fX4H4QOyxtox&#10;KbiTh9Vy8LTAVLuOv+l2CIWIEPYpKjAhNKmUPjdk0Y9dQxy9i2sthijbQuoWuwi3tXxJkjdpseS4&#10;YLChT0N5dbhaBbPz5uerOpnk8lHVnd2EbD+9Z0qNhv16DiJQH/7Df+2dVjB9ncD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eH8UAAADcAAAADwAAAAAAAAAA&#10;AAAAAAChAgAAZHJzL2Rvd25yZXYueG1sUEsFBgAAAAAEAAQA+QAAAJMDAAAAAA==&#10;" strokecolor="windowText" strokeweight=".5pt">
                  <v:stroke dashstyle="dash" endarrow="block" joinstyle="miter"/>
                </v:shape>
                <v:line id="Straight Connector 452" o:spid="_x0000_s1046"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mXsIAAADcAAAADwAAAGRycy9kb3ducmV2LnhtbESPQWvCQBSE7wX/w/IKvdWNUiVEN6Eo&#10;0l6NhXp8ZF+zodm3Ifuq6b/vFgSPw8x8w2yryffqQmPsAhtYzDNQxE2wHbcGPk6H5xxUFGSLfWAy&#10;8EsRqnL2sMXChisf6VJLqxKEY4EGnMhQaB0bRx7jPAzEyfsKo0dJcmy1HfGa4L7Xyyxba48dpwWH&#10;A+0cNd/1jzfgP7u+WZCc9sLn9pDXbpe/HY15epxeN6CEJrmHb+13a+BltYT/M+kI6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pmXsIAAADcAAAADwAAAAAAAAAAAAAA&#10;AAChAgAAZHJzL2Rvd25yZXYueG1sUEsFBgAAAAAEAAQA+QAAAJADAAAAAA==&#10;" strokecolor="black [3040]" strokeweight="1.5pt"/>
                <v:line id="Straight Connector 453" o:spid="_x0000_s1047"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DxcIAAADcAAAADwAAAGRycy9kb3ducmV2LnhtbESPQWvCQBSE7wX/w/IEb3VjrSWkriKK&#10;tFdjoT0+sq/ZYPZtyL5q/PddQfA4zMw3zHI9+FadqY9NYAOzaQaKuAq24drA13H/nIOKgmyxDUwG&#10;rhRhvRo9LbGw4cIHOpdSqwThWKABJ9IVWsfKkcc4DR1x8n5D71GS7Gtte7wkuG/1S5a9aY8NpwWH&#10;HW0dVafyzxvw301bzUiOO+Gfep+Xbpt/HIyZjIfNOyihQR7he/vTGnhdzOF2Jh0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bDxcIAAADcAAAADwAAAAAAAAAAAAAA&#10;AAChAgAAZHJzL2Rvd25yZXYueG1sUEsFBgAAAAAEAAQA+QAAAJADAAAAAA==&#10;" strokecolor="black [3040]" strokeweight="1.5pt"/>
                <w10:anchorlock/>
              </v:group>
            </w:pict>
          </mc:Fallback>
        </mc:AlternateContent>
      </w:r>
    </w:p>
    <w:p w14:paraId="6CE6876D" w14:textId="77777777" w:rsidR="00BC3DF4" w:rsidRPr="00F32E48" w:rsidRDefault="00BC3DF4" w:rsidP="00BC3DF4">
      <w:pPr>
        <w:rPr>
          <w:rFonts w:cs="Times"/>
        </w:rPr>
      </w:pPr>
    </w:p>
    <w:p w14:paraId="62E65FAD" w14:textId="77777777" w:rsidR="00BC3DF4" w:rsidRDefault="00BC3DF4" w:rsidP="00BC3DF4">
      <w:pPr>
        <w:sectPr w:rsidR="00BC3DF4" w:rsidSect="00BC3DF4">
          <w:footerReference w:type="even" r:id="rId19"/>
          <w:footerReference w:type="default" r:id="rId20"/>
          <w:pgSz w:w="14170" w:h="9979" w:orient="landscape" w:code="243"/>
          <w:pgMar w:top="1872" w:right="1440" w:bottom="1152" w:left="1440" w:header="576" w:footer="576" w:gutter="0"/>
          <w:cols w:space="708"/>
          <w:docGrid w:linePitch="360"/>
        </w:sectPr>
      </w:pPr>
      <w:bookmarkStart w:id="174" w:name="_Ref516147736"/>
      <w:bookmarkStart w:id="175" w:name="_Ref385146669"/>
      <w:bookmarkStart w:id="176" w:name="_Toc508978834"/>
      <w:bookmarkStart w:id="177" w:name="_Toc385236029"/>
      <w:bookmarkStart w:id="178" w:name="_Toc385236879"/>
      <w:bookmarkStart w:id="179" w:name="_Toc519593797"/>
    </w:p>
    <w:p w14:paraId="3AF14C16" w14:textId="06FCBA0C" w:rsidR="00824E90" w:rsidRPr="00F32E48" w:rsidRDefault="00824E90" w:rsidP="00BC3DF4">
      <w:pPr>
        <w:pStyle w:val="TableName"/>
        <w:rPr>
          <w:rFonts w:cs="Times"/>
        </w:rPr>
      </w:pPr>
      <w:bookmarkStart w:id="180" w:name="_Toc525054353"/>
      <w:r w:rsidRPr="00F32E48">
        <w:t>Table 2.2</w:t>
      </w:r>
      <w:bookmarkEnd w:id="174"/>
      <w:r w:rsidRPr="00F32E48">
        <w:tab/>
        <w:t>U</w:t>
      </w:r>
      <w:bookmarkEnd w:id="175"/>
      <w:r w:rsidRPr="00F32E48">
        <w:t>nweighted demographic characteristics of respondents, Transitioned ADF and 2015 Regular ADF</w:t>
      </w:r>
      <w:bookmarkEnd w:id="176"/>
      <w:bookmarkEnd w:id="177"/>
      <w:bookmarkEnd w:id="178"/>
      <w:bookmarkEnd w:id="179"/>
      <w:bookmarkEnd w:id="180"/>
    </w:p>
    <w:tbl>
      <w:tblPr>
        <w:tblStyle w:val="TWRPTable"/>
        <w:tblW w:w="5000" w:type="pct"/>
        <w:tblLayout w:type="fixed"/>
        <w:tblLook w:val="04A0" w:firstRow="1" w:lastRow="0" w:firstColumn="1" w:lastColumn="0" w:noHBand="0" w:noVBand="1"/>
        <w:tblDescription w:val="Table 2.2 Unweighted demographic characteristics of respondents, Transitioned ADF and 2015 Regular ADF"/>
      </w:tblPr>
      <w:tblGrid>
        <w:gridCol w:w="1277"/>
        <w:gridCol w:w="1006"/>
        <w:gridCol w:w="1006"/>
        <w:gridCol w:w="1007"/>
        <w:gridCol w:w="1006"/>
        <w:gridCol w:w="1006"/>
        <w:gridCol w:w="1007"/>
      </w:tblGrid>
      <w:tr w:rsidR="00824E90" w:rsidRPr="00F32E48" w14:paraId="36123332" w14:textId="77777777" w:rsidTr="00BC3DF4">
        <w:trPr>
          <w:cnfStyle w:val="100000000000" w:firstRow="1" w:lastRow="0" w:firstColumn="0" w:lastColumn="0" w:oddVBand="0" w:evenVBand="0" w:oddHBand="0" w:evenHBand="0" w:firstRowFirstColumn="0" w:firstRowLastColumn="0" w:lastRowFirstColumn="0" w:lastRowLastColumn="0"/>
          <w:tblHeader/>
        </w:trPr>
        <w:tc>
          <w:tcPr>
            <w:tcW w:w="1277" w:type="dxa"/>
            <w:tcBorders>
              <w:top w:val="single" w:sz="4" w:space="0" w:color="000000"/>
              <w:bottom w:val="nil"/>
            </w:tcBorders>
          </w:tcPr>
          <w:p w14:paraId="5600B278" w14:textId="77777777" w:rsidR="00824E90" w:rsidRPr="00F32E48" w:rsidRDefault="00824E90" w:rsidP="00BC3DF4">
            <w:pPr>
              <w:pStyle w:val="TableText"/>
            </w:pPr>
          </w:p>
        </w:tc>
        <w:tc>
          <w:tcPr>
            <w:tcW w:w="3019" w:type="dxa"/>
            <w:gridSpan w:val="3"/>
          </w:tcPr>
          <w:p w14:paraId="73CB948F" w14:textId="77777777" w:rsidR="00824E90" w:rsidRPr="00F32E48" w:rsidRDefault="00824E90" w:rsidP="00BC3DF4">
            <w:pPr>
              <w:pStyle w:val="TableText"/>
              <w:jc w:val="center"/>
            </w:pPr>
            <w:r w:rsidRPr="00F32E48">
              <w:t>Transitioned ADF</w:t>
            </w:r>
            <w:r w:rsidRPr="00F32E48">
              <w:br/>
              <w:t>n = 4326</w:t>
            </w:r>
          </w:p>
        </w:tc>
        <w:tc>
          <w:tcPr>
            <w:tcW w:w="3019" w:type="dxa"/>
            <w:gridSpan w:val="3"/>
          </w:tcPr>
          <w:p w14:paraId="640F3286" w14:textId="77777777" w:rsidR="00824E90" w:rsidRPr="00F32E48" w:rsidRDefault="00824E90" w:rsidP="00BC3DF4">
            <w:pPr>
              <w:pStyle w:val="TableText"/>
              <w:jc w:val="center"/>
            </w:pPr>
            <w:r w:rsidRPr="00F32E48">
              <w:t>2015 Regular ADF</w:t>
            </w:r>
            <w:r w:rsidRPr="00F32E48">
              <w:br/>
              <w:t>n = 8480</w:t>
            </w:r>
          </w:p>
        </w:tc>
      </w:tr>
      <w:tr w:rsidR="00824E90" w:rsidRPr="00F32E48" w14:paraId="7EEF3B00" w14:textId="77777777" w:rsidTr="00BC3DF4">
        <w:trPr>
          <w:cnfStyle w:val="100000000000" w:firstRow="1" w:lastRow="0" w:firstColumn="0" w:lastColumn="0" w:oddVBand="0" w:evenVBand="0" w:oddHBand="0" w:evenHBand="0" w:firstRowFirstColumn="0" w:firstRowLastColumn="0" w:lastRowFirstColumn="0" w:lastRowLastColumn="0"/>
          <w:tblHeader/>
        </w:trPr>
        <w:tc>
          <w:tcPr>
            <w:tcW w:w="1277" w:type="dxa"/>
            <w:tcBorders>
              <w:top w:val="nil"/>
            </w:tcBorders>
          </w:tcPr>
          <w:p w14:paraId="7342C9F2" w14:textId="77777777" w:rsidR="00824E90" w:rsidRPr="00F32E48" w:rsidRDefault="00824E90" w:rsidP="00BC3DF4">
            <w:pPr>
              <w:pStyle w:val="TableText"/>
            </w:pPr>
          </w:p>
        </w:tc>
        <w:tc>
          <w:tcPr>
            <w:tcW w:w="1006" w:type="dxa"/>
          </w:tcPr>
          <w:p w14:paraId="644A3F60" w14:textId="77777777" w:rsidR="00824E90" w:rsidRPr="00F32E48" w:rsidRDefault="00824E90" w:rsidP="00BC3DF4">
            <w:pPr>
              <w:pStyle w:val="TableText"/>
              <w:jc w:val="right"/>
            </w:pPr>
            <w:r w:rsidRPr="00F32E48">
              <w:t>n</w:t>
            </w:r>
          </w:p>
        </w:tc>
        <w:tc>
          <w:tcPr>
            <w:tcW w:w="1006" w:type="dxa"/>
          </w:tcPr>
          <w:p w14:paraId="0F6E2676" w14:textId="77777777" w:rsidR="00824E90" w:rsidRPr="00F32E48" w:rsidRDefault="00824E90" w:rsidP="00BC3DF4">
            <w:pPr>
              <w:pStyle w:val="TableText"/>
              <w:jc w:val="right"/>
            </w:pPr>
            <w:r w:rsidRPr="00F32E48">
              <w:t>%</w:t>
            </w:r>
          </w:p>
        </w:tc>
        <w:tc>
          <w:tcPr>
            <w:tcW w:w="1007" w:type="dxa"/>
          </w:tcPr>
          <w:p w14:paraId="0FC63584" w14:textId="77777777" w:rsidR="00824E90" w:rsidRPr="00F32E48" w:rsidRDefault="00824E90" w:rsidP="00BC3DF4">
            <w:pPr>
              <w:pStyle w:val="TableText"/>
              <w:jc w:val="right"/>
            </w:pPr>
            <w:r w:rsidRPr="00F32E48">
              <w:t>95% CI</w:t>
            </w:r>
          </w:p>
        </w:tc>
        <w:tc>
          <w:tcPr>
            <w:tcW w:w="1006" w:type="dxa"/>
          </w:tcPr>
          <w:p w14:paraId="41FFC8B8" w14:textId="77777777" w:rsidR="00824E90" w:rsidRPr="00F32E48" w:rsidRDefault="00824E90" w:rsidP="00BC3DF4">
            <w:pPr>
              <w:pStyle w:val="TableText"/>
              <w:jc w:val="right"/>
            </w:pPr>
            <w:r w:rsidRPr="00F32E48">
              <w:t>n</w:t>
            </w:r>
          </w:p>
        </w:tc>
        <w:tc>
          <w:tcPr>
            <w:tcW w:w="1006" w:type="dxa"/>
          </w:tcPr>
          <w:p w14:paraId="0CC4046D" w14:textId="77777777" w:rsidR="00824E90" w:rsidRPr="00F32E48" w:rsidRDefault="00824E90" w:rsidP="00BC3DF4">
            <w:pPr>
              <w:pStyle w:val="TableText"/>
              <w:jc w:val="right"/>
            </w:pPr>
            <w:r w:rsidRPr="00F32E48">
              <w:t>%</w:t>
            </w:r>
          </w:p>
        </w:tc>
        <w:tc>
          <w:tcPr>
            <w:tcW w:w="1007" w:type="dxa"/>
          </w:tcPr>
          <w:p w14:paraId="56EA8B4F" w14:textId="77777777" w:rsidR="00824E90" w:rsidRPr="00F32E48" w:rsidRDefault="00824E90" w:rsidP="00BC3DF4">
            <w:pPr>
              <w:pStyle w:val="TableText"/>
              <w:jc w:val="right"/>
            </w:pPr>
            <w:r w:rsidRPr="00F32E48">
              <w:t>95% CI</w:t>
            </w:r>
          </w:p>
        </w:tc>
      </w:tr>
      <w:tr w:rsidR="00824E90" w:rsidRPr="00F32E48" w14:paraId="5A28316F"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AB75F05" w14:textId="77777777" w:rsidR="00824E90" w:rsidRPr="00F32E48" w:rsidRDefault="00824E90" w:rsidP="00BC3DF4">
            <w:pPr>
              <w:pStyle w:val="TableText"/>
            </w:pPr>
            <w:r w:rsidRPr="00F32E48">
              <w:t>Age (M, SE)</w:t>
            </w:r>
          </w:p>
        </w:tc>
        <w:tc>
          <w:tcPr>
            <w:tcW w:w="1006" w:type="dxa"/>
          </w:tcPr>
          <w:p w14:paraId="27C50B93" w14:textId="77777777" w:rsidR="00824E90" w:rsidRPr="00F32E48" w:rsidRDefault="00824E90" w:rsidP="00BC3DF4">
            <w:pPr>
              <w:pStyle w:val="TableText"/>
              <w:jc w:val="right"/>
            </w:pPr>
            <w:r w:rsidRPr="00F32E48">
              <w:t>41.9</w:t>
            </w:r>
          </w:p>
        </w:tc>
        <w:tc>
          <w:tcPr>
            <w:tcW w:w="1006" w:type="dxa"/>
          </w:tcPr>
          <w:p w14:paraId="4D59C830" w14:textId="77777777" w:rsidR="00824E90" w:rsidRPr="00F32E48" w:rsidRDefault="00824E90" w:rsidP="00BC3DF4">
            <w:pPr>
              <w:pStyle w:val="TableText"/>
              <w:jc w:val="right"/>
            </w:pPr>
            <w:r w:rsidRPr="00F32E48">
              <w:t>0.2</w:t>
            </w:r>
          </w:p>
        </w:tc>
        <w:tc>
          <w:tcPr>
            <w:tcW w:w="1007" w:type="dxa"/>
          </w:tcPr>
          <w:p w14:paraId="0861C5B6" w14:textId="77777777" w:rsidR="00824E90" w:rsidRPr="00F32E48" w:rsidRDefault="00824E90" w:rsidP="00BC3DF4">
            <w:pPr>
              <w:pStyle w:val="TableText"/>
              <w:jc w:val="right"/>
            </w:pPr>
          </w:p>
        </w:tc>
        <w:tc>
          <w:tcPr>
            <w:tcW w:w="1006" w:type="dxa"/>
          </w:tcPr>
          <w:p w14:paraId="29EA9CA7" w14:textId="77777777" w:rsidR="00824E90" w:rsidRPr="00F32E48" w:rsidRDefault="00824E90" w:rsidP="00BC3DF4">
            <w:pPr>
              <w:pStyle w:val="TableText"/>
              <w:jc w:val="right"/>
            </w:pPr>
            <w:r w:rsidRPr="00F32E48">
              <w:t>41.1</w:t>
            </w:r>
          </w:p>
        </w:tc>
        <w:tc>
          <w:tcPr>
            <w:tcW w:w="1006" w:type="dxa"/>
          </w:tcPr>
          <w:p w14:paraId="28887BBA" w14:textId="77777777" w:rsidR="00824E90" w:rsidRPr="00F32E48" w:rsidRDefault="00824E90" w:rsidP="00BC3DF4">
            <w:pPr>
              <w:pStyle w:val="TableText"/>
              <w:jc w:val="right"/>
            </w:pPr>
            <w:r w:rsidRPr="00F32E48">
              <w:t>0.1</w:t>
            </w:r>
          </w:p>
        </w:tc>
        <w:tc>
          <w:tcPr>
            <w:tcW w:w="1007" w:type="dxa"/>
          </w:tcPr>
          <w:p w14:paraId="16FF45DF" w14:textId="77777777" w:rsidR="00824E90" w:rsidRPr="00F32E48" w:rsidRDefault="00824E90" w:rsidP="00BC3DF4">
            <w:pPr>
              <w:pStyle w:val="TableText"/>
              <w:jc w:val="right"/>
            </w:pPr>
          </w:p>
        </w:tc>
      </w:tr>
      <w:tr w:rsidR="00824E90" w:rsidRPr="00F32E48" w14:paraId="284670C8" w14:textId="77777777" w:rsidTr="00BC3DF4">
        <w:tc>
          <w:tcPr>
            <w:tcW w:w="1277" w:type="dxa"/>
          </w:tcPr>
          <w:p w14:paraId="52FD5CB8" w14:textId="77777777" w:rsidR="00824E90" w:rsidRPr="00F32E48" w:rsidRDefault="00824E90" w:rsidP="00BC3DF4">
            <w:pPr>
              <w:pStyle w:val="TableText"/>
            </w:pPr>
            <w:r w:rsidRPr="00F32E48">
              <w:t>Age group</w:t>
            </w:r>
          </w:p>
        </w:tc>
        <w:tc>
          <w:tcPr>
            <w:tcW w:w="1006" w:type="dxa"/>
          </w:tcPr>
          <w:p w14:paraId="5CDAE02D" w14:textId="77777777" w:rsidR="00824E90" w:rsidRPr="00F32E48" w:rsidRDefault="00824E90" w:rsidP="00BC3DF4">
            <w:pPr>
              <w:pStyle w:val="TableText"/>
              <w:jc w:val="right"/>
            </w:pPr>
          </w:p>
        </w:tc>
        <w:tc>
          <w:tcPr>
            <w:tcW w:w="1006" w:type="dxa"/>
          </w:tcPr>
          <w:p w14:paraId="53D6F650" w14:textId="77777777" w:rsidR="00824E90" w:rsidRPr="00F32E48" w:rsidRDefault="00824E90" w:rsidP="00BC3DF4">
            <w:pPr>
              <w:pStyle w:val="TableText"/>
              <w:jc w:val="right"/>
            </w:pPr>
          </w:p>
        </w:tc>
        <w:tc>
          <w:tcPr>
            <w:tcW w:w="1007" w:type="dxa"/>
          </w:tcPr>
          <w:p w14:paraId="78B43E57" w14:textId="77777777" w:rsidR="00824E90" w:rsidRPr="00F32E48" w:rsidRDefault="00824E90" w:rsidP="00BC3DF4">
            <w:pPr>
              <w:pStyle w:val="TableText"/>
              <w:jc w:val="right"/>
            </w:pPr>
          </w:p>
        </w:tc>
        <w:tc>
          <w:tcPr>
            <w:tcW w:w="1006" w:type="dxa"/>
          </w:tcPr>
          <w:p w14:paraId="35C8834C" w14:textId="77777777" w:rsidR="00824E90" w:rsidRPr="00F32E48" w:rsidRDefault="00824E90" w:rsidP="00BC3DF4">
            <w:pPr>
              <w:pStyle w:val="TableText"/>
              <w:jc w:val="right"/>
            </w:pPr>
          </w:p>
        </w:tc>
        <w:tc>
          <w:tcPr>
            <w:tcW w:w="1006" w:type="dxa"/>
          </w:tcPr>
          <w:p w14:paraId="6861BF77" w14:textId="77777777" w:rsidR="00824E90" w:rsidRPr="00F32E48" w:rsidRDefault="00824E90" w:rsidP="00BC3DF4">
            <w:pPr>
              <w:pStyle w:val="TableText"/>
              <w:jc w:val="right"/>
            </w:pPr>
          </w:p>
        </w:tc>
        <w:tc>
          <w:tcPr>
            <w:tcW w:w="1007" w:type="dxa"/>
          </w:tcPr>
          <w:p w14:paraId="08FB35AA" w14:textId="77777777" w:rsidR="00824E90" w:rsidRPr="00F32E48" w:rsidRDefault="00824E90" w:rsidP="00BC3DF4">
            <w:pPr>
              <w:pStyle w:val="TableText"/>
              <w:jc w:val="right"/>
            </w:pPr>
          </w:p>
        </w:tc>
      </w:tr>
      <w:tr w:rsidR="00824E90" w:rsidRPr="00F32E48" w14:paraId="028B3D4A"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1618113" w14:textId="77777777" w:rsidR="00824E90" w:rsidRPr="00F32E48" w:rsidRDefault="00824E90" w:rsidP="00BC3DF4">
            <w:pPr>
              <w:pStyle w:val="TableText"/>
              <w:ind w:left="144"/>
            </w:pPr>
            <w:r w:rsidRPr="00F32E48">
              <w:t>18–27</w:t>
            </w:r>
          </w:p>
        </w:tc>
        <w:tc>
          <w:tcPr>
            <w:tcW w:w="1006" w:type="dxa"/>
          </w:tcPr>
          <w:p w14:paraId="04A17645" w14:textId="77777777" w:rsidR="00824E90" w:rsidRPr="00F32E48" w:rsidRDefault="00824E90" w:rsidP="00BC3DF4">
            <w:pPr>
              <w:pStyle w:val="TableText"/>
              <w:jc w:val="right"/>
            </w:pPr>
            <w:r w:rsidRPr="00F32E48">
              <w:t>471</w:t>
            </w:r>
          </w:p>
        </w:tc>
        <w:tc>
          <w:tcPr>
            <w:tcW w:w="1006" w:type="dxa"/>
          </w:tcPr>
          <w:p w14:paraId="4142E9AB" w14:textId="77777777" w:rsidR="00824E90" w:rsidRPr="00F32E48" w:rsidRDefault="00824E90" w:rsidP="00BC3DF4">
            <w:pPr>
              <w:pStyle w:val="TableText"/>
              <w:jc w:val="right"/>
            </w:pPr>
            <w:r w:rsidRPr="00F32E48">
              <w:t>10.9</w:t>
            </w:r>
          </w:p>
        </w:tc>
        <w:tc>
          <w:tcPr>
            <w:tcW w:w="1007" w:type="dxa"/>
          </w:tcPr>
          <w:p w14:paraId="3F0B0C3A" w14:textId="77777777" w:rsidR="00824E90" w:rsidRPr="00F32E48" w:rsidRDefault="00824E90" w:rsidP="00BC3DF4">
            <w:pPr>
              <w:pStyle w:val="TableText"/>
              <w:jc w:val="right"/>
            </w:pPr>
            <w:r w:rsidRPr="00F32E48">
              <w:t>(10.0, 11.9)</w:t>
            </w:r>
          </w:p>
        </w:tc>
        <w:tc>
          <w:tcPr>
            <w:tcW w:w="1006" w:type="dxa"/>
          </w:tcPr>
          <w:p w14:paraId="25E0F55F" w14:textId="77777777" w:rsidR="00824E90" w:rsidRPr="00F32E48" w:rsidRDefault="00824E90" w:rsidP="00BC3DF4">
            <w:pPr>
              <w:pStyle w:val="TableText"/>
              <w:jc w:val="right"/>
            </w:pPr>
            <w:r w:rsidRPr="00F32E48">
              <w:t>602</w:t>
            </w:r>
          </w:p>
        </w:tc>
        <w:tc>
          <w:tcPr>
            <w:tcW w:w="1006" w:type="dxa"/>
          </w:tcPr>
          <w:p w14:paraId="4232115B" w14:textId="77777777" w:rsidR="00824E90" w:rsidRPr="00F32E48" w:rsidRDefault="00824E90" w:rsidP="00BC3DF4">
            <w:pPr>
              <w:pStyle w:val="TableText"/>
              <w:jc w:val="right"/>
            </w:pPr>
            <w:r w:rsidRPr="00F32E48">
              <w:t>7.1</w:t>
            </w:r>
          </w:p>
        </w:tc>
        <w:tc>
          <w:tcPr>
            <w:tcW w:w="1007" w:type="dxa"/>
          </w:tcPr>
          <w:p w14:paraId="15D0B3B7" w14:textId="77777777" w:rsidR="00824E90" w:rsidRPr="00F32E48" w:rsidRDefault="00824E90" w:rsidP="00BC3DF4">
            <w:pPr>
              <w:pStyle w:val="TableText"/>
              <w:jc w:val="right"/>
            </w:pPr>
            <w:r w:rsidRPr="00F32E48">
              <w:t xml:space="preserve">(6.6, 7.7) </w:t>
            </w:r>
          </w:p>
        </w:tc>
      </w:tr>
      <w:tr w:rsidR="00824E90" w:rsidRPr="00F32E48" w14:paraId="555FB889" w14:textId="77777777" w:rsidTr="00BC3DF4">
        <w:tc>
          <w:tcPr>
            <w:tcW w:w="1277" w:type="dxa"/>
          </w:tcPr>
          <w:p w14:paraId="32BAF023" w14:textId="77777777" w:rsidR="00824E90" w:rsidRPr="00F32E48" w:rsidRDefault="00824E90" w:rsidP="00BC3DF4">
            <w:pPr>
              <w:pStyle w:val="TableText"/>
              <w:ind w:left="144"/>
            </w:pPr>
            <w:r w:rsidRPr="00F32E48">
              <w:t>28–37</w:t>
            </w:r>
          </w:p>
        </w:tc>
        <w:tc>
          <w:tcPr>
            <w:tcW w:w="1006" w:type="dxa"/>
          </w:tcPr>
          <w:p w14:paraId="489B47A8" w14:textId="77777777" w:rsidR="00824E90" w:rsidRPr="00F32E48" w:rsidRDefault="00824E90" w:rsidP="00BC3DF4">
            <w:pPr>
              <w:pStyle w:val="TableText"/>
              <w:jc w:val="right"/>
            </w:pPr>
            <w:r w:rsidRPr="00F32E48">
              <w:t>1262</w:t>
            </w:r>
          </w:p>
        </w:tc>
        <w:tc>
          <w:tcPr>
            <w:tcW w:w="1006" w:type="dxa"/>
          </w:tcPr>
          <w:p w14:paraId="0818D9D1" w14:textId="77777777" w:rsidR="00824E90" w:rsidRPr="00F32E48" w:rsidRDefault="00824E90" w:rsidP="00BC3DF4">
            <w:pPr>
              <w:pStyle w:val="TableText"/>
              <w:jc w:val="right"/>
            </w:pPr>
            <w:r w:rsidRPr="00F32E48">
              <w:t>29.2</w:t>
            </w:r>
          </w:p>
        </w:tc>
        <w:tc>
          <w:tcPr>
            <w:tcW w:w="1007" w:type="dxa"/>
          </w:tcPr>
          <w:p w14:paraId="3C68DBFA" w14:textId="77777777" w:rsidR="00824E90" w:rsidRPr="00F32E48" w:rsidRDefault="00824E90" w:rsidP="00BC3DF4">
            <w:pPr>
              <w:pStyle w:val="TableText"/>
              <w:jc w:val="right"/>
            </w:pPr>
            <w:r w:rsidRPr="00F32E48">
              <w:t>(27.8, 30.5)</w:t>
            </w:r>
          </w:p>
        </w:tc>
        <w:tc>
          <w:tcPr>
            <w:tcW w:w="1006" w:type="dxa"/>
          </w:tcPr>
          <w:p w14:paraId="1DCBD060" w14:textId="77777777" w:rsidR="00824E90" w:rsidRPr="00F32E48" w:rsidRDefault="00824E90" w:rsidP="00BC3DF4">
            <w:pPr>
              <w:pStyle w:val="TableText"/>
              <w:jc w:val="right"/>
            </w:pPr>
            <w:r w:rsidRPr="00F32E48">
              <w:t>2484</w:t>
            </w:r>
          </w:p>
        </w:tc>
        <w:tc>
          <w:tcPr>
            <w:tcW w:w="1006" w:type="dxa"/>
          </w:tcPr>
          <w:p w14:paraId="2F05C273" w14:textId="77777777" w:rsidR="00824E90" w:rsidRPr="00F32E48" w:rsidRDefault="00824E90" w:rsidP="00BC3DF4">
            <w:pPr>
              <w:pStyle w:val="TableText"/>
              <w:jc w:val="right"/>
            </w:pPr>
            <w:r w:rsidRPr="00F32E48">
              <w:t>29.3</w:t>
            </w:r>
          </w:p>
        </w:tc>
        <w:tc>
          <w:tcPr>
            <w:tcW w:w="1007" w:type="dxa"/>
          </w:tcPr>
          <w:p w14:paraId="0B018BE0" w14:textId="77777777" w:rsidR="00824E90" w:rsidRPr="00F32E48" w:rsidRDefault="00824E90" w:rsidP="00BC3DF4">
            <w:pPr>
              <w:pStyle w:val="TableText"/>
              <w:jc w:val="right"/>
            </w:pPr>
            <w:r w:rsidRPr="00F32E48">
              <w:t xml:space="preserve">(28.3, 30.3) </w:t>
            </w:r>
          </w:p>
        </w:tc>
      </w:tr>
      <w:tr w:rsidR="00824E90" w:rsidRPr="00F32E48" w14:paraId="0A8914CC"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54374765" w14:textId="77777777" w:rsidR="00824E90" w:rsidRPr="00F32E48" w:rsidRDefault="00824E90" w:rsidP="00BC3DF4">
            <w:pPr>
              <w:pStyle w:val="TableText"/>
              <w:ind w:left="144"/>
            </w:pPr>
            <w:r w:rsidRPr="00F32E48">
              <w:t>38–47</w:t>
            </w:r>
          </w:p>
        </w:tc>
        <w:tc>
          <w:tcPr>
            <w:tcW w:w="1006" w:type="dxa"/>
          </w:tcPr>
          <w:p w14:paraId="67BACF8C" w14:textId="77777777" w:rsidR="00824E90" w:rsidRPr="00F32E48" w:rsidRDefault="00824E90" w:rsidP="00BC3DF4">
            <w:pPr>
              <w:pStyle w:val="TableText"/>
              <w:jc w:val="right"/>
            </w:pPr>
            <w:r w:rsidRPr="00F32E48">
              <w:t>1119</w:t>
            </w:r>
          </w:p>
        </w:tc>
        <w:tc>
          <w:tcPr>
            <w:tcW w:w="1006" w:type="dxa"/>
          </w:tcPr>
          <w:p w14:paraId="04B9103F" w14:textId="77777777" w:rsidR="00824E90" w:rsidRPr="00F32E48" w:rsidRDefault="00824E90" w:rsidP="00BC3DF4">
            <w:pPr>
              <w:pStyle w:val="TableText"/>
              <w:jc w:val="right"/>
            </w:pPr>
            <w:r w:rsidRPr="00F32E48">
              <w:t>25.9</w:t>
            </w:r>
          </w:p>
        </w:tc>
        <w:tc>
          <w:tcPr>
            <w:tcW w:w="1007" w:type="dxa"/>
          </w:tcPr>
          <w:p w14:paraId="4AB0E0F5" w14:textId="77777777" w:rsidR="00824E90" w:rsidRPr="00F32E48" w:rsidRDefault="00824E90" w:rsidP="00BC3DF4">
            <w:pPr>
              <w:pStyle w:val="TableText"/>
              <w:jc w:val="right"/>
            </w:pPr>
            <w:r w:rsidRPr="00F32E48">
              <w:t>(24.6, 27.2)</w:t>
            </w:r>
          </w:p>
        </w:tc>
        <w:tc>
          <w:tcPr>
            <w:tcW w:w="1006" w:type="dxa"/>
          </w:tcPr>
          <w:p w14:paraId="7EB2E6F3" w14:textId="77777777" w:rsidR="00824E90" w:rsidRPr="00F32E48" w:rsidRDefault="00824E90" w:rsidP="00BC3DF4">
            <w:pPr>
              <w:pStyle w:val="TableText"/>
              <w:jc w:val="right"/>
            </w:pPr>
            <w:r w:rsidRPr="00F32E48">
              <w:t>2976</w:t>
            </w:r>
          </w:p>
        </w:tc>
        <w:tc>
          <w:tcPr>
            <w:tcW w:w="1006" w:type="dxa"/>
          </w:tcPr>
          <w:p w14:paraId="3052F137" w14:textId="77777777" w:rsidR="00824E90" w:rsidRPr="00F32E48" w:rsidRDefault="00824E90" w:rsidP="00BC3DF4">
            <w:pPr>
              <w:pStyle w:val="TableText"/>
              <w:jc w:val="right"/>
            </w:pPr>
            <w:r w:rsidRPr="00F32E48">
              <w:t>35.1</w:t>
            </w:r>
          </w:p>
        </w:tc>
        <w:tc>
          <w:tcPr>
            <w:tcW w:w="1007" w:type="dxa"/>
          </w:tcPr>
          <w:p w14:paraId="78FC850C" w14:textId="77777777" w:rsidR="00824E90" w:rsidRPr="00F32E48" w:rsidRDefault="00824E90" w:rsidP="00BC3DF4">
            <w:pPr>
              <w:pStyle w:val="TableText"/>
              <w:jc w:val="right"/>
            </w:pPr>
            <w:r w:rsidRPr="00F32E48">
              <w:t xml:space="preserve">(34.1, 36.1) </w:t>
            </w:r>
          </w:p>
        </w:tc>
      </w:tr>
      <w:tr w:rsidR="00824E90" w:rsidRPr="00F32E48" w14:paraId="69F7EF3A" w14:textId="77777777" w:rsidTr="00BC3DF4">
        <w:tc>
          <w:tcPr>
            <w:tcW w:w="1277" w:type="dxa"/>
          </w:tcPr>
          <w:p w14:paraId="47EF9E44" w14:textId="77777777" w:rsidR="00824E90" w:rsidRPr="00F32E48" w:rsidRDefault="00824E90" w:rsidP="00BC3DF4">
            <w:pPr>
              <w:pStyle w:val="TableText"/>
              <w:ind w:left="144"/>
            </w:pPr>
            <w:r w:rsidRPr="00F32E48">
              <w:t>48–57</w:t>
            </w:r>
          </w:p>
        </w:tc>
        <w:tc>
          <w:tcPr>
            <w:tcW w:w="1006" w:type="dxa"/>
          </w:tcPr>
          <w:p w14:paraId="4E976D78" w14:textId="77777777" w:rsidR="00824E90" w:rsidRPr="00F32E48" w:rsidRDefault="00824E90" w:rsidP="00BC3DF4">
            <w:pPr>
              <w:pStyle w:val="TableText"/>
              <w:jc w:val="right"/>
            </w:pPr>
            <w:r w:rsidRPr="00F32E48">
              <w:t>871</w:t>
            </w:r>
          </w:p>
        </w:tc>
        <w:tc>
          <w:tcPr>
            <w:tcW w:w="1006" w:type="dxa"/>
          </w:tcPr>
          <w:p w14:paraId="224F7B79" w14:textId="77777777" w:rsidR="00824E90" w:rsidRPr="00F32E48" w:rsidRDefault="00824E90" w:rsidP="00BC3DF4">
            <w:pPr>
              <w:pStyle w:val="TableText"/>
              <w:jc w:val="right"/>
            </w:pPr>
            <w:r w:rsidRPr="00F32E48">
              <w:t>20.1</w:t>
            </w:r>
          </w:p>
        </w:tc>
        <w:tc>
          <w:tcPr>
            <w:tcW w:w="1007" w:type="dxa"/>
          </w:tcPr>
          <w:p w14:paraId="5E40937E" w14:textId="77777777" w:rsidR="00824E90" w:rsidRPr="00F32E48" w:rsidRDefault="00824E90" w:rsidP="00BC3DF4">
            <w:pPr>
              <w:pStyle w:val="TableText"/>
              <w:jc w:val="right"/>
            </w:pPr>
            <w:r w:rsidRPr="00F32E48">
              <w:t>(19.0, 1.4)</w:t>
            </w:r>
          </w:p>
        </w:tc>
        <w:tc>
          <w:tcPr>
            <w:tcW w:w="1006" w:type="dxa"/>
          </w:tcPr>
          <w:p w14:paraId="6E672E00" w14:textId="77777777" w:rsidR="00824E90" w:rsidRPr="00F32E48" w:rsidRDefault="00824E90" w:rsidP="00BC3DF4">
            <w:pPr>
              <w:pStyle w:val="TableText"/>
              <w:jc w:val="right"/>
            </w:pPr>
            <w:r w:rsidRPr="00F32E48">
              <w:t>2069</w:t>
            </w:r>
          </w:p>
        </w:tc>
        <w:tc>
          <w:tcPr>
            <w:tcW w:w="1006" w:type="dxa"/>
          </w:tcPr>
          <w:p w14:paraId="075C9F0E" w14:textId="77777777" w:rsidR="00824E90" w:rsidRPr="00F32E48" w:rsidRDefault="00824E90" w:rsidP="00BC3DF4">
            <w:pPr>
              <w:pStyle w:val="TableText"/>
              <w:jc w:val="right"/>
            </w:pPr>
            <w:r w:rsidRPr="00F32E48">
              <w:t>24.4</w:t>
            </w:r>
          </w:p>
        </w:tc>
        <w:tc>
          <w:tcPr>
            <w:tcW w:w="1007" w:type="dxa"/>
          </w:tcPr>
          <w:p w14:paraId="074E82AE" w14:textId="77777777" w:rsidR="00824E90" w:rsidRPr="00F32E48" w:rsidRDefault="00824E90" w:rsidP="00BC3DF4">
            <w:pPr>
              <w:pStyle w:val="TableText"/>
              <w:jc w:val="right"/>
            </w:pPr>
            <w:r w:rsidRPr="00F32E48">
              <w:t xml:space="preserve">(23.5, 25.3) </w:t>
            </w:r>
          </w:p>
        </w:tc>
      </w:tr>
      <w:tr w:rsidR="00824E90" w:rsidRPr="00F32E48" w14:paraId="3AD32CA0"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67A16FBD" w14:textId="77777777" w:rsidR="00824E90" w:rsidRPr="00F32E48" w:rsidRDefault="00824E90" w:rsidP="00BC3DF4">
            <w:pPr>
              <w:pStyle w:val="TableText"/>
              <w:ind w:left="144"/>
            </w:pPr>
            <w:r w:rsidRPr="00F32E48">
              <w:t>58+</w:t>
            </w:r>
          </w:p>
        </w:tc>
        <w:tc>
          <w:tcPr>
            <w:tcW w:w="1006" w:type="dxa"/>
          </w:tcPr>
          <w:p w14:paraId="3748A68A" w14:textId="77777777" w:rsidR="00824E90" w:rsidRPr="00F32E48" w:rsidRDefault="00824E90" w:rsidP="00BC3DF4">
            <w:pPr>
              <w:pStyle w:val="TableText"/>
              <w:jc w:val="right"/>
            </w:pPr>
            <w:r w:rsidRPr="00F32E48">
              <w:t>548</w:t>
            </w:r>
          </w:p>
        </w:tc>
        <w:tc>
          <w:tcPr>
            <w:tcW w:w="1006" w:type="dxa"/>
          </w:tcPr>
          <w:p w14:paraId="7929BFCA" w14:textId="77777777" w:rsidR="00824E90" w:rsidRPr="00F32E48" w:rsidRDefault="00824E90" w:rsidP="00BC3DF4">
            <w:pPr>
              <w:pStyle w:val="TableText"/>
              <w:jc w:val="right"/>
            </w:pPr>
            <w:r w:rsidRPr="00F32E48">
              <w:t>12.7</w:t>
            </w:r>
          </w:p>
        </w:tc>
        <w:tc>
          <w:tcPr>
            <w:tcW w:w="1007" w:type="dxa"/>
          </w:tcPr>
          <w:p w14:paraId="51AFA969" w14:textId="77777777" w:rsidR="00824E90" w:rsidRPr="00F32E48" w:rsidRDefault="00824E90" w:rsidP="00BC3DF4">
            <w:pPr>
              <w:pStyle w:val="TableText"/>
              <w:jc w:val="right"/>
            </w:pPr>
            <w:r w:rsidRPr="00F32E48">
              <w:t>(11.7, 13.7)</w:t>
            </w:r>
          </w:p>
        </w:tc>
        <w:tc>
          <w:tcPr>
            <w:tcW w:w="1006" w:type="dxa"/>
          </w:tcPr>
          <w:p w14:paraId="5B02F2E4" w14:textId="77777777" w:rsidR="00824E90" w:rsidRPr="00F32E48" w:rsidRDefault="00824E90" w:rsidP="00BC3DF4">
            <w:pPr>
              <w:pStyle w:val="TableText"/>
              <w:jc w:val="right"/>
            </w:pPr>
            <w:r w:rsidRPr="00F32E48">
              <w:t>201</w:t>
            </w:r>
          </w:p>
        </w:tc>
        <w:tc>
          <w:tcPr>
            <w:tcW w:w="1006" w:type="dxa"/>
          </w:tcPr>
          <w:p w14:paraId="1B2CF530" w14:textId="77777777" w:rsidR="00824E90" w:rsidRPr="00F32E48" w:rsidRDefault="00824E90" w:rsidP="00BC3DF4">
            <w:pPr>
              <w:pStyle w:val="TableText"/>
              <w:jc w:val="right"/>
            </w:pPr>
            <w:r w:rsidRPr="00F32E48">
              <w:t>2.4</w:t>
            </w:r>
          </w:p>
        </w:tc>
        <w:tc>
          <w:tcPr>
            <w:tcW w:w="1007" w:type="dxa"/>
          </w:tcPr>
          <w:p w14:paraId="26C6FC8B" w14:textId="77777777" w:rsidR="00824E90" w:rsidRPr="00F32E48" w:rsidRDefault="00824E90" w:rsidP="00BC3DF4">
            <w:pPr>
              <w:pStyle w:val="TableText"/>
              <w:jc w:val="right"/>
            </w:pPr>
            <w:r w:rsidRPr="00F32E48">
              <w:t xml:space="preserve">(2.1, 2.7) </w:t>
            </w:r>
          </w:p>
        </w:tc>
      </w:tr>
      <w:tr w:rsidR="00824E90" w:rsidRPr="00F32E48" w14:paraId="5BDF2966" w14:textId="77777777" w:rsidTr="00BC3DF4">
        <w:tc>
          <w:tcPr>
            <w:tcW w:w="1277" w:type="dxa"/>
          </w:tcPr>
          <w:p w14:paraId="5263BE94" w14:textId="77777777" w:rsidR="00824E90" w:rsidRPr="00F32E48" w:rsidRDefault="00824E90" w:rsidP="00BC3DF4">
            <w:pPr>
              <w:pStyle w:val="TableText"/>
            </w:pPr>
            <w:r w:rsidRPr="00F32E48">
              <w:t>Sex</w:t>
            </w:r>
          </w:p>
        </w:tc>
        <w:tc>
          <w:tcPr>
            <w:tcW w:w="1006" w:type="dxa"/>
          </w:tcPr>
          <w:p w14:paraId="57932668" w14:textId="77777777" w:rsidR="00824E90" w:rsidRPr="00F32E48" w:rsidRDefault="00824E90" w:rsidP="00BC3DF4">
            <w:pPr>
              <w:pStyle w:val="TableText"/>
              <w:jc w:val="right"/>
            </w:pPr>
          </w:p>
        </w:tc>
        <w:tc>
          <w:tcPr>
            <w:tcW w:w="1006" w:type="dxa"/>
          </w:tcPr>
          <w:p w14:paraId="43353A2C" w14:textId="77777777" w:rsidR="00824E90" w:rsidRPr="00F32E48" w:rsidRDefault="00824E90" w:rsidP="00BC3DF4">
            <w:pPr>
              <w:pStyle w:val="TableText"/>
              <w:jc w:val="right"/>
            </w:pPr>
          </w:p>
        </w:tc>
        <w:tc>
          <w:tcPr>
            <w:tcW w:w="1007" w:type="dxa"/>
          </w:tcPr>
          <w:p w14:paraId="6C059461" w14:textId="77777777" w:rsidR="00824E90" w:rsidRPr="00F32E48" w:rsidRDefault="00824E90" w:rsidP="00BC3DF4">
            <w:pPr>
              <w:pStyle w:val="TableText"/>
              <w:jc w:val="right"/>
            </w:pPr>
          </w:p>
        </w:tc>
        <w:tc>
          <w:tcPr>
            <w:tcW w:w="1006" w:type="dxa"/>
          </w:tcPr>
          <w:p w14:paraId="2D1A4ABF" w14:textId="77777777" w:rsidR="00824E90" w:rsidRPr="00F32E48" w:rsidRDefault="00824E90" w:rsidP="00BC3DF4">
            <w:pPr>
              <w:pStyle w:val="TableText"/>
              <w:jc w:val="right"/>
            </w:pPr>
          </w:p>
        </w:tc>
        <w:tc>
          <w:tcPr>
            <w:tcW w:w="1006" w:type="dxa"/>
          </w:tcPr>
          <w:p w14:paraId="64B23E74" w14:textId="77777777" w:rsidR="00824E90" w:rsidRPr="00F32E48" w:rsidRDefault="00824E90" w:rsidP="00BC3DF4">
            <w:pPr>
              <w:pStyle w:val="TableText"/>
              <w:jc w:val="right"/>
            </w:pPr>
          </w:p>
        </w:tc>
        <w:tc>
          <w:tcPr>
            <w:tcW w:w="1007" w:type="dxa"/>
          </w:tcPr>
          <w:p w14:paraId="2512C368" w14:textId="77777777" w:rsidR="00824E90" w:rsidRPr="00F32E48" w:rsidRDefault="00824E90" w:rsidP="00BC3DF4">
            <w:pPr>
              <w:pStyle w:val="TableText"/>
              <w:jc w:val="right"/>
            </w:pPr>
          </w:p>
        </w:tc>
      </w:tr>
      <w:tr w:rsidR="00824E90" w:rsidRPr="00F32E48" w14:paraId="49D02136"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1B4405E0" w14:textId="77777777" w:rsidR="00824E90" w:rsidRPr="00F32E48" w:rsidRDefault="00824E90" w:rsidP="00BC3DF4">
            <w:pPr>
              <w:pStyle w:val="TableText"/>
              <w:ind w:left="144"/>
            </w:pPr>
            <w:r w:rsidRPr="00F32E48">
              <w:t>Male</w:t>
            </w:r>
          </w:p>
        </w:tc>
        <w:tc>
          <w:tcPr>
            <w:tcW w:w="1006" w:type="dxa"/>
          </w:tcPr>
          <w:p w14:paraId="1BA2115C" w14:textId="77777777" w:rsidR="00824E90" w:rsidRPr="00F32E48" w:rsidRDefault="00824E90" w:rsidP="00BC3DF4">
            <w:pPr>
              <w:pStyle w:val="TableText"/>
              <w:jc w:val="right"/>
            </w:pPr>
            <w:r w:rsidRPr="00F32E48">
              <w:t>3646</w:t>
            </w:r>
          </w:p>
        </w:tc>
        <w:tc>
          <w:tcPr>
            <w:tcW w:w="1006" w:type="dxa"/>
          </w:tcPr>
          <w:p w14:paraId="3380A5A1" w14:textId="77777777" w:rsidR="00824E90" w:rsidRPr="00F32E48" w:rsidRDefault="00824E90" w:rsidP="00BC3DF4">
            <w:pPr>
              <w:pStyle w:val="TableText"/>
              <w:jc w:val="right"/>
            </w:pPr>
            <w:r w:rsidRPr="00F32E48">
              <w:t>84.3</w:t>
            </w:r>
          </w:p>
        </w:tc>
        <w:tc>
          <w:tcPr>
            <w:tcW w:w="1007" w:type="dxa"/>
          </w:tcPr>
          <w:p w14:paraId="695ED599" w14:textId="77777777" w:rsidR="00824E90" w:rsidRPr="00F32E48" w:rsidRDefault="00824E90" w:rsidP="00BC3DF4">
            <w:pPr>
              <w:pStyle w:val="TableText"/>
              <w:jc w:val="right"/>
            </w:pPr>
            <w:r w:rsidRPr="00F32E48">
              <w:t>(83.2, 85.3)</w:t>
            </w:r>
          </w:p>
        </w:tc>
        <w:tc>
          <w:tcPr>
            <w:tcW w:w="1006" w:type="dxa"/>
          </w:tcPr>
          <w:p w14:paraId="76352CB0" w14:textId="77777777" w:rsidR="00824E90" w:rsidRPr="00F32E48" w:rsidRDefault="00824E90" w:rsidP="00BC3DF4">
            <w:pPr>
              <w:pStyle w:val="TableText"/>
              <w:jc w:val="right"/>
            </w:pPr>
            <w:r w:rsidRPr="00F32E48">
              <w:t>6693</w:t>
            </w:r>
          </w:p>
        </w:tc>
        <w:tc>
          <w:tcPr>
            <w:tcW w:w="1006" w:type="dxa"/>
          </w:tcPr>
          <w:p w14:paraId="71006188" w14:textId="77777777" w:rsidR="00824E90" w:rsidRPr="00F32E48" w:rsidRDefault="00824E90" w:rsidP="00BC3DF4">
            <w:pPr>
              <w:pStyle w:val="TableText"/>
              <w:jc w:val="right"/>
            </w:pPr>
            <w:r w:rsidRPr="00F32E48">
              <w:t>78.9</w:t>
            </w:r>
          </w:p>
        </w:tc>
        <w:tc>
          <w:tcPr>
            <w:tcW w:w="1007" w:type="dxa"/>
          </w:tcPr>
          <w:p w14:paraId="36AA9984" w14:textId="77777777" w:rsidR="00824E90" w:rsidRPr="00F32E48" w:rsidRDefault="00824E90" w:rsidP="00BC3DF4">
            <w:pPr>
              <w:pStyle w:val="TableText"/>
              <w:jc w:val="right"/>
            </w:pPr>
            <w:r w:rsidRPr="00F32E48">
              <w:t xml:space="preserve">(78.0, 79.8) </w:t>
            </w:r>
          </w:p>
        </w:tc>
      </w:tr>
      <w:tr w:rsidR="00824E90" w:rsidRPr="00F32E48" w14:paraId="1DD8AFF9" w14:textId="77777777" w:rsidTr="00BC3DF4">
        <w:tc>
          <w:tcPr>
            <w:tcW w:w="1277" w:type="dxa"/>
          </w:tcPr>
          <w:p w14:paraId="509700AA" w14:textId="77777777" w:rsidR="00824E90" w:rsidRPr="00F32E48" w:rsidRDefault="00824E90" w:rsidP="00BC3DF4">
            <w:pPr>
              <w:pStyle w:val="TableText"/>
              <w:ind w:left="144"/>
            </w:pPr>
            <w:r w:rsidRPr="00F32E48">
              <w:t>Female</w:t>
            </w:r>
          </w:p>
        </w:tc>
        <w:tc>
          <w:tcPr>
            <w:tcW w:w="1006" w:type="dxa"/>
          </w:tcPr>
          <w:p w14:paraId="4C0150C0" w14:textId="77777777" w:rsidR="00824E90" w:rsidRPr="00F32E48" w:rsidRDefault="00824E90" w:rsidP="00BC3DF4">
            <w:pPr>
              <w:pStyle w:val="TableText"/>
              <w:jc w:val="right"/>
            </w:pPr>
            <w:r w:rsidRPr="00F32E48">
              <w:t>680</w:t>
            </w:r>
          </w:p>
        </w:tc>
        <w:tc>
          <w:tcPr>
            <w:tcW w:w="1006" w:type="dxa"/>
          </w:tcPr>
          <w:p w14:paraId="6983AB2B" w14:textId="77777777" w:rsidR="00824E90" w:rsidRPr="00F32E48" w:rsidRDefault="00824E90" w:rsidP="00BC3DF4">
            <w:pPr>
              <w:pStyle w:val="TableText"/>
              <w:jc w:val="right"/>
            </w:pPr>
            <w:r w:rsidRPr="00F32E48">
              <w:t>15.7</w:t>
            </w:r>
          </w:p>
        </w:tc>
        <w:tc>
          <w:tcPr>
            <w:tcW w:w="1007" w:type="dxa"/>
          </w:tcPr>
          <w:p w14:paraId="7B4A6D27" w14:textId="77777777" w:rsidR="00824E90" w:rsidRPr="00F32E48" w:rsidRDefault="00824E90" w:rsidP="00BC3DF4">
            <w:pPr>
              <w:pStyle w:val="TableText"/>
              <w:jc w:val="right"/>
            </w:pPr>
            <w:r w:rsidRPr="00F32E48">
              <w:t>(14.7, 16.8)</w:t>
            </w:r>
          </w:p>
        </w:tc>
        <w:tc>
          <w:tcPr>
            <w:tcW w:w="1006" w:type="dxa"/>
          </w:tcPr>
          <w:p w14:paraId="714A7DE1" w14:textId="77777777" w:rsidR="00824E90" w:rsidRPr="00F32E48" w:rsidRDefault="00824E90" w:rsidP="00BC3DF4">
            <w:pPr>
              <w:pStyle w:val="TableText"/>
              <w:jc w:val="right"/>
            </w:pPr>
            <w:r w:rsidRPr="00F32E48">
              <w:t>1787</w:t>
            </w:r>
          </w:p>
        </w:tc>
        <w:tc>
          <w:tcPr>
            <w:tcW w:w="1006" w:type="dxa"/>
          </w:tcPr>
          <w:p w14:paraId="51CC25BC" w14:textId="77777777" w:rsidR="00824E90" w:rsidRPr="00F32E48" w:rsidRDefault="00824E90" w:rsidP="00BC3DF4">
            <w:pPr>
              <w:pStyle w:val="TableText"/>
              <w:jc w:val="right"/>
            </w:pPr>
            <w:r w:rsidRPr="00F32E48">
              <w:t>21.1</w:t>
            </w:r>
          </w:p>
        </w:tc>
        <w:tc>
          <w:tcPr>
            <w:tcW w:w="1007" w:type="dxa"/>
          </w:tcPr>
          <w:p w14:paraId="1FD08706" w14:textId="77777777" w:rsidR="00824E90" w:rsidRPr="00F32E48" w:rsidRDefault="00824E90" w:rsidP="00BC3DF4">
            <w:pPr>
              <w:pStyle w:val="TableText"/>
              <w:jc w:val="right"/>
            </w:pPr>
            <w:r w:rsidRPr="00F32E48">
              <w:t xml:space="preserve">(20.2, 22.0) </w:t>
            </w:r>
          </w:p>
        </w:tc>
      </w:tr>
      <w:tr w:rsidR="00824E90" w:rsidRPr="00F32E48" w14:paraId="736B9D8D"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1CE39F2D" w14:textId="77777777" w:rsidR="00824E90" w:rsidRPr="00F32E48" w:rsidRDefault="00824E90" w:rsidP="00BC3DF4">
            <w:pPr>
              <w:pStyle w:val="TableText"/>
            </w:pPr>
            <w:r w:rsidRPr="00F32E48">
              <w:t>Rank</w:t>
            </w:r>
          </w:p>
        </w:tc>
        <w:tc>
          <w:tcPr>
            <w:tcW w:w="1006" w:type="dxa"/>
          </w:tcPr>
          <w:p w14:paraId="635E5245" w14:textId="77777777" w:rsidR="00824E90" w:rsidRPr="00F32E48" w:rsidRDefault="00824E90" w:rsidP="00BC3DF4">
            <w:pPr>
              <w:pStyle w:val="TableText"/>
              <w:jc w:val="right"/>
            </w:pPr>
          </w:p>
        </w:tc>
        <w:tc>
          <w:tcPr>
            <w:tcW w:w="1006" w:type="dxa"/>
          </w:tcPr>
          <w:p w14:paraId="34870180" w14:textId="77777777" w:rsidR="00824E90" w:rsidRPr="00F32E48" w:rsidRDefault="00824E90" w:rsidP="00BC3DF4">
            <w:pPr>
              <w:pStyle w:val="TableText"/>
              <w:jc w:val="right"/>
            </w:pPr>
          </w:p>
        </w:tc>
        <w:tc>
          <w:tcPr>
            <w:tcW w:w="1007" w:type="dxa"/>
          </w:tcPr>
          <w:p w14:paraId="3A515C93" w14:textId="77777777" w:rsidR="00824E90" w:rsidRPr="00F32E48" w:rsidRDefault="00824E90" w:rsidP="00BC3DF4">
            <w:pPr>
              <w:pStyle w:val="TableText"/>
              <w:jc w:val="right"/>
            </w:pPr>
          </w:p>
        </w:tc>
        <w:tc>
          <w:tcPr>
            <w:tcW w:w="1006" w:type="dxa"/>
          </w:tcPr>
          <w:p w14:paraId="5E593B68" w14:textId="77777777" w:rsidR="00824E90" w:rsidRPr="00F32E48" w:rsidRDefault="00824E90" w:rsidP="00BC3DF4">
            <w:pPr>
              <w:pStyle w:val="TableText"/>
              <w:jc w:val="right"/>
            </w:pPr>
          </w:p>
        </w:tc>
        <w:tc>
          <w:tcPr>
            <w:tcW w:w="1006" w:type="dxa"/>
          </w:tcPr>
          <w:p w14:paraId="2048F3FA" w14:textId="77777777" w:rsidR="00824E90" w:rsidRPr="00F32E48" w:rsidRDefault="00824E90" w:rsidP="00BC3DF4">
            <w:pPr>
              <w:pStyle w:val="TableText"/>
              <w:jc w:val="right"/>
            </w:pPr>
          </w:p>
        </w:tc>
        <w:tc>
          <w:tcPr>
            <w:tcW w:w="1007" w:type="dxa"/>
          </w:tcPr>
          <w:p w14:paraId="29C48694" w14:textId="77777777" w:rsidR="00824E90" w:rsidRPr="00F32E48" w:rsidRDefault="00824E90" w:rsidP="00BC3DF4">
            <w:pPr>
              <w:pStyle w:val="TableText"/>
              <w:jc w:val="right"/>
            </w:pPr>
          </w:p>
        </w:tc>
      </w:tr>
      <w:tr w:rsidR="00824E90" w:rsidRPr="00F32E48" w14:paraId="2F60A43D" w14:textId="77777777" w:rsidTr="00BC3DF4">
        <w:tc>
          <w:tcPr>
            <w:tcW w:w="1277" w:type="dxa"/>
          </w:tcPr>
          <w:p w14:paraId="02881680" w14:textId="77777777" w:rsidR="00824E90" w:rsidRPr="00F32E48" w:rsidRDefault="00824E90" w:rsidP="00BC3DF4">
            <w:pPr>
              <w:pStyle w:val="TableText"/>
              <w:ind w:left="144"/>
            </w:pPr>
            <w:r w:rsidRPr="00F32E48">
              <w:t>OFFR</w:t>
            </w:r>
          </w:p>
        </w:tc>
        <w:tc>
          <w:tcPr>
            <w:tcW w:w="1006" w:type="dxa"/>
          </w:tcPr>
          <w:p w14:paraId="39D3CBBF" w14:textId="77777777" w:rsidR="00824E90" w:rsidRPr="00F32E48" w:rsidRDefault="00824E90" w:rsidP="00BC3DF4">
            <w:pPr>
              <w:pStyle w:val="TableText"/>
              <w:jc w:val="right"/>
            </w:pPr>
            <w:r w:rsidRPr="00F32E48">
              <w:t>1259</w:t>
            </w:r>
          </w:p>
        </w:tc>
        <w:tc>
          <w:tcPr>
            <w:tcW w:w="1006" w:type="dxa"/>
          </w:tcPr>
          <w:p w14:paraId="0D3C2E6A" w14:textId="77777777" w:rsidR="00824E90" w:rsidRPr="00F32E48" w:rsidRDefault="00824E90" w:rsidP="00BC3DF4">
            <w:pPr>
              <w:pStyle w:val="TableText"/>
              <w:jc w:val="right"/>
            </w:pPr>
            <w:r w:rsidRPr="00F32E48">
              <w:t>29.1</w:t>
            </w:r>
          </w:p>
        </w:tc>
        <w:tc>
          <w:tcPr>
            <w:tcW w:w="1007" w:type="dxa"/>
          </w:tcPr>
          <w:p w14:paraId="58CD62B0" w14:textId="77777777" w:rsidR="00824E90" w:rsidRPr="00F32E48" w:rsidRDefault="00824E90" w:rsidP="00BC3DF4">
            <w:pPr>
              <w:pStyle w:val="TableText"/>
              <w:jc w:val="right"/>
            </w:pPr>
            <w:r w:rsidRPr="00F32E48">
              <w:t>(27.8, 30.5)</w:t>
            </w:r>
          </w:p>
        </w:tc>
        <w:tc>
          <w:tcPr>
            <w:tcW w:w="1006" w:type="dxa"/>
          </w:tcPr>
          <w:p w14:paraId="5A4FCD08" w14:textId="77777777" w:rsidR="00824E90" w:rsidRPr="00F32E48" w:rsidRDefault="00824E90" w:rsidP="00BC3DF4">
            <w:pPr>
              <w:pStyle w:val="TableText"/>
              <w:jc w:val="right"/>
            </w:pPr>
            <w:r w:rsidRPr="00F32E48">
              <w:t>3538</w:t>
            </w:r>
          </w:p>
        </w:tc>
        <w:tc>
          <w:tcPr>
            <w:tcW w:w="1006" w:type="dxa"/>
          </w:tcPr>
          <w:p w14:paraId="4279969B" w14:textId="77777777" w:rsidR="00824E90" w:rsidRPr="00F32E48" w:rsidRDefault="00824E90" w:rsidP="00BC3DF4">
            <w:pPr>
              <w:pStyle w:val="TableText"/>
              <w:jc w:val="right"/>
            </w:pPr>
            <w:r w:rsidRPr="00F32E48">
              <w:t>41.7</w:t>
            </w:r>
          </w:p>
        </w:tc>
        <w:tc>
          <w:tcPr>
            <w:tcW w:w="1007" w:type="dxa"/>
          </w:tcPr>
          <w:p w14:paraId="4D9384F6" w14:textId="77777777" w:rsidR="00824E90" w:rsidRPr="00F32E48" w:rsidRDefault="00824E90" w:rsidP="00BC3DF4">
            <w:pPr>
              <w:pStyle w:val="TableText"/>
              <w:jc w:val="right"/>
            </w:pPr>
            <w:r w:rsidRPr="00F32E48">
              <w:t xml:space="preserve">(40.7, 42.8) </w:t>
            </w:r>
          </w:p>
        </w:tc>
      </w:tr>
      <w:tr w:rsidR="00824E90" w:rsidRPr="00F32E48" w14:paraId="60F8AD8E"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29898DF4" w14:textId="77777777" w:rsidR="00824E90" w:rsidRPr="00F32E48" w:rsidRDefault="00824E90" w:rsidP="00BC3DF4">
            <w:pPr>
              <w:pStyle w:val="TableText"/>
              <w:ind w:left="144"/>
            </w:pPr>
            <w:r w:rsidRPr="00F32E48">
              <w:t>NCO</w:t>
            </w:r>
          </w:p>
        </w:tc>
        <w:tc>
          <w:tcPr>
            <w:tcW w:w="1006" w:type="dxa"/>
          </w:tcPr>
          <w:p w14:paraId="1D17A2A8" w14:textId="77777777" w:rsidR="00824E90" w:rsidRPr="00F32E48" w:rsidRDefault="00824E90" w:rsidP="00BC3DF4">
            <w:pPr>
              <w:pStyle w:val="TableText"/>
              <w:jc w:val="right"/>
            </w:pPr>
            <w:r w:rsidRPr="00F32E48">
              <w:t>2097</w:t>
            </w:r>
          </w:p>
        </w:tc>
        <w:tc>
          <w:tcPr>
            <w:tcW w:w="1006" w:type="dxa"/>
          </w:tcPr>
          <w:p w14:paraId="2EC7D8C8" w14:textId="77777777" w:rsidR="00824E90" w:rsidRPr="00F32E48" w:rsidRDefault="00824E90" w:rsidP="00BC3DF4">
            <w:pPr>
              <w:pStyle w:val="TableText"/>
              <w:jc w:val="right"/>
            </w:pPr>
            <w:r w:rsidRPr="00F32E48">
              <w:t>48.5</w:t>
            </w:r>
          </w:p>
        </w:tc>
        <w:tc>
          <w:tcPr>
            <w:tcW w:w="1007" w:type="dxa"/>
          </w:tcPr>
          <w:p w14:paraId="43D42AA7" w14:textId="77777777" w:rsidR="00824E90" w:rsidRPr="00F32E48" w:rsidRDefault="00824E90" w:rsidP="00BC3DF4">
            <w:pPr>
              <w:pStyle w:val="TableText"/>
              <w:jc w:val="right"/>
            </w:pPr>
            <w:r w:rsidRPr="00F32E48">
              <w:t>(47.0, 50.0)</w:t>
            </w:r>
          </w:p>
        </w:tc>
        <w:tc>
          <w:tcPr>
            <w:tcW w:w="1006" w:type="dxa"/>
          </w:tcPr>
          <w:p w14:paraId="3D7512C6" w14:textId="77777777" w:rsidR="00824E90" w:rsidRPr="00F32E48" w:rsidRDefault="00824E90" w:rsidP="00BC3DF4">
            <w:pPr>
              <w:pStyle w:val="TableText"/>
              <w:jc w:val="right"/>
            </w:pPr>
            <w:r w:rsidRPr="00F32E48">
              <w:t>4336</w:t>
            </w:r>
          </w:p>
        </w:tc>
        <w:tc>
          <w:tcPr>
            <w:tcW w:w="1006" w:type="dxa"/>
          </w:tcPr>
          <w:p w14:paraId="4F5E020E" w14:textId="77777777" w:rsidR="00824E90" w:rsidRPr="00F32E48" w:rsidRDefault="00824E90" w:rsidP="00BC3DF4">
            <w:pPr>
              <w:pStyle w:val="TableText"/>
              <w:jc w:val="right"/>
            </w:pPr>
            <w:r w:rsidRPr="00F32E48">
              <w:t>51.1</w:t>
            </w:r>
          </w:p>
        </w:tc>
        <w:tc>
          <w:tcPr>
            <w:tcW w:w="1007" w:type="dxa"/>
          </w:tcPr>
          <w:p w14:paraId="6481C1E7" w14:textId="77777777" w:rsidR="00824E90" w:rsidRPr="00F32E48" w:rsidRDefault="00824E90" w:rsidP="00BC3DF4">
            <w:pPr>
              <w:pStyle w:val="TableText"/>
              <w:jc w:val="right"/>
            </w:pPr>
            <w:r w:rsidRPr="00F32E48">
              <w:t xml:space="preserve">(50.1, 52.2) </w:t>
            </w:r>
          </w:p>
        </w:tc>
      </w:tr>
      <w:tr w:rsidR="00824E90" w:rsidRPr="00F32E48" w14:paraId="5D732183" w14:textId="77777777" w:rsidTr="00BC3DF4">
        <w:tc>
          <w:tcPr>
            <w:tcW w:w="1277" w:type="dxa"/>
          </w:tcPr>
          <w:p w14:paraId="3F271D58" w14:textId="77777777" w:rsidR="00824E90" w:rsidRPr="00F32E48" w:rsidRDefault="00824E90" w:rsidP="00BC3DF4">
            <w:pPr>
              <w:pStyle w:val="TableText"/>
              <w:ind w:left="144"/>
            </w:pPr>
            <w:r w:rsidRPr="00F32E48">
              <w:t>Other Ranks</w:t>
            </w:r>
          </w:p>
        </w:tc>
        <w:tc>
          <w:tcPr>
            <w:tcW w:w="1006" w:type="dxa"/>
          </w:tcPr>
          <w:p w14:paraId="5A9D7D01" w14:textId="77777777" w:rsidR="00824E90" w:rsidRPr="00F32E48" w:rsidRDefault="00824E90" w:rsidP="00BC3DF4">
            <w:pPr>
              <w:pStyle w:val="TableText"/>
              <w:jc w:val="right"/>
            </w:pPr>
            <w:r w:rsidRPr="00F32E48">
              <w:t>970</w:t>
            </w:r>
          </w:p>
        </w:tc>
        <w:tc>
          <w:tcPr>
            <w:tcW w:w="1006" w:type="dxa"/>
          </w:tcPr>
          <w:p w14:paraId="66D16681" w14:textId="77777777" w:rsidR="00824E90" w:rsidRPr="00F32E48" w:rsidRDefault="00824E90" w:rsidP="00BC3DF4">
            <w:pPr>
              <w:pStyle w:val="TableText"/>
              <w:jc w:val="right"/>
            </w:pPr>
            <w:r w:rsidRPr="00F32E48">
              <w:t>22.4</w:t>
            </w:r>
          </w:p>
        </w:tc>
        <w:tc>
          <w:tcPr>
            <w:tcW w:w="1007" w:type="dxa"/>
          </w:tcPr>
          <w:p w14:paraId="0A564639" w14:textId="77777777" w:rsidR="00824E90" w:rsidRPr="00F32E48" w:rsidRDefault="00824E90" w:rsidP="00BC3DF4">
            <w:pPr>
              <w:pStyle w:val="TableText"/>
              <w:jc w:val="right"/>
            </w:pPr>
            <w:r w:rsidRPr="00F32E48">
              <w:t>(21.2, 23.7)</w:t>
            </w:r>
          </w:p>
        </w:tc>
        <w:tc>
          <w:tcPr>
            <w:tcW w:w="1006" w:type="dxa"/>
          </w:tcPr>
          <w:p w14:paraId="2AD0A6A4" w14:textId="77777777" w:rsidR="00824E90" w:rsidRPr="00F32E48" w:rsidRDefault="00824E90" w:rsidP="00BC3DF4">
            <w:pPr>
              <w:pStyle w:val="TableText"/>
              <w:jc w:val="right"/>
            </w:pPr>
            <w:r w:rsidRPr="00F32E48">
              <w:t>606</w:t>
            </w:r>
          </w:p>
        </w:tc>
        <w:tc>
          <w:tcPr>
            <w:tcW w:w="1006" w:type="dxa"/>
          </w:tcPr>
          <w:p w14:paraId="2195A251" w14:textId="77777777" w:rsidR="00824E90" w:rsidRPr="00F32E48" w:rsidRDefault="00824E90" w:rsidP="00BC3DF4">
            <w:pPr>
              <w:pStyle w:val="TableText"/>
              <w:jc w:val="right"/>
            </w:pPr>
            <w:r w:rsidRPr="00F32E48">
              <w:t>7.2</w:t>
            </w:r>
          </w:p>
        </w:tc>
        <w:tc>
          <w:tcPr>
            <w:tcW w:w="1007" w:type="dxa"/>
          </w:tcPr>
          <w:p w14:paraId="0480D4DF" w14:textId="77777777" w:rsidR="00824E90" w:rsidRPr="00F32E48" w:rsidRDefault="00824E90" w:rsidP="00BC3DF4">
            <w:pPr>
              <w:pStyle w:val="TableText"/>
              <w:jc w:val="right"/>
            </w:pPr>
            <w:r w:rsidRPr="00F32E48">
              <w:t xml:space="preserve">(6.6, 7.7) </w:t>
            </w:r>
          </w:p>
        </w:tc>
      </w:tr>
      <w:tr w:rsidR="00824E90" w:rsidRPr="00F32E48" w14:paraId="3C4A41AB"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24D988C4" w14:textId="77777777" w:rsidR="00824E90" w:rsidRPr="00F32E48" w:rsidRDefault="00824E90" w:rsidP="00BC3DF4">
            <w:pPr>
              <w:pStyle w:val="TableText"/>
            </w:pPr>
            <w:r w:rsidRPr="00F32E48">
              <w:t>Service</w:t>
            </w:r>
          </w:p>
        </w:tc>
        <w:tc>
          <w:tcPr>
            <w:tcW w:w="1006" w:type="dxa"/>
          </w:tcPr>
          <w:p w14:paraId="48608971" w14:textId="77777777" w:rsidR="00824E90" w:rsidRPr="00F32E48" w:rsidRDefault="00824E90" w:rsidP="00BC3DF4">
            <w:pPr>
              <w:pStyle w:val="TableText"/>
              <w:jc w:val="right"/>
            </w:pPr>
          </w:p>
        </w:tc>
        <w:tc>
          <w:tcPr>
            <w:tcW w:w="1006" w:type="dxa"/>
          </w:tcPr>
          <w:p w14:paraId="3A857D68" w14:textId="77777777" w:rsidR="00824E90" w:rsidRPr="00F32E48" w:rsidRDefault="00824E90" w:rsidP="00BC3DF4">
            <w:pPr>
              <w:pStyle w:val="TableText"/>
              <w:jc w:val="right"/>
            </w:pPr>
          </w:p>
        </w:tc>
        <w:tc>
          <w:tcPr>
            <w:tcW w:w="1007" w:type="dxa"/>
          </w:tcPr>
          <w:p w14:paraId="2E28D1F4" w14:textId="77777777" w:rsidR="00824E90" w:rsidRPr="00F32E48" w:rsidRDefault="00824E90" w:rsidP="00BC3DF4">
            <w:pPr>
              <w:pStyle w:val="TableText"/>
              <w:jc w:val="right"/>
            </w:pPr>
          </w:p>
        </w:tc>
        <w:tc>
          <w:tcPr>
            <w:tcW w:w="1006" w:type="dxa"/>
          </w:tcPr>
          <w:p w14:paraId="6F0B48F1" w14:textId="77777777" w:rsidR="00824E90" w:rsidRPr="00F32E48" w:rsidRDefault="00824E90" w:rsidP="00BC3DF4">
            <w:pPr>
              <w:pStyle w:val="TableText"/>
              <w:jc w:val="right"/>
            </w:pPr>
          </w:p>
        </w:tc>
        <w:tc>
          <w:tcPr>
            <w:tcW w:w="1006" w:type="dxa"/>
          </w:tcPr>
          <w:p w14:paraId="1EFA3472" w14:textId="77777777" w:rsidR="00824E90" w:rsidRPr="00F32E48" w:rsidRDefault="00824E90" w:rsidP="00BC3DF4">
            <w:pPr>
              <w:pStyle w:val="TableText"/>
              <w:jc w:val="right"/>
            </w:pPr>
          </w:p>
        </w:tc>
        <w:tc>
          <w:tcPr>
            <w:tcW w:w="1007" w:type="dxa"/>
          </w:tcPr>
          <w:p w14:paraId="7FBACCA8" w14:textId="77777777" w:rsidR="00824E90" w:rsidRPr="00F32E48" w:rsidRDefault="00824E90" w:rsidP="00BC3DF4">
            <w:pPr>
              <w:pStyle w:val="TableText"/>
              <w:jc w:val="right"/>
            </w:pPr>
          </w:p>
        </w:tc>
      </w:tr>
      <w:tr w:rsidR="00824E90" w:rsidRPr="00F32E48" w14:paraId="39E2236D" w14:textId="77777777" w:rsidTr="00BC3DF4">
        <w:tc>
          <w:tcPr>
            <w:tcW w:w="1277" w:type="dxa"/>
          </w:tcPr>
          <w:p w14:paraId="07C601AF" w14:textId="77777777" w:rsidR="00824E90" w:rsidRPr="00F32E48" w:rsidRDefault="00824E90" w:rsidP="00BC3DF4">
            <w:pPr>
              <w:pStyle w:val="TableText"/>
              <w:ind w:left="144"/>
            </w:pPr>
            <w:r w:rsidRPr="00F32E48">
              <w:t>Navy</w:t>
            </w:r>
          </w:p>
        </w:tc>
        <w:tc>
          <w:tcPr>
            <w:tcW w:w="1006" w:type="dxa"/>
          </w:tcPr>
          <w:p w14:paraId="523B51C4" w14:textId="77777777" w:rsidR="00824E90" w:rsidRPr="00F32E48" w:rsidRDefault="00824E90" w:rsidP="00BC3DF4">
            <w:pPr>
              <w:pStyle w:val="TableText"/>
              <w:jc w:val="right"/>
            </w:pPr>
            <w:r w:rsidRPr="00F32E48">
              <w:t>863</w:t>
            </w:r>
          </w:p>
        </w:tc>
        <w:tc>
          <w:tcPr>
            <w:tcW w:w="1006" w:type="dxa"/>
          </w:tcPr>
          <w:p w14:paraId="48BCB913" w14:textId="77777777" w:rsidR="00824E90" w:rsidRPr="00F32E48" w:rsidRDefault="00824E90" w:rsidP="00BC3DF4">
            <w:pPr>
              <w:pStyle w:val="TableText"/>
              <w:jc w:val="right"/>
            </w:pPr>
            <w:r w:rsidRPr="00F32E48">
              <w:t>19.9</w:t>
            </w:r>
          </w:p>
        </w:tc>
        <w:tc>
          <w:tcPr>
            <w:tcW w:w="1007" w:type="dxa"/>
          </w:tcPr>
          <w:p w14:paraId="0B14E4D3" w14:textId="77777777" w:rsidR="00824E90" w:rsidRPr="00F32E48" w:rsidRDefault="00824E90" w:rsidP="00BC3DF4">
            <w:pPr>
              <w:pStyle w:val="TableText"/>
              <w:jc w:val="right"/>
            </w:pPr>
            <w:r w:rsidRPr="00F32E48">
              <w:t>(18.8, 21.2)</w:t>
            </w:r>
          </w:p>
        </w:tc>
        <w:tc>
          <w:tcPr>
            <w:tcW w:w="1006" w:type="dxa"/>
          </w:tcPr>
          <w:p w14:paraId="3B9B1ABD" w14:textId="77777777" w:rsidR="00824E90" w:rsidRPr="00F32E48" w:rsidRDefault="00824E90" w:rsidP="00BC3DF4">
            <w:pPr>
              <w:pStyle w:val="TableText"/>
              <w:jc w:val="right"/>
            </w:pPr>
            <w:r w:rsidRPr="00F32E48">
              <w:t>2940</w:t>
            </w:r>
          </w:p>
        </w:tc>
        <w:tc>
          <w:tcPr>
            <w:tcW w:w="1006" w:type="dxa"/>
          </w:tcPr>
          <w:p w14:paraId="485DA551" w14:textId="77777777" w:rsidR="00824E90" w:rsidRPr="00F32E48" w:rsidRDefault="00824E90" w:rsidP="00BC3DF4">
            <w:pPr>
              <w:pStyle w:val="TableText"/>
              <w:jc w:val="right"/>
            </w:pPr>
            <w:r w:rsidRPr="00F32E48">
              <w:t>34.7</w:t>
            </w:r>
          </w:p>
        </w:tc>
        <w:tc>
          <w:tcPr>
            <w:tcW w:w="1007" w:type="dxa"/>
          </w:tcPr>
          <w:p w14:paraId="4B9BFA67" w14:textId="77777777" w:rsidR="00824E90" w:rsidRPr="00F32E48" w:rsidRDefault="00824E90" w:rsidP="00BC3DF4">
            <w:pPr>
              <w:pStyle w:val="TableText"/>
              <w:jc w:val="right"/>
            </w:pPr>
            <w:r w:rsidRPr="00F32E48">
              <w:t xml:space="preserve">(33.7, 35.7) </w:t>
            </w:r>
          </w:p>
        </w:tc>
      </w:tr>
      <w:tr w:rsidR="00824E90" w:rsidRPr="00F32E48" w14:paraId="73BD70E5"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375D68E" w14:textId="77777777" w:rsidR="00824E90" w:rsidRPr="00F32E48" w:rsidRDefault="00824E90" w:rsidP="00BC3DF4">
            <w:pPr>
              <w:pStyle w:val="TableText"/>
              <w:ind w:left="144"/>
            </w:pPr>
            <w:r w:rsidRPr="00F32E48">
              <w:t>Army</w:t>
            </w:r>
          </w:p>
        </w:tc>
        <w:tc>
          <w:tcPr>
            <w:tcW w:w="1006" w:type="dxa"/>
          </w:tcPr>
          <w:p w14:paraId="4AB4C3C7" w14:textId="77777777" w:rsidR="00824E90" w:rsidRPr="00F32E48" w:rsidRDefault="00824E90" w:rsidP="00BC3DF4">
            <w:pPr>
              <w:pStyle w:val="TableText"/>
              <w:jc w:val="right"/>
            </w:pPr>
            <w:r w:rsidRPr="00F32E48">
              <w:t>2463</w:t>
            </w:r>
          </w:p>
        </w:tc>
        <w:tc>
          <w:tcPr>
            <w:tcW w:w="1006" w:type="dxa"/>
          </w:tcPr>
          <w:p w14:paraId="13C779FE" w14:textId="77777777" w:rsidR="00824E90" w:rsidRPr="00F32E48" w:rsidRDefault="00824E90" w:rsidP="00BC3DF4">
            <w:pPr>
              <w:pStyle w:val="TableText"/>
              <w:jc w:val="right"/>
            </w:pPr>
            <w:r w:rsidRPr="00F32E48">
              <w:t>56.9</w:t>
            </w:r>
          </w:p>
        </w:tc>
        <w:tc>
          <w:tcPr>
            <w:tcW w:w="1007" w:type="dxa"/>
          </w:tcPr>
          <w:p w14:paraId="669FD0CD" w14:textId="77777777" w:rsidR="00824E90" w:rsidRPr="00F32E48" w:rsidRDefault="00824E90" w:rsidP="00BC3DF4">
            <w:pPr>
              <w:pStyle w:val="TableText"/>
              <w:jc w:val="right"/>
            </w:pPr>
            <w:r w:rsidRPr="00F32E48">
              <w:t>(55.5, 58.4)</w:t>
            </w:r>
          </w:p>
        </w:tc>
        <w:tc>
          <w:tcPr>
            <w:tcW w:w="1006" w:type="dxa"/>
          </w:tcPr>
          <w:p w14:paraId="1C1A25E9" w14:textId="77777777" w:rsidR="00824E90" w:rsidRPr="00F32E48" w:rsidRDefault="00824E90" w:rsidP="00BC3DF4">
            <w:pPr>
              <w:pStyle w:val="TableText"/>
              <w:jc w:val="right"/>
            </w:pPr>
            <w:r w:rsidRPr="00F32E48">
              <w:t>3500</w:t>
            </w:r>
          </w:p>
        </w:tc>
        <w:tc>
          <w:tcPr>
            <w:tcW w:w="1006" w:type="dxa"/>
          </w:tcPr>
          <w:p w14:paraId="322D2287" w14:textId="77777777" w:rsidR="00824E90" w:rsidRPr="00F32E48" w:rsidRDefault="00824E90" w:rsidP="00BC3DF4">
            <w:pPr>
              <w:pStyle w:val="TableText"/>
              <w:jc w:val="right"/>
            </w:pPr>
            <w:r w:rsidRPr="00F32E48">
              <w:t>41.3</w:t>
            </w:r>
          </w:p>
        </w:tc>
        <w:tc>
          <w:tcPr>
            <w:tcW w:w="1007" w:type="dxa"/>
          </w:tcPr>
          <w:p w14:paraId="08926871" w14:textId="77777777" w:rsidR="00824E90" w:rsidRPr="00F32E48" w:rsidRDefault="00824E90" w:rsidP="00BC3DF4">
            <w:pPr>
              <w:pStyle w:val="TableText"/>
              <w:jc w:val="right"/>
            </w:pPr>
            <w:r w:rsidRPr="00F32E48">
              <w:t xml:space="preserve">(40.2, 42.3) </w:t>
            </w:r>
          </w:p>
        </w:tc>
      </w:tr>
      <w:tr w:rsidR="00824E90" w:rsidRPr="00F32E48" w14:paraId="7DE8B84B" w14:textId="77777777" w:rsidTr="00BC3DF4">
        <w:tc>
          <w:tcPr>
            <w:tcW w:w="1277" w:type="dxa"/>
          </w:tcPr>
          <w:p w14:paraId="45A0E3B9" w14:textId="77777777" w:rsidR="00824E90" w:rsidRPr="00F32E48" w:rsidRDefault="00824E90" w:rsidP="00BC3DF4">
            <w:pPr>
              <w:pStyle w:val="TableText"/>
              <w:ind w:left="144"/>
            </w:pPr>
            <w:r w:rsidRPr="00F32E48">
              <w:t>Air Force</w:t>
            </w:r>
          </w:p>
        </w:tc>
        <w:tc>
          <w:tcPr>
            <w:tcW w:w="1006" w:type="dxa"/>
          </w:tcPr>
          <w:p w14:paraId="484D04A7" w14:textId="77777777" w:rsidR="00824E90" w:rsidRPr="00F32E48" w:rsidRDefault="00824E90" w:rsidP="00BC3DF4">
            <w:pPr>
              <w:pStyle w:val="TableText"/>
              <w:jc w:val="right"/>
            </w:pPr>
            <w:r w:rsidRPr="00F32E48">
              <w:t>1000</w:t>
            </w:r>
          </w:p>
        </w:tc>
        <w:tc>
          <w:tcPr>
            <w:tcW w:w="1006" w:type="dxa"/>
          </w:tcPr>
          <w:p w14:paraId="4DB84958" w14:textId="77777777" w:rsidR="00824E90" w:rsidRPr="00F32E48" w:rsidRDefault="00824E90" w:rsidP="00BC3DF4">
            <w:pPr>
              <w:pStyle w:val="TableText"/>
              <w:jc w:val="right"/>
            </w:pPr>
            <w:r w:rsidRPr="00F32E48">
              <w:t>23.1</w:t>
            </w:r>
          </w:p>
        </w:tc>
        <w:tc>
          <w:tcPr>
            <w:tcW w:w="1007" w:type="dxa"/>
          </w:tcPr>
          <w:p w14:paraId="31E2842B" w14:textId="77777777" w:rsidR="00824E90" w:rsidRPr="00F32E48" w:rsidRDefault="00824E90" w:rsidP="00BC3DF4">
            <w:pPr>
              <w:pStyle w:val="TableText"/>
              <w:jc w:val="right"/>
            </w:pPr>
            <w:r w:rsidRPr="00F32E48">
              <w:t>(21.9, 24.4)</w:t>
            </w:r>
          </w:p>
        </w:tc>
        <w:tc>
          <w:tcPr>
            <w:tcW w:w="1006" w:type="dxa"/>
          </w:tcPr>
          <w:p w14:paraId="59F53F3C" w14:textId="77777777" w:rsidR="00824E90" w:rsidRPr="00F32E48" w:rsidRDefault="00824E90" w:rsidP="00BC3DF4">
            <w:pPr>
              <w:pStyle w:val="TableText"/>
              <w:jc w:val="right"/>
            </w:pPr>
            <w:r w:rsidRPr="00F32E48">
              <w:t>2040</w:t>
            </w:r>
          </w:p>
        </w:tc>
        <w:tc>
          <w:tcPr>
            <w:tcW w:w="1006" w:type="dxa"/>
          </w:tcPr>
          <w:p w14:paraId="3087C3EE" w14:textId="77777777" w:rsidR="00824E90" w:rsidRPr="00F32E48" w:rsidRDefault="00824E90" w:rsidP="00BC3DF4">
            <w:pPr>
              <w:pStyle w:val="TableText"/>
              <w:jc w:val="right"/>
            </w:pPr>
            <w:r w:rsidRPr="00F32E48">
              <w:t>24.1</w:t>
            </w:r>
          </w:p>
        </w:tc>
        <w:tc>
          <w:tcPr>
            <w:tcW w:w="1007" w:type="dxa"/>
          </w:tcPr>
          <w:p w14:paraId="637440D9" w14:textId="77777777" w:rsidR="00824E90" w:rsidRPr="00F32E48" w:rsidRDefault="00824E90" w:rsidP="00BC3DF4">
            <w:pPr>
              <w:pStyle w:val="TableText"/>
              <w:jc w:val="right"/>
            </w:pPr>
            <w:r w:rsidRPr="00F32E48">
              <w:t xml:space="preserve">(23.2, 25.0) </w:t>
            </w:r>
          </w:p>
        </w:tc>
      </w:tr>
      <w:tr w:rsidR="00824E90" w:rsidRPr="00F32E48" w14:paraId="7A633C0F"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63F311ED" w14:textId="77777777" w:rsidR="00824E90" w:rsidRPr="00F32E48" w:rsidRDefault="00824E90" w:rsidP="00BC3DF4">
            <w:pPr>
              <w:pStyle w:val="TableText"/>
            </w:pPr>
            <w:r w:rsidRPr="00F32E48">
              <w:t>Medical fitness</w:t>
            </w:r>
          </w:p>
        </w:tc>
        <w:tc>
          <w:tcPr>
            <w:tcW w:w="1006" w:type="dxa"/>
          </w:tcPr>
          <w:p w14:paraId="7F039486" w14:textId="77777777" w:rsidR="00824E90" w:rsidRPr="00F32E48" w:rsidRDefault="00824E90" w:rsidP="00BC3DF4">
            <w:pPr>
              <w:pStyle w:val="TableText"/>
              <w:jc w:val="right"/>
            </w:pPr>
          </w:p>
        </w:tc>
        <w:tc>
          <w:tcPr>
            <w:tcW w:w="1006" w:type="dxa"/>
          </w:tcPr>
          <w:p w14:paraId="4765DA4E" w14:textId="77777777" w:rsidR="00824E90" w:rsidRPr="00F32E48" w:rsidRDefault="00824E90" w:rsidP="00BC3DF4">
            <w:pPr>
              <w:pStyle w:val="TableText"/>
              <w:jc w:val="right"/>
            </w:pPr>
          </w:p>
        </w:tc>
        <w:tc>
          <w:tcPr>
            <w:tcW w:w="1007" w:type="dxa"/>
          </w:tcPr>
          <w:p w14:paraId="2974C578" w14:textId="77777777" w:rsidR="00824E90" w:rsidRPr="00F32E48" w:rsidRDefault="00824E90" w:rsidP="00BC3DF4">
            <w:pPr>
              <w:pStyle w:val="TableText"/>
              <w:jc w:val="right"/>
            </w:pPr>
          </w:p>
        </w:tc>
        <w:tc>
          <w:tcPr>
            <w:tcW w:w="1006" w:type="dxa"/>
          </w:tcPr>
          <w:p w14:paraId="7FC84BFB" w14:textId="77777777" w:rsidR="00824E90" w:rsidRPr="00F32E48" w:rsidRDefault="00824E90" w:rsidP="00BC3DF4">
            <w:pPr>
              <w:pStyle w:val="TableText"/>
              <w:jc w:val="right"/>
            </w:pPr>
          </w:p>
        </w:tc>
        <w:tc>
          <w:tcPr>
            <w:tcW w:w="1006" w:type="dxa"/>
          </w:tcPr>
          <w:p w14:paraId="4217CFA6" w14:textId="77777777" w:rsidR="00824E90" w:rsidRPr="00F32E48" w:rsidRDefault="00824E90" w:rsidP="00BC3DF4">
            <w:pPr>
              <w:pStyle w:val="TableText"/>
              <w:jc w:val="right"/>
            </w:pPr>
          </w:p>
        </w:tc>
        <w:tc>
          <w:tcPr>
            <w:tcW w:w="1007" w:type="dxa"/>
          </w:tcPr>
          <w:p w14:paraId="2685E9B3" w14:textId="77777777" w:rsidR="00824E90" w:rsidRPr="00F32E48" w:rsidRDefault="00824E90" w:rsidP="00BC3DF4">
            <w:pPr>
              <w:pStyle w:val="TableText"/>
              <w:jc w:val="right"/>
            </w:pPr>
          </w:p>
        </w:tc>
      </w:tr>
      <w:tr w:rsidR="00824E90" w:rsidRPr="00F32E48" w14:paraId="588A6A3B" w14:textId="77777777" w:rsidTr="00BC3DF4">
        <w:tc>
          <w:tcPr>
            <w:tcW w:w="1277" w:type="dxa"/>
          </w:tcPr>
          <w:p w14:paraId="4C0408F4" w14:textId="77777777" w:rsidR="00824E90" w:rsidRPr="00F32E48" w:rsidRDefault="00824E90" w:rsidP="00BC3DF4">
            <w:pPr>
              <w:pStyle w:val="TableText"/>
              <w:ind w:left="144"/>
            </w:pPr>
            <w:r w:rsidRPr="00F32E48">
              <w:t>Fit</w:t>
            </w:r>
          </w:p>
        </w:tc>
        <w:tc>
          <w:tcPr>
            <w:tcW w:w="1006" w:type="dxa"/>
          </w:tcPr>
          <w:p w14:paraId="51D85C12" w14:textId="77777777" w:rsidR="00824E90" w:rsidRPr="00F32E48" w:rsidRDefault="00824E90" w:rsidP="00BC3DF4">
            <w:pPr>
              <w:pStyle w:val="TableText"/>
              <w:jc w:val="right"/>
            </w:pPr>
            <w:r w:rsidRPr="00F32E48">
              <w:t>2981</w:t>
            </w:r>
          </w:p>
        </w:tc>
        <w:tc>
          <w:tcPr>
            <w:tcW w:w="1006" w:type="dxa"/>
          </w:tcPr>
          <w:p w14:paraId="7450F9CD" w14:textId="77777777" w:rsidR="00824E90" w:rsidRPr="00F32E48" w:rsidRDefault="00824E90" w:rsidP="00BC3DF4">
            <w:pPr>
              <w:pStyle w:val="TableText"/>
              <w:jc w:val="right"/>
            </w:pPr>
            <w:r w:rsidRPr="00F32E48">
              <w:t>68.9</w:t>
            </w:r>
          </w:p>
        </w:tc>
        <w:tc>
          <w:tcPr>
            <w:tcW w:w="1007" w:type="dxa"/>
          </w:tcPr>
          <w:p w14:paraId="618C1074" w14:textId="77777777" w:rsidR="00824E90" w:rsidRPr="00F32E48" w:rsidRDefault="00824E90" w:rsidP="00BC3DF4">
            <w:pPr>
              <w:pStyle w:val="TableText"/>
              <w:jc w:val="right"/>
            </w:pPr>
            <w:r w:rsidRPr="00F32E48">
              <w:t>(67.5, 70.3)</w:t>
            </w:r>
          </w:p>
        </w:tc>
        <w:tc>
          <w:tcPr>
            <w:tcW w:w="1006" w:type="dxa"/>
          </w:tcPr>
          <w:p w14:paraId="55600A08" w14:textId="77777777" w:rsidR="00824E90" w:rsidRPr="00F32E48" w:rsidRDefault="00824E90" w:rsidP="00BC3DF4">
            <w:pPr>
              <w:pStyle w:val="TableText"/>
              <w:jc w:val="right"/>
            </w:pPr>
            <w:r w:rsidRPr="00F32E48">
              <w:t>7116</w:t>
            </w:r>
          </w:p>
        </w:tc>
        <w:tc>
          <w:tcPr>
            <w:tcW w:w="1006" w:type="dxa"/>
          </w:tcPr>
          <w:p w14:paraId="606DB137" w14:textId="77777777" w:rsidR="00824E90" w:rsidRPr="00F32E48" w:rsidRDefault="00824E90" w:rsidP="00BC3DF4">
            <w:pPr>
              <w:pStyle w:val="TableText"/>
              <w:jc w:val="right"/>
            </w:pPr>
            <w:r w:rsidRPr="00F32E48">
              <w:t>83.9</w:t>
            </w:r>
          </w:p>
        </w:tc>
        <w:tc>
          <w:tcPr>
            <w:tcW w:w="1007" w:type="dxa"/>
          </w:tcPr>
          <w:p w14:paraId="6B3482CA" w14:textId="77777777" w:rsidR="00824E90" w:rsidRPr="00F32E48" w:rsidRDefault="00824E90" w:rsidP="00BC3DF4">
            <w:pPr>
              <w:pStyle w:val="TableText"/>
              <w:jc w:val="right"/>
            </w:pPr>
            <w:r w:rsidRPr="00F32E48">
              <w:t xml:space="preserve">(83.1, 84.7) </w:t>
            </w:r>
          </w:p>
        </w:tc>
      </w:tr>
      <w:tr w:rsidR="00824E90" w:rsidRPr="00F32E48" w14:paraId="7B45EE97"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511A342C" w14:textId="77777777" w:rsidR="00824E90" w:rsidRPr="00F32E48" w:rsidRDefault="00824E90" w:rsidP="00BC3DF4">
            <w:pPr>
              <w:pStyle w:val="TableText"/>
              <w:ind w:left="144"/>
            </w:pPr>
            <w:r w:rsidRPr="00F32E48">
              <w:t>Unfit</w:t>
            </w:r>
          </w:p>
        </w:tc>
        <w:tc>
          <w:tcPr>
            <w:tcW w:w="1006" w:type="dxa"/>
          </w:tcPr>
          <w:p w14:paraId="7550548C" w14:textId="77777777" w:rsidR="00824E90" w:rsidRPr="00F32E48" w:rsidRDefault="00824E90" w:rsidP="00BC3DF4">
            <w:pPr>
              <w:pStyle w:val="TableText"/>
              <w:jc w:val="right"/>
            </w:pPr>
            <w:r w:rsidRPr="00F32E48">
              <w:t>1345</w:t>
            </w:r>
          </w:p>
        </w:tc>
        <w:tc>
          <w:tcPr>
            <w:tcW w:w="1006" w:type="dxa"/>
          </w:tcPr>
          <w:p w14:paraId="25C87386" w14:textId="77777777" w:rsidR="00824E90" w:rsidRPr="00F32E48" w:rsidRDefault="00824E90" w:rsidP="00BC3DF4">
            <w:pPr>
              <w:pStyle w:val="TableText"/>
              <w:jc w:val="right"/>
            </w:pPr>
            <w:r w:rsidRPr="00F32E48">
              <w:t>31.1</w:t>
            </w:r>
          </w:p>
        </w:tc>
        <w:tc>
          <w:tcPr>
            <w:tcW w:w="1007" w:type="dxa"/>
          </w:tcPr>
          <w:p w14:paraId="1604AE7A" w14:textId="77777777" w:rsidR="00824E90" w:rsidRPr="00F32E48" w:rsidRDefault="00824E90" w:rsidP="00BC3DF4">
            <w:pPr>
              <w:pStyle w:val="TableText"/>
              <w:jc w:val="right"/>
            </w:pPr>
            <w:r w:rsidRPr="00F32E48">
              <w:t>(29.7, 32.5)</w:t>
            </w:r>
          </w:p>
        </w:tc>
        <w:tc>
          <w:tcPr>
            <w:tcW w:w="1006" w:type="dxa"/>
          </w:tcPr>
          <w:p w14:paraId="4CA64D25" w14:textId="77777777" w:rsidR="00824E90" w:rsidRPr="00F32E48" w:rsidRDefault="00824E90" w:rsidP="00BC3DF4">
            <w:pPr>
              <w:pStyle w:val="TableText"/>
              <w:jc w:val="right"/>
            </w:pPr>
            <w:r w:rsidRPr="00F32E48">
              <w:t>1364</w:t>
            </w:r>
          </w:p>
        </w:tc>
        <w:tc>
          <w:tcPr>
            <w:tcW w:w="1006" w:type="dxa"/>
          </w:tcPr>
          <w:p w14:paraId="22EA6194" w14:textId="77777777" w:rsidR="00824E90" w:rsidRPr="00F32E48" w:rsidRDefault="00824E90" w:rsidP="00BC3DF4">
            <w:pPr>
              <w:pStyle w:val="TableText"/>
              <w:jc w:val="right"/>
            </w:pPr>
            <w:r w:rsidRPr="00F32E48">
              <w:t>16.1</w:t>
            </w:r>
          </w:p>
        </w:tc>
        <w:tc>
          <w:tcPr>
            <w:tcW w:w="1007" w:type="dxa"/>
          </w:tcPr>
          <w:p w14:paraId="14AE3C24" w14:textId="77777777" w:rsidR="00824E90" w:rsidRPr="00F32E48" w:rsidRDefault="00824E90" w:rsidP="00BC3DF4">
            <w:pPr>
              <w:pStyle w:val="TableText"/>
              <w:jc w:val="right"/>
            </w:pPr>
            <w:r w:rsidRPr="00F32E48">
              <w:t xml:space="preserve">(15.3, 16.9) </w:t>
            </w:r>
          </w:p>
        </w:tc>
      </w:tr>
    </w:tbl>
    <w:p w14:paraId="3E3F43B7" w14:textId="6B1EA7F3" w:rsidR="00824E90" w:rsidRPr="00F32E48" w:rsidRDefault="00824E90" w:rsidP="00BC3DF4">
      <w:pPr>
        <w:pStyle w:val="TableNotes"/>
        <w:rPr>
          <w:bCs/>
        </w:rPr>
      </w:pPr>
      <w:r w:rsidRPr="00F32E48">
        <w:t>Notes: Unweighted data</w:t>
      </w:r>
      <w:r w:rsidR="00BC3DF4">
        <w:t>.</w:t>
      </w:r>
      <w:r w:rsidR="00FA2BF0">
        <w:t xml:space="preserve"> </w:t>
      </w:r>
      <w:r w:rsidR="00FA2BF0" w:rsidRPr="00F32E48">
        <w:t xml:space="preserve">Response rate denominator: </w:t>
      </w:r>
      <w:r w:rsidR="00FA2BF0">
        <w:t>t</w:t>
      </w:r>
      <w:r w:rsidR="00FA2BF0" w:rsidRPr="00F32E48">
        <w:t>hose who were invited and responded to the survey</w:t>
      </w:r>
      <w:r w:rsidR="00FA2BF0">
        <w:t>.</w:t>
      </w:r>
    </w:p>
    <w:p w14:paraId="1C159D8C" w14:textId="77777777" w:rsidR="00824E90" w:rsidRPr="00F32E48" w:rsidRDefault="00824E90" w:rsidP="007F25FC">
      <w:pPr>
        <w:pStyle w:val="Heading2"/>
      </w:pPr>
      <w:bookmarkStart w:id="181" w:name="_Toc482021323"/>
      <w:bookmarkStart w:id="182" w:name="_Toc482024414"/>
      <w:bookmarkStart w:id="183" w:name="_Toc492041222"/>
      <w:bookmarkStart w:id="184" w:name="_Toc385140044"/>
      <w:bookmarkStart w:id="185" w:name="_Toc385236481"/>
      <w:bookmarkStart w:id="186" w:name="_Toc385236691"/>
      <w:bookmarkStart w:id="187" w:name="_Toc385237495"/>
      <w:bookmarkStart w:id="188" w:name="_Toc519593745"/>
      <w:bookmarkStart w:id="189" w:name="_Toc525054205"/>
      <w:r w:rsidRPr="00F32E48">
        <w:t>Statistical analysis</w:t>
      </w:r>
      <w:bookmarkEnd w:id="181"/>
      <w:bookmarkEnd w:id="182"/>
      <w:bookmarkEnd w:id="183"/>
      <w:bookmarkEnd w:id="184"/>
      <w:bookmarkEnd w:id="185"/>
      <w:bookmarkEnd w:id="186"/>
      <w:bookmarkEnd w:id="187"/>
      <w:bookmarkEnd w:id="188"/>
      <w:bookmarkEnd w:id="189"/>
    </w:p>
    <w:p w14:paraId="0449C414" w14:textId="77777777" w:rsidR="00824E90" w:rsidRPr="00F32E48" w:rsidRDefault="00824E90" w:rsidP="007F25FC">
      <w:r w:rsidRPr="00F32E48">
        <w:t xml:space="preserve">Analyses were conducted in Stata version 13.1 or SAS version 9.2. All were conducted using weighted estimates of totals, means and proportions, except where otherwise specified. Standard errors were estimated using linearisation, except where otherwise specified. </w:t>
      </w:r>
    </w:p>
    <w:p w14:paraId="1CF3D9EE" w14:textId="77777777" w:rsidR="00824E90" w:rsidRPr="00F32E48" w:rsidRDefault="00824E90" w:rsidP="007F25FC">
      <w:r w:rsidRPr="00F32E48">
        <w:t>For the self-report measures, the proportion (n%) of ADF members in each subgroup is presented. Comparisons between the mean total scores among subgroups were also analysed where appropriate, using weighted multiple linear regressions. Logistic regressions were used to produce odds ratios where appropriate. All regressions included the covariates of age, sex, Service and rank. See Annex B for a detailed description of the strength of each association and individual odds ratios</w:t>
      </w:r>
      <w:r w:rsidRPr="00F32E48">
        <w:rPr>
          <w:rFonts w:cs="Calibri"/>
        </w:rPr>
        <w:t>.</w:t>
      </w:r>
    </w:p>
    <w:p w14:paraId="51FC4ECF" w14:textId="77777777" w:rsidR="00824E90" w:rsidRPr="00F32E48" w:rsidRDefault="00824E90" w:rsidP="007F25FC">
      <w:r w:rsidRPr="00F32E48">
        <w:t>To compare estimates for the Transitioned ADF with those for an Australian community population, direct standardisation was applied to estimates in the 2014–2015 ABS National Health Study. The NHS data were restricted to those aged 18–71 years (consistent with the Transition and Wellbeing Research Programme transition population). The data were standardised by sex, employment status (employed or not) and age category (18–27, 28–37, 38–47, 48–57 and 58+) to ensure the populations were comparable. Standard errors for the NHS data were estimated using the replication weights provided in the NHS data file.</w:t>
      </w:r>
    </w:p>
    <w:p w14:paraId="576842C0" w14:textId="77777777" w:rsidR="00824E90" w:rsidRPr="00F32E48" w:rsidRDefault="00824E90" w:rsidP="007F25FC">
      <w:pPr>
        <w:pStyle w:val="Heading2"/>
      </w:pPr>
      <w:bookmarkStart w:id="190" w:name="_Toc482021325"/>
      <w:bookmarkStart w:id="191" w:name="_Toc482024416"/>
      <w:bookmarkStart w:id="192" w:name="_Toc492041223"/>
      <w:bookmarkStart w:id="193" w:name="_Toc385140045"/>
      <w:bookmarkStart w:id="194" w:name="_Toc385236482"/>
      <w:bookmarkStart w:id="195" w:name="_Toc385236692"/>
      <w:bookmarkStart w:id="196" w:name="_Toc385237496"/>
      <w:bookmarkStart w:id="197" w:name="_Toc519593746"/>
      <w:bookmarkStart w:id="198" w:name="_Toc525054206"/>
      <w:r w:rsidRPr="00F32E48">
        <w:t>Weighting</w:t>
      </w:r>
      <w:bookmarkEnd w:id="190"/>
      <w:bookmarkEnd w:id="191"/>
      <w:bookmarkEnd w:id="192"/>
      <w:bookmarkEnd w:id="193"/>
      <w:bookmarkEnd w:id="194"/>
      <w:bookmarkEnd w:id="195"/>
      <w:bookmarkEnd w:id="196"/>
      <w:bookmarkEnd w:id="197"/>
      <w:bookmarkEnd w:id="198"/>
    </w:p>
    <w:p w14:paraId="55D59AA3" w14:textId="77777777" w:rsidR="00824E90" w:rsidRPr="00F32E48" w:rsidRDefault="00824E90" w:rsidP="007F25FC">
      <w:r w:rsidRPr="00F32E48">
        <w:t xml:space="preserve">The statistical weighting process used in the Mental Health and Wellbeing Transition Study replicated that used in the 2010 Mental Health Prevalence Wellbeing Study and allowed for the inference of results for the entire Transitioned ADF and 2015 Regular ADF populations. </w:t>
      </w:r>
    </w:p>
    <w:p w14:paraId="7E9A45B7" w14:textId="31459CE4" w:rsidR="00824E90" w:rsidRPr="00F32E48" w:rsidRDefault="00824E90" w:rsidP="007F25FC">
      <w:r w:rsidRPr="00F32E48">
        <w:t>Survey respondent weights were used to correct for differential non-response to the survey by Transitioned ADF and 2015 Regular ADF members. The weighting procedure involved allocating a representative value, or ‘weight’, to the data for each responde</w:t>
      </w:r>
      <w:r w:rsidR="00AE4FC5">
        <w:t>nt</w:t>
      </w:r>
      <w:r w:rsidRPr="00F32E48">
        <w:t>, based on key variables that are known for the entire population (including respondents and non-respondents). This weight indicates how many individuals in the entire population each actual respondent represents. Weighting data allows for the inference of results for an entire population</w:t>
      </w:r>
      <w:r w:rsidR="00985CF1">
        <w:t xml:space="preserve"> – </w:t>
      </w:r>
      <w:r w:rsidRPr="00F32E48">
        <w:t>in this case, the Transitioned ADF</w:t>
      </w:r>
      <w:r w:rsidR="00985CF1">
        <w:t xml:space="preserve"> – </w:t>
      </w:r>
      <w:r w:rsidRPr="00F32E48">
        <w:t xml:space="preserve">by assigning a representative value to each ‘actual’ case (respondent) in the data. If a case has a weight of 4, for example, it means that case counts in the data as four identical cases. By using known characteristics about each individual in the population (in this case sex, rank and medical fitness), the weight assigned to respondents indicates how many ‘like’ individuals in the entire population (based on those characteristics) each respondent represents. </w:t>
      </w:r>
    </w:p>
    <w:p w14:paraId="7F7169E6" w14:textId="56A09791" w:rsidR="00824E90" w:rsidRPr="00F32E48" w:rsidRDefault="00824E90" w:rsidP="007F25FC">
      <w:r w:rsidRPr="00F32E48">
        <w:t>Weighting is used to correct for differential non-response and to account for systematic biases that might be present in study responde</w:t>
      </w:r>
      <w:r w:rsidR="00AE4FC5">
        <w:t>nt</w:t>
      </w:r>
      <w:r w:rsidRPr="00F32E48">
        <w:t xml:space="preserve">s. This methodology provides representative weights for the population to improve the accuracy of the estimated data and requires that every individual within the population has actual data on the key variables that determine representativeness. </w:t>
      </w:r>
    </w:p>
    <w:p w14:paraId="3CF89677" w14:textId="77777777" w:rsidR="00824E90" w:rsidRPr="00F32E48" w:rsidRDefault="00824E90" w:rsidP="007F25FC">
      <w:r w:rsidRPr="00F32E48">
        <w:t xml:space="preserve">The Transitioned ADF weights were derived from the distinct strata of sex, Service, rank and medical fitness, this last factor being a dichotomous variable derived from Medical Employment Classification status. There were 313 (1.2%) of the total Transitioned ADF population with missing information on the strata variables, so the final weighted population for analysis was 24,932. </w:t>
      </w:r>
    </w:p>
    <w:p w14:paraId="27B11B17" w14:textId="5E95DD3D" w:rsidR="00824E90" w:rsidRPr="00F32E48" w:rsidRDefault="00824E90" w:rsidP="007F25FC">
      <w:r w:rsidRPr="00F32E48">
        <w:t>The 2015 Regular ADF weights were derived from the distinct strata of sex, Service, rank, medical fitness, and whether the individual completed a study as part of the Military Health Outcomes Program. Inclusion of this additional stratification variable aimed to account for the targeted sampling of the MilHOP cohort, who were then over-represented within the current serving respondents. A MilHOP flag variable (yes/no = 1/0) was created and used in the weighting process in order to reduce this bias. There were 192 (0.4%) 2015 Regular ADF with missing information on the strata variables, which reduced the final weighted population for analysis to 52,500. Tables</w:t>
      </w:r>
      <w:r w:rsidR="00906699">
        <w:t> </w:t>
      </w:r>
      <w:r w:rsidRPr="00F32E48">
        <w:t xml:space="preserve">C.1, C.2, C.3 present the study population and respondents within each stratum used for weighting and show approximately how many individuals in each subpopulation each study respondent represented. </w:t>
      </w:r>
    </w:p>
    <w:p w14:paraId="5068FC40" w14:textId="77777777" w:rsidR="00824E90" w:rsidRPr="00F32E48" w:rsidRDefault="00824E90" w:rsidP="007F25FC">
      <w:r w:rsidRPr="00F32E48">
        <w:t xml:space="preserve">To maximise the actual data available for analysis, survey weights were calculated for each separate section of the survey. This addressed the issue of differential responses to various sections of the survey, whereby individuals potentially completed some but not all parts of the survey. A ‘survey section responder’ was defined as anyone who answered at least one question in that particular section of the survey. There was a total of 29 section responder weight variables. For the purpose of analysis the weights used were always for the primary outcome variable of interest. </w:t>
      </w:r>
    </w:p>
    <w:p w14:paraId="66A1F43F" w14:textId="77777777" w:rsidR="00824E90" w:rsidRPr="00F32E48" w:rsidRDefault="00824E90" w:rsidP="007F25FC">
      <w:pPr>
        <w:pStyle w:val="Heading2"/>
      </w:pPr>
      <w:bookmarkStart w:id="199" w:name="_Toc482021329"/>
      <w:bookmarkStart w:id="200" w:name="_Toc482024420"/>
      <w:bookmarkStart w:id="201" w:name="_Toc492041226"/>
      <w:bookmarkStart w:id="202" w:name="_Toc385140047"/>
      <w:bookmarkStart w:id="203" w:name="_Toc385236484"/>
      <w:bookmarkStart w:id="204" w:name="_Toc385236694"/>
      <w:bookmarkStart w:id="205" w:name="_Toc385237498"/>
      <w:bookmarkStart w:id="206" w:name="_Toc519593748"/>
      <w:bookmarkStart w:id="207" w:name="_Toc525054207"/>
      <w:r w:rsidRPr="00F32E48">
        <w:t>Measures used in this report</w:t>
      </w:r>
      <w:bookmarkEnd w:id="199"/>
      <w:bookmarkEnd w:id="200"/>
      <w:bookmarkEnd w:id="201"/>
      <w:bookmarkEnd w:id="202"/>
      <w:bookmarkEnd w:id="203"/>
      <w:bookmarkEnd w:id="204"/>
      <w:bookmarkEnd w:id="205"/>
      <w:bookmarkEnd w:id="206"/>
      <w:bookmarkEnd w:id="207"/>
    </w:p>
    <w:p w14:paraId="6E23FC49" w14:textId="77777777" w:rsidR="00824E90" w:rsidRPr="00F32E48" w:rsidRDefault="00824E90" w:rsidP="007F25FC">
      <w:r w:rsidRPr="00F32E48">
        <w:t>The following measures were used in the self-report survey to assess current physical health status.</w:t>
      </w:r>
    </w:p>
    <w:p w14:paraId="75926FD5" w14:textId="54DDF0C3" w:rsidR="00824E90" w:rsidRPr="00F32E48" w:rsidRDefault="00824E90" w:rsidP="007F25FC">
      <w:r w:rsidRPr="00F32E48">
        <w:rPr>
          <w:i/>
        </w:rPr>
        <w:t>Smoking status.</w:t>
      </w:r>
      <w:r w:rsidRPr="00F32E48">
        <w:rPr>
          <w:b/>
        </w:rPr>
        <w:t xml:space="preserve"> </w:t>
      </w:r>
      <w:r w:rsidRPr="00F32E48">
        <w:t xml:space="preserve">Items assessing tobacco use were taken from the 2013 National Drug Strategy Survey (Australian Institute of Health and Welfare, 2014) and the 2010 Mental Health Prevalence Wellbeing Study (McFarlane et al., 2011). Participants were asked a series of questions about their past and present tobacco use, including frequency of use, the ages at which they started and stopped smoking daily, and the types of tobacco products they had smoked in the preceding year. Based on these responses, participants were classed as a ‘current smoker’, ‘former smoker’ (had smoked at least 100 cigarettes in their lifetime but does not currently smoke), ‘tried smoking’ (had smoked a full cigarette or equivalent but had not smoked at least 100 cigarettes) or ‘non-smoker’ (had never smoked a full cigarette or equivalent). In order to make these </w:t>
      </w:r>
      <w:r w:rsidR="00AE4FC5">
        <w:t xml:space="preserve">four </w:t>
      </w:r>
      <w:r w:rsidRPr="00F32E48">
        <w:t>categories comparable with those used in the community, the categories were further collapsed to ‘current smoker’ (current smoker), ‘former smoker’ (former smoker, tried smoking) and ‘never smoked’ (non-smoker). This three-category variable was used in the community comparison analyses.</w:t>
      </w:r>
    </w:p>
    <w:p w14:paraId="0DD92D34" w14:textId="616A5303" w:rsidR="00824E90" w:rsidRPr="00F32E48" w:rsidRDefault="00824E90" w:rsidP="007F25FC">
      <w:r w:rsidRPr="00F32E48">
        <w:rPr>
          <w:rFonts w:eastAsiaTheme="minorEastAsia" w:cstheme="minorBidi"/>
          <w:i/>
        </w:rPr>
        <w:t>Self-reported doctor-diagnosed medical conditions.</w:t>
      </w:r>
      <w:r w:rsidRPr="00F32E48">
        <w:rPr>
          <w:rFonts w:eastAsiaTheme="minorEastAsia" w:cstheme="minorBidi"/>
        </w:rPr>
        <w:t xml:space="preserve"> This</w:t>
      </w:r>
      <w:r w:rsidRPr="00F32E48">
        <w:t xml:space="preserve"> 43-item questionnaire asked participants about medical problems or conditions they had been diagnosed with or treated for by a medical doctor during their lifetime. If a participant answered ‘yes’ to any of the items listed, they were also asked to specify the year they were first diagnosed, whether they had been treated by a doctor for the condition in the preceding year and whether they had taken medication for the condition in the preceding month. Items in this section were derived from the 2011–12 Australian Gulf War Veterans’ Follow </w:t>
      </w:r>
      <w:r w:rsidR="00AE4FC5">
        <w:t>u</w:t>
      </w:r>
      <w:r w:rsidRPr="00F32E48">
        <w:t>p Health Study (Ikin et al., 2017; Sim et al., 2015).</w:t>
      </w:r>
    </w:p>
    <w:p w14:paraId="5FA7C9E1" w14:textId="46FF82B1" w:rsidR="00824E90" w:rsidRPr="00F32E48" w:rsidRDefault="00824E90" w:rsidP="007F25FC">
      <w:r w:rsidRPr="00F32E48">
        <w:rPr>
          <w:i/>
        </w:rPr>
        <w:t>Self-perceived health.</w:t>
      </w:r>
      <w:r w:rsidRPr="00F32E48">
        <w:t xml:space="preserve"> This was assessed via a single item taken from the SF-12 (Ware et al., 1996)</w:t>
      </w:r>
      <w:r w:rsidR="00985CF1">
        <w:t xml:space="preserve"> – </w:t>
      </w:r>
      <w:r w:rsidRPr="00F32E48">
        <w:t xml:space="preserve">‘In general would you </w:t>
      </w:r>
      <w:r w:rsidRPr="00F32E48">
        <w:rPr>
          <w:rFonts w:cs="Calibri"/>
        </w:rPr>
        <w:t>s</w:t>
      </w:r>
      <w:r w:rsidRPr="00F32E48">
        <w:t>ay your health is?’ on a five-point Likert scale ranging from ‘excellent’ to ‘poor’. For the purpose of the analysis, the five-point scale was further dichotomised into ‘Fair–Poor’ versus ‘Excellent–Good’.</w:t>
      </w:r>
    </w:p>
    <w:p w14:paraId="42F89A19" w14:textId="2DBEC534" w:rsidR="00824E90" w:rsidRPr="00F32E48" w:rsidRDefault="00824E90" w:rsidP="007F25FC">
      <w:r w:rsidRPr="00F32E48">
        <w:rPr>
          <w:i/>
        </w:rPr>
        <w:t>Self-perceived satisfaction with health.</w:t>
      </w:r>
      <w:r w:rsidRPr="00F32E48">
        <w:t xml:space="preserve"> This was assessed via a single item</w:t>
      </w:r>
      <w:r w:rsidR="00985CF1">
        <w:t xml:space="preserve"> – </w:t>
      </w:r>
      <w:r w:rsidRPr="00F32E48">
        <w:t>‘How satisfied are you with your health?’ on a five-point Likert scale ranging from ‘very dissatisfied’ to ‘very satisfied’</w:t>
      </w:r>
      <w:r w:rsidR="00985CF1">
        <w:t xml:space="preserve"> – </w:t>
      </w:r>
      <w:r w:rsidRPr="00F32E48">
        <w:t xml:space="preserve">from the WHOQOL-Bref (World Health Organization, 1996). The groupings were categorised into ‘Dissatisfied’, ‘Neither’ and ‘Satisfied’ for the purpose of the analysis. </w:t>
      </w:r>
    </w:p>
    <w:p w14:paraId="563C975C" w14:textId="3D0C71B2" w:rsidR="00824E90" w:rsidRPr="00F32E48" w:rsidRDefault="00824E90" w:rsidP="007F25FC">
      <w:r w:rsidRPr="00F32E48">
        <w:rPr>
          <w:i/>
        </w:rPr>
        <w:t>Self-perceived quality of life.</w:t>
      </w:r>
      <w:r w:rsidRPr="00F32E48">
        <w:t xml:space="preserve"> This was assessed with a single question</w:t>
      </w:r>
      <w:r w:rsidR="00985CF1">
        <w:t xml:space="preserve"> – </w:t>
      </w:r>
      <w:r w:rsidRPr="00F32E48">
        <w:t>‘How would you rate your quality of life?’ on a five-point Likert scale ranging from ‘very poor’ to ‘very good’</w:t>
      </w:r>
      <w:r w:rsidR="00985CF1">
        <w:t xml:space="preserve"> – </w:t>
      </w:r>
      <w:r w:rsidRPr="00F32E48">
        <w:t>from the WHOQOL-Brief (World Health Organization, 1996). For the purpose of the analysis, the five-point scale was collapsed into ‘Poor’, ‘Neither’ and ‘Good’.</w:t>
      </w:r>
    </w:p>
    <w:p w14:paraId="6D877BF0" w14:textId="429498EA" w:rsidR="00824E90" w:rsidRPr="00F32E48" w:rsidRDefault="00824E90" w:rsidP="007F25FC">
      <w:r w:rsidRPr="00F32E48">
        <w:rPr>
          <w:i/>
        </w:rPr>
        <w:t>Self-perceived satisfaction with life.</w:t>
      </w:r>
      <w:r w:rsidRPr="00F32E48">
        <w:t xml:space="preserve"> Self-perceived satisfaction with life was assessed via the Delighted–Terrible Scale (Andrews &amp; Crandall, 1976)</w:t>
      </w:r>
      <w:r w:rsidRPr="00F32E48">
        <w:rPr>
          <w:rFonts w:cs="Arial"/>
          <w:color w:val="000000" w:themeColor="text1"/>
        </w:rPr>
        <w:t>,</w:t>
      </w:r>
      <w:r w:rsidRPr="00F32E48">
        <w:t xml:space="preserve"> a single item scored on a seven-point scale. Respondents were asked ‘How do you feel about your life as a whole, taking into account what has happened last year and what you expect to happen in the future?’</w:t>
      </w:r>
      <w:r w:rsidR="00BE339B">
        <w:t xml:space="preserve"> </w:t>
      </w:r>
      <w:r w:rsidRPr="00F32E48">
        <w:t>Scaled responses ranged from ‘</w:t>
      </w:r>
      <w:r w:rsidR="00AE4FC5">
        <w:t>d</w:t>
      </w:r>
      <w:r w:rsidRPr="00F32E48">
        <w:t>elighted’ to ‘</w:t>
      </w:r>
      <w:r w:rsidR="00AE4FC5">
        <w:t>t</w:t>
      </w:r>
      <w:r w:rsidRPr="00F32E48">
        <w:t>errible’. For the purpose of the analysis, the seven-point scale was collapsed into ‘Dissatisfied’ (Mixed–Terrible) and ‘Satisfied’ (Mostly Satisfied – Delighted).</w:t>
      </w:r>
    </w:p>
    <w:p w14:paraId="01AA8606" w14:textId="4F337E3D" w:rsidR="00824E90" w:rsidRPr="00F32E48" w:rsidRDefault="00824E90" w:rsidP="007F25FC">
      <w:r w:rsidRPr="00F32E48">
        <w:rPr>
          <w:i/>
        </w:rPr>
        <w:t>Self-reported physical health over the past year.</w:t>
      </w:r>
      <w:r w:rsidRPr="00F32E48">
        <w:t xml:space="preserve"> Self-reported physical health was assessed by a single item devised by the authors on a five-point scale. Respondents were asked to indicate how their physical health had been in the past year and responses ranged </w:t>
      </w:r>
      <w:r w:rsidR="00AA614D" w:rsidRPr="00AA614D">
        <w:t>from ‘very poor’ to ‘excellent’. for the purpose of the analysis the five-point scale was dichotomised into ‘poor–fair’ and ‘good–excellent’</w:t>
      </w:r>
      <w:r w:rsidRPr="00F32E48">
        <w:t>.</w:t>
      </w:r>
    </w:p>
    <w:p w14:paraId="05E453F3" w14:textId="26C21220" w:rsidR="00824E90" w:rsidRPr="00F32E48" w:rsidRDefault="00824E90" w:rsidP="007F25FC">
      <w:r w:rsidRPr="00F32E48">
        <w:rPr>
          <w:i/>
        </w:rPr>
        <w:t>Sleep problems.</w:t>
      </w:r>
      <w:r w:rsidRPr="00F32E48">
        <w:rPr>
          <w:b/>
        </w:rPr>
        <w:t xml:space="preserve"> </w:t>
      </w:r>
      <w:r w:rsidRPr="00F32E48">
        <w:t>Self-perceived insomnia was assessed using the Insomnia Severity Index (Bastien et al., 2001), which comprises seven items assessing the severity of sleep onset and sleep maintenance difficulties, satisfaction with the current sleep pattern, interference with daily functioning, noticeability of impairment attributed to the sleep problem, and degree of distress or concern caused by the sleep problem. Each item is rated on a 0–4 scale and the total score ranges from 0 to 28. A higher score suggests more severe insomnia. For the purpose of the analysis, total scores from the seven-item scale were dichotomised into ‘No insomnia’ (No clinically significant insomnia or Sub-threshold insomnia)</w:t>
      </w:r>
      <w:r w:rsidR="00AE4FC5">
        <w:t>,</w:t>
      </w:r>
      <w:r w:rsidRPr="00F32E48">
        <w:t xml:space="preserve"> ‘Insomnia’ (Clinical insomnia (moderate severity) </w:t>
      </w:r>
      <w:r w:rsidR="00AE4FC5">
        <w:t xml:space="preserve">and </w:t>
      </w:r>
      <w:r w:rsidRPr="00F32E48">
        <w:t>Clinical insomnia (severe)).</w:t>
      </w:r>
    </w:p>
    <w:p w14:paraId="23753480" w14:textId="77777777" w:rsidR="00824E90" w:rsidRPr="00F32E48" w:rsidRDefault="00824E90" w:rsidP="007F25FC">
      <w:r w:rsidRPr="00F32E48">
        <w:rPr>
          <w:i/>
        </w:rPr>
        <w:t>Pain.</w:t>
      </w:r>
      <w:r w:rsidRPr="00F32E48">
        <w:rPr>
          <w:rFonts w:cs="Arial"/>
          <w:color w:val="000000" w:themeColor="text1"/>
        </w:rPr>
        <w:t xml:space="preserve"> </w:t>
      </w:r>
      <w:r w:rsidRPr="00F32E48">
        <w:t xml:space="preserve">Pain intensity, disability and functional impairment were assessed using a seven-item scale and algorithm (Von Korff et al., 1992) that was used in the Australian Gulf War Follow up Health Study (Sim et al., 2015). Participants were asked to answer a series of seven questions about their current pain, worst pain and average pain in the preceding six months, rating the intensity of their pain on a 10-point Likert scale. Participants were also asked to indicate how much their pain had interfered with their daily activities, their recreational/social activities, and their ability to work in the preceding six months. </w:t>
      </w:r>
    </w:p>
    <w:p w14:paraId="626BC4D7" w14:textId="7E3E0EA4" w:rsidR="00824E90" w:rsidRPr="00F32E48" w:rsidRDefault="00824E90" w:rsidP="007F25FC">
      <w:r w:rsidRPr="00F32E48">
        <w:t>Based on the algorithm by Von Korff et al. (1992), the final pain index categories used were Grade 0 ‘pain free’, Grade I ‘low disability – low intensity’, Grade II ‘low disability – high intensity’, Grade III ‘high disability – moderately limiting’ and Grade IV ‘high disability – severely limiting’. The pain index was collapsed into three categories for analysis</w:t>
      </w:r>
      <w:r w:rsidR="00985CF1">
        <w:t xml:space="preserve"> – </w:t>
      </w:r>
      <w:r w:rsidRPr="00F32E48">
        <w:t>High (Grade IV or Grade III), Low (Grade II or Grade I) and None (Grade 0).</w:t>
      </w:r>
    </w:p>
    <w:p w14:paraId="5B6B5F75" w14:textId="77777777" w:rsidR="00824E90" w:rsidRPr="00F32E48" w:rsidRDefault="00824E90" w:rsidP="007F25FC">
      <w:r w:rsidRPr="00F32E48">
        <w:rPr>
          <w:i/>
        </w:rPr>
        <w:t>Injuries.</w:t>
      </w:r>
      <w:r w:rsidRPr="00F32E48">
        <w:t xml:space="preserve"> Researchers developed this section of the survey for the current Programme and asked about injuries sustained during an individual’s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14:paraId="4139EA83" w14:textId="2DC4B28C" w:rsidR="00824E90" w:rsidRPr="00F32E48" w:rsidRDefault="00824E90" w:rsidP="007F25FC">
      <w:r w:rsidRPr="00F32E48">
        <w:rPr>
          <w:i/>
        </w:rPr>
        <w:t>Respiratory health.</w:t>
      </w:r>
      <w:r w:rsidRPr="00F32E48">
        <w:t xml:space="preserve"> This section of the survey asked participants about any respiratory symptoms, symptom-based definitions of respiratory conditions, and doctor-diagnosed respiratory conditions in the preceding 12 months. The questionnaire was based on the questionnaire used in the </w:t>
      </w:r>
      <w:r w:rsidRPr="00F32E48">
        <w:rPr>
          <w:rFonts w:cs="Times"/>
        </w:rPr>
        <w:t>Australian Gulf War Follow up Health Study</w:t>
      </w:r>
      <w:r w:rsidRPr="00F32E48">
        <w:t xml:space="preserve"> (Ikin et al., 2017; Sim et al., 2015) and baseline study (Kelsall et al., 2004b), which included items derived from the European Community Respiratory Health Survey (Burney et al., 1994) and the American Thoracic Society questionnaire (Ferris, 1978).</w:t>
      </w:r>
      <w:r w:rsidRPr="00F32E48">
        <w:rPr>
          <w:b/>
        </w:rPr>
        <w:t xml:space="preserve"> </w:t>
      </w:r>
      <w:r w:rsidRPr="00F32E48">
        <w:t>The purpose of the questions was to identify respiratory symptoms such as wheezing or whistling, breathlessness, tightness in the chest, shortness of breath, coughing and phlegm, nasal allergies</w:t>
      </w:r>
      <w:r w:rsidRPr="00F32E48">
        <w:rPr>
          <w:b/>
        </w:rPr>
        <w:t xml:space="preserve"> </w:t>
      </w:r>
      <w:r w:rsidRPr="00F32E48">
        <w:t xml:space="preserve">and respiratory medical conditions. </w:t>
      </w:r>
    </w:p>
    <w:p w14:paraId="65E689B7" w14:textId="77777777" w:rsidR="00824E90" w:rsidRPr="00F32E48" w:rsidRDefault="00824E90" w:rsidP="007F25FC">
      <w:r w:rsidRPr="00F32E48">
        <w:t xml:space="preserve">Doctor-diagnosed asthma in the Australian community sample was measured using a self-report item from the Doctor-Diagnosed Conditions section of the 2014–2015 National Health Survey data (Australian Bureau of Statistics, 2015). </w:t>
      </w:r>
    </w:p>
    <w:p w14:paraId="583E216C" w14:textId="77777777" w:rsidR="00824E90" w:rsidRPr="00F32E48" w:rsidRDefault="00824E90" w:rsidP="007F25FC">
      <w:pPr>
        <w:rPr>
          <w:bCs/>
          <w:color w:val="000000" w:themeColor="text1"/>
        </w:rPr>
      </w:pPr>
      <w:r w:rsidRPr="00F32E48">
        <w:t xml:space="preserve">For the purpose of comparisons in this report, asthma was defined in two ways. In Chapter 6, a more inclusive definition is used, defining ‘asthma ever’ as those who ever had asthma in their lifetime. For Chapter 13, the community comparison chapter, a stricter definition of ‘ever doctor-diagnosed asthma’ required that the respondent also endorse that the asthma had been confirmed by a doctor. For this reason estimates of asthma between the two chapters vary. </w:t>
      </w:r>
    </w:p>
    <w:p w14:paraId="6295144F" w14:textId="77777777" w:rsidR="00824E90" w:rsidRPr="00F32E48" w:rsidRDefault="00824E90" w:rsidP="007F25FC">
      <w:r w:rsidRPr="00F32E48">
        <w:rPr>
          <w:i/>
        </w:rPr>
        <w:t>Health symptoms.</w:t>
      </w:r>
      <w:r w:rsidRPr="00F32E48">
        <w:t xml:space="preserve"> Items assessing current general health symptoms in the preceding month used the 63-item symptom questionnaire of the </w:t>
      </w:r>
      <w:r w:rsidRPr="00F32E48">
        <w:rPr>
          <w:rFonts w:cs="Times"/>
        </w:rPr>
        <w:t>Australian Gulf War Follow up Health Study</w:t>
      </w:r>
      <w:r w:rsidRPr="00F32E48">
        <w:t xml:space="preserve"> (Sim et al., 2015; Ikin et al., 2016), which in turn was based on the </w:t>
      </w:r>
      <w:r w:rsidRPr="00F32E48">
        <w:rPr>
          <w:bCs/>
        </w:rPr>
        <w:t>symptom questionnaire developed and used by the King’s College Gulf War Illness Research Unit (Unwin et al., 1999), it being based on the Hopkins Symptom Checklist (Derogatis et al., 1974) and used in a number of overseas postal surveys investigating the health of a country’s veterans.</w:t>
      </w:r>
      <w:r w:rsidRPr="00F32E48">
        <w:t xml:space="preserve"> This 67-item adapted version of the self-report symptom questionnaire included respiratory, cardiovascular, musculoskeletal, dermatological, gastrointestinal, genitourinary, neurological and cognitive symptoms. For every symptom reported for the preceding month, participants were also required to provide an indication of symptom severity on a three-point Likert scale (mild, moderate, severe). In this report, the severity index is not used: each physical health symptom is dichotomised as absent (0 = no) or present (1, 2, 3 = yes). The number of symptoms present for each participant was summed then categorised as follows: 0 = '0’, 1 = '1–5', 2 = '6–10', 3 = '11–15', 4 = '16–20', 5 = '21–30', 6 = '31–40', 7 = '40+'.</w:t>
      </w:r>
    </w:p>
    <w:p w14:paraId="0C390001" w14:textId="77777777" w:rsidR="00824E90" w:rsidRPr="00F32E48" w:rsidRDefault="00824E90" w:rsidP="007F25FC">
      <w:r w:rsidRPr="00F32E48">
        <w:rPr>
          <w:rFonts w:cs="Arial"/>
          <w:i/>
        </w:rPr>
        <w:t>Physical activity.</w:t>
      </w:r>
      <w:r w:rsidRPr="00F32E48">
        <w:rPr>
          <w:rFonts w:cs="Arial"/>
        </w:rPr>
        <w:t xml:space="preserve"> In the case of </w:t>
      </w:r>
      <w:r w:rsidRPr="00F32E48">
        <w:t>physical activity, participants were asked to complete the Short Last 7 Days Self-Administered version of the International Physical Activity Questionnaire (IPAQ, 2002). Questions asked participants to indicate t</w:t>
      </w:r>
      <w:r w:rsidRPr="00F32E48">
        <w:rPr>
          <w:rFonts w:cs="Arial"/>
        </w:rPr>
        <w:t xml:space="preserve">he number of days, the number of times and the amount of time they spent doing vigorous, moderate and light physical activity in the preceding seven days, as well as the amount of time they spent sedentary. </w:t>
      </w:r>
      <w:r w:rsidRPr="00F32E48">
        <w:t xml:space="preserve">Scores on this scale were categorised as ‘Inactive’ (insufficiently active), ‘Minimally Active’ (sufficiently active) or ‘HEPA active’ (Health Enhancing Physical Activity). </w:t>
      </w:r>
    </w:p>
    <w:p w14:paraId="01C1F006" w14:textId="70FCE81C" w:rsidR="00824E90" w:rsidRPr="00F32E48" w:rsidRDefault="00824E90" w:rsidP="007F25FC">
      <w:r w:rsidRPr="00F32E48">
        <w:rPr>
          <w:rFonts w:cs="Arial"/>
          <w:i/>
          <w:color w:val="000000" w:themeColor="text1"/>
        </w:rPr>
        <w:t>Body mass index.</w:t>
      </w:r>
      <w:r w:rsidRPr="00F32E48">
        <w:rPr>
          <w:rFonts w:cs="Arial"/>
          <w:b/>
          <w:color w:val="000000" w:themeColor="text1"/>
        </w:rPr>
        <w:t xml:space="preserve"> </w:t>
      </w:r>
      <w:r w:rsidRPr="00F32E48">
        <w:t xml:space="preserve">BMI was calculated as a function of respondents’ self-reported weight and height </w:t>
      </w:r>
      <w:r w:rsidR="00AE4FC5">
        <w:t xml:space="preserve">– </w:t>
      </w:r>
      <w:r w:rsidRPr="00F32E48">
        <w:t>weight (kg) / height (m)</w:t>
      </w:r>
      <w:r w:rsidRPr="00F32E48">
        <w:rPr>
          <w:vertAlign w:val="superscript"/>
        </w:rPr>
        <w:t>2</w:t>
      </w:r>
      <w:r w:rsidRPr="00F32E48">
        <w:t xml:space="preserve">. Based on guidelines from the Australian Government Department of Health (Department of Health, 2017), BMI scores were categorised as ‘underweight’ (&lt;18.5), ‘normal’ (18.50–24.99), ‘pre-obese’ (25.00–29.99), ‘obese class 1’ (30.00–34.99), ‘obese class 2’ (35.00–39.99) and ‘obese class 3’ (&gt;40). </w:t>
      </w:r>
    </w:p>
    <w:p w14:paraId="0821B880" w14:textId="77777777" w:rsidR="00824E90" w:rsidRPr="00F32E48" w:rsidRDefault="00824E90" w:rsidP="007F25FC">
      <w:r w:rsidRPr="00F32E48">
        <w:rPr>
          <w:i/>
        </w:rPr>
        <w:t>Health service use.</w:t>
      </w:r>
      <w:r w:rsidRPr="00F32E48">
        <w:t xml:space="preserve"> To assess health service use, respondents were asked whether or not they had made a visit to any of a list of different types of health professionals in the preceding 12 months (excluding any time spent in hospital):</w:t>
      </w:r>
    </w:p>
    <w:p w14:paraId="10AFC153" w14:textId="31617462" w:rsidR="00824E90" w:rsidRPr="00F32E48" w:rsidRDefault="00824E90" w:rsidP="00906699">
      <w:pPr>
        <w:pStyle w:val="Bullet"/>
        <w:spacing w:after="0"/>
      </w:pPr>
      <w:r w:rsidRPr="00F32E48">
        <w:t>Outpatients section of the hospital</w:t>
      </w:r>
    </w:p>
    <w:p w14:paraId="419847D0" w14:textId="02BA90F9" w:rsidR="00824E90" w:rsidRPr="00F32E48" w:rsidRDefault="00824E90" w:rsidP="00906699">
      <w:pPr>
        <w:pStyle w:val="Bullet"/>
        <w:spacing w:after="0"/>
      </w:pPr>
      <w:r w:rsidRPr="00F32E48">
        <w:t>Casualty or emergency ward</w:t>
      </w:r>
    </w:p>
    <w:p w14:paraId="0A07C9C6" w14:textId="4A584ADE" w:rsidR="00824E90" w:rsidRPr="00F32E48" w:rsidRDefault="00824E90" w:rsidP="00906699">
      <w:pPr>
        <w:pStyle w:val="Bullet"/>
        <w:spacing w:after="0"/>
      </w:pPr>
      <w:r w:rsidRPr="00F32E48">
        <w:t>Day clinic for minor surgery or diagnostic tests other than x-ray</w:t>
      </w:r>
    </w:p>
    <w:p w14:paraId="67D46C92" w14:textId="383CF926" w:rsidR="00824E90" w:rsidRPr="00F32E48" w:rsidRDefault="00824E90" w:rsidP="00906699">
      <w:pPr>
        <w:pStyle w:val="Bullet"/>
        <w:spacing w:after="0"/>
      </w:pPr>
      <w:r w:rsidRPr="00F32E48">
        <w:t>General practitioner</w:t>
      </w:r>
    </w:p>
    <w:p w14:paraId="5B560D5B" w14:textId="162EF0C3" w:rsidR="00824E90" w:rsidRPr="00F32E48" w:rsidRDefault="00824E90" w:rsidP="00906699">
      <w:pPr>
        <w:pStyle w:val="Bullet"/>
        <w:spacing w:after="0"/>
      </w:pPr>
      <w:r w:rsidRPr="00F32E48">
        <w:t>Specialist doctor</w:t>
      </w:r>
    </w:p>
    <w:p w14:paraId="0F4B409E" w14:textId="21D72708" w:rsidR="00824E90" w:rsidRPr="00F32E48" w:rsidRDefault="00824E90" w:rsidP="00906699">
      <w:pPr>
        <w:pStyle w:val="Bullet"/>
        <w:spacing w:after="0"/>
      </w:pPr>
      <w:r w:rsidRPr="00F32E48">
        <w:t>Dentist or dental professional</w:t>
      </w:r>
    </w:p>
    <w:p w14:paraId="54FA97BB" w14:textId="56012E9A" w:rsidR="00824E90" w:rsidRPr="00F32E48" w:rsidRDefault="00824E90" w:rsidP="00906699">
      <w:pPr>
        <w:pStyle w:val="Bullet"/>
        <w:spacing w:after="0"/>
      </w:pPr>
      <w:r w:rsidRPr="00F32E48">
        <w:t>Accredited counsellor</w:t>
      </w:r>
    </w:p>
    <w:p w14:paraId="2C9BD2D3" w14:textId="0665BBD7" w:rsidR="00824E90" w:rsidRPr="00F32E48" w:rsidRDefault="00824E90" w:rsidP="00906699">
      <w:pPr>
        <w:pStyle w:val="Bullet"/>
        <w:spacing w:after="0"/>
      </w:pPr>
      <w:r w:rsidRPr="00F32E48">
        <w:t>Alcohol or drug worker</w:t>
      </w:r>
    </w:p>
    <w:p w14:paraId="70F3C616" w14:textId="07E3DE2E" w:rsidR="00824E90" w:rsidRPr="00F32E48" w:rsidRDefault="00824E90" w:rsidP="00906699">
      <w:pPr>
        <w:pStyle w:val="Bullet"/>
        <w:spacing w:after="0"/>
      </w:pPr>
      <w:r w:rsidRPr="00F32E48">
        <w:t>Psychologist</w:t>
      </w:r>
    </w:p>
    <w:p w14:paraId="5303273D" w14:textId="4BCF5198" w:rsidR="00824E90" w:rsidRPr="00F32E48" w:rsidRDefault="00824E90" w:rsidP="00906699">
      <w:pPr>
        <w:pStyle w:val="Bullet"/>
        <w:spacing w:after="0"/>
      </w:pPr>
      <w:r w:rsidRPr="00F32E48">
        <w:t>Social worker/welfare officer</w:t>
      </w:r>
    </w:p>
    <w:p w14:paraId="3B0522B5" w14:textId="6B7A079D" w:rsidR="00824E90" w:rsidRPr="00F32E48" w:rsidRDefault="00824E90" w:rsidP="00906699">
      <w:pPr>
        <w:pStyle w:val="Bullet"/>
        <w:spacing w:after="0"/>
      </w:pPr>
      <w:r w:rsidRPr="00F32E48">
        <w:t>Physiotherapist/hydrotherapist</w:t>
      </w:r>
    </w:p>
    <w:p w14:paraId="4F114189" w14:textId="4382F23E" w:rsidR="00824E90" w:rsidRPr="00F32E48" w:rsidRDefault="00824E90" w:rsidP="00906699">
      <w:pPr>
        <w:pStyle w:val="Bullet"/>
        <w:spacing w:after="0"/>
      </w:pPr>
      <w:r w:rsidRPr="00F32E48">
        <w:t>Chiropractor</w:t>
      </w:r>
    </w:p>
    <w:p w14:paraId="640BFF0E" w14:textId="1194170F" w:rsidR="00824E90" w:rsidRPr="00F32E48" w:rsidRDefault="00824E90" w:rsidP="00906699">
      <w:pPr>
        <w:pStyle w:val="Bullet"/>
        <w:spacing w:after="0"/>
      </w:pPr>
      <w:r w:rsidRPr="00F32E48">
        <w:t>Osteopath</w:t>
      </w:r>
    </w:p>
    <w:p w14:paraId="3B44B792" w14:textId="79454874" w:rsidR="00824E90" w:rsidRPr="00F32E48" w:rsidRDefault="00824E90" w:rsidP="00906699">
      <w:pPr>
        <w:pStyle w:val="Bullet"/>
        <w:spacing w:after="0"/>
      </w:pPr>
      <w:r w:rsidRPr="00F32E48">
        <w:t>Diabetes educator</w:t>
      </w:r>
    </w:p>
    <w:p w14:paraId="56431CB3" w14:textId="71F97835" w:rsidR="00824E90" w:rsidRPr="00F32E48" w:rsidRDefault="00824E90" w:rsidP="00906699">
      <w:pPr>
        <w:pStyle w:val="Bullet"/>
        <w:spacing w:after="0"/>
      </w:pPr>
      <w:r w:rsidRPr="00F32E48">
        <w:t>Dietician/nutritionist</w:t>
      </w:r>
    </w:p>
    <w:p w14:paraId="67B0F5DD" w14:textId="0A858304" w:rsidR="00824E90" w:rsidRPr="00F32E48" w:rsidRDefault="00824E90" w:rsidP="00906699">
      <w:pPr>
        <w:pStyle w:val="Bullet"/>
        <w:spacing w:after="0"/>
      </w:pPr>
      <w:r w:rsidRPr="00F32E48">
        <w:t>Naturopath</w:t>
      </w:r>
    </w:p>
    <w:p w14:paraId="0AD4FC46" w14:textId="3EFFEA60" w:rsidR="00824E90" w:rsidRPr="00F32E48" w:rsidRDefault="00824E90" w:rsidP="00906699">
      <w:pPr>
        <w:pStyle w:val="Bullet"/>
        <w:spacing w:after="0"/>
      </w:pPr>
      <w:r w:rsidRPr="00F32E48">
        <w:t>Audiologist/audiometrist</w:t>
      </w:r>
    </w:p>
    <w:p w14:paraId="27DECCDE" w14:textId="7ACF2802" w:rsidR="00824E90" w:rsidRPr="00F32E48" w:rsidRDefault="00824E90" w:rsidP="00906699">
      <w:pPr>
        <w:pStyle w:val="Bullet"/>
      </w:pPr>
      <w:r w:rsidRPr="00F32E48">
        <w:t>Other.</w:t>
      </w:r>
    </w:p>
    <w:p w14:paraId="29662669" w14:textId="77777777" w:rsidR="00824E90" w:rsidRPr="00F32E48" w:rsidRDefault="00824E90" w:rsidP="007F25FC">
      <w:r w:rsidRPr="00F32E48">
        <w:t xml:space="preserve">Additionally, participants were asked whether or not they had consulted a general practitioner or specialist doctor in the preceding two weeks, as well as how many times this had occurred. </w:t>
      </w:r>
      <w:r w:rsidRPr="00F32E48">
        <w:rPr>
          <w:rFonts w:cs="Arial"/>
          <w:bCs/>
          <w:color w:val="000000" w:themeColor="text1"/>
        </w:rPr>
        <w:t xml:space="preserve">This section of the questionnaire was based on the questionnaire used in the </w:t>
      </w:r>
      <w:r w:rsidRPr="00F32E48">
        <w:rPr>
          <w:rFonts w:cs="Times"/>
        </w:rPr>
        <w:t>Australian Gulf War Follow up Health Study</w:t>
      </w:r>
      <w:r w:rsidRPr="00F32E48">
        <w:rPr>
          <w:rFonts w:cs="Arial"/>
          <w:bCs/>
          <w:color w:val="000000" w:themeColor="text1"/>
        </w:rPr>
        <w:t xml:space="preserve"> </w:t>
      </w:r>
      <w:r w:rsidRPr="00F32E48">
        <w:t>(Ikin et al., 2016; Sim et al., 2015).</w:t>
      </w:r>
    </w:p>
    <w:p w14:paraId="4EDC41BE" w14:textId="77777777" w:rsidR="00824E90" w:rsidRPr="00F32E48" w:rsidRDefault="00824E90" w:rsidP="007F25FC">
      <w:r w:rsidRPr="00F32E48">
        <w:t>See Annex A for a description of the full methodology, including a comprehensive description of all the measures used in the survey.</w:t>
      </w:r>
    </w:p>
    <w:p w14:paraId="72D2E751" w14:textId="77777777" w:rsidR="00824E90" w:rsidRDefault="00824E90" w:rsidP="00191932">
      <w:pPr>
        <w:sectPr w:rsidR="00824E90" w:rsidSect="00BC3DF4">
          <w:footerReference w:type="even" r:id="rId21"/>
          <w:footerReference w:type="default" r:id="rId22"/>
          <w:pgSz w:w="9979" w:h="14170" w:code="243"/>
          <w:pgMar w:top="1440" w:right="1152" w:bottom="1440" w:left="1728" w:header="576" w:footer="576" w:gutter="0"/>
          <w:cols w:space="708"/>
          <w:docGrid w:linePitch="360"/>
        </w:sectPr>
      </w:pPr>
    </w:p>
    <w:p w14:paraId="200111B4" w14:textId="77777777" w:rsidR="00D11433" w:rsidRPr="00F32E48" w:rsidRDefault="00D11433" w:rsidP="007F25FC">
      <w:pPr>
        <w:pStyle w:val="Heading1"/>
      </w:pPr>
      <w:bookmarkStart w:id="208" w:name="_Toc487011187"/>
      <w:bookmarkStart w:id="209" w:name="_Toc493668700"/>
      <w:bookmarkStart w:id="210" w:name="_Toc385140048"/>
      <w:bookmarkStart w:id="211" w:name="_Toc385236485"/>
      <w:bookmarkStart w:id="212" w:name="_Toc385236695"/>
      <w:bookmarkStart w:id="213" w:name="_Toc385237499"/>
      <w:bookmarkStart w:id="214" w:name="_Toc519593749"/>
      <w:bookmarkStart w:id="215" w:name="_Toc525054208"/>
      <w:r w:rsidRPr="00F32E48">
        <w:t>Demographic characteristics of Transitioned ADF members and 2015 Regular ADF</w:t>
      </w:r>
      <w:bookmarkStart w:id="216" w:name="_Toc482011721"/>
      <w:bookmarkStart w:id="217" w:name="_Toc482021167"/>
      <w:bookmarkStart w:id="218" w:name="_Toc482021333"/>
      <w:bookmarkStart w:id="219" w:name="_Toc482021499"/>
      <w:bookmarkStart w:id="220" w:name="_Toc482021659"/>
      <w:bookmarkStart w:id="221" w:name="_Toc482021831"/>
      <w:bookmarkStart w:id="222" w:name="_Toc482021991"/>
      <w:bookmarkStart w:id="223" w:name="_Toc482022151"/>
      <w:bookmarkStart w:id="224" w:name="_Toc482022317"/>
      <w:bookmarkStart w:id="225" w:name="_Toc482022477"/>
      <w:bookmarkStart w:id="226" w:name="_Toc482023368"/>
      <w:bookmarkStart w:id="227" w:name="_Toc482023624"/>
      <w:bookmarkStart w:id="228" w:name="_Toc482023985"/>
      <w:bookmarkStart w:id="229" w:name="_Toc482024424"/>
      <w:bookmarkEnd w:id="208"/>
      <w:bookmarkEnd w:id="209"/>
      <w:bookmarkEnd w:id="210"/>
      <w:bookmarkEnd w:id="211"/>
      <w:bookmarkEnd w:id="212"/>
      <w:bookmarkEnd w:id="21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F32E48">
        <w:t xml:space="preserve"> members</w:t>
      </w:r>
      <w:bookmarkEnd w:id="214"/>
      <w:bookmarkEnd w:id="215"/>
    </w:p>
    <w:p w14:paraId="6410E2DB" w14:textId="77777777" w:rsidR="00D11433" w:rsidRPr="00F32E48" w:rsidRDefault="00D11433" w:rsidP="007F25FC">
      <w:pPr>
        <w:pStyle w:val="ShadedBoxSubheading"/>
      </w:pPr>
      <w:r w:rsidRPr="00F32E48">
        <w:t>Transitioned ADF members compared with 2015 Regular ADF members</w:t>
      </w:r>
    </w:p>
    <w:p w14:paraId="76DBDBCC" w14:textId="77777777" w:rsidR="00D11433" w:rsidRPr="00F32E48" w:rsidRDefault="00D11433" w:rsidP="009C0700">
      <w:pPr>
        <w:pStyle w:val="ShadedBullet"/>
      </w:pPr>
      <w:r w:rsidRPr="00F32E48">
        <w:t>Transitioned ADF members and 2015 Regular ADF members were equally likely to be aged 18–27 years. Compared with the 2015 Regular ADF members, there were more Transitioned ADF members aged over 58 years.</w:t>
      </w:r>
    </w:p>
    <w:p w14:paraId="6B8C250E" w14:textId="77777777" w:rsidR="00D11433" w:rsidRPr="00F32E48" w:rsidRDefault="00D11433" w:rsidP="009C0700">
      <w:pPr>
        <w:pStyle w:val="ShadedBullet"/>
      </w:pPr>
      <w:r w:rsidRPr="00F32E48">
        <w:t>There were more females among the Transitioned ADF compared with the 2015 Regular ADF.</w:t>
      </w:r>
    </w:p>
    <w:p w14:paraId="7A768557" w14:textId="77777777" w:rsidR="00D11433" w:rsidRPr="00F32E48" w:rsidRDefault="00D11433" w:rsidP="009C0700">
      <w:pPr>
        <w:pStyle w:val="ShadedBullet"/>
      </w:pPr>
      <w:r w:rsidRPr="00F32E48">
        <w:t>Transitioned ADF members were less likely to be ‘in a relationship but not living together’ compared with the 2015 Regular ADF members.</w:t>
      </w:r>
    </w:p>
    <w:p w14:paraId="2FE6532B" w14:textId="77777777" w:rsidR="00D11433" w:rsidRPr="00F32E48" w:rsidRDefault="00D11433" w:rsidP="009C0700">
      <w:pPr>
        <w:pStyle w:val="ShadedBullet"/>
      </w:pPr>
      <w:r w:rsidRPr="00F32E48">
        <w:t>Just over 40% of the Transitioned ADF members and 36% of the 2015 Regular ADF members reported having a diploma or a university qualification.</w:t>
      </w:r>
    </w:p>
    <w:p w14:paraId="32115623" w14:textId="77777777" w:rsidR="00D11433" w:rsidRPr="00F32E48" w:rsidRDefault="00D11433" w:rsidP="009C0700">
      <w:pPr>
        <w:pStyle w:val="ShadedBullet"/>
      </w:pPr>
      <w:r w:rsidRPr="00F32E48">
        <w:t>There were no significant differences in housing stability between the Transitioned ADF and the 2015 Regular ADF: more than 93% were estimated to have been in stable housing in the preceding two months.</w:t>
      </w:r>
    </w:p>
    <w:p w14:paraId="5E225B6C" w14:textId="77777777" w:rsidR="00D11433" w:rsidRPr="00F32E48" w:rsidRDefault="00D11433" w:rsidP="009C0700">
      <w:pPr>
        <w:pStyle w:val="ShadedBullet"/>
      </w:pPr>
      <w:r w:rsidRPr="00F32E48">
        <w:t>Transitioned ADF members were more likely to come from the lower ranks compared with 2015 Regular ADF members.</w:t>
      </w:r>
    </w:p>
    <w:p w14:paraId="671A2ED9" w14:textId="77777777" w:rsidR="00D11433" w:rsidRPr="00F32E48" w:rsidRDefault="00D11433" w:rsidP="009C0700">
      <w:pPr>
        <w:pStyle w:val="ShadedBullet"/>
      </w:pPr>
      <w:r w:rsidRPr="00F32E48">
        <w:t>A greater proportion of the Transitioned ADF were from the Army compared with the 2015 Regular ADF.</w:t>
      </w:r>
    </w:p>
    <w:p w14:paraId="72843B42" w14:textId="77777777" w:rsidR="00D11433" w:rsidRPr="00F32E48" w:rsidRDefault="00D11433" w:rsidP="009C0700">
      <w:pPr>
        <w:pStyle w:val="ShadedBullet"/>
      </w:pPr>
      <w:r w:rsidRPr="00F32E48">
        <w:t>Twice as many members of the Transitioned ADF were classified as medically unfit compared with the 2015 Regular ADF.</w:t>
      </w:r>
    </w:p>
    <w:p w14:paraId="55E2398D" w14:textId="77777777" w:rsidR="00D11433" w:rsidRPr="00F32E48" w:rsidRDefault="00D11433" w:rsidP="009C0700">
      <w:pPr>
        <w:pStyle w:val="ShadedBullet"/>
      </w:pPr>
      <w:r w:rsidRPr="00F32E48">
        <w:t>Transitioned ADF members were more likely to report having less than eight years of service compared with the 2015 Regular ADF members.</w:t>
      </w:r>
    </w:p>
    <w:p w14:paraId="62C6C9AF" w14:textId="703A7D2F" w:rsidR="00D11433" w:rsidRPr="00F32E48" w:rsidRDefault="00AE4FC5" w:rsidP="007F25FC">
      <w:pPr>
        <w:pStyle w:val="ShadedBoxSubheading"/>
      </w:pPr>
      <w:r>
        <w:t xml:space="preserve">Among </w:t>
      </w:r>
      <w:r w:rsidR="00D11433" w:rsidRPr="00F32E48">
        <w:t>Transitioned ADF members</w:t>
      </w:r>
    </w:p>
    <w:p w14:paraId="7F343B40" w14:textId="77777777" w:rsidR="00D11433" w:rsidRPr="00F32E48" w:rsidRDefault="00D11433" w:rsidP="009C0700">
      <w:pPr>
        <w:pStyle w:val="ShadedBullet"/>
      </w:pPr>
      <w:r w:rsidRPr="00F32E48">
        <w:t>More than half (55.8%) of the Transitioned ADF members remained in the ADF as Reservists. Of these, 25.7% were Active Reservists.</w:t>
      </w:r>
    </w:p>
    <w:p w14:paraId="11D2100C" w14:textId="77777777" w:rsidR="00D11433" w:rsidRPr="00F32E48" w:rsidRDefault="00D11433" w:rsidP="009C0700">
      <w:pPr>
        <w:pStyle w:val="ShadedBullet"/>
      </w:pPr>
      <w:r w:rsidRPr="00F32E48">
        <w:t>The majority of Transitioned ADF members had left full-time service between one and three years beforehand, the smallest proportion having left less than 12 months before.</w:t>
      </w:r>
    </w:p>
    <w:p w14:paraId="42BE5155" w14:textId="77777777" w:rsidR="00D11433" w:rsidRPr="00F32E48" w:rsidRDefault="00D11433" w:rsidP="009C0700">
      <w:pPr>
        <w:pStyle w:val="ShadedBullet"/>
      </w:pPr>
      <w:r w:rsidRPr="00F32E48">
        <w:t>The most commonly reported reason for leaving was ‘own request’, which was the case for more than 60% of the Transitioned ADF members.</w:t>
      </w:r>
    </w:p>
    <w:p w14:paraId="1A4313D5" w14:textId="77777777" w:rsidR="00D11433" w:rsidRPr="00F32E48" w:rsidRDefault="00D11433" w:rsidP="009C0700">
      <w:pPr>
        <w:pStyle w:val="ShadedBullet"/>
      </w:pPr>
      <w:r w:rsidRPr="00F32E48">
        <w:t>Just over one-fifth of the Transitioned ADF members were estimated to have been medically discharged.</w:t>
      </w:r>
    </w:p>
    <w:p w14:paraId="1A5C7FB7" w14:textId="77777777" w:rsidR="00D11433" w:rsidRPr="00F32E48" w:rsidRDefault="00D11433" w:rsidP="009C0700">
      <w:pPr>
        <w:pStyle w:val="ShadedBullet"/>
      </w:pPr>
      <w:r w:rsidRPr="00F32E48">
        <w:t>The most commonly reported reasons for transition were ‘impact of service life on family’ (10.2%), ‘better employment prospects in civilian life’ (7.2%), ‘mental health problems’ (6.5%) and ‘physical health problems’ (4.3%).</w:t>
      </w:r>
    </w:p>
    <w:p w14:paraId="699C3ED5" w14:textId="77777777" w:rsidR="00D11433" w:rsidRDefault="00D11433" w:rsidP="009C0700">
      <w:pPr>
        <w:pStyle w:val="ShadedBullet"/>
      </w:pPr>
      <w:r w:rsidRPr="00F32E48">
        <w:t>Almost two-thirds of the Transitioned ADF members reported being engaged in civilian employment (62.8%). For them, the most common industries of employment were government administration and Defence (16.8%), mining (9.9%), construction (8.8%) and transport and storage (8.6%).</w:t>
      </w:r>
    </w:p>
    <w:p w14:paraId="4EB62129" w14:textId="3C22F331" w:rsidR="00940F1C" w:rsidRPr="00F32E48" w:rsidRDefault="00940F1C" w:rsidP="009C0700">
      <w:pPr>
        <w:pStyle w:val="ShadedBullet"/>
      </w:pPr>
      <w:r>
        <w:t>A considerable proportion of the Transitioned ADF reported a period of three months or longer in which they had been unemployed (43.7%) since transitioning from the Regular ADF.</w:t>
      </w:r>
    </w:p>
    <w:p w14:paraId="2B9E4041" w14:textId="77777777" w:rsidR="00D11433" w:rsidRPr="00F32E48" w:rsidRDefault="00D11433" w:rsidP="009C0700">
      <w:pPr>
        <w:pStyle w:val="ShadedBullet"/>
      </w:pPr>
      <w:r w:rsidRPr="00F32E48">
        <w:t>More than 43% of Transitioned ADF members reported accessing DVA-funded treatment through a DVA White Card (39.4%) or a DVA Gold Card (4.2%).</w:t>
      </w:r>
    </w:p>
    <w:p w14:paraId="7113B73B" w14:textId="77777777" w:rsidR="00D11433" w:rsidRPr="00F32E48" w:rsidRDefault="00D11433" w:rsidP="009C0700">
      <w:pPr>
        <w:pStyle w:val="ShadedBullet"/>
      </w:pPr>
      <w:r w:rsidRPr="00F32E48">
        <w:t>Approximately one in five Transitioned ADF members reported joining an ex-service organisation.</w:t>
      </w:r>
    </w:p>
    <w:p w14:paraId="1C69466D" w14:textId="77777777" w:rsidR="00D11433" w:rsidRPr="00F32E48" w:rsidRDefault="00D11433" w:rsidP="007F25FC">
      <w:pPr>
        <w:pStyle w:val="ShadedBullet"/>
      </w:pPr>
      <w:r w:rsidRPr="00F32E48">
        <w:t>Among the Transitioned ADF members, 2.9% reported having been arrested and 2.1% reported having been convicted since transition.</w:t>
      </w:r>
    </w:p>
    <w:p w14:paraId="0DBF7DF8" w14:textId="77777777" w:rsidR="00D11433" w:rsidRPr="00F32E48" w:rsidRDefault="00D11433" w:rsidP="007F25FC">
      <w:pPr>
        <w:pStyle w:val="ShadedBoxText"/>
      </w:pPr>
      <w:r w:rsidRPr="00F32E48">
        <w:t>Refer to the glossary for definitions of key terms used in this section.</w:t>
      </w:r>
    </w:p>
    <w:p w14:paraId="065059AE" w14:textId="77777777" w:rsidR="00D11433" w:rsidRPr="00F32E48" w:rsidRDefault="00D11433" w:rsidP="007F25FC">
      <w:r w:rsidRPr="00F32E48">
        <w:t xml:space="preserve">This chapter provides a detailed summary of the demographic characteristics of Transitioned ADF members, including an examination of the differences between Transitioned ADF members and 2015 Regular ADF members. Outcomes are weighted up to the entire population using the technique described in Chapter 2, so they represent weighted estimates of these characteristics within the Transitioned ADF and 2015 Regular ADF cohorts. </w:t>
      </w:r>
    </w:p>
    <w:p w14:paraId="538D1FBB" w14:textId="77777777" w:rsidR="00D11433" w:rsidRPr="00F32E48" w:rsidRDefault="00D11433" w:rsidP="007F25FC">
      <w:pPr>
        <w:pStyle w:val="Heading2"/>
      </w:pPr>
      <w:bookmarkStart w:id="230" w:name="_Toc479243366"/>
      <w:bookmarkStart w:id="231" w:name="_Toc482021334"/>
      <w:bookmarkStart w:id="232" w:name="_Toc482024425"/>
      <w:bookmarkStart w:id="233" w:name="_Toc487011188"/>
      <w:bookmarkStart w:id="234" w:name="_Toc493668701"/>
      <w:bookmarkStart w:id="235" w:name="_Toc385140049"/>
      <w:bookmarkStart w:id="236" w:name="_Toc385236486"/>
      <w:bookmarkStart w:id="237" w:name="_Toc385236696"/>
      <w:bookmarkStart w:id="238" w:name="_Toc385237500"/>
      <w:bookmarkStart w:id="239" w:name="_Toc519593750"/>
      <w:bookmarkStart w:id="240" w:name="_Toc525054209"/>
      <w:r w:rsidRPr="00F32E48">
        <w:t>Transitioned ADF members compared with the 2015 Regular ADF</w:t>
      </w:r>
      <w:bookmarkEnd w:id="230"/>
      <w:bookmarkEnd w:id="231"/>
      <w:bookmarkEnd w:id="232"/>
      <w:bookmarkEnd w:id="233"/>
      <w:bookmarkEnd w:id="234"/>
      <w:bookmarkEnd w:id="235"/>
      <w:bookmarkEnd w:id="236"/>
      <w:bookmarkEnd w:id="237"/>
      <w:bookmarkEnd w:id="238"/>
      <w:r w:rsidRPr="00F32E48">
        <w:t xml:space="preserve"> members</w:t>
      </w:r>
      <w:bookmarkEnd w:id="239"/>
      <w:bookmarkEnd w:id="240"/>
    </w:p>
    <w:p w14:paraId="680739A0" w14:textId="77777777" w:rsidR="00D11433" w:rsidRPr="00F32E48" w:rsidRDefault="00D11433" w:rsidP="007F25FC">
      <w:r w:rsidRPr="00F32E48">
        <w:t>Table 3.1 shows the demographic characteristics of Transitioned ADF members and the 2015 Regular ADF members.</w:t>
      </w:r>
    </w:p>
    <w:p w14:paraId="783A9027" w14:textId="77777777" w:rsidR="00D11433" w:rsidRPr="00F32E48" w:rsidRDefault="00D11433" w:rsidP="007F25FC">
      <w:r w:rsidRPr="00F32E48">
        <w:t xml:space="preserve">The age distribution across the two groups was significantly different. The Transitioned ADF cohort had more elderly (58+ years) and fewer middle-aged (38–47 years) members based on 95% confidence intervals, while the younger age groups were similar for both cohorts. There were more female members in the Transitioned ADF group (13.1% compared with 9.2% for the 2015 Regular ADF group). Based on 95% confidence intervals, there was no significant difference between the two groups for ‘Not in a relationship’ or ‘In a relationship and living together’, although Transitioned ADF members were significantly less likely to be ‘In a relationship not living together’. There were differences in the highest education categories: Transitioned ADF members were significantly more likely to report a diploma (20.9% compared with 14.8%) and significantly less likely to report a university qualification than the 2015 Regular ADF (20.4% compared with 22.9%). There were no differences in whether the respondents reported having stable housing in the preceding two months. </w:t>
      </w:r>
    </w:p>
    <w:p w14:paraId="79B930FC" w14:textId="77777777" w:rsidR="00B9127B" w:rsidRPr="00F32E48" w:rsidRDefault="00B9127B" w:rsidP="00D758E8">
      <w:bookmarkStart w:id="241" w:name="_Ref482013515"/>
      <w:bookmarkStart w:id="242" w:name="_Ref516211851"/>
      <w:bookmarkStart w:id="243" w:name="_Toc479243375"/>
      <w:bookmarkStart w:id="244" w:name="_Toc482023761"/>
      <w:bookmarkStart w:id="245" w:name="_Toc487014247"/>
      <w:bookmarkStart w:id="246" w:name="_Toc493668801"/>
      <w:bookmarkStart w:id="247" w:name="_Toc508978835"/>
      <w:bookmarkStart w:id="248" w:name="_Toc385236030"/>
      <w:bookmarkStart w:id="249" w:name="_Toc385236880"/>
      <w:bookmarkStart w:id="250" w:name="_Toc519593798"/>
      <w:r w:rsidRPr="00F32E48">
        <w:t xml:space="preserve">Table 3.2 shows the service characteristics of Transitioned ADF and 2015 Regular ADF members. In the Transitioned ADF group there were fewer Officers (16.3% compared with 25.6% of 2015 Regular ADF) and more Other Ranks (52.2% compared with 41.1% 2015 Regular ADF). The Service distribution also varied significantly between the two groups: there were more Army and fewer Air Force members in the Transitioned ADF group. Significantly more Transitioned ADF members (26.7%) were classified as being medically unfit compared with the 2015 Regular ADF group (12.3%). </w:t>
      </w:r>
    </w:p>
    <w:p w14:paraId="50992776" w14:textId="77777777" w:rsidR="00B9127B" w:rsidRPr="00F32E48" w:rsidRDefault="00B9127B" w:rsidP="00D758E8">
      <w:pPr>
        <w:pStyle w:val="Heading2"/>
      </w:pPr>
      <w:bookmarkStart w:id="251" w:name="_Toc385140050"/>
      <w:bookmarkStart w:id="252" w:name="_Toc385236487"/>
      <w:bookmarkStart w:id="253" w:name="_Toc385236697"/>
      <w:bookmarkStart w:id="254" w:name="_Toc385237501"/>
      <w:bookmarkStart w:id="255" w:name="_Toc519593751"/>
      <w:bookmarkStart w:id="256" w:name="_Toc525054210"/>
      <w:r w:rsidRPr="00F32E48">
        <w:t>Transitioned ADF</w:t>
      </w:r>
      <w:bookmarkEnd w:id="251"/>
      <w:bookmarkEnd w:id="252"/>
      <w:bookmarkEnd w:id="253"/>
      <w:bookmarkEnd w:id="254"/>
      <w:r w:rsidRPr="00F32E48">
        <w:t xml:space="preserve"> members</w:t>
      </w:r>
      <w:bookmarkEnd w:id="255"/>
      <w:bookmarkEnd w:id="256"/>
    </w:p>
    <w:p w14:paraId="1E8BB3B5" w14:textId="77777777" w:rsidR="00B9127B" w:rsidRPr="00F32E48" w:rsidRDefault="00B9127B" w:rsidP="00D758E8">
      <w:r w:rsidRPr="00F32E48">
        <w:t xml:space="preserve">As Table 3.3 shows, more than half (55.8%) of Transitioned ADF members remained in the ADF as Reservists. Of these, just under half were Active Reservists. Regardless of Reservist status, however, the majority reported transitioning between one and three years beforehand. The most common type of discharge or resignation reported was ‘own request’: this was the case for more than half (53.7%) of Transitioned ADF members, and the proportion increased to over 60% when ‘end of fixed period’ (2.1%) and ‘end of initial enlistment period’ (5.2%) were included. The second most common type of discharge was ‘medical discharge’: approximately one-fifth (20.4%) of Transitioned ADF members reported this type of discharge. The most commonly reported reasons for transition were ‘impact of service life on family’ (10.2%), ‘better employment prospects in civilian life’ (7.2%), ‘mental health problems’ (6.5%) and ‘physical health problems’ (4.3%). A large proportion of Transitioned ADF members did not report their main reason for transition (39.5%). </w:t>
      </w:r>
    </w:p>
    <w:p w14:paraId="7079F86C" w14:textId="019A227A" w:rsidR="00B9127B" w:rsidRPr="00F32E48" w:rsidRDefault="00B9127B" w:rsidP="00D758E8">
      <w:r w:rsidRPr="00F32E48">
        <w:t xml:space="preserve">Table 3.4 summarises employment and DVA support characteristics for Transitioned ADF members. Almost two-thirds (62.8%) of the group reported being engaged in civilian employment, and for them the most common industries of employment were government administration and Defence (16.8%), mining (9.9%), construction (8.8%), </w:t>
      </w:r>
      <w:r w:rsidRPr="00055A04">
        <w:t xml:space="preserve">and transport and storage (8.6%). Of those who were employed, 1.3% did not report which industry </w:t>
      </w:r>
      <w:r w:rsidRPr="00055A04">
        <w:rPr>
          <w:color w:val="auto"/>
        </w:rPr>
        <w:t>they were involved in.</w:t>
      </w:r>
      <w:r w:rsidR="00CE1707" w:rsidRPr="00055A04">
        <w:rPr>
          <w:color w:val="auto"/>
        </w:rPr>
        <w:t xml:space="preserve"> A considerable proportion of the Transitioned ADF (43.7%)</w:t>
      </w:r>
      <w:r w:rsidR="00055A04" w:rsidRPr="00055A04">
        <w:rPr>
          <w:color w:val="auto"/>
        </w:rPr>
        <w:t xml:space="preserve"> </w:t>
      </w:r>
      <w:r w:rsidR="00CE1707" w:rsidRPr="00055A04">
        <w:rPr>
          <w:color w:val="auto"/>
        </w:rPr>
        <w:t xml:space="preserve">reported a period of three months or longer in which they had been unemployed since transitioning </w:t>
      </w:r>
      <w:r w:rsidR="00CE1707" w:rsidRPr="00F32E48">
        <w:t>from the Regular ADF</w:t>
      </w:r>
      <w:r w:rsidRPr="00F32E48">
        <w:t xml:space="preserve">. More than 43% of Transitioned ADF members reported accessing DVA-funded treatment using a DVA White Card (39.4%) or DVA Gold Card (4.2%). </w:t>
      </w:r>
    </w:p>
    <w:p w14:paraId="123C46FE" w14:textId="77777777" w:rsidR="00D11433" w:rsidRPr="00F32E48" w:rsidRDefault="00D11433" w:rsidP="007F25FC">
      <w:pPr>
        <w:pStyle w:val="TableName"/>
      </w:pPr>
      <w:bookmarkStart w:id="257" w:name="_Toc525054354"/>
      <w:r w:rsidRPr="00F32E48">
        <w:t>Table 3.1</w:t>
      </w:r>
      <w:bookmarkEnd w:id="241"/>
      <w:bookmarkEnd w:id="242"/>
      <w:r w:rsidRPr="00F32E48">
        <w:tab/>
        <w:t>Weighted demographic characteristics of Transitioned ADF and 2015 Regular ADF</w:t>
      </w:r>
      <w:bookmarkEnd w:id="243"/>
      <w:bookmarkEnd w:id="244"/>
      <w:bookmarkEnd w:id="245"/>
      <w:bookmarkEnd w:id="246"/>
      <w:r w:rsidRPr="00F32E48">
        <w:t xml:space="preserve"> members</w:t>
      </w:r>
      <w:bookmarkEnd w:id="247"/>
      <w:bookmarkEnd w:id="248"/>
      <w:bookmarkEnd w:id="249"/>
      <w:bookmarkEnd w:id="250"/>
      <w:bookmarkEnd w:id="257"/>
    </w:p>
    <w:tbl>
      <w:tblPr>
        <w:tblStyle w:val="TWRPTable"/>
        <w:tblW w:w="5000" w:type="pct"/>
        <w:tblLayout w:type="fixed"/>
        <w:tblLook w:val="04A0" w:firstRow="1" w:lastRow="0" w:firstColumn="1" w:lastColumn="0" w:noHBand="0" w:noVBand="1"/>
        <w:tblDescription w:val="Table 3.1 Weighted demographic characteristics of Transitioned ADF and 2015 Regular ADF members"/>
      </w:tblPr>
      <w:tblGrid>
        <w:gridCol w:w="1998"/>
        <w:gridCol w:w="720"/>
        <w:gridCol w:w="810"/>
        <w:gridCol w:w="1128"/>
        <w:gridCol w:w="762"/>
        <w:gridCol w:w="810"/>
        <w:gridCol w:w="1087"/>
      </w:tblGrid>
      <w:tr w:rsidR="00D11433" w:rsidRPr="00F32E48" w14:paraId="45CFF520"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2D7C2636" w14:textId="77777777" w:rsidR="00D11433" w:rsidRPr="00F32E48" w:rsidRDefault="00D11433" w:rsidP="00D758E8">
            <w:pPr>
              <w:pStyle w:val="TableText"/>
              <w:spacing w:before="26" w:after="26"/>
            </w:pPr>
          </w:p>
        </w:tc>
        <w:tc>
          <w:tcPr>
            <w:tcW w:w="2658" w:type="dxa"/>
            <w:gridSpan w:val="3"/>
            <w:hideMark/>
          </w:tcPr>
          <w:p w14:paraId="0ED2B857" w14:textId="77777777" w:rsidR="00D11433" w:rsidRPr="00F32E48" w:rsidRDefault="00D11433" w:rsidP="00D758E8">
            <w:pPr>
              <w:pStyle w:val="TableText"/>
              <w:spacing w:before="26" w:after="26"/>
              <w:jc w:val="center"/>
              <w:rPr>
                <w:color w:val="000000" w:themeColor="text1"/>
              </w:rPr>
            </w:pPr>
            <w:r w:rsidRPr="00F32E48">
              <w:rPr>
                <w:color w:val="000000" w:themeColor="text1"/>
              </w:rPr>
              <w:t>Transitioned ADF</w:t>
            </w:r>
            <w:r w:rsidRPr="00F32E48">
              <w:rPr>
                <w:color w:val="000000" w:themeColor="text1"/>
              </w:rPr>
              <w:br/>
              <w:t>(n = 24,932)</w:t>
            </w:r>
          </w:p>
        </w:tc>
        <w:tc>
          <w:tcPr>
            <w:tcW w:w="2659" w:type="dxa"/>
            <w:gridSpan w:val="3"/>
            <w:hideMark/>
          </w:tcPr>
          <w:p w14:paraId="44F6A976" w14:textId="77777777" w:rsidR="00D11433" w:rsidRPr="00F32E48" w:rsidRDefault="00D11433" w:rsidP="00D758E8">
            <w:pPr>
              <w:pStyle w:val="TableText"/>
              <w:spacing w:before="26" w:after="26"/>
              <w:jc w:val="center"/>
              <w:rPr>
                <w:color w:val="000000" w:themeColor="text1"/>
              </w:rPr>
            </w:pPr>
            <w:r w:rsidRPr="00F32E48">
              <w:rPr>
                <w:color w:val="000000" w:themeColor="text1"/>
              </w:rPr>
              <w:t>2015 Regular ADF</w:t>
            </w:r>
            <w:r w:rsidRPr="00F32E48">
              <w:rPr>
                <w:color w:val="000000" w:themeColor="text1"/>
              </w:rPr>
              <w:br/>
              <w:t>(n = 52,500)</w:t>
            </w:r>
          </w:p>
        </w:tc>
      </w:tr>
      <w:tr w:rsidR="00D11433" w:rsidRPr="00F32E48" w14:paraId="4139D93E"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55FB9D9F" w14:textId="77777777" w:rsidR="00D11433" w:rsidRPr="00F32E48" w:rsidRDefault="00D11433" w:rsidP="00D758E8">
            <w:pPr>
              <w:pStyle w:val="TableText"/>
              <w:spacing w:before="26" w:after="26"/>
            </w:pPr>
            <w:r w:rsidRPr="00F32E48">
              <w:t>Characteristic</w:t>
            </w:r>
          </w:p>
        </w:tc>
        <w:tc>
          <w:tcPr>
            <w:tcW w:w="720" w:type="dxa"/>
            <w:hideMark/>
          </w:tcPr>
          <w:p w14:paraId="30DAC42A" w14:textId="77777777" w:rsidR="00D11433" w:rsidRPr="00F32E48" w:rsidRDefault="00D11433" w:rsidP="00D758E8">
            <w:pPr>
              <w:pStyle w:val="TableText"/>
              <w:spacing w:before="26" w:after="26"/>
              <w:jc w:val="right"/>
            </w:pPr>
            <w:r w:rsidRPr="00F32E48">
              <w:t>n</w:t>
            </w:r>
          </w:p>
        </w:tc>
        <w:tc>
          <w:tcPr>
            <w:tcW w:w="810" w:type="dxa"/>
            <w:hideMark/>
          </w:tcPr>
          <w:p w14:paraId="53A44C35" w14:textId="77777777" w:rsidR="00D11433" w:rsidRPr="00F32E48" w:rsidRDefault="00D11433" w:rsidP="00D758E8">
            <w:pPr>
              <w:pStyle w:val="TableText"/>
              <w:spacing w:before="26" w:after="26"/>
              <w:jc w:val="right"/>
            </w:pPr>
            <w:r w:rsidRPr="00F32E48">
              <w:t>Weighted n</w:t>
            </w:r>
          </w:p>
        </w:tc>
        <w:tc>
          <w:tcPr>
            <w:tcW w:w="1128" w:type="dxa"/>
            <w:hideMark/>
          </w:tcPr>
          <w:p w14:paraId="610C7BFF" w14:textId="77777777" w:rsidR="00D11433" w:rsidRPr="00F32E48" w:rsidRDefault="00D11433" w:rsidP="00D758E8">
            <w:pPr>
              <w:pStyle w:val="TableText"/>
              <w:spacing w:before="26" w:after="26"/>
              <w:jc w:val="right"/>
            </w:pPr>
            <w:r w:rsidRPr="00F32E48">
              <w:t>% (95% CI)</w:t>
            </w:r>
          </w:p>
        </w:tc>
        <w:tc>
          <w:tcPr>
            <w:tcW w:w="762" w:type="dxa"/>
            <w:hideMark/>
          </w:tcPr>
          <w:p w14:paraId="36FDD14F" w14:textId="77777777" w:rsidR="00D11433" w:rsidRPr="00F32E48" w:rsidRDefault="00D11433" w:rsidP="00D758E8">
            <w:pPr>
              <w:pStyle w:val="TableText"/>
              <w:spacing w:before="26" w:after="26"/>
              <w:jc w:val="right"/>
            </w:pPr>
            <w:r w:rsidRPr="00F32E48">
              <w:t>n</w:t>
            </w:r>
          </w:p>
        </w:tc>
        <w:tc>
          <w:tcPr>
            <w:tcW w:w="810" w:type="dxa"/>
            <w:hideMark/>
          </w:tcPr>
          <w:p w14:paraId="42539E36" w14:textId="77777777" w:rsidR="00D11433" w:rsidRPr="00F32E48" w:rsidRDefault="00D11433" w:rsidP="00D758E8">
            <w:pPr>
              <w:pStyle w:val="TableText"/>
              <w:spacing w:before="26" w:after="26"/>
              <w:jc w:val="right"/>
            </w:pPr>
            <w:r w:rsidRPr="00F32E48">
              <w:t>Weighted n</w:t>
            </w:r>
          </w:p>
        </w:tc>
        <w:tc>
          <w:tcPr>
            <w:tcW w:w="1087" w:type="dxa"/>
            <w:hideMark/>
          </w:tcPr>
          <w:p w14:paraId="1CE967A5" w14:textId="77777777" w:rsidR="00D11433" w:rsidRPr="00F32E48" w:rsidRDefault="00D11433" w:rsidP="00D758E8">
            <w:pPr>
              <w:pStyle w:val="TableText"/>
              <w:spacing w:before="26" w:after="26"/>
              <w:jc w:val="right"/>
            </w:pPr>
            <w:r w:rsidRPr="00F32E48">
              <w:t>% (95% CI)</w:t>
            </w:r>
          </w:p>
        </w:tc>
      </w:tr>
      <w:tr w:rsidR="00D11433" w:rsidRPr="00F32E48" w14:paraId="0037077F"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34FF11E" w14:textId="783ECB56" w:rsidR="00D11433" w:rsidRPr="00F32E48" w:rsidRDefault="00D11433" w:rsidP="00D758E8">
            <w:pPr>
              <w:pStyle w:val="TableText"/>
              <w:spacing w:before="26" w:after="26"/>
            </w:pPr>
            <w:r w:rsidRPr="00F32E48">
              <w:t>Age group</w:t>
            </w:r>
          </w:p>
        </w:tc>
        <w:tc>
          <w:tcPr>
            <w:tcW w:w="720" w:type="dxa"/>
          </w:tcPr>
          <w:p w14:paraId="0CE204B0" w14:textId="77777777" w:rsidR="00D11433" w:rsidRPr="00F32E48" w:rsidRDefault="00D11433" w:rsidP="00D758E8">
            <w:pPr>
              <w:pStyle w:val="TableText"/>
              <w:spacing w:before="26" w:after="26"/>
              <w:jc w:val="right"/>
            </w:pPr>
          </w:p>
        </w:tc>
        <w:tc>
          <w:tcPr>
            <w:tcW w:w="810" w:type="dxa"/>
          </w:tcPr>
          <w:p w14:paraId="55DA7FEB" w14:textId="77777777" w:rsidR="00D11433" w:rsidRPr="00F32E48" w:rsidRDefault="00D11433" w:rsidP="00D758E8">
            <w:pPr>
              <w:pStyle w:val="TableText"/>
              <w:spacing w:before="26" w:after="26"/>
              <w:jc w:val="right"/>
            </w:pPr>
          </w:p>
        </w:tc>
        <w:tc>
          <w:tcPr>
            <w:tcW w:w="1128" w:type="dxa"/>
          </w:tcPr>
          <w:p w14:paraId="3A6A4C1D" w14:textId="77777777" w:rsidR="00D11433" w:rsidRPr="00F32E48" w:rsidRDefault="00D11433" w:rsidP="00D758E8">
            <w:pPr>
              <w:pStyle w:val="TableText"/>
              <w:spacing w:before="26" w:after="26"/>
              <w:jc w:val="right"/>
            </w:pPr>
          </w:p>
        </w:tc>
        <w:tc>
          <w:tcPr>
            <w:tcW w:w="762" w:type="dxa"/>
          </w:tcPr>
          <w:p w14:paraId="1AF6C409" w14:textId="77777777" w:rsidR="00D11433" w:rsidRPr="00F32E48" w:rsidRDefault="00D11433" w:rsidP="00D758E8">
            <w:pPr>
              <w:pStyle w:val="TableText"/>
              <w:spacing w:before="26" w:after="26"/>
              <w:jc w:val="right"/>
            </w:pPr>
          </w:p>
        </w:tc>
        <w:tc>
          <w:tcPr>
            <w:tcW w:w="810" w:type="dxa"/>
          </w:tcPr>
          <w:p w14:paraId="07CB5C66" w14:textId="77777777" w:rsidR="00D11433" w:rsidRPr="00F32E48" w:rsidRDefault="00D11433" w:rsidP="00D758E8">
            <w:pPr>
              <w:pStyle w:val="TableText"/>
              <w:spacing w:before="26" w:after="26"/>
              <w:jc w:val="right"/>
            </w:pPr>
          </w:p>
        </w:tc>
        <w:tc>
          <w:tcPr>
            <w:tcW w:w="1087" w:type="dxa"/>
          </w:tcPr>
          <w:p w14:paraId="1FA46157" w14:textId="77777777" w:rsidR="00D11433" w:rsidRPr="00F32E48" w:rsidRDefault="00D11433" w:rsidP="00D758E8">
            <w:pPr>
              <w:pStyle w:val="TableText"/>
              <w:spacing w:before="26" w:after="26"/>
              <w:jc w:val="right"/>
            </w:pPr>
          </w:p>
        </w:tc>
      </w:tr>
      <w:tr w:rsidR="00D11433" w:rsidRPr="00F32E48" w14:paraId="45939F7B" w14:textId="77777777" w:rsidTr="00D758E8">
        <w:trPr>
          <w:cantSplit/>
        </w:trPr>
        <w:tc>
          <w:tcPr>
            <w:tcW w:w="1998" w:type="dxa"/>
            <w:hideMark/>
          </w:tcPr>
          <w:p w14:paraId="5A275226" w14:textId="77777777" w:rsidR="00D11433" w:rsidRPr="00F32E48" w:rsidRDefault="00D11433" w:rsidP="00D758E8">
            <w:pPr>
              <w:pStyle w:val="TableText"/>
              <w:spacing w:before="26" w:after="26"/>
              <w:ind w:left="144"/>
            </w:pPr>
            <w:r w:rsidRPr="00F32E48">
              <w:t>18–27</w:t>
            </w:r>
          </w:p>
        </w:tc>
        <w:tc>
          <w:tcPr>
            <w:tcW w:w="720" w:type="dxa"/>
            <w:hideMark/>
          </w:tcPr>
          <w:p w14:paraId="318772CB" w14:textId="77777777" w:rsidR="00D11433" w:rsidRPr="00F32E48" w:rsidRDefault="00D11433" w:rsidP="00D758E8">
            <w:pPr>
              <w:pStyle w:val="TableText"/>
              <w:spacing w:before="26" w:after="26"/>
              <w:jc w:val="right"/>
            </w:pPr>
            <w:r w:rsidRPr="00F32E48">
              <w:t>471</w:t>
            </w:r>
          </w:p>
        </w:tc>
        <w:tc>
          <w:tcPr>
            <w:tcW w:w="810" w:type="dxa"/>
            <w:hideMark/>
          </w:tcPr>
          <w:p w14:paraId="344BA8B1" w14:textId="77777777" w:rsidR="00D11433" w:rsidRPr="00F32E48" w:rsidRDefault="00D11433" w:rsidP="00D758E8">
            <w:pPr>
              <w:pStyle w:val="TableText"/>
              <w:spacing w:before="26" w:after="26"/>
              <w:jc w:val="right"/>
            </w:pPr>
            <w:r w:rsidRPr="00F32E48">
              <w:t>5195</w:t>
            </w:r>
          </w:p>
        </w:tc>
        <w:tc>
          <w:tcPr>
            <w:tcW w:w="1128" w:type="dxa"/>
            <w:hideMark/>
          </w:tcPr>
          <w:p w14:paraId="55936B10" w14:textId="77777777" w:rsidR="00D11433" w:rsidRPr="00F32E48" w:rsidRDefault="00D11433" w:rsidP="00D758E8">
            <w:pPr>
              <w:pStyle w:val="TableText"/>
              <w:spacing w:before="26" w:after="26"/>
              <w:jc w:val="right"/>
            </w:pPr>
            <w:r w:rsidRPr="00F32E48">
              <w:t>20.8 (19.3, 22.5)</w:t>
            </w:r>
          </w:p>
        </w:tc>
        <w:tc>
          <w:tcPr>
            <w:tcW w:w="762" w:type="dxa"/>
            <w:hideMark/>
          </w:tcPr>
          <w:p w14:paraId="137F19B6" w14:textId="77777777" w:rsidR="00D11433" w:rsidRPr="00F32E48" w:rsidRDefault="00D11433" w:rsidP="00D758E8">
            <w:pPr>
              <w:pStyle w:val="TableText"/>
              <w:spacing w:before="26" w:after="26"/>
              <w:jc w:val="right"/>
            </w:pPr>
            <w:r w:rsidRPr="00F32E48">
              <w:t>602</w:t>
            </w:r>
          </w:p>
        </w:tc>
        <w:tc>
          <w:tcPr>
            <w:tcW w:w="810" w:type="dxa"/>
            <w:hideMark/>
          </w:tcPr>
          <w:p w14:paraId="0E0A06E1" w14:textId="77777777" w:rsidR="00D11433" w:rsidRPr="00F32E48" w:rsidRDefault="00D11433" w:rsidP="00D758E8">
            <w:pPr>
              <w:pStyle w:val="TableText"/>
              <w:spacing w:before="26" w:after="26"/>
              <w:jc w:val="right"/>
            </w:pPr>
            <w:r w:rsidRPr="00F32E48">
              <w:t>10,319</w:t>
            </w:r>
          </w:p>
        </w:tc>
        <w:tc>
          <w:tcPr>
            <w:tcW w:w="1087" w:type="dxa"/>
            <w:hideMark/>
          </w:tcPr>
          <w:p w14:paraId="31B69C36" w14:textId="77777777" w:rsidR="00D11433" w:rsidRPr="00F32E48" w:rsidRDefault="00D11433" w:rsidP="00D758E8">
            <w:pPr>
              <w:pStyle w:val="TableText"/>
              <w:spacing w:before="26" w:after="26"/>
              <w:jc w:val="right"/>
            </w:pPr>
            <w:r w:rsidRPr="00F32E48">
              <w:t>19.7 (16.4, 23.3)</w:t>
            </w:r>
          </w:p>
        </w:tc>
      </w:tr>
      <w:tr w:rsidR="00D11433" w:rsidRPr="00F32E48" w14:paraId="3734BFA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B59FFAF" w14:textId="77777777" w:rsidR="00D11433" w:rsidRPr="00F32E48" w:rsidRDefault="00D11433" w:rsidP="00D758E8">
            <w:pPr>
              <w:pStyle w:val="TableText"/>
              <w:spacing w:before="26" w:after="26"/>
              <w:ind w:left="144"/>
            </w:pPr>
            <w:r w:rsidRPr="00F32E48">
              <w:t>28–37</w:t>
            </w:r>
          </w:p>
        </w:tc>
        <w:tc>
          <w:tcPr>
            <w:tcW w:w="720" w:type="dxa"/>
            <w:hideMark/>
          </w:tcPr>
          <w:p w14:paraId="56B2B9C9" w14:textId="77777777" w:rsidR="00D11433" w:rsidRPr="00F32E48" w:rsidRDefault="00D11433" w:rsidP="00D758E8">
            <w:pPr>
              <w:pStyle w:val="TableText"/>
              <w:spacing w:before="26" w:after="26"/>
              <w:jc w:val="right"/>
            </w:pPr>
            <w:r w:rsidRPr="00F32E48">
              <w:t>1262</w:t>
            </w:r>
          </w:p>
        </w:tc>
        <w:tc>
          <w:tcPr>
            <w:tcW w:w="810" w:type="dxa"/>
            <w:hideMark/>
          </w:tcPr>
          <w:p w14:paraId="218E2C5D" w14:textId="77777777" w:rsidR="00D11433" w:rsidRPr="00F32E48" w:rsidRDefault="00D11433" w:rsidP="00D758E8">
            <w:pPr>
              <w:pStyle w:val="TableText"/>
              <w:spacing w:before="26" w:after="26"/>
              <w:jc w:val="right"/>
            </w:pPr>
            <w:r w:rsidRPr="00F32E48">
              <w:t>8808</w:t>
            </w:r>
          </w:p>
        </w:tc>
        <w:tc>
          <w:tcPr>
            <w:tcW w:w="1128" w:type="dxa"/>
            <w:hideMark/>
          </w:tcPr>
          <w:p w14:paraId="6648A52E" w14:textId="77777777" w:rsidR="00D11433" w:rsidRPr="00F32E48" w:rsidRDefault="00D11433" w:rsidP="00D758E8">
            <w:pPr>
              <w:pStyle w:val="TableText"/>
              <w:spacing w:before="26" w:after="26"/>
              <w:jc w:val="right"/>
            </w:pPr>
            <w:r w:rsidRPr="00F32E48">
              <w:t>35.3 (33.6, 37.1)</w:t>
            </w:r>
          </w:p>
        </w:tc>
        <w:tc>
          <w:tcPr>
            <w:tcW w:w="762" w:type="dxa"/>
            <w:hideMark/>
          </w:tcPr>
          <w:p w14:paraId="0BF5B4CC" w14:textId="77777777" w:rsidR="00D11433" w:rsidRPr="00F32E48" w:rsidRDefault="00D11433" w:rsidP="00D758E8">
            <w:pPr>
              <w:pStyle w:val="TableText"/>
              <w:spacing w:before="26" w:after="26"/>
              <w:jc w:val="right"/>
            </w:pPr>
            <w:r w:rsidRPr="00F32E48">
              <w:t>2484</w:t>
            </w:r>
          </w:p>
        </w:tc>
        <w:tc>
          <w:tcPr>
            <w:tcW w:w="810" w:type="dxa"/>
            <w:hideMark/>
          </w:tcPr>
          <w:p w14:paraId="6C25BCD7" w14:textId="77777777" w:rsidR="00D11433" w:rsidRPr="00F32E48" w:rsidRDefault="00D11433" w:rsidP="00D758E8">
            <w:pPr>
              <w:pStyle w:val="TableText"/>
              <w:spacing w:before="26" w:after="26"/>
              <w:jc w:val="right"/>
            </w:pPr>
            <w:r w:rsidRPr="00F32E48">
              <w:t>17,472</w:t>
            </w:r>
          </w:p>
        </w:tc>
        <w:tc>
          <w:tcPr>
            <w:tcW w:w="1087" w:type="dxa"/>
            <w:hideMark/>
          </w:tcPr>
          <w:p w14:paraId="7ECA6FEC" w14:textId="77777777" w:rsidR="00D11433" w:rsidRPr="00F32E48" w:rsidRDefault="00D11433" w:rsidP="00D758E8">
            <w:pPr>
              <w:pStyle w:val="TableText"/>
              <w:spacing w:before="26" w:after="26"/>
              <w:jc w:val="right"/>
            </w:pPr>
            <w:r w:rsidRPr="00F32E48">
              <w:t>33.3 (29.9, 36.9)</w:t>
            </w:r>
          </w:p>
        </w:tc>
      </w:tr>
      <w:tr w:rsidR="00D11433" w:rsidRPr="00F32E48" w14:paraId="31E4AE79" w14:textId="77777777" w:rsidTr="00D758E8">
        <w:trPr>
          <w:cantSplit/>
        </w:trPr>
        <w:tc>
          <w:tcPr>
            <w:tcW w:w="1998" w:type="dxa"/>
            <w:hideMark/>
          </w:tcPr>
          <w:p w14:paraId="7DA81F95" w14:textId="77777777" w:rsidR="00D11433" w:rsidRPr="00F32E48" w:rsidRDefault="00D11433" w:rsidP="00D758E8">
            <w:pPr>
              <w:pStyle w:val="TableText"/>
              <w:spacing w:before="26" w:after="26"/>
              <w:ind w:left="144"/>
            </w:pPr>
            <w:r w:rsidRPr="00F32E48">
              <w:t>38–47</w:t>
            </w:r>
          </w:p>
        </w:tc>
        <w:tc>
          <w:tcPr>
            <w:tcW w:w="720" w:type="dxa"/>
            <w:hideMark/>
          </w:tcPr>
          <w:p w14:paraId="35D09BC1" w14:textId="77777777" w:rsidR="00D11433" w:rsidRPr="00F32E48" w:rsidRDefault="00D11433" w:rsidP="00D758E8">
            <w:pPr>
              <w:pStyle w:val="TableText"/>
              <w:spacing w:before="26" w:after="26"/>
              <w:jc w:val="right"/>
            </w:pPr>
            <w:r w:rsidRPr="00F32E48">
              <w:t>1119</w:t>
            </w:r>
          </w:p>
        </w:tc>
        <w:tc>
          <w:tcPr>
            <w:tcW w:w="810" w:type="dxa"/>
            <w:hideMark/>
          </w:tcPr>
          <w:p w14:paraId="1EF40213" w14:textId="77777777" w:rsidR="00D11433" w:rsidRPr="00F32E48" w:rsidRDefault="00D11433" w:rsidP="00D758E8">
            <w:pPr>
              <w:pStyle w:val="TableText"/>
              <w:spacing w:before="26" w:after="26"/>
              <w:jc w:val="right"/>
            </w:pPr>
            <w:r w:rsidRPr="00F32E48">
              <w:t>5215</w:t>
            </w:r>
          </w:p>
        </w:tc>
        <w:tc>
          <w:tcPr>
            <w:tcW w:w="1128" w:type="dxa"/>
            <w:hideMark/>
          </w:tcPr>
          <w:p w14:paraId="120046E8" w14:textId="77777777" w:rsidR="00D11433" w:rsidRPr="00F32E48" w:rsidRDefault="00D11433" w:rsidP="00D758E8">
            <w:pPr>
              <w:pStyle w:val="TableText"/>
              <w:spacing w:before="26" w:after="26"/>
              <w:jc w:val="right"/>
            </w:pPr>
            <w:r w:rsidRPr="00F32E48">
              <w:t>20.9 (19.7, 22.2)</w:t>
            </w:r>
          </w:p>
        </w:tc>
        <w:tc>
          <w:tcPr>
            <w:tcW w:w="762" w:type="dxa"/>
            <w:hideMark/>
          </w:tcPr>
          <w:p w14:paraId="2FACE802" w14:textId="77777777" w:rsidR="00D11433" w:rsidRPr="00F32E48" w:rsidRDefault="00D11433" w:rsidP="00D758E8">
            <w:pPr>
              <w:pStyle w:val="TableText"/>
              <w:spacing w:before="26" w:after="26"/>
              <w:jc w:val="right"/>
            </w:pPr>
            <w:r w:rsidRPr="00F32E48">
              <w:t>2976</w:t>
            </w:r>
          </w:p>
        </w:tc>
        <w:tc>
          <w:tcPr>
            <w:tcW w:w="810" w:type="dxa"/>
            <w:hideMark/>
          </w:tcPr>
          <w:p w14:paraId="174D5145" w14:textId="77777777" w:rsidR="00D11433" w:rsidRPr="00F32E48" w:rsidRDefault="00D11433" w:rsidP="00D758E8">
            <w:pPr>
              <w:pStyle w:val="TableText"/>
              <w:spacing w:before="26" w:after="26"/>
              <w:jc w:val="right"/>
            </w:pPr>
            <w:r w:rsidRPr="00F32E48">
              <w:t>14,185</w:t>
            </w:r>
          </w:p>
        </w:tc>
        <w:tc>
          <w:tcPr>
            <w:tcW w:w="1087" w:type="dxa"/>
            <w:hideMark/>
          </w:tcPr>
          <w:p w14:paraId="0C3394EB" w14:textId="77777777" w:rsidR="00D11433" w:rsidRPr="00F32E48" w:rsidRDefault="00D11433" w:rsidP="00D758E8">
            <w:pPr>
              <w:pStyle w:val="TableText"/>
              <w:spacing w:before="26" w:after="26"/>
              <w:jc w:val="right"/>
            </w:pPr>
            <w:r w:rsidRPr="00F32E48">
              <w:t>27.0 (24.5, 29.7)</w:t>
            </w:r>
          </w:p>
        </w:tc>
      </w:tr>
      <w:tr w:rsidR="00D11433" w:rsidRPr="00F32E48" w14:paraId="590455E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D062D27" w14:textId="77777777" w:rsidR="00D11433" w:rsidRPr="00F32E48" w:rsidRDefault="00D11433" w:rsidP="00D758E8">
            <w:pPr>
              <w:pStyle w:val="TableText"/>
              <w:spacing w:before="26" w:after="26"/>
              <w:ind w:left="144"/>
            </w:pPr>
            <w:r w:rsidRPr="00F32E48">
              <w:t>48–57</w:t>
            </w:r>
          </w:p>
        </w:tc>
        <w:tc>
          <w:tcPr>
            <w:tcW w:w="720" w:type="dxa"/>
            <w:hideMark/>
          </w:tcPr>
          <w:p w14:paraId="60FEF8CC" w14:textId="77777777" w:rsidR="00D11433" w:rsidRPr="00F32E48" w:rsidRDefault="00D11433" w:rsidP="00D758E8">
            <w:pPr>
              <w:pStyle w:val="TableText"/>
              <w:spacing w:before="26" w:after="26"/>
              <w:jc w:val="right"/>
            </w:pPr>
            <w:r w:rsidRPr="00F32E48">
              <w:t>871</w:t>
            </w:r>
          </w:p>
        </w:tc>
        <w:tc>
          <w:tcPr>
            <w:tcW w:w="810" w:type="dxa"/>
            <w:hideMark/>
          </w:tcPr>
          <w:p w14:paraId="309B9CD3" w14:textId="77777777" w:rsidR="00D11433" w:rsidRPr="00F32E48" w:rsidRDefault="00D11433" w:rsidP="00D758E8">
            <w:pPr>
              <w:pStyle w:val="TableText"/>
              <w:spacing w:before="26" w:after="26"/>
              <w:jc w:val="right"/>
            </w:pPr>
            <w:r w:rsidRPr="00F32E48">
              <w:t>3389</w:t>
            </w:r>
          </w:p>
        </w:tc>
        <w:tc>
          <w:tcPr>
            <w:tcW w:w="1128" w:type="dxa"/>
            <w:hideMark/>
          </w:tcPr>
          <w:p w14:paraId="5CDC2803" w14:textId="77777777" w:rsidR="00D11433" w:rsidRPr="00F32E48" w:rsidRDefault="00D11433" w:rsidP="00D758E8">
            <w:pPr>
              <w:pStyle w:val="TableText"/>
              <w:spacing w:before="26" w:after="26"/>
              <w:jc w:val="right"/>
            </w:pPr>
            <w:r w:rsidRPr="00F32E48">
              <w:t>13.6 (12.8, 14.5)</w:t>
            </w:r>
          </w:p>
        </w:tc>
        <w:tc>
          <w:tcPr>
            <w:tcW w:w="762" w:type="dxa"/>
            <w:hideMark/>
          </w:tcPr>
          <w:p w14:paraId="04F7E15F" w14:textId="77777777" w:rsidR="00D11433" w:rsidRPr="00F32E48" w:rsidRDefault="00D11433" w:rsidP="00D758E8">
            <w:pPr>
              <w:pStyle w:val="TableText"/>
              <w:spacing w:before="26" w:after="26"/>
              <w:jc w:val="right"/>
            </w:pPr>
            <w:r w:rsidRPr="00F32E48">
              <w:t>2069</w:t>
            </w:r>
          </w:p>
        </w:tc>
        <w:tc>
          <w:tcPr>
            <w:tcW w:w="810" w:type="dxa"/>
            <w:hideMark/>
          </w:tcPr>
          <w:p w14:paraId="348DAAAA" w14:textId="77777777" w:rsidR="00D11433" w:rsidRPr="00F32E48" w:rsidRDefault="00D11433" w:rsidP="00D758E8">
            <w:pPr>
              <w:pStyle w:val="TableText"/>
              <w:spacing w:before="26" w:after="26"/>
              <w:jc w:val="right"/>
            </w:pPr>
            <w:r w:rsidRPr="00F32E48">
              <w:t>8019</w:t>
            </w:r>
          </w:p>
        </w:tc>
        <w:tc>
          <w:tcPr>
            <w:tcW w:w="1087" w:type="dxa"/>
            <w:hideMark/>
          </w:tcPr>
          <w:p w14:paraId="39D91B98" w14:textId="77777777" w:rsidR="00D11433" w:rsidRPr="00F32E48" w:rsidRDefault="00D11433" w:rsidP="00D758E8">
            <w:pPr>
              <w:pStyle w:val="TableText"/>
              <w:spacing w:before="26" w:after="26"/>
              <w:jc w:val="right"/>
            </w:pPr>
            <w:r w:rsidRPr="00F32E48">
              <w:t>15.3 (14.3, 16.4)</w:t>
            </w:r>
          </w:p>
        </w:tc>
      </w:tr>
      <w:tr w:rsidR="00D11433" w:rsidRPr="00F32E48" w14:paraId="263A084F" w14:textId="77777777" w:rsidTr="00D758E8">
        <w:trPr>
          <w:cantSplit/>
        </w:trPr>
        <w:tc>
          <w:tcPr>
            <w:tcW w:w="1998" w:type="dxa"/>
            <w:hideMark/>
          </w:tcPr>
          <w:p w14:paraId="16608E42" w14:textId="77777777" w:rsidR="00D11433" w:rsidRPr="00F32E48" w:rsidRDefault="00D11433" w:rsidP="00D758E8">
            <w:pPr>
              <w:pStyle w:val="TableText"/>
              <w:spacing w:before="26" w:after="26"/>
              <w:ind w:left="144"/>
            </w:pPr>
            <w:r w:rsidRPr="00F32E48">
              <w:t>58+</w:t>
            </w:r>
          </w:p>
        </w:tc>
        <w:tc>
          <w:tcPr>
            <w:tcW w:w="720" w:type="dxa"/>
            <w:hideMark/>
          </w:tcPr>
          <w:p w14:paraId="113E3FD0" w14:textId="77777777" w:rsidR="00D11433" w:rsidRPr="00F32E48" w:rsidRDefault="00D11433" w:rsidP="00D758E8">
            <w:pPr>
              <w:pStyle w:val="TableText"/>
              <w:spacing w:before="26" w:after="26"/>
              <w:jc w:val="right"/>
            </w:pPr>
            <w:r w:rsidRPr="00F32E48">
              <w:t>548</w:t>
            </w:r>
          </w:p>
        </w:tc>
        <w:tc>
          <w:tcPr>
            <w:tcW w:w="810" w:type="dxa"/>
            <w:hideMark/>
          </w:tcPr>
          <w:p w14:paraId="1C22CD21" w14:textId="77777777" w:rsidR="00D11433" w:rsidRPr="00F32E48" w:rsidRDefault="00D11433" w:rsidP="00D758E8">
            <w:pPr>
              <w:pStyle w:val="TableText"/>
              <w:spacing w:before="26" w:after="26"/>
              <w:jc w:val="right"/>
            </w:pPr>
            <w:r w:rsidRPr="00F32E48">
              <w:t>1937</w:t>
            </w:r>
          </w:p>
        </w:tc>
        <w:tc>
          <w:tcPr>
            <w:tcW w:w="1128" w:type="dxa"/>
            <w:hideMark/>
          </w:tcPr>
          <w:p w14:paraId="7E243829" w14:textId="77777777" w:rsidR="00D11433" w:rsidRPr="00F32E48" w:rsidRDefault="00D11433" w:rsidP="00D758E8">
            <w:pPr>
              <w:pStyle w:val="TableText"/>
              <w:spacing w:before="26" w:after="26"/>
              <w:jc w:val="right"/>
            </w:pPr>
            <w:r w:rsidRPr="00F32E48">
              <w:t>7.8 (7.2, 8.4)</w:t>
            </w:r>
          </w:p>
        </w:tc>
        <w:tc>
          <w:tcPr>
            <w:tcW w:w="762" w:type="dxa"/>
            <w:hideMark/>
          </w:tcPr>
          <w:p w14:paraId="4E8B808B" w14:textId="77777777" w:rsidR="00D11433" w:rsidRPr="00F32E48" w:rsidRDefault="00D11433" w:rsidP="00D758E8">
            <w:pPr>
              <w:pStyle w:val="TableText"/>
              <w:spacing w:before="26" w:after="26"/>
              <w:jc w:val="right"/>
            </w:pPr>
            <w:r w:rsidRPr="00F32E48">
              <w:t>201</w:t>
            </w:r>
          </w:p>
        </w:tc>
        <w:tc>
          <w:tcPr>
            <w:tcW w:w="810" w:type="dxa"/>
            <w:hideMark/>
          </w:tcPr>
          <w:p w14:paraId="58CF33E1" w14:textId="77777777" w:rsidR="00D11433" w:rsidRPr="00F32E48" w:rsidRDefault="00D11433" w:rsidP="00D758E8">
            <w:pPr>
              <w:pStyle w:val="TableText"/>
              <w:spacing w:before="26" w:after="26"/>
              <w:jc w:val="right"/>
            </w:pPr>
            <w:r w:rsidRPr="00F32E48">
              <w:t>721</w:t>
            </w:r>
          </w:p>
        </w:tc>
        <w:tc>
          <w:tcPr>
            <w:tcW w:w="1087" w:type="dxa"/>
            <w:hideMark/>
          </w:tcPr>
          <w:p w14:paraId="20062159" w14:textId="77777777" w:rsidR="00D11433" w:rsidRPr="00F32E48" w:rsidRDefault="00D11433" w:rsidP="00D758E8">
            <w:pPr>
              <w:pStyle w:val="TableText"/>
              <w:spacing w:before="26" w:after="26"/>
              <w:jc w:val="right"/>
            </w:pPr>
            <w:r w:rsidRPr="00F32E48">
              <w:t>1.4 (1.1, 1.7)</w:t>
            </w:r>
          </w:p>
        </w:tc>
      </w:tr>
      <w:tr w:rsidR="00D11433" w:rsidRPr="00F32E48" w14:paraId="47CCF8C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1B5D8249" w14:textId="77777777" w:rsidR="00D11433" w:rsidRPr="00F32E48" w:rsidRDefault="00D11433" w:rsidP="00D758E8">
            <w:pPr>
              <w:pStyle w:val="TableText"/>
              <w:spacing w:before="26" w:after="26"/>
            </w:pPr>
            <w:r w:rsidRPr="00F32E48">
              <w:t>Sex</w:t>
            </w:r>
            <w:r w:rsidRPr="00F32E48">
              <w:rPr>
                <w:vertAlign w:val="superscript"/>
              </w:rPr>
              <w:t>*</w:t>
            </w:r>
          </w:p>
        </w:tc>
        <w:tc>
          <w:tcPr>
            <w:tcW w:w="720" w:type="dxa"/>
          </w:tcPr>
          <w:p w14:paraId="6D5BFE36" w14:textId="77777777" w:rsidR="00D11433" w:rsidRPr="00F32E48" w:rsidRDefault="00D11433" w:rsidP="00D758E8">
            <w:pPr>
              <w:pStyle w:val="TableText"/>
              <w:spacing w:before="26" w:after="26"/>
              <w:jc w:val="right"/>
            </w:pPr>
          </w:p>
        </w:tc>
        <w:tc>
          <w:tcPr>
            <w:tcW w:w="810" w:type="dxa"/>
          </w:tcPr>
          <w:p w14:paraId="7D3459B2" w14:textId="77777777" w:rsidR="00D11433" w:rsidRPr="00F32E48" w:rsidRDefault="00D11433" w:rsidP="00D758E8">
            <w:pPr>
              <w:pStyle w:val="TableText"/>
              <w:spacing w:before="26" w:after="26"/>
              <w:jc w:val="right"/>
              <w:rPr>
                <w:color w:val="000000" w:themeColor="text1"/>
              </w:rPr>
            </w:pPr>
          </w:p>
        </w:tc>
        <w:tc>
          <w:tcPr>
            <w:tcW w:w="1128" w:type="dxa"/>
          </w:tcPr>
          <w:p w14:paraId="5C61FA13" w14:textId="77777777" w:rsidR="00D11433" w:rsidRPr="00F32E48" w:rsidRDefault="00D11433" w:rsidP="00D758E8">
            <w:pPr>
              <w:pStyle w:val="TableText"/>
              <w:spacing w:before="26" w:after="26"/>
              <w:jc w:val="right"/>
            </w:pPr>
          </w:p>
        </w:tc>
        <w:tc>
          <w:tcPr>
            <w:tcW w:w="762" w:type="dxa"/>
          </w:tcPr>
          <w:p w14:paraId="35C380D9" w14:textId="77777777" w:rsidR="00D11433" w:rsidRPr="00F32E48" w:rsidRDefault="00D11433" w:rsidP="00D758E8">
            <w:pPr>
              <w:pStyle w:val="TableText"/>
              <w:spacing w:before="26" w:after="26"/>
              <w:jc w:val="right"/>
            </w:pPr>
          </w:p>
        </w:tc>
        <w:tc>
          <w:tcPr>
            <w:tcW w:w="810" w:type="dxa"/>
          </w:tcPr>
          <w:p w14:paraId="2832C56C" w14:textId="77777777" w:rsidR="00D11433" w:rsidRPr="00F32E48" w:rsidRDefault="00D11433" w:rsidP="00D758E8">
            <w:pPr>
              <w:pStyle w:val="TableText"/>
              <w:spacing w:before="26" w:after="26"/>
              <w:jc w:val="right"/>
              <w:rPr>
                <w:color w:val="000000" w:themeColor="text1"/>
              </w:rPr>
            </w:pPr>
          </w:p>
        </w:tc>
        <w:tc>
          <w:tcPr>
            <w:tcW w:w="1087" w:type="dxa"/>
          </w:tcPr>
          <w:p w14:paraId="3ECC89BD" w14:textId="77777777" w:rsidR="00D11433" w:rsidRPr="00F32E48" w:rsidRDefault="00D11433" w:rsidP="00D758E8">
            <w:pPr>
              <w:pStyle w:val="TableText"/>
              <w:spacing w:before="26" w:after="26"/>
              <w:jc w:val="right"/>
            </w:pPr>
          </w:p>
        </w:tc>
      </w:tr>
      <w:tr w:rsidR="00D11433" w:rsidRPr="00F32E48" w14:paraId="39096F8E" w14:textId="77777777" w:rsidTr="00D758E8">
        <w:trPr>
          <w:cantSplit/>
        </w:trPr>
        <w:tc>
          <w:tcPr>
            <w:tcW w:w="1998" w:type="dxa"/>
            <w:hideMark/>
          </w:tcPr>
          <w:p w14:paraId="1D7060A1" w14:textId="77777777" w:rsidR="00D11433" w:rsidRPr="00F32E48" w:rsidRDefault="00D11433" w:rsidP="00D758E8">
            <w:pPr>
              <w:pStyle w:val="TableText"/>
              <w:spacing w:before="26" w:after="26"/>
              <w:ind w:left="144"/>
            </w:pPr>
            <w:r w:rsidRPr="00F32E48">
              <w:t>Male</w:t>
            </w:r>
          </w:p>
        </w:tc>
        <w:tc>
          <w:tcPr>
            <w:tcW w:w="720" w:type="dxa"/>
            <w:hideMark/>
          </w:tcPr>
          <w:p w14:paraId="7B37C9C4" w14:textId="77777777" w:rsidR="00D11433" w:rsidRPr="00F32E48" w:rsidRDefault="00D11433" w:rsidP="00D758E8">
            <w:pPr>
              <w:pStyle w:val="TableText"/>
              <w:spacing w:before="26" w:after="26"/>
              <w:jc w:val="right"/>
            </w:pPr>
            <w:r w:rsidRPr="00F32E48">
              <w:t>3646</w:t>
            </w:r>
          </w:p>
        </w:tc>
        <w:tc>
          <w:tcPr>
            <w:tcW w:w="810" w:type="dxa"/>
            <w:hideMark/>
          </w:tcPr>
          <w:p w14:paraId="264456C5" w14:textId="77777777" w:rsidR="00D11433" w:rsidRPr="00F32E48" w:rsidRDefault="00D11433" w:rsidP="00D758E8">
            <w:pPr>
              <w:pStyle w:val="TableText"/>
              <w:spacing w:before="26" w:after="26"/>
              <w:jc w:val="right"/>
            </w:pPr>
            <w:r w:rsidRPr="00F32E48">
              <w:t>21,671</w:t>
            </w:r>
          </w:p>
        </w:tc>
        <w:tc>
          <w:tcPr>
            <w:tcW w:w="1128" w:type="dxa"/>
            <w:hideMark/>
          </w:tcPr>
          <w:p w14:paraId="26C19311" w14:textId="77777777" w:rsidR="00D11433" w:rsidRPr="00F32E48" w:rsidRDefault="00D11433" w:rsidP="00D758E8">
            <w:pPr>
              <w:pStyle w:val="TableText"/>
              <w:spacing w:before="26" w:after="26"/>
              <w:jc w:val="right"/>
            </w:pPr>
            <w:r w:rsidRPr="00F32E48">
              <w:t>86.9</w:t>
            </w:r>
          </w:p>
        </w:tc>
        <w:tc>
          <w:tcPr>
            <w:tcW w:w="762" w:type="dxa"/>
            <w:hideMark/>
          </w:tcPr>
          <w:p w14:paraId="6B33C24C" w14:textId="77777777" w:rsidR="00D11433" w:rsidRPr="00F32E48" w:rsidRDefault="00D11433" w:rsidP="00D758E8">
            <w:pPr>
              <w:pStyle w:val="TableText"/>
              <w:spacing w:before="26" w:after="26"/>
              <w:jc w:val="right"/>
            </w:pPr>
            <w:r w:rsidRPr="00F32E48">
              <w:t>6693</w:t>
            </w:r>
          </w:p>
        </w:tc>
        <w:tc>
          <w:tcPr>
            <w:tcW w:w="810" w:type="dxa"/>
            <w:hideMark/>
          </w:tcPr>
          <w:p w14:paraId="3BB1D69F" w14:textId="77777777" w:rsidR="00D11433" w:rsidRPr="00F32E48" w:rsidRDefault="00D11433" w:rsidP="00D758E8">
            <w:pPr>
              <w:pStyle w:val="TableText"/>
              <w:spacing w:before="26" w:after="26"/>
              <w:jc w:val="right"/>
            </w:pPr>
            <w:r w:rsidRPr="00F32E48">
              <w:t>47,645</w:t>
            </w:r>
          </w:p>
        </w:tc>
        <w:tc>
          <w:tcPr>
            <w:tcW w:w="1087" w:type="dxa"/>
            <w:hideMark/>
          </w:tcPr>
          <w:p w14:paraId="308352BA" w14:textId="77777777" w:rsidR="00D11433" w:rsidRPr="00F32E48" w:rsidRDefault="00D11433" w:rsidP="00D758E8">
            <w:pPr>
              <w:pStyle w:val="TableText"/>
              <w:spacing w:before="26" w:after="26"/>
              <w:jc w:val="right"/>
            </w:pPr>
            <w:r w:rsidRPr="00F32E48">
              <w:t>90.8</w:t>
            </w:r>
          </w:p>
        </w:tc>
      </w:tr>
      <w:tr w:rsidR="00D11433" w:rsidRPr="00F32E48" w14:paraId="023E210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A096717" w14:textId="77777777" w:rsidR="00D11433" w:rsidRPr="00F32E48" w:rsidRDefault="00D11433" w:rsidP="00D758E8">
            <w:pPr>
              <w:pStyle w:val="TableText"/>
              <w:spacing w:before="26" w:after="26"/>
              <w:ind w:left="144"/>
            </w:pPr>
            <w:r w:rsidRPr="00F32E48">
              <w:t>Female</w:t>
            </w:r>
          </w:p>
        </w:tc>
        <w:tc>
          <w:tcPr>
            <w:tcW w:w="720" w:type="dxa"/>
            <w:hideMark/>
          </w:tcPr>
          <w:p w14:paraId="15C4A24B" w14:textId="77777777" w:rsidR="00D11433" w:rsidRPr="00F32E48" w:rsidRDefault="00D11433" w:rsidP="00D758E8">
            <w:pPr>
              <w:pStyle w:val="TableText"/>
              <w:spacing w:before="26" w:after="26"/>
              <w:jc w:val="right"/>
            </w:pPr>
            <w:r w:rsidRPr="00F32E48">
              <w:t>680</w:t>
            </w:r>
          </w:p>
        </w:tc>
        <w:tc>
          <w:tcPr>
            <w:tcW w:w="810" w:type="dxa"/>
            <w:hideMark/>
          </w:tcPr>
          <w:p w14:paraId="3392CEEB" w14:textId="77777777" w:rsidR="00D11433" w:rsidRPr="00F32E48" w:rsidRDefault="00D11433" w:rsidP="00D758E8">
            <w:pPr>
              <w:pStyle w:val="TableText"/>
              <w:spacing w:before="26" w:after="26"/>
              <w:jc w:val="right"/>
            </w:pPr>
            <w:r w:rsidRPr="00F32E48">
              <w:t>3261</w:t>
            </w:r>
          </w:p>
        </w:tc>
        <w:tc>
          <w:tcPr>
            <w:tcW w:w="1128" w:type="dxa"/>
            <w:hideMark/>
          </w:tcPr>
          <w:p w14:paraId="2218E5A4" w14:textId="77777777" w:rsidR="00D11433" w:rsidRPr="00F32E48" w:rsidRDefault="00D11433" w:rsidP="00D758E8">
            <w:pPr>
              <w:pStyle w:val="TableText"/>
              <w:spacing w:before="26" w:after="26"/>
              <w:jc w:val="right"/>
            </w:pPr>
            <w:r w:rsidRPr="00F32E48">
              <w:t>13.1</w:t>
            </w:r>
          </w:p>
        </w:tc>
        <w:tc>
          <w:tcPr>
            <w:tcW w:w="762" w:type="dxa"/>
            <w:hideMark/>
          </w:tcPr>
          <w:p w14:paraId="302E7702" w14:textId="77777777" w:rsidR="00D11433" w:rsidRPr="00F32E48" w:rsidRDefault="00D11433" w:rsidP="00D758E8">
            <w:pPr>
              <w:pStyle w:val="TableText"/>
              <w:spacing w:before="26" w:after="26"/>
              <w:jc w:val="right"/>
            </w:pPr>
            <w:r w:rsidRPr="00F32E48">
              <w:t>1787</w:t>
            </w:r>
          </w:p>
        </w:tc>
        <w:tc>
          <w:tcPr>
            <w:tcW w:w="810" w:type="dxa"/>
            <w:hideMark/>
          </w:tcPr>
          <w:p w14:paraId="01984493" w14:textId="77777777" w:rsidR="00D11433" w:rsidRPr="00F32E48" w:rsidRDefault="00D11433" w:rsidP="00D758E8">
            <w:pPr>
              <w:pStyle w:val="TableText"/>
              <w:spacing w:before="26" w:after="26"/>
              <w:jc w:val="right"/>
            </w:pPr>
            <w:r w:rsidRPr="00F32E48">
              <w:t>4855</w:t>
            </w:r>
          </w:p>
        </w:tc>
        <w:tc>
          <w:tcPr>
            <w:tcW w:w="1087" w:type="dxa"/>
            <w:hideMark/>
          </w:tcPr>
          <w:p w14:paraId="498B5B65" w14:textId="77777777" w:rsidR="00D11433" w:rsidRPr="00F32E48" w:rsidRDefault="00D11433" w:rsidP="00D758E8">
            <w:pPr>
              <w:pStyle w:val="TableText"/>
              <w:spacing w:before="26" w:after="26"/>
              <w:jc w:val="right"/>
            </w:pPr>
            <w:r w:rsidRPr="00F32E48">
              <w:t>9.2</w:t>
            </w:r>
          </w:p>
        </w:tc>
      </w:tr>
      <w:tr w:rsidR="00D11433" w:rsidRPr="00F32E48" w14:paraId="2A38FA72" w14:textId="77777777" w:rsidTr="00D758E8">
        <w:trPr>
          <w:cantSplit/>
        </w:trPr>
        <w:tc>
          <w:tcPr>
            <w:tcW w:w="1998" w:type="dxa"/>
            <w:hideMark/>
          </w:tcPr>
          <w:p w14:paraId="2486386D" w14:textId="77777777" w:rsidR="00D11433" w:rsidRPr="00F32E48" w:rsidRDefault="00D11433" w:rsidP="00D758E8">
            <w:pPr>
              <w:pStyle w:val="TableText"/>
              <w:spacing w:before="26" w:after="26"/>
            </w:pPr>
            <w:r w:rsidRPr="00F32E48">
              <w:t xml:space="preserve">Relationship status </w:t>
            </w:r>
          </w:p>
        </w:tc>
        <w:tc>
          <w:tcPr>
            <w:tcW w:w="720" w:type="dxa"/>
          </w:tcPr>
          <w:p w14:paraId="4C2F857E" w14:textId="77777777" w:rsidR="00D11433" w:rsidRPr="00F32E48" w:rsidRDefault="00D11433" w:rsidP="00D758E8">
            <w:pPr>
              <w:pStyle w:val="TableText"/>
              <w:spacing w:before="26" w:after="26"/>
              <w:jc w:val="right"/>
            </w:pPr>
          </w:p>
        </w:tc>
        <w:tc>
          <w:tcPr>
            <w:tcW w:w="810" w:type="dxa"/>
          </w:tcPr>
          <w:p w14:paraId="5620FFB9" w14:textId="77777777" w:rsidR="00D11433" w:rsidRPr="00F32E48" w:rsidRDefault="00D11433" w:rsidP="00D758E8">
            <w:pPr>
              <w:pStyle w:val="TableText"/>
              <w:spacing w:before="26" w:after="26"/>
              <w:jc w:val="right"/>
              <w:rPr>
                <w:color w:val="000000" w:themeColor="text1"/>
              </w:rPr>
            </w:pPr>
          </w:p>
        </w:tc>
        <w:tc>
          <w:tcPr>
            <w:tcW w:w="1128" w:type="dxa"/>
          </w:tcPr>
          <w:p w14:paraId="4AFF4AF3" w14:textId="77777777" w:rsidR="00D11433" w:rsidRPr="00F32E48" w:rsidRDefault="00D11433" w:rsidP="00D758E8">
            <w:pPr>
              <w:pStyle w:val="TableText"/>
              <w:spacing w:before="26" w:after="26"/>
              <w:jc w:val="right"/>
            </w:pPr>
          </w:p>
        </w:tc>
        <w:tc>
          <w:tcPr>
            <w:tcW w:w="762" w:type="dxa"/>
          </w:tcPr>
          <w:p w14:paraId="3EEB37F3" w14:textId="77777777" w:rsidR="00D11433" w:rsidRPr="00F32E48" w:rsidRDefault="00D11433" w:rsidP="00D758E8">
            <w:pPr>
              <w:pStyle w:val="TableText"/>
              <w:spacing w:before="26" w:after="26"/>
              <w:jc w:val="right"/>
              <w:rPr>
                <w:color w:val="000000" w:themeColor="text1"/>
              </w:rPr>
            </w:pPr>
          </w:p>
        </w:tc>
        <w:tc>
          <w:tcPr>
            <w:tcW w:w="810" w:type="dxa"/>
          </w:tcPr>
          <w:p w14:paraId="60CE3FCA" w14:textId="77777777" w:rsidR="00D11433" w:rsidRPr="00F32E48" w:rsidRDefault="00D11433" w:rsidP="00D758E8">
            <w:pPr>
              <w:pStyle w:val="TableText"/>
              <w:spacing w:before="26" w:after="26"/>
              <w:jc w:val="right"/>
              <w:rPr>
                <w:color w:val="000000" w:themeColor="text1"/>
              </w:rPr>
            </w:pPr>
          </w:p>
        </w:tc>
        <w:tc>
          <w:tcPr>
            <w:tcW w:w="1087" w:type="dxa"/>
          </w:tcPr>
          <w:p w14:paraId="63721268" w14:textId="77777777" w:rsidR="00D11433" w:rsidRPr="00F32E48" w:rsidRDefault="00D11433" w:rsidP="00D758E8">
            <w:pPr>
              <w:pStyle w:val="TableText"/>
              <w:spacing w:before="26" w:after="26"/>
              <w:jc w:val="right"/>
            </w:pPr>
          </w:p>
        </w:tc>
      </w:tr>
      <w:tr w:rsidR="00D11433" w:rsidRPr="00F32E48" w14:paraId="6236A58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6ECB902" w14:textId="77777777" w:rsidR="00D11433" w:rsidRPr="00F32E48" w:rsidRDefault="00D11433" w:rsidP="00D758E8">
            <w:pPr>
              <w:pStyle w:val="TableText"/>
              <w:spacing w:before="26" w:after="26"/>
              <w:ind w:left="144"/>
            </w:pPr>
            <w:r w:rsidRPr="00F32E48">
              <w:t xml:space="preserve">In a relationship and living together </w:t>
            </w:r>
          </w:p>
        </w:tc>
        <w:tc>
          <w:tcPr>
            <w:tcW w:w="720" w:type="dxa"/>
            <w:hideMark/>
          </w:tcPr>
          <w:p w14:paraId="22827A83" w14:textId="77777777" w:rsidR="00D11433" w:rsidRPr="00F32E48" w:rsidRDefault="00D11433" w:rsidP="00D758E8">
            <w:pPr>
              <w:pStyle w:val="TableText"/>
              <w:spacing w:before="26" w:after="26"/>
              <w:jc w:val="right"/>
            </w:pPr>
            <w:r w:rsidRPr="00F32E48">
              <w:t>3121</w:t>
            </w:r>
          </w:p>
        </w:tc>
        <w:tc>
          <w:tcPr>
            <w:tcW w:w="810" w:type="dxa"/>
            <w:hideMark/>
          </w:tcPr>
          <w:p w14:paraId="02A2C5F1" w14:textId="77777777" w:rsidR="00D11433" w:rsidRPr="00F32E48" w:rsidRDefault="00D11433" w:rsidP="00D758E8">
            <w:pPr>
              <w:pStyle w:val="TableText"/>
              <w:spacing w:before="26" w:after="26"/>
              <w:jc w:val="right"/>
            </w:pPr>
            <w:r w:rsidRPr="00F32E48">
              <w:t>16,453</w:t>
            </w:r>
          </w:p>
        </w:tc>
        <w:tc>
          <w:tcPr>
            <w:tcW w:w="1128" w:type="dxa"/>
            <w:hideMark/>
          </w:tcPr>
          <w:p w14:paraId="39905391" w14:textId="77777777" w:rsidR="00D11433" w:rsidRPr="00F32E48" w:rsidRDefault="00D11433" w:rsidP="00D758E8">
            <w:pPr>
              <w:pStyle w:val="TableText"/>
              <w:spacing w:before="26" w:after="26"/>
              <w:jc w:val="right"/>
            </w:pPr>
            <w:r w:rsidRPr="00F32E48">
              <w:t>65.9 (64.2, 67.7)</w:t>
            </w:r>
          </w:p>
        </w:tc>
        <w:tc>
          <w:tcPr>
            <w:tcW w:w="762" w:type="dxa"/>
            <w:hideMark/>
          </w:tcPr>
          <w:p w14:paraId="70E2B12D" w14:textId="77777777" w:rsidR="00D11433" w:rsidRPr="00F32E48" w:rsidRDefault="00D11433" w:rsidP="00D758E8">
            <w:pPr>
              <w:pStyle w:val="TableText"/>
              <w:spacing w:before="26" w:after="26"/>
              <w:jc w:val="right"/>
            </w:pPr>
            <w:r w:rsidRPr="00F32E48">
              <w:t>5964</w:t>
            </w:r>
          </w:p>
        </w:tc>
        <w:tc>
          <w:tcPr>
            <w:tcW w:w="810" w:type="dxa"/>
            <w:hideMark/>
          </w:tcPr>
          <w:p w14:paraId="43B3F17A" w14:textId="77777777" w:rsidR="00D11433" w:rsidRPr="00F32E48" w:rsidRDefault="00D11433" w:rsidP="00D758E8">
            <w:pPr>
              <w:pStyle w:val="TableText"/>
              <w:spacing w:before="26" w:after="26"/>
              <w:jc w:val="right"/>
            </w:pPr>
            <w:r w:rsidRPr="00F32E48">
              <w:t>33</w:t>
            </w:r>
            <w:r w:rsidR="005D32FD">
              <w:t>,</w:t>
            </w:r>
            <w:r w:rsidRPr="00F32E48">
              <w:t>433</w:t>
            </w:r>
          </w:p>
        </w:tc>
        <w:tc>
          <w:tcPr>
            <w:tcW w:w="1087" w:type="dxa"/>
            <w:hideMark/>
          </w:tcPr>
          <w:p w14:paraId="69439EF9" w14:textId="77777777" w:rsidR="00D11433" w:rsidRPr="00F32E48" w:rsidRDefault="00D11433" w:rsidP="00D758E8">
            <w:pPr>
              <w:pStyle w:val="TableText"/>
              <w:spacing w:before="26" w:after="26"/>
              <w:jc w:val="right"/>
            </w:pPr>
            <w:r w:rsidRPr="00F32E48">
              <w:t>63.7 (60.1, 67.2)</w:t>
            </w:r>
          </w:p>
        </w:tc>
      </w:tr>
      <w:tr w:rsidR="00D11433" w:rsidRPr="00F32E48" w14:paraId="0939AD03" w14:textId="77777777" w:rsidTr="00D758E8">
        <w:trPr>
          <w:cantSplit/>
        </w:trPr>
        <w:tc>
          <w:tcPr>
            <w:tcW w:w="1998" w:type="dxa"/>
            <w:hideMark/>
          </w:tcPr>
          <w:p w14:paraId="657800AE" w14:textId="77777777" w:rsidR="00D11433" w:rsidRPr="00F32E48" w:rsidRDefault="00D11433" w:rsidP="00D758E8">
            <w:pPr>
              <w:pStyle w:val="TableText"/>
              <w:spacing w:before="26" w:after="26"/>
              <w:ind w:left="144"/>
            </w:pPr>
            <w:r w:rsidRPr="00F32E48">
              <w:t xml:space="preserve">In a relationship not living together </w:t>
            </w:r>
          </w:p>
        </w:tc>
        <w:tc>
          <w:tcPr>
            <w:tcW w:w="720" w:type="dxa"/>
            <w:hideMark/>
          </w:tcPr>
          <w:p w14:paraId="47BF039A" w14:textId="77777777" w:rsidR="00D11433" w:rsidRPr="00F32E48" w:rsidRDefault="00D11433" w:rsidP="00D758E8">
            <w:pPr>
              <w:pStyle w:val="TableText"/>
              <w:spacing w:before="26" w:after="26"/>
              <w:jc w:val="right"/>
            </w:pPr>
            <w:r w:rsidRPr="00F32E48">
              <w:t>301</w:t>
            </w:r>
          </w:p>
        </w:tc>
        <w:tc>
          <w:tcPr>
            <w:tcW w:w="810" w:type="dxa"/>
            <w:hideMark/>
          </w:tcPr>
          <w:p w14:paraId="05FA1679" w14:textId="77777777" w:rsidR="00D11433" w:rsidRPr="00F32E48" w:rsidRDefault="00D11433" w:rsidP="00D758E8">
            <w:pPr>
              <w:pStyle w:val="TableText"/>
              <w:spacing w:before="26" w:after="26"/>
              <w:jc w:val="right"/>
            </w:pPr>
            <w:r w:rsidRPr="00F32E48">
              <w:t>2182</w:t>
            </w:r>
          </w:p>
        </w:tc>
        <w:tc>
          <w:tcPr>
            <w:tcW w:w="1128" w:type="dxa"/>
            <w:hideMark/>
          </w:tcPr>
          <w:p w14:paraId="663CC62B" w14:textId="77777777" w:rsidR="00D11433" w:rsidRPr="00F32E48" w:rsidRDefault="00D11433" w:rsidP="00D758E8">
            <w:pPr>
              <w:pStyle w:val="TableText"/>
              <w:spacing w:before="26" w:after="26"/>
              <w:jc w:val="right"/>
            </w:pPr>
            <w:r w:rsidRPr="00F32E48">
              <w:t>8.8 (7.7, 9.9)</w:t>
            </w:r>
          </w:p>
        </w:tc>
        <w:tc>
          <w:tcPr>
            <w:tcW w:w="762" w:type="dxa"/>
            <w:hideMark/>
          </w:tcPr>
          <w:p w14:paraId="448B51E3" w14:textId="77777777" w:rsidR="00D11433" w:rsidRPr="00F32E48" w:rsidRDefault="00D11433" w:rsidP="00D758E8">
            <w:pPr>
              <w:pStyle w:val="TableText"/>
              <w:spacing w:before="26" w:after="26"/>
              <w:jc w:val="right"/>
            </w:pPr>
            <w:r w:rsidRPr="00F32E48">
              <w:t>1100</w:t>
            </w:r>
          </w:p>
        </w:tc>
        <w:tc>
          <w:tcPr>
            <w:tcW w:w="810" w:type="dxa"/>
            <w:hideMark/>
          </w:tcPr>
          <w:p w14:paraId="2FD14B61" w14:textId="77777777" w:rsidR="00D11433" w:rsidRPr="00F32E48" w:rsidRDefault="00D11433" w:rsidP="00D758E8">
            <w:pPr>
              <w:pStyle w:val="TableText"/>
              <w:spacing w:before="26" w:after="26"/>
              <w:jc w:val="right"/>
            </w:pPr>
            <w:r w:rsidRPr="00F32E48">
              <w:t>8294</w:t>
            </w:r>
          </w:p>
        </w:tc>
        <w:tc>
          <w:tcPr>
            <w:tcW w:w="1087" w:type="dxa"/>
            <w:hideMark/>
          </w:tcPr>
          <w:p w14:paraId="0B45A0E2" w14:textId="77777777" w:rsidR="00D11433" w:rsidRPr="00F32E48" w:rsidRDefault="00D11433" w:rsidP="00D758E8">
            <w:pPr>
              <w:pStyle w:val="TableText"/>
              <w:spacing w:before="26" w:after="26"/>
              <w:jc w:val="right"/>
            </w:pPr>
            <w:r w:rsidRPr="00F32E48">
              <w:t>15.8 (13.1, 18.9)</w:t>
            </w:r>
          </w:p>
        </w:tc>
      </w:tr>
      <w:tr w:rsidR="00D11433" w:rsidRPr="00F32E48" w14:paraId="437990D6"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04AEF455" w14:textId="77777777" w:rsidR="00D11433" w:rsidRPr="00F32E48" w:rsidRDefault="00D11433" w:rsidP="00D758E8">
            <w:pPr>
              <w:pStyle w:val="TableText"/>
              <w:spacing w:before="26" w:after="26"/>
              <w:ind w:left="144"/>
            </w:pPr>
            <w:r w:rsidRPr="00F32E48">
              <w:t xml:space="preserve">Not in a relationship </w:t>
            </w:r>
          </w:p>
        </w:tc>
        <w:tc>
          <w:tcPr>
            <w:tcW w:w="720" w:type="dxa"/>
            <w:hideMark/>
          </w:tcPr>
          <w:p w14:paraId="46E002BF" w14:textId="77777777" w:rsidR="00D11433" w:rsidRPr="00F32E48" w:rsidRDefault="00D11433" w:rsidP="00D758E8">
            <w:pPr>
              <w:pStyle w:val="TableText"/>
              <w:spacing w:before="26" w:after="26"/>
              <w:jc w:val="right"/>
            </w:pPr>
            <w:r w:rsidRPr="00F32E48">
              <w:t>821</w:t>
            </w:r>
          </w:p>
        </w:tc>
        <w:tc>
          <w:tcPr>
            <w:tcW w:w="810" w:type="dxa"/>
            <w:hideMark/>
          </w:tcPr>
          <w:p w14:paraId="1AD63720" w14:textId="77777777" w:rsidR="00D11433" w:rsidRPr="00F32E48" w:rsidRDefault="00D11433" w:rsidP="00D758E8">
            <w:pPr>
              <w:pStyle w:val="TableText"/>
              <w:spacing w:before="26" w:after="26"/>
              <w:jc w:val="right"/>
            </w:pPr>
            <w:r w:rsidRPr="00F32E48">
              <w:t>5738</w:t>
            </w:r>
          </w:p>
        </w:tc>
        <w:tc>
          <w:tcPr>
            <w:tcW w:w="1128" w:type="dxa"/>
            <w:hideMark/>
          </w:tcPr>
          <w:p w14:paraId="270D8305" w14:textId="77777777" w:rsidR="00D11433" w:rsidRPr="00F32E48" w:rsidRDefault="00D11433" w:rsidP="00D758E8">
            <w:pPr>
              <w:pStyle w:val="TableText"/>
              <w:spacing w:before="26" w:after="26"/>
              <w:jc w:val="right"/>
            </w:pPr>
            <w:r w:rsidRPr="00F32E48">
              <w:t>23.0 (21.5, 24.7)</w:t>
            </w:r>
          </w:p>
        </w:tc>
        <w:tc>
          <w:tcPr>
            <w:tcW w:w="762" w:type="dxa"/>
            <w:hideMark/>
          </w:tcPr>
          <w:p w14:paraId="4C6819BA" w14:textId="77777777" w:rsidR="00D11433" w:rsidRPr="00F32E48" w:rsidRDefault="00D11433" w:rsidP="00D758E8">
            <w:pPr>
              <w:pStyle w:val="TableText"/>
              <w:spacing w:before="26" w:after="26"/>
              <w:jc w:val="right"/>
            </w:pPr>
            <w:r w:rsidRPr="00F32E48">
              <w:t>1263</w:t>
            </w:r>
          </w:p>
        </w:tc>
        <w:tc>
          <w:tcPr>
            <w:tcW w:w="810" w:type="dxa"/>
            <w:hideMark/>
          </w:tcPr>
          <w:p w14:paraId="50AFD647" w14:textId="77777777" w:rsidR="00D11433" w:rsidRPr="00F32E48" w:rsidRDefault="00D11433" w:rsidP="00D758E8">
            <w:pPr>
              <w:pStyle w:val="TableText"/>
              <w:spacing w:before="26" w:after="26"/>
              <w:jc w:val="right"/>
            </w:pPr>
            <w:r w:rsidRPr="00F32E48">
              <w:t>9847</w:t>
            </w:r>
          </w:p>
        </w:tc>
        <w:tc>
          <w:tcPr>
            <w:tcW w:w="1087" w:type="dxa"/>
            <w:hideMark/>
          </w:tcPr>
          <w:p w14:paraId="04BC363E" w14:textId="77777777" w:rsidR="00D11433" w:rsidRPr="00F32E48" w:rsidRDefault="00D11433" w:rsidP="00D758E8">
            <w:pPr>
              <w:pStyle w:val="TableText"/>
              <w:spacing w:before="26" w:after="26"/>
              <w:jc w:val="right"/>
            </w:pPr>
            <w:r w:rsidRPr="00F32E48">
              <w:t>18.8 (15.9, 22.0)</w:t>
            </w:r>
          </w:p>
        </w:tc>
      </w:tr>
      <w:tr w:rsidR="00D11433" w:rsidRPr="00F32E48" w14:paraId="071420A0" w14:textId="77777777" w:rsidTr="00D758E8">
        <w:trPr>
          <w:cantSplit/>
        </w:trPr>
        <w:tc>
          <w:tcPr>
            <w:tcW w:w="1998" w:type="dxa"/>
            <w:hideMark/>
          </w:tcPr>
          <w:p w14:paraId="29B630F1" w14:textId="77777777" w:rsidR="00D11433" w:rsidRPr="00F32E48" w:rsidRDefault="00D11433" w:rsidP="00D758E8">
            <w:pPr>
              <w:pStyle w:val="TableText"/>
              <w:spacing w:before="26" w:after="26"/>
            </w:pPr>
            <w:r w:rsidRPr="00F32E48">
              <w:t xml:space="preserve">Education </w:t>
            </w:r>
          </w:p>
        </w:tc>
        <w:tc>
          <w:tcPr>
            <w:tcW w:w="720" w:type="dxa"/>
          </w:tcPr>
          <w:p w14:paraId="4D80672A" w14:textId="77777777" w:rsidR="00D11433" w:rsidRPr="00F32E48" w:rsidRDefault="00D11433" w:rsidP="00D758E8">
            <w:pPr>
              <w:pStyle w:val="TableText"/>
              <w:spacing w:before="26" w:after="26"/>
              <w:jc w:val="right"/>
            </w:pPr>
          </w:p>
        </w:tc>
        <w:tc>
          <w:tcPr>
            <w:tcW w:w="810" w:type="dxa"/>
          </w:tcPr>
          <w:p w14:paraId="52029963" w14:textId="77777777" w:rsidR="00D11433" w:rsidRPr="00F32E48" w:rsidRDefault="00D11433" w:rsidP="00D758E8">
            <w:pPr>
              <w:pStyle w:val="TableText"/>
              <w:spacing w:before="26" w:after="26"/>
              <w:jc w:val="right"/>
              <w:rPr>
                <w:color w:val="000000" w:themeColor="text1"/>
              </w:rPr>
            </w:pPr>
          </w:p>
        </w:tc>
        <w:tc>
          <w:tcPr>
            <w:tcW w:w="1128" w:type="dxa"/>
          </w:tcPr>
          <w:p w14:paraId="48C350B8" w14:textId="77777777" w:rsidR="00D11433" w:rsidRPr="00F32E48" w:rsidRDefault="00D11433" w:rsidP="00D758E8">
            <w:pPr>
              <w:pStyle w:val="TableText"/>
              <w:spacing w:before="26" w:after="26"/>
              <w:jc w:val="right"/>
            </w:pPr>
          </w:p>
        </w:tc>
        <w:tc>
          <w:tcPr>
            <w:tcW w:w="762" w:type="dxa"/>
          </w:tcPr>
          <w:p w14:paraId="07FC6FF3" w14:textId="77777777" w:rsidR="00D11433" w:rsidRPr="00F32E48" w:rsidRDefault="00D11433" w:rsidP="00D758E8">
            <w:pPr>
              <w:pStyle w:val="TableText"/>
              <w:spacing w:before="26" w:after="26"/>
              <w:jc w:val="right"/>
              <w:rPr>
                <w:color w:val="000000" w:themeColor="text1"/>
              </w:rPr>
            </w:pPr>
          </w:p>
        </w:tc>
        <w:tc>
          <w:tcPr>
            <w:tcW w:w="810" w:type="dxa"/>
          </w:tcPr>
          <w:p w14:paraId="7A5F6D3A" w14:textId="77777777" w:rsidR="00D11433" w:rsidRPr="00F32E48" w:rsidRDefault="00D11433" w:rsidP="00D758E8">
            <w:pPr>
              <w:pStyle w:val="TableText"/>
              <w:spacing w:before="26" w:after="26"/>
              <w:jc w:val="right"/>
              <w:rPr>
                <w:color w:val="000000" w:themeColor="text1"/>
              </w:rPr>
            </w:pPr>
          </w:p>
        </w:tc>
        <w:tc>
          <w:tcPr>
            <w:tcW w:w="1087" w:type="dxa"/>
          </w:tcPr>
          <w:p w14:paraId="39EE53DD" w14:textId="77777777" w:rsidR="00D11433" w:rsidRPr="00F32E48" w:rsidRDefault="00D11433" w:rsidP="00D758E8">
            <w:pPr>
              <w:pStyle w:val="TableText"/>
              <w:spacing w:before="26" w:after="26"/>
              <w:jc w:val="right"/>
            </w:pPr>
          </w:p>
        </w:tc>
      </w:tr>
      <w:tr w:rsidR="00D11433" w:rsidRPr="00F32E48" w14:paraId="51E41F7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A345DB6" w14:textId="77777777" w:rsidR="00D11433" w:rsidRPr="00F32E48" w:rsidRDefault="00D11433" w:rsidP="00D758E8">
            <w:pPr>
              <w:pStyle w:val="TableText"/>
              <w:spacing w:before="26" w:after="26"/>
              <w:ind w:left="144"/>
            </w:pPr>
            <w:r w:rsidRPr="00F32E48">
              <w:t>Primary/secondary school</w:t>
            </w:r>
          </w:p>
        </w:tc>
        <w:tc>
          <w:tcPr>
            <w:tcW w:w="720" w:type="dxa"/>
            <w:hideMark/>
          </w:tcPr>
          <w:p w14:paraId="35FBE2D0" w14:textId="77777777" w:rsidR="00D11433" w:rsidRPr="00F32E48" w:rsidRDefault="00D11433" w:rsidP="00D758E8">
            <w:pPr>
              <w:pStyle w:val="TableText"/>
              <w:spacing w:before="26" w:after="26"/>
              <w:jc w:val="right"/>
            </w:pPr>
            <w:r w:rsidRPr="00F32E48">
              <w:t>1007</w:t>
            </w:r>
          </w:p>
        </w:tc>
        <w:tc>
          <w:tcPr>
            <w:tcW w:w="810" w:type="dxa"/>
            <w:hideMark/>
          </w:tcPr>
          <w:p w14:paraId="1B391B48" w14:textId="77777777" w:rsidR="00D11433" w:rsidRPr="00F32E48" w:rsidRDefault="00D11433" w:rsidP="00D758E8">
            <w:pPr>
              <w:pStyle w:val="TableText"/>
              <w:spacing w:before="26" w:after="26"/>
              <w:jc w:val="right"/>
            </w:pPr>
            <w:r w:rsidRPr="00F32E48">
              <w:t>7062</w:t>
            </w:r>
          </w:p>
        </w:tc>
        <w:tc>
          <w:tcPr>
            <w:tcW w:w="1128" w:type="dxa"/>
            <w:hideMark/>
          </w:tcPr>
          <w:p w14:paraId="78D86B33" w14:textId="77777777" w:rsidR="00D11433" w:rsidRPr="00F32E48" w:rsidRDefault="00D11433" w:rsidP="00D758E8">
            <w:pPr>
              <w:pStyle w:val="TableText"/>
              <w:spacing w:before="26" w:after="26"/>
              <w:jc w:val="right"/>
            </w:pPr>
            <w:r w:rsidRPr="00F32E48">
              <w:t>28.3 (26.7, 30.0)</w:t>
            </w:r>
          </w:p>
        </w:tc>
        <w:tc>
          <w:tcPr>
            <w:tcW w:w="762" w:type="dxa"/>
            <w:hideMark/>
          </w:tcPr>
          <w:p w14:paraId="21957FC3" w14:textId="77777777" w:rsidR="00D11433" w:rsidRPr="00F32E48" w:rsidRDefault="00D11433" w:rsidP="00D758E8">
            <w:pPr>
              <w:pStyle w:val="TableText"/>
              <w:spacing w:before="26" w:after="26"/>
              <w:jc w:val="right"/>
            </w:pPr>
            <w:r w:rsidRPr="00F32E48">
              <w:t>1996</w:t>
            </w:r>
          </w:p>
        </w:tc>
        <w:tc>
          <w:tcPr>
            <w:tcW w:w="810" w:type="dxa"/>
            <w:hideMark/>
          </w:tcPr>
          <w:p w14:paraId="7F53159B" w14:textId="77777777" w:rsidR="00D11433" w:rsidRPr="00F32E48" w:rsidRDefault="00D11433" w:rsidP="00D758E8">
            <w:pPr>
              <w:pStyle w:val="TableText"/>
              <w:spacing w:before="26" w:after="26"/>
              <w:jc w:val="right"/>
            </w:pPr>
            <w:r w:rsidRPr="00F32E48">
              <w:t>15,269</w:t>
            </w:r>
          </w:p>
        </w:tc>
        <w:tc>
          <w:tcPr>
            <w:tcW w:w="1087" w:type="dxa"/>
            <w:hideMark/>
          </w:tcPr>
          <w:p w14:paraId="3170DD3C" w14:textId="77777777" w:rsidR="00D11433" w:rsidRPr="00F32E48" w:rsidRDefault="00D11433" w:rsidP="00D758E8">
            <w:pPr>
              <w:pStyle w:val="TableText"/>
              <w:spacing w:before="26" w:after="26"/>
              <w:jc w:val="right"/>
            </w:pPr>
            <w:r w:rsidRPr="00F32E48">
              <w:t>29.1 (25.8, 32.6)</w:t>
            </w:r>
          </w:p>
        </w:tc>
      </w:tr>
      <w:tr w:rsidR="00D11433" w:rsidRPr="00F32E48" w14:paraId="7D35C65F" w14:textId="77777777" w:rsidTr="00D758E8">
        <w:trPr>
          <w:cantSplit/>
        </w:trPr>
        <w:tc>
          <w:tcPr>
            <w:tcW w:w="1998" w:type="dxa"/>
            <w:hideMark/>
          </w:tcPr>
          <w:p w14:paraId="3796E0F5" w14:textId="77777777" w:rsidR="00D11433" w:rsidRPr="00F32E48" w:rsidRDefault="00D11433" w:rsidP="00D758E8">
            <w:pPr>
              <w:pStyle w:val="TableText"/>
              <w:spacing w:before="26" w:after="26"/>
              <w:ind w:left="144"/>
            </w:pPr>
            <w:r w:rsidRPr="00F32E48">
              <w:t>Certificate</w:t>
            </w:r>
          </w:p>
        </w:tc>
        <w:tc>
          <w:tcPr>
            <w:tcW w:w="720" w:type="dxa"/>
            <w:hideMark/>
          </w:tcPr>
          <w:p w14:paraId="3240E59B" w14:textId="77777777" w:rsidR="00D11433" w:rsidRPr="00F32E48" w:rsidRDefault="00D11433" w:rsidP="00D758E8">
            <w:pPr>
              <w:pStyle w:val="TableText"/>
              <w:spacing w:before="26" w:after="26"/>
              <w:jc w:val="right"/>
            </w:pPr>
            <w:r w:rsidRPr="00F32E48">
              <w:t>975</w:t>
            </w:r>
          </w:p>
        </w:tc>
        <w:tc>
          <w:tcPr>
            <w:tcW w:w="810" w:type="dxa"/>
            <w:hideMark/>
          </w:tcPr>
          <w:p w14:paraId="7EB53389" w14:textId="77777777" w:rsidR="00D11433" w:rsidRPr="00F32E48" w:rsidRDefault="00D11433" w:rsidP="00D758E8">
            <w:pPr>
              <w:pStyle w:val="TableText"/>
              <w:spacing w:before="26" w:after="26"/>
              <w:jc w:val="right"/>
            </w:pPr>
            <w:r w:rsidRPr="00F32E48">
              <w:t>7200</w:t>
            </w:r>
          </w:p>
        </w:tc>
        <w:tc>
          <w:tcPr>
            <w:tcW w:w="1128" w:type="dxa"/>
            <w:hideMark/>
          </w:tcPr>
          <w:p w14:paraId="088712DF" w14:textId="77777777" w:rsidR="00D11433" w:rsidRPr="00F32E48" w:rsidRDefault="00D11433" w:rsidP="00D758E8">
            <w:pPr>
              <w:pStyle w:val="TableText"/>
              <w:spacing w:before="26" w:after="26"/>
              <w:jc w:val="right"/>
            </w:pPr>
            <w:r w:rsidRPr="00F32E48">
              <w:t>28.9 (27.2, 30.6)</w:t>
            </w:r>
          </w:p>
        </w:tc>
        <w:tc>
          <w:tcPr>
            <w:tcW w:w="762" w:type="dxa"/>
            <w:hideMark/>
          </w:tcPr>
          <w:p w14:paraId="40EBB17B" w14:textId="77777777" w:rsidR="00D11433" w:rsidRPr="00F32E48" w:rsidRDefault="00D11433" w:rsidP="00D758E8">
            <w:pPr>
              <w:pStyle w:val="TableText"/>
              <w:spacing w:before="26" w:after="26"/>
              <w:jc w:val="right"/>
            </w:pPr>
            <w:r w:rsidRPr="00F32E48">
              <w:t>1723</w:t>
            </w:r>
          </w:p>
        </w:tc>
        <w:tc>
          <w:tcPr>
            <w:tcW w:w="810" w:type="dxa"/>
            <w:hideMark/>
          </w:tcPr>
          <w:p w14:paraId="2D048590" w14:textId="77777777" w:rsidR="00D11433" w:rsidRPr="00F32E48" w:rsidRDefault="00D11433" w:rsidP="00D758E8">
            <w:pPr>
              <w:pStyle w:val="TableText"/>
              <w:spacing w:before="26" w:after="26"/>
              <w:jc w:val="right"/>
            </w:pPr>
            <w:r w:rsidRPr="00F32E48">
              <w:t>16,508</w:t>
            </w:r>
          </w:p>
        </w:tc>
        <w:tc>
          <w:tcPr>
            <w:tcW w:w="1087" w:type="dxa"/>
            <w:hideMark/>
          </w:tcPr>
          <w:p w14:paraId="2184C2E6" w14:textId="77777777" w:rsidR="00D11433" w:rsidRPr="00F32E48" w:rsidRDefault="00D11433" w:rsidP="00D758E8">
            <w:pPr>
              <w:pStyle w:val="TableText"/>
              <w:spacing w:before="26" w:after="26"/>
              <w:jc w:val="right"/>
            </w:pPr>
            <w:r w:rsidRPr="00F32E48">
              <w:t>31.4 (28.1, 35.0)</w:t>
            </w:r>
          </w:p>
        </w:tc>
      </w:tr>
      <w:tr w:rsidR="00D11433" w:rsidRPr="00F32E48" w14:paraId="1C5E82A5"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13081C08" w14:textId="77777777" w:rsidR="00D11433" w:rsidRPr="00F32E48" w:rsidRDefault="00D11433" w:rsidP="00D758E8">
            <w:pPr>
              <w:pStyle w:val="TableText"/>
              <w:spacing w:before="26" w:after="26"/>
              <w:ind w:left="144"/>
            </w:pPr>
            <w:r w:rsidRPr="00F32E48">
              <w:t>Diploma</w:t>
            </w:r>
          </w:p>
        </w:tc>
        <w:tc>
          <w:tcPr>
            <w:tcW w:w="720" w:type="dxa"/>
            <w:hideMark/>
          </w:tcPr>
          <w:p w14:paraId="39281993" w14:textId="77777777" w:rsidR="00D11433" w:rsidRPr="00F32E48" w:rsidRDefault="00D11433" w:rsidP="00D758E8">
            <w:pPr>
              <w:pStyle w:val="TableText"/>
              <w:spacing w:before="26" w:after="26"/>
              <w:jc w:val="right"/>
            </w:pPr>
            <w:r w:rsidRPr="00F32E48">
              <w:t>1063</w:t>
            </w:r>
          </w:p>
        </w:tc>
        <w:tc>
          <w:tcPr>
            <w:tcW w:w="810" w:type="dxa"/>
            <w:hideMark/>
          </w:tcPr>
          <w:p w14:paraId="5269FEDB" w14:textId="77777777" w:rsidR="00D11433" w:rsidRPr="00F32E48" w:rsidRDefault="00D11433" w:rsidP="00D758E8">
            <w:pPr>
              <w:pStyle w:val="TableText"/>
              <w:spacing w:before="26" w:after="26"/>
              <w:jc w:val="right"/>
            </w:pPr>
            <w:r w:rsidRPr="00F32E48">
              <w:t>5229</w:t>
            </w:r>
          </w:p>
        </w:tc>
        <w:tc>
          <w:tcPr>
            <w:tcW w:w="1128" w:type="dxa"/>
            <w:hideMark/>
          </w:tcPr>
          <w:p w14:paraId="47630B53" w14:textId="77777777" w:rsidR="00D11433" w:rsidRPr="00F32E48" w:rsidRDefault="00D11433" w:rsidP="00D758E8">
            <w:pPr>
              <w:pStyle w:val="TableText"/>
              <w:spacing w:before="26" w:after="26"/>
              <w:jc w:val="right"/>
            </w:pPr>
            <w:r w:rsidRPr="00F32E48">
              <w:t>20.9 (19.7, 22.3)</w:t>
            </w:r>
          </w:p>
        </w:tc>
        <w:tc>
          <w:tcPr>
            <w:tcW w:w="762" w:type="dxa"/>
            <w:hideMark/>
          </w:tcPr>
          <w:p w14:paraId="3DB63AFB" w14:textId="77777777" w:rsidR="00D11433" w:rsidRPr="00F32E48" w:rsidRDefault="00D11433" w:rsidP="00D758E8">
            <w:pPr>
              <w:pStyle w:val="TableText"/>
              <w:spacing w:before="26" w:after="26"/>
              <w:jc w:val="right"/>
            </w:pPr>
            <w:r w:rsidRPr="00F32E48">
              <w:t>1601</w:t>
            </w:r>
          </w:p>
        </w:tc>
        <w:tc>
          <w:tcPr>
            <w:tcW w:w="810" w:type="dxa"/>
            <w:hideMark/>
          </w:tcPr>
          <w:p w14:paraId="13018222" w14:textId="77777777" w:rsidR="00D11433" w:rsidRPr="00F32E48" w:rsidRDefault="00D11433" w:rsidP="00D758E8">
            <w:pPr>
              <w:pStyle w:val="TableText"/>
              <w:spacing w:before="26" w:after="26"/>
              <w:jc w:val="right"/>
            </w:pPr>
            <w:r w:rsidRPr="00F32E48">
              <w:t>7787</w:t>
            </w:r>
          </w:p>
        </w:tc>
        <w:tc>
          <w:tcPr>
            <w:tcW w:w="1087" w:type="dxa"/>
            <w:hideMark/>
          </w:tcPr>
          <w:p w14:paraId="3BEA08C0" w14:textId="77777777" w:rsidR="00D11433" w:rsidRPr="00F32E48" w:rsidRDefault="00D11433" w:rsidP="00D758E8">
            <w:pPr>
              <w:pStyle w:val="TableText"/>
              <w:spacing w:before="26" w:after="26"/>
              <w:jc w:val="right"/>
            </w:pPr>
            <w:r w:rsidRPr="00F32E48">
              <w:t>14.8 (13.0, 16.9)</w:t>
            </w:r>
          </w:p>
        </w:tc>
      </w:tr>
      <w:tr w:rsidR="00D11433" w:rsidRPr="00F32E48" w14:paraId="7849EEEF" w14:textId="77777777" w:rsidTr="00D758E8">
        <w:trPr>
          <w:cantSplit/>
        </w:trPr>
        <w:tc>
          <w:tcPr>
            <w:tcW w:w="1998" w:type="dxa"/>
            <w:hideMark/>
          </w:tcPr>
          <w:p w14:paraId="70C6C60F" w14:textId="77777777" w:rsidR="00D11433" w:rsidRPr="00F32E48" w:rsidRDefault="00D11433" w:rsidP="00D758E8">
            <w:pPr>
              <w:pStyle w:val="TableText"/>
              <w:spacing w:before="26" w:after="26"/>
              <w:ind w:left="144"/>
            </w:pPr>
            <w:r w:rsidRPr="00F32E48">
              <w:t>University</w:t>
            </w:r>
          </w:p>
        </w:tc>
        <w:tc>
          <w:tcPr>
            <w:tcW w:w="720" w:type="dxa"/>
            <w:hideMark/>
          </w:tcPr>
          <w:p w14:paraId="14A930A7" w14:textId="77777777" w:rsidR="00D11433" w:rsidRPr="00F32E48" w:rsidRDefault="00D11433" w:rsidP="00D758E8">
            <w:pPr>
              <w:pStyle w:val="TableText"/>
              <w:spacing w:before="26" w:after="26"/>
              <w:jc w:val="right"/>
            </w:pPr>
            <w:r w:rsidRPr="00F32E48">
              <w:t>1221</w:t>
            </w:r>
          </w:p>
        </w:tc>
        <w:tc>
          <w:tcPr>
            <w:tcW w:w="810" w:type="dxa"/>
            <w:hideMark/>
          </w:tcPr>
          <w:p w14:paraId="39BC2C3E" w14:textId="77777777" w:rsidR="00D11433" w:rsidRPr="00F32E48" w:rsidRDefault="00D11433" w:rsidP="00D758E8">
            <w:pPr>
              <w:pStyle w:val="TableText"/>
              <w:spacing w:before="26" w:after="26"/>
              <w:jc w:val="right"/>
            </w:pPr>
            <w:r w:rsidRPr="00F32E48">
              <w:t>5078</w:t>
            </w:r>
          </w:p>
        </w:tc>
        <w:tc>
          <w:tcPr>
            <w:tcW w:w="1128" w:type="dxa"/>
            <w:hideMark/>
          </w:tcPr>
          <w:p w14:paraId="02FA1B7F" w14:textId="77777777" w:rsidR="00D11433" w:rsidRPr="00F32E48" w:rsidRDefault="00D11433" w:rsidP="00D758E8">
            <w:pPr>
              <w:pStyle w:val="TableText"/>
              <w:spacing w:before="26" w:after="26"/>
              <w:jc w:val="right"/>
            </w:pPr>
            <w:r w:rsidRPr="00F32E48">
              <w:t>20.4 (19.3, 21.5)</w:t>
            </w:r>
          </w:p>
        </w:tc>
        <w:tc>
          <w:tcPr>
            <w:tcW w:w="762" w:type="dxa"/>
            <w:hideMark/>
          </w:tcPr>
          <w:p w14:paraId="4FFD89DD" w14:textId="77777777" w:rsidR="00D11433" w:rsidRPr="00F32E48" w:rsidRDefault="00D11433" w:rsidP="00D758E8">
            <w:pPr>
              <w:pStyle w:val="TableText"/>
              <w:spacing w:before="26" w:after="26"/>
              <w:jc w:val="right"/>
            </w:pPr>
            <w:r w:rsidRPr="00F32E48">
              <w:t>3015</w:t>
            </w:r>
          </w:p>
        </w:tc>
        <w:tc>
          <w:tcPr>
            <w:tcW w:w="810" w:type="dxa"/>
            <w:hideMark/>
          </w:tcPr>
          <w:p w14:paraId="4C9EBC01" w14:textId="77777777" w:rsidR="00D11433" w:rsidRPr="00F32E48" w:rsidRDefault="00D11433" w:rsidP="00D758E8">
            <w:pPr>
              <w:pStyle w:val="TableText"/>
              <w:spacing w:before="26" w:after="26"/>
              <w:jc w:val="right"/>
            </w:pPr>
            <w:r w:rsidRPr="00F32E48">
              <w:t>12,025</w:t>
            </w:r>
          </w:p>
        </w:tc>
        <w:tc>
          <w:tcPr>
            <w:tcW w:w="1087" w:type="dxa"/>
            <w:hideMark/>
          </w:tcPr>
          <w:p w14:paraId="009F3F3E" w14:textId="77777777" w:rsidR="00D11433" w:rsidRPr="00F32E48" w:rsidRDefault="00D11433" w:rsidP="00D758E8">
            <w:pPr>
              <w:pStyle w:val="TableText"/>
              <w:spacing w:before="26" w:after="26"/>
              <w:jc w:val="right"/>
            </w:pPr>
            <w:r w:rsidRPr="00F32E48">
              <w:t>22.9 (21.6, 24.2)</w:t>
            </w:r>
          </w:p>
        </w:tc>
      </w:tr>
      <w:tr w:rsidR="00D11433" w:rsidRPr="00F32E48" w14:paraId="6156B37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760369E" w14:textId="77777777" w:rsidR="00D11433" w:rsidRPr="00F32E48" w:rsidRDefault="00D11433" w:rsidP="00D758E8">
            <w:pPr>
              <w:pStyle w:val="TableText"/>
              <w:spacing w:before="26" w:after="26"/>
            </w:pPr>
            <w:r w:rsidRPr="00F32E48">
              <w:t>Employment status</w:t>
            </w:r>
          </w:p>
        </w:tc>
        <w:tc>
          <w:tcPr>
            <w:tcW w:w="720" w:type="dxa"/>
          </w:tcPr>
          <w:p w14:paraId="511C3113" w14:textId="77777777" w:rsidR="00D11433" w:rsidRPr="00F32E48" w:rsidRDefault="00D11433" w:rsidP="00D758E8">
            <w:pPr>
              <w:pStyle w:val="TableText"/>
              <w:spacing w:before="26" w:after="26"/>
              <w:jc w:val="right"/>
            </w:pPr>
          </w:p>
        </w:tc>
        <w:tc>
          <w:tcPr>
            <w:tcW w:w="810" w:type="dxa"/>
          </w:tcPr>
          <w:p w14:paraId="41939266" w14:textId="77777777" w:rsidR="00D11433" w:rsidRPr="00F32E48" w:rsidRDefault="00D11433" w:rsidP="00D758E8">
            <w:pPr>
              <w:pStyle w:val="TableText"/>
              <w:spacing w:before="26" w:after="26"/>
              <w:jc w:val="right"/>
              <w:rPr>
                <w:color w:val="000000" w:themeColor="text1"/>
              </w:rPr>
            </w:pPr>
          </w:p>
        </w:tc>
        <w:tc>
          <w:tcPr>
            <w:tcW w:w="1128" w:type="dxa"/>
          </w:tcPr>
          <w:p w14:paraId="55642D7E" w14:textId="77777777" w:rsidR="00D11433" w:rsidRPr="00F32E48" w:rsidRDefault="00D11433" w:rsidP="00D758E8">
            <w:pPr>
              <w:pStyle w:val="TableText"/>
              <w:spacing w:before="26" w:after="26"/>
              <w:jc w:val="right"/>
            </w:pPr>
          </w:p>
        </w:tc>
        <w:tc>
          <w:tcPr>
            <w:tcW w:w="762" w:type="dxa"/>
          </w:tcPr>
          <w:p w14:paraId="7F321DD3" w14:textId="77777777" w:rsidR="00D11433" w:rsidRPr="00F32E48" w:rsidRDefault="00D11433" w:rsidP="00D758E8">
            <w:pPr>
              <w:pStyle w:val="TableText"/>
              <w:spacing w:before="26" w:after="26"/>
              <w:jc w:val="right"/>
              <w:rPr>
                <w:color w:val="000000" w:themeColor="text1"/>
              </w:rPr>
            </w:pPr>
          </w:p>
        </w:tc>
        <w:tc>
          <w:tcPr>
            <w:tcW w:w="810" w:type="dxa"/>
          </w:tcPr>
          <w:p w14:paraId="40AF2CCD" w14:textId="77777777" w:rsidR="00D11433" w:rsidRPr="00F32E48" w:rsidRDefault="00D11433" w:rsidP="00D758E8">
            <w:pPr>
              <w:pStyle w:val="TableText"/>
              <w:spacing w:before="26" w:after="26"/>
              <w:jc w:val="right"/>
              <w:rPr>
                <w:color w:val="000000" w:themeColor="text1"/>
              </w:rPr>
            </w:pPr>
          </w:p>
        </w:tc>
        <w:tc>
          <w:tcPr>
            <w:tcW w:w="1087" w:type="dxa"/>
          </w:tcPr>
          <w:p w14:paraId="1B5685C6" w14:textId="77777777" w:rsidR="00D11433" w:rsidRPr="00F32E48" w:rsidRDefault="00D11433" w:rsidP="00D758E8">
            <w:pPr>
              <w:pStyle w:val="TableText"/>
              <w:spacing w:before="26" w:after="26"/>
              <w:jc w:val="right"/>
            </w:pPr>
          </w:p>
        </w:tc>
      </w:tr>
      <w:tr w:rsidR="00D11433" w:rsidRPr="00F32E48" w14:paraId="1D70438B" w14:textId="77777777" w:rsidTr="00D758E8">
        <w:trPr>
          <w:cantSplit/>
        </w:trPr>
        <w:tc>
          <w:tcPr>
            <w:tcW w:w="1998" w:type="dxa"/>
            <w:hideMark/>
          </w:tcPr>
          <w:p w14:paraId="56303226" w14:textId="77777777" w:rsidR="00D11433" w:rsidRPr="00F32E48" w:rsidRDefault="00D11433" w:rsidP="00D758E8">
            <w:pPr>
              <w:pStyle w:val="TableText"/>
              <w:spacing w:before="26" w:after="26"/>
              <w:ind w:left="144"/>
            </w:pPr>
            <w:r w:rsidRPr="00F32E48">
              <w:t xml:space="preserve">Full/ part time paid work </w:t>
            </w:r>
          </w:p>
        </w:tc>
        <w:tc>
          <w:tcPr>
            <w:tcW w:w="720" w:type="dxa"/>
            <w:hideMark/>
          </w:tcPr>
          <w:p w14:paraId="1200CC0D" w14:textId="77777777" w:rsidR="00D11433" w:rsidRPr="00F32E48" w:rsidRDefault="00D11433" w:rsidP="00D758E8">
            <w:pPr>
              <w:pStyle w:val="TableText"/>
              <w:spacing w:before="26" w:after="26"/>
              <w:jc w:val="right"/>
            </w:pPr>
            <w:r w:rsidRPr="00F32E48">
              <w:t>2909</w:t>
            </w:r>
          </w:p>
        </w:tc>
        <w:tc>
          <w:tcPr>
            <w:tcW w:w="810" w:type="dxa"/>
            <w:hideMark/>
          </w:tcPr>
          <w:p w14:paraId="43A0C5F2" w14:textId="77777777" w:rsidR="00D11433" w:rsidRPr="00F32E48" w:rsidRDefault="00D11433" w:rsidP="00D758E8">
            <w:pPr>
              <w:pStyle w:val="TableText"/>
              <w:spacing w:before="26" w:after="26"/>
              <w:jc w:val="right"/>
            </w:pPr>
            <w:r w:rsidRPr="00F32E48">
              <w:t>17,063</w:t>
            </w:r>
          </w:p>
        </w:tc>
        <w:tc>
          <w:tcPr>
            <w:tcW w:w="1128" w:type="dxa"/>
            <w:hideMark/>
          </w:tcPr>
          <w:p w14:paraId="09D6A9BD" w14:textId="77777777" w:rsidR="00D11433" w:rsidRPr="00F32E48" w:rsidRDefault="00D11433" w:rsidP="00D758E8">
            <w:pPr>
              <w:pStyle w:val="TableText"/>
              <w:spacing w:before="26" w:after="26"/>
              <w:jc w:val="right"/>
            </w:pPr>
            <w:r w:rsidRPr="00F32E48">
              <w:t>68.4 (66.8, 70.0)</w:t>
            </w:r>
          </w:p>
        </w:tc>
        <w:tc>
          <w:tcPr>
            <w:tcW w:w="762" w:type="dxa"/>
            <w:hideMark/>
          </w:tcPr>
          <w:p w14:paraId="0B3A5C74" w14:textId="77777777" w:rsidR="00D11433" w:rsidRPr="00F32E48" w:rsidRDefault="00D11433" w:rsidP="00D758E8">
            <w:pPr>
              <w:pStyle w:val="TableText"/>
              <w:spacing w:before="26" w:after="26"/>
              <w:jc w:val="right"/>
            </w:pPr>
            <w:r w:rsidRPr="00F32E48">
              <w:t>8480</w:t>
            </w:r>
          </w:p>
        </w:tc>
        <w:tc>
          <w:tcPr>
            <w:tcW w:w="810" w:type="dxa"/>
            <w:hideMark/>
          </w:tcPr>
          <w:p w14:paraId="58F988BC" w14:textId="77777777" w:rsidR="00D11433" w:rsidRPr="00F32E48" w:rsidRDefault="00D11433" w:rsidP="00D758E8">
            <w:pPr>
              <w:pStyle w:val="TableText"/>
              <w:spacing w:before="26" w:after="26"/>
              <w:jc w:val="right"/>
            </w:pPr>
            <w:r w:rsidRPr="00F32E48">
              <w:t>52,500</w:t>
            </w:r>
          </w:p>
        </w:tc>
        <w:tc>
          <w:tcPr>
            <w:tcW w:w="1087" w:type="dxa"/>
            <w:hideMark/>
          </w:tcPr>
          <w:p w14:paraId="77FF6FC8" w14:textId="77777777" w:rsidR="00D11433" w:rsidRPr="00F32E48" w:rsidRDefault="00D11433" w:rsidP="00D758E8">
            <w:pPr>
              <w:pStyle w:val="TableText"/>
              <w:spacing w:before="26" w:after="26"/>
              <w:jc w:val="right"/>
            </w:pPr>
            <w:r w:rsidRPr="00F32E48">
              <w:t>100.0</w:t>
            </w:r>
          </w:p>
        </w:tc>
      </w:tr>
      <w:tr w:rsidR="00D11433" w:rsidRPr="00F32E48" w14:paraId="3E0B5F5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6DBF6F2" w14:textId="77777777" w:rsidR="00D11433" w:rsidRPr="00F32E48" w:rsidRDefault="00D11433" w:rsidP="00D758E8">
            <w:pPr>
              <w:pStyle w:val="TableText"/>
              <w:spacing w:before="26" w:after="26"/>
              <w:ind w:left="144"/>
            </w:pPr>
            <w:r w:rsidRPr="00F32E48">
              <w:t>Unpaid work</w:t>
            </w:r>
          </w:p>
        </w:tc>
        <w:tc>
          <w:tcPr>
            <w:tcW w:w="720" w:type="dxa"/>
            <w:hideMark/>
          </w:tcPr>
          <w:p w14:paraId="6F9D9EBE" w14:textId="77777777" w:rsidR="00D11433" w:rsidRPr="00F32E48" w:rsidRDefault="00D11433" w:rsidP="00D758E8">
            <w:pPr>
              <w:pStyle w:val="TableText"/>
              <w:spacing w:before="26" w:after="26"/>
              <w:jc w:val="right"/>
            </w:pPr>
            <w:r w:rsidRPr="00F32E48">
              <w:t>151</w:t>
            </w:r>
          </w:p>
        </w:tc>
        <w:tc>
          <w:tcPr>
            <w:tcW w:w="810" w:type="dxa"/>
            <w:hideMark/>
          </w:tcPr>
          <w:p w14:paraId="0CDFD08B" w14:textId="77777777" w:rsidR="00D11433" w:rsidRPr="00F32E48" w:rsidRDefault="00D11433" w:rsidP="00D758E8">
            <w:pPr>
              <w:pStyle w:val="TableText"/>
              <w:spacing w:before="26" w:after="26"/>
              <w:jc w:val="right"/>
            </w:pPr>
            <w:r w:rsidRPr="00F32E48">
              <w:t>777</w:t>
            </w:r>
          </w:p>
        </w:tc>
        <w:tc>
          <w:tcPr>
            <w:tcW w:w="1128" w:type="dxa"/>
            <w:hideMark/>
          </w:tcPr>
          <w:p w14:paraId="01501F2B" w14:textId="77777777" w:rsidR="00D11433" w:rsidRPr="00F32E48" w:rsidRDefault="00D11433" w:rsidP="00D758E8">
            <w:pPr>
              <w:pStyle w:val="TableText"/>
              <w:spacing w:before="26" w:after="26"/>
              <w:jc w:val="right"/>
            </w:pPr>
            <w:r w:rsidRPr="00F32E48">
              <w:t>3.1 (2.6, 3.7)</w:t>
            </w:r>
          </w:p>
        </w:tc>
        <w:tc>
          <w:tcPr>
            <w:tcW w:w="762" w:type="dxa"/>
            <w:hideMark/>
          </w:tcPr>
          <w:p w14:paraId="79C870B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1998E9E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1A515A8C" w14:textId="77777777" w:rsidR="00D11433" w:rsidRPr="00F32E48" w:rsidRDefault="00D11433" w:rsidP="00D758E8">
            <w:pPr>
              <w:pStyle w:val="TableText"/>
              <w:spacing w:before="26" w:after="26"/>
              <w:jc w:val="right"/>
            </w:pPr>
            <w:r w:rsidRPr="00F32E48">
              <w:t>..</w:t>
            </w:r>
          </w:p>
        </w:tc>
      </w:tr>
      <w:tr w:rsidR="00D11433" w:rsidRPr="00F32E48" w14:paraId="37A93F24" w14:textId="77777777" w:rsidTr="00D758E8">
        <w:trPr>
          <w:cantSplit/>
        </w:trPr>
        <w:tc>
          <w:tcPr>
            <w:tcW w:w="1998" w:type="dxa"/>
            <w:hideMark/>
          </w:tcPr>
          <w:p w14:paraId="55563698" w14:textId="77777777" w:rsidR="00D11433" w:rsidRPr="00F32E48" w:rsidRDefault="00D11433" w:rsidP="00D758E8">
            <w:pPr>
              <w:pStyle w:val="TableText"/>
              <w:spacing w:before="26" w:after="26"/>
              <w:ind w:left="144"/>
            </w:pPr>
            <w:r w:rsidRPr="00F32E48">
              <w:t>Unemployed/looking for work</w:t>
            </w:r>
          </w:p>
        </w:tc>
        <w:tc>
          <w:tcPr>
            <w:tcW w:w="720" w:type="dxa"/>
            <w:hideMark/>
          </w:tcPr>
          <w:p w14:paraId="67794DD1" w14:textId="77777777" w:rsidR="00D11433" w:rsidRPr="00F32E48" w:rsidRDefault="00D11433" w:rsidP="00D758E8">
            <w:pPr>
              <w:pStyle w:val="TableText"/>
              <w:spacing w:before="26" w:after="26"/>
              <w:jc w:val="right"/>
            </w:pPr>
            <w:r w:rsidRPr="00F32E48">
              <w:t>199</w:t>
            </w:r>
          </w:p>
        </w:tc>
        <w:tc>
          <w:tcPr>
            <w:tcW w:w="810" w:type="dxa"/>
            <w:hideMark/>
          </w:tcPr>
          <w:p w14:paraId="33AB3AA5" w14:textId="77777777" w:rsidR="00D11433" w:rsidRPr="00F32E48" w:rsidRDefault="00D11433" w:rsidP="00D758E8">
            <w:pPr>
              <w:pStyle w:val="TableText"/>
              <w:spacing w:before="26" w:after="26"/>
              <w:jc w:val="right"/>
            </w:pPr>
            <w:r w:rsidRPr="00F32E48">
              <w:t>1289</w:t>
            </w:r>
          </w:p>
        </w:tc>
        <w:tc>
          <w:tcPr>
            <w:tcW w:w="1128" w:type="dxa"/>
            <w:hideMark/>
          </w:tcPr>
          <w:p w14:paraId="4AF59F1D" w14:textId="77777777" w:rsidR="00D11433" w:rsidRPr="00F32E48" w:rsidRDefault="00D11433" w:rsidP="00D758E8">
            <w:pPr>
              <w:pStyle w:val="TableText"/>
              <w:spacing w:before="26" w:after="26"/>
              <w:jc w:val="right"/>
            </w:pPr>
            <w:r w:rsidRPr="00F32E48">
              <w:t>5.2 (4.4, 6.1)</w:t>
            </w:r>
          </w:p>
        </w:tc>
        <w:tc>
          <w:tcPr>
            <w:tcW w:w="762" w:type="dxa"/>
            <w:hideMark/>
          </w:tcPr>
          <w:p w14:paraId="4BE5E6D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DD58EA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14CDD677" w14:textId="77777777" w:rsidR="00D11433" w:rsidRPr="00F32E48" w:rsidRDefault="00D11433" w:rsidP="00D758E8">
            <w:pPr>
              <w:pStyle w:val="TableText"/>
              <w:spacing w:before="26" w:after="26"/>
              <w:jc w:val="right"/>
            </w:pPr>
            <w:r w:rsidRPr="00F32E48">
              <w:t>..</w:t>
            </w:r>
          </w:p>
        </w:tc>
      </w:tr>
      <w:tr w:rsidR="00D11433" w:rsidRPr="00F32E48" w14:paraId="266F4AA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2E80C7C" w14:textId="77777777" w:rsidR="00D11433" w:rsidRPr="00F32E48" w:rsidRDefault="00D11433" w:rsidP="00D758E8">
            <w:pPr>
              <w:pStyle w:val="TableText"/>
              <w:spacing w:before="26" w:after="26"/>
              <w:ind w:left="144"/>
            </w:pPr>
            <w:r w:rsidRPr="00F32E48">
              <w:t>Unemployed - sickness allowance/disability support pension</w:t>
            </w:r>
          </w:p>
        </w:tc>
        <w:tc>
          <w:tcPr>
            <w:tcW w:w="720" w:type="dxa"/>
            <w:hideMark/>
          </w:tcPr>
          <w:p w14:paraId="4B33EB08" w14:textId="77777777" w:rsidR="00D11433" w:rsidRPr="00F32E48" w:rsidRDefault="00D11433" w:rsidP="00D758E8">
            <w:pPr>
              <w:pStyle w:val="TableText"/>
              <w:spacing w:before="26" w:after="26"/>
              <w:jc w:val="right"/>
            </w:pPr>
            <w:r w:rsidRPr="00F32E48">
              <w:t>412</w:t>
            </w:r>
          </w:p>
        </w:tc>
        <w:tc>
          <w:tcPr>
            <w:tcW w:w="810" w:type="dxa"/>
            <w:hideMark/>
          </w:tcPr>
          <w:p w14:paraId="21CC60A8" w14:textId="77777777" w:rsidR="00D11433" w:rsidRPr="00F32E48" w:rsidRDefault="00D11433" w:rsidP="00D758E8">
            <w:pPr>
              <w:pStyle w:val="TableText"/>
              <w:spacing w:before="26" w:after="26"/>
              <w:jc w:val="right"/>
            </w:pPr>
            <w:r w:rsidRPr="00F32E48">
              <w:t>2224</w:t>
            </w:r>
          </w:p>
        </w:tc>
        <w:tc>
          <w:tcPr>
            <w:tcW w:w="1128" w:type="dxa"/>
            <w:hideMark/>
          </w:tcPr>
          <w:p w14:paraId="38A4E333" w14:textId="77777777" w:rsidR="00D11433" w:rsidRPr="00F32E48" w:rsidRDefault="00D11433" w:rsidP="00D758E8">
            <w:pPr>
              <w:pStyle w:val="TableText"/>
              <w:spacing w:before="26" w:after="26"/>
              <w:jc w:val="right"/>
            </w:pPr>
            <w:r w:rsidRPr="00F32E48">
              <w:t>8.9 (8.1, 9.9)</w:t>
            </w:r>
          </w:p>
        </w:tc>
        <w:tc>
          <w:tcPr>
            <w:tcW w:w="762" w:type="dxa"/>
            <w:hideMark/>
          </w:tcPr>
          <w:p w14:paraId="28ACF10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0DA7305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1F59C05" w14:textId="77777777" w:rsidR="00D11433" w:rsidRPr="00F32E48" w:rsidRDefault="00D11433" w:rsidP="00D758E8">
            <w:pPr>
              <w:pStyle w:val="TableText"/>
              <w:spacing w:before="26" w:after="26"/>
              <w:jc w:val="right"/>
            </w:pPr>
            <w:r w:rsidRPr="00F32E48">
              <w:t>..</w:t>
            </w:r>
          </w:p>
        </w:tc>
      </w:tr>
      <w:tr w:rsidR="00D11433" w:rsidRPr="00F32E48" w14:paraId="6C837788" w14:textId="77777777" w:rsidTr="00D758E8">
        <w:trPr>
          <w:cantSplit/>
        </w:trPr>
        <w:tc>
          <w:tcPr>
            <w:tcW w:w="1998" w:type="dxa"/>
            <w:hideMark/>
          </w:tcPr>
          <w:p w14:paraId="1690A70B" w14:textId="77777777" w:rsidR="00D11433" w:rsidRPr="00F32E48" w:rsidRDefault="00D11433" w:rsidP="00D758E8">
            <w:pPr>
              <w:pStyle w:val="TableText"/>
              <w:spacing w:before="26" w:after="26"/>
              <w:ind w:left="144"/>
            </w:pPr>
            <w:r w:rsidRPr="00F32E48">
              <w:t>Student</w:t>
            </w:r>
          </w:p>
        </w:tc>
        <w:tc>
          <w:tcPr>
            <w:tcW w:w="720" w:type="dxa"/>
            <w:hideMark/>
          </w:tcPr>
          <w:p w14:paraId="4664FC74" w14:textId="77777777" w:rsidR="00D11433" w:rsidRPr="00F32E48" w:rsidRDefault="00D11433" w:rsidP="00D758E8">
            <w:pPr>
              <w:pStyle w:val="TableText"/>
              <w:spacing w:before="26" w:after="26"/>
              <w:jc w:val="right"/>
            </w:pPr>
            <w:r w:rsidRPr="00F32E48">
              <w:t>206</w:t>
            </w:r>
          </w:p>
        </w:tc>
        <w:tc>
          <w:tcPr>
            <w:tcW w:w="810" w:type="dxa"/>
            <w:hideMark/>
          </w:tcPr>
          <w:p w14:paraId="2B35D578" w14:textId="77777777" w:rsidR="00D11433" w:rsidRPr="00F32E48" w:rsidRDefault="00D11433" w:rsidP="00D758E8">
            <w:pPr>
              <w:pStyle w:val="TableText"/>
              <w:spacing w:before="26" w:after="26"/>
              <w:jc w:val="right"/>
            </w:pPr>
            <w:r w:rsidRPr="00F32E48">
              <w:t>1728</w:t>
            </w:r>
          </w:p>
        </w:tc>
        <w:tc>
          <w:tcPr>
            <w:tcW w:w="1128" w:type="dxa"/>
            <w:hideMark/>
          </w:tcPr>
          <w:p w14:paraId="4B4B2294" w14:textId="77777777" w:rsidR="00D11433" w:rsidRPr="00F32E48" w:rsidRDefault="00D11433" w:rsidP="00D758E8">
            <w:pPr>
              <w:pStyle w:val="TableText"/>
              <w:spacing w:before="26" w:after="26"/>
              <w:jc w:val="right"/>
            </w:pPr>
            <w:r w:rsidRPr="00F32E48">
              <w:t>6.9 (5.9, 8.1)</w:t>
            </w:r>
          </w:p>
        </w:tc>
        <w:tc>
          <w:tcPr>
            <w:tcW w:w="762" w:type="dxa"/>
            <w:hideMark/>
          </w:tcPr>
          <w:p w14:paraId="1C7A5445"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1BFFA001"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38A9FE09" w14:textId="77777777" w:rsidR="00D11433" w:rsidRPr="00F32E48" w:rsidRDefault="00D11433" w:rsidP="00D758E8">
            <w:pPr>
              <w:pStyle w:val="TableText"/>
              <w:spacing w:before="26" w:after="26"/>
              <w:jc w:val="right"/>
            </w:pPr>
            <w:r w:rsidRPr="00F32E48">
              <w:t>..</w:t>
            </w:r>
          </w:p>
        </w:tc>
      </w:tr>
      <w:tr w:rsidR="00D11433" w:rsidRPr="00F32E48" w14:paraId="151B757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0A8D9B90" w14:textId="77777777" w:rsidR="00D11433" w:rsidRPr="00F32E48" w:rsidRDefault="00D11433" w:rsidP="00D758E8">
            <w:pPr>
              <w:pStyle w:val="TableText"/>
              <w:spacing w:before="26" w:after="26"/>
              <w:ind w:left="144"/>
            </w:pPr>
            <w:r w:rsidRPr="00F32E48">
              <w:t>Retired</w:t>
            </w:r>
          </w:p>
        </w:tc>
        <w:tc>
          <w:tcPr>
            <w:tcW w:w="720" w:type="dxa"/>
            <w:hideMark/>
          </w:tcPr>
          <w:p w14:paraId="7595A03A" w14:textId="77777777" w:rsidR="00D11433" w:rsidRPr="00F32E48" w:rsidRDefault="00D11433" w:rsidP="00D758E8">
            <w:pPr>
              <w:pStyle w:val="TableText"/>
              <w:spacing w:before="26" w:after="26"/>
              <w:jc w:val="right"/>
            </w:pPr>
            <w:r w:rsidRPr="00F32E48">
              <w:t>377</w:t>
            </w:r>
          </w:p>
        </w:tc>
        <w:tc>
          <w:tcPr>
            <w:tcW w:w="810" w:type="dxa"/>
            <w:hideMark/>
          </w:tcPr>
          <w:p w14:paraId="0830C4C3" w14:textId="77777777" w:rsidR="00D11433" w:rsidRPr="00F32E48" w:rsidRDefault="00D11433" w:rsidP="00D758E8">
            <w:pPr>
              <w:pStyle w:val="TableText"/>
              <w:spacing w:before="26" w:after="26"/>
              <w:jc w:val="right"/>
            </w:pPr>
            <w:r w:rsidRPr="00F32E48">
              <w:t>1373</w:t>
            </w:r>
          </w:p>
        </w:tc>
        <w:tc>
          <w:tcPr>
            <w:tcW w:w="1128" w:type="dxa"/>
            <w:hideMark/>
          </w:tcPr>
          <w:p w14:paraId="51F931B3" w14:textId="77777777" w:rsidR="00D11433" w:rsidRPr="00F32E48" w:rsidRDefault="00D11433" w:rsidP="00D758E8">
            <w:pPr>
              <w:pStyle w:val="TableText"/>
              <w:spacing w:before="26" w:after="26"/>
              <w:jc w:val="right"/>
            </w:pPr>
            <w:r w:rsidRPr="00F32E48">
              <w:t>5.5 (5.0, 6.0)</w:t>
            </w:r>
          </w:p>
        </w:tc>
        <w:tc>
          <w:tcPr>
            <w:tcW w:w="762" w:type="dxa"/>
            <w:hideMark/>
          </w:tcPr>
          <w:p w14:paraId="5FF4771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089B01B"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7D35D438" w14:textId="77777777" w:rsidR="00D11433" w:rsidRPr="00F32E48" w:rsidRDefault="00D11433" w:rsidP="00D758E8">
            <w:pPr>
              <w:pStyle w:val="TableText"/>
              <w:spacing w:before="26" w:after="26"/>
              <w:jc w:val="right"/>
            </w:pPr>
            <w:r w:rsidRPr="00F32E48">
              <w:t>..</w:t>
            </w:r>
          </w:p>
        </w:tc>
      </w:tr>
      <w:tr w:rsidR="00D11433" w:rsidRPr="00F32E48" w14:paraId="51448DFD" w14:textId="77777777" w:rsidTr="00D758E8">
        <w:trPr>
          <w:cantSplit/>
        </w:trPr>
        <w:tc>
          <w:tcPr>
            <w:tcW w:w="1998" w:type="dxa"/>
            <w:hideMark/>
          </w:tcPr>
          <w:p w14:paraId="5974FE5C" w14:textId="77777777" w:rsidR="00D11433" w:rsidRPr="00F32E48" w:rsidRDefault="00D11433" w:rsidP="00D758E8">
            <w:pPr>
              <w:pStyle w:val="TableText"/>
              <w:spacing w:before="26" w:after="26"/>
            </w:pPr>
            <w:r w:rsidRPr="00F32E48">
              <w:t>Main source of income</w:t>
            </w:r>
          </w:p>
        </w:tc>
        <w:tc>
          <w:tcPr>
            <w:tcW w:w="720" w:type="dxa"/>
          </w:tcPr>
          <w:p w14:paraId="784F03DB" w14:textId="77777777" w:rsidR="00D11433" w:rsidRPr="00F32E48" w:rsidRDefault="00D11433" w:rsidP="00D758E8">
            <w:pPr>
              <w:pStyle w:val="TableText"/>
              <w:spacing w:before="26" w:after="26"/>
              <w:jc w:val="right"/>
            </w:pPr>
          </w:p>
        </w:tc>
        <w:tc>
          <w:tcPr>
            <w:tcW w:w="810" w:type="dxa"/>
          </w:tcPr>
          <w:p w14:paraId="0A53F31B" w14:textId="77777777" w:rsidR="00D11433" w:rsidRPr="00F32E48" w:rsidRDefault="00D11433" w:rsidP="00D758E8">
            <w:pPr>
              <w:pStyle w:val="TableText"/>
              <w:spacing w:before="26" w:after="26"/>
              <w:jc w:val="right"/>
            </w:pPr>
          </w:p>
        </w:tc>
        <w:tc>
          <w:tcPr>
            <w:tcW w:w="1128" w:type="dxa"/>
          </w:tcPr>
          <w:p w14:paraId="51A200BD" w14:textId="77777777" w:rsidR="00D11433" w:rsidRPr="00F32E48" w:rsidRDefault="00D11433" w:rsidP="00D758E8">
            <w:pPr>
              <w:pStyle w:val="TableText"/>
              <w:spacing w:before="26" w:after="26"/>
              <w:jc w:val="right"/>
            </w:pPr>
          </w:p>
        </w:tc>
        <w:tc>
          <w:tcPr>
            <w:tcW w:w="762" w:type="dxa"/>
          </w:tcPr>
          <w:p w14:paraId="4F0339C3" w14:textId="77777777" w:rsidR="00D11433" w:rsidRPr="00F32E48" w:rsidRDefault="00D11433" w:rsidP="00D758E8">
            <w:pPr>
              <w:pStyle w:val="TableText"/>
              <w:spacing w:before="26" w:after="26"/>
              <w:jc w:val="right"/>
              <w:rPr>
                <w:color w:val="000000" w:themeColor="text1"/>
              </w:rPr>
            </w:pPr>
          </w:p>
        </w:tc>
        <w:tc>
          <w:tcPr>
            <w:tcW w:w="810" w:type="dxa"/>
          </w:tcPr>
          <w:p w14:paraId="49CBC548" w14:textId="77777777" w:rsidR="00D11433" w:rsidRPr="00F32E48" w:rsidRDefault="00D11433" w:rsidP="00D758E8">
            <w:pPr>
              <w:pStyle w:val="TableText"/>
              <w:spacing w:before="26" w:after="26"/>
              <w:jc w:val="right"/>
              <w:rPr>
                <w:color w:val="000000" w:themeColor="text1"/>
              </w:rPr>
            </w:pPr>
          </w:p>
        </w:tc>
        <w:tc>
          <w:tcPr>
            <w:tcW w:w="1087" w:type="dxa"/>
          </w:tcPr>
          <w:p w14:paraId="295C3406" w14:textId="77777777" w:rsidR="00D11433" w:rsidRPr="00F32E48" w:rsidRDefault="00D11433" w:rsidP="00D758E8">
            <w:pPr>
              <w:pStyle w:val="TableText"/>
              <w:spacing w:before="26" w:after="26"/>
              <w:jc w:val="right"/>
            </w:pPr>
          </w:p>
        </w:tc>
      </w:tr>
      <w:tr w:rsidR="00D11433" w:rsidRPr="00F32E48" w14:paraId="1AA73B0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E080B82" w14:textId="77777777" w:rsidR="00D11433" w:rsidRPr="00F32E48" w:rsidRDefault="00D11433" w:rsidP="00D758E8">
            <w:pPr>
              <w:pStyle w:val="TableText"/>
              <w:spacing w:before="26" w:after="26"/>
              <w:ind w:left="144"/>
            </w:pPr>
            <w:r w:rsidRPr="00F32E48">
              <w:t>Wage/salary/own business/partnership</w:t>
            </w:r>
          </w:p>
        </w:tc>
        <w:tc>
          <w:tcPr>
            <w:tcW w:w="720" w:type="dxa"/>
            <w:hideMark/>
          </w:tcPr>
          <w:p w14:paraId="25AE69F2" w14:textId="77777777" w:rsidR="00D11433" w:rsidRPr="00F32E48" w:rsidRDefault="00D11433" w:rsidP="00D758E8">
            <w:pPr>
              <w:pStyle w:val="TableText"/>
              <w:spacing w:before="26" w:after="26"/>
              <w:jc w:val="right"/>
            </w:pPr>
            <w:r w:rsidRPr="00F32E48">
              <w:t>2590</w:t>
            </w:r>
          </w:p>
        </w:tc>
        <w:tc>
          <w:tcPr>
            <w:tcW w:w="810" w:type="dxa"/>
            <w:hideMark/>
          </w:tcPr>
          <w:p w14:paraId="2F233C16" w14:textId="77777777" w:rsidR="00D11433" w:rsidRPr="00F32E48" w:rsidRDefault="00D11433" w:rsidP="00D758E8">
            <w:pPr>
              <w:pStyle w:val="TableText"/>
              <w:spacing w:before="26" w:after="26"/>
              <w:jc w:val="right"/>
            </w:pPr>
            <w:r w:rsidRPr="00F32E48">
              <w:t>16,024</w:t>
            </w:r>
          </w:p>
        </w:tc>
        <w:tc>
          <w:tcPr>
            <w:tcW w:w="1128" w:type="dxa"/>
            <w:hideMark/>
          </w:tcPr>
          <w:p w14:paraId="75C4E34B" w14:textId="77777777" w:rsidR="00D11433" w:rsidRPr="00F32E48" w:rsidRDefault="00D11433" w:rsidP="00D758E8">
            <w:pPr>
              <w:pStyle w:val="TableText"/>
              <w:spacing w:before="26" w:after="26"/>
              <w:jc w:val="right"/>
            </w:pPr>
            <w:r w:rsidRPr="00F32E48">
              <w:t>64.3 (62.7, 65.8)</w:t>
            </w:r>
          </w:p>
        </w:tc>
        <w:tc>
          <w:tcPr>
            <w:tcW w:w="762" w:type="dxa"/>
            <w:hideMark/>
          </w:tcPr>
          <w:p w14:paraId="1D50A324" w14:textId="77777777" w:rsidR="00D11433" w:rsidRPr="00F32E48" w:rsidRDefault="00D11433" w:rsidP="00D758E8">
            <w:pPr>
              <w:pStyle w:val="TableText"/>
              <w:spacing w:before="26" w:after="26"/>
              <w:jc w:val="right"/>
            </w:pPr>
            <w:r w:rsidRPr="00F32E48">
              <w:t>8480</w:t>
            </w:r>
          </w:p>
        </w:tc>
        <w:tc>
          <w:tcPr>
            <w:tcW w:w="810" w:type="dxa"/>
            <w:hideMark/>
          </w:tcPr>
          <w:p w14:paraId="398F6F53" w14:textId="77777777" w:rsidR="00D11433" w:rsidRPr="00F32E48" w:rsidRDefault="00D11433" w:rsidP="00D758E8">
            <w:pPr>
              <w:pStyle w:val="TableText"/>
              <w:spacing w:before="26" w:after="26"/>
              <w:jc w:val="right"/>
            </w:pPr>
            <w:r w:rsidRPr="00F32E48">
              <w:t>52,500</w:t>
            </w:r>
          </w:p>
        </w:tc>
        <w:tc>
          <w:tcPr>
            <w:tcW w:w="1087" w:type="dxa"/>
            <w:hideMark/>
          </w:tcPr>
          <w:p w14:paraId="4EAE956C" w14:textId="77777777" w:rsidR="00D11433" w:rsidRPr="00F32E48" w:rsidRDefault="00D11433" w:rsidP="00D758E8">
            <w:pPr>
              <w:pStyle w:val="TableText"/>
              <w:spacing w:before="26" w:after="26"/>
              <w:jc w:val="right"/>
            </w:pPr>
            <w:r w:rsidRPr="00F32E48">
              <w:t>100.0</w:t>
            </w:r>
          </w:p>
        </w:tc>
      </w:tr>
      <w:tr w:rsidR="00D11433" w:rsidRPr="00F32E48" w14:paraId="2F9670E3" w14:textId="77777777" w:rsidTr="00D758E8">
        <w:trPr>
          <w:cantSplit/>
        </w:trPr>
        <w:tc>
          <w:tcPr>
            <w:tcW w:w="1998" w:type="dxa"/>
            <w:hideMark/>
          </w:tcPr>
          <w:p w14:paraId="1C8F8F59" w14:textId="77777777" w:rsidR="00D11433" w:rsidRPr="00F32E48" w:rsidRDefault="00D11433" w:rsidP="00D758E8">
            <w:pPr>
              <w:pStyle w:val="TableText"/>
              <w:spacing w:before="26" w:after="26"/>
              <w:ind w:left="144"/>
            </w:pPr>
            <w:r w:rsidRPr="00F32E48">
              <w:t>Age pension</w:t>
            </w:r>
          </w:p>
        </w:tc>
        <w:tc>
          <w:tcPr>
            <w:tcW w:w="720" w:type="dxa"/>
            <w:hideMark/>
          </w:tcPr>
          <w:p w14:paraId="4A7B1815" w14:textId="77777777" w:rsidR="00D11433" w:rsidRPr="00F32E48" w:rsidRDefault="00D11433" w:rsidP="00D758E8">
            <w:pPr>
              <w:pStyle w:val="TableText"/>
              <w:spacing w:before="26" w:after="26"/>
              <w:jc w:val="right"/>
            </w:pPr>
            <w:r w:rsidRPr="00F32E48">
              <w:t>263</w:t>
            </w:r>
          </w:p>
        </w:tc>
        <w:tc>
          <w:tcPr>
            <w:tcW w:w="810" w:type="dxa"/>
            <w:hideMark/>
          </w:tcPr>
          <w:p w14:paraId="6F57B3CB" w14:textId="77777777" w:rsidR="00D11433" w:rsidRPr="00F32E48" w:rsidRDefault="00D11433" w:rsidP="00D758E8">
            <w:pPr>
              <w:pStyle w:val="TableText"/>
              <w:spacing w:before="26" w:after="26"/>
              <w:jc w:val="right"/>
            </w:pPr>
            <w:r w:rsidRPr="00F32E48">
              <w:t>911</w:t>
            </w:r>
          </w:p>
        </w:tc>
        <w:tc>
          <w:tcPr>
            <w:tcW w:w="1128" w:type="dxa"/>
            <w:hideMark/>
          </w:tcPr>
          <w:p w14:paraId="12996E9B" w14:textId="77777777" w:rsidR="00D11433" w:rsidRPr="00F32E48" w:rsidRDefault="00D11433" w:rsidP="00D758E8">
            <w:pPr>
              <w:pStyle w:val="TableText"/>
              <w:spacing w:before="26" w:after="26"/>
              <w:jc w:val="right"/>
            </w:pPr>
            <w:r w:rsidRPr="00F32E48">
              <w:t>3.7 (3.3,4.1)</w:t>
            </w:r>
          </w:p>
        </w:tc>
        <w:tc>
          <w:tcPr>
            <w:tcW w:w="762" w:type="dxa"/>
            <w:hideMark/>
          </w:tcPr>
          <w:p w14:paraId="2334ED87"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08916E1"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63F9079" w14:textId="77777777" w:rsidR="00D11433" w:rsidRPr="00F32E48" w:rsidRDefault="00D11433" w:rsidP="00D758E8">
            <w:pPr>
              <w:pStyle w:val="TableText"/>
              <w:spacing w:before="26" w:after="26"/>
              <w:jc w:val="right"/>
            </w:pPr>
            <w:r w:rsidRPr="00F32E48">
              <w:t>..</w:t>
            </w:r>
          </w:p>
        </w:tc>
      </w:tr>
      <w:tr w:rsidR="00D11433" w:rsidRPr="00F32E48" w14:paraId="5BB1BD0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97582C4" w14:textId="77777777" w:rsidR="00D11433" w:rsidRPr="00F32E48" w:rsidRDefault="00D11433" w:rsidP="00D758E8">
            <w:pPr>
              <w:pStyle w:val="TableText"/>
              <w:spacing w:before="26" w:after="26"/>
              <w:ind w:left="144"/>
            </w:pPr>
            <w:r w:rsidRPr="00F32E48">
              <w:t>Invalidity service pension</w:t>
            </w:r>
          </w:p>
        </w:tc>
        <w:tc>
          <w:tcPr>
            <w:tcW w:w="720" w:type="dxa"/>
            <w:hideMark/>
          </w:tcPr>
          <w:p w14:paraId="6C266BEC" w14:textId="77777777" w:rsidR="00D11433" w:rsidRPr="00F32E48" w:rsidRDefault="00D11433" w:rsidP="00D758E8">
            <w:pPr>
              <w:pStyle w:val="TableText"/>
              <w:spacing w:before="26" w:after="26"/>
              <w:jc w:val="right"/>
            </w:pPr>
            <w:r w:rsidRPr="00F32E48">
              <w:t>262</w:t>
            </w:r>
          </w:p>
        </w:tc>
        <w:tc>
          <w:tcPr>
            <w:tcW w:w="810" w:type="dxa"/>
            <w:hideMark/>
          </w:tcPr>
          <w:p w14:paraId="19072AF5" w14:textId="77777777" w:rsidR="00D11433" w:rsidRPr="00F32E48" w:rsidRDefault="00D11433" w:rsidP="00D758E8">
            <w:pPr>
              <w:pStyle w:val="TableText"/>
              <w:spacing w:before="26" w:after="26"/>
              <w:jc w:val="right"/>
            </w:pPr>
            <w:r w:rsidRPr="00F32E48">
              <w:t>1322</w:t>
            </w:r>
          </w:p>
        </w:tc>
        <w:tc>
          <w:tcPr>
            <w:tcW w:w="1128" w:type="dxa"/>
            <w:hideMark/>
          </w:tcPr>
          <w:p w14:paraId="4307B3F9" w14:textId="77777777" w:rsidR="00D11433" w:rsidRPr="00F32E48" w:rsidRDefault="00D11433" w:rsidP="00D758E8">
            <w:pPr>
              <w:pStyle w:val="TableText"/>
              <w:spacing w:before="26" w:after="26"/>
              <w:jc w:val="right"/>
            </w:pPr>
            <w:r w:rsidRPr="00F32E48">
              <w:t>5.3 (4.7, 6.0)</w:t>
            </w:r>
          </w:p>
        </w:tc>
        <w:tc>
          <w:tcPr>
            <w:tcW w:w="762" w:type="dxa"/>
            <w:hideMark/>
          </w:tcPr>
          <w:p w14:paraId="19902F6D"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B782584"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5B440647" w14:textId="77777777" w:rsidR="00D11433" w:rsidRPr="00F32E48" w:rsidRDefault="00D11433" w:rsidP="00D758E8">
            <w:pPr>
              <w:pStyle w:val="TableText"/>
              <w:spacing w:before="26" w:after="26"/>
              <w:jc w:val="right"/>
            </w:pPr>
            <w:r w:rsidRPr="00F32E48">
              <w:t>..</w:t>
            </w:r>
          </w:p>
        </w:tc>
      </w:tr>
      <w:tr w:rsidR="00D11433" w:rsidRPr="00F32E48" w14:paraId="50AD607F" w14:textId="77777777" w:rsidTr="00D758E8">
        <w:trPr>
          <w:cantSplit/>
        </w:trPr>
        <w:tc>
          <w:tcPr>
            <w:tcW w:w="1998" w:type="dxa"/>
            <w:hideMark/>
          </w:tcPr>
          <w:p w14:paraId="4CAD1985" w14:textId="77777777" w:rsidR="00D11433" w:rsidRPr="00F32E48" w:rsidRDefault="00D11433" w:rsidP="00D758E8">
            <w:pPr>
              <w:pStyle w:val="TableText"/>
              <w:spacing w:before="26" w:after="26"/>
              <w:ind w:left="144"/>
            </w:pPr>
            <w:r w:rsidRPr="00F32E48">
              <w:t xml:space="preserve">VEA/SRCA/MRCA compensation </w:t>
            </w:r>
          </w:p>
        </w:tc>
        <w:tc>
          <w:tcPr>
            <w:tcW w:w="720" w:type="dxa"/>
            <w:hideMark/>
          </w:tcPr>
          <w:p w14:paraId="27B8DFB4" w14:textId="77777777" w:rsidR="00D11433" w:rsidRPr="00F32E48" w:rsidRDefault="00D11433" w:rsidP="00D758E8">
            <w:pPr>
              <w:pStyle w:val="TableText"/>
              <w:spacing w:before="26" w:after="26"/>
              <w:jc w:val="right"/>
            </w:pPr>
            <w:r w:rsidRPr="00F32E48">
              <w:t>195</w:t>
            </w:r>
          </w:p>
        </w:tc>
        <w:tc>
          <w:tcPr>
            <w:tcW w:w="810" w:type="dxa"/>
            <w:hideMark/>
          </w:tcPr>
          <w:p w14:paraId="7A6AD4CE" w14:textId="77777777" w:rsidR="00D11433" w:rsidRPr="00F32E48" w:rsidRDefault="00D11433" w:rsidP="00D758E8">
            <w:pPr>
              <w:pStyle w:val="TableText"/>
              <w:spacing w:before="26" w:after="26"/>
              <w:jc w:val="right"/>
            </w:pPr>
            <w:r w:rsidRPr="00F32E48">
              <w:t>1114</w:t>
            </w:r>
          </w:p>
        </w:tc>
        <w:tc>
          <w:tcPr>
            <w:tcW w:w="1128" w:type="dxa"/>
            <w:hideMark/>
          </w:tcPr>
          <w:p w14:paraId="6F72C98F" w14:textId="77777777" w:rsidR="00D11433" w:rsidRPr="00F32E48" w:rsidRDefault="00D11433" w:rsidP="00D758E8">
            <w:pPr>
              <w:pStyle w:val="TableText"/>
              <w:spacing w:before="26" w:after="26"/>
              <w:jc w:val="right"/>
            </w:pPr>
            <w:r w:rsidRPr="00F32E48">
              <w:t>4.5 (3.8, 5.2)</w:t>
            </w:r>
          </w:p>
        </w:tc>
        <w:tc>
          <w:tcPr>
            <w:tcW w:w="762" w:type="dxa"/>
            <w:hideMark/>
          </w:tcPr>
          <w:p w14:paraId="21AB745A"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99B6ED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AF83F9D" w14:textId="77777777" w:rsidR="00D11433" w:rsidRPr="00F32E48" w:rsidRDefault="00D11433" w:rsidP="00D758E8">
            <w:pPr>
              <w:pStyle w:val="TableText"/>
              <w:spacing w:before="26" w:after="26"/>
              <w:jc w:val="right"/>
            </w:pPr>
            <w:r w:rsidRPr="00F32E48">
              <w:t>..</w:t>
            </w:r>
          </w:p>
        </w:tc>
      </w:tr>
      <w:tr w:rsidR="00D11433" w:rsidRPr="00F32E48" w14:paraId="3AD607FE"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65BC8B9" w14:textId="77777777" w:rsidR="00D11433" w:rsidRPr="00F32E48" w:rsidRDefault="00D11433" w:rsidP="00D758E8">
            <w:pPr>
              <w:pStyle w:val="TableText"/>
              <w:spacing w:before="26" w:after="26"/>
              <w:ind w:left="144"/>
            </w:pPr>
            <w:r w:rsidRPr="00F32E48">
              <w:t>Dividends/interest/investments</w:t>
            </w:r>
          </w:p>
        </w:tc>
        <w:tc>
          <w:tcPr>
            <w:tcW w:w="720" w:type="dxa"/>
            <w:hideMark/>
          </w:tcPr>
          <w:p w14:paraId="2A3019DB" w14:textId="77777777" w:rsidR="00D11433" w:rsidRPr="00F32E48" w:rsidRDefault="00D11433" w:rsidP="00D758E8">
            <w:pPr>
              <w:pStyle w:val="TableText"/>
              <w:spacing w:before="26" w:after="26"/>
              <w:jc w:val="right"/>
            </w:pPr>
            <w:r w:rsidRPr="00F32E48">
              <w:t>27</w:t>
            </w:r>
          </w:p>
        </w:tc>
        <w:tc>
          <w:tcPr>
            <w:tcW w:w="810" w:type="dxa"/>
            <w:hideMark/>
          </w:tcPr>
          <w:p w14:paraId="125CA653" w14:textId="77777777" w:rsidR="00D11433" w:rsidRPr="00F32E48" w:rsidRDefault="00D11433" w:rsidP="00D758E8">
            <w:pPr>
              <w:pStyle w:val="TableText"/>
              <w:spacing w:before="26" w:after="26"/>
              <w:jc w:val="right"/>
            </w:pPr>
            <w:r w:rsidRPr="00F32E48">
              <w:t>153</w:t>
            </w:r>
          </w:p>
        </w:tc>
        <w:tc>
          <w:tcPr>
            <w:tcW w:w="1128" w:type="dxa"/>
            <w:hideMark/>
          </w:tcPr>
          <w:p w14:paraId="076587BC" w14:textId="77777777" w:rsidR="00D11433" w:rsidRPr="00F32E48" w:rsidRDefault="00D11433" w:rsidP="00D758E8">
            <w:pPr>
              <w:pStyle w:val="TableText"/>
              <w:spacing w:before="26" w:after="26"/>
              <w:jc w:val="right"/>
            </w:pPr>
            <w:r w:rsidRPr="00F32E48">
              <w:t>0.6 (0.4, 0.9)</w:t>
            </w:r>
          </w:p>
        </w:tc>
        <w:tc>
          <w:tcPr>
            <w:tcW w:w="762" w:type="dxa"/>
            <w:hideMark/>
          </w:tcPr>
          <w:p w14:paraId="5D14F902"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08A1A709"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3C91A790" w14:textId="77777777" w:rsidR="00D11433" w:rsidRPr="00F32E48" w:rsidRDefault="00D11433" w:rsidP="00D758E8">
            <w:pPr>
              <w:pStyle w:val="TableText"/>
              <w:spacing w:before="26" w:after="26"/>
              <w:jc w:val="right"/>
            </w:pPr>
            <w:r w:rsidRPr="00F32E48">
              <w:t>..</w:t>
            </w:r>
          </w:p>
        </w:tc>
      </w:tr>
      <w:tr w:rsidR="00D11433" w:rsidRPr="00F32E48" w14:paraId="46FFC59E" w14:textId="77777777" w:rsidTr="00D758E8">
        <w:trPr>
          <w:cantSplit/>
        </w:trPr>
        <w:tc>
          <w:tcPr>
            <w:tcW w:w="1998" w:type="dxa"/>
            <w:hideMark/>
          </w:tcPr>
          <w:p w14:paraId="3FFD7C75" w14:textId="77777777" w:rsidR="00D11433" w:rsidRPr="00F32E48" w:rsidRDefault="00D11433" w:rsidP="00D758E8">
            <w:pPr>
              <w:pStyle w:val="TableText"/>
              <w:spacing w:before="26" w:after="26"/>
              <w:ind w:left="144"/>
            </w:pPr>
            <w:r w:rsidRPr="00F32E48">
              <w:t>Other pension/benefit/allowance</w:t>
            </w:r>
          </w:p>
        </w:tc>
        <w:tc>
          <w:tcPr>
            <w:tcW w:w="720" w:type="dxa"/>
            <w:hideMark/>
          </w:tcPr>
          <w:p w14:paraId="7A9C5E88" w14:textId="77777777" w:rsidR="00D11433" w:rsidRPr="00F32E48" w:rsidRDefault="00D11433" w:rsidP="00D758E8">
            <w:pPr>
              <w:pStyle w:val="TableText"/>
              <w:spacing w:before="26" w:after="26"/>
              <w:jc w:val="right"/>
            </w:pPr>
            <w:r w:rsidRPr="00F32E48">
              <w:t>183</w:t>
            </w:r>
          </w:p>
        </w:tc>
        <w:tc>
          <w:tcPr>
            <w:tcW w:w="810" w:type="dxa"/>
            <w:hideMark/>
          </w:tcPr>
          <w:p w14:paraId="5BE372ED" w14:textId="77777777" w:rsidR="00D11433" w:rsidRPr="00F32E48" w:rsidRDefault="00D11433" w:rsidP="00D758E8">
            <w:pPr>
              <w:pStyle w:val="TableText"/>
              <w:spacing w:before="26" w:after="26"/>
              <w:jc w:val="right"/>
            </w:pPr>
            <w:r w:rsidRPr="00F32E48">
              <w:t>1342</w:t>
            </w:r>
          </w:p>
        </w:tc>
        <w:tc>
          <w:tcPr>
            <w:tcW w:w="1128" w:type="dxa"/>
            <w:hideMark/>
          </w:tcPr>
          <w:p w14:paraId="3FBCE11D" w14:textId="77777777" w:rsidR="00D11433" w:rsidRPr="00F32E48" w:rsidRDefault="00D11433" w:rsidP="00D758E8">
            <w:pPr>
              <w:pStyle w:val="TableText"/>
              <w:spacing w:before="26" w:after="26"/>
              <w:jc w:val="right"/>
            </w:pPr>
            <w:r w:rsidRPr="00F32E48">
              <w:t>5.4 (4.6, 6.4)</w:t>
            </w:r>
          </w:p>
        </w:tc>
        <w:tc>
          <w:tcPr>
            <w:tcW w:w="762" w:type="dxa"/>
            <w:hideMark/>
          </w:tcPr>
          <w:p w14:paraId="4C14E86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5924B39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7009E76A" w14:textId="77777777" w:rsidR="00D11433" w:rsidRPr="00F32E48" w:rsidRDefault="00D11433" w:rsidP="00D758E8">
            <w:pPr>
              <w:pStyle w:val="TableText"/>
              <w:spacing w:before="26" w:after="26"/>
              <w:jc w:val="right"/>
            </w:pPr>
            <w:r w:rsidRPr="00F32E48">
              <w:t>..</w:t>
            </w:r>
          </w:p>
        </w:tc>
      </w:tr>
      <w:tr w:rsidR="00D11433" w:rsidRPr="00F32E48" w14:paraId="034525E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5D4D1ED4" w14:textId="77777777" w:rsidR="00D11433" w:rsidRPr="00F32E48" w:rsidRDefault="00D11433" w:rsidP="00D758E8">
            <w:pPr>
              <w:pStyle w:val="TableText"/>
              <w:spacing w:before="26" w:after="26"/>
              <w:ind w:left="144"/>
            </w:pPr>
            <w:r w:rsidRPr="00F32E48">
              <w:t>Superannuation</w:t>
            </w:r>
          </w:p>
        </w:tc>
        <w:tc>
          <w:tcPr>
            <w:tcW w:w="720" w:type="dxa"/>
            <w:hideMark/>
          </w:tcPr>
          <w:p w14:paraId="72A4A273" w14:textId="77777777" w:rsidR="00D11433" w:rsidRPr="00F32E48" w:rsidRDefault="00D11433" w:rsidP="00D758E8">
            <w:pPr>
              <w:pStyle w:val="TableText"/>
              <w:spacing w:before="26" w:after="26"/>
              <w:jc w:val="right"/>
            </w:pPr>
            <w:r w:rsidRPr="00F32E48">
              <w:t>404</w:t>
            </w:r>
          </w:p>
        </w:tc>
        <w:tc>
          <w:tcPr>
            <w:tcW w:w="810" w:type="dxa"/>
            <w:hideMark/>
          </w:tcPr>
          <w:p w14:paraId="30F90426" w14:textId="77777777" w:rsidR="00D11433" w:rsidRPr="00F32E48" w:rsidRDefault="00D11433" w:rsidP="00D758E8">
            <w:pPr>
              <w:pStyle w:val="TableText"/>
              <w:spacing w:before="26" w:after="26"/>
              <w:jc w:val="right"/>
            </w:pPr>
            <w:r w:rsidRPr="00F32E48">
              <w:t>1590</w:t>
            </w:r>
          </w:p>
        </w:tc>
        <w:tc>
          <w:tcPr>
            <w:tcW w:w="1128" w:type="dxa"/>
            <w:hideMark/>
          </w:tcPr>
          <w:p w14:paraId="5C20EEB5" w14:textId="77777777" w:rsidR="00D11433" w:rsidRPr="00F32E48" w:rsidRDefault="00D11433" w:rsidP="00D758E8">
            <w:pPr>
              <w:pStyle w:val="TableText"/>
              <w:spacing w:before="26" w:after="26"/>
              <w:jc w:val="right"/>
            </w:pPr>
            <w:r w:rsidRPr="00F32E48">
              <w:t>6.4 (5.8, 7.0)</w:t>
            </w:r>
          </w:p>
        </w:tc>
        <w:tc>
          <w:tcPr>
            <w:tcW w:w="762" w:type="dxa"/>
          </w:tcPr>
          <w:p w14:paraId="76728BD7" w14:textId="77777777" w:rsidR="00D11433" w:rsidRPr="00F32E48" w:rsidRDefault="00D11433" w:rsidP="00D758E8">
            <w:pPr>
              <w:pStyle w:val="TableText"/>
              <w:spacing w:before="26" w:after="26"/>
              <w:jc w:val="right"/>
              <w:rPr>
                <w:color w:val="000000" w:themeColor="text1"/>
              </w:rPr>
            </w:pPr>
          </w:p>
        </w:tc>
        <w:tc>
          <w:tcPr>
            <w:tcW w:w="810" w:type="dxa"/>
          </w:tcPr>
          <w:p w14:paraId="236B9B23" w14:textId="77777777" w:rsidR="00D11433" w:rsidRPr="00F32E48" w:rsidRDefault="00D11433" w:rsidP="00D758E8">
            <w:pPr>
              <w:pStyle w:val="TableText"/>
              <w:spacing w:before="26" w:after="26"/>
              <w:jc w:val="right"/>
              <w:rPr>
                <w:color w:val="000000" w:themeColor="text1"/>
              </w:rPr>
            </w:pPr>
          </w:p>
        </w:tc>
        <w:tc>
          <w:tcPr>
            <w:tcW w:w="1087" w:type="dxa"/>
          </w:tcPr>
          <w:p w14:paraId="722B5412" w14:textId="77777777" w:rsidR="00D11433" w:rsidRPr="00F32E48" w:rsidRDefault="00D11433" w:rsidP="00D758E8">
            <w:pPr>
              <w:pStyle w:val="TableText"/>
              <w:spacing w:before="26" w:after="26"/>
              <w:jc w:val="right"/>
            </w:pPr>
          </w:p>
        </w:tc>
      </w:tr>
      <w:tr w:rsidR="00D11433" w:rsidRPr="00F32E48" w14:paraId="6F386FCE" w14:textId="77777777" w:rsidTr="00D758E8">
        <w:trPr>
          <w:cantSplit/>
        </w:trPr>
        <w:tc>
          <w:tcPr>
            <w:tcW w:w="1998" w:type="dxa"/>
            <w:hideMark/>
          </w:tcPr>
          <w:p w14:paraId="0ECB25F2" w14:textId="77777777" w:rsidR="00D11433" w:rsidRPr="00F32E48" w:rsidRDefault="00D11433" w:rsidP="00D758E8">
            <w:pPr>
              <w:pStyle w:val="TableText"/>
              <w:spacing w:before="26" w:after="26"/>
              <w:ind w:left="144"/>
            </w:pPr>
            <w:r w:rsidRPr="00F32E48">
              <w:t>Other</w:t>
            </w:r>
          </w:p>
        </w:tc>
        <w:tc>
          <w:tcPr>
            <w:tcW w:w="720" w:type="dxa"/>
            <w:hideMark/>
          </w:tcPr>
          <w:p w14:paraId="227B7C66" w14:textId="77777777" w:rsidR="00D11433" w:rsidRPr="00F32E48" w:rsidRDefault="00D11433" w:rsidP="00D758E8">
            <w:pPr>
              <w:pStyle w:val="TableText"/>
              <w:spacing w:before="26" w:after="26"/>
              <w:jc w:val="right"/>
            </w:pPr>
            <w:r w:rsidRPr="00F32E48">
              <w:t>301</w:t>
            </w:r>
          </w:p>
        </w:tc>
        <w:tc>
          <w:tcPr>
            <w:tcW w:w="810" w:type="dxa"/>
            <w:hideMark/>
          </w:tcPr>
          <w:p w14:paraId="76602A78" w14:textId="77777777" w:rsidR="00D11433" w:rsidRPr="00F32E48" w:rsidRDefault="00D11433" w:rsidP="00D758E8">
            <w:pPr>
              <w:pStyle w:val="TableText"/>
              <w:spacing w:before="26" w:after="26"/>
              <w:jc w:val="right"/>
            </w:pPr>
            <w:r w:rsidRPr="00F32E48">
              <w:t>1795</w:t>
            </w:r>
          </w:p>
        </w:tc>
        <w:tc>
          <w:tcPr>
            <w:tcW w:w="1128" w:type="dxa"/>
            <w:hideMark/>
          </w:tcPr>
          <w:p w14:paraId="624A407E" w14:textId="77777777" w:rsidR="00D11433" w:rsidRPr="00F32E48" w:rsidRDefault="00D11433" w:rsidP="00D758E8">
            <w:pPr>
              <w:pStyle w:val="TableText"/>
              <w:spacing w:before="26" w:after="26"/>
              <w:jc w:val="right"/>
            </w:pPr>
            <w:r w:rsidRPr="00F32E48">
              <w:t>7.2 (6.3, 8.2)</w:t>
            </w:r>
          </w:p>
        </w:tc>
        <w:tc>
          <w:tcPr>
            <w:tcW w:w="762" w:type="dxa"/>
            <w:hideMark/>
          </w:tcPr>
          <w:p w14:paraId="5599083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6ADC71FA"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260D81C7" w14:textId="77777777" w:rsidR="00D11433" w:rsidRPr="00F32E48" w:rsidRDefault="00D11433" w:rsidP="00D758E8">
            <w:pPr>
              <w:pStyle w:val="TableText"/>
              <w:spacing w:before="26" w:after="26"/>
              <w:jc w:val="right"/>
            </w:pPr>
            <w:r w:rsidRPr="00F32E48">
              <w:t>..</w:t>
            </w:r>
          </w:p>
        </w:tc>
      </w:tr>
      <w:tr w:rsidR="00D11433" w:rsidRPr="00F32E48" w14:paraId="37C49B5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3261ABC" w14:textId="77777777" w:rsidR="00D11433" w:rsidRPr="00F32E48" w:rsidRDefault="00D11433" w:rsidP="00D758E8">
            <w:pPr>
              <w:pStyle w:val="TableText"/>
              <w:spacing w:before="26" w:after="26"/>
            </w:pPr>
            <w:r w:rsidRPr="00F32E48">
              <w:t>Stable housing</w:t>
            </w:r>
          </w:p>
        </w:tc>
        <w:tc>
          <w:tcPr>
            <w:tcW w:w="720" w:type="dxa"/>
          </w:tcPr>
          <w:p w14:paraId="47DC8386" w14:textId="77777777" w:rsidR="00D11433" w:rsidRPr="00F32E48" w:rsidRDefault="00D11433" w:rsidP="00D758E8">
            <w:pPr>
              <w:pStyle w:val="TableText"/>
              <w:spacing w:before="26" w:after="26"/>
              <w:jc w:val="right"/>
            </w:pPr>
          </w:p>
        </w:tc>
        <w:tc>
          <w:tcPr>
            <w:tcW w:w="810" w:type="dxa"/>
          </w:tcPr>
          <w:p w14:paraId="71AE94BA" w14:textId="77777777" w:rsidR="00D11433" w:rsidRPr="00F32E48" w:rsidRDefault="00D11433" w:rsidP="00D758E8">
            <w:pPr>
              <w:pStyle w:val="TableText"/>
              <w:spacing w:before="26" w:after="26"/>
              <w:jc w:val="right"/>
              <w:rPr>
                <w:color w:val="000000" w:themeColor="text1"/>
              </w:rPr>
            </w:pPr>
          </w:p>
        </w:tc>
        <w:tc>
          <w:tcPr>
            <w:tcW w:w="1128" w:type="dxa"/>
          </w:tcPr>
          <w:p w14:paraId="518C96BC" w14:textId="77777777" w:rsidR="00D11433" w:rsidRPr="00F32E48" w:rsidRDefault="00D11433" w:rsidP="00D758E8">
            <w:pPr>
              <w:pStyle w:val="TableText"/>
              <w:spacing w:before="26" w:after="26"/>
              <w:jc w:val="right"/>
            </w:pPr>
          </w:p>
        </w:tc>
        <w:tc>
          <w:tcPr>
            <w:tcW w:w="762" w:type="dxa"/>
          </w:tcPr>
          <w:p w14:paraId="197F8B2F" w14:textId="77777777" w:rsidR="00D11433" w:rsidRPr="00F32E48" w:rsidRDefault="00D11433" w:rsidP="00D758E8">
            <w:pPr>
              <w:pStyle w:val="TableText"/>
              <w:spacing w:before="26" w:after="26"/>
              <w:jc w:val="right"/>
              <w:rPr>
                <w:color w:val="000000" w:themeColor="text1"/>
              </w:rPr>
            </w:pPr>
          </w:p>
        </w:tc>
        <w:tc>
          <w:tcPr>
            <w:tcW w:w="810" w:type="dxa"/>
          </w:tcPr>
          <w:p w14:paraId="4D0B383B" w14:textId="77777777" w:rsidR="00D11433" w:rsidRPr="00F32E48" w:rsidRDefault="00D11433" w:rsidP="00D758E8">
            <w:pPr>
              <w:pStyle w:val="TableText"/>
              <w:spacing w:before="26" w:after="26"/>
              <w:jc w:val="right"/>
              <w:rPr>
                <w:color w:val="000000" w:themeColor="text1"/>
              </w:rPr>
            </w:pPr>
          </w:p>
        </w:tc>
        <w:tc>
          <w:tcPr>
            <w:tcW w:w="1087" w:type="dxa"/>
          </w:tcPr>
          <w:p w14:paraId="42790514" w14:textId="77777777" w:rsidR="00D11433" w:rsidRPr="00F32E48" w:rsidRDefault="00D11433" w:rsidP="00D758E8">
            <w:pPr>
              <w:pStyle w:val="TableText"/>
              <w:spacing w:before="26" w:after="26"/>
              <w:jc w:val="right"/>
            </w:pPr>
          </w:p>
        </w:tc>
      </w:tr>
      <w:tr w:rsidR="00D11433" w:rsidRPr="00F32E48" w14:paraId="385F2F73" w14:textId="77777777" w:rsidTr="00D758E8">
        <w:trPr>
          <w:cantSplit/>
        </w:trPr>
        <w:tc>
          <w:tcPr>
            <w:tcW w:w="1998" w:type="dxa"/>
            <w:hideMark/>
          </w:tcPr>
          <w:p w14:paraId="0C8858F6" w14:textId="77777777" w:rsidR="00D11433" w:rsidRPr="00F32E48" w:rsidRDefault="00D11433" w:rsidP="00D758E8">
            <w:pPr>
              <w:pStyle w:val="TableText"/>
              <w:spacing w:before="26" w:after="26"/>
              <w:ind w:left="144"/>
            </w:pPr>
            <w:r w:rsidRPr="00F32E48">
              <w:t xml:space="preserve">No </w:t>
            </w:r>
          </w:p>
        </w:tc>
        <w:tc>
          <w:tcPr>
            <w:tcW w:w="720" w:type="dxa"/>
            <w:hideMark/>
          </w:tcPr>
          <w:p w14:paraId="65C98E9C" w14:textId="77777777" w:rsidR="00D11433" w:rsidRPr="00F32E48" w:rsidRDefault="00D11433" w:rsidP="00D758E8">
            <w:pPr>
              <w:pStyle w:val="TableText"/>
              <w:spacing w:before="26" w:after="26"/>
              <w:jc w:val="right"/>
            </w:pPr>
            <w:r w:rsidRPr="00F32E48">
              <w:t>129</w:t>
            </w:r>
          </w:p>
        </w:tc>
        <w:tc>
          <w:tcPr>
            <w:tcW w:w="810" w:type="dxa"/>
            <w:hideMark/>
          </w:tcPr>
          <w:p w14:paraId="0070EE30" w14:textId="77777777" w:rsidR="00D11433" w:rsidRPr="00F32E48" w:rsidRDefault="00D11433" w:rsidP="00D758E8">
            <w:pPr>
              <w:pStyle w:val="TableText"/>
              <w:spacing w:before="26" w:after="26"/>
              <w:jc w:val="right"/>
            </w:pPr>
            <w:r w:rsidRPr="00F32E48">
              <w:t>852</w:t>
            </w:r>
          </w:p>
        </w:tc>
        <w:tc>
          <w:tcPr>
            <w:tcW w:w="1128" w:type="dxa"/>
            <w:hideMark/>
          </w:tcPr>
          <w:p w14:paraId="076E500D" w14:textId="77777777" w:rsidR="00D11433" w:rsidRPr="00F32E48" w:rsidRDefault="00D11433" w:rsidP="00D758E8">
            <w:pPr>
              <w:pStyle w:val="TableText"/>
              <w:spacing w:before="26" w:after="26"/>
              <w:jc w:val="right"/>
            </w:pPr>
            <w:r w:rsidRPr="00F32E48">
              <w:t>3.4 (2.8, 4.2)</w:t>
            </w:r>
          </w:p>
        </w:tc>
        <w:tc>
          <w:tcPr>
            <w:tcW w:w="762" w:type="dxa"/>
            <w:hideMark/>
          </w:tcPr>
          <w:p w14:paraId="2E01C76F" w14:textId="77777777" w:rsidR="00D11433" w:rsidRPr="00F32E48" w:rsidRDefault="00D11433" w:rsidP="00D758E8">
            <w:pPr>
              <w:pStyle w:val="TableText"/>
              <w:spacing w:before="26" w:after="26"/>
              <w:jc w:val="right"/>
            </w:pPr>
            <w:r w:rsidRPr="00F32E48">
              <w:t>233</w:t>
            </w:r>
          </w:p>
        </w:tc>
        <w:tc>
          <w:tcPr>
            <w:tcW w:w="810" w:type="dxa"/>
            <w:hideMark/>
          </w:tcPr>
          <w:p w14:paraId="154CC1F5" w14:textId="77777777" w:rsidR="00D11433" w:rsidRPr="00F32E48" w:rsidRDefault="00D11433" w:rsidP="00D758E8">
            <w:pPr>
              <w:pStyle w:val="TableText"/>
              <w:spacing w:before="26" w:after="26"/>
              <w:jc w:val="right"/>
            </w:pPr>
            <w:r w:rsidRPr="00F32E48">
              <w:t>2287</w:t>
            </w:r>
          </w:p>
        </w:tc>
        <w:tc>
          <w:tcPr>
            <w:tcW w:w="1087" w:type="dxa"/>
            <w:hideMark/>
          </w:tcPr>
          <w:p w14:paraId="3CB9A0EB" w14:textId="77777777" w:rsidR="00D11433" w:rsidRPr="00F32E48" w:rsidRDefault="00D11433" w:rsidP="00D758E8">
            <w:pPr>
              <w:pStyle w:val="TableText"/>
              <w:spacing w:before="26" w:after="26"/>
              <w:jc w:val="right"/>
            </w:pPr>
            <w:r w:rsidRPr="00F32E48">
              <w:t>4.4 (2.9,</w:t>
            </w:r>
            <w:r w:rsidR="00D758E8">
              <w:t xml:space="preserve"> </w:t>
            </w:r>
            <w:r w:rsidRPr="00F32E48">
              <w:t>6.4)</w:t>
            </w:r>
          </w:p>
        </w:tc>
      </w:tr>
      <w:tr w:rsidR="00D11433" w:rsidRPr="00F32E48" w14:paraId="3728388C"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6AC294B" w14:textId="77777777" w:rsidR="00D11433" w:rsidRPr="00F32E48" w:rsidRDefault="00D11433" w:rsidP="00D758E8">
            <w:pPr>
              <w:pStyle w:val="TableText"/>
              <w:spacing w:before="26" w:after="26"/>
              <w:ind w:left="144"/>
            </w:pPr>
            <w:r w:rsidRPr="00F32E48">
              <w:t>Yes</w:t>
            </w:r>
          </w:p>
        </w:tc>
        <w:tc>
          <w:tcPr>
            <w:tcW w:w="720" w:type="dxa"/>
            <w:hideMark/>
          </w:tcPr>
          <w:p w14:paraId="05B8E5E9" w14:textId="77777777" w:rsidR="00D11433" w:rsidRPr="00F32E48" w:rsidRDefault="00D11433" w:rsidP="00D758E8">
            <w:pPr>
              <w:pStyle w:val="TableText"/>
              <w:spacing w:before="26" w:after="26"/>
              <w:jc w:val="right"/>
            </w:pPr>
            <w:r w:rsidRPr="00F32E48">
              <w:t>4089</w:t>
            </w:r>
          </w:p>
        </w:tc>
        <w:tc>
          <w:tcPr>
            <w:tcW w:w="810" w:type="dxa"/>
            <w:hideMark/>
          </w:tcPr>
          <w:p w14:paraId="2158CFF2" w14:textId="77777777" w:rsidR="00D11433" w:rsidRPr="00F32E48" w:rsidRDefault="00D11433" w:rsidP="00D758E8">
            <w:pPr>
              <w:pStyle w:val="TableText"/>
              <w:spacing w:before="26" w:after="26"/>
              <w:jc w:val="right"/>
            </w:pPr>
            <w:r w:rsidRPr="00F32E48">
              <w:t>23,378</w:t>
            </w:r>
          </w:p>
        </w:tc>
        <w:tc>
          <w:tcPr>
            <w:tcW w:w="1128" w:type="dxa"/>
            <w:hideMark/>
          </w:tcPr>
          <w:p w14:paraId="672E4882" w14:textId="77777777" w:rsidR="00D11433" w:rsidRPr="00F32E48" w:rsidRDefault="00D11433" w:rsidP="00D758E8">
            <w:pPr>
              <w:pStyle w:val="TableText"/>
              <w:spacing w:before="26" w:after="26"/>
              <w:jc w:val="right"/>
            </w:pPr>
            <w:r w:rsidRPr="00F32E48">
              <w:t>93.8 (92.8, 94.6)</w:t>
            </w:r>
          </w:p>
        </w:tc>
        <w:tc>
          <w:tcPr>
            <w:tcW w:w="762" w:type="dxa"/>
            <w:hideMark/>
          </w:tcPr>
          <w:p w14:paraId="75A09C02" w14:textId="77777777" w:rsidR="00D11433" w:rsidRPr="00F32E48" w:rsidRDefault="00D11433" w:rsidP="00D758E8">
            <w:pPr>
              <w:pStyle w:val="TableText"/>
              <w:spacing w:before="26" w:after="26"/>
              <w:jc w:val="right"/>
            </w:pPr>
            <w:r w:rsidRPr="00F32E48">
              <w:t>8043</w:t>
            </w:r>
          </w:p>
        </w:tc>
        <w:tc>
          <w:tcPr>
            <w:tcW w:w="810" w:type="dxa"/>
            <w:hideMark/>
          </w:tcPr>
          <w:p w14:paraId="2D8DF170" w14:textId="77777777" w:rsidR="00D11433" w:rsidRPr="00F32E48" w:rsidRDefault="00D11433" w:rsidP="00D758E8">
            <w:pPr>
              <w:pStyle w:val="TableText"/>
              <w:spacing w:before="26" w:after="26"/>
              <w:jc w:val="right"/>
            </w:pPr>
            <w:r w:rsidRPr="00F32E48">
              <w:t>48,851</w:t>
            </w:r>
          </w:p>
        </w:tc>
        <w:tc>
          <w:tcPr>
            <w:tcW w:w="1087" w:type="dxa"/>
            <w:hideMark/>
          </w:tcPr>
          <w:p w14:paraId="39742124" w14:textId="77777777" w:rsidR="00D11433" w:rsidRPr="00F32E48" w:rsidRDefault="00D11433" w:rsidP="00D758E8">
            <w:pPr>
              <w:pStyle w:val="TableText"/>
              <w:spacing w:before="26" w:after="26"/>
              <w:jc w:val="right"/>
            </w:pPr>
            <w:r w:rsidRPr="00F32E48">
              <w:t>93.1 (90.7,</w:t>
            </w:r>
            <w:r w:rsidR="00D758E8">
              <w:t xml:space="preserve"> </w:t>
            </w:r>
            <w:r w:rsidRPr="00F32E48">
              <w:t>94.9)</w:t>
            </w:r>
          </w:p>
        </w:tc>
      </w:tr>
    </w:tbl>
    <w:p w14:paraId="76B80363" w14:textId="360C840F" w:rsidR="006B189A" w:rsidRDefault="006B189A" w:rsidP="00D758E8">
      <w:pPr>
        <w:pStyle w:val="TableNotes"/>
      </w:pPr>
    </w:p>
    <w:p w14:paraId="1D0E1DDD" w14:textId="1932F1DF" w:rsidR="00D11433" w:rsidRPr="00F32E48" w:rsidRDefault="00D11433" w:rsidP="00D758E8">
      <w:pPr>
        <w:pStyle w:val="TableNotes"/>
      </w:pPr>
      <w:r w:rsidRPr="00F32E48">
        <w:t xml:space="preserve">Missing: 2015 Regular ADF: Age group: 148 (3.4%), Relationship status 153 (1.7%), Education 145 (1.7%) Stable </w:t>
      </w:r>
      <w:r w:rsidR="006B189A">
        <w:t>h</w:t>
      </w:r>
      <w:r w:rsidRPr="00F32E48">
        <w:t>ousing 204 (2.6%)</w:t>
      </w:r>
    </w:p>
    <w:p w14:paraId="419C7A4E" w14:textId="5275A7E4" w:rsidR="00D11433" w:rsidRPr="00F32E48" w:rsidRDefault="00D11433" w:rsidP="00D758E8">
      <w:pPr>
        <w:pStyle w:val="TableNotes"/>
      </w:pPr>
      <w:r w:rsidRPr="00F32E48">
        <w:t xml:space="preserve">Transitioned ADF: Age group: 55 (1.6%), Relationship status 83 (2.2%), Education 60 (1.5%), Employment 72 (1.9%), Main income 101 (2.7%), Stable </w:t>
      </w:r>
      <w:r w:rsidR="006B189A">
        <w:t>h</w:t>
      </w:r>
      <w:r w:rsidRPr="00F32E48">
        <w:t>ousing 108 (2.8%)</w:t>
      </w:r>
    </w:p>
    <w:p w14:paraId="2B0CE611" w14:textId="06B6B24B" w:rsidR="00D11433" w:rsidRPr="00F32E48" w:rsidRDefault="00D11433" w:rsidP="00D758E8">
      <w:pPr>
        <w:pStyle w:val="TableNotes"/>
      </w:pPr>
      <w:r w:rsidRPr="00F32E48">
        <w:rPr>
          <w:b/>
          <w:vertAlign w:val="superscript"/>
        </w:rPr>
        <w:t>*</w:t>
      </w:r>
      <w:r w:rsidRPr="00F32E48">
        <w:t xml:space="preserve">No confidence intervals are provided for </w:t>
      </w:r>
      <w:r w:rsidR="006B189A">
        <w:t>s</w:t>
      </w:r>
      <w:r w:rsidRPr="00F32E48">
        <w:t>ex as this variable was used to create strata for weighting.</w:t>
      </w:r>
    </w:p>
    <w:p w14:paraId="28E2EAF3" w14:textId="77777777" w:rsidR="00D11433" w:rsidRPr="00F32E48" w:rsidRDefault="00D11433" w:rsidP="00D758E8">
      <w:pPr>
        <w:pStyle w:val="TableName"/>
        <w:rPr>
          <w:rFonts w:cs="Calibri"/>
        </w:rPr>
      </w:pPr>
      <w:bookmarkStart w:id="258" w:name="_Ref482013497"/>
      <w:bookmarkStart w:id="259" w:name="_Ref516211878"/>
      <w:bookmarkStart w:id="260" w:name="_Toc479243376"/>
      <w:bookmarkStart w:id="261" w:name="_Toc482023762"/>
      <w:bookmarkStart w:id="262" w:name="_Toc487014248"/>
      <w:bookmarkStart w:id="263" w:name="_Toc493668802"/>
      <w:bookmarkStart w:id="264" w:name="_Toc508978836"/>
      <w:bookmarkStart w:id="265" w:name="_Toc385236031"/>
      <w:bookmarkStart w:id="266" w:name="_Toc385236881"/>
      <w:bookmarkStart w:id="267" w:name="_Toc519593799"/>
      <w:bookmarkStart w:id="268" w:name="_Toc525054355"/>
      <w:r w:rsidRPr="00F32E48">
        <w:t>Table 3.2</w:t>
      </w:r>
      <w:bookmarkEnd w:id="258"/>
      <w:bookmarkEnd w:id="259"/>
      <w:r w:rsidRPr="00F32E48">
        <w:tab/>
        <w:t>Weighted service characteristics in Transitioned ADF and 2015 Regular ADF</w:t>
      </w:r>
      <w:bookmarkEnd w:id="260"/>
      <w:bookmarkEnd w:id="261"/>
      <w:bookmarkEnd w:id="262"/>
      <w:bookmarkEnd w:id="263"/>
      <w:bookmarkEnd w:id="264"/>
      <w:bookmarkEnd w:id="265"/>
      <w:bookmarkEnd w:id="266"/>
      <w:bookmarkEnd w:id="267"/>
      <w:bookmarkEnd w:id="268"/>
    </w:p>
    <w:tbl>
      <w:tblPr>
        <w:tblStyle w:val="TWRPTable"/>
        <w:tblW w:w="5000" w:type="pct"/>
        <w:tblLayout w:type="fixed"/>
        <w:tblLook w:val="04A0" w:firstRow="1" w:lastRow="0" w:firstColumn="1" w:lastColumn="0" w:noHBand="0" w:noVBand="1"/>
        <w:tblDescription w:val="Table 3.2 Weighted service characteristics in Transitioned ADF and 2015 Regular ADF"/>
      </w:tblPr>
      <w:tblGrid>
        <w:gridCol w:w="1546"/>
        <w:gridCol w:w="901"/>
        <w:gridCol w:w="900"/>
        <w:gridCol w:w="1084"/>
        <w:gridCol w:w="895"/>
        <w:gridCol w:w="903"/>
        <w:gridCol w:w="1086"/>
      </w:tblGrid>
      <w:tr w:rsidR="00D11433" w:rsidRPr="00F32E48" w14:paraId="12455652"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1057" w:type="pct"/>
            <w:tcBorders>
              <w:top w:val="single" w:sz="4" w:space="0" w:color="000000"/>
              <w:bottom w:val="nil"/>
            </w:tcBorders>
          </w:tcPr>
          <w:p w14:paraId="245C3EC7" w14:textId="77777777" w:rsidR="00D11433" w:rsidRPr="00F32E48" w:rsidRDefault="00D11433" w:rsidP="00D758E8">
            <w:pPr>
              <w:pStyle w:val="TableText"/>
            </w:pPr>
          </w:p>
        </w:tc>
        <w:tc>
          <w:tcPr>
            <w:tcW w:w="1972" w:type="pct"/>
            <w:gridSpan w:val="3"/>
            <w:hideMark/>
          </w:tcPr>
          <w:p w14:paraId="01E10B40" w14:textId="77777777" w:rsidR="00D11433" w:rsidRPr="00F32E48" w:rsidRDefault="00D11433" w:rsidP="00D758E8">
            <w:pPr>
              <w:pStyle w:val="TableText"/>
              <w:jc w:val="center"/>
            </w:pPr>
            <w:r w:rsidRPr="00F32E48">
              <w:t>Transitioned ADF</w:t>
            </w:r>
            <w:r w:rsidRPr="00F32E48">
              <w:br/>
              <w:t xml:space="preserve">(n = </w:t>
            </w:r>
            <w:r w:rsidRPr="00F32E48">
              <w:rPr>
                <w:color w:val="000000" w:themeColor="text1"/>
              </w:rPr>
              <w:t>24,932)</w:t>
            </w:r>
          </w:p>
        </w:tc>
        <w:tc>
          <w:tcPr>
            <w:tcW w:w="1971" w:type="pct"/>
            <w:gridSpan w:val="3"/>
            <w:hideMark/>
          </w:tcPr>
          <w:p w14:paraId="31793725" w14:textId="77777777" w:rsidR="00D11433" w:rsidRPr="00F32E48" w:rsidRDefault="00D11433" w:rsidP="00D758E8">
            <w:pPr>
              <w:pStyle w:val="TableText"/>
              <w:jc w:val="center"/>
            </w:pPr>
            <w:r w:rsidRPr="00F32E48">
              <w:t>2015 Regular ADF</w:t>
            </w:r>
            <w:r w:rsidRPr="00F32E48">
              <w:br/>
            </w:r>
            <w:r w:rsidRPr="00F32E48">
              <w:rPr>
                <w:color w:val="000000" w:themeColor="text1"/>
              </w:rPr>
              <w:t>(n = 52,500)</w:t>
            </w:r>
          </w:p>
        </w:tc>
      </w:tr>
      <w:tr w:rsidR="00D758E8" w:rsidRPr="00F32E48" w14:paraId="017A0DFE"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1057" w:type="pct"/>
            <w:tcBorders>
              <w:top w:val="nil"/>
            </w:tcBorders>
          </w:tcPr>
          <w:p w14:paraId="090D4409" w14:textId="77777777" w:rsidR="00D11433" w:rsidRPr="00F32E48" w:rsidRDefault="00D11433" w:rsidP="00D758E8">
            <w:pPr>
              <w:pStyle w:val="TableText"/>
            </w:pPr>
            <w:r w:rsidRPr="00F32E48">
              <w:t>Characteristic</w:t>
            </w:r>
          </w:p>
        </w:tc>
        <w:tc>
          <w:tcPr>
            <w:tcW w:w="616" w:type="pct"/>
            <w:hideMark/>
          </w:tcPr>
          <w:p w14:paraId="5CF7C23E" w14:textId="77777777" w:rsidR="00D11433" w:rsidRPr="00F32E48" w:rsidRDefault="00D11433" w:rsidP="00D758E8">
            <w:pPr>
              <w:pStyle w:val="TableText"/>
              <w:jc w:val="right"/>
            </w:pPr>
            <w:r w:rsidRPr="00F32E48">
              <w:t>n</w:t>
            </w:r>
          </w:p>
        </w:tc>
        <w:tc>
          <w:tcPr>
            <w:tcW w:w="615" w:type="pct"/>
            <w:hideMark/>
          </w:tcPr>
          <w:p w14:paraId="27E3AE79" w14:textId="77777777" w:rsidR="00D11433" w:rsidRPr="00F32E48" w:rsidRDefault="00D11433" w:rsidP="00D758E8">
            <w:pPr>
              <w:pStyle w:val="TableText"/>
              <w:jc w:val="right"/>
            </w:pPr>
            <w:r w:rsidRPr="00F32E48">
              <w:t>Weighted n</w:t>
            </w:r>
          </w:p>
        </w:tc>
        <w:tc>
          <w:tcPr>
            <w:tcW w:w="741" w:type="pct"/>
            <w:hideMark/>
          </w:tcPr>
          <w:p w14:paraId="64A92BA6" w14:textId="77777777" w:rsidR="00D11433" w:rsidRPr="00F32E48" w:rsidRDefault="00D11433" w:rsidP="00D758E8">
            <w:pPr>
              <w:pStyle w:val="TableText"/>
              <w:jc w:val="right"/>
            </w:pPr>
            <w:r w:rsidRPr="00F32E48">
              <w:t>% (95% CI)</w:t>
            </w:r>
          </w:p>
        </w:tc>
        <w:tc>
          <w:tcPr>
            <w:tcW w:w="612" w:type="pct"/>
            <w:hideMark/>
          </w:tcPr>
          <w:p w14:paraId="48FC7B63" w14:textId="77777777" w:rsidR="00D11433" w:rsidRPr="00F32E48" w:rsidRDefault="00D11433" w:rsidP="00D758E8">
            <w:pPr>
              <w:pStyle w:val="TableText"/>
              <w:jc w:val="right"/>
            </w:pPr>
            <w:r w:rsidRPr="00F32E48">
              <w:t>n</w:t>
            </w:r>
          </w:p>
        </w:tc>
        <w:tc>
          <w:tcPr>
            <w:tcW w:w="617" w:type="pct"/>
            <w:hideMark/>
          </w:tcPr>
          <w:p w14:paraId="19165704" w14:textId="77777777" w:rsidR="00D11433" w:rsidRPr="00F32E48" w:rsidRDefault="00D11433" w:rsidP="00D758E8">
            <w:pPr>
              <w:pStyle w:val="TableText"/>
              <w:jc w:val="right"/>
            </w:pPr>
            <w:r w:rsidRPr="00F32E48">
              <w:t>Weighted n</w:t>
            </w:r>
          </w:p>
        </w:tc>
        <w:tc>
          <w:tcPr>
            <w:tcW w:w="743" w:type="pct"/>
            <w:hideMark/>
          </w:tcPr>
          <w:p w14:paraId="0914E3F6" w14:textId="77777777" w:rsidR="00D11433" w:rsidRPr="00F32E48" w:rsidRDefault="00D11433" w:rsidP="00D758E8">
            <w:pPr>
              <w:pStyle w:val="TableText"/>
              <w:jc w:val="right"/>
            </w:pPr>
            <w:r w:rsidRPr="00F32E48">
              <w:t>% (95% CI)</w:t>
            </w:r>
          </w:p>
        </w:tc>
      </w:tr>
      <w:tr w:rsidR="00D758E8" w:rsidRPr="00F32E48" w14:paraId="4E0062BE"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42777089" w14:textId="77777777" w:rsidR="00D11433" w:rsidRPr="00F32E48" w:rsidRDefault="00D11433" w:rsidP="00D758E8">
            <w:pPr>
              <w:pStyle w:val="TableText"/>
            </w:pPr>
            <w:r w:rsidRPr="00F32E48">
              <w:t>Rank</w:t>
            </w:r>
            <w:r w:rsidRPr="00F32E48">
              <w:rPr>
                <w:vertAlign w:val="superscript"/>
              </w:rPr>
              <w:t>a</w:t>
            </w:r>
          </w:p>
        </w:tc>
        <w:tc>
          <w:tcPr>
            <w:tcW w:w="616" w:type="pct"/>
          </w:tcPr>
          <w:p w14:paraId="7B251880" w14:textId="77777777" w:rsidR="00D11433" w:rsidRPr="00F32E48" w:rsidRDefault="00D11433" w:rsidP="00D758E8">
            <w:pPr>
              <w:pStyle w:val="TableText"/>
              <w:jc w:val="right"/>
            </w:pPr>
          </w:p>
        </w:tc>
        <w:tc>
          <w:tcPr>
            <w:tcW w:w="615" w:type="pct"/>
          </w:tcPr>
          <w:p w14:paraId="5929DEE9" w14:textId="77777777" w:rsidR="00D11433" w:rsidRPr="00F32E48" w:rsidRDefault="00D11433" w:rsidP="00D758E8">
            <w:pPr>
              <w:pStyle w:val="TableText"/>
              <w:jc w:val="right"/>
            </w:pPr>
          </w:p>
        </w:tc>
        <w:tc>
          <w:tcPr>
            <w:tcW w:w="741" w:type="pct"/>
          </w:tcPr>
          <w:p w14:paraId="36596697" w14:textId="77777777" w:rsidR="00D11433" w:rsidRPr="00F32E48" w:rsidRDefault="00D11433" w:rsidP="00D758E8">
            <w:pPr>
              <w:pStyle w:val="TableText"/>
              <w:jc w:val="right"/>
            </w:pPr>
          </w:p>
        </w:tc>
        <w:tc>
          <w:tcPr>
            <w:tcW w:w="612" w:type="pct"/>
          </w:tcPr>
          <w:p w14:paraId="1EC16F72" w14:textId="77777777" w:rsidR="00D11433" w:rsidRPr="00F32E48" w:rsidRDefault="00D11433" w:rsidP="00D758E8">
            <w:pPr>
              <w:pStyle w:val="TableText"/>
              <w:jc w:val="right"/>
            </w:pPr>
          </w:p>
        </w:tc>
        <w:tc>
          <w:tcPr>
            <w:tcW w:w="617" w:type="pct"/>
          </w:tcPr>
          <w:p w14:paraId="7DDD31EA" w14:textId="77777777" w:rsidR="00D11433" w:rsidRPr="00F32E48" w:rsidRDefault="00D11433" w:rsidP="00D758E8">
            <w:pPr>
              <w:pStyle w:val="TableText"/>
              <w:jc w:val="right"/>
            </w:pPr>
          </w:p>
        </w:tc>
        <w:tc>
          <w:tcPr>
            <w:tcW w:w="743" w:type="pct"/>
          </w:tcPr>
          <w:p w14:paraId="29D0E57B" w14:textId="77777777" w:rsidR="00D11433" w:rsidRPr="00F32E48" w:rsidRDefault="00D11433" w:rsidP="00D758E8">
            <w:pPr>
              <w:pStyle w:val="TableText"/>
              <w:jc w:val="right"/>
            </w:pPr>
          </w:p>
        </w:tc>
      </w:tr>
      <w:tr w:rsidR="00D758E8" w:rsidRPr="00F32E48" w14:paraId="368BADAE" w14:textId="77777777" w:rsidTr="00D758E8">
        <w:tc>
          <w:tcPr>
            <w:tcW w:w="1057" w:type="pct"/>
            <w:hideMark/>
          </w:tcPr>
          <w:p w14:paraId="7FD902AA" w14:textId="77777777" w:rsidR="00D11433" w:rsidRPr="00F32E48" w:rsidRDefault="00D11433" w:rsidP="00D758E8">
            <w:pPr>
              <w:pStyle w:val="TableText"/>
              <w:ind w:left="144"/>
            </w:pPr>
            <w:r w:rsidRPr="00F32E48">
              <w:t>OFFR</w:t>
            </w:r>
          </w:p>
        </w:tc>
        <w:tc>
          <w:tcPr>
            <w:tcW w:w="616" w:type="pct"/>
            <w:hideMark/>
          </w:tcPr>
          <w:p w14:paraId="43482653" w14:textId="77777777" w:rsidR="00D11433" w:rsidRPr="00F32E48" w:rsidRDefault="00D11433" w:rsidP="00D758E8">
            <w:pPr>
              <w:pStyle w:val="TableText"/>
              <w:jc w:val="right"/>
            </w:pPr>
            <w:r w:rsidRPr="00F32E48">
              <w:t>1259</w:t>
            </w:r>
          </w:p>
        </w:tc>
        <w:tc>
          <w:tcPr>
            <w:tcW w:w="615" w:type="pct"/>
            <w:hideMark/>
          </w:tcPr>
          <w:p w14:paraId="41F30DA7" w14:textId="77777777" w:rsidR="00D11433" w:rsidRPr="00F32E48" w:rsidRDefault="00D11433" w:rsidP="00D758E8">
            <w:pPr>
              <w:pStyle w:val="TableText"/>
              <w:jc w:val="right"/>
            </w:pPr>
            <w:r w:rsidRPr="00F32E48">
              <w:t>4063</w:t>
            </w:r>
          </w:p>
        </w:tc>
        <w:tc>
          <w:tcPr>
            <w:tcW w:w="741" w:type="pct"/>
            <w:hideMark/>
          </w:tcPr>
          <w:p w14:paraId="245F8ECB" w14:textId="77777777" w:rsidR="00D11433" w:rsidRPr="00F32E48" w:rsidRDefault="00D11433" w:rsidP="00D758E8">
            <w:pPr>
              <w:pStyle w:val="TableText"/>
              <w:jc w:val="right"/>
            </w:pPr>
            <w:r w:rsidRPr="00F32E48">
              <w:t>16.3</w:t>
            </w:r>
          </w:p>
        </w:tc>
        <w:tc>
          <w:tcPr>
            <w:tcW w:w="612" w:type="pct"/>
            <w:hideMark/>
          </w:tcPr>
          <w:p w14:paraId="00F5D465" w14:textId="77777777" w:rsidR="00D11433" w:rsidRPr="00F32E48" w:rsidRDefault="00D11433" w:rsidP="00D758E8">
            <w:pPr>
              <w:pStyle w:val="TableText"/>
              <w:jc w:val="right"/>
            </w:pPr>
            <w:r w:rsidRPr="00F32E48">
              <w:t>3538</w:t>
            </w:r>
          </w:p>
        </w:tc>
        <w:tc>
          <w:tcPr>
            <w:tcW w:w="617" w:type="pct"/>
            <w:hideMark/>
          </w:tcPr>
          <w:p w14:paraId="71E1E794" w14:textId="77777777" w:rsidR="00D11433" w:rsidRPr="00F32E48" w:rsidRDefault="00D11433" w:rsidP="00D758E8">
            <w:pPr>
              <w:pStyle w:val="TableText"/>
              <w:jc w:val="right"/>
            </w:pPr>
            <w:r w:rsidRPr="00F32E48">
              <w:t>13,444</w:t>
            </w:r>
          </w:p>
        </w:tc>
        <w:tc>
          <w:tcPr>
            <w:tcW w:w="743" w:type="pct"/>
            <w:hideMark/>
          </w:tcPr>
          <w:p w14:paraId="027DFE26" w14:textId="77777777" w:rsidR="00D11433" w:rsidRPr="00F32E48" w:rsidRDefault="00D11433" w:rsidP="00D758E8">
            <w:pPr>
              <w:pStyle w:val="TableText"/>
              <w:jc w:val="right"/>
            </w:pPr>
            <w:r w:rsidRPr="00F32E48">
              <w:t>25.6</w:t>
            </w:r>
          </w:p>
        </w:tc>
      </w:tr>
      <w:tr w:rsidR="00D758E8" w:rsidRPr="00F32E48" w14:paraId="04860610"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2792B6B2" w14:textId="77777777" w:rsidR="00D11433" w:rsidRPr="00F32E48" w:rsidRDefault="00D11433" w:rsidP="00D758E8">
            <w:pPr>
              <w:pStyle w:val="TableText"/>
              <w:ind w:left="144"/>
            </w:pPr>
            <w:r w:rsidRPr="00F32E48">
              <w:t>NCO</w:t>
            </w:r>
          </w:p>
        </w:tc>
        <w:tc>
          <w:tcPr>
            <w:tcW w:w="616" w:type="pct"/>
            <w:hideMark/>
          </w:tcPr>
          <w:p w14:paraId="427783E9" w14:textId="77777777" w:rsidR="00D11433" w:rsidRPr="00F32E48" w:rsidRDefault="00D11433" w:rsidP="00D758E8">
            <w:pPr>
              <w:pStyle w:val="TableText"/>
              <w:jc w:val="right"/>
            </w:pPr>
            <w:r w:rsidRPr="00F32E48">
              <w:t>2097</w:t>
            </w:r>
          </w:p>
        </w:tc>
        <w:tc>
          <w:tcPr>
            <w:tcW w:w="615" w:type="pct"/>
            <w:hideMark/>
          </w:tcPr>
          <w:p w14:paraId="7E0C52CA" w14:textId="77777777" w:rsidR="00D11433" w:rsidRPr="00F32E48" w:rsidRDefault="00D11433" w:rsidP="00D758E8">
            <w:pPr>
              <w:pStyle w:val="TableText"/>
              <w:jc w:val="right"/>
            </w:pPr>
            <w:r w:rsidRPr="00F32E48">
              <w:t>7866</w:t>
            </w:r>
          </w:p>
        </w:tc>
        <w:tc>
          <w:tcPr>
            <w:tcW w:w="741" w:type="pct"/>
            <w:hideMark/>
          </w:tcPr>
          <w:p w14:paraId="39D104B9" w14:textId="77777777" w:rsidR="00D11433" w:rsidRPr="00F32E48" w:rsidRDefault="00D11433" w:rsidP="00D758E8">
            <w:pPr>
              <w:pStyle w:val="TableText"/>
              <w:jc w:val="right"/>
            </w:pPr>
            <w:r w:rsidRPr="00F32E48">
              <w:t>31.6</w:t>
            </w:r>
          </w:p>
        </w:tc>
        <w:tc>
          <w:tcPr>
            <w:tcW w:w="612" w:type="pct"/>
            <w:hideMark/>
          </w:tcPr>
          <w:p w14:paraId="22AEF211" w14:textId="77777777" w:rsidR="00D11433" w:rsidRPr="00F32E48" w:rsidRDefault="00D11433" w:rsidP="00D758E8">
            <w:pPr>
              <w:pStyle w:val="TableText"/>
              <w:jc w:val="right"/>
            </w:pPr>
            <w:r w:rsidRPr="00F32E48">
              <w:t>4336</w:t>
            </w:r>
          </w:p>
        </w:tc>
        <w:tc>
          <w:tcPr>
            <w:tcW w:w="617" w:type="pct"/>
            <w:hideMark/>
          </w:tcPr>
          <w:p w14:paraId="2C894D3E" w14:textId="77777777" w:rsidR="00D11433" w:rsidRPr="00F32E48" w:rsidRDefault="00D11433" w:rsidP="00D758E8">
            <w:pPr>
              <w:pStyle w:val="TableText"/>
              <w:jc w:val="right"/>
            </w:pPr>
            <w:r w:rsidRPr="00F32E48">
              <w:t>17,491</w:t>
            </w:r>
          </w:p>
        </w:tc>
        <w:tc>
          <w:tcPr>
            <w:tcW w:w="743" w:type="pct"/>
            <w:hideMark/>
          </w:tcPr>
          <w:p w14:paraId="2A651FE9" w14:textId="77777777" w:rsidR="00D11433" w:rsidRPr="00F32E48" w:rsidRDefault="00D11433" w:rsidP="00D758E8">
            <w:pPr>
              <w:pStyle w:val="TableText"/>
              <w:jc w:val="right"/>
            </w:pPr>
            <w:r w:rsidRPr="00F32E48">
              <w:t>33.3</w:t>
            </w:r>
          </w:p>
        </w:tc>
      </w:tr>
      <w:tr w:rsidR="00D758E8" w:rsidRPr="00F32E48" w14:paraId="2BDD0B40" w14:textId="77777777" w:rsidTr="00D758E8">
        <w:tc>
          <w:tcPr>
            <w:tcW w:w="1057" w:type="pct"/>
            <w:hideMark/>
          </w:tcPr>
          <w:p w14:paraId="24A3542E" w14:textId="77777777" w:rsidR="00D11433" w:rsidRPr="00F32E48" w:rsidRDefault="00D11433" w:rsidP="00D758E8">
            <w:pPr>
              <w:pStyle w:val="TableText"/>
              <w:ind w:left="144"/>
            </w:pPr>
            <w:r w:rsidRPr="00F32E48">
              <w:t>Other Ranks</w:t>
            </w:r>
          </w:p>
        </w:tc>
        <w:tc>
          <w:tcPr>
            <w:tcW w:w="616" w:type="pct"/>
            <w:hideMark/>
          </w:tcPr>
          <w:p w14:paraId="28E11D50" w14:textId="77777777" w:rsidR="00D11433" w:rsidRPr="00F32E48" w:rsidRDefault="00D11433" w:rsidP="00D758E8">
            <w:pPr>
              <w:pStyle w:val="TableText"/>
              <w:jc w:val="right"/>
            </w:pPr>
            <w:r w:rsidRPr="00F32E48">
              <w:t>970</w:t>
            </w:r>
          </w:p>
        </w:tc>
        <w:tc>
          <w:tcPr>
            <w:tcW w:w="615" w:type="pct"/>
            <w:hideMark/>
          </w:tcPr>
          <w:p w14:paraId="5F2E4D2B" w14:textId="77777777" w:rsidR="00D11433" w:rsidRPr="00F32E48" w:rsidRDefault="00D11433" w:rsidP="00D758E8">
            <w:pPr>
              <w:pStyle w:val="TableText"/>
              <w:jc w:val="right"/>
            </w:pPr>
            <w:r w:rsidRPr="00F32E48">
              <w:t>13,003</w:t>
            </w:r>
          </w:p>
        </w:tc>
        <w:tc>
          <w:tcPr>
            <w:tcW w:w="741" w:type="pct"/>
            <w:hideMark/>
          </w:tcPr>
          <w:p w14:paraId="0E5352ED" w14:textId="77777777" w:rsidR="00D11433" w:rsidRPr="00F32E48" w:rsidRDefault="00D11433" w:rsidP="00D758E8">
            <w:pPr>
              <w:pStyle w:val="TableText"/>
              <w:jc w:val="right"/>
            </w:pPr>
            <w:r w:rsidRPr="00F32E48">
              <w:t>52.2</w:t>
            </w:r>
          </w:p>
        </w:tc>
        <w:tc>
          <w:tcPr>
            <w:tcW w:w="612" w:type="pct"/>
            <w:hideMark/>
          </w:tcPr>
          <w:p w14:paraId="2DA0FB95" w14:textId="77777777" w:rsidR="00D11433" w:rsidRPr="00F32E48" w:rsidRDefault="00D11433" w:rsidP="00D758E8">
            <w:pPr>
              <w:pStyle w:val="TableText"/>
              <w:jc w:val="right"/>
            </w:pPr>
            <w:r w:rsidRPr="00F32E48">
              <w:t>606</w:t>
            </w:r>
          </w:p>
        </w:tc>
        <w:tc>
          <w:tcPr>
            <w:tcW w:w="617" w:type="pct"/>
            <w:hideMark/>
          </w:tcPr>
          <w:p w14:paraId="13E0406C" w14:textId="77777777" w:rsidR="00D11433" w:rsidRPr="00F32E48" w:rsidRDefault="00D11433" w:rsidP="00D758E8">
            <w:pPr>
              <w:pStyle w:val="TableText"/>
              <w:jc w:val="right"/>
            </w:pPr>
            <w:r w:rsidRPr="00F32E48">
              <w:t>21,565</w:t>
            </w:r>
          </w:p>
        </w:tc>
        <w:tc>
          <w:tcPr>
            <w:tcW w:w="743" w:type="pct"/>
            <w:hideMark/>
          </w:tcPr>
          <w:p w14:paraId="1D14390B" w14:textId="77777777" w:rsidR="00D11433" w:rsidRPr="00F32E48" w:rsidRDefault="00D11433" w:rsidP="00D758E8">
            <w:pPr>
              <w:pStyle w:val="TableText"/>
              <w:jc w:val="right"/>
            </w:pPr>
            <w:r w:rsidRPr="00F32E48">
              <w:t>41.1</w:t>
            </w:r>
          </w:p>
        </w:tc>
      </w:tr>
      <w:tr w:rsidR="00D758E8" w:rsidRPr="00F32E48" w14:paraId="1FBD5D38"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A056F30" w14:textId="77777777" w:rsidR="00D11433" w:rsidRPr="00F32E48" w:rsidRDefault="00D11433" w:rsidP="00D758E8">
            <w:pPr>
              <w:pStyle w:val="TableText"/>
            </w:pPr>
            <w:r w:rsidRPr="00F32E48">
              <w:t>Service</w:t>
            </w:r>
            <w:r w:rsidRPr="00F32E48">
              <w:rPr>
                <w:vertAlign w:val="superscript"/>
              </w:rPr>
              <w:t>a</w:t>
            </w:r>
          </w:p>
        </w:tc>
        <w:tc>
          <w:tcPr>
            <w:tcW w:w="616" w:type="pct"/>
          </w:tcPr>
          <w:p w14:paraId="1D877595" w14:textId="77777777" w:rsidR="00D11433" w:rsidRPr="00F32E48" w:rsidRDefault="00D11433" w:rsidP="00D758E8">
            <w:pPr>
              <w:pStyle w:val="TableText"/>
              <w:jc w:val="right"/>
            </w:pPr>
          </w:p>
        </w:tc>
        <w:tc>
          <w:tcPr>
            <w:tcW w:w="615" w:type="pct"/>
          </w:tcPr>
          <w:p w14:paraId="70B6933E" w14:textId="77777777" w:rsidR="00D11433" w:rsidRPr="00F32E48" w:rsidRDefault="00D11433" w:rsidP="00D758E8">
            <w:pPr>
              <w:pStyle w:val="TableText"/>
              <w:jc w:val="right"/>
              <w:rPr>
                <w:color w:val="000000" w:themeColor="text1"/>
              </w:rPr>
            </w:pPr>
          </w:p>
        </w:tc>
        <w:tc>
          <w:tcPr>
            <w:tcW w:w="741" w:type="pct"/>
          </w:tcPr>
          <w:p w14:paraId="273BA19E" w14:textId="77777777" w:rsidR="00D11433" w:rsidRPr="00F32E48" w:rsidRDefault="00D11433" w:rsidP="00D758E8">
            <w:pPr>
              <w:pStyle w:val="TableText"/>
              <w:jc w:val="right"/>
            </w:pPr>
          </w:p>
        </w:tc>
        <w:tc>
          <w:tcPr>
            <w:tcW w:w="612" w:type="pct"/>
          </w:tcPr>
          <w:p w14:paraId="35B3FA0C" w14:textId="77777777" w:rsidR="00D11433" w:rsidRPr="00F32E48" w:rsidRDefault="00D11433" w:rsidP="00D758E8">
            <w:pPr>
              <w:pStyle w:val="TableText"/>
              <w:jc w:val="right"/>
            </w:pPr>
          </w:p>
        </w:tc>
        <w:tc>
          <w:tcPr>
            <w:tcW w:w="617" w:type="pct"/>
          </w:tcPr>
          <w:p w14:paraId="548C7B6B" w14:textId="77777777" w:rsidR="00D11433" w:rsidRPr="00F32E48" w:rsidRDefault="00D11433" w:rsidP="00D758E8">
            <w:pPr>
              <w:pStyle w:val="TableText"/>
              <w:jc w:val="right"/>
            </w:pPr>
          </w:p>
        </w:tc>
        <w:tc>
          <w:tcPr>
            <w:tcW w:w="743" w:type="pct"/>
          </w:tcPr>
          <w:p w14:paraId="2C67A8A4" w14:textId="77777777" w:rsidR="00D11433" w:rsidRPr="00F32E48" w:rsidRDefault="00D11433" w:rsidP="00D758E8">
            <w:pPr>
              <w:pStyle w:val="TableText"/>
              <w:jc w:val="right"/>
            </w:pPr>
          </w:p>
        </w:tc>
      </w:tr>
      <w:tr w:rsidR="00D758E8" w:rsidRPr="00F32E48" w14:paraId="49410B05" w14:textId="77777777" w:rsidTr="00D758E8">
        <w:tc>
          <w:tcPr>
            <w:tcW w:w="1057" w:type="pct"/>
            <w:hideMark/>
          </w:tcPr>
          <w:p w14:paraId="3EADE551" w14:textId="77777777" w:rsidR="00D11433" w:rsidRPr="00F32E48" w:rsidRDefault="00D11433" w:rsidP="00D758E8">
            <w:pPr>
              <w:pStyle w:val="TableText"/>
              <w:ind w:left="144"/>
            </w:pPr>
            <w:r w:rsidRPr="00F32E48">
              <w:t xml:space="preserve">Army </w:t>
            </w:r>
          </w:p>
        </w:tc>
        <w:tc>
          <w:tcPr>
            <w:tcW w:w="616" w:type="pct"/>
            <w:hideMark/>
          </w:tcPr>
          <w:p w14:paraId="30432234" w14:textId="77777777" w:rsidR="00D11433" w:rsidRPr="00F32E48" w:rsidRDefault="00D11433" w:rsidP="00D758E8">
            <w:pPr>
              <w:pStyle w:val="TableText"/>
              <w:jc w:val="right"/>
            </w:pPr>
            <w:r w:rsidRPr="00F32E48">
              <w:t>2463</w:t>
            </w:r>
          </w:p>
        </w:tc>
        <w:tc>
          <w:tcPr>
            <w:tcW w:w="615" w:type="pct"/>
            <w:hideMark/>
          </w:tcPr>
          <w:p w14:paraId="1A83ED33" w14:textId="77777777" w:rsidR="00D11433" w:rsidRPr="00F32E48" w:rsidRDefault="00D11433" w:rsidP="00D758E8">
            <w:pPr>
              <w:pStyle w:val="TableText"/>
              <w:jc w:val="right"/>
            </w:pPr>
            <w:r w:rsidRPr="00F32E48">
              <w:t>15,038</w:t>
            </w:r>
          </w:p>
        </w:tc>
        <w:tc>
          <w:tcPr>
            <w:tcW w:w="741" w:type="pct"/>
            <w:hideMark/>
          </w:tcPr>
          <w:p w14:paraId="522F7BDE" w14:textId="77777777" w:rsidR="00D11433" w:rsidRPr="00F32E48" w:rsidRDefault="00D11433" w:rsidP="00D758E8">
            <w:pPr>
              <w:pStyle w:val="TableText"/>
              <w:jc w:val="right"/>
            </w:pPr>
            <w:r w:rsidRPr="00F32E48">
              <w:t>60.3 (60.3,60.3)</w:t>
            </w:r>
          </w:p>
        </w:tc>
        <w:tc>
          <w:tcPr>
            <w:tcW w:w="612" w:type="pct"/>
            <w:hideMark/>
          </w:tcPr>
          <w:p w14:paraId="02AFD249" w14:textId="77777777" w:rsidR="00D11433" w:rsidRPr="00F32E48" w:rsidRDefault="00D11433" w:rsidP="00D758E8">
            <w:pPr>
              <w:pStyle w:val="TableText"/>
              <w:jc w:val="right"/>
            </w:pPr>
            <w:r w:rsidRPr="00F32E48">
              <w:t>3500</w:t>
            </w:r>
          </w:p>
        </w:tc>
        <w:tc>
          <w:tcPr>
            <w:tcW w:w="617" w:type="pct"/>
            <w:hideMark/>
          </w:tcPr>
          <w:p w14:paraId="2E22FDCE" w14:textId="77777777" w:rsidR="00D11433" w:rsidRPr="00F32E48" w:rsidRDefault="00D11433" w:rsidP="00D758E8">
            <w:pPr>
              <w:pStyle w:val="TableText"/>
              <w:jc w:val="right"/>
            </w:pPr>
            <w:r w:rsidRPr="00F32E48">
              <w:t>25,798</w:t>
            </w:r>
          </w:p>
        </w:tc>
        <w:tc>
          <w:tcPr>
            <w:tcW w:w="743" w:type="pct"/>
            <w:hideMark/>
          </w:tcPr>
          <w:p w14:paraId="0F6FA607" w14:textId="77777777" w:rsidR="00D11433" w:rsidRPr="00F32E48" w:rsidRDefault="00D11433" w:rsidP="00D758E8">
            <w:pPr>
              <w:pStyle w:val="TableText"/>
              <w:jc w:val="right"/>
            </w:pPr>
            <w:r w:rsidRPr="00F32E48">
              <w:t>49.1</w:t>
            </w:r>
          </w:p>
        </w:tc>
      </w:tr>
      <w:tr w:rsidR="00D758E8" w:rsidRPr="00F32E48" w14:paraId="1004C588"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F50ACA9" w14:textId="77777777" w:rsidR="00D11433" w:rsidRPr="00F32E48" w:rsidRDefault="00D11433" w:rsidP="00D758E8">
            <w:pPr>
              <w:pStyle w:val="TableText"/>
              <w:ind w:left="144"/>
            </w:pPr>
            <w:r w:rsidRPr="00F32E48">
              <w:t>Navy</w:t>
            </w:r>
          </w:p>
        </w:tc>
        <w:tc>
          <w:tcPr>
            <w:tcW w:w="616" w:type="pct"/>
            <w:hideMark/>
          </w:tcPr>
          <w:p w14:paraId="34FCB42D" w14:textId="77777777" w:rsidR="00D11433" w:rsidRPr="00F32E48" w:rsidRDefault="00D11433" w:rsidP="00D758E8">
            <w:pPr>
              <w:pStyle w:val="TableText"/>
              <w:jc w:val="right"/>
            </w:pPr>
            <w:r w:rsidRPr="00F32E48">
              <w:t>863</w:t>
            </w:r>
          </w:p>
        </w:tc>
        <w:tc>
          <w:tcPr>
            <w:tcW w:w="615" w:type="pct"/>
            <w:hideMark/>
          </w:tcPr>
          <w:p w14:paraId="5D98E196" w14:textId="77777777" w:rsidR="00D11433" w:rsidRPr="00F32E48" w:rsidRDefault="00D11433" w:rsidP="00D758E8">
            <w:pPr>
              <w:pStyle w:val="TableText"/>
              <w:jc w:val="right"/>
            </w:pPr>
            <w:r w:rsidRPr="00F32E48">
              <w:t>5671</w:t>
            </w:r>
          </w:p>
        </w:tc>
        <w:tc>
          <w:tcPr>
            <w:tcW w:w="741" w:type="pct"/>
            <w:hideMark/>
          </w:tcPr>
          <w:p w14:paraId="4D131D05" w14:textId="77777777" w:rsidR="00D11433" w:rsidRPr="00F32E48" w:rsidRDefault="00D11433" w:rsidP="00D758E8">
            <w:pPr>
              <w:pStyle w:val="TableText"/>
              <w:jc w:val="right"/>
            </w:pPr>
            <w:r w:rsidRPr="00F32E48">
              <w:t>22.8 (22.8,22.8)</w:t>
            </w:r>
          </w:p>
        </w:tc>
        <w:tc>
          <w:tcPr>
            <w:tcW w:w="612" w:type="pct"/>
            <w:hideMark/>
          </w:tcPr>
          <w:p w14:paraId="714D2760" w14:textId="77777777" w:rsidR="00D11433" w:rsidRPr="00F32E48" w:rsidRDefault="00D11433" w:rsidP="00D758E8">
            <w:pPr>
              <w:pStyle w:val="TableText"/>
              <w:jc w:val="right"/>
            </w:pPr>
            <w:r w:rsidRPr="00F32E48">
              <w:t>2040</w:t>
            </w:r>
          </w:p>
        </w:tc>
        <w:tc>
          <w:tcPr>
            <w:tcW w:w="617" w:type="pct"/>
            <w:hideMark/>
          </w:tcPr>
          <w:p w14:paraId="37EC708E" w14:textId="77777777" w:rsidR="00D11433" w:rsidRPr="00F32E48" w:rsidRDefault="00D11433" w:rsidP="00D758E8">
            <w:pPr>
              <w:pStyle w:val="TableText"/>
              <w:jc w:val="right"/>
            </w:pPr>
            <w:r w:rsidRPr="00F32E48">
              <w:t>13,282</w:t>
            </w:r>
          </w:p>
        </w:tc>
        <w:tc>
          <w:tcPr>
            <w:tcW w:w="743" w:type="pct"/>
            <w:hideMark/>
          </w:tcPr>
          <w:p w14:paraId="04A6D9F9" w14:textId="77777777" w:rsidR="00D11433" w:rsidRPr="00F32E48" w:rsidRDefault="00D11433" w:rsidP="00D758E8">
            <w:pPr>
              <w:pStyle w:val="TableText"/>
              <w:jc w:val="right"/>
            </w:pPr>
            <w:r w:rsidRPr="00F32E48">
              <w:t>25.3</w:t>
            </w:r>
          </w:p>
        </w:tc>
      </w:tr>
      <w:tr w:rsidR="00D758E8" w:rsidRPr="00F32E48" w14:paraId="54DC3477" w14:textId="77777777" w:rsidTr="00D758E8">
        <w:tc>
          <w:tcPr>
            <w:tcW w:w="1057" w:type="pct"/>
            <w:hideMark/>
          </w:tcPr>
          <w:p w14:paraId="221A9BFE" w14:textId="77777777" w:rsidR="00D11433" w:rsidRPr="00F32E48" w:rsidRDefault="00D11433" w:rsidP="00D758E8">
            <w:pPr>
              <w:pStyle w:val="TableText"/>
              <w:ind w:left="144"/>
            </w:pPr>
            <w:r w:rsidRPr="00F32E48">
              <w:t>Air Force</w:t>
            </w:r>
          </w:p>
        </w:tc>
        <w:tc>
          <w:tcPr>
            <w:tcW w:w="616" w:type="pct"/>
            <w:hideMark/>
          </w:tcPr>
          <w:p w14:paraId="71DF31D7" w14:textId="77777777" w:rsidR="00D11433" w:rsidRPr="00F32E48" w:rsidRDefault="00D11433" w:rsidP="00D758E8">
            <w:pPr>
              <w:pStyle w:val="TableText"/>
              <w:jc w:val="right"/>
            </w:pPr>
            <w:r w:rsidRPr="00F32E48">
              <w:t>1000</w:t>
            </w:r>
          </w:p>
        </w:tc>
        <w:tc>
          <w:tcPr>
            <w:tcW w:w="615" w:type="pct"/>
            <w:hideMark/>
          </w:tcPr>
          <w:p w14:paraId="1A880BC1" w14:textId="77777777" w:rsidR="00D11433" w:rsidRPr="00F32E48" w:rsidRDefault="00D11433" w:rsidP="00D758E8">
            <w:pPr>
              <w:pStyle w:val="TableText"/>
              <w:jc w:val="right"/>
            </w:pPr>
            <w:r w:rsidRPr="00F32E48">
              <w:t>4223</w:t>
            </w:r>
          </w:p>
        </w:tc>
        <w:tc>
          <w:tcPr>
            <w:tcW w:w="741" w:type="pct"/>
            <w:hideMark/>
          </w:tcPr>
          <w:p w14:paraId="7037AE52" w14:textId="77777777" w:rsidR="00D11433" w:rsidRPr="00F32E48" w:rsidRDefault="00D11433" w:rsidP="00D758E8">
            <w:pPr>
              <w:pStyle w:val="TableText"/>
              <w:jc w:val="right"/>
            </w:pPr>
            <w:r w:rsidRPr="00F32E48">
              <w:t>16.9 (16.9,16.9)</w:t>
            </w:r>
          </w:p>
        </w:tc>
        <w:tc>
          <w:tcPr>
            <w:tcW w:w="612" w:type="pct"/>
            <w:hideMark/>
          </w:tcPr>
          <w:p w14:paraId="23277D5F" w14:textId="77777777" w:rsidR="00D11433" w:rsidRPr="00F32E48" w:rsidRDefault="00D11433" w:rsidP="00D758E8">
            <w:pPr>
              <w:pStyle w:val="TableText"/>
              <w:jc w:val="right"/>
            </w:pPr>
            <w:r w:rsidRPr="00F32E48">
              <w:t>2940</w:t>
            </w:r>
          </w:p>
        </w:tc>
        <w:tc>
          <w:tcPr>
            <w:tcW w:w="617" w:type="pct"/>
            <w:hideMark/>
          </w:tcPr>
          <w:p w14:paraId="3D016979" w14:textId="77777777" w:rsidR="00D11433" w:rsidRPr="00F32E48" w:rsidRDefault="00D11433" w:rsidP="00D758E8">
            <w:pPr>
              <w:pStyle w:val="TableText"/>
              <w:jc w:val="right"/>
            </w:pPr>
            <w:r w:rsidRPr="00F32E48">
              <w:t>13,420</w:t>
            </w:r>
          </w:p>
        </w:tc>
        <w:tc>
          <w:tcPr>
            <w:tcW w:w="743" w:type="pct"/>
            <w:hideMark/>
          </w:tcPr>
          <w:p w14:paraId="7A381721" w14:textId="77777777" w:rsidR="00D11433" w:rsidRPr="00F32E48" w:rsidRDefault="00D11433" w:rsidP="00D758E8">
            <w:pPr>
              <w:pStyle w:val="TableText"/>
              <w:jc w:val="right"/>
            </w:pPr>
            <w:r w:rsidRPr="00F32E48">
              <w:t>25.6</w:t>
            </w:r>
          </w:p>
        </w:tc>
      </w:tr>
      <w:tr w:rsidR="00D758E8" w:rsidRPr="00F32E48" w14:paraId="477667F3"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1ED58D3A" w14:textId="77777777" w:rsidR="00D11433" w:rsidRPr="00F32E48" w:rsidRDefault="00D11433" w:rsidP="00D758E8">
            <w:pPr>
              <w:pStyle w:val="TableText"/>
            </w:pPr>
            <w:r w:rsidRPr="00F32E48">
              <w:t>Medical fitness</w:t>
            </w:r>
          </w:p>
        </w:tc>
        <w:tc>
          <w:tcPr>
            <w:tcW w:w="616" w:type="pct"/>
          </w:tcPr>
          <w:p w14:paraId="0197B54D" w14:textId="77777777" w:rsidR="00D11433" w:rsidRPr="00F32E48" w:rsidRDefault="00D11433" w:rsidP="00D758E8">
            <w:pPr>
              <w:pStyle w:val="TableText"/>
              <w:jc w:val="right"/>
            </w:pPr>
          </w:p>
        </w:tc>
        <w:tc>
          <w:tcPr>
            <w:tcW w:w="615" w:type="pct"/>
          </w:tcPr>
          <w:p w14:paraId="34130C89" w14:textId="77777777" w:rsidR="00D11433" w:rsidRPr="00F32E48" w:rsidRDefault="00D11433" w:rsidP="00D758E8">
            <w:pPr>
              <w:pStyle w:val="TableText"/>
              <w:jc w:val="right"/>
              <w:rPr>
                <w:color w:val="000000" w:themeColor="text1"/>
              </w:rPr>
            </w:pPr>
          </w:p>
        </w:tc>
        <w:tc>
          <w:tcPr>
            <w:tcW w:w="741" w:type="pct"/>
          </w:tcPr>
          <w:p w14:paraId="59D4BB23" w14:textId="77777777" w:rsidR="00D11433" w:rsidRPr="00F32E48" w:rsidRDefault="00D11433" w:rsidP="00D758E8">
            <w:pPr>
              <w:pStyle w:val="TableText"/>
              <w:jc w:val="right"/>
            </w:pPr>
          </w:p>
        </w:tc>
        <w:tc>
          <w:tcPr>
            <w:tcW w:w="612" w:type="pct"/>
          </w:tcPr>
          <w:p w14:paraId="511C0B1D" w14:textId="77777777" w:rsidR="00D11433" w:rsidRPr="00F32E48" w:rsidRDefault="00D11433" w:rsidP="00D758E8">
            <w:pPr>
              <w:pStyle w:val="TableText"/>
              <w:jc w:val="right"/>
            </w:pPr>
          </w:p>
        </w:tc>
        <w:tc>
          <w:tcPr>
            <w:tcW w:w="617" w:type="pct"/>
          </w:tcPr>
          <w:p w14:paraId="3BE32E27" w14:textId="77777777" w:rsidR="00D11433" w:rsidRPr="00F32E48" w:rsidRDefault="00D11433" w:rsidP="00D758E8">
            <w:pPr>
              <w:pStyle w:val="TableText"/>
              <w:jc w:val="right"/>
            </w:pPr>
          </w:p>
        </w:tc>
        <w:tc>
          <w:tcPr>
            <w:tcW w:w="743" w:type="pct"/>
          </w:tcPr>
          <w:p w14:paraId="156E671C" w14:textId="77777777" w:rsidR="00D11433" w:rsidRPr="00F32E48" w:rsidRDefault="00D11433" w:rsidP="00D758E8">
            <w:pPr>
              <w:pStyle w:val="TableText"/>
              <w:jc w:val="right"/>
            </w:pPr>
          </w:p>
        </w:tc>
      </w:tr>
      <w:tr w:rsidR="00D758E8" w:rsidRPr="00F32E48" w14:paraId="76A9586D" w14:textId="77777777" w:rsidTr="00D758E8">
        <w:tc>
          <w:tcPr>
            <w:tcW w:w="1057" w:type="pct"/>
            <w:hideMark/>
          </w:tcPr>
          <w:p w14:paraId="247EB9C2" w14:textId="77777777" w:rsidR="00D11433" w:rsidRPr="00F32E48" w:rsidRDefault="00D11433" w:rsidP="00D758E8">
            <w:pPr>
              <w:pStyle w:val="TableText"/>
              <w:ind w:left="144"/>
            </w:pPr>
            <w:r w:rsidRPr="00F32E48">
              <w:t>Fit</w:t>
            </w:r>
          </w:p>
        </w:tc>
        <w:tc>
          <w:tcPr>
            <w:tcW w:w="616" w:type="pct"/>
            <w:hideMark/>
          </w:tcPr>
          <w:p w14:paraId="2CA91135" w14:textId="77777777" w:rsidR="00D11433" w:rsidRPr="00F32E48" w:rsidRDefault="00D11433" w:rsidP="00D758E8">
            <w:pPr>
              <w:pStyle w:val="TableText"/>
              <w:jc w:val="right"/>
            </w:pPr>
            <w:r w:rsidRPr="00F32E48">
              <w:t>2981</w:t>
            </w:r>
          </w:p>
        </w:tc>
        <w:tc>
          <w:tcPr>
            <w:tcW w:w="615" w:type="pct"/>
            <w:hideMark/>
          </w:tcPr>
          <w:p w14:paraId="6D05EDE6" w14:textId="77777777" w:rsidR="00D11433" w:rsidRPr="00F32E48" w:rsidRDefault="00D11433" w:rsidP="00D758E8">
            <w:pPr>
              <w:pStyle w:val="TableText"/>
              <w:jc w:val="right"/>
            </w:pPr>
            <w:r w:rsidRPr="00F32E48">
              <w:t>18,273</w:t>
            </w:r>
          </w:p>
        </w:tc>
        <w:tc>
          <w:tcPr>
            <w:tcW w:w="741" w:type="pct"/>
            <w:hideMark/>
          </w:tcPr>
          <w:p w14:paraId="178493FB" w14:textId="77777777" w:rsidR="00D11433" w:rsidRPr="00F32E48" w:rsidRDefault="00D11433" w:rsidP="00D758E8">
            <w:pPr>
              <w:pStyle w:val="TableText"/>
              <w:jc w:val="right"/>
            </w:pPr>
            <w:r w:rsidRPr="00F32E48">
              <w:t xml:space="preserve">73.3 </w:t>
            </w:r>
          </w:p>
        </w:tc>
        <w:tc>
          <w:tcPr>
            <w:tcW w:w="612" w:type="pct"/>
            <w:hideMark/>
          </w:tcPr>
          <w:p w14:paraId="542DCEBD" w14:textId="77777777" w:rsidR="00D11433" w:rsidRPr="00F32E48" w:rsidRDefault="00D11433" w:rsidP="00D758E8">
            <w:pPr>
              <w:pStyle w:val="TableText"/>
              <w:jc w:val="right"/>
            </w:pPr>
            <w:r w:rsidRPr="00F32E48">
              <w:t>7116</w:t>
            </w:r>
          </w:p>
        </w:tc>
        <w:tc>
          <w:tcPr>
            <w:tcW w:w="617" w:type="pct"/>
            <w:hideMark/>
          </w:tcPr>
          <w:p w14:paraId="7C60F83B" w14:textId="77777777" w:rsidR="00D11433" w:rsidRPr="00F32E48" w:rsidRDefault="00D11433" w:rsidP="00D758E8">
            <w:pPr>
              <w:pStyle w:val="TableText"/>
              <w:jc w:val="right"/>
            </w:pPr>
            <w:r w:rsidRPr="00F32E48">
              <w:t>46,022</w:t>
            </w:r>
          </w:p>
        </w:tc>
        <w:tc>
          <w:tcPr>
            <w:tcW w:w="743" w:type="pct"/>
            <w:hideMark/>
          </w:tcPr>
          <w:p w14:paraId="2F1FEBE4" w14:textId="77777777" w:rsidR="00D11433" w:rsidRPr="00F32E48" w:rsidRDefault="00D11433" w:rsidP="00D758E8">
            <w:pPr>
              <w:pStyle w:val="TableText"/>
              <w:jc w:val="right"/>
            </w:pPr>
            <w:r w:rsidRPr="00F32E48">
              <w:t>87.7</w:t>
            </w:r>
          </w:p>
        </w:tc>
      </w:tr>
      <w:tr w:rsidR="00D758E8" w:rsidRPr="00F32E48" w14:paraId="0FAF154C"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9B23C31" w14:textId="77777777" w:rsidR="00D11433" w:rsidRPr="00F32E48" w:rsidRDefault="00D11433" w:rsidP="00D758E8">
            <w:pPr>
              <w:pStyle w:val="TableText"/>
              <w:ind w:left="144"/>
            </w:pPr>
            <w:r w:rsidRPr="00F32E48">
              <w:t>Unfit</w:t>
            </w:r>
          </w:p>
        </w:tc>
        <w:tc>
          <w:tcPr>
            <w:tcW w:w="616" w:type="pct"/>
            <w:hideMark/>
          </w:tcPr>
          <w:p w14:paraId="25BC018A" w14:textId="77777777" w:rsidR="00D11433" w:rsidRPr="00F32E48" w:rsidRDefault="00D11433" w:rsidP="00D758E8">
            <w:pPr>
              <w:pStyle w:val="TableText"/>
              <w:jc w:val="right"/>
            </w:pPr>
            <w:r w:rsidRPr="00F32E48">
              <w:t>1345</w:t>
            </w:r>
          </w:p>
        </w:tc>
        <w:tc>
          <w:tcPr>
            <w:tcW w:w="615" w:type="pct"/>
            <w:hideMark/>
          </w:tcPr>
          <w:p w14:paraId="3893C787" w14:textId="77777777" w:rsidR="00D11433" w:rsidRPr="00F32E48" w:rsidRDefault="00D11433" w:rsidP="00D758E8">
            <w:pPr>
              <w:pStyle w:val="TableText"/>
              <w:jc w:val="right"/>
            </w:pPr>
            <w:r w:rsidRPr="00F32E48">
              <w:t>6659</w:t>
            </w:r>
          </w:p>
        </w:tc>
        <w:tc>
          <w:tcPr>
            <w:tcW w:w="741" w:type="pct"/>
            <w:hideMark/>
          </w:tcPr>
          <w:p w14:paraId="185A48F5" w14:textId="77777777" w:rsidR="00D11433" w:rsidRPr="00F32E48" w:rsidRDefault="00D11433" w:rsidP="00D758E8">
            <w:pPr>
              <w:pStyle w:val="TableText"/>
              <w:jc w:val="right"/>
            </w:pPr>
            <w:r w:rsidRPr="00F32E48">
              <w:t xml:space="preserve">26.7 </w:t>
            </w:r>
          </w:p>
        </w:tc>
        <w:tc>
          <w:tcPr>
            <w:tcW w:w="612" w:type="pct"/>
            <w:hideMark/>
          </w:tcPr>
          <w:p w14:paraId="5AAD9A59" w14:textId="77777777" w:rsidR="00D11433" w:rsidRPr="00F32E48" w:rsidRDefault="00D11433" w:rsidP="00D758E8">
            <w:pPr>
              <w:pStyle w:val="TableText"/>
              <w:jc w:val="right"/>
            </w:pPr>
            <w:r w:rsidRPr="00F32E48">
              <w:t>1364</w:t>
            </w:r>
          </w:p>
        </w:tc>
        <w:tc>
          <w:tcPr>
            <w:tcW w:w="617" w:type="pct"/>
            <w:hideMark/>
          </w:tcPr>
          <w:p w14:paraId="51071CC7" w14:textId="77777777" w:rsidR="00D11433" w:rsidRPr="00F32E48" w:rsidRDefault="00D11433" w:rsidP="00D758E8">
            <w:pPr>
              <w:pStyle w:val="TableText"/>
              <w:jc w:val="right"/>
            </w:pPr>
            <w:r w:rsidRPr="00F32E48">
              <w:t>6478</w:t>
            </w:r>
          </w:p>
        </w:tc>
        <w:tc>
          <w:tcPr>
            <w:tcW w:w="743" w:type="pct"/>
            <w:hideMark/>
          </w:tcPr>
          <w:p w14:paraId="18E7CCF8" w14:textId="77777777" w:rsidR="00D11433" w:rsidRPr="00F32E48" w:rsidRDefault="00D11433" w:rsidP="00D758E8">
            <w:pPr>
              <w:pStyle w:val="TableText"/>
              <w:jc w:val="right"/>
            </w:pPr>
            <w:r w:rsidRPr="00F32E48">
              <w:t>12.3</w:t>
            </w:r>
          </w:p>
        </w:tc>
      </w:tr>
      <w:tr w:rsidR="00D758E8" w:rsidRPr="00F32E48" w14:paraId="15AF0A72" w14:textId="77777777" w:rsidTr="00D758E8">
        <w:tc>
          <w:tcPr>
            <w:tcW w:w="1057" w:type="pct"/>
            <w:hideMark/>
          </w:tcPr>
          <w:p w14:paraId="4AD0B7DC" w14:textId="77777777" w:rsidR="00D11433" w:rsidRPr="00F32E48" w:rsidRDefault="00D11433" w:rsidP="00D758E8">
            <w:pPr>
              <w:pStyle w:val="TableText"/>
            </w:pPr>
            <w:r w:rsidRPr="00F32E48">
              <w:t xml:space="preserve">Time in Regular ADF </w:t>
            </w:r>
          </w:p>
        </w:tc>
        <w:tc>
          <w:tcPr>
            <w:tcW w:w="616" w:type="pct"/>
          </w:tcPr>
          <w:p w14:paraId="442A560D" w14:textId="77777777" w:rsidR="00D11433" w:rsidRPr="00F32E48" w:rsidRDefault="00D11433" w:rsidP="00D758E8">
            <w:pPr>
              <w:pStyle w:val="TableText"/>
              <w:jc w:val="right"/>
            </w:pPr>
          </w:p>
        </w:tc>
        <w:tc>
          <w:tcPr>
            <w:tcW w:w="615" w:type="pct"/>
          </w:tcPr>
          <w:p w14:paraId="2734167A" w14:textId="77777777" w:rsidR="00D11433" w:rsidRPr="00F32E48" w:rsidRDefault="00D11433" w:rsidP="00D758E8">
            <w:pPr>
              <w:pStyle w:val="TableText"/>
              <w:jc w:val="right"/>
              <w:rPr>
                <w:color w:val="000000" w:themeColor="text1"/>
              </w:rPr>
            </w:pPr>
          </w:p>
        </w:tc>
        <w:tc>
          <w:tcPr>
            <w:tcW w:w="741" w:type="pct"/>
          </w:tcPr>
          <w:p w14:paraId="144F136D" w14:textId="77777777" w:rsidR="00D11433" w:rsidRPr="00F32E48" w:rsidRDefault="00D11433" w:rsidP="00D758E8">
            <w:pPr>
              <w:pStyle w:val="TableText"/>
              <w:jc w:val="right"/>
            </w:pPr>
          </w:p>
        </w:tc>
        <w:tc>
          <w:tcPr>
            <w:tcW w:w="612" w:type="pct"/>
          </w:tcPr>
          <w:p w14:paraId="38A8EC8D" w14:textId="77777777" w:rsidR="00D11433" w:rsidRPr="00F32E48" w:rsidRDefault="00D11433" w:rsidP="00D758E8">
            <w:pPr>
              <w:pStyle w:val="TableText"/>
              <w:jc w:val="right"/>
            </w:pPr>
          </w:p>
        </w:tc>
        <w:tc>
          <w:tcPr>
            <w:tcW w:w="617" w:type="pct"/>
          </w:tcPr>
          <w:p w14:paraId="4387C0A7" w14:textId="77777777" w:rsidR="00D11433" w:rsidRPr="00F32E48" w:rsidRDefault="00D11433" w:rsidP="00D758E8">
            <w:pPr>
              <w:pStyle w:val="TableText"/>
              <w:jc w:val="right"/>
            </w:pPr>
          </w:p>
        </w:tc>
        <w:tc>
          <w:tcPr>
            <w:tcW w:w="743" w:type="pct"/>
          </w:tcPr>
          <w:p w14:paraId="49F6A1EE" w14:textId="77777777" w:rsidR="00D11433" w:rsidRPr="00F32E48" w:rsidRDefault="00D11433" w:rsidP="00D758E8">
            <w:pPr>
              <w:pStyle w:val="TableText"/>
              <w:jc w:val="right"/>
            </w:pPr>
          </w:p>
        </w:tc>
      </w:tr>
      <w:tr w:rsidR="00D758E8" w:rsidRPr="00F32E48" w14:paraId="53EABDFB"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773068DD" w14:textId="77777777" w:rsidR="00D11433" w:rsidRPr="00F32E48" w:rsidRDefault="00D11433" w:rsidP="00D758E8">
            <w:pPr>
              <w:pStyle w:val="TableText"/>
              <w:ind w:left="144"/>
            </w:pPr>
            <w:r w:rsidRPr="00F32E48">
              <w:t>1 months – 3.9 years</w:t>
            </w:r>
          </w:p>
        </w:tc>
        <w:tc>
          <w:tcPr>
            <w:tcW w:w="616" w:type="pct"/>
            <w:hideMark/>
          </w:tcPr>
          <w:p w14:paraId="1733E1FF" w14:textId="77777777" w:rsidR="00D11433" w:rsidRPr="00F32E48" w:rsidRDefault="00D11433" w:rsidP="00D758E8">
            <w:pPr>
              <w:pStyle w:val="TableText"/>
              <w:jc w:val="right"/>
            </w:pPr>
            <w:r w:rsidRPr="00F32E48">
              <w:t>316</w:t>
            </w:r>
          </w:p>
        </w:tc>
        <w:tc>
          <w:tcPr>
            <w:tcW w:w="615" w:type="pct"/>
            <w:hideMark/>
          </w:tcPr>
          <w:p w14:paraId="3C71A2EB" w14:textId="77777777" w:rsidR="00D11433" w:rsidRPr="00F32E48" w:rsidRDefault="00D11433" w:rsidP="00D758E8">
            <w:pPr>
              <w:pStyle w:val="TableText"/>
              <w:jc w:val="right"/>
            </w:pPr>
            <w:r w:rsidRPr="00F32E48">
              <w:t>2934</w:t>
            </w:r>
          </w:p>
        </w:tc>
        <w:tc>
          <w:tcPr>
            <w:tcW w:w="741" w:type="pct"/>
            <w:hideMark/>
          </w:tcPr>
          <w:p w14:paraId="6E83DC72" w14:textId="77777777" w:rsidR="00D11433" w:rsidRPr="00F32E48" w:rsidRDefault="00D11433" w:rsidP="00D758E8">
            <w:pPr>
              <w:pStyle w:val="TableText"/>
              <w:jc w:val="right"/>
            </w:pPr>
            <w:r w:rsidRPr="00F32E48">
              <w:t>11.8 (10.5, 13.1)</w:t>
            </w:r>
          </w:p>
        </w:tc>
        <w:tc>
          <w:tcPr>
            <w:tcW w:w="612" w:type="pct"/>
            <w:hideMark/>
          </w:tcPr>
          <w:p w14:paraId="53AD01C4" w14:textId="77777777" w:rsidR="00D11433" w:rsidRPr="00F32E48" w:rsidRDefault="00D11433" w:rsidP="00D758E8">
            <w:pPr>
              <w:pStyle w:val="TableText"/>
              <w:jc w:val="right"/>
            </w:pPr>
            <w:r w:rsidRPr="00F32E48">
              <w:t>263</w:t>
            </w:r>
          </w:p>
        </w:tc>
        <w:tc>
          <w:tcPr>
            <w:tcW w:w="617" w:type="pct"/>
            <w:hideMark/>
          </w:tcPr>
          <w:p w14:paraId="2F299BE3" w14:textId="77777777" w:rsidR="00D11433" w:rsidRPr="00F32E48" w:rsidRDefault="00D11433" w:rsidP="00D758E8">
            <w:pPr>
              <w:pStyle w:val="TableText"/>
              <w:jc w:val="right"/>
            </w:pPr>
            <w:r w:rsidRPr="00F32E48">
              <w:t>6141</w:t>
            </w:r>
          </w:p>
        </w:tc>
        <w:tc>
          <w:tcPr>
            <w:tcW w:w="743" w:type="pct"/>
            <w:hideMark/>
          </w:tcPr>
          <w:p w14:paraId="6A4E2B94" w14:textId="77777777" w:rsidR="00D11433" w:rsidRPr="00F32E48" w:rsidRDefault="00D11433" w:rsidP="00D758E8">
            <w:pPr>
              <w:pStyle w:val="TableText"/>
              <w:jc w:val="right"/>
            </w:pPr>
            <w:r w:rsidRPr="00F32E48">
              <w:t>11.7 (8.9, 15.1)</w:t>
            </w:r>
          </w:p>
        </w:tc>
      </w:tr>
      <w:tr w:rsidR="00D758E8" w:rsidRPr="00F32E48" w14:paraId="5BB1A7BB" w14:textId="77777777" w:rsidTr="00D758E8">
        <w:tc>
          <w:tcPr>
            <w:tcW w:w="1057" w:type="pct"/>
            <w:hideMark/>
          </w:tcPr>
          <w:p w14:paraId="6F8731A1" w14:textId="77777777" w:rsidR="00D11433" w:rsidRPr="00F32E48" w:rsidRDefault="00D11433" w:rsidP="00D758E8">
            <w:pPr>
              <w:pStyle w:val="TableText"/>
              <w:ind w:left="144"/>
            </w:pPr>
            <w:r w:rsidRPr="00F32E48">
              <w:t>4–7.9 years</w:t>
            </w:r>
          </w:p>
        </w:tc>
        <w:tc>
          <w:tcPr>
            <w:tcW w:w="616" w:type="pct"/>
            <w:hideMark/>
          </w:tcPr>
          <w:p w14:paraId="3087D976" w14:textId="77777777" w:rsidR="00D11433" w:rsidRPr="00F32E48" w:rsidRDefault="00D11433" w:rsidP="00D758E8">
            <w:pPr>
              <w:pStyle w:val="TableText"/>
              <w:jc w:val="right"/>
            </w:pPr>
            <w:r w:rsidRPr="00F32E48">
              <w:t>966</w:t>
            </w:r>
          </w:p>
        </w:tc>
        <w:tc>
          <w:tcPr>
            <w:tcW w:w="615" w:type="pct"/>
            <w:hideMark/>
          </w:tcPr>
          <w:p w14:paraId="66AE53F7" w14:textId="77777777" w:rsidR="00D11433" w:rsidRPr="00F32E48" w:rsidRDefault="00D11433" w:rsidP="00D758E8">
            <w:pPr>
              <w:pStyle w:val="TableText"/>
              <w:jc w:val="right"/>
            </w:pPr>
            <w:r w:rsidRPr="00F32E48">
              <w:t>9015</w:t>
            </w:r>
          </w:p>
        </w:tc>
        <w:tc>
          <w:tcPr>
            <w:tcW w:w="741" w:type="pct"/>
            <w:hideMark/>
          </w:tcPr>
          <w:p w14:paraId="48D80B3D" w14:textId="77777777" w:rsidR="00D11433" w:rsidRPr="00F32E48" w:rsidRDefault="00D11433" w:rsidP="00D758E8">
            <w:pPr>
              <w:pStyle w:val="TableText"/>
              <w:jc w:val="right"/>
            </w:pPr>
            <w:r w:rsidRPr="00F32E48">
              <w:t>36.2 (34.5, 37.9)</w:t>
            </w:r>
          </w:p>
        </w:tc>
        <w:tc>
          <w:tcPr>
            <w:tcW w:w="612" w:type="pct"/>
            <w:hideMark/>
          </w:tcPr>
          <w:p w14:paraId="2333FB34" w14:textId="77777777" w:rsidR="00D11433" w:rsidRPr="00F32E48" w:rsidRDefault="00D11433" w:rsidP="00D758E8">
            <w:pPr>
              <w:pStyle w:val="TableText"/>
              <w:jc w:val="right"/>
            </w:pPr>
            <w:r w:rsidRPr="00F32E48">
              <w:t>840</w:t>
            </w:r>
          </w:p>
        </w:tc>
        <w:tc>
          <w:tcPr>
            <w:tcW w:w="617" w:type="pct"/>
            <w:hideMark/>
          </w:tcPr>
          <w:p w14:paraId="1C38BDC7" w14:textId="77777777" w:rsidR="00D11433" w:rsidRPr="00F32E48" w:rsidRDefault="00D11433" w:rsidP="00D758E8">
            <w:pPr>
              <w:pStyle w:val="TableText"/>
              <w:jc w:val="right"/>
            </w:pPr>
            <w:r w:rsidRPr="00F32E48">
              <w:t>9710</w:t>
            </w:r>
          </w:p>
        </w:tc>
        <w:tc>
          <w:tcPr>
            <w:tcW w:w="743" w:type="pct"/>
            <w:hideMark/>
          </w:tcPr>
          <w:p w14:paraId="47D5447F" w14:textId="77777777" w:rsidR="00D11433" w:rsidRPr="00F32E48" w:rsidRDefault="00D11433" w:rsidP="00D758E8">
            <w:pPr>
              <w:pStyle w:val="TableText"/>
              <w:jc w:val="right"/>
            </w:pPr>
            <w:r w:rsidRPr="00F32E48">
              <w:t>18.5 (15.4, 22.0)</w:t>
            </w:r>
          </w:p>
        </w:tc>
      </w:tr>
      <w:tr w:rsidR="00D758E8" w:rsidRPr="00F32E48" w14:paraId="672FC4CF"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497CAAD7" w14:textId="77777777" w:rsidR="00D11433" w:rsidRPr="00F32E48" w:rsidRDefault="00D11433" w:rsidP="00D758E8">
            <w:pPr>
              <w:pStyle w:val="TableText"/>
              <w:ind w:left="144"/>
            </w:pPr>
            <w:r w:rsidRPr="00F32E48">
              <w:t>8–11.9 years</w:t>
            </w:r>
          </w:p>
        </w:tc>
        <w:tc>
          <w:tcPr>
            <w:tcW w:w="616" w:type="pct"/>
            <w:hideMark/>
          </w:tcPr>
          <w:p w14:paraId="4EB2E840" w14:textId="77777777" w:rsidR="00D11433" w:rsidRPr="00F32E48" w:rsidRDefault="00D11433" w:rsidP="00D758E8">
            <w:pPr>
              <w:pStyle w:val="TableText"/>
              <w:jc w:val="right"/>
            </w:pPr>
            <w:r w:rsidRPr="00F32E48">
              <w:t>613</w:t>
            </w:r>
          </w:p>
        </w:tc>
        <w:tc>
          <w:tcPr>
            <w:tcW w:w="615" w:type="pct"/>
            <w:hideMark/>
          </w:tcPr>
          <w:p w14:paraId="4084B98A" w14:textId="77777777" w:rsidR="00D11433" w:rsidRPr="00F32E48" w:rsidRDefault="00D11433" w:rsidP="00D758E8">
            <w:pPr>
              <w:pStyle w:val="TableText"/>
              <w:jc w:val="right"/>
            </w:pPr>
            <w:r w:rsidRPr="00F32E48">
              <w:t>3295</w:t>
            </w:r>
          </w:p>
        </w:tc>
        <w:tc>
          <w:tcPr>
            <w:tcW w:w="741" w:type="pct"/>
            <w:hideMark/>
          </w:tcPr>
          <w:p w14:paraId="3ECEB840" w14:textId="77777777" w:rsidR="00D11433" w:rsidRPr="00F32E48" w:rsidRDefault="00D11433" w:rsidP="00D758E8">
            <w:pPr>
              <w:pStyle w:val="TableText"/>
              <w:jc w:val="right"/>
            </w:pPr>
            <w:r w:rsidRPr="00F32E48">
              <w:t>13.2 (12.1, 14.4)</w:t>
            </w:r>
          </w:p>
        </w:tc>
        <w:tc>
          <w:tcPr>
            <w:tcW w:w="612" w:type="pct"/>
            <w:hideMark/>
          </w:tcPr>
          <w:p w14:paraId="1B7F5647" w14:textId="77777777" w:rsidR="00D11433" w:rsidRPr="00F32E48" w:rsidRDefault="00D11433" w:rsidP="00D758E8">
            <w:pPr>
              <w:pStyle w:val="TableText"/>
              <w:jc w:val="right"/>
            </w:pPr>
            <w:r w:rsidRPr="00F32E48">
              <w:t>1436</w:t>
            </w:r>
          </w:p>
        </w:tc>
        <w:tc>
          <w:tcPr>
            <w:tcW w:w="617" w:type="pct"/>
            <w:hideMark/>
          </w:tcPr>
          <w:p w14:paraId="7F1DB243" w14:textId="77777777" w:rsidR="00D11433" w:rsidRPr="00F32E48" w:rsidRDefault="00D11433" w:rsidP="00D758E8">
            <w:pPr>
              <w:pStyle w:val="TableText"/>
              <w:jc w:val="right"/>
            </w:pPr>
            <w:r w:rsidRPr="00F32E48">
              <w:t>10,362</w:t>
            </w:r>
          </w:p>
        </w:tc>
        <w:tc>
          <w:tcPr>
            <w:tcW w:w="743" w:type="pct"/>
            <w:hideMark/>
          </w:tcPr>
          <w:p w14:paraId="314CB7B1" w14:textId="77777777" w:rsidR="00D11433" w:rsidRPr="00F32E48" w:rsidRDefault="00D11433" w:rsidP="00D758E8">
            <w:pPr>
              <w:pStyle w:val="TableText"/>
              <w:jc w:val="right"/>
            </w:pPr>
            <w:r w:rsidRPr="00F32E48">
              <w:t>19.7 (16.9, 22.9)</w:t>
            </w:r>
          </w:p>
        </w:tc>
      </w:tr>
      <w:tr w:rsidR="00D758E8" w:rsidRPr="00F32E48" w14:paraId="636A764F" w14:textId="77777777" w:rsidTr="00D758E8">
        <w:tc>
          <w:tcPr>
            <w:tcW w:w="1057" w:type="pct"/>
            <w:hideMark/>
          </w:tcPr>
          <w:p w14:paraId="2E9E2C4A" w14:textId="77777777" w:rsidR="00D11433" w:rsidRPr="00F32E48" w:rsidRDefault="00D11433" w:rsidP="00D758E8">
            <w:pPr>
              <w:pStyle w:val="TableText"/>
              <w:ind w:left="144"/>
            </w:pPr>
            <w:r w:rsidRPr="00F32E48">
              <w:t>12–15.9 years</w:t>
            </w:r>
          </w:p>
        </w:tc>
        <w:tc>
          <w:tcPr>
            <w:tcW w:w="616" w:type="pct"/>
            <w:hideMark/>
          </w:tcPr>
          <w:p w14:paraId="0515ECBA" w14:textId="77777777" w:rsidR="00D11433" w:rsidRPr="00F32E48" w:rsidRDefault="00D11433" w:rsidP="00D758E8">
            <w:pPr>
              <w:pStyle w:val="TableText"/>
              <w:jc w:val="right"/>
            </w:pPr>
            <w:r w:rsidRPr="00F32E48">
              <w:t>478</w:t>
            </w:r>
          </w:p>
        </w:tc>
        <w:tc>
          <w:tcPr>
            <w:tcW w:w="615" w:type="pct"/>
            <w:hideMark/>
          </w:tcPr>
          <w:p w14:paraId="352746E1" w14:textId="77777777" w:rsidR="00D11433" w:rsidRPr="00F32E48" w:rsidRDefault="00D11433" w:rsidP="00D758E8">
            <w:pPr>
              <w:pStyle w:val="TableText"/>
              <w:jc w:val="right"/>
            </w:pPr>
            <w:r w:rsidRPr="00F32E48">
              <w:t>2086</w:t>
            </w:r>
          </w:p>
        </w:tc>
        <w:tc>
          <w:tcPr>
            <w:tcW w:w="741" w:type="pct"/>
            <w:hideMark/>
          </w:tcPr>
          <w:p w14:paraId="3ED6FF21" w14:textId="77777777" w:rsidR="00D11433" w:rsidRPr="00F32E48" w:rsidRDefault="00D11433" w:rsidP="00D758E8">
            <w:pPr>
              <w:pStyle w:val="TableText"/>
              <w:jc w:val="right"/>
            </w:pPr>
            <w:r w:rsidRPr="00F32E48">
              <w:t>8.4 (7.6, 9.2)</w:t>
            </w:r>
          </w:p>
        </w:tc>
        <w:tc>
          <w:tcPr>
            <w:tcW w:w="612" w:type="pct"/>
            <w:hideMark/>
          </w:tcPr>
          <w:p w14:paraId="59066336" w14:textId="77777777" w:rsidR="00D11433" w:rsidRPr="00F32E48" w:rsidRDefault="00D11433" w:rsidP="00D758E8">
            <w:pPr>
              <w:pStyle w:val="TableText"/>
              <w:jc w:val="right"/>
            </w:pPr>
            <w:r w:rsidRPr="00F32E48">
              <w:t>1389</w:t>
            </w:r>
          </w:p>
        </w:tc>
        <w:tc>
          <w:tcPr>
            <w:tcW w:w="617" w:type="pct"/>
            <w:hideMark/>
          </w:tcPr>
          <w:p w14:paraId="651900BB" w14:textId="77777777" w:rsidR="00D11433" w:rsidRPr="00F32E48" w:rsidRDefault="00D11433" w:rsidP="00D758E8">
            <w:pPr>
              <w:pStyle w:val="TableText"/>
              <w:jc w:val="right"/>
            </w:pPr>
            <w:r w:rsidRPr="00F32E48">
              <w:t>7568</w:t>
            </w:r>
          </w:p>
        </w:tc>
        <w:tc>
          <w:tcPr>
            <w:tcW w:w="743" w:type="pct"/>
            <w:hideMark/>
          </w:tcPr>
          <w:p w14:paraId="0B3DF847" w14:textId="77777777" w:rsidR="00D11433" w:rsidRPr="00F32E48" w:rsidRDefault="00D11433" w:rsidP="00D758E8">
            <w:pPr>
              <w:pStyle w:val="TableText"/>
              <w:jc w:val="right"/>
            </w:pPr>
            <w:r w:rsidRPr="00F32E48">
              <w:t>14.4 (12.4, 16.8)</w:t>
            </w:r>
          </w:p>
        </w:tc>
      </w:tr>
      <w:tr w:rsidR="00D758E8" w:rsidRPr="00F32E48" w14:paraId="3DF657D1"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0649AF96" w14:textId="77777777" w:rsidR="00D11433" w:rsidRPr="00F32E48" w:rsidRDefault="00D11433" w:rsidP="00D758E8">
            <w:pPr>
              <w:pStyle w:val="TableText"/>
              <w:ind w:left="144"/>
            </w:pPr>
            <w:r w:rsidRPr="00F32E48">
              <w:t>16–19.9 years</w:t>
            </w:r>
          </w:p>
        </w:tc>
        <w:tc>
          <w:tcPr>
            <w:tcW w:w="616" w:type="pct"/>
            <w:hideMark/>
          </w:tcPr>
          <w:p w14:paraId="53E1BCC5" w14:textId="77777777" w:rsidR="00D11433" w:rsidRPr="00F32E48" w:rsidRDefault="00D11433" w:rsidP="00D758E8">
            <w:pPr>
              <w:pStyle w:val="TableText"/>
              <w:jc w:val="right"/>
            </w:pPr>
            <w:r w:rsidRPr="00F32E48">
              <w:t>265</w:t>
            </w:r>
          </w:p>
        </w:tc>
        <w:tc>
          <w:tcPr>
            <w:tcW w:w="615" w:type="pct"/>
            <w:hideMark/>
          </w:tcPr>
          <w:p w14:paraId="1613C303" w14:textId="77777777" w:rsidR="00D11433" w:rsidRPr="00F32E48" w:rsidRDefault="00D11433" w:rsidP="00D758E8">
            <w:pPr>
              <w:pStyle w:val="TableText"/>
              <w:jc w:val="right"/>
            </w:pPr>
            <w:r w:rsidRPr="00F32E48">
              <w:t>967</w:t>
            </w:r>
          </w:p>
        </w:tc>
        <w:tc>
          <w:tcPr>
            <w:tcW w:w="741" w:type="pct"/>
            <w:hideMark/>
          </w:tcPr>
          <w:p w14:paraId="0F2CFDB8" w14:textId="77777777" w:rsidR="00D11433" w:rsidRPr="00F32E48" w:rsidRDefault="00D11433" w:rsidP="00D758E8">
            <w:pPr>
              <w:pStyle w:val="TableText"/>
              <w:jc w:val="right"/>
            </w:pPr>
            <w:r w:rsidRPr="00F32E48">
              <w:t>3.9 (3.5, 4.3)</w:t>
            </w:r>
          </w:p>
        </w:tc>
        <w:tc>
          <w:tcPr>
            <w:tcW w:w="612" w:type="pct"/>
            <w:hideMark/>
          </w:tcPr>
          <w:p w14:paraId="4C0E3517" w14:textId="77777777" w:rsidR="00D11433" w:rsidRPr="00F32E48" w:rsidRDefault="00D11433" w:rsidP="00D758E8">
            <w:pPr>
              <w:pStyle w:val="TableText"/>
              <w:jc w:val="right"/>
            </w:pPr>
            <w:r w:rsidRPr="00F32E48">
              <w:t>994</w:t>
            </w:r>
          </w:p>
        </w:tc>
        <w:tc>
          <w:tcPr>
            <w:tcW w:w="617" w:type="pct"/>
            <w:hideMark/>
          </w:tcPr>
          <w:p w14:paraId="58178480" w14:textId="77777777" w:rsidR="00D11433" w:rsidRPr="00F32E48" w:rsidRDefault="00D11433" w:rsidP="00D758E8">
            <w:pPr>
              <w:pStyle w:val="TableText"/>
              <w:jc w:val="right"/>
            </w:pPr>
            <w:r w:rsidRPr="00F32E48">
              <w:t>4143</w:t>
            </w:r>
          </w:p>
        </w:tc>
        <w:tc>
          <w:tcPr>
            <w:tcW w:w="743" w:type="pct"/>
            <w:hideMark/>
          </w:tcPr>
          <w:p w14:paraId="194317D7" w14:textId="77777777" w:rsidR="00D11433" w:rsidRPr="00F32E48" w:rsidRDefault="00D11433" w:rsidP="00D758E8">
            <w:pPr>
              <w:pStyle w:val="TableText"/>
              <w:jc w:val="right"/>
            </w:pPr>
            <w:r w:rsidRPr="00F32E48">
              <w:t>7.9 (7.1, 8.8)</w:t>
            </w:r>
          </w:p>
        </w:tc>
      </w:tr>
      <w:tr w:rsidR="00D758E8" w:rsidRPr="00F32E48" w14:paraId="3702E43E" w14:textId="77777777" w:rsidTr="00D758E8">
        <w:tc>
          <w:tcPr>
            <w:tcW w:w="1057" w:type="pct"/>
            <w:hideMark/>
          </w:tcPr>
          <w:p w14:paraId="2E93B60F" w14:textId="77777777" w:rsidR="00D11433" w:rsidRPr="00F32E48" w:rsidRDefault="00D11433" w:rsidP="00D758E8">
            <w:pPr>
              <w:pStyle w:val="TableText"/>
              <w:ind w:left="144"/>
            </w:pPr>
            <w:r w:rsidRPr="00F32E48">
              <w:t>20+ years</w:t>
            </w:r>
          </w:p>
        </w:tc>
        <w:tc>
          <w:tcPr>
            <w:tcW w:w="616" w:type="pct"/>
            <w:hideMark/>
          </w:tcPr>
          <w:p w14:paraId="73BC1BB6" w14:textId="77777777" w:rsidR="00D11433" w:rsidRPr="00F32E48" w:rsidRDefault="00D11433" w:rsidP="00D758E8">
            <w:pPr>
              <w:pStyle w:val="TableText"/>
              <w:jc w:val="right"/>
            </w:pPr>
            <w:r w:rsidRPr="00F32E48">
              <w:t>1580</w:t>
            </w:r>
          </w:p>
        </w:tc>
        <w:tc>
          <w:tcPr>
            <w:tcW w:w="615" w:type="pct"/>
            <w:hideMark/>
          </w:tcPr>
          <w:p w14:paraId="12801326" w14:textId="77777777" w:rsidR="00D11433" w:rsidRPr="00F32E48" w:rsidRDefault="00D11433" w:rsidP="00D758E8">
            <w:pPr>
              <w:pStyle w:val="TableText"/>
              <w:jc w:val="right"/>
            </w:pPr>
            <w:r w:rsidRPr="00F32E48">
              <w:t>5772</w:t>
            </w:r>
          </w:p>
        </w:tc>
        <w:tc>
          <w:tcPr>
            <w:tcW w:w="741" w:type="pct"/>
            <w:hideMark/>
          </w:tcPr>
          <w:p w14:paraId="566B605C" w14:textId="77777777" w:rsidR="00D11433" w:rsidRPr="00F32E48" w:rsidRDefault="00D11433" w:rsidP="00D758E8">
            <w:pPr>
              <w:pStyle w:val="TableText"/>
              <w:jc w:val="right"/>
            </w:pPr>
            <w:r w:rsidRPr="00F32E48">
              <w:t>23.2 (22.4, 23.9)</w:t>
            </w:r>
          </w:p>
        </w:tc>
        <w:tc>
          <w:tcPr>
            <w:tcW w:w="612" w:type="pct"/>
            <w:hideMark/>
          </w:tcPr>
          <w:p w14:paraId="705C952B" w14:textId="77777777" w:rsidR="00D11433" w:rsidRPr="00F32E48" w:rsidRDefault="00D11433" w:rsidP="00D758E8">
            <w:pPr>
              <w:pStyle w:val="TableText"/>
              <w:jc w:val="right"/>
            </w:pPr>
            <w:r w:rsidRPr="00F32E48">
              <w:t>3413</w:t>
            </w:r>
          </w:p>
        </w:tc>
        <w:tc>
          <w:tcPr>
            <w:tcW w:w="617" w:type="pct"/>
            <w:hideMark/>
          </w:tcPr>
          <w:p w14:paraId="2AD3741B" w14:textId="77777777" w:rsidR="00D11433" w:rsidRPr="00F32E48" w:rsidRDefault="00D11433" w:rsidP="00D758E8">
            <w:pPr>
              <w:pStyle w:val="TableText"/>
              <w:jc w:val="right"/>
            </w:pPr>
            <w:r w:rsidRPr="00F32E48">
              <w:t>13</w:t>
            </w:r>
            <w:r w:rsidR="005D32FD">
              <w:t>,</w:t>
            </w:r>
            <w:r w:rsidRPr="00F32E48">
              <w:t>651</w:t>
            </w:r>
          </w:p>
        </w:tc>
        <w:tc>
          <w:tcPr>
            <w:tcW w:w="743" w:type="pct"/>
            <w:hideMark/>
          </w:tcPr>
          <w:p w14:paraId="0D19EF6D" w14:textId="77777777" w:rsidR="00D11433" w:rsidRPr="00F32E48" w:rsidRDefault="00D11433" w:rsidP="00D758E8">
            <w:pPr>
              <w:pStyle w:val="TableText"/>
              <w:jc w:val="right"/>
            </w:pPr>
            <w:r w:rsidRPr="00F32E48">
              <w:t>26.0 (24.4, 27.7)</w:t>
            </w:r>
          </w:p>
        </w:tc>
      </w:tr>
    </w:tbl>
    <w:p w14:paraId="04FAE87B" w14:textId="77777777" w:rsidR="00D11433" w:rsidRPr="00D758E8" w:rsidRDefault="00D11433" w:rsidP="00D758E8">
      <w:pPr>
        <w:pStyle w:val="TableNotes"/>
      </w:pPr>
      <w:bookmarkStart w:id="269" w:name="_Toc341707130"/>
      <w:r w:rsidRPr="00D758E8">
        <w:t>a. Either 2015 Regular ADF or on discharge from Regular ADF service.</w:t>
      </w:r>
      <w:bookmarkEnd w:id="269"/>
    </w:p>
    <w:p w14:paraId="28B574E0" w14:textId="77777777" w:rsidR="00D11433" w:rsidRPr="00D758E8" w:rsidRDefault="00D11433" w:rsidP="00D758E8">
      <w:pPr>
        <w:pStyle w:val="TableNotes"/>
      </w:pPr>
      <w:r w:rsidRPr="00D758E8">
        <w:t>Notes: No confidence intervals are provided for Sex, Rank, Service and Medical fitness since these variables were used to create strata for weighting.Missing: 2015 Regular ADF: Time in Regular ADF: 145 (1.7%). Transitioned: Time in Regular ADF: 108 (3.4%)</w:t>
      </w:r>
    </w:p>
    <w:p w14:paraId="54518612" w14:textId="77777777" w:rsidR="00D11433" w:rsidRPr="00F32E48" w:rsidRDefault="00D11433" w:rsidP="00D758E8">
      <w:pPr>
        <w:pStyle w:val="TableName"/>
      </w:pPr>
      <w:bookmarkStart w:id="270" w:name="_Ref482013587"/>
      <w:bookmarkStart w:id="271" w:name="_Toc479243377"/>
      <w:bookmarkStart w:id="272" w:name="_Toc482023763"/>
      <w:bookmarkStart w:id="273" w:name="_Toc487014249"/>
      <w:bookmarkStart w:id="274" w:name="_Toc493668803"/>
      <w:bookmarkStart w:id="275" w:name="_Toc508978837"/>
      <w:bookmarkStart w:id="276" w:name="_Toc385236032"/>
      <w:bookmarkStart w:id="277" w:name="_Toc385236882"/>
      <w:bookmarkStart w:id="278" w:name="_Toc519593800"/>
      <w:bookmarkStart w:id="279" w:name="_Toc525054356"/>
      <w:r w:rsidRPr="00F32E48">
        <w:t>Table 3.3</w:t>
      </w:r>
      <w:bookmarkEnd w:id="270"/>
      <w:r w:rsidRPr="00F32E48">
        <w:tab/>
        <w:t>Weighted transition characteristics for Transitioned ADF</w:t>
      </w:r>
      <w:bookmarkEnd w:id="271"/>
      <w:bookmarkEnd w:id="272"/>
      <w:bookmarkEnd w:id="273"/>
      <w:bookmarkEnd w:id="274"/>
      <w:bookmarkEnd w:id="275"/>
      <w:bookmarkEnd w:id="276"/>
      <w:bookmarkEnd w:id="277"/>
      <w:r w:rsidRPr="00F32E48">
        <w:t xml:space="preserve"> members</w:t>
      </w:r>
      <w:bookmarkEnd w:id="278"/>
      <w:bookmarkEnd w:id="279"/>
    </w:p>
    <w:tbl>
      <w:tblPr>
        <w:tblStyle w:val="TWRPTable"/>
        <w:tblW w:w="5000" w:type="pct"/>
        <w:tblLayout w:type="fixed"/>
        <w:tblCellMar>
          <w:left w:w="115" w:type="dxa"/>
          <w:right w:w="115" w:type="dxa"/>
        </w:tblCellMar>
        <w:tblLook w:val="04A0" w:firstRow="1" w:lastRow="0" w:firstColumn="1" w:lastColumn="0" w:noHBand="0" w:noVBand="1"/>
        <w:tblDescription w:val="Table 3.3 Weighted transition characteristics for Transitioned ADF members"/>
      </w:tblPr>
      <w:tblGrid>
        <w:gridCol w:w="4074"/>
        <w:gridCol w:w="1085"/>
        <w:gridCol w:w="1085"/>
        <w:gridCol w:w="1085"/>
      </w:tblGrid>
      <w:tr w:rsidR="00D11433" w:rsidRPr="00F32E48" w14:paraId="3F9EC6F0"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2780" w:type="pct"/>
            <w:tcBorders>
              <w:top w:val="single" w:sz="4" w:space="0" w:color="000000"/>
              <w:bottom w:val="nil"/>
            </w:tcBorders>
          </w:tcPr>
          <w:p w14:paraId="5691526E" w14:textId="77777777" w:rsidR="00D11433" w:rsidRPr="00F32E48" w:rsidRDefault="00D11433" w:rsidP="00D758E8">
            <w:pPr>
              <w:pStyle w:val="TableText"/>
              <w:spacing w:before="26" w:after="26"/>
            </w:pPr>
          </w:p>
        </w:tc>
        <w:tc>
          <w:tcPr>
            <w:tcW w:w="2220" w:type="pct"/>
            <w:gridSpan w:val="3"/>
            <w:hideMark/>
          </w:tcPr>
          <w:p w14:paraId="20142366" w14:textId="77777777" w:rsidR="00D11433" w:rsidRPr="00F32E48" w:rsidRDefault="00D11433" w:rsidP="00D758E8">
            <w:pPr>
              <w:pStyle w:val="TableText"/>
              <w:spacing w:before="26" w:after="26"/>
              <w:jc w:val="center"/>
            </w:pPr>
            <w:r w:rsidRPr="00F32E48">
              <w:t>Transitioned ADF</w:t>
            </w:r>
            <w:r w:rsidRPr="00F32E48">
              <w:br/>
              <w:t xml:space="preserve">(n = </w:t>
            </w:r>
            <w:r w:rsidRPr="00F32E48">
              <w:rPr>
                <w:color w:val="000000" w:themeColor="text1"/>
              </w:rPr>
              <w:t>24,932)</w:t>
            </w:r>
          </w:p>
        </w:tc>
      </w:tr>
      <w:tr w:rsidR="00D11433" w:rsidRPr="00F32E48" w14:paraId="1D05BAAE"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2780" w:type="pct"/>
            <w:tcBorders>
              <w:top w:val="nil"/>
            </w:tcBorders>
            <w:hideMark/>
          </w:tcPr>
          <w:p w14:paraId="4942B895" w14:textId="77777777" w:rsidR="00D11433" w:rsidRPr="00F32E48" w:rsidRDefault="00D11433" w:rsidP="00D758E8">
            <w:pPr>
              <w:pStyle w:val="TableText"/>
              <w:spacing w:before="26" w:after="26"/>
            </w:pPr>
            <w:r w:rsidRPr="00F32E48">
              <w:t>Characteristic</w:t>
            </w:r>
          </w:p>
        </w:tc>
        <w:tc>
          <w:tcPr>
            <w:tcW w:w="740" w:type="pct"/>
            <w:hideMark/>
          </w:tcPr>
          <w:p w14:paraId="1FB00C57" w14:textId="77777777" w:rsidR="00D11433" w:rsidRPr="00F32E48" w:rsidRDefault="00D11433" w:rsidP="00D758E8">
            <w:pPr>
              <w:pStyle w:val="TableText"/>
              <w:spacing w:before="26" w:after="26"/>
              <w:jc w:val="right"/>
            </w:pPr>
            <w:r w:rsidRPr="00F32E48">
              <w:t>n</w:t>
            </w:r>
          </w:p>
        </w:tc>
        <w:tc>
          <w:tcPr>
            <w:tcW w:w="740" w:type="pct"/>
            <w:hideMark/>
          </w:tcPr>
          <w:p w14:paraId="3FD621C6" w14:textId="77777777" w:rsidR="00D11433" w:rsidRPr="00F32E48" w:rsidRDefault="00D11433" w:rsidP="00D758E8">
            <w:pPr>
              <w:pStyle w:val="TableText"/>
              <w:spacing w:before="26" w:after="26"/>
              <w:jc w:val="right"/>
            </w:pPr>
            <w:r w:rsidRPr="00F32E48">
              <w:t>Weighted n</w:t>
            </w:r>
          </w:p>
        </w:tc>
        <w:tc>
          <w:tcPr>
            <w:tcW w:w="740" w:type="pct"/>
            <w:hideMark/>
          </w:tcPr>
          <w:p w14:paraId="14DA7D4D" w14:textId="77777777" w:rsidR="00D11433" w:rsidRPr="00F32E48" w:rsidRDefault="00D11433" w:rsidP="00D758E8">
            <w:pPr>
              <w:pStyle w:val="TableText"/>
              <w:spacing w:before="26" w:after="26"/>
              <w:jc w:val="right"/>
            </w:pPr>
            <w:r w:rsidRPr="00F32E48">
              <w:t>% (95% CI)</w:t>
            </w:r>
          </w:p>
        </w:tc>
      </w:tr>
      <w:tr w:rsidR="00D11433" w:rsidRPr="00F32E48" w14:paraId="011E7C1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FD77887" w14:textId="77777777" w:rsidR="00D11433" w:rsidRPr="00F32E48" w:rsidRDefault="00D11433" w:rsidP="00D758E8">
            <w:pPr>
              <w:pStyle w:val="TableText"/>
              <w:spacing w:before="26" w:after="26"/>
            </w:pPr>
            <w:r w:rsidRPr="00F32E48">
              <w:t>Serving status</w:t>
            </w:r>
          </w:p>
        </w:tc>
        <w:tc>
          <w:tcPr>
            <w:tcW w:w="740" w:type="pct"/>
          </w:tcPr>
          <w:p w14:paraId="0837D2A6" w14:textId="77777777" w:rsidR="00D11433" w:rsidRPr="00F32E48" w:rsidRDefault="00D11433" w:rsidP="00D758E8">
            <w:pPr>
              <w:pStyle w:val="TableText"/>
              <w:spacing w:before="26" w:after="26"/>
              <w:jc w:val="right"/>
            </w:pPr>
          </w:p>
        </w:tc>
        <w:tc>
          <w:tcPr>
            <w:tcW w:w="740" w:type="pct"/>
          </w:tcPr>
          <w:p w14:paraId="6098EAAB" w14:textId="77777777" w:rsidR="00D11433" w:rsidRPr="00F32E48" w:rsidRDefault="00D11433" w:rsidP="00D758E8">
            <w:pPr>
              <w:pStyle w:val="TableText"/>
              <w:spacing w:before="26" w:after="26"/>
              <w:jc w:val="right"/>
            </w:pPr>
          </w:p>
        </w:tc>
        <w:tc>
          <w:tcPr>
            <w:tcW w:w="740" w:type="pct"/>
          </w:tcPr>
          <w:p w14:paraId="656F7D15" w14:textId="77777777" w:rsidR="00D11433" w:rsidRPr="00F32E48" w:rsidRDefault="00D11433" w:rsidP="00D758E8">
            <w:pPr>
              <w:pStyle w:val="TableText"/>
              <w:spacing w:before="26" w:after="26"/>
              <w:jc w:val="right"/>
            </w:pPr>
          </w:p>
        </w:tc>
      </w:tr>
      <w:tr w:rsidR="00D11433" w:rsidRPr="00F32E48" w14:paraId="6CAA53DD" w14:textId="77777777" w:rsidTr="00D758E8">
        <w:trPr>
          <w:cantSplit/>
        </w:trPr>
        <w:tc>
          <w:tcPr>
            <w:tcW w:w="2780" w:type="pct"/>
            <w:hideMark/>
          </w:tcPr>
          <w:p w14:paraId="098BB363" w14:textId="77777777" w:rsidR="00D11433" w:rsidRPr="00F32E48" w:rsidRDefault="00D11433" w:rsidP="00D758E8">
            <w:pPr>
              <w:pStyle w:val="TableText"/>
              <w:spacing w:before="26" w:after="26"/>
              <w:ind w:left="144"/>
            </w:pPr>
            <w:r w:rsidRPr="00F32E48">
              <w:t>Ex-Serving</w:t>
            </w:r>
          </w:p>
        </w:tc>
        <w:tc>
          <w:tcPr>
            <w:tcW w:w="740" w:type="pct"/>
            <w:hideMark/>
          </w:tcPr>
          <w:p w14:paraId="4F6D8A72" w14:textId="77777777" w:rsidR="00D11433" w:rsidRPr="00F32E48" w:rsidRDefault="00D11433" w:rsidP="00D758E8">
            <w:pPr>
              <w:pStyle w:val="TableText"/>
              <w:spacing w:before="26" w:after="26"/>
              <w:jc w:val="right"/>
            </w:pPr>
            <w:r w:rsidRPr="00F32E48">
              <w:t>1675</w:t>
            </w:r>
          </w:p>
        </w:tc>
        <w:tc>
          <w:tcPr>
            <w:tcW w:w="740" w:type="pct"/>
            <w:hideMark/>
          </w:tcPr>
          <w:p w14:paraId="38652692" w14:textId="77777777" w:rsidR="00D11433" w:rsidRPr="00F32E48" w:rsidRDefault="00D11433" w:rsidP="00D758E8">
            <w:pPr>
              <w:pStyle w:val="TableText"/>
              <w:spacing w:before="26" w:after="26"/>
              <w:jc w:val="right"/>
            </w:pPr>
            <w:r w:rsidRPr="00F32E48">
              <w:t>10,902</w:t>
            </w:r>
          </w:p>
        </w:tc>
        <w:tc>
          <w:tcPr>
            <w:tcW w:w="740" w:type="pct"/>
            <w:hideMark/>
          </w:tcPr>
          <w:p w14:paraId="1B858775" w14:textId="77777777" w:rsidR="00D11433" w:rsidRPr="00F32E48" w:rsidRDefault="00D11433" w:rsidP="00D758E8">
            <w:pPr>
              <w:pStyle w:val="TableText"/>
              <w:spacing w:before="26" w:after="26"/>
              <w:jc w:val="right"/>
            </w:pPr>
            <w:r w:rsidRPr="00F32E48">
              <w:t>43.3 (42.1, 45.4)</w:t>
            </w:r>
          </w:p>
        </w:tc>
      </w:tr>
      <w:tr w:rsidR="00D11433" w:rsidRPr="00F32E48" w14:paraId="280793C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D60469C" w14:textId="77777777" w:rsidR="00D11433" w:rsidRPr="00F32E48" w:rsidRDefault="00D11433" w:rsidP="00D758E8">
            <w:pPr>
              <w:pStyle w:val="TableText"/>
              <w:spacing w:before="26" w:after="26"/>
              <w:ind w:left="144"/>
            </w:pPr>
            <w:r w:rsidRPr="00F32E48">
              <w:t>Reservist</w:t>
            </w:r>
          </w:p>
        </w:tc>
        <w:tc>
          <w:tcPr>
            <w:tcW w:w="740" w:type="pct"/>
          </w:tcPr>
          <w:p w14:paraId="5181BC4B" w14:textId="77777777" w:rsidR="00D11433" w:rsidRPr="00F32E48" w:rsidRDefault="00D11433" w:rsidP="00D758E8">
            <w:pPr>
              <w:pStyle w:val="TableText"/>
              <w:spacing w:before="26" w:after="26"/>
              <w:jc w:val="right"/>
            </w:pPr>
          </w:p>
        </w:tc>
        <w:tc>
          <w:tcPr>
            <w:tcW w:w="740" w:type="pct"/>
          </w:tcPr>
          <w:p w14:paraId="7921591E" w14:textId="77777777" w:rsidR="00D11433" w:rsidRPr="00F32E48" w:rsidRDefault="00D11433" w:rsidP="00D758E8">
            <w:pPr>
              <w:pStyle w:val="TableText"/>
              <w:spacing w:before="26" w:after="26"/>
              <w:jc w:val="right"/>
            </w:pPr>
          </w:p>
        </w:tc>
        <w:tc>
          <w:tcPr>
            <w:tcW w:w="740" w:type="pct"/>
          </w:tcPr>
          <w:p w14:paraId="0F64C5DE" w14:textId="77777777" w:rsidR="00D11433" w:rsidRPr="00F32E48" w:rsidRDefault="00D11433" w:rsidP="00D758E8">
            <w:pPr>
              <w:pStyle w:val="TableText"/>
              <w:spacing w:before="26" w:after="26"/>
              <w:jc w:val="right"/>
            </w:pPr>
          </w:p>
        </w:tc>
      </w:tr>
      <w:tr w:rsidR="00D11433" w:rsidRPr="00F32E48" w14:paraId="71884415" w14:textId="77777777" w:rsidTr="00D758E8">
        <w:trPr>
          <w:cantSplit/>
        </w:trPr>
        <w:tc>
          <w:tcPr>
            <w:tcW w:w="2780" w:type="pct"/>
            <w:hideMark/>
          </w:tcPr>
          <w:p w14:paraId="45BC8FEF" w14:textId="77777777" w:rsidR="00D11433" w:rsidRPr="00F32E48" w:rsidRDefault="00D11433" w:rsidP="00D758E8">
            <w:pPr>
              <w:pStyle w:val="TableText"/>
              <w:spacing w:before="26" w:after="26"/>
              <w:ind w:left="144"/>
            </w:pPr>
            <w:r w:rsidRPr="00F32E48">
              <w:t>Active Reservist</w:t>
            </w:r>
          </w:p>
        </w:tc>
        <w:tc>
          <w:tcPr>
            <w:tcW w:w="740" w:type="pct"/>
            <w:hideMark/>
          </w:tcPr>
          <w:p w14:paraId="6DEA9378" w14:textId="77777777" w:rsidR="00D11433" w:rsidRPr="00F32E48" w:rsidRDefault="00D11433" w:rsidP="00D758E8">
            <w:pPr>
              <w:pStyle w:val="TableText"/>
              <w:spacing w:before="26" w:after="26"/>
              <w:jc w:val="right"/>
            </w:pPr>
            <w:r w:rsidRPr="00F32E48">
              <w:t>1398</w:t>
            </w:r>
          </w:p>
        </w:tc>
        <w:tc>
          <w:tcPr>
            <w:tcW w:w="740" w:type="pct"/>
            <w:hideMark/>
          </w:tcPr>
          <w:p w14:paraId="5B286604" w14:textId="77777777" w:rsidR="00D11433" w:rsidRPr="00F32E48" w:rsidRDefault="00D11433" w:rsidP="00D758E8">
            <w:pPr>
              <w:pStyle w:val="TableText"/>
              <w:spacing w:before="26" w:after="26"/>
              <w:jc w:val="right"/>
            </w:pPr>
            <w:r w:rsidRPr="00F32E48">
              <w:t>6398</w:t>
            </w:r>
          </w:p>
        </w:tc>
        <w:tc>
          <w:tcPr>
            <w:tcW w:w="740" w:type="pct"/>
            <w:hideMark/>
          </w:tcPr>
          <w:p w14:paraId="37DE985F" w14:textId="77777777" w:rsidR="00D11433" w:rsidRPr="00F32E48" w:rsidRDefault="00D11433" w:rsidP="00D758E8">
            <w:pPr>
              <w:pStyle w:val="TableText"/>
              <w:spacing w:before="26" w:after="26"/>
              <w:jc w:val="right"/>
            </w:pPr>
            <w:r w:rsidRPr="00F32E48">
              <w:t>25.7 (24.4, 26.9)</w:t>
            </w:r>
          </w:p>
        </w:tc>
      </w:tr>
      <w:tr w:rsidR="00D11433" w:rsidRPr="00F32E48" w14:paraId="71D5185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3A8D616" w14:textId="77777777" w:rsidR="00D11433" w:rsidRPr="00F32E48" w:rsidRDefault="00D11433" w:rsidP="00D758E8">
            <w:pPr>
              <w:pStyle w:val="TableText"/>
              <w:spacing w:before="26" w:after="26"/>
              <w:ind w:left="144"/>
            </w:pPr>
            <w:r w:rsidRPr="00F32E48">
              <w:t>Inactive Reservist</w:t>
            </w:r>
          </w:p>
        </w:tc>
        <w:tc>
          <w:tcPr>
            <w:tcW w:w="740" w:type="pct"/>
            <w:hideMark/>
          </w:tcPr>
          <w:p w14:paraId="4F29D897" w14:textId="77777777" w:rsidR="00D11433" w:rsidRPr="00F32E48" w:rsidRDefault="00D11433" w:rsidP="00D758E8">
            <w:pPr>
              <w:pStyle w:val="TableText"/>
              <w:spacing w:before="26" w:after="26"/>
              <w:jc w:val="right"/>
            </w:pPr>
            <w:r w:rsidRPr="00F32E48">
              <w:t>1232</w:t>
            </w:r>
          </w:p>
        </w:tc>
        <w:tc>
          <w:tcPr>
            <w:tcW w:w="740" w:type="pct"/>
            <w:hideMark/>
          </w:tcPr>
          <w:p w14:paraId="13670774" w14:textId="77777777" w:rsidR="00D11433" w:rsidRPr="00F32E48" w:rsidRDefault="00D11433" w:rsidP="00D758E8">
            <w:pPr>
              <w:pStyle w:val="TableText"/>
              <w:spacing w:before="26" w:after="26"/>
              <w:jc w:val="right"/>
            </w:pPr>
            <w:r w:rsidRPr="00F32E48">
              <w:t>7502</w:t>
            </w:r>
          </w:p>
        </w:tc>
        <w:tc>
          <w:tcPr>
            <w:tcW w:w="740" w:type="pct"/>
            <w:hideMark/>
          </w:tcPr>
          <w:p w14:paraId="7295A483" w14:textId="77777777" w:rsidR="00D11433" w:rsidRPr="00F32E48" w:rsidRDefault="00D11433" w:rsidP="00D758E8">
            <w:pPr>
              <w:pStyle w:val="TableText"/>
              <w:spacing w:before="26" w:after="26"/>
              <w:jc w:val="right"/>
            </w:pPr>
            <w:r w:rsidRPr="00F32E48">
              <w:t>30.1 (28.5, 31.8)</w:t>
            </w:r>
          </w:p>
        </w:tc>
      </w:tr>
      <w:tr w:rsidR="00D11433" w:rsidRPr="00F32E48" w14:paraId="59D0DE63" w14:textId="77777777" w:rsidTr="00D758E8">
        <w:trPr>
          <w:cantSplit/>
        </w:trPr>
        <w:tc>
          <w:tcPr>
            <w:tcW w:w="2780" w:type="pct"/>
            <w:hideMark/>
          </w:tcPr>
          <w:p w14:paraId="1713D165" w14:textId="77777777" w:rsidR="00D11433" w:rsidRPr="00F32E48" w:rsidRDefault="00D11433" w:rsidP="00D758E8">
            <w:pPr>
              <w:pStyle w:val="TableText"/>
              <w:spacing w:before="26" w:after="26"/>
            </w:pPr>
            <w:r w:rsidRPr="00F32E48">
              <w:t>Years since transition</w:t>
            </w:r>
          </w:p>
        </w:tc>
        <w:tc>
          <w:tcPr>
            <w:tcW w:w="740" w:type="pct"/>
          </w:tcPr>
          <w:p w14:paraId="6E54D90B" w14:textId="77777777" w:rsidR="00D11433" w:rsidRPr="00F32E48" w:rsidRDefault="00D11433" w:rsidP="00D758E8">
            <w:pPr>
              <w:pStyle w:val="TableText"/>
              <w:spacing w:before="26" w:after="26"/>
              <w:jc w:val="right"/>
            </w:pPr>
          </w:p>
        </w:tc>
        <w:tc>
          <w:tcPr>
            <w:tcW w:w="740" w:type="pct"/>
          </w:tcPr>
          <w:p w14:paraId="48177488" w14:textId="77777777" w:rsidR="00D11433" w:rsidRPr="00F32E48" w:rsidRDefault="00D11433" w:rsidP="00D758E8">
            <w:pPr>
              <w:pStyle w:val="TableText"/>
              <w:spacing w:before="26" w:after="26"/>
              <w:jc w:val="right"/>
            </w:pPr>
          </w:p>
        </w:tc>
        <w:tc>
          <w:tcPr>
            <w:tcW w:w="740" w:type="pct"/>
          </w:tcPr>
          <w:p w14:paraId="46DE50DC" w14:textId="77777777" w:rsidR="00D11433" w:rsidRPr="00F32E48" w:rsidRDefault="00D11433" w:rsidP="00D758E8">
            <w:pPr>
              <w:pStyle w:val="TableText"/>
              <w:spacing w:before="26" w:after="26"/>
              <w:jc w:val="right"/>
            </w:pPr>
          </w:p>
        </w:tc>
      </w:tr>
      <w:tr w:rsidR="00D11433" w:rsidRPr="00F32E48" w14:paraId="251B47B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CF06D55" w14:textId="77777777" w:rsidR="00D11433" w:rsidRPr="00F32E48" w:rsidRDefault="00D11433" w:rsidP="00D758E8">
            <w:pPr>
              <w:pStyle w:val="TableText"/>
              <w:spacing w:before="26" w:after="26"/>
              <w:ind w:left="144"/>
            </w:pPr>
            <w:r w:rsidRPr="00F32E48">
              <w:t>0</w:t>
            </w:r>
          </w:p>
        </w:tc>
        <w:tc>
          <w:tcPr>
            <w:tcW w:w="740" w:type="pct"/>
            <w:hideMark/>
          </w:tcPr>
          <w:p w14:paraId="6E9F28E6" w14:textId="77777777" w:rsidR="00D11433" w:rsidRPr="00F32E48" w:rsidRDefault="00D11433" w:rsidP="00D758E8">
            <w:pPr>
              <w:pStyle w:val="TableText"/>
              <w:spacing w:before="26" w:after="26"/>
              <w:jc w:val="right"/>
            </w:pPr>
            <w:r w:rsidRPr="00F32E48">
              <w:t>376</w:t>
            </w:r>
          </w:p>
        </w:tc>
        <w:tc>
          <w:tcPr>
            <w:tcW w:w="740" w:type="pct"/>
            <w:hideMark/>
          </w:tcPr>
          <w:p w14:paraId="6AF0E348" w14:textId="77777777" w:rsidR="00D11433" w:rsidRPr="00F32E48" w:rsidRDefault="00D11433" w:rsidP="00D758E8">
            <w:pPr>
              <w:pStyle w:val="TableText"/>
              <w:spacing w:before="26" w:after="26"/>
              <w:jc w:val="right"/>
            </w:pPr>
            <w:r w:rsidRPr="00F32E48">
              <w:t>1945</w:t>
            </w:r>
          </w:p>
        </w:tc>
        <w:tc>
          <w:tcPr>
            <w:tcW w:w="740" w:type="pct"/>
            <w:hideMark/>
          </w:tcPr>
          <w:p w14:paraId="364C385E" w14:textId="77777777" w:rsidR="00D11433" w:rsidRPr="00F32E48" w:rsidRDefault="00D11433" w:rsidP="00D758E8">
            <w:pPr>
              <w:pStyle w:val="TableText"/>
              <w:spacing w:before="26" w:after="26"/>
              <w:jc w:val="right"/>
            </w:pPr>
            <w:r w:rsidRPr="00F32E48">
              <w:t>7.8 (6.9, 8.8)</w:t>
            </w:r>
          </w:p>
        </w:tc>
      </w:tr>
      <w:tr w:rsidR="00D11433" w:rsidRPr="00F32E48" w14:paraId="49D85A9A" w14:textId="77777777" w:rsidTr="00D758E8">
        <w:trPr>
          <w:cantSplit/>
        </w:trPr>
        <w:tc>
          <w:tcPr>
            <w:tcW w:w="2780" w:type="pct"/>
            <w:hideMark/>
          </w:tcPr>
          <w:p w14:paraId="229A071A" w14:textId="77777777" w:rsidR="00D11433" w:rsidRPr="00F32E48" w:rsidRDefault="00D11433" w:rsidP="00D758E8">
            <w:pPr>
              <w:pStyle w:val="TableText"/>
              <w:spacing w:before="26" w:after="26"/>
              <w:ind w:left="144"/>
            </w:pPr>
            <w:r w:rsidRPr="00F32E48">
              <w:t>1</w:t>
            </w:r>
          </w:p>
        </w:tc>
        <w:tc>
          <w:tcPr>
            <w:tcW w:w="740" w:type="pct"/>
            <w:hideMark/>
          </w:tcPr>
          <w:p w14:paraId="0A0F33F6" w14:textId="77777777" w:rsidR="00D11433" w:rsidRPr="00F32E48" w:rsidRDefault="00D11433" w:rsidP="00D758E8">
            <w:pPr>
              <w:pStyle w:val="TableText"/>
              <w:spacing w:before="26" w:after="26"/>
              <w:jc w:val="right"/>
            </w:pPr>
            <w:r w:rsidRPr="00F32E48">
              <w:t>852</w:t>
            </w:r>
          </w:p>
        </w:tc>
        <w:tc>
          <w:tcPr>
            <w:tcW w:w="740" w:type="pct"/>
            <w:hideMark/>
          </w:tcPr>
          <w:p w14:paraId="04490ABC" w14:textId="77777777" w:rsidR="00D11433" w:rsidRPr="00F32E48" w:rsidRDefault="00D11433" w:rsidP="00D758E8">
            <w:pPr>
              <w:pStyle w:val="TableText"/>
              <w:spacing w:before="26" w:after="26"/>
              <w:jc w:val="right"/>
            </w:pPr>
            <w:r w:rsidRPr="00F32E48">
              <w:t>4874</w:t>
            </w:r>
          </w:p>
        </w:tc>
        <w:tc>
          <w:tcPr>
            <w:tcW w:w="740" w:type="pct"/>
            <w:hideMark/>
          </w:tcPr>
          <w:p w14:paraId="012D81C7" w14:textId="77777777" w:rsidR="00D11433" w:rsidRPr="00F32E48" w:rsidRDefault="00D11433" w:rsidP="00D758E8">
            <w:pPr>
              <w:pStyle w:val="TableText"/>
              <w:spacing w:before="26" w:after="26"/>
              <w:jc w:val="right"/>
            </w:pPr>
            <w:r w:rsidRPr="00F32E48">
              <w:t>19.6 (18.2, 21.0)</w:t>
            </w:r>
          </w:p>
        </w:tc>
      </w:tr>
      <w:tr w:rsidR="00D11433" w:rsidRPr="00F32E48" w14:paraId="6F2F839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0C189F57" w14:textId="77777777" w:rsidR="00D11433" w:rsidRPr="00F32E48" w:rsidRDefault="00D11433" w:rsidP="00D758E8">
            <w:pPr>
              <w:pStyle w:val="TableText"/>
              <w:spacing w:before="26" w:after="26"/>
              <w:ind w:left="144"/>
            </w:pPr>
            <w:r w:rsidRPr="00F32E48">
              <w:t>2</w:t>
            </w:r>
          </w:p>
        </w:tc>
        <w:tc>
          <w:tcPr>
            <w:tcW w:w="740" w:type="pct"/>
            <w:hideMark/>
          </w:tcPr>
          <w:p w14:paraId="27A57FEF" w14:textId="77777777" w:rsidR="00D11433" w:rsidRPr="00F32E48" w:rsidRDefault="00D11433" w:rsidP="00D758E8">
            <w:pPr>
              <w:pStyle w:val="TableText"/>
              <w:spacing w:before="26" w:after="26"/>
              <w:jc w:val="right"/>
            </w:pPr>
            <w:r w:rsidRPr="00F32E48">
              <w:t>810</w:t>
            </w:r>
          </w:p>
        </w:tc>
        <w:tc>
          <w:tcPr>
            <w:tcW w:w="740" w:type="pct"/>
            <w:hideMark/>
          </w:tcPr>
          <w:p w14:paraId="1329B790" w14:textId="77777777" w:rsidR="00D11433" w:rsidRPr="00F32E48" w:rsidRDefault="00D11433" w:rsidP="00D758E8">
            <w:pPr>
              <w:pStyle w:val="TableText"/>
              <w:spacing w:before="26" w:after="26"/>
              <w:jc w:val="right"/>
            </w:pPr>
            <w:r w:rsidRPr="00F32E48">
              <w:t>4944</w:t>
            </w:r>
          </w:p>
        </w:tc>
        <w:tc>
          <w:tcPr>
            <w:tcW w:w="740" w:type="pct"/>
            <w:hideMark/>
          </w:tcPr>
          <w:p w14:paraId="4273CA95" w14:textId="77777777" w:rsidR="00D11433" w:rsidRPr="00F32E48" w:rsidRDefault="00D11433" w:rsidP="00D758E8">
            <w:pPr>
              <w:pStyle w:val="TableText"/>
              <w:spacing w:before="26" w:after="26"/>
              <w:jc w:val="right"/>
            </w:pPr>
            <w:r w:rsidRPr="00F32E48">
              <w:t>19.8 (18.4, 21.3)</w:t>
            </w:r>
          </w:p>
        </w:tc>
      </w:tr>
      <w:tr w:rsidR="00D11433" w:rsidRPr="00F32E48" w14:paraId="66118E3D" w14:textId="77777777" w:rsidTr="00D758E8">
        <w:trPr>
          <w:cantSplit/>
        </w:trPr>
        <w:tc>
          <w:tcPr>
            <w:tcW w:w="2780" w:type="pct"/>
            <w:hideMark/>
          </w:tcPr>
          <w:p w14:paraId="0CD8A41C" w14:textId="77777777" w:rsidR="00D11433" w:rsidRPr="00F32E48" w:rsidRDefault="00D11433" w:rsidP="00D758E8">
            <w:pPr>
              <w:pStyle w:val="TableText"/>
              <w:spacing w:before="26" w:after="26"/>
              <w:ind w:left="144"/>
            </w:pPr>
            <w:r w:rsidRPr="00F32E48">
              <w:t>3</w:t>
            </w:r>
          </w:p>
        </w:tc>
        <w:tc>
          <w:tcPr>
            <w:tcW w:w="740" w:type="pct"/>
            <w:hideMark/>
          </w:tcPr>
          <w:p w14:paraId="6E1C6EB5" w14:textId="77777777" w:rsidR="00D11433" w:rsidRPr="00F32E48" w:rsidRDefault="00D11433" w:rsidP="00D758E8">
            <w:pPr>
              <w:pStyle w:val="TableText"/>
              <w:spacing w:before="26" w:after="26"/>
              <w:jc w:val="right"/>
            </w:pPr>
            <w:r w:rsidRPr="00F32E48">
              <w:t>876</w:t>
            </w:r>
          </w:p>
        </w:tc>
        <w:tc>
          <w:tcPr>
            <w:tcW w:w="740" w:type="pct"/>
            <w:hideMark/>
          </w:tcPr>
          <w:p w14:paraId="53CFF9DB" w14:textId="77777777" w:rsidR="00D11433" w:rsidRPr="00F32E48" w:rsidRDefault="00D11433" w:rsidP="00D758E8">
            <w:pPr>
              <w:pStyle w:val="TableText"/>
              <w:spacing w:before="26" w:after="26"/>
              <w:jc w:val="right"/>
            </w:pPr>
            <w:r w:rsidRPr="00F32E48">
              <w:t>5233</w:t>
            </w:r>
          </w:p>
        </w:tc>
        <w:tc>
          <w:tcPr>
            <w:tcW w:w="740" w:type="pct"/>
            <w:hideMark/>
          </w:tcPr>
          <w:p w14:paraId="6CB13A2C" w14:textId="77777777" w:rsidR="00D11433" w:rsidRPr="00F32E48" w:rsidRDefault="00D11433" w:rsidP="00D758E8">
            <w:pPr>
              <w:pStyle w:val="TableText"/>
              <w:spacing w:before="26" w:after="26"/>
              <w:jc w:val="right"/>
            </w:pPr>
            <w:r w:rsidRPr="00F32E48">
              <w:t>20.9 (19.5, 22.5)</w:t>
            </w:r>
          </w:p>
        </w:tc>
      </w:tr>
      <w:tr w:rsidR="00D11433" w:rsidRPr="00F32E48" w14:paraId="4193F61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A8A957F" w14:textId="77777777" w:rsidR="00D11433" w:rsidRPr="00F32E48" w:rsidRDefault="00D11433" w:rsidP="00D758E8">
            <w:pPr>
              <w:pStyle w:val="TableText"/>
              <w:spacing w:before="26" w:after="26"/>
              <w:ind w:left="144"/>
            </w:pPr>
            <w:r w:rsidRPr="00F32E48">
              <w:t>4</w:t>
            </w:r>
          </w:p>
        </w:tc>
        <w:tc>
          <w:tcPr>
            <w:tcW w:w="740" w:type="pct"/>
            <w:hideMark/>
          </w:tcPr>
          <w:p w14:paraId="41961316" w14:textId="77777777" w:rsidR="00D11433" w:rsidRPr="00F32E48" w:rsidRDefault="00D11433" w:rsidP="00D758E8">
            <w:pPr>
              <w:pStyle w:val="TableText"/>
              <w:spacing w:before="26" w:after="26"/>
              <w:jc w:val="right"/>
            </w:pPr>
            <w:r w:rsidRPr="00F32E48">
              <w:t>663</w:t>
            </w:r>
          </w:p>
        </w:tc>
        <w:tc>
          <w:tcPr>
            <w:tcW w:w="740" w:type="pct"/>
            <w:hideMark/>
          </w:tcPr>
          <w:p w14:paraId="356706B0" w14:textId="77777777" w:rsidR="00D11433" w:rsidRPr="00F32E48" w:rsidRDefault="00D11433" w:rsidP="00D758E8">
            <w:pPr>
              <w:pStyle w:val="TableText"/>
              <w:spacing w:before="26" w:after="26"/>
              <w:jc w:val="right"/>
            </w:pPr>
            <w:r w:rsidRPr="00F32E48">
              <w:t>3582</w:t>
            </w:r>
          </w:p>
        </w:tc>
        <w:tc>
          <w:tcPr>
            <w:tcW w:w="740" w:type="pct"/>
            <w:hideMark/>
          </w:tcPr>
          <w:p w14:paraId="4C7863A8" w14:textId="77777777" w:rsidR="00D11433" w:rsidRPr="00F32E48" w:rsidRDefault="00D11433" w:rsidP="00D758E8">
            <w:pPr>
              <w:pStyle w:val="TableText"/>
              <w:spacing w:before="26" w:after="26"/>
              <w:jc w:val="right"/>
            </w:pPr>
            <w:r w:rsidRPr="00F32E48">
              <w:t>14.4 (13.2, 15.6)</w:t>
            </w:r>
          </w:p>
        </w:tc>
      </w:tr>
      <w:tr w:rsidR="00D11433" w:rsidRPr="00F32E48" w14:paraId="04D49230" w14:textId="77777777" w:rsidTr="00D758E8">
        <w:trPr>
          <w:cantSplit/>
        </w:trPr>
        <w:tc>
          <w:tcPr>
            <w:tcW w:w="2780" w:type="pct"/>
            <w:hideMark/>
          </w:tcPr>
          <w:p w14:paraId="64543322" w14:textId="77777777" w:rsidR="00D11433" w:rsidRPr="00F32E48" w:rsidRDefault="00D11433" w:rsidP="00D758E8">
            <w:pPr>
              <w:pStyle w:val="TableText"/>
              <w:spacing w:before="26" w:after="26"/>
              <w:ind w:left="144"/>
            </w:pPr>
            <w:r w:rsidRPr="00F32E48">
              <w:t>5+</w:t>
            </w:r>
          </w:p>
        </w:tc>
        <w:tc>
          <w:tcPr>
            <w:tcW w:w="740" w:type="pct"/>
            <w:hideMark/>
          </w:tcPr>
          <w:p w14:paraId="0D3A7F57" w14:textId="77777777" w:rsidR="00D11433" w:rsidRPr="00F32E48" w:rsidRDefault="00D11433" w:rsidP="00D758E8">
            <w:pPr>
              <w:pStyle w:val="TableText"/>
              <w:spacing w:before="26" w:after="26"/>
              <w:jc w:val="right"/>
            </w:pPr>
            <w:r w:rsidRPr="00F32E48">
              <w:t>503</w:t>
            </w:r>
          </w:p>
        </w:tc>
        <w:tc>
          <w:tcPr>
            <w:tcW w:w="740" w:type="pct"/>
            <w:hideMark/>
          </w:tcPr>
          <w:p w14:paraId="1833D3DF" w14:textId="77777777" w:rsidR="00D11433" w:rsidRPr="00F32E48" w:rsidRDefault="00D11433" w:rsidP="00D758E8">
            <w:pPr>
              <w:pStyle w:val="TableText"/>
              <w:spacing w:before="26" w:after="26"/>
              <w:jc w:val="right"/>
            </w:pPr>
            <w:r w:rsidRPr="00F32E48">
              <w:t>2785</w:t>
            </w:r>
          </w:p>
        </w:tc>
        <w:tc>
          <w:tcPr>
            <w:tcW w:w="740" w:type="pct"/>
            <w:hideMark/>
          </w:tcPr>
          <w:p w14:paraId="1753CC62" w14:textId="77777777" w:rsidR="00D11433" w:rsidRPr="00F32E48" w:rsidRDefault="00D11433" w:rsidP="00D758E8">
            <w:pPr>
              <w:pStyle w:val="TableText"/>
              <w:spacing w:before="26" w:after="26"/>
              <w:jc w:val="right"/>
            </w:pPr>
            <w:r w:rsidRPr="00F32E48">
              <w:t>11.2 (10.1, 12.3)</w:t>
            </w:r>
          </w:p>
        </w:tc>
      </w:tr>
      <w:tr w:rsidR="00D11433" w:rsidRPr="00F32E48" w14:paraId="74DCEFA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9F8F2F5" w14:textId="77777777" w:rsidR="00D11433" w:rsidRPr="00F32E48" w:rsidRDefault="00D11433" w:rsidP="00D758E8">
            <w:pPr>
              <w:pStyle w:val="TableText"/>
              <w:spacing w:before="26" w:after="26"/>
            </w:pPr>
            <w:r w:rsidRPr="00F32E48">
              <w:t>Type of discharge/resignation</w:t>
            </w:r>
          </w:p>
        </w:tc>
        <w:tc>
          <w:tcPr>
            <w:tcW w:w="740" w:type="pct"/>
          </w:tcPr>
          <w:p w14:paraId="0E8D91B3" w14:textId="77777777" w:rsidR="00D11433" w:rsidRPr="00F32E48" w:rsidRDefault="00D11433" w:rsidP="00D758E8">
            <w:pPr>
              <w:pStyle w:val="TableText"/>
              <w:spacing w:before="26" w:after="26"/>
              <w:jc w:val="right"/>
            </w:pPr>
          </w:p>
        </w:tc>
        <w:tc>
          <w:tcPr>
            <w:tcW w:w="740" w:type="pct"/>
          </w:tcPr>
          <w:p w14:paraId="681B3AB2" w14:textId="77777777" w:rsidR="00D11433" w:rsidRPr="00F32E48" w:rsidRDefault="00D11433" w:rsidP="00D758E8">
            <w:pPr>
              <w:pStyle w:val="TableText"/>
              <w:spacing w:before="26" w:after="26"/>
              <w:jc w:val="right"/>
            </w:pPr>
          </w:p>
        </w:tc>
        <w:tc>
          <w:tcPr>
            <w:tcW w:w="740" w:type="pct"/>
          </w:tcPr>
          <w:p w14:paraId="77A7A11E" w14:textId="77777777" w:rsidR="00D11433" w:rsidRPr="00F32E48" w:rsidRDefault="00D11433" w:rsidP="00D758E8">
            <w:pPr>
              <w:pStyle w:val="TableText"/>
              <w:spacing w:before="26" w:after="26"/>
              <w:jc w:val="right"/>
            </w:pPr>
          </w:p>
        </w:tc>
      </w:tr>
      <w:tr w:rsidR="00D11433" w:rsidRPr="00F32E48" w14:paraId="625E362D" w14:textId="77777777" w:rsidTr="00D758E8">
        <w:trPr>
          <w:cantSplit/>
        </w:trPr>
        <w:tc>
          <w:tcPr>
            <w:tcW w:w="2780" w:type="pct"/>
            <w:hideMark/>
          </w:tcPr>
          <w:p w14:paraId="5AE318A9" w14:textId="77777777" w:rsidR="00D11433" w:rsidRPr="00F32E48" w:rsidRDefault="00D11433" w:rsidP="00D758E8">
            <w:pPr>
              <w:pStyle w:val="TableText"/>
              <w:spacing w:before="26" w:after="26"/>
              <w:ind w:left="144"/>
            </w:pPr>
            <w:r w:rsidRPr="00F32E48">
              <w:t>Compulsory age</w:t>
            </w:r>
          </w:p>
        </w:tc>
        <w:tc>
          <w:tcPr>
            <w:tcW w:w="740" w:type="pct"/>
            <w:hideMark/>
          </w:tcPr>
          <w:p w14:paraId="5535E562" w14:textId="77777777" w:rsidR="00D11433" w:rsidRPr="00F32E48" w:rsidRDefault="00D11433" w:rsidP="00D758E8">
            <w:pPr>
              <w:pStyle w:val="TableText"/>
              <w:spacing w:before="26" w:after="26"/>
              <w:jc w:val="right"/>
            </w:pPr>
            <w:r w:rsidRPr="00F32E48">
              <w:t>177</w:t>
            </w:r>
          </w:p>
        </w:tc>
        <w:tc>
          <w:tcPr>
            <w:tcW w:w="740" w:type="pct"/>
            <w:hideMark/>
          </w:tcPr>
          <w:p w14:paraId="0FADC037" w14:textId="77777777" w:rsidR="00D11433" w:rsidRPr="00F32E48" w:rsidRDefault="00D11433" w:rsidP="00D758E8">
            <w:pPr>
              <w:pStyle w:val="TableText"/>
              <w:spacing w:before="26" w:after="26"/>
              <w:jc w:val="right"/>
            </w:pPr>
            <w:r w:rsidRPr="00F32E48">
              <w:t>612</w:t>
            </w:r>
          </w:p>
        </w:tc>
        <w:tc>
          <w:tcPr>
            <w:tcW w:w="740" w:type="pct"/>
            <w:hideMark/>
          </w:tcPr>
          <w:p w14:paraId="17B3A8C4" w14:textId="77777777" w:rsidR="00D11433" w:rsidRPr="00F32E48" w:rsidRDefault="00D11433" w:rsidP="00D758E8">
            <w:pPr>
              <w:pStyle w:val="TableText"/>
              <w:spacing w:before="26" w:after="26"/>
              <w:jc w:val="right"/>
            </w:pPr>
            <w:r w:rsidRPr="00F32E48">
              <w:t>2.5 (2.2, 2.8)</w:t>
            </w:r>
          </w:p>
        </w:tc>
      </w:tr>
      <w:tr w:rsidR="00D11433" w:rsidRPr="00F32E48" w14:paraId="24F33AA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351476B" w14:textId="77777777" w:rsidR="00D11433" w:rsidRPr="00F32E48" w:rsidRDefault="00D11433" w:rsidP="00D758E8">
            <w:pPr>
              <w:pStyle w:val="TableText"/>
              <w:spacing w:before="26" w:after="26"/>
              <w:ind w:left="144"/>
            </w:pPr>
            <w:r w:rsidRPr="00F32E48">
              <w:t>Own request</w:t>
            </w:r>
          </w:p>
        </w:tc>
        <w:tc>
          <w:tcPr>
            <w:tcW w:w="740" w:type="pct"/>
            <w:hideMark/>
          </w:tcPr>
          <w:p w14:paraId="702DC35D" w14:textId="77777777" w:rsidR="00D11433" w:rsidRPr="00F32E48" w:rsidRDefault="00D11433" w:rsidP="00D758E8">
            <w:pPr>
              <w:pStyle w:val="TableText"/>
              <w:spacing w:before="26" w:after="26"/>
              <w:jc w:val="right"/>
            </w:pPr>
            <w:r w:rsidRPr="00F32E48">
              <w:t>2408</w:t>
            </w:r>
          </w:p>
        </w:tc>
        <w:tc>
          <w:tcPr>
            <w:tcW w:w="740" w:type="pct"/>
            <w:hideMark/>
          </w:tcPr>
          <w:p w14:paraId="26ACAB6A" w14:textId="77777777" w:rsidR="00D11433" w:rsidRPr="00F32E48" w:rsidRDefault="00D11433" w:rsidP="00D758E8">
            <w:pPr>
              <w:pStyle w:val="TableText"/>
              <w:spacing w:before="26" w:after="26"/>
              <w:jc w:val="right"/>
            </w:pPr>
            <w:r w:rsidRPr="00F32E48">
              <w:t>13</w:t>
            </w:r>
            <w:r w:rsidR="005D32FD">
              <w:t>,</w:t>
            </w:r>
            <w:r w:rsidRPr="00F32E48">
              <w:t>383</w:t>
            </w:r>
          </w:p>
        </w:tc>
        <w:tc>
          <w:tcPr>
            <w:tcW w:w="740" w:type="pct"/>
            <w:hideMark/>
          </w:tcPr>
          <w:p w14:paraId="4938D940" w14:textId="77777777" w:rsidR="00D11433" w:rsidRPr="00F32E48" w:rsidRDefault="00D11433" w:rsidP="00D758E8">
            <w:pPr>
              <w:pStyle w:val="TableText"/>
              <w:spacing w:before="26" w:after="26"/>
              <w:jc w:val="right"/>
            </w:pPr>
            <w:r w:rsidRPr="00F32E48">
              <w:t>53.7 (52.0, 55.3)</w:t>
            </w:r>
          </w:p>
        </w:tc>
      </w:tr>
      <w:tr w:rsidR="00D11433" w:rsidRPr="00F32E48" w14:paraId="6F90BFC2" w14:textId="77777777" w:rsidTr="00D758E8">
        <w:trPr>
          <w:cantSplit/>
        </w:trPr>
        <w:tc>
          <w:tcPr>
            <w:tcW w:w="2780" w:type="pct"/>
            <w:hideMark/>
          </w:tcPr>
          <w:p w14:paraId="221CE5D1" w14:textId="77777777" w:rsidR="00D11433" w:rsidRPr="00F32E48" w:rsidRDefault="00D11433" w:rsidP="00D758E8">
            <w:pPr>
              <w:pStyle w:val="TableText"/>
              <w:spacing w:before="26" w:after="26"/>
              <w:ind w:left="144"/>
            </w:pPr>
            <w:r w:rsidRPr="00F32E48">
              <w:t>Unsuitable for further training</w:t>
            </w:r>
          </w:p>
        </w:tc>
        <w:tc>
          <w:tcPr>
            <w:tcW w:w="740" w:type="pct"/>
            <w:hideMark/>
          </w:tcPr>
          <w:p w14:paraId="49A946A9" w14:textId="77777777" w:rsidR="00D11433" w:rsidRPr="00F32E48" w:rsidRDefault="00D11433" w:rsidP="00D758E8">
            <w:pPr>
              <w:pStyle w:val="TableText"/>
              <w:spacing w:before="26" w:after="26"/>
              <w:jc w:val="right"/>
            </w:pPr>
            <w:r w:rsidRPr="00F32E48">
              <w:t>45</w:t>
            </w:r>
          </w:p>
        </w:tc>
        <w:tc>
          <w:tcPr>
            <w:tcW w:w="740" w:type="pct"/>
            <w:hideMark/>
          </w:tcPr>
          <w:p w14:paraId="7E08A306" w14:textId="77777777" w:rsidR="00D11433" w:rsidRPr="00F32E48" w:rsidRDefault="00D11433" w:rsidP="00D758E8">
            <w:pPr>
              <w:pStyle w:val="TableText"/>
              <w:spacing w:before="26" w:after="26"/>
              <w:jc w:val="right"/>
            </w:pPr>
            <w:r w:rsidRPr="00F32E48">
              <w:t>485</w:t>
            </w:r>
          </w:p>
        </w:tc>
        <w:tc>
          <w:tcPr>
            <w:tcW w:w="740" w:type="pct"/>
            <w:hideMark/>
          </w:tcPr>
          <w:p w14:paraId="2C631105" w14:textId="77777777" w:rsidR="00D11433" w:rsidRPr="00F32E48" w:rsidRDefault="00D11433" w:rsidP="00D758E8">
            <w:pPr>
              <w:pStyle w:val="TableText"/>
              <w:spacing w:before="26" w:after="26"/>
              <w:jc w:val="right"/>
            </w:pPr>
            <w:r w:rsidRPr="00F32E48">
              <w:t>1.9 (1.4, 2.7)</w:t>
            </w:r>
          </w:p>
        </w:tc>
      </w:tr>
      <w:tr w:rsidR="00D11433" w:rsidRPr="00F32E48" w14:paraId="284FD38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F19789A" w14:textId="77777777" w:rsidR="00D11433" w:rsidRPr="00F32E48" w:rsidRDefault="00D11433" w:rsidP="00D758E8">
            <w:pPr>
              <w:pStyle w:val="TableText"/>
              <w:spacing w:before="26" w:after="26"/>
              <w:ind w:left="144"/>
            </w:pPr>
            <w:r w:rsidRPr="00F32E48">
              <w:t>End of fixed period</w:t>
            </w:r>
          </w:p>
        </w:tc>
        <w:tc>
          <w:tcPr>
            <w:tcW w:w="740" w:type="pct"/>
            <w:hideMark/>
          </w:tcPr>
          <w:p w14:paraId="2F3480FE" w14:textId="77777777" w:rsidR="00D11433" w:rsidRPr="00F32E48" w:rsidRDefault="00D11433" w:rsidP="00D758E8">
            <w:pPr>
              <w:pStyle w:val="TableText"/>
              <w:spacing w:before="26" w:after="26"/>
              <w:jc w:val="right"/>
            </w:pPr>
            <w:r w:rsidRPr="00F32E48">
              <w:t>80</w:t>
            </w:r>
          </w:p>
        </w:tc>
        <w:tc>
          <w:tcPr>
            <w:tcW w:w="740" w:type="pct"/>
            <w:hideMark/>
          </w:tcPr>
          <w:p w14:paraId="0C4549F9" w14:textId="77777777" w:rsidR="00D11433" w:rsidRPr="00F32E48" w:rsidRDefault="00D11433" w:rsidP="00D758E8">
            <w:pPr>
              <w:pStyle w:val="TableText"/>
              <w:spacing w:before="26" w:after="26"/>
              <w:jc w:val="right"/>
            </w:pPr>
            <w:r w:rsidRPr="00F32E48">
              <w:t>532</w:t>
            </w:r>
          </w:p>
        </w:tc>
        <w:tc>
          <w:tcPr>
            <w:tcW w:w="740" w:type="pct"/>
            <w:hideMark/>
          </w:tcPr>
          <w:p w14:paraId="593383B0" w14:textId="77777777" w:rsidR="00D11433" w:rsidRPr="00F32E48" w:rsidRDefault="00D11433" w:rsidP="00D758E8">
            <w:pPr>
              <w:pStyle w:val="TableText"/>
              <w:spacing w:before="26" w:after="26"/>
              <w:jc w:val="right"/>
            </w:pPr>
            <w:r w:rsidRPr="00F32E48">
              <w:t>2.1 (1.6, 2.8)</w:t>
            </w:r>
          </w:p>
        </w:tc>
      </w:tr>
      <w:tr w:rsidR="00D11433" w:rsidRPr="00F32E48" w14:paraId="319C183D" w14:textId="77777777" w:rsidTr="00D758E8">
        <w:trPr>
          <w:cantSplit/>
        </w:trPr>
        <w:tc>
          <w:tcPr>
            <w:tcW w:w="2780" w:type="pct"/>
            <w:hideMark/>
          </w:tcPr>
          <w:p w14:paraId="19738F2F" w14:textId="77777777" w:rsidR="00D11433" w:rsidRPr="00F32E48" w:rsidRDefault="00D11433" w:rsidP="00D758E8">
            <w:pPr>
              <w:pStyle w:val="TableText"/>
              <w:spacing w:before="26" w:after="26"/>
              <w:ind w:left="144"/>
            </w:pPr>
            <w:r w:rsidRPr="00F32E48">
              <w:t>End of initial enlistment period/return of service obligation</w:t>
            </w:r>
          </w:p>
        </w:tc>
        <w:tc>
          <w:tcPr>
            <w:tcW w:w="740" w:type="pct"/>
            <w:hideMark/>
          </w:tcPr>
          <w:p w14:paraId="0148B214" w14:textId="77777777" w:rsidR="00D11433" w:rsidRPr="00F32E48" w:rsidRDefault="00D11433" w:rsidP="00D758E8">
            <w:pPr>
              <w:pStyle w:val="TableText"/>
              <w:spacing w:before="26" w:after="26"/>
              <w:jc w:val="right"/>
            </w:pPr>
            <w:r w:rsidRPr="00F32E48">
              <w:t>113</w:t>
            </w:r>
          </w:p>
        </w:tc>
        <w:tc>
          <w:tcPr>
            <w:tcW w:w="740" w:type="pct"/>
            <w:hideMark/>
          </w:tcPr>
          <w:p w14:paraId="5CE45EFD" w14:textId="77777777" w:rsidR="00D11433" w:rsidRPr="00F32E48" w:rsidRDefault="00D11433" w:rsidP="00D758E8">
            <w:pPr>
              <w:pStyle w:val="TableText"/>
              <w:spacing w:before="26" w:after="26"/>
              <w:jc w:val="right"/>
            </w:pPr>
            <w:r w:rsidRPr="00F32E48">
              <w:t>1293</w:t>
            </w:r>
          </w:p>
        </w:tc>
        <w:tc>
          <w:tcPr>
            <w:tcW w:w="740" w:type="pct"/>
            <w:hideMark/>
          </w:tcPr>
          <w:p w14:paraId="401CF2D1" w14:textId="77777777" w:rsidR="00D11433" w:rsidRPr="00F32E48" w:rsidRDefault="00D11433" w:rsidP="00D758E8">
            <w:pPr>
              <w:pStyle w:val="TableText"/>
              <w:spacing w:before="26" w:after="26"/>
              <w:jc w:val="right"/>
            </w:pPr>
            <w:r w:rsidRPr="00F32E48">
              <w:t>5.2 (4.3, 6.3)</w:t>
            </w:r>
          </w:p>
        </w:tc>
      </w:tr>
      <w:tr w:rsidR="00D11433" w:rsidRPr="00F32E48" w14:paraId="4F3EAB5F"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C5AAD9B" w14:textId="77777777" w:rsidR="00D11433" w:rsidRPr="00F32E48" w:rsidRDefault="00D11433" w:rsidP="00D758E8">
            <w:pPr>
              <w:pStyle w:val="TableText"/>
              <w:spacing w:before="26" w:after="26"/>
              <w:ind w:left="144"/>
            </w:pPr>
            <w:r w:rsidRPr="00F32E48">
              <w:t>Limited tenured appointment (Officers)</w:t>
            </w:r>
          </w:p>
        </w:tc>
        <w:tc>
          <w:tcPr>
            <w:tcW w:w="740" w:type="pct"/>
            <w:hideMark/>
          </w:tcPr>
          <w:p w14:paraId="4DC2FE28" w14:textId="77777777" w:rsidR="00D11433" w:rsidRPr="00F32E48" w:rsidRDefault="00D11433" w:rsidP="00D758E8">
            <w:pPr>
              <w:pStyle w:val="TableText"/>
              <w:spacing w:before="26" w:after="26"/>
              <w:jc w:val="right"/>
            </w:pPr>
            <w:r w:rsidRPr="00F32E48">
              <w:t>22</w:t>
            </w:r>
          </w:p>
        </w:tc>
        <w:tc>
          <w:tcPr>
            <w:tcW w:w="740" w:type="pct"/>
            <w:hideMark/>
          </w:tcPr>
          <w:p w14:paraId="4C9D1F1E" w14:textId="77777777" w:rsidR="00D11433" w:rsidRPr="00F32E48" w:rsidRDefault="00D11433" w:rsidP="00D758E8">
            <w:pPr>
              <w:pStyle w:val="TableText"/>
              <w:spacing w:before="26" w:after="26"/>
              <w:jc w:val="right"/>
            </w:pPr>
            <w:r w:rsidRPr="00F32E48">
              <w:t>85</w:t>
            </w:r>
          </w:p>
        </w:tc>
        <w:tc>
          <w:tcPr>
            <w:tcW w:w="740" w:type="pct"/>
            <w:hideMark/>
          </w:tcPr>
          <w:p w14:paraId="42BFB2E4" w14:textId="77777777" w:rsidR="00D11433" w:rsidRPr="00F32E48" w:rsidRDefault="00D11433" w:rsidP="00D758E8">
            <w:pPr>
              <w:pStyle w:val="TableText"/>
              <w:spacing w:before="26" w:after="26"/>
              <w:jc w:val="right"/>
            </w:pPr>
            <w:r w:rsidRPr="00F32E48">
              <w:t>0.3 (0.2, 0.6)</w:t>
            </w:r>
          </w:p>
        </w:tc>
      </w:tr>
      <w:tr w:rsidR="00D11433" w:rsidRPr="00F32E48" w14:paraId="744FBD6D" w14:textId="77777777" w:rsidTr="00D758E8">
        <w:trPr>
          <w:cantSplit/>
        </w:trPr>
        <w:tc>
          <w:tcPr>
            <w:tcW w:w="2780" w:type="pct"/>
            <w:hideMark/>
          </w:tcPr>
          <w:p w14:paraId="32412D7C" w14:textId="77777777" w:rsidR="00D11433" w:rsidRPr="00F32E48" w:rsidRDefault="00D11433" w:rsidP="00D758E8">
            <w:pPr>
              <w:pStyle w:val="TableText"/>
              <w:spacing w:before="26" w:after="26"/>
              <w:ind w:left="144"/>
            </w:pPr>
            <w:r w:rsidRPr="00F32E48">
              <w:t>Not offered re-engagement</w:t>
            </w:r>
          </w:p>
        </w:tc>
        <w:tc>
          <w:tcPr>
            <w:tcW w:w="740" w:type="pct"/>
            <w:hideMark/>
          </w:tcPr>
          <w:p w14:paraId="097ABCF3" w14:textId="77777777" w:rsidR="00D11433" w:rsidRPr="00F32E48" w:rsidRDefault="00D11433" w:rsidP="00D758E8">
            <w:pPr>
              <w:pStyle w:val="TableText"/>
              <w:spacing w:before="26" w:after="26"/>
              <w:jc w:val="right"/>
            </w:pPr>
            <w:r w:rsidRPr="00F32E48">
              <w:t>9</w:t>
            </w:r>
          </w:p>
        </w:tc>
        <w:tc>
          <w:tcPr>
            <w:tcW w:w="740" w:type="pct"/>
            <w:hideMark/>
          </w:tcPr>
          <w:p w14:paraId="44AF7405" w14:textId="77777777" w:rsidR="00D11433" w:rsidRPr="00F32E48" w:rsidRDefault="00D11433" w:rsidP="00D758E8">
            <w:pPr>
              <w:pStyle w:val="TableText"/>
              <w:spacing w:before="26" w:after="26"/>
              <w:jc w:val="right"/>
            </w:pPr>
            <w:r w:rsidRPr="00F32E48">
              <w:t>83</w:t>
            </w:r>
          </w:p>
        </w:tc>
        <w:tc>
          <w:tcPr>
            <w:tcW w:w="740" w:type="pct"/>
            <w:hideMark/>
          </w:tcPr>
          <w:p w14:paraId="1A02B112" w14:textId="77777777" w:rsidR="00D11433" w:rsidRPr="00F32E48" w:rsidRDefault="00D11433" w:rsidP="00D758E8">
            <w:pPr>
              <w:pStyle w:val="TableText"/>
              <w:spacing w:before="26" w:after="26"/>
              <w:jc w:val="right"/>
            </w:pPr>
            <w:r w:rsidRPr="00F32E48">
              <w:t>0.3 (0.2, 0.7)</w:t>
            </w:r>
          </w:p>
        </w:tc>
      </w:tr>
      <w:tr w:rsidR="00D11433" w:rsidRPr="00F32E48" w14:paraId="162643E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2230026" w14:textId="77777777" w:rsidR="00D11433" w:rsidRPr="00F32E48" w:rsidRDefault="00D11433" w:rsidP="00D758E8">
            <w:pPr>
              <w:pStyle w:val="TableText"/>
              <w:spacing w:before="26" w:after="26"/>
              <w:ind w:left="144"/>
            </w:pPr>
            <w:r w:rsidRPr="00F32E48">
              <w:t>Accepted voluntary redundancy</w:t>
            </w:r>
          </w:p>
        </w:tc>
        <w:tc>
          <w:tcPr>
            <w:tcW w:w="740" w:type="pct"/>
            <w:hideMark/>
          </w:tcPr>
          <w:p w14:paraId="03C98DE5" w14:textId="77777777" w:rsidR="00D11433" w:rsidRPr="00F32E48" w:rsidRDefault="00D11433" w:rsidP="00D758E8">
            <w:pPr>
              <w:pStyle w:val="TableText"/>
              <w:spacing w:before="26" w:after="26"/>
              <w:jc w:val="right"/>
            </w:pPr>
            <w:r w:rsidRPr="00F32E48">
              <w:t>150</w:t>
            </w:r>
          </w:p>
        </w:tc>
        <w:tc>
          <w:tcPr>
            <w:tcW w:w="740" w:type="pct"/>
            <w:hideMark/>
          </w:tcPr>
          <w:p w14:paraId="665546BB" w14:textId="77777777" w:rsidR="00D11433" w:rsidRPr="00F32E48" w:rsidRDefault="00D11433" w:rsidP="00D758E8">
            <w:pPr>
              <w:pStyle w:val="TableText"/>
              <w:spacing w:before="26" w:after="26"/>
              <w:jc w:val="right"/>
            </w:pPr>
            <w:r w:rsidRPr="00F32E48">
              <w:t>533</w:t>
            </w:r>
          </w:p>
        </w:tc>
        <w:tc>
          <w:tcPr>
            <w:tcW w:w="740" w:type="pct"/>
            <w:hideMark/>
          </w:tcPr>
          <w:p w14:paraId="70876B24" w14:textId="77777777" w:rsidR="00D11433" w:rsidRPr="00F32E48" w:rsidRDefault="00D11433" w:rsidP="00D758E8">
            <w:pPr>
              <w:pStyle w:val="TableText"/>
              <w:spacing w:before="26" w:after="26"/>
              <w:jc w:val="right"/>
            </w:pPr>
            <w:r w:rsidRPr="00F32E48">
              <w:t>2.1 (1.9, 2.5)</w:t>
            </w:r>
          </w:p>
        </w:tc>
      </w:tr>
      <w:tr w:rsidR="00D11433" w:rsidRPr="00F32E48" w14:paraId="4D206BDE" w14:textId="77777777" w:rsidTr="00D758E8">
        <w:trPr>
          <w:cantSplit/>
        </w:trPr>
        <w:tc>
          <w:tcPr>
            <w:tcW w:w="2780" w:type="pct"/>
            <w:hideMark/>
          </w:tcPr>
          <w:p w14:paraId="5507F0A0" w14:textId="77777777" w:rsidR="00D11433" w:rsidRPr="00F32E48" w:rsidRDefault="00D11433" w:rsidP="00D758E8">
            <w:pPr>
              <w:pStyle w:val="TableText"/>
              <w:spacing w:before="26" w:after="26"/>
              <w:ind w:left="144"/>
            </w:pPr>
            <w:r w:rsidRPr="00F32E48">
              <w:t>Compassionate grounds</w:t>
            </w:r>
          </w:p>
        </w:tc>
        <w:tc>
          <w:tcPr>
            <w:tcW w:w="740" w:type="pct"/>
            <w:hideMark/>
          </w:tcPr>
          <w:p w14:paraId="2CA6FFB2" w14:textId="77777777" w:rsidR="00D11433" w:rsidRPr="00F32E48" w:rsidRDefault="00D11433" w:rsidP="00D758E8">
            <w:pPr>
              <w:pStyle w:val="TableText"/>
              <w:spacing w:before="26" w:after="26"/>
              <w:jc w:val="right"/>
            </w:pPr>
            <w:r w:rsidRPr="00F32E48">
              <w:t>26</w:t>
            </w:r>
          </w:p>
        </w:tc>
        <w:tc>
          <w:tcPr>
            <w:tcW w:w="740" w:type="pct"/>
            <w:hideMark/>
          </w:tcPr>
          <w:p w14:paraId="1DAC13C7" w14:textId="77777777" w:rsidR="00D11433" w:rsidRPr="00F32E48" w:rsidRDefault="00D11433" w:rsidP="00D758E8">
            <w:pPr>
              <w:pStyle w:val="TableText"/>
              <w:spacing w:before="26" w:after="26"/>
              <w:jc w:val="right"/>
            </w:pPr>
            <w:r w:rsidRPr="00F32E48">
              <w:t>150</w:t>
            </w:r>
          </w:p>
        </w:tc>
        <w:tc>
          <w:tcPr>
            <w:tcW w:w="740" w:type="pct"/>
            <w:hideMark/>
          </w:tcPr>
          <w:p w14:paraId="6D7F710A" w14:textId="77777777" w:rsidR="00D11433" w:rsidRPr="00F32E48" w:rsidRDefault="00D11433" w:rsidP="00D758E8">
            <w:pPr>
              <w:pStyle w:val="TableText"/>
              <w:spacing w:before="26" w:after="26"/>
              <w:jc w:val="right"/>
            </w:pPr>
            <w:r w:rsidRPr="00F32E48">
              <w:t>0.6 (0.4, 0.9)</w:t>
            </w:r>
          </w:p>
        </w:tc>
      </w:tr>
      <w:tr w:rsidR="00D11433" w:rsidRPr="00F32E48" w14:paraId="2ECA2B7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FD6F864" w14:textId="29E2A045" w:rsidR="00D11433" w:rsidRPr="00F32E48" w:rsidRDefault="00D11433" w:rsidP="00985CF1">
            <w:pPr>
              <w:pStyle w:val="TableText"/>
              <w:spacing w:before="26" w:after="26"/>
              <w:ind w:left="144"/>
            </w:pPr>
            <w:r w:rsidRPr="00F32E48">
              <w:t>Non-voluntary discharge</w:t>
            </w:r>
            <w:r w:rsidR="00985CF1">
              <w:t xml:space="preserve"> – </w:t>
            </w:r>
            <w:r w:rsidRPr="00F32E48">
              <w:t>administrative</w:t>
            </w:r>
          </w:p>
        </w:tc>
        <w:tc>
          <w:tcPr>
            <w:tcW w:w="740" w:type="pct"/>
            <w:hideMark/>
          </w:tcPr>
          <w:p w14:paraId="2503FEE1" w14:textId="77777777" w:rsidR="00D11433" w:rsidRPr="00F32E48" w:rsidRDefault="00D11433" w:rsidP="00D758E8">
            <w:pPr>
              <w:pStyle w:val="TableText"/>
              <w:spacing w:before="26" w:after="26"/>
              <w:jc w:val="right"/>
            </w:pPr>
            <w:r w:rsidRPr="00F32E48">
              <w:t>77</w:t>
            </w:r>
          </w:p>
        </w:tc>
        <w:tc>
          <w:tcPr>
            <w:tcW w:w="740" w:type="pct"/>
            <w:hideMark/>
          </w:tcPr>
          <w:p w14:paraId="2555BC9B" w14:textId="77777777" w:rsidR="00D11433" w:rsidRPr="00F32E48" w:rsidRDefault="00D11433" w:rsidP="00D758E8">
            <w:pPr>
              <w:pStyle w:val="TableText"/>
              <w:spacing w:before="26" w:after="26"/>
              <w:jc w:val="right"/>
            </w:pPr>
            <w:r w:rsidRPr="00F32E48">
              <w:t>757</w:t>
            </w:r>
          </w:p>
        </w:tc>
        <w:tc>
          <w:tcPr>
            <w:tcW w:w="740" w:type="pct"/>
            <w:hideMark/>
          </w:tcPr>
          <w:p w14:paraId="653148FE" w14:textId="77777777" w:rsidR="00D11433" w:rsidRPr="00F32E48" w:rsidRDefault="00D11433" w:rsidP="00D758E8">
            <w:pPr>
              <w:pStyle w:val="TableText"/>
              <w:spacing w:before="26" w:after="26"/>
              <w:jc w:val="right"/>
            </w:pPr>
            <w:r w:rsidRPr="00F32E48">
              <w:t>3.0 (2.4, 3.9)</w:t>
            </w:r>
          </w:p>
        </w:tc>
      </w:tr>
      <w:tr w:rsidR="00D11433" w:rsidRPr="00F32E48" w14:paraId="577C1BF8" w14:textId="77777777" w:rsidTr="00D758E8">
        <w:trPr>
          <w:cantSplit/>
        </w:trPr>
        <w:tc>
          <w:tcPr>
            <w:tcW w:w="2780" w:type="pct"/>
            <w:hideMark/>
          </w:tcPr>
          <w:p w14:paraId="1CF1487F" w14:textId="77777777" w:rsidR="00D11433" w:rsidRPr="00F32E48" w:rsidRDefault="00D11433" w:rsidP="00D758E8">
            <w:pPr>
              <w:pStyle w:val="TableText"/>
              <w:spacing w:before="26" w:after="26"/>
              <w:ind w:left="144"/>
            </w:pPr>
            <w:r w:rsidRPr="00F32E48">
              <w:t>Medical discharge</w:t>
            </w:r>
          </w:p>
        </w:tc>
        <w:tc>
          <w:tcPr>
            <w:tcW w:w="740" w:type="pct"/>
            <w:hideMark/>
          </w:tcPr>
          <w:p w14:paraId="6F76FDAF" w14:textId="77777777" w:rsidR="00D11433" w:rsidRPr="00F32E48" w:rsidRDefault="00D11433" w:rsidP="00D758E8">
            <w:pPr>
              <w:pStyle w:val="TableText"/>
              <w:spacing w:before="26" w:after="26"/>
              <w:jc w:val="right"/>
            </w:pPr>
            <w:r w:rsidRPr="00F32E48">
              <w:t>911</w:t>
            </w:r>
          </w:p>
        </w:tc>
        <w:tc>
          <w:tcPr>
            <w:tcW w:w="740" w:type="pct"/>
            <w:hideMark/>
          </w:tcPr>
          <w:p w14:paraId="42EF22B4" w14:textId="77777777" w:rsidR="00D11433" w:rsidRPr="00F32E48" w:rsidRDefault="00D11433" w:rsidP="00D758E8">
            <w:pPr>
              <w:pStyle w:val="TableText"/>
              <w:spacing w:before="26" w:after="26"/>
              <w:jc w:val="right"/>
            </w:pPr>
            <w:r w:rsidRPr="00F32E48">
              <w:t>5082</w:t>
            </w:r>
          </w:p>
        </w:tc>
        <w:tc>
          <w:tcPr>
            <w:tcW w:w="740" w:type="pct"/>
            <w:hideMark/>
          </w:tcPr>
          <w:p w14:paraId="6B131E3E" w14:textId="77777777" w:rsidR="00D11433" w:rsidRPr="00F32E48" w:rsidRDefault="00D11433" w:rsidP="00D758E8">
            <w:pPr>
              <w:pStyle w:val="TableText"/>
              <w:spacing w:before="26" w:after="26"/>
              <w:jc w:val="right"/>
            </w:pPr>
            <w:r w:rsidRPr="00F32E48">
              <w:t>20.4 (19.4, 21.4)</w:t>
            </w:r>
          </w:p>
        </w:tc>
      </w:tr>
      <w:tr w:rsidR="00D11433" w:rsidRPr="00F32E48" w14:paraId="1E24F2DB"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F49E537" w14:textId="77777777" w:rsidR="00D11433" w:rsidRPr="00F32E48" w:rsidRDefault="00D11433" w:rsidP="00D758E8">
            <w:pPr>
              <w:pStyle w:val="TableText"/>
              <w:spacing w:before="26" w:after="26"/>
              <w:ind w:left="144"/>
            </w:pPr>
            <w:r w:rsidRPr="00F32E48">
              <w:t>Other</w:t>
            </w:r>
          </w:p>
        </w:tc>
        <w:tc>
          <w:tcPr>
            <w:tcW w:w="740" w:type="pct"/>
            <w:hideMark/>
          </w:tcPr>
          <w:p w14:paraId="60EB4CF0" w14:textId="77777777" w:rsidR="00D11433" w:rsidRPr="00F32E48" w:rsidRDefault="00D11433" w:rsidP="00D758E8">
            <w:pPr>
              <w:pStyle w:val="TableText"/>
              <w:spacing w:before="26" w:after="26"/>
              <w:jc w:val="right"/>
            </w:pPr>
            <w:r w:rsidRPr="00F32E48">
              <w:t>208</w:t>
            </w:r>
          </w:p>
        </w:tc>
        <w:tc>
          <w:tcPr>
            <w:tcW w:w="740" w:type="pct"/>
            <w:hideMark/>
          </w:tcPr>
          <w:p w14:paraId="3DF38AD9" w14:textId="77777777" w:rsidR="00D11433" w:rsidRPr="00F32E48" w:rsidRDefault="00D11433" w:rsidP="00D758E8">
            <w:pPr>
              <w:pStyle w:val="TableText"/>
              <w:spacing w:before="26" w:after="26"/>
              <w:jc w:val="right"/>
            </w:pPr>
            <w:r w:rsidRPr="00F32E48">
              <w:t>1242</w:t>
            </w:r>
          </w:p>
        </w:tc>
        <w:tc>
          <w:tcPr>
            <w:tcW w:w="740" w:type="pct"/>
            <w:hideMark/>
          </w:tcPr>
          <w:p w14:paraId="432283BE" w14:textId="77777777" w:rsidR="00D11433" w:rsidRPr="00F32E48" w:rsidRDefault="00D11433" w:rsidP="00D758E8">
            <w:pPr>
              <w:pStyle w:val="TableText"/>
              <w:spacing w:before="26" w:after="26"/>
              <w:jc w:val="right"/>
            </w:pPr>
            <w:r w:rsidRPr="00F32E48">
              <w:t>4.9 (4.2, 5.9)</w:t>
            </w:r>
          </w:p>
        </w:tc>
      </w:tr>
      <w:tr w:rsidR="00D11433" w:rsidRPr="00F32E48" w14:paraId="626C1F73" w14:textId="77777777" w:rsidTr="00D758E8">
        <w:trPr>
          <w:cantSplit/>
        </w:trPr>
        <w:tc>
          <w:tcPr>
            <w:tcW w:w="2780" w:type="pct"/>
            <w:hideMark/>
          </w:tcPr>
          <w:p w14:paraId="0A858571" w14:textId="77777777" w:rsidR="00D11433" w:rsidRPr="00F32E48" w:rsidRDefault="00D11433" w:rsidP="00D758E8">
            <w:pPr>
              <w:pStyle w:val="TableText"/>
              <w:spacing w:before="26" w:after="26"/>
            </w:pPr>
            <w:r w:rsidRPr="00F32E48">
              <w:t>Main reason for transition</w:t>
            </w:r>
          </w:p>
        </w:tc>
        <w:tc>
          <w:tcPr>
            <w:tcW w:w="740" w:type="pct"/>
          </w:tcPr>
          <w:p w14:paraId="3F5CF746" w14:textId="77777777" w:rsidR="00D11433" w:rsidRPr="00F32E48" w:rsidRDefault="00D11433" w:rsidP="00D758E8">
            <w:pPr>
              <w:pStyle w:val="TableText"/>
              <w:spacing w:before="26" w:after="26"/>
              <w:jc w:val="right"/>
            </w:pPr>
          </w:p>
        </w:tc>
        <w:tc>
          <w:tcPr>
            <w:tcW w:w="740" w:type="pct"/>
          </w:tcPr>
          <w:p w14:paraId="6C870D3F" w14:textId="77777777" w:rsidR="00D11433" w:rsidRPr="00F32E48" w:rsidRDefault="00D11433" w:rsidP="00D758E8">
            <w:pPr>
              <w:pStyle w:val="TableText"/>
              <w:spacing w:before="26" w:after="26"/>
              <w:jc w:val="right"/>
            </w:pPr>
          </w:p>
        </w:tc>
        <w:tc>
          <w:tcPr>
            <w:tcW w:w="740" w:type="pct"/>
          </w:tcPr>
          <w:p w14:paraId="14141B68" w14:textId="77777777" w:rsidR="00D11433" w:rsidRPr="00F32E48" w:rsidRDefault="00D11433" w:rsidP="00D758E8">
            <w:pPr>
              <w:pStyle w:val="TableText"/>
              <w:spacing w:before="26" w:after="26"/>
              <w:jc w:val="right"/>
            </w:pPr>
          </w:p>
        </w:tc>
      </w:tr>
      <w:tr w:rsidR="00D11433" w:rsidRPr="00F32E48" w14:paraId="4273F92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8FF613B" w14:textId="77777777" w:rsidR="00D11433" w:rsidRPr="00F32E48" w:rsidRDefault="00D11433" w:rsidP="00D758E8">
            <w:pPr>
              <w:pStyle w:val="TableText"/>
              <w:spacing w:before="26" w:after="26"/>
              <w:ind w:left="144"/>
            </w:pPr>
            <w:r w:rsidRPr="00F32E48">
              <w:t>Better employment prospects in civilian life</w:t>
            </w:r>
          </w:p>
        </w:tc>
        <w:tc>
          <w:tcPr>
            <w:tcW w:w="740" w:type="pct"/>
            <w:hideMark/>
          </w:tcPr>
          <w:p w14:paraId="28420833" w14:textId="77777777" w:rsidR="00D11433" w:rsidRPr="00F32E48" w:rsidRDefault="00D11433" w:rsidP="00D758E8">
            <w:pPr>
              <w:pStyle w:val="TableText"/>
              <w:spacing w:before="26" w:after="26"/>
              <w:jc w:val="right"/>
            </w:pPr>
            <w:r w:rsidRPr="00F32E48">
              <w:t>285</w:t>
            </w:r>
          </w:p>
        </w:tc>
        <w:tc>
          <w:tcPr>
            <w:tcW w:w="740" w:type="pct"/>
            <w:hideMark/>
          </w:tcPr>
          <w:p w14:paraId="0841585C" w14:textId="77777777" w:rsidR="00D11433" w:rsidRPr="00F32E48" w:rsidRDefault="00D11433" w:rsidP="00D758E8">
            <w:pPr>
              <w:pStyle w:val="TableText"/>
              <w:spacing w:before="26" w:after="26"/>
              <w:jc w:val="right"/>
            </w:pPr>
            <w:r w:rsidRPr="00F32E48">
              <w:t>1800</w:t>
            </w:r>
          </w:p>
        </w:tc>
        <w:tc>
          <w:tcPr>
            <w:tcW w:w="740" w:type="pct"/>
            <w:hideMark/>
          </w:tcPr>
          <w:p w14:paraId="4DE76E01" w14:textId="77777777" w:rsidR="00D11433" w:rsidRPr="00F32E48" w:rsidRDefault="00D11433" w:rsidP="00D758E8">
            <w:pPr>
              <w:pStyle w:val="TableText"/>
              <w:spacing w:before="26" w:after="26"/>
              <w:jc w:val="right"/>
            </w:pPr>
            <w:r w:rsidRPr="00F32E48">
              <w:t>7.2 (6.3, 8.3)</w:t>
            </w:r>
          </w:p>
        </w:tc>
      </w:tr>
      <w:tr w:rsidR="00D11433" w:rsidRPr="00F32E48" w14:paraId="1E714480" w14:textId="77777777" w:rsidTr="00D758E8">
        <w:trPr>
          <w:cantSplit/>
        </w:trPr>
        <w:tc>
          <w:tcPr>
            <w:tcW w:w="2780" w:type="pct"/>
            <w:hideMark/>
          </w:tcPr>
          <w:p w14:paraId="76291584" w14:textId="77777777" w:rsidR="00D11433" w:rsidRPr="00F32E48" w:rsidRDefault="00D11433" w:rsidP="00D758E8">
            <w:pPr>
              <w:pStyle w:val="TableText"/>
              <w:spacing w:before="26" w:after="26"/>
              <w:ind w:left="144"/>
            </w:pPr>
            <w:r w:rsidRPr="00F32E48">
              <w:t>Lack of promotion prospects</w:t>
            </w:r>
          </w:p>
        </w:tc>
        <w:tc>
          <w:tcPr>
            <w:tcW w:w="740" w:type="pct"/>
            <w:hideMark/>
          </w:tcPr>
          <w:p w14:paraId="212B6171" w14:textId="77777777" w:rsidR="00D11433" w:rsidRPr="00F32E48" w:rsidRDefault="00D11433" w:rsidP="00D758E8">
            <w:pPr>
              <w:pStyle w:val="TableText"/>
              <w:spacing w:before="26" w:after="26"/>
              <w:jc w:val="right"/>
            </w:pPr>
            <w:r w:rsidRPr="00F32E48">
              <w:t>127</w:t>
            </w:r>
          </w:p>
        </w:tc>
        <w:tc>
          <w:tcPr>
            <w:tcW w:w="740" w:type="pct"/>
            <w:hideMark/>
          </w:tcPr>
          <w:p w14:paraId="1845E287" w14:textId="77777777" w:rsidR="00D11433" w:rsidRPr="00F32E48" w:rsidRDefault="00D11433" w:rsidP="00D758E8">
            <w:pPr>
              <w:pStyle w:val="TableText"/>
              <w:spacing w:before="26" w:after="26"/>
              <w:jc w:val="right"/>
            </w:pPr>
            <w:r w:rsidRPr="00F32E48">
              <w:t>688</w:t>
            </w:r>
          </w:p>
        </w:tc>
        <w:tc>
          <w:tcPr>
            <w:tcW w:w="740" w:type="pct"/>
            <w:hideMark/>
          </w:tcPr>
          <w:p w14:paraId="4C100A8B" w14:textId="77777777" w:rsidR="00D11433" w:rsidRPr="00F32E48" w:rsidRDefault="00D11433" w:rsidP="00D758E8">
            <w:pPr>
              <w:pStyle w:val="TableText"/>
              <w:spacing w:before="26" w:after="26"/>
              <w:jc w:val="right"/>
            </w:pPr>
            <w:r w:rsidRPr="00F32E48">
              <w:t>2.8 (2.2, 3.4)</w:t>
            </w:r>
          </w:p>
        </w:tc>
      </w:tr>
      <w:tr w:rsidR="00D11433" w:rsidRPr="00F32E48" w14:paraId="72E27B2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A5D9958" w14:textId="77777777" w:rsidR="00D11433" w:rsidRPr="00F32E48" w:rsidRDefault="00D11433" w:rsidP="00D758E8">
            <w:pPr>
              <w:pStyle w:val="TableText"/>
              <w:spacing w:before="26" w:after="26"/>
              <w:ind w:left="144"/>
            </w:pPr>
            <w:r w:rsidRPr="00F32E48">
              <w:t>Inability to plan life outside of work</w:t>
            </w:r>
          </w:p>
        </w:tc>
        <w:tc>
          <w:tcPr>
            <w:tcW w:w="740" w:type="pct"/>
            <w:hideMark/>
          </w:tcPr>
          <w:p w14:paraId="73D0C3AB" w14:textId="77777777" w:rsidR="00D11433" w:rsidRPr="00F32E48" w:rsidRDefault="00D11433" w:rsidP="00D758E8">
            <w:pPr>
              <w:pStyle w:val="TableText"/>
              <w:spacing w:before="26" w:after="26"/>
              <w:jc w:val="right"/>
            </w:pPr>
            <w:r w:rsidRPr="00F32E48">
              <w:t>82</w:t>
            </w:r>
          </w:p>
        </w:tc>
        <w:tc>
          <w:tcPr>
            <w:tcW w:w="740" w:type="pct"/>
            <w:hideMark/>
          </w:tcPr>
          <w:p w14:paraId="2AEF7D52" w14:textId="77777777" w:rsidR="00D11433" w:rsidRPr="00F32E48" w:rsidRDefault="00D11433" w:rsidP="00D758E8">
            <w:pPr>
              <w:pStyle w:val="TableText"/>
              <w:spacing w:before="26" w:after="26"/>
              <w:jc w:val="right"/>
            </w:pPr>
            <w:r w:rsidRPr="00F32E48">
              <w:t>646</w:t>
            </w:r>
          </w:p>
        </w:tc>
        <w:tc>
          <w:tcPr>
            <w:tcW w:w="740" w:type="pct"/>
            <w:hideMark/>
          </w:tcPr>
          <w:p w14:paraId="40A7728E" w14:textId="77777777" w:rsidR="00D11433" w:rsidRPr="00F32E48" w:rsidRDefault="00D11433" w:rsidP="00D758E8">
            <w:pPr>
              <w:pStyle w:val="TableText"/>
              <w:spacing w:before="26" w:after="26"/>
              <w:jc w:val="right"/>
            </w:pPr>
            <w:r w:rsidRPr="00F32E48">
              <w:t>2.6 (2.0, 3.3)</w:t>
            </w:r>
          </w:p>
        </w:tc>
      </w:tr>
      <w:tr w:rsidR="00D11433" w:rsidRPr="00F32E48" w14:paraId="1B77F82F" w14:textId="77777777" w:rsidTr="00D758E8">
        <w:trPr>
          <w:cantSplit/>
        </w:trPr>
        <w:tc>
          <w:tcPr>
            <w:tcW w:w="2780" w:type="pct"/>
            <w:hideMark/>
          </w:tcPr>
          <w:p w14:paraId="759BE255" w14:textId="77777777" w:rsidR="00D11433" w:rsidRPr="00F32E48" w:rsidRDefault="00D11433" w:rsidP="00D758E8">
            <w:pPr>
              <w:pStyle w:val="TableText"/>
              <w:spacing w:before="26" w:after="26"/>
              <w:ind w:left="144"/>
            </w:pPr>
            <w:r w:rsidRPr="00F32E48">
              <w:t>Impact of service life on family</w:t>
            </w:r>
          </w:p>
        </w:tc>
        <w:tc>
          <w:tcPr>
            <w:tcW w:w="740" w:type="pct"/>
            <w:hideMark/>
          </w:tcPr>
          <w:p w14:paraId="7846BC41" w14:textId="77777777" w:rsidR="00D11433" w:rsidRPr="00F32E48" w:rsidRDefault="00D11433" w:rsidP="00D758E8">
            <w:pPr>
              <w:pStyle w:val="TableText"/>
              <w:spacing w:before="26" w:after="26"/>
              <w:jc w:val="right"/>
            </w:pPr>
            <w:r w:rsidRPr="00F32E48">
              <w:t>457</w:t>
            </w:r>
          </w:p>
        </w:tc>
        <w:tc>
          <w:tcPr>
            <w:tcW w:w="740" w:type="pct"/>
            <w:hideMark/>
          </w:tcPr>
          <w:p w14:paraId="4CB100AD" w14:textId="77777777" w:rsidR="00D11433" w:rsidRPr="00F32E48" w:rsidRDefault="00D11433" w:rsidP="00D758E8">
            <w:pPr>
              <w:pStyle w:val="TableText"/>
              <w:spacing w:before="26" w:after="26"/>
              <w:jc w:val="right"/>
            </w:pPr>
            <w:r w:rsidRPr="00F32E48">
              <w:t>2546</w:t>
            </w:r>
          </w:p>
        </w:tc>
        <w:tc>
          <w:tcPr>
            <w:tcW w:w="740" w:type="pct"/>
            <w:hideMark/>
          </w:tcPr>
          <w:p w14:paraId="3D73B873" w14:textId="77777777" w:rsidR="00D11433" w:rsidRPr="00F32E48" w:rsidRDefault="00D11433" w:rsidP="00D758E8">
            <w:pPr>
              <w:pStyle w:val="TableText"/>
              <w:spacing w:before="26" w:after="26"/>
              <w:jc w:val="right"/>
            </w:pPr>
            <w:r w:rsidRPr="00F32E48">
              <w:t>10.2 (9.2, 11.3)</w:t>
            </w:r>
          </w:p>
        </w:tc>
      </w:tr>
      <w:tr w:rsidR="00D11433" w:rsidRPr="00F32E48" w14:paraId="5D99D216"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478E5D5" w14:textId="77777777" w:rsidR="00D11433" w:rsidRPr="00F32E48" w:rsidRDefault="00D11433" w:rsidP="00D758E8">
            <w:pPr>
              <w:pStyle w:val="TableText"/>
              <w:spacing w:before="26" w:after="26"/>
              <w:ind w:left="144"/>
            </w:pPr>
            <w:r w:rsidRPr="00F32E48">
              <w:t>Pressure from family</w:t>
            </w:r>
          </w:p>
        </w:tc>
        <w:tc>
          <w:tcPr>
            <w:tcW w:w="740" w:type="pct"/>
            <w:hideMark/>
          </w:tcPr>
          <w:p w14:paraId="0D161684" w14:textId="77777777" w:rsidR="00D11433" w:rsidRPr="00F32E48" w:rsidRDefault="00D11433" w:rsidP="00D758E8">
            <w:pPr>
              <w:pStyle w:val="TableText"/>
              <w:spacing w:before="26" w:after="26"/>
              <w:jc w:val="right"/>
            </w:pPr>
            <w:r w:rsidRPr="00F32E48">
              <w:t>46</w:t>
            </w:r>
          </w:p>
        </w:tc>
        <w:tc>
          <w:tcPr>
            <w:tcW w:w="740" w:type="pct"/>
            <w:hideMark/>
          </w:tcPr>
          <w:p w14:paraId="236A7C47" w14:textId="77777777" w:rsidR="00D11433" w:rsidRPr="00F32E48" w:rsidRDefault="00D11433" w:rsidP="00D758E8">
            <w:pPr>
              <w:pStyle w:val="TableText"/>
              <w:spacing w:before="26" w:after="26"/>
              <w:jc w:val="right"/>
            </w:pPr>
            <w:r w:rsidRPr="00F32E48">
              <w:t>228</w:t>
            </w:r>
          </w:p>
        </w:tc>
        <w:tc>
          <w:tcPr>
            <w:tcW w:w="740" w:type="pct"/>
            <w:hideMark/>
          </w:tcPr>
          <w:p w14:paraId="472E7DB8" w14:textId="77777777" w:rsidR="00D11433" w:rsidRPr="00F32E48" w:rsidRDefault="00D11433" w:rsidP="00D758E8">
            <w:pPr>
              <w:pStyle w:val="TableText"/>
              <w:spacing w:before="26" w:after="26"/>
              <w:jc w:val="right"/>
            </w:pPr>
            <w:r w:rsidRPr="00F32E48">
              <w:t>0.9 (0.7, 1.3)</w:t>
            </w:r>
          </w:p>
        </w:tc>
      </w:tr>
      <w:tr w:rsidR="00D11433" w:rsidRPr="00F32E48" w14:paraId="04BF2A67" w14:textId="77777777" w:rsidTr="00D758E8">
        <w:trPr>
          <w:cantSplit/>
        </w:trPr>
        <w:tc>
          <w:tcPr>
            <w:tcW w:w="2780" w:type="pct"/>
            <w:hideMark/>
          </w:tcPr>
          <w:p w14:paraId="711D7273" w14:textId="77777777" w:rsidR="00D11433" w:rsidRPr="00F32E48" w:rsidRDefault="00D11433" w:rsidP="00D758E8">
            <w:pPr>
              <w:pStyle w:val="TableText"/>
              <w:spacing w:before="26" w:after="26"/>
              <w:ind w:left="144"/>
            </w:pPr>
            <w:r w:rsidRPr="00F32E48">
              <w:t>Didn't want to be away from home</w:t>
            </w:r>
          </w:p>
        </w:tc>
        <w:tc>
          <w:tcPr>
            <w:tcW w:w="740" w:type="pct"/>
            <w:hideMark/>
          </w:tcPr>
          <w:p w14:paraId="11BCAB87" w14:textId="77777777" w:rsidR="00D11433" w:rsidRPr="00F32E48" w:rsidRDefault="00D11433" w:rsidP="00D758E8">
            <w:pPr>
              <w:pStyle w:val="TableText"/>
              <w:spacing w:before="26" w:after="26"/>
              <w:jc w:val="right"/>
            </w:pPr>
            <w:r w:rsidRPr="00F32E48">
              <w:t>101</w:t>
            </w:r>
          </w:p>
        </w:tc>
        <w:tc>
          <w:tcPr>
            <w:tcW w:w="740" w:type="pct"/>
            <w:hideMark/>
          </w:tcPr>
          <w:p w14:paraId="0E0D165D" w14:textId="77777777" w:rsidR="00D11433" w:rsidRPr="00F32E48" w:rsidRDefault="00D11433" w:rsidP="00D758E8">
            <w:pPr>
              <w:pStyle w:val="TableText"/>
              <w:spacing w:before="26" w:after="26"/>
              <w:jc w:val="right"/>
            </w:pPr>
            <w:r w:rsidRPr="00F32E48">
              <w:t>586</w:t>
            </w:r>
          </w:p>
        </w:tc>
        <w:tc>
          <w:tcPr>
            <w:tcW w:w="740" w:type="pct"/>
            <w:hideMark/>
          </w:tcPr>
          <w:p w14:paraId="271FA9BB" w14:textId="77777777" w:rsidR="00D11433" w:rsidRPr="00F32E48" w:rsidRDefault="00D11433" w:rsidP="00D758E8">
            <w:pPr>
              <w:pStyle w:val="TableText"/>
              <w:spacing w:before="26" w:after="26"/>
              <w:jc w:val="right"/>
            </w:pPr>
            <w:r w:rsidRPr="00F32E48">
              <w:t>2.4 (1.9, 2.9)</w:t>
            </w:r>
          </w:p>
        </w:tc>
      </w:tr>
      <w:tr w:rsidR="00D11433" w:rsidRPr="00F32E48" w14:paraId="30E8093E"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4CA5F20" w14:textId="77777777" w:rsidR="00D11433" w:rsidRPr="00F32E48" w:rsidRDefault="00D11433" w:rsidP="00D758E8">
            <w:pPr>
              <w:pStyle w:val="TableText"/>
              <w:spacing w:before="26" w:after="26"/>
              <w:ind w:left="144"/>
            </w:pPr>
            <w:r w:rsidRPr="00F32E48">
              <w:t>Pregnancy</w:t>
            </w:r>
          </w:p>
        </w:tc>
        <w:tc>
          <w:tcPr>
            <w:tcW w:w="740" w:type="pct"/>
            <w:hideMark/>
          </w:tcPr>
          <w:p w14:paraId="52B020D2" w14:textId="77777777" w:rsidR="00D11433" w:rsidRPr="00F32E48" w:rsidRDefault="00D11433" w:rsidP="00D758E8">
            <w:pPr>
              <w:pStyle w:val="TableText"/>
              <w:spacing w:before="26" w:after="26"/>
              <w:jc w:val="right"/>
            </w:pPr>
            <w:r w:rsidRPr="00F32E48">
              <w:t>7</w:t>
            </w:r>
          </w:p>
        </w:tc>
        <w:tc>
          <w:tcPr>
            <w:tcW w:w="740" w:type="pct"/>
            <w:hideMark/>
          </w:tcPr>
          <w:p w14:paraId="49E7FC18" w14:textId="77777777" w:rsidR="00D11433" w:rsidRPr="00F32E48" w:rsidRDefault="00D11433" w:rsidP="00D758E8">
            <w:pPr>
              <w:pStyle w:val="TableText"/>
              <w:spacing w:before="26" w:after="26"/>
              <w:jc w:val="right"/>
            </w:pPr>
            <w:r w:rsidRPr="00F32E48">
              <w:t>39</w:t>
            </w:r>
          </w:p>
        </w:tc>
        <w:tc>
          <w:tcPr>
            <w:tcW w:w="740" w:type="pct"/>
            <w:hideMark/>
          </w:tcPr>
          <w:p w14:paraId="63BEFC75" w14:textId="77777777" w:rsidR="00D11433" w:rsidRPr="00F32E48" w:rsidRDefault="00D11433" w:rsidP="00D758E8">
            <w:pPr>
              <w:pStyle w:val="TableText"/>
              <w:spacing w:before="26" w:after="26"/>
              <w:jc w:val="right"/>
            </w:pPr>
            <w:r w:rsidRPr="00F32E48">
              <w:t>0.2 (0.1, 0.4)</w:t>
            </w:r>
          </w:p>
        </w:tc>
      </w:tr>
      <w:tr w:rsidR="00D11433" w:rsidRPr="00F32E48" w14:paraId="56540FE2" w14:textId="77777777" w:rsidTr="00D758E8">
        <w:trPr>
          <w:cantSplit/>
        </w:trPr>
        <w:tc>
          <w:tcPr>
            <w:tcW w:w="2780" w:type="pct"/>
            <w:hideMark/>
          </w:tcPr>
          <w:p w14:paraId="50B76936" w14:textId="77777777" w:rsidR="00D11433" w:rsidRPr="00F32E48" w:rsidRDefault="00D11433" w:rsidP="00D758E8">
            <w:pPr>
              <w:pStyle w:val="TableText"/>
              <w:spacing w:before="26" w:after="26"/>
              <w:ind w:left="144"/>
            </w:pPr>
            <w:r w:rsidRPr="00F32E48">
              <w:t>Posting issues (i.e. unhappy with location or nature of postings)</w:t>
            </w:r>
          </w:p>
        </w:tc>
        <w:tc>
          <w:tcPr>
            <w:tcW w:w="740" w:type="pct"/>
            <w:hideMark/>
          </w:tcPr>
          <w:p w14:paraId="274C26B8" w14:textId="77777777" w:rsidR="00D11433" w:rsidRPr="00F32E48" w:rsidRDefault="00D11433" w:rsidP="00D758E8">
            <w:pPr>
              <w:pStyle w:val="TableText"/>
              <w:spacing w:before="26" w:after="26"/>
              <w:jc w:val="right"/>
            </w:pPr>
            <w:r w:rsidRPr="00F32E48">
              <w:t>224</w:t>
            </w:r>
          </w:p>
        </w:tc>
        <w:tc>
          <w:tcPr>
            <w:tcW w:w="740" w:type="pct"/>
            <w:hideMark/>
          </w:tcPr>
          <w:p w14:paraId="2F761C1D" w14:textId="77777777" w:rsidR="00D11433" w:rsidRPr="00F32E48" w:rsidRDefault="00D11433" w:rsidP="00D758E8">
            <w:pPr>
              <w:pStyle w:val="TableText"/>
              <w:spacing w:before="26" w:after="26"/>
              <w:jc w:val="right"/>
            </w:pPr>
            <w:r w:rsidRPr="00F32E48">
              <w:t>1061</w:t>
            </w:r>
          </w:p>
        </w:tc>
        <w:tc>
          <w:tcPr>
            <w:tcW w:w="740" w:type="pct"/>
            <w:hideMark/>
          </w:tcPr>
          <w:p w14:paraId="61215202" w14:textId="77777777" w:rsidR="00D11433" w:rsidRPr="00F32E48" w:rsidRDefault="00D11433" w:rsidP="00D758E8">
            <w:pPr>
              <w:pStyle w:val="TableText"/>
              <w:spacing w:before="26" w:after="26"/>
              <w:jc w:val="right"/>
            </w:pPr>
            <w:r w:rsidRPr="00F32E48">
              <w:t>4.3 (3.7, 4.9)</w:t>
            </w:r>
          </w:p>
        </w:tc>
      </w:tr>
      <w:tr w:rsidR="00D11433" w:rsidRPr="00F32E48" w14:paraId="668CAFE5"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1F24649" w14:textId="77777777" w:rsidR="00D11433" w:rsidRPr="00F32E48" w:rsidRDefault="00D11433" w:rsidP="00D758E8">
            <w:pPr>
              <w:pStyle w:val="TableText"/>
              <w:spacing w:before="26" w:after="26"/>
              <w:ind w:left="144"/>
            </w:pPr>
            <w:r w:rsidRPr="00F32E48">
              <w:t>Too many deployments</w:t>
            </w:r>
          </w:p>
        </w:tc>
        <w:tc>
          <w:tcPr>
            <w:tcW w:w="740" w:type="pct"/>
            <w:hideMark/>
          </w:tcPr>
          <w:p w14:paraId="767F6204" w14:textId="77777777" w:rsidR="00D11433" w:rsidRPr="00F32E48" w:rsidRDefault="00D11433" w:rsidP="00D758E8">
            <w:pPr>
              <w:pStyle w:val="TableText"/>
              <w:spacing w:before="26" w:after="26"/>
              <w:jc w:val="right"/>
            </w:pPr>
            <w:r w:rsidRPr="00F32E48">
              <w:t>a</w:t>
            </w:r>
          </w:p>
        </w:tc>
        <w:tc>
          <w:tcPr>
            <w:tcW w:w="740" w:type="pct"/>
            <w:hideMark/>
          </w:tcPr>
          <w:p w14:paraId="0FE02B44" w14:textId="77777777" w:rsidR="00D11433" w:rsidRPr="00F32E48" w:rsidRDefault="00D11433" w:rsidP="00D758E8">
            <w:pPr>
              <w:pStyle w:val="TableText"/>
              <w:spacing w:before="26" w:after="26"/>
              <w:jc w:val="right"/>
            </w:pPr>
            <w:r w:rsidRPr="00F32E48">
              <w:t>a</w:t>
            </w:r>
          </w:p>
        </w:tc>
        <w:tc>
          <w:tcPr>
            <w:tcW w:w="740" w:type="pct"/>
            <w:hideMark/>
          </w:tcPr>
          <w:p w14:paraId="25E89444" w14:textId="77777777" w:rsidR="00D11433" w:rsidRPr="00F32E48" w:rsidRDefault="00D11433" w:rsidP="00D758E8">
            <w:pPr>
              <w:pStyle w:val="TableText"/>
              <w:spacing w:before="26" w:after="26"/>
              <w:jc w:val="right"/>
            </w:pPr>
            <w:r w:rsidRPr="00F32E48">
              <w:t>a</w:t>
            </w:r>
          </w:p>
        </w:tc>
      </w:tr>
      <w:tr w:rsidR="00D11433" w:rsidRPr="00F32E48" w14:paraId="37813AD3" w14:textId="77777777" w:rsidTr="00D758E8">
        <w:trPr>
          <w:cantSplit/>
        </w:trPr>
        <w:tc>
          <w:tcPr>
            <w:tcW w:w="2780" w:type="pct"/>
            <w:hideMark/>
          </w:tcPr>
          <w:p w14:paraId="3E44D110" w14:textId="77777777" w:rsidR="00D11433" w:rsidRPr="00F32E48" w:rsidRDefault="00D11433" w:rsidP="00D758E8">
            <w:pPr>
              <w:pStyle w:val="TableText"/>
              <w:spacing w:before="26" w:after="26"/>
              <w:ind w:left="144"/>
            </w:pPr>
            <w:r w:rsidRPr="00F32E48">
              <w:t>Not enough deployments</w:t>
            </w:r>
          </w:p>
        </w:tc>
        <w:tc>
          <w:tcPr>
            <w:tcW w:w="740" w:type="pct"/>
            <w:hideMark/>
          </w:tcPr>
          <w:p w14:paraId="711529BA" w14:textId="77777777" w:rsidR="00D11433" w:rsidRPr="00F32E48" w:rsidRDefault="00D11433" w:rsidP="00D758E8">
            <w:pPr>
              <w:pStyle w:val="TableText"/>
              <w:spacing w:before="26" w:after="26"/>
              <w:jc w:val="right"/>
            </w:pPr>
            <w:r w:rsidRPr="00F32E48">
              <w:t>41</w:t>
            </w:r>
          </w:p>
        </w:tc>
        <w:tc>
          <w:tcPr>
            <w:tcW w:w="740" w:type="pct"/>
            <w:hideMark/>
          </w:tcPr>
          <w:p w14:paraId="53EEB962" w14:textId="77777777" w:rsidR="00D11433" w:rsidRPr="00F32E48" w:rsidRDefault="00D11433" w:rsidP="00D758E8">
            <w:pPr>
              <w:pStyle w:val="TableText"/>
              <w:spacing w:before="26" w:after="26"/>
              <w:jc w:val="right"/>
            </w:pPr>
            <w:r w:rsidRPr="00F32E48">
              <w:t>341</w:t>
            </w:r>
          </w:p>
        </w:tc>
        <w:tc>
          <w:tcPr>
            <w:tcW w:w="740" w:type="pct"/>
            <w:hideMark/>
          </w:tcPr>
          <w:p w14:paraId="084AC556" w14:textId="77777777" w:rsidR="00D11433" w:rsidRPr="00F32E48" w:rsidRDefault="00D11433" w:rsidP="00D758E8">
            <w:pPr>
              <w:pStyle w:val="TableText"/>
              <w:spacing w:before="26" w:after="26"/>
              <w:jc w:val="right"/>
            </w:pPr>
            <w:r w:rsidRPr="00F32E48">
              <w:t>1.4 (0.9, 1.9)</w:t>
            </w:r>
          </w:p>
        </w:tc>
      </w:tr>
      <w:tr w:rsidR="00D11433" w:rsidRPr="00F32E48" w14:paraId="6E057FA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3BA8E89" w14:textId="77777777" w:rsidR="00D11433" w:rsidRPr="00F32E48" w:rsidRDefault="00D11433" w:rsidP="00D758E8">
            <w:pPr>
              <w:pStyle w:val="TableText"/>
              <w:spacing w:before="26" w:after="26"/>
              <w:ind w:left="144"/>
            </w:pPr>
            <w:r w:rsidRPr="00F32E48">
              <w:t>Because of my experiences on deployment</w:t>
            </w:r>
          </w:p>
        </w:tc>
        <w:tc>
          <w:tcPr>
            <w:tcW w:w="740" w:type="pct"/>
            <w:hideMark/>
          </w:tcPr>
          <w:p w14:paraId="56FB0E76" w14:textId="77777777" w:rsidR="00D11433" w:rsidRPr="00F32E48" w:rsidRDefault="00D11433" w:rsidP="00D758E8">
            <w:pPr>
              <w:pStyle w:val="TableText"/>
              <w:spacing w:before="26" w:after="26"/>
              <w:jc w:val="right"/>
            </w:pPr>
            <w:r w:rsidRPr="00F32E48">
              <w:t>44</w:t>
            </w:r>
          </w:p>
        </w:tc>
        <w:tc>
          <w:tcPr>
            <w:tcW w:w="740" w:type="pct"/>
            <w:hideMark/>
          </w:tcPr>
          <w:p w14:paraId="7866A5E5" w14:textId="77777777" w:rsidR="00D11433" w:rsidRPr="00F32E48" w:rsidRDefault="00D11433" w:rsidP="00D758E8">
            <w:pPr>
              <w:pStyle w:val="TableText"/>
              <w:spacing w:before="26" w:after="26"/>
              <w:jc w:val="right"/>
            </w:pPr>
            <w:r w:rsidRPr="00F32E48">
              <w:t>336</w:t>
            </w:r>
          </w:p>
        </w:tc>
        <w:tc>
          <w:tcPr>
            <w:tcW w:w="740" w:type="pct"/>
            <w:hideMark/>
          </w:tcPr>
          <w:p w14:paraId="14F74B03" w14:textId="77777777" w:rsidR="00D11433" w:rsidRPr="00F32E48" w:rsidRDefault="00D11433" w:rsidP="00D758E8">
            <w:pPr>
              <w:pStyle w:val="TableText"/>
              <w:spacing w:before="26" w:after="26"/>
              <w:jc w:val="right"/>
            </w:pPr>
            <w:r w:rsidRPr="00F32E48">
              <w:t>1.4 (0.9, 1.9)</w:t>
            </w:r>
          </w:p>
        </w:tc>
      </w:tr>
      <w:tr w:rsidR="00D11433" w:rsidRPr="00F32E48" w14:paraId="7A1B0C16" w14:textId="77777777" w:rsidTr="00D758E8">
        <w:trPr>
          <w:cantSplit/>
        </w:trPr>
        <w:tc>
          <w:tcPr>
            <w:tcW w:w="2780" w:type="pct"/>
            <w:hideMark/>
          </w:tcPr>
          <w:p w14:paraId="63FE9057" w14:textId="77777777" w:rsidR="00D11433" w:rsidRPr="00F32E48" w:rsidRDefault="00D11433" w:rsidP="00D758E8">
            <w:pPr>
              <w:pStyle w:val="TableText"/>
              <w:spacing w:before="26" w:after="26"/>
              <w:ind w:left="144"/>
            </w:pPr>
            <w:r w:rsidRPr="00F32E48">
              <w:t>Work not exciting or challenging enough</w:t>
            </w:r>
          </w:p>
        </w:tc>
        <w:tc>
          <w:tcPr>
            <w:tcW w:w="740" w:type="pct"/>
            <w:hideMark/>
          </w:tcPr>
          <w:p w14:paraId="37F44AD3" w14:textId="77777777" w:rsidR="00D11433" w:rsidRPr="00F32E48" w:rsidRDefault="00D11433" w:rsidP="00D758E8">
            <w:pPr>
              <w:pStyle w:val="TableText"/>
              <w:spacing w:before="26" w:after="26"/>
              <w:jc w:val="right"/>
            </w:pPr>
            <w:r w:rsidRPr="00F32E48">
              <w:t>93</w:t>
            </w:r>
          </w:p>
        </w:tc>
        <w:tc>
          <w:tcPr>
            <w:tcW w:w="740" w:type="pct"/>
            <w:hideMark/>
          </w:tcPr>
          <w:p w14:paraId="31E745BD" w14:textId="77777777" w:rsidR="00D11433" w:rsidRPr="00F32E48" w:rsidRDefault="00D11433" w:rsidP="00D758E8">
            <w:pPr>
              <w:pStyle w:val="TableText"/>
              <w:spacing w:before="26" w:after="26"/>
              <w:jc w:val="right"/>
            </w:pPr>
            <w:r w:rsidRPr="00F32E48">
              <w:t>724</w:t>
            </w:r>
          </w:p>
        </w:tc>
        <w:tc>
          <w:tcPr>
            <w:tcW w:w="740" w:type="pct"/>
            <w:hideMark/>
          </w:tcPr>
          <w:p w14:paraId="106B2946" w14:textId="77777777" w:rsidR="00D11433" w:rsidRPr="00F32E48" w:rsidRDefault="00D11433" w:rsidP="00D758E8">
            <w:pPr>
              <w:pStyle w:val="TableText"/>
              <w:spacing w:before="26" w:after="26"/>
              <w:jc w:val="right"/>
            </w:pPr>
            <w:r w:rsidRPr="00F32E48">
              <w:t>2.9 (2.3, 3.7)</w:t>
            </w:r>
          </w:p>
        </w:tc>
      </w:tr>
      <w:tr w:rsidR="00D11433" w:rsidRPr="00F32E48" w14:paraId="7D741A22"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AABA7E4" w14:textId="77777777" w:rsidR="00D11433" w:rsidRPr="00F32E48" w:rsidRDefault="00D11433" w:rsidP="00D758E8">
            <w:pPr>
              <w:pStyle w:val="TableText"/>
              <w:spacing w:before="26" w:after="26"/>
              <w:ind w:left="144"/>
            </w:pPr>
            <w:r w:rsidRPr="00F32E48">
              <w:t>Dissatisfaction with pay</w:t>
            </w:r>
          </w:p>
        </w:tc>
        <w:tc>
          <w:tcPr>
            <w:tcW w:w="740" w:type="pct"/>
            <w:hideMark/>
          </w:tcPr>
          <w:p w14:paraId="2654D86E" w14:textId="77777777" w:rsidR="00D11433" w:rsidRPr="00F32E48" w:rsidRDefault="00D11433" w:rsidP="00D758E8">
            <w:pPr>
              <w:pStyle w:val="TableText"/>
              <w:spacing w:before="26" w:after="26"/>
              <w:jc w:val="right"/>
            </w:pPr>
            <w:r w:rsidRPr="00F32E48">
              <w:t>31</w:t>
            </w:r>
          </w:p>
        </w:tc>
        <w:tc>
          <w:tcPr>
            <w:tcW w:w="740" w:type="pct"/>
            <w:hideMark/>
          </w:tcPr>
          <w:p w14:paraId="1FFFBE84" w14:textId="77777777" w:rsidR="00D11433" w:rsidRPr="00F32E48" w:rsidRDefault="00D11433" w:rsidP="00D758E8">
            <w:pPr>
              <w:pStyle w:val="TableText"/>
              <w:spacing w:before="26" w:after="26"/>
              <w:jc w:val="right"/>
            </w:pPr>
            <w:r w:rsidRPr="00F32E48">
              <w:t>168</w:t>
            </w:r>
          </w:p>
        </w:tc>
        <w:tc>
          <w:tcPr>
            <w:tcW w:w="740" w:type="pct"/>
            <w:hideMark/>
          </w:tcPr>
          <w:p w14:paraId="313C9D87" w14:textId="77777777" w:rsidR="00D11433" w:rsidRPr="00F32E48" w:rsidRDefault="00D11433" w:rsidP="00D758E8">
            <w:pPr>
              <w:pStyle w:val="TableText"/>
              <w:spacing w:before="26" w:after="26"/>
              <w:jc w:val="right"/>
            </w:pPr>
            <w:r w:rsidRPr="00F32E48">
              <w:t>0.7 (0.4, 1.0)</w:t>
            </w:r>
          </w:p>
        </w:tc>
      </w:tr>
      <w:tr w:rsidR="00D11433" w:rsidRPr="00F32E48" w14:paraId="557085E8" w14:textId="77777777" w:rsidTr="00D758E8">
        <w:trPr>
          <w:cantSplit/>
        </w:trPr>
        <w:tc>
          <w:tcPr>
            <w:tcW w:w="2780" w:type="pct"/>
            <w:hideMark/>
          </w:tcPr>
          <w:p w14:paraId="6A1B7F3D" w14:textId="77777777" w:rsidR="00D11433" w:rsidRPr="00F32E48" w:rsidRDefault="00D11433" w:rsidP="00D758E8">
            <w:pPr>
              <w:pStyle w:val="TableText"/>
              <w:spacing w:before="26" w:after="26"/>
              <w:ind w:left="144"/>
            </w:pPr>
            <w:r w:rsidRPr="00F32E48">
              <w:t>Personal experience of harassment/ bullying/ discrimination in the ADF</w:t>
            </w:r>
          </w:p>
        </w:tc>
        <w:tc>
          <w:tcPr>
            <w:tcW w:w="740" w:type="pct"/>
            <w:hideMark/>
          </w:tcPr>
          <w:p w14:paraId="3BED2EC9" w14:textId="77777777" w:rsidR="00D11433" w:rsidRPr="00F32E48" w:rsidRDefault="00D11433" w:rsidP="00D758E8">
            <w:pPr>
              <w:pStyle w:val="TableText"/>
              <w:spacing w:before="26" w:after="26"/>
              <w:jc w:val="right"/>
            </w:pPr>
            <w:r w:rsidRPr="00F32E48">
              <w:t>157</w:t>
            </w:r>
          </w:p>
        </w:tc>
        <w:tc>
          <w:tcPr>
            <w:tcW w:w="740" w:type="pct"/>
            <w:hideMark/>
          </w:tcPr>
          <w:p w14:paraId="1528B6E1" w14:textId="77777777" w:rsidR="00D11433" w:rsidRPr="00F32E48" w:rsidRDefault="00D11433" w:rsidP="00D758E8">
            <w:pPr>
              <w:pStyle w:val="TableText"/>
              <w:spacing w:before="26" w:after="26"/>
              <w:jc w:val="right"/>
            </w:pPr>
            <w:r w:rsidRPr="00F32E48">
              <w:t>916</w:t>
            </w:r>
          </w:p>
        </w:tc>
        <w:tc>
          <w:tcPr>
            <w:tcW w:w="740" w:type="pct"/>
            <w:hideMark/>
          </w:tcPr>
          <w:p w14:paraId="55FC91C1" w14:textId="77777777" w:rsidR="00D11433" w:rsidRPr="00F32E48" w:rsidRDefault="00D11433" w:rsidP="00D758E8">
            <w:pPr>
              <w:pStyle w:val="TableText"/>
              <w:spacing w:before="26" w:after="26"/>
              <w:jc w:val="right"/>
            </w:pPr>
            <w:r w:rsidRPr="00F32E48">
              <w:t>3.7 (3.1, 4.4)</w:t>
            </w:r>
          </w:p>
        </w:tc>
      </w:tr>
      <w:tr w:rsidR="00D11433" w:rsidRPr="00F32E48" w14:paraId="2DCC901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8CE0B98" w14:textId="77777777" w:rsidR="00D11433" w:rsidRPr="00F32E48" w:rsidRDefault="00D11433" w:rsidP="00D758E8">
            <w:pPr>
              <w:pStyle w:val="TableText"/>
              <w:spacing w:before="26" w:after="26"/>
              <w:ind w:left="144"/>
            </w:pPr>
            <w:r w:rsidRPr="00F32E48">
              <w:t>Personal experience of violence in the ADF</w:t>
            </w:r>
          </w:p>
        </w:tc>
        <w:tc>
          <w:tcPr>
            <w:tcW w:w="740" w:type="pct"/>
            <w:hideMark/>
          </w:tcPr>
          <w:p w14:paraId="739F98C9" w14:textId="77777777" w:rsidR="00D11433" w:rsidRPr="00F32E48" w:rsidRDefault="00D11433" w:rsidP="00D758E8">
            <w:pPr>
              <w:pStyle w:val="TableText"/>
              <w:spacing w:before="26" w:after="26"/>
              <w:jc w:val="right"/>
            </w:pPr>
            <w:r w:rsidRPr="00F32E48">
              <w:t>a</w:t>
            </w:r>
          </w:p>
        </w:tc>
        <w:tc>
          <w:tcPr>
            <w:tcW w:w="740" w:type="pct"/>
            <w:hideMark/>
          </w:tcPr>
          <w:p w14:paraId="4CB55DAA" w14:textId="77777777" w:rsidR="00D11433" w:rsidRPr="00F32E48" w:rsidRDefault="00D11433" w:rsidP="00D758E8">
            <w:pPr>
              <w:pStyle w:val="TableText"/>
              <w:spacing w:before="26" w:after="26"/>
              <w:jc w:val="right"/>
            </w:pPr>
            <w:r w:rsidRPr="00F32E48">
              <w:t>a</w:t>
            </w:r>
          </w:p>
        </w:tc>
        <w:tc>
          <w:tcPr>
            <w:tcW w:w="740" w:type="pct"/>
            <w:hideMark/>
          </w:tcPr>
          <w:p w14:paraId="64D72C54" w14:textId="77777777" w:rsidR="00D11433" w:rsidRPr="00F32E48" w:rsidRDefault="00D11433" w:rsidP="00D758E8">
            <w:pPr>
              <w:pStyle w:val="TableText"/>
              <w:spacing w:before="26" w:after="26"/>
              <w:jc w:val="right"/>
            </w:pPr>
            <w:r w:rsidRPr="00F32E48">
              <w:t>a</w:t>
            </w:r>
          </w:p>
        </w:tc>
      </w:tr>
      <w:tr w:rsidR="00D11433" w:rsidRPr="00F32E48" w14:paraId="0A93C3A0" w14:textId="77777777" w:rsidTr="00D758E8">
        <w:trPr>
          <w:cantSplit/>
        </w:trPr>
        <w:tc>
          <w:tcPr>
            <w:tcW w:w="2780" w:type="pct"/>
            <w:hideMark/>
          </w:tcPr>
          <w:p w14:paraId="1BC0D30B" w14:textId="77777777" w:rsidR="00D11433" w:rsidRPr="00F32E48" w:rsidRDefault="00D11433" w:rsidP="00D758E8">
            <w:pPr>
              <w:pStyle w:val="TableText"/>
              <w:spacing w:before="26" w:after="26"/>
              <w:ind w:left="144"/>
            </w:pPr>
            <w:r w:rsidRPr="00F32E48">
              <w:t>Disciplinary action or criminal offence</w:t>
            </w:r>
          </w:p>
        </w:tc>
        <w:tc>
          <w:tcPr>
            <w:tcW w:w="740" w:type="pct"/>
            <w:hideMark/>
          </w:tcPr>
          <w:p w14:paraId="4F6D1D2B" w14:textId="77777777" w:rsidR="00D11433" w:rsidRPr="00F32E48" w:rsidRDefault="00D11433" w:rsidP="00D758E8">
            <w:pPr>
              <w:pStyle w:val="TableText"/>
              <w:spacing w:before="26" w:after="26"/>
              <w:jc w:val="right"/>
            </w:pPr>
            <w:r w:rsidRPr="00F32E48">
              <w:t>8</w:t>
            </w:r>
          </w:p>
        </w:tc>
        <w:tc>
          <w:tcPr>
            <w:tcW w:w="740" w:type="pct"/>
            <w:hideMark/>
          </w:tcPr>
          <w:p w14:paraId="2804E219" w14:textId="77777777" w:rsidR="00D11433" w:rsidRPr="00F32E48" w:rsidRDefault="00D11433" w:rsidP="00D758E8">
            <w:pPr>
              <w:pStyle w:val="TableText"/>
              <w:spacing w:before="26" w:after="26"/>
              <w:jc w:val="right"/>
            </w:pPr>
            <w:r w:rsidRPr="00F32E48">
              <w:t>74</w:t>
            </w:r>
          </w:p>
        </w:tc>
        <w:tc>
          <w:tcPr>
            <w:tcW w:w="740" w:type="pct"/>
            <w:hideMark/>
          </w:tcPr>
          <w:p w14:paraId="5E62AD00" w14:textId="77777777" w:rsidR="00D11433" w:rsidRPr="00F32E48" w:rsidRDefault="00D11433" w:rsidP="00D758E8">
            <w:pPr>
              <w:pStyle w:val="TableText"/>
              <w:spacing w:before="26" w:after="26"/>
              <w:jc w:val="right"/>
            </w:pPr>
            <w:r w:rsidRPr="00F32E48">
              <w:t>0.3 (0.1, 0.7)</w:t>
            </w:r>
          </w:p>
        </w:tc>
      </w:tr>
      <w:tr w:rsidR="00D11433" w:rsidRPr="00F32E48" w14:paraId="1E0AF51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1C496CE" w14:textId="77777777" w:rsidR="00D11433" w:rsidRPr="00F32E48" w:rsidRDefault="00D11433" w:rsidP="00D758E8">
            <w:pPr>
              <w:pStyle w:val="TableText"/>
              <w:spacing w:before="26" w:after="26"/>
              <w:ind w:left="144"/>
            </w:pPr>
            <w:r w:rsidRPr="00F32E48">
              <w:t>My service was terminated</w:t>
            </w:r>
          </w:p>
        </w:tc>
        <w:tc>
          <w:tcPr>
            <w:tcW w:w="740" w:type="pct"/>
            <w:hideMark/>
          </w:tcPr>
          <w:p w14:paraId="4DDA5A31" w14:textId="77777777" w:rsidR="00D11433" w:rsidRPr="00F32E48" w:rsidRDefault="00D11433" w:rsidP="00D758E8">
            <w:pPr>
              <w:pStyle w:val="TableText"/>
              <w:spacing w:before="26" w:after="26"/>
              <w:jc w:val="right"/>
            </w:pPr>
            <w:r w:rsidRPr="00F32E48">
              <w:t>106</w:t>
            </w:r>
          </w:p>
        </w:tc>
        <w:tc>
          <w:tcPr>
            <w:tcW w:w="740" w:type="pct"/>
            <w:hideMark/>
          </w:tcPr>
          <w:p w14:paraId="4CC2DF38" w14:textId="77777777" w:rsidR="00D11433" w:rsidRPr="00F32E48" w:rsidRDefault="00D11433" w:rsidP="00D758E8">
            <w:pPr>
              <w:pStyle w:val="TableText"/>
              <w:spacing w:before="26" w:after="26"/>
              <w:jc w:val="right"/>
            </w:pPr>
            <w:r w:rsidRPr="00F32E48">
              <w:t>677</w:t>
            </w:r>
          </w:p>
        </w:tc>
        <w:tc>
          <w:tcPr>
            <w:tcW w:w="740" w:type="pct"/>
            <w:hideMark/>
          </w:tcPr>
          <w:p w14:paraId="6AFA43E1" w14:textId="77777777" w:rsidR="00D11433" w:rsidRPr="00F32E48" w:rsidRDefault="00D11433" w:rsidP="00D758E8">
            <w:pPr>
              <w:pStyle w:val="TableText"/>
              <w:spacing w:before="26" w:after="26"/>
              <w:jc w:val="right"/>
            </w:pPr>
            <w:r w:rsidRPr="00F32E48">
              <w:t>2.7 (2.2, 3.4)</w:t>
            </w:r>
          </w:p>
        </w:tc>
      </w:tr>
      <w:tr w:rsidR="00D11433" w:rsidRPr="00F32E48" w14:paraId="20D14A23" w14:textId="77777777" w:rsidTr="00D758E8">
        <w:trPr>
          <w:cantSplit/>
        </w:trPr>
        <w:tc>
          <w:tcPr>
            <w:tcW w:w="2780" w:type="pct"/>
            <w:hideMark/>
          </w:tcPr>
          <w:p w14:paraId="256951FE" w14:textId="77777777" w:rsidR="00D11433" w:rsidRPr="00F32E48" w:rsidRDefault="00D11433" w:rsidP="00D758E8">
            <w:pPr>
              <w:pStyle w:val="TableText"/>
              <w:spacing w:before="26" w:after="26"/>
              <w:ind w:left="144"/>
            </w:pPr>
            <w:r w:rsidRPr="00F32E48">
              <w:t>Physical health problems</w:t>
            </w:r>
          </w:p>
        </w:tc>
        <w:tc>
          <w:tcPr>
            <w:tcW w:w="740" w:type="pct"/>
            <w:hideMark/>
          </w:tcPr>
          <w:p w14:paraId="547B408F" w14:textId="77777777" w:rsidR="00D11433" w:rsidRPr="00F32E48" w:rsidRDefault="00D11433" w:rsidP="00D758E8">
            <w:pPr>
              <w:pStyle w:val="TableText"/>
              <w:spacing w:before="26" w:after="26"/>
              <w:jc w:val="right"/>
            </w:pPr>
            <w:r w:rsidRPr="00F32E48">
              <w:t>178</w:t>
            </w:r>
          </w:p>
        </w:tc>
        <w:tc>
          <w:tcPr>
            <w:tcW w:w="740" w:type="pct"/>
            <w:hideMark/>
          </w:tcPr>
          <w:p w14:paraId="17688C23" w14:textId="77777777" w:rsidR="00D11433" w:rsidRPr="00F32E48" w:rsidRDefault="00D11433" w:rsidP="00D758E8">
            <w:pPr>
              <w:pStyle w:val="TableText"/>
              <w:spacing w:before="26" w:after="26"/>
              <w:jc w:val="right"/>
            </w:pPr>
            <w:r w:rsidRPr="00F32E48">
              <w:t>1079</w:t>
            </w:r>
          </w:p>
        </w:tc>
        <w:tc>
          <w:tcPr>
            <w:tcW w:w="740" w:type="pct"/>
            <w:hideMark/>
          </w:tcPr>
          <w:p w14:paraId="20D4DA8E" w14:textId="77777777" w:rsidR="00D11433" w:rsidRPr="00F32E48" w:rsidRDefault="00D11433" w:rsidP="00D758E8">
            <w:pPr>
              <w:pStyle w:val="TableText"/>
              <w:spacing w:before="26" w:after="26"/>
              <w:jc w:val="right"/>
            </w:pPr>
            <w:r w:rsidRPr="00F32E48">
              <w:t>4.3 (3.6, 5.2)</w:t>
            </w:r>
          </w:p>
        </w:tc>
      </w:tr>
      <w:tr w:rsidR="00D11433" w:rsidRPr="00F32E48" w14:paraId="47F7D48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815DE4F" w14:textId="77777777" w:rsidR="00D11433" w:rsidRPr="00F32E48" w:rsidRDefault="00D11433" w:rsidP="00D758E8">
            <w:pPr>
              <w:pStyle w:val="TableText"/>
              <w:spacing w:before="26" w:after="26"/>
              <w:ind w:left="144"/>
            </w:pPr>
            <w:r w:rsidRPr="00F32E48">
              <w:t>Mental health problems</w:t>
            </w:r>
          </w:p>
        </w:tc>
        <w:tc>
          <w:tcPr>
            <w:tcW w:w="740" w:type="pct"/>
            <w:hideMark/>
          </w:tcPr>
          <w:p w14:paraId="19FE3C04" w14:textId="77777777" w:rsidR="00D11433" w:rsidRPr="00F32E48" w:rsidRDefault="00D11433" w:rsidP="00D758E8">
            <w:pPr>
              <w:pStyle w:val="TableText"/>
              <w:spacing w:before="26" w:after="26"/>
              <w:jc w:val="right"/>
            </w:pPr>
            <w:r w:rsidRPr="00F32E48">
              <w:t>281</w:t>
            </w:r>
          </w:p>
        </w:tc>
        <w:tc>
          <w:tcPr>
            <w:tcW w:w="740" w:type="pct"/>
            <w:hideMark/>
          </w:tcPr>
          <w:p w14:paraId="49512B96" w14:textId="77777777" w:rsidR="00D11433" w:rsidRPr="00F32E48" w:rsidRDefault="00D11433" w:rsidP="00D758E8">
            <w:pPr>
              <w:pStyle w:val="TableText"/>
              <w:spacing w:before="26" w:after="26"/>
              <w:jc w:val="right"/>
            </w:pPr>
            <w:r w:rsidRPr="00F32E48">
              <w:t>1616</w:t>
            </w:r>
          </w:p>
        </w:tc>
        <w:tc>
          <w:tcPr>
            <w:tcW w:w="740" w:type="pct"/>
            <w:hideMark/>
          </w:tcPr>
          <w:p w14:paraId="4A01F3EE" w14:textId="77777777" w:rsidR="00D11433" w:rsidRPr="00F32E48" w:rsidRDefault="00D11433" w:rsidP="00D758E8">
            <w:pPr>
              <w:pStyle w:val="TableText"/>
              <w:spacing w:before="26" w:after="26"/>
              <w:jc w:val="right"/>
            </w:pPr>
            <w:r w:rsidRPr="00F32E48">
              <w:t>6.5 (5.7, 7.4)</w:t>
            </w:r>
          </w:p>
        </w:tc>
      </w:tr>
      <w:tr w:rsidR="00D11433" w:rsidRPr="00F32E48" w14:paraId="7B8ABCA6" w14:textId="77777777" w:rsidTr="00D758E8">
        <w:trPr>
          <w:cantSplit/>
        </w:trPr>
        <w:tc>
          <w:tcPr>
            <w:tcW w:w="2780" w:type="pct"/>
            <w:hideMark/>
          </w:tcPr>
          <w:p w14:paraId="09A0AABE" w14:textId="77777777" w:rsidR="00D11433" w:rsidRPr="00F32E48" w:rsidRDefault="00D11433" w:rsidP="00D758E8">
            <w:pPr>
              <w:pStyle w:val="TableText"/>
              <w:spacing w:before="26" w:after="26"/>
              <w:ind w:left="144"/>
            </w:pPr>
            <w:r w:rsidRPr="00F32E48">
              <w:t>Other</w:t>
            </w:r>
          </w:p>
        </w:tc>
        <w:tc>
          <w:tcPr>
            <w:tcW w:w="740" w:type="pct"/>
            <w:hideMark/>
          </w:tcPr>
          <w:p w14:paraId="73C2E5E1" w14:textId="77777777" w:rsidR="00D11433" w:rsidRPr="00F32E48" w:rsidRDefault="00D11433" w:rsidP="00D758E8">
            <w:pPr>
              <w:pStyle w:val="TableText"/>
              <w:spacing w:before="26" w:after="26"/>
              <w:jc w:val="right"/>
            </w:pPr>
            <w:r w:rsidRPr="00F32E48">
              <w:t>178</w:t>
            </w:r>
          </w:p>
        </w:tc>
        <w:tc>
          <w:tcPr>
            <w:tcW w:w="740" w:type="pct"/>
            <w:hideMark/>
          </w:tcPr>
          <w:p w14:paraId="16F9E50C" w14:textId="77777777" w:rsidR="00D11433" w:rsidRPr="00F32E48" w:rsidRDefault="00D11433" w:rsidP="00D758E8">
            <w:pPr>
              <w:pStyle w:val="TableText"/>
              <w:spacing w:before="26" w:after="26"/>
              <w:jc w:val="right"/>
            </w:pPr>
            <w:r w:rsidRPr="00F32E48">
              <w:t>1079</w:t>
            </w:r>
          </w:p>
        </w:tc>
        <w:tc>
          <w:tcPr>
            <w:tcW w:w="740" w:type="pct"/>
            <w:hideMark/>
          </w:tcPr>
          <w:p w14:paraId="0BD4BE07" w14:textId="77777777" w:rsidR="00D11433" w:rsidRPr="00F32E48" w:rsidRDefault="00D11433" w:rsidP="00D758E8">
            <w:pPr>
              <w:pStyle w:val="TableText"/>
              <w:spacing w:before="26" w:after="26"/>
              <w:jc w:val="right"/>
            </w:pPr>
            <w:r w:rsidRPr="00F32E48">
              <w:t>4.3 (3.6, 5.2)</w:t>
            </w:r>
          </w:p>
        </w:tc>
      </w:tr>
    </w:tbl>
    <w:p w14:paraId="14742FA8" w14:textId="77777777" w:rsidR="00D11433" w:rsidRPr="00D758E8" w:rsidRDefault="00D11433" w:rsidP="00D758E8">
      <w:pPr>
        <w:pStyle w:val="TableNotes"/>
      </w:pPr>
      <w:r w:rsidRPr="00D758E8">
        <w:t>a. Cell size too small to be reported.</w:t>
      </w:r>
    </w:p>
    <w:p w14:paraId="4855038B" w14:textId="67DF1C6B" w:rsidR="00D11433" w:rsidRPr="00D758E8" w:rsidRDefault="006B189A" w:rsidP="00D758E8">
      <w:pPr>
        <w:pStyle w:val="TableNotes"/>
      </w:pPr>
      <w:r>
        <w:t xml:space="preserve">Note: </w:t>
      </w:r>
      <w:r w:rsidR="00D11433" w:rsidRPr="00D758E8">
        <w:t>Missing: Years since transition: 246 (6.3%), Type of discharge: 100 (2.8%), Main reason 1776 (39.5%).</w:t>
      </w:r>
    </w:p>
    <w:p w14:paraId="0075B83A" w14:textId="77777777" w:rsidR="00D11433" w:rsidRPr="00F32E48" w:rsidRDefault="00D11433" w:rsidP="00D758E8">
      <w:pPr>
        <w:pStyle w:val="TableName"/>
      </w:pPr>
      <w:bookmarkStart w:id="280" w:name="_Ref484433313"/>
      <w:bookmarkStart w:id="281" w:name="_Toc479243378"/>
      <w:bookmarkStart w:id="282" w:name="_Toc482023764"/>
      <w:bookmarkStart w:id="283" w:name="_Toc487014250"/>
      <w:bookmarkStart w:id="284" w:name="_Toc493668804"/>
      <w:bookmarkStart w:id="285" w:name="_Toc508978838"/>
      <w:bookmarkStart w:id="286" w:name="_Toc385236033"/>
      <w:bookmarkStart w:id="287" w:name="_Toc385236883"/>
      <w:bookmarkStart w:id="288" w:name="_Toc519593801"/>
      <w:bookmarkStart w:id="289" w:name="_Toc525054357"/>
      <w:r w:rsidRPr="00F32E48">
        <w:t>Table 3.4</w:t>
      </w:r>
      <w:bookmarkEnd w:id="280"/>
      <w:r w:rsidRPr="00F32E48">
        <w:tab/>
        <w:t>Weighted civilian employment and DVA support among Transitioned ADF</w:t>
      </w:r>
      <w:bookmarkEnd w:id="281"/>
      <w:bookmarkEnd w:id="282"/>
      <w:bookmarkEnd w:id="283"/>
      <w:bookmarkEnd w:id="284"/>
      <w:r w:rsidRPr="00F32E48">
        <w:t xml:space="preserve"> members</w:t>
      </w:r>
      <w:bookmarkEnd w:id="285"/>
      <w:bookmarkEnd w:id="286"/>
      <w:bookmarkEnd w:id="287"/>
      <w:bookmarkEnd w:id="288"/>
      <w:bookmarkEnd w:id="289"/>
    </w:p>
    <w:tbl>
      <w:tblPr>
        <w:tblStyle w:val="TWRPTable"/>
        <w:tblW w:w="5000" w:type="pct"/>
        <w:tblLayout w:type="fixed"/>
        <w:tblLook w:val="04A0" w:firstRow="1" w:lastRow="0" w:firstColumn="1" w:lastColumn="0" w:noHBand="0" w:noVBand="1"/>
        <w:tblDescription w:val="Table 3.4 Weighted civilian employment and DVA support among Transitioned ADF members"/>
      </w:tblPr>
      <w:tblGrid>
        <w:gridCol w:w="3160"/>
        <w:gridCol w:w="1385"/>
        <w:gridCol w:w="1385"/>
        <w:gridCol w:w="1385"/>
      </w:tblGrid>
      <w:tr w:rsidR="00D11433" w:rsidRPr="00F32E48" w14:paraId="475C7E42"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2159" w:type="pct"/>
            <w:tcBorders>
              <w:top w:val="single" w:sz="4" w:space="0" w:color="000000"/>
              <w:bottom w:val="nil"/>
            </w:tcBorders>
          </w:tcPr>
          <w:p w14:paraId="3F293C8C" w14:textId="77777777" w:rsidR="00D11433" w:rsidRPr="00F32E48" w:rsidRDefault="00D11433" w:rsidP="00D758E8">
            <w:pPr>
              <w:pStyle w:val="TableText"/>
            </w:pPr>
          </w:p>
        </w:tc>
        <w:tc>
          <w:tcPr>
            <w:tcW w:w="2841" w:type="pct"/>
            <w:gridSpan w:val="3"/>
            <w:hideMark/>
          </w:tcPr>
          <w:p w14:paraId="2C049889" w14:textId="77777777" w:rsidR="00D11433" w:rsidRPr="00F32E48" w:rsidRDefault="00D11433" w:rsidP="00D758E8">
            <w:pPr>
              <w:pStyle w:val="TableText"/>
              <w:jc w:val="center"/>
            </w:pPr>
            <w:r w:rsidRPr="00F32E48">
              <w:t>Transitioned ADF</w:t>
            </w:r>
            <w:r w:rsidRPr="00F32E48">
              <w:br/>
            </w:r>
            <w:r w:rsidRPr="00F32E48">
              <w:rPr>
                <w:color w:val="000000" w:themeColor="text1"/>
              </w:rPr>
              <w:t>(n = 24,932)</w:t>
            </w:r>
          </w:p>
        </w:tc>
      </w:tr>
      <w:tr w:rsidR="00D11433" w:rsidRPr="00F32E48" w14:paraId="391F5594"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2159" w:type="pct"/>
            <w:tcBorders>
              <w:top w:val="nil"/>
            </w:tcBorders>
            <w:hideMark/>
          </w:tcPr>
          <w:p w14:paraId="4264968C" w14:textId="77777777" w:rsidR="00D11433" w:rsidRPr="00F32E48" w:rsidRDefault="00D11433" w:rsidP="00D758E8">
            <w:pPr>
              <w:pStyle w:val="TableText"/>
            </w:pPr>
            <w:r w:rsidRPr="00F32E48">
              <w:t>Characteristic</w:t>
            </w:r>
          </w:p>
        </w:tc>
        <w:tc>
          <w:tcPr>
            <w:tcW w:w="947" w:type="pct"/>
            <w:hideMark/>
          </w:tcPr>
          <w:p w14:paraId="27F05A45" w14:textId="77777777" w:rsidR="00D11433" w:rsidRPr="00F32E48" w:rsidRDefault="00D11433" w:rsidP="00D758E8">
            <w:pPr>
              <w:pStyle w:val="TableText"/>
              <w:jc w:val="right"/>
            </w:pPr>
            <w:r w:rsidRPr="00F32E48">
              <w:t>n</w:t>
            </w:r>
          </w:p>
        </w:tc>
        <w:tc>
          <w:tcPr>
            <w:tcW w:w="947" w:type="pct"/>
            <w:hideMark/>
          </w:tcPr>
          <w:p w14:paraId="4AC3C1A3" w14:textId="77777777" w:rsidR="00D11433" w:rsidRPr="00F32E48" w:rsidRDefault="00D11433" w:rsidP="00D758E8">
            <w:pPr>
              <w:pStyle w:val="TableText"/>
              <w:jc w:val="right"/>
            </w:pPr>
            <w:r w:rsidRPr="00F32E48">
              <w:t>Weighted n</w:t>
            </w:r>
          </w:p>
        </w:tc>
        <w:tc>
          <w:tcPr>
            <w:tcW w:w="947" w:type="pct"/>
            <w:hideMark/>
          </w:tcPr>
          <w:p w14:paraId="52E8695F" w14:textId="77777777" w:rsidR="00D11433" w:rsidRPr="00F32E48" w:rsidRDefault="00D11433" w:rsidP="00D758E8">
            <w:pPr>
              <w:pStyle w:val="TableText"/>
              <w:jc w:val="right"/>
            </w:pPr>
            <w:r w:rsidRPr="00F32E48">
              <w:t>% (95% CI)</w:t>
            </w:r>
          </w:p>
        </w:tc>
      </w:tr>
      <w:tr w:rsidR="00D11433" w:rsidRPr="00F32E48" w14:paraId="5F499503"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222D01B" w14:textId="77777777" w:rsidR="00D11433" w:rsidRPr="00F32E48" w:rsidRDefault="00D11433" w:rsidP="00D758E8">
            <w:pPr>
              <w:pStyle w:val="TableText"/>
            </w:pPr>
            <w:r w:rsidRPr="00F32E48">
              <w:t>Civilian employment</w:t>
            </w:r>
          </w:p>
        </w:tc>
        <w:tc>
          <w:tcPr>
            <w:tcW w:w="947" w:type="pct"/>
          </w:tcPr>
          <w:p w14:paraId="0C965E46" w14:textId="77777777" w:rsidR="00D11433" w:rsidRPr="00F32E48" w:rsidRDefault="00D11433" w:rsidP="00D758E8">
            <w:pPr>
              <w:pStyle w:val="TableText"/>
              <w:jc w:val="right"/>
            </w:pPr>
          </w:p>
        </w:tc>
        <w:tc>
          <w:tcPr>
            <w:tcW w:w="947" w:type="pct"/>
          </w:tcPr>
          <w:p w14:paraId="7FAB5B53" w14:textId="77777777" w:rsidR="00D11433" w:rsidRPr="00F32E48" w:rsidRDefault="00D11433" w:rsidP="00D758E8">
            <w:pPr>
              <w:pStyle w:val="TableText"/>
              <w:jc w:val="right"/>
            </w:pPr>
          </w:p>
        </w:tc>
        <w:tc>
          <w:tcPr>
            <w:tcW w:w="947" w:type="pct"/>
          </w:tcPr>
          <w:p w14:paraId="6BDB8350" w14:textId="77777777" w:rsidR="00D11433" w:rsidRPr="00F32E48" w:rsidRDefault="00D11433" w:rsidP="00D758E8">
            <w:pPr>
              <w:pStyle w:val="TableText"/>
              <w:jc w:val="right"/>
            </w:pPr>
          </w:p>
        </w:tc>
      </w:tr>
      <w:tr w:rsidR="00D11433" w:rsidRPr="00F32E48" w14:paraId="02339C65" w14:textId="77777777" w:rsidTr="00D758E8">
        <w:tc>
          <w:tcPr>
            <w:tcW w:w="2159" w:type="pct"/>
            <w:hideMark/>
          </w:tcPr>
          <w:p w14:paraId="24E68529" w14:textId="77777777" w:rsidR="00D11433" w:rsidRPr="00F32E48" w:rsidRDefault="00D11433" w:rsidP="00D758E8">
            <w:pPr>
              <w:pStyle w:val="TableText"/>
              <w:ind w:left="144"/>
            </w:pPr>
            <w:r w:rsidRPr="00F32E48">
              <w:t>Employed</w:t>
            </w:r>
          </w:p>
        </w:tc>
        <w:tc>
          <w:tcPr>
            <w:tcW w:w="947" w:type="pct"/>
            <w:hideMark/>
          </w:tcPr>
          <w:p w14:paraId="3A8F2D0B" w14:textId="77777777" w:rsidR="00D11433" w:rsidRPr="00F32E48" w:rsidRDefault="00D11433" w:rsidP="00D758E8">
            <w:pPr>
              <w:pStyle w:val="TableText"/>
              <w:jc w:val="right"/>
            </w:pPr>
            <w:r w:rsidRPr="00F32E48">
              <w:t>2516</w:t>
            </w:r>
          </w:p>
        </w:tc>
        <w:tc>
          <w:tcPr>
            <w:tcW w:w="947" w:type="pct"/>
            <w:hideMark/>
          </w:tcPr>
          <w:p w14:paraId="21BFCCD9" w14:textId="77777777" w:rsidR="00D11433" w:rsidRPr="00F32E48" w:rsidRDefault="00D11433" w:rsidP="00D758E8">
            <w:pPr>
              <w:pStyle w:val="TableText"/>
              <w:jc w:val="right"/>
            </w:pPr>
            <w:r w:rsidRPr="00F32E48">
              <w:t>15,664</w:t>
            </w:r>
          </w:p>
        </w:tc>
        <w:tc>
          <w:tcPr>
            <w:tcW w:w="947" w:type="pct"/>
            <w:hideMark/>
          </w:tcPr>
          <w:p w14:paraId="5622701B" w14:textId="77777777" w:rsidR="00D11433" w:rsidRPr="00F32E48" w:rsidRDefault="00D11433" w:rsidP="00D758E8">
            <w:pPr>
              <w:pStyle w:val="TableText"/>
              <w:jc w:val="right"/>
            </w:pPr>
            <w:r w:rsidRPr="00F32E48">
              <w:t>62.8 (61.2, 64.4)</w:t>
            </w:r>
          </w:p>
        </w:tc>
      </w:tr>
      <w:tr w:rsidR="00D11433" w:rsidRPr="00F32E48" w14:paraId="583BE9B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11038757" w14:textId="77777777" w:rsidR="00D11433" w:rsidRPr="00F32E48" w:rsidRDefault="00D11433" w:rsidP="00D758E8">
            <w:pPr>
              <w:pStyle w:val="TableText"/>
              <w:ind w:left="144"/>
            </w:pPr>
            <w:r w:rsidRPr="00F32E48">
              <w:t>Not employed</w:t>
            </w:r>
          </w:p>
        </w:tc>
        <w:tc>
          <w:tcPr>
            <w:tcW w:w="947" w:type="pct"/>
            <w:hideMark/>
          </w:tcPr>
          <w:p w14:paraId="4F6BD45F" w14:textId="77777777" w:rsidR="00D11433" w:rsidRPr="00F32E48" w:rsidRDefault="00D11433" w:rsidP="00D758E8">
            <w:pPr>
              <w:pStyle w:val="TableText"/>
              <w:jc w:val="right"/>
            </w:pPr>
            <w:r w:rsidRPr="00F32E48">
              <w:t>1735</w:t>
            </w:r>
          </w:p>
        </w:tc>
        <w:tc>
          <w:tcPr>
            <w:tcW w:w="947" w:type="pct"/>
            <w:hideMark/>
          </w:tcPr>
          <w:p w14:paraId="76BF2117" w14:textId="77777777" w:rsidR="00D11433" w:rsidRPr="00F32E48" w:rsidRDefault="00D11433" w:rsidP="00D758E8">
            <w:pPr>
              <w:pStyle w:val="TableText"/>
              <w:jc w:val="right"/>
            </w:pPr>
            <w:r w:rsidRPr="00F32E48">
              <w:t>8771</w:t>
            </w:r>
          </w:p>
        </w:tc>
        <w:tc>
          <w:tcPr>
            <w:tcW w:w="947" w:type="pct"/>
            <w:hideMark/>
          </w:tcPr>
          <w:p w14:paraId="1D6574BB" w14:textId="77777777" w:rsidR="00D11433" w:rsidRPr="00F32E48" w:rsidRDefault="00D11433" w:rsidP="00D758E8">
            <w:pPr>
              <w:pStyle w:val="TableText"/>
              <w:jc w:val="right"/>
            </w:pPr>
            <w:r w:rsidRPr="00F32E48">
              <w:t>35.2 (33.6, 36.8)</w:t>
            </w:r>
          </w:p>
        </w:tc>
      </w:tr>
      <w:tr w:rsidR="00D11433" w:rsidRPr="00F32E48" w14:paraId="0B41E7DF" w14:textId="77777777" w:rsidTr="00D758E8">
        <w:tc>
          <w:tcPr>
            <w:tcW w:w="2159" w:type="pct"/>
            <w:hideMark/>
          </w:tcPr>
          <w:p w14:paraId="0D81419C" w14:textId="77777777" w:rsidR="00D11433" w:rsidRPr="00F32E48" w:rsidRDefault="00D11433" w:rsidP="00D758E8">
            <w:pPr>
              <w:pStyle w:val="TableText"/>
            </w:pPr>
            <w:r w:rsidRPr="00F32E48">
              <w:t>Hours worked in past week</w:t>
            </w:r>
            <w:r w:rsidRPr="00F32E48">
              <w:rPr>
                <w:vertAlign w:val="superscript"/>
              </w:rPr>
              <w:t xml:space="preserve"> </w:t>
            </w:r>
            <w:r w:rsidRPr="00F32E48">
              <w:rPr>
                <w:color w:val="000000" w:themeColor="text1"/>
                <w:vertAlign w:val="superscript"/>
              </w:rPr>
              <w:t>a</w:t>
            </w:r>
          </w:p>
        </w:tc>
        <w:tc>
          <w:tcPr>
            <w:tcW w:w="947" w:type="pct"/>
          </w:tcPr>
          <w:p w14:paraId="32BEBF63" w14:textId="77777777" w:rsidR="00D11433" w:rsidRPr="00F32E48" w:rsidRDefault="00D11433" w:rsidP="00D758E8">
            <w:pPr>
              <w:pStyle w:val="TableText"/>
              <w:jc w:val="right"/>
            </w:pPr>
          </w:p>
        </w:tc>
        <w:tc>
          <w:tcPr>
            <w:tcW w:w="947" w:type="pct"/>
          </w:tcPr>
          <w:p w14:paraId="5AC0F7E7" w14:textId="77777777" w:rsidR="00D11433" w:rsidRPr="00F32E48" w:rsidRDefault="00D11433" w:rsidP="00D758E8">
            <w:pPr>
              <w:pStyle w:val="TableText"/>
              <w:jc w:val="right"/>
            </w:pPr>
          </w:p>
        </w:tc>
        <w:tc>
          <w:tcPr>
            <w:tcW w:w="947" w:type="pct"/>
          </w:tcPr>
          <w:p w14:paraId="37F348F0" w14:textId="77777777" w:rsidR="00D11433" w:rsidRPr="00F32E48" w:rsidRDefault="00D11433" w:rsidP="00D758E8">
            <w:pPr>
              <w:pStyle w:val="TableText"/>
              <w:jc w:val="right"/>
            </w:pPr>
          </w:p>
        </w:tc>
      </w:tr>
      <w:tr w:rsidR="00D11433" w:rsidRPr="00F32E48" w14:paraId="0298CAEA"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A6910D4" w14:textId="762B334E" w:rsidR="00D11433" w:rsidRPr="00F32E48" w:rsidRDefault="00D11433" w:rsidP="006B189A">
            <w:pPr>
              <w:pStyle w:val="TableText"/>
              <w:ind w:left="144"/>
            </w:pPr>
            <w:r w:rsidRPr="00F32E48">
              <w:t>0</w:t>
            </w:r>
            <w:r w:rsidR="006B189A">
              <w:t>–</w:t>
            </w:r>
            <w:r w:rsidRPr="00F32E48">
              <w:t>20 hours</w:t>
            </w:r>
          </w:p>
        </w:tc>
        <w:tc>
          <w:tcPr>
            <w:tcW w:w="947" w:type="pct"/>
            <w:hideMark/>
          </w:tcPr>
          <w:p w14:paraId="2BB78569" w14:textId="77777777" w:rsidR="00D11433" w:rsidRPr="00F32E48" w:rsidRDefault="00D11433" w:rsidP="00D758E8">
            <w:pPr>
              <w:pStyle w:val="TableText"/>
              <w:jc w:val="right"/>
            </w:pPr>
            <w:r w:rsidRPr="00F32E48">
              <w:t>250</w:t>
            </w:r>
          </w:p>
        </w:tc>
        <w:tc>
          <w:tcPr>
            <w:tcW w:w="947" w:type="pct"/>
            <w:hideMark/>
          </w:tcPr>
          <w:p w14:paraId="3A85D24E" w14:textId="77777777" w:rsidR="00D11433" w:rsidRPr="00F32E48" w:rsidRDefault="00D11433" w:rsidP="00D758E8">
            <w:pPr>
              <w:pStyle w:val="TableText"/>
              <w:jc w:val="right"/>
            </w:pPr>
            <w:r w:rsidRPr="00F32E48">
              <w:t>1652</w:t>
            </w:r>
          </w:p>
        </w:tc>
        <w:tc>
          <w:tcPr>
            <w:tcW w:w="947" w:type="pct"/>
            <w:hideMark/>
          </w:tcPr>
          <w:p w14:paraId="3AE1C6EA" w14:textId="77777777" w:rsidR="00D11433" w:rsidRPr="00F32E48" w:rsidRDefault="00D11433" w:rsidP="00D758E8">
            <w:pPr>
              <w:pStyle w:val="TableText"/>
              <w:jc w:val="right"/>
            </w:pPr>
            <w:r w:rsidRPr="00F32E48">
              <w:t>10.6 (9.1, 12.2)</w:t>
            </w:r>
          </w:p>
        </w:tc>
      </w:tr>
      <w:tr w:rsidR="00D11433" w:rsidRPr="00F32E48" w14:paraId="24BE71BD" w14:textId="77777777" w:rsidTr="00D758E8">
        <w:tc>
          <w:tcPr>
            <w:tcW w:w="2159" w:type="pct"/>
            <w:hideMark/>
          </w:tcPr>
          <w:p w14:paraId="3AAD268F" w14:textId="725C3909" w:rsidR="00D11433" w:rsidRPr="00F32E48" w:rsidRDefault="00D11433" w:rsidP="006B189A">
            <w:pPr>
              <w:pStyle w:val="TableText"/>
              <w:ind w:left="144"/>
            </w:pPr>
            <w:r w:rsidRPr="00F32E48">
              <w:t>21</w:t>
            </w:r>
            <w:r w:rsidR="006B189A">
              <w:t>–</w:t>
            </w:r>
            <w:r w:rsidRPr="00F32E48">
              <w:t>40 hours</w:t>
            </w:r>
          </w:p>
        </w:tc>
        <w:tc>
          <w:tcPr>
            <w:tcW w:w="947" w:type="pct"/>
            <w:hideMark/>
          </w:tcPr>
          <w:p w14:paraId="1FAD1498" w14:textId="77777777" w:rsidR="00D11433" w:rsidRPr="00F32E48" w:rsidRDefault="00D11433" w:rsidP="00D758E8">
            <w:pPr>
              <w:pStyle w:val="TableText"/>
              <w:jc w:val="right"/>
            </w:pPr>
            <w:r w:rsidRPr="00F32E48">
              <w:t>1199</w:t>
            </w:r>
          </w:p>
        </w:tc>
        <w:tc>
          <w:tcPr>
            <w:tcW w:w="947" w:type="pct"/>
            <w:hideMark/>
          </w:tcPr>
          <w:p w14:paraId="4DFBD120" w14:textId="77777777" w:rsidR="00D11433" w:rsidRPr="00F32E48" w:rsidRDefault="00D11433" w:rsidP="00D758E8">
            <w:pPr>
              <w:pStyle w:val="TableText"/>
              <w:jc w:val="right"/>
            </w:pPr>
            <w:r w:rsidRPr="00F32E48">
              <w:t>7311</w:t>
            </w:r>
          </w:p>
        </w:tc>
        <w:tc>
          <w:tcPr>
            <w:tcW w:w="947" w:type="pct"/>
            <w:hideMark/>
          </w:tcPr>
          <w:p w14:paraId="5092A485" w14:textId="77777777" w:rsidR="00D11433" w:rsidRPr="00F32E48" w:rsidRDefault="00D11433" w:rsidP="00D758E8">
            <w:pPr>
              <w:pStyle w:val="TableText"/>
              <w:jc w:val="right"/>
            </w:pPr>
            <w:r w:rsidRPr="00F32E48">
              <w:t>46.7 (44.3, 49.1)</w:t>
            </w:r>
          </w:p>
        </w:tc>
      </w:tr>
      <w:tr w:rsidR="00D11433" w:rsidRPr="00F32E48" w14:paraId="6B7FEB17"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391E16F5" w14:textId="5704F84B" w:rsidR="00D11433" w:rsidRPr="00F32E48" w:rsidRDefault="00D11433" w:rsidP="006B189A">
            <w:pPr>
              <w:pStyle w:val="TableText"/>
              <w:ind w:left="144"/>
            </w:pPr>
            <w:r w:rsidRPr="00F32E48">
              <w:t>41</w:t>
            </w:r>
            <w:r w:rsidR="006B189A">
              <w:t>–</w:t>
            </w:r>
            <w:r w:rsidRPr="00F32E48">
              <w:t>60 hours</w:t>
            </w:r>
          </w:p>
        </w:tc>
        <w:tc>
          <w:tcPr>
            <w:tcW w:w="947" w:type="pct"/>
            <w:hideMark/>
          </w:tcPr>
          <w:p w14:paraId="526390CA" w14:textId="77777777" w:rsidR="00D11433" w:rsidRPr="00F32E48" w:rsidRDefault="00D11433" w:rsidP="00D758E8">
            <w:pPr>
              <w:pStyle w:val="TableText"/>
              <w:jc w:val="right"/>
            </w:pPr>
            <w:r w:rsidRPr="00F32E48">
              <w:t>790</w:t>
            </w:r>
          </w:p>
        </w:tc>
        <w:tc>
          <w:tcPr>
            <w:tcW w:w="947" w:type="pct"/>
            <w:hideMark/>
          </w:tcPr>
          <w:p w14:paraId="50B682C7" w14:textId="77777777" w:rsidR="00D11433" w:rsidRPr="00F32E48" w:rsidRDefault="00D11433" w:rsidP="00D758E8">
            <w:pPr>
              <w:pStyle w:val="TableText"/>
              <w:jc w:val="right"/>
            </w:pPr>
            <w:r w:rsidRPr="00F32E48">
              <w:t>4949</w:t>
            </w:r>
          </w:p>
        </w:tc>
        <w:tc>
          <w:tcPr>
            <w:tcW w:w="947" w:type="pct"/>
            <w:hideMark/>
          </w:tcPr>
          <w:p w14:paraId="04C3EDA1" w14:textId="77777777" w:rsidR="00D11433" w:rsidRPr="00F32E48" w:rsidRDefault="00D11433" w:rsidP="00D758E8">
            <w:pPr>
              <w:pStyle w:val="TableText"/>
              <w:jc w:val="right"/>
            </w:pPr>
            <w:r w:rsidRPr="00F32E48">
              <w:t>31.6 (29.4, 33.9)</w:t>
            </w:r>
          </w:p>
        </w:tc>
      </w:tr>
      <w:tr w:rsidR="00D11433" w:rsidRPr="00F32E48" w14:paraId="0D01814B" w14:textId="77777777" w:rsidTr="00D758E8">
        <w:tc>
          <w:tcPr>
            <w:tcW w:w="2159" w:type="pct"/>
            <w:hideMark/>
          </w:tcPr>
          <w:p w14:paraId="256AB4A3" w14:textId="74B62FFB" w:rsidR="00D11433" w:rsidRPr="00F32E48" w:rsidRDefault="00D11433" w:rsidP="006B189A">
            <w:pPr>
              <w:pStyle w:val="TableText"/>
              <w:ind w:left="144"/>
            </w:pPr>
            <w:r w:rsidRPr="00F32E48">
              <w:t>61</w:t>
            </w:r>
            <w:r w:rsidR="006B189A">
              <w:t>–</w:t>
            </w:r>
            <w:r w:rsidRPr="00F32E48">
              <w:t>80 hours</w:t>
            </w:r>
          </w:p>
        </w:tc>
        <w:tc>
          <w:tcPr>
            <w:tcW w:w="947" w:type="pct"/>
            <w:hideMark/>
          </w:tcPr>
          <w:p w14:paraId="09A09E9F" w14:textId="77777777" w:rsidR="00D11433" w:rsidRPr="00F32E48" w:rsidRDefault="00D11433" w:rsidP="00D758E8">
            <w:pPr>
              <w:pStyle w:val="TableText"/>
              <w:jc w:val="right"/>
            </w:pPr>
            <w:r w:rsidRPr="00F32E48">
              <w:t>94</w:t>
            </w:r>
          </w:p>
        </w:tc>
        <w:tc>
          <w:tcPr>
            <w:tcW w:w="947" w:type="pct"/>
            <w:hideMark/>
          </w:tcPr>
          <w:p w14:paraId="71F1DF39" w14:textId="77777777" w:rsidR="00D11433" w:rsidRPr="00F32E48" w:rsidRDefault="00D11433" w:rsidP="00D758E8">
            <w:pPr>
              <w:pStyle w:val="TableText"/>
              <w:jc w:val="right"/>
            </w:pPr>
            <w:r w:rsidRPr="00F32E48">
              <w:t>576</w:t>
            </w:r>
          </w:p>
        </w:tc>
        <w:tc>
          <w:tcPr>
            <w:tcW w:w="947" w:type="pct"/>
            <w:hideMark/>
          </w:tcPr>
          <w:p w14:paraId="670D8704" w14:textId="77777777" w:rsidR="00D11433" w:rsidRPr="00F32E48" w:rsidRDefault="00D11433" w:rsidP="00D758E8">
            <w:pPr>
              <w:pStyle w:val="TableText"/>
              <w:jc w:val="right"/>
            </w:pPr>
            <w:r w:rsidRPr="00F32E48">
              <w:t>3.7 (2.9, 4.7)</w:t>
            </w:r>
          </w:p>
        </w:tc>
      </w:tr>
      <w:tr w:rsidR="00D11433" w:rsidRPr="00F32E48" w14:paraId="327168B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DC9CFC0" w14:textId="0C5BAF1E" w:rsidR="00D11433" w:rsidRPr="00F32E48" w:rsidRDefault="00D11433" w:rsidP="006B189A">
            <w:pPr>
              <w:pStyle w:val="TableText"/>
              <w:ind w:left="144"/>
            </w:pPr>
            <w:r w:rsidRPr="00F32E48">
              <w:t>80</w:t>
            </w:r>
            <w:r w:rsidR="006B189A">
              <w:t>-</w:t>
            </w:r>
            <w:r w:rsidRPr="00F32E48">
              <w:t>plus hours</w:t>
            </w:r>
          </w:p>
        </w:tc>
        <w:tc>
          <w:tcPr>
            <w:tcW w:w="947" w:type="pct"/>
            <w:hideMark/>
          </w:tcPr>
          <w:p w14:paraId="1233A064" w14:textId="77777777" w:rsidR="00D11433" w:rsidRPr="00F32E48" w:rsidRDefault="00D11433" w:rsidP="00D758E8">
            <w:pPr>
              <w:pStyle w:val="TableText"/>
              <w:jc w:val="right"/>
            </w:pPr>
            <w:r w:rsidRPr="00F32E48">
              <w:t>112</w:t>
            </w:r>
          </w:p>
        </w:tc>
        <w:tc>
          <w:tcPr>
            <w:tcW w:w="947" w:type="pct"/>
            <w:hideMark/>
          </w:tcPr>
          <w:p w14:paraId="619CD32D" w14:textId="77777777" w:rsidR="00D11433" w:rsidRPr="00F32E48" w:rsidRDefault="00D11433" w:rsidP="00D758E8">
            <w:pPr>
              <w:pStyle w:val="TableText"/>
              <w:jc w:val="right"/>
            </w:pPr>
            <w:r w:rsidRPr="00F32E48">
              <w:t>790</w:t>
            </w:r>
          </w:p>
        </w:tc>
        <w:tc>
          <w:tcPr>
            <w:tcW w:w="947" w:type="pct"/>
            <w:hideMark/>
          </w:tcPr>
          <w:p w14:paraId="585E3DB0" w14:textId="77777777" w:rsidR="00D11433" w:rsidRPr="00F32E48" w:rsidRDefault="00D11433" w:rsidP="00D758E8">
            <w:pPr>
              <w:pStyle w:val="TableText"/>
              <w:jc w:val="right"/>
            </w:pPr>
            <w:r w:rsidRPr="00F32E48">
              <w:t>5.0 (4.0, 6.3)</w:t>
            </w:r>
          </w:p>
        </w:tc>
      </w:tr>
      <w:tr w:rsidR="00D11433" w:rsidRPr="00F32E48" w14:paraId="56AF30D8" w14:textId="77777777" w:rsidTr="00D758E8">
        <w:tc>
          <w:tcPr>
            <w:tcW w:w="2159" w:type="pct"/>
            <w:hideMark/>
          </w:tcPr>
          <w:p w14:paraId="43CA53C0" w14:textId="77777777" w:rsidR="00D11433" w:rsidRPr="00F32E48" w:rsidRDefault="00D11433" w:rsidP="00D758E8">
            <w:pPr>
              <w:pStyle w:val="TableText"/>
            </w:pPr>
            <w:r w:rsidRPr="00F32E48">
              <w:rPr>
                <w:color w:val="000000" w:themeColor="text1"/>
              </w:rPr>
              <w:t>Civilian employment industry</w:t>
            </w:r>
            <w:r w:rsidRPr="00F32E48">
              <w:rPr>
                <w:color w:val="000000" w:themeColor="text1"/>
                <w:vertAlign w:val="superscript"/>
              </w:rPr>
              <w:t xml:space="preserve"> a</w:t>
            </w:r>
          </w:p>
        </w:tc>
        <w:tc>
          <w:tcPr>
            <w:tcW w:w="947" w:type="pct"/>
          </w:tcPr>
          <w:p w14:paraId="43FBB37B" w14:textId="77777777" w:rsidR="00D11433" w:rsidRPr="00F32E48" w:rsidRDefault="00D11433" w:rsidP="00D758E8">
            <w:pPr>
              <w:pStyle w:val="TableText"/>
              <w:jc w:val="right"/>
            </w:pPr>
          </w:p>
        </w:tc>
        <w:tc>
          <w:tcPr>
            <w:tcW w:w="947" w:type="pct"/>
          </w:tcPr>
          <w:p w14:paraId="2A216182" w14:textId="77777777" w:rsidR="00D11433" w:rsidRPr="00F32E48" w:rsidRDefault="00D11433" w:rsidP="00D758E8">
            <w:pPr>
              <w:pStyle w:val="TableText"/>
              <w:jc w:val="right"/>
            </w:pPr>
          </w:p>
        </w:tc>
        <w:tc>
          <w:tcPr>
            <w:tcW w:w="947" w:type="pct"/>
          </w:tcPr>
          <w:p w14:paraId="5DA67A50" w14:textId="77777777" w:rsidR="00D11433" w:rsidRPr="00F32E48" w:rsidRDefault="00D11433" w:rsidP="00D758E8">
            <w:pPr>
              <w:pStyle w:val="TableText"/>
              <w:jc w:val="right"/>
            </w:pPr>
          </w:p>
        </w:tc>
      </w:tr>
      <w:tr w:rsidR="00D11433" w:rsidRPr="00F32E48" w14:paraId="2DE82AF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19F1A9E2" w14:textId="77777777" w:rsidR="00D11433" w:rsidRPr="00F32E48" w:rsidRDefault="00D11433" w:rsidP="00D758E8">
            <w:pPr>
              <w:pStyle w:val="TableText"/>
              <w:ind w:left="144"/>
            </w:pPr>
            <w:r w:rsidRPr="00F32E48">
              <w:t>Agriculture, forestry and fishing</w:t>
            </w:r>
          </w:p>
        </w:tc>
        <w:tc>
          <w:tcPr>
            <w:tcW w:w="947" w:type="pct"/>
            <w:hideMark/>
          </w:tcPr>
          <w:p w14:paraId="670F0DA7" w14:textId="77777777" w:rsidR="00D11433" w:rsidRPr="00F32E48" w:rsidRDefault="00D11433" w:rsidP="00D758E8">
            <w:pPr>
              <w:pStyle w:val="TableText"/>
              <w:jc w:val="right"/>
            </w:pPr>
            <w:r w:rsidRPr="00F32E48">
              <w:t>53</w:t>
            </w:r>
          </w:p>
        </w:tc>
        <w:tc>
          <w:tcPr>
            <w:tcW w:w="947" w:type="pct"/>
            <w:hideMark/>
          </w:tcPr>
          <w:p w14:paraId="478BB59B" w14:textId="77777777" w:rsidR="00D11433" w:rsidRPr="00F32E48" w:rsidRDefault="00D11433" w:rsidP="00D758E8">
            <w:pPr>
              <w:pStyle w:val="TableText"/>
              <w:jc w:val="right"/>
            </w:pPr>
            <w:r w:rsidRPr="00F32E48">
              <w:t>380</w:t>
            </w:r>
          </w:p>
        </w:tc>
        <w:tc>
          <w:tcPr>
            <w:tcW w:w="947" w:type="pct"/>
            <w:hideMark/>
          </w:tcPr>
          <w:p w14:paraId="55C2D166" w14:textId="77777777" w:rsidR="00D11433" w:rsidRPr="00F32E48" w:rsidRDefault="00D11433" w:rsidP="00D758E8">
            <w:pPr>
              <w:pStyle w:val="TableText"/>
              <w:jc w:val="right"/>
            </w:pPr>
            <w:r w:rsidRPr="00F32E48">
              <w:t>2.4 (1.7, 3.4)</w:t>
            </w:r>
          </w:p>
        </w:tc>
      </w:tr>
      <w:tr w:rsidR="00D11433" w:rsidRPr="00F32E48" w14:paraId="53B9313C" w14:textId="77777777" w:rsidTr="00D758E8">
        <w:tc>
          <w:tcPr>
            <w:tcW w:w="2159" w:type="pct"/>
            <w:hideMark/>
          </w:tcPr>
          <w:p w14:paraId="3EC4472D" w14:textId="77777777" w:rsidR="00D11433" w:rsidRPr="00F32E48" w:rsidRDefault="00D11433" w:rsidP="00D758E8">
            <w:pPr>
              <w:pStyle w:val="TableText"/>
              <w:ind w:left="144"/>
            </w:pPr>
            <w:r w:rsidRPr="00F32E48">
              <w:t>Mining</w:t>
            </w:r>
          </w:p>
        </w:tc>
        <w:tc>
          <w:tcPr>
            <w:tcW w:w="947" w:type="pct"/>
            <w:hideMark/>
          </w:tcPr>
          <w:p w14:paraId="0AEB6B35" w14:textId="77777777" w:rsidR="00D11433" w:rsidRPr="00F32E48" w:rsidRDefault="00D11433" w:rsidP="00D758E8">
            <w:pPr>
              <w:pStyle w:val="TableText"/>
              <w:jc w:val="right"/>
            </w:pPr>
            <w:r w:rsidRPr="00F32E48">
              <w:t>221</w:t>
            </w:r>
          </w:p>
        </w:tc>
        <w:tc>
          <w:tcPr>
            <w:tcW w:w="947" w:type="pct"/>
            <w:hideMark/>
          </w:tcPr>
          <w:p w14:paraId="047C8C47" w14:textId="77777777" w:rsidR="00D11433" w:rsidRPr="00F32E48" w:rsidRDefault="00D11433" w:rsidP="00D758E8">
            <w:pPr>
              <w:pStyle w:val="TableText"/>
              <w:jc w:val="right"/>
            </w:pPr>
            <w:r w:rsidRPr="00F32E48">
              <w:t>1557</w:t>
            </w:r>
          </w:p>
        </w:tc>
        <w:tc>
          <w:tcPr>
            <w:tcW w:w="947" w:type="pct"/>
            <w:hideMark/>
          </w:tcPr>
          <w:p w14:paraId="391E1FDD" w14:textId="77777777" w:rsidR="00D11433" w:rsidRPr="00F32E48" w:rsidRDefault="00D11433" w:rsidP="00D758E8">
            <w:pPr>
              <w:pStyle w:val="TableText"/>
              <w:jc w:val="right"/>
            </w:pPr>
            <w:r w:rsidRPr="00F32E48">
              <w:t>9.9 (8.5, 11.6)</w:t>
            </w:r>
          </w:p>
        </w:tc>
      </w:tr>
      <w:tr w:rsidR="00D11433" w:rsidRPr="00F32E48" w14:paraId="65BB2A46"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2A29D5F" w14:textId="77777777" w:rsidR="00D11433" w:rsidRPr="00F32E48" w:rsidRDefault="00D11433" w:rsidP="00D758E8">
            <w:pPr>
              <w:pStyle w:val="TableText"/>
              <w:ind w:left="144"/>
            </w:pPr>
            <w:r w:rsidRPr="00F32E48">
              <w:t>Manufacturing</w:t>
            </w:r>
          </w:p>
        </w:tc>
        <w:tc>
          <w:tcPr>
            <w:tcW w:w="947" w:type="pct"/>
            <w:hideMark/>
          </w:tcPr>
          <w:p w14:paraId="337BFF6F" w14:textId="77777777" w:rsidR="00D11433" w:rsidRPr="00F32E48" w:rsidRDefault="00D11433" w:rsidP="00D758E8">
            <w:pPr>
              <w:pStyle w:val="TableText"/>
              <w:jc w:val="right"/>
            </w:pPr>
            <w:r w:rsidRPr="00F32E48">
              <w:t>92</w:t>
            </w:r>
          </w:p>
        </w:tc>
        <w:tc>
          <w:tcPr>
            <w:tcW w:w="947" w:type="pct"/>
            <w:hideMark/>
          </w:tcPr>
          <w:p w14:paraId="37030877" w14:textId="77777777" w:rsidR="00D11433" w:rsidRPr="00F32E48" w:rsidRDefault="00D11433" w:rsidP="00D758E8">
            <w:pPr>
              <w:pStyle w:val="TableText"/>
              <w:jc w:val="right"/>
            </w:pPr>
            <w:r w:rsidRPr="00F32E48">
              <w:t>751</w:t>
            </w:r>
          </w:p>
        </w:tc>
        <w:tc>
          <w:tcPr>
            <w:tcW w:w="947" w:type="pct"/>
            <w:hideMark/>
          </w:tcPr>
          <w:p w14:paraId="0A687E1F" w14:textId="77777777" w:rsidR="00D11433" w:rsidRPr="00F32E48" w:rsidRDefault="00D11433" w:rsidP="00D758E8">
            <w:pPr>
              <w:pStyle w:val="TableText"/>
              <w:jc w:val="right"/>
            </w:pPr>
            <w:r w:rsidRPr="00F32E48">
              <w:t>4.8 (3.8, 6.1)</w:t>
            </w:r>
          </w:p>
        </w:tc>
      </w:tr>
      <w:tr w:rsidR="00D11433" w:rsidRPr="00F32E48" w14:paraId="65247591" w14:textId="77777777" w:rsidTr="00D758E8">
        <w:tc>
          <w:tcPr>
            <w:tcW w:w="2159" w:type="pct"/>
            <w:hideMark/>
          </w:tcPr>
          <w:p w14:paraId="5851B66A" w14:textId="77777777" w:rsidR="00D11433" w:rsidRPr="00F32E48" w:rsidRDefault="00D11433" w:rsidP="00D758E8">
            <w:pPr>
              <w:pStyle w:val="TableText"/>
              <w:ind w:left="144"/>
            </w:pPr>
            <w:r w:rsidRPr="00F32E48">
              <w:t>Electricity, gas and water supply</w:t>
            </w:r>
          </w:p>
        </w:tc>
        <w:tc>
          <w:tcPr>
            <w:tcW w:w="947" w:type="pct"/>
            <w:hideMark/>
          </w:tcPr>
          <w:p w14:paraId="51CFEB6E" w14:textId="77777777" w:rsidR="00D11433" w:rsidRPr="00F32E48" w:rsidRDefault="00D11433" w:rsidP="00D758E8">
            <w:pPr>
              <w:pStyle w:val="TableText"/>
              <w:jc w:val="right"/>
            </w:pPr>
            <w:r w:rsidRPr="00F32E48">
              <w:t>71</w:t>
            </w:r>
          </w:p>
        </w:tc>
        <w:tc>
          <w:tcPr>
            <w:tcW w:w="947" w:type="pct"/>
            <w:hideMark/>
          </w:tcPr>
          <w:p w14:paraId="3087BC85" w14:textId="77777777" w:rsidR="00D11433" w:rsidRPr="00F32E48" w:rsidRDefault="00D11433" w:rsidP="00D758E8">
            <w:pPr>
              <w:pStyle w:val="TableText"/>
              <w:jc w:val="right"/>
            </w:pPr>
            <w:r w:rsidRPr="00F32E48">
              <w:t>504</w:t>
            </w:r>
          </w:p>
        </w:tc>
        <w:tc>
          <w:tcPr>
            <w:tcW w:w="947" w:type="pct"/>
            <w:hideMark/>
          </w:tcPr>
          <w:p w14:paraId="625800D2" w14:textId="77777777" w:rsidR="00D11433" w:rsidRPr="00F32E48" w:rsidRDefault="00D11433" w:rsidP="00D758E8">
            <w:pPr>
              <w:pStyle w:val="TableText"/>
              <w:jc w:val="right"/>
            </w:pPr>
            <w:r w:rsidRPr="00F32E48">
              <w:t>3.2 (2.4, 4.2)</w:t>
            </w:r>
          </w:p>
        </w:tc>
      </w:tr>
      <w:tr w:rsidR="00D11433" w:rsidRPr="00F32E48" w14:paraId="24ABD84E"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2BF307D" w14:textId="77777777" w:rsidR="00D11433" w:rsidRPr="00F32E48" w:rsidRDefault="00D11433" w:rsidP="00D758E8">
            <w:pPr>
              <w:pStyle w:val="TableText"/>
              <w:ind w:left="144"/>
            </w:pPr>
            <w:r w:rsidRPr="00F32E48">
              <w:t>Construction</w:t>
            </w:r>
          </w:p>
        </w:tc>
        <w:tc>
          <w:tcPr>
            <w:tcW w:w="947" w:type="pct"/>
            <w:hideMark/>
          </w:tcPr>
          <w:p w14:paraId="3BB40C11" w14:textId="77777777" w:rsidR="00D11433" w:rsidRPr="00F32E48" w:rsidRDefault="00D11433" w:rsidP="00D758E8">
            <w:pPr>
              <w:pStyle w:val="TableText"/>
              <w:jc w:val="right"/>
            </w:pPr>
            <w:r w:rsidRPr="00F32E48">
              <w:t>162</w:t>
            </w:r>
          </w:p>
        </w:tc>
        <w:tc>
          <w:tcPr>
            <w:tcW w:w="947" w:type="pct"/>
            <w:hideMark/>
          </w:tcPr>
          <w:p w14:paraId="053FCE28" w14:textId="77777777" w:rsidR="00D11433" w:rsidRPr="00F32E48" w:rsidRDefault="00D11433" w:rsidP="00D758E8">
            <w:pPr>
              <w:pStyle w:val="TableText"/>
              <w:jc w:val="right"/>
            </w:pPr>
            <w:r w:rsidRPr="00F32E48">
              <w:t>1375</w:t>
            </w:r>
          </w:p>
        </w:tc>
        <w:tc>
          <w:tcPr>
            <w:tcW w:w="947" w:type="pct"/>
            <w:hideMark/>
          </w:tcPr>
          <w:p w14:paraId="7BD4902C" w14:textId="77777777" w:rsidR="00D11433" w:rsidRPr="00F32E48" w:rsidRDefault="00D11433" w:rsidP="00D758E8">
            <w:pPr>
              <w:pStyle w:val="TableText"/>
              <w:jc w:val="right"/>
            </w:pPr>
            <w:r w:rsidRPr="00F32E48">
              <w:t>8.8 (7.4, 10.4)</w:t>
            </w:r>
          </w:p>
        </w:tc>
      </w:tr>
      <w:tr w:rsidR="00D11433" w:rsidRPr="00F32E48" w14:paraId="7E236C6C" w14:textId="77777777" w:rsidTr="00D758E8">
        <w:tc>
          <w:tcPr>
            <w:tcW w:w="2159" w:type="pct"/>
            <w:hideMark/>
          </w:tcPr>
          <w:p w14:paraId="6F95E699" w14:textId="77777777" w:rsidR="00D11433" w:rsidRPr="00F32E48" w:rsidRDefault="00D11433" w:rsidP="00D758E8">
            <w:pPr>
              <w:pStyle w:val="TableText"/>
              <w:ind w:left="144"/>
            </w:pPr>
            <w:r w:rsidRPr="00F32E48">
              <w:t>Wholesale trade</w:t>
            </w:r>
          </w:p>
        </w:tc>
        <w:tc>
          <w:tcPr>
            <w:tcW w:w="947" w:type="pct"/>
            <w:hideMark/>
          </w:tcPr>
          <w:p w14:paraId="64BC799C" w14:textId="77777777" w:rsidR="00D11433" w:rsidRPr="00F32E48" w:rsidRDefault="00D11433" w:rsidP="00D758E8">
            <w:pPr>
              <w:pStyle w:val="TableText"/>
              <w:jc w:val="right"/>
            </w:pPr>
            <w:r w:rsidRPr="00F32E48">
              <w:t>23</w:t>
            </w:r>
          </w:p>
        </w:tc>
        <w:tc>
          <w:tcPr>
            <w:tcW w:w="947" w:type="pct"/>
            <w:hideMark/>
          </w:tcPr>
          <w:p w14:paraId="2D924398" w14:textId="77777777" w:rsidR="00D11433" w:rsidRPr="00F32E48" w:rsidRDefault="00D11433" w:rsidP="00D758E8">
            <w:pPr>
              <w:pStyle w:val="TableText"/>
              <w:jc w:val="right"/>
            </w:pPr>
            <w:r w:rsidRPr="00F32E48">
              <w:t>188</w:t>
            </w:r>
          </w:p>
        </w:tc>
        <w:tc>
          <w:tcPr>
            <w:tcW w:w="947" w:type="pct"/>
            <w:hideMark/>
          </w:tcPr>
          <w:p w14:paraId="5F37E39A" w14:textId="77777777" w:rsidR="00D11433" w:rsidRPr="00F32E48" w:rsidRDefault="00D11433" w:rsidP="00D758E8">
            <w:pPr>
              <w:pStyle w:val="TableText"/>
              <w:jc w:val="right"/>
            </w:pPr>
            <w:r w:rsidRPr="00F32E48">
              <w:t>1.2 (0.8, 1.9)</w:t>
            </w:r>
          </w:p>
        </w:tc>
      </w:tr>
      <w:tr w:rsidR="00D11433" w:rsidRPr="00F32E48" w14:paraId="0480878C"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30037780" w14:textId="77777777" w:rsidR="00D11433" w:rsidRPr="00F32E48" w:rsidRDefault="00D11433" w:rsidP="00D758E8">
            <w:pPr>
              <w:pStyle w:val="TableText"/>
              <w:ind w:left="144"/>
            </w:pPr>
            <w:r w:rsidRPr="00F32E48">
              <w:t>Retail trade</w:t>
            </w:r>
          </w:p>
        </w:tc>
        <w:tc>
          <w:tcPr>
            <w:tcW w:w="947" w:type="pct"/>
            <w:hideMark/>
          </w:tcPr>
          <w:p w14:paraId="100C448B" w14:textId="77777777" w:rsidR="00D11433" w:rsidRPr="00F32E48" w:rsidRDefault="00D11433" w:rsidP="00D758E8">
            <w:pPr>
              <w:pStyle w:val="TableText"/>
              <w:jc w:val="right"/>
            </w:pPr>
            <w:r w:rsidRPr="00F32E48">
              <w:t>116</w:t>
            </w:r>
          </w:p>
        </w:tc>
        <w:tc>
          <w:tcPr>
            <w:tcW w:w="947" w:type="pct"/>
            <w:hideMark/>
          </w:tcPr>
          <w:p w14:paraId="41AE3035" w14:textId="77777777" w:rsidR="00D11433" w:rsidRPr="00F32E48" w:rsidRDefault="00D11433" w:rsidP="00D758E8">
            <w:pPr>
              <w:pStyle w:val="TableText"/>
              <w:jc w:val="right"/>
            </w:pPr>
            <w:r w:rsidRPr="00F32E48">
              <w:t>1058</w:t>
            </w:r>
          </w:p>
        </w:tc>
        <w:tc>
          <w:tcPr>
            <w:tcW w:w="947" w:type="pct"/>
            <w:hideMark/>
          </w:tcPr>
          <w:p w14:paraId="527C456F" w14:textId="77777777" w:rsidR="00D11433" w:rsidRPr="00F32E48" w:rsidRDefault="00D11433" w:rsidP="00D758E8">
            <w:pPr>
              <w:pStyle w:val="TableText"/>
              <w:jc w:val="right"/>
            </w:pPr>
            <w:r w:rsidRPr="00F32E48">
              <w:t>6.8 (5.5, 8.3)</w:t>
            </w:r>
          </w:p>
        </w:tc>
      </w:tr>
      <w:tr w:rsidR="00D11433" w:rsidRPr="00F32E48" w14:paraId="569FE2E7" w14:textId="77777777" w:rsidTr="00D758E8">
        <w:tc>
          <w:tcPr>
            <w:tcW w:w="2159" w:type="pct"/>
            <w:hideMark/>
          </w:tcPr>
          <w:p w14:paraId="51DCBFA1" w14:textId="77777777" w:rsidR="00D11433" w:rsidRPr="00F32E48" w:rsidRDefault="00D11433" w:rsidP="00D758E8">
            <w:pPr>
              <w:pStyle w:val="TableText"/>
              <w:ind w:left="144"/>
            </w:pPr>
            <w:r w:rsidRPr="00F32E48">
              <w:t>Accommodation, cafes and restaurants</w:t>
            </w:r>
          </w:p>
        </w:tc>
        <w:tc>
          <w:tcPr>
            <w:tcW w:w="947" w:type="pct"/>
            <w:hideMark/>
          </w:tcPr>
          <w:p w14:paraId="1CB05F0E" w14:textId="77777777" w:rsidR="00D11433" w:rsidRPr="00F32E48" w:rsidRDefault="00D11433" w:rsidP="00D758E8">
            <w:pPr>
              <w:pStyle w:val="TableText"/>
              <w:jc w:val="right"/>
            </w:pPr>
            <w:r w:rsidRPr="00F32E48">
              <w:t>54</w:t>
            </w:r>
          </w:p>
        </w:tc>
        <w:tc>
          <w:tcPr>
            <w:tcW w:w="947" w:type="pct"/>
            <w:hideMark/>
          </w:tcPr>
          <w:p w14:paraId="353B4E37" w14:textId="77777777" w:rsidR="00D11433" w:rsidRPr="00F32E48" w:rsidRDefault="00D11433" w:rsidP="00D758E8">
            <w:pPr>
              <w:pStyle w:val="TableText"/>
              <w:jc w:val="right"/>
            </w:pPr>
            <w:r w:rsidRPr="00F32E48">
              <w:t>420</w:t>
            </w:r>
          </w:p>
        </w:tc>
        <w:tc>
          <w:tcPr>
            <w:tcW w:w="947" w:type="pct"/>
            <w:hideMark/>
          </w:tcPr>
          <w:p w14:paraId="3F345B50" w14:textId="77777777" w:rsidR="00D11433" w:rsidRPr="00F32E48" w:rsidRDefault="00D11433" w:rsidP="00D758E8">
            <w:pPr>
              <w:pStyle w:val="TableText"/>
              <w:jc w:val="right"/>
            </w:pPr>
            <w:r w:rsidRPr="00F32E48">
              <w:t>2.7 (1.9 ,3.7)</w:t>
            </w:r>
          </w:p>
        </w:tc>
      </w:tr>
      <w:tr w:rsidR="00D11433" w:rsidRPr="00F32E48" w14:paraId="1640FB9B"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ED0A5C3" w14:textId="77777777" w:rsidR="00D11433" w:rsidRPr="00F32E48" w:rsidRDefault="00D11433" w:rsidP="00D758E8">
            <w:pPr>
              <w:pStyle w:val="TableText"/>
              <w:ind w:left="144"/>
            </w:pPr>
            <w:r w:rsidRPr="00F32E48">
              <w:t>Transport and storage</w:t>
            </w:r>
          </w:p>
        </w:tc>
        <w:tc>
          <w:tcPr>
            <w:tcW w:w="947" w:type="pct"/>
            <w:hideMark/>
          </w:tcPr>
          <w:p w14:paraId="35740E9F" w14:textId="77777777" w:rsidR="00D11433" w:rsidRPr="00F32E48" w:rsidRDefault="00D11433" w:rsidP="00D758E8">
            <w:pPr>
              <w:pStyle w:val="TableText"/>
              <w:jc w:val="right"/>
            </w:pPr>
            <w:r w:rsidRPr="00F32E48">
              <w:t>230</w:t>
            </w:r>
          </w:p>
        </w:tc>
        <w:tc>
          <w:tcPr>
            <w:tcW w:w="947" w:type="pct"/>
            <w:hideMark/>
          </w:tcPr>
          <w:p w14:paraId="4061A900" w14:textId="77777777" w:rsidR="00D11433" w:rsidRPr="00F32E48" w:rsidRDefault="00D11433" w:rsidP="00D758E8">
            <w:pPr>
              <w:pStyle w:val="TableText"/>
              <w:jc w:val="right"/>
            </w:pPr>
            <w:r w:rsidRPr="00F32E48">
              <w:t>1340</w:t>
            </w:r>
          </w:p>
        </w:tc>
        <w:tc>
          <w:tcPr>
            <w:tcW w:w="947" w:type="pct"/>
            <w:hideMark/>
          </w:tcPr>
          <w:p w14:paraId="7D9D4A86" w14:textId="77777777" w:rsidR="00D11433" w:rsidRPr="00F32E48" w:rsidRDefault="00D11433" w:rsidP="00D758E8">
            <w:pPr>
              <w:pStyle w:val="TableText"/>
              <w:jc w:val="right"/>
            </w:pPr>
            <w:r w:rsidRPr="00F32E48">
              <w:t>8.6 (7.3, 9.9)</w:t>
            </w:r>
          </w:p>
        </w:tc>
      </w:tr>
      <w:tr w:rsidR="00D11433" w:rsidRPr="00F32E48" w14:paraId="3AD6A213" w14:textId="77777777" w:rsidTr="00D758E8">
        <w:tc>
          <w:tcPr>
            <w:tcW w:w="2159" w:type="pct"/>
            <w:hideMark/>
          </w:tcPr>
          <w:p w14:paraId="560125C6" w14:textId="77777777" w:rsidR="00D11433" w:rsidRPr="00F32E48" w:rsidRDefault="00D11433" w:rsidP="00D758E8">
            <w:pPr>
              <w:pStyle w:val="TableText"/>
              <w:ind w:left="144"/>
            </w:pPr>
            <w:r w:rsidRPr="00F32E48">
              <w:t>Communication services</w:t>
            </w:r>
          </w:p>
        </w:tc>
        <w:tc>
          <w:tcPr>
            <w:tcW w:w="947" w:type="pct"/>
            <w:hideMark/>
          </w:tcPr>
          <w:p w14:paraId="05130D2D" w14:textId="77777777" w:rsidR="00D11433" w:rsidRPr="00F32E48" w:rsidRDefault="00D11433" w:rsidP="00D758E8">
            <w:pPr>
              <w:pStyle w:val="TableText"/>
              <w:jc w:val="right"/>
            </w:pPr>
            <w:r w:rsidRPr="00F32E48">
              <w:t>96</w:t>
            </w:r>
          </w:p>
        </w:tc>
        <w:tc>
          <w:tcPr>
            <w:tcW w:w="947" w:type="pct"/>
            <w:hideMark/>
          </w:tcPr>
          <w:p w14:paraId="46ED2E92" w14:textId="77777777" w:rsidR="00D11433" w:rsidRPr="00F32E48" w:rsidRDefault="00D11433" w:rsidP="00D758E8">
            <w:pPr>
              <w:pStyle w:val="TableText"/>
              <w:jc w:val="right"/>
            </w:pPr>
            <w:r w:rsidRPr="00F32E48">
              <w:t>666</w:t>
            </w:r>
          </w:p>
        </w:tc>
        <w:tc>
          <w:tcPr>
            <w:tcW w:w="947" w:type="pct"/>
            <w:hideMark/>
          </w:tcPr>
          <w:p w14:paraId="14206BDC" w14:textId="77777777" w:rsidR="00D11433" w:rsidRPr="00F32E48" w:rsidRDefault="00D11433" w:rsidP="00D758E8">
            <w:pPr>
              <w:pStyle w:val="TableText"/>
              <w:jc w:val="right"/>
            </w:pPr>
            <w:r w:rsidRPr="00F32E48">
              <w:t>4.3 (3.4,5.4)</w:t>
            </w:r>
          </w:p>
        </w:tc>
      </w:tr>
      <w:tr w:rsidR="00D11433" w:rsidRPr="00F32E48" w14:paraId="392B93DF"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571493DC" w14:textId="77777777" w:rsidR="00D11433" w:rsidRPr="00F32E48" w:rsidRDefault="00D11433" w:rsidP="00D758E8">
            <w:pPr>
              <w:pStyle w:val="TableText"/>
              <w:ind w:left="144"/>
            </w:pPr>
            <w:r w:rsidRPr="00F32E48">
              <w:t>Finance and insurance</w:t>
            </w:r>
          </w:p>
        </w:tc>
        <w:tc>
          <w:tcPr>
            <w:tcW w:w="947" w:type="pct"/>
            <w:hideMark/>
          </w:tcPr>
          <w:p w14:paraId="4B793A69" w14:textId="77777777" w:rsidR="00D11433" w:rsidRPr="00F32E48" w:rsidRDefault="00D11433" w:rsidP="00D758E8">
            <w:pPr>
              <w:pStyle w:val="TableText"/>
              <w:jc w:val="right"/>
            </w:pPr>
            <w:r w:rsidRPr="00F32E48">
              <w:t>35</w:t>
            </w:r>
          </w:p>
        </w:tc>
        <w:tc>
          <w:tcPr>
            <w:tcW w:w="947" w:type="pct"/>
            <w:hideMark/>
          </w:tcPr>
          <w:p w14:paraId="04C29FAC" w14:textId="77777777" w:rsidR="00D11433" w:rsidRPr="00F32E48" w:rsidRDefault="00D11433" w:rsidP="00D758E8">
            <w:pPr>
              <w:pStyle w:val="TableText"/>
              <w:jc w:val="right"/>
            </w:pPr>
            <w:r w:rsidRPr="00F32E48">
              <w:t>216</w:t>
            </w:r>
          </w:p>
        </w:tc>
        <w:tc>
          <w:tcPr>
            <w:tcW w:w="947" w:type="pct"/>
            <w:hideMark/>
          </w:tcPr>
          <w:p w14:paraId="39742E93" w14:textId="77777777" w:rsidR="00D11433" w:rsidRPr="00F32E48" w:rsidRDefault="00D11433" w:rsidP="00D758E8">
            <w:pPr>
              <w:pStyle w:val="TableText"/>
              <w:jc w:val="right"/>
            </w:pPr>
            <w:r w:rsidRPr="00F32E48">
              <w:t>1.4 (0.9, 2.1)</w:t>
            </w:r>
          </w:p>
        </w:tc>
      </w:tr>
      <w:tr w:rsidR="00D11433" w:rsidRPr="00F32E48" w14:paraId="1DF2BEC4" w14:textId="77777777" w:rsidTr="00D758E8">
        <w:tc>
          <w:tcPr>
            <w:tcW w:w="2159" w:type="pct"/>
            <w:hideMark/>
          </w:tcPr>
          <w:p w14:paraId="57D49D04" w14:textId="77777777" w:rsidR="00D11433" w:rsidRPr="00F32E48" w:rsidRDefault="00D11433" w:rsidP="00D758E8">
            <w:pPr>
              <w:pStyle w:val="TableText"/>
              <w:ind w:left="144"/>
            </w:pPr>
            <w:r w:rsidRPr="00F32E48">
              <w:t>Property and business services</w:t>
            </w:r>
          </w:p>
        </w:tc>
        <w:tc>
          <w:tcPr>
            <w:tcW w:w="947" w:type="pct"/>
            <w:hideMark/>
          </w:tcPr>
          <w:p w14:paraId="1298757A" w14:textId="77777777" w:rsidR="00D11433" w:rsidRPr="00F32E48" w:rsidRDefault="00D11433" w:rsidP="00D758E8">
            <w:pPr>
              <w:pStyle w:val="TableText"/>
              <w:jc w:val="right"/>
            </w:pPr>
            <w:r w:rsidRPr="00F32E48">
              <w:t>63</w:t>
            </w:r>
          </w:p>
        </w:tc>
        <w:tc>
          <w:tcPr>
            <w:tcW w:w="947" w:type="pct"/>
            <w:hideMark/>
          </w:tcPr>
          <w:p w14:paraId="7DDF86AF" w14:textId="77777777" w:rsidR="00D11433" w:rsidRPr="00F32E48" w:rsidRDefault="00D11433" w:rsidP="00D758E8">
            <w:pPr>
              <w:pStyle w:val="TableText"/>
              <w:jc w:val="right"/>
            </w:pPr>
            <w:r w:rsidRPr="00F32E48">
              <w:t>407</w:t>
            </w:r>
          </w:p>
        </w:tc>
        <w:tc>
          <w:tcPr>
            <w:tcW w:w="947" w:type="pct"/>
            <w:hideMark/>
          </w:tcPr>
          <w:p w14:paraId="033EDEB7" w14:textId="77777777" w:rsidR="00D11433" w:rsidRPr="00F32E48" w:rsidRDefault="00D11433" w:rsidP="00D758E8">
            <w:pPr>
              <w:pStyle w:val="TableText"/>
              <w:jc w:val="right"/>
            </w:pPr>
            <w:r w:rsidRPr="00F32E48">
              <w:t>2.6 (1.9, 3.5)</w:t>
            </w:r>
          </w:p>
        </w:tc>
      </w:tr>
      <w:tr w:rsidR="00D11433" w:rsidRPr="00F32E48" w14:paraId="702E3C0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48D2619" w14:textId="77777777" w:rsidR="00D11433" w:rsidRPr="00F32E48" w:rsidRDefault="00D11433" w:rsidP="00D758E8">
            <w:pPr>
              <w:pStyle w:val="TableText"/>
              <w:ind w:left="144"/>
            </w:pPr>
            <w:r w:rsidRPr="00F32E48">
              <w:t>Government administration and Defence</w:t>
            </w:r>
          </w:p>
        </w:tc>
        <w:tc>
          <w:tcPr>
            <w:tcW w:w="947" w:type="pct"/>
            <w:hideMark/>
          </w:tcPr>
          <w:p w14:paraId="35FB3CBD" w14:textId="77777777" w:rsidR="00D11433" w:rsidRPr="00F32E48" w:rsidRDefault="00D11433" w:rsidP="00D758E8">
            <w:pPr>
              <w:pStyle w:val="TableText"/>
              <w:jc w:val="right"/>
            </w:pPr>
            <w:r w:rsidRPr="00F32E48">
              <w:t>589</w:t>
            </w:r>
          </w:p>
        </w:tc>
        <w:tc>
          <w:tcPr>
            <w:tcW w:w="947" w:type="pct"/>
            <w:hideMark/>
          </w:tcPr>
          <w:p w14:paraId="0255E639" w14:textId="77777777" w:rsidR="00D11433" w:rsidRPr="00F32E48" w:rsidRDefault="00D11433" w:rsidP="00D758E8">
            <w:pPr>
              <w:pStyle w:val="TableText"/>
              <w:jc w:val="right"/>
            </w:pPr>
            <w:r w:rsidRPr="00F32E48">
              <w:t>2637</w:t>
            </w:r>
          </w:p>
        </w:tc>
        <w:tc>
          <w:tcPr>
            <w:tcW w:w="947" w:type="pct"/>
            <w:hideMark/>
          </w:tcPr>
          <w:p w14:paraId="346DB7BA" w14:textId="77777777" w:rsidR="00D11433" w:rsidRPr="00F32E48" w:rsidRDefault="00D11433" w:rsidP="00D758E8">
            <w:pPr>
              <w:pStyle w:val="TableText"/>
              <w:jc w:val="right"/>
            </w:pPr>
            <w:r w:rsidRPr="00F32E48">
              <w:t>16.8 (15.4, 18.4)</w:t>
            </w:r>
          </w:p>
        </w:tc>
      </w:tr>
      <w:tr w:rsidR="00D11433" w:rsidRPr="00F32E48" w14:paraId="3DEAD527" w14:textId="77777777" w:rsidTr="00D758E8">
        <w:tc>
          <w:tcPr>
            <w:tcW w:w="2159" w:type="pct"/>
            <w:hideMark/>
          </w:tcPr>
          <w:p w14:paraId="38C2BBA1" w14:textId="77777777" w:rsidR="00D11433" w:rsidRPr="00F32E48" w:rsidRDefault="00D11433" w:rsidP="00D758E8">
            <w:pPr>
              <w:pStyle w:val="TableText"/>
              <w:ind w:left="144"/>
            </w:pPr>
            <w:r w:rsidRPr="00F32E48">
              <w:t>Education</w:t>
            </w:r>
          </w:p>
        </w:tc>
        <w:tc>
          <w:tcPr>
            <w:tcW w:w="947" w:type="pct"/>
            <w:hideMark/>
          </w:tcPr>
          <w:p w14:paraId="21A4E189" w14:textId="77777777" w:rsidR="00D11433" w:rsidRPr="00F32E48" w:rsidRDefault="00D11433" w:rsidP="00D758E8">
            <w:pPr>
              <w:pStyle w:val="TableText"/>
              <w:jc w:val="right"/>
            </w:pPr>
            <w:r w:rsidRPr="00F32E48">
              <w:t>119</w:t>
            </w:r>
          </w:p>
        </w:tc>
        <w:tc>
          <w:tcPr>
            <w:tcW w:w="947" w:type="pct"/>
            <w:hideMark/>
          </w:tcPr>
          <w:p w14:paraId="4D6D1AA3" w14:textId="77777777" w:rsidR="00D11433" w:rsidRPr="00F32E48" w:rsidRDefault="00D11433" w:rsidP="00D758E8">
            <w:pPr>
              <w:pStyle w:val="TableText"/>
              <w:jc w:val="right"/>
            </w:pPr>
            <w:r w:rsidRPr="00F32E48">
              <w:t>598</w:t>
            </w:r>
          </w:p>
        </w:tc>
        <w:tc>
          <w:tcPr>
            <w:tcW w:w="947" w:type="pct"/>
            <w:hideMark/>
          </w:tcPr>
          <w:p w14:paraId="6DA3BF32" w14:textId="77777777" w:rsidR="00D11433" w:rsidRPr="00F32E48" w:rsidRDefault="00D11433" w:rsidP="00D758E8">
            <w:pPr>
              <w:pStyle w:val="TableText"/>
              <w:jc w:val="right"/>
            </w:pPr>
            <w:r w:rsidRPr="00F32E48">
              <w:t>3.8 (3.1, 4.8)</w:t>
            </w:r>
          </w:p>
        </w:tc>
      </w:tr>
      <w:tr w:rsidR="00D11433" w:rsidRPr="00F32E48" w14:paraId="7CA3DB0E"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50019E6" w14:textId="77777777" w:rsidR="00D11433" w:rsidRPr="00F32E48" w:rsidRDefault="00D11433" w:rsidP="00D758E8">
            <w:pPr>
              <w:pStyle w:val="TableText"/>
              <w:ind w:left="144"/>
            </w:pPr>
            <w:r w:rsidRPr="00F32E48">
              <w:t>Health and community services</w:t>
            </w:r>
          </w:p>
        </w:tc>
        <w:tc>
          <w:tcPr>
            <w:tcW w:w="947" w:type="pct"/>
            <w:hideMark/>
          </w:tcPr>
          <w:p w14:paraId="1FEE7981" w14:textId="77777777" w:rsidR="00D11433" w:rsidRPr="00F32E48" w:rsidRDefault="00D11433" w:rsidP="00D758E8">
            <w:pPr>
              <w:pStyle w:val="TableText"/>
              <w:jc w:val="right"/>
            </w:pPr>
            <w:r w:rsidRPr="00F32E48">
              <w:t>226</w:t>
            </w:r>
          </w:p>
        </w:tc>
        <w:tc>
          <w:tcPr>
            <w:tcW w:w="947" w:type="pct"/>
            <w:hideMark/>
          </w:tcPr>
          <w:p w14:paraId="1AB8018A" w14:textId="77777777" w:rsidR="00D11433" w:rsidRPr="00F32E48" w:rsidRDefault="00D11433" w:rsidP="00D758E8">
            <w:pPr>
              <w:pStyle w:val="TableText"/>
              <w:jc w:val="right"/>
            </w:pPr>
            <w:r w:rsidRPr="00F32E48">
              <w:t>1210</w:t>
            </w:r>
          </w:p>
        </w:tc>
        <w:tc>
          <w:tcPr>
            <w:tcW w:w="947" w:type="pct"/>
            <w:hideMark/>
          </w:tcPr>
          <w:p w14:paraId="201FBD0A" w14:textId="77777777" w:rsidR="00D11433" w:rsidRPr="00F32E48" w:rsidRDefault="00D11433" w:rsidP="00D758E8">
            <w:pPr>
              <w:pStyle w:val="TableText"/>
              <w:jc w:val="right"/>
            </w:pPr>
            <w:r w:rsidRPr="00F32E48">
              <w:t>7.7 (6.6, 9.0)</w:t>
            </w:r>
          </w:p>
        </w:tc>
      </w:tr>
      <w:tr w:rsidR="00D11433" w:rsidRPr="00F32E48" w14:paraId="5823A23C" w14:textId="77777777" w:rsidTr="00D758E8">
        <w:tc>
          <w:tcPr>
            <w:tcW w:w="2159" w:type="pct"/>
            <w:hideMark/>
          </w:tcPr>
          <w:p w14:paraId="3517B1A8" w14:textId="77777777" w:rsidR="00D11433" w:rsidRPr="00F32E48" w:rsidRDefault="00D11433" w:rsidP="00D758E8">
            <w:pPr>
              <w:pStyle w:val="TableText"/>
              <w:ind w:left="144"/>
            </w:pPr>
            <w:r w:rsidRPr="00F32E48">
              <w:t>Cultural and recreational services</w:t>
            </w:r>
          </w:p>
        </w:tc>
        <w:tc>
          <w:tcPr>
            <w:tcW w:w="947" w:type="pct"/>
            <w:hideMark/>
          </w:tcPr>
          <w:p w14:paraId="69074063" w14:textId="77777777" w:rsidR="00D11433" w:rsidRPr="00F32E48" w:rsidRDefault="00D11433" w:rsidP="00D758E8">
            <w:pPr>
              <w:pStyle w:val="TableText"/>
              <w:jc w:val="right"/>
            </w:pPr>
            <w:r w:rsidRPr="00F32E48">
              <w:t>30</w:t>
            </w:r>
          </w:p>
        </w:tc>
        <w:tc>
          <w:tcPr>
            <w:tcW w:w="947" w:type="pct"/>
            <w:hideMark/>
          </w:tcPr>
          <w:p w14:paraId="563E054F" w14:textId="77777777" w:rsidR="00D11433" w:rsidRPr="00F32E48" w:rsidRDefault="00D11433" w:rsidP="00D758E8">
            <w:pPr>
              <w:pStyle w:val="TableText"/>
              <w:jc w:val="right"/>
            </w:pPr>
            <w:r w:rsidRPr="00F32E48">
              <w:t>201</w:t>
            </w:r>
          </w:p>
        </w:tc>
        <w:tc>
          <w:tcPr>
            <w:tcW w:w="947" w:type="pct"/>
            <w:hideMark/>
          </w:tcPr>
          <w:p w14:paraId="245E7E65" w14:textId="77777777" w:rsidR="00D11433" w:rsidRPr="00F32E48" w:rsidRDefault="00D11433" w:rsidP="00D758E8">
            <w:pPr>
              <w:pStyle w:val="TableText"/>
              <w:jc w:val="right"/>
            </w:pPr>
            <w:r w:rsidRPr="00F32E48">
              <w:t>1.3 (0.8, 1.9)</w:t>
            </w:r>
          </w:p>
        </w:tc>
      </w:tr>
      <w:tr w:rsidR="00D11433" w:rsidRPr="00F32E48" w14:paraId="1598483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6A13C4D1" w14:textId="77777777" w:rsidR="00D11433" w:rsidRPr="00F32E48" w:rsidRDefault="00D11433" w:rsidP="00D758E8">
            <w:pPr>
              <w:pStyle w:val="TableText"/>
              <w:ind w:left="144"/>
            </w:pPr>
            <w:r w:rsidRPr="00F32E48">
              <w:t>Personal and other services</w:t>
            </w:r>
          </w:p>
        </w:tc>
        <w:tc>
          <w:tcPr>
            <w:tcW w:w="947" w:type="pct"/>
            <w:hideMark/>
          </w:tcPr>
          <w:p w14:paraId="13726AC8" w14:textId="77777777" w:rsidR="00D11433" w:rsidRPr="00F32E48" w:rsidRDefault="00D11433" w:rsidP="00D758E8">
            <w:pPr>
              <w:pStyle w:val="TableText"/>
              <w:jc w:val="right"/>
            </w:pPr>
            <w:r w:rsidRPr="00F32E48">
              <w:t>149</w:t>
            </w:r>
          </w:p>
        </w:tc>
        <w:tc>
          <w:tcPr>
            <w:tcW w:w="947" w:type="pct"/>
            <w:hideMark/>
          </w:tcPr>
          <w:p w14:paraId="277740DE" w14:textId="77777777" w:rsidR="00D11433" w:rsidRPr="00F32E48" w:rsidRDefault="00D11433" w:rsidP="00D758E8">
            <w:pPr>
              <w:pStyle w:val="TableText"/>
              <w:jc w:val="right"/>
            </w:pPr>
            <w:r w:rsidRPr="00F32E48">
              <w:t>908</w:t>
            </w:r>
          </w:p>
        </w:tc>
        <w:tc>
          <w:tcPr>
            <w:tcW w:w="947" w:type="pct"/>
            <w:hideMark/>
          </w:tcPr>
          <w:p w14:paraId="25003FB2" w14:textId="77777777" w:rsidR="00D11433" w:rsidRPr="00F32E48" w:rsidRDefault="00D11433" w:rsidP="00D758E8">
            <w:pPr>
              <w:pStyle w:val="TableText"/>
              <w:jc w:val="right"/>
            </w:pPr>
            <w:r w:rsidRPr="00F32E48">
              <w:t>5.8 (4.8, 7.0)</w:t>
            </w:r>
          </w:p>
        </w:tc>
      </w:tr>
      <w:tr w:rsidR="00D11433" w:rsidRPr="00F32E48" w14:paraId="2E4252F9" w14:textId="77777777" w:rsidTr="00D758E8">
        <w:tc>
          <w:tcPr>
            <w:tcW w:w="2159" w:type="pct"/>
            <w:hideMark/>
          </w:tcPr>
          <w:p w14:paraId="0E1804F6" w14:textId="77777777" w:rsidR="00D11433" w:rsidRPr="00F32E48" w:rsidRDefault="00D11433" w:rsidP="00D758E8">
            <w:pPr>
              <w:pStyle w:val="TableText"/>
              <w:ind w:left="144"/>
            </w:pPr>
            <w:r w:rsidRPr="00F32E48">
              <w:t>Emergency services</w:t>
            </w:r>
          </w:p>
        </w:tc>
        <w:tc>
          <w:tcPr>
            <w:tcW w:w="947" w:type="pct"/>
            <w:hideMark/>
          </w:tcPr>
          <w:p w14:paraId="4A82F8B4" w14:textId="77777777" w:rsidR="00D11433" w:rsidRPr="00F32E48" w:rsidRDefault="00D11433" w:rsidP="00D758E8">
            <w:pPr>
              <w:pStyle w:val="TableText"/>
              <w:jc w:val="right"/>
            </w:pPr>
            <w:r w:rsidRPr="00F32E48">
              <w:t>153</w:t>
            </w:r>
          </w:p>
        </w:tc>
        <w:tc>
          <w:tcPr>
            <w:tcW w:w="947" w:type="pct"/>
            <w:hideMark/>
          </w:tcPr>
          <w:p w14:paraId="1D8BF918" w14:textId="77777777" w:rsidR="00D11433" w:rsidRPr="00F32E48" w:rsidRDefault="00D11433" w:rsidP="00D758E8">
            <w:pPr>
              <w:pStyle w:val="TableText"/>
              <w:jc w:val="right"/>
            </w:pPr>
            <w:r w:rsidRPr="00F32E48">
              <w:t>1044</w:t>
            </w:r>
          </w:p>
        </w:tc>
        <w:tc>
          <w:tcPr>
            <w:tcW w:w="947" w:type="pct"/>
            <w:hideMark/>
          </w:tcPr>
          <w:p w14:paraId="1DDFD02F" w14:textId="77777777" w:rsidR="00D11433" w:rsidRPr="00F32E48" w:rsidRDefault="00D11433" w:rsidP="00D758E8">
            <w:pPr>
              <w:pStyle w:val="TableText"/>
              <w:jc w:val="right"/>
            </w:pPr>
            <w:r w:rsidRPr="00F32E48">
              <w:t>6.7 (5.5, 8.1)</w:t>
            </w:r>
          </w:p>
        </w:tc>
      </w:tr>
      <w:tr w:rsidR="00D11433" w:rsidRPr="00F32E48" w14:paraId="42D5A505"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175E144" w14:textId="77777777" w:rsidR="00D11433" w:rsidRPr="00F32E48" w:rsidRDefault="00D11433" w:rsidP="00D758E8">
            <w:pPr>
              <w:pStyle w:val="TableText"/>
            </w:pPr>
            <w:r w:rsidRPr="00F32E48">
              <w:t>Unemployment: at least 3-month period since transition</w:t>
            </w:r>
          </w:p>
        </w:tc>
        <w:tc>
          <w:tcPr>
            <w:tcW w:w="947" w:type="pct"/>
          </w:tcPr>
          <w:p w14:paraId="624FBA21" w14:textId="77777777" w:rsidR="00D11433" w:rsidRPr="00F32E48" w:rsidRDefault="00D11433" w:rsidP="00D758E8">
            <w:pPr>
              <w:pStyle w:val="TableText"/>
              <w:jc w:val="right"/>
            </w:pPr>
          </w:p>
        </w:tc>
        <w:tc>
          <w:tcPr>
            <w:tcW w:w="947" w:type="pct"/>
          </w:tcPr>
          <w:p w14:paraId="27A46852" w14:textId="77777777" w:rsidR="00D11433" w:rsidRPr="00F32E48" w:rsidRDefault="00D11433" w:rsidP="00D758E8">
            <w:pPr>
              <w:pStyle w:val="TableText"/>
              <w:jc w:val="right"/>
            </w:pPr>
          </w:p>
        </w:tc>
        <w:tc>
          <w:tcPr>
            <w:tcW w:w="947" w:type="pct"/>
          </w:tcPr>
          <w:p w14:paraId="6942CD94" w14:textId="77777777" w:rsidR="00D11433" w:rsidRPr="00F32E48" w:rsidRDefault="00D11433" w:rsidP="00D758E8">
            <w:pPr>
              <w:pStyle w:val="TableText"/>
              <w:jc w:val="right"/>
            </w:pPr>
          </w:p>
        </w:tc>
      </w:tr>
      <w:tr w:rsidR="00D11433" w:rsidRPr="00F32E48" w14:paraId="3DF2DD1B" w14:textId="77777777" w:rsidTr="00D758E8">
        <w:tc>
          <w:tcPr>
            <w:tcW w:w="2159" w:type="pct"/>
            <w:hideMark/>
          </w:tcPr>
          <w:p w14:paraId="19288D21" w14:textId="77777777" w:rsidR="00D11433" w:rsidRPr="00F32E48" w:rsidRDefault="00D11433" w:rsidP="00D758E8">
            <w:pPr>
              <w:pStyle w:val="TableText"/>
              <w:ind w:left="144"/>
            </w:pPr>
            <w:r w:rsidRPr="00F32E48">
              <w:t>Yes</w:t>
            </w:r>
          </w:p>
        </w:tc>
        <w:tc>
          <w:tcPr>
            <w:tcW w:w="947" w:type="pct"/>
            <w:hideMark/>
          </w:tcPr>
          <w:p w14:paraId="43BAFC6F" w14:textId="77777777" w:rsidR="00D11433" w:rsidRPr="00F32E48" w:rsidRDefault="00D11433" w:rsidP="00D758E8">
            <w:pPr>
              <w:pStyle w:val="TableText"/>
              <w:jc w:val="right"/>
            </w:pPr>
            <w:r w:rsidRPr="00F32E48">
              <w:t>1762</w:t>
            </w:r>
          </w:p>
        </w:tc>
        <w:tc>
          <w:tcPr>
            <w:tcW w:w="947" w:type="pct"/>
            <w:hideMark/>
          </w:tcPr>
          <w:p w14:paraId="7773192B" w14:textId="77777777" w:rsidR="00D11433" w:rsidRPr="00F32E48" w:rsidRDefault="00D11433" w:rsidP="00D758E8">
            <w:pPr>
              <w:pStyle w:val="TableText"/>
              <w:jc w:val="right"/>
            </w:pPr>
            <w:r w:rsidRPr="00F32E48">
              <w:t>10,906</w:t>
            </w:r>
          </w:p>
        </w:tc>
        <w:tc>
          <w:tcPr>
            <w:tcW w:w="947" w:type="pct"/>
            <w:hideMark/>
          </w:tcPr>
          <w:p w14:paraId="15998793" w14:textId="77777777" w:rsidR="00D11433" w:rsidRPr="00F32E48" w:rsidRDefault="00D11433" w:rsidP="00D758E8">
            <w:pPr>
              <w:pStyle w:val="TableText"/>
              <w:jc w:val="right"/>
            </w:pPr>
            <w:r w:rsidRPr="00F32E48">
              <w:t>43.7 (42.0, 45.5)</w:t>
            </w:r>
          </w:p>
        </w:tc>
      </w:tr>
      <w:tr w:rsidR="00D11433" w:rsidRPr="00F32E48" w14:paraId="4C31674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29193252" w14:textId="77777777" w:rsidR="00D11433" w:rsidRPr="00F32E48" w:rsidRDefault="00D11433" w:rsidP="00D758E8">
            <w:pPr>
              <w:pStyle w:val="TableText"/>
              <w:ind w:left="144"/>
            </w:pPr>
            <w:r w:rsidRPr="00F32E48">
              <w:t>No</w:t>
            </w:r>
          </w:p>
        </w:tc>
        <w:tc>
          <w:tcPr>
            <w:tcW w:w="947" w:type="pct"/>
            <w:hideMark/>
          </w:tcPr>
          <w:p w14:paraId="46AC41A4" w14:textId="77777777" w:rsidR="00D11433" w:rsidRPr="00F32E48" w:rsidRDefault="00D11433" w:rsidP="00D758E8">
            <w:pPr>
              <w:pStyle w:val="TableText"/>
              <w:jc w:val="right"/>
            </w:pPr>
            <w:r w:rsidRPr="00F32E48">
              <w:t>2455</w:t>
            </w:r>
          </w:p>
        </w:tc>
        <w:tc>
          <w:tcPr>
            <w:tcW w:w="947" w:type="pct"/>
            <w:hideMark/>
          </w:tcPr>
          <w:p w14:paraId="595EFFDA" w14:textId="77777777" w:rsidR="00D11433" w:rsidRPr="00F32E48" w:rsidRDefault="00D11433" w:rsidP="00D758E8">
            <w:pPr>
              <w:pStyle w:val="TableText"/>
              <w:jc w:val="right"/>
            </w:pPr>
            <w:r w:rsidRPr="00F32E48">
              <w:t>13,359</w:t>
            </w:r>
          </w:p>
        </w:tc>
        <w:tc>
          <w:tcPr>
            <w:tcW w:w="947" w:type="pct"/>
            <w:hideMark/>
          </w:tcPr>
          <w:p w14:paraId="2C8A2EC8" w14:textId="77777777" w:rsidR="00D11433" w:rsidRPr="00F32E48" w:rsidRDefault="00D11433" w:rsidP="00D758E8">
            <w:pPr>
              <w:pStyle w:val="TableText"/>
              <w:jc w:val="right"/>
            </w:pPr>
            <w:r w:rsidRPr="00F32E48">
              <w:t>53.6 (51.8, 55.3)</w:t>
            </w:r>
          </w:p>
        </w:tc>
      </w:tr>
      <w:tr w:rsidR="00D11433" w:rsidRPr="00F32E48" w14:paraId="03D0CF08" w14:textId="77777777" w:rsidTr="00D758E8">
        <w:tc>
          <w:tcPr>
            <w:tcW w:w="2159" w:type="pct"/>
            <w:hideMark/>
          </w:tcPr>
          <w:p w14:paraId="1E54DB1A" w14:textId="77777777" w:rsidR="00D11433" w:rsidRPr="00F32E48" w:rsidRDefault="00D11433" w:rsidP="00D758E8">
            <w:pPr>
              <w:pStyle w:val="TableText"/>
            </w:pPr>
            <w:r w:rsidRPr="00F32E48">
              <w:t>DVA support since transition</w:t>
            </w:r>
          </w:p>
        </w:tc>
        <w:tc>
          <w:tcPr>
            <w:tcW w:w="947" w:type="pct"/>
          </w:tcPr>
          <w:p w14:paraId="38663E07" w14:textId="77777777" w:rsidR="00D11433" w:rsidRPr="00F32E48" w:rsidRDefault="00D11433" w:rsidP="00D758E8">
            <w:pPr>
              <w:pStyle w:val="TableText"/>
              <w:jc w:val="right"/>
            </w:pPr>
          </w:p>
        </w:tc>
        <w:tc>
          <w:tcPr>
            <w:tcW w:w="947" w:type="pct"/>
          </w:tcPr>
          <w:p w14:paraId="45665441" w14:textId="77777777" w:rsidR="00D11433" w:rsidRPr="00F32E48" w:rsidRDefault="00D11433" w:rsidP="00D758E8">
            <w:pPr>
              <w:pStyle w:val="TableText"/>
              <w:jc w:val="right"/>
            </w:pPr>
          </w:p>
        </w:tc>
        <w:tc>
          <w:tcPr>
            <w:tcW w:w="947" w:type="pct"/>
          </w:tcPr>
          <w:p w14:paraId="01BB26EC" w14:textId="77777777" w:rsidR="00D11433" w:rsidRPr="00F32E48" w:rsidRDefault="00D11433" w:rsidP="00D758E8">
            <w:pPr>
              <w:pStyle w:val="TableText"/>
              <w:jc w:val="right"/>
            </w:pPr>
          </w:p>
        </w:tc>
      </w:tr>
      <w:tr w:rsidR="00D11433" w:rsidRPr="00F32E48" w14:paraId="775EDE80"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CA30839" w14:textId="77777777" w:rsidR="00D11433" w:rsidRPr="00F32E48" w:rsidRDefault="00D11433" w:rsidP="00D758E8">
            <w:pPr>
              <w:pStyle w:val="TableText"/>
              <w:ind w:left="144"/>
            </w:pPr>
            <w:r w:rsidRPr="00F32E48">
              <w:t>Treatment support (White or Gold Card)</w:t>
            </w:r>
          </w:p>
        </w:tc>
        <w:tc>
          <w:tcPr>
            <w:tcW w:w="947" w:type="pct"/>
            <w:hideMark/>
          </w:tcPr>
          <w:p w14:paraId="157F6AE3" w14:textId="77777777" w:rsidR="00D11433" w:rsidRPr="00F32E48" w:rsidRDefault="00D11433" w:rsidP="00D758E8">
            <w:pPr>
              <w:pStyle w:val="TableText"/>
              <w:jc w:val="right"/>
            </w:pPr>
            <w:r w:rsidRPr="00F32E48">
              <w:t>1773</w:t>
            </w:r>
          </w:p>
        </w:tc>
        <w:tc>
          <w:tcPr>
            <w:tcW w:w="947" w:type="pct"/>
            <w:hideMark/>
          </w:tcPr>
          <w:p w14:paraId="5434384B" w14:textId="77777777" w:rsidR="00D11433" w:rsidRPr="00F32E48" w:rsidRDefault="00D11433" w:rsidP="00D758E8">
            <w:pPr>
              <w:pStyle w:val="TableText"/>
              <w:jc w:val="right"/>
            </w:pPr>
            <w:r w:rsidRPr="00F32E48">
              <w:t>10,879</w:t>
            </w:r>
          </w:p>
        </w:tc>
        <w:tc>
          <w:tcPr>
            <w:tcW w:w="947" w:type="pct"/>
            <w:hideMark/>
          </w:tcPr>
          <w:p w14:paraId="72606711" w14:textId="77777777" w:rsidR="00D11433" w:rsidRPr="00F32E48" w:rsidRDefault="00D11433" w:rsidP="00D758E8">
            <w:pPr>
              <w:pStyle w:val="TableText"/>
              <w:jc w:val="right"/>
            </w:pPr>
            <w:r w:rsidRPr="00F32E48">
              <w:t>43.6 (41.8, 45.5)</w:t>
            </w:r>
          </w:p>
        </w:tc>
      </w:tr>
      <w:tr w:rsidR="00D11433" w:rsidRPr="00F32E48" w14:paraId="082E9884" w14:textId="77777777" w:rsidTr="00D758E8">
        <w:tc>
          <w:tcPr>
            <w:tcW w:w="2159" w:type="pct"/>
            <w:hideMark/>
          </w:tcPr>
          <w:p w14:paraId="0D8AC0ED" w14:textId="77777777" w:rsidR="00D11433" w:rsidRPr="00F32E48" w:rsidRDefault="00D11433" w:rsidP="00430F57">
            <w:pPr>
              <w:pStyle w:val="TableText"/>
              <w:ind w:left="144"/>
            </w:pPr>
            <w:r w:rsidRPr="00F32E48">
              <w:t>White Card</w:t>
            </w:r>
          </w:p>
        </w:tc>
        <w:tc>
          <w:tcPr>
            <w:tcW w:w="947" w:type="pct"/>
            <w:hideMark/>
          </w:tcPr>
          <w:p w14:paraId="1F17F148" w14:textId="77777777" w:rsidR="00D11433" w:rsidRPr="00F32E48" w:rsidRDefault="00D11433" w:rsidP="00D758E8">
            <w:pPr>
              <w:pStyle w:val="TableText"/>
              <w:jc w:val="right"/>
            </w:pPr>
            <w:r w:rsidRPr="00F32E48">
              <w:t>1565</w:t>
            </w:r>
          </w:p>
        </w:tc>
        <w:tc>
          <w:tcPr>
            <w:tcW w:w="947" w:type="pct"/>
            <w:hideMark/>
          </w:tcPr>
          <w:p w14:paraId="74901EEF" w14:textId="77777777" w:rsidR="00D11433" w:rsidRPr="00F32E48" w:rsidRDefault="00D11433" w:rsidP="00D758E8">
            <w:pPr>
              <w:pStyle w:val="TableText"/>
              <w:jc w:val="right"/>
            </w:pPr>
            <w:r w:rsidRPr="00F32E48">
              <w:t>9834</w:t>
            </w:r>
          </w:p>
        </w:tc>
        <w:tc>
          <w:tcPr>
            <w:tcW w:w="947" w:type="pct"/>
            <w:hideMark/>
          </w:tcPr>
          <w:p w14:paraId="57FFB77A" w14:textId="77777777" w:rsidR="00D11433" w:rsidRPr="00F32E48" w:rsidRDefault="00D11433" w:rsidP="00D758E8">
            <w:pPr>
              <w:pStyle w:val="TableText"/>
              <w:jc w:val="right"/>
            </w:pPr>
            <w:r w:rsidRPr="00F32E48">
              <w:t>39.4 (37.6,41.3)</w:t>
            </w:r>
          </w:p>
        </w:tc>
      </w:tr>
      <w:tr w:rsidR="00D11433" w:rsidRPr="00F32E48" w14:paraId="4C4DC5A7"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E9DC795" w14:textId="77777777" w:rsidR="00D11433" w:rsidRPr="00F32E48" w:rsidRDefault="00D11433" w:rsidP="00430F57">
            <w:pPr>
              <w:pStyle w:val="TableText"/>
              <w:ind w:left="144"/>
            </w:pPr>
            <w:r w:rsidRPr="00F32E48">
              <w:t>Gold Card</w:t>
            </w:r>
          </w:p>
        </w:tc>
        <w:tc>
          <w:tcPr>
            <w:tcW w:w="947" w:type="pct"/>
            <w:hideMark/>
          </w:tcPr>
          <w:p w14:paraId="05FE91D9" w14:textId="77777777" w:rsidR="00D11433" w:rsidRPr="00F32E48" w:rsidRDefault="00D11433" w:rsidP="00D758E8">
            <w:pPr>
              <w:pStyle w:val="TableText"/>
              <w:jc w:val="right"/>
            </w:pPr>
            <w:r w:rsidRPr="00F32E48">
              <w:t>211</w:t>
            </w:r>
          </w:p>
        </w:tc>
        <w:tc>
          <w:tcPr>
            <w:tcW w:w="947" w:type="pct"/>
            <w:hideMark/>
          </w:tcPr>
          <w:p w14:paraId="122DE8E8" w14:textId="77777777" w:rsidR="00D11433" w:rsidRPr="00F32E48" w:rsidRDefault="00D11433" w:rsidP="00D758E8">
            <w:pPr>
              <w:pStyle w:val="TableText"/>
              <w:jc w:val="right"/>
            </w:pPr>
            <w:r w:rsidRPr="00F32E48">
              <w:t>1057</w:t>
            </w:r>
          </w:p>
        </w:tc>
        <w:tc>
          <w:tcPr>
            <w:tcW w:w="947" w:type="pct"/>
            <w:hideMark/>
          </w:tcPr>
          <w:p w14:paraId="064CD32B" w14:textId="77777777" w:rsidR="00D11433" w:rsidRPr="00F32E48" w:rsidRDefault="00D11433" w:rsidP="00D758E8">
            <w:pPr>
              <w:pStyle w:val="TableText"/>
              <w:jc w:val="right"/>
            </w:pPr>
            <w:r w:rsidRPr="00F32E48">
              <w:t>4.2 (3.6, 4.9)</w:t>
            </w:r>
          </w:p>
        </w:tc>
      </w:tr>
    </w:tbl>
    <w:p w14:paraId="5EA477E0" w14:textId="77777777" w:rsidR="00D11433" w:rsidRPr="00D758E8" w:rsidRDefault="00D11433" w:rsidP="00D758E8">
      <w:pPr>
        <w:pStyle w:val="TableNotes"/>
      </w:pPr>
      <w:r w:rsidRPr="00D758E8">
        <w:t xml:space="preserve">a. Proportion of employed Transition ADF only. </w:t>
      </w:r>
    </w:p>
    <w:p w14:paraId="6697AEE7" w14:textId="68169BBB" w:rsidR="00D11433" w:rsidRPr="00D758E8" w:rsidRDefault="006B189A" w:rsidP="00D758E8">
      <w:pPr>
        <w:pStyle w:val="TableNotes"/>
      </w:pPr>
      <w:r>
        <w:t xml:space="preserve">Note: </w:t>
      </w:r>
      <w:r w:rsidR="00D11433" w:rsidRPr="00D758E8">
        <w:t>Missing: Civilian employment: 75 (2.0%), Hours worked 71 (2.5%) Industry 34 (1.3%), Unemployment 109 (2.7%).</w:t>
      </w:r>
    </w:p>
    <w:p w14:paraId="641DCEA6" w14:textId="77777777" w:rsidR="00D11433" w:rsidRPr="00F32E48" w:rsidRDefault="00D11433" w:rsidP="00B9127B">
      <w:pPr>
        <w:keepLines/>
      </w:pPr>
      <w:r w:rsidRPr="00F32E48">
        <w:t>As Table 3.5 shows, approximately 20% of Transitioned ADF members reported joining an ex-service organisation or voluntary group. A small proportion of members reported having been arrested (2.9%) or convicted (2.1%) since transitioning from Regular ADF service.</w:t>
      </w:r>
    </w:p>
    <w:p w14:paraId="668DA45F" w14:textId="77777777" w:rsidR="00D11433" w:rsidRPr="00F32E48" w:rsidRDefault="00D11433" w:rsidP="00430F57">
      <w:pPr>
        <w:pStyle w:val="TableName"/>
        <w:rPr>
          <w:rFonts w:cs="Calibri"/>
        </w:rPr>
      </w:pPr>
      <w:bookmarkStart w:id="290" w:name="_Ref482013640"/>
      <w:bookmarkStart w:id="291" w:name="_Toc479243379"/>
      <w:bookmarkStart w:id="292" w:name="_Toc482023765"/>
      <w:bookmarkStart w:id="293" w:name="_Toc487014251"/>
      <w:bookmarkStart w:id="294" w:name="_Toc493668805"/>
      <w:bookmarkStart w:id="295" w:name="_Toc508978839"/>
      <w:bookmarkStart w:id="296" w:name="_Toc385236034"/>
      <w:bookmarkStart w:id="297" w:name="_Toc385236884"/>
      <w:bookmarkStart w:id="298" w:name="_Toc519593802"/>
      <w:bookmarkStart w:id="299" w:name="_Toc525054358"/>
      <w:r w:rsidRPr="00F32E48">
        <w:t>Table 3.5</w:t>
      </w:r>
      <w:bookmarkEnd w:id="290"/>
      <w:r w:rsidRPr="00F32E48">
        <w:tab/>
        <w:t>Weighted ex-service organisation engagement and incarceration among Transitioned ADF</w:t>
      </w:r>
      <w:bookmarkEnd w:id="291"/>
      <w:bookmarkEnd w:id="292"/>
      <w:bookmarkEnd w:id="293"/>
      <w:bookmarkEnd w:id="294"/>
      <w:r w:rsidRPr="00F32E48">
        <w:t xml:space="preserve"> members</w:t>
      </w:r>
      <w:bookmarkEnd w:id="295"/>
      <w:bookmarkEnd w:id="296"/>
      <w:bookmarkEnd w:id="297"/>
      <w:bookmarkEnd w:id="298"/>
      <w:bookmarkEnd w:id="299"/>
    </w:p>
    <w:tbl>
      <w:tblPr>
        <w:tblStyle w:val="TWRPTable"/>
        <w:tblW w:w="5000" w:type="pct"/>
        <w:tblLayout w:type="fixed"/>
        <w:tblLook w:val="04A0" w:firstRow="1" w:lastRow="0" w:firstColumn="1" w:lastColumn="0" w:noHBand="0" w:noVBand="1"/>
        <w:tblDescription w:val="Table 3.5 Weighted ex-service organisation engagement and incarceration among Transitioned ADF members"/>
      </w:tblPr>
      <w:tblGrid>
        <w:gridCol w:w="3183"/>
        <w:gridCol w:w="1377"/>
        <w:gridCol w:w="1377"/>
        <w:gridCol w:w="1378"/>
      </w:tblGrid>
      <w:tr w:rsidR="00D11433" w:rsidRPr="00F32E48" w14:paraId="74898B11"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2176" w:type="pct"/>
            <w:tcBorders>
              <w:top w:val="single" w:sz="4" w:space="0" w:color="000000"/>
              <w:bottom w:val="nil"/>
            </w:tcBorders>
          </w:tcPr>
          <w:p w14:paraId="62E7CA32" w14:textId="77777777" w:rsidR="00D11433" w:rsidRPr="00F32E48" w:rsidRDefault="00D11433" w:rsidP="00430F57">
            <w:pPr>
              <w:pStyle w:val="TableText"/>
            </w:pPr>
          </w:p>
        </w:tc>
        <w:tc>
          <w:tcPr>
            <w:tcW w:w="2824" w:type="pct"/>
            <w:gridSpan w:val="3"/>
            <w:hideMark/>
          </w:tcPr>
          <w:p w14:paraId="7144B967" w14:textId="77777777" w:rsidR="00D11433" w:rsidRPr="00F32E48" w:rsidRDefault="00D11433" w:rsidP="00430F57">
            <w:pPr>
              <w:pStyle w:val="TableText"/>
              <w:jc w:val="center"/>
            </w:pPr>
            <w:r w:rsidRPr="00F32E48">
              <w:t>Transitioned ADF</w:t>
            </w:r>
            <w:r w:rsidRPr="00F32E48">
              <w:br/>
              <w:t xml:space="preserve">(n = </w:t>
            </w:r>
            <w:r w:rsidRPr="00F32E48">
              <w:rPr>
                <w:color w:val="000000" w:themeColor="text1"/>
              </w:rPr>
              <w:t>24,932)</w:t>
            </w:r>
          </w:p>
        </w:tc>
      </w:tr>
      <w:tr w:rsidR="00D11433" w:rsidRPr="00F32E48" w14:paraId="391CBFCA"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2176" w:type="pct"/>
            <w:tcBorders>
              <w:top w:val="nil"/>
            </w:tcBorders>
            <w:hideMark/>
          </w:tcPr>
          <w:p w14:paraId="5BA905AF" w14:textId="77777777" w:rsidR="00D11433" w:rsidRPr="00F32E48" w:rsidRDefault="00D11433" w:rsidP="00430F57">
            <w:pPr>
              <w:pStyle w:val="TableText"/>
            </w:pPr>
            <w:r w:rsidRPr="00F32E48">
              <w:t>Characteristic</w:t>
            </w:r>
          </w:p>
        </w:tc>
        <w:tc>
          <w:tcPr>
            <w:tcW w:w="941" w:type="pct"/>
            <w:hideMark/>
          </w:tcPr>
          <w:p w14:paraId="7E4BE3CF" w14:textId="77777777" w:rsidR="00D11433" w:rsidRPr="00F32E48" w:rsidRDefault="00D11433" w:rsidP="00430F57">
            <w:pPr>
              <w:pStyle w:val="TableText"/>
              <w:jc w:val="right"/>
            </w:pPr>
            <w:r w:rsidRPr="00F32E48">
              <w:t>n</w:t>
            </w:r>
          </w:p>
        </w:tc>
        <w:tc>
          <w:tcPr>
            <w:tcW w:w="941" w:type="pct"/>
            <w:hideMark/>
          </w:tcPr>
          <w:p w14:paraId="406F8937" w14:textId="77777777" w:rsidR="00D11433" w:rsidRPr="00F32E48" w:rsidRDefault="00D11433" w:rsidP="00430F57">
            <w:pPr>
              <w:pStyle w:val="TableText"/>
              <w:jc w:val="right"/>
            </w:pPr>
            <w:r w:rsidRPr="00F32E48">
              <w:t>Weighted n</w:t>
            </w:r>
          </w:p>
        </w:tc>
        <w:tc>
          <w:tcPr>
            <w:tcW w:w="942" w:type="pct"/>
            <w:hideMark/>
          </w:tcPr>
          <w:p w14:paraId="11EFD721" w14:textId="77777777" w:rsidR="00D11433" w:rsidRPr="00F32E48" w:rsidRDefault="00D11433" w:rsidP="00430F57">
            <w:pPr>
              <w:pStyle w:val="TableText"/>
              <w:jc w:val="right"/>
            </w:pPr>
            <w:r w:rsidRPr="00F32E48">
              <w:t>% (95% CI)</w:t>
            </w:r>
          </w:p>
        </w:tc>
      </w:tr>
      <w:tr w:rsidR="00D11433" w:rsidRPr="00F32E48" w14:paraId="569E0CE3"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1EF68812" w14:textId="77777777" w:rsidR="00D11433" w:rsidRPr="00F32E48" w:rsidRDefault="00D11433" w:rsidP="00430F57">
            <w:pPr>
              <w:pStyle w:val="TableText"/>
            </w:pPr>
            <w:r w:rsidRPr="00F32E48">
              <w:t xml:space="preserve">No. of ex-service organisations joined </w:t>
            </w:r>
          </w:p>
        </w:tc>
        <w:tc>
          <w:tcPr>
            <w:tcW w:w="941" w:type="pct"/>
          </w:tcPr>
          <w:p w14:paraId="72CECC4A" w14:textId="77777777" w:rsidR="00D11433" w:rsidRPr="00F32E48" w:rsidRDefault="00D11433" w:rsidP="00430F57">
            <w:pPr>
              <w:pStyle w:val="TableText"/>
              <w:jc w:val="right"/>
            </w:pPr>
          </w:p>
        </w:tc>
        <w:tc>
          <w:tcPr>
            <w:tcW w:w="941" w:type="pct"/>
          </w:tcPr>
          <w:p w14:paraId="0280241B" w14:textId="77777777" w:rsidR="00D11433" w:rsidRPr="00F32E48" w:rsidRDefault="00D11433" w:rsidP="00430F57">
            <w:pPr>
              <w:pStyle w:val="TableText"/>
              <w:jc w:val="right"/>
            </w:pPr>
          </w:p>
        </w:tc>
        <w:tc>
          <w:tcPr>
            <w:tcW w:w="942" w:type="pct"/>
          </w:tcPr>
          <w:p w14:paraId="08F5BE9C" w14:textId="77777777" w:rsidR="00D11433" w:rsidRPr="00F32E48" w:rsidRDefault="00D11433" w:rsidP="00430F57">
            <w:pPr>
              <w:pStyle w:val="TableText"/>
              <w:jc w:val="right"/>
            </w:pPr>
          </w:p>
        </w:tc>
      </w:tr>
      <w:tr w:rsidR="00D11433" w:rsidRPr="00F32E48" w14:paraId="26DF5D08" w14:textId="77777777" w:rsidTr="00430F57">
        <w:tc>
          <w:tcPr>
            <w:tcW w:w="2176" w:type="pct"/>
            <w:hideMark/>
          </w:tcPr>
          <w:p w14:paraId="0861435D" w14:textId="77777777" w:rsidR="00D11433" w:rsidRPr="00F32E48" w:rsidRDefault="00D11433" w:rsidP="00430F57">
            <w:pPr>
              <w:pStyle w:val="TableText"/>
              <w:ind w:left="144"/>
            </w:pPr>
            <w:r w:rsidRPr="00F32E48">
              <w:t>None</w:t>
            </w:r>
          </w:p>
        </w:tc>
        <w:tc>
          <w:tcPr>
            <w:tcW w:w="941" w:type="pct"/>
            <w:hideMark/>
          </w:tcPr>
          <w:p w14:paraId="1662085A" w14:textId="77777777" w:rsidR="00D11433" w:rsidRPr="00F32E48" w:rsidRDefault="00D11433" w:rsidP="00430F57">
            <w:pPr>
              <w:pStyle w:val="TableText"/>
              <w:jc w:val="right"/>
            </w:pPr>
            <w:r w:rsidRPr="00F32E48">
              <w:t>2358</w:t>
            </w:r>
          </w:p>
        </w:tc>
        <w:tc>
          <w:tcPr>
            <w:tcW w:w="941" w:type="pct"/>
            <w:hideMark/>
          </w:tcPr>
          <w:p w14:paraId="49E715B3" w14:textId="77777777" w:rsidR="00D11433" w:rsidRPr="00F32E48" w:rsidRDefault="00D11433" w:rsidP="00430F57">
            <w:pPr>
              <w:pStyle w:val="TableText"/>
              <w:jc w:val="right"/>
            </w:pPr>
            <w:r w:rsidRPr="00F32E48">
              <w:t>17,359</w:t>
            </w:r>
          </w:p>
        </w:tc>
        <w:tc>
          <w:tcPr>
            <w:tcW w:w="942" w:type="pct"/>
            <w:hideMark/>
          </w:tcPr>
          <w:p w14:paraId="413845ED" w14:textId="77777777" w:rsidR="00D11433" w:rsidRPr="00F32E48" w:rsidRDefault="00D11433" w:rsidP="00430F57">
            <w:pPr>
              <w:pStyle w:val="TableText"/>
              <w:jc w:val="right"/>
            </w:pPr>
            <w:r w:rsidRPr="00F32E48">
              <w:t>69.6(67.7, 71.5)</w:t>
            </w:r>
          </w:p>
        </w:tc>
      </w:tr>
      <w:tr w:rsidR="00D11433" w:rsidRPr="00F32E48" w14:paraId="2F55728E"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200BDC4" w14:textId="77777777" w:rsidR="00D11433" w:rsidRPr="00F32E48" w:rsidRDefault="00D11433" w:rsidP="00430F57">
            <w:pPr>
              <w:pStyle w:val="TableText"/>
              <w:ind w:left="144"/>
            </w:pPr>
            <w:r w:rsidRPr="00F32E48">
              <w:t>1</w:t>
            </w:r>
          </w:p>
        </w:tc>
        <w:tc>
          <w:tcPr>
            <w:tcW w:w="941" w:type="pct"/>
            <w:hideMark/>
          </w:tcPr>
          <w:p w14:paraId="517CFB71" w14:textId="77777777" w:rsidR="00D11433" w:rsidRPr="00F32E48" w:rsidRDefault="00D11433" w:rsidP="00430F57">
            <w:pPr>
              <w:pStyle w:val="TableText"/>
              <w:jc w:val="right"/>
            </w:pPr>
            <w:r w:rsidRPr="00F32E48">
              <w:t>834</w:t>
            </w:r>
          </w:p>
        </w:tc>
        <w:tc>
          <w:tcPr>
            <w:tcW w:w="941" w:type="pct"/>
            <w:hideMark/>
          </w:tcPr>
          <w:p w14:paraId="42C705D4" w14:textId="77777777" w:rsidR="00D11433" w:rsidRPr="00F32E48" w:rsidRDefault="00D11433" w:rsidP="00430F57">
            <w:pPr>
              <w:pStyle w:val="TableText"/>
              <w:jc w:val="right"/>
            </w:pPr>
            <w:r w:rsidRPr="00F32E48">
              <w:t>5060</w:t>
            </w:r>
          </w:p>
        </w:tc>
        <w:tc>
          <w:tcPr>
            <w:tcW w:w="942" w:type="pct"/>
            <w:hideMark/>
          </w:tcPr>
          <w:p w14:paraId="68375F71" w14:textId="77777777" w:rsidR="00D11433" w:rsidRPr="00F32E48" w:rsidRDefault="00D11433" w:rsidP="00430F57">
            <w:pPr>
              <w:pStyle w:val="TableText"/>
              <w:jc w:val="right"/>
            </w:pPr>
            <w:r w:rsidRPr="00F32E48">
              <w:t>20.3 (18.8, 21.9)</w:t>
            </w:r>
          </w:p>
        </w:tc>
      </w:tr>
      <w:tr w:rsidR="00D11433" w:rsidRPr="00F32E48" w14:paraId="286BECB3" w14:textId="77777777" w:rsidTr="00430F57">
        <w:tc>
          <w:tcPr>
            <w:tcW w:w="2176" w:type="pct"/>
            <w:hideMark/>
          </w:tcPr>
          <w:p w14:paraId="7C1878C4" w14:textId="77777777" w:rsidR="00D11433" w:rsidRPr="00F32E48" w:rsidRDefault="00D11433" w:rsidP="00430F57">
            <w:pPr>
              <w:pStyle w:val="TableText"/>
              <w:ind w:left="144"/>
            </w:pPr>
            <w:r w:rsidRPr="00F32E48">
              <w:t>2</w:t>
            </w:r>
          </w:p>
        </w:tc>
        <w:tc>
          <w:tcPr>
            <w:tcW w:w="941" w:type="pct"/>
            <w:hideMark/>
          </w:tcPr>
          <w:p w14:paraId="51DDE679" w14:textId="77777777" w:rsidR="00D11433" w:rsidRPr="00F32E48" w:rsidRDefault="00D11433" w:rsidP="00430F57">
            <w:pPr>
              <w:pStyle w:val="TableText"/>
              <w:jc w:val="right"/>
            </w:pPr>
            <w:r w:rsidRPr="00F32E48">
              <w:t>228</w:t>
            </w:r>
          </w:p>
        </w:tc>
        <w:tc>
          <w:tcPr>
            <w:tcW w:w="941" w:type="pct"/>
            <w:hideMark/>
          </w:tcPr>
          <w:p w14:paraId="48DF7FC1" w14:textId="77777777" w:rsidR="00D11433" w:rsidRPr="00F32E48" w:rsidRDefault="00D11433" w:rsidP="00430F57">
            <w:pPr>
              <w:pStyle w:val="TableText"/>
              <w:jc w:val="right"/>
            </w:pPr>
            <w:r w:rsidRPr="00F32E48">
              <w:t>1347</w:t>
            </w:r>
          </w:p>
        </w:tc>
        <w:tc>
          <w:tcPr>
            <w:tcW w:w="942" w:type="pct"/>
            <w:hideMark/>
          </w:tcPr>
          <w:p w14:paraId="4134FA1C" w14:textId="77777777" w:rsidR="00D11433" w:rsidRPr="00F32E48" w:rsidRDefault="00D11433" w:rsidP="00430F57">
            <w:pPr>
              <w:pStyle w:val="TableText"/>
              <w:jc w:val="right"/>
            </w:pPr>
            <w:r w:rsidRPr="00F32E48">
              <w:t>5.4 (4.6, 6.3)</w:t>
            </w:r>
          </w:p>
        </w:tc>
      </w:tr>
      <w:tr w:rsidR="00D11433" w:rsidRPr="00F32E48" w14:paraId="1797EB72"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F64516A" w14:textId="77777777" w:rsidR="00D11433" w:rsidRPr="00F32E48" w:rsidRDefault="00D11433" w:rsidP="00430F57">
            <w:pPr>
              <w:pStyle w:val="TableText"/>
              <w:ind w:left="144"/>
            </w:pPr>
            <w:r w:rsidRPr="00F32E48">
              <w:t>3</w:t>
            </w:r>
          </w:p>
        </w:tc>
        <w:tc>
          <w:tcPr>
            <w:tcW w:w="941" w:type="pct"/>
            <w:hideMark/>
          </w:tcPr>
          <w:p w14:paraId="569426CC" w14:textId="77777777" w:rsidR="00D11433" w:rsidRPr="00F32E48" w:rsidRDefault="00D11433" w:rsidP="00430F57">
            <w:pPr>
              <w:pStyle w:val="TableText"/>
              <w:jc w:val="right"/>
            </w:pPr>
            <w:r w:rsidRPr="00F32E48">
              <w:t>63</w:t>
            </w:r>
          </w:p>
        </w:tc>
        <w:tc>
          <w:tcPr>
            <w:tcW w:w="941" w:type="pct"/>
            <w:hideMark/>
          </w:tcPr>
          <w:p w14:paraId="0CA15168" w14:textId="77777777" w:rsidR="00D11433" w:rsidRPr="00F32E48" w:rsidRDefault="00D11433" w:rsidP="00430F57">
            <w:pPr>
              <w:pStyle w:val="TableText"/>
              <w:jc w:val="right"/>
            </w:pPr>
            <w:r w:rsidRPr="00F32E48">
              <w:t>374</w:t>
            </w:r>
          </w:p>
        </w:tc>
        <w:tc>
          <w:tcPr>
            <w:tcW w:w="942" w:type="pct"/>
            <w:hideMark/>
          </w:tcPr>
          <w:p w14:paraId="23BCA879" w14:textId="77777777" w:rsidR="00D11433" w:rsidRPr="00F32E48" w:rsidRDefault="00D11433" w:rsidP="00430F57">
            <w:pPr>
              <w:pStyle w:val="TableText"/>
              <w:jc w:val="right"/>
            </w:pPr>
            <w:r w:rsidRPr="00F32E48">
              <w:t>1.5 (1.1, 2.0)</w:t>
            </w:r>
          </w:p>
        </w:tc>
      </w:tr>
      <w:tr w:rsidR="00D11433" w:rsidRPr="00F32E48" w14:paraId="4EB65845" w14:textId="77777777" w:rsidTr="00430F57">
        <w:tc>
          <w:tcPr>
            <w:tcW w:w="2176" w:type="pct"/>
            <w:hideMark/>
          </w:tcPr>
          <w:p w14:paraId="3A3044D0" w14:textId="77777777" w:rsidR="00D11433" w:rsidRPr="00F32E48" w:rsidRDefault="00D11433" w:rsidP="00430F57">
            <w:pPr>
              <w:pStyle w:val="TableText"/>
              <w:ind w:left="144"/>
            </w:pPr>
            <w:r w:rsidRPr="00F32E48">
              <w:t>4</w:t>
            </w:r>
          </w:p>
        </w:tc>
        <w:tc>
          <w:tcPr>
            <w:tcW w:w="941" w:type="pct"/>
            <w:hideMark/>
          </w:tcPr>
          <w:p w14:paraId="68CCB594" w14:textId="77777777" w:rsidR="00D11433" w:rsidRPr="00F32E48" w:rsidRDefault="00D11433" w:rsidP="00430F57">
            <w:pPr>
              <w:pStyle w:val="TableText"/>
              <w:jc w:val="right"/>
            </w:pPr>
            <w:r w:rsidRPr="00F32E48">
              <w:t>17</w:t>
            </w:r>
          </w:p>
        </w:tc>
        <w:tc>
          <w:tcPr>
            <w:tcW w:w="941" w:type="pct"/>
            <w:hideMark/>
          </w:tcPr>
          <w:p w14:paraId="105EDCB0" w14:textId="77777777" w:rsidR="00D11433" w:rsidRPr="00F32E48" w:rsidRDefault="00D11433" w:rsidP="00430F57">
            <w:pPr>
              <w:pStyle w:val="TableText"/>
              <w:jc w:val="right"/>
            </w:pPr>
            <w:r w:rsidRPr="00F32E48">
              <w:t>82</w:t>
            </w:r>
          </w:p>
        </w:tc>
        <w:tc>
          <w:tcPr>
            <w:tcW w:w="942" w:type="pct"/>
            <w:hideMark/>
          </w:tcPr>
          <w:p w14:paraId="22451153" w14:textId="77777777" w:rsidR="00D11433" w:rsidRPr="00F32E48" w:rsidRDefault="00D11433" w:rsidP="00430F57">
            <w:pPr>
              <w:pStyle w:val="TableText"/>
              <w:jc w:val="right"/>
            </w:pPr>
            <w:r w:rsidRPr="00F32E48">
              <w:t>0.3 (0.2, 0.6)</w:t>
            </w:r>
          </w:p>
        </w:tc>
      </w:tr>
      <w:tr w:rsidR="00D11433" w:rsidRPr="00F32E48" w14:paraId="268D3E41"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46534F8" w14:textId="77777777" w:rsidR="00D11433" w:rsidRPr="00F32E48" w:rsidRDefault="00D11433" w:rsidP="00430F57">
            <w:pPr>
              <w:pStyle w:val="TableText"/>
              <w:ind w:left="144"/>
            </w:pPr>
            <w:r w:rsidRPr="00F32E48">
              <w:t>5 plus</w:t>
            </w:r>
          </w:p>
        </w:tc>
        <w:tc>
          <w:tcPr>
            <w:tcW w:w="941" w:type="pct"/>
            <w:hideMark/>
          </w:tcPr>
          <w:p w14:paraId="79ADE921" w14:textId="77777777" w:rsidR="00D11433" w:rsidRPr="00F32E48" w:rsidRDefault="00D11433" w:rsidP="00430F57">
            <w:pPr>
              <w:pStyle w:val="TableText"/>
              <w:jc w:val="right"/>
            </w:pPr>
            <w:r w:rsidRPr="00F32E48">
              <w:t>11</w:t>
            </w:r>
          </w:p>
        </w:tc>
        <w:tc>
          <w:tcPr>
            <w:tcW w:w="941" w:type="pct"/>
            <w:hideMark/>
          </w:tcPr>
          <w:p w14:paraId="1FD58B6E" w14:textId="77777777" w:rsidR="00D11433" w:rsidRPr="00F32E48" w:rsidRDefault="00D11433" w:rsidP="00430F57">
            <w:pPr>
              <w:pStyle w:val="TableText"/>
              <w:jc w:val="right"/>
            </w:pPr>
            <w:r w:rsidRPr="00F32E48">
              <w:t>47</w:t>
            </w:r>
          </w:p>
        </w:tc>
        <w:tc>
          <w:tcPr>
            <w:tcW w:w="942" w:type="pct"/>
            <w:hideMark/>
          </w:tcPr>
          <w:p w14:paraId="5E52B8ED" w14:textId="77777777" w:rsidR="00D11433" w:rsidRPr="00F32E48" w:rsidRDefault="00D11433" w:rsidP="00430F57">
            <w:pPr>
              <w:pStyle w:val="TableText"/>
              <w:jc w:val="right"/>
            </w:pPr>
            <w:r w:rsidRPr="00F32E48">
              <w:t>0.2 (0.1, 0.3)</w:t>
            </w:r>
          </w:p>
        </w:tc>
      </w:tr>
      <w:tr w:rsidR="00D11433" w:rsidRPr="00F32E48" w14:paraId="3F2A26CF" w14:textId="77777777" w:rsidTr="00430F57">
        <w:tc>
          <w:tcPr>
            <w:tcW w:w="2176" w:type="pct"/>
            <w:hideMark/>
          </w:tcPr>
          <w:p w14:paraId="139A1B82" w14:textId="77777777" w:rsidR="00D11433" w:rsidRPr="00F32E48" w:rsidRDefault="00D11433" w:rsidP="00430F57">
            <w:pPr>
              <w:pStyle w:val="TableText"/>
            </w:pPr>
            <w:r w:rsidRPr="00F32E48">
              <w:t xml:space="preserve">No. of other voluntary groups joined </w:t>
            </w:r>
          </w:p>
        </w:tc>
        <w:tc>
          <w:tcPr>
            <w:tcW w:w="941" w:type="pct"/>
          </w:tcPr>
          <w:p w14:paraId="1A1E002D" w14:textId="77777777" w:rsidR="00D11433" w:rsidRPr="00F32E48" w:rsidRDefault="00D11433" w:rsidP="00430F57">
            <w:pPr>
              <w:pStyle w:val="TableText"/>
              <w:jc w:val="right"/>
            </w:pPr>
          </w:p>
        </w:tc>
        <w:tc>
          <w:tcPr>
            <w:tcW w:w="941" w:type="pct"/>
          </w:tcPr>
          <w:p w14:paraId="0BF98FCC" w14:textId="77777777" w:rsidR="00D11433" w:rsidRPr="00F32E48" w:rsidRDefault="00D11433" w:rsidP="00430F57">
            <w:pPr>
              <w:pStyle w:val="TableText"/>
              <w:jc w:val="right"/>
            </w:pPr>
          </w:p>
        </w:tc>
        <w:tc>
          <w:tcPr>
            <w:tcW w:w="942" w:type="pct"/>
          </w:tcPr>
          <w:p w14:paraId="000E4999" w14:textId="77777777" w:rsidR="00D11433" w:rsidRPr="00F32E48" w:rsidRDefault="00D11433" w:rsidP="00430F57">
            <w:pPr>
              <w:pStyle w:val="TableText"/>
              <w:jc w:val="right"/>
            </w:pPr>
          </w:p>
        </w:tc>
      </w:tr>
      <w:tr w:rsidR="00D11433" w:rsidRPr="00F32E48" w14:paraId="24C5D6DC"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F1F9DD4" w14:textId="77777777" w:rsidR="00D11433" w:rsidRPr="00F32E48" w:rsidRDefault="00D11433" w:rsidP="00430F57">
            <w:pPr>
              <w:pStyle w:val="TableText"/>
              <w:ind w:left="144"/>
            </w:pPr>
            <w:r w:rsidRPr="00F32E48">
              <w:t>None</w:t>
            </w:r>
          </w:p>
        </w:tc>
        <w:tc>
          <w:tcPr>
            <w:tcW w:w="941" w:type="pct"/>
            <w:hideMark/>
          </w:tcPr>
          <w:p w14:paraId="0AF6B233" w14:textId="77777777" w:rsidR="00D11433" w:rsidRPr="00F32E48" w:rsidRDefault="00D11433" w:rsidP="00430F57">
            <w:pPr>
              <w:pStyle w:val="TableText"/>
              <w:jc w:val="right"/>
            </w:pPr>
            <w:r w:rsidRPr="00F32E48">
              <w:t>2204</w:t>
            </w:r>
          </w:p>
        </w:tc>
        <w:tc>
          <w:tcPr>
            <w:tcW w:w="941" w:type="pct"/>
            <w:hideMark/>
          </w:tcPr>
          <w:p w14:paraId="351EFC62" w14:textId="77777777" w:rsidR="00D11433" w:rsidRPr="00F32E48" w:rsidRDefault="00D11433" w:rsidP="00430F57">
            <w:pPr>
              <w:pStyle w:val="TableText"/>
              <w:jc w:val="right"/>
            </w:pPr>
            <w:r w:rsidRPr="00F32E48">
              <w:t>16,202</w:t>
            </w:r>
          </w:p>
        </w:tc>
        <w:tc>
          <w:tcPr>
            <w:tcW w:w="942" w:type="pct"/>
            <w:hideMark/>
          </w:tcPr>
          <w:p w14:paraId="00C51BBD" w14:textId="77777777" w:rsidR="00D11433" w:rsidRPr="00F32E48" w:rsidRDefault="00D11433" w:rsidP="00430F57">
            <w:pPr>
              <w:pStyle w:val="TableText"/>
              <w:jc w:val="right"/>
            </w:pPr>
            <w:r w:rsidRPr="00F32E48">
              <w:t>64.9 (63.0, 66.9)</w:t>
            </w:r>
          </w:p>
        </w:tc>
      </w:tr>
      <w:tr w:rsidR="00D11433" w:rsidRPr="00F32E48" w14:paraId="7620DF6E" w14:textId="77777777" w:rsidTr="00430F57">
        <w:tc>
          <w:tcPr>
            <w:tcW w:w="2176" w:type="pct"/>
            <w:hideMark/>
          </w:tcPr>
          <w:p w14:paraId="54D08E6A" w14:textId="77777777" w:rsidR="00D11433" w:rsidRPr="00F32E48" w:rsidRDefault="00D11433" w:rsidP="00430F57">
            <w:pPr>
              <w:pStyle w:val="TableText"/>
              <w:ind w:left="144"/>
            </w:pPr>
            <w:r w:rsidRPr="00F32E48">
              <w:t>1</w:t>
            </w:r>
          </w:p>
        </w:tc>
        <w:tc>
          <w:tcPr>
            <w:tcW w:w="941" w:type="pct"/>
            <w:hideMark/>
          </w:tcPr>
          <w:p w14:paraId="5FF44B57" w14:textId="77777777" w:rsidR="00D11433" w:rsidRPr="00F32E48" w:rsidRDefault="00D11433" w:rsidP="00430F57">
            <w:pPr>
              <w:pStyle w:val="TableText"/>
              <w:jc w:val="right"/>
            </w:pPr>
            <w:r w:rsidRPr="00F32E48">
              <w:t>732</w:t>
            </w:r>
          </w:p>
        </w:tc>
        <w:tc>
          <w:tcPr>
            <w:tcW w:w="941" w:type="pct"/>
            <w:hideMark/>
          </w:tcPr>
          <w:p w14:paraId="39FB2E0F" w14:textId="77777777" w:rsidR="00D11433" w:rsidRPr="00F32E48" w:rsidRDefault="00D11433" w:rsidP="00430F57">
            <w:pPr>
              <w:pStyle w:val="TableText"/>
              <w:jc w:val="right"/>
            </w:pPr>
            <w:r w:rsidRPr="00F32E48">
              <w:t>4610</w:t>
            </w:r>
          </w:p>
        </w:tc>
        <w:tc>
          <w:tcPr>
            <w:tcW w:w="942" w:type="pct"/>
            <w:hideMark/>
          </w:tcPr>
          <w:p w14:paraId="7422CD0A" w14:textId="77777777" w:rsidR="00D11433" w:rsidRPr="00F32E48" w:rsidRDefault="00D11433" w:rsidP="00430F57">
            <w:pPr>
              <w:pStyle w:val="TableText"/>
              <w:jc w:val="right"/>
            </w:pPr>
            <w:r w:rsidRPr="00F32E48">
              <w:t>18.5 (17.0, 20.1)</w:t>
            </w:r>
          </w:p>
        </w:tc>
      </w:tr>
      <w:tr w:rsidR="00D11433" w:rsidRPr="00F32E48" w14:paraId="0BF5320B"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6288741" w14:textId="77777777" w:rsidR="00D11433" w:rsidRPr="00F32E48" w:rsidRDefault="00D11433" w:rsidP="00430F57">
            <w:pPr>
              <w:pStyle w:val="TableText"/>
              <w:ind w:left="144"/>
            </w:pPr>
            <w:r w:rsidRPr="00F32E48">
              <w:t>2</w:t>
            </w:r>
          </w:p>
        </w:tc>
        <w:tc>
          <w:tcPr>
            <w:tcW w:w="941" w:type="pct"/>
            <w:hideMark/>
          </w:tcPr>
          <w:p w14:paraId="3BD9B20A" w14:textId="77777777" w:rsidR="00D11433" w:rsidRPr="00F32E48" w:rsidRDefault="00D11433" w:rsidP="00430F57">
            <w:pPr>
              <w:pStyle w:val="TableText"/>
              <w:jc w:val="right"/>
            </w:pPr>
            <w:r w:rsidRPr="00F32E48">
              <w:t>345</w:t>
            </w:r>
          </w:p>
        </w:tc>
        <w:tc>
          <w:tcPr>
            <w:tcW w:w="941" w:type="pct"/>
            <w:hideMark/>
          </w:tcPr>
          <w:p w14:paraId="298FF2EA" w14:textId="77777777" w:rsidR="00D11433" w:rsidRPr="00F32E48" w:rsidRDefault="00D11433" w:rsidP="00430F57">
            <w:pPr>
              <w:pStyle w:val="TableText"/>
              <w:jc w:val="right"/>
            </w:pPr>
            <w:r w:rsidRPr="00F32E48">
              <w:t>1961</w:t>
            </w:r>
          </w:p>
        </w:tc>
        <w:tc>
          <w:tcPr>
            <w:tcW w:w="942" w:type="pct"/>
            <w:hideMark/>
          </w:tcPr>
          <w:p w14:paraId="1266C737" w14:textId="77777777" w:rsidR="00D11433" w:rsidRPr="00F32E48" w:rsidRDefault="00D11433" w:rsidP="00430F57">
            <w:pPr>
              <w:pStyle w:val="TableText"/>
              <w:jc w:val="right"/>
            </w:pPr>
            <w:r w:rsidRPr="00F32E48">
              <w:t>7.9 (6.9, 8.9)</w:t>
            </w:r>
          </w:p>
        </w:tc>
      </w:tr>
      <w:tr w:rsidR="00D11433" w:rsidRPr="00F32E48" w14:paraId="04CA8554" w14:textId="77777777" w:rsidTr="00430F57">
        <w:tc>
          <w:tcPr>
            <w:tcW w:w="2176" w:type="pct"/>
            <w:hideMark/>
          </w:tcPr>
          <w:p w14:paraId="588D9827" w14:textId="77777777" w:rsidR="00D11433" w:rsidRPr="00F32E48" w:rsidRDefault="00D11433" w:rsidP="00430F57">
            <w:pPr>
              <w:pStyle w:val="TableText"/>
              <w:ind w:left="144"/>
            </w:pPr>
            <w:r w:rsidRPr="00F32E48">
              <w:t>3</w:t>
            </w:r>
          </w:p>
        </w:tc>
        <w:tc>
          <w:tcPr>
            <w:tcW w:w="941" w:type="pct"/>
            <w:hideMark/>
          </w:tcPr>
          <w:p w14:paraId="4B12E6EF" w14:textId="77777777" w:rsidR="00D11433" w:rsidRPr="00F32E48" w:rsidRDefault="00D11433" w:rsidP="00430F57">
            <w:pPr>
              <w:pStyle w:val="TableText"/>
              <w:jc w:val="right"/>
            </w:pPr>
            <w:r w:rsidRPr="00F32E48">
              <w:t>133</w:t>
            </w:r>
          </w:p>
        </w:tc>
        <w:tc>
          <w:tcPr>
            <w:tcW w:w="941" w:type="pct"/>
            <w:hideMark/>
          </w:tcPr>
          <w:p w14:paraId="2F3245B4" w14:textId="77777777" w:rsidR="00D11433" w:rsidRPr="00F32E48" w:rsidRDefault="00D11433" w:rsidP="00430F57">
            <w:pPr>
              <w:pStyle w:val="TableText"/>
              <w:jc w:val="right"/>
            </w:pPr>
            <w:r w:rsidRPr="00F32E48">
              <w:t>854</w:t>
            </w:r>
          </w:p>
        </w:tc>
        <w:tc>
          <w:tcPr>
            <w:tcW w:w="942" w:type="pct"/>
            <w:hideMark/>
          </w:tcPr>
          <w:p w14:paraId="36A8CCEE" w14:textId="77777777" w:rsidR="00D11433" w:rsidRPr="00F32E48" w:rsidRDefault="00D11433" w:rsidP="00430F57">
            <w:pPr>
              <w:pStyle w:val="TableText"/>
              <w:jc w:val="right"/>
            </w:pPr>
            <w:r w:rsidRPr="00F32E48">
              <w:t>3.4 (2.8, 4.3)</w:t>
            </w:r>
          </w:p>
        </w:tc>
      </w:tr>
      <w:tr w:rsidR="00D11433" w:rsidRPr="00F32E48" w14:paraId="4C32D1F9"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869AA33" w14:textId="77777777" w:rsidR="00D11433" w:rsidRPr="00F32E48" w:rsidRDefault="00D11433" w:rsidP="00430F57">
            <w:pPr>
              <w:pStyle w:val="TableText"/>
              <w:ind w:left="144"/>
            </w:pPr>
            <w:r w:rsidRPr="00F32E48">
              <w:t>4</w:t>
            </w:r>
          </w:p>
        </w:tc>
        <w:tc>
          <w:tcPr>
            <w:tcW w:w="941" w:type="pct"/>
            <w:hideMark/>
          </w:tcPr>
          <w:p w14:paraId="38B359B1" w14:textId="77777777" w:rsidR="00D11433" w:rsidRPr="00F32E48" w:rsidRDefault="00D11433" w:rsidP="00430F57">
            <w:pPr>
              <w:pStyle w:val="TableText"/>
              <w:jc w:val="right"/>
            </w:pPr>
            <w:r w:rsidRPr="00F32E48">
              <w:t>36</w:t>
            </w:r>
          </w:p>
        </w:tc>
        <w:tc>
          <w:tcPr>
            <w:tcW w:w="941" w:type="pct"/>
            <w:hideMark/>
          </w:tcPr>
          <w:p w14:paraId="5384BC1B" w14:textId="77777777" w:rsidR="00D11433" w:rsidRPr="00F32E48" w:rsidRDefault="00D11433" w:rsidP="00430F57">
            <w:pPr>
              <w:pStyle w:val="TableText"/>
              <w:jc w:val="right"/>
            </w:pPr>
            <w:r w:rsidRPr="00F32E48">
              <w:t>208</w:t>
            </w:r>
          </w:p>
        </w:tc>
        <w:tc>
          <w:tcPr>
            <w:tcW w:w="942" w:type="pct"/>
            <w:hideMark/>
          </w:tcPr>
          <w:p w14:paraId="26314BB9" w14:textId="77777777" w:rsidR="00D11433" w:rsidRPr="00F32E48" w:rsidRDefault="00D11433" w:rsidP="00430F57">
            <w:pPr>
              <w:pStyle w:val="TableText"/>
              <w:jc w:val="right"/>
            </w:pPr>
            <w:r w:rsidRPr="00F32E48">
              <w:t>0.8 (0.6, 1.2)</w:t>
            </w:r>
          </w:p>
        </w:tc>
      </w:tr>
      <w:tr w:rsidR="00D11433" w:rsidRPr="00F32E48" w14:paraId="426AF735" w14:textId="77777777" w:rsidTr="00430F57">
        <w:tc>
          <w:tcPr>
            <w:tcW w:w="2176" w:type="pct"/>
            <w:hideMark/>
          </w:tcPr>
          <w:p w14:paraId="54AE0829" w14:textId="77777777" w:rsidR="00D11433" w:rsidRPr="00F32E48" w:rsidRDefault="00D11433" w:rsidP="00430F57">
            <w:pPr>
              <w:pStyle w:val="TableText"/>
              <w:ind w:left="144"/>
            </w:pPr>
            <w:r w:rsidRPr="00F32E48">
              <w:t>5-plus</w:t>
            </w:r>
          </w:p>
        </w:tc>
        <w:tc>
          <w:tcPr>
            <w:tcW w:w="941" w:type="pct"/>
            <w:hideMark/>
          </w:tcPr>
          <w:p w14:paraId="337BEA68" w14:textId="77777777" w:rsidR="00D11433" w:rsidRPr="00F32E48" w:rsidRDefault="00D11433" w:rsidP="00430F57">
            <w:pPr>
              <w:pStyle w:val="TableText"/>
              <w:jc w:val="right"/>
            </w:pPr>
            <w:r w:rsidRPr="00F32E48">
              <w:t>27</w:t>
            </w:r>
          </w:p>
        </w:tc>
        <w:tc>
          <w:tcPr>
            <w:tcW w:w="941" w:type="pct"/>
            <w:hideMark/>
          </w:tcPr>
          <w:p w14:paraId="33DC65A2" w14:textId="77777777" w:rsidR="00D11433" w:rsidRPr="00F32E48" w:rsidRDefault="00D11433" w:rsidP="00430F57">
            <w:pPr>
              <w:pStyle w:val="TableText"/>
              <w:jc w:val="right"/>
            </w:pPr>
            <w:r w:rsidRPr="00F32E48">
              <w:t>160</w:t>
            </w:r>
          </w:p>
        </w:tc>
        <w:tc>
          <w:tcPr>
            <w:tcW w:w="942" w:type="pct"/>
            <w:hideMark/>
          </w:tcPr>
          <w:p w14:paraId="2933C721" w14:textId="77777777" w:rsidR="00D11433" w:rsidRPr="00F32E48" w:rsidRDefault="00D11433" w:rsidP="00430F57">
            <w:pPr>
              <w:pStyle w:val="TableText"/>
              <w:jc w:val="right"/>
            </w:pPr>
            <w:r w:rsidRPr="00F32E48">
              <w:t>0.6 (0.4, 1.1)</w:t>
            </w:r>
          </w:p>
        </w:tc>
      </w:tr>
      <w:tr w:rsidR="00D11433" w:rsidRPr="00F32E48" w14:paraId="7ECF3C7D"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1C9A8B44" w14:textId="77777777" w:rsidR="00D11433" w:rsidRPr="00F32E48" w:rsidRDefault="00D11433" w:rsidP="00430F57">
            <w:pPr>
              <w:pStyle w:val="TableText"/>
            </w:pPr>
            <w:r w:rsidRPr="00F32E48">
              <w:t>Criminal behaviour since transition</w:t>
            </w:r>
          </w:p>
        </w:tc>
        <w:tc>
          <w:tcPr>
            <w:tcW w:w="941" w:type="pct"/>
          </w:tcPr>
          <w:p w14:paraId="6FDD6F77" w14:textId="77777777" w:rsidR="00D11433" w:rsidRPr="00F32E48" w:rsidRDefault="00D11433" w:rsidP="00430F57">
            <w:pPr>
              <w:pStyle w:val="TableText"/>
              <w:jc w:val="right"/>
            </w:pPr>
          </w:p>
        </w:tc>
        <w:tc>
          <w:tcPr>
            <w:tcW w:w="941" w:type="pct"/>
          </w:tcPr>
          <w:p w14:paraId="1D0A182D" w14:textId="77777777" w:rsidR="00D11433" w:rsidRPr="00F32E48" w:rsidRDefault="00D11433" w:rsidP="00430F57">
            <w:pPr>
              <w:pStyle w:val="TableText"/>
              <w:jc w:val="right"/>
            </w:pPr>
          </w:p>
        </w:tc>
        <w:tc>
          <w:tcPr>
            <w:tcW w:w="942" w:type="pct"/>
          </w:tcPr>
          <w:p w14:paraId="274E3836" w14:textId="77777777" w:rsidR="00D11433" w:rsidRPr="00F32E48" w:rsidRDefault="00D11433" w:rsidP="00430F57">
            <w:pPr>
              <w:pStyle w:val="TableText"/>
              <w:jc w:val="right"/>
            </w:pPr>
          </w:p>
        </w:tc>
      </w:tr>
      <w:tr w:rsidR="00D11433" w:rsidRPr="00F32E48" w14:paraId="2432711B" w14:textId="77777777" w:rsidTr="00430F57">
        <w:tc>
          <w:tcPr>
            <w:tcW w:w="2176" w:type="pct"/>
            <w:hideMark/>
          </w:tcPr>
          <w:p w14:paraId="6F50958C" w14:textId="77777777" w:rsidR="00D11433" w:rsidRPr="00F32E48" w:rsidRDefault="00D11433" w:rsidP="00430F57">
            <w:pPr>
              <w:pStyle w:val="TableText"/>
              <w:ind w:left="144"/>
            </w:pPr>
            <w:r w:rsidRPr="00F32E48">
              <w:t>Arrested</w:t>
            </w:r>
          </w:p>
        </w:tc>
        <w:tc>
          <w:tcPr>
            <w:tcW w:w="941" w:type="pct"/>
            <w:hideMark/>
          </w:tcPr>
          <w:p w14:paraId="01860BBB" w14:textId="77777777" w:rsidR="00D11433" w:rsidRPr="00F32E48" w:rsidRDefault="00D11433" w:rsidP="00430F57">
            <w:pPr>
              <w:pStyle w:val="TableText"/>
              <w:jc w:val="right"/>
            </w:pPr>
            <w:r w:rsidRPr="00F32E48">
              <w:t>72</w:t>
            </w:r>
          </w:p>
        </w:tc>
        <w:tc>
          <w:tcPr>
            <w:tcW w:w="941" w:type="pct"/>
            <w:hideMark/>
          </w:tcPr>
          <w:p w14:paraId="0E7CBFC1" w14:textId="77777777" w:rsidR="00D11433" w:rsidRPr="00F32E48" w:rsidRDefault="00D11433" w:rsidP="00430F57">
            <w:pPr>
              <w:pStyle w:val="TableText"/>
              <w:jc w:val="right"/>
            </w:pPr>
            <w:r w:rsidRPr="00F32E48">
              <w:t>746</w:t>
            </w:r>
          </w:p>
        </w:tc>
        <w:tc>
          <w:tcPr>
            <w:tcW w:w="942" w:type="pct"/>
            <w:hideMark/>
          </w:tcPr>
          <w:p w14:paraId="62D51924" w14:textId="77777777" w:rsidR="00D11433" w:rsidRPr="00F32E48" w:rsidRDefault="00D11433" w:rsidP="00430F57">
            <w:pPr>
              <w:pStyle w:val="TableText"/>
              <w:jc w:val="right"/>
            </w:pPr>
            <w:r w:rsidRPr="00F32E48">
              <w:t>2.9 (2.3,3.9)</w:t>
            </w:r>
          </w:p>
        </w:tc>
      </w:tr>
      <w:tr w:rsidR="00D11433" w:rsidRPr="00F32E48" w14:paraId="3535714F"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3E29CDB5" w14:textId="77777777" w:rsidR="00D11433" w:rsidRPr="00F32E48" w:rsidRDefault="00D11433" w:rsidP="00430F57">
            <w:pPr>
              <w:pStyle w:val="TableText"/>
              <w:ind w:left="144"/>
            </w:pPr>
            <w:r w:rsidRPr="00F32E48">
              <w:t>Conviction</w:t>
            </w:r>
          </w:p>
        </w:tc>
        <w:tc>
          <w:tcPr>
            <w:tcW w:w="941" w:type="pct"/>
            <w:hideMark/>
          </w:tcPr>
          <w:p w14:paraId="64C57BBB" w14:textId="77777777" w:rsidR="00D11433" w:rsidRPr="00F32E48" w:rsidRDefault="00D11433" w:rsidP="00430F57">
            <w:pPr>
              <w:pStyle w:val="TableText"/>
              <w:jc w:val="right"/>
            </w:pPr>
            <w:r w:rsidRPr="00F32E48">
              <w:t>47</w:t>
            </w:r>
          </w:p>
        </w:tc>
        <w:tc>
          <w:tcPr>
            <w:tcW w:w="941" w:type="pct"/>
            <w:hideMark/>
          </w:tcPr>
          <w:p w14:paraId="0728B31E" w14:textId="77777777" w:rsidR="00D11433" w:rsidRPr="00F32E48" w:rsidRDefault="00D11433" w:rsidP="00430F57">
            <w:pPr>
              <w:pStyle w:val="TableText"/>
              <w:jc w:val="right"/>
            </w:pPr>
            <w:r w:rsidRPr="00F32E48">
              <w:t>516</w:t>
            </w:r>
          </w:p>
        </w:tc>
        <w:tc>
          <w:tcPr>
            <w:tcW w:w="942" w:type="pct"/>
            <w:hideMark/>
          </w:tcPr>
          <w:p w14:paraId="3F6C34E1" w14:textId="77777777" w:rsidR="00D11433" w:rsidRPr="00F32E48" w:rsidRDefault="00D11433" w:rsidP="00430F57">
            <w:pPr>
              <w:pStyle w:val="TableText"/>
              <w:jc w:val="right"/>
            </w:pPr>
            <w:r w:rsidRPr="00F32E48">
              <w:t>2.1 (1.5, 2.9)</w:t>
            </w:r>
          </w:p>
        </w:tc>
      </w:tr>
      <w:tr w:rsidR="00D11433" w:rsidRPr="00F32E48" w14:paraId="4205995A" w14:textId="77777777" w:rsidTr="00430F57">
        <w:tc>
          <w:tcPr>
            <w:tcW w:w="2176" w:type="pct"/>
            <w:hideMark/>
          </w:tcPr>
          <w:p w14:paraId="5E48A7CF" w14:textId="77777777" w:rsidR="00D11433" w:rsidRPr="00F32E48" w:rsidRDefault="00D11433" w:rsidP="00430F57">
            <w:pPr>
              <w:pStyle w:val="TableText"/>
              <w:ind w:left="144"/>
            </w:pPr>
            <w:r w:rsidRPr="00F32E48">
              <w:t>Imprisoned</w:t>
            </w:r>
          </w:p>
        </w:tc>
        <w:tc>
          <w:tcPr>
            <w:tcW w:w="941" w:type="pct"/>
            <w:hideMark/>
          </w:tcPr>
          <w:p w14:paraId="245A8E50" w14:textId="77777777" w:rsidR="00D11433" w:rsidRPr="00F32E48" w:rsidRDefault="00D11433" w:rsidP="00430F57">
            <w:pPr>
              <w:pStyle w:val="TableText"/>
              <w:jc w:val="right"/>
            </w:pPr>
            <w:r w:rsidRPr="00F32E48">
              <w:t>a</w:t>
            </w:r>
          </w:p>
        </w:tc>
        <w:tc>
          <w:tcPr>
            <w:tcW w:w="941" w:type="pct"/>
            <w:hideMark/>
          </w:tcPr>
          <w:p w14:paraId="41124BEF" w14:textId="77777777" w:rsidR="00D11433" w:rsidRPr="00F32E48" w:rsidRDefault="00D11433" w:rsidP="00430F57">
            <w:pPr>
              <w:pStyle w:val="TableText"/>
              <w:jc w:val="right"/>
            </w:pPr>
            <w:r w:rsidRPr="00F32E48">
              <w:t>..</w:t>
            </w:r>
          </w:p>
        </w:tc>
        <w:tc>
          <w:tcPr>
            <w:tcW w:w="942" w:type="pct"/>
            <w:hideMark/>
          </w:tcPr>
          <w:p w14:paraId="75F7E47D" w14:textId="77777777" w:rsidR="00D11433" w:rsidRPr="00F32E48" w:rsidRDefault="00D11433" w:rsidP="00430F57">
            <w:pPr>
              <w:pStyle w:val="TableText"/>
              <w:jc w:val="right"/>
            </w:pPr>
            <w:r w:rsidRPr="00F32E48">
              <w:t>..</w:t>
            </w:r>
          </w:p>
        </w:tc>
      </w:tr>
    </w:tbl>
    <w:p w14:paraId="6BD8FAF8" w14:textId="77777777" w:rsidR="00D11433" w:rsidRPr="00430F57" w:rsidRDefault="00D11433" w:rsidP="00430F57">
      <w:pPr>
        <w:pStyle w:val="TableNotes"/>
      </w:pPr>
      <w:r w:rsidRPr="00430F57">
        <w:t>a. Cell size too small to be reported.</w:t>
      </w:r>
    </w:p>
    <w:p w14:paraId="7E20DDCC" w14:textId="03340976" w:rsidR="00D11433" w:rsidRPr="00430F57" w:rsidRDefault="006B189A" w:rsidP="00430F57">
      <w:pPr>
        <w:pStyle w:val="TableNotes"/>
      </w:pPr>
      <w:r>
        <w:t xml:space="preserve">Note: </w:t>
      </w:r>
      <w:r w:rsidR="00D11433" w:rsidRPr="00430F57">
        <w:t>Missing: Ex-service organisations: 60 (2.7%), other organisations 94 (3.8%).</w:t>
      </w:r>
    </w:p>
    <w:p w14:paraId="4DE9D5EB" w14:textId="77777777" w:rsidR="00D11433" w:rsidRDefault="00D11433" w:rsidP="00191932">
      <w:pPr>
        <w:sectPr w:rsidR="00D11433" w:rsidSect="00824E90">
          <w:type w:val="oddPage"/>
          <w:pgSz w:w="9979" w:h="14170" w:code="243"/>
          <w:pgMar w:top="1440" w:right="1152" w:bottom="1440" w:left="1728" w:header="576" w:footer="576" w:gutter="0"/>
          <w:cols w:space="708"/>
          <w:docGrid w:linePitch="360"/>
        </w:sectPr>
      </w:pPr>
    </w:p>
    <w:p w14:paraId="1EC06720" w14:textId="77777777" w:rsidR="00C9489C" w:rsidRPr="00F32E48" w:rsidRDefault="00C9489C" w:rsidP="00430F57">
      <w:pPr>
        <w:pStyle w:val="Heading1"/>
      </w:pPr>
      <w:bookmarkStart w:id="300" w:name="_Toc492041320"/>
      <w:bookmarkStart w:id="301" w:name="_Ref493142809"/>
      <w:bookmarkStart w:id="302" w:name="_Ref493142813"/>
      <w:bookmarkStart w:id="303" w:name="_Toc385140051"/>
      <w:bookmarkStart w:id="304" w:name="_Toc385236488"/>
      <w:bookmarkStart w:id="305" w:name="_Toc385236698"/>
      <w:bookmarkStart w:id="306" w:name="_Toc385237502"/>
      <w:bookmarkStart w:id="307" w:name="_Toc519593752"/>
      <w:bookmarkStart w:id="308" w:name="_Toc525054211"/>
      <w:r w:rsidRPr="00F32E48">
        <w:t>Health symptoms</w:t>
      </w:r>
      <w:bookmarkEnd w:id="300"/>
      <w:bookmarkEnd w:id="301"/>
      <w:bookmarkEnd w:id="302"/>
      <w:bookmarkEnd w:id="303"/>
      <w:bookmarkEnd w:id="304"/>
      <w:bookmarkEnd w:id="305"/>
      <w:bookmarkEnd w:id="306"/>
      <w:bookmarkEnd w:id="307"/>
      <w:bookmarkEnd w:id="308"/>
    </w:p>
    <w:p w14:paraId="5640E66E" w14:textId="77777777" w:rsidR="00C9489C" w:rsidRPr="00F32E48" w:rsidRDefault="00C9489C" w:rsidP="00430F57">
      <w:pPr>
        <w:pStyle w:val="ShadedBoxSubheading"/>
      </w:pPr>
      <w:r w:rsidRPr="00F32E48">
        <w:t>Transitioned ADF members compared with 2015 Regular ADF members</w:t>
      </w:r>
    </w:p>
    <w:p w14:paraId="12D4DF75" w14:textId="77777777" w:rsidR="00C9489C" w:rsidRPr="00F32E48" w:rsidRDefault="00C9489C" w:rsidP="009C0700">
      <w:pPr>
        <w:pStyle w:val="ShadedBullet"/>
      </w:pPr>
      <w:r w:rsidRPr="00F32E48">
        <w:t>Transitioned ADF members reported a higher mean number of symptoms (M = 16.4) compared with 2015 Regular ADF members (M = 11.8).</w:t>
      </w:r>
    </w:p>
    <w:p w14:paraId="0B8D48A6" w14:textId="77777777" w:rsidR="00C9489C" w:rsidRPr="00F32E48" w:rsidRDefault="00C9489C" w:rsidP="009C0700">
      <w:pPr>
        <w:pStyle w:val="ShadedBullet"/>
      </w:pPr>
      <w:r w:rsidRPr="00F32E48">
        <w:t>Transitioned ADF members were more likely to report the majority of health symptoms compared with 2015 Regular ADF members. Odds ratios varied in strength, but the strongest between-group differences (odds ratios &gt;3.0) were observed for the following symptoms: burning sensation in their sex organs, intolerance to alcohol, loss of balance, and seizures (note that odds of reported seizures should be interpreted with caution due to wide confidence intervals for all comparisons).</w:t>
      </w:r>
    </w:p>
    <w:p w14:paraId="4628C42C" w14:textId="77777777" w:rsidR="00C9489C" w:rsidRPr="00F32E48" w:rsidRDefault="00C9489C" w:rsidP="009C0700">
      <w:pPr>
        <w:pStyle w:val="ShadedBullet"/>
      </w:pPr>
      <w:r w:rsidRPr="00F32E48">
        <w:t xml:space="preserve">The 10 most common symptoms reported by both groups were fatigue, sleeping difficulties, headaches, feeling unrefreshed after sleep, muscle aches, low back pain, irritable outbursts, joint stiffness, difficulty finding the right word and ringing in the ears. </w:t>
      </w:r>
    </w:p>
    <w:p w14:paraId="24FAAAD8" w14:textId="77777777" w:rsidR="00C9489C" w:rsidRPr="00F32E48" w:rsidRDefault="00C9489C" w:rsidP="00430F57">
      <w:pPr>
        <w:pStyle w:val="ShadedBoxSubheading"/>
        <w:rPr>
          <w:rFonts w:eastAsia="MS Gothic"/>
        </w:rPr>
      </w:pPr>
      <w:r w:rsidRPr="00F32E48">
        <w:t>Among Transitioned ADF members</w:t>
      </w:r>
    </w:p>
    <w:p w14:paraId="3F78F8A9" w14:textId="77777777" w:rsidR="00C9489C" w:rsidRPr="00F32E48" w:rsidRDefault="00C9489C" w:rsidP="009C0700">
      <w:pPr>
        <w:pStyle w:val="ShadedBullet"/>
      </w:pPr>
      <w:r w:rsidRPr="00F32E48">
        <w:t>DVA clients were significantly more likely to report all health symptom types compared with non-DVA clients. Odds ratios varied in strength, but the strongest between-group differences (odds ratios &gt;3.0) were observed for the following symptoms: feeling jumpy/easily startled, joint stiffness, pain without swelling in several joints, problems with sexual functioning, unintentional weight gain, distressing dreams, and seizures.</w:t>
      </w:r>
    </w:p>
    <w:p w14:paraId="1EE83D38" w14:textId="77777777" w:rsidR="00C9489C" w:rsidRPr="00F32E48" w:rsidRDefault="00C9489C" w:rsidP="009C0700">
      <w:pPr>
        <w:pStyle w:val="ShadedBullet"/>
      </w:pPr>
      <w:r w:rsidRPr="00F32E48">
        <w:t xml:space="preserve">Overall, a higher proportion of Ex-Serving ADF members reported the majority of symptoms compared with Active and Inactive Reservists. When comparing Ex-Serving ADF with Inactive Reservists, the strongest between-group differences (odds ratios &gt;2.5) were observed for having problems with sexual functioning, tingling in their legs and toes, and seizures. </w:t>
      </w:r>
    </w:p>
    <w:p w14:paraId="4E814E4E" w14:textId="77777777" w:rsidR="00C9489C" w:rsidRPr="00F32E48" w:rsidRDefault="00C9489C" w:rsidP="009C0700">
      <w:pPr>
        <w:pStyle w:val="ShadedBullet"/>
      </w:pPr>
      <w:r w:rsidRPr="00F32E48">
        <w:t>When comparing Ex-Serving ADF with Active Reservists, the strongest between-group differences (odds ratios &gt;2.5) were observed for the following symptoms: distressing dreams, tingling in legs and toes,</w:t>
      </w:r>
      <w:r w:rsidR="00BE339B">
        <w:t xml:space="preserve"> </w:t>
      </w:r>
      <w:r w:rsidRPr="00F32E48">
        <w:t xml:space="preserve">increased sensitivity to smells or odours, shaking, and unintended weight gain. </w:t>
      </w:r>
    </w:p>
    <w:p w14:paraId="51A5F2AE" w14:textId="77777777" w:rsidR="00C9489C" w:rsidRPr="00F32E48" w:rsidRDefault="00C9489C" w:rsidP="009C0700">
      <w:pPr>
        <w:pStyle w:val="ShadedBullet"/>
      </w:pPr>
      <w:r w:rsidRPr="00F32E48">
        <w:t>Similar reporting patterns were observed for Inactive and Active Reservists.</w:t>
      </w:r>
    </w:p>
    <w:p w14:paraId="665BF013" w14:textId="77777777" w:rsidR="00C9489C" w:rsidRPr="00F32E48" w:rsidRDefault="00C9489C" w:rsidP="00430F57">
      <w:pPr>
        <w:pStyle w:val="ShadedBullet"/>
        <w:keepLines/>
      </w:pPr>
      <w:r w:rsidRPr="00F32E48">
        <w:t>With the exception of skin ulcers, Transitioned ADF members who were medically discharged were significantly more likely to report all health symptoms compared with Transitioned ADF members who had another type of discharge. The strongest between-group differences (odds ratios &gt;4.0) were observed for the following symptoms: avoiding doing things or situations, joint stiffness, loss of balance or coordination, numbness in the fingers or toes, problems with sexual functioning, tingling in the legs and toes, and seizures.</w:t>
      </w:r>
    </w:p>
    <w:p w14:paraId="7015F432" w14:textId="77777777" w:rsidR="00C9489C" w:rsidRPr="00F32E48" w:rsidRDefault="00C9489C" w:rsidP="009C0700">
      <w:pPr>
        <w:pStyle w:val="ShadedBullet"/>
        <w:numPr>
          <w:ilvl w:val="0"/>
          <w:numId w:val="0"/>
        </w:numPr>
      </w:pPr>
      <w:r w:rsidRPr="00F32E48">
        <w:t>Refer to the glossary for definitions of key terms used in this section.</w:t>
      </w:r>
    </w:p>
    <w:p w14:paraId="15462691" w14:textId="77777777" w:rsidR="00C9489C" w:rsidRPr="00F32E48" w:rsidRDefault="00C9489C" w:rsidP="00430F57">
      <w:r w:rsidRPr="00F32E48">
        <w:t>This chapter discusses the estimated prevalence of self-reported health symptoms among Transitioned ADF members and 2015 Regular ADF members. In addition to comparing Transitioned ADF and 2015 Regular ADF, results are reported according to transition status (Ex-Serving, Inactive Reservist, Active Reservist), DVA client status (DVA client, non-DVA client) and medical discharge status (medical discharge, non-medical discharge).</w:t>
      </w:r>
    </w:p>
    <w:p w14:paraId="3F423AA7" w14:textId="77777777" w:rsidR="00C9489C" w:rsidRPr="00F32E48" w:rsidRDefault="00C9489C" w:rsidP="00430F57">
      <w:r w:rsidRPr="00F32E48">
        <w:t xml:space="preserve">General health symptoms were assessed with a 67-item self-report checklist of health symptoms experienced in the preceding month. The checklist was adapted from the </w:t>
      </w:r>
      <w:r w:rsidRPr="00F32E48">
        <w:rPr>
          <w:rFonts w:cs="Times"/>
        </w:rPr>
        <w:t>Australian Gulf War Follow up Health Study</w:t>
      </w:r>
      <w:r w:rsidRPr="00F32E48">
        <w:rPr>
          <w:rFonts w:cs="Arial"/>
        </w:rPr>
        <w:t xml:space="preserve"> (Sim et al., 2015) for use in the MEAO Prospective Health Study (Davy et al., 2012) and Census Health Study (Dobson et al., 2012). Items included respiratory, cardiovascular, musculoskeletal, dermatological, gastrointestinal, genitourinary, neurological and cognitive symptoms.</w:t>
      </w:r>
    </w:p>
    <w:p w14:paraId="6AD0F86D" w14:textId="77777777" w:rsidR="00C9489C" w:rsidRPr="00F32E48" w:rsidRDefault="00C9489C" w:rsidP="00430F57">
      <w:r w:rsidRPr="00F32E48">
        <w:t>Participants were asked to identify whether they had experienced any of the listed symptoms in the preceding month and to indicate whether the symptoms were mild, moderate or severe in nature.</w:t>
      </w:r>
      <w:r w:rsidR="00BE339B">
        <w:t xml:space="preserve"> </w:t>
      </w:r>
      <w:r w:rsidRPr="00F32E48">
        <w:t>For the purpose of this report, the symptom responses were dichotomised to ‘yes’ or ‘no’, with severity not examined.</w:t>
      </w:r>
    </w:p>
    <w:p w14:paraId="6DD74CAE" w14:textId="77777777" w:rsidR="00C9489C" w:rsidRPr="00F32E48" w:rsidRDefault="00C9489C" w:rsidP="00430F57">
      <w:r w:rsidRPr="00F32E48">
        <w:t xml:space="preserve">A summary ‘number of symptoms’ variable was also created by summing the distinct symptoms per participant. This variable was then grouped into </w:t>
      </w:r>
      <w:r w:rsidRPr="00F32E48">
        <w:rPr>
          <w:rFonts w:cs="Courier New"/>
          <w:shd w:val="clear" w:color="auto" w:fill="FFFFFF"/>
        </w:rPr>
        <w:t>the following categories, which are based on the groupings used in the baseline assessment of the Gulf War Veterans Study (Sim et al., 2015)</w:t>
      </w:r>
      <w:r w:rsidRPr="00F32E48">
        <w:t>:</w:t>
      </w:r>
    </w:p>
    <w:p w14:paraId="77A59C61" w14:textId="7140D934" w:rsidR="00C9489C" w:rsidRPr="00F32E48" w:rsidRDefault="00C9489C" w:rsidP="00430F57">
      <w:pPr>
        <w:spacing w:after="0"/>
        <w:ind w:left="720"/>
        <w:rPr>
          <w:shd w:val="clear" w:color="auto" w:fill="FFFFFF"/>
        </w:rPr>
      </w:pPr>
      <w:r w:rsidRPr="00F32E48">
        <w:rPr>
          <w:shd w:val="clear" w:color="auto" w:fill="FFFFFF"/>
        </w:rPr>
        <w:t>0 = 0</w:t>
      </w:r>
    </w:p>
    <w:p w14:paraId="276D281B" w14:textId="36F177BB" w:rsidR="00C9489C" w:rsidRPr="00F32E48" w:rsidRDefault="00C9489C" w:rsidP="00430F57">
      <w:pPr>
        <w:spacing w:after="0"/>
        <w:ind w:left="720"/>
        <w:rPr>
          <w:shd w:val="clear" w:color="auto" w:fill="FFFFFF"/>
        </w:rPr>
      </w:pPr>
      <w:r w:rsidRPr="00F32E48">
        <w:rPr>
          <w:shd w:val="clear" w:color="auto" w:fill="FFFFFF"/>
        </w:rPr>
        <w:t>1 = 1–5</w:t>
      </w:r>
    </w:p>
    <w:p w14:paraId="21A858D2" w14:textId="3A38DEFE" w:rsidR="00C9489C" w:rsidRPr="00F32E48" w:rsidRDefault="00C9489C" w:rsidP="00430F57">
      <w:pPr>
        <w:spacing w:after="0"/>
        <w:ind w:left="720"/>
        <w:rPr>
          <w:shd w:val="clear" w:color="auto" w:fill="FFFFFF"/>
        </w:rPr>
      </w:pPr>
      <w:r w:rsidRPr="00F32E48">
        <w:rPr>
          <w:shd w:val="clear" w:color="auto" w:fill="FFFFFF"/>
        </w:rPr>
        <w:t>2 = 6–10</w:t>
      </w:r>
    </w:p>
    <w:p w14:paraId="52642EEE" w14:textId="5E882956" w:rsidR="00C9489C" w:rsidRPr="00F32E48" w:rsidRDefault="00C9489C" w:rsidP="00430F57">
      <w:pPr>
        <w:spacing w:after="0"/>
        <w:ind w:left="720"/>
        <w:rPr>
          <w:shd w:val="clear" w:color="auto" w:fill="FFFFFF"/>
        </w:rPr>
      </w:pPr>
      <w:r w:rsidRPr="00F32E48">
        <w:rPr>
          <w:shd w:val="clear" w:color="auto" w:fill="FFFFFF"/>
        </w:rPr>
        <w:t>3 = 11–15</w:t>
      </w:r>
    </w:p>
    <w:p w14:paraId="6869349A" w14:textId="1ED80C72" w:rsidR="00C9489C" w:rsidRPr="00F32E48" w:rsidRDefault="00C9489C" w:rsidP="00430F57">
      <w:pPr>
        <w:spacing w:after="0"/>
        <w:ind w:left="720"/>
        <w:rPr>
          <w:shd w:val="clear" w:color="auto" w:fill="FFFFFF"/>
        </w:rPr>
      </w:pPr>
      <w:r w:rsidRPr="00F32E48">
        <w:rPr>
          <w:shd w:val="clear" w:color="auto" w:fill="FFFFFF"/>
        </w:rPr>
        <w:t>4 = 16–20</w:t>
      </w:r>
    </w:p>
    <w:p w14:paraId="2713F77A" w14:textId="0F5317CD" w:rsidR="00C9489C" w:rsidRPr="00F32E48" w:rsidRDefault="00C9489C" w:rsidP="00430F57">
      <w:pPr>
        <w:spacing w:after="0"/>
        <w:ind w:left="720"/>
        <w:rPr>
          <w:shd w:val="clear" w:color="auto" w:fill="FFFFFF"/>
        </w:rPr>
      </w:pPr>
      <w:r w:rsidRPr="00F32E48">
        <w:rPr>
          <w:shd w:val="clear" w:color="auto" w:fill="FFFFFF"/>
        </w:rPr>
        <w:t>5 = 21–30</w:t>
      </w:r>
    </w:p>
    <w:p w14:paraId="4409BCA4" w14:textId="77C5EAC7" w:rsidR="00C9489C" w:rsidRPr="00F32E48" w:rsidRDefault="00C9489C" w:rsidP="00430F57">
      <w:pPr>
        <w:spacing w:after="0"/>
        <w:ind w:left="720"/>
        <w:rPr>
          <w:shd w:val="clear" w:color="auto" w:fill="FFFFFF"/>
        </w:rPr>
      </w:pPr>
      <w:r w:rsidRPr="00F32E48">
        <w:rPr>
          <w:shd w:val="clear" w:color="auto" w:fill="FFFFFF"/>
        </w:rPr>
        <w:t>6 = 31–40</w:t>
      </w:r>
    </w:p>
    <w:p w14:paraId="4496B7B2" w14:textId="13938E4B" w:rsidR="00C9489C" w:rsidRPr="00F32E48" w:rsidRDefault="00C9489C" w:rsidP="00430F57">
      <w:pPr>
        <w:ind w:left="720"/>
        <w:rPr>
          <w:shd w:val="clear" w:color="auto" w:fill="FFFFFF"/>
        </w:rPr>
      </w:pPr>
      <w:r w:rsidRPr="00F32E48">
        <w:rPr>
          <w:shd w:val="clear" w:color="auto" w:fill="FFFFFF"/>
        </w:rPr>
        <w:t>7 = 40+</w:t>
      </w:r>
    </w:p>
    <w:p w14:paraId="6511F284" w14:textId="1EC69842" w:rsidR="00C9489C" w:rsidRPr="00F32E48" w:rsidRDefault="00C9489C" w:rsidP="00430F57">
      <w:pPr>
        <w:rPr>
          <w:shd w:val="clear" w:color="auto" w:fill="FFFFFF"/>
        </w:rPr>
      </w:pPr>
      <w:r w:rsidRPr="00F32E48">
        <w:rPr>
          <w:shd w:val="clear" w:color="auto" w:fill="FFFFFF"/>
        </w:rPr>
        <w:t xml:space="preserve">Both the number of reported health symptoms and the different symptom types are considered here. All regression models were adjusted for sex, age, rank and Service, </w:t>
      </w:r>
      <w:r w:rsidR="006B189A">
        <w:rPr>
          <w:shd w:val="clear" w:color="auto" w:fill="FFFFFF"/>
        </w:rPr>
        <w:t xml:space="preserve">and </w:t>
      </w:r>
      <w:r w:rsidRPr="00F32E48">
        <w:rPr>
          <w:shd w:val="clear" w:color="auto" w:fill="FFFFFF"/>
        </w:rPr>
        <w:t xml:space="preserve">respiratory symptoms </w:t>
      </w:r>
      <w:r w:rsidR="006B189A">
        <w:rPr>
          <w:shd w:val="clear" w:color="auto" w:fill="FFFFFF"/>
        </w:rPr>
        <w:t xml:space="preserve">were </w:t>
      </w:r>
      <w:r w:rsidRPr="00F32E48">
        <w:rPr>
          <w:shd w:val="clear" w:color="auto" w:fill="FFFFFF"/>
        </w:rPr>
        <w:t xml:space="preserve">also adjusted for smoking. Because of the number of significant findings, only the strongest associations are presented. For a full list of odds ratios and the strength of associations, see Annex B. </w:t>
      </w:r>
    </w:p>
    <w:p w14:paraId="7C919D66" w14:textId="77777777" w:rsidR="00C9489C" w:rsidRPr="00F32E48" w:rsidRDefault="00C9489C" w:rsidP="00430F57">
      <w:pPr>
        <w:pStyle w:val="Heading2"/>
      </w:pPr>
      <w:bookmarkStart w:id="309" w:name="_Toc492041322"/>
      <w:bookmarkStart w:id="310" w:name="_Toc385140052"/>
      <w:bookmarkStart w:id="311" w:name="_Toc385236489"/>
      <w:bookmarkStart w:id="312" w:name="_Toc385236699"/>
      <w:bookmarkStart w:id="313" w:name="_Toc385237503"/>
      <w:bookmarkStart w:id="314" w:name="_Toc519593753"/>
      <w:bookmarkStart w:id="315" w:name="_Toc525054212"/>
      <w:r w:rsidRPr="00F32E48">
        <w:t>Number of health symptoms</w:t>
      </w:r>
      <w:bookmarkEnd w:id="309"/>
      <w:bookmarkEnd w:id="310"/>
      <w:bookmarkEnd w:id="311"/>
      <w:bookmarkEnd w:id="312"/>
      <w:bookmarkEnd w:id="313"/>
      <w:bookmarkEnd w:id="314"/>
      <w:bookmarkEnd w:id="315"/>
      <w:r w:rsidRPr="00F32E48">
        <w:t xml:space="preserve"> </w:t>
      </w:r>
    </w:p>
    <w:p w14:paraId="79503E06" w14:textId="77777777" w:rsidR="00C9489C" w:rsidRPr="00F32E48" w:rsidRDefault="00C9489C" w:rsidP="00430F57">
      <w:pPr>
        <w:pStyle w:val="Heading3"/>
      </w:pPr>
      <w:bookmarkStart w:id="316" w:name="_Toc492041323"/>
      <w:bookmarkStart w:id="317" w:name="_Toc385140053"/>
      <w:bookmarkStart w:id="318" w:name="_Toc385236490"/>
      <w:bookmarkStart w:id="319" w:name="_Toc385236700"/>
      <w:bookmarkStart w:id="320" w:name="_Toc385237504"/>
      <w:bookmarkStart w:id="321" w:name="_Toc519593754"/>
      <w:bookmarkStart w:id="322" w:name="_Toc525054213"/>
      <w:r w:rsidRPr="00F32E48">
        <w:t>Number of health symptoms in the preceding month: Transitioned ADF and 2015 Regular ADF</w:t>
      </w:r>
      <w:bookmarkEnd w:id="316"/>
      <w:bookmarkEnd w:id="317"/>
      <w:bookmarkEnd w:id="318"/>
      <w:bookmarkEnd w:id="319"/>
      <w:bookmarkEnd w:id="320"/>
      <w:r w:rsidRPr="00F32E48">
        <w:t xml:space="preserve"> members</w:t>
      </w:r>
      <w:bookmarkEnd w:id="321"/>
      <w:bookmarkEnd w:id="322"/>
    </w:p>
    <w:p w14:paraId="166862A5" w14:textId="77777777" w:rsidR="00C9489C" w:rsidRPr="00F32E48" w:rsidRDefault="00C9489C" w:rsidP="00430F57">
      <w:r w:rsidRPr="00F32E48">
        <w:t>The estimated proportions of Transitioned ADF and 2015 Regular ADF members reporting health symptoms in the preceding month are shown in Table 4.1 and Figure</w:t>
      </w:r>
      <w:r w:rsidR="00430F57">
        <w:t> </w:t>
      </w:r>
      <w:r w:rsidRPr="00F32E48">
        <w:t>4.1.</w:t>
      </w:r>
    </w:p>
    <w:p w14:paraId="3D9D0E29" w14:textId="77777777" w:rsidR="00C9489C" w:rsidRPr="00F32E48" w:rsidRDefault="00C9489C" w:rsidP="00430F57">
      <w:r w:rsidRPr="00F32E48">
        <w:t>On average, the Transitioned ADF members (M = 16.4, SE = 0.3) reported more health symptoms than the 2015 Regular ADF members (M = 11.8, SE = 0.5). The Transitioned ADF were more likely to report ‘31 to 40’ or ‘more than 40’ health symptoms (8.6% and 6.6% respectively) compared with the 2015 Regular ADF (4.3% and 1.4% respectively). In contrast, the Transitioned ADF were less likely to report ‘1 to 5’ or ‘6 to 10’ health symptoms (18.8% and 17.6% respectively) compared with the 2015 Regular ADF (24.9% and 24.5% respectively).</w:t>
      </w:r>
    </w:p>
    <w:p w14:paraId="4D3519E7" w14:textId="77777777" w:rsidR="00C9489C" w:rsidRPr="00F32E48" w:rsidRDefault="00C9489C" w:rsidP="00430F57">
      <w:pPr>
        <w:pStyle w:val="TableName"/>
      </w:pPr>
      <w:bookmarkStart w:id="323" w:name="_Ref484681429"/>
      <w:bookmarkStart w:id="324" w:name="_Toc508978840"/>
      <w:bookmarkStart w:id="325" w:name="_Toc385236035"/>
      <w:bookmarkStart w:id="326" w:name="_Toc385236885"/>
      <w:bookmarkStart w:id="327" w:name="_Toc519593803"/>
      <w:bookmarkStart w:id="328" w:name="_Toc525054359"/>
      <w:r w:rsidRPr="00F32E48">
        <w:t>Table 4.1</w:t>
      </w:r>
      <w:bookmarkEnd w:id="323"/>
      <w:r w:rsidRPr="00F32E48">
        <w:tab/>
        <w:t>Estimated prevalence of number of health symptoms in the preceding month in Transitioned ADF and 2015 Regular ADF</w:t>
      </w:r>
      <w:bookmarkEnd w:id="324"/>
      <w:bookmarkEnd w:id="325"/>
      <w:bookmarkEnd w:id="326"/>
      <w:bookmarkEnd w:id="327"/>
      <w:bookmarkEnd w:id="328"/>
    </w:p>
    <w:tbl>
      <w:tblPr>
        <w:tblStyle w:val="TWRPTable"/>
        <w:tblW w:w="5000" w:type="pct"/>
        <w:tblLayout w:type="fixed"/>
        <w:tblLook w:val="04A0" w:firstRow="1" w:lastRow="0" w:firstColumn="1" w:lastColumn="0" w:noHBand="0" w:noVBand="1"/>
        <w:tblDescription w:val="Table 4.1 Estimated prevalence of number of health symptoms in the preceding month in Transitioned ADF and 2015 Regular ADF"/>
      </w:tblPr>
      <w:tblGrid>
        <w:gridCol w:w="1522"/>
        <w:gridCol w:w="835"/>
        <w:gridCol w:w="901"/>
        <w:gridCol w:w="1162"/>
        <w:gridCol w:w="819"/>
        <w:gridCol w:w="898"/>
        <w:gridCol w:w="1178"/>
      </w:tblGrid>
      <w:tr w:rsidR="00430F57" w:rsidRPr="00F32E48" w14:paraId="62DBECA5"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092F990D" w14:textId="77777777" w:rsidR="00430F57" w:rsidRPr="00F32E48" w:rsidRDefault="00430F57" w:rsidP="00430F57">
            <w:pPr>
              <w:pStyle w:val="TableText"/>
            </w:pPr>
            <w:r w:rsidRPr="00F32E48">
              <w:t xml:space="preserve">Number of health symptoms </w:t>
            </w:r>
          </w:p>
        </w:tc>
        <w:tc>
          <w:tcPr>
            <w:tcW w:w="1981" w:type="pct"/>
            <w:gridSpan w:val="3"/>
          </w:tcPr>
          <w:p w14:paraId="020F2AF1" w14:textId="77777777" w:rsidR="00430F57" w:rsidRPr="00F32E48" w:rsidRDefault="00430F57" w:rsidP="00430F57">
            <w:pPr>
              <w:pStyle w:val="TableText"/>
              <w:jc w:val="center"/>
            </w:pPr>
            <w:r w:rsidRPr="00F32E48">
              <w:t>Transitioned ADF</w:t>
            </w:r>
            <w:r w:rsidRPr="00F32E48">
              <w:br/>
              <w:t>(n = 24,932)</w:t>
            </w:r>
          </w:p>
        </w:tc>
        <w:tc>
          <w:tcPr>
            <w:tcW w:w="1979" w:type="pct"/>
            <w:gridSpan w:val="3"/>
          </w:tcPr>
          <w:p w14:paraId="1AEF2144" w14:textId="77777777" w:rsidR="00430F57" w:rsidRPr="00F32E48" w:rsidRDefault="00430F57" w:rsidP="00430F57">
            <w:pPr>
              <w:pStyle w:val="TableText"/>
              <w:jc w:val="center"/>
            </w:pPr>
            <w:r w:rsidRPr="00F32E48">
              <w:t>2015 Regular ADF</w:t>
            </w:r>
            <w:r w:rsidRPr="00F32E48">
              <w:br/>
              <w:t>(n = 52,500)</w:t>
            </w:r>
          </w:p>
        </w:tc>
      </w:tr>
      <w:tr w:rsidR="00430F57" w:rsidRPr="00F32E48" w14:paraId="0EA1E8D2"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2A12569A" w14:textId="77777777" w:rsidR="00430F57" w:rsidRPr="00F32E48" w:rsidRDefault="00430F57" w:rsidP="00430F57">
            <w:pPr>
              <w:pStyle w:val="TableText"/>
            </w:pPr>
          </w:p>
        </w:tc>
        <w:tc>
          <w:tcPr>
            <w:tcW w:w="571" w:type="pct"/>
          </w:tcPr>
          <w:p w14:paraId="1C911190" w14:textId="77777777" w:rsidR="00430F57" w:rsidRPr="00F32E48" w:rsidRDefault="00430F57" w:rsidP="00430F57">
            <w:pPr>
              <w:pStyle w:val="TableText"/>
              <w:jc w:val="right"/>
            </w:pPr>
            <w:r w:rsidRPr="00F32E48">
              <w:rPr>
                <w:bCs/>
              </w:rPr>
              <w:t>n</w:t>
            </w:r>
          </w:p>
        </w:tc>
        <w:tc>
          <w:tcPr>
            <w:tcW w:w="616" w:type="pct"/>
          </w:tcPr>
          <w:p w14:paraId="045B7CF6" w14:textId="77777777" w:rsidR="00430F57" w:rsidRPr="00F32E48" w:rsidRDefault="00430F57" w:rsidP="00430F57">
            <w:pPr>
              <w:pStyle w:val="TableText"/>
              <w:jc w:val="right"/>
            </w:pPr>
            <w:r w:rsidRPr="00F32E48">
              <w:rPr>
                <w:bCs/>
              </w:rPr>
              <w:t>Weighted n</w:t>
            </w:r>
          </w:p>
        </w:tc>
        <w:tc>
          <w:tcPr>
            <w:tcW w:w="794" w:type="pct"/>
          </w:tcPr>
          <w:p w14:paraId="44D58CF5" w14:textId="77777777" w:rsidR="00430F57" w:rsidRPr="00F32E48" w:rsidRDefault="00430F57" w:rsidP="00430F57">
            <w:pPr>
              <w:pStyle w:val="TableText"/>
              <w:jc w:val="right"/>
            </w:pPr>
            <w:r w:rsidRPr="00F32E48">
              <w:rPr>
                <w:bCs/>
              </w:rPr>
              <w:t>% (95% CI)</w:t>
            </w:r>
          </w:p>
        </w:tc>
        <w:tc>
          <w:tcPr>
            <w:tcW w:w="560" w:type="pct"/>
          </w:tcPr>
          <w:p w14:paraId="4F8D778F" w14:textId="77777777" w:rsidR="00430F57" w:rsidRPr="00F32E48" w:rsidRDefault="00430F57" w:rsidP="00430F57">
            <w:pPr>
              <w:pStyle w:val="TableText"/>
              <w:jc w:val="right"/>
            </w:pPr>
            <w:r w:rsidRPr="00F32E48">
              <w:rPr>
                <w:bCs/>
              </w:rPr>
              <w:t>n</w:t>
            </w:r>
          </w:p>
        </w:tc>
        <w:tc>
          <w:tcPr>
            <w:tcW w:w="614" w:type="pct"/>
          </w:tcPr>
          <w:p w14:paraId="013079A7" w14:textId="77777777" w:rsidR="00430F57" w:rsidRPr="00F32E48" w:rsidRDefault="00430F57" w:rsidP="00430F57">
            <w:pPr>
              <w:pStyle w:val="TableText"/>
              <w:jc w:val="right"/>
            </w:pPr>
            <w:r w:rsidRPr="00F32E48">
              <w:rPr>
                <w:bCs/>
              </w:rPr>
              <w:t>Weighted n</w:t>
            </w:r>
          </w:p>
        </w:tc>
        <w:tc>
          <w:tcPr>
            <w:tcW w:w="805" w:type="pct"/>
          </w:tcPr>
          <w:p w14:paraId="3BB7A0D5" w14:textId="77777777" w:rsidR="00430F57" w:rsidRPr="00F32E48" w:rsidRDefault="00430F57" w:rsidP="00430F57">
            <w:pPr>
              <w:pStyle w:val="TableText"/>
              <w:jc w:val="right"/>
            </w:pPr>
            <w:r w:rsidRPr="00F32E48">
              <w:rPr>
                <w:bCs/>
              </w:rPr>
              <w:t>% (95% CI)</w:t>
            </w:r>
          </w:p>
        </w:tc>
      </w:tr>
      <w:tr w:rsidR="00C9489C" w:rsidRPr="00F32E48" w14:paraId="20978BE1"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746D6C45" w14:textId="77777777" w:rsidR="00C9489C" w:rsidRPr="00F32E48" w:rsidRDefault="00C9489C" w:rsidP="00430F57">
            <w:pPr>
              <w:pStyle w:val="TableText"/>
            </w:pPr>
            <w:r w:rsidRPr="00F32E48">
              <w:t>0</w:t>
            </w:r>
          </w:p>
        </w:tc>
        <w:tc>
          <w:tcPr>
            <w:tcW w:w="571" w:type="pct"/>
          </w:tcPr>
          <w:p w14:paraId="24DF84CF" w14:textId="77777777" w:rsidR="00C9489C" w:rsidRPr="00F32E48" w:rsidRDefault="00C9489C" w:rsidP="00430F57">
            <w:pPr>
              <w:pStyle w:val="TableText"/>
              <w:jc w:val="right"/>
            </w:pPr>
            <w:r w:rsidRPr="00F32E48">
              <w:t>134</w:t>
            </w:r>
          </w:p>
        </w:tc>
        <w:tc>
          <w:tcPr>
            <w:tcW w:w="616" w:type="pct"/>
          </w:tcPr>
          <w:p w14:paraId="2DF6C8D9" w14:textId="77777777" w:rsidR="00C9489C" w:rsidRPr="00F32E48" w:rsidRDefault="00C9489C" w:rsidP="00430F57">
            <w:pPr>
              <w:pStyle w:val="TableText"/>
              <w:jc w:val="right"/>
            </w:pPr>
            <w:r w:rsidRPr="00F32E48">
              <w:t>1234</w:t>
            </w:r>
          </w:p>
        </w:tc>
        <w:tc>
          <w:tcPr>
            <w:tcW w:w="794" w:type="pct"/>
          </w:tcPr>
          <w:p w14:paraId="6F8409E4" w14:textId="77777777" w:rsidR="00C9489C" w:rsidRPr="00F32E48" w:rsidRDefault="00C9489C" w:rsidP="00430F57">
            <w:pPr>
              <w:pStyle w:val="TableText"/>
              <w:jc w:val="right"/>
            </w:pPr>
            <w:r w:rsidRPr="00F32E48">
              <w:t>5.0 (4.0,</w:t>
            </w:r>
            <w:r w:rsidR="00430F57">
              <w:t xml:space="preserve"> </w:t>
            </w:r>
            <w:r w:rsidRPr="00F32E48">
              <w:t>6.1)</w:t>
            </w:r>
          </w:p>
        </w:tc>
        <w:tc>
          <w:tcPr>
            <w:tcW w:w="560" w:type="pct"/>
          </w:tcPr>
          <w:p w14:paraId="377C6099" w14:textId="77777777" w:rsidR="00C9489C" w:rsidRPr="00F32E48" w:rsidRDefault="00C9489C" w:rsidP="00430F57">
            <w:pPr>
              <w:pStyle w:val="TableText"/>
              <w:jc w:val="right"/>
            </w:pPr>
            <w:r w:rsidRPr="00F32E48">
              <w:t>360</w:t>
            </w:r>
          </w:p>
        </w:tc>
        <w:tc>
          <w:tcPr>
            <w:tcW w:w="614" w:type="pct"/>
          </w:tcPr>
          <w:p w14:paraId="39928F4B" w14:textId="77777777" w:rsidR="00C9489C" w:rsidRPr="00F32E48" w:rsidRDefault="00C9489C" w:rsidP="00430F57">
            <w:pPr>
              <w:pStyle w:val="TableText"/>
              <w:jc w:val="right"/>
            </w:pPr>
            <w:r w:rsidRPr="00F32E48">
              <w:t>3165</w:t>
            </w:r>
          </w:p>
        </w:tc>
        <w:tc>
          <w:tcPr>
            <w:tcW w:w="805" w:type="pct"/>
          </w:tcPr>
          <w:p w14:paraId="4690158D" w14:textId="77777777" w:rsidR="00C9489C" w:rsidRPr="00F32E48" w:rsidRDefault="00C9489C" w:rsidP="00430F57">
            <w:pPr>
              <w:pStyle w:val="TableText"/>
              <w:jc w:val="right"/>
            </w:pPr>
            <w:r w:rsidRPr="00F32E48">
              <w:t>6.0 (4.3,</w:t>
            </w:r>
            <w:r w:rsidR="00430F57">
              <w:t xml:space="preserve"> </w:t>
            </w:r>
            <w:r w:rsidRPr="00F32E48">
              <w:t>8.4)</w:t>
            </w:r>
          </w:p>
        </w:tc>
      </w:tr>
      <w:tr w:rsidR="00430F57" w:rsidRPr="00F32E48" w14:paraId="44A5C910" w14:textId="77777777" w:rsidTr="00430F57">
        <w:tc>
          <w:tcPr>
            <w:tcW w:w="1040" w:type="pct"/>
          </w:tcPr>
          <w:p w14:paraId="70DDFF6B" w14:textId="77777777" w:rsidR="00C9489C" w:rsidRPr="00F32E48" w:rsidRDefault="00C9489C" w:rsidP="00430F57">
            <w:pPr>
              <w:pStyle w:val="TableText"/>
            </w:pPr>
            <w:r w:rsidRPr="00F32E48">
              <w:t>1–5</w:t>
            </w:r>
          </w:p>
        </w:tc>
        <w:tc>
          <w:tcPr>
            <w:tcW w:w="571" w:type="pct"/>
          </w:tcPr>
          <w:p w14:paraId="0F9C8D0E" w14:textId="77777777" w:rsidR="00C9489C" w:rsidRPr="00F32E48" w:rsidRDefault="00C9489C" w:rsidP="00430F57">
            <w:pPr>
              <w:pStyle w:val="TableText"/>
              <w:jc w:val="right"/>
            </w:pPr>
            <w:r w:rsidRPr="00F32E48">
              <w:t>612</w:t>
            </w:r>
          </w:p>
        </w:tc>
        <w:tc>
          <w:tcPr>
            <w:tcW w:w="616" w:type="pct"/>
          </w:tcPr>
          <w:p w14:paraId="03DC1C32" w14:textId="77777777" w:rsidR="00C9489C" w:rsidRPr="00F32E48" w:rsidRDefault="00C9489C" w:rsidP="00430F57">
            <w:pPr>
              <w:pStyle w:val="TableText"/>
              <w:jc w:val="right"/>
            </w:pPr>
            <w:r w:rsidRPr="00F32E48">
              <w:t>4697</w:t>
            </w:r>
          </w:p>
        </w:tc>
        <w:tc>
          <w:tcPr>
            <w:tcW w:w="794" w:type="pct"/>
          </w:tcPr>
          <w:p w14:paraId="2E324FEE" w14:textId="77777777" w:rsidR="00C9489C" w:rsidRPr="00F32E48" w:rsidRDefault="00C9489C" w:rsidP="00430F57">
            <w:pPr>
              <w:pStyle w:val="TableText"/>
              <w:jc w:val="right"/>
            </w:pPr>
            <w:r w:rsidRPr="00F32E48">
              <w:t>18.8 (17.2,</w:t>
            </w:r>
            <w:r w:rsidR="00430F57">
              <w:t xml:space="preserve"> </w:t>
            </w:r>
            <w:r w:rsidRPr="00F32E48">
              <w:t>20.6)</w:t>
            </w:r>
          </w:p>
        </w:tc>
        <w:tc>
          <w:tcPr>
            <w:tcW w:w="560" w:type="pct"/>
          </w:tcPr>
          <w:p w14:paraId="5B3125EA" w14:textId="77777777" w:rsidR="00C9489C" w:rsidRPr="00F32E48" w:rsidRDefault="00C9489C" w:rsidP="00430F57">
            <w:pPr>
              <w:pStyle w:val="TableText"/>
              <w:jc w:val="right"/>
            </w:pPr>
            <w:r w:rsidRPr="00F32E48">
              <w:t>1789</w:t>
            </w:r>
          </w:p>
        </w:tc>
        <w:tc>
          <w:tcPr>
            <w:tcW w:w="614" w:type="pct"/>
          </w:tcPr>
          <w:p w14:paraId="078874A7" w14:textId="77777777" w:rsidR="00C9489C" w:rsidRPr="00F32E48" w:rsidRDefault="00C9489C" w:rsidP="00430F57">
            <w:pPr>
              <w:pStyle w:val="TableText"/>
              <w:jc w:val="right"/>
            </w:pPr>
            <w:r w:rsidRPr="00F32E48">
              <w:t>13,077</w:t>
            </w:r>
          </w:p>
        </w:tc>
        <w:tc>
          <w:tcPr>
            <w:tcW w:w="805" w:type="pct"/>
          </w:tcPr>
          <w:p w14:paraId="18EFDAB3" w14:textId="77777777" w:rsidR="00C9489C" w:rsidRPr="00F32E48" w:rsidRDefault="00C9489C" w:rsidP="00430F57">
            <w:pPr>
              <w:pStyle w:val="TableText"/>
              <w:jc w:val="right"/>
            </w:pPr>
            <w:r w:rsidRPr="00F32E48">
              <w:t>24.9 (21.5,</w:t>
            </w:r>
            <w:r w:rsidR="00430F57">
              <w:t xml:space="preserve"> </w:t>
            </w:r>
            <w:r w:rsidRPr="00F32E48">
              <w:t>28.7)</w:t>
            </w:r>
          </w:p>
        </w:tc>
      </w:tr>
      <w:tr w:rsidR="00C9489C" w:rsidRPr="00F32E48" w14:paraId="409CDE3E"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271F41F5" w14:textId="77777777" w:rsidR="00C9489C" w:rsidRPr="00F32E48" w:rsidRDefault="00C9489C" w:rsidP="00430F57">
            <w:pPr>
              <w:pStyle w:val="TableText"/>
            </w:pPr>
            <w:r w:rsidRPr="00F32E48">
              <w:t>6–10</w:t>
            </w:r>
          </w:p>
        </w:tc>
        <w:tc>
          <w:tcPr>
            <w:tcW w:w="571" w:type="pct"/>
          </w:tcPr>
          <w:p w14:paraId="753210FE" w14:textId="77777777" w:rsidR="00C9489C" w:rsidRPr="00F32E48" w:rsidRDefault="00C9489C" w:rsidP="00430F57">
            <w:pPr>
              <w:pStyle w:val="TableText"/>
              <w:jc w:val="right"/>
            </w:pPr>
            <w:r w:rsidRPr="00F32E48">
              <w:t>607</w:t>
            </w:r>
          </w:p>
        </w:tc>
        <w:tc>
          <w:tcPr>
            <w:tcW w:w="616" w:type="pct"/>
          </w:tcPr>
          <w:p w14:paraId="1CC2DAEF" w14:textId="77777777" w:rsidR="00C9489C" w:rsidRPr="00F32E48" w:rsidRDefault="00C9489C" w:rsidP="00430F57">
            <w:pPr>
              <w:pStyle w:val="TableText"/>
              <w:jc w:val="right"/>
            </w:pPr>
            <w:r w:rsidRPr="00F32E48">
              <w:t>4376</w:t>
            </w:r>
          </w:p>
        </w:tc>
        <w:tc>
          <w:tcPr>
            <w:tcW w:w="794" w:type="pct"/>
          </w:tcPr>
          <w:p w14:paraId="7A55C3A2" w14:textId="77777777" w:rsidR="00C9489C" w:rsidRPr="00F32E48" w:rsidRDefault="00C9489C" w:rsidP="00430F57">
            <w:pPr>
              <w:pStyle w:val="TableText"/>
              <w:jc w:val="right"/>
            </w:pPr>
            <w:r w:rsidRPr="00F32E48">
              <w:t>17.6 (16.0,</w:t>
            </w:r>
            <w:r w:rsidR="00430F57">
              <w:t xml:space="preserve"> </w:t>
            </w:r>
            <w:r w:rsidRPr="00F32E48">
              <w:t>19.3)</w:t>
            </w:r>
          </w:p>
        </w:tc>
        <w:tc>
          <w:tcPr>
            <w:tcW w:w="560" w:type="pct"/>
          </w:tcPr>
          <w:p w14:paraId="473F22A0" w14:textId="77777777" w:rsidR="00C9489C" w:rsidRPr="00F32E48" w:rsidRDefault="00C9489C" w:rsidP="00430F57">
            <w:pPr>
              <w:pStyle w:val="TableText"/>
              <w:jc w:val="right"/>
            </w:pPr>
            <w:r w:rsidRPr="00F32E48">
              <w:t>1713</w:t>
            </w:r>
          </w:p>
        </w:tc>
        <w:tc>
          <w:tcPr>
            <w:tcW w:w="614" w:type="pct"/>
          </w:tcPr>
          <w:p w14:paraId="5C2028DE" w14:textId="77777777" w:rsidR="00C9489C" w:rsidRPr="00F32E48" w:rsidRDefault="00C9489C" w:rsidP="00430F57">
            <w:pPr>
              <w:pStyle w:val="TableText"/>
              <w:jc w:val="right"/>
            </w:pPr>
            <w:r w:rsidRPr="00F32E48">
              <w:t>12,873</w:t>
            </w:r>
          </w:p>
        </w:tc>
        <w:tc>
          <w:tcPr>
            <w:tcW w:w="805" w:type="pct"/>
          </w:tcPr>
          <w:p w14:paraId="58CCB732" w14:textId="77777777" w:rsidR="00C9489C" w:rsidRPr="00F32E48" w:rsidRDefault="00C9489C" w:rsidP="00430F57">
            <w:pPr>
              <w:pStyle w:val="TableText"/>
              <w:jc w:val="right"/>
            </w:pPr>
            <w:r w:rsidRPr="00F32E48">
              <w:t>24.5 (21.0,</w:t>
            </w:r>
            <w:r w:rsidR="00430F57">
              <w:t xml:space="preserve"> </w:t>
            </w:r>
            <w:r w:rsidRPr="00F32E48">
              <w:t>28.5)</w:t>
            </w:r>
          </w:p>
        </w:tc>
      </w:tr>
      <w:tr w:rsidR="00430F57" w:rsidRPr="00F32E48" w14:paraId="61F2B1FA" w14:textId="77777777" w:rsidTr="00430F57">
        <w:tc>
          <w:tcPr>
            <w:tcW w:w="1040" w:type="pct"/>
          </w:tcPr>
          <w:p w14:paraId="5D06CBA3" w14:textId="77777777" w:rsidR="00C9489C" w:rsidRPr="00F32E48" w:rsidRDefault="00C9489C" w:rsidP="00430F57">
            <w:pPr>
              <w:pStyle w:val="TableText"/>
            </w:pPr>
            <w:r w:rsidRPr="00F32E48">
              <w:t>11–15</w:t>
            </w:r>
          </w:p>
        </w:tc>
        <w:tc>
          <w:tcPr>
            <w:tcW w:w="571" w:type="pct"/>
          </w:tcPr>
          <w:p w14:paraId="68BF0142" w14:textId="77777777" w:rsidR="00C9489C" w:rsidRPr="00F32E48" w:rsidRDefault="00C9489C" w:rsidP="00430F57">
            <w:pPr>
              <w:pStyle w:val="TableText"/>
              <w:jc w:val="right"/>
            </w:pPr>
            <w:r w:rsidRPr="00F32E48">
              <w:t>537</w:t>
            </w:r>
          </w:p>
        </w:tc>
        <w:tc>
          <w:tcPr>
            <w:tcW w:w="616" w:type="pct"/>
          </w:tcPr>
          <w:p w14:paraId="02A0210A" w14:textId="77777777" w:rsidR="00C9489C" w:rsidRPr="00F32E48" w:rsidRDefault="00C9489C" w:rsidP="00430F57">
            <w:pPr>
              <w:pStyle w:val="TableText"/>
              <w:jc w:val="right"/>
            </w:pPr>
            <w:r w:rsidRPr="00F32E48">
              <w:t>3701</w:t>
            </w:r>
          </w:p>
        </w:tc>
        <w:tc>
          <w:tcPr>
            <w:tcW w:w="794" w:type="pct"/>
          </w:tcPr>
          <w:p w14:paraId="54202ADD" w14:textId="77777777" w:rsidR="00C9489C" w:rsidRPr="00F32E48" w:rsidRDefault="00C9489C" w:rsidP="00430F57">
            <w:pPr>
              <w:pStyle w:val="TableText"/>
              <w:jc w:val="right"/>
            </w:pPr>
            <w:r w:rsidRPr="00F32E48">
              <w:t>14.8 (13.4,</w:t>
            </w:r>
            <w:r w:rsidR="00430F57">
              <w:t xml:space="preserve"> </w:t>
            </w:r>
            <w:r w:rsidRPr="00F32E48">
              <w:t>16.4)</w:t>
            </w:r>
          </w:p>
        </w:tc>
        <w:tc>
          <w:tcPr>
            <w:tcW w:w="560" w:type="pct"/>
          </w:tcPr>
          <w:p w14:paraId="71193CE5" w14:textId="77777777" w:rsidR="00C9489C" w:rsidRPr="00F32E48" w:rsidRDefault="00C9489C" w:rsidP="00430F57">
            <w:pPr>
              <w:pStyle w:val="TableText"/>
              <w:jc w:val="right"/>
            </w:pPr>
            <w:r w:rsidRPr="00F32E48">
              <w:t>1290</w:t>
            </w:r>
          </w:p>
        </w:tc>
        <w:tc>
          <w:tcPr>
            <w:tcW w:w="614" w:type="pct"/>
          </w:tcPr>
          <w:p w14:paraId="70422183" w14:textId="77777777" w:rsidR="00C9489C" w:rsidRPr="00F32E48" w:rsidRDefault="00C9489C" w:rsidP="00430F57">
            <w:pPr>
              <w:pStyle w:val="TableText"/>
              <w:jc w:val="right"/>
            </w:pPr>
            <w:r w:rsidRPr="00F32E48">
              <w:t>7464</w:t>
            </w:r>
          </w:p>
        </w:tc>
        <w:tc>
          <w:tcPr>
            <w:tcW w:w="805" w:type="pct"/>
          </w:tcPr>
          <w:p w14:paraId="340C9667" w14:textId="77777777" w:rsidR="00C9489C" w:rsidRPr="00F32E48" w:rsidRDefault="00C9489C" w:rsidP="00430F57">
            <w:pPr>
              <w:pStyle w:val="TableText"/>
              <w:jc w:val="right"/>
            </w:pPr>
            <w:r w:rsidRPr="00F32E48">
              <w:t>14.2 (11.8,</w:t>
            </w:r>
            <w:r w:rsidR="00430F57">
              <w:t xml:space="preserve"> </w:t>
            </w:r>
            <w:r w:rsidRPr="00F32E48">
              <w:t>17.0)</w:t>
            </w:r>
          </w:p>
        </w:tc>
      </w:tr>
      <w:tr w:rsidR="00C9489C" w:rsidRPr="00F32E48" w14:paraId="1CBCD65A"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36A2A561" w14:textId="77777777" w:rsidR="00C9489C" w:rsidRPr="00F32E48" w:rsidRDefault="00C9489C" w:rsidP="00430F57">
            <w:pPr>
              <w:pStyle w:val="TableText"/>
            </w:pPr>
            <w:r w:rsidRPr="00F32E48">
              <w:t>16–20</w:t>
            </w:r>
          </w:p>
        </w:tc>
        <w:tc>
          <w:tcPr>
            <w:tcW w:w="571" w:type="pct"/>
          </w:tcPr>
          <w:p w14:paraId="18AF40C0" w14:textId="77777777" w:rsidR="00C9489C" w:rsidRPr="00F32E48" w:rsidRDefault="00C9489C" w:rsidP="00430F57">
            <w:pPr>
              <w:pStyle w:val="TableText"/>
              <w:jc w:val="right"/>
            </w:pPr>
            <w:r w:rsidRPr="00F32E48">
              <w:t>455</w:t>
            </w:r>
          </w:p>
        </w:tc>
        <w:tc>
          <w:tcPr>
            <w:tcW w:w="616" w:type="pct"/>
          </w:tcPr>
          <w:p w14:paraId="1653B64E" w14:textId="77777777" w:rsidR="00C9489C" w:rsidRPr="00F32E48" w:rsidRDefault="00C9489C" w:rsidP="00430F57">
            <w:pPr>
              <w:pStyle w:val="TableText"/>
              <w:jc w:val="right"/>
              <w:rPr>
                <w:color w:val="000000" w:themeColor="text1"/>
              </w:rPr>
            </w:pPr>
            <w:r w:rsidRPr="00F32E48">
              <w:t>3124</w:t>
            </w:r>
          </w:p>
        </w:tc>
        <w:tc>
          <w:tcPr>
            <w:tcW w:w="794" w:type="pct"/>
          </w:tcPr>
          <w:p w14:paraId="24859CCA" w14:textId="77777777" w:rsidR="00C9489C" w:rsidRPr="00F32E48" w:rsidRDefault="00C9489C" w:rsidP="00430F57">
            <w:pPr>
              <w:pStyle w:val="TableText"/>
              <w:jc w:val="right"/>
            </w:pPr>
            <w:r w:rsidRPr="00F32E48">
              <w:t>12.5 (11.2,</w:t>
            </w:r>
            <w:r w:rsidR="00430F57">
              <w:t xml:space="preserve"> </w:t>
            </w:r>
            <w:r w:rsidRPr="00F32E48">
              <w:t>14.0)</w:t>
            </w:r>
          </w:p>
        </w:tc>
        <w:tc>
          <w:tcPr>
            <w:tcW w:w="560" w:type="pct"/>
          </w:tcPr>
          <w:p w14:paraId="34DCABAE" w14:textId="77777777" w:rsidR="00C9489C" w:rsidRPr="00F32E48" w:rsidRDefault="00C9489C" w:rsidP="00430F57">
            <w:pPr>
              <w:pStyle w:val="TableText"/>
              <w:jc w:val="right"/>
            </w:pPr>
            <w:r w:rsidRPr="00F32E48">
              <w:t>873</w:t>
            </w:r>
          </w:p>
        </w:tc>
        <w:tc>
          <w:tcPr>
            <w:tcW w:w="614" w:type="pct"/>
          </w:tcPr>
          <w:p w14:paraId="10B2F1D4" w14:textId="77777777" w:rsidR="00C9489C" w:rsidRPr="00F32E48" w:rsidRDefault="00C9489C" w:rsidP="00430F57">
            <w:pPr>
              <w:pStyle w:val="TableText"/>
              <w:jc w:val="right"/>
            </w:pPr>
            <w:r w:rsidRPr="00F32E48">
              <w:t>6552</w:t>
            </w:r>
          </w:p>
        </w:tc>
        <w:tc>
          <w:tcPr>
            <w:tcW w:w="805" w:type="pct"/>
          </w:tcPr>
          <w:p w14:paraId="3BF40DA9" w14:textId="77777777" w:rsidR="00C9489C" w:rsidRPr="00F32E48" w:rsidRDefault="00C9489C" w:rsidP="00430F57">
            <w:pPr>
              <w:pStyle w:val="TableText"/>
              <w:jc w:val="right"/>
            </w:pPr>
            <w:r w:rsidRPr="00F32E48">
              <w:t>12.5 (9.9,</w:t>
            </w:r>
            <w:r w:rsidR="00430F57">
              <w:t xml:space="preserve"> </w:t>
            </w:r>
            <w:r w:rsidRPr="00F32E48">
              <w:t>15.6)</w:t>
            </w:r>
          </w:p>
        </w:tc>
      </w:tr>
      <w:tr w:rsidR="00430F57" w:rsidRPr="00F32E48" w14:paraId="050AC2F8" w14:textId="77777777" w:rsidTr="00430F57">
        <w:tc>
          <w:tcPr>
            <w:tcW w:w="1040" w:type="pct"/>
          </w:tcPr>
          <w:p w14:paraId="1377F8E4" w14:textId="77777777" w:rsidR="00C9489C" w:rsidRPr="00F32E48" w:rsidRDefault="00C9489C" w:rsidP="00430F57">
            <w:pPr>
              <w:pStyle w:val="TableText"/>
            </w:pPr>
            <w:r w:rsidRPr="00F32E48">
              <w:t>21–30</w:t>
            </w:r>
          </w:p>
        </w:tc>
        <w:tc>
          <w:tcPr>
            <w:tcW w:w="571" w:type="pct"/>
          </w:tcPr>
          <w:p w14:paraId="7C93ED29" w14:textId="77777777" w:rsidR="00C9489C" w:rsidRPr="00F32E48" w:rsidRDefault="00C9489C" w:rsidP="00430F57">
            <w:pPr>
              <w:pStyle w:val="TableText"/>
              <w:jc w:val="right"/>
            </w:pPr>
            <w:r w:rsidRPr="00F32E48">
              <w:t>595</w:t>
            </w:r>
          </w:p>
        </w:tc>
        <w:tc>
          <w:tcPr>
            <w:tcW w:w="616" w:type="pct"/>
          </w:tcPr>
          <w:p w14:paraId="51FE2FC9" w14:textId="77777777" w:rsidR="00C9489C" w:rsidRPr="00F32E48" w:rsidRDefault="00C9489C" w:rsidP="00430F57">
            <w:pPr>
              <w:pStyle w:val="TableText"/>
              <w:jc w:val="right"/>
            </w:pPr>
            <w:r w:rsidRPr="00F32E48">
              <w:t>4021</w:t>
            </w:r>
          </w:p>
        </w:tc>
        <w:tc>
          <w:tcPr>
            <w:tcW w:w="794" w:type="pct"/>
          </w:tcPr>
          <w:p w14:paraId="1F7C0F75" w14:textId="77777777" w:rsidR="00C9489C" w:rsidRPr="00F32E48" w:rsidRDefault="00C9489C" w:rsidP="00430F57">
            <w:pPr>
              <w:pStyle w:val="TableText"/>
              <w:jc w:val="right"/>
            </w:pPr>
            <w:r w:rsidRPr="00F32E48">
              <w:t>16.1 (14.7,</w:t>
            </w:r>
            <w:r w:rsidR="00430F57">
              <w:t xml:space="preserve"> </w:t>
            </w:r>
            <w:r w:rsidRPr="00F32E48">
              <w:t>17.7)</w:t>
            </w:r>
          </w:p>
        </w:tc>
        <w:tc>
          <w:tcPr>
            <w:tcW w:w="560" w:type="pct"/>
          </w:tcPr>
          <w:p w14:paraId="7569C262" w14:textId="77777777" w:rsidR="00C9489C" w:rsidRPr="00F32E48" w:rsidRDefault="00C9489C" w:rsidP="00430F57">
            <w:pPr>
              <w:pStyle w:val="TableText"/>
              <w:jc w:val="right"/>
            </w:pPr>
            <w:r w:rsidRPr="00F32E48">
              <w:t>829</w:t>
            </w:r>
          </w:p>
        </w:tc>
        <w:tc>
          <w:tcPr>
            <w:tcW w:w="614" w:type="pct"/>
          </w:tcPr>
          <w:p w14:paraId="7553235B" w14:textId="77777777" w:rsidR="00C9489C" w:rsidRPr="00F32E48" w:rsidRDefault="00C9489C" w:rsidP="00430F57">
            <w:pPr>
              <w:pStyle w:val="TableText"/>
              <w:jc w:val="right"/>
            </w:pPr>
            <w:r w:rsidRPr="00F32E48">
              <w:t>6377</w:t>
            </w:r>
          </w:p>
        </w:tc>
        <w:tc>
          <w:tcPr>
            <w:tcW w:w="805" w:type="pct"/>
          </w:tcPr>
          <w:p w14:paraId="118060B5" w14:textId="77777777" w:rsidR="00C9489C" w:rsidRPr="00F32E48" w:rsidRDefault="00C9489C" w:rsidP="00430F57">
            <w:pPr>
              <w:pStyle w:val="TableText"/>
              <w:jc w:val="right"/>
            </w:pPr>
            <w:r w:rsidRPr="00F32E48">
              <w:t>12.2 (9.4,</w:t>
            </w:r>
            <w:r w:rsidR="00430F57">
              <w:t xml:space="preserve"> </w:t>
            </w:r>
            <w:r w:rsidRPr="00F32E48">
              <w:t>15.5)</w:t>
            </w:r>
          </w:p>
        </w:tc>
      </w:tr>
      <w:tr w:rsidR="00C9489C" w:rsidRPr="00F32E48" w14:paraId="1503165B"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08E654F3" w14:textId="77777777" w:rsidR="00C9489C" w:rsidRPr="00F32E48" w:rsidRDefault="00C9489C" w:rsidP="00430F57">
            <w:pPr>
              <w:pStyle w:val="TableText"/>
            </w:pPr>
            <w:r w:rsidRPr="00F32E48">
              <w:t>31–40</w:t>
            </w:r>
          </w:p>
        </w:tc>
        <w:tc>
          <w:tcPr>
            <w:tcW w:w="571" w:type="pct"/>
          </w:tcPr>
          <w:p w14:paraId="0755B23E" w14:textId="77777777" w:rsidR="00C9489C" w:rsidRPr="00F32E48" w:rsidRDefault="00C9489C" w:rsidP="00430F57">
            <w:pPr>
              <w:pStyle w:val="TableText"/>
              <w:jc w:val="right"/>
            </w:pPr>
            <w:r w:rsidRPr="00F32E48">
              <w:t>314</w:t>
            </w:r>
          </w:p>
        </w:tc>
        <w:tc>
          <w:tcPr>
            <w:tcW w:w="616" w:type="pct"/>
          </w:tcPr>
          <w:p w14:paraId="7DA39E54" w14:textId="77777777" w:rsidR="00C9489C" w:rsidRPr="00F32E48" w:rsidRDefault="00C9489C" w:rsidP="00430F57">
            <w:pPr>
              <w:pStyle w:val="TableText"/>
              <w:jc w:val="right"/>
            </w:pPr>
            <w:r w:rsidRPr="00F32E48">
              <w:t>2134</w:t>
            </w:r>
          </w:p>
        </w:tc>
        <w:tc>
          <w:tcPr>
            <w:tcW w:w="794" w:type="pct"/>
          </w:tcPr>
          <w:p w14:paraId="08FE0A5C" w14:textId="77777777" w:rsidR="00C9489C" w:rsidRPr="00F32E48" w:rsidRDefault="00C9489C" w:rsidP="00430F57">
            <w:pPr>
              <w:pStyle w:val="TableText"/>
              <w:jc w:val="right"/>
            </w:pPr>
            <w:r w:rsidRPr="00F32E48">
              <w:t>8.6 (7.5,</w:t>
            </w:r>
            <w:r w:rsidR="00430F57">
              <w:t xml:space="preserve"> </w:t>
            </w:r>
            <w:r w:rsidRPr="00F32E48">
              <w:t>9.8)</w:t>
            </w:r>
          </w:p>
        </w:tc>
        <w:tc>
          <w:tcPr>
            <w:tcW w:w="560" w:type="pct"/>
          </w:tcPr>
          <w:p w14:paraId="14E0190E" w14:textId="77777777" w:rsidR="00C9489C" w:rsidRPr="00F32E48" w:rsidRDefault="00C9489C" w:rsidP="00430F57">
            <w:pPr>
              <w:pStyle w:val="TableText"/>
              <w:jc w:val="right"/>
            </w:pPr>
            <w:r w:rsidRPr="00F32E48">
              <w:t>297</w:t>
            </w:r>
          </w:p>
        </w:tc>
        <w:tc>
          <w:tcPr>
            <w:tcW w:w="614" w:type="pct"/>
          </w:tcPr>
          <w:p w14:paraId="742DF950" w14:textId="77777777" w:rsidR="00C9489C" w:rsidRPr="00F32E48" w:rsidRDefault="00C9489C" w:rsidP="00430F57">
            <w:pPr>
              <w:pStyle w:val="TableText"/>
              <w:jc w:val="right"/>
            </w:pPr>
            <w:r w:rsidRPr="00F32E48">
              <w:t>2272</w:t>
            </w:r>
          </w:p>
        </w:tc>
        <w:tc>
          <w:tcPr>
            <w:tcW w:w="805" w:type="pct"/>
          </w:tcPr>
          <w:p w14:paraId="22C259FD" w14:textId="77777777" w:rsidR="00C9489C" w:rsidRPr="00F32E48" w:rsidRDefault="00C9489C" w:rsidP="00430F57">
            <w:pPr>
              <w:pStyle w:val="TableText"/>
              <w:jc w:val="right"/>
            </w:pPr>
            <w:r w:rsidRPr="00F32E48">
              <w:t>4.3 (2.6,</w:t>
            </w:r>
            <w:r w:rsidR="00430F57">
              <w:t xml:space="preserve"> </w:t>
            </w:r>
            <w:r w:rsidRPr="00F32E48">
              <w:t>7.1)</w:t>
            </w:r>
          </w:p>
        </w:tc>
      </w:tr>
      <w:tr w:rsidR="00430F57" w:rsidRPr="00F32E48" w14:paraId="11029BA6" w14:textId="77777777" w:rsidTr="00430F57">
        <w:tc>
          <w:tcPr>
            <w:tcW w:w="1040" w:type="pct"/>
          </w:tcPr>
          <w:p w14:paraId="327D5390" w14:textId="77777777" w:rsidR="00C9489C" w:rsidRPr="00F32E48" w:rsidRDefault="00C9489C" w:rsidP="00430F57">
            <w:pPr>
              <w:pStyle w:val="TableText"/>
            </w:pPr>
            <w:r w:rsidRPr="00F32E48">
              <w:t>40+</w:t>
            </w:r>
          </w:p>
        </w:tc>
        <w:tc>
          <w:tcPr>
            <w:tcW w:w="571" w:type="pct"/>
          </w:tcPr>
          <w:p w14:paraId="0CFB7F20" w14:textId="77777777" w:rsidR="00C9489C" w:rsidRPr="00F32E48" w:rsidRDefault="00C9489C" w:rsidP="00430F57">
            <w:pPr>
              <w:pStyle w:val="TableText"/>
              <w:jc w:val="right"/>
            </w:pPr>
            <w:r w:rsidRPr="00F32E48">
              <w:t>217</w:t>
            </w:r>
          </w:p>
        </w:tc>
        <w:tc>
          <w:tcPr>
            <w:tcW w:w="616" w:type="pct"/>
          </w:tcPr>
          <w:p w14:paraId="2748B0DD" w14:textId="77777777" w:rsidR="00C9489C" w:rsidRPr="00F32E48" w:rsidRDefault="00C9489C" w:rsidP="00430F57">
            <w:pPr>
              <w:pStyle w:val="TableText"/>
              <w:jc w:val="right"/>
            </w:pPr>
            <w:r w:rsidRPr="00F32E48">
              <w:t>1645</w:t>
            </w:r>
          </w:p>
        </w:tc>
        <w:tc>
          <w:tcPr>
            <w:tcW w:w="794" w:type="pct"/>
          </w:tcPr>
          <w:p w14:paraId="2AB5D7A4" w14:textId="77777777" w:rsidR="00C9489C" w:rsidRPr="00F32E48" w:rsidRDefault="00C9489C" w:rsidP="00430F57">
            <w:pPr>
              <w:pStyle w:val="TableText"/>
              <w:jc w:val="right"/>
            </w:pPr>
            <w:r w:rsidRPr="00F32E48">
              <w:t>6.6 (5.6,</w:t>
            </w:r>
            <w:r w:rsidR="00430F57">
              <w:t xml:space="preserve"> </w:t>
            </w:r>
            <w:r w:rsidRPr="00F32E48">
              <w:t>7.7)</w:t>
            </w:r>
          </w:p>
        </w:tc>
        <w:tc>
          <w:tcPr>
            <w:tcW w:w="560" w:type="pct"/>
          </w:tcPr>
          <w:p w14:paraId="1D1E81C0" w14:textId="77777777" w:rsidR="00C9489C" w:rsidRPr="00F32E48" w:rsidRDefault="00C9489C" w:rsidP="00430F57">
            <w:pPr>
              <w:pStyle w:val="TableText"/>
              <w:jc w:val="right"/>
            </w:pPr>
            <w:r w:rsidRPr="00F32E48">
              <w:t>113</w:t>
            </w:r>
          </w:p>
        </w:tc>
        <w:tc>
          <w:tcPr>
            <w:tcW w:w="614" w:type="pct"/>
          </w:tcPr>
          <w:p w14:paraId="36646E0E" w14:textId="77777777" w:rsidR="00C9489C" w:rsidRPr="00F32E48" w:rsidRDefault="00C9489C" w:rsidP="00430F57">
            <w:pPr>
              <w:pStyle w:val="TableText"/>
              <w:jc w:val="right"/>
            </w:pPr>
            <w:r w:rsidRPr="00F32E48">
              <w:t>720</w:t>
            </w:r>
          </w:p>
        </w:tc>
        <w:tc>
          <w:tcPr>
            <w:tcW w:w="805" w:type="pct"/>
          </w:tcPr>
          <w:p w14:paraId="45DED79E" w14:textId="77777777" w:rsidR="00C9489C" w:rsidRPr="00F32E48" w:rsidRDefault="00C9489C" w:rsidP="00430F57">
            <w:pPr>
              <w:pStyle w:val="TableText"/>
              <w:jc w:val="right"/>
            </w:pPr>
            <w:r w:rsidRPr="00F32E48">
              <w:t>1.4 (0.9,</w:t>
            </w:r>
            <w:r w:rsidR="00430F57">
              <w:t xml:space="preserve"> </w:t>
            </w:r>
            <w:r w:rsidRPr="00F32E48">
              <w:t>2.2)</w:t>
            </w:r>
          </w:p>
        </w:tc>
      </w:tr>
    </w:tbl>
    <w:p w14:paraId="2C19DB37" w14:textId="7E8EB38A" w:rsidR="00C9489C" w:rsidRPr="00F32E48" w:rsidRDefault="00C9489C" w:rsidP="00430F57">
      <w:pPr>
        <w:pStyle w:val="TableNotes"/>
      </w:pPr>
      <w:r w:rsidRPr="00F32E48">
        <w:t>Note: Denominator</w:t>
      </w:r>
      <w:r w:rsidR="00985CF1">
        <w:t xml:space="preserve"> – </w:t>
      </w:r>
      <w:r w:rsidR="006B189A">
        <w:t>a</w:t>
      </w:r>
      <w:r w:rsidRPr="00F32E48">
        <w:t>ll 2015 Regular ADF and Transitioned ADF.</w:t>
      </w:r>
    </w:p>
    <w:p w14:paraId="76FB9163" w14:textId="77777777" w:rsidR="00C9489C" w:rsidRPr="00F32E48" w:rsidRDefault="00C9489C" w:rsidP="00430F57">
      <w:pPr>
        <w:pStyle w:val="FigureName"/>
      </w:pPr>
      <w:bookmarkStart w:id="329" w:name="_Ref484681453"/>
      <w:bookmarkStart w:id="330" w:name="_Toc508967736"/>
      <w:bookmarkStart w:id="331" w:name="_Toc385236160"/>
      <w:bookmarkStart w:id="332" w:name="_Toc385237010"/>
      <w:bookmarkStart w:id="333" w:name="_Toc519593860"/>
      <w:bookmarkStart w:id="334" w:name="_Toc525054484"/>
      <w:r w:rsidRPr="00F32E48">
        <w:t>Figure 4.1</w:t>
      </w:r>
      <w:bookmarkEnd w:id="329"/>
      <w:r w:rsidRPr="00F32E48">
        <w:tab/>
        <w:t>Estimated prevalence of number of health symptoms in the preceding month in Transitioned ADF and 2015 Regular ADF</w:t>
      </w:r>
      <w:bookmarkEnd w:id="330"/>
      <w:bookmarkEnd w:id="331"/>
      <w:bookmarkEnd w:id="332"/>
      <w:bookmarkEnd w:id="333"/>
      <w:bookmarkEnd w:id="334"/>
    </w:p>
    <w:bookmarkStart w:id="335" w:name="_Toc492041324"/>
    <w:p w14:paraId="2C057CF3" w14:textId="77777777" w:rsidR="00C9489C" w:rsidRPr="00430F57" w:rsidRDefault="000D3D86" w:rsidP="000D3D86">
      <w:pPr>
        <w:spacing w:after="600"/>
      </w:pPr>
      <w:r>
        <w:rPr>
          <w:rFonts w:asciiTheme="minorHAnsi" w:hAnsiTheme="minorHAnsi"/>
          <w:noProof/>
          <w:sz w:val="24"/>
          <w:szCs w:val="24"/>
          <w:lang w:eastAsia="en-AU"/>
        </w:rPr>
        <mc:AlternateContent>
          <mc:Choice Requires="wps">
            <w:drawing>
              <wp:anchor distT="0" distB="0" distL="114300" distR="114300" simplePos="0" relativeHeight="251628544" behindDoc="0" locked="1" layoutInCell="0" allowOverlap="1" wp14:anchorId="68F4610D" wp14:editId="023C27FD">
                <wp:simplePos x="0" y="0"/>
                <wp:positionH relativeFrom="column">
                  <wp:posOffset>3810</wp:posOffset>
                </wp:positionH>
                <wp:positionV relativeFrom="paragraph">
                  <wp:posOffset>726440</wp:posOffset>
                </wp:positionV>
                <wp:extent cx="220345" cy="904240"/>
                <wp:effectExtent l="0" t="0" r="8255" b="0"/>
                <wp:wrapNone/>
                <wp:docPr id="101" name="Text Box 10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D8CB8" w14:textId="77777777" w:rsidR="009F2B13" w:rsidRPr="000D3D86" w:rsidRDefault="009F2B13" w:rsidP="000D3D8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610D" id="Text Box 101" o:spid="_x0000_s1048" type="#_x0000_t202" style="position:absolute;margin-left:.3pt;margin-top:57.2pt;width:17.35pt;height:7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6Xhg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" o:allowincell="f" fillcolor="white [3201]" stroked="f" strokeweight=".5pt">
                <v:textbox style="layout-flow:vertical;mso-layout-flow-alt:bottom-to-top" inset="0,0,0,0">
                  <w:txbxContent>
                    <w:p w14:paraId="500D8CB8" w14:textId="77777777" w:rsidR="009F2B13" w:rsidRPr="000D3D86" w:rsidRDefault="009F2B13" w:rsidP="000D3D86">
                      <w:pPr>
                        <w:jc w:val="center"/>
                        <w:rPr>
                          <w:rFonts w:ascii="Arial" w:hAnsi="Arial"/>
                          <w:b/>
                          <w:sz w:val="16"/>
                        </w:rPr>
                      </w:pPr>
                      <w:r>
                        <w:rPr>
                          <w:rFonts w:ascii="Arial" w:hAnsi="Arial"/>
                          <w:b/>
                          <w:sz w:val="16"/>
                        </w:rPr>
                        <w:t>Per cent</w:t>
                      </w:r>
                    </w:p>
                  </w:txbxContent>
                </v:textbox>
                <w10:anchorlock/>
              </v:shape>
            </w:pict>
          </mc:Fallback>
        </mc:AlternateContent>
      </w:r>
      <w:r>
        <w:rPr>
          <w:rFonts w:asciiTheme="minorHAnsi" w:hAnsiTheme="minorHAnsi"/>
          <w:noProof/>
          <w:sz w:val="24"/>
          <w:szCs w:val="24"/>
          <w:lang w:eastAsia="en-AU"/>
        </w:rPr>
        <mc:AlternateContent>
          <mc:Choice Requires="wps">
            <w:drawing>
              <wp:anchor distT="0" distB="0" distL="114300" distR="114300" simplePos="0" relativeHeight="251627520" behindDoc="0" locked="1" layoutInCell="0" allowOverlap="1" wp14:anchorId="58D6B67A" wp14:editId="40234E8C">
                <wp:simplePos x="0" y="0"/>
                <wp:positionH relativeFrom="column">
                  <wp:posOffset>1790700</wp:posOffset>
                </wp:positionH>
                <wp:positionV relativeFrom="paragraph">
                  <wp:posOffset>2293620</wp:posOffset>
                </wp:positionV>
                <wp:extent cx="1145540" cy="200660"/>
                <wp:effectExtent l="0" t="0" r="0" b="8890"/>
                <wp:wrapNone/>
                <wp:docPr id="100" name="Text Box 10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6CB9E"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B67A" id="Text Box 100" o:spid="_x0000_s1049" type="#_x0000_t202" style="position:absolute;margin-left:141pt;margin-top:180.6pt;width:90.2pt;height:1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" o:allowincell="f" fillcolor="white [3201]" stroked="f" strokeweight=".5pt">
                <v:textbox inset="0,0,0,0">
                  <w:txbxContent>
                    <w:p w14:paraId="4886CB9E"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v:textbox>
                <w10:anchorlock/>
              </v:shape>
            </w:pict>
          </mc:Fallback>
        </mc:AlternateContent>
      </w:r>
      <w:r w:rsidR="00C9489C" w:rsidRPr="00F32E48">
        <w:rPr>
          <w:rFonts w:asciiTheme="minorHAnsi" w:hAnsiTheme="minorHAnsi"/>
          <w:noProof/>
          <w:sz w:val="24"/>
          <w:szCs w:val="24"/>
          <w:lang w:eastAsia="en-AU"/>
        </w:rPr>
        <w:drawing>
          <wp:inline distT="0" distB="0" distL="0" distR="0" wp14:anchorId="258934BE" wp14:editId="49FA575D">
            <wp:extent cx="4572000" cy="2286000"/>
            <wp:effectExtent l="0" t="0" r="0" b="0"/>
            <wp:docPr id="130" name="Picture 130" descr="Figure 4.1 Estimated prevalence of number of health symptoms in the preceding month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althSciences\SPHCP\CTSS\DATA REPOSITORY\TWRP\REPORT 3\ANALYSES 9\NUM_HEALTH_COND_CAT_C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69974506" w14:textId="77777777" w:rsidR="00C9489C" w:rsidRPr="00F32E48" w:rsidRDefault="00C9489C" w:rsidP="00430F57">
      <w:pPr>
        <w:pStyle w:val="Heading3"/>
      </w:pPr>
      <w:bookmarkStart w:id="336" w:name="_Toc385140054"/>
      <w:bookmarkStart w:id="337" w:name="_Toc385236491"/>
      <w:bookmarkStart w:id="338" w:name="_Toc385236701"/>
      <w:bookmarkStart w:id="339" w:name="_Toc385237505"/>
      <w:bookmarkStart w:id="340" w:name="_Toc519593755"/>
      <w:bookmarkStart w:id="341" w:name="_Toc525054214"/>
      <w:r w:rsidRPr="00F32E48">
        <w:t>Number of health symptoms in the preceding month in Transitioned ADF, by DVA client status</w:t>
      </w:r>
      <w:bookmarkEnd w:id="335"/>
      <w:bookmarkEnd w:id="336"/>
      <w:bookmarkEnd w:id="337"/>
      <w:bookmarkEnd w:id="338"/>
      <w:bookmarkEnd w:id="339"/>
      <w:bookmarkEnd w:id="340"/>
      <w:bookmarkEnd w:id="341"/>
    </w:p>
    <w:p w14:paraId="6B3FF3B5" w14:textId="77777777" w:rsidR="00C9489C" w:rsidRPr="00F32E48" w:rsidRDefault="00C9489C" w:rsidP="00430F57">
      <w:r w:rsidRPr="00F32E48">
        <w:t xml:space="preserve">Table 4.2 shows the number of health symptoms reported in the preceding month for Transitioned ADF members by DVA client status. DVA clients were more likely to report ‘21 to 30’, ‘31 to 40’ or ‘more than 40’ health symptoms (21.4%, 11.6% and 10.0% respectively) compared with non-DVA clients (11.2%, 4.8% and 2.8% respectively). Conversely, DVA clients were less likely to report ‘0’, ‘1 to 5’ or ‘6 to 10’ health symptoms (2.6%, 11.5% and 14.2% respectively) when compared with non-DVA clients (6.8%, 25.7% and 21.0% respectively). </w:t>
      </w:r>
    </w:p>
    <w:p w14:paraId="0F75629D" w14:textId="77777777" w:rsidR="00C9489C" w:rsidRDefault="00C9489C" w:rsidP="00430F57">
      <w:pPr>
        <w:pStyle w:val="TableName"/>
      </w:pPr>
      <w:bookmarkStart w:id="342" w:name="_Ref484682823"/>
      <w:bookmarkStart w:id="343" w:name="_Toc508978841"/>
      <w:bookmarkStart w:id="344" w:name="_Toc385236036"/>
      <w:bookmarkStart w:id="345" w:name="_Toc385236886"/>
      <w:bookmarkStart w:id="346" w:name="_Toc519593804"/>
      <w:bookmarkStart w:id="347" w:name="_Toc525054360"/>
      <w:r w:rsidRPr="00F32E48">
        <w:t>Table 4.2</w:t>
      </w:r>
      <w:bookmarkEnd w:id="342"/>
      <w:r w:rsidRPr="00F32E48">
        <w:tab/>
        <w:t>Estimated prevalence of number of health symptoms in the preceding month in Transitioned ADF, by DVA client status</w:t>
      </w:r>
      <w:bookmarkEnd w:id="343"/>
      <w:bookmarkEnd w:id="344"/>
      <w:bookmarkEnd w:id="345"/>
      <w:bookmarkEnd w:id="346"/>
      <w:bookmarkEnd w:id="347"/>
    </w:p>
    <w:tbl>
      <w:tblPr>
        <w:tblStyle w:val="TWRPTable"/>
        <w:tblW w:w="5000" w:type="pct"/>
        <w:tblLayout w:type="fixed"/>
        <w:tblLook w:val="04A0" w:firstRow="1" w:lastRow="0" w:firstColumn="1" w:lastColumn="0" w:noHBand="0" w:noVBand="1"/>
        <w:tblDescription w:val="Table 4.2 Estimated prevalence of number of health symptoms in the preceding month in Transitioned ADF, by DVA client status"/>
      </w:tblPr>
      <w:tblGrid>
        <w:gridCol w:w="1522"/>
        <w:gridCol w:w="835"/>
        <w:gridCol w:w="901"/>
        <w:gridCol w:w="1162"/>
        <w:gridCol w:w="819"/>
        <w:gridCol w:w="898"/>
        <w:gridCol w:w="1178"/>
      </w:tblGrid>
      <w:tr w:rsidR="00430F57" w:rsidRPr="00F32E48" w14:paraId="4F957485"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2554DE41" w14:textId="77777777" w:rsidR="00430F57" w:rsidRPr="00F32E48" w:rsidRDefault="00430F57" w:rsidP="00FB0470">
            <w:pPr>
              <w:pStyle w:val="TableText"/>
            </w:pPr>
            <w:r w:rsidRPr="00F32E48">
              <w:t xml:space="preserve">Number of health symptoms </w:t>
            </w:r>
          </w:p>
        </w:tc>
        <w:tc>
          <w:tcPr>
            <w:tcW w:w="1981" w:type="pct"/>
            <w:gridSpan w:val="3"/>
          </w:tcPr>
          <w:p w14:paraId="43DF2673" w14:textId="77777777" w:rsidR="00430F57" w:rsidRPr="00430F57" w:rsidRDefault="00430F57" w:rsidP="00430F57">
            <w:pPr>
              <w:pStyle w:val="TableText"/>
              <w:jc w:val="center"/>
            </w:pPr>
            <w:r w:rsidRPr="00430F57">
              <w:t>DVA client</w:t>
            </w:r>
            <w:r w:rsidRPr="00430F57">
              <w:br/>
              <w:t>(n = 10,647)</w:t>
            </w:r>
          </w:p>
        </w:tc>
        <w:tc>
          <w:tcPr>
            <w:tcW w:w="1979" w:type="pct"/>
            <w:gridSpan w:val="3"/>
          </w:tcPr>
          <w:p w14:paraId="62D2E484" w14:textId="77777777" w:rsidR="00430F57" w:rsidRPr="00430F57" w:rsidRDefault="00430F57" w:rsidP="00430F57">
            <w:pPr>
              <w:pStyle w:val="TableText"/>
              <w:jc w:val="center"/>
            </w:pPr>
            <w:r w:rsidRPr="00430F57">
              <w:t>Non-DVA client</w:t>
            </w:r>
            <w:r w:rsidRPr="00430F57">
              <w:br/>
              <w:t>(n = 11,278)</w:t>
            </w:r>
          </w:p>
        </w:tc>
      </w:tr>
      <w:tr w:rsidR="00430F57" w:rsidRPr="00F32E48" w14:paraId="6F1B486B"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33A3E09E" w14:textId="77777777" w:rsidR="00430F57" w:rsidRPr="00F32E48" w:rsidRDefault="00430F57" w:rsidP="00FB0470">
            <w:pPr>
              <w:pStyle w:val="TableText"/>
            </w:pPr>
          </w:p>
        </w:tc>
        <w:tc>
          <w:tcPr>
            <w:tcW w:w="571" w:type="pct"/>
          </w:tcPr>
          <w:p w14:paraId="30ECE01F" w14:textId="77777777" w:rsidR="00430F57" w:rsidRPr="00F32E48" w:rsidRDefault="00430F57" w:rsidP="00430F57">
            <w:pPr>
              <w:pStyle w:val="TableText"/>
              <w:jc w:val="right"/>
            </w:pPr>
            <w:r w:rsidRPr="00F32E48">
              <w:rPr>
                <w:bCs/>
              </w:rPr>
              <w:t>n</w:t>
            </w:r>
          </w:p>
        </w:tc>
        <w:tc>
          <w:tcPr>
            <w:tcW w:w="616" w:type="pct"/>
          </w:tcPr>
          <w:p w14:paraId="0A5ECD1F" w14:textId="77777777" w:rsidR="00430F57" w:rsidRPr="00F32E48" w:rsidRDefault="00430F57" w:rsidP="00430F57">
            <w:pPr>
              <w:pStyle w:val="TableText"/>
              <w:jc w:val="right"/>
            </w:pPr>
            <w:r w:rsidRPr="00F32E48">
              <w:rPr>
                <w:bCs/>
              </w:rPr>
              <w:t>Weighted n</w:t>
            </w:r>
          </w:p>
        </w:tc>
        <w:tc>
          <w:tcPr>
            <w:tcW w:w="794" w:type="pct"/>
          </w:tcPr>
          <w:p w14:paraId="71EFD927" w14:textId="77777777" w:rsidR="00430F57" w:rsidRPr="00F32E48" w:rsidRDefault="00430F57" w:rsidP="00430F57">
            <w:pPr>
              <w:pStyle w:val="TableText"/>
              <w:jc w:val="right"/>
            </w:pPr>
            <w:r w:rsidRPr="00F32E48">
              <w:rPr>
                <w:bCs/>
              </w:rPr>
              <w:t>% (95% CI)</w:t>
            </w:r>
          </w:p>
        </w:tc>
        <w:tc>
          <w:tcPr>
            <w:tcW w:w="560" w:type="pct"/>
          </w:tcPr>
          <w:p w14:paraId="196AA488" w14:textId="77777777" w:rsidR="00430F57" w:rsidRPr="00F32E48" w:rsidRDefault="00430F57" w:rsidP="00430F57">
            <w:pPr>
              <w:pStyle w:val="TableText"/>
              <w:jc w:val="right"/>
            </w:pPr>
            <w:r w:rsidRPr="00F32E48">
              <w:rPr>
                <w:bCs/>
              </w:rPr>
              <w:t>n</w:t>
            </w:r>
          </w:p>
        </w:tc>
        <w:tc>
          <w:tcPr>
            <w:tcW w:w="614" w:type="pct"/>
          </w:tcPr>
          <w:p w14:paraId="2B36B685" w14:textId="77777777" w:rsidR="00430F57" w:rsidRPr="00F32E48" w:rsidRDefault="00430F57" w:rsidP="00430F57">
            <w:pPr>
              <w:pStyle w:val="TableText"/>
              <w:jc w:val="right"/>
            </w:pPr>
            <w:r w:rsidRPr="00F32E48">
              <w:rPr>
                <w:bCs/>
              </w:rPr>
              <w:t>Weighted n</w:t>
            </w:r>
          </w:p>
        </w:tc>
        <w:tc>
          <w:tcPr>
            <w:tcW w:w="805" w:type="pct"/>
          </w:tcPr>
          <w:p w14:paraId="6D04E03C" w14:textId="77777777" w:rsidR="00430F57" w:rsidRPr="00F32E48" w:rsidRDefault="00430F57" w:rsidP="00430F57">
            <w:pPr>
              <w:pStyle w:val="TableText"/>
              <w:jc w:val="right"/>
            </w:pPr>
            <w:r w:rsidRPr="00F32E48">
              <w:rPr>
                <w:bCs/>
              </w:rPr>
              <w:t>% (95% CI)</w:t>
            </w:r>
          </w:p>
        </w:tc>
      </w:tr>
      <w:tr w:rsidR="00430F57" w:rsidRPr="00F32E48" w14:paraId="7132C9E0"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04B61CFF" w14:textId="77777777" w:rsidR="00430F57" w:rsidRPr="00F32E48" w:rsidRDefault="00430F57" w:rsidP="00FB0470">
            <w:pPr>
              <w:pStyle w:val="TableText"/>
            </w:pPr>
            <w:r w:rsidRPr="00F32E48">
              <w:t>0</w:t>
            </w:r>
          </w:p>
        </w:tc>
        <w:tc>
          <w:tcPr>
            <w:tcW w:w="571" w:type="pct"/>
          </w:tcPr>
          <w:p w14:paraId="59831A4F" w14:textId="77777777" w:rsidR="00430F57" w:rsidRPr="00F32E48" w:rsidRDefault="00430F57" w:rsidP="00430F57">
            <w:pPr>
              <w:pStyle w:val="TableText"/>
              <w:jc w:val="right"/>
            </w:pPr>
            <w:r w:rsidRPr="00F32E48">
              <w:t>32</w:t>
            </w:r>
          </w:p>
        </w:tc>
        <w:tc>
          <w:tcPr>
            <w:tcW w:w="616" w:type="pct"/>
          </w:tcPr>
          <w:p w14:paraId="159520F8" w14:textId="77777777" w:rsidR="00430F57" w:rsidRPr="00F32E48" w:rsidRDefault="00430F57" w:rsidP="00430F57">
            <w:pPr>
              <w:pStyle w:val="TableText"/>
              <w:jc w:val="right"/>
            </w:pPr>
            <w:r w:rsidRPr="00F32E48">
              <w:t>281</w:t>
            </w:r>
          </w:p>
        </w:tc>
        <w:tc>
          <w:tcPr>
            <w:tcW w:w="794" w:type="pct"/>
          </w:tcPr>
          <w:p w14:paraId="151E7C86" w14:textId="77777777" w:rsidR="00430F57" w:rsidRPr="00F32E48" w:rsidRDefault="00430F57" w:rsidP="00430F57">
            <w:pPr>
              <w:pStyle w:val="TableText"/>
              <w:jc w:val="right"/>
            </w:pPr>
            <w:r w:rsidRPr="00F32E48">
              <w:t>2.6 (1.8,4.0)</w:t>
            </w:r>
          </w:p>
        </w:tc>
        <w:tc>
          <w:tcPr>
            <w:tcW w:w="560" w:type="pct"/>
          </w:tcPr>
          <w:p w14:paraId="4D9BDD85" w14:textId="77777777" w:rsidR="00430F57" w:rsidRPr="00F32E48" w:rsidRDefault="00430F57" w:rsidP="00430F57">
            <w:pPr>
              <w:pStyle w:val="TableText"/>
              <w:jc w:val="right"/>
            </w:pPr>
            <w:r w:rsidRPr="00F32E48">
              <w:t>85</w:t>
            </w:r>
          </w:p>
        </w:tc>
        <w:tc>
          <w:tcPr>
            <w:tcW w:w="614" w:type="pct"/>
          </w:tcPr>
          <w:p w14:paraId="6F8E2409" w14:textId="77777777" w:rsidR="00430F57" w:rsidRPr="00F32E48" w:rsidRDefault="00430F57" w:rsidP="00430F57">
            <w:pPr>
              <w:pStyle w:val="TableText"/>
              <w:jc w:val="right"/>
            </w:pPr>
            <w:r w:rsidRPr="00F32E48">
              <w:t>771</w:t>
            </w:r>
          </w:p>
        </w:tc>
        <w:tc>
          <w:tcPr>
            <w:tcW w:w="805" w:type="pct"/>
          </w:tcPr>
          <w:p w14:paraId="3B095C9D" w14:textId="77777777" w:rsidR="00430F57" w:rsidRPr="00F32E48" w:rsidRDefault="00430F57" w:rsidP="00430F57">
            <w:pPr>
              <w:pStyle w:val="TableText"/>
              <w:jc w:val="right"/>
            </w:pPr>
            <w:r w:rsidRPr="00F32E48">
              <w:t>6.8 (5.2,8.9)</w:t>
            </w:r>
          </w:p>
        </w:tc>
      </w:tr>
      <w:tr w:rsidR="00430F57" w:rsidRPr="00F32E48" w14:paraId="7D6035B1" w14:textId="77777777" w:rsidTr="00FB0470">
        <w:tc>
          <w:tcPr>
            <w:tcW w:w="1040" w:type="pct"/>
          </w:tcPr>
          <w:p w14:paraId="44778438" w14:textId="77777777" w:rsidR="00430F57" w:rsidRPr="00F32E48" w:rsidRDefault="00430F57" w:rsidP="00FB0470">
            <w:pPr>
              <w:pStyle w:val="TableText"/>
            </w:pPr>
            <w:r w:rsidRPr="00F32E48">
              <w:t>1–5</w:t>
            </w:r>
          </w:p>
        </w:tc>
        <w:tc>
          <w:tcPr>
            <w:tcW w:w="571" w:type="pct"/>
          </w:tcPr>
          <w:p w14:paraId="38183D46" w14:textId="77777777" w:rsidR="00430F57" w:rsidRPr="00F32E48" w:rsidRDefault="00430F57" w:rsidP="00430F57">
            <w:pPr>
              <w:pStyle w:val="TableText"/>
              <w:jc w:val="right"/>
            </w:pPr>
            <w:r w:rsidRPr="00F32E48">
              <w:t>194</w:t>
            </w:r>
          </w:p>
        </w:tc>
        <w:tc>
          <w:tcPr>
            <w:tcW w:w="616" w:type="pct"/>
          </w:tcPr>
          <w:p w14:paraId="14F3739C" w14:textId="77777777" w:rsidR="00430F57" w:rsidRPr="00F32E48" w:rsidRDefault="00430F57" w:rsidP="00430F57">
            <w:pPr>
              <w:pStyle w:val="TableText"/>
              <w:jc w:val="right"/>
            </w:pPr>
            <w:r w:rsidRPr="00F32E48">
              <w:t>1227</w:t>
            </w:r>
          </w:p>
        </w:tc>
        <w:tc>
          <w:tcPr>
            <w:tcW w:w="794" w:type="pct"/>
          </w:tcPr>
          <w:p w14:paraId="5AA6DE98" w14:textId="77777777" w:rsidR="00430F57" w:rsidRPr="00F32E48" w:rsidRDefault="00430F57" w:rsidP="00430F57">
            <w:pPr>
              <w:pStyle w:val="TableText"/>
              <w:jc w:val="right"/>
            </w:pPr>
            <w:r w:rsidRPr="00F32E48">
              <w:t>11.5 (9.8,13.6)</w:t>
            </w:r>
          </w:p>
        </w:tc>
        <w:tc>
          <w:tcPr>
            <w:tcW w:w="560" w:type="pct"/>
          </w:tcPr>
          <w:p w14:paraId="4EB64C87" w14:textId="77777777" w:rsidR="00430F57" w:rsidRPr="00F32E48" w:rsidRDefault="00430F57" w:rsidP="00430F57">
            <w:pPr>
              <w:pStyle w:val="TableText"/>
              <w:jc w:val="right"/>
            </w:pPr>
            <w:r w:rsidRPr="00F32E48">
              <w:t>337</w:t>
            </w:r>
          </w:p>
        </w:tc>
        <w:tc>
          <w:tcPr>
            <w:tcW w:w="614" w:type="pct"/>
          </w:tcPr>
          <w:p w14:paraId="42A2B2AE" w14:textId="77777777" w:rsidR="00430F57" w:rsidRPr="00F32E48" w:rsidRDefault="00430F57" w:rsidP="00430F57">
            <w:pPr>
              <w:pStyle w:val="TableText"/>
              <w:jc w:val="right"/>
            </w:pPr>
            <w:r w:rsidRPr="00F32E48">
              <w:t>2893</w:t>
            </w:r>
          </w:p>
        </w:tc>
        <w:tc>
          <w:tcPr>
            <w:tcW w:w="805" w:type="pct"/>
          </w:tcPr>
          <w:p w14:paraId="76AD9CAB" w14:textId="77777777" w:rsidR="00430F57" w:rsidRPr="00F32E48" w:rsidRDefault="00430F57" w:rsidP="00430F57">
            <w:pPr>
              <w:pStyle w:val="TableText"/>
              <w:jc w:val="right"/>
            </w:pPr>
            <w:r w:rsidRPr="00F32E48">
              <w:t>25.7 (22.7,28.9)</w:t>
            </w:r>
          </w:p>
        </w:tc>
      </w:tr>
      <w:tr w:rsidR="00430F57" w:rsidRPr="00F32E48" w14:paraId="6ECF65A9"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6EF8C4F4" w14:textId="77777777" w:rsidR="00430F57" w:rsidRPr="00F32E48" w:rsidRDefault="00430F57" w:rsidP="00FB0470">
            <w:pPr>
              <w:pStyle w:val="TableText"/>
            </w:pPr>
            <w:r w:rsidRPr="00F32E48">
              <w:t>6–10</w:t>
            </w:r>
          </w:p>
        </w:tc>
        <w:tc>
          <w:tcPr>
            <w:tcW w:w="571" w:type="pct"/>
          </w:tcPr>
          <w:p w14:paraId="58A8B602" w14:textId="77777777" w:rsidR="00430F57" w:rsidRPr="00F32E48" w:rsidRDefault="00430F57" w:rsidP="00430F57">
            <w:pPr>
              <w:pStyle w:val="TableText"/>
              <w:jc w:val="right"/>
            </w:pPr>
            <w:r w:rsidRPr="00F32E48">
              <w:t>255</w:t>
            </w:r>
          </w:p>
        </w:tc>
        <w:tc>
          <w:tcPr>
            <w:tcW w:w="616" w:type="pct"/>
          </w:tcPr>
          <w:p w14:paraId="5B5B3DD2" w14:textId="77777777" w:rsidR="00430F57" w:rsidRPr="00F32E48" w:rsidRDefault="00430F57" w:rsidP="00430F57">
            <w:pPr>
              <w:pStyle w:val="TableText"/>
              <w:jc w:val="right"/>
            </w:pPr>
            <w:r w:rsidRPr="00F32E48">
              <w:t>1511</w:t>
            </w:r>
          </w:p>
        </w:tc>
        <w:tc>
          <w:tcPr>
            <w:tcW w:w="794" w:type="pct"/>
          </w:tcPr>
          <w:p w14:paraId="565F8BFC" w14:textId="77777777" w:rsidR="00430F57" w:rsidRPr="00F32E48" w:rsidRDefault="00430F57" w:rsidP="00430F57">
            <w:pPr>
              <w:pStyle w:val="TableText"/>
              <w:jc w:val="right"/>
            </w:pPr>
            <w:r w:rsidRPr="00F32E48">
              <w:t>14.2 (12.3,16.3)</w:t>
            </w:r>
          </w:p>
        </w:tc>
        <w:tc>
          <w:tcPr>
            <w:tcW w:w="560" w:type="pct"/>
          </w:tcPr>
          <w:p w14:paraId="2A8A3590" w14:textId="77777777" w:rsidR="00430F57" w:rsidRPr="00F32E48" w:rsidRDefault="00430F57" w:rsidP="00430F57">
            <w:pPr>
              <w:pStyle w:val="TableText"/>
              <w:jc w:val="right"/>
            </w:pPr>
            <w:r w:rsidRPr="00F32E48">
              <w:t>291</w:t>
            </w:r>
          </w:p>
        </w:tc>
        <w:tc>
          <w:tcPr>
            <w:tcW w:w="614" w:type="pct"/>
          </w:tcPr>
          <w:p w14:paraId="1335A830" w14:textId="77777777" w:rsidR="00430F57" w:rsidRPr="00F32E48" w:rsidRDefault="00430F57" w:rsidP="00430F57">
            <w:pPr>
              <w:pStyle w:val="TableText"/>
              <w:jc w:val="right"/>
            </w:pPr>
            <w:r w:rsidRPr="00F32E48">
              <w:t>2366</w:t>
            </w:r>
          </w:p>
        </w:tc>
        <w:tc>
          <w:tcPr>
            <w:tcW w:w="805" w:type="pct"/>
          </w:tcPr>
          <w:p w14:paraId="0C81E8DF" w14:textId="77777777" w:rsidR="00430F57" w:rsidRPr="00F32E48" w:rsidRDefault="00430F57" w:rsidP="00430F57">
            <w:pPr>
              <w:pStyle w:val="TableText"/>
              <w:jc w:val="right"/>
            </w:pPr>
            <w:r w:rsidRPr="00F32E48">
              <w:t>21.0 (18.3,24.0)</w:t>
            </w:r>
          </w:p>
        </w:tc>
      </w:tr>
      <w:tr w:rsidR="00430F57" w:rsidRPr="00F32E48" w14:paraId="507F916A" w14:textId="77777777" w:rsidTr="00FB0470">
        <w:tc>
          <w:tcPr>
            <w:tcW w:w="1040" w:type="pct"/>
          </w:tcPr>
          <w:p w14:paraId="257BFC82" w14:textId="77777777" w:rsidR="00430F57" w:rsidRPr="00F32E48" w:rsidRDefault="00430F57" w:rsidP="00FB0470">
            <w:pPr>
              <w:pStyle w:val="TableText"/>
            </w:pPr>
            <w:r w:rsidRPr="00F32E48">
              <w:t>11–15</w:t>
            </w:r>
          </w:p>
        </w:tc>
        <w:tc>
          <w:tcPr>
            <w:tcW w:w="571" w:type="pct"/>
          </w:tcPr>
          <w:p w14:paraId="2092C14C" w14:textId="77777777" w:rsidR="00430F57" w:rsidRPr="00F32E48" w:rsidRDefault="00430F57" w:rsidP="00430F57">
            <w:pPr>
              <w:pStyle w:val="TableText"/>
              <w:jc w:val="right"/>
            </w:pPr>
            <w:r w:rsidRPr="00F32E48">
              <w:t>252</w:t>
            </w:r>
          </w:p>
        </w:tc>
        <w:tc>
          <w:tcPr>
            <w:tcW w:w="616" w:type="pct"/>
          </w:tcPr>
          <w:p w14:paraId="390E51AF" w14:textId="77777777" w:rsidR="00430F57" w:rsidRPr="00F32E48" w:rsidRDefault="00430F57" w:rsidP="00430F57">
            <w:pPr>
              <w:pStyle w:val="TableText"/>
              <w:jc w:val="right"/>
            </w:pPr>
            <w:r w:rsidRPr="00F32E48">
              <w:t>1550</w:t>
            </w:r>
          </w:p>
        </w:tc>
        <w:tc>
          <w:tcPr>
            <w:tcW w:w="794" w:type="pct"/>
          </w:tcPr>
          <w:p w14:paraId="75606E94" w14:textId="77777777" w:rsidR="00430F57" w:rsidRPr="00F32E48" w:rsidRDefault="00430F57" w:rsidP="00430F57">
            <w:pPr>
              <w:pStyle w:val="TableText"/>
              <w:jc w:val="right"/>
            </w:pPr>
            <w:r w:rsidRPr="00F32E48">
              <w:t>14.6 (12.6,16.8)</w:t>
            </w:r>
          </w:p>
        </w:tc>
        <w:tc>
          <w:tcPr>
            <w:tcW w:w="560" w:type="pct"/>
          </w:tcPr>
          <w:p w14:paraId="0F7F12F6" w14:textId="77777777" w:rsidR="00430F57" w:rsidRPr="00F32E48" w:rsidRDefault="00430F57" w:rsidP="00430F57">
            <w:pPr>
              <w:pStyle w:val="TableText"/>
              <w:jc w:val="right"/>
            </w:pPr>
            <w:r w:rsidRPr="00F32E48">
              <w:t>227</w:t>
            </w:r>
          </w:p>
        </w:tc>
        <w:tc>
          <w:tcPr>
            <w:tcW w:w="614" w:type="pct"/>
          </w:tcPr>
          <w:p w14:paraId="19073020" w14:textId="77777777" w:rsidR="00430F57" w:rsidRPr="00F32E48" w:rsidRDefault="00430F57" w:rsidP="00430F57">
            <w:pPr>
              <w:pStyle w:val="TableText"/>
              <w:jc w:val="right"/>
            </w:pPr>
            <w:r w:rsidRPr="00F32E48">
              <w:t>1768</w:t>
            </w:r>
          </w:p>
        </w:tc>
        <w:tc>
          <w:tcPr>
            <w:tcW w:w="805" w:type="pct"/>
          </w:tcPr>
          <w:p w14:paraId="43CDFD6A" w14:textId="77777777" w:rsidR="00430F57" w:rsidRPr="00F32E48" w:rsidRDefault="00430F57" w:rsidP="00430F57">
            <w:pPr>
              <w:pStyle w:val="TableText"/>
              <w:jc w:val="right"/>
            </w:pPr>
            <w:r w:rsidRPr="00F32E48">
              <w:t>15.7 (13.4,18.3)</w:t>
            </w:r>
          </w:p>
        </w:tc>
      </w:tr>
      <w:tr w:rsidR="00430F57" w:rsidRPr="00F32E48" w14:paraId="35F6DF63"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8FA7B68" w14:textId="77777777" w:rsidR="00430F57" w:rsidRPr="00F32E48" w:rsidRDefault="00430F57" w:rsidP="00FB0470">
            <w:pPr>
              <w:pStyle w:val="TableText"/>
            </w:pPr>
            <w:r w:rsidRPr="00F32E48">
              <w:t>16–20</w:t>
            </w:r>
          </w:p>
        </w:tc>
        <w:tc>
          <w:tcPr>
            <w:tcW w:w="571" w:type="pct"/>
          </w:tcPr>
          <w:p w14:paraId="4C5D0DD6" w14:textId="77777777" w:rsidR="00430F57" w:rsidRPr="00F32E48" w:rsidRDefault="00430F57" w:rsidP="00430F57">
            <w:pPr>
              <w:pStyle w:val="TableText"/>
              <w:jc w:val="right"/>
            </w:pPr>
            <w:r w:rsidRPr="00F32E48">
              <w:t>244</w:t>
            </w:r>
          </w:p>
        </w:tc>
        <w:tc>
          <w:tcPr>
            <w:tcW w:w="616" w:type="pct"/>
          </w:tcPr>
          <w:p w14:paraId="28E8A867" w14:textId="77777777" w:rsidR="00430F57" w:rsidRPr="00F32E48" w:rsidRDefault="00430F57" w:rsidP="00430F57">
            <w:pPr>
              <w:pStyle w:val="TableText"/>
              <w:jc w:val="right"/>
            </w:pPr>
            <w:r w:rsidRPr="00F32E48">
              <w:t>1494</w:t>
            </w:r>
          </w:p>
        </w:tc>
        <w:tc>
          <w:tcPr>
            <w:tcW w:w="794" w:type="pct"/>
          </w:tcPr>
          <w:p w14:paraId="00915336" w14:textId="77777777" w:rsidR="00430F57" w:rsidRPr="00F32E48" w:rsidRDefault="00430F57" w:rsidP="00430F57">
            <w:pPr>
              <w:pStyle w:val="TableText"/>
              <w:jc w:val="right"/>
            </w:pPr>
            <w:r w:rsidRPr="00F32E48">
              <w:t>14.0 (12.2,16.2)</w:t>
            </w:r>
          </w:p>
        </w:tc>
        <w:tc>
          <w:tcPr>
            <w:tcW w:w="560" w:type="pct"/>
          </w:tcPr>
          <w:p w14:paraId="6231DF49" w14:textId="77777777" w:rsidR="00430F57" w:rsidRPr="00F32E48" w:rsidRDefault="00430F57" w:rsidP="00430F57">
            <w:pPr>
              <w:pStyle w:val="TableText"/>
              <w:jc w:val="right"/>
            </w:pPr>
            <w:r w:rsidRPr="00F32E48">
              <w:t>168</w:t>
            </w:r>
          </w:p>
        </w:tc>
        <w:tc>
          <w:tcPr>
            <w:tcW w:w="614" w:type="pct"/>
          </w:tcPr>
          <w:p w14:paraId="2E4FD4DB" w14:textId="77777777" w:rsidR="00430F57" w:rsidRPr="00F32E48" w:rsidRDefault="00430F57" w:rsidP="00430F57">
            <w:pPr>
              <w:pStyle w:val="TableText"/>
              <w:jc w:val="right"/>
            </w:pPr>
            <w:r w:rsidRPr="00F32E48">
              <w:t>1358</w:t>
            </w:r>
          </w:p>
        </w:tc>
        <w:tc>
          <w:tcPr>
            <w:tcW w:w="805" w:type="pct"/>
          </w:tcPr>
          <w:p w14:paraId="47A592A0" w14:textId="77777777" w:rsidR="00430F57" w:rsidRPr="00F32E48" w:rsidRDefault="00430F57" w:rsidP="00430F57">
            <w:pPr>
              <w:pStyle w:val="TableText"/>
              <w:jc w:val="right"/>
            </w:pPr>
            <w:r w:rsidRPr="00F32E48">
              <w:t>12.1 (10.0,14.5)</w:t>
            </w:r>
          </w:p>
        </w:tc>
      </w:tr>
      <w:tr w:rsidR="00430F57" w:rsidRPr="00F32E48" w14:paraId="0C58D2ED" w14:textId="77777777" w:rsidTr="00FB0470">
        <w:tc>
          <w:tcPr>
            <w:tcW w:w="1040" w:type="pct"/>
          </w:tcPr>
          <w:p w14:paraId="5AE4BBF2" w14:textId="77777777" w:rsidR="00430F57" w:rsidRPr="00F32E48" w:rsidRDefault="00430F57" w:rsidP="00FB0470">
            <w:pPr>
              <w:pStyle w:val="TableText"/>
            </w:pPr>
            <w:r w:rsidRPr="00F32E48">
              <w:t>21–30</w:t>
            </w:r>
          </w:p>
        </w:tc>
        <w:tc>
          <w:tcPr>
            <w:tcW w:w="571" w:type="pct"/>
          </w:tcPr>
          <w:p w14:paraId="140B0ABC" w14:textId="77777777" w:rsidR="00430F57" w:rsidRPr="00F32E48" w:rsidRDefault="00430F57" w:rsidP="00430F57">
            <w:pPr>
              <w:pStyle w:val="TableText"/>
              <w:jc w:val="right"/>
            </w:pPr>
            <w:r w:rsidRPr="00F32E48">
              <w:t>385</w:t>
            </w:r>
          </w:p>
        </w:tc>
        <w:tc>
          <w:tcPr>
            <w:tcW w:w="616" w:type="pct"/>
          </w:tcPr>
          <w:p w14:paraId="06A77D48" w14:textId="77777777" w:rsidR="00430F57" w:rsidRPr="00F32E48" w:rsidRDefault="00430F57" w:rsidP="00430F57">
            <w:pPr>
              <w:pStyle w:val="TableText"/>
              <w:jc w:val="right"/>
            </w:pPr>
            <w:r w:rsidRPr="00F32E48">
              <w:t>2281</w:t>
            </w:r>
          </w:p>
        </w:tc>
        <w:tc>
          <w:tcPr>
            <w:tcW w:w="794" w:type="pct"/>
          </w:tcPr>
          <w:p w14:paraId="627DE25C" w14:textId="77777777" w:rsidR="00430F57" w:rsidRPr="00F32E48" w:rsidRDefault="00430F57" w:rsidP="00430F57">
            <w:pPr>
              <w:pStyle w:val="TableText"/>
              <w:jc w:val="right"/>
            </w:pPr>
            <w:r w:rsidRPr="00F32E48">
              <w:t>21.4 (19.2,23.8)</w:t>
            </w:r>
          </w:p>
        </w:tc>
        <w:tc>
          <w:tcPr>
            <w:tcW w:w="560" w:type="pct"/>
          </w:tcPr>
          <w:p w14:paraId="1261CDE6" w14:textId="77777777" w:rsidR="00430F57" w:rsidRPr="00F32E48" w:rsidRDefault="00430F57" w:rsidP="00430F57">
            <w:pPr>
              <w:pStyle w:val="TableText"/>
              <w:jc w:val="right"/>
            </w:pPr>
            <w:r w:rsidRPr="00F32E48">
              <w:t>151</w:t>
            </w:r>
          </w:p>
        </w:tc>
        <w:tc>
          <w:tcPr>
            <w:tcW w:w="614" w:type="pct"/>
          </w:tcPr>
          <w:p w14:paraId="4D24A84D" w14:textId="77777777" w:rsidR="00430F57" w:rsidRPr="00F32E48" w:rsidRDefault="00430F57" w:rsidP="00430F57">
            <w:pPr>
              <w:pStyle w:val="TableText"/>
              <w:jc w:val="right"/>
            </w:pPr>
            <w:r w:rsidRPr="00F32E48">
              <w:t>1265</w:t>
            </w:r>
          </w:p>
        </w:tc>
        <w:tc>
          <w:tcPr>
            <w:tcW w:w="805" w:type="pct"/>
          </w:tcPr>
          <w:p w14:paraId="12597136" w14:textId="77777777" w:rsidR="00430F57" w:rsidRPr="00F32E48" w:rsidRDefault="00430F57" w:rsidP="00430F57">
            <w:pPr>
              <w:pStyle w:val="TableText"/>
              <w:jc w:val="right"/>
            </w:pPr>
            <w:r w:rsidRPr="00F32E48">
              <w:t>11.2 (9.2,13.6)</w:t>
            </w:r>
          </w:p>
        </w:tc>
      </w:tr>
      <w:tr w:rsidR="00430F57" w:rsidRPr="00F32E48" w14:paraId="0DD6453C"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6A08B50" w14:textId="77777777" w:rsidR="00430F57" w:rsidRPr="00F32E48" w:rsidRDefault="00430F57" w:rsidP="00FB0470">
            <w:pPr>
              <w:pStyle w:val="TableText"/>
            </w:pPr>
            <w:r w:rsidRPr="00F32E48">
              <w:t>31–40</w:t>
            </w:r>
          </w:p>
        </w:tc>
        <w:tc>
          <w:tcPr>
            <w:tcW w:w="571" w:type="pct"/>
          </w:tcPr>
          <w:p w14:paraId="180D6544" w14:textId="77777777" w:rsidR="00430F57" w:rsidRPr="00F32E48" w:rsidRDefault="00430F57" w:rsidP="00430F57">
            <w:pPr>
              <w:pStyle w:val="TableText"/>
              <w:jc w:val="right"/>
            </w:pPr>
            <w:r w:rsidRPr="00F32E48">
              <w:t>207</w:t>
            </w:r>
          </w:p>
        </w:tc>
        <w:tc>
          <w:tcPr>
            <w:tcW w:w="616" w:type="pct"/>
          </w:tcPr>
          <w:p w14:paraId="54F29614" w14:textId="77777777" w:rsidR="00430F57" w:rsidRPr="00F32E48" w:rsidRDefault="00430F57" w:rsidP="00430F57">
            <w:pPr>
              <w:pStyle w:val="TableText"/>
              <w:jc w:val="right"/>
            </w:pPr>
            <w:r w:rsidRPr="00F32E48">
              <w:t>1234</w:t>
            </w:r>
          </w:p>
        </w:tc>
        <w:tc>
          <w:tcPr>
            <w:tcW w:w="794" w:type="pct"/>
          </w:tcPr>
          <w:p w14:paraId="797455D4" w14:textId="77777777" w:rsidR="00430F57" w:rsidRPr="00F32E48" w:rsidRDefault="00430F57" w:rsidP="00430F57">
            <w:pPr>
              <w:pStyle w:val="TableText"/>
              <w:jc w:val="right"/>
            </w:pPr>
            <w:r w:rsidRPr="00F32E48">
              <w:t>11.6 (9.9,13.5)</w:t>
            </w:r>
          </w:p>
        </w:tc>
        <w:tc>
          <w:tcPr>
            <w:tcW w:w="560" w:type="pct"/>
          </w:tcPr>
          <w:p w14:paraId="7F0D9AAD" w14:textId="77777777" w:rsidR="00430F57" w:rsidRPr="00F32E48" w:rsidRDefault="00430F57" w:rsidP="00430F57">
            <w:pPr>
              <w:pStyle w:val="TableText"/>
              <w:jc w:val="right"/>
            </w:pPr>
            <w:r w:rsidRPr="00F32E48">
              <w:t>62</w:t>
            </w:r>
          </w:p>
        </w:tc>
        <w:tc>
          <w:tcPr>
            <w:tcW w:w="614" w:type="pct"/>
          </w:tcPr>
          <w:p w14:paraId="47F3D802" w14:textId="77777777" w:rsidR="00430F57" w:rsidRPr="00F32E48" w:rsidRDefault="00430F57" w:rsidP="00430F57">
            <w:pPr>
              <w:pStyle w:val="TableText"/>
              <w:jc w:val="right"/>
            </w:pPr>
            <w:r w:rsidRPr="00F32E48">
              <w:t>544</w:t>
            </w:r>
          </w:p>
        </w:tc>
        <w:tc>
          <w:tcPr>
            <w:tcW w:w="805" w:type="pct"/>
          </w:tcPr>
          <w:p w14:paraId="70B293A0" w14:textId="77777777" w:rsidR="00430F57" w:rsidRPr="00F32E48" w:rsidRDefault="00430F57" w:rsidP="00430F57">
            <w:pPr>
              <w:pStyle w:val="TableText"/>
              <w:jc w:val="right"/>
            </w:pPr>
            <w:r w:rsidRPr="00F32E48">
              <w:t>4.8 (3.5,6.6)</w:t>
            </w:r>
          </w:p>
        </w:tc>
      </w:tr>
      <w:tr w:rsidR="00430F57" w:rsidRPr="00F32E48" w14:paraId="6D81625C" w14:textId="77777777" w:rsidTr="00FB0470">
        <w:tc>
          <w:tcPr>
            <w:tcW w:w="1040" w:type="pct"/>
          </w:tcPr>
          <w:p w14:paraId="702AB5AF" w14:textId="77777777" w:rsidR="00430F57" w:rsidRPr="00F32E48" w:rsidRDefault="00430F57" w:rsidP="00FB0470">
            <w:pPr>
              <w:pStyle w:val="TableText"/>
            </w:pPr>
            <w:r w:rsidRPr="00F32E48">
              <w:t>40+</w:t>
            </w:r>
          </w:p>
        </w:tc>
        <w:tc>
          <w:tcPr>
            <w:tcW w:w="571" w:type="pct"/>
          </w:tcPr>
          <w:p w14:paraId="3188DED4" w14:textId="77777777" w:rsidR="00430F57" w:rsidRPr="00F32E48" w:rsidRDefault="00430F57" w:rsidP="00430F57">
            <w:pPr>
              <w:pStyle w:val="TableText"/>
              <w:jc w:val="right"/>
            </w:pPr>
            <w:r w:rsidRPr="00F32E48">
              <w:t>161</w:t>
            </w:r>
          </w:p>
        </w:tc>
        <w:tc>
          <w:tcPr>
            <w:tcW w:w="616" w:type="pct"/>
          </w:tcPr>
          <w:p w14:paraId="6AD9465A" w14:textId="77777777" w:rsidR="00430F57" w:rsidRPr="00F32E48" w:rsidRDefault="00430F57" w:rsidP="00430F57">
            <w:pPr>
              <w:pStyle w:val="TableText"/>
              <w:jc w:val="right"/>
            </w:pPr>
            <w:r w:rsidRPr="00F32E48">
              <w:t>1069</w:t>
            </w:r>
          </w:p>
        </w:tc>
        <w:tc>
          <w:tcPr>
            <w:tcW w:w="794" w:type="pct"/>
          </w:tcPr>
          <w:p w14:paraId="2C6CD4A5" w14:textId="77777777" w:rsidR="00430F57" w:rsidRPr="00F32E48" w:rsidRDefault="00430F57" w:rsidP="00430F57">
            <w:pPr>
              <w:pStyle w:val="TableText"/>
              <w:jc w:val="right"/>
            </w:pPr>
            <w:r w:rsidRPr="00F32E48">
              <w:t>10.0 (8.4,11.9)</w:t>
            </w:r>
          </w:p>
        </w:tc>
        <w:tc>
          <w:tcPr>
            <w:tcW w:w="560" w:type="pct"/>
          </w:tcPr>
          <w:p w14:paraId="662691C9" w14:textId="77777777" w:rsidR="00430F57" w:rsidRPr="00F32E48" w:rsidRDefault="00430F57" w:rsidP="00430F57">
            <w:pPr>
              <w:pStyle w:val="TableText"/>
              <w:jc w:val="right"/>
            </w:pPr>
            <w:r w:rsidRPr="00F32E48">
              <w:t>29</w:t>
            </w:r>
          </w:p>
        </w:tc>
        <w:tc>
          <w:tcPr>
            <w:tcW w:w="614" w:type="pct"/>
          </w:tcPr>
          <w:p w14:paraId="70B3AFAC" w14:textId="77777777" w:rsidR="00430F57" w:rsidRPr="00F32E48" w:rsidRDefault="00430F57" w:rsidP="00430F57">
            <w:pPr>
              <w:pStyle w:val="TableText"/>
              <w:jc w:val="right"/>
            </w:pPr>
            <w:r w:rsidRPr="00F32E48">
              <w:t>312</w:t>
            </w:r>
          </w:p>
        </w:tc>
        <w:tc>
          <w:tcPr>
            <w:tcW w:w="805" w:type="pct"/>
          </w:tcPr>
          <w:p w14:paraId="386749A7" w14:textId="77777777" w:rsidR="00430F57" w:rsidRPr="00F32E48" w:rsidRDefault="00430F57" w:rsidP="00430F57">
            <w:pPr>
              <w:pStyle w:val="TableText"/>
              <w:jc w:val="right"/>
            </w:pPr>
            <w:r w:rsidRPr="00F32E48">
              <w:t>2.8 (1.8,4.3)</w:t>
            </w:r>
          </w:p>
        </w:tc>
      </w:tr>
    </w:tbl>
    <w:p w14:paraId="17A74355" w14:textId="438AB4A9" w:rsidR="00C9489C" w:rsidRPr="00F32E48" w:rsidRDefault="00C9489C" w:rsidP="00430F57">
      <w:pPr>
        <w:pStyle w:val="TableNotes"/>
      </w:pPr>
      <w:bookmarkStart w:id="348" w:name="_Toc492041325"/>
      <w:r w:rsidRPr="00F32E48">
        <w:t>Notes: Denominator</w:t>
      </w:r>
      <w:r w:rsidR="00985CF1">
        <w:t xml:space="preserve"> – </w:t>
      </w:r>
      <w:r w:rsidRPr="00F32E48">
        <w:t>all Transitioned ADF. Total Transitioned ADF = 24,932 (Ex-Serving ADF = 10,743; Active Reservists = 6390; Inactive Reservists = 7709; Unknown = 90). Unknown are not included.</w:t>
      </w:r>
    </w:p>
    <w:p w14:paraId="06CEDA8A" w14:textId="77777777" w:rsidR="00C9489C" w:rsidRPr="00F32E48" w:rsidRDefault="00C9489C" w:rsidP="00430F57">
      <w:pPr>
        <w:pStyle w:val="Heading3"/>
      </w:pPr>
      <w:bookmarkStart w:id="349" w:name="_Toc385140055"/>
      <w:bookmarkStart w:id="350" w:name="_Toc385236492"/>
      <w:bookmarkStart w:id="351" w:name="_Toc385236702"/>
      <w:bookmarkStart w:id="352" w:name="_Toc385237506"/>
      <w:bookmarkStart w:id="353" w:name="_Toc519593756"/>
      <w:bookmarkStart w:id="354" w:name="_Toc525054215"/>
      <w:r w:rsidRPr="00F32E48">
        <w:t>Number of health symptoms in the preceding month in Transitioned ADF, by transition status</w:t>
      </w:r>
      <w:bookmarkEnd w:id="348"/>
      <w:bookmarkEnd w:id="349"/>
      <w:bookmarkEnd w:id="350"/>
      <w:bookmarkEnd w:id="351"/>
      <w:bookmarkEnd w:id="352"/>
      <w:bookmarkEnd w:id="353"/>
      <w:bookmarkEnd w:id="354"/>
    </w:p>
    <w:p w14:paraId="48A29E9F" w14:textId="38A25B08" w:rsidR="00C9489C" w:rsidRPr="00F32E48" w:rsidRDefault="00C9489C" w:rsidP="00430F57">
      <w:r w:rsidRPr="00F32E48">
        <w:t>Table 4.3 shows the number of health symptoms in the preceding month reported by the Transitioned ADF members according to their transition status. Those who were Ex-Serving were more likely to report a greater number of symptoms</w:t>
      </w:r>
      <w:r w:rsidR="00985CF1">
        <w:t xml:space="preserve"> – </w:t>
      </w:r>
      <w:r w:rsidRPr="00F32E48">
        <w:t xml:space="preserve">‘21 to 30’, ‘31 to 40’ or ‘more than 40’ symptoms (20.5%, 11.4% and 10.3% respectively) </w:t>
      </w:r>
      <w:r w:rsidR="006B189A">
        <w:t xml:space="preserve">– </w:t>
      </w:r>
      <w:r w:rsidRPr="00F32E48">
        <w:t>compared with both Inactive Reservists (13.9%, 6.5% and 4.4%) and Active Reservists (11.6%, 6.4% and 3.2%). In contrast, Ex-Serving ADF were less likely to report ‘6 to 10’ health symptoms (12.0%) than either Inactive Reservists (21.5%) or Active Reservists (22.2%) and less likely to report ’11 to 15’ health symptoms compared with Active Reservists (11.9% and 17.1%).</w:t>
      </w:r>
    </w:p>
    <w:p w14:paraId="21AC2656" w14:textId="77777777" w:rsidR="00C9489C" w:rsidRDefault="00C9489C" w:rsidP="00430F57">
      <w:r w:rsidRPr="00F32E48">
        <w:t>Figure 4.2 shows the distribution of the number of health symptoms in the preceding month reported by the Transitioned ADF according to transition status. The overall pattern shows higher numbers of symptoms among Ex-Serving compared with Inactive Reservists and Active Reservists, whereas Inactive and Active Reservists reported similar numbers of health symptoms.</w:t>
      </w:r>
    </w:p>
    <w:p w14:paraId="64476C49" w14:textId="77777777" w:rsidR="006B72CB" w:rsidRPr="00F32E48" w:rsidRDefault="006B72CB" w:rsidP="00430F57">
      <w:pPr>
        <w:pStyle w:val="FigureName"/>
      </w:pPr>
      <w:bookmarkStart w:id="355" w:name="_Toc525054485"/>
      <w:bookmarkStart w:id="356" w:name="_Toc492041326"/>
      <w:bookmarkStart w:id="357" w:name="_Toc385140056"/>
      <w:bookmarkStart w:id="358" w:name="_Toc385236493"/>
      <w:bookmarkStart w:id="359" w:name="_Toc385236703"/>
      <w:bookmarkStart w:id="360" w:name="_Toc385237507"/>
      <w:bookmarkStart w:id="361" w:name="_Toc519593757"/>
      <w:bookmarkStart w:id="362" w:name="_Ref484684825"/>
      <w:bookmarkStart w:id="363" w:name="_Toc508978842"/>
      <w:bookmarkStart w:id="364" w:name="_Toc385236037"/>
      <w:bookmarkStart w:id="365" w:name="_Toc385236887"/>
      <w:bookmarkStart w:id="366" w:name="_Toc519593805"/>
      <w:r w:rsidRPr="00F32E48">
        <w:t>Figure 4.2</w:t>
      </w:r>
      <w:r w:rsidRPr="00F32E48">
        <w:tab/>
        <w:t>Estimated proportions of number of health symptoms in the preceding month in Transitioned ADF, by transition status</w:t>
      </w:r>
      <w:bookmarkEnd w:id="355"/>
    </w:p>
    <w:p w14:paraId="23120B75" w14:textId="77777777" w:rsidR="006B72CB" w:rsidRPr="00430F57" w:rsidRDefault="000D3D86" w:rsidP="00C9489C">
      <w:r w:rsidRPr="000D3D86">
        <w:rPr>
          <w:noProof/>
          <w:lang w:eastAsia="en-AU"/>
        </w:rPr>
        <mc:AlternateContent>
          <mc:Choice Requires="wps">
            <w:drawing>
              <wp:anchor distT="0" distB="0" distL="114300" distR="114300" simplePos="0" relativeHeight="251629568" behindDoc="0" locked="1" layoutInCell="0" allowOverlap="1" wp14:anchorId="2675A7C4" wp14:editId="0AB1E445">
                <wp:simplePos x="0" y="0"/>
                <wp:positionH relativeFrom="column">
                  <wp:posOffset>1786255</wp:posOffset>
                </wp:positionH>
                <wp:positionV relativeFrom="paragraph">
                  <wp:posOffset>2259330</wp:posOffset>
                </wp:positionV>
                <wp:extent cx="1145540" cy="200660"/>
                <wp:effectExtent l="0" t="0" r="0" b="8890"/>
                <wp:wrapNone/>
                <wp:docPr id="102" name="Text Box 102"/>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DAFB"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A7C4" id="Text Box 102" o:spid="_x0000_s1050" type="#_x0000_t202" style="position:absolute;margin-left:140.65pt;margin-top:177.9pt;width:90.2pt;height:15.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" o:allowincell="f" fillcolor="white [3201]" stroked="f" strokeweight=".5pt">
                <v:textbox inset="0,0,0,0">
                  <w:txbxContent>
                    <w:p w14:paraId="4C16DAFB"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v:textbox>
                <w10:anchorlock/>
              </v:shape>
            </w:pict>
          </mc:Fallback>
        </mc:AlternateContent>
      </w:r>
      <w:r w:rsidRPr="000D3D86">
        <w:rPr>
          <w:noProof/>
          <w:lang w:eastAsia="en-AU"/>
        </w:rPr>
        <mc:AlternateContent>
          <mc:Choice Requires="wps">
            <w:drawing>
              <wp:anchor distT="0" distB="0" distL="114300" distR="114300" simplePos="0" relativeHeight="251630592" behindDoc="0" locked="1" layoutInCell="0" allowOverlap="1" wp14:anchorId="658EEB47" wp14:editId="36E4F62F">
                <wp:simplePos x="0" y="0"/>
                <wp:positionH relativeFrom="column">
                  <wp:posOffset>-635</wp:posOffset>
                </wp:positionH>
                <wp:positionV relativeFrom="paragraph">
                  <wp:posOffset>692150</wp:posOffset>
                </wp:positionV>
                <wp:extent cx="220345" cy="904240"/>
                <wp:effectExtent l="0" t="0" r="8255" b="0"/>
                <wp:wrapNone/>
                <wp:docPr id="103" name="Text Box 10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20E5E" w14:textId="77777777" w:rsidR="009F2B13" w:rsidRPr="000D3D86" w:rsidRDefault="009F2B13" w:rsidP="000D3D8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EB47" id="Text Box 103" o:spid="_x0000_s1051" type="#_x0000_t202" style="position:absolute;margin-left:-.05pt;margin-top:54.5pt;width:17.35pt;height:7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" o:allowincell="f" fillcolor="white [3201]" stroked="f" strokeweight=".5pt">
                <v:textbox style="layout-flow:vertical;mso-layout-flow-alt:bottom-to-top" inset="0,0,0,0">
                  <w:txbxContent>
                    <w:p w14:paraId="3E320E5E" w14:textId="77777777" w:rsidR="009F2B13" w:rsidRPr="000D3D86" w:rsidRDefault="009F2B13" w:rsidP="000D3D86">
                      <w:pPr>
                        <w:jc w:val="center"/>
                        <w:rPr>
                          <w:rFonts w:ascii="Arial" w:hAnsi="Arial"/>
                          <w:b/>
                          <w:sz w:val="16"/>
                        </w:rPr>
                      </w:pPr>
                      <w:r>
                        <w:rPr>
                          <w:rFonts w:ascii="Arial" w:hAnsi="Arial"/>
                          <w:b/>
                          <w:sz w:val="16"/>
                        </w:rPr>
                        <w:t>Per cent</w:t>
                      </w:r>
                    </w:p>
                  </w:txbxContent>
                </v:textbox>
                <w10:anchorlock/>
              </v:shape>
            </w:pict>
          </mc:Fallback>
        </mc:AlternateContent>
      </w:r>
      <w:r w:rsidR="006B72CB" w:rsidRPr="00F32E48">
        <w:rPr>
          <w:rFonts w:asciiTheme="minorHAnsi" w:hAnsiTheme="minorHAnsi"/>
          <w:noProof/>
          <w:sz w:val="24"/>
          <w:szCs w:val="24"/>
          <w:lang w:eastAsia="en-AU"/>
        </w:rPr>
        <w:drawing>
          <wp:inline distT="0" distB="0" distL="0" distR="0" wp14:anchorId="08C5386D" wp14:editId="597CE5CB">
            <wp:extent cx="4572000" cy="2286000"/>
            <wp:effectExtent l="0" t="0" r="0" b="0"/>
            <wp:docPr id="476" name="Picture 476" descr="Figure 4.2 Estimated proportions of number of health symptoms in the preceding month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ealthSciences\SPHCP\CTSS\DATA REPOSITORY\TWRP\REPORT 3\ANALYSES 9\NUM_HEALTH_COND_CAT_TR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bookmarkEnd w:id="356"/>
    <w:bookmarkEnd w:id="357"/>
    <w:bookmarkEnd w:id="358"/>
    <w:bookmarkEnd w:id="359"/>
    <w:bookmarkEnd w:id="360"/>
    <w:bookmarkEnd w:id="361"/>
    <w:p w14:paraId="064E404E" w14:textId="77777777" w:rsidR="00D12226" w:rsidRDefault="00D12226" w:rsidP="00D12226">
      <w:pPr>
        <w:sectPr w:rsidR="00D12226" w:rsidSect="00824E90">
          <w:type w:val="oddPage"/>
          <w:pgSz w:w="9979" w:h="14170" w:code="243"/>
          <w:pgMar w:top="1440" w:right="1152" w:bottom="1440" w:left="1728" w:header="576" w:footer="576" w:gutter="0"/>
          <w:cols w:space="708"/>
          <w:docGrid w:linePitch="360"/>
        </w:sectPr>
      </w:pPr>
    </w:p>
    <w:p w14:paraId="030597AD" w14:textId="77777777" w:rsidR="00C9489C" w:rsidRDefault="00C9489C" w:rsidP="00430F57">
      <w:pPr>
        <w:pStyle w:val="TableName"/>
      </w:pPr>
      <w:bookmarkStart w:id="367" w:name="_Toc525054361"/>
      <w:r w:rsidRPr="00F32E48">
        <w:t>Table 4.3</w:t>
      </w:r>
      <w:bookmarkEnd w:id="362"/>
      <w:r w:rsidRPr="00F32E48">
        <w:tab/>
        <w:t>Estimated proportions of number of health symptoms in the preceding month in Transitioned ADF, by transition status</w:t>
      </w:r>
      <w:bookmarkEnd w:id="363"/>
      <w:bookmarkEnd w:id="364"/>
      <w:bookmarkEnd w:id="365"/>
      <w:bookmarkEnd w:id="366"/>
      <w:bookmarkEnd w:id="367"/>
    </w:p>
    <w:tbl>
      <w:tblPr>
        <w:tblStyle w:val="TWRPTable"/>
        <w:tblW w:w="5000" w:type="pct"/>
        <w:tblLayout w:type="fixed"/>
        <w:tblLook w:val="04A0" w:firstRow="1" w:lastRow="0" w:firstColumn="1" w:lastColumn="0" w:noHBand="0" w:noVBand="1"/>
        <w:tblDescription w:val="Table 4.3 Estimated proportions of number of health symptoms in the preceding month in Transitioned ADF, by transition status"/>
      </w:tblPr>
      <w:tblGrid>
        <w:gridCol w:w="2177"/>
        <w:gridCol w:w="718"/>
        <w:gridCol w:w="1169"/>
        <w:gridCol w:w="1353"/>
        <w:gridCol w:w="723"/>
        <w:gridCol w:w="1082"/>
        <w:gridCol w:w="1261"/>
        <w:gridCol w:w="720"/>
        <w:gridCol w:w="1079"/>
        <w:gridCol w:w="1224"/>
      </w:tblGrid>
      <w:tr w:rsidR="005E2E6F" w:rsidRPr="00F32E48" w14:paraId="553220F8" w14:textId="77777777" w:rsidTr="00D12226">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08988930" w14:textId="77777777" w:rsidR="00430F57" w:rsidRPr="00F32E48" w:rsidRDefault="00430F57" w:rsidP="00FB0470">
            <w:pPr>
              <w:pStyle w:val="TableText"/>
            </w:pPr>
            <w:r w:rsidRPr="00F32E48">
              <w:t xml:space="preserve">Number of health symptoms </w:t>
            </w:r>
          </w:p>
        </w:tc>
        <w:tc>
          <w:tcPr>
            <w:tcW w:w="1408" w:type="pct"/>
            <w:gridSpan w:val="3"/>
          </w:tcPr>
          <w:p w14:paraId="5ED3B8E6" w14:textId="77777777" w:rsidR="00430F57" w:rsidRPr="00F32E48" w:rsidRDefault="00430F57" w:rsidP="00430F57">
            <w:pPr>
              <w:pStyle w:val="TableText"/>
              <w:jc w:val="center"/>
            </w:pPr>
            <w:r w:rsidRPr="00F32E48">
              <w:t>Ex-Serving</w:t>
            </w:r>
            <w:r>
              <w:br/>
            </w:r>
            <w:r w:rsidRPr="00F32E48">
              <w:t>(n = 10,743)</w:t>
            </w:r>
          </w:p>
        </w:tc>
        <w:tc>
          <w:tcPr>
            <w:tcW w:w="1332" w:type="pct"/>
            <w:gridSpan w:val="3"/>
          </w:tcPr>
          <w:p w14:paraId="7B6944CE" w14:textId="77777777" w:rsidR="00430F57" w:rsidRPr="00F32E48" w:rsidRDefault="00430F57" w:rsidP="00430F57">
            <w:pPr>
              <w:pStyle w:val="TableText"/>
              <w:jc w:val="center"/>
            </w:pPr>
            <w:r w:rsidRPr="00F32E48">
              <w:t>Inactive Reservists</w:t>
            </w:r>
            <w:r>
              <w:br/>
            </w:r>
            <w:r w:rsidRPr="00F32E48">
              <w:t>(n = 7709)</w:t>
            </w:r>
          </w:p>
        </w:tc>
        <w:tc>
          <w:tcPr>
            <w:tcW w:w="1314" w:type="pct"/>
            <w:gridSpan w:val="3"/>
          </w:tcPr>
          <w:p w14:paraId="10818E05" w14:textId="77777777" w:rsidR="00430F57" w:rsidRPr="00F32E48" w:rsidRDefault="00430F57" w:rsidP="00430F57">
            <w:pPr>
              <w:pStyle w:val="TableText"/>
              <w:jc w:val="center"/>
            </w:pPr>
            <w:r w:rsidRPr="00F32E48">
              <w:t>Active Reservists</w:t>
            </w:r>
            <w:r>
              <w:br/>
            </w:r>
            <w:r w:rsidRPr="00F32E48">
              <w:t>(n = 6390)</w:t>
            </w:r>
          </w:p>
        </w:tc>
      </w:tr>
      <w:tr w:rsidR="00D12226" w:rsidRPr="00F32E48" w14:paraId="77D4523E" w14:textId="77777777" w:rsidTr="00D12226">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7F27AB0C" w14:textId="77777777" w:rsidR="00430F57" w:rsidRPr="00F32E48" w:rsidRDefault="00430F57" w:rsidP="00FB0470">
            <w:pPr>
              <w:pStyle w:val="TableText"/>
            </w:pPr>
          </w:p>
        </w:tc>
        <w:tc>
          <w:tcPr>
            <w:tcW w:w="312" w:type="pct"/>
          </w:tcPr>
          <w:p w14:paraId="2FD9ED36" w14:textId="77777777" w:rsidR="00430F57" w:rsidRPr="00F32E48" w:rsidRDefault="00430F57" w:rsidP="00430F57">
            <w:pPr>
              <w:pStyle w:val="TableText"/>
              <w:jc w:val="right"/>
            </w:pPr>
            <w:r w:rsidRPr="00F32E48">
              <w:rPr>
                <w:bCs/>
              </w:rPr>
              <w:t>n</w:t>
            </w:r>
          </w:p>
        </w:tc>
        <w:tc>
          <w:tcPr>
            <w:tcW w:w="508" w:type="pct"/>
          </w:tcPr>
          <w:p w14:paraId="566E0237" w14:textId="77777777" w:rsidR="00430F57" w:rsidRPr="00F32E48" w:rsidRDefault="00430F57" w:rsidP="00430F57">
            <w:pPr>
              <w:pStyle w:val="TableText"/>
              <w:jc w:val="right"/>
            </w:pPr>
            <w:r w:rsidRPr="00F32E48">
              <w:rPr>
                <w:bCs/>
              </w:rPr>
              <w:t>Weighted n</w:t>
            </w:r>
          </w:p>
        </w:tc>
        <w:tc>
          <w:tcPr>
            <w:tcW w:w="587" w:type="pct"/>
          </w:tcPr>
          <w:p w14:paraId="5557CA67" w14:textId="77777777" w:rsidR="00430F57" w:rsidRPr="00F32E48" w:rsidRDefault="00430F57" w:rsidP="00430F57">
            <w:pPr>
              <w:pStyle w:val="TableText"/>
              <w:jc w:val="right"/>
            </w:pPr>
            <w:r w:rsidRPr="00F32E48">
              <w:rPr>
                <w:bCs/>
              </w:rPr>
              <w:t>% (95% CI)</w:t>
            </w:r>
          </w:p>
        </w:tc>
        <w:tc>
          <w:tcPr>
            <w:tcW w:w="314" w:type="pct"/>
          </w:tcPr>
          <w:p w14:paraId="23FCA3C4" w14:textId="77777777" w:rsidR="00430F57" w:rsidRPr="00F32E48" w:rsidRDefault="00430F57" w:rsidP="00430F57">
            <w:pPr>
              <w:pStyle w:val="TableText"/>
              <w:jc w:val="right"/>
            </w:pPr>
            <w:r w:rsidRPr="00F32E48">
              <w:rPr>
                <w:bCs/>
              </w:rPr>
              <w:t>n</w:t>
            </w:r>
          </w:p>
        </w:tc>
        <w:tc>
          <w:tcPr>
            <w:tcW w:w="470" w:type="pct"/>
          </w:tcPr>
          <w:p w14:paraId="2E236195" w14:textId="77777777" w:rsidR="00430F57" w:rsidRPr="00F32E48" w:rsidRDefault="00430F57" w:rsidP="00430F57">
            <w:pPr>
              <w:pStyle w:val="TableText"/>
              <w:jc w:val="right"/>
            </w:pPr>
            <w:r w:rsidRPr="00F32E48">
              <w:rPr>
                <w:bCs/>
              </w:rPr>
              <w:t>Weighted n</w:t>
            </w:r>
          </w:p>
        </w:tc>
        <w:tc>
          <w:tcPr>
            <w:tcW w:w="548" w:type="pct"/>
          </w:tcPr>
          <w:p w14:paraId="1E6360A1" w14:textId="77777777" w:rsidR="00430F57" w:rsidRPr="00F32E48" w:rsidRDefault="00430F57" w:rsidP="00430F57">
            <w:pPr>
              <w:pStyle w:val="TableText"/>
              <w:jc w:val="right"/>
            </w:pPr>
            <w:r w:rsidRPr="00F32E48">
              <w:rPr>
                <w:bCs/>
              </w:rPr>
              <w:t>% (95% CI)</w:t>
            </w:r>
          </w:p>
        </w:tc>
        <w:tc>
          <w:tcPr>
            <w:tcW w:w="313" w:type="pct"/>
          </w:tcPr>
          <w:p w14:paraId="657ECF9C" w14:textId="77777777" w:rsidR="00430F57" w:rsidRPr="00F32E48" w:rsidRDefault="00430F57" w:rsidP="00430F57">
            <w:pPr>
              <w:pStyle w:val="TableText"/>
              <w:jc w:val="right"/>
            </w:pPr>
            <w:r w:rsidRPr="00F32E48">
              <w:rPr>
                <w:bCs/>
              </w:rPr>
              <w:t>n</w:t>
            </w:r>
          </w:p>
        </w:tc>
        <w:tc>
          <w:tcPr>
            <w:tcW w:w="469" w:type="pct"/>
          </w:tcPr>
          <w:p w14:paraId="4CEF8CAE" w14:textId="77777777" w:rsidR="00430F57" w:rsidRPr="00F32E48" w:rsidRDefault="00430F57" w:rsidP="00430F57">
            <w:pPr>
              <w:pStyle w:val="TableText"/>
              <w:jc w:val="right"/>
            </w:pPr>
            <w:r w:rsidRPr="00F32E48">
              <w:rPr>
                <w:bCs/>
              </w:rPr>
              <w:t>Weighted n</w:t>
            </w:r>
          </w:p>
        </w:tc>
        <w:tc>
          <w:tcPr>
            <w:tcW w:w="532" w:type="pct"/>
          </w:tcPr>
          <w:p w14:paraId="1CF4D677" w14:textId="77777777" w:rsidR="00430F57" w:rsidRPr="00F32E48" w:rsidRDefault="00430F57" w:rsidP="00430F57">
            <w:pPr>
              <w:pStyle w:val="TableText"/>
              <w:jc w:val="right"/>
            </w:pPr>
            <w:r w:rsidRPr="00F32E48">
              <w:rPr>
                <w:bCs/>
              </w:rPr>
              <w:t>% (95% CI)</w:t>
            </w:r>
          </w:p>
        </w:tc>
      </w:tr>
      <w:tr w:rsidR="00D12226" w:rsidRPr="00F32E48" w14:paraId="6602DBA6"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27640B83" w14:textId="77777777" w:rsidR="00430F57" w:rsidRPr="00F32E48" w:rsidRDefault="00430F57" w:rsidP="00FB0470">
            <w:pPr>
              <w:pStyle w:val="TableText"/>
            </w:pPr>
            <w:r w:rsidRPr="00F32E48">
              <w:t>0</w:t>
            </w:r>
          </w:p>
        </w:tc>
        <w:tc>
          <w:tcPr>
            <w:tcW w:w="312" w:type="pct"/>
          </w:tcPr>
          <w:p w14:paraId="441A6526" w14:textId="77777777" w:rsidR="00430F57" w:rsidRPr="00F32E48" w:rsidRDefault="00430F57" w:rsidP="00430F57">
            <w:pPr>
              <w:pStyle w:val="TableText"/>
              <w:jc w:val="right"/>
            </w:pPr>
            <w:r w:rsidRPr="00F32E48">
              <w:t>50</w:t>
            </w:r>
          </w:p>
        </w:tc>
        <w:tc>
          <w:tcPr>
            <w:tcW w:w="508" w:type="pct"/>
          </w:tcPr>
          <w:p w14:paraId="43A7445D" w14:textId="77777777" w:rsidR="00430F57" w:rsidRPr="00F32E48" w:rsidRDefault="00430F57" w:rsidP="00430F57">
            <w:pPr>
              <w:pStyle w:val="TableText"/>
              <w:jc w:val="right"/>
            </w:pPr>
            <w:r w:rsidRPr="00F32E48">
              <w:t>685</w:t>
            </w:r>
          </w:p>
        </w:tc>
        <w:tc>
          <w:tcPr>
            <w:tcW w:w="587" w:type="pct"/>
          </w:tcPr>
          <w:p w14:paraId="02F66A4C" w14:textId="77777777" w:rsidR="00430F57" w:rsidRPr="00F32E48" w:rsidRDefault="00430F57" w:rsidP="00430F57">
            <w:pPr>
              <w:pStyle w:val="TableText"/>
              <w:jc w:val="right"/>
              <w:rPr>
                <w:rFonts w:cs="Calibri"/>
              </w:rPr>
            </w:pPr>
            <w:r w:rsidRPr="00F32E48">
              <w:rPr>
                <w:rFonts w:cs="Calibri"/>
              </w:rPr>
              <w:t>6.4 (4.7,</w:t>
            </w:r>
            <w:r w:rsidR="005E2E6F">
              <w:rPr>
                <w:rFonts w:cs="Calibri"/>
              </w:rPr>
              <w:t> </w:t>
            </w:r>
            <w:r w:rsidRPr="00F32E48">
              <w:rPr>
                <w:rFonts w:cs="Calibri"/>
              </w:rPr>
              <w:t>8.7)</w:t>
            </w:r>
          </w:p>
        </w:tc>
        <w:tc>
          <w:tcPr>
            <w:tcW w:w="314" w:type="pct"/>
          </w:tcPr>
          <w:p w14:paraId="4258962A" w14:textId="77777777" w:rsidR="00430F57" w:rsidRPr="00F32E48" w:rsidRDefault="00430F57" w:rsidP="00430F57">
            <w:pPr>
              <w:pStyle w:val="TableText"/>
              <w:jc w:val="right"/>
            </w:pPr>
            <w:r w:rsidRPr="00F32E48">
              <w:t>31</w:t>
            </w:r>
          </w:p>
        </w:tc>
        <w:tc>
          <w:tcPr>
            <w:tcW w:w="470" w:type="pct"/>
          </w:tcPr>
          <w:p w14:paraId="5B8597B5" w14:textId="77777777" w:rsidR="00430F57" w:rsidRPr="00F32E48" w:rsidRDefault="00430F57" w:rsidP="00430F57">
            <w:pPr>
              <w:pStyle w:val="TableText"/>
              <w:jc w:val="right"/>
            </w:pPr>
            <w:r w:rsidRPr="00F32E48">
              <w:t>238</w:t>
            </w:r>
          </w:p>
        </w:tc>
        <w:tc>
          <w:tcPr>
            <w:tcW w:w="548" w:type="pct"/>
          </w:tcPr>
          <w:p w14:paraId="2F19F26A" w14:textId="77777777" w:rsidR="00430F57" w:rsidRPr="00F32E48" w:rsidRDefault="00430F57" w:rsidP="00430F57">
            <w:pPr>
              <w:pStyle w:val="TableText"/>
              <w:jc w:val="right"/>
              <w:rPr>
                <w:rFonts w:cs="Calibri"/>
              </w:rPr>
            </w:pPr>
            <w:r w:rsidRPr="00F32E48">
              <w:rPr>
                <w:rFonts w:cs="Calibri"/>
              </w:rPr>
              <w:t>3.1 (2.0,</w:t>
            </w:r>
            <w:r w:rsidR="005E2E6F">
              <w:rPr>
                <w:rFonts w:cs="Calibri"/>
              </w:rPr>
              <w:t> </w:t>
            </w:r>
            <w:r w:rsidRPr="00F32E48">
              <w:rPr>
                <w:rFonts w:cs="Calibri"/>
              </w:rPr>
              <w:t>4.8)</w:t>
            </w:r>
          </w:p>
        </w:tc>
        <w:tc>
          <w:tcPr>
            <w:tcW w:w="313" w:type="pct"/>
          </w:tcPr>
          <w:p w14:paraId="1175A96C" w14:textId="77777777" w:rsidR="00430F57" w:rsidRPr="00F32E48" w:rsidRDefault="00430F57" w:rsidP="00430F57">
            <w:pPr>
              <w:pStyle w:val="TableText"/>
              <w:jc w:val="right"/>
            </w:pPr>
            <w:r w:rsidRPr="00F32E48">
              <w:t>53</w:t>
            </w:r>
          </w:p>
        </w:tc>
        <w:tc>
          <w:tcPr>
            <w:tcW w:w="469" w:type="pct"/>
          </w:tcPr>
          <w:p w14:paraId="69F150B3" w14:textId="77777777" w:rsidR="00430F57" w:rsidRPr="00F32E48" w:rsidRDefault="00430F57" w:rsidP="00430F57">
            <w:pPr>
              <w:pStyle w:val="TableText"/>
              <w:jc w:val="right"/>
            </w:pPr>
            <w:r w:rsidRPr="00F32E48">
              <w:t>311</w:t>
            </w:r>
          </w:p>
        </w:tc>
        <w:tc>
          <w:tcPr>
            <w:tcW w:w="532" w:type="pct"/>
          </w:tcPr>
          <w:p w14:paraId="69B1D345" w14:textId="77777777" w:rsidR="00430F57" w:rsidRPr="00F32E48" w:rsidRDefault="00430F57" w:rsidP="00430F57">
            <w:pPr>
              <w:pStyle w:val="TableText"/>
              <w:jc w:val="right"/>
              <w:rPr>
                <w:rFonts w:cs="Calibri"/>
              </w:rPr>
            </w:pPr>
            <w:r w:rsidRPr="00F32E48">
              <w:rPr>
                <w:rFonts w:cs="Calibri"/>
              </w:rPr>
              <w:t>4.9 (3.5,</w:t>
            </w:r>
            <w:r w:rsidR="005E2E6F">
              <w:rPr>
                <w:rFonts w:cs="Calibri"/>
              </w:rPr>
              <w:t> </w:t>
            </w:r>
            <w:r w:rsidRPr="00F32E48">
              <w:rPr>
                <w:rFonts w:cs="Calibri"/>
              </w:rPr>
              <w:t>6.7)</w:t>
            </w:r>
          </w:p>
        </w:tc>
      </w:tr>
      <w:tr w:rsidR="00D12226" w:rsidRPr="00F32E48" w14:paraId="790221BE" w14:textId="77777777" w:rsidTr="00D12226">
        <w:tc>
          <w:tcPr>
            <w:tcW w:w="946" w:type="pct"/>
          </w:tcPr>
          <w:p w14:paraId="16B16A7D" w14:textId="77777777" w:rsidR="00430F57" w:rsidRPr="00F32E48" w:rsidRDefault="00430F57" w:rsidP="00FB0470">
            <w:pPr>
              <w:pStyle w:val="TableText"/>
            </w:pPr>
            <w:r w:rsidRPr="00F32E48">
              <w:t>1–5</w:t>
            </w:r>
          </w:p>
        </w:tc>
        <w:tc>
          <w:tcPr>
            <w:tcW w:w="312" w:type="pct"/>
          </w:tcPr>
          <w:p w14:paraId="2F4F0891" w14:textId="77777777" w:rsidR="00430F57" w:rsidRPr="00F32E48" w:rsidRDefault="00430F57" w:rsidP="00430F57">
            <w:pPr>
              <w:pStyle w:val="TableText"/>
              <w:jc w:val="right"/>
            </w:pPr>
            <w:r w:rsidRPr="00F32E48">
              <w:t>165</w:t>
            </w:r>
          </w:p>
        </w:tc>
        <w:tc>
          <w:tcPr>
            <w:tcW w:w="508" w:type="pct"/>
          </w:tcPr>
          <w:p w14:paraId="06085D46" w14:textId="77777777" w:rsidR="00430F57" w:rsidRPr="00F32E48" w:rsidRDefault="00430F57" w:rsidP="00430F57">
            <w:pPr>
              <w:pStyle w:val="TableText"/>
              <w:jc w:val="right"/>
            </w:pPr>
            <w:r w:rsidRPr="00F32E48">
              <w:t>1662</w:t>
            </w:r>
          </w:p>
        </w:tc>
        <w:tc>
          <w:tcPr>
            <w:tcW w:w="587" w:type="pct"/>
          </w:tcPr>
          <w:p w14:paraId="09EEFB8F" w14:textId="77777777" w:rsidR="00430F57" w:rsidRPr="00F32E48" w:rsidRDefault="00430F57" w:rsidP="00430F57">
            <w:pPr>
              <w:pStyle w:val="TableText"/>
              <w:jc w:val="right"/>
              <w:rPr>
                <w:rFonts w:cs="Calibri"/>
              </w:rPr>
            </w:pPr>
            <w:r w:rsidRPr="00F32E48">
              <w:rPr>
                <w:rFonts w:cs="Calibri"/>
              </w:rPr>
              <w:t>15.5 (13.1,</w:t>
            </w:r>
            <w:r w:rsidR="005E2E6F">
              <w:rPr>
                <w:rFonts w:cs="Calibri"/>
              </w:rPr>
              <w:t> </w:t>
            </w:r>
            <w:r w:rsidRPr="00F32E48">
              <w:rPr>
                <w:rFonts w:cs="Calibri"/>
              </w:rPr>
              <w:t>18.4)</w:t>
            </w:r>
          </w:p>
        </w:tc>
        <w:tc>
          <w:tcPr>
            <w:tcW w:w="314" w:type="pct"/>
          </w:tcPr>
          <w:p w14:paraId="3035481C" w14:textId="77777777" w:rsidR="00430F57" w:rsidRPr="00F32E48" w:rsidRDefault="00430F57" w:rsidP="00430F57">
            <w:pPr>
              <w:pStyle w:val="TableText"/>
              <w:jc w:val="right"/>
            </w:pPr>
            <w:r w:rsidRPr="00F32E48">
              <w:t>195</w:t>
            </w:r>
          </w:p>
        </w:tc>
        <w:tc>
          <w:tcPr>
            <w:tcW w:w="470" w:type="pct"/>
          </w:tcPr>
          <w:p w14:paraId="071C25A1" w14:textId="77777777" w:rsidR="00430F57" w:rsidRPr="00F32E48" w:rsidRDefault="00430F57" w:rsidP="00430F57">
            <w:pPr>
              <w:pStyle w:val="TableText"/>
              <w:jc w:val="right"/>
            </w:pPr>
            <w:r w:rsidRPr="00F32E48">
              <w:t>1631</w:t>
            </w:r>
          </w:p>
        </w:tc>
        <w:tc>
          <w:tcPr>
            <w:tcW w:w="548" w:type="pct"/>
          </w:tcPr>
          <w:p w14:paraId="5DDC4197" w14:textId="77777777" w:rsidR="00430F57" w:rsidRPr="00F32E48" w:rsidRDefault="00430F57" w:rsidP="00430F57">
            <w:pPr>
              <w:pStyle w:val="TableText"/>
              <w:jc w:val="right"/>
              <w:rPr>
                <w:rFonts w:cs="Calibri"/>
              </w:rPr>
            </w:pPr>
            <w:r w:rsidRPr="00F32E48">
              <w:rPr>
                <w:rFonts w:cs="Calibri"/>
              </w:rPr>
              <w:t>21.1 (17.8,</w:t>
            </w:r>
            <w:r w:rsidR="005E2E6F">
              <w:rPr>
                <w:rFonts w:cs="Calibri"/>
              </w:rPr>
              <w:t> </w:t>
            </w:r>
            <w:r w:rsidRPr="00F32E48">
              <w:rPr>
                <w:rFonts w:cs="Calibri"/>
              </w:rPr>
              <w:t>24.8)</w:t>
            </w:r>
          </w:p>
        </w:tc>
        <w:tc>
          <w:tcPr>
            <w:tcW w:w="313" w:type="pct"/>
          </w:tcPr>
          <w:p w14:paraId="65CD2F38" w14:textId="77777777" w:rsidR="00430F57" w:rsidRPr="00F32E48" w:rsidRDefault="00430F57" w:rsidP="00430F57">
            <w:pPr>
              <w:pStyle w:val="TableText"/>
              <w:jc w:val="right"/>
            </w:pPr>
            <w:r w:rsidRPr="00F32E48">
              <w:t>250</w:t>
            </w:r>
          </w:p>
        </w:tc>
        <w:tc>
          <w:tcPr>
            <w:tcW w:w="469" w:type="pct"/>
          </w:tcPr>
          <w:p w14:paraId="0B9970BB" w14:textId="77777777" w:rsidR="00430F57" w:rsidRPr="00F32E48" w:rsidRDefault="00430F57" w:rsidP="00430F57">
            <w:pPr>
              <w:pStyle w:val="TableText"/>
              <w:jc w:val="right"/>
            </w:pPr>
            <w:r w:rsidRPr="00F32E48">
              <w:t>1375</w:t>
            </w:r>
          </w:p>
        </w:tc>
        <w:tc>
          <w:tcPr>
            <w:tcW w:w="532" w:type="pct"/>
          </w:tcPr>
          <w:p w14:paraId="1886734D" w14:textId="77777777" w:rsidR="00430F57" w:rsidRPr="00F32E48" w:rsidRDefault="00430F57" w:rsidP="00430F57">
            <w:pPr>
              <w:pStyle w:val="TableText"/>
              <w:jc w:val="right"/>
              <w:rPr>
                <w:rFonts w:cs="Calibri"/>
              </w:rPr>
            </w:pPr>
            <w:r w:rsidRPr="00F32E48">
              <w:rPr>
                <w:rFonts w:cs="Calibri"/>
              </w:rPr>
              <w:t>21.5 (18.8,</w:t>
            </w:r>
            <w:r w:rsidR="005E2E6F">
              <w:rPr>
                <w:rFonts w:cs="Calibri"/>
              </w:rPr>
              <w:t> </w:t>
            </w:r>
            <w:r w:rsidRPr="00F32E48">
              <w:rPr>
                <w:rFonts w:cs="Calibri"/>
              </w:rPr>
              <w:t>24.5)</w:t>
            </w:r>
          </w:p>
        </w:tc>
      </w:tr>
      <w:tr w:rsidR="00D12226" w:rsidRPr="00F32E48" w14:paraId="5553FA64"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61D56EE2" w14:textId="77777777" w:rsidR="00430F57" w:rsidRPr="00F32E48" w:rsidRDefault="00430F57" w:rsidP="00FB0470">
            <w:pPr>
              <w:pStyle w:val="TableText"/>
            </w:pPr>
            <w:r w:rsidRPr="00F32E48">
              <w:t>6–10</w:t>
            </w:r>
          </w:p>
        </w:tc>
        <w:tc>
          <w:tcPr>
            <w:tcW w:w="312" w:type="pct"/>
          </w:tcPr>
          <w:p w14:paraId="540BAD7D" w14:textId="77777777" w:rsidR="00430F57" w:rsidRPr="00F32E48" w:rsidRDefault="00430F57" w:rsidP="00430F57">
            <w:pPr>
              <w:pStyle w:val="TableText"/>
              <w:jc w:val="right"/>
            </w:pPr>
            <w:r w:rsidRPr="00F32E48">
              <w:t>136</w:t>
            </w:r>
          </w:p>
        </w:tc>
        <w:tc>
          <w:tcPr>
            <w:tcW w:w="508" w:type="pct"/>
          </w:tcPr>
          <w:p w14:paraId="5F0B88FF" w14:textId="77777777" w:rsidR="00430F57" w:rsidRPr="00F32E48" w:rsidRDefault="00430F57" w:rsidP="00430F57">
            <w:pPr>
              <w:pStyle w:val="TableText"/>
              <w:jc w:val="right"/>
            </w:pPr>
            <w:r w:rsidRPr="00F32E48">
              <w:t>1283</w:t>
            </w:r>
          </w:p>
        </w:tc>
        <w:tc>
          <w:tcPr>
            <w:tcW w:w="587" w:type="pct"/>
          </w:tcPr>
          <w:p w14:paraId="589390C0" w14:textId="77777777" w:rsidR="00430F57" w:rsidRPr="00F32E48" w:rsidRDefault="00430F57" w:rsidP="00430F57">
            <w:pPr>
              <w:pStyle w:val="TableText"/>
              <w:jc w:val="right"/>
              <w:rPr>
                <w:rFonts w:cs="Calibri"/>
              </w:rPr>
            </w:pPr>
            <w:r w:rsidRPr="00F32E48">
              <w:rPr>
                <w:rFonts w:cs="Calibri"/>
              </w:rPr>
              <w:t>12.0 (9.8,</w:t>
            </w:r>
            <w:r w:rsidR="005E2E6F">
              <w:rPr>
                <w:rFonts w:cs="Calibri"/>
              </w:rPr>
              <w:t> </w:t>
            </w:r>
            <w:r w:rsidRPr="00F32E48">
              <w:rPr>
                <w:rFonts w:cs="Calibri"/>
              </w:rPr>
              <w:t>14.6)</w:t>
            </w:r>
          </w:p>
        </w:tc>
        <w:tc>
          <w:tcPr>
            <w:tcW w:w="314" w:type="pct"/>
          </w:tcPr>
          <w:p w14:paraId="30250818" w14:textId="77777777" w:rsidR="00430F57" w:rsidRPr="00F32E48" w:rsidRDefault="00430F57" w:rsidP="00430F57">
            <w:pPr>
              <w:pStyle w:val="TableText"/>
              <w:jc w:val="right"/>
            </w:pPr>
            <w:r w:rsidRPr="00F32E48">
              <w:t>210</w:t>
            </w:r>
          </w:p>
        </w:tc>
        <w:tc>
          <w:tcPr>
            <w:tcW w:w="470" w:type="pct"/>
          </w:tcPr>
          <w:p w14:paraId="17B43B3E" w14:textId="77777777" w:rsidR="00430F57" w:rsidRPr="00F32E48" w:rsidRDefault="00430F57" w:rsidP="00430F57">
            <w:pPr>
              <w:pStyle w:val="TableText"/>
              <w:jc w:val="right"/>
            </w:pPr>
            <w:r w:rsidRPr="00F32E48">
              <w:t>1658</w:t>
            </w:r>
          </w:p>
        </w:tc>
        <w:tc>
          <w:tcPr>
            <w:tcW w:w="548" w:type="pct"/>
          </w:tcPr>
          <w:p w14:paraId="785167AD" w14:textId="77777777" w:rsidR="00430F57" w:rsidRPr="00F32E48" w:rsidRDefault="00430F57" w:rsidP="00430F57">
            <w:pPr>
              <w:pStyle w:val="TableText"/>
              <w:jc w:val="right"/>
              <w:rPr>
                <w:rFonts w:cs="Calibri"/>
              </w:rPr>
            </w:pPr>
            <w:r w:rsidRPr="00F32E48">
              <w:rPr>
                <w:rFonts w:cs="Calibri"/>
              </w:rPr>
              <w:t>21.5 (18.2,</w:t>
            </w:r>
            <w:r w:rsidR="005E2E6F">
              <w:rPr>
                <w:rFonts w:cs="Calibri"/>
              </w:rPr>
              <w:t> </w:t>
            </w:r>
            <w:r w:rsidRPr="00F32E48">
              <w:rPr>
                <w:rFonts w:cs="Calibri"/>
              </w:rPr>
              <w:t>25.1)</w:t>
            </w:r>
          </w:p>
        </w:tc>
        <w:tc>
          <w:tcPr>
            <w:tcW w:w="313" w:type="pct"/>
          </w:tcPr>
          <w:p w14:paraId="660353DA" w14:textId="77777777" w:rsidR="00430F57" w:rsidRPr="00F32E48" w:rsidRDefault="00430F57" w:rsidP="00430F57">
            <w:pPr>
              <w:pStyle w:val="TableText"/>
              <w:jc w:val="right"/>
            </w:pPr>
            <w:r w:rsidRPr="00F32E48">
              <w:t>257</w:t>
            </w:r>
          </w:p>
        </w:tc>
        <w:tc>
          <w:tcPr>
            <w:tcW w:w="469" w:type="pct"/>
          </w:tcPr>
          <w:p w14:paraId="28B4C3B7" w14:textId="77777777" w:rsidR="00430F57" w:rsidRPr="00F32E48" w:rsidRDefault="00430F57" w:rsidP="00430F57">
            <w:pPr>
              <w:pStyle w:val="TableText"/>
              <w:jc w:val="right"/>
            </w:pPr>
            <w:r w:rsidRPr="00F32E48">
              <w:t>1418</w:t>
            </w:r>
          </w:p>
        </w:tc>
        <w:tc>
          <w:tcPr>
            <w:tcW w:w="532" w:type="pct"/>
          </w:tcPr>
          <w:p w14:paraId="39C4FE13" w14:textId="77777777" w:rsidR="00430F57" w:rsidRPr="00F32E48" w:rsidRDefault="00430F57" w:rsidP="00430F57">
            <w:pPr>
              <w:pStyle w:val="TableText"/>
              <w:jc w:val="right"/>
              <w:rPr>
                <w:rFonts w:cs="Calibri"/>
              </w:rPr>
            </w:pPr>
            <w:r w:rsidRPr="00F32E48">
              <w:rPr>
                <w:rFonts w:cs="Calibri"/>
              </w:rPr>
              <w:t>22.2 (19.4,</w:t>
            </w:r>
            <w:r w:rsidR="005E2E6F">
              <w:rPr>
                <w:rFonts w:cs="Calibri"/>
              </w:rPr>
              <w:t> </w:t>
            </w:r>
            <w:r w:rsidRPr="00F32E48">
              <w:rPr>
                <w:rFonts w:cs="Calibri"/>
              </w:rPr>
              <w:t>25.2)</w:t>
            </w:r>
          </w:p>
        </w:tc>
      </w:tr>
      <w:tr w:rsidR="00D12226" w:rsidRPr="00F32E48" w14:paraId="7A471E32" w14:textId="77777777" w:rsidTr="00D12226">
        <w:tc>
          <w:tcPr>
            <w:tcW w:w="946" w:type="pct"/>
          </w:tcPr>
          <w:p w14:paraId="11B99FDA" w14:textId="77777777" w:rsidR="00430F57" w:rsidRPr="00F32E48" w:rsidRDefault="00430F57" w:rsidP="00FB0470">
            <w:pPr>
              <w:pStyle w:val="TableText"/>
            </w:pPr>
            <w:r w:rsidRPr="00F32E48">
              <w:t>11–15</w:t>
            </w:r>
          </w:p>
        </w:tc>
        <w:tc>
          <w:tcPr>
            <w:tcW w:w="312" w:type="pct"/>
          </w:tcPr>
          <w:p w14:paraId="193639A7" w14:textId="77777777" w:rsidR="00430F57" w:rsidRPr="00F32E48" w:rsidRDefault="00430F57" w:rsidP="00430F57">
            <w:pPr>
              <w:pStyle w:val="TableText"/>
              <w:jc w:val="right"/>
            </w:pPr>
            <w:r w:rsidRPr="00F32E48">
              <w:t>170</w:t>
            </w:r>
          </w:p>
        </w:tc>
        <w:tc>
          <w:tcPr>
            <w:tcW w:w="508" w:type="pct"/>
          </w:tcPr>
          <w:p w14:paraId="504E6BC5" w14:textId="77777777" w:rsidR="00430F57" w:rsidRPr="00F32E48" w:rsidRDefault="00430F57" w:rsidP="00430F57">
            <w:pPr>
              <w:pStyle w:val="TableText"/>
              <w:jc w:val="right"/>
            </w:pPr>
            <w:r w:rsidRPr="00F32E48">
              <w:t>1278</w:t>
            </w:r>
          </w:p>
        </w:tc>
        <w:tc>
          <w:tcPr>
            <w:tcW w:w="587" w:type="pct"/>
          </w:tcPr>
          <w:p w14:paraId="6B8955EE" w14:textId="77777777" w:rsidR="00430F57" w:rsidRPr="00F32E48" w:rsidRDefault="00430F57" w:rsidP="00430F57">
            <w:pPr>
              <w:pStyle w:val="TableText"/>
              <w:jc w:val="right"/>
              <w:rPr>
                <w:rFonts w:cs="Calibri"/>
              </w:rPr>
            </w:pPr>
            <w:r w:rsidRPr="00F32E48">
              <w:rPr>
                <w:rFonts w:cs="Calibri"/>
              </w:rPr>
              <w:t>11.9 (9.9,</w:t>
            </w:r>
            <w:r w:rsidR="005E2E6F">
              <w:rPr>
                <w:rFonts w:cs="Calibri"/>
              </w:rPr>
              <w:t> </w:t>
            </w:r>
            <w:r w:rsidRPr="00F32E48">
              <w:rPr>
                <w:rFonts w:cs="Calibri"/>
              </w:rPr>
              <w:t>14.3)</w:t>
            </w:r>
          </w:p>
        </w:tc>
        <w:tc>
          <w:tcPr>
            <w:tcW w:w="314" w:type="pct"/>
          </w:tcPr>
          <w:p w14:paraId="0EB284D9" w14:textId="77777777" w:rsidR="00430F57" w:rsidRPr="00F32E48" w:rsidRDefault="00430F57" w:rsidP="00430F57">
            <w:pPr>
              <w:pStyle w:val="TableText"/>
              <w:jc w:val="right"/>
            </w:pPr>
            <w:r w:rsidRPr="00F32E48">
              <w:t>168</w:t>
            </w:r>
          </w:p>
        </w:tc>
        <w:tc>
          <w:tcPr>
            <w:tcW w:w="470" w:type="pct"/>
          </w:tcPr>
          <w:p w14:paraId="719F3632" w14:textId="77777777" w:rsidR="00430F57" w:rsidRPr="00F32E48" w:rsidRDefault="00430F57" w:rsidP="00430F57">
            <w:pPr>
              <w:pStyle w:val="TableText"/>
              <w:jc w:val="right"/>
            </w:pPr>
            <w:r w:rsidRPr="00F32E48">
              <w:t>1310</w:t>
            </w:r>
          </w:p>
        </w:tc>
        <w:tc>
          <w:tcPr>
            <w:tcW w:w="548" w:type="pct"/>
          </w:tcPr>
          <w:p w14:paraId="03EF134E" w14:textId="77777777" w:rsidR="00430F57" w:rsidRPr="00F32E48" w:rsidRDefault="00430F57" w:rsidP="00430F57">
            <w:pPr>
              <w:pStyle w:val="TableText"/>
              <w:jc w:val="right"/>
              <w:rPr>
                <w:rFonts w:cs="Calibri"/>
              </w:rPr>
            </w:pPr>
            <w:r w:rsidRPr="00F32E48">
              <w:rPr>
                <w:rFonts w:cs="Calibri"/>
              </w:rPr>
              <w:t>16.9 (14.0,</w:t>
            </w:r>
            <w:r w:rsidR="005E2E6F">
              <w:rPr>
                <w:rFonts w:cs="Calibri"/>
              </w:rPr>
              <w:t> </w:t>
            </w:r>
            <w:r w:rsidRPr="00F32E48">
              <w:rPr>
                <w:rFonts w:cs="Calibri"/>
              </w:rPr>
              <w:t>20.3)</w:t>
            </w:r>
          </w:p>
        </w:tc>
        <w:tc>
          <w:tcPr>
            <w:tcW w:w="313" w:type="pct"/>
          </w:tcPr>
          <w:p w14:paraId="05C4439F" w14:textId="77777777" w:rsidR="00430F57" w:rsidRPr="00F32E48" w:rsidRDefault="00430F57" w:rsidP="00430F57">
            <w:pPr>
              <w:pStyle w:val="TableText"/>
              <w:jc w:val="right"/>
            </w:pPr>
            <w:r w:rsidRPr="00F32E48">
              <w:t>197</w:t>
            </w:r>
          </w:p>
        </w:tc>
        <w:tc>
          <w:tcPr>
            <w:tcW w:w="469" w:type="pct"/>
          </w:tcPr>
          <w:p w14:paraId="5562EBA6" w14:textId="77777777" w:rsidR="00430F57" w:rsidRPr="00F32E48" w:rsidRDefault="00430F57" w:rsidP="00430F57">
            <w:pPr>
              <w:pStyle w:val="TableText"/>
              <w:jc w:val="right"/>
            </w:pPr>
            <w:r w:rsidRPr="00F32E48">
              <w:t>1096</w:t>
            </w:r>
          </w:p>
        </w:tc>
        <w:tc>
          <w:tcPr>
            <w:tcW w:w="532" w:type="pct"/>
          </w:tcPr>
          <w:p w14:paraId="4EF724AF" w14:textId="77777777" w:rsidR="00430F57" w:rsidRPr="00F32E48" w:rsidRDefault="00430F57" w:rsidP="00430F57">
            <w:pPr>
              <w:pStyle w:val="TableText"/>
              <w:jc w:val="right"/>
              <w:rPr>
                <w:rFonts w:cs="Calibri"/>
              </w:rPr>
            </w:pPr>
            <w:r w:rsidRPr="00F32E48">
              <w:rPr>
                <w:rFonts w:cs="Calibri"/>
              </w:rPr>
              <w:t>17.1 (14.6,</w:t>
            </w:r>
            <w:r w:rsidR="005E2E6F">
              <w:rPr>
                <w:rFonts w:cs="Calibri"/>
              </w:rPr>
              <w:t> </w:t>
            </w:r>
            <w:r w:rsidRPr="00F32E48">
              <w:rPr>
                <w:rFonts w:cs="Calibri"/>
              </w:rPr>
              <w:t>20.0)</w:t>
            </w:r>
          </w:p>
        </w:tc>
      </w:tr>
      <w:tr w:rsidR="00D12226" w:rsidRPr="00F32E48" w14:paraId="2A54BE20"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155E4F17" w14:textId="77777777" w:rsidR="00430F57" w:rsidRPr="00F32E48" w:rsidRDefault="00430F57" w:rsidP="00FB0470">
            <w:pPr>
              <w:pStyle w:val="TableText"/>
            </w:pPr>
            <w:r w:rsidRPr="00F32E48">
              <w:t>16–20</w:t>
            </w:r>
          </w:p>
        </w:tc>
        <w:tc>
          <w:tcPr>
            <w:tcW w:w="312" w:type="pct"/>
          </w:tcPr>
          <w:p w14:paraId="5E0CE09F" w14:textId="77777777" w:rsidR="00430F57" w:rsidRPr="00F32E48" w:rsidRDefault="00430F57" w:rsidP="00430F57">
            <w:pPr>
              <w:pStyle w:val="TableText"/>
              <w:jc w:val="right"/>
            </w:pPr>
            <w:r w:rsidRPr="00F32E48">
              <w:t>164</w:t>
            </w:r>
          </w:p>
        </w:tc>
        <w:tc>
          <w:tcPr>
            <w:tcW w:w="508" w:type="pct"/>
          </w:tcPr>
          <w:p w14:paraId="2F12279A" w14:textId="77777777" w:rsidR="00430F57" w:rsidRPr="00F32E48" w:rsidRDefault="00430F57" w:rsidP="00430F57">
            <w:pPr>
              <w:pStyle w:val="TableText"/>
              <w:jc w:val="right"/>
            </w:pPr>
            <w:r w:rsidRPr="00F32E48">
              <w:t>1284</w:t>
            </w:r>
          </w:p>
        </w:tc>
        <w:tc>
          <w:tcPr>
            <w:tcW w:w="587" w:type="pct"/>
          </w:tcPr>
          <w:p w14:paraId="668611BD" w14:textId="77777777" w:rsidR="00430F57" w:rsidRPr="00F32E48" w:rsidRDefault="00430F57" w:rsidP="00430F57">
            <w:pPr>
              <w:pStyle w:val="TableText"/>
              <w:jc w:val="right"/>
              <w:rPr>
                <w:rFonts w:cs="Calibri"/>
              </w:rPr>
            </w:pPr>
            <w:r w:rsidRPr="00F32E48">
              <w:rPr>
                <w:rFonts w:cs="Calibri"/>
              </w:rPr>
              <w:t>12.0 (10.0,</w:t>
            </w:r>
            <w:r w:rsidR="005E2E6F">
              <w:rPr>
                <w:rFonts w:cs="Calibri"/>
              </w:rPr>
              <w:t> </w:t>
            </w:r>
            <w:r w:rsidRPr="00F32E48">
              <w:rPr>
                <w:rFonts w:cs="Calibri"/>
              </w:rPr>
              <w:t>14.4)</w:t>
            </w:r>
          </w:p>
        </w:tc>
        <w:tc>
          <w:tcPr>
            <w:tcW w:w="314" w:type="pct"/>
          </w:tcPr>
          <w:p w14:paraId="406374D9" w14:textId="77777777" w:rsidR="00430F57" w:rsidRPr="00F32E48" w:rsidRDefault="00430F57" w:rsidP="00430F57">
            <w:pPr>
              <w:pStyle w:val="TableText"/>
              <w:jc w:val="right"/>
            </w:pPr>
            <w:r w:rsidRPr="00F32E48">
              <w:t>132</w:t>
            </w:r>
          </w:p>
        </w:tc>
        <w:tc>
          <w:tcPr>
            <w:tcW w:w="470" w:type="pct"/>
          </w:tcPr>
          <w:p w14:paraId="428685F8" w14:textId="77777777" w:rsidR="00430F57" w:rsidRPr="00F32E48" w:rsidRDefault="00430F57" w:rsidP="00430F57">
            <w:pPr>
              <w:pStyle w:val="TableText"/>
              <w:jc w:val="right"/>
            </w:pPr>
            <w:r w:rsidRPr="00F32E48">
              <w:t>976</w:t>
            </w:r>
          </w:p>
        </w:tc>
        <w:tc>
          <w:tcPr>
            <w:tcW w:w="548" w:type="pct"/>
          </w:tcPr>
          <w:p w14:paraId="3DCE4C77" w14:textId="77777777" w:rsidR="00430F57" w:rsidRPr="00F32E48" w:rsidRDefault="00430F57" w:rsidP="00430F57">
            <w:pPr>
              <w:pStyle w:val="TableText"/>
              <w:jc w:val="right"/>
              <w:rPr>
                <w:rFonts w:cs="Calibri"/>
              </w:rPr>
            </w:pPr>
            <w:r w:rsidRPr="00F32E48">
              <w:rPr>
                <w:rFonts w:cs="Calibri"/>
              </w:rPr>
              <w:t>12.6 (10.2,</w:t>
            </w:r>
            <w:r w:rsidR="005E2E6F">
              <w:rPr>
                <w:rFonts w:cs="Calibri"/>
              </w:rPr>
              <w:t> </w:t>
            </w:r>
            <w:r w:rsidRPr="00F32E48">
              <w:rPr>
                <w:rFonts w:cs="Calibri"/>
              </w:rPr>
              <w:t>15.5)</w:t>
            </w:r>
          </w:p>
        </w:tc>
        <w:tc>
          <w:tcPr>
            <w:tcW w:w="313" w:type="pct"/>
          </w:tcPr>
          <w:p w14:paraId="2E58551C" w14:textId="77777777" w:rsidR="00430F57" w:rsidRPr="00F32E48" w:rsidRDefault="00430F57" w:rsidP="00430F57">
            <w:pPr>
              <w:pStyle w:val="TableText"/>
              <w:jc w:val="right"/>
            </w:pPr>
            <w:r w:rsidRPr="00F32E48">
              <w:t>157</w:t>
            </w:r>
          </w:p>
        </w:tc>
        <w:tc>
          <w:tcPr>
            <w:tcW w:w="469" w:type="pct"/>
          </w:tcPr>
          <w:p w14:paraId="0DC5F1E2" w14:textId="77777777" w:rsidR="00430F57" w:rsidRPr="00F32E48" w:rsidRDefault="00430F57" w:rsidP="00430F57">
            <w:pPr>
              <w:pStyle w:val="TableText"/>
              <w:jc w:val="right"/>
            </w:pPr>
            <w:r w:rsidRPr="00F32E48">
              <w:t>845</w:t>
            </w:r>
          </w:p>
        </w:tc>
        <w:tc>
          <w:tcPr>
            <w:tcW w:w="532" w:type="pct"/>
          </w:tcPr>
          <w:p w14:paraId="7DDD355A" w14:textId="77777777" w:rsidR="00430F57" w:rsidRPr="00F32E48" w:rsidRDefault="00430F57" w:rsidP="00430F57">
            <w:pPr>
              <w:pStyle w:val="TableText"/>
              <w:jc w:val="right"/>
              <w:rPr>
                <w:rFonts w:cs="Calibri"/>
              </w:rPr>
            </w:pPr>
            <w:r w:rsidRPr="00F32E48">
              <w:rPr>
                <w:rFonts w:cs="Calibri"/>
              </w:rPr>
              <w:t>13.2 (11.1,</w:t>
            </w:r>
            <w:r w:rsidR="005E2E6F">
              <w:rPr>
                <w:rFonts w:cs="Calibri"/>
              </w:rPr>
              <w:t> </w:t>
            </w:r>
            <w:r w:rsidRPr="00F32E48">
              <w:rPr>
                <w:rFonts w:cs="Calibri"/>
              </w:rPr>
              <w:t>15.7)</w:t>
            </w:r>
          </w:p>
        </w:tc>
      </w:tr>
      <w:tr w:rsidR="00D12226" w:rsidRPr="00F32E48" w14:paraId="2EDF5D8F" w14:textId="77777777" w:rsidTr="00D12226">
        <w:tc>
          <w:tcPr>
            <w:tcW w:w="946" w:type="pct"/>
          </w:tcPr>
          <w:p w14:paraId="100E91FE" w14:textId="77777777" w:rsidR="00430F57" w:rsidRPr="00F32E48" w:rsidRDefault="00430F57" w:rsidP="00FB0470">
            <w:pPr>
              <w:pStyle w:val="TableText"/>
            </w:pPr>
            <w:r w:rsidRPr="00F32E48">
              <w:t>21–30</w:t>
            </w:r>
          </w:p>
        </w:tc>
        <w:tc>
          <w:tcPr>
            <w:tcW w:w="312" w:type="pct"/>
          </w:tcPr>
          <w:p w14:paraId="1A0371E0" w14:textId="77777777" w:rsidR="00430F57" w:rsidRPr="00F32E48" w:rsidRDefault="00430F57" w:rsidP="00430F57">
            <w:pPr>
              <w:pStyle w:val="TableText"/>
              <w:jc w:val="right"/>
            </w:pPr>
            <w:r w:rsidRPr="00F32E48">
              <w:t>292</w:t>
            </w:r>
          </w:p>
        </w:tc>
        <w:tc>
          <w:tcPr>
            <w:tcW w:w="508" w:type="pct"/>
          </w:tcPr>
          <w:p w14:paraId="1134657C" w14:textId="77777777" w:rsidR="00430F57" w:rsidRPr="00F32E48" w:rsidRDefault="00430F57" w:rsidP="00430F57">
            <w:pPr>
              <w:pStyle w:val="TableText"/>
              <w:jc w:val="right"/>
            </w:pPr>
            <w:r w:rsidRPr="00F32E48">
              <w:t>2197</w:t>
            </w:r>
          </w:p>
        </w:tc>
        <w:tc>
          <w:tcPr>
            <w:tcW w:w="587" w:type="pct"/>
          </w:tcPr>
          <w:p w14:paraId="222607FC" w14:textId="77777777" w:rsidR="00430F57" w:rsidRPr="00F32E48" w:rsidRDefault="00430F57" w:rsidP="00430F57">
            <w:pPr>
              <w:pStyle w:val="TableText"/>
              <w:jc w:val="right"/>
              <w:rPr>
                <w:rFonts w:cs="Calibri"/>
              </w:rPr>
            </w:pPr>
            <w:r w:rsidRPr="00F32E48">
              <w:rPr>
                <w:rFonts w:cs="Calibri"/>
              </w:rPr>
              <w:t>20.5 (18.0,</w:t>
            </w:r>
            <w:r w:rsidR="005E2E6F">
              <w:rPr>
                <w:rFonts w:cs="Calibri"/>
              </w:rPr>
              <w:t> </w:t>
            </w:r>
            <w:r w:rsidRPr="00F32E48">
              <w:rPr>
                <w:rFonts w:cs="Calibri"/>
              </w:rPr>
              <w:t>23.3)</w:t>
            </w:r>
          </w:p>
        </w:tc>
        <w:tc>
          <w:tcPr>
            <w:tcW w:w="314" w:type="pct"/>
          </w:tcPr>
          <w:p w14:paraId="280D2265" w14:textId="77777777" w:rsidR="00430F57" w:rsidRPr="00F32E48" w:rsidRDefault="00430F57" w:rsidP="00430F57">
            <w:pPr>
              <w:pStyle w:val="TableText"/>
              <w:jc w:val="right"/>
            </w:pPr>
            <w:r w:rsidRPr="00F32E48">
              <w:t>159</w:t>
            </w:r>
          </w:p>
        </w:tc>
        <w:tc>
          <w:tcPr>
            <w:tcW w:w="470" w:type="pct"/>
          </w:tcPr>
          <w:p w14:paraId="1AED39FC" w14:textId="77777777" w:rsidR="00430F57" w:rsidRPr="00F32E48" w:rsidRDefault="00430F57" w:rsidP="00430F57">
            <w:pPr>
              <w:pStyle w:val="TableText"/>
              <w:jc w:val="right"/>
            </w:pPr>
            <w:r w:rsidRPr="00F32E48">
              <w:t>1077</w:t>
            </w:r>
          </w:p>
        </w:tc>
        <w:tc>
          <w:tcPr>
            <w:tcW w:w="548" w:type="pct"/>
          </w:tcPr>
          <w:p w14:paraId="19D6425B" w14:textId="77777777" w:rsidR="00430F57" w:rsidRPr="00F32E48" w:rsidRDefault="00430F57" w:rsidP="00430F57">
            <w:pPr>
              <w:pStyle w:val="TableText"/>
              <w:jc w:val="right"/>
              <w:rPr>
                <w:rFonts w:cs="Calibri"/>
              </w:rPr>
            </w:pPr>
            <w:r w:rsidRPr="00F32E48">
              <w:rPr>
                <w:rFonts w:cs="Calibri"/>
              </w:rPr>
              <w:t>13.9 (11.5,</w:t>
            </w:r>
            <w:r w:rsidR="005E2E6F">
              <w:rPr>
                <w:rFonts w:cs="Calibri"/>
              </w:rPr>
              <w:t> </w:t>
            </w:r>
            <w:r w:rsidRPr="00F32E48">
              <w:rPr>
                <w:rFonts w:cs="Calibri"/>
              </w:rPr>
              <w:t>16.8)</w:t>
            </w:r>
          </w:p>
        </w:tc>
        <w:tc>
          <w:tcPr>
            <w:tcW w:w="313" w:type="pct"/>
          </w:tcPr>
          <w:p w14:paraId="4BBC4D50" w14:textId="77777777" w:rsidR="00430F57" w:rsidRPr="00F32E48" w:rsidRDefault="00430F57" w:rsidP="00430F57">
            <w:pPr>
              <w:pStyle w:val="TableText"/>
              <w:jc w:val="right"/>
            </w:pPr>
            <w:r w:rsidRPr="00F32E48">
              <w:t>143</w:t>
            </w:r>
          </w:p>
        </w:tc>
        <w:tc>
          <w:tcPr>
            <w:tcW w:w="469" w:type="pct"/>
          </w:tcPr>
          <w:p w14:paraId="11EECF01" w14:textId="77777777" w:rsidR="00430F57" w:rsidRPr="00F32E48" w:rsidRDefault="00430F57" w:rsidP="00430F57">
            <w:pPr>
              <w:pStyle w:val="TableText"/>
              <w:jc w:val="right"/>
            </w:pPr>
            <w:r w:rsidRPr="00F32E48">
              <w:t>743</w:t>
            </w:r>
          </w:p>
        </w:tc>
        <w:tc>
          <w:tcPr>
            <w:tcW w:w="532" w:type="pct"/>
          </w:tcPr>
          <w:p w14:paraId="11882425" w14:textId="77777777" w:rsidR="00430F57" w:rsidRPr="00F32E48" w:rsidRDefault="00430F57" w:rsidP="00430F57">
            <w:pPr>
              <w:pStyle w:val="TableText"/>
              <w:jc w:val="right"/>
              <w:rPr>
                <w:rFonts w:cs="Calibri"/>
              </w:rPr>
            </w:pPr>
            <w:r w:rsidRPr="00F32E48">
              <w:rPr>
                <w:rFonts w:cs="Calibri"/>
              </w:rPr>
              <w:t>11.6 (9.7,</w:t>
            </w:r>
            <w:r w:rsidR="005E2E6F">
              <w:rPr>
                <w:rFonts w:cs="Calibri"/>
              </w:rPr>
              <w:t> </w:t>
            </w:r>
            <w:r w:rsidRPr="00F32E48">
              <w:rPr>
                <w:rFonts w:cs="Calibri"/>
              </w:rPr>
              <w:t>13.9)</w:t>
            </w:r>
          </w:p>
        </w:tc>
      </w:tr>
      <w:tr w:rsidR="00D12226" w:rsidRPr="00F32E48" w14:paraId="36A802BD"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4A1500AE" w14:textId="77777777" w:rsidR="00430F57" w:rsidRPr="00F32E48" w:rsidRDefault="00430F57" w:rsidP="00FB0470">
            <w:pPr>
              <w:pStyle w:val="TableText"/>
            </w:pPr>
            <w:r w:rsidRPr="00F32E48">
              <w:t>31–40</w:t>
            </w:r>
          </w:p>
        </w:tc>
        <w:tc>
          <w:tcPr>
            <w:tcW w:w="312" w:type="pct"/>
          </w:tcPr>
          <w:p w14:paraId="22C7E2DD" w14:textId="77777777" w:rsidR="00430F57" w:rsidRPr="00F32E48" w:rsidRDefault="00430F57" w:rsidP="00430F57">
            <w:pPr>
              <w:pStyle w:val="TableText"/>
              <w:jc w:val="right"/>
            </w:pPr>
            <w:r w:rsidRPr="00F32E48">
              <w:t>183</w:t>
            </w:r>
          </w:p>
        </w:tc>
        <w:tc>
          <w:tcPr>
            <w:tcW w:w="508" w:type="pct"/>
          </w:tcPr>
          <w:p w14:paraId="6956EEFB" w14:textId="77777777" w:rsidR="00430F57" w:rsidRPr="00F32E48" w:rsidRDefault="00430F57" w:rsidP="00430F57">
            <w:pPr>
              <w:pStyle w:val="TableText"/>
              <w:jc w:val="right"/>
            </w:pPr>
            <w:r w:rsidRPr="00F32E48">
              <w:t>1219</w:t>
            </w:r>
          </w:p>
        </w:tc>
        <w:tc>
          <w:tcPr>
            <w:tcW w:w="587" w:type="pct"/>
          </w:tcPr>
          <w:p w14:paraId="471B03F3" w14:textId="77777777" w:rsidR="00430F57" w:rsidRPr="00F32E48" w:rsidRDefault="00430F57" w:rsidP="00430F57">
            <w:pPr>
              <w:pStyle w:val="TableText"/>
              <w:jc w:val="right"/>
              <w:rPr>
                <w:rFonts w:cs="Calibri"/>
              </w:rPr>
            </w:pPr>
            <w:r w:rsidRPr="00F32E48">
              <w:rPr>
                <w:rFonts w:cs="Calibri"/>
              </w:rPr>
              <w:t>11.4 (9.6,</w:t>
            </w:r>
            <w:r w:rsidR="005E2E6F">
              <w:rPr>
                <w:rFonts w:cs="Calibri"/>
              </w:rPr>
              <w:t> </w:t>
            </w:r>
            <w:r w:rsidRPr="00F32E48">
              <w:rPr>
                <w:rFonts w:cs="Calibri"/>
              </w:rPr>
              <w:t>13.5)</w:t>
            </w:r>
          </w:p>
        </w:tc>
        <w:tc>
          <w:tcPr>
            <w:tcW w:w="314" w:type="pct"/>
          </w:tcPr>
          <w:p w14:paraId="72736946" w14:textId="77777777" w:rsidR="00430F57" w:rsidRPr="00F32E48" w:rsidRDefault="00430F57" w:rsidP="00430F57">
            <w:pPr>
              <w:pStyle w:val="TableText"/>
              <w:jc w:val="right"/>
            </w:pPr>
            <w:r w:rsidRPr="00F32E48">
              <w:t>57</w:t>
            </w:r>
          </w:p>
        </w:tc>
        <w:tc>
          <w:tcPr>
            <w:tcW w:w="470" w:type="pct"/>
          </w:tcPr>
          <w:p w14:paraId="509AA721" w14:textId="77777777" w:rsidR="00430F57" w:rsidRPr="00F32E48" w:rsidRDefault="00430F57" w:rsidP="00430F57">
            <w:pPr>
              <w:pStyle w:val="TableText"/>
              <w:jc w:val="right"/>
            </w:pPr>
            <w:r w:rsidRPr="00F32E48">
              <w:t>506</w:t>
            </w:r>
          </w:p>
        </w:tc>
        <w:tc>
          <w:tcPr>
            <w:tcW w:w="548" w:type="pct"/>
          </w:tcPr>
          <w:p w14:paraId="580A6AD6" w14:textId="77777777" w:rsidR="00430F57" w:rsidRPr="00F32E48" w:rsidRDefault="00430F57" w:rsidP="00430F57">
            <w:pPr>
              <w:pStyle w:val="TableText"/>
              <w:jc w:val="right"/>
              <w:rPr>
                <w:rFonts w:cs="Calibri"/>
              </w:rPr>
            </w:pPr>
            <w:r w:rsidRPr="00F32E48">
              <w:rPr>
                <w:rFonts w:cs="Calibri"/>
              </w:rPr>
              <w:t>6.5 (4.7,</w:t>
            </w:r>
            <w:r w:rsidR="005E2E6F">
              <w:rPr>
                <w:rFonts w:cs="Calibri"/>
              </w:rPr>
              <w:t> </w:t>
            </w:r>
            <w:r w:rsidRPr="00F32E48">
              <w:rPr>
                <w:rFonts w:cs="Calibri"/>
              </w:rPr>
              <w:t>9.1)</w:t>
            </w:r>
          </w:p>
        </w:tc>
        <w:tc>
          <w:tcPr>
            <w:tcW w:w="313" w:type="pct"/>
          </w:tcPr>
          <w:p w14:paraId="22B18962" w14:textId="77777777" w:rsidR="00430F57" w:rsidRPr="00F32E48" w:rsidRDefault="00430F57" w:rsidP="00430F57">
            <w:pPr>
              <w:pStyle w:val="TableText"/>
              <w:jc w:val="right"/>
            </w:pPr>
            <w:r w:rsidRPr="00F32E48">
              <w:t>73</w:t>
            </w:r>
          </w:p>
        </w:tc>
        <w:tc>
          <w:tcPr>
            <w:tcW w:w="469" w:type="pct"/>
          </w:tcPr>
          <w:p w14:paraId="0FF02ED3" w14:textId="77777777" w:rsidR="00430F57" w:rsidRPr="00F32E48" w:rsidRDefault="00430F57" w:rsidP="00430F57">
            <w:pPr>
              <w:pStyle w:val="TableText"/>
              <w:jc w:val="right"/>
            </w:pPr>
            <w:r w:rsidRPr="00F32E48">
              <w:t>406</w:t>
            </w:r>
          </w:p>
        </w:tc>
        <w:tc>
          <w:tcPr>
            <w:tcW w:w="532" w:type="pct"/>
          </w:tcPr>
          <w:p w14:paraId="0C410D4D" w14:textId="77777777" w:rsidR="00430F57" w:rsidRPr="00F32E48" w:rsidRDefault="00430F57" w:rsidP="00430F57">
            <w:pPr>
              <w:pStyle w:val="TableText"/>
              <w:jc w:val="right"/>
              <w:rPr>
                <w:rFonts w:cs="Calibri"/>
              </w:rPr>
            </w:pPr>
            <w:r w:rsidRPr="00F32E48">
              <w:rPr>
                <w:rFonts w:cs="Calibri"/>
              </w:rPr>
              <w:t>6.4 (4.9,</w:t>
            </w:r>
            <w:r w:rsidR="005E2E6F">
              <w:rPr>
                <w:rFonts w:cs="Calibri"/>
              </w:rPr>
              <w:t> </w:t>
            </w:r>
            <w:r w:rsidRPr="00F32E48">
              <w:rPr>
                <w:rFonts w:cs="Calibri"/>
              </w:rPr>
              <w:t>8.2)</w:t>
            </w:r>
          </w:p>
        </w:tc>
      </w:tr>
      <w:tr w:rsidR="00D12226" w:rsidRPr="00F32E48" w14:paraId="71A12C46" w14:textId="77777777" w:rsidTr="00D12226">
        <w:tc>
          <w:tcPr>
            <w:tcW w:w="946" w:type="pct"/>
          </w:tcPr>
          <w:p w14:paraId="667DD63D" w14:textId="77777777" w:rsidR="00430F57" w:rsidRPr="00F32E48" w:rsidRDefault="00430F57" w:rsidP="00FB0470">
            <w:pPr>
              <w:pStyle w:val="TableText"/>
            </w:pPr>
            <w:r w:rsidRPr="00F32E48">
              <w:t>40+</w:t>
            </w:r>
          </w:p>
        </w:tc>
        <w:tc>
          <w:tcPr>
            <w:tcW w:w="312" w:type="pct"/>
          </w:tcPr>
          <w:p w14:paraId="0490CA3D" w14:textId="77777777" w:rsidR="00430F57" w:rsidRPr="00F32E48" w:rsidRDefault="00430F57" w:rsidP="00430F57">
            <w:pPr>
              <w:pStyle w:val="TableText"/>
              <w:jc w:val="right"/>
            </w:pPr>
            <w:r w:rsidRPr="00F32E48">
              <w:t>150</w:t>
            </w:r>
          </w:p>
        </w:tc>
        <w:tc>
          <w:tcPr>
            <w:tcW w:w="508" w:type="pct"/>
          </w:tcPr>
          <w:p w14:paraId="41AB451A" w14:textId="77777777" w:rsidR="00430F57" w:rsidRPr="00F32E48" w:rsidRDefault="00430F57" w:rsidP="00430F57">
            <w:pPr>
              <w:pStyle w:val="TableText"/>
              <w:jc w:val="right"/>
            </w:pPr>
            <w:r w:rsidRPr="00F32E48">
              <w:t>1104</w:t>
            </w:r>
          </w:p>
        </w:tc>
        <w:tc>
          <w:tcPr>
            <w:tcW w:w="587" w:type="pct"/>
          </w:tcPr>
          <w:p w14:paraId="6286C019" w14:textId="77777777" w:rsidR="00430F57" w:rsidRPr="00F32E48" w:rsidRDefault="00430F57" w:rsidP="00430F57">
            <w:pPr>
              <w:pStyle w:val="TableText"/>
              <w:jc w:val="right"/>
              <w:rPr>
                <w:rFonts w:cs="Calibri"/>
              </w:rPr>
            </w:pPr>
            <w:r w:rsidRPr="00F32E48">
              <w:rPr>
                <w:rFonts w:cs="Calibri"/>
              </w:rPr>
              <w:t>10.3 (8.6,</w:t>
            </w:r>
            <w:r w:rsidR="005E2E6F">
              <w:rPr>
                <w:rFonts w:cs="Calibri"/>
              </w:rPr>
              <w:t> </w:t>
            </w:r>
            <w:r w:rsidRPr="00F32E48">
              <w:rPr>
                <w:rFonts w:cs="Calibri"/>
              </w:rPr>
              <w:t>12.4)</w:t>
            </w:r>
          </w:p>
        </w:tc>
        <w:tc>
          <w:tcPr>
            <w:tcW w:w="314" w:type="pct"/>
          </w:tcPr>
          <w:p w14:paraId="66846E20" w14:textId="77777777" w:rsidR="00430F57" w:rsidRPr="00F32E48" w:rsidRDefault="00430F57" w:rsidP="00430F57">
            <w:pPr>
              <w:pStyle w:val="TableText"/>
              <w:jc w:val="right"/>
            </w:pPr>
            <w:r w:rsidRPr="00F32E48">
              <w:t>39</w:t>
            </w:r>
          </w:p>
        </w:tc>
        <w:tc>
          <w:tcPr>
            <w:tcW w:w="470" w:type="pct"/>
          </w:tcPr>
          <w:p w14:paraId="0181A2D0" w14:textId="77777777" w:rsidR="00430F57" w:rsidRPr="00F32E48" w:rsidRDefault="00430F57" w:rsidP="00430F57">
            <w:pPr>
              <w:pStyle w:val="TableText"/>
              <w:jc w:val="right"/>
            </w:pPr>
            <w:r w:rsidRPr="00F32E48">
              <w:t>337</w:t>
            </w:r>
          </w:p>
        </w:tc>
        <w:tc>
          <w:tcPr>
            <w:tcW w:w="548" w:type="pct"/>
          </w:tcPr>
          <w:p w14:paraId="654FA93A" w14:textId="77777777" w:rsidR="00430F57" w:rsidRPr="00F32E48" w:rsidRDefault="00430F57" w:rsidP="00430F57">
            <w:pPr>
              <w:pStyle w:val="TableText"/>
              <w:jc w:val="right"/>
              <w:rPr>
                <w:rFonts w:cs="Calibri"/>
              </w:rPr>
            </w:pPr>
            <w:r w:rsidRPr="00F32E48">
              <w:rPr>
                <w:rFonts w:cs="Calibri"/>
              </w:rPr>
              <w:t>4.4 (2.9,</w:t>
            </w:r>
            <w:r w:rsidR="005E2E6F">
              <w:rPr>
                <w:rFonts w:cs="Calibri"/>
              </w:rPr>
              <w:t> </w:t>
            </w:r>
            <w:r w:rsidRPr="00F32E48">
              <w:rPr>
                <w:rFonts w:cs="Calibri"/>
              </w:rPr>
              <w:t>6.4)</w:t>
            </w:r>
          </w:p>
        </w:tc>
        <w:tc>
          <w:tcPr>
            <w:tcW w:w="313" w:type="pct"/>
          </w:tcPr>
          <w:p w14:paraId="3C1C0198" w14:textId="77777777" w:rsidR="00430F57" w:rsidRPr="00F32E48" w:rsidRDefault="00430F57" w:rsidP="00430F57">
            <w:pPr>
              <w:pStyle w:val="TableText"/>
              <w:jc w:val="right"/>
            </w:pPr>
            <w:r w:rsidRPr="00F32E48">
              <w:t>28</w:t>
            </w:r>
          </w:p>
        </w:tc>
        <w:tc>
          <w:tcPr>
            <w:tcW w:w="469" w:type="pct"/>
          </w:tcPr>
          <w:p w14:paraId="1975FC43" w14:textId="77777777" w:rsidR="00430F57" w:rsidRPr="00F32E48" w:rsidRDefault="00430F57" w:rsidP="00430F57">
            <w:pPr>
              <w:pStyle w:val="TableText"/>
              <w:jc w:val="right"/>
            </w:pPr>
            <w:r w:rsidRPr="00F32E48">
              <w:t>203</w:t>
            </w:r>
          </w:p>
        </w:tc>
        <w:tc>
          <w:tcPr>
            <w:tcW w:w="532" w:type="pct"/>
          </w:tcPr>
          <w:p w14:paraId="5E5B5A39" w14:textId="77777777" w:rsidR="00430F57" w:rsidRPr="00F32E48" w:rsidRDefault="00430F57" w:rsidP="00430F57">
            <w:pPr>
              <w:pStyle w:val="TableText"/>
              <w:jc w:val="right"/>
              <w:rPr>
                <w:rFonts w:cs="Calibri"/>
              </w:rPr>
            </w:pPr>
            <w:r w:rsidRPr="00F32E48">
              <w:rPr>
                <w:rFonts w:cs="Calibri"/>
              </w:rPr>
              <w:t>3.2 (2.0,</w:t>
            </w:r>
            <w:r w:rsidR="005E2E6F">
              <w:rPr>
                <w:rFonts w:cs="Calibri"/>
              </w:rPr>
              <w:t> </w:t>
            </w:r>
            <w:r w:rsidRPr="00F32E48">
              <w:rPr>
                <w:rFonts w:cs="Calibri"/>
              </w:rPr>
              <w:t>5.0)</w:t>
            </w:r>
          </w:p>
        </w:tc>
      </w:tr>
    </w:tbl>
    <w:p w14:paraId="4F2C6507" w14:textId="478B15FA" w:rsidR="00C9489C" w:rsidRPr="00F32E48" w:rsidRDefault="00C9489C" w:rsidP="00430F57">
      <w:pPr>
        <w:pStyle w:val="TableNotes"/>
      </w:pPr>
      <w:bookmarkStart w:id="368" w:name="_Ref484684866"/>
      <w:bookmarkStart w:id="369" w:name="_Toc508967737"/>
      <w:bookmarkStart w:id="370" w:name="_Toc385236161"/>
      <w:bookmarkStart w:id="371" w:name="_Toc385237011"/>
      <w:r w:rsidRPr="00F32E48">
        <w:t>Notes: Denominator</w:t>
      </w:r>
      <w:r w:rsidR="00985CF1">
        <w:t xml:space="preserve"> – </w:t>
      </w:r>
      <w:r w:rsidRPr="00F32E48">
        <w:t>Transitioned ADF cohort.</w:t>
      </w:r>
      <w:r w:rsidRPr="00F32E48">
        <w:rPr>
          <w:color w:val="000000" w:themeColor="text1"/>
        </w:rPr>
        <w:t xml:space="preserve"> </w:t>
      </w:r>
      <w:r w:rsidRPr="00F32E48">
        <w:t>Total Transitioned ADF = 24,932 (Ex-Serving ADF = 10,743; Active Reservists = 6390; Inactive Reservists = 7709; Unknown = 90). Unknown are not included.</w:t>
      </w:r>
    </w:p>
    <w:p w14:paraId="752C9116" w14:textId="77777777" w:rsidR="00D12226" w:rsidRDefault="00D12226" w:rsidP="00D12226">
      <w:pPr>
        <w:sectPr w:rsidR="00D12226" w:rsidSect="00D12226">
          <w:footerReference w:type="even" r:id="rId25"/>
          <w:footerReference w:type="default" r:id="rId26"/>
          <w:pgSz w:w="14170" w:h="9979" w:orient="landscape" w:code="243"/>
          <w:pgMar w:top="1872" w:right="1440" w:bottom="1152" w:left="1440" w:header="576" w:footer="576" w:gutter="0"/>
          <w:cols w:space="708"/>
          <w:docGrid w:linePitch="360"/>
        </w:sectPr>
      </w:pPr>
      <w:bookmarkStart w:id="372" w:name="_Toc519593861"/>
    </w:p>
    <w:p w14:paraId="49C6E723" w14:textId="77777777" w:rsidR="006B72CB" w:rsidRPr="00F32E48" w:rsidRDefault="006B72CB" w:rsidP="00430F57">
      <w:pPr>
        <w:pStyle w:val="Heading3"/>
      </w:pPr>
      <w:bookmarkStart w:id="373" w:name="_Toc525054216"/>
      <w:bookmarkStart w:id="374" w:name="_Ref484685733"/>
      <w:bookmarkStart w:id="375" w:name="_Toc508978843"/>
      <w:bookmarkStart w:id="376" w:name="_Toc385236038"/>
      <w:bookmarkStart w:id="377" w:name="_Toc385236888"/>
      <w:bookmarkStart w:id="378" w:name="_Toc519593806"/>
      <w:bookmarkEnd w:id="368"/>
      <w:bookmarkEnd w:id="369"/>
      <w:bookmarkEnd w:id="370"/>
      <w:bookmarkEnd w:id="371"/>
      <w:bookmarkEnd w:id="372"/>
      <w:r w:rsidRPr="00F32E48">
        <w:t>Number of health symptoms in the preceding month in Transitioned ADF, by reason for discharge</w:t>
      </w:r>
      <w:bookmarkEnd w:id="373"/>
    </w:p>
    <w:p w14:paraId="6E9E0427" w14:textId="5597A8E7" w:rsidR="006B72CB" w:rsidRPr="00F32E48" w:rsidRDefault="006B72CB" w:rsidP="00430F57">
      <w:r w:rsidRPr="00F32E48">
        <w:t>Table 4.4 shows the estimated proportions of Transitioned ADF members reporting health symptoms in the preceding month, according to reason for discharge. Those who were medically discharged were more likely to report a greater number of symptoms</w:t>
      </w:r>
      <w:r w:rsidR="00985CF1">
        <w:t xml:space="preserve"> – </w:t>
      </w:r>
      <w:r w:rsidRPr="00F32E48">
        <w:t xml:space="preserve">‘21 to 30’, ‘31 to 40’ and ‘more than 40’ health symptoms (25.2%, 18.5% and 18.3% respectively) </w:t>
      </w:r>
      <w:r w:rsidR="00FB2199">
        <w:t xml:space="preserve">– </w:t>
      </w:r>
      <w:r w:rsidRPr="00F32E48">
        <w:t>compared with those who left for another reason (13.6%, 6.0% and 3.6%). Conversely, those who were medically discharged were less likely to report a lower number of symptoms</w:t>
      </w:r>
      <w:r w:rsidR="00985CF1">
        <w:t xml:space="preserve"> – </w:t>
      </w:r>
      <w:r w:rsidRPr="00F32E48">
        <w:t>‘1 to 5’, ‘6 to 10’ or ‘11 to 15’ health symptoms (7.2%, 7.7% and 10.4% respectively)</w:t>
      </w:r>
      <w:r w:rsidR="00985CF1">
        <w:t xml:space="preserve"> – </w:t>
      </w:r>
      <w:r w:rsidRPr="00F32E48">
        <w:t>compared with those who had an</w:t>
      </w:r>
      <w:r w:rsidR="00FB2199">
        <w:t>other</w:t>
      </w:r>
      <w:r w:rsidRPr="00F32E48">
        <w:t xml:space="preserve"> type of discharge (22.1%, 19.9% and 16.0% respectively).</w:t>
      </w:r>
    </w:p>
    <w:p w14:paraId="3F122F39" w14:textId="77777777" w:rsidR="00C9489C" w:rsidRDefault="00C9489C" w:rsidP="00FB0470">
      <w:pPr>
        <w:pStyle w:val="TableName"/>
      </w:pPr>
      <w:bookmarkStart w:id="379" w:name="_Toc525054362"/>
      <w:r w:rsidRPr="00F32E48">
        <w:t>Table 4.4</w:t>
      </w:r>
      <w:bookmarkEnd w:id="374"/>
      <w:r w:rsidRPr="00F32E48">
        <w:tab/>
        <w:t>Estimated number of health symptoms in the preceding month in Transitioned ADF, by reason for discharge</w:t>
      </w:r>
      <w:bookmarkEnd w:id="375"/>
      <w:bookmarkEnd w:id="376"/>
      <w:bookmarkEnd w:id="377"/>
      <w:bookmarkEnd w:id="378"/>
      <w:bookmarkEnd w:id="379"/>
    </w:p>
    <w:tbl>
      <w:tblPr>
        <w:tblStyle w:val="TWRPTable"/>
        <w:tblW w:w="5000" w:type="pct"/>
        <w:tblLayout w:type="fixed"/>
        <w:tblLook w:val="04A0" w:firstRow="1" w:lastRow="0" w:firstColumn="1" w:lastColumn="0" w:noHBand="0" w:noVBand="1"/>
        <w:tblDescription w:val="Table 4.4 Estimated number of health symptoms in the preceding month in Transitioned ADF, by reason for discharge"/>
      </w:tblPr>
      <w:tblGrid>
        <w:gridCol w:w="1522"/>
        <w:gridCol w:w="835"/>
        <w:gridCol w:w="901"/>
        <w:gridCol w:w="1162"/>
        <w:gridCol w:w="819"/>
        <w:gridCol w:w="898"/>
        <w:gridCol w:w="1178"/>
      </w:tblGrid>
      <w:tr w:rsidR="00FB0470" w:rsidRPr="00F32E48" w14:paraId="12903F20"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37AA7CA4" w14:textId="77777777" w:rsidR="00FB0470" w:rsidRPr="00F32E48" w:rsidRDefault="00FB0470" w:rsidP="00FB0470">
            <w:pPr>
              <w:pStyle w:val="TableText"/>
            </w:pPr>
            <w:r w:rsidRPr="00F32E48">
              <w:t xml:space="preserve">Number of health symptoms </w:t>
            </w:r>
          </w:p>
        </w:tc>
        <w:tc>
          <w:tcPr>
            <w:tcW w:w="1981" w:type="pct"/>
            <w:gridSpan w:val="3"/>
          </w:tcPr>
          <w:p w14:paraId="227C7EBD" w14:textId="77777777" w:rsidR="00FB0470" w:rsidRPr="00FB0470" w:rsidRDefault="00FB0470" w:rsidP="00FB0470">
            <w:pPr>
              <w:pStyle w:val="TableText"/>
              <w:jc w:val="center"/>
            </w:pPr>
            <w:r w:rsidRPr="00FB0470">
              <w:t>Medical discharge</w:t>
            </w:r>
            <w:r>
              <w:br/>
            </w:r>
            <w:r w:rsidRPr="00FB0470">
              <w:t>(n = 5138)</w:t>
            </w:r>
          </w:p>
        </w:tc>
        <w:tc>
          <w:tcPr>
            <w:tcW w:w="1979" w:type="pct"/>
            <w:gridSpan w:val="3"/>
          </w:tcPr>
          <w:p w14:paraId="1D16E65D" w14:textId="77777777" w:rsidR="00FB0470" w:rsidRPr="00FB0470" w:rsidRDefault="00FB0470" w:rsidP="00FB0470">
            <w:pPr>
              <w:pStyle w:val="TableText"/>
              <w:jc w:val="center"/>
            </w:pPr>
            <w:r w:rsidRPr="00FB0470">
              <w:t>Other</w:t>
            </w:r>
            <w:r>
              <w:br/>
            </w:r>
            <w:r w:rsidRPr="00FB0470">
              <w:t>(n = 19,413)</w:t>
            </w:r>
          </w:p>
        </w:tc>
      </w:tr>
      <w:tr w:rsidR="00FB0470" w:rsidRPr="00F32E48" w14:paraId="1CB75829"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42D27116" w14:textId="77777777" w:rsidR="00FB0470" w:rsidRPr="00F32E48" w:rsidRDefault="00FB0470" w:rsidP="00FB0470">
            <w:pPr>
              <w:pStyle w:val="TableText"/>
            </w:pPr>
          </w:p>
        </w:tc>
        <w:tc>
          <w:tcPr>
            <w:tcW w:w="571" w:type="pct"/>
          </w:tcPr>
          <w:p w14:paraId="1E493741" w14:textId="77777777" w:rsidR="00FB0470" w:rsidRPr="00F32E48" w:rsidRDefault="00FB0470" w:rsidP="00FB0470">
            <w:pPr>
              <w:pStyle w:val="TableText"/>
              <w:jc w:val="right"/>
            </w:pPr>
            <w:r w:rsidRPr="00F32E48">
              <w:rPr>
                <w:bCs/>
              </w:rPr>
              <w:t>n</w:t>
            </w:r>
          </w:p>
        </w:tc>
        <w:tc>
          <w:tcPr>
            <w:tcW w:w="616" w:type="pct"/>
          </w:tcPr>
          <w:p w14:paraId="79D97F6B" w14:textId="77777777" w:rsidR="00FB0470" w:rsidRPr="00F32E48" w:rsidRDefault="00FB0470" w:rsidP="00FB0470">
            <w:pPr>
              <w:pStyle w:val="TableText"/>
              <w:jc w:val="right"/>
            </w:pPr>
            <w:r w:rsidRPr="00F32E48">
              <w:rPr>
                <w:bCs/>
              </w:rPr>
              <w:t>Weighted n</w:t>
            </w:r>
          </w:p>
        </w:tc>
        <w:tc>
          <w:tcPr>
            <w:tcW w:w="794" w:type="pct"/>
          </w:tcPr>
          <w:p w14:paraId="27FA1EAA" w14:textId="77777777" w:rsidR="00FB0470" w:rsidRPr="00F32E48" w:rsidRDefault="00FB0470" w:rsidP="00FB0470">
            <w:pPr>
              <w:pStyle w:val="TableText"/>
              <w:jc w:val="right"/>
            </w:pPr>
            <w:r w:rsidRPr="00F32E48">
              <w:rPr>
                <w:bCs/>
              </w:rPr>
              <w:t>% (95% CI)</w:t>
            </w:r>
          </w:p>
        </w:tc>
        <w:tc>
          <w:tcPr>
            <w:tcW w:w="560" w:type="pct"/>
          </w:tcPr>
          <w:p w14:paraId="41771DB9" w14:textId="77777777" w:rsidR="00FB0470" w:rsidRPr="00F32E48" w:rsidRDefault="00FB0470" w:rsidP="00FB0470">
            <w:pPr>
              <w:pStyle w:val="TableText"/>
              <w:jc w:val="right"/>
            </w:pPr>
            <w:r w:rsidRPr="00F32E48">
              <w:rPr>
                <w:bCs/>
              </w:rPr>
              <w:t>n</w:t>
            </w:r>
          </w:p>
        </w:tc>
        <w:tc>
          <w:tcPr>
            <w:tcW w:w="614" w:type="pct"/>
          </w:tcPr>
          <w:p w14:paraId="11BC245E" w14:textId="77777777" w:rsidR="00FB0470" w:rsidRPr="00F32E48" w:rsidRDefault="00FB0470" w:rsidP="00FB0470">
            <w:pPr>
              <w:pStyle w:val="TableText"/>
              <w:jc w:val="right"/>
            </w:pPr>
            <w:r w:rsidRPr="00F32E48">
              <w:rPr>
                <w:bCs/>
              </w:rPr>
              <w:t>Weighted n</w:t>
            </w:r>
          </w:p>
        </w:tc>
        <w:tc>
          <w:tcPr>
            <w:tcW w:w="805" w:type="pct"/>
          </w:tcPr>
          <w:p w14:paraId="79CBDBAC" w14:textId="77777777" w:rsidR="00FB0470" w:rsidRPr="00F32E48" w:rsidRDefault="00FB0470" w:rsidP="00FB0470">
            <w:pPr>
              <w:pStyle w:val="TableText"/>
              <w:jc w:val="right"/>
            </w:pPr>
            <w:r w:rsidRPr="00F32E48">
              <w:rPr>
                <w:bCs/>
              </w:rPr>
              <w:t>% (95% CI)</w:t>
            </w:r>
          </w:p>
        </w:tc>
      </w:tr>
      <w:tr w:rsidR="00FB0470" w:rsidRPr="00F32E48" w14:paraId="6BCDC770"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0BDEE58" w14:textId="77777777" w:rsidR="00FB0470" w:rsidRPr="00F32E48" w:rsidRDefault="00FB0470" w:rsidP="00FB0470">
            <w:pPr>
              <w:pStyle w:val="TableText"/>
              <w:rPr>
                <w:rFonts w:cs="Arial"/>
              </w:rPr>
            </w:pPr>
            <w:r w:rsidRPr="00F32E48">
              <w:rPr>
                <w:rFonts w:cs="Arial"/>
              </w:rPr>
              <w:t>0</w:t>
            </w:r>
          </w:p>
        </w:tc>
        <w:tc>
          <w:tcPr>
            <w:tcW w:w="571" w:type="pct"/>
          </w:tcPr>
          <w:p w14:paraId="516D6A74" w14:textId="77777777" w:rsidR="00FB0470" w:rsidRPr="00F32E48" w:rsidRDefault="00FB0470" w:rsidP="00FB0470">
            <w:pPr>
              <w:pStyle w:val="TableText"/>
              <w:jc w:val="right"/>
              <w:rPr>
                <w:rFonts w:cs="Arial"/>
                <w:color w:val="000000" w:themeColor="text1"/>
              </w:rPr>
            </w:pPr>
            <w:r w:rsidRPr="00F32E48">
              <w:rPr>
                <w:rFonts w:cs="Arial"/>
              </w:rPr>
              <w:t>9</w:t>
            </w:r>
          </w:p>
        </w:tc>
        <w:tc>
          <w:tcPr>
            <w:tcW w:w="616" w:type="pct"/>
          </w:tcPr>
          <w:p w14:paraId="6D99BEBA" w14:textId="77777777" w:rsidR="00FB0470" w:rsidRPr="00F32E48" w:rsidRDefault="00FB0470" w:rsidP="00FB0470">
            <w:pPr>
              <w:pStyle w:val="TableText"/>
              <w:jc w:val="right"/>
              <w:rPr>
                <w:rFonts w:cs="Arial"/>
                <w:color w:val="000000" w:themeColor="text1"/>
              </w:rPr>
            </w:pPr>
            <w:r w:rsidRPr="00F32E48">
              <w:rPr>
                <w:rFonts w:cs="Arial"/>
              </w:rPr>
              <w:t>131</w:t>
            </w:r>
          </w:p>
        </w:tc>
        <w:tc>
          <w:tcPr>
            <w:tcW w:w="794" w:type="pct"/>
          </w:tcPr>
          <w:p w14:paraId="3E36D690" w14:textId="77777777" w:rsidR="00FB0470" w:rsidRPr="00F32E48" w:rsidRDefault="00FB0470" w:rsidP="00FB0470">
            <w:pPr>
              <w:pStyle w:val="TableText"/>
              <w:jc w:val="right"/>
              <w:rPr>
                <w:rFonts w:cs="Arial"/>
                <w:color w:val="000000" w:themeColor="text1"/>
              </w:rPr>
            </w:pPr>
            <w:r w:rsidRPr="00F32E48">
              <w:rPr>
                <w:rFonts w:cs="Arial"/>
              </w:rPr>
              <w:t>2.6 (1.3,</w:t>
            </w:r>
            <w:r>
              <w:rPr>
                <w:rFonts w:cs="Arial"/>
              </w:rPr>
              <w:t xml:space="preserve"> </w:t>
            </w:r>
            <w:r w:rsidRPr="00F32E48">
              <w:rPr>
                <w:rFonts w:cs="Arial"/>
              </w:rPr>
              <w:t>5.0)</w:t>
            </w:r>
          </w:p>
        </w:tc>
        <w:tc>
          <w:tcPr>
            <w:tcW w:w="560" w:type="pct"/>
          </w:tcPr>
          <w:p w14:paraId="58D228DA" w14:textId="77777777" w:rsidR="00FB0470" w:rsidRPr="00F32E48" w:rsidRDefault="00FB0470" w:rsidP="00FB0470">
            <w:pPr>
              <w:pStyle w:val="TableText"/>
              <w:jc w:val="right"/>
              <w:rPr>
                <w:rFonts w:cs="Arial"/>
                <w:color w:val="000000" w:themeColor="text1"/>
              </w:rPr>
            </w:pPr>
            <w:r w:rsidRPr="00F32E48">
              <w:rPr>
                <w:rFonts w:cs="Arial"/>
              </w:rPr>
              <w:t>124</w:t>
            </w:r>
          </w:p>
        </w:tc>
        <w:tc>
          <w:tcPr>
            <w:tcW w:w="614" w:type="pct"/>
          </w:tcPr>
          <w:p w14:paraId="11762B89" w14:textId="77777777" w:rsidR="00FB0470" w:rsidRPr="00F32E48" w:rsidRDefault="00FB0470" w:rsidP="00FB0470">
            <w:pPr>
              <w:pStyle w:val="TableText"/>
              <w:jc w:val="right"/>
              <w:rPr>
                <w:rFonts w:cs="Arial"/>
                <w:color w:val="000000" w:themeColor="text1"/>
              </w:rPr>
            </w:pPr>
            <w:r w:rsidRPr="00F32E48">
              <w:rPr>
                <w:rFonts w:cs="Arial"/>
              </w:rPr>
              <w:t>1098</w:t>
            </w:r>
          </w:p>
        </w:tc>
        <w:tc>
          <w:tcPr>
            <w:tcW w:w="805" w:type="pct"/>
          </w:tcPr>
          <w:p w14:paraId="7D70CF4D" w14:textId="77777777" w:rsidR="00FB0470" w:rsidRPr="00F32E48" w:rsidRDefault="00FB0470" w:rsidP="00FB0470">
            <w:pPr>
              <w:pStyle w:val="TableText"/>
              <w:jc w:val="right"/>
              <w:rPr>
                <w:rFonts w:cs="Arial"/>
                <w:color w:val="000000" w:themeColor="text1"/>
              </w:rPr>
            </w:pPr>
            <w:r w:rsidRPr="00F32E48">
              <w:rPr>
                <w:rFonts w:cs="Arial"/>
              </w:rPr>
              <w:t>5.6 (4.5,</w:t>
            </w:r>
            <w:r>
              <w:rPr>
                <w:rFonts w:cs="Arial"/>
              </w:rPr>
              <w:t xml:space="preserve"> </w:t>
            </w:r>
            <w:r w:rsidRPr="00F32E48">
              <w:rPr>
                <w:rFonts w:cs="Arial"/>
              </w:rPr>
              <w:t>7.0)</w:t>
            </w:r>
          </w:p>
        </w:tc>
      </w:tr>
      <w:tr w:rsidR="00FB0470" w:rsidRPr="00F32E48" w14:paraId="11C9C063" w14:textId="77777777" w:rsidTr="00FB0470">
        <w:tc>
          <w:tcPr>
            <w:tcW w:w="1040" w:type="pct"/>
          </w:tcPr>
          <w:p w14:paraId="5069074D" w14:textId="77777777" w:rsidR="00FB0470" w:rsidRPr="00F32E48" w:rsidRDefault="00FB0470" w:rsidP="00FB0470">
            <w:pPr>
              <w:pStyle w:val="TableText"/>
              <w:rPr>
                <w:rFonts w:cs="Arial"/>
              </w:rPr>
            </w:pPr>
            <w:r w:rsidRPr="00F32E48">
              <w:rPr>
                <w:rFonts w:cs="Arial"/>
              </w:rPr>
              <w:t>1–5</w:t>
            </w:r>
          </w:p>
        </w:tc>
        <w:tc>
          <w:tcPr>
            <w:tcW w:w="571" w:type="pct"/>
          </w:tcPr>
          <w:p w14:paraId="6849F94D" w14:textId="77777777" w:rsidR="00FB0470" w:rsidRPr="00F32E48" w:rsidRDefault="00FB0470" w:rsidP="00FB0470">
            <w:pPr>
              <w:pStyle w:val="TableText"/>
              <w:jc w:val="right"/>
              <w:rPr>
                <w:rFonts w:cs="Arial"/>
                <w:color w:val="000000" w:themeColor="text1"/>
              </w:rPr>
            </w:pPr>
            <w:r w:rsidRPr="00F32E48">
              <w:rPr>
                <w:rFonts w:cs="Arial"/>
              </w:rPr>
              <w:t>40</w:t>
            </w:r>
          </w:p>
        </w:tc>
        <w:tc>
          <w:tcPr>
            <w:tcW w:w="616" w:type="pct"/>
          </w:tcPr>
          <w:p w14:paraId="78EDE120" w14:textId="77777777" w:rsidR="00FB0470" w:rsidRPr="00F32E48" w:rsidRDefault="00FB0470" w:rsidP="00FB0470">
            <w:pPr>
              <w:pStyle w:val="TableText"/>
              <w:jc w:val="right"/>
              <w:rPr>
                <w:rFonts w:cs="Arial"/>
                <w:color w:val="000000" w:themeColor="text1"/>
              </w:rPr>
            </w:pPr>
            <w:r w:rsidRPr="00F32E48">
              <w:rPr>
                <w:rFonts w:cs="Arial"/>
              </w:rPr>
              <w:t>368</w:t>
            </w:r>
          </w:p>
        </w:tc>
        <w:tc>
          <w:tcPr>
            <w:tcW w:w="794" w:type="pct"/>
          </w:tcPr>
          <w:p w14:paraId="58E286E1" w14:textId="77777777" w:rsidR="00FB0470" w:rsidRPr="00F32E48" w:rsidRDefault="00FB0470" w:rsidP="00FB0470">
            <w:pPr>
              <w:pStyle w:val="TableText"/>
              <w:jc w:val="right"/>
              <w:rPr>
                <w:rFonts w:cs="Arial"/>
                <w:color w:val="000000" w:themeColor="text1"/>
              </w:rPr>
            </w:pPr>
            <w:r w:rsidRPr="00F32E48">
              <w:rPr>
                <w:rFonts w:cs="Arial"/>
              </w:rPr>
              <w:t>7.2 (5.1,</w:t>
            </w:r>
            <w:r>
              <w:rPr>
                <w:rFonts w:cs="Arial"/>
              </w:rPr>
              <w:t xml:space="preserve"> </w:t>
            </w:r>
            <w:r w:rsidRPr="00F32E48">
              <w:rPr>
                <w:rFonts w:cs="Arial"/>
              </w:rPr>
              <w:t>10.1)</w:t>
            </w:r>
          </w:p>
        </w:tc>
        <w:tc>
          <w:tcPr>
            <w:tcW w:w="560" w:type="pct"/>
          </w:tcPr>
          <w:p w14:paraId="055D4221" w14:textId="77777777" w:rsidR="00FB0470" w:rsidRPr="00F32E48" w:rsidRDefault="00FB0470" w:rsidP="00FB0470">
            <w:pPr>
              <w:pStyle w:val="TableText"/>
              <w:jc w:val="right"/>
              <w:rPr>
                <w:rFonts w:cs="Arial"/>
                <w:color w:val="000000" w:themeColor="text1"/>
              </w:rPr>
            </w:pPr>
            <w:r w:rsidRPr="00F32E48">
              <w:rPr>
                <w:rFonts w:cs="Arial"/>
              </w:rPr>
              <w:t>568</w:t>
            </w:r>
          </w:p>
        </w:tc>
        <w:tc>
          <w:tcPr>
            <w:tcW w:w="614" w:type="pct"/>
          </w:tcPr>
          <w:p w14:paraId="65BE9E0A" w14:textId="77777777" w:rsidR="00FB0470" w:rsidRPr="00F32E48" w:rsidRDefault="00FB0470" w:rsidP="00FB0470">
            <w:pPr>
              <w:pStyle w:val="TableText"/>
              <w:jc w:val="right"/>
              <w:rPr>
                <w:rFonts w:cs="Arial"/>
                <w:color w:val="000000" w:themeColor="text1"/>
              </w:rPr>
            </w:pPr>
            <w:r w:rsidRPr="00F32E48">
              <w:rPr>
                <w:rFonts w:cs="Arial"/>
              </w:rPr>
              <w:t>4312</w:t>
            </w:r>
          </w:p>
        </w:tc>
        <w:tc>
          <w:tcPr>
            <w:tcW w:w="805" w:type="pct"/>
          </w:tcPr>
          <w:p w14:paraId="5CC1CC5C" w14:textId="77777777" w:rsidR="00FB0470" w:rsidRPr="00F32E48" w:rsidRDefault="00FB0470" w:rsidP="00FB0470">
            <w:pPr>
              <w:pStyle w:val="TableText"/>
              <w:jc w:val="right"/>
              <w:rPr>
                <w:rFonts w:cs="Arial"/>
                <w:color w:val="000000" w:themeColor="text1"/>
              </w:rPr>
            </w:pPr>
            <w:r w:rsidRPr="00F32E48">
              <w:rPr>
                <w:rFonts w:cs="Arial"/>
              </w:rPr>
              <w:t>22.1 (20.1,</w:t>
            </w:r>
            <w:r>
              <w:rPr>
                <w:rFonts w:cs="Arial"/>
              </w:rPr>
              <w:t xml:space="preserve"> </w:t>
            </w:r>
            <w:r w:rsidRPr="00F32E48">
              <w:rPr>
                <w:rFonts w:cs="Arial"/>
              </w:rPr>
              <w:t>24.3)</w:t>
            </w:r>
          </w:p>
        </w:tc>
      </w:tr>
      <w:tr w:rsidR="00FB0470" w:rsidRPr="00F32E48" w14:paraId="60090C87"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03E65D13" w14:textId="77777777" w:rsidR="00FB0470" w:rsidRPr="00F32E48" w:rsidRDefault="00FB0470" w:rsidP="00FB0470">
            <w:pPr>
              <w:pStyle w:val="TableText"/>
            </w:pPr>
            <w:r w:rsidRPr="00F32E48">
              <w:rPr>
                <w:rFonts w:cs="Arial"/>
              </w:rPr>
              <w:t>6–10</w:t>
            </w:r>
          </w:p>
        </w:tc>
        <w:tc>
          <w:tcPr>
            <w:tcW w:w="571" w:type="pct"/>
          </w:tcPr>
          <w:p w14:paraId="378D63D7" w14:textId="77777777" w:rsidR="00FB0470" w:rsidRPr="00F32E48" w:rsidRDefault="00FB0470" w:rsidP="00FB0470">
            <w:pPr>
              <w:pStyle w:val="TableText"/>
              <w:jc w:val="right"/>
              <w:rPr>
                <w:rFonts w:cs="Arial"/>
                <w:color w:val="000000" w:themeColor="text1"/>
              </w:rPr>
            </w:pPr>
            <w:r w:rsidRPr="00F32E48">
              <w:rPr>
                <w:rFonts w:cs="Arial"/>
              </w:rPr>
              <w:t>47</w:t>
            </w:r>
          </w:p>
        </w:tc>
        <w:tc>
          <w:tcPr>
            <w:tcW w:w="616" w:type="pct"/>
          </w:tcPr>
          <w:p w14:paraId="463C02F3" w14:textId="77777777" w:rsidR="00FB0470" w:rsidRPr="00F32E48" w:rsidRDefault="00FB0470" w:rsidP="00FB0470">
            <w:pPr>
              <w:pStyle w:val="TableText"/>
              <w:jc w:val="right"/>
              <w:rPr>
                <w:rFonts w:cs="Arial"/>
                <w:color w:val="000000" w:themeColor="text1"/>
              </w:rPr>
            </w:pPr>
            <w:r w:rsidRPr="00F32E48">
              <w:rPr>
                <w:rFonts w:cs="Arial"/>
              </w:rPr>
              <w:t>396</w:t>
            </w:r>
          </w:p>
        </w:tc>
        <w:tc>
          <w:tcPr>
            <w:tcW w:w="794" w:type="pct"/>
          </w:tcPr>
          <w:p w14:paraId="074A07F0" w14:textId="77777777" w:rsidR="00FB0470" w:rsidRPr="00F32E48" w:rsidRDefault="00FB0470" w:rsidP="00FB0470">
            <w:pPr>
              <w:pStyle w:val="TableText"/>
              <w:jc w:val="right"/>
              <w:rPr>
                <w:rFonts w:cs="Arial"/>
                <w:color w:val="000000" w:themeColor="text1"/>
              </w:rPr>
            </w:pPr>
            <w:r w:rsidRPr="00F32E48">
              <w:rPr>
                <w:rFonts w:cs="Arial"/>
              </w:rPr>
              <w:t>7.7 (5.5,</w:t>
            </w:r>
            <w:r>
              <w:rPr>
                <w:rFonts w:cs="Arial"/>
              </w:rPr>
              <w:t xml:space="preserve"> </w:t>
            </w:r>
            <w:r w:rsidRPr="00F32E48">
              <w:rPr>
                <w:rFonts w:cs="Arial"/>
              </w:rPr>
              <w:t>10.8)</w:t>
            </w:r>
          </w:p>
        </w:tc>
        <w:tc>
          <w:tcPr>
            <w:tcW w:w="560" w:type="pct"/>
          </w:tcPr>
          <w:p w14:paraId="3E1F25A1" w14:textId="77777777" w:rsidR="00FB0470" w:rsidRPr="00F32E48" w:rsidRDefault="00FB0470" w:rsidP="00FB0470">
            <w:pPr>
              <w:pStyle w:val="TableText"/>
              <w:jc w:val="right"/>
              <w:rPr>
                <w:rFonts w:cs="Arial"/>
                <w:color w:val="000000" w:themeColor="text1"/>
              </w:rPr>
            </w:pPr>
            <w:r w:rsidRPr="00F32E48">
              <w:rPr>
                <w:rFonts w:cs="Arial"/>
              </w:rPr>
              <w:t>548</w:t>
            </w:r>
          </w:p>
        </w:tc>
        <w:tc>
          <w:tcPr>
            <w:tcW w:w="614" w:type="pct"/>
          </w:tcPr>
          <w:p w14:paraId="4BF3681B" w14:textId="77777777" w:rsidR="00FB0470" w:rsidRPr="00F32E48" w:rsidRDefault="00FB0470" w:rsidP="00FB0470">
            <w:pPr>
              <w:pStyle w:val="TableText"/>
              <w:jc w:val="right"/>
              <w:rPr>
                <w:rFonts w:cs="Arial"/>
                <w:color w:val="000000" w:themeColor="text1"/>
              </w:rPr>
            </w:pPr>
            <w:r w:rsidRPr="00F32E48">
              <w:rPr>
                <w:rFonts w:cs="Arial"/>
              </w:rPr>
              <w:t>3885</w:t>
            </w:r>
          </w:p>
        </w:tc>
        <w:tc>
          <w:tcPr>
            <w:tcW w:w="805" w:type="pct"/>
          </w:tcPr>
          <w:p w14:paraId="53EDACBF" w14:textId="77777777" w:rsidR="00FB0470" w:rsidRPr="00F32E48" w:rsidRDefault="00FB0470" w:rsidP="00FB0470">
            <w:pPr>
              <w:pStyle w:val="TableText"/>
              <w:jc w:val="right"/>
              <w:rPr>
                <w:rFonts w:cs="Arial"/>
                <w:color w:val="000000" w:themeColor="text1"/>
              </w:rPr>
            </w:pPr>
            <w:r w:rsidRPr="00F32E48">
              <w:rPr>
                <w:rFonts w:cs="Arial"/>
              </w:rPr>
              <w:t>19.9 (18.0,</w:t>
            </w:r>
            <w:r>
              <w:rPr>
                <w:rFonts w:cs="Arial"/>
              </w:rPr>
              <w:t xml:space="preserve"> </w:t>
            </w:r>
            <w:r w:rsidRPr="00F32E48">
              <w:rPr>
                <w:rFonts w:cs="Arial"/>
              </w:rPr>
              <w:t>22.0)</w:t>
            </w:r>
          </w:p>
        </w:tc>
      </w:tr>
      <w:tr w:rsidR="00FB0470" w:rsidRPr="00F32E48" w14:paraId="429B191A" w14:textId="77777777" w:rsidTr="00FB0470">
        <w:tc>
          <w:tcPr>
            <w:tcW w:w="1040" w:type="pct"/>
          </w:tcPr>
          <w:p w14:paraId="56327B85" w14:textId="77777777" w:rsidR="00FB0470" w:rsidRPr="00F32E48" w:rsidRDefault="00FB0470" w:rsidP="00FB0470">
            <w:pPr>
              <w:pStyle w:val="TableText"/>
            </w:pPr>
            <w:r w:rsidRPr="00F32E48">
              <w:rPr>
                <w:rFonts w:cs="Arial"/>
              </w:rPr>
              <w:t>11–15</w:t>
            </w:r>
          </w:p>
        </w:tc>
        <w:tc>
          <w:tcPr>
            <w:tcW w:w="571" w:type="pct"/>
          </w:tcPr>
          <w:p w14:paraId="69B98D68" w14:textId="77777777" w:rsidR="00FB0470" w:rsidRPr="00F32E48" w:rsidRDefault="00FB0470" w:rsidP="00FB0470">
            <w:pPr>
              <w:pStyle w:val="TableText"/>
              <w:jc w:val="right"/>
              <w:rPr>
                <w:rFonts w:cs="Arial"/>
                <w:color w:val="000000" w:themeColor="text1"/>
              </w:rPr>
            </w:pPr>
            <w:r w:rsidRPr="00F32E48">
              <w:rPr>
                <w:rFonts w:cs="Arial"/>
              </w:rPr>
              <w:t>83</w:t>
            </w:r>
          </w:p>
        </w:tc>
        <w:tc>
          <w:tcPr>
            <w:tcW w:w="616" w:type="pct"/>
          </w:tcPr>
          <w:p w14:paraId="0E72C4CC" w14:textId="77777777" w:rsidR="00FB0470" w:rsidRPr="00F32E48" w:rsidRDefault="00FB0470" w:rsidP="00FB0470">
            <w:pPr>
              <w:pStyle w:val="TableText"/>
              <w:jc w:val="right"/>
              <w:rPr>
                <w:rFonts w:cs="Arial"/>
                <w:color w:val="000000" w:themeColor="text1"/>
              </w:rPr>
            </w:pPr>
            <w:r w:rsidRPr="00F32E48">
              <w:rPr>
                <w:rFonts w:cs="Arial"/>
              </w:rPr>
              <w:t>534</w:t>
            </w:r>
          </w:p>
        </w:tc>
        <w:tc>
          <w:tcPr>
            <w:tcW w:w="794" w:type="pct"/>
          </w:tcPr>
          <w:p w14:paraId="63F47CCE" w14:textId="77777777" w:rsidR="00FB0470" w:rsidRPr="00F32E48" w:rsidRDefault="00FB0470" w:rsidP="00FB0470">
            <w:pPr>
              <w:pStyle w:val="TableText"/>
              <w:jc w:val="right"/>
              <w:rPr>
                <w:rFonts w:cs="Arial"/>
                <w:color w:val="000000" w:themeColor="text1"/>
              </w:rPr>
            </w:pPr>
            <w:r w:rsidRPr="00F32E48">
              <w:rPr>
                <w:rFonts w:cs="Arial"/>
              </w:rPr>
              <w:t>10.4 (8.2,</w:t>
            </w:r>
            <w:r>
              <w:rPr>
                <w:rFonts w:cs="Arial"/>
              </w:rPr>
              <w:t xml:space="preserve"> </w:t>
            </w:r>
            <w:r w:rsidRPr="00F32E48">
              <w:rPr>
                <w:rFonts w:cs="Arial"/>
              </w:rPr>
              <w:t>13.2)</w:t>
            </w:r>
          </w:p>
        </w:tc>
        <w:tc>
          <w:tcPr>
            <w:tcW w:w="560" w:type="pct"/>
          </w:tcPr>
          <w:p w14:paraId="3564DB9B" w14:textId="77777777" w:rsidR="00FB0470" w:rsidRPr="00F32E48" w:rsidRDefault="00FB0470" w:rsidP="00FB0470">
            <w:pPr>
              <w:pStyle w:val="TableText"/>
              <w:jc w:val="right"/>
              <w:rPr>
                <w:rFonts w:cs="Arial"/>
                <w:color w:val="000000" w:themeColor="text1"/>
              </w:rPr>
            </w:pPr>
            <w:r w:rsidRPr="00F32E48">
              <w:rPr>
                <w:rFonts w:cs="Arial"/>
              </w:rPr>
              <w:t>450</w:t>
            </w:r>
          </w:p>
        </w:tc>
        <w:tc>
          <w:tcPr>
            <w:tcW w:w="614" w:type="pct"/>
          </w:tcPr>
          <w:p w14:paraId="79498AF1" w14:textId="77777777" w:rsidR="00FB0470" w:rsidRPr="00F32E48" w:rsidRDefault="00FB0470" w:rsidP="00FB0470">
            <w:pPr>
              <w:pStyle w:val="TableText"/>
              <w:jc w:val="right"/>
              <w:rPr>
                <w:rFonts w:cs="Arial"/>
                <w:color w:val="000000" w:themeColor="text1"/>
              </w:rPr>
            </w:pPr>
            <w:r w:rsidRPr="00F32E48">
              <w:rPr>
                <w:rFonts w:cs="Arial"/>
              </w:rPr>
              <w:t>3120</w:t>
            </w:r>
          </w:p>
        </w:tc>
        <w:tc>
          <w:tcPr>
            <w:tcW w:w="805" w:type="pct"/>
          </w:tcPr>
          <w:p w14:paraId="15644440" w14:textId="77777777" w:rsidR="00FB0470" w:rsidRPr="00F32E48" w:rsidRDefault="00FB0470" w:rsidP="00FB0470">
            <w:pPr>
              <w:pStyle w:val="TableText"/>
              <w:jc w:val="right"/>
              <w:rPr>
                <w:rFonts w:cs="Arial"/>
                <w:color w:val="000000" w:themeColor="text1"/>
              </w:rPr>
            </w:pPr>
            <w:r w:rsidRPr="00F32E48">
              <w:rPr>
                <w:rFonts w:cs="Arial"/>
              </w:rPr>
              <w:t>16.0 (14.3,</w:t>
            </w:r>
            <w:r>
              <w:rPr>
                <w:rFonts w:cs="Arial"/>
              </w:rPr>
              <w:t xml:space="preserve"> </w:t>
            </w:r>
            <w:r w:rsidRPr="00F32E48">
              <w:rPr>
                <w:rFonts w:cs="Arial"/>
              </w:rPr>
              <w:t>17.9)</w:t>
            </w:r>
          </w:p>
        </w:tc>
      </w:tr>
      <w:tr w:rsidR="00FB0470" w:rsidRPr="00F32E48" w14:paraId="30243071"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531EC9B8" w14:textId="77777777" w:rsidR="00FB0470" w:rsidRPr="00F32E48" w:rsidRDefault="00FB0470" w:rsidP="00FB0470">
            <w:pPr>
              <w:pStyle w:val="TableText"/>
            </w:pPr>
            <w:r w:rsidRPr="00F32E48">
              <w:rPr>
                <w:rFonts w:cs="Arial"/>
              </w:rPr>
              <w:t>16–20</w:t>
            </w:r>
          </w:p>
        </w:tc>
        <w:tc>
          <w:tcPr>
            <w:tcW w:w="571" w:type="pct"/>
          </w:tcPr>
          <w:p w14:paraId="5F2D786D" w14:textId="77777777" w:rsidR="00FB0470" w:rsidRPr="00F32E48" w:rsidRDefault="00FB0470" w:rsidP="00FB0470">
            <w:pPr>
              <w:pStyle w:val="TableText"/>
              <w:jc w:val="right"/>
              <w:rPr>
                <w:rFonts w:cs="Arial"/>
                <w:color w:val="000000" w:themeColor="text1"/>
              </w:rPr>
            </w:pPr>
            <w:r w:rsidRPr="00F32E48">
              <w:rPr>
                <w:rFonts w:cs="Arial"/>
              </w:rPr>
              <w:t>83</w:t>
            </w:r>
          </w:p>
        </w:tc>
        <w:tc>
          <w:tcPr>
            <w:tcW w:w="616" w:type="pct"/>
          </w:tcPr>
          <w:p w14:paraId="6E71CC9B" w14:textId="77777777" w:rsidR="00FB0470" w:rsidRPr="00F32E48" w:rsidRDefault="00FB0470" w:rsidP="00FB0470">
            <w:pPr>
              <w:pStyle w:val="TableText"/>
              <w:jc w:val="right"/>
              <w:rPr>
                <w:rFonts w:cs="Arial"/>
                <w:color w:val="000000" w:themeColor="text1"/>
              </w:rPr>
            </w:pPr>
            <w:r w:rsidRPr="00F32E48">
              <w:rPr>
                <w:rFonts w:cs="Arial"/>
              </w:rPr>
              <w:t>519</w:t>
            </w:r>
          </w:p>
        </w:tc>
        <w:tc>
          <w:tcPr>
            <w:tcW w:w="794" w:type="pct"/>
          </w:tcPr>
          <w:p w14:paraId="1EC33C70" w14:textId="77777777" w:rsidR="00FB0470" w:rsidRPr="00F32E48" w:rsidRDefault="00FB0470" w:rsidP="00FB0470">
            <w:pPr>
              <w:pStyle w:val="TableText"/>
              <w:jc w:val="right"/>
              <w:rPr>
                <w:rFonts w:cs="Arial"/>
                <w:color w:val="000000" w:themeColor="text1"/>
              </w:rPr>
            </w:pPr>
            <w:r w:rsidRPr="00F32E48">
              <w:rPr>
                <w:rFonts w:cs="Arial"/>
              </w:rPr>
              <w:t>10.1 (8.0,</w:t>
            </w:r>
            <w:r>
              <w:rPr>
                <w:rFonts w:cs="Arial"/>
              </w:rPr>
              <w:t xml:space="preserve"> </w:t>
            </w:r>
            <w:r w:rsidRPr="00F32E48">
              <w:rPr>
                <w:rFonts w:cs="Arial"/>
              </w:rPr>
              <w:t>12.8)</w:t>
            </w:r>
          </w:p>
        </w:tc>
        <w:tc>
          <w:tcPr>
            <w:tcW w:w="560" w:type="pct"/>
          </w:tcPr>
          <w:p w14:paraId="42F25E58" w14:textId="77777777" w:rsidR="00FB0470" w:rsidRPr="00F32E48" w:rsidRDefault="00FB0470" w:rsidP="00FB0470">
            <w:pPr>
              <w:pStyle w:val="TableText"/>
              <w:jc w:val="right"/>
              <w:rPr>
                <w:rFonts w:cs="Arial"/>
                <w:color w:val="000000" w:themeColor="text1"/>
              </w:rPr>
            </w:pPr>
            <w:r w:rsidRPr="00F32E48">
              <w:rPr>
                <w:rFonts w:cs="Arial"/>
              </w:rPr>
              <w:t>368</w:t>
            </w:r>
          </w:p>
        </w:tc>
        <w:tc>
          <w:tcPr>
            <w:tcW w:w="614" w:type="pct"/>
          </w:tcPr>
          <w:p w14:paraId="671A1EA6" w14:textId="77777777" w:rsidR="00FB0470" w:rsidRPr="00F32E48" w:rsidRDefault="00FB0470" w:rsidP="00FB0470">
            <w:pPr>
              <w:pStyle w:val="TableText"/>
              <w:jc w:val="right"/>
              <w:rPr>
                <w:rFonts w:cs="Arial"/>
                <w:color w:val="000000" w:themeColor="text1"/>
              </w:rPr>
            </w:pPr>
            <w:r w:rsidRPr="00F32E48">
              <w:rPr>
                <w:rFonts w:cs="Arial"/>
              </w:rPr>
              <w:t>2578</w:t>
            </w:r>
          </w:p>
        </w:tc>
        <w:tc>
          <w:tcPr>
            <w:tcW w:w="805" w:type="pct"/>
          </w:tcPr>
          <w:p w14:paraId="7016A77C" w14:textId="77777777" w:rsidR="00FB0470" w:rsidRPr="00F32E48" w:rsidRDefault="00FB0470" w:rsidP="00FB0470">
            <w:pPr>
              <w:pStyle w:val="TableText"/>
              <w:jc w:val="right"/>
              <w:rPr>
                <w:rFonts w:cs="Arial"/>
                <w:color w:val="000000" w:themeColor="text1"/>
              </w:rPr>
            </w:pPr>
            <w:r w:rsidRPr="00F32E48">
              <w:rPr>
                <w:rFonts w:cs="Arial"/>
              </w:rPr>
              <w:t>13.2 (11.7,</w:t>
            </w:r>
            <w:r>
              <w:rPr>
                <w:rFonts w:cs="Arial"/>
              </w:rPr>
              <w:t xml:space="preserve"> </w:t>
            </w:r>
            <w:r w:rsidRPr="00F32E48">
              <w:rPr>
                <w:rFonts w:cs="Arial"/>
              </w:rPr>
              <w:t>15.0)</w:t>
            </w:r>
          </w:p>
        </w:tc>
      </w:tr>
      <w:tr w:rsidR="00FB0470" w:rsidRPr="00F32E48" w14:paraId="5D884B25" w14:textId="77777777" w:rsidTr="00FB0470">
        <w:tc>
          <w:tcPr>
            <w:tcW w:w="1040" w:type="pct"/>
          </w:tcPr>
          <w:p w14:paraId="77632435" w14:textId="77777777" w:rsidR="00FB0470" w:rsidRPr="00F32E48" w:rsidRDefault="00FB0470" w:rsidP="00FB0470">
            <w:pPr>
              <w:pStyle w:val="TableText"/>
              <w:rPr>
                <w:rFonts w:cs="Arial"/>
              </w:rPr>
            </w:pPr>
            <w:r w:rsidRPr="00F32E48">
              <w:rPr>
                <w:rFonts w:cs="Arial"/>
              </w:rPr>
              <w:t>21–30</w:t>
            </w:r>
          </w:p>
        </w:tc>
        <w:tc>
          <w:tcPr>
            <w:tcW w:w="571" w:type="pct"/>
          </w:tcPr>
          <w:p w14:paraId="3170F832" w14:textId="77777777" w:rsidR="00FB0470" w:rsidRPr="00F32E48" w:rsidRDefault="00FB0470" w:rsidP="00FB0470">
            <w:pPr>
              <w:pStyle w:val="TableText"/>
              <w:jc w:val="right"/>
              <w:rPr>
                <w:rFonts w:cs="Arial"/>
                <w:color w:val="000000" w:themeColor="text1"/>
              </w:rPr>
            </w:pPr>
            <w:r w:rsidRPr="00F32E48">
              <w:rPr>
                <w:rFonts w:cs="Arial"/>
              </w:rPr>
              <w:t>184</w:t>
            </w:r>
          </w:p>
        </w:tc>
        <w:tc>
          <w:tcPr>
            <w:tcW w:w="616" w:type="pct"/>
          </w:tcPr>
          <w:p w14:paraId="55EE6237" w14:textId="77777777" w:rsidR="00FB0470" w:rsidRPr="00F32E48" w:rsidRDefault="00FB0470" w:rsidP="00FB0470">
            <w:pPr>
              <w:pStyle w:val="TableText"/>
              <w:jc w:val="right"/>
              <w:rPr>
                <w:rFonts w:cs="Arial"/>
                <w:color w:val="000000" w:themeColor="text1"/>
              </w:rPr>
            </w:pPr>
            <w:r w:rsidRPr="00F32E48">
              <w:rPr>
                <w:rFonts w:cs="Arial"/>
              </w:rPr>
              <w:t>1292</w:t>
            </w:r>
          </w:p>
        </w:tc>
        <w:tc>
          <w:tcPr>
            <w:tcW w:w="794" w:type="pct"/>
          </w:tcPr>
          <w:p w14:paraId="353ABFD5" w14:textId="77777777" w:rsidR="00FB0470" w:rsidRPr="00F32E48" w:rsidRDefault="00FB0470" w:rsidP="00FB0470">
            <w:pPr>
              <w:pStyle w:val="TableText"/>
              <w:jc w:val="right"/>
              <w:rPr>
                <w:rFonts w:cs="Arial"/>
                <w:color w:val="000000" w:themeColor="text1"/>
              </w:rPr>
            </w:pPr>
            <w:r w:rsidRPr="00F32E48">
              <w:rPr>
                <w:rFonts w:cs="Arial"/>
              </w:rPr>
              <w:t>25.2 (21.6,</w:t>
            </w:r>
            <w:r>
              <w:rPr>
                <w:rFonts w:cs="Arial"/>
              </w:rPr>
              <w:t xml:space="preserve"> </w:t>
            </w:r>
            <w:r w:rsidRPr="00F32E48">
              <w:rPr>
                <w:rFonts w:cs="Arial"/>
              </w:rPr>
              <w:t>29.2)</w:t>
            </w:r>
          </w:p>
        </w:tc>
        <w:tc>
          <w:tcPr>
            <w:tcW w:w="560" w:type="pct"/>
          </w:tcPr>
          <w:p w14:paraId="29DE1EC7" w14:textId="77777777" w:rsidR="00FB0470" w:rsidRPr="00F32E48" w:rsidRDefault="00FB0470" w:rsidP="00FB0470">
            <w:pPr>
              <w:pStyle w:val="TableText"/>
              <w:jc w:val="right"/>
              <w:rPr>
                <w:rFonts w:cs="Arial"/>
                <w:color w:val="000000" w:themeColor="text1"/>
              </w:rPr>
            </w:pPr>
            <w:r w:rsidRPr="00F32E48">
              <w:rPr>
                <w:rFonts w:cs="Arial"/>
              </w:rPr>
              <w:t>404</w:t>
            </w:r>
          </w:p>
        </w:tc>
        <w:tc>
          <w:tcPr>
            <w:tcW w:w="614" w:type="pct"/>
          </w:tcPr>
          <w:p w14:paraId="494F8E4F" w14:textId="77777777" w:rsidR="00FB0470" w:rsidRPr="00F32E48" w:rsidRDefault="00FB0470" w:rsidP="00FB0470">
            <w:pPr>
              <w:pStyle w:val="TableText"/>
              <w:jc w:val="right"/>
              <w:rPr>
                <w:rFonts w:cs="Arial"/>
                <w:color w:val="000000" w:themeColor="text1"/>
              </w:rPr>
            </w:pPr>
            <w:r w:rsidRPr="00F32E48">
              <w:rPr>
                <w:rFonts w:cs="Arial"/>
              </w:rPr>
              <w:t>2645</w:t>
            </w:r>
          </w:p>
        </w:tc>
        <w:tc>
          <w:tcPr>
            <w:tcW w:w="805" w:type="pct"/>
          </w:tcPr>
          <w:p w14:paraId="0C135A9F" w14:textId="77777777" w:rsidR="00FB0470" w:rsidRPr="00F32E48" w:rsidRDefault="00FB0470" w:rsidP="00FB0470">
            <w:pPr>
              <w:pStyle w:val="TableText"/>
              <w:jc w:val="right"/>
              <w:rPr>
                <w:rFonts w:cs="Arial"/>
                <w:color w:val="000000" w:themeColor="text1"/>
              </w:rPr>
            </w:pPr>
            <w:r w:rsidRPr="00F32E48">
              <w:rPr>
                <w:rFonts w:cs="Arial"/>
              </w:rPr>
              <w:t>13.6 (12.0,</w:t>
            </w:r>
            <w:r>
              <w:rPr>
                <w:rFonts w:cs="Arial"/>
              </w:rPr>
              <w:t xml:space="preserve"> </w:t>
            </w:r>
            <w:r w:rsidRPr="00F32E48">
              <w:rPr>
                <w:rFonts w:cs="Arial"/>
              </w:rPr>
              <w:t>15.2)</w:t>
            </w:r>
          </w:p>
        </w:tc>
      </w:tr>
      <w:tr w:rsidR="00FB0470" w:rsidRPr="00F32E48" w14:paraId="273B0F3B"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50B7ABEC" w14:textId="77777777" w:rsidR="00FB0470" w:rsidRPr="00F32E48" w:rsidRDefault="00FB0470" w:rsidP="00FB0470">
            <w:pPr>
              <w:pStyle w:val="TableText"/>
              <w:rPr>
                <w:rFonts w:cs="Arial"/>
              </w:rPr>
            </w:pPr>
            <w:r w:rsidRPr="00F32E48">
              <w:rPr>
                <w:rFonts w:cs="Arial"/>
              </w:rPr>
              <w:t>31–40</w:t>
            </w:r>
          </w:p>
        </w:tc>
        <w:tc>
          <w:tcPr>
            <w:tcW w:w="571" w:type="pct"/>
          </w:tcPr>
          <w:p w14:paraId="314B62A3" w14:textId="77777777" w:rsidR="00FB0470" w:rsidRPr="00F32E48" w:rsidRDefault="00FB0470" w:rsidP="00FB0470">
            <w:pPr>
              <w:pStyle w:val="TableText"/>
              <w:jc w:val="right"/>
              <w:rPr>
                <w:rFonts w:cs="Arial"/>
                <w:color w:val="000000" w:themeColor="text1"/>
              </w:rPr>
            </w:pPr>
            <w:r w:rsidRPr="00F32E48">
              <w:rPr>
                <w:rFonts w:cs="Arial"/>
              </w:rPr>
              <w:t>146</w:t>
            </w:r>
          </w:p>
        </w:tc>
        <w:tc>
          <w:tcPr>
            <w:tcW w:w="616" w:type="pct"/>
          </w:tcPr>
          <w:p w14:paraId="3413E241" w14:textId="77777777" w:rsidR="00FB0470" w:rsidRPr="00F32E48" w:rsidRDefault="00FB0470" w:rsidP="00FB0470">
            <w:pPr>
              <w:pStyle w:val="TableText"/>
              <w:jc w:val="right"/>
              <w:rPr>
                <w:rFonts w:cs="Arial"/>
                <w:color w:val="000000" w:themeColor="text1"/>
              </w:rPr>
            </w:pPr>
            <w:r w:rsidRPr="00F32E48">
              <w:rPr>
                <w:rFonts w:cs="Arial"/>
              </w:rPr>
              <w:t>947</w:t>
            </w:r>
          </w:p>
        </w:tc>
        <w:tc>
          <w:tcPr>
            <w:tcW w:w="794" w:type="pct"/>
          </w:tcPr>
          <w:p w14:paraId="79DBA5AF" w14:textId="77777777" w:rsidR="00FB0470" w:rsidRPr="00F32E48" w:rsidRDefault="00FB0470" w:rsidP="00FB0470">
            <w:pPr>
              <w:pStyle w:val="TableText"/>
              <w:jc w:val="right"/>
              <w:rPr>
                <w:rFonts w:cs="Arial"/>
                <w:color w:val="000000" w:themeColor="text1"/>
              </w:rPr>
            </w:pPr>
            <w:r w:rsidRPr="00F32E48">
              <w:rPr>
                <w:rFonts w:cs="Arial"/>
              </w:rPr>
              <w:t>18.5 (15.4,</w:t>
            </w:r>
            <w:r>
              <w:rPr>
                <w:rFonts w:cs="Arial"/>
              </w:rPr>
              <w:t xml:space="preserve"> </w:t>
            </w:r>
            <w:r w:rsidRPr="00F32E48">
              <w:rPr>
                <w:rFonts w:cs="Arial"/>
              </w:rPr>
              <w:t>22.0)</w:t>
            </w:r>
          </w:p>
        </w:tc>
        <w:tc>
          <w:tcPr>
            <w:tcW w:w="560" w:type="pct"/>
          </w:tcPr>
          <w:p w14:paraId="7A70351D" w14:textId="77777777" w:rsidR="00FB0470" w:rsidRPr="00F32E48" w:rsidRDefault="00FB0470" w:rsidP="00FB0470">
            <w:pPr>
              <w:pStyle w:val="TableText"/>
              <w:jc w:val="right"/>
              <w:rPr>
                <w:rFonts w:cs="Arial"/>
                <w:color w:val="000000" w:themeColor="text1"/>
              </w:rPr>
            </w:pPr>
            <w:r w:rsidRPr="00F32E48">
              <w:rPr>
                <w:rFonts w:cs="Arial"/>
              </w:rPr>
              <w:t>167</w:t>
            </w:r>
          </w:p>
        </w:tc>
        <w:tc>
          <w:tcPr>
            <w:tcW w:w="614" w:type="pct"/>
          </w:tcPr>
          <w:p w14:paraId="3DB29431" w14:textId="77777777" w:rsidR="00FB0470" w:rsidRPr="00F32E48" w:rsidRDefault="00FB0470" w:rsidP="00FB0470">
            <w:pPr>
              <w:pStyle w:val="TableText"/>
              <w:jc w:val="right"/>
              <w:rPr>
                <w:rFonts w:cs="Arial"/>
                <w:color w:val="000000" w:themeColor="text1"/>
              </w:rPr>
            </w:pPr>
            <w:r w:rsidRPr="00F32E48">
              <w:rPr>
                <w:rFonts w:cs="Arial"/>
              </w:rPr>
              <w:t>1160</w:t>
            </w:r>
          </w:p>
        </w:tc>
        <w:tc>
          <w:tcPr>
            <w:tcW w:w="805" w:type="pct"/>
          </w:tcPr>
          <w:p w14:paraId="06EC02FB" w14:textId="77777777" w:rsidR="00FB0470" w:rsidRPr="00F32E48" w:rsidRDefault="00FB0470" w:rsidP="00FB0470">
            <w:pPr>
              <w:pStyle w:val="TableText"/>
              <w:jc w:val="right"/>
              <w:rPr>
                <w:rFonts w:cs="Arial"/>
                <w:color w:val="000000" w:themeColor="text1"/>
              </w:rPr>
            </w:pPr>
            <w:r w:rsidRPr="00F32E48">
              <w:rPr>
                <w:rFonts w:cs="Arial"/>
              </w:rPr>
              <w:t>6.0 (4.9,</w:t>
            </w:r>
            <w:r>
              <w:rPr>
                <w:rFonts w:cs="Arial"/>
              </w:rPr>
              <w:t xml:space="preserve"> </w:t>
            </w:r>
            <w:r w:rsidRPr="00F32E48">
              <w:rPr>
                <w:rFonts w:cs="Arial"/>
              </w:rPr>
              <w:t>7.2)</w:t>
            </w:r>
          </w:p>
        </w:tc>
      </w:tr>
      <w:tr w:rsidR="00FB0470" w:rsidRPr="00F32E48" w14:paraId="53581C24" w14:textId="77777777" w:rsidTr="00FB0470">
        <w:tc>
          <w:tcPr>
            <w:tcW w:w="1040" w:type="pct"/>
          </w:tcPr>
          <w:p w14:paraId="1FC41F2E" w14:textId="77777777" w:rsidR="00FB0470" w:rsidRPr="00F32E48" w:rsidRDefault="00FB0470" w:rsidP="00FB0470">
            <w:pPr>
              <w:pStyle w:val="TableText"/>
              <w:rPr>
                <w:rFonts w:cs="Arial"/>
              </w:rPr>
            </w:pPr>
            <w:r w:rsidRPr="00F32E48">
              <w:rPr>
                <w:rFonts w:cs="Arial"/>
              </w:rPr>
              <w:t>40+</w:t>
            </w:r>
          </w:p>
        </w:tc>
        <w:tc>
          <w:tcPr>
            <w:tcW w:w="571" w:type="pct"/>
          </w:tcPr>
          <w:p w14:paraId="41ECEBE5" w14:textId="77777777" w:rsidR="00FB0470" w:rsidRPr="00F32E48" w:rsidRDefault="00FB0470" w:rsidP="00FB0470">
            <w:pPr>
              <w:pStyle w:val="TableText"/>
              <w:jc w:val="right"/>
              <w:rPr>
                <w:rFonts w:cs="Arial"/>
                <w:color w:val="000000" w:themeColor="text1"/>
              </w:rPr>
            </w:pPr>
            <w:r w:rsidRPr="00F32E48">
              <w:rPr>
                <w:rFonts w:cs="Arial"/>
              </w:rPr>
              <w:t>133</w:t>
            </w:r>
          </w:p>
        </w:tc>
        <w:tc>
          <w:tcPr>
            <w:tcW w:w="616" w:type="pct"/>
          </w:tcPr>
          <w:p w14:paraId="39229545" w14:textId="77777777" w:rsidR="00FB0470" w:rsidRPr="00F32E48" w:rsidRDefault="00FB0470" w:rsidP="00FB0470">
            <w:pPr>
              <w:pStyle w:val="TableText"/>
              <w:jc w:val="right"/>
              <w:rPr>
                <w:rFonts w:cs="Arial"/>
                <w:color w:val="000000" w:themeColor="text1"/>
              </w:rPr>
            </w:pPr>
            <w:r w:rsidRPr="00F32E48">
              <w:rPr>
                <w:rFonts w:cs="Arial"/>
              </w:rPr>
              <w:t>937</w:t>
            </w:r>
          </w:p>
        </w:tc>
        <w:tc>
          <w:tcPr>
            <w:tcW w:w="794" w:type="pct"/>
          </w:tcPr>
          <w:p w14:paraId="7EC5532D" w14:textId="77777777" w:rsidR="00FB0470" w:rsidRPr="00F32E48" w:rsidRDefault="00FB0470" w:rsidP="00FB0470">
            <w:pPr>
              <w:pStyle w:val="TableText"/>
              <w:jc w:val="right"/>
              <w:rPr>
                <w:rFonts w:cs="Arial"/>
                <w:color w:val="000000" w:themeColor="text1"/>
              </w:rPr>
            </w:pPr>
            <w:r w:rsidRPr="00F32E48">
              <w:rPr>
                <w:rFonts w:cs="Arial"/>
              </w:rPr>
              <w:t>18.3 (15.2,</w:t>
            </w:r>
            <w:r>
              <w:rPr>
                <w:rFonts w:cs="Arial"/>
              </w:rPr>
              <w:t xml:space="preserve"> </w:t>
            </w:r>
            <w:r w:rsidRPr="00F32E48">
              <w:rPr>
                <w:rFonts w:cs="Arial"/>
              </w:rPr>
              <w:t>21.9)</w:t>
            </w:r>
          </w:p>
        </w:tc>
        <w:tc>
          <w:tcPr>
            <w:tcW w:w="560" w:type="pct"/>
          </w:tcPr>
          <w:p w14:paraId="7314E0C0" w14:textId="77777777" w:rsidR="00FB0470" w:rsidRPr="00F32E48" w:rsidRDefault="00FB0470" w:rsidP="00FB0470">
            <w:pPr>
              <w:pStyle w:val="TableText"/>
              <w:jc w:val="right"/>
              <w:rPr>
                <w:rFonts w:cs="Arial"/>
                <w:color w:val="000000" w:themeColor="text1"/>
              </w:rPr>
            </w:pPr>
            <w:r w:rsidRPr="00F32E48">
              <w:rPr>
                <w:rFonts w:cs="Arial"/>
              </w:rPr>
              <w:t>84</w:t>
            </w:r>
          </w:p>
        </w:tc>
        <w:tc>
          <w:tcPr>
            <w:tcW w:w="614" w:type="pct"/>
          </w:tcPr>
          <w:p w14:paraId="02FF2C40" w14:textId="77777777" w:rsidR="00FB0470" w:rsidRPr="00F32E48" w:rsidRDefault="00FB0470" w:rsidP="00FB0470">
            <w:pPr>
              <w:pStyle w:val="TableText"/>
              <w:jc w:val="right"/>
              <w:rPr>
                <w:rFonts w:cs="Arial"/>
                <w:color w:val="000000" w:themeColor="text1"/>
              </w:rPr>
            </w:pPr>
            <w:r w:rsidRPr="00F32E48">
              <w:rPr>
                <w:rFonts w:cs="Arial"/>
              </w:rPr>
              <w:t>708</w:t>
            </w:r>
          </w:p>
        </w:tc>
        <w:tc>
          <w:tcPr>
            <w:tcW w:w="805" w:type="pct"/>
          </w:tcPr>
          <w:p w14:paraId="12514887" w14:textId="77777777" w:rsidR="00FB0470" w:rsidRPr="00F32E48" w:rsidRDefault="00FB0470" w:rsidP="00FB0470">
            <w:pPr>
              <w:pStyle w:val="TableText"/>
              <w:jc w:val="right"/>
              <w:rPr>
                <w:rFonts w:cs="Arial"/>
                <w:color w:val="000000" w:themeColor="text1"/>
              </w:rPr>
            </w:pPr>
            <w:r w:rsidRPr="00F32E48">
              <w:rPr>
                <w:rFonts w:cs="Arial"/>
              </w:rPr>
              <w:t>3.6 (2.8,</w:t>
            </w:r>
            <w:r>
              <w:rPr>
                <w:rFonts w:cs="Arial"/>
              </w:rPr>
              <w:t xml:space="preserve"> </w:t>
            </w:r>
            <w:r w:rsidRPr="00F32E48">
              <w:rPr>
                <w:rFonts w:cs="Arial"/>
              </w:rPr>
              <w:t>4.7)</w:t>
            </w:r>
          </w:p>
        </w:tc>
      </w:tr>
    </w:tbl>
    <w:p w14:paraId="763C6B4A" w14:textId="2DF938AF" w:rsidR="00C9489C" w:rsidRPr="00F32E48" w:rsidRDefault="00C9489C" w:rsidP="00FB0470">
      <w:pPr>
        <w:pStyle w:val="TableNotes"/>
        <w:rPr>
          <w:rFonts w:cs="Arial"/>
          <w:color w:val="000000" w:themeColor="text1"/>
        </w:rPr>
      </w:pPr>
      <w:r w:rsidRPr="00F32E48">
        <w:t>Note: Denominator</w:t>
      </w:r>
      <w:r w:rsidR="00985CF1">
        <w:t xml:space="preserve"> – </w:t>
      </w:r>
      <w:r w:rsidRPr="00F32E48">
        <w:t>Transitioned ADF cohort</w:t>
      </w:r>
      <w:r w:rsidRPr="00F32E48">
        <w:rPr>
          <w:rFonts w:cs="Arial"/>
          <w:color w:val="000000" w:themeColor="text1"/>
        </w:rPr>
        <w:t>.</w:t>
      </w:r>
    </w:p>
    <w:p w14:paraId="06ECEA66" w14:textId="77777777" w:rsidR="00C9489C" w:rsidRPr="00F32E48" w:rsidRDefault="00C9489C" w:rsidP="00FB0470">
      <w:pPr>
        <w:pStyle w:val="Heading2"/>
      </w:pPr>
      <w:bookmarkStart w:id="380" w:name="_Toc492041327"/>
      <w:bookmarkStart w:id="381" w:name="_Toc385140057"/>
      <w:bookmarkStart w:id="382" w:name="_Toc385236494"/>
      <w:bookmarkStart w:id="383" w:name="_Toc385236704"/>
      <w:bookmarkStart w:id="384" w:name="_Toc385237508"/>
      <w:bookmarkStart w:id="385" w:name="_Toc519593758"/>
      <w:bookmarkStart w:id="386" w:name="_Toc525054217"/>
      <w:r w:rsidRPr="00F32E48">
        <w:t>Types of health symptoms</w:t>
      </w:r>
      <w:bookmarkEnd w:id="380"/>
      <w:bookmarkEnd w:id="381"/>
      <w:bookmarkEnd w:id="382"/>
      <w:bookmarkEnd w:id="383"/>
      <w:bookmarkEnd w:id="384"/>
      <w:bookmarkEnd w:id="385"/>
      <w:bookmarkEnd w:id="386"/>
    </w:p>
    <w:p w14:paraId="49E90FEA" w14:textId="77777777" w:rsidR="00C9489C" w:rsidRPr="00F32E48" w:rsidRDefault="00C9489C" w:rsidP="00FB0470">
      <w:pPr>
        <w:pStyle w:val="Heading3"/>
      </w:pPr>
      <w:bookmarkStart w:id="387" w:name="_Toc492041328"/>
      <w:bookmarkStart w:id="388" w:name="_Toc385140058"/>
      <w:bookmarkStart w:id="389" w:name="_Toc385236495"/>
      <w:bookmarkStart w:id="390" w:name="_Toc385236705"/>
      <w:bookmarkStart w:id="391" w:name="_Toc385237509"/>
      <w:bookmarkStart w:id="392" w:name="_Toc519593759"/>
      <w:bookmarkStart w:id="393" w:name="_Toc525054218"/>
      <w:r w:rsidRPr="00F32E48">
        <w:t>Type of health symptoms in the preceding month in Transitioned ADF and 2015 Regular ADF</w:t>
      </w:r>
      <w:bookmarkEnd w:id="387"/>
      <w:bookmarkEnd w:id="388"/>
      <w:bookmarkEnd w:id="389"/>
      <w:bookmarkEnd w:id="390"/>
      <w:bookmarkEnd w:id="391"/>
      <w:r w:rsidRPr="00F32E48">
        <w:t xml:space="preserve"> members</w:t>
      </w:r>
      <w:bookmarkEnd w:id="392"/>
      <w:bookmarkEnd w:id="393"/>
    </w:p>
    <w:p w14:paraId="0D145B14" w14:textId="77777777" w:rsidR="00C9489C" w:rsidRPr="00F32E48" w:rsidRDefault="00C9489C" w:rsidP="00FB0470">
      <w:r w:rsidRPr="00F32E48">
        <w:t xml:space="preserve">Table 4.5 shows the estimated proportions of Transitioned ADF members and 2015 Regular ADF members reporting each type of health symptom in the preceding month. Overall, the Transitioned ADF were more likely to report most types of health symptoms compared with the 2015 Regular ADF. Because of the large number of significant between-group differences observed, only the strongest associations are discussed here. When compared with the 2015 Regular ADF, Transitioned ADF members were significantly more likely to feel a burning sensation in their sex organs (2.6% vs 0.8%; OR 3.5, 95% CI 2.4, 5.0), were significantly more likely to have intolerance to alcohol (9.1% vs 3.2%; OR 3.0, 95% CI 1.8, 5.2) and were significantly more likely to experience a loss of balance (16.2% vs 5.2%; OR 3.5, 95% CI 2.7, 4.5). These were all strong associations. Several moderate associations were also found, the strongest of these being discussed here. When compared with the 2015 Regular ADF, Transitioned ADF members were significantly more likely to report distressing dreams (30.6% vs 12.8%; OR 2.8, 95% CI 2.1, 3.8), were significantly more likely to report passing urine more frequently (12.8% vs 5.5%; OR 2.4, 95% CI 1.9, 3.1) and were significantly more likely to report increased sensitivity to smells/odours (9.2% vs 3.9%; OR 2.4, 95% CI 1.5, 4.0). </w:t>
      </w:r>
    </w:p>
    <w:p w14:paraId="60F6C44A" w14:textId="77777777" w:rsidR="00C9489C" w:rsidRPr="00F32E48" w:rsidRDefault="00C9489C" w:rsidP="00FB0470">
      <w:r w:rsidRPr="00F32E48">
        <w:t>Figures 4.3 and 4.4 show the estimated proportions of Transitioned ADF and 2015 Regular ADF reporting each health symptom in rank order.</w:t>
      </w:r>
    </w:p>
    <w:p w14:paraId="75D5234C" w14:textId="77777777" w:rsidR="006B72CB" w:rsidRPr="00F32E48" w:rsidRDefault="006B72CB" w:rsidP="00941212">
      <w:pPr>
        <w:pStyle w:val="Heading3"/>
      </w:pPr>
      <w:bookmarkStart w:id="394" w:name="_Toc492041329"/>
      <w:bookmarkStart w:id="395" w:name="_Toc385140059"/>
      <w:bookmarkStart w:id="396" w:name="_Toc385236496"/>
      <w:bookmarkStart w:id="397" w:name="_Toc385236706"/>
      <w:bookmarkStart w:id="398" w:name="_Toc385237510"/>
      <w:bookmarkStart w:id="399" w:name="_Toc519593760"/>
      <w:bookmarkStart w:id="400" w:name="_Toc525054219"/>
      <w:bookmarkStart w:id="401" w:name="_Ref485111630"/>
      <w:bookmarkStart w:id="402" w:name="_Toc508978844"/>
      <w:bookmarkStart w:id="403" w:name="_Toc385236039"/>
      <w:bookmarkStart w:id="404" w:name="_Toc385236889"/>
      <w:bookmarkStart w:id="405" w:name="_Toc519593807"/>
      <w:r w:rsidRPr="00F32E48">
        <w:t>Type of health symptoms in the preceding month in Transitioned ADF, by DVA client status</w:t>
      </w:r>
      <w:bookmarkEnd w:id="394"/>
      <w:bookmarkEnd w:id="395"/>
      <w:bookmarkEnd w:id="396"/>
      <w:bookmarkEnd w:id="397"/>
      <w:bookmarkEnd w:id="398"/>
      <w:bookmarkEnd w:id="399"/>
      <w:bookmarkEnd w:id="400"/>
    </w:p>
    <w:p w14:paraId="0CB80157" w14:textId="4D004B6B" w:rsidR="006B72CB" w:rsidRPr="00F32E48" w:rsidRDefault="006B72CB" w:rsidP="00941212">
      <w:pPr>
        <w:rPr>
          <w:rFonts w:cs="Calibri"/>
        </w:rPr>
      </w:pPr>
      <w:r w:rsidRPr="00F32E48">
        <w:t>Table 4.6 shows the estimated prevalence of health symptom types in the preceding month in Transitioned ADF members by DVA client status. Among the Transitioned ADF, DVA clients were significantly more likely to report all health symptom types compared with those who were not DVA clients. Some of the higher prevalences and stronger associations are described here. More specifically, DVA clients were significantly more likely to report feeling jumpy/easily startled (44.6% vs 21.2%; OR 3.1, 95% CI 2.5, 3.9), significantly more likely to report joint stiffness (65.0% vs 33.0%; OR 3.4, 95% CI 2.8, 4.1), significantly more likely to report pain without swelling (45.4% vs 19.5%; OR 3.3, 95% CI 2.7, 4.1), significantly more likely to report problems with sexual functioning (30.3% vs 10.6%; OR 3.1, 95% CI 2.4, 4.1), significantly more likely to report unintentionally gaining 4 kilograms or more of weight (25.0% vs 10.7%; OR 2.9, 95% CI 2.2, 3.8) and significantly more likely to report distressing dreams (</w:t>
      </w:r>
      <w:r w:rsidRPr="00F32E48">
        <w:rPr>
          <w:rFonts w:cs="Arial"/>
        </w:rPr>
        <w:t xml:space="preserve">39.5% vs 21.0%; </w:t>
      </w:r>
      <w:r w:rsidRPr="00F32E48">
        <w:t>OR 2.54, 95% CI 2.03, 3.16). All were strong or moderate associations</w:t>
      </w:r>
      <w:r w:rsidRPr="00F32E48">
        <w:rPr>
          <w:rFonts w:cs="Calibri"/>
        </w:rPr>
        <w:t>.</w:t>
      </w:r>
    </w:p>
    <w:p w14:paraId="0A181B49" w14:textId="77777777" w:rsidR="00C9489C" w:rsidRDefault="00C9489C" w:rsidP="00FB0470">
      <w:pPr>
        <w:pStyle w:val="TableName"/>
      </w:pPr>
      <w:bookmarkStart w:id="406" w:name="_Toc525054363"/>
      <w:r w:rsidRPr="00F32E48">
        <w:t>Table 4.5</w:t>
      </w:r>
      <w:bookmarkEnd w:id="401"/>
      <w:r w:rsidRPr="00F32E48">
        <w:tab/>
        <w:t>Estimated prevalence of health symptoms in the preceding month in Transitioned ADF and 2015 Regular ADF</w:t>
      </w:r>
      <w:bookmarkEnd w:id="402"/>
      <w:bookmarkEnd w:id="403"/>
      <w:bookmarkEnd w:id="404"/>
      <w:bookmarkEnd w:id="405"/>
      <w:bookmarkEnd w:id="406"/>
    </w:p>
    <w:tbl>
      <w:tblPr>
        <w:tblStyle w:val="TWRPTable"/>
        <w:tblW w:w="5000" w:type="pct"/>
        <w:tblLayout w:type="fixed"/>
        <w:tblLook w:val="04A0" w:firstRow="1" w:lastRow="0" w:firstColumn="1" w:lastColumn="0" w:noHBand="0" w:noVBand="1"/>
        <w:tblDescription w:val="Table 4.5 Estimated prevalence of health symptoms in the preceding month in Transitioned ADF and 2015 Regular ADF"/>
      </w:tblPr>
      <w:tblGrid>
        <w:gridCol w:w="1818"/>
        <w:gridCol w:w="630"/>
        <w:gridCol w:w="900"/>
        <w:gridCol w:w="1219"/>
        <w:gridCol w:w="672"/>
        <w:gridCol w:w="898"/>
        <w:gridCol w:w="1178"/>
      </w:tblGrid>
      <w:tr w:rsidR="00FB0470" w:rsidRPr="00F32E48" w14:paraId="3FAD82BF"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9DB673B" w14:textId="77777777" w:rsidR="00FB0470" w:rsidRPr="00F32E48" w:rsidRDefault="00941212" w:rsidP="00FB0470">
            <w:pPr>
              <w:pStyle w:val="TableText"/>
            </w:pPr>
            <w:r>
              <w:t>Symptom</w:t>
            </w:r>
          </w:p>
        </w:tc>
        <w:tc>
          <w:tcPr>
            <w:tcW w:w="1879" w:type="pct"/>
            <w:gridSpan w:val="3"/>
          </w:tcPr>
          <w:p w14:paraId="5114269D" w14:textId="77777777" w:rsidR="00FB0470" w:rsidRPr="00F32E48" w:rsidRDefault="00FB0470" w:rsidP="00FB0470">
            <w:pPr>
              <w:pStyle w:val="TableText"/>
              <w:jc w:val="center"/>
            </w:pPr>
            <w:r w:rsidRPr="00F32E48">
              <w:t>Transitioned ADF</w:t>
            </w:r>
            <w:r>
              <w:br/>
            </w:r>
            <w:r w:rsidRPr="00F32E48">
              <w:t>(n = 24,932)</w:t>
            </w:r>
          </w:p>
        </w:tc>
        <w:tc>
          <w:tcPr>
            <w:tcW w:w="1878" w:type="pct"/>
            <w:gridSpan w:val="3"/>
          </w:tcPr>
          <w:p w14:paraId="0D1A2942" w14:textId="77777777" w:rsidR="00FB0470" w:rsidRPr="00F32E48" w:rsidRDefault="00FB0470" w:rsidP="00FB0470">
            <w:pPr>
              <w:pStyle w:val="TableText"/>
              <w:jc w:val="center"/>
            </w:pPr>
            <w:r w:rsidRPr="00F32E48">
              <w:t>2015 Regular ADF</w:t>
            </w:r>
            <w:r>
              <w:br/>
            </w:r>
            <w:r w:rsidRPr="00F32E48">
              <w:t>(n = 52,500)</w:t>
            </w:r>
          </w:p>
        </w:tc>
      </w:tr>
      <w:tr w:rsidR="00FB0470" w:rsidRPr="00F32E48" w14:paraId="7263530A"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E7DB4F2" w14:textId="77777777" w:rsidR="00FB0470" w:rsidRPr="00F32E48" w:rsidRDefault="00FB0470" w:rsidP="00FB0470">
            <w:pPr>
              <w:pStyle w:val="TableText"/>
            </w:pPr>
          </w:p>
        </w:tc>
        <w:tc>
          <w:tcPr>
            <w:tcW w:w="431" w:type="pct"/>
          </w:tcPr>
          <w:p w14:paraId="3793A6C5" w14:textId="77777777" w:rsidR="00FB0470" w:rsidRPr="00F32E48" w:rsidRDefault="00FB0470" w:rsidP="00FB0470">
            <w:pPr>
              <w:pStyle w:val="TableText"/>
              <w:jc w:val="right"/>
            </w:pPr>
            <w:r w:rsidRPr="00F32E48">
              <w:rPr>
                <w:bCs/>
              </w:rPr>
              <w:t>n</w:t>
            </w:r>
          </w:p>
        </w:tc>
        <w:tc>
          <w:tcPr>
            <w:tcW w:w="615" w:type="pct"/>
          </w:tcPr>
          <w:p w14:paraId="36719AF9" w14:textId="77777777" w:rsidR="00FB0470" w:rsidRPr="00F32E48" w:rsidRDefault="00FB0470" w:rsidP="00FB0470">
            <w:pPr>
              <w:pStyle w:val="TableText"/>
              <w:jc w:val="right"/>
            </w:pPr>
            <w:r w:rsidRPr="00F32E48">
              <w:rPr>
                <w:bCs/>
              </w:rPr>
              <w:t>Weighted n</w:t>
            </w:r>
          </w:p>
        </w:tc>
        <w:tc>
          <w:tcPr>
            <w:tcW w:w="833" w:type="pct"/>
          </w:tcPr>
          <w:p w14:paraId="3F532045" w14:textId="77777777" w:rsidR="00FB0470" w:rsidRPr="00F32E48" w:rsidRDefault="00FB0470" w:rsidP="00FB0470">
            <w:pPr>
              <w:pStyle w:val="TableText"/>
              <w:jc w:val="right"/>
            </w:pPr>
            <w:r w:rsidRPr="00F32E48">
              <w:rPr>
                <w:bCs/>
              </w:rPr>
              <w:t>% (95% CI)</w:t>
            </w:r>
          </w:p>
        </w:tc>
        <w:tc>
          <w:tcPr>
            <w:tcW w:w="459" w:type="pct"/>
          </w:tcPr>
          <w:p w14:paraId="7309BA6D" w14:textId="77777777" w:rsidR="00FB0470" w:rsidRPr="00F32E48" w:rsidRDefault="00FB0470" w:rsidP="00FB0470">
            <w:pPr>
              <w:pStyle w:val="TableText"/>
              <w:jc w:val="right"/>
            </w:pPr>
            <w:r w:rsidRPr="00F32E48">
              <w:rPr>
                <w:bCs/>
              </w:rPr>
              <w:t>n</w:t>
            </w:r>
          </w:p>
        </w:tc>
        <w:tc>
          <w:tcPr>
            <w:tcW w:w="614" w:type="pct"/>
          </w:tcPr>
          <w:p w14:paraId="5741CCC0" w14:textId="77777777" w:rsidR="00FB0470" w:rsidRPr="00F32E48" w:rsidRDefault="00FB0470" w:rsidP="00FB0470">
            <w:pPr>
              <w:pStyle w:val="TableText"/>
              <w:jc w:val="right"/>
            </w:pPr>
            <w:r w:rsidRPr="00F32E48">
              <w:rPr>
                <w:bCs/>
              </w:rPr>
              <w:t>Weighted n</w:t>
            </w:r>
          </w:p>
        </w:tc>
        <w:tc>
          <w:tcPr>
            <w:tcW w:w="805" w:type="pct"/>
          </w:tcPr>
          <w:p w14:paraId="1258C3FC" w14:textId="77777777" w:rsidR="00FB0470" w:rsidRPr="00F32E48" w:rsidRDefault="00FB0470" w:rsidP="00FB0470">
            <w:pPr>
              <w:pStyle w:val="TableText"/>
              <w:jc w:val="right"/>
            </w:pPr>
            <w:r w:rsidRPr="00F32E48">
              <w:rPr>
                <w:bCs/>
              </w:rPr>
              <w:t>% (95% CI)</w:t>
            </w:r>
          </w:p>
        </w:tc>
      </w:tr>
      <w:tr w:rsidR="00FB0470" w:rsidRPr="00F32E48" w14:paraId="3A5B9E97"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75A52F" w14:textId="77777777" w:rsidR="00FB0470" w:rsidRPr="00F32E48" w:rsidRDefault="00FB0470" w:rsidP="00FB0470">
            <w:pPr>
              <w:pStyle w:val="TableText"/>
              <w:rPr>
                <w:highlight w:val="yellow"/>
              </w:rPr>
            </w:pPr>
            <w:r w:rsidRPr="00F32E48">
              <w:t>Avoiding doing things or situations</w:t>
            </w:r>
          </w:p>
        </w:tc>
        <w:tc>
          <w:tcPr>
            <w:tcW w:w="431" w:type="pct"/>
          </w:tcPr>
          <w:p w14:paraId="274EF456" w14:textId="77777777" w:rsidR="00FB0470" w:rsidRPr="00F32E48" w:rsidRDefault="00FB0470" w:rsidP="00FB0470">
            <w:pPr>
              <w:pStyle w:val="TableText"/>
              <w:jc w:val="right"/>
            </w:pPr>
            <w:r w:rsidRPr="00F32E48">
              <w:t>1433</w:t>
            </w:r>
          </w:p>
        </w:tc>
        <w:tc>
          <w:tcPr>
            <w:tcW w:w="615" w:type="pct"/>
          </w:tcPr>
          <w:p w14:paraId="1B004F2D" w14:textId="77777777" w:rsidR="00FB0470" w:rsidRPr="00F32E48" w:rsidRDefault="00FB0470" w:rsidP="00FB0470">
            <w:pPr>
              <w:pStyle w:val="TableText"/>
              <w:jc w:val="right"/>
            </w:pPr>
            <w:r w:rsidRPr="00F32E48">
              <w:t>10,133</w:t>
            </w:r>
          </w:p>
        </w:tc>
        <w:tc>
          <w:tcPr>
            <w:tcW w:w="833" w:type="pct"/>
          </w:tcPr>
          <w:p w14:paraId="75EA3335" w14:textId="77777777" w:rsidR="00FB0470" w:rsidRPr="00F32E48" w:rsidRDefault="00FB0470" w:rsidP="00FB0470">
            <w:pPr>
              <w:pStyle w:val="TableText"/>
              <w:jc w:val="right"/>
            </w:pPr>
            <w:r w:rsidRPr="00F32E48">
              <w:t>40.6 (38.6, 42.7)</w:t>
            </w:r>
          </w:p>
        </w:tc>
        <w:tc>
          <w:tcPr>
            <w:tcW w:w="459" w:type="pct"/>
          </w:tcPr>
          <w:p w14:paraId="34BB6B7F" w14:textId="77777777" w:rsidR="00FB0470" w:rsidRPr="00F32E48" w:rsidRDefault="00FB0470" w:rsidP="00FB0470">
            <w:pPr>
              <w:pStyle w:val="TableText"/>
              <w:jc w:val="right"/>
            </w:pPr>
            <w:r w:rsidRPr="00F32E48">
              <w:t>1820</w:t>
            </w:r>
          </w:p>
        </w:tc>
        <w:tc>
          <w:tcPr>
            <w:tcW w:w="614" w:type="pct"/>
          </w:tcPr>
          <w:p w14:paraId="1517A8B4" w14:textId="77777777" w:rsidR="00FB0470" w:rsidRPr="00F32E48" w:rsidRDefault="00FB0470" w:rsidP="00FB0470">
            <w:pPr>
              <w:pStyle w:val="TableText"/>
              <w:jc w:val="right"/>
            </w:pPr>
            <w:r w:rsidRPr="00F32E48">
              <w:t>13,404</w:t>
            </w:r>
          </w:p>
        </w:tc>
        <w:tc>
          <w:tcPr>
            <w:tcW w:w="805" w:type="pct"/>
          </w:tcPr>
          <w:p w14:paraId="47AFB265" w14:textId="77777777" w:rsidR="00FB0470" w:rsidRPr="00F32E48" w:rsidRDefault="00FB0470" w:rsidP="00FB0470">
            <w:pPr>
              <w:pStyle w:val="TableText"/>
              <w:jc w:val="right"/>
            </w:pPr>
            <w:r w:rsidRPr="00F32E48">
              <w:t>25.5 (21.9, 29.6)</w:t>
            </w:r>
          </w:p>
        </w:tc>
      </w:tr>
      <w:tr w:rsidR="00FB0470" w:rsidRPr="00F32E48" w14:paraId="3D04F942" w14:textId="77777777" w:rsidTr="00941212">
        <w:trPr>
          <w:cantSplit/>
        </w:trPr>
        <w:tc>
          <w:tcPr>
            <w:tcW w:w="1243" w:type="pct"/>
          </w:tcPr>
          <w:p w14:paraId="67DFCEC9" w14:textId="77777777" w:rsidR="00FB0470" w:rsidRPr="00F32E48" w:rsidRDefault="00FB0470" w:rsidP="00FB0470">
            <w:pPr>
              <w:pStyle w:val="TableText"/>
            </w:pPr>
            <w:r w:rsidRPr="00F32E48">
              <w:t>Feeling that your bowel movement is not finished</w:t>
            </w:r>
          </w:p>
        </w:tc>
        <w:tc>
          <w:tcPr>
            <w:tcW w:w="431" w:type="pct"/>
          </w:tcPr>
          <w:p w14:paraId="100CDD3F" w14:textId="77777777" w:rsidR="00FB0470" w:rsidRPr="00F32E48" w:rsidRDefault="00FB0470" w:rsidP="00FB0470">
            <w:pPr>
              <w:pStyle w:val="TableText"/>
              <w:jc w:val="right"/>
            </w:pPr>
            <w:r w:rsidRPr="00F32E48">
              <w:t>935</w:t>
            </w:r>
          </w:p>
        </w:tc>
        <w:tc>
          <w:tcPr>
            <w:tcW w:w="615" w:type="pct"/>
          </w:tcPr>
          <w:p w14:paraId="589086C3" w14:textId="77777777" w:rsidR="00FB0470" w:rsidRPr="00F32E48" w:rsidRDefault="00FB0470" w:rsidP="00FB0470">
            <w:pPr>
              <w:pStyle w:val="TableText"/>
              <w:jc w:val="right"/>
            </w:pPr>
            <w:r w:rsidRPr="00F32E48">
              <w:t>6794</w:t>
            </w:r>
          </w:p>
        </w:tc>
        <w:tc>
          <w:tcPr>
            <w:tcW w:w="833" w:type="pct"/>
          </w:tcPr>
          <w:p w14:paraId="3B8ECE9E" w14:textId="77777777" w:rsidR="00FB0470" w:rsidRPr="00F32E48" w:rsidRDefault="00FB0470" w:rsidP="00FB0470">
            <w:pPr>
              <w:pStyle w:val="TableText"/>
              <w:jc w:val="right"/>
            </w:pPr>
            <w:r w:rsidRPr="00F32E48">
              <w:t>27.3 (25.4, 29.2)</w:t>
            </w:r>
          </w:p>
        </w:tc>
        <w:tc>
          <w:tcPr>
            <w:tcW w:w="459" w:type="pct"/>
          </w:tcPr>
          <w:p w14:paraId="70994CD3" w14:textId="77777777" w:rsidR="00FB0470" w:rsidRPr="00F32E48" w:rsidRDefault="00FB0470" w:rsidP="00FB0470">
            <w:pPr>
              <w:pStyle w:val="TableText"/>
              <w:jc w:val="right"/>
            </w:pPr>
            <w:r w:rsidRPr="00F32E48">
              <w:t>1407</w:t>
            </w:r>
          </w:p>
        </w:tc>
        <w:tc>
          <w:tcPr>
            <w:tcW w:w="614" w:type="pct"/>
          </w:tcPr>
          <w:p w14:paraId="44253B28" w14:textId="77777777" w:rsidR="00FB0470" w:rsidRPr="00F32E48" w:rsidRDefault="00FB0470" w:rsidP="00FB0470">
            <w:pPr>
              <w:pStyle w:val="TableText"/>
              <w:jc w:val="right"/>
            </w:pPr>
            <w:r w:rsidRPr="00F32E48">
              <w:t>10,445</w:t>
            </w:r>
          </w:p>
        </w:tc>
        <w:tc>
          <w:tcPr>
            <w:tcW w:w="805" w:type="pct"/>
          </w:tcPr>
          <w:p w14:paraId="635B34C9" w14:textId="77777777" w:rsidR="00FB0470" w:rsidRPr="00F32E48" w:rsidRDefault="00FB0470" w:rsidP="00FB0470">
            <w:pPr>
              <w:pStyle w:val="TableText"/>
              <w:jc w:val="right"/>
            </w:pPr>
            <w:r w:rsidRPr="00F32E48">
              <w:t>19.9 (16.8, 23.4)</w:t>
            </w:r>
          </w:p>
        </w:tc>
      </w:tr>
      <w:tr w:rsidR="00FB0470" w:rsidRPr="00F32E48" w14:paraId="5959C67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2DB2495" w14:textId="77777777" w:rsidR="00FB0470" w:rsidRPr="00F32E48" w:rsidRDefault="00FB0470" w:rsidP="00FB0470">
            <w:pPr>
              <w:pStyle w:val="TableText"/>
            </w:pPr>
            <w:r w:rsidRPr="00F32E48">
              <w:t>Burning sensation in the sex organs</w:t>
            </w:r>
          </w:p>
        </w:tc>
        <w:tc>
          <w:tcPr>
            <w:tcW w:w="431" w:type="pct"/>
          </w:tcPr>
          <w:p w14:paraId="2C17262C" w14:textId="77777777" w:rsidR="00FB0470" w:rsidRPr="00F32E48" w:rsidRDefault="00FB0470" w:rsidP="00FB0470">
            <w:pPr>
              <w:pStyle w:val="TableText"/>
              <w:jc w:val="right"/>
            </w:pPr>
            <w:r w:rsidRPr="00F32E48">
              <w:t>85</w:t>
            </w:r>
          </w:p>
        </w:tc>
        <w:tc>
          <w:tcPr>
            <w:tcW w:w="615" w:type="pct"/>
          </w:tcPr>
          <w:p w14:paraId="0F2028C0" w14:textId="77777777" w:rsidR="00FB0470" w:rsidRPr="00F32E48" w:rsidRDefault="00FB0470" w:rsidP="00FB0470">
            <w:pPr>
              <w:pStyle w:val="TableText"/>
              <w:jc w:val="right"/>
            </w:pPr>
            <w:r w:rsidRPr="00F32E48">
              <w:t>644</w:t>
            </w:r>
          </w:p>
        </w:tc>
        <w:tc>
          <w:tcPr>
            <w:tcW w:w="833" w:type="pct"/>
          </w:tcPr>
          <w:p w14:paraId="5FC81228" w14:textId="77777777" w:rsidR="00FB0470" w:rsidRPr="00F32E48" w:rsidRDefault="00FB0470" w:rsidP="00FB0470">
            <w:pPr>
              <w:pStyle w:val="TableText"/>
              <w:jc w:val="right"/>
            </w:pPr>
            <w:r w:rsidRPr="00F32E48">
              <w:t>2.6 (2.0, 3.4)</w:t>
            </w:r>
          </w:p>
        </w:tc>
        <w:tc>
          <w:tcPr>
            <w:tcW w:w="459" w:type="pct"/>
          </w:tcPr>
          <w:p w14:paraId="196D8284" w14:textId="77777777" w:rsidR="00FB0470" w:rsidRPr="00F32E48" w:rsidRDefault="00FB0470" w:rsidP="00FB0470">
            <w:pPr>
              <w:pStyle w:val="TableText"/>
              <w:jc w:val="right"/>
            </w:pPr>
            <w:r w:rsidRPr="00F32E48">
              <w:t>102</w:t>
            </w:r>
          </w:p>
        </w:tc>
        <w:tc>
          <w:tcPr>
            <w:tcW w:w="614" w:type="pct"/>
          </w:tcPr>
          <w:p w14:paraId="1934D0B5" w14:textId="77777777" w:rsidR="00FB0470" w:rsidRPr="00F32E48" w:rsidRDefault="00FB0470" w:rsidP="00FB0470">
            <w:pPr>
              <w:pStyle w:val="TableText"/>
              <w:jc w:val="right"/>
            </w:pPr>
            <w:r w:rsidRPr="00F32E48">
              <w:t>434</w:t>
            </w:r>
          </w:p>
        </w:tc>
        <w:tc>
          <w:tcPr>
            <w:tcW w:w="805" w:type="pct"/>
          </w:tcPr>
          <w:p w14:paraId="1A375F90" w14:textId="77777777" w:rsidR="00FB0470" w:rsidRPr="00F32E48" w:rsidRDefault="00FB0470" w:rsidP="00FB0470">
            <w:pPr>
              <w:pStyle w:val="TableText"/>
              <w:jc w:val="right"/>
            </w:pPr>
            <w:r w:rsidRPr="00F32E48">
              <w:t>0.8 (0.7, 1.0)</w:t>
            </w:r>
          </w:p>
        </w:tc>
      </w:tr>
      <w:tr w:rsidR="00FB0470" w:rsidRPr="00F32E48" w14:paraId="53CBAD30" w14:textId="77777777" w:rsidTr="00941212">
        <w:trPr>
          <w:cantSplit/>
        </w:trPr>
        <w:tc>
          <w:tcPr>
            <w:tcW w:w="1243" w:type="pct"/>
          </w:tcPr>
          <w:p w14:paraId="641EC08E" w14:textId="77777777" w:rsidR="00FB0470" w:rsidRPr="00F32E48" w:rsidRDefault="00FB0470" w:rsidP="00FB0470">
            <w:pPr>
              <w:pStyle w:val="TableText"/>
            </w:pPr>
            <w:r w:rsidRPr="00F32E48">
              <w:t>Changeable bowel function (mixture of diarrhoea/</w:t>
            </w:r>
            <w:r>
              <w:t xml:space="preserve"> </w:t>
            </w:r>
            <w:r w:rsidRPr="00F32E48">
              <w:t>constipation)</w:t>
            </w:r>
          </w:p>
        </w:tc>
        <w:tc>
          <w:tcPr>
            <w:tcW w:w="431" w:type="pct"/>
          </w:tcPr>
          <w:p w14:paraId="0ACDE9D2" w14:textId="77777777" w:rsidR="00FB0470" w:rsidRPr="00F32E48" w:rsidRDefault="00FB0470" w:rsidP="00FB0470">
            <w:pPr>
              <w:pStyle w:val="TableText"/>
              <w:jc w:val="right"/>
            </w:pPr>
            <w:r w:rsidRPr="00F32E48">
              <w:t>774</w:t>
            </w:r>
          </w:p>
        </w:tc>
        <w:tc>
          <w:tcPr>
            <w:tcW w:w="615" w:type="pct"/>
          </w:tcPr>
          <w:p w14:paraId="188FD5CA" w14:textId="77777777" w:rsidR="00FB0470" w:rsidRPr="00F32E48" w:rsidRDefault="00FB0470" w:rsidP="00FB0470">
            <w:pPr>
              <w:pStyle w:val="TableText"/>
              <w:jc w:val="right"/>
            </w:pPr>
            <w:r w:rsidRPr="00F32E48">
              <w:t>5511</w:t>
            </w:r>
          </w:p>
        </w:tc>
        <w:tc>
          <w:tcPr>
            <w:tcW w:w="833" w:type="pct"/>
          </w:tcPr>
          <w:p w14:paraId="61095835" w14:textId="77777777" w:rsidR="00FB0470" w:rsidRPr="00F32E48" w:rsidRDefault="00FB0470" w:rsidP="00FB0470">
            <w:pPr>
              <w:pStyle w:val="TableText"/>
              <w:jc w:val="right"/>
            </w:pPr>
            <w:r w:rsidRPr="00F32E48">
              <w:t>22.1 (20.4, 23.9)</w:t>
            </w:r>
          </w:p>
        </w:tc>
        <w:tc>
          <w:tcPr>
            <w:tcW w:w="459" w:type="pct"/>
          </w:tcPr>
          <w:p w14:paraId="3E89E170" w14:textId="77777777" w:rsidR="00FB0470" w:rsidRPr="00F32E48" w:rsidRDefault="00FB0470" w:rsidP="00FB0470">
            <w:pPr>
              <w:pStyle w:val="TableText"/>
              <w:jc w:val="right"/>
            </w:pPr>
            <w:r w:rsidRPr="00F32E48">
              <w:t>1258</w:t>
            </w:r>
          </w:p>
        </w:tc>
        <w:tc>
          <w:tcPr>
            <w:tcW w:w="614" w:type="pct"/>
          </w:tcPr>
          <w:p w14:paraId="4A9A6D03" w14:textId="77777777" w:rsidR="00FB0470" w:rsidRPr="00F32E48" w:rsidRDefault="00FB0470" w:rsidP="00FB0470">
            <w:pPr>
              <w:pStyle w:val="TableText"/>
              <w:jc w:val="right"/>
            </w:pPr>
            <w:r w:rsidRPr="00F32E48">
              <w:t>7962</w:t>
            </w:r>
          </w:p>
        </w:tc>
        <w:tc>
          <w:tcPr>
            <w:tcW w:w="805" w:type="pct"/>
          </w:tcPr>
          <w:p w14:paraId="2154F870" w14:textId="77777777" w:rsidR="00FB0470" w:rsidRPr="00F32E48" w:rsidRDefault="00FB0470" w:rsidP="00FB0470">
            <w:pPr>
              <w:pStyle w:val="TableText"/>
              <w:jc w:val="right"/>
            </w:pPr>
            <w:r w:rsidRPr="00F32E48">
              <w:t>15.2 (12.7, 18.0)</w:t>
            </w:r>
          </w:p>
        </w:tc>
      </w:tr>
      <w:tr w:rsidR="00FB0470" w:rsidRPr="00F32E48" w14:paraId="47E43350"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7BFF5BC" w14:textId="77777777" w:rsidR="00FB0470" w:rsidRPr="00F32E48" w:rsidRDefault="00FB0470" w:rsidP="00FB0470">
            <w:pPr>
              <w:pStyle w:val="TableText"/>
            </w:pPr>
            <w:r w:rsidRPr="00F32E48">
              <w:t>Chest pain</w:t>
            </w:r>
          </w:p>
        </w:tc>
        <w:tc>
          <w:tcPr>
            <w:tcW w:w="431" w:type="pct"/>
          </w:tcPr>
          <w:p w14:paraId="2A430B55" w14:textId="77777777" w:rsidR="00FB0470" w:rsidRPr="00F32E48" w:rsidRDefault="00FB0470" w:rsidP="00FB0470">
            <w:pPr>
              <w:pStyle w:val="TableText"/>
              <w:jc w:val="right"/>
            </w:pPr>
            <w:r w:rsidRPr="00F32E48">
              <w:t>532</w:t>
            </w:r>
          </w:p>
        </w:tc>
        <w:tc>
          <w:tcPr>
            <w:tcW w:w="615" w:type="pct"/>
          </w:tcPr>
          <w:p w14:paraId="69169424" w14:textId="77777777" w:rsidR="00FB0470" w:rsidRPr="00F32E48" w:rsidRDefault="00FB0470" w:rsidP="00FB0470">
            <w:pPr>
              <w:pStyle w:val="TableText"/>
              <w:jc w:val="right"/>
            </w:pPr>
            <w:r w:rsidRPr="00F32E48">
              <w:t>3824</w:t>
            </w:r>
          </w:p>
        </w:tc>
        <w:tc>
          <w:tcPr>
            <w:tcW w:w="833" w:type="pct"/>
          </w:tcPr>
          <w:p w14:paraId="223E283C" w14:textId="77777777" w:rsidR="00FB0470" w:rsidRPr="00F32E48" w:rsidRDefault="00FB0470" w:rsidP="00FB0470">
            <w:pPr>
              <w:pStyle w:val="TableText"/>
              <w:jc w:val="right"/>
            </w:pPr>
            <w:r w:rsidRPr="00F32E48">
              <w:t>15.3 (13.9, 16.9)</w:t>
            </w:r>
          </w:p>
        </w:tc>
        <w:tc>
          <w:tcPr>
            <w:tcW w:w="459" w:type="pct"/>
          </w:tcPr>
          <w:p w14:paraId="459A42A3" w14:textId="77777777" w:rsidR="00FB0470" w:rsidRPr="00F32E48" w:rsidRDefault="00FB0470" w:rsidP="00FB0470">
            <w:pPr>
              <w:pStyle w:val="TableText"/>
              <w:jc w:val="right"/>
            </w:pPr>
            <w:r w:rsidRPr="00F32E48">
              <w:t>677</w:t>
            </w:r>
          </w:p>
        </w:tc>
        <w:tc>
          <w:tcPr>
            <w:tcW w:w="614" w:type="pct"/>
          </w:tcPr>
          <w:p w14:paraId="49FB53EF" w14:textId="77777777" w:rsidR="00FB0470" w:rsidRPr="00F32E48" w:rsidRDefault="00FB0470" w:rsidP="00FB0470">
            <w:pPr>
              <w:pStyle w:val="TableText"/>
              <w:jc w:val="right"/>
            </w:pPr>
            <w:r w:rsidRPr="00F32E48">
              <w:t>4832</w:t>
            </w:r>
          </w:p>
        </w:tc>
        <w:tc>
          <w:tcPr>
            <w:tcW w:w="805" w:type="pct"/>
          </w:tcPr>
          <w:p w14:paraId="49CFE72B" w14:textId="77777777" w:rsidR="00FB0470" w:rsidRPr="00F32E48" w:rsidRDefault="00FB0470" w:rsidP="00FB0470">
            <w:pPr>
              <w:pStyle w:val="TableText"/>
              <w:jc w:val="right"/>
            </w:pPr>
            <w:r w:rsidRPr="00F32E48">
              <w:t>9.2 (7.0, 12.1)</w:t>
            </w:r>
          </w:p>
        </w:tc>
      </w:tr>
      <w:tr w:rsidR="00FB0470" w:rsidRPr="00F32E48" w14:paraId="6C4CE120" w14:textId="77777777" w:rsidTr="00941212">
        <w:trPr>
          <w:cantSplit/>
        </w:trPr>
        <w:tc>
          <w:tcPr>
            <w:tcW w:w="1243" w:type="pct"/>
          </w:tcPr>
          <w:p w14:paraId="189163F9" w14:textId="77777777" w:rsidR="00FB0470" w:rsidRPr="00F32E48" w:rsidRDefault="00FB0470" w:rsidP="00FB0470">
            <w:pPr>
              <w:pStyle w:val="TableText"/>
            </w:pPr>
            <w:r w:rsidRPr="00F32E48">
              <w:t>Constipation</w:t>
            </w:r>
          </w:p>
        </w:tc>
        <w:tc>
          <w:tcPr>
            <w:tcW w:w="431" w:type="pct"/>
          </w:tcPr>
          <w:p w14:paraId="1CB50E1E" w14:textId="77777777" w:rsidR="00FB0470" w:rsidRPr="00F32E48" w:rsidRDefault="00FB0470" w:rsidP="00FB0470">
            <w:pPr>
              <w:pStyle w:val="TableText"/>
              <w:jc w:val="right"/>
            </w:pPr>
            <w:r w:rsidRPr="00F32E48">
              <w:t>634</w:t>
            </w:r>
          </w:p>
        </w:tc>
        <w:tc>
          <w:tcPr>
            <w:tcW w:w="615" w:type="pct"/>
          </w:tcPr>
          <w:p w14:paraId="68EB5363" w14:textId="77777777" w:rsidR="00FB0470" w:rsidRPr="00F32E48" w:rsidRDefault="00FB0470" w:rsidP="00FB0470">
            <w:pPr>
              <w:pStyle w:val="TableText"/>
              <w:jc w:val="right"/>
            </w:pPr>
            <w:r w:rsidRPr="00F32E48">
              <w:t>4555</w:t>
            </w:r>
          </w:p>
        </w:tc>
        <w:tc>
          <w:tcPr>
            <w:tcW w:w="833" w:type="pct"/>
          </w:tcPr>
          <w:p w14:paraId="26EAE98A" w14:textId="77777777" w:rsidR="00FB0470" w:rsidRPr="00F32E48" w:rsidRDefault="00FB0470" w:rsidP="00FB0470">
            <w:pPr>
              <w:pStyle w:val="TableText"/>
              <w:jc w:val="right"/>
            </w:pPr>
            <w:r w:rsidRPr="00F32E48">
              <w:t>18.3 (16.7, 19.9)</w:t>
            </w:r>
          </w:p>
        </w:tc>
        <w:tc>
          <w:tcPr>
            <w:tcW w:w="459" w:type="pct"/>
          </w:tcPr>
          <w:p w14:paraId="1D0E0E2E" w14:textId="77777777" w:rsidR="00FB0470" w:rsidRPr="00F32E48" w:rsidRDefault="00FB0470" w:rsidP="00FB0470">
            <w:pPr>
              <w:pStyle w:val="TableText"/>
              <w:jc w:val="right"/>
            </w:pPr>
            <w:r w:rsidRPr="00F32E48">
              <w:t>1038</w:t>
            </w:r>
          </w:p>
        </w:tc>
        <w:tc>
          <w:tcPr>
            <w:tcW w:w="614" w:type="pct"/>
          </w:tcPr>
          <w:p w14:paraId="3F42B348" w14:textId="77777777" w:rsidR="00FB0470" w:rsidRPr="00F32E48" w:rsidRDefault="00FB0470" w:rsidP="00FB0470">
            <w:pPr>
              <w:pStyle w:val="TableText"/>
              <w:jc w:val="right"/>
            </w:pPr>
            <w:r w:rsidRPr="00F32E48">
              <w:t>6615</w:t>
            </w:r>
          </w:p>
        </w:tc>
        <w:tc>
          <w:tcPr>
            <w:tcW w:w="805" w:type="pct"/>
          </w:tcPr>
          <w:p w14:paraId="7CE4B050" w14:textId="77777777" w:rsidR="00FB0470" w:rsidRPr="00F32E48" w:rsidRDefault="00FB0470" w:rsidP="00FB0470">
            <w:pPr>
              <w:pStyle w:val="TableText"/>
              <w:jc w:val="right"/>
            </w:pPr>
            <w:r w:rsidRPr="00F32E48">
              <w:t>12.6 (10.1, 15.6)</w:t>
            </w:r>
          </w:p>
        </w:tc>
      </w:tr>
      <w:tr w:rsidR="00FB0470" w:rsidRPr="00F32E48" w14:paraId="069C5E0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C657066" w14:textId="77777777" w:rsidR="00FB0470" w:rsidRPr="00F32E48" w:rsidRDefault="00FB0470" w:rsidP="00FB0470">
            <w:pPr>
              <w:pStyle w:val="TableText"/>
            </w:pPr>
            <w:r w:rsidRPr="00F32E48">
              <w:t>Diarrhoea</w:t>
            </w:r>
          </w:p>
        </w:tc>
        <w:tc>
          <w:tcPr>
            <w:tcW w:w="431" w:type="pct"/>
          </w:tcPr>
          <w:p w14:paraId="3A95E8EC" w14:textId="77777777" w:rsidR="00FB0470" w:rsidRPr="00F32E48" w:rsidRDefault="00FB0470" w:rsidP="00FB0470">
            <w:pPr>
              <w:pStyle w:val="TableText"/>
              <w:jc w:val="right"/>
            </w:pPr>
            <w:r w:rsidRPr="00F32E48">
              <w:t>938</w:t>
            </w:r>
          </w:p>
        </w:tc>
        <w:tc>
          <w:tcPr>
            <w:tcW w:w="615" w:type="pct"/>
          </w:tcPr>
          <w:p w14:paraId="241586D8" w14:textId="77777777" w:rsidR="00FB0470" w:rsidRPr="00F32E48" w:rsidRDefault="00FB0470" w:rsidP="00FB0470">
            <w:pPr>
              <w:pStyle w:val="TableText"/>
              <w:jc w:val="right"/>
            </w:pPr>
            <w:r w:rsidRPr="00F32E48">
              <w:t>6584</w:t>
            </w:r>
          </w:p>
        </w:tc>
        <w:tc>
          <w:tcPr>
            <w:tcW w:w="833" w:type="pct"/>
          </w:tcPr>
          <w:p w14:paraId="68E2CF87" w14:textId="77777777" w:rsidR="00FB0470" w:rsidRPr="00F32E48" w:rsidRDefault="00FB0470" w:rsidP="00FB0470">
            <w:pPr>
              <w:pStyle w:val="TableText"/>
              <w:jc w:val="right"/>
            </w:pPr>
            <w:r w:rsidRPr="00F32E48">
              <w:t>26.4 (24.6, 28.3)</w:t>
            </w:r>
          </w:p>
        </w:tc>
        <w:tc>
          <w:tcPr>
            <w:tcW w:w="459" w:type="pct"/>
          </w:tcPr>
          <w:p w14:paraId="60405DAF" w14:textId="77777777" w:rsidR="00FB0470" w:rsidRPr="00F32E48" w:rsidRDefault="00FB0470" w:rsidP="00FB0470">
            <w:pPr>
              <w:pStyle w:val="TableText"/>
              <w:jc w:val="right"/>
            </w:pPr>
            <w:r w:rsidRPr="00F32E48">
              <w:t>1748</w:t>
            </w:r>
          </w:p>
        </w:tc>
        <w:tc>
          <w:tcPr>
            <w:tcW w:w="614" w:type="pct"/>
          </w:tcPr>
          <w:p w14:paraId="2056F524" w14:textId="77777777" w:rsidR="00FB0470" w:rsidRPr="00F32E48" w:rsidRDefault="00FB0470" w:rsidP="00FB0470">
            <w:pPr>
              <w:pStyle w:val="TableText"/>
              <w:jc w:val="right"/>
            </w:pPr>
            <w:r w:rsidRPr="00F32E48">
              <w:t>12,721</w:t>
            </w:r>
          </w:p>
        </w:tc>
        <w:tc>
          <w:tcPr>
            <w:tcW w:w="805" w:type="pct"/>
          </w:tcPr>
          <w:p w14:paraId="43073581" w14:textId="77777777" w:rsidR="00FB0470" w:rsidRPr="00F32E48" w:rsidRDefault="00FB0470" w:rsidP="00BE339B">
            <w:pPr>
              <w:pStyle w:val="TableText"/>
              <w:jc w:val="right"/>
            </w:pPr>
            <w:r w:rsidRPr="00F32E48">
              <w:t>24.2 (20.6,</w:t>
            </w:r>
            <w:r w:rsidR="00BE339B">
              <w:t xml:space="preserve"> </w:t>
            </w:r>
            <w:r w:rsidRPr="00F32E48">
              <w:t>28.2)</w:t>
            </w:r>
          </w:p>
        </w:tc>
      </w:tr>
      <w:tr w:rsidR="00FB0470" w:rsidRPr="00F32E48" w14:paraId="409D0C57" w14:textId="77777777" w:rsidTr="00941212">
        <w:trPr>
          <w:cantSplit/>
        </w:trPr>
        <w:tc>
          <w:tcPr>
            <w:tcW w:w="1243" w:type="pct"/>
          </w:tcPr>
          <w:p w14:paraId="37CFBC96" w14:textId="77777777" w:rsidR="00FB0470" w:rsidRPr="00F32E48" w:rsidRDefault="00FB0470" w:rsidP="00FB0470">
            <w:pPr>
              <w:pStyle w:val="TableText"/>
            </w:pPr>
            <w:r w:rsidRPr="00F32E48">
              <w:t>Difficulty finding the right word</w:t>
            </w:r>
          </w:p>
        </w:tc>
        <w:tc>
          <w:tcPr>
            <w:tcW w:w="431" w:type="pct"/>
          </w:tcPr>
          <w:p w14:paraId="37828702" w14:textId="77777777" w:rsidR="00FB0470" w:rsidRPr="00F32E48" w:rsidRDefault="00FB0470" w:rsidP="00FB0470">
            <w:pPr>
              <w:pStyle w:val="TableText"/>
              <w:jc w:val="right"/>
            </w:pPr>
            <w:r w:rsidRPr="00F32E48">
              <w:t>1586</w:t>
            </w:r>
          </w:p>
        </w:tc>
        <w:tc>
          <w:tcPr>
            <w:tcW w:w="615" w:type="pct"/>
          </w:tcPr>
          <w:p w14:paraId="25821A44" w14:textId="77777777" w:rsidR="00FB0470" w:rsidRPr="00F32E48" w:rsidRDefault="00FB0470" w:rsidP="00FB0470">
            <w:pPr>
              <w:pStyle w:val="TableText"/>
              <w:jc w:val="right"/>
            </w:pPr>
            <w:r w:rsidRPr="00F32E48">
              <w:t>11,911</w:t>
            </w:r>
          </w:p>
        </w:tc>
        <w:tc>
          <w:tcPr>
            <w:tcW w:w="833" w:type="pct"/>
          </w:tcPr>
          <w:p w14:paraId="0B366192" w14:textId="77777777" w:rsidR="00FB0470" w:rsidRPr="00F32E48" w:rsidRDefault="00FB0470" w:rsidP="00FB0470">
            <w:pPr>
              <w:pStyle w:val="TableText"/>
              <w:jc w:val="right"/>
            </w:pPr>
            <w:r w:rsidRPr="00F32E48">
              <w:t>47.8 (45.6, 49.9)</w:t>
            </w:r>
          </w:p>
        </w:tc>
        <w:tc>
          <w:tcPr>
            <w:tcW w:w="459" w:type="pct"/>
          </w:tcPr>
          <w:p w14:paraId="4049E0BA" w14:textId="77777777" w:rsidR="00FB0470" w:rsidRPr="00F32E48" w:rsidRDefault="00FB0470" w:rsidP="00FB0470">
            <w:pPr>
              <w:pStyle w:val="TableText"/>
              <w:jc w:val="right"/>
            </w:pPr>
            <w:r w:rsidRPr="00F32E48">
              <w:t>2549</w:t>
            </w:r>
          </w:p>
        </w:tc>
        <w:tc>
          <w:tcPr>
            <w:tcW w:w="614" w:type="pct"/>
          </w:tcPr>
          <w:p w14:paraId="6D3F0C5F" w14:textId="77777777" w:rsidR="00FB0470" w:rsidRPr="00F32E48" w:rsidRDefault="00FB0470" w:rsidP="00FB0470">
            <w:pPr>
              <w:pStyle w:val="TableText"/>
              <w:jc w:val="right"/>
            </w:pPr>
            <w:r w:rsidRPr="00F32E48">
              <w:t>17,184</w:t>
            </w:r>
          </w:p>
        </w:tc>
        <w:tc>
          <w:tcPr>
            <w:tcW w:w="805" w:type="pct"/>
          </w:tcPr>
          <w:p w14:paraId="26CA7952" w14:textId="77777777" w:rsidR="00FB0470" w:rsidRPr="00F32E48" w:rsidRDefault="00FB0470" w:rsidP="00FB0470">
            <w:pPr>
              <w:pStyle w:val="TableText"/>
              <w:jc w:val="right"/>
            </w:pPr>
            <w:r w:rsidRPr="00F32E48">
              <w:t>32.7 (28.9, 36.8)</w:t>
            </w:r>
          </w:p>
        </w:tc>
      </w:tr>
      <w:tr w:rsidR="00FB0470" w:rsidRPr="00F32E48" w14:paraId="1114E2D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3EF3F5E" w14:textId="77777777" w:rsidR="00FB0470" w:rsidRPr="00F32E48" w:rsidRDefault="00FB0470" w:rsidP="00FB0470">
            <w:pPr>
              <w:pStyle w:val="TableText"/>
            </w:pPr>
            <w:r w:rsidRPr="00F32E48">
              <w:t>Difficulty speaking</w:t>
            </w:r>
          </w:p>
        </w:tc>
        <w:tc>
          <w:tcPr>
            <w:tcW w:w="431" w:type="pct"/>
          </w:tcPr>
          <w:p w14:paraId="6C5EEA36" w14:textId="77777777" w:rsidR="00FB0470" w:rsidRPr="00F32E48" w:rsidRDefault="00FB0470" w:rsidP="00FB0470">
            <w:pPr>
              <w:pStyle w:val="TableText"/>
              <w:jc w:val="right"/>
            </w:pPr>
            <w:r w:rsidRPr="00F32E48">
              <w:t>387</w:t>
            </w:r>
          </w:p>
        </w:tc>
        <w:tc>
          <w:tcPr>
            <w:tcW w:w="615" w:type="pct"/>
          </w:tcPr>
          <w:p w14:paraId="104C1D7F" w14:textId="77777777" w:rsidR="00FB0470" w:rsidRPr="00F32E48" w:rsidRDefault="00FB0470" w:rsidP="00FB0470">
            <w:pPr>
              <w:pStyle w:val="TableText"/>
              <w:jc w:val="right"/>
            </w:pPr>
            <w:r w:rsidRPr="00F32E48">
              <w:t>3093</w:t>
            </w:r>
          </w:p>
        </w:tc>
        <w:tc>
          <w:tcPr>
            <w:tcW w:w="833" w:type="pct"/>
          </w:tcPr>
          <w:p w14:paraId="531438A0" w14:textId="77777777" w:rsidR="00FB0470" w:rsidRPr="00F32E48" w:rsidRDefault="00FB0470" w:rsidP="00FB0470">
            <w:pPr>
              <w:pStyle w:val="TableText"/>
              <w:jc w:val="right"/>
            </w:pPr>
            <w:r w:rsidRPr="00F32E48">
              <w:t>12.4 (11.0, 13.9)</w:t>
            </w:r>
          </w:p>
        </w:tc>
        <w:tc>
          <w:tcPr>
            <w:tcW w:w="459" w:type="pct"/>
          </w:tcPr>
          <w:p w14:paraId="49CD2166" w14:textId="77777777" w:rsidR="00FB0470" w:rsidRPr="00F32E48" w:rsidRDefault="00FB0470" w:rsidP="00FB0470">
            <w:pPr>
              <w:pStyle w:val="TableText"/>
              <w:jc w:val="right"/>
            </w:pPr>
            <w:r w:rsidRPr="00F32E48">
              <w:t>397</w:t>
            </w:r>
          </w:p>
        </w:tc>
        <w:tc>
          <w:tcPr>
            <w:tcW w:w="614" w:type="pct"/>
          </w:tcPr>
          <w:p w14:paraId="5D8726A3" w14:textId="77777777" w:rsidR="00FB0470" w:rsidRPr="00F32E48" w:rsidRDefault="00FB0470" w:rsidP="00FB0470">
            <w:pPr>
              <w:pStyle w:val="TableText"/>
              <w:jc w:val="right"/>
            </w:pPr>
            <w:r w:rsidRPr="00F32E48">
              <w:t>4348</w:t>
            </w:r>
          </w:p>
        </w:tc>
        <w:tc>
          <w:tcPr>
            <w:tcW w:w="805" w:type="pct"/>
          </w:tcPr>
          <w:p w14:paraId="24E21A3A" w14:textId="77777777" w:rsidR="00FB0470" w:rsidRPr="00F32E48" w:rsidRDefault="00FB0470" w:rsidP="00FB0470">
            <w:pPr>
              <w:pStyle w:val="TableText"/>
              <w:jc w:val="right"/>
            </w:pPr>
            <w:r w:rsidRPr="00F32E48">
              <w:t>8.3 (5.8, 11.7)</w:t>
            </w:r>
          </w:p>
        </w:tc>
      </w:tr>
      <w:tr w:rsidR="00FB0470" w:rsidRPr="00F32E48" w14:paraId="58EDC368" w14:textId="77777777" w:rsidTr="00941212">
        <w:trPr>
          <w:cantSplit/>
        </w:trPr>
        <w:tc>
          <w:tcPr>
            <w:tcW w:w="1243" w:type="pct"/>
          </w:tcPr>
          <w:p w14:paraId="694EF552" w14:textId="77777777" w:rsidR="00FB0470" w:rsidRPr="00F32E48" w:rsidRDefault="00FB0470" w:rsidP="00FB0470">
            <w:pPr>
              <w:pStyle w:val="TableText"/>
            </w:pPr>
            <w:r w:rsidRPr="00F32E48">
              <w:t>Feeling disorientated</w:t>
            </w:r>
          </w:p>
        </w:tc>
        <w:tc>
          <w:tcPr>
            <w:tcW w:w="431" w:type="pct"/>
          </w:tcPr>
          <w:p w14:paraId="152632DE" w14:textId="77777777" w:rsidR="00FB0470" w:rsidRPr="00F32E48" w:rsidRDefault="00FB0470" w:rsidP="00FB0470">
            <w:pPr>
              <w:pStyle w:val="TableText"/>
              <w:jc w:val="right"/>
            </w:pPr>
            <w:r w:rsidRPr="00F32E48">
              <w:t>346</w:t>
            </w:r>
          </w:p>
        </w:tc>
        <w:tc>
          <w:tcPr>
            <w:tcW w:w="615" w:type="pct"/>
          </w:tcPr>
          <w:p w14:paraId="757A2D96" w14:textId="77777777" w:rsidR="00FB0470" w:rsidRPr="00F32E48" w:rsidRDefault="00FB0470" w:rsidP="00FB0470">
            <w:pPr>
              <w:pStyle w:val="TableText"/>
              <w:jc w:val="right"/>
            </w:pPr>
            <w:r w:rsidRPr="00F32E48">
              <w:t>2625</w:t>
            </w:r>
          </w:p>
        </w:tc>
        <w:tc>
          <w:tcPr>
            <w:tcW w:w="833" w:type="pct"/>
          </w:tcPr>
          <w:p w14:paraId="6B33C382" w14:textId="77777777" w:rsidR="00FB0470" w:rsidRPr="00F32E48" w:rsidRDefault="00FB0470" w:rsidP="00FB0470">
            <w:pPr>
              <w:pStyle w:val="TableText"/>
              <w:jc w:val="right"/>
            </w:pPr>
            <w:r w:rsidRPr="00F32E48">
              <w:t>10.5 (9.3, 11.9)</w:t>
            </w:r>
          </w:p>
        </w:tc>
        <w:tc>
          <w:tcPr>
            <w:tcW w:w="459" w:type="pct"/>
          </w:tcPr>
          <w:p w14:paraId="3BE04159" w14:textId="77777777" w:rsidR="00FB0470" w:rsidRPr="00F32E48" w:rsidRDefault="00FB0470" w:rsidP="00FB0470">
            <w:pPr>
              <w:pStyle w:val="TableText"/>
              <w:jc w:val="right"/>
            </w:pPr>
            <w:r w:rsidRPr="00F32E48">
              <w:t>285</w:t>
            </w:r>
          </w:p>
        </w:tc>
        <w:tc>
          <w:tcPr>
            <w:tcW w:w="614" w:type="pct"/>
          </w:tcPr>
          <w:p w14:paraId="2537B532" w14:textId="77777777" w:rsidR="00FB0470" w:rsidRPr="00F32E48" w:rsidRDefault="00FB0470" w:rsidP="00FB0470">
            <w:pPr>
              <w:pStyle w:val="TableText"/>
              <w:jc w:val="right"/>
            </w:pPr>
            <w:r w:rsidRPr="00F32E48">
              <w:t>2968</w:t>
            </w:r>
          </w:p>
        </w:tc>
        <w:tc>
          <w:tcPr>
            <w:tcW w:w="805" w:type="pct"/>
          </w:tcPr>
          <w:p w14:paraId="652F0C0A" w14:textId="77777777" w:rsidR="00FB0470" w:rsidRPr="00F32E48" w:rsidRDefault="00FB0470" w:rsidP="00FB0470">
            <w:pPr>
              <w:pStyle w:val="TableText"/>
              <w:jc w:val="right"/>
            </w:pPr>
            <w:r w:rsidRPr="00F32E48">
              <w:t>5.7 (3.5, 9.0)</w:t>
            </w:r>
          </w:p>
        </w:tc>
      </w:tr>
      <w:tr w:rsidR="00FB0470" w:rsidRPr="00F32E48" w14:paraId="4FCD8DE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46E5C93" w14:textId="77777777" w:rsidR="00FB0470" w:rsidRPr="00F32E48" w:rsidRDefault="00FB0470" w:rsidP="00FB0470">
            <w:pPr>
              <w:pStyle w:val="TableText"/>
            </w:pPr>
            <w:r w:rsidRPr="00F32E48">
              <w:t>Distressing dreams</w:t>
            </w:r>
          </w:p>
        </w:tc>
        <w:tc>
          <w:tcPr>
            <w:tcW w:w="431" w:type="pct"/>
          </w:tcPr>
          <w:p w14:paraId="08E24D8B" w14:textId="77777777" w:rsidR="00FB0470" w:rsidRPr="00F32E48" w:rsidRDefault="00FB0470" w:rsidP="00FB0470">
            <w:pPr>
              <w:pStyle w:val="TableText"/>
              <w:jc w:val="right"/>
            </w:pPr>
            <w:r w:rsidRPr="00F32E48">
              <w:t>1067</w:t>
            </w:r>
          </w:p>
        </w:tc>
        <w:tc>
          <w:tcPr>
            <w:tcW w:w="615" w:type="pct"/>
          </w:tcPr>
          <w:p w14:paraId="6CC594AD" w14:textId="77777777" w:rsidR="00FB0470" w:rsidRPr="00F32E48" w:rsidRDefault="00FB0470" w:rsidP="00FB0470">
            <w:pPr>
              <w:pStyle w:val="TableText"/>
              <w:jc w:val="right"/>
            </w:pPr>
            <w:r w:rsidRPr="00F32E48">
              <w:t>7628</w:t>
            </w:r>
          </w:p>
        </w:tc>
        <w:tc>
          <w:tcPr>
            <w:tcW w:w="833" w:type="pct"/>
          </w:tcPr>
          <w:p w14:paraId="72E5A01D" w14:textId="77777777" w:rsidR="00FB0470" w:rsidRPr="00F32E48" w:rsidRDefault="00FB0470" w:rsidP="00FB0470">
            <w:pPr>
              <w:pStyle w:val="TableText"/>
              <w:jc w:val="right"/>
            </w:pPr>
            <w:r w:rsidRPr="00F32E48">
              <w:t>30.6 (28.7, 32.5)</w:t>
            </w:r>
          </w:p>
        </w:tc>
        <w:tc>
          <w:tcPr>
            <w:tcW w:w="459" w:type="pct"/>
          </w:tcPr>
          <w:p w14:paraId="6E3C6EB2" w14:textId="77777777" w:rsidR="00FB0470" w:rsidRPr="00F32E48" w:rsidRDefault="00FB0470" w:rsidP="00FB0470">
            <w:pPr>
              <w:pStyle w:val="TableText"/>
              <w:jc w:val="right"/>
            </w:pPr>
            <w:r w:rsidRPr="00F32E48">
              <w:t>1034</w:t>
            </w:r>
          </w:p>
        </w:tc>
        <w:tc>
          <w:tcPr>
            <w:tcW w:w="614" w:type="pct"/>
          </w:tcPr>
          <w:p w14:paraId="1F6F8DBD" w14:textId="77777777" w:rsidR="00FB0470" w:rsidRPr="00F32E48" w:rsidRDefault="00FB0470" w:rsidP="00FB0470">
            <w:pPr>
              <w:pStyle w:val="TableText"/>
              <w:jc w:val="right"/>
            </w:pPr>
            <w:r w:rsidRPr="00F32E48">
              <w:t>6734</w:t>
            </w:r>
          </w:p>
        </w:tc>
        <w:tc>
          <w:tcPr>
            <w:tcW w:w="805" w:type="pct"/>
          </w:tcPr>
          <w:p w14:paraId="159D54DE" w14:textId="77777777" w:rsidR="00FB0470" w:rsidRPr="00F32E48" w:rsidRDefault="00FB0470" w:rsidP="00FB0470">
            <w:pPr>
              <w:pStyle w:val="TableText"/>
              <w:jc w:val="right"/>
            </w:pPr>
            <w:r w:rsidRPr="00F32E48">
              <w:t>12.8 (10.3, 15.8)</w:t>
            </w:r>
          </w:p>
        </w:tc>
      </w:tr>
      <w:tr w:rsidR="00FB0470" w:rsidRPr="00F32E48" w14:paraId="142192A3" w14:textId="77777777" w:rsidTr="00941212">
        <w:trPr>
          <w:cantSplit/>
        </w:trPr>
        <w:tc>
          <w:tcPr>
            <w:tcW w:w="1243" w:type="pct"/>
          </w:tcPr>
          <w:p w14:paraId="1BC8EAA6" w14:textId="77777777" w:rsidR="00FB0470" w:rsidRPr="00F32E48" w:rsidRDefault="00FB0470" w:rsidP="00FB0470">
            <w:pPr>
              <w:pStyle w:val="TableText"/>
            </w:pPr>
            <w:r w:rsidRPr="00F32E48">
              <w:t>Dizziness, fainting or blackouts</w:t>
            </w:r>
          </w:p>
        </w:tc>
        <w:tc>
          <w:tcPr>
            <w:tcW w:w="431" w:type="pct"/>
          </w:tcPr>
          <w:p w14:paraId="05DEAA17" w14:textId="77777777" w:rsidR="00FB0470" w:rsidRPr="00F32E48" w:rsidRDefault="00FB0470" w:rsidP="00FB0470">
            <w:pPr>
              <w:pStyle w:val="TableText"/>
              <w:jc w:val="right"/>
            </w:pPr>
            <w:r w:rsidRPr="00F32E48">
              <w:t>426</w:t>
            </w:r>
          </w:p>
        </w:tc>
        <w:tc>
          <w:tcPr>
            <w:tcW w:w="615" w:type="pct"/>
          </w:tcPr>
          <w:p w14:paraId="4A2FE848" w14:textId="77777777" w:rsidR="00FB0470" w:rsidRPr="00F32E48" w:rsidRDefault="00FB0470" w:rsidP="00FB0470">
            <w:pPr>
              <w:pStyle w:val="TableText"/>
              <w:jc w:val="right"/>
            </w:pPr>
            <w:r w:rsidRPr="00F32E48">
              <w:t>3225</w:t>
            </w:r>
          </w:p>
        </w:tc>
        <w:tc>
          <w:tcPr>
            <w:tcW w:w="833" w:type="pct"/>
          </w:tcPr>
          <w:p w14:paraId="2AEEE747" w14:textId="77777777" w:rsidR="00FB0470" w:rsidRPr="00F32E48" w:rsidRDefault="00FB0470" w:rsidP="00FB0470">
            <w:pPr>
              <w:pStyle w:val="TableText"/>
              <w:jc w:val="right"/>
            </w:pPr>
            <w:r w:rsidRPr="00F32E48">
              <w:t>12.9 (11.6, 14.4)</w:t>
            </w:r>
          </w:p>
        </w:tc>
        <w:tc>
          <w:tcPr>
            <w:tcW w:w="459" w:type="pct"/>
          </w:tcPr>
          <w:p w14:paraId="2A2B4F75" w14:textId="77777777" w:rsidR="00FB0470" w:rsidRPr="00F32E48" w:rsidRDefault="00FB0470" w:rsidP="00FB0470">
            <w:pPr>
              <w:pStyle w:val="TableText"/>
              <w:jc w:val="right"/>
            </w:pPr>
            <w:r w:rsidRPr="00F32E48">
              <w:t>587</w:t>
            </w:r>
          </w:p>
        </w:tc>
        <w:tc>
          <w:tcPr>
            <w:tcW w:w="614" w:type="pct"/>
          </w:tcPr>
          <w:p w14:paraId="5A940BFA" w14:textId="77777777" w:rsidR="00FB0470" w:rsidRPr="00F32E48" w:rsidRDefault="00FB0470" w:rsidP="00FB0470">
            <w:pPr>
              <w:pStyle w:val="TableText"/>
              <w:jc w:val="right"/>
            </w:pPr>
            <w:r w:rsidRPr="00F32E48">
              <w:t>4701</w:t>
            </w:r>
          </w:p>
        </w:tc>
        <w:tc>
          <w:tcPr>
            <w:tcW w:w="805" w:type="pct"/>
          </w:tcPr>
          <w:p w14:paraId="7C9C52CE" w14:textId="77777777" w:rsidR="00FB0470" w:rsidRPr="00F32E48" w:rsidRDefault="00FB0470" w:rsidP="00FB0470">
            <w:pPr>
              <w:pStyle w:val="TableText"/>
              <w:jc w:val="right"/>
            </w:pPr>
            <w:r w:rsidRPr="00F32E48">
              <w:t>9.0 (6.6, 12.1)</w:t>
            </w:r>
          </w:p>
        </w:tc>
      </w:tr>
      <w:tr w:rsidR="00FB0470" w:rsidRPr="00F32E48" w14:paraId="69E7068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033CF9" w14:textId="77777777" w:rsidR="00FB0470" w:rsidRPr="00F32E48" w:rsidRDefault="00FB0470" w:rsidP="00FB0470">
            <w:pPr>
              <w:pStyle w:val="TableText"/>
            </w:pPr>
            <w:r w:rsidRPr="00F32E48">
              <w:t>Double vision</w:t>
            </w:r>
          </w:p>
        </w:tc>
        <w:tc>
          <w:tcPr>
            <w:tcW w:w="431" w:type="pct"/>
          </w:tcPr>
          <w:p w14:paraId="0246FA6C" w14:textId="77777777" w:rsidR="00FB0470" w:rsidRPr="00F32E48" w:rsidRDefault="00FB0470" w:rsidP="00FB0470">
            <w:pPr>
              <w:pStyle w:val="TableText"/>
              <w:jc w:val="right"/>
            </w:pPr>
            <w:r w:rsidRPr="00F32E48">
              <w:t>342</w:t>
            </w:r>
          </w:p>
        </w:tc>
        <w:tc>
          <w:tcPr>
            <w:tcW w:w="615" w:type="pct"/>
          </w:tcPr>
          <w:p w14:paraId="7801AC2A" w14:textId="77777777" w:rsidR="00FB0470" w:rsidRPr="00F32E48" w:rsidRDefault="00FB0470" w:rsidP="00FB0470">
            <w:pPr>
              <w:pStyle w:val="TableText"/>
              <w:jc w:val="right"/>
            </w:pPr>
            <w:r w:rsidRPr="00F32E48">
              <w:t>2443</w:t>
            </w:r>
          </w:p>
        </w:tc>
        <w:tc>
          <w:tcPr>
            <w:tcW w:w="833" w:type="pct"/>
          </w:tcPr>
          <w:p w14:paraId="7336CA88" w14:textId="77777777" w:rsidR="00FB0470" w:rsidRPr="00F32E48" w:rsidRDefault="00FB0470" w:rsidP="00FB0470">
            <w:pPr>
              <w:pStyle w:val="TableText"/>
              <w:jc w:val="right"/>
            </w:pPr>
            <w:r w:rsidRPr="00F32E48">
              <w:t>9.8 (8.7, 11.1)</w:t>
            </w:r>
          </w:p>
        </w:tc>
        <w:tc>
          <w:tcPr>
            <w:tcW w:w="459" w:type="pct"/>
          </w:tcPr>
          <w:p w14:paraId="1804BD51" w14:textId="77777777" w:rsidR="00FB0470" w:rsidRPr="00F32E48" w:rsidRDefault="00FB0470" w:rsidP="00FB0470">
            <w:pPr>
              <w:pStyle w:val="TableText"/>
              <w:jc w:val="right"/>
            </w:pPr>
            <w:r w:rsidRPr="00F32E48">
              <w:t>430</w:t>
            </w:r>
          </w:p>
        </w:tc>
        <w:tc>
          <w:tcPr>
            <w:tcW w:w="614" w:type="pct"/>
          </w:tcPr>
          <w:p w14:paraId="08DF9449" w14:textId="77777777" w:rsidR="00FB0470" w:rsidRPr="00F32E48" w:rsidRDefault="00FB0470" w:rsidP="00FB0470">
            <w:pPr>
              <w:pStyle w:val="TableText"/>
              <w:jc w:val="right"/>
            </w:pPr>
            <w:r w:rsidRPr="00F32E48">
              <w:t>2852</w:t>
            </w:r>
          </w:p>
        </w:tc>
        <w:tc>
          <w:tcPr>
            <w:tcW w:w="805" w:type="pct"/>
          </w:tcPr>
          <w:p w14:paraId="04486F6B" w14:textId="77777777" w:rsidR="00FB0470" w:rsidRPr="00F32E48" w:rsidRDefault="00FB0470" w:rsidP="00FB0470">
            <w:pPr>
              <w:pStyle w:val="TableText"/>
              <w:jc w:val="right"/>
            </w:pPr>
            <w:r w:rsidRPr="00F32E48">
              <w:t>5.4 (3.7, 7.9)</w:t>
            </w:r>
          </w:p>
        </w:tc>
      </w:tr>
      <w:tr w:rsidR="00FB0470" w:rsidRPr="00F32E48" w14:paraId="493C19C6" w14:textId="77777777" w:rsidTr="00941212">
        <w:trPr>
          <w:cantSplit/>
        </w:trPr>
        <w:tc>
          <w:tcPr>
            <w:tcW w:w="1243" w:type="pct"/>
          </w:tcPr>
          <w:p w14:paraId="5EF16A43" w14:textId="77777777" w:rsidR="00FB0470" w:rsidRPr="00F32E48" w:rsidRDefault="00FB0470" w:rsidP="00FB0470">
            <w:pPr>
              <w:pStyle w:val="TableText"/>
            </w:pPr>
            <w:r w:rsidRPr="00F32E48">
              <w:t>Dry mouth</w:t>
            </w:r>
          </w:p>
        </w:tc>
        <w:tc>
          <w:tcPr>
            <w:tcW w:w="431" w:type="pct"/>
          </w:tcPr>
          <w:p w14:paraId="6E867FA7" w14:textId="77777777" w:rsidR="00FB0470" w:rsidRPr="00F32E48" w:rsidRDefault="00FB0470" w:rsidP="00FB0470">
            <w:pPr>
              <w:pStyle w:val="TableText"/>
              <w:jc w:val="right"/>
            </w:pPr>
            <w:r w:rsidRPr="00F32E48">
              <w:t>836</w:t>
            </w:r>
          </w:p>
        </w:tc>
        <w:tc>
          <w:tcPr>
            <w:tcW w:w="615" w:type="pct"/>
          </w:tcPr>
          <w:p w14:paraId="38DC186A" w14:textId="77777777" w:rsidR="00FB0470" w:rsidRPr="00F32E48" w:rsidRDefault="00FB0470" w:rsidP="00FB0470">
            <w:pPr>
              <w:pStyle w:val="TableText"/>
              <w:jc w:val="right"/>
            </w:pPr>
            <w:r w:rsidRPr="00F32E48">
              <w:t>5843</w:t>
            </w:r>
          </w:p>
        </w:tc>
        <w:tc>
          <w:tcPr>
            <w:tcW w:w="833" w:type="pct"/>
          </w:tcPr>
          <w:p w14:paraId="6EA15FF7" w14:textId="77777777" w:rsidR="00FB0470" w:rsidRPr="00F32E48" w:rsidRDefault="00FB0470" w:rsidP="00FB0470">
            <w:pPr>
              <w:pStyle w:val="TableText"/>
              <w:jc w:val="right"/>
            </w:pPr>
            <w:r w:rsidRPr="00F32E48">
              <w:t>23.4 (21.7, 25.2)</w:t>
            </w:r>
          </w:p>
        </w:tc>
        <w:tc>
          <w:tcPr>
            <w:tcW w:w="459" w:type="pct"/>
          </w:tcPr>
          <w:p w14:paraId="3FEB6F2E" w14:textId="77777777" w:rsidR="00FB0470" w:rsidRPr="00F32E48" w:rsidRDefault="00FB0470" w:rsidP="00FB0470">
            <w:pPr>
              <w:pStyle w:val="TableText"/>
              <w:jc w:val="right"/>
            </w:pPr>
            <w:r w:rsidRPr="00F32E48">
              <w:t>1052</w:t>
            </w:r>
          </w:p>
        </w:tc>
        <w:tc>
          <w:tcPr>
            <w:tcW w:w="614" w:type="pct"/>
          </w:tcPr>
          <w:p w14:paraId="461519A4" w14:textId="77777777" w:rsidR="00FB0470" w:rsidRPr="00F32E48" w:rsidRDefault="00FB0470" w:rsidP="00FB0470">
            <w:pPr>
              <w:pStyle w:val="TableText"/>
              <w:jc w:val="right"/>
            </w:pPr>
            <w:r w:rsidRPr="00F32E48">
              <w:t>8328</w:t>
            </w:r>
          </w:p>
        </w:tc>
        <w:tc>
          <w:tcPr>
            <w:tcW w:w="805" w:type="pct"/>
          </w:tcPr>
          <w:p w14:paraId="328591EE" w14:textId="77777777" w:rsidR="00FB0470" w:rsidRPr="00F32E48" w:rsidRDefault="00FB0470" w:rsidP="00FB0470">
            <w:pPr>
              <w:pStyle w:val="TableText"/>
              <w:jc w:val="right"/>
            </w:pPr>
            <w:r w:rsidRPr="00F32E48">
              <w:t>15.9 (12.8, 19.6)</w:t>
            </w:r>
          </w:p>
        </w:tc>
      </w:tr>
      <w:tr w:rsidR="00FB0470" w:rsidRPr="00F32E48" w14:paraId="5E9E318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1B59141" w14:textId="77777777" w:rsidR="00FB0470" w:rsidRPr="00F32E48" w:rsidRDefault="00FB0470" w:rsidP="00FB0470">
            <w:pPr>
              <w:pStyle w:val="TableText"/>
            </w:pPr>
            <w:r w:rsidRPr="00F32E48">
              <w:t>Faster breathing than normal</w:t>
            </w:r>
          </w:p>
        </w:tc>
        <w:tc>
          <w:tcPr>
            <w:tcW w:w="431" w:type="pct"/>
          </w:tcPr>
          <w:p w14:paraId="4D9239AA" w14:textId="77777777" w:rsidR="00FB0470" w:rsidRPr="00F32E48" w:rsidRDefault="00FB0470" w:rsidP="00FB0470">
            <w:pPr>
              <w:pStyle w:val="TableText"/>
              <w:jc w:val="right"/>
            </w:pPr>
            <w:r w:rsidRPr="00F32E48">
              <w:t>574</w:t>
            </w:r>
          </w:p>
        </w:tc>
        <w:tc>
          <w:tcPr>
            <w:tcW w:w="615" w:type="pct"/>
          </w:tcPr>
          <w:p w14:paraId="7DBAFA6F" w14:textId="77777777" w:rsidR="00FB0470" w:rsidRPr="00F32E48" w:rsidRDefault="00FB0470" w:rsidP="00FB0470">
            <w:pPr>
              <w:pStyle w:val="TableText"/>
              <w:jc w:val="right"/>
            </w:pPr>
            <w:r w:rsidRPr="00F32E48">
              <w:t>4098</w:t>
            </w:r>
          </w:p>
        </w:tc>
        <w:tc>
          <w:tcPr>
            <w:tcW w:w="833" w:type="pct"/>
          </w:tcPr>
          <w:p w14:paraId="09265FB3" w14:textId="77777777" w:rsidR="00FB0470" w:rsidRPr="00F32E48" w:rsidRDefault="00FB0470" w:rsidP="00FB0470">
            <w:pPr>
              <w:pStyle w:val="TableText"/>
              <w:jc w:val="right"/>
            </w:pPr>
            <w:r w:rsidRPr="00F32E48">
              <w:t>16.4 (15.0, 18.0)</w:t>
            </w:r>
          </w:p>
        </w:tc>
        <w:tc>
          <w:tcPr>
            <w:tcW w:w="459" w:type="pct"/>
          </w:tcPr>
          <w:p w14:paraId="203214BF" w14:textId="77777777" w:rsidR="00FB0470" w:rsidRPr="00F32E48" w:rsidRDefault="00FB0470" w:rsidP="00FB0470">
            <w:pPr>
              <w:pStyle w:val="TableText"/>
              <w:jc w:val="right"/>
            </w:pPr>
            <w:r w:rsidRPr="00F32E48">
              <w:t>633</w:t>
            </w:r>
          </w:p>
        </w:tc>
        <w:tc>
          <w:tcPr>
            <w:tcW w:w="614" w:type="pct"/>
          </w:tcPr>
          <w:p w14:paraId="3C529823" w14:textId="77777777" w:rsidR="00FB0470" w:rsidRPr="00F32E48" w:rsidRDefault="00FB0470" w:rsidP="00FB0470">
            <w:pPr>
              <w:pStyle w:val="TableText"/>
              <w:jc w:val="right"/>
            </w:pPr>
            <w:r w:rsidRPr="00F32E48">
              <w:t>6402</w:t>
            </w:r>
          </w:p>
        </w:tc>
        <w:tc>
          <w:tcPr>
            <w:tcW w:w="805" w:type="pct"/>
          </w:tcPr>
          <w:p w14:paraId="47A34BC2" w14:textId="77777777" w:rsidR="00FB0470" w:rsidRPr="00F32E48" w:rsidRDefault="00FB0470" w:rsidP="00FB0470">
            <w:pPr>
              <w:pStyle w:val="TableText"/>
              <w:jc w:val="right"/>
            </w:pPr>
            <w:r w:rsidRPr="00F32E48">
              <w:t>12.2 (9.1, 16.1)</w:t>
            </w:r>
          </w:p>
        </w:tc>
      </w:tr>
      <w:tr w:rsidR="00FB0470" w:rsidRPr="00F32E48" w14:paraId="2857DB96" w14:textId="77777777" w:rsidTr="00941212">
        <w:trPr>
          <w:cantSplit/>
        </w:trPr>
        <w:tc>
          <w:tcPr>
            <w:tcW w:w="1243" w:type="pct"/>
          </w:tcPr>
          <w:p w14:paraId="75DF295C" w14:textId="77777777" w:rsidR="00FB0470" w:rsidRPr="00F32E48" w:rsidRDefault="00FB0470" w:rsidP="00FB0470">
            <w:pPr>
              <w:pStyle w:val="TableText"/>
            </w:pPr>
            <w:r w:rsidRPr="00F32E48">
              <w:t>Fatigue</w:t>
            </w:r>
          </w:p>
        </w:tc>
        <w:tc>
          <w:tcPr>
            <w:tcW w:w="431" w:type="pct"/>
          </w:tcPr>
          <w:p w14:paraId="0D42B166" w14:textId="77777777" w:rsidR="00FB0470" w:rsidRPr="00F32E48" w:rsidRDefault="00FB0470" w:rsidP="00FB0470">
            <w:pPr>
              <w:pStyle w:val="TableText"/>
              <w:jc w:val="right"/>
            </w:pPr>
            <w:r w:rsidRPr="00F32E48">
              <w:t>2280</w:t>
            </w:r>
          </w:p>
        </w:tc>
        <w:tc>
          <w:tcPr>
            <w:tcW w:w="615" w:type="pct"/>
          </w:tcPr>
          <w:p w14:paraId="529C5D03" w14:textId="77777777" w:rsidR="00FB0470" w:rsidRPr="00F32E48" w:rsidRDefault="00FB0470" w:rsidP="00FB0470">
            <w:pPr>
              <w:pStyle w:val="TableText"/>
              <w:jc w:val="right"/>
            </w:pPr>
            <w:r w:rsidRPr="00F32E48">
              <w:t>15,995</w:t>
            </w:r>
          </w:p>
        </w:tc>
        <w:tc>
          <w:tcPr>
            <w:tcW w:w="833" w:type="pct"/>
          </w:tcPr>
          <w:p w14:paraId="53A91674" w14:textId="77777777" w:rsidR="00FB0470" w:rsidRPr="00F32E48" w:rsidRDefault="00FB0470" w:rsidP="00FB0470">
            <w:pPr>
              <w:pStyle w:val="TableText"/>
              <w:jc w:val="right"/>
            </w:pPr>
            <w:r w:rsidRPr="00F32E48">
              <w:t>64.2 (62.1, 66.2)</w:t>
            </w:r>
          </w:p>
        </w:tc>
        <w:tc>
          <w:tcPr>
            <w:tcW w:w="459" w:type="pct"/>
          </w:tcPr>
          <w:p w14:paraId="18CF3C3B" w14:textId="77777777" w:rsidR="00FB0470" w:rsidRPr="00F32E48" w:rsidRDefault="00FB0470" w:rsidP="00FB0470">
            <w:pPr>
              <w:pStyle w:val="TableText"/>
              <w:jc w:val="right"/>
            </w:pPr>
            <w:r w:rsidRPr="00F32E48">
              <w:t>4457</w:t>
            </w:r>
          </w:p>
        </w:tc>
        <w:tc>
          <w:tcPr>
            <w:tcW w:w="614" w:type="pct"/>
          </w:tcPr>
          <w:p w14:paraId="61465FF9" w14:textId="77777777" w:rsidR="00FB0470" w:rsidRPr="00F32E48" w:rsidRDefault="00FB0470" w:rsidP="00FB0470">
            <w:pPr>
              <w:pStyle w:val="TableText"/>
              <w:jc w:val="right"/>
            </w:pPr>
            <w:r w:rsidRPr="00F32E48">
              <w:t>32,313</w:t>
            </w:r>
          </w:p>
        </w:tc>
        <w:tc>
          <w:tcPr>
            <w:tcW w:w="805" w:type="pct"/>
          </w:tcPr>
          <w:p w14:paraId="63DCCAAB" w14:textId="77777777" w:rsidR="00FB0470" w:rsidRPr="00F32E48" w:rsidRDefault="00FB0470" w:rsidP="00FB0470">
            <w:pPr>
              <w:pStyle w:val="TableText"/>
              <w:jc w:val="right"/>
            </w:pPr>
            <w:r w:rsidRPr="00F32E48">
              <w:t>61.6 (57.4, 65.6)</w:t>
            </w:r>
          </w:p>
        </w:tc>
      </w:tr>
      <w:tr w:rsidR="00FB0470" w:rsidRPr="00F32E48" w14:paraId="37992D2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D8FDEAF" w14:textId="77777777" w:rsidR="00FB0470" w:rsidRPr="00F32E48" w:rsidRDefault="00FB0470" w:rsidP="00FB0470">
            <w:pPr>
              <w:pStyle w:val="TableText"/>
            </w:pPr>
            <w:r w:rsidRPr="00F32E48">
              <w:t>Feeling distant or cut off from others</w:t>
            </w:r>
          </w:p>
        </w:tc>
        <w:tc>
          <w:tcPr>
            <w:tcW w:w="431" w:type="pct"/>
          </w:tcPr>
          <w:p w14:paraId="235ECD92" w14:textId="77777777" w:rsidR="00FB0470" w:rsidRPr="00F32E48" w:rsidRDefault="00FB0470" w:rsidP="00FB0470">
            <w:pPr>
              <w:pStyle w:val="TableText"/>
              <w:jc w:val="right"/>
            </w:pPr>
            <w:r w:rsidRPr="00F32E48">
              <w:t>1338</w:t>
            </w:r>
          </w:p>
        </w:tc>
        <w:tc>
          <w:tcPr>
            <w:tcW w:w="615" w:type="pct"/>
          </w:tcPr>
          <w:p w14:paraId="07012665" w14:textId="77777777" w:rsidR="00FB0470" w:rsidRPr="00F32E48" w:rsidRDefault="00FB0470" w:rsidP="00FB0470">
            <w:pPr>
              <w:pStyle w:val="TableText"/>
              <w:jc w:val="right"/>
            </w:pPr>
            <w:r w:rsidRPr="00F32E48">
              <w:t>9951</w:t>
            </w:r>
          </w:p>
        </w:tc>
        <w:tc>
          <w:tcPr>
            <w:tcW w:w="833" w:type="pct"/>
          </w:tcPr>
          <w:p w14:paraId="522AA7B0" w14:textId="77777777" w:rsidR="00FB0470" w:rsidRPr="00F32E48" w:rsidRDefault="00FB0470" w:rsidP="00FB0470">
            <w:pPr>
              <w:pStyle w:val="TableText"/>
              <w:jc w:val="right"/>
            </w:pPr>
            <w:r w:rsidRPr="00F32E48">
              <w:t>39.9 (37.9, 42.0)</w:t>
            </w:r>
          </w:p>
        </w:tc>
        <w:tc>
          <w:tcPr>
            <w:tcW w:w="459" w:type="pct"/>
          </w:tcPr>
          <w:p w14:paraId="496FF137" w14:textId="77777777" w:rsidR="00FB0470" w:rsidRPr="00F32E48" w:rsidRDefault="00FB0470" w:rsidP="00FB0470">
            <w:pPr>
              <w:pStyle w:val="TableText"/>
              <w:jc w:val="right"/>
            </w:pPr>
            <w:r w:rsidRPr="00F32E48">
              <w:t>1756</w:t>
            </w:r>
          </w:p>
        </w:tc>
        <w:tc>
          <w:tcPr>
            <w:tcW w:w="614" w:type="pct"/>
          </w:tcPr>
          <w:p w14:paraId="6685A27F" w14:textId="77777777" w:rsidR="00FB0470" w:rsidRPr="00F32E48" w:rsidRDefault="00FB0470" w:rsidP="00FB0470">
            <w:pPr>
              <w:pStyle w:val="TableText"/>
              <w:jc w:val="right"/>
            </w:pPr>
            <w:r w:rsidRPr="00F32E48">
              <w:t>13,669</w:t>
            </w:r>
          </w:p>
        </w:tc>
        <w:tc>
          <w:tcPr>
            <w:tcW w:w="805" w:type="pct"/>
          </w:tcPr>
          <w:p w14:paraId="2FB7C1F9" w14:textId="77777777" w:rsidR="00FB0470" w:rsidRPr="00F32E48" w:rsidRDefault="00FB0470" w:rsidP="00FB0470">
            <w:pPr>
              <w:pStyle w:val="TableText"/>
              <w:jc w:val="right"/>
            </w:pPr>
            <w:r w:rsidRPr="00F32E48">
              <w:t>26.0 (22.3, 30.2)</w:t>
            </w:r>
          </w:p>
        </w:tc>
      </w:tr>
      <w:tr w:rsidR="00FB0470" w:rsidRPr="00F32E48" w14:paraId="6F1B5429" w14:textId="77777777" w:rsidTr="00941212">
        <w:trPr>
          <w:cantSplit/>
        </w:trPr>
        <w:tc>
          <w:tcPr>
            <w:tcW w:w="1243" w:type="pct"/>
          </w:tcPr>
          <w:p w14:paraId="0A65CD6B" w14:textId="77777777" w:rsidR="00FB0470" w:rsidRPr="00F32E48" w:rsidRDefault="00FB0470" w:rsidP="00FB0470">
            <w:pPr>
              <w:pStyle w:val="TableText"/>
            </w:pPr>
            <w:r w:rsidRPr="00F32E48">
              <w:t>Feeling jumpy/easily startled</w:t>
            </w:r>
          </w:p>
        </w:tc>
        <w:tc>
          <w:tcPr>
            <w:tcW w:w="431" w:type="pct"/>
          </w:tcPr>
          <w:p w14:paraId="7E8647B3" w14:textId="77777777" w:rsidR="00FB0470" w:rsidRPr="00F32E48" w:rsidRDefault="00FB0470" w:rsidP="00FB0470">
            <w:pPr>
              <w:pStyle w:val="TableText"/>
              <w:jc w:val="right"/>
            </w:pPr>
            <w:r w:rsidRPr="00F32E48">
              <w:t>1166</w:t>
            </w:r>
          </w:p>
        </w:tc>
        <w:tc>
          <w:tcPr>
            <w:tcW w:w="615" w:type="pct"/>
          </w:tcPr>
          <w:p w14:paraId="0079A953" w14:textId="77777777" w:rsidR="00FB0470" w:rsidRPr="00F32E48" w:rsidRDefault="00FB0470" w:rsidP="00FB0470">
            <w:pPr>
              <w:pStyle w:val="TableText"/>
              <w:jc w:val="right"/>
            </w:pPr>
            <w:r w:rsidRPr="00F32E48">
              <w:t>8326</w:t>
            </w:r>
          </w:p>
        </w:tc>
        <w:tc>
          <w:tcPr>
            <w:tcW w:w="833" w:type="pct"/>
          </w:tcPr>
          <w:p w14:paraId="56617C0A" w14:textId="77777777" w:rsidR="00FB0470" w:rsidRPr="00F32E48" w:rsidRDefault="00FB0470" w:rsidP="00FB0470">
            <w:pPr>
              <w:pStyle w:val="TableText"/>
              <w:jc w:val="right"/>
            </w:pPr>
            <w:r w:rsidRPr="00F32E48">
              <w:t>33.4 (31.5, 35.4)</w:t>
            </w:r>
          </w:p>
        </w:tc>
        <w:tc>
          <w:tcPr>
            <w:tcW w:w="459" w:type="pct"/>
          </w:tcPr>
          <w:p w14:paraId="74E06FE3" w14:textId="77777777" w:rsidR="00FB0470" w:rsidRPr="00F32E48" w:rsidRDefault="00FB0470" w:rsidP="00FB0470">
            <w:pPr>
              <w:pStyle w:val="TableText"/>
              <w:jc w:val="right"/>
            </w:pPr>
            <w:r w:rsidRPr="00F32E48">
              <w:t>1200</w:t>
            </w:r>
          </w:p>
        </w:tc>
        <w:tc>
          <w:tcPr>
            <w:tcW w:w="614" w:type="pct"/>
          </w:tcPr>
          <w:p w14:paraId="61313E1D" w14:textId="77777777" w:rsidR="00FB0470" w:rsidRPr="00F32E48" w:rsidRDefault="00FB0470" w:rsidP="00FB0470">
            <w:pPr>
              <w:pStyle w:val="TableText"/>
              <w:jc w:val="right"/>
            </w:pPr>
            <w:r w:rsidRPr="00F32E48">
              <w:t>9298</w:t>
            </w:r>
          </w:p>
        </w:tc>
        <w:tc>
          <w:tcPr>
            <w:tcW w:w="805" w:type="pct"/>
          </w:tcPr>
          <w:p w14:paraId="3928D90B" w14:textId="77777777" w:rsidR="00FB0470" w:rsidRPr="00F32E48" w:rsidRDefault="00FB0470" w:rsidP="00FB0470">
            <w:pPr>
              <w:pStyle w:val="TableText"/>
              <w:jc w:val="right"/>
            </w:pPr>
            <w:r w:rsidRPr="00F32E48">
              <w:t>17.7 (14.4, 21.5)</w:t>
            </w:r>
          </w:p>
        </w:tc>
      </w:tr>
      <w:tr w:rsidR="00FB0470" w:rsidRPr="00F32E48" w14:paraId="66065AF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6788895" w14:textId="77777777" w:rsidR="00FB0470" w:rsidRPr="00F32E48" w:rsidRDefault="00FB0470" w:rsidP="00FB0470">
            <w:pPr>
              <w:pStyle w:val="TableText"/>
            </w:pPr>
            <w:r w:rsidRPr="00F32E48">
              <w:t>Feeling unrefreshed after sleep</w:t>
            </w:r>
          </w:p>
        </w:tc>
        <w:tc>
          <w:tcPr>
            <w:tcW w:w="431" w:type="pct"/>
          </w:tcPr>
          <w:p w14:paraId="591C6DF4" w14:textId="77777777" w:rsidR="00FB0470" w:rsidRPr="00F32E48" w:rsidRDefault="00FB0470" w:rsidP="00FB0470">
            <w:pPr>
              <w:pStyle w:val="TableText"/>
              <w:jc w:val="right"/>
            </w:pPr>
            <w:r w:rsidRPr="00F32E48">
              <w:t>2169</w:t>
            </w:r>
          </w:p>
        </w:tc>
        <w:tc>
          <w:tcPr>
            <w:tcW w:w="615" w:type="pct"/>
          </w:tcPr>
          <w:p w14:paraId="32B321D4" w14:textId="77777777" w:rsidR="00FB0470" w:rsidRPr="00F32E48" w:rsidRDefault="00FB0470" w:rsidP="00FB0470">
            <w:pPr>
              <w:pStyle w:val="TableText"/>
              <w:jc w:val="right"/>
            </w:pPr>
            <w:r w:rsidRPr="00F32E48">
              <w:t>15,040</w:t>
            </w:r>
          </w:p>
        </w:tc>
        <w:tc>
          <w:tcPr>
            <w:tcW w:w="833" w:type="pct"/>
          </w:tcPr>
          <w:p w14:paraId="1D2582FB" w14:textId="77777777" w:rsidR="00FB0470" w:rsidRPr="00F32E48" w:rsidRDefault="00FB0470" w:rsidP="00FB0470">
            <w:pPr>
              <w:pStyle w:val="TableText"/>
              <w:jc w:val="right"/>
            </w:pPr>
            <w:r w:rsidRPr="00F32E48">
              <w:t>60.3 (58.2, 62.4)</w:t>
            </w:r>
          </w:p>
        </w:tc>
        <w:tc>
          <w:tcPr>
            <w:tcW w:w="459" w:type="pct"/>
          </w:tcPr>
          <w:p w14:paraId="431E9D2B" w14:textId="77777777" w:rsidR="00FB0470" w:rsidRPr="00F32E48" w:rsidRDefault="00FB0470" w:rsidP="00FB0470">
            <w:pPr>
              <w:pStyle w:val="TableText"/>
              <w:jc w:val="right"/>
            </w:pPr>
            <w:r w:rsidRPr="00F32E48">
              <w:t>3881</w:t>
            </w:r>
          </w:p>
        </w:tc>
        <w:tc>
          <w:tcPr>
            <w:tcW w:w="614" w:type="pct"/>
          </w:tcPr>
          <w:p w14:paraId="08804720" w14:textId="77777777" w:rsidR="00FB0470" w:rsidRPr="00F32E48" w:rsidRDefault="00FB0470" w:rsidP="00FB0470">
            <w:pPr>
              <w:pStyle w:val="TableText"/>
              <w:jc w:val="right"/>
            </w:pPr>
            <w:r w:rsidRPr="00F32E48">
              <w:t>26,709</w:t>
            </w:r>
          </w:p>
        </w:tc>
        <w:tc>
          <w:tcPr>
            <w:tcW w:w="805" w:type="pct"/>
          </w:tcPr>
          <w:p w14:paraId="3C355B8F" w14:textId="77777777" w:rsidR="00FB0470" w:rsidRPr="00F32E48" w:rsidRDefault="00FB0470" w:rsidP="00FB0470">
            <w:pPr>
              <w:pStyle w:val="TableText"/>
              <w:jc w:val="right"/>
            </w:pPr>
            <w:r w:rsidRPr="00F32E48">
              <w:t>50.9 (46.6, 55.1)</w:t>
            </w:r>
          </w:p>
        </w:tc>
      </w:tr>
      <w:tr w:rsidR="00FB0470" w:rsidRPr="00F32E48" w14:paraId="07068C53" w14:textId="77777777" w:rsidTr="00941212">
        <w:trPr>
          <w:cantSplit/>
        </w:trPr>
        <w:tc>
          <w:tcPr>
            <w:tcW w:w="1243" w:type="pct"/>
          </w:tcPr>
          <w:p w14:paraId="1CDD4DD1" w14:textId="77777777" w:rsidR="00FB0470" w:rsidRPr="00F32E48" w:rsidRDefault="00FB0470" w:rsidP="00FB0470">
            <w:pPr>
              <w:pStyle w:val="TableText"/>
            </w:pPr>
            <w:r w:rsidRPr="00F32E48">
              <w:t>Feeling feverish</w:t>
            </w:r>
          </w:p>
        </w:tc>
        <w:tc>
          <w:tcPr>
            <w:tcW w:w="431" w:type="pct"/>
          </w:tcPr>
          <w:p w14:paraId="70FEFD5A" w14:textId="77777777" w:rsidR="00FB0470" w:rsidRPr="00F32E48" w:rsidRDefault="00FB0470" w:rsidP="00FB0470">
            <w:pPr>
              <w:pStyle w:val="TableText"/>
              <w:jc w:val="right"/>
            </w:pPr>
            <w:r w:rsidRPr="00F32E48">
              <w:t>437</w:t>
            </w:r>
          </w:p>
        </w:tc>
        <w:tc>
          <w:tcPr>
            <w:tcW w:w="615" w:type="pct"/>
          </w:tcPr>
          <w:p w14:paraId="014A48E8" w14:textId="77777777" w:rsidR="00FB0470" w:rsidRPr="00F32E48" w:rsidRDefault="00FB0470" w:rsidP="00FB0470">
            <w:pPr>
              <w:pStyle w:val="TableText"/>
              <w:jc w:val="right"/>
            </w:pPr>
            <w:r w:rsidRPr="00F32E48">
              <w:t>3054</w:t>
            </w:r>
          </w:p>
        </w:tc>
        <w:tc>
          <w:tcPr>
            <w:tcW w:w="833" w:type="pct"/>
          </w:tcPr>
          <w:p w14:paraId="19DB8C47" w14:textId="77777777" w:rsidR="00FB0470" w:rsidRPr="00F32E48" w:rsidRDefault="00FB0470" w:rsidP="00FB0470">
            <w:pPr>
              <w:pStyle w:val="TableText"/>
              <w:jc w:val="right"/>
            </w:pPr>
            <w:r w:rsidRPr="00F32E48">
              <w:t>12.3 (11.0, 13.7)</w:t>
            </w:r>
          </w:p>
        </w:tc>
        <w:tc>
          <w:tcPr>
            <w:tcW w:w="459" w:type="pct"/>
          </w:tcPr>
          <w:p w14:paraId="16A148C7" w14:textId="77777777" w:rsidR="00FB0470" w:rsidRPr="00F32E48" w:rsidRDefault="00FB0470" w:rsidP="00FB0470">
            <w:pPr>
              <w:pStyle w:val="TableText"/>
              <w:jc w:val="right"/>
            </w:pPr>
            <w:r w:rsidRPr="00F32E48">
              <w:t>530</w:t>
            </w:r>
          </w:p>
        </w:tc>
        <w:tc>
          <w:tcPr>
            <w:tcW w:w="614" w:type="pct"/>
          </w:tcPr>
          <w:p w14:paraId="4471B620" w14:textId="77777777" w:rsidR="00FB0470" w:rsidRPr="00F32E48" w:rsidRDefault="00FB0470" w:rsidP="00FB0470">
            <w:pPr>
              <w:pStyle w:val="TableText"/>
              <w:jc w:val="right"/>
            </w:pPr>
            <w:r w:rsidRPr="00F32E48">
              <w:t>4033</w:t>
            </w:r>
          </w:p>
        </w:tc>
        <w:tc>
          <w:tcPr>
            <w:tcW w:w="805" w:type="pct"/>
          </w:tcPr>
          <w:p w14:paraId="5964B1D1" w14:textId="77777777" w:rsidR="00FB0470" w:rsidRPr="00F32E48" w:rsidRDefault="00FB0470" w:rsidP="00FB0470">
            <w:pPr>
              <w:pStyle w:val="TableText"/>
              <w:jc w:val="right"/>
            </w:pPr>
            <w:r w:rsidRPr="00F32E48">
              <w:t>7.7 (5.7, 10.2)</w:t>
            </w:r>
          </w:p>
        </w:tc>
      </w:tr>
      <w:tr w:rsidR="00FB0470" w:rsidRPr="00F32E48" w14:paraId="647D387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1420720" w14:textId="77777777" w:rsidR="00FB0470" w:rsidRPr="00F32E48" w:rsidRDefault="00FB0470" w:rsidP="00FB0470">
            <w:pPr>
              <w:pStyle w:val="TableText"/>
            </w:pPr>
            <w:r w:rsidRPr="00F32E48">
              <w:t>Flatulence or burping</w:t>
            </w:r>
          </w:p>
        </w:tc>
        <w:tc>
          <w:tcPr>
            <w:tcW w:w="431" w:type="pct"/>
          </w:tcPr>
          <w:p w14:paraId="7D180839" w14:textId="77777777" w:rsidR="00FB0470" w:rsidRPr="00F32E48" w:rsidRDefault="00FB0470" w:rsidP="00FB0470">
            <w:pPr>
              <w:pStyle w:val="TableText"/>
              <w:jc w:val="right"/>
            </w:pPr>
            <w:r w:rsidRPr="00F32E48">
              <w:t>1365</w:t>
            </w:r>
          </w:p>
        </w:tc>
        <w:tc>
          <w:tcPr>
            <w:tcW w:w="615" w:type="pct"/>
          </w:tcPr>
          <w:p w14:paraId="1E007C5A" w14:textId="77777777" w:rsidR="00FB0470" w:rsidRPr="00F32E48" w:rsidRDefault="00FB0470" w:rsidP="00FB0470">
            <w:pPr>
              <w:pStyle w:val="TableText"/>
              <w:jc w:val="right"/>
            </w:pPr>
            <w:r w:rsidRPr="00F32E48">
              <w:t>9399</w:t>
            </w:r>
          </w:p>
        </w:tc>
        <w:tc>
          <w:tcPr>
            <w:tcW w:w="833" w:type="pct"/>
          </w:tcPr>
          <w:p w14:paraId="13AF5619" w14:textId="77777777" w:rsidR="00FB0470" w:rsidRPr="00F32E48" w:rsidRDefault="00FB0470" w:rsidP="00FB0470">
            <w:pPr>
              <w:pStyle w:val="TableText"/>
              <w:jc w:val="right"/>
            </w:pPr>
            <w:r w:rsidRPr="00F32E48">
              <w:t>37.7 (36.0, 39.8)</w:t>
            </w:r>
          </w:p>
        </w:tc>
        <w:tc>
          <w:tcPr>
            <w:tcW w:w="459" w:type="pct"/>
          </w:tcPr>
          <w:p w14:paraId="4886C8E9" w14:textId="77777777" w:rsidR="00FB0470" w:rsidRPr="00F32E48" w:rsidRDefault="00FB0470" w:rsidP="00FB0470">
            <w:pPr>
              <w:pStyle w:val="TableText"/>
              <w:jc w:val="right"/>
            </w:pPr>
            <w:r w:rsidRPr="00F32E48">
              <w:t>2473</w:t>
            </w:r>
          </w:p>
        </w:tc>
        <w:tc>
          <w:tcPr>
            <w:tcW w:w="614" w:type="pct"/>
          </w:tcPr>
          <w:p w14:paraId="75D66596" w14:textId="77777777" w:rsidR="00FB0470" w:rsidRPr="00F32E48" w:rsidRDefault="00FB0470" w:rsidP="00FB0470">
            <w:pPr>
              <w:pStyle w:val="TableText"/>
              <w:jc w:val="right"/>
            </w:pPr>
            <w:r w:rsidRPr="00F32E48">
              <w:t>15,411</w:t>
            </w:r>
          </w:p>
        </w:tc>
        <w:tc>
          <w:tcPr>
            <w:tcW w:w="805" w:type="pct"/>
          </w:tcPr>
          <w:p w14:paraId="3D042E9E" w14:textId="77777777" w:rsidR="00FB0470" w:rsidRPr="00F32E48" w:rsidRDefault="00FB0470" w:rsidP="00FB0470">
            <w:pPr>
              <w:pStyle w:val="TableText"/>
              <w:jc w:val="right"/>
            </w:pPr>
            <w:r w:rsidRPr="00F32E48">
              <w:t>29.4 (26.0, 33.0)</w:t>
            </w:r>
          </w:p>
        </w:tc>
      </w:tr>
      <w:tr w:rsidR="00FB0470" w:rsidRPr="00F32E48" w14:paraId="56F97AFA" w14:textId="77777777" w:rsidTr="00941212">
        <w:trPr>
          <w:cantSplit/>
        </w:trPr>
        <w:tc>
          <w:tcPr>
            <w:tcW w:w="1243" w:type="pct"/>
          </w:tcPr>
          <w:p w14:paraId="32EB271C" w14:textId="77777777" w:rsidR="00FB0470" w:rsidRPr="00F32E48" w:rsidRDefault="00FB0470" w:rsidP="00FB0470">
            <w:pPr>
              <w:pStyle w:val="TableText"/>
            </w:pPr>
            <w:r w:rsidRPr="00F32E48">
              <w:t>Forgetfulness</w:t>
            </w:r>
          </w:p>
        </w:tc>
        <w:tc>
          <w:tcPr>
            <w:tcW w:w="431" w:type="pct"/>
          </w:tcPr>
          <w:p w14:paraId="024831C5" w14:textId="77777777" w:rsidR="00FB0470" w:rsidRPr="00F32E48" w:rsidRDefault="00FB0470" w:rsidP="00FB0470">
            <w:pPr>
              <w:pStyle w:val="TableText"/>
              <w:jc w:val="right"/>
            </w:pPr>
            <w:r w:rsidRPr="00F32E48">
              <w:t>1394</w:t>
            </w:r>
          </w:p>
        </w:tc>
        <w:tc>
          <w:tcPr>
            <w:tcW w:w="615" w:type="pct"/>
          </w:tcPr>
          <w:p w14:paraId="26AA08D1" w14:textId="77777777" w:rsidR="00FB0470" w:rsidRPr="00F32E48" w:rsidRDefault="00FB0470" w:rsidP="00FB0470">
            <w:pPr>
              <w:pStyle w:val="TableText"/>
              <w:jc w:val="right"/>
            </w:pPr>
            <w:r w:rsidRPr="00F32E48">
              <w:t>9866</w:t>
            </w:r>
          </w:p>
        </w:tc>
        <w:tc>
          <w:tcPr>
            <w:tcW w:w="833" w:type="pct"/>
          </w:tcPr>
          <w:p w14:paraId="642100E2" w14:textId="77777777" w:rsidR="00FB0470" w:rsidRPr="00F32E48" w:rsidRDefault="00FB0470" w:rsidP="00FB0470">
            <w:pPr>
              <w:pStyle w:val="TableText"/>
              <w:jc w:val="right"/>
            </w:pPr>
            <w:r w:rsidRPr="00F32E48">
              <w:t>39.6 (37.5, 41.6)</w:t>
            </w:r>
          </w:p>
        </w:tc>
        <w:tc>
          <w:tcPr>
            <w:tcW w:w="459" w:type="pct"/>
          </w:tcPr>
          <w:p w14:paraId="612BCF77" w14:textId="77777777" w:rsidR="00FB0470" w:rsidRPr="00F32E48" w:rsidRDefault="00FB0470" w:rsidP="00FB0470">
            <w:pPr>
              <w:pStyle w:val="TableText"/>
              <w:jc w:val="right"/>
            </w:pPr>
            <w:r w:rsidRPr="00F32E48">
              <w:t>2007</w:t>
            </w:r>
          </w:p>
        </w:tc>
        <w:tc>
          <w:tcPr>
            <w:tcW w:w="614" w:type="pct"/>
          </w:tcPr>
          <w:p w14:paraId="68C3019D" w14:textId="77777777" w:rsidR="00FB0470" w:rsidRPr="00F32E48" w:rsidRDefault="00FB0470" w:rsidP="00FB0470">
            <w:pPr>
              <w:pStyle w:val="TableText"/>
              <w:jc w:val="right"/>
            </w:pPr>
            <w:r w:rsidRPr="00F32E48">
              <w:t>13,917</w:t>
            </w:r>
          </w:p>
        </w:tc>
        <w:tc>
          <w:tcPr>
            <w:tcW w:w="805" w:type="pct"/>
          </w:tcPr>
          <w:p w14:paraId="1C21C7C4" w14:textId="77777777" w:rsidR="00FB0470" w:rsidRPr="00F32E48" w:rsidRDefault="00FB0470" w:rsidP="00FB0470">
            <w:pPr>
              <w:pStyle w:val="TableText"/>
              <w:jc w:val="right"/>
            </w:pPr>
            <w:r w:rsidRPr="00F32E48">
              <w:t>26.5 (22.9, 30.5)</w:t>
            </w:r>
          </w:p>
        </w:tc>
      </w:tr>
      <w:tr w:rsidR="00FB0470" w:rsidRPr="00F32E48" w14:paraId="447B04D3"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BEF9B51" w14:textId="77777777" w:rsidR="00FB0470" w:rsidRPr="00F32E48" w:rsidRDefault="00FB0470" w:rsidP="00FB0470">
            <w:pPr>
              <w:pStyle w:val="TableText"/>
            </w:pPr>
            <w:r w:rsidRPr="00F32E48">
              <w:t>Headaches</w:t>
            </w:r>
          </w:p>
        </w:tc>
        <w:tc>
          <w:tcPr>
            <w:tcW w:w="431" w:type="pct"/>
          </w:tcPr>
          <w:p w14:paraId="72264BBD" w14:textId="77777777" w:rsidR="00FB0470" w:rsidRPr="00F32E48" w:rsidRDefault="00FB0470" w:rsidP="00FB0470">
            <w:pPr>
              <w:pStyle w:val="TableText"/>
              <w:jc w:val="right"/>
            </w:pPr>
            <w:r w:rsidRPr="00F32E48">
              <w:t>2151</w:t>
            </w:r>
          </w:p>
        </w:tc>
        <w:tc>
          <w:tcPr>
            <w:tcW w:w="615" w:type="pct"/>
          </w:tcPr>
          <w:p w14:paraId="42347F48" w14:textId="77777777" w:rsidR="00FB0470" w:rsidRPr="00F32E48" w:rsidRDefault="00FB0470" w:rsidP="00FB0470">
            <w:pPr>
              <w:pStyle w:val="TableText"/>
              <w:jc w:val="right"/>
            </w:pPr>
            <w:r w:rsidRPr="00F32E48">
              <w:t>15,041</w:t>
            </w:r>
          </w:p>
        </w:tc>
        <w:tc>
          <w:tcPr>
            <w:tcW w:w="833" w:type="pct"/>
          </w:tcPr>
          <w:p w14:paraId="7303BD1A" w14:textId="77777777" w:rsidR="00FB0470" w:rsidRPr="00F32E48" w:rsidRDefault="00FB0470" w:rsidP="00FB0470">
            <w:pPr>
              <w:pStyle w:val="TableText"/>
              <w:jc w:val="right"/>
            </w:pPr>
            <w:r w:rsidRPr="00F32E48">
              <w:t>60.3 (58.2, 62.4)</w:t>
            </w:r>
          </w:p>
        </w:tc>
        <w:tc>
          <w:tcPr>
            <w:tcW w:w="459" w:type="pct"/>
          </w:tcPr>
          <w:p w14:paraId="717A8760" w14:textId="77777777" w:rsidR="00FB0470" w:rsidRPr="00F32E48" w:rsidRDefault="00FB0470" w:rsidP="00FB0470">
            <w:pPr>
              <w:pStyle w:val="TableText"/>
              <w:jc w:val="right"/>
            </w:pPr>
            <w:r w:rsidRPr="00F32E48">
              <w:t>4453</w:t>
            </w:r>
          </w:p>
        </w:tc>
        <w:tc>
          <w:tcPr>
            <w:tcW w:w="614" w:type="pct"/>
          </w:tcPr>
          <w:p w14:paraId="04A874AD" w14:textId="77777777" w:rsidR="00FB0470" w:rsidRPr="00F32E48" w:rsidRDefault="00FB0470" w:rsidP="00FB0470">
            <w:pPr>
              <w:pStyle w:val="TableText"/>
              <w:jc w:val="right"/>
            </w:pPr>
            <w:r w:rsidRPr="00F32E48">
              <w:t>31,841</w:t>
            </w:r>
          </w:p>
        </w:tc>
        <w:tc>
          <w:tcPr>
            <w:tcW w:w="805" w:type="pct"/>
          </w:tcPr>
          <w:p w14:paraId="4D90BBA2" w14:textId="77777777" w:rsidR="00FB0470" w:rsidRPr="00F32E48" w:rsidRDefault="00FB0470" w:rsidP="00FB0470">
            <w:pPr>
              <w:pStyle w:val="TableText"/>
              <w:jc w:val="right"/>
            </w:pPr>
            <w:r w:rsidRPr="00F32E48">
              <w:t>60.7 (56.5, 64.7)</w:t>
            </w:r>
          </w:p>
        </w:tc>
      </w:tr>
      <w:tr w:rsidR="00FB0470" w:rsidRPr="00F32E48" w14:paraId="6B97D20E" w14:textId="77777777" w:rsidTr="00941212">
        <w:trPr>
          <w:cantSplit/>
        </w:trPr>
        <w:tc>
          <w:tcPr>
            <w:tcW w:w="1243" w:type="pct"/>
          </w:tcPr>
          <w:p w14:paraId="3E74FDBA" w14:textId="77777777" w:rsidR="00FB0470" w:rsidRPr="00F32E48" w:rsidRDefault="00FB0470" w:rsidP="00FB0470">
            <w:pPr>
              <w:pStyle w:val="TableText"/>
            </w:pPr>
            <w:r w:rsidRPr="00F32E48">
              <w:t>Indigestion</w:t>
            </w:r>
          </w:p>
        </w:tc>
        <w:tc>
          <w:tcPr>
            <w:tcW w:w="431" w:type="pct"/>
          </w:tcPr>
          <w:p w14:paraId="293691B4" w14:textId="77777777" w:rsidR="00FB0470" w:rsidRPr="00F32E48" w:rsidRDefault="00FB0470" w:rsidP="00FB0470">
            <w:pPr>
              <w:pStyle w:val="TableText"/>
              <w:jc w:val="right"/>
            </w:pPr>
            <w:r w:rsidRPr="00F32E48">
              <w:t>873</w:t>
            </w:r>
          </w:p>
        </w:tc>
        <w:tc>
          <w:tcPr>
            <w:tcW w:w="615" w:type="pct"/>
          </w:tcPr>
          <w:p w14:paraId="2D8064A8" w14:textId="77777777" w:rsidR="00FB0470" w:rsidRPr="00F32E48" w:rsidRDefault="00FB0470" w:rsidP="00FB0470">
            <w:pPr>
              <w:pStyle w:val="TableText"/>
              <w:jc w:val="right"/>
            </w:pPr>
            <w:r w:rsidRPr="00F32E48">
              <w:t>5988</w:t>
            </w:r>
          </w:p>
        </w:tc>
        <w:tc>
          <w:tcPr>
            <w:tcW w:w="833" w:type="pct"/>
          </w:tcPr>
          <w:p w14:paraId="31A258B3" w14:textId="77777777" w:rsidR="00FB0470" w:rsidRPr="00F32E48" w:rsidRDefault="00FB0470" w:rsidP="00FB0470">
            <w:pPr>
              <w:pStyle w:val="TableText"/>
              <w:jc w:val="right"/>
            </w:pPr>
            <w:r w:rsidRPr="00F32E48">
              <w:t>24.0 (22.3, 25.8)</w:t>
            </w:r>
          </w:p>
        </w:tc>
        <w:tc>
          <w:tcPr>
            <w:tcW w:w="459" w:type="pct"/>
          </w:tcPr>
          <w:p w14:paraId="3C31926F" w14:textId="77777777" w:rsidR="00FB0470" w:rsidRPr="00F32E48" w:rsidRDefault="00FB0470" w:rsidP="00FB0470">
            <w:pPr>
              <w:pStyle w:val="TableText"/>
              <w:jc w:val="right"/>
            </w:pPr>
            <w:r w:rsidRPr="00F32E48">
              <w:t>1265</w:t>
            </w:r>
          </w:p>
        </w:tc>
        <w:tc>
          <w:tcPr>
            <w:tcW w:w="614" w:type="pct"/>
          </w:tcPr>
          <w:p w14:paraId="54CB8A22" w14:textId="77777777" w:rsidR="00FB0470" w:rsidRPr="00F32E48" w:rsidRDefault="00FB0470" w:rsidP="00FB0470">
            <w:pPr>
              <w:pStyle w:val="TableText"/>
              <w:jc w:val="right"/>
            </w:pPr>
            <w:r w:rsidRPr="00F32E48">
              <w:t>9067</w:t>
            </w:r>
          </w:p>
        </w:tc>
        <w:tc>
          <w:tcPr>
            <w:tcW w:w="805" w:type="pct"/>
          </w:tcPr>
          <w:p w14:paraId="1F7F2414" w14:textId="77777777" w:rsidR="00FB0470" w:rsidRPr="00F32E48" w:rsidRDefault="00FB0470" w:rsidP="00FB0470">
            <w:pPr>
              <w:pStyle w:val="TableText"/>
              <w:jc w:val="right"/>
            </w:pPr>
            <w:r w:rsidRPr="00F32E48">
              <w:t>17.3 (14.2, 20.9)</w:t>
            </w:r>
          </w:p>
        </w:tc>
      </w:tr>
      <w:tr w:rsidR="00FB0470" w:rsidRPr="00F32E48" w14:paraId="1C203D6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A62452B" w14:textId="77777777" w:rsidR="00FB0470" w:rsidRPr="00F32E48" w:rsidRDefault="00FB0470" w:rsidP="00FB0470">
            <w:pPr>
              <w:pStyle w:val="TableText"/>
            </w:pPr>
            <w:r w:rsidRPr="00F32E48">
              <w:t>Intolerance to alcohol</w:t>
            </w:r>
          </w:p>
        </w:tc>
        <w:tc>
          <w:tcPr>
            <w:tcW w:w="431" w:type="pct"/>
          </w:tcPr>
          <w:p w14:paraId="6704539E" w14:textId="77777777" w:rsidR="00FB0470" w:rsidRPr="00F32E48" w:rsidRDefault="00FB0470" w:rsidP="00FB0470">
            <w:pPr>
              <w:pStyle w:val="TableText"/>
              <w:jc w:val="right"/>
            </w:pPr>
            <w:r w:rsidRPr="00F32E48">
              <w:t>293</w:t>
            </w:r>
          </w:p>
        </w:tc>
        <w:tc>
          <w:tcPr>
            <w:tcW w:w="615" w:type="pct"/>
          </w:tcPr>
          <w:p w14:paraId="2C08BBCD" w14:textId="77777777" w:rsidR="00FB0470" w:rsidRPr="00F32E48" w:rsidRDefault="00FB0470" w:rsidP="00FB0470">
            <w:pPr>
              <w:pStyle w:val="TableText"/>
              <w:jc w:val="right"/>
            </w:pPr>
            <w:r w:rsidRPr="00F32E48">
              <w:t>2260</w:t>
            </w:r>
          </w:p>
        </w:tc>
        <w:tc>
          <w:tcPr>
            <w:tcW w:w="833" w:type="pct"/>
          </w:tcPr>
          <w:p w14:paraId="6619746C" w14:textId="77777777" w:rsidR="00FB0470" w:rsidRPr="00F32E48" w:rsidRDefault="00FB0470" w:rsidP="00FB0470">
            <w:pPr>
              <w:pStyle w:val="TableText"/>
              <w:jc w:val="right"/>
            </w:pPr>
            <w:r w:rsidRPr="00F32E48">
              <w:t>9.1 (8.0, 10.4)</w:t>
            </w:r>
          </w:p>
        </w:tc>
        <w:tc>
          <w:tcPr>
            <w:tcW w:w="459" w:type="pct"/>
          </w:tcPr>
          <w:p w14:paraId="799441FA" w14:textId="77777777" w:rsidR="00FB0470" w:rsidRPr="00F32E48" w:rsidRDefault="00FB0470" w:rsidP="00FB0470">
            <w:pPr>
              <w:pStyle w:val="TableText"/>
              <w:jc w:val="right"/>
            </w:pPr>
            <w:r w:rsidRPr="00F32E48">
              <w:t>257</w:t>
            </w:r>
          </w:p>
        </w:tc>
        <w:tc>
          <w:tcPr>
            <w:tcW w:w="614" w:type="pct"/>
          </w:tcPr>
          <w:p w14:paraId="47B3FF7E" w14:textId="77777777" w:rsidR="00FB0470" w:rsidRPr="00F32E48" w:rsidRDefault="00FB0470" w:rsidP="00FB0470">
            <w:pPr>
              <w:pStyle w:val="TableText"/>
              <w:jc w:val="right"/>
            </w:pPr>
            <w:r w:rsidRPr="00F32E48">
              <w:t>1696</w:t>
            </w:r>
          </w:p>
        </w:tc>
        <w:tc>
          <w:tcPr>
            <w:tcW w:w="805" w:type="pct"/>
          </w:tcPr>
          <w:p w14:paraId="5F5D5F5C" w14:textId="77777777" w:rsidR="00FB0470" w:rsidRPr="00F32E48" w:rsidRDefault="00FB0470" w:rsidP="00FB0470">
            <w:pPr>
              <w:pStyle w:val="TableText"/>
              <w:jc w:val="right"/>
            </w:pPr>
            <w:r w:rsidRPr="00F32E48">
              <w:t>3.2 (2.1, 5.0)</w:t>
            </w:r>
          </w:p>
        </w:tc>
      </w:tr>
      <w:tr w:rsidR="00FB0470" w:rsidRPr="00F32E48" w14:paraId="10FD7BD6" w14:textId="77777777" w:rsidTr="00941212">
        <w:trPr>
          <w:cantSplit/>
        </w:trPr>
        <w:tc>
          <w:tcPr>
            <w:tcW w:w="1243" w:type="pct"/>
          </w:tcPr>
          <w:p w14:paraId="1BE0E20D" w14:textId="77777777" w:rsidR="00FB0470" w:rsidRPr="00F32E48" w:rsidRDefault="00FB0470" w:rsidP="00FB0470">
            <w:pPr>
              <w:pStyle w:val="TableText"/>
            </w:pPr>
            <w:r w:rsidRPr="00F32E48">
              <w:t>Irritability/outbursts of anger</w:t>
            </w:r>
          </w:p>
        </w:tc>
        <w:tc>
          <w:tcPr>
            <w:tcW w:w="431" w:type="pct"/>
          </w:tcPr>
          <w:p w14:paraId="1D4CDEB2" w14:textId="77777777" w:rsidR="00FB0470" w:rsidRPr="00F32E48" w:rsidRDefault="00FB0470" w:rsidP="00FB0470">
            <w:pPr>
              <w:pStyle w:val="TableText"/>
              <w:jc w:val="right"/>
            </w:pPr>
            <w:r w:rsidRPr="00F32E48">
              <w:t>1797</w:t>
            </w:r>
          </w:p>
        </w:tc>
        <w:tc>
          <w:tcPr>
            <w:tcW w:w="615" w:type="pct"/>
          </w:tcPr>
          <w:p w14:paraId="29082191" w14:textId="77777777" w:rsidR="00FB0470" w:rsidRPr="00F32E48" w:rsidRDefault="00FB0470" w:rsidP="00FB0470">
            <w:pPr>
              <w:pStyle w:val="TableText"/>
              <w:jc w:val="right"/>
            </w:pPr>
            <w:r w:rsidRPr="00F32E48">
              <w:t>12,733</w:t>
            </w:r>
          </w:p>
        </w:tc>
        <w:tc>
          <w:tcPr>
            <w:tcW w:w="833" w:type="pct"/>
          </w:tcPr>
          <w:p w14:paraId="37FC756B" w14:textId="77777777" w:rsidR="00FB0470" w:rsidRPr="00F32E48" w:rsidRDefault="00FB0470" w:rsidP="00FB0470">
            <w:pPr>
              <w:pStyle w:val="TableText"/>
              <w:jc w:val="right"/>
            </w:pPr>
            <w:r w:rsidRPr="00F32E48">
              <w:t>51.1 (49.0, 53.2)</w:t>
            </w:r>
          </w:p>
        </w:tc>
        <w:tc>
          <w:tcPr>
            <w:tcW w:w="459" w:type="pct"/>
          </w:tcPr>
          <w:p w14:paraId="6B31571F" w14:textId="77777777" w:rsidR="00FB0470" w:rsidRPr="00F32E48" w:rsidRDefault="00FB0470" w:rsidP="00FB0470">
            <w:pPr>
              <w:pStyle w:val="TableText"/>
              <w:jc w:val="right"/>
            </w:pPr>
            <w:r w:rsidRPr="00F32E48">
              <w:t>2749</w:t>
            </w:r>
          </w:p>
        </w:tc>
        <w:tc>
          <w:tcPr>
            <w:tcW w:w="614" w:type="pct"/>
          </w:tcPr>
          <w:p w14:paraId="5EE82484" w14:textId="77777777" w:rsidR="00FB0470" w:rsidRPr="00F32E48" w:rsidRDefault="00FB0470" w:rsidP="00FB0470">
            <w:pPr>
              <w:pStyle w:val="TableText"/>
              <w:jc w:val="right"/>
            </w:pPr>
            <w:r w:rsidRPr="00F32E48">
              <w:t>19,907</w:t>
            </w:r>
          </w:p>
        </w:tc>
        <w:tc>
          <w:tcPr>
            <w:tcW w:w="805" w:type="pct"/>
          </w:tcPr>
          <w:p w14:paraId="0ACDB74B" w14:textId="77777777" w:rsidR="00FB0470" w:rsidRPr="00F32E48" w:rsidRDefault="00FB0470" w:rsidP="00FB0470">
            <w:pPr>
              <w:pStyle w:val="TableText"/>
              <w:jc w:val="right"/>
            </w:pPr>
            <w:r w:rsidRPr="00F32E48">
              <w:t>37.9 (33.9, 42.1)</w:t>
            </w:r>
          </w:p>
        </w:tc>
      </w:tr>
      <w:tr w:rsidR="00FB0470" w:rsidRPr="00F32E48" w14:paraId="40A59A6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846E12" w14:textId="77777777" w:rsidR="00FB0470" w:rsidRPr="00F32E48" w:rsidRDefault="00FB0470" w:rsidP="00FB0470">
            <w:pPr>
              <w:pStyle w:val="TableText"/>
            </w:pPr>
            <w:r w:rsidRPr="00F32E48">
              <w:t>Itchy or painful eyes</w:t>
            </w:r>
          </w:p>
        </w:tc>
        <w:tc>
          <w:tcPr>
            <w:tcW w:w="431" w:type="pct"/>
          </w:tcPr>
          <w:p w14:paraId="5E7FA49E" w14:textId="77777777" w:rsidR="00FB0470" w:rsidRPr="00F32E48" w:rsidRDefault="00FB0470" w:rsidP="00FB0470">
            <w:pPr>
              <w:pStyle w:val="TableText"/>
              <w:jc w:val="right"/>
            </w:pPr>
            <w:r w:rsidRPr="00F32E48">
              <w:t>1069</w:t>
            </w:r>
          </w:p>
        </w:tc>
        <w:tc>
          <w:tcPr>
            <w:tcW w:w="615" w:type="pct"/>
          </w:tcPr>
          <w:p w14:paraId="61DB39CE" w14:textId="77777777" w:rsidR="00FB0470" w:rsidRPr="00F32E48" w:rsidRDefault="00FB0470" w:rsidP="00FB0470">
            <w:pPr>
              <w:pStyle w:val="TableText"/>
              <w:jc w:val="right"/>
            </w:pPr>
            <w:r w:rsidRPr="00F32E48">
              <w:t>7565</w:t>
            </w:r>
          </w:p>
        </w:tc>
        <w:tc>
          <w:tcPr>
            <w:tcW w:w="833" w:type="pct"/>
          </w:tcPr>
          <w:p w14:paraId="32459011" w14:textId="77777777" w:rsidR="00FB0470" w:rsidRPr="00F32E48" w:rsidRDefault="00FB0470" w:rsidP="00FB0470">
            <w:pPr>
              <w:pStyle w:val="TableText"/>
              <w:jc w:val="right"/>
            </w:pPr>
            <w:r w:rsidRPr="00F32E48">
              <w:t>30.3 (28.4, 32.3)</w:t>
            </w:r>
          </w:p>
        </w:tc>
        <w:tc>
          <w:tcPr>
            <w:tcW w:w="459" w:type="pct"/>
          </w:tcPr>
          <w:p w14:paraId="31B4BC29" w14:textId="77777777" w:rsidR="00FB0470" w:rsidRPr="00F32E48" w:rsidRDefault="00FB0470" w:rsidP="00FB0470">
            <w:pPr>
              <w:pStyle w:val="TableText"/>
              <w:jc w:val="right"/>
            </w:pPr>
            <w:r w:rsidRPr="00F32E48">
              <w:t>1830</w:t>
            </w:r>
          </w:p>
        </w:tc>
        <w:tc>
          <w:tcPr>
            <w:tcW w:w="614" w:type="pct"/>
          </w:tcPr>
          <w:p w14:paraId="7DA33E84" w14:textId="77777777" w:rsidR="00FB0470" w:rsidRPr="00F32E48" w:rsidRDefault="00FB0470" w:rsidP="00FB0470">
            <w:pPr>
              <w:pStyle w:val="TableText"/>
              <w:jc w:val="right"/>
            </w:pPr>
            <w:r w:rsidRPr="00F32E48">
              <w:t>10,996</w:t>
            </w:r>
          </w:p>
        </w:tc>
        <w:tc>
          <w:tcPr>
            <w:tcW w:w="805" w:type="pct"/>
          </w:tcPr>
          <w:p w14:paraId="7AA2550C" w14:textId="77777777" w:rsidR="00FB0470" w:rsidRPr="00F32E48" w:rsidRDefault="00FB0470" w:rsidP="00FB0470">
            <w:pPr>
              <w:pStyle w:val="TableText"/>
              <w:jc w:val="right"/>
            </w:pPr>
            <w:r w:rsidRPr="00F32E48">
              <w:t>21.0 (18.2, 24.0)</w:t>
            </w:r>
          </w:p>
        </w:tc>
      </w:tr>
      <w:tr w:rsidR="00FB0470" w:rsidRPr="00F32E48" w14:paraId="0E1BDE22" w14:textId="77777777" w:rsidTr="00941212">
        <w:trPr>
          <w:cantSplit/>
        </w:trPr>
        <w:tc>
          <w:tcPr>
            <w:tcW w:w="1243" w:type="pct"/>
          </w:tcPr>
          <w:p w14:paraId="2C20602B" w14:textId="77777777" w:rsidR="00FB0470" w:rsidRPr="00F32E48" w:rsidRDefault="00FB0470" w:rsidP="00FB0470">
            <w:pPr>
              <w:pStyle w:val="TableText"/>
            </w:pPr>
            <w:r w:rsidRPr="00F32E48">
              <w:t>Joint stiffness</w:t>
            </w:r>
          </w:p>
        </w:tc>
        <w:tc>
          <w:tcPr>
            <w:tcW w:w="431" w:type="pct"/>
          </w:tcPr>
          <w:p w14:paraId="71161ECB" w14:textId="77777777" w:rsidR="00FB0470" w:rsidRPr="00F32E48" w:rsidRDefault="00FB0470" w:rsidP="00FB0470">
            <w:pPr>
              <w:pStyle w:val="TableText"/>
              <w:jc w:val="right"/>
            </w:pPr>
            <w:r w:rsidRPr="00F32E48">
              <w:t>1844</w:t>
            </w:r>
          </w:p>
        </w:tc>
        <w:tc>
          <w:tcPr>
            <w:tcW w:w="615" w:type="pct"/>
          </w:tcPr>
          <w:p w14:paraId="78A85564" w14:textId="77777777" w:rsidR="00FB0470" w:rsidRPr="00F32E48" w:rsidRDefault="00FB0470" w:rsidP="00FB0470">
            <w:pPr>
              <w:pStyle w:val="TableText"/>
              <w:jc w:val="right"/>
            </w:pPr>
            <w:r w:rsidRPr="00F32E48">
              <w:t>12,235</w:t>
            </w:r>
          </w:p>
        </w:tc>
        <w:tc>
          <w:tcPr>
            <w:tcW w:w="833" w:type="pct"/>
          </w:tcPr>
          <w:p w14:paraId="6CE0E313" w14:textId="77777777" w:rsidR="00FB0470" w:rsidRPr="00F32E48" w:rsidRDefault="00FB0470" w:rsidP="00FB0470">
            <w:pPr>
              <w:pStyle w:val="TableText"/>
              <w:jc w:val="right"/>
            </w:pPr>
            <w:r w:rsidRPr="00F32E48">
              <w:t>49.1 (47.0, 51.1)</w:t>
            </w:r>
          </w:p>
        </w:tc>
        <w:tc>
          <w:tcPr>
            <w:tcW w:w="459" w:type="pct"/>
          </w:tcPr>
          <w:p w14:paraId="0A743296" w14:textId="77777777" w:rsidR="00FB0470" w:rsidRPr="00F32E48" w:rsidRDefault="00FB0470" w:rsidP="00FB0470">
            <w:pPr>
              <w:pStyle w:val="TableText"/>
              <w:jc w:val="right"/>
            </w:pPr>
            <w:r w:rsidRPr="00F32E48">
              <w:t>2953</w:t>
            </w:r>
          </w:p>
        </w:tc>
        <w:tc>
          <w:tcPr>
            <w:tcW w:w="614" w:type="pct"/>
          </w:tcPr>
          <w:p w14:paraId="26C56083" w14:textId="77777777" w:rsidR="00FB0470" w:rsidRPr="00F32E48" w:rsidRDefault="00FB0470" w:rsidP="00FB0470">
            <w:pPr>
              <w:pStyle w:val="TableText"/>
              <w:jc w:val="right"/>
            </w:pPr>
            <w:r w:rsidRPr="00F32E48">
              <w:t>20,838</w:t>
            </w:r>
          </w:p>
        </w:tc>
        <w:tc>
          <w:tcPr>
            <w:tcW w:w="805" w:type="pct"/>
          </w:tcPr>
          <w:p w14:paraId="7D144805" w14:textId="77777777" w:rsidR="00FB0470" w:rsidRPr="00F32E48" w:rsidRDefault="00FB0470" w:rsidP="00FB0470">
            <w:pPr>
              <w:pStyle w:val="TableText"/>
              <w:jc w:val="right"/>
            </w:pPr>
            <w:r w:rsidRPr="00F32E48">
              <w:t>39.7 (35.7, 43.9)</w:t>
            </w:r>
          </w:p>
        </w:tc>
      </w:tr>
      <w:tr w:rsidR="00FB0470" w:rsidRPr="00F32E48" w14:paraId="4788811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E256AA2" w14:textId="77777777" w:rsidR="00FB0470" w:rsidRPr="00F32E48" w:rsidRDefault="00FB0470" w:rsidP="00FB0470">
            <w:pPr>
              <w:pStyle w:val="TableText"/>
            </w:pPr>
            <w:r w:rsidRPr="00F32E48">
              <w:t>Loss of, or decrease in, appetite</w:t>
            </w:r>
          </w:p>
        </w:tc>
        <w:tc>
          <w:tcPr>
            <w:tcW w:w="431" w:type="pct"/>
          </w:tcPr>
          <w:p w14:paraId="5C78B01A" w14:textId="77777777" w:rsidR="00FB0470" w:rsidRPr="00F32E48" w:rsidRDefault="00FB0470" w:rsidP="00FB0470">
            <w:pPr>
              <w:pStyle w:val="TableText"/>
              <w:jc w:val="right"/>
            </w:pPr>
            <w:r w:rsidRPr="00F32E48">
              <w:t>656</w:t>
            </w:r>
          </w:p>
        </w:tc>
        <w:tc>
          <w:tcPr>
            <w:tcW w:w="615" w:type="pct"/>
          </w:tcPr>
          <w:p w14:paraId="1D08BAD3" w14:textId="77777777" w:rsidR="00FB0470" w:rsidRPr="00F32E48" w:rsidRDefault="00FB0470" w:rsidP="00FB0470">
            <w:pPr>
              <w:pStyle w:val="TableText"/>
              <w:jc w:val="right"/>
            </w:pPr>
            <w:r w:rsidRPr="00F32E48">
              <w:t>5422</w:t>
            </w:r>
          </w:p>
        </w:tc>
        <w:tc>
          <w:tcPr>
            <w:tcW w:w="833" w:type="pct"/>
          </w:tcPr>
          <w:p w14:paraId="72F40146" w14:textId="77777777" w:rsidR="00FB0470" w:rsidRPr="00F32E48" w:rsidRDefault="00FB0470" w:rsidP="00FB0470">
            <w:pPr>
              <w:pStyle w:val="TableText"/>
              <w:jc w:val="right"/>
            </w:pPr>
            <w:r w:rsidRPr="00F32E48">
              <w:t>21.8 (20.0, 23.6)</w:t>
            </w:r>
          </w:p>
        </w:tc>
        <w:tc>
          <w:tcPr>
            <w:tcW w:w="459" w:type="pct"/>
          </w:tcPr>
          <w:p w14:paraId="15E1C55B" w14:textId="77777777" w:rsidR="00FB0470" w:rsidRPr="00F32E48" w:rsidRDefault="00FB0470" w:rsidP="00FB0470">
            <w:pPr>
              <w:pStyle w:val="TableText"/>
              <w:jc w:val="right"/>
            </w:pPr>
            <w:r w:rsidRPr="00F32E48">
              <w:t>772</w:t>
            </w:r>
          </w:p>
        </w:tc>
        <w:tc>
          <w:tcPr>
            <w:tcW w:w="614" w:type="pct"/>
          </w:tcPr>
          <w:p w14:paraId="115CEF54" w14:textId="77777777" w:rsidR="00FB0470" w:rsidRPr="00F32E48" w:rsidRDefault="00FB0470" w:rsidP="00FB0470">
            <w:pPr>
              <w:pStyle w:val="TableText"/>
              <w:jc w:val="right"/>
            </w:pPr>
            <w:r w:rsidRPr="00F32E48">
              <w:t>5507</w:t>
            </w:r>
          </w:p>
        </w:tc>
        <w:tc>
          <w:tcPr>
            <w:tcW w:w="805" w:type="pct"/>
          </w:tcPr>
          <w:p w14:paraId="355636FE" w14:textId="77777777" w:rsidR="00FB0470" w:rsidRPr="00F32E48" w:rsidRDefault="00FB0470" w:rsidP="00FB0470">
            <w:pPr>
              <w:pStyle w:val="TableText"/>
              <w:jc w:val="right"/>
            </w:pPr>
            <w:r w:rsidRPr="00F32E48">
              <w:t>10.5 (8.2, 13.3)</w:t>
            </w:r>
          </w:p>
        </w:tc>
      </w:tr>
      <w:tr w:rsidR="00FB0470" w:rsidRPr="00F32E48" w14:paraId="0DFB2468" w14:textId="77777777" w:rsidTr="00941212">
        <w:trPr>
          <w:cantSplit/>
        </w:trPr>
        <w:tc>
          <w:tcPr>
            <w:tcW w:w="1243" w:type="pct"/>
          </w:tcPr>
          <w:p w14:paraId="5ACC5E5D" w14:textId="77777777" w:rsidR="00FB0470" w:rsidRPr="00F32E48" w:rsidRDefault="00FB0470" w:rsidP="00FB0470">
            <w:pPr>
              <w:pStyle w:val="TableText"/>
            </w:pPr>
            <w:r w:rsidRPr="00F32E48">
              <w:t>Loss of balance or coordination</w:t>
            </w:r>
          </w:p>
        </w:tc>
        <w:tc>
          <w:tcPr>
            <w:tcW w:w="431" w:type="pct"/>
          </w:tcPr>
          <w:p w14:paraId="6D4CF2EB" w14:textId="77777777" w:rsidR="00FB0470" w:rsidRPr="00F32E48" w:rsidRDefault="00FB0470" w:rsidP="00FB0470">
            <w:pPr>
              <w:pStyle w:val="TableText"/>
              <w:jc w:val="right"/>
            </w:pPr>
            <w:r w:rsidRPr="00F32E48">
              <w:t>564</w:t>
            </w:r>
          </w:p>
        </w:tc>
        <w:tc>
          <w:tcPr>
            <w:tcW w:w="615" w:type="pct"/>
          </w:tcPr>
          <w:p w14:paraId="3C10191B" w14:textId="77777777" w:rsidR="00FB0470" w:rsidRPr="00F32E48" w:rsidRDefault="00FB0470" w:rsidP="00FB0470">
            <w:pPr>
              <w:pStyle w:val="TableText"/>
              <w:jc w:val="right"/>
            </w:pPr>
            <w:r w:rsidRPr="00F32E48">
              <w:t>4032</w:t>
            </w:r>
          </w:p>
        </w:tc>
        <w:tc>
          <w:tcPr>
            <w:tcW w:w="833" w:type="pct"/>
          </w:tcPr>
          <w:p w14:paraId="50A004D6" w14:textId="77777777" w:rsidR="00FB0470" w:rsidRPr="00F32E48" w:rsidRDefault="00FB0470" w:rsidP="00FB0470">
            <w:pPr>
              <w:pStyle w:val="TableText"/>
              <w:jc w:val="right"/>
            </w:pPr>
            <w:r w:rsidRPr="00F32E48">
              <w:t>16.2 (14.7, 17.8)</w:t>
            </w:r>
          </w:p>
        </w:tc>
        <w:tc>
          <w:tcPr>
            <w:tcW w:w="459" w:type="pct"/>
          </w:tcPr>
          <w:p w14:paraId="25E67264" w14:textId="77777777" w:rsidR="00FB0470" w:rsidRPr="00F32E48" w:rsidRDefault="00FB0470" w:rsidP="00FB0470">
            <w:pPr>
              <w:pStyle w:val="TableText"/>
              <w:jc w:val="right"/>
            </w:pPr>
            <w:r w:rsidRPr="00F32E48">
              <w:t>550</w:t>
            </w:r>
          </w:p>
        </w:tc>
        <w:tc>
          <w:tcPr>
            <w:tcW w:w="614" w:type="pct"/>
          </w:tcPr>
          <w:p w14:paraId="14BF2858" w14:textId="77777777" w:rsidR="00FB0470" w:rsidRPr="00F32E48" w:rsidRDefault="00FB0470" w:rsidP="00FB0470">
            <w:pPr>
              <w:pStyle w:val="TableText"/>
              <w:jc w:val="right"/>
            </w:pPr>
            <w:r w:rsidRPr="00F32E48">
              <w:t>2751</w:t>
            </w:r>
          </w:p>
        </w:tc>
        <w:tc>
          <w:tcPr>
            <w:tcW w:w="805" w:type="pct"/>
          </w:tcPr>
          <w:p w14:paraId="047B6C6C" w14:textId="77777777" w:rsidR="00FB0470" w:rsidRPr="00F32E48" w:rsidRDefault="00FB0470" w:rsidP="00FB0470">
            <w:pPr>
              <w:pStyle w:val="TableText"/>
              <w:jc w:val="right"/>
            </w:pPr>
            <w:r w:rsidRPr="00F32E48">
              <w:t>5.2 (4.3, 6.4)</w:t>
            </w:r>
          </w:p>
        </w:tc>
      </w:tr>
      <w:tr w:rsidR="00FB0470" w:rsidRPr="00F32E48" w14:paraId="5623206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76B073F5" w14:textId="77777777" w:rsidR="00FB0470" w:rsidRPr="00F32E48" w:rsidRDefault="00FB0470" w:rsidP="00FB0470">
            <w:pPr>
              <w:pStyle w:val="TableText"/>
            </w:pPr>
            <w:r w:rsidRPr="00F32E48">
              <w:t>Loss of concentration</w:t>
            </w:r>
          </w:p>
        </w:tc>
        <w:tc>
          <w:tcPr>
            <w:tcW w:w="431" w:type="pct"/>
          </w:tcPr>
          <w:p w14:paraId="6A5D7776" w14:textId="77777777" w:rsidR="00FB0470" w:rsidRPr="00F32E48" w:rsidRDefault="00FB0470" w:rsidP="00FB0470">
            <w:pPr>
              <w:pStyle w:val="TableText"/>
              <w:jc w:val="right"/>
            </w:pPr>
            <w:r w:rsidRPr="00F32E48">
              <w:t>1418</w:t>
            </w:r>
          </w:p>
        </w:tc>
        <w:tc>
          <w:tcPr>
            <w:tcW w:w="615" w:type="pct"/>
          </w:tcPr>
          <w:p w14:paraId="1EBCD4A4" w14:textId="77777777" w:rsidR="00FB0470" w:rsidRPr="00F32E48" w:rsidRDefault="00FB0470" w:rsidP="00FB0470">
            <w:pPr>
              <w:pStyle w:val="TableText"/>
              <w:jc w:val="right"/>
            </w:pPr>
            <w:r w:rsidRPr="00F32E48">
              <w:t>10,240</w:t>
            </w:r>
          </w:p>
        </w:tc>
        <w:tc>
          <w:tcPr>
            <w:tcW w:w="833" w:type="pct"/>
          </w:tcPr>
          <w:p w14:paraId="4D366B33" w14:textId="77777777" w:rsidR="00FB0470" w:rsidRPr="00F32E48" w:rsidRDefault="00FB0470" w:rsidP="00FB0470">
            <w:pPr>
              <w:pStyle w:val="TableText"/>
              <w:jc w:val="right"/>
            </w:pPr>
            <w:r w:rsidRPr="00F32E48">
              <w:t>41.1 (39.0, 43.2)</w:t>
            </w:r>
          </w:p>
        </w:tc>
        <w:tc>
          <w:tcPr>
            <w:tcW w:w="459" w:type="pct"/>
          </w:tcPr>
          <w:p w14:paraId="3BBB5247" w14:textId="77777777" w:rsidR="00FB0470" w:rsidRPr="00F32E48" w:rsidRDefault="00FB0470" w:rsidP="00FB0470">
            <w:pPr>
              <w:pStyle w:val="TableText"/>
              <w:jc w:val="right"/>
            </w:pPr>
            <w:r w:rsidRPr="00F32E48">
              <w:t>2119</w:t>
            </w:r>
          </w:p>
        </w:tc>
        <w:tc>
          <w:tcPr>
            <w:tcW w:w="614" w:type="pct"/>
          </w:tcPr>
          <w:p w14:paraId="1C5043F7" w14:textId="77777777" w:rsidR="00FB0470" w:rsidRPr="00F32E48" w:rsidRDefault="00FB0470" w:rsidP="00FB0470">
            <w:pPr>
              <w:pStyle w:val="TableText"/>
              <w:jc w:val="right"/>
            </w:pPr>
            <w:r w:rsidRPr="00F32E48">
              <w:t>14,356</w:t>
            </w:r>
          </w:p>
        </w:tc>
        <w:tc>
          <w:tcPr>
            <w:tcW w:w="805" w:type="pct"/>
          </w:tcPr>
          <w:p w14:paraId="4E4C09DC" w14:textId="77777777" w:rsidR="00FB0470" w:rsidRPr="00F32E48" w:rsidRDefault="00FB0470" w:rsidP="00FB0470">
            <w:pPr>
              <w:pStyle w:val="TableText"/>
              <w:jc w:val="right"/>
            </w:pPr>
            <w:r w:rsidRPr="00F32E48">
              <w:t>27.3 (23.7, 31.4)</w:t>
            </w:r>
          </w:p>
        </w:tc>
      </w:tr>
      <w:tr w:rsidR="00FB0470" w:rsidRPr="00F32E48" w14:paraId="02EB68FC" w14:textId="77777777" w:rsidTr="00941212">
        <w:trPr>
          <w:cantSplit/>
        </w:trPr>
        <w:tc>
          <w:tcPr>
            <w:tcW w:w="1243" w:type="pct"/>
          </w:tcPr>
          <w:p w14:paraId="1C9FD7D5" w14:textId="77777777" w:rsidR="00FB0470" w:rsidRPr="00F32E48" w:rsidRDefault="00FB0470" w:rsidP="00FB0470">
            <w:pPr>
              <w:pStyle w:val="TableText"/>
            </w:pPr>
            <w:r w:rsidRPr="00F32E48">
              <w:t>Loss of interest in sex</w:t>
            </w:r>
          </w:p>
        </w:tc>
        <w:tc>
          <w:tcPr>
            <w:tcW w:w="431" w:type="pct"/>
          </w:tcPr>
          <w:p w14:paraId="3B27BEE0" w14:textId="77777777" w:rsidR="00FB0470" w:rsidRPr="00F32E48" w:rsidRDefault="00FB0470" w:rsidP="00FB0470">
            <w:pPr>
              <w:pStyle w:val="TableText"/>
              <w:jc w:val="right"/>
            </w:pPr>
            <w:r w:rsidRPr="00F32E48">
              <w:t>1353</w:t>
            </w:r>
          </w:p>
        </w:tc>
        <w:tc>
          <w:tcPr>
            <w:tcW w:w="615" w:type="pct"/>
          </w:tcPr>
          <w:p w14:paraId="7ED26F90" w14:textId="77777777" w:rsidR="00FB0470" w:rsidRPr="00F32E48" w:rsidRDefault="00FB0470" w:rsidP="00FB0470">
            <w:pPr>
              <w:pStyle w:val="TableText"/>
              <w:jc w:val="right"/>
            </w:pPr>
            <w:r w:rsidRPr="00F32E48">
              <w:t>9613</w:t>
            </w:r>
          </w:p>
        </w:tc>
        <w:tc>
          <w:tcPr>
            <w:tcW w:w="833" w:type="pct"/>
          </w:tcPr>
          <w:p w14:paraId="6A0EDF7F" w14:textId="77777777" w:rsidR="00FB0470" w:rsidRPr="00F32E48" w:rsidRDefault="00FB0470" w:rsidP="00FB0470">
            <w:pPr>
              <w:pStyle w:val="TableText"/>
              <w:jc w:val="right"/>
            </w:pPr>
            <w:r w:rsidRPr="00F32E48">
              <w:t>38.6 (36.5, 40.6)</w:t>
            </w:r>
          </w:p>
        </w:tc>
        <w:tc>
          <w:tcPr>
            <w:tcW w:w="459" w:type="pct"/>
          </w:tcPr>
          <w:p w14:paraId="57A0F276" w14:textId="77777777" w:rsidR="00FB0470" w:rsidRPr="00F32E48" w:rsidRDefault="00FB0470" w:rsidP="00FB0470">
            <w:pPr>
              <w:pStyle w:val="TableText"/>
              <w:jc w:val="right"/>
            </w:pPr>
            <w:r w:rsidRPr="00F32E48">
              <w:t>1858</w:t>
            </w:r>
          </w:p>
        </w:tc>
        <w:tc>
          <w:tcPr>
            <w:tcW w:w="614" w:type="pct"/>
          </w:tcPr>
          <w:p w14:paraId="54828536" w14:textId="77777777" w:rsidR="00FB0470" w:rsidRPr="00F32E48" w:rsidRDefault="00FB0470" w:rsidP="00FB0470">
            <w:pPr>
              <w:pStyle w:val="TableText"/>
              <w:jc w:val="right"/>
            </w:pPr>
            <w:r w:rsidRPr="00F32E48">
              <w:t>11,672</w:t>
            </w:r>
          </w:p>
        </w:tc>
        <w:tc>
          <w:tcPr>
            <w:tcW w:w="805" w:type="pct"/>
          </w:tcPr>
          <w:p w14:paraId="2E3D5B7C" w14:textId="77777777" w:rsidR="00FB0470" w:rsidRPr="00F32E48" w:rsidRDefault="00FB0470" w:rsidP="00FB0470">
            <w:pPr>
              <w:pStyle w:val="TableText"/>
              <w:jc w:val="right"/>
            </w:pPr>
            <w:r w:rsidRPr="00F32E48">
              <w:t>22.2 (19.0, 25.9)</w:t>
            </w:r>
          </w:p>
        </w:tc>
      </w:tr>
      <w:tr w:rsidR="00FB0470" w:rsidRPr="00F32E48" w14:paraId="001D5F2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C274339" w14:textId="77777777" w:rsidR="00FB0470" w:rsidRPr="00F32E48" w:rsidRDefault="00FB0470" w:rsidP="00FB0470">
            <w:pPr>
              <w:pStyle w:val="TableText"/>
            </w:pPr>
            <w:r w:rsidRPr="00F32E48">
              <w:t>Low back pain</w:t>
            </w:r>
          </w:p>
        </w:tc>
        <w:tc>
          <w:tcPr>
            <w:tcW w:w="431" w:type="pct"/>
          </w:tcPr>
          <w:p w14:paraId="294A939D" w14:textId="77777777" w:rsidR="00FB0470" w:rsidRPr="00F32E48" w:rsidRDefault="00FB0470" w:rsidP="00FB0470">
            <w:pPr>
              <w:pStyle w:val="TableText"/>
              <w:jc w:val="right"/>
            </w:pPr>
            <w:r w:rsidRPr="00F32E48">
              <w:t>2073</w:t>
            </w:r>
          </w:p>
        </w:tc>
        <w:tc>
          <w:tcPr>
            <w:tcW w:w="615" w:type="pct"/>
          </w:tcPr>
          <w:p w14:paraId="2D0DB777" w14:textId="77777777" w:rsidR="00FB0470" w:rsidRPr="00F32E48" w:rsidRDefault="00FB0470" w:rsidP="00FB0470">
            <w:pPr>
              <w:pStyle w:val="TableText"/>
              <w:jc w:val="right"/>
            </w:pPr>
            <w:r w:rsidRPr="00F32E48">
              <w:t>14,187</w:t>
            </w:r>
          </w:p>
        </w:tc>
        <w:tc>
          <w:tcPr>
            <w:tcW w:w="833" w:type="pct"/>
          </w:tcPr>
          <w:p w14:paraId="02442A60" w14:textId="77777777" w:rsidR="00FB0470" w:rsidRPr="00F32E48" w:rsidRDefault="00FB0470" w:rsidP="00FB0470">
            <w:pPr>
              <w:pStyle w:val="TableText"/>
              <w:jc w:val="right"/>
            </w:pPr>
            <w:r w:rsidRPr="00F32E48">
              <w:t>56.9 (54.8, 59.0)</w:t>
            </w:r>
          </w:p>
        </w:tc>
        <w:tc>
          <w:tcPr>
            <w:tcW w:w="459" w:type="pct"/>
          </w:tcPr>
          <w:p w14:paraId="0C1A45B2" w14:textId="77777777" w:rsidR="00FB0470" w:rsidRPr="00F32E48" w:rsidRDefault="00FB0470" w:rsidP="00FB0470">
            <w:pPr>
              <w:pStyle w:val="TableText"/>
              <w:jc w:val="right"/>
            </w:pPr>
            <w:r w:rsidRPr="00F32E48">
              <w:t>3590</w:t>
            </w:r>
          </w:p>
        </w:tc>
        <w:tc>
          <w:tcPr>
            <w:tcW w:w="614" w:type="pct"/>
          </w:tcPr>
          <w:p w14:paraId="66F08692" w14:textId="77777777" w:rsidR="00FB0470" w:rsidRPr="00F32E48" w:rsidRDefault="00FB0470" w:rsidP="00FB0470">
            <w:pPr>
              <w:pStyle w:val="TableText"/>
              <w:jc w:val="right"/>
            </w:pPr>
            <w:r w:rsidRPr="00F32E48">
              <w:t>24,541</w:t>
            </w:r>
          </w:p>
        </w:tc>
        <w:tc>
          <w:tcPr>
            <w:tcW w:w="805" w:type="pct"/>
          </w:tcPr>
          <w:p w14:paraId="346775C2" w14:textId="77777777" w:rsidR="00FB0470" w:rsidRPr="00F32E48" w:rsidRDefault="00FB0470" w:rsidP="00FB0470">
            <w:pPr>
              <w:pStyle w:val="TableText"/>
              <w:jc w:val="right"/>
            </w:pPr>
            <w:r w:rsidRPr="00F32E48">
              <w:t>46.7 (42.6, 50.9)</w:t>
            </w:r>
          </w:p>
        </w:tc>
      </w:tr>
      <w:tr w:rsidR="00FB0470" w:rsidRPr="00F32E48" w14:paraId="36A30335" w14:textId="77777777" w:rsidTr="00941212">
        <w:trPr>
          <w:cantSplit/>
        </w:trPr>
        <w:tc>
          <w:tcPr>
            <w:tcW w:w="1243" w:type="pct"/>
          </w:tcPr>
          <w:p w14:paraId="01D8468B" w14:textId="77777777" w:rsidR="00FB0470" w:rsidRPr="00F32E48" w:rsidRDefault="00FB0470" w:rsidP="00FB0470">
            <w:pPr>
              <w:pStyle w:val="TableText"/>
            </w:pPr>
            <w:r w:rsidRPr="00F32E48">
              <w:t>Lump in throat</w:t>
            </w:r>
          </w:p>
        </w:tc>
        <w:tc>
          <w:tcPr>
            <w:tcW w:w="431" w:type="pct"/>
          </w:tcPr>
          <w:p w14:paraId="61170123" w14:textId="77777777" w:rsidR="00FB0470" w:rsidRPr="00F32E48" w:rsidRDefault="00FB0470" w:rsidP="00FB0470">
            <w:pPr>
              <w:pStyle w:val="TableText"/>
              <w:jc w:val="right"/>
            </w:pPr>
            <w:r w:rsidRPr="00F32E48">
              <w:t>221</w:t>
            </w:r>
          </w:p>
        </w:tc>
        <w:tc>
          <w:tcPr>
            <w:tcW w:w="615" w:type="pct"/>
          </w:tcPr>
          <w:p w14:paraId="4A937E3C" w14:textId="77777777" w:rsidR="00FB0470" w:rsidRPr="00F32E48" w:rsidRDefault="00FB0470" w:rsidP="00FB0470">
            <w:pPr>
              <w:pStyle w:val="TableText"/>
              <w:jc w:val="right"/>
            </w:pPr>
            <w:r w:rsidRPr="00F32E48">
              <w:t>1613</w:t>
            </w:r>
          </w:p>
        </w:tc>
        <w:tc>
          <w:tcPr>
            <w:tcW w:w="833" w:type="pct"/>
          </w:tcPr>
          <w:p w14:paraId="175E983E" w14:textId="77777777" w:rsidR="00FB0470" w:rsidRPr="00F32E48" w:rsidRDefault="00FB0470" w:rsidP="00FB0470">
            <w:pPr>
              <w:pStyle w:val="TableText"/>
              <w:jc w:val="right"/>
            </w:pPr>
            <w:r w:rsidRPr="00F32E48">
              <w:t>6.5 (5.5 ,7.6)</w:t>
            </w:r>
          </w:p>
        </w:tc>
        <w:tc>
          <w:tcPr>
            <w:tcW w:w="459" w:type="pct"/>
          </w:tcPr>
          <w:p w14:paraId="23035133" w14:textId="77777777" w:rsidR="00FB0470" w:rsidRPr="00F32E48" w:rsidRDefault="00FB0470" w:rsidP="00FB0470">
            <w:pPr>
              <w:pStyle w:val="TableText"/>
              <w:jc w:val="right"/>
            </w:pPr>
            <w:r w:rsidRPr="00F32E48">
              <w:t>247</w:t>
            </w:r>
          </w:p>
        </w:tc>
        <w:tc>
          <w:tcPr>
            <w:tcW w:w="614" w:type="pct"/>
          </w:tcPr>
          <w:p w14:paraId="514EE0BA" w14:textId="77777777" w:rsidR="00FB0470" w:rsidRPr="00F32E48" w:rsidRDefault="00FB0470" w:rsidP="00FB0470">
            <w:pPr>
              <w:pStyle w:val="TableText"/>
              <w:jc w:val="right"/>
            </w:pPr>
            <w:r w:rsidRPr="00F32E48">
              <w:t>1893</w:t>
            </w:r>
          </w:p>
        </w:tc>
        <w:tc>
          <w:tcPr>
            <w:tcW w:w="805" w:type="pct"/>
          </w:tcPr>
          <w:p w14:paraId="5A10192F" w14:textId="77777777" w:rsidR="00FB0470" w:rsidRPr="00F32E48" w:rsidRDefault="00FB0470" w:rsidP="00FB0470">
            <w:pPr>
              <w:pStyle w:val="TableText"/>
              <w:jc w:val="right"/>
            </w:pPr>
            <w:r w:rsidRPr="00F32E48">
              <w:t>3.6 (2.3, 5.6)</w:t>
            </w:r>
          </w:p>
        </w:tc>
      </w:tr>
      <w:tr w:rsidR="00FB0470" w:rsidRPr="00F32E48" w14:paraId="52C38F6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6BEC7A5" w14:textId="77777777" w:rsidR="00FB0470" w:rsidRPr="00F32E48" w:rsidRDefault="00FB0470" w:rsidP="00FB0470">
            <w:pPr>
              <w:pStyle w:val="TableText"/>
            </w:pPr>
            <w:r w:rsidRPr="00F32E48">
              <w:t>General muscle aches or pains</w:t>
            </w:r>
          </w:p>
        </w:tc>
        <w:tc>
          <w:tcPr>
            <w:tcW w:w="431" w:type="pct"/>
          </w:tcPr>
          <w:p w14:paraId="7FFDD20A" w14:textId="77777777" w:rsidR="00FB0470" w:rsidRPr="00F32E48" w:rsidRDefault="00FB0470" w:rsidP="00FB0470">
            <w:pPr>
              <w:pStyle w:val="TableText"/>
              <w:jc w:val="right"/>
            </w:pPr>
            <w:r w:rsidRPr="00F32E48">
              <w:t>2058</w:t>
            </w:r>
          </w:p>
        </w:tc>
        <w:tc>
          <w:tcPr>
            <w:tcW w:w="615" w:type="pct"/>
          </w:tcPr>
          <w:p w14:paraId="476FC650" w14:textId="77777777" w:rsidR="00FB0470" w:rsidRPr="00F32E48" w:rsidRDefault="00FB0470" w:rsidP="00FB0470">
            <w:pPr>
              <w:pStyle w:val="TableText"/>
              <w:jc w:val="right"/>
            </w:pPr>
            <w:r w:rsidRPr="00F32E48">
              <w:t>14,139</w:t>
            </w:r>
          </w:p>
        </w:tc>
        <w:tc>
          <w:tcPr>
            <w:tcW w:w="833" w:type="pct"/>
          </w:tcPr>
          <w:p w14:paraId="2617CE7F" w14:textId="77777777" w:rsidR="00FB0470" w:rsidRPr="00F32E48" w:rsidRDefault="00FB0470" w:rsidP="00FB0470">
            <w:pPr>
              <w:pStyle w:val="TableText"/>
              <w:jc w:val="right"/>
            </w:pPr>
            <w:r w:rsidRPr="00F32E48">
              <w:t>56.7 (54.6, 58.8)</w:t>
            </w:r>
          </w:p>
        </w:tc>
        <w:tc>
          <w:tcPr>
            <w:tcW w:w="459" w:type="pct"/>
          </w:tcPr>
          <w:p w14:paraId="7A599308" w14:textId="77777777" w:rsidR="00FB0470" w:rsidRPr="00F32E48" w:rsidRDefault="00FB0470" w:rsidP="00FB0470">
            <w:pPr>
              <w:pStyle w:val="TableText"/>
              <w:jc w:val="right"/>
            </w:pPr>
            <w:r w:rsidRPr="00F32E48">
              <w:t>3906</w:t>
            </w:r>
          </w:p>
        </w:tc>
        <w:tc>
          <w:tcPr>
            <w:tcW w:w="614" w:type="pct"/>
          </w:tcPr>
          <w:p w14:paraId="596AA340" w14:textId="77777777" w:rsidR="00FB0470" w:rsidRPr="00F32E48" w:rsidRDefault="00FB0470" w:rsidP="00FB0470">
            <w:pPr>
              <w:pStyle w:val="TableText"/>
              <w:jc w:val="right"/>
            </w:pPr>
            <w:r w:rsidRPr="00F32E48">
              <w:t>26,290</w:t>
            </w:r>
          </w:p>
        </w:tc>
        <w:tc>
          <w:tcPr>
            <w:tcW w:w="805" w:type="pct"/>
          </w:tcPr>
          <w:p w14:paraId="6B05A623" w14:textId="77777777" w:rsidR="00FB0470" w:rsidRPr="00F32E48" w:rsidRDefault="00FB0470" w:rsidP="00FB0470">
            <w:pPr>
              <w:pStyle w:val="TableText"/>
              <w:jc w:val="right"/>
            </w:pPr>
            <w:r w:rsidRPr="00F32E48">
              <w:t>50.1 (45.9, 54.3)</w:t>
            </w:r>
          </w:p>
        </w:tc>
      </w:tr>
      <w:tr w:rsidR="00FB0470" w:rsidRPr="00F32E48" w14:paraId="10994BA0" w14:textId="77777777" w:rsidTr="00941212">
        <w:trPr>
          <w:cantSplit/>
        </w:trPr>
        <w:tc>
          <w:tcPr>
            <w:tcW w:w="1243" w:type="pct"/>
          </w:tcPr>
          <w:p w14:paraId="3360C0C7" w14:textId="77777777" w:rsidR="00FB0470" w:rsidRPr="00F32E48" w:rsidRDefault="00FB0470" w:rsidP="00FB0470">
            <w:pPr>
              <w:pStyle w:val="TableText"/>
            </w:pPr>
            <w:r w:rsidRPr="00F32E48">
              <w:t>Nausea</w:t>
            </w:r>
          </w:p>
        </w:tc>
        <w:tc>
          <w:tcPr>
            <w:tcW w:w="431" w:type="pct"/>
          </w:tcPr>
          <w:p w14:paraId="21D056C8" w14:textId="77777777" w:rsidR="00FB0470" w:rsidRPr="00F32E48" w:rsidRDefault="00FB0470" w:rsidP="00FB0470">
            <w:pPr>
              <w:pStyle w:val="TableText"/>
              <w:jc w:val="right"/>
            </w:pPr>
            <w:r w:rsidRPr="00F32E48">
              <w:t>467</w:t>
            </w:r>
          </w:p>
        </w:tc>
        <w:tc>
          <w:tcPr>
            <w:tcW w:w="615" w:type="pct"/>
          </w:tcPr>
          <w:p w14:paraId="509DEAE1" w14:textId="77777777" w:rsidR="00FB0470" w:rsidRPr="00F32E48" w:rsidRDefault="00FB0470" w:rsidP="00FB0470">
            <w:pPr>
              <w:pStyle w:val="TableText"/>
              <w:jc w:val="right"/>
            </w:pPr>
            <w:r w:rsidRPr="00F32E48">
              <w:t>3254</w:t>
            </w:r>
          </w:p>
        </w:tc>
        <w:tc>
          <w:tcPr>
            <w:tcW w:w="833" w:type="pct"/>
          </w:tcPr>
          <w:p w14:paraId="5548AABB" w14:textId="77777777" w:rsidR="00FB0470" w:rsidRPr="00F32E48" w:rsidRDefault="00FB0470" w:rsidP="00FB0470">
            <w:pPr>
              <w:pStyle w:val="TableText"/>
              <w:jc w:val="right"/>
            </w:pPr>
            <w:r w:rsidRPr="00F32E48">
              <w:t>13.1 (11.8, 14.5)</w:t>
            </w:r>
          </w:p>
        </w:tc>
        <w:tc>
          <w:tcPr>
            <w:tcW w:w="459" w:type="pct"/>
          </w:tcPr>
          <w:p w14:paraId="5FCA9E79" w14:textId="77777777" w:rsidR="00FB0470" w:rsidRPr="00F32E48" w:rsidRDefault="00FB0470" w:rsidP="00FB0470">
            <w:pPr>
              <w:pStyle w:val="TableText"/>
              <w:jc w:val="right"/>
            </w:pPr>
            <w:r w:rsidRPr="00F32E48">
              <w:t>696</w:t>
            </w:r>
          </w:p>
        </w:tc>
        <w:tc>
          <w:tcPr>
            <w:tcW w:w="614" w:type="pct"/>
          </w:tcPr>
          <w:p w14:paraId="7B2E804A" w14:textId="77777777" w:rsidR="00FB0470" w:rsidRPr="00F32E48" w:rsidRDefault="00FB0470" w:rsidP="00FB0470">
            <w:pPr>
              <w:pStyle w:val="TableText"/>
              <w:jc w:val="right"/>
            </w:pPr>
            <w:r w:rsidRPr="00F32E48">
              <w:t>5861</w:t>
            </w:r>
          </w:p>
        </w:tc>
        <w:tc>
          <w:tcPr>
            <w:tcW w:w="805" w:type="pct"/>
          </w:tcPr>
          <w:p w14:paraId="41FC8C25" w14:textId="77777777" w:rsidR="00FB0470" w:rsidRPr="00F32E48" w:rsidRDefault="00FB0470" w:rsidP="00FB0470">
            <w:pPr>
              <w:pStyle w:val="TableText"/>
              <w:jc w:val="right"/>
            </w:pPr>
            <w:r w:rsidRPr="00F32E48">
              <w:t>11.2 (8.5, 14.5)</w:t>
            </w:r>
          </w:p>
        </w:tc>
      </w:tr>
      <w:tr w:rsidR="00FB0470" w:rsidRPr="00F32E48" w14:paraId="39A052C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3F6E6FB" w14:textId="77777777" w:rsidR="00FB0470" w:rsidRPr="00F32E48" w:rsidRDefault="00FB0470" w:rsidP="00FB0470">
            <w:pPr>
              <w:pStyle w:val="TableText"/>
            </w:pPr>
            <w:r w:rsidRPr="00F32E48">
              <w:t>Night sweats which soak the bed sheets</w:t>
            </w:r>
          </w:p>
        </w:tc>
        <w:tc>
          <w:tcPr>
            <w:tcW w:w="431" w:type="pct"/>
          </w:tcPr>
          <w:p w14:paraId="12080B52" w14:textId="77777777" w:rsidR="00FB0470" w:rsidRPr="00F32E48" w:rsidRDefault="00FB0470" w:rsidP="00FB0470">
            <w:pPr>
              <w:pStyle w:val="TableText"/>
              <w:jc w:val="right"/>
            </w:pPr>
            <w:r w:rsidRPr="00F32E48">
              <w:t>756</w:t>
            </w:r>
          </w:p>
        </w:tc>
        <w:tc>
          <w:tcPr>
            <w:tcW w:w="615" w:type="pct"/>
          </w:tcPr>
          <w:p w14:paraId="59A6FDFD" w14:textId="77777777" w:rsidR="00FB0470" w:rsidRPr="00F32E48" w:rsidRDefault="00FB0470" w:rsidP="00FB0470">
            <w:pPr>
              <w:pStyle w:val="TableText"/>
              <w:jc w:val="right"/>
            </w:pPr>
            <w:r w:rsidRPr="00F32E48">
              <w:t>5346</w:t>
            </w:r>
          </w:p>
        </w:tc>
        <w:tc>
          <w:tcPr>
            <w:tcW w:w="833" w:type="pct"/>
          </w:tcPr>
          <w:p w14:paraId="766AAB66" w14:textId="77777777" w:rsidR="00FB0470" w:rsidRPr="00F32E48" w:rsidRDefault="00FB0470" w:rsidP="00FB0470">
            <w:pPr>
              <w:pStyle w:val="TableText"/>
              <w:jc w:val="right"/>
            </w:pPr>
            <w:r w:rsidRPr="00F32E48">
              <w:t>21.4 (19.8, 23.2)</w:t>
            </w:r>
          </w:p>
        </w:tc>
        <w:tc>
          <w:tcPr>
            <w:tcW w:w="459" w:type="pct"/>
          </w:tcPr>
          <w:p w14:paraId="753E55BF" w14:textId="77777777" w:rsidR="00FB0470" w:rsidRPr="00F32E48" w:rsidRDefault="00FB0470" w:rsidP="00FB0470">
            <w:pPr>
              <w:pStyle w:val="TableText"/>
              <w:jc w:val="right"/>
            </w:pPr>
            <w:r w:rsidRPr="00F32E48">
              <w:t>877</w:t>
            </w:r>
          </w:p>
        </w:tc>
        <w:tc>
          <w:tcPr>
            <w:tcW w:w="614" w:type="pct"/>
          </w:tcPr>
          <w:p w14:paraId="736C7D97" w14:textId="77777777" w:rsidR="00FB0470" w:rsidRPr="00F32E48" w:rsidRDefault="00FB0470" w:rsidP="00FB0470">
            <w:pPr>
              <w:pStyle w:val="TableText"/>
              <w:jc w:val="right"/>
            </w:pPr>
            <w:r w:rsidRPr="00F32E48">
              <w:t>5913</w:t>
            </w:r>
          </w:p>
        </w:tc>
        <w:tc>
          <w:tcPr>
            <w:tcW w:w="805" w:type="pct"/>
          </w:tcPr>
          <w:p w14:paraId="241AF7C7" w14:textId="77777777" w:rsidR="00FB0470" w:rsidRPr="00F32E48" w:rsidRDefault="00FB0470" w:rsidP="00FB0470">
            <w:pPr>
              <w:pStyle w:val="TableText"/>
              <w:jc w:val="right"/>
            </w:pPr>
            <w:r w:rsidRPr="00F32E48">
              <w:t>11.3 (9.0, 14.0)</w:t>
            </w:r>
          </w:p>
        </w:tc>
      </w:tr>
      <w:tr w:rsidR="00FB0470" w:rsidRPr="00F32E48" w14:paraId="190E27CD" w14:textId="77777777" w:rsidTr="00941212">
        <w:trPr>
          <w:cantSplit/>
        </w:trPr>
        <w:tc>
          <w:tcPr>
            <w:tcW w:w="1243" w:type="pct"/>
          </w:tcPr>
          <w:p w14:paraId="56937833" w14:textId="77777777" w:rsidR="00FB0470" w:rsidRPr="00F32E48" w:rsidRDefault="00FB0470" w:rsidP="00FB0470">
            <w:pPr>
              <w:pStyle w:val="TableText"/>
            </w:pPr>
            <w:r w:rsidRPr="00F32E48">
              <w:t>Numbness in fingers/toes</w:t>
            </w:r>
          </w:p>
        </w:tc>
        <w:tc>
          <w:tcPr>
            <w:tcW w:w="431" w:type="pct"/>
          </w:tcPr>
          <w:p w14:paraId="72771E4E" w14:textId="77777777" w:rsidR="00FB0470" w:rsidRPr="00F32E48" w:rsidRDefault="00FB0470" w:rsidP="00FB0470">
            <w:pPr>
              <w:pStyle w:val="TableText"/>
              <w:jc w:val="right"/>
            </w:pPr>
            <w:r w:rsidRPr="00F32E48">
              <w:t>866</w:t>
            </w:r>
          </w:p>
        </w:tc>
        <w:tc>
          <w:tcPr>
            <w:tcW w:w="615" w:type="pct"/>
          </w:tcPr>
          <w:p w14:paraId="5ED2981C" w14:textId="77777777" w:rsidR="00FB0470" w:rsidRPr="00F32E48" w:rsidRDefault="00FB0470" w:rsidP="00FB0470">
            <w:pPr>
              <w:pStyle w:val="TableText"/>
              <w:jc w:val="right"/>
            </w:pPr>
            <w:r w:rsidRPr="00F32E48">
              <w:t>5530</w:t>
            </w:r>
          </w:p>
        </w:tc>
        <w:tc>
          <w:tcPr>
            <w:tcW w:w="833" w:type="pct"/>
          </w:tcPr>
          <w:p w14:paraId="50225B17" w14:textId="77777777" w:rsidR="00FB0470" w:rsidRPr="00F32E48" w:rsidRDefault="00FB0470" w:rsidP="00FB0470">
            <w:pPr>
              <w:pStyle w:val="TableText"/>
              <w:jc w:val="right"/>
            </w:pPr>
            <w:r w:rsidRPr="00F32E48">
              <w:t>22.2 (20.6, 23.8)</w:t>
            </w:r>
          </w:p>
        </w:tc>
        <w:tc>
          <w:tcPr>
            <w:tcW w:w="459" w:type="pct"/>
          </w:tcPr>
          <w:p w14:paraId="510D50EE" w14:textId="77777777" w:rsidR="00FB0470" w:rsidRPr="00F32E48" w:rsidRDefault="00FB0470" w:rsidP="00FB0470">
            <w:pPr>
              <w:pStyle w:val="TableText"/>
              <w:jc w:val="right"/>
            </w:pPr>
            <w:r w:rsidRPr="00F32E48">
              <w:t>1055</w:t>
            </w:r>
          </w:p>
        </w:tc>
        <w:tc>
          <w:tcPr>
            <w:tcW w:w="614" w:type="pct"/>
          </w:tcPr>
          <w:p w14:paraId="06E6908F" w14:textId="77777777" w:rsidR="00FB0470" w:rsidRPr="00F32E48" w:rsidRDefault="00FB0470" w:rsidP="00FB0470">
            <w:pPr>
              <w:pStyle w:val="TableText"/>
              <w:jc w:val="right"/>
            </w:pPr>
            <w:r w:rsidRPr="00F32E48">
              <w:t>7574</w:t>
            </w:r>
          </w:p>
        </w:tc>
        <w:tc>
          <w:tcPr>
            <w:tcW w:w="805" w:type="pct"/>
          </w:tcPr>
          <w:p w14:paraId="5644661C" w14:textId="77777777" w:rsidR="00FB0470" w:rsidRPr="00F32E48" w:rsidRDefault="00FB0470" w:rsidP="00FB0470">
            <w:pPr>
              <w:pStyle w:val="TableText"/>
              <w:jc w:val="right"/>
            </w:pPr>
            <w:r w:rsidRPr="00F32E48">
              <w:t>14.4 (11.5, 18.0)</w:t>
            </w:r>
          </w:p>
        </w:tc>
      </w:tr>
      <w:tr w:rsidR="00FB0470" w:rsidRPr="00F32E48" w14:paraId="00ABD31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F199EF7" w14:textId="77777777" w:rsidR="00FB0470" w:rsidRPr="00F32E48" w:rsidRDefault="00FB0470" w:rsidP="00FB0470">
            <w:pPr>
              <w:pStyle w:val="TableText"/>
            </w:pPr>
            <w:r w:rsidRPr="00F32E48">
              <w:t>Pain in the face, jaw, in front of ear, or in ear</w:t>
            </w:r>
          </w:p>
        </w:tc>
        <w:tc>
          <w:tcPr>
            <w:tcW w:w="431" w:type="pct"/>
          </w:tcPr>
          <w:p w14:paraId="24F44C1D" w14:textId="77777777" w:rsidR="00FB0470" w:rsidRPr="00F32E48" w:rsidRDefault="00FB0470" w:rsidP="00FB0470">
            <w:pPr>
              <w:pStyle w:val="TableText"/>
              <w:jc w:val="right"/>
            </w:pPr>
            <w:r w:rsidRPr="00F32E48">
              <w:t>631</w:t>
            </w:r>
          </w:p>
        </w:tc>
        <w:tc>
          <w:tcPr>
            <w:tcW w:w="615" w:type="pct"/>
          </w:tcPr>
          <w:p w14:paraId="4B18BAF8" w14:textId="77777777" w:rsidR="00FB0470" w:rsidRPr="00F32E48" w:rsidRDefault="00FB0470" w:rsidP="00FB0470">
            <w:pPr>
              <w:pStyle w:val="TableText"/>
              <w:jc w:val="right"/>
            </w:pPr>
            <w:r w:rsidRPr="00F32E48">
              <w:t>4340</w:t>
            </w:r>
          </w:p>
        </w:tc>
        <w:tc>
          <w:tcPr>
            <w:tcW w:w="833" w:type="pct"/>
          </w:tcPr>
          <w:p w14:paraId="0EC98C0C" w14:textId="77777777" w:rsidR="00FB0470" w:rsidRPr="00F32E48" w:rsidRDefault="00FB0470" w:rsidP="00FB0470">
            <w:pPr>
              <w:pStyle w:val="TableText"/>
              <w:jc w:val="right"/>
            </w:pPr>
            <w:r w:rsidRPr="00F32E48">
              <w:t>17.4 (15.9, 19.0)</w:t>
            </w:r>
          </w:p>
        </w:tc>
        <w:tc>
          <w:tcPr>
            <w:tcW w:w="459" w:type="pct"/>
          </w:tcPr>
          <w:p w14:paraId="650E5491" w14:textId="77777777" w:rsidR="00FB0470" w:rsidRPr="00F32E48" w:rsidRDefault="00FB0470" w:rsidP="00FB0470">
            <w:pPr>
              <w:pStyle w:val="TableText"/>
              <w:jc w:val="right"/>
            </w:pPr>
            <w:r w:rsidRPr="00F32E48">
              <w:t>978</w:t>
            </w:r>
          </w:p>
        </w:tc>
        <w:tc>
          <w:tcPr>
            <w:tcW w:w="614" w:type="pct"/>
          </w:tcPr>
          <w:p w14:paraId="71CF1EF5" w14:textId="77777777" w:rsidR="00FB0470" w:rsidRPr="00F32E48" w:rsidRDefault="00FB0470" w:rsidP="00FB0470">
            <w:pPr>
              <w:pStyle w:val="TableText"/>
              <w:jc w:val="right"/>
            </w:pPr>
            <w:r w:rsidRPr="00F32E48">
              <w:t>7010</w:t>
            </w:r>
          </w:p>
        </w:tc>
        <w:tc>
          <w:tcPr>
            <w:tcW w:w="805" w:type="pct"/>
          </w:tcPr>
          <w:p w14:paraId="31E38681" w14:textId="77777777" w:rsidR="00FB0470" w:rsidRPr="00F32E48" w:rsidRDefault="00FB0470" w:rsidP="00FB0470">
            <w:pPr>
              <w:pStyle w:val="TableText"/>
              <w:jc w:val="right"/>
            </w:pPr>
            <w:r w:rsidRPr="00F32E48">
              <w:t>13.4 (10.7, 16.6)</w:t>
            </w:r>
          </w:p>
        </w:tc>
      </w:tr>
      <w:tr w:rsidR="00FB0470" w:rsidRPr="00F32E48" w14:paraId="79978830" w14:textId="77777777" w:rsidTr="00941212">
        <w:trPr>
          <w:cantSplit/>
        </w:trPr>
        <w:tc>
          <w:tcPr>
            <w:tcW w:w="1243" w:type="pct"/>
          </w:tcPr>
          <w:p w14:paraId="5ACEC79D" w14:textId="77777777" w:rsidR="00FB0470" w:rsidRPr="00F32E48" w:rsidRDefault="00FB0470" w:rsidP="00FB0470">
            <w:pPr>
              <w:pStyle w:val="TableText"/>
            </w:pPr>
            <w:r w:rsidRPr="00F32E48">
              <w:t>Pain without swelling or redness in several joints</w:t>
            </w:r>
          </w:p>
        </w:tc>
        <w:tc>
          <w:tcPr>
            <w:tcW w:w="431" w:type="pct"/>
          </w:tcPr>
          <w:p w14:paraId="49CCC833" w14:textId="77777777" w:rsidR="00FB0470" w:rsidRPr="00F32E48" w:rsidRDefault="00FB0470" w:rsidP="00FB0470">
            <w:pPr>
              <w:pStyle w:val="TableText"/>
              <w:jc w:val="right"/>
            </w:pPr>
            <w:r w:rsidRPr="00F32E48">
              <w:t>1198</w:t>
            </w:r>
          </w:p>
        </w:tc>
        <w:tc>
          <w:tcPr>
            <w:tcW w:w="615" w:type="pct"/>
          </w:tcPr>
          <w:p w14:paraId="50291CA0" w14:textId="77777777" w:rsidR="00FB0470" w:rsidRPr="00F32E48" w:rsidRDefault="00FB0470" w:rsidP="00FB0470">
            <w:pPr>
              <w:pStyle w:val="TableText"/>
              <w:jc w:val="right"/>
            </w:pPr>
            <w:r w:rsidRPr="00F32E48">
              <w:t>8082</w:t>
            </w:r>
          </w:p>
        </w:tc>
        <w:tc>
          <w:tcPr>
            <w:tcW w:w="833" w:type="pct"/>
          </w:tcPr>
          <w:p w14:paraId="543C06A2" w14:textId="77777777" w:rsidR="00FB0470" w:rsidRPr="00F32E48" w:rsidRDefault="00FB0470" w:rsidP="00FB0470">
            <w:pPr>
              <w:pStyle w:val="TableText"/>
              <w:jc w:val="right"/>
            </w:pPr>
            <w:r w:rsidRPr="00F32E48">
              <w:t>32.4 (30.6, 34.3)</w:t>
            </w:r>
          </w:p>
        </w:tc>
        <w:tc>
          <w:tcPr>
            <w:tcW w:w="459" w:type="pct"/>
          </w:tcPr>
          <w:p w14:paraId="1DD74CE5" w14:textId="77777777" w:rsidR="00FB0470" w:rsidRPr="00F32E48" w:rsidRDefault="00FB0470" w:rsidP="00FB0470">
            <w:pPr>
              <w:pStyle w:val="TableText"/>
              <w:jc w:val="right"/>
            </w:pPr>
            <w:r w:rsidRPr="00F32E48">
              <w:t>1638</w:t>
            </w:r>
          </w:p>
        </w:tc>
        <w:tc>
          <w:tcPr>
            <w:tcW w:w="614" w:type="pct"/>
          </w:tcPr>
          <w:p w14:paraId="67ADB113" w14:textId="77777777" w:rsidR="00FB0470" w:rsidRPr="00F32E48" w:rsidRDefault="00FB0470" w:rsidP="00FB0470">
            <w:pPr>
              <w:pStyle w:val="TableText"/>
              <w:jc w:val="right"/>
            </w:pPr>
            <w:r w:rsidRPr="00F32E48">
              <w:t>13,410</w:t>
            </w:r>
          </w:p>
        </w:tc>
        <w:tc>
          <w:tcPr>
            <w:tcW w:w="805" w:type="pct"/>
          </w:tcPr>
          <w:p w14:paraId="0D6F1579" w14:textId="77777777" w:rsidR="00FB0470" w:rsidRPr="00F32E48" w:rsidRDefault="00FB0470" w:rsidP="00FB0470">
            <w:pPr>
              <w:pStyle w:val="TableText"/>
              <w:jc w:val="right"/>
            </w:pPr>
            <w:r w:rsidRPr="00F32E48">
              <w:t>25.5 (21.8, 29.8)</w:t>
            </w:r>
          </w:p>
        </w:tc>
      </w:tr>
      <w:tr w:rsidR="00FB0470" w:rsidRPr="00F32E48" w14:paraId="58E6667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5509359" w14:textId="77777777" w:rsidR="00FB0470" w:rsidRPr="00F32E48" w:rsidRDefault="00FB0470" w:rsidP="00FB0470">
            <w:pPr>
              <w:pStyle w:val="TableText"/>
            </w:pPr>
            <w:r w:rsidRPr="00F32E48">
              <w:t>Pain on passing urine</w:t>
            </w:r>
          </w:p>
        </w:tc>
        <w:tc>
          <w:tcPr>
            <w:tcW w:w="431" w:type="pct"/>
          </w:tcPr>
          <w:p w14:paraId="3F318530" w14:textId="77777777" w:rsidR="00FB0470" w:rsidRPr="00F32E48" w:rsidRDefault="00FB0470" w:rsidP="00FB0470">
            <w:pPr>
              <w:pStyle w:val="TableText"/>
              <w:jc w:val="right"/>
            </w:pPr>
            <w:r w:rsidRPr="00F32E48">
              <w:t>124</w:t>
            </w:r>
          </w:p>
        </w:tc>
        <w:tc>
          <w:tcPr>
            <w:tcW w:w="615" w:type="pct"/>
          </w:tcPr>
          <w:p w14:paraId="69CF63B1" w14:textId="77777777" w:rsidR="00FB0470" w:rsidRPr="00F32E48" w:rsidRDefault="00FB0470" w:rsidP="00FB0470">
            <w:pPr>
              <w:pStyle w:val="TableText"/>
              <w:jc w:val="right"/>
            </w:pPr>
            <w:r w:rsidRPr="00F32E48">
              <w:t>964</w:t>
            </w:r>
          </w:p>
        </w:tc>
        <w:tc>
          <w:tcPr>
            <w:tcW w:w="833" w:type="pct"/>
          </w:tcPr>
          <w:p w14:paraId="543074A9" w14:textId="77777777" w:rsidR="00FB0470" w:rsidRPr="00F32E48" w:rsidRDefault="00FB0470" w:rsidP="00FB0470">
            <w:pPr>
              <w:pStyle w:val="TableText"/>
              <w:jc w:val="right"/>
            </w:pPr>
            <w:r w:rsidRPr="00F32E48">
              <w:t>3.9 (3.1, 4.8)</w:t>
            </w:r>
          </w:p>
        </w:tc>
        <w:tc>
          <w:tcPr>
            <w:tcW w:w="459" w:type="pct"/>
          </w:tcPr>
          <w:p w14:paraId="61F85ECB" w14:textId="77777777" w:rsidR="00FB0470" w:rsidRPr="00F32E48" w:rsidRDefault="00FB0470" w:rsidP="00FB0470">
            <w:pPr>
              <w:pStyle w:val="TableText"/>
              <w:jc w:val="right"/>
            </w:pPr>
            <w:r w:rsidRPr="00F32E48">
              <w:t>126</w:t>
            </w:r>
          </w:p>
        </w:tc>
        <w:tc>
          <w:tcPr>
            <w:tcW w:w="614" w:type="pct"/>
          </w:tcPr>
          <w:p w14:paraId="10598510" w14:textId="77777777" w:rsidR="00FB0470" w:rsidRPr="00F32E48" w:rsidRDefault="00FB0470" w:rsidP="00FB0470">
            <w:pPr>
              <w:pStyle w:val="TableText"/>
              <w:jc w:val="right"/>
            </w:pPr>
            <w:r w:rsidRPr="00F32E48">
              <w:t>884</w:t>
            </w:r>
          </w:p>
        </w:tc>
        <w:tc>
          <w:tcPr>
            <w:tcW w:w="805" w:type="pct"/>
          </w:tcPr>
          <w:p w14:paraId="55527F31" w14:textId="77777777" w:rsidR="00FB0470" w:rsidRPr="00F32E48" w:rsidRDefault="00FB0470" w:rsidP="00FB0470">
            <w:pPr>
              <w:pStyle w:val="TableText"/>
              <w:jc w:val="right"/>
            </w:pPr>
            <w:r w:rsidRPr="00F32E48">
              <w:t>1.7 (0.8, 3.7)</w:t>
            </w:r>
          </w:p>
        </w:tc>
      </w:tr>
      <w:tr w:rsidR="00FB0470" w:rsidRPr="00F32E48" w14:paraId="1DB20373" w14:textId="77777777" w:rsidTr="00941212">
        <w:trPr>
          <w:cantSplit/>
        </w:trPr>
        <w:tc>
          <w:tcPr>
            <w:tcW w:w="1243" w:type="pct"/>
          </w:tcPr>
          <w:p w14:paraId="19F60A79" w14:textId="77777777" w:rsidR="00FB0470" w:rsidRPr="00F32E48" w:rsidRDefault="00FB0470" w:rsidP="00FB0470">
            <w:pPr>
              <w:pStyle w:val="TableText"/>
            </w:pPr>
            <w:r w:rsidRPr="00F32E48">
              <w:t>Passing urine more often</w:t>
            </w:r>
          </w:p>
        </w:tc>
        <w:tc>
          <w:tcPr>
            <w:tcW w:w="431" w:type="pct"/>
          </w:tcPr>
          <w:p w14:paraId="0EFC879F" w14:textId="77777777" w:rsidR="00FB0470" w:rsidRPr="00F32E48" w:rsidRDefault="00FB0470" w:rsidP="00FB0470">
            <w:pPr>
              <w:pStyle w:val="TableText"/>
              <w:jc w:val="right"/>
            </w:pPr>
            <w:r w:rsidRPr="00F32E48">
              <w:t>494</w:t>
            </w:r>
          </w:p>
        </w:tc>
        <w:tc>
          <w:tcPr>
            <w:tcW w:w="615" w:type="pct"/>
          </w:tcPr>
          <w:p w14:paraId="08EB9311" w14:textId="77777777" w:rsidR="00FB0470" w:rsidRPr="00F32E48" w:rsidRDefault="00FB0470" w:rsidP="00FB0470">
            <w:pPr>
              <w:pStyle w:val="TableText"/>
              <w:jc w:val="right"/>
            </w:pPr>
            <w:r w:rsidRPr="00F32E48">
              <w:t>3191</w:t>
            </w:r>
          </w:p>
        </w:tc>
        <w:tc>
          <w:tcPr>
            <w:tcW w:w="833" w:type="pct"/>
          </w:tcPr>
          <w:p w14:paraId="50759E69" w14:textId="77777777" w:rsidR="00FB0470" w:rsidRPr="00F32E48" w:rsidRDefault="00FB0470" w:rsidP="00FB0470">
            <w:pPr>
              <w:pStyle w:val="TableText"/>
              <w:jc w:val="right"/>
            </w:pPr>
            <w:r w:rsidRPr="00F32E48">
              <w:t>12.8 (11.5, 14.2)</w:t>
            </w:r>
          </w:p>
        </w:tc>
        <w:tc>
          <w:tcPr>
            <w:tcW w:w="459" w:type="pct"/>
          </w:tcPr>
          <w:p w14:paraId="4B4AF491" w14:textId="77777777" w:rsidR="00FB0470" w:rsidRPr="00F32E48" w:rsidRDefault="00FB0470" w:rsidP="00FB0470">
            <w:pPr>
              <w:pStyle w:val="TableText"/>
              <w:jc w:val="right"/>
            </w:pPr>
            <w:r w:rsidRPr="00F32E48">
              <w:t>565</w:t>
            </w:r>
          </w:p>
        </w:tc>
        <w:tc>
          <w:tcPr>
            <w:tcW w:w="614" w:type="pct"/>
          </w:tcPr>
          <w:p w14:paraId="15953106" w14:textId="77777777" w:rsidR="00FB0470" w:rsidRPr="00F32E48" w:rsidRDefault="00FB0470" w:rsidP="00FB0470">
            <w:pPr>
              <w:pStyle w:val="TableText"/>
              <w:jc w:val="right"/>
            </w:pPr>
            <w:r w:rsidRPr="00F32E48">
              <w:t>2875</w:t>
            </w:r>
          </w:p>
        </w:tc>
        <w:tc>
          <w:tcPr>
            <w:tcW w:w="805" w:type="pct"/>
          </w:tcPr>
          <w:p w14:paraId="17867E8F" w14:textId="77777777" w:rsidR="00FB0470" w:rsidRPr="00F32E48" w:rsidRDefault="00FB0470" w:rsidP="00FB0470">
            <w:pPr>
              <w:pStyle w:val="TableText"/>
              <w:jc w:val="right"/>
            </w:pPr>
            <w:r w:rsidRPr="00F32E48">
              <w:t>5.5 (4.5, 6.6)</w:t>
            </w:r>
          </w:p>
        </w:tc>
      </w:tr>
      <w:tr w:rsidR="00FB0470" w:rsidRPr="00F32E48" w14:paraId="75CE005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13B21E7" w14:textId="77777777" w:rsidR="00FB0470" w:rsidRPr="00F32E48" w:rsidRDefault="00FB0470" w:rsidP="00FB0470">
            <w:pPr>
              <w:pStyle w:val="TableText"/>
            </w:pPr>
            <w:r w:rsidRPr="00F32E48">
              <w:t>Persistent cough</w:t>
            </w:r>
          </w:p>
        </w:tc>
        <w:tc>
          <w:tcPr>
            <w:tcW w:w="431" w:type="pct"/>
          </w:tcPr>
          <w:p w14:paraId="64906D90" w14:textId="77777777" w:rsidR="00FB0470" w:rsidRPr="00F32E48" w:rsidRDefault="00FB0470" w:rsidP="00FB0470">
            <w:pPr>
              <w:pStyle w:val="TableText"/>
              <w:jc w:val="right"/>
            </w:pPr>
            <w:r w:rsidRPr="00F32E48">
              <w:t>496</w:t>
            </w:r>
          </w:p>
        </w:tc>
        <w:tc>
          <w:tcPr>
            <w:tcW w:w="615" w:type="pct"/>
          </w:tcPr>
          <w:p w14:paraId="13C81491" w14:textId="77777777" w:rsidR="00FB0470" w:rsidRPr="00F32E48" w:rsidRDefault="00FB0470" w:rsidP="00FB0470">
            <w:pPr>
              <w:pStyle w:val="TableText"/>
              <w:jc w:val="right"/>
            </w:pPr>
            <w:r w:rsidRPr="00F32E48">
              <w:t>3507</w:t>
            </w:r>
          </w:p>
        </w:tc>
        <w:tc>
          <w:tcPr>
            <w:tcW w:w="833" w:type="pct"/>
          </w:tcPr>
          <w:p w14:paraId="7DC9BDB0" w14:textId="77777777" w:rsidR="00FB0470" w:rsidRPr="00F32E48" w:rsidRDefault="00FB0470" w:rsidP="00FB0470">
            <w:pPr>
              <w:pStyle w:val="TableText"/>
              <w:jc w:val="right"/>
            </w:pPr>
            <w:r w:rsidRPr="00F32E48">
              <w:t>14.0 (12.7, 15.6)</w:t>
            </w:r>
          </w:p>
        </w:tc>
        <w:tc>
          <w:tcPr>
            <w:tcW w:w="459" w:type="pct"/>
          </w:tcPr>
          <w:p w14:paraId="3F7EFFED" w14:textId="77777777" w:rsidR="00FB0470" w:rsidRPr="00F32E48" w:rsidRDefault="00FB0470" w:rsidP="00FB0470">
            <w:pPr>
              <w:pStyle w:val="TableText"/>
              <w:jc w:val="right"/>
            </w:pPr>
            <w:r w:rsidRPr="00F32E48">
              <w:t>829</w:t>
            </w:r>
          </w:p>
        </w:tc>
        <w:tc>
          <w:tcPr>
            <w:tcW w:w="614" w:type="pct"/>
          </w:tcPr>
          <w:p w14:paraId="062CEBA9" w14:textId="77777777" w:rsidR="00FB0470" w:rsidRPr="00F32E48" w:rsidRDefault="00FB0470" w:rsidP="00FB0470">
            <w:pPr>
              <w:pStyle w:val="TableText"/>
              <w:jc w:val="right"/>
            </w:pPr>
            <w:r w:rsidRPr="00F32E48">
              <w:t>5946</w:t>
            </w:r>
          </w:p>
        </w:tc>
        <w:tc>
          <w:tcPr>
            <w:tcW w:w="805" w:type="pct"/>
          </w:tcPr>
          <w:p w14:paraId="04596D98" w14:textId="77777777" w:rsidR="00FB0470" w:rsidRPr="00F32E48" w:rsidRDefault="00FB0470" w:rsidP="00FB0470">
            <w:pPr>
              <w:pStyle w:val="TableText"/>
              <w:jc w:val="right"/>
            </w:pPr>
            <w:r w:rsidRPr="00F32E48">
              <w:t>11.3 (8.8, 14.5)</w:t>
            </w:r>
          </w:p>
        </w:tc>
      </w:tr>
      <w:tr w:rsidR="00FB0470" w:rsidRPr="00F32E48" w14:paraId="7B7030AF" w14:textId="77777777" w:rsidTr="00941212">
        <w:trPr>
          <w:cantSplit/>
        </w:trPr>
        <w:tc>
          <w:tcPr>
            <w:tcW w:w="1243" w:type="pct"/>
          </w:tcPr>
          <w:p w14:paraId="7AF0C6B3" w14:textId="77777777" w:rsidR="00FB0470" w:rsidRPr="00F32E48" w:rsidRDefault="00FB0470" w:rsidP="00FB0470">
            <w:pPr>
              <w:pStyle w:val="TableText"/>
            </w:pPr>
            <w:r w:rsidRPr="00F32E48">
              <w:t>Rapid heartbeat</w:t>
            </w:r>
          </w:p>
        </w:tc>
        <w:tc>
          <w:tcPr>
            <w:tcW w:w="431" w:type="pct"/>
          </w:tcPr>
          <w:p w14:paraId="0203B5D8" w14:textId="77777777" w:rsidR="00FB0470" w:rsidRPr="00F32E48" w:rsidRDefault="00FB0470" w:rsidP="00FB0470">
            <w:pPr>
              <w:pStyle w:val="TableText"/>
              <w:jc w:val="right"/>
            </w:pPr>
            <w:r w:rsidRPr="00F32E48">
              <w:t>796</w:t>
            </w:r>
          </w:p>
        </w:tc>
        <w:tc>
          <w:tcPr>
            <w:tcW w:w="615" w:type="pct"/>
          </w:tcPr>
          <w:p w14:paraId="6363D9D6" w14:textId="77777777" w:rsidR="00FB0470" w:rsidRPr="00F32E48" w:rsidRDefault="00FB0470" w:rsidP="00FB0470">
            <w:pPr>
              <w:pStyle w:val="TableText"/>
              <w:jc w:val="right"/>
            </w:pPr>
            <w:r w:rsidRPr="00F32E48">
              <w:t>5424</w:t>
            </w:r>
          </w:p>
        </w:tc>
        <w:tc>
          <w:tcPr>
            <w:tcW w:w="833" w:type="pct"/>
          </w:tcPr>
          <w:p w14:paraId="08A8D3B2" w14:textId="77777777" w:rsidR="00FB0470" w:rsidRPr="00F32E48" w:rsidRDefault="00FB0470" w:rsidP="00FB0470">
            <w:pPr>
              <w:pStyle w:val="TableText"/>
              <w:jc w:val="right"/>
            </w:pPr>
            <w:r w:rsidRPr="00F32E48">
              <w:t>21.8 (20.1, 23.5)</w:t>
            </w:r>
          </w:p>
        </w:tc>
        <w:tc>
          <w:tcPr>
            <w:tcW w:w="459" w:type="pct"/>
          </w:tcPr>
          <w:p w14:paraId="4FCDFBD3" w14:textId="77777777" w:rsidR="00FB0470" w:rsidRPr="00F32E48" w:rsidRDefault="00FB0470" w:rsidP="00FB0470">
            <w:pPr>
              <w:pStyle w:val="TableText"/>
              <w:jc w:val="right"/>
            </w:pPr>
            <w:r w:rsidRPr="00F32E48">
              <w:t>1010</w:t>
            </w:r>
          </w:p>
        </w:tc>
        <w:tc>
          <w:tcPr>
            <w:tcW w:w="614" w:type="pct"/>
          </w:tcPr>
          <w:p w14:paraId="2C42B548" w14:textId="77777777" w:rsidR="00FB0470" w:rsidRPr="00F32E48" w:rsidRDefault="00FB0470" w:rsidP="00FB0470">
            <w:pPr>
              <w:pStyle w:val="TableText"/>
              <w:jc w:val="right"/>
            </w:pPr>
            <w:r w:rsidRPr="00F32E48">
              <w:t>7602</w:t>
            </w:r>
          </w:p>
        </w:tc>
        <w:tc>
          <w:tcPr>
            <w:tcW w:w="805" w:type="pct"/>
          </w:tcPr>
          <w:p w14:paraId="163146A7" w14:textId="77777777" w:rsidR="00FB0470" w:rsidRPr="00F32E48" w:rsidRDefault="00FB0470" w:rsidP="00FB0470">
            <w:pPr>
              <w:pStyle w:val="TableText"/>
              <w:jc w:val="right"/>
            </w:pPr>
            <w:r w:rsidRPr="00F32E48">
              <w:t>14.5 (11.6, 17.9)</w:t>
            </w:r>
          </w:p>
        </w:tc>
      </w:tr>
      <w:tr w:rsidR="00FB0470" w:rsidRPr="00F32E48" w14:paraId="7AB1708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A08965F" w14:textId="77777777" w:rsidR="00FB0470" w:rsidRPr="00F32E48" w:rsidRDefault="00FB0470" w:rsidP="00FB0470">
            <w:pPr>
              <w:pStyle w:val="TableText"/>
            </w:pPr>
            <w:r w:rsidRPr="00F32E48">
              <w:t>Rash or skin irritation</w:t>
            </w:r>
          </w:p>
        </w:tc>
        <w:tc>
          <w:tcPr>
            <w:tcW w:w="431" w:type="pct"/>
          </w:tcPr>
          <w:p w14:paraId="567D8A76" w14:textId="77777777" w:rsidR="00FB0470" w:rsidRPr="00F32E48" w:rsidRDefault="00FB0470" w:rsidP="00FB0470">
            <w:pPr>
              <w:pStyle w:val="TableText"/>
              <w:jc w:val="right"/>
            </w:pPr>
            <w:r w:rsidRPr="00F32E48">
              <w:t>833</w:t>
            </w:r>
          </w:p>
        </w:tc>
        <w:tc>
          <w:tcPr>
            <w:tcW w:w="615" w:type="pct"/>
          </w:tcPr>
          <w:p w14:paraId="2935A371" w14:textId="77777777" w:rsidR="00FB0470" w:rsidRPr="00F32E48" w:rsidRDefault="00FB0470" w:rsidP="00FB0470">
            <w:pPr>
              <w:pStyle w:val="TableText"/>
              <w:jc w:val="right"/>
            </w:pPr>
            <w:r w:rsidRPr="00F32E48">
              <w:t>5553</w:t>
            </w:r>
          </w:p>
        </w:tc>
        <w:tc>
          <w:tcPr>
            <w:tcW w:w="833" w:type="pct"/>
          </w:tcPr>
          <w:p w14:paraId="09CBDFF9" w14:textId="77777777" w:rsidR="00FB0470" w:rsidRPr="00F32E48" w:rsidRDefault="00FB0470" w:rsidP="00FB0470">
            <w:pPr>
              <w:pStyle w:val="TableText"/>
              <w:jc w:val="right"/>
            </w:pPr>
            <w:r w:rsidRPr="00F32E48">
              <w:t>22.3 (20.6, 24.0)</w:t>
            </w:r>
          </w:p>
        </w:tc>
        <w:tc>
          <w:tcPr>
            <w:tcW w:w="459" w:type="pct"/>
          </w:tcPr>
          <w:p w14:paraId="6D5C1697" w14:textId="77777777" w:rsidR="00FB0470" w:rsidRPr="00F32E48" w:rsidRDefault="00FB0470" w:rsidP="00FB0470">
            <w:pPr>
              <w:pStyle w:val="TableText"/>
              <w:jc w:val="right"/>
            </w:pPr>
            <w:r w:rsidRPr="00F32E48">
              <w:t>1358</w:t>
            </w:r>
          </w:p>
        </w:tc>
        <w:tc>
          <w:tcPr>
            <w:tcW w:w="614" w:type="pct"/>
          </w:tcPr>
          <w:p w14:paraId="00DB9579" w14:textId="77777777" w:rsidR="00FB0470" w:rsidRPr="00F32E48" w:rsidRDefault="00FB0470" w:rsidP="00FB0470">
            <w:pPr>
              <w:pStyle w:val="TableText"/>
              <w:jc w:val="right"/>
            </w:pPr>
            <w:r w:rsidRPr="00F32E48">
              <w:t>10,577</w:t>
            </w:r>
          </w:p>
        </w:tc>
        <w:tc>
          <w:tcPr>
            <w:tcW w:w="805" w:type="pct"/>
          </w:tcPr>
          <w:p w14:paraId="0301E4C1" w14:textId="77777777" w:rsidR="00FB0470" w:rsidRPr="00F32E48" w:rsidRDefault="00FB0470" w:rsidP="00FB0470">
            <w:pPr>
              <w:pStyle w:val="TableText"/>
              <w:jc w:val="right"/>
            </w:pPr>
            <w:r w:rsidRPr="00F32E48">
              <w:t>20.2 (16.7, 24.2)</w:t>
            </w:r>
          </w:p>
        </w:tc>
      </w:tr>
      <w:tr w:rsidR="00FB0470" w:rsidRPr="00F32E48" w14:paraId="48583109" w14:textId="77777777" w:rsidTr="00941212">
        <w:trPr>
          <w:cantSplit/>
        </w:trPr>
        <w:tc>
          <w:tcPr>
            <w:tcW w:w="1243" w:type="pct"/>
          </w:tcPr>
          <w:p w14:paraId="04366A55" w14:textId="77777777" w:rsidR="00FB0470" w:rsidRPr="00F32E48" w:rsidRDefault="00FB0470" w:rsidP="00FB0470">
            <w:pPr>
              <w:pStyle w:val="TableText"/>
            </w:pPr>
            <w:r w:rsidRPr="00F32E48">
              <w:t>Ringing in the ears</w:t>
            </w:r>
          </w:p>
        </w:tc>
        <w:tc>
          <w:tcPr>
            <w:tcW w:w="431" w:type="pct"/>
          </w:tcPr>
          <w:p w14:paraId="3699F919" w14:textId="77777777" w:rsidR="00FB0470" w:rsidRPr="00F32E48" w:rsidRDefault="00FB0470" w:rsidP="00FB0470">
            <w:pPr>
              <w:pStyle w:val="TableText"/>
              <w:jc w:val="right"/>
            </w:pPr>
            <w:r w:rsidRPr="00F32E48">
              <w:t>1660</w:t>
            </w:r>
          </w:p>
        </w:tc>
        <w:tc>
          <w:tcPr>
            <w:tcW w:w="615" w:type="pct"/>
          </w:tcPr>
          <w:p w14:paraId="4BF61317" w14:textId="77777777" w:rsidR="00FB0470" w:rsidRPr="00F32E48" w:rsidRDefault="00FB0470" w:rsidP="00FB0470">
            <w:pPr>
              <w:pStyle w:val="TableText"/>
              <w:jc w:val="right"/>
            </w:pPr>
            <w:r w:rsidRPr="00F32E48">
              <w:t>11,531</w:t>
            </w:r>
          </w:p>
        </w:tc>
        <w:tc>
          <w:tcPr>
            <w:tcW w:w="833" w:type="pct"/>
          </w:tcPr>
          <w:p w14:paraId="3A473F7C" w14:textId="77777777" w:rsidR="00FB0470" w:rsidRPr="00F32E48" w:rsidRDefault="00FB0470" w:rsidP="00FB0470">
            <w:pPr>
              <w:pStyle w:val="TableText"/>
              <w:jc w:val="right"/>
            </w:pPr>
            <w:r w:rsidRPr="00F32E48">
              <w:t>46.3 (44.2, 48.4)</w:t>
            </w:r>
          </w:p>
        </w:tc>
        <w:tc>
          <w:tcPr>
            <w:tcW w:w="459" w:type="pct"/>
          </w:tcPr>
          <w:p w14:paraId="5A5B41A0" w14:textId="77777777" w:rsidR="00FB0470" w:rsidRPr="00F32E48" w:rsidRDefault="00FB0470" w:rsidP="00FB0470">
            <w:pPr>
              <w:pStyle w:val="TableText"/>
              <w:jc w:val="right"/>
            </w:pPr>
            <w:r w:rsidRPr="00F32E48">
              <w:t>2371</w:t>
            </w:r>
          </w:p>
        </w:tc>
        <w:tc>
          <w:tcPr>
            <w:tcW w:w="614" w:type="pct"/>
          </w:tcPr>
          <w:p w14:paraId="79F17F32" w14:textId="77777777" w:rsidR="00FB0470" w:rsidRPr="00F32E48" w:rsidRDefault="00FB0470" w:rsidP="00FB0470">
            <w:pPr>
              <w:pStyle w:val="TableText"/>
              <w:jc w:val="right"/>
            </w:pPr>
            <w:r w:rsidRPr="00F32E48">
              <w:t>15,820</w:t>
            </w:r>
          </w:p>
        </w:tc>
        <w:tc>
          <w:tcPr>
            <w:tcW w:w="805" w:type="pct"/>
          </w:tcPr>
          <w:p w14:paraId="40A9ACD5" w14:textId="77777777" w:rsidR="00FB0470" w:rsidRPr="00F32E48" w:rsidRDefault="00FB0470" w:rsidP="00FB0470">
            <w:pPr>
              <w:pStyle w:val="TableText"/>
              <w:jc w:val="right"/>
            </w:pPr>
            <w:r w:rsidRPr="00F32E48">
              <w:t>30.1 (26.5, 34.1)</w:t>
            </w:r>
          </w:p>
        </w:tc>
      </w:tr>
      <w:tr w:rsidR="00FB0470" w:rsidRPr="00F32E48" w14:paraId="0BAB563F"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7A5DEEF2" w14:textId="77777777" w:rsidR="00FB0470" w:rsidRPr="00F32E48" w:rsidRDefault="00FB0470" w:rsidP="00FB0470">
            <w:pPr>
              <w:pStyle w:val="TableText"/>
            </w:pPr>
            <w:r w:rsidRPr="00F32E48">
              <w:t>Seizures</w:t>
            </w:r>
          </w:p>
        </w:tc>
        <w:tc>
          <w:tcPr>
            <w:tcW w:w="431" w:type="pct"/>
          </w:tcPr>
          <w:p w14:paraId="00A4C177" w14:textId="77777777" w:rsidR="00FB0470" w:rsidRPr="00F32E48" w:rsidRDefault="00FB0470" w:rsidP="00FB0470">
            <w:pPr>
              <w:pStyle w:val="TableText"/>
              <w:jc w:val="right"/>
            </w:pPr>
            <w:r w:rsidRPr="00F32E48">
              <w:t>23</w:t>
            </w:r>
          </w:p>
        </w:tc>
        <w:tc>
          <w:tcPr>
            <w:tcW w:w="615" w:type="pct"/>
          </w:tcPr>
          <w:p w14:paraId="4B9E95F9" w14:textId="77777777" w:rsidR="00FB0470" w:rsidRPr="00F32E48" w:rsidRDefault="00FB0470" w:rsidP="00FB0470">
            <w:pPr>
              <w:pStyle w:val="TableText"/>
              <w:jc w:val="right"/>
            </w:pPr>
            <w:r w:rsidRPr="00F32E48">
              <w:t>208</w:t>
            </w:r>
          </w:p>
        </w:tc>
        <w:tc>
          <w:tcPr>
            <w:tcW w:w="833" w:type="pct"/>
          </w:tcPr>
          <w:p w14:paraId="1DEC3D96" w14:textId="77777777" w:rsidR="00FB0470" w:rsidRPr="00F32E48" w:rsidRDefault="00FB0470" w:rsidP="00FB0470">
            <w:pPr>
              <w:pStyle w:val="TableText"/>
              <w:jc w:val="right"/>
            </w:pPr>
            <w:r w:rsidRPr="00F32E48">
              <w:t>0.8 (0.5, 1.4)</w:t>
            </w:r>
          </w:p>
        </w:tc>
        <w:tc>
          <w:tcPr>
            <w:tcW w:w="459" w:type="pct"/>
          </w:tcPr>
          <w:p w14:paraId="0B03776A" w14:textId="77777777" w:rsidR="00FB0470" w:rsidRPr="00F32E48" w:rsidRDefault="00FB0470" w:rsidP="00FB0470">
            <w:pPr>
              <w:pStyle w:val="TableText"/>
              <w:jc w:val="right"/>
            </w:pPr>
            <w:r w:rsidRPr="00F32E48">
              <w:t>6</w:t>
            </w:r>
          </w:p>
        </w:tc>
        <w:tc>
          <w:tcPr>
            <w:tcW w:w="614" w:type="pct"/>
          </w:tcPr>
          <w:p w14:paraId="1F08E1C5" w14:textId="77777777" w:rsidR="00FB0470" w:rsidRPr="00F32E48" w:rsidRDefault="00FB0470" w:rsidP="00FB0470">
            <w:pPr>
              <w:pStyle w:val="TableText"/>
              <w:jc w:val="right"/>
            </w:pPr>
            <w:r w:rsidRPr="00F32E48">
              <w:t>22</w:t>
            </w:r>
          </w:p>
        </w:tc>
        <w:tc>
          <w:tcPr>
            <w:tcW w:w="805" w:type="pct"/>
          </w:tcPr>
          <w:p w14:paraId="32CA0840" w14:textId="77777777" w:rsidR="00FB0470" w:rsidRPr="00F32E48" w:rsidRDefault="00FB0470" w:rsidP="00FB0470">
            <w:pPr>
              <w:pStyle w:val="TableText"/>
              <w:jc w:val="right"/>
            </w:pPr>
            <w:r w:rsidRPr="00F32E48">
              <w:t>0.0 (0.0, 0.1)</w:t>
            </w:r>
          </w:p>
        </w:tc>
      </w:tr>
      <w:tr w:rsidR="00FB0470" w:rsidRPr="00F32E48" w14:paraId="6DC0D1AA" w14:textId="77777777" w:rsidTr="00941212">
        <w:trPr>
          <w:cantSplit/>
        </w:trPr>
        <w:tc>
          <w:tcPr>
            <w:tcW w:w="1243" w:type="pct"/>
          </w:tcPr>
          <w:p w14:paraId="47185DF1" w14:textId="77777777" w:rsidR="00FB0470" w:rsidRPr="00F32E48" w:rsidRDefault="00FB0470" w:rsidP="00FB0470">
            <w:pPr>
              <w:pStyle w:val="TableText"/>
            </w:pPr>
            <w:r w:rsidRPr="00F32E48">
              <w:t>Increased sensitivity to light</w:t>
            </w:r>
          </w:p>
        </w:tc>
        <w:tc>
          <w:tcPr>
            <w:tcW w:w="431" w:type="pct"/>
          </w:tcPr>
          <w:p w14:paraId="0CD8C317" w14:textId="77777777" w:rsidR="00FB0470" w:rsidRPr="00F32E48" w:rsidRDefault="00FB0470" w:rsidP="00FB0470">
            <w:pPr>
              <w:pStyle w:val="TableText"/>
              <w:jc w:val="right"/>
            </w:pPr>
            <w:r w:rsidRPr="00F32E48">
              <w:t>523</w:t>
            </w:r>
          </w:p>
        </w:tc>
        <w:tc>
          <w:tcPr>
            <w:tcW w:w="615" w:type="pct"/>
          </w:tcPr>
          <w:p w14:paraId="72C10957" w14:textId="77777777" w:rsidR="00FB0470" w:rsidRPr="00F32E48" w:rsidRDefault="00FB0470" w:rsidP="00FB0470">
            <w:pPr>
              <w:pStyle w:val="TableText"/>
              <w:jc w:val="right"/>
            </w:pPr>
            <w:r w:rsidRPr="00F32E48">
              <w:t>3818</w:t>
            </w:r>
          </w:p>
        </w:tc>
        <w:tc>
          <w:tcPr>
            <w:tcW w:w="833" w:type="pct"/>
          </w:tcPr>
          <w:p w14:paraId="72905373" w14:textId="77777777" w:rsidR="00FB0470" w:rsidRPr="00F32E48" w:rsidRDefault="00FB0470" w:rsidP="00FB0470">
            <w:pPr>
              <w:pStyle w:val="TableText"/>
              <w:jc w:val="right"/>
            </w:pPr>
            <w:r w:rsidRPr="00F32E48">
              <w:t>15.3 (13.9, 16.9)</w:t>
            </w:r>
          </w:p>
        </w:tc>
        <w:tc>
          <w:tcPr>
            <w:tcW w:w="459" w:type="pct"/>
          </w:tcPr>
          <w:p w14:paraId="25DE64EE" w14:textId="77777777" w:rsidR="00FB0470" w:rsidRPr="00F32E48" w:rsidRDefault="00FB0470" w:rsidP="00FB0470">
            <w:pPr>
              <w:pStyle w:val="TableText"/>
              <w:jc w:val="right"/>
            </w:pPr>
            <w:r w:rsidRPr="00F32E48">
              <w:t>696</w:t>
            </w:r>
          </w:p>
        </w:tc>
        <w:tc>
          <w:tcPr>
            <w:tcW w:w="614" w:type="pct"/>
          </w:tcPr>
          <w:p w14:paraId="5FD2C591" w14:textId="77777777" w:rsidR="00FB0470" w:rsidRPr="00F32E48" w:rsidRDefault="00FB0470" w:rsidP="00FB0470">
            <w:pPr>
              <w:pStyle w:val="TableText"/>
              <w:jc w:val="right"/>
            </w:pPr>
            <w:r w:rsidRPr="00F32E48">
              <w:t>4867</w:t>
            </w:r>
          </w:p>
        </w:tc>
        <w:tc>
          <w:tcPr>
            <w:tcW w:w="805" w:type="pct"/>
          </w:tcPr>
          <w:p w14:paraId="33F233FA" w14:textId="77777777" w:rsidR="00FB0470" w:rsidRPr="00F32E48" w:rsidRDefault="00FB0470" w:rsidP="00FB0470">
            <w:pPr>
              <w:pStyle w:val="TableText"/>
              <w:jc w:val="right"/>
            </w:pPr>
            <w:r w:rsidRPr="00F32E48">
              <w:t>9.3 (7.0, 12.2)</w:t>
            </w:r>
          </w:p>
        </w:tc>
      </w:tr>
      <w:tr w:rsidR="00FB0470" w:rsidRPr="00F32E48" w14:paraId="742E8E0F"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9384A6A" w14:textId="77777777" w:rsidR="00FB0470" w:rsidRPr="00F32E48" w:rsidRDefault="00FB0470" w:rsidP="00FB0470">
            <w:pPr>
              <w:pStyle w:val="TableText"/>
            </w:pPr>
            <w:r w:rsidRPr="00F32E48">
              <w:t>Increased sensitivity to noise</w:t>
            </w:r>
          </w:p>
        </w:tc>
        <w:tc>
          <w:tcPr>
            <w:tcW w:w="431" w:type="pct"/>
          </w:tcPr>
          <w:p w14:paraId="1F8B8E77" w14:textId="77777777" w:rsidR="00FB0470" w:rsidRPr="00F32E48" w:rsidRDefault="00FB0470" w:rsidP="00FB0470">
            <w:pPr>
              <w:pStyle w:val="TableText"/>
              <w:jc w:val="right"/>
            </w:pPr>
            <w:r w:rsidRPr="00F32E48">
              <w:t>855</w:t>
            </w:r>
          </w:p>
        </w:tc>
        <w:tc>
          <w:tcPr>
            <w:tcW w:w="615" w:type="pct"/>
          </w:tcPr>
          <w:p w14:paraId="47E5296C" w14:textId="77777777" w:rsidR="00FB0470" w:rsidRPr="00F32E48" w:rsidRDefault="00FB0470" w:rsidP="00FB0470">
            <w:pPr>
              <w:pStyle w:val="TableText"/>
              <w:jc w:val="right"/>
            </w:pPr>
            <w:r w:rsidRPr="00F32E48">
              <w:t>5525</w:t>
            </w:r>
          </w:p>
        </w:tc>
        <w:tc>
          <w:tcPr>
            <w:tcW w:w="833" w:type="pct"/>
          </w:tcPr>
          <w:p w14:paraId="3D72E4EF" w14:textId="77777777" w:rsidR="00FB0470" w:rsidRPr="00F32E48" w:rsidRDefault="00FB0470" w:rsidP="00FB0470">
            <w:pPr>
              <w:pStyle w:val="TableText"/>
              <w:jc w:val="right"/>
            </w:pPr>
            <w:r w:rsidRPr="00F32E48">
              <w:t>22.2 (20.5, 23.9)</w:t>
            </w:r>
          </w:p>
        </w:tc>
        <w:tc>
          <w:tcPr>
            <w:tcW w:w="459" w:type="pct"/>
          </w:tcPr>
          <w:p w14:paraId="7BC57059" w14:textId="77777777" w:rsidR="00FB0470" w:rsidRPr="00F32E48" w:rsidRDefault="00FB0470" w:rsidP="00FB0470">
            <w:pPr>
              <w:pStyle w:val="TableText"/>
              <w:jc w:val="right"/>
            </w:pPr>
            <w:r w:rsidRPr="00F32E48">
              <w:t>969</w:t>
            </w:r>
          </w:p>
        </w:tc>
        <w:tc>
          <w:tcPr>
            <w:tcW w:w="614" w:type="pct"/>
          </w:tcPr>
          <w:p w14:paraId="60740A21" w14:textId="77777777" w:rsidR="00FB0470" w:rsidRPr="00F32E48" w:rsidRDefault="00FB0470" w:rsidP="00FB0470">
            <w:pPr>
              <w:pStyle w:val="TableText"/>
              <w:jc w:val="right"/>
            </w:pPr>
            <w:r w:rsidRPr="00F32E48">
              <w:t>6257</w:t>
            </w:r>
          </w:p>
        </w:tc>
        <w:tc>
          <w:tcPr>
            <w:tcW w:w="805" w:type="pct"/>
          </w:tcPr>
          <w:p w14:paraId="5EB5814F" w14:textId="77777777" w:rsidR="00FB0470" w:rsidRPr="00F32E48" w:rsidRDefault="00FB0470" w:rsidP="00FB0470">
            <w:pPr>
              <w:pStyle w:val="TableText"/>
              <w:jc w:val="right"/>
            </w:pPr>
            <w:r w:rsidRPr="00F32E48">
              <w:t>11.9 (9.4, 15.1)</w:t>
            </w:r>
          </w:p>
        </w:tc>
      </w:tr>
      <w:tr w:rsidR="00FB0470" w:rsidRPr="00F32E48" w14:paraId="575740F4" w14:textId="77777777" w:rsidTr="00941212">
        <w:trPr>
          <w:cantSplit/>
        </w:trPr>
        <w:tc>
          <w:tcPr>
            <w:tcW w:w="1243" w:type="pct"/>
          </w:tcPr>
          <w:p w14:paraId="390CD7E6" w14:textId="77777777" w:rsidR="00FB0470" w:rsidRPr="00F32E48" w:rsidRDefault="00FB0470" w:rsidP="00FB0470">
            <w:pPr>
              <w:pStyle w:val="TableText"/>
            </w:pPr>
            <w:r w:rsidRPr="00F32E48">
              <w:t>Increased sensitivity to smells or odours</w:t>
            </w:r>
          </w:p>
        </w:tc>
        <w:tc>
          <w:tcPr>
            <w:tcW w:w="431" w:type="pct"/>
          </w:tcPr>
          <w:p w14:paraId="3CC37589" w14:textId="77777777" w:rsidR="00FB0470" w:rsidRPr="00F32E48" w:rsidRDefault="00FB0470" w:rsidP="00FB0470">
            <w:pPr>
              <w:pStyle w:val="TableText"/>
              <w:jc w:val="right"/>
            </w:pPr>
            <w:r w:rsidRPr="00F32E48">
              <w:t>338</w:t>
            </w:r>
          </w:p>
        </w:tc>
        <w:tc>
          <w:tcPr>
            <w:tcW w:w="615" w:type="pct"/>
          </w:tcPr>
          <w:p w14:paraId="3180E096" w14:textId="77777777" w:rsidR="00FB0470" w:rsidRPr="00F32E48" w:rsidRDefault="00FB0470" w:rsidP="00FB0470">
            <w:pPr>
              <w:pStyle w:val="TableText"/>
              <w:jc w:val="right"/>
            </w:pPr>
            <w:r w:rsidRPr="00F32E48">
              <w:t>2299</w:t>
            </w:r>
          </w:p>
        </w:tc>
        <w:tc>
          <w:tcPr>
            <w:tcW w:w="833" w:type="pct"/>
          </w:tcPr>
          <w:p w14:paraId="3834AFD6" w14:textId="77777777" w:rsidR="00FB0470" w:rsidRPr="00F32E48" w:rsidRDefault="00FB0470" w:rsidP="00FB0470">
            <w:pPr>
              <w:pStyle w:val="TableText"/>
              <w:jc w:val="right"/>
            </w:pPr>
            <w:r w:rsidRPr="00F32E48">
              <w:t>9.2 (8.1, 10.5)</w:t>
            </w:r>
          </w:p>
        </w:tc>
        <w:tc>
          <w:tcPr>
            <w:tcW w:w="459" w:type="pct"/>
          </w:tcPr>
          <w:p w14:paraId="584A7A4F" w14:textId="77777777" w:rsidR="00FB0470" w:rsidRPr="00F32E48" w:rsidRDefault="00FB0470" w:rsidP="00FB0470">
            <w:pPr>
              <w:pStyle w:val="TableText"/>
              <w:jc w:val="right"/>
            </w:pPr>
            <w:r w:rsidRPr="00F32E48">
              <w:t>361</w:t>
            </w:r>
          </w:p>
        </w:tc>
        <w:tc>
          <w:tcPr>
            <w:tcW w:w="614" w:type="pct"/>
          </w:tcPr>
          <w:p w14:paraId="3C43132C" w14:textId="77777777" w:rsidR="00FB0470" w:rsidRPr="00F32E48" w:rsidRDefault="00FB0470" w:rsidP="00FB0470">
            <w:pPr>
              <w:pStyle w:val="TableText"/>
              <w:jc w:val="right"/>
            </w:pPr>
            <w:r w:rsidRPr="00F32E48">
              <w:t>2038</w:t>
            </w:r>
          </w:p>
        </w:tc>
        <w:tc>
          <w:tcPr>
            <w:tcW w:w="805" w:type="pct"/>
          </w:tcPr>
          <w:p w14:paraId="74435D17" w14:textId="77777777" w:rsidR="00FB0470" w:rsidRPr="00F32E48" w:rsidRDefault="00FB0470" w:rsidP="00FB0470">
            <w:pPr>
              <w:pStyle w:val="TableText"/>
              <w:jc w:val="right"/>
            </w:pPr>
            <w:r w:rsidRPr="00F32E48">
              <w:t>3.9 (2.6, 5.7)</w:t>
            </w:r>
          </w:p>
        </w:tc>
      </w:tr>
      <w:tr w:rsidR="00FB0470" w:rsidRPr="00F32E48" w14:paraId="2114EF7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963A562" w14:textId="77777777" w:rsidR="00FB0470" w:rsidRPr="00F32E48" w:rsidRDefault="00FB0470" w:rsidP="00FB0470">
            <w:pPr>
              <w:pStyle w:val="TableText"/>
            </w:pPr>
            <w:r w:rsidRPr="00F32E48">
              <w:t>Problems with sexual functioning</w:t>
            </w:r>
          </w:p>
        </w:tc>
        <w:tc>
          <w:tcPr>
            <w:tcW w:w="431" w:type="pct"/>
          </w:tcPr>
          <w:p w14:paraId="0ECC8B27" w14:textId="77777777" w:rsidR="00FB0470" w:rsidRPr="00F32E48" w:rsidRDefault="00FB0470" w:rsidP="00FB0470">
            <w:pPr>
              <w:pStyle w:val="TableText"/>
              <w:jc w:val="right"/>
            </w:pPr>
            <w:r w:rsidRPr="00F32E48">
              <w:t>818</w:t>
            </w:r>
          </w:p>
        </w:tc>
        <w:tc>
          <w:tcPr>
            <w:tcW w:w="615" w:type="pct"/>
          </w:tcPr>
          <w:p w14:paraId="580315E2" w14:textId="77777777" w:rsidR="00FB0470" w:rsidRPr="00F32E48" w:rsidRDefault="00FB0470" w:rsidP="00FB0470">
            <w:pPr>
              <w:pStyle w:val="TableText"/>
              <w:jc w:val="right"/>
            </w:pPr>
            <w:r w:rsidRPr="00F32E48">
              <w:t>5031</w:t>
            </w:r>
          </w:p>
        </w:tc>
        <w:tc>
          <w:tcPr>
            <w:tcW w:w="833" w:type="pct"/>
          </w:tcPr>
          <w:p w14:paraId="096B5A38" w14:textId="77777777" w:rsidR="00FB0470" w:rsidRPr="00F32E48" w:rsidRDefault="00FB0470" w:rsidP="00FB0470">
            <w:pPr>
              <w:pStyle w:val="TableText"/>
              <w:jc w:val="right"/>
            </w:pPr>
            <w:r w:rsidRPr="00F32E48">
              <w:t>20.2 (18.7, 21.7)</w:t>
            </w:r>
          </w:p>
        </w:tc>
        <w:tc>
          <w:tcPr>
            <w:tcW w:w="459" w:type="pct"/>
          </w:tcPr>
          <w:p w14:paraId="7670C505" w14:textId="77777777" w:rsidR="00FB0470" w:rsidRPr="00F32E48" w:rsidRDefault="00FB0470" w:rsidP="00FB0470">
            <w:pPr>
              <w:pStyle w:val="TableText"/>
              <w:jc w:val="right"/>
            </w:pPr>
            <w:r w:rsidRPr="00F32E48">
              <w:t>885</w:t>
            </w:r>
          </w:p>
        </w:tc>
        <w:tc>
          <w:tcPr>
            <w:tcW w:w="614" w:type="pct"/>
          </w:tcPr>
          <w:p w14:paraId="5F43573C" w14:textId="77777777" w:rsidR="00FB0470" w:rsidRPr="00F32E48" w:rsidRDefault="00FB0470" w:rsidP="00FB0470">
            <w:pPr>
              <w:pStyle w:val="TableText"/>
              <w:jc w:val="right"/>
            </w:pPr>
            <w:r w:rsidRPr="00F32E48">
              <w:t>5802</w:t>
            </w:r>
          </w:p>
        </w:tc>
        <w:tc>
          <w:tcPr>
            <w:tcW w:w="805" w:type="pct"/>
          </w:tcPr>
          <w:p w14:paraId="357693E8" w14:textId="77777777" w:rsidR="00FB0470" w:rsidRPr="00F32E48" w:rsidRDefault="00FB0470" w:rsidP="00FB0470">
            <w:pPr>
              <w:pStyle w:val="TableText"/>
              <w:jc w:val="right"/>
            </w:pPr>
            <w:r w:rsidRPr="00F32E48">
              <w:t>11.1 (8.8, 13.7)</w:t>
            </w:r>
          </w:p>
        </w:tc>
      </w:tr>
      <w:tr w:rsidR="00FB0470" w:rsidRPr="00F32E48" w14:paraId="007CB95A" w14:textId="77777777" w:rsidTr="00941212">
        <w:trPr>
          <w:cantSplit/>
        </w:trPr>
        <w:tc>
          <w:tcPr>
            <w:tcW w:w="1243" w:type="pct"/>
          </w:tcPr>
          <w:p w14:paraId="3B338D4F" w14:textId="77777777" w:rsidR="00FB0470" w:rsidRPr="00F32E48" w:rsidRDefault="00FB0470" w:rsidP="00FB0470">
            <w:pPr>
              <w:pStyle w:val="TableText"/>
            </w:pPr>
            <w:r w:rsidRPr="00F32E48">
              <w:t>Shaking</w:t>
            </w:r>
          </w:p>
        </w:tc>
        <w:tc>
          <w:tcPr>
            <w:tcW w:w="431" w:type="pct"/>
          </w:tcPr>
          <w:p w14:paraId="43C0EAD0" w14:textId="77777777" w:rsidR="00FB0470" w:rsidRPr="00F32E48" w:rsidRDefault="00FB0470" w:rsidP="00FB0470">
            <w:pPr>
              <w:pStyle w:val="TableText"/>
              <w:jc w:val="right"/>
            </w:pPr>
            <w:r w:rsidRPr="00F32E48">
              <w:t>473</w:t>
            </w:r>
          </w:p>
        </w:tc>
        <w:tc>
          <w:tcPr>
            <w:tcW w:w="615" w:type="pct"/>
          </w:tcPr>
          <w:p w14:paraId="5AFD029B" w14:textId="77777777" w:rsidR="00FB0470" w:rsidRPr="00F32E48" w:rsidRDefault="00FB0470" w:rsidP="00FB0470">
            <w:pPr>
              <w:pStyle w:val="TableText"/>
              <w:jc w:val="right"/>
            </w:pPr>
            <w:r w:rsidRPr="00F32E48">
              <w:t>3590</w:t>
            </w:r>
          </w:p>
        </w:tc>
        <w:tc>
          <w:tcPr>
            <w:tcW w:w="833" w:type="pct"/>
          </w:tcPr>
          <w:p w14:paraId="3759D45E" w14:textId="77777777" w:rsidR="00FB0470" w:rsidRPr="00F32E48" w:rsidRDefault="00FB0470" w:rsidP="00FB0470">
            <w:pPr>
              <w:pStyle w:val="TableText"/>
              <w:jc w:val="right"/>
            </w:pPr>
            <w:r w:rsidRPr="00F32E48">
              <w:t>14.4 (13.0, 16.0)</w:t>
            </w:r>
          </w:p>
        </w:tc>
        <w:tc>
          <w:tcPr>
            <w:tcW w:w="459" w:type="pct"/>
          </w:tcPr>
          <w:p w14:paraId="0C34EEBF" w14:textId="77777777" w:rsidR="00FB0470" w:rsidRPr="00F32E48" w:rsidRDefault="00FB0470" w:rsidP="00FB0470">
            <w:pPr>
              <w:pStyle w:val="TableText"/>
              <w:jc w:val="right"/>
            </w:pPr>
            <w:r w:rsidRPr="00F32E48">
              <w:t>497</w:t>
            </w:r>
          </w:p>
        </w:tc>
        <w:tc>
          <w:tcPr>
            <w:tcW w:w="614" w:type="pct"/>
          </w:tcPr>
          <w:p w14:paraId="65B7CBA2" w14:textId="77777777" w:rsidR="00FB0470" w:rsidRPr="00F32E48" w:rsidRDefault="00FB0470" w:rsidP="00FB0470">
            <w:pPr>
              <w:pStyle w:val="TableText"/>
              <w:jc w:val="right"/>
            </w:pPr>
            <w:r w:rsidRPr="00F32E48">
              <w:t>4509</w:t>
            </w:r>
          </w:p>
        </w:tc>
        <w:tc>
          <w:tcPr>
            <w:tcW w:w="805" w:type="pct"/>
          </w:tcPr>
          <w:p w14:paraId="570BF32C" w14:textId="77777777" w:rsidR="00FB0470" w:rsidRPr="00F32E48" w:rsidRDefault="00FB0470" w:rsidP="00FB0470">
            <w:pPr>
              <w:pStyle w:val="TableText"/>
              <w:jc w:val="right"/>
            </w:pPr>
            <w:r w:rsidRPr="00F32E48">
              <w:t>8.6 (6.1, 11.9)</w:t>
            </w:r>
          </w:p>
        </w:tc>
      </w:tr>
      <w:tr w:rsidR="00FB0470" w:rsidRPr="00F32E48" w14:paraId="36732E4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BDF676B" w14:textId="77777777" w:rsidR="00FB0470" w:rsidRPr="00F32E48" w:rsidRDefault="00FB0470" w:rsidP="00FB0470">
            <w:pPr>
              <w:pStyle w:val="TableText"/>
            </w:pPr>
            <w:r w:rsidRPr="00F32E48">
              <w:t>Feeling short of breath at rest</w:t>
            </w:r>
          </w:p>
        </w:tc>
        <w:tc>
          <w:tcPr>
            <w:tcW w:w="431" w:type="pct"/>
          </w:tcPr>
          <w:p w14:paraId="548F56C7" w14:textId="77777777" w:rsidR="00FB0470" w:rsidRPr="00F32E48" w:rsidRDefault="00FB0470" w:rsidP="00FB0470">
            <w:pPr>
              <w:pStyle w:val="TableText"/>
              <w:jc w:val="right"/>
            </w:pPr>
            <w:r w:rsidRPr="00F32E48">
              <w:t>467</w:t>
            </w:r>
          </w:p>
        </w:tc>
        <w:tc>
          <w:tcPr>
            <w:tcW w:w="615" w:type="pct"/>
          </w:tcPr>
          <w:p w14:paraId="1A00EC9B" w14:textId="77777777" w:rsidR="00FB0470" w:rsidRPr="00F32E48" w:rsidRDefault="00FB0470" w:rsidP="00FB0470">
            <w:pPr>
              <w:pStyle w:val="TableText"/>
              <w:jc w:val="right"/>
            </w:pPr>
            <w:r w:rsidRPr="00F32E48">
              <w:t>3364</w:t>
            </w:r>
          </w:p>
        </w:tc>
        <w:tc>
          <w:tcPr>
            <w:tcW w:w="833" w:type="pct"/>
          </w:tcPr>
          <w:p w14:paraId="3081C7C2" w14:textId="77777777" w:rsidR="00FB0470" w:rsidRPr="00F32E48" w:rsidRDefault="00FB0470" w:rsidP="00FB0470">
            <w:pPr>
              <w:pStyle w:val="TableText"/>
              <w:jc w:val="right"/>
            </w:pPr>
            <w:r w:rsidRPr="00F32E48">
              <w:t>13.5 (12.1, 15.0)</w:t>
            </w:r>
          </w:p>
        </w:tc>
        <w:tc>
          <w:tcPr>
            <w:tcW w:w="459" w:type="pct"/>
          </w:tcPr>
          <w:p w14:paraId="7DD921F5" w14:textId="77777777" w:rsidR="00FB0470" w:rsidRPr="00F32E48" w:rsidRDefault="00FB0470" w:rsidP="00FB0470">
            <w:pPr>
              <w:pStyle w:val="TableText"/>
              <w:jc w:val="right"/>
            </w:pPr>
            <w:r w:rsidRPr="00F32E48">
              <w:t>498</w:t>
            </w:r>
          </w:p>
        </w:tc>
        <w:tc>
          <w:tcPr>
            <w:tcW w:w="614" w:type="pct"/>
          </w:tcPr>
          <w:p w14:paraId="0DF8B4F5" w14:textId="77777777" w:rsidR="00FB0470" w:rsidRPr="00F32E48" w:rsidRDefault="00FB0470" w:rsidP="00FB0470">
            <w:pPr>
              <w:pStyle w:val="TableText"/>
              <w:jc w:val="right"/>
            </w:pPr>
            <w:r w:rsidRPr="00F32E48">
              <w:t>3767</w:t>
            </w:r>
          </w:p>
        </w:tc>
        <w:tc>
          <w:tcPr>
            <w:tcW w:w="805" w:type="pct"/>
          </w:tcPr>
          <w:p w14:paraId="1942E5B6" w14:textId="77777777" w:rsidR="00FB0470" w:rsidRPr="00F32E48" w:rsidRDefault="00FB0470" w:rsidP="00FB0470">
            <w:pPr>
              <w:pStyle w:val="TableText"/>
              <w:jc w:val="right"/>
            </w:pPr>
            <w:r w:rsidRPr="00F32E48">
              <w:t>7.2 (5.1, 10.0)</w:t>
            </w:r>
          </w:p>
        </w:tc>
      </w:tr>
      <w:tr w:rsidR="00FB0470" w:rsidRPr="00F32E48" w14:paraId="5076274B" w14:textId="77777777" w:rsidTr="00941212">
        <w:trPr>
          <w:cantSplit/>
        </w:trPr>
        <w:tc>
          <w:tcPr>
            <w:tcW w:w="1243" w:type="pct"/>
          </w:tcPr>
          <w:p w14:paraId="7BC2B48D" w14:textId="77777777" w:rsidR="00FB0470" w:rsidRPr="00F32E48" w:rsidRDefault="00FB0470" w:rsidP="00FB0470">
            <w:pPr>
              <w:pStyle w:val="TableText"/>
            </w:pPr>
            <w:r w:rsidRPr="00F32E48">
              <w:t>Skin infections</w:t>
            </w:r>
          </w:p>
        </w:tc>
        <w:tc>
          <w:tcPr>
            <w:tcW w:w="431" w:type="pct"/>
          </w:tcPr>
          <w:p w14:paraId="77957ADB" w14:textId="77777777" w:rsidR="00FB0470" w:rsidRPr="00F32E48" w:rsidRDefault="00FB0470" w:rsidP="00FB0470">
            <w:pPr>
              <w:pStyle w:val="TableText"/>
              <w:jc w:val="right"/>
            </w:pPr>
            <w:r w:rsidRPr="00F32E48">
              <w:t>248</w:t>
            </w:r>
          </w:p>
        </w:tc>
        <w:tc>
          <w:tcPr>
            <w:tcW w:w="615" w:type="pct"/>
          </w:tcPr>
          <w:p w14:paraId="3C972AA8" w14:textId="77777777" w:rsidR="00FB0470" w:rsidRPr="00F32E48" w:rsidRDefault="00FB0470" w:rsidP="00FB0470">
            <w:pPr>
              <w:pStyle w:val="TableText"/>
              <w:jc w:val="right"/>
            </w:pPr>
            <w:r w:rsidRPr="00F32E48">
              <w:t>1762</w:t>
            </w:r>
          </w:p>
        </w:tc>
        <w:tc>
          <w:tcPr>
            <w:tcW w:w="833" w:type="pct"/>
          </w:tcPr>
          <w:p w14:paraId="0E4C35B1" w14:textId="77777777" w:rsidR="00FB0470" w:rsidRPr="00F32E48" w:rsidRDefault="00FB0470" w:rsidP="00FB0470">
            <w:pPr>
              <w:pStyle w:val="TableText"/>
              <w:jc w:val="right"/>
            </w:pPr>
            <w:r w:rsidRPr="00F32E48">
              <w:t>7.1 (6.1, 8.2)</w:t>
            </w:r>
          </w:p>
        </w:tc>
        <w:tc>
          <w:tcPr>
            <w:tcW w:w="459" w:type="pct"/>
          </w:tcPr>
          <w:p w14:paraId="1CB485CB" w14:textId="77777777" w:rsidR="00FB0470" w:rsidRPr="00F32E48" w:rsidRDefault="00FB0470" w:rsidP="00FB0470">
            <w:pPr>
              <w:pStyle w:val="TableText"/>
              <w:jc w:val="right"/>
            </w:pPr>
            <w:r w:rsidRPr="00F32E48">
              <w:t>357</w:t>
            </w:r>
          </w:p>
        </w:tc>
        <w:tc>
          <w:tcPr>
            <w:tcW w:w="614" w:type="pct"/>
          </w:tcPr>
          <w:p w14:paraId="547D82F4" w14:textId="77777777" w:rsidR="00FB0470" w:rsidRPr="00F32E48" w:rsidRDefault="00FB0470" w:rsidP="00FB0470">
            <w:pPr>
              <w:pStyle w:val="TableText"/>
              <w:jc w:val="right"/>
            </w:pPr>
            <w:r w:rsidRPr="00F32E48">
              <w:t>2835</w:t>
            </w:r>
          </w:p>
        </w:tc>
        <w:tc>
          <w:tcPr>
            <w:tcW w:w="805" w:type="pct"/>
          </w:tcPr>
          <w:p w14:paraId="6E15AC0B" w14:textId="77777777" w:rsidR="00FB0470" w:rsidRPr="00F32E48" w:rsidRDefault="00FB0470" w:rsidP="00FB0470">
            <w:pPr>
              <w:pStyle w:val="TableText"/>
              <w:jc w:val="right"/>
            </w:pPr>
            <w:r w:rsidRPr="00F32E48">
              <w:t>5.4 (3.6, 8.0)</w:t>
            </w:r>
          </w:p>
        </w:tc>
      </w:tr>
      <w:tr w:rsidR="00FB0470" w:rsidRPr="00F32E48" w14:paraId="09A905A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FCE477A" w14:textId="77777777" w:rsidR="00FB0470" w:rsidRPr="00F32E48" w:rsidRDefault="00FB0470" w:rsidP="00FB0470">
            <w:pPr>
              <w:pStyle w:val="TableText"/>
            </w:pPr>
            <w:r w:rsidRPr="00F32E48">
              <w:t>Skin ulcers</w:t>
            </w:r>
          </w:p>
        </w:tc>
        <w:tc>
          <w:tcPr>
            <w:tcW w:w="431" w:type="pct"/>
          </w:tcPr>
          <w:p w14:paraId="07990E5B" w14:textId="77777777" w:rsidR="00FB0470" w:rsidRPr="00F32E48" w:rsidRDefault="00FB0470" w:rsidP="00FB0470">
            <w:pPr>
              <w:pStyle w:val="TableText"/>
              <w:jc w:val="right"/>
            </w:pPr>
            <w:r w:rsidRPr="00F32E48">
              <w:t>82</w:t>
            </w:r>
          </w:p>
        </w:tc>
        <w:tc>
          <w:tcPr>
            <w:tcW w:w="615" w:type="pct"/>
          </w:tcPr>
          <w:p w14:paraId="15C87647" w14:textId="77777777" w:rsidR="00FB0470" w:rsidRPr="00F32E48" w:rsidRDefault="00FB0470" w:rsidP="00FB0470">
            <w:pPr>
              <w:pStyle w:val="TableText"/>
              <w:jc w:val="right"/>
            </w:pPr>
            <w:r w:rsidRPr="00F32E48">
              <w:t>631</w:t>
            </w:r>
          </w:p>
        </w:tc>
        <w:tc>
          <w:tcPr>
            <w:tcW w:w="833" w:type="pct"/>
          </w:tcPr>
          <w:p w14:paraId="466E44A1" w14:textId="77777777" w:rsidR="00FB0470" w:rsidRPr="00F32E48" w:rsidRDefault="00FB0470" w:rsidP="00FB0470">
            <w:pPr>
              <w:pStyle w:val="TableText"/>
              <w:jc w:val="right"/>
            </w:pPr>
            <w:r w:rsidRPr="00F32E48">
              <w:t>2.5 (1.9, 3.3)</w:t>
            </w:r>
          </w:p>
        </w:tc>
        <w:tc>
          <w:tcPr>
            <w:tcW w:w="459" w:type="pct"/>
          </w:tcPr>
          <w:p w14:paraId="0F4BAF3B" w14:textId="77777777" w:rsidR="00FB0470" w:rsidRPr="00F32E48" w:rsidRDefault="00FB0470" w:rsidP="00FB0470">
            <w:pPr>
              <w:pStyle w:val="TableText"/>
              <w:jc w:val="right"/>
            </w:pPr>
            <w:r w:rsidRPr="00F32E48">
              <w:t>108</w:t>
            </w:r>
          </w:p>
        </w:tc>
        <w:tc>
          <w:tcPr>
            <w:tcW w:w="614" w:type="pct"/>
          </w:tcPr>
          <w:p w14:paraId="658E1CA2" w14:textId="77777777" w:rsidR="00FB0470" w:rsidRPr="00F32E48" w:rsidRDefault="00FB0470" w:rsidP="00FB0470">
            <w:pPr>
              <w:pStyle w:val="TableText"/>
              <w:jc w:val="right"/>
            </w:pPr>
            <w:r w:rsidRPr="00F32E48">
              <w:t>781</w:t>
            </w:r>
          </w:p>
        </w:tc>
        <w:tc>
          <w:tcPr>
            <w:tcW w:w="805" w:type="pct"/>
          </w:tcPr>
          <w:p w14:paraId="17ED6785" w14:textId="77777777" w:rsidR="00FB0470" w:rsidRPr="00F32E48" w:rsidRDefault="00FB0470" w:rsidP="00FB0470">
            <w:pPr>
              <w:pStyle w:val="TableText"/>
              <w:jc w:val="right"/>
            </w:pPr>
            <w:r w:rsidRPr="00F32E48">
              <w:t>1.5 (0.8, 2.9)</w:t>
            </w:r>
          </w:p>
        </w:tc>
      </w:tr>
      <w:tr w:rsidR="00FB0470" w:rsidRPr="00F32E48" w14:paraId="2140D14D" w14:textId="77777777" w:rsidTr="00941212">
        <w:trPr>
          <w:cantSplit/>
        </w:trPr>
        <w:tc>
          <w:tcPr>
            <w:tcW w:w="1243" w:type="pct"/>
          </w:tcPr>
          <w:p w14:paraId="344B85B4" w14:textId="77777777" w:rsidR="00FB0470" w:rsidRPr="00F32E48" w:rsidRDefault="00FB0470" w:rsidP="00FB0470">
            <w:pPr>
              <w:pStyle w:val="TableText"/>
            </w:pPr>
            <w:r w:rsidRPr="00F32E48">
              <w:t>Sleeping difficulties</w:t>
            </w:r>
          </w:p>
        </w:tc>
        <w:tc>
          <w:tcPr>
            <w:tcW w:w="431" w:type="pct"/>
          </w:tcPr>
          <w:p w14:paraId="50552BA6" w14:textId="77777777" w:rsidR="00FB0470" w:rsidRPr="00F32E48" w:rsidRDefault="00FB0470" w:rsidP="00FB0470">
            <w:pPr>
              <w:pStyle w:val="TableText"/>
              <w:jc w:val="right"/>
            </w:pPr>
            <w:r w:rsidRPr="00F32E48">
              <w:t>2304</w:t>
            </w:r>
          </w:p>
        </w:tc>
        <w:tc>
          <w:tcPr>
            <w:tcW w:w="615" w:type="pct"/>
          </w:tcPr>
          <w:p w14:paraId="6E78504D" w14:textId="77777777" w:rsidR="00FB0470" w:rsidRPr="00F32E48" w:rsidRDefault="00FB0470" w:rsidP="00FB0470">
            <w:pPr>
              <w:pStyle w:val="TableText"/>
              <w:jc w:val="right"/>
            </w:pPr>
            <w:r w:rsidRPr="00F32E48">
              <w:t>15,900</w:t>
            </w:r>
          </w:p>
        </w:tc>
        <w:tc>
          <w:tcPr>
            <w:tcW w:w="833" w:type="pct"/>
          </w:tcPr>
          <w:p w14:paraId="18AD8160" w14:textId="77777777" w:rsidR="00FB0470" w:rsidRPr="00F32E48" w:rsidRDefault="00FB0470" w:rsidP="00FB0470">
            <w:pPr>
              <w:pStyle w:val="TableText"/>
              <w:jc w:val="right"/>
            </w:pPr>
            <w:r w:rsidRPr="00F32E48">
              <w:t>63.8 (61.7, 65.8)</w:t>
            </w:r>
          </w:p>
        </w:tc>
        <w:tc>
          <w:tcPr>
            <w:tcW w:w="459" w:type="pct"/>
          </w:tcPr>
          <w:p w14:paraId="53490CD3" w14:textId="77777777" w:rsidR="00FB0470" w:rsidRPr="00F32E48" w:rsidRDefault="00FB0470" w:rsidP="00FB0470">
            <w:pPr>
              <w:pStyle w:val="TableText"/>
              <w:jc w:val="right"/>
            </w:pPr>
            <w:r w:rsidRPr="00F32E48">
              <w:t>4354</w:t>
            </w:r>
          </w:p>
        </w:tc>
        <w:tc>
          <w:tcPr>
            <w:tcW w:w="614" w:type="pct"/>
          </w:tcPr>
          <w:p w14:paraId="347DE966" w14:textId="77777777" w:rsidR="00FB0470" w:rsidRPr="00F32E48" w:rsidRDefault="00FB0470" w:rsidP="00FB0470">
            <w:pPr>
              <w:pStyle w:val="TableText"/>
              <w:jc w:val="right"/>
            </w:pPr>
            <w:r w:rsidRPr="00F32E48">
              <w:t>30,457</w:t>
            </w:r>
          </w:p>
        </w:tc>
        <w:tc>
          <w:tcPr>
            <w:tcW w:w="805" w:type="pct"/>
          </w:tcPr>
          <w:p w14:paraId="5D6FB35D" w14:textId="77777777" w:rsidR="00FB0470" w:rsidRPr="00F32E48" w:rsidRDefault="00FB0470" w:rsidP="00FB0470">
            <w:pPr>
              <w:pStyle w:val="TableText"/>
              <w:jc w:val="right"/>
            </w:pPr>
            <w:r w:rsidRPr="00F32E48">
              <w:t>58.0 (53.7, 62.2)</w:t>
            </w:r>
          </w:p>
        </w:tc>
      </w:tr>
      <w:tr w:rsidR="00FB0470" w:rsidRPr="00F32E48" w14:paraId="5159E49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EAA3AA2" w14:textId="77777777" w:rsidR="00FB0470" w:rsidRPr="00F32E48" w:rsidRDefault="00FB0470" w:rsidP="00FB0470">
            <w:pPr>
              <w:pStyle w:val="TableText"/>
            </w:pPr>
            <w:r w:rsidRPr="00F32E48">
              <w:t>Sore throat</w:t>
            </w:r>
          </w:p>
        </w:tc>
        <w:tc>
          <w:tcPr>
            <w:tcW w:w="431" w:type="pct"/>
          </w:tcPr>
          <w:p w14:paraId="73983383" w14:textId="77777777" w:rsidR="00FB0470" w:rsidRPr="00F32E48" w:rsidRDefault="00FB0470" w:rsidP="00FB0470">
            <w:pPr>
              <w:pStyle w:val="TableText"/>
              <w:jc w:val="right"/>
            </w:pPr>
            <w:r w:rsidRPr="00F32E48">
              <w:t>722</w:t>
            </w:r>
          </w:p>
        </w:tc>
        <w:tc>
          <w:tcPr>
            <w:tcW w:w="615" w:type="pct"/>
          </w:tcPr>
          <w:p w14:paraId="30FD208D" w14:textId="77777777" w:rsidR="00FB0470" w:rsidRPr="00F32E48" w:rsidRDefault="00FB0470" w:rsidP="00FB0470">
            <w:pPr>
              <w:pStyle w:val="TableText"/>
              <w:jc w:val="right"/>
            </w:pPr>
            <w:r w:rsidRPr="00F32E48">
              <w:t>5129</w:t>
            </w:r>
          </w:p>
        </w:tc>
        <w:tc>
          <w:tcPr>
            <w:tcW w:w="833" w:type="pct"/>
          </w:tcPr>
          <w:p w14:paraId="79D693B7" w14:textId="77777777" w:rsidR="00FB0470" w:rsidRPr="00F32E48" w:rsidRDefault="00FB0470" w:rsidP="00FB0470">
            <w:pPr>
              <w:pStyle w:val="TableText"/>
              <w:jc w:val="right"/>
            </w:pPr>
            <w:r w:rsidRPr="00F32E48">
              <w:t>20.6 (18.9, 22.4)</w:t>
            </w:r>
          </w:p>
        </w:tc>
        <w:tc>
          <w:tcPr>
            <w:tcW w:w="459" w:type="pct"/>
          </w:tcPr>
          <w:p w14:paraId="37EDD329" w14:textId="77777777" w:rsidR="00FB0470" w:rsidRPr="00F32E48" w:rsidRDefault="00FB0470" w:rsidP="00FB0470">
            <w:pPr>
              <w:pStyle w:val="TableText"/>
              <w:jc w:val="right"/>
            </w:pPr>
            <w:r w:rsidRPr="00F32E48">
              <w:t>1538</w:t>
            </w:r>
          </w:p>
        </w:tc>
        <w:tc>
          <w:tcPr>
            <w:tcW w:w="614" w:type="pct"/>
          </w:tcPr>
          <w:p w14:paraId="39CA9327" w14:textId="77777777" w:rsidR="00FB0470" w:rsidRPr="00F32E48" w:rsidRDefault="00FB0470" w:rsidP="00FB0470">
            <w:pPr>
              <w:pStyle w:val="TableText"/>
              <w:jc w:val="right"/>
            </w:pPr>
            <w:r w:rsidRPr="00F32E48">
              <w:t>11,447</w:t>
            </w:r>
          </w:p>
        </w:tc>
        <w:tc>
          <w:tcPr>
            <w:tcW w:w="805" w:type="pct"/>
          </w:tcPr>
          <w:p w14:paraId="2B7C0F0B" w14:textId="77777777" w:rsidR="00FB0470" w:rsidRPr="00F32E48" w:rsidRDefault="00FB0470" w:rsidP="00FB0470">
            <w:pPr>
              <w:pStyle w:val="TableText"/>
              <w:jc w:val="right"/>
            </w:pPr>
            <w:r w:rsidRPr="00F32E48">
              <w:t>21.8 (18.3, 25.8)</w:t>
            </w:r>
          </w:p>
        </w:tc>
      </w:tr>
      <w:tr w:rsidR="00FB0470" w:rsidRPr="00F32E48" w14:paraId="7C581ADD" w14:textId="77777777" w:rsidTr="00941212">
        <w:trPr>
          <w:cantSplit/>
        </w:trPr>
        <w:tc>
          <w:tcPr>
            <w:tcW w:w="1243" w:type="pct"/>
          </w:tcPr>
          <w:p w14:paraId="00A3A5FD" w14:textId="77777777" w:rsidR="00FB0470" w:rsidRPr="00F32E48" w:rsidRDefault="00FB0470" w:rsidP="00FB0470">
            <w:pPr>
              <w:pStyle w:val="TableText"/>
            </w:pPr>
            <w:r w:rsidRPr="00F32E48">
              <w:t>Stomach bloating</w:t>
            </w:r>
          </w:p>
        </w:tc>
        <w:tc>
          <w:tcPr>
            <w:tcW w:w="431" w:type="pct"/>
          </w:tcPr>
          <w:p w14:paraId="21239DAC" w14:textId="77777777" w:rsidR="00FB0470" w:rsidRPr="00F32E48" w:rsidRDefault="00FB0470" w:rsidP="00FB0470">
            <w:pPr>
              <w:pStyle w:val="TableText"/>
              <w:jc w:val="right"/>
            </w:pPr>
            <w:r w:rsidRPr="00F32E48">
              <w:t>708</w:t>
            </w:r>
          </w:p>
        </w:tc>
        <w:tc>
          <w:tcPr>
            <w:tcW w:w="615" w:type="pct"/>
          </w:tcPr>
          <w:p w14:paraId="6E64A341" w14:textId="77777777" w:rsidR="00FB0470" w:rsidRPr="00F32E48" w:rsidRDefault="00FB0470" w:rsidP="00FB0470">
            <w:pPr>
              <w:pStyle w:val="TableText"/>
              <w:jc w:val="right"/>
            </w:pPr>
            <w:r w:rsidRPr="00F32E48">
              <w:t>4885</w:t>
            </w:r>
          </w:p>
        </w:tc>
        <w:tc>
          <w:tcPr>
            <w:tcW w:w="833" w:type="pct"/>
          </w:tcPr>
          <w:p w14:paraId="25D7DCCE" w14:textId="77777777" w:rsidR="00FB0470" w:rsidRPr="00F32E48" w:rsidRDefault="00FB0470" w:rsidP="00FB0470">
            <w:pPr>
              <w:pStyle w:val="TableText"/>
              <w:jc w:val="right"/>
            </w:pPr>
            <w:r w:rsidRPr="00F32E48">
              <w:t>19.6 (18.0, 21.3)</w:t>
            </w:r>
          </w:p>
        </w:tc>
        <w:tc>
          <w:tcPr>
            <w:tcW w:w="459" w:type="pct"/>
          </w:tcPr>
          <w:p w14:paraId="653E8128" w14:textId="77777777" w:rsidR="00FB0470" w:rsidRPr="00F32E48" w:rsidRDefault="00FB0470" w:rsidP="00FB0470">
            <w:pPr>
              <w:pStyle w:val="TableText"/>
              <w:jc w:val="right"/>
            </w:pPr>
            <w:r w:rsidRPr="00F32E48">
              <w:t>1133</w:t>
            </w:r>
          </w:p>
        </w:tc>
        <w:tc>
          <w:tcPr>
            <w:tcW w:w="614" w:type="pct"/>
          </w:tcPr>
          <w:p w14:paraId="29EDCFD2" w14:textId="77777777" w:rsidR="00FB0470" w:rsidRPr="00F32E48" w:rsidRDefault="00FB0470" w:rsidP="00FB0470">
            <w:pPr>
              <w:pStyle w:val="TableText"/>
              <w:jc w:val="right"/>
            </w:pPr>
            <w:r w:rsidRPr="00F32E48">
              <w:t>6534</w:t>
            </w:r>
          </w:p>
        </w:tc>
        <w:tc>
          <w:tcPr>
            <w:tcW w:w="805" w:type="pct"/>
          </w:tcPr>
          <w:p w14:paraId="234A8189" w14:textId="77777777" w:rsidR="00FB0470" w:rsidRPr="00F32E48" w:rsidRDefault="00FB0470" w:rsidP="00FB0470">
            <w:pPr>
              <w:pStyle w:val="TableText"/>
              <w:jc w:val="right"/>
            </w:pPr>
            <w:r w:rsidRPr="00F32E48">
              <w:t>12.5 (10.3, 15.0)</w:t>
            </w:r>
          </w:p>
        </w:tc>
      </w:tr>
      <w:tr w:rsidR="00FB0470" w:rsidRPr="00F32E48" w14:paraId="4629113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B0B9608" w14:textId="77777777" w:rsidR="00FB0470" w:rsidRPr="00F32E48" w:rsidRDefault="00FB0470" w:rsidP="00FB0470">
            <w:pPr>
              <w:pStyle w:val="TableText"/>
            </w:pPr>
            <w:r w:rsidRPr="00F32E48">
              <w:t>Stomach cramps</w:t>
            </w:r>
          </w:p>
        </w:tc>
        <w:tc>
          <w:tcPr>
            <w:tcW w:w="431" w:type="pct"/>
          </w:tcPr>
          <w:p w14:paraId="66879396" w14:textId="77777777" w:rsidR="00FB0470" w:rsidRPr="00F32E48" w:rsidRDefault="00FB0470" w:rsidP="00FB0470">
            <w:pPr>
              <w:pStyle w:val="TableText"/>
              <w:jc w:val="right"/>
            </w:pPr>
            <w:r w:rsidRPr="00F32E48">
              <w:t>698</w:t>
            </w:r>
          </w:p>
        </w:tc>
        <w:tc>
          <w:tcPr>
            <w:tcW w:w="615" w:type="pct"/>
          </w:tcPr>
          <w:p w14:paraId="7A35C3CB" w14:textId="77777777" w:rsidR="00FB0470" w:rsidRPr="00F32E48" w:rsidRDefault="00FB0470" w:rsidP="00FB0470">
            <w:pPr>
              <w:pStyle w:val="TableText"/>
              <w:jc w:val="right"/>
            </w:pPr>
            <w:r w:rsidRPr="00F32E48">
              <w:t>5035</w:t>
            </w:r>
          </w:p>
        </w:tc>
        <w:tc>
          <w:tcPr>
            <w:tcW w:w="833" w:type="pct"/>
          </w:tcPr>
          <w:p w14:paraId="7BA54EEF" w14:textId="77777777" w:rsidR="00FB0470" w:rsidRPr="00F32E48" w:rsidRDefault="00FB0470" w:rsidP="00FB0470">
            <w:pPr>
              <w:pStyle w:val="TableText"/>
              <w:jc w:val="right"/>
            </w:pPr>
            <w:r w:rsidRPr="00F32E48">
              <w:t>20.2 (18.6, 21.9)</w:t>
            </w:r>
          </w:p>
        </w:tc>
        <w:tc>
          <w:tcPr>
            <w:tcW w:w="459" w:type="pct"/>
          </w:tcPr>
          <w:p w14:paraId="0FD22156" w14:textId="77777777" w:rsidR="00FB0470" w:rsidRPr="00F32E48" w:rsidRDefault="00FB0470" w:rsidP="00FB0470">
            <w:pPr>
              <w:pStyle w:val="TableText"/>
              <w:jc w:val="right"/>
            </w:pPr>
            <w:r w:rsidRPr="00F32E48">
              <w:t>1204</w:t>
            </w:r>
          </w:p>
        </w:tc>
        <w:tc>
          <w:tcPr>
            <w:tcW w:w="614" w:type="pct"/>
          </w:tcPr>
          <w:p w14:paraId="0B55931F" w14:textId="77777777" w:rsidR="00FB0470" w:rsidRPr="00F32E48" w:rsidRDefault="00FB0470" w:rsidP="00FB0470">
            <w:pPr>
              <w:pStyle w:val="TableText"/>
              <w:jc w:val="right"/>
            </w:pPr>
            <w:r w:rsidRPr="00F32E48">
              <w:t>9669</w:t>
            </w:r>
          </w:p>
        </w:tc>
        <w:tc>
          <w:tcPr>
            <w:tcW w:w="805" w:type="pct"/>
          </w:tcPr>
          <w:p w14:paraId="6CF9CC8C" w14:textId="77777777" w:rsidR="00FB0470" w:rsidRPr="00F32E48" w:rsidRDefault="00FB0470" w:rsidP="00FB0470">
            <w:pPr>
              <w:pStyle w:val="TableText"/>
              <w:jc w:val="right"/>
            </w:pPr>
            <w:r w:rsidRPr="00F32E48">
              <w:t>18.4 (15.0, 22.5)</w:t>
            </w:r>
          </w:p>
        </w:tc>
      </w:tr>
      <w:tr w:rsidR="00FB0470" w:rsidRPr="00F32E48" w14:paraId="13420EAA" w14:textId="77777777" w:rsidTr="00941212">
        <w:trPr>
          <w:cantSplit/>
        </w:trPr>
        <w:tc>
          <w:tcPr>
            <w:tcW w:w="1243" w:type="pct"/>
          </w:tcPr>
          <w:p w14:paraId="30865CA6" w14:textId="77777777" w:rsidR="00FB0470" w:rsidRPr="00F32E48" w:rsidRDefault="00FB0470" w:rsidP="00FB0470">
            <w:pPr>
              <w:pStyle w:val="TableText"/>
            </w:pPr>
            <w:r w:rsidRPr="00F32E48">
              <w:t>Tender/painful swelling of lymph glands in neck armpit or groin</w:t>
            </w:r>
          </w:p>
        </w:tc>
        <w:tc>
          <w:tcPr>
            <w:tcW w:w="431" w:type="pct"/>
          </w:tcPr>
          <w:p w14:paraId="2D9D14D6" w14:textId="77777777" w:rsidR="00FB0470" w:rsidRPr="00F32E48" w:rsidRDefault="00FB0470" w:rsidP="00FB0470">
            <w:pPr>
              <w:pStyle w:val="TableText"/>
              <w:jc w:val="right"/>
            </w:pPr>
            <w:r w:rsidRPr="00F32E48">
              <w:t>244</w:t>
            </w:r>
          </w:p>
        </w:tc>
        <w:tc>
          <w:tcPr>
            <w:tcW w:w="615" w:type="pct"/>
          </w:tcPr>
          <w:p w14:paraId="7E3528FC" w14:textId="77777777" w:rsidR="00FB0470" w:rsidRPr="00F32E48" w:rsidRDefault="00FB0470" w:rsidP="00FB0470">
            <w:pPr>
              <w:pStyle w:val="TableText"/>
              <w:jc w:val="right"/>
            </w:pPr>
            <w:r w:rsidRPr="00F32E48">
              <w:t>1893</w:t>
            </w:r>
          </w:p>
        </w:tc>
        <w:tc>
          <w:tcPr>
            <w:tcW w:w="833" w:type="pct"/>
          </w:tcPr>
          <w:p w14:paraId="5872442E" w14:textId="77777777" w:rsidR="00FB0470" w:rsidRPr="00F32E48" w:rsidRDefault="00FB0470" w:rsidP="00FB0470">
            <w:pPr>
              <w:pStyle w:val="TableText"/>
              <w:jc w:val="right"/>
            </w:pPr>
            <w:r w:rsidRPr="00F32E48">
              <w:t>7.6 (6.5, 8.9)</w:t>
            </w:r>
          </w:p>
        </w:tc>
        <w:tc>
          <w:tcPr>
            <w:tcW w:w="459" w:type="pct"/>
          </w:tcPr>
          <w:p w14:paraId="32AE83A2" w14:textId="77777777" w:rsidR="00FB0470" w:rsidRPr="00F32E48" w:rsidRDefault="00FB0470" w:rsidP="00FB0470">
            <w:pPr>
              <w:pStyle w:val="TableText"/>
              <w:jc w:val="right"/>
            </w:pPr>
            <w:r w:rsidRPr="00F32E48">
              <w:t>354</w:t>
            </w:r>
          </w:p>
        </w:tc>
        <w:tc>
          <w:tcPr>
            <w:tcW w:w="614" w:type="pct"/>
          </w:tcPr>
          <w:p w14:paraId="6BFCBF68" w14:textId="77777777" w:rsidR="00FB0470" w:rsidRPr="00F32E48" w:rsidRDefault="00FB0470" w:rsidP="00FB0470">
            <w:pPr>
              <w:pStyle w:val="TableText"/>
              <w:jc w:val="right"/>
            </w:pPr>
            <w:r w:rsidRPr="00F32E48">
              <w:t>2195</w:t>
            </w:r>
          </w:p>
        </w:tc>
        <w:tc>
          <w:tcPr>
            <w:tcW w:w="805" w:type="pct"/>
          </w:tcPr>
          <w:p w14:paraId="5A47E5A7" w14:textId="77777777" w:rsidR="00FB0470" w:rsidRPr="00F32E48" w:rsidRDefault="00FB0470" w:rsidP="00FB0470">
            <w:pPr>
              <w:pStyle w:val="TableText"/>
              <w:jc w:val="right"/>
            </w:pPr>
            <w:r w:rsidRPr="00F32E48">
              <w:t>4.2 (2.8, 6.1)</w:t>
            </w:r>
          </w:p>
        </w:tc>
      </w:tr>
      <w:tr w:rsidR="00FB0470" w:rsidRPr="00F32E48" w14:paraId="0D07099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8393ED0" w14:textId="77777777" w:rsidR="00FB0470" w:rsidRPr="00F32E48" w:rsidRDefault="00FB0470" w:rsidP="00FB0470">
            <w:pPr>
              <w:pStyle w:val="TableText"/>
            </w:pPr>
            <w:r w:rsidRPr="00F32E48">
              <w:t>Tingling in fingers and arms</w:t>
            </w:r>
          </w:p>
        </w:tc>
        <w:tc>
          <w:tcPr>
            <w:tcW w:w="431" w:type="pct"/>
          </w:tcPr>
          <w:p w14:paraId="772B8E19" w14:textId="77777777" w:rsidR="00FB0470" w:rsidRPr="00F32E48" w:rsidRDefault="00FB0470" w:rsidP="00FB0470">
            <w:pPr>
              <w:pStyle w:val="TableText"/>
              <w:jc w:val="right"/>
            </w:pPr>
            <w:r w:rsidRPr="00F32E48">
              <w:t>1021</w:t>
            </w:r>
          </w:p>
        </w:tc>
        <w:tc>
          <w:tcPr>
            <w:tcW w:w="615" w:type="pct"/>
          </w:tcPr>
          <w:p w14:paraId="5CF73B6F" w14:textId="77777777" w:rsidR="00FB0470" w:rsidRPr="00F32E48" w:rsidRDefault="00FB0470" w:rsidP="00FB0470">
            <w:pPr>
              <w:pStyle w:val="TableText"/>
              <w:jc w:val="right"/>
            </w:pPr>
            <w:r w:rsidRPr="00F32E48">
              <w:t>6764</w:t>
            </w:r>
          </w:p>
        </w:tc>
        <w:tc>
          <w:tcPr>
            <w:tcW w:w="833" w:type="pct"/>
          </w:tcPr>
          <w:p w14:paraId="13AFEFF6" w14:textId="77777777" w:rsidR="00FB0470" w:rsidRPr="00F32E48" w:rsidRDefault="00FB0470" w:rsidP="00FB0470">
            <w:pPr>
              <w:pStyle w:val="TableText"/>
              <w:jc w:val="right"/>
            </w:pPr>
            <w:r w:rsidRPr="00F32E48">
              <w:t>27.1 (25.4, 28.9)</w:t>
            </w:r>
          </w:p>
        </w:tc>
        <w:tc>
          <w:tcPr>
            <w:tcW w:w="459" w:type="pct"/>
          </w:tcPr>
          <w:p w14:paraId="5F9573A7" w14:textId="77777777" w:rsidR="00FB0470" w:rsidRPr="00F32E48" w:rsidRDefault="00FB0470" w:rsidP="00FB0470">
            <w:pPr>
              <w:pStyle w:val="TableText"/>
              <w:jc w:val="right"/>
            </w:pPr>
            <w:r w:rsidRPr="00F32E48">
              <w:t>1258</w:t>
            </w:r>
          </w:p>
        </w:tc>
        <w:tc>
          <w:tcPr>
            <w:tcW w:w="614" w:type="pct"/>
          </w:tcPr>
          <w:p w14:paraId="0382ABDB" w14:textId="77777777" w:rsidR="00FB0470" w:rsidRPr="00F32E48" w:rsidRDefault="00FB0470" w:rsidP="00FB0470">
            <w:pPr>
              <w:pStyle w:val="TableText"/>
              <w:jc w:val="right"/>
            </w:pPr>
            <w:r w:rsidRPr="00F32E48">
              <w:t>9191</w:t>
            </w:r>
          </w:p>
        </w:tc>
        <w:tc>
          <w:tcPr>
            <w:tcW w:w="805" w:type="pct"/>
          </w:tcPr>
          <w:p w14:paraId="4707B066" w14:textId="77777777" w:rsidR="00FB0470" w:rsidRPr="00F32E48" w:rsidRDefault="00FB0470" w:rsidP="00FB0470">
            <w:pPr>
              <w:pStyle w:val="TableText"/>
              <w:jc w:val="right"/>
            </w:pPr>
            <w:r w:rsidRPr="00F32E48">
              <w:t>17.5 (14.3, 21.3)</w:t>
            </w:r>
          </w:p>
        </w:tc>
      </w:tr>
      <w:tr w:rsidR="00FB0470" w:rsidRPr="00F32E48" w14:paraId="170C8F84" w14:textId="77777777" w:rsidTr="00941212">
        <w:trPr>
          <w:cantSplit/>
        </w:trPr>
        <w:tc>
          <w:tcPr>
            <w:tcW w:w="1243" w:type="pct"/>
          </w:tcPr>
          <w:p w14:paraId="62083CE6" w14:textId="77777777" w:rsidR="00FB0470" w:rsidRPr="00F32E48" w:rsidRDefault="00FB0470" w:rsidP="00FB0470">
            <w:pPr>
              <w:pStyle w:val="TableText"/>
            </w:pPr>
            <w:r w:rsidRPr="00F32E48">
              <w:t>Tingling in legs and toes</w:t>
            </w:r>
          </w:p>
        </w:tc>
        <w:tc>
          <w:tcPr>
            <w:tcW w:w="431" w:type="pct"/>
          </w:tcPr>
          <w:p w14:paraId="7115293B" w14:textId="77777777" w:rsidR="00FB0470" w:rsidRPr="00F32E48" w:rsidRDefault="00FB0470" w:rsidP="00FB0470">
            <w:pPr>
              <w:pStyle w:val="TableText"/>
              <w:jc w:val="right"/>
            </w:pPr>
            <w:r w:rsidRPr="00F32E48">
              <w:t>739</w:t>
            </w:r>
          </w:p>
        </w:tc>
        <w:tc>
          <w:tcPr>
            <w:tcW w:w="615" w:type="pct"/>
          </w:tcPr>
          <w:p w14:paraId="53DBA8EE" w14:textId="77777777" w:rsidR="00FB0470" w:rsidRPr="00F32E48" w:rsidRDefault="00FB0470" w:rsidP="00FB0470">
            <w:pPr>
              <w:pStyle w:val="TableText"/>
              <w:jc w:val="right"/>
            </w:pPr>
            <w:r w:rsidRPr="00F32E48">
              <w:t>5224</w:t>
            </w:r>
          </w:p>
        </w:tc>
        <w:tc>
          <w:tcPr>
            <w:tcW w:w="833" w:type="pct"/>
          </w:tcPr>
          <w:p w14:paraId="2CEC8CE7" w14:textId="77777777" w:rsidR="00FB0470" w:rsidRPr="00F32E48" w:rsidRDefault="00FB0470" w:rsidP="00FB0470">
            <w:pPr>
              <w:pStyle w:val="TableText"/>
              <w:jc w:val="right"/>
            </w:pPr>
            <w:r w:rsidRPr="00F32E48">
              <w:t>21.0 (19.3, 22.7)</w:t>
            </w:r>
          </w:p>
        </w:tc>
        <w:tc>
          <w:tcPr>
            <w:tcW w:w="459" w:type="pct"/>
          </w:tcPr>
          <w:p w14:paraId="09E6369D" w14:textId="77777777" w:rsidR="00FB0470" w:rsidRPr="00F32E48" w:rsidRDefault="00FB0470" w:rsidP="00FB0470">
            <w:pPr>
              <w:pStyle w:val="TableText"/>
              <w:jc w:val="right"/>
            </w:pPr>
            <w:r w:rsidRPr="00F32E48">
              <w:t>888</w:t>
            </w:r>
          </w:p>
        </w:tc>
        <w:tc>
          <w:tcPr>
            <w:tcW w:w="614" w:type="pct"/>
          </w:tcPr>
          <w:p w14:paraId="5FC9DD74" w14:textId="77777777" w:rsidR="00FB0470" w:rsidRPr="00F32E48" w:rsidRDefault="00FB0470" w:rsidP="00FB0470">
            <w:pPr>
              <w:pStyle w:val="TableText"/>
              <w:jc w:val="right"/>
            </w:pPr>
            <w:r w:rsidRPr="00F32E48">
              <w:t>6935</w:t>
            </w:r>
          </w:p>
        </w:tc>
        <w:tc>
          <w:tcPr>
            <w:tcW w:w="805" w:type="pct"/>
          </w:tcPr>
          <w:p w14:paraId="5E41A2BA" w14:textId="77777777" w:rsidR="00FB0470" w:rsidRPr="00F32E48" w:rsidRDefault="00FB0470" w:rsidP="00FB0470">
            <w:pPr>
              <w:pStyle w:val="TableText"/>
              <w:jc w:val="right"/>
            </w:pPr>
            <w:r w:rsidRPr="00F32E48">
              <w:t>13.2 (10.3, 16.9)</w:t>
            </w:r>
          </w:p>
        </w:tc>
      </w:tr>
      <w:tr w:rsidR="00FB0470" w:rsidRPr="00F32E48" w14:paraId="0CF663FA"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7EA7B8A" w14:textId="77777777" w:rsidR="00FB0470" w:rsidRPr="00F32E48" w:rsidRDefault="00FB0470" w:rsidP="00FB0470">
            <w:pPr>
              <w:pStyle w:val="TableText"/>
            </w:pPr>
            <w:r w:rsidRPr="00F32E48">
              <w:t>Unable to breathe deeply enough</w:t>
            </w:r>
          </w:p>
        </w:tc>
        <w:tc>
          <w:tcPr>
            <w:tcW w:w="431" w:type="pct"/>
          </w:tcPr>
          <w:p w14:paraId="59924D00" w14:textId="77777777" w:rsidR="00FB0470" w:rsidRPr="00F32E48" w:rsidRDefault="00FB0470" w:rsidP="00FB0470">
            <w:pPr>
              <w:pStyle w:val="TableText"/>
              <w:jc w:val="right"/>
            </w:pPr>
            <w:r w:rsidRPr="00F32E48">
              <w:t>612</w:t>
            </w:r>
          </w:p>
        </w:tc>
        <w:tc>
          <w:tcPr>
            <w:tcW w:w="615" w:type="pct"/>
          </w:tcPr>
          <w:p w14:paraId="5CA0DA1B" w14:textId="77777777" w:rsidR="00FB0470" w:rsidRPr="00F32E48" w:rsidRDefault="00FB0470" w:rsidP="00FB0470">
            <w:pPr>
              <w:pStyle w:val="TableText"/>
              <w:jc w:val="right"/>
            </w:pPr>
            <w:r w:rsidRPr="00F32E48">
              <w:t>4345</w:t>
            </w:r>
          </w:p>
        </w:tc>
        <w:tc>
          <w:tcPr>
            <w:tcW w:w="833" w:type="pct"/>
          </w:tcPr>
          <w:p w14:paraId="21DC273C" w14:textId="77777777" w:rsidR="00FB0470" w:rsidRPr="00F32E48" w:rsidRDefault="00FB0470" w:rsidP="00FB0470">
            <w:pPr>
              <w:pStyle w:val="TableText"/>
              <w:jc w:val="right"/>
            </w:pPr>
            <w:r w:rsidRPr="00F32E48">
              <w:t>17.4 (15.9, 19.0)</w:t>
            </w:r>
          </w:p>
        </w:tc>
        <w:tc>
          <w:tcPr>
            <w:tcW w:w="459" w:type="pct"/>
          </w:tcPr>
          <w:p w14:paraId="15D9F214" w14:textId="77777777" w:rsidR="00FB0470" w:rsidRPr="00F32E48" w:rsidRDefault="00FB0470" w:rsidP="00FB0470">
            <w:pPr>
              <w:pStyle w:val="TableText"/>
              <w:jc w:val="right"/>
            </w:pPr>
            <w:r w:rsidRPr="00F32E48">
              <w:t>748</w:t>
            </w:r>
          </w:p>
        </w:tc>
        <w:tc>
          <w:tcPr>
            <w:tcW w:w="614" w:type="pct"/>
          </w:tcPr>
          <w:p w14:paraId="6528B577" w14:textId="77777777" w:rsidR="00FB0470" w:rsidRPr="00F32E48" w:rsidRDefault="00FB0470" w:rsidP="00FB0470">
            <w:pPr>
              <w:pStyle w:val="TableText"/>
              <w:jc w:val="right"/>
            </w:pPr>
            <w:r w:rsidRPr="00F32E48">
              <w:t>5675</w:t>
            </w:r>
          </w:p>
        </w:tc>
        <w:tc>
          <w:tcPr>
            <w:tcW w:w="805" w:type="pct"/>
          </w:tcPr>
          <w:p w14:paraId="65C68C04" w14:textId="77777777" w:rsidR="00FB0470" w:rsidRPr="00F32E48" w:rsidRDefault="00FB0470" w:rsidP="00FB0470">
            <w:pPr>
              <w:pStyle w:val="TableText"/>
              <w:jc w:val="right"/>
            </w:pPr>
            <w:r w:rsidRPr="00F32E48">
              <w:t>10.8 (8.2, 14.1)</w:t>
            </w:r>
          </w:p>
        </w:tc>
      </w:tr>
      <w:tr w:rsidR="00FB0470" w:rsidRPr="00F32E48" w14:paraId="5560FAFF" w14:textId="77777777" w:rsidTr="00941212">
        <w:trPr>
          <w:cantSplit/>
        </w:trPr>
        <w:tc>
          <w:tcPr>
            <w:tcW w:w="1243" w:type="pct"/>
          </w:tcPr>
          <w:p w14:paraId="63661E39" w14:textId="77777777" w:rsidR="00FB0470" w:rsidRPr="00F32E48" w:rsidRDefault="00FB0470" w:rsidP="00FB0470">
            <w:pPr>
              <w:pStyle w:val="TableText"/>
            </w:pPr>
            <w:r w:rsidRPr="00F32E48">
              <w:t>Vomiting</w:t>
            </w:r>
          </w:p>
        </w:tc>
        <w:tc>
          <w:tcPr>
            <w:tcW w:w="431" w:type="pct"/>
          </w:tcPr>
          <w:p w14:paraId="5FA25795" w14:textId="77777777" w:rsidR="00FB0470" w:rsidRPr="00F32E48" w:rsidRDefault="00FB0470" w:rsidP="00FB0470">
            <w:pPr>
              <w:pStyle w:val="TableText"/>
              <w:jc w:val="right"/>
            </w:pPr>
            <w:r w:rsidRPr="00F32E48">
              <w:t>188</w:t>
            </w:r>
          </w:p>
        </w:tc>
        <w:tc>
          <w:tcPr>
            <w:tcW w:w="615" w:type="pct"/>
          </w:tcPr>
          <w:p w14:paraId="7206D807" w14:textId="77777777" w:rsidR="00FB0470" w:rsidRPr="00F32E48" w:rsidRDefault="00FB0470" w:rsidP="00FB0470">
            <w:pPr>
              <w:pStyle w:val="TableText"/>
              <w:jc w:val="right"/>
            </w:pPr>
            <w:r w:rsidRPr="00F32E48">
              <w:t>1295</w:t>
            </w:r>
          </w:p>
        </w:tc>
        <w:tc>
          <w:tcPr>
            <w:tcW w:w="833" w:type="pct"/>
          </w:tcPr>
          <w:p w14:paraId="0B9A69C6" w14:textId="77777777" w:rsidR="00FB0470" w:rsidRPr="00F32E48" w:rsidRDefault="00FB0470" w:rsidP="00FB0470">
            <w:pPr>
              <w:pStyle w:val="TableText"/>
              <w:jc w:val="right"/>
            </w:pPr>
            <w:r w:rsidRPr="00F32E48">
              <w:t>5.2 (4.4, 6.2)</w:t>
            </w:r>
          </w:p>
        </w:tc>
        <w:tc>
          <w:tcPr>
            <w:tcW w:w="459" w:type="pct"/>
          </w:tcPr>
          <w:p w14:paraId="3DD893B1" w14:textId="77777777" w:rsidR="00FB0470" w:rsidRPr="00F32E48" w:rsidRDefault="00FB0470" w:rsidP="00FB0470">
            <w:pPr>
              <w:pStyle w:val="TableText"/>
              <w:jc w:val="right"/>
            </w:pPr>
            <w:r w:rsidRPr="00F32E48">
              <w:t>326</w:t>
            </w:r>
          </w:p>
        </w:tc>
        <w:tc>
          <w:tcPr>
            <w:tcW w:w="614" w:type="pct"/>
          </w:tcPr>
          <w:p w14:paraId="38A6C112" w14:textId="77777777" w:rsidR="00FB0470" w:rsidRPr="00F32E48" w:rsidRDefault="00FB0470" w:rsidP="00FB0470">
            <w:pPr>
              <w:pStyle w:val="TableText"/>
              <w:jc w:val="right"/>
            </w:pPr>
            <w:r w:rsidRPr="00F32E48">
              <w:t>3096</w:t>
            </w:r>
          </w:p>
        </w:tc>
        <w:tc>
          <w:tcPr>
            <w:tcW w:w="805" w:type="pct"/>
          </w:tcPr>
          <w:p w14:paraId="7049AC39" w14:textId="77777777" w:rsidR="00FB0470" w:rsidRPr="00F32E48" w:rsidRDefault="00FB0470" w:rsidP="00FB0470">
            <w:pPr>
              <w:pStyle w:val="TableText"/>
              <w:jc w:val="right"/>
            </w:pPr>
            <w:r w:rsidRPr="00F32E48">
              <w:t>5.9 (3.8, 9.1)</w:t>
            </w:r>
          </w:p>
        </w:tc>
      </w:tr>
      <w:tr w:rsidR="00FB0470" w:rsidRPr="00F32E48" w14:paraId="7A32FB1A"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489DEE2" w14:textId="77777777" w:rsidR="00FB0470" w:rsidRPr="00F32E48" w:rsidRDefault="00FB0470" w:rsidP="00FB0470">
            <w:pPr>
              <w:pStyle w:val="TableText"/>
            </w:pPr>
            <w:r w:rsidRPr="00F32E48">
              <w:t>Unintended weight gain greater than 4 kg</w:t>
            </w:r>
          </w:p>
        </w:tc>
        <w:tc>
          <w:tcPr>
            <w:tcW w:w="431" w:type="pct"/>
          </w:tcPr>
          <w:p w14:paraId="38383A33" w14:textId="77777777" w:rsidR="00FB0470" w:rsidRPr="00F32E48" w:rsidRDefault="00FB0470" w:rsidP="00FB0470">
            <w:pPr>
              <w:pStyle w:val="TableText"/>
              <w:jc w:val="right"/>
            </w:pPr>
            <w:r w:rsidRPr="00F32E48">
              <w:t>637</w:t>
            </w:r>
          </w:p>
        </w:tc>
        <w:tc>
          <w:tcPr>
            <w:tcW w:w="615" w:type="pct"/>
          </w:tcPr>
          <w:p w14:paraId="601D95E9" w14:textId="77777777" w:rsidR="00FB0470" w:rsidRPr="00F32E48" w:rsidRDefault="00FB0470" w:rsidP="00FB0470">
            <w:pPr>
              <w:pStyle w:val="TableText"/>
              <w:jc w:val="right"/>
            </w:pPr>
            <w:r w:rsidRPr="00F32E48">
              <w:t>4532</w:t>
            </w:r>
          </w:p>
        </w:tc>
        <w:tc>
          <w:tcPr>
            <w:tcW w:w="833" w:type="pct"/>
          </w:tcPr>
          <w:p w14:paraId="6A0CEE3F" w14:textId="77777777" w:rsidR="00FB0470" w:rsidRPr="00F32E48" w:rsidRDefault="00FB0470" w:rsidP="00FB0470">
            <w:pPr>
              <w:pStyle w:val="TableText"/>
              <w:jc w:val="right"/>
            </w:pPr>
            <w:r w:rsidRPr="00F32E48">
              <w:t>18.2 (16.7, 19.8)</w:t>
            </w:r>
          </w:p>
        </w:tc>
        <w:tc>
          <w:tcPr>
            <w:tcW w:w="459" w:type="pct"/>
          </w:tcPr>
          <w:p w14:paraId="0D1CE897" w14:textId="77777777" w:rsidR="00FB0470" w:rsidRPr="00F32E48" w:rsidRDefault="00FB0470" w:rsidP="00FB0470">
            <w:pPr>
              <w:pStyle w:val="TableText"/>
              <w:jc w:val="right"/>
            </w:pPr>
            <w:r w:rsidRPr="00F32E48">
              <w:t>893</w:t>
            </w:r>
          </w:p>
        </w:tc>
        <w:tc>
          <w:tcPr>
            <w:tcW w:w="614" w:type="pct"/>
          </w:tcPr>
          <w:p w14:paraId="2913AC71" w14:textId="77777777" w:rsidR="00FB0470" w:rsidRPr="00F32E48" w:rsidRDefault="00FB0470" w:rsidP="00FB0470">
            <w:pPr>
              <w:pStyle w:val="TableText"/>
              <w:jc w:val="right"/>
            </w:pPr>
            <w:r w:rsidRPr="00F32E48">
              <w:t>7414</w:t>
            </w:r>
          </w:p>
        </w:tc>
        <w:tc>
          <w:tcPr>
            <w:tcW w:w="805" w:type="pct"/>
          </w:tcPr>
          <w:p w14:paraId="72CB3EBE" w14:textId="77777777" w:rsidR="00FB0470" w:rsidRPr="00F32E48" w:rsidRDefault="00FB0470" w:rsidP="00FB0470">
            <w:pPr>
              <w:pStyle w:val="TableText"/>
              <w:jc w:val="right"/>
            </w:pPr>
            <w:r w:rsidRPr="00F32E48">
              <w:t>14.1 (11.1, 17.8)</w:t>
            </w:r>
          </w:p>
        </w:tc>
      </w:tr>
      <w:tr w:rsidR="00FB0470" w:rsidRPr="00F32E48" w14:paraId="530BE974" w14:textId="77777777" w:rsidTr="00941212">
        <w:trPr>
          <w:cantSplit/>
        </w:trPr>
        <w:tc>
          <w:tcPr>
            <w:tcW w:w="1243" w:type="pct"/>
          </w:tcPr>
          <w:p w14:paraId="10D80CDC" w14:textId="77777777" w:rsidR="00FB0470" w:rsidRPr="00F32E48" w:rsidRDefault="00FB0470" w:rsidP="00FB0470">
            <w:pPr>
              <w:pStyle w:val="TableText"/>
            </w:pPr>
            <w:r w:rsidRPr="00F32E48">
              <w:t>Unintended weight loss greater than 4 kg</w:t>
            </w:r>
          </w:p>
        </w:tc>
        <w:tc>
          <w:tcPr>
            <w:tcW w:w="431" w:type="pct"/>
          </w:tcPr>
          <w:p w14:paraId="4B720380" w14:textId="77777777" w:rsidR="00FB0470" w:rsidRPr="00F32E48" w:rsidRDefault="00FB0470" w:rsidP="00FB0470">
            <w:pPr>
              <w:pStyle w:val="TableText"/>
              <w:jc w:val="right"/>
            </w:pPr>
            <w:r w:rsidRPr="00F32E48">
              <w:t>141</w:t>
            </w:r>
          </w:p>
        </w:tc>
        <w:tc>
          <w:tcPr>
            <w:tcW w:w="615" w:type="pct"/>
          </w:tcPr>
          <w:p w14:paraId="6FFD2C73" w14:textId="77777777" w:rsidR="00FB0470" w:rsidRPr="00F32E48" w:rsidRDefault="00FB0470" w:rsidP="00FB0470">
            <w:pPr>
              <w:pStyle w:val="TableText"/>
              <w:jc w:val="right"/>
            </w:pPr>
            <w:r w:rsidRPr="00F32E48">
              <w:t>1277</w:t>
            </w:r>
          </w:p>
        </w:tc>
        <w:tc>
          <w:tcPr>
            <w:tcW w:w="833" w:type="pct"/>
          </w:tcPr>
          <w:p w14:paraId="5E9F27A5" w14:textId="77777777" w:rsidR="00FB0470" w:rsidRPr="00F32E48" w:rsidRDefault="00FB0470" w:rsidP="00FB0470">
            <w:pPr>
              <w:pStyle w:val="TableText"/>
              <w:jc w:val="right"/>
            </w:pPr>
            <w:r w:rsidRPr="00F32E48">
              <w:t>5.1 (4.2, 6.2)</w:t>
            </w:r>
          </w:p>
        </w:tc>
        <w:tc>
          <w:tcPr>
            <w:tcW w:w="459" w:type="pct"/>
          </w:tcPr>
          <w:p w14:paraId="1AC0C620" w14:textId="77777777" w:rsidR="00FB0470" w:rsidRPr="00F32E48" w:rsidRDefault="00FB0470" w:rsidP="00FB0470">
            <w:pPr>
              <w:pStyle w:val="TableText"/>
              <w:jc w:val="right"/>
            </w:pPr>
            <w:r w:rsidRPr="00F32E48">
              <w:t>188</w:t>
            </w:r>
          </w:p>
        </w:tc>
        <w:tc>
          <w:tcPr>
            <w:tcW w:w="614" w:type="pct"/>
          </w:tcPr>
          <w:p w14:paraId="707D83A7" w14:textId="77777777" w:rsidR="00FB0470" w:rsidRPr="00F32E48" w:rsidRDefault="00FB0470" w:rsidP="00FB0470">
            <w:pPr>
              <w:pStyle w:val="TableText"/>
              <w:jc w:val="right"/>
            </w:pPr>
            <w:r w:rsidRPr="00F32E48">
              <w:t>1282</w:t>
            </w:r>
          </w:p>
        </w:tc>
        <w:tc>
          <w:tcPr>
            <w:tcW w:w="805" w:type="pct"/>
          </w:tcPr>
          <w:p w14:paraId="1A308931" w14:textId="77777777" w:rsidR="00FB0470" w:rsidRPr="00F32E48" w:rsidRDefault="00FB0470" w:rsidP="00FB0470">
            <w:pPr>
              <w:pStyle w:val="TableText"/>
              <w:jc w:val="right"/>
            </w:pPr>
            <w:r w:rsidRPr="00F32E48">
              <w:t>2.4 (1.7, 3.6)</w:t>
            </w:r>
          </w:p>
        </w:tc>
      </w:tr>
      <w:tr w:rsidR="00FB0470" w:rsidRPr="00F32E48" w14:paraId="5A42419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B07DA04" w14:textId="77777777" w:rsidR="00FB0470" w:rsidRPr="00F32E48" w:rsidRDefault="00FB0470" w:rsidP="00FB0470">
            <w:pPr>
              <w:pStyle w:val="TableText"/>
            </w:pPr>
            <w:r w:rsidRPr="00F32E48">
              <w:t>Wheezing</w:t>
            </w:r>
          </w:p>
        </w:tc>
        <w:tc>
          <w:tcPr>
            <w:tcW w:w="431" w:type="pct"/>
          </w:tcPr>
          <w:p w14:paraId="47437AE2" w14:textId="77777777" w:rsidR="00FB0470" w:rsidRPr="00F32E48" w:rsidRDefault="00FB0470" w:rsidP="00FB0470">
            <w:pPr>
              <w:pStyle w:val="TableText"/>
              <w:jc w:val="right"/>
            </w:pPr>
            <w:r w:rsidRPr="00F32E48">
              <w:t>530</w:t>
            </w:r>
          </w:p>
        </w:tc>
        <w:tc>
          <w:tcPr>
            <w:tcW w:w="615" w:type="pct"/>
          </w:tcPr>
          <w:p w14:paraId="02CE091F" w14:textId="77777777" w:rsidR="00FB0470" w:rsidRPr="00F32E48" w:rsidRDefault="00FB0470" w:rsidP="00FB0470">
            <w:pPr>
              <w:pStyle w:val="TableText"/>
              <w:jc w:val="right"/>
            </w:pPr>
            <w:r w:rsidRPr="00F32E48">
              <w:t>3633</w:t>
            </w:r>
          </w:p>
        </w:tc>
        <w:tc>
          <w:tcPr>
            <w:tcW w:w="833" w:type="pct"/>
          </w:tcPr>
          <w:p w14:paraId="354095A5" w14:textId="77777777" w:rsidR="00FB0470" w:rsidRPr="00F32E48" w:rsidRDefault="00FB0470" w:rsidP="00FB0470">
            <w:pPr>
              <w:pStyle w:val="TableText"/>
              <w:jc w:val="right"/>
            </w:pPr>
            <w:r w:rsidRPr="00F32E48">
              <w:t>14.6 (13.2, 16.1)</w:t>
            </w:r>
          </w:p>
        </w:tc>
        <w:tc>
          <w:tcPr>
            <w:tcW w:w="459" w:type="pct"/>
          </w:tcPr>
          <w:p w14:paraId="09B9BB4E" w14:textId="77777777" w:rsidR="00FB0470" w:rsidRPr="00F32E48" w:rsidRDefault="00FB0470" w:rsidP="00FB0470">
            <w:pPr>
              <w:pStyle w:val="TableText"/>
              <w:jc w:val="right"/>
            </w:pPr>
            <w:r w:rsidRPr="00F32E48">
              <w:t>680</w:t>
            </w:r>
          </w:p>
        </w:tc>
        <w:tc>
          <w:tcPr>
            <w:tcW w:w="614" w:type="pct"/>
          </w:tcPr>
          <w:p w14:paraId="35535A15" w14:textId="77777777" w:rsidR="00FB0470" w:rsidRPr="00F32E48" w:rsidRDefault="00FB0470" w:rsidP="00FB0470">
            <w:pPr>
              <w:pStyle w:val="TableText"/>
              <w:jc w:val="right"/>
            </w:pPr>
            <w:r w:rsidRPr="00F32E48">
              <w:t>4629</w:t>
            </w:r>
          </w:p>
        </w:tc>
        <w:tc>
          <w:tcPr>
            <w:tcW w:w="805" w:type="pct"/>
          </w:tcPr>
          <w:p w14:paraId="59B39AB0" w14:textId="77777777" w:rsidR="00FB0470" w:rsidRPr="00F32E48" w:rsidRDefault="00FB0470" w:rsidP="00FB0470">
            <w:pPr>
              <w:pStyle w:val="TableText"/>
              <w:jc w:val="right"/>
            </w:pPr>
            <w:r w:rsidRPr="00F32E48">
              <w:t>8.8 (6.7, 11.5)</w:t>
            </w:r>
          </w:p>
        </w:tc>
      </w:tr>
    </w:tbl>
    <w:p w14:paraId="3ADABD55" w14:textId="7E89BF6F" w:rsidR="00C9489C" w:rsidRPr="00F32E48" w:rsidRDefault="00C9489C" w:rsidP="00FB0470">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749E354D" w14:textId="77777777" w:rsidR="00C9489C" w:rsidRPr="00F32E48" w:rsidRDefault="00C9489C" w:rsidP="00941212">
      <w:pPr>
        <w:pStyle w:val="FigureName"/>
      </w:pPr>
      <w:bookmarkStart w:id="407" w:name="_Ref485111715"/>
      <w:bookmarkStart w:id="408" w:name="_Toc508967738"/>
      <w:bookmarkStart w:id="409" w:name="_Toc385236162"/>
      <w:bookmarkStart w:id="410" w:name="_Toc385237012"/>
      <w:bookmarkStart w:id="411" w:name="_Toc519593862"/>
      <w:bookmarkStart w:id="412" w:name="_Toc525054486"/>
      <w:r w:rsidRPr="00F32E48">
        <w:t>Figure 4.3</w:t>
      </w:r>
      <w:bookmarkEnd w:id="407"/>
      <w:r w:rsidRPr="00F32E48">
        <w:tab/>
        <w:t>Estimated prevalence of health symptoms in the preceding month in rank order: Transitioned ADF members</w:t>
      </w:r>
      <w:bookmarkEnd w:id="408"/>
      <w:bookmarkEnd w:id="409"/>
      <w:bookmarkEnd w:id="410"/>
      <w:bookmarkEnd w:id="411"/>
      <w:bookmarkEnd w:id="412"/>
    </w:p>
    <w:p w14:paraId="746FB97D" w14:textId="77777777" w:rsidR="00C9489C" w:rsidRPr="00941212" w:rsidRDefault="00C9489C" w:rsidP="00C9489C">
      <w:r w:rsidRPr="00F32E48">
        <w:rPr>
          <w:rFonts w:asciiTheme="minorHAnsi" w:hAnsiTheme="minorHAnsi"/>
          <w:noProof/>
          <w:sz w:val="24"/>
          <w:szCs w:val="24"/>
          <w:lang w:eastAsia="en-AU"/>
        </w:rPr>
        <w:drawing>
          <wp:inline distT="0" distB="0" distL="0" distR="0" wp14:anchorId="0B30EFE9" wp14:editId="6ED3C794">
            <wp:extent cx="4206240" cy="6699724"/>
            <wp:effectExtent l="0" t="0" r="3810" b="6350"/>
            <wp:docPr id="8" name="Picture 8" descr="Figure 4.3 Estimated prevalence of health symptoms in the preceding month in rank order: Transitioned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ealthSciences\SPHCP\CTSS\DATA REPOSITORY\TWRP\REPORT 3\ANALYSES 9\R3A9_HIGH_TO_LOW_TRANSITIO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4" b="1231"/>
                    <a:stretch/>
                  </pic:blipFill>
                  <pic:spPr bwMode="auto">
                    <a:xfrm>
                      <a:off x="0" y="0"/>
                      <a:ext cx="4206240" cy="6699724"/>
                    </a:xfrm>
                    <a:prstGeom prst="rect">
                      <a:avLst/>
                    </a:prstGeom>
                    <a:noFill/>
                    <a:ln>
                      <a:noFill/>
                    </a:ln>
                    <a:extLst>
                      <a:ext uri="{53640926-AAD7-44D8-BBD7-CCE9431645EC}">
                        <a14:shadowObscured xmlns:a14="http://schemas.microsoft.com/office/drawing/2010/main"/>
                      </a:ext>
                    </a:extLst>
                  </pic:spPr>
                </pic:pic>
              </a:graphicData>
            </a:graphic>
          </wp:inline>
        </w:drawing>
      </w:r>
      <w:r w:rsidR="00466DBA" w:rsidRPr="00466DBA">
        <w:rPr>
          <w:noProof/>
          <w:lang w:eastAsia="en-AU"/>
        </w:rPr>
        <mc:AlternateContent>
          <mc:Choice Requires="wps">
            <w:drawing>
              <wp:anchor distT="0" distB="0" distL="114300" distR="114300" simplePos="0" relativeHeight="251631616" behindDoc="0" locked="1" layoutInCell="0" allowOverlap="1" wp14:anchorId="49964E14" wp14:editId="263E28D0">
                <wp:simplePos x="0" y="0"/>
                <wp:positionH relativeFrom="column">
                  <wp:posOffset>1792605</wp:posOffset>
                </wp:positionH>
                <wp:positionV relativeFrom="paragraph">
                  <wp:posOffset>6537960</wp:posOffset>
                </wp:positionV>
                <wp:extent cx="1145540" cy="2730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14554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94F6E" w14:textId="77777777" w:rsidR="009F2B13" w:rsidRPr="00466DBA" w:rsidRDefault="009F2B13" w:rsidP="00466DBA">
                            <w:pPr>
                              <w:spacing w:before="120" w:after="0" w:line="240" w:lineRule="auto"/>
                              <w:jc w:val="center"/>
                              <w:rPr>
                                <w:rFonts w:ascii="Arial" w:hAnsi="Arial"/>
                                <w:b/>
                                <w:sz w:val="14"/>
                              </w:rPr>
                            </w:pPr>
                            <w:r w:rsidRPr="00466DBA">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4E14" id="Text Box 105" o:spid="_x0000_s1052" type="#_x0000_t202" style="position:absolute;margin-left:141.15pt;margin-top:514.8pt;width:90.2pt;height: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" o:allowincell="f" fillcolor="white [3201]" stroked="f" strokeweight=".5pt">
                <v:textbox inset="0,0,0,0">
                  <w:txbxContent>
                    <w:p w14:paraId="2ED94F6E" w14:textId="77777777" w:rsidR="009F2B13" w:rsidRPr="00466DBA" w:rsidRDefault="009F2B13" w:rsidP="00466DBA">
                      <w:pPr>
                        <w:spacing w:before="120" w:after="0" w:line="240" w:lineRule="auto"/>
                        <w:jc w:val="center"/>
                        <w:rPr>
                          <w:rFonts w:ascii="Arial" w:hAnsi="Arial"/>
                          <w:b/>
                          <w:sz w:val="14"/>
                        </w:rPr>
                      </w:pPr>
                      <w:r w:rsidRPr="00466DBA">
                        <w:rPr>
                          <w:rFonts w:ascii="Arial" w:hAnsi="Arial"/>
                          <w:b/>
                          <w:sz w:val="14"/>
                        </w:rPr>
                        <w:t>Per cent</w:t>
                      </w:r>
                    </w:p>
                  </w:txbxContent>
                </v:textbox>
                <w10:anchorlock/>
              </v:shape>
            </w:pict>
          </mc:Fallback>
        </mc:AlternateContent>
      </w:r>
    </w:p>
    <w:p w14:paraId="7D2BED9D" w14:textId="77777777" w:rsidR="00C9489C" w:rsidRPr="00F32E48" w:rsidRDefault="00C9489C" w:rsidP="00941212">
      <w:pPr>
        <w:pStyle w:val="FigureName"/>
      </w:pPr>
      <w:bookmarkStart w:id="413" w:name="_Ref485124058"/>
      <w:bookmarkStart w:id="414" w:name="_Toc508967739"/>
      <w:bookmarkStart w:id="415" w:name="_Toc385236163"/>
      <w:bookmarkStart w:id="416" w:name="_Toc385237013"/>
      <w:bookmarkStart w:id="417" w:name="_Toc519593863"/>
      <w:bookmarkStart w:id="418" w:name="_Toc525054487"/>
      <w:r w:rsidRPr="00F32E48">
        <w:t>Figure 4.4</w:t>
      </w:r>
      <w:bookmarkEnd w:id="413"/>
      <w:r w:rsidRPr="00F32E48">
        <w:tab/>
        <w:t>Estimated prevalence of health symptoms in the preceding month in rank order: 2015 Regular ADF members</w:t>
      </w:r>
      <w:bookmarkEnd w:id="414"/>
      <w:bookmarkEnd w:id="415"/>
      <w:bookmarkEnd w:id="416"/>
      <w:bookmarkEnd w:id="417"/>
      <w:bookmarkEnd w:id="418"/>
    </w:p>
    <w:p w14:paraId="19478DF5" w14:textId="77777777" w:rsidR="00C9489C" w:rsidRPr="00941212" w:rsidRDefault="00C9489C" w:rsidP="00C9489C">
      <w:r w:rsidRPr="00F32E48">
        <w:rPr>
          <w:rFonts w:asciiTheme="minorHAnsi" w:hAnsiTheme="minorHAnsi"/>
          <w:noProof/>
          <w:sz w:val="24"/>
          <w:szCs w:val="24"/>
          <w:lang w:eastAsia="en-AU"/>
        </w:rPr>
        <w:drawing>
          <wp:inline distT="0" distB="0" distL="0" distR="0" wp14:anchorId="39B07B58" wp14:editId="0DAFE5F3">
            <wp:extent cx="4206240" cy="6444920"/>
            <wp:effectExtent l="0" t="0" r="3810" b="0"/>
            <wp:docPr id="9" name="Picture 9" descr="Figure 4.4 Estimated prevalence of health symptoms in the preceding month in rank order: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althSciences\SPHCP\CTSS\DATA REPOSITORY\TWRP\REPORT 3\ANALYSES 9\R3A9_HIGH_TO_LOW_CURR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6240" cy="6444920"/>
                    </a:xfrm>
                    <a:prstGeom prst="rect">
                      <a:avLst/>
                    </a:prstGeom>
                    <a:noFill/>
                    <a:ln>
                      <a:noFill/>
                    </a:ln>
                  </pic:spPr>
                </pic:pic>
              </a:graphicData>
            </a:graphic>
          </wp:inline>
        </w:drawing>
      </w:r>
      <w:r w:rsidR="00466DBA" w:rsidRPr="00466DBA">
        <w:rPr>
          <w:noProof/>
          <w:lang w:eastAsia="en-AU"/>
        </w:rPr>
        <mc:AlternateContent>
          <mc:Choice Requires="wps">
            <w:drawing>
              <wp:anchor distT="0" distB="0" distL="114300" distR="114300" simplePos="0" relativeHeight="251632640" behindDoc="0" locked="1" layoutInCell="0" allowOverlap="1" wp14:anchorId="2C67EE19" wp14:editId="2A25F5BF">
                <wp:simplePos x="0" y="0"/>
                <wp:positionH relativeFrom="column">
                  <wp:posOffset>1879600</wp:posOffset>
                </wp:positionH>
                <wp:positionV relativeFrom="paragraph">
                  <wp:posOffset>6238875</wp:posOffset>
                </wp:positionV>
                <wp:extent cx="1145540" cy="200660"/>
                <wp:effectExtent l="0" t="0" r="0" b="8890"/>
                <wp:wrapNone/>
                <wp:docPr id="107" name="Text Box 107"/>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91D14" w14:textId="77777777" w:rsidR="009F2B13" w:rsidRPr="00466DBA" w:rsidRDefault="009F2B13" w:rsidP="00466DBA">
                            <w:pPr>
                              <w:jc w:val="center"/>
                              <w:rPr>
                                <w:rFonts w:ascii="Arial" w:hAnsi="Arial"/>
                                <w:b/>
                                <w:sz w:val="14"/>
                              </w:rPr>
                            </w:pPr>
                            <w:r w:rsidRPr="00466DBA">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EE19" id="Text Box 107" o:spid="_x0000_s1053" type="#_x0000_t202" style="position:absolute;margin-left:148pt;margin-top:491.25pt;width:90.2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" o:allowincell="f" fillcolor="white [3201]" stroked="f" strokeweight=".5pt">
                <v:textbox inset="0,0,0,0">
                  <w:txbxContent>
                    <w:p w14:paraId="74A91D14" w14:textId="77777777" w:rsidR="009F2B13" w:rsidRPr="00466DBA" w:rsidRDefault="009F2B13" w:rsidP="00466DBA">
                      <w:pPr>
                        <w:jc w:val="center"/>
                        <w:rPr>
                          <w:rFonts w:ascii="Arial" w:hAnsi="Arial"/>
                          <w:b/>
                          <w:sz w:val="14"/>
                        </w:rPr>
                      </w:pPr>
                      <w:r w:rsidRPr="00466DBA">
                        <w:rPr>
                          <w:rFonts w:ascii="Arial" w:hAnsi="Arial"/>
                          <w:b/>
                          <w:sz w:val="14"/>
                        </w:rPr>
                        <w:t>Per cent</w:t>
                      </w:r>
                    </w:p>
                  </w:txbxContent>
                </v:textbox>
                <w10:anchorlock/>
              </v:shape>
            </w:pict>
          </mc:Fallback>
        </mc:AlternateContent>
      </w:r>
    </w:p>
    <w:p w14:paraId="691DB576" w14:textId="77777777" w:rsidR="00C9489C" w:rsidRDefault="00C9489C" w:rsidP="00941212">
      <w:pPr>
        <w:pStyle w:val="TableName"/>
      </w:pPr>
      <w:bookmarkStart w:id="419" w:name="_Ref499895832"/>
      <w:bookmarkStart w:id="420" w:name="_Ref516212424"/>
      <w:bookmarkStart w:id="421" w:name="_Toc508978845"/>
      <w:bookmarkStart w:id="422" w:name="_Toc385236040"/>
      <w:bookmarkStart w:id="423" w:name="_Toc385236890"/>
      <w:bookmarkStart w:id="424" w:name="_Toc519593808"/>
      <w:bookmarkStart w:id="425" w:name="_Toc525054364"/>
      <w:r w:rsidRPr="00F32E48">
        <w:t>Table 4.6</w:t>
      </w:r>
      <w:bookmarkEnd w:id="419"/>
      <w:bookmarkEnd w:id="420"/>
      <w:r w:rsidRPr="00F32E48">
        <w:tab/>
        <w:t>Estimated prevalence of health symptoms in the preceding month in Transitioned ADF, by DVA client status</w:t>
      </w:r>
      <w:bookmarkEnd w:id="421"/>
      <w:bookmarkEnd w:id="422"/>
      <w:bookmarkEnd w:id="423"/>
      <w:bookmarkEnd w:id="424"/>
      <w:bookmarkEnd w:id="425"/>
    </w:p>
    <w:tbl>
      <w:tblPr>
        <w:tblStyle w:val="TWRPTable"/>
        <w:tblW w:w="5000" w:type="pct"/>
        <w:tblLayout w:type="fixed"/>
        <w:tblLook w:val="04A0" w:firstRow="1" w:lastRow="0" w:firstColumn="1" w:lastColumn="0" w:noHBand="0" w:noVBand="1"/>
        <w:tblDescription w:val="Table 4.6 Estimated prevalence of health symptoms in the preceding month in Transitioned ADF, by DVA client status"/>
      </w:tblPr>
      <w:tblGrid>
        <w:gridCol w:w="1818"/>
        <w:gridCol w:w="630"/>
        <w:gridCol w:w="900"/>
        <w:gridCol w:w="1219"/>
        <w:gridCol w:w="672"/>
        <w:gridCol w:w="898"/>
        <w:gridCol w:w="1178"/>
      </w:tblGrid>
      <w:tr w:rsidR="00941212" w:rsidRPr="00F32E48" w14:paraId="49F72BAD"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3C75851" w14:textId="77777777" w:rsidR="00941212" w:rsidRPr="00F32E48" w:rsidRDefault="00941212" w:rsidP="00EE18D7">
            <w:pPr>
              <w:pStyle w:val="TableText"/>
            </w:pPr>
            <w:r>
              <w:t>Symptom</w:t>
            </w:r>
          </w:p>
        </w:tc>
        <w:tc>
          <w:tcPr>
            <w:tcW w:w="1879" w:type="pct"/>
            <w:gridSpan w:val="3"/>
          </w:tcPr>
          <w:p w14:paraId="0193FD36" w14:textId="77777777" w:rsidR="00941212" w:rsidRPr="00F32E48" w:rsidRDefault="00941212" w:rsidP="00941212">
            <w:pPr>
              <w:pStyle w:val="TableText"/>
              <w:jc w:val="center"/>
            </w:pPr>
            <w:r w:rsidRPr="00F32E48">
              <w:t>DVA client</w:t>
            </w:r>
            <w:r>
              <w:br/>
            </w:r>
            <w:r w:rsidRPr="00F32E48">
              <w:t>(n = 10,647)</w:t>
            </w:r>
          </w:p>
        </w:tc>
        <w:tc>
          <w:tcPr>
            <w:tcW w:w="1878" w:type="pct"/>
            <w:gridSpan w:val="3"/>
          </w:tcPr>
          <w:p w14:paraId="2565B5AB" w14:textId="77777777" w:rsidR="00941212" w:rsidRPr="00F32E48" w:rsidRDefault="00941212" w:rsidP="00941212">
            <w:pPr>
              <w:pStyle w:val="TableText"/>
              <w:jc w:val="center"/>
            </w:pPr>
            <w:r w:rsidRPr="00F32E48">
              <w:t>Non-DVA client</w:t>
            </w:r>
            <w:r>
              <w:br/>
            </w:r>
            <w:r w:rsidRPr="00F32E48">
              <w:t>(n = 11,278)</w:t>
            </w:r>
          </w:p>
        </w:tc>
      </w:tr>
      <w:tr w:rsidR="00941212" w:rsidRPr="00F32E48" w14:paraId="702119FF"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A5366ED" w14:textId="77777777" w:rsidR="00941212" w:rsidRPr="00F32E48" w:rsidRDefault="00941212" w:rsidP="00EE18D7">
            <w:pPr>
              <w:pStyle w:val="TableText"/>
            </w:pPr>
          </w:p>
        </w:tc>
        <w:tc>
          <w:tcPr>
            <w:tcW w:w="431" w:type="pct"/>
          </w:tcPr>
          <w:p w14:paraId="5CA05070" w14:textId="77777777" w:rsidR="00941212" w:rsidRPr="00F32E48" w:rsidRDefault="00941212" w:rsidP="00EE18D7">
            <w:pPr>
              <w:pStyle w:val="TableText"/>
              <w:jc w:val="right"/>
            </w:pPr>
            <w:r w:rsidRPr="00F32E48">
              <w:rPr>
                <w:bCs/>
              </w:rPr>
              <w:t>n</w:t>
            </w:r>
          </w:p>
        </w:tc>
        <w:tc>
          <w:tcPr>
            <w:tcW w:w="615" w:type="pct"/>
          </w:tcPr>
          <w:p w14:paraId="0D3AB753" w14:textId="77777777" w:rsidR="00941212" w:rsidRPr="00F32E48" w:rsidRDefault="00941212" w:rsidP="00EE18D7">
            <w:pPr>
              <w:pStyle w:val="TableText"/>
              <w:jc w:val="right"/>
            </w:pPr>
            <w:r w:rsidRPr="00F32E48">
              <w:rPr>
                <w:bCs/>
              </w:rPr>
              <w:t>Weighted n</w:t>
            </w:r>
          </w:p>
        </w:tc>
        <w:tc>
          <w:tcPr>
            <w:tcW w:w="833" w:type="pct"/>
          </w:tcPr>
          <w:p w14:paraId="2097AE71" w14:textId="77777777" w:rsidR="00941212" w:rsidRPr="00F32E48" w:rsidRDefault="00941212" w:rsidP="00EE18D7">
            <w:pPr>
              <w:pStyle w:val="TableText"/>
              <w:jc w:val="right"/>
            </w:pPr>
            <w:r w:rsidRPr="00F32E48">
              <w:rPr>
                <w:bCs/>
              </w:rPr>
              <w:t>% (95% CI)</w:t>
            </w:r>
          </w:p>
        </w:tc>
        <w:tc>
          <w:tcPr>
            <w:tcW w:w="459" w:type="pct"/>
          </w:tcPr>
          <w:p w14:paraId="760BDCDF" w14:textId="77777777" w:rsidR="00941212" w:rsidRPr="00F32E48" w:rsidRDefault="00941212" w:rsidP="00EE18D7">
            <w:pPr>
              <w:pStyle w:val="TableText"/>
              <w:jc w:val="right"/>
            </w:pPr>
            <w:r w:rsidRPr="00F32E48">
              <w:rPr>
                <w:bCs/>
              </w:rPr>
              <w:t>n</w:t>
            </w:r>
          </w:p>
        </w:tc>
        <w:tc>
          <w:tcPr>
            <w:tcW w:w="614" w:type="pct"/>
          </w:tcPr>
          <w:p w14:paraId="40253D37" w14:textId="77777777" w:rsidR="00941212" w:rsidRPr="00F32E48" w:rsidRDefault="00941212" w:rsidP="00EE18D7">
            <w:pPr>
              <w:pStyle w:val="TableText"/>
              <w:jc w:val="right"/>
            </w:pPr>
            <w:r w:rsidRPr="00F32E48">
              <w:rPr>
                <w:bCs/>
              </w:rPr>
              <w:t>Weighted n</w:t>
            </w:r>
          </w:p>
        </w:tc>
        <w:tc>
          <w:tcPr>
            <w:tcW w:w="805" w:type="pct"/>
          </w:tcPr>
          <w:p w14:paraId="6FAA3787" w14:textId="77777777" w:rsidR="00941212" w:rsidRPr="00F32E48" w:rsidRDefault="00941212" w:rsidP="00EE18D7">
            <w:pPr>
              <w:pStyle w:val="TableText"/>
              <w:jc w:val="right"/>
            </w:pPr>
            <w:r w:rsidRPr="00F32E48">
              <w:rPr>
                <w:bCs/>
              </w:rPr>
              <w:t>% (95% CI)</w:t>
            </w:r>
          </w:p>
        </w:tc>
      </w:tr>
      <w:tr w:rsidR="00941212" w:rsidRPr="00F32E48" w14:paraId="25FFBA4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EF3177" w14:textId="77777777" w:rsidR="00941212" w:rsidRPr="00F32E48" w:rsidRDefault="00941212" w:rsidP="00EE18D7">
            <w:pPr>
              <w:pStyle w:val="TableText"/>
            </w:pPr>
            <w:r w:rsidRPr="00F32E48">
              <w:rPr>
                <w:rFonts w:cs="Arial"/>
              </w:rPr>
              <w:t>Avoiding doing things or situations</w:t>
            </w:r>
          </w:p>
        </w:tc>
        <w:tc>
          <w:tcPr>
            <w:tcW w:w="431" w:type="pct"/>
          </w:tcPr>
          <w:p w14:paraId="33497660" w14:textId="77777777" w:rsidR="00941212" w:rsidRPr="00F32E48" w:rsidRDefault="00941212" w:rsidP="00941212">
            <w:pPr>
              <w:pStyle w:val="TableText"/>
              <w:jc w:val="right"/>
            </w:pPr>
            <w:r w:rsidRPr="00F32E48">
              <w:rPr>
                <w:rFonts w:cs="Arial"/>
              </w:rPr>
              <w:t>891</w:t>
            </w:r>
          </w:p>
        </w:tc>
        <w:tc>
          <w:tcPr>
            <w:tcW w:w="615" w:type="pct"/>
          </w:tcPr>
          <w:p w14:paraId="244F1A0B" w14:textId="77777777" w:rsidR="00941212" w:rsidRPr="00F32E48" w:rsidRDefault="00941212" w:rsidP="00941212">
            <w:pPr>
              <w:pStyle w:val="TableText"/>
              <w:jc w:val="right"/>
            </w:pPr>
            <w:r w:rsidRPr="00F32E48">
              <w:rPr>
                <w:rFonts w:cs="Arial"/>
              </w:rPr>
              <w:t>5549</w:t>
            </w:r>
          </w:p>
        </w:tc>
        <w:tc>
          <w:tcPr>
            <w:tcW w:w="833" w:type="pct"/>
          </w:tcPr>
          <w:p w14:paraId="09A6D152" w14:textId="77777777" w:rsidR="00941212" w:rsidRPr="00F32E48" w:rsidRDefault="00941212" w:rsidP="00941212">
            <w:pPr>
              <w:pStyle w:val="TableText"/>
              <w:jc w:val="right"/>
            </w:pPr>
            <w:r w:rsidRPr="00F32E48">
              <w:rPr>
                <w:rFonts w:cs="Arial"/>
              </w:rPr>
              <w:t>52.1 (49.3, 55.0)</w:t>
            </w:r>
          </w:p>
        </w:tc>
        <w:tc>
          <w:tcPr>
            <w:tcW w:w="459" w:type="pct"/>
          </w:tcPr>
          <w:p w14:paraId="5FB8E88A" w14:textId="77777777" w:rsidR="00941212" w:rsidRPr="00F32E48" w:rsidRDefault="00941212" w:rsidP="00941212">
            <w:pPr>
              <w:pStyle w:val="TableText"/>
              <w:jc w:val="right"/>
            </w:pPr>
            <w:r w:rsidRPr="00F32E48">
              <w:rPr>
                <w:rFonts w:cs="Arial"/>
              </w:rPr>
              <w:t>372</w:t>
            </w:r>
          </w:p>
        </w:tc>
        <w:tc>
          <w:tcPr>
            <w:tcW w:w="614" w:type="pct"/>
          </w:tcPr>
          <w:p w14:paraId="53BDE759" w14:textId="77777777" w:rsidR="00941212" w:rsidRPr="00F32E48" w:rsidRDefault="00941212" w:rsidP="00941212">
            <w:pPr>
              <w:pStyle w:val="TableText"/>
              <w:jc w:val="right"/>
            </w:pPr>
            <w:r w:rsidRPr="00F32E48">
              <w:rPr>
                <w:rFonts w:cs="Arial"/>
              </w:rPr>
              <w:t>3192</w:t>
            </w:r>
          </w:p>
        </w:tc>
        <w:tc>
          <w:tcPr>
            <w:tcW w:w="805" w:type="pct"/>
          </w:tcPr>
          <w:p w14:paraId="37612CC8" w14:textId="77777777" w:rsidR="00941212" w:rsidRPr="00F32E48" w:rsidRDefault="00941212" w:rsidP="00941212">
            <w:pPr>
              <w:pStyle w:val="TableText"/>
              <w:jc w:val="right"/>
            </w:pPr>
            <w:r w:rsidRPr="00F32E48">
              <w:rPr>
                <w:rFonts w:cs="Arial"/>
              </w:rPr>
              <w:t>28.3 (25.3, 31.6)</w:t>
            </w:r>
          </w:p>
        </w:tc>
      </w:tr>
      <w:tr w:rsidR="00941212" w:rsidRPr="00F32E48" w14:paraId="23536CE2" w14:textId="77777777" w:rsidTr="00941212">
        <w:trPr>
          <w:cantSplit/>
        </w:trPr>
        <w:tc>
          <w:tcPr>
            <w:tcW w:w="1243" w:type="pct"/>
            <w:vAlign w:val="center"/>
          </w:tcPr>
          <w:p w14:paraId="5E9992BA" w14:textId="77777777" w:rsidR="00941212" w:rsidRPr="00F32E48" w:rsidRDefault="00941212" w:rsidP="00EE18D7">
            <w:pPr>
              <w:pStyle w:val="TableText"/>
            </w:pPr>
            <w:r w:rsidRPr="00F32E48">
              <w:rPr>
                <w:rFonts w:cs="Arial"/>
              </w:rPr>
              <w:t>Feeling that your bowel movement is not finished</w:t>
            </w:r>
          </w:p>
        </w:tc>
        <w:tc>
          <w:tcPr>
            <w:tcW w:w="431" w:type="pct"/>
          </w:tcPr>
          <w:p w14:paraId="449EC31C" w14:textId="77777777" w:rsidR="00941212" w:rsidRPr="00F32E48" w:rsidRDefault="00941212" w:rsidP="00941212">
            <w:pPr>
              <w:pStyle w:val="TableText"/>
              <w:jc w:val="right"/>
            </w:pPr>
            <w:r w:rsidRPr="00F32E48">
              <w:rPr>
                <w:rFonts w:cs="Arial"/>
              </w:rPr>
              <w:t>550</w:t>
            </w:r>
          </w:p>
        </w:tc>
        <w:tc>
          <w:tcPr>
            <w:tcW w:w="615" w:type="pct"/>
          </w:tcPr>
          <w:p w14:paraId="19AFE556" w14:textId="77777777" w:rsidR="00941212" w:rsidRPr="00F32E48" w:rsidRDefault="00941212" w:rsidP="00941212">
            <w:pPr>
              <w:pStyle w:val="TableText"/>
              <w:jc w:val="right"/>
            </w:pPr>
            <w:r w:rsidRPr="00F32E48">
              <w:rPr>
                <w:rFonts w:cs="Arial"/>
              </w:rPr>
              <w:t>3467</w:t>
            </w:r>
          </w:p>
        </w:tc>
        <w:tc>
          <w:tcPr>
            <w:tcW w:w="833" w:type="pct"/>
          </w:tcPr>
          <w:p w14:paraId="0BFDD7C2" w14:textId="77777777" w:rsidR="00941212" w:rsidRPr="00F32E48" w:rsidRDefault="00941212" w:rsidP="00941212">
            <w:pPr>
              <w:pStyle w:val="TableText"/>
              <w:jc w:val="right"/>
            </w:pPr>
            <w:r w:rsidRPr="00F32E48">
              <w:rPr>
                <w:rFonts w:cs="Arial"/>
              </w:rPr>
              <w:t>32.6 (29.9, 35.3)</w:t>
            </w:r>
          </w:p>
        </w:tc>
        <w:tc>
          <w:tcPr>
            <w:tcW w:w="459" w:type="pct"/>
          </w:tcPr>
          <w:p w14:paraId="244AD3D8" w14:textId="77777777" w:rsidR="00941212" w:rsidRPr="00F32E48" w:rsidRDefault="00941212" w:rsidP="00941212">
            <w:pPr>
              <w:pStyle w:val="TableText"/>
              <w:jc w:val="right"/>
            </w:pPr>
            <w:r w:rsidRPr="00F32E48">
              <w:rPr>
                <w:rFonts w:cs="Arial"/>
              </w:rPr>
              <w:t>271</w:t>
            </w:r>
          </w:p>
        </w:tc>
        <w:tc>
          <w:tcPr>
            <w:tcW w:w="614" w:type="pct"/>
          </w:tcPr>
          <w:p w14:paraId="65ADB8F1" w14:textId="77777777" w:rsidR="00941212" w:rsidRPr="00F32E48" w:rsidRDefault="00941212" w:rsidP="00941212">
            <w:pPr>
              <w:pStyle w:val="TableText"/>
              <w:jc w:val="right"/>
            </w:pPr>
            <w:r w:rsidRPr="00F32E48">
              <w:rPr>
                <w:rFonts w:cs="Arial"/>
              </w:rPr>
              <w:t>2463</w:t>
            </w:r>
          </w:p>
        </w:tc>
        <w:tc>
          <w:tcPr>
            <w:tcW w:w="805" w:type="pct"/>
          </w:tcPr>
          <w:p w14:paraId="549CED96" w14:textId="77777777" w:rsidR="00941212" w:rsidRPr="00F32E48" w:rsidRDefault="00941212" w:rsidP="00941212">
            <w:pPr>
              <w:pStyle w:val="TableText"/>
              <w:jc w:val="right"/>
            </w:pPr>
            <w:r w:rsidRPr="00F32E48">
              <w:rPr>
                <w:rFonts w:cs="Arial"/>
              </w:rPr>
              <w:t>21.8 (19.0, 24.9)</w:t>
            </w:r>
          </w:p>
        </w:tc>
      </w:tr>
      <w:tr w:rsidR="00941212" w:rsidRPr="00F32E48" w14:paraId="4521DC1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284E853" w14:textId="77777777" w:rsidR="00941212" w:rsidRPr="00F32E48" w:rsidRDefault="00941212" w:rsidP="00EE18D7">
            <w:pPr>
              <w:pStyle w:val="TableText"/>
            </w:pPr>
            <w:r w:rsidRPr="00F32E48">
              <w:rPr>
                <w:rFonts w:cs="Arial"/>
              </w:rPr>
              <w:t>Burning sensation in the sex organs</w:t>
            </w:r>
          </w:p>
        </w:tc>
        <w:tc>
          <w:tcPr>
            <w:tcW w:w="431" w:type="pct"/>
          </w:tcPr>
          <w:p w14:paraId="4FD1AA44" w14:textId="77777777" w:rsidR="00941212" w:rsidRPr="00F32E48" w:rsidRDefault="00941212" w:rsidP="00941212">
            <w:pPr>
              <w:pStyle w:val="TableText"/>
              <w:jc w:val="right"/>
            </w:pPr>
            <w:r w:rsidRPr="00F32E48">
              <w:rPr>
                <w:rFonts w:cs="Arial"/>
              </w:rPr>
              <w:t>53</w:t>
            </w:r>
          </w:p>
        </w:tc>
        <w:tc>
          <w:tcPr>
            <w:tcW w:w="615" w:type="pct"/>
          </w:tcPr>
          <w:p w14:paraId="397DE50B" w14:textId="77777777" w:rsidR="00941212" w:rsidRPr="00F32E48" w:rsidRDefault="00941212" w:rsidP="00941212">
            <w:pPr>
              <w:pStyle w:val="TableText"/>
              <w:jc w:val="right"/>
            </w:pPr>
            <w:r w:rsidRPr="00F32E48">
              <w:rPr>
                <w:rFonts w:cs="Arial"/>
              </w:rPr>
              <w:t>358</w:t>
            </w:r>
          </w:p>
        </w:tc>
        <w:tc>
          <w:tcPr>
            <w:tcW w:w="833" w:type="pct"/>
          </w:tcPr>
          <w:p w14:paraId="2DC8B7E1" w14:textId="77777777" w:rsidR="00941212" w:rsidRPr="00F32E48" w:rsidRDefault="00941212" w:rsidP="00941212">
            <w:pPr>
              <w:pStyle w:val="TableText"/>
              <w:jc w:val="right"/>
            </w:pPr>
            <w:r w:rsidRPr="00F32E48">
              <w:rPr>
                <w:rFonts w:cs="Arial"/>
              </w:rPr>
              <w:t>3.4 (2.4, 4.6)</w:t>
            </w:r>
          </w:p>
        </w:tc>
        <w:tc>
          <w:tcPr>
            <w:tcW w:w="459" w:type="pct"/>
          </w:tcPr>
          <w:p w14:paraId="08430743" w14:textId="77777777" w:rsidR="00941212" w:rsidRPr="00F32E48" w:rsidRDefault="00941212" w:rsidP="00941212">
            <w:pPr>
              <w:pStyle w:val="TableText"/>
              <w:jc w:val="right"/>
            </w:pPr>
            <w:r w:rsidRPr="00F32E48">
              <w:rPr>
                <w:rFonts w:cs="Arial"/>
              </w:rPr>
              <w:t>19</w:t>
            </w:r>
          </w:p>
        </w:tc>
        <w:tc>
          <w:tcPr>
            <w:tcW w:w="614" w:type="pct"/>
          </w:tcPr>
          <w:p w14:paraId="0E7A449F" w14:textId="77777777" w:rsidR="00941212" w:rsidRPr="00F32E48" w:rsidRDefault="00941212" w:rsidP="00941212">
            <w:pPr>
              <w:pStyle w:val="TableText"/>
              <w:jc w:val="right"/>
            </w:pPr>
            <w:r w:rsidRPr="00F32E48">
              <w:rPr>
                <w:rFonts w:cs="Arial"/>
              </w:rPr>
              <w:t>207</w:t>
            </w:r>
          </w:p>
        </w:tc>
        <w:tc>
          <w:tcPr>
            <w:tcW w:w="805" w:type="pct"/>
          </w:tcPr>
          <w:p w14:paraId="03A752D8" w14:textId="77777777" w:rsidR="00941212" w:rsidRPr="00F32E48" w:rsidRDefault="00941212" w:rsidP="00941212">
            <w:pPr>
              <w:pStyle w:val="TableText"/>
              <w:jc w:val="right"/>
            </w:pPr>
            <w:r w:rsidRPr="00F32E48">
              <w:rPr>
                <w:rFonts w:cs="Arial"/>
              </w:rPr>
              <w:t>1.8 (1.1, 3.1)</w:t>
            </w:r>
          </w:p>
        </w:tc>
      </w:tr>
      <w:tr w:rsidR="00941212" w:rsidRPr="00F32E48" w14:paraId="6FC61337" w14:textId="77777777" w:rsidTr="00941212">
        <w:trPr>
          <w:cantSplit/>
        </w:trPr>
        <w:tc>
          <w:tcPr>
            <w:tcW w:w="1243" w:type="pct"/>
            <w:vAlign w:val="center"/>
          </w:tcPr>
          <w:p w14:paraId="3F056454" w14:textId="77777777" w:rsidR="00941212" w:rsidRPr="00F32E48" w:rsidRDefault="00941212" w:rsidP="00941212">
            <w:pPr>
              <w:pStyle w:val="TableText"/>
            </w:pPr>
            <w:r w:rsidRPr="00F32E48">
              <w:rPr>
                <w:rFonts w:cs="Arial"/>
              </w:rPr>
              <w:t>Changeable bowel function (diarrhoea/constipation)</w:t>
            </w:r>
          </w:p>
        </w:tc>
        <w:tc>
          <w:tcPr>
            <w:tcW w:w="431" w:type="pct"/>
          </w:tcPr>
          <w:p w14:paraId="4CE6BBAA" w14:textId="77777777" w:rsidR="00941212" w:rsidRPr="00F32E48" w:rsidRDefault="00941212" w:rsidP="00941212">
            <w:pPr>
              <w:pStyle w:val="TableText"/>
              <w:jc w:val="right"/>
            </w:pPr>
            <w:r w:rsidRPr="00F32E48">
              <w:rPr>
                <w:rFonts w:cs="Arial"/>
              </w:rPr>
              <w:t>454</w:t>
            </w:r>
          </w:p>
        </w:tc>
        <w:tc>
          <w:tcPr>
            <w:tcW w:w="615" w:type="pct"/>
          </w:tcPr>
          <w:p w14:paraId="4ABA37BB" w14:textId="77777777" w:rsidR="00941212" w:rsidRPr="00F32E48" w:rsidRDefault="00941212" w:rsidP="00941212">
            <w:pPr>
              <w:pStyle w:val="TableText"/>
              <w:jc w:val="right"/>
            </w:pPr>
            <w:r w:rsidRPr="00F32E48">
              <w:rPr>
                <w:rFonts w:cs="Arial"/>
              </w:rPr>
              <w:t>2802</w:t>
            </w:r>
          </w:p>
        </w:tc>
        <w:tc>
          <w:tcPr>
            <w:tcW w:w="833" w:type="pct"/>
          </w:tcPr>
          <w:p w14:paraId="64F8EC01" w14:textId="77777777" w:rsidR="00941212" w:rsidRPr="00F32E48" w:rsidRDefault="00941212" w:rsidP="00941212">
            <w:pPr>
              <w:pStyle w:val="TableText"/>
              <w:jc w:val="right"/>
            </w:pPr>
            <w:r w:rsidRPr="00F32E48">
              <w:rPr>
                <w:rFonts w:cs="Arial"/>
              </w:rPr>
              <w:t>26.3 (23.9, 28.9)</w:t>
            </w:r>
          </w:p>
        </w:tc>
        <w:tc>
          <w:tcPr>
            <w:tcW w:w="459" w:type="pct"/>
          </w:tcPr>
          <w:p w14:paraId="3C82D1DB" w14:textId="77777777" w:rsidR="00941212" w:rsidRPr="00F32E48" w:rsidRDefault="00941212" w:rsidP="00941212">
            <w:pPr>
              <w:pStyle w:val="TableText"/>
              <w:jc w:val="right"/>
            </w:pPr>
            <w:r w:rsidRPr="00F32E48">
              <w:rPr>
                <w:rFonts w:cs="Arial"/>
              </w:rPr>
              <w:t>227</w:t>
            </w:r>
          </w:p>
        </w:tc>
        <w:tc>
          <w:tcPr>
            <w:tcW w:w="614" w:type="pct"/>
          </w:tcPr>
          <w:p w14:paraId="01B9A331" w14:textId="77777777" w:rsidR="00941212" w:rsidRPr="00F32E48" w:rsidRDefault="00941212" w:rsidP="00941212">
            <w:pPr>
              <w:pStyle w:val="TableText"/>
              <w:jc w:val="right"/>
            </w:pPr>
            <w:r w:rsidRPr="00F32E48">
              <w:rPr>
                <w:rFonts w:cs="Arial"/>
              </w:rPr>
              <w:t>1984</w:t>
            </w:r>
          </w:p>
        </w:tc>
        <w:tc>
          <w:tcPr>
            <w:tcW w:w="805" w:type="pct"/>
          </w:tcPr>
          <w:p w14:paraId="49B6401A" w14:textId="77777777" w:rsidR="00941212" w:rsidRPr="00F32E48" w:rsidRDefault="00941212" w:rsidP="00941212">
            <w:pPr>
              <w:pStyle w:val="TableText"/>
              <w:jc w:val="right"/>
            </w:pPr>
            <w:r w:rsidRPr="00F32E48">
              <w:rPr>
                <w:rFonts w:cs="Arial"/>
              </w:rPr>
              <w:t>17.6 (15.1, 20.5)</w:t>
            </w:r>
          </w:p>
        </w:tc>
      </w:tr>
      <w:tr w:rsidR="00941212" w:rsidRPr="00F32E48" w14:paraId="2FC1AF0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DC19CC" w14:textId="77777777" w:rsidR="00941212" w:rsidRPr="00F32E48" w:rsidRDefault="00941212" w:rsidP="00EE18D7">
            <w:pPr>
              <w:pStyle w:val="TableText"/>
            </w:pPr>
            <w:r w:rsidRPr="00F32E48">
              <w:rPr>
                <w:rFonts w:cs="Arial"/>
              </w:rPr>
              <w:t>Chest pain</w:t>
            </w:r>
          </w:p>
        </w:tc>
        <w:tc>
          <w:tcPr>
            <w:tcW w:w="431" w:type="pct"/>
          </w:tcPr>
          <w:p w14:paraId="42D6617B" w14:textId="77777777" w:rsidR="00941212" w:rsidRPr="00F32E48" w:rsidRDefault="00941212" w:rsidP="00941212">
            <w:pPr>
              <w:pStyle w:val="TableText"/>
              <w:jc w:val="right"/>
            </w:pPr>
            <w:r w:rsidRPr="00F32E48">
              <w:rPr>
                <w:rFonts w:cs="Arial"/>
              </w:rPr>
              <w:t>331</w:t>
            </w:r>
          </w:p>
        </w:tc>
        <w:tc>
          <w:tcPr>
            <w:tcW w:w="615" w:type="pct"/>
          </w:tcPr>
          <w:p w14:paraId="35667244" w14:textId="77777777" w:rsidR="00941212" w:rsidRPr="00F32E48" w:rsidRDefault="00941212" w:rsidP="00941212">
            <w:pPr>
              <w:pStyle w:val="TableText"/>
              <w:jc w:val="right"/>
            </w:pPr>
            <w:r w:rsidRPr="00F32E48">
              <w:rPr>
                <w:rFonts w:cs="Arial"/>
              </w:rPr>
              <w:t>1999</w:t>
            </w:r>
          </w:p>
        </w:tc>
        <w:tc>
          <w:tcPr>
            <w:tcW w:w="833" w:type="pct"/>
          </w:tcPr>
          <w:p w14:paraId="363A7897" w14:textId="77777777" w:rsidR="00941212" w:rsidRPr="00F32E48" w:rsidRDefault="00941212" w:rsidP="00941212">
            <w:pPr>
              <w:pStyle w:val="TableText"/>
              <w:jc w:val="right"/>
            </w:pPr>
            <w:r w:rsidRPr="00F32E48">
              <w:rPr>
                <w:rFonts w:cs="Arial"/>
              </w:rPr>
              <w:t>18.8 (16.7, 21.1)</w:t>
            </w:r>
          </w:p>
        </w:tc>
        <w:tc>
          <w:tcPr>
            <w:tcW w:w="459" w:type="pct"/>
          </w:tcPr>
          <w:p w14:paraId="7C31032E" w14:textId="77777777" w:rsidR="00941212" w:rsidRPr="00F32E48" w:rsidRDefault="00941212" w:rsidP="00941212">
            <w:pPr>
              <w:pStyle w:val="TableText"/>
              <w:jc w:val="right"/>
            </w:pPr>
            <w:r w:rsidRPr="00F32E48">
              <w:rPr>
                <w:rFonts w:cs="Arial"/>
              </w:rPr>
              <w:t>144</w:t>
            </w:r>
          </w:p>
        </w:tc>
        <w:tc>
          <w:tcPr>
            <w:tcW w:w="614" w:type="pct"/>
          </w:tcPr>
          <w:p w14:paraId="7F54031A" w14:textId="77777777" w:rsidR="00941212" w:rsidRPr="00F32E48" w:rsidRDefault="00941212" w:rsidP="00941212">
            <w:pPr>
              <w:pStyle w:val="TableText"/>
              <w:jc w:val="right"/>
            </w:pPr>
            <w:r w:rsidRPr="00F32E48">
              <w:rPr>
                <w:rFonts w:cs="Arial"/>
              </w:rPr>
              <w:t>1294</w:t>
            </w:r>
          </w:p>
        </w:tc>
        <w:tc>
          <w:tcPr>
            <w:tcW w:w="805" w:type="pct"/>
          </w:tcPr>
          <w:p w14:paraId="55080557" w14:textId="77777777" w:rsidR="00941212" w:rsidRPr="00F32E48" w:rsidRDefault="00941212" w:rsidP="00941212">
            <w:pPr>
              <w:pStyle w:val="TableText"/>
              <w:jc w:val="right"/>
            </w:pPr>
            <w:r w:rsidRPr="00F32E48">
              <w:rPr>
                <w:rFonts w:cs="Arial"/>
              </w:rPr>
              <w:t>11.5 (9.4, 14.0)</w:t>
            </w:r>
          </w:p>
        </w:tc>
      </w:tr>
      <w:tr w:rsidR="00941212" w:rsidRPr="00F32E48" w14:paraId="169ECEAE" w14:textId="77777777" w:rsidTr="00941212">
        <w:trPr>
          <w:cantSplit/>
        </w:trPr>
        <w:tc>
          <w:tcPr>
            <w:tcW w:w="1243" w:type="pct"/>
            <w:vAlign w:val="center"/>
          </w:tcPr>
          <w:p w14:paraId="34655466" w14:textId="77777777" w:rsidR="00941212" w:rsidRPr="00F32E48" w:rsidRDefault="00941212" w:rsidP="00EE18D7">
            <w:pPr>
              <w:pStyle w:val="TableText"/>
            </w:pPr>
            <w:r w:rsidRPr="00F32E48">
              <w:rPr>
                <w:rFonts w:cs="Arial"/>
              </w:rPr>
              <w:t>Constipation</w:t>
            </w:r>
          </w:p>
        </w:tc>
        <w:tc>
          <w:tcPr>
            <w:tcW w:w="431" w:type="pct"/>
          </w:tcPr>
          <w:p w14:paraId="2E639C41" w14:textId="77777777" w:rsidR="00941212" w:rsidRPr="00F32E48" w:rsidRDefault="00941212" w:rsidP="00941212">
            <w:pPr>
              <w:pStyle w:val="TableText"/>
              <w:jc w:val="right"/>
            </w:pPr>
            <w:r w:rsidRPr="00F32E48">
              <w:rPr>
                <w:rFonts w:cs="Arial"/>
              </w:rPr>
              <w:t>405</w:t>
            </w:r>
          </w:p>
        </w:tc>
        <w:tc>
          <w:tcPr>
            <w:tcW w:w="615" w:type="pct"/>
          </w:tcPr>
          <w:p w14:paraId="3E6E433A" w14:textId="77777777" w:rsidR="00941212" w:rsidRPr="00F32E48" w:rsidRDefault="00941212" w:rsidP="00941212">
            <w:pPr>
              <w:pStyle w:val="TableText"/>
              <w:jc w:val="right"/>
            </w:pPr>
            <w:r w:rsidRPr="00F32E48">
              <w:rPr>
                <w:rFonts w:cs="Arial"/>
              </w:rPr>
              <w:t>2544</w:t>
            </w:r>
          </w:p>
        </w:tc>
        <w:tc>
          <w:tcPr>
            <w:tcW w:w="833" w:type="pct"/>
          </w:tcPr>
          <w:p w14:paraId="2715EB34" w14:textId="77777777" w:rsidR="00941212" w:rsidRPr="00F32E48" w:rsidRDefault="00941212" w:rsidP="00941212">
            <w:pPr>
              <w:pStyle w:val="TableText"/>
              <w:jc w:val="right"/>
            </w:pPr>
            <w:r w:rsidRPr="00F32E48">
              <w:rPr>
                <w:rFonts w:cs="Arial"/>
              </w:rPr>
              <w:t>23.9 (21.6, 26.4)</w:t>
            </w:r>
          </w:p>
        </w:tc>
        <w:tc>
          <w:tcPr>
            <w:tcW w:w="459" w:type="pct"/>
          </w:tcPr>
          <w:p w14:paraId="0EECE949" w14:textId="77777777" w:rsidR="00941212" w:rsidRPr="00F32E48" w:rsidRDefault="00941212" w:rsidP="00941212">
            <w:pPr>
              <w:pStyle w:val="TableText"/>
              <w:jc w:val="right"/>
            </w:pPr>
            <w:r w:rsidRPr="00F32E48">
              <w:rPr>
                <w:rFonts w:cs="Arial"/>
              </w:rPr>
              <w:t>161</w:t>
            </w:r>
          </w:p>
        </w:tc>
        <w:tc>
          <w:tcPr>
            <w:tcW w:w="614" w:type="pct"/>
          </w:tcPr>
          <w:p w14:paraId="31BE3C42" w14:textId="77777777" w:rsidR="00941212" w:rsidRPr="00F32E48" w:rsidRDefault="00941212" w:rsidP="00941212">
            <w:pPr>
              <w:pStyle w:val="TableText"/>
              <w:jc w:val="right"/>
            </w:pPr>
            <w:r w:rsidRPr="00F32E48">
              <w:rPr>
                <w:rFonts w:cs="Arial"/>
              </w:rPr>
              <w:t>1501</w:t>
            </w:r>
          </w:p>
        </w:tc>
        <w:tc>
          <w:tcPr>
            <w:tcW w:w="805" w:type="pct"/>
          </w:tcPr>
          <w:p w14:paraId="6A1A864B" w14:textId="77777777" w:rsidR="00941212" w:rsidRPr="00F32E48" w:rsidRDefault="00941212" w:rsidP="00941212">
            <w:pPr>
              <w:pStyle w:val="TableText"/>
              <w:jc w:val="right"/>
            </w:pPr>
            <w:r w:rsidRPr="00F32E48">
              <w:rPr>
                <w:rFonts w:cs="Arial"/>
              </w:rPr>
              <w:t>13.3 (11.1, 15.9)</w:t>
            </w:r>
          </w:p>
        </w:tc>
      </w:tr>
      <w:tr w:rsidR="00941212" w:rsidRPr="00F32E48" w14:paraId="7E947D9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56B9E1C" w14:textId="77777777" w:rsidR="00941212" w:rsidRPr="00F32E48" w:rsidRDefault="00941212" w:rsidP="00EE18D7">
            <w:pPr>
              <w:pStyle w:val="TableText"/>
            </w:pPr>
            <w:r w:rsidRPr="00F32E48">
              <w:rPr>
                <w:rFonts w:cs="Arial"/>
              </w:rPr>
              <w:t>Diarrhoea</w:t>
            </w:r>
          </w:p>
        </w:tc>
        <w:tc>
          <w:tcPr>
            <w:tcW w:w="431" w:type="pct"/>
          </w:tcPr>
          <w:p w14:paraId="6C9D7B26" w14:textId="77777777" w:rsidR="00941212" w:rsidRPr="00F32E48" w:rsidRDefault="00941212" w:rsidP="00941212">
            <w:pPr>
              <w:pStyle w:val="TableText"/>
              <w:jc w:val="right"/>
            </w:pPr>
            <w:r w:rsidRPr="00F32E48">
              <w:rPr>
                <w:rFonts w:cs="Arial"/>
              </w:rPr>
              <w:t>514</w:t>
            </w:r>
          </w:p>
        </w:tc>
        <w:tc>
          <w:tcPr>
            <w:tcW w:w="615" w:type="pct"/>
          </w:tcPr>
          <w:p w14:paraId="708A5EFB" w14:textId="77777777" w:rsidR="00941212" w:rsidRPr="00F32E48" w:rsidRDefault="00941212" w:rsidP="00941212">
            <w:pPr>
              <w:pStyle w:val="TableText"/>
              <w:jc w:val="right"/>
            </w:pPr>
            <w:r w:rsidRPr="00F32E48">
              <w:rPr>
                <w:rFonts w:cs="Arial"/>
              </w:rPr>
              <w:t>3210</w:t>
            </w:r>
          </w:p>
        </w:tc>
        <w:tc>
          <w:tcPr>
            <w:tcW w:w="833" w:type="pct"/>
          </w:tcPr>
          <w:p w14:paraId="076ABEE5" w14:textId="77777777" w:rsidR="00941212" w:rsidRPr="00F32E48" w:rsidRDefault="00941212" w:rsidP="00941212">
            <w:pPr>
              <w:pStyle w:val="TableText"/>
              <w:jc w:val="right"/>
            </w:pPr>
            <w:r w:rsidRPr="00F32E48">
              <w:rPr>
                <w:rFonts w:cs="Arial"/>
              </w:rPr>
              <w:t>30.2 (27.6, 32.9)</w:t>
            </w:r>
          </w:p>
        </w:tc>
        <w:tc>
          <w:tcPr>
            <w:tcW w:w="459" w:type="pct"/>
          </w:tcPr>
          <w:p w14:paraId="252A0679" w14:textId="77777777" w:rsidR="00941212" w:rsidRPr="00F32E48" w:rsidRDefault="00941212" w:rsidP="00941212">
            <w:pPr>
              <w:pStyle w:val="TableText"/>
              <w:jc w:val="right"/>
            </w:pPr>
            <w:r w:rsidRPr="00F32E48">
              <w:rPr>
                <w:rFonts w:cs="Arial"/>
              </w:rPr>
              <w:t>306</w:t>
            </w:r>
          </w:p>
        </w:tc>
        <w:tc>
          <w:tcPr>
            <w:tcW w:w="614" w:type="pct"/>
          </w:tcPr>
          <w:p w14:paraId="58471B09" w14:textId="77777777" w:rsidR="00941212" w:rsidRPr="00F32E48" w:rsidRDefault="00941212" w:rsidP="00941212">
            <w:pPr>
              <w:pStyle w:val="TableText"/>
              <w:jc w:val="right"/>
            </w:pPr>
            <w:r w:rsidRPr="00F32E48">
              <w:rPr>
                <w:rFonts w:cs="Arial"/>
              </w:rPr>
              <w:t>2399</w:t>
            </w:r>
          </w:p>
        </w:tc>
        <w:tc>
          <w:tcPr>
            <w:tcW w:w="805" w:type="pct"/>
          </w:tcPr>
          <w:p w14:paraId="3AE50242" w14:textId="77777777" w:rsidR="00941212" w:rsidRPr="00F32E48" w:rsidRDefault="00941212" w:rsidP="00941212">
            <w:pPr>
              <w:pStyle w:val="TableText"/>
              <w:jc w:val="right"/>
            </w:pPr>
            <w:r w:rsidRPr="00F32E48">
              <w:rPr>
                <w:rFonts w:cs="Arial"/>
              </w:rPr>
              <w:t>21.3 (18.6, 24.2)</w:t>
            </w:r>
          </w:p>
        </w:tc>
      </w:tr>
      <w:tr w:rsidR="00941212" w:rsidRPr="00F32E48" w14:paraId="21730431" w14:textId="77777777" w:rsidTr="00941212">
        <w:trPr>
          <w:cantSplit/>
        </w:trPr>
        <w:tc>
          <w:tcPr>
            <w:tcW w:w="1243" w:type="pct"/>
            <w:vAlign w:val="center"/>
          </w:tcPr>
          <w:p w14:paraId="21A2B4A4" w14:textId="77777777" w:rsidR="00941212" w:rsidRPr="00F32E48" w:rsidRDefault="00941212" w:rsidP="00EE18D7">
            <w:pPr>
              <w:pStyle w:val="TableText"/>
            </w:pPr>
            <w:r w:rsidRPr="00F32E48">
              <w:rPr>
                <w:rFonts w:cs="Arial"/>
              </w:rPr>
              <w:t>Difficulty finding the right word</w:t>
            </w:r>
          </w:p>
        </w:tc>
        <w:tc>
          <w:tcPr>
            <w:tcW w:w="431" w:type="pct"/>
          </w:tcPr>
          <w:p w14:paraId="79F8C6A0" w14:textId="77777777" w:rsidR="00941212" w:rsidRPr="00F32E48" w:rsidRDefault="00941212" w:rsidP="00941212">
            <w:pPr>
              <w:pStyle w:val="TableText"/>
              <w:jc w:val="right"/>
            </w:pPr>
            <w:r w:rsidRPr="00F32E48">
              <w:rPr>
                <w:rFonts w:cs="Arial"/>
              </w:rPr>
              <w:t>911</w:t>
            </w:r>
          </w:p>
        </w:tc>
        <w:tc>
          <w:tcPr>
            <w:tcW w:w="615" w:type="pct"/>
          </w:tcPr>
          <w:p w14:paraId="57E8DA2A" w14:textId="77777777" w:rsidR="00941212" w:rsidRPr="00F32E48" w:rsidRDefault="00941212" w:rsidP="00941212">
            <w:pPr>
              <w:pStyle w:val="TableText"/>
              <w:jc w:val="right"/>
            </w:pPr>
            <w:r w:rsidRPr="00F32E48">
              <w:rPr>
                <w:rFonts w:cs="Arial"/>
              </w:rPr>
              <w:t>5752</w:t>
            </w:r>
          </w:p>
        </w:tc>
        <w:tc>
          <w:tcPr>
            <w:tcW w:w="833" w:type="pct"/>
          </w:tcPr>
          <w:p w14:paraId="1B0668C8" w14:textId="77777777" w:rsidR="00941212" w:rsidRPr="00F32E48" w:rsidRDefault="00941212" w:rsidP="00941212">
            <w:pPr>
              <w:pStyle w:val="TableText"/>
              <w:jc w:val="right"/>
            </w:pPr>
            <w:r w:rsidRPr="00F32E48">
              <w:rPr>
                <w:rFonts w:cs="Arial"/>
              </w:rPr>
              <w:t>54.0 (51.2, 56.9)</w:t>
            </w:r>
          </w:p>
        </w:tc>
        <w:tc>
          <w:tcPr>
            <w:tcW w:w="459" w:type="pct"/>
          </w:tcPr>
          <w:p w14:paraId="5FEE8D3B" w14:textId="77777777" w:rsidR="00941212" w:rsidRPr="00F32E48" w:rsidRDefault="00941212" w:rsidP="00941212">
            <w:pPr>
              <w:pStyle w:val="TableText"/>
              <w:jc w:val="right"/>
            </w:pPr>
            <w:r w:rsidRPr="00F32E48">
              <w:rPr>
                <w:rFonts w:cs="Arial"/>
              </w:rPr>
              <w:t>508</w:t>
            </w:r>
          </w:p>
        </w:tc>
        <w:tc>
          <w:tcPr>
            <w:tcW w:w="614" w:type="pct"/>
          </w:tcPr>
          <w:p w14:paraId="5DAD02B3" w14:textId="77777777" w:rsidR="00941212" w:rsidRPr="00F32E48" w:rsidRDefault="00941212" w:rsidP="00941212">
            <w:pPr>
              <w:pStyle w:val="TableText"/>
              <w:jc w:val="right"/>
            </w:pPr>
            <w:r w:rsidRPr="00F32E48">
              <w:rPr>
                <w:rFonts w:cs="Arial"/>
              </w:rPr>
              <w:t>4797</w:t>
            </w:r>
          </w:p>
        </w:tc>
        <w:tc>
          <w:tcPr>
            <w:tcW w:w="805" w:type="pct"/>
          </w:tcPr>
          <w:p w14:paraId="514D66F1" w14:textId="77777777" w:rsidR="00941212" w:rsidRPr="00F32E48" w:rsidRDefault="00941212" w:rsidP="00941212">
            <w:pPr>
              <w:pStyle w:val="TableText"/>
              <w:jc w:val="right"/>
            </w:pPr>
            <w:r w:rsidRPr="00F32E48">
              <w:rPr>
                <w:rFonts w:cs="Arial"/>
              </w:rPr>
              <w:t>42.5 (39.1, 46.1)</w:t>
            </w:r>
          </w:p>
        </w:tc>
      </w:tr>
      <w:tr w:rsidR="00941212" w:rsidRPr="00F32E48" w14:paraId="79E32B8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474A111" w14:textId="77777777" w:rsidR="00941212" w:rsidRPr="00F32E48" w:rsidRDefault="00941212" w:rsidP="00EE18D7">
            <w:pPr>
              <w:pStyle w:val="TableText"/>
            </w:pPr>
            <w:r w:rsidRPr="00F32E48">
              <w:rPr>
                <w:rFonts w:cs="Arial"/>
              </w:rPr>
              <w:t>Difficulty speaking</w:t>
            </w:r>
          </w:p>
        </w:tc>
        <w:tc>
          <w:tcPr>
            <w:tcW w:w="431" w:type="pct"/>
          </w:tcPr>
          <w:p w14:paraId="1953FE24" w14:textId="77777777" w:rsidR="00941212" w:rsidRPr="00F32E48" w:rsidRDefault="00941212" w:rsidP="00941212">
            <w:pPr>
              <w:pStyle w:val="TableText"/>
              <w:jc w:val="right"/>
            </w:pPr>
            <w:r w:rsidRPr="00F32E48">
              <w:rPr>
                <w:rFonts w:cs="Arial"/>
              </w:rPr>
              <w:t>238</w:t>
            </w:r>
          </w:p>
        </w:tc>
        <w:tc>
          <w:tcPr>
            <w:tcW w:w="615" w:type="pct"/>
          </w:tcPr>
          <w:p w14:paraId="4649734F" w14:textId="77777777" w:rsidR="00941212" w:rsidRPr="00F32E48" w:rsidRDefault="00941212" w:rsidP="00941212">
            <w:pPr>
              <w:pStyle w:val="TableText"/>
              <w:jc w:val="right"/>
            </w:pPr>
            <w:r w:rsidRPr="00F32E48">
              <w:rPr>
                <w:rFonts w:cs="Arial"/>
              </w:rPr>
              <w:t>1528</w:t>
            </w:r>
          </w:p>
        </w:tc>
        <w:tc>
          <w:tcPr>
            <w:tcW w:w="833" w:type="pct"/>
          </w:tcPr>
          <w:p w14:paraId="0AD97B70" w14:textId="77777777" w:rsidR="00941212" w:rsidRPr="00F32E48" w:rsidRDefault="00941212" w:rsidP="00941212">
            <w:pPr>
              <w:pStyle w:val="TableText"/>
              <w:jc w:val="right"/>
            </w:pPr>
            <w:r w:rsidRPr="00F32E48">
              <w:rPr>
                <w:rFonts w:cs="Arial"/>
              </w:rPr>
              <w:t>14.4 (12.5, 16.5)</w:t>
            </w:r>
          </w:p>
        </w:tc>
        <w:tc>
          <w:tcPr>
            <w:tcW w:w="459" w:type="pct"/>
          </w:tcPr>
          <w:p w14:paraId="54613414" w14:textId="77777777" w:rsidR="00941212" w:rsidRPr="00F32E48" w:rsidRDefault="00941212" w:rsidP="00941212">
            <w:pPr>
              <w:pStyle w:val="TableText"/>
              <w:jc w:val="right"/>
            </w:pPr>
            <w:r w:rsidRPr="00F32E48">
              <w:rPr>
                <w:rFonts w:cs="Arial"/>
              </w:rPr>
              <w:t>102</w:t>
            </w:r>
          </w:p>
        </w:tc>
        <w:tc>
          <w:tcPr>
            <w:tcW w:w="614" w:type="pct"/>
          </w:tcPr>
          <w:p w14:paraId="3017CC8B" w14:textId="77777777" w:rsidR="00941212" w:rsidRPr="00F32E48" w:rsidRDefault="00941212" w:rsidP="00941212">
            <w:pPr>
              <w:pStyle w:val="TableText"/>
              <w:jc w:val="right"/>
            </w:pPr>
            <w:r w:rsidRPr="00F32E48">
              <w:rPr>
                <w:rFonts w:cs="Arial"/>
              </w:rPr>
              <w:t>1128</w:t>
            </w:r>
          </w:p>
        </w:tc>
        <w:tc>
          <w:tcPr>
            <w:tcW w:w="805" w:type="pct"/>
          </w:tcPr>
          <w:p w14:paraId="1C0EABD8" w14:textId="77777777" w:rsidR="00941212" w:rsidRPr="00F32E48" w:rsidRDefault="00941212" w:rsidP="00941212">
            <w:pPr>
              <w:pStyle w:val="TableText"/>
              <w:jc w:val="right"/>
            </w:pPr>
            <w:r w:rsidRPr="00F32E48">
              <w:rPr>
                <w:rFonts w:cs="Arial"/>
              </w:rPr>
              <w:t>10.0 (8.0, 12.5)</w:t>
            </w:r>
          </w:p>
        </w:tc>
      </w:tr>
      <w:tr w:rsidR="00941212" w:rsidRPr="00F32E48" w14:paraId="45F75A2B" w14:textId="77777777" w:rsidTr="00941212">
        <w:trPr>
          <w:cantSplit/>
        </w:trPr>
        <w:tc>
          <w:tcPr>
            <w:tcW w:w="1243" w:type="pct"/>
            <w:vAlign w:val="center"/>
          </w:tcPr>
          <w:p w14:paraId="1B0A8EE6" w14:textId="77777777" w:rsidR="00941212" w:rsidRPr="00F32E48" w:rsidRDefault="00941212" w:rsidP="00EE18D7">
            <w:pPr>
              <w:pStyle w:val="TableText"/>
            </w:pPr>
            <w:r w:rsidRPr="00F32E48">
              <w:rPr>
                <w:rFonts w:cs="Arial"/>
              </w:rPr>
              <w:t>Feeling disorientated</w:t>
            </w:r>
          </w:p>
        </w:tc>
        <w:tc>
          <w:tcPr>
            <w:tcW w:w="431" w:type="pct"/>
          </w:tcPr>
          <w:p w14:paraId="7F18DCE6" w14:textId="77777777" w:rsidR="00941212" w:rsidRPr="00F32E48" w:rsidRDefault="00941212" w:rsidP="00941212">
            <w:pPr>
              <w:pStyle w:val="TableText"/>
              <w:jc w:val="right"/>
            </w:pPr>
            <w:r w:rsidRPr="00F32E48">
              <w:rPr>
                <w:rFonts w:cs="Arial"/>
              </w:rPr>
              <w:t>223</w:t>
            </w:r>
          </w:p>
        </w:tc>
        <w:tc>
          <w:tcPr>
            <w:tcW w:w="615" w:type="pct"/>
          </w:tcPr>
          <w:p w14:paraId="77DF7177" w14:textId="77777777" w:rsidR="00941212" w:rsidRPr="00F32E48" w:rsidRDefault="00941212" w:rsidP="00941212">
            <w:pPr>
              <w:pStyle w:val="TableText"/>
              <w:jc w:val="right"/>
            </w:pPr>
            <w:r w:rsidRPr="00F32E48">
              <w:rPr>
                <w:rFonts w:cs="Arial"/>
              </w:rPr>
              <w:t>1512</w:t>
            </w:r>
          </w:p>
        </w:tc>
        <w:tc>
          <w:tcPr>
            <w:tcW w:w="833" w:type="pct"/>
          </w:tcPr>
          <w:p w14:paraId="5210E3A1" w14:textId="77777777" w:rsidR="00941212" w:rsidRPr="00F32E48" w:rsidRDefault="00941212" w:rsidP="00941212">
            <w:pPr>
              <w:pStyle w:val="TableText"/>
              <w:jc w:val="right"/>
            </w:pPr>
            <w:r w:rsidRPr="00F32E48">
              <w:rPr>
                <w:rFonts w:cs="Arial"/>
              </w:rPr>
              <w:t>14.2 (12.3, 16.4)</w:t>
            </w:r>
          </w:p>
        </w:tc>
        <w:tc>
          <w:tcPr>
            <w:tcW w:w="459" w:type="pct"/>
          </w:tcPr>
          <w:p w14:paraId="6CF98C00" w14:textId="77777777" w:rsidR="00941212" w:rsidRPr="00F32E48" w:rsidRDefault="00941212" w:rsidP="00941212">
            <w:pPr>
              <w:pStyle w:val="TableText"/>
              <w:jc w:val="right"/>
            </w:pPr>
            <w:r w:rsidRPr="00F32E48">
              <w:rPr>
                <w:rFonts w:cs="Arial"/>
              </w:rPr>
              <w:t>78</w:t>
            </w:r>
          </w:p>
        </w:tc>
        <w:tc>
          <w:tcPr>
            <w:tcW w:w="614" w:type="pct"/>
          </w:tcPr>
          <w:p w14:paraId="3C7CC726" w14:textId="77777777" w:rsidR="00941212" w:rsidRPr="00F32E48" w:rsidRDefault="00941212" w:rsidP="00941212">
            <w:pPr>
              <w:pStyle w:val="TableText"/>
              <w:jc w:val="right"/>
            </w:pPr>
            <w:r w:rsidRPr="00F32E48">
              <w:rPr>
                <w:rFonts w:cs="Arial"/>
              </w:rPr>
              <w:t>691</w:t>
            </w:r>
          </w:p>
        </w:tc>
        <w:tc>
          <w:tcPr>
            <w:tcW w:w="805" w:type="pct"/>
          </w:tcPr>
          <w:p w14:paraId="19F0CD0E" w14:textId="77777777" w:rsidR="00941212" w:rsidRPr="00F32E48" w:rsidRDefault="00941212" w:rsidP="00941212">
            <w:pPr>
              <w:pStyle w:val="TableText"/>
              <w:jc w:val="right"/>
            </w:pPr>
            <w:r w:rsidRPr="00F32E48">
              <w:rPr>
                <w:rFonts w:cs="Arial"/>
              </w:rPr>
              <w:t>6.1 (4.6, 8.1)</w:t>
            </w:r>
          </w:p>
        </w:tc>
      </w:tr>
      <w:tr w:rsidR="00941212" w:rsidRPr="00F32E48" w14:paraId="212BB24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D4AF36C" w14:textId="77777777" w:rsidR="00941212" w:rsidRPr="00F32E48" w:rsidRDefault="00941212" w:rsidP="00EE18D7">
            <w:pPr>
              <w:pStyle w:val="TableText"/>
            </w:pPr>
            <w:r w:rsidRPr="00F32E48">
              <w:rPr>
                <w:rFonts w:cs="Arial"/>
              </w:rPr>
              <w:t>Distressing dreams</w:t>
            </w:r>
          </w:p>
        </w:tc>
        <w:tc>
          <w:tcPr>
            <w:tcW w:w="431" w:type="pct"/>
          </w:tcPr>
          <w:p w14:paraId="7F693ADD" w14:textId="77777777" w:rsidR="00941212" w:rsidRPr="00F32E48" w:rsidRDefault="00941212" w:rsidP="00941212">
            <w:pPr>
              <w:pStyle w:val="TableText"/>
              <w:jc w:val="right"/>
            </w:pPr>
            <w:r w:rsidRPr="00F32E48">
              <w:rPr>
                <w:rFonts w:cs="Arial"/>
              </w:rPr>
              <w:t>679</w:t>
            </w:r>
          </w:p>
        </w:tc>
        <w:tc>
          <w:tcPr>
            <w:tcW w:w="615" w:type="pct"/>
          </w:tcPr>
          <w:p w14:paraId="03043F2D" w14:textId="77777777" w:rsidR="00941212" w:rsidRPr="00F32E48" w:rsidRDefault="00941212" w:rsidP="00941212">
            <w:pPr>
              <w:pStyle w:val="TableText"/>
              <w:jc w:val="right"/>
            </w:pPr>
            <w:r w:rsidRPr="00F32E48">
              <w:rPr>
                <w:rFonts w:cs="Arial"/>
              </w:rPr>
              <w:t>4209</w:t>
            </w:r>
          </w:p>
        </w:tc>
        <w:tc>
          <w:tcPr>
            <w:tcW w:w="833" w:type="pct"/>
          </w:tcPr>
          <w:p w14:paraId="54F863CF" w14:textId="77777777" w:rsidR="00941212" w:rsidRPr="00F32E48" w:rsidRDefault="00941212" w:rsidP="00941212">
            <w:pPr>
              <w:pStyle w:val="TableText"/>
              <w:jc w:val="right"/>
            </w:pPr>
            <w:r w:rsidRPr="00F32E48">
              <w:rPr>
                <w:rFonts w:cs="Arial"/>
              </w:rPr>
              <w:t>39.5 (36.8, 42.3)</w:t>
            </w:r>
          </w:p>
        </w:tc>
        <w:tc>
          <w:tcPr>
            <w:tcW w:w="459" w:type="pct"/>
          </w:tcPr>
          <w:p w14:paraId="5819DA76" w14:textId="77777777" w:rsidR="00941212" w:rsidRPr="00F32E48" w:rsidRDefault="00941212" w:rsidP="00941212">
            <w:pPr>
              <w:pStyle w:val="TableText"/>
              <w:jc w:val="right"/>
            </w:pPr>
            <w:r w:rsidRPr="00F32E48">
              <w:rPr>
                <w:rFonts w:cs="Arial"/>
              </w:rPr>
              <w:t>266</w:t>
            </w:r>
          </w:p>
        </w:tc>
        <w:tc>
          <w:tcPr>
            <w:tcW w:w="614" w:type="pct"/>
          </w:tcPr>
          <w:p w14:paraId="72DEBEAD" w14:textId="77777777" w:rsidR="00941212" w:rsidRPr="00F32E48" w:rsidRDefault="00941212" w:rsidP="00941212">
            <w:pPr>
              <w:pStyle w:val="TableText"/>
              <w:jc w:val="right"/>
            </w:pPr>
            <w:r w:rsidRPr="00F32E48">
              <w:rPr>
                <w:rFonts w:cs="Arial"/>
              </w:rPr>
              <w:t>2364</w:t>
            </w:r>
          </w:p>
        </w:tc>
        <w:tc>
          <w:tcPr>
            <w:tcW w:w="805" w:type="pct"/>
          </w:tcPr>
          <w:p w14:paraId="6645DC92" w14:textId="77777777" w:rsidR="00941212" w:rsidRPr="00F32E48" w:rsidRDefault="00941212" w:rsidP="00941212">
            <w:pPr>
              <w:pStyle w:val="TableText"/>
              <w:jc w:val="right"/>
            </w:pPr>
            <w:r w:rsidRPr="00F32E48">
              <w:rPr>
                <w:rFonts w:cs="Arial"/>
              </w:rPr>
              <w:t>21.0 (18.2, 24.0)</w:t>
            </w:r>
          </w:p>
        </w:tc>
      </w:tr>
      <w:tr w:rsidR="00941212" w:rsidRPr="00F32E48" w14:paraId="59AE0132" w14:textId="77777777" w:rsidTr="00941212">
        <w:trPr>
          <w:cantSplit/>
        </w:trPr>
        <w:tc>
          <w:tcPr>
            <w:tcW w:w="1243" w:type="pct"/>
            <w:vAlign w:val="center"/>
          </w:tcPr>
          <w:p w14:paraId="2462C3C1" w14:textId="77777777" w:rsidR="00941212" w:rsidRPr="00F32E48" w:rsidRDefault="00941212" w:rsidP="00EE18D7">
            <w:pPr>
              <w:pStyle w:val="TableText"/>
            </w:pPr>
            <w:r w:rsidRPr="00F32E48">
              <w:rPr>
                <w:rFonts w:cs="Arial"/>
              </w:rPr>
              <w:t>Dizziness, fainting or blackouts</w:t>
            </w:r>
          </w:p>
        </w:tc>
        <w:tc>
          <w:tcPr>
            <w:tcW w:w="431" w:type="pct"/>
          </w:tcPr>
          <w:p w14:paraId="7BFC8FE9" w14:textId="77777777" w:rsidR="00941212" w:rsidRPr="00F32E48" w:rsidRDefault="00941212" w:rsidP="00941212">
            <w:pPr>
              <w:pStyle w:val="TableText"/>
              <w:jc w:val="right"/>
            </w:pPr>
            <w:r w:rsidRPr="00F32E48">
              <w:rPr>
                <w:rFonts w:cs="Arial"/>
              </w:rPr>
              <w:t>250</w:t>
            </w:r>
          </w:p>
        </w:tc>
        <w:tc>
          <w:tcPr>
            <w:tcW w:w="615" w:type="pct"/>
          </w:tcPr>
          <w:p w14:paraId="2329E4D1" w14:textId="77777777" w:rsidR="00941212" w:rsidRPr="00F32E48" w:rsidRDefault="00941212" w:rsidP="00941212">
            <w:pPr>
              <w:pStyle w:val="TableText"/>
              <w:jc w:val="right"/>
            </w:pPr>
            <w:r w:rsidRPr="00F32E48">
              <w:rPr>
                <w:rFonts w:cs="Arial"/>
              </w:rPr>
              <w:t>1587</w:t>
            </w:r>
          </w:p>
        </w:tc>
        <w:tc>
          <w:tcPr>
            <w:tcW w:w="833" w:type="pct"/>
          </w:tcPr>
          <w:p w14:paraId="193BF37B" w14:textId="77777777" w:rsidR="00941212" w:rsidRPr="00F32E48" w:rsidRDefault="00941212" w:rsidP="00941212">
            <w:pPr>
              <w:pStyle w:val="TableText"/>
              <w:jc w:val="right"/>
            </w:pPr>
            <w:r w:rsidRPr="00F32E48">
              <w:rPr>
                <w:rFonts w:cs="Arial"/>
              </w:rPr>
              <w:t>14.9 (13.0, 17.0)</w:t>
            </w:r>
          </w:p>
        </w:tc>
        <w:tc>
          <w:tcPr>
            <w:tcW w:w="459" w:type="pct"/>
          </w:tcPr>
          <w:p w14:paraId="2BF86916" w14:textId="77777777" w:rsidR="00941212" w:rsidRPr="00F32E48" w:rsidRDefault="00941212" w:rsidP="00941212">
            <w:pPr>
              <w:pStyle w:val="TableText"/>
              <w:jc w:val="right"/>
            </w:pPr>
            <w:r w:rsidRPr="00F32E48">
              <w:rPr>
                <w:rFonts w:cs="Arial"/>
              </w:rPr>
              <w:t>122</w:t>
            </w:r>
          </w:p>
        </w:tc>
        <w:tc>
          <w:tcPr>
            <w:tcW w:w="614" w:type="pct"/>
          </w:tcPr>
          <w:p w14:paraId="73E43BB1" w14:textId="77777777" w:rsidR="00941212" w:rsidRPr="00F32E48" w:rsidRDefault="00941212" w:rsidP="00941212">
            <w:pPr>
              <w:pStyle w:val="TableText"/>
              <w:jc w:val="right"/>
            </w:pPr>
            <w:r w:rsidRPr="00F32E48">
              <w:rPr>
                <w:rFonts w:cs="Arial"/>
              </w:rPr>
              <w:t>1139</w:t>
            </w:r>
          </w:p>
        </w:tc>
        <w:tc>
          <w:tcPr>
            <w:tcW w:w="805" w:type="pct"/>
          </w:tcPr>
          <w:p w14:paraId="15D2F92D" w14:textId="77777777" w:rsidR="00941212" w:rsidRPr="00F32E48" w:rsidRDefault="00941212" w:rsidP="00941212">
            <w:pPr>
              <w:pStyle w:val="TableText"/>
              <w:jc w:val="right"/>
            </w:pPr>
            <w:r w:rsidRPr="00F32E48">
              <w:rPr>
                <w:rFonts w:cs="Arial"/>
              </w:rPr>
              <w:t>10.1 (8.1, 12.5)</w:t>
            </w:r>
          </w:p>
        </w:tc>
      </w:tr>
      <w:tr w:rsidR="00941212" w:rsidRPr="00F32E48" w14:paraId="37CEC3B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370D0CE" w14:textId="77777777" w:rsidR="00941212" w:rsidRPr="00F32E48" w:rsidRDefault="00941212" w:rsidP="00EE18D7">
            <w:pPr>
              <w:pStyle w:val="TableText"/>
            </w:pPr>
            <w:r w:rsidRPr="00F32E48">
              <w:rPr>
                <w:rFonts w:cs="Arial"/>
              </w:rPr>
              <w:t>Double vision</w:t>
            </w:r>
          </w:p>
        </w:tc>
        <w:tc>
          <w:tcPr>
            <w:tcW w:w="431" w:type="pct"/>
          </w:tcPr>
          <w:p w14:paraId="1A07290F" w14:textId="77777777" w:rsidR="00941212" w:rsidRPr="00F32E48" w:rsidRDefault="00941212" w:rsidP="00941212">
            <w:pPr>
              <w:pStyle w:val="TableText"/>
              <w:jc w:val="right"/>
            </w:pPr>
            <w:r w:rsidRPr="00F32E48">
              <w:rPr>
                <w:rFonts w:cs="Arial"/>
              </w:rPr>
              <w:t>224</w:t>
            </w:r>
          </w:p>
        </w:tc>
        <w:tc>
          <w:tcPr>
            <w:tcW w:w="615" w:type="pct"/>
          </w:tcPr>
          <w:p w14:paraId="1FBEDD19" w14:textId="77777777" w:rsidR="00941212" w:rsidRPr="00F32E48" w:rsidRDefault="00941212" w:rsidP="00941212">
            <w:pPr>
              <w:pStyle w:val="TableText"/>
              <w:jc w:val="right"/>
            </w:pPr>
            <w:r w:rsidRPr="00F32E48">
              <w:rPr>
                <w:rFonts w:cs="Arial"/>
              </w:rPr>
              <w:t>1357</w:t>
            </w:r>
          </w:p>
        </w:tc>
        <w:tc>
          <w:tcPr>
            <w:tcW w:w="833" w:type="pct"/>
          </w:tcPr>
          <w:p w14:paraId="7834C7D8" w14:textId="77777777" w:rsidR="00941212" w:rsidRPr="00F32E48" w:rsidRDefault="00941212" w:rsidP="00941212">
            <w:pPr>
              <w:pStyle w:val="TableText"/>
              <w:jc w:val="right"/>
            </w:pPr>
            <w:r w:rsidRPr="00F32E48">
              <w:rPr>
                <w:rFonts w:cs="Arial"/>
              </w:rPr>
              <w:t>12.8 (11.1, 14.7)</w:t>
            </w:r>
          </w:p>
        </w:tc>
        <w:tc>
          <w:tcPr>
            <w:tcW w:w="459" w:type="pct"/>
          </w:tcPr>
          <w:p w14:paraId="1BE3996A" w14:textId="77777777" w:rsidR="00941212" w:rsidRPr="00F32E48" w:rsidRDefault="00941212" w:rsidP="00941212">
            <w:pPr>
              <w:pStyle w:val="TableText"/>
              <w:jc w:val="right"/>
            </w:pPr>
            <w:r w:rsidRPr="00F32E48">
              <w:rPr>
                <w:rFonts w:cs="Arial"/>
              </w:rPr>
              <w:t>71</w:t>
            </w:r>
          </w:p>
        </w:tc>
        <w:tc>
          <w:tcPr>
            <w:tcW w:w="614" w:type="pct"/>
          </w:tcPr>
          <w:p w14:paraId="05813960" w14:textId="77777777" w:rsidR="00941212" w:rsidRPr="00F32E48" w:rsidRDefault="00941212" w:rsidP="00941212">
            <w:pPr>
              <w:pStyle w:val="TableText"/>
              <w:jc w:val="right"/>
            </w:pPr>
            <w:r w:rsidRPr="00F32E48">
              <w:rPr>
                <w:rFonts w:cs="Arial"/>
              </w:rPr>
              <w:t>700</w:t>
            </w:r>
          </w:p>
        </w:tc>
        <w:tc>
          <w:tcPr>
            <w:tcW w:w="805" w:type="pct"/>
          </w:tcPr>
          <w:p w14:paraId="4982BE63" w14:textId="77777777" w:rsidR="00941212" w:rsidRPr="00F32E48" w:rsidRDefault="00941212" w:rsidP="00941212">
            <w:pPr>
              <w:pStyle w:val="TableText"/>
              <w:jc w:val="right"/>
            </w:pPr>
            <w:r w:rsidRPr="00F32E48">
              <w:rPr>
                <w:rFonts w:cs="Arial"/>
              </w:rPr>
              <w:t>6.2 (4.7, 8.2)</w:t>
            </w:r>
          </w:p>
        </w:tc>
      </w:tr>
      <w:tr w:rsidR="00941212" w:rsidRPr="00F32E48" w14:paraId="4A8DE160" w14:textId="77777777" w:rsidTr="00941212">
        <w:trPr>
          <w:cantSplit/>
        </w:trPr>
        <w:tc>
          <w:tcPr>
            <w:tcW w:w="1243" w:type="pct"/>
            <w:vAlign w:val="center"/>
          </w:tcPr>
          <w:p w14:paraId="12381975" w14:textId="77777777" w:rsidR="00941212" w:rsidRPr="00F32E48" w:rsidRDefault="00941212" w:rsidP="00EE18D7">
            <w:pPr>
              <w:pStyle w:val="TableText"/>
            </w:pPr>
            <w:r w:rsidRPr="00F32E48">
              <w:rPr>
                <w:rFonts w:cs="Arial"/>
              </w:rPr>
              <w:t>Dry mouth</w:t>
            </w:r>
          </w:p>
        </w:tc>
        <w:tc>
          <w:tcPr>
            <w:tcW w:w="431" w:type="pct"/>
          </w:tcPr>
          <w:p w14:paraId="0D355148" w14:textId="77777777" w:rsidR="00941212" w:rsidRPr="00F32E48" w:rsidRDefault="00941212" w:rsidP="00941212">
            <w:pPr>
              <w:pStyle w:val="TableText"/>
              <w:jc w:val="right"/>
            </w:pPr>
            <w:r w:rsidRPr="00F32E48">
              <w:rPr>
                <w:rFonts w:cs="Arial"/>
              </w:rPr>
              <w:t>534</w:t>
            </w:r>
          </w:p>
        </w:tc>
        <w:tc>
          <w:tcPr>
            <w:tcW w:w="615" w:type="pct"/>
          </w:tcPr>
          <w:p w14:paraId="517BFE56" w14:textId="77777777" w:rsidR="00941212" w:rsidRPr="00F32E48" w:rsidRDefault="00941212" w:rsidP="00941212">
            <w:pPr>
              <w:pStyle w:val="TableText"/>
              <w:jc w:val="right"/>
            </w:pPr>
            <w:r w:rsidRPr="00F32E48">
              <w:rPr>
                <w:rFonts w:cs="Arial"/>
              </w:rPr>
              <w:t>3364</w:t>
            </w:r>
          </w:p>
        </w:tc>
        <w:tc>
          <w:tcPr>
            <w:tcW w:w="833" w:type="pct"/>
          </w:tcPr>
          <w:p w14:paraId="1CD91883" w14:textId="77777777" w:rsidR="00941212" w:rsidRPr="00F32E48" w:rsidRDefault="00941212" w:rsidP="00941212">
            <w:pPr>
              <w:pStyle w:val="TableText"/>
              <w:jc w:val="right"/>
            </w:pPr>
            <w:r w:rsidRPr="00F32E48">
              <w:rPr>
                <w:rFonts w:cs="Arial"/>
              </w:rPr>
              <w:t>31.6 (29.0, 34.3)</w:t>
            </w:r>
          </w:p>
        </w:tc>
        <w:tc>
          <w:tcPr>
            <w:tcW w:w="459" w:type="pct"/>
          </w:tcPr>
          <w:p w14:paraId="4F8E2950" w14:textId="77777777" w:rsidR="00941212" w:rsidRPr="00F32E48" w:rsidRDefault="00941212" w:rsidP="00941212">
            <w:pPr>
              <w:pStyle w:val="TableText"/>
              <w:jc w:val="right"/>
            </w:pPr>
            <w:r w:rsidRPr="00F32E48">
              <w:rPr>
                <w:rFonts w:cs="Arial"/>
              </w:rPr>
              <w:t>210</w:t>
            </w:r>
          </w:p>
        </w:tc>
        <w:tc>
          <w:tcPr>
            <w:tcW w:w="614" w:type="pct"/>
          </w:tcPr>
          <w:p w14:paraId="1BD3C618" w14:textId="77777777" w:rsidR="00941212" w:rsidRPr="00F32E48" w:rsidRDefault="00941212" w:rsidP="00941212">
            <w:pPr>
              <w:pStyle w:val="TableText"/>
              <w:jc w:val="right"/>
            </w:pPr>
            <w:r w:rsidRPr="00F32E48">
              <w:rPr>
                <w:rFonts w:cs="Arial"/>
              </w:rPr>
              <w:t>1791</w:t>
            </w:r>
          </w:p>
        </w:tc>
        <w:tc>
          <w:tcPr>
            <w:tcW w:w="805" w:type="pct"/>
          </w:tcPr>
          <w:p w14:paraId="26634D01" w14:textId="77777777" w:rsidR="00941212" w:rsidRPr="00F32E48" w:rsidRDefault="00941212" w:rsidP="00941212">
            <w:pPr>
              <w:pStyle w:val="TableText"/>
              <w:jc w:val="right"/>
            </w:pPr>
            <w:r w:rsidRPr="00F32E48">
              <w:rPr>
                <w:rFonts w:cs="Arial"/>
              </w:rPr>
              <w:t>15.9 (13.5, 18.6)</w:t>
            </w:r>
          </w:p>
        </w:tc>
      </w:tr>
      <w:tr w:rsidR="00941212" w:rsidRPr="00F32E48" w14:paraId="4E05B2E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0BFAB0" w14:textId="77777777" w:rsidR="00941212" w:rsidRPr="00F32E48" w:rsidRDefault="00941212" w:rsidP="00EE18D7">
            <w:pPr>
              <w:pStyle w:val="TableText"/>
            </w:pPr>
            <w:r w:rsidRPr="00F32E48">
              <w:rPr>
                <w:rFonts w:cs="Arial"/>
              </w:rPr>
              <w:t>Faster breathing than normal</w:t>
            </w:r>
          </w:p>
        </w:tc>
        <w:tc>
          <w:tcPr>
            <w:tcW w:w="431" w:type="pct"/>
          </w:tcPr>
          <w:p w14:paraId="269D1179" w14:textId="77777777" w:rsidR="00941212" w:rsidRPr="00F32E48" w:rsidRDefault="00941212" w:rsidP="00941212">
            <w:pPr>
              <w:pStyle w:val="TableText"/>
              <w:jc w:val="right"/>
            </w:pPr>
            <w:r w:rsidRPr="00F32E48">
              <w:rPr>
                <w:rFonts w:cs="Arial"/>
              </w:rPr>
              <w:t>368</w:t>
            </w:r>
          </w:p>
        </w:tc>
        <w:tc>
          <w:tcPr>
            <w:tcW w:w="615" w:type="pct"/>
          </w:tcPr>
          <w:p w14:paraId="72B41922" w14:textId="77777777" w:rsidR="00941212" w:rsidRPr="00F32E48" w:rsidRDefault="00941212" w:rsidP="00941212">
            <w:pPr>
              <w:pStyle w:val="TableText"/>
              <w:jc w:val="right"/>
            </w:pPr>
            <w:r w:rsidRPr="00F32E48">
              <w:rPr>
                <w:rFonts w:cs="Arial"/>
              </w:rPr>
              <w:t>2212</w:t>
            </w:r>
          </w:p>
        </w:tc>
        <w:tc>
          <w:tcPr>
            <w:tcW w:w="833" w:type="pct"/>
          </w:tcPr>
          <w:p w14:paraId="023526D0" w14:textId="77777777" w:rsidR="00941212" w:rsidRPr="00F32E48" w:rsidRDefault="00941212" w:rsidP="00941212">
            <w:pPr>
              <w:pStyle w:val="TableText"/>
              <w:jc w:val="right"/>
            </w:pPr>
            <w:r w:rsidRPr="00F32E48">
              <w:rPr>
                <w:rFonts w:cs="Arial"/>
              </w:rPr>
              <w:t>20.8 (18.6, 23.1)</w:t>
            </w:r>
          </w:p>
        </w:tc>
        <w:tc>
          <w:tcPr>
            <w:tcW w:w="459" w:type="pct"/>
          </w:tcPr>
          <w:p w14:paraId="4C1EBDF9" w14:textId="77777777" w:rsidR="00941212" w:rsidRPr="00F32E48" w:rsidRDefault="00941212" w:rsidP="00941212">
            <w:pPr>
              <w:pStyle w:val="TableText"/>
              <w:jc w:val="right"/>
            </w:pPr>
            <w:r w:rsidRPr="00F32E48">
              <w:rPr>
                <w:rFonts w:cs="Arial"/>
              </w:rPr>
              <w:t>138</w:t>
            </w:r>
          </w:p>
        </w:tc>
        <w:tc>
          <w:tcPr>
            <w:tcW w:w="614" w:type="pct"/>
          </w:tcPr>
          <w:p w14:paraId="526ACD14" w14:textId="77777777" w:rsidR="00941212" w:rsidRPr="00F32E48" w:rsidRDefault="00941212" w:rsidP="00941212">
            <w:pPr>
              <w:pStyle w:val="TableText"/>
              <w:jc w:val="right"/>
            </w:pPr>
            <w:r w:rsidRPr="00F32E48">
              <w:rPr>
                <w:rFonts w:cs="Arial"/>
              </w:rPr>
              <w:t>1278</w:t>
            </w:r>
          </w:p>
        </w:tc>
        <w:tc>
          <w:tcPr>
            <w:tcW w:w="805" w:type="pct"/>
          </w:tcPr>
          <w:p w14:paraId="664A5E04" w14:textId="77777777" w:rsidR="00941212" w:rsidRPr="00F32E48" w:rsidRDefault="00941212" w:rsidP="00941212">
            <w:pPr>
              <w:pStyle w:val="TableText"/>
              <w:jc w:val="right"/>
            </w:pPr>
            <w:r w:rsidRPr="00F32E48">
              <w:rPr>
                <w:rFonts w:cs="Arial"/>
              </w:rPr>
              <w:t>11.3 (9.2, 13.8)</w:t>
            </w:r>
          </w:p>
        </w:tc>
      </w:tr>
      <w:tr w:rsidR="00941212" w:rsidRPr="00F32E48" w14:paraId="0D2ABCB9" w14:textId="77777777" w:rsidTr="00941212">
        <w:trPr>
          <w:cantSplit/>
        </w:trPr>
        <w:tc>
          <w:tcPr>
            <w:tcW w:w="1243" w:type="pct"/>
            <w:vAlign w:val="center"/>
          </w:tcPr>
          <w:p w14:paraId="4BADB7B0" w14:textId="77777777" w:rsidR="00941212" w:rsidRPr="00F32E48" w:rsidRDefault="00941212" w:rsidP="00EE18D7">
            <w:pPr>
              <w:pStyle w:val="TableText"/>
            </w:pPr>
            <w:r w:rsidRPr="00F32E48">
              <w:rPr>
                <w:rFonts w:cs="Arial"/>
              </w:rPr>
              <w:t>Fatigue</w:t>
            </w:r>
          </w:p>
        </w:tc>
        <w:tc>
          <w:tcPr>
            <w:tcW w:w="431" w:type="pct"/>
          </w:tcPr>
          <w:p w14:paraId="626CBE5E" w14:textId="77777777" w:rsidR="00941212" w:rsidRPr="00F32E48" w:rsidRDefault="00941212" w:rsidP="00941212">
            <w:pPr>
              <w:pStyle w:val="TableText"/>
              <w:jc w:val="right"/>
            </w:pPr>
            <w:r w:rsidRPr="00F32E48">
              <w:rPr>
                <w:rFonts w:cs="Arial"/>
              </w:rPr>
              <w:t>1238</w:t>
            </w:r>
          </w:p>
        </w:tc>
        <w:tc>
          <w:tcPr>
            <w:tcW w:w="615" w:type="pct"/>
          </w:tcPr>
          <w:p w14:paraId="00CFF76A" w14:textId="77777777" w:rsidR="00941212" w:rsidRPr="00F32E48" w:rsidRDefault="00941212" w:rsidP="00941212">
            <w:pPr>
              <w:pStyle w:val="TableText"/>
              <w:jc w:val="right"/>
            </w:pPr>
            <w:r w:rsidRPr="00F32E48">
              <w:rPr>
                <w:rFonts w:cs="Arial"/>
              </w:rPr>
              <w:t>7609</w:t>
            </w:r>
          </w:p>
        </w:tc>
        <w:tc>
          <w:tcPr>
            <w:tcW w:w="833" w:type="pct"/>
          </w:tcPr>
          <w:p w14:paraId="45535A20" w14:textId="77777777" w:rsidR="00941212" w:rsidRPr="00F32E48" w:rsidRDefault="00941212" w:rsidP="00941212">
            <w:pPr>
              <w:pStyle w:val="TableText"/>
              <w:jc w:val="right"/>
            </w:pPr>
            <w:r w:rsidRPr="00F32E48">
              <w:rPr>
                <w:rFonts w:cs="Arial"/>
              </w:rPr>
              <w:t>71.5 (68.8, 74.0)</w:t>
            </w:r>
          </w:p>
        </w:tc>
        <w:tc>
          <w:tcPr>
            <w:tcW w:w="459" w:type="pct"/>
          </w:tcPr>
          <w:p w14:paraId="29B55572" w14:textId="77777777" w:rsidR="00941212" w:rsidRPr="00F32E48" w:rsidRDefault="00941212" w:rsidP="00941212">
            <w:pPr>
              <w:pStyle w:val="TableText"/>
              <w:jc w:val="right"/>
            </w:pPr>
            <w:r w:rsidRPr="00F32E48">
              <w:rPr>
                <w:rFonts w:cs="Arial"/>
              </w:rPr>
              <w:t>785</w:t>
            </w:r>
          </w:p>
        </w:tc>
        <w:tc>
          <w:tcPr>
            <w:tcW w:w="614" w:type="pct"/>
          </w:tcPr>
          <w:p w14:paraId="2C9BB0DC" w14:textId="77777777" w:rsidR="00941212" w:rsidRPr="00F32E48" w:rsidRDefault="00941212" w:rsidP="00941212">
            <w:pPr>
              <w:pStyle w:val="TableText"/>
              <w:jc w:val="right"/>
            </w:pPr>
            <w:r w:rsidRPr="00F32E48">
              <w:rPr>
                <w:rFonts w:cs="Arial"/>
              </w:rPr>
              <w:t>6399</w:t>
            </w:r>
          </w:p>
        </w:tc>
        <w:tc>
          <w:tcPr>
            <w:tcW w:w="805" w:type="pct"/>
          </w:tcPr>
          <w:p w14:paraId="6BDCB578" w14:textId="77777777" w:rsidR="00941212" w:rsidRPr="00F32E48" w:rsidRDefault="00941212" w:rsidP="00941212">
            <w:pPr>
              <w:pStyle w:val="TableText"/>
              <w:jc w:val="right"/>
            </w:pPr>
            <w:r w:rsidRPr="00F32E48">
              <w:rPr>
                <w:rFonts w:cs="Arial"/>
              </w:rPr>
              <w:t>56.7 (53.2, 60.2)</w:t>
            </w:r>
          </w:p>
        </w:tc>
      </w:tr>
      <w:tr w:rsidR="00941212" w:rsidRPr="00F32E48" w14:paraId="391D230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B96D010" w14:textId="77777777" w:rsidR="00941212" w:rsidRPr="00F32E48" w:rsidRDefault="00941212" w:rsidP="00EE18D7">
            <w:pPr>
              <w:pStyle w:val="TableText"/>
            </w:pPr>
            <w:r w:rsidRPr="00F32E48">
              <w:rPr>
                <w:rFonts w:cs="Arial"/>
              </w:rPr>
              <w:t>Feeling distant or cut off from others</w:t>
            </w:r>
          </w:p>
        </w:tc>
        <w:tc>
          <w:tcPr>
            <w:tcW w:w="431" w:type="pct"/>
          </w:tcPr>
          <w:p w14:paraId="23B8BAE6" w14:textId="77777777" w:rsidR="00941212" w:rsidRPr="00F32E48" w:rsidRDefault="00941212" w:rsidP="00941212">
            <w:pPr>
              <w:pStyle w:val="TableText"/>
              <w:jc w:val="right"/>
            </w:pPr>
            <w:r w:rsidRPr="00F32E48">
              <w:rPr>
                <w:rFonts w:cs="Arial"/>
              </w:rPr>
              <w:t>806</w:t>
            </w:r>
          </w:p>
        </w:tc>
        <w:tc>
          <w:tcPr>
            <w:tcW w:w="615" w:type="pct"/>
          </w:tcPr>
          <w:p w14:paraId="00E6CF2B" w14:textId="77777777" w:rsidR="00941212" w:rsidRPr="00F32E48" w:rsidRDefault="00941212" w:rsidP="00941212">
            <w:pPr>
              <w:pStyle w:val="TableText"/>
              <w:jc w:val="right"/>
            </w:pPr>
            <w:r w:rsidRPr="00F32E48">
              <w:rPr>
                <w:rFonts w:cs="Arial"/>
              </w:rPr>
              <w:t>5227</w:t>
            </w:r>
          </w:p>
        </w:tc>
        <w:tc>
          <w:tcPr>
            <w:tcW w:w="833" w:type="pct"/>
          </w:tcPr>
          <w:p w14:paraId="31A64E48" w14:textId="77777777" w:rsidR="00941212" w:rsidRPr="00F32E48" w:rsidRDefault="00941212" w:rsidP="00941212">
            <w:pPr>
              <w:pStyle w:val="TableText"/>
              <w:jc w:val="right"/>
            </w:pPr>
            <w:r w:rsidRPr="00F32E48">
              <w:rPr>
                <w:rFonts w:cs="Arial"/>
              </w:rPr>
              <w:t>49.1 (46.3, 51.9)</w:t>
            </w:r>
          </w:p>
        </w:tc>
        <w:tc>
          <w:tcPr>
            <w:tcW w:w="459" w:type="pct"/>
          </w:tcPr>
          <w:p w14:paraId="5415F9B2" w14:textId="77777777" w:rsidR="00941212" w:rsidRPr="00F32E48" w:rsidRDefault="00941212" w:rsidP="00941212">
            <w:pPr>
              <w:pStyle w:val="TableText"/>
              <w:jc w:val="right"/>
            </w:pPr>
            <w:r w:rsidRPr="00F32E48">
              <w:rPr>
                <w:rFonts w:cs="Arial"/>
              </w:rPr>
              <w:t>385</w:t>
            </w:r>
          </w:p>
        </w:tc>
        <w:tc>
          <w:tcPr>
            <w:tcW w:w="614" w:type="pct"/>
          </w:tcPr>
          <w:p w14:paraId="6A190953" w14:textId="77777777" w:rsidR="00941212" w:rsidRPr="00F32E48" w:rsidRDefault="00941212" w:rsidP="00941212">
            <w:pPr>
              <w:pStyle w:val="TableText"/>
              <w:jc w:val="right"/>
            </w:pPr>
            <w:r w:rsidRPr="00F32E48">
              <w:rPr>
                <w:rFonts w:cs="Arial"/>
              </w:rPr>
              <w:t>3620</w:t>
            </w:r>
          </w:p>
        </w:tc>
        <w:tc>
          <w:tcPr>
            <w:tcW w:w="805" w:type="pct"/>
          </w:tcPr>
          <w:p w14:paraId="5D87ADA3" w14:textId="77777777" w:rsidR="00941212" w:rsidRPr="00F32E48" w:rsidRDefault="00941212" w:rsidP="00941212">
            <w:pPr>
              <w:pStyle w:val="TableText"/>
              <w:jc w:val="right"/>
            </w:pPr>
            <w:r w:rsidRPr="00F32E48">
              <w:rPr>
                <w:rFonts w:cs="Arial"/>
              </w:rPr>
              <w:t>32.1 (28.9, 35.5)</w:t>
            </w:r>
          </w:p>
        </w:tc>
      </w:tr>
      <w:tr w:rsidR="00941212" w:rsidRPr="00F32E48" w14:paraId="11C9A525" w14:textId="77777777" w:rsidTr="00941212">
        <w:trPr>
          <w:cantSplit/>
        </w:trPr>
        <w:tc>
          <w:tcPr>
            <w:tcW w:w="1243" w:type="pct"/>
            <w:vAlign w:val="center"/>
          </w:tcPr>
          <w:p w14:paraId="2DD68596" w14:textId="77777777" w:rsidR="00941212" w:rsidRPr="00F32E48" w:rsidRDefault="00941212" w:rsidP="00EE18D7">
            <w:pPr>
              <w:pStyle w:val="TableText"/>
            </w:pPr>
            <w:r w:rsidRPr="00F32E48">
              <w:rPr>
                <w:rFonts w:cs="Arial"/>
              </w:rPr>
              <w:t>Feeling jumpy/easily startled</w:t>
            </w:r>
          </w:p>
        </w:tc>
        <w:tc>
          <w:tcPr>
            <w:tcW w:w="431" w:type="pct"/>
          </w:tcPr>
          <w:p w14:paraId="19CF997F" w14:textId="77777777" w:rsidR="00941212" w:rsidRPr="00F32E48" w:rsidRDefault="00941212" w:rsidP="00941212">
            <w:pPr>
              <w:pStyle w:val="TableText"/>
              <w:jc w:val="right"/>
            </w:pPr>
            <w:r w:rsidRPr="00F32E48">
              <w:rPr>
                <w:rFonts w:cs="Arial"/>
              </w:rPr>
              <w:t>757</w:t>
            </w:r>
          </w:p>
        </w:tc>
        <w:tc>
          <w:tcPr>
            <w:tcW w:w="615" w:type="pct"/>
          </w:tcPr>
          <w:p w14:paraId="4C4053FC" w14:textId="77777777" w:rsidR="00941212" w:rsidRPr="00F32E48" w:rsidRDefault="00941212" w:rsidP="00941212">
            <w:pPr>
              <w:pStyle w:val="TableText"/>
              <w:jc w:val="right"/>
            </w:pPr>
            <w:r w:rsidRPr="00F32E48">
              <w:rPr>
                <w:rFonts w:cs="Arial"/>
              </w:rPr>
              <w:t>4747</w:t>
            </w:r>
          </w:p>
        </w:tc>
        <w:tc>
          <w:tcPr>
            <w:tcW w:w="833" w:type="pct"/>
          </w:tcPr>
          <w:p w14:paraId="5AE2C2E3" w14:textId="77777777" w:rsidR="00941212" w:rsidRPr="00F32E48" w:rsidRDefault="00941212" w:rsidP="00941212">
            <w:pPr>
              <w:pStyle w:val="TableText"/>
              <w:jc w:val="right"/>
            </w:pPr>
            <w:r w:rsidRPr="00F32E48">
              <w:rPr>
                <w:rFonts w:cs="Arial"/>
              </w:rPr>
              <w:t>44.6 (41.8, 47.4)</w:t>
            </w:r>
          </w:p>
        </w:tc>
        <w:tc>
          <w:tcPr>
            <w:tcW w:w="459" w:type="pct"/>
          </w:tcPr>
          <w:p w14:paraId="485B5E39" w14:textId="77777777" w:rsidR="00941212" w:rsidRPr="00F32E48" w:rsidRDefault="00941212" w:rsidP="00941212">
            <w:pPr>
              <w:pStyle w:val="TableText"/>
              <w:jc w:val="right"/>
            </w:pPr>
            <w:r w:rsidRPr="00F32E48">
              <w:rPr>
                <w:rFonts w:cs="Arial"/>
              </w:rPr>
              <w:t>270</w:t>
            </w:r>
          </w:p>
        </w:tc>
        <w:tc>
          <w:tcPr>
            <w:tcW w:w="614" w:type="pct"/>
          </w:tcPr>
          <w:p w14:paraId="743A8FCA" w14:textId="77777777" w:rsidR="00941212" w:rsidRPr="00F32E48" w:rsidRDefault="00941212" w:rsidP="00941212">
            <w:pPr>
              <w:pStyle w:val="TableText"/>
              <w:jc w:val="right"/>
            </w:pPr>
            <w:r w:rsidRPr="00F32E48">
              <w:rPr>
                <w:rFonts w:cs="Arial"/>
              </w:rPr>
              <w:t>2387</w:t>
            </w:r>
          </w:p>
        </w:tc>
        <w:tc>
          <w:tcPr>
            <w:tcW w:w="805" w:type="pct"/>
          </w:tcPr>
          <w:p w14:paraId="05AB257B" w14:textId="77777777" w:rsidR="00941212" w:rsidRPr="00F32E48" w:rsidRDefault="00941212" w:rsidP="00941212">
            <w:pPr>
              <w:pStyle w:val="TableText"/>
              <w:jc w:val="right"/>
            </w:pPr>
            <w:r w:rsidRPr="00F32E48">
              <w:rPr>
                <w:rFonts w:cs="Arial"/>
              </w:rPr>
              <w:t>21.2 (18.4, 24.2)</w:t>
            </w:r>
          </w:p>
        </w:tc>
      </w:tr>
      <w:tr w:rsidR="00941212" w:rsidRPr="00F32E48" w14:paraId="71B99B9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FD13E86" w14:textId="77777777" w:rsidR="00941212" w:rsidRPr="00F32E48" w:rsidRDefault="00941212" w:rsidP="00EE18D7">
            <w:pPr>
              <w:pStyle w:val="TableText"/>
            </w:pPr>
            <w:r w:rsidRPr="00F32E48">
              <w:rPr>
                <w:rFonts w:cs="Arial"/>
              </w:rPr>
              <w:t>Feeling unrefreshed after sleep</w:t>
            </w:r>
          </w:p>
        </w:tc>
        <w:tc>
          <w:tcPr>
            <w:tcW w:w="431" w:type="pct"/>
          </w:tcPr>
          <w:p w14:paraId="1958A2D4" w14:textId="77777777" w:rsidR="00941212" w:rsidRPr="00F32E48" w:rsidRDefault="00941212" w:rsidP="00941212">
            <w:pPr>
              <w:pStyle w:val="TableText"/>
              <w:jc w:val="right"/>
            </w:pPr>
            <w:r w:rsidRPr="00F32E48">
              <w:rPr>
                <w:rFonts w:cs="Arial"/>
              </w:rPr>
              <w:t>1220</w:t>
            </w:r>
          </w:p>
        </w:tc>
        <w:tc>
          <w:tcPr>
            <w:tcW w:w="615" w:type="pct"/>
          </w:tcPr>
          <w:p w14:paraId="786B5423" w14:textId="77777777" w:rsidR="00941212" w:rsidRPr="00F32E48" w:rsidRDefault="00941212" w:rsidP="00941212">
            <w:pPr>
              <w:pStyle w:val="TableText"/>
              <w:jc w:val="right"/>
            </w:pPr>
            <w:r w:rsidRPr="00F32E48">
              <w:rPr>
                <w:rFonts w:cs="Arial"/>
              </w:rPr>
              <w:t>7516</w:t>
            </w:r>
          </w:p>
        </w:tc>
        <w:tc>
          <w:tcPr>
            <w:tcW w:w="833" w:type="pct"/>
          </w:tcPr>
          <w:p w14:paraId="4887BA9A" w14:textId="77777777" w:rsidR="00941212" w:rsidRPr="00F32E48" w:rsidRDefault="00941212" w:rsidP="00941212">
            <w:pPr>
              <w:pStyle w:val="TableText"/>
              <w:jc w:val="right"/>
            </w:pPr>
            <w:r w:rsidRPr="00F32E48">
              <w:rPr>
                <w:rFonts w:cs="Arial"/>
              </w:rPr>
              <w:t>70.6 (67.9, 73.2)</w:t>
            </w:r>
          </w:p>
        </w:tc>
        <w:tc>
          <w:tcPr>
            <w:tcW w:w="459" w:type="pct"/>
          </w:tcPr>
          <w:p w14:paraId="1A0E7167" w14:textId="77777777" w:rsidR="00941212" w:rsidRPr="00F32E48" w:rsidRDefault="00941212" w:rsidP="00941212">
            <w:pPr>
              <w:pStyle w:val="TableText"/>
              <w:jc w:val="right"/>
            </w:pPr>
            <w:r w:rsidRPr="00F32E48">
              <w:rPr>
                <w:rFonts w:cs="Arial"/>
              </w:rPr>
              <w:t>705</w:t>
            </w:r>
          </w:p>
        </w:tc>
        <w:tc>
          <w:tcPr>
            <w:tcW w:w="614" w:type="pct"/>
          </w:tcPr>
          <w:p w14:paraId="37212C86" w14:textId="77777777" w:rsidR="00941212" w:rsidRPr="00F32E48" w:rsidRDefault="00941212" w:rsidP="00941212">
            <w:pPr>
              <w:pStyle w:val="TableText"/>
              <w:jc w:val="right"/>
            </w:pPr>
            <w:r w:rsidRPr="00F32E48">
              <w:rPr>
                <w:rFonts w:cs="Arial"/>
              </w:rPr>
              <w:t>5654</w:t>
            </w:r>
          </w:p>
        </w:tc>
        <w:tc>
          <w:tcPr>
            <w:tcW w:w="805" w:type="pct"/>
          </w:tcPr>
          <w:p w14:paraId="0EB5DBB0" w14:textId="77777777" w:rsidR="00941212" w:rsidRPr="00F32E48" w:rsidRDefault="00941212" w:rsidP="00941212">
            <w:pPr>
              <w:pStyle w:val="TableText"/>
              <w:jc w:val="right"/>
            </w:pPr>
            <w:r w:rsidRPr="00F32E48">
              <w:rPr>
                <w:rFonts w:cs="Arial"/>
              </w:rPr>
              <w:t>50.1 (46.6, 53.6)</w:t>
            </w:r>
          </w:p>
        </w:tc>
      </w:tr>
      <w:tr w:rsidR="00941212" w:rsidRPr="00F32E48" w14:paraId="7C22AC8B" w14:textId="77777777" w:rsidTr="00941212">
        <w:trPr>
          <w:cantSplit/>
        </w:trPr>
        <w:tc>
          <w:tcPr>
            <w:tcW w:w="1243" w:type="pct"/>
            <w:vAlign w:val="center"/>
          </w:tcPr>
          <w:p w14:paraId="7892F9F2" w14:textId="77777777" w:rsidR="00941212" w:rsidRPr="00F32E48" w:rsidRDefault="00941212" w:rsidP="00EE18D7">
            <w:pPr>
              <w:pStyle w:val="TableText"/>
            </w:pPr>
            <w:r w:rsidRPr="00F32E48">
              <w:rPr>
                <w:rFonts w:cs="Arial"/>
              </w:rPr>
              <w:t>Feeling feverish</w:t>
            </w:r>
          </w:p>
        </w:tc>
        <w:tc>
          <w:tcPr>
            <w:tcW w:w="431" w:type="pct"/>
          </w:tcPr>
          <w:p w14:paraId="398BB020" w14:textId="77777777" w:rsidR="00941212" w:rsidRPr="00F32E48" w:rsidRDefault="00941212" w:rsidP="00941212">
            <w:pPr>
              <w:pStyle w:val="TableText"/>
              <w:jc w:val="right"/>
            </w:pPr>
            <w:r w:rsidRPr="00F32E48">
              <w:rPr>
                <w:rFonts w:cs="Arial"/>
              </w:rPr>
              <w:t>279</w:t>
            </w:r>
          </w:p>
        </w:tc>
        <w:tc>
          <w:tcPr>
            <w:tcW w:w="615" w:type="pct"/>
          </w:tcPr>
          <w:p w14:paraId="3EF0952A" w14:textId="77777777" w:rsidR="00941212" w:rsidRPr="00F32E48" w:rsidRDefault="00941212" w:rsidP="00941212">
            <w:pPr>
              <w:pStyle w:val="TableText"/>
              <w:jc w:val="right"/>
            </w:pPr>
            <w:r w:rsidRPr="00F32E48">
              <w:rPr>
                <w:rFonts w:cs="Arial"/>
              </w:rPr>
              <w:t>1754</w:t>
            </w:r>
          </w:p>
        </w:tc>
        <w:tc>
          <w:tcPr>
            <w:tcW w:w="833" w:type="pct"/>
          </w:tcPr>
          <w:p w14:paraId="2E97486C" w14:textId="77777777" w:rsidR="00941212" w:rsidRPr="00F32E48" w:rsidRDefault="00941212" w:rsidP="00941212">
            <w:pPr>
              <w:pStyle w:val="TableText"/>
              <w:jc w:val="right"/>
            </w:pPr>
            <w:r w:rsidRPr="00F32E48">
              <w:rPr>
                <w:rFonts w:cs="Arial"/>
              </w:rPr>
              <w:t>16.5 (14.5, 18.7)</w:t>
            </w:r>
          </w:p>
        </w:tc>
        <w:tc>
          <w:tcPr>
            <w:tcW w:w="459" w:type="pct"/>
          </w:tcPr>
          <w:p w14:paraId="7CC21ABE" w14:textId="77777777" w:rsidR="00941212" w:rsidRPr="00F32E48" w:rsidRDefault="00941212" w:rsidP="00941212">
            <w:pPr>
              <w:pStyle w:val="TableText"/>
              <w:jc w:val="right"/>
            </w:pPr>
            <w:r w:rsidRPr="00F32E48">
              <w:rPr>
                <w:rFonts w:cs="Arial"/>
              </w:rPr>
              <w:t>110</w:t>
            </w:r>
          </w:p>
        </w:tc>
        <w:tc>
          <w:tcPr>
            <w:tcW w:w="614" w:type="pct"/>
          </w:tcPr>
          <w:p w14:paraId="3D88DE1D" w14:textId="77777777" w:rsidR="00941212" w:rsidRPr="00F32E48" w:rsidRDefault="00941212" w:rsidP="00941212">
            <w:pPr>
              <w:pStyle w:val="TableText"/>
              <w:jc w:val="right"/>
            </w:pPr>
            <w:r w:rsidRPr="00F32E48">
              <w:rPr>
                <w:rFonts w:cs="Arial"/>
              </w:rPr>
              <w:t>890</w:t>
            </w:r>
          </w:p>
        </w:tc>
        <w:tc>
          <w:tcPr>
            <w:tcW w:w="805" w:type="pct"/>
          </w:tcPr>
          <w:p w14:paraId="46BDD860" w14:textId="77777777" w:rsidR="00941212" w:rsidRPr="00F32E48" w:rsidRDefault="00941212" w:rsidP="00941212">
            <w:pPr>
              <w:pStyle w:val="TableText"/>
              <w:jc w:val="right"/>
            </w:pPr>
            <w:r w:rsidRPr="00F32E48">
              <w:rPr>
                <w:rFonts w:cs="Arial"/>
              </w:rPr>
              <w:t>7.9 (6.2, 9.9)</w:t>
            </w:r>
          </w:p>
        </w:tc>
      </w:tr>
      <w:tr w:rsidR="00941212" w:rsidRPr="00F32E48" w14:paraId="63CB0BE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942503F" w14:textId="77777777" w:rsidR="00941212" w:rsidRPr="00F32E48" w:rsidRDefault="00941212" w:rsidP="00EE18D7">
            <w:pPr>
              <w:pStyle w:val="TableText"/>
            </w:pPr>
            <w:r w:rsidRPr="00F32E48">
              <w:rPr>
                <w:rFonts w:cs="Arial"/>
              </w:rPr>
              <w:t>Flatulence or burping</w:t>
            </w:r>
          </w:p>
        </w:tc>
        <w:tc>
          <w:tcPr>
            <w:tcW w:w="431" w:type="pct"/>
          </w:tcPr>
          <w:p w14:paraId="600D758C" w14:textId="77777777" w:rsidR="00941212" w:rsidRPr="00F32E48" w:rsidRDefault="00941212" w:rsidP="00941212">
            <w:pPr>
              <w:pStyle w:val="TableText"/>
              <w:jc w:val="right"/>
            </w:pPr>
            <w:r w:rsidRPr="00F32E48">
              <w:rPr>
                <w:rFonts w:cs="Arial"/>
              </w:rPr>
              <w:t>774</w:t>
            </w:r>
          </w:p>
        </w:tc>
        <w:tc>
          <w:tcPr>
            <w:tcW w:w="615" w:type="pct"/>
          </w:tcPr>
          <w:p w14:paraId="7F6374F1" w14:textId="77777777" w:rsidR="00941212" w:rsidRPr="00F32E48" w:rsidRDefault="00941212" w:rsidP="00941212">
            <w:pPr>
              <w:pStyle w:val="TableText"/>
              <w:jc w:val="right"/>
            </w:pPr>
            <w:r w:rsidRPr="00F32E48">
              <w:rPr>
                <w:rFonts w:cs="Arial"/>
              </w:rPr>
              <w:t>4857</w:t>
            </w:r>
          </w:p>
        </w:tc>
        <w:tc>
          <w:tcPr>
            <w:tcW w:w="833" w:type="pct"/>
          </w:tcPr>
          <w:p w14:paraId="258A2FC6" w14:textId="77777777" w:rsidR="00941212" w:rsidRPr="00F32E48" w:rsidRDefault="00941212" w:rsidP="00941212">
            <w:pPr>
              <w:pStyle w:val="TableText"/>
              <w:jc w:val="right"/>
            </w:pPr>
            <w:r w:rsidRPr="00F32E48">
              <w:rPr>
                <w:rFonts w:cs="Arial"/>
              </w:rPr>
              <w:t>45.6 (42.8, 48.5)</w:t>
            </w:r>
          </w:p>
        </w:tc>
        <w:tc>
          <w:tcPr>
            <w:tcW w:w="459" w:type="pct"/>
          </w:tcPr>
          <w:p w14:paraId="415779E6" w14:textId="77777777" w:rsidR="00941212" w:rsidRPr="00F32E48" w:rsidRDefault="00941212" w:rsidP="00941212">
            <w:pPr>
              <w:pStyle w:val="TableText"/>
              <w:jc w:val="right"/>
            </w:pPr>
            <w:r w:rsidRPr="00F32E48">
              <w:rPr>
                <w:rFonts w:cs="Arial"/>
              </w:rPr>
              <w:t>449</w:t>
            </w:r>
          </w:p>
        </w:tc>
        <w:tc>
          <w:tcPr>
            <w:tcW w:w="614" w:type="pct"/>
          </w:tcPr>
          <w:p w14:paraId="53EC4485" w14:textId="77777777" w:rsidR="00941212" w:rsidRPr="00F32E48" w:rsidRDefault="00941212" w:rsidP="00941212">
            <w:pPr>
              <w:pStyle w:val="TableText"/>
              <w:jc w:val="right"/>
            </w:pPr>
            <w:r w:rsidRPr="00F32E48">
              <w:rPr>
                <w:rFonts w:cs="Arial"/>
              </w:rPr>
              <w:t>3453</w:t>
            </w:r>
          </w:p>
        </w:tc>
        <w:tc>
          <w:tcPr>
            <w:tcW w:w="805" w:type="pct"/>
          </w:tcPr>
          <w:p w14:paraId="2A0D8599" w14:textId="77777777" w:rsidR="00941212" w:rsidRPr="00F32E48" w:rsidRDefault="00941212" w:rsidP="00941212">
            <w:pPr>
              <w:pStyle w:val="TableText"/>
              <w:jc w:val="right"/>
            </w:pPr>
            <w:r w:rsidRPr="00F32E48">
              <w:rPr>
                <w:rFonts w:cs="Arial"/>
              </w:rPr>
              <w:t>30.6 (27.6, 33.9)</w:t>
            </w:r>
          </w:p>
        </w:tc>
      </w:tr>
      <w:tr w:rsidR="00941212" w:rsidRPr="00F32E48" w14:paraId="51B77E54" w14:textId="77777777" w:rsidTr="00941212">
        <w:trPr>
          <w:cantSplit/>
        </w:trPr>
        <w:tc>
          <w:tcPr>
            <w:tcW w:w="1243" w:type="pct"/>
            <w:vAlign w:val="center"/>
          </w:tcPr>
          <w:p w14:paraId="7F94AE80" w14:textId="77777777" w:rsidR="00941212" w:rsidRPr="00F32E48" w:rsidRDefault="00941212" w:rsidP="00EE18D7">
            <w:pPr>
              <w:pStyle w:val="TableText"/>
            </w:pPr>
            <w:r w:rsidRPr="00F32E48">
              <w:rPr>
                <w:rFonts w:cs="Arial"/>
              </w:rPr>
              <w:t>Forgetfulness</w:t>
            </w:r>
          </w:p>
        </w:tc>
        <w:tc>
          <w:tcPr>
            <w:tcW w:w="431" w:type="pct"/>
          </w:tcPr>
          <w:p w14:paraId="05F761EF" w14:textId="77777777" w:rsidR="00941212" w:rsidRPr="00F32E48" w:rsidRDefault="00941212" w:rsidP="00941212">
            <w:pPr>
              <w:pStyle w:val="TableText"/>
              <w:jc w:val="right"/>
            </w:pPr>
            <w:r w:rsidRPr="00F32E48">
              <w:rPr>
                <w:rFonts w:cs="Arial"/>
              </w:rPr>
              <w:t>834</w:t>
            </w:r>
          </w:p>
        </w:tc>
        <w:tc>
          <w:tcPr>
            <w:tcW w:w="615" w:type="pct"/>
          </w:tcPr>
          <w:p w14:paraId="7E74C3FE" w14:textId="77777777" w:rsidR="00941212" w:rsidRPr="00F32E48" w:rsidRDefault="00941212" w:rsidP="00941212">
            <w:pPr>
              <w:pStyle w:val="TableText"/>
              <w:jc w:val="right"/>
            </w:pPr>
            <w:r w:rsidRPr="00F32E48">
              <w:rPr>
                <w:rFonts w:cs="Arial"/>
              </w:rPr>
              <w:t>5120</w:t>
            </w:r>
          </w:p>
        </w:tc>
        <w:tc>
          <w:tcPr>
            <w:tcW w:w="833" w:type="pct"/>
          </w:tcPr>
          <w:p w14:paraId="608FF3FD" w14:textId="77777777" w:rsidR="00941212" w:rsidRPr="00F32E48" w:rsidRDefault="00941212" w:rsidP="00941212">
            <w:pPr>
              <w:pStyle w:val="TableText"/>
              <w:jc w:val="right"/>
            </w:pPr>
            <w:r w:rsidRPr="00F32E48">
              <w:rPr>
                <w:rFonts w:cs="Arial"/>
              </w:rPr>
              <w:t>48.1 (45.2, 51.0)</w:t>
            </w:r>
          </w:p>
        </w:tc>
        <w:tc>
          <w:tcPr>
            <w:tcW w:w="459" w:type="pct"/>
          </w:tcPr>
          <w:p w14:paraId="0D900F8C" w14:textId="77777777" w:rsidR="00941212" w:rsidRPr="00F32E48" w:rsidRDefault="00941212" w:rsidP="00941212">
            <w:pPr>
              <w:pStyle w:val="TableText"/>
              <w:jc w:val="right"/>
            </w:pPr>
            <w:r w:rsidRPr="00F32E48">
              <w:rPr>
                <w:rFonts w:cs="Arial"/>
              </w:rPr>
              <w:t>407</w:t>
            </w:r>
          </w:p>
        </w:tc>
        <w:tc>
          <w:tcPr>
            <w:tcW w:w="614" w:type="pct"/>
          </w:tcPr>
          <w:p w14:paraId="6AB13125" w14:textId="77777777" w:rsidR="00941212" w:rsidRPr="00F32E48" w:rsidRDefault="00941212" w:rsidP="00941212">
            <w:pPr>
              <w:pStyle w:val="TableText"/>
              <w:jc w:val="right"/>
            </w:pPr>
            <w:r w:rsidRPr="00F32E48">
              <w:rPr>
                <w:rFonts w:cs="Arial"/>
              </w:rPr>
              <w:t>3447</w:t>
            </w:r>
          </w:p>
        </w:tc>
        <w:tc>
          <w:tcPr>
            <w:tcW w:w="805" w:type="pct"/>
          </w:tcPr>
          <w:p w14:paraId="2AB736A1" w14:textId="77777777" w:rsidR="00941212" w:rsidRPr="00F32E48" w:rsidRDefault="00941212" w:rsidP="00941212">
            <w:pPr>
              <w:pStyle w:val="TableText"/>
              <w:jc w:val="right"/>
            </w:pPr>
            <w:r w:rsidRPr="00F32E48">
              <w:rPr>
                <w:rFonts w:cs="Arial"/>
              </w:rPr>
              <w:t>30.6 (27.5, 33.9)</w:t>
            </w:r>
          </w:p>
        </w:tc>
      </w:tr>
      <w:tr w:rsidR="00941212" w:rsidRPr="00F32E48" w14:paraId="5650F56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7762D11" w14:textId="77777777" w:rsidR="00941212" w:rsidRPr="00F32E48" w:rsidRDefault="00941212" w:rsidP="00EE18D7">
            <w:pPr>
              <w:pStyle w:val="TableText"/>
            </w:pPr>
            <w:r w:rsidRPr="00F32E48">
              <w:rPr>
                <w:rFonts w:cs="Arial"/>
              </w:rPr>
              <w:t>Headaches</w:t>
            </w:r>
          </w:p>
        </w:tc>
        <w:tc>
          <w:tcPr>
            <w:tcW w:w="431" w:type="pct"/>
          </w:tcPr>
          <w:p w14:paraId="5BABA2C4" w14:textId="77777777" w:rsidR="00941212" w:rsidRPr="00F32E48" w:rsidRDefault="00941212" w:rsidP="00941212">
            <w:pPr>
              <w:pStyle w:val="TableText"/>
              <w:jc w:val="right"/>
            </w:pPr>
            <w:r w:rsidRPr="00F32E48">
              <w:rPr>
                <w:rFonts w:cs="Arial"/>
              </w:rPr>
              <w:t>1159</w:t>
            </w:r>
          </w:p>
        </w:tc>
        <w:tc>
          <w:tcPr>
            <w:tcW w:w="615" w:type="pct"/>
          </w:tcPr>
          <w:p w14:paraId="62901EE1" w14:textId="77777777" w:rsidR="00941212" w:rsidRPr="00F32E48" w:rsidRDefault="00941212" w:rsidP="00941212">
            <w:pPr>
              <w:pStyle w:val="TableText"/>
              <w:jc w:val="right"/>
            </w:pPr>
            <w:r w:rsidRPr="00F32E48">
              <w:rPr>
                <w:rFonts w:cs="Arial"/>
              </w:rPr>
              <w:t>7106</w:t>
            </w:r>
          </w:p>
        </w:tc>
        <w:tc>
          <w:tcPr>
            <w:tcW w:w="833" w:type="pct"/>
          </w:tcPr>
          <w:p w14:paraId="4DFD8A3C" w14:textId="77777777" w:rsidR="00941212" w:rsidRPr="00F32E48" w:rsidRDefault="00941212" w:rsidP="00941212">
            <w:pPr>
              <w:pStyle w:val="TableText"/>
              <w:jc w:val="right"/>
            </w:pPr>
            <w:r w:rsidRPr="00F32E48">
              <w:rPr>
                <w:rFonts w:cs="Arial"/>
              </w:rPr>
              <w:t>66.7 (64.0, 69.4)</w:t>
            </w:r>
          </w:p>
        </w:tc>
        <w:tc>
          <w:tcPr>
            <w:tcW w:w="459" w:type="pct"/>
          </w:tcPr>
          <w:p w14:paraId="12ACFA3D" w14:textId="77777777" w:rsidR="00941212" w:rsidRPr="00F32E48" w:rsidRDefault="00941212" w:rsidP="00941212">
            <w:pPr>
              <w:pStyle w:val="TableText"/>
              <w:jc w:val="right"/>
            </w:pPr>
            <w:r w:rsidRPr="00F32E48">
              <w:rPr>
                <w:rFonts w:cs="Arial"/>
              </w:rPr>
              <w:t>741</w:t>
            </w:r>
          </w:p>
        </w:tc>
        <w:tc>
          <w:tcPr>
            <w:tcW w:w="614" w:type="pct"/>
          </w:tcPr>
          <w:p w14:paraId="1108B2DB" w14:textId="77777777" w:rsidR="00941212" w:rsidRPr="00F32E48" w:rsidRDefault="00941212" w:rsidP="00941212">
            <w:pPr>
              <w:pStyle w:val="TableText"/>
              <w:jc w:val="right"/>
            </w:pPr>
            <w:r w:rsidRPr="00F32E48">
              <w:rPr>
                <w:rFonts w:cs="Arial"/>
              </w:rPr>
              <w:t>6043</w:t>
            </w:r>
          </w:p>
        </w:tc>
        <w:tc>
          <w:tcPr>
            <w:tcW w:w="805" w:type="pct"/>
          </w:tcPr>
          <w:p w14:paraId="15C233FC" w14:textId="77777777" w:rsidR="00941212" w:rsidRPr="00F32E48" w:rsidRDefault="00941212" w:rsidP="00941212">
            <w:pPr>
              <w:pStyle w:val="TableText"/>
              <w:jc w:val="right"/>
            </w:pPr>
            <w:r w:rsidRPr="00F32E48">
              <w:rPr>
                <w:rFonts w:cs="Arial"/>
              </w:rPr>
              <w:t>53.6 (50.1, 57.1)</w:t>
            </w:r>
          </w:p>
        </w:tc>
      </w:tr>
      <w:tr w:rsidR="00941212" w:rsidRPr="00F32E48" w14:paraId="2E475FB7" w14:textId="77777777" w:rsidTr="00941212">
        <w:trPr>
          <w:cantSplit/>
        </w:trPr>
        <w:tc>
          <w:tcPr>
            <w:tcW w:w="1243" w:type="pct"/>
            <w:vAlign w:val="center"/>
          </w:tcPr>
          <w:p w14:paraId="7AE36CB9" w14:textId="77777777" w:rsidR="00941212" w:rsidRPr="00F32E48" w:rsidRDefault="00941212" w:rsidP="00EE18D7">
            <w:pPr>
              <w:pStyle w:val="TableText"/>
            </w:pPr>
            <w:r w:rsidRPr="00F32E48">
              <w:rPr>
                <w:rFonts w:cs="Arial"/>
              </w:rPr>
              <w:t>Indigestion</w:t>
            </w:r>
          </w:p>
        </w:tc>
        <w:tc>
          <w:tcPr>
            <w:tcW w:w="431" w:type="pct"/>
          </w:tcPr>
          <w:p w14:paraId="01CEDC2A" w14:textId="77777777" w:rsidR="00941212" w:rsidRPr="00F32E48" w:rsidRDefault="00941212" w:rsidP="00941212">
            <w:pPr>
              <w:pStyle w:val="TableText"/>
              <w:jc w:val="right"/>
            </w:pPr>
            <w:r w:rsidRPr="00F32E48">
              <w:rPr>
                <w:rFonts w:cs="Arial"/>
              </w:rPr>
              <w:t>531</w:t>
            </w:r>
          </w:p>
        </w:tc>
        <w:tc>
          <w:tcPr>
            <w:tcW w:w="615" w:type="pct"/>
          </w:tcPr>
          <w:p w14:paraId="77E0DA8C" w14:textId="77777777" w:rsidR="00941212" w:rsidRPr="00F32E48" w:rsidRDefault="00941212" w:rsidP="00941212">
            <w:pPr>
              <w:pStyle w:val="TableText"/>
              <w:jc w:val="right"/>
            </w:pPr>
            <w:r w:rsidRPr="00F32E48">
              <w:rPr>
                <w:rFonts w:cs="Arial"/>
              </w:rPr>
              <w:t>3274</w:t>
            </w:r>
          </w:p>
        </w:tc>
        <w:tc>
          <w:tcPr>
            <w:tcW w:w="833" w:type="pct"/>
          </w:tcPr>
          <w:p w14:paraId="082D1BE9" w14:textId="77777777" w:rsidR="00941212" w:rsidRPr="00F32E48" w:rsidRDefault="00941212" w:rsidP="00941212">
            <w:pPr>
              <w:pStyle w:val="TableText"/>
              <w:jc w:val="right"/>
            </w:pPr>
            <w:r w:rsidRPr="00F32E48">
              <w:rPr>
                <w:rFonts w:cs="Arial"/>
              </w:rPr>
              <w:t>30.8 (28.2, 33.3)</w:t>
            </w:r>
          </w:p>
        </w:tc>
        <w:tc>
          <w:tcPr>
            <w:tcW w:w="459" w:type="pct"/>
          </w:tcPr>
          <w:p w14:paraId="4594652E" w14:textId="77777777" w:rsidR="00941212" w:rsidRPr="00F32E48" w:rsidRDefault="00941212" w:rsidP="00941212">
            <w:pPr>
              <w:pStyle w:val="TableText"/>
              <w:jc w:val="right"/>
            </w:pPr>
            <w:r w:rsidRPr="00F32E48">
              <w:rPr>
                <w:rFonts w:cs="Arial"/>
              </w:rPr>
              <w:t>260</w:t>
            </w:r>
          </w:p>
        </w:tc>
        <w:tc>
          <w:tcPr>
            <w:tcW w:w="614" w:type="pct"/>
          </w:tcPr>
          <w:p w14:paraId="68FA5DA4" w14:textId="77777777" w:rsidR="00941212" w:rsidRPr="00F32E48" w:rsidRDefault="00941212" w:rsidP="00941212">
            <w:pPr>
              <w:pStyle w:val="TableText"/>
              <w:jc w:val="right"/>
            </w:pPr>
            <w:r w:rsidRPr="00F32E48">
              <w:rPr>
                <w:rFonts w:cs="Arial"/>
              </w:rPr>
              <w:t>2002</w:t>
            </w:r>
          </w:p>
        </w:tc>
        <w:tc>
          <w:tcPr>
            <w:tcW w:w="805" w:type="pct"/>
          </w:tcPr>
          <w:p w14:paraId="67E744CD" w14:textId="77777777" w:rsidR="00941212" w:rsidRPr="00F32E48" w:rsidRDefault="00941212" w:rsidP="00941212">
            <w:pPr>
              <w:pStyle w:val="TableText"/>
              <w:jc w:val="right"/>
            </w:pPr>
            <w:r w:rsidRPr="00F32E48">
              <w:rPr>
                <w:rFonts w:cs="Arial"/>
              </w:rPr>
              <w:t>17.8 (15.3, 20.5)</w:t>
            </w:r>
          </w:p>
        </w:tc>
      </w:tr>
      <w:tr w:rsidR="00941212" w:rsidRPr="00F32E48" w14:paraId="073460B0"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32FB0E6" w14:textId="77777777" w:rsidR="00941212" w:rsidRPr="00F32E48" w:rsidRDefault="00941212" w:rsidP="00EE18D7">
            <w:pPr>
              <w:pStyle w:val="TableText"/>
            </w:pPr>
            <w:r w:rsidRPr="00F32E48">
              <w:rPr>
                <w:rFonts w:cs="Arial"/>
              </w:rPr>
              <w:t>Intolerance to alcohol</w:t>
            </w:r>
          </w:p>
        </w:tc>
        <w:tc>
          <w:tcPr>
            <w:tcW w:w="431" w:type="pct"/>
          </w:tcPr>
          <w:p w14:paraId="57A20A9F" w14:textId="77777777" w:rsidR="00941212" w:rsidRPr="00F32E48" w:rsidRDefault="00941212" w:rsidP="00941212">
            <w:pPr>
              <w:pStyle w:val="TableText"/>
              <w:jc w:val="right"/>
            </w:pPr>
            <w:r w:rsidRPr="00F32E48">
              <w:rPr>
                <w:rFonts w:cs="Arial"/>
              </w:rPr>
              <w:t>173</w:t>
            </w:r>
          </w:p>
        </w:tc>
        <w:tc>
          <w:tcPr>
            <w:tcW w:w="615" w:type="pct"/>
          </w:tcPr>
          <w:p w14:paraId="7E7E4FE6" w14:textId="77777777" w:rsidR="00941212" w:rsidRPr="00F32E48" w:rsidRDefault="00941212" w:rsidP="00941212">
            <w:pPr>
              <w:pStyle w:val="TableText"/>
              <w:jc w:val="right"/>
            </w:pPr>
            <w:r w:rsidRPr="00F32E48">
              <w:rPr>
                <w:rFonts w:cs="Arial"/>
              </w:rPr>
              <w:t>1128</w:t>
            </w:r>
          </w:p>
        </w:tc>
        <w:tc>
          <w:tcPr>
            <w:tcW w:w="833" w:type="pct"/>
          </w:tcPr>
          <w:p w14:paraId="4ECC2F1A" w14:textId="77777777" w:rsidR="00941212" w:rsidRPr="00F32E48" w:rsidRDefault="00941212" w:rsidP="00941212">
            <w:pPr>
              <w:pStyle w:val="TableText"/>
              <w:jc w:val="right"/>
            </w:pPr>
            <w:r w:rsidRPr="00F32E48">
              <w:rPr>
                <w:rFonts w:cs="Arial"/>
              </w:rPr>
              <w:t>10.6 (8.9, 12.5)</w:t>
            </w:r>
          </w:p>
        </w:tc>
        <w:tc>
          <w:tcPr>
            <w:tcW w:w="459" w:type="pct"/>
          </w:tcPr>
          <w:p w14:paraId="0A37DEBA" w14:textId="77777777" w:rsidR="00941212" w:rsidRPr="00F32E48" w:rsidRDefault="00941212" w:rsidP="00941212">
            <w:pPr>
              <w:pStyle w:val="TableText"/>
              <w:jc w:val="right"/>
            </w:pPr>
            <w:r w:rsidRPr="00F32E48">
              <w:rPr>
                <w:rFonts w:cs="Arial"/>
              </w:rPr>
              <w:t>83</w:t>
            </w:r>
          </w:p>
        </w:tc>
        <w:tc>
          <w:tcPr>
            <w:tcW w:w="614" w:type="pct"/>
          </w:tcPr>
          <w:p w14:paraId="1C6836BA" w14:textId="77777777" w:rsidR="00941212" w:rsidRPr="00F32E48" w:rsidRDefault="00941212" w:rsidP="00941212">
            <w:pPr>
              <w:pStyle w:val="TableText"/>
              <w:jc w:val="right"/>
            </w:pPr>
            <w:r w:rsidRPr="00F32E48">
              <w:rPr>
                <w:rFonts w:cs="Arial"/>
              </w:rPr>
              <w:t>788</w:t>
            </w:r>
          </w:p>
        </w:tc>
        <w:tc>
          <w:tcPr>
            <w:tcW w:w="805" w:type="pct"/>
          </w:tcPr>
          <w:p w14:paraId="6508370A" w14:textId="77777777" w:rsidR="00941212" w:rsidRPr="00F32E48" w:rsidRDefault="00941212" w:rsidP="00941212">
            <w:pPr>
              <w:pStyle w:val="TableText"/>
              <w:jc w:val="right"/>
            </w:pPr>
            <w:r w:rsidRPr="00F32E48">
              <w:rPr>
                <w:rFonts w:cs="Arial"/>
              </w:rPr>
              <w:t>7.0 (5.3, 9.1)</w:t>
            </w:r>
          </w:p>
        </w:tc>
      </w:tr>
      <w:tr w:rsidR="00941212" w:rsidRPr="00F32E48" w14:paraId="13B7B776" w14:textId="77777777" w:rsidTr="00941212">
        <w:trPr>
          <w:cantSplit/>
        </w:trPr>
        <w:tc>
          <w:tcPr>
            <w:tcW w:w="1243" w:type="pct"/>
            <w:vAlign w:val="center"/>
          </w:tcPr>
          <w:p w14:paraId="7F6E028C" w14:textId="77777777" w:rsidR="00941212" w:rsidRPr="00F32E48" w:rsidRDefault="00941212" w:rsidP="00EE18D7">
            <w:pPr>
              <w:pStyle w:val="TableText"/>
            </w:pPr>
            <w:r w:rsidRPr="00F32E48">
              <w:rPr>
                <w:rFonts w:cs="Arial"/>
              </w:rPr>
              <w:t>Irritability/outbursts of anger</w:t>
            </w:r>
          </w:p>
        </w:tc>
        <w:tc>
          <w:tcPr>
            <w:tcW w:w="431" w:type="pct"/>
          </w:tcPr>
          <w:p w14:paraId="3A64A10E" w14:textId="77777777" w:rsidR="00941212" w:rsidRPr="00F32E48" w:rsidRDefault="00941212" w:rsidP="00941212">
            <w:pPr>
              <w:pStyle w:val="TableText"/>
              <w:jc w:val="right"/>
            </w:pPr>
            <w:r w:rsidRPr="00F32E48">
              <w:rPr>
                <w:rFonts w:cs="Arial"/>
              </w:rPr>
              <w:t>1040</w:t>
            </w:r>
          </w:p>
        </w:tc>
        <w:tc>
          <w:tcPr>
            <w:tcW w:w="615" w:type="pct"/>
          </w:tcPr>
          <w:p w14:paraId="41837B04" w14:textId="77777777" w:rsidR="00941212" w:rsidRPr="00F32E48" w:rsidRDefault="00941212" w:rsidP="00941212">
            <w:pPr>
              <w:pStyle w:val="TableText"/>
              <w:jc w:val="right"/>
            </w:pPr>
            <w:r w:rsidRPr="00F32E48">
              <w:rPr>
                <w:rFonts w:cs="Arial"/>
              </w:rPr>
              <w:t>6546</w:t>
            </w:r>
          </w:p>
        </w:tc>
        <w:tc>
          <w:tcPr>
            <w:tcW w:w="833" w:type="pct"/>
          </w:tcPr>
          <w:p w14:paraId="6C1315A0" w14:textId="77777777" w:rsidR="00941212" w:rsidRPr="00F32E48" w:rsidRDefault="00941212" w:rsidP="00941212">
            <w:pPr>
              <w:pStyle w:val="TableText"/>
              <w:jc w:val="right"/>
            </w:pPr>
            <w:r w:rsidRPr="00F32E48">
              <w:rPr>
                <w:rFonts w:cs="Arial"/>
              </w:rPr>
              <w:t>61.5 (58.7, 64.2)</w:t>
            </w:r>
          </w:p>
        </w:tc>
        <w:tc>
          <w:tcPr>
            <w:tcW w:w="459" w:type="pct"/>
          </w:tcPr>
          <w:p w14:paraId="33319EC6" w14:textId="77777777" w:rsidR="00941212" w:rsidRPr="00F32E48" w:rsidRDefault="00941212" w:rsidP="00941212">
            <w:pPr>
              <w:pStyle w:val="TableText"/>
              <w:jc w:val="right"/>
            </w:pPr>
            <w:r w:rsidRPr="00F32E48">
              <w:rPr>
                <w:rFonts w:cs="Arial"/>
              </w:rPr>
              <w:t>558</w:t>
            </w:r>
          </w:p>
        </w:tc>
        <w:tc>
          <w:tcPr>
            <w:tcW w:w="614" w:type="pct"/>
          </w:tcPr>
          <w:p w14:paraId="11A4F151" w14:textId="77777777" w:rsidR="00941212" w:rsidRPr="00F32E48" w:rsidRDefault="00941212" w:rsidP="00941212">
            <w:pPr>
              <w:pStyle w:val="TableText"/>
              <w:jc w:val="right"/>
            </w:pPr>
            <w:r w:rsidRPr="00F32E48">
              <w:rPr>
                <w:rFonts w:cs="Arial"/>
              </w:rPr>
              <w:t>4535</w:t>
            </w:r>
          </w:p>
        </w:tc>
        <w:tc>
          <w:tcPr>
            <w:tcW w:w="805" w:type="pct"/>
          </w:tcPr>
          <w:p w14:paraId="7FCA6CAA" w14:textId="77777777" w:rsidR="00941212" w:rsidRPr="00F32E48" w:rsidRDefault="00941212" w:rsidP="00941212">
            <w:pPr>
              <w:pStyle w:val="TableText"/>
              <w:jc w:val="right"/>
            </w:pPr>
            <w:r w:rsidRPr="00F32E48">
              <w:rPr>
                <w:rFonts w:cs="Arial"/>
              </w:rPr>
              <w:t>40.2 (36.9, 43.7)</w:t>
            </w:r>
          </w:p>
        </w:tc>
      </w:tr>
      <w:tr w:rsidR="00941212" w:rsidRPr="00F32E48" w14:paraId="0339CEE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A05ED88" w14:textId="77777777" w:rsidR="00941212" w:rsidRPr="00F32E48" w:rsidRDefault="00941212" w:rsidP="00EE18D7">
            <w:pPr>
              <w:pStyle w:val="TableText"/>
            </w:pPr>
            <w:r w:rsidRPr="00F32E48">
              <w:rPr>
                <w:rFonts w:cs="Arial"/>
              </w:rPr>
              <w:t>Itchy or painful eyes</w:t>
            </w:r>
          </w:p>
        </w:tc>
        <w:tc>
          <w:tcPr>
            <w:tcW w:w="431" w:type="pct"/>
          </w:tcPr>
          <w:p w14:paraId="20762EB5" w14:textId="77777777" w:rsidR="00941212" w:rsidRPr="00F32E48" w:rsidRDefault="00941212" w:rsidP="00941212">
            <w:pPr>
              <w:pStyle w:val="TableText"/>
              <w:jc w:val="right"/>
            </w:pPr>
            <w:r w:rsidRPr="00F32E48">
              <w:rPr>
                <w:rFonts w:cs="Arial"/>
              </w:rPr>
              <w:t>597</w:t>
            </w:r>
          </w:p>
        </w:tc>
        <w:tc>
          <w:tcPr>
            <w:tcW w:w="615" w:type="pct"/>
          </w:tcPr>
          <w:p w14:paraId="70EAA759" w14:textId="77777777" w:rsidR="00941212" w:rsidRPr="00F32E48" w:rsidRDefault="00941212" w:rsidP="00941212">
            <w:pPr>
              <w:pStyle w:val="TableText"/>
              <w:jc w:val="right"/>
            </w:pPr>
            <w:r w:rsidRPr="00F32E48">
              <w:rPr>
                <w:rFonts w:cs="Arial"/>
              </w:rPr>
              <w:t>3528</w:t>
            </w:r>
          </w:p>
        </w:tc>
        <w:tc>
          <w:tcPr>
            <w:tcW w:w="833" w:type="pct"/>
          </w:tcPr>
          <w:p w14:paraId="7522FA1D" w14:textId="77777777" w:rsidR="00941212" w:rsidRPr="00F32E48" w:rsidRDefault="00941212" w:rsidP="00941212">
            <w:pPr>
              <w:pStyle w:val="TableText"/>
              <w:jc w:val="right"/>
            </w:pPr>
            <w:r w:rsidRPr="00F32E48">
              <w:rPr>
                <w:rFonts w:cs="Arial"/>
              </w:rPr>
              <w:t>33.1 (30.5, 35.9)</w:t>
            </w:r>
          </w:p>
        </w:tc>
        <w:tc>
          <w:tcPr>
            <w:tcW w:w="459" w:type="pct"/>
          </w:tcPr>
          <w:p w14:paraId="59E2233E" w14:textId="77777777" w:rsidR="00941212" w:rsidRPr="00F32E48" w:rsidRDefault="00941212" w:rsidP="00941212">
            <w:pPr>
              <w:pStyle w:val="TableText"/>
              <w:jc w:val="right"/>
            </w:pPr>
            <w:r w:rsidRPr="00F32E48">
              <w:rPr>
                <w:rFonts w:cs="Arial"/>
              </w:rPr>
              <w:t>345</w:t>
            </w:r>
          </w:p>
        </w:tc>
        <w:tc>
          <w:tcPr>
            <w:tcW w:w="614" w:type="pct"/>
          </w:tcPr>
          <w:p w14:paraId="536EF357" w14:textId="77777777" w:rsidR="00941212" w:rsidRPr="00F32E48" w:rsidRDefault="00941212" w:rsidP="00941212">
            <w:pPr>
              <w:pStyle w:val="TableText"/>
              <w:jc w:val="right"/>
            </w:pPr>
            <w:r w:rsidRPr="00F32E48">
              <w:rPr>
                <w:rFonts w:cs="Arial"/>
              </w:rPr>
              <w:t>3101</w:t>
            </w:r>
          </w:p>
        </w:tc>
        <w:tc>
          <w:tcPr>
            <w:tcW w:w="805" w:type="pct"/>
          </w:tcPr>
          <w:p w14:paraId="627A2712" w14:textId="77777777" w:rsidR="00941212" w:rsidRPr="00F32E48" w:rsidRDefault="00941212" w:rsidP="00941212">
            <w:pPr>
              <w:pStyle w:val="TableText"/>
              <w:jc w:val="right"/>
            </w:pPr>
            <w:r w:rsidRPr="00F32E48">
              <w:rPr>
                <w:rFonts w:cs="Arial"/>
              </w:rPr>
              <w:t>27.5 (24.4, 30.8)</w:t>
            </w:r>
          </w:p>
        </w:tc>
      </w:tr>
      <w:tr w:rsidR="00941212" w:rsidRPr="00F32E48" w14:paraId="62FEE097" w14:textId="77777777" w:rsidTr="00941212">
        <w:trPr>
          <w:cantSplit/>
        </w:trPr>
        <w:tc>
          <w:tcPr>
            <w:tcW w:w="1243" w:type="pct"/>
            <w:vAlign w:val="center"/>
          </w:tcPr>
          <w:p w14:paraId="5BC36D4D" w14:textId="77777777" w:rsidR="00941212" w:rsidRPr="00F32E48" w:rsidRDefault="00941212" w:rsidP="00EE18D7">
            <w:pPr>
              <w:pStyle w:val="TableText"/>
            </w:pPr>
            <w:r w:rsidRPr="00F32E48">
              <w:rPr>
                <w:rFonts w:cs="Arial"/>
              </w:rPr>
              <w:t>Joint stiffness</w:t>
            </w:r>
          </w:p>
        </w:tc>
        <w:tc>
          <w:tcPr>
            <w:tcW w:w="431" w:type="pct"/>
          </w:tcPr>
          <w:p w14:paraId="734506B4" w14:textId="77777777" w:rsidR="00941212" w:rsidRPr="00F32E48" w:rsidRDefault="00941212" w:rsidP="00941212">
            <w:pPr>
              <w:pStyle w:val="TableText"/>
              <w:jc w:val="right"/>
            </w:pPr>
            <w:r w:rsidRPr="00F32E48">
              <w:rPr>
                <w:rFonts w:cs="Arial"/>
              </w:rPr>
              <w:t>1144</w:t>
            </w:r>
          </w:p>
        </w:tc>
        <w:tc>
          <w:tcPr>
            <w:tcW w:w="615" w:type="pct"/>
          </w:tcPr>
          <w:p w14:paraId="3A1F0F2B" w14:textId="77777777" w:rsidR="00941212" w:rsidRPr="00F32E48" w:rsidRDefault="00941212" w:rsidP="00941212">
            <w:pPr>
              <w:pStyle w:val="TableText"/>
              <w:jc w:val="right"/>
            </w:pPr>
            <w:r w:rsidRPr="00F32E48">
              <w:rPr>
                <w:rFonts w:cs="Arial"/>
              </w:rPr>
              <w:t>6923</w:t>
            </w:r>
          </w:p>
        </w:tc>
        <w:tc>
          <w:tcPr>
            <w:tcW w:w="833" w:type="pct"/>
          </w:tcPr>
          <w:p w14:paraId="5495AE20" w14:textId="77777777" w:rsidR="00941212" w:rsidRPr="00F32E48" w:rsidRDefault="00941212" w:rsidP="00941212">
            <w:pPr>
              <w:pStyle w:val="TableText"/>
              <w:jc w:val="right"/>
            </w:pPr>
            <w:r w:rsidRPr="00F32E48">
              <w:rPr>
                <w:rFonts w:cs="Arial"/>
              </w:rPr>
              <w:t>65.0 (62.2, 67.8)</w:t>
            </w:r>
          </w:p>
        </w:tc>
        <w:tc>
          <w:tcPr>
            <w:tcW w:w="459" w:type="pct"/>
          </w:tcPr>
          <w:p w14:paraId="0D45E2BC" w14:textId="77777777" w:rsidR="00941212" w:rsidRPr="00F32E48" w:rsidRDefault="00941212" w:rsidP="00941212">
            <w:pPr>
              <w:pStyle w:val="TableText"/>
              <w:jc w:val="right"/>
            </w:pPr>
            <w:r w:rsidRPr="00F32E48">
              <w:rPr>
                <w:rFonts w:cs="Arial"/>
              </w:rPr>
              <w:t>495</w:t>
            </w:r>
          </w:p>
        </w:tc>
        <w:tc>
          <w:tcPr>
            <w:tcW w:w="614" w:type="pct"/>
          </w:tcPr>
          <w:p w14:paraId="4D18095B" w14:textId="77777777" w:rsidR="00941212" w:rsidRPr="00F32E48" w:rsidRDefault="00941212" w:rsidP="00941212">
            <w:pPr>
              <w:pStyle w:val="TableText"/>
              <w:jc w:val="right"/>
            </w:pPr>
            <w:r w:rsidRPr="00F32E48">
              <w:rPr>
                <w:rFonts w:cs="Arial"/>
              </w:rPr>
              <w:t>3720</w:t>
            </w:r>
          </w:p>
        </w:tc>
        <w:tc>
          <w:tcPr>
            <w:tcW w:w="805" w:type="pct"/>
          </w:tcPr>
          <w:p w14:paraId="2E2BD7B4" w14:textId="77777777" w:rsidR="00941212" w:rsidRPr="00F32E48" w:rsidRDefault="00941212" w:rsidP="00941212">
            <w:pPr>
              <w:pStyle w:val="TableText"/>
              <w:jc w:val="right"/>
            </w:pPr>
            <w:r w:rsidRPr="00F32E48">
              <w:rPr>
                <w:rFonts w:cs="Arial"/>
              </w:rPr>
              <w:t>33.0 (29.9, 36.2)</w:t>
            </w:r>
          </w:p>
        </w:tc>
      </w:tr>
      <w:tr w:rsidR="00941212" w:rsidRPr="00F32E48" w14:paraId="6ED80053"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6FAF6A4" w14:textId="77777777" w:rsidR="00941212" w:rsidRPr="00F32E48" w:rsidRDefault="00941212" w:rsidP="00EE18D7">
            <w:pPr>
              <w:pStyle w:val="TableText"/>
            </w:pPr>
            <w:r w:rsidRPr="00F32E48">
              <w:rPr>
                <w:rFonts w:cs="Arial"/>
              </w:rPr>
              <w:t>Loss of, or decrease in, appetite</w:t>
            </w:r>
          </w:p>
        </w:tc>
        <w:tc>
          <w:tcPr>
            <w:tcW w:w="431" w:type="pct"/>
          </w:tcPr>
          <w:p w14:paraId="44D4E019" w14:textId="77777777" w:rsidR="00941212" w:rsidRPr="00F32E48" w:rsidRDefault="00941212" w:rsidP="00941212">
            <w:pPr>
              <w:pStyle w:val="TableText"/>
              <w:jc w:val="right"/>
            </w:pPr>
            <w:r w:rsidRPr="00F32E48">
              <w:rPr>
                <w:rFonts w:cs="Arial"/>
              </w:rPr>
              <w:t>402</w:t>
            </w:r>
          </w:p>
        </w:tc>
        <w:tc>
          <w:tcPr>
            <w:tcW w:w="615" w:type="pct"/>
          </w:tcPr>
          <w:p w14:paraId="35A5F5DA" w14:textId="77777777" w:rsidR="00941212" w:rsidRPr="00F32E48" w:rsidRDefault="00941212" w:rsidP="00941212">
            <w:pPr>
              <w:pStyle w:val="TableText"/>
              <w:jc w:val="right"/>
            </w:pPr>
            <w:r w:rsidRPr="00F32E48">
              <w:rPr>
                <w:rFonts w:cs="Arial"/>
              </w:rPr>
              <w:t>2822</w:t>
            </w:r>
          </w:p>
        </w:tc>
        <w:tc>
          <w:tcPr>
            <w:tcW w:w="833" w:type="pct"/>
          </w:tcPr>
          <w:p w14:paraId="3AD56CB6" w14:textId="77777777" w:rsidR="00941212" w:rsidRPr="00F32E48" w:rsidRDefault="00941212" w:rsidP="00941212">
            <w:pPr>
              <w:pStyle w:val="TableText"/>
              <w:jc w:val="right"/>
            </w:pPr>
            <w:r w:rsidRPr="00F32E48">
              <w:rPr>
                <w:rFonts w:cs="Arial"/>
              </w:rPr>
              <w:t>26.5 (24.0, 29.2)</w:t>
            </w:r>
          </w:p>
        </w:tc>
        <w:tc>
          <w:tcPr>
            <w:tcW w:w="459" w:type="pct"/>
          </w:tcPr>
          <w:p w14:paraId="28B844A8" w14:textId="77777777" w:rsidR="00941212" w:rsidRPr="00F32E48" w:rsidRDefault="00941212" w:rsidP="00941212">
            <w:pPr>
              <w:pStyle w:val="TableText"/>
              <w:jc w:val="right"/>
            </w:pPr>
            <w:r w:rsidRPr="00F32E48">
              <w:rPr>
                <w:rFonts w:cs="Arial"/>
              </w:rPr>
              <w:t>179</w:t>
            </w:r>
          </w:p>
        </w:tc>
        <w:tc>
          <w:tcPr>
            <w:tcW w:w="614" w:type="pct"/>
          </w:tcPr>
          <w:p w14:paraId="402E9FE5" w14:textId="77777777" w:rsidR="00941212" w:rsidRPr="00F32E48" w:rsidRDefault="00941212" w:rsidP="00941212">
            <w:pPr>
              <w:pStyle w:val="TableText"/>
              <w:jc w:val="right"/>
            </w:pPr>
            <w:r w:rsidRPr="00F32E48">
              <w:rPr>
                <w:rFonts w:cs="Arial"/>
              </w:rPr>
              <w:t>1894</w:t>
            </w:r>
          </w:p>
        </w:tc>
        <w:tc>
          <w:tcPr>
            <w:tcW w:w="805" w:type="pct"/>
          </w:tcPr>
          <w:p w14:paraId="57B8FD3D" w14:textId="77777777" w:rsidR="00941212" w:rsidRPr="00F32E48" w:rsidRDefault="00941212" w:rsidP="00941212">
            <w:pPr>
              <w:pStyle w:val="TableText"/>
              <w:jc w:val="right"/>
            </w:pPr>
            <w:r w:rsidRPr="00F32E48">
              <w:rPr>
                <w:rFonts w:cs="Arial"/>
              </w:rPr>
              <w:t>16.8 (14.2, 19.8)</w:t>
            </w:r>
          </w:p>
        </w:tc>
      </w:tr>
      <w:tr w:rsidR="00941212" w:rsidRPr="00F32E48" w14:paraId="1761567B" w14:textId="77777777" w:rsidTr="00941212">
        <w:trPr>
          <w:cantSplit/>
        </w:trPr>
        <w:tc>
          <w:tcPr>
            <w:tcW w:w="1243" w:type="pct"/>
            <w:vAlign w:val="center"/>
          </w:tcPr>
          <w:p w14:paraId="6F9150F5" w14:textId="77777777" w:rsidR="00941212" w:rsidRPr="00F32E48" w:rsidRDefault="00941212" w:rsidP="00EE18D7">
            <w:pPr>
              <w:pStyle w:val="TableText"/>
            </w:pPr>
            <w:r w:rsidRPr="00F32E48">
              <w:rPr>
                <w:rFonts w:cs="Arial"/>
              </w:rPr>
              <w:t>Loss of balance or coordination</w:t>
            </w:r>
          </w:p>
        </w:tc>
        <w:tc>
          <w:tcPr>
            <w:tcW w:w="431" w:type="pct"/>
          </w:tcPr>
          <w:p w14:paraId="34DBBAEB" w14:textId="77777777" w:rsidR="00941212" w:rsidRPr="00F32E48" w:rsidRDefault="00941212" w:rsidP="00941212">
            <w:pPr>
              <w:pStyle w:val="TableText"/>
              <w:jc w:val="right"/>
            </w:pPr>
            <w:r w:rsidRPr="00F32E48">
              <w:rPr>
                <w:rFonts w:cs="Arial"/>
              </w:rPr>
              <w:t>293</w:t>
            </w:r>
          </w:p>
        </w:tc>
        <w:tc>
          <w:tcPr>
            <w:tcW w:w="615" w:type="pct"/>
          </w:tcPr>
          <w:p w14:paraId="6C9EA335" w14:textId="77777777" w:rsidR="00941212" w:rsidRPr="00F32E48" w:rsidRDefault="00941212" w:rsidP="00941212">
            <w:pPr>
              <w:pStyle w:val="TableText"/>
              <w:jc w:val="right"/>
            </w:pPr>
            <w:r w:rsidRPr="00F32E48">
              <w:rPr>
                <w:rFonts w:cs="Arial"/>
              </w:rPr>
              <w:t>1199</w:t>
            </w:r>
          </w:p>
        </w:tc>
        <w:tc>
          <w:tcPr>
            <w:tcW w:w="833" w:type="pct"/>
          </w:tcPr>
          <w:p w14:paraId="1CE8204B" w14:textId="77777777" w:rsidR="00941212" w:rsidRPr="00F32E48" w:rsidRDefault="00941212" w:rsidP="00941212">
            <w:pPr>
              <w:pStyle w:val="TableText"/>
              <w:jc w:val="right"/>
            </w:pPr>
            <w:r w:rsidRPr="00F32E48">
              <w:rPr>
                <w:rFonts w:cs="Arial"/>
              </w:rPr>
              <w:t>4.6 (3.8, 5.6)</w:t>
            </w:r>
          </w:p>
        </w:tc>
        <w:tc>
          <w:tcPr>
            <w:tcW w:w="459" w:type="pct"/>
          </w:tcPr>
          <w:p w14:paraId="102B906D" w14:textId="77777777" w:rsidR="00941212" w:rsidRPr="00F32E48" w:rsidRDefault="00941212" w:rsidP="00941212">
            <w:pPr>
              <w:pStyle w:val="TableText"/>
              <w:jc w:val="right"/>
            </w:pPr>
            <w:r w:rsidRPr="00F32E48">
              <w:rPr>
                <w:rFonts w:cs="Arial"/>
              </w:rPr>
              <w:t>128</w:t>
            </w:r>
          </w:p>
        </w:tc>
        <w:tc>
          <w:tcPr>
            <w:tcW w:w="614" w:type="pct"/>
          </w:tcPr>
          <w:p w14:paraId="72505B65" w14:textId="77777777" w:rsidR="00941212" w:rsidRPr="00F32E48" w:rsidRDefault="00941212" w:rsidP="00941212">
            <w:pPr>
              <w:pStyle w:val="TableText"/>
              <w:jc w:val="right"/>
            </w:pPr>
            <w:r w:rsidRPr="00F32E48">
              <w:rPr>
                <w:rFonts w:cs="Arial"/>
              </w:rPr>
              <w:t>1210</w:t>
            </w:r>
          </w:p>
        </w:tc>
        <w:tc>
          <w:tcPr>
            <w:tcW w:w="805" w:type="pct"/>
          </w:tcPr>
          <w:p w14:paraId="0FCF1B91" w14:textId="77777777" w:rsidR="00941212" w:rsidRPr="00F32E48" w:rsidRDefault="00941212" w:rsidP="00941212">
            <w:pPr>
              <w:pStyle w:val="TableText"/>
              <w:jc w:val="right"/>
            </w:pPr>
            <w:r w:rsidRPr="00F32E48">
              <w:rPr>
                <w:rFonts w:cs="Arial"/>
              </w:rPr>
              <w:t>10.7 (8.7, 13.2)</w:t>
            </w:r>
          </w:p>
        </w:tc>
      </w:tr>
      <w:tr w:rsidR="00941212" w:rsidRPr="00F32E48" w14:paraId="3DD2EC0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C3F6722" w14:textId="77777777" w:rsidR="00941212" w:rsidRPr="00F32E48" w:rsidRDefault="00941212" w:rsidP="00EE18D7">
            <w:pPr>
              <w:pStyle w:val="TableText"/>
            </w:pPr>
            <w:r w:rsidRPr="00F32E48">
              <w:rPr>
                <w:rFonts w:cs="Arial"/>
              </w:rPr>
              <w:t>Loss of concentration</w:t>
            </w:r>
          </w:p>
        </w:tc>
        <w:tc>
          <w:tcPr>
            <w:tcW w:w="431" w:type="pct"/>
          </w:tcPr>
          <w:p w14:paraId="77642A89" w14:textId="77777777" w:rsidR="00941212" w:rsidRPr="00F32E48" w:rsidRDefault="00941212" w:rsidP="00941212">
            <w:pPr>
              <w:pStyle w:val="TableText"/>
              <w:jc w:val="right"/>
            </w:pPr>
            <w:r w:rsidRPr="00F32E48">
              <w:rPr>
                <w:rFonts w:cs="Arial"/>
              </w:rPr>
              <w:t>837</w:t>
            </w:r>
          </w:p>
        </w:tc>
        <w:tc>
          <w:tcPr>
            <w:tcW w:w="615" w:type="pct"/>
          </w:tcPr>
          <w:p w14:paraId="58C0C9E5" w14:textId="77777777" w:rsidR="00941212" w:rsidRPr="00F32E48" w:rsidRDefault="00941212" w:rsidP="00941212">
            <w:pPr>
              <w:pStyle w:val="TableText"/>
              <w:jc w:val="right"/>
            </w:pPr>
            <w:r w:rsidRPr="00F32E48">
              <w:rPr>
                <w:rFonts w:cs="Arial"/>
              </w:rPr>
              <w:t>5205</w:t>
            </w:r>
          </w:p>
        </w:tc>
        <w:tc>
          <w:tcPr>
            <w:tcW w:w="833" w:type="pct"/>
          </w:tcPr>
          <w:p w14:paraId="770E4768" w14:textId="77777777" w:rsidR="00941212" w:rsidRPr="00F32E48" w:rsidRDefault="00941212" w:rsidP="00941212">
            <w:pPr>
              <w:pStyle w:val="TableText"/>
              <w:jc w:val="right"/>
            </w:pPr>
            <w:r w:rsidRPr="00F32E48">
              <w:rPr>
                <w:rFonts w:cs="Arial"/>
              </w:rPr>
              <w:t>48.9 (46.1, 51.7)</w:t>
            </w:r>
          </w:p>
        </w:tc>
        <w:tc>
          <w:tcPr>
            <w:tcW w:w="459" w:type="pct"/>
          </w:tcPr>
          <w:p w14:paraId="79D64C3A" w14:textId="77777777" w:rsidR="00941212" w:rsidRPr="00F32E48" w:rsidRDefault="00941212" w:rsidP="00941212">
            <w:pPr>
              <w:pStyle w:val="TableText"/>
              <w:jc w:val="right"/>
            </w:pPr>
            <w:r w:rsidRPr="00F32E48">
              <w:rPr>
                <w:rFonts w:cs="Arial"/>
              </w:rPr>
              <w:t>419</w:t>
            </w:r>
          </w:p>
        </w:tc>
        <w:tc>
          <w:tcPr>
            <w:tcW w:w="614" w:type="pct"/>
          </w:tcPr>
          <w:p w14:paraId="2D373931" w14:textId="77777777" w:rsidR="00941212" w:rsidRPr="00F32E48" w:rsidRDefault="00941212" w:rsidP="00941212">
            <w:pPr>
              <w:pStyle w:val="TableText"/>
              <w:jc w:val="right"/>
            </w:pPr>
            <w:r w:rsidRPr="00F32E48">
              <w:rPr>
                <w:rFonts w:cs="Arial"/>
              </w:rPr>
              <w:t>3728</w:t>
            </w:r>
          </w:p>
        </w:tc>
        <w:tc>
          <w:tcPr>
            <w:tcW w:w="805" w:type="pct"/>
          </w:tcPr>
          <w:p w14:paraId="3A99EAD6" w14:textId="77777777" w:rsidR="00941212" w:rsidRPr="00F32E48" w:rsidRDefault="00941212" w:rsidP="00941212">
            <w:pPr>
              <w:pStyle w:val="TableText"/>
              <w:jc w:val="right"/>
            </w:pPr>
            <w:r w:rsidRPr="00F32E48">
              <w:rPr>
                <w:rFonts w:cs="Arial"/>
              </w:rPr>
              <w:t>33.1 (29.8, 36.5)</w:t>
            </w:r>
          </w:p>
        </w:tc>
      </w:tr>
      <w:tr w:rsidR="00941212" w:rsidRPr="00F32E48" w14:paraId="6C560D60" w14:textId="77777777" w:rsidTr="00941212">
        <w:trPr>
          <w:cantSplit/>
        </w:trPr>
        <w:tc>
          <w:tcPr>
            <w:tcW w:w="1243" w:type="pct"/>
            <w:vAlign w:val="center"/>
          </w:tcPr>
          <w:p w14:paraId="5FB4E184" w14:textId="77777777" w:rsidR="00941212" w:rsidRPr="00F32E48" w:rsidRDefault="00941212" w:rsidP="00EE18D7">
            <w:pPr>
              <w:pStyle w:val="TableText"/>
            </w:pPr>
            <w:r w:rsidRPr="00F32E48">
              <w:rPr>
                <w:rFonts w:cs="Arial"/>
              </w:rPr>
              <w:t>Loss of interest in sex</w:t>
            </w:r>
          </w:p>
        </w:tc>
        <w:tc>
          <w:tcPr>
            <w:tcW w:w="431" w:type="pct"/>
          </w:tcPr>
          <w:p w14:paraId="393C6829" w14:textId="77777777" w:rsidR="00941212" w:rsidRPr="00F32E48" w:rsidRDefault="00941212" w:rsidP="00941212">
            <w:pPr>
              <w:pStyle w:val="TableText"/>
              <w:jc w:val="right"/>
            </w:pPr>
            <w:r w:rsidRPr="00F32E48">
              <w:rPr>
                <w:rFonts w:cs="Arial"/>
              </w:rPr>
              <w:t>840</w:t>
            </w:r>
          </w:p>
        </w:tc>
        <w:tc>
          <w:tcPr>
            <w:tcW w:w="615" w:type="pct"/>
          </w:tcPr>
          <w:p w14:paraId="5D74B340" w14:textId="77777777" w:rsidR="00941212" w:rsidRPr="00F32E48" w:rsidRDefault="00941212" w:rsidP="00941212">
            <w:pPr>
              <w:pStyle w:val="TableText"/>
              <w:jc w:val="right"/>
            </w:pPr>
            <w:r w:rsidRPr="00F32E48">
              <w:rPr>
                <w:rFonts w:cs="Arial"/>
              </w:rPr>
              <w:t>5134</w:t>
            </w:r>
          </w:p>
        </w:tc>
        <w:tc>
          <w:tcPr>
            <w:tcW w:w="833" w:type="pct"/>
          </w:tcPr>
          <w:p w14:paraId="610D8D97" w14:textId="77777777" w:rsidR="00941212" w:rsidRPr="00F32E48" w:rsidRDefault="00941212" w:rsidP="00941212">
            <w:pPr>
              <w:pStyle w:val="TableText"/>
              <w:jc w:val="right"/>
            </w:pPr>
            <w:r w:rsidRPr="00F32E48">
              <w:rPr>
                <w:rFonts w:cs="Arial"/>
              </w:rPr>
              <w:t>48.2 (45.4, 51.1)</w:t>
            </w:r>
          </w:p>
        </w:tc>
        <w:tc>
          <w:tcPr>
            <w:tcW w:w="459" w:type="pct"/>
          </w:tcPr>
          <w:p w14:paraId="5FFDD6E9" w14:textId="77777777" w:rsidR="00941212" w:rsidRPr="00F32E48" w:rsidRDefault="00941212" w:rsidP="00941212">
            <w:pPr>
              <w:pStyle w:val="TableText"/>
              <w:jc w:val="right"/>
            </w:pPr>
            <w:r w:rsidRPr="00F32E48">
              <w:rPr>
                <w:rFonts w:cs="Arial"/>
              </w:rPr>
              <w:t>365</w:t>
            </w:r>
          </w:p>
        </w:tc>
        <w:tc>
          <w:tcPr>
            <w:tcW w:w="614" w:type="pct"/>
          </w:tcPr>
          <w:p w14:paraId="282A888E" w14:textId="77777777" w:rsidR="00941212" w:rsidRPr="00F32E48" w:rsidRDefault="00941212" w:rsidP="00941212">
            <w:pPr>
              <w:pStyle w:val="TableText"/>
              <w:jc w:val="right"/>
            </w:pPr>
            <w:r w:rsidRPr="00F32E48">
              <w:rPr>
                <w:rFonts w:cs="Arial"/>
              </w:rPr>
              <w:t>3312</w:t>
            </w:r>
          </w:p>
        </w:tc>
        <w:tc>
          <w:tcPr>
            <w:tcW w:w="805" w:type="pct"/>
          </w:tcPr>
          <w:p w14:paraId="02C5763F" w14:textId="77777777" w:rsidR="00941212" w:rsidRPr="00F32E48" w:rsidRDefault="00941212" w:rsidP="00941212">
            <w:pPr>
              <w:pStyle w:val="TableText"/>
              <w:jc w:val="right"/>
            </w:pPr>
            <w:r w:rsidRPr="00F32E48">
              <w:rPr>
                <w:rFonts w:cs="Arial"/>
              </w:rPr>
              <w:t>29.4 (26.2, 32.7)</w:t>
            </w:r>
          </w:p>
        </w:tc>
      </w:tr>
      <w:tr w:rsidR="00941212" w:rsidRPr="00F32E48" w14:paraId="4EB01C9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C4C0873" w14:textId="77777777" w:rsidR="00941212" w:rsidRPr="00F32E48" w:rsidRDefault="00941212" w:rsidP="00EE18D7">
            <w:pPr>
              <w:pStyle w:val="TableText"/>
            </w:pPr>
            <w:r w:rsidRPr="00F32E48">
              <w:rPr>
                <w:rFonts w:cs="Arial"/>
              </w:rPr>
              <w:t>Low back pain</w:t>
            </w:r>
          </w:p>
        </w:tc>
        <w:tc>
          <w:tcPr>
            <w:tcW w:w="431" w:type="pct"/>
          </w:tcPr>
          <w:p w14:paraId="4BECF5D3" w14:textId="77777777" w:rsidR="00941212" w:rsidRPr="00F32E48" w:rsidRDefault="00941212" w:rsidP="00941212">
            <w:pPr>
              <w:pStyle w:val="TableText"/>
              <w:jc w:val="right"/>
            </w:pPr>
            <w:r w:rsidRPr="00F32E48">
              <w:rPr>
                <w:rFonts w:cs="Arial"/>
              </w:rPr>
              <w:t>1203</w:t>
            </w:r>
          </w:p>
        </w:tc>
        <w:tc>
          <w:tcPr>
            <w:tcW w:w="615" w:type="pct"/>
          </w:tcPr>
          <w:p w14:paraId="5C9F7585" w14:textId="77777777" w:rsidR="00941212" w:rsidRPr="00F32E48" w:rsidRDefault="00941212" w:rsidP="00941212">
            <w:pPr>
              <w:pStyle w:val="TableText"/>
              <w:jc w:val="right"/>
            </w:pPr>
            <w:r w:rsidRPr="00F32E48">
              <w:rPr>
                <w:rFonts w:cs="Arial"/>
              </w:rPr>
              <w:t>7348</w:t>
            </w:r>
          </w:p>
        </w:tc>
        <w:tc>
          <w:tcPr>
            <w:tcW w:w="833" w:type="pct"/>
          </w:tcPr>
          <w:p w14:paraId="6C6C4F4C" w14:textId="77777777" w:rsidR="00941212" w:rsidRPr="00F32E48" w:rsidRDefault="00941212" w:rsidP="00941212">
            <w:pPr>
              <w:pStyle w:val="TableText"/>
              <w:jc w:val="right"/>
            </w:pPr>
            <w:r w:rsidRPr="00F32E48">
              <w:rPr>
                <w:rFonts w:cs="Arial"/>
              </w:rPr>
              <w:t>69.0 (66.2, 71.7)</w:t>
            </w:r>
          </w:p>
        </w:tc>
        <w:tc>
          <w:tcPr>
            <w:tcW w:w="459" w:type="pct"/>
          </w:tcPr>
          <w:p w14:paraId="122B0A9A" w14:textId="77777777" w:rsidR="00941212" w:rsidRPr="00F32E48" w:rsidRDefault="00941212" w:rsidP="00941212">
            <w:pPr>
              <w:pStyle w:val="TableText"/>
              <w:jc w:val="right"/>
            </w:pPr>
            <w:r w:rsidRPr="00F32E48">
              <w:rPr>
                <w:rFonts w:cs="Arial"/>
              </w:rPr>
              <w:t>629</w:t>
            </w:r>
          </w:p>
        </w:tc>
        <w:tc>
          <w:tcPr>
            <w:tcW w:w="614" w:type="pct"/>
          </w:tcPr>
          <w:p w14:paraId="18427051" w14:textId="77777777" w:rsidR="00941212" w:rsidRPr="00F32E48" w:rsidRDefault="00941212" w:rsidP="00941212">
            <w:pPr>
              <w:pStyle w:val="TableText"/>
              <w:jc w:val="right"/>
            </w:pPr>
            <w:r w:rsidRPr="00F32E48">
              <w:rPr>
                <w:rFonts w:cs="Arial"/>
              </w:rPr>
              <w:t>5071</w:t>
            </w:r>
          </w:p>
        </w:tc>
        <w:tc>
          <w:tcPr>
            <w:tcW w:w="805" w:type="pct"/>
          </w:tcPr>
          <w:p w14:paraId="47DB9A02" w14:textId="77777777" w:rsidR="00941212" w:rsidRPr="00F32E48" w:rsidRDefault="00941212" w:rsidP="00941212">
            <w:pPr>
              <w:pStyle w:val="TableText"/>
              <w:jc w:val="right"/>
            </w:pPr>
            <w:r w:rsidRPr="00F32E48">
              <w:rPr>
                <w:rFonts w:cs="Arial"/>
              </w:rPr>
              <w:t>45.0 (41.6, 48.4)</w:t>
            </w:r>
          </w:p>
        </w:tc>
      </w:tr>
      <w:tr w:rsidR="00941212" w:rsidRPr="00F32E48" w14:paraId="3C8608B3" w14:textId="77777777" w:rsidTr="00941212">
        <w:trPr>
          <w:cantSplit/>
        </w:trPr>
        <w:tc>
          <w:tcPr>
            <w:tcW w:w="1243" w:type="pct"/>
            <w:vAlign w:val="center"/>
          </w:tcPr>
          <w:p w14:paraId="55467D5D" w14:textId="77777777" w:rsidR="00941212" w:rsidRPr="00F32E48" w:rsidRDefault="00941212" w:rsidP="00EE18D7">
            <w:pPr>
              <w:pStyle w:val="TableText"/>
            </w:pPr>
            <w:r w:rsidRPr="00F32E48">
              <w:rPr>
                <w:rFonts w:cs="Arial"/>
              </w:rPr>
              <w:t>Lump in throat</w:t>
            </w:r>
          </w:p>
        </w:tc>
        <w:tc>
          <w:tcPr>
            <w:tcW w:w="431" w:type="pct"/>
          </w:tcPr>
          <w:p w14:paraId="0C4439D2" w14:textId="77777777" w:rsidR="00941212" w:rsidRPr="00F32E48" w:rsidRDefault="00941212" w:rsidP="00941212">
            <w:pPr>
              <w:pStyle w:val="TableText"/>
              <w:jc w:val="right"/>
            </w:pPr>
            <w:r w:rsidRPr="00F32E48">
              <w:rPr>
                <w:rFonts w:cs="Arial"/>
              </w:rPr>
              <w:t>141</w:t>
            </w:r>
          </w:p>
        </w:tc>
        <w:tc>
          <w:tcPr>
            <w:tcW w:w="615" w:type="pct"/>
          </w:tcPr>
          <w:p w14:paraId="306AE962" w14:textId="77777777" w:rsidR="00941212" w:rsidRPr="00F32E48" w:rsidRDefault="00941212" w:rsidP="00941212">
            <w:pPr>
              <w:pStyle w:val="TableText"/>
              <w:jc w:val="right"/>
            </w:pPr>
            <w:r w:rsidRPr="00F32E48">
              <w:rPr>
                <w:rFonts w:cs="Arial"/>
              </w:rPr>
              <w:t>896</w:t>
            </w:r>
          </w:p>
        </w:tc>
        <w:tc>
          <w:tcPr>
            <w:tcW w:w="833" w:type="pct"/>
          </w:tcPr>
          <w:p w14:paraId="10882201" w14:textId="77777777" w:rsidR="00941212" w:rsidRPr="00F32E48" w:rsidRDefault="00941212" w:rsidP="00941212">
            <w:pPr>
              <w:pStyle w:val="TableText"/>
              <w:jc w:val="right"/>
            </w:pPr>
            <w:r w:rsidRPr="00F32E48">
              <w:rPr>
                <w:rFonts w:cs="Arial"/>
              </w:rPr>
              <w:t>8.4 (7.0, 10.1)</w:t>
            </w:r>
          </w:p>
        </w:tc>
        <w:tc>
          <w:tcPr>
            <w:tcW w:w="459" w:type="pct"/>
          </w:tcPr>
          <w:p w14:paraId="518D4C31" w14:textId="77777777" w:rsidR="00941212" w:rsidRPr="00F32E48" w:rsidRDefault="00941212" w:rsidP="00941212">
            <w:pPr>
              <w:pStyle w:val="TableText"/>
              <w:jc w:val="right"/>
            </w:pPr>
            <w:r w:rsidRPr="00F32E48">
              <w:rPr>
                <w:rFonts w:cs="Arial"/>
              </w:rPr>
              <w:t>52</w:t>
            </w:r>
          </w:p>
        </w:tc>
        <w:tc>
          <w:tcPr>
            <w:tcW w:w="614" w:type="pct"/>
          </w:tcPr>
          <w:p w14:paraId="34B0C6BF" w14:textId="77777777" w:rsidR="00941212" w:rsidRPr="00F32E48" w:rsidRDefault="00941212" w:rsidP="00941212">
            <w:pPr>
              <w:pStyle w:val="TableText"/>
              <w:jc w:val="right"/>
            </w:pPr>
            <w:r w:rsidRPr="00F32E48">
              <w:rPr>
                <w:rFonts w:cs="Arial"/>
              </w:rPr>
              <w:t>516</w:t>
            </w:r>
          </w:p>
        </w:tc>
        <w:tc>
          <w:tcPr>
            <w:tcW w:w="805" w:type="pct"/>
          </w:tcPr>
          <w:p w14:paraId="7CC56A25" w14:textId="77777777" w:rsidR="00941212" w:rsidRPr="00F32E48" w:rsidRDefault="00941212" w:rsidP="00941212">
            <w:pPr>
              <w:pStyle w:val="TableText"/>
              <w:jc w:val="right"/>
            </w:pPr>
            <w:r w:rsidRPr="00F32E48">
              <w:rPr>
                <w:rFonts w:cs="Arial"/>
              </w:rPr>
              <w:t>4.6 (3.3, 6.4)</w:t>
            </w:r>
          </w:p>
        </w:tc>
      </w:tr>
      <w:tr w:rsidR="00941212" w:rsidRPr="00F32E48" w14:paraId="5655FF7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D088D38" w14:textId="77777777" w:rsidR="00941212" w:rsidRPr="00F32E48" w:rsidRDefault="00941212" w:rsidP="00EE18D7">
            <w:pPr>
              <w:pStyle w:val="TableText"/>
            </w:pPr>
            <w:r w:rsidRPr="00F32E48">
              <w:rPr>
                <w:rFonts w:cs="Arial"/>
              </w:rPr>
              <w:t>General muscle aches or pains</w:t>
            </w:r>
          </w:p>
        </w:tc>
        <w:tc>
          <w:tcPr>
            <w:tcW w:w="431" w:type="pct"/>
          </w:tcPr>
          <w:p w14:paraId="4C1EA783" w14:textId="77777777" w:rsidR="00941212" w:rsidRPr="00F32E48" w:rsidRDefault="00941212" w:rsidP="00941212">
            <w:pPr>
              <w:pStyle w:val="TableText"/>
              <w:jc w:val="right"/>
            </w:pPr>
            <w:r w:rsidRPr="00F32E48">
              <w:rPr>
                <w:rFonts w:cs="Arial"/>
              </w:rPr>
              <w:t>1175</w:t>
            </w:r>
          </w:p>
        </w:tc>
        <w:tc>
          <w:tcPr>
            <w:tcW w:w="615" w:type="pct"/>
          </w:tcPr>
          <w:p w14:paraId="4F0D2455" w14:textId="77777777" w:rsidR="00941212" w:rsidRPr="00F32E48" w:rsidRDefault="00941212" w:rsidP="00941212">
            <w:pPr>
              <w:pStyle w:val="TableText"/>
              <w:jc w:val="right"/>
            </w:pPr>
            <w:r w:rsidRPr="00F32E48">
              <w:rPr>
                <w:rFonts w:cs="Arial"/>
              </w:rPr>
              <w:t>7140</w:t>
            </w:r>
          </w:p>
        </w:tc>
        <w:tc>
          <w:tcPr>
            <w:tcW w:w="833" w:type="pct"/>
          </w:tcPr>
          <w:p w14:paraId="46379F41" w14:textId="77777777" w:rsidR="00941212" w:rsidRPr="00F32E48" w:rsidRDefault="00941212" w:rsidP="00941212">
            <w:pPr>
              <w:pStyle w:val="TableText"/>
              <w:jc w:val="right"/>
            </w:pPr>
            <w:r w:rsidRPr="00F32E48">
              <w:rPr>
                <w:rFonts w:cs="Arial"/>
              </w:rPr>
              <w:t>67.1 (64.2, 69.8)</w:t>
            </w:r>
          </w:p>
        </w:tc>
        <w:tc>
          <w:tcPr>
            <w:tcW w:w="459" w:type="pct"/>
          </w:tcPr>
          <w:p w14:paraId="5EE55A4D" w14:textId="77777777" w:rsidR="00941212" w:rsidRPr="00F32E48" w:rsidRDefault="00941212" w:rsidP="00941212">
            <w:pPr>
              <w:pStyle w:val="TableText"/>
              <w:jc w:val="right"/>
            </w:pPr>
            <w:r w:rsidRPr="00F32E48">
              <w:rPr>
                <w:rFonts w:cs="Arial"/>
              </w:rPr>
              <w:t>653</w:t>
            </w:r>
          </w:p>
        </w:tc>
        <w:tc>
          <w:tcPr>
            <w:tcW w:w="614" w:type="pct"/>
          </w:tcPr>
          <w:p w14:paraId="1FC62613" w14:textId="77777777" w:rsidR="00941212" w:rsidRPr="00F32E48" w:rsidRDefault="00941212" w:rsidP="00941212">
            <w:pPr>
              <w:pStyle w:val="TableText"/>
              <w:jc w:val="right"/>
            </w:pPr>
            <w:r w:rsidRPr="00F32E48">
              <w:rPr>
                <w:rFonts w:cs="Arial"/>
              </w:rPr>
              <w:t>5192</w:t>
            </w:r>
          </w:p>
        </w:tc>
        <w:tc>
          <w:tcPr>
            <w:tcW w:w="805" w:type="pct"/>
          </w:tcPr>
          <w:p w14:paraId="0FAF622D" w14:textId="77777777" w:rsidR="00941212" w:rsidRPr="00F32E48" w:rsidRDefault="00941212" w:rsidP="00941212">
            <w:pPr>
              <w:pStyle w:val="TableText"/>
              <w:jc w:val="right"/>
            </w:pPr>
            <w:r w:rsidRPr="00F32E48">
              <w:rPr>
                <w:rFonts w:cs="Arial"/>
              </w:rPr>
              <w:t>46.0 (42.6, 49.5)</w:t>
            </w:r>
          </w:p>
        </w:tc>
      </w:tr>
      <w:tr w:rsidR="00941212" w:rsidRPr="00F32E48" w14:paraId="499D1F8E" w14:textId="77777777" w:rsidTr="00941212">
        <w:trPr>
          <w:cantSplit/>
        </w:trPr>
        <w:tc>
          <w:tcPr>
            <w:tcW w:w="1243" w:type="pct"/>
            <w:vAlign w:val="center"/>
          </w:tcPr>
          <w:p w14:paraId="3C3624AA" w14:textId="77777777" w:rsidR="00941212" w:rsidRPr="00F32E48" w:rsidRDefault="00941212" w:rsidP="00EE18D7">
            <w:pPr>
              <w:pStyle w:val="TableText"/>
            </w:pPr>
            <w:r w:rsidRPr="00F32E48">
              <w:rPr>
                <w:rFonts w:cs="Arial"/>
              </w:rPr>
              <w:t>Nausea</w:t>
            </w:r>
          </w:p>
        </w:tc>
        <w:tc>
          <w:tcPr>
            <w:tcW w:w="431" w:type="pct"/>
          </w:tcPr>
          <w:p w14:paraId="04295C96" w14:textId="77777777" w:rsidR="00941212" w:rsidRPr="00F32E48" w:rsidRDefault="00941212" w:rsidP="00941212">
            <w:pPr>
              <w:pStyle w:val="TableText"/>
              <w:jc w:val="right"/>
            </w:pPr>
            <w:r w:rsidRPr="00F32E48">
              <w:rPr>
                <w:rFonts w:cs="Arial"/>
              </w:rPr>
              <w:t>279</w:t>
            </w:r>
          </w:p>
        </w:tc>
        <w:tc>
          <w:tcPr>
            <w:tcW w:w="615" w:type="pct"/>
          </w:tcPr>
          <w:p w14:paraId="41D19D44" w14:textId="77777777" w:rsidR="00941212" w:rsidRPr="00F32E48" w:rsidRDefault="00941212" w:rsidP="00941212">
            <w:pPr>
              <w:pStyle w:val="TableText"/>
              <w:jc w:val="right"/>
            </w:pPr>
            <w:r w:rsidRPr="00F32E48">
              <w:rPr>
                <w:rFonts w:cs="Arial"/>
              </w:rPr>
              <w:t>1823</w:t>
            </w:r>
          </w:p>
        </w:tc>
        <w:tc>
          <w:tcPr>
            <w:tcW w:w="833" w:type="pct"/>
          </w:tcPr>
          <w:p w14:paraId="218B0B14" w14:textId="77777777" w:rsidR="00941212" w:rsidRPr="00F32E48" w:rsidRDefault="00941212" w:rsidP="00941212">
            <w:pPr>
              <w:pStyle w:val="TableText"/>
              <w:jc w:val="right"/>
            </w:pPr>
            <w:r w:rsidRPr="00F32E48">
              <w:rPr>
                <w:rFonts w:cs="Arial"/>
              </w:rPr>
              <w:t>17.1 (15.1, 19.4)</w:t>
            </w:r>
          </w:p>
        </w:tc>
        <w:tc>
          <w:tcPr>
            <w:tcW w:w="459" w:type="pct"/>
          </w:tcPr>
          <w:p w14:paraId="6E34BBC7" w14:textId="77777777" w:rsidR="00941212" w:rsidRPr="00F32E48" w:rsidRDefault="00941212" w:rsidP="00941212">
            <w:pPr>
              <w:pStyle w:val="TableText"/>
              <w:jc w:val="right"/>
            </w:pPr>
            <w:r w:rsidRPr="00F32E48">
              <w:rPr>
                <w:rFonts w:cs="Arial"/>
              </w:rPr>
              <w:t>134</w:t>
            </w:r>
          </w:p>
        </w:tc>
        <w:tc>
          <w:tcPr>
            <w:tcW w:w="614" w:type="pct"/>
          </w:tcPr>
          <w:p w14:paraId="7814C65D" w14:textId="77777777" w:rsidR="00941212" w:rsidRPr="00F32E48" w:rsidRDefault="00941212" w:rsidP="00941212">
            <w:pPr>
              <w:pStyle w:val="TableText"/>
              <w:jc w:val="right"/>
            </w:pPr>
            <w:r w:rsidRPr="00F32E48">
              <w:rPr>
                <w:rFonts w:cs="Arial"/>
              </w:rPr>
              <w:t>974</w:t>
            </w:r>
          </w:p>
        </w:tc>
        <w:tc>
          <w:tcPr>
            <w:tcW w:w="805" w:type="pct"/>
          </w:tcPr>
          <w:p w14:paraId="500ACE67" w14:textId="77777777" w:rsidR="00941212" w:rsidRPr="00F32E48" w:rsidRDefault="00941212" w:rsidP="00941212">
            <w:pPr>
              <w:pStyle w:val="TableText"/>
              <w:jc w:val="right"/>
            </w:pPr>
            <w:r w:rsidRPr="00F32E48">
              <w:rPr>
                <w:rFonts w:cs="Arial"/>
              </w:rPr>
              <w:t>8.6 (7.0, 10.6)</w:t>
            </w:r>
          </w:p>
        </w:tc>
      </w:tr>
      <w:tr w:rsidR="00941212" w:rsidRPr="00F32E48" w14:paraId="0CED045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BD07822" w14:textId="77777777" w:rsidR="00941212" w:rsidRPr="00F32E48" w:rsidRDefault="00941212" w:rsidP="00EE18D7">
            <w:pPr>
              <w:pStyle w:val="TableText"/>
            </w:pPr>
            <w:r w:rsidRPr="00F32E48">
              <w:rPr>
                <w:rFonts w:cs="Arial"/>
              </w:rPr>
              <w:t>Night sweats which soak the bed sheets</w:t>
            </w:r>
          </w:p>
        </w:tc>
        <w:tc>
          <w:tcPr>
            <w:tcW w:w="431" w:type="pct"/>
          </w:tcPr>
          <w:p w14:paraId="779D7941" w14:textId="77777777" w:rsidR="00941212" w:rsidRPr="00F32E48" w:rsidRDefault="00941212" w:rsidP="00941212">
            <w:pPr>
              <w:pStyle w:val="TableText"/>
              <w:jc w:val="right"/>
            </w:pPr>
            <w:r w:rsidRPr="00F32E48">
              <w:rPr>
                <w:rFonts w:cs="Arial"/>
              </w:rPr>
              <w:t>491</w:t>
            </w:r>
          </w:p>
        </w:tc>
        <w:tc>
          <w:tcPr>
            <w:tcW w:w="615" w:type="pct"/>
          </w:tcPr>
          <w:p w14:paraId="6F41A8B3" w14:textId="77777777" w:rsidR="00941212" w:rsidRPr="00F32E48" w:rsidRDefault="00941212" w:rsidP="00941212">
            <w:pPr>
              <w:pStyle w:val="TableText"/>
              <w:jc w:val="right"/>
            </w:pPr>
            <w:r w:rsidRPr="00F32E48">
              <w:rPr>
                <w:rFonts w:cs="Arial"/>
              </w:rPr>
              <w:t>2948</w:t>
            </w:r>
          </w:p>
        </w:tc>
        <w:tc>
          <w:tcPr>
            <w:tcW w:w="833" w:type="pct"/>
          </w:tcPr>
          <w:p w14:paraId="44F1BF0F" w14:textId="77777777" w:rsidR="00941212" w:rsidRPr="00F32E48" w:rsidRDefault="00941212" w:rsidP="00941212">
            <w:pPr>
              <w:pStyle w:val="TableText"/>
              <w:jc w:val="right"/>
            </w:pPr>
            <w:r w:rsidRPr="00F32E48">
              <w:rPr>
                <w:rFonts w:cs="Arial"/>
              </w:rPr>
              <w:t>27.7 (25.3, 30.3)</w:t>
            </w:r>
          </w:p>
        </w:tc>
        <w:tc>
          <w:tcPr>
            <w:tcW w:w="459" w:type="pct"/>
          </w:tcPr>
          <w:p w14:paraId="093B68D0" w14:textId="77777777" w:rsidR="00941212" w:rsidRPr="00F32E48" w:rsidRDefault="00941212" w:rsidP="00941212">
            <w:pPr>
              <w:pStyle w:val="TableText"/>
              <w:jc w:val="right"/>
            </w:pPr>
            <w:r w:rsidRPr="00F32E48">
              <w:rPr>
                <w:rFonts w:cs="Arial"/>
              </w:rPr>
              <w:t>185</w:t>
            </w:r>
          </w:p>
        </w:tc>
        <w:tc>
          <w:tcPr>
            <w:tcW w:w="614" w:type="pct"/>
          </w:tcPr>
          <w:p w14:paraId="4730962E" w14:textId="77777777" w:rsidR="00941212" w:rsidRPr="00F32E48" w:rsidRDefault="00941212" w:rsidP="00941212">
            <w:pPr>
              <w:pStyle w:val="TableText"/>
              <w:jc w:val="right"/>
            </w:pPr>
            <w:r w:rsidRPr="00F32E48">
              <w:rPr>
                <w:rFonts w:cs="Arial"/>
              </w:rPr>
              <w:t>1698</w:t>
            </w:r>
          </w:p>
        </w:tc>
        <w:tc>
          <w:tcPr>
            <w:tcW w:w="805" w:type="pct"/>
          </w:tcPr>
          <w:p w14:paraId="2DFE3968" w14:textId="77777777" w:rsidR="00941212" w:rsidRPr="00F32E48" w:rsidRDefault="00941212" w:rsidP="00941212">
            <w:pPr>
              <w:pStyle w:val="TableText"/>
              <w:jc w:val="right"/>
            </w:pPr>
            <w:r w:rsidRPr="00F32E48">
              <w:rPr>
                <w:rFonts w:cs="Arial"/>
              </w:rPr>
              <w:t>15.1 (12.7, 17.8)</w:t>
            </w:r>
          </w:p>
        </w:tc>
      </w:tr>
      <w:tr w:rsidR="00941212" w:rsidRPr="00F32E48" w14:paraId="355A37C7" w14:textId="77777777" w:rsidTr="00941212">
        <w:trPr>
          <w:cantSplit/>
        </w:trPr>
        <w:tc>
          <w:tcPr>
            <w:tcW w:w="1243" w:type="pct"/>
            <w:vAlign w:val="center"/>
          </w:tcPr>
          <w:p w14:paraId="7BCBD12B" w14:textId="77777777" w:rsidR="00941212" w:rsidRPr="00F32E48" w:rsidRDefault="00941212" w:rsidP="00EE18D7">
            <w:pPr>
              <w:pStyle w:val="TableText"/>
            </w:pPr>
            <w:r w:rsidRPr="00F32E48">
              <w:rPr>
                <w:rFonts w:cs="Arial"/>
              </w:rPr>
              <w:t>Numbness in fingers/toes</w:t>
            </w:r>
          </w:p>
        </w:tc>
        <w:tc>
          <w:tcPr>
            <w:tcW w:w="431" w:type="pct"/>
          </w:tcPr>
          <w:p w14:paraId="552469D6" w14:textId="77777777" w:rsidR="00941212" w:rsidRPr="00F32E48" w:rsidRDefault="00941212" w:rsidP="00941212">
            <w:pPr>
              <w:pStyle w:val="TableText"/>
              <w:jc w:val="right"/>
            </w:pPr>
            <w:r w:rsidRPr="00F32E48">
              <w:rPr>
                <w:rFonts w:cs="Arial"/>
              </w:rPr>
              <w:t>556</w:t>
            </w:r>
          </w:p>
        </w:tc>
        <w:tc>
          <w:tcPr>
            <w:tcW w:w="615" w:type="pct"/>
          </w:tcPr>
          <w:p w14:paraId="70FD2376" w14:textId="77777777" w:rsidR="00941212" w:rsidRPr="00F32E48" w:rsidRDefault="00941212" w:rsidP="00941212">
            <w:pPr>
              <w:pStyle w:val="TableText"/>
              <w:jc w:val="right"/>
            </w:pPr>
            <w:r w:rsidRPr="00F32E48">
              <w:rPr>
                <w:rFonts w:cs="Arial"/>
              </w:rPr>
              <w:t>3213</w:t>
            </w:r>
          </w:p>
        </w:tc>
        <w:tc>
          <w:tcPr>
            <w:tcW w:w="833" w:type="pct"/>
          </w:tcPr>
          <w:p w14:paraId="3A465536" w14:textId="77777777" w:rsidR="00941212" w:rsidRPr="00F32E48" w:rsidRDefault="00941212" w:rsidP="00941212">
            <w:pPr>
              <w:pStyle w:val="TableText"/>
              <w:jc w:val="right"/>
            </w:pPr>
            <w:r w:rsidRPr="00F32E48">
              <w:rPr>
                <w:rFonts w:cs="Arial"/>
              </w:rPr>
              <w:t>30.2 (27.8, 32.7)</w:t>
            </w:r>
          </w:p>
        </w:tc>
        <w:tc>
          <w:tcPr>
            <w:tcW w:w="459" w:type="pct"/>
          </w:tcPr>
          <w:p w14:paraId="373FCF76" w14:textId="77777777" w:rsidR="00941212" w:rsidRPr="00F32E48" w:rsidRDefault="00941212" w:rsidP="00941212">
            <w:pPr>
              <w:pStyle w:val="TableText"/>
              <w:jc w:val="right"/>
            </w:pPr>
            <w:r w:rsidRPr="00F32E48">
              <w:rPr>
                <w:rFonts w:cs="Arial"/>
              </w:rPr>
              <w:t>198</w:t>
            </w:r>
          </w:p>
        </w:tc>
        <w:tc>
          <w:tcPr>
            <w:tcW w:w="614" w:type="pct"/>
          </w:tcPr>
          <w:p w14:paraId="2606A95A" w14:textId="77777777" w:rsidR="00941212" w:rsidRPr="00F32E48" w:rsidRDefault="00941212" w:rsidP="00941212">
            <w:pPr>
              <w:pStyle w:val="TableText"/>
              <w:jc w:val="right"/>
            </w:pPr>
            <w:r w:rsidRPr="00F32E48">
              <w:rPr>
                <w:rFonts w:cs="Arial"/>
              </w:rPr>
              <w:t>1512</w:t>
            </w:r>
          </w:p>
        </w:tc>
        <w:tc>
          <w:tcPr>
            <w:tcW w:w="805" w:type="pct"/>
          </w:tcPr>
          <w:p w14:paraId="689BA01C" w14:textId="77777777" w:rsidR="00941212" w:rsidRPr="00F32E48" w:rsidRDefault="00941212" w:rsidP="00941212">
            <w:pPr>
              <w:pStyle w:val="TableText"/>
              <w:jc w:val="right"/>
            </w:pPr>
            <w:r w:rsidRPr="00F32E48">
              <w:rPr>
                <w:rFonts w:cs="Arial"/>
              </w:rPr>
              <w:t>13.4 (11.3, 15.8)</w:t>
            </w:r>
          </w:p>
        </w:tc>
      </w:tr>
      <w:tr w:rsidR="00941212" w:rsidRPr="00F32E48" w14:paraId="2BE6E89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11A8C75" w14:textId="77777777" w:rsidR="00941212" w:rsidRPr="00F32E48" w:rsidRDefault="00941212" w:rsidP="00EE18D7">
            <w:pPr>
              <w:pStyle w:val="TableText"/>
            </w:pPr>
            <w:r w:rsidRPr="00F32E48">
              <w:rPr>
                <w:rFonts w:cs="Arial"/>
              </w:rPr>
              <w:t>Pain in the face, jaw, in front of ear, or in ear</w:t>
            </w:r>
          </w:p>
        </w:tc>
        <w:tc>
          <w:tcPr>
            <w:tcW w:w="431" w:type="pct"/>
          </w:tcPr>
          <w:p w14:paraId="528B4310" w14:textId="77777777" w:rsidR="00941212" w:rsidRPr="00F32E48" w:rsidRDefault="00941212" w:rsidP="00941212">
            <w:pPr>
              <w:pStyle w:val="TableText"/>
              <w:jc w:val="right"/>
            </w:pPr>
            <w:r w:rsidRPr="00F32E48">
              <w:rPr>
                <w:rFonts w:cs="Arial"/>
              </w:rPr>
              <w:t>393</w:t>
            </w:r>
          </w:p>
        </w:tc>
        <w:tc>
          <w:tcPr>
            <w:tcW w:w="615" w:type="pct"/>
          </w:tcPr>
          <w:p w14:paraId="43989F7E" w14:textId="77777777" w:rsidR="00941212" w:rsidRPr="00F32E48" w:rsidRDefault="00941212" w:rsidP="00941212">
            <w:pPr>
              <w:pStyle w:val="TableText"/>
              <w:jc w:val="right"/>
            </w:pPr>
            <w:r w:rsidRPr="00F32E48">
              <w:rPr>
                <w:rFonts w:cs="Arial"/>
              </w:rPr>
              <w:t>2485</w:t>
            </w:r>
          </w:p>
        </w:tc>
        <w:tc>
          <w:tcPr>
            <w:tcW w:w="833" w:type="pct"/>
          </w:tcPr>
          <w:p w14:paraId="512B8714" w14:textId="77777777" w:rsidR="00941212" w:rsidRPr="00F32E48" w:rsidRDefault="00941212" w:rsidP="00941212">
            <w:pPr>
              <w:pStyle w:val="TableText"/>
              <w:jc w:val="right"/>
            </w:pPr>
            <w:r w:rsidRPr="00F32E48">
              <w:rPr>
                <w:rFonts w:cs="Arial"/>
              </w:rPr>
              <w:t>23.3 (21.0, 25.9)</w:t>
            </w:r>
          </w:p>
        </w:tc>
        <w:tc>
          <w:tcPr>
            <w:tcW w:w="459" w:type="pct"/>
          </w:tcPr>
          <w:p w14:paraId="0DE9F019" w14:textId="77777777" w:rsidR="00941212" w:rsidRPr="00F32E48" w:rsidRDefault="00941212" w:rsidP="00941212">
            <w:pPr>
              <w:pStyle w:val="TableText"/>
              <w:jc w:val="right"/>
            </w:pPr>
            <w:r w:rsidRPr="00F32E48">
              <w:rPr>
                <w:rFonts w:cs="Arial"/>
              </w:rPr>
              <w:t>169</w:t>
            </w:r>
          </w:p>
        </w:tc>
        <w:tc>
          <w:tcPr>
            <w:tcW w:w="614" w:type="pct"/>
          </w:tcPr>
          <w:p w14:paraId="62AC9CC9" w14:textId="77777777" w:rsidR="00941212" w:rsidRPr="00F32E48" w:rsidRDefault="00941212" w:rsidP="00941212">
            <w:pPr>
              <w:pStyle w:val="TableText"/>
              <w:jc w:val="right"/>
            </w:pPr>
            <w:r w:rsidRPr="00F32E48">
              <w:rPr>
                <w:rFonts w:cs="Arial"/>
              </w:rPr>
              <w:t>1314</w:t>
            </w:r>
          </w:p>
        </w:tc>
        <w:tc>
          <w:tcPr>
            <w:tcW w:w="805" w:type="pct"/>
          </w:tcPr>
          <w:p w14:paraId="1307C395" w14:textId="77777777" w:rsidR="00941212" w:rsidRPr="00F32E48" w:rsidRDefault="00941212" w:rsidP="00941212">
            <w:pPr>
              <w:pStyle w:val="TableText"/>
              <w:jc w:val="right"/>
            </w:pPr>
            <w:r w:rsidRPr="00F32E48">
              <w:rPr>
                <w:rFonts w:cs="Arial"/>
              </w:rPr>
              <w:t>11.7 (9.7, 14.0)</w:t>
            </w:r>
          </w:p>
        </w:tc>
      </w:tr>
      <w:tr w:rsidR="00941212" w:rsidRPr="00F32E48" w14:paraId="157C58E9" w14:textId="77777777" w:rsidTr="00941212">
        <w:trPr>
          <w:cantSplit/>
        </w:trPr>
        <w:tc>
          <w:tcPr>
            <w:tcW w:w="1243" w:type="pct"/>
            <w:vAlign w:val="center"/>
          </w:tcPr>
          <w:p w14:paraId="547500C7" w14:textId="77777777" w:rsidR="00941212" w:rsidRPr="00F32E48" w:rsidRDefault="00941212" w:rsidP="00EE18D7">
            <w:pPr>
              <w:pStyle w:val="TableText"/>
            </w:pPr>
            <w:r w:rsidRPr="00F32E48">
              <w:rPr>
                <w:rFonts w:cs="Arial"/>
              </w:rPr>
              <w:t>Pain without swelling or redness in several joints</w:t>
            </w:r>
          </w:p>
        </w:tc>
        <w:tc>
          <w:tcPr>
            <w:tcW w:w="431" w:type="pct"/>
          </w:tcPr>
          <w:p w14:paraId="27ABC708" w14:textId="77777777" w:rsidR="00941212" w:rsidRPr="00F32E48" w:rsidRDefault="00941212" w:rsidP="00941212">
            <w:pPr>
              <w:pStyle w:val="TableText"/>
              <w:jc w:val="right"/>
            </w:pPr>
            <w:r w:rsidRPr="00F32E48">
              <w:rPr>
                <w:rFonts w:cs="Arial"/>
              </w:rPr>
              <w:t>799</w:t>
            </w:r>
          </w:p>
        </w:tc>
        <w:tc>
          <w:tcPr>
            <w:tcW w:w="615" w:type="pct"/>
          </w:tcPr>
          <w:p w14:paraId="03FF5799" w14:textId="77777777" w:rsidR="00941212" w:rsidRPr="00F32E48" w:rsidRDefault="00941212" w:rsidP="00941212">
            <w:pPr>
              <w:pStyle w:val="TableText"/>
              <w:jc w:val="right"/>
            </w:pPr>
            <w:r w:rsidRPr="00F32E48">
              <w:rPr>
                <w:rFonts w:cs="Arial"/>
              </w:rPr>
              <w:t>4830</w:t>
            </w:r>
          </w:p>
        </w:tc>
        <w:tc>
          <w:tcPr>
            <w:tcW w:w="833" w:type="pct"/>
          </w:tcPr>
          <w:p w14:paraId="75D04C50" w14:textId="77777777" w:rsidR="00941212" w:rsidRPr="00F32E48" w:rsidRDefault="00941212" w:rsidP="00941212">
            <w:pPr>
              <w:pStyle w:val="TableText"/>
              <w:jc w:val="right"/>
            </w:pPr>
            <w:r w:rsidRPr="00F32E48">
              <w:rPr>
                <w:rFonts w:cs="Arial"/>
              </w:rPr>
              <w:t>45.4 (42.6, 48.2)</w:t>
            </w:r>
          </w:p>
        </w:tc>
        <w:tc>
          <w:tcPr>
            <w:tcW w:w="459" w:type="pct"/>
          </w:tcPr>
          <w:p w14:paraId="530CA10E" w14:textId="77777777" w:rsidR="00941212" w:rsidRPr="00F32E48" w:rsidRDefault="00941212" w:rsidP="00941212">
            <w:pPr>
              <w:pStyle w:val="TableText"/>
              <w:jc w:val="right"/>
            </w:pPr>
            <w:r w:rsidRPr="00F32E48">
              <w:rPr>
                <w:rFonts w:cs="Arial"/>
              </w:rPr>
              <w:t>263</w:t>
            </w:r>
          </w:p>
        </w:tc>
        <w:tc>
          <w:tcPr>
            <w:tcW w:w="614" w:type="pct"/>
          </w:tcPr>
          <w:p w14:paraId="268B8A00" w14:textId="77777777" w:rsidR="00941212" w:rsidRPr="00F32E48" w:rsidRDefault="00941212" w:rsidP="00941212">
            <w:pPr>
              <w:pStyle w:val="TableText"/>
              <w:jc w:val="right"/>
            </w:pPr>
            <w:r w:rsidRPr="00F32E48">
              <w:rPr>
                <w:rFonts w:cs="Arial"/>
              </w:rPr>
              <w:t>2203</w:t>
            </w:r>
          </w:p>
        </w:tc>
        <w:tc>
          <w:tcPr>
            <w:tcW w:w="805" w:type="pct"/>
          </w:tcPr>
          <w:p w14:paraId="5239FBC3" w14:textId="77777777" w:rsidR="00941212" w:rsidRPr="00F32E48" w:rsidRDefault="00941212" w:rsidP="00941212">
            <w:pPr>
              <w:pStyle w:val="TableText"/>
              <w:jc w:val="right"/>
            </w:pPr>
            <w:r w:rsidRPr="00F32E48">
              <w:rPr>
                <w:rFonts w:cs="Arial"/>
              </w:rPr>
              <w:t>19.5 (16.9, 22.5)</w:t>
            </w:r>
          </w:p>
        </w:tc>
      </w:tr>
      <w:tr w:rsidR="00941212" w:rsidRPr="00F32E48" w14:paraId="309A080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E6B99CA" w14:textId="77777777" w:rsidR="00941212" w:rsidRPr="00F32E48" w:rsidRDefault="00941212" w:rsidP="00EE18D7">
            <w:pPr>
              <w:pStyle w:val="TableText"/>
            </w:pPr>
            <w:r w:rsidRPr="00F32E48">
              <w:rPr>
                <w:rFonts w:cs="Arial"/>
              </w:rPr>
              <w:t>Pain on passing urine</w:t>
            </w:r>
          </w:p>
        </w:tc>
        <w:tc>
          <w:tcPr>
            <w:tcW w:w="431" w:type="pct"/>
          </w:tcPr>
          <w:p w14:paraId="60F7CE98" w14:textId="77777777" w:rsidR="00941212" w:rsidRPr="00F32E48" w:rsidRDefault="00941212" w:rsidP="00941212">
            <w:pPr>
              <w:pStyle w:val="TableText"/>
              <w:jc w:val="right"/>
            </w:pPr>
            <w:r w:rsidRPr="00F32E48">
              <w:rPr>
                <w:rFonts w:cs="Arial"/>
              </w:rPr>
              <w:t>77</w:t>
            </w:r>
          </w:p>
        </w:tc>
        <w:tc>
          <w:tcPr>
            <w:tcW w:w="615" w:type="pct"/>
          </w:tcPr>
          <w:p w14:paraId="1DBD92DC" w14:textId="77777777" w:rsidR="00941212" w:rsidRPr="00F32E48" w:rsidRDefault="00941212" w:rsidP="00941212">
            <w:pPr>
              <w:pStyle w:val="TableText"/>
              <w:jc w:val="right"/>
            </w:pPr>
            <w:r w:rsidRPr="00F32E48">
              <w:rPr>
                <w:rFonts w:cs="Arial"/>
              </w:rPr>
              <w:t>512</w:t>
            </w:r>
          </w:p>
        </w:tc>
        <w:tc>
          <w:tcPr>
            <w:tcW w:w="833" w:type="pct"/>
          </w:tcPr>
          <w:p w14:paraId="0CB7BC25" w14:textId="77777777" w:rsidR="00941212" w:rsidRPr="00F32E48" w:rsidRDefault="00941212" w:rsidP="00941212">
            <w:pPr>
              <w:pStyle w:val="TableText"/>
              <w:jc w:val="right"/>
            </w:pPr>
            <w:r w:rsidRPr="00F32E48">
              <w:rPr>
                <w:rFonts w:cs="Arial"/>
              </w:rPr>
              <w:t>4.8 (3.7, 6.3)</w:t>
            </w:r>
          </w:p>
        </w:tc>
        <w:tc>
          <w:tcPr>
            <w:tcW w:w="459" w:type="pct"/>
          </w:tcPr>
          <w:p w14:paraId="7FB99015" w14:textId="77777777" w:rsidR="00941212" w:rsidRPr="00F32E48" w:rsidRDefault="00941212" w:rsidP="00941212">
            <w:pPr>
              <w:pStyle w:val="TableText"/>
              <w:jc w:val="right"/>
            </w:pPr>
            <w:r w:rsidRPr="00F32E48">
              <w:rPr>
                <w:rFonts w:cs="Arial"/>
              </w:rPr>
              <w:t>31</w:t>
            </w:r>
          </w:p>
        </w:tc>
        <w:tc>
          <w:tcPr>
            <w:tcW w:w="614" w:type="pct"/>
          </w:tcPr>
          <w:p w14:paraId="0CD9821F" w14:textId="77777777" w:rsidR="00941212" w:rsidRPr="00F32E48" w:rsidRDefault="00941212" w:rsidP="00941212">
            <w:pPr>
              <w:pStyle w:val="TableText"/>
              <w:jc w:val="right"/>
            </w:pPr>
            <w:r w:rsidRPr="00F32E48">
              <w:rPr>
                <w:rFonts w:cs="Arial"/>
              </w:rPr>
              <w:t>308</w:t>
            </w:r>
          </w:p>
        </w:tc>
        <w:tc>
          <w:tcPr>
            <w:tcW w:w="805" w:type="pct"/>
          </w:tcPr>
          <w:p w14:paraId="0F61A8EB" w14:textId="77777777" w:rsidR="00941212" w:rsidRPr="00F32E48" w:rsidRDefault="00941212" w:rsidP="00941212">
            <w:pPr>
              <w:pStyle w:val="TableText"/>
              <w:jc w:val="right"/>
            </w:pPr>
            <w:r w:rsidRPr="00F32E48">
              <w:rPr>
                <w:rFonts w:cs="Arial"/>
              </w:rPr>
              <w:t>2.7 (1.8, 4.2)</w:t>
            </w:r>
          </w:p>
        </w:tc>
      </w:tr>
      <w:tr w:rsidR="00941212" w:rsidRPr="00F32E48" w14:paraId="0D87770E" w14:textId="77777777" w:rsidTr="00941212">
        <w:trPr>
          <w:cantSplit/>
        </w:trPr>
        <w:tc>
          <w:tcPr>
            <w:tcW w:w="1243" w:type="pct"/>
            <w:vAlign w:val="center"/>
          </w:tcPr>
          <w:p w14:paraId="2033BBE8" w14:textId="77777777" w:rsidR="00941212" w:rsidRPr="00F32E48" w:rsidRDefault="00941212" w:rsidP="00EE18D7">
            <w:pPr>
              <w:pStyle w:val="TableText"/>
            </w:pPr>
            <w:r w:rsidRPr="00F32E48">
              <w:rPr>
                <w:rFonts w:cs="Arial"/>
              </w:rPr>
              <w:t>Passing urine more often</w:t>
            </w:r>
          </w:p>
        </w:tc>
        <w:tc>
          <w:tcPr>
            <w:tcW w:w="431" w:type="pct"/>
          </w:tcPr>
          <w:p w14:paraId="7BBC7D4F" w14:textId="77777777" w:rsidR="00941212" w:rsidRPr="00F32E48" w:rsidRDefault="00941212" w:rsidP="00941212">
            <w:pPr>
              <w:pStyle w:val="TableText"/>
              <w:jc w:val="right"/>
            </w:pPr>
            <w:r w:rsidRPr="00F32E48">
              <w:rPr>
                <w:rFonts w:cs="Arial"/>
              </w:rPr>
              <w:t>311</w:t>
            </w:r>
          </w:p>
        </w:tc>
        <w:tc>
          <w:tcPr>
            <w:tcW w:w="615" w:type="pct"/>
          </w:tcPr>
          <w:p w14:paraId="09202B3A" w14:textId="77777777" w:rsidR="00941212" w:rsidRPr="00F32E48" w:rsidRDefault="00941212" w:rsidP="00941212">
            <w:pPr>
              <w:pStyle w:val="TableText"/>
              <w:jc w:val="right"/>
            </w:pPr>
            <w:r w:rsidRPr="00F32E48">
              <w:rPr>
                <w:rFonts w:cs="Arial"/>
              </w:rPr>
              <w:t>1771</w:t>
            </w:r>
          </w:p>
        </w:tc>
        <w:tc>
          <w:tcPr>
            <w:tcW w:w="833" w:type="pct"/>
          </w:tcPr>
          <w:p w14:paraId="3226F65C" w14:textId="77777777" w:rsidR="00941212" w:rsidRPr="00F32E48" w:rsidRDefault="00941212" w:rsidP="00941212">
            <w:pPr>
              <w:pStyle w:val="TableText"/>
              <w:jc w:val="right"/>
            </w:pPr>
            <w:r w:rsidRPr="00F32E48">
              <w:rPr>
                <w:rFonts w:cs="Arial"/>
              </w:rPr>
              <w:t>19.5 (14.7, 18.8)</w:t>
            </w:r>
          </w:p>
        </w:tc>
        <w:tc>
          <w:tcPr>
            <w:tcW w:w="459" w:type="pct"/>
          </w:tcPr>
          <w:p w14:paraId="1BC5FA4C" w14:textId="77777777" w:rsidR="00941212" w:rsidRPr="00F32E48" w:rsidRDefault="00941212" w:rsidP="00941212">
            <w:pPr>
              <w:pStyle w:val="TableText"/>
              <w:jc w:val="right"/>
            </w:pPr>
            <w:r w:rsidRPr="00F32E48">
              <w:rPr>
                <w:rFonts w:cs="Arial"/>
              </w:rPr>
              <w:t>137</w:t>
            </w:r>
          </w:p>
        </w:tc>
        <w:tc>
          <w:tcPr>
            <w:tcW w:w="614" w:type="pct"/>
          </w:tcPr>
          <w:p w14:paraId="151FE50B" w14:textId="77777777" w:rsidR="00941212" w:rsidRPr="00F32E48" w:rsidRDefault="00941212" w:rsidP="00941212">
            <w:pPr>
              <w:pStyle w:val="TableText"/>
              <w:jc w:val="right"/>
            </w:pPr>
            <w:r w:rsidRPr="00F32E48">
              <w:rPr>
                <w:rFonts w:cs="Arial"/>
              </w:rPr>
              <w:t>1071</w:t>
            </w:r>
          </w:p>
        </w:tc>
        <w:tc>
          <w:tcPr>
            <w:tcW w:w="805" w:type="pct"/>
          </w:tcPr>
          <w:p w14:paraId="03A289A7" w14:textId="77777777" w:rsidR="00941212" w:rsidRPr="00F32E48" w:rsidRDefault="00941212" w:rsidP="00941212">
            <w:pPr>
              <w:pStyle w:val="TableText"/>
              <w:jc w:val="right"/>
            </w:pPr>
            <w:r w:rsidRPr="00F32E48">
              <w:rPr>
                <w:rFonts w:cs="Arial"/>
              </w:rPr>
              <w:t>9.5 (7.7, 11.7)</w:t>
            </w:r>
          </w:p>
        </w:tc>
      </w:tr>
      <w:tr w:rsidR="00941212" w:rsidRPr="00F32E48" w14:paraId="2B35008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EF0E15" w14:textId="77777777" w:rsidR="00941212" w:rsidRPr="00F32E48" w:rsidRDefault="00941212" w:rsidP="00EE18D7">
            <w:pPr>
              <w:pStyle w:val="TableText"/>
            </w:pPr>
            <w:r w:rsidRPr="00F32E48">
              <w:rPr>
                <w:rFonts w:cs="Arial"/>
              </w:rPr>
              <w:t>Persistent cough</w:t>
            </w:r>
          </w:p>
        </w:tc>
        <w:tc>
          <w:tcPr>
            <w:tcW w:w="431" w:type="pct"/>
          </w:tcPr>
          <w:p w14:paraId="0DFC05BD" w14:textId="77777777" w:rsidR="00941212" w:rsidRPr="00F32E48" w:rsidRDefault="00941212" w:rsidP="00941212">
            <w:pPr>
              <w:pStyle w:val="TableText"/>
              <w:jc w:val="right"/>
            </w:pPr>
            <w:r w:rsidRPr="00F32E48">
              <w:rPr>
                <w:rFonts w:cs="Arial"/>
              </w:rPr>
              <w:t>301</w:t>
            </w:r>
          </w:p>
        </w:tc>
        <w:tc>
          <w:tcPr>
            <w:tcW w:w="615" w:type="pct"/>
          </w:tcPr>
          <w:p w14:paraId="1874C96D" w14:textId="77777777" w:rsidR="00941212" w:rsidRPr="00F32E48" w:rsidRDefault="00941212" w:rsidP="00941212">
            <w:pPr>
              <w:pStyle w:val="TableText"/>
              <w:jc w:val="right"/>
            </w:pPr>
            <w:r w:rsidRPr="00F32E48">
              <w:rPr>
                <w:rFonts w:cs="Arial"/>
              </w:rPr>
              <w:t>1829</w:t>
            </w:r>
          </w:p>
        </w:tc>
        <w:tc>
          <w:tcPr>
            <w:tcW w:w="833" w:type="pct"/>
          </w:tcPr>
          <w:p w14:paraId="5360230D" w14:textId="77777777" w:rsidR="00941212" w:rsidRPr="00F32E48" w:rsidRDefault="00941212" w:rsidP="00941212">
            <w:pPr>
              <w:pStyle w:val="TableText"/>
              <w:jc w:val="right"/>
            </w:pPr>
            <w:r w:rsidRPr="00F32E48">
              <w:rPr>
                <w:rFonts w:cs="Arial"/>
              </w:rPr>
              <w:t>17.2 (15.1, 19.5)</w:t>
            </w:r>
          </w:p>
        </w:tc>
        <w:tc>
          <w:tcPr>
            <w:tcW w:w="459" w:type="pct"/>
          </w:tcPr>
          <w:p w14:paraId="2A2D9C5D" w14:textId="77777777" w:rsidR="00941212" w:rsidRPr="00F32E48" w:rsidRDefault="00941212" w:rsidP="00941212">
            <w:pPr>
              <w:pStyle w:val="TableText"/>
              <w:jc w:val="right"/>
            </w:pPr>
            <w:r w:rsidRPr="00F32E48">
              <w:rPr>
                <w:rFonts w:cs="Arial"/>
              </w:rPr>
              <w:t>142</w:t>
            </w:r>
          </w:p>
        </w:tc>
        <w:tc>
          <w:tcPr>
            <w:tcW w:w="614" w:type="pct"/>
          </w:tcPr>
          <w:p w14:paraId="32D4722E" w14:textId="77777777" w:rsidR="00941212" w:rsidRPr="00F32E48" w:rsidRDefault="00941212" w:rsidP="00941212">
            <w:pPr>
              <w:pStyle w:val="TableText"/>
              <w:jc w:val="right"/>
              <w:rPr>
                <w:highlight w:val="magenta"/>
              </w:rPr>
            </w:pPr>
            <w:r w:rsidRPr="00F32E48">
              <w:rPr>
                <w:rFonts w:cs="Arial"/>
              </w:rPr>
              <w:t>1306</w:t>
            </w:r>
          </w:p>
        </w:tc>
        <w:tc>
          <w:tcPr>
            <w:tcW w:w="805" w:type="pct"/>
          </w:tcPr>
          <w:p w14:paraId="1B2D12C0" w14:textId="77777777" w:rsidR="00941212" w:rsidRPr="00F32E48" w:rsidRDefault="00941212" w:rsidP="00941212">
            <w:pPr>
              <w:pStyle w:val="TableText"/>
              <w:jc w:val="right"/>
            </w:pPr>
            <w:r w:rsidRPr="00F32E48">
              <w:rPr>
                <w:rFonts w:cs="Arial"/>
              </w:rPr>
              <w:t>11.6 (9.5, 14.1)</w:t>
            </w:r>
          </w:p>
        </w:tc>
      </w:tr>
      <w:tr w:rsidR="00941212" w:rsidRPr="00F32E48" w14:paraId="4BA5679D" w14:textId="77777777" w:rsidTr="00941212">
        <w:trPr>
          <w:cantSplit/>
        </w:trPr>
        <w:tc>
          <w:tcPr>
            <w:tcW w:w="1243" w:type="pct"/>
            <w:vAlign w:val="center"/>
          </w:tcPr>
          <w:p w14:paraId="2B621E66" w14:textId="77777777" w:rsidR="00941212" w:rsidRPr="00F32E48" w:rsidRDefault="00941212" w:rsidP="00EE18D7">
            <w:pPr>
              <w:pStyle w:val="TableText"/>
            </w:pPr>
            <w:r w:rsidRPr="00F32E48">
              <w:rPr>
                <w:rFonts w:cs="Arial"/>
              </w:rPr>
              <w:t>Rapid heartbeat</w:t>
            </w:r>
          </w:p>
        </w:tc>
        <w:tc>
          <w:tcPr>
            <w:tcW w:w="431" w:type="pct"/>
          </w:tcPr>
          <w:p w14:paraId="6E350359" w14:textId="77777777" w:rsidR="00941212" w:rsidRPr="00F32E48" w:rsidRDefault="00941212" w:rsidP="00941212">
            <w:pPr>
              <w:pStyle w:val="TableText"/>
              <w:jc w:val="right"/>
            </w:pPr>
            <w:r w:rsidRPr="00F32E48">
              <w:rPr>
                <w:rFonts w:cs="Arial"/>
              </w:rPr>
              <w:t>478</w:t>
            </w:r>
          </w:p>
        </w:tc>
        <w:tc>
          <w:tcPr>
            <w:tcW w:w="615" w:type="pct"/>
          </w:tcPr>
          <w:p w14:paraId="02CE5470" w14:textId="77777777" w:rsidR="00941212" w:rsidRPr="00F32E48" w:rsidRDefault="00941212" w:rsidP="00941212">
            <w:pPr>
              <w:pStyle w:val="TableText"/>
              <w:jc w:val="right"/>
            </w:pPr>
            <w:r w:rsidRPr="00F32E48">
              <w:rPr>
                <w:rFonts w:cs="Arial"/>
              </w:rPr>
              <w:t>2731</w:t>
            </w:r>
          </w:p>
        </w:tc>
        <w:tc>
          <w:tcPr>
            <w:tcW w:w="833" w:type="pct"/>
          </w:tcPr>
          <w:p w14:paraId="4089FDC4" w14:textId="77777777" w:rsidR="00941212" w:rsidRPr="00F32E48" w:rsidRDefault="00941212" w:rsidP="00941212">
            <w:pPr>
              <w:pStyle w:val="TableText"/>
              <w:jc w:val="right"/>
            </w:pPr>
            <w:r w:rsidRPr="00F32E48">
              <w:rPr>
                <w:rFonts w:cs="Arial"/>
              </w:rPr>
              <w:t>25.7 (23.4, 28.1)</w:t>
            </w:r>
          </w:p>
        </w:tc>
        <w:tc>
          <w:tcPr>
            <w:tcW w:w="459" w:type="pct"/>
          </w:tcPr>
          <w:p w14:paraId="08D92113" w14:textId="77777777" w:rsidR="00941212" w:rsidRPr="00F32E48" w:rsidRDefault="00941212" w:rsidP="00941212">
            <w:pPr>
              <w:pStyle w:val="TableText"/>
              <w:jc w:val="right"/>
            </w:pPr>
            <w:r w:rsidRPr="00F32E48">
              <w:rPr>
                <w:rFonts w:cs="Arial"/>
              </w:rPr>
              <w:t>223</w:t>
            </w:r>
          </w:p>
        </w:tc>
        <w:tc>
          <w:tcPr>
            <w:tcW w:w="614" w:type="pct"/>
          </w:tcPr>
          <w:p w14:paraId="0CD68A5B" w14:textId="77777777" w:rsidR="00941212" w:rsidRPr="00F32E48" w:rsidRDefault="00941212" w:rsidP="00941212">
            <w:pPr>
              <w:pStyle w:val="TableText"/>
              <w:jc w:val="right"/>
              <w:rPr>
                <w:highlight w:val="magenta"/>
              </w:rPr>
            </w:pPr>
            <w:r w:rsidRPr="00F32E48">
              <w:rPr>
                <w:rFonts w:cs="Arial"/>
              </w:rPr>
              <w:t>1910</w:t>
            </w:r>
          </w:p>
        </w:tc>
        <w:tc>
          <w:tcPr>
            <w:tcW w:w="805" w:type="pct"/>
          </w:tcPr>
          <w:p w14:paraId="1D867E3B" w14:textId="77777777" w:rsidR="00941212" w:rsidRPr="00F32E48" w:rsidRDefault="00941212" w:rsidP="00941212">
            <w:pPr>
              <w:pStyle w:val="TableText"/>
              <w:jc w:val="right"/>
            </w:pPr>
            <w:r w:rsidRPr="00F32E48">
              <w:rPr>
                <w:rFonts w:cs="Arial"/>
              </w:rPr>
              <w:t>16.9 (14.5, 19.7)</w:t>
            </w:r>
          </w:p>
        </w:tc>
      </w:tr>
      <w:tr w:rsidR="00941212" w:rsidRPr="00F32E48" w14:paraId="31D4DC1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384C522" w14:textId="77777777" w:rsidR="00941212" w:rsidRPr="00F32E48" w:rsidRDefault="00941212" w:rsidP="00EE18D7">
            <w:pPr>
              <w:pStyle w:val="TableText"/>
            </w:pPr>
            <w:r w:rsidRPr="00F32E48">
              <w:rPr>
                <w:rFonts w:cs="Arial"/>
              </w:rPr>
              <w:t>Rash or skin irritation</w:t>
            </w:r>
          </w:p>
        </w:tc>
        <w:tc>
          <w:tcPr>
            <w:tcW w:w="431" w:type="pct"/>
          </w:tcPr>
          <w:p w14:paraId="378B6DB0" w14:textId="77777777" w:rsidR="00941212" w:rsidRPr="00F32E48" w:rsidRDefault="00941212" w:rsidP="00941212">
            <w:pPr>
              <w:pStyle w:val="TableText"/>
              <w:jc w:val="right"/>
            </w:pPr>
            <w:r w:rsidRPr="00F32E48">
              <w:rPr>
                <w:rFonts w:cs="Arial"/>
              </w:rPr>
              <w:t>489</w:t>
            </w:r>
          </w:p>
        </w:tc>
        <w:tc>
          <w:tcPr>
            <w:tcW w:w="615" w:type="pct"/>
          </w:tcPr>
          <w:p w14:paraId="7AFBC596" w14:textId="77777777" w:rsidR="00941212" w:rsidRPr="00F32E48" w:rsidRDefault="00941212" w:rsidP="00941212">
            <w:pPr>
              <w:pStyle w:val="TableText"/>
              <w:jc w:val="right"/>
            </w:pPr>
            <w:r w:rsidRPr="00F32E48">
              <w:rPr>
                <w:rFonts w:cs="Arial"/>
              </w:rPr>
              <w:t>2910</w:t>
            </w:r>
          </w:p>
        </w:tc>
        <w:tc>
          <w:tcPr>
            <w:tcW w:w="833" w:type="pct"/>
          </w:tcPr>
          <w:p w14:paraId="27D804BA" w14:textId="77777777" w:rsidR="00941212" w:rsidRPr="00F32E48" w:rsidRDefault="00941212" w:rsidP="00941212">
            <w:pPr>
              <w:pStyle w:val="TableText"/>
              <w:jc w:val="right"/>
            </w:pPr>
            <w:r w:rsidRPr="00F32E48">
              <w:rPr>
                <w:rFonts w:cs="Arial"/>
              </w:rPr>
              <w:t>27.3 (24.9, 29.9)</w:t>
            </w:r>
          </w:p>
        </w:tc>
        <w:tc>
          <w:tcPr>
            <w:tcW w:w="459" w:type="pct"/>
          </w:tcPr>
          <w:p w14:paraId="253A2984" w14:textId="77777777" w:rsidR="00941212" w:rsidRPr="00F32E48" w:rsidRDefault="00941212" w:rsidP="00941212">
            <w:pPr>
              <w:pStyle w:val="TableText"/>
              <w:jc w:val="right"/>
            </w:pPr>
            <w:r w:rsidRPr="00F32E48">
              <w:rPr>
                <w:rFonts w:cs="Arial"/>
              </w:rPr>
              <w:t>258</w:t>
            </w:r>
          </w:p>
        </w:tc>
        <w:tc>
          <w:tcPr>
            <w:tcW w:w="614" w:type="pct"/>
          </w:tcPr>
          <w:p w14:paraId="43576D8B" w14:textId="77777777" w:rsidR="00941212" w:rsidRPr="00F32E48" w:rsidRDefault="00941212" w:rsidP="00941212">
            <w:pPr>
              <w:pStyle w:val="TableText"/>
              <w:jc w:val="right"/>
              <w:rPr>
                <w:highlight w:val="magenta"/>
              </w:rPr>
            </w:pPr>
            <w:r w:rsidRPr="00F32E48">
              <w:rPr>
                <w:rFonts w:cs="Arial"/>
              </w:rPr>
              <w:t>2090</w:t>
            </w:r>
          </w:p>
        </w:tc>
        <w:tc>
          <w:tcPr>
            <w:tcW w:w="805" w:type="pct"/>
          </w:tcPr>
          <w:p w14:paraId="0C123701" w14:textId="77777777" w:rsidR="00941212" w:rsidRPr="00F32E48" w:rsidRDefault="00941212" w:rsidP="00941212">
            <w:pPr>
              <w:pStyle w:val="TableText"/>
              <w:jc w:val="right"/>
            </w:pPr>
            <w:r w:rsidRPr="00F32E48">
              <w:rPr>
                <w:rFonts w:cs="Arial"/>
              </w:rPr>
              <w:t>18.5 (16.0, 21.4)</w:t>
            </w:r>
          </w:p>
        </w:tc>
      </w:tr>
      <w:tr w:rsidR="00941212" w:rsidRPr="00F32E48" w14:paraId="1B71D9C6" w14:textId="77777777" w:rsidTr="00941212">
        <w:trPr>
          <w:cantSplit/>
        </w:trPr>
        <w:tc>
          <w:tcPr>
            <w:tcW w:w="1243" w:type="pct"/>
            <w:vAlign w:val="center"/>
          </w:tcPr>
          <w:p w14:paraId="4E0CE13B" w14:textId="77777777" w:rsidR="00941212" w:rsidRPr="00F32E48" w:rsidRDefault="00941212" w:rsidP="00EE18D7">
            <w:pPr>
              <w:pStyle w:val="TableText"/>
              <w:rPr>
                <w:rFonts w:cs="Arial"/>
              </w:rPr>
            </w:pPr>
            <w:r w:rsidRPr="00F32E48">
              <w:rPr>
                <w:rFonts w:cs="Arial"/>
              </w:rPr>
              <w:t>Ringing in the ears</w:t>
            </w:r>
          </w:p>
        </w:tc>
        <w:tc>
          <w:tcPr>
            <w:tcW w:w="431" w:type="pct"/>
          </w:tcPr>
          <w:p w14:paraId="5F298413" w14:textId="77777777" w:rsidR="00941212" w:rsidRPr="00F32E48" w:rsidRDefault="00941212" w:rsidP="00941212">
            <w:pPr>
              <w:pStyle w:val="TableText"/>
              <w:jc w:val="right"/>
              <w:rPr>
                <w:rFonts w:cs="Arial"/>
              </w:rPr>
            </w:pPr>
            <w:r w:rsidRPr="00F32E48">
              <w:rPr>
                <w:rFonts w:cs="Arial"/>
              </w:rPr>
              <w:t>1032</w:t>
            </w:r>
          </w:p>
        </w:tc>
        <w:tc>
          <w:tcPr>
            <w:tcW w:w="615" w:type="pct"/>
          </w:tcPr>
          <w:p w14:paraId="56BCBF77" w14:textId="77777777" w:rsidR="00941212" w:rsidRPr="00F32E48" w:rsidRDefault="00941212" w:rsidP="00941212">
            <w:pPr>
              <w:pStyle w:val="TableText"/>
              <w:jc w:val="right"/>
              <w:rPr>
                <w:rFonts w:cs="Arial"/>
              </w:rPr>
            </w:pPr>
            <w:r w:rsidRPr="00F32E48">
              <w:rPr>
                <w:rFonts w:cs="Arial"/>
              </w:rPr>
              <w:t>6160</w:t>
            </w:r>
          </w:p>
        </w:tc>
        <w:tc>
          <w:tcPr>
            <w:tcW w:w="833" w:type="pct"/>
          </w:tcPr>
          <w:p w14:paraId="220A2E05" w14:textId="77777777" w:rsidR="00941212" w:rsidRPr="00F32E48" w:rsidRDefault="00941212" w:rsidP="00941212">
            <w:pPr>
              <w:pStyle w:val="TableText"/>
              <w:jc w:val="right"/>
              <w:rPr>
                <w:rFonts w:cs="Arial"/>
              </w:rPr>
            </w:pPr>
            <w:r w:rsidRPr="00F32E48">
              <w:rPr>
                <w:rFonts w:cs="Arial"/>
              </w:rPr>
              <w:t>57.9 (55.0, 60.7)</w:t>
            </w:r>
          </w:p>
        </w:tc>
        <w:tc>
          <w:tcPr>
            <w:tcW w:w="459" w:type="pct"/>
          </w:tcPr>
          <w:p w14:paraId="7B943DF8" w14:textId="77777777" w:rsidR="00941212" w:rsidRPr="00F32E48" w:rsidRDefault="00941212" w:rsidP="00941212">
            <w:pPr>
              <w:pStyle w:val="TableText"/>
              <w:jc w:val="right"/>
              <w:rPr>
                <w:rFonts w:cs="Arial"/>
              </w:rPr>
            </w:pPr>
            <w:r w:rsidRPr="00F32E48">
              <w:rPr>
                <w:rFonts w:cs="Arial"/>
              </w:rPr>
              <w:t>442</w:t>
            </w:r>
          </w:p>
        </w:tc>
        <w:tc>
          <w:tcPr>
            <w:tcW w:w="614" w:type="pct"/>
          </w:tcPr>
          <w:p w14:paraId="011A503A" w14:textId="77777777" w:rsidR="00941212" w:rsidRPr="00F32E48" w:rsidRDefault="00941212" w:rsidP="00941212">
            <w:pPr>
              <w:pStyle w:val="TableText"/>
              <w:jc w:val="right"/>
              <w:rPr>
                <w:rFonts w:cs="Arial"/>
              </w:rPr>
            </w:pPr>
            <w:r w:rsidRPr="00F32E48">
              <w:rPr>
                <w:rFonts w:cs="Arial"/>
              </w:rPr>
              <w:t>4031</w:t>
            </w:r>
          </w:p>
        </w:tc>
        <w:tc>
          <w:tcPr>
            <w:tcW w:w="805" w:type="pct"/>
          </w:tcPr>
          <w:p w14:paraId="698481BB" w14:textId="77777777" w:rsidR="00941212" w:rsidRPr="00F32E48" w:rsidRDefault="00941212" w:rsidP="00941212">
            <w:pPr>
              <w:pStyle w:val="TableText"/>
              <w:jc w:val="right"/>
              <w:rPr>
                <w:rFonts w:cs="Arial"/>
              </w:rPr>
            </w:pPr>
            <w:r w:rsidRPr="00F32E48">
              <w:rPr>
                <w:rFonts w:cs="Arial"/>
              </w:rPr>
              <w:t>35.7 (32.4, 39.2)</w:t>
            </w:r>
          </w:p>
        </w:tc>
      </w:tr>
      <w:tr w:rsidR="00941212" w:rsidRPr="00F32E48" w14:paraId="3BE38CE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9BC4303" w14:textId="77777777" w:rsidR="00941212" w:rsidRPr="00F32E48" w:rsidRDefault="00941212" w:rsidP="00EE18D7">
            <w:pPr>
              <w:pStyle w:val="TableText"/>
              <w:rPr>
                <w:rFonts w:cs="Arial"/>
              </w:rPr>
            </w:pPr>
            <w:r w:rsidRPr="00F32E48">
              <w:rPr>
                <w:rFonts w:cs="Arial"/>
              </w:rPr>
              <w:t>Seizures</w:t>
            </w:r>
          </w:p>
        </w:tc>
        <w:tc>
          <w:tcPr>
            <w:tcW w:w="431" w:type="pct"/>
          </w:tcPr>
          <w:p w14:paraId="4663D23C" w14:textId="77777777" w:rsidR="00941212" w:rsidRPr="00F32E48" w:rsidRDefault="00941212" w:rsidP="00941212">
            <w:pPr>
              <w:pStyle w:val="TableText"/>
              <w:jc w:val="right"/>
              <w:rPr>
                <w:rFonts w:cs="Arial"/>
              </w:rPr>
            </w:pPr>
            <w:r w:rsidRPr="00F32E48">
              <w:rPr>
                <w:rFonts w:cs="Arial"/>
              </w:rPr>
              <w:t>18</w:t>
            </w:r>
          </w:p>
        </w:tc>
        <w:tc>
          <w:tcPr>
            <w:tcW w:w="615" w:type="pct"/>
          </w:tcPr>
          <w:p w14:paraId="7E852348" w14:textId="77777777" w:rsidR="00941212" w:rsidRPr="00F32E48" w:rsidRDefault="00941212" w:rsidP="00941212">
            <w:pPr>
              <w:pStyle w:val="TableText"/>
              <w:jc w:val="right"/>
              <w:rPr>
                <w:rFonts w:cs="Arial"/>
              </w:rPr>
            </w:pPr>
            <w:r w:rsidRPr="00F32E48">
              <w:rPr>
                <w:rFonts w:cs="Arial"/>
              </w:rPr>
              <w:t>146</w:t>
            </w:r>
          </w:p>
        </w:tc>
        <w:tc>
          <w:tcPr>
            <w:tcW w:w="833" w:type="pct"/>
          </w:tcPr>
          <w:p w14:paraId="54A7790A" w14:textId="77777777" w:rsidR="00941212" w:rsidRPr="00F32E48" w:rsidRDefault="00941212" w:rsidP="00941212">
            <w:pPr>
              <w:pStyle w:val="TableText"/>
              <w:jc w:val="right"/>
              <w:rPr>
                <w:rFonts w:cs="Arial"/>
              </w:rPr>
            </w:pPr>
            <w:r w:rsidRPr="00F32E48">
              <w:rPr>
                <w:rFonts w:cs="Arial"/>
              </w:rPr>
              <w:t>1.4 (0.8, 2.4)</w:t>
            </w:r>
          </w:p>
        </w:tc>
        <w:tc>
          <w:tcPr>
            <w:tcW w:w="459" w:type="pct"/>
          </w:tcPr>
          <w:p w14:paraId="37DB6673" w14:textId="77777777" w:rsidR="00941212" w:rsidRPr="00F32E48" w:rsidRDefault="00941212" w:rsidP="00941212">
            <w:pPr>
              <w:pStyle w:val="TableText"/>
              <w:jc w:val="right"/>
              <w:rPr>
                <w:rFonts w:cs="Arial"/>
              </w:rPr>
            </w:pPr>
            <w:r w:rsidRPr="00F32E48">
              <w:rPr>
                <w:rFonts w:cs="Arial"/>
              </w:rPr>
              <w:t>3</w:t>
            </w:r>
          </w:p>
        </w:tc>
        <w:tc>
          <w:tcPr>
            <w:tcW w:w="614" w:type="pct"/>
          </w:tcPr>
          <w:p w14:paraId="76F6203E" w14:textId="77777777" w:rsidR="00941212" w:rsidRPr="00F32E48" w:rsidRDefault="00941212" w:rsidP="00941212">
            <w:pPr>
              <w:pStyle w:val="TableText"/>
              <w:jc w:val="right"/>
              <w:rPr>
                <w:rFonts w:cs="Arial"/>
              </w:rPr>
            </w:pPr>
            <w:r w:rsidRPr="00F32E48">
              <w:rPr>
                <w:rFonts w:cs="Arial"/>
              </w:rPr>
              <w:t>23</w:t>
            </w:r>
          </w:p>
        </w:tc>
        <w:tc>
          <w:tcPr>
            <w:tcW w:w="805" w:type="pct"/>
          </w:tcPr>
          <w:p w14:paraId="5B3FDBE3" w14:textId="77777777" w:rsidR="00941212" w:rsidRPr="00F32E48" w:rsidRDefault="00941212" w:rsidP="00941212">
            <w:pPr>
              <w:pStyle w:val="TableText"/>
              <w:jc w:val="right"/>
              <w:rPr>
                <w:rFonts w:cs="Arial"/>
              </w:rPr>
            </w:pPr>
            <w:r w:rsidRPr="00F32E48">
              <w:rPr>
                <w:rFonts w:cs="Arial"/>
              </w:rPr>
              <w:t>0.2 (0.1, 0.7)</w:t>
            </w:r>
          </w:p>
        </w:tc>
      </w:tr>
      <w:tr w:rsidR="00941212" w:rsidRPr="00F32E48" w14:paraId="178D212A" w14:textId="77777777" w:rsidTr="00941212">
        <w:trPr>
          <w:cantSplit/>
        </w:trPr>
        <w:tc>
          <w:tcPr>
            <w:tcW w:w="1243" w:type="pct"/>
            <w:vAlign w:val="center"/>
          </w:tcPr>
          <w:p w14:paraId="23A2246F" w14:textId="77777777" w:rsidR="00941212" w:rsidRPr="00F32E48" w:rsidRDefault="00941212" w:rsidP="00EE18D7">
            <w:pPr>
              <w:pStyle w:val="TableText"/>
              <w:rPr>
                <w:rFonts w:cs="Arial"/>
              </w:rPr>
            </w:pPr>
            <w:r w:rsidRPr="00F32E48">
              <w:rPr>
                <w:rFonts w:cs="Arial"/>
              </w:rPr>
              <w:t>Increased sensitivity to light</w:t>
            </w:r>
          </w:p>
        </w:tc>
        <w:tc>
          <w:tcPr>
            <w:tcW w:w="431" w:type="pct"/>
          </w:tcPr>
          <w:p w14:paraId="1E5C82FA" w14:textId="77777777" w:rsidR="00941212" w:rsidRPr="00F32E48" w:rsidRDefault="00941212" w:rsidP="00941212">
            <w:pPr>
              <w:pStyle w:val="TableText"/>
              <w:jc w:val="right"/>
              <w:rPr>
                <w:rFonts w:cs="Arial"/>
              </w:rPr>
            </w:pPr>
            <w:r w:rsidRPr="00F32E48">
              <w:rPr>
                <w:rFonts w:cs="Arial"/>
              </w:rPr>
              <w:t>345</w:t>
            </w:r>
          </w:p>
        </w:tc>
        <w:tc>
          <w:tcPr>
            <w:tcW w:w="615" w:type="pct"/>
          </w:tcPr>
          <w:p w14:paraId="5E1983B1" w14:textId="77777777" w:rsidR="00941212" w:rsidRPr="00F32E48" w:rsidRDefault="00941212" w:rsidP="00941212">
            <w:pPr>
              <w:pStyle w:val="TableText"/>
              <w:jc w:val="right"/>
              <w:rPr>
                <w:rFonts w:cs="Arial"/>
              </w:rPr>
            </w:pPr>
            <w:r w:rsidRPr="00F32E48">
              <w:rPr>
                <w:rFonts w:cs="Arial"/>
              </w:rPr>
              <w:t>2190</w:t>
            </w:r>
          </w:p>
        </w:tc>
        <w:tc>
          <w:tcPr>
            <w:tcW w:w="833" w:type="pct"/>
          </w:tcPr>
          <w:p w14:paraId="13DDF319" w14:textId="77777777" w:rsidR="00941212" w:rsidRPr="00F32E48" w:rsidRDefault="00941212" w:rsidP="00941212">
            <w:pPr>
              <w:pStyle w:val="TableText"/>
              <w:jc w:val="right"/>
              <w:rPr>
                <w:rFonts w:cs="Arial"/>
              </w:rPr>
            </w:pPr>
            <w:r w:rsidRPr="00F32E48">
              <w:rPr>
                <w:rFonts w:cs="Arial"/>
              </w:rPr>
              <w:t>20.6 (18.3, 23.0)</w:t>
            </w:r>
          </w:p>
        </w:tc>
        <w:tc>
          <w:tcPr>
            <w:tcW w:w="459" w:type="pct"/>
          </w:tcPr>
          <w:p w14:paraId="44C3B8BC" w14:textId="77777777" w:rsidR="00941212" w:rsidRPr="00F32E48" w:rsidRDefault="00941212" w:rsidP="00941212">
            <w:pPr>
              <w:pStyle w:val="TableText"/>
              <w:jc w:val="right"/>
              <w:rPr>
                <w:rFonts w:cs="Arial"/>
              </w:rPr>
            </w:pPr>
            <w:r w:rsidRPr="00F32E48">
              <w:rPr>
                <w:rFonts w:cs="Arial"/>
              </w:rPr>
              <w:t>115</w:t>
            </w:r>
          </w:p>
        </w:tc>
        <w:tc>
          <w:tcPr>
            <w:tcW w:w="614" w:type="pct"/>
          </w:tcPr>
          <w:p w14:paraId="2392D60C" w14:textId="77777777" w:rsidR="00941212" w:rsidRPr="00F32E48" w:rsidRDefault="00941212" w:rsidP="00941212">
            <w:pPr>
              <w:pStyle w:val="TableText"/>
              <w:jc w:val="right"/>
              <w:rPr>
                <w:rFonts w:cs="Arial"/>
              </w:rPr>
            </w:pPr>
            <w:r w:rsidRPr="00F32E48">
              <w:rPr>
                <w:rFonts w:cs="Arial"/>
              </w:rPr>
              <w:t>1085</w:t>
            </w:r>
          </w:p>
        </w:tc>
        <w:tc>
          <w:tcPr>
            <w:tcW w:w="805" w:type="pct"/>
          </w:tcPr>
          <w:p w14:paraId="532A445A" w14:textId="77777777" w:rsidR="00941212" w:rsidRPr="00F32E48" w:rsidRDefault="00941212" w:rsidP="00941212">
            <w:pPr>
              <w:pStyle w:val="TableText"/>
              <w:jc w:val="right"/>
              <w:rPr>
                <w:rFonts w:cs="Arial"/>
              </w:rPr>
            </w:pPr>
            <w:r w:rsidRPr="00F32E48">
              <w:rPr>
                <w:rFonts w:cs="Arial"/>
              </w:rPr>
              <w:t>9.6 (7.7, 12.0)</w:t>
            </w:r>
          </w:p>
        </w:tc>
      </w:tr>
      <w:tr w:rsidR="00941212" w:rsidRPr="00F32E48" w14:paraId="402663B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3E1463" w14:textId="77777777" w:rsidR="00941212" w:rsidRPr="00F32E48" w:rsidRDefault="00941212" w:rsidP="00EE18D7">
            <w:pPr>
              <w:pStyle w:val="TableText"/>
              <w:rPr>
                <w:rFonts w:cs="Arial"/>
              </w:rPr>
            </w:pPr>
            <w:r w:rsidRPr="00F32E48">
              <w:rPr>
                <w:rFonts w:cs="Arial"/>
              </w:rPr>
              <w:t>Increased sensitivity to noise</w:t>
            </w:r>
          </w:p>
        </w:tc>
        <w:tc>
          <w:tcPr>
            <w:tcW w:w="431" w:type="pct"/>
          </w:tcPr>
          <w:p w14:paraId="14A0E26C" w14:textId="77777777" w:rsidR="00941212" w:rsidRPr="00F32E48" w:rsidRDefault="00941212" w:rsidP="00941212">
            <w:pPr>
              <w:pStyle w:val="TableText"/>
              <w:jc w:val="right"/>
              <w:rPr>
                <w:rFonts w:cs="Arial"/>
              </w:rPr>
            </w:pPr>
            <w:r w:rsidRPr="00F32E48">
              <w:rPr>
                <w:rFonts w:cs="Arial"/>
              </w:rPr>
              <w:t>555</w:t>
            </w:r>
          </w:p>
        </w:tc>
        <w:tc>
          <w:tcPr>
            <w:tcW w:w="615" w:type="pct"/>
          </w:tcPr>
          <w:p w14:paraId="7B1B1582" w14:textId="77777777" w:rsidR="00941212" w:rsidRPr="00F32E48" w:rsidRDefault="00941212" w:rsidP="00941212">
            <w:pPr>
              <w:pStyle w:val="TableText"/>
              <w:jc w:val="right"/>
              <w:rPr>
                <w:rFonts w:cs="Arial"/>
              </w:rPr>
            </w:pPr>
            <w:r w:rsidRPr="00F32E48">
              <w:rPr>
                <w:rFonts w:cs="Arial"/>
              </w:rPr>
              <w:t>3175</w:t>
            </w:r>
          </w:p>
        </w:tc>
        <w:tc>
          <w:tcPr>
            <w:tcW w:w="833" w:type="pct"/>
          </w:tcPr>
          <w:p w14:paraId="591518FB" w14:textId="77777777" w:rsidR="00941212" w:rsidRPr="00F32E48" w:rsidRDefault="00941212" w:rsidP="00941212">
            <w:pPr>
              <w:pStyle w:val="TableText"/>
              <w:jc w:val="right"/>
              <w:rPr>
                <w:rFonts w:cs="Arial"/>
              </w:rPr>
            </w:pPr>
            <w:r w:rsidRPr="00F32E48">
              <w:rPr>
                <w:rFonts w:cs="Arial"/>
              </w:rPr>
              <w:t>29.8 (27.4, 32.4)</w:t>
            </w:r>
          </w:p>
        </w:tc>
        <w:tc>
          <w:tcPr>
            <w:tcW w:w="459" w:type="pct"/>
          </w:tcPr>
          <w:p w14:paraId="196C3FA9" w14:textId="77777777" w:rsidR="00941212" w:rsidRPr="00F32E48" w:rsidRDefault="00941212" w:rsidP="00941212">
            <w:pPr>
              <w:pStyle w:val="TableText"/>
              <w:jc w:val="right"/>
              <w:rPr>
                <w:rFonts w:cs="Arial"/>
              </w:rPr>
            </w:pPr>
            <w:r w:rsidRPr="00F32E48">
              <w:rPr>
                <w:rFonts w:cs="Arial"/>
              </w:rPr>
              <w:t>204</w:t>
            </w:r>
          </w:p>
        </w:tc>
        <w:tc>
          <w:tcPr>
            <w:tcW w:w="614" w:type="pct"/>
          </w:tcPr>
          <w:p w14:paraId="68D2EE24" w14:textId="77777777" w:rsidR="00941212" w:rsidRPr="00F32E48" w:rsidRDefault="00941212" w:rsidP="00941212">
            <w:pPr>
              <w:pStyle w:val="TableText"/>
              <w:jc w:val="right"/>
              <w:rPr>
                <w:rFonts w:cs="Arial"/>
              </w:rPr>
            </w:pPr>
            <w:r w:rsidRPr="00F32E48">
              <w:rPr>
                <w:rFonts w:cs="Arial"/>
              </w:rPr>
              <w:t>1594</w:t>
            </w:r>
          </w:p>
        </w:tc>
        <w:tc>
          <w:tcPr>
            <w:tcW w:w="805" w:type="pct"/>
          </w:tcPr>
          <w:p w14:paraId="7F06BA4F" w14:textId="77777777" w:rsidR="00941212" w:rsidRPr="00F32E48" w:rsidRDefault="00941212" w:rsidP="00941212">
            <w:pPr>
              <w:pStyle w:val="TableText"/>
              <w:jc w:val="right"/>
              <w:rPr>
                <w:rFonts w:cs="Arial"/>
              </w:rPr>
            </w:pPr>
            <w:r w:rsidRPr="00F32E48">
              <w:rPr>
                <w:rFonts w:cs="Arial"/>
              </w:rPr>
              <w:t>14.1 (11.9, 16.6)</w:t>
            </w:r>
          </w:p>
        </w:tc>
      </w:tr>
      <w:tr w:rsidR="00941212" w:rsidRPr="00F32E48" w14:paraId="251FCF3E" w14:textId="77777777" w:rsidTr="00941212">
        <w:trPr>
          <w:cantSplit/>
        </w:trPr>
        <w:tc>
          <w:tcPr>
            <w:tcW w:w="1243" w:type="pct"/>
            <w:vAlign w:val="center"/>
          </w:tcPr>
          <w:p w14:paraId="1BCCE0AA" w14:textId="77777777" w:rsidR="00941212" w:rsidRPr="00F32E48" w:rsidRDefault="00941212" w:rsidP="00EE18D7">
            <w:pPr>
              <w:pStyle w:val="TableText"/>
              <w:rPr>
                <w:rFonts w:cs="Arial"/>
              </w:rPr>
            </w:pPr>
            <w:r w:rsidRPr="00F32E48">
              <w:rPr>
                <w:rFonts w:cs="Arial"/>
              </w:rPr>
              <w:t>Increased sensitivity to smells or odours</w:t>
            </w:r>
          </w:p>
        </w:tc>
        <w:tc>
          <w:tcPr>
            <w:tcW w:w="431" w:type="pct"/>
          </w:tcPr>
          <w:p w14:paraId="1DD3AA88" w14:textId="77777777" w:rsidR="00941212" w:rsidRPr="00F32E48" w:rsidRDefault="00941212" w:rsidP="00941212">
            <w:pPr>
              <w:pStyle w:val="TableText"/>
              <w:jc w:val="right"/>
              <w:rPr>
                <w:rFonts w:cs="Arial"/>
              </w:rPr>
            </w:pPr>
            <w:r w:rsidRPr="00F32E48">
              <w:rPr>
                <w:rFonts w:cs="Arial"/>
              </w:rPr>
              <w:t>221</w:t>
            </w:r>
          </w:p>
        </w:tc>
        <w:tc>
          <w:tcPr>
            <w:tcW w:w="615" w:type="pct"/>
          </w:tcPr>
          <w:p w14:paraId="5C41F5E7" w14:textId="77777777" w:rsidR="00941212" w:rsidRPr="00F32E48" w:rsidRDefault="00941212" w:rsidP="00941212">
            <w:pPr>
              <w:pStyle w:val="TableText"/>
              <w:jc w:val="right"/>
              <w:rPr>
                <w:rFonts w:cs="Arial"/>
              </w:rPr>
            </w:pPr>
            <w:r w:rsidRPr="00F32E48">
              <w:rPr>
                <w:rFonts w:cs="Arial"/>
              </w:rPr>
              <w:t>1349</w:t>
            </w:r>
          </w:p>
        </w:tc>
        <w:tc>
          <w:tcPr>
            <w:tcW w:w="833" w:type="pct"/>
          </w:tcPr>
          <w:p w14:paraId="6983783B" w14:textId="77777777" w:rsidR="00941212" w:rsidRPr="00F32E48" w:rsidRDefault="00941212" w:rsidP="00941212">
            <w:pPr>
              <w:pStyle w:val="TableText"/>
              <w:jc w:val="right"/>
              <w:rPr>
                <w:rFonts w:cs="Arial"/>
              </w:rPr>
            </w:pPr>
            <w:r w:rsidRPr="00F32E48">
              <w:rPr>
                <w:rFonts w:cs="Arial"/>
              </w:rPr>
              <w:t>12.7 (10.9, 14.7)</w:t>
            </w:r>
          </w:p>
        </w:tc>
        <w:tc>
          <w:tcPr>
            <w:tcW w:w="459" w:type="pct"/>
          </w:tcPr>
          <w:p w14:paraId="73A85D0D" w14:textId="77777777" w:rsidR="00941212" w:rsidRPr="00F32E48" w:rsidRDefault="00941212" w:rsidP="00941212">
            <w:pPr>
              <w:pStyle w:val="TableText"/>
              <w:jc w:val="right"/>
              <w:rPr>
                <w:rFonts w:cs="Arial"/>
              </w:rPr>
            </w:pPr>
            <w:r w:rsidRPr="00F32E48">
              <w:rPr>
                <w:rFonts w:cs="Arial"/>
              </w:rPr>
              <w:t>73</w:t>
            </w:r>
          </w:p>
        </w:tc>
        <w:tc>
          <w:tcPr>
            <w:tcW w:w="614" w:type="pct"/>
          </w:tcPr>
          <w:p w14:paraId="1D06B1F6" w14:textId="77777777" w:rsidR="00941212" w:rsidRPr="00F32E48" w:rsidRDefault="00941212" w:rsidP="00941212">
            <w:pPr>
              <w:pStyle w:val="TableText"/>
              <w:jc w:val="right"/>
              <w:rPr>
                <w:rFonts w:cs="Arial"/>
              </w:rPr>
            </w:pPr>
            <w:r w:rsidRPr="00F32E48">
              <w:rPr>
                <w:rFonts w:cs="Arial"/>
              </w:rPr>
              <w:t>593</w:t>
            </w:r>
          </w:p>
        </w:tc>
        <w:tc>
          <w:tcPr>
            <w:tcW w:w="805" w:type="pct"/>
          </w:tcPr>
          <w:p w14:paraId="24E5F61F" w14:textId="77777777" w:rsidR="00941212" w:rsidRPr="00F32E48" w:rsidRDefault="00941212" w:rsidP="00941212">
            <w:pPr>
              <w:pStyle w:val="TableText"/>
              <w:jc w:val="right"/>
              <w:rPr>
                <w:rFonts w:cs="Arial"/>
              </w:rPr>
            </w:pPr>
            <w:r w:rsidRPr="00F32E48">
              <w:rPr>
                <w:rFonts w:cs="Arial"/>
              </w:rPr>
              <w:t>5.3 (4.0, 6.9)</w:t>
            </w:r>
          </w:p>
        </w:tc>
      </w:tr>
      <w:tr w:rsidR="00941212" w:rsidRPr="00F32E48" w14:paraId="128AB12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5E380B" w14:textId="77777777" w:rsidR="00941212" w:rsidRPr="00F32E48" w:rsidRDefault="00941212" w:rsidP="00EE18D7">
            <w:pPr>
              <w:pStyle w:val="TableText"/>
              <w:rPr>
                <w:rFonts w:cs="Arial"/>
              </w:rPr>
            </w:pPr>
            <w:r w:rsidRPr="00F32E48">
              <w:rPr>
                <w:rFonts w:cs="Arial"/>
              </w:rPr>
              <w:t>Problems with sexual functioning</w:t>
            </w:r>
          </w:p>
        </w:tc>
        <w:tc>
          <w:tcPr>
            <w:tcW w:w="431" w:type="pct"/>
          </w:tcPr>
          <w:p w14:paraId="4998D284" w14:textId="77777777" w:rsidR="00941212" w:rsidRPr="00F32E48" w:rsidRDefault="00941212" w:rsidP="00941212">
            <w:pPr>
              <w:pStyle w:val="TableText"/>
              <w:jc w:val="right"/>
              <w:rPr>
                <w:rFonts w:cs="Arial"/>
              </w:rPr>
            </w:pPr>
            <w:r w:rsidRPr="00F32E48">
              <w:rPr>
                <w:rFonts w:cs="Arial"/>
              </w:rPr>
              <w:t>572</w:t>
            </w:r>
          </w:p>
        </w:tc>
        <w:tc>
          <w:tcPr>
            <w:tcW w:w="615" w:type="pct"/>
          </w:tcPr>
          <w:p w14:paraId="06D0E79A" w14:textId="77777777" w:rsidR="00941212" w:rsidRPr="00F32E48" w:rsidRDefault="00941212" w:rsidP="00941212">
            <w:pPr>
              <w:pStyle w:val="TableText"/>
              <w:jc w:val="right"/>
              <w:rPr>
                <w:rFonts w:cs="Arial"/>
              </w:rPr>
            </w:pPr>
            <w:r w:rsidRPr="00F32E48">
              <w:rPr>
                <w:rFonts w:cs="Arial"/>
              </w:rPr>
              <w:t>3222</w:t>
            </w:r>
          </w:p>
        </w:tc>
        <w:tc>
          <w:tcPr>
            <w:tcW w:w="833" w:type="pct"/>
          </w:tcPr>
          <w:p w14:paraId="1751A3AA" w14:textId="77777777" w:rsidR="00941212" w:rsidRPr="00F32E48" w:rsidRDefault="00941212" w:rsidP="00941212">
            <w:pPr>
              <w:pStyle w:val="TableText"/>
              <w:jc w:val="right"/>
              <w:rPr>
                <w:rFonts w:cs="Arial"/>
              </w:rPr>
            </w:pPr>
            <w:r w:rsidRPr="00F32E48">
              <w:rPr>
                <w:rFonts w:cs="Arial"/>
              </w:rPr>
              <w:t>30.3 (27.8, 32.9)</w:t>
            </w:r>
          </w:p>
        </w:tc>
        <w:tc>
          <w:tcPr>
            <w:tcW w:w="459" w:type="pct"/>
          </w:tcPr>
          <w:p w14:paraId="32006462" w14:textId="77777777" w:rsidR="00941212" w:rsidRPr="00F32E48" w:rsidRDefault="00941212" w:rsidP="00941212">
            <w:pPr>
              <w:pStyle w:val="TableText"/>
              <w:jc w:val="right"/>
              <w:rPr>
                <w:rFonts w:cs="Arial"/>
              </w:rPr>
            </w:pPr>
            <w:r w:rsidRPr="00F32E48">
              <w:rPr>
                <w:rFonts w:cs="Arial"/>
              </w:rPr>
              <w:t>160</w:t>
            </w:r>
          </w:p>
        </w:tc>
        <w:tc>
          <w:tcPr>
            <w:tcW w:w="614" w:type="pct"/>
          </w:tcPr>
          <w:p w14:paraId="5417E336" w14:textId="77777777" w:rsidR="00941212" w:rsidRPr="00F32E48" w:rsidRDefault="00941212" w:rsidP="00941212">
            <w:pPr>
              <w:pStyle w:val="TableText"/>
              <w:jc w:val="right"/>
              <w:rPr>
                <w:rFonts w:cs="Arial"/>
              </w:rPr>
            </w:pPr>
            <w:r w:rsidRPr="00F32E48">
              <w:rPr>
                <w:rFonts w:cs="Arial"/>
              </w:rPr>
              <w:t>1195</w:t>
            </w:r>
          </w:p>
        </w:tc>
        <w:tc>
          <w:tcPr>
            <w:tcW w:w="805" w:type="pct"/>
          </w:tcPr>
          <w:p w14:paraId="33745FC4" w14:textId="77777777" w:rsidR="00941212" w:rsidRPr="00F32E48" w:rsidRDefault="00941212" w:rsidP="00941212">
            <w:pPr>
              <w:pStyle w:val="TableText"/>
              <w:jc w:val="right"/>
              <w:rPr>
                <w:rFonts w:cs="Arial"/>
              </w:rPr>
            </w:pPr>
            <w:r w:rsidRPr="00F32E48">
              <w:rPr>
                <w:rFonts w:cs="Arial"/>
              </w:rPr>
              <w:t>10.6 (8.7, 12.8)</w:t>
            </w:r>
          </w:p>
        </w:tc>
      </w:tr>
      <w:tr w:rsidR="00941212" w:rsidRPr="00F32E48" w14:paraId="0E293DAA" w14:textId="77777777" w:rsidTr="00941212">
        <w:trPr>
          <w:cantSplit/>
        </w:trPr>
        <w:tc>
          <w:tcPr>
            <w:tcW w:w="1243" w:type="pct"/>
            <w:vAlign w:val="center"/>
          </w:tcPr>
          <w:p w14:paraId="6DBBF66B" w14:textId="77777777" w:rsidR="00941212" w:rsidRPr="00F32E48" w:rsidRDefault="00941212" w:rsidP="00EE18D7">
            <w:pPr>
              <w:pStyle w:val="TableText"/>
              <w:rPr>
                <w:rFonts w:cs="Arial"/>
              </w:rPr>
            </w:pPr>
            <w:r w:rsidRPr="00F32E48">
              <w:rPr>
                <w:rFonts w:cs="Arial"/>
              </w:rPr>
              <w:t>Shaking</w:t>
            </w:r>
          </w:p>
        </w:tc>
        <w:tc>
          <w:tcPr>
            <w:tcW w:w="431" w:type="pct"/>
          </w:tcPr>
          <w:p w14:paraId="5EE9565D" w14:textId="77777777" w:rsidR="00941212" w:rsidRPr="00F32E48" w:rsidRDefault="00941212" w:rsidP="00941212">
            <w:pPr>
              <w:pStyle w:val="TableText"/>
              <w:jc w:val="right"/>
              <w:rPr>
                <w:rFonts w:cs="Arial"/>
              </w:rPr>
            </w:pPr>
            <w:r w:rsidRPr="00F32E48">
              <w:rPr>
                <w:rFonts w:cs="Arial"/>
              </w:rPr>
              <w:t>316</w:t>
            </w:r>
          </w:p>
        </w:tc>
        <w:tc>
          <w:tcPr>
            <w:tcW w:w="615" w:type="pct"/>
          </w:tcPr>
          <w:p w14:paraId="38A3126A" w14:textId="77777777" w:rsidR="00941212" w:rsidRPr="00F32E48" w:rsidRDefault="00941212" w:rsidP="00941212">
            <w:pPr>
              <w:pStyle w:val="TableText"/>
              <w:jc w:val="right"/>
              <w:rPr>
                <w:rFonts w:cs="Arial"/>
              </w:rPr>
            </w:pPr>
            <w:r w:rsidRPr="00F32E48">
              <w:rPr>
                <w:rFonts w:cs="Arial"/>
              </w:rPr>
              <w:t>2029</w:t>
            </w:r>
          </w:p>
        </w:tc>
        <w:tc>
          <w:tcPr>
            <w:tcW w:w="833" w:type="pct"/>
          </w:tcPr>
          <w:p w14:paraId="6306442C" w14:textId="77777777" w:rsidR="00941212" w:rsidRPr="00F32E48" w:rsidRDefault="00941212" w:rsidP="00941212">
            <w:pPr>
              <w:pStyle w:val="TableText"/>
              <w:jc w:val="right"/>
              <w:rPr>
                <w:rFonts w:cs="Arial"/>
              </w:rPr>
            </w:pPr>
            <w:r w:rsidRPr="00F32E48">
              <w:rPr>
                <w:rFonts w:cs="Arial"/>
              </w:rPr>
              <w:t>19.1 (16.9, 21.4)</w:t>
            </w:r>
          </w:p>
        </w:tc>
        <w:tc>
          <w:tcPr>
            <w:tcW w:w="459" w:type="pct"/>
          </w:tcPr>
          <w:p w14:paraId="027239C2" w14:textId="77777777" w:rsidR="00941212" w:rsidRPr="00F32E48" w:rsidRDefault="00941212" w:rsidP="00941212">
            <w:pPr>
              <w:pStyle w:val="TableText"/>
              <w:jc w:val="right"/>
              <w:rPr>
                <w:rFonts w:cs="Arial"/>
              </w:rPr>
            </w:pPr>
            <w:r w:rsidRPr="00F32E48">
              <w:rPr>
                <w:rFonts w:cs="Arial"/>
              </w:rPr>
              <w:t>106</w:t>
            </w:r>
          </w:p>
        </w:tc>
        <w:tc>
          <w:tcPr>
            <w:tcW w:w="614" w:type="pct"/>
          </w:tcPr>
          <w:p w14:paraId="731E7EEC" w14:textId="77777777" w:rsidR="00941212" w:rsidRPr="00F32E48" w:rsidRDefault="00941212" w:rsidP="00941212">
            <w:pPr>
              <w:pStyle w:val="TableText"/>
              <w:jc w:val="right"/>
              <w:rPr>
                <w:rFonts w:cs="Arial"/>
              </w:rPr>
            </w:pPr>
            <w:r w:rsidRPr="00F32E48">
              <w:rPr>
                <w:rFonts w:cs="Arial"/>
              </w:rPr>
              <w:t>1079</w:t>
            </w:r>
          </w:p>
        </w:tc>
        <w:tc>
          <w:tcPr>
            <w:tcW w:w="805" w:type="pct"/>
          </w:tcPr>
          <w:p w14:paraId="73F80D75" w14:textId="77777777" w:rsidR="00941212" w:rsidRPr="00F32E48" w:rsidRDefault="00941212" w:rsidP="00941212">
            <w:pPr>
              <w:pStyle w:val="TableText"/>
              <w:jc w:val="right"/>
              <w:rPr>
                <w:rFonts w:cs="Arial"/>
              </w:rPr>
            </w:pPr>
            <w:r w:rsidRPr="00F32E48">
              <w:rPr>
                <w:rFonts w:cs="Arial"/>
              </w:rPr>
              <w:t>9.6 (7.6, 12.0)</w:t>
            </w:r>
          </w:p>
        </w:tc>
      </w:tr>
      <w:tr w:rsidR="00941212" w:rsidRPr="00F32E48" w14:paraId="7E186CF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F2F557C" w14:textId="77777777" w:rsidR="00941212" w:rsidRPr="00F32E48" w:rsidRDefault="00941212" w:rsidP="00EE18D7">
            <w:pPr>
              <w:pStyle w:val="TableText"/>
              <w:rPr>
                <w:rFonts w:cs="Arial"/>
              </w:rPr>
            </w:pPr>
            <w:r w:rsidRPr="00F32E48">
              <w:rPr>
                <w:rFonts w:cs="Arial"/>
              </w:rPr>
              <w:t>Feeling short of breath at rest</w:t>
            </w:r>
          </w:p>
        </w:tc>
        <w:tc>
          <w:tcPr>
            <w:tcW w:w="431" w:type="pct"/>
          </w:tcPr>
          <w:p w14:paraId="35EF4EC3" w14:textId="77777777" w:rsidR="00941212" w:rsidRPr="00F32E48" w:rsidRDefault="00941212" w:rsidP="00941212">
            <w:pPr>
              <w:pStyle w:val="TableText"/>
              <w:jc w:val="right"/>
              <w:rPr>
                <w:rFonts w:cs="Arial"/>
              </w:rPr>
            </w:pPr>
            <w:r w:rsidRPr="00F32E48">
              <w:rPr>
                <w:rFonts w:cs="Arial"/>
              </w:rPr>
              <w:t>302</w:t>
            </w:r>
          </w:p>
        </w:tc>
        <w:tc>
          <w:tcPr>
            <w:tcW w:w="615" w:type="pct"/>
          </w:tcPr>
          <w:p w14:paraId="38AD6B14" w14:textId="77777777" w:rsidR="00941212" w:rsidRPr="00F32E48" w:rsidRDefault="00941212" w:rsidP="00941212">
            <w:pPr>
              <w:pStyle w:val="TableText"/>
              <w:jc w:val="right"/>
              <w:rPr>
                <w:rFonts w:cs="Arial"/>
              </w:rPr>
            </w:pPr>
            <w:r w:rsidRPr="00F32E48">
              <w:rPr>
                <w:rFonts w:cs="Arial"/>
              </w:rPr>
              <w:t>1794</w:t>
            </w:r>
          </w:p>
        </w:tc>
        <w:tc>
          <w:tcPr>
            <w:tcW w:w="833" w:type="pct"/>
          </w:tcPr>
          <w:p w14:paraId="6FF1A8BE" w14:textId="77777777" w:rsidR="00941212" w:rsidRPr="00F32E48" w:rsidRDefault="00941212" w:rsidP="00941212">
            <w:pPr>
              <w:pStyle w:val="TableText"/>
              <w:jc w:val="right"/>
              <w:rPr>
                <w:rFonts w:cs="Arial"/>
              </w:rPr>
            </w:pPr>
            <w:r w:rsidRPr="00F32E48">
              <w:rPr>
                <w:rFonts w:cs="Arial"/>
              </w:rPr>
              <w:t>16.9 (14.9, 19.0)</w:t>
            </w:r>
          </w:p>
        </w:tc>
        <w:tc>
          <w:tcPr>
            <w:tcW w:w="459" w:type="pct"/>
          </w:tcPr>
          <w:p w14:paraId="24E36FFF" w14:textId="77777777" w:rsidR="00941212" w:rsidRPr="00F32E48" w:rsidRDefault="00941212" w:rsidP="00941212">
            <w:pPr>
              <w:pStyle w:val="TableText"/>
              <w:jc w:val="right"/>
              <w:rPr>
                <w:rFonts w:cs="Arial"/>
              </w:rPr>
            </w:pPr>
            <w:r w:rsidRPr="00F32E48">
              <w:rPr>
                <w:rFonts w:cs="Arial"/>
              </w:rPr>
              <w:t>109</w:t>
            </w:r>
          </w:p>
        </w:tc>
        <w:tc>
          <w:tcPr>
            <w:tcW w:w="614" w:type="pct"/>
          </w:tcPr>
          <w:p w14:paraId="444C3D90" w14:textId="77777777" w:rsidR="00941212" w:rsidRPr="00F32E48" w:rsidRDefault="00941212" w:rsidP="00941212">
            <w:pPr>
              <w:pStyle w:val="TableText"/>
              <w:jc w:val="right"/>
              <w:rPr>
                <w:rFonts w:cs="Arial"/>
              </w:rPr>
            </w:pPr>
            <w:r w:rsidRPr="00F32E48">
              <w:rPr>
                <w:rFonts w:cs="Arial"/>
              </w:rPr>
              <w:t>1076</w:t>
            </w:r>
          </w:p>
        </w:tc>
        <w:tc>
          <w:tcPr>
            <w:tcW w:w="805" w:type="pct"/>
          </w:tcPr>
          <w:p w14:paraId="3BE2926E" w14:textId="77777777" w:rsidR="00941212" w:rsidRPr="00F32E48" w:rsidRDefault="00941212" w:rsidP="00941212">
            <w:pPr>
              <w:pStyle w:val="TableText"/>
              <w:jc w:val="right"/>
              <w:rPr>
                <w:rFonts w:cs="Arial"/>
              </w:rPr>
            </w:pPr>
            <w:r w:rsidRPr="00F32E48">
              <w:rPr>
                <w:rFonts w:cs="Arial"/>
              </w:rPr>
              <w:t>9.5 (7.6, 11.9)</w:t>
            </w:r>
          </w:p>
        </w:tc>
      </w:tr>
      <w:tr w:rsidR="00941212" w:rsidRPr="00F32E48" w14:paraId="238358F3" w14:textId="77777777" w:rsidTr="00941212">
        <w:trPr>
          <w:cantSplit/>
        </w:trPr>
        <w:tc>
          <w:tcPr>
            <w:tcW w:w="1243" w:type="pct"/>
            <w:vAlign w:val="center"/>
          </w:tcPr>
          <w:p w14:paraId="0A19F663" w14:textId="77777777" w:rsidR="00941212" w:rsidRPr="00F32E48" w:rsidRDefault="00941212" w:rsidP="00EE18D7">
            <w:pPr>
              <w:pStyle w:val="TableText"/>
              <w:rPr>
                <w:rFonts w:cs="Arial"/>
              </w:rPr>
            </w:pPr>
            <w:r w:rsidRPr="00F32E48">
              <w:rPr>
                <w:rFonts w:cs="Arial"/>
              </w:rPr>
              <w:t>Skin infections</w:t>
            </w:r>
          </w:p>
        </w:tc>
        <w:tc>
          <w:tcPr>
            <w:tcW w:w="431" w:type="pct"/>
          </w:tcPr>
          <w:p w14:paraId="210DEABD" w14:textId="77777777" w:rsidR="00941212" w:rsidRPr="00F32E48" w:rsidRDefault="00941212" w:rsidP="00941212">
            <w:pPr>
              <w:pStyle w:val="TableText"/>
              <w:jc w:val="right"/>
              <w:rPr>
                <w:rFonts w:cs="Arial"/>
              </w:rPr>
            </w:pPr>
            <w:r w:rsidRPr="00F32E48">
              <w:rPr>
                <w:rFonts w:cs="Arial"/>
              </w:rPr>
              <w:t>160</w:t>
            </w:r>
          </w:p>
        </w:tc>
        <w:tc>
          <w:tcPr>
            <w:tcW w:w="615" w:type="pct"/>
          </w:tcPr>
          <w:p w14:paraId="2DF32609" w14:textId="77777777" w:rsidR="00941212" w:rsidRPr="00F32E48" w:rsidRDefault="00941212" w:rsidP="00941212">
            <w:pPr>
              <w:pStyle w:val="TableText"/>
              <w:jc w:val="right"/>
              <w:rPr>
                <w:rFonts w:cs="Arial"/>
              </w:rPr>
            </w:pPr>
            <w:r w:rsidRPr="00F32E48">
              <w:rPr>
                <w:rFonts w:cs="Arial"/>
              </w:rPr>
              <w:t>988</w:t>
            </w:r>
          </w:p>
        </w:tc>
        <w:tc>
          <w:tcPr>
            <w:tcW w:w="833" w:type="pct"/>
          </w:tcPr>
          <w:p w14:paraId="6406E4C9" w14:textId="77777777" w:rsidR="00941212" w:rsidRPr="00F32E48" w:rsidRDefault="00941212" w:rsidP="00941212">
            <w:pPr>
              <w:pStyle w:val="TableText"/>
              <w:jc w:val="right"/>
              <w:rPr>
                <w:rFonts w:cs="Arial"/>
              </w:rPr>
            </w:pPr>
            <w:r w:rsidRPr="00F32E48">
              <w:rPr>
                <w:rFonts w:cs="Arial"/>
              </w:rPr>
              <w:t>9.3 (7.7, 11.1)</w:t>
            </w:r>
          </w:p>
        </w:tc>
        <w:tc>
          <w:tcPr>
            <w:tcW w:w="459" w:type="pct"/>
          </w:tcPr>
          <w:p w14:paraId="7783D1BA" w14:textId="77777777" w:rsidR="00941212" w:rsidRPr="00F32E48" w:rsidRDefault="00941212" w:rsidP="00941212">
            <w:pPr>
              <w:pStyle w:val="TableText"/>
              <w:jc w:val="right"/>
              <w:rPr>
                <w:rFonts w:cs="Arial"/>
              </w:rPr>
            </w:pPr>
            <w:r w:rsidRPr="00F32E48">
              <w:rPr>
                <w:rFonts w:cs="Arial"/>
              </w:rPr>
              <w:t>65</w:t>
            </w:r>
          </w:p>
        </w:tc>
        <w:tc>
          <w:tcPr>
            <w:tcW w:w="614" w:type="pct"/>
          </w:tcPr>
          <w:p w14:paraId="1711BD31" w14:textId="77777777" w:rsidR="00941212" w:rsidRPr="00F32E48" w:rsidRDefault="00941212" w:rsidP="00941212">
            <w:pPr>
              <w:pStyle w:val="TableText"/>
              <w:jc w:val="right"/>
              <w:rPr>
                <w:rFonts w:cs="Arial"/>
              </w:rPr>
            </w:pPr>
            <w:r w:rsidRPr="00F32E48">
              <w:rPr>
                <w:rFonts w:cs="Arial"/>
              </w:rPr>
              <w:t>634</w:t>
            </w:r>
          </w:p>
        </w:tc>
        <w:tc>
          <w:tcPr>
            <w:tcW w:w="805" w:type="pct"/>
          </w:tcPr>
          <w:p w14:paraId="1E93B494" w14:textId="77777777" w:rsidR="00941212" w:rsidRPr="00F32E48" w:rsidRDefault="00941212" w:rsidP="00941212">
            <w:pPr>
              <w:pStyle w:val="TableText"/>
              <w:jc w:val="right"/>
              <w:rPr>
                <w:rFonts w:cs="Arial"/>
              </w:rPr>
            </w:pPr>
            <w:r w:rsidRPr="00F32E48">
              <w:rPr>
                <w:rFonts w:cs="Arial"/>
              </w:rPr>
              <w:t>5.6 (4.2, 7.6)</w:t>
            </w:r>
          </w:p>
        </w:tc>
      </w:tr>
      <w:tr w:rsidR="00941212" w:rsidRPr="00F32E48" w14:paraId="1B70BCE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F82B30" w14:textId="77777777" w:rsidR="00941212" w:rsidRPr="00F32E48" w:rsidRDefault="00941212" w:rsidP="00EE18D7">
            <w:pPr>
              <w:pStyle w:val="TableText"/>
              <w:rPr>
                <w:rFonts w:cs="Arial"/>
              </w:rPr>
            </w:pPr>
            <w:r w:rsidRPr="00F32E48">
              <w:rPr>
                <w:rFonts w:cs="Arial"/>
              </w:rPr>
              <w:t>Skin ulcers</w:t>
            </w:r>
          </w:p>
        </w:tc>
        <w:tc>
          <w:tcPr>
            <w:tcW w:w="431" w:type="pct"/>
          </w:tcPr>
          <w:p w14:paraId="4B9D79CC" w14:textId="77777777" w:rsidR="00941212" w:rsidRPr="00F32E48" w:rsidRDefault="00941212" w:rsidP="00941212">
            <w:pPr>
              <w:pStyle w:val="TableText"/>
              <w:jc w:val="right"/>
              <w:rPr>
                <w:rFonts w:cs="Arial"/>
              </w:rPr>
            </w:pPr>
            <w:r w:rsidRPr="00F32E48">
              <w:rPr>
                <w:rFonts w:cs="Arial"/>
              </w:rPr>
              <w:t>48</w:t>
            </w:r>
          </w:p>
        </w:tc>
        <w:tc>
          <w:tcPr>
            <w:tcW w:w="615" w:type="pct"/>
          </w:tcPr>
          <w:p w14:paraId="73566B23" w14:textId="77777777" w:rsidR="00941212" w:rsidRPr="00F32E48" w:rsidRDefault="00941212" w:rsidP="00941212">
            <w:pPr>
              <w:pStyle w:val="TableText"/>
              <w:jc w:val="right"/>
              <w:rPr>
                <w:rFonts w:cs="Arial"/>
              </w:rPr>
            </w:pPr>
            <w:r w:rsidRPr="00F32E48">
              <w:rPr>
                <w:rFonts w:cs="Arial"/>
              </w:rPr>
              <w:t>352</w:t>
            </w:r>
          </w:p>
        </w:tc>
        <w:tc>
          <w:tcPr>
            <w:tcW w:w="833" w:type="pct"/>
          </w:tcPr>
          <w:p w14:paraId="555915D3" w14:textId="77777777" w:rsidR="00941212" w:rsidRPr="00F32E48" w:rsidRDefault="00941212" w:rsidP="00941212">
            <w:pPr>
              <w:pStyle w:val="TableText"/>
              <w:jc w:val="right"/>
              <w:rPr>
                <w:rFonts w:cs="Arial"/>
              </w:rPr>
            </w:pPr>
            <w:r w:rsidRPr="00F32E48">
              <w:rPr>
                <w:rFonts w:cs="Arial"/>
              </w:rPr>
              <w:t>3.3 (2.3, 4.7)</w:t>
            </w:r>
          </w:p>
        </w:tc>
        <w:tc>
          <w:tcPr>
            <w:tcW w:w="459" w:type="pct"/>
          </w:tcPr>
          <w:p w14:paraId="55A72016" w14:textId="77777777" w:rsidR="00941212" w:rsidRPr="00F32E48" w:rsidRDefault="00941212" w:rsidP="00941212">
            <w:pPr>
              <w:pStyle w:val="TableText"/>
              <w:jc w:val="right"/>
              <w:rPr>
                <w:rFonts w:cs="Arial"/>
              </w:rPr>
            </w:pPr>
            <w:r w:rsidRPr="00F32E48">
              <w:rPr>
                <w:rFonts w:cs="Arial"/>
              </w:rPr>
              <w:t>26</w:t>
            </w:r>
          </w:p>
        </w:tc>
        <w:tc>
          <w:tcPr>
            <w:tcW w:w="614" w:type="pct"/>
          </w:tcPr>
          <w:p w14:paraId="0786BD12" w14:textId="77777777" w:rsidR="00941212" w:rsidRPr="00F32E48" w:rsidRDefault="00941212" w:rsidP="00941212">
            <w:pPr>
              <w:pStyle w:val="TableText"/>
              <w:jc w:val="right"/>
              <w:rPr>
                <w:rFonts w:cs="Arial"/>
              </w:rPr>
            </w:pPr>
            <w:r w:rsidRPr="00F32E48">
              <w:rPr>
                <w:rFonts w:cs="Arial"/>
              </w:rPr>
              <w:t>215</w:t>
            </w:r>
          </w:p>
        </w:tc>
        <w:tc>
          <w:tcPr>
            <w:tcW w:w="805" w:type="pct"/>
          </w:tcPr>
          <w:p w14:paraId="570FFD2E" w14:textId="77777777" w:rsidR="00941212" w:rsidRPr="00F32E48" w:rsidRDefault="00941212" w:rsidP="00941212">
            <w:pPr>
              <w:pStyle w:val="TableText"/>
              <w:jc w:val="right"/>
              <w:rPr>
                <w:rFonts w:cs="Arial"/>
              </w:rPr>
            </w:pPr>
            <w:r w:rsidRPr="00F32E48">
              <w:rPr>
                <w:rFonts w:cs="Arial"/>
              </w:rPr>
              <w:t>1.9 (1.2, 3.1)</w:t>
            </w:r>
          </w:p>
        </w:tc>
      </w:tr>
      <w:tr w:rsidR="00941212" w:rsidRPr="00F32E48" w14:paraId="2FB3F07C" w14:textId="77777777" w:rsidTr="00941212">
        <w:trPr>
          <w:cantSplit/>
        </w:trPr>
        <w:tc>
          <w:tcPr>
            <w:tcW w:w="1243" w:type="pct"/>
            <w:vAlign w:val="center"/>
          </w:tcPr>
          <w:p w14:paraId="4F0BD909" w14:textId="77777777" w:rsidR="00941212" w:rsidRPr="00F32E48" w:rsidRDefault="00941212" w:rsidP="00EE18D7">
            <w:pPr>
              <w:pStyle w:val="TableText"/>
              <w:rPr>
                <w:rFonts w:cs="Arial"/>
              </w:rPr>
            </w:pPr>
            <w:r w:rsidRPr="00F32E48">
              <w:rPr>
                <w:rFonts w:cs="Arial"/>
              </w:rPr>
              <w:t>Sleeping difficulties</w:t>
            </w:r>
          </w:p>
        </w:tc>
        <w:tc>
          <w:tcPr>
            <w:tcW w:w="431" w:type="pct"/>
          </w:tcPr>
          <w:p w14:paraId="1492166C" w14:textId="77777777" w:rsidR="00941212" w:rsidRPr="00F32E48" w:rsidRDefault="00941212" w:rsidP="00941212">
            <w:pPr>
              <w:pStyle w:val="TableText"/>
              <w:jc w:val="right"/>
              <w:rPr>
                <w:rFonts w:cs="Arial"/>
              </w:rPr>
            </w:pPr>
            <w:r w:rsidRPr="00F32E48">
              <w:rPr>
                <w:rFonts w:cs="Arial"/>
              </w:rPr>
              <w:t>1265</w:t>
            </w:r>
          </w:p>
        </w:tc>
        <w:tc>
          <w:tcPr>
            <w:tcW w:w="615" w:type="pct"/>
          </w:tcPr>
          <w:p w14:paraId="4372F325" w14:textId="77777777" w:rsidR="00941212" w:rsidRPr="00F32E48" w:rsidRDefault="00941212" w:rsidP="00941212">
            <w:pPr>
              <w:pStyle w:val="TableText"/>
              <w:jc w:val="right"/>
              <w:rPr>
                <w:rFonts w:cs="Arial"/>
              </w:rPr>
            </w:pPr>
            <w:r w:rsidRPr="00F32E48">
              <w:rPr>
                <w:rFonts w:cs="Arial"/>
              </w:rPr>
              <w:t>7525</w:t>
            </w:r>
          </w:p>
        </w:tc>
        <w:tc>
          <w:tcPr>
            <w:tcW w:w="833" w:type="pct"/>
          </w:tcPr>
          <w:p w14:paraId="2BE697FA" w14:textId="77777777" w:rsidR="00941212" w:rsidRPr="00F32E48" w:rsidRDefault="00941212" w:rsidP="00941212">
            <w:pPr>
              <w:pStyle w:val="TableText"/>
              <w:jc w:val="right"/>
              <w:rPr>
                <w:rFonts w:cs="Arial"/>
              </w:rPr>
            </w:pPr>
            <w:r w:rsidRPr="00F32E48">
              <w:rPr>
                <w:rFonts w:cs="Arial"/>
              </w:rPr>
              <w:t>70.7 (67.9, 73.3)</w:t>
            </w:r>
          </w:p>
        </w:tc>
        <w:tc>
          <w:tcPr>
            <w:tcW w:w="459" w:type="pct"/>
          </w:tcPr>
          <w:p w14:paraId="48611AE0" w14:textId="77777777" w:rsidR="00941212" w:rsidRPr="00F32E48" w:rsidRDefault="00941212" w:rsidP="00941212">
            <w:pPr>
              <w:pStyle w:val="TableText"/>
              <w:jc w:val="right"/>
              <w:rPr>
                <w:rFonts w:cs="Arial"/>
              </w:rPr>
            </w:pPr>
            <w:r w:rsidRPr="00F32E48">
              <w:rPr>
                <w:rFonts w:cs="Arial"/>
              </w:rPr>
              <w:t>778</w:t>
            </w:r>
          </w:p>
        </w:tc>
        <w:tc>
          <w:tcPr>
            <w:tcW w:w="614" w:type="pct"/>
          </w:tcPr>
          <w:p w14:paraId="5050E109" w14:textId="77777777" w:rsidR="00941212" w:rsidRPr="00F32E48" w:rsidRDefault="00941212" w:rsidP="00941212">
            <w:pPr>
              <w:pStyle w:val="TableText"/>
              <w:jc w:val="right"/>
              <w:rPr>
                <w:rFonts w:cs="Arial"/>
              </w:rPr>
            </w:pPr>
            <w:r w:rsidRPr="00F32E48">
              <w:rPr>
                <w:rFonts w:cs="Arial"/>
              </w:rPr>
              <w:t>6332</w:t>
            </w:r>
          </w:p>
        </w:tc>
        <w:tc>
          <w:tcPr>
            <w:tcW w:w="805" w:type="pct"/>
          </w:tcPr>
          <w:p w14:paraId="49D5F20E" w14:textId="77777777" w:rsidR="00941212" w:rsidRPr="00F32E48" w:rsidRDefault="00941212" w:rsidP="00941212">
            <w:pPr>
              <w:pStyle w:val="TableText"/>
              <w:jc w:val="right"/>
              <w:rPr>
                <w:rFonts w:cs="Arial"/>
              </w:rPr>
            </w:pPr>
            <w:r w:rsidRPr="00F32E48">
              <w:rPr>
                <w:rFonts w:cs="Arial"/>
              </w:rPr>
              <w:t>56.1 (52.6, 59.6)</w:t>
            </w:r>
          </w:p>
        </w:tc>
      </w:tr>
      <w:tr w:rsidR="00941212" w:rsidRPr="00F32E48" w14:paraId="0F4CCE1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51D8004" w14:textId="77777777" w:rsidR="00941212" w:rsidRPr="00F32E48" w:rsidRDefault="00941212" w:rsidP="00EE18D7">
            <w:pPr>
              <w:pStyle w:val="TableText"/>
              <w:rPr>
                <w:rFonts w:cs="Arial"/>
              </w:rPr>
            </w:pPr>
            <w:r w:rsidRPr="00F32E48">
              <w:rPr>
                <w:rFonts w:cs="Arial"/>
              </w:rPr>
              <w:t>Sore throat</w:t>
            </w:r>
          </w:p>
        </w:tc>
        <w:tc>
          <w:tcPr>
            <w:tcW w:w="431" w:type="pct"/>
          </w:tcPr>
          <w:p w14:paraId="77C4F16A" w14:textId="77777777" w:rsidR="00941212" w:rsidRPr="00F32E48" w:rsidRDefault="00941212" w:rsidP="00941212">
            <w:pPr>
              <w:pStyle w:val="TableText"/>
              <w:jc w:val="right"/>
              <w:rPr>
                <w:rFonts w:cs="Arial"/>
              </w:rPr>
            </w:pPr>
            <w:r w:rsidRPr="00F32E48">
              <w:rPr>
                <w:rFonts w:cs="Arial"/>
              </w:rPr>
              <w:t>385</w:t>
            </w:r>
          </w:p>
        </w:tc>
        <w:tc>
          <w:tcPr>
            <w:tcW w:w="615" w:type="pct"/>
          </w:tcPr>
          <w:p w14:paraId="596E7926" w14:textId="77777777" w:rsidR="00941212" w:rsidRPr="00F32E48" w:rsidRDefault="00941212" w:rsidP="00941212">
            <w:pPr>
              <w:pStyle w:val="TableText"/>
              <w:jc w:val="right"/>
              <w:rPr>
                <w:rFonts w:cs="Arial"/>
              </w:rPr>
            </w:pPr>
            <w:r w:rsidRPr="00F32E48">
              <w:rPr>
                <w:rFonts w:cs="Arial"/>
              </w:rPr>
              <w:t>2513</w:t>
            </w:r>
          </w:p>
        </w:tc>
        <w:tc>
          <w:tcPr>
            <w:tcW w:w="833" w:type="pct"/>
          </w:tcPr>
          <w:p w14:paraId="7E2A9A91" w14:textId="77777777" w:rsidR="00941212" w:rsidRPr="00F32E48" w:rsidRDefault="00941212" w:rsidP="00941212">
            <w:pPr>
              <w:pStyle w:val="TableText"/>
              <w:jc w:val="right"/>
              <w:rPr>
                <w:rFonts w:cs="Arial"/>
              </w:rPr>
            </w:pPr>
            <w:r w:rsidRPr="00F32E48">
              <w:rPr>
                <w:rFonts w:cs="Arial"/>
              </w:rPr>
              <w:t>23.6 (21.2, 26.2)</w:t>
            </w:r>
          </w:p>
        </w:tc>
        <w:tc>
          <w:tcPr>
            <w:tcW w:w="459" w:type="pct"/>
          </w:tcPr>
          <w:p w14:paraId="43789EDE" w14:textId="77777777" w:rsidR="00941212" w:rsidRPr="00F32E48" w:rsidRDefault="00941212" w:rsidP="00941212">
            <w:pPr>
              <w:pStyle w:val="TableText"/>
              <w:jc w:val="right"/>
              <w:rPr>
                <w:rFonts w:cs="Arial"/>
              </w:rPr>
            </w:pPr>
            <w:r w:rsidRPr="00F32E48">
              <w:rPr>
                <w:rFonts w:cs="Arial"/>
              </w:rPr>
              <w:t>256</w:t>
            </w:r>
          </w:p>
        </w:tc>
        <w:tc>
          <w:tcPr>
            <w:tcW w:w="614" w:type="pct"/>
          </w:tcPr>
          <w:p w14:paraId="05737D99" w14:textId="77777777" w:rsidR="00941212" w:rsidRPr="00F32E48" w:rsidRDefault="00941212" w:rsidP="00941212">
            <w:pPr>
              <w:pStyle w:val="TableText"/>
              <w:jc w:val="right"/>
              <w:rPr>
                <w:rFonts w:cs="Arial"/>
              </w:rPr>
            </w:pPr>
            <w:r w:rsidRPr="00F32E48">
              <w:rPr>
                <w:rFonts w:cs="Arial"/>
              </w:rPr>
              <w:t>2079</w:t>
            </w:r>
          </w:p>
        </w:tc>
        <w:tc>
          <w:tcPr>
            <w:tcW w:w="805" w:type="pct"/>
          </w:tcPr>
          <w:p w14:paraId="3AA60CFB" w14:textId="77777777" w:rsidR="00941212" w:rsidRPr="00F32E48" w:rsidRDefault="00941212" w:rsidP="00941212">
            <w:pPr>
              <w:pStyle w:val="TableText"/>
              <w:jc w:val="right"/>
              <w:rPr>
                <w:rFonts w:cs="Arial"/>
              </w:rPr>
            </w:pPr>
            <w:r w:rsidRPr="00F32E48">
              <w:rPr>
                <w:rFonts w:cs="Arial"/>
              </w:rPr>
              <w:t>18.4 (15.9, 21.3)</w:t>
            </w:r>
          </w:p>
        </w:tc>
      </w:tr>
      <w:tr w:rsidR="00941212" w:rsidRPr="00F32E48" w14:paraId="2E8B4C8B" w14:textId="77777777" w:rsidTr="00941212">
        <w:trPr>
          <w:cantSplit/>
        </w:trPr>
        <w:tc>
          <w:tcPr>
            <w:tcW w:w="1243" w:type="pct"/>
            <w:vAlign w:val="center"/>
          </w:tcPr>
          <w:p w14:paraId="108AA764" w14:textId="77777777" w:rsidR="00941212" w:rsidRPr="00F32E48" w:rsidRDefault="00941212" w:rsidP="00EE18D7">
            <w:pPr>
              <w:pStyle w:val="TableText"/>
              <w:rPr>
                <w:rFonts w:cs="Arial"/>
              </w:rPr>
            </w:pPr>
            <w:r w:rsidRPr="00F32E48">
              <w:rPr>
                <w:rFonts w:cs="Arial"/>
              </w:rPr>
              <w:t>Stomach bloating</w:t>
            </w:r>
          </w:p>
        </w:tc>
        <w:tc>
          <w:tcPr>
            <w:tcW w:w="431" w:type="pct"/>
          </w:tcPr>
          <w:p w14:paraId="32445DCD" w14:textId="77777777" w:rsidR="00941212" w:rsidRPr="00F32E48" w:rsidRDefault="00941212" w:rsidP="00941212">
            <w:pPr>
              <w:pStyle w:val="TableText"/>
              <w:jc w:val="right"/>
              <w:rPr>
                <w:rFonts w:cs="Arial"/>
              </w:rPr>
            </w:pPr>
            <w:r w:rsidRPr="00F32E48">
              <w:rPr>
                <w:rFonts w:cs="Arial"/>
              </w:rPr>
              <w:t>423</w:t>
            </w:r>
          </w:p>
        </w:tc>
        <w:tc>
          <w:tcPr>
            <w:tcW w:w="615" w:type="pct"/>
          </w:tcPr>
          <w:p w14:paraId="03CF5D57" w14:textId="77777777" w:rsidR="00941212" w:rsidRPr="00F32E48" w:rsidRDefault="00941212" w:rsidP="00941212">
            <w:pPr>
              <w:pStyle w:val="TableText"/>
              <w:jc w:val="right"/>
              <w:rPr>
                <w:rFonts w:cs="Arial"/>
              </w:rPr>
            </w:pPr>
            <w:r w:rsidRPr="00F32E48">
              <w:rPr>
                <w:rFonts w:cs="Arial"/>
              </w:rPr>
              <w:t>2505</w:t>
            </w:r>
          </w:p>
        </w:tc>
        <w:tc>
          <w:tcPr>
            <w:tcW w:w="833" w:type="pct"/>
          </w:tcPr>
          <w:p w14:paraId="453C7A3E" w14:textId="77777777" w:rsidR="00941212" w:rsidRPr="00F32E48" w:rsidRDefault="00941212" w:rsidP="00941212">
            <w:pPr>
              <w:pStyle w:val="TableText"/>
              <w:jc w:val="right"/>
              <w:rPr>
                <w:rFonts w:cs="Arial"/>
              </w:rPr>
            </w:pPr>
            <w:r w:rsidRPr="00F32E48">
              <w:rPr>
                <w:rFonts w:cs="Arial"/>
              </w:rPr>
              <w:t>23.5 (21.3, 26.0)</w:t>
            </w:r>
          </w:p>
        </w:tc>
        <w:tc>
          <w:tcPr>
            <w:tcW w:w="459" w:type="pct"/>
          </w:tcPr>
          <w:p w14:paraId="3C2A79BC" w14:textId="77777777" w:rsidR="00941212" w:rsidRPr="00F32E48" w:rsidRDefault="00941212" w:rsidP="00941212">
            <w:pPr>
              <w:pStyle w:val="TableText"/>
              <w:jc w:val="right"/>
              <w:rPr>
                <w:rFonts w:cs="Arial"/>
              </w:rPr>
            </w:pPr>
            <w:r w:rsidRPr="00F32E48">
              <w:rPr>
                <w:rFonts w:cs="Arial"/>
              </w:rPr>
              <w:t>205</w:t>
            </w:r>
          </w:p>
        </w:tc>
        <w:tc>
          <w:tcPr>
            <w:tcW w:w="614" w:type="pct"/>
          </w:tcPr>
          <w:p w14:paraId="448CF9A3" w14:textId="77777777" w:rsidR="00941212" w:rsidRPr="00F32E48" w:rsidRDefault="00941212" w:rsidP="00941212">
            <w:pPr>
              <w:pStyle w:val="TableText"/>
              <w:jc w:val="right"/>
              <w:rPr>
                <w:rFonts w:cs="Arial"/>
              </w:rPr>
            </w:pPr>
            <w:r w:rsidRPr="00F32E48">
              <w:rPr>
                <w:rFonts w:cs="Arial"/>
              </w:rPr>
              <w:t>1745</w:t>
            </w:r>
          </w:p>
        </w:tc>
        <w:tc>
          <w:tcPr>
            <w:tcW w:w="805" w:type="pct"/>
          </w:tcPr>
          <w:p w14:paraId="6F51C1F8" w14:textId="77777777" w:rsidR="00941212" w:rsidRPr="00F32E48" w:rsidRDefault="00941212" w:rsidP="00941212">
            <w:pPr>
              <w:pStyle w:val="TableText"/>
              <w:jc w:val="right"/>
              <w:rPr>
                <w:rFonts w:cs="Arial"/>
              </w:rPr>
            </w:pPr>
            <w:r w:rsidRPr="00F32E48">
              <w:rPr>
                <w:rFonts w:cs="Arial"/>
              </w:rPr>
              <w:t>15.5 (13.1, 18.2)</w:t>
            </w:r>
          </w:p>
        </w:tc>
      </w:tr>
      <w:tr w:rsidR="00941212" w:rsidRPr="00F32E48" w14:paraId="29AD3E1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104374E" w14:textId="77777777" w:rsidR="00941212" w:rsidRPr="00F32E48" w:rsidRDefault="00941212" w:rsidP="00EE18D7">
            <w:pPr>
              <w:pStyle w:val="TableText"/>
              <w:rPr>
                <w:rFonts w:cs="Arial"/>
              </w:rPr>
            </w:pPr>
            <w:r w:rsidRPr="00F32E48">
              <w:rPr>
                <w:rFonts w:cs="Arial"/>
              </w:rPr>
              <w:t>Stomach cramps</w:t>
            </w:r>
          </w:p>
        </w:tc>
        <w:tc>
          <w:tcPr>
            <w:tcW w:w="431" w:type="pct"/>
          </w:tcPr>
          <w:p w14:paraId="09CA77C4" w14:textId="77777777" w:rsidR="00941212" w:rsidRPr="00F32E48" w:rsidRDefault="00941212" w:rsidP="00941212">
            <w:pPr>
              <w:pStyle w:val="TableText"/>
              <w:jc w:val="right"/>
              <w:rPr>
                <w:rFonts w:cs="Arial"/>
              </w:rPr>
            </w:pPr>
            <w:r w:rsidRPr="00F32E48">
              <w:rPr>
                <w:rFonts w:cs="Arial"/>
              </w:rPr>
              <w:t>396</w:t>
            </w:r>
          </w:p>
        </w:tc>
        <w:tc>
          <w:tcPr>
            <w:tcW w:w="615" w:type="pct"/>
          </w:tcPr>
          <w:p w14:paraId="3761582B" w14:textId="77777777" w:rsidR="00941212" w:rsidRPr="00F32E48" w:rsidRDefault="00941212" w:rsidP="00941212">
            <w:pPr>
              <w:pStyle w:val="TableText"/>
              <w:jc w:val="right"/>
              <w:rPr>
                <w:rFonts w:cs="Arial"/>
              </w:rPr>
            </w:pPr>
            <w:r w:rsidRPr="00F32E48">
              <w:rPr>
                <w:rFonts w:cs="Arial"/>
              </w:rPr>
              <w:t>2577</w:t>
            </w:r>
          </w:p>
        </w:tc>
        <w:tc>
          <w:tcPr>
            <w:tcW w:w="833" w:type="pct"/>
          </w:tcPr>
          <w:p w14:paraId="2C804BC7" w14:textId="77777777" w:rsidR="00941212" w:rsidRPr="00F32E48" w:rsidRDefault="00941212" w:rsidP="00941212">
            <w:pPr>
              <w:pStyle w:val="TableText"/>
              <w:jc w:val="right"/>
              <w:rPr>
                <w:rFonts w:cs="Arial"/>
              </w:rPr>
            </w:pPr>
            <w:r w:rsidRPr="00F32E48">
              <w:rPr>
                <w:rFonts w:cs="Arial"/>
              </w:rPr>
              <w:t>24.2 (21.8, 26.8)</w:t>
            </w:r>
          </w:p>
        </w:tc>
        <w:tc>
          <w:tcPr>
            <w:tcW w:w="459" w:type="pct"/>
          </w:tcPr>
          <w:p w14:paraId="50E7E92F" w14:textId="77777777" w:rsidR="00941212" w:rsidRPr="00F32E48" w:rsidRDefault="00941212" w:rsidP="00941212">
            <w:pPr>
              <w:pStyle w:val="TableText"/>
              <w:jc w:val="right"/>
              <w:rPr>
                <w:rFonts w:cs="Arial"/>
              </w:rPr>
            </w:pPr>
            <w:r w:rsidRPr="00F32E48">
              <w:rPr>
                <w:rFonts w:cs="Arial"/>
              </w:rPr>
              <w:t>213</w:t>
            </w:r>
          </w:p>
        </w:tc>
        <w:tc>
          <w:tcPr>
            <w:tcW w:w="614" w:type="pct"/>
          </w:tcPr>
          <w:p w14:paraId="6BE98C62" w14:textId="77777777" w:rsidR="00941212" w:rsidRPr="00F32E48" w:rsidRDefault="00941212" w:rsidP="00941212">
            <w:pPr>
              <w:pStyle w:val="TableText"/>
              <w:jc w:val="right"/>
              <w:rPr>
                <w:rFonts w:cs="Arial"/>
              </w:rPr>
            </w:pPr>
            <w:r w:rsidRPr="00F32E48">
              <w:rPr>
                <w:rFonts w:cs="Arial"/>
              </w:rPr>
              <w:t>1726</w:t>
            </w:r>
          </w:p>
        </w:tc>
        <w:tc>
          <w:tcPr>
            <w:tcW w:w="805" w:type="pct"/>
          </w:tcPr>
          <w:p w14:paraId="79BB8369" w14:textId="77777777" w:rsidR="00941212" w:rsidRPr="00F32E48" w:rsidRDefault="00941212" w:rsidP="00941212">
            <w:pPr>
              <w:pStyle w:val="TableText"/>
              <w:jc w:val="right"/>
              <w:rPr>
                <w:rFonts w:cs="Arial"/>
              </w:rPr>
            </w:pPr>
            <w:r w:rsidRPr="00F32E48">
              <w:rPr>
                <w:rFonts w:cs="Arial"/>
              </w:rPr>
              <w:t>15.3 (13.1, 17.9)</w:t>
            </w:r>
          </w:p>
        </w:tc>
      </w:tr>
      <w:tr w:rsidR="00941212" w:rsidRPr="00F32E48" w14:paraId="6663F570" w14:textId="77777777" w:rsidTr="00941212">
        <w:trPr>
          <w:cantSplit/>
        </w:trPr>
        <w:tc>
          <w:tcPr>
            <w:tcW w:w="1243" w:type="pct"/>
            <w:vAlign w:val="center"/>
          </w:tcPr>
          <w:p w14:paraId="7632F3CE" w14:textId="77777777" w:rsidR="00941212" w:rsidRPr="00F32E48" w:rsidRDefault="00941212" w:rsidP="00EE18D7">
            <w:pPr>
              <w:pStyle w:val="TableText"/>
              <w:rPr>
                <w:rFonts w:cs="Arial"/>
              </w:rPr>
            </w:pPr>
            <w:r w:rsidRPr="00F32E48">
              <w:rPr>
                <w:rFonts w:cs="Arial"/>
              </w:rPr>
              <w:t>Tender/painful swelling of lymph glands neck armpit or groin</w:t>
            </w:r>
          </w:p>
        </w:tc>
        <w:tc>
          <w:tcPr>
            <w:tcW w:w="431" w:type="pct"/>
          </w:tcPr>
          <w:p w14:paraId="1BC019AD" w14:textId="77777777" w:rsidR="00941212" w:rsidRPr="00F32E48" w:rsidRDefault="00941212" w:rsidP="00941212">
            <w:pPr>
              <w:pStyle w:val="TableText"/>
              <w:jc w:val="right"/>
              <w:rPr>
                <w:rFonts w:cs="Arial"/>
              </w:rPr>
            </w:pPr>
            <w:r w:rsidRPr="00F32E48">
              <w:rPr>
                <w:rFonts w:cs="Arial"/>
              </w:rPr>
              <w:t>149</w:t>
            </w:r>
          </w:p>
        </w:tc>
        <w:tc>
          <w:tcPr>
            <w:tcW w:w="615" w:type="pct"/>
          </w:tcPr>
          <w:p w14:paraId="33A5D4CB" w14:textId="77777777" w:rsidR="00941212" w:rsidRPr="00F32E48" w:rsidRDefault="00941212" w:rsidP="00941212">
            <w:pPr>
              <w:pStyle w:val="TableText"/>
              <w:jc w:val="right"/>
              <w:rPr>
                <w:rFonts w:cs="Arial"/>
              </w:rPr>
            </w:pPr>
            <w:r w:rsidRPr="00F32E48">
              <w:rPr>
                <w:rFonts w:cs="Arial"/>
              </w:rPr>
              <w:t>1015</w:t>
            </w:r>
          </w:p>
        </w:tc>
        <w:tc>
          <w:tcPr>
            <w:tcW w:w="833" w:type="pct"/>
          </w:tcPr>
          <w:p w14:paraId="7BE14C81" w14:textId="77777777" w:rsidR="00941212" w:rsidRPr="00F32E48" w:rsidRDefault="00941212" w:rsidP="00941212">
            <w:pPr>
              <w:pStyle w:val="TableText"/>
              <w:jc w:val="right"/>
              <w:rPr>
                <w:rFonts w:cs="Arial"/>
              </w:rPr>
            </w:pPr>
            <w:r w:rsidRPr="00F32E48">
              <w:rPr>
                <w:rFonts w:cs="Arial"/>
              </w:rPr>
              <w:t>9.5 (7.9, 11.5)</w:t>
            </w:r>
          </w:p>
        </w:tc>
        <w:tc>
          <w:tcPr>
            <w:tcW w:w="459" w:type="pct"/>
          </w:tcPr>
          <w:p w14:paraId="0D40EC20" w14:textId="77777777" w:rsidR="00941212" w:rsidRPr="00F32E48" w:rsidRDefault="00941212" w:rsidP="00941212">
            <w:pPr>
              <w:pStyle w:val="TableText"/>
              <w:jc w:val="right"/>
              <w:rPr>
                <w:rFonts w:cs="Arial"/>
              </w:rPr>
            </w:pPr>
            <w:r w:rsidRPr="00F32E48">
              <w:rPr>
                <w:rFonts w:cs="Arial"/>
              </w:rPr>
              <w:t>68</w:t>
            </w:r>
          </w:p>
        </w:tc>
        <w:tc>
          <w:tcPr>
            <w:tcW w:w="614" w:type="pct"/>
          </w:tcPr>
          <w:p w14:paraId="0EAF3376" w14:textId="77777777" w:rsidR="00941212" w:rsidRPr="00F32E48" w:rsidRDefault="00941212" w:rsidP="00941212">
            <w:pPr>
              <w:pStyle w:val="TableText"/>
              <w:jc w:val="right"/>
              <w:rPr>
                <w:rFonts w:cs="Arial"/>
              </w:rPr>
            </w:pPr>
            <w:r w:rsidRPr="00F32E48">
              <w:rPr>
                <w:rFonts w:cs="Arial"/>
              </w:rPr>
              <w:t>718</w:t>
            </w:r>
          </w:p>
        </w:tc>
        <w:tc>
          <w:tcPr>
            <w:tcW w:w="805" w:type="pct"/>
          </w:tcPr>
          <w:p w14:paraId="7255F34E" w14:textId="77777777" w:rsidR="00941212" w:rsidRPr="00F32E48" w:rsidRDefault="00941212" w:rsidP="00941212">
            <w:pPr>
              <w:pStyle w:val="TableText"/>
              <w:jc w:val="right"/>
              <w:rPr>
                <w:rFonts w:cs="Arial"/>
              </w:rPr>
            </w:pPr>
            <w:r w:rsidRPr="00F32E48">
              <w:rPr>
                <w:rFonts w:cs="Arial"/>
              </w:rPr>
              <w:t>6.4 (4.8, 8.5)</w:t>
            </w:r>
          </w:p>
        </w:tc>
      </w:tr>
      <w:tr w:rsidR="00941212" w:rsidRPr="00F32E48" w14:paraId="467B978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3CBBE81" w14:textId="77777777" w:rsidR="00941212" w:rsidRPr="00F32E48" w:rsidRDefault="00941212" w:rsidP="00EE18D7">
            <w:pPr>
              <w:pStyle w:val="TableText"/>
              <w:rPr>
                <w:rFonts w:cs="Arial"/>
              </w:rPr>
            </w:pPr>
            <w:r w:rsidRPr="00F32E48">
              <w:rPr>
                <w:rFonts w:cs="Arial"/>
              </w:rPr>
              <w:t>Tingling in fingers and arms</w:t>
            </w:r>
          </w:p>
        </w:tc>
        <w:tc>
          <w:tcPr>
            <w:tcW w:w="431" w:type="pct"/>
          </w:tcPr>
          <w:p w14:paraId="5A581528" w14:textId="77777777" w:rsidR="00941212" w:rsidRPr="00F32E48" w:rsidRDefault="00941212" w:rsidP="00941212">
            <w:pPr>
              <w:pStyle w:val="TableText"/>
              <w:jc w:val="right"/>
              <w:rPr>
                <w:rFonts w:cs="Arial"/>
              </w:rPr>
            </w:pPr>
            <w:r w:rsidRPr="00F32E48">
              <w:rPr>
                <w:rFonts w:cs="Arial"/>
              </w:rPr>
              <w:t>653</w:t>
            </w:r>
          </w:p>
        </w:tc>
        <w:tc>
          <w:tcPr>
            <w:tcW w:w="615" w:type="pct"/>
          </w:tcPr>
          <w:p w14:paraId="00308583" w14:textId="77777777" w:rsidR="00941212" w:rsidRPr="00F32E48" w:rsidRDefault="00941212" w:rsidP="00941212">
            <w:pPr>
              <w:pStyle w:val="TableText"/>
              <w:jc w:val="right"/>
              <w:rPr>
                <w:rFonts w:cs="Arial"/>
              </w:rPr>
            </w:pPr>
            <w:r w:rsidRPr="00F32E48">
              <w:rPr>
                <w:rFonts w:cs="Arial"/>
              </w:rPr>
              <w:t>3829</w:t>
            </w:r>
          </w:p>
        </w:tc>
        <w:tc>
          <w:tcPr>
            <w:tcW w:w="833" w:type="pct"/>
          </w:tcPr>
          <w:p w14:paraId="607EAE3B" w14:textId="77777777" w:rsidR="00941212" w:rsidRPr="00F32E48" w:rsidRDefault="00941212" w:rsidP="00941212">
            <w:pPr>
              <w:pStyle w:val="TableText"/>
              <w:jc w:val="right"/>
              <w:rPr>
                <w:rFonts w:cs="Arial"/>
              </w:rPr>
            </w:pPr>
            <w:r w:rsidRPr="00F32E48">
              <w:rPr>
                <w:rFonts w:cs="Arial"/>
              </w:rPr>
              <w:t>36.0 (33.4, 38.7)</w:t>
            </w:r>
          </w:p>
        </w:tc>
        <w:tc>
          <w:tcPr>
            <w:tcW w:w="459" w:type="pct"/>
          </w:tcPr>
          <w:p w14:paraId="76EEFDC0" w14:textId="77777777" w:rsidR="00941212" w:rsidRPr="00F32E48" w:rsidRDefault="00941212" w:rsidP="00941212">
            <w:pPr>
              <w:pStyle w:val="TableText"/>
              <w:jc w:val="right"/>
              <w:rPr>
                <w:rFonts w:cs="Arial"/>
              </w:rPr>
            </w:pPr>
            <w:r w:rsidRPr="00F32E48">
              <w:rPr>
                <w:rFonts w:cs="Arial"/>
              </w:rPr>
              <w:t>253</w:t>
            </w:r>
          </w:p>
        </w:tc>
        <w:tc>
          <w:tcPr>
            <w:tcW w:w="614" w:type="pct"/>
          </w:tcPr>
          <w:p w14:paraId="4989A1B1" w14:textId="77777777" w:rsidR="00941212" w:rsidRPr="00F32E48" w:rsidRDefault="00941212" w:rsidP="00941212">
            <w:pPr>
              <w:pStyle w:val="TableText"/>
              <w:jc w:val="right"/>
              <w:rPr>
                <w:rFonts w:cs="Arial"/>
              </w:rPr>
            </w:pPr>
            <w:r w:rsidRPr="00F32E48">
              <w:rPr>
                <w:rFonts w:cs="Arial"/>
              </w:rPr>
              <w:t>2106</w:t>
            </w:r>
          </w:p>
        </w:tc>
        <w:tc>
          <w:tcPr>
            <w:tcW w:w="805" w:type="pct"/>
          </w:tcPr>
          <w:p w14:paraId="400CCF5A" w14:textId="77777777" w:rsidR="00941212" w:rsidRPr="00F32E48" w:rsidRDefault="00941212" w:rsidP="00941212">
            <w:pPr>
              <w:pStyle w:val="TableText"/>
              <w:jc w:val="right"/>
              <w:rPr>
                <w:rFonts w:cs="Arial"/>
              </w:rPr>
            </w:pPr>
            <w:r w:rsidRPr="00F32E48">
              <w:rPr>
                <w:rFonts w:cs="Arial"/>
              </w:rPr>
              <w:t>18.7 (16.1, 21.5)</w:t>
            </w:r>
          </w:p>
        </w:tc>
      </w:tr>
      <w:tr w:rsidR="00941212" w:rsidRPr="00F32E48" w14:paraId="3144B7DB" w14:textId="77777777" w:rsidTr="00941212">
        <w:trPr>
          <w:cantSplit/>
        </w:trPr>
        <w:tc>
          <w:tcPr>
            <w:tcW w:w="1243" w:type="pct"/>
            <w:vAlign w:val="center"/>
          </w:tcPr>
          <w:p w14:paraId="0E71A643" w14:textId="77777777" w:rsidR="00941212" w:rsidRPr="00F32E48" w:rsidRDefault="00941212" w:rsidP="00EE18D7">
            <w:pPr>
              <w:pStyle w:val="TableText"/>
              <w:rPr>
                <w:rFonts w:cs="Arial"/>
              </w:rPr>
            </w:pPr>
            <w:r w:rsidRPr="00F32E48">
              <w:rPr>
                <w:rFonts w:cs="Arial"/>
              </w:rPr>
              <w:t>Tingling in legs and toes</w:t>
            </w:r>
          </w:p>
        </w:tc>
        <w:tc>
          <w:tcPr>
            <w:tcW w:w="431" w:type="pct"/>
          </w:tcPr>
          <w:p w14:paraId="390407FF" w14:textId="77777777" w:rsidR="00941212" w:rsidRPr="00F32E48" w:rsidRDefault="00941212" w:rsidP="00941212">
            <w:pPr>
              <w:pStyle w:val="TableText"/>
              <w:jc w:val="right"/>
              <w:rPr>
                <w:rFonts w:cs="Arial"/>
              </w:rPr>
            </w:pPr>
            <w:r w:rsidRPr="00F32E48">
              <w:rPr>
                <w:rFonts w:cs="Arial"/>
              </w:rPr>
              <w:t>478</w:t>
            </w:r>
          </w:p>
        </w:tc>
        <w:tc>
          <w:tcPr>
            <w:tcW w:w="615" w:type="pct"/>
          </w:tcPr>
          <w:p w14:paraId="6AB38931" w14:textId="77777777" w:rsidR="00941212" w:rsidRPr="00F32E48" w:rsidRDefault="00941212" w:rsidP="00941212">
            <w:pPr>
              <w:pStyle w:val="TableText"/>
              <w:jc w:val="right"/>
              <w:rPr>
                <w:rFonts w:cs="Arial"/>
              </w:rPr>
            </w:pPr>
            <w:r w:rsidRPr="00F32E48">
              <w:rPr>
                <w:rFonts w:cs="Arial"/>
              </w:rPr>
              <w:t>2980</w:t>
            </w:r>
          </w:p>
        </w:tc>
        <w:tc>
          <w:tcPr>
            <w:tcW w:w="833" w:type="pct"/>
          </w:tcPr>
          <w:p w14:paraId="04A3088D" w14:textId="77777777" w:rsidR="00941212" w:rsidRPr="00F32E48" w:rsidRDefault="00941212" w:rsidP="00941212">
            <w:pPr>
              <w:pStyle w:val="TableText"/>
              <w:jc w:val="right"/>
              <w:rPr>
                <w:rFonts w:cs="Arial"/>
              </w:rPr>
            </w:pPr>
            <w:r w:rsidRPr="00F32E48">
              <w:rPr>
                <w:rFonts w:cs="Arial"/>
              </w:rPr>
              <w:t>28.0 (25.6, 30.6)</w:t>
            </w:r>
          </w:p>
        </w:tc>
        <w:tc>
          <w:tcPr>
            <w:tcW w:w="459" w:type="pct"/>
          </w:tcPr>
          <w:p w14:paraId="7D8BC456" w14:textId="77777777" w:rsidR="00941212" w:rsidRPr="00F32E48" w:rsidRDefault="00941212" w:rsidP="00941212">
            <w:pPr>
              <w:pStyle w:val="TableText"/>
              <w:jc w:val="right"/>
              <w:rPr>
                <w:rFonts w:cs="Arial"/>
              </w:rPr>
            </w:pPr>
            <w:r w:rsidRPr="00F32E48">
              <w:rPr>
                <w:rFonts w:cs="Arial"/>
              </w:rPr>
              <w:t>155</w:t>
            </w:r>
          </w:p>
        </w:tc>
        <w:tc>
          <w:tcPr>
            <w:tcW w:w="614" w:type="pct"/>
          </w:tcPr>
          <w:p w14:paraId="75F82381" w14:textId="77777777" w:rsidR="00941212" w:rsidRPr="00F32E48" w:rsidRDefault="00941212" w:rsidP="00941212">
            <w:pPr>
              <w:pStyle w:val="TableText"/>
              <w:jc w:val="right"/>
              <w:rPr>
                <w:rFonts w:cs="Arial"/>
              </w:rPr>
            </w:pPr>
            <w:r w:rsidRPr="00F32E48">
              <w:rPr>
                <w:rFonts w:cs="Arial"/>
              </w:rPr>
              <w:t>1427</w:t>
            </w:r>
          </w:p>
        </w:tc>
        <w:tc>
          <w:tcPr>
            <w:tcW w:w="805" w:type="pct"/>
          </w:tcPr>
          <w:p w14:paraId="4B770D44" w14:textId="77777777" w:rsidR="00941212" w:rsidRPr="00F32E48" w:rsidRDefault="00941212" w:rsidP="00941212">
            <w:pPr>
              <w:pStyle w:val="TableText"/>
              <w:jc w:val="right"/>
              <w:rPr>
                <w:rFonts w:cs="Arial"/>
              </w:rPr>
            </w:pPr>
            <w:r w:rsidRPr="00F32E48">
              <w:rPr>
                <w:rFonts w:cs="Arial"/>
              </w:rPr>
              <w:t>12.7 (10.5, 15.2)</w:t>
            </w:r>
          </w:p>
        </w:tc>
      </w:tr>
      <w:tr w:rsidR="00941212" w:rsidRPr="00F32E48" w14:paraId="66FDFE6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4E1158" w14:textId="77777777" w:rsidR="00941212" w:rsidRPr="00F32E48" w:rsidRDefault="00941212" w:rsidP="00EE18D7">
            <w:pPr>
              <w:pStyle w:val="TableText"/>
              <w:rPr>
                <w:rFonts w:cs="Arial"/>
              </w:rPr>
            </w:pPr>
            <w:r w:rsidRPr="00F32E48">
              <w:rPr>
                <w:rFonts w:cs="Arial"/>
              </w:rPr>
              <w:t>Unable to breathe deeply enough</w:t>
            </w:r>
          </w:p>
        </w:tc>
        <w:tc>
          <w:tcPr>
            <w:tcW w:w="431" w:type="pct"/>
          </w:tcPr>
          <w:p w14:paraId="31FC2D11" w14:textId="77777777" w:rsidR="00941212" w:rsidRPr="00F32E48" w:rsidRDefault="00941212" w:rsidP="00941212">
            <w:pPr>
              <w:pStyle w:val="TableText"/>
              <w:jc w:val="right"/>
              <w:rPr>
                <w:rFonts w:cs="Arial"/>
              </w:rPr>
            </w:pPr>
            <w:r w:rsidRPr="00F32E48">
              <w:rPr>
                <w:rFonts w:cs="Arial"/>
              </w:rPr>
              <w:t>391</w:t>
            </w:r>
          </w:p>
        </w:tc>
        <w:tc>
          <w:tcPr>
            <w:tcW w:w="615" w:type="pct"/>
          </w:tcPr>
          <w:p w14:paraId="3259C5AF" w14:textId="77777777" w:rsidR="00941212" w:rsidRPr="00F32E48" w:rsidRDefault="00941212" w:rsidP="00941212">
            <w:pPr>
              <w:pStyle w:val="TableText"/>
              <w:jc w:val="right"/>
              <w:rPr>
                <w:rFonts w:cs="Arial"/>
              </w:rPr>
            </w:pPr>
            <w:r w:rsidRPr="00F32E48">
              <w:rPr>
                <w:rFonts w:cs="Arial"/>
              </w:rPr>
              <w:t>2419</w:t>
            </w:r>
          </w:p>
        </w:tc>
        <w:tc>
          <w:tcPr>
            <w:tcW w:w="833" w:type="pct"/>
          </w:tcPr>
          <w:p w14:paraId="3901A29E" w14:textId="77777777" w:rsidR="00941212" w:rsidRPr="00F32E48" w:rsidRDefault="00941212" w:rsidP="00941212">
            <w:pPr>
              <w:pStyle w:val="TableText"/>
              <w:jc w:val="right"/>
              <w:rPr>
                <w:rFonts w:cs="Arial"/>
              </w:rPr>
            </w:pPr>
            <w:r w:rsidRPr="00F32E48">
              <w:rPr>
                <w:rFonts w:cs="Arial"/>
              </w:rPr>
              <w:t>22.7 (20.4, 25.2)</w:t>
            </w:r>
          </w:p>
        </w:tc>
        <w:tc>
          <w:tcPr>
            <w:tcW w:w="459" w:type="pct"/>
          </w:tcPr>
          <w:p w14:paraId="0EC84B49" w14:textId="77777777" w:rsidR="00941212" w:rsidRPr="00F32E48" w:rsidRDefault="00941212" w:rsidP="00941212">
            <w:pPr>
              <w:pStyle w:val="TableText"/>
              <w:jc w:val="right"/>
              <w:rPr>
                <w:rFonts w:cs="Arial"/>
              </w:rPr>
            </w:pPr>
            <w:r w:rsidRPr="00F32E48">
              <w:rPr>
                <w:rFonts w:cs="Arial"/>
              </w:rPr>
              <w:t>153</w:t>
            </w:r>
          </w:p>
        </w:tc>
        <w:tc>
          <w:tcPr>
            <w:tcW w:w="614" w:type="pct"/>
          </w:tcPr>
          <w:p w14:paraId="34FCF8BA" w14:textId="77777777" w:rsidR="00941212" w:rsidRPr="00F32E48" w:rsidRDefault="00941212" w:rsidP="00941212">
            <w:pPr>
              <w:pStyle w:val="TableText"/>
              <w:jc w:val="right"/>
              <w:rPr>
                <w:rFonts w:cs="Arial"/>
              </w:rPr>
            </w:pPr>
            <w:r w:rsidRPr="00F32E48">
              <w:rPr>
                <w:rFonts w:cs="Arial"/>
              </w:rPr>
              <w:t>1411</w:t>
            </w:r>
          </w:p>
        </w:tc>
        <w:tc>
          <w:tcPr>
            <w:tcW w:w="805" w:type="pct"/>
          </w:tcPr>
          <w:p w14:paraId="67DEBCCD" w14:textId="77777777" w:rsidR="00941212" w:rsidRPr="00F32E48" w:rsidRDefault="00941212" w:rsidP="00941212">
            <w:pPr>
              <w:pStyle w:val="TableText"/>
              <w:jc w:val="right"/>
              <w:rPr>
                <w:rFonts w:cs="Arial"/>
              </w:rPr>
            </w:pPr>
            <w:r w:rsidRPr="00F32E48">
              <w:rPr>
                <w:rFonts w:cs="Arial"/>
              </w:rPr>
              <w:t>12.5 (10.3, 15.1)</w:t>
            </w:r>
          </w:p>
        </w:tc>
      </w:tr>
      <w:tr w:rsidR="00941212" w:rsidRPr="00F32E48" w14:paraId="1C674636" w14:textId="77777777" w:rsidTr="00941212">
        <w:trPr>
          <w:cantSplit/>
        </w:trPr>
        <w:tc>
          <w:tcPr>
            <w:tcW w:w="1243" w:type="pct"/>
            <w:vAlign w:val="center"/>
          </w:tcPr>
          <w:p w14:paraId="3914BD62" w14:textId="77777777" w:rsidR="00941212" w:rsidRPr="00F32E48" w:rsidRDefault="00941212" w:rsidP="00EE18D7">
            <w:pPr>
              <w:pStyle w:val="TableText"/>
              <w:rPr>
                <w:rFonts w:cs="Arial"/>
              </w:rPr>
            </w:pPr>
            <w:r w:rsidRPr="00F32E48">
              <w:rPr>
                <w:rFonts w:cs="Arial"/>
              </w:rPr>
              <w:t>Vomiting</w:t>
            </w:r>
          </w:p>
        </w:tc>
        <w:tc>
          <w:tcPr>
            <w:tcW w:w="431" w:type="pct"/>
          </w:tcPr>
          <w:p w14:paraId="6BB232E3" w14:textId="77777777" w:rsidR="00941212" w:rsidRPr="00F32E48" w:rsidRDefault="00941212" w:rsidP="00941212">
            <w:pPr>
              <w:pStyle w:val="TableText"/>
              <w:jc w:val="right"/>
              <w:rPr>
                <w:rFonts w:cs="Arial"/>
              </w:rPr>
            </w:pPr>
            <w:r w:rsidRPr="00F32E48">
              <w:rPr>
                <w:rFonts w:cs="Arial"/>
              </w:rPr>
              <w:t>104</w:t>
            </w:r>
          </w:p>
        </w:tc>
        <w:tc>
          <w:tcPr>
            <w:tcW w:w="615" w:type="pct"/>
          </w:tcPr>
          <w:p w14:paraId="2E5729F3" w14:textId="77777777" w:rsidR="00941212" w:rsidRPr="00F32E48" w:rsidRDefault="00941212" w:rsidP="00941212">
            <w:pPr>
              <w:pStyle w:val="TableText"/>
              <w:jc w:val="right"/>
              <w:rPr>
                <w:rFonts w:cs="Arial"/>
              </w:rPr>
            </w:pPr>
            <w:r w:rsidRPr="00F32E48">
              <w:rPr>
                <w:rFonts w:cs="Arial"/>
              </w:rPr>
              <w:t>661</w:t>
            </w:r>
          </w:p>
        </w:tc>
        <w:tc>
          <w:tcPr>
            <w:tcW w:w="833" w:type="pct"/>
          </w:tcPr>
          <w:p w14:paraId="60F10FF0" w14:textId="77777777" w:rsidR="00941212" w:rsidRPr="00F32E48" w:rsidRDefault="00941212" w:rsidP="00941212">
            <w:pPr>
              <w:pStyle w:val="TableText"/>
              <w:jc w:val="right"/>
              <w:rPr>
                <w:rFonts w:cs="Arial"/>
              </w:rPr>
            </w:pPr>
            <w:r w:rsidRPr="00F32E48">
              <w:rPr>
                <w:rFonts w:cs="Arial"/>
              </w:rPr>
              <w:t>6.2 (5.0, 7.7)</w:t>
            </w:r>
          </w:p>
        </w:tc>
        <w:tc>
          <w:tcPr>
            <w:tcW w:w="459" w:type="pct"/>
          </w:tcPr>
          <w:p w14:paraId="1AFD6107" w14:textId="77777777" w:rsidR="00941212" w:rsidRPr="00F32E48" w:rsidRDefault="00941212" w:rsidP="00941212">
            <w:pPr>
              <w:pStyle w:val="TableText"/>
              <w:jc w:val="right"/>
              <w:rPr>
                <w:rFonts w:cs="Arial"/>
              </w:rPr>
            </w:pPr>
            <w:r w:rsidRPr="00F32E48">
              <w:rPr>
                <w:rFonts w:cs="Arial"/>
              </w:rPr>
              <w:t>63</w:t>
            </w:r>
          </w:p>
        </w:tc>
        <w:tc>
          <w:tcPr>
            <w:tcW w:w="614" w:type="pct"/>
          </w:tcPr>
          <w:p w14:paraId="0580002B" w14:textId="77777777" w:rsidR="00941212" w:rsidRPr="00F32E48" w:rsidRDefault="00941212" w:rsidP="00941212">
            <w:pPr>
              <w:pStyle w:val="TableText"/>
              <w:jc w:val="right"/>
              <w:rPr>
                <w:rFonts w:cs="Arial"/>
              </w:rPr>
            </w:pPr>
            <w:r w:rsidRPr="00F32E48">
              <w:rPr>
                <w:rFonts w:cs="Arial"/>
              </w:rPr>
              <w:t>457</w:t>
            </w:r>
          </w:p>
        </w:tc>
        <w:tc>
          <w:tcPr>
            <w:tcW w:w="805" w:type="pct"/>
          </w:tcPr>
          <w:p w14:paraId="1A93350F" w14:textId="77777777" w:rsidR="00941212" w:rsidRPr="00F32E48" w:rsidRDefault="00941212" w:rsidP="00941212">
            <w:pPr>
              <w:pStyle w:val="TableText"/>
              <w:jc w:val="right"/>
              <w:rPr>
                <w:rFonts w:cs="Arial"/>
              </w:rPr>
            </w:pPr>
            <w:r w:rsidRPr="00F32E48">
              <w:rPr>
                <w:rFonts w:cs="Arial"/>
              </w:rPr>
              <w:t>4.1 (3.0, 5.5)</w:t>
            </w:r>
          </w:p>
        </w:tc>
      </w:tr>
      <w:tr w:rsidR="00941212" w:rsidRPr="00F32E48" w14:paraId="57B54B17"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FD3D37" w14:textId="77777777" w:rsidR="00941212" w:rsidRPr="00F32E48" w:rsidRDefault="00941212" w:rsidP="00EE18D7">
            <w:pPr>
              <w:pStyle w:val="TableText"/>
              <w:rPr>
                <w:rFonts w:cs="Arial"/>
              </w:rPr>
            </w:pPr>
            <w:r w:rsidRPr="00F32E48">
              <w:rPr>
                <w:rFonts w:cs="Arial"/>
              </w:rPr>
              <w:t>Unintended weight gain greater than 4 kg</w:t>
            </w:r>
          </w:p>
        </w:tc>
        <w:tc>
          <w:tcPr>
            <w:tcW w:w="431" w:type="pct"/>
          </w:tcPr>
          <w:p w14:paraId="4E223847" w14:textId="77777777" w:rsidR="00941212" w:rsidRPr="00F32E48" w:rsidRDefault="00941212" w:rsidP="00941212">
            <w:pPr>
              <w:pStyle w:val="TableText"/>
              <w:jc w:val="right"/>
              <w:rPr>
                <w:rFonts w:cs="Arial"/>
              </w:rPr>
            </w:pPr>
            <w:r w:rsidRPr="00F32E48">
              <w:rPr>
                <w:rFonts w:cs="Arial"/>
              </w:rPr>
              <w:t>410</w:t>
            </w:r>
          </w:p>
        </w:tc>
        <w:tc>
          <w:tcPr>
            <w:tcW w:w="615" w:type="pct"/>
          </w:tcPr>
          <w:p w14:paraId="11D5D8B5" w14:textId="77777777" w:rsidR="00941212" w:rsidRPr="00F32E48" w:rsidRDefault="00941212" w:rsidP="00941212">
            <w:pPr>
              <w:pStyle w:val="TableText"/>
              <w:jc w:val="right"/>
              <w:rPr>
                <w:rFonts w:cs="Arial"/>
              </w:rPr>
            </w:pPr>
            <w:r w:rsidRPr="00F32E48">
              <w:rPr>
                <w:rFonts w:cs="Arial"/>
              </w:rPr>
              <w:t>2658</w:t>
            </w:r>
          </w:p>
        </w:tc>
        <w:tc>
          <w:tcPr>
            <w:tcW w:w="833" w:type="pct"/>
          </w:tcPr>
          <w:p w14:paraId="53E75438" w14:textId="77777777" w:rsidR="00941212" w:rsidRPr="00F32E48" w:rsidRDefault="00941212" w:rsidP="00941212">
            <w:pPr>
              <w:pStyle w:val="TableText"/>
              <w:jc w:val="right"/>
              <w:rPr>
                <w:rFonts w:cs="Arial"/>
              </w:rPr>
            </w:pPr>
            <w:r w:rsidRPr="00F32E48">
              <w:rPr>
                <w:rFonts w:cs="Arial"/>
              </w:rPr>
              <w:t>25.0 (22.6, 27.5)</w:t>
            </w:r>
          </w:p>
        </w:tc>
        <w:tc>
          <w:tcPr>
            <w:tcW w:w="459" w:type="pct"/>
          </w:tcPr>
          <w:p w14:paraId="6C96D895" w14:textId="77777777" w:rsidR="00941212" w:rsidRPr="00F32E48" w:rsidRDefault="00941212" w:rsidP="00941212">
            <w:pPr>
              <w:pStyle w:val="TableText"/>
              <w:jc w:val="right"/>
              <w:rPr>
                <w:rFonts w:cs="Arial"/>
              </w:rPr>
            </w:pPr>
            <w:r w:rsidRPr="00F32E48">
              <w:rPr>
                <w:rFonts w:cs="Arial"/>
              </w:rPr>
              <w:t>155</w:t>
            </w:r>
          </w:p>
        </w:tc>
        <w:tc>
          <w:tcPr>
            <w:tcW w:w="614" w:type="pct"/>
          </w:tcPr>
          <w:p w14:paraId="71FFD013" w14:textId="77777777" w:rsidR="00941212" w:rsidRPr="00F32E48" w:rsidRDefault="00941212" w:rsidP="00941212">
            <w:pPr>
              <w:pStyle w:val="TableText"/>
              <w:jc w:val="right"/>
              <w:rPr>
                <w:rFonts w:cs="Arial"/>
              </w:rPr>
            </w:pPr>
            <w:r w:rsidRPr="00F32E48">
              <w:rPr>
                <w:rFonts w:cs="Arial"/>
              </w:rPr>
              <w:t>1203</w:t>
            </w:r>
          </w:p>
        </w:tc>
        <w:tc>
          <w:tcPr>
            <w:tcW w:w="805" w:type="pct"/>
          </w:tcPr>
          <w:p w14:paraId="7DDE6428" w14:textId="77777777" w:rsidR="00941212" w:rsidRPr="00F32E48" w:rsidRDefault="00941212" w:rsidP="00941212">
            <w:pPr>
              <w:pStyle w:val="TableText"/>
              <w:jc w:val="right"/>
              <w:rPr>
                <w:rFonts w:cs="Arial"/>
              </w:rPr>
            </w:pPr>
            <w:r w:rsidRPr="00F32E48">
              <w:rPr>
                <w:rFonts w:cs="Arial"/>
              </w:rPr>
              <w:t>10.7 (8.8, 12.9)</w:t>
            </w:r>
          </w:p>
        </w:tc>
      </w:tr>
      <w:tr w:rsidR="00941212" w:rsidRPr="00F32E48" w14:paraId="324A8A34" w14:textId="77777777" w:rsidTr="00941212">
        <w:trPr>
          <w:cantSplit/>
        </w:trPr>
        <w:tc>
          <w:tcPr>
            <w:tcW w:w="1243" w:type="pct"/>
            <w:vAlign w:val="center"/>
          </w:tcPr>
          <w:p w14:paraId="610E953C" w14:textId="77777777" w:rsidR="00941212" w:rsidRPr="00F32E48" w:rsidRDefault="00941212" w:rsidP="00EE18D7">
            <w:pPr>
              <w:pStyle w:val="TableText"/>
              <w:rPr>
                <w:rFonts w:cs="Arial"/>
              </w:rPr>
            </w:pPr>
            <w:r w:rsidRPr="00F32E48">
              <w:rPr>
                <w:rFonts w:cs="Arial"/>
              </w:rPr>
              <w:t>Wheezing</w:t>
            </w:r>
          </w:p>
        </w:tc>
        <w:tc>
          <w:tcPr>
            <w:tcW w:w="431" w:type="pct"/>
          </w:tcPr>
          <w:p w14:paraId="077FFD83" w14:textId="77777777" w:rsidR="00941212" w:rsidRPr="00F32E48" w:rsidRDefault="00941212" w:rsidP="00941212">
            <w:pPr>
              <w:pStyle w:val="TableText"/>
              <w:jc w:val="right"/>
              <w:rPr>
                <w:rFonts w:cs="Arial"/>
              </w:rPr>
            </w:pPr>
            <w:r w:rsidRPr="00F32E48">
              <w:rPr>
                <w:rFonts w:cs="Arial"/>
              </w:rPr>
              <w:t>305</w:t>
            </w:r>
          </w:p>
        </w:tc>
        <w:tc>
          <w:tcPr>
            <w:tcW w:w="615" w:type="pct"/>
          </w:tcPr>
          <w:p w14:paraId="542D2E7B" w14:textId="77777777" w:rsidR="00941212" w:rsidRPr="00F32E48" w:rsidRDefault="00941212" w:rsidP="00941212">
            <w:pPr>
              <w:pStyle w:val="TableText"/>
              <w:jc w:val="right"/>
              <w:rPr>
                <w:rFonts w:cs="Arial"/>
              </w:rPr>
            </w:pPr>
            <w:r w:rsidRPr="00F32E48">
              <w:rPr>
                <w:rFonts w:cs="Arial"/>
              </w:rPr>
              <w:t>1838</w:t>
            </w:r>
          </w:p>
        </w:tc>
        <w:tc>
          <w:tcPr>
            <w:tcW w:w="833" w:type="pct"/>
          </w:tcPr>
          <w:p w14:paraId="645CFEBF" w14:textId="77777777" w:rsidR="00941212" w:rsidRPr="00F32E48" w:rsidRDefault="00941212" w:rsidP="00941212">
            <w:pPr>
              <w:pStyle w:val="TableText"/>
              <w:jc w:val="right"/>
              <w:rPr>
                <w:rFonts w:cs="Arial"/>
              </w:rPr>
            </w:pPr>
            <w:r w:rsidRPr="00F32E48">
              <w:rPr>
                <w:rFonts w:cs="Arial"/>
              </w:rPr>
              <w:t>17.3 (15.2, 19.5)</w:t>
            </w:r>
          </w:p>
        </w:tc>
        <w:tc>
          <w:tcPr>
            <w:tcW w:w="459" w:type="pct"/>
          </w:tcPr>
          <w:p w14:paraId="5EA5CBF6" w14:textId="77777777" w:rsidR="00941212" w:rsidRPr="00F32E48" w:rsidRDefault="00941212" w:rsidP="00941212">
            <w:pPr>
              <w:pStyle w:val="TableText"/>
              <w:jc w:val="right"/>
              <w:rPr>
                <w:rFonts w:cs="Arial"/>
              </w:rPr>
            </w:pPr>
            <w:r w:rsidRPr="00F32E48">
              <w:rPr>
                <w:rFonts w:cs="Arial"/>
              </w:rPr>
              <w:t>158</w:t>
            </w:r>
          </w:p>
        </w:tc>
        <w:tc>
          <w:tcPr>
            <w:tcW w:w="614" w:type="pct"/>
          </w:tcPr>
          <w:p w14:paraId="198E8FC2" w14:textId="77777777" w:rsidR="00941212" w:rsidRPr="00F32E48" w:rsidRDefault="00941212" w:rsidP="00941212">
            <w:pPr>
              <w:pStyle w:val="TableText"/>
              <w:jc w:val="right"/>
              <w:rPr>
                <w:rFonts w:cs="Arial"/>
              </w:rPr>
            </w:pPr>
            <w:r w:rsidRPr="00F32E48">
              <w:rPr>
                <w:rFonts w:cs="Arial"/>
              </w:rPr>
              <w:t>1324</w:t>
            </w:r>
          </w:p>
        </w:tc>
        <w:tc>
          <w:tcPr>
            <w:tcW w:w="805" w:type="pct"/>
          </w:tcPr>
          <w:p w14:paraId="0D2DD4D4" w14:textId="77777777" w:rsidR="00941212" w:rsidRPr="00F32E48" w:rsidRDefault="00941212" w:rsidP="00941212">
            <w:pPr>
              <w:pStyle w:val="TableText"/>
              <w:jc w:val="right"/>
              <w:rPr>
                <w:rFonts w:cs="Arial"/>
              </w:rPr>
            </w:pPr>
            <w:r w:rsidRPr="00F32E48">
              <w:rPr>
                <w:rFonts w:cs="Arial"/>
              </w:rPr>
              <w:t>11.7 (9.7, 14.1)</w:t>
            </w:r>
          </w:p>
        </w:tc>
      </w:tr>
    </w:tbl>
    <w:p w14:paraId="70A4C7C7" w14:textId="0581F9FE" w:rsidR="00C9489C" w:rsidRPr="00F32E48" w:rsidRDefault="00C9489C" w:rsidP="00941212">
      <w:pPr>
        <w:pStyle w:val="TableNotes"/>
      </w:pPr>
      <w:r w:rsidRPr="00F32E48">
        <w:t>Notes: Denominator</w:t>
      </w:r>
      <w:r w:rsidR="00985CF1">
        <w:t xml:space="preserve"> – </w:t>
      </w:r>
      <w:r w:rsidRPr="00F32E48">
        <w:t>all 2015 Transitioned ADF. For a full description of odds ratios, interpretation and strength of association, see Table</w:t>
      </w:r>
      <w:r w:rsidR="00941212">
        <w:t> </w:t>
      </w:r>
      <w:r w:rsidRPr="00F32E48">
        <w:t>B.1.</w:t>
      </w:r>
    </w:p>
    <w:p w14:paraId="7C9103CB" w14:textId="77777777" w:rsidR="00C9489C" w:rsidRPr="00F32E48" w:rsidRDefault="00C9489C" w:rsidP="00941212">
      <w:pPr>
        <w:pStyle w:val="Heading3"/>
      </w:pPr>
      <w:bookmarkStart w:id="426" w:name="_Toc492041330"/>
      <w:bookmarkStart w:id="427" w:name="_Toc385140060"/>
      <w:bookmarkStart w:id="428" w:name="_Toc385236497"/>
      <w:bookmarkStart w:id="429" w:name="_Toc385236707"/>
      <w:bookmarkStart w:id="430" w:name="_Toc385237511"/>
      <w:bookmarkStart w:id="431" w:name="_Toc519593761"/>
      <w:bookmarkStart w:id="432" w:name="_Toc525054220"/>
      <w:r w:rsidRPr="00F32E48">
        <w:t>Types of health symptoms in the preceding month among Transitioned ADF, by transition status</w:t>
      </w:r>
      <w:bookmarkEnd w:id="426"/>
      <w:bookmarkEnd w:id="427"/>
      <w:bookmarkEnd w:id="428"/>
      <w:bookmarkEnd w:id="429"/>
      <w:bookmarkEnd w:id="430"/>
      <w:bookmarkEnd w:id="431"/>
      <w:bookmarkEnd w:id="432"/>
      <w:r w:rsidRPr="00F32E48">
        <w:t xml:space="preserve"> </w:t>
      </w:r>
    </w:p>
    <w:p w14:paraId="624B6F2A" w14:textId="666031B4" w:rsidR="00C9489C" w:rsidRPr="00F32E48" w:rsidRDefault="00C9489C" w:rsidP="006B72CB">
      <w:pPr>
        <w:keepLines/>
      </w:pPr>
      <w:r w:rsidRPr="00F32E48">
        <w:t>Table 4.7 shows the types of health symptoms reported for the preceding month by Transitioned ADF members by transition status. With the exception of a few minor differences in a small number of individual symptom types, there was an overall pattern of greater prevalence of all health symptom types among Ex-Serving ADF compared with Inactive Reservists and Active Reservists and a similar prevalence of all health symptom types among Inactive Reservists and Active Reservists. Several moderate associations were found: Transitioned ADF who were Ex-Serving were significantly more likely to report having problems with sexual functioning (26.4% vs 13.2%; OR 2.6, 95% CI 2.0, 3.5) and tingling in their legs and toes (29.5% vs 14.3%; OR 2.6, 95% CI 2.0, 3.4) when compared with Inactive Reservists.</w:t>
      </w:r>
    </w:p>
    <w:p w14:paraId="02F4982C" w14:textId="77777777" w:rsidR="00C9489C" w:rsidRPr="00F32E48" w:rsidRDefault="00C9489C" w:rsidP="00941212">
      <w:r w:rsidRPr="00F32E48">
        <w:t>When comparing Ex Serving ADF members with Active Reservists, a number of moderate associations emerged. Ex-Serving ADF were significantly more likely to report having distressing dreams (40.5% vs 19.6%; OR 2.8, 95% CI 2.2, 3.5) and significantly more likely to report tingling in their legs and toes (29.5% vs 15.0%; OR 2.6, 95% CI 2.0, 3.4) than Active Reservists. Ex-Serving ADF were also significantly more likely than Active Reservists to report the following conditions: loss of balance or coordination (22.8% vs 11.0%; OR 2.5, 95% CI 1.8, 3.4), increased sensitivity to smells or odours (12.6% vs 5.7%; OR 2.5, 95% CI 1.7, 3.7), shaking (20.4% vs 8.3%; OR 2.5, 95% CI 1.8, 3.7)</w:t>
      </w:r>
      <w:r w:rsidRPr="00F32E48" w:rsidDel="003B3BDE">
        <w:t xml:space="preserve"> </w:t>
      </w:r>
      <w:r w:rsidRPr="00F32E48">
        <w:t>and unintended weight gain greater than 4 kilograms (24.3% vs 11.9%; OR 2.5, 95% CI 1.8, 3.3).</w:t>
      </w:r>
    </w:p>
    <w:p w14:paraId="7C7E7166" w14:textId="77777777" w:rsidR="006B72CB" w:rsidRPr="00F32E48" w:rsidRDefault="006B72CB" w:rsidP="00941212">
      <w:pPr>
        <w:pStyle w:val="Heading3"/>
      </w:pPr>
      <w:bookmarkStart w:id="433" w:name="_Toc492041331"/>
      <w:bookmarkStart w:id="434" w:name="_Toc385140061"/>
      <w:bookmarkStart w:id="435" w:name="_Toc385236498"/>
      <w:bookmarkStart w:id="436" w:name="_Toc385236708"/>
      <w:bookmarkStart w:id="437" w:name="_Toc385237512"/>
      <w:bookmarkStart w:id="438" w:name="_Toc519593762"/>
      <w:bookmarkStart w:id="439" w:name="_Toc525054221"/>
      <w:bookmarkStart w:id="440" w:name="_Ref485128875"/>
      <w:bookmarkStart w:id="441" w:name="_Toc508978846"/>
      <w:bookmarkStart w:id="442" w:name="_Toc385236041"/>
      <w:bookmarkStart w:id="443" w:name="_Toc385236891"/>
      <w:bookmarkStart w:id="444" w:name="_Toc519593809"/>
      <w:r w:rsidRPr="00F32E48">
        <w:t>Type of health symptoms in the preceding month in Transitioned ADF, by discharge status</w:t>
      </w:r>
      <w:bookmarkEnd w:id="433"/>
      <w:bookmarkEnd w:id="434"/>
      <w:bookmarkEnd w:id="435"/>
      <w:bookmarkEnd w:id="436"/>
      <w:bookmarkEnd w:id="437"/>
      <w:bookmarkEnd w:id="438"/>
      <w:bookmarkEnd w:id="439"/>
      <w:r w:rsidRPr="00F32E48">
        <w:t xml:space="preserve"> </w:t>
      </w:r>
    </w:p>
    <w:p w14:paraId="19D156B6" w14:textId="77777777" w:rsidR="006B72CB" w:rsidRPr="00F32E48" w:rsidRDefault="006B72CB" w:rsidP="00941212">
      <w:r w:rsidRPr="00F32E48">
        <w:t xml:space="preserve">Table 4.8 shows the estimated prevalence of health symptom types in the preceding month among Transitioned ADF members according to type of discharge. Transitioned ADF who were medically discharged were significantly more likely to report all health symptom types other than skin ulcers compared with Transitioned ADF members who had another type of discharge, and the magnitude of the odds ratios was moderate or strong for nearly all symptoms. Health symptoms with the largest differences included avoiding doing things or situations (68.4% vs 33.4%; OR 4.2, 95% CI 3.3, 5.2), joint stiffness (73.3% vs 42.5%; OR 4.1, 95% CI 3.23, 5.24), numbness in the fingers or toes (43.4% vs 16.6%; OR 4.3, 95% CI 3.4, 5.4), problems with sexual functioning (39.8% vs 15.1%; OR 4.5, 95% CI 3.5, 5.8), tingling in the legs and toes (45.8% vs 14.5%; OR 5.1, 95% CI 4.1, 6.5) and seizures (2.6% vs 0.4%; OR 6.4, 95% CI 2.4, 17.3). Although it was the strongest of the observed associations, the difference in seizures should be interpreted with caution because of the wide confidence intervals. </w:t>
      </w:r>
    </w:p>
    <w:p w14:paraId="0EF849E1" w14:textId="77777777" w:rsidR="008C6408" w:rsidRDefault="008C6408" w:rsidP="008C6408">
      <w:pPr>
        <w:sectPr w:rsidR="008C6408" w:rsidSect="00D12226">
          <w:footerReference w:type="even" r:id="rId29"/>
          <w:footerReference w:type="default" r:id="rId30"/>
          <w:pgSz w:w="9979" w:h="14170" w:code="243"/>
          <w:pgMar w:top="1440" w:right="1152" w:bottom="1440" w:left="1728" w:header="576" w:footer="576" w:gutter="0"/>
          <w:cols w:space="708"/>
          <w:docGrid w:linePitch="360"/>
        </w:sectPr>
      </w:pPr>
    </w:p>
    <w:p w14:paraId="6636F455" w14:textId="77777777" w:rsidR="00C9489C" w:rsidRDefault="00C9489C" w:rsidP="00941212">
      <w:pPr>
        <w:pStyle w:val="TableName"/>
      </w:pPr>
      <w:bookmarkStart w:id="445" w:name="_Toc525054365"/>
      <w:r w:rsidRPr="00F32E48">
        <w:t>Table 4.7</w:t>
      </w:r>
      <w:bookmarkEnd w:id="440"/>
      <w:r w:rsidRPr="00F32E48">
        <w:tab/>
        <w:t>Estimated prevalence of health symptoms in the preceding month in Transitioned ADF, by transition status</w:t>
      </w:r>
      <w:bookmarkEnd w:id="441"/>
      <w:bookmarkEnd w:id="442"/>
      <w:bookmarkEnd w:id="443"/>
      <w:bookmarkEnd w:id="444"/>
      <w:bookmarkEnd w:id="445"/>
    </w:p>
    <w:tbl>
      <w:tblPr>
        <w:tblStyle w:val="TWRPTable"/>
        <w:tblW w:w="5000" w:type="pct"/>
        <w:tblLayout w:type="fixed"/>
        <w:tblLook w:val="04A0" w:firstRow="1" w:lastRow="0" w:firstColumn="1" w:lastColumn="0" w:noHBand="0" w:noVBand="1"/>
        <w:tblDescription w:val="Table 4.7 Estimated prevalence of health symptoms in the preceding month in Transitioned ADF, by transition status"/>
      </w:tblPr>
      <w:tblGrid>
        <w:gridCol w:w="2360"/>
        <w:gridCol w:w="807"/>
        <w:gridCol w:w="900"/>
        <w:gridCol w:w="1344"/>
        <w:gridCol w:w="815"/>
        <w:gridCol w:w="902"/>
        <w:gridCol w:w="1337"/>
        <w:gridCol w:w="822"/>
        <w:gridCol w:w="900"/>
        <w:gridCol w:w="1319"/>
      </w:tblGrid>
      <w:tr w:rsidR="008C6408" w:rsidRPr="00F32E48" w14:paraId="20FB1BC7" w14:textId="77777777" w:rsidTr="008C6408">
        <w:trPr>
          <w:cnfStyle w:val="100000000000" w:firstRow="1" w:lastRow="0" w:firstColumn="0" w:lastColumn="0" w:oddVBand="0" w:evenVBand="0" w:oddHBand="0" w:evenHBand="0" w:firstRowFirstColumn="0" w:firstRowLastColumn="0" w:lastRowFirstColumn="0" w:lastRowLastColumn="0"/>
          <w:cantSplit/>
          <w:tblHeader/>
        </w:trPr>
        <w:tc>
          <w:tcPr>
            <w:tcW w:w="1026" w:type="pct"/>
            <w:vMerge w:val="restart"/>
          </w:tcPr>
          <w:p w14:paraId="6548588A" w14:textId="5AABF9E6" w:rsidR="00941212" w:rsidRPr="00F32E48" w:rsidRDefault="00FB2199" w:rsidP="00FB2199">
            <w:pPr>
              <w:pStyle w:val="TableText"/>
            </w:pPr>
            <w:r>
              <w:t>S</w:t>
            </w:r>
            <w:r w:rsidR="00941212" w:rsidRPr="00F32E48">
              <w:t>ymptom</w:t>
            </w:r>
          </w:p>
        </w:tc>
        <w:tc>
          <w:tcPr>
            <w:tcW w:w="1326" w:type="pct"/>
            <w:gridSpan w:val="3"/>
          </w:tcPr>
          <w:p w14:paraId="2379830C" w14:textId="77777777" w:rsidR="00941212" w:rsidRPr="00F32E48" w:rsidRDefault="00941212" w:rsidP="00EE18D7">
            <w:pPr>
              <w:pStyle w:val="TableText"/>
              <w:jc w:val="center"/>
            </w:pPr>
            <w:r w:rsidRPr="00F32E48">
              <w:t>Ex-Serving</w:t>
            </w:r>
            <w:r>
              <w:br/>
            </w:r>
            <w:r w:rsidRPr="00F32E48">
              <w:t>(n = 10,743)</w:t>
            </w:r>
          </w:p>
        </w:tc>
        <w:tc>
          <w:tcPr>
            <w:tcW w:w="1327" w:type="pct"/>
            <w:gridSpan w:val="3"/>
          </w:tcPr>
          <w:p w14:paraId="07A51FD5" w14:textId="77777777" w:rsidR="00941212" w:rsidRPr="00F32E48" w:rsidRDefault="00941212" w:rsidP="00EE18D7">
            <w:pPr>
              <w:pStyle w:val="TableText"/>
              <w:jc w:val="center"/>
            </w:pPr>
            <w:r w:rsidRPr="00F32E48">
              <w:t>Inactive Reservists</w:t>
            </w:r>
            <w:r>
              <w:br/>
            </w:r>
            <w:r w:rsidRPr="00F32E48">
              <w:t>(n = 7709)</w:t>
            </w:r>
          </w:p>
        </w:tc>
        <w:tc>
          <w:tcPr>
            <w:tcW w:w="1321" w:type="pct"/>
            <w:gridSpan w:val="3"/>
          </w:tcPr>
          <w:p w14:paraId="64C2D1E5" w14:textId="77777777" w:rsidR="00941212" w:rsidRPr="00F32E48" w:rsidRDefault="00941212" w:rsidP="00EE18D7">
            <w:pPr>
              <w:pStyle w:val="TableText"/>
              <w:jc w:val="center"/>
            </w:pPr>
            <w:r w:rsidRPr="00F32E48">
              <w:t>Active Reservists</w:t>
            </w:r>
            <w:r>
              <w:br/>
            </w:r>
            <w:r w:rsidRPr="00F32E48">
              <w:t>(n = 6390)</w:t>
            </w:r>
          </w:p>
        </w:tc>
      </w:tr>
      <w:tr w:rsidR="008C6408" w:rsidRPr="00F32E48" w14:paraId="15855A4F" w14:textId="77777777" w:rsidTr="008C6408">
        <w:trPr>
          <w:cnfStyle w:val="100000000000" w:firstRow="1" w:lastRow="0" w:firstColumn="0" w:lastColumn="0" w:oddVBand="0" w:evenVBand="0" w:oddHBand="0" w:evenHBand="0" w:firstRowFirstColumn="0" w:firstRowLastColumn="0" w:lastRowFirstColumn="0" w:lastRowLastColumn="0"/>
          <w:cantSplit/>
          <w:tblHeader/>
        </w:trPr>
        <w:tc>
          <w:tcPr>
            <w:tcW w:w="1026" w:type="pct"/>
            <w:vMerge/>
          </w:tcPr>
          <w:p w14:paraId="5C65761C" w14:textId="77777777" w:rsidR="00941212" w:rsidRPr="00F32E48" w:rsidRDefault="00941212" w:rsidP="00EE18D7">
            <w:pPr>
              <w:pStyle w:val="TableText"/>
            </w:pPr>
          </w:p>
        </w:tc>
        <w:tc>
          <w:tcPr>
            <w:tcW w:w="351" w:type="pct"/>
          </w:tcPr>
          <w:p w14:paraId="3B7101B0" w14:textId="77777777" w:rsidR="00941212" w:rsidRPr="00F32E48" w:rsidRDefault="00941212" w:rsidP="00EE18D7">
            <w:pPr>
              <w:pStyle w:val="TableText"/>
              <w:jc w:val="right"/>
            </w:pPr>
            <w:r w:rsidRPr="00F32E48">
              <w:rPr>
                <w:bCs/>
              </w:rPr>
              <w:t>n</w:t>
            </w:r>
          </w:p>
        </w:tc>
        <w:tc>
          <w:tcPr>
            <w:tcW w:w="391" w:type="pct"/>
          </w:tcPr>
          <w:p w14:paraId="795A9DE4" w14:textId="77777777" w:rsidR="00941212" w:rsidRPr="00F32E48" w:rsidRDefault="00941212" w:rsidP="00EE18D7">
            <w:pPr>
              <w:pStyle w:val="TableText"/>
              <w:jc w:val="right"/>
            </w:pPr>
            <w:r w:rsidRPr="00F32E48">
              <w:rPr>
                <w:bCs/>
              </w:rPr>
              <w:t>Weighted n</w:t>
            </w:r>
          </w:p>
        </w:tc>
        <w:tc>
          <w:tcPr>
            <w:tcW w:w="584" w:type="pct"/>
          </w:tcPr>
          <w:p w14:paraId="246835AE" w14:textId="77777777" w:rsidR="00941212" w:rsidRPr="00F32E48" w:rsidRDefault="00941212" w:rsidP="00EE18D7">
            <w:pPr>
              <w:pStyle w:val="TableText"/>
              <w:jc w:val="right"/>
            </w:pPr>
            <w:r w:rsidRPr="00F32E48">
              <w:rPr>
                <w:bCs/>
              </w:rPr>
              <w:t>% (95% CI)</w:t>
            </w:r>
          </w:p>
        </w:tc>
        <w:tc>
          <w:tcPr>
            <w:tcW w:w="354" w:type="pct"/>
          </w:tcPr>
          <w:p w14:paraId="4CE025CF" w14:textId="77777777" w:rsidR="00941212" w:rsidRPr="00F32E48" w:rsidRDefault="00941212" w:rsidP="00EE18D7">
            <w:pPr>
              <w:pStyle w:val="TableText"/>
              <w:jc w:val="right"/>
            </w:pPr>
            <w:r w:rsidRPr="00F32E48">
              <w:rPr>
                <w:bCs/>
              </w:rPr>
              <w:t>n</w:t>
            </w:r>
          </w:p>
        </w:tc>
        <w:tc>
          <w:tcPr>
            <w:tcW w:w="392" w:type="pct"/>
          </w:tcPr>
          <w:p w14:paraId="4E17489F" w14:textId="77777777" w:rsidR="00941212" w:rsidRPr="00F32E48" w:rsidRDefault="00941212" w:rsidP="00EE18D7">
            <w:pPr>
              <w:pStyle w:val="TableText"/>
              <w:jc w:val="right"/>
            </w:pPr>
            <w:r w:rsidRPr="00F32E48">
              <w:rPr>
                <w:bCs/>
              </w:rPr>
              <w:t>Weighted n</w:t>
            </w:r>
          </w:p>
        </w:tc>
        <w:tc>
          <w:tcPr>
            <w:tcW w:w="581" w:type="pct"/>
          </w:tcPr>
          <w:p w14:paraId="6E49CE1B" w14:textId="77777777" w:rsidR="00941212" w:rsidRPr="00F32E48" w:rsidRDefault="00941212" w:rsidP="00EE18D7">
            <w:pPr>
              <w:pStyle w:val="TableText"/>
              <w:jc w:val="right"/>
            </w:pPr>
            <w:r w:rsidRPr="00F32E48">
              <w:rPr>
                <w:bCs/>
              </w:rPr>
              <w:t>% (95% CI)</w:t>
            </w:r>
          </w:p>
        </w:tc>
        <w:tc>
          <w:tcPr>
            <w:tcW w:w="357" w:type="pct"/>
          </w:tcPr>
          <w:p w14:paraId="2074D38D" w14:textId="77777777" w:rsidR="00941212" w:rsidRPr="00F32E48" w:rsidRDefault="00941212" w:rsidP="00EE18D7">
            <w:pPr>
              <w:pStyle w:val="TableText"/>
              <w:jc w:val="right"/>
            </w:pPr>
            <w:r w:rsidRPr="00F32E48">
              <w:rPr>
                <w:bCs/>
              </w:rPr>
              <w:t>n</w:t>
            </w:r>
          </w:p>
        </w:tc>
        <w:tc>
          <w:tcPr>
            <w:tcW w:w="391" w:type="pct"/>
          </w:tcPr>
          <w:p w14:paraId="3CE497DF" w14:textId="77777777" w:rsidR="00941212" w:rsidRPr="00F32E48" w:rsidRDefault="00941212" w:rsidP="00EE18D7">
            <w:pPr>
              <w:pStyle w:val="TableText"/>
              <w:jc w:val="right"/>
            </w:pPr>
            <w:r w:rsidRPr="00F32E48">
              <w:rPr>
                <w:bCs/>
              </w:rPr>
              <w:t>Weighted n</w:t>
            </w:r>
          </w:p>
        </w:tc>
        <w:tc>
          <w:tcPr>
            <w:tcW w:w="573" w:type="pct"/>
          </w:tcPr>
          <w:p w14:paraId="28A32313" w14:textId="77777777" w:rsidR="00941212" w:rsidRPr="00F32E48" w:rsidRDefault="00941212" w:rsidP="00EE18D7">
            <w:pPr>
              <w:pStyle w:val="TableText"/>
              <w:jc w:val="right"/>
            </w:pPr>
            <w:r w:rsidRPr="00F32E48">
              <w:rPr>
                <w:bCs/>
              </w:rPr>
              <w:t>% (95% CI)</w:t>
            </w:r>
          </w:p>
        </w:tc>
      </w:tr>
      <w:tr w:rsidR="008C6408" w:rsidRPr="00F32E48" w14:paraId="326A06D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7E64A56" w14:textId="77777777" w:rsidR="00941212" w:rsidRPr="00F32E48" w:rsidRDefault="00941212" w:rsidP="00EE18D7">
            <w:pPr>
              <w:pStyle w:val="TableText"/>
              <w:rPr>
                <w:rFonts w:cs="Arial"/>
              </w:rPr>
            </w:pPr>
            <w:r w:rsidRPr="00F32E48">
              <w:rPr>
                <w:rFonts w:cs="Arial"/>
              </w:rPr>
              <w:t>Avoiding doing things or situations</w:t>
            </w:r>
          </w:p>
        </w:tc>
        <w:tc>
          <w:tcPr>
            <w:tcW w:w="351" w:type="pct"/>
          </w:tcPr>
          <w:p w14:paraId="18BEA394" w14:textId="77777777" w:rsidR="00941212" w:rsidRPr="00F32E48" w:rsidRDefault="00941212" w:rsidP="00941212">
            <w:pPr>
              <w:pStyle w:val="TableText"/>
              <w:jc w:val="right"/>
              <w:rPr>
                <w:rFonts w:cs="Arial"/>
              </w:rPr>
            </w:pPr>
            <w:r w:rsidRPr="00F32E48">
              <w:rPr>
                <w:rFonts w:cs="Arial"/>
              </w:rPr>
              <w:t>727</w:t>
            </w:r>
          </w:p>
        </w:tc>
        <w:tc>
          <w:tcPr>
            <w:tcW w:w="391" w:type="pct"/>
          </w:tcPr>
          <w:p w14:paraId="6496328A" w14:textId="77777777" w:rsidR="00941212" w:rsidRPr="00F32E48" w:rsidRDefault="00941212" w:rsidP="00941212">
            <w:pPr>
              <w:pStyle w:val="TableText"/>
              <w:jc w:val="right"/>
              <w:rPr>
                <w:rFonts w:cs="Arial"/>
              </w:rPr>
            </w:pPr>
            <w:r w:rsidRPr="00F32E48">
              <w:rPr>
                <w:rFonts w:cs="Arial"/>
              </w:rPr>
              <w:t>5361</w:t>
            </w:r>
          </w:p>
        </w:tc>
        <w:tc>
          <w:tcPr>
            <w:tcW w:w="584" w:type="pct"/>
          </w:tcPr>
          <w:p w14:paraId="711DC6CD" w14:textId="77777777" w:rsidR="00941212" w:rsidRPr="00F32E48" w:rsidRDefault="00941212" w:rsidP="00941212">
            <w:pPr>
              <w:pStyle w:val="TableText"/>
              <w:jc w:val="right"/>
              <w:rPr>
                <w:rFonts w:cs="Arial"/>
              </w:rPr>
            </w:pPr>
            <w:r w:rsidRPr="00F32E48">
              <w:rPr>
                <w:rFonts w:cs="Arial"/>
              </w:rPr>
              <w:t>50.1 (46.7, 53.4)</w:t>
            </w:r>
          </w:p>
        </w:tc>
        <w:tc>
          <w:tcPr>
            <w:tcW w:w="354" w:type="pct"/>
          </w:tcPr>
          <w:p w14:paraId="1E608B2E" w14:textId="77777777" w:rsidR="00941212" w:rsidRPr="00F32E48" w:rsidRDefault="00941212" w:rsidP="00941212">
            <w:pPr>
              <w:pStyle w:val="TableText"/>
              <w:jc w:val="right"/>
              <w:rPr>
                <w:rFonts w:cs="Arial"/>
              </w:rPr>
            </w:pPr>
            <w:r w:rsidRPr="00F32E48">
              <w:rPr>
                <w:rFonts w:cs="Arial"/>
              </w:rPr>
              <w:t>352</w:t>
            </w:r>
          </w:p>
        </w:tc>
        <w:tc>
          <w:tcPr>
            <w:tcW w:w="392" w:type="pct"/>
          </w:tcPr>
          <w:p w14:paraId="78C81BFB" w14:textId="77777777" w:rsidR="00941212" w:rsidRPr="00F32E48" w:rsidRDefault="00941212" w:rsidP="00941212">
            <w:pPr>
              <w:pStyle w:val="TableText"/>
              <w:jc w:val="right"/>
              <w:rPr>
                <w:rFonts w:cs="Arial"/>
              </w:rPr>
            </w:pPr>
            <w:r w:rsidRPr="00F32E48">
              <w:rPr>
                <w:rFonts w:cs="Arial"/>
              </w:rPr>
              <w:t>2816</w:t>
            </w:r>
          </w:p>
        </w:tc>
        <w:tc>
          <w:tcPr>
            <w:tcW w:w="581" w:type="pct"/>
          </w:tcPr>
          <w:p w14:paraId="2FE655D5" w14:textId="77777777" w:rsidR="00941212" w:rsidRPr="00F32E48" w:rsidRDefault="00941212" w:rsidP="00941212">
            <w:pPr>
              <w:pStyle w:val="TableText"/>
              <w:jc w:val="right"/>
              <w:rPr>
                <w:rFonts w:cs="Arial"/>
              </w:rPr>
            </w:pPr>
            <w:r w:rsidRPr="00F32E48">
              <w:rPr>
                <w:rFonts w:cs="Arial"/>
              </w:rPr>
              <w:t>36.4 (32.5, 40.5)</w:t>
            </w:r>
          </w:p>
        </w:tc>
        <w:tc>
          <w:tcPr>
            <w:tcW w:w="357" w:type="pct"/>
          </w:tcPr>
          <w:p w14:paraId="3277AAB7" w14:textId="77777777" w:rsidR="00941212" w:rsidRPr="00F32E48" w:rsidRDefault="00941212" w:rsidP="00941212">
            <w:pPr>
              <w:pStyle w:val="TableText"/>
              <w:jc w:val="right"/>
              <w:rPr>
                <w:rFonts w:cs="Arial"/>
              </w:rPr>
            </w:pPr>
            <w:r w:rsidRPr="00F32E48">
              <w:rPr>
                <w:rFonts w:cs="Arial"/>
              </w:rPr>
              <w:t>350</w:t>
            </w:r>
          </w:p>
        </w:tc>
        <w:tc>
          <w:tcPr>
            <w:tcW w:w="391" w:type="pct"/>
          </w:tcPr>
          <w:p w14:paraId="33DCFC42" w14:textId="77777777" w:rsidR="00941212" w:rsidRPr="00F32E48" w:rsidRDefault="00941212" w:rsidP="00941212">
            <w:pPr>
              <w:pStyle w:val="TableText"/>
              <w:jc w:val="right"/>
              <w:rPr>
                <w:rFonts w:cs="Arial"/>
              </w:rPr>
            </w:pPr>
            <w:r w:rsidRPr="00F32E48">
              <w:rPr>
                <w:rFonts w:cs="Arial"/>
              </w:rPr>
              <w:t>1919</w:t>
            </w:r>
          </w:p>
        </w:tc>
        <w:tc>
          <w:tcPr>
            <w:tcW w:w="573" w:type="pct"/>
          </w:tcPr>
          <w:p w14:paraId="3FC63848" w14:textId="77777777" w:rsidR="00941212" w:rsidRPr="00F32E48" w:rsidRDefault="00941212" w:rsidP="00941212">
            <w:pPr>
              <w:pStyle w:val="TableText"/>
              <w:jc w:val="right"/>
              <w:rPr>
                <w:rFonts w:cs="Arial"/>
              </w:rPr>
            </w:pPr>
            <w:r w:rsidRPr="00F32E48">
              <w:rPr>
                <w:rFonts w:cs="Arial"/>
              </w:rPr>
              <w:t>30.0 (26.9, 33.3)</w:t>
            </w:r>
          </w:p>
        </w:tc>
      </w:tr>
      <w:tr w:rsidR="008C6408" w:rsidRPr="00F32E48" w14:paraId="718D8B35" w14:textId="77777777" w:rsidTr="008C6408">
        <w:trPr>
          <w:cantSplit/>
        </w:trPr>
        <w:tc>
          <w:tcPr>
            <w:tcW w:w="1026" w:type="pct"/>
          </w:tcPr>
          <w:p w14:paraId="2896048F" w14:textId="77777777" w:rsidR="00941212" w:rsidRPr="00F32E48" w:rsidRDefault="00941212" w:rsidP="00EE18D7">
            <w:pPr>
              <w:pStyle w:val="TableText"/>
            </w:pPr>
            <w:r w:rsidRPr="00F32E48">
              <w:t>Feeling that your bowel movement is not finished</w:t>
            </w:r>
          </w:p>
        </w:tc>
        <w:tc>
          <w:tcPr>
            <w:tcW w:w="351" w:type="pct"/>
          </w:tcPr>
          <w:p w14:paraId="1E39A53D" w14:textId="77777777" w:rsidR="00941212" w:rsidRPr="00F32E48" w:rsidRDefault="00941212" w:rsidP="00941212">
            <w:pPr>
              <w:pStyle w:val="TableText"/>
              <w:jc w:val="right"/>
              <w:rPr>
                <w:rFonts w:cs="Arial"/>
              </w:rPr>
            </w:pPr>
            <w:r w:rsidRPr="00F32E48">
              <w:rPr>
                <w:rFonts w:cs="Arial"/>
              </w:rPr>
              <w:t>434</w:t>
            </w:r>
          </w:p>
        </w:tc>
        <w:tc>
          <w:tcPr>
            <w:tcW w:w="391" w:type="pct"/>
          </w:tcPr>
          <w:p w14:paraId="2484CCFC" w14:textId="77777777" w:rsidR="00941212" w:rsidRPr="00F32E48" w:rsidRDefault="00941212" w:rsidP="00941212">
            <w:pPr>
              <w:pStyle w:val="TableText"/>
              <w:jc w:val="right"/>
              <w:rPr>
                <w:rFonts w:cs="Arial"/>
              </w:rPr>
            </w:pPr>
            <w:r w:rsidRPr="00F32E48">
              <w:rPr>
                <w:rFonts w:cs="Arial"/>
              </w:rPr>
              <w:t>3241</w:t>
            </w:r>
          </w:p>
        </w:tc>
        <w:tc>
          <w:tcPr>
            <w:tcW w:w="584" w:type="pct"/>
          </w:tcPr>
          <w:p w14:paraId="15B89F64" w14:textId="77777777" w:rsidR="00941212" w:rsidRPr="00F32E48" w:rsidRDefault="00941212" w:rsidP="00941212">
            <w:pPr>
              <w:pStyle w:val="TableText"/>
              <w:jc w:val="right"/>
              <w:rPr>
                <w:rFonts w:cs="Arial"/>
              </w:rPr>
            </w:pPr>
            <w:r w:rsidRPr="00F32E48">
              <w:rPr>
                <w:rFonts w:cs="Arial"/>
              </w:rPr>
              <w:t>30.3 (27.4, 33.3)</w:t>
            </w:r>
          </w:p>
        </w:tc>
        <w:tc>
          <w:tcPr>
            <w:tcW w:w="354" w:type="pct"/>
          </w:tcPr>
          <w:p w14:paraId="66C76983" w14:textId="77777777" w:rsidR="00941212" w:rsidRPr="00F32E48" w:rsidRDefault="00941212" w:rsidP="00941212">
            <w:pPr>
              <w:pStyle w:val="TableText"/>
              <w:jc w:val="right"/>
              <w:rPr>
                <w:rFonts w:cs="Arial"/>
              </w:rPr>
            </w:pPr>
            <w:r w:rsidRPr="00F32E48">
              <w:rPr>
                <w:rFonts w:cs="Arial"/>
              </w:rPr>
              <w:t>250</w:t>
            </w:r>
          </w:p>
        </w:tc>
        <w:tc>
          <w:tcPr>
            <w:tcW w:w="392" w:type="pct"/>
          </w:tcPr>
          <w:p w14:paraId="0B27AA8C" w14:textId="77777777" w:rsidR="00941212" w:rsidRPr="00F32E48" w:rsidRDefault="00941212" w:rsidP="00941212">
            <w:pPr>
              <w:pStyle w:val="TableText"/>
              <w:jc w:val="right"/>
              <w:rPr>
                <w:rFonts w:cs="Arial"/>
              </w:rPr>
            </w:pPr>
            <w:r w:rsidRPr="00F32E48">
              <w:rPr>
                <w:rFonts w:cs="Arial"/>
              </w:rPr>
              <w:t>2058</w:t>
            </w:r>
          </w:p>
        </w:tc>
        <w:tc>
          <w:tcPr>
            <w:tcW w:w="581" w:type="pct"/>
          </w:tcPr>
          <w:p w14:paraId="0BC67C2D" w14:textId="77777777" w:rsidR="00941212" w:rsidRPr="00F32E48" w:rsidRDefault="00941212" w:rsidP="00941212">
            <w:pPr>
              <w:pStyle w:val="TableText"/>
              <w:jc w:val="right"/>
              <w:rPr>
                <w:rFonts w:cs="Arial"/>
              </w:rPr>
            </w:pPr>
            <w:r w:rsidRPr="00F32E48">
              <w:rPr>
                <w:rFonts w:cs="Arial"/>
              </w:rPr>
              <w:t>26.6 (23.1, 30.5)</w:t>
            </w:r>
          </w:p>
        </w:tc>
        <w:tc>
          <w:tcPr>
            <w:tcW w:w="357" w:type="pct"/>
          </w:tcPr>
          <w:p w14:paraId="5896907B" w14:textId="77777777" w:rsidR="00941212" w:rsidRPr="00F32E48" w:rsidRDefault="00941212" w:rsidP="00941212">
            <w:pPr>
              <w:pStyle w:val="TableText"/>
              <w:jc w:val="right"/>
              <w:rPr>
                <w:rFonts w:cs="Arial"/>
              </w:rPr>
            </w:pPr>
            <w:r w:rsidRPr="00F32E48">
              <w:rPr>
                <w:rFonts w:cs="Arial"/>
              </w:rPr>
              <w:t>247</w:t>
            </w:r>
          </w:p>
        </w:tc>
        <w:tc>
          <w:tcPr>
            <w:tcW w:w="391" w:type="pct"/>
          </w:tcPr>
          <w:p w14:paraId="23319920" w14:textId="77777777" w:rsidR="00941212" w:rsidRPr="00F32E48" w:rsidRDefault="00941212" w:rsidP="00941212">
            <w:pPr>
              <w:pStyle w:val="TableText"/>
              <w:jc w:val="right"/>
              <w:rPr>
                <w:rFonts w:cs="Arial"/>
              </w:rPr>
            </w:pPr>
            <w:r w:rsidRPr="00F32E48">
              <w:rPr>
                <w:rFonts w:cs="Arial"/>
              </w:rPr>
              <w:t>1458</w:t>
            </w:r>
          </w:p>
        </w:tc>
        <w:tc>
          <w:tcPr>
            <w:tcW w:w="573" w:type="pct"/>
          </w:tcPr>
          <w:p w14:paraId="40CC1D51" w14:textId="77777777" w:rsidR="00941212" w:rsidRPr="00F32E48" w:rsidRDefault="00941212" w:rsidP="00941212">
            <w:pPr>
              <w:pStyle w:val="TableText"/>
              <w:jc w:val="right"/>
              <w:rPr>
                <w:rFonts w:cs="Arial"/>
              </w:rPr>
            </w:pPr>
            <w:r w:rsidRPr="00F32E48">
              <w:rPr>
                <w:rFonts w:cs="Arial"/>
              </w:rPr>
              <w:t>22.8 (19.9, 26.0)</w:t>
            </w:r>
          </w:p>
        </w:tc>
      </w:tr>
      <w:tr w:rsidR="008C6408" w:rsidRPr="00F32E48" w14:paraId="7C87DE4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E2267D7" w14:textId="77777777" w:rsidR="00941212" w:rsidRPr="00F32E48" w:rsidRDefault="00941212" w:rsidP="00EE18D7">
            <w:pPr>
              <w:pStyle w:val="TableText"/>
              <w:rPr>
                <w:rFonts w:cs="Arial"/>
              </w:rPr>
            </w:pPr>
            <w:r w:rsidRPr="00F32E48">
              <w:rPr>
                <w:rFonts w:cs="Arial"/>
              </w:rPr>
              <w:t>Burning sensation in the sex organs</w:t>
            </w:r>
          </w:p>
        </w:tc>
        <w:tc>
          <w:tcPr>
            <w:tcW w:w="351" w:type="pct"/>
          </w:tcPr>
          <w:p w14:paraId="68F6790C" w14:textId="77777777" w:rsidR="00941212" w:rsidRPr="00F32E48" w:rsidRDefault="00941212" w:rsidP="00941212">
            <w:pPr>
              <w:pStyle w:val="TableText"/>
              <w:jc w:val="right"/>
              <w:rPr>
                <w:rFonts w:cs="Arial"/>
              </w:rPr>
            </w:pPr>
            <w:r w:rsidRPr="00F32E48">
              <w:rPr>
                <w:rFonts w:cs="Arial"/>
              </w:rPr>
              <w:t>48</w:t>
            </w:r>
          </w:p>
        </w:tc>
        <w:tc>
          <w:tcPr>
            <w:tcW w:w="391" w:type="pct"/>
          </w:tcPr>
          <w:p w14:paraId="528EA84F" w14:textId="77777777" w:rsidR="00941212" w:rsidRPr="00F32E48" w:rsidRDefault="00941212" w:rsidP="00941212">
            <w:pPr>
              <w:pStyle w:val="TableText"/>
              <w:jc w:val="right"/>
              <w:rPr>
                <w:rFonts w:cs="Arial"/>
              </w:rPr>
            </w:pPr>
            <w:r w:rsidRPr="00F32E48">
              <w:rPr>
                <w:rFonts w:cs="Arial"/>
              </w:rPr>
              <w:t>363</w:t>
            </w:r>
          </w:p>
        </w:tc>
        <w:tc>
          <w:tcPr>
            <w:tcW w:w="584" w:type="pct"/>
          </w:tcPr>
          <w:p w14:paraId="45DBCE91" w14:textId="77777777" w:rsidR="00941212" w:rsidRPr="00F32E48" w:rsidRDefault="00941212" w:rsidP="00941212">
            <w:pPr>
              <w:pStyle w:val="TableText"/>
              <w:jc w:val="right"/>
              <w:rPr>
                <w:rFonts w:cs="Arial"/>
              </w:rPr>
            </w:pPr>
            <w:r w:rsidRPr="00F32E48">
              <w:rPr>
                <w:rFonts w:cs="Arial"/>
              </w:rPr>
              <w:t>3.4 (2.4, 4.8)</w:t>
            </w:r>
          </w:p>
        </w:tc>
        <w:tc>
          <w:tcPr>
            <w:tcW w:w="354" w:type="pct"/>
          </w:tcPr>
          <w:p w14:paraId="1C9071C9" w14:textId="77777777" w:rsidR="00941212" w:rsidRPr="00F32E48" w:rsidRDefault="00941212" w:rsidP="00941212">
            <w:pPr>
              <w:pStyle w:val="TableText"/>
              <w:jc w:val="right"/>
              <w:rPr>
                <w:rFonts w:cs="Arial"/>
              </w:rPr>
            </w:pPr>
            <w:r w:rsidRPr="00F32E48">
              <w:rPr>
                <w:rFonts w:cs="Arial"/>
              </w:rPr>
              <w:t>17</w:t>
            </w:r>
          </w:p>
        </w:tc>
        <w:tc>
          <w:tcPr>
            <w:tcW w:w="392" w:type="pct"/>
          </w:tcPr>
          <w:p w14:paraId="6C69EF14" w14:textId="77777777" w:rsidR="00941212" w:rsidRPr="00F32E48" w:rsidRDefault="00941212" w:rsidP="00941212">
            <w:pPr>
              <w:pStyle w:val="TableText"/>
              <w:jc w:val="right"/>
              <w:rPr>
                <w:rFonts w:cs="Arial"/>
              </w:rPr>
            </w:pPr>
            <w:r w:rsidRPr="00F32E48">
              <w:rPr>
                <w:rFonts w:cs="Arial"/>
              </w:rPr>
              <w:t>121</w:t>
            </w:r>
          </w:p>
        </w:tc>
        <w:tc>
          <w:tcPr>
            <w:tcW w:w="581" w:type="pct"/>
          </w:tcPr>
          <w:p w14:paraId="3705C1E9" w14:textId="77777777" w:rsidR="00941212" w:rsidRPr="00F32E48" w:rsidRDefault="00941212" w:rsidP="00941212">
            <w:pPr>
              <w:pStyle w:val="TableText"/>
              <w:jc w:val="right"/>
              <w:rPr>
                <w:rFonts w:cs="Arial"/>
              </w:rPr>
            </w:pPr>
            <w:r w:rsidRPr="00F32E48">
              <w:rPr>
                <w:rFonts w:cs="Arial"/>
              </w:rPr>
              <w:t>1.6 (0.9, 2.8)</w:t>
            </w:r>
          </w:p>
        </w:tc>
        <w:tc>
          <w:tcPr>
            <w:tcW w:w="357" w:type="pct"/>
          </w:tcPr>
          <w:p w14:paraId="72ECD3FE" w14:textId="77777777" w:rsidR="00941212" w:rsidRPr="00F32E48" w:rsidRDefault="00941212" w:rsidP="00941212">
            <w:pPr>
              <w:pStyle w:val="TableText"/>
              <w:jc w:val="right"/>
              <w:rPr>
                <w:rFonts w:cs="Arial"/>
              </w:rPr>
            </w:pPr>
            <w:r w:rsidRPr="00F32E48">
              <w:rPr>
                <w:rFonts w:cs="Arial"/>
              </w:rPr>
              <w:t>19</w:t>
            </w:r>
          </w:p>
        </w:tc>
        <w:tc>
          <w:tcPr>
            <w:tcW w:w="391" w:type="pct"/>
          </w:tcPr>
          <w:p w14:paraId="028DBB00" w14:textId="77777777" w:rsidR="00941212" w:rsidRPr="00F32E48" w:rsidRDefault="00941212" w:rsidP="00941212">
            <w:pPr>
              <w:pStyle w:val="TableText"/>
              <w:jc w:val="right"/>
              <w:rPr>
                <w:rFonts w:cs="Arial"/>
              </w:rPr>
            </w:pPr>
            <w:r w:rsidRPr="00F32E48">
              <w:rPr>
                <w:rFonts w:cs="Arial"/>
              </w:rPr>
              <w:t>156</w:t>
            </w:r>
          </w:p>
        </w:tc>
        <w:tc>
          <w:tcPr>
            <w:tcW w:w="573" w:type="pct"/>
          </w:tcPr>
          <w:p w14:paraId="124BAF11" w14:textId="77777777" w:rsidR="00941212" w:rsidRPr="00F32E48" w:rsidRDefault="00941212" w:rsidP="00941212">
            <w:pPr>
              <w:pStyle w:val="TableText"/>
              <w:jc w:val="right"/>
              <w:rPr>
                <w:rFonts w:cs="Arial"/>
              </w:rPr>
            </w:pPr>
            <w:r w:rsidRPr="00F32E48">
              <w:rPr>
                <w:rFonts w:cs="Arial"/>
              </w:rPr>
              <w:t>2.4 (1.4, 4.3)</w:t>
            </w:r>
          </w:p>
        </w:tc>
      </w:tr>
      <w:tr w:rsidR="008C6408" w:rsidRPr="00F32E48" w14:paraId="556CF38C" w14:textId="77777777" w:rsidTr="008C6408">
        <w:trPr>
          <w:cantSplit/>
        </w:trPr>
        <w:tc>
          <w:tcPr>
            <w:tcW w:w="1026" w:type="pct"/>
          </w:tcPr>
          <w:p w14:paraId="0366C54D" w14:textId="77777777" w:rsidR="00941212" w:rsidRPr="00F32E48" w:rsidRDefault="00941212" w:rsidP="00EE18D7">
            <w:pPr>
              <w:pStyle w:val="TableText"/>
              <w:rPr>
                <w:rFonts w:cs="Arial"/>
              </w:rPr>
            </w:pPr>
            <w:r w:rsidRPr="00F32E48">
              <w:rPr>
                <w:rFonts w:cs="Arial"/>
              </w:rPr>
              <w:t>Changeable bowel function (mixture of diarrhoea/constipation)</w:t>
            </w:r>
          </w:p>
        </w:tc>
        <w:tc>
          <w:tcPr>
            <w:tcW w:w="351" w:type="pct"/>
          </w:tcPr>
          <w:p w14:paraId="18ABD259" w14:textId="77777777" w:rsidR="00941212" w:rsidRPr="00F32E48" w:rsidRDefault="00941212" w:rsidP="00941212">
            <w:pPr>
              <w:pStyle w:val="TableText"/>
              <w:jc w:val="right"/>
              <w:rPr>
                <w:rFonts w:cs="Arial"/>
              </w:rPr>
            </w:pPr>
            <w:r w:rsidRPr="00F32E48">
              <w:rPr>
                <w:rFonts w:cs="Arial"/>
              </w:rPr>
              <w:t>386</w:t>
            </w:r>
          </w:p>
        </w:tc>
        <w:tc>
          <w:tcPr>
            <w:tcW w:w="391" w:type="pct"/>
          </w:tcPr>
          <w:p w14:paraId="12B15CBA" w14:textId="77777777" w:rsidR="00941212" w:rsidRPr="00F32E48" w:rsidRDefault="00941212" w:rsidP="00941212">
            <w:pPr>
              <w:pStyle w:val="TableText"/>
              <w:jc w:val="right"/>
              <w:rPr>
                <w:rFonts w:cs="Arial"/>
              </w:rPr>
            </w:pPr>
            <w:r w:rsidRPr="00F32E48">
              <w:rPr>
                <w:rFonts w:cs="Arial"/>
              </w:rPr>
              <w:t>2951</w:t>
            </w:r>
          </w:p>
        </w:tc>
        <w:tc>
          <w:tcPr>
            <w:tcW w:w="584" w:type="pct"/>
          </w:tcPr>
          <w:p w14:paraId="393F0E7B" w14:textId="77777777" w:rsidR="00941212" w:rsidRPr="00F32E48" w:rsidRDefault="00941212" w:rsidP="00941212">
            <w:pPr>
              <w:pStyle w:val="TableText"/>
              <w:jc w:val="right"/>
              <w:rPr>
                <w:rFonts w:cs="Arial"/>
              </w:rPr>
            </w:pPr>
            <w:r w:rsidRPr="00F32E48">
              <w:rPr>
                <w:rFonts w:cs="Arial"/>
              </w:rPr>
              <w:t>27.6 (24.7, 30.6)</w:t>
            </w:r>
          </w:p>
        </w:tc>
        <w:tc>
          <w:tcPr>
            <w:tcW w:w="354" w:type="pct"/>
          </w:tcPr>
          <w:p w14:paraId="431B6664" w14:textId="77777777" w:rsidR="00941212" w:rsidRPr="00F32E48" w:rsidRDefault="00941212" w:rsidP="00941212">
            <w:pPr>
              <w:pStyle w:val="TableText"/>
              <w:jc w:val="right"/>
              <w:rPr>
                <w:rFonts w:cs="Arial"/>
              </w:rPr>
            </w:pPr>
            <w:r w:rsidRPr="00F32E48">
              <w:rPr>
                <w:rFonts w:cs="Arial"/>
              </w:rPr>
              <w:t>188</w:t>
            </w:r>
          </w:p>
        </w:tc>
        <w:tc>
          <w:tcPr>
            <w:tcW w:w="392" w:type="pct"/>
          </w:tcPr>
          <w:p w14:paraId="0D33DEC7" w14:textId="77777777" w:rsidR="00941212" w:rsidRPr="00F32E48" w:rsidRDefault="00941212" w:rsidP="00941212">
            <w:pPr>
              <w:pStyle w:val="TableText"/>
              <w:jc w:val="right"/>
              <w:rPr>
                <w:rFonts w:cs="Arial"/>
              </w:rPr>
            </w:pPr>
            <w:r w:rsidRPr="00F32E48">
              <w:rPr>
                <w:rFonts w:cs="Arial"/>
              </w:rPr>
              <w:t>1401</w:t>
            </w:r>
          </w:p>
        </w:tc>
        <w:tc>
          <w:tcPr>
            <w:tcW w:w="581" w:type="pct"/>
          </w:tcPr>
          <w:p w14:paraId="19F6209B" w14:textId="77777777" w:rsidR="00941212" w:rsidRPr="00F32E48" w:rsidRDefault="00941212" w:rsidP="00941212">
            <w:pPr>
              <w:pStyle w:val="TableText"/>
              <w:jc w:val="right"/>
              <w:rPr>
                <w:rFonts w:cs="Arial"/>
              </w:rPr>
            </w:pPr>
            <w:r w:rsidRPr="00F32E48">
              <w:rPr>
                <w:rFonts w:cs="Arial"/>
              </w:rPr>
              <w:t>18.1 (15.2, 21.5)</w:t>
            </w:r>
          </w:p>
        </w:tc>
        <w:tc>
          <w:tcPr>
            <w:tcW w:w="357" w:type="pct"/>
          </w:tcPr>
          <w:p w14:paraId="124DA983" w14:textId="77777777" w:rsidR="00941212" w:rsidRPr="00F32E48" w:rsidRDefault="00941212" w:rsidP="00941212">
            <w:pPr>
              <w:pStyle w:val="TableText"/>
              <w:jc w:val="right"/>
              <w:rPr>
                <w:rFonts w:cs="Arial"/>
              </w:rPr>
            </w:pPr>
            <w:r w:rsidRPr="00F32E48">
              <w:rPr>
                <w:rFonts w:cs="Arial"/>
              </w:rPr>
              <w:t>198</w:t>
            </w:r>
          </w:p>
        </w:tc>
        <w:tc>
          <w:tcPr>
            <w:tcW w:w="391" w:type="pct"/>
          </w:tcPr>
          <w:p w14:paraId="486CB9D7" w14:textId="77777777" w:rsidR="00941212" w:rsidRPr="00F32E48" w:rsidRDefault="00941212" w:rsidP="00941212">
            <w:pPr>
              <w:pStyle w:val="TableText"/>
              <w:jc w:val="right"/>
              <w:rPr>
                <w:rFonts w:cs="Arial"/>
              </w:rPr>
            </w:pPr>
            <w:r w:rsidRPr="00F32E48">
              <w:rPr>
                <w:rFonts w:cs="Arial"/>
              </w:rPr>
              <w:t>1151</w:t>
            </w:r>
          </w:p>
        </w:tc>
        <w:tc>
          <w:tcPr>
            <w:tcW w:w="573" w:type="pct"/>
          </w:tcPr>
          <w:p w14:paraId="0E22503D" w14:textId="77777777" w:rsidR="00941212" w:rsidRPr="00F32E48" w:rsidRDefault="00941212" w:rsidP="00941212">
            <w:pPr>
              <w:pStyle w:val="TableText"/>
              <w:jc w:val="right"/>
              <w:rPr>
                <w:rFonts w:cs="Arial"/>
              </w:rPr>
            </w:pPr>
            <w:r w:rsidRPr="00F32E48">
              <w:rPr>
                <w:rFonts w:cs="Arial"/>
              </w:rPr>
              <w:t>18.0 (15.4, 20.9)</w:t>
            </w:r>
          </w:p>
        </w:tc>
      </w:tr>
      <w:tr w:rsidR="008C6408" w:rsidRPr="00F32E48" w14:paraId="5154F0A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FC83553" w14:textId="77777777" w:rsidR="00941212" w:rsidRPr="00F32E48" w:rsidRDefault="00941212" w:rsidP="00EE18D7">
            <w:pPr>
              <w:pStyle w:val="TableText"/>
              <w:rPr>
                <w:rFonts w:cs="Arial"/>
              </w:rPr>
            </w:pPr>
            <w:r w:rsidRPr="00F32E48">
              <w:rPr>
                <w:rFonts w:cs="Arial"/>
              </w:rPr>
              <w:t>Chest pain</w:t>
            </w:r>
          </w:p>
        </w:tc>
        <w:tc>
          <w:tcPr>
            <w:tcW w:w="351" w:type="pct"/>
          </w:tcPr>
          <w:p w14:paraId="4EB28778" w14:textId="77777777" w:rsidR="00941212" w:rsidRPr="00F32E48" w:rsidRDefault="00941212" w:rsidP="00941212">
            <w:pPr>
              <w:pStyle w:val="TableText"/>
              <w:jc w:val="right"/>
              <w:rPr>
                <w:rFonts w:cs="Arial"/>
              </w:rPr>
            </w:pPr>
            <w:r w:rsidRPr="00F32E48">
              <w:rPr>
                <w:rFonts w:cs="Arial"/>
              </w:rPr>
              <w:t>244</w:t>
            </w:r>
          </w:p>
        </w:tc>
        <w:tc>
          <w:tcPr>
            <w:tcW w:w="391" w:type="pct"/>
          </w:tcPr>
          <w:p w14:paraId="3203EA06" w14:textId="77777777" w:rsidR="00941212" w:rsidRPr="00F32E48" w:rsidRDefault="00941212" w:rsidP="00941212">
            <w:pPr>
              <w:pStyle w:val="TableText"/>
              <w:jc w:val="right"/>
              <w:rPr>
                <w:rFonts w:cs="Arial"/>
              </w:rPr>
            </w:pPr>
            <w:r w:rsidRPr="00F32E48">
              <w:rPr>
                <w:rFonts w:cs="Arial"/>
              </w:rPr>
              <w:t>1881</w:t>
            </w:r>
          </w:p>
        </w:tc>
        <w:tc>
          <w:tcPr>
            <w:tcW w:w="584" w:type="pct"/>
          </w:tcPr>
          <w:p w14:paraId="5B35C371" w14:textId="77777777" w:rsidR="00941212" w:rsidRPr="00F32E48" w:rsidRDefault="00941212" w:rsidP="00941212">
            <w:pPr>
              <w:pStyle w:val="TableText"/>
              <w:jc w:val="right"/>
              <w:rPr>
                <w:rFonts w:cs="Arial"/>
              </w:rPr>
            </w:pPr>
            <w:r w:rsidRPr="00F32E48">
              <w:rPr>
                <w:rFonts w:cs="Arial"/>
              </w:rPr>
              <w:t>17.6 (15.2, 20.2)</w:t>
            </w:r>
          </w:p>
        </w:tc>
        <w:tc>
          <w:tcPr>
            <w:tcW w:w="354" w:type="pct"/>
          </w:tcPr>
          <w:p w14:paraId="3897A908" w14:textId="77777777" w:rsidR="00941212" w:rsidRPr="00F32E48" w:rsidRDefault="00941212" w:rsidP="00941212">
            <w:pPr>
              <w:pStyle w:val="TableText"/>
              <w:jc w:val="right"/>
              <w:rPr>
                <w:rFonts w:cs="Arial"/>
              </w:rPr>
            </w:pPr>
            <w:r w:rsidRPr="00F32E48">
              <w:rPr>
                <w:rFonts w:cs="Arial"/>
              </w:rPr>
              <w:t>135</w:t>
            </w:r>
          </w:p>
        </w:tc>
        <w:tc>
          <w:tcPr>
            <w:tcW w:w="392" w:type="pct"/>
          </w:tcPr>
          <w:p w14:paraId="2D3C6FB9" w14:textId="77777777" w:rsidR="00941212" w:rsidRPr="00F32E48" w:rsidRDefault="00941212" w:rsidP="00941212">
            <w:pPr>
              <w:pStyle w:val="TableText"/>
              <w:jc w:val="right"/>
              <w:rPr>
                <w:rFonts w:cs="Arial"/>
              </w:rPr>
            </w:pPr>
            <w:r w:rsidRPr="00F32E48">
              <w:rPr>
                <w:rFonts w:cs="Arial"/>
              </w:rPr>
              <w:t>1111</w:t>
            </w:r>
          </w:p>
        </w:tc>
        <w:tc>
          <w:tcPr>
            <w:tcW w:w="581" w:type="pct"/>
          </w:tcPr>
          <w:p w14:paraId="0296E18E" w14:textId="77777777" w:rsidR="00941212" w:rsidRPr="00F32E48" w:rsidRDefault="00941212" w:rsidP="00941212">
            <w:pPr>
              <w:pStyle w:val="TableText"/>
              <w:jc w:val="right"/>
              <w:rPr>
                <w:rFonts w:cs="Arial"/>
              </w:rPr>
            </w:pPr>
            <w:r w:rsidRPr="00F32E48">
              <w:rPr>
                <w:rFonts w:cs="Arial"/>
              </w:rPr>
              <w:t>14.4 (11.7, 17.6)</w:t>
            </w:r>
          </w:p>
        </w:tc>
        <w:tc>
          <w:tcPr>
            <w:tcW w:w="357" w:type="pct"/>
          </w:tcPr>
          <w:p w14:paraId="7157B3CA" w14:textId="77777777" w:rsidR="00941212" w:rsidRPr="00F32E48" w:rsidRDefault="00941212" w:rsidP="00941212">
            <w:pPr>
              <w:pStyle w:val="TableText"/>
              <w:jc w:val="right"/>
              <w:rPr>
                <w:rFonts w:cs="Arial"/>
              </w:rPr>
            </w:pPr>
            <w:r w:rsidRPr="00F32E48">
              <w:rPr>
                <w:rFonts w:cs="Arial"/>
              </w:rPr>
              <w:t>152</w:t>
            </w:r>
          </w:p>
        </w:tc>
        <w:tc>
          <w:tcPr>
            <w:tcW w:w="391" w:type="pct"/>
          </w:tcPr>
          <w:p w14:paraId="4C9936DC" w14:textId="77777777" w:rsidR="00941212" w:rsidRPr="00F32E48" w:rsidRDefault="00941212" w:rsidP="00941212">
            <w:pPr>
              <w:pStyle w:val="TableText"/>
              <w:jc w:val="right"/>
              <w:rPr>
                <w:rFonts w:cs="Arial"/>
              </w:rPr>
            </w:pPr>
            <w:r w:rsidRPr="00F32E48">
              <w:rPr>
                <w:rFonts w:cs="Arial"/>
              </w:rPr>
              <w:t>828</w:t>
            </w:r>
          </w:p>
        </w:tc>
        <w:tc>
          <w:tcPr>
            <w:tcW w:w="573" w:type="pct"/>
          </w:tcPr>
          <w:p w14:paraId="2CDA64AC" w14:textId="77777777" w:rsidR="00941212" w:rsidRPr="00F32E48" w:rsidRDefault="00941212" w:rsidP="00941212">
            <w:pPr>
              <w:pStyle w:val="TableText"/>
              <w:jc w:val="right"/>
              <w:rPr>
                <w:rFonts w:cs="Arial"/>
              </w:rPr>
            </w:pPr>
            <w:r w:rsidRPr="00F32E48">
              <w:rPr>
                <w:rFonts w:cs="Arial"/>
              </w:rPr>
              <w:t>13.0 (10.8, 15.4)</w:t>
            </w:r>
          </w:p>
        </w:tc>
      </w:tr>
      <w:tr w:rsidR="008C6408" w:rsidRPr="00F32E48" w14:paraId="2B7C0F04" w14:textId="77777777" w:rsidTr="008C6408">
        <w:trPr>
          <w:cantSplit/>
        </w:trPr>
        <w:tc>
          <w:tcPr>
            <w:tcW w:w="1026" w:type="pct"/>
          </w:tcPr>
          <w:p w14:paraId="42A10C29" w14:textId="77777777" w:rsidR="00941212" w:rsidRPr="00F32E48" w:rsidRDefault="00941212" w:rsidP="00EE18D7">
            <w:pPr>
              <w:pStyle w:val="TableText"/>
              <w:rPr>
                <w:rFonts w:cs="Arial"/>
              </w:rPr>
            </w:pPr>
            <w:r w:rsidRPr="00F32E48">
              <w:rPr>
                <w:rFonts w:cs="Arial"/>
              </w:rPr>
              <w:t>Constipation</w:t>
            </w:r>
          </w:p>
        </w:tc>
        <w:tc>
          <w:tcPr>
            <w:tcW w:w="351" w:type="pct"/>
          </w:tcPr>
          <w:p w14:paraId="375C6466" w14:textId="77777777" w:rsidR="00941212" w:rsidRPr="00F32E48" w:rsidRDefault="00941212" w:rsidP="00941212">
            <w:pPr>
              <w:pStyle w:val="TableText"/>
              <w:jc w:val="right"/>
              <w:rPr>
                <w:rFonts w:cs="Arial"/>
              </w:rPr>
            </w:pPr>
            <w:r w:rsidRPr="00F32E48">
              <w:rPr>
                <w:rFonts w:cs="Arial"/>
              </w:rPr>
              <w:t>325</w:t>
            </w:r>
          </w:p>
        </w:tc>
        <w:tc>
          <w:tcPr>
            <w:tcW w:w="391" w:type="pct"/>
          </w:tcPr>
          <w:p w14:paraId="6E847F48" w14:textId="77777777" w:rsidR="00941212" w:rsidRPr="00F32E48" w:rsidRDefault="00941212" w:rsidP="00941212">
            <w:pPr>
              <w:pStyle w:val="TableText"/>
              <w:jc w:val="right"/>
              <w:rPr>
                <w:rFonts w:cs="Arial"/>
              </w:rPr>
            </w:pPr>
            <w:r w:rsidRPr="00F32E48">
              <w:rPr>
                <w:rFonts w:cs="Arial"/>
              </w:rPr>
              <w:t>2518</w:t>
            </w:r>
          </w:p>
        </w:tc>
        <w:tc>
          <w:tcPr>
            <w:tcW w:w="584" w:type="pct"/>
          </w:tcPr>
          <w:p w14:paraId="6C13F260" w14:textId="77777777" w:rsidR="00941212" w:rsidRPr="00F32E48" w:rsidRDefault="00941212" w:rsidP="00941212">
            <w:pPr>
              <w:pStyle w:val="TableText"/>
              <w:jc w:val="right"/>
              <w:rPr>
                <w:rFonts w:cs="Arial"/>
              </w:rPr>
            </w:pPr>
            <w:r w:rsidRPr="00F32E48">
              <w:rPr>
                <w:rFonts w:cs="Arial"/>
              </w:rPr>
              <w:t>23.5 (20.9, 26.4)</w:t>
            </w:r>
          </w:p>
        </w:tc>
        <w:tc>
          <w:tcPr>
            <w:tcW w:w="354" w:type="pct"/>
          </w:tcPr>
          <w:p w14:paraId="54464B94" w14:textId="77777777" w:rsidR="00941212" w:rsidRPr="00F32E48" w:rsidRDefault="00941212" w:rsidP="00941212">
            <w:pPr>
              <w:pStyle w:val="TableText"/>
              <w:jc w:val="right"/>
              <w:rPr>
                <w:rFonts w:cs="Arial"/>
              </w:rPr>
            </w:pPr>
            <w:r w:rsidRPr="00F32E48">
              <w:rPr>
                <w:rFonts w:cs="Arial"/>
              </w:rPr>
              <w:t>148</w:t>
            </w:r>
          </w:p>
        </w:tc>
        <w:tc>
          <w:tcPr>
            <w:tcW w:w="392" w:type="pct"/>
          </w:tcPr>
          <w:p w14:paraId="27CE4C9A" w14:textId="77777777" w:rsidR="00941212" w:rsidRPr="00F32E48" w:rsidRDefault="00941212" w:rsidP="00941212">
            <w:pPr>
              <w:pStyle w:val="TableText"/>
              <w:jc w:val="right"/>
              <w:rPr>
                <w:rFonts w:cs="Arial"/>
              </w:rPr>
            </w:pPr>
            <w:r w:rsidRPr="00F32E48">
              <w:rPr>
                <w:rFonts w:cs="Arial"/>
              </w:rPr>
              <w:t>1147</w:t>
            </w:r>
          </w:p>
        </w:tc>
        <w:tc>
          <w:tcPr>
            <w:tcW w:w="581" w:type="pct"/>
          </w:tcPr>
          <w:p w14:paraId="305D6FA3" w14:textId="77777777" w:rsidR="00941212" w:rsidRPr="00F32E48" w:rsidRDefault="00941212" w:rsidP="00941212">
            <w:pPr>
              <w:pStyle w:val="TableText"/>
              <w:jc w:val="right"/>
              <w:rPr>
                <w:rFonts w:cs="Arial"/>
              </w:rPr>
            </w:pPr>
            <w:r w:rsidRPr="00F32E48">
              <w:rPr>
                <w:rFonts w:cs="Arial"/>
              </w:rPr>
              <w:t>14.8 (12.1, 18.0)</w:t>
            </w:r>
          </w:p>
        </w:tc>
        <w:tc>
          <w:tcPr>
            <w:tcW w:w="357" w:type="pct"/>
          </w:tcPr>
          <w:p w14:paraId="0B9082D4" w14:textId="77777777" w:rsidR="00941212" w:rsidRPr="00F32E48" w:rsidRDefault="00941212" w:rsidP="00941212">
            <w:pPr>
              <w:pStyle w:val="TableText"/>
              <w:jc w:val="right"/>
              <w:rPr>
                <w:rFonts w:cs="Arial"/>
              </w:rPr>
            </w:pPr>
            <w:r w:rsidRPr="00F32E48">
              <w:rPr>
                <w:rFonts w:cs="Arial"/>
              </w:rPr>
              <w:t>161</w:t>
            </w:r>
          </w:p>
        </w:tc>
        <w:tc>
          <w:tcPr>
            <w:tcW w:w="391" w:type="pct"/>
          </w:tcPr>
          <w:p w14:paraId="41F7C4D9" w14:textId="77777777" w:rsidR="00941212" w:rsidRPr="00F32E48" w:rsidRDefault="00941212" w:rsidP="00941212">
            <w:pPr>
              <w:pStyle w:val="TableText"/>
              <w:jc w:val="right"/>
              <w:rPr>
                <w:rFonts w:cs="Arial"/>
              </w:rPr>
            </w:pPr>
            <w:r w:rsidRPr="00F32E48">
              <w:rPr>
                <w:rFonts w:cs="Arial"/>
              </w:rPr>
              <w:t>890</w:t>
            </w:r>
          </w:p>
        </w:tc>
        <w:tc>
          <w:tcPr>
            <w:tcW w:w="573" w:type="pct"/>
          </w:tcPr>
          <w:p w14:paraId="59479DC2" w14:textId="77777777" w:rsidR="00941212" w:rsidRPr="00F32E48" w:rsidRDefault="00941212" w:rsidP="00941212">
            <w:pPr>
              <w:pStyle w:val="TableText"/>
              <w:jc w:val="right"/>
              <w:rPr>
                <w:rFonts w:cs="Arial"/>
              </w:rPr>
            </w:pPr>
            <w:r w:rsidRPr="00F32E48">
              <w:rPr>
                <w:rFonts w:cs="Arial"/>
              </w:rPr>
              <w:t>13.9 (11.7, 16.4)</w:t>
            </w:r>
          </w:p>
        </w:tc>
      </w:tr>
      <w:tr w:rsidR="008C6408" w:rsidRPr="00F32E48" w14:paraId="04E01DE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158E9BD" w14:textId="77777777" w:rsidR="00941212" w:rsidRPr="00F32E48" w:rsidRDefault="00941212" w:rsidP="00EE18D7">
            <w:pPr>
              <w:pStyle w:val="TableText"/>
              <w:rPr>
                <w:rFonts w:cs="Arial"/>
              </w:rPr>
            </w:pPr>
            <w:r w:rsidRPr="00F32E48">
              <w:rPr>
                <w:rFonts w:cs="Arial"/>
              </w:rPr>
              <w:t>Diarrhoea</w:t>
            </w:r>
          </w:p>
        </w:tc>
        <w:tc>
          <w:tcPr>
            <w:tcW w:w="351" w:type="pct"/>
          </w:tcPr>
          <w:p w14:paraId="5B0BD6F8" w14:textId="77777777" w:rsidR="00941212" w:rsidRPr="00F32E48" w:rsidRDefault="00941212" w:rsidP="00941212">
            <w:pPr>
              <w:pStyle w:val="TableText"/>
              <w:jc w:val="right"/>
              <w:rPr>
                <w:rFonts w:cs="Arial"/>
              </w:rPr>
            </w:pPr>
            <w:r w:rsidRPr="00F32E48">
              <w:rPr>
                <w:rFonts w:cs="Arial"/>
              </w:rPr>
              <w:t>437</w:t>
            </w:r>
          </w:p>
        </w:tc>
        <w:tc>
          <w:tcPr>
            <w:tcW w:w="391" w:type="pct"/>
          </w:tcPr>
          <w:p w14:paraId="7042C3BA" w14:textId="77777777" w:rsidR="00941212" w:rsidRPr="00F32E48" w:rsidRDefault="00941212" w:rsidP="00941212">
            <w:pPr>
              <w:pStyle w:val="TableText"/>
              <w:jc w:val="right"/>
              <w:rPr>
                <w:rFonts w:cs="Arial"/>
              </w:rPr>
            </w:pPr>
            <w:r w:rsidRPr="00F32E48">
              <w:rPr>
                <w:rFonts w:cs="Arial"/>
              </w:rPr>
              <w:t>3309</w:t>
            </w:r>
          </w:p>
        </w:tc>
        <w:tc>
          <w:tcPr>
            <w:tcW w:w="584" w:type="pct"/>
          </w:tcPr>
          <w:p w14:paraId="4C5BBC64" w14:textId="77777777" w:rsidR="00941212" w:rsidRPr="00F32E48" w:rsidRDefault="00941212" w:rsidP="00941212">
            <w:pPr>
              <w:pStyle w:val="TableText"/>
              <w:jc w:val="right"/>
              <w:rPr>
                <w:rFonts w:cs="Arial"/>
              </w:rPr>
            </w:pPr>
            <w:r w:rsidRPr="00F32E48">
              <w:rPr>
                <w:rFonts w:cs="Arial"/>
              </w:rPr>
              <w:t>30.9 (27.9, 34.0)</w:t>
            </w:r>
          </w:p>
        </w:tc>
        <w:tc>
          <w:tcPr>
            <w:tcW w:w="354" w:type="pct"/>
          </w:tcPr>
          <w:p w14:paraId="7657320D" w14:textId="77777777" w:rsidR="00941212" w:rsidRPr="00F32E48" w:rsidRDefault="00941212" w:rsidP="00941212">
            <w:pPr>
              <w:pStyle w:val="TableText"/>
              <w:jc w:val="right"/>
              <w:rPr>
                <w:rFonts w:cs="Arial"/>
              </w:rPr>
            </w:pPr>
            <w:r w:rsidRPr="00F32E48">
              <w:rPr>
                <w:rFonts w:cs="Arial"/>
              </w:rPr>
              <w:t>249</w:t>
            </w:r>
          </w:p>
        </w:tc>
        <w:tc>
          <w:tcPr>
            <w:tcW w:w="392" w:type="pct"/>
          </w:tcPr>
          <w:p w14:paraId="0A2801E1" w14:textId="77777777" w:rsidR="00941212" w:rsidRPr="00F32E48" w:rsidRDefault="00941212" w:rsidP="00941212">
            <w:pPr>
              <w:pStyle w:val="TableText"/>
              <w:jc w:val="right"/>
              <w:rPr>
                <w:rFonts w:cs="Arial"/>
              </w:rPr>
            </w:pPr>
            <w:r w:rsidRPr="00F32E48">
              <w:rPr>
                <w:rFonts w:cs="Arial"/>
              </w:rPr>
              <w:t>1807</w:t>
            </w:r>
          </w:p>
        </w:tc>
        <w:tc>
          <w:tcPr>
            <w:tcW w:w="581" w:type="pct"/>
          </w:tcPr>
          <w:p w14:paraId="3BDCD09B" w14:textId="77777777" w:rsidR="00941212" w:rsidRPr="00F32E48" w:rsidRDefault="00941212" w:rsidP="00941212">
            <w:pPr>
              <w:pStyle w:val="TableText"/>
              <w:jc w:val="right"/>
              <w:rPr>
                <w:rFonts w:cs="Arial"/>
              </w:rPr>
            </w:pPr>
            <w:r w:rsidRPr="00F32E48">
              <w:rPr>
                <w:rFonts w:cs="Arial"/>
              </w:rPr>
              <w:t>23.4 (20.1, 27.0)</w:t>
            </w:r>
          </w:p>
        </w:tc>
        <w:tc>
          <w:tcPr>
            <w:tcW w:w="357" w:type="pct"/>
          </w:tcPr>
          <w:p w14:paraId="213BA92C" w14:textId="77777777" w:rsidR="00941212" w:rsidRPr="00F32E48" w:rsidRDefault="00941212" w:rsidP="00941212">
            <w:pPr>
              <w:pStyle w:val="TableText"/>
              <w:jc w:val="right"/>
              <w:rPr>
                <w:rFonts w:cs="Arial"/>
              </w:rPr>
            </w:pPr>
            <w:r w:rsidRPr="00F32E48">
              <w:rPr>
                <w:rFonts w:cs="Arial"/>
              </w:rPr>
              <w:t>251</w:t>
            </w:r>
          </w:p>
        </w:tc>
        <w:tc>
          <w:tcPr>
            <w:tcW w:w="391" w:type="pct"/>
          </w:tcPr>
          <w:p w14:paraId="08D5AED1" w14:textId="77777777" w:rsidR="00941212" w:rsidRPr="00F32E48" w:rsidRDefault="00941212" w:rsidP="00941212">
            <w:pPr>
              <w:pStyle w:val="TableText"/>
              <w:jc w:val="right"/>
              <w:rPr>
                <w:rFonts w:cs="Arial"/>
              </w:rPr>
            </w:pPr>
            <w:r w:rsidRPr="00F32E48">
              <w:rPr>
                <w:rFonts w:cs="Arial"/>
              </w:rPr>
              <w:t>1453</w:t>
            </w:r>
          </w:p>
        </w:tc>
        <w:tc>
          <w:tcPr>
            <w:tcW w:w="573" w:type="pct"/>
          </w:tcPr>
          <w:p w14:paraId="08A03363" w14:textId="77777777" w:rsidR="00941212" w:rsidRPr="00F32E48" w:rsidRDefault="00941212" w:rsidP="00941212">
            <w:pPr>
              <w:pStyle w:val="TableText"/>
              <w:jc w:val="right"/>
              <w:rPr>
                <w:rFonts w:cs="Arial"/>
              </w:rPr>
            </w:pPr>
            <w:r w:rsidRPr="00F32E48">
              <w:rPr>
                <w:rFonts w:cs="Arial"/>
              </w:rPr>
              <w:t>22.7 (19.9, 25.8)</w:t>
            </w:r>
          </w:p>
        </w:tc>
      </w:tr>
      <w:tr w:rsidR="008C6408" w:rsidRPr="00F32E48" w14:paraId="02B11DB0" w14:textId="77777777" w:rsidTr="008C6408">
        <w:trPr>
          <w:cantSplit/>
        </w:trPr>
        <w:tc>
          <w:tcPr>
            <w:tcW w:w="1026" w:type="pct"/>
          </w:tcPr>
          <w:p w14:paraId="24E8F972" w14:textId="77777777" w:rsidR="00941212" w:rsidRPr="00F32E48" w:rsidRDefault="00941212" w:rsidP="00EE18D7">
            <w:pPr>
              <w:pStyle w:val="TableText"/>
              <w:rPr>
                <w:rFonts w:cs="Arial"/>
              </w:rPr>
            </w:pPr>
            <w:r w:rsidRPr="00F32E48">
              <w:rPr>
                <w:rFonts w:cs="Arial"/>
              </w:rPr>
              <w:t>Difficulty finding the right word</w:t>
            </w:r>
          </w:p>
        </w:tc>
        <w:tc>
          <w:tcPr>
            <w:tcW w:w="351" w:type="pct"/>
          </w:tcPr>
          <w:p w14:paraId="18B656EB" w14:textId="77777777" w:rsidR="00941212" w:rsidRPr="00F32E48" w:rsidRDefault="00941212" w:rsidP="00941212">
            <w:pPr>
              <w:pStyle w:val="TableText"/>
              <w:jc w:val="right"/>
              <w:rPr>
                <w:rFonts w:cs="Arial"/>
              </w:rPr>
            </w:pPr>
            <w:r w:rsidRPr="00F32E48">
              <w:rPr>
                <w:rFonts w:cs="Arial"/>
              </w:rPr>
              <w:t>717</w:t>
            </w:r>
          </w:p>
        </w:tc>
        <w:tc>
          <w:tcPr>
            <w:tcW w:w="391" w:type="pct"/>
          </w:tcPr>
          <w:p w14:paraId="26313A4F" w14:textId="77777777" w:rsidR="00941212" w:rsidRPr="00F32E48" w:rsidRDefault="00941212" w:rsidP="00941212">
            <w:pPr>
              <w:pStyle w:val="TableText"/>
              <w:jc w:val="right"/>
              <w:rPr>
                <w:rFonts w:cs="Arial"/>
              </w:rPr>
            </w:pPr>
            <w:r w:rsidRPr="00F32E48">
              <w:rPr>
                <w:rFonts w:cs="Arial"/>
              </w:rPr>
              <w:t>5614</w:t>
            </w:r>
          </w:p>
        </w:tc>
        <w:tc>
          <w:tcPr>
            <w:tcW w:w="584" w:type="pct"/>
          </w:tcPr>
          <w:p w14:paraId="4996A05F" w14:textId="77777777" w:rsidR="00941212" w:rsidRPr="00F32E48" w:rsidRDefault="00941212" w:rsidP="00941212">
            <w:pPr>
              <w:pStyle w:val="TableText"/>
              <w:jc w:val="right"/>
              <w:rPr>
                <w:rFonts w:cs="Arial"/>
              </w:rPr>
            </w:pPr>
            <w:r w:rsidRPr="00F32E48">
              <w:rPr>
                <w:rFonts w:cs="Arial"/>
              </w:rPr>
              <w:t>52.4 (49.0, 55.8)</w:t>
            </w:r>
          </w:p>
        </w:tc>
        <w:tc>
          <w:tcPr>
            <w:tcW w:w="354" w:type="pct"/>
          </w:tcPr>
          <w:p w14:paraId="329334C7" w14:textId="77777777" w:rsidR="00941212" w:rsidRPr="00F32E48" w:rsidRDefault="00941212" w:rsidP="00941212">
            <w:pPr>
              <w:pStyle w:val="TableText"/>
              <w:jc w:val="right"/>
              <w:rPr>
                <w:rFonts w:cs="Arial"/>
              </w:rPr>
            </w:pPr>
            <w:r w:rsidRPr="00F32E48">
              <w:rPr>
                <w:rFonts w:cs="Arial"/>
              </w:rPr>
              <w:t>412</w:t>
            </w:r>
          </w:p>
        </w:tc>
        <w:tc>
          <w:tcPr>
            <w:tcW w:w="392" w:type="pct"/>
          </w:tcPr>
          <w:p w14:paraId="545C8F15" w14:textId="77777777" w:rsidR="00941212" w:rsidRPr="00F32E48" w:rsidRDefault="00941212" w:rsidP="00941212">
            <w:pPr>
              <w:pStyle w:val="TableText"/>
              <w:jc w:val="right"/>
              <w:rPr>
                <w:rFonts w:cs="Arial"/>
              </w:rPr>
            </w:pPr>
            <w:r w:rsidRPr="00F32E48">
              <w:rPr>
                <w:rFonts w:cs="Arial"/>
              </w:rPr>
              <w:t>3580</w:t>
            </w:r>
          </w:p>
        </w:tc>
        <w:tc>
          <w:tcPr>
            <w:tcW w:w="581" w:type="pct"/>
          </w:tcPr>
          <w:p w14:paraId="7DE9FBD5" w14:textId="77777777" w:rsidR="00941212" w:rsidRPr="00F32E48" w:rsidRDefault="00941212" w:rsidP="00941212">
            <w:pPr>
              <w:pStyle w:val="TableText"/>
              <w:jc w:val="right"/>
              <w:rPr>
                <w:rFonts w:cs="Arial"/>
              </w:rPr>
            </w:pPr>
            <w:r w:rsidRPr="00F32E48">
              <w:rPr>
                <w:rFonts w:cs="Arial"/>
              </w:rPr>
              <w:t>46.3 (42.2, 50.5)</w:t>
            </w:r>
          </w:p>
        </w:tc>
        <w:tc>
          <w:tcPr>
            <w:tcW w:w="357" w:type="pct"/>
          </w:tcPr>
          <w:p w14:paraId="146F071A" w14:textId="77777777" w:rsidR="00941212" w:rsidRPr="00F32E48" w:rsidRDefault="00941212" w:rsidP="00941212">
            <w:pPr>
              <w:pStyle w:val="TableText"/>
              <w:jc w:val="right"/>
              <w:rPr>
                <w:rFonts w:cs="Arial"/>
              </w:rPr>
            </w:pPr>
            <w:r w:rsidRPr="00F32E48">
              <w:rPr>
                <w:rFonts w:cs="Arial"/>
              </w:rPr>
              <w:t>451</w:t>
            </w:r>
          </w:p>
        </w:tc>
        <w:tc>
          <w:tcPr>
            <w:tcW w:w="391" w:type="pct"/>
          </w:tcPr>
          <w:p w14:paraId="02703981" w14:textId="77777777" w:rsidR="00941212" w:rsidRPr="00F32E48" w:rsidRDefault="00941212" w:rsidP="00941212">
            <w:pPr>
              <w:pStyle w:val="TableText"/>
              <w:jc w:val="right"/>
              <w:rPr>
                <w:rFonts w:cs="Arial"/>
              </w:rPr>
            </w:pPr>
            <w:r w:rsidRPr="00F32E48">
              <w:rPr>
                <w:rFonts w:cs="Arial"/>
              </w:rPr>
              <w:t>2672</w:t>
            </w:r>
          </w:p>
        </w:tc>
        <w:tc>
          <w:tcPr>
            <w:tcW w:w="573" w:type="pct"/>
          </w:tcPr>
          <w:p w14:paraId="265AC12A" w14:textId="77777777" w:rsidR="00941212" w:rsidRPr="00F32E48" w:rsidRDefault="00941212" w:rsidP="00941212">
            <w:pPr>
              <w:pStyle w:val="TableText"/>
              <w:jc w:val="right"/>
              <w:rPr>
                <w:rFonts w:cs="Arial"/>
              </w:rPr>
            </w:pPr>
            <w:r w:rsidRPr="00F32E48">
              <w:rPr>
                <w:rFonts w:cs="Arial"/>
              </w:rPr>
              <w:t>41.8 (38.3, 45.3)</w:t>
            </w:r>
          </w:p>
        </w:tc>
      </w:tr>
      <w:tr w:rsidR="008C6408" w:rsidRPr="00F32E48" w14:paraId="774612A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FCCA09C" w14:textId="77777777" w:rsidR="00941212" w:rsidRPr="00F32E48" w:rsidRDefault="00941212" w:rsidP="00EE18D7">
            <w:pPr>
              <w:pStyle w:val="TableText"/>
              <w:rPr>
                <w:rFonts w:cs="Arial"/>
              </w:rPr>
            </w:pPr>
            <w:r w:rsidRPr="00F32E48">
              <w:rPr>
                <w:rFonts w:cs="Arial"/>
              </w:rPr>
              <w:t>Difficulty speaking</w:t>
            </w:r>
          </w:p>
        </w:tc>
        <w:tc>
          <w:tcPr>
            <w:tcW w:w="351" w:type="pct"/>
          </w:tcPr>
          <w:p w14:paraId="483A58F1" w14:textId="77777777" w:rsidR="00941212" w:rsidRPr="00F32E48" w:rsidRDefault="00941212" w:rsidP="00941212">
            <w:pPr>
              <w:pStyle w:val="TableText"/>
              <w:jc w:val="right"/>
              <w:rPr>
                <w:rFonts w:cs="Arial"/>
              </w:rPr>
            </w:pPr>
            <w:r w:rsidRPr="00F32E48">
              <w:rPr>
                <w:rFonts w:cs="Arial"/>
              </w:rPr>
              <w:t>232</w:t>
            </w:r>
          </w:p>
        </w:tc>
        <w:tc>
          <w:tcPr>
            <w:tcW w:w="391" w:type="pct"/>
          </w:tcPr>
          <w:p w14:paraId="0172DEFC" w14:textId="77777777" w:rsidR="00941212" w:rsidRPr="00F32E48" w:rsidRDefault="00941212" w:rsidP="00941212">
            <w:pPr>
              <w:pStyle w:val="TableText"/>
              <w:jc w:val="right"/>
              <w:rPr>
                <w:rFonts w:cs="Arial"/>
              </w:rPr>
            </w:pPr>
            <w:r w:rsidRPr="00F32E48">
              <w:rPr>
                <w:rFonts w:cs="Arial"/>
              </w:rPr>
              <w:t>1831</w:t>
            </w:r>
          </w:p>
        </w:tc>
        <w:tc>
          <w:tcPr>
            <w:tcW w:w="584" w:type="pct"/>
          </w:tcPr>
          <w:p w14:paraId="2EE11D53" w14:textId="77777777" w:rsidR="00941212" w:rsidRPr="00F32E48" w:rsidRDefault="00941212" w:rsidP="00941212">
            <w:pPr>
              <w:pStyle w:val="TableText"/>
              <w:jc w:val="right"/>
              <w:rPr>
                <w:rFonts w:cs="Arial"/>
              </w:rPr>
            </w:pPr>
            <w:r w:rsidRPr="00F32E48">
              <w:rPr>
                <w:rFonts w:cs="Arial"/>
              </w:rPr>
              <w:t>17.1 (14.7, 19.7)</w:t>
            </w:r>
          </w:p>
        </w:tc>
        <w:tc>
          <w:tcPr>
            <w:tcW w:w="354" w:type="pct"/>
          </w:tcPr>
          <w:p w14:paraId="0D2EC057" w14:textId="77777777" w:rsidR="00941212" w:rsidRPr="00F32E48" w:rsidRDefault="00941212" w:rsidP="00941212">
            <w:pPr>
              <w:pStyle w:val="TableText"/>
              <w:jc w:val="right"/>
              <w:rPr>
                <w:rFonts w:cs="Arial"/>
              </w:rPr>
            </w:pPr>
            <w:r w:rsidRPr="00F32E48">
              <w:rPr>
                <w:rFonts w:cs="Arial"/>
              </w:rPr>
              <w:t>83</w:t>
            </w:r>
          </w:p>
        </w:tc>
        <w:tc>
          <w:tcPr>
            <w:tcW w:w="392" w:type="pct"/>
          </w:tcPr>
          <w:p w14:paraId="559577A6" w14:textId="77777777" w:rsidR="00941212" w:rsidRPr="00F32E48" w:rsidRDefault="00941212" w:rsidP="00941212">
            <w:pPr>
              <w:pStyle w:val="TableText"/>
              <w:jc w:val="right"/>
              <w:rPr>
                <w:rFonts w:cs="Arial"/>
              </w:rPr>
            </w:pPr>
            <w:r w:rsidRPr="00F32E48">
              <w:rPr>
                <w:rFonts w:cs="Arial"/>
              </w:rPr>
              <w:t>778</w:t>
            </w:r>
          </w:p>
        </w:tc>
        <w:tc>
          <w:tcPr>
            <w:tcW w:w="581" w:type="pct"/>
          </w:tcPr>
          <w:p w14:paraId="621BF9AD" w14:textId="77777777" w:rsidR="00941212" w:rsidRPr="00F32E48" w:rsidRDefault="00941212" w:rsidP="00941212">
            <w:pPr>
              <w:pStyle w:val="TableText"/>
              <w:jc w:val="right"/>
              <w:rPr>
                <w:rFonts w:cs="Arial"/>
              </w:rPr>
            </w:pPr>
            <w:r w:rsidRPr="00F32E48">
              <w:rPr>
                <w:rFonts w:cs="Arial"/>
              </w:rPr>
              <w:t>10.1 (7.7, 13.0)</w:t>
            </w:r>
          </w:p>
        </w:tc>
        <w:tc>
          <w:tcPr>
            <w:tcW w:w="357" w:type="pct"/>
          </w:tcPr>
          <w:p w14:paraId="66464640" w14:textId="77777777" w:rsidR="00941212" w:rsidRPr="00F32E48" w:rsidRDefault="00941212" w:rsidP="00941212">
            <w:pPr>
              <w:pStyle w:val="TableText"/>
              <w:jc w:val="right"/>
              <w:rPr>
                <w:rFonts w:cs="Arial"/>
              </w:rPr>
            </w:pPr>
            <w:r w:rsidRPr="00F32E48">
              <w:rPr>
                <w:rFonts w:cs="Arial"/>
              </w:rPr>
              <w:t>71</w:t>
            </w:r>
          </w:p>
        </w:tc>
        <w:tc>
          <w:tcPr>
            <w:tcW w:w="391" w:type="pct"/>
          </w:tcPr>
          <w:p w14:paraId="3101EE60" w14:textId="77777777" w:rsidR="00941212" w:rsidRPr="00F32E48" w:rsidRDefault="00941212" w:rsidP="00941212">
            <w:pPr>
              <w:pStyle w:val="TableText"/>
              <w:jc w:val="right"/>
              <w:rPr>
                <w:rFonts w:cs="Arial"/>
              </w:rPr>
            </w:pPr>
            <w:r w:rsidRPr="00F32E48">
              <w:rPr>
                <w:rFonts w:cs="Arial"/>
              </w:rPr>
              <w:t>479</w:t>
            </w:r>
          </w:p>
        </w:tc>
        <w:tc>
          <w:tcPr>
            <w:tcW w:w="573" w:type="pct"/>
          </w:tcPr>
          <w:p w14:paraId="3222ACA5" w14:textId="77777777" w:rsidR="00941212" w:rsidRPr="00F32E48" w:rsidRDefault="00941212" w:rsidP="00941212">
            <w:pPr>
              <w:pStyle w:val="TableText"/>
              <w:jc w:val="right"/>
              <w:rPr>
                <w:rFonts w:cs="Arial"/>
              </w:rPr>
            </w:pPr>
            <w:r w:rsidRPr="00F32E48">
              <w:rPr>
                <w:rFonts w:cs="Arial"/>
              </w:rPr>
              <w:t>7.5 (5.7, 9.9)</w:t>
            </w:r>
          </w:p>
        </w:tc>
      </w:tr>
      <w:tr w:rsidR="008C6408" w:rsidRPr="00F32E48" w14:paraId="075EDCB0" w14:textId="77777777" w:rsidTr="008C6408">
        <w:trPr>
          <w:cantSplit/>
        </w:trPr>
        <w:tc>
          <w:tcPr>
            <w:tcW w:w="1026" w:type="pct"/>
          </w:tcPr>
          <w:p w14:paraId="5645786A" w14:textId="77777777" w:rsidR="00941212" w:rsidRPr="00F32E48" w:rsidRDefault="00941212" w:rsidP="00EE18D7">
            <w:pPr>
              <w:pStyle w:val="TableText"/>
              <w:rPr>
                <w:rFonts w:cs="Arial"/>
              </w:rPr>
            </w:pPr>
            <w:r w:rsidRPr="00F32E48">
              <w:rPr>
                <w:rFonts w:cs="Arial"/>
              </w:rPr>
              <w:t>Feeling disorientated</w:t>
            </w:r>
          </w:p>
        </w:tc>
        <w:tc>
          <w:tcPr>
            <w:tcW w:w="351" w:type="pct"/>
          </w:tcPr>
          <w:p w14:paraId="422950C0" w14:textId="77777777" w:rsidR="00941212" w:rsidRPr="00F32E48" w:rsidRDefault="00941212" w:rsidP="00941212">
            <w:pPr>
              <w:pStyle w:val="TableText"/>
              <w:jc w:val="right"/>
              <w:rPr>
                <w:rFonts w:cs="Arial"/>
              </w:rPr>
            </w:pPr>
            <w:r w:rsidRPr="00F32E48">
              <w:rPr>
                <w:rFonts w:cs="Arial"/>
              </w:rPr>
              <w:t>221</w:t>
            </w:r>
          </w:p>
        </w:tc>
        <w:tc>
          <w:tcPr>
            <w:tcW w:w="391" w:type="pct"/>
          </w:tcPr>
          <w:p w14:paraId="460BB236" w14:textId="77777777" w:rsidR="00941212" w:rsidRPr="00F32E48" w:rsidRDefault="00941212" w:rsidP="00941212">
            <w:pPr>
              <w:pStyle w:val="TableText"/>
              <w:jc w:val="right"/>
              <w:rPr>
                <w:rFonts w:cs="Arial"/>
              </w:rPr>
            </w:pPr>
            <w:r w:rsidRPr="00F32E48">
              <w:rPr>
                <w:rFonts w:cs="Arial"/>
              </w:rPr>
              <w:t>1679</w:t>
            </w:r>
          </w:p>
        </w:tc>
        <w:tc>
          <w:tcPr>
            <w:tcW w:w="584" w:type="pct"/>
          </w:tcPr>
          <w:p w14:paraId="49C0A100" w14:textId="77777777" w:rsidR="00941212" w:rsidRPr="00F32E48" w:rsidRDefault="00941212" w:rsidP="00941212">
            <w:pPr>
              <w:pStyle w:val="TableText"/>
              <w:jc w:val="right"/>
              <w:rPr>
                <w:rFonts w:cs="Arial"/>
              </w:rPr>
            </w:pPr>
            <w:r w:rsidRPr="00F32E48">
              <w:rPr>
                <w:rFonts w:cs="Arial"/>
              </w:rPr>
              <w:t>15.7 (13.4, 18.2)</w:t>
            </w:r>
          </w:p>
        </w:tc>
        <w:tc>
          <w:tcPr>
            <w:tcW w:w="354" w:type="pct"/>
          </w:tcPr>
          <w:p w14:paraId="7DED5F9A" w14:textId="77777777" w:rsidR="00941212" w:rsidRPr="00F32E48" w:rsidRDefault="00941212" w:rsidP="00941212">
            <w:pPr>
              <w:pStyle w:val="TableText"/>
              <w:jc w:val="right"/>
              <w:rPr>
                <w:rFonts w:cs="Arial"/>
              </w:rPr>
            </w:pPr>
            <w:r w:rsidRPr="00F32E48">
              <w:rPr>
                <w:rFonts w:cs="Arial"/>
              </w:rPr>
              <w:t>65</w:t>
            </w:r>
          </w:p>
        </w:tc>
        <w:tc>
          <w:tcPr>
            <w:tcW w:w="392" w:type="pct"/>
          </w:tcPr>
          <w:p w14:paraId="167998A6" w14:textId="77777777" w:rsidR="00941212" w:rsidRPr="00F32E48" w:rsidRDefault="00941212" w:rsidP="00941212">
            <w:pPr>
              <w:pStyle w:val="TableText"/>
              <w:jc w:val="right"/>
              <w:rPr>
                <w:rFonts w:cs="Arial"/>
              </w:rPr>
            </w:pPr>
            <w:r w:rsidRPr="00F32E48">
              <w:rPr>
                <w:rFonts w:cs="Arial"/>
              </w:rPr>
              <w:t>560</w:t>
            </w:r>
          </w:p>
        </w:tc>
        <w:tc>
          <w:tcPr>
            <w:tcW w:w="581" w:type="pct"/>
          </w:tcPr>
          <w:p w14:paraId="51E1DBF7" w14:textId="77777777" w:rsidR="00941212" w:rsidRPr="00F32E48" w:rsidRDefault="00941212" w:rsidP="00941212">
            <w:pPr>
              <w:pStyle w:val="TableText"/>
              <w:jc w:val="right"/>
              <w:rPr>
                <w:rFonts w:cs="Arial"/>
              </w:rPr>
            </w:pPr>
            <w:r w:rsidRPr="00F32E48">
              <w:rPr>
                <w:rFonts w:cs="Arial"/>
              </w:rPr>
              <w:t>7.3 (5.3, 9.8)</w:t>
            </w:r>
          </w:p>
        </w:tc>
        <w:tc>
          <w:tcPr>
            <w:tcW w:w="357" w:type="pct"/>
          </w:tcPr>
          <w:p w14:paraId="60C06D64" w14:textId="77777777" w:rsidR="00941212" w:rsidRPr="00F32E48" w:rsidRDefault="00941212" w:rsidP="00941212">
            <w:pPr>
              <w:pStyle w:val="TableText"/>
              <w:jc w:val="right"/>
              <w:rPr>
                <w:rFonts w:cs="Arial"/>
              </w:rPr>
            </w:pPr>
            <w:r w:rsidRPr="00F32E48">
              <w:rPr>
                <w:rFonts w:cs="Arial"/>
              </w:rPr>
              <w:t>58</w:t>
            </w:r>
          </w:p>
        </w:tc>
        <w:tc>
          <w:tcPr>
            <w:tcW w:w="391" w:type="pct"/>
          </w:tcPr>
          <w:p w14:paraId="51318D4A" w14:textId="77777777" w:rsidR="00941212" w:rsidRPr="00F32E48" w:rsidRDefault="00941212" w:rsidP="00941212">
            <w:pPr>
              <w:pStyle w:val="TableText"/>
              <w:jc w:val="right"/>
              <w:rPr>
                <w:rFonts w:cs="Arial"/>
              </w:rPr>
            </w:pPr>
            <w:r w:rsidRPr="00F32E48">
              <w:rPr>
                <w:rFonts w:cs="Arial"/>
              </w:rPr>
              <w:t>366</w:t>
            </w:r>
          </w:p>
        </w:tc>
        <w:tc>
          <w:tcPr>
            <w:tcW w:w="573" w:type="pct"/>
          </w:tcPr>
          <w:p w14:paraId="7506224D" w14:textId="77777777" w:rsidR="00941212" w:rsidRPr="00F32E48" w:rsidRDefault="00941212" w:rsidP="00941212">
            <w:pPr>
              <w:pStyle w:val="TableText"/>
              <w:jc w:val="right"/>
              <w:rPr>
                <w:rFonts w:cs="Arial"/>
              </w:rPr>
            </w:pPr>
            <w:r w:rsidRPr="00F32E48">
              <w:rPr>
                <w:rFonts w:cs="Arial"/>
              </w:rPr>
              <w:t>5.7 (4.2, 7.8)</w:t>
            </w:r>
          </w:p>
        </w:tc>
      </w:tr>
      <w:tr w:rsidR="008C6408" w:rsidRPr="00F32E48" w14:paraId="22CEEA2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D44F107" w14:textId="77777777" w:rsidR="00941212" w:rsidRPr="00F32E48" w:rsidRDefault="00941212" w:rsidP="00EE18D7">
            <w:pPr>
              <w:pStyle w:val="TableText"/>
              <w:rPr>
                <w:rFonts w:cs="Arial"/>
              </w:rPr>
            </w:pPr>
            <w:r w:rsidRPr="00F32E48">
              <w:rPr>
                <w:rFonts w:cs="Arial"/>
              </w:rPr>
              <w:t>Distressing dreams</w:t>
            </w:r>
          </w:p>
        </w:tc>
        <w:tc>
          <w:tcPr>
            <w:tcW w:w="351" w:type="pct"/>
          </w:tcPr>
          <w:p w14:paraId="38DF7003" w14:textId="77777777" w:rsidR="00941212" w:rsidRPr="00F32E48" w:rsidRDefault="00941212" w:rsidP="00941212">
            <w:pPr>
              <w:pStyle w:val="TableText"/>
              <w:jc w:val="right"/>
              <w:rPr>
                <w:rFonts w:cs="Arial"/>
              </w:rPr>
            </w:pPr>
            <w:r w:rsidRPr="00F32E48">
              <w:rPr>
                <w:rFonts w:cs="Arial"/>
              </w:rPr>
              <w:t>585</w:t>
            </w:r>
          </w:p>
        </w:tc>
        <w:tc>
          <w:tcPr>
            <w:tcW w:w="391" w:type="pct"/>
          </w:tcPr>
          <w:p w14:paraId="6ED8EE17" w14:textId="77777777" w:rsidR="00941212" w:rsidRPr="00F32E48" w:rsidRDefault="00941212" w:rsidP="00941212">
            <w:pPr>
              <w:pStyle w:val="TableText"/>
              <w:jc w:val="right"/>
              <w:rPr>
                <w:rFonts w:cs="Arial"/>
              </w:rPr>
            </w:pPr>
            <w:r w:rsidRPr="00F32E48">
              <w:rPr>
                <w:rFonts w:cs="Arial"/>
              </w:rPr>
              <w:t>4336</w:t>
            </w:r>
          </w:p>
        </w:tc>
        <w:tc>
          <w:tcPr>
            <w:tcW w:w="584" w:type="pct"/>
          </w:tcPr>
          <w:p w14:paraId="1332E1BE" w14:textId="77777777" w:rsidR="00941212" w:rsidRPr="00F32E48" w:rsidRDefault="00941212" w:rsidP="00941212">
            <w:pPr>
              <w:pStyle w:val="TableText"/>
              <w:jc w:val="right"/>
              <w:rPr>
                <w:rFonts w:cs="Arial"/>
              </w:rPr>
            </w:pPr>
            <w:r w:rsidRPr="00F32E48">
              <w:rPr>
                <w:rFonts w:cs="Arial"/>
              </w:rPr>
              <w:t>40.5 (37.3, 43.8)</w:t>
            </w:r>
          </w:p>
        </w:tc>
        <w:tc>
          <w:tcPr>
            <w:tcW w:w="354" w:type="pct"/>
          </w:tcPr>
          <w:p w14:paraId="220AF364" w14:textId="77777777" w:rsidR="00941212" w:rsidRPr="00F32E48" w:rsidRDefault="00941212" w:rsidP="00941212">
            <w:pPr>
              <w:pStyle w:val="TableText"/>
              <w:jc w:val="right"/>
              <w:rPr>
                <w:rFonts w:cs="Arial"/>
              </w:rPr>
            </w:pPr>
            <w:r w:rsidRPr="00F32E48">
              <w:rPr>
                <w:rFonts w:cs="Arial"/>
              </w:rPr>
              <w:t>250</w:t>
            </w:r>
          </w:p>
        </w:tc>
        <w:tc>
          <w:tcPr>
            <w:tcW w:w="392" w:type="pct"/>
          </w:tcPr>
          <w:p w14:paraId="1928141B" w14:textId="77777777" w:rsidR="00941212" w:rsidRPr="00F32E48" w:rsidRDefault="00941212" w:rsidP="00941212">
            <w:pPr>
              <w:pStyle w:val="TableText"/>
              <w:jc w:val="right"/>
              <w:rPr>
                <w:rFonts w:cs="Arial"/>
              </w:rPr>
            </w:pPr>
            <w:r w:rsidRPr="00F32E48">
              <w:rPr>
                <w:rFonts w:cs="Arial"/>
              </w:rPr>
              <w:t>2006</w:t>
            </w:r>
          </w:p>
        </w:tc>
        <w:tc>
          <w:tcPr>
            <w:tcW w:w="581" w:type="pct"/>
          </w:tcPr>
          <w:p w14:paraId="3197FBF1" w14:textId="77777777" w:rsidR="00941212" w:rsidRPr="00F32E48" w:rsidRDefault="00941212" w:rsidP="00941212">
            <w:pPr>
              <w:pStyle w:val="TableText"/>
              <w:jc w:val="right"/>
              <w:rPr>
                <w:rFonts w:cs="Arial"/>
              </w:rPr>
            </w:pPr>
            <w:r w:rsidRPr="00F32E48">
              <w:rPr>
                <w:rFonts w:cs="Arial"/>
              </w:rPr>
              <w:t>25.9 (22.5, 29.7)</w:t>
            </w:r>
          </w:p>
        </w:tc>
        <w:tc>
          <w:tcPr>
            <w:tcW w:w="357" w:type="pct"/>
          </w:tcPr>
          <w:p w14:paraId="2EA925DE" w14:textId="77777777" w:rsidR="00941212" w:rsidRPr="00F32E48" w:rsidRDefault="00941212" w:rsidP="00941212">
            <w:pPr>
              <w:pStyle w:val="TableText"/>
              <w:jc w:val="right"/>
              <w:rPr>
                <w:rFonts w:cs="Arial"/>
              </w:rPr>
            </w:pPr>
            <w:r w:rsidRPr="00F32E48">
              <w:rPr>
                <w:rFonts w:cs="Arial"/>
              </w:rPr>
              <w:t>227</w:t>
            </w:r>
          </w:p>
        </w:tc>
        <w:tc>
          <w:tcPr>
            <w:tcW w:w="391" w:type="pct"/>
          </w:tcPr>
          <w:p w14:paraId="2A1E7CE8" w14:textId="77777777" w:rsidR="00941212" w:rsidRPr="00F32E48" w:rsidRDefault="00941212" w:rsidP="00941212">
            <w:pPr>
              <w:pStyle w:val="TableText"/>
              <w:jc w:val="right"/>
              <w:rPr>
                <w:rFonts w:cs="Arial"/>
              </w:rPr>
            </w:pPr>
            <w:r w:rsidRPr="00F32E48">
              <w:rPr>
                <w:rFonts w:cs="Arial"/>
              </w:rPr>
              <w:t>1255</w:t>
            </w:r>
          </w:p>
        </w:tc>
        <w:tc>
          <w:tcPr>
            <w:tcW w:w="573" w:type="pct"/>
          </w:tcPr>
          <w:p w14:paraId="6EAAA027" w14:textId="77777777" w:rsidR="00941212" w:rsidRPr="00F32E48" w:rsidRDefault="00941212" w:rsidP="00941212">
            <w:pPr>
              <w:pStyle w:val="TableText"/>
              <w:jc w:val="right"/>
              <w:rPr>
                <w:rFonts w:cs="Arial"/>
              </w:rPr>
            </w:pPr>
            <w:r w:rsidRPr="00F32E48">
              <w:rPr>
                <w:rFonts w:cs="Arial"/>
              </w:rPr>
              <w:t>19.6 (17.0, 22.5)</w:t>
            </w:r>
          </w:p>
        </w:tc>
      </w:tr>
      <w:tr w:rsidR="008C6408" w:rsidRPr="00F32E48" w14:paraId="3B1D54CF" w14:textId="77777777" w:rsidTr="008C6408">
        <w:trPr>
          <w:cantSplit/>
        </w:trPr>
        <w:tc>
          <w:tcPr>
            <w:tcW w:w="1026" w:type="pct"/>
          </w:tcPr>
          <w:p w14:paraId="76F8FED4" w14:textId="77777777" w:rsidR="00941212" w:rsidRPr="00F32E48" w:rsidRDefault="00941212" w:rsidP="00EE18D7">
            <w:pPr>
              <w:pStyle w:val="TableText"/>
              <w:rPr>
                <w:rFonts w:cs="Arial"/>
              </w:rPr>
            </w:pPr>
            <w:r w:rsidRPr="00F32E48">
              <w:rPr>
                <w:rFonts w:cs="Arial"/>
              </w:rPr>
              <w:t>Dizziness, fainting or blackouts</w:t>
            </w:r>
          </w:p>
        </w:tc>
        <w:tc>
          <w:tcPr>
            <w:tcW w:w="351" w:type="pct"/>
          </w:tcPr>
          <w:p w14:paraId="4954FB1C" w14:textId="77777777" w:rsidR="00941212" w:rsidRPr="00F32E48" w:rsidRDefault="00941212" w:rsidP="00941212">
            <w:pPr>
              <w:pStyle w:val="TableText"/>
              <w:jc w:val="right"/>
              <w:rPr>
                <w:rFonts w:cs="Arial"/>
              </w:rPr>
            </w:pPr>
            <w:r w:rsidRPr="00F32E48">
              <w:rPr>
                <w:rFonts w:cs="Arial"/>
              </w:rPr>
              <w:t>246</w:t>
            </w:r>
          </w:p>
        </w:tc>
        <w:tc>
          <w:tcPr>
            <w:tcW w:w="391" w:type="pct"/>
          </w:tcPr>
          <w:p w14:paraId="5C3230D2" w14:textId="77777777" w:rsidR="00941212" w:rsidRPr="00F32E48" w:rsidRDefault="00941212" w:rsidP="00941212">
            <w:pPr>
              <w:pStyle w:val="TableText"/>
              <w:jc w:val="right"/>
              <w:rPr>
                <w:rFonts w:cs="Arial"/>
              </w:rPr>
            </w:pPr>
            <w:r w:rsidRPr="00F32E48">
              <w:rPr>
                <w:rFonts w:cs="Arial"/>
              </w:rPr>
              <w:t>1947</w:t>
            </w:r>
          </w:p>
        </w:tc>
        <w:tc>
          <w:tcPr>
            <w:tcW w:w="584" w:type="pct"/>
          </w:tcPr>
          <w:p w14:paraId="0C87C55A" w14:textId="77777777" w:rsidR="00941212" w:rsidRPr="00F32E48" w:rsidRDefault="00941212" w:rsidP="00941212">
            <w:pPr>
              <w:pStyle w:val="TableText"/>
              <w:jc w:val="right"/>
              <w:rPr>
                <w:rFonts w:cs="Arial"/>
              </w:rPr>
            </w:pPr>
            <w:r w:rsidRPr="00F32E48">
              <w:rPr>
                <w:rFonts w:cs="Arial"/>
              </w:rPr>
              <w:t>18.2 (15.8, 20.8)</w:t>
            </w:r>
          </w:p>
        </w:tc>
        <w:tc>
          <w:tcPr>
            <w:tcW w:w="354" w:type="pct"/>
          </w:tcPr>
          <w:p w14:paraId="4FAAD819" w14:textId="77777777" w:rsidR="00941212" w:rsidRPr="00F32E48" w:rsidRDefault="00941212" w:rsidP="00941212">
            <w:pPr>
              <w:pStyle w:val="TableText"/>
              <w:jc w:val="right"/>
              <w:rPr>
                <w:rFonts w:cs="Arial"/>
              </w:rPr>
            </w:pPr>
            <w:r w:rsidRPr="00F32E48">
              <w:rPr>
                <w:rFonts w:cs="Arial"/>
              </w:rPr>
              <w:t>85</w:t>
            </w:r>
          </w:p>
        </w:tc>
        <w:tc>
          <w:tcPr>
            <w:tcW w:w="392" w:type="pct"/>
          </w:tcPr>
          <w:p w14:paraId="68311F15" w14:textId="77777777" w:rsidR="00941212" w:rsidRPr="00F32E48" w:rsidRDefault="00941212" w:rsidP="00941212">
            <w:pPr>
              <w:pStyle w:val="TableText"/>
              <w:jc w:val="right"/>
              <w:rPr>
                <w:rFonts w:cs="Arial"/>
              </w:rPr>
            </w:pPr>
            <w:r w:rsidRPr="00F32E48">
              <w:rPr>
                <w:rFonts w:cs="Arial"/>
              </w:rPr>
              <w:t>717</w:t>
            </w:r>
          </w:p>
        </w:tc>
        <w:tc>
          <w:tcPr>
            <w:tcW w:w="581" w:type="pct"/>
          </w:tcPr>
          <w:p w14:paraId="3F8246F7" w14:textId="77777777" w:rsidR="00941212" w:rsidRPr="00F32E48" w:rsidRDefault="00941212" w:rsidP="00941212">
            <w:pPr>
              <w:pStyle w:val="TableText"/>
              <w:jc w:val="right"/>
              <w:rPr>
                <w:rFonts w:cs="Arial"/>
              </w:rPr>
            </w:pPr>
            <w:r w:rsidRPr="00F32E48">
              <w:rPr>
                <w:rFonts w:cs="Arial"/>
              </w:rPr>
              <w:t>9.3 (7.1, 12.0)</w:t>
            </w:r>
          </w:p>
        </w:tc>
        <w:tc>
          <w:tcPr>
            <w:tcW w:w="357" w:type="pct"/>
          </w:tcPr>
          <w:p w14:paraId="03E93F83" w14:textId="77777777" w:rsidR="00941212" w:rsidRPr="00F32E48" w:rsidRDefault="00941212" w:rsidP="00941212">
            <w:pPr>
              <w:pStyle w:val="TableText"/>
              <w:jc w:val="right"/>
              <w:rPr>
                <w:rFonts w:cs="Arial"/>
              </w:rPr>
            </w:pPr>
            <w:r w:rsidRPr="00F32E48">
              <w:rPr>
                <w:rFonts w:cs="Arial"/>
              </w:rPr>
              <w:t>93</w:t>
            </w:r>
          </w:p>
        </w:tc>
        <w:tc>
          <w:tcPr>
            <w:tcW w:w="391" w:type="pct"/>
          </w:tcPr>
          <w:p w14:paraId="26362689" w14:textId="77777777" w:rsidR="00941212" w:rsidRPr="00F32E48" w:rsidRDefault="00941212" w:rsidP="00941212">
            <w:pPr>
              <w:pStyle w:val="TableText"/>
              <w:jc w:val="right"/>
              <w:rPr>
                <w:rFonts w:cs="Arial"/>
              </w:rPr>
            </w:pPr>
            <w:r w:rsidRPr="00F32E48">
              <w:rPr>
                <w:rFonts w:cs="Arial"/>
              </w:rPr>
              <w:t>544</w:t>
            </w:r>
          </w:p>
        </w:tc>
        <w:tc>
          <w:tcPr>
            <w:tcW w:w="573" w:type="pct"/>
          </w:tcPr>
          <w:p w14:paraId="0671141D" w14:textId="77777777" w:rsidR="00941212" w:rsidRPr="00F32E48" w:rsidRDefault="00941212" w:rsidP="00941212">
            <w:pPr>
              <w:pStyle w:val="TableText"/>
              <w:jc w:val="right"/>
              <w:rPr>
                <w:rFonts w:cs="Arial"/>
              </w:rPr>
            </w:pPr>
            <w:r w:rsidRPr="00F32E48">
              <w:rPr>
                <w:rFonts w:cs="Arial"/>
              </w:rPr>
              <w:t>8.5 (6.7, 10.7)</w:t>
            </w:r>
          </w:p>
        </w:tc>
      </w:tr>
      <w:tr w:rsidR="008C6408" w:rsidRPr="00F32E48" w14:paraId="1ED3A47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F4B4C7B" w14:textId="77777777" w:rsidR="00941212" w:rsidRPr="00F32E48" w:rsidRDefault="00941212" w:rsidP="00EE18D7">
            <w:pPr>
              <w:pStyle w:val="TableText"/>
              <w:rPr>
                <w:rFonts w:cs="Arial"/>
              </w:rPr>
            </w:pPr>
            <w:r w:rsidRPr="00F32E48">
              <w:rPr>
                <w:rFonts w:cs="Arial"/>
              </w:rPr>
              <w:t>Double vision</w:t>
            </w:r>
          </w:p>
        </w:tc>
        <w:tc>
          <w:tcPr>
            <w:tcW w:w="351" w:type="pct"/>
          </w:tcPr>
          <w:p w14:paraId="36C20F3C" w14:textId="77777777" w:rsidR="00941212" w:rsidRPr="00F32E48" w:rsidRDefault="00941212" w:rsidP="00941212">
            <w:pPr>
              <w:pStyle w:val="TableText"/>
              <w:jc w:val="right"/>
              <w:rPr>
                <w:rFonts w:cs="Arial"/>
              </w:rPr>
            </w:pPr>
            <w:r w:rsidRPr="00F32E48">
              <w:rPr>
                <w:rFonts w:cs="Arial"/>
              </w:rPr>
              <w:t>190</w:t>
            </w:r>
          </w:p>
        </w:tc>
        <w:tc>
          <w:tcPr>
            <w:tcW w:w="391" w:type="pct"/>
          </w:tcPr>
          <w:p w14:paraId="4DCF30B6" w14:textId="77777777" w:rsidR="00941212" w:rsidRPr="00F32E48" w:rsidRDefault="00941212" w:rsidP="00941212">
            <w:pPr>
              <w:pStyle w:val="TableText"/>
              <w:jc w:val="right"/>
              <w:rPr>
                <w:rFonts w:cs="Arial"/>
              </w:rPr>
            </w:pPr>
            <w:r w:rsidRPr="00F32E48">
              <w:rPr>
                <w:rFonts w:cs="Arial"/>
              </w:rPr>
              <w:t>1441</w:t>
            </w:r>
          </w:p>
        </w:tc>
        <w:tc>
          <w:tcPr>
            <w:tcW w:w="584" w:type="pct"/>
          </w:tcPr>
          <w:p w14:paraId="208C8DA3" w14:textId="77777777" w:rsidR="00941212" w:rsidRPr="00F32E48" w:rsidRDefault="00941212" w:rsidP="00941212">
            <w:pPr>
              <w:pStyle w:val="TableText"/>
              <w:jc w:val="right"/>
              <w:rPr>
                <w:rFonts w:cs="Arial"/>
              </w:rPr>
            </w:pPr>
            <w:r w:rsidRPr="00F32E48">
              <w:rPr>
                <w:rFonts w:cs="Arial"/>
              </w:rPr>
              <w:t>13.5 (11.4, 15.8)</w:t>
            </w:r>
          </w:p>
        </w:tc>
        <w:tc>
          <w:tcPr>
            <w:tcW w:w="354" w:type="pct"/>
          </w:tcPr>
          <w:p w14:paraId="4B225FAF" w14:textId="77777777" w:rsidR="00941212" w:rsidRPr="00F32E48" w:rsidRDefault="00941212" w:rsidP="00941212">
            <w:pPr>
              <w:pStyle w:val="TableText"/>
              <w:jc w:val="right"/>
              <w:rPr>
                <w:rFonts w:cs="Arial"/>
              </w:rPr>
            </w:pPr>
            <w:r w:rsidRPr="00F32E48">
              <w:rPr>
                <w:rFonts w:cs="Arial"/>
              </w:rPr>
              <w:t>74</w:t>
            </w:r>
          </w:p>
        </w:tc>
        <w:tc>
          <w:tcPr>
            <w:tcW w:w="392" w:type="pct"/>
          </w:tcPr>
          <w:p w14:paraId="00BDA2A1" w14:textId="77777777" w:rsidR="00941212" w:rsidRPr="00F32E48" w:rsidRDefault="00941212" w:rsidP="00941212">
            <w:pPr>
              <w:pStyle w:val="TableText"/>
              <w:jc w:val="right"/>
              <w:rPr>
                <w:rFonts w:cs="Arial"/>
              </w:rPr>
            </w:pPr>
            <w:r w:rsidRPr="00F32E48">
              <w:rPr>
                <w:rFonts w:cs="Arial"/>
              </w:rPr>
              <w:t>466</w:t>
            </w:r>
          </w:p>
        </w:tc>
        <w:tc>
          <w:tcPr>
            <w:tcW w:w="581" w:type="pct"/>
          </w:tcPr>
          <w:p w14:paraId="0614BD1A" w14:textId="77777777" w:rsidR="00941212" w:rsidRPr="00F32E48" w:rsidRDefault="00941212" w:rsidP="00941212">
            <w:pPr>
              <w:pStyle w:val="TableText"/>
              <w:jc w:val="right"/>
              <w:rPr>
                <w:rFonts w:cs="Arial"/>
              </w:rPr>
            </w:pPr>
            <w:r w:rsidRPr="00F32E48">
              <w:rPr>
                <w:rFonts w:cs="Arial"/>
              </w:rPr>
              <w:t>6.0 (4.6, 7.9)</w:t>
            </w:r>
          </w:p>
        </w:tc>
        <w:tc>
          <w:tcPr>
            <w:tcW w:w="357" w:type="pct"/>
          </w:tcPr>
          <w:p w14:paraId="64A75447" w14:textId="77777777" w:rsidR="00941212" w:rsidRPr="00F32E48" w:rsidRDefault="00941212" w:rsidP="00941212">
            <w:pPr>
              <w:pStyle w:val="TableText"/>
              <w:jc w:val="right"/>
              <w:rPr>
                <w:rFonts w:cs="Arial"/>
              </w:rPr>
            </w:pPr>
            <w:r w:rsidRPr="00F32E48">
              <w:rPr>
                <w:rFonts w:cs="Arial"/>
              </w:rPr>
              <w:t>77</w:t>
            </w:r>
          </w:p>
        </w:tc>
        <w:tc>
          <w:tcPr>
            <w:tcW w:w="391" w:type="pct"/>
          </w:tcPr>
          <w:p w14:paraId="02591839" w14:textId="77777777" w:rsidR="00941212" w:rsidRPr="00F32E48" w:rsidRDefault="00941212" w:rsidP="00941212">
            <w:pPr>
              <w:pStyle w:val="TableText"/>
              <w:jc w:val="right"/>
              <w:rPr>
                <w:rFonts w:cs="Arial"/>
              </w:rPr>
            </w:pPr>
            <w:r w:rsidRPr="00F32E48">
              <w:rPr>
                <w:rFonts w:cs="Arial"/>
              </w:rPr>
              <w:t>531</w:t>
            </w:r>
          </w:p>
        </w:tc>
        <w:tc>
          <w:tcPr>
            <w:tcW w:w="573" w:type="pct"/>
          </w:tcPr>
          <w:p w14:paraId="2F02F091" w14:textId="77777777" w:rsidR="00941212" w:rsidRPr="00F32E48" w:rsidRDefault="00941212" w:rsidP="00941212">
            <w:pPr>
              <w:pStyle w:val="TableText"/>
              <w:jc w:val="right"/>
              <w:rPr>
                <w:rFonts w:cs="Arial"/>
              </w:rPr>
            </w:pPr>
            <w:r w:rsidRPr="00F32E48">
              <w:rPr>
                <w:rFonts w:cs="Arial"/>
              </w:rPr>
              <w:t>8.3 (6.3, 10.8)</w:t>
            </w:r>
          </w:p>
        </w:tc>
      </w:tr>
      <w:tr w:rsidR="008C6408" w:rsidRPr="00F32E48" w14:paraId="6B508F85" w14:textId="77777777" w:rsidTr="008C6408">
        <w:trPr>
          <w:cantSplit/>
        </w:trPr>
        <w:tc>
          <w:tcPr>
            <w:tcW w:w="1026" w:type="pct"/>
          </w:tcPr>
          <w:p w14:paraId="38589BFB" w14:textId="77777777" w:rsidR="00941212" w:rsidRPr="00F32E48" w:rsidRDefault="00941212" w:rsidP="00EE18D7">
            <w:pPr>
              <w:pStyle w:val="TableText"/>
              <w:rPr>
                <w:rFonts w:cs="Arial"/>
              </w:rPr>
            </w:pPr>
            <w:r w:rsidRPr="00F32E48">
              <w:rPr>
                <w:rFonts w:cs="Arial"/>
              </w:rPr>
              <w:t>Dry mouth</w:t>
            </w:r>
          </w:p>
        </w:tc>
        <w:tc>
          <w:tcPr>
            <w:tcW w:w="351" w:type="pct"/>
          </w:tcPr>
          <w:p w14:paraId="3A64BB9C" w14:textId="77777777" w:rsidR="00941212" w:rsidRPr="00F32E48" w:rsidRDefault="00941212" w:rsidP="00941212">
            <w:pPr>
              <w:pStyle w:val="TableText"/>
              <w:jc w:val="right"/>
              <w:rPr>
                <w:rFonts w:cs="Arial"/>
              </w:rPr>
            </w:pPr>
            <w:r w:rsidRPr="00F32E48">
              <w:rPr>
                <w:rFonts w:cs="Arial"/>
              </w:rPr>
              <w:t>436</w:t>
            </w:r>
          </w:p>
        </w:tc>
        <w:tc>
          <w:tcPr>
            <w:tcW w:w="391" w:type="pct"/>
          </w:tcPr>
          <w:p w14:paraId="457E17D4" w14:textId="77777777" w:rsidR="00941212" w:rsidRPr="00F32E48" w:rsidRDefault="00941212" w:rsidP="00941212">
            <w:pPr>
              <w:pStyle w:val="TableText"/>
              <w:jc w:val="right"/>
              <w:rPr>
                <w:rFonts w:cs="Arial"/>
              </w:rPr>
            </w:pPr>
            <w:r w:rsidRPr="00F32E48">
              <w:rPr>
                <w:rFonts w:cs="Arial"/>
              </w:rPr>
              <w:t>3133</w:t>
            </w:r>
          </w:p>
        </w:tc>
        <w:tc>
          <w:tcPr>
            <w:tcW w:w="584" w:type="pct"/>
          </w:tcPr>
          <w:p w14:paraId="1164F6C9" w14:textId="77777777" w:rsidR="00941212" w:rsidRPr="00F32E48" w:rsidRDefault="00941212" w:rsidP="00941212">
            <w:pPr>
              <w:pStyle w:val="TableText"/>
              <w:jc w:val="right"/>
              <w:rPr>
                <w:rFonts w:cs="Arial"/>
              </w:rPr>
            </w:pPr>
            <w:r w:rsidRPr="00F32E48">
              <w:rPr>
                <w:rFonts w:cs="Arial"/>
              </w:rPr>
              <w:t>29.3 (26.4, 32.3)</w:t>
            </w:r>
          </w:p>
        </w:tc>
        <w:tc>
          <w:tcPr>
            <w:tcW w:w="354" w:type="pct"/>
          </w:tcPr>
          <w:p w14:paraId="695C3D88" w14:textId="77777777" w:rsidR="00941212" w:rsidRPr="00F32E48" w:rsidRDefault="00941212" w:rsidP="00941212">
            <w:pPr>
              <w:pStyle w:val="TableText"/>
              <w:jc w:val="right"/>
              <w:rPr>
                <w:rFonts w:cs="Arial"/>
              </w:rPr>
            </w:pPr>
            <w:r w:rsidRPr="00F32E48">
              <w:rPr>
                <w:rFonts w:cs="Arial"/>
              </w:rPr>
              <w:t>208</w:t>
            </w:r>
          </w:p>
        </w:tc>
        <w:tc>
          <w:tcPr>
            <w:tcW w:w="392" w:type="pct"/>
          </w:tcPr>
          <w:p w14:paraId="12B1734F" w14:textId="77777777" w:rsidR="00941212" w:rsidRPr="00F32E48" w:rsidRDefault="00941212" w:rsidP="00941212">
            <w:pPr>
              <w:pStyle w:val="TableText"/>
              <w:jc w:val="right"/>
              <w:rPr>
                <w:rFonts w:cs="Arial"/>
              </w:rPr>
            </w:pPr>
            <w:r w:rsidRPr="00F32E48">
              <w:rPr>
                <w:rFonts w:cs="Arial"/>
              </w:rPr>
              <w:t>1609</w:t>
            </w:r>
          </w:p>
        </w:tc>
        <w:tc>
          <w:tcPr>
            <w:tcW w:w="581" w:type="pct"/>
          </w:tcPr>
          <w:p w14:paraId="3CA15C91" w14:textId="77777777" w:rsidR="00941212" w:rsidRPr="00F32E48" w:rsidRDefault="00941212" w:rsidP="00941212">
            <w:pPr>
              <w:pStyle w:val="TableText"/>
              <w:jc w:val="right"/>
              <w:rPr>
                <w:rFonts w:cs="Arial"/>
              </w:rPr>
            </w:pPr>
            <w:r w:rsidRPr="00F32E48">
              <w:rPr>
                <w:rFonts w:cs="Arial"/>
              </w:rPr>
              <w:t>20.8 (17.7, 24.4)</w:t>
            </w:r>
          </w:p>
        </w:tc>
        <w:tc>
          <w:tcPr>
            <w:tcW w:w="357" w:type="pct"/>
          </w:tcPr>
          <w:p w14:paraId="1568E95D" w14:textId="77777777" w:rsidR="00941212" w:rsidRPr="00F32E48" w:rsidRDefault="00941212" w:rsidP="00941212">
            <w:pPr>
              <w:pStyle w:val="TableText"/>
              <w:jc w:val="right"/>
              <w:rPr>
                <w:rFonts w:cs="Arial"/>
              </w:rPr>
            </w:pPr>
            <w:r w:rsidRPr="00F32E48">
              <w:rPr>
                <w:rFonts w:cs="Arial"/>
              </w:rPr>
              <w:t>189</w:t>
            </w:r>
          </w:p>
        </w:tc>
        <w:tc>
          <w:tcPr>
            <w:tcW w:w="391" w:type="pct"/>
          </w:tcPr>
          <w:p w14:paraId="74CD6195" w14:textId="77777777" w:rsidR="00941212" w:rsidRPr="00F32E48" w:rsidRDefault="00941212" w:rsidP="00941212">
            <w:pPr>
              <w:pStyle w:val="TableText"/>
              <w:jc w:val="right"/>
              <w:rPr>
                <w:rFonts w:cs="Arial"/>
              </w:rPr>
            </w:pPr>
            <w:r w:rsidRPr="00F32E48">
              <w:rPr>
                <w:rFonts w:cs="Arial"/>
              </w:rPr>
              <w:t>1079</w:t>
            </w:r>
          </w:p>
        </w:tc>
        <w:tc>
          <w:tcPr>
            <w:tcW w:w="573" w:type="pct"/>
          </w:tcPr>
          <w:p w14:paraId="0625984E" w14:textId="77777777" w:rsidR="00941212" w:rsidRPr="00F32E48" w:rsidRDefault="00941212" w:rsidP="00941212">
            <w:pPr>
              <w:pStyle w:val="TableText"/>
              <w:jc w:val="right"/>
              <w:rPr>
                <w:rFonts w:cs="Arial"/>
              </w:rPr>
            </w:pPr>
            <w:r w:rsidRPr="00F32E48">
              <w:rPr>
                <w:rFonts w:cs="Arial"/>
              </w:rPr>
              <w:t>16.9 (14.4, 19.7)</w:t>
            </w:r>
          </w:p>
        </w:tc>
      </w:tr>
      <w:tr w:rsidR="008C6408" w:rsidRPr="00F32E48" w14:paraId="6F70097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C9EE172" w14:textId="77777777" w:rsidR="00941212" w:rsidRPr="00F32E48" w:rsidRDefault="00941212" w:rsidP="00EE18D7">
            <w:pPr>
              <w:pStyle w:val="TableText"/>
              <w:rPr>
                <w:rFonts w:cs="Arial"/>
              </w:rPr>
            </w:pPr>
            <w:r w:rsidRPr="00F32E48">
              <w:rPr>
                <w:rFonts w:cs="Arial"/>
              </w:rPr>
              <w:t>Faster breathing than normal</w:t>
            </w:r>
          </w:p>
        </w:tc>
        <w:tc>
          <w:tcPr>
            <w:tcW w:w="351" w:type="pct"/>
          </w:tcPr>
          <w:p w14:paraId="463B9D44" w14:textId="77777777" w:rsidR="00941212" w:rsidRPr="00F32E48" w:rsidRDefault="00941212" w:rsidP="00941212">
            <w:pPr>
              <w:pStyle w:val="TableText"/>
              <w:jc w:val="right"/>
              <w:rPr>
                <w:rFonts w:cs="Arial"/>
              </w:rPr>
            </w:pPr>
            <w:r w:rsidRPr="00F32E48">
              <w:rPr>
                <w:rFonts w:cs="Arial"/>
              </w:rPr>
              <w:t>327</w:t>
            </w:r>
          </w:p>
        </w:tc>
        <w:tc>
          <w:tcPr>
            <w:tcW w:w="391" w:type="pct"/>
          </w:tcPr>
          <w:p w14:paraId="780D2526" w14:textId="77777777" w:rsidR="00941212" w:rsidRPr="00F32E48" w:rsidRDefault="00941212" w:rsidP="00941212">
            <w:pPr>
              <w:pStyle w:val="TableText"/>
              <w:jc w:val="right"/>
              <w:rPr>
                <w:rFonts w:cs="Arial"/>
              </w:rPr>
            </w:pPr>
            <w:r w:rsidRPr="00F32E48">
              <w:rPr>
                <w:rFonts w:cs="Arial"/>
              </w:rPr>
              <w:t>2397</w:t>
            </w:r>
          </w:p>
        </w:tc>
        <w:tc>
          <w:tcPr>
            <w:tcW w:w="584" w:type="pct"/>
          </w:tcPr>
          <w:p w14:paraId="2B570EC7" w14:textId="77777777" w:rsidR="00941212" w:rsidRPr="00F32E48" w:rsidRDefault="00941212" w:rsidP="00941212">
            <w:pPr>
              <w:pStyle w:val="TableText"/>
              <w:jc w:val="right"/>
              <w:rPr>
                <w:rFonts w:cs="Arial"/>
              </w:rPr>
            </w:pPr>
            <w:r w:rsidRPr="00F32E48">
              <w:rPr>
                <w:rFonts w:cs="Arial"/>
              </w:rPr>
              <w:t>22.4 (19.8, 25.2)</w:t>
            </w:r>
          </w:p>
        </w:tc>
        <w:tc>
          <w:tcPr>
            <w:tcW w:w="354" w:type="pct"/>
          </w:tcPr>
          <w:p w14:paraId="45DEB864" w14:textId="77777777" w:rsidR="00941212" w:rsidRPr="00F32E48" w:rsidRDefault="00941212" w:rsidP="00941212">
            <w:pPr>
              <w:pStyle w:val="TableText"/>
              <w:jc w:val="right"/>
              <w:rPr>
                <w:rFonts w:cs="Arial"/>
              </w:rPr>
            </w:pPr>
            <w:r w:rsidRPr="00F32E48">
              <w:rPr>
                <w:rFonts w:cs="Arial"/>
              </w:rPr>
              <w:t>129</w:t>
            </w:r>
          </w:p>
        </w:tc>
        <w:tc>
          <w:tcPr>
            <w:tcW w:w="392" w:type="pct"/>
          </w:tcPr>
          <w:p w14:paraId="0C54B4D7" w14:textId="77777777" w:rsidR="00941212" w:rsidRPr="00F32E48" w:rsidRDefault="00941212" w:rsidP="00941212">
            <w:pPr>
              <w:pStyle w:val="TableText"/>
              <w:jc w:val="right"/>
              <w:rPr>
                <w:rFonts w:cs="Arial"/>
              </w:rPr>
            </w:pPr>
            <w:r w:rsidRPr="00F32E48">
              <w:rPr>
                <w:rFonts w:cs="Arial"/>
              </w:rPr>
              <w:t>974</w:t>
            </w:r>
          </w:p>
        </w:tc>
        <w:tc>
          <w:tcPr>
            <w:tcW w:w="581" w:type="pct"/>
          </w:tcPr>
          <w:p w14:paraId="28AA4DC9" w14:textId="77777777" w:rsidR="00941212" w:rsidRPr="00F32E48" w:rsidRDefault="00941212" w:rsidP="00941212">
            <w:pPr>
              <w:pStyle w:val="TableText"/>
              <w:jc w:val="right"/>
              <w:rPr>
                <w:rFonts w:cs="Arial"/>
              </w:rPr>
            </w:pPr>
            <w:r w:rsidRPr="00F32E48">
              <w:rPr>
                <w:rFonts w:cs="Arial"/>
              </w:rPr>
              <w:t>12.6 (10.2, 15.5)</w:t>
            </w:r>
          </w:p>
        </w:tc>
        <w:tc>
          <w:tcPr>
            <w:tcW w:w="357" w:type="pct"/>
          </w:tcPr>
          <w:p w14:paraId="2876DBE8" w14:textId="77777777" w:rsidR="00941212" w:rsidRPr="00F32E48" w:rsidRDefault="00941212" w:rsidP="00941212">
            <w:pPr>
              <w:pStyle w:val="TableText"/>
              <w:jc w:val="right"/>
              <w:rPr>
                <w:rFonts w:cs="Arial"/>
              </w:rPr>
            </w:pPr>
            <w:r w:rsidRPr="00F32E48">
              <w:rPr>
                <w:rFonts w:cs="Arial"/>
              </w:rPr>
              <w:t>118</w:t>
            </w:r>
          </w:p>
        </w:tc>
        <w:tc>
          <w:tcPr>
            <w:tcW w:w="391" w:type="pct"/>
          </w:tcPr>
          <w:p w14:paraId="72DF1C7C" w14:textId="77777777" w:rsidR="00941212" w:rsidRPr="00F32E48" w:rsidRDefault="00941212" w:rsidP="00941212">
            <w:pPr>
              <w:pStyle w:val="TableText"/>
              <w:jc w:val="right"/>
              <w:rPr>
                <w:rFonts w:cs="Arial"/>
              </w:rPr>
            </w:pPr>
            <w:r w:rsidRPr="00F32E48">
              <w:rPr>
                <w:rFonts w:cs="Arial"/>
              </w:rPr>
              <w:t>727</w:t>
            </w:r>
          </w:p>
        </w:tc>
        <w:tc>
          <w:tcPr>
            <w:tcW w:w="573" w:type="pct"/>
          </w:tcPr>
          <w:p w14:paraId="7454ACA4" w14:textId="77777777" w:rsidR="00941212" w:rsidRPr="00F32E48" w:rsidRDefault="00941212" w:rsidP="00941212">
            <w:pPr>
              <w:pStyle w:val="TableText"/>
              <w:jc w:val="right"/>
              <w:rPr>
                <w:rFonts w:cs="Arial"/>
              </w:rPr>
            </w:pPr>
            <w:r w:rsidRPr="00F32E48">
              <w:rPr>
                <w:rFonts w:cs="Arial"/>
              </w:rPr>
              <w:t>11.4 (9.2, 14.0)</w:t>
            </w:r>
          </w:p>
        </w:tc>
      </w:tr>
      <w:tr w:rsidR="008C6408" w:rsidRPr="00F32E48" w14:paraId="6647EA16" w14:textId="77777777" w:rsidTr="008C6408">
        <w:trPr>
          <w:cantSplit/>
        </w:trPr>
        <w:tc>
          <w:tcPr>
            <w:tcW w:w="1026" w:type="pct"/>
          </w:tcPr>
          <w:p w14:paraId="3828C844" w14:textId="77777777" w:rsidR="00941212" w:rsidRPr="00F32E48" w:rsidRDefault="00941212" w:rsidP="00EE18D7">
            <w:pPr>
              <w:pStyle w:val="TableText"/>
              <w:rPr>
                <w:rFonts w:cs="Arial"/>
              </w:rPr>
            </w:pPr>
            <w:r w:rsidRPr="00F32E48">
              <w:rPr>
                <w:rFonts w:cs="Arial"/>
              </w:rPr>
              <w:t>Fatigue</w:t>
            </w:r>
          </w:p>
        </w:tc>
        <w:tc>
          <w:tcPr>
            <w:tcW w:w="351" w:type="pct"/>
          </w:tcPr>
          <w:p w14:paraId="0F97BA0A" w14:textId="77777777" w:rsidR="00941212" w:rsidRPr="00F32E48" w:rsidRDefault="00941212" w:rsidP="00941212">
            <w:pPr>
              <w:pStyle w:val="TableText"/>
              <w:jc w:val="right"/>
              <w:rPr>
                <w:rFonts w:cs="Arial"/>
              </w:rPr>
            </w:pPr>
            <w:r w:rsidRPr="00F32E48">
              <w:rPr>
                <w:rFonts w:cs="Arial"/>
              </w:rPr>
              <w:t>969</w:t>
            </w:r>
          </w:p>
        </w:tc>
        <w:tc>
          <w:tcPr>
            <w:tcW w:w="391" w:type="pct"/>
          </w:tcPr>
          <w:p w14:paraId="4AC8C33C" w14:textId="77777777" w:rsidR="00941212" w:rsidRPr="00F32E48" w:rsidRDefault="00941212" w:rsidP="00941212">
            <w:pPr>
              <w:pStyle w:val="TableText"/>
              <w:jc w:val="right"/>
              <w:rPr>
                <w:rFonts w:cs="Arial"/>
              </w:rPr>
            </w:pPr>
            <w:r w:rsidRPr="00F32E48">
              <w:rPr>
                <w:rFonts w:cs="Arial"/>
              </w:rPr>
              <w:t>7325</w:t>
            </w:r>
          </w:p>
        </w:tc>
        <w:tc>
          <w:tcPr>
            <w:tcW w:w="584" w:type="pct"/>
          </w:tcPr>
          <w:p w14:paraId="12F6B814" w14:textId="77777777" w:rsidR="00941212" w:rsidRPr="00F32E48" w:rsidRDefault="00941212" w:rsidP="00941212">
            <w:pPr>
              <w:pStyle w:val="TableText"/>
              <w:jc w:val="right"/>
              <w:rPr>
                <w:rFonts w:cs="Arial"/>
              </w:rPr>
            </w:pPr>
            <w:r w:rsidRPr="00F32E48">
              <w:rPr>
                <w:rFonts w:cs="Arial"/>
              </w:rPr>
              <w:t>68.4 (65.0, 71.6)</w:t>
            </w:r>
          </w:p>
        </w:tc>
        <w:tc>
          <w:tcPr>
            <w:tcW w:w="354" w:type="pct"/>
          </w:tcPr>
          <w:p w14:paraId="1E00A498" w14:textId="77777777" w:rsidR="00941212" w:rsidRPr="00F32E48" w:rsidRDefault="00941212" w:rsidP="00941212">
            <w:pPr>
              <w:pStyle w:val="TableText"/>
              <w:jc w:val="right"/>
              <w:rPr>
                <w:rFonts w:cs="Arial"/>
              </w:rPr>
            </w:pPr>
            <w:r w:rsidRPr="00F32E48">
              <w:rPr>
                <w:rFonts w:cs="Arial"/>
              </w:rPr>
              <w:t>626</w:t>
            </w:r>
          </w:p>
        </w:tc>
        <w:tc>
          <w:tcPr>
            <w:tcW w:w="392" w:type="pct"/>
          </w:tcPr>
          <w:p w14:paraId="19B72015" w14:textId="77777777" w:rsidR="00941212" w:rsidRPr="00F32E48" w:rsidRDefault="00941212" w:rsidP="00941212">
            <w:pPr>
              <w:pStyle w:val="TableText"/>
              <w:jc w:val="right"/>
              <w:rPr>
                <w:rFonts w:cs="Arial"/>
              </w:rPr>
            </w:pPr>
            <w:r w:rsidRPr="00F32E48">
              <w:rPr>
                <w:rFonts w:cs="Arial"/>
              </w:rPr>
              <w:t>4726</w:t>
            </w:r>
          </w:p>
        </w:tc>
        <w:tc>
          <w:tcPr>
            <w:tcW w:w="581" w:type="pct"/>
          </w:tcPr>
          <w:p w14:paraId="21567656" w14:textId="77777777" w:rsidR="00941212" w:rsidRPr="00F32E48" w:rsidRDefault="00941212" w:rsidP="00941212">
            <w:pPr>
              <w:pStyle w:val="TableText"/>
              <w:jc w:val="right"/>
              <w:rPr>
                <w:rFonts w:cs="Arial"/>
              </w:rPr>
            </w:pPr>
            <w:r w:rsidRPr="00F32E48">
              <w:rPr>
                <w:rFonts w:cs="Arial"/>
              </w:rPr>
              <w:t>61.1 (57.0, 65.1)</w:t>
            </w:r>
          </w:p>
        </w:tc>
        <w:tc>
          <w:tcPr>
            <w:tcW w:w="357" w:type="pct"/>
          </w:tcPr>
          <w:p w14:paraId="0D067745" w14:textId="77777777" w:rsidR="00941212" w:rsidRPr="00F32E48" w:rsidRDefault="00941212" w:rsidP="00941212">
            <w:pPr>
              <w:pStyle w:val="TableText"/>
              <w:jc w:val="right"/>
              <w:rPr>
                <w:rFonts w:cs="Arial"/>
              </w:rPr>
            </w:pPr>
            <w:r w:rsidRPr="00F32E48">
              <w:rPr>
                <w:rFonts w:cs="Arial"/>
              </w:rPr>
              <w:t>677</w:t>
            </w:r>
          </w:p>
        </w:tc>
        <w:tc>
          <w:tcPr>
            <w:tcW w:w="391" w:type="pct"/>
          </w:tcPr>
          <w:p w14:paraId="4C1A441E" w14:textId="77777777" w:rsidR="00941212" w:rsidRPr="00F32E48" w:rsidRDefault="00941212" w:rsidP="00941212">
            <w:pPr>
              <w:pStyle w:val="TableText"/>
              <w:jc w:val="right"/>
              <w:rPr>
                <w:rFonts w:cs="Arial"/>
              </w:rPr>
            </w:pPr>
            <w:r w:rsidRPr="00F32E48">
              <w:rPr>
                <w:rFonts w:cs="Arial"/>
              </w:rPr>
              <w:t>3871</w:t>
            </w:r>
          </w:p>
        </w:tc>
        <w:tc>
          <w:tcPr>
            <w:tcW w:w="573" w:type="pct"/>
          </w:tcPr>
          <w:p w14:paraId="26B419A1" w14:textId="77777777" w:rsidR="00941212" w:rsidRPr="00F32E48" w:rsidRDefault="00941212" w:rsidP="00941212">
            <w:pPr>
              <w:pStyle w:val="TableText"/>
              <w:jc w:val="right"/>
              <w:rPr>
                <w:rFonts w:cs="Arial"/>
              </w:rPr>
            </w:pPr>
            <w:r w:rsidRPr="00F32E48">
              <w:rPr>
                <w:rFonts w:cs="Arial"/>
              </w:rPr>
              <w:t>60.5 (57.1, 63.8)</w:t>
            </w:r>
          </w:p>
        </w:tc>
      </w:tr>
      <w:tr w:rsidR="008C6408" w:rsidRPr="00F32E48" w14:paraId="7653E7C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FEC3B76" w14:textId="77777777" w:rsidR="00941212" w:rsidRPr="00F32E48" w:rsidRDefault="00941212" w:rsidP="00EE18D7">
            <w:pPr>
              <w:pStyle w:val="TableText"/>
              <w:rPr>
                <w:rFonts w:cs="Arial"/>
              </w:rPr>
            </w:pPr>
            <w:r w:rsidRPr="00F32E48">
              <w:rPr>
                <w:rFonts w:cs="Arial"/>
              </w:rPr>
              <w:t>Feeling distant or cut off from others</w:t>
            </w:r>
          </w:p>
        </w:tc>
        <w:tc>
          <w:tcPr>
            <w:tcW w:w="351" w:type="pct"/>
          </w:tcPr>
          <w:p w14:paraId="54B2062B" w14:textId="77777777" w:rsidR="00941212" w:rsidRPr="00F32E48" w:rsidRDefault="00941212" w:rsidP="00941212">
            <w:pPr>
              <w:pStyle w:val="TableText"/>
              <w:jc w:val="right"/>
              <w:rPr>
                <w:rFonts w:cs="Arial"/>
              </w:rPr>
            </w:pPr>
            <w:r w:rsidRPr="00F32E48">
              <w:rPr>
                <w:rFonts w:cs="Arial"/>
              </w:rPr>
              <w:t>690</w:t>
            </w:r>
          </w:p>
        </w:tc>
        <w:tc>
          <w:tcPr>
            <w:tcW w:w="391" w:type="pct"/>
          </w:tcPr>
          <w:p w14:paraId="4CA37377" w14:textId="77777777" w:rsidR="00941212" w:rsidRPr="00F32E48" w:rsidRDefault="00941212" w:rsidP="00941212">
            <w:pPr>
              <w:pStyle w:val="TableText"/>
              <w:jc w:val="right"/>
              <w:rPr>
                <w:rFonts w:cs="Arial"/>
              </w:rPr>
            </w:pPr>
            <w:r w:rsidRPr="00F32E48">
              <w:rPr>
                <w:rFonts w:cs="Arial"/>
              </w:rPr>
              <w:t>5267</w:t>
            </w:r>
          </w:p>
        </w:tc>
        <w:tc>
          <w:tcPr>
            <w:tcW w:w="584" w:type="pct"/>
          </w:tcPr>
          <w:p w14:paraId="35917FE3" w14:textId="77777777" w:rsidR="00941212" w:rsidRPr="00F32E48" w:rsidRDefault="00941212" w:rsidP="00941212">
            <w:pPr>
              <w:pStyle w:val="TableText"/>
              <w:jc w:val="right"/>
              <w:rPr>
                <w:rFonts w:cs="Arial"/>
              </w:rPr>
            </w:pPr>
            <w:r w:rsidRPr="00F32E48">
              <w:rPr>
                <w:rFonts w:cs="Arial"/>
              </w:rPr>
              <w:t>49.2 (45.9, 52.5)</w:t>
            </w:r>
          </w:p>
        </w:tc>
        <w:tc>
          <w:tcPr>
            <w:tcW w:w="354" w:type="pct"/>
          </w:tcPr>
          <w:p w14:paraId="29E3F145" w14:textId="77777777" w:rsidR="00941212" w:rsidRPr="00F32E48" w:rsidRDefault="00941212" w:rsidP="00941212">
            <w:pPr>
              <w:pStyle w:val="TableText"/>
              <w:jc w:val="right"/>
              <w:rPr>
                <w:rFonts w:cs="Arial"/>
              </w:rPr>
            </w:pPr>
            <w:r w:rsidRPr="00F32E48">
              <w:rPr>
                <w:rFonts w:cs="Arial"/>
              </w:rPr>
              <w:t>335</w:t>
            </w:r>
          </w:p>
        </w:tc>
        <w:tc>
          <w:tcPr>
            <w:tcW w:w="392" w:type="pct"/>
          </w:tcPr>
          <w:p w14:paraId="28ABBAAF" w14:textId="77777777" w:rsidR="00941212" w:rsidRPr="00F32E48" w:rsidRDefault="00941212" w:rsidP="00941212">
            <w:pPr>
              <w:pStyle w:val="TableText"/>
              <w:jc w:val="right"/>
              <w:rPr>
                <w:rFonts w:cs="Arial"/>
              </w:rPr>
            </w:pPr>
            <w:r w:rsidRPr="00F32E48">
              <w:rPr>
                <w:rFonts w:cs="Arial"/>
              </w:rPr>
              <w:t>2744</w:t>
            </w:r>
          </w:p>
        </w:tc>
        <w:tc>
          <w:tcPr>
            <w:tcW w:w="581" w:type="pct"/>
          </w:tcPr>
          <w:p w14:paraId="5F25A483" w14:textId="77777777" w:rsidR="00941212" w:rsidRPr="00F32E48" w:rsidRDefault="00941212" w:rsidP="00941212">
            <w:pPr>
              <w:pStyle w:val="TableText"/>
              <w:jc w:val="right"/>
              <w:rPr>
                <w:rFonts w:cs="Arial"/>
              </w:rPr>
            </w:pPr>
            <w:r w:rsidRPr="00F32E48">
              <w:rPr>
                <w:rFonts w:cs="Arial"/>
              </w:rPr>
              <w:t>35.5 (31.6, 39.6)</w:t>
            </w:r>
          </w:p>
        </w:tc>
        <w:tc>
          <w:tcPr>
            <w:tcW w:w="357" w:type="pct"/>
          </w:tcPr>
          <w:p w14:paraId="422526BB" w14:textId="77777777" w:rsidR="00941212" w:rsidRPr="00F32E48" w:rsidRDefault="00941212" w:rsidP="00941212">
            <w:pPr>
              <w:pStyle w:val="TableText"/>
              <w:jc w:val="right"/>
              <w:rPr>
                <w:rFonts w:cs="Arial"/>
              </w:rPr>
            </w:pPr>
            <w:r w:rsidRPr="00F32E48">
              <w:rPr>
                <w:rFonts w:cs="Arial"/>
              </w:rPr>
              <w:t>308</w:t>
            </w:r>
          </w:p>
        </w:tc>
        <w:tc>
          <w:tcPr>
            <w:tcW w:w="391" w:type="pct"/>
          </w:tcPr>
          <w:p w14:paraId="264BB86A" w14:textId="77777777" w:rsidR="00941212" w:rsidRPr="00F32E48" w:rsidRDefault="00941212" w:rsidP="00941212">
            <w:pPr>
              <w:pStyle w:val="TableText"/>
              <w:jc w:val="right"/>
              <w:rPr>
                <w:rFonts w:cs="Arial"/>
              </w:rPr>
            </w:pPr>
            <w:r w:rsidRPr="00F32E48">
              <w:rPr>
                <w:rFonts w:cs="Arial"/>
              </w:rPr>
              <w:t>1908</w:t>
            </w:r>
          </w:p>
        </w:tc>
        <w:tc>
          <w:tcPr>
            <w:tcW w:w="573" w:type="pct"/>
          </w:tcPr>
          <w:p w14:paraId="41EE843D" w14:textId="77777777" w:rsidR="00941212" w:rsidRPr="00F32E48" w:rsidRDefault="00941212" w:rsidP="00941212">
            <w:pPr>
              <w:pStyle w:val="TableText"/>
              <w:jc w:val="right"/>
              <w:rPr>
                <w:rFonts w:cs="Arial"/>
              </w:rPr>
            </w:pPr>
            <w:r w:rsidRPr="00F32E48">
              <w:rPr>
                <w:rFonts w:cs="Arial"/>
              </w:rPr>
              <w:t>29.8 (26.6, 33.3)</w:t>
            </w:r>
          </w:p>
        </w:tc>
      </w:tr>
      <w:tr w:rsidR="008C6408" w:rsidRPr="00F32E48" w14:paraId="4689F34F" w14:textId="77777777" w:rsidTr="008C6408">
        <w:trPr>
          <w:cantSplit/>
        </w:trPr>
        <w:tc>
          <w:tcPr>
            <w:tcW w:w="1026" w:type="pct"/>
          </w:tcPr>
          <w:p w14:paraId="0BF0CD44" w14:textId="77777777" w:rsidR="00941212" w:rsidRPr="00F32E48" w:rsidRDefault="00941212" w:rsidP="00EE18D7">
            <w:pPr>
              <w:pStyle w:val="TableText"/>
              <w:rPr>
                <w:rFonts w:cs="Arial"/>
              </w:rPr>
            </w:pPr>
            <w:r w:rsidRPr="00F32E48">
              <w:rPr>
                <w:rFonts w:cs="Arial"/>
              </w:rPr>
              <w:t>Feeling jumpy/easily startled</w:t>
            </w:r>
          </w:p>
        </w:tc>
        <w:tc>
          <w:tcPr>
            <w:tcW w:w="351" w:type="pct"/>
          </w:tcPr>
          <w:p w14:paraId="2FFF4DE5" w14:textId="77777777" w:rsidR="00941212" w:rsidRPr="00F32E48" w:rsidRDefault="00941212" w:rsidP="00941212">
            <w:pPr>
              <w:pStyle w:val="TableText"/>
              <w:jc w:val="right"/>
              <w:rPr>
                <w:rFonts w:cs="Arial"/>
              </w:rPr>
            </w:pPr>
            <w:r w:rsidRPr="00F32E48">
              <w:rPr>
                <w:rFonts w:cs="Arial"/>
              </w:rPr>
              <w:t>633</w:t>
            </w:r>
          </w:p>
        </w:tc>
        <w:tc>
          <w:tcPr>
            <w:tcW w:w="391" w:type="pct"/>
          </w:tcPr>
          <w:p w14:paraId="705C19C3" w14:textId="77777777" w:rsidR="00941212" w:rsidRPr="00F32E48" w:rsidRDefault="00941212" w:rsidP="00941212">
            <w:pPr>
              <w:pStyle w:val="TableText"/>
              <w:jc w:val="right"/>
              <w:rPr>
                <w:rFonts w:cs="Arial"/>
              </w:rPr>
            </w:pPr>
            <w:r w:rsidRPr="00F32E48">
              <w:rPr>
                <w:rFonts w:cs="Arial"/>
              </w:rPr>
              <w:t>4555</w:t>
            </w:r>
          </w:p>
        </w:tc>
        <w:tc>
          <w:tcPr>
            <w:tcW w:w="584" w:type="pct"/>
          </w:tcPr>
          <w:p w14:paraId="18554A4C" w14:textId="77777777" w:rsidR="00941212" w:rsidRPr="00F32E48" w:rsidRDefault="00941212" w:rsidP="00941212">
            <w:pPr>
              <w:pStyle w:val="TableText"/>
              <w:jc w:val="right"/>
              <w:rPr>
                <w:rFonts w:cs="Arial"/>
              </w:rPr>
            </w:pPr>
            <w:r w:rsidRPr="00F32E48">
              <w:rPr>
                <w:rFonts w:cs="Arial"/>
              </w:rPr>
              <w:t>42.5 (39.3, 45.8)</w:t>
            </w:r>
          </w:p>
        </w:tc>
        <w:tc>
          <w:tcPr>
            <w:tcW w:w="354" w:type="pct"/>
          </w:tcPr>
          <w:p w14:paraId="1B101436" w14:textId="77777777" w:rsidR="00941212" w:rsidRPr="00F32E48" w:rsidRDefault="00941212" w:rsidP="00941212">
            <w:pPr>
              <w:pStyle w:val="TableText"/>
              <w:jc w:val="right"/>
              <w:rPr>
                <w:rFonts w:cs="Arial"/>
              </w:rPr>
            </w:pPr>
            <w:r w:rsidRPr="00F32E48">
              <w:rPr>
                <w:rFonts w:cs="Arial"/>
              </w:rPr>
              <w:t>276</w:t>
            </w:r>
          </w:p>
        </w:tc>
        <w:tc>
          <w:tcPr>
            <w:tcW w:w="392" w:type="pct"/>
          </w:tcPr>
          <w:p w14:paraId="52E423D9" w14:textId="77777777" w:rsidR="00941212" w:rsidRPr="00F32E48" w:rsidRDefault="00941212" w:rsidP="00941212">
            <w:pPr>
              <w:pStyle w:val="TableText"/>
              <w:jc w:val="right"/>
              <w:rPr>
                <w:rFonts w:cs="Arial"/>
              </w:rPr>
            </w:pPr>
            <w:r w:rsidRPr="00F32E48">
              <w:rPr>
                <w:rFonts w:cs="Arial"/>
              </w:rPr>
              <w:t>2309</w:t>
            </w:r>
          </w:p>
        </w:tc>
        <w:tc>
          <w:tcPr>
            <w:tcW w:w="581" w:type="pct"/>
          </w:tcPr>
          <w:p w14:paraId="15401992" w14:textId="77777777" w:rsidR="00941212" w:rsidRPr="00F32E48" w:rsidRDefault="00941212" w:rsidP="00941212">
            <w:pPr>
              <w:pStyle w:val="TableText"/>
              <w:jc w:val="right"/>
              <w:rPr>
                <w:rFonts w:cs="Arial"/>
              </w:rPr>
            </w:pPr>
            <w:r w:rsidRPr="00F32E48">
              <w:rPr>
                <w:rFonts w:cs="Arial"/>
              </w:rPr>
              <w:t>29.9 (26.2, 33.8)</w:t>
            </w:r>
          </w:p>
        </w:tc>
        <w:tc>
          <w:tcPr>
            <w:tcW w:w="357" w:type="pct"/>
          </w:tcPr>
          <w:p w14:paraId="5721B26E" w14:textId="77777777" w:rsidR="00941212" w:rsidRPr="00F32E48" w:rsidRDefault="00941212" w:rsidP="00941212">
            <w:pPr>
              <w:pStyle w:val="TableText"/>
              <w:jc w:val="right"/>
              <w:rPr>
                <w:rFonts w:cs="Arial"/>
              </w:rPr>
            </w:pPr>
            <w:r w:rsidRPr="00F32E48">
              <w:rPr>
                <w:rFonts w:cs="Arial"/>
              </w:rPr>
              <w:t>253</w:t>
            </w:r>
          </w:p>
        </w:tc>
        <w:tc>
          <w:tcPr>
            <w:tcW w:w="391" w:type="pct"/>
          </w:tcPr>
          <w:p w14:paraId="42C70F3C" w14:textId="77777777" w:rsidR="00941212" w:rsidRPr="00F32E48" w:rsidRDefault="00941212" w:rsidP="00941212">
            <w:pPr>
              <w:pStyle w:val="TableText"/>
              <w:jc w:val="right"/>
              <w:rPr>
                <w:rFonts w:cs="Arial"/>
              </w:rPr>
            </w:pPr>
            <w:r w:rsidRPr="00F32E48">
              <w:rPr>
                <w:rFonts w:cs="Arial"/>
              </w:rPr>
              <w:t>1435</w:t>
            </w:r>
          </w:p>
        </w:tc>
        <w:tc>
          <w:tcPr>
            <w:tcW w:w="573" w:type="pct"/>
          </w:tcPr>
          <w:p w14:paraId="69A05280" w14:textId="77777777" w:rsidR="00941212" w:rsidRPr="00F32E48" w:rsidRDefault="00941212" w:rsidP="00941212">
            <w:pPr>
              <w:pStyle w:val="TableText"/>
              <w:jc w:val="right"/>
              <w:rPr>
                <w:rFonts w:cs="Arial"/>
              </w:rPr>
            </w:pPr>
            <w:r w:rsidRPr="00F32E48">
              <w:rPr>
                <w:rFonts w:cs="Arial"/>
              </w:rPr>
              <w:t>22.4 (19.6, 25.5)</w:t>
            </w:r>
          </w:p>
        </w:tc>
      </w:tr>
      <w:tr w:rsidR="008C6408" w:rsidRPr="00F32E48" w14:paraId="4EE0AA7F"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547EC60" w14:textId="77777777" w:rsidR="00941212" w:rsidRPr="00F32E48" w:rsidRDefault="00941212" w:rsidP="00EE18D7">
            <w:pPr>
              <w:pStyle w:val="TableText"/>
              <w:rPr>
                <w:rFonts w:cs="Arial"/>
              </w:rPr>
            </w:pPr>
            <w:r w:rsidRPr="00F32E48">
              <w:rPr>
                <w:rFonts w:cs="Arial"/>
              </w:rPr>
              <w:t>Feeling unrefreshed after sleep</w:t>
            </w:r>
          </w:p>
        </w:tc>
        <w:tc>
          <w:tcPr>
            <w:tcW w:w="351" w:type="pct"/>
          </w:tcPr>
          <w:p w14:paraId="2343EE14" w14:textId="77777777" w:rsidR="00941212" w:rsidRPr="00F32E48" w:rsidRDefault="00941212" w:rsidP="00941212">
            <w:pPr>
              <w:pStyle w:val="TableText"/>
              <w:jc w:val="right"/>
              <w:rPr>
                <w:rFonts w:cs="Arial"/>
              </w:rPr>
            </w:pPr>
            <w:r w:rsidRPr="00F32E48">
              <w:rPr>
                <w:rFonts w:cs="Arial"/>
              </w:rPr>
              <w:t>931</w:t>
            </w:r>
          </w:p>
        </w:tc>
        <w:tc>
          <w:tcPr>
            <w:tcW w:w="391" w:type="pct"/>
          </w:tcPr>
          <w:p w14:paraId="00112885" w14:textId="77777777" w:rsidR="00941212" w:rsidRPr="00F32E48" w:rsidRDefault="00941212" w:rsidP="00941212">
            <w:pPr>
              <w:pStyle w:val="TableText"/>
              <w:jc w:val="right"/>
              <w:rPr>
                <w:rFonts w:cs="Arial"/>
              </w:rPr>
            </w:pPr>
            <w:r w:rsidRPr="00F32E48">
              <w:rPr>
                <w:rFonts w:cs="Arial"/>
              </w:rPr>
              <w:t>7117</w:t>
            </w:r>
          </w:p>
        </w:tc>
        <w:tc>
          <w:tcPr>
            <w:tcW w:w="584" w:type="pct"/>
          </w:tcPr>
          <w:p w14:paraId="2D4C3316" w14:textId="77777777" w:rsidR="00941212" w:rsidRPr="00F32E48" w:rsidRDefault="00941212" w:rsidP="00941212">
            <w:pPr>
              <w:pStyle w:val="TableText"/>
              <w:jc w:val="right"/>
              <w:rPr>
                <w:rFonts w:cs="Arial"/>
              </w:rPr>
            </w:pPr>
            <w:r w:rsidRPr="00F32E48">
              <w:rPr>
                <w:rFonts w:cs="Arial"/>
              </w:rPr>
              <w:t>66.5 (63.1, 69.7)</w:t>
            </w:r>
          </w:p>
        </w:tc>
        <w:tc>
          <w:tcPr>
            <w:tcW w:w="354" w:type="pct"/>
          </w:tcPr>
          <w:p w14:paraId="5F509262" w14:textId="77777777" w:rsidR="00941212" w:rsidRPr="00F32E48" w:rsidRDefault="00941212" w:rsidP="00941212">
            <w:pPr>
              <w:pStyle w:val="TableText"/>
              <w:jc w:val="right"/>
              <w:rPr>
                <w:rFonts w:cs="Arial"/>
              </w:rPr>
            </w:pPr>
            <w:r w:rsidRPr="00F32E48">
              <w:rPr>
                <w:rFonts w:cs="Arial"/>
              </w:rPr>
              <w:t>588</w:t>
            </w:r>
          </w:p>
        </w:tc>
        <w:tc>
          <w:tcPr>
            <w:tcW w:w="392" w:type="pct"/>
          </w:tcPr>
          <w:p w14:paraId="310C9457" w14:textId="77777777" w:rsidR="00941212" w:rsidRPr="00F32E48" w:rsidRDefault="00941212" w:rsidP="00941212">
            <w:pPr>
              <w:pStyle w:val="TableText"/>
              <w:jc w:val="right"/>
              <w:rPr>
                <w:rFonts w:cs="Arial"/>
              </w:rPr>
            </w:pPr>
            <w:r w:rsidRPr="00F32E48">
              <w:rPr>
                <w:rFonts w:cs="Arial"/>
              </w:rPr>
              <w:t>4375</w:t>
            </w:r>
          </w:p>
        </w:tc>
        <w:tc>
          <w:tcPr>
            <w:tcW w:w="581" w:type="pct"/>
          </w:tcPr>
          <w:p w14:paraId="4AA3A62C" w14:textId="77777777" w:rsidR="00941212" w:rsidRPr="00F32E48" w:rsidRDefault="00941212" w:rsidP="00941212">
            <w:pPr>
              <w:pStyle w:val="TableText"/>
              <w:jc w:val="right"/>
              <w:rPr>
                <w:rFonts w:cs="Arial"/>
              </w:rPr>
            </w:pPr>
            <w:r w:rsidRPr="00F32E48">
              <w:rPr>
                <w:rFonts w:cs="Arial"/>
              </w:rPr>
              <w:t>56.6 (52.4, 60.6)</w:t>
            </w:r>
          </w:p>
        </w:tc>
        <w:tc>
          <w:tcPr>
            <w:tcW w:w="357" w:type="pct"/>
          </w:tcPr>
          <w:p w14:paraId="032AB44A" w14:textId="77777777" w:rsidR="00941212" w:rsidRPr="00F32E48" w:rsidRDefault="00941212" w:rsidP="00941212">
            <w:pPr>
              <w:pStyle w:val="TableText"/>
              <w:jc w:val="right"/>
              <w:rPr>
                <w:rFonts w:cs="Arial"/>
              </w:rPr>
            </w:pPr>
            <w:r w:rsidRPr="00F32E48">
              <w:rPr>
                <w:rFonts w:cs="Arial"/>
              </w:rPr>
              <w:t>642</w:t>
            </w:r>
          </w:p>
        </w:tc>
        <w:tc>
          <w:tcPr>
            <w:tcW w:w="391" w:type="pct"/>
          </w:tcPr>
          <w:p w14:paraId="1853273E" w14:textId="77777777" w:rsidR="00941212" w:rsidRPr="00F32E48" w:rsidRDefault="00941212" w:rsidP="00941212">
            <w:pPr>
              <w:pStyle w:val="TableText"/>
              <w:jc w:val="right"/>
              <w:rPr>
                <w:rFonts w:cs="Arial"/>
              </w:rPr>
            </w:pPr>
            <w:r w:rsidRPr="00F32E48">
              <w:rPr>
                <w:rFonts w:cs="Arial"/>
              </w:rPr>
              <w:t>3495</w:t>
            </w:r>
          </w:p>
        </w:tc>
        <w:tc>
          <w:tcPr>
            <w:tcW w:w="573" w:type="pct"/>
          </w:tcPr>
          <w:p w14:paraId="49153D62" w14:textId="77777777" w:rsidR="00941212" w:rsidRPr="00F32E48" w:rsidRDefault="00941212" w:rsidP="00941212">
            <w:pPr>
              <w:pStyle w:val="TableText"/>
              <w:jc w:val="right"/>
              <w:rPr>
                <w:rFonts w:cs="Arial"/>
              </w:rPr>
            </w:pPr>
            <w:r w:rsidRPr="00F32E48">
              <w:rPr>
                <w:rFonts w:cs="Arial"/>
              </w:rPr>
              <w:t>54.6 (51.1, 58.1)</w:t>
            </w:r>
          </w:p>
        </w:tc>
      </w:tr>
      <w:tr w:rsidR="008C6408" w:rsidRPr="00F32E48" w14:paraId="27F48535" w14:textId="77777777" w:rsidTr="008C6408">
        <w:trPr>
          <w:cantSplit/>
        </w:trPr>
        <w:tc>
          <w:tcPr>
            <w:tcW w:w="1026" w:type="pct"/>
          </w:tcPr>
          <w:p w14:paraId="1BF9B86F" w14:textId="77777777" w:rsidR="00941212" w:rsidRPr="00F32E48" w:rsidRDefault="00941212" w:rsidP="00EE18D7">
            <w:pPr>
              <w:pStyle w:val="TableText"/>
              <w:rPr>
                <w:rFonts w:cs="Arial"/>
              </w:rPr>
            </w:pPr>
            <w:r w:rsidRPr="00F32E48">
              <w:rPr>
                <w:rFonts w:cs="Arial"/>
              </w:rPr>
              <w:t>Feeling feverish</w:t>
            </w:r>
          </w:p>
        </w:tc>
        <w:tc>
          <w:tcPr>
            <w:tcW w:w="351" w:type="pct"/>
          </w:tcPr>
          <w:p w14:paraId="56253C2F" w14:textId="77777777" w:rsidR="00941212" w:rsidRPr="00F32E48" w:rsidRDefault="00941212" w:rsidP="00941212">
            <w:pPr>
              <w:pStyle w:val="TableText"/>
              <w:jc w:val="right"/>
              <w:rPr>
                <w:rFonts w:cs="Arial"/>
              </w:rPr>
            </w:pPr>
            <w:r w:rsidRPr="00F32E48">
              <w:rPr>
                <w:rFonts w:cs="Arial"/>
              </w:rPr>
              <w:t>235</w:t>
            </w:r>
          </w:p>
        </w:tc>
        <w:tc>
          <w:tcPr>
            <w:tcW w:w="391" w:type="pct"/>
          </w:tcPr>
          <w:p w14:paraId="6D82CA50" w14:textId="77777777" w:rsidR="00941212" w:rsidRPr="00F32E48" w:rsidRDefault="00941212" w:rsidP="00941212">
            <w:pPr>
              <w:pStyle w:val="TableText"/>
              <w:jc w:val="right"/>
              <w:rPr>
                <w:rFonts w:cs="Arial"/>
              </w:rPr>
            </w:pPr>
            <w:r w:rsidRPr="00F32E48">
              <w:rPr>
                <w:rFonts w:cs="Arial"/>
              </w:rPr>
              <w:t>1667</w:t>
            </w:r>
          </w:p>
        </w:tc>
        <w:tc>
          <w:tcPr>
            <w:tcW w:w="584" w:type="pct"/>
          </w:tcPr>
          <w:p w14:paraId="4D9846D6" w14:textId="77777777" w:rsidR="00941212" w:rsidRPr="00F32E48" w:rsidRDefault="00941212" w:rsidP="00941212">
            <w:pPr>
              <w:pStyle w:val="TableText"/>
              <w:jc w:val="right"/>
              <w:rPr>
                <w:rFonts w:cs="Arial"/>
              </w:rPr>
            </w:pPr>
            <w:r w:rsidRPr="00F32E48">
              <w:rPr>
                <w:rFonts w:cs="Arial"/>
              </w:rPr>
              <w:t>15.6 (13.4, 18.0)</w:t>
            </w:r>
          </w:p>
        </w:tc>
        <w:tc>
          <w:tcPr>
            <w:tcW w:w="354" w:type="pct"/>
          </w:tcPr>
          <w:p w14:paraId="65E26F9C" w14:textId="77777777" w:rsidR="00941212" w:rsidRPr="00F32E48" w:rsidRDefault="00941212" w:rsidP="00941212">
            <w:pPr>
              <w:pStyle w:val="TableText"/>
              <w:jc w:val="right"/>
              <w:rPr>
                <w:rFonts w:cs="Arial"/>
              </w:rPr>
            </w:pPr>
            <w:r w:rsidRPr="00F32E48">
              <w:rPr>
                <w:rFonts w:cs="Arial"/>
              </w:rPr>
              <w:t>92</w:t>
            </w:r>
          </w:p>
        </w:tc>
        <w:tc>
          <w:tcPr>
            <w:tcW w:w="392" w:type="pct"/>
          </w:tcPr>
          <w:p w14:paraId="3AE094C8" w14:textId="77777777" w:rsidR="00941212" w:rsidRPr="00F32E48" w:rsidRDefault="00941212" w:rsidP="00941212">
            <w:pPr>
              <w:pStyle w:val="TableText"/>
              <w:jc w:val="right"/>
              <w:rPr>
                <w:rFonts w:cs="Arial"/>
              </w:rPr>
            </w:pPr>
            <w:r w:rsidRPr="00F32E48">
              <w:rPr>
                <w:rFonts w:cs="Arial"/>
              </w:rPr>
              <w:t>779</w:t>
            </w:r>
          </w:p>
        </w:tc>
        <w:tc>
          <w:tcPr>
            <w:tcW w:w="581" w:type="pct"/>
          </w:tcPr>
          <w:p w14:paraId="54B87FB7" w14:textId="77777777" w:rsidR="00941212" w:rsidRPr="00F32E48" w:rsidRDefault="00941212" w:rsidP="00941212">
            <w:pPr>
              <w:pStyle w:val="TableText"/>
              <w:jc w:val="right"/>
              <w:rPr>
                <w:rFonts w:cs="Arial"/>
              </w:rPr>
            </w:pPr>
            <w:r w:rsidRPr="00F32E48">
              <w:rPr>
                <w:rFonts w:cs="Arial"/>
              </w:rPr>
              <w:t>10.1 (7.8, 12.9)</w:t>
            </w:r>
          </w:p>
        </w:tc>
        <w:tc>
          <w:tcPr>
            <w:tcW w:w="357" w:type="pct"/>
          </w:tcPr>
          <w:p w14:paraId="45087F20" w14:textId="77777777" w:rsidR="00941212" w:rsidRPr="00F32E48" w:rsidRDefault="00941212" w:rsidP="00941212">
            <w:pPr>
              <w:pStyle w:val="TableText"/>
              <w:jc w:val="right"/>
              <w:rPr>
                <w:rFonts w:cs="Arial"/>
              </w:rPr>
            </w:pPr>
            <w:r w:rsidRPr="00F32E48">
              <w:rPr>
                <w:rFonts w:cs="Arial"/>
              </w:rPr>
              <w:t>110</w:t>
            </w:r>
          </w:p>
        </w:tc>
        <w:tc>
          <w:tcPr>
            <w:tcW w:w="391" w:type="pct"/>
          </w:tcPr>
          <w:p w14:paraId="7201BAD3" w14:textId="77777777" w:rsidR="00941212" w:rsidRPr="00F32E48" w:rsidRDefault="00941212" w:rsidP="00941212">
            <w:pPr>
              <w:pStyle w:val="TableText"/>
              <w:jc w:val="right"/>
              <w:rPr>
                <w:rFonts w:cs="Arial"/>
              </w:rPr>
            </w:pPr>
            <w:r w:rsidRPr="00F32E48">
              <w:rPr>
                <w:rFonts w:cs="Arial"/>
              </w:rPr>
              <w:t>608</w:t>
            </w:r>
          </w:p>
        </w:tc>
        <w:tc>
          <w:tcPr>
            <w:tcW w:w="573" w:type="pct"/>
          </w:tcPr>
          <w:p w14:paraId="47692671" w14:textId="77777777" w:rsidR="00941212" w:rsidRPr="00F32E48" w:rsidRDefault="00941212" w:rsidP="00941212">
            <w:pPr>
              <w:pStyle w:val="TableText"/>
              <w:jc w:val="right"/>
              <w:rPr>
                <w:rFonts w:cs="Arial"/>
              </w:rPr>
            </w:pPr>
            <w:r w:rsidRPr="00F32E48">
              <w:rPr>
                <w:rFonts w:cs="Arial"/>
              </w:rPr>
              <w:t>9.5 (7.7, 11.7)</w:t>
            </w:r>
          </w:p>
        </w:tc>
      </w:tr>
      <w:tr w:rsidR="008C6408" w:rsidRPr="00F32E48" w14:paraId="49DF576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AA71905" w14:textId="77777777" w:rsidR="00941212" w:rsidRPr="00F32E48" w:rsidRDefault="00941212" w:rsidP="00EE18D7">
            <w:pPr>
              <w:pStyle w:val="TableText"/>
              <w:rPr>
                <w:rFonts w:cs="Arial"/>
              </w:rPr>
            </w:pPr>
            <w:r w:rsidRPr="00F32E48">
              <w:rPr>
                <w:rFonts w:cs="Arial"/>
              </w:rPr>
              <w:t>Flatulence or burping</w:t>
            </w:r>
          </w:p>
        </w:tc>
        <w:tc>
          <w:tcPr>
            <w:tcW w:w="351" w:type="pct"/>
          </w:tcPr>
          <w:p w14:paraId="2777BBB2" w14:textId="77777777" w:rsidR="00941212" w:rsidRPr="00F32E48" w:rsidRDefault="00941212" w:rsidP="00941212">
            <w:pPr>
              <w:pStyle w:val="TableText"/>
              <w:jc w:val="right"/>
              <w:rPr>
                <w:rFonts w:cs="Arial"/>
              </w:rPr>
            </w:pPr>
            <w:r w:rsidRPr="00F32E48">
              <w:rPr>
                <w:rFonts w:cs="Arial"/>
              </w:rPr>
              <w:t>564</w:t>
            </w:r>
          </w:p>
        </w:tc>
        <w:tc>
          <w:tcPr>
            <w:tcW w:w="391" w:type="pct"/>
          </w:tcPr>
          <w:p w14:paraId="37685E34" w14:textId="77777777" w:rsidR="00941212" w:rsidRPr="00F32E48" w:rsidRDefault="00941212" w:rsidP="00941212">
            <w:pPr>
              <w:pStyle w:val="TableText"/>
              <w:jc w:val="right"/>
              <w:rPr>
                <w:rFonts w:cs="Arial"/>
              </w:rPr>
            </w:pPr>
            <w:r w:rsidRPr="00F32E48">
              <w:rPr>
                <w:rFonts w:cs="Arial"/>
              </w:rPr>
              <w:t>4334</w:t>
            </w:r>
          </w:p>
        </w:tc>
        <w:tc>
          <w:tcPr>
            <w:tcW w:w="584" w:type="pct"/>
          </w:tcPr>
          <w:p w14:paraId="39F2AFC2" w14:textId="77777777" w:rsidR="00941212" w:rsidRPr="00F32E48" w:rsidRDefault="00941212" w:rsidP="00941212">
            <w:pPr>
              <w:pStyle w:val="TableText"/>
              <w:jc w:val="right"/>
              <w:rPr>
                <w:rFonts w:cs="Arial"/>
              </w:rPr>
            </w:pPr>
            <w:r w:rsidRPr="00F32E48">
              <w:rPr>
                <w:rFonts w:cs="Arial"/>
              </w:rPr>
              <w:t>40.5 (37.2, 43.8)</w:t>
            </w:r>
          </w:p>
        </w:tc>
        <w:tc>
          <w:tcPr>
            <w:tcW w:w="354" w:type="pct"/>
          </w:tcPr>
          <w:p w14:paraId="2E4D682A" w14:textId="77777777" w:rsidR="00941212" w:rsidRPr="00F32E48" w:rsidRDefault="00941212" w:rsidP="00941212">
            <w:pPr>
              <w:pStyle w:val="TableText"/>
              <w:jc w:val="right"/>
              <w:rPr>
                <w:rFonts w:cs="Arial"/>
              </w:rPr>
            </w:pPr>
            <w:r w:rsidRPr="00F32E48">
              <w:rPr>
                <w:rFonts w:cs="Arial"/>
              </w:rPr>
              <w:t>361</w:t>
            </w:r>
          </w:p>
        </w:tc>
        <w:tc>
          <w:tcPr>
            <w:tcW w:w="392" w:type="pct"/>
          </w:tcPr>
          <w:p w14:paraId="6AA1E00F" w14:textId="77777777" w:rsidR="00941212" w:rsidRPr="00F32E48" w:rsidRDefault="00941212" w:rsidP="00941212">
            <w:pPr>
              <w:pStyle w:val="TableText"/>
              <w:jc w:val="right"/>
              <w:rPr>
                <w:rFonts w:cs="Arial"/>
              </w:rPr>
            </w:pPr>
            <w:r w:rsidRPr="00F32E48">
              <w:rPr>
                <w:rFonts w:cs="Arial"/>
              </w:rPr>
              <w:t>2768</w:t>
            </w:r>
          </w:p>
        </w:tc>
        <w:tc>
          <w:tcPr>
            <w:tcW w:w="581" w:type="pct"/>
          </w:tcPr>
          <w:p w14:paraId="5F1D8041" w14:textId="77777777" w:rsidR="00941212" w:rsidRPr="00F32E48" w:rsidRDefault="00941212" w:rsidP="00941212">
            <w:pPr>
              <w:pStyle w:val="TableText"/>
              <w:jc w:val="right"/>
              <w:rPr>
                <w:rFonts w:cs="Arial"/>
              </w:rPr>
            </w:pPr>
            <w:r w:rsidRPr="00F32E48">
              <w:rPr>
                <w:rFonts w:cs="Arial"/>
              </w:rPr>
              <w:t>35.8 (32.0, 39.8)</w:t>
            </w:r>
          </w:p>
        </w:tc>
        <w:tc>
          <w:tcPr>
            <w:tcW w:w="357" w:type="pct"/>
          </w:tcPr>
          <w:p w14:paraId="09CE3188" w14:textId="77777777" w:rsidR="00941212" w:rsidRPr="00F32E48" w:rsidRDefault="00941212" w:rsidP="00941212">
            <w:pPr>
              <w:pStyle w:val="TableText"/>
              <w:jc w:val="right"/>
              <w:rPr>
                <w:rFonts w:cs="Arial"/>
              </w:rPr>
            </w:pPr>
            <w:r w:rsidRPr="00F32E48">
              <w:rPr>
                <w:rFonts w:cs="Arial"/>
              </w:rPr>
              <w:t>439</w:t>
            </w:r>
          </w:p>
        </w:tc>
        <w:tc>
          <w:tcPr>
            <w:tcW w:w="391" w:type="pct"/>
          </w:tcPr>
          <w:p w14:paraId="464EE1CF" w14:textId="77777777" w:rsidR="00941212" w:rsidRPr="00F32E48" w:rsidRDefault="00941212" w:rsidP="00941212">
            <w:pPr>
              <w:pStyle w:val="TableText"/>
              <w:jc w:val="right"/>
              <w:rPr>
                <w:rFonts w:cs="Arial"/>
              </w:rPr>
            </w:pPr>
            <w:r w:rsidRPr="00F32E48">
              <w:rPr>
                <w:rFonts w:cs="Arial"/>
              </w:rPr>
              <w:t>2293</w:t>
            </w:r>
          </w:p>
        </w:tc>
        <w:tc>
          <w:tcPr>
            <w:tcW w:w="573" w:type="pct"/>
          </w:tcPr>
          <w:p w14:paraId="5B398CE7" w14:textId="77777777" w:rsidR="00941212" w:rsidRPr="00F32E48" w:rsidRDefault="00941212" w:rsidP="00941212">
            <w:pPr>
              <w:pStyle w:val="TableText"/>
              <w:jc w:val="right"/>
              <w:rPr>
                <w:rFonts w:cs="Arial"/>
              </w:rPr>
            </w:pPr>
            <w:r w:rsidRPr="00F32E48">
              <w:rPr>
                <w:rFonts w:cs="Arial"/>
              </w:rPr>
              <w:t>35.8 (32.7, 39.1)</w:t>
            </w:r>
          </w:p>
        </w:tc>
      </w:tr>
      <w:tr w:rsidR="008C6408" w:rsidRPr="00F32E48" w14:paraId="3942831E" w14:textId="77777777" w:rsidTr="008C6408">
        <w:trPr>
          <w:cantSplit/>
        </w:trPr>
        <w:tc>
          <w:tcPr>
            <w:tcW w:w="1026" w:type="pct"/>
          </w:tcPr>
          <w:p w14:paraId="1829E4D0" w14:textId="77777777" w:rsidR="00941212" w:rsidRPr="00F32E48" w:rsidRDefault="00941212" w:rsidP="00EE18D7">
            <w:pPr>
              <w:pStyle w:val="TableText"/>
              <w:rPr>
                <w:rFonts w:cs="Arial"/>
              </w:rPr>
            </w:pPr>
            <w:r w:rsidRPr="00F32E48">
              <w:rPr>
                <w:rFonts w:cs="Arial"/>
              </w:rPr>
              <w:t>Forgetfulness</w:t>
            </w:r>
          </w:p>
        </w:tc>
        <w:tc>
          <w:tcPr>
            <w:tcW w:w="351" w:type="pct"/>
          </w:tcPr>
          <w:p w14:paraId="1A3BCED7" w14:textId="77777777" w:rsidR="00941212" w:rsidRPr="00F32E48" w:rsidRDefault="00941212" w:rsidP="00941212">
            <w:pPr>
              <w:pStyle w:val="TableText"/>
              <w:jc w:val="right"/>
              <w:rPr>
                <w:rFonts w:cs="Arial"/>
              </w:rPr>
            </w:pPr>
            <w:r w:rsidRPr="00F32E48">
              <w:rPr>
                <w:rFonts w:cs="Arial"/>
              </w:rPr>
              <w:t>668</w:t>
            </w:r>
          </w:p>
        </w:tc>
        <w:tc>
          <w:tcPr>
            <w:tcW w:w="391" w:type="pct"/>
          </w:tcPr>
          <w:p w14:paraId="037AC854" w14:textId="77777777" w:rsidR="00941212" w:rsidRPr="00F32E48" w:rsidRDefault="00941212" w:rsidP="00941212">
            <w:pPr>
              <w:pStyle w:val="TableText"/>
              <w:jc w:val="right"/>
              <w:rPr>
                <w:rFonts w:cs="Arial"/>
              </w:rPr>
            </w:pPr>
            <w:r w:rsidRPr="00F32E48">
              <w:rPr>
                <w:rFonts w:cs="Arial"/>
              </w:rPr>
              <w:t>4923</w:t>
            </w:r>
          </w:p>
        </w:tc>
        <w:tc>
          <w:tcPr>
            <w:tcW w:w="584" w:type="pct"/>
          </w:tcPr>
          <w:p w14:paraId="1863F72A" w14:textId="77777777" w:rsidR="00941212" w:rsidRPr="00F32E48" w:rsidRDefault="00941212" w:rsidP="00941212">
            <w:pPr>
              <w:pStyle w:val="TableText"/>
              <w:jc w:val="right"/>
              <w:rPr>
                <w:rFonts w:cs="Arial"/>
              </w:rPr>
            </w:pPr>
            <w:r w:rsidRPr="00F32E48">
              <w:rPr>
                <w:rFonts w:cs="Arial"/>
              </w:rPr>
              <w:t>46.0 (42.7, 49.3)</w:t>
            </w:r>
          </w:p>
        </w:tc>
        <w:tc>
          <w:tcPr>
            <w:tcW w:w="354" w:type="pct"/>
          </w:tcPr>
          <w:p w14:paraId="4E0DC605" w14:textId="77777777" w:rsidR="00941212" w:rsidRPr="00F32E48" w:rsidRDefault="00941212" w:rsidP="00941212">
            <w:pPr>
              <w:pStyle w:val="TableText"/>
              <w:jc w:val="right"/>
              <w:rPr>
                <w:rFonts w:cs="Arial"/>
              </w:rPr>
            </w:pPr>
            <w:r w:rsidRPr="00F32E48">
              <w:rPr>
                <w:rFonts w:cs="Arial"/>
              </w:rPr>
              <w:t>332</w:t>
            </w:r>
          </w:p>
        </w:tc>
        <w:tc>
          <w:tcPr>
            <w:tcW w:w="392" w:type="pct"/>
          </w:tcPr>
          <w:p w14:paraId="01729DC3" w14:textId="77777777" w:rsidR="00941212" w:rsidRPr="00F32E48" w:rsidRDefault="00941212" w:rsidP="00941212">
            <w:pPr>
              <w:pStyle w:val="TableText"/>
              <w:jc w:val="right"/>
              <w:rPr>
                <w:rFonts w:cs="Arial"/>
              </w:rPr>
            </w:pPr>
            <w:r w:rsidRPr="00F32E48">
              <w:rPr>
                <w:rFonts w:cs="Arial"/>
              </w:rPr>
              <w:t>2658</w:t>
            </w:r>
          </w:p>
        </w:tc>
        <w:tc>
          <w:tcPr>
            <w:tcW w:w="581" w:type="pct"/>
          </w:tcPr>
          <w:p w14:paraId="251B038E" w14:textId="77777777" w:rsidR="00941212" w:rsidRPr="00F32E48" w:rsidRDefault="00941212" w:rsidP="00941212">
            <w:pPr>
              <w:pStyle w:val="TableText"/>
              <w:jc w:val="right"/>
              <w:rPr>
                <w:rFonts w:cs="Arial"/>
              </w:rPr>
            </w:pPr>
            <w:r w:rsidRPr="00F32E48">
              <w:rPr>
                <w:rFonts w:cs="Arial"/>
              </w:rPr>
              <w:t>34.4 (30.6, 38.4)</w:t>
            </w:r>
          </w:p>
        </w:tc>
        <w:tc>
          <w:tcPr>
            <w:tcW w:w="357" w:type="pct"/>
          </w:tcPr>
          <w:p w14:paraId="18641D88" w14:textId="77777777" w:rsidR="00941212" w:rsidRPr="00F32E48" w:rsidRDefault="00941212" w:rsidP="00941212">
            <w:pPr>
              <w:pStyle w:val="TableText"/>
              <w:jc w:val="right"/>
              <w:rPr>
                <w:rFonts w:cs="Arial"/>
              </w:rPr>
            </w:pPr>
            <w:r w:rsidRPr="00F32E48">
              <w:rPr>
                <w:rFonts w:cs="Arial"/>
              </w:rPr>
              <w:t>390</w:t>
            </w:r>
          </w:p>
        </w:tc>
        <w:tc>
          <w:tcPr>
            <w:tcW w:w="391" w:type="pct"/>
          </w:tcPr>
          <w:p w14:paraId="53CD9933" w14:textId="77777777" w:rsidR="00941212" w:rsidRPr="00F32E48" w:rsidRDefault="00941212" w:rsidP="00941212">
            <w:pPr>
              <w:pStyle w:val="TableText"/>
              <w:jc w:val="right"/>
              <w:rPr>
                <w:rFonts w:cs="Arial"/>
              </w:rPr>
            </w:pPr>
            <w:r w:rsidRPr="00F32E48">
              <w:rPr>
                <w:rFonts w:cs="Arial"/>
              </w:rPr>
              <w:t>2248</w:t>
            </w:r>
          </w:p>
        </w:tc>
        <w:tc>
          <w:tcPr>
            <w:tcW w:w="573" w:type="pct"/>
          </w:tcPr>
          <w:p w14:paraId="117B10DC" w14:textId="77777777" w:rsidR="00941212" w:rsidRPr="00F32E48" w:rsidRDefault="00941212" w:rsidP="00941212">
            <w:pPr>
              <w:pStyle w:val="TableText"/>
              <w:jc w:val="right"/>
              <w:rPr>
                <w:rFonts w:cs="Arial"/>
              </w:rPr>
            </w:pPr>
            <w:r w:rsidRPr="00F32E48">
              <w:rPr>
                <w:rFonts w:cs="Arial"/>
              </w:rPr>
              <w:t>35.1 (31.8, 38.6)</w:t>
            </w:r>
          </w:p>
        </w:tc>
      </w:tr>
      <w:tr w:rsidR="008C6408" w:rsidRPr="00F32E48" w14:paraId="240095A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7ACDC68" w14:textId="77777777" w:rsidR="00941212" w:rsidRPr="00F32E48" w:rsidRDefault="00941212" w:rsidP="00EE18D7">
            <w:pPr>
              <w:pStyle w:val="TableText"/>
              <w:rPr>
                <w:rFonts w:cs="Arial"/>
              </w:rPr>
            </w:pPr>
            <w:r w:rsidRPr="00F32E48">
              <w:rPr>
                <w:rFonts w:cs="Arial"/>
              </w:rPr>
              <w:t>Headaches</w:t>
            </w:r>
          </w:p>
        </w:tc>
        <w:tc>
          <w:tcPr>
            <w:tcW w:w="351" w:type="pct"/>
          </w:tcPr>
          <w:p w14:paraId="4D9058B3" w14:textId="77777777" w:rsidR="00941212" w:rsidRPr="00F32E48" w:rsidRDefault="00941212" w:rsidP="00941212">
            <w:pPr>
              <w:pStyle w:val="TableText"/>
              <w:jc w:val="right"/>
              <w:rPr>
                <w:rFonts w:cs="Arial"/>
              </w:rPr>
            </w:pPr>
            <w:r w:rsidRPr="00F32E48">
              <w:rPr>
                <w:rFonts w:cs="Arial"/>
              </w:rPr>
              <w:t>879</w:t>
            </w:r>
          </w:p>
        </w:tc>
        <w:tc>
          <w:tcPr>
            <w:tcW w:w="391" w:type="pct"/>
          </w:tcPr>
          <w:p w14:paraId="35A7997A" w14:textId="77777777" w:rsidR="00941212" w:rsidRPr="00F32E48" w:rsidRDefault="00941212" w:rsidP="00941212">
            <w:pPr>
              <w:pStyle w:val="TableText"/>
              <w:jc w:val="right"/>
              <w:rPr>
                <w:rFonts w:cs="Arial"/>
              </w:rPr>
            </w:pPr>
            <w:r w:rsidRPr="00F32E48">
              <w:rPr>
                <w:rFonts w:cs="Arial"/>
              </w:rPr>
              <w:t>6710</w:t>
            </w:r>
          </w:p>
        </w:tc>
        <w:tc>
          <w:tcPr>
            <w:tcW w:w="584" w:type="pct"/>
          </w:tcPr>
          <w:p w14:paraId="79B7BDFA" w14:textId="77777777" w:rsidR="00941212" w:rsidRPr="00F32E48" w:rsidRDefault="00941212" w:rsidP="00941212">
            <w:pPr>
              <w:pStyle w:val="TableText"/>
              <w:jc w:val="right"/>
              <w:rPr>
                <w:rFonts w:cs="Arial"/>
              </w:rPr>
            </w:pPr>
            <w:r w:rsidRPr="00F32E48">
              <w:rPr>
                <w:rFonts w:cs="Arial"/>
              </w:rPr>
              <w:t>62.7 (59.2, 66.0)</w:t>
            </w:r>
          </w:p>
        </w:tc>
        <w:tc>
          <w:tcPr>
            <w:tcW w:w="354" w:type="pct"/>
          </w:tcPr>
          <w:p w14:paraId="190005CD" w14:textId="77777777" w:rsidR="00941212" w:rsidRPr="00F32E48" w:rsidRDefault="00941212" w:rsidP="00941212">
            <w:pPr>
              <w:pStyle w:val="TableText"/>
              <w:jc w:val="right"/>
              <w:rPr>
                <w:rFonts w:cs="Arial"/>
              </w:rPr>
            </w:pPr>
            <w:r w:rsidRPr="00F32E48">
              <w:rPr>
                <w:rFonts w:cs="Arial"/>
              </w:rPr>
              <w:t>590</w:t>
            </w:r>
          </w:p>
        </w:tc>
        <w:tc>
          <w:tcPr>
            <w:tcW w:w="392" w:type="pct"/>
          </w:tcPr>
          <w:p w14:paraId="30EB4531" w14:textId="77777777" w:rsidR="00941212" w:rsidRPr="00F32E48" w:rsidRDefault="00941212" w:rsidP="00941212">
            <w:pPr>
              <w:pStyle w:val="TableText"/>
              <w:jc w:val="right"/>
              <w:rPr>
                <w:rFonts w:cs="Arial"/>
              </w:rPr>
            </w:pPr>
            <w:r w:rsidRPr="00F32E48">
              <w:rPr>
                <w:rFonts w:cs="Arial"/>
              </w:rPr>
              <w:t>4473</w:t>
            </w:r>
          </w:p>
        </w:tc>
        <w:tc>
          <w:tcPr>
            <w:tcW w:w="581" w:type="pct"/>
          </w:tcPr>
          <w:p w14:paraId="4CCA39B9" w14:textId="77777777" w:rsidR="00941212" w:rsidRPr="00F32E48" w:rsidRDefault="00941212" w:rsidP="00941212">
            <w:pPr>
              <w:pStyle w:val="TableText"/>
              <w:jc w:val="right"/>
              <w:rPr>
                <w:rFonts w:cs="Arial"/>
              </w:rPr>
            </w:pPr>
            <w:r w:rsidRPr="00F32E48">
              <w:rPr>
                <w:rFonts w:cs="Arial"/>
              </w:rPr>
              <w:t>57.8 (53.7, 61.9)</w:t>
            </w:r>
          </w:p>
        </w:tc>
        <w:tc>
          <w:tcPr>
            <w:tcW w:w="357" w:type="pct"/>
          </w:tcPr>
          <w:p w14:paraId="05154EA5" w14:textId="77777777" w:rsidR="00941212" w:rsidRPr="00F32E48" w:rsidRDefault="00941212" w:rsidP="00941212">
            <w:pPr>
              <w:pStyle w:val="TableText"/>
              <w:jc w:val="right"/>
              <w:rPr>
                <w:rFonts w:cs="Arial"/>
              </w:rPr>
            </w:pPr>
            <w:r w:rsidRPr="00F32E48">
              <w:rPr>
                <w:rFonts w:cs="Arial"/>
              </w:rPr>
              <w:t>674</w:t>
            </w:r>
          </w:p>
        </w:tc>
        <w:tc>
          <w:tcPr>
            <w:tcW w:w="391" w:type="pct"/>
          </w:tcPr>
          <w:p w14:paraId="1D76BAA7" w14:textId="77777777" w:rsidR="00941212" w:rsidRPr="00F32E48" w:rsidRDefault="00941212" w:rsidP="00941212">
            <w:pPr>
              <w:pStyle w:val="TableText"/>
              <w:jc w:val="right"/>
              <w:rPr>
                <w:rFonts w:cs="Arial"/>
              </w:rPr>
            </w:pPr>
            <w:r w:rsidRPr="00F32E48">
              <w:rPr>
                <w:rFonts w:cs="Arial"/>
              </w:rPr>
              <w:t>3804</w:t>
            </w:r>
          </w:p>
        </w:tc>
        <w:tc>
          <w:tcPr>
            <w:tcW w:w="573" w:type="pct"/>
          </w:tcPr>
          <w:p w14:paraId="6EE360AC" w14:textId="77777777" w:rsidR="00941212" w:rsidRPr="00F32E48" w:rsidRDefault="00941212" w:rsidP="00941212">
            <w:pPr>
              <w:pStyle w:val="TableText"/>
              <w:jc w:val="right"/>
              <w:rPr>
                <w:rFonts w:cs="Arial"/>
              </w:rPr>
            </w:pPr>
            <w:r w:rsidRPr="00F32E48">
              <w:rPr>
                <w:rFonts w:cs="Arial"/>
              </w:rPr>
              <w:t>59.5 (56.0, 62.8)</w:t>
            </w:r>
          </w:p>
        </w:tc>
      </w:tr>
      <w:tr w:rsidR="008C6408" w:rsidRPr="00F32E48" w14:paraId="62438899" w14:textId="77777777" w:rsidTr="008C6408">
        <w:trPr>
          <w:cantSplit/>
        </w:trPr>
        <w:tc>
          <w:tcPr>
            <w:tcW w:w="1026" w:type="pct"/>
          </w:tcPr>
          <w:p w14:paraId="457AFCF7" w14:textId="77777777" w:rsidR="00941212" w:rsidRPr="00F32E48" w:rsidRDefault="00941212" w:rsidP="00EE18D7">
            <w:pPr>
              <w:pStyle w:val="TableText"/>
              <w:rPr>
                <w:rFonts w:cs="Arial"/>
              </w:rPr>
            </w:pPr>
            <w:r w:rsidRPr="00F32E48">
              <w:rPr>
                <w:rFonts w:cs="Arial"/>
              </w:rPr>
              <w:t>Indigestion</w:t>
            </w:r>
          </w:p>
        </w:tc>
        <w:tc>
          <w:tcPr>
            <w:tcW w:w="351" w:type="pct"/>
          </w:tcPr>
          <w:p w14:paraId="1A4777E2" w14:textId="77777777" w:rsidR="00941212" w:rsidRPr="00F32E48" w:rsidRDefault="00941212" w:rsidP="00941212">
            <w:pPr>
              <w:pStyle w:val="TableText"/>
              <w:jc w:val="right"/>
              <w:rPr>
                <w:rFonts w:cs="Arial"/>
              </w:rPr>
            </w:pPr>
            <w:r w:rsidRPr="00F32E48">
              <w:rPr>
                <w:rFonts w:cs="Arial"/>
              </w:rPr>
              <w:t>379</w:t>
            </w:r>
          </w:p>
        </w:tc>
        <w:tc>
          <w:tcPr>
            <w:tcW w:w="391" w:type="pct"/>
          </w:tcPr>
          <w:p w14:paraId="42CEDF03" w14:textId="77777777" w:rsidR="00941212" w:rsidRPr="00F32E48" w:rsidRDefault="00941212" w:rsidP="00941212">
            <w:pPr>
              <w:pStyle w:val="TableText"/>
              <w:jc w:val="right"/>
              <w:rPr>
                <w:rFonts w:cs="Arial"/>
              </w:rPr>
            </w:pPr>
            <w:r w:rsidRPr="00F32E48">
              <w:rPr>
                <w:rFonts w:cs="Arial"/>
              </w:rPr>
              <w:t>2891</w:t>
            </w:r>
          </w:p>
        </w:tc>
        <w:tc>
          <w:tcPr>
            <w:tcW w:w="584" w:type="pct"/>
          </w:tcPr>
          <w:p w14:paraId="154E3BA0" w14:textId="77777777" w:rsidR="00941212" w:rsidRPr="00F32E48" w:rsidRDefault="00941212" w:rsidP="00941212">
            <w:pPr>
              <w:pStyle w:val="TableText"/>
              <w:jc w:val="right"/>
              <w:rPr>
                <w:rFonts w:cs="Arial"/>
              </w:rPr>
            </w:pPr>
            <w:r w:rsidRPr="00F32E48">
              <w:rPr>
                <w:rFonts w:cs="Arial"/>
              </w:rPr>
              <w:t>27.0 (24.2, 30.0)</w:t>
            </w:r>
          </w:p>
        </w:tc>
        <w:tc>
          <w:tcPr>
            <w:tcW w:w="354" w:type="pct"/>
          </w:tcPr>
          <w:p w14:paraId="7552322D" w14:textId="77777777" w:rsidR="00941212" w:rsidRPr="00F32E48" w:rsidRDefault="00941212" w:rsidP="00941212">
            <w:pPr>
              <w:pStyle w:val="TableText"/>
              <w:jc w:val="right"/>
              <w:rPr>
                <w:rFonts w:cs="Arial"/>
              </w:rPr>
            </w:pPr>
            <w:r w:rsidRPr="00F32E48">
              <w:rPr>
                <w:rFonts w:cs="Arial"/>
              </w:rPr>
              <w:t>225</w:t>
            </w:r>
          </w:p>
        </w:tc>
        <w:tc>
          <w:tcPr>
            <w:tcW w:w="392" w:type="pct"/>
          </w:tcPr>
          <w:p w14:paraId="6D5BEC5E" w14:textId="77777777" w:rsidR="00941212" w:rsidRPr="00F32E48" w:rsidRDefault="00941212" w:rsidP="00941212">
            <w:pPr>
              <w:pStyle w:val="TableText"/>
              <w:jc w:val="right"/>
              <w:rPr>
                <w:rFonts w:cs="Arial"/>
              </w:rPr>
            </w:pPr>
            <w:r w:rsidRPr="00F32E48">
              <w:rPr>
                <w:rFonts w:cs="Arial"/>
              </w:rPr>
              <w:t>1611</w:t>
            </w:r>
          </w:p>
        </w:tc>
        <w:tc>
          <w:tcPr>
            <w:tcW w:w="581" w:type="pct"/>
          </w:tcPr>
          <w:p w14:paraId="7A87D472" w14:textId="77777777" w:rsidR="00941212" w:rsidRPr="00F32E48" w:rsidRDefault="00941212" w:rsidP="00941212">
            <w:pPr>
              <w:pStyle w:val="TableText"/>
              <w:jc w:val="right"/>
              <w:rPr>
                <w:rFonts w:cs="Arial"/>
              </w:rPr>
            </w:pPr>
            <w:r w:rsidRPr="00F32E48">
              <w:rPr>
                <w:rFonts w:cs="Arial"/>
              </w:rPr>
              <w:t>20.8 (17.8, 24.3)</w:t>
            </w:r>
          </w:p>
        </w:tc>
        <w:tc>
          <w:tcPr>
            <w:tcW w:w="357" w:type="pct"/>
          </w:tcPr>
          <w:p w14:paraId="47EE14D2" w14:textId="77777777" w:rsidR="00941212" w:rsidRPr="00F32E48" w:rsidRDefault="00941212" w:rsidP="00941212">
            <w:pPr>
              <w:pStyle w:val="TableText"/>
              <w:jc w:val="right"/>
              <w:rPr>
                <w:rFonts w:cs="Arial"/>
              </w:rPr>
            </w:pPr>
            <w:r w:rsidRPr="00F32E48">
              <w:rPr>
                <w:rFonts w:cs="Arial"/>
              </w:rPr>
              <w:t>268</w:t>
            </w:r>
          </w:p>
        </w:tc>
        <w:tc>
          <w:tcPr>
            <w:tcW w:w="391" w:type="pct"/>
          </w:tcPr>
          <w:p w14:paraId="13A19C6D" w14:textId="77777777" w:rsidR="00941212" w:rsidRPr="00F32E48" w:rsidRDefault="00941212" w:rsidP="00941212">
            <w:pPr>
              <w:pStyle w:val="TableText"/>
              <w:jc w:val="right"/>
              <w:rPr>
                <w:rFonts w:cs="Arial"/>
              </w:rPr>
            </w:pPr>
            <w:r w:rsidRPr="00F32E48">
              <w:rPr>
                <w:rFonts w:cs="Arial"/>
              </w:rPr>
              <w:t>1482</w:t>
            </w:r>
          </w:p>
        </w:tc>
        <w:tc>
          <w:tcPr>
            <w:tcW w:w="573" w:type="pct"/>
          </w:tcPr>
          <w:p w14:paraId="39FAB6CC" w14:textId="77777777" w:rsidR="00941212" w:rsidRPr="00F32E48" w:rsidRDefault="00941212" w:rsidP="00941212">
            <w:pPr>
              <w:pStyle w:val="TableText"/>
              <w:jc w:val="right"/>
              <w:rPr>
                <w:rFonts w:cs="Arial"/>
              </w:rPr>
            </w:pPr>
            <w:r w:rsidRPr="00F32E48">
              <w:rPr>
                <w:rFonts w:cs="Arial"/>
              </w:rPr>
              <w:t>23.2 (20.4, 26.2)</w:t>
            </w:r>
          </w:p>
        </w:tc>
      </w:tr>
      <w:tr w:rsidR="008C6408" w:rsidRPr="00F32E48" w14:paraId="333D64C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3DC4347" w14:textId="77777777" w:rsidR="00941212" w:rsidRPr="00F32E48" w:rsidRDefault="00941212" w:rsidP="00EE18D7">
            <w:pPr>
              <w:pStyle w:val="TableText"/>
              <w:rPr>
                <w:rFonts w:cs="Arial"/>
              </w:rPr>
            </w:pPr>
            <w:r w:rsidRPr="00F32E48">
              <w:rPr>
                <w:rFonts w:cs="Arial"/>
              </w:rPr>
              <w:t>Intolerance to alcohol</w:t>
            </w:r>
          </w:p>
        </w:tc>
        <w:tc>
          <w:tcPr>
            <w:tcW w:w="351" w:type="pct"/>
          </w:tcPr>
          <w:p w14:paraId="440DD1A3" w14:textId="77777777" w:rsidR="00941212" w:rsidRPr="00F32E48" w:rsidRDefault="00941212" w:rsidP="00941212">
            <w:pPr>
              <w:pStyle w:val="TableText"/>
              <w:jc w:val="right"/>
              <w:rPr>
                <w:rFonts w:cs="Arial"/>
              </w:rPr>
            </w:pPr>
            <w:r w:rsidRPr="00F32E48">
              <w:rPr>
                <w:rFonts w:cs="Arial"/>
              </w:rPr>
              <w:t>149</w:t>
            </w:r>
          </w:p>
        </w:tc>
        <w:tc>
          <w:tcPr>
            <w:tcW w:w="391" w:type="pct"/>
          </w:tcPr>
          <w:p w14:paraId="613021B2" w14:textId="77777777" w:rsidR="00941212" w:rsidRPr="00F32E48" w:rsidRDefault="00941212" w:rsidP="00941212">
            <w:pPr>
              <w:pStyle w:val="TableText"/>
              <w:jc w:val="right"/>
              <w:rPr>
                <w:rFonts w:cs="Arial"/>
              </w:rPr>
            </w:pPr>
            <w:r w:rsidRPr="00F32E48">
              <w:rPr>
                <w:rFonts w:cs="Arial"/>
              </w:rPr>
              <w:t>1174</w:t>
            </w:r>
          </w:p>
        </w:tc>
        <w:tc>
          <w:tcPr>
            <w:tcW w:w="584" w:type="pct"/>
          </w:tcPr>
          <w:p w14:paraId="0E898E72" w14:textId="77777777" w:rsidR="00941212" w:rsidRPr="00F32E48" w:rsidRDefault="00941212" w:rsidP="00941212">
            <w:pPr>
              <w:pStyle w:val="TableText"/>
              <w:jc w:val="right"/>
              <w:rPr>
                <w:rFonts w:cs="Arial"/>
              </w:rPr>
            </w:pPr>
            <w:r w:rsidRPr="00F32E48">
              <w:rPr>
                <w:rFonts w:cs="Arial"/>
              </w:rPr>
              <w:t>11.0 (9.1, 13.2)</w:t>
            </w:r>
          </w:p>
        </w:tc>
        <w:tc>
          <w:tcPr>
            <w:tcW w:w="354" w:type="pct"/>
          </w:tcPr>
          <w:p w14:paraId="4E2A6AA7" w14:textId="77777777" w:rsidR="00941212" w:rsidRPr="00F32E48" w:rsidRDefault="00941212" w:rsidP="00941212">
            <w:pPr>
              <w:pStyle w:val="TableText"/>
              <w:jc w:val="right"/>
              <w:rPr>
                <w:rFonts w:cs="Arial"/>
              </w:rPr>
            </w:pPr>
            <w:r w:rsidRPr="00F32E48">
              <w:rPr>
                <w:rFonts w:cs="Arial"/>
              </w:rPr>
              <w:t>77</w:t>
            </w:r>
          </w:p>
        </w:tc>
        <w:tc>
          <w:tcPr>
            <w:tcW w:w="392" w:type="pct"/>
          </w:tcPr>
          <w:p w14:paraId="4C4A6E32" w14:textId="77777777" w:rsidR="00941212" w:rsidRPr="00F32E48" w:rsidRDefault="00941212" w:rsidP="00941212">
            <w:pPr>
              <w:pStyle w:val="TableText"/>
              <w:jc w:val="right"/>
              <w:rPr>
                <w:rFonts w:cs="Arial"/>
              </w:rPr>
            </w:pPr>
            <w:r w:rsidRPr="00F32E48">
              <w:rPr>
                <w:rFonts w:cs="Arial"/>
              </w:rPr>
              <w:t>684</w:t>
            </w:r>
          </w:p>
        </w:tc>
        <w:tc>
          <w:tcPr>
            <w:tcW w:w="581" w:type="pct"/>
          </w:tcPr>
          <w:p w14:paraId="5E7252B9" w14:textId="77777777" w:rsidR="00941212" w:rsidRPr="00F32E48" w:rsidRDefault="00941212" w:rsidP="00941212">
            <w:pPr>
              <w:pStyle w:val="TableText"/>
              <w:jc w:val="right"/>
              <w:rPr>
                <w:rFonts w:cs="Arial"/>
              </w:rPr>
            </w:pPr>
            <w:r w:rsidRPr="00F32E48">
              <w:rPr>
                <w:rFonts w:cs="Arial"/>
              </w:rPr>
              <w:t>8.8 (6.7, 11.6)</w:t>
            </w:r>
          </w:p>
        </w:tc>
        <w:tc>
          <w:tcPr>
            <w:tcW w:w="357" w:type="pct"/>
          </w:tcPr>
          <w:p w14:paraId="62DC65E3" w14:textId="77777777" w:rsidR="00941212" w:rsidRPr="00F32E48" w:rsidRDefault="00941212" w:rsidP="00941212">
            <w:pPr>
              <w:pStyle w:val="TableText"/>
              <w:jc w:val="right"/>
              <w:rPr>
                <w:rFonts w:cs="Arial"/>
              </w:rPr>
            </w:pPr>
            <w:r w:rsidRPr="00F32E48">
              <w:rPr>
                <w:rFonts w:cs="Arial"/>
              </w:rPr>
              <w:t>67</w:t>
            </w:r>
          </w:p>
        </w:tc>
        <w:tc>
          <w:tcPr>
            <w:tcW w:w="391" w:type="pct"/>
          </w:tcPr>
          <w:p w14:paraId="3C3D97C5" w14:textId="77777777" w:rsidR="00941212" w:rsidRPr="00F32E48" w:rsidRDefault="00941212" w:rsidP="00941212">
            <w:pPr>
              <w:pStyle w:val="TableText"/>
              <w:jc w:val="right"/>
              <w:rPr>
                <w:rFonts w:cs="Arial"/>
              </w:rPr>
            </w:pPr>
            <w:r w:rsidRPr="00F32E48">
              <w:rPr>
                <w:rFonts w:cs="Arial"/>
              </w:rPr>
              <w:t>402</w:t>
            </w:r>
          </w:p>
        </w:tc>
        <w:tc>
          <w:tcPr>
            <w:tcW w:w="573" w:type="pct"/>
          </w:tcPr>
          <w:p w14:paraId="21F44665" w14:textId="77777777" w:rsidR="00941212" w:rsidRPr="00F32E48" w:rsidRDefault="00941212" w:rsidP="00941212">
            <w:pPr>
              <w:pStyle w:val="TableText"/>
              <w:jc w:val="right"/>
              <w:rPr>
                <w:rFonts w:cs="Arial"/>
              </w:rPr>
            </w:pPr>
            <w:r w:rsidRPr="00F32E48">
              <w:rPr>
                <w:rFonts w:cs="Arial"/>
              </w:rPr>
              <w:t>6.3 (4.7, 8.4)</w:t>
            </w:r>
          </w:p>
        </w:tc>
      </w:tr>
      <w:tr w:rsidR="008C6408" w:rsidRPr="00F32E48" w14:paraId="5DC5C0DD" w14:textId="77777777" w:rsidTr="008C6408">
        <w:trPr>
          <w:cantSplit/>
        </w:trPr>
        <w:tc>
          <w:tcPr>
            <w:tcW w:w="1026" w:type="pct"/>
          </w:tcPr>
          <w:p w14:paraId="554F5F09" w14:textId="77777777" w:rsidR="00941212" w:rsidRPr="00F32E48" w:rsidRDefault="00941212" w:rsidP="00EE18D7">
            <w:pPr>
              <w:pStyle w:val="TableText"/>
              <w:rPr>
                <w:rFonts w:cs="Arial"/>
              </w:rPr>
            </w:pPr>
            <w:r w:rsidRPr="00F32E48">
              <w:rPr>
                <w:rFonts w:cs="Arial"/>
              </w:rPr>
              <w:t>Irritability/outbursts of anger</w:t>
            </w:r>
          </w:p>
        </w:tc>
        <w:tc>
          <w:tcPr>
            <w:tcW w:w="351" w:type="pct"/>
          </w:tcPr>
          <w:p w14:paraId="60FDC013" w14:textId="77777777" w:rsidR="00941212" w:rsidRPr="00F32E48" w:rsidRDefault="00941212" w:rsidP="00941212">
            <w:pPr>
              <w:pStyle w:val="TableText"/>
              <w:jc w:val="right"/>
              <w:rPr>
                <w:rFonts w:cs="Arial"/>
              </w:rPr>
            </w:pPr>
            <w:r w:rsidRPr="00F32E48">
              <w:rPr>
                <w:rFonts w:cs="Arial"/>
              </w:rPr>
              <w:t>811</w:t>
            </w:r>
          </w:p>
        </w:tc>
        <w:tc>
          <w:tcPr>
            <w:tcW w:w="391" w:type="pct"/>
          </w:tcPr>
          <w:p w14:paraId="01BE70A6" w14:textId="77777777" w:rsidR="00941212" w:rsidRPr="00F32E48" w:rsidRDefault="00941212" w:rsidP="00941212">
            <w:pPr>
              <w:pStyle w:val="TableText"/>
              <w:jc w:val="right"/>
              <w:rPr>
                <w:rFonts w:cs="Arial"/>
              </w:rPr>
            </w:pPr>
            <w:r w:rsidRPr="00F32E48">
              <w:rPr>
                <w:rFonts w:cs="Arial"/>
              </w:rPr>
              <w:t>6045</w:t>
            </w:r>
          </w:p>
        </w:tc>
        <w:tc>
          <w:tcPr>
            <w:tcW w:w="584" w:type="pct"/>
          </w:tcPr>
          <w:p w14:paraId="01F43852" w14:textId="77777777" w:rsidR="00941212" w:rsidRPr="00F32E48" w:rsidRDefault="00941212" w:rsidP="00941212">
            <w:pPr>
              <w:pStyle w:val="TableText"/>
              <w:jc w:val="right"/>
              <w:rPr>
                <w:rFonts w:cs="Arial"/>
              </w:rPr>
            </w:pPr>
            <w:r w:rsidRPr="00F32E48">
              <w:rPr>
                <w:rFonts w:cs="Arial"/>
              </w:rPr>
              <w:t>56.4 (53.1, 59.7)</w:t>
            </w:r>
          </w:p>
        </w:tc>
        <w:tc>
          <w:tcPr>
            <w:tcW w:w="354" w:type="pct"/>
          </w:tcPr>
          <w:p w14:paraId="1121551F" w14:textId="77777777" w:rsidR="00941212" w:rsidRPr="00F32E48" w:rsidRDefault="00941212" w:rsidP="00941212">
            <w:pPr>
              <w:pStyle w:val="TableText"/>
              <w:jc w:val="right"/>
              <w:rPr>
                <w:rFonts w:cs="Arial"/>
              </w:rPr>
            </w:pPr>
            <w:r w:rsidRPr="00F32E48">
              <w:rPr>
                <w:rFonts w:cs="Arial"/>
              </w:rPr>
              <w:t>489</w:t>
            </w:r>
          </w:p>
        </w:tc>
        <w:tc>
          <w:tcPr>
            <w:tcW w:w="392" w:type="pct"/>
          </w:tcPr>
          <w:p w14:paraId="46CB3AA2" w14:textId="77777777" w:rsidR="00941212" w:rsidRPr="00F32E48" w:rsidRDefault="00941212" w:rsidP="00941212">
            <w:pPr>
              <w:pStyle w:val="TableText"/>
              <w:jc w:val="right"/>
              <w:rPr>
                <w:rFonts w:cs="Arial"/>
              </w:rPr>
            </w:pPr>
            <w:r w:rsidRPr="00F32E48">
              <w:rPr>
                <w:rFonts w:cs="Arial"/>
              </w:rPr>
              <w:t>3905</w:t>
            </w:r>
          </w:p>
        </w:tc>
        <w:tc>
          <w:tcPr>
            <w:tcW w:w="581" w:type="pct"/>
          </w:tcPr>
          <w:p w14:paraId="7D9529CA" w14:textId="77777777" w:rsidR="00941212" w:rsidRPr="00F32E48" w:rsidRDefault="00941212" w:rsidP="00941212">
            <w:pPr>
              <w:pStyle w:val="TableText"/>
              <w:jc w:val="right"/>
              <w:rPr>
                <w:rFonts w:cs="Arial"/>
              </w:rPr>
            </w:pPr>
            <w:r w:rsidRPr="00F32E48">
              <w:rPr>
                <w:rFonts w:cs="Arial"/>
              </w:rPr>
              <w:t>50.5 (46.4, 54.6)</w:t>
            </w:r>
          </w:p>
        </w:tc>
        <w:tc>
          <w:tcPr>
            <w:tcW w:w="357" w:type="pct"/>
          </w:tcPr>
          <w:p w14:paraId="5E71294F" w14:textId="77777777" w:rsidR="00941212" w:rsidRPr="00F32E48" w:rsidRDefault="00941212" w:rsidP="00941212">
            <w:pPr>
              <w:pStyle w:val="TableText"/>
              <w:jc w:val="right"/>
              <w:rPr>
                <w:rFonts w:cs="Arial"/>
              </w:rPr>
            </w:pPr>
            <w:r w:rsidRPr="00F32E48">
              <w:rPr>
                <w:rFonts w:cs="Arial"/>
              </w:rPr>
              <w:t>490</w:t>
            </w:r>
          </w:p>
        </w:tc>
        <w:tc>
          <w:tcPr>
            <w:tcW w:w="391" w:type="pct"/>
          </w:tcPr>
          <w:p w14:paraId="364AB083" w14:textId="77777777" w:rsidR="00941212" w:rsidRPr="00F32E48" w:rsidRDefault="00941212" w:rsidP="00941212">
            <w:pPr>
              <w:pStyle w:val="TableText"/>
              <w:jc w:val="right"/>
              <w:rPr>
                <w:rFonts w:cs="Arial"/>
              </w:rPr>
            </w:pPr>
            <w:r w:rsidRPr="00F32E48">
              <w:rPr>
                <w:rFonts w:cs="Arial"/>
              </w:rPr>
              <w:t>2735</w:t>
            </w:r>
          </w:p>
        </w:tc>
        <w:tc>
          <w:tcPr>
            <w:tcW w:w="573" w:type="pct"/>
          </w:tcPr>
          <w:p w14:paraId="6A62723F" w14:textId="77777777" w:rsidR="00941212" w:rsidRPr="00F32E48" w:rsidRDefault="00941212" w:rsidP="00941212">
            <w:pPr>
              <w:pStyle w:val="TableText"/>
              <w:jc w:val="right"/>
              <w:rPr>
                <w:rFonts w:cs="Arial"/>
              </w:rPr>
            </w:pPr>
            <w:r w:rsidRPr="00F32E48">
              <w:rPr>
                <w:rFonts w:cs="Arial"/>
              </w:rPr>
              <w:t>42.8 (39.4, 46.2)</w:t>
            </w:r>
          </w:p>
        </w:tc>
      </w:tr>
      <w:tr w:rsidR="008C6408" w:rsidRPr="00F32E48" w14:paraId="6E5475C6"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684C04C" w14:textId="77777777" w:rsidR="00941212" w:rsidRPr="00F32E48" w:rsidRDefault="00941212" w:rsidP="00EE18D7">
            <w:pPr>
              <w:pStyle w:val="TableText"/>
              <w:rPr>
                <w:rFonts w:cs="Arial"/>
              </w:rPr>
            </w:pPr>
            <w:r w:rsidRPr="00F32E48">
              <w:rPr>
                <w:rFonts w:cs="Arial"/>
              </w:rPr>
              <w:t>Itchy or painful eyes</w:t>
            </w:r>
          </w:p>
        </w:tc>
        <w:tc>
          <w:tcPr>
            <w:tcW w:w="351" w:type="pct"/>
          </w:tcPr>
          <w:p w14:paraId="2DD1C734" w14:textId="77777777" w:rsidR="00941212" w:rsidRPr="00F32E48" w:rsidRDefault="00941212" w:rsidP="00941212">
            <w:pPr>
              <w:pStyle w:val="TableText"/>
              <w:jc w:val="right"/>
              <w:rPr>
                <w:rFonts w:cs="Arial"/>
              </w:rPr>
            </w:pPr>
            <w:r w:rsidRPr="00F32E48">
              <w:rPr>
                <w:rFonts w:cs="Arial"/>
              </w:rPr>
              <w:t>450</w:t>
            </w:r>
          </w:p>
        </w:tc>
        <w:tc>
          <w:tcPr>
            <w:tcW w:w="391" w:type="pct"/>
          </w:tcPr>
          <w:p w14:paraId="63D3D414" w14:textId="77777777" w:rsidR="00941212" w:rsidRPr="00F32E48" w:rsidRDefault="00941212" w:rsidP="00941212">
            <w:pPr>
              <w:pStyle w:val="TableText"/>
              <w:jc w:val="right"/>
              <w:rPr>
                <w:rFonts w:cs="Arial"/>
              </w:rPr>
            </w:pPr>
            <w:r w:rsidRPr="00F32E48">
              <w:rPr>
                <w:rFonts w:cs="Arial"/>
              </w:rPr>
              <w:t>3222</w:t>
            </w:r>
          </w:p>
        </w:tc>
        <w:tc>
          <w:tcPr>
            <w:tcW w:w="584" w:type="pct"/>
          </w:tcPr>
          <w:p w14:paraId="507BFA53" w14:textId="77777777" w:rsidR="00941212" w:rsidRPr="00F32E48" w:rsidRDefault="00941212" w:rsidP="00941212">
            <w:pPr>
              <w:pStyle w:val="TableText"/>
              <w:jc w:val="right"/>
              <w:rPr>
                <w:rFonts w:cs="Arial"/>
              </w:rPr>
            </w:pPr>
            <w:r w:rsidRPr="00F32E48">
              <w:rPr>
                <w:rFonts w:cs="Arial"/>
              </w:rPr>
              <w:t>30.1 (27.2, 33.1)</w:t>
            </w:r>
          </w:p>
        </w:tc>
        <w:tc>
          <w:tcPr>
            <w:tcW w:w="354" w:type="pct"/>
          </w:tcPr>
          <w:p w14:paraId="3F3F340B" w14:textId="77777777" w:rsidR="00941212" w:rsidRPr="00F32E48" w:rsidRDefault="00941212" w:rsidP="00941212">
            <w:pPr>
              <w:pStyle w:val="TableText"/>
              <w:jc w:val="right"/>
              <w:rPr>
                <w:rFonts w:cs="Arial"/>
              </w:rPr>
            </w:pPr>
            <w:r w:rsidRPr="00F32E48">
              <w:rPr>
                <w:rFonts w:cs="Arial"/>
              </w:rPr>
              <w:t>284</w:t>
            </w:r>
          </w:p>
        </w:tc>
        <w:tc>
          <w:tcPr>
            <w:tcW w:w="392" w:type="pct"/>
          </w:tcPr>
          <w:p w14:paraId="76BC676E" w14:textId="77777777" w:rsidR="00941212" w:rsidRPr="00F32E48" w:rsidRDefault="00941212" w:rsidP="00941212">
            <w:pPr>
              <w:pStyle w:val="TableText"/>
              <w:jc w:val="right"/>
              <w:rPr>
                <w:rFonts w:cs="Arial"/>
              </w:rPr>
            </w:pPr>
            <w:r w:rsidRPr="00F32E48">
              <w:rPr>
                <w:rFonts w:cs="Arial"/>
              </w:rPr>
              <w:t>2364</w:t>
            </w:r>
          </w:p>
        </w:tc>
        <w:tc>
          <w:tcPr>
            <w:tcW w:w="581" w:type="pct"/>
          </w:tcPr>
          <w:p w14:paraId="34D8D435" w14:textId="77777777" w:rsidR="00941212" w:rsidRPr="00F32E48" w:rsidRDefault="00941212" w:rsidP="00941212">
            <w:pPr>
              <w:pStyle w:val="TableText"/>
              <w:jc w:val="right"/>
              <w:rPr>
                <w:rFonts w:cs="Arial"/>
              </w:rPr>
            </w:pPr>
            <w:r w:rsidRPr="00F32E48">
              <w:rPr>
                <w:rFonts w:cs="Arial"/>
              </w:rPr>
              <w:t>30.6 (26.8, 34.6)</w:t>
            </w:r>
          </w:p>
        </w:tc>
        <w:tc>
          <w:tcPr>
            <w:tcW w:w="357" w:type="pct"/>
          </w:tcPr>
          <w:p w14:paraId="7D51C8CC" w14:textId="77777777" w:rsidR="00941212" w:rsidRPr="00F32E48" w:rsidRDefault="00941212" w:rsidP="00941212">
            <w:pPr>
              <w:pStyle w:val="TableText"/>
              <w:jc w:val="right"/>
              <w:rPr>
                <w:rFonts w:cs="Arial"/>
              </w:rPr>
            </w:pPr>
            <w:r w:rsidRPr="00F32E48">
              <w:rPr>
                <w:rFonts w:cs="Arial"/>
              </w:rPr>
              <w:t>331</w:t>
            </w:r>
          </w:p>
        </w:tc>
        <w:tc>
          <w:tcPr>
            <w:tcW w:w="391" w:type="pct"/>
          </w:tcPr>
          <w:p w14:paraId="45912841" w14:textId="77777777" w:rsidR="00941212" w:rsidRPr="00F32E48" w:rsidRDefault="00941212" w:rsidP="00941212">
            <w:pPr>
              <w:pStyle w:val="TableText"/>
              <w:jc w:val="right"/>
              <w:rPr>
                <w:rFonts w:cs="Arial"/>
              </w:rPr>
            </w:pPr>
            <w:r w:rsidRPr="00F32E48">
              <w:rPr>
                <w:rFonts w:cs="Arial"/>
              </w:rPr>
              <w:t>1962</w:t>
            </w:r>
          </w:p>
        </w:tc>
        <w:tc>
          <w:tcPr>
            <w:tcW w:w="573" w:type="pct"/>
          </w:tcPr>
          <w:p w14:paraId="6CC2200D" w14:textId="77777777" w:rsidR="00941212" w:rsidRPr="00F32E48" w:rsidRDefault="00941212" w:rsidP="00941212">
            <w:pPr>
              <w:pStyle w:val="TableText"/>
              <w:jc w:val="right"/>
              <w:rPr>
                <w:rFonts w:cs="Arial"/>
              </w:rPr>
            </w:pPr>
            <w:r w:rsidRPr="00F32E48">
              <w:rPr>
                <w:rFonts w:cs="Arial"/>
              </w:rPr>
              <w:t>30.7 (27.5, 34.1)</w:t>
            </w:r>
          </w:p>
        </w:tc>
      </w:tr>
      <w:tr w:rsidR="008C6408" w:rsidRPr="00F32E48" w14:paraId="62643095" w14:textId="77777777" w:rsidTr="008C6408">
        <w:trPr>
          <w:cantSplit/>
        </w:trPr>
        <w:tc>
          <w:tcPr>
            <w:tcW w:w="1026" w:type="pct"/>
          </w:tcPr>
          <w:p w14:paraId="3937323A" w14:textId="77777777" w:rsidR="00941212" w:rsidRPr="00F32E48" w:rsidRDefault="00941212" w:rsidP="00EE18D7">
            <w:pPr>
              <w:pStyle w:val="TableText"/>
              <w:rPr>
                <w:rFonts w:cs="Arial"/>
              </w:rPr>
            </w:pPr>
            <w:r w:rsidRPr="00F32E48">
              <w:rPr>
                <w:rFonts w:cs="Arial"/>
              </w:rPr>
              <w:t>Joint stiffness</w:t>
            </w:r>
          </w:p>
        </w:tc>
        <w:tc>
          <w:tcPr>
            <w:tcW w:w="351" w:type="pct"/>
          </w:tcPr>
          <w:p w14:paraId="158EBA4F" w14:textId="77777777" w:rsidR="00941212" w:rsidRPr="00F32E48" w:rsidRDefault="00941212" w:rsidP="00941212">
            <w:pPr>
              <w:pStyle w:val="TableText"/>
              <w:jc w:val="right"/>
              <w:rPr>
                <w:rFonts w:cs="Arial"/>
              </w:rPr>
            </w:pPr>
            <w:r w:rsidRPr="00F32E48">
              <w:rPr>
                <w:rFonts w:cs="Arial"/>
              </w:rPr>
              <w:t>814</w:t>
            </w:r>
          </w:p>
        </w:tc>
        <w:tc>
          <w:tcPr>
            <w:tcW w:w="391" w:type="pct"/>
          </w:tcPr>
          <w:p w14:paraId="1F8E1702" w14:textId="77777777" w:rsidR="00941212" w:rsidRPr="00F32E48" w:rsidRDefault="00941212" w:rsidP="00941212">
            <w:pPr>
              <w:pStyle w:val="TableText"/>
              <w:jc w:val="right"/>
              <w:rPr>
                <w:rFonts w:cs="Arial"/>
              </w:rPr>
            </w:pPr>
            <w:r w:rsidRPr="00F32E48">
              <w:rPr>
                <w:rFonts w:cs="Arial"/>
              </w:rPr>
              <w:t>6010</w:t>
            </w:r>
          </w:p>
        </w:tc>
        <w:tc>
          <w:tcPr>
            <w:tcW w:w="584" w:type="pct"/>
          </w:tcPr>
          <w:p w14:paraId="291564F2" w14:textId="77777777" w:rsidR="00941212" w:rsidRPr="00F32E48" w:rsidRDefault="00941212" w:rsidP="00941212">
            <w:pPr>
              <w:pStyle w:val="TableText"/>
              <w:jc w:val="right"/>
              <w:rPr>
                <w:rFonts w:cs="Arial"/>
              </w:rPr>
            </w:pPr>
            <w:r w:rsidRPr="00F32E48">
              <w:rPr>
                <w:rFonts w:cs="Arial"/>
              </w:rPr>
              <w:t>56.1 (52.8, 59.4)</w:t>
            </w:r>
          </w:p>
        </w:tc>
        <w:tc>
          <w:tcPr>
            <w:tcW w:w="354" w:type="pct"/>
          </w:tcPr>
          <w:p w14:paraId="34CE5AC0" w14:textId="77777777" w:rsidR="00941212" w:rsidRPr="00F32E48" w:rsidRDefault="00941212" w:rsidP="00941212">
            <w:pPr>
              <w:pStyle w:val="TableText"/>
              <w:jc w:val="right"/>
              <w:rPr>
                <w:rFonts w:cs="Arial"/>
              </w:rPr>
            </w:pPr>
            <w:r w:rsidRPr="00F32E48">
              <w:rPr>
                <w:rFonts w:cs="Arial"/>
              </w:rPr>
              <w:t>471</w:t>
            </w:r>
          </w:p>
        </w:tc>
        <w:tc>
          <w:tcPr>
            <w:tcW w:w="392" w:type="pct"/>
          </w:tcPr>
          <w:p w14:paraId="6B7C527C" w14:textId="77777777" w:rsidR="00941212" w:rsidRPr="00F32E48" w:rsidRDefault="00941212" w:rsidP="00941212">
            <w:pPr>
              <w:pStyle w:val="TableText"/>
              <w:jc w:val="right"/>
              <w:rPr>
                <w:rFonts w:cs="Arial"/>
              </w:rPr>
            </w:pPr>
            <w:r w:rsidRPr="00F32E48">
              <w:rPr>
                <w:rFonts w:cs="Arial"/>
              </w:rPr>
              <w:t>3351</w:t>
            </w:r>
          </w:p>
        </w:tc>
        <w:tc>
          <w:tcPr>
            <w:tcW w:w="581" w:type="pct"/>
          </w:tcPr>
          <w:p w14:paraId="1B755DFA" w14:textId="77777777" w:rsidR="00941212" w:rsidRPr="00F32E48" w:rsidRDefault="00941212" w:rsidP="00941212">
            <w:pPr>
              <w:pStyle w:val="TableText"/>
              <w:jc w:val="right"/>
              <w:rPr>
                <w:rFonts w:cs="Arial"/>
              </w:rPr>
            </w:pPr>
            <w:r w:rsidRPr="00F32E48">
              <w:rPr>
                <w:rFonts w:cs="Arial"/>
              </w:rPr>
              <w:t>43.3 (39.4, 47.4)</w:t>
            </w:r>
          </w:p>
        </w:tc>
        <w:tc>
          <w:tcPr>
            <w:tcW w:w="357" w:type="pct"/>
          </w:tcPr>
          <w:p w14:paraId="00A30E46" w14:textId="77777777" w:rsidR="00941212" w:rsidRPr="00F32E48" w:rsidRDefault="00941212" w:rsidP="00941212">
            <w:pPr>
              <w:pStyle w:val="TableText"/>
              <w:jc w:val="right"/>
              <w:rPr>
                <w:rFonts w:cs="Arial"/>
              </w:rPr>
            </w:pPr>
            <w:r w:rsidRPr="00F32E48">
              <w:rPr>
                <w:rFonts w:cs="Arial"/>
              </w:rPr>
              <w:t>556</w:t>
            </w:r>
          </w:p>
        </w:tc>
        <w:tc>
          <w:tcPr>
            <w:tcW w:w="391" w:type="pct"/>
          </w:tcPr>
          <w:p w14:paraId="0A674DBA" w14:textId="77777777" w:rsidR="00941212" w:rsidRPr="00F32E48" w:rsidRDefault="00941212" w:rsidP="00941212">
            <w:pPr>
              <w:pStyle w:val="TableText"/>
              <w:jc w:val="right"/>
              <w:rPr>
                <w:rFonts w:cs="Arial"/>
              </w:rPr>
            </w:pPr>
            <w:r w:rsidRPr="00F32E48">
              <w:rPr>
                <w:rFonts w:cs="Arial"/>
              </w:rPr>
              <w:t>2853</w:t>
            </w:r>
          </w:p>
        </w:tc>
        <w:tc>
          <w:tcPr>
            <w:tcW w:w="573" w:type="pct"/>
          </w:tcPr>
          <w:p w14:paraId="381D9830" w14:textId="77777777" w:rsidR="00941212" w:rsidRPr="00F32E48" w:rsidRDefault="00941212" w:rsidP="00941212">
            <w:pPr>
              <w:pStyle w:val="TableText"/>
              <w:jc w:val="right"/>
              <w:rPr>
                <w:rFonts w:cs="Arial"/>
              </w:rPr>
            </w:pPr>
            <w:r w:rsidRPr="00F32E48">
              <w:rPr>
                <w:rFonts w:cs="Arial"/>
              </w:rPr>
              <w:t>44.6 (41.2, 48.0)</w:t>
            </w:r>
          </w:p>
        </w:tc>
      </w:tr>
      <w:tr w:rsidR="008C6408" w:rsidRPr="00F32E48" w14:paraId="2095947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8A89CB2" w14:textId="77777777" w:rsidR="00941212" w:rsidRPr="00F32E48" w:rsidRDefault="00941212" w:rsidP="00EE18D7">
            <w:pPr>
              <w:pStyle w:val="TableText"/>
              <w:rPr>
                <w:rFonts w:cs="Arial"/>
              </w:rPr>
            </w:pPr>
            <w:r w:rsidRPr="00F32E48">
              <w:rPr>
                <w:rFonts w:cs="Arial"/>
              </w:rPr>
              <w:t>Loss of, or decrease in, appetite</w:t>
            </w:r>
          </w:p>
        </w:tc>
        <w:tc>
          <w:tcPr>
            <w:tcW w:w="351" w:type="pct"/>
          </w:tcPr>
          <w:p w14:paraId="379026F7" w14:textId="77777777" w:rsidR="00941212" w:rsidRPr="00F32E48" w:rsidRDefault="00941212" w:rsidP="00941212">
            <w:pPr>
              <w:pStyle w:val="TableText"/>
              <w:jc w:val="right"/>
              <w:rPr>
                <w:rFonts w:cs="Arial"/>
              </w:rPr>
            </w:pPr>
            <w:r w:rsidRPr="00F32E48">
              <w:rPr>
                <w:rFonts w:cs="Arial"/>
              </w:rPr>
              <w:t>385</w:t>
            </w:r>
          </w:p>
        </w:tc>
        <w:tc>
          <w:tcPr>
            <w:tcW w:w="391" w:type="pct"/>
          </w:tcPr>
          <w:p w14:paraId="3033A474" w14:textId="77777777" w:rsidR="00941212" w:rsidRPr="00F32E48" w:rsidRDefault="00941212" w:rsidP="00941212">
            <w:pPr>
              <w:pStyle w:val="TableText"/>
              <w:jc w:val="right"/>
              <w:rPr>
                <w:rFonts w:cs="Arial"/>
              </w:rPr>
            </w:pPr>
            <w:r w:rsidRPr="00F32E48">
              <w:rPr>
                <w:rFonts w:cs="Arial"/>
              </w:rPr>
              <w:t>3235</w:t>
            </w:r>
          </w:p>
        </w:tc>
        <w:tc>
          <w:tcPr>
            <w:tcW w:w="584" w:type="pct"/>
          </w:tcPr>
          <w:p w14:paraId="4838BDFF" w14:textId="77777777" w:rsidR="00941212" w:rsidRPr="00F32E48" w:rsidRDefault="00941212" w:rsidP="00941212">
            <w:pPr>
              <w:pStyle w:val="TableText"/>
              <w:jc w:val="right"/>
              <w:rPr>
                <w:rFonts w:cs="Arial"/>
              </w:rPr>
            </w:pPr>
            <w:r w:rsidRPr="00F32E48">
              <w:rPr>
                <w:rFonts w:cs="Arial"/>
              </w:rPr>
              <w:t>30.2 (27.2, 33.4)</w:t>
            </w:r>
          </w:p>
        </w:tc>
        <w:tc>
          <w:tcPr>
            <w:tcW w:w="354" w:type="pct"/>
          </w:tcPr>
          <w:p w14:paraId="43DDC0E5" w14:textId="77777777" w:rsidR="00941212" w:rsidRPr="00F32E48" w:rsidRDefault="00941212" w:rsidP="00941212">
            <w:pPr>
              <w:pStyle w:val="TableText"/>
              <w:jc w:val="right"/>
              <w:rPr>
                <w:rFonts w:cs="Arial"/>
              </w:rPr>
            </w:pPr>
            <w:r w:rsidRPr="00F32E48">
              <w:rPr>
                <w:rFonts w:cs="Arial"/>
              </w:rPr>
              <w:t>138</w:t>
            </w:r>
          </w:p>
        </w:tc>
        <w:tc>
          <w:tcPr>
            <w:tcW w:w="392" w:type="pct"/>
          </w:tcPr>
          <w:p w14:paraId="2D3DE231" w14:textId="77777777" w:rsidR="00941212" w:rsidRPr="00F32E48" w:rsidRDefault="00941212" w:rsidP="00941212">
            <w:pPr>
              <w:pStyle w:val="TableText"/>
              <w:jc w:val="right"/>
              <w:rPr>
                <w:rFonts w:cs="Arial"/>
              </w:rPr>
            </w:pPr>
            <w:r w:rsidRPr="00F32E48">
              <w:rPr>
                <w:rFonts w:cs="Arial"/>
              </w:rPr>
              <w:t>1280</w:t>
            </w:r>
          </w:p>
        </w:tc>
        <w:tc>
          <w:tcPr>
            <w:tcW w:w="581" w:type="pct"/>
          </w:tcPr>
          <w:p w14:paraId="3A1B32D7" w14:textId="77777777" w:rsidR="00941212" w:rsidRPr="00F32E48" w:rsidRDefault="00941212" w:rsidP="00941212">
            <w:pPr>
              <w:pStyle w:val="TableText"/>
              <w:jc w:val="right"/>
              <w:rPr>
                <w:rFonts w:cs="Arial"/>
              </w:rPr>
            </w:pPr>
            <w:r w:rsidRPr="00F32E48">
              <w:rPr>
                <w:rFonts w:cs="Arial"/>
              </w:rPr>
              <w:t>16.6 (13.6, 20.1)</w:t>
            </w:r>
          </w:p>
        </w:tc>
        <w:tc>
          <w:tcPr>
            <w:tcW w:w="357" w:type="pct"/>
          </w:tcPr>
          <w:p w14:paraId="407A2F0F" w14:textId="77777777" w:rsidR="00941212" w:rsidRPr="00F32E48" w:rsidRDefault="00941212" w:rsidP="00941212">
            <w:pPr>
              <w:pStyle w:val="TableText"/>
              <w:jc w:val="right"/>
              <w:rPr>
                <w:rFonts w:cs="Arial"/>
              </w:rPr>
            </w:pPr>
            <w:r w:rsidRPr="00F32E48">
              <w:rPr>
                <w:rFonts w:cs="Arial"/>
              </w:rPr>
              <w:t>132</w:t>
            </w:r>
          </w:p>
        </w:tc>
        <w:tc>
          <w:tcPr>
            <w:tcW w:w="391" w:type="pct"/>
          </w:tcPr>
          <w:p w14:paraId="2A6C1AD5" w14:textId="77777777" w:rsidR="00941212" w:rsidRPr="00F32E48" w:rsidRDefault="00941212" w:rsidP="00941212">
            <w:pPr>
              <w:pStyle w:val="TableText"/>
              <w:jc w:val="right"/>
              <w:rPr>
                <w:rFonts w:cs="Arial"/>
              </w:rPr>
            </w:pPr>
            <w:r w:rsidRPr="00F32E48">
              <w:rPr>
                <w:rFonts w:cs="Arial"/>
              </w:rPr>
              <w:t>891</w:t>
            </w:r>
          </w:p>
        </w:tc>
        <w:tc>
          <w:tcPr>
            <w:tcW w:w="573" w:type="pct"/>
          </w:tcPr>
          <w:p w14:paraId="104E22B1" w14:textId="77777777" w:rsidR="00941212" w:rsidRPr="00F32E48" w:rsidRDefault="00941212" w:rsidP="00941212">
            <w:pPr>
              <w:pStyle w:val="TableText"/>
              <w:jc w:val="right"/>
              <w:rPr>
                <w:rFonts w:cs="Arial"/>
              </w:rPr>
            </w:pPr>
            <w:r w:rsidRPr="00F32E48">
              <w:rPr>
                <w:rFonts w:cs="Arial"/>
              </w:rPr>
              <w:t>13.9 (11.4, 16.9)</w:t>
            </w:r>
          </w:p>
        </w:tc>
      </w:tr>
      <w:tr w:rsidR="008C6408" w:rsidRPr="00F32E48" w14:paraId="43FF7FD7" w14:textId="77777777" w:rsidTr="008C6408">
        <w:trPr>
          <w:cantSplit/>
        </w:trPr>
        <w:tc>
          <w:tcPr>
            <w:tcW w:w="1026" w:type="pct"/>
          </w:tcPr>
          <w:p w14:paraId="256CE9CE" w14:textId="77777777" w:rsidR="00941212" w:rsidRPr="00F32E48" w:rsidRDefault="00941212" w:rsidP="00EE18D7">
            <w:pPr>
              <w:pStyle w:val="TableText"/>
              <w:rPr>
                <w:rFonts w:cs="Arial"/>
              </w:rPr>
            </w:pPr>
            <w:r w:rsidRPr="00F32E48">
              <w:rPr>
                <w:rFonts w:cs="Arial"/>
              </w:rPr>
              <w:t>Loss of balance or coordination</w:t>
            </w:r>
          </w:p>
        </w:tc>
        <w:tc>
          <w:tcPr>
            <w:tcW w:w="351" w:type="pct"/>
          </w:tcPr>
          <w:p w14:paraId="5E523822" w14:textId="77777777" w:rsidR="00941212" w:rsidRPr="00F32E48" w:rsidRDefault="00941212" w:rsidP="00941212">
            <w:pPr>
              <w:pStyle w:val="TableText"/>
              <w:jc w:val="right"/>
              <w:rPr>
                <w:rFonts w:cs="Arial"/>
              </w:rPr>
            </w:pPr>
            <w:r w:rsidRPr="00F32E48">
              <w:rPr>
                <w:rFonts w:cs="Arial"/>
              </w:rPr>
              <w:t>341</w:t>
            </w:r>
          </w:p>
        </w:tc>
        <w:tc>
          <w:tcPr>
            <w:tcW w:w="391" w:type="pct"/>
          </w:tcPr>
          <w:p w14:paraId="13406851" w14:textId="77777777" w:rsidR="00941212" w:rsidRPr="00F32E48" w:rsidRDefault="00941212" w:rsidP="00941212">
            <w:pPr>
              <w:pStyle w:val="TableText"/>
              <w:jc w:val="right"/>
              <w:rPr>
                <w:rFonts w:cs="Arial"/>
              </w:rPr>
            </w:pPr>
            <w:r w:rsidRPr="00F32E48">
              <w:rPr>
                <w:rFonts w:cs="Arial"/>
              </w:rPr>
              <w:t>2438</w:t>
            </w:r>
          </w:p>
        </w:tc>
        <w:tc>
          <w:tcPr>
            <w:tcW w:w="584" w:type="pct"/>
          </w:tcPr>
          <w:p w14:paraId="28EE977C" w14:textId="77777777" w:rsidR="00941212" w:rsidRPr="00F32E48" w:rsidRDefault="00941212" w:rsidP="00941212">
            <w:pPr>
              <w:pStyle w:val="TableText"/>
              <w:jc w:val="right"/>
              <w:rPr>
                <w:rFonts w:cs="Arial"/>
              </w:rPr>
            </w:pPr>
            <w:r w:rsidRPr="00F32E48">
              <w:rPr>
                <w:rFonts w:cs="Arial"/>
              </w:rPr>
              <w:t>22.8 (20.2, 25.5)</w:t>
            </w:r>
          </w:p>
        </w:tc>
        <w:tc>
          <w:tcPr>
            <w:tcW w:w="354" w:type="pct"/>
          </w:tcPr>
          <w:p w14:paraId="64364264" w14:textId="77777777" w:rsidR="00941212" w:rsidRPr="00F32E48" w:rsidRDefault="00941212" w:rsidP="00941212">
            <w:pPr>
              <w:pStyle w:val="TableText"/>
              <w:jc w:val="right"/>
              <w:rPr>
                <w:rFonts w:cs="Arial"/>
              </w:rPr>
            </w:pPr>
            <w:r w:rsidRPr="00F32E48">
              <w:rPr>
                <w:rFonts w:cs="Arial"/>
              </w:rPr>
              <w:t>109</w:t>
            </w:r>
          </w:p>
        </w:tc>
        <w:tc>
          <w:tcPr>
            <w:tcW w:w="392" w:type="pct"/>
          </w:tcPr>
          <w:p w14:paraId="109DE813" w14:textId="77777777" w:rsidR="00941212" w:rsidRPr="00F32E48" w:rsidRDefault="00941212" w:rsidP="00941212">
            <w:pPr>
              <w:pStyle w:val="TableText"/>
              <w:jc w:val="right"/>
              <w:rPr>
                <w:rFonts w:cs="Arial"/>
              </w:rPr>
            </w:pPr>
            <w:r w:rsidRPr="00F32E48">
              <w:rPr>
                <w:rFonts w:cs="Arial"/>
              </w:rPr>
              <w:t>882</w:t>
            </w:r>
          </w:p>
        </w:tc>
        <w:tc>
          <w:tcPr>
            <w:tcW w:w="581" w:type="pct"/>
          </w:tcPr>
          <w:p w14:paraId="14DCCA0A" w14:textId="77777777" w:rsidR="00941212" w:rsidRPr="00F32E48" w:rsidRDefault="00941212" w:rsidP="00941212">
            <w:pPr>
              <w:pStyle w:val="TableText"/>
              <w:jc w:val="right"/>
              <w:rPr>
                <w:rFonts w:cs="Arial"/>
              </w:rPr>
            </w:pPr>
            <w:r w:rsidRPr="00F32E48">
              <w:rPr>
                <w:rFonts w:cs="Arial"/>
              </w:rPr>
              <w:t>11.4 (9.0, 14.3)</w:t>
            </w:r>
          </w:p>
        </w:tc>
        <w:tc>
          <w:tcPr>
            <w:tcW w:w="357" w:type="pct"/>
          </w:tcPr>
          <w:p w14:paraId="753FB0C1" w14:textId="77777777" w:rsidR="00941212" w:rsidRPr="00F32E48" w:rsidRDefault="00941212" w:rsidP="00941212">
            <w:pPr>
              <w:pStyle w:val="TableText"/>
              <w:jc w:val="right"/>
              <w:rPr>
                <w:rFonts w:cs="Arial"/>
              </w:rPr>
            </w:pPr>
            <w:r w:rsidRPr="00F32E48">
              <w:rPr>
                <w:rFonts w:cs="Arial"/>
              </w:rPr>
              <w:t>112</w:t>
            </w:r>
          </w:p>
        </w:tc>
        <w:tc>
          <w:tcPr>
            <w:tcW w:w="391" w:type="pct"/>
          </w:tcPr>
          <w:p w14:paraId="276CD520" w14:textId="77777777" w:rsidR="00941212" w:rsidRPr="00F32E48" w:rsidRDefault="00941212" w:rsidP="00941212">
            <w:pPr>
              <w:pStyle w:val="TableText"/>
              <w:jc w:val="right"/>
              <w:rPr>
                <w:rFonts w:cs="Arial"/>
              </w:rPr>
            </w:pPr>
            <w:r w:rsidRPr="00F32E48">
              <w:rPr>
                <w:rFonts w:cs="Arial"/>
              </w:rPr>
              <w:t>704</w:t>
            </w:r>
          </w:p>
        </w:tc>
        <w:tc>
          <w:tcPr>
            <w:tcW w:w="573" w:type="pct"/>
          </w:tcPr>
          <w:p w14:paraId="1538ED97" w14:textId="77777777" w:rsidR="00941212" w:rsidRPr="00F32E48" w:rsidRDefault="00941212" w:rsidP="00941212">
            <w:pPr>
              <w:pStyle w:val="TableText"/>
              <w:jc w:val="right"/>
              <w:rPr>
                <w:rFonts w:cs="Arial"/>
              </w:rPr>
            </w:pPr>
            <w:r w:rsidRPr="00F32E48">
              <w:rPr>
                <w:rFonts w:cs="Arial"/>
              </w:rPr>
              <w:t>11.0 (8.9, 13.6)</w:t>
            </w:r>
          </w:p>
        </w:tc>
      </w:tr>
      <w:tr w:rsidR="008C6408" w:rsidRPr="00F32E48" w14:paraId="14B34215"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BD8279C" w14:textId="77777777" w:rsidR="00941212" w:rsidRPr="00F32E48" w:rsidRDefault="00941212" w:rsidP="00EE18D7">
            <w:pPr>
              <w:pStyle w:val="TableText"/>
              <w:rPr>
                <w:rFonts w:cs="Arial"/>
              </w:rPr>
            </w:pPr>
            <w:r w:rsidRPr="00F32E48">
              <w:rPr>
                <w:rFonts w:cs="Arial"/>
              </w:rPr>
              <w:t>Loss of concentration</w:t>
            </w:r>
          </w:p>
        </w:tc>
        <w:tc>
          <w:tcPr>
            <w:tcW w:w="351" w:type="pct"/>
          </w:tcPr>
          <w:p w14:paraId="6E74509A" w14:textId="77777777" w:rsidR="00941212" w:rsidRPr="00F32E48" w:rsidRDefault="00941212" w:rsidP="00941212">
            <w:pPr>
              <w:pStyle w:val="TableText"/>
              <w:jc w:val="right"/>
              <w:rPr>
                <w:rFonts w:cs="Arial"/>
              </w:rPr>
            </w:pPr>
            <w:r w:rsidRPr="00F32E48">
              <w:rPr>
                <w:rFonts w:cs="Arial"/>
              </w:rPr>
              <w:t>711</w:t>
            </w:r>
          </w:p>
        </w:tc>
        <w:tc>
          <w:tcPr>
            <w:tcW w:w="391" w:type="pct"/>
          </w:tcPr>
          <w:p w14:paraId="7F452857" w14:textId="77777777" w:rsidR="00941212" w:rsidRPr="00F32E48" w:rsidRDefault="00941212" w:rsidP="00941212">
            <w:pPr>
              <w:pStyle w:val="TableText"/>
              <w:jc w:val="right"/>
              <w:rPr>
                <w:rFonts w:cs="Arial"/>
              </w:rPr>
            </w:pPr>
            <w:r w:rsidRPr="00F32E48">
              <w:rPr>
                <w:rFonts w:cs="Arial"/>
              </w:rPr>
              <w:t>5362</w:t>
            </w:r>
          </w:p>
        </w:tc>
        <w:tc>
          <w:tcPr>
            <w:tcW w:w="584" w:type="pct"/>
          </w:tcPr>
          <w:p w14:paraId="1B299050" w14:textId="77777777" w:rsidR="00941212" w:rsidRPr="00F32E48" w:rsidRDefault="00941212" w:rsidP="00941212">
            <w:pPr>
              <w:pStyle w:val="TableText"/>
              <w:jc w:val="right"/>
              <w:rPr>
                <w:rFonts w:cs="Arial"/>
              </w:rPr>
            </w:pPr>
            <w:r w:rsidRPr="00F32E48">
              <w:rPr>
                <w:rFonts w:cs="Arial"/>
              </w:rPr>
              <w:t>50.1 (46.7, 53.4)</w:t>
            </w:r>
          </w:p>
        </w:tc>
        <w:tc>
          <w:tcPr>
            <w:tcW w:w="354" w:type="pct"/>
          </w:tcPr>
          <w:p w14:paraId="24920689" w14:textId="77777777" w:rsidR="00941212" w:rsidRPr="00F32E48" w:rsidRDefault="00941212" w:rsidP="00941212">
            <w:pPr>
              <w:pStyle w:val="TableText"/>
              <w:jc w:val="right"/>
              <w:rPr>
                <w:rFonts w:cs="Arial"/>
              </w:rPr>
            </w:pPr>
            <w:r w:rsidRPr="00F32E48">
              <w:rPr>
                <w:rFonts w:cs="Arial"/>
              </w:rPr>
              <w:t>338</w:t>
            </w:r>
          </w:p>
        </w:tc>
        <w:tc>
          <w:tcPr>
            <w:tcW w:w="392" w:type="pct"/>
          </w:tcPr>
          <w:p w14:paraId="11117576" w14:textId="77777777" w:rsidR="00941212" w:rsidRPr="00F32E48" w:rsidRDefault="00941212" w:rsidP="00941212">
            <w:pPr>
              <w:pStyle w:val="TableText"/>
              <w:jc w:val="right"/>
              <w:rPr>
                <w:rFonts w:cs="Arial"/>
              </w:rPr>
            </w:pPr>
            <w:r w:rsidRPr="00F32E48">
              <w:rPr>
                <w:rFonts w:cs="Arial"/>
              </w:rPr>
              <w:t>2773</w:t>
            </w:r>
          </w:p>
        </w:tc>
        <w:tc>
          <w:tcPr>
            <w:tcW w:w="581" w:type="pct"/>
          </w:tcPr>
          <w:p w14:paraId="65D3F27A" w14:textId="77777777" w:rsidR="00941212" w:rsidRPr="00F32E48" w:rsidRDefault="00941212" w:rsidP="00941212">
            <w:pPr>
              <w:pStyle w:val="TableText"/>
              <w:jc w:val="right"/>
              <w:rPr>
                <w:rFonts w:cs="Arial"/>
              </w:rPr>
            </w:pPr>
            <w:r w:rsidRPr="00F32E48">
              <w:rPr>
                <w:rFonts w:cs="Arial"/>
              </w:rPr>
              <w:t>35.9 (32.0, 39.9)</w:t>
            </w:r>
          </w:p>
        </w:tc>
        <w:tc>
          <w:tcPr>
            <w:tcW w:w="357" w:type="pct"/>
          </w:tcPr>
          <w:p w14:paraId="0F0A1E85" w14:textId="77777777" w:rsidR="00941212" w:rsidRPr="00F32E48" w:rsidRDefault="00941212" w:rsidP="00941212">
            <w:pPr>
              <w:pStyle w:val="TableText"/>
              <w:jc w:val="right"/>
              <w:rPr>
                <w:rFonts w:cs="Arial"/>
              </w:rPr>
            </w:pPr>
            <w:r w:rsidRPr="00F32E48">
              <w:rPr>
                <w:rFonts w:cs="Arial"/>
              </w:rPr>
              <w:t>365</w:t>
            </w:r>
          </w:p>
        </w:tc>
        <w:tc>
          <w:tcPr>
            <w:tcW w:w="391" w:type="pct"/>
          </w:tcPr>
          <w:p w14:paraId="124192E2" w14:textId="77777777" w:rsidR="00941212" w:rsidRPr="00F32E48" w:rsidRDefault="00941212" w:rsidP="00941212">
            <w:pPr>
              <w:pStyle w:val="TableText"/>
              <w:jc w:val="right"/>
              <w:rPr>
                <w:rFonts w:cs="Arial"/>
              </w:rPr>
            </w:pPr>
            <w:r w:rsidRPr="00F32E48">
              <w:rPr>
                <w:rFonts w:cs="Arial"/>
              </w:rPr>
              <w:t>2078</w:t>
            </w:r>
          </w:p>
        </w:tc>
        <w:tc>
          <w:tcPr>
            <w:tcW w:w="573" w:type="pct"/>
          </w:tcPr>
          <w:p w14:paraId="78ACB546" w14:textId="77777777" w:rsidR="00941212" w:rsidRPr="00F32E48" w:rsidRDefault="00941212" w:rsidP="00941212">
            <w:pPr>
              <w:pStyle w:val="TableText"/>
              <w:jc w:val="right"/>
              <w:rPr>
                <w:rFonts w:cs="Arial"/>
              </w:rPr>
            </w:pPr>
            <w:r w:rsidRPr="00F32E48">
              <w:rPr>
                <w:rFonts w:cs="Arial"/>
              </w:rPr>
              <w:t>32.5 (29.3, 35.9)</w:t>
            </w:r>
          </w:p>
        </w:tc>
      </w:tr>
      <w:tr w:rsidR="008C6408" w:rsidRPr="00F32E48" w14:paraId="06C63C5E" w14:textId="77777777" w:rsidTr="008C6408">
        <w:trPr>
          <w:cantSplit/>
        </w:trPr>
        <w:tc>
          <w:tcPr>
            <w:tcW w:w="1026" w:type="pct"/>
          </w:tcPr>
          <w:p w14:paraId="3BFAD8A6" w14:textId="77777777" w:rsidR="00941212" w:rsidRPr="00F32E48" w:rsidRDefault="00941212" w:rsidP="00EE18D7">
            <w:pPr>
              <w:pStyle w:val="TableText"/>
              <w:rPr>
                <w:rFonts w:cs="Arial"/>
              </w:rPr>
            </w:pPr>
            <w:r w:rsidRPr="00F32E48">
              <w:rPr>
                <w:rFonts w:cs="Arial"/>
              </w:rPr>
              <w:t>Loss of interest in sex</w:t>
            </w:r>
          </w:p>
        </w:tc>
        <w:tc>
          <w:tcPr>
            <w:tcW w:w="351" w:type="pct"/>
          </w:tcPr>
          <w:p w14:paraId="21563AEA" w14:textId="77777777" w:rsidR="00941212" w:rsidRPr="00F32E48" w:rsidRDefault="00941212" w:rsidP="00941212">
            <w:pPr>
              <w:pStyle w:val="TableText"/>
              <w:jc w:val="right"/>
              <w:rPr>
                <w:rFonts w:cs="Arial"/>
              </w:rPr>
            </w:pPr>
            <w:r w:rsidRPr="00F32E48">
              <w:rPr>
                <w:rFonts w:cs="Arial"/>
              </w:rPr>
              <w:t>660</w:t>
            </w:r>
          </w:p>
        </w:tc>
        <w:tc>
          <w:tcPr>
            <w:tcW w:w="391" w:type="pct"/>
          </w:tcPr>
          <w:p w14:paraId="041ED7FC" w14:textId="77777777" w:rsidR="00941212" w:rsidRPr="00F32E48" w:rsidRDefault="00941212" w:rsidP="00941212">
            <w:pPr>
              <w:pStyle w:val="TableText"/>
              <w:jc w:val="right"/>
              <w:rPr>
                <w:rFonts w:cs="Arial"/>
              </w:rPr>
            </w:pPr>
            <w:r w:rsidRPr="00F32E48">
              <w:rPr>
                <w:rFonts w:cs="Arial"/>
              </w:rPr>
              <w:t>4861</w:t>
            </w:r>
          </w:p>
        </w:tc>
        <w:tc>
          <w:tcPr>
            <w:tcW w:w="584" w:type="pct"/>
          </w:tcPr>
          <w:p w14:paraId="2E50A222" w14:textId="77777777" w:rsidR="00941212" w:rsidRPr="00F32E48" w:rsidRDefault="00941212" w:rsidP="00941212">
            <w:pPr>
              <w:pStyle w:val="TableText"/>
              <w:jc w:val="right"/>
              <w:rPr>
                <w:rFonts w:cs="Arial"/>
              </w:rPr>
            </w:pPr>
            <w:r w:rsidRPr="00F32E48">
              <w:rPr>
                <w:rFonts w:cs="Arial"/>
              </w:rPr>
              <w:t>45.4 (42.1, 48.7)</w:t>
            </w:r>
          </w:p>
        </w:tc>
        <w:tc>
          <w:tcPr>
            <w:tcW w:w="354" w:type="pct"/>
          </w:tcPr>
          <w:p w14:paraId="6668C60B" w14:textId="77777777" w:rsidR="00941212" w:rsidRPr="00F32E48" w:rsidRDefault="00941212" w:rsidP="00941212">
            <w:pPr>
              <w:pStyle w:val="TableText"/>
              <w:jc w:val="right"/>
              <w:rPr>
                <w:rFonts w:cs="Arial"/>
              </w:rPr>
            </w:pPr>
            <w:r w:rsidRPr="00F32E48">
              <w:rPr>
                <w:rFonts w:cs="Arial"/>
              </w:rPr>
              <w:t>335</w:t>
            </w:r>
          </w:p>
        </w:tc>
        <w:tc>
          <w:tcPr>
            <w:tcW w:w="392" w:type="pct"/>
          </w:tcPr>
          <w:p w14:paraId="5C829013" w14:textId="77777777" w:rsidR="00941212" w:rsidRPr="00F32E48" w:rsidRDefault="00941212" w:rsidP="00941212">
            <w:pPr>
              <w:pStyle w:val="TableText"/>
              <w:jc w:val="right"/>
              <w:rPr>
                <w:rFonts w:cs="Arial"/>
              </w:rPr>
            </w:pPr>
            <w:r w:rsidRPr="00F32E48">
              <w:rPr>
                <w:rFonts w:cs="Arial"/>
              </w:rPr>
              <w:t>2693</w:t>
            </w:r>
          </w:p>
        </w:tc>
        <w:tc>
          <w:tcPr>
            <w:tcW w:w="581" w:type="pct"/>
          </w:tcPr>
          <w:p w14:paraId="17DE2151" w14:textId="77777777" w:rsidR="00941212" w:rsidRPr="00F32E48" w:rsidRDefault="00941212" w:rsidP="00941212">
            <w:pPr>
              <w:pStyle w:val="TableText"/>
              <w:jc w:val="right"/>
              <w:rPr>
                <w:rFonts w:cs="Arial"/>
              </w:rPr>
            </w:pPr>
            <w:r w:rsidRPr="00F32E48">
              <w:rPr>
                <w:rFonts w:cs="Arial"/>
              </w:rPr>
              <w:t>34.8 (31.0, 38.9)</w:t>
            </w:r>
          </w:p>
        </w:tc>
        <w:tc>
          <w:tcPr>
            <w:tcW w:w="357" w:type="pct"/>
          </w:tcPr>
          <w:p w14:paraId="3FB0CFEE" w14:textId="77777777" w:rsidR="00941212" w:rsidRPr="00F32E48" w:rsidRDefault="00941212" w:rsidP="00941212">
            <w:pPr>
              <w:pStyle w:val="TableText"/>
              <w:jc w:val="right"/>
              <w:rPr>
                <w:rFonts w:cs="Arial"/>
              </w:rPr>
            </w:pPr>
            <w:r w:rsidRPr="00F32E48">
              <w:rPr>
                <w:rFonts w:cs="Arial"/>
              </w:rPr>
              <w:t>354</w:t>
            </w:r>
          </w:p>
        </w:tc>
        <w:tc>
          <w:tcPr>
            <w:tcW w:w="391" w:type="pct"/>
          </w:tcPr>
          <w:p w14:paraId="7D25BD71" w14:textId="77777777" w:rsidR="00941212" w:rsidRPr="00F32E48" w:rsidRDefault="00941212" w:rsidP="00941212">
            <w:pPr>
              <w:pStyle w:val="TableText"/>
              <w:jc w:val="right"/>
              <w:rPr>
                <w:rFonts w:cs="Arial"/>
              </w:rPr>
            </w:pPr>
            <w:r w:rsidRPr="00F32E48">
              <w:rPr>
                <w:rFonts w:cs="Arial"/>
              </w:rPr>
              <w:t>2033</w:t>
            </w:r>
          </w:p>
        </w:tc>
        <w:tc>
          <w:tcPr>
            <w:tcW w:w="573" w:type="pct"/>
          </w:tcPr>
          <w:p w14:paraId="2BE18C0B" w14:textId="77777777" w:rsidR="00941212" w:rsidRPr="00F32E48" w:rsidRDefault="00941212" w:rsidP="00941212">
            <w:pPr>
              <w:pStyle w:val="TableText"/>
              <w:jc w:val="right"/>
              <w:rPr>
                <w:rFonts w:cs="Arial"/>
              </w:rPr>
            </w:pPr>
            <w:r w:rsidRPr="00F32E48">
              <w:rPr>
                <w:rFonts w:cs="Arial"/>
              </w:rPr>
              <w:t>31.8 (28.5, 35.2)</w:t>
            </w:r>
          </w:p>
        </w:tc>
      </w:tr>
      <w:tr w:rsidR="008C6408" w:rsidRPr="00F32E48" w14:paraId="28E017D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E06A8BA" w14:textId="77777777" w:rsidR="00941212" w:rsidRPr="00F32E48" w:rsidRDefault="00941212" w:rsidP="00EE18D7">
            <w:pPr>
              <w:pStyle w:val="TableText"/>
              <w:rPr>
                <w:rFonts w:cs="Arial"/>
              </w:rPr>
            </w:pPr>
            <w:r w:rsidRPr="00F32E48">
              <w:rPr>
                <w:rFonts w:cs="Arial"/>
              </w:rPr>
              <w:t>Low back pain</w:t>
            </w:r>
          </w:p>
        </w:tc>
        <w:tc>
          <w:tcPr>
            <w:tcW w:w="351" w:type="pct"/>
          </w:tcPr>
          <w:p w14:paraId="6083EBD1" w14:textId="77777777" w:rsidR="00941212" w:rsidRPr="00F32E48" w:rsidRDefault="00941212" w:rsidP="00941212">
            <w:pPr>
              <w:pStyle w:val="TableText"/>
              <w:jc w:val="right"/>
              <w:rPr>
                <w:rFonts w:cs="Arial"/>
              </w:rPr>
            </w:pPr>
            <w:r w:rsidRPr="00F32E48">
              <w:rPr>
                <w:rFonts w:cs="Arial"/>
              </w:rPr>
              <w:t>860</w:t>
            </w:r>
          </w:p>
        </w:tc>
        <w:tc>
          <w:tcPr>
            <w:tcW w:w="391" w:type="pct"/>
          </w:tcPr>
          <w:p w14:paraId="3FFAA1B1" w14:textId="77777777" w:rsidR="00941212" w:rsidRPr="00F32E48" w:rsidRDefault="00941212" w:rsidP="00941212">
            <w:pPr>
              <w:pStyle w:val="TableText"/>
              <w:jc w:val="right"/>
              <w:rPr>
                <w:rFonts w:cs="Arial"/>
              </w:rPr>
            </w:pPr>
            <w:r w:rsidRPr="00F32E48">
              <w:rPr>
                <w:rFonts w:cs="Arial"/>
              </w:rPr>
              <w:t>6560</w:t>
            </w:r>
          </w:p>
        </w:tc>
        <w:tc>
          <w:tcPr>
            <w:tcW w:w="584" w:type="pct"/>
          </w:tcPr>
          <w:p w14:paraId="0D19EB4E" w14:textId="77777777" w:rsidR="00941212" w:rsidRPr="00F32E48" w:rsidRDefault="00941212" w:rsidP="00941212">
            <w:pPr>
              <w:pStyle w:val="TableText"/>
              <w:jc w:val="right"/>
              <w:rPr>
                <w:rFonts w:cs="Arial"/>
              </w:rPr>
            </w:pPr>
            <w:r w:rsidRPr="00F32E48">
              <w:rPr>
                <w:rFonts w:cs="Arial"/>
              </w:rPr>
              <w:t>61.3 (57.9, 64.5)</w:t>
            </w:r>
          </w:p>
        </w:tc>
        <w:tc>
          <w:tcPr>
            <w:tcW w:w="354" w:type="pct"/>
          </w:tcPr>
          <w:p w14:paraId="3664C74F" w14:textId="77777777" w:rsidR="00941212" w:rsidRPr="00F32E48" w:rsidRDefault="00941212" w:rsidP="00941212">
            <w:pPr>
              <w:pStyle w:val="TableText"/>
              <w:jc w:val="right"/>
              <w:rPr>
                <w:rFonts w:cs="Arial"/>
              </w:rPr>
            </w:pPr>
            <w:r w:rsidRPr="00F32E48">
              <w:rPr>
                <w:rFonts w:cs="Arial"/>
              </w:rPr>
              <w:t>567</w:t>
            </w:r>
          </w:p>
        </w:tc>
        <w:tc>
          <w:tcPr>
            <w:tcW w:w="392" w:type="pct"/>
          </w:tcPr>
          <w:p w14:paraId="533EEF79" w14:textId="77777777" w:rsidR="00941212" w:rsidRPr="00F32E48" w:rsidRDefault="00941212" w:rsidP="00941212">
            <w:pPr>
              <w:pStyle w:val="TableText"/>
              <w:jc w:val="right"/>
              <w:rPr>
                <w:rFonts w:cs="Arial"/>
              </w:rPr>
            </w:pPr>
            <w:r w:rsidRPr="00F32E48">
              <w:rPr>
                <w:rFonts w:cs="Arial"/>
              </w:rPr>
              <w:t>4150</w:t>
            </w:r>
          </w:p>
        </w:tc>
        <w:tc>
          <w:tcPr>
            <w:tcW w:w="581" w:type="pct"/>
          </w:tcPr>
          <w:p w14:paraId="3075E3A1" w14:textId="77777777" w:rsidR="00941212" w:rsidRPr="00F32E48" w:rsidRDefault="00941212" w:rsidP="00941212">
            <w:pPr>
              <w:pStyle w:val="TableText"/>
              <w:jc w:val="right"/>
              <w:rPr>
                <w:rFonts w:cs="Arial"/>
              </w:rPr>
            </w:pPr>
            <w:r w:rsidRPr="00F32E48">
              <w:rPr>
                <w:rFonts w:cs="Arial"/>
              </w:rPr>
              <w:t>53.7 (49.6, 57.7)</w:t>
            </w:r>
          </w:p>
        </w:tc>
        <w:tc>
          <w:tcPr>
            <w:tcW w:w="357" w:type="pct"/>
          </w:tcPr>
          <w:p w14:paraId="35AA55D4" w14:textId="77777777" w:rsidR="00941212" w:rsidRPr="00F32E48" w:rsidRDefault="00941212" w:rsidP="00941212">
            <w:pPr>
              <w:pStyle w:val="TableText"/>
              <w:jc w:val="right"/>
              <w:rPr>
                <w:rFonts w:cs="Arial"/>
              </w:rPr>
            </w:pPr>
            <w:r w:rsidRPr="00F32E48">
              <w:rPr>
                <w:rFonts w:cs="Arial"/>
              </w:rPr>
              <w:t>641</w:t>
            </w:r>
          </w:p>
        </w:tc>
        <w:tc>
          <w:tcPr>
            <w:tcW w:w="391" w:type="pct"/>
          </w:tcPr>
          <w:p w14:paraId="62AB84A6" w14:textId="77777777" w:rsidR="00941212" w:rsidRPr="00F32E48" w:rsidRDefault="00941212" w:rsidP="00941212">
            <w:pPr>
              <w:pStyle w:val="TableText"/>
              <w:jc w:val="right"/>
              <w:rPr>
                <w:rFonts w:cs="Arial"/>
              </w:rPr>
            </w:pPr>
            <w:r w:rsidRPr="00F32E48">
              <w:rPr>
                <w:rFonts w:cs="Arial"/>
              </w:rPr>
              <w:t>3458</w:t>
            </w:r>
          </w:p>
        </w:tc>
        <w:tc>
          <w:tcPr>
            <w:tcW w:w="573" w:type="pct"/>
          </w:tcPr>
          <w:p w14:paraId="690CBDF4" w14:textId="77777777" w:rsidR="00941212" w:rsidRPr="00F32E48" w:rsidRDefault="00941212" w:rsidP="00941212">
            <w:pPr>
              <w:pStyle w:val="TableText"/>
              <w:jc w:val="right"/>
              <w:rPr>
                <w:rFonts w:cs="Arial"/>
              </w:rPr>
            </w:pPr>
            <w:r w:rsidRPr="00F32E48">
              <w:rPr>
                <w:rFonts w:cs="Arial"/>
              </w:rPr>
              <w:t>54.0 (50.5, 57.5)</w:t>
            </w:r>
          </w:p>
        </w:tc>
      </w:tr>
      <w:tr w:rsidR="008C6408" w:rsidRPr="00F32E48" w14:paraId="1FD10188" w14:textId="77777777" w:rsidTr="008C6408">
        <w:trPr>
          <w:cantSplit/>
        </w:trPr>
        <w:tc>
          <w:tcPr>
            <w:tcW w:w="1026" w:type="pct"/>
          </w:tcPr>
          <w:p w14:paraId="37FEDFDB" w14:textId="77777777" w:rsidR="00941212" w:rsidRPr="00F32E48" w:rsidRDefault="00941212" w:rsidP="00EE18D7">
            <w:pPr>
              <w:pStyle w:val="TableText"/>
              <w:rPr>
                <w:rFonts w:cs="Arial"/>
              </w:rPr>
            </w:pPr>
            <w:r w:rsidRPr="00F32E48">
              <w:rPr>
                <w:rFonts w:cs="Arial"/>
              </w:rPr>
              <w:t>Lump in throat</w:t>
            </w:r>
          </w:p>
        </w:tc>
        <w:tc>
          <w:tcPr>
            <w:tcW w:w="351" w:type="pct"/>
          </w:tcPr>
          <w:p w14:paraId="47DEA51B" w14:textId="77777777" w:rsidR="00941212" w:rsidRPr="00F32E48" w:rsidRDefault="00941212" w:rsidP="00941212">
            <w:pPr>
              <w:pStyle w:val="TableText"/>
              <w:jc w:val="right"/>
              <w:rPr>
                <w:rFonts w:cs="Arial"/>
              </w:rPr>
            </w:pPr>
            <w:r w:rsidRPr="00F32E48">
              <w:rPr>
                <w:rFonts w:cs="Arial"/>
              </w:rPr>
              <w:t>116</w:t>
            </w:r>
          </w:p>
        </w:tc>
        <w:tc>
          <w:tcPr>
            <w:tcW w:w="391" w:type="pct"/>
          </w:tcPr>
          <w:p w14:paraId="4370E0C3" w14:textId="77777777" w:rsidR="00941212" w:rsidRPr="00F32E48" w:rsidRDefault="00941212" w:rsidP="00941212">
            <w:pPr>
              <w:pStyle w:val="TableText"/>
              <w:jc w:val="right"/>
              <w:rPr>
                <w:rFonts w:cs="Arial"/>
              </w:rPr>
            </w:pPr>
            <w:r w:rsidRPr="00F32E48">
              <w:rPr>
                <w:rFonts w:cs="Arial"/>
              </w:rPr>
              <w:t>905</w:t>
            </w:r>
          </w:p>
        </w:tc>
        <w:tc>
          <w:tcPr>
            <w:tcW w:w="584" w:type="pct"/>
          </w:tcPr>
          <w:p w14:paraId="5C6B7E84" w14:textId="77777777" w:rsidR="00941212" w:rsidRPr="00F32E48" w:rsidRDefault="00941212" w:rsidP="00941212">
            <w:pPr>
              <w:pStyle w:val="TableText"/>
              <w:jc w:val="right"/>
              <w:rPr>
                <w:rFonts w:cs="Arial"/>
              </w:rPr>
            </w:pPr>
            <w:r w:rsidRPr="00F32E48">
              <w:rPr>
                <w:rFonts w:cs="Arial"/>
              </w:rPr>
              <w:t>8.5 (6.8, 10.5)</w:t>
            </w:r>
          </w:p>
        </w:tc>
        <w:tc>
          <w:tcPr>
            <w:tcW w:w="354" w:type="pct"/>
          </w:tcPr>
          <w:p w14:paraId="22E17A74" w14:textId="77777777" w:rsidR="00941212" w:rsidRPr="00F32E48" w:rsidRDefault="00941212" w:rsidP="00941212">
            <w:pPr>
              <w:pStyle w:val="TableText"/>
              <w:jc w:val="right"/>
              <w:rPr>
                <w:rFonts w:cs="Arial"/>
              </w:rPr>
            </w:pPr>
            <w:r w:rsidRPr="00F32E48">
              <w:rPr>
                <w:rFonts w:cs="Arial"/>
              </w:rPr>
              <w:t>57</w:t>
            </w:r>
          </w:p>
        </w:tc>
        <w:tc>
          <w:tcPr>
            <w:tcW w:w="392" w:type="pct"/>
          </w:tcPr>
          <w:p w14:paraId="3F236837" w14:textId="77777777" w:rsidR="00941212" w:rsidRPr="00F32E48" w:rsidRDefault="00941212" w:rsidP="00941212">
            <w:pPr>
              <w:pStyle w:val="TableText"/>
              <w:jc w:val="right"/>
              <w:rPr>
                <w:rFonts w:cs="Arial"/>
              </w:rPr>
            </w:pPr>
            <w:r w:rsidRPr="00F32E48">
              <w:rPr>
                <w:rFonts w:cs="Arial"/>
              </w:rPr>
              <w:t>427</w:t>
            </w:r>
          </w:p>
        </w:tc>
        <w:tc>
          <w:tcPr>
            <w:tcW w:w="581" w:type="pct"/>
          </w:tcPr>
          <w:p w14:paraId="4C61E909" w14:textId="77777777" w:rsidR="00941212" w:rsidRPr="00F32E48" w:rsidRDefault="00941212" w:rsidP="00941212">
            <w:pPr>
              <w:pStyle w:val="TableText"/>
              <w:jc w:val="right"/>
              <w:rPr>
                <w:rFonts w:cs="Arial"/>
              </w:rPr>
            </w:pPr>
            <w:r w:rsidRPr="00F32E48">
              <w:rPr>
                <w:rFonts w:cs="Arial"/>
              </w:rPr>
              <w:t>5.5 (4.0, 7.7)</w:t>
            </w:r>
          </w:p>
        </w:tc>
        <w:tc>
          <w:tcPr>
            <w:tcW w:w="357" w:type="pct"/>
          </w:tcPr>
          <w:p w14:paraId="6335DD0D" w14:textId="77777777" w:rsidR="00941212" w:rsidRPr="00F32E48" w:rsidRDefault="00941212" w:rsidP="00941212">
            <w:pPr>
              <w:pStyle w:val="TableText"/>
              <w:jc w:val="right"/>
              <w:rPr>
                <w:rFonts w:cs="Arial"/>
              </w:rPr>
            </w:pPr>
            <w:r w:rsidRPr="00F32E48">
              <w:rPr>
                <w:rFonts w:cs="Arial"/>
              </w:rPr>
              <w:t>48</w:t>
            </w:r>
          </w:p>
        </w:tc>
        <w:tc>
          <w:tcPr>
            <w:tcW w:w="391" w:type="pct"/>
          </w:tcPr>
          <w:p w14:paraId="246E334F" w14:textId="77777777" w:rsidR="00941212" w:rsidRPr="00F32E48" w:rsidRDefault="00941212" w:rsidP="00941212">
            <w:pPr>
              <w:pStyle w:val="TableText"/>
              <w:jc w:val="right"/>
              <w:rPr>
                <w:rFonts w:cs="Arial"/>
              </w:rPr>
            </w:pPr>
            <w:r w:rsidRPr="00F32E48">
              <w:rPr>
                <w:rFonts w:cs="Arial"/>
              </w:rPr>
              <w:t>281</w:t>
            </w:r>
          </w:p>
        </w:tc>
        <w:tc>
          <w:tcPr>
            <w:tcW w:w="573" w:type="pct"/>
          </w:tcPr>
          <w:p w14:paraId="32B333A5" w14:textId="77777777" w:rsidR="00941212" w:rsidRPr="00F32E48" w:rsidRDefault="00941212" w:rsidP="00941212">
            <w:pPr>
              <w:pStyle w:val="TableText"/>
              <w:jc w:val="right"/>
              <w:rPr>
                <w:rFonts w:cs="Arial"/>
              </w:rPr>
            </w:pPr>
            <w:r w:rsidRPr="00F32E48">
              <w:rPr>
                <w:rFonts w:cs="Arial"/>
              </w:rPr>
              <w:t>4.4 (3.2, 6.0)</w:t>
            </w:r>
          </w:p>
        </w:tc>
      </w:tr>
      <w:tr w:rsidR="008C6408" w:rsidRPr="00F32E48" w14:paraId="4ED68C0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03487EA" w14:textId="77777777" w:rsidR="00941212" w:rsidRPr="00F32E48" w:rsidRDefault="00941212" w:rsidP="00EE18D7">
            <w:pPr>
              <w:pStyle w:val="TableText"/>
              <w:rPr>
                <w:rFonts w:cs="Arial"/>
              </w:rPr>
            </w:pPr>
            <w:r w:rsidRPr="00F32E48">
              <w:rPr>
                <w:rFonts w:cs="Arial"/>
              </w:rPr>
              <w:t>General muscle aches or pains</w:t>
            </w:r>
          </w:p>
        </w:tc>
        <w:tc>
          <w:tcPr>
            <w:tcW w:w="351" w:type="pct"/>
          </w:tcPr>
          <w:p w14:paraId="6A4ED6C0" w14:textId="77777777" w:rsidR="00941212" w:rsidRPr="00F32E48" w:rsidRDefault="00941212" w:rsidP="00941212">
            <w:pPr>
              <w:pStyle w:val="TableText"/>
              <w:jc w:val="right"/>
              <w:rPr>
                <w:rFonts w:cs="Arial"/>
              </w:rPr>
            </w:pPr>
            <w:r w:rsidRPr="00F32E48">
              <w:rPr>
                <w:rFonts w:cs="Arial"/>
              </w:rPr>
              <w:t>863</w:t>
            </w:r>
          </w:p>
        </w:tc>
        <w:tc>
          <w:tcPr>
            <w:tcW w:w="391" w:type="pct"/>
          </w:tcPr>
          <w:p w14:paraId="6D916D2C" w14:textId="77777777" w:rsidR="00941212" w:rsidRPr="00F32E48" w:rsidRDefault="00941212" w:rsidP="00941212">
            <w:pPr>
              <w:pStyle w:val="TableText"/>
              <w:jc w:val="right"/>
              <w:rPr>
                <w:rFonts w:cs="Arial"/>
              </w:rPr>
            </w:pPr>
            <w:r w:rsidRPr="00F32E48">
              <w:rPr>
                <w:rFonts w:cs="Arial"/>
              </w:rPr>
              <w:t>6526</w:t>
            </w:r>
          </w:p>
        </w:tc>
        <w:tc>
          <w:tcPr>
            <w:tcW w:w="584" w:type="pct"/>
          </w:tcPr>
          <w:p w14:paraId="7F1620A0" w14:textId="77777777" w:rsidR="00941212" w:rsidRPr="00F32E48" w:rsidRDefault="00941212" w:rsidP="00941212">
            <w:pPr>
              <w:pStyle w:val="TableText"/>
              <w:jc w:val="right"/>
              <w:rPr>
                <w:rFonts w:cs="Arial"/>
              </w:rPr>
            </w:pPr>
            <w:r w:rsidRPr="00F32E48">
              <w:rPr>
                <w:rFonts w:cs="Arial"/>
              </w:rPr>
              <w:t>60.9 (57.5, 64.3)</w:t>
            </w:r>
          </w:p>
        </w:tc>
        <w:tc>
          <w:tcPr>
            <w:tcW w:w="354" w:type="pct"/>
          </w:tcPr>
          <w:p w14:paraId="0EEE8CD8" w14:textId="77777777" w:rsidR="00941212" w:rsidRPr="00F32E48" w:rsidRDefault="00941212" w:rsidP="00941212">
            <w:pPr>
              <w:pStyle w:val="TableText"/>
              <w:jc w:val="right"/>
              <w:rPr>
                <w:rFonts w:cs="Arial"/>
              </w:rPr>
            </w:pPr>
            <w:r w:rsidRPr="00F32E48">
              <w:rPr>
                <w:rFonts w:cs="Arial"/>
              </w:rPr>
              <w:t>552</w:t>
            </w:r>
          </w:p>
        </w:tc>
        <w:tc>
          <w:tcPr>
            <w:tcW w:w="392" w:type="pct"/>
          </w:tcPr>
          <w:p w14:paraId="709DF18A" w14:textId="77777777" w:rsidR="00941212" w:rsidRPr="00F32E48" w:rsidRDefault="00941212" w:rsidP="00941212">
            <w:pPr>
              <w:pStyle w:val="TableText"/>
              <w:jc w:val="right"/>
              <w:rPr>
                <w:rFonts w:cs="Arial"/>
              </w:rPr>
            </w:pPr>
            <w:r w:rsidRPr="00F32E48">
              <w:rPr>
                <w:rFonts w:cs="Arial"/>
              </w:rPr>
              <w:t>4087</w:t>
            </w:r>
          </w:p>
        </w:tc>
        <w:tc>
          <w:tcPr>
            <w:tcW w:w="581" w:type="pct"/>
          </w:tcPr>
          <w:p w14:paraId="76482860" w14:textId="77777777" w:rsidR="00941212" w:rsidRPr="00F32E48" w:rsidRDefault="00941212" w:rsidP="00941212">
            <w:pPr>
              <w:pStyle w:val="TableText"/>
              <w:jc w:val="right"/>
              <w:rPr>
                <w:rFonts w:cs="Arial"/>
              </w:rPr>
            </w:pPr>
            <w:r w:rsidRPr="00F32E48">
              <w:rPr>
                <w:rFonts w:cs="Arial"/>
              </w:rPr>
              <w:t>52.9 (48.7, 56.9)</w:t>
            </w:r>
          </w:p>
        </w:tc>
        <w:tc>
          <w:tcPr>
            <w:tcW w:w="357" w:type="pct"/>
          </w:tcPr>
          <w:p w14:paraId="4941E4C8" w14:textId="77777777" w:rsidR="00941212" w:rsidRPr="00F32E48" w:rsidRDefault="00941212" w:rsidP="00941212">
            <w:pPr>
              <w:pStyle w:val="TableText"/>
              <w:jc w:val="right"/>
              <w:rPr>
                <w:rFonts w:cs="Arial"/>
              </w:rPr>
            </w:pPr>
            <w:r w:rsidRPr="00F32E48">
              <w:rPr>
                <w:rFonts w:cs="Arial"/>
              </w:rPr>
              <w:t>636</w:t>
            </w:r>
          </w:p>
        </w:tc>
        <w:tc>
          <w:tcPr>
            <w:tcW w:w="391" w:type="pct"/>
          </w:tcPr>
          <w:p w14:paraId="7FF2BADF" w14:textId="77777777" w:rsidR="00941212" w:rsidRPr="00F32E48" w:rsidRDefault="00941212" w:rsidP="00941212">
            <w:pPr>
              <w:pStyle w:val="TableText"/>
              <w:jc w:val="right"/>
              <w:rPr>
                <w:rFonts w:cs="Arial"/>
              </w:rPr>
            </w:pPr>
            <w:r w:rsidRPr="00F32E48">
              <w:rPr>
                <w:rFonts w:cs="Arial"/>
              </w:rPr>
              <w:t>3487</w:t>
            </w:r>
          </w:p>
        </w:tc>
        <w:tc>
          <w:tcPr>
            <w:tcW w:w="573" w:type="pct"/>
          </w:tcPr>
          <w:p w14:paraId="1DF804A2" w14:textId="77777777" w:rsidR="00941212" w:rsidRPr="00F32E48" w:rsidRDefault="00941212" w:rsidP="00941212">
            <w:pPr>
              <w:pStyle w:val="TableText"/>
              <w:jc w:val="right"/>
              <w:rPr>
                <w:rFonts w:cs="Arial"/>
              </w:rPr>
            </w:pPr>
            <w:r w:rsidRPr="00F32E48">
              <w:rPr>
                <w:rFonts w:cs="Arial"/>
              </w:rPr>
              <w:t>54.5 (51.0, 57.9)</w:t>
            </w:r>
          </w:p>
        </w:tc>
      </w:tr>
      <w:tr w:rsidR="008C6408" w:rsidRPr="00F32E48" w14:paraId="3CE88B21" w14:textId="77777777" w:rsidTr="008C6408">
        <w:trPr>
          <w:cantSplit/>
        </w:trPr>
        <w:tc>
          <w:tcPr>
            <w:tcW w:w="1026" w:type="pct"/>
          </w:tcPr>
          <w:p w14:paraId="17C5AAFA" w14:textId="77777777" w:rsidR="00941212" w:rsidRPr="00F32E48" w:rsidRDefault="00941212" w:rsidP="00EE18D7">
            <w:pPr>
              <w:pStyle w:val="TableText"/>
              <w:rPr>
                <w:rFonts w:cs="Arial"/>
              </w:rPr>
            </w:pPr>
            <w:r w:rsidRPr="00F32E48">
              <w:rPr>
                <w:rFonts w:cs="Arial"/>
              </w:rPr>
              <w:t>Nausea</w:t>
            </w:r>
          </w:p>
        </w:tc>
        <w:tc>
          <w:tcPr>
            <w:tcW w:w="351" w:type="pct"/>
          </w:tcPr>
          <w:p w14:paraId="153CFD88" w14:textId="77777777" w:rsidR="00941212" w:rsidRPr="00F32E48" w:rsidRDefault="00941212" w:rsidP="00941212">
            <w:pPr>
              <w:pStyle w:val="TableText"/>
              <w:jc w:val="right"/>
              <w:rPr>
                <w:rFonts w:cs="Arial"/>
              </w:rPr>
            </w:pPr>
            <w:r w:rsidRPr="00F32E48">
              <w:rPr>
                <w:rFonts w:cs="Arial"/>
              </w:rPr>
              <w:t>258</w:t>
            </w:r>
          </w:p>
        </w:tc>
        <w:tc>
          <w:tcPr>
            <w:tcW w:w="391" w:type="pct"/>
          </w:tcPr>
          <w:p w14:paraId="5FD71389" w14:textId="77777777" w:rsidR="00941212" w:rsidRPr="00F32E48" w:rsidRDefault="00941212" w:rsidP="00941212">
            <w:pPr>
              <w:pStyle w:val="TableText"/>
              <w:jc w:val="right"/>
              <w:rPr>
                <w:rFonts w:cs="Arial"/>
              </w:rPr>
            </w:pPr>
            <w:r w:rsidRPr="00F32E48">
              <w:rPr>
                <w:rFonts w:cs="Arial"/>
              </w:rPr>
              <w:t>1883</w:t>
            </w:r>
          </w:p>
        </w:tc>
        <w:tc>
          <w:tcPr>
            <w:tcW w:w="584" w:type="pct"/>
          </w:tcPr>
          <w:p w14:paraId="59155366" w14:textId="77777777" w:rsidR="00941212" w:rsidRPr="00F32E48" w:rsidRDefault="00941212" w:rsidP="00941212">
            <w:pPr>
              <w:pStyle w:val="TableText"/>
              <w:jc w:val="right"/>
              <w:rPr>
                <w:rFonts w:cs="Arial"/>
              </w:rPr>
            </w:pPr>
            <w:r w:rsidRPr="00F32E48">
              <w:rPr>
                <w:rFonts w:cs="Arial"/>
              </w:rPr>
              <w:t>17.6 (15.3, 20.1)</w:t>
            </w:r>
          </w:p>
        </w:tc>
        <w:tc>
          <w:tcPr>
            <w:tcW w:w="354" w:type="pct"/>
          </w:tcPr>
          <w:p w14:paraId="222D47B9" w14:textId="77777777" w:rsidR="00941212" w:rsidRPr="00F32E48" w:rsidRDefault="00941212" w:rsidP="00941212">
            <w:pPr>
              <w:pStyle w:val="TableText"/>
              <w:jc w:val="right"/>
              <w:rPr>
                <w:rFonts w:cs="Arial"/>
              </w:rPr>
            </w:pPr>
            <w:r w:rsidRPr="00F32E48">
              <w:rPr>
                <w:rFonts w:cs="Arial"/>
              </w:rPr>
              <w:t>108</w:t>
            </w:r>
          </w:p>
        </w:tc>
        <w:tc>
          <w:tcPr>
            <w:tcW w:w="392" w:type="pct"/>
          </w:tcPr>
          <w:p w14:paraId="3E254B9D" w14:textId="77777777" w:rsidR="00941212" w:rsidRPr="00F32E48" w:rsidRDefault="00941212" w:rsidP="00941212">
            <w:pPr>
              <w:pStyle w:val="TableText"/>
              <w:jc w:val="right"/>
              <w:rPr>
                <w:rFonts w:cs="Arial"/>
              </w:rPr>
            </w:pPr>
            <w:r w:rsidRPr="00F32E48">
              <w:rPr>
                <w:rFonts w:cs="Arial"/>
              </w:rPr>
              <w:t>802</w:t>
            </w:r>
          </w:p>
        </w:tc>
        <w:tc>
          <w:tcPr>
            <w:tcW w:w="581" w:type="pct"/>
          </w:tcPr>
          <w:p w14:paraId="37D2A3D9" w14:textId="77777777" w:rsidR="00941212" w:rsidRPr="00F32E48" w:rsidRDefault="00941212" w:rsidP="00941212">
            <w:pPr>
              <w:pStyle w:val="TableText"/>
              <w:jc w:val="right"/>
              <w:rPr>
                <w:rFonts w:cs="Arial"/>
              </w:rPr>
            </w:pPr>
            <w:r w:rsidRPr="00F32E48">
              <w:rPr>
                <w:rFonts w:cs="Arial"/>
              </w:rPr>
              <w:t>10.4 (8.2, 13.0)</w:t>
            </w:r>
          </w:p>
        </w:tc>
        <w:tc>
          <w:tcPr>
            <w:tcW w:w="357" w:type="pct"/>
          </w:tcPr>
          <w:p w14:paraId="26E47F32" w14:textId="77777777" w:rsidR="00941212" w:rsidRPr="00F32E48" w:rsidRDefault="00941212" w:rsidP="00941212">
            <w:pPr>
              <w:pStyle w:val="TableText"/>
              <w:jc w:val="right"/>
              <w:rPr>
                <w:rFonts w:cs="Arial"/>
              </w:rPr>
            </w:pPr>
            <w:r w:rsidRPr="00F32E48">
              <w:rPr>
                <w:rFonts w:cs="Arial"/>
              </w:rPr>
              <w:t>101</w:t>
            </w:r>
          </w:p>
        </w:tc>
        <w:tc>
          <w:tcPr>
            <w:tcW w:w="391" w:type="pct"/>
          </w:tcPr>
          <w:p w14:paraId="26F05FF5" w14:textId="77777777" w:rsidR="00941212" w:rsidRPr="00F32E48" w:rsidRDefault="00941212" w:rsidP="00941212">
            <w:pPr>
              <w:pStyle w:val="TableText"/>
              <w:jc w:val="right"/>
              <w:rPr>
                <w:rFonts w:cs="Arial"/>
              </w:rPr>
            </w:pPr>
            <w:r w:rsidRPr="00F32E48">
              <w:rPr>
                <w:rFonts w:cs="Arial"/>
              </w:rPr>
              <w:t>569</w:t>
            </w:r>
          </w:p>
        </w:tc>
        <w:tc>
          <w:tcPr>
            <w:tcW w:w="573" w:type="pct"/>
          </w:tcPr>
          <w:p w14:paraId="6E9DF5B8" w14:textId="77777777" w:rsidR="00941212" w:rsidRPr="00F32E48" w:rsidRDefault="00941212" w:rsidP="00941212">
            <w:pPr>
              <w:pStyle w:val="TableText"/>
              <w:jc w:val="right"/>
              <w:rPr>
                <w:rFonts w:cs="Arial"/>
              </w:rPr>
            </w:pPr>
            <w:r w:rsidRPr="00F32E48">
              <w:rPr>
                <w:rFonts w:cs="Arial"/>
              </w:rPr>
              <w:t>8.9 (7.1, 11.1)</w:t>
            </w:r>
          </w:p>
        </w:tc>
      </w:tr>
      <w:tr w:rsidR="008C6408" w:rsidRPr="00F32E48" w14:paraId="4F451B92"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02E516C" w14:textId="77777777" w:rsidR="00941212" w:rsidRPr="00F32E48" w:rsidRDefault="00941212" w:rsidP="00EE18D7">
            <w:pPr>
              <w:pStyle w:val="TableText"/>
              <w:rPr>
                <w:rFonts w:cs="Arial"/>
              </w:rPr>
            </w:pPr>
            <w:r w:rsidRPr="00F32E48">
              <w:rPr>
                <w:rFonts w:cs="Arial"/>
              </w:rPr>
              <w:t>Night sweats which soak the bed sheets</w:t>
            </w:r>
          </w:p>
        </w:tc>
        <w:tc>
          <w:tcPr>
            <w:tcW w:w="351" w:type="pct"/>
          </w:tcPr>
          <w:p w14:paraId="4BF66D4E" w14:textId="77777777" w:rsidR="00941212" w:rsidRPr="00F32E48" w:rsidRDefault="00941212" w:rsidP="00941212">
            <w:pPr>
              <w:pStyle w:val="TableText"/>
              <w:jc w:val="right"/>
              <w:rPr>
                <w:rFonts w:cs="Arial"/>
              </w:rPr>
            </w:pPr>
            <w:r w:rsidRPr="00F32E48">
              <w:rPr>
                <w:rFonts w:cs="Arial"/>
              </w:rPr>
              <w:t>395</w:t>
            </w:r>
          </w:p>
        </w:tc>
        <w:tc>
          <w:tcPr>
            <w:tcW w:w="391" w:type="pct"/>
          </w:tcPr>
          <w:p w14:paraId="47CC37B5" w14:textId="77777777" w:rsidR="00941212" w:rsidRPr="00F32E48" w:rsidRDefault="00941212" w:rsidP="00941212">
            <w:pPr>
              <w:pStyle w:val="TableText"/>
              <w:jc w:val="right"/>
              <w:rPr>
                <w:rFonts w:cs="Arial"/>
              </w:rPr>
            </w:pPr>
            <w:r w:rsidRPr="00F32E48">
              <w:rPr>
                <w:rFonts w:cs="Arial"/>
              </w:rPr>
              <w:t>2917</w:t>
            </w:r>
          </w:p>
        </w:tc>
        <w:tc>
          <w:tcPr>
            <w:tcW w:w="584" w:type="pct"/>
          </w:tcPr>
          <w:p w14:paraId="0081E397" w14:textId="77777777" w:rsidR="00941212" w:rsidRPr="00F32E48" w:rsidRDefault="00941212" w:rsidP="00941212">
            <w:pPr>
              <w:pStyle w:val="TableText"/>
              <w:jc w:val="right"/>
              <w:rPr>
                <w:rFonts w:cs="Arial"/>
              </w:rPr>
            </w:pPr>
            <w:r w:rsidRPr="00F32E48">
              <w:rPr>
                <w:rFonts w:cs="Arial"/>
              </w:rPr>
              <w:t>27.2 (24.5, 30.2)</w:t>
            </w:r>
          </w:p>
        </w:tc>
        <w:tc>
          <w:tcPr>
            <w:tcW w:w="354" w:type="pct"/>
          </w:tcPr>
          <w:p w14:paraId="1204BA40" w14:textId="77777777" w:rsidR="00941212" w:rsidRPr="00F32E48" w:rsidRDefault="00941212" w:rsidP="00941212">
            <w:pPr>
              <w:pStyle w:val="TableText"/>
              <w:jc w:val="right"/>
              <w:rPr>
                <w:rFonts w:cs="Arial"/>
              </w:rPr>
            </w:pPr>
            <w:r w:rsidRPr="00F32E48">
              <w:rPr>
                <w:rFonts w:cs="Arial"/>
              </w:rPr>
              <w:t>179</w:t>
            </w:r>
          </w:p>
        </w:tc>
        <w:tc>
          <w:tcPr>
            <w:tcW w:w="392" w:type="pct"/>
          </w:tcPr>
          <w:p w14:paraId="5A69EB09" w14:textId="77777777" w:rsidR="00941212" w:rsidRPr="00F32E48" w:rsidRDefault="00941212" w:rsidP="00941212">
            <w:pPr>
              <w:pStyle w:val="TableText"/>
              <w:jc w:val="right"/>
              <w:rPr>
                <w:rFonts w:cs="Arial"/>
              </w:rPr>
            </w:pPr>
            <w:r w:rsidRPr="00F32E48">
              <w:rPr>
                <w:rFonts w:cs="Arial"/>
              </w:rPr>
              <w:t>1392</w:t>
            </w:r>
          </w:p>
        </w:tc>
        <w:tc>
          <w:tcPr>
            <w:tcW w:w="581" w:type="pct"/>
          </w:tcPr>
          <w:p w14:paraId="2C6AB00B" w14:textId="77777777" w:rsidR="00941212" w:rsidRPr="00F32E48" w:rsidRDefault="00941212" w:rsidP="00941212">
            <w:pPr>
              <w:pStyle w:val="TableText"/>
              <w:jc w:val="right"/>
              <w:rPr>
                <w:rFonts w:cs="Arial"/>
              </w:rPr>
            </w:pPr>
            <w:r w:rsidRPr="00F32E48">
              <w:rPr>
                <w:rFonts w:cs="Arial"/>
              </w:rPr>
              <w:t>18.0 (15.1, 21.4)</w:t>
            </w:r>
          </w:p>
        </w:tc>
        <w:tc>
          <w:tcPr>
            <w:tcW w:w="357" w:type="pct"/>
          </w:tcPr>
          <w:p w14:paraId="13F06A38" w14:textId="77777777" w:rsidR="00941212" w:rsidRPr="00F32E48" w:rsidRDefault="00941212" w:rsidP="00941212">
            <w:pPr>
              <w:pStyle w:val="TableText"/>
              <w:jc w:val="right"/>
              <w:rPr>
                <w:rFonts w:cs="Arial"/>
              </w:rPr>
            </w:pPr>
            <w:r w:rsidRPr="00F32E48">
              <w:rPr>
                <w:rFonts w:cs="Arial"/>
              </w:rPr>
              <w:t>180</w:t>
            </w:r>
          </w:p>
        </w:tc>
        <w:tc>
          <w:tcPr>
            <w:tcW w:w="391" w:type="pct"/>
          </w:tcPr>
          <w:p w14:paraId="0927A01E" w14:textId="77777777" w:rsidR="00941212" w:rsidRPr="00F32E48" w:rsidRDefault="00941212" w:rsidP="00941212">
            <w:pPr>
              <w:pStyle w:val="TableText"/>
              <w:jc w:val="right"/>
              <w:rPr>
                <w:rFonts w:cs="Arial"/>
              </w:rPr>
            </w:pPr>
            <w:r w:rsidRPr="00F32E48">
              <w:rPr>
                <w:rFonts w:cs="Arial"/>
              </w:rPr>
              <w:t>1029</w:t>
            </w:r>
          </w:p>
        </w:tc>
        <w:tc>
          <w:tcPr>
            <w:tcW w:w="573" w:type="pct"/>
          </w:tcPr>
          <w:p w14:paraId="50365419" w14:textId="77777777" w:rsidR="00941212" w:rsidRPr="00F32E48" w:rsidRDefault="00941212" w:rsidP="00941212">
            <w:pPr>
              <w:pStyle w:val="TableText"/>
              <w:jc w:val="right"/>
              <w:rPr>
                <w:rFonts w:cs="Arial"/>
              </w:rPr>
            </w:pPr>
            <w:r w:rsidRPr="00F32E48">
              <w:rPr>
                <w:rFonts w:cs="Arial"/>
              </w:rPr>
              <w:t>16.1 (13.6, 18.9)</w:t>
            </w:r>
          </w:p>
        </w:tc>
      </w:tr>
      <w:tr w:rsidR="008C6408" w:rsidRPr="00F32E48" w14:paraId="1BC2D021" w14:textId="77777777" w:rsidTr="008C6408">
        <w:trPr>
          <w:cantSplit/>
        </w:trPr>
        <w:tc>
          <w:tcPr>
            <w:tcW w:w="1026" w:type="pct"/>
          </w:tcPr>
          <w:p w14:paraId="293F9DBC" w14:textId="77777777" w:rsidR="00941212" w:rsidRPr="00F32E48" w:rsidRDefault="00941212" w:rsidP="00EE18D7">
            <w:pPr>
              <w:pStyle w:val="TableText"/>
              <w:rPr>
                <w:rFonts w:cs="Arial"/>
              </w:rPr>
            </w:pPr>
            <w:r w:rsidRPr="00F32E48">
              <w:rPr>
                <w:rFonts w:cs="Arial"/>
              </w:rPr>
              <w:t>Numbness in fingers/toes</w:t>
            </w:r>
          </w:p>
        </w:tc>
        <w:tc>
          <w:tcPr>
            <w:tcW w:w="351" w:type="pct"/>
          </w:tcPr>
          <w:p w14:paraId="08930C24" w14:textId="77777777" w:rsidR="00941212" w:rsidRPr="00F32E48" w:rsidRDefault="00941212" w:rsidP="00941212">
            <w:pPr>
              <w:pStyle w:val="TableText"/>
              <w:jc w:val="right"/>
              <w:rPr>
                <w:rFonts w:cs="Arial"/>
              </w:rPr>
            </w:pPr>
            <w:r w:rsidRPr="00F32E48">
              <w:rPr>
                <w:rFonts w:cs="Arial"/>
              </w:rPr>
              <w:t>423</w:t>
            </w:r>
          </w:p>
        </w:tc>
        <w:tc>
          <w:tcPr>
            <w:tcW w:w="391" w:type="pct"/>
          </w:tcPr>
          <w:p w14:paraId="0C458890" w14:textId="77777777" w:rsidR="00941212" w:rsidRPr="00F32E48" w:rsidRDefault="00941212" w:rsidP="00941212">
            <w:pPr>
              <w:pStyle w:val="TableText"/>
              <w:jc w:val="right"/>
              <w:rPr>
                <w:rFonts w:cs="Arial"/>
              </w:rPr>
            </w:pPr>
            <w:r w:rsidRPr="00F32E48">
              <w:rPr>
                <w:rFonts w:cs="Arial"/>
              </w:rPr>
              <w:t>3008</w:t>
            </w:r>
          </w:p>
        </w:tc>
        <w:tc>
          <w:tcPr>
            <w:tcW w:w="584" w:type="pct"/>
          </w:tcPr>
          <w:p w14:paraId="6294BABA" w14:textId="77777777" w:rsidR="00941212" w:rsidRPr="00F32E48" w:rsidRDefault="00941212" w:rsidP="00941212">
            <w:pPr>
              <w:pStyle w:val="TableText"/>
              <w:jc w:val="right"/>
              <w:rPr>
                <w:rFonts w:cs="Arial"/>
              </w:rPr>
            </w:pPr>
            <w:r w:rsidRPr="00F32E48">
              <w:rPr>
                <w:rFonts w:cs="Arial"/>
              </w:rPr>
              <w:t>28.1 (25.4, 31.0)</w:t>
            </w:r>
          </w:p>
        </w:tc>
        <w:tc>
          <w:tcPr>
            <w:tcW w:w="354" w:type="pct"/>
          </w:tcPr>
          <w:p w14:paraId="7ECC572B" w14:textId="77777777" w:rsidR="00941212" w:rsidRPr="00F32E48" w:rsidRDefault="00941212" w:rsidP="00941212">
            <w:pPr>
              <w:pStyle w:val="TableText"/>
              <w:jc w:val="right"/>
              <w:rPr>
                <w:rFonts w:cs="Arial"/>
              </w:rPr>
            </w:pPr>
            <w:r w:rsidRPr="00F32E48">
              <w:rPr>
                <w:rFonts w:cs="Arial"/>
              </w:rPr>
              <w:t>204</w:t>
            </w:r>
          </w:p>
        </w:tc>
        <w:tc>
          <w:tcPr>
            <w:tcW w:w="392" w:type="pct"/>
          </w:tcPr>
          <w:p w14:paraId="00391884" w14:textId="77777777" w:rsidR="00941212" w:rsidRPr="00F32E48" w:rsidRDefault="00941212" w:rsidP="00941212">
            <w:pPr>
              <w:pStyle w:val="TableText"/>
              <w:jc w:val="right"/>
              <w:rPr>
                <w:rFonts w:cs="Arial"/>
              </w:rPr>
            </w:pPr>
            <w:r w:rsidRPr="00F32E48">
              <w:rPr>
                <w:rFonts w:cs="Arial"/>
              </w:rPr>
              <w:t>1322</w:t>
            </w:r>
          </w:p>
        </w:tc>
        <w:tc>
          <w:tcPr>
            <w:tcW w:w="581" w:type="pct"/>
          </w:tcPr>
          <w:p w14:paraId="296E383A" w14:textId="77777777" w:rsidR="00941212" w:rsidRPr="00F32E48" w:rsidRDefault="00941212" w:rsidP="00941212">
            <w:pPr>
              <w:pStyle w:val="TableText"/>
              <w:jc w:val="right"/>
              <w:rPr>
                <w:rFonts w:cs="Arial"/>
              </w:rPr>
            </w:pPr>
            <w:r w:rsidRPr="00F32E48">
              <w:rPr>
                <w:rFonts w:cs="Arial"/>
              </w:rPr>
              <w:t>17.1 (14.4, 20.1)</w:t>
            </w:r>
          </w:p>
        </w:tc>
        <w:tc>
          <w:tcPr>
            <w:tcW w:w="357" w:type="pct"/>
          </w:tcPr>
          <w:p w14:paraId="046FCC5D" w14:textId="77777777" w:rsidR="00941212" w:rsidRPr="00F32E48" w:rsidRDefault="00941212" w:rsidP="00941212">
            <w:pPr>
              <w:pStyle w:val="TableText"/>
              <w:jc w:val="right"/>
              <w:rPr>
                <w:rFonts w:cs="Arial"/>
              </w:rPr>
            </w:pPr>
            <w:r w:rsidRPr="00F32E48">
              <w:rPr>
                <w:rFonts w:cs="Arial"/>
              </w:rPr>
              <w:t>237</w:t>
            </w:r>
          </w:p>
        </w:tc>
        <w:tc>
          <w:tcPr>
            <w:tcW w:w="391" w:type="pct"/>
          </w:tcPr>
          <w:p w14:paraId="4FFFABA1" w14:textId="77777777" w:rsidR="00941212" w:rsidRPr="00F32E48" w:rsidRDefault="00941212" w:rsidP="00941212">
            <w:pPr>
              <w:pStyle w:val="TableText"/>
              <w:jc w:val="right"/>
              <w:rPr>
                <w:rFonts w:cs="Arial"/>
              </w:rPr>
            </w:pPr>
            <w:r w:rsidRPr="00F32E48">
              <w:rPr>
                <w:rFonts w:cs="Arial"/>
              </w:rPr>
              <w:t>1193</w:t>
            </w:r>
          </w:p>
        </w:tc>
        <w:tc>
          <w:tcPr>
            <w:tcW w:w="573" w:type="pct"/>
          </w:tcPr>
          <w:p w14:paraId="1E6820E6" w14:textId="77777777" w:rsidR="00941212" w:rsidRPr="00F32E48" w:rsidRDefault="00941212" w:rsidP="00941212">
            <w:pPr>
              <w:pStyle w:val="TableText"/>
              <w:jc w:val="right"/>
              <w:rPr>
                <w:rFonts w:cs="Arial"/>
              </w:rPr>
            </w:pPr>
            <w:r w:rsidRPr="00F32E48">
              <w:rPr>
                <w:rFonts w:cs="Arial"/>
              </w:rPr>
              <w:t>18.6 (16.3, 21.2)</w:t>
            </w:r>
          </w:p>
        </w:tc>
      </w:tr>
      <w:tr w:rsidR="008C6408" w:rsidRPr="00F32E48" w14:paraId="3FB446F9"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BB73AC9" w14:textId="77777777" w:rsidR="00941212" w:rsidRPr="00F32E48" w:rsidRDefault="00941212" w:rsidP="00EE18D7">
            <w:pPr>
              <w:pStyle w:val="TableText"/>
              <w:rPr>
                <w:rFonts w:cs="Arial"/>
              </w:rPr>
            </w:pPr>
            <w:r w:rsidRPr="00F32E48">
              <w:rPr>
                <w:rFonts w:cs="Arial"/>
              </w:rPr>
              <w:t>Pain in the face, jaw, in front of ear, or in ear</w:t>
            </w:r>
          </w:p>
        </w:tc>
        <w:tc>
          <w:tcPr>
            <w:tcW w:w="351" w:type="pct"/>
          </w:tcPr>
          <w:p w14:paraId="5F56FEB8" w14:textId="77777777" w:rsidR="00941212" w:rsidRPr="00F32E48" w:rsidRDefault="00941212" w:rsidP="00941212">
            <w:pPr>
              <w:pStyle w:val="TableText"/>
              <w:jc w:val="right"/>
              <w:rPr>
                <w:rFonts w:cs="Arial"/>
              </w:rPr>
            </w:pPr>
            <w:r w:rsidRPr="00F32E48">
              <w:rPr>
                <w:rFonts w:cs="Arial"/>
              </w:rPr>
              <w:t>305</w:t>
            </w:r>
          </w:p>
        </w:tc>
        <w:tc>
          <w:tcPr>
            <w:tcW w:w="391" w:type="pct"/>
          </w:tcPr>
          <w:p w14:paraId="2776C08C" w14:textId="77777777" w:rsidR="00941212" w:rsidRPr="00F32E48" w:rsidRDefault="00941212" w:rsidP="00941212">
            <w:pPr>
              <w:pStyle w:val="TableText"/>
              <w:jc w:val="right"/>
              <w:rPr>
                <w:rFonts w:cs="Arial"/>
              </w:rPr>
            </w:pPr>
            <w:r w:rsidRPr="00F32E48">
              <w:rPr>
                <w:rFonts w:cs="Arial"/>
              </w:rPr>
              <w:t>2284</w:t>
            </w:r>
          </w:p>
        </w:tc>
        <w:tc>
          <w:tcPr>
            <w:tcW w:w="584" w:type="pct"/>
          </w:tcPr>
          <w:p w14:paraId="11C57D53" w14:textId="77777777" w:rsidR="00941212" w:rsidRPr="00F32E48" w:rsidRDefault="00941212" w:rsidP="00941212">
            <w:pPr>
              <w:pStyle w:val="TableText"/>
              <w:jc w:val="right"/>
              <w:rPr>
                <w:rFonts w:cs="Arial"/>
              </w:rPr>
            </w:pPr>
            <w:r w:rsidRPr="00F32E48">
              <w:rPr>
                <w:rFonts w:cs="Arial"/>
              </w:rPr>
              <w:t>21.3 (18.8, 24.1)</w:t>
            </w:r>
          </w:p>
        </w:tc>
        <w:tc>
          <w:tcPr>
            <w:tcW w:w="354" w:type="pct"/>
          </w:tcPr>
          <w:p w14:paraId="6065910C" w14:textId="77777777" w:rsidR="00941212" w:rsidRPr="00F32E48" w:rsidRDefault="00941212" w:rsidP="00941212">
            <w:pPr>
              <w:pStyle w:val="TableText"/>
              <w:jc w:val="right"/>
              <w:rPr>
                <w:rFonts w:cs="Arial"/>
              </w:rPr>
            </w:pPr>
            <w:r w:rsidRPr="00F32E48">
              <w:rPr>
                <w:rFonts w:cs="Arial"/>
              </w:rPr>
              <w:t>166</w:t>
            </w:r>
          </w:p>
        </w:tc>
        <w:tc>
          <w:tcPr>
            <w:tcW w:w="392" w:type="pct"/>
          </w:tcPr>
          <w:p w14:paraId="337A6688" w14:textId="77777777" w:rsidR="00941212" w:rsidRPr="00F32E48" w:rsidRDefault="00941212" w:rsidP="00941212">
            <w:pPr>
              <w:pStyle w:val="TableText"/>
              <w:jc w:val="right"/>
              <w:rPr>
                <w:rFonts w:cs="Arial"/>
              </w:rPr>
            </w:pPr>
            <w:r w:rsidRPr="00F32E48">
              <w:rPr>
                <w:rFonts w:cs="Arial"/>
              </w:rPr>
              <w:t>1182</w:t>
            </w:r>
          </w:p>
        </w:tc>
        <w:tc>
          <w:tcPr>
            <w:tcW w:w="581" w:type="pct"/>
          </w:tcPr>
          <w:p w14:paraId="79BC3BD4" w14:textId="77777777" w:rsidR="00941212" w:rsidRPr="00F32E48" w:rsidRDefault="00941212" w:rsidP="00941212">
            <w:pPr>
              <w:pStyle w:val="TableText"/>
              <w:jc w:val="right"/>
              <w:rPr>
                <w:rFonts w:cs="Arial"/>
              </w:rPr>
            </w:pPr>
            <w:r w:rsidRPr="00F32E48">
              <w:rPr>
                <w:rFonts w:cs="Arial"/>
              </w:rPr>
              <w:t>15.3 (12.7, 18.3)</w:t>
            </w:r>
          </w:p>
        </w:tc>
        <w:tc>
          <w:tcPr>
            <w:tcW w:w="357" w:type="pct"/>
          </w:tcPr>
          <w:p w14:paraId="45503EB5" w14:textId="77777777" w:rsidR="00941212" w:rsidRPr="00F32E48" w:rsidRDefault="00941212" w:rsidP="00941212">
            <w:pPr>
              <w:pStyle w:val="TableText"/>
              <w:jc w:val="right"/>
              <w:rPr>
                <w:rFonts w:cs="Arial"/>
              </w:rPr>
            </w:pPr>
            <w:r w:rsidRPr="00F32E48">
              <w:rPr>
                <w:rFonts w:cs="Arial"/>
              </w:rPr>
              <w:t>158</w:t>
            </w:r>
          </w:p>
        </w:tc>
        <w:tc>
          <w:tcPr>
            <w:tcW w:w="391" w:type="pct"/>
          </w:tcPr>
          <w:p w14:paraId="328287FC" w14:textId="77777777" w:rsidR="00941212" w:rsidRPr="00F32E48" w:rsidRDefault="00941212" w:rsidP="00941212">
            <w:pPr>
              <w:pStyle w:val="TableText"/>
              <w:jc w:val="right"/>
              <w:rPr>
                <w:rFonts w:cs="Arial"/>
              </w:rPr>
            </w:pPr>
            <w:r w:rsidRPr="00F32E48">
              <w:rPr>
                <w:rFonts w:cs="Arial"/>
              </w:rPr>
              <w:t>866</w:t>
            </w:r>
          </w:p>
        </w:tc>
        <w:tc>
          <w:tcPr>
            <w:tcW w:w="573" w:type="pct"/>
          </w:tcPr>
          <w:p w14:paraId="54A7AD68" w14:textId="77777777" w:rsidR="00941212" w:rsidRPr="00F32E48" w:rsidRDefault="00941212" w:rsidP="00941212">
            <w:pPr>
              <w:pStyle w:val="TableText"/>
              <w:jc w:val="right"/>
              <w:rPr>
                <w:rFonts w:cs="Arial"/>
              </w:rPr>
            </w:pPr>
            <w:r w:rsidRPr="00F32E48">
              <w:rPr>
                <w:rFonts w:cs="Arial"/>
              </w:rPr>
              <w:t>13.5 (11.4, 16.0)</w:t>
            </w:r>
          </w:p>
        </w:tc>
      </w:tr>
      <w:tr w:rsidR="008C6408" w:rsidRPr="00F32E48" w14:paraId="2448ABB6" w14:textId="77777777" w:rsidTr="008C6408">
        <w:trPr>
          <w:cantSplit/>
        </w:trPr>
        <w:tc>
          <w:tcPr>
            <w:tcW w:w="1026" w:type="pct"/>
          </w:tcPr>
          <w:p w14:paraId="02139048" w14:textId="77777777" w:rsidR="00941212" w:rsidRPr="00F32E48" w:rsidRDefault="00941212" w:rsidP="00EE18D7">
            <w:pPr>
              <w:pStyle w:val="TableText"/>
              <w:rPr>
                <w:rFonts w:cs="Arial"/>
              </w:rPr>
            </w:pPr>
            <w:r w:rsidRPr="00F32E48">
              <w:rPr>
                <w:rFonts w:cs="Arial"/>
              </w:rPr>
              <w:t>Pain without swelling or redness in several joints</w:t>
            </w:r>
          </w:p>
        </w:tc>
        <w:tc>
          <w:tcPr>
            <w:tcW w:w="351" w:type="pct"/>
          </w:tcPr>
          <w:p w14:paraId="4392DB1F" w14:textId="77777777" w:rsidR="00941212" w:rsidRPr="00F32E48" w:rsidRDefault="00941212" w:rsidP="00941212">
            <w:pPr>
              <w:pStyle w:val="TableText"/>
              <w:jc w:val="right"/>
              <w:rPr>
                <w:rFonts w:cs="Arial"/>
              </w:rPr>
            </w:pPr>
            <w:r w:rsidRPr="00F32E48">
              <w:rPr>
                <w:rFonts w:cs="Arial"/>
              </w:rPr>
              <w:t>596</w:t>
            </w:r>
          </w:p>
        </w:tc>
        <w:tc>
          <w:tcPr>
            <w:tcW w:w="391" w:type="pct"/>
          </w:tcPr>
          <w:p w14:paraId="73ECFA3F" w14:textId="77777777" w:rsidR="00941212" w:rsidRPr="00F32E48" w:rsidRDefault="00941212" w:rsidP="00941212">
            <w:pPr>
              <w:pStyle w:val="TableText"/>
              <w:jc w:val="right"/>
              <w:rPr>
                <w:rFonts w:cs="Arial"/>
              </w:rPr>
            </w:pPr>
            <w:r w:rsidRPr="00F32E48">
              <w:rPr>
                <w:rFonts w:cs="Arial"/>
              </w:rPr>
              <w:t>4268</w:t>
            </w:r>
          </w:p>
        </w:tc>
        <w:tc>
          <w:tcPr>
            <w:tcW w:w="584" w:type="pct"/>
          </w:tcPr>
          <w:p w14:paraId="65492664" w14:textId="77777777" w:rsidR="00941212" w:rsidRPr="00F32E48" w:rsidRDefault="00941212" w:rsidP="00941212">
            <w:pPr>
              <w:pStyle w:val="TableText"/>
              <w:jc w:val="right"/>
              <w:rPr>
                <w:rFonts w:cs="Arial"/>
              </w:rPr>
            </w:pPr>
            <w:r w:rsidRPr="00F32E48">
              <w:rPr>
                <w:rFonts w:cs="Arial"/>
              </w:rPr>
              <w:t>39.9 (36.7, 43.1)</w:t>
            </w:r>
          </w:p>
        </w:tc>
        <w:tc>
          <w:tcPr>
            <w:tcW w:w="354" w:type="pct"/>
          </w:tcPr>
          <w:p w14:paraId="4252AC8F" w14:textId="77777777" w:rsidR="00941212" w:rsidRPr="00F32E48" w:rsidRDefault="00941212" w:rsidP="00941212">
            <w:pPr>
              <w:pStyle w:val="TableText"/>
              <w:jc w:val="right"/>
              <w:rPr>
                <w:rFonts w:cs="Arial"/>
              </w:rPr>
            </w:pPr>
            <w:r w:rsidRPr="00F32E48">
              <w:rPr>
                <w:rFonts w:cs="Arial"/>
              </w:rPr>
              <w:t>294</w:t>
            </w:r>
          </w:p>
        </w:tc>
        <w:tc>
          <w:tcPr>
            <w:tcW w:w="392" w:type="pct"/>
          </w:tcPr>
          <w:p w14:paraId="78B2C8CE" w14:textId="77777777" w:rsidR="00941212" w:rsidRPr="00F32E48" w:rsidRDefault="00941212" w:rsidP="00941212">
            <w:pPr>
              <w:pStyle w:val="TableText"/>
              <w:jc w:val="right"/>
              <w:rPr>
                <w:rFonts w:cs="Arial"/>
              </w:rPr>
            </w:pPr>
            <w:r w:rsidRPr="00F32E48">
              <w:rPr>
                <w:rFonts w:cs="Arial"/>
              </w:rPr>
              <w:t>2222</w:t>
            </w:r>
          </w:p>
        </w:tc>
        <w:tc>
          <w:tcPr>
            <w:tcW w:w="581" w:type="pct"/>
          </w:tcPr>
          <w:p w14:paraId="7DCE8563" w14:textId="77777777" w:rsidR="00941212" w:rsidRPr="00F32E48" w:rsidRDefault="00941212" w:rsidP="00941212">
            <w:pPr>
              <w:pStyle w:val="TableText"/>
              <w:jc w:val="right"/>
              <w:rPr>
                <w:rFonts w:cs="Arial"/>
              </w:rPr>
            </w:pPr>
            <w:r w:rsidRPr="00F32E48">
              <w:rPr>
                <w:rFonts w:cs="Arial"/>
              </w:rPr>
              <w:t>28.7 (25.2, 32.5)</w:t>
            </w:r>
          </w:p>
        </w:tc>
        <w:tc>
          <w:tcPr>
            <w:tcW w:w="357" w:type="pct"/>
          </w:tcPr>
          <w:p w14:paraId="76E01F39" w14:textId="77777777" w:rsidR="00941212" w:rsidRPr="00F32E48" w:rsidRDefault="00941212" w:rsidP="00941212">
            <w:pPr>
              <w:pStyle w:val="TableText"/>
              <w:jc w:val="right"/>
              <w:rPr>
                <w:rFonts w:cs="Arial"/>
              </w:rPr>
            </w:pPr>
            <w:r w:rsidRPr="00F32E48">
              <w:rPr>
                <w:rFonts w:cs="Arial"/>
              </w:rPr>
              <w:t>307</w:t>
            </w:r>
          </w:p>
        </w:tc>
        <w:tc>
          <w:tcPr>
            <w:tcW w:w="391" w:type="pct"/>
          </w:tcPr>
          <w:p w14:paraId="0F1ABC14" w14:textId="77777777" w:rsidR="00941212" w:rsidRPr="00F32E48" w:rsidRDefault="00941212" w:rsidP="00941212">
            <w:pPr>
              <w:pStyle w:val="TableText"/>
              <w:jc w:val="right"/>
              <w:rPr>
                <w:rFonts w:cs="Arial"/>
              </w:rPr>
            </w:pPr>
            <w:r w:rsidRPr="00F32E48">
              <w:rPr>
                <w:rFonts w:cs="Arial"/>
              </w:rPr>
              <w:t>1589</w:t>
            </w:r>
          </w:p>
        </w:tc>
        <w:tc>
          <w:tcPr>
            <w:tcW w:w="573" w:type="pct"/>
          </w:tcPr>
          <w:p w14:paraId="0FAE142D" w14:textId="77777777" w:rsidR="00941212" w:rsidRPr="00F32E48" w:rsidRDefault="00941212" w:rsidP="00941212">
            <w:pPr>
              <w:pStyle w:val="TableText"/>
              <w:jc w:val="right"/>
              <w:rPr>
                <w:rFonts w:cs="Arial"/>
              </w:rPr>
            </w:pPr>
            <w:r w:rsidRPr="00F32E48">
              <w:rPr>
                <w:rFonts w:cs="Arial"/>
              </w:rPr>
              <w:t>24.8 (22.1, 27.8)</w:t>
            </w:r>
          </w:p>
        </w:tc>
      </w:tr>
      <w:tr w:rsidR="008C6408" w:rsidRPr="00F32E48" w14:paraId="6D019511"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2F022C9" w14:textId="77777777" w:rsidR="00941212" w:rsidRPr="00F32E48" w:rsidRDefault="00941212" w:rsidP="00EE18D7">
            <w:pPr>
              <w:pStyle w:val="TableText"/>
              <w:rPr>
                <w:rFonts w:cs="Arial"/>
              </w:rPr>
            </w:pPr>
            <w:r w:rsidRPr="00F32E48">
              <w:rPr>
                <w:rFonts w:cs="Arial"/>
              </w:rPr>
              <w:t>Pain on passing urine</w:t>
            </w:r>
          </w:p>
        </w:tc>
        <w:tc>
          <w:tcPr>
            <w:tcW w:w="351" w:type="pct"/>
          </w:tcPr>
          <w:p w14:paraId="21733F4E" w14:textId="77777777" w:rsidR="00941212" w:rsidRPr="00F32E48" w:rsidRDefault="00941212" w:rsidP="00941212">
            <w:pPr>
              <w:pStyle w:val="TableText"/>
              <w:jc w:val="right"/>
              <w:rPr>
                <w:rFonts w:cs="Arial"/>
              </w:rPr>
            </w:pPr>
            <w:r w:rsidRPr="00F32E48">
              <w:rPr>
                <w:rFonts w:cs="Arial"/>
              </w:rPr>
              <w:t>75</w:t>
            </w:r>
          </w:p>
        </w:tc>
        <w:tc>
          <w:tcPr>
            <w:tcW w:w="391" w:type="pct"/>
          </w:tcPr>
          <w:p w14:paraId="5D505559" w14:textId="77777777" w:rsidR="00941212" w:rsidRPr="00F32E48" w:rsidRDefault="00941212" w:rsidP="00941212">
            <w:pPr>
              <w:pStyle w:val="TableText"/>
              <w:jc w:val="right"/>
              <w:rPr>
                <w:rFonts w:cs="Arial"/>
              </w:rPr>
            </w:pPr>
            <w:r w:rsidRPr="00F32E48">
              <w:rPr>
                <w:rFonts w:cs="Arial"/>
              </w:rPr>
              <w:t>558</w:t>
            </w:r>
          </w:p>
        </w:tc>
        <w:tc>
          <w:tcPr>
            <w:tcW w:w="584" w:type="pct"/>
          </w:tcPr>
          <w:p w14:paraId="6DE71225" w14:textId="77777777" w:rsidR="00941212" w:rsidRPr="00F32E48" w:rsidRDefault="00941212" w:rsidP="00941212">
            <w:pPr>
              <w:pStyle w:val="TableText"/>
              <w:jc w:val="right"/>
              <w:rPr>
                <w:rFonts w:cs="Arial"/>
              </w:rPr>
            </w:pPr>
            <w:r w:rsidRPr="00F32E48">
              <w:rPr>
                <w:rFonts w:cs="Arial"/>
              </w:rPr>
              <w:t>5.2 (4.0, 6.8)</w:t>
            </w:r>
          </w:p>
        </w:tc>
        <w:tc>
          <w:tcPr>
            <w:tcW w:w="354" w:type="pct"/>
          </w:tcPr>
          <w:p w14:paraId="54AFF4F9" w14:textId="77777777" w:rsidR="00941212" w:rsidRPr="00F32E48" w:rsidRDefault="00941212" w:rsidP="00941212">
            <w:pPr>
              <w:pStyle w:val="TableText"/>
              <w:jc w:val="right"/>
              <w:rPr>
                <w:rFonts w:cs="Arial"/>
              </w:rPr>
            </w:pPr>
            <w:r w:rsidRPr="00F32E48">
              <w:rPr>
                <w:rFonts w:cs="Arial"/>
              </w:rPr>
              <w:t>24</w:t>
            </w:r>
          </w:p>
        </w:tc>
        <w:tc>
          <w:tcPr>
            <w:tcW w:w="392" w:type="pct"/>
          </w:tcPr>
          <w:p w14:paraId="7D55E512" w14:textId="77777777" w:rsidR="00941212" w:rsidRPr="00F32E48" w:rsidRDefault="00941212" w:rsidP="00941212">
            <w:pPr>
              <w:pStyle w:val="TableText"/>
              <w:jc w:val="right"/>
              <w:rPr>
                <w:rFonts w:cs="Arial"/>
              </w:rPr>
            </w:pPr>
            <w:r w:rsidRPr="00F32E48">
              <w:rPr>
                <w:rFonts w:cs="Arial"/>
              </w:rPr>
              <w:t>254</w:t>
            </w:r>
          </w:p>
        </w:tc>
        <w:tc>
          <w:tcPr>
            <w:tcW w:w="581" w:type="pct"/>
          </w:tcPr>
          <w:p w14:paraId="6341E3F7" w14:textId="77777777" w:rsidR="00941212" w:rsidRPr="00F32E48" w:rsidRDefault="00941212" w:rsidP="00941212">
            <w:pPr>
              <w:pStyle w:val="TableText"/>
              <w:jc w:val="right"/>
              <w:rPr>
                <w:rFonts w:cs="Arial"/>
              </w:rPr>
            </w:pPr>
            <w:r w:rsidRPr="00F32E48">
              <w:rPr>
                <w:rFonts w:cs="Arial"/>
              </w:rPr>
              <w:t>3.3 (2.0, 5.3)</w:t>
            </w:r>
          </w:p>
        </w:tc>
        <w:tc>
          <w:tcPr>
            <w:tcW w:w="357" w:type="pct"/>
          </w:tcPr>
          <w:p w14:paraId="71D36174" w14:textId="77777777" w:rsidR="00941212" w:rsidRPr="00F32E48" w:rsidRDefault="00941212" w:rsidP="00941212">
            <w:pPr>
              <w:pStyle w:val="TableText"/>
              <w:jc w:val="right"/>
              <w:rPr>
                <w:rFonts w:cs="Arial"/>
              </w:rPr>
            </w:pPr>
            <w:r w:rsidRPr="00F32E48">
              <w:rPr>
                <w:rFonts w:cs="Arial"/>
              </w:rPr>
              <w:t>25</w:t>
            </w:r>
          </w:p>
        </w:tc>
        <w:tc>
          <w:tcPr>
            <w:tcW w:w="391" w:type="pct"/>
          </w:tcPr>
          <w:p w14:paraId="554EA077" w14:textId="77777777" w:rsidR="00941212" w:rsidRPr="00F32E48" w:rsidRDefault="00941212" w:rsidP="00941212">
            <w:pPr>
              <w:pStyle w:val="TableText"/>
              <w:jc w:val="right"/>
              <w:rPr>
                <w:rFonts w:cs="Arial"/>
              </w:rPr>
            </w:pPr>
            <w:r w:rsidRPr="00F32E48">
              <w:rPr>
                <w:rFonts w:cs="Arial"/>
              </w:rPr>
              <w:t>152</w:t>
            </w:r>
          </w:p>
        </w:tc>
        <w:tc>
          <w:tcPr>
            <w:tcW w:w="573" w:type="pct"/>
          </w:tcPr>
          <w:p w14:paraId="446EE2DA" w14:textId="77777777" w:rsidR="00941212" w:rsidRPr="00F32E48" w:rsidRDefault="00941212" w:rsidP="00941212">
            <w:pPr>
              <w:pStyle w:val="TableText"/>
              <w:jc w:val="right"/>
              <w:rPr>
                <w:rFonts w:cs="Arial"/>
              </w:rPr>
            </w:pPr>
            <w:r w:rsidRPr="00F32E48">
              <w:rPr>
                <w:rFonts w:cs="Arial"/>
              </w:rPr>
              <w:t>2.4 (1.5, 3.8)</w:t>
            </w:r>
          </w:p>
        </w:tc>
      </w:tr>
      <w:tr w:rsidR="008C6408" w:rsidRPr="00F32E48" w14:paraId="355860A3" w14:textId="77777777" w:rsidTr="008C6408">
        <w:trPr>
          <w:cantSplit/>
        </w:trPr>
        <w:tc>
          <w:tcPr>
            <w:tcW w:w="1026" w:type="pct"/>
          </w:tcPr>
          <w:p w14:paraId="70C09F24" w14:textId="77777777" w:rsidR="00941212" w:rsidRPr="00F32E48" w:rsidRDefault="00941212" w:rsidP="00EE18D7">
            <w:pPr>
              <w:pStyle w:val="TableText"/>
              <w:rPr>
                <w:rFonts w:cs="Arial"/>
              </w:rPr>
            </w:pPr>
            <w:r w:rsidRPr="00F32E48">
              <w:rPr>
                <w:rFonts w:cs="Arial"/>
              </w:rPr>
              <w:t>Passing urine more often</w:t>
            </w:r>
          </w:p>
        </w:tc>
        <w:tc>
          <w:tcPr>
            <w:tcW w:w="351" w:type="pct"/>
          </w:tcPr>
          <w:p w14:paraId="28A60C8F" w14:textId="77777777" w:rsidR="00941212" w:rsidRPr="00F32E48" w:rsidRDefault="00941212" w:rsidP="00941212">
            <w:pPr>
              <w:pStyle w:val="TableText"/>
              <w:jc w:val="right"/>
              <w:rPr>
                <w:rFonts w:cs="Arial"/>
              </w:rPr>
            </w:pPr>
            <w:r w:rsidRPr="00F32E48">
              <w:rPr>
                <w:rFonts w:cs="Arial"/>
              </w:rPr>
              <w:t>208</w:t>
            </w:r>
          </w:p>
        </w:tc>
        <w:tc>
          <w:tcPr>
            <w:tcW w:w="391" w:type="pct"/>
          </w:tcPr>
          <w:p w14:paraId="053C93C2" w14:textId="77777777" w:rsidR="00941212" w:rsidRPr="00F32E48" w:rsidRDefault="00941212" w:rsidP="00941212">
            <w:pPr>
              <w:pStyle w:val="TableText"/>
              <w:jc w:val="right"/>
              <w:rPr>
                <w:rFonts w:cs="Arial"/>
              </w:rPr>
            </w:pPr>
            <w:r w:rsidRPr="00F32E48">
              <w:rPr>
                <w:rFonts w:cs="Arial"/>
              </w:rPr>
              <w:t>1419</w:t>
            </w:r>
          </w:p>
        </w:tc>
        <w:tc>
          <w:tcPr>
            <w:tcW w:w="584" w:type="pct"/>
          </w:tcPr>
          <w:p w14:paraId="7FFD29BA" w14:textId="77777777" w:rsidR="00941212" w:rsidRPr="00F32E48" w:rsidRDefault="00941212" w:rsidP="00941212">
            <w:pPr>
              <w:pStyle w:val="TableText"/>
              <w:jc w:val="right"/>
              <w:rPr>
                <w:rFonts w:cs="Arial"/>
              </w:rPr>
            </w:pPr>
            <w:r w:rsidRPr="00F32E48">
              <w:rPr>
                <w:rFonts w:cs="Arial"/>
              </w:rPr>
              <w:t>13.3 (11.3, 15.5)</w:t>
            </w:r>
          </w:p>
        </w:tc>
        <w:tc>
          <w:tcPr>
            <w:tcW w:w="354" w:type="pct"/>
          </w:tcPr>
          <w:p w14:paraId="2E36C3E0" w14:textId="77777777" w:rsidR="00941212" w:rsidRPr="00F32E48" w:rsidRDefault="00941212" w:rsidP="00941212">
            <w:pPr>
              <w:pStyle w:val="TableText"/>
              <w:jc w:val="right"/>
              <w:rPr>
                <w:rFonts w:cs="Arial"/>
              </w:rPr>
            </w:pPr>
            <w:r w:rsidRPr="00F32E48">
              <w:rPr>
                <w:rFonts w:cs="Arial"/>
              </w:rPr>
              <w:t>137</w:t>
            </w:r>
          </w:p>
        </w:tc>
        <w:tc>
          <w:tcPr>
            <w:tcW w:w="392" w:type="pct"/>
          </w:tcPr>
          <w:p w14:paraId="0605333B" w14:textId="77777777" w:rsidR="00941212" w:rsidRPr="00F32E48" w:rsidRDefault="00941212" w:rsidP="00941212">
            <w:pPr>
              <w:pStyle w:val="TableText"/>
              <w:jc w:val="right"/>
              <w:rPr>
                <w:rFonts w:cs="Arial"/>
              </w:rPr>
            </w:pPr>
            <w:r w:rsidRPr="00F32E48">
              <w:rPr>
                <w:rFonts w:cs="Arial"/>
              </w:rPr>
              <w:t>999</w:t>
            </w:r>
          </w:p>
        </w:tc>
        <w:tc>
          <w:tcPr>
            <w:tcW w:w="581" w:type="pct"/>
          </w:tcPr>
          <w:p w14:paraId="108B2385" w14:textId="77777777" w:rsidR="00941212" w:rsidRPr="00F32E48" w:rsidRDefault="00941212" w:rsidP="00941212">
            <w:pPr>
              <w:pStyle w:val="TableText"/>
              <w:jc w:val="right"/>
              <w:rPr>
                <w:rFonts w:cs="Arial"/>
              </w:rPr>
            </w:pPr>
            <w:r w:rsidRPr="00F32E48">
              <w:rPr>
                <w:rFonts w:cs="Arial"/>
              </w:rPr>
              <w:t>12.9 (10.4, 15.9)</w:t>
            </w:r>
          </w:p>
        </w:tc>
        <w:tc>
          <w:tcPr>
            <w:tcW w:w="357" w:type="pct"/>
          </w:tcPr>
          <w:p w14:paraId="44DE6AED" w14:textId="77777777" w:rsidR="00941212" w:rsidRPr="00F32E48" w:rsidRDefault="00941212" w:rsidP="00941212">
            <w:pPr>
              <w:pStyle w:val="TableText"/>
              <w:jc w:val="right"/>
              <w:rPr>
                <w:rFonts w:cs="Arial"/>
              </w:rPr>
            </w:pPr>
            <w:r w:rsidRPr="00F32E48">
              <w:rPr>
                <w:rFonts w:cs="Arial"/>
              </w:rPr>
              <w:t>146</w:t>
            </w:r>
          </w:p>
        </w:tc>
        <w:tc>
          <w:tcPr>
            <w:tcW w:w="391" w:type="pct"/>
          </w:tcPr>
          <w:p w14:paraId="23B8D620" w14:textId="77777777" w:rsidR="00941212" w:rsidRPr="00F32E48" w:rsidRDefault="00941212" w:rsidP="00941212">
            <w:pPr>
              <w:pStyle w:val="TableText"/>
              <w:jc w:val="right"/>
              <w:rPr>
                <w:rFonts w:cs="Arial"/>
              </w:rPr>
            </w:pPr>
            <w:r w:rsidRPr="00F32E48">
              <w:rPr>
                <w:rFonts w:cs="Arial"/>
              </w:rPr>
              <w:t>742</w:t>
            </w:r>
          </w:p>
        </w:tc>
        <w:tc>
          <w:tcPr>
            <w:tcW w:w="573" w:type="pct"/>
          </w:tcPr>
          <w:p w14:paraId="04FB3CCE" w14:textId="77777777" w:rsidR="00941212" w:rsidRPr="00F32E48" w:rsidRDefault="00941212" w:rsidP="00941212">
            <w:pPr>
              <w:pStyle w:val="TableText"/>
              <w:jc w:val="right"/>
              <w:rPr>
                <w:rFonts w:cs="Arial"/>
              </w:rPr>
            </w:pPr>
            <w:r w:rsidRPr="00F32E48">
              <w:rPr>
                <w:rFonts w:cs="Arial"/>
              </w:rPr>
              <w:t>11.6 (9.7, 13.8)</w:t>
            </w:r>
          </w:p>
        </w:tc>
      </w:tr>
      <w:tr w:rsidR="008C6408" w:rsidRPr="00F32E48" w14:paraId="393640A8"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A8010BA" w14:textId="77777777" w:rsidR="00941212" w:rsidRPr="00F32E48" w:rsidRDefault="00941212" w:rsidP="00EE18D7">
            <w:pPr>
              <w:pStyle w:val="TableText"/>
              <w:rPr>
                <w:rFonts w:cs="Arial"/>
              </w:rPr>
            </w:pPr>
            <w:r w:rsidRPr="00F32E48">
              <w:rPr>
                <w:rFonts w:cs="Arial"/>
              </w:rPr>
              <w:t>Persistent cough</w:t>
            </w:r>
          </w:p>
        </w:tc>
        <w:tc>
          <w:tcPr>
            <w:tcW w:w="351" w:type="pct"/>
          </w:tcPr>
          <w:p w14:paraId="3E0E7C4C" w14:textId="77777777" w:rsidR="00941212" w:rsidRPr="00F32E48" w:rsidRDefault="00941212" w:rsidP="00941212">
            <w:pPr>
              <w:pStyle w:val="TableText"/>
              <w:jc w:val="right"/>
              <w:rPr>
                <w:rFonts w:cs="Arial"/>
              </w:rPr>
            </w:pPr>
            <w:r w:rsidRPr="00F32E48">
              <w:rPr>
                <w:rFonts w:cs="Arial"/>
              </w:rPr>
              <w:t>220</w:t>
            </w:r>
          </w:p>
        </w:tc>
        <w:tc>
          <w:tcPr>
            <w:tcW w:w="391" w:type="pct"/>
          </w:tcPr>
          <w:p w14:paraId="4CC34973" w14:textId="77777777" w:rsidR="00941212" w:rsidRPr="00F32E48" w:rsidRDefault="00941212" w:rsidP="00941212">
            <w:pPr>
              <w:pStyle w:val="TableText"/>
              <w:jc w:val="right"/>
              <w:rPr>
                <w:rFonts w:cs="Arial"/>
              </w:rPr>
            </w:pPr>
            <w:r w:rsidRPr="00F32E48">
              <w:rPr>
                <w:rFonts w:cs="Arial"/>
              </w:rPr>
              <w:t>1676</w:t>
            </w:r>
          </w:p>
        </w:tc>
        <w:tc>
          <w:tcPr>
            <w:tcW w:w="584" w:type="pct"/>
          </w:tcPr>
          <w:p w14:paraId="7AE59272" w14:textId="77777777" w:rsidR="00941212" w:rsidRPr="00F32E48" w:rsidRDefault="00941212" w:rsidP="00941212">
            <w:pPr>
              <w:pStyle w:val="TableText"/>
              <w:jc w:val="right"/>
              <w:rPr>
                <w:rFonts w:cs="Arial"/>
              </w:rPr>
            </w:pPr>
            <w:r w:rsidRPr="00F32E48">
              <w:rPr>
                <w:rFonts w:cs="Arial"/>
              </w:rPr>
              <w:t>15.7 (13.4, 18.2)</w:t>
            </w:r>
          </w:p>
        </w:tc>
        <w:tc>
          <w:tcPr>
            <w:tcW w:w="354" w:type="pct"/>
          </w:tcPr>
          <w:p w14:paraId="54301F2A" w14:textId="77777777" w:rsidR="00941212" w:rsidRPr="00F32E48" w:rsidRDefault="00941212" w:rsidP="00941212">
            <w:pPr>
              <w:pStyle w:val="TableText"/>
              <w:jc w:val="right"/>
              <w:rPr>
                <w:rFonts w:cs="Arial"/>
              </w:rPr>
            </w:pPr>
            <w:r w:rsidRPr="00F32E48">
              <w:rPr>
                <w:rFonts w:cs="Arial"/>
              </w:rPr>
              <w:t>131</w:t>
            </w:r>
          </w:p>
        </w:tc>
        <w:tc>
          <w:tcPr>
            <w:tcW w:w="392" w:type="pct"/>
          </w:tcPr>
          <w:p w14:paraId="552882EC" w14:textId="77777777" w:rsidR="00941212" w:rsidRPr="00F32E48" w:rsidRDefault="00941212" w:rsidP="00941212">
            <w:pPr>
              <w:pStyle w:val="TableText"/>
              <w:jc w:val="right"/>
              <w:rPr>
                <w:rFonts w:cs="Arial"/>
              </w:rPr>
            </w:pPr>
            <w:r w:rsidRPr="00F32E48">
              <w:rPr>
                <w:rFonts w:cs="Arial"/>
              </w:rPr>
              <w:t>918</w:t>
            </w:r>
          </w:p>
        </w:tc>
        <w:tc>
          <w:tcPr>
            <w:tcW w:w="581" w:type="pct"/>
          </w:tcPr>
          <w:p w14:paraId="0E336A75" w14:textId="77777777" w:rsidR="00941212" w:rsidRPr="00F32E48" w:rsidRDefault="00941212" w:rsidP="00941212">
            <w:pPr>
              <w:pStyle w:val="TableText"/>
              <w:jc w:val="right"/>
              <w:rPr>
                <w:rFonts w:cs="Arial"/>
              </w:rPr>
            </w:pPr>
            <w:r w:rsidRPr="00F32E48">
              <w:rPr>
                <w:rFonts w:cs="Arial"/>
              </w:rPr>
              <w:t>11.9 (9.6, 14.7)</w:t>
            </w:r>
          </w:p>
        </w:tc>
        <w:tc>
          <w:tcPr>
            <w:tcW w:w="357" w:type="pct"/>
          </w:tcPr>
          <w:p w14:paraId="6587D25C" w14:textId="77777777" w:rsidR="00941212" w:rsidRPr="00F32E48" w:rsidRDefault="00941212" w:rsidP="00941212">
            <w:pPr>
              <w:pStyle w:val="TableText"/>
              <w:jc w:val="right"/>
              <w:rPr>
                <w:rFonts w:cs="Arial"/>
              </w:rPr>
            </w:pPr>
            <w:r w:rsidRPr="00F32E48">
              <w:rPr>
                <w:rFonts w:cs="Arial"/>
              </w:rPr>
              <w:t>144</w:t>
            </w:r>
          </w:p>
        </w:tc>
        <w:tc>
          <w:tcPr>
            <w:tcW w:w="391" w:type="pct"/>
          </w:tcPr>
          <w:p w14:paraId="269DF4AE" w14:textId="77777777" w:rsidR="00941212" w:rsidRPr="00F32E48" w:rsidRDefault="00941212" w:rsidP="00941212">
            <w:pPr>
              <w:pStyle w:val="TableText"/>
              <w:jc w:val="right"/>
              <w:rPr>
                <w:rFonts w:cs="Arial"/>
              </w:rPr>
            </w:pPr>
            <w:r w:rsidRPr="00F32E48">
              <w:rPr>
                <w:rFonts w:cs="Arial"/>
              </w:rPr>
              <w:t>909</w:t>
            </w:r>
          </w:p>
        </w:tc>
        <w:tc>
          <w:tcPr>
            <w:tcW w:w="573" w:type="pct"/>
          </w:tcPr>
          <w:p w14:paraId="14C08836" w14:textId="77777777" w:rsidR="00941212" w:rsidRPr="00F32E48" w:rsidRDefault="00941212" w:rsidP="00941212">
            <w:pPr>
              <w:pStyle w:val="TableText"/>
              <w:jc w:val="right"/>
              <w:rPr>
                <w:rFonts w:cs="Arial"/>
              </w:rPr>
            </w:pPr>
            <w:r w:rsidRPr="00F32E48">
              <w:rPr>
                <w:rFonts w:cs="Arial"/>
              </w:rPr>
              <w:t>14.2 (11.8, 17.1)</w:t>
            </w:r>
          </w:p>
        </w:tc>
      </w:tr>
      <w:tr w:rsidR="008C6408" w:rsidRPr="00F32E48" w14:paraId="62F78905" w14:textId="77777777" w:rsidTr="008C6408">
        <w:trPr>
          <w:cantSplit/>
        </w:trPr>
        <w:tc>
          <w:tcPr>
            <w:tcW w:w="1026" w:type="pct"/>
          </w:tcPr>
          <w:p w14:paraId="715B39FB" w14:textId="77777777" w:rsidR="00941212" w:rsidRPr="00F32E48" w:rsidRDefault="00941212" w:rsidP="00EE18D7">
            <w:pPr>
              <w:pStyle w:val="TableText"/>
              <w:rPr>
                <w:rFonts w:cs="Arial"/>
              </w:rPr>
            </w:pPr>
            <w:r w:rsidRPr="00F32E48">
              <w:rPr>
                <w:rFonts w:cs="Arial"/>
              </w:rPr>
              <w:t>Rapid heartbeat</w:t>
            </w:r>
          </w:p>
        </w:tc>
        <w:tc>
          <w:tcPr>
            <w:tcW w:w="351" w:type="pct"/>
          </w:tcPr>
          <w:p w14:paraId="53CC40ED" w14:textId="77777777" w:rsidR="00941212" w:rsidRPr="00F32E48" w:rsidRDefault="00941212" w:rsidP="00941212">
            <w:pPr>
              <w:pStyle w:val="TableText"/>
              <w:jc w:val="right"/>
              <w:rPr>
                <w:rFonts w:cs="Arial"/>
              </w:rPr>
            </w:pPr>
            <w:r w:rsidRPr="00F32E48">
              <w:rPr>
                <w:rFonts w:cs="Arial"/>
              </w:rPr>
              <w:t>406</w:t>
            </w:r>
          </w:p>
        </w:tc>
        <w:tc>
          <w:tcPr>
            <w:tcW w:w="391" w:type="pct"/>
          </w:tcPr>
          <w:p w14:paraId="5DE3AFEB" w14:textId="77777777" w:rsidR="00941212" w:rsidRPr="00F32E48" w:rsidRDefault="00941212" w:rsidP="00941212">
            <w:pPr>
              <w:pStyle w:val="TableText"/>
              <w:jc w:val="right"/>
              <w:rPr>
                <w:rFonts w:cs="Arial"/>
              </w:rPr>
            </w:pPr>
            <w:r w:rsidRPr="00F32E48">
              <w:rPr>
                <w:rFonts w:cs="Arial"/>
              </w:rPr>
              <w:t>2807</w:t>
            </w:r>
          </w:p>
        </w:tc>
        <w:tc>
          <w:tcPr>
            <w:tcW w:w="584" w:type="pct"/>
          </w:tcPr>
          <w:p w14:paraId="02E0B2D3" w14:textId="77777777" w:rsidR="00941212" w:rsidRPr="00F32E48" w:rsidRDefault="00941212" w:rsidP="00941212">
            <w:pPr>
              <w:pStyle w:val="TableText"/>
              <w:jc w:val="right"/>
              <w:rPr>
                <w:rFonts w:cs="Arial"/>
              </w:rPr>
            </w:pPr>
            <w:r w:rsidRPr="00F32E48">
              <w:rPr>
                <w:rFonts w:cs="Arial"/>
              </w:rPr>
              <w:t>26.2 (23.5, 29.1)</w:t>
            </w:r>
          </w:p>
        </w:tc>
        <w:tc>
          <w:tcPr>
            <w:tcW w:w="354" w:type="pct"/>
          </w:tcPr>
          <w:p w14:paraId="01390413" w14:textId="77777777" w:rsidR="00941212" w:rsidRPr="00F32E48" w:rsidRDefault="00941212" w:rsidP="00941212">
            <w:pPr>
              <w:pStyle w:val="TableText"/>
              <w:jc w:val="right"/>
              <w:rPr>
                <w:rFonts w:cs="Arial"/>
              </w:rPr>
            </w:pPr>
            <w:r w:rsidRPr="00F32E48">
              <w:rPr>
                <w:rFonts w:cs="Arial"/>
              </w:rPr>
              <w:t>202</w:t>
            </w:r>
          </w:p>
        </w:tc>
        <w:tc>
          <w:tcPr>
            <w:tcW w:w="392" w:type="pct"/>
          </w:tcPr>
          <w:p w14:paraId="035E01F5" w14:textId="77777777" w:rsidR="00941212" w:rsidRPr="00F32E48" w:rsidRDefault="00941212" w:rsidP="00941212">
            <w:pPr>
              <w:pStyle w:val="TableText"/>
              <w:jc w:val="right"/>
              <w:rPr>
                <w:rFonts w:cs="Arial"/>
              </w:rPr>
            </w:pPr>
            <w:r w:rsidRPr="00F32E48">
              <w:rPr>
                <w:rFonts w:cs="Arial"/>
              </w:rPr>
              <w:t>1580</w:t>
            </w:r>
          </w:p>
        </w:tc>
        <w:tc>
          <w:tcPr>
            <w:tcW w:w="581" w:type="pct"/>
          </w:tcPr>
          <w:p w14:paraId="487DCF31" w14:textId="77777777" w:rsidR="00941212" w:rsidRPr="00F32E48" w:rsidRDefault="00941212" w:rsidP="00941212">
            <w:pPr>
              <w:pStyle w:val="TableText"/>
              <w:jc w:val="right"/>
              <w:rPr>
                <w:rFonts w:cs="Arial"/>
              </w:rPr>
            </w:pPr>
            <w:r w:rsidRPr="00F32E48">
              <w:rPr>
                <w:rFonts w:cs="Arial"/>
              </w:rPr>
              <w:t>20.4 (17.3, 23.9)</w:t>
            </w:r>
          </w:p>
        </w:tc>
        <w:tc>
          <w:tcPr>
            <w:tcW w:w="357" w:type="pct"/>
          </w:tcPr>
          <w:p w14:paraId="1D82648C" w14:textId="77777777" w:rsidR="00941212" w:rsidRPr="00F32E48" w:rsidRDefault="00941212" w:rsidP="00941212">
            <w:pPr>
              <w:pStyle w:val="TableText"/>
              <w:jc w:val="right"/>
              <w:rPr>
                <w:rFonts w:cs="Arial"/>
              </w:rPr>
            </w:pPr>
            <w:r w:rsidRPr="00F32E48">
              <w:rPr>
                <w:rFonts w:cs="Arial"/>
              </w:rPr>
              <w:t>187</w:t>
            </w:r>
          </w:p>
        </w:tc>
        <w:tc>
          <w:tcPr>
            <w:tcW w:w="391" w:type="pct"/>
          </w:tcPr>
          <w:p w14:paraId="2E58216F" w14:textId="77777777" w:rsidR="00941212" w:rsidRPr="00F32E48" w:rsidRDefault="00941212" w:rsidP="00941212">
            <w:pPr>
              <w:pStyle w:val="TableText"/>
              <w:jc w:val="right"/>
              <w:rPr>
                <w:rFonts w:cs="Arial"/>
              </w:rPr>
            </w:pPr>
            <w:r w:rsidRPr="00F32E48">
              <w:rPr>
                <w:rFonts w:cs="Arial"/>
              </w:rPr>
              <w:t>1023</w:t>
            </w:r>
          </w:p>
        </w:tc>
        <w:tc>
          <w:tcPr>
            <w:tcW w:w="573" w:type="pct"/>
          </w:tcPr>
          <w:p w14:paraId="0607593F" w14:textId="77777777" w:rsidR="00941212" w:rsidRPr="00F32E48" w:rsidRDefault="00941212" w:rsidP="00941212">
            <w:pPr>
              <w:pStyle w:val="TableText"/>
              <w:jc w:val="right"/>
              <w:rPr>
                <w:rFonts w:cs="Arial"/>
              </w:rPr>
            </w:pPr>
            <w:r w:rsidRPr="00F32E48">
              <w:rPr>
                <w:rFonts w:cs="Arial"/>
              </w:rPr>
              <w:t>16.0 (13.7, 18.6)</w:t>
            </w:r>
          </w:p>
        </w:tc>
      </w:tr>
      <w:tr w:rsidR="008C6408" w:rsidRPr="00F32E48" w14:paraId="4440326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D507B6D" w14:textId="77777777" w:rsidR="00941212" w:rsidRPr="00F32E48" w:rsidRDefault="00941212" w:rsidP="00EE18D7">
            <w:pPr>
              <w:pStyle w:val="TableText"/>
              <w:rPr>
                <w:rFonts w:cs="Arial"/>
              </w:rPr>
            </w:pPr>
            <w:r w:rsidRPr="00F32E48">
              <w:rPr>
                <w:rFonts w:cs="Arial"/>
              </w:rPr>
              <w:t>Rash or skin irritation</w:t>
            </w:r>
          </w:p>
        </w:tc>
        <w:tc>
          <w:tcPr>
            <w:tcW w:w="351" w:type="pct"/>
          </w:tcPr>
          <w:p w14:paraId="239BF30B" w14:textId="77777777" w:rsidR="00941212" w:rsidRPr="00F32E48" w:rsidRDefault="00941212" w:rsidP="00941212">
            <w:pPr>
              <w:pStyle w:val="TableText"/>
              <w:jc w:val="right"/>
              <w:rPr>
                <w:rFonts w:cs="Arial"/>
              </w:rPr>
            </w:pPr>
            <w:r w:rsidRPr="00F32E48">
              <w:rPr>
                <w:rFonts w:cs="Arial"/>
              </w:rPr>
              <w:t>347</w:t>
            </w:r>
          </w:p>
        </w:tc>
        <w:tc>
          <w:tcPr>
            <w:tcW w:w="391" w:type="pct"/>
          </w:tcPr>
          <w:p w14:paraId="30C7BCCC" w14:textId="77777777" w:rsidR="00941212" w:rsidRPr="00F32E48" w:rsidRDefault="00941212" w:rsidP="00941212">
            <w:pPr>
              <w:pStyle w:val="TableText"/>
              <w:jc w:val="right"/>
              <w:rPr>
                <w:rFonts w:cs="Arial"/>
              </w:rPr>
            </w:pPr>
            <w:r w:rsidRPr="00F32E48">
              <w:rPr>
                <w:rFonts w:cs="Arial"/>
              </w:rPr>
              <w:t>2548</w:t>
            </w:r>
          </w:p>
        </w:tc>
        <w:tc>
          <w:tcPr>
            <w:tcW w:w="584" w:type="pct"/>
          </w:tcPr>
          <w:p w14:paraId="79A2A2BE" w14:textId="77777777" w:rsidR="00941212" w:rsidRPr="00F32E48" w:rsidRDefault="00941212" w:rsidP="00941212">
            <w:pPr>
              <w:pStyle w:val="TableText"/>
              <w:jc w:val="right"/>
              <w:rPr>
                <w:rFonts w:cs="Arial"/>
              </w:rPr>
            </w:pPr>
            <w:r w:rsidRPr="00F32E48">
              <w:rPr>
                <w:rFonts w:cs="Arial"/>
              </w:rPr>
              <w:t>23.8 (21.2, 26.6)</w:t>
            </w:r>
          </w:p>
        </w:tc>
        <w:tc>
          <w:tcPr>
            <w:tcW w:w="354" w:type="pct"/>
          </w:tcPr>
          <w:p w14:paraId="6F4A3B8C" w14:textId="77777777" w:rsidR="00941212" w:rsidRPr="00F32E48" w:rsidRDefault="00941212" w:rsidP="00941212">
            <w:pPr>
              <w:pStyle w:val="TableText"/>
              <w:jc w:val="right"/>
              <w:rPr>
                <w:rFonts w:cs="Arial"/>
              </w:rPr>
            </w:pPr>
            <w:r w:rsidRPr="00F32E48">
              <w:rPr>
                <w:rFonts w:cs="Arial"/>
              </w:rPr>
              <w:t>210</w:t>
            </w:r>
          </w:p>
        </w:tc>
        <w:tc>
          <w:tcPr>
            <w:tcW w:w="392" w:type="pct"/>
          </w:tcPr>
          <w:p w14:paraId="0DDB52B0" w14:textId="77777777" w:rsidR="00941212" w:rsidRPr="00F32E48" w:rsidRDefault="00941212" w:rsidP="00941212">
            <w:pPr>
              <w:pStyle w:val="TableText"/>
              <w:jc w:val="right"/>
              <w:rPr>
                <w:rFonts w:cs="Arial"/>
              </w:rPr>
            </w:pPr>
            <w:r w:rsidRPr="00F32E48">
              <w:rPr>
                <w:rFonts w:cs="Arial"/>
              </w:rPr>
              <w:t>1575</w:t>
            </w:r>
          </w:p>
        </w:tc>
        <w:tc>
          <w:tcPr>
            <w:tcW w:w="581" w:type="pct"/>
          </w:tcPr>
          <w:p w14:paraId="31FFE1E9" w14:textId="77777777" w:rsidR="00941212" w:rsidRPr="00F32E48" w:rsidRDefault="00941212" w:rsidP="00941212">
            <w:pPr>
              <w:pStyle w:val="TableText"/>
              <w:jc w:val="right"/>
              <w:rPr>
                <w:rFonts w:cs="Arial"/>
              </w:rPr>
            </w:pPr>
            <w:r w:rsidRPr="00F32E48">
              <w:rPr>
                <w:rFonts w:cs="Arial"/>
              </w:rPr>
              <w:t>20.4 (17.3, 23.9)</w:t>
            </w:r>
          </w:p>
        </w:tc>
        <w:tc>
          <w:tcPr>
            <w:tcW w:w="357" w:type="pct"/>
          </w:tcPr>
          <w:p w14:paraId="408A756C" w14:textId="77777777" w:rsidR="00941212" w:rsidRPr="00F32E48" w:rsidRDefault="00941212" w:rsidP="00941212">
            <w:pPr>
              <w:pStyle w:val="TableText"/>
              <w:jc w:val="right"/>
              <w:rPr>
                <w:rFonts w:cs="Arial"/>
              </w:rPr>
            </w:pPr>
            <w:r w:rsidRPr="00F32E48">
              <w:rPr>
                <w:rFonts w:cs="Arial"/>
              </w:rPr>
              <w:t>271</w:t>
            </w:r>
          </w:p>
        </w:tc>
        <w:tc>
          <w:tcPr>
            <w:tcW w:w="391" w:type="pct"/>
          </w:tcPr>
          <w:p w14:paraId="1AC7788B" w14:textId="77777777" w:rsidR="00941212" w:rsidRPr="00F32E48" w:rsidRDefault="00941212" w:rsidP="00941212">
            <w:pPr>
              <w:pStyle w:val="TableText"/>
              <w:jc w:val="right"/>
              <w:rPr>
                <w:rFonts w:cs="Arial"/>
              </w:rPr>
            </w:pPr>
            <w:r w:rsidRPr="00F32E48">
              <w:rPr>
                <w:rFonts w:cs="Arial"/>
              </w:rPr>
              <w:t>1398</w:t>
            </w:r>
          </w:p>
        </w:tc>
        <w:tc>
          <w:tcPr>
            <w:tcW w:w="573" w:type="pct"/>
          </w:tcPr>
          <w:p w14:paraId="71682AD5" w14:textId="77777777" w:rsidR="00941212" w:rsidRPr="00F32E48" w:rsidRDefault="00941212" w:rsidP="00941212">
            <w:pPr>
              <w:pStyle w:val="TableText"/>
              <w:jc w:val="right"/>
              <w:rPr>
                <w:rFonts w:cs="Arial"/>
              </w:rPr>
            </w:pPr>
            <w:r w:rsidRPr="00F32E48">
              <w:rPr>
                <w:rFonts w:cs="Arial"/>
              </w:rPr>
              <w:t>21.9 (19.3, 24.7)</w:t>
            </w:r>
          </w:p>
        </w:tc>
      </w:tr>
      <w:tr w:rsidR="008C6408" w:rsidRPr="00F32E48" w14:paraId="3F81F212" w14:textId="77777777" w:rsidTr="008C6408">
        <w:trPr>
          <w:cantSplit/>
        </w:trPr>
        <w:tc>
          <w:tcPr>
            <w:tcW w:w="1026" w:type="pct"/>
          </w:tcPr>
          <w:p w14:paraId="6DD97699" w14:textId="77777777" w:rsidR="00941212" w:rsidRPr="00F32E48" w:rsidRDefault="00941212" w:rsidP="00EE18D7">
            <w:pPr>
              <w:pStyle w:val="TableText"/>
              <w:rPr>
                <w:rFonts w:cs="Arial"/>
              </w:rPr>
            </w:pPr>
            <w:r w:rsidRPr="00F32E48">
              <w:rPr>
                <w:rFonts w:cs="Arial"/>
              </w:rPr>
              <w:t>Ringing in the ears</w:t>
            </w:r>
          </w:p>
        </w:tc>
        <w:tc>
          <w:tcPr>
            <w:tcW w:w="351" w:type="pct"/>
          </w:tcPr>
          <w:p w14:paraId="4AA7B0BC" w14:textId="77777777" w:rsidR="00941212" w:rsidRPr="00F32E48" w:rsidRDefault="00941212" w:rsidP="00941212">
            <w:pPr>
              <w:pStyle w:val="TableText"/>
              <w:jc w:val="right"/>
              <w:rPr>
                <w:rFonts w:cs="Arial"/>
              </w:rPr>
            </w:pPr>
            <w:r w:rsidRPr="00F32E48">
              <w:rPr>
                <w:rFonts w:cs="Arial"/>
              </w:rPr>
              <w:t>686</w:t>
            </w:r>
          </w:p>
        </w:tc>
        <w:tc>
          <w:tcPr>
            <w:tcW w:w="391" w:type="pct"/>
          </w:tcPr>
          <w:p w14:paraId="1E33FE88" w14:textId="77777777" w:rsidR="00941212" w:rsidRPr="00F32E48" w:rsidRDefault="00941212" w:rsidP="00941212">
            <w:pPr>
              <w:pStyle w:val="TableText"/>
              <w:jc w:val="right"/>
              <w:rPr>
                <w:rFonts w:cs="Arial"/>
              </w:rPr>
            </w:pPr>
            <w:r w:rsidRPr="00F32E48">
              <w:rPr>
                <w:rFonts w:cs="Arial"/>
              </w:rPr>
              <w:t>5171</w:t>
            </w:r>
          </w:p>
        </w:tc>
        <w:tc>
          <w:tcPr>
            <w:tcW w:w="584" w:type="pct"/>
          </w:tcPr>
          <w:p w14:paraId="4BB85FE7" w14:textId="77777777" w:rsidR="00941212" w:rsidRPr="00F32E48" w:rsidRDefault="00941212" w:rsidP="00941212">
            <w:pPr>
              <w:pStyle w:val="TableText"/>
              <w:jc w:val="right"/>
              <w:rPr>
                <w:rFonts w:cs="Arial"/>
              </w:rPr>
            </w:pPr>
            <w:r w:rsidRPr="00F32E48">
              <w:rPr>
                <w:rFonts w:cs="Arial"/>
              </w:rPr>
              <w:t>48.3 (44.9, 51.7)</w:t>
            </w:r>
          </w:p>
        </w:tc>
        <w:tc>
          <w:tcPr>
            <w:tcW w:w="354" w:type="pct"/>
          </w:tcPr>
          <w:p w14:paraId="7B43F91B" w14:textId="77777777" w:rsidR="00941212" w:rsidRPr="00F32E48" w:rsidRDefault="00941212" w:rsidP="00941212">
            <w:pPr>
              <w:pStyle w:val="TableText"/>
              <w:jc w:val="right"/>
              <w:rPr>
                <w:rFonts w:cs="Arial"/>
              </w:rPr>
            </w:pPr>
            <w:r w:rsidRPr="00F32E48">
              <w:rPr>
                <w:rFonts w:cs="Arial"/>
              </w:rPr>
              <w:t>441</w:t>
            </w:r>
          </w:p>
        </w:tc>
        <w:tc>
          <w:tcPr>
            <w:tcW w:w="392" w:type="pct"/>
          </w:tcPr>
          <w:p w14:paraId="79B878FE" w14:textId="77777777" w:rsidR="00941212" w:rsidRPr="00F32E48" w:rsidRDefault="00941212" w:rsidP="00941212">
            <w:pPr>
              <w:pStyle w:val="TableText"/>
              <w:jc w:val="right"/>
              <w:rPr>
                <w:rFonts w:cs="Arial"/>
              </w:rPr>
            </w:pPr>
            <w:r w:rsidRPr="00F32E48">
              <w:rPr>
                <w:rFonts w:cs="Arial"/>
              </w:rPr>
              <w:t>3529</w:t>
            </w:r>
          </w:p>
        </w:tc>
        <w:tc>
          <w:tcPr>
            <w:tcW w:w="581" w:type="pct"/>
          </w:tcPr>
          <w:p w14:paraId="35068F9A" w14:textId="77777777" w:rsidR="00941212" w:rsidRPr="00F32E48" w:rsidRDefault="00941212" w:rsidP="00941212">
            <w:pPr>
              <w:pStyle w:val="TableText"/>
              <w:jc w:val="right"/>
              <w:rPr>
                <w:rFonts w:cs="Arial"/>
              </w:rPr>
            </w:pPr>
            <w:r w:rsidRPr="00F32E48">
              <w:rPr>
                <w:rFonts w:cs="Arial"/>
              </w:rPr>
              <w:t>45.6 (41.6, 49.8)</w:t>
            </w:r>
          </w:p>
        </w:tc>
        <w:tc>
          <w:tcPr>
            <w:tcW w:w="357" w:type="pct"/>
          </w:tcPr>
          <w:p w14:paraId="57BFCD01" w14:textId="77777777" w:rsidR="00941212" w:rsidRPr="00F32E48" w:rsidRDefault="00941212" w:rsidP="00941212">
            <w:pPr>
              <w:pStyle w:val="TableText"/>
              <w:jc w:val="right"/>
              <w:rPr>
                <w:rFonts w:cs="Arial"/>
              </w:rPr>
            </w:pPr>
            <w:r w:rsidRPr="00F32E48">
              <w:rPr>
                <w:rFonts w:cs="Arial"/>
              </w:rPr>
              <w:t>525</w:t>
            </w:r>
          </w:p>
        </w:tc>
        <w:tc>
          <w:tcPr>
            <w:tcW w:w="391" w:type="pct"/>
          </w:tcPr>
          <w:p w14:paraId="742872D5" w14:textId="77777777" w:rsidR="00941212" w:rsidRPr="00F32E48" w:rsidRDefault="00941212" w:rsidP="00941212">
            <w:pPr>
              <w:pStyle w:val="TableText"/>
              <w:jc w:val="right"/>
              <w:rPr>
                <w:rFonts w:cs="Arial"/>
              </w:rPr>
            </w:pPr>
            <w:r w:rsidRPr="00F32E48">
              <w:rPr>
                <w:rFonts w:cs="Arial"/>
              </w:rPr>
              <w:t>2778</w:t>
            </w:r>
          </w:p>
        </w:tc>
        <w:tc>
          <w:tcPr>
            <w:tcW w:w="573" w:type="pct"/>
          </w:tcPr>
          <w:p w14:paraId="4ECA3C8E" w14:textId="77777777" w:rsidR="00941212" w:rsidRPr="00F32E48" w:rsidRDefault="00941212" w:rsidP="00941212">
            <w:pPr>
              <w:pStyle w:val="TableText"/>
              <w:jc w:val="right"/>
              <w:rPr>
                <w:rFonts w:cs="Arial"/>
              </w:rPr>
            </w:pPr>
            <w:r w:rsidRPr="00F32E48">
              <w:rPr>
                <w:rFonts w:cs="Arial"/>
              </w:rPr>
              <w:t>43.4 (40.1, 46.8)</w:t>
            </w:r>
          </w:p>
        </w:tc>
      </w:tr>
      <w:tr w:rsidR="008C6408" w:rsidRPr="00F32E48" w14:paraId="1540C57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7307840" w14:textId="77777777" w:rsidR="00941212" w:rsidRPr="00F32E48" w:rsidRDefault="00941212" w:rsidP="00EE18D7">
            <w:pPr>
              <w:pStyle w:val="TableText"/>
              <w:rPr>
                <w:rFonts w:cs="Arial"/>
              </w:rPr>
            </w:pPr>
            <w:r w:rsidRPr="00F32E48">
              <w:rPr>
                <w:rFonts w:cs="Arial"/>
              </w:rPr>
              <w:t>Seizures</w:t>
            </w:r>
          </w:p>
        </w:tc>
        <w:tc>
          <w:tcPr>
            <w:tcW w:w="351" w:type="pct"/>
          </w:tcPr>
          <w:p w14:paraId="198215AE" w14:textId="77777777" w:rsidR="00941212" w:rsidRPr="00F32E48" w:rsidRDefault="00941212" w:rsidP="00941212">
            <w:pPr>
              <w:pStyle w:val="TableText"/>
              <w:jc w:val="right"/>
              <w:rPr>
                <w:rFonts w:cs="Arial"/>
              </w:rPr>
            </w:pPr>
            <w:r w:rsidRPr="00F32E48">
              <w:rPr>
                <w:rFonts w:cs="Arial"/>
              </w:rPr>
              <w:t>16</w:t>
            </w:r>
          </w:p>
        </w:tc>
        <w:tc>
          <w:tcPr>
            <w:tcW w:w="391" w:type="pct"/>
          </w:tcPr>
          <w:p w14:paraId="2E867360" w14:textId="77777777" w:rsidR="00941212" w:rsidRPr="00F32E48" w:rsidRDefault="00941212" w:rsidP="00941212">
            <w:pPr>
              <w:pStyle w:val="TableText"/>
              <w:jc w:val="right"/>
              <w:rPr>
                <w:rFonts w:cs="Arial"/>
              </w:rPr>
            </w:pPr>
            <w:r w:rsidRPr="00F32E48">
              <w:rPr>
                <w:rFonts w:cs="Arial"/>
              </w:rPr>
              <w:t>152</w:t>
            </w:r>
          </w:p>
        </w:tc>
        <w:tc>
          <w:tcPr>
            <w:tcW w:w="584" w:type="pct"/>
          </w:tcPr>
          <w:p w14:paraId="7705086E" w14:textId="77777777" w:rsidR="00941212" w:rsidRPr="00F32E48" w:rsidRDefault="00941212" w:rsidP="00941212">
            <w:pPr>
              <w:pStyle w:val="TableText"/>
              <w:jc w:val="right"/>
              <w:rPr>
                <w:rFonts w:cs="Arial"/>
              </w:rPr>
            </w:pPr>
            <w:r w:rsidRPr="00F32E48">
              <w:rPr>
                <w:rFonts w:cs="Arial"/>
              </w:rPr>
              <w:t>1.4 (0.8, 2.5)</w:t>
            </w:r>
          </w:p>
        </w:tc>
        <w:tc>
          <w:tcPr>
            <w:tcW w:w="354" w:type="pct"/>
          </w:tcPr>
          <w:p w14:paraId="17216D02" w14:textId="77777777" w:rsidR="00941212" w:rsidRPr="00F32E48" w:rsidRDefault="00941212" w:rsidP="00941212">
            <w:pPr>
              <w:pStyle w:val="TableText"/>
              <w:jc w:val="right"/>
              <w:rPr>
                <w:rFonts w:cs="Arial"/>
              </w:rPr>
            </w:pPr>
            <w:r w:rsidRPr="00F32E48">
              <w:rPr>
                <w:rFonts w:cs="Arial"/>
              </w:rPr>
              <w:t>3</w:t>
            </w:r>
          </w:p>
        </w:tc>
        <w:tc>
          <w:tcPr>
            <w:tcW w:w="392" w:type="pct"/>
          </w:tcPr>
          <w:p w14:paraId="785FA1BE" w14:textId="77777777" w:rsidR="00941212" w:rsidRPr="00F32E48" w:rsidRDefault="00941212" w:rsidP="00941212">
            <w:pPr>
              <w:pStyle w:val="TableText"/>
              <w:jc w:val="right"/>
              <w:rPr>
                <w:rFonts w:cs="Arial"/>
              </w:rPr>
            </w:pPr>
            <w:r w:rsidRPr="00F32E48">
              <w:rPr>
                <w:rFonts w:cs="Arial"/>
              </w:rPr>
              <w:t>14</w:t>
            </w:r>
          </w:p>
        </w:tc>
        <w:tc>
          <w:tcPr>
            <w:tcW w:w="581" w:type="pct"/>
          </w:tcPr>
          <w:p w14:paraId="07CCE2D3" w14:textId="77777777" w:rsidR="00941212" w:rsidRPr="00F32E48" w:rsidRDefault="00941212" w:rsidP="00941212">
            <w:pPr>
              <w:pStyle w:val="TableText"/>
              <w:jc w:val="right"/>
              <w:rPr>
                <w:rFonts w:cs="Arial"/>
              </w:rPr>
            </w:pPr>
            <w:r w:rsidRPr="00F32E48">
              <w:rPr>
                <w:rFonts w:cs="Arial"/>
              </w:rPr>
              <w:t>0.2 (0.1, 0.5)</w:t>
            </w:r>
          </w:p>
        </w:tc>
        <w:tc>
          <w:tcPr>
            <w:tcW w:w="357" w:type="pct"/>
          </w:tcPr>
          <w:p w14:paraId="5A26623C" w14:textId="77777777" w:rsidR="00941212" w:rsidRPr="00F32E48" w:rsidRDefault="00941212" w:rsidP="00941212">
            <w:pPr>
              <w:pStyle w:val="TableText"/>
              <w:jc w:val="right"/>
              <w:rPr>
                <w:rFonts w:cs="Arial"/>
              </w:rPr>
            </w:pPr>
            <w:r w:rsidRPr="00F32E48">
              <w:rPr>
                <w:rFonts w:cs="Arial"/>
              </w:rPr>
              <w:t>4</w:t>
            </w:r>
          </w:p>
        </w:tc>
        <w:tc>
          <w:tcPr>
            <w:tcW w:w="391" w:type="pct"/>
          </w:tcPr>
          <w:p w14:paraId="0D9390BC" w14:textId="77777777" w:rsidR="00941212" w:rsidRPr="00F32E48" w:rsidRDefault="00941212" w:rsidP="00941212">
            <w:pPr>
              <w:pStyle w:val="TableText"/>
              <w:jc w:val="right"/>
              <w:rPr>
                <w:rFonts w:cs="Arial"/>
              </w:rPr>
            </w:pPr>
            <w:r w:rsidRPr="00F32E48">
              <w:rPr>
                <w:rFonts w:cs="Arial"/>
              </w:rPr>
              <w:t>43</w:t>
            </w:r>
          </w:p>
        </w:tc>
        <w:tc>
          <w:tcPr>
            <w:tcW w:w="573" w:type="pct"/>
          </w:tcPr>
          <w:p w14:paraId="71243637" w14:textId="77777777" w:rsidR="00941212" w:rsidRPr="00F32E48" w:rsidRDefault="00941212" w:rsidP="00941212">
            <w:pPr>
              <w:pStyle w:val="TableText"/>
              <w:jc w:val="right"/>
              <w:rPr>
                <w:rFonts w:cs="Arial"/>
              </w:rPr>
            </w:pPr>
            <w:r w:rsidRPr="00F32E48">
              <w:rPr>
                <w:rFonts w:cs="Arial"/>
              </w:rPr>
              <w:t>0.7 (0.2, 2.3)</w:t>
            </w:r>
          </w:p>
        </w:tc>
      </w:tr>
      <w:tr w:rsidR="008C6408" w:rsidRPr="00F32E48" w14:paraId="4A27B342" w14:textId="77777777" w:rsidTr="008C6408">
        <w:trPr>
          <w:cantSplit/>
        </w:trPr>
        <w:tc>
          <w:tcPr>
            <w:tcW w:w="1026" w:type="pct"/>
          </w:tcPr>
          <w:p w14:paraId="70E4CFEE" w14:textId="77777777" w:rsidR="00941212" w:rsidRPr="00F32E48" w:rsidRDefault="00941212" w:rsidP="00EE18D7">
            <w:pPr>
              <w:pStyle w:val="TableText"/>
              <w:rPr>
                <w:rFonts w:cs="Arial"/>
              </w:rPr>
            </w:pPr>
            <w:r w:rsidRPr="00F32E48">
              <w:rPr>
                <w:rFonts w:cs="Arial"/>
              </w:rPr>
              <w:t>Increased sensitivity to light</w:t>
            </w:r>
          </w:p>
        </w:tc>
        <w:tc>
          <w:tcPr>
            <w:tcW w:w="351" w:type="pct"/>
          </w:tcPr>
          <w:p w14:paraId="1509CBE8" w14:textId="77777777" w:rsidR="00941212" w:rsidRPr="00F32E48" w:rsidRDefault="00941212" w:rsidP="00941212">
            <w:pPr>
              <w:pStyle w:val="TableText"/>
              <w:jc w:val="right"/>
              <w:rPr>
                <w:rFonts w:cs="Arial"/>
              </w:rPr>
            </w:pPr>
            <w:r w:rsidRPr="00F32E48">
              <w:rPr>
                <w:rFonts w:cs="Arial"/>
              </w:rPr>
              <w:t>285</w:t>
            </w:r>
          </w:p>
        </w:tc>
        <w:tc>
          <w:tcPr>
            <w:tcW w:w="391" w:type="pct"/>
          </w:tcPr>
          <w:p w14:paraId="33E0533B" w14:textId="77777777" w:rsidR="00941212" w:rsidRPr="00F32E48" w:rsidRDefault="00941212" w:rsidP="00941212">
            <w:pPr>
              <w:pStyle w:val="TableText"/>
              <w:jc w:val="right"/>
              <w:rPr>
                <w:rFonts w:cs="Arial"/>
              </w:rPr>
            </w:pPr>
            <w:r w:rsidRPr="00F32E48">
              <w:rPr>
                <w:rFonts w:cs="Arial"/>
              </w:rPr>
              <w:t>2082</w:t>
            </w:r>
          </w:p>
        </w:tc>
        <w:tc>
          <w:tcPr>
            <w:tcW w:w="584" w:type="pct"/>
          </w:tcPr>
          <w:p w14:paraId="3FE5D101" w14:textId="77777777" w:rsidR="00941212" w:rsidRPr="00F32E48" w:rsidRDefault="00941212" w:rsidP="00941212">
            <w:pPr>
              <w:pStyle w:val="TableText"/>
              <w:jc w:val="right"/>
              <w:rPr>
                <w:rFonts w:cs="Arial"/>
              </w:rPr>
            </w:pPr>
            <w:r w:rsidRPr="00F32E48">
              <w:rPr>
                <w:rFonts w:cs="Arial"/>
              </w:rPr>
              <w:t>19.4 (17.0, 22.1)</w:t>
            </w:r>
          </w:p>
        </w:tc>
        <w:tc>
          <w:tcPr>
            <w:tcW w:w="354" w:type="pct"/>
          </w:tcPr>
          <w:p w14:paraId="6E8FF3A5" w14:textId="77777777" w:rsidR="00941212" w:rsidRPr="00F32E48" w:rsidRDefault="00941212" w:rsidP="00941212">
            <w:pPr>
              <w:pStyle w:val="TableText"/>
              <w:jc w:val="right"/>
              <w:rPr>
                <w:rFonts w:cs="Arial"/>
              </w:rPr>
            </w:pPr>
            <w:r w:rsidRPr="00F32E48">
              <w:rPr>
                <w:rFonts w:cs="Arial"/>
              </w:rPr>
              <w:t>130</w:t>
            </w:r>
          </w:p>
        </w:tc>
        <w:tc>
          <w:tcPr>
            <w:tcW w:w="392" w:type="pct"/>
          </w:tcPr>
          <w:p w14:paraId="2382EA71" w14:textId="77777777" w:rsidR="00941212" w:rsidRPr="00F32E48" w:rsidRDefault="00941212" w:rsidP="00941212">
            <w:pPr>
              <w:pStyle w:val="TableText"/>
              <w:jc w:val="right"/>
              <w:rPr>
                <w:rFonts w:cs="Arial"/>
              </w:rPr>
            </w:pPr>
            <w:r w:rsidRPr="00F32E48">
              <w:rPr>
                <w:rFonts w:cs="Arial"/>
              </w:rPr>
              <w:t>1041</w:t>
            </w:r>
          </w:p>
        </w:tc>
        <w:tc>
          <w:tcPr>
            <w:tcW w:w="581" w:type="pct"/>
          </w:tcPr>
          <w:p w14:paraId="7068C14C" w14:textId="77777777" w:rsidR="00941212" w:rsidRPr="00F32E48" w:rsidRDefault="00941212" w:rsidP="00941212">
            <w:pPr>
              <w:pStyle w:val="TableText"/>
              <w:jc w:val="right"/>
              <w:rPr>
                <w:rFonts w:cs="Arial"/>
              </w:rPr>
            </w:pPr>
            <w:r w:rsidRPr="00F32E48">
              <w:rPr>
                <w:rFonts w:cs="Arial"/>
              </w:rPr>
              <w:t>13.5 (10.9, 16.6)</w:t>
            </w:r>
          </w:p>
        </w:tc>
        <w:tc>
          <w:tcPr>
            <w:tcW w:w="357" w:type="pct"/>
          </w:tcPr>
          <w:p w14:paraId="7DCC6F0D" w14:textId="77777777" w:rsidR="00941212" w:rsidRPr="00F32E48" w:rsidRDefault="00941212" w:rsidP="00941212">
            <w:pPr>
              <w:pStyle w:val="TableText"/>
              <w:jc w:val="right"/>
              <w:rPr>
                <w:rFonts w:cs="Arial"/>
              </w:rPr>
            </w:pPr>
            <w:r w:rsidRPr="00F32E48">
              <w:rPr>
                <w:rFonts w:cs="Arial"/>
              </w:rPr>
              <w:t>107</w:t>
            </w:r>
          </w:p>
        </w:tc>
        <w:tc>
          <w:tcPr>
            <w:tcW w:w="391" w:type="pct"/>
          </w:tcPr>
          <w:p w14:paraId="26CD3C09" w14:textId="77777777" w:rsidR="00941212" w:rsidRPr="00F32E48" w:rsidRDefault="00941212" w:rsidP="00941212">
            <w:pPr>
              <w:pStyle w:val="TableText"/>
              <w:jc w:val="right"/>
              <w:rPr>
                <w:rFonts w:cs="Arial"/>
              </w:rPr>
            </w:pPr>
            <w:r w:rsidRPr="00F32E48">
              <w:rPr>
                <w:rFonts w:cs="Arial"/>
              </w:rPr>
              <w:t>691</w:t>
            </w:r>
          </w:p>
        </w:tc>
        <w:tc>
          <w:tcPr>
            <w:tcW w:w="573" w:type="pct"/>
          </w:tcPr>
          <w:p w14:paraId="2A84F7EB" w14:textId="77777777" w:rsidR="00941212" w:rsidRPr="00F32E48" w:rsidRDefault="00941212" w:rsidP="00941212">
            <w:pPr>
              <w:pStyle w:val="TableText"/>
              <w:jc w:val="right"/>
              <w:rPr>
                <w:rFonts w:cs="Arial"/>
              </w:rPr>
            </w:pPr>
            <w:r w:rsidRPr="00F32E48">
              <w:rPr>
                <w:rFonts w:cs="Arial"/>
              </w:rPr>
              <w:t>10.8 (8.7, 13.4)</w:t>
            </w:r>
          </w:p>
        </w:tc>
      </w:tr>
      <w:tr w:rsidR="008C6408" w:rsidRPr="00F32E48" w14:paraId="5A1F72D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014D05A" w14:textId="77777777" w:rsidR="00941212" w:rsidRPr="00F32E48" w:rsidRDefault="00941212" w:rsidP="00EE18D7">
            <w:pPr>
              <w:pStyle w:val="TableText"/>
              <w:rPr>
                <w:rFonts w:cs="Arial"/>
              </w:rPr>
            </w:pPr>
            <w:r w:rsidRPr="00F32E48">
              <w:rPr>
                <w:rFonts w:cs="Arial"/>
              </w:rPr>
              <w:t>Increased sensitivity to noise</w:t>
            </w:r>
          </w:p>
        </w:tc>
        <w:tc>
          <w:tcPr>
            <w:tcW w:w="351" w:type="pct"/>
          </w:tcPr>
          <w:p w14:paraId="698A03AE" w14:textId="77777777" w:rsidR="00941212" w:rsidRPr="00F32E48" w:rsidRDefault="00941212" w:rsidP="00941212">
            <w:pPr>
              <w:pStyle w:val="TableText"/>
              <w:jc w:val="right"/>
              <w:rPr>
                <w:rFonts w:cs="Arial"/>
              </w:rPr>
            </w:pPr>
            <w:r w:rsidRPr="00F32E48">
              <w:rPr>
                <w:rFonts w:cs="Arial"/>
              </w:rPr>
              <w:t>424</w:t>
            </w:r>
          </w:p>
        </w:tc>
        <w:tc>
          <w:tcPr>
            <w:tcW w:w="391" w:type="pct"/>
          </w:tcPr>
          <w:p w14:paraId="6EBC1522" w14:textId="77777777" w:rsidR="00941212" w:rsidRPr="00F32E48" w:rsidRDefault="00941212" w:rsidP="00941212">
            <w:pPr>
              <w:pStyle w:val="TableText"/>
              <w:jc w:val="right"/>
              <w:rPr>
                <w:rFonts w:cs="Arial"/>
              </w:rPr>
            </w:pPr>
            <w:r w:rsidRPr="00F32E48">
              <w:rPr>
                <w:rFonts w:cs="Arial"/>
              </w:rPr>
              <w:t>2875</w:t>
            </w:r>
          </w:p>
        </w:tc>
        <w:tc>
          <w:tcPr>
            <w:tcW w:w="584" w:type="pct"/>
          </w:tcPr>
          <w:p w14:paraId="40839AE9" w14:textId="77777777" w:rsidR="00941212" w:rsidRPr="00F32E48" w:rsidRDefault="00941212" w:rsidP="00941212">
            <w:pPr>
              <w:pStyle w:val="TableText"/>
              <w:jc w:val="right"/>
              <w:rPr>
                <w:rFonts w:cs="Arial"/>
              </w:rPr>
            </w:pPr>
            <w:r w:rsidRPr="00F32E48">
              <w:rPr>
                <w:rFonts w:cs="Arial"/>
              </w:rPr>
              <w:t>26.8 (24.1, 29.8)</w:t>
            </w:r>
          </w:p>
        </w:tc>
        <w:tc>
          <w:tcPr>
            <w:tcW w:w="354" w:type="pct"/>
          </w:tcPr>
          <w:p w14:paraId="13DAA34E" w14:textId="77777777" w:rsidR="00941212" w:rsidRPr="00F32E48" w:rsidRDefault="00941212" w:rsidP="00941212">
            <w:pPr>
              <w:pStyle w:val="TableText"/>
              <w:jc w:val="right"/>
              <w:rPr>
                <w:rFonts w:cs="Arial"/>
              </w:rPr>
            </w:pPr>
            <w:r w:rsidRPr="00F32E48">
              <w:rPr>
                <w:rFonts w:cs="Arial"/>
              </w:rPr>
              <w:t>201</w:t>
            </w:r>
          </w:p>
        </w:tc>
        <w:tc>
          <w:tcPr>
            <w:tcW w:w="392" w:type="pct"/>
          </w:tcPr>
          <w:p w14:paraId="45B7A5D3" w14:textId="77777777" w:rsidR="00941212" w:rsidRPr="00F32E48" w:rsidRDefault="00941212" w:rsidP="00941212">
            <w:pPr>
              <w:pStyle w:val="TableText"/>
              <w:jc w:val="right"/>
              <w:rPr>
                <w:rFonts w:cs="Arial"/>
              </w:rPr>
            </w:pPr>
            <w:r w:rsidRPr="00F32E48">
              <w:rPr>
                <w:rFonts w:cs="Arial"/>
              </w:rPr>
              <w:t>1400</w:t>
            </w:r>
          </w:p>
        </w:tc>
        <w:tc>
          <w:tcPr>
            <w:tcW w:w="581" w:type="pct"/>
          </w:tcPr>
          <w:p w14:paraId="31617C3A" w14:textId="77777777" w:rsidR="00941212" w:rsidRPr="00F32E48" w:rsidRDefault="00941212" w:rsidP="00941212">
            <w:pPr>
              <w:pStyle w:val="TableText"/>
              <w:jc w:val="right"/>
              <w:rPr>
                <w:rFonts w:cs="Arial"/>
              </w:rPr>
            </w:pPr>
            <w:r w:rsidRPr="00F32E48">
              <w:rPr>
                <w:rFonts w:cs="Arial"/>
              </w:rPr>
              <w:t>18.1 (15.3, 21.3)</w:t>
            </w:r>
          </w:p>
        </w:tc>
        <w:tc>
          <w:tcPr>
            <w:tcW w:w="357" w:type="pct"/>
          </w:tcPr>
          <w:p w14:paraId="03E7781E" w14:textId="77777777" w:rsidR="00941212" w:rsidRPr="00F32E48" w:rsidRDefault="00941212" w:rsidP="00941212">
            <w:pPr>
              <w:pStyle w:val="TableText"/>
              <w:jc w:val="right"/>
              <w:rPr>
                <w:rFonts w:cs="Arial"/>
              </w:rPr>
            </w:pPr>
            <w:r w:rsidRPr="00F32E48">
              <w:rPr>
                <w:rFonts w:cs="Arial"/>
              </w:rPr>
              <w:t>228</w:t>
            </w:r>
          </w:p>
        </w:tc>
        <w:tc>
          <w:tcPr>
            <w:tcW w:w="391" w:type="pct"/>
          </w:tcPr>
          <w:p w14:paraId="61F7CF78" w14:textId="77777777" w:rsidR="00941212" w:rsidRPr="00F32E48" w:rsidRDefault="00941212" w:rsidP="00941212">
            <w:pPr>
              <w:pStyle w:val="TableText"/>
              <w:jc w:val="right"/>
              <w:rPr>
                <w:rFonts w:cs="Arial"/>
              </w:rPr>
            </w:pPr>
            <w:r w:rsidRPr="00F32E48">
              <w:rPr>
                <w:rFonts w:cs="Arial"/>
              </w:rPr>
              <w:t>1242</w:t>
            </w:r>
          </w:p>
        </w:tc>
        <w:tc>
          <w:tcPr>
            <w:tcW w:w="573" w:type="pct"/>
          </w:tcPr>
          <w:p w14:paraId="7ADF0DC0" w14:textId="77777777" w:rsidR="00941212" w:rsidRPr="00F32E48" w:rsidRDefault="00941212" w:rsidP="00941212">
            <w:pPr>
              <w:pStyle w:val="TableText"/>
              <w:jc w:val="right"/>
              <w:rPr>
                <w:rFonts w:cs="Arial"/>
              </w:rPr>
            </w:pPr>
            <w:r w:rsidRPr="00F32E48">
              <w:rPr>
                <w:rFonts w:cs="Arial"/>
              </w:rPr>
              <w:t>19.4 (16.9, 22.2)</w:t>
            </w:r>
          </w:p>
        </w:tc>
      </w:tr>
      <w:tr w:rsidR="008C6408" w:rsidRPr="00F32E48" w14:paraId="21B74002" w14:textId="77777777" w:rsidTr="008C6408">
        <w:trPr>
          <w:cantSplit/>
        </w:trPr>
        <w:tc>
          <w:tcPr>
            <w:tcW w:w="1026" w:type="pct"/>
          </w:tcPr>
          <w:p w14:paraId="03847D58" w14:textId="77777777" w:rsidR="00941212" w:rsidRPr="00F32E48" w:rsidRDefault="00941212" w:rsidP="00EE18D7">
            <w:pPr>
              <w:pStyle w:val="TableText"/>
              <w:rPr>
                <w:rFonts w:cs="Arial"/>
              </w:rPr>
            </w:pPr>
            <w:r w:rsidRPr="00F32E48">
              <w:rPr>
                <w:rFonts w:cs="Arial"/>
              </w:rPr>
              <w:t>Increased sensitivity to smells or odours</w:t>
            </w:r>
          </w:p>
        </w:tc>
        <w:tc>
          <w:tcPr>
            <w:tcW w:w="351" w:type="pct"/>
          </w:tcPr>
          <w:p w14:paraId="0CC93C0A" w14:textId="77777777" w:rsidR="00941212" w:rsidRPr="00F32E48" w:rsidRDefault="00941212" w:rsidP="00941212">
            <w:pPr>
              <w:pStyle w:val="TableText"/>
              <w:jc w:val="right"/>
              <w:rPr>
                <w:rFonts w:cs="Arial"/>
              </w:rPr>
            </w:pPr>
            <w:r w:rsidRPr="00F32E48">
              <w:rPr>
                <w:rFonts w:cs="Arial"/>
              </w:rPr>
              <w:t>205</w:t>
            </w:r>
          </w:p>
        </w:tc>
        <w:tc>
          <w:tcPr>
            <w:tcW w:w="391" w:type="pct"/>
          </w:tcPr>
          <w:p w14:paraId="1F10FF69" w14:textId="77777777" w:rsidR="00941212" w:rsidRPr="00F32E48" w:rsidRDefault="00941212" w:rsidP="00941212">
            <w:pPr>
              <w:pStyle w:val="TableText"/>
              <w:jc w:val="right"/>
              <w:rPr>
                <w:rFonts w:cs="Arial"/>
              </w:rPr>
            </w:pPr>
            <w:r w:rsidRPr="00F32E48">
              <w:rPr>
                <w:rFonts w:cs="Arial"/>
              </w:rPr>
              <w:t>1346</w:t>
            </w:r>
          </w:p>
        </w:tc>
        <w:tc>
          <w:tcPr>
            <w:tcW w:w="584" w:type="pct"/>
          </w:tcPr>
          <w:p w14:paraId="6A232653" w14:textId="77777777" w:rsidR="00941212" w:rsidRPr="00F32E48" w:rsidRDefault="00941212" w:rsidP="00941212">
            <w:pPr>
              <w:pStyle w:val="TableText"/>
              <w:jc w:val="right"/>
              <w:rPr>
                <w:rFonts w:cs="Arial"/>
              </w:rPr>
            </w:pPr>
            <w:r w:rsidRPr="00F32E48">
              <w:rPr>
                <w:rFonts w:cs="Arial"/>
              </w:rPr>
              <w:t>12.6 (10.7, 14.7)</w:t>
            </w:r>
          </w:p>
        </w:tc>
        <w:tc>
          <w:tcPr>
            <w:tcW w:w="354" w:type="pct"/>
          </w:tcPr>
          <w:p w14:paraId="61822D6B" w14:textId="77777777" w:rsidR="00941212" w:rsidRPr="00F32E48" w:rsidRDefault="00941212" w:rsidP="00941212">
            <w:pPr>
              <w:pStyle w:val="TableText"/>
              <w:jc w:val="right"/>
              <w:rPr>
                <w:rFonts w:cs="Arial"/>
              </w:rPr>
            </w:pPr>
            <w:r w:rsidRPr="00F32E48">
              <w:rPr>
                <w:rFonts w:cs="Arial"/>
              </w:rPr>
              <w:t>72</w:t>
            </w:r>
          </w:p>
        </w:tc>
        <w:tc>
          <w:tcPr>
            <w:tcW w:w="392" w:type="pct"/>
          </w:tcPr>
          <w:p w14:paraId="5A1557F5" w14:textId="77777777" w:rsidR="00941212" w:rsidRPr="00F32E48" w:rsidRDefault="00941212" w:rsidP="00941212">
            <w:pPr>
              <w:pStyle w:val="TableText"/>
              <w:jc w:val="right"/>
              <w:rPr>
                <w:rFonts w:cs="Arial"/>
              </w:rPr>
            </w:pPr>
            <w:r w:rsidRPr="00F32E48">
              <w:rPr>
                <w:rFonts w:cs="Arial"/>
              </w:rPr>
              <w:t>586</w:t>
            </w:r>
          </w:p>
        </w:tc>
        <w:tc>
          <w:tcPr>
            <w:tcW w:w="581" w:type="pct"/>
          </w:tcPr>
          <w:p w14:paraId="7FDC3608" w14:textId="77777777" w:rsidR="00941212" w:rsidRPr="00F32E48" w:rsidRDefault="00941212" w:rsidP="00941212">
            <w:pPr>
              <w:pStyle w:val="TableText"/>
              <w:jc w:val="right"/>
              <w:rPr>
                <w:rFonts w:cs="Arial"/>
              </w:rPr>
            </w:pPr>
            <w:r w:rsidRPr="00F32E48">
              <w:rPr>
                <w:rFonts w:cs="Arial"/>
              </w:rPr>
              <w:t>7.6 (5.7, 10.1)</w:t>
            </w:r>
          </w:p>
        </w:tc>
        <w:tc>
          <w:tcPr>
            <w:tcW w:w="357" w:type="pct"/>
          </w:tcPr>
          <w:p w14:paraId="3E11BD8D" w14:textId="77777777" w:rsidR="00941212" w:rsidRPr="00F32E48" w:rsidRDefault="00941212" w:rsidP="00941212">
            <w:pPr>
              <w:pStyle w:val="TableText"/>
              <w:jc w:val="right"/>
              <w:rPr>
                <w:rFonts w:cs="Arial"/>
              </w:rPr>
            </w:pPr>
            <w:r w:rsidRPr="00F32E48">
              <w:rPr>
                <w:rFonts w:cs="Arial"/>
              </w:rPr>
              <w:t>61</w:t>
            </w:r>
          </w:p>
        </w:tc>
        <w:tc>
          <w:tcPr>
            <w:tcW w:w="391" w:type="pct"/>
          </w:tcPr>
          <w:p w14:paraId="49A1B2BF" w14:textId="77777777" w:rsidR="00941212" w:rsidRPr="00F32E48" w:rsidRDefault="00941212" w:rsidP="00941212">
            <w:pPr>
              <w:pStyle w:val="TableText"/>
              <w:jc w:val="right"/>
              <w:rPr>
                <w:rFonts w:cs="Arial"/>
              </w:rPr>
            </w:pPr>
            <w:r w:rsidRPr="00F32E48">
              <w:rPr>
                <w:rFonts w:cs="Arial"/>
              </w:rPr>
              <w:t>367</w:t>
            </w:r>
          </w:p>
        </w:tc>
        <w:tc>
          <w:tcPr>
            <w:tcW w:w="573" w:type="pct"/>
          </w:tcPr>
          <w:p w14:paraId="5B533223" w14:textId="77777777" w:rsidR="00941212" w:rsidRPr="00F32E48" w:rsidRDefault="00941212" w:rsidP="00941212">
            <w:pPr>
              <w:pStyle w:val="TableText"/>
              <w:jc w:val="right"/>
              <w:rPr>
                <w:rFonts w:cs="Arial"/>
              </w:rPr>
            </w:pPr>
            <w:r w:rsidRPr="00F32E48">
              <w:rPr>
                <w:rFonts w:cs="Arial"/>
              </w:rPr>
              <w:t>5.7 (4.3, 7.7)</w:t>
            </w:r>
          </w:p>
        </w:tc>
      </w:tr>
      <w:tr w:rsidR="008C6408" w:rsidRPr="00F32E48" w14:paraId="0A0DCF1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E1F57A9" w14:textId="77777777" w:rsidR="00941212" w:rsidRPr="00F32E48" w:rsidRDefault="00941212" w:rsidP="00EE18D7">
            <w:pPr>
              <w:pStyle w:val="TableText"/>
              <w:rPr>
                <w:rFonts w:cs="Arial"/>
              </w:rPr>
            </w:pPr>
            <w:r w:rsidRPr="00F32E48">
              <w:rPr>
                <w:rFonts w:cs="Arial"/>
              </w:rPr>
              <w:t>Problems with sexual functioning</w:t>
            </w:r>
          </w:p>
        </w:tc>
        <w:tc>
          <w:tcPr>
            <w:tcW w:w="351" w:type="pct"/>
          </w:tcPr>
          <w:p w14:paraId="63729415" w14:textId="77777777" w:rsidR="00941212" w:rsidRPr="00F32E48" w:rsidRDefault="00941212" w:rsidP="00941212">
            <w:pPr>
              <w:pStyle w:val="TableText"/>
              <w:jc w:val="right"/>
              <w:rPr>
                <w:rFonts w:cs="Arial"/>
              </w:rPr>
            </w:pPr>
            <w:r w:rsidRPr="00F32E48">
              <w:rPr>
                <w:rFonts w:cs="Arial"/>
              </w:rPr>
              <w:t>431</w:t>
            </w:r>
          </w:p>
        </w:tc>
        <w:tc>
          <w:tcPr>
            <w:tcW w:w="391" w:type="pct"/>
          </w:tcPr>
          <w:p w14:paraId="3DA7D17B" w14:textId="77777777" w:rsidR="00941212" w:rsidRPr="00F32E48" w:rsidRDefault="00941212" w:rsidP="00941212">
            <w:pPr>
              <w:pStyle w:val="TableText"/>
              <w:jc w:val="right"/>
              <w:rPr>
                <w:rFonts w:cs="Arial"/>
              </w:rPr>
            </w:pPr>
            <w:r w:rsidRPr="00F32E48">
              <w:rPr>
                <w:rFonts w:cs="Arial"/>
              </w:rPr>
              <w:t>2829</w:t>
            </w:r>
          </w:p>
        </w:tc>
        <w:tc>
          <w:tcPr>
            <w:tcW w:w="584" w:type="pct"/>
          </w:tcPr>
          <w:p w14:paraId="6A1C2C14" w14:textId="77777777" w:rsidR="00941212" w:rsidRPr="00F32E48" w:rsidRDefault="00941212" w:rsidP="00941212">
            <w:pPr>
              <w:pStyle w:val="TableText"/>
              <w:jc w:val="right"/>
              <w:rPr>
                <w:rFonts w:cs="Arial"/>
              </w:rPr>
            </w:pPr>
            <w:r w:rsidRPr="00F32E48">
              <w:rPr>
                <w:rFonts w:cs="Arial"/>
              </w:rPr>
              <w:t>26.4 (23.8, 29.2)</w:t>
            </w:r>
          </w:p>
        </w:tc>
        <w:tc>
          <w:tcPr>
            <w:tcW w:w="354" w:type="pct"/>
          </w:tcPr>
          <w:p w14:paraId="55D3F7A5" w14:textId="77777777" w:rsidR="00941212" w:rsidRPr="00F32E48" w:rsidRDefault="00941212" w:rsidP="00941212">
            <w:pPr>
              <w:pStyle w:val="TableText"/>
              <w:jc w:val="right"/>
              <w:rPr>
                <w:rFonts w:cs="Arial"/>
              </w:rPr>
            </w:pPr>
            <w:r w:rsidRPr="00F32E48">
              <w:rPr>
                <w:rFonts w:cs="Arial"/>
              </w:rPr>
              <w:t>159</w:t>
            </w:r>
          </w:p>
        </w:tc>
        <w:tc>
          <w:tcPr>
            <w:tcW w:w="392" w:type="pct"/>
          </w:tcPr>
          <w:p w14:paraId="3FD062DD" w14:textId="77777777" w:rsidR="00941212" w:rsidRPr="00F32E48" w:rsidRDefault="00941212" w:rsidP="00941212">
            <w:pPr>
              <w:pStyle w:val="TableText"/>
              <w:jc w:val="right"/>
              <w:rPr>
                <w:rFonts w:cs="Arial"/>
              </w:rPr>
            </w:pPr>
            <w:r w:rsidRPr="00F32E48">
              <w:rPr>
                <w:rFonts w:cs="Arial"/>
              </w:rPr>
              <w:t>1023</w:t>
            </w:r>
          </w:p>
        </w:tc>
        <w:tc>
          <w:tcPr>
            <w:tcW w:w="581" w:type="pct"/>
          </w:tcPr>
          <w:p w14:paraId="386D7DAB" w14:textId="77777777" w:rsidR="00941212" w:rsidRPr="00F32E48" w:rsidRDefault="00941212" w:rsidP="00941212">
            <w:pPr>
              <w:pStyle w:val="TableText"/>
              <w:jc w:val="right"/>
              <w:rPr>
                <w:rFonts w:cs="Arial"/>
              </w:rPr>
            </w:pPr>
            <w:r w:rsidRPr="00F32E48">
              <w:rPr>
                <w:rFonts w:cs="Arial"/>
              </w:rPr>
              <w:t>13.2 (10.9, 16.0)</w:t>
            </w:r>
          </w:p>
        </w:tc>
        <w:tc>
          <w:tcPr>
            <w:tcW w:w="357" w:type="pct"/>
          </w:tcPr>
          <w:p w14:paraId="5B7AEA9A" w14:textId="77777777" w:rsidR="00941212" w:rsidRPr="00F32E48" w:rsidRDefault="00941212" w:rsidP="00941212">
            <w:pPr>
              <w:pStyle w:val="TableText"/>
              <w:jc w:val="right"/>
              <w:rPr>
                <w:rFonts w:cs="Arial"/>
              </w:rPr>
            </w:pPr>
            <w:r w:rsidRPr="00F32E48">
              <w:rPr>
                <w:rFonts w:cs="Arial"/>
              </w:rPr>
              <w:t>226</w:t>
            </w:r>
          </w:p>
        </w:tc>
        <w:tc>
          <w:tcPr>
            <w:tcW w:w="391" w:type="pct"/>
          </w:tcPr>
          <w:p w14:paraId="1586FBDA" w14:textId="77777777" w:rsidR="00941212" w:rsidRPr="00F32E48" w:rsidRDefault="00941212" w:rsidP="00941212">
            <w:pPr>
              <w:pStyle w:val="TableText"/>
              <w:jc w:val="right"/>
              <w:rPr>
                <w:rFonts w:cs="Arial"/>
              </w:rPr>
            </w:pPr>
            <w:r w:rsidRPr="00F32E48">
              <w:rPr>
                <w:rFonts w:cs="Arial"/>
              </w:rPr>
              <w:t>1171</w:t>
            </w:r>
          </w:p>
        </w:tc>
        <w:tc>
          <w:tcPr>
            <w:tcW w:w="573" w:type="pct"/>
          </w:tcPr>
          <w:p w14:paraId="76788EDE" w14:textId="77777777" w:rsidR="00941212" w:rsidRPr="00F32E48" w:rsidRDefault="00941212" w:rsidP="00941212">
            <w:pPr>
              <w:pStyle w:val="TableText"/>
              <w:jc w:val="right"/>
              <w:rPr>
                <w:rFonts w:cs="Arial"/>
              </w:rPr>
            </w:pPr>
            <w:r w:rsidRPr="00F32E48">
              <w:rPr>
                <w:rFonts w:cs="Arial"/>
              </w:rPr>
              <w:t>18.3 (15.9, 21.0)</w:t>
            </w:r>
          </w:p>
        </w:tc>
      </w:tr>
      <w:tr w:rsidR="008C6408" w:rsidRPr="00F32E48" w14:paraId="7F24960E" w14:textId="77777777" w:rsidTr="008C6408">
        <w:trPr>
          <w:cantSplit/>
        </w:trPr>
        <w:tc>
          <w:tcPr>
            <w:tcW w:w="1026" w:type="pct"/>
          </w:tcPr>
          <w:p w14:paraId="4ECE6352" w14:textId="77777777" w:rsidR="00941212" w:rsidRPr="00F32E48" w:rsidRDefault="00941212" w:rsidP="00EE18D7">
            <w:pPr>
              <w:pStyle w:val="TableText"/>
              <w:rPr>
                <w:rFonts w:cs="Arial"/>
              </w:rPr>
            </w:pPr>
            <w:r w:rsidRPr="00F32E48">
              <w:rPr>
                <w:rFonts w:cs="Arial"/>
              </w:rPr>
              <w:t>Shaking</w:t>
            </w:r>
          </w:p>
        </w:tc>
        <w:tc>
          <w:tcPr>
            <w:tcW w:w="351" w:type="pct"/>
          </w:tcPr>
          <w:p w14:paraId="5EC522F2" w14:textId="77777777" w:rsidR="00941212" w:rsidRPr="00F32E48" w:rsidRDefault="00941212" w:rsidP="00941212">
            <w:pPr>
              <w:pStyle w:val="TableText"/>
              <w:jc w:val="right"/>
              <w:rPr>
                <w:rFonts w:cs="Arial"/>
              </w:rPr>
            </w:pPr>
            <w:r w:rsidRPr="00F32E48">
              <w:rPr>
                <w:rFonts w:cs="Arial"/>
              </w:rPr>
              <w:t>293</w:t>
            </w:r>
          </w:p>
        </w:tc>
        <w:tc>
          <w:tcPr>
            <w:tcW w:w="391" w:type="pct"/>
          </w:tcPr>
          <w:p w14:paraId="4BDA75CE" w14:textId="77777777" w:rsidR="00941212" w:rsidRPr="00F32E48" w:rsidRDefault="00941212" w:rsidP="00941212">
            <w:pPr>
              <w:pStyle w:val="TableText"/>
              <w:jc w:val="right"/>
              <w:rPr>
                <w:rFonts w:cs="Arial"/>
              </w:rPr>
            </w:pPr>
            <w:r w:rsidRPr="00F32E48">
              <w:rPr>
                <w:rFonts w:cs="Arial"/>
              </w:rPr>
              <w:t>2182</w:t>
            </w:r>
          </w:p>
        </w:tc>
        <w:tc>
          <w:tcPr>
            <w:tcW w:w="584" w:type="pct"/>
          </w:tcPr>
          <w:p w14:paraId="16E63C27" w14:textId="77777777" w:rsidR="00941212" w:rsidRPr="00F32E48" w:rsidRDefault="00941212" w:rsidP="00941212">
            <w:pPr>
              <w:pStyle w:val="TableText"/>
              <w:jc w:val="right"/>
              <w:rPr>
                <w:rFonts w:cs="Arial"/>
              </w:rPr>
            </w:pPr>
            <w:r w:rsidRPr="00F32E48">
              <w:rPr>
                <w:rFonts w:cs="Arial"/>
              </w:rPr>
              <w:t>20.4 (17.9, 23.1)</w:t>
            </w:r>
          </w:p>
        </w:tc>
        <w:tc>
          <w:tcPr>
            <w:tcW w:w="354" w:type="pct"/>
          </w:tcPr>
          <w:p w14:paraId="199E4F41" w14:textId="77777777" w:rsidR="00941212" w:rsidRPr="00F32E48" w:rsidRDefault="00941212" w:rsidP="00941212">
            <w:pPr>
              <w:pStyle w:val="TableText"/>
              <w:jc w:val="right"/>
              <w:rPr>
                <w:rFonts w:cs="Arial"/>
              </w:rPr>
            </w:pPr>
            <w:r w:rsidRPr="00F32E48">
              <w:rPr>
                <w:rFonts w:cs="Arial"/>
              </w:rPr>
              <w:t>102</w:t>
            </w:r>
          </w:p>
        </w:tc>
        <w:tc>
          <w:tcPr>
            <w:tcW w:w="392" w:type="pct"/>
          </w:tcPr>
          <w:p w14:paraId="69533518" w14:textId="77777777" w:rsidR="00941212" w:rsidRPr="00F32E48" w:rsidRDefault="00941212" w:rsidP="00941212">
            <w:pPr>
              <w:pStyle w:val="TableText"/>
              <w:jc w:val="right"/>
              <w:rPr>
                <w:rFonts w:cs="Arial"/>
              </w:rPr>
            </w:pPr>
            <w:r w:rsidRPr="00F32E48">
              <w:rPr>
                <w:rFonts w:cs="Arial"/>
              </w:rPr>
              <w:t>870</w:t>
            </w:r>
          </w:p>
        </w:tc>
        <w:tc>
          <w:tcPr>
            <w:tcW w:w="581" w:type="pct"/>
          </w:tcPr>
          <w:p w14:paraId="3828DAAC" w14:textId="77777777" w:rsidR="00941212" w:rsidRPr="00F32E48" w:rsidRDefault="00941212" w:rsidP="00941212">
            <w:pPr>
              <w:pStyle w:val="TableText"/>
              <w:jc w:val="right"/>
              <w:rPr>
                <w:rFonts w:cs="Arial"/>
              </w:rPr>
            </w:pPr>
            <w:r w:rsidRPr="00F32E48">
              <w:rPr>
                <w:rFonts w:cs="Arial"/>
              </w:rPr>
              <w:t>11.3 (8.9, 14.2)</w:t>
            </w:r>
          </w:p>
        </w:tc>
        <w:tc>
          <w:tcPr>
            <w:tcW w:w="357" w:type="pct"/>
          </w:tcPr>
          <w:p w14:paraId="1259C31E" w14:textId="77777777" w:rsidR="00941212" w:rsidRPr="00F32E48" w:rsidRDefault="00941212" w:rsidP="00941212">
            <w:pPr>
              <w:pStyle w:val="TableText"/>
              <w:jc w:val="right"/>
              <w:rPr>
                <w:rFonts w:cs="Arial"/>
              </w:rPr>
            </w:pPr>
            <w:r w:rsidRPr="00F32E48">
              <w:rPr>
                <w:rFonts w:cs="Arial"/>
              </w:rPr>
              <w:t>77</w:t>
            </w:r>
          </w:p>
        </w:tc>
        <w:tc>
          <w:tcPr>
            <w:tcW w:w="391" w:type="pct"/>
          </w:tcPr>
          <w:p w14:paraId="189F0614" w14:textId="77777777" w:rsidR="00941212" w:rsidRPr="00F32E48" w:rsidRDefault="00941212" w:rsidP="00941212">
            <w:pPr>
              <w:pStyle w:val="TableText"/>
              <w:jc w:val="right"/>
              <w:rPr>
                <w:rFonts w:cs="Arial"/>
              </w:rPr>
            </w:pPr>
            <w:r w:rsidRPr="00F32E48">
              <w:rPr>
                <w:rFonts w:cs="Arial"/>
              </w:rPr>
              <w:t>533</w:t>
            </w:r>
          </w:p>
        </w:tc>
        <w:tc>
          <w:tcPr>
            <w:tcW w:w="573" w:type="pct"/>
          </w:tcPr>
          <w:p w14:paraId="27B8FF3D" w14:textId="77777777" w:rsidR="00941212" w:rsidRPr="00F32E48" w:rsidRDefault="00941212" w:rsidP="00941212">
            <w:pPr>
              <w:pStyle w:val="TableText"/>
              <w:jc w:val="right"/>
              <w:rPr>
                <w:rFonts w:cs="Arial"/>
              </w:rPr>
            </w:pPr>
            <w:r w:rsidRPr="00F32E48">
              <w:rPr>
                <w:rFonts w:cs="Arial"/>
              </w:rPr>
              <w:t>8.3 (6.4, 10.8)</w:t>
            </w:r>
          </w:p>
        </w:tc>
      </w:tr>
      <w:tr w:rsidR="008C6408" w:rsidRPr="00F32E48" w14:paraId="5250B80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99DA18E" w14:textId="77777777" w:rsidR="00941212" w:rsidRPr="00F32E48" w:rsidRDefault="00941212" w:rsidP="00EE18D7">
            <w:pPr>
              <w:pStyle w:val="TableText"/>
              <w:rPr>
                <w:rFonts w:cs="Arial"/>
              </w:rPr>
            </w:pPr>
            <w:r w:rsidRPr="00F32E48">
              <w:rPr>
                <w:rFonts w:cs="Arial"/>
              </w:rPr>
              <w:t>Feeling short of breath at rest</w:t>
            </w:r>
          </w:p>
        </w:tc>
        <w:tc>
          <w:tcPr>
            <w:tcW w:w="351" w:type="pct"/>
          </w:tcPr>
          <w:p w14:paraId="6F4B91D6" w14:textId="77777777" w:rsidR="00941212" w:rsidRPr="00F32E48" w:rsidRDefault="00941212" w:rsidP="00941212">
            <w:pPr>
              <w:pStyle w:val="TableText"/>
              <w:jc w:val="right"/>
              <w:rPr>
                <w:rFonts w:cs="Arial"/>
              </w:rPr>
            </w:pPr>
            <w:r w:rsidRPr="00F32E48">
              <w:rPr>
                <w:rFonts w:cs="Arial"/>
              </w:rPr>
              <w:t>257</w:t>
            </w:r>
          </w:p>
        </w:tc>
        <w:tc>
          <w:tcPr>
            <w:tcW w:w="391" w:type="pct"/>
          </w:tcPr>
          <w:p w14:paraId="4126A2FF" w14:textId="77777777" w:rsidR="00941212" w:rsidRPr="00F32E48" w:rsidRDefault="00941212" w:rsidP="00941212">
            <w:pPr>
              <w:pStyle w:val="TableText"/>
              <w:jc w:val="right"/>
              <w:rPr>
                <w:rFonts w:cs="Arial"/>
              </w:rPr>
            </w:pPr>
            <w:r w:rsidRPr="00F32E48">
              <w:rPr>
                <w:rFonts w:cs="Arial"/>
              </w:rPr>
              <w:t>1864</w:t>
            </w:r>
          </w:p>
        </w:tc>
        <w:tc>
          <w:tcPr>
            <w:tcW w:w="584" w:type="pct"/>
          </w:tcPr>
          <w:p w14:paraId="0247EBFA" w14:textId="77777777" w:rsidR="00941212" w:rsidRPr="00F32E48" w:rsidRDefault="00941212" w:rsidP="00941212">
            <w:pPr>
              <w:pStyle w:val="TableText"/>
              <w:jc w:val="right"/>
              <w:rPr>
                <w:rFonts w:cs="Arial"/>
              </w:rPr>
            </w:pPr>
            <w:r w:rsidRPr="00F32E48">
              <w:rPr>
                <w:rFonts w:cs="Arial"/>
              </w:rPr>
              <w:t>17.4 (15.1, 20.0)</w:t>
            </w:r>
          </w:p>
        </w:tc>
        <w:tc>
          <w:tcPr>
            <w:tcW w:w="354" w:type="pct"/>
          </w:tcPr>
          <w:p w14:paraId="1C349968" w14:textId="77777777" w:rsidR="00941212" w:rsidRPr="00F32E48" w:rsidRDefault="00941212" w:rsidP="00941212">
            <w:pPr>
              <w:pStyle w:val="TableText"/>
              <w:jc w:val="right"/>
              <w:rPr>
                <w:rFonts w:cs="Arial"/>
              </w:rPr>
            </w:pPr>
            <w:r w:rsidRPr="00F32E48">
              <w:rPr>
                <w:rFonts w:cs="Arial"/>
              </w:rPr>
              <w:t>100</w:t>
            </w:r>
          </w:p>
        </w:tc>
        <w:tc>
          <w:tcPr>
            <w:tcW w:w="392" w:type="pct"/>
          </w:tcPr>
          <w:p w14:paraId="28EDFE7B" w14:textId="77777777" w:rsidR="00941212" w:rsidRPr="00F32E48" w:rsidRDefault="00941212" w:rsidP="00941212">
            <w:pPr>
              <w:pStyle w:val="TableText"/>
              <w:jc w:val="right"/>
              <w:rPr>
                <w:rFonts w:cs="Arial"/>
              </w:rPr>
            </w:pPr>
            <w:r w:rsidRPr="00F32E48">
              <w:rPr>
                <w:rFonts w:cs="Arial"/>
              </w:rPr>
              <w:t>820</w:t>
            </w:r>
          </w:p>
        </w:tc>
        <w:tc>
          <w:tcPr>
            <w:tcW w:w="581" w:type="pct"/>
          </w:tcPr>
          <w:p w14:paraId="4D487B0A" w14:textId="77777777" w:rsidR="00941212" w:rsidRPr="00F32E48" w:rsidRDefault="00941212" w:rsidP="00941212">
            <w:pPr>
              <w:pStyle w:val="TableText"/>
              <w:jc w:val="right"/>
              <w:rPr>
                <w:rFonts w:cs="Arial"/>
              </w:rPr>
            </w:pPr>
            <w:r w:rsidRPr="00F32E48">
              <w:rPr>
                <w:rFonts w:cs="Arial"/>
              </w:rPr>
              <w:t>10.6 (8.3, 13.5)</w:t>
            </w:r>
          </w:p>
        </w:tc>
        <w:tc>
          <w:tcPr>
            <w:tcW w:w="357" w:type="pct"/>
          </w:tcPr>
          <w:p w14:paraId="70A51DF9" w14:textId="77777777" w:rsidR="00941212" w:rsidRPr="00F32E48" w:rsidRDefault="00941212" w:rsidP="00941212">
            <w:pPr>
              <w:pStyle w:val="TableText"/>
              <w:jc w:val="right"/>
              <w:rPr>
                <w:rFonts w:cs="Arial"/>
              </w:rPr>
            </w:pPr>
            <w:r w:rsidRPr="00F32E48">
              <w:rPr>
                <w:rFonts w:cs="Arial"/>
              </w:rPr>
              <w:t>109</w:t>
            </w:r>
          </w:p>
        </w:tc>
        <w:tc>
          <w:tcPr>
            <w:tcW w:w="391" w:type="pct"/>
          </w:tcPr>
          <w:p w14:paraId="097BD684" w14:textId="77777777" w:rsidR="00941212" w:rsidRPr="00F32E48" w:rsidRDefault="00941212" w:rsidP="00941212">
            <w:pPr>
              <w:pStyle w:val="TableText"/>
              <w:jc w:val="right"/>
              <w:rPr>
                <w:rFonts w:cs="Arial"/>
              </w:rPr>
            </w:pPr>
            <w:r w:rsidRPr="00F32E48">
              <w:rPr>
                <w:rFonts w:cs="Arial"/>
              </w:rPr>
              <w:t>677</w:t>
            </w:r>
          </w:p>
        </w:tc>
        <w:tc>
          <w:tcPr>
            <w:tcW w:w="573" w:type="pct"/>
          </w:tcPr>
          <w:p w14:paraId="6EE13F92" w14:textId="77777777" w:rsidR="00941212" w:rsidRPr="00F32E48" w:rsidRDefault="00941212" w:rsidP="00941212">
            <w:pPr>
              <w:pStyle w:val="TableText"/>
              <w:jc w:val="right"/>
              <w:rPr>
                <w:rFonts w:cs="Arial"/>
              </w:rPr>
            </w:pPr>
            <w:r w:rsidRPr="00F32E48">
              <w:rPr>
                <w:rFonts w:cs="Arial"/>
              </w:rPr>
              <w:t>10.6 (8.5, 13.1)</w:t>
            </w:r>
          </w:p>
        </w:tc>
      </w:tr>
      <w:tr w:rsidR="008C6408" w:rsidRPr="00F32E48" w14:paraId="461D651C" w14:textId="77777777" w:rsidTr="008C6408">
        <w:trPr>
          <w:cantSplit/>
        </w:trPr>
        <w:tc>
          <w:tcPr>
            <w:tcW w:w="1026" w:type="pct"/>
          </w:tcPr>
          <w:p w14:paraId="7DB0C546" w14:textId="77777777" w:rsidR="00941212" w:rsidRPr="00F32E48" w:rsidRDefault="00941212" w:rsidP="00EE18D7">
            <w:pPr>
              <w:pStyle w:val="TableText"/>
              <w:rPr>
                <w:rFonts w:cs="Arial"/>
              </w:rPr>
            </w:pPr>
            <w:r w:rsidRPr="00F32E48">
              <w:rPr>
                <w:rFonts w:cs="Arial"/>
              </w:rPr>
              <w:t>Skin infections</w:t>
            </w:r>
          </w:p>
        </w:tc>
        <w:tc>
          <w:tcPr>
            <w:tcW w:w="351" w:type="pct"/>
          </w:tcPr>
          <w:p w14:paraId="018CFB61" w14:textId="77777777" w:rsidR="00941212" w:rsidRPr="00F32E48" w:rsidRDefault="00941212" w:rsidP="00941212">
            <w:pPr>
              <w:pStyle w:val="TableText"/>
              <w:jc w:val="right"/>
              <w:rPr>
                <w:rFonts w:cs="Arial"/>
              </w:rPr>
            </w:pPr>
            <w:r w:rsidRPr="00F32E48">
              <w:rPr>
                <w:rFonts w:cs="Arial"/>
              </w:rPr>
              <w:t>117</w:t>
            </w:r>
          </w:p>
        </w:tc>
        <w:tc>
          <w:tcPr>
            <w:tcW w:w="391" w:type="pct"/>
          </w:tcPr>
          <w:p w14:paraId="18946FEA" w14:textId="77777777" w:rsidR="00941212" w:rsidRPr="00F32E48" w:rsidRDefault="00941212" w:rsidP="00941212">
            <w:pPr>
              <w:pStyle w:val="TableText"/>
              <w:jc w:val="right"/>
              <w:rPr>
                <w:rFonts w:cs="Arial"/>
              </w:rPr>
            </w:pPr>
            <w:r w:rsidRPr="00F32E48">
              <w:rPr>
                <w:rFonts w:cs="Arial"/>
              </w:rPr>
              <w:t>902</w:t>
            </w:r>
          </w:p>
        </w:tc>
        <w:tc>
          <w:tcPr>
            <w:tcW w:w="584" w:type="pct"/>
          </w:tcPr>
          <w:p w14:paraId="119615EA" w14:textId="77777777" w:rsidR="00941212" w:rsidRPr="00F32E48" w:rsidRDefault="00941212" w:rsidP="00941212">
            <w:pPr>
              <w:pStyle w:val="TableText"/>
              <w:jc w:val="right"/>
              <w:rPr>
                <w:rFonts w:cs="Arial"/>
              </w:rPr>
            </w:pPr>
            <w:r w:rsidRPr="00F32E48">
              <w:rPr>
                <w:rFonts w:cs="Arial"/>
              </w:rPr>
              <w:t>8.4 (6.8, 10.4)</w:t>
            </w:r>
          </w:p>
        </w:tc>
        <w:tc>
          <w:tcPr>
            <w:tcW w:w="354" w:type="pct"/>
          </w:tcPr>
          <w:p w14:paraId="45D36FF0" w14:textId="77777777" w:rsidR="00941212" w:rsidRPr="00F32E48" w:rsidRDefault="00941212" w:rsidP="00941212">
            <w:pPr>
              <w:pStyle w:val="TableText"/>
              <w:jc w:val="right"/>
              <w:rPr>
                <w:rFonts w:cs="Arial"/>
              </w:rPr>
            </w:pPr>
            <w:r w:rsidRPr="00F32E48">
              <w:rPr>
                <w:rFonts w:cs="Arial"/>
              </w:rPr>
              <w:t>66</w:t>
            </w:r>
          </w:p>
        </w:tc>
        <w:tc>
          <w:tcPr>
            <w:tcW w:w="392" w:type="pct"/>
          </w:tcPr>
          <w:p w14:paraId="5B7A15AD" w14:textId="77777777" w:rsidR="00941212" w:rsidRPr="00F32E48" w:rsidRDefault="00941212" w:rsidP="00941212">
            <w:pPr>
              <w:pStyle w:val="TableText"/>
              <w:jc w:val="right"/>
              <w:rPr>
                <w:rFonts w:cs="Arial"/>
              </w:rPr>
            </w:pPr>
            <w:r w:rsidRPr="00F32E48">
              <w:rPr>
                <w:rFonts w:cs="Arial"/>
              </w:rPr>
              <w:t>467</w:t>
            </w:r>
          </w:p>
        </w:tc>
        <w:tc>
          <w:tcPr>
            <w:tcW w:w="581" w:type="pct"/>
          </w:tcPr>
          <w:p w14:paraId="759E7AF1" w14:textId="77777777" w:rsidR="00941212" w:rsidRPr="00F32E48" w:rsidRDefault="00941212" w:rsidP="00941212">
            <w:pPr>
              <w:pStyle w:val="TableText"/>
              <w:jc w:val="right"/>
              <w:rPr>
                <w:rFonts w:cs="Arial"/>
              </w:rPr>
            </w:pPr>
            <w:r w:rsidRPr="00F32E48">
              <w:rPr>
                <w:rFonts w:cs="Arial"/>
              </w:rPr>
              <w:t>6.0 (4.4, 8.2)</w:t>
            </w:r>
          </w:p>
        </w:tc>
        <w:tc>
          <w:tcPr>
            <w:tcW w:w="357" w:type="pct"/>
          </w:tcPr>
          <w:p w14:paraId="5BDF5B5F" w14:textId="77777777" w:rsidR="00941212" w:rsidRPr="00F32E48" w:rsidRDefault="00941212" w:rsidP="00941212">
            <w:pPr>
              <w:pStyle w:val="TableText"/>
              <w:jc w:val="right"/>
              <w:rPr>
                <w:rFonts w:cs="Arial"/>
              </w:rPr>
            </w:pPr>
            <w:r w:rsidRPr="00F32E48">
              <w:rPr>
                <w:rFonts w:cs="Arial"/>
              </w:rPr>
              <w:t>64</w:t>
            </w:r>
          </w:p>
        </w:tc>
        <w:tc>
          <w:tcPr>
            <w:tcW w:w="391" w:type="pct"/>
          </w:tcPr>
          <w:p w14:paraId="22C1340A" w14:textId="77777777" w:rsidR="00941212" w:rsidRPr="00F32E48" w:rsidRDefault="00941212" w:rsidP="00941212">
            <w:pPr>
              <w:pStyle w:val="TableText"/>
              <w:jc w:val="right"/>
              <w:rPr>
                <w:rFonts w:cs="Arial"/>
              </w:rPr>
            </w:pPr>
            <w:r w:rsidRPr="00F32E48">
              <w:rPr>
                <w:rFonts w:cs="Arial"/>
              </w:rPr>
              <w:t>390</w:t>
            </w:r>
          </w:p>
        </w:tc>
        <w:tc>
          <w:tcPr>
            <w:tcW w:w="573" w:type="pct"/>
          </w:tcPr>
          <w:p w14:paraId="68F62604" w14:textId="77777777" w:rsidR="00941212" w:rsidRPr="00F32E48" w:rsidRDefault="00941212" w:rsidP="00941212">
            <w:pPr>
              <w:pStyle w:val="TableText"/>
              <w:jc w:val="right"/>
              <w:rPr>
                <w:rFonts w:cs="Arial"/>
              </w:rPr>
            </w:pPr>
            <w:r w:rsidRPr="00F32E48">
              <w:rPr>
                <w:rFonts w:cs="Arial"/>
              </w:rPr>
              <w:t>6.1 (4.5, 8.1)</w:t>
            </w:r>
          </w:p>
        </w:tc>
      </w:tr>
      <w:tr w:rsidR="008C6408" w:rsidRPr="00F32E48" w14:paraId="1C3E336D"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0BCAE19" w14:textId="77777777" w:rsidR="00941212" w:rsidRPr="00F32E48" w:rsidRDefault="00941212" w:rsidP="00EE18D7">
            <w:pPr>
              <w:pStyle w:val="TableText"/>
              <w:rPr>
                <w:rFonts w:cs="Arial"/>
              </w:rPr>
            </w:pPr>
            <w:r w:rsidRPr="00F32E48">
              <w:rPr>
                <w:rFonts w:cs="Arial"/>
              </w:rPr>
              <w:t>Skin ulcers</w:t>
            </w:r>
          </w:p>
        </w:tc>
        <w:tc>
          <w:tcPr>
            <w:tcW w:w="351" w:type="pct"/>
          </w:tcPr>
          <w:p w14:paraId="116FE780" w14:textId="77777777" w:rsidR="00941212" w:rsidRPr="00F32E48" w:rsidRDefault="00941212" w:rsidP="00941212">
            <w:pPr>
              <w:pStyle w:val="TableText"/>
              <w:jc w:val="right"/>
              <w:rPr>
                <w:rFonts w:cs="Arial"/>
              </w:rPr>
            </w:pPr>
            <w:r w:rsidRPr="00F32E48">
              <w:rPr>
                <w:rFonts w:cs="Arial"/>
              </w:rPr>
              <w:t>35</w:t>
            </w:r>
          </w:p>
        </w:tc>
        <w:tc>
          <w:tcPr>
            <w:tcW w:w="391" w:type="pct"/>
          </w:tcPr>
          <w:p w14:paraId="0D10DB11" w14:textId="77777777" w:rsidR="00941212" w:rsidRPr="00F32E48" w:rsidRDefault="00941212" w:rsidP="00941212">
            <w:pPr>
              <w:pStyle w:val="TableText"/>
              <w:jc w:val="right"/>
              <w:rPr>
                <w:rFonts w:cs="Arial"/>
              </w:rPr>
            </w:pPr>
            <w:r w:rsidRPr="00F32E48">
              <w:rPr>
                <w:rFonts w:cs="Arial"/>
              </w:rPr>
              <w:t>252</w:t>
            </w:r>
          </w:p>
        </w:tc>
        <w:tc>
          <w:tcPr>
            <w:tcW w:w="584" w:type="pct"/>
          </w:tcPr>
          <w:p w14:paraId="5AB0CC2D" w14:textId="77777777" w:rsidR="00941212" w:rsidRPr="00F32E48" w:rsidRDefault="00941212" w:rsidP="00941212">
            <w:pPr>
              <w:pStyle w:val="TableText"/>
              <w:jc w:val="right"/>
              <w:rPr>
                <w:rFonts w:cs="Arial"/>
              </w:rPr>
            </w:pPr>
            <w:r w:rsidRPr="00F32E48">
              <w:rPr>
                <w:rFonts w:cs="Arial"/>
              </w:rPr>
              <w:t>2.7 (1.6 ,3.5)</w:t>
            </w:r>
          </w:p>
        </w:tc>
        <w:tc>
          <w:tcPr>
            <w:tcW w:w="354" w:type="pct"/>
          </w:tcPr>
          <w:p w14:paraId="4B95D29B" w14:textId="77777777" w:rsidR="00941212" w:rsidRPr="00F32E48" w:rsidRDefault="00941212" w:rsidP="00941212">
            <w:pPr>
              <w:pStyle w:val="TableText"/>
              <w:jc w:val="right"/>
              <w:rPr>
                <w:rFonts w:cs="Arial"/>
              </w:rPr>
            </w:pPr>
            <w:r w:rsidRPr="00F32E48">
              <w:rPr>
                <w:rFonts w:cs="Arial"/>
              </w:rPr>
              <w:t>23</w:t>
            </w:r>
          </w:p>
        </w:tc>
        <w:tc>
          <w:tcPr>
            <w:tcW w:w="392" w:type="pct"/>
          </w:tcPr>
          <w:p w14:paraId="4DBD729A" w14:textId="77777777" w:rsidR="00941212" w:rsidRPr="00F32E48" w:rsidRDefault="00941212" w:rsidP="00941212">
            <w:pPr>
              <w:pStyle w:val="TableText"/>
              <w:jc w:val="right"/>
              <w:rPr>
                <w:rFonts w:cs="Arial"/>
              </w:rPr>
            </w:pPr>
            <w:r w:rsidRPr="00F32E48">
              <w:rPr>
                <w:rFonts w:cs="Arial"/>
              </w:rPr>
              <w:t>239</w:t>
            </w:r>
          </w:p>
        </w:tc>
        <w:tc>
          <w:tcPr>
            <w:tcW w:w="581" w:type="pct"/>
          </w:tcPr>
          <w:p w14:paraId="77E2662B" w14:textId="77777777" w:rsidR="00941212" w:rsidRPr="00F32E48" w:rsidRDefault="00941212" w:rsidP="00941212">
            <w:pPr>
              <w:pStyle w:val="TableText"/>
              <w:jc w:val="right"/>
              <w:rPr>
                <w:rFonts w:cs="Arial"/>
              </w:rPr>
            </w:pPr>
            <w:r w:rsidRPr="00F32E48">
              <w:rPr>
                <w:rFonts w:cs="Arial"/>
              </w:rPr>
              <w:t>3.1 (1.9, 5.1)</w:t>
            </w:r>
          </w:p>
        </w:tc>
        <w:tc>
          <w:tcPr>
            <w:tcW w:w="357" w:type="pct"/>
          </w:tcPr>
          <w:p w14:paraId="437672DC" w14:textId="77777777" w:rsidR="00941212" w:rsidRPr="00F32E48" w:rsidRDefault="00941212" w:rsidP="00941212">
            <w:pPr>
              <w:pStyle w:val="TableText"/>
              <w:jc w:val="right"/>
              <w:rPr>
                <w:rFonts w:cs="Arial"/>
              </w:rPr>
            </w:pPr>
            <w:r w:rsidRPr="00F32E48">
              <w:rPr>
                <w:rFonts w:cs="Arial"/>
              </w:rPr>
              <w:t>24</w:t>
            </w:r>
          </w:p>
        </w:tc>
        <w:tc>
          <w:tcPr>
            <w:tcW w:w="391" w:type="pct"/>
          </w:tcPr>
          <w:p w14:paraId="322149D9" w14:textId="77777777" w:rsidR="00941212" w:rsidRPr="00F32E48" w:rsidRDefault="00941212" w:rsidP="00941212">
            <w:pPr>
              <w:pStyle w:val="TableText"/>
              <w:jc w:val="right"/>
              <w:rPr>
                <w:rFonts w:cs="Arial"/>
              </w:rPr>
            </w:pPr>
            <w:r w:rsidRPr="00F32E48">
              <w:rPr>
                <w:rFonts w:cs="Arial"/>
              </w:rPr>
              <w:t>140</w:t>
            </w:r>
          </w:p>
        </w:tc>
        <w:tc>
          <w:tcPr>
            <w:tcW w:w="573" w:type="pct"/>
          </w:tcPr>
          <w:p w14:paraId="421AE133" w14:textId="77777777" w:rsidR="00941212" w:rsidRPr="00F32E48" w:rsidRDefault="00941212" w:rsidP="00941212">
            <w:pPr>
              <w:pStyle w:val="TableText"/>
              <w:jc w:val="right"/>
              <w:rPr>
                <w:rFonts w:cs="Arial"/>
              </w:rPr>
            </w:pPr>
            <w:r w:rsidRPr="00F32E48">
              <w:rPr>
                <w:rFonts w:cs="Arial"/>
              </w:rPr>
              <w:t>2.2 (1.3, 3.5)</w:t>
            </w:r>
          </w:p>
        </w:tc>
      </w:tr>
      <w:tr w:rsidR="008C6408" w:rsidRPr="00F32E48" w14:paraId="11CBF2D4" w14:textId="77777777" w:rsidTr="008C6408">
        <w:trPr>
          <w:cantSplit/>
        </w:trPr>
        <w:tc>
          <w:tcPr>
            <w:tcW w:w="1026" w:type="pct"/>
          </w:tcPr>
          <w:p w14:paraId="1947A488" w14:textId="77777777" w:rsidR="00941212" w:rsidRPr="00F32E48" w:rsidRDefault="00941212" w:rsidP="00EE18D7">
            <w:pPr>
              <w:pStyle w:val="TableText"/>
              <w:rPr>
                <w:rFonts w:cs="Arial"/>
              </w:rPr>
            </w:pPr>
            <w:r w:rsidRPr="00F32E48">
              <w:rPr>
                <w:rFonts w:cs="Arial"/>
              </w:rPr>
              <w:t>Sleeping difficulties</w:t>
            </w:r>
          </w:p>
        </w:tc>
        <w:tc>
          <w:tcPr>
            <w:tcW w:w="351" w:type="pct"/>
          </w:tcPr>
          <w:p w14:paraId="6C7FB744" w14:textId="77777777" w:rsidR="00941212" w:rsidRPr="00F32E48" w:rsidRDefault="00941212" w:rsidP="00941212">
            <w:pPr>
              <w:pStyle w:val="TableText"/>
              <w:jc w:val="right"/>
              <w:rPr>
                <w:rFonts w:cs="Arial"/>
              </w:rPr>
            </w:pPr>
            <w:r w:rsidRPr="00F32E48">
              <w:rPr>
                <w:rFonts w:cs="Arial"/>
              </w:rPr>
              <w:t>970</w:t>
            </w:r>
          </w:p>
        </w:tc>
        <w:tc>
          <w:tcPr>
            <w:tcW w:w="391" w:type="pct"/>
          </w:tcPr>
          <w:p w14:paraId="7AA69EF1" w14:textId="77777777" w:rsidR="00941212" w:rsidRPr="00F32E48" w:rsidRDefault="00941212" w:rsidP="00941212">
            <w:pPr>
              <w:pStyle w:val="TableText"/>
              <w:jc w:val="right"/>
              <w:rPr>
                <w:rFonts w:cs="Arial"/>
              </w:rPr>
            </w:pPr>
            <w:r w:rsidRPr="00F32E48">
              <w:rPr>
                <w:rFonts w:cs="Arial"/>
              </w:rPr>
              <w:t>7371</w:t>
            </w:r>
          </w:p>
        </w:tc>
        <w:tc>
          <w:tcPr>
            <w:tcW w:w="584" w:type="pct"/>
          </w:tcPr>
          <w:p w14:paraId="652C6B79" w14:textId="77777777" w:rsidR="00941212" w:rsidRPr="00F32E48" w:rsidRDefault="00941212" w:rsidP="00941212">
            <w:pPr>
              <w:pStyle w:val="TableText"/>
              <w:jc w:val="right"/>
              <w:rPr>
                <w:rFonts w:cs="Arial"/>
              </w:rPr>
            </w:pPr>
            <w:r w:rsidRPr="00F32E48">
              <w:rPr>
                <w:rFonts w:cs="Arial"/>
              </w:rPr>
              <w:t>68.8 (65.5, 72.0)</w:t>
            </w:r>
          </w:p>
        </w:tc>
        <w:tc>
          <w:tcPr>
            <w:tcW w:w="354" w:type="pct"/>
          </w:tcPr>
          <w:p w14:paraId="7423FEC2" w14:textId="77777777" w:rsidR="00941212" w:rsidRPr="00F32E48" w:rsidRDefault="00941212" w:rsidP="00941212">
            <w:pPr>
              <w:pStyle w:val="TableText"/>
              <w:jc w:val="right"/>
              <w:rPr>
                <w:rFonts w:cs="Arial"/>
              </w:rPr>
            </w:pPr>
            <w:r w:rsidRPr="00F32E48">
              <w:rPr>
                <w:rFonts w:cs="Arial"/>
              </w:rPr>
              <w:t>632</w:t>
            </w:r>
          </w:p>
        </w:tc>
        <w:tc>
          <w:tcPr>
            <w:tcW w:w="392" w:type="pct"/>
          </w:tcPr>
          <w:p w14:paraId="23F157B5" w14:textId="77777777" w:rsidR="00941212" w:rsidRPr="00F32E48" w:rsidRDefault="00941212" w:rsidP="00941212">
            <w:pPr>
              <w:pStyle w:val="TableText"/>
              <w:jc w:val="right"/>
              <w:rPr>
                <w:rFonts w:cs="Arial"/>
              </w:rPr>
            </w:pPr>
            <w:r w:rsidRPr="00F32E48">
              <w:rPr>
                <w:rFonts w:cs="Arial"/>
              </w:rPr>
              <w:t>4675</w:t>
            </w:r>
          </w:p>
        </w:tc>
        <w:tc>
          <w:tcPr>
            <w:tcW w:w="581" w:type="pct"/>
          </w:tcPr>
          <w:p w14:paraId="7CBE7EB6" w14:textId="77777777" w:rsidR="00941212" w:rsidRPr="00F32E48" w:rsidRDefault="00941212" w:rsidP="00941212">
            <w:pPr>
              <w:pStyle w:val="TableText"/>
              <w:jc w:val="right"/>
              <w:rPr>
                <w:rFonts w:cs="Arial"/>
              </w:rPr>
            </w:pPr>
            <w:r w:rsidRPr="00F32E48">
              <w:rPr>
                <w:rFonts w:cs="Arial"/>
              </w:rPr>
              <w:t>60.5 (56.3, 64.4)</w:t>
            </w:r>
          </w:p>
        </w:tc>
        <w:tc>
          <w:tcPr>
            <w:tcW w:w="357" w:type="pct"/>
          </w:tcPr>
          <w:p w14:paraId="331002A8" w14:textId="77777777" w:rsidR="00941212" w:rsidRPr="00F32E48" w:rsidRDefault="00941212" w:rsidP="00941212">
            <w:pPr>
              <w:pStyle w:val="TableText"/>
              <w:jc w:val="right"/>
              <w:rPr>
                <w:rFonts w:cs="Arial"/>
              </w:rPr>
            </w:pPr>
            <w:r w:rsidRPr="00F32E48">
              <w:rPr>
                <w:rFonts w:cs="Arial"/>
              </w:rPr>
              <w:t>692</w:t>
            </w:r>
          </w:p>
        </w:tc>
        <w:tc>
          <w:tcPr>
            <w:tcW w:w="391" w:type="pct"/>
          </w:tcPr>
          <w:p w14:paraId="0842A84C" w14:textId="77777777" w:rsidR="00941212" w:rsidRPr="00F32E48" w:rsidRDefault="00941212" w:rsidP="00941212">
            <w:pPr>
              <w:pStyle w:val="TableText"/>
              <w:jc w:val="right"/>
              <w:rPr>
                <w:rFonts w:cs="Arial"/>
              </w:rPr>
            </w:pPr>
            <w:r w:rsidRPr="00F32E48">
              <w:rPr>
                <w:rFonts w:cs="Arial"/>
              </w:rPr>
              <w:t>3772</w:t>
            </w:r>
          </w:p>
        </w:tc>
        <w:tc>
          <w:tcPr>
            <w:tcW w:w="573" w:type="pct"/>
          </w:tcPr>
          <w:p w14:paraId="003F271B" w14:textId="77777777" w:rsidR="00941212" w:rsidRPr="00F32E48" w:rsidRDefault="00941212" w:rsidP="00941212">
            <w:pPr>
              <w:pStyle w:val="TableText"/>
              <w:jc w:val="right"/>
              <w:rPr>
                <w:rFonts w:cs="Arial"/>
              </w:rPr>
            </w:pPr>
            <w:r w:rsidRPr="00F32E48">
              <w:rPr>
                <w:rFonts w:cs="Arial"/>
              </w:rPr>
              <w:t>59.0 (55.5, 62.4)</w:t>
            </w:r>
          </w:p>
        </w:tc>
      </w:tr>
      <w:tr w:rsidR="008C6408" w:rsidRPr="00F32E48" w14:paraId="0542632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82F7573" w14:textId="77777777" w:rsidR="00941212" w:rsidRPr="00F32E48" w:rsidRDefault="00941212" w:rsidP="00EE18D7">
            <w:pPr>
              <w:pStyle w:val="TableText"/>
              <w:rPr>
                <w:rFonts w:cs="Arial"/>
              </w:rPr>
            </w:pPr>
            <w:r w:rsidRPr="00F32E48">
              <w:rPr>
                <w:rFonts w:cs="Arial"/>
              </w:rPr>
              <w:t>Sore throat</w:t>
            </w:r>
          </w:p>
        </w:tc>
        <w:tc>
          <w:tcPr>
            <w:tcW w:w="351" w:type="pct"/>
          </w:tcPr>
          <w:p w14:paraId="2FB99B18" w14:textId="77777777" w:rsidR="00941212" w:rsidRPr="00F32E48" w:rsidRDefault="00941212" w:rsidP="00941212">
            <w:pPr>
              <w:pStyle w:val="TableText"/>
              <w:jc w:val="right"/>
              <w:rPr>
                <w:rFonts w:cs="Arial"/>
              </w:rPr>
            </w:pPr>
            <w:r w:rsidRPr="00F32E48">
              <w:rPr>
                <w:rFonts w:cs="Arial"/>
              </w:rPr>
              <w:t>292</w:t>
            </w:r>
          </w:p>
        </w:tc>
        <w:tc>
          <w:tcPr>
            <w:tcW w:w="391" w:type="pct"/>
          </w:tcPr>
          <w:p w14:paraId="7E7FBD5C" w14:textId="77777777" w:rsidR="00941212" w:rsidRPr="00F32E48" w:rsidRDefault="00941212" w:rsidP="00941212">
            <w:pPr>
              <w:pStyle w:val="TableText"/>
              <w:jc w:val="right"/>
              <w:rPr>
                <w:rFonts w:cs="Arial"/>
              </w:rPr>
            </w:pPr>
            <w:r w:rsidRPr="00F32E48">
              <w:rPr>
                <w:rFonts w:cs="Arial"/>
              </w:rPr>
              <w:t>2255</w:t>
            </w:r>
          </w:p>
        </w:tc>
        <w:tc>
          <w:tcPr>
            <w:tcW w:w="584" w:type="pct"/>
          </w:tcPr>
          <w:p w14:paraId="059063DE" w14:textId="77777777" w:rsidR="00941212" w:rsidRPr="00F32E48" w:rsidRDefault="00941212" w:rsidP="00941212">
            <w:pPr>
              <w:pStyle w:val="TableText"/>
              <w:jc w:val="right"/>
              <w:rPr>
                <w:rFonts w:cs="Arial"/>
              </w:rPr>
            </w:pPr>
            <w:r w:rsidRPr="00F32E48">
              <w:rPr>
                <w:rFonts w:cs="Arial"/>
              </w:rPr>
              <w:t>21.1 (18.5, 23.9)</w:t>
            </w:r>
          </w:p>
        </w:tc>
        <w:tc>
          <w:tcPr>
            <w:tcW w:w="354" w:type="pct"/>
          </w:tcPr>
          <w:p w14:paraId="0F53EF6D" w14:textId="77777777" w:rsidR="00941212" w:rsidRPr="00F32E48" w:rsidRDefault="00941212" w:rsidP="00941212">
            <w:pPr>
              <w:pStyle w:val="TableText"/>
              <w:jc w:val="right"/>
              <w:rPr>
                <w:rFonts w:cs="Arial"/>
              </w:rPr>
            </w:pPr>
            <w:r w:rsidRPr="00F32E48">
              <w:rPr>
                <w:rFonts w:cs="Arial"/>
              </w:rPr>
              <w:t>190</w:t>
            </w:r>
          </w:p>
        </w:tc>
        <w:tc>
          <w:tcPr>
            <w:tcW w:w="392" w:type="pct"/>
          </w:tcPr>
          <w:p w14:paraId="2214EFC8" w14:textId="77777777" w:rsidR="00941212" w:rsidRPr="00F32E48" w:rsidRDefault="00941212" w:rsidP="00941212">
            <w:pPr>
              <w:pStyle w:val="TableText"/>
              <w:jc w:val="right"/>
              <w:rPr>
                <w:rFonts w:cs="Arial"/>
              </w:rPr>
            </w:pPr>
            <w:r w:rsidRPr="00F32E48">
              <w:rPr>
                <w:rFonts w:cs="Arial"/>
              </w:rPr>
              <w:t>1465</w:t>
            </w:r>
          </w:p>
        </w:tc>
        <w:tc>
          <w:tcPr>
            <w:tcW w:w="581" w:type="pct"/>
          </w:tcPr>
          <w:p w14:paraId="183F9490" w14:textId="77777777" w:rsidR="00941212" w:rsidRPr="00F32E48" w:rsidRDefault="00941212" w:rsidP="00941212">
            <w:pPr>
              <w:pStyle w:val="TableText"/>
              <w:jc w:val="right"/>
              <w:rPr>
                <w:rFonts w:cs="Arial"/>
              </w:rPr>
            </w:pPr>
            <w:r w:rsidRPr="00F32E48">
              <w:rPr>
                <w:rFonts w:cs="Arial"/>
              </w:rPr>
              <w:t>18.9 (15.9, 22.4)</w:t>
            </w:r>
          </w:p>
        </w:tc>
        <w:tc>
          <w:tcPr>
            <w:tcW w:w="357" w:type="pct"/>
          </w:tcPr>
          <w:p w14:paraId="5A332809" w14:textId="77777777" w:rsidR="00941212" w:rsidRPr="00F32E48" w:rsidRDefault="00941212" w:rsidP="00941212">
            <w:pPr>
              <w:pStyle w:val="TableText"/>
              <w:jc w:val="right"/>
              <w:rPr>
                <w:rFonts w:cs="Arial"/>
              </w:rPr>
            </w:pPr>
            <w:r w:rsidRPr="00F32E48">
              <w:rPr>
                <w:rFonts w:cs="Arial"/>
              </w:rPr>
              <w:t>238</w:t>
            </w:r>
          </w:p>
        </w:tc>
        <w:tc>
          <w:tcPr>
            <w:tcW w:w="391" w:type="pct"/>
          </w:tcPr>
          <w:p w14:paraId="7793C54C" w14:textId="77777777" w:rsidR="00941212" w:rsidRPr="00F32E48" w:rsidRDefault="00941212" w:rsidP="00941212">
            <w:pPr>
              <w:pStyle w:val="TableText"/>
              <w:jc w:val="right"/>
              <w:rPr>
                <w:rFonts w:cs="Arial"/>
              </w:rPr>
            </w:pPr>
            <w:r w:rsidRPr="00F32E48">
              <w:rPr>
                <w:rFonts w:cs="Arial"/>
              </w:rPr>
              <w:t>1382</w:t>
            </w:r>
          </w:p>
        </w:tc>
        <w:tc>
          <w:tcPr>
            <w:tcW w:w="573" w:type="pct"/>
          </w:tcPr>
          <w:p w14:paraId="7B04E141" w14:textId="77777777" w:rsidR="00941212" w:rsidRPr="00F32E48" w:rsidRDefault="00941212" w:rsidP="00941212">
            <w:pPr>
              <w:pStyle w:val="TableText"/>
              <w:jc w:val="right"/>
              <w:rPr>
                <w:rFonts w:cs="Arial"/>
              </w:rPr>
            </w:pPr>
            <w:r w:rsidRPr="00F32E48">
              <w:rPr>
                <w:rFonts w:cs="Arial"/>
              </w:rPr>
              <w:t>21.6 (18.8, 24.7)</w:t>
            </w:r>
          </w:p>
        </w:tc>
      </w:tr>
      <w:tr w:rsidR="008C6408" w:rsidRPr="00F32E48" w14:paraId="3C463B7E" w14:textId="77777777" w:rsidTr="008C6408">
        <w:trPr>
          <w:cantSplit/>
        </w:trPr>
        <w:tc>
          <w:tcPr>
            <w:tcW w:w="1026" w:type="pct"/>
          </w:tcPr>
          <w:p w14:paraId="5EE21E8A" w14:textId="77777777" w:rsidR="00941212" w:rsidRPr="00F32E48" w:rsidRDefault="00941212" w:rsidP="00EE18D7">
            <w:pPr>
              <w:pStyle w:val="TableText"/>
              <w:rPr>
                <w:rFonts w:cs="Arial"/>
              </w:rPr>
            </w:pPr>
            <w:r w:rsidRPr="00F32E48">
              <w:rPr>
                <w:rFonts w:cs="Arial"/>
              </w:rPr>
              <w:t>Stomach bloating</w:t>
            </w:r>
          </w:p>
        </w:tc>
        <w:tc>
          <w:tcPr>
            <w:tcW w:w="351" w:type="pct"/>
          </w:tcPr>
          <w:p w14:paraId="23BA7265" w14:textId="77777777" w:rsidR="00941212" w:rsidRPr="00F32E48" w:rsidRDefault="00941212" w:rsidP="00941212">
            <w:pPr>
              <w:pStyle w:val="TableText"/>
              <w:jc w:val="right"/>
              <w:rPr>
                <w:rFonts w:cs="Arial"/>
              </w:rPr>
            </w:pPr>
            <w:r w:rsidRPr="00F32E48">
              <w:rPr>
                <w:rFonts w:cs="Arial"/>
              </w:rPr>
              <w:t>324</w:t>
            </w:r>
          </w:p>
        </w:tc>
        <w:tc>
          <w:tcPr>
            <w:tcW w:w="391" w:type="pct"/>
          </w:tcPr>
          <w:p w14:paraId="42C35380" w14:textId="77777777" w:rsidR="00941212" w:rsidRPr="00F32E48" w:rsidRDefault="00941212" w:rsidP="00941212">
            <w:pPr>
              <w:pStyle w:val="TableText"/>
              <w:jc w:val="right"/>
              <w:rPr>
                <w:rFonts w:cs="Arial"/>
              </w:rPr>
            </w:pPr>
            <w:r w:rsidRPr="00F32E48">
              <w:rPr>
                <w:rFonts w:cs="Arial"/>
              </w:rPr>
              <w:t>2370</w:t>
            </w:r>
          </w:p>
        </w:tc>
        <w:tc>
          <w:tcPr>
            <w:tcW w:w="584" w:type="pct"/>
          </w:tcPr>
          <w:p w14:paraId="5A6721ED" w14:textId="77777777" w:rsidR="00941212" w:rsidRPr="00F32E48" w:rsidRDefault="00941212" w:rsidP="00941212">
            <w:pPr>
              <w:pStyle w:val="TableText"/>
              <w:jc w:val="right"/>
              <w:rPr>
                <w:rFonts w:cs="Arial"/>
              </w:rPr>
            </w:pPr>
            <w:r w:rsidRPr="00F32E48">
              <w:rPr>
                <w:rFonts w:cs="Arial"/>
              </w:rPr>
              <w:t>22.1 (19.6, 24.9)</w:t>
            </w:r>
          </w:p>
        </w:tc>
        <w:tc>
          <w:tcPr>
            <w:tcW w:w="354" w:type="pct"/>
          </w:tcPr>
          <w:p w14:paraId="418D656D" w14:textId="77777777" w:rsidR="00941212" w:rsidRPr="00F32E48" w:rsidRDefault="00941212" w:rsidP="00941212">
            <w:pPr>
              <w:pStyle w:val="TableText"/>
              <w:jc w:val="right"/>
              <w:rPr>
                <w:rFonts w:cs="Arial"/>
              </w:rPr>
            </w:pPr>
            <w:r w:rsidRPr="00F32E48">
              <w:rPr>
                <w:rFonts w:cs="Arial"/>
              </w:rPr>
              <w:t>175</w:t>
            </w:r>
          </w:p>
        </w:tc>
        <w:tc>
          <w:tcPr>
            <w:tcW w:w="392" w:type="pct"/>
          </w:tcPr>
          <w:p w14:paraId="6878E8C0" w14:textId="77777777" w:rsidR="00941212" w:rsidRPr="00F32E48" w:rsidRDefault="00941212" w:rsidP="00941212">
            <w:pPr>
              <w:pStyle w:val="TableText"/>
              <w:jc w:val="right"/>
              <w:rPr>
                <w:rFonts w:cs="Arial"/>
              </w:rPr>
            </w:pPr>
            <w:r w:rsidRPr="00F32E48">
              <w:rPr>
                <w:rFonts w:cs="Arial"/>
              </w:rPr>
              <w:t>1373</w:t>
            </w:r>
          </w:p>
        </w:tc>
        <w:tc>
          <w:tcPr>
            <w:tcW w:w="581" w:type="pct"/>
          </w:tcPr>
          <w:p w14:paraId="01860C02" w14:textId="77777777" w:rsidR="00941212" w:rsidRPr="00F32E48" w:rsidRDefault="00941212" w:rsidP="00941212">
            <w:pPr>
              <w:pStyle w:val="TableText"/>
              <w:jc w:val="right"/>
              <w:rPr>
                <w:rFonts w:cs="Arial"/>
              </w:rPr>
            </w:pPr>
            <w:r w:rsidRPr="00F32E48">
              <w:rPr>
                <w:rFonts w:cs="Arial"/>
              </w:rPr>
              <w:t>17.8 (14.8, 21.1)</w:t>
            </w:r>
          </w:p>
        </w:tc>
        <w:tc>
          <w:tcPr>
            <w:tcW w:w="357" w:type="pct"/>
          </w:tcPr>
          <w:p w14:paraId="0E875EAE" w14:textId="77777777" w:rsidR="00941212" w:rsidRPr="00F32E48" w:rsidRDefault="00941212" w:rsidP="00941212">
            <w:pPr>
              <w:pStyle w:val="TableText"/>
              <w:jc w:val="right"/>
              <w:rPr>
                <w:rFonts w:cs="Arial"/>
              </w:rPr>
            </w:pPr>
            <w:r w:rsidRPr="00F32E48">
              <w:rPr>
                <w:rFonts w:cs="Arial"/>
              </w:rPr>
              <w:t>207</w:t>
            </w:r>
          </w:p>
        </w:tc>
        <w:tc>
          <w:tcPr>
            <w:tcW w:w="391" w:type="pct"/>
          </w:tcPr>
          <w:p w14:paraId="7A47E44B" w14:textId="77777777" w:rsidR="00941212" w:rsidRPr="00F32E48" w:rsidRDefault="00941212" w:rsidP="00941212">
            <w:pPr>
              <w:pStyle w:val="TableText"/>
              <w:jc w:val="right"/>
              <w:rPr>
                <w:rFonts w:cs="Arial"/>
              </w:rPr>
            </w:pPr>
            <w:r w:rsidRPr="00F32E48">
              <w:rPr>
                <w:rFonts w:cs="Arial"/>
              </w:rPr>
              <w:t>1134</w:t>
            </w:r>
          </w:p>
        </w:tc>
        <w:tc>
          <w:tcPr>
            <w:tcW w:w="573" w:type="pct"/>
          </w:tcPr>
          <w:p w14:paraId="330E0799" w14:textId="77777777" w:rsidR="00941212" w:rsidRPr="00F32E48" w:rsidRDefault="00941212" w:rsidP="00941212">
            <w:pPr>
              <w:pStyle w:val="TableText"/>
              <w:jc w:val="right"/>
              <w:rPr>
                <w:rFonts w:cs="Arial"/>
              </w:rPr>
            </w:pPr>
            <w:r w:rsidRPr="00F32E48">
              <w:rPr>
                <w:rFonts w:cs="Arial"/>
              </w:rPr>
              <w:t>17.7 (15.3, 20.5)</w:t>
            </w:r>
          </w:p>
        </w:tc>
      </w:tr>
      <w:tr w:rsidR="008C6408" w:rsidRPr="00F32E48" w14:paraId="5074105B"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D65327A" w14:textId="77777777" w:rsidR="00941212" w:rsidRPr="00F32E48" w:rsidRDefault="00941212" w:rsidP="00EE18D7">
            <w:pPr>
              <w:pStyle w:val="TableText"/>
              <w:rPr>
                <w:rFonts w:cs="Arial"/>
              </w:rPr>
            </w:pPr>
            <w:r w:rsidRPr="00F32E48">
              <w:rPr>
                <w:rFonts w:cs="Arial"/>
              </w:rPr>
              <w:t>Stomach cramps</w:t>
            </w:r>
          </w:p>
        </w:tc>
        <w:tc>
          <w:tcPr>
            <w:tcW w:w="351" w:type="pct"/>
          </w:tcPr>
          <w:p w14:paraId="5E4E6D20" w14:textId="77777777" w:rsidR="00941212" w:rsidRPr="00F32E48" w:rsidRDefault="00941212" w:rsidP="00941212">
            <w:pPr>
              <w:pStyle w:val="TableText"/>
              <w:jc w:val="right"/>
              <w:rPr>
                <w:rFonts w:cs="Arial"/>
              </w:rPr>
            </w:pPr>
            <w:r w:rsidRPr="00F32E48">
              <w:rPr>
                <w:rFonts w:cs="Arial"/>
              </w:rPr>
              <w:t>344</w:t>
            </w:r>
          </w:p>
        </w:tc>
        <w:tc>
          <w:tcPr>
            <w:tcW w:w="391" w:type="pct"/>
          </w:tcPr>
          <w:p w14:paraId="01BD59BE" w14:textId="77777777" w:rsidR="00941212" w:rsidRPr="00F32E48" w:rsidRDefault="00941212" w:rsidP="00941212">
            <w:pPr>
              <w:pStyle w:val="TableText"/>
              <w:jc w:val="right"/>
              <w:rPr>
                <w:rFonts w:cs="Arial"/>
              </w:rPr>
            </w:pPr>
            <w:r w:rsidRPr="00F32E48">
              <w:rPr>
                <w:rFonts w:cs="Arial"/>
              </w:rPr>
              <w:t>2646</w:t>
            </w:r>
          </w:p>
        </w:tc>
        <w:tc>
          <w:tcPr>
            <w:tcW w:w="584" w:type="pct"/>
          </w:tcPr>
          <w:p w14:paraId="58287DD4" w14:textId="77777777" w:rsidR="00941212" w:rsidRPr="00F32E48" w:rsidRDefault="00941212" w:rsidP="00941212">
            <w:pPr>
              <w:pStyle w:val="TableText"/>
              <w:jc w:val="right"/>
              <w:rPr>
                <w:rFonts w:cs="Arial"/>
              </w:rPr>
            </w:pPr>
            <w:r w:rsidRPr="00F32E48">
              <w:rPr>
                <w:rFonts w:cs="Arial"/>
              </w:rPr>
              <w:t>24.7 (22.0, 27.6)</w:t>
            </w:r>
          </w:p>
        </w:tc>
        <w:tc>
          <w:tcPr>
            <w:tcW w:w="354" w:type="pct"/>
          </w:tcPr>
          <w:p w14:paraId="24700383" w14:textId="77777777" w:rsidR="00941212" w:rsidRPr="00F32E48" w:rsidRDefault="00941212" w:rsidP="00941212">
            <w:pPr>
              <w:pStyle w:val="TableText"/>
              <w:jc w:val="right"/>
              <w:rPr>
                <w:rFonts w:cs="Arial"/>
              </w:rPr>
            </w:pPr>
            <w:r w:rsidRPr="00F32E48">
              <w:rPr>
                <w:rFonts w:cs="Arial"/>
              </w:rPr>
              <w:t>179</w:t>
            </w:r>
          </w:p>
        </w:tc>
        <w:tc>
          <w:tcPr>
            <w:tcW w:w="392" w:type="pct"/>
          </w:tcPr>
          <w:p w14:paraId="78438CBB" w14:textId="77777777" w:rsidR="00941212" w:rsidRPr="00F32E48" w:rsidRDefault="00941212" w:rsidP="00941212">
            <w:pPr>
              <w:pStyle w:val="TableText"/>
              <w:jc w:val="right"/>
              <w:rPr>
                <w:rFonts w:cs="Arial"/>
              </w:rPr>
            </w:pPr>
            <w:r w:rsidRPr="00F32E48">
              <w:rPr>
                <w:rFonts w:cs="Arial"/>
              </w:rPr>
              <w:t>1380</w:t>
            </w:r>
          </w:p>
        </w:tc>
        <w:tc>
          <w:tcPr>
            <w:tcW w:w="581" w:type="pct"/>
          </w:tcPr>
          <w:p w14:paraId="527AE176" w14:textId="77777777" w:rsidR="00941212" w:rsidRPr="00F32E48" w:rsidRDefault="00941212" w:rsidP="00941212">
            <w:pPr>
              <w:pStyle w:val="TableText"/>
              <w:jc w:val="right"/>
              <w:rPr>
                <w:rFonts w:cs="Arial"/>
              </w:rPr>
            </w:pPr>
            <w:r w:rsidRPr="00F32E48">
              <w:rPr>
                <w:rFonts w:cs="Arial"/>
              </w:rPr>
              <w:t>17.8 (14.9, 21.2)</w:t>
            </w:r>
          </w:p>
        </w:tc>
        <w:tc>
          <w:tcPr>
            <w:tcW w:w="357" w:type="pct"/>
          </w:tcPr>
          <w:p w14:paraId="4F284BB3" w14:textId="77777777" w:rsidR="00941212" w:rsidRPr="00F32E48" w:rsidRDefault="00941212" w:rsidP="00941212">
            <w:pPr>
              <w:pStyle w:val="TableText"/>
              <w:jc w:val="right"/>
              <w:rPr>
                <w:rFonts w:cs="Arial"/>
              </w:rPr>
            </w:pPr>
            <w:r w:rsidRPr="00F32E48">
              <w:rPr>
                <w:rFonts w:cs="Arial"/>
              </w:rPr>
              <w:t>173</w:t>
            </w:r>
          </w:p>
        </w:tc>
        <w:tc>
          <w:tcPr>
            <w:tcW w:w="391" w:type="pct"/>
          </w:tcPr>
          <w:p w14:paraId="57ECF814" w14:textId="77777777" w:rsidR="00941212" w:rsidRPr="00F32E48" w:rsidRDefault="00941212" w:rsidP="00941212">
            <w:pPr>
              <w:pStyle w:val="TableText"/>
              <w:jc w:val="right"/>
              <w:rPr>
                <w:rFonts w:cs="Arial"/>
              </w:rPr>
            </w:pPr>
            <w:r w:rsidRPr="00F32E48">
              <w:rPr>
                <w:rFonts w:cs="Arial"/>
              </w:rPr>
              <w:t>1002</w:t>
            </w:r>
          </w:p>
        </w:tc>
        <w:tc>
          <w:tcPr>
            <w:tcW w:w="573" w:type="pct"/>
          </w:tcPr>
          <w:p w14:paraId="38F6003E" w14:textId="77777777" w:rsidR="00941212" w:rsidRPr="00F32E48" w:rsidRDefault="00941212" w:rsidP="00941212">
            <w:pPr>
              <w:pStyle w:val="TableText"/>
              <w:jc w:val="right"/>
              <w:rPr>
                <w:rFonts w:cs="Arial"/>
              </w:rPr>
            </w:pPr>
            <w:r w:rsidRPr="00F32E48">
              <w:rPr>
                <w:rFonts w:cs="Arial"/>
              </w:rPr>
              <w:t>15.7 (13.3, 18.3)</w:t>
            </w:r>
          </w:p>
        </w:tc>
      </w:tr>
      <w:tr w:rsidR="008C6408" w:rsidRPr="00F32E48" w14:paraId="05864AD3" w14:textId="77777777" w:rsidTr="008C6408">
        <w:trPr>
          <w:cantSplit/>
        </w:trPr>
        <w:tc>
          <w:tcPr>
            <w:tcW w:w="1026" w:type="pct"/>
          </w:tcPr>
          <w:p w14:paraId="0FA457FE" w14:textId="77777777" w:rsidR="00941212" w:rsidRPr="00F32E48" w:rsidRDefault="00941212" w:rsidP="00EE18D7">
            <w:pPr>
              <w:pStyle w:val="TableText"/>
              <w:rPr>
                <w:rFonts w:cs="Arial"/>
              </w:rPr>
            </w:pPr>
            <w:r w:rsidRPr="00F32E48">
              <w:rPr>
                <w:rFonts w:cs="Arial"/>
              </w:rPr>
              <w:t>Tender/painful swelling of lymph glands in neck armpit or groin</w:t>
            </w:r>
          </w:p>
        </w:tc>
        <w:tc>
          <w:tcPr>
            <w:tcW w:w="351" w:type="pct"/>
          </w:tcPr>
          <w:p w14:paraId="2ED05216" w14:textId="77777777" w:rsidR="00941212" w:rsidRPr="00F32E48" w:rsidRDefault="00941212" w:rsidP="00941212">
            <w:pPr>
              <w:pStyle w:val="TableText"/>
              <w:jc w:val="right"/>
              <w:rPr>
                <w:rFonts w:cs="Arial"/>
              </w:rPr>
            </w:pPr>
            <w:r w:rsidRPr="00F32E48">
              <w:rPr>
                <w:rFonts w:cs="Arial"/>
              </w:rPr>
              <w:t>121</w:t>
            </w:r>
          </w:p>
        </w:tc>
        <w:tc>
          <w:tcPr>
            <w:tcW w:w="391" w:type="pct"/>
          </w:tcPr>
          <w:p w14:paraId="08E9F348" w14:textId="77777777" w:rsidR="00941212" w:rsidRPr="00F32E48" w:rsidRDefault="00941212" w:rsidP="00941212">
            <w:pPr>
              <w:pStyle w:val="TableText"/>
              <w:jc w:val="right"/>
              <w:rPr>
                <w:rFonts w:cs="Arial"/>
              </w:rPr>
            </w:pPr>
            <w:r w:rsidRPr="00F32E48">
              <w:rPr>
                <w:rFonts w:cs="Arial"/>
              </w:rPr>
              <w:t>883</w:t>
            </w:r>
          </w:p>
        </w:tc>
        <w:tc>
          <w:tcPr>
            <w:tcW w:w="584" w:type="pct"/>
          </w:tcPr>
          <w:p w14:paraId="1226CA1B" w14:textId="77777777" w:rsidR="00941212" w:rsidRPr="00F32E48" w:rsidRDefault="00941212" w:rsidP="00941212">
            <w:pPr>
              <w:pStyle w:val="TableText"/>
              <w:jc w:val="right"/>
              <w:rPr>
                <w:rFonts w:cs="Arial"/>
              </w:rPr>
            </w:pPr>
            <w:r w:rsidRPr="00F32E48">
              <w:rPr>
                <w:rFonts w:cs="Arial"/>
              </w:rPr>
              <w:t>8.2 (6.7, 10.2)</w:t>
            </w:r>
          </w:p>
        </w:tc>
        <w:tc>
          <w:tcPr>
            <w:tcW w:w="354" w:type="pct"/>
          </w:tcPr>
          <w:p w14:paraId="75242314" w14:textId="77777777" w:rsidR="00941212" w:rsidRPr="00F32E48" w:rsidRDefault="00941212" w:rsidP="00941212">
            <w:pPr>
              <w:pStyle w:val="TableText"/>
              <w:jc w:val="right"/>
              <w:rPr>
                <w:rFonts w:cs="Arial"/>
              </w:rPr>
            </w:pPr>
            <w:r w:rsidRPr="00F32E48">
              <w:rPr>
                <w:rFonts w:cs="Arial"/>
              </w:rPr>
              <w:t>58</w:t>
            </w:r>
          </w:p>
        </w:tc>
        <w:tc>
          <w:tcPr>
            <w:tcW w:w="392" w:type="pct"/>
          </w:tcPr>
          <w:p w14:paraId="0662BC17" w14:textId="77777777" w:rsidR="00941212" w:rsidRPr="00F32E48" w:rsidRDefault="00941212" w:rsidP="00941212">
            <w:pPr>
              <w:pStyle w:val="TableText"/>
              <w:jc w:val="right"/>
              <w:rPr>
                <w:rFonts w:cs="Arial"/>
              </w:rPr>
            </w:pPr>
            <w:r w:rsidRPr="00F32E48">
              <w:rPr>
                <w:rFonts w:cs="Arial"/>
              </w:rPr>
              <w:t>611</w:t>
            </w:r>
          </w:p>
        </w:tc>
        <w:tc>
          <w:tcPr>
            <w:tcW w:w="581" w:type="pct"/>
          </w:tcPr>
          <w:p w14:paraId="14D681B8" w14:textId="77777777" w:rsidR="00941212" w:rsidRPr="00F32E48" w:rsidRDefault="00941212" w:rsidP="00941212">
            <w:pPr>
              <w:pStyle w:val="TableText"/>
              <w:jc w:val="right"/>
              <w:rPr>
                <w:rFonts w:cs="Arial"/>
              </w:rPr>
            </w:pPr>
            <w:r w:rsidRPr="00F32E48">
              <w:rPr>
                <w:rFonts w:cs="Arial"/>
              </w:rPr>
              <w:t>7.9 (5.8, 10.8)</w:t>
            </w:r>
          </w:p>
        </w:tc>
        <w:tc>
          <w:tcPr>
            <w:tcW w:w="357" w:type="pct"/>
          </w:tcPr>
          <w:p w14:paraId="043B2EA3" w14:textId="77777777" w:rsidR="00941212" w:rsidRPr="00F32E48" w:rsidRDefault="00941212" w:rsidP="00941212">
            <w:pPr>
              <w:pStyle w:val="TableText"/>
              <w:jc w:val="right"/>
              <w:rPr>
                <w:rFonts w:cs="Arial"/>
              </w:rPr>
            </w:pPr>
            <w:r w:rsidRPr="00F32E48">
              <w:rPr>
                <w:rFonts w:cs="Arial"/>
              </w:rPr>
              <w:t>65</w:t>
            </w:r>
          </w:p>
        </w:tc>
        <w:tc>
          <w:tcPr>
            <w:tcW w:w="391" w:type="pct"/>
          </w:tcPr>
          <w:p w14:paraId="6D78DEEE" w14:textId="77777777" w:rsidR="00941212" w:rsidRPr="00F32E48" w:rsidRDefault="00941212" w:rsidP="00941212">
            <w:pPr>
              <w:pStyle w:val="TableText"/>
              <w:jc w:val="right"/>
              <w:rPr>
                <w:rFonts w:cs="Arial"/>
              </w:rPr>
            </w:pPr>
            <w:r w:rsidRPr="00F32E48">
              <w:rPr>
                <w:rFonts w:cs="Arial"/>
              </w:rPr>
              <w:t>399</w:t>
            </w:r>
          </w:p>
        </w:tc>
        <w:tc>
          <w:tcPr>
            <w:tcW w:w="573" w:type="pct"/>
          </w:tcPr>
          <w:p w14:paraId="510D47BF" w14:textId="77777777" w:rsidR="00941212" w:rsidRPr="00F32E48" w:rsidRDefault="00941212" w:rsidP="00941212">
            <w:pPr>
              <w:pStyle w:val="TableText"/>
              <w:jc w:val="right"/>
              <w:rPr>
                <w:rFonts w:cs="Arial"/>
              </w:rPr>
            </w:pPr>
            <w:r w:rsidRPr="00F32E48">
              <w:rPr>
                <w:rFonts w:cs="Arial"/>
              </w:rPr>
              <w:t>6.2 (4.7, 8.3)</w:t>
            </w:r>
          </w:p>
        </w:tc>
      </w:tr>
      <w:tr w:rsidR="008C6408" w:rsidRPr="00F32E48" w14:paraId="524211F5"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BF12B5D" w14:textId="77777777" w:rsidR="00941212" w:rsidRPr="00F32E48" w:rsidRDefault="00941212" w:rsidP="00EE18D7">
            <w:pPr>
              <w:pStyle w:val="TableText"/>
              <w:rPr>
                <w:rFonts w:cs="Arial"/>
              </w:rPr>
            </w:pPr>
            <w:r w:rsidRPr="00F32E48">
              <w:rPr>
                <w:rFonts w:cs="Arial"/>
              </w:rPr>
              <w:t>Tingling in fingers and arms</w:t>
            </w:r>
          </w:p>
        </w:tc>
        <w:tc>
          <w:tcPr>
            <w:tcW w:w="351" w:type="pct"/>
          </w:tcPr>
          <w:p w14:paraId="3E1956CB" w14:textId="77777777" w:rsidR="00941212" w:rsidRPr="00F32E48" w:rsidRDefault="00941212" w:rsidP="00941212">
            <w:pPr>
              <w:pStyle w:val="TableText"/>
              <w:jc w:val="right"/>
              <w:rPr>
                <w:rFonts w:cs="Arial"/>
              </w:rPr>
            </w:pPr>
            <w:r w:rsidRPr="00F32E48">
              <w:rPr>
                <w:rFonts w:cs="Arial"/>
              </w:rPr>
              <w:t>505</w:t>
            </w:r>
          </w:p>
        </w:tc>
        <w:tc>
          <w:tcPr>
            <w:tcW w:w="391" w:type="pct"/>
          </w:tcPr>
          <w:p w14:paraId="6D237293" w14:textId="77777777" w:rsidR="00941212" w:rsidRPr="00F32E48" w:rsidRDefault="00941212" w:rsidP="00941212">
            <w:pPr>
              <w:pStyle w:val="TableText"/>
              <w:jc w:val="right"/>
              <w:rPr>
                <w:rFonts w:cs="Arial"/>
              </w:rPr>
            </w:pPr>
            <w:r w:rsidRPr="00F32E48">
              <w:rPr>
                <w:rFonts w:cs="Arial"/>
              </w:rPr>
              <w:t>3694</w:t>
            </w:r>
          </w:p>
        </w:tc>
        <w:tc>
          <w:tcPr>
            <w:tcW w:w="584" w:type="pct"/>
          </w:tcPr>
          <w:p w14:paraId="03EF6086" w14:textId="77777777" w:rsidR="00941212" w:rsidRPr="00F32E48" w:rsidRDefault="00941212" w:rsidP="00941212">
            <w:pPr>
              <w:pStyle w:val="TableText"/>
              <w:jc w:val="right"/>
              <w:rPr>
                <w:rFonts w:cs="Arial"/>
              </w:rPr>
            </w:pPr>
            <w:r w:rsidRPr="00F32E48">
              <w:rPr>
                <w:rFonts w:cs="Arial"/>
              </w:rPr>
              <w:t>34.5 (31.5, 37.6)</w:t>
            </w:r>
          </w:p>
        </w:tc>
        <w:tc>
          <w:tcPr>
            <w:tcW w:w="354" w:type="pct"/>
          </w:tcPr>
          <w:p w14:paraId="1156B68B" w14:textId="77777777" w:rsidR="00941212" w:rsidRPr="00F32E48" w:rsidRDefault="00941212" w:rsidP="00941212">
            <w:pPr>
              <w:pStyle w:val="TableText"/>
              <w:jc w:val="right"/>
              <w:rPr>
                <w:rFonts w:cs="Arial"/>
              </w:rPr>
            </w:pPr>
            <w:r w:rsidRPr="00F32E48">
              <w:rPr>
                <w:rFonts w:cs="Arial"/>
              </w:rPr>
              <w:t>250</w:t>
            </w:r>
          </w:p>
        </w:tc>
        <w:tc>
          <w:tcPr>
            <w:tcW w:w="392" w:type="pct"/>
          </w:tcPr>
          <w:p w14:paraId="46A5BF5F" w14:textId="77777777" w:rsidR="00941212" w:rsidRPr="00F32E48" w:rsidRDefault="00941212" w:rsidP="00941212">
            <w:pPr>
              <w:pStyle w:val="TableText"/>
              <w:jc w:val="right"/>
              <w:rPr>
                <w:rFonts w:cs="Arial"/>
              </w:rPr>
            </w:pPr>
            <w:r w:rsidRPr="00F32E48">
              <w:rPr>
                <w:rFonts w:cs="Arial"/>
              </w:rPr>
              <w:t>1682</w:t>
            </w:r>
          </w:p>
        </w:tc>
        <w:tc>
          <w:tcPr>
            <w:tcW w:w="581" w:type="pct"/>
          </w:tcPr>
          <w:p w14:paraId="5FAB8749" w14:textId="77777777" w:rsidR="00941212" w:rsidRPr="00F32E48" w:rsidRDefault="00941212" w:rsidP="00941212">
            <w:pPr>
              <w:pStyle w:val="TableText"/>
              <w:jc w:val="right"/>
              <w:rPr>
                <w:rFonts w:cs="Arial"/>
              </w:rPr>
            </w:pPr>
            <w:r w:rsidRPr="00F32E48">
              <w:rPr>
                <w:rFonts w:cs="Arial"/>
              </w:rPr>
              <w:t>21.8 (18.8, 25.1)</w:t>
            </w:r>
          </w:p>
        </w:tc>
        <w:tc>
          <w:tcPr>
            <w:tcW w:w="357" w:type="pct"/>
          </w:tcPr>
          <w:p w14:paraId="5271EB50" w14:textId="77777777" w:rsidR="00941212" w:rsidRPr="00F32E48" w:rsidRDefault="00941212" w:rsidP="00941212">
            <w:pPr>
              <w:pStyle w:val="TableText"/>
              <w:jc w:val="right"/>
              <w:rPr>
                <w:rFonts w:cs="Arial"/>
              </w:rPr>
            </w:pPr>
            <w:r w:rsidRPr="00F32E48">
              <w:rPr>
                <w:rFonts w:cs="Arial"/>
              </w:rPr>
              <w:t>263</w:t>
            </w:r>
          </w:p>
        </w:tc>
        <w:tc>
          <w:tcPr>
            <w:tcW w:w="391" w:type="pct"/>
          </w:tcPr>
          <w:p w14:paraId="775D3633" w14:textId="77777777" w:rsidR="00941212" w:rsidRPr="00F32E48" w:rsidRDefault="00941212" w:rsidP="00941212">
            <w:pPr>
              <w:pStyle w:val="TableText"/>
              <w:jc w:val="right"/>
              <w:rPr>
                <w:rFonts w:cs="Arial"/>
              </w:rPr>
            </w:pPr>
            <w:r w:rsidRPr="00F32E48">
              <w:rPr>
                <w:rFonts w:cs="Arial"/>
              </w:rPr>
              <w:t>1375</w:t>
            </w:r>
          </w:p>
        </w:tc>
        <w:tc>
          <w:tcPr>
            <w:tcW w:w="573" w:type="pct"/>
          </w:tcPr>
          <w:p w14:paraId="4DF53012" w14:textId="77777777" w:rsidR="00941212" w:rsidRPr="00F32E48" w:rsidRDefault="00941212" w:rsidP="00941212">
            <w:pPr>
              <w:pStyle w:val="TableText"/>
              <w:jc w:val="right"/>
              <w:rPr>
                <w:rFonts w:cs="Arial"/>
              </w:rPr>
            </w:pPr>
            <w:r w:rsidRPr="00F32E48">
              <w:rPr>
                <w:rFonts w:cs="Arial"/>
              </w:rPr>
              <w:t>21.5 (18.9, 24.3)</w:t>
            </w:r>
          </w:p>
        </w:tc>
      </w:tr>
      <w:tr w:rsidR="008C6408" w:rsidRPr="00F32E48" w14:paraId="43AEEBBE" w14:textId="77777777" w:rsidTr="008C6408">
        <w:trPr>
          <w:cantSplit/>
        </w:trPr>
        <w:tc>
          <w:tcPr>
            <w:tcW w:w="1026" w:type="pct"/>
          </w:tcPr>
          <w:p w14:paraId="4BB7C1AA" w14:textId="77777777" w:rsidR="00941212" w:rsidRPr="00F32E48" w:rsidRDefault="00941212" w:rsidP="00EE18D7">
            <w:pPr>
              <w:pStyle w:val="TableText"/>
              <w:rPr>
                <w:rFonts w:cs="Arial"/>
              </w:rPr>
            </w:pPr>
            <w:r w:rsidRPr="00F32E48">
              <w:rPr>
                <w:rFonts w:cs="Arial"/>
              </w:rPr>
              <w:t>Tingling in legs and toes</w:t>
            </w:r>
          </w:p>
        </w:tc>
        <w:tc>
          <w:tcPr>
            <w:tcW w:w="351" w:type="pct"/>
          </w:tcPr>
          <w:p w14:paraId="638D728B" w14:textId="77777777" w:rsidR="00941212" w:rsidRPr="00F32E48" w:rsidRDefault="00941212" w:rsidP="00941212">
            <w:pPr>
              <w:pStyle w:val="TableText"/>
              <w:jc w:val="right"/>
              <w:rPr>
                <w:rFonts w:cs="Arial"/>
              </w:rPr>
            </w:pPr>
            <w:r w:rsidRPr="00F32E48">
              <w:rPr>
                <w:rFonts w:cs="Arial"/>
              </w:rPr>
              <w:t>410</w:t>
            </w:r>
          </w:p>
        </w:tc>
        <w:tc>
          <w:tcPr>
            <w:tcW w:w="391" w:type="pct"/>
          </w:tcPr>
          <w:p w14:paraId="44702BE4" w14:textId="77777777" w:rsidR="00941212" w:rsidRPr="00F32E48" w:rsidRDefault="00941212" w:rsidP="00941212">
            <w:pPr>
              <w:pStyle w:val="TableText"/>
              <w:jc w:val="right"/>
              <w:rPr>
                <w:rFonts w:cs="Arial"/>
              </w:rPr>
            </w:pPr>
            <w:r w:rsidRPr="00F32E48">
              <w:rPr>
                <w:rFonts w:cs="Arial"/>
              </w:rPr>
              <w:t>3157</w:t>
            </w:r>
          </w:p>
        </w:tc>
        <w:tc>
          <w:tcPr>
            <w:tcW w:w="584" w:type="pct"/>
          </w:tcPr>
          <w:p w14:paraId="1E50AB2A" w14:textId="77777777" w:rsidR="00941212" w:rsidRPr="00F32E48" w:rsidRDefault="00941212" w:rsidP="00941212">
            <w:pPr>
              <w:pStyle w:val="TableText"/>
              <w:jc w:val="right"/>
              <w:rPr>
                <w:rFonts w:cs="Arial"/>
              </w:rPr>
            </w:pPr>
            <w:r w:rsidRPr="00F32E48">
              <w:rPr>
                <w:rFonts w:cs="Arial"/>
              </w:rPr>
              <w:t>29.5 (26.6, 32.6)</w:t>
            </w:r>
          </w:p>
        </w:tc>
        <w:tc>
          <w:tcPr>
            <w:tcW w:w="354" w:type="pct"/>
          </w:tcPr>
          <w:p w14:paraId="17C31BDD" w14:textId="77777777" w:rsidR="00941212" w:rsidRPr="00F32E48" w:rsidRDefault="00941212" w:rsidP="00941212">
            <w:pPr>
              <w:pStyle w:val="TableText"/>
              <w:jc w:val="right"/>
              <w:rPr>
                <w:rFonts w:cs="Arial"/>
              </w:rPr>
            </w:pPr>
            <w:r w:rsidRPr="00F32E48">
              <w:rPr>
                <w:rFonts w:cs="Arial"/>
              </w:rPr>
              <w:t>154</w:t>
            </w:r>
          </w:p>
        </w:tc>
        <w:tc>
          <w:tcPr>
            <w:tcW w:w="392" w:type="pct"/>
          </w:tcPr>
          <w:p w14:paraId="3310AA34" w14:textId="77777777" w:rsidR="00941212" w:rsidRPr="00F32E48" w:rsidRDefault="00941212" w:rsidP="00941212">
            <w:pPr>
              <w:pStyle w:val="TableText"/>
              <w:jc w:val="right"/>
              <w:rPr>
                <w:rFonts w:cs="Arial"/>
              </w:rPr>
            </w:pPr>
            <w:r w:rsidRPr="00F32E48">
              <w:rPr>
                <w:rFonts w:cs="Arial"/>
              </w:rPr>
              <w:t>1109</w:t>
            </w:r>
          </w:p>
        </w:tc>
        <w:tc>
          <w:tcPr>
            <w:tcW w:w="581" w:type="pct"/>
          </w:tcPr>
          <w:p w14:paraId="215E5A38" w14:textId="77777777" w:rsidR="00941212" w:rsidRPr="00F32E48" w:rsidRDefault="00941212" w:rsidP="00941212">
            <w:pPr>
              <w:pStyle w:val="TableText"/>
              <w:jc w:val="right"/>
              <w:rPr>
                <w:rFonts w:cs="Arial"/>
              </w:rPr>
            </w:pPr>
            <w:r w:rsidRPr="00F32E48">
              <w:rPr>
                <w:rFonts w:cs="Arial"/>
              </w:rPr>
              <w:t>14.3 (11.8, 17.4)</w:t>
            </w:r>
          </w:p>
        </w:tc>
        <w:tc>
          <w:tcPr>
            <w:tcW w:w="357" w:type="pct"/>
          </w:tcPr>
          <w:p w14:paraId="3BB7DB34" w14:textId="77777777" w:rsidR="00941212" w:rsidRPr="00F32E48" w:rsidRDefault="00941212" w:rsidP="00941212">
            <w:pPr>
              <w:pStyle w:val="TableText"/>
              <w:jc w:val="right"/>
              <w:rPr>
                <w:rFonts w:cs="Arial"/>
              </w:rPr>
            </w:pPr>
            <w:r w:rsidRPr="00F32E48">
              <w:rPr>
                <w:rFonts w:cs="Arial"/>
              </w:rPr>
              <w:t>175</w:t>
            </w:r>
          </w:p>
        </w:tc>
        <w:tc>
          <w:tcPr>
            <w:tcW w:w="391" w:type="pct"/>
          </w:tcPr>
          <w:p w14:paraId="176130F6" w14:textId="77777777" w:rsidR="00941212" w:rsidRPr="00F32E48" w:rsidRDefault="00941212" w:rsidP="00941212">
            <w:pPr>
              <w:pStyle w:val="TableText"/>
              <w:jc w:val="right"/>
              <w:rPr>
                <w:rFonts w:cs="Arial"/>
              </w:rPr>
            </w:pPr>
            <w:r w:rsidRPr="00F32E48">
              <w:rPr>
                <w:rFonts w:cs="Arial"/>
              </w:rPr>
              <w:t>957</w:t>
            </w:r>
          </w:p>
        </w:tc>
        <w:tc>
          <w:tcPr>
            <w:tcW w:w="573" w:type="pct"/>
          </w:tcPr>
          <w:p w14:paraId="06A00365" w14:textId="77777777" w:rsidR="00941212" w:rsidRPr="00F32E48" w:rsidRDefault="00941212" w:rsidP="00941212">
            <w:pPr>
              <w:pStyle w:val="TableText"/>
              <w:jc w:val="right"/>
              <w:rPr>
                <w:rFonts w:cs="Arial"/>
              </w:rPr>
            </w:pPr>
            <w:r w:rsidRPr="00F32E48">
              <w:rPr>
                <w:rFonts w:cs="Arial"/>
              </w:rPr>
              <w:t>15.0 (12.7, 17.6)</w:t>
            </w:r>
          </w:p>
        </w:tc>
      </w:tr>
      <w:tr w:rsidR="008C6408" w:rsidRPr="00F32E48" w14:paraId="7A01B268"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2896BEC0" w14:textId="77777777" w:rsidR="00941212" w:rsidRPr="00F32E48" w:rsidRDefault="00941212" w:rsidP="00EE18D7">
            <w:pPr>
              <w:pStyle w:val="TableText"/>
              <w:rPr>
                <w:rFonts w:cs="Arial"/>
              </w:rPr>
            </w:pPr>
            <w:r w:rsidRPr="00F32E48">
              <w:rPr>
                <w:rFonts w:cs="Arial"/>
              </w:rPr>
              <w:t>Unable to breathe deeply enough</w:t>
            </w:r>
          </w:p>
        </w:tc>
        <w:tc>
          <w:tcPr>
            <w:tcW w:w="351" w:type="pct"/>
          </w:tcPr>
          <w:p w14:paraId="3A20A6B7" w14:textId="77777777" w:rsidR="00941212" w:rsidRPr="00F32E48" w:rsidRDefault="00941212" w:rsidP="00941212">
            <w:pPr>
              <w:pStyle w:val="TableText"/>
              <w:jc w:val="right"/>
              <w:rPr>
                <w:rFonts w:cs="Arial"/>
              </w:rPr>
            </w:pPr>
            <w:r w:rsidRPr="00F32E48">
              <w:rPr>
                <w:rFonts w:cs="Arial"/>
              </w:rPr>
              <w:t>334</w:t>
            </w:r>
          </w:p>
        </w:tc>
        <w:tc>
          <w:tcPr>
            <w:tcW w:w="391" w:type="pct"/>
          </w:tcPr>
          <w:p w14:paraId="11A88197" w14:textId="77777777" w:rsidR="00941212" w:rsidRPr="00F32E48" w:rsidRDefault="00941212" w:rsidP="00941212">
            <w:pPr>
              <w:pStyle w:val="TableText"/>
              <w:jc w:val="right"/>
              <w:rPr>
                <w:rFonts w:cs="Arial"/>
              </w:rPr>
            </w:pPr>
            <w:r w:rsidRPr="00F32E48">
              <w:rPr>
                <w:rFonts w:cs="Arial"/>
              </w:rPr>
              <w:t>2428</w:t>
            </w:r>
          </w:p>
        </w:tc>
        <w:tc>
          <w:tcPr>
            <w:tcW w:w="584" w:type="pct"/>
          </w:tcPr>
          <w:p w14:paraId="08803FCC" w14:textId="77777777" w:rsidR="00941212" w:rsidRPr="00F32E48" w:rsidRDefault="00941212" w:rsidP="00941212">
            <w:pPr>
              <w:pStyle w:val="TableText"/>
              <w:jc w:val="right"/>
              <w:rPr>
                <w:rFonts w:cs="Arial"/>
              </w:rPr>
            </w:pPr>
            <w:r w:rsidRPr="00F32E48">
              <w:rPr>
                <w:rFonts w:cs="Arial"/>
              </w:rPr>
              <w:t>22.7 (20.1, 25.5)</w:t>
            </w:r>
          </w:p>
        </w:tc>
        <w:tc>
          <w:tcPr>
            <w:tcW w:w="354" w:type="pct"/>
          </w:tcPr>
          <w:p w14:paraId="3B1C2297" w14:textId="77777777" w:rsidR="00941212" w:rsidRPr="00F32E48" w:rsidRDefault="00941212" w:rsidP="00941212">
            <w:pPr>
              <w:pStyle w:val="TableText"/>
              <w:jc w:val="right"/>
              <w:rPr>
                <w:rFonts w:cs="Arial"/>
              </w:rPr>
            </w:pPr>
            <w:r w:rsidRPr="00F32E48">
              <w:rPr>
                <w:rFonts w:cs="Arial"/>
              </w:rPr>
              <w:t>142</w:t>
            </w:r>
          </w:p>
        </w:tc>
        <w:tc>
          <w:tcPr>
            <w:tcW w:w="392" w:type="pct"/>
          </w:tcPr>
          <w:p w14:paraId="4167DE83" w14:textId="77777777" w:rsidR="00941212" w:rsidRPr="00F32E48" w:rsidRDefault="00941212" w:rsidP="00941212">
            <w:pPr>
              <w:pStyle w:val="TableText"/>
              <w:jc w:val="right"/>
              <w:rPr>
                <w:rFonts w:cs="Arial"/>
              </w:rPr>
            </w:pPr>
            <w:r w:rsidRPr="00F32E48">
              <w:rPr>
                <w:rFonts w:cs="Arial"/>
              </w:rPr>
              <w:t>1111</w:t>
            </w:r>
          </w:p>
        </w:tc>
        <w:tc>
          <w:tcPr>
            <w:tcW w:w="581" w:type="pct"/>
          </w:tcPr>
          <w:p w14:paraId="48D01165" w14:textId="77777777" w:rsidR="00941212" w:rsidRPr="00F32E48" w:rsidRDefault="00941212" w:rsidP="00941212">
            <w:pPr>
              <w:pStyle w:val="TableText"/>
              <w:jc w:val="right"/>
              <w:rPr>
                <w:rFonts w:cs="Arial"/>
              </w:rPr>
            </w:pPr>
            <w:r w:rsidRPr="00F32E48">
              <w:rPr>
                <w:rFonts w:cs="Arial"/>
              </w:rPr>
              <w:t>14.4 (11.7, 17.5)</w:t>
            </w:r>
          </w:p>
        </w:tc>
        <w:tc>
          <w:tcPr>
            <w:tcW w:w="357" w:type="pct"/>
          </w:tcPr>
          <w:p w14:paraId="7138264E" w14:textId="77777777" w:rsidR="00941212" w:rsidRPr="00F32E48" w:rsidRDefault="00941212" w:rsidP="00941212">
            <w:pPr>
              <w:pStyle w:val="TableText"/>
              <w:jc w:val="right"/>
              <w:rPr>
                <w:rFonts w:cs="Arial"/>
              </w:rPr>
            </w:pPr>
            <w:r w:rsidRPr="00F32E48">
              <w:rPr>
                <w:rFonts w:cs="Arial"/>
              </w:rPr>
              <w:t>135</w:t>
            </w:r>
          </w:p>
        </w:tc>
        <w:tc>
          <w:tcPr>
            <w:tcW w:w="391" w:type="pct"/>
          </w:tcPr>
          <w:p w14:paraId="12227DA4" w14:textId="77777777" w:rsidR="00941212" w:rsidRPr="00F32E48" w:rsidRDefault="00941212" w:rsidP="00941212">
            <w:pPr>
              <w:pStyle w:val="TableText"/>
              <w:jc w:val="right"/>
              <w:rPr>
                <w:rFonts w:cs="Arial"/>
              </w:rPr>
            </w:pPr>
            <w:r w:rsidRPr="00F32E48">
              <w:rPr>
                <w:rFonts w:cs="Arial"/>
              </w:rPr>
              <w:t>802</w:t>
            </w:r>
          </w:p>
        </w:tc>
        <w:tc>
          <w:tcPr>
            <w:tcW w:w="573" w:type="pct"/>
          </w:tcPr>
          <w:p w14:paraId="503AC76E" w14:textId="77777777" w:rsidR="00941212" w:rsidRPr="00F32E48" w:rsidRDefault="00941212" w:rsidP="00941212">
            <w:pPr>
              <w:pStyle w:val="TableText"/>
              <w:jc w:val="right"/>
              <w:rPr>
                <w:rFonts w:cs="Arial"/>
              </w:rPr>
            </w:pPr>
            <w:r w:rsidRPr="00F32E48">
              <w:rPr>
                <w:rFonts w:cs="Arial"/>
              </w:rPr>
              <w:t>12.5 (10.4, 15.1)</w:t>
            </w:r>
          </w:p>
        </w:tc>
      </w:tr>
      <w:tr w:rsidR="008C6408" w:rsidRPr="00F32E48" w14:paraId="0663AA04" w14:textId="77777777" w:rsidTr="008C6408">
        <w:trPr>
          <w:cantSplit/>
        </w:trPr>
        <w:tc>
          <w:tcPr>
            <w:tcW w:w="1026" w:type="pct"/>
          </w:tcPr>
          <w:p w14:paraId="2E262BC1" w14:textId="77777777" w:rsidR="00941212" w:rsidRPr="00F32E48" w:rsidRDefault="00941212" w:rsidP="00EE18D7">
            <w:pPr>
              <w:pStyle w:val="TableText"/>
              <w:rPr>
                <w:rFonts w:cs="Arial"/>
              </w:rPr>
            </w:pPr>
            <w:r w:rsidRPr="00F32E48">
              <w:rPr>
                <w:rFonts w:cs="Arial"/>
              </w:rPr>
              <w:t>Vomiting</w:t>
            </w:r>
          </w:p>
        </w:tc>
        <w:tc>
          <w:tcPr>
            <w:tcW w:w="351" w:type="pct"/>
          </w:tcPr>
          <w:p w14:paraId="09695B37" w14:textId="77777777" w:rsidR="00941212" w:rsidRPr="00F32E48" w:rsidRDefault="00941212" w:rsidP="00941212">
            <w:pPr>
              <w:pStyle w:val="TableText"/>
              <w:jc w:val="right"/>
              <w:rPr>
                <w:rFonts w:cs="Arial"/>
              </w:rPr>
            </w:pPr>
            <w:r w:rsidRPr="00F32E48">
              <w:rPr>
                <w:rFonts w:cs="Arial"/>
              </w:rPr>
              <w:t>98</w:t>
            </w:r>
          </w:p>
        </w:tc>
        <w:tc>
          <w:tcPr>
            <w:tcW w:w="391" w:type="pct"/>
          </w:tcPr>
          <w:p w14:paraId="29DD0720" w14:textId="77777777" w:rsidR="00941212" w:rsidRPr="00F32E48" w:rsidRDefault="00941212" w:rsidP="00941212">
            <w:pPr>
              <w:pStyle w:val="TableText"/>
              <w:jc w:val="right"/>
              <w:rPr>
                <w:rFonts w:cs="Arial"/>
              </w:rPr>
            </w:pPr>
            <w:r w:rsidRPr="00F32E48">
              <w:rPr>
                <w:rFonts w:cs="Arial"/>
              </w:rPr>
              <w:t>691</w:t>
            </w:r>
          </w:p>
        </w:tc>
        <w:tc>
          <w:tcPr>
            <w:tcW w:w="584" w:type="pct"/>
          </w:tcPr>
          <w:p w14:paraId="1F672EAB" w14:textId="77777777" w:rsidR="00941212" w:rsidRPr="00F32E48" w:rsidRDefault="00941212" w:rsidP="00941212">
            <w:pPr>
              <w:pStyle w:val="TableText"/>
              <w:jc w:val="right"/>
              <w:rPr>
                <w:rFonts w:cs="Arial"/>
              </w:rPr>
            </w:pPr>
            <w:r w:rsidRPr="00F32E48">
              <w:rPr>
                <w:rFonts w:cs="Arial"/>
              </w:rPr>
              <w:t>6.5 (5.1, 8.1)</w:t>
            </w:r>
          </w:p>
        </w:tc>
        <w:tc>
          <w:tcPr>
            <w:tcW w:w="354" w:type="pct"/>
          </w:tcPr>
          <w:p w14:paraId="54761A01" w14:textId="77777777" w:rsidR="00941212" w:rsidRPr="00F32E48" w:rsidRDefault="00941212" w:rsidP="00941212">
            <w:pPr>
              <w:pStyle w:val="TableText"/>
              <w:jc w:val="right"/>
              <w:rPr>
                <w:rFonts w:cs="Arial"/>
              </w:rPr>
            </w:pPr>
            <w:r w:rsidRPr="00F32E48">
              <w:rPr>
                <w:rFonts w:cs="Arial"/>
              </w:rPr>
              <w:t>48</w:t>
            </w:r>
          </w:p>
        </w:tc>
        <w:tc>
          <w:tcPr>
            <w:tcW w:w="392" w:type="pct"/>
          </w:tcPr>
          <w:p w14:paraId="51D087EE" w14:textId="77777777" w:rsidR="00941212" w:rsidRPr="00F32E48" w:rsidRDefault="00941212" w:rsidP="00941212">
            <w:pPr>
              <w:pStyle w:val="TableText"/>
              <w:jc w:val="right"/>
              <w:rPr>
                <w:rFonts w:cs="Arial"/>
              </w:rPr>
            </w:pPr>
            <w:r w:rsidRPr="00F32E48">
              <w:rPr>
                <w:rFonts w:cs="Arial"/>
              </w:rPr>
              <w:t>352</w:t>
            </w:r>
          </w:p>
        </w:tc>
        <w:tc>
          <w:tcPr>
            <w:tcW w:w="581" w:type="pct"/>
          </w:tcPr>
          <w:p w14:paraId="47FBA10F" w14:textId="77777777" w:rsidR="00941212" w:rsidRPr="00F32E48" w:rsidRDefault="00941212" w:rsidP="00941212">
            <w:pPr>
              <w:pStyle w:val="TableText"/>
              <w:jc w:val="right"/>
              <w:rPr>
                <w:rFonts w:cs="Arial"/>
              </w:rPr>
            </w:pPr>
            <w:r w:rsidRPr="00F32E48">
              <w:rPr>
                <w:rFonts w:cs="Arial"/>
              </w:rPr>
              <w:t>4.6 (3.2, 6.4)</w:t>
            </w:r>
          </w:p>
        </w:tc>
        <w:tc>
          <w:tcPr>
            <w:tcW w:w="357" w:type="pct"/>
          </w:tcPr>
          <w:p w14:paraId="1B5E8FFF" w14:textId="77777777" w:rsidR="00941212" w:rsidRPr="00F32E48" w:rsidRDefault="00941212" w:rsidP="00941212">
            <w:pPr>
              <w:pStyle w:val="TableText"/>
              <w:jc w:val="right"/>
              <w:rPr>
                <w:rFonts w:cs="Arial"/>
              </w:rPr>
            </w:pPr>
            <w:r w:rsidRPr="00F32E48">
              <w:rPr>
                <w:rFonts w:cs="Arial"/>
              </w:rPr>
              <w:t>42</w:t>
            </w:r>
          </w:p>
        </w:tc>
        <w:tc>
          <w:tcPr>
            <w:tcW w:w="391" w:type="pct"/>
          </w:tcPr>
          <w:p w14:paraId="15C6F16C" w14:textId="77777777" w:rsidR="00941212" w:rsidRPr="00F32E48" w:rsidRDefault="00941212" w:rsidP="00941212">
            <w:pPr>
              <w:pStyle w:val="TableText"/>
              <w:jc w:val="right"/>
              <w:rPr>
                <w:rFonts w:cs="Arial"/>
              </w:rPr>
            </w:pPr>
            <w:r w:rsidRPr="00F32E48">
              <w:rPr>
                <w:rFonts w:cs="Arial"/>
              </w:rPr>
              <w:t>252</w:t>
            </w:r>
          </w:p>
        </w:tc>
        <w:tc>
          <w:tcPr>
            <w:tcW w:w="573" w:type="pct"/>
          </w:tcPr>
          <w:p w14:paraId="0C28702A" w14:textId="77777777" w:rsidR="00941212" w:rsidRPr="00F32E48" w:rsidRDefault="00941212" w:rsidP="00941212">
            <w:pPr>
              <w:pStyle w:val="TableText"/>
              <w:jc w:val="right"/>
              <w:rPr>
                <w:rFonts w:cs="Arial"/>
              </w:rPr>
            </w:pPr>
            <w:r w:rsidRPr="00F32E48">
              <w:rPr>
                <w:rFonts w:cs="Arial"/>
              </w:rPr>
              <w:t>3.9 (2.8, 5.6)</w:t>
            </w:r>
          </w:p>
        </w:tc>
      </w:tr>
      <w:tr w:rsidR="008C6408" w:rsidRPr="00F32E48" w14:paraId="23208589"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87E1C1E" w14:textId="77777777" w:rsidR="00941212" w:rsidRPr="00F32E48" w:rsidRDefault="00941212" w:rsidP="00EE18D7">
            <w:pPr>
              <w:pStyle w:val="TableText"/>
              <w:rPr>
                <w:rFonts w:cs="Arial"/>
              </w:rPr>
            </w:pPr>
            <w:r w:rsidRPr="00F32E48">
              <w:rPr>
                <w:rFonts w:cs="Arial"/>
              </w:rPr>
              <w:t>Unintended weight gain greater than 4 kg</w:t>
            </w:r>
          </w:p>
        </w:tc>
        <w:tc>
          <w:tcPr>
            <w:tcW w:w="351" w:type="pct"/>
          </w:tcPr>
          <w:p w14:paraId="59097B5F" w14:textId="77777777" w:rsidR="00941212" w:rsidRPr="00F32E48" w:rsidRDefault="00941212" w:rsidP="00941212">
            <w:pPr>
              <w:pStyle w:val="TableText"/>
              <w:jc w:val="right"/>
              <w:rPr>
                <w:rFonts w:cs="Arial"/>
              </w:rPr>
            </w:pPr>
            <w:r w:rsidRPr="00F32E48">
              <w:rPr>
                <w:rFonts w:cs="Arial"/>
              </w:rPr>
              <w:t>346</w:t>
            </w:r>
          </w:p>
        </w:tc>
        <w:tc>
          <w:tcPr>
            <w:tcW w:w="391" w:type="pct"/>
          </w:tcPr>
          <w:p w14:paraId="5BCEC87F" w14:textId="77777777" w:rsidR="00941212" w:rsidRPr="00F32E48" w:rsidRDefault="00941212" w:rsidP="00941212">
            <w:pPr>
              <w:pStyle w:val="TableText"/>
              <w:jc w:val="right"/>
              <w:rPr>
                <w:rFonts w:cs="Arial"/>
              </w:rPr>
            </w:pPr>
            <w:r w:rsidRPr="00F32E48">
              <w:rPr>
                <w:rFonts w:cs="Arial"/>
              </w:rPr>
              <w:t>2606</w:t>
            </w:r>
          </w:p>
        </w:tc>
        <w:tc>
          <w:tcPr>
            <w:tcW w:w="584" w:type="pct"/>
          </w:tcPr>
          <w:p w14:paraId="26EE99F0" w14:textId="77777777" w:rsidR="00941212" w:rsidRPr="00F32E48" w:rsidRDefault="00941212" w:rsidP="00941212">
            <w:pPr>
              <w:pStyle w:val="TableText"/>
              <w:jc w:val="right"/>
              <w:rPr>
                <w:rFonts w:cs="Arial"/>
              </w:rPr>
            </w:pPr>
            <w:r w:rsidRPr="00F32E48">
              <w:rPr>
                <w:rFonts w:cs="Arial"/>
              </w:rPr>
              <w:t>24.3 (21.7, 27.2)</w:t>
            </w:r>
          </w:p>
        </w:tc>
        <w:tc>
          <w:tcPr>
            <w:tcW w:w="354" w:type="pct"/>
          </w:tcPr>
          <w:p w14:paraId="2A9451F3" w14:textId="77777777" w:rsidR="00941212" w:rsidRPr="00F32E48" w:rsidRDefault="00941212" w:rsidP="00941212">
            <w:pPr>
              <w:pStyle w:val="TableText"/>
              <w:jc w:val="right"/>
              <w:rPr>
                <w:rFonts w:cs="Arial"/>
              </w:rPr>
            </w:pPr>
            <w:r w:rsidRPr="00F32E48">
              <w:rPr>
                <w:rFonts w:cs="Arial"/>
              </w:rPr>
              <w:t>156</w:t>
            </w:r>
          </w:p>
        </w:tc>
        <w:tc>
          <w:tcPr>
            <w:tcW w:w="392" w:type="pct"/>
          </w:tcPr>
          <w:p w14:paraId="17188EE1" w14:textId="77777777" w:rsidR="00941212" w:rsidRPr="00F32E48" w:rsidRDefault="00941212" w:rsidP="00941212">
            <w:pPr>
              <w:pStyle w:val="TableText"/>
              <w:jc w:val="right"/>
              <w:rPr>
                <w:rFonts w:cs="Arial"/>
              </w:rPr>
            </w:pPr>
            <w:r w:rsidRPr="00F32E48">
              <w:rPr>
                <w:rFonts w:cs="Arial"/>
              </w:rPr>
              <w:t>1154</w:t>
            </w:r>
          </w:p>
        </w:tc>
        <w:tc>
          <w:tcPr>
            <w:tcW w:w="581" w:type="pct"/>
          </w:tcPr>
          <w:p w14:paraId="242DF8AD" w14:textId="77777777" w:rsidR="00941212" w:rsidRPr="00F32E48" w:rsidRDefault="00941212" w:rsidP="00941212">
            <w:pPr>
              <w:pStyle w:val="TableText"/>
              <w:jc w:val="right"/>
              <w:rPr>
                <w:rFonts w:cs="Arial"/>
              </w:rPr>
            </w:pPr>
            <w:r w:rsidRPr="00F32E48">
              <w:rPr>
                <w:rFonts w:cs="Arial"/>
              </w:rPr>
              <w:t>14.9 (12.3, 18.0)</w:t>
            </w:r>
          </w:p>
        </w:tc>
        <w:tc>
          <w:tcPr>
            <w:tcW w:w="357" w:type="pct"/>
          </w:tcPr>
          <w:p w14:paraId="12A9BB66" w14:textId="77777777" w:rsidR="00941212" w:rsidRPr="00F32E48" w:rsidRDefault="00941212" w:rsidP="00941212">
            <w:pPr>
              <w:pStyle w:val="TableText"/>
              <w:jc w:val="right"/>
              <w:rPr>
                <w:rFonts w:cs="Arial"/>
              </w:rPr>
            </w:pPr>
            <w:r w:rsidRPr="00F32E48">
              <w:rPr>
                <w:rFonts w:cs="Arial"/>
              </w:rPr>
              <w:t>133</w:t>
            </w:r>
          </w:p>
        </w:tc>
        <w:tc>
          <w:tcPr>
            <w:tcW w:w="391" w:type="pct"/>
          </w:tcPr>
          <w:p w14:paraId="1486F486" w14:textId="77777777" w:rsidR="00941212" w:rsidRPr="00F32E48" w:rsidRDefault="00941212" w:rsidP="00941212">
            <w:pPr>
              <w:pStyle w:val="TableText"/>
              <w:jc w:val="right"/>
              <w:rPr>
                <w:rFonts w:cs="Arial"/>
              </w:rPr>
            </w:pPr>
            <w:r w:rsidRPr="00F32E48">
              <w:rPr>
                <w:rFonts w:cs="Arial"/>
              </w:rPr>
              <w:t>763</w:t>
            </w:r>
          </w:p>
        </w:tc>
        <w:tc>
          <w:tcPr>
            <w:tcW w:w="573" w:type="pct"/>
          </w:tcPr>
          <w:p w14:paraId="185F8290" w14:textId="77777777" w:rsidR="00941212" w:rsidRPr="00F32E48" w:rsidRDefault="00941212" w:rsidP="00941212">
            <w:pPr>
              <w:pStyle w:val="TableText"/>
              <w:jc w:val="right"/>
              <w:rPr>
                <w:rFonts w:cs="Arial"/>
              </w:rPr>
            </w:pPr>
            <w:r w:rsidRPr="00F32E48">
              <w:rPr>
                <w:rFonts w:cs="Arial"/>
              </w:rPr>
              <w:t>11.9 (9.8, 14.4)</w:t>
            </w:r>
          </w:p>
        </w:tc>
      </w:tr>
      <w:tr w:rsidR="008C6408" w:rsidRPr="00F32E48" w14:paraId="1AD7A24D" w14:textId="77777777" w:rsidTr="008C6408">
        <w:trPr>
          <w:cantSplit/>
        </w:trPr>
        <w:tc>
          <w:tcPr>
            <w:tcW w:w="1026" w:type="pct"/>
          </w:tcPr>
          <w:p w14:paraId="31AFAD97" w14:textId="77777777" w:rsidR="00941212" w:rsidRPr="00F32E48" w:rsidRDefault="00941212" w:rsidP="00EE18D7">
            <w:pPr>
              <w:pStyle w:val="TableText"/>
              <w:rPr>
                <w:rFonts w:cs="Arial"/>
              </w:rPr>
            </w:pPr>
            <w:r w:rsidRPr="00F32E48">
              <w:rPr>
                <w:rFonts w:cs="Arial"/>
              </w:rPr>
              <w:t>Unintended weight loss greater than 4 kg</w:t>
            </w:r>
          </w:p>
        </w:tc>
        <w:tc>
          <w:tcPr>
            <w:tcW w:w="351" w:type="pct"/>
          </w:tcPr>
          <w:p w14:paraId="3BA34502" w14:textId="77777777" w:rsidR="00941212" w:rsidRPr="00F32E48" w:rsidRDefault="00941212" w:rsidP="00941212">
            <w:pPr>
              <w:pStyle w:val="TableText"/>
              <w:jc w:val="right"/>
              <w:rPr>
                <w:rFonts w:cs="Arial"/>
              </w:rPr>
            </w:pPr>
            <w:r w:rsidRPr="00F32E48">
              <w:rPr>
                <w:rFonts w:cs="Arial"/>
              </w:rPr>
              <w:t>82</w:t>
            </w:r>
          </w:p>
        </w:tc>
        <w:tc>
          <w:tcPr>
            <w:tcW w:w="391" w:type="pct"/>
          </w:tcPr>
          <w:p w14:paraId="019B3EB0" w14:textId="77777777" w:rsidR="00941212" w:rsidRPr="00F32E48" w:rsidRDefault="00941212" w:rsidP="00941212">
            <w:pPr>
              <w:pStyle w:val="TableText"/>
              <w:jc w:val="right"/>
              <w:rPr>
                <w:rFonts w:cs="Arial"/>
              </w:rPr>
            </w:pPr>
            <w:r w:rsidRPr="00F32E48">
              <w:rPr>
                <w:rFonts w:cs="Arial"/>
              </w:rPr>
              <w:t>772</w:t>
            </w:r>
          </w:p>
        </w:tc>
        <w:tc>
          <w:tcPr>
            <w:tcW w:w="584" w:type="pct"/>
          </w:tcPr>
          <w:p w14:paraId="3BC09B10" w14:textId="77777777" w:rsidR="00941212" w:rsidRPr="00F32E48" w:rsidRDefault="00941212" w:rsidP="00941212">
            <w:pPr>
              <w:pStyle w:val="TableText"/>
              <w:jc w:val="right"/>
              <w:rPr>
                <w:rFonts w:cs="Arial"/>
              </w:rPr>
            </w:pPr>
            <w:r w:rsidRPr="00F32E48">
              <w:rPr>
                <w:rFonts w:cs="Arial"/>
              </w:rPr>
              <w:t>7.2 (5.6, 9.2)</w:t>
            </w:r>
          </w:p>
        </w:tc>
        <w:tc>
          <w:tcPr>
            <w:tcW w:w="354" w:type="pct"/>
          </w:tcPr>
          <w:p w14:paraId="67098655" w14:textId="77777777" w:rsidR="00941212" w:rsidRPr="00F32E48" w:rsidRDefault="00941212" w:rsidP="00941212">
            <w:pPr>
              <w:pStyle w:val="TableText"/>
              <w:jc w:val="right"/>
              <w:rPr>
                <w:rFonts w:cs="Arial"/>
              </w:rPr>
            </w:pPr>
            <w:r w:rsidRPr="00F32E48">
              <w:rPr>
                <w:rFonts w:cs="Arial"/>
              </w:rPr>
              <w:t>37</w:t>
            </w:r>
          </w:p>
        </w:tc>
        <w:tc>
          <w:tcPr>
            <w:tcW w:w="392" w:type="pct"/>
          </w:tcPr>
          <w:p w14:paraId="73736828" w14:textId="77777777" w:rsidR="00941212" w:rsidRPr="00F32E48" w:rsidRDefault="00941212" w:rsidP="00941212">
            <w:pPr>
              <w:pStyle w:val="TableText"/>
              <w:jc w:val="right"/>
              <w:rPr>
                <w:rFonts w:cs="Arial"/>
              </w:rPr>
            </w:pPr>
            <w:r w:rsidRPr="00F32E48">
              <w:rPr>
                <w:rFonts w:cs="Arial"/>
              </w:rPr>
              <w:t>331</w:t>
            </w:r>
          </w:p>
        </w:tc>
        <w:tc>
          <w:tcPr>
            <w:tcW w:w="581" w:type="pct"/>
          </w:tcPr>
          <w:p w14:paraId="2D6FBB59" w14:textId="77777777" w:rsidR="00941212" w:rsidRPr="00F32E48" w:rsidRDefault="00941212" w:rsidP="00941212">
            <w:pPr>
              <w:pStyle w:val="TableText"/>
              <w:jc w:val="right"/>
              <w:rPr>
                <w:rFonts w:cs="Arial"/>
              </w:rPr>
            </w:pPr>
            <w:r w:rsidRPr="00F32E48">
              <w:rPr>
                <w:rFonts w:cs="Arial"/>
              </w:rPr>
              <w:t>4.3 (2.9, 6.4)</w:t>
            </w:r>
          </w:p>
        </w:tc>
        <w:tc>
          <w:tcPr>
            <w:tcW w:w="357" w:type="pct"/>
          </w:tcPr>
          <w:p w14:paraId="3272FFB4" w14:textId="77777777" w:rsidR="00941212" w:rsidRPr="00F32E48" w:rsidRDefault="00941212" w:rsidP="00941212">
            <w:pPr>
              <w:pStyle w:val="TableText"/>
              <w:jc w:val="right"/>
              <w:rPr>
                <w:rFonts w:cs="Arial"/>
              </w:rPr>
            </w:pPr>
            <w:r w:rsidRPr="00F32E48">
              <w:rPr>
                <w:rFonts w:cs="Arial"/>
              </w:rPr>
              <w:t>21</w:t>
            </w:r>
          </w:p>
        </w:tc>
        <w:tc>
          <w:tcPr>
            <w:tcW w:w="391" w:type="pct"/>
          </w:tcPr>
          <w:p w14:paraId="00C862FA" w14:textId="77777777" w:rsidR="00941212" w:rsidRPr="00F32E48" w:rsidRDefault="00941212" w:rsidP="00941212">
            <w:pPr>
              <w:pStyle w:val="TableText"/>
              <w:jc w:val="right"/>
              <w:rPr>
                <w:rFonts w:cs="Arial"/>
              </w:rPr>
            </w:pPr>
            <w:r w:rsidRPr="00F32E48">
              <w:rPr>
                <w:rFonts w:cs="Arial"/>
              </w:rPr>
              <w:t>169</w:t>
            </w:r>
          </w:p>
        </w:tc>
        <w:tc>
          <w:tcPr>
            <w:tcW w:w="573" w:type="pct"/>
          </w:tcPr>
          <w:p w14:paraId="2289C858" w14:textId="77777777" w:rsidR="00941212" w:rsidRPr="00F32E48" w:rsidRDefault="00941212" w:rsidP="00941212">
            <w:pPr>
              <w:pStyle w:val="TableText"/>
              <w:jc w:val="right"/>
              <w:rPr>
                <w:rFonts w:cs="Arial"/>
              </w:rPr>
            </w:pPr>
            <w:r w:rsidRPr="00F32E48">
              <w:rPr>
                <w:rFonts w:cs="Arial"/>
              </w:rPr>
              <w:t>2.6 (1.5, 4.6)</w:t>
            </w:r>
          </w:p>
        </w:tc>
      </w:tr>
      <w:tr w:rsidR="008C6408" w:rsidRPr="00F32E48" w14:paraId="200EDA9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D7A2A24" w14:textId="77777777" w:rsidR="00941212" w:rsidRPr="00F32E48" w:rsidRDefault="00941212" w:rsidP="00EE18D7">
            <w:pPr>
              <w:pStyle w:val="TableText"/>
              <w:rPr>
                <w:rFonts w:cs="Arial"/>
              </w:rPr>
            </w:pPr>
            <w:r w:rsidRPr="00F32E48">
              <w:rPr>
                <w:rFonts w:cs="Arial"/>
              </w:rPr>
              <w:t>Wheezing</w:t>
            </w:r>
          </w:p>
        </w:tc>
        <w:tc>
          <w:tcPr>
            <w:tcW w:w="351" w:type="pct"/>
          </w:tcPr>
          <w:p w14:paraId="32AF982F" w14:textId="77777777" w:rsidR="00941212" w:rsidRPr="00F32E48" w:rsidRDefault="00941212" w:rsidP="00941212">
            <w:pPr>
              <w:pStyle w:val="TableText"/>
              <w:jc w:val="right"/>
              <w:rPr>
                <w:rFonts w:cs="Arial"/>
              </w:rPr>
            </w:pPr>
            <w:r w:rsidRPr="00F32E48">
              <w:rPr>
                <w:rFonts w:cs="Arial"/>
              </w:rPr>
              <w:t>250</w:t>
            </w:r>
          </w:p>
        </w:tc>
        <w:tc>
          <w:tcPr>
            <w:tcW w:w="391" w:type="pct"/>
          </w:tcPr>
          <w:p w14:paraId="156E10DA" w14:textId="77777777" w:rsidR="00941212" w:rsidRPr="00F32E48" w:rsidRDefault="00941212" w:rsidP="00941212">
            <w:pPr>
              <w:pStyle w:val="TableText"/>
              <w:jc w:val="right"/>
              <w:rPr>
                <w:rFonts w:cs="Arial"/>
              </w:rPr>
            </w:pPr>
            <w:r w:rsidRPr="00F32E48">
              <w:rPr>
                <w:rFonts w:cs="Arial"/>
              </w:rPr>
              <w:t>1732</w:t>
            </w:r>
          </w:p>
        </w:tc>
        <w:tc>
          <w:tcPr>
            <w:tcW w:w="584" w:type="pct"/>
          </w:tcPr>
          <w:p w14:paraId="3A894380" w14:textId="77777777" w:rsidR="00941212" w:rsidRPr="00F32E48" w:rsidRDefault="00941212" w:rsidP="00941212">
            <w:pPr>
              <w:pStyle w:val="TableText"/>
              <w:jc w:val="right"/>
              <w:rPr>
                <w:rFonts w:cs="Arial"/>
              </w:rPr>
            </w:pPr>
            <w:r w:rsidRPr="00F32E48">
              <w:rPr>
                <w:rFonts w:cs="Arial"/>
              </w:rPr>
              <w:t>16.2 (14.0, 18.6)</w:t>
            </w:r>
          </w:p>
        </w:tc>
        <w:tc>
          <w:tcPr>
            <w:tcW w:w="354" w:type="pct"/>
          </w:tcPr>
          <w:p w14:paraId="3EEF6A34" w14:textId="77777777" w:rsidR="00941212" w:rsidRPr="00F32E48" w:rsidRDefault="00941212" w:rsidP="00941212">
            <w:pPr>
              <w:pStyle w:val="TableText"/>
              <w:jc w:val="right"/>
              <w:rPr>
                <w:rFonts w:cs="Arial"/>
              </w:rPr>
            </w:pPr>
            <w:r w:rsidRPr="00F32E48">
              <w:rPr>
                <w:rFonts w:cs="Arial"/>
              </w:rPr>
              <w:t>130</w:t>
            </w:r>
          </w:p>
        </w:tc>
        <w:tc>
          <w:tcPr>
            <w:tcW w:w="392" w:type="pct"/>
          </w:tcPr>
          <w:p w14:paraId="01CA2B87" w14:textId="77777777" w:rsidR="00941212" w:rsidRPr="00F32E48" w:rsidRDefault="00941212" w:rsidP="00941212">
            <w:pPr>
              <w:pStyle w:val="TableText"/>
              <w:jc w:val="right"/>
              <w:rPr>
                <w:rFonts w:cs="Arial"/>
              </w:rPr>
            </w:pPr>
            <w:r w:rsidRPr="00F32E48">
              <w:rPr>
                <w:rFonts w:cs="Arial"/>
              </w:rPr>
              <w:t>1075</w:t>
            </w:r>
          </w:p>
        </w:tc>
        <w:tc>
          <w:tcPr>
            <w:tcW w:w="581" w:type="pct"/>
          </w:tcPr>
          <w:p w14:paraId="43F49D54" w14:textId="77777777" w:rsidR="00941212" w:rsidRPr="00F32E48" w:rsidRDefault="00941212" w:rsidP="00941212">
            <w:pPr>
              <w:pStyle w:val="TableText"/>
              <w:jc w:val="right"/>
              <w:rPr>
                <w:rFonts w:cs="Arial"/>
              </w:rPr>
            </w:pPr>
            <w:r w:rsidRPr="00F32E48">
              <w:rPr>
                <w:rFonts w:cs="Arial"/>
              </w:rPr>
              <w:t>13.9 (11.2, 17.1)</w:t>
            </w:r>
          </w:p>
        </w:tc>
        <w:tc>
          <w:tcPr>
            <w:tcW w:w="357" w:type="pct"/>
          </w:tcPr>
          <w:p w14:paraId="1A447DB5" w14:textId="77777777" w:rsidR="00941212" w:rsidRPr="00F32E48" w:rsidRDefault="00941212" w:rsidP="00941212">
            <w:pPr>
              <w:pStyle w:val="TableText"/>
              <w:jc w:val="right"/>
              <w:rPr>
                <w:rFonts w:cs="Arial"/>
              </w:rPr>
            </w:pPr>
            <w:r w:rsidRPr="00F32E48">
              <w:rPr>
                <w:rFonts w:cs="Arial"/>
              </w:rPr>
              <w:t>150</w:t>
            </w:r>
          </w:p>
        </w:tc>
        <w:tc>
          <w:tcPr>
            <w:tcW w:w="391" w:type="pct"/>
          </w:tcPr>
          <w:p w14:paraId="5097393B" w14:textId="77777777" w:rsidR="00941212" w:rsidRPr="00F32E48" w:rsidRDefault="00941212" w:rsidP="00941212">
            <w:pPr>
              <w:pStyle w:val="TableText"/>
              <w:jc w:val="right"/>
              <w:rPr>
                <w:rFonts w:cs="Arial"/>
              </w:rPr>
            </w:pPr>
            <w:r w:rsidRPr="00F32E48">
              <w:rPr>
                <w:rFonts w:cs="Arial"/>
              </w:rPr>
              <w:t>825</w:t>
            </w:r>
          </w:p>
        </w:tc>
        <w:tc>
          <w:tcPr>
            <w:tcW w:w="573" w:type="pct"/>
          </w:tcPr>
          <w:p w14:paraId="547B7A47" w14:textId="77777777" w:rsidR="00941212" w:rsidRPr="00F32E48" w:rsidRDefault="00941212" w:rsidP="00941212">
            <w:pPr>
              <w:pStyle w:val="TableText"/>
              <w:jc w:val="right"/>
              <w:rPr>
                <w:rFonts w:cs="Arial"/>
              </w:rPr>
            </w:pPr>
            <w:r w:rsidRPr="00F32E48">
              <w:rPr>
                <w:rFonts w:cs="Arial"/>
              </w:rPr>
              <w:t>12.9 (10.8, 15.3)</w:t>
            </w:r>
          </w:p>
        </w:tc>
      </w:tr>
    </w:tbl>
    <w:p w14:paraId="74E3F8A4" w14:textId="129EE44B" w:rsidR="00C9489C" w:rsidRDefault="00C9489C" w:rsidP="00941212">
      <w:pPr>
        <w:pStyle w:val="TableNotes"/>
        <w:rPr>
          <w:bCs/>
          <w:color w:val="000000" w:themeColor="text1"/>
        </w:rPr>
      </w:pPr>
      <w:r w:rsidRPr="00F32E48">
        <w:t>Notes: Denominator</w:t>
      </w:r>
      <w:r w:rsidR="00985CF1">
        <w:t xml:space="preserve"> – </w:t>
      </w:r>
      <w:r w:rsidRPr="00F32E48">
        <w:t>Transitioned ADF cohort.</w:t>
      </w:r>
      <w:r w:rsidRPr="00F32E48">
        <w:rPr>
          <w:rFonts w:cs="Arial"/>
          <w:color w:val="000000" w:themeColor="text1"/>
        </w:rPr>
        <w:t xml:space="preserve"> </w:t>
      </w:r>
      <w:r w:rsidRPr="00F32E48">
        <w:t xml:space="preserve">Total Transitioned ADF = 24,932 (Ex-Serving ADF = 10,743; Active Reservists = 6390; Inactive Reservists = 7709; Unknown = 90). Unknown are not included. </w:t>
      </w:r>
      <w:r w:rsidRPr="00F32E48">
        <w:rPr>
          <w:bCs/>
          <w:color w:val="000000" w:themeColor="text1"/>
        </w:rPr>
        <w:t>For a full description of odds ratios, interpretation and strength of association, see Table B.2.</w:t>
      </w:r>
    </w:p>
    <w:p w14:paraId="68C6911B" w14:textId="77777777" w:rsidR="008C6408" w:rsidRDefault="008C6408" w:rsidP="008C6408">
      <w:pPr>
        <w:sectPr w:rsidR="008C6408" w:rsidSect="008C6408">
          <w:footerReference w:type="even" r:id="rId31"/>
          <w:footerReference w:type="default" r:id="rId32"/>
          <w:pgSz w:w="14170" w:h="9979" w:orient="landscape" w:code="243"/>
          <w:pgMar w:top="1872" w:right="1440" w:bottom="1152" w:left="1440" w:header="576" w:footer="576" w:gutter="0"/>
          <w:cols w:space="708"/>
          <w:docGrid w:linePitch="360"/>
        </w:sectPr>
      </w:pPr>
    </w:p>
    <w:p w14:paraId="24B99772" w14:textId="77777777" w:rsidR="00C9489C" w:rsidRDefault="00C9489C" w:rsidP="008C6408">
      <w:pPr>
        <w:pStyle w:val="TableName"/>
      </w:pPr>
      <w:bookmarkStart w:id="446" w:name="_Ref485134488"/>
      <w:bookmarkStart w:id="447" w:name="_Toc508978847"/>
      <w:bookmarkStart w:id="448" w:name="_Toc385236042"/>
      <w:bookmarkStart w:id="449" w:name="_Toc385236892"/>
      <w:bookmarkStart w:id="450" w:name="_Toc519593810"/>
      <w:bookmarkStart w:id="451" w:name="_Toc525054366"/>
      <w:r w:rsidRPr="00F32E48">
        <w:t>Table 4.8</w:t>
      </w:r>
      <w:bookmarkEnd w:id="446"/>
      <w:r w:rsidRPr="00F32E48">
        <w:tab/>
        <w:t>Estimated prevalence of health symptoms in the preceding month in Transitioned ADF, by medical discharge status</w:t>
      </w:r>
      <w:bookmarkEnd w:id="447"/>
      <w:bookmarkEnd w:id="448"/>
      <w:bookmarkEnd w:id="449"/>
      <w:bookmarkEnd w:id="450"/>
      <w:bookmarkEnd w:id="451"/>
    </w:p>
    <w:tbl>
      <w:tblPr>
        <w:tblStyle w:val="TWRPTable"/>
        <w:tblW w:w="5000" w:type="pct"/>
        <w:tblLayout w:type="fixed"/>
        <w:tblLook w:val="04A0" w:firstRow="1" w:lastRow="0" w:firstColumn="1" w:lastColumn="0" w:noHBand="0" w:noVBand="1"/>
        <w:tblDescription w:val="Table 4.8 Estimated prevalence of health symptoms in the preceding month in Transitioned ADF, by medical discharge status"/>
      </w:tblPr>
      <w:tblGrid>
        <w:gridCol w:w="1818"/>
        <w:gridCol w:w="630"/>
        <w:gridCol w:w="900"/>
        <w:gridCol w:w="1219"/>
        <w:gridCol w:w="672"/>
        <w:gridCol w:w="898"/>
        <w:gridCol w:w="1178"/>
      </w:tblGrid>
      <w:tr w:rsidR="008C6408" w:rsidRPr="00F32E48" w14:paraId="25CE89B6"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EF3B3B2" w14:textId="77777777" w:rsidR="008C6408" w:rsidRPr="00F32E48" w:rsidRDefault="008C6408" w:rsidP="00EE18D7">
            <w:pPr>
              <w:pStyle w:val="TableText"/>
            </w:pPr>
            <w:r>
              <w:t>Symptom</w:t>
            </w:r>
          </w:p>
        </w:tc>
        <w:tc>
          <w:tcPr>
            <w:tcW w:w="1879" w:type="pct"/>
            <w:gridSpan w:val="3"/>
          </w:tcPr>
          <w:p w14:paraId="6641B836" w14:textId="77777777" w:rsidR="008C6408" w:rsidRPr="00F32E48" w:rsidRDefault="008C6408" w:rsidP="008C6408">
            <w:pPr>
              <w:pStyle w:val="TableText"/>
              <w:jc w:val="center"/>
            </w:pPr>
            <w:r w:rsidRPr="00F32E48">
              <w:t>Medical discharge</w:t>
            </w:r>
            <w:r w:rsidRPr="00F32E48">
              <w:br/>
              <w:t>(n = 5138)</w:t>
            </w:r>
          </w:p>
        </w:tc>
        <w:tc>
          <w:tcPr>
            <w:tcW w:w="1878" w:type="pct"/>
            <w:gridSpan w:val="3"/>
          </w:tcPr>
          <w:p w14:paraId="0244D5E6" w14:textId="77777777" w:rsidR="008C6408" w:rsidRPr="00F32E48" w:rsidRDefault="008C6408" w:rsidP="008C6408">
            <w:pPr>
              <w:pStyle w:val="TableText"/>
              <w:jc w:val="center"/>
            </w:pPr>
            <w:r w:rsidRPr="00F32E48">
              <w:t>Other</w:t>
            </w:r>
            <w:r w:rsidRPr="00F32E48">
              <w:br/>
              <w:t>(n = 19,413)</w:t>
            </w:r>
          </w:p>
        </w:tc>
      </w:tr>
      <w:tr w:rsidR="008C6408" w:rsidRPr="00F32E48" w14:paraId="10E8740D"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F85C496" w14:textId="77777777" w:rsidR="008C6408" w:rsidRPr="00F32E48" w:rsidRDefault="008C6408" w:rsidP="00EE18D7">
            <w:pPr>
              <w:pStyle w:val="TableText"/>
            </w:pPr>
          </w:p>
        </w:tc>
        <w:tc>
          <w:tcPr>
            <w:tcW w:w="431" w:type="pct"/>
          </w:tcPr>
          <w:p w14:paraId="49D3AB8C" w14:textId="77777777" w:rsidR="008C6408" w:rsidRPr="00F32E48" w:rsidRDefault="008C6408" w:rsidP="00EE18D7">
            <w:pPr>
              <w:pStyle w:val="TableText"/>
              <w:jc w:val="right"/>
            </w:pPr>
            <w:r w:rsidRPr="00F32E48">
              <w:rPr>
                <w:bCs/>
              </w:rPr>
              <w:t>n</w:t>
            </w:r>
          </w:p>
        </w:tc>
        <w:tc>
          <w:tcPr>
            <w:tcW w:w="615" w:type="pct"/>
          </w:tcPr>
          <w:p w14:paraId="5868F9D7" w14:textId="77777777" w:rsidR="008C6408" w:rsidRPr="00F32E48" w:rsidRDefault="008C6408" w:rsidP="00EE18D7">
            <w:pPr>
              <w:pStyle w:val="TableText"/>
              <w:jc w:val="right"/>
            </w:pPr>
            <w:r w:rsidRPr="00F32E48">
              <w:rPr>
                <w:bCs/>
              </w:rPr>
              <w:t>Weighted n</w:t>
            </w:r>
          </w:p>
        </w:tc>
        <w:tc>
          <w:tcPr>
            <w:tcW w:w="833" w:type="pct"/>
          </w:tcPr>
          <w:p w14:paraId="4E45A118" w14:textId="77777777" w:rsidR="008C6408" w:rsidRPr="00F32E48" w:rsidRDefault="008C6408" w:rsidP="00EE18D7">
            <w:pPr>
              <w:pStyle w:val="TableText"/>
              <w:jc w:val="right"/>
            </w:pPr>
            <w:r w:rsidRPr="00F32E48">
              <w:rPr>
                <w:bCs/>
              </w:rPr>
              <w:t>% (95% CI)</w:t>
            </w:r>
          </w:p>
        </w:tc>
        <w:tc>
          <w:tcPr>
            <w:tcW w:w="459" w:type="pct"/>
          </w:tcPr>
          <w:p w14:paraId="6041F673" w14:textId="77777777" w:rsidR="008C6408" w:rsidRPr="00F32E48" w:rsidRDefault="008C6408" w:rsidP="00EE18D7">
            <w:pPr>
              <w:pStyle w:val="TableText"/>
              <w:jc w:val="right"/>
            </w:pPr>
            <w:r w:rsidRPr="00F32E48">
              <w:rPr>
                <w:bCs/>
              </w:rPr>
              <w:t>n</w:t>
            </w:r>
          </w:p>
        </w:tc>
        <w:tc>
          <w:tcPr>
            <w:tcW w:w="614" w:type="pct"/>
          </w:tcPr>
          <w:p w14:paraId="5D9886B9" w14:textId="77777777" w:rsidR="008C6408" w:rsidRPr="00F32E48" w:rsidRDefault="008C6408" w:rsidP="00EE18D7">
            <w:pPr>
              <w:pStyle w:val="TableText"/>
              <w:jc w:val="right"/>
            </w:pPr>
            <w:r w:rsidRPr="00F32E48">
              <w:rPr>
                <w:bCs/>
              </w:rPr>
              <w:t>Weighted n</w:t>
            </w:r>
          </w:p>
        </w:tc>
        <w:tc>
          <w:tcPr>
            <w:tcW w:w="805" w:type="pct"/>
          </w:tcPr>
          <w:p w14:paraId="3F754518" w14:textId="77777777" w:rsidR="008C6408" w:rsidRPr="00F32E48" w:rsidRDefault="008C6408" w:rsidP="00EE18D7">
            <w:pPr>
              <w:pStyle w:val="TableText"/>
              <w:jc w:val="right"/>
            </w:pPr>
            <w:r w:rsidRPr="00F32E48">
              <w:rPr>
                <w:bCs/>
              </w:rPr>
              <w:t>% (95% CI)</w:t>
            </w:r>
          </w:p>
        </w:tc>
      </w:tr>
      <w:tr w:rsidR="008C6408" w:rsidRPr="00F32E48" w14:paraId="19E518F4"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B8D164" w14:textId="77777777" w:rsidR="008C6408" w:rsidRPr="00F32E48" w:rsidRDefault="008C6408" w:rsidP="00EE18D7">
            <w:pPr>
              <w:pStyle w:val="TableText"/>
              <w:rPr>
                <w:rFonts w:cs="Arial"/>
              </w:rPr>
            </w:pPr>
            <w:r w:rsidRPr="00F32E48">
              <w:rPr>
                <w:rFonts w:cs="Arial"/>
              </w:rPr>
              <w:t xml:space="preserve">Avoiding doing things or situations </w:t>
            </w:r>
            <w:r w:rsidRPr="00F32E48">
              <w:rPr>
                <w:rFonts w:cs="Arial"/>
                <w:vertAlign w:val="superscript"/>
              </w:rPr>
              <w:t>S</w:t>
            </w:r>
          </w:p>
        </w:tc>
        <w:tc>
          <w:tcPr>
            <w:tcW w:w="431" w:type="pct"/>
          </w:tcPr>
          <w:p w14:paraId="0D45CBCA" w14:textId="77777777" w:rsidR="008C6408" w:rsidRPr="00F32E48" w:rsidRDefault="008C6408" w:rsidP="008C6408">
            <w:pPr>
              <w:pStyle w:val="TableText"/>
              <w:jc w:val="right"/>
              <w:rPr>
                <w:rFonts w:cs="Arial"/>
                <w:color w:val="000000" w:themeColor="text1"/>
              </w:rPr>
            </w:pPr>
            <w:r w:rsidRPr="00F32E48">
              <w:rPr>
                <w:rFonts w:cs="Arial"/>
              </w:rPr>
              <w:t>521</w:t>
            </w:r>
          </w:p>
        </w:tc>
        <w:tc>
          <w:tcPr>
            <w:tcW w:w="615" w:type="pct"/>
          </w:tcPr>
          <w:p w14:paraId="49A7AB6C" w14:textId="77777777" w:rsidR="008C6408" w:rsidRPr="00F32E48" w:rsidRDefault="008C6408" w:rsidP="008C6408">
            <w:pPr>
              <w:pStyle w:val="TableText"/>
              <w:jc w:val="right"/>
              <w:rPr>
                <w:rFonts w:cs="Arial"/>
                <w:color w:val="000000" w:themeColor="text1"/>
              </w:rPr>
            </w:pPr>
            <w:r w:rsidRPr="00F32E48">
              <w:rPr>
                <w:rFonts w:cs="Arial"/>
              </w:rPr>
              <w:t>3507</w:t>
            </w:r>
          </w:p>
        </w:tc>
        <w:tc>
          <w:tcPr>
            <w:tcW w:w="833" w:type="pct"/>
          </w:tcPr>
          <w:p w14:paraId="40681A10" w14:textId="77777777" w:rsidR="008C6408" w:rsidRPr="00F32E48" w:rsidRDefault="008C6408" w:rsidP="008C6408">
            <w:pPr>
              <w:pStyle w:val="TableText"/>
              <w:jc w:val="right"/>
              <w:rPr>
                <w:rFonts w:cs="Arial"/>
                <w:color w:val="000000" w:themeColor="text1"/>
              </w:rPr>
            </w:pPr>
            <w:r w:rsidRPr="00F32E48">
              <w:rPr>
                <w:rFonts w:cs="Arial"/>
              </w:rPr>
              <w:t>68.4 (64.1, 72.4)</w:t>
            </w:r>
          </w:p>
        </w:tc>
        <w:tc>
          <w:tcPr>
            <w:tcW w:w="459" w:type="pct"/>
          </w:tcPr>
          <w:p w14:paraId="74BCAAC1" w14:textId="77777777" w:rsidR="008C6408" w:rsidRPr="00F32E48" w:rsidRDefault="008C6408" w:rsidP="008C6408">
            <w:pPr>
              <w:pStyle w:val="TableText"/>
              <w:jc w:val="right"/>
              <w:rPr>
                <w:rFonts w:cs="Arial"/>
                <w:color w:val="000000" w:themeColor="text1"/>
              </w:rPr>
            </w:pPr>
            <w:r w:rsidRPr="00F32E48">
              <w:rPr>
                <w:rFonts w:cs="Arial"/>
              </w:rPr>
              <w:t>903</w:t>
            </w:r>
          </w:p>
        </w:tc>
        <w:tc>
          <w:tcPr>
            <w:tcW w:w="614" w:type="pct"/>
          </w:tcPr>
          <w:p w14:paraId="04EFB13E" w14:textId="77777777" w:rsidR="008C6408" w:rsidRPr="00F32E48" w:rsidRDefault="008C6408" w:rsidP="008C6408">
            <w:pPr>
              <w:pStyle w:val="TableText"/>
              <w:jc w:val="right"/>
              <w:rPr>
                <w:rFonts w:cs="Arial"/>
              </w:rPr>
            </w:pPr>
            <w:r w:rsidRPr="00F32E48">
              <w:rPr>
                <w:rFonts w:cs="Arial"/>
              </w:rPr>
              <w:t>6507</w:t>
            </w:r>
          </w:p>
        </w:tc>
        <w:tc>
          <w:tcPr>
            <w:tcW w:w="805" w:type="pct"/>
          </w:tcPr>
          <w:p w14:paraId="7A6F4633" w14:textId="77777777" w:rsidR="008C6408" w:rsidRPr="00F32E48" w:rsidRDefault="008C6408" w:rsidP="008C6408">
            <w:pPr>
              <w:pStyle w:val="TableText"/>
              <w:jc w:val="right"/>
              <w:rPr>
                <w:rFonts w:cs="Arial"/>
                <w:color w:val="000000" w:themeColor="text1"/>
              </w:rPr>
            </w:pPr>
            <w:r w:rsidRPr="00F32E48">
              <w:rPr>
                <w:rFonts w:cs="Arial"/>
              </w:rPr>
              <w:t>33.4 (31.1, 35.7)</w:t>
            </w:r>
          </w:p>
        </w:tc>
      </w:tr>
      <w:tr w:rsidR="008C6408" w:rsidRPr="00F32E48" w14:paraId="232A2F19" w14:textId="77777777" w:rsidTr="00EE18D7">
        <w:trPr>
          <w:cantSplit/>
        </w:trPr>
        <w:tc>
          <w:tcPr>
            <w:tcW w:w="1243" w:type="pct"/>
            <w:vAlign w:val="center"/>
          </w:tcPr>
          <w:p w14:paraId="04FAF706" w14:textId="77777777" w:rsidR="008C6408" w:rsidRPr="00F32E48" w:rsidRDefault="008C6408" w:rsidP="00EE18D7">
            <w:pPr>
              <w:pStyle w:val="TableText"/>
              <w:rPr>
                <w:rFonts w:cs="Arial"/>
              </w:rPr>
            </w:pPr>
            <w:r w:rsidRPr="00F32E48">
              <w:rPr>
                <w:rFonts w:cs="Arial"/>
              </w:rPr>
              <w:t>Feeling that your bowel movement is not finished</w:t>
            </w:r>
          </w:p>
        </w:tc>
        <w:tc>
          <w:tcPr>
            <w:tcW w:w="431" w:type="pct"/>
          </w:tcPr>
          <w:p w14:paraId="2AE3655E" w14:textId="77777777" w:rsidR="008C6408" w:rsidRPr="00F32E48" w:rsidRDefault="008C6408" w:rsidP="008C6408">
            <w:pPr>
              <w:pStyle w:val="TableText"/>
              <w:jc w:val="right"/>
              <w:rPr>
                <w:rFonts w:cs="Arial"/>
                <w:color w:val="000000" w:themeColor="text1"/>
              </w:rPr>
            </w:pPr>
            <w:r w:rsidRPr="00F32E48">
              <w:rPr>
                <w:rFonts w:cs="Arial"/>
              </w:rPr>
              <w:t>304</w:t>
            </w:r>
          </w:p>
        </w:tc>
        <w:tc>
          <w:tcPr>
            <w:tcW w:w="615" w:type="pct"/>
          </w:tcPr>
          <w:p w14:paraId="70B485DC" w14:textId="77777777" w:rsidR="008C6408" w:rsidRPr="00F32E48" w:rsidRDefault="008C6408" w:rsidP="008C6408">
            <w:pPr>
              <w:pStyle w:val="TableText"/>
              <w:jc w:val="right"/>
              <w:rPr>
                <w:rFonts w:cs="Arial"/>
                <w:color w:val="000000" w:themeColor="text1"/>
              </w:rPr>
            </w:pPr>
            <w:r w:rsidRPr="00F32E48">
              <w:rPr>
                <w:rFonts w:cs="Arial"/>
              </w:rPr>
              <w:t>2059</w:t>
            </w:r>
          </w:p>
        </w:tc>
        <w:tc>
          <w:tcPr>
            <w:tcW w:w="833" w:type="pct"/>
          </w:tcPr>
          <w:p w14:paraId="58804A66" w14:textId="77777777" w:rsidR="008C6408" w:rsidRPr="00F32E48" w:rsidRDefault="008C6408" w:rsidP="008C6408">
            <w:pPr>
              <w:pStyle w:val="TableText"/>
              <w:jc w:val="right"/>
              <w:rPr>
                <w:rFonts w:cs="Arial"/>
                <w:color w:val="000000" w:themeColor="text1"/>
              </w:rPr>
            </w:pPr>
            <w:r w:rsidRPr="00F32E48">
              <w:rPr>
                <w:rFonts w:cs="Arial"/>
              </w:rPr>
              <w:t>40.2 (36.0, 44.5)</w:t>
            </w:r>
          </w:p>
        </w:tc>
        <w:tc>
          <w:tcPr>
            <w:tcW w:w="459" w:type="pct"/>
          </w:tcPr>
          <w:p w14:paraId="4CB30019" w14:textId="77777777" w:rsidR="008C6408" w:rsidRPr="00F32E48" w:rsidRDefault="008C6408" w:rsidP="008C6408">
            <w:pPr>
              <w:pStyle w:val="TableText"/>
              <w:jc w:val="right"/>
              <w:rPr>
                <w:rFonts w:cs="Arial"/>
                <w:color w:val="000000" w:themeColor="text1"/>
              </w:rPr>
            </w:pPr>
            <w:r w:rsidRPr="00F32E48">
              <w:rPr>
                <w:rFonts w:cs="Arial"/>
              </w:rPr>
              <w:t>624</w:t>
            </w:r>
          </w:p>
        </w:tc>
        <w:tc>
          <w:tcPr>
            <w:tcW w:w="614" w:type="pct"/>
          </w:tcPr>
          <w:p w14:paraId="0A179F25" w14:textId="77777777" w:rsidR="008C6408" w:rsidRPr="00F32E48" w:rsidRDefault="008C6408" w:rsidP="008C6408">
            <w:pPr>
              <w:pStyle w:val="TableText"/>
              <w:jc w:val="right"/>
              <w:rPr>
                <w:rFonts w:cs="Arial"/>
              </w:rPr>
            </w:pPr>
            <w:r w:rsidRPr="00F32E48">
              <w:rPr>
                <w:rFonts w:cs="Arial"/>
              </w:rPr>
              <w:t>4661</w:t>
            </w:r>
          </w:p>
        </w:tc>
        <w:tc>
          <w:tcPr>
            <w:tcW w:w="805" w:type="pct"/>
          </w:tcPr>
          <w:p w14:paraId="4740FCAC" w14:textId="77777777" w:rsidR="008C6408" w:rsidRPr="00F32E48" w:rsidRDefault="008C6408" w:rsidP="008C6408">
            <w:pPr>
              <w:pStyle w:val="TableText"/>
              <w:jc w:val="right"/>
              <w:rPr>
                <w:rFonts w:cs="Arial"/>
                <w:color w:val="000000" w:themeColor="text1"/>
              </w:rPr>
            </w:pPr>
            <w:r w:rsidRPr="00F32E48">
              <w:rPr>
                <w:rFonts w:cs="Arial"/>
              </w:rPr>
              <w:t>23.9 (21.8, 26.1)</w:t>
            </w:r>
          </w:p>
        </w:tc>
      </w:tr>
      <w:tr w:rsidR="008C6408" w:rsidRPr="00F32E48" w14:paraId="1C3EE325"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5D990B" w14:textId="77777777" w:rsidR="008C6408" w:rsidRPr="00F32E48" w:rsidRDefault="008C6408" w:rsidP="00EE18D7">
            <w:pPr>
              <w:pStyle w:val="TableText"/>
            </w:pPr>
            <w:r w:rsidRPr="00F32E48">
              <w:rPr>
                <w:rFonts w:cs="Arial"/>
              </w:rPr>
              <w:t>Burning sensation in the sex organs</w:t>
            </w:r>
          </w:p>
        </w:tc>
        <w:tc>
          <w:tcPr>
            <w:tcW w:w="431" w:type="pct"/>
          </w:tcPr>
          <w:p w14:paraId="35C4EEFF" w14:textId="77777777" w:rsidR="008C6408" w:rsidRPr="00F32E48" w:rsidRDefault="008C6408" w:rsidP="008C6408">
            <w:pPr>
              <w:pStyle w:val="TableText"/>
              <w:jc w:val="right"/>
              <w:rPr>
                <w:rFonts w:cs="Arial"/>
                <w:color w:val="000000" w:themeColor="text1"/>
              </w:rPr>
            </w:pPr>
            <w:r w:rsidRPr="00F32E48">
              <w:rPr>
                <w:rFonts w:cs="Arial"/>
              </w:rPr>
              <w:t>38</w:t>
            </w:r>
          </w:p>
        </w:tc>
        <w:tc>
          <w:tcPr>
            <w:tcW w:w="615" w:type="pct"/>
          </w:tcPr>
          <w:p w14:paraId="5F1188B9" w14:textId="77777777" w:rsidR="008C6408" w:rsidRPr="00F32E48" w:rsidRDefault="008C6408" w:rsidP="008C6408">
            <w:pPr>
              <w:pStyle w:val="TableText"/>
              <w:jc w:val="right"/>
              <w:rPr>
                <w:rFonts w:cs="Arial"/>
                <w:color w:val="000000" w:themeColor="text1"/>
              </w:rPr>
            </w:pPr>
            <w:r w:rsidRPr="00F32E48">
              <w:rPr>
                <w:rFonts w:cs="Arial"/>
              </w:rPr>
              <w:t>240</w:t>
            </w:r>
          </w:p>
        </w:tc>
        <w:tc>
          <w:tcPr>
            <w:tcW w:w="833" w:type="pct"/>
          </w:tcPr>
          <w:p w14:paraId="3EB7041D" w14:textId="77777777" w:rsidR="008C6408" w:rsidRPr="00F32E48" w:rsidRDefault="008C6408" w:rsidP="008C6408">
            <w:pPr>
              <w:pStyle w:val="TableText"/>
              <w:jc w:val="right"/>
              <w:rPr>
                <w:rFonts w:cs="Arial"/>
                <w:color w:val="000000" w:themeColor="text1"/>
              </w:rPr>
            </w:pPr>
            <w:r w:rsidRPr="00F32E48">
              <w:rPr>
                <w:rFonts w:cs="Arial"/>
              </w:rPr>
              <w:t>4.7 (3.3, 6.6)</w:t>
            </w:r>
          </w:p>
        </w:tc>
        <w:tc>
          <w:tcPr>
            <w:tcW w:w="459" w:type="pct"/>
          </w:tcPr>
          <w:p w14:paraId="0E259D63" w14:textId="77777777" w:rsidR="008C6408" w:rsidRPr="00F32E48" w:rsidRDefault="008C6408" w:rsidP="008C6408">
            <w:pPr>
              <w:pStyle w:val="TableText"/>
              <w:jc w:val="right"/>
              <w:rPr>
                <w:rFonts w:cs="Arial"/>
                <w:color w:val="000000" w:themeColor="text1"/>
              </w:rPr>
            </w:pPr>
            <w:r w:rsidRPr="00F32E48">
              <w:rPr>
                <w:rFonts w:cs="Arial"/>
              </w:rPr>
              <w:t>45</w:t>
            </w:r>
          </w:p>
        </w:tc>
        <w:tc>
          <w:tcPr>
            <w:tcW w:w="614" w:type="pct"/>
          </w:tcPr>
          <w:p w14:paraId="54139211" w14:textId="77777777" w:rsidR="008C6408" w:rsidRPr="00F32E48" w:rsidRDefault="008C6408" w:rsidP="008C6408">
            <w:pPr>
              <w:pStyle w:val="TableText"/>
              <w:jc w:val="right"/>
              <w:rPr>
                <w:rFonts w:cs="Arial"/>
              </w:rPr>
            </w:pPr>
            <w:r w:rsidRPr="00F32E48">
              <w:rPr>
                <w:rFonts w:cs="Arial"/>
              </w:rPr>
              <w:t>396</w:t>
            </w:r>
          </w:p>
        </w:tc>
        <w:tc>
          <w:tcPr>
            <w:tcW w:w="805" w:type="pct"/>
          </w:tcPr>
          <w:p w14:paraId="0DD76B5F" w14:textId="77777777" w:rsidR="008C6408" w:rsidRPr="00F32E48" w:rsidRDefault="008C6408" w:rsidP="008C6408">
            <w:pPr>
              <w:pStyle w:val="TableText"/>
              <w:jc w:val="right"/>
              <w:rPr>
                <w:rFonts w:cs="Arial"/>
                <w:color w:val="000000" w:themeColor="text1"/>
              </w:rPr>
            </w:pPr>
            <w:r w:rsidRPr="00F32E48">
              <w:rPr>
                <w:rFonts w:cs="Arial"/>
              </w:rPr>
              <w:t>2.0 (1.4, 2.9)</w:t>
            </w:r>
          </w:p>
        </w:tc>
      </w:tr>
      <w:tr w:rsidR="008C6408" w:rsidRPr="00F32E48" w14:paraId="66355973" w14:textId="77777777" w:rsidTr="00EE18D7">
        <w:trPr>
          <w:cantSplit/>
        </w:trPr>
        <w:tc>
          <w:tcPr>
            <w:tcW w:w="1243" w:type="pct"/>
            <w:vAlign w:val="center"/>
          </w:tcPr>
          <w:p w14:paraId="339CCECB" w14:textId="77777777" w:rsidR="008C6408" w:rsidRPr="00F32E48" w:rsidRDefault="008C6408" w:rsidP="00EE18D7">
            <w:pPr>
              <w:pStyle w:val="TableText"/>
            </w:pPr>
            <w:r w:rsidRPr="00F32E48">
              <w:rPr>
                <w:rFonts w:cs="Arial"/>
              </w:rPr>
              <w:t>Changeable bowel function (diarrhoea/constipation)</w:t>
            </w:r>
          </w:p>
        </w:tc>
        <w:tc>
          <w:tcPr>
            <w:tcW w:w="431" w:type="pct"/>
          </w:tcPr>
          <w:p w14:paraId="21B61F1C" w14:textId="77777777" w:rsidR="008C6408" w:rsidRPr="00F32E48" w:rsidRDefault="008C6408" w:rsidP="008C6408">
            <w:pPr>
              <w:pStyle w:val="TableText"/>
              <w:jc w:val="right"/>
              <w:rPr>
                <w:rFonts w:cs="Arial"/>
                <w:color w:val="000000" w:themeColor="text1"/>
              </w:rPr>
            </w:pPr>
            <w:r w:rsidRPr="00F32E48">
              <w:rPr>
                <w:rFonts w:cs="Arial"/>
              </w:rPr>
              <w:t>267</w:t>
            </w:r>
          </w:p>
        </w:tc>
        <w:tc>
          <w:tcPr>
            <w:tcW w:w="615" w:type="pct"/>
          </w:tcPr>
          <w:p w14:paraId="62D43515" w14:textId="77777777" w:rsidR="008C6408" w:rsidRPr="00F32E48" w:rsidRDefault="008C6408" w:rsidP="008C6408">
            <w:pPr>
              <w:pStyle w:val="TableText"/>
              <w:jc w:val="right"/>
              <w:rPr>
                <w:rFonts w:cs="Arial"/>
                <w:color w:val="000000" w:themeColor="text1"/>
              </w:rPr>
            </w:pPr>
            <w:r w:rsidRPr="00F32E48">
              <w:rPr>
                <w:rFonts w:cs="Arial"/>
              </w:rPr>
              <w:t>1848</w:t>
            </w:r>
          </w:p>
        </w:tc>
        <w:tc>
          <w:tcPr>
            <w:tcW w:w="833" w:type="pct"/>
          </w:tcPr>
          <w:p w14:paraId="02056483" w14:textId="77777777" w:rsidR="008C6408" w:rsidRPr="00F32E48" w:rsidRDefault="008C6408" w:rsidP="008C6408">
            <w:pPr>
              <w:pStyle w:val="TableText"/>
              <w:jc w:val="right"/>
              <w:rPr>
                <w:rFonts w:cs="Arial"/>
                <w:color w:val="000000" w:themeColor="text1"/>
              </w:rPr>
            </w:pPr>
            <w:r w:rsidRPr="00F32E48">
              <w:rPr>
                <w:rFonts w:cs="Arial"/>
              </w:rPr>
              <w:t>36.1 (32.0, 40.3)</w:t>
            </w:r>
          </w:p>
        </w:tc>
        <w:tc>
          <w:tcPr>
            <w:tcW w:w="459" w:type="pct"/>
          </w:tcPr>
          <w:p w14:paraId="23EDAF10" w14:textId="77777777" w:rsidR="008C6408" w:rsidRPr="00F32E48" w:rsidRDefault="008C6408" w:rsidP="008C6408">
            <w:pPr>
              <w:pStyle w:val="TableText"/>
              <w:jc w:val="right"/>
              <w:rPr>
                <w:rFonts w:cs="Arial"/>
                <w:color w:val="000000" w:themeColor="text1"/>
              </w:rPr>
            </w:pPr>
            <w:r w:rsidRPr="00F32E48">
              <w:rPr>
                <w:rFonts w:cs="Arial"/>
              </w:rPr>
              <w:t>501</w:t>
            </w:r>
          </w:p>
        </w:tc>
        <w:tc>
          <w:tcPr>
            <w:tcW w:w="614" w:type="pct"/>
          </w:tcPr>
          <w:p w14:paraId="7061B880" w14:textId="77777777" w:rsidR="008C6408" w:rsidRPr="00F32E48" w:rsidRDefault="008C6408" w:rsidP="008C6408">
            <w:pPr>
              <w:pStyle w:val="TableText"/>
              <w:jc w:val="right"/>
              <w:rPr>
                <w:rFonts w:cs="Arial"/>
              </w:rPr>
            </w:pPr>
            <w:r w:rsidRPr="00F32E48">
              <w:rPr>
                <w:rFonts w:cs="Arial"/>
              </w:rPr>
              <w:t>3594</w:t>
            </w:r>
          </w:p>
        </w:tc>
        <w:tc>
          <w:tcPr>
            <w:tcW w:w="805" w:type="pct"/>
          </w:tcPr>
          <w:p w14:paraId="6FF0067A" w14:textId="77777777" w:rsidR="008C6408" w:rsidRPr="00F32E48" w:rsidRDefault="008C6408" w:rsidP="008C6408">
            <w:pPr>
              <w:pStyle w:val="TableText"/>
              <w:jc w:val="right"/>
              <w:rPr>
                <w:rFonts w:cs="Arial"/>
                <w:color w:val="000000" w:themeColor="text1"/>
              </w:rPr>
            </w:pPr>
            <w:r w:rsidRPr="00F32E48">
              <w:rPr>
                <w:rFonts w:cs="Arial"/>
              </w:rPr>
              <w:t>18.4 (16.6, 20.4)</w:t>
            </w:r>
          </w:p>
        </w:tc>
      </w:tr>
      <w:tr w:rsidR="008C6408" w:rsidRPr="00F32E48" w14:paraId="445E17A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7B5769B" w14:textId="77777777" w:rsidR="008C6408" w:rsidRPr="00F32E48" w:rsidRDefault="008C6408" w:rsidP="00EE18D7">
            <w:pPr>
              <w:pStyle w:val="TableText"/>
            </w:pPr>
            <w:r w:rsidRPr="00F32E48">
              <w:rPr>
                <w:rFonts w:cs="Arial"/>
              </w:rPr>
              <w:t>Chest pain</w:t>
            </w:r>
          </w:p>
        </w:tc>
        <w:tc>
          <w:tcPr>
            <w:tcW w:w="431" w:type="pct"/>
          </w:tcPr>
          <w:p w14:paraId="7793EC60" w14:textId="77777777" w:rsidR="008C6408" w:rsidRPr="00F32E48" w:rsidRDefault="008C6408" w:rsidP="008C6408">
            <w:pPr>
              <w:pStyle w:val="TableText"/>
              <w:jc w:val="right"/>
              <w:rPr>
                <w:rFonts w:cs="Arial"/>
                <w:color w:val="000000" w:themeColor="text1"/>
              </w:rPr>
            </w:pPr>
            <w:r w:rsidRPr="00F32E48">
              <w:rPr>
                <w:rFonts w:cs="Arial"/>
              </w:rPr>
              <w:t>174</w:t>
            </w:r>
          </w:p>
        </w:tc>
        <w:tc>
          <w:tcPr>
            <w:tcW w:w="615" w:type="pct"/>
          </w:tcPr>
          <w:p w14:paraId="00E01770" w14:textId="77777777" w:rsidR="008C6408" w:rsidRPr="00F32E48" w:rsidRDefault="008C6408" w:rsidP="008C6408">
            <w:pPr>
              <w:pStyle w:val="TableText"/>
              <w:jc w:val="right"/>
              <w:rPr>
                <w:rFonts w:cs="Arial"/>
                <w:color w:val="000000" w:themeColor="text1"/>
              </w:rPr>
            </w:pPr>
            <w:r w:rsidRPr="00F32E48">
              <w:rPr>
                <w:rFonts w:cs="Arial"/>
              </w:rPr>
              <w:t>1208</w:t>
            </w:r>
          </w:p>
        </w:tc>
        <w:tc>
          <w:tcPr>
            <w:tcW w:w="833" w:type="pct"/>
          </w:tcPr>
          <w:p w14:paraId="2FEFE134" w14:textId="77777777" w:rsidR="008C6408" w:rsidRPr="00F32E48" w:rsidRDefault="008C6408" w:rsidP="008C6408">
            <w:pPr>
              <w:pStyle w:val="TableText"/>
              <w:jc w:val="right"/>
              <w:rPr>
                <w:rFonts w:cs="Arial"/>
                <w:color w:val="000000" w:themeColor="text1"/>
              </w:rPr>
            </w:pPr>
            <w:r w:rsidRPr="00F32E48">
              <w:rPr>
                <w:rFonts w:cs="Arial"/>
              </w:rPr>
              <w:t>23.6 (20.1, 27.4)</w:t>
            </w:r>
          </w:p>
        </w:tc>
        <w:tc>
          <w:tcPr>
            <w:tcW w:w="459" w:type="pct"/>
          </w:tcPr>
          <w:p w14:paraId="209F669A" w14:textId="77777777" w:rsidR="008C6408" w:rsidRPr="00F32E48" w:rsidRDefault="008C6408" w:rsidP="008C6408">
            <w:pPr>
              <w:pStyle w:val="TableText"/>
              <w:jc w:val="right"/>
              <w:rPr>
                <w:rFonts w:cs="Arial"/>
                <w:color w:val="000000" w:themeColor="text1"/>
              </w:rPr>
            </w:pPr>
            <w:r w:rsidRPr="00F32E48">
              <w:rPr>
                <w:rFonts w:cs="Arial"/>
              </w:rPr>
              <w:t>352</w:t>
            </w:r>
          </w:p>
        </w:tc>
        <w:tc>
          <w:tcPr>
            <w:tcW w:w="614" w:type="pct"/>
          </w:tcPr>
          <w:p w14:paraId="1E2FF7B4" w14:textId="77777777" w:rsidR="008C6408" w:rsidRPr="00F32E48" w:rsidRDefault="008C6408" w:rsidP="008C6408">
            <w:pPr>
              <w:pStyle w:val="TableText"/>
              <w:jc w:val="right"/>
              <w:rPr>
                <w:rFonts w:cs="Arial"/>
                <w:color w:val="000000" w:themeColor="text1"/>
              </w:rPr>
            </w:pPr>
            <w:r w:rsidRPr="00F32E48">
              <w:rPr>
                <w:rFonts w:cs="Arial"/>
              </w:rPr>
              <w:t>2524</w:t>
            </w:r>
          </w:p>
        </w:tc>
        <w:tc>
          <w:tcPr>
            <w:tcW w:w="805" w:type="pct"/>
          </w:tcPr>
          <w:p w14:paraId="313E76BE" w14:textId="77777777" w:rsidR="008C6408" w:rsidRPr="00F32E48" w:rsidRDefault="008C6408" w:rsidP="008C6408">
            <w:pPr>
              <w:pStyle w:val="TableText"/>
              <w:jc w:val="right"/>
              <w:rPr>
                <w:rFonts w:cs="Arial"/>
                <w:color w:val="000000" w:themeColor="text1"/>
              </w:rPr>
            </w:pPr>
            <w:r w:rsidRPr="00F32E48">
              <w:rPr>
                <w:rFonts w:cs="Arial"/>
              </w:rPr>
              <w:t>12.9 (11.4, 14.7)</w:t>
            </w:r>
          </w:p>
        </w:tc>
      </w:tr>
      <w:tr w:rsidR="008C6408" w:rsidRPr="00F32E48" w14:paraId="62B0885D" w14:textId="77777777" w:rsidTr="00EE18D7">
        <w:trPr>
          <w:cantSplit/>
        </w:trPr>
        <w:tc>
          <w:tcPr>
            <w:tcW w:w="1243" w:type="pct"/>
            <w:vAlign w:val="center"/>
          </w:tcPr>
          <w:p w14:paraId="68BE1B79" w14:textId="77777777" w:rsidR="008C6408" w:rsidRPr="00F32E48" w:rsidRDefault="008C6408" w:rsidP="00EE18D7">
            <w:pPr>
              <w:pStyle w:val="TableText"/>
            </w:pPr>
            <w:r w:rsidRPr="00F32E48">
              <w:rPr>
                <w:rFonts w:cs="Arial"/>
              </w:rPr>
              <w:t>Constipation</w:t>
            </w:r>
          </w:p>
        </w:tc>
        <w:tc>
          <w:tcPr>
            <w:tcW w:w="431" w:type="pct"/>
          </w:tcPr>
          <w:p w14:paraId="6030E325" w14:textId="77777777" w:rsidR="008C6408" w:rsidRPr="00F32E48" w:rsidRDefault="008C6408" w:rsidP="008C6408">
            <w:pPr>
              <w:pStyle w:val="TableText"/>
              <w:jc w:val="right"/>
              <w:rPr>
                <w:rFonts w:cs="Arial"/>
                <w:color w:val="000000" w:themeColor="text1"/>
              </w:rPr>
            </w:pPr>
            <w:r w:rsidRPr="00F32E48">
              <w:rPr>
                <w:rFonts w:cs="Arial"/>
              </w:rPr>
              <w:t>246</w:t>
            </w:r>
          </w:p>
        </w:tc>
        <w:tc>
          <w:tcPr>
            <w:tcW w:w="615" w:type="pct"/>
          </w:tcPr>
          <w:p w14:paraId="4E86FBC0" w14:textId="77777777" w:rsidR="008C6408" w:rsidRPr="00F32E48" w:rsidRDefault="008C6408" w:rsidP="008C6408">
            <w:pPr>
              <w:pStyle w:val="TableText"/>
              <w:jc w:val="right"/>
              <w:rPr>
                <w:rFonts w:cs="Arial"/>
                <w:color w:val="000000" w:themeColor="text1"/>
              </w:rPr>
            </w:pPr>
            <w:r w:rsidRPr="00F32E48">
              <w:rPr>
                <w:rFonts w:cs="Arial"/>
              </w:rPr>
              <w:t>1694</w:t>
            </w:r>
          </w:p>
        </w:tc>
        <w:tc>
          <w:tcPr>
            <w:tcW w:w="833" w:type="pct"/>
          </w:tcPr>
          <w:p w14:paraId="2B74D183" w14:textId="77777777" w:rsidR="008C6408" w:rsidRPr="00F32E48" w:rsidRDefault="008C6408" w:rsidP="008C6408">
            <w:pPr>
              <w:pStyle w:val="TableText"/>
              <w:jc w:val="right"/>
              <w:rPr>
                <w:rFonts w:cs="Arial"/>
                <w:color w:val="000000" w:themeColor="text1"/>
              </w:rPr>
            </w:pPr>
            <w:r w:rsidRPr="00F32E48">
              <w:rPr>
                <w:rFonts w:cs="Arial"/>
              </w:rPr>
              <w:t>33.0 (29.2, 37.1)</w:t>
            </w:r>
          </w:p>
        </w:tc>
        <w:tc>
          <w:tcPr>
            <w:tcW w:w="459" w:type="pct"/>
          </w:tcPr>
          <w:p w14:paraId="3B96637C" w14:textId="77777777" w:rsidR="008C6408" w:rsidRPr="00F32E48" w:rsidRDefault="008C6408" w:rsidP="008C6408">
            <w:pPr>
              <w:pStyle w:val="TableText"/>
              <w:jc w:val="right"/>
              <w:rPr>
                <w:rFonts w:cs="Arial"/>
                <w:color w:val="000000" w:themeColor="text1"/>
              </w:rPr>
            </w:pPr>
            <w:r w:rsidRPr="00F32E48">
              <w:rPr>
                <w:rFonts w:cs="Arial"/>
              </w:rPr>
              <w:t>383</w:t>
            </w:r>
          </w:p>
        </w:tc>
        <w:tc>
          <w:tcPr>
            <w:tcW w:w="614" w:type="pct"/>
          </w:tcPr>
          <w:p w14:paraId="13735E2C" w14:textId="77777777" w:rsidR="008C6408" w:rsidRPr="00F32E48" w:rsidRDefault="008C6408" w:rsidP="008C6408">
            <w:pPr>
              <w:pStyle w:val="TableText"/>
              <w:jc w:val="right"/>
              <w:rPr>
                <w:rFonts w:cs="Arial"/>
                <w:color w:val="000000" w:themeColor="text1"/>
              </w:rPr>
            </w:pPr>
            <w:r w:rsidRPr="00F32E48">
              <w:rPr>
                <w:rFonts w:cs="Arial"/>
              </w:rPr>
              <w:t>2798</w:t>
            </w:r>
          </w:p>
        </w:tc>
        <w:tc>
          <w:tcPr>
            <w:tcW w:w="805" w:type="pct"/>
          </w:tcPr>
          <w:p w14:paraId="4BF07475" w14:textId="77777777" w:rsidR="008C6408" w:rsidRPr="00F32E48" w:rsidRDefault="008C6408" w:rsidP="008C6408">
            <w:pPr>
              <w:pStyle w:val="TableText"/>
              <w:jc w:val="right"/>
              <w:rPr>
                <w:rFonts w:cs="Arial"/>
                <w:color w:val="000000" w:themeColor="text1"/>
              </w:rPr>
            </w:pPr>
            <w:r w:rsidRPr="00F32E48">
              <w:rPr>
                <w:rFonts w:cs="Arial"/>
              </w:rPr>
              <w:t>14.3 (12.7, 16.2)</w:t>
            </w:r>
          </w:p>
        </w:tc>
      </w:tr>
      <w:tr w:rsidR="008C6408" w:rsidRPr="00F32E48" w14:paraId="5ECDBE4F"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96C4C27" w14:textId="77777777" w:rsidR="008C6408" w:rsidRPr="00F32E48" w:rsidRDefault="008C6408" w:rsidP="00EE18D7">
            <w:pPr>
              <w:pStyle w:val="TableText"/>
            </w:pPr>
            <w:r w:rsidRPr="00F32E48">
              <w:rPr>
                <w:rFonts w:cs="Arial"/>
              </w:rPr>
              <w:t>Diarrhoea</w:t>
            </w:r>
          </w:p>
        </w:tc>
        <w:tc>
          <w:tcPr>
            <w:tcW w:w="431" w:type="pct"/>
          </w:tcPr>
          <w:p w14:paraId="3AB22B04" w14:textId="77777777" w:rsidR="008C6408" w:rsidRPr="00F32E48" w:rsidRDefault="008C6408" w:rsidP="008C6408">
            <w:pPr>
              <w:pStyle w:val="TableText"/>
              <w:jc w:val="right"/>
              <w:rPr>
                <w:rFonts w:cs="Arial"/>
                <w:color w:val="000000" w:themeColor="text1"/>
              </w:rPr>
            </w:pPr>
            <w:r w:rsidRPr="00F32E48">
              <w:rPr>
                <w:rFonts w:cs="Arial"/>
              </w:rPr>
              <w:t>301</w:t>
            </w:r>
          </w:p>
        </w:tc>
        <w:tc>
          <w:tcPr>
            <w:tcW w:w="615" w:type="pct"/>
          </w:tcPr>
          <w:p w14:paraId="602910CB" w14:textId="77777777" w:rsidR="008C6408" w:rsidRPr="00F32E48" w:rsidRDefault="008C6408" w:rsidP="008C6408">
            <w:pPr>
              <w:pStyle w:val="TableText"/>
              <w:jc w:val="right"/>
              <w:rPr>
                <w:rFonts w:cs="Arial"/>
                <w:color w:val="000000" w:themeColor="text1"/>
              </w:rPr>
            </w:pPr>
            <w:r w:rsidRPr="00F32E48">
              <w:rPr>
                <w:rFonts w:cs="Arial"/>
              </w:rPr>
              <w:t>2106</w:t>
            </w:r>
          </w:p>
        </w:tc>
        <w:tc>
          <w:tcPr>
            <w:tcW w:w="833" w:type="pct"/>
          </w:tcPr>
          <w:p w14:paraId="22761B82" w14:textId="77777777" w:rsidR="008C6408" w:rsidRPr="00F32E48" w:rsidRDefault="008C6408" w:rsidP="008C6408">
            <w:pPr>
              <w:pStyle w:val="TableText"/>
              <w:jc w:val="right"/>
              <w:rPr>
                <w:rFonts w:cs="Arial"/>
                <w:color w:val="000000" w:themeColor="text1"/>
              </w:rPr>
            </w:pPr>
            <w:r w:rsidRPr="00F32E48">
              <w:rPr>
                <w:rFonts w:cs="Arial"/>
              </w:rPr>
              <w:t>41.1 (36.9, 45.4)</w:t>
            </w:r>
          </w:p>
        </w:tc>
        <w:tc>
          <w:tcPr>
            <w:tcW w:w="459" w:type="pct"/>
          </w:tcPr>
          <w:p w14:paraId="280A02F3" w14:textId="77777777" w:rsidR="008C6408" w:rsidRPr="00F32E48" w:rsidRDefault="008C6408" w:rsidP="008C6408">
            <w:pPr>
              <w:pStyle w:val="TableText"/>
              <w:jc w:val="right"/>
              <w:rPr>
                <w:rFonts w:cs="Arial"/>
                <w:color w:val="000000" w:themeColor="text1"/>
              </w:rPr>
            </w:pPr>
            <w:r w:rsidRPr="00F32E48">
              <w:rPr>
                <w:rFonts w:cs="Arial"/>
              </w:rPr>
              <w:t>631</w:t>
            </w:r>
          </w:p>
        </w:tc>
        <w:tc>
          <w:tcPr>
            <w:tcW w:w="614" w:type="pct"/>
          </w:tcPr>
          <w:p w14:paraId="231FEB03" w14:textId="77777777" w:rsidR="008C6408" w:rsidRPr="00F32E48" w:rsidRDefault="008C6408" w:rsidP="008C6408">
            <w:pPr>
              <w:pStyle w:val="TableText"/>
              <w:jc w:val="right"/>
              <w:rPr>
                <w:rFonts w:cs="Arial"/>
                <w:color w:val="000000" w:themeColor="text1"/>
              </w:rPr>
            </w:pPr>
            <w:r w:rsidRPr="00F32E48">
              <w:rPr>
                <w:rFonts w:cs="Arial"/>
              </w:rPr>
              <w:t>4432</w:t>
            </w:r>
          </w:p>
        </w:tc>
        <w:tc>
          <w:tcPr>
            <w:tcW w:w="805" w:type="pct"/>
          </w:tcPr>
          <w:p w14:paraId="1A87978D" w14:textId="77777777" w:rsidR="008C6408" w:rsidRPr="00F32E48" w:rsidRDefault="008C6408" w:rsidP="008C6408">
            <w:pPr>
              <w:pStyle w:val="TableText"/>
              <w:jc w:val="right"/>
              <w:rPr>
                <w:rFonts w:cs="Arial"/>
                <w:color w:val="000000" w:themeColor="text1"/>
              </w:rPr>
            </w:pPr>
            <w:r w:rsidRPr="00F32E48">
              <w:rPr>
                <w:rFonts w:cs="Arial"/>
              </w:rPr>
              <w:t>22.7 (20.7, 24.8)</w:t>
            </w:r>
          </w:p>
        </w:tc>
      </w:tr>
      <w:tr w:rsidR="008C6408" w:rsidRPr="00F32E48" w14:paraId="58E9C077" w14:textId="77777777" w:rsidTr="00EE18D7">
        <w:trPr>
          <w:cantSplit/>
        </w:trPr>
        <w:tc>
          <w:tcPr>
            <w:tcW w:w="1243" w:type="pct"/>
            <w:vAlign w:val="center"/>
          </w:tcPr>
          <w:p w14:paraId="160ABE7C" w14:textId="77777777" w:rsidR="008C6408" w:rsidRPr="00F32E48" w:rsidRDefault="008C6408" w:rsidP="00EE18D7">
            <w:pPr>
              <w:pStyle w:val="TableText"/>
            </w:pPr>
            <w:r w:rsidRPr="00F32E48">
              <w:rPr>
                <w:rFonts w:cs="Arial"/>
              </w:rPr>
              <w:t>Difficulty finding the right word</w:t>
            </w:r>
          </w:p>
        </w:tc>
        <w:tc>
          <w:tcPr>
            <w:tcW w:w="431" w:type="pct"/>
          </w:tcPr>
          <w:p w14:paraId="353A5019" w14:textId="77777777" w:rsidR="008C6408" w:rsidRPr="00F32E48" w:rsidRDefault="008C6408" w:rsidP="008C6408">
            <w:pPr>
              <w:pStyle w:val="TableText"/>
              <w:jc w:val="right"/>
              <w:rPr>
                <w:rFonts w:cs="Arial"/>
                <w:color w:val="000000" w:themeColor="text1"/>
              </w:rPr>
            </w:pPr>
            <w:r w:rsidRPr="00F32E48">
              <w:rPr>
                <w:rFonts w:cs="Arial"/>
              </w:rPr>
              <w:t>470</w:t>
            </w:r>
          </w:p>
        </w:tc>
        <w:tc>
          <w:tcPr>
            <w:tcW w:w="615" w:type="pct"/>
          </w:tcPr>
          <w:p w14:paraId="191F99A3" w14:textId="77777777" w:rsidR="008C6408" w:rsidRPr="00F32E48" w:rsidRDefault="008C6408" w:rsidP="008C6408">
            <w:pPr>
              <w:pStyle w:val="TableText"/>
              <w:jc w:val="right"/>
              <w:rPr>
                <w:rFonts w:cs="Arial"/>
                <w:color w:val="000000" w:themeColor="text1"/>
              </w:rPr>
            </w:pPr>
            <w:r w:rsidRPr="00F32E48">
              <w:rPr>
                <w:rFonts w:cs="Arial"/>
              </w:rPr>
              <w:t>3296</w:t>
            </w:r>
          </w:p>
        </w:tc>
        <w:tc>
          <w:tcPr>
            <w:tcW w:w="833" w:type="pct"/>
          </w:tcPr>
          <w:p w14:paraId="6C55D1C9" w14:textId="77777777" w:rsidR="008C6408" w:rsidRPr="00F32E48" w:rsidRDefault="008C6408" w:rsidP="008C6408">
            <w:pPr>
              <w:pStyle w:val="TableText"/>
              <w:jc w:val="right"/>
              <w:rPr>
                <w:rFonts w:cs="Arial"/>
                <w:color w:val="000000" w:themeColor="text1"/>
              </w:rPr>
            </w:pPr>
            <w:r w:rsidRPr="00F32E48">
              <w:rPr>
                <w:rFonts w:cs="Arial"/>
              </w:rPr>
              <w:t>64.3 (60.0, 68.4)</w:t>
            </w:r>
          </w:p>
        </w:tc>
        <w:tc>
          <w:tcPr>
            <w:tcW w:w="459" w:type="pct"/>
          </w:tcPr>
          <w:p w14:paraId="335E087A" w14:textId="77777777" w:rsidR="008C6408" w:rsidRPr="00F32E48" w:rsidRDefault="008C6408" w:rsidP="008C6408">
            <w:pPr>
              <w:pStyle w:val="TableText"/>
              <w:jc w:val="right"/>
              <w:rPr>
                <w:rFonts w:cs="Arial"/>
                <w:color w:val="000000" w:themeColor="text1"/>
              </w:rPr>
            </w:pPr>
            <w:r w:rsidRPr="00F32E48">
              <w:rPr>
                <w:rFonts w:cs="Arial"/>
              </w:rPr>
              <w:t>1102</w:t>
            </w:r>
          </w:p>
        </w:tc>
        <w:tc>
          <w:tcPr>
            <w:tcW w:w="614" w:type="pct"/>
          </w:tcPr>
          <w:p w14:paraId="3977FEEC" w14:textId="77777777" w:rsidR="008C6408" w:rsidRPr="00F32E48" w:rsidRDefault="008C6408" w:rsidP="008C6408">
            <w:pPr>
              <w:pStyle w:val="TableText"/>
              <w:jc w:val="right"/>
              <w:rPr>
                <w:rFonts w:cs="Arial"/>
                <w:color w:val="000000" w:themeColor="text1"/>
              </w:rPr>
            </w:pPr>
            <w:r w:rsidRPr="00F32E48">
              <w:rPr>
                <w:rFonts w:cs="Arial"/>
              </w:rPr>
              <w:t>8440</w:t>
            </w:r>
          </w:p>
        </w:tc>
        <w:tc>
          <w:tcPr>
            <w:tcW w:w="805" w:type="pct"/>
          </w:tcPr>
          <w:p w14:paraId="4B7B6BF7" w14:textId="77777777" w:rsidR="008C6408" w:rsidRPr="00F32E48" w:rsidRDefault="008C6408" w:rsidP="008C6408">
            <w:pPr>
              <w:pStyle w:val="TableText"/>
              <w:jc w:val="right"/>
              <w:rPr>
                <w:rFonts w:cs="Arial"/>
                <w:color w:val="000000" w:themeColor="text1"/>
              </w:rPr>
            </w:pPr>
            <w:r w:rsidRPr="00F32E48">
              <w:rPr>
                <w:rFonts w:cs="Arial"/>
              </w:rPr>
              <w:t>43.3 (40.8, 45.8)</w:t>
            </w:r>
          </w:p>
        </w:tc>
      </w:tr>
      <w:tr w:rsidR="008C6408" w:rsidRPr="00F32E48" w14:paraId="3FC639B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A8977FD" w14:textId="77777777" w:rsidR="008C6408" w:rsidRPr="00F32E48" w:rsidRDefault="008C6408" w:rsidP="00EE18D7">
            <w:pPr>
              <w:pStyle w:val="TableText"/>
            </w:pPr>
            <w:r w:rsidRPr="00F32E48">
              <w:rPr>
                <w:rFonts w:cs="Arial"/>
              </w:rPr>
              <w:t>Difficulty speaking</w:t>
            </w:r>
          </w:p>
        </w:tc>
        <w:tc>
          <w:tcPr>
            <w:tcW w:w="431" w:type="pct"/>
          </w:tcPr>
          <w:p w14:paraId="26CCE7D3" w14:textId="77777777" w:rsidR="008C6408" w:rsidRPr="00F32E48" w:rsidRDefault="008C6408" w:rsidP="008C6408">
            <w:pPr>
              <w:pStyle w:val="TableText"/>
              <w:jc w:val="right"/>
              <w:rPr>
                <w:rFonts w:cs="Arial"/>
                <w:color w:val="000000" w:themeColor="text1"/>
              </w:rPr>
            </w:pPr>
            <w:r w:rsidRPr="00F32E48">
              <w:rPr>
                <w:rFonts w:cs="Arial"/>
              </w:rPr>
              <w:t>174</w:t>
            </w:r>
          </w:p>
        </w:tc>
        <w:tc>
          <w:tcPr>
            <w:tcW w:w="615" w:type="pct"/>
          </w:tcPr>
          <w:p w14:paraId="1DE644FF" w14:textId="77777777" w:rsidR="008C6408" w:rsidRPr="00F32E48" w:rsidRDefault="008C6408" w:rsidP="008C6408">
            <w:pPr>
              <w:pStyle w:val="TableText"/>
              <w:jc w:val="right"/>
              <w:rPr>
                <w:rFonts w:cs="Arial"/>
                <w:color w:val="000000" w:themeColor="text1"/>
              </w:rPr>
            </w:pPr>
            <w:r w:rsidRPr="00F32E48">
              <w:rPr>
                <w:rFonts w:cs="Arial"/>
              </w:rPr>
              <w:t>1200</w:t>
            </w:r>
          </w:p>
        </w:tc>
        <w:tc>
          <w:tcPr>
            <w:tcW w:w="833" w:type="pct"/>
          </w:tcPr>
          <w:p w14:paraId="25F1BF15" w14:textId="77777777" w:rsidR="008C6408" w:rsidRPr="00F32E48" w:rsidRDefault="008C6408" w:rsidP="008C6408">
            <w:pPr>
              <w:pStyle w:val="TableText"/>
              <w:jc w:val="right"/>
              <w:rPr>
                <w:rFonts w:cs="Arial"/>
                <w:color w:val="000000" w:themeColor="text1"/>
              </w:rPr>
            </w:pPr>
            <w:r w:rsidRPr="00F32E48">
              <w:rPr>
                <w:rFonts w:cs="Arial"/>
              </w:rPr>
              <w:t>23.4 (20.0, 27.2)</w:t>
            </w:r>
          </w:p>
        </w:tc>
        <w:tc>
          <w:tcPr>
            <w:tcW w:w="459" w:type="pct"/>
          </w:tcPr>
          <w:p w14:paraId="463C574E" w14:textId="77777777" w:rsidR="008C6408" w:rsidRPr="00F32E48" w:rsidRDefault="008C6408" w:rsidP="008C6408">
            <w:pPr>
              <w:pStyle w:val="TableText"/>
              <w:jc w:val="right"/>
              <w:rPr>
                <w:rFonts w:cs="Arial"/>
                <w:color w:val="000000" w:themeColor="text1"/>
              </w:rPr>
            </w:pPr>
            <w:r w:rsidRPr="00F32E48">
              <w:rPr>
                <w:rFonts w:cs="Arial"/>
              </w:rPr>
              <w:t>208</w:t>
            </w:r>
          </w:p>
        </w:tc>
        <w:tc>
          <w:tcPr>
            <w:tcW w:w="614" w:type="pct"/>
          </w:tcPr>
          <w:p w14:paraId="13EE1A8A" w14:textId="77777777" w:rsidR="008C6408" w:rsidRPr="00F32E48" w:rsidRDefault="008C6408" w:rsidP="008C6408">
            <w:pPr>
              <w:pStyle w:val="TableText"/>
              <w:jc w:val="right"/>
              <w:rPr>
                <w:rFonts w:cs="Arial"/>
                <w:color w:val="000000" w:themeColor="text1"/>
              </w:rPr>
            </w:pPr>
            <w:r w:rsidRPr="00F32E48">
              <w:rPr>
                <w:rFonts w:cs="Arial"/>
              </w:rPr>
              <w:t>1828</w:t>
            </w:r>
          </w:p>
        </w:tc>
        <w:tc>
          <w:tcPr>
            <w:tcW w:w="805" w:type="pct"/>
          </w:tcPr>
          <w:p w14:paraId="307CD363" w14:textId="77777777" w:rsidR="008C6408" w:rsidRPr="00F32E48" w:rsidRDefault="008C6408" w:rsidP="008C6408">
            <w:pPr>
              <w:pStyle w:val="TableText"/>
              <w:jc w:val="right"/>
              <w:rPr>
                <w:rFonts w:cs="Arial"/>
                <w:color w:val="000000" w:themeColor="text1"/>
              </w:rPr>
            </w:pPr>
            <w:r w:rsidRPr="00F32E48">
              <w:rPr>
                <w:rFonts w:cs="Arial"/>
              </w:rPr>
              <w:t>9.4 (7.9, 11.0)</w:t>
            </w:r>
          </w:p>
        </w:tc>
      </w:tr>
      <w:tr w:rsidR="008C6408" w:rsidRPr="00F32E48" w14:paraId="19495AB9" w14:textId="77777777" w:rsidTr="00EE18D7">
        <w:trPr>
          <w:cantSplit/>
        </w:trPr>
        <w:tc>
          <w:tcPr>
            <w:tcW w:w="1243" w:type="pct"/>
            <w:vAlign w:val="center"/>
          </w:tcPr>
          <w:p w14:paraId="32A1A0B0" w14:textId="77777777" w:rsidR="008C6408" w:rsidRPr="00F32E48" w:rsidRDefault="008C6408" w:rsidP="00EE18D7">
            <w:pPr>
              <w:pStyle w:val="TableText"/>
            </w:pPr>
            <w:r w:rsidRPr="00F32E48">
              <w:rPr>
                <w:rFonts w:cs="Arial"/>
              </w:rPr>
              <w:t>Feeling disorientated</w:t>
            </w:r>
          </w:p>
        </w:tc>
        <w:tc>
          <w:tcPr>
            <w:tcW w:w="431" w:type="pct"/>
          </w:tcPr>
          <w:p w14:paraId="7D9E4D09" w14:textId="77777777" w:rsidR="008C6408" w:rsidRPr="00F32E48" w:rsidRDefault="008C6408" w:rsidP="008C6408">
            <w:pPr>
              <w:pStyle w:val="TableText"/>
              <w:jc w:val="right"/>
              <w:rPr>
                <w:rFonts w:cs="Arial"/>
                <w:color w:val="000000" w:themeColor="text1"/>
              </w:rPr>
            </w:pPr>
            <w:r w:rsidRPr="00F32E48">
              <w:rPr>
                <w:rFonts w:cs="Arial"/>
              </w:rPr>
              <w:t>178</w:t>
            </w:r>
          </w:p>
        </w:tc>
        <w:tc>
          <w:tcPr>
            <w:tcW w:w="615" w:type="pct"/>
          </w:tcPr>
          <w:p w14:paraId="3CFE4EF3" w14:textId="77777777" w:rsidR="008C6408" w:rsidRPr="00F32E48" w:rsidRDefault="008C6408" w:rsidP="008C6408">
            <w:pPr>
              <w:pStyle w:val="TableText"/>
              <w:jc w:val="right"/>
              <w:rPr>
                <w:rFonts w:cs="Arial"/>
                <w:color w:val="000000" w:themeColor="text1"/>
              </w:rPr>
            </w:pPr>
            <w:r w:rsidRPr="00F32E48">
              <w:rPr>
                <w:rFonts w:cs="Arial"/>
              </w:rPr>
              <w:t>1240</w:t>
            </w:r>
          </w:p>
        </w:tc>
        <w:tc>
          <w:tcPr>
            <w:tcW w:w="833" w:type="pct"/>
          </w:tcPr>
          <w:p w14:paraId="0327A3B6" w14:textId="77777777" w:rsidR="008C6408" w:rsidRPr="00F32E48" w:rsidRDefault="008C6408" w:rsidP="008C6408">
            <w:pPr>
              <w:pStyle w:val="TableText"/>
              <w:jc w:val="right"/>
              <w:rPr>
                <w:rFonts w:cs="Arial"/>
                <w:color w:val="000000" w:themeColor="text1"/>
              </w:rPr>
            </w:pPr>
            <w:r w:rsidRPr="00F32E48">
              <w:rPr>
                <w:rFonts w:cs="Arial"/>
              </w:rPr>
              <w:t>24.2 (20.6, 28.2)</w:t>
            </w:r>
          </w:p>
        </w:tc>
        <w:tc>
          <w:tcPr>
            <w:tcW w:w="459" w:type="pct"/>
          </w:tcPr>
          <w:p w14:paraId="22C03205" w14:textId="77777777" w:rsidR="008C6408" w:rsidRPr="00F32E48" w:rsidRDefault="008C6408" w:rsidP="008C6408">
            <w:pPr>
              <w:pStyle w:val="TableText"/>
              <w:jc w:val="right"/>
              <w:rPr>
                <w:rFonts w:cs="Arial"/>
                <w:color w:val="000000" w:themeColor="text1"/>
              </w:rPr>
            </w:pPr>
            <w:r w:rsidRPr="00F32E48">
              <w:rPr>
                <w:rFonts w:cs="Arial"/>
              </w:rPr>
              <w:t>168</w:t>
            </w:r>
          </w:p>
        </w:tc>
        <w:tc>
          <w:tcPr>
            <w:tcW w:w="614" w:type="pct"/>
          </w:tcPr>
          <w:p w14:paraId="424BA670" w14:textId="77777777" w:rsidR="008C6408" w:rsidRPr="00F32E48" w:rsidRDefault="008C6408" w:rsidP="008C6408">
            <w:pPr>
              <w:pStyle w:val="TableText"/>
              <w:jc w:val="right"/>
              <w:rPr>
                <w:rFonts w:cs="Arial"/>
                <w:color w:val="000000" w:themeColor="text1"/>
              </w:rPr>
            </w:pPr>
            <w:r w:rsidRPr="00F32E48">
              <w:rPr>
                <w:rFonts w:cs="Arial"/>
              </w:rPr>
              <w:t>1386</w:t>
            </w:r>
          </w:p>
        </w:tc>
        <w:tc>
          <w:tcPr>
            <w:tcW w:w="805" w:type="pct"/>
          </w:tcPr>
          <w:p w14:paraId="6B3CDF24" w14:textId="77777777" w:rsidR="008C6408" w:rsidRPr="00F32E48" w:rsidRDefault="008C6408" w:rsidP="008C6408">
            <w:pPr>
              <w:pStyle w:val="TableText"/>
              <w:jc w:val="right"/>
              <w:rPr>
                <w:rFonts w:cs="Arial"/>
                <w:color w:val="000000" w:themeColor="text1"/>
              </w:rPr>
            </w:pPr>
            <w:r w:rsidRPr="00F32E48">
              <w:rPr>
                <w:rFonts w:cs="Arial"/>
              </w:rPr>
              <w:t>7.1 (5.9, 8.6)</w:t>
            </w:r>
          </w:p>
        </w:tc>
      </w:tr>
      <w:tr w:rsidR="008C6408" w:rsidRPr="00F32E48" w14:paraId="1AAAFA2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2A1B63" w14:textId="77777777" w:rsidR="008C6408" w:rsidRPr="00F32E48" w:rsidRDefault="008C6408" w:rsidP="00EE18D7">
            <w:pPr>
              <w:pStyle w:val="TableText"/>
            </w:pPr>
            <w:r w:rsidRPr="00F32E48">
              <w:rPr>
                <w:rFonts w:cs="Arial"/>
              </w:rPr>
              <w:t>Distressing dreams</w:t>
            </w:r>
          </w:p>
        </w:tc>
        <w:tc>
          <w:tcPr>
            <w:tcW w:w="431" w:type="pct"/>
          </w:tcPr>
          <w:p w14:paraId="206976F0" w14:textId="77777777" w:rsidR="008C6408" w:rsidRPr="00F32E48" w:rsidRDefault="008C6408" w:rsidP="008C6408">
            <w:pPr>
              <w:pStyle w:val="TableText"/>
              <w:jc w:val="right"/>
              <w:rPr>
                <w:rFonts w:cs="Arial"/>
                <w:color w:val="000000" w:themeColor="text1"/>
              </w:rPr>
            </w:pPr>
            <w:r w:rsidRPr="00F32E48">
              <w:rPr>
                <w:rFonts w:cs="Arial"/>
              </w:rPr>
              <w:t>416</w:t>
            </w:r>
          </w:p>
        </w:tc>
        <w:tc>
          <w:tcPr>
            <w:tcW w:w="615" w:type="pct"/>
          </w:tcPr>
          <w:p w14:paraId="0904A417" w14:textId="77777777" w:rsidR="008C6408" w:rsidRPr="00F32E48" w:rsidRDefault="008C6408" w:rsidP="008C6408">
            <w:pPr>
              <w:pStyle w:val="TableText"/>
              <w:jc w:val="right"/>
              <w:rPr>
                <w:rFonts w:cs="Arial"/>
                <w:color w:val="000000" w:themeColor="text1"/>
              </w:rPr>
            </w:pPr>
            <w:r w:rsidRPr="00F32E48">
              <w:rPr>
                <w:rFonts w:cs="Arial"/>
              </w:rPr>
              <w:t>2750</w:t>
            </w:r>
          </w:p>
        </w:tc>
        <w:tc>
          <w:tcPr>
            <w:tcW w:w="833" w:type="pct"/>
          </w:tcPr>
          <w:p w14:paraId="1217C419" w14:textId="77777777" w:rsidR="008C6408" w:rsidRPr="00F32E48" w:rsidRDefault="008C6408" w:rsidP="008C6408">
            <w:pPr>
              <w:pStyle w:val="TableText"/>
              <w:jc w:val="right"/>
              <w:rPr>
                <w:rFonts w:cs="Arial"/>
                <w:color w:val="000000" w:themeColor="text1"/>
              </w:rPr>
            </w:pPr>
            <w:r w:rsidRPr="00F32E48">
              <w:rPr>
                <w:rFonts w:cs="Arial"/>
              </w:rPr>
              <w:t>53.7 (49.3, 58.0)</w:t>
            </w:r>
          </w:p>
        </w:tc>
        <w:tc>
          <w:tcPr>
            <w:tcW w:w="459" w:type="pct"/>
          </w:tcPr>
          <w:p w14:paraId="34CAC056" w14:textId="77777777" w:rsidR="008C6408" w:rsidRPr="00F32E48" w:rsidRDefault="008C6408" w:rsidP="008C6408">
            <w:pPr>
              <w:pStyle w:val="TableText"/>
              <w:jc w:val="right"/>
              <w:rPr>
                <w:rFonts w:cs="Arial"/>
                <w:color w:val="000000" w:themeColor="text1"/>
              </w:rPr>
            </w:pPr>
            <w:r w:rsidRPr="00F32E48">
              <w:rPr>
                <w:rFonts w:cs="Arial"/>
              </w:rPr>
              <w:t>645</w:t>
            </w:r>
          </w:p>
        </w:tc>
        <w:tc>
          <w:tcPr>
            <w:tcW w:w="614" w:type="pct"/>
          </w:tcPr>
          <w:p w14:paraId="61416122" w14:textId="77777777" w:rsidR="008C6408" w:rsidRPr="00F32E48" w:rsidRDefault="008C6408" w:rsidP="008C6408">
            <w:pPr>
              <w:pStyle w:val="TableText"/>
              <w:jc w:val="right"/>
              <w:rPr>
                <w:rFonts w:cs="Arial"/>
                <w:color w:val="000000" w:themeColor="text1"/>
              </w:rPr>
            </w:pPr>
            <w:r w:rsidRPr="00F32E48">
              <w:rPr>
                <w:rFonts w:cs="Arial"/>
              </w:rPr>
              <w:t>4796</w:t>
            </w:r>
          </w:p>
        </w:tc>
        <w:tc>
          <w:tcPr>
            <w:tcW w:w="805" w:type="pct"/>
          </w:tcPr>
          <w:p w14:paraId="2438308B" w14:textId="77777777" w:rsidR="008C6408" w:rsidRPr="00F32E48" w:rsidRDefault="008C6408" w:rsidP="008C6408">
            <w:pPr>
              <w:pStyle w:val="TableText"/>
              <w:jc w:val="right"/>
              <w:rPr>
                <w:rFonts w:cs="Arial"/>
                <w:color w:val="000000" w:themeColor="text1"/>
              </w:rPr>
            </w:pPr>
            <w:r w:rsidRPr="00F32E48">
              <w:rPr>
                <w:rFonts w:cs="Arial"/>
              </w:rPr>
              <w:t>24.6 (22.5, 26.8)</w:t>
            </w:r>
          </w:p>
        </w:tc>
      </w:tr>
      <w:tr w:rsidR="008C6408" w:rsidRPr="00F32E48" w14:paraId="13E1D829" w14:textId="77777777" w:rsidTr="00EE18D7">
        <w:trPr>
          <w:cantSplit/>
        </w:trPr>
        <w:tc>
          <w:tcPr>
            <w:tcW w:w="1243" w:type="pct"/>
            <w:vAlign w:val="center"/>
          </w:tcPr>
          <w:p w14:paraId="2C4B3961" w14:textId="77777777" w:rsidR="008C6408" w:rsidRPr="00F32E48" w:rsidRDefault="008C6408" w:rsidP="00EE18D7">
            <w:pPr>
              <w:pStyle w:val="TableText"/>
            </w:pPr>
            <w:r w:rsidRPr="00F32E48">
              <w:rPr>
                <w:rFonts w:cs="Arial"/>
              </w:rPr>
              <w:t>Dizziness, fainting or blackouts</w:t>
            </w:r>
          </w:p>
        </w:tc>
        <w:tc>
          <w:tcPr>
            <w:tcW w:w="431" w:type="pct"/>
          </w:tcPr>
          <w:p w14:paraId="5CE51335" w14:textId="77777777" w:rsidR="008C6408" w:rsidRPr="00F32E48" w:rsidRDefault="008C6408" w:rsidP="008C6408">
            <w:pPr>
              <w:pStyle w:val="TableText"/>
              <w:jc w:val="right"/>
              <w:rPr>
                <w:rFonts w:cs="Arial"/>
                <w:color w:val="000000" w:themeColor="text1"/>
              </w:rPr>
            </w:pPr>
            <w:r w:rsidRPr="00F32E48">
              <w:rPr>
                <w:rFonts w:cs="Arial"/>
              </w:rPr>
              <w:t>183</w:t>
            </w:r>
          </w:p>
        </w:tc>
        <w:tc>
          <w:tcPr>
            <w:tcW w:w="615" w:type="pct"/>
          </w:tcPr>
          <w:p w14:paraId="5B1EB158" w14:textId="77777777" w:rsidR="008C6408" w:rsidRPr="00F32E48" w:rsidRDefault="008C6408" w:rsidP="008C6408">
            <w:pPr>
              <w:pStyle w:val="TableText"/>
              <w:jc w:val="right"/>
              <w:rPr>
                <w:rFonts w:cs="Arial"/>
                <w:color w:val="000000" w:themeColor="text1"/>
              </w:rPr>
            </w:pPr>
            <w:r w:rsidRPr="00F32E48">
              <w:rPr>
                <w:rFonts w:cs="Arial"/>
              </w:rPr>
              <w:t>1362</w:t>
            </w:r>
          </w:p>
        </w:tc>
        <w:tc>
          <w:tcPr>
            <w:tcW w:w="833" w:type="pct"/>
          </w:tcPr>
          <w:p w14:paraId="438655AF" w14:textId="77777777" w:rsidR="008C6408" w:rsidRPr="00F32E48" w:rsidRDefault="008C6408" w:rsidP="008C6408">
            <w:pPr>
              <w:pStyle w:val="TableText"/>
              <w:jc w:val="right"/>
              <w:rPr>
                <w:rFonts w:cs="Arial"/>
                <w:color w:val="000000" w:themeColor="text1"/>
              </w:rPr>
            </w:pPr>
            <w:r w:rsidRPr="00F32E48">
              <w:rPr>
                <w:rFonts w:cs="Arial"/>
              </w:rPr>
              <w:t>26.6 (22.8, 30.7)</w:t>
            </w:r>
          </w:p>
        </w:tc>
        <w:tc>
          <w:tcPr>
            <w:tcW w:w="459" w:type="pct"/>
          </w:tcPr>
          <w:p w14:paraId="1391F6D0" w14:textId="77777777" w:rsidR="008C6408" w:rsidRPr="00F32E48" w:rsidRDefault="008C6408" w:rsidP="008C6408">
            <w:pPr>
              <w:pStyle w:val="TableText"/>
              <w:jc w:val="right"/>
              <w:rPr>
                <w:rFonts w:cs="Arial"/>
                <w:color w:val="000000" w:themeColor="text1"/>
              </w:rPr>
            </w:pPr>
            <w:r w:rsidRPr="00F32E48">
              <w:rPr>
                <w:rFonts w:cs="Arial"/>
              </w:rPr>
              <w:t>240</w:t>
            </w:r>
          </w:p>
        </w:tc>
        <w:tc>
          <w:tcPr>
            <w:tcW w:w="614" w:type="pct"/>
          </w:tcPr>
          <w:p w14:paraId="61B6540A" w14:textId="77777777" w:rsidR="008C6408" w:rsidRPr="00F32E48" w:rsidRDefault="008C6408" w:rsidP="008C6408">
            <w:pPr>
              <w:pStyle w:val="TableText"/>
              <w:jc w:val="right"/>
              <w:rPr>
                <w:rFonts w:cs="Arial"/>
                <w:color w:val="000000" w:themeColor="text1"/>
              </w:rPr>
            </w:pPr>
            <w:r w:rsidRPr="00F32E48">
              <w:rPr>
                <w:rFonts w:cs="Arial"/>
              </w:rPr>
              <w:t>1808</w:t>
            </w:r>
          </w:p>
        </w:tc>
        <w:tc>
          <w:tcPr>
            <w:tcW w:w="805" w:type="pct"/>
          </w:tcPr>
          <w:p w14:paraId="2AC2F29A" w14:textId="77777777" w:rsidR="008C6408" w:rsidRPr="00F32E48" w:rsidRDefault="008C6408" w:rsidP="008C6408">
            <w:pPr>
              <w:pStyle w:val="TableText"/>
              <w:jc w:val="right"/>
              <w:rPr>
                <w:rFonts w:cs="Arial"/>
                <w:color w:val="000000" w:themeColor="text1"/>
              </w:rPr>
            </w:pPr>
            <w:r w:rsidRPr="00F32E48">
              <w:rPr>
                <w:rFonts w:cs="Arial"/>
              </w:rPr>
              <w:t>9.3 (7.9, 10.8)</w:t>
            </w:r>
          </w:p>
        </w:tc>
      </w:tr>
      <w:tr w:rsidR="008C6408" w:rsidRPr="00F32E48" w14:paraId="720D9D1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A2E6B0B" w14:textId="77777777" w:rsidR="008C6408" w:rsidRPr="00F32E48" w:rsidRDefault="008C6408" w:rsidP="00EE18D7">
            <w:pPr>
              <w:pStyle w:val="TableText"/>
            </w:pPr>
            <w:r w:rsidRPr="00F32E48">
              <w:rPr>
                <w:rFonts w:cs="Arial"/>
              </w:rPr>
              <w:t>Double vision</w:t>
            </w:r>
          </w:p>
        </w:tc>
        <w:tc>
          <w:tcPr>
            <w:tcW w:w="431" w:type="pct"/>
          </w:tcPr>
          <w:p w14:paraId="41CD7025" w14:textId="77777777" w:rsidR="008C6408" w:rsidRPr="00F32E48" w:rsidRDefault="008C6408" w:rsidP="008C6408">
            <w:pPr>
              <w:pStyle w:val="TableText"/>
              <w:jc w:val="right"/>
              <w:rPr>
                <w:rFonts w:cs="Arial"/>
                <w:color w:val="000000" w:themeColor="text1"/>
              </w:rPr>
            </w:pPr>
            <w:r w:rsidRPr="00F32E48">
              <w:rPr>
                <w:rFonts w:cs="Arial"/>
              </w:rPr>
              <w:t>147</w:t>
            </w:r>
          </w:p>
        </w:tc>
        <w:tc>
          <w:tcPr>
            <w:tcW w:w="615" w:type="pct"/>
          </w:tcPr>
          <w:p w14:paraId="01540B8B" w14:textId="77777777" w:rsidR="008C6408" w:rsidRPr="00F32E48" w:rsidRDefault="008C6408" w:rsidP="008C6408">
            <w:pPr>
              <w:pStyle w:val="TableText"/>
              <w:jc w:val="right"/>
              <w:rPr>
                <w:rFonts w:cs="Arial"/>
                <w:color w:val="000000" w:themeColor="text1"/>
              </w:rPr>
            </w:pPr>
            <w:r w:rsidRPr="00F32E48">
              <w:rPr>
                <w:rFonts w:cs="Arial"/>
              </w:rPr>
              <w:t>1058</w:t>
            </w:r>
          </w:p>
        </w:tc>
        <w:tc>
          <w:tcPr>
            <w:tcW w:w="833" w:type="pct"/>
          </w:tcPr>
          <w:p w14:paraId="104B8DA5" w14:textId="77777777" w:rsidR="008C6408" w:rsidRPr="00F32E48" w:rsidRDefault="008C6408" w:rsidP="008C6408">
            <w:pPr>
              <w:pStyle w:val="TableText"/>
              <w:jc w:val="right"/>
              <w:rPr>
                <w:rFonts w:cs="Arial"/>
                <w:color w:val="000000" w:themeColor="text1"/>
              </w:rPr>
            </w:pPr>
            <w:r w:rsidRPr="00F32E48">
              <w:rPr>
                <w:rFonts w:cs="Arial"/>
              </w:rPr>
              <w:t>20.6 (17.4, 24.4)</w:t>
            </w:r>
          </w:p>
        </w:tc>
        <w:tc>
          <w:tcPr>
            <w:tcW w:w="459" w:type="pct"/>
          </w:tcPr>
          <w:p w14:paraId="3D85A49F" w14:textId="77777777" w:rsidR="008C6408" w:rsidRPr="00F32E48" w:rsidRDefault="008C6408" w:rsidP="008C6408">
            <w:pPr>
              <w:pStyle w:val="TableText"/>
              <w:jc w:val="right"/>
              <w:rPr>
                <w:rFonts w:cs="Arial"/>
                <w:color w:val="000000" w:themeColor="text1"/>
              </w:rPr>
            </w:pPr>
            <w:r w:rsidRPr="00F32E48">
              <w:rPr>
                <w:rFonts w:cs="Arial"/>
              </w:rPr>
              <w:t>192</w:t>
            </w:r>
          </w:p>
        </w:tc>
        <w:tc>
          <w:tcPr>
            <w:tcW w:w="614" w:type="pct"/>
          </w:tcPr>
          <w:p w14:paraId="4B093726" w14:textId="77777777" w:rsidR="008C6408" w:rsidRPr="00F32E48" w:rsidRDefault="008C6408" w:rsidP="008C6408">
            <w:pPr>
              <w:pStyle w:val="TableText"/>
              <w:jc w:val="right"/>
              <w:rPr>
                <w:rFonts w:cs="Arial"/>
                <w:color w:val="000000" w:themeColor="text1"/>
              </w:rPr>
            </w:pPr>
            <w:r w:rsidRPr="00F32E48">
              <w:rPr>
                <w:rFonts w:cs="Arial"/>
              </w:rPr>
              <w:t>1329</w:t>
            </w:r>
          </w:p>
        </w:tc>
        <w:tc>
          <w:tcPr>
            <w:tcW w:w="805" w:type="pct"/>
          </w:tcPr>
          <w:p w14:paraId="3B95849F" w14:textId="77777777" w:rsidR="008C6408" w:rsidRPr="00F32E48" w:rsidRDefault="008C6408" w:rsidP="008C6408">
            <w:pPr>
              <w:pStyle w:val="TableText"/>
              <w:jc w:val="right"/>
              <w:rPr>
                <w:rFonts w:cs="Arial"/>
                <w:color w:val="000000" w:themeColor="text1"/>
              </w:rPr>
            </w:pPr>
            <w:r w:rsidRPr="00F32E48">
              <w:rPr>
                <w:rFonts w:cs="Arial"/>
              </w:rPr>
              <w:t>6.8 (5.7, 8.1)</w:t>
            </w:r>
          </w:p>
        </w:tc>
      </w:tr>
      <w:tr w:rsidR="008C6408" w:rsidRPr="00F32E48" w14:paraId="3DE7DA96" w14:textId="77777777" w:rsidTr="00EE18D7">
        <w:trPr>
          <w:cantSplit/>
        </w:trPr>
        <w:tc>
          <w:tcPr>
            <w:tcW w:w="1243" w:type="pct"/>
            <w:vAlign w:val="center"/>
          </w:tcPr>
          <w:p w14:paraId="0F50EA61" w14:textId="77777777" w:rsidR="008C6408" w:rsidRPr="00F32E48" w:rsidRDefault="008C6408" w:rsidP="00EE18D7">
            <w:pPr>
              <w:pStyle w:val="TableText"/>
            </w:pPr>
            <w:r w:rsidRPr="00F32E48">
              <w:rPr>
                <w:rFonts w:cs="Arial"/>
              </w:rPr>
              <w:t>Dry mouth</w:t>
            </w:r>
          </w:p>
        </w:tc>
        <w:tc>
          <w:tcPr>
            <w:tcW w:w="431" w:type="pct"/>
          </w:tcPr>
          <w:p w14:paraId="2E3C4F80" w14:textId="77777777" w:rsidR="008C6408" w:rsidRPr="00F32E48" w:rsidRDefault="008C6408" w:rsidP="008C6408">
            <w:pPr>
              <w:pStyle w:val="TableText"/>
              <w:jc w:val="right"/>
              <w:rPr>
                <w:rFonts w:cs="Arial"/>
                <w:color w:val="000000" w:themeColor="text1"/>
              </w:rPr>
            </w:pPr>
            <w:r w:rsidRPr="00F32E48">
              <w:rPr>
                <w:rFonts w:cs="Arial"/>
              </w:rPr>
              <w:t>312</w:t>
            </w:r>
          </w:p>
        </w:tc>
        <w:tc>
          <w:tcPr>
            <w:tcW w:w="615" w:type="pct"/>
          </w:tcPr>
          <w:p w14:paraId="5AC2A72F" w14:textId="77777777" w:rsidR="008C6408" w:rsidRPr="00F32E48" w:rsidRDefault="008C6408" w:rsidP="008C6408">
            <w:pPr>
              <w:pStyle w:val="TableText"/>
              <w:jc w:val="right"/>
              <w:rPr>
                <w:rFonts w:cs="Arial"/>
                <w:color w:val="000000" w:themeColor="text1"/>
              </w:rPr>
            </w:pPr>
            <w:r w:rsidRPr="00F32E48">
              <w:rPr>
                <w:rFonts w:cs="Arial"/>
              </w:rPr>
              <w:t>2077</w:t>
            </w:r>
          </w:p>
        </w:tc>
        <w:tc>
          <w:tcPr>
            <w:tcW w:w="833" w:type="pct"/>
          </w:tcPr>
          <w:p w14:paraId="78948D10" w14:textId="77777777" w:rsidR="008C6408" w:rsidRPr="00F32E48" w:rsidRDefault="008C6408" w:rsidP="008C6408">
            <w:pPr>
              <w:pStyle w:val="TableText"/>
              <w:jc w:val="right"/>
              <w:rPr>
                <w:rFonts w:cs="Arial"/>
                <w:color w:val="000000" w:themeColor="text1"/>
              </w:rPr>
            </w:pPr>
            <w:r w:rsidRPr="00F32E48">
              <w:rPr>
                <w:rFonts w:cs="Arial"/>
              </w:rPr>
              <w:t>40.5 (36.4, 44.8)</w:t>
            </w:r>
          </w:p>
        </w:tc>
        <w:tc>
          <w:tcPr>
            <w:tcW w:w="459" w:type="pct"/>
          </w:tcPr>
          <w:p w14:paraId="75F49A97" w14:textId="77777777" w:rsidR="008C6408" w:rsidRPr="00F32E48" w:rsidRDefault="008C6408" w:rsidP="008C6408">
            <w:pPr>
              <w:pStyle w:val="TableText"/>
              <w:jc w:val="right"/>
              <w:rPr>
                <w:rFonts w:cs="Arial"/>
                <w:color w:val="000000" w:themeColor="text1"/>
              </w:rPr>
            </w:pPr>
            <w:r w:rsidRPr="00F32E48">
              <w:rPr>
                <w:rFonts w:cs="Arial"/>
              </w:rPr>
              <w:t>519</w:t>
            </w:r>
          </w:p>
        </w:tc>
        <w:tc>
          <w:tcPr>
            <w:tcW w:w="614" w:type="pct"/>
          </w:tcPr>
          <w:p w14:paraId="43DB95C1" w14:textId="77777777" w:rsidR="008C6408" w:rsidRPr="00F32E48" w:rsidRDefault="008C6408" w:rsidP="008C6408">
            <w:pPr>
              <w:pStyle w:val="TableText"/>
              <w:jc w:val="right"/>
              <w:rPr>
                <w:rFonts w:cs="Arial"/>
                <w:color w:val="000000" w:themeColor="text1"/>
              </w:rPr>
            </w:pPr>
            <w:r w:rsidRPr="00F32E48">
              <w:rPr>
                <w:rFonts w:cs="Arial"/>
              </w:rPr>
              <w:t>3720</w:t>
            </w:r>
          </w:p>
        </w:tc>
        <w:tc>
          <w:tcPr>
            <w:tcW w:w="805" w:type="pct"/>
          </w:tcPr>
          <w:p w14:paraId="5A0CF38A" w14:textId="77777777" w:rsidR="008C6408" w:rsidRPr="00F32E48" w:rsidRDefault="008C6408" w:rsidP="008C6408">
            <w:pPr>
              <w:pStyle w:val="TableText"/>
              <w:jc w:val="right"/>
              <w:rPr>
                <w:rFonts w:cs="Arial"/>
                <w:color w:val="000000" w:themeColor="text1"/>
              </w:rPr>
            </w:pPr>
            <w:r w:rsidRPr="00F32E48">
              <w:rPr>
                <w:rFonts w:cs="Arial"/>
              </w:rPr>
              <w:t>19.1 (17.2, 21.1)</w:t>
            </w:r>
          </w:p>
        </w:tc>
      </w:tr>
      <w:tr w:rsidR="008C6408" w:rsidRPr="00F32E48" w14:paraId="42286FF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2B98416" w14:textId="77777777" w:rsidR="008C6408" w:rsidRPr="00F32E48" w:rsidRDefault="008C6408" w:rsidP="00EE18D7">
            <w:pPr>
              <w:pStyle w:val="TableText"/>
            </w:pPr>
            <w:r w:rsidRPr="00F32E48">
              <w:rPr>
                <w:rFonts w:cs="Arial"/>
              </w:rPr>
              <w:t>Faster breathing than normal</w:t>
            </w:r>
          </w:p>
        </w:tc>
        <w:tc>
          <w:tcPr>
            <w:tcW w:w="431" w:type="pct"/>
          </w:tcPr>
          <w:p w14:paraId="220D006F" w14:textId="77777777" w:rsidR="008C6408" w:rsidRPr="00F32E48" w:rsidRDefault="008C6408" w:rsidP="008C6408">
            <w:pPr>
              <w:pStyle w:val="TableText"/>
              <w:jc w:val="right"/>
              <w:rPr>
                <w:rFonts w:cs="Arial"/>
                <w:color w:val="000000" w:themeColor="text1"/>
              </w:rPr>
            </w:pPr>
            <w:r w:rsidRPr="00F32E48">
              <w:rPr>
                <w:rFonts w:cs="Arial"/>
              </w:rPr>
              <w:t>251</w:t>
            </w:r>
          </w:p>
        </w:tc>
        <w:tc>
          <w:tcPr>
            <w:tcW w:w="615" w:type="pct"/>
          </w:tcPr>
          <w:p w14:paraId="67D65DE4" w14:textId="77777777" w:rsidR="008C6408" w:rsidRPr="00F32E48" w:rsidRDefault="008C6408" w:rsidP="008C6408">
            <w:pPr>
              <w:pStyle w:val="TableText"/>
              <w:jc w:val="right"/>
              <w:rPr>
                <w:rFonts w:cs="Arial"/>
                <w:color w:val="000000" w:themeColor="text1"/>
              </w:rPr>
            </w:pPr>
            <w:r w:rsidRPr="00F32E48">
              <w:rPr>
                <w:rFonts w:cs="Arial"/>
              </w:rPr>
              <w:t>1777</w:t>
            </w:r>
          </w:p>
        </w:tc>
        <w:tc>
          <w:tcPr>
            <w:tcW w:w="833" w:type="pct"/>
          </w:tcPr>
          <w:p w14:paraId="25DCF42F" w14:textId="77777777" w:rsidR="008C6408" w:rsidRPr="00F32E48" w:rsidRDefault="008C6408" w:rsidP="008C6408">
            <w:pPr>
              <w:pStyle w:val="TableText"/>
              <w:jc w:val="right"/>
              <w:rPr>
                <w:rFonts w:cs="Arial"/>
                <w:color w:val="000000" w:themeColor="text1"/>
              </w:rPr>
            </w:pPr>
            <w:r w:rsidRPr="00F32E48">
              <w:rPr>
                <w:rFonts w:cs="Arial"/>
              </w:rPr>
              <w:t>34.7 (30.6, 39.0)</w:t>
            </w:r>
          </w:p>
        </w:tc>
        <w:tc>
          <w:tcPr>
            <w:tcW w:w="459" w:type="pct"/>
          </w:tcPr>
          <w:p w14:paraId="28906852" w14:textId="77777777" w:rsidR="008C6408" w:rsidRPr="00F32E48" w:rsidRDefault="008C6408" w:rsidP="008C6408">
            <w:pPr>
              <w:pStyle w:val="TableText"/>
              <w:jc w:val="right"/>
              <w:rPr>
                <w:rFonts w:cs="Arial"/>
                <w:color w:val="000000" w:themeColor="text1"/>
              </w:rPr>
            </w:pPr>
            <w:r w:rsidRPr="00F32E48">
              <w:rPr>
                <w:rFonts w:cs="Arial"/>
              </w:rPr>
              <w:t>320</w:t>
            </w:r>
          </w:p>
        </w:tc>
        <w:tc>
          <w:tcPr>
            <w:tcW w:w="614" w:type="pct"/>
          </w:tcPr>
          <w:p w14:paraId="46FEE2F0" w14:textId="77777777" w:rsidR="008C6408" w:rsidRPr="00F32E48" w:rsidRDefault="008C6408" w:rsidP="008C6408">
            <w:pPr>
              <w:pStyle w:val="TableText"/>
              <w:jc w:val="right"/>
              <w:rPr>
                <w:rFonts w:cs="Arial"/>
                <w:color w:val="000000" w:themeColor="text1"/>
              </w:rPr>
            </w:pPr>
            <w:r w:rsidRPr="00F32E48">
              <w:rPr>
                <w:rFonts w:cs="Arial"/>
              </w:rPr>
              <w:t>2275</w:t>
            </w:r>
          </w:p>
        </w:tc>
        <w:tc>
          <w:tcPr>
            <w:tcW w:w="805" w:type="pct"/>
          </w:tcPr>
          <w:p w14:paraId="3B54E02A" w14:textId="77777777" w:rsidR="008C6408" w:rsidRPr="00F32E48" w:rsidRDefault="008C6408" w:rsidP="008C6408">
            <w:pPr>
              <w:pStyle w:val="TableText"/>
              <w:jc w:val="right"/>
              <w:rPr>
                <w:rFonts w:cs="Arial"/>
                <w:color w:val="000000" w:themeColor="text1"/>
              </w:rPr>
            </w:pPr>
            <w:r w:rsidRPr="00F32E48">
              <w:rPr>
                <w:rFonts w:cs="Arial"/>
              </w:rPr>
              <w:t>11.7 (10.2, 13.3)</w:t>
            </w:r>
          </w:p>
        </w:tc>
      </w:tr>
      <w:tr w:rsidR="008C6408" w:rsidRPr="00F32E48" w14:paraId="62172F6C" w14:textId="77777777" w:rsidTr="00EE18D7">
        <w:trPr>
          <w:cantSplit/>
        </w:trPr>
        <w:tc>
          <w:tcPr>
            <w:tcW w:w="1243" w:type="pct"/>
            <w:vAlign w:val="center"/>
          </w:tcPr>
          <w:p w14:paraId="245C463A" w14:textId="77777777" w:rsidR="008C6408" w:rsidRPr="00F32E48" w:rsidRDefault="008C6408" w:rsidP="00EE18D7">
            <w:pPr>
              <w:pStyle w:val="TableText"/>
            </w:pPr>
            <w:r w:rsidRPr="00F32E48">
              <w:rPr>
                <w:rFonts w:cs="Arial"/>
              </w:rPr>
              <w:t>Fatigue</w:t>
            </w:r>
          </w:p>
        </w:tc>
        <w:tc>
          <w:tcPr>
            <w:tcW w:w="431" w:type="pct"/>
          </w:tcPr>
          <w:p w14:paraId="02FEDD57" w14:textId="77777777" w:rsidR="008C6408" w:rsidRPr="00F32E48" w:rsidRDefault="008C6408" w:rsidP="008C6408">
            <w:pPr>
              <w:pStyle w:val="TableText"/>
              <w:jc w:val="right"/>
              <w:rPr>
                <w:rFonts w:cs="Arial"/>
                <w:color w:val="000000" w:themeColor="text1"/>
              </w:rPr>
            </w:pPr>
            <w:r w:rsidRPr="00F32E48">
              <w:rPr>
                <w:rFonts w:cs="Arial"/>
              </w:rPr>
              <w:t>608</w:t>
            </w:r>
          </w:p>
        </w:tc>
        <w:tc>
          <w:tcPr>
            <w:tcW w:w="615" w:type="pct"/>
          </w:tcPr>
          <w:p w14:paraId="067E03EA" w14:textId="77777777" w:rsidR="008C6408" w:rsidRPr="00F32E48" w:rsidRDefault="008C6408" w:rsidP="008C6408">
            <w:pPr>
              <w:pStyle w:val="TableText"/>
              <w:jc w:val="right"/>
              <w:rPr>
                <w:rFonts w:cs="Arial"/>
                <w:color w:val="000000" w:themeColor="text1"/>
              </w:rPr>
            </w:pPr>
            <w:r w:rsidRPr="00F32E48">
              <w:rPr>
                <w:rFonts w:cs="Arial"/>
              </w:rPr>
              <w:t>4181</w:t>
            </w:r>
          </w:p>
        </w:tc>
        <w:tc>
          <w:tcPr>
            <w:tcW w:w="833" w:type="pct"/>
          </w:tcPr>
          <w:p w14:paraId="2B68C90E" w14:textId="77777777" w:rsidR="008C6408" w:rsidRPr="00F32E48" w:rsidRDefault="008C6408" w:rsidP="008C6408">
            <w:pPr>
              <w:pStyle w:val="TableText"/>
              <w:jc w:val="right"/>
              <w:rPr>
                <w:rFonts w:cs="Arial"/>
                <w:color w:val="000000" w:themeColor="text1"/>
              </w:rPr>
            </w:pPr>
            <w:r w:rsidRPr="00F32E48">
              <w:rPr>
                <w:rFonts w:cs="Arial"/>
              </w:rPr>
              <w:t>81.6 (77.7, 84.9)</w:t>
            </w:r>
          </w:p>
        </w:tc>
        <w:tc>
          <w:tcPr>
            <w:tcW w:w="459" w:type="pct"/>
          </w:tcPr>
          <w:p w14:paraId="6DF5EC86" w14:textId="77777777" w:rsidR="008C6408" w:rsidRPr="00F32E48" w:rsidRDefault="008C6408" w:rsidP="008C6408">
            <w:pPr>
              <w:pStyle w:val="TableText"/>
              <w:jc w:val="right"/>
              <w:rPr>
                <w:rFonts w:cs="Arial"/>
                <w:color w:val="000000" w:themeColor="text1"/>
              </w:rPr>
            </w:pPr>
            <w:r w:rsidRPr="00F32E48">
              <w:rPr>
                <w:rFonts w:cs="Arial"/>
              </w:rPr>
              <w:t>1653</w:t>
            </w:r>
          </w:p>
        </w:tc>
        <w:tc>
          <w:tcPr>
            <w:tcW w:w="614" w:type="pct"/>
          </w:tcPr>
          <w:p w14:paraId="0E7FC875" w14:textId="77777777" w:rsidR="008C6408" w:rsidRPr="00F32E48" w:rsidRDefault="008C6408" w:rsidP="008C6408">
            <w:pPr>
              <w:pStyle w:val="TableText"/>
              <w:jc w:val="right"/>
              <w:rPr>
                <w:rFonts w:cs="Arial"/>
                <w:color w:val="000000" w:themeColor="text1"/>
              </w:rPr>
            </w:pPr>
            <w:r w:rsidRPr="00F32E48">
              <w:rPr>
                <w:rFonts w:cs="Arial"/>
              </w:rPr>
              <w:t>11,593</w:t>
            </w:r>
          </w:p>
        </w:tc>
        <w:tc>
          <w:tcPr>
            <w:tcW w:w="805" w:type="pct"/>
          </w:tcPr>
          <w:p w14:paraId="5739DE6F" w14:textId="77777777" w:rsidR="008C6408" w:rsidRPr="00F32E48" w:rsidRDefault="008C6408" w:rsidP="008C6408">
            <w:pPr>
              <w:pStyle w:val="TableText"/>
              <w:jc w:val="right"/>
              <w:rPr>
                <w:rFonts w:cs="Arial"/>
                <w:color w:val="000000" w:themeColor="text1"/>
              </w:rPr>
            </w:pPr>
            <w:r w:rsidRPr="00F32E48">
              <w:rPr>
                <w:rFonts w:cs="Arial"/>
              </w:rPr>
              <w:t>59.4 (57.0, 61.9)</w:t>
            </w:r>
          </w:p>
        </w:tc>
      </w:tr>
      <w:tr w:rsidR="008C6408" w:rsidRPr="00F32E48" w14:paraId="78E06A6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83400A" w14:textId="77777777" w:rsidR="008C6408" w:rsidRPr="00F32E48" w:rsidRDefault="008C6408" w:rsidP="00EE18D7">
            <w:pPr>
              <w:pStyle w:val="TableText"/>
            </w:pPr>
            <w:r w:rsidRPr="00F32E48">
              <w:rPr>
                <w:rFonts w:cs="Arial"/>
              </w:rPr>
              <w:t>Feeling distant or cut off from others</w:t>
            </w:r>
          </w:p>
        </w:tc>
        <w:tc>
          <w:tcPr>
            <w:tcW w:w="431" w:type="pct"/>
          </w:tcPr>
          <w:p w14:paraId="7C3C987F" w14:textId="77777777" w:rsidR="008C6408" w:rsidRPr="00F32E48" w:rsidRDefault="008C6408" w:rsidP="008C6408">
            <w:pPr>
              <w:pStyle w:val="TableText"/>
              <w:jc w:val="right"/>
              <w:rPr>
                <w:rFonts w:cs="Arial"/>
                <w:color w:val="000000" w:themeColor="text1"/>
              </w:rPr>
            </w:pPr>
            <w:r w:rsidRPr="00F32E48">
              <w:rPr>
                <w:rFonts w:cs="Arial"/>
              </w:rPr>
              <w:t>493</w:t>
            </w:r>
          </w:p>
        </w:tc>
        <w:tc>
          <w:tcPr>
            <w:tcW w:w="615" w:type="pct"/>
          </w:tcPr>
          <w:p w14:paraId="3BB32A50" w14:textId="77777777" w:rsidR="008C6408" w:rsidRPr="00F32E48" w:rsidRDefault="008C6408" w:rsidP="008C6408">
            <w:pPr>
              <w:pStyle w:val="TableText"/>
              <w:jc w:val="right"/>
              <w:rPr>
                <w:rFonts w:cs="Arial"/>
                <w:color w:val="000000" w:themeColor="text1"/>
              </w:rPr>
            </w:pPr>
            <w:r w:rsidRPr="00F32E48">
              <w:rPr>
                <w:rFonts w:cs="Arial"/>
              </w:rPr>
              <w:t>3411</w:t>
            </w:r>
          </w:p>
        </w:tc>
        <w:tc>
          <w:tcPr>
            <w:tcW w:w="833" w:type="pct"/>
          </w:tcPr>
          <w:p w14:paraId="636B015F" w14:textId="77777777" w:rsidR="008C6408" w:rsidRPr="00F32E48" w:rsidRDefault="008C6408" w:rsidP="008C6408">
            <w:pPr>
              <w:pStyle w:val="TableText"/>
              <w:jc w:val="right"/>
              <w:rPr>
                <w:rFonts w:cs="Arial"/>
                <w:color w:val="000000" w:themeColor="text1"/>
              </w:rPr>
            </w:pPr>
            <w:r w:rsidRPr="00F32E48">
              <w:rPr>
                <w:rFonts w:cs="Arial"/>
              </w:rPr>
              <w:t>66.6 (62.3, 70.6)</w:t>
            </w:r>
          </w:p>
        </w:tc>
        <w:tc>
          <w:tcPr>
            <w:tcW w:w="459" w:type="pct"/>
          </w:tcPr>
          <w:p w14:paraId="1B209033" w14:textId="77777777" w:rsidR="008C6408" w:rsidRPr="00F32E48" w:rsidRDefault="008C6408" w:rsidP="008C6408">
            <w:pPr>
              <w:pStyle w:val="TableText"/>
              <w:jc w:val="right"/>
              <w:rPr>
                <w:rFonts w:cs="Arial"/>
                <w:color w:val="000000" w:themeColor="text1"/>
              </w:rPr>
            </w:pPr>
            <w:r w:rsidRPr="00F32E48">
              <w:rPr>
                <w:rFonts w:cs="Arial"/>
              </w:rPr>
              <w:t>833</w:t>
            </w:r>
          </w:p>
        </w:tc>
        <w:tc>
          <w:tcPr>
            <w:tcW w:w="614" w:type="pct"/>
          </w:tcPr>
          <w:p w14:paraId="4B48C394" w14:textId="77777777" w:rsidR="008C6408" w:rsidRPr="00F32E48" w:rsidRDefault="008C6408" w:rsidP="008C6408">
            <w:pPr>
              <w:pStyle w:val="TableText"/>
              <w:jc w:val="right"/>
              <w:rPr>
                <w:rFonts w:cs="Arial"/>
                <w:color w:val="000000" w:themeColor="text1"/>
              </w:rPr>
            </w:pPr>
            <w:r w:rsidRPr="00F32E48">
              <w:rPr>
                <w:rFonts w:cs="Arial"/>
              </w:rPr>
              <w:t>6361</w:t>
            </w:r>
          </w:p>
        </w:tc>
        <w:tc>
          <w:tcPr>
            <w:tcW w:w="805" w:type="pct"/>
          </w:tcPr>
          <w:p w14:paraId="4183D072" w14:textId="77777777" w:rsidR="008C6408" w:rsidRPr="00F32E48" w:rsidRDefault="008C6408" w:rsidP="008C6408">
            <w:pPr>
              <w:pStyle w:val="TableText"/>
              <w:jc w:val="right"/>
              <w:rPr>
                <w:rFonts w:cs="Arial"/>
                <w:color w:val="000000" w:themeColor="text1"/>
              </w:rPr>
            </w:pPr>
            <w:r w:rsidRPr="00F32E48">
              <w:rPr>
                <w:rFonts w:cs="Arial"/>
              </w:rPr>
              <w:t>32.6 (30.3, 35.0)</w:t>
            </w:r>
          </w:p>
        </w:tc>
      </w:tr>
      <w:tr w:rsidR="008C6408" w:rsidRPr="00F32E48" w14:paraId="16DF2E74" w14:textId="77777777" w:rsidTr="00EE18D7">
        <w:trPr>
          <w:cantSplit/>
        </w:trPr>
        <w:tc>
          <w:tcPr>
            <w:tcW w:w="1243" w:type="pct"/>
            <w:vAlign w:val="center"/>
          </w:tcPr>
          <w:p w14:paraId="545F963D" w14:textId="77777777" w:rsidR="008C6408" w:rsidRPr="00F32E48" w:rsidRDefault="008C6408" w:rsidP="00EE18D7">
            <w:pPr>
              <w:pStyle w:val="TableText"/>
            </w:pPr>
            <w:r w:rsidRPr="00F32E48">
              <w:rPr>
                <w:rFonts w:cs="Arial"/>
              </w:rPr>
              <w:t>Feeling jumpy/easily startled</w:t>
            </w:r>
          </w:p>
        </w:tc>
        <w:tc>
          <w:tcPr>
            <w:tcW w:w="431" w:type="pct"/>
          </w:tcPr>
          <w:p w14:paraId="7213764D" w14:textId="77777777" w:rsidR="008C6408" w:rsidRPr="00F32E48" w:rsidRDefault="008C6408" w:rsidP="008C6408">
            <w:pPr>
              <w:pStyle w:val="TableText"/>
              <w:jc w:val="right"/>
              <w:rPr>
                <w:rFonts w:cs="Arial"/>
                <w:color w:val="000000" w:themeColor="text1"/>
              </w:rPr>
            </w:pPr>
            <w:r w:rsidRPr="00F32E48">
              <w:rPr>
                <w:rFonts w:cs="Arial"/>
              </w:rPr>
              <w:t>457</w:t>
            </w:r>
          </w:p>
        </w:tc>
        <w:tc>
          <w:tcPr>
            <w:tcW w:w="615" w:type="pct"/>
          </w:tcPr>
          <w:p w14:paraId="6FAE677F" w14:textId="77777777" w:rsidR="008C6408" w:rsidRPr="00F32E48" w:rsidRDefault="008C6408" w:rsidP="008C6408">
            <w:pPr>
              <w:pStyle w:val="TableText"/>
              <w:jc w:val="right"/>
              <w:rPr>
                <w:rFonts w:cs="Arial"/>
                <w:color w:val="000000" w:themeColor="text1"/>
              </w:rPr>
            </w:pPr>
            <w:r w:rsidRPr="00F32E48">
              <w:rPr>
                <w:rFonts w:cs="Arial"/>
              </w:rPr>
              <w:t>3047</w:t>
            </w:r>
          </w:p>
        </w:tc>
        <w:tc>
          <w:tcPr>
            <w:tcW w:w="833" w:type="pct"/>
          </w:tcPr>
          <w:p w14:paraId="10C57956" w14:textId="77777777" w:rsidR="008C6408" w:rsidRPr="00F32E48" w:rsidRDefault="008C6408" w:rsidP="008C6408">
            <w:pPr>
              <w:pStyle w:val="TableText"/>
              <w:jc w:val="right"/>
              <w:rPr>
                <w:rFonts w:cs="Arial"/>
                <w:color w:val="000000" w:themeColor="text1"/>
              </w:rPr>
            </w:pPr>
            <w:r w:rsidRPr="00F32E48">
              <w:rPr>
                <w:rFonts w:cs="Arial"/>
              </w:rPr>
              <w:t>59.5 (55.1, 63.7)</w:t>
            </w:r>
          </w:p>
        </w:tc>
        <w:tc>
          <w:tcPr>
            <w:tcW w:w="459" w:type="pct"/>
          </w:tcPr>
          <w:p w14:paraId="02CC9803" w14:textId="77777777" w:rsidR="008C6408" w:rsidRPr="00F32E48" w:rsidRDefault="008C6408" w:rsidP="008C6408">
            <w:pPr>
              <w:pStyle w:val="TableText"/>
              <w:jc w:val="right"/>
              <w:rPr>
                <w:rFonts w:cs="Arial"/>
                <w:color w:val="000000" w:themeColor="text1"/>
              </w:rPr>
            </w:pPr>
            <w:r w:rsidRPr="00F32E48">
              <w:rPr>
                <w:rFonts w:cs="Arial"/>
              </w:rPr>
              <w:t>697</w:t>
            </w:r>
          </w:p>
        </w:tc>
        <w:tc>
          <w:tcPr>
            <w:tcW w:w="614" w:type="pct"/>
          </w:tcPr>
          <w:p w14:paraId="7DF04E4D" w14:textId="77777777" w:rsidR="008C6408" w:rsidRPr="00F32E48" w:rsidRDefault="008C6408" w:rsidP="008C6408">
            <w:pPr>
              <w:pStyle w:val="TableText"/>
              <w:jc w:val="right"/>
              <w:rPr>
                <w:rFonts w:cs="Arial"/>
                <w:color w:val="000000" w:themeColor="text1"/>
              </w:rPr>
            </w:pPr>
            <w:r w:rsidRPr="00F32E48">
              <w:rPr>
                <w:rFonts w:cs="Arial"/>
              </w:rPr>
              <w:t>5141</w:t>
            </w:r>
          </w:p>
        </w:tc>
        <w:tc>
          <w:tcPr>
            <w:tcW w:w="805" w:type="pct"/>
          </w:tcPr>
          <w:p w14:paraId="06F8EE6B" w14:textId="77777777" w:rsidR="008C6408" w:rsidRPr="00F32E48" w:rsidRDefault="008C6408" w:rsidP="008C6408">
            <w:pPr>
              <w:pStyle w:val="TableText"/>
              <w:jc w:val="right"/>
              <w:rPr>
                <w:rFonts w:cs="Arial"/>
                <w:color w:val="000000" w:themeColor="text1"/>
              </w:rPr>
            </w:pPr>
            <w:r w:rsidRPr="00F32E48">
              <w:rPr>
                <w:rFonts w:cs="Arial"/>
              </w:rPr>
              <w:t>26.4 (24.2, 28.6)</w:t>
            </w:r>
          </w:p>
        </w:tc>
      </w:tr>
      <w:tr w:rsidR="008C6408" w:rsidRPr="00F32E48" w14:paraId="77F6D8E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B05D8BB" w14:textId="77777777" w:rsidR="008C6408" w:rsidRPr="00F32E48" w:rsidRDefault="008C6408" w:rsidP="00EE18D7">
            <w:pPr>
              <w:pStyle w:val="TableText"/>
            </w:pPr>
            <w:r w:rsidRPr="00F32E48">
              <w:rPr>
                <w:rFonts w:cs="Arial"/>
              </w:rPr>
              <w:t>Feeling unrefreshed after sleep</w:t>
            </w:r>
          </w:p>
        </w:tc>
        <w:tc>
          <w:tcPr>
            <w:tcW w:w="431" w:type="pct"/>
          </w:tcPr>
          <w:p w14:paraId="7A58476F" w14:textId="77777777" w:rsidR="008C6408" w:rsidRPr="00F32E48" w:rsidRDefault="008C6408" w:rsidP="008C6408">
            <w:pPr>
              <w:pStyle w:val="TableText"/>
              <w:jc w:val="right"/>
              <w:rPr>
                <w:rFonts w:cs="Arial"/>
                <w:color w:val="000000" w:themeColor="text1"/>
              </w:rPr>
            </w:pPr>
            <w:r w:rsidRPr="00F32E48">
              <w:rPr>
                <w:rFonts w:cs="Arial"/>
              </w:rPr>
              <w:t>601</w:t>
            </w:r>
          </w:p>
        </w:tc>
        <w:tc>
          <w:tcPr>
            <w:tcW w:w="615" w:type="pct"/>
          </w:tcPr>
          <w:p w14:paraId="27B974CC" w14:textId="77777777" w:rsidR="008C6408" w:rsidRPr="00F32E48" w:rsidRDefault="008C6408" w:rsidP="008C6408">
            <w:pPr>
              <w:pStyle w:val="TableText"/>
              <w:jc w:val="right"/>
              <w:rPr>
                <w:rFonts w:cs="Arial"/>
                <w:color w:val="000000" w:themeColor="text1"/>
              </w:rPr>
            </w:pPr>
            <w:r w:rsidRPr="00F32E48">
              <w:rPr>
                <w:rFonts w:cs="Arial"/>
              </w:rPr>
              <w:t>4120</w:t>
            </w:r>
          </w:p>
        </w:tc>
        <w:tc>
          <w:tcPr>
            <w:tcW w:w="833" w:type="pct"/>
          </w:tcPr>
          <w:p w14:paraId="10C2792C" w14:textId="77777777" w:rsidR="008C6408" w:rsidRPr="00F32E48" w:rsidRDefault="008C6408" w:rsidP="008C6408">
            <w:pPr>
              <w:pStyle w:val="TableText"/>
              <w:jc w:val="right"/>
              <w:rPr>
                <w:rFonts w:cs="Arial"/>
                <w:color w:val="000000" w:themeColor="text1"/>
              </w:rPr>
            </w:pPr>
            <w:r w:rsidRPr="00F32E48">
              <w:rPr>
                <w:rFonts w:cs="Arial"/>
              </w:rPr>
              <w:t>80.4 (76.5, 83.8)</w:t>
            </w:r>
          </w:p>
        </w:tc>
        <w:tc>
          <w:tcPr>
            <w:tcW w:w="459" w:type="pct"/>
          </w:tcPr>
          <w:p w14:paraId="0FAF5644" w14:textId="77777777" w:rsidR="008C6408" w:rsidRPr="00F32E48" w:rsidRDefault="008C6408" w:rsidP="008C6408">
            <w:pPr>
              <w:pStyle w:val="TableText"/>
              <w:jc w:val="right"/>
              <w:rPr>
                <w:rFonts w:cs="Arial"/>
                <w:color w:val="000000" w:themeColor="text1"/>
              </w:rPr>
            </w:pPr>
            <w:r w:rsidRPr="00F32E48">
              <w:rPr>
                <w:rFonts w:cs="Arial"/>
              </w:rPr>
              <w:t>1552</w:t>
            </w:r>
          </w:p>
        </w:tc>
        <w:tc>
          <w:tcPr>
            <w:tcW w:w="614" w:type="pct"/>
          </w:tcPr>
          <w:p w14:paraId="548D3AE7" w14:textId="77777777" w:rsidR="008C6408" w:rsidRPr="00F32E48" w:rsidRDefault="008C6408" w:rsidP="008C6408">
            <w:pPr>
              <w:pStyle w:val="TableText"/>
              <w:jc w:val="right"/>
              <w:rPr>
                <w:rFonts w:cs="Arial"/>
                <w:color w:val="000000" w:themeColor="text1"/>
              </w:rPr>
            </w:pPr>
            <w:r w:rsidRPr="00F32E48">
              <w:rPr>
                <w:rFonts w:cs="Arial"/>
              </w:rPr>
              <w:t>10</w:t>
            </w:r>
            <w:r w:rsidR="005D32FD">
              <w:t>,</w:t>
            </w:r>
            <w:r w:rsidRPr="00F32E48">
              <w:rPr>
                <w:rFonts w:cs="Arial"/>
              </w:rPr>
              <w:t>756</w:t>
            </w:r>
          </w:p>
        </w:tc>
        <w:tc>
          <w:tcPr>
            <w:tcW w:w="805" w:type="pct"/>
          </w:tcPr>
          <w:p w14:paraId="4919A5B4" w14:textId="77777777" w:rsidR="008C6408" w:rsidRPr="00F32E48" w:rsidRDefault="008C6408" w:rsidP="008C6408">
            <w:pPr>
              <w:pStyle w:val="TableText"/>
              <w:jc w:val="right"/>
              <w:rPr>
                <w:rFonts w:cs="Arial"/>
                <w:color w:val="000000" w:themeColor="text1"/>
              </w:rPr>
            </w:pPr>
            <w:r w:rsidRPr="00F32E48">
              <w:rPr>
                <w:rFonts w:cs="Arial"/>
              </w:rPr>
              <w:t>55.1 (52.7, 57.6)</w:t>
            </w:r>
          </w:p>
        </w:tc>
      </w:tr>
      <w:tr w:rsidR="008C6408" w:rsidRPr="00F32E48" w14:paraId="2DA2360A" w14:textId="77777777" w:rsidTr="00EE18D7">
        <w:trPr>
          <w:cantSplit/>
        </w:trPr>
        <w:tc>
          <w:tcPr>
            <w:tcW w:w="1243" w:type="pct"/>
            <w:vAlign w:val="center"/>
          </w:tcPr>
          <w:p w14:paraId="53EC3969" w14:textId="77777777" w:rsidR="008C6408" w:rsidRPr="00F32E48" w:rsidRDefault="008C6408" w:rsidP="00EE18D7">
            <w:pPr>
              <w:pStyle w:val="TableText"/>
            </w:pPr>
            <w:r w:rsidRPr="00F32E48">
              <w:rPr>
                <w:rFonts w:cs="Arial"/>
              </w:rPr>
              <w:t>Feeling feverish</w:t>
            </w:r>
          </w:p>
        </w:tc>
        <w:tc>
          <w:tcPr>
            <w:tcW w:w="431" w:type="pct"/>
          </w:tcPr>
          <w:p w14:paraId="2863582C" w14:textId="77777777" w:rsidR="008C6408" w:rsidRPr="00F32E48" w:rsidRDefault="008C6408" w:rsidP="008C6408">
            <w:pPr>
              <w:pStyle w:val="TableText"/>
              <w:jc w:val="right"/>
              <w:rPr>
                <w:rFonts w:cs="Arial"/>
                <w:color w:val="000000" w:themeColor="text1"/>
              </w:rPr>
            </w:pPr>
            <w:r w:rsidRPr="00F32E48">
              <w:rPr>
                <w:rFonts w:cs="Arial"/>
              </w:rPr>
              <w:t>181</w:t>
            </w:r>
          </w:p>
        </w:tc>
        <w:tc>
          <w:tcPr>
            <w:tcW w:w="615" w:type="pct"/>
          </w:tcPr>
          <w:p w14:paraId="063A6076" w14:textId="77777777" w:rsidR="008C6408" w:rsidRPr="00F32E48" w:rsidRDefault="008C6408" w:rsidP="008C6408">
            <w:pPr>
              <w:pStyle w:val="TableText"/>
              <w:jc w:val="right"/>
              <w:rPr>
                <w:rFonts w:cs="Arial"/>
                <w:color w:val="000000" w:themeColor="text1"/>
              </w:rPr>
            </w:pPr>
            <w:r w:rsidRPr="00F32E48">
              <w:rPr>
                <w:rFonts w:cs="Arial"/>
              </w:rPr>
              <w:t>1215</w:t>
            </w:r>
          </w:p>
        </w:tc>
        <w:tc>
          <w:tcPr>
            <w:tcW w:w="833" w:type="pct"/>
          </w:tcPr>
          <w:p w14:paraId="0893457E" w14:textId="77777777" w:rsidR="008C6408" w:rsidRPr="00F32E48" w:rsidRDefault="008C6408" w:rsidP="008C6408">
            <w:pPr>
              <w:pStyle w:val="TableText"/>
              <w:jc w:val="right"/>
              <w:rPr>
                <w:rFonts w:cs="Arial"/>
                <w:color w:val="000000" w:themeColor="text1"/>
              </w:rPr>
            </w:pPr>
            <w:r w:rsidRPr="00F32E48">
              <w:rPr>
                <w:rFonts w:cs="Arial"/>
              </w:rPr>
              <w:t>23.7 (20.3, 27.6)</w:t>
            </w:r>
          </w:p>
        </w:tc>
        <w:tc>
          <w:tcPr>
            <w:tcW w:w="459" w:type="pct"/>
          </w:tcPr>
          <w:p w14:paraId="14DDB636" w14:textId="77777777" w:rsidR="008C6408" w:rsidRPr="00F32E48" w:rsidRDefault="008C6408" w:rsidP="008C6408">
            <w:pPr>
              <w:pStyle w:val="TableText"/>
              <w:jc w:val="right"/>
              <w:rPr>
                <w:rFonts w:cs="Arial"/>
                <w:color w:val="000000" w:themeColor="text1"/>
              </w:rPr>
            </w:pPr>
            <w:r w:rsidRPr="00F32E48">
              <w:rPr>
                <w:rFonts w:cs="Arial"/>
              </w:rPr>
              <w:t>253</w:t>
            </w:r>
          </w:p>
        </w:tc>
        <w:tc>
          <w:tcPr>
            <w:tcW w:w="614" w:type="pct"/>
          </w:tcPr>
          <w:p w14:paraId="18A3FB61" w14:textId="77777777" w:rsidR="008C6408" w:rsidRPr="00F32E48" w:rsidRDefault="008C6408" w:rsidP="008C6408">
            <w:pPr>
              <w:pStyle w:val="TableText"/>
              <w:jc w:val="right"/>
              <w:rPr>
                <w:rFonts w:cs="Arial"/>
                <w:color w:val="000000" w:themeColor="text1"/>
              </w:rPr>
            </w:pPr>
            <w:r w:rsidRPr="00F32E48">
              <w:rPr>
                <w:rFonts w:cs="Arial"/>
              </w:rPr>
              <w:t>1806</w:t>
            </w:r>
          </w:p>
        </w:tc>
        <w:tc>
          <w:tcPr>
            <w:tcW w:w="805" w:type="pct"/>
          </w:tcPr>
          <w:p w14:paraId="65EF6FD5" w14:textId="77777777" w:rsidR="008C6408" w:rsidRPr="00F32E48" w:rsidRDefault="008C6408" w:rsidP="008C6408">
            <w:pPr>
              <w:pStyle w:val="TableText"/>
              <w:jc w:val="right"/>
              <w:rPr>
                <w:rFonts w:cs="Arial"/>
                <w:color w:val="000000" w:themeColor="text1"/>
              </w:rPr>
            </w:pPr>
            <w:r w:rsidRPr="00F32E48">
              <w:rPr>
                <w:rFonts w:cs="Arial"/>
              </w:rPr>
              <w:t>9.3 (7.9, 10.8)</w:t>
            </w:r>
          </w:p>
        </w:tc>
      </w:tr>
      <w:tr w:rsidR="008C6408" w:rsidRPr="00F32E48" w14:paraId="069231E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2FFFA8B" w14:textId="77777777" w:rsidR="008C6408" w:rsidRPr="00F32E48" w:rsidRDefault="008C6408" w:rsidP="00EE18D7">
            <w:pPr>
              <w:pStyle w:val="TableText"/>
            </w:pPr>
            <w:r w:rsidRPr="00F32E48">
              <w:rPr>
                <w:rFonts w:cs="Arial"/>
              </w:rPr>
              <w:t>Flatulence or burping</w:t>
            </w:r>
          </w:p>
        </w:tc>
        <w:tc>
          <w:tcPr>
            <w:tcW w:w="431" w:type="pct"/>
          </w:tcPr>
          <w:p w14:paraId="713B8953" w14:textId="77777777" w:rsidR="008C6408" w:rsidRPr="00F32E48" w:rsidRDefault="008C6408" w:rsidP="008C6408">
            <w:pPr>
              <w:pStyle w:val="TableText"/>
              <w:jc w:val="right"/>
              <w:rPr>
                <w:rFonts w:cs="Arial"/>
                <w:color w:val="000000" w:themeColor="text1"/>
              </w:rPr>
            </w:pPr>
            <w:r w:rsidRPr="00F32E48">
              <w:rPr>
                <w:rFonts w:cs="Arial"/>
              </w:rPr>
              <w:t>358</w:t>
            </w:r>
          </w:p>
        </w:tc>
        <w:tc>
          <w:tcPr>
            <w:tcW w:w="615" w:type="pct"/>
          </w:tcPr>
          <w:p w14:paraId="14102566" w14:textId="77777777" w:rsidR="008C6408" w:rsidRPr="00F32E48" w:rsidRDefault="008C6408" w:rsidP="008C6408">
            <w:pPr>
              <w:pStyle w:val="TableText"/>
              <w:jc w:val="right"/>
              <w:rPr>
                <w:rFonts w:cs="Arial"/>
                <w:color w:val="000000" w:themeColor="text1"/>
              </w:rPr>
            </w:pPr>
            <w:r w:rsidRPr="00F32E48">
              <w:rPr>
                <w:rFonts w:cs="Arial"/>
              </w:rPr>
              <w:t>2529</w:t>
            </w:r>
          </w:p>
        </w:tc>
        <w:tc>
          <w:tcPr>
            <w:tcW w:w="833" w:type="pct"/>
          </w:tcPr>
          <w:p w14:paraId="4A77716D" w14:textId="77777777" w:rsidR="008C6408" w:rsidRPr="00F32E48" w:rsidRDefault="008C6408" w:rsidP="008C6408">
            <w:pPr>
              <w:pStyle w:val="TableText"/>
              <w:jc w:val="right"/>
              <w:rPr>
                <w:rFonts w:cs="Arial"/>
                <w:color w:val="000000" w:themeColor="text1"/>
              </w:rPr>
            </w:pPr>
            <w:r w:rsidRPr="00F32E48">
              <w:rPr>
                <w:rFonts w:cs="Arial"/>
              </w:rPr>
              <w:t>49.3 (45.0, 53.7)</w:t>
            </w:r>
          </w:p>
        </w:tc>
        <w:tc>
          <w:tcPr>
            <w:tcW w:w="459" w:type="pct"/>
          </w:tcPr>
          <w:p w14:paraId="6347455A" w14:textId="77777777" w:rsidR="008C6408" w:rsidRPr="00F32E48" w:rsidRDefault="008C6408" w:rsidP="008C6408">
            <w:pPr>
              <w:pStyle w:val="TableText"/>
              <w:jc w:val="right"/>
              <w:rPr>
                <w:rFonts w:cs="Arial"/>
                <w:color w:val="000000" w:themeColor="text1"/>
              </w:rPr>
            </w:pPr>
            <w:r w:rsidRPr="00F32E48">
              <w:rPr>
                <w:rFonts w:cs="Arial"/>
              </w:rPr>
              <w:t>991</w:t>
            </w:r>
          </w:p>
        </w:tc>
        <w:tc>
          <w:tcPr>
            <w:tcW w:w="614" w:type="pct"/>
          </w:tcPr>
          <w:p w14:paraId="403C76F8" w14:textId="77777777" w:rsidR="008C6408" w:rsidRPr="00F32E48" w:rsidRDefault="008C6408" w:rsidP="008C6408">
            <w:pPr>
              <w:pStyle w:val="TableText"/>
              <w:jc w:val="right"/>
              <w:rPr>
                <w:rFonts w:cs="Arial"/>
                <w:color w:val="000000" w:themeColor="text1"/>
              </w:rPr>
            </w:pPr>
            <w:r w:rsidRPr="00F32E48">
              <w:rPr>
                <w:rFonts w:cs="Arial"/>
              </w:rPr>
              <w:t>6769</w:t>
            </w:r>
          </w:p>
        </w:tc>
        <w:tc>
          <w:tcPr>
            <w:tcW w:w="805" w:type="pct"/>
          </w:tcPr>
          <w:p w14:paraId="6AACE9CC" w14:textId="77777777" w:rsidR="008C6408" w:rsidRPr="00F32E48" w:rsidRDefault="008C6408" w:rsidP="008C6408">
            <w:pPr>
              <w:pStyle w:val="TableText"/>
              <w:jc w:val="right"/>
              <w:rPr>
                <w:rFonts w:cs="Arial"/>
                <w:color w:val="000000" w:themeColor="text1"/>
              </w:rPr>
            </w:pPr>
            <w:r w:rsidRPr="00F32E48">
              <w:rPr>
                <w:rFonts w:cs="Arial"/>
              </w:rPr>
              <w:t>34.7 (32.4, 37.1)</w:t>
            </w:r>
          </w:p>
        </w:tc>
      </w:tr>
      <w:tr w:rsidR="008C6408" w:rsidRPr="00F32E48" w14:paraId="7F5A6C4A" w14:textId="77777777" w:rsidTr="00EE18D7">
        <w:trPr>
          <w:cantSplit/>
        </w:trPr>
        <w:tc>
          <w:tcPr>
            <w:tcW w:w="1243" w:type="pct"/>
            <w:vAlign w:val="center"/>
          </w:tcPr>
          <w:p w14:paraId="3191D30C" w14:textId="77777777" w:rsidR="008C6408" w:rsidRPr="00F32E48" w:rsidRDefault="008C6408" w:rsidP="00EE18D7">
            <w:pPr>
              <w:pStyle w:val="TableText"/>
            </w:pPr>
            <w:r w:rsidRPr="00F32E48">
              <w:rPr>
                <w:rFonts w:cs="Arial"/>
              </w:rPr>
              <w:t>Forgetfulness</w:t>
            </w:r>
          </w:p>
        </w:tc>
        <w:tc>
          <w:tcPr>
            <w:tcW w:w="431" w:type="pct"/>
          </w:tcPr>
          <w:p w14:paraId="425A428F"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5" w:type="pct"/>
          </w:tcPr>
          <w:p w14:paraId="1BB84191" w14:textId="77777777" w:rsidR="008C6408" w:rsidRPr="00F32E48" w:rsidRDefault="008C6408" w:rsidP="008C6408">
            <w:pPr>
              <w:pStyle w:val="TableText"/>
              <w:jc w:val="right"/>
              <w:rPr>
                <w:rFonts w:cs="Arial"/>
                <w:color w:val="000000" w:themeColor="text1"/>
              </w:rPr>
            </w:pPr>
            <w:r w:rsidRPr="00F32E48">
              <w:rPr>
                <w:rFonts w:cs="Arial"/>
              </w:rPr>
              <w:t>3093</w:t>
            </w:r>
          </w:p>
        </w:tc>
        <w:tc>
          <w:tcPr>
            <w:tcW w:w="833" w:type="pct"/>
          </w:tcPr>
          <w:p w14:paraId="06B81472" w14:textId="77777777" w:rsidR="008C6408" w:rsidRPr="00F32E48" w:rsidRDefault="008C6408" w:rsidP="008C6408">
            <w:pPr>
              <w:pStyle w:val="TableText"/>
              <w:jc w:val="right"/>
              <w:rPr>
                <w:rFonts w:cs="Arial"/>
                <w:color w:val="000000" w:themeColor="text1"/>
              </w:rPr>
            </w:pPr>
            <w:r w:rsidRPr="00F32E48">
              <w:rPr>
                <w:rFonts w:cs="Arial"/>
              </w:rPr>
              <w:t>60.3 (56.0, 64.6)</w:t>
            </w:r>
          </w:p>
        </w:tc>
        <w:tc>
          <w:tcPr>
            <w:tcW w:w="459" w:type="pct"/>
          </w:tcPr>
          <w:p w14:paraId="5EF518CD" w14:textId="77777777" w:rsidR="008C6408" w:rsidRPr="00F32E48" w:rsidRDefault="008C6408" w:rsidP="008C6408">
            <w:pPr>
              <w:pStyle w:val="TableText"/>
              <w:jc w:val="right"/>
              <w:rPr>
                <w:rFonts w:cs="Arial"/>
                <w:color w:val="000000" w:themeColor="text1"/>
              </w:rPr>
            </w:pPr>
            <w:r w:rsidRPr="00F32E48">
              <w:rPr>
                <w:rFonts w:cs="Arial"/>
              </w:rPr>
              <w:t>921</w:t>
            </w:r>
          </w:p>
        </w:tc>
        <w:tc>
          <w:tcPr>
            <w:tcW w:w="614" w:type="pct"/>
          </w:tcPr>
          <w:p w14:paraId="7BC563EF" w14:textId="77777777" w:rsidR="008C6408" w:rsidRPr="00F32E48" w:rsidRDefault="008C6408" w:rsidP="008C6408">
            <w:pPr>
              <w:pStyle w:val="TableText"/>
              <w:jc w:val="right"/>
              <w:rPr>
                <w:rFonts w:cs="Arial"/>
                <w:color w:val="000000" w:themeColor="text1"/>
              </w:rPr>
            </w:pPr>
            <w:r w:rsidRPr="00F32E48">
              <w:rPr>
                <w:rFonts w:cs="Arial"/>
              </w:rPr>
              <w:t>6617</w:t>
            </w:r>
          </w:p>
        </w:tc>
        <w:tc>
          <w:tcPr>
            <w:tcW w:w="805" w:type="pct"/>
          </w:tcPr>
          <w:p w14:paraId="5E97C481" w14:textId="77777777" w:rsidR="008C6408" w:rsidRPr="00F32E48" w:rsidRDefault="008C6408" w:rsidP="008C6408">
            <w:pPr>
              <w:pStyle w:val="TableText"/>
              <w:jc w:val="right"/>
              <w:rPr>
                <w:rFonts w:cs="Arial"/>
                <w:color w:val="000000" w:themeColor="text1"/>
              </w:rPr>
            </w:pPr>
            <w:r w:rsidRPr="00F32E48">
              <w:rPr>
                <w:rFonts w:cs="Arial"/>
              </w:rPr>
              <w:t>33.9 (31.6, 36.3)</w:t>
            </w:r>
          </w:p>
        </w:tc>
      </w:tr>
      <w:tr w:rsidR="008C6408" w:rsidRPr="00F32E48" w14:paraId="0A5B1E10"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AF95482" w14:textId="77777777" w:rsidR="008C6408" w:rsidRPr="00F32E48" w:rsidRDefault="008C6408" w:rsidP="00EE18D7">
            <w:pPr>
              <w:pStyle w:val="TableText"/>
            </w:pPr>
            <w:r w:rsidRPr="00F32E48">
              <w:rPr>
                <w:rFonts w:cs="Arial"/>
              </w:rPr>
              <w:t>Headaches</w:t>
            </w:r>
          </w:p>
        </w:tc>
        <w:tc>
          <w:tcPr>
            <w:tcW w:w="431" w:type="pct"/>
          </w:tcPr>
          <w:p w14:paraId="5A2BE25B" w14:textId="77777777" w:rsidR="008C6408" w:rsidRPr="00F32E48" w:rsidRDefault="008C6408" w:rsidP="008C6408">
            <w:pPr>
              <w:pStyle w:val="TableText"/>
              <w:jc w:val="right"/>
              <w:rPr>
                <w:rFonts w:cs="Arial"/>
                <w:color w:val="000000" w:themeColor="text1"/>
              </w:rPr>
            </w:pPr>
            <w:r w:rsidRPr="00F32E48">
              <w:rPr>
                <w:rFonts w:cs="Arial"/>
              </w:rPr>
              <w:t>557</w:t>
            </w:r>
          </w:p>
        </w:tc>
        <w:tc>
          <w:tcPr>
            <w:tcW w:w="615" w:type="pct"/>
          </w:tcPr>
          <w:p w14:paraId="6097A2CF" w14:textId="77777777" w:rsidR="008C6408" w:rsidRPr="00F32E48" w:rsidRDefault="008C6408" w:rsidP="008C6408">
            <w:pPr>
              <w:pStyle w:val="TableText"/>
              <w:jc w:val="right"/>
              <w:rPr>
                <w:rFonts w:cs="Arial"/>
                <w:color w:val="000000" w:themeColor="text1"/>
              </w:rPr>
            </w:pPr>
            <w:r w:rsidRPr="00F32E48">
              <w:rPr>
                <w:rFonts w:cs="Arial"/>
              </w:rPr>
              <w:t>3772</w:t>
            </w:r>
          </w:p>
        </w:tc>
        <w:tc>
          <w:tcPr>
            <w:tcW w:w="833" w:type="pct"/>
          </w:tcPr>
          <w:p w14:paraId="344DD2AA" w14:textId="77777777" w:rsidR="008C6408" w:rsidRPr="00F32E48" w:rsidRDefault="008C6408" w:rsidP="008C6408">
            <w:pPr>
              <w:pStyle w:val="TableText"/>
              <w:jc w:val="right"/>
              <w:rPr>
                <w:rFonts w:cs="Arial"/>
                <w:color w:val="000000" w:themeColor="text1"/>
              </w:rPr>
            </w:pPr>
            <w:r w:rsidRPr="00F32E48">
              <w:rPr>
                <w:rFonts w:cs="Arial"/>
              </w:rPr>
              <w:t>73.6 (69.4, 77.4)</w:t>
            </w:r>
          </w:p>
        </w:tc>
        <w:tc>
          <w:tcPr>
            <w:tcW w:w="459" w:type="pct"/>
          </w:tcPr>
          <w:p w14:paraId="28979A14" w14:textId="77777777" w:rsidR="008C6408" w:rsidRPr="00F32E48" w:rsidRDefault="008C6408" w:rsidP="008C6408">
            <w:pPr>
              <w:pStyle w:val="TableText"/>
              <w:jc w:val="right"/>
              <w:rPr>
                <w:rFonts w:cs="Arial"/>
                <w:color w:val="000000" w:themeColor="text1"/>
              </w:rPr>
            </w:pPr>
            <w:r w:rsidRPr="00F32E48">
              <w:rPr>
                <w:rFonts w:cs="Arial"/>
              </w:rPr>
              <w:t>1574</w:t>
            </w:r>
          </w:p>
        </w:tc>
        <w:tc>
          <w:tcPr>
            <w:tcW w:w="614" w:type="pct"/>
          </w:tcPr>
          <w:p w14:paraId="5AFEAE55" w14:textId="77777777" w:rsidR="008C6408" w:rsidRPr="00F32E48" w:rsidRDefault="008C6408" w:rsidP="008C6408">
            <w:pPr>
              <w:pStyle w:val="TableText"/>
              <w:jc w:val="right"/>
              <w:rPr>
                <w:rFonts w:cs="Arial"/>
                <w:color w:val="000000" w:themeColor="text1"/>
              </w:rPr>
            </w:pPr>
            <w:r w:rsidRPr="00F32E48">
              <w:rPr>
                <w:rFonts w:cs="Arial"/>
              </w:rPr>
              <w:t>11,084</w:t>
            </w:r>
          </w:p>
        </w:tc>
        <w:tc>
          <w:tcPr>
            <w:tcW w:w="805" w:type="pct"/>
          </w:tcPr>
          <w:p w14:paraId="7772CE23" w14:textId="77777777" w:rsidR="008C6408" w:rsidRPr="00F32E48" w:rsidRDefault="008C6408" w:rsidP="008C6408">
            <w:pPr>
              <w:pStyle w:val="TableText"/>
              <w:jc w:val="right"/>
              <w:rPr>
                <w:rFonts w:cs="Arial"/>
                <w:color w:val="000000" w:themeColor="text1"/>
              </w:rPr>
            </w:pPr>
            <w:r w:rsidRPr="00F32E48">
              <w:rPr>
                <w:rFonts w:cs="Arial"/>
              </w:rPr>
              <w:t>56.8 (54.4, 59.3)</w:t>
            </w:r>
          </w:p>
        </w:tc>
      </w:tr>
      <w:tr w:rsidR="008C6408" w:rsidRPr="00F32E48" w14:paraId="78A65842" w14:textId="77777777" w:rsidTr="00EE18D7">
        <w:trPr>
          <w:cantSplit/>
        </w:trPr>
        <w:tc>
          <w:tcPr>
            <w:tcW w:w="1243" w:type="pct"/>
            <w:vAlign w:val="center"/>
          </w:tcPr>
          <w:p w14:paraId="649CFD57" w14:textId="77777777" w:rsidR="008C6408" w:rsidRPr="00F32E48" w:rsidRDefault="008C6408" w:rsidP="00EE18D7">
            <w:pPr>
              <w:pStyle w:val="TableText"/>
            </w:pPr>
            <w:r w:rsidRPr="00F32E48">
              <w:rPr>
                <w:rFonts w:cs="Arial"/>
              </w:rPr>
              <w:t>Indigestion</w:t>
            </w:r>
          </w:p>
        </w:tc>
        <w:tc>
          <w:tcPr>
            <w:tcW w:w="431" w:type="pct"/>
          </w:tcPr>
          <w:p w14:paraId="75AFCEEA" w14:textId="77777777" w:rsidR="008C6408" w:rsidRPr="00F32E48" w:rsidRDefault="008C6408" w:rsidP="008C6408">
            <w:pPr>
              <w:pStyle w:val="TableText"/>
              <w:jc w:val="right"/>
              <w:rPr>
                <w:rFonts w:cs="Arial"/>
                <w:color w:val="000000" w:themeColor="text1"/>
              </w:rPr>
            </w:pPr>
            <w:r w:rsidRPr="00F32E48">
              <w:rPr>
                <w:rFonts w:cs="Arial"/>
              </w:rPr>
              <w:t>249</w:t>
            </w:r>
          </w:p>
        </w:tc>
        <w:tc>
          <w:tcPr>
            <w:tcW w:w="615" w:type="pct"/>
          </w:tcPr>
          <w:p w14:paraId="74A1DED1" w14:textId="77777777" w:rsidR="008C6408" w:rsidRPr="00F32E48" w:rsidRDefault="008C6408" w:rsidP="008C6408">
            <w:pPr>
              <w:pStyle w:val="TableText"/>
              <w:jc w:val="right"/>
              <w:rPr>
                <w:rFonts w:cs="Arial"/>
                <w:color w:val="000000" w:themeColor="text1"/>
              </w:rPr>
            </w:pPr>
            <w:r w:rsidRPr="00F32E48">
              <w:rPr>
                <w:rFonts w:cs="Arial"/>
              </w:rPr>
              <w:t>1816</w:t>
            </w:r>
          </w:p>
        </w:tc>
        <w:tc>
          <w:tcPr>
            <w:tcW w:w="833" w:type="pct"/>
          </w:tcPr>
          <w:p w14:paraId="00EDE2DA" w14:textId="77777777" w:rsidR="008C6408" w:rsidRPr="00F32E48" w:rsidRDefault="008C6408" w:rsidP="008C6408">
            <w:pPr>
              <w:pStyle w:val="TableText"/>
              <w:jc w:val="right"/>
              <w:rPr>
                <w:rFonts w:cs="Arial"/>
                <w:color w:val="000000" w:themeColor="text1"/>
              </w:rPr>
            </w:pPr>
            <w:r w:rsidRPr="00F32E48">
              <w:rPr>
                <w:rFonts w:cs="Arial"/>
              </w:rPr>
              <w:t>35.4 (31.4, 39.7)</w:t>
            </w:r>
          </w:p>
        </w:tc>
        <w:tc>
          <w:tcPr>
            <w:tcW w:w="459" w:type="pct"/>
          </w:tcPr>
          <w:p w14:paraId="41248077" w14:textId="77777777" w:rsidR="008C6408" w:rsidRPr="00F32E48" w:rsidRDefault="008C6408" w:rsidP="008C6408">
            <w:pPr>
              <w:pStyle w:val="TableText"/>
              <w:jc w:val="right"/>
              <w:rPr>
                <w:rFonts w:cs="Arial"/>
                <w:color w:val="000000" w:themeColor="text1"/>
              </w:rPr>
            </w:pPr>
            <w:r w:rsidRPr="00F32E48">
              <w:rPr>
                <w:rFonts w:cs="Arial"/>
              </w:rPr>
              <w:t>616</w:t>
            </w:r>
          </w:p>
        </w:tc>
        <w:tc>
          <w:tcPr>
            <w:tcW w:w="614" w:type="pct"/>
          </w:tcPr>
          <w:p w14:paraId="306122B5" w14:textId="77777777" w:rsidR="008C6408" w:rsidRPr="00F32E48" w:rsidRDefault="008C6408" w:rsidP="008C6408">
            <w:pPr>
              <w:pStyle w:val="TableText"/>
              <w:jc w:val="right"/>
              <w:rPr>
                <w:rFonts w:cs="Arial"/>
                <w:color w:val="000000" w:themeColor="text1"/>
              </w:rPr>
            </w:pPr>
            <w:r w:rsidRPr="00F32E48">
              <w:rPr>
                <w:rFonts w:cs="Arial"/>
              </w:rPr>
              <w:t>4103</w:t>
            </w:r>
          </w:p>
        </w:tc>
        <w:tc>
          <w:tcPr>
            <w:tcW w:w="805" w:type="pct"/>
          </w:tcPr>
          <w:p w14:paraId="197D5804" w14:textId="77777777" w:rsidR="008C6408" w:rsidRPr="00F32E48" w:rsidRDefault="008C6408" w:rsidP="008C6408">
            <w:pPr>
              <w:pStyle w:val="TableText"/>
              <w:jc w:val="right"/>
              <w:rPr>
                <w:rFonts w:cs="Arial"/>
                <w:color w:val="000000" w:themeColor="text1"/>
              </w:rPr>
            </w:pPr>
            <w:r w:rsidRPr="00F32E48">
              <w:rPr>
                <w:rFonts w:cs="Arial"/>
              </w:rPr>
              <w:t>21.0 (19.2, 23.1)</w:t>
            </w:r>
          </w:p>
        </w:tc>
      </w:tr>
      <w:tr w:rsidR="008C6408" w:rsidRPr="00F32E48" w14:paraId="6F2285F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94CEC5" w14:textId="77777777" w:rsidR="008C6408" w:rsidRPr="00F32E48" w:rsidRDefault="008C6408" w:rsidP="00EE18D7">
            <w:pPr>
              <w:pStyle w:val="TableText"/>
            </w:pPr>
            <w:r w:rsidRPr="00F32E48">
              <w:rPr>
                <w:rFonts w:cs="Arial"/>
              </w:rPr>
              <w:t>Intolerance to alcohol</w:t>
            </w:r>
          </w:p>
        </w:tc>
        <w:tc>
          <w:tcPr>
            <w:tcW w:w="431" w:type="pct"/>
          </w:tcPr>
          <w:p w14:paraId="07CD1989" w14:textId="77777777" w:rsidR="008C6408" w:rsidRPr="00F32E48" w:rsidRDefault="008C6408" w:rsidP="008C6408">
            <w:pPr>
              <w:pStyle w:val="TableText"/>
              <w:jc w:val="right"/>
              <w:rPr>
                <w:rFonts w:cs="Arial"/>
                <w:color w:val="000000" w:themeColor="text1"/>
              </w:rPr>
            </w:pPr>
            <w:r w:rsidRPr="00F32E48">
              <w:rPr>
                <w:rFonts w:cs="Arial"/>
              </w:rPr>
              <w:t>100</w:t>
            </w:r>
          </w:p>
        </w:tc>
        <w:tc>
          <w:tcPr>
            <w:tcW w:w="615" w:type="pct"/>
          </w:tcPr>
          <w:p w14:paraId="6259588F" w14:textId="77777777" w:rsidR="008C6408" w:rsidRPr="00F32E48" w:rsidRDefault="008C6408" w:rsidP="008C6408">
            <w:pPr>
              <w:pStyle w:val="TableText"/>
              <w:jc w:val="right"/>
              <w:rPr>
                <w:rFonts w:cs="Arial"/>
                <w:color w:val="000000" w:themeColor="text1"/>
              </w:rPr>
            </w:pPr>
            <w:r w:rsidRPr="00F32E48">
              <w:rPr>
                <w:rFonts w:cs="Arial"/>
              </w:rPr>
              <w:t>748</w:t>
            </w:r>
          </w:p>
        </w:tc>
        <w:tc>
          <w:tcPr>
            <w:tcW w:w="833" w:type="pct"/>
          </w:tcPr>
          <w:p w14:paraId="18A76435" w14:textId="77777777" w:rsidR="008C6408" w:rsidRPr="00F32E48" w:rsidRDefault="008C6408" w:rsidP="008C6408">
            <w:pPr>
              <w:pStyle w:val="TableText"/>
              <w:jc w:val="right"/>
              <w:rPr>
                <w:rFonts w:cs="Arial"/>
                <w:color w:val="000000" w:themeColor="text1"/>
              </w:rPr>
            </w:pPr>
            <w:r w:rsidRPr="00F32E48">
              <w:rPr>
                <w:rFonts w:cs="Arial"/>
              </w:rPr>
              <w:t>14.6 (11.7, 18.0)</w:t>
            </w:r>
          </w:p>
        </w:tc>
        <w:tc>
          <w:tcPr>
            <w:tcW w:w="459" w:type="pct"/>
          </w:tcPr>
          <w:p w14:paraId="68BBFB33" w14:textId="77777777" w:rsidR="008C6408" w:rsidRPr="00F32E48" w:rsidRDefault="008C6408" w:rsidP="008C6408">
            <w:pPr>
              <w:pStyle w:val="TableText"/>
              <w:jc w:val="right"/>
              <w:rPr>
                <w:rFonts w:cs="Arial"/>
                <w:color w:val="000000" w:themeColor="text1"/>
              </w:rPr>
            </w:pPr>
            <w:r w:rsidRPr="00F32E48">
              <w:rPr>
                <w:rFonts w:cs="Arial"/>
              </w:rPr>
              <w:t>191</w:t>
            </w:r>
          </w:p>
        </w:tc>
        <w:tc>
          <w:tcPr>
            <w:tcW w:w="614" w:type="pct"/>
          </w:tcPr>
          <w:p w14:paraId="0EA0CB57" w14:textId="77777777" w:rsidR="008C6408" w:rsidRPr="00F32E48" w:rsidRDefault="008C6408" w:rsidP="008C6408">
            <w:pPr>
              <w:pStyle w:val="TableText"/>
              <w:jc w:val="right"/>
              <w:rPr>
                <w:rFonts w:cs="Arial"/>
                <w:color w:val="000000" w:themeColor="text1"/>
              </w:rPr>
            </w:pPr>
            <w:r w:rsidRPr="00F32E48">
              <w:rPr>
                <w:rFonts w:cs="Arial"/>
              </w:rPr>
              <w:t>1481</w:t>
            </w:r>
          </w:p>
        </w:tc>
        <w:tc>
          <w:tcPr>
            <w:tcW w:w="805" w:type="pct"/>
          </w:tcPr>
          <w:p w14:paraId="49A58D17" w14:textId="77777777" w:rsidR="008C6408" w:rsidRPr="00F32E48" w:rsidRDefault="008C6408" w:rsidP="008C6408">
            <w:pPr>
              <w:pStyle w:val="TableText"/>
              <w:jc w:val="right"/>
              <w:rPr>
                <w:rFonts w:cs="Arial"/>
                <w:color w:val="000000" w:themeColor="text1"/>
              </w:rPr>
            </w:pPr>
            <w:r w:rsidRPr="00F32E48">
              <w:rPr>
                <w:rFonts w:cs="Arial"/>
              </w:rPr>
              <w:t>7.6 (6.4, 9.1)</w:t>
            </w:r>
          </w:p>
        </w:tc>
      </w:tr>
      <w:tr w:rsidR="008C6408" w:rsidRPr="00F32E48" w14:paraId="4325B2FF" w14:textId="77777777" w:rsidTr="00EE18D7">
        <w:trPr>
          <w:cantSplit/>
        </w:trPr>
        <w:tc>
          <w:tcPr>
            <w:tcW w:w="1243" w:type="pct"/>
            <w:vAlign w:val="center"/>
          </w:tcPr>
          <w:p w14:paraId="1A795F8C" w14:textId="77777777" w:rsidR="008C6408" w:rsidRPr="00F32E48" w:rsidRDefault="008C6408" w:rsidP="00EE18D7">
            <w:pPr>
              <w:pStyle w:val="TableText"/>
            </w:pPr>
            <w:r w:rsidRPr="00F32E48">
              <w:rPr>
                <w:rFonts w:cs="Arial"/>
              </w:rPr>
              <w:t>Irritability/outbursts of anger</w:t>
            </w:r>
          </w:p>
        </w:tc>
        <w:tc>
          <w:tcPr>
            <w:tcW w:w="431" w:type="pct"/>
          </w:tcPr>
          <w:p w14:paraId="3D532E0A" w14:textId="77777777" w:rsidR="008C6408" w:rsidRPr="00F32E48" w:rsidRDefault="008C6408" w:rsidP="008C6408">
            <w:pPr>
              <w:pStyle w:val="TableText"/>
              <w:jc w:val="right"/>
              <w:rPr>
                <w:rFonts w:cs="Arial"/>
                <w:color w:val="000000" w:themeColor="text1"/>
              </w:rPr>
            </w:pPr>
            <w:r w:rsidRPr="00F32E48">
              <w:rPr>
                <w:rFonts w:cs="Arial"/>
              </w:rPr>
              <w:t>531</w:t>
            </w:r>
          </w:p>
        </w:tc>
        <w:tc>
          <w:tcPr>
            <w:tcW w:w="615" w:type="pct"/>
          </w:tcPr>
          <w:p w14:paraId="3B1A079B" w14:textId="77777777" w:rsidR="008C6408" w:rsidRPr="00F32E48" w:rsidRDefault="008C6408" w:rsidP="008C6408">
            <w:pPr>
              <w:pStyle w:val="TableText"/>
              <w:jc w:val="right"/>
              <w:rPr>
                <w:rFonts w:cs="Arial"/>
                <w:color w:val="000000" w:themeColor="text1"/>
              </w:rPr>
            </w:pPr>
            <w:r w:rsidRPr="00F32E48">
              <w:rPr>
                <w:rFonts w:cs="Arial"/>
              </w:rPr>
              <w:t>3715</w:t>
            </w:r>
          </w:p>
        </w:tc>
        <w:tc>
          <w:tcPr>
            <w:tcW w:w="833" w:type="pct"/>
          </w:tcPr>
          <w:p w14:paraId="70A29435" w14:textId="77777777" w:rsidR="008C6408" w:rsidRPr="00F32E48" w:rsidRDefault="008C6408" w:rsidP="008C6408">
            <w:pPr>
              <w:pStyle w:val="TableText"/>
              <w:jc w:val="right"/>
              <w:rPr>
                <w:rFonts w:cs="Arial"/>
                <w:color w:val="000000" w:themeColor="text1"/>
              </w:rPr>
            </w:pPr>
            <w:r w:rsidRPr="00F32E48">
              <w:rPr>
                <w:rFonts w:cs="Arial"/>
              </w:rPr>
              <w:t>72.5 (68.4, 76.3)</w:t>
            </w:r>
          </w:p>
        </w:tc>
        <w:tc>
          <w:tcPr>
            <w:tcW w:w="459" w:type="pct"/>
          </w:tcPr>
          <w:p w14:paraId="281C995C" w14:textId="77777777" w:rsidR="008C6408" w:rsidRPr="00F32E48" w:rsidRDefault="008C6408" w:rsidP="008C6408">
            <w:pPr>
              <w:pStyle w:val="TableText"/>
              <w:jc w:val="right"/>
              <w:rPr>
                <w:rFonts w:cs="Arial"/>
                <w:color w:val="000000" w:themeColor="text1"/>
              </w:rPr>
            </w:pPr>
            <w:r w:rsidRPr="00F32E48">
              <w:rPr>
                <w:rFonts w:cs="Arial"/>
              </w:rPr>
              <w:t>1249</w:t>
            </w:r>
          </w:p>
        </w:tc>
        <w:tc>
          <w:tcPr>
            <w:tcW w:w="614" w:type="pct"/>
          </w:tcPr>
          <w:p w14:paraId="6C342BAC" w14:textId="77777777" w:rsidR="008C6408" w:rsidRPr="00F32E48" w:rsidRDefault="008C6408" w:rsidP="008C6408">
            <w:pPr>
              <w:pStyle w:val="TableText"/>
              <w:jc w:val="right"/>
              <w:rPr>
                <w:rFonts w:cs="Arial"/>
                <w:color w:val="000000" w:themeColor="text1"/>
              </w:rPr>
            </w:pPr>
            <w:r w:rsidRPr="00F32E48">
              <w:rPr>
                <w:rFonts w:cs="Arial"/>
              </w:rPr>
              <w:t>8852</w:t>
            </w:r>
          </w:p>
        </w:tc>
        <w:tc>
          <w:tcPr>
            <w:tcW w:w="805" w:type="pct"/>
          </w:tcPr>
          <w:p w14:paraId="287C49BD" w14:textId="77777777" w:rsidR="008C6408" w:rsidRPr="00F32E48" w:rsidRDefault="008C6408" w:rsidP="008C6408">
            <w:pPr>
              <w:pStyle w:val="TableText"/>
              <w:jc w:val="right"/>
              <w:rPr>
                <w:rFonts w:cs="Arial"/>
                <w:color w:val="000000" w:themeColor="text1"/>
              </w:rPr>
            </w:pPr>
            <w:r w:rsidRPr="00F32E48">
              <w:rPr>
                <w:rFonts w:cs="Arial"/>
              </w:rPr>
              <w:t>45.4 (43.0, 47.8)</w:t>
            </w:r>
          </w:p>
        </w:tc>
      </w:tr>
      <w:tr w:rsidR="008C6408" w:rsidRPr="00F32E48" w14:paraId="134570E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850CA97" w14:textId="77777777" w:rsidR="008C6408" w:rsidRPr="00F32E48" w:rsidRDefault="008C6408" w:rsidP="00EE18D7">
            <w:pPr>
              <w:pStyle w:val="TableText"/>
            </w:pPr>
            <w:r w:rsidRPr="00F32E48">
              <w:rPr>
                <w:rFonts w:cs="Arial"/>
              </w:rPr>
              <w:t>Itchy or painful eyes</w:t>
            </w:r>
          </w:p>
        </w:tc>
        <w:tc>
          <w:tcPr>
            <w:tcW w:w="431" w:type="pct"/>
          </w:tcPr>
          <w:p w14:paraId="6E78B02F" w14:textId="77777777" w:rsidR="008C6408" w:rsidRPr="00F32E48" w:rsidRDefault="008C6408" w:rsidP="008C6408">
            <w:pPr>
              <w:pStyle w:val="TableText"/>
              <w:jc w:val="right"/>
              <w:rPr>
                <w:rFonts w:cs="Arial"/>
                <w:color w:val="000000" w:themeColor="text1"/>
              </w:rPr>
            </w:pPr>
            <w:r w:rsidRPr="00F32E48">
              <w:rPr>
                <w:rFonts w:cs="Arial"/>
              </w:rPr>
              <w:t>296</w:t>
            </w:r>
          </w:p>
        </w:tc>
        <w:tc>
          <w:tcPr>
            <w:tcW w:w="615" w:type="pct"/>
          </w:tcPr>
          <w:p w14:paraId="270BF728" w14:textId="77777777" w:rsidR="008C6408" w:rsidRPr="00F32E48" w:rsidRDefault="008C6408" w:rsidP="008C6408">
            <w:pPr>
              <w:pStyle w:val="TableText"/>
              <w:jc w:val="right"/>
              <w:rPr>
                <w:rFonts w:cs="Arial"/>
                <w:color w:val="000000" w:themeColor="text1"/>
              </w:rPr>
            </w:pPr>
            <w:r w:rsidRPr="00F32E48">
              <w:rPr>
                <w:rFonts w:cs="Arial"/>
              </w:rPr>
              <w:t>2014</w:t>
            </w:r>
          </w:p>
        </w:tc>
        <w:tc>
          <w:tcPr>
            <w:tcW w:w="833" w:type="pct"/>
          </w:tcPr>
          <w:p w14:paraId="11158B95" w14:textId="77777777" w:rsidR="008C6408" w:rsidRPr="00F32E48" w:rsidRDefault="008C6408" w:rsidP="008C6408">
            <w:pPr>
              <w:pStyle w:val="TableText"/>
              <w:jc w:val="right"/>
              <w:rPr>
                <w:rFonts w:cs="Arial"/>
                <w:color w:val="000000" w:themeColor="text1"/>
              </w:rPr>
            </w:pPr>
            <w:r w:rsidRPr="00F32E48">
              <w:rPr>
                <w:rFonts w:cs="Arial"/>
              </w:rPr>
              <w:t>39.3 (35.2, 43.6)</w:t>
            </w:r>
          </w:p>
        </w:tc>
        <w:tc>
          <w:tcPr>
            <w:tcW w:w="459" w:type="pct"/>
          </w:tcPr>
          <w:p w14:paraId="029882A3" w14:textId="77777777" w:rsidR="008C6408" w:rsidRPr="00F32E48" w:rsidRDefault="008C6408" w:rsidP="008C6408">
            <w:pPr>
              <w:pStyle w:val="TableText"/>
              <w:jc w:val="right"/>
              <w:rPr>
                <w:rFonts w:cs="Arial"/>
                <w:color w:val="000000" w:themeColor="text1"/>
              </w:rPr>
            </w:pPr>
            <w:r w:rsidRPr="00F32E48">
              <w:rPr>
                <w:rFonts w:cs="Arial"/>
              </w:rPr>
              <w:t>762</w:t>
            </w:r>
          </w:p>
        </w:tc>
        <w:tc>
          <w:tcPr>
            <w:tcW w:w="614" w:type="pct"/>
          </w:tcPr>
          <w:p w14:paraId="2FD860D6" w14:textId="77777777" w:rsidR="008C6408" w:rsidRPr="00F32E48" w:rsidRDefault="008C6408" w:rsidP="008C6408">
            <w:pPr>
              <w:pStyle w:val="TableText"/>
              <w:jc w:val="right"/>
              <w:rPr>
                <w:rFonts w:cs="Arial"/>
                <w:color w:val="000000" w:themeColor="text1"/>
              </w:rPr>
            </w:pPr>
            <w:r w:rsidRPr="00F32E48">
              <w:rPr>
                <w:rFonts w:cs="Arial"/>
              </w:rPr>
              <w:t>5407</w:t>
            </w:r>
          </w:p>
        </w:tc>
        <w:tc>
          <w:tcPr>
            <w:tcW w:w="805" w:type="pct"/>
          </w:tcPr>
          <w:p w14:paraId="1B07BF5F" w14:textId="77777777" w:rsidR="008C6408" w:rsidRPr="00F32E48" w:rsidRDefault="008C6408" w:rsidP="008C6408">
            <w:pPr>
              <w:pStyle w:val="TableText"/>
              <w:jc w:val="right"/>
              <w:rPr>
                <w:rFonts w:cs="Arial"/>
                <w:color w:val="000000" w:themeColor="text1"/>
              </w:rPr>
            </w:pPr>
            <w:r w:rsidRPr="00F32E48">
              <w:rPr>
                <w:rFonts w:cs="Arial"/>
              </w:rPr>
              <w:t>27.7 (25.6, 30.0)</w:t>
            </w:r>
          </w:p>
        </w:tc>
      </w:tr>
      <w:tr w:rsidR="008C6408" w:rsidRPr="00F32E48" w14:paraId="006896F3" w14:textId="77777777" w:rsidTr="00EE18D7">
        <w:trPr>
          <w:cantSplit/>
        </w:trPr>
        <w:tc>
          <w:tcPr>
            <w:tcW w:w="1243" w:type="pct"/>
            <w:vAlign w:val="center"/>
          </w:tcPr>
          <w:p w14:paraId="6A0871FB" w14:textId="77777777" w:rsidR="008C6408" w:rsidRPr="00F32E48" w:rsidRDefault="008C6408" w:rsidP="00EE18D7">
            <w:pPr>
              <w:pStyle w:val="TableText"/>
            </w:pPr>
            <w:r w:rsidRPr="00F32E48">
              <w:rPr>
                <w:rFonts w:cs="Arial"/>
              </w:rPr>
              <w:t>Joint stiffness</w:t>
            </w:r>
          </w:p>
        </w:tc>
        <w:tc>
          <w:tcPr>
            <w:tcW w:w="431" w:type="pct"/>
          </w:tcPr>
          <w:p w14:paraId="610988E4" w14:textId="77777777" w:rsidR="008C6408" w:rsidRPr="00F32E48" w:rsidRDefault="008C6408" w:rsidP="008C6408">
            <w:pPr>
              <w:pStyle w:val="TableText"/>
              <w:jc w:val="right"/>
              <w:rPr>
                <w:rFonts w:cs="Arial"/>
                <w:color w:val="000000" w:themeColor="text1"/>
              </w:rPr>
            </w:pPr>
            <w:r w:rsidRPr="00F32E48">
              <w:rPr>
                <w:rFonts w:cs="Arial"/>
              </w:rPr>
              <w:t>539</w:t>
            </w:r>
          </w:p>
        </w:tc>
        <w:tc>
          <w:tcPr>
            <w:tcW w:w="615" w:type="pct"/>
          </w:tcPr>
          <w:p w14:paraId="45D58372" w14:textId="77777777" w:rsidR="008C6408" w:rsidRPr="00F32E48" w:rsidRDefault="008C6408" w:rsidP="008C6408">
            <w:pPr>
              <w:pStyle w:val="TableText"/>
              <w:jc w:val="right"/>
              <w:rPr>
                <w:rFonts w:cs="Arial"/>
                <w:color w:val="000000" w:themeColor="text1"/>
              </w:rPr>
            </w:pPr>
            <w:r w:rsidRPr="00F32E48">
              <w:rPr>
                <w:rFonts w:cs="Arial"/>
              </w:rPr>
              <w:t>3758</w:t>
            </w:r>
          </w:p>
        </w:tc>
        <w:tc>
          <w:tcPr>
            <w:tcW w:w="833" w:type="pct"/>
          </w:tcPr>
          <w:p w14:paraId="2B20867B" w14:textId="77777777" w:rsidR="008C6408" w:rsidRPr="00F32E48" w:rsidRDefault="008C6408" w:rsidP="008C6408">
            <w:pPr>
              <w:pStyle w:val="TableText"/>
              <w:jc w:val="right"/>
              <w:rPr>
                <w:rFonts w:cs="Arial"/>
                <w:color w:val="000000" w:themeColor="text1"/>
              </w:rPr>
            </w:pPr>
            <w:r w:rsidRPr="00F32E48">
              <w:rPr>
                <w:rFonts w:cs="Arial"/>
              </w:rPr>
              <w:t>73.3 (69.3, 77.0)</w:t>
            </w:r>
          </w:p>
        </w:tc>
        <w:tc>
          <w:tcPr>
            <w:tcW w:w="459" w:type="pct"/>
          </w:tcPr>
          <w:p w14:paraId="19D3DCE6" w14:textId="77777777" w:rsidR="008C6408" w:rsidRPr="00F32E48" w:rsidRDefault="008C6408" w:rsidP="008C6408">
            <w:pPr>
              <w:pStyle w:val="TableText"/>
              <w:jc w:val="right"/>
              <w:rPr>
                <w:rFonts w:cs="Arial"/>
                <w:color w:val="000000" w:themeColor="text1"/>
              </w:rPr>
            </w:pPr>
            <w:r w:rsidRPr="00F32E48">
              <w:rPr>
                <w:rFonts w:cs="Arial"/>
              </w:rPr>
              <w:t>1289</w:t>
            </w:r>
          </w:p>
        </w:tc>
        <w:tc>
          <w:tcPr>
            <w:tcW w:w="614" w:type="pct"/>
          </w:tcPr>
          <w:p w14:paraId="6FCE3094" w14:textId="77777777" w:rsidR="008C6408" w:rsidRPr="00F32E48" w:rsidRDefault="008C6408" w:rsidP="008C6408">
            <w:pPr>
              <w:pStyle w:val="TableText"/>
              <w:jc w:val="right"/>
              <w:rPr>
                <w:rFonts w:cs="Arial"/>
                <w:color w:val="000000" w:themeColor="text1"/>
              </w:rPr>
            </w:pPr>
            <w:r w:rsidRPr="00F32E48">
              <w:rPr>
                <w:rFonts w:cs="Arial"/>
              </w:rPr>
              <w:t>8293</w:t>
            </w:r>
          </w:p>
        </w:tc>
        <w:tc>
          <w:tcPr>
            <w:tcW w:w="805" w:type="pct"/>
          </w:tcPr>
          <w:p w14:paraId="542A937A" w14:textId="77777777" w:rsidR="008C6408" w:rsidRPr="00F32E48" w:rsidRDefault="008C6408" w:rsidP="008C6408">
            <w:pPr>
              <w:pStyle w:val="TableText"/>
              <w:jc w:val="right"/>
              <w:rPr>
                <w:rFonts w:cs="Arial"/>
                <w:color w:val="000000" w:themeColor="text1"/>
              </w:rPr>
            </w:pPr>
            <w:r w:rsidRPr="00F32E48">
              <w:rPr>
                <w:rFonts w:cs="Arial"/>
              </w:rPr>
              <w:t>42.5 (40.2, 44.9)</w:t>
            </w:r>
          </w:p>
        </w:tc>
      </w:tr>
      <w:tr w:rsidR="008C6408" w:rsidRPr="00F32E48" w14:paraId="593BF80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773A3C5" w14:textId="77777777" w:rsidR="008C6408" w:rsidRPr="00F32E48" w:rsidRDefault="008C6408" w:rsidP="00EE18D7">
            <w:pPr>
              <w:pStyle w:val="TableText"/>
            </w:pPr>
            <w:r w:rsidRPr="00F32E48">
              <w:rPr>
                <w:rFonts w:cs="Arial"/>
              </w:rPr>
              <w:t>Loss of, or decrease in, appetite</w:t>
            </w:r>
          </w:p>
        </w:tc>
        <w:tc>
          <w:tcPr>
            <w:tcW w:w="431" w:type="pct"/>
          </w:tcPr>
          <w:p w14:paraId="3A5E9EF3" w14:textId="77777777" w:rsidR="008C6408" w:rsidRPr="00F32E48" w:rsidRDefault="008C6408" w:rsidP="008C6408">
            <w:pPr>
              <w:pStyle w:val="TableText"/>
              <w:jc w:val="right"/>
              <w:rPr>
                <w:rFonts w:cs="Arial"/>
                <w:color w:val="000000" w:themeColor="text1"/>
              </w:rPr>
            </w:pPr>
            <w:r w:rsidRPr="00F32E48">
              <w:rPr>
                <w:rFonts w:cs="Arial"/>
              </w:rPr>
              <w:t>278</w:t>
            </w:r>
          </w:p>
        </w:tc>
        <w:tc>
          <w:tcPr>
            <w:tcW w:w="615" w:type="pct"/>
          </w:tcPr>
          <w:p w14:paraId="5B04A518" w14:textId="77777777" w:rsidR="008C6408" w:rsidRPr="00F32E48" w:rsidRDefault="008C6408" w:rsidP="008C6408">
            <w:pPr>
              <w:pStyle w:val="TableText"/>
              <w:jc w:val="right"/>
              <w:rPr>
                <w:rFonts w:cs="Arial"/>
                <w:color w:val="000000" w:themeColor="text1"/>
              </w:rPr>
            </w:pPr>
            <w:r w:rsidRPr="00F32E48">
              <w:rPr>
                <w:rFonts w:cs="Arial"/>
              </w:rPr>
              <w:t>2066</w:t>
            </w:r>
          </w:p>
        </w:tc>
        <w:tc>
          <w:tcPr>
            <w:tcW w:w="833" w:type="pct"/>
          </w:tcPr>
          <w:p w14:paraId="5C3E7B3C" w14:textId="77777777" w:rsidR="008C6408" w:rsidRPr="00F32E48" w:rsidRDefault="008C6408" w:rsidP="008C6408">
            <w:pPr>
              <w:pStyle w:val="TableText"/>
              <w:jc w:val="right"/>
              <w:rPr>
                <w:rFonts w:cs="Arial"/>
                <w:color w:val="000000" w:themeColor="text1"/>
              </w:rPr>
            </w:pPr>
            <w:r w:rsidRPr="00F32E48">
              <w:rPr>
                <w:rFonts w:cs="Arial"/>
              </w:rPr>
              <w:t>40.3 (36.1, 44.7)</w:t>
            </w:r>
          </w:p>
        </w:tc>
        <w:tc>
          <w:tcPr>
            <w:tcW w:w="459" w:type="pct"/>
          </w:tcPr>
          <w:p w14:paraId="640A8DC1" w14:textId="77777777" w:rsidR="008C6408" w:rsidRPr="00F32E48" w:rsidRDefault="008C6408" w:rsidP="008C6408">
            <w:pPr>
              <w:pStyle w:val="TableText"/>
              <w:jc w:val="right"/>
              <w:rPr>
                <w:rFonts w:cs="Arial"/>
                <w:color w:val="000000" w:themeColor="text1"/>
              </w:rPr>
            </w:pPr>
            <w:r w:rsidRPr="00F32E48">
              <w:rPr>
                <w:rFonts w:cs="Arial"/>
              </w:rPr>
              <w:t>374</w:t>
            </w:r>
          </w:p>
        </w:tc>
        <w:tc>
          <w:tcPr>
            <w:tcW w:w="614" w:type="pct"/>
          </w:tcPr>
          <w:p w14:paraId="03ED009B" w14:textId="77777777" w:rsidR="008C6408" w:rsidRPr="00F32E48" w:rsidRDefault="008C6408" w:rsidP="008C6408">
            <w:pPr>
              <w:pStyle w:val="TableText"/>
              <w:jc w:val="right"/>
              <w:rPr>
                <w:rFonts w:cs="Arial"/>
                <w:color w:val="000000" w:themeColor="text1"/>
              </w:rPr>
            </w:pPr>
            <w:r w:rsidRPr="00F32E48">
              <w:rPr>
                <w:rFonts w:cs="Arial"/>
              </w:rPr>
              <w:t>3296</w:t>
            </w:r>
          </w:p>
        </w:tc>
        <w:tc>
          <w:tcPr>
            <w:tcW w:w="805" w:type="pct"/>
          </w:tcPr>
          <w:p w14:paraId="363CE578" w14:textId="77777777" w:rsidR="008C6408" w:rsidRPr="00F32E48" w:rsidRDefault="008C6408" w:rsidP="008C6408">
            <w:pPr>
              <w:pStyle w:val="TableText"/>
              <w:jc w:val="right"/>
              <w:rPr>
                <w:rFonts w:cs="Arial"/>
                <w:color w:val="000000" w:themeColor="text1"/>
              </w:rPr>
            </w:pPr>
            <w:r w:rsidRPr="00F32E48">
              <w:rPr>
                <w:rFonts w:cs="Arial"/>
              </w:rPr>
              <w:t>16.9 (15.0, 19.0)</w:t>
            </w:r>
          </w:p>
        </w:tc>
      </w:tr>
      <w:tr w:rsidR="008C6408" w:rsidRPr="00F32E48" w14:paraId="0864277B" w14:textId="77777777" w:rsidTr="00EE18D7">
        <w:trPr>
          <w:cantSplit/>
        </w:trPr>
        <w:tc>
          <w:tcPr>
            <w:tcW w:w="1243" w:type="pct"/>
            <w:vAlign w:val="center"/>
          </w:tcPr>
          <w:p w14:paraId="6CA7BAD3" w14:textId="77777777" w:rsidR="008C6408" w:rsidRPr="00F32E48" w:rsidRDefault="008C6408" w:rsidP="00EE18D7">
            <w:pPr>
              <w:pStyle w:val="TableText"/>
            </w:pPr>
            <w:r w:rsidRPr="00F32E48">
              <w:rPr>
                <w:rFonts w:cs="Arial"/>
              </w:rPr>
              <w:t>Loss of balance or coordination</w:t>
            </w:r>
          </w:p>
        </w:tc>
        <w:tc>
          <w:tcPr>
            <w:tcW w:w="431" w:type="pct"/>
          </w:tcPr>
          <w:p w14:paraId="79B72204" w14:textId="77777777" w:rsidR="008C6408" w:rsidRPr="00F32E48" w:rsidRDefault="008C6408" w:rsidP="008C6408">
            <w:pPr>
              <w:pStyle w:val="TableText"/>
              <w:jc w:val="right"/>
              <w:rPr>
                <w:rFonts w:cs="Arial"/>
                <w:color w:val="000000" w:themeColor="text1"/>
              </w:rPr>
            </w:pPr>
            <w:r w:rsidRPr="00F32E48">
              <w:rPr>
                <w:rFonts w:cs="Arial"/>
              </w:rPr>
              <w:t>261</w:t>
            </w:r>
          </w:p>
        </w:tc>
        <w:tc>
          <w:tcPr>
            <w:tcW w:w="615" w:type="pct"/>
          </w:tcPr>
          <w:p w14:paraId="01A0ECEB" w14:textId="77777777" w:rsidR="008C6408" w:rsidRPr="00F32E48" w:rsidRDefault="008C6408" w:rsidP="008C6408">
            <w:pPr>
              <w:pStyle w:val="TableText"/>
              <w:jc w:val="right"/>
              <w:rPr>
                <w:rFonts w:cs="Arial"/>
                <w:color w:val="000000" w:themeColor="text1"/>
              </w:rPr>
            </w:pPr>
            <w:r w:rsidRPr="00F32E48">
              <w:rPr>
                <w:rFonts w:cs="Arial"/>
              </w:rPr>
              <w:t>1777</w:t>
            </w:r>
          </w:p>
        </w:tc>
        <w:tc>
          <w:tcPr>
            <w:tcW w:w="833" w:type="pct"/>
          </w:tcPr>
          <w:p w14:paraId="15AD916C" w14:textId="77777777" w:rsidR="008C6408" w:rsidRPr="00F32E48" w:rsidRDefault="008C6408" w:rsidP="008C6408">
            <w:pPr>
              <w:pStyle w:val="TableText"/>
              <w:jc w:val="right"/>
              <w:rPr>
                <w:rFonts w:cs="Arial"/>
                <w:color w:val="000000" w:themeColor="text1"/>
              </w:rPr>
            </w:pPr>
            <w:r w:rsidRPr="00F32E48">
              <w:rPr>
                <w:rFonts w:cs="Arial"/>
              </w:rPr>
              <w:t>34.7 (30.7, 38.9)</w:t>
            </w:r>
          </w:p>
        </w:tc>
        <w:tc>
          <w:tcPr>
            <w:tcW w:w="459" w:type="pct"/>
          </w:tcPr>
          <w:p w14:paraId="3EB0897E" w14:textId="77777777" w:rsidR="008C6408" w:rsidRPr="00F32E48" w:rsidRDefault="008C6408" w:rsidP="008C6408">
            <w:pPr>
              <w:pStyle w:val="TableText"/>
              <w:jc w:val="right"/>
              <w:rPr>
                <w:rFonts w:cs="Arial"/>
                <w:color w:val="000000" w:themeColor="text1"/>
              </w:rPr>
            </w:pPr>
            <w:r w:rsidRPr="00F32E48">
              <w:rPr>
                <w:rFonts w:cs="Arial"/>
              </w:rPr>
              <w:t>298</w:t>
            </w:r>
          </w:p>
        </w:tc>
        <w:tc>
          <w:tcPr>
            <w:tcW w:w="614" w:type="pct"/>
          </w:tcPr>
          <w:p w14:paraId="15978107" w14:textId="77777777" w:rsidR="008C6408" w:rsidRPr="00F32E48" w:rsidRDefault="008C6408" w:rsidP="008C6408">
            <w:pPr>
              <w:pStyle w:val="TableText"/>
              <w:jc w:val="right"/>
              <w:rPr>
                <w:rFonts w:cs="Arial"/>
                <w:color w:val="000000" w:themeColor="text1"/>
              </w:rPr>
            </w:pPr>
            <w:r w:rsidRPr="00F32E48">
              <w:rPr>
                <w:rFonts w:cs="Arial"/>
              </w:rPr>
              <w:t>2172</w:t>
            </w:r>
          </w:p>
        </w:tc>
        <w:tc>
          <w:tcPr>
            <w:tcW w:w="805" w:type="pct"/>
          </w:tcPr>
          <w:p w14:paraId="703DA808" w14:textId="77777777" w:rsidR="008C6408" w:rsidRPr="00F32E48" w:rsidRDefault="008C6408" w:rsidP="008C6408">
            <w:pPr>
              <w:pStyle w:val="TableText"/>
              <w:jc w:val="right"/>
              <w:rPr>
                <w:rFonts w:cs="Arial"/>
                <w:color w:val="000000" w:themeColor="text1"/>
              </w:rPr>
            </w:pPr>
            <w:r w:rsidRPr="00F32E48">
              <w:rPr>
                <w:rFonts w:cs="Arial"/>
              </w:rPr>
              <w:t>11.1 (9.7, 12.8)</w:t>
            </w:r>
          </w:p>
        </w:tc>
      </w:tr>
      <w:tr w:rsidR="008C6408" w:rsidRPr="00F32E48" w14:paraId="13AC0EE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54B54CE" w14:textId="77777777" w:rsidR="008C6408" w:rsidRPr="00F32E48" w:rsidRDefault="008C6408" w:rsidP="00EE18D7">
            <w:pPr>
              <w:pStyle w:val="TableText"/>
            </w:pPr>
            <w:r w:rsidRPr="00F32E48">
              <w:rPr>
                <w:rFonts w:cs="Arial"/>
              </w:rPr>
              <w:t>Loss of concentration</w:t>
            </w:r>
          </w:p>
        </w:tc>
        <w:tc>
          <w:tcPr>
            <w:tcW w:w="431" w:type="pct"/>
          </w:tcPr>
          <w:p w14:paraId="36012260" w14:textId="77777777" w:rsidR="008C6408" w:rsidRPr="00F32E48" w:rsidRDefault="008C6408" w:rsidP="008C6408">
            <w:pPr>
              <w:pStyle w:val="TableText"/>
              <w:jc w:val="right"/>
              <w:rPr>
                <w:rFonts w:cs="Arial"/>
                <w:color w:val="000000" w:themeColor="text1"/>
              </w:rPr>
            </w:pPr>
            <w:r w:rsidRPr="00F32E48">
              <w:rPr>
                <w:rFonts w:cs="Arial"/>
              </w:rPr>
              <w:t>491</w:t>
            </w:r>
          </w:p>
        </w:tc>
        <w:tc>
          <w:tcPr>
            <w:tcW w:w="615" w:type="pct"/>
          </w:tcPr>
          <w:p w14:paraId="649097E9" w14:textId="77777777" w:rsidR="008C6408" w:rsidRPr="00F32E48" w:rsidRDefault="008C6408" w:rsidP="008C6408">
            <w:pPr>
              <w:pStyle w:val="TableText"/>
              <w:jc w:val="right"/>
              <w:rPr>
                <w:rFonts w:cs="Arial"/>
                <w:color w:val="000000" w:themeColor="text1"/>
              </w:rPr>
            </w:pPr>
            <w:r w:rsidRPr="00F32E48">
              <w:rPr>
                <w:rFonts w:cs="Arial"/>
              </w:rPr>
              <w:t>3325</w:t>
            </w:r>
          </w:p>
        </w:tc>
        <w:tc>
          <w:tcPr>
            <w:tcW w:w="833" w:type="pct"/>
          </w:tcPr>
          <w:p w14:paraId="1A20BA16" w14:textId="77777777" w:rsidR="008C6408" w:rsidRPr="00F32E48" w:rsidRDefault="008C6408" w:rsidP="008C6408">
            <w:pPr>
              <w:pStyle w:val="TableText"/>
              <w:jc w:val="right"/>
              <w:rPr>
                <w:rFonts w:cs="Arial"/>
                <w:color w:val="000000" w:themeColor="text1"/>
              </w:rPr>
            </w:pPr>
            <w:r w:rsidRPr="00F32E48">
              <w:rPr>
                <w:rFonts w:cs="Arial"/>
              </w:rPr>
              <w:t>64.9 (60.5, 69.0)</w:t>
            </w:r>
          </w:p>
        </w:tc>
        <w:tc>
          <w:tcPr>
            <w:tcW w:w="459" w:type="pct"/>
          </w:tcPr>
          <w:p w14:paraId="748F9BCE" w14:textId="77777777" w:rsidR="008C6408" w:rsidRPr="00F32E48" w:rsidRDefault="008C6408" w:rsidP="008C6408">
            <w:pPr>
              <w:pStyle w:val="TableText"/>
              <w:jc w:val="right"/>
              <w:rPr>
                <w:rFonts w:cs="Arial"/>
                <w:color w:val="000000" w:themeColor="text1"/>
              </w:rPr>
            </w:pPr>
            <w:r w:rsidRPr="00F32E48">
              <w:rPr>
                <w:rFonts w:cs="Arial"/>
              </w:rPr>
              <w:t>916</w:t>
            </w:r>
          </w:p>
        </w:tc>
        <w:tc>
          <w:tcPr>
            <w:tcW w:w="614" w:type="pct"/>
          </w:tcPr>
          <w:p w14:paraId="4459286B" w14:textId="77777777" w:rsidR="008C6408" w:rsidRPr="00F32E48" w:rsidRDefault="008C6408" w:rsidP="008C6408">
            <w:pPr>
              <w:pStyle w:val="TableText"/>
              <w:jc w:val="right"/>
              <w:rPr>
                <w:rFonts w:cs="Arial"/>
                <w:color w:val="000000" w:themeColor="text1"/>
              </w:rPr>
            </w:pPr>
            <w:r w:rsidRPr="00F32E48">
              <w:rPr>
                <w:rFonts w:cs="Arial"/>
              </w:rPr>
              <w:t>6761</w:t>
            </w:r>
          </w:p>
        </w:tc>
        <w:tc>
          <w:tcPr>
            <w:tcW w:w="805" w:type="pct"/>
          </w:tcPr>
          <w:p w14:paraId="2B707101" w14:textId="77777777" w:rsidR="008C6408" w:rsidRPr="00F32E48" w:rsidRDefault="008C6408" w:rsidP="008C6408">
            <w:pPr>
              <w:pStyle w:val="TableText"/>
              <w:jc w:val="right"/>
              <w:rPr>
                <w:rFonts w:cs="Arial"/>
                <w:color w:val="000000" w:themeColor="text1"/>
              </w:rPr>
            </w:pPr>
            <w:r w:rsidRPr="00F32E48">
              <w:rPr>
                <w:rFonts w:cs="Arial"/>
              </w:rPr>
              <w:t>34.7 (32.3, 37.1)</w:t>
            </w:r>
          </w:p>
        </w:tc>
      </w:tr>
      <w:tr w:rsidR="008C6408" w:rsidRPr="00F32E48" w14:paraId="0BCF977B" w14:textId="77777777" w:rsidTr="00EE18D7">
        <w:trPr>
          <w:cantSplit/>
        </w:trPr>
        <w:tc>
          <w:tcPr>
            <w:tcW w:w="1243" w:type="pct"/>
            <w:vAlign w:val="center"/>
          </w:tcPr>
          <w:p w14:paraId="4AC57296" w14:textId="77777777" w:rsidR="008C6408" w:rsidRPr="00F32E48" w:rsidRDefault="008C6408" w:rsidP="00EE18D7">
            <w:pPr>
              <w:pStyle w:val="TableText"/>
            </w:pPr>
            <w:r w:rsidRPr="00F32E48">
              <w:rPr>
                <w:rFonts w:cs="Arial"/>
              </w:rPr>
              <w:t>Loss of interest in sex</w:t>
            </w:r>
          </w:p>
        </w:tc>
        <w:tc>
          <w:tcPr>
            <w:tcW w:w="431" w:type="pct"/>
          </w:tcPr>
          <w:p w14:paraId="13C9D231" w14:textId="77777777" w:rsidR="008C6408" w:rsidRPr="00F32E48" w:rsidRDefault="008C6408" w:rsidP="008C6408">
            <w:pPr>
              <w:pStyle w:val="TableText"/>
              <w:jc w:val="right"/>
              <w:rPr>
                <w:rFonts w:cs="Arial"/>
                <w:color w:val="000000" w:themeColor="text1"/>
              </w:rPr>
            </w:pPr>
            <w:r w:rsidRPr="00F32E48">
              <w:rPr>
                <w:rFonts w:cs="Arial"/>
              </w:rPr>
              <w:t>462</w:t>
            </w:r>
          </w:p>
        </w:tc>
        <w:tc>
          <w:tcPr>
            <w:tcW w:w="615" w:type="pct"/>
          </w:tcPr>
          <w:p w14:paraId="40915248" w14:textId="77777777" w:rsidR="008C6408" w:rsidRPr="00F32E48" w:rsidRDefault="008C6408" w:rsidP="008C6408">
            <w:pPr>
              <w:pStyle w:val="TableText"/>
              <w:jc w:val="right"/>
              <w:rPr>
                <w:rFonts w:cs="Arial"/>
                <w:color w:val="000000" w:themeColor="text1"/>
              </w:rPr>
            </w:pPr>
            <w:r w:rsidRPr="00F32E48">
              <w:rPr>
                <w:rFonts w:cs="Arial"/>
              </w:rPr>
              <w:t>3063</w:t>
            </w:r>
          </w:p>
        </w:tc>
        <w:tc>
          <w:tcPr>
            <w:tcW w:w="833" w:type="pct"/>
          </w:tcPr>
          <w:p w14:paraId="220E5BA4" w14:textId="77777777" w:rsidR="008C6408" w:rsidRPr="00F32E48" w:rsidRDefault="008C6408" w:rsidP="008C6408">
            <w:pPr>
              <w:pStyle w:val="TableText"/>
              <w:jc w:val="right"/>
              <w:rPr>
                <w:rFonts w:cs="Arial"/>
                <w:color w:val="000000" w:themeColor="text1"/>
              </w:rPr>
            </w:pPr>
            <w:r w:rsidRPr="00F32E48">
              <w:rPr>
                <w:rFonts w:cs="Arial"/>
              </w:rPr>
              <w:t>59.8 (55.4, 64.0)</w:t>
            </w:r>
          </w:p>
        </w:tc>
        <w:tc>
          <w:tcPr>
            <w:tcW w:w="459" w:type="pct"/>
          </w:tcPr>
          <w:p w14:paraId="1BDE60FF" w14:textId="77777777" w:rsidR="008C6408" w:rsidRPr="00F32E48" w:rsidRDefault="008C6408" w:rsidP="008C6408">
            <w:pPr>
              <w:pStyle w:val="TableText"/>
              <w:jc w:val="right"/>
              <w:rPr>
                <w:rFonts w:cs="Arial"/>
                <w:color w:val="000000" w:themeColor="text1"/>
              </w:rPr>
            </w:pPr>
            <w:r w:rsidRPr="00F32E48">
              <w:rPr>
                <w:rFonts w:cs="Arial"/>
              </w:rPr>
              <w:t>882</w:t>
            </w:r>
          </w:p>
        </w:tc>
        <w:tc>
          <w:tcPr>
            <w:tcW w:w="614" w:type="pct"/>
          </w:tcPr>
          <w:p w14:paraId="3D3BD5E0" w14:textId="77777777" w:rsidR="008C6408" w:rsidRPr="00F32E48" w:rsidRDefault="008C6408" w:rsidP="008C6408">
            <w:pPr>
              <w:pStyle w:val="TableText"/>
              <w:jc w:val="right"/>
              <w:rPr>
                <w:rFonts w:cs="Arial"/>
                <w:color w:val="000000" w:themeColor="text1"/>
              </w:rPr>
            </w:pPr>
            <w:r w:rsidRPr="00F32E48">
              <w:rPr>
                <w:rFonts w:cs="Arial"/>
              </w:rPr>
              <w:t>6428</w:t>
            </w:r>
          </w:p>
        </w:tc>
        <w:tc>
          <w:tcPr>
            <w:tcW w:w="805" w:type="pct"/>
          </w:tcPr>
          <w:p w14:paraId="3B88D7E7" w14:textId="77777777" w:rsidR="008C6408" w:rsidRPr="00F32E48" w:rsidRDefault="008C6408" w:rsidP="008C6408">
            <w:pPr>
              <w:pStyle w:val="TableText"/>
              <w:jc w:val="right"/>
              <w:rPr>
                <w:rFonts w:cs="Arial"/>
                <w:color w:val="000000" w:themeColor="text1"/>
              </w:rPr>
            </w:pPr>
            <w:r w:rsidRPr="00F32E48">
              <w:rPr>
                <w:rFonts w:cs="Arial"/>
              </w:rPr>
              <w:t>33.0 (30.7, 35.3)</w:t>
            </w:r>
          </w:p>
        </w:tc>
      </w:tr>
      <w:tr w:rsidR="008C6408" w:rsidRPr="00F32E48" w14:paraId="01B84DB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5F30600" w14:textId="77777777" w:rsidR="008C6408" w:rsidRPr="00F32E48" w:rsidRDefault="008C6408" w:rsidP="00EE18D7">
            <w:pPr>
              <w:pStyle w:val="TableText"/>
            </w:pPr>
            <w:r w:rsidRPr="00F32E48">
              <w:rPr>
                <w:rFonts w:cs="Arial"/>
              </w:rPr>
              <w:t>Low back pain</w:t>
            </w:r>
          </w:p>
        </w:tc>
        <w:tc>
          <w:tcPr>
            <w:tcW w:w="431" w:type="pct"/>
          </w:tcPr>
          <w:p w14:paraId="473A104E" w14:textId="77777777" w:rsidR="008C6408" w:rsidRPr="00F32E48" w:rsidRDefault="008C6408" w:rsidP="008C6408">
            <w:pPr>
              <w:pStyle w:val="TableText"/>
              <w:jc w:val="right"/>
              <w:rPr>
                <w:rFonts w:cs="Arial"/>
                <w:color w:val="000000" w:themeColor="text1"/>
              </w:rPr>
            </w:pPr>
            <w:r w:rsidRPr="00F32E48">
              <w:rPr>
                <w:rFonts w:cs="Arial"/>
              </w:rPr>
              <w:t>546</w:t>
            </w:r>
          </w:p>
        </w:tc>
        <w:tc>
          <w:tcPr>
            <w:tcW w:w="615" w:type="pct"/>
          </w:tcPr>
          <w:p w14:paraId="1990662B" w14:textId="77777777" w:rsidR="008C6408" w:rsidRPr="00F32E48" w:rsidRDefault="008C6408" w:rsidP="008C6408">
            <w:pPr>
              <w:pStyle w:val="TableText"/>
              <w:jc w:val="right"/>
              <w:rPr>
                <w:rFonts w:cs="Arial"/>
                <w:color w:val="000000" w:themeColor="text1"/>
              </w:rPr>
            </w:pPr>
            <w:r w:rsidRPr="00F32E48">
              <w:rPr>
                <w:rFonts w:cs="Arial"/>
              </w:rPr>
              <w:t>3791</w:t>
            </w:r>
          </w:p>
        </w:tc>
        <w:tc>
          <w:tcPr>
            <w:tcW w:w="833" w:type="pct"/>
          </w:tcPr>
          <w:p w14:paraId="53AC2D54" w14:textId="77777777" w:rsidR="008C6408" w:rsidRPr="00F32E48" w:rsidRDefault="008C6408" w:rsidP="008C6408">
            <w:pPr>
              <w:pStyle w:val="TableText"/>
              <w:jc w:val="right"/>
              <w:rPr>
                <w:rFonts w:cs="Arial"/>
                <w:color w:val="000000" w:themeColor="text1"/>
              </w:rPr>
            </w:pPr>
            <w:r w:rsidRPr="00F32E48">
              <w:rPr>
                <w:rFonts w:cs="Arial"/>
              </w:rPr>
              <w:t>74.0 (69.8, 77.7)</w:t>
            </w:r>
          </w:p>
        </w:tc>
        <w:tc>
          <w:tcPr>
            <w:tcW w:w="459" w:type="pct"/>
          </w:tcPr>
          <w:p w14:paraId="0F53C1B7" w14:textId="77777777" w:rsidR="008C6408" w:rsidRPr="00F32E48" w:rsidRDefault="008C6408" w:rsidP="008C6408">
            <w:pPr>
              <w:pStyle w:val="TableText"/>
              <w:jc w:val="right"/>
              <w:rPr>
                <w:rFonts w:cs="Arial"/>
                <w:color w:val="000000" w:themeColor="text1"/>
              </w:rPr>
            </w:pPr>
            <w:r w:rsidRPr="00F32E48">
              <w:rPr>
                <w:rFonts w:cs="Arial"/>
              </w:rPr>
              <w:t>1506</w:t>
            </w:r>
          </w:p>
        </w:tc>
        <w:tc>
          <w:tcPr>
            <w:tcW w:w="614" w:type="pct"/>
          </w:tcPr>
          <w:p w14:paraId="1B3B46ED" w14:textId="77777777" w:rsidR="008C6408" w:rsidRPr="00F32E48" w:rsidRDefault="008C6408" w:rsidP="008C6408">
            <w:pPr>
              <w:pStyle w:val="TableText"/>
              <w:jc w:val="right"/>
              <w:rPr>
                <w:rFonts w:cs="Arial"/>
                <w:color w:val="000000" w:themeColor="text1"/>
              </w:rPr>
            </w:pPr>
            <w:r w:rsidRPr="00F32E48">
              <w:rPr>
                <w:rFonts w:cs="Arial"/>
              </w:rPr>
              <w:t>10,178</w:t>
            </w:r>
          </w:p>
        </w:tc>
        <w:tc>
          <w:tcPr>
            <w:tcW w:w="805" w:type="pct"/>
          </w:tcPr>
          <w:p w14:paraId="4C1CA37A" w14:textId="77777777" w:rsidR="008C6408" w:rsidRPr="00F32E48" w:rsidRDefault="008C6408" w:rsidP="008C6408">
            <w:pPr>
              <w:pStyle w:val="TableText"/>
              <w:jc w:val="right"/>
              <w:rPr>
                <w:rFonts w:cs="Arial"/>
                <w:color w:val="000000" w:themeColor="text1"/>
              </w:rPr>
            </w:pPr>
            <w:r w:rsidRPr="00F32E48">
              <w:rPr>
                <w:rFonts w:cs="Arial"/>
              </w:rPr>
              <w:t>52.2 (49.7, 54.6)</w:t>
            </w:r>
          </w:p>
        </w:tc>
      </w:tr>
      <w:tr w:rsidR="008C6408" w:rsidRPr="00F32E48" w14:paraId="4793546C" w14:textId="77777777" w:rsidTr="00EE18D7">
        <w:trPr>
          <w:cantSplit/>
        </w:trPr>
        <w:tc>
          <w:tcPr>
            <w:tcW w:w="1243" w:type="pct"/>
            <w:vAlign w:val="center"/>
          </w:tcPr>
          <w:p w14:paraId="16897F5B" w14:textId="77777777" w:rsidR="008C6408" w:rsidRPr="00F32E48" w:rsidRDefault="008C6408" w:rsidP="00EE18D7">
            <w:pPr>
              <w:pStyle w:val="TableText"/>
            </w:pPr>
            <w:r w:rsidRPr="00F32E48">
              <w:rPr>
                <w:rFonts w:cs="Arial"/>
              </w:rPr>
              <w:t>Lump in throat</w:t>
            </w:r>
          </w:p>
        </w:tc>
        <w:tc>
          <w:tcPr>
            <w:tcW w:w="431" w:type="pct"/>
          </w:tcPr>
          <w:p w14:paraId="33E789CC" w14:textId="77777777" w:rsidR="008C6408" w:rsidRPr="00F32E48" w:rsidRDefault="008C6408" w:rsidP="008C6408">
            <w:pPr>
              <w:pStyle w:val="TableText"/>
              <w:jc w:val="right"/>
              <w:rPr>
                <w:rFonts w:cs="Arial"/>
                <w:color w:val="000000" w:themeColor="text1"/>
              </w:rPr>
            </w:pPr>
            <w:r w:rsidRPr="00F32E48">
              <w:rPr>
                <w:rFonts w:cs="Arial"/>
              </w:rPr>
              <w:t>88</w:t>
            </w:r>
          </w:p>
        </w:tc>
        <w:tc>
          <w:tcPr>
            <w:tcW w:w="615" w:type="pct"/>
          </w:tcPr>
          <w:p w14:paraId="549E2961" w14:textId="77777777" w:rsidR="008C6408" w:rsidRPr="00F32E48" w:rsidRDefault="008C6408" w:rsidP="008C6408">
            <w:pPr>
              <w:pStyle w:val="TableText"/>
              <w:jc w:val="right"/>
              <w:rPr>
                <w:rFonts w:cs="Arial"/>
                <w:color w:val="000000" w:themeColor="text1"/>
              </w:rPr>
            </w:pPr>
            <w:r w:rsidRPr="00F32E48">
              <w:rPr>
                <w:rFonts w:cs="Arial"/>
              </w:rPr>
              <w:t>605</w:t>
            </w:r>
          </w:p>
        </w:tc>
        <w:tc>
          <w:tcPr>
            <w:tcW w:w="833" w:type="pct"/>
          </w:tcPr>
          <w:p w14:paraId="52A65903" w14:textId="77777777" w:rsidR="008C6408" w:rsidRPr="00F32E48" w:rsidRDefault="008C6408" w:rsidP="008C6408">
            <w:pPr>
              <w:pStyle w:val="TableText"/>
              <w:jc w:val="right"/>
              <w:rPr>
                <w:rFonts w:cs="Arial"/>
                <w:color w:val="000000" w:themeColor="text1"/>
              </w:rPr>
            </w:pPr>
            <w:r w:rsidRPr="00F32E48">
              <w:rPr>
                <w:rFonts w:cs="Arial"/>
              </w:rPr>
              <w:t>11.8 (9.4, 14.8)</w:t>
            </w:r>
          </w:p>
        </w:tc>
        <w:tc>
          <w:tcPr>
            <w:tcW w:w="459" w:type="pct"/>
          </w:tcPr>
          <w:p w14:paraId="52B19BB6" w14:textId="77777777" w:rsidR="008C6408" w:rsidRPr="00F32E48" w:rsidRDefault="008C6408" w:rsidP="008C6408">
            <w:pPr>
              <w:pStyle w:val="TableText"/>
              <w:jc w:val="right"/>
              <w:rPr>
                <w:rFonts w:cs="Arial"/>
                <w:color w:val="000000" w:themeColor="text1"/>
              </w:rPr>
            </w:pPr>
            <w:r w:rsidRPr="00F32E48">
              <w:rPr>
                <w:rFonts w:cs="Arial"/>
              </w:rPr>
              <w:t>133</w:t>
            </w:r>
          </w:p>
        </w:tc>
        <w:tc>
          <w:tcPr>
            <w:tcW w:w="614" w:type="pct"/>
          </w:tcPr>
          <w:p w14:paraId="02AF63DF" w14:textId="77777777" w:rsidR="008C6408" w:rsidRPr="00F32E48" w:rsidRDefault="008C6408" w:rsidP="008C6408">
            <w:pPr>
              <w:pStyle w:val="TableText"/>
              <w:jc w:val="right"/>
              <w:rPr>
                <w:rFonts w:cs="Arial"/>
                <w:color w:val="000000" w:themeColor="text1"/>
              </w:rPr>
            </w:pPr>
            <w:r w:rsidRPr="00F32E48">
              <w:rPr>
                <w:rFonts w:cs="Arial"/>
              </w:rPr>
              <w:t>1008</w:t>
            </w:r>
          </w:p>
        </w:tc>
        <w:tc>
          <w:tcPr>
            <w:tcW w:w="805" w:type="pct"/>
          </w:tcPr>
          <w:p w14:paraId="1D9711D2" w14:textId="77777777" w:rsidR="008C6408" w:rsidRPr="00F32E48" w:rsidRDefault="008C6408" w:rsidP="008C6408">
            <w:pPr>
              <w:pStyle w:val="TableText"/>
              <w:jc w:val="right"/>
              <w:rPr>
                <w:rFonts w:cs="Arial"/>
                <w:color w:val="000000" w:themeColor="text1"/>
              </w:rPr>
            </w:pPr>
            <w:r w:rsidRPr="00F32E48">
              <w:rPr>
                <w:rFonts w:cs="Arial"/>
              </w:rPr>
              <w:t>5.2 (4.2, 6.4)</w:t>
            </w:r>
          </w:p>
        </w:tc>
      </w:tr>
      <w:tr w:rsidR="008C6408" w:rsidRPr="00F32E48" w14:paraId="6C4BCC9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1A8760" w14:textId="77777777" w:rsidR="008C6408" w:rsidRPr="00F32E48" w:rsidRDefault="008C6408" w:rsidP="00EE18D7">
            <w:pPr>
              <w:pStyle w:val="TableText"/>
            </w:pPr>
            <w:r w:rsidRPr="00F32E48">
              <w:rPr>
                <w:rFonts w:cs="Arial"/>
              </w:rPr>
              <w:t>General muscle aches or pains</w:t>
            </w:r>
          </w:p>
        </w:tc>
        <w:tc>
          <w:tcPr>
            <w:tcW w:w="431" w:type="pct"/>
          </w:tcPr>
          <w:p w14:paraId="66C86D67" w14:textId="77777777" w:rsidR="008C6408" w:rsidRPr="00F32E48" w:rsidRDefault="008C6408" w:rsidP="008C6408">
            <w:pPr>
              <w:pStyle w:val="TableText"/>
              <w:jc w:val="right"/>
              <w:rPr>
                <w:rFonts w:cs="Arial"/>
                <w:color w:val="000000" w:themeColor="text1"/>
              </w:rPr>
            </w:pPr>
            <w:r w:rsidRPr="00F32E48">
              <w:rPr>
                <w:rFonts w:cs="Arial"/>
              </w:rPr>
              <w:t>558</w:t>
            </w:r>
          </w:p>
        </w:tc>
        <w:tc>
          <w:tcPr>
            <w:tcW w:w="615" w:type="pct"/>
          </w:tcPr>
          <w:p w14:paraId="3219E841" w14:textId="77777777" w:rsidR="008C6408" w:rsidRPr="00F32E48" w:rsidRDefault="008C6408" w:rsidP="008C6408">
            <w:pPr>
              <w:pStyle w:val="TableText"/>
              <w:jc w:val="right"/>
              <w:rPr>
                <w:rFonts w:cs="Arial"/>
                <w:color w:val="000000" w:themeColor="text1"/>
              </w:rPr>
            </w:pPr>
            <w:r w:rsidRPr="00F32E48">
              <w:rPr>
                <w:rFonts w:cs="Arial"/>
              </w:rPr>
              <w:t>3840</w:t>
            </w:r>
          </w:p>
        </w:tc>
        <w:tc>
          <w:tcPr>
            <w:tcW w:w="833" w:type="pct"/>
          </w:tcPr>
          <w:p w14:paraId="26EFC54E" w14:textId="77777777" w:rsidR="008C6408" w:rsidRPr="00F32E48" w:rsidRDefault="008C6408" w:rsidP="008C6408">
            <w:pPr>
              <w:pStyle w:val="TableText"/>
              <w:jc w:val="right"/>
              <w:rPr>
                <w:rFonts w:cs="Arial"/>
                <w:color w:val="000000" w:themeColor="text1"/>
              </w:rPr>
            </w:pPr>
            <w:r w:rsidRPr="00F32E48">
              <w:rPr>
                <w:rFonts w:cs="Arial"/>
              </w:rPr>
              <w:t>74.9 (70.8, 78.6)</w:t>
            </w:r>
          </w:p>
        </w:tc>
        <w:tc>
          <w:tcPr>
            <w:tcW w:w="459" w:type="pct"/>
          </w:tcPr>
          <w:p w14:paraId="577103F2" w14:textId="77777777" w:rsidR="008C6408" w:rsidRPr="00F32E48" w:rsidRDefault="008C6408" w:rsidP="008C6408">
            <w:pPr>
              <w:pStyle w:val="TableText"/>
              <w:jc w:val="right"/>
              <w:rPr>
                <w:rFonts w:cs="Arial"/>
                <w:color w:val="000000" w:themeColor="text1"/>
              </w:rPr>
            </w:pPr>
            <w:r w:rsidRPr="00F32E48">
              <w:rPr>
                <w:rFonts w:cs="Arial"/>
              </w:rPr>
              <w:t>1482</w:t>
            </w:r>
          </w:p>
        </w:tc>
        <w:tc>
          <w:tcPr>
            <w:tcW w:w="614" w:type="pct"/>
          </w:tcPr>
          <w:p w14:paraId="25B1471D" w14:textId="77777777" w:rsidR="008C6408" w:rsidRPr="00F32E48" w:rsidRDefault="008C6408" w:rsidP="008C6408">
            <w:pPr>
              <w:pStyle w:val="TableText"/>
              <w:jc w:val="right"/>
              <w:rPr>
                <w:rFonts w:cs="Arial"/>
                <w:color w:val="000000" w:themeColor="text1"/>
              </w:rPr>
            </w:pPr>
            <w:r w:rsidRPr="00F32E48">
              <w:rPr>
                <w:rFonts w:cs="Arial"/>
              </w:rPr>
              <w:t>10,108</w:t>
            </w:r>
          </w:p>
        </w:tc>
        <w:tc>
          <w:tcPr>
            <w:tcW w:w="805" w:type="pct"/>
          </w:tcPr>
          <w:p w14:paraId="1D01E21A" w14:textId="77777777" w:rsidR="008C6408" w:rsidRPr="00F32E48" w:rsidRDefault="008C6408" w:rsidP="008C6408">
            <w:pPr>
              <w:pStyle w:val="TableText"/>
              <w:jc w:val="right"/>
              <w:rPr>
                <w:rFonts w:cs="Arial"/>
                <w:color w:val="000000" w:themeColor="text1"/>
              </w:rPr>
            </w:pPr>
            <w:r w:rsidRPr="00F32E48">
              <w:rPr>
                <w:rFonts w:cs="Arial"/>
              </w:rPr>
              <w:t>51.8 (49.4, 54.3)</w:t>
            </w:r>
          </w:p>
        </w:tc>
      </w:tr>
      <w:tr w:rsidR="008C6408" w:rsidRPr="00F32E48" w14:paraId="50360FA8" w14:textId="77777777" w:rsidTr="00EE18D7">
        <w:trPr>
          <w:cantSplit/>
        </w:trPr>
        <w:tc>
          <w:tcPr>
            <w:tcW w:w="1243" w:type="pct"/>
            <w:vAlign w:val="center"/>
          </w:tcPr>
          <w:p w14:paraId="32F5CD0C" w14:textId="77777777" w:rsidR="008C6408" w:rsidRPr="00F32E48" w:rsidRDefault="008C6408" w:rsidP="00EE18D7">
            <w:pPr>
              <w:pStyle w:val="TableText"/>
            </w:pPr>
            <w:r w:rsidRPr="00F32E48">
              <w:rPr>
                <w:rFonts w:cs="Arial"/>
              </w:rPr>
              <w:t>Nausea</w:t>
            </w:r>
          </w:p>
        </w:tc>
        <w:tc>
          <w:tcPr>
            <w:tcW w:w="431" w:type="pct"/>
          </w:tcPr>
          <w:p w14:paraId="1AC824BF" w14:textId="77777777" w:rsidR="008C6408" w:rsidRPr="00F32E48" w:rsidRDefault="008C6408" w:rsidP="008C6408">
            <w:pPr>
              <w:pStyle w:val="TableText"/>
              <w:jc w:val="right"/>
              <w:rPr>
                <w:rFonts w:cs="Arial"/>
                <w:color w:val="000000" w:themeColor="text1"/>
              </w:rPr>
            </w:pPr>
            <w:r w:rsidRPr="00F32E48">
              <w:rPr>
                <w:rFonts w:cs="Arial"/>
              </w:rPr>
              <w:t>201</w:t>
            </w:r>
          </w:p>
        </w:tc>
        <w:tc>
          <w:tcPr>
            <w:tcW w:w="615" w:type="pct"/>
          </w:tcPr>
          <w:p w14:paraId="0B366FA2" w14:textId="77777777" w:rsidR="008C6408" w:rsidRPr="00F32E48" w:rsidRDefault="008C6408" w:rsidP="008C6408">
            <w:pPr>
              <w:pStyle w:val="TableText"/>
              <w:jc w:val="right"/>
              <w:rPr>
                <w:rFonts w:cs="Arial"/>
                <w:color w:val="000000" w:themeColor="text1"/>
              </w:rPr>
            </w:pPr>
            <w:r w:rsidRPr="00F32E48">
              <w:rPr>
                <w:rFonts w:cs="Arial"/>
              </w:rPr>
              <w:t>1433</w:t>
            </w:r>
          </w:p>
        </w:tc>
        <w:tc>
          <w:tcPr>
            <w:tcW w:w="833" w:type="pct"/>
          </w:tcPr>
          <w:p w14:paraId="42654ED3" w14:textId="77777777" w:rsidR="008C6408" w:rsidRPr="00F32E48" w:rsidRDefault="008C6408" w:rsidP="008C6408">
            <w:pPr>
              <w:pStyle w:val="TableText"/>
              <w:jc w:val="right"/>
              <w:rPr>
                <w:rFonts w:cs="Arial"/>
                <w:color w:val="000000" w:themeColor="text1"/>
              </w:rPr>
            </w:pPr>
            <w:r w:rsidRPr="00F32E48">
              <w:rPr>
                <w:rFonts w:cs="Arial"/>
              </w:rPr>
              <w:t>28.0 (24.2, 32.0)</w:t>
            </w:r>
          </w:p>
        </w:tc>
        <w:tc>
          <w:tcPr>
            <w:tcW w:w="459" w:type="pct"/>
          </w:tcPr>
          <w:p w14:paraId="438DDE9A" w14:textId="77777777" w:rsidR="008C6408" w:rsidRPr="00F32E48" w:rsidRDefault="008C6408" w:rsidP="008C6408">
            <w:pPr>
              <w:pStyle w:val="TableText"/>
              <w:jc w:val="right"/>
              <w:rPr>
                <w:rFonts w:cs="Arial"/>
                <w:color w:val="000000" w:themeColor="text1"/>
              </w:rPr>
            </w:pPr>
            <w:r w:rsidRPr="00F32E48">
              <w:rPr>
                <w:rFonts w:cs="Arial"/>
              </w:rPr>
              <w:t>265</w:t>
            </w:r>
          </w:p>
        </w:tc>
        <w:tc>
          <w:tcPr>
            <w:tcW w:w="614" w:type="pct"/>
          </w:tcPr>
          <w:p w14:paraId="34A18DA4" w14:textId="77777777" w:rsidR="008C6408" w:rsidRPr="00F32E48" w:rsidRDefault="008C6408" w:rsidP="008C6408">
            <w:pPr>
              <w:pStyle w:val="TableText"/>
              <w:jc w:val="right"/>
              <w:rPr>
                <w:rFonts w:cs="Arial"/>
                <w:color w:val="000000" w:themeColor="text1"/>
              </w:rPr>
            </w:pPr>
            <w:r w:rsidRPr="00F32E48">
              <w:rPr>
                <w:rFonts w:cs="Arial"/>
              </w:rPr>
              <w:t>1794</w:t>
            </w:r>
          </w:p>
        </w:tc>
        <w:tc>
          <w:tcPr>
            <w:tcW w:w="805" w:type="pct"/>
          </w:tcPr>
          <w:p w14:paraId="34C3A24C" w14:textId="77777777" w:rsidR="008C6408" w:rsidRPr="00F32E48" w:rsidRDefault="008C6408" w:rsidP="008C6408">
            <w:pPr>
              <w:pStyle w:val="TableText"/>
              <w:jc w:val="right"/>
              <w:rPr>
                <w:rFonts w:cs="Arial"/>
                <w:color w:val="000000" w:themeColor="text1"/>
              </w:rPr>
            </w:pPr>
            <w:r w:rsidRPr="00F32E48">
              <w:rPr>
                <w:rFonts w:cs="Arial"/>
              </w:rPr>
              <w:t>9.2 (8.0, 10.6)</w:t>
            </w:r>
          </w:p>
        </w:tc>
      </w:tr>
      <w:tr w:rsidR="008C6408" w:rsidRPr="00F32E48" w14:paraId="321630C7"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50375E6" w14:textId="77777777" w:rsidR="008C6408" w:rsidRPr="00F32E48" w:rsidRDefault="008C6408" w:rsidP="00EE18D7">
            <w:pPr>
              <w:pStyle w:val="TableText"/>
            </w:pPr>
            <w:r w:rsidRPr="00F32E48">
              <w:rPr>
                <w:rFonts w:cs="Arial"/>
              </w:rPr>
              <w:t>Night sweats which soak the bed sheets</w:t>
            </w:r>
          </w:p>
        </w:tc>
        <w:tc>
          <w:tcPr>
            <w:tcW w:w="431" w:type="pct"/>
          </w:tcPr>
          <w:p w14:paraId="30CED88A" w14:textId="77777777" w:rsidR="008C6408" w:rsidRPr="00F32E48" w:rsidRDefault="008C6408" w:rsidP="008C6408">
            <w:pPr>
              <w:pStyle w:val="TableText"/>
              <w:jc w:val="right"/>
              <w:rPr>
                <w:rFonts w:cs="Arial"/>
                <w:color w:val="000000" w:themeColor="text1"/>
              </w:rPr>
            </w:pPr>
            <w:r w:rsidRPr="00F32E48">
              <w:rPr>
                <w:rFonts w:cs="Arial"/>
              </w:rPr>
              <w:t>299</w:t>
            </w:r>
          </w:p>
        </w:tc>
        <w:tc>
          <w:tcPr>
            <w:tcW w:w="615" w:type="pct"/>
          </w:tcPr>
          <w:p w14:paraId="0A55F3C3" w14:textId="77777777" w:rsidR="008C6408" w:rsidRPr="00F32E48" w:rsidRDefault="008C6408" w:rsidP="008C6408">
            <w:pPr>
              <w:pStyle w:val="TableText"/>
              <w:jc w:val="right"/>
              <w:rPr>
                <w:rFonts w:cs="Arial"/>
                <w:color w:val="000000" w:themeColor="text1"/>
              </w:rPr>
            </w:pPr>
            <w:r w:rsidRPr="00F32E48">
              <w:rPr>
                <w:rFonts w:cs="Arial"/>
              </w:rPr>
              <w:t>2003</w:t>
            </w:r>
          </w:p>
        </w:tc>
        <w:tc>
          <w:tcPr>
            <w:tcW w:w="833" w:type="pct"/>
          </w:tcPr>
          <w:p w14:paraId="1E753A36" w14:textId="77777777" w:rsidR="008C6408" w:rsidRPr="00F32E48" w:rsidRDefault="008C6408" w:rsidP="008C6408">
            <w:pPr>
              <w:pStyle w:val="TableText"/>
              <w:jc w:val="right"/>
              <w:rPr>
                <w:rFonts w:cs="Arial"/>
                <w:color w:val="000000" w:themeColor="text1"/>
              </w:rPr>
            </w:pPr>
            <w:r w:rsidRPr="00F32E48">
              <w:rPr>
                <w:rFonts w:cs="Arial"/>
              </w:rPr>
              <w:t>39.1 (35.0, 43.3)</w:t>
            </w:r>
          </w:p>
        </w:tc>
        <w:tc>
          <w:tcPr>
            <w:tcW w:w="459" w:type="pct"/>
          </w:tcPr>
          <w:p w14:paraId="1246F034" w14:textId="77777777" w:rsidR="008C6408" w:rsidRPr="00F32E48" w:rsidRDefault="008C6408" w:rsidP="008C6408">
            <w:pPr>
              <w:pStyle w:val="TableText"/>
              <w:jc w:val="right"/>
              <w:rPr>
                <w:rFonts w:cs="Arial"/>
                <w:color w:val="000000" w:themeColor="text1"/>
              </w:rPr>
            </w:pPr>
            <w:r w:rsidRPr="00F32E48">
              <w:rPr>
                <w:rFonts w:cs="Arial"/>
              </w:rPr>
              <w:t>451</w:t>
            </w:r>
          </w:p>
        </w:tc>
        <w:tc>
          <w:tcPr>
            <w:tcW w:w="614" w:type="pct"/>
          </w:tcPr>
          <w:p w14:paraId="4679B26A" w14:textId="77777777" w:rsidR="008C6408" w:rsidRPr="00F32E48" w:rsidRDefault="008C6408" w:rsidP="008C6408">
            <w:pPr>
              <w:pStyle w:val="TableText"/>
              <w:jc w:val="right"/>
              <w:rPr>
                <w:rFonts w:cs="Arial"/>
                <w:color w:val="000000" w:themeColor="text1"/>
              </w:rPr>
            </w:pPr>
            <w:r w:rsidRPr="00F32E48">
              <w:rPr>
                <w:rFonts w:cs="Arial"/>
              </w:rPr>
              <w:t>3276</w:t>
            </w:r>
          </w:p>
        </w:tc>
        <w:tc>
          <w:tcPr>
            <w:tcW w:w="805" w:type="pct"/>
          </w:tcPr>
          <w:p w14:paraId="45BE56D6" w14:textId="77777777" w:rsidR="008C6408" w:rsidRPr="00F32E48" w:rsidRDefault="008C6408" w:rsidP="008C6408">
            <w:pPr>
              <w:pStyle w:val="TableText"/>
              <w:jc w:val="right"/>
              <w:rPr>
                <w:rFonts w:cs="Arial"/>
                <w:color w:val="000000" w:themeColor="text1"/>
              </w:rPr>
            </w:pPr>
            <w:r w:rsidRPr="00F32E48">
              <w:rPr>
                <w:rFonts w:cs="Arial"/>
              </w:rPr>
              <w:t>16.8 (15.0, 18.7)</w:t>
            </w:r>
          </w:p>
        </w:tc>
      </w:tr>
      <w:tr w:rsidR="008C6408" w:rsidRPr="00F32E48" w14:paraId="43B3CFB9" w14:textId="77777777" w:rsidTr="00EE18D7">
        <w:trPr>
          <w:cantSplit/>
        </w:trPr>
        <w:tc>
          <w:tcPr>
            <w:tcW w:w="1243" w:type="pct"/>
            <w:vAlign w:val="center"/>
          </w:tcPr>
          <w:p w14:paraId="1859FE63" w14:textId="77777777" w:rsidR="008C6408" w:rsidRPr="00F32E48" w:rsidRDefault="008C6408" w:rsidP="00EE18D7">
            <w:pPr>
              <w:pStyle w:val="TableText"/>
            </w:pPr>
            <w:r w:rsidRPr="00F32E48">
              <w:rPr>
                <w:rFonts w:cs="Arial"/>
              </w:rPr>
              <w:t>Numbness in fingers/toes</w:t>
            </w:r>
          </w:p>
        </w:tc>
        <w:tc>
          <w:tcPr>
            <w:tcW w:w="431" w:type="pct"/>
          </w:tcPr>
          <w:p w14:paraId="4F80E95D" w14:textId="77777777" w:rsidR="008C6408" w:rsidRPr="00F32E48" w:rsidRDefault="008C6408" w:rsidP="008C6408">
            <w:pPr>
              <w:pStyle w:val="TableText"/>
              <w:jc w:val="right"/>
              <w:rPr>
                <w:rFonts w:cs="Arial"/>
                <w:color w:val="000000" w:themeColor="text1"/>
              </w:rPr>
            </w:pPr>
            <w:r w:rsidRPr="00F32E48">
              <w:rPr>
                <w:rFonts w:cs="Arial"/>
              </w:rPr>
              <w:t>320</w:t>
            </w:r>
          </w:p>
        </w:tc>
        <w:tc>
          <w:tcPr>
            <w:tcW w:w="615" w:type="pct"/>
          </w:tcPr>
          <w:p w14:paraId="1F8586FA" w14:textId="77777777" w:rsidR="008C6408" w:rsidRPr="00F32E48" w:rsidRDefault="008C6408" w:rsidP="008C6408">
            <w:pPr>
              <w:pStyle w:val="TableText"/>
              <w:jc w:val="right"/>
              <w:rPr>
                <w:rFonts w:cs="Arial"/>
                <w:color w:val="000000" w:themeColor="text1"/>
              </w:rPr>
            </w:pPr>
            <w:r w:rsidRPr="00F32E48">
              <w:rPr>
                <w:rFonts w:cs="Arial"/>
              </w:rPr>
              <w:t>2226</w:t>
            </w:r>
          </w:p>
        </w:tc>
        <w:tc>
          <w:tcPr>
            <w:tcW w:w="833" w:type="pct"/>
          </w:tcPr>
          <w:p w14:paraId="6097F7C4" w14:textId="77777777" w:rsidR="008C6408" w:rsidRPr="00F32E48" w:rsidRDefault="008C6408" w:rsidP="008C6408">
            <w:pPr>
              <w:pStyle w:val="TableText"/>
              <w:jc w:val="right"/>
              <w:rPr>
                <w:rFonts w:cs="Arial"/>
                <w:color w:val="000000" w:themeColor="text1"/>
              </w:rPr>
            </w:pPr>
            <w:r w:rsidRPr="00F32E48">
              <w:rPr>
                <w:rFonts w:cs="Arial"/>
              </w:rPr>
              <w:t>43.4 (39.2, 47.8)</w:t>
            </w:r>
          </w:p>
        </w:tc>
        <w:tc>
          <w:tcPr>
            <w:tcW w:w="459" w:type="pct"/>
          </w:tcPr>
          <w:p w14:paraId="4108F6F7" w14:textId="77777777" w:rsidR="008C6408" w:rsidRPr="00F32E48" w:rsidRDefault="008C6408" w:rsidP="008C6408">
            <w:pPr>
              <w:pStyle w:val="TableText"/>
              <w:jc w:val="right"/>
              <w:rPr>
                <w:rFonts w:cs="Arial"/>
                <w:color w:val="000000" w:themeColor="text1"/>
              </w:rPr>
            </w:pPr>
            <w:r w:rsidRPr="00F32E48">
              <w:rPr>
                <w:rFonts w:cs="Arial"/>
              </w:rPr>
              <w:t>541</w:t>
            </w:r>
          </w:p>
        </w:tc>
        <w:tc>
          <w:tcPr>
            <w:tcW w:w="614" w:type="pct"/>
          </w:tcPr>
          <w:p w14:paraId="0FF736A1" w14:textId="77777777" w:rsidR="008C6408" w:rsidRPr="00F32E48" w:rsidRDefault="008C6408" w:rsidP="008C6408">
            <w:pPr>
              <w:pStyle w:val="TableText"/>
              <w:jc w:val="right"/>
              <w:rPr>
                <w:rFonts w:cs="Arial"/>
                <w:color w:val="000000" w:themeColor="text1"/>
              </w:rPr>
            </w:pPr>
            <w:r w:rsidRPr="00F32E48">
              <w:rPr>
                <w:rFonts w:cs="Arial"/>
              </w:rPr>
              <w:t>3244</w:t>
            </w:r>
          </w:p>
        </w:tc>
        <w:tc>
          <w:tcPr>
            <w:tcW w:w="805" w:type="pct"/>
          </w:tcPr>
          <w:p w14:paraId="19F76A40" w14:textId="77777777" w:rsidR="008C6408" w:rsidRPr="00F32E48" w:rsidRDefault="008C6408" w:rsidP="008C6408">
            <w:pPr>
              <w:pStyle w:val="TableText"/>
              <w:jc w:val="right"/>
              <w:rPr>
                <w:rFonts w:cs="Arial"/>
                <w:color w:val="000000" w:themeColor="text1"/>
              </w:rPr>
            </w:pPr>
            <w:r w:rsidRPr="00F32E48">
              <w:rPr>
                <w:rFonts w:cs="Arial"/>
              </w:rPr>
              <w:t>16.6 (15.1, 18.3)</w:t>
            </w:r>
          </w:p>
        </w:tc>
      </w:tr>
      <w:tr w:rsidR="008C6408" w:rsidRPr="00F32E48" w14:paraId="38095D5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434C811" w14:textId="77777777" w:rsidR="008C6408" w:rsidRPr="00F32E48" w:rsidRDefault="008C6408" w:rsidP="00EE18D7">
            <w:pPr>
              <w:pStyle w:val="TableText"/>
            </w:pPr>
            <w:r w:rsidRPr="00F32E48">
              <w:rPr>
                <w:rFonts w:cs="Arial"/>
              </w:rPr>
              <w:t>Pain in the face, jaw, in front of ear, or in ear</w:t>
            </w:r>
          </w:p>
        </w:tc>
        <w:tc>
          <w:tcPr>
            <w:tcW w:w="431" w:type="pct"/>
          </w:tcPr>
          <w:p w14:paraId="57EC288A" w14:textId="77777777" w:rsidR="008C6408" w:rsidRPr="00F32E48" w:rsidRDefault="008C6408" w:rsidP="008C6408">
            <w:pPr>
              <w:pStyle w:val="TableText"/>
              <w:jc w:val="right"/>
              <w:rPr>
                <w:rFonts w:cs="Arial"/>
                <w:color w:val="000000" w:themeColor="text1"/>
              </w:rPr>
            </w:pPr>
            <w:r w:rsidRPr="00F32E48">
              <w:rPr>
                <w:rFonts w:cs="Arial"/>
              </w:rPr>
              <w:t>223</w:t>
            </w:r>
          </w:p>
        </w:tc>
        <w:tc>
          <w:tcPr>
            <w:tcW w:w="615" w:type="pct"/>
          </w:tcPr>
          <w:p w14:paraId="19DC1359" w14:textId="77777777" w:rsidR="008C6408" w:rsidRPr="00F32E48" w:rsidRDefault="008C6408" w:rsidP="008C6408">
            <w:pPr>
              <w:pStyle w:val="TableText"/>
              <w:jc w:val="right"/>
              <w:rPr>
                <w:rFonts w:cs="Arial"/>
                <w:color w:val="000000" w:themeColor="text1"/>
              </w:rPr>
            </w:pPr>
            <w:r w:rsidRPr="00F32E48">
              <w:rPr>
                <w:rFonts w:cs="Arial"/>
              </w:rPr>
              <w:t>1566</w:t>
            </w:r>
          </w:p>
        </w:tc>
        <w:tc>
          <w:tcPr>
            <w:tcW w:w="833" w:type="pct"/>
          </w:tcPr>
          <w:p w14:paraId="2ADEEF50" w14:textId="77777777" w:rsidR="008C6408" w:rsidRPr="00F32E48" w:rsidRDefault="008C6408" w:rsidP="008C6408">
            <w:pPr>
              <w:pStyle w:val="TableText"/>
              <w:jc w:val="right"/>
              <w:rPr>
                <w:rFonts w:cs="Arial"/>
                <w:color w:val="000000" w:themeColor="text1"/>
              </w:rPr>
            </w:pPr>
            <w:r w:rsidRPr="00F32E48">
              <w:rPr>
                <w:rFonts w:cs="Arial"/>
              </w:rPr>
              <w:t>30.5 (26.7, 34.7)</w:t>
            </w:r>
          </w:p>
        </w:tc>
        <w:tc>
          <w:tcPr>
            <w:tcW w:w="459" w:type="pct"/>
          </w:tcPr>
          <w:p w14:paraId="458F8975" w14:textId="77777777" w:rsidR="008C6408" w:rsidRPr="00F32E48" w:rsidRDefault="008C6408" w:rsidP="008C6408">
            <w:pPr>
              <w:pStyle w:val="TableText"/>
              <w:jc w:val="right"/>
              <w:rPr>
                <w:rFonts w:cs="Arial"/>
                <w:color w:val="000000" w:themeColor="text1"/>
              </w:rPr>
            </w:pPr>
            <w:r w:rsidRPr="00F32E48">
              <w:rPr>
                <w:rFonts w:cs="Arial"/>
              </w:rPr>
              <w:t>404</w:t>
            </w:r>
          </w:p>
        </w:tc>
        <w:tc>
          <w:tcPr>
            <w:tcW w:w="614" w:type="pct"/>
          </w:tcPr>
          <w:p w14:paraId="2E992C97" w14:textId="77777777" w:rsidR="008C6408" w:rsidRPr="00F32E48" w:rsidRDefault="008C6408" w:rsidP="008C6408">
            <w:pPr>
              <w:pStyle w:val="TableText"/>
              <w:jc w:val="right"/>
              <w:rPr>
                <w:rFonts w:cs="Arial"/>
                <w:color w:val="000000" w:themeColor="text1"/>
              </w:rPr>
            </w:pPr>
            <w:r w:rsidRPr="00F32E48">
              <w:rPr>
                <w:rFonts w:cs="Arial"/>
              </w:rPr>
              <w:t>2717</w:t>
            </w:r>
          </w:p>
        </w:tc>
        <w:tc>
          <w:tcPr>
            <w:tcW w:w="805" w:type="pct"/>
          </w:tcPr>
          <w:p w14:paraId="45506396" w14:textId="77777777" w:rsidR="008C6408" w:rsidRPr="00F32E48" w:rsidRDefault="008C6408" w:rsidP="008C6408">
            <w:pPr>
              <w:pStyle w:val="TableText"/>
              <w:jc w:val="right"/>
              <w:rPr>
                <w:rFonts w:cs="Arial"/>
                <w:color w:val="000000" w:themeColor="text1"/>
              </w:rPr>
            </w:pPr>
            <w:r w:rsidRPr="00F32E48">
              <w:rPr>
                <w:rFonts w:cs="Arial"/>
              </w:rPr>
              <w:t>13.9 (12.4, 15.7)</w:t>
            </w:r>
          </w:p>
        </w:tc>
      </w:tr>
      <w:tr w:rsidR="008C6408" w:rsidRPr="00F32E48" w14:paraId="56174C5C" w14:textId="77777777" w:rsidTr="00EE18D7">
        <w:trPr>
          <w:cantSplit/>
        </w:trPr>
        <w:tc>
          <w:tcPr>
            <w:tcW w:w="1243" w:type="pct"/>
            <w:vAlign w:val="center"/>
          </w:tcPr>
          <w:p w14:paraId="5A4DAE83" w14:textId="77777777" w:rsidR="008C6408" w:rsidRPr="00F32E48" w:rsidRDefault="008C6408" w:rsidP="00EE18D7">
            <w:pPr>
              <w:pStyle w:val="TableText"/>
            </w:pPr>
            <w:r w:rsidRPr="00F32E48">
              <w:rPr>
                <w:rFonts w:cs="Arial"/>
              </w:rPr>
              <w:t>Pain without swelling or redness in several joints</w:t>
            </w:r>
          </w:p>
        </w:tc>
        <w:tc>
          <w:tcPr>
            <w:tcW w:w="431" w:type="pct"/>
          </w:tcPr>
          <w:p w14:paraId="712CB95E" w14:textId="77777777" w:rsidR="008C6408" w:rsidRPr="00F32E48" w:rsidRDefault="008C6408" w:rsidP="008C6408">
            <w:pPr>
              <w:pStyle w:val="TableText"/>
              <w:jc w:val="right"/>
              <w:rPr>
                <w:rFonts w:cs="Arial"/>
                <w:color w:val="000000" w:themeColor="text1"/>
              </w:rPr>
            </w:pPr>
            <w:r w:rsidRPr="00F32E48">
              <w:rPr>
                <w:rFonts w:cs="Arial"/>
              </w:rPr>
              <w:t>435</w:t>
            </w:r>
          </w:p>
        </w:tc>
        <w:tc>
          <w:tcPr>
            <w:tcW w:w="615" w:type="pct"/>
          </w:tcPr>
          <w:p w14:paraId="5BD04CEC" w14:textId="77777777" w:rsidR="008C6408" w:rsidRPr="00F32E48" w:rsidRDefault="008C6408" w:rsidP="008C6408">
            <w:pPr>
              <w:pStyle w:val="TableText"/>
              <w:jc w:val="right"/>
              <w:rPr>
                <w:rFonts w:cs="Arial"/>
                <w:color w:val="000000" w:themeColor="text1"/>
              </w:rPr>
            </w:pPr>
            <w:r w:rsidRPr="00F32E48">
              <w:rPr>
                <w:rFonts w:cs="Arial"/>
              </w:rPr>
              <w:t>2954</w:t>
            </w:r>
          </w:p>
        </w:tc>
        <w:tc>
          <w:tcPr>
            <w:tcW w:w="833" w:type="pct"/>
          </w:tcPr>
          <w:p w14:paraId="6123EAA6" w14:textId="77777777" w:rsidR="008C6408" w:rsidRPr="00F32E48" w:rsidRDefault="008C6408" w:rsidP="008C6408">
            <w:pPr>
              <w:pStyle w:val="TableText"/>
              <w:jc w:val="right"/>
              <w:rPr>
                <w:rFonts w:cs="Arial"/>
                <w:color w:val="000000" w:themeColor="text1"/>
              </w:rPr>
            </w:pPr>
            <w:r w:rsidRPr="00F32E48">
              <w:rPr>
                <w:rFonts w:cs="Arial"/>
              </w:rPr>
              <w:t>57.6 (53.2, 61.9)</w:t>
            </w:r>
          </w:p>
        </w:tc>
        <w:tc>
          <w:tcPr>
            <w:tcW w:w="459" w:type="pct"/>
          </w:tcPr>
          <w:p w14:paraId="39EDD83E" w14:textId="77777777" w:rsidR="008C6408" w:rsidRPr="00F32E48" w:rsidRDefault="008C6408" w:rsidP="008C6408">
            <w:pPr>
              <w:pStyle w:val="TableText"/>
              <w:jc w:val="right"/>
              <w:rPr>
                <w:rFonts w:cs="Arial"/>
                <w:color w:val="000000" w:themeColor="text1"/>
              </w:rPr>
            </w:pPr>
            <w:r w:rsidRPr="00F32E48">
              <w:rPr>
                <w:rFonts w:cs="Arial"/>
              </w:rPr>
              <w:t>758</w:t>
            </w:r>
          </w:p>
        </w:tc>
        <w:tc>
          <w:tcPr>
            <w:tcW w:w="614" w:type="pct"/>
          </w:tcPr>
          <w:p w14:paraId="748D989D" w14:textId="77777777" w:rsidR="008C6408" w:rsidRPr="00F32E48" w:rsidRDefault="008C6408" w:rsidP="008C6408">
            <w:pPr>
              <w:pStyle w:val="TableText"/>
              <w:jc w:val="right"/>
              <w:rPr>
                <w:rFonts w:cs="Arial"/>
                <w:color w:val="000000" w:themeColor="text1"/>
              </w:rPr>
            </w:pPr>
            <w:r w:rsidRPr="00F32E48">
              <w:rPr>
                <w:rFonts w:cs="Arial"/>
              </w:rPr>
              <w:t>5055</w:t>
            </w:r>
          </w:p>
        </w:tc>
        <w:tc>
          <w:tcPr>
            <w:tcW w:w="805" w:type="pct"/>
          </w:tcPr>
          <w:p w14:paraId="7724B3EC" w14:textId="77777777" w:rsidR="008C6408" w:rsidRPr="00F32E48" w:rsidRDefault="008C6408" w:rsidP="008C6408">
            <w:pPr>
              <w:pStyle w:val="TableText"/>
              <w:jc w:val="right"/>
              <w:rPr>
                <w:rFonts w:cs="Arial"/>
                <w:color w:val="000000" w:themeColor="text1"/>
              </w:rPr>
            </w:pPr>
            <w:r w:rsidRPr="00F32E48">
              <w:rPr>
                <w:rFonts w:cs="Arial"/>
              </w:rPr>
              <w:t>25.9 (23.9, 28.0)</w:t>
            </w:r>
          </w:p>
        </w:tc>
      </w:tr>
      <w:tr w:rsidR="008C6408" w:rsidRPr="00F32E48" w14:paraId="79AB687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6D9475A" w14:textId="77777777" w:rsidR="008C6408" w:rsidRPr="00F32E48" w:rsidRDefault="008C6408" w:rsidP="00EE18D7">
            <w:pPr>
              <w:pStyle w:val="TableText"/>
              <w:rPr>
                <w:rFonts w:cs="Arial"/>
              </w:rPr>
            </w:pPr>
            <w:r w:rsidRPr="00F32E48">
              <w:rPr>
                <w:rFonts w:cs="Arial"/>
              </w:rPr>
              <w:t>Pain on passing urine</w:t>
            </w:r>
          </w:p>
        </w:tc>
        <w:tc>
          <w:tcPr>
            <w:tcW w:w="431" w:type="pct"/>
          </w:tcPr>
          <w:p w14:paraId="6893310B" w14:textId="77777777" w:rsidR="008C6408" w:rsidRPr="00F32E48" w:rsidRDefault="008C6408" w:rsidP="008C6408">
            <w:pPr>
              <w:pStyle w:val="TableText"/>
              <w:jc w:val="right"/>
              <w:rPr>
                <w:rFonts w:cs="Arial"/>
                <w:color w:val="000000" w:themeColor="text1"/>
              </w:rPr>
            </w:pPr>
            <w:r w:rsidRPr="00F32E48">
              <w:rPr>
                <w:rFonts w:cs="Arial"/>
              </w:rPr>
              <w:t>56</w:t>
            </w:r>
          </w:p>
        </w:tc>
        <w:tc>
          <w:tcPr>
            <w:tcW w:w="615" w:type="pct"/>
          </w:tcPr>
          <w:p w14:paraId="71CD5BAB" w14:textId="77777777" w:rsidR="008C6408" w:rsidRPr="00F32E48" w:rsidRDefault="008C6408" w:rsidP="008C6408">
            <w:pPr>
              <w:pStyle w:val="TableText"/>
              <w:jc w:val="right"/>
              <w:rPr>
                <w:rFonts w:cs="Arial"/>
                <w:color w:val="000000" w:themeColor="text1"/>
              </w:rPr>
            </w:pPr>
            <w:r w:rsidRPr="00F32E48">
              <w:rPr>
                <w:rFonts w:cs="Arial"/>
              </w:rPr>
              <w:t>369</w:t>
            </w:r>
          </w:p>
        </w:tc>
        <w:tc>
          <w:tcPr>
            <w:tcW w:w="833" w:type="pct"/>
          </w:tcPr>
          <w:p w14:paraId="6E42A5CE" w14:textId="77777777" w:rsidR="008C6408" w:rsidRPr="00F32E48" w:rsidRDefault="008C6408" w:rsidP="008C6408">
            <w:pPr>
              <w:pStyle w:val="TableText"/>
              <w:jc w:val="right"/>
              <w:rPr>
                <w:rFonts w:cs="Arial"/>
                <w:color w:val="000000" w:themeColor="text1"/>
              </w:rPr>
            </w:pPr>
            <w:r w:rsidRPr="00F32E48">
              <w:rPr>
                <w:rFonts w:cs="Arial"/>
              </w:rPr>
              <w:t>7.2 (5.4, 9.6)</w:t>
            </w:r>
          </w:p>
        </w:tc>
        <w:tc>
          <w:tcPr>
            <w:tcW w:w="459" w:type="pct"/>
          </w:tcPr>
          <w:p w14:paraId="0DDFC541" w14:textId="77777777" w:rsidR="008C6408" w:rsidRPr="00F32E48" w:rsidRDefault="008C6408" w:rsidP="008C6408">
            <w:pPr>
              <w:pStyle w:val="TableText"/>
              <w:jc w:val="right"/>
              <w:rPr>
                <w:rFonts w:cs="Arial"/>
                <w:color w:val="000000" w:themeColor="text1"/>
              </w:rPr>
            </w:pPr>
            <w:r w:rsidRPr="00F32E48">
              <w:rPr>
                <w:rFonts w:cs="Arial"/>
              </w:rPr>
              <w:t>68</w:t>
            </w:r>
          </w:p>
        </w:tc>
        <w:tc>
          <w:tcPr>
            <w:tcW w:w="614" w:type="pct"/>
          </w:tcPr>
          <w:p w14:paraId="5C9EF400" w14:textId="77777777" w:rsidR="008C6408" w:rsidRPr="00F32E48" w:rsidRDefault="008C6408" w:rsidP="008C6408">
            <w:pPr>
              <w:pStyle w:val="TableText"/>
              <w:jc w:val="right"/>
              <w:rPr>
                <w:rFonts w:cs="Arial"/>
                <w:color w:val="000000" w:themeColor="text1"/>
              </w:rPr>
            </w:pPr>
            <w:r w:rsidRPr="00F32E48">
              <w:rPr>
                <w:rFonts w:cs="Arial"/>
              </w:rPr>
              <w:t>595</w:t>
            </w:r>
          </w:p>
        </w:tc>
        <w:tc>
          <w:tcPr>
            <w:tcW w:w="805" w:type="pct"/>
          </w:tcPr>
          <w:p w14:paraId="59039657" w14:textId="77777777" w:rsidR="008C6408" w:rsidRPr="00F32E48" w:rsidRDefault="008C6408" w:rsidP="008C6408">
            <w:pPr>
              <w:pStyle w:val="TableText"/>
              <w:jc w:val="right"/>
              <w:rPr>
                <w:rFonts w:cs="Arial"/>
                <w:color w:val="000000" w:themeColor="text1"/>
              </w:rPr>
            </w:pPr>
            <w:r w:rsidRPr="00F32E48">
              <w:rPr>
                <w:rFonts w:cs="Arial"/>
              </w:rPr>
              <w:t>3.0 (2.3, 4.1)</w:t>
            </w:r>
          </w:p>
        </w:tc>
      </w:tr>
      <w:tr w:rsidR="008C6408" w:rsidRPr="00F32E48" w14:paraId="1F5C5836" w14:textId="77777777" w:rsidTr="00EE18D7">
        <w:trPr>
          <w:cantSplit/>
        </w:trPr>
        <w:tc>
          <w:tcPr>
            <w:tcW w:w="1243" w:type="pct"/>
            <w:vAlign w:val="center"/>
          </w:tcPr>
          <w:p w14:paraId="3FD457EE" w14:textId="77777777" w:rsidR="008C6408" w:rsidRPr="00F32E48" w:rsidRDefault="008C6408" w:rsidP="00EE18D7">
            <w:pPr>
              <w:pStyle w:val="TableText"/>
              <w:rPr>
                <w:rFonts w:cs="Arial"/>
              </w:rPr>
            </w:pPr>
            <w:r w:rsidRPr="00F32E48">
              <w:rPr>
                <w:rFonts w:cs="Arial"/>
              </w:rPr>
              <w:t>Passing urine more often</w:t>
            </w:r>
          </w:p>
        </w:tc>
        <w:tc>
          <w:tcPr>
            <w:tcW w:w="431" w:type="pct"/>
          </w:tcPr>
          <w:p w14:paraId="503E1B1A" w14:textId="77777777" w:rsidR="008C6408" w:rsidRPr="00F32E48" w:rsidRDefault="008C6408" w:rsidP="008C6408">
            <w:pPr>
              <w:pStyle w:val="TableText"/>
              <w:jc w:val="right"/>
              <w:rPr>
                <w:rFonts w:cs="Arial"/>
                <w:color w:val="000000" w:themeColor="text1"/>
              </w:rPr>
            </w:pPr>
            <w:r w:rsidRPr="00F32E48">
              <w:rPr>
                <w:rFonts w:cs="Arial"/>
              </w:rPr>
              <w:t>153</w:t>
            </w:r>
          </w:p>
        </w:tc>
        <w:tc>
          <w:tcPr>
            <w:tcW w:w="615" w:type="pct"/>
          </w:tcPr>
          <w:p w14:paraId="79A2A5E2" w14:textId="77777777" w:rsidR="008C6408" w:rsidRPr="00F32E48" w:rsidRDefault="008C6408" w:rsidP="008C6408">
            <w:pPr>
              <w:pStyle w:val="TableText"/>
              <w:jc w:val="right"/>
              <w:rPr>
                <w:rFonts w:cs="Arial"/>
                <w:color w:val="000000" w:themeColor="text1"/>
              </w:rPr>
            </w:pPr>
            <w:r w:rsidRPr="00F32E48">
              <w:rPr>
                <w:rFonts w:cs="Arial"/>
              </w:rPr>
              <w:t>1005</w:t>
            </w:r>
          </w:p>
        </w:tc>
        <w:tc>
          <w:tcPr>
            <w:tcW w:w="833" w:type="pct"/>
          </w:tcPr>
          <w:p w14:paraId="6FC2CF73" w14:textId="77777777" w:rsidR="008C6408" w:rsidRPr="00F32E48" w:rsidRDefault="008C6408" w:rsidP="008C6408">
            <w:pPr>
              <w:pStyle w:val="TableText"/>
              <w:jc w:val="right"/>
              <w:rPr>
                <w:rFonts w:cs="Arial"/>
                <w:color w:val="000000" w:themeColor="text1"/>
              </w:rPr>
            </w:pPr>
            <w:r w:rsidRPr="00F32E48">
              <w:rPr>
                <w:rFonts w:cs="Arial"/>
              </w:rPr>
              <w:t>19.6 (16.5, 23.2)</w:t>
            </w:r>
          </w:p>
        </w:tc>
        <w:tc>
          <w:tcPr>
            <w:tcW w:w="459" w:type="pct"/>
          </w:tcPr>
          <w:p w14:paraId="1F9D74D4" w14:textId="77777777" w:rsidR="008C6408" w:rsidRPr="00F32E48" w:rsidRDefault="008C6408" w:rsidP="008C6408">
            <w:pPr>
              <w:pStyle w:val="TableText"/>
              <w:jc w:val="right"/>
              <w:rPr>
                <w:rFonts w:cs="Arial"/>
                <w:color w:val="000000" w:themeColor="text1"/>
              </w:rPr>
            </w:pPr>
            <w:r w:rsidRPr="00F32E48">
              <w:rPr>
                <w:rFonts w:cs="Arial"/>
              </w:rPr>
              <w:t>339</w:t>
            </w:r>
          </w:p>
        </w:tc>
        <w:tc>
          <w:tcPr>
            <w:tcW w:w="614" w:type="pct"/>
          </w:tcPr>
          <w:p w14:paraId="76979AD7" w14:textId="77777777" w:rsidR="008C6408" w:rsidRPr="00F32E48" w:rsidRDefault="008C6408" w:rsidP="008C6408">
            <w:pPr>
              <w:pStyle w:val="TableText"/>
              <w:jc w:val="right"/>
              <w:rPr>
                <w:rFonts w:cs="Arial"/>
                <w:color w:val="000000" w:themeColor="text1"/>
              </w:rPr>
            </w:pPr>
            <w:r w:rsidRPr="00F32E48">
              <w:rPr>
                <w:rFonts w:cs="Arial"/>
              </w:rPr>
              <w:t>2158</w:t>
            </w:r>
          </w:p>
        </w:tc>
        <w:tc>
          <w:tcPr>
            <w:tcW w:w="805" w:type="pct"/>
          </w:tcPr>
          <w:p w14:paraId="311C224B" w14:textId="77777777" w:rsidR="008C6408" w:rsidRPr="00F32E48" w:rsidRDefault="008C6408" w:rsidP="008C6408">
            <w:pPr>
              <w:pStyle w:val="TableText"/>
              <w:jc w:val="right"/>
              <w:rPr>
                <w:rFonts w:cs="Arial"/>
                <w:color w:val="000000" w:themeColor="text1"/>
              </w:rPr>
            </w:pPr>
            <w:r w:rsidRPr="00F32E48">
              <w:rPr>
                <w:rFonts w:cs="Arial"/>
              </w:rPr>
              <w:t>11.1 (9.7, 12.6)</w:t>
            </w:r>
          </w:p>
        </w:tc>
      </w:tr>
      <w:tr w:rsidR="008C6408" w:rsidRPr="00F32E48" w14:paraId="08C46E6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B0D59A" w14:textId="77777777" w:rsidR="008C6408" w:rsidRPr="00F32E48" w:rsidRDefault="008C6408" w:rsidP="00EE18D7">
            <w:pPr>
              <w:pStyle w:val="TableText"/>
              <w:rPr>
                <w:rFonts w:cs="Arial"/>
              </w:rPr>
            </w:pPr>
            <w:r w:rsidRPr="00F32E48">
              <w:rPr>
                <w:rFonts w:cs="Arial"/>
              </w:rPr>
              <w:t>Persistent cough</w:t>
            </w:r>
          </w:p>
        </w:tc>
        <w:tc>
          <w:tcPr>
            <w:tcW w:w="431" w:type="pct"/>
          </w:tcPr>
          <w:p w14:paraId="7EFF4172" w14:textId="77777777" w:rsidR="008C6408" w:rsidRPr="00F32E48" w:rsidRDefault="008C6408" w:rsidP="008C6408">
            <w:pPr>
              <w:pStyle w:val="TableText"/>
              <w:jc w:val="right"/>
              <w:rPr>
                <w:rFonts w:cs="Arial"/>
                <w:color w:val="000000" w:themeColor="text1"/>
              </w:rPr>
            </w:pPr>
            <w:r w:rsidRPr="00F32E48">
              <w:rPr>
                <w:rFonts w:cs="Arial"/>
              </w:rPr>
              <w:t>136</w:t>
            </w:r>
          </w:p>
        </w:tc>
        <w:tc>
          <w:tcPr>
            <w:tcW w:w="615" w:type="pct"/>
          </w:tcPr>
          <w:p w14:paraId="217E9DB7" w14:textId="77777777" w:rsidR="008C6408" w:rsidRPr="00F32E48" w:rsidRDefault="008C6408" w:rsidP="008C6408">
            <w:pPr>
              <w:pStyle w:val="TableText"/>
              <w:jc w:val="right"/>
              <w:rPr>
                <w:rFonts w:cs="Arial"/>
                <w:color w:val="000000" w:themeColor="text1"/>
              </w:rPr>
            </w:pPr>
            <w:r w:rsidRPr="00F32E48">
              <w:rPr>
                <w:rFonts w:cs="Arial"/>
              </w:rPr>
              <w:t>941</w:t>
            </w:r>
          </w:p>
        </w:tc>
        <w:tc>
          <w:tcPr>
            <w:tcW w:w="833" w:type="pct"/>
          </w:tcPr>
          <w:p w14:paraId="11752D28" w14:textId="77777777" w:rsidR="008C6408" w:rsidRPr="00F32E48" w:rsidRDefault="008C6408" w:rsidP="008C6408">
            <w:pPr>
              <w:pStyle w:val="TableText"/>
              <w:jc w:val="right"/>
              <w:rPr>
                <w:rFonts w:cs="Arial"/>
                <w:color w:val="000000" w:themeColor="text1"/>
              </w:rPr>
            </w:pPr>
            <w:r w:rsidRPr="00F32E48">
              <w:rPr>
                <w:rFonts w:cs="Arial"/>
              </w:rPr>
              <w:t>18.4 (15.3, 21.9)</w:t>
            </w:r>
          </w:p>
        </w:tc>
        <w:tc>
          <w:tcPr>
            <w:tcW w:w="459" w:type="pct"/>
          </w:tcPr>
          <w:p w14:paraId="5752096F" w14:textId="77777777" w:rsidR="008C6408" w:rsidRPr="00F32E48" w:rsidRDefault="008C6408" w:rsidP="008C6408">
            <w:pPr>
              <w:pStyle w:val="TableText"/>
              <w:jc w:val="right"/>
              <w:rPr>
                <w:rFonts w:cs="Arial"/>
                <w:color w:val="000000" w:themeColor="text1"/>
              </w:rPr>
            </w:pPr>
            <w:r w:rsidRPr="00F32E48">
              <w:rPr>
                <w:rFonts w:cs="Arial"/>
              </w:rPr>
              <w:t>356</w:t>
            </w:r>
          </w:p>
        </w:tc>
        <w:tc>
          <w:tcPr>
            <w:tcW w:w="614" w:type="pct"/>
          </w:tcPr>
          <w:p w14:paraId="0140C01E" w14:textId="77777777" w:rsidR="008C6408" w:rsidRPr="00F32E48" w:rsidRDefault="008C6408" w:rsidP="008C6408">
            <w:pPr>
              <w:pStyle w:val="TableText"/>
              <w:jc w:val="right"/>
              <w:rPr>
                <w:rFonts w:cs="Arial"/>
                <w:color w:val="000000" w:themeColor="text1"/>
              </w:rPr>
            </w:pPr>
            <w:r w:rsidRPr="00F32E48">
              <w:rPr>
                <w:rFonts w:cs="Arial"/>
              </w:rPr>
              <w:t>2509</w:t>
            </w:r>
          </w:p>
        </w:tc>
        <w:tc>
          <w:tcPr>
            <w:tcW w:w="805" w:type="pct"/>
          </w:tcPr>
          <w:p w14:paraId="2C16FBBE" w14:textId="77777777" w:rsidR="008C6408" w:rsidRPr="00F32E48" w:rsidRDefault="008C6408" w:rsidP="008C6408">
            <w:pPr>
              <w:pStyle w:val="TableText"/>
              <w:jc w:val="right"/>
              <w:rPr>
                <w:rFonts w:cs="Arial"/>
                <w:color w:val="000000" w:themeColor="text1"/>
              </w:rPr>
            </w:pPr>
            <w:r w:rsidRPr="00F32E48">
              <w:rPr>
                <w:rFonts w:cs="Arial"/>
              </w:rPr>
              <w:t>12.9 (11.3, 14.6)</w:t>
            </w:r>
          </w:p>
        </w:tc>
      </w:tr>
      <w:tr w:rsidR="008C6408" w:rsidRPr="00F32E48" w14:paraId="0CB24770" w14:textId="77777777" w:rsidTr="00EE18D7">
        <w:trPr>
          <w:cantSplit/>
        </w:trPr>
        <w:tc>
          <w:tcPr>
            <w:tcW w:w="1243" w:type="pct"/>
            <w:vAlign w:val="center"/>
          </w:tcPr>
          <w:p w14:paraId="72CB7A15" w14:textId="77777777" w:rsidR="008C6408" w:rsidRPr="00F32E48" w:rsidRDefault="008C6408" w:rsidP="00EE18D7">
            <w:pPr>
              <w:pStyle w:val="TableText"/>
              <w:rPr>
                <w:rFonts w:cs="Arial"/>
              </w:rPr>
            </w:pPr>
            <w:r w:rsidRPr="00F32E48">
              <w:rPr>
                <w:rFonts w:cs="Arial"/>
              </w:rPr>
              <w:t>Rapid heartbeat</w:t>
            </w:r>
          </w:p>
        </w:tc>
        <w:tc>
          <w:tcPr>
            <w:tcW w:w="431" w:type="pct"/>
          </w:tcPr>
          <w:p w14:paraId="03175CF9" w14:textId="77777777" w:rsidR="008C6408" w:rsidRPr="00F32E48" w:rsidRDefault="008C6408" w:rsidP="008C6408">
            <w:pPr>
              <w:pStyle w:val="TableText"/>
              <w:jc w:val="right"/>
              <w:rPr>
                <w:rFonts w:cs="Arial"/>
                <w:color w:val="000000" w:themeColor="text1"/>
              </w:rPr>
            </w:pPr>
            <w:r w:rsidRPr="00F32E48">
              <w:rPr>
                <w:rFonts w:cs="Arial"/>
              </w:rPr>
              <w:t>288</w:t>
            </w:r>
          </w:p>
        </w:tc>
        <w:tc>
          <w:tcPr>
            <w:tcW w:w="615" w:type="pct"/>
          </w:tcPr>
          <w:p w14:paraId="32567687" w14:textId="77777777" w:rsidR="008C6408" w:rsidRPr="00F32E48" w:rsidRDefault="008C6408" w:rsidP="008C6408">
            <w:pPr>
              <w:pStyle w:val="TableText"/>
              <w:jc w:val="right"/>
              <w:rPr>
                <w:rFonts w:cs="Arial"/>
                <w:color w:val="000000" w:themeColor="text1"/>
              </w:rPr>
            </w:pPr>
            <w:r w:rsidRPr="00F32E48">
              <w:rPr>
                <w:rFonts w:cs="Arial"/>
              </w:rPr>
              <w:t>1889</w:t>
            </w:r>
          </w:p>
        </w:tc>
        <w:tc>
          <w:tcPr>
            <w:tcW w:w="833" w:type="pct"/>
          </w:tcPr>
          <w:p w14:paraId="3A0DEA1E" w14:textId="77777777" w:rsidR="008C6408" w:rsidRPr="00F32E48" w:rsidRDefault="008C6408" w:rsidP="008C6408">
            <w:pPr>
              <w:pStyle w:val="TableText"/>
              <w:jc w:val="right"/>
              <w:rPr>
                <w:rFonts w:cs="Arial"/>
                <w:color w:val="000000" w:themeColor="text1"/>
              </w:rPr>
            </w:pPr>
            <w:r w:rsidRPr="00F32E48">
              <w:rPr>
                <w:rFonts w:cs="Arial"/>
              </w:rPr>
              <w:t>36.9 (32.8, 41.1)</w:t>
            </w:r>
          </w:p>
        </w:tc>
        <w:tc>
          <w:tcPr>
            <w:tcW w:w="459" w:type="pct"/>
          </w:tcPr>
          <w:p w14:paraId="42DB5FE8" w14:textId="77777777" w:rsidR="008C6408" w:rsidRPr="00F32E48" w:rsidRDefault="008C6408" w:rsidP="008C6408">
            <w:pPr>
              <w:pStyle w:val="TableText"/>
              <w:jc w:val="right"/>
              <w:rPr>
                <w:rFonts w:cs="Arial"/>
                <w:color w:val="000000" w:themeColor="text1"/>
              </w:rPr>
            </w:pPr>
            <w:r w:rsidRPr="00F32E48">
              <w:rPr>
                <w:rFonts w:cs="Arial"/>
              </w:rPr>
              <w:t>504</w:t>
            </w:r>
          </w:p>
        </w:tc>
        <w:tc>
          <w:tcPr>
            <w:tcW w:w="614" w:type="pct"/>
          </w:tcPr>
          <w:p w14:paraId="74FB2D68" w14:textId="77777777" w:rsidR="008C6408" w:rsidRPr="00F32E48" w:rsidRDefault="008C6408" w:rsidP="008C6408">
            <w:pPr>
              <w:pStyle w:val="TableText"/>
              <w:jc w:val="right"/>
              <w:rPr>
                <w:rFonts w:cs="Arial"/>
                <w:color w:val="000000" w:themeColor="text1"/>
              </w:rPr>
            </w:pPr>
            <w:r w:rsidRPr="00F32E48">
              <w:rPr>
                <w:rFonts w:cs="Arial"/>
              </w:rPr>
              <w:t>3485</w:t>
            </w:r>
          </w:p>
        </w:tc>
        <w:tc>
          <w:tcPr>
            <w:tcW w:w="805" w:type="pct"/>
          </w:tcPr>
          <w:p w14:paraId="6309DEB9" w14:textId="77777777" w:rsidR="008C6408" w:rsidRPr="00F32E48" w:rsidRDefault="008C6408" w:rsidP="008C6408">
            <w:pPr>
              <w:pStyle w:val="TableText"/>
              <w:jc w:val="right"/>
              <w:rPr>
                <w:rFonts w:cs="Arial"/>
                <w:color w:val="000000" w:themeColor="text1"/>
              </w:rPr>
            </w:pPr>
            <w:r w:rsidRPr="00F32E48">
              <w:rPr>
                <w:rFonts w:cs="Arial"/>
              </w:rPr>
              <w:t>17.9 (16.1, 19.8)</w:t>
            </w:r>
          </w:p>
        </w:tc>
      </w:tr>
      <w:tr w:rsidR="008C6408" w:rsidRPr="00F32E48" w14:paraId="35A7F1F0"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6B3A34" w14:textId="77777777" w:rsidR="008C6408" w:rsidRPr="00F32E48" w:rsidRDefault="008C6408" w:rsidP="00EE18D7">
            <w:pPr>
              <w:pStyle w:val="TableText"/>
              <w:rPr>
                <w:rFonts w:cs="Arial"/>
              </w:rPr>
            </w:pPr>
            <w:r w:rsidRPr="00F32E48">
              <w:rPr>
                <w:rFonts w:cs="Arial"/>
              </w:rPr>
              <w:t>Rash or skin irritation</w:t>
            </w:r>
          </w:p>
        </w:tc>
        <w:tc>
          <w:tcPr>
            <w:tcW w:w="431" w:type="pct"/>
          </w:tcPr>
          <w:p w14:paraId="62A49E4D" w14:textId="77777777" w:rsidR="008C6408" w:rsidRPr="00F32E48" w:rsidRDefault="008C6408" w:rsidP="008C6408">
            <w:pPr>
              <w:pStyle w:val="TableText"/>
              <w:jc w:val="right"/>
              <w:rPr>
                <w:rFonts w:cs="Arial"/>
                <w:color w:val="000000" w:themeColor="text1"/>
              </w:rPr>
            </w:pPr>
            <w:r w:rsidRPr="00F32E48">
              <w:rPr>
                <w:rFonts w:cs="Arial"/>
              </w:rPr>
              <w:t>246</w:t>
            </w:r>
          </w:p>
        </w:tc>
        <w:tc>
          <w:tcPr>
            <w:tcW w:w="615" w:type="pct"/>
          </w:tcPr>
          <w:p w14:paraId="6059DFC4" w14:textId="77777777" w:rsidR="008C6408" w:rsidRPr="00F32E48" w:rsidRDefault="008C6408" w:rsidP="008C6408">
            <w:pPr>
              <w:pStyle w:val="TableText"/>
              <w:jc w:val="right"/>
              <w:rPr>
                <w:rFonts w:cs="Arial"/>
                <w:color w:val="000000" w:themeColor="text1"/>
              </w:rPr>
            </w:pPr>
            <w:r w:rsidRPr="00F32E48">
              <w:rPr>
                <w:rFonts w:cs="Arial"/>
              </w:rPr>
              <w:t>1661</w:t>
            </w:r>
          </w:p>
        </w:tc>
        <w:tc>
          <w:tcPr>
            <w:tcW w:w="833" w:type="pct"/>
          </w:tcPr>
          <w:p w14:paraId="72EA3C57" w14:textId="77777777" w:rsidR="008C6408" w:rsidRPr="00F32E48" w:rsidRDefault="008C6408" w:rsidP="008C6408">
            <w:pPr>
              <w:pStyle w:val="TableText"/>
              <w:jc w:val="right"/>
              <w:rPr>
                <w:rFonts w:cs="Arial"/>
                <w:color w:val="000000" w:themeColor="text1"/>
              </w:rPr>
            </w:pPr>
            <w:r w:rsidRPr="00F32E48">
              <w:rPr>
                <w:rFonts w:cs="Arial"/>
              </w:rPr>
              <w:t>32.4 (28.6, 36.4)</w:t>
            </w:r>
          </w:p>
        </w:tc>
        <w:tc>
          <w:tcPr>
            <w:tcW w:w="459" w:type="pct"/>
          </w:tcPr>
          <w:p w14:paraId="1F19C327" w14:textId="77777777" w:rsidR="008C6408" w:rsidRPr="00F32E48" w:rsidRDefault="008C6408" w:rsidP="008C6408">
            <w:pPr>
              <w:pStyle w:val="TableText"/>
              <w:jc w:val="right"/>
              <w:rPr>
                <w:rFonts w:cs="Arial"/>
                <w:color w:val="000000" w:themeColor="text1"/>
              </w:rPr>
            </w:pPr>
            <w:r w:rsidRPr="00F32E48">
              <w:rPr>
                <w:rFonts w:cs="Arial"/>
              </w:rPr>
              <w:t>581</w:t>
            </w:r>
          </w:p>
        </w:tc>
        <w:tc>
          <w:tcPr>
            <w:tcW w:w="614" w:type="pct"/>
          </w:tcPr>
          <w:p w14:paraId="3A607839" w14:textId="77777777" w:rsidR="008C6408" w:rsidRPr="00F32E48" w:rsidRDefault="008C6408" w:rsidP="008C6408">
            <w:pPr>
              <w:pStyle w:val="TableText"/>
              <w:jc w:val="right"/>
              <w:rPr>
                <w:rFonts w:cs="Arial"/>
                <w:color w:val="000000" w:themeColor="text1"/>
              </w:rPr>
            </w:pPr>
            <w:r w:rsidRPr="00F32E48">
              <w:rPr>
                <w:rFonts w:cs="Arial"/>
              </w:rPr>
              <w:t>3867</w:t>
            </w:r>
          </w:p>
        </w:tc>
        <w:tc>
          <w:tcPr>
            <w:tcW w:w="805" w:type="pct"/>
          </w:tcPr>
          <w:p w14:paraId="21F1005F" w14:textId="77777777" w:rsidR="008C6408" w:rsidRPr="00F32E48" w:rsidRDefault="008C6408" w:rsidP="008C6408">
            <w:pPr>
              <w:pStyle w:val="TableText"/>
              <w:jc w:val="right"/>
              <w:rPr>
                <w:rFonts w:cs="Arial"/>
                <w:color w:val="000000" w:themeColor="text1"/>
              </w:rPr>
            </w:pPr>
            <w:r w:rsidRPr="00F32E48">
              <w:rPr>
                <w:rFonts w:cs="Arial"/>
              </w:rPr>
              <w:t>19.8 (18.0, 21.8)</w:t>
            </w:r>
          </w:p>
        </w:tc>
      </w:tr>
      <w:tr w:rsidR="008C6408" w:rsidRPr="00F32E48" w14:paraId="6A8A8147" w14:textId="77777777" w:rsidTr="00EE18D7">
        <w:trPr>
          <w:cantSplit/>
        </w:trPr>
        <w:tc>
          <w:tcPr>
            <w:tcW w:w="1243" w:type="pct"/>
            <w:vAlign w:val="center"/>
          </w:tcPr>
          <w:p w14:paraId="06F94B39" w14:textId="77777777" w:rsidR="008C6408" w:rsidRPr="00F32E48" w:rsidRDefault="008C6408" w:rsidP="00EE18D7">
            <w:pPr>
              <w:pStyle w:val="TableText"/>
              <w:rPr>
                <w:rFonts w:cs="Arial"/>
              </w:rPr>
            </w:pPr>
            <w:r w:rsidRPr="00F32E48">
              <w:rPr>
                <w:rFonts w:cs="Arial"/>
              </w:rPr>
              <w:t>Ringing in the ears</w:t>
            </w:r>
          </w:p>
        </w:tc>
        <w:tc>
          <w:tcPr>
            <w:tcW w:w="431" w:type="pct"/>
          </w:tcPr>
          <w:p w14:paraId="24C784AD"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5" w:type="pct"/>
          </w:tcPr>
          <w:p w14:paraId="1539B8D1" w14:textId="77777777" w:rsidR="008C6408" w:rsidRPr="00F32E48" w:rsidRDefault="008C6408" w:rsidP="008C6408">
            <w:pPr>
              <w:pStyle w:val="TableText"/>
              <w:jc w:val="right"/>
              <w:rPr>
                <w:rFonts w:cs="Arial"/>
                <w:color w:val="000000" w:themeColor="text1"/>
              </w:rPr>
            </w:pPr>
            <w:r w:rsidRPr="00F32E48">
              <w:rPr>
                <w:rFonts w:cs="Arial"/>
              </w:rPr>
              <w:t>2991</w:t>
            </w:r>
          </w:p>
        </w:tc>
        <w:tc>
          <w:tcPr>
            <w:tcW w:w="833" w:type="pct"/>
          </w:tcPr>
          <w:p w14:paraId="6273E6D7" w14:textId="77777777" w:rsidR="008C6408" w:rsidRPr="00F32E48" w:rsidRDefault="008C6408" w:rsidP="008C6408">
            <w:pPr>
              <w:pStyle w:val="TableText"/>
              <w:jc w:val="right"/>
              <w:rPr>
                <w:rFonts w:cs="Arial"/>
                <w:color w:val="000000" w:themeColor="text1"/>
              </w:rPr>
            </w:pPr>
            <w:r w:rsidRPr="00F32E48">
              <w:rPr>
                <w:rFonts w:cs="Arial"/>
              </w:rPr>
              <w:t>58.4 (54.0, 62.6)</w:t>
            </w:r>
          </w:p>
        </w:tc>
        <w:tc>
          <w:tcPr>
            <w:tcW w:w="459" w:type="pct"/>
          </w:tcPr>
          <w:p w14:paraId="136BB9CC" w14:textId="77777777" w:rsidR="008C6408" w:rsidRPr="00F32E48" w:rsidRDefault="008C6408" w:rsidP="008C6408">
            <w:pPr>
              <w:pStyle w:val="TableText"/>
              <w:jc w:val="right"/>
              <w:rPr>
                <w:rFonts w:cs="Arial"/>
                <w:color w:val="000000" w:themeColor="text1"/>
              </w:rPr>
            </w:pPr>
            <w:r w:rsidRPr="00F32E48">
              <w:rPr>
                <w:rFonts w:cs="Arial"/>
              </w:rPr>
              <w:t>1185</w:t>
            </w:r>
          </w:p>
        </w:tc>
        <w:tc>
          <w:tcPr>
            <w:tcW w:w="614" w:type="pct"/>
          </w:tcPr>
          <w:p w14:paraId="26C38BF8" w14:textId="77777777" w:rsidR="008C6408" w:rsidRPr="00F32E48" w:rsidRDefault="008C6408" w:rsidP="008C6408">
            <w:pPr>
              <w:pStyle w:val="TableText"/>
              <w:jc w:val="right"/>
              <w:rPr>
                <w:rFonts w:cs="Arial"/>
                <w:color w:val="000000" w:themeColor="text1"/>
              </w:rPr>
            </w:pPr>
            <w:r w:rsidRPr="00F32E48">
              <w:rPr>
                <w:rFonts w:cs="Arial"/>
              </w:rPr>
              <w:t>8365</w:t>
            </w:r>
          </w:p>
        </w:tc>
        <w:tc>
          <w:tcPr>
            <w:tcW w:w="805" w:type="pct"/>
          </w:tcPr>
          <w:p w14:paraId="36DD8029" w14:textId="77777777" w:rsidR="008C6408" w:rsidRPr="00F32E48" w:rsidRDefault="008C6408" w:rsidP="008C6408">
            <w:pPr>
              <w:pStyle w:val="TableText"/>
              <w:jc w:val="right"/>
              <w:rPr>
                <w:rFonts w:cs="Arial"/>
                <w:color w:val="000000" w:themeColor="text1"/>
              </w:rPr>
            </w:pPr>
            <w:r w:rsidRPr="00F32E48">
              <w:rPr>
                <w:rFonts w:cs="Arial"/>
              </w:rPr>
              <w:t>42.9 (40.5, 45.3)</w:t>
            </w:r>
          </w:p>
        </w:tc>
      </w:tr>
      <w:tr w:rsidR="008C6408" w:rsidRPr="00F32E48" w14:paraId="59C59DC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E8E7F92" w14:textId="77777777" w:rsidR="008C6408" w:rsidRPr="00F32E48" w:rsidRDefault="008C6408" w:rsidP="00EE18D7">
            <w:pPr>
              <w:pStyle w:val="TableText"/>
              <w:rPr>
                <w:rFonts w:cs="Arial"/>
              </w:rPr>
            </w:pPr>
            <w:r w:rsidRPr="00F32E48">
              <w:rPr>
                <w:rFonts w:cs="Arial"/>
              </w:rPr>
              <w:t>Seizures</w:t>
            </w:r>
          </w:p>
        </w:tc>
        <w:tc>
          <w:tcPr>
            <w:tcW w:w="431" w:type="pct"/>
          </w:tcPr>
          <w:p w14:paraId="1BC0EAC5" w14:textId="77777777" w:rsidR="008C6408" w:rsidRPr="00F32E48" w:rsidRDefault="008C6408" w:rsidP="008C6408">
            <w:pPr>
              <w:pStyle w:val="TableText"/>
              <w:jc w:val="right"/>
              <w:rPr>
                <w:rFonts w:cs="Arial"/>
                <w:color w:val="000000" w:themeColor="text1"/>
              </w:rPr>
            </w:pPr>
            <w:r w:rsidRPr="00F32E48">
              <w:rPr>
                <w:rFonts w:cs="Arial"/>
              </w:rPr>
              <w:t>14</w:t>
            </w:r>
          </w:p>
        </w:tc>
        <w:tc>
          <w:tcPr>
            <w:tcW w:w="615" w:type="pct"/>
          </w:tcPr>
          <w:p w14:paraId="52FB3C2A" w14:textId="77777777" w:rsidR="008C6408" w:rsidRPr="00F32E48" w:rsidRDefault="008C6408" w:rsidP="008C6408">
            <w:pPr>
              <w:pStyle w:val="TableText"/>
              <w:jc w:val="right"/>
              <w:rPr>
                <w:rFonts w:cs="Arial"/>
                <w:color w:val="000000" w:themeColor="text1"/>
              </w:rPr>
            </w:pPr>
            <w:r w:rsidRPr="00F32E48">
              <w:rPr>
                <w:rFonts w:cs="Arial"/>
              </w:rPr>
              <w:t>133</w:t>
            </w:r>
          </w:p>
        </w:tc>
        <w:tc>
          <w:tcPr>
            <w:tcW w:w="833" w:type="pct"/>
          </w:tcPr>
          <w:p w14:paraId="0B4004BB" w14:textId="77777777" w:rsidR="008C6408" w:rsidRPr="00F32E48" w:rsidRDefault="008C6408" w:rsidP="008C6408">
            <w:pPr>
              <w:pStyle w:val="TableText"/>
              <w:jc w:val="right"/>
              <w:rPr>
                <w:rFonts w:cs="Arial"/>
                <w:color w:val="000000" w:themeColor="text1"/>
              </w:rPr>
            </w:pPr>
            <w:r w:rsidRPr="00F32E48">
              <w:rPr>
                <w:rFonts w:cs="Arial"/>
              </w:rPr>
              <w:t>2.6 (1.4, 4.7)</w:t>
            </w:r>
          </w:p>
        </w:tc>
        <w:tc>
          <w:tcPr>
            <w:tcW w:w="459" w:type="pct"/>
          </w:tcPr>
          <w:p w14:paraId="32023BDF" w14:textId="77777777" w:rsidR="008C6408" w:rsidRPr="00F32E48" w:rsidRDefault="008C6408" w:rsidP="008C6408">
            <w:pPr>
              <w:pStyle w:val="TableText"/>
              <w:jc w:val="right"/>
              <w:rPr>
                <w:rFonts w:cs="Arial"/>
                <w:color w:val="000000" w:themeColor="text1"/>
              </w:rPr>
            </w:pPr>
            <w:r w:rsidRPr="00F32E48">
              <w:rPr>
                <w:rFonts w:cs="Arial"/>
              </w:rPr>
              <w:t>9</w:t>
            </w:r>
          </w:p>
        </w:tc>
        <w:tc>
          <w:tcPr>
            <w:tcW w:w="614" w:type="pct"/>
          </w:tcPr>
          <w:p w14:paraId="1ABFADDC" w14:textId="77777777" w:rsidR="008C6408" w:rsidRPr="00F32E48" w:rsidRDefault="008C6408" w:rsidP="008C6408">
            <w:pPr>
              <w:pStyle w:val="TableText"/>
              <w:jc w:val="right"/>
              <w:rPr>
                <w:rFonts w:cs="Arial"/>
                <w:color w:val="000000" w:themeColor="text1"/>
              </w:rPr>
            </w:pPr>
            <w:r w:rsidRPr="00F32E48">
              <w:rPr>
                <w:rFonts w:cs="Arial"/>
              </w:rPr>
              <w:t>76</w:t>
            </w:r>
          </w:p>
        </w:tc>
        <w:tc>
          <w:tcPr>
            <w:tcW w:w="805" w:type="pct"/>
          </w:tcPr>
          <w:p w14:paraId="467D8E37" w14:textId="77777777" w:rsidR="008C6408" w:rsidRPr="00F32E48" w:rsidRDefault="008C6408" w:rsidP="008C6408">
            <w:pPr>
              <w:pStyle w:val="TableText"/>
              <w:jc w:val="right"/>
              <w:rPr>
                <w:rFonts w:cs="Arial"/>
                <w:color w:val="000000" w:themeColor="text1"/>
              </w:rPr>
            </w:pPr>
            <w:r w:rsidRPr="00F32E48">
              <w:rPr>
                <w:rFonts w:cs="Arial"/>
              </w:rPr>
              <w:t>0.4 (0.2, 0.9)</w:t>
            </w:r>
          </w:p>
        </w:tc>
      </w:tr>
      <w:tr w:rsidR="008C6408" w:rsidRPr="00F32E48" w14:paraId="2C602CC3" w14:textId="77777777" w:rsidTr="00EE18D7">
        <w:trPr>
          <w:cantSplit/>
        </w:trPr>
        <w:tc>
          <w:tcPr>
            <w:tcW w:w="1243" w:type="pct"/>
            <w:vAlign w:val="center"/>
          </w:tcPr>
          <w:p w14:paraId="0D42FEA4" w14:textId="77777777" w:rsidR="008C6408" w:rsidRPr="00F32E48" w:rsidRDefault="008C6408" w:rsidP="00EE18D7">
            <w:pPr>
              <w:pStyle w:val="TableText"/>
              <w:rPr>
                <w:rFonts w:cs="Arial"/>
              </w:rPr>
            </w:pPr>
            <w:r w:rsidRPr="00F32E48">
              <w:rPr>
                <w:rFonts w:cs="Arial"/>
              </w:rPr>
              <w:t>Increased sensitivity to light</w:t>
            </w:r>
          </w:p>
        </w:tc>
        <w:tc>
          <w:tcPr>
            <w:tcW w:w="431" w:type="pct"/>
          </w:tcPr>
          <w:p w14:paraId="5E2F8C27" w14:textId="77777777" w:rsidR="008C6408" w:rsidRPr="00F32E48" w:rsidRDefault="008C6408" w:rsidP="008C6408">
            <w:pPr>
              <w:pStyle w:val="TableText"/>
              <w:jc w:val="right"/>
              <w:rPr>
                <w:rFonts w:cs="Arial"/>
                <w:color w:val="000000" w:themeColor="text1"/>
              </w:rPr>
            </w:pPr>
            <w:r w:rsidRPr="00F32E48">
              <w:rPr>
                <w:rFonts w:cs="Arial"/>
              </w:rPr>
              <w:t>226</w:t>
            </w:r>
          </w:p>
        </w:tc>
        <w:tc>
          <w:tcPr>
            <w:tcW w:w="615" w:type="pct"/>
          </w:tcPr>
          <w:p w14:paraId="6120A54F" w14:textId="77777777" w:rsidR="008C6408" w:rsidRPr="00F32E48" w:rsidRDefault="008C6408" w:rsidP="008C6408">
            <w:pPr>
              <w:pStyle w:val="TableText"/>
              <w:jc w:val="right"/>
              <w:rPr>
                <w:rFonts w:cs="Arial"/>
                <w:color w:val="000000" w:themeColor="text1"/>
              </w:rPr>
            </w:pPr>
            <w:r w:rsidRPr="00F32E48">
              <w:rPr>
                <w:rFonts w:cs="Arial"/>
              </w:rPr>
              <w:t>1578</w:t>
            </w:r>
          </w:p>
        </w:tc>
        <w:tc>
          <w:tcPr>
            <w:tcW w:w="833" w:type="pct"/>
          </w:tcPr>
          <w:p w14:paraId="3C72AC2E" w14:textId="77777777" w:rsidR="008C6408" w:rsidRPr="00F32E48" w:rsidRDefault="008C6408" w:rsidP="008C6408">
            <w:pPr>
              <w:pStyle w:val="TableText"/>
              <w:jc w:val="right"/>
              <w:rPr>
                <w:rFonts w:cs="Arial"/>
                <w:color w:val="000000" w:themeColor="text1"/>
              </w:rPr>
            </w:pPr>
            <w:r w:rsidRPr="00F32E48">
              <w:rPr>
                <w:rFonts w:cs="Arial"/>
              </w:rPr>
              <w:t>30.8 (26.9, 35.0)</w:t>
            </w:r>
          </w:p>
        </w:tc>
        <w:tc>
          <w:tcPr>
            <w:tcW w:w="459" w:type="pct"/>
          </w:tcPr>
          <w:p w14:paraId="16442A71" w14:textId="77777777" w:rsidR="008C6408" w:rsidRPr="00F32E48" w:rsidRDefault="008C6408" w:rsidP="008C6408">
            <w:pPr>
              <w:pStyle w:val="TableText"/>
              <w:jc w:val="right"/>
              <w:rPr>
                <w:rFonts w:cs="Arial"/>
                <w:color w:val="000000" w:themeColor="text1"/>
              </w:rPr>
            </w:pPr>
            <w:r w:rsidRPr="00F32E48">
              <w:rPr>
                <w:rFonts w:cs="Arial"/>
              </w:rPr>
              <w:t>294</w:t>
            </w:r>
          </w:p>
        </w:tc>
        <w:tc>
          <w:tcPr>
            <w:tcW w:w="614" w:type="pct"/>
          </w:tcPr>
          <w:p w14:paraId="501D00B3" w14:textId="77777777" w:rsidR="008C6408" w:rsidRPr="00F32E48" w:rsidRDefault="008C6408" w:rsidP="008C6408">
            <w:pPr>
              <w:pStyle w:val="TableText"/>
              <w:jc w:val="right"/>
              <w:rPr>
                <w:rFonts w:cs="Arial"/>
                <w:color w:val="000000" w:themeColor="text1"/>
              </w:rPr>
            </w:pPr>
            <w:r w:rsidRPr="00F32E48">
              <w:rPr>
                <w:rFonts w:cs="Arial"/>
              </w:rPr>
              <w:t>2205</w:t>
            </w:r>
          </w:p>
        </w:tc>
        <w:tc>
          <w:tcPr>
            <w:tcW w:w="805" w:type="pct"/>
          </w:tcPr>
          <w:p w14:paraId="03B0B018" w14:textId="77777777" w:rsidR="008C6408" w:rsidRPr="00F32E48" w:rsidRDefault="008C6408" w:rsidP="008C6408">
            <w:pPr>
              <w:pStyle w:val="TableText"/>
              <w:jc w:val="right"/>
              <w:rPr>
                <w:rFonts w:cs="Arial"/>
                <w:color w:val="000000" w:themeColor="text1"/>
              </w:rPr>
            </w:pPr>
            <w:r w:rsidRPr="00F32E48">
              <w:rPr>
                <w:rFonts w:cs="Arial"/>
              </w:rPr>
              <w:t>11.3 (9.8, 14.0)</w:t>
            </w:r>
          </w:p>
        </w:tc>
      </w:tr>
      <w:tr w:rsidR="008C6408" w:rsidRPr="00F32E48" w14:paraId="601C9CF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A1F67B" w14:textId="77777777" w:rsidR="008C6408" w:rsidRPr="00F32E48" w:rsidRDefault="008C6408" w:rsidP="00EE18D7">
            <w:pPr>
              <w:pStyle w:val="TableText"/>
              <w:rPr>
                <w:rFonts w:cs="Arial"/>
              </w:rPr>
            </w:pPr>
            <w:r w:rsidRPr="00F32E48">
              <w:rPr>
                <w:rFonts w:cs="Arial"/>
              </w:rPr>
              <w:t>Increased sensitivity to noise</w:t>
            </w:r>
          </w:p>
        </w:tc>
        <w:tc>
          <w:tcPr>
            <w:tcW w:w="431" w:type="pct"/>
          </w:tcPr>
          <w:p w14:paraId="607984A7" w14:textId="77777777" w:rsidR="008C6408" w:rsidRPr="00F32E48" w:rsidRDefault="008C6408" w:rsidP="008C6408">
            <w:pPr>
              <w:pStyle w:val="TableText"/>
              <w:jc w:val="right"/>
              <w:rPr>
                <w:rFonts w:cs="Arial"/>
                <w:color w:val="000000" w:themeColor="text1"/>
              </w:rPr>
            </w:pPr>
            <w:r w:rsidRPr="00F32E48">
              <w:rPr>
                <w:rFonts w:cs="Arial"/>
              </w:rPr>
              <w:t>314</w:t>
            </w:r>
          </w:p>
        </w:tc>
        <w:tc>
          <w:tcPr>
            <w:tcW w:w="615" w:type="pct"/>
          </w:tcPr>
          <w:p w14:paraId="30E2EECF" w14:textId="77777777" w:rsidR="008C6408" w:rsidRPr="00F32E48" w:rsidRDefault="008C6408" w:rsidP="008C6408">
            <w:pPr>
              <w:pStyle w:val="TableText"/>
              <w:jc w:val="right"/>
              <w:rPr>
                <w:rFonts w:cs="Arial"/>
                <w:color w:val="000000" w:themeColor="text1"/>
              </w:rPr>
            </w:pPr>
            <w:r w:rsidRPr="00F32E48">
              <w:rPr>
                <w:rFonts w:cs="Arial"/>
              </w:rPr>
              <w:t>2022</w:t>
            </w:r>
          </w:p>
        </w:tc>
        <w:tc>
          <w:tcPr>
            <w:tcW w:w="833" w:type="pct"/>
          </w:tcPr>
          <w:p w14:paraId="0CF04EF9" w14:textId="77777777" w:rsidR="008C6408" w:rsidRPr="00F32E48" w:rsidRDefault="008C6408" w:rsidP="008C6408">
            <w:pPr>
              <w:pStyle w:val="TableText"/>
              <w:jc w:val="right"/>
              <w:rPr>
                <w:rFonts w:cs="Arial"/>
                <w:color w:val="000000" w:themeColor="text1"/>
              </w:rPr>
            </w:pPr>
            <w:r w:rsidRPr="00F32E48">
              <w:rPr>
                <w:rFonts w:cs="Arial"/>
              </w:rPr>
              <w:t>39.4 (35.3, 43.7)</w:t>
            </w:r>
          </w:p>
        </w:tc>
        <w:tc>
          <w:tcPr>
            <w:tcW w:w="459" w:type="pct"/>
          </w:tcPr>
          <w:p w14:paraId="7A125CC7" w14:textId="77777777" w:rsidR="008C6408" w:rsidRPr="00F32E48" w:rsidRDefault="008C6408" w:rsidP="008C6408">
            <w:pPr>
              <w:pStyle w:val="TableText"/>
              <w:jc w:val="right"/>
              <w:rPr>
                <w:rFonts w:cs="Arial"/>
                <w:color w:val="000000" w:themeColor="text1"/>
              </w:rPr>
            </w:pPr>
            <w:r w:rsidRPr="00F32E48">
              <w:rPr>
                <w:rFonts w:cs="Arial"/>
              </w:rPr>
              <w:t>536</w:t>
            </w:r>
          </w:p>
        </w:tc>
        <w:tc>
          <w:tcPr>
            <w:tcW w:w="614" w:type="pct"/>
          </w:tcPr>
          <w:p w14:paraId="2D7E3295" w14:textId="77777777" w:rsidR="008C6408" w:rsidRPr="00F32E48" w:rsidRDefault="008C6408" w:rsidP="008C6408">
            <w:pPr>
              <w:pStyle w:val="TableText"/>
              <w:jc w:val="right"/>
              <w:rPr>
                <w:rFonts w:cs="Arial"/>
                <w:color w:val="000000" w:themeColor="text1"/>
              </w:rPr>
            </w:pPr>
            <w:r w:rsidRPr="00F32E48">
              <w:rPr>
                <w:rFonts w:cs="Arial"/>
              </w:rPr>
              <w:t>3459</w:t>
            </w:r>
          </w:p>
        </w:tc>
        <w:tc>
          <w:tcPr>
            <w:tcW w:w="805" w:type="pct"/>
          </w:tcPr>
          <w:p w14:paraId="5D67545F" w14:textId="77777777" w:rsidR="008C6408" w:rsidRPr="00F32E48" w:rsidRDefault="008C6408" w:rsidP="008C6408">
            <w:pPr>
              <w:pStyle w:val="TableText"/>
              <w:jc w:val="right"/>
              <w:rPr>
                <w:rFonts w:cs="Arial"/>
                <w:color w:val="000000" w:themeColor="text1"/>
              </w:rPr>
            </w:pPr>
            <w:r w:rsidRPr="00F32E48">
              <w:rPr>
                <w:rFonts w:cs="Arial"/>
              </w:rPr>
              <w:t>17.7 (16.0, 19.6)</w:t>
            </w:r>
          </w:p>
        </w:tc>
      </w:tr>
      <w:tr w:rsidR="008C6408" w:rsidRPr="00F32E48" w14:paraId="6CD9E959" w14:textId="77777777" w:rsidTr="00EE18D7">
        <w:trPr>
          <w:cantSplit/>
        </w:trPr>
        <w:tc>
          <w:tcPr>
            <w:tcW w:w="1243" w:type="pct"/>
            <w:vAlign w:val="center"/>
          </w:tcPr>
          <w:p w14:paraId="44BEDBD7" w14:textId="77777777" w:rsidR="008C6408" w:rsidRPr="00F32E48" w:rsidRDefault="008C6408" w:rsidP="00EE18D7">
            <w:pPr>
              <w:pStyle w:val="TableText"/>
              <w:rPr>
                <w:rFonts w:cs="Arial"/>
              </w:rPr>
            </w:pPr>
            <w:r w:rsidRPr="00F32E48">
              <w:rPr>
                <w:rFonts w:cs="Arial"/>
              </w:rPr>
              <w:t>Increased sensitivity to smells or odours</w:t>
            </w:r>
          </w:p>
        </w:tc>
        <w:tc>
          <w:tcPr>
            <w:tcW w:w="431" w:type="pct"/>
          </w:tcPr>
          <w:p w14:paraId="6904A9B5" w14:textId="77777777" w:rsidR="008C6408" w:rsidRPr="00F32E48" w:rsidRDefault="008C6408" w:rsidP="008C6408">
            <w:pPr>
              <w:pStyle w:val="TableText"/>
              <w:jc w:val="right"/>
              <w:rPr>
                <w:rFonts w:cs="Arial"/>
                <w:color w:val="000000" w:themeColor="text1"/>
              </w:rPr>
            </w:pPr>
            <w:r w:rsidRPr="00F32E48">
              <w:rPr>
                <w:rFonts w:cs="Arial"/>
              </w:rPr>
              <w:t>161</w:t>
            </w:r>
          </w:p>
        </w:tc>
        <w:tc>
          <w:tcPr>
            <w:tcW w:w="615" w:type="pct"/>
          </w:tcPr>
          <w:p w14:paraId="72EF8674" w14:textId="77777777" w:rsidR="008C6408" w:rsidRPr="00F32E48" w:rsidRDefault="008C6408" w:rsidP="008C6408">
            <w:pPr>
              <w:pStyle w:val="TableText"/>
              <w:jc w:val="right"/>
              <w:rPr>
                <w:rFonts w:cs="Arial"/>
                <w:color w:val="000000" w:themeColor="text1"/>
              </w:rPr>
            </w:pPr>
            <w:r w:rsidRPr="00F32E48">
              <w:rPr>
                <w:rFonts w:cs="Arial"/>
              </w:rPr>
              <w:t>996</w:t>
            </w:r>
          </w:p>
        </w:tc>
        <w:tc>
          <w:tcPr>
            <w:tcW w:w="833" w:type="pct"/>
          </w:tcPr>
          <w:p w14:paraId="6A05FA16" w14:textId="77777777" w:rsidR="008C6408" w:rsidRPr="00F32E48" w:rsidRDefault="008C6408" w:rsidP="008C6408">
            <w:pPr>
              <w:pStyle w:val="TableText"/>
              <w:jc w:val="right"/>
              <w:rPr>
                <w:rFonts w:cs="Arial"/>
                <w:color w:val="000000" w:themeColor="text1"/>
              </w:rPr>
            </w:pPr>
            <w:r w:rsidRPr="00F32E48">
              <w:rPr>
                <w:rFonts w:cs="Arial"/>
              </w:rPr>
              <w:t>19.4 (16.4, 22.8)</w:t>
            </w:r>
          </w:p>
        </w:tc>
        <w:tc>
          <w:tcPr>
            <w:tcW w:w="459" w:type="pct"/>
          </w:tcPr>
          <w:p w14:paraId="02581834" w14:textId="77777777" w:rsidR="008C6408" w:rsidRPr="00F32E48" w:rsidRDefault="008C6408" w:rsidP="008C6408">
            <w:pPr>
              <w:pStyle w:val="TableText"/>
              <w:jc w:val="right"/>
              <w:rPr>
                <w:rFonts w:cs="Arial"/>
                <w:color w:val="000000" w:themeColor="text1"/>
              </w:rPr>
            </w:pPr>
            <w:r w:rsidRPr="00F32E48">
              <w:rPr>
                <w:rFonts w:cs="Arial"/>
              </w:rPr>
              <w:t>175</w:t>
            </w:r>
          </w:p>
        </w:tc>
        <w:tc>
          <w:tcPr>
            <w:tcW w:w="614" w:type="pct"/>
          </w:tcPr>
          <w:p w14:paraId="08A54030" w14:textId="77777777" w:rsidR="008C6408" w:rsidRPr="00F32E48" w:rsidRDefault="008C6408" w:rsidP="008C6408">
            <w:pPr>
              <w:pStyle w:val="TableText"/>
              <w:jc w:val="right"/>
              <w:rPr>
                <w:rFonts w:cs="Arial"/>
                <w:color w:val="000000" w:themeColor="text1"/>
              </w:rPr>
            </w:pPr>
            <w:r w:rsidRPr="00F32E48">
              <w:rPr>
                <w:rFonts w:cs="Arial"/>
              </w:rPr>
              <w:t>1292</w:t>
            </w:r>
          </w:p>
        </w:tc>
        <w:tc>
          <w:tcPr>
            <w:tcW w:w="805" w:type="pct"/>
          </w:tcPr>
          <w:p w14:paraId="469C14E1" w14:textId="77777777" w:rsidR="008C6408" w:rsidRPr="00F32E48" w:rsidRDefault="008C6408" w:rsidP="008C6408">
            <w:pPr>
              <w:pStyle w:val="TableText"/>
              <w:jc w:val="right"/>
              <w:rPr>
                <w:rFonts w:cs="Arial"/>
                <w:color w:val="000000" w:themeColor="text1"/>
              </w:rPr>
            </w:pPr>
            <w:r w:rsidRPr="00F32E48">
              <w:rPr>
                <w:rFonts w:cs="Arial"/>
              </w:rPr>
              <w:t>6.6 (5.5, 8.0)</w:t>
            </w:r>
          </w:p>
        </w:tc>
      </w:tr>
      <w:tr w:rsidR="008C6408" w:rsidRPr="00F32E48" w14:paraId="2ADE36C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ED9E248" w14:textId="77777777" w:rsidR="008C6408" w:rsidRPr="00F32E48" w:rsidRDefault="008C6408" w:rsidP="00EE18D7">
            <w:pPr>
              <w:pStyle w:val="TableText"/>
              <w:rPr>
                <w:rFonts w:cs="Arial"/>
              </w:rPr>
            </w:pPr>
            <w:r w:rsidRPr="00F32E48">
              <w:rPr>
                <w:rFonts w:cs="Arial"/>
              </w:rPr>
              <w:t>Problems with sexual functioning</w:t>
            </w:r>
          </w:p>
        </w:tc>
        <w:tc>
          <w:tcPr>
            <w:tcW w:w="431" w:type="pct"/>
          </w:tcPr>
          <w:p w14:paraId="07CAD42E" w14:textId="77777777" w:rsidR="008C6408" w:rsidRPr="00F32E48" w:rsidRDefault="008C6408" w:rsidP="008C6408">
            <w:pPr>
              <w:pStyle w:val="TableText"/>
              <w:jc w:val="right"/>
              <w:rPr>
                <w:rFonts w:cs="Arial"/>
                <w:color w:val="000000" w:themeColor="text1"/>
              </w:rPr>
            </w:pPr>
            <w:r w:rsidRPr="00F32E48">
              <w:rPr>
                <w:rFonts w:cs="Arial"/>
              </w:rPr>
              <w:t>322</w:t>
            </w:r>
          </w:p>
        </w:tc>
        <w:tc>
          <w:tcPr>
            <w:tcW w:w="615" w:type="pct"/>
          </w:tcPr>
          <w:p w14:paraId="0B3A8B1B" w14:textId="77777777" w:rsidR="008C6408" w:rsidRPr="00F32E48" w:rsidRDefault="008C6408" w:rsidP="008C6408">
            <w:pPr>
              <w:pStyle w:val="TableText"/>
              <w:jc w:val="right"/>
              <w:rPr>
                <w:rFonts w:cs="Arial"/>
                <w:color w:val="000000" w:themeColor="text1"/>
              </w:rPr>
            </w:pPr>
            <w:r w:rsidRPr="00F32E48">
              <w:rPr>
                <w:rFonts w:cs="Arial"/>
              </w:rPr>
              <w:t>2040</w:t>
            </w:r>
          </w:p>
        </w:tc>
        <w:tc>
          <w:tcPr>
            <w:tcW w:w="833" w:type="pct"/>
          </w:tcPr>
          <w:p w14:paraId="5FF74C98" w14:textId="77777777" w:rsidR="008C6408" w:rsidRPr="00F32E48" w:rsidRDefault="008C6408" w:rsidP="008C6408">
            <w:pPr>
              <w:pStyle w:val="TableText"/>
              <w:jc w:val="right"/>
              <w:rPr>
                <w:rFonts w:cs="Arial"/>
                <w:color w:val="000000" w:themeColor="text1"/>
              </w:rPr>
            </w:pPr>
            <w:r w:rsidRPr="00F32E48">
              <w:rPr>
                <w:rFonts w:cs="Arial"/>
              </w:rPr>
              <w:t>39.8 (35.8, 44.0)</w:t>
            </w:r>
          </w:p>
        </w:tc>
        <w:tc>
          <w:tcPr>
            <w:tcW w:w="459" w:type="pct"/>
          </w:tcPr>
          <w:p w14:paraId="2D424F7E" w14:textId="77777777" w:rsidR="008C6408" w:rsidRPr="00F32E48" w:rsidRDefault="008C6408" w:rsidP="008C6408">
            <w:pPr>
              <w:pStyle w:val="TableText"/>
              <w:jc w:val="right"/>
              <w:rPr>
                <w:rFonts w:cs="Arial"/>
                <w:color w:val="000000" w:themeColor="text1"/>
              </w:rPr>
            </w:pPr>
            <w:r w:rsidRPr="00F32E48">
              <w:rPr>
                <w:rFonts w:cs="Arial"/>
              </w:rPr>
              <w:t>489</w:t>
            </w:r>
          </w:p>
        </w:tc>
        <w:tc>
          <w:tcPr>
            <w:tcW w:w="614" w:type="pct"/>
          </w:tcPr>
          <w:p w14:paraId="63F05A4E" w14:textId="77777777" w:rsidR="008C6408" w:rsidRPr="00F32E48" w:rsidRDefault="008C6408" w:rsidP="008C6408">
            <w:pPr>
              <w:pStyle w:val="TableText"/>
              <w:jc w:val="right"/>
              <w:rPr>
                <w:rFonts w:cs="Arial"/>
                <w:color w:val="000000" w:themeColor="text1"/>
              </w:rPr>
            </w:pPr>
            <w:r w:rsidRPr="00F32E48">
              <w:rPr>
                <w:rFonts w:cs="Arial"/>
              </w:rPr>
              <w:t>2951</w:t>
            </w:r>
          </w:p>
        </w:tc>
        <w:tc>
          <w:tcPr>
            <w:tcW w:w="805" w:type="pct"/>
          </w:tcPr>
          <w:p w14:paraId="16C551C2" w14:textId="77777777" w:rsidR="008C6408" w:rsidRPr="00F32E48" w:rsidRDefault="008C6408" w:rsidP="008C6408">
            <w:pPr>
              <w:pStyle w:val="TableText"/>
              <w:jc w:val="right"/>
              <w:rPr>
                <w:rFonts w:cs="Arial"/>
                <w:color w:val="000000" w:themeColor="text1"/>
              </w:rPr>
            </w:pPr>
            <w:r w:rsidRPr="00F32E48">
              <w:rPr>
                <w:rFonts w:cs="Arial"/>
              </w:rPr>
              <w:t>15.1 (13.6, 16.8)</w:t>
            </w:r>
          </w:p>
        </w:tc>
      </w:tr>
      <w:tr w:rsidR="008C6408" w:rsidRPr="00F32E48" w14:paraId="7C1C7790" w14:textId="77777777" w:rsidTr="00EE18D7">
        <w:trPr>
          <w:cantSplit/>
        </w:trPr>
        <w:tc>
          <w:tcPr>
            <w:tcW w:w="1243" w:type="pct"/>
            <w:vAlign w:val="center"/>
          </w:tcPr>
          <w:p w14:paraId="29E825B8" w14:textId="77777777" w:rsidR="008C6408" w:rsidRPr="00F32E48" w:rsidRDefault="008C6408" w:rsidP="00EE18D7">
            <w:pPr>
              <w:pStyle w:val="TableText"/>
              <w:rPr>
                <w:rFonts w:cs="Arial"/>
              </w:rPr>
            </w:pPr>
            <w:r w:rsidRPr="00F32E48">
              <w:rPr>
                <w:rFonts w:cs="Arial"/>
              </w:rPr>
              <w:t>Shaking</w:t>
            </w:r>
          </w:p>
        </w:tc>
        <w:tc>
          <w:tcPr>
            <w:tcW w:w="431" w:type="pct"/>
          </w:tcPr>
          <w:p w14:paraId="49FBCAE0" w14:textId="77777777" w:rsidR="008C6408" w:rsidRPr="00F32E48" w:rsidRDefault="008C6408" w:rsidP="008C6408">
            <w:pPr>
              <w:pStyle w:val="TableText"/>
              <w:jc w:val="right"/>
              <w:rPr>
                <w:rFonts w:cs="Arial"/>
                <w:color w:val="000000" w:themeColor="text1"/>
              </w:rPr>
            </w:pPr>
            <w:r w:rsidRPr="00F32E48">
              <w:rPr>
                <w:rFonts w:cs="Arial"/>
              </w:rPr>
              <w:t>228</w:t>
            </w:r>
          </w:p>
        </w:tc>
        <w:tc>
          <w:tcPr>
            <w:tcW w:w="615" w:type="pct"/>
          </w:tcPr>
          <w:p w14:paraId="5BA2D4B5" w14:textId="77777777" w:rsidR="008C6408" w:rsidRPr="00F32E48" w:rsidRDefault="008C6408" w:rsidP="008C6408">
            <w:pPr>
              <w:pStyle w:val="TableText"/>
              <w:jc w:val="right"/>
              <w:rPr>
                <w:rFonts w:cs="Arial"/>
                <w:color w:val="000000" w:themeColor="text1"/>
              </w:rPr>
            </w:pPr>
            <w:r w:rsidRPr="00F32E48">
              <w:rPr>
                <w:rFonts w:cs="Arial"/>
              </w:rPr>
              <w:t>1555</w:t>
            </w:r>
          </w:p>
        </w:tc>
        <w:tc>
          <w:tcPr>
            <w:tcW w:w="833" w:type="pct"/>
          </w:tcPr>
          <w:p w14:paraId="10C6FBB9" w14:textId="77777777" w:rsidR="008C6408" w:rsidRPr="00F32E48" w:rsidRDefault="008C6408" w:rsidP="008C6408">
            <w:pPr>
              <w:pStyle w:val="TableText"/>
              <w:jc w:val="right"/>
              <w:rPr>
                <w:rFonts w:cs="Arial"/>
                <w:color w:val="000000" w:themeColor="text1"/>
              </w:rPr>
            </w:pPr>
            <w:r w:rsidRPr="00F32E48">
              <w:rPr>
                <w:rFonts w:cs="Arial"/>
              </w:rPr>
              <w:t>30.3 (26.5, 34.5)</w:t>
            </w:r>
          </w:p>
        </w:tc>
        <w:tc>
          <w:tcPr>
            <w:tcW w:w="459" w:type="pct"/>
          </w:tcPr>
          <w:p w14:paraId="3CB3A520" w14:textId="77777777" w:rsidR="008C6408" w:rsidRPr="00F32E48" w:rsidRDefault="008C6408" w:rsidP="008C6408">
            <w:pPr>
              <w:pStyle w:val="TableText"/>
              <w:jc w:val="right"/>
              <w:rPr>
                <w:rFonts w:cs="Arial"/>
                <w:color w:val="000000" w:themeColor="text1"/>
              </w:rPr>
            </w:pPr>
            <w:r w:rsidRPr="00F32E48">
              <w:rPr>
                <w:rFonts w:cs="Arial"/>
              </w:rPr>
              <w:t>242</w:t>
            </w:r>
          </w:p>
        </w:tc>
        <w:tc>
          <w:tcPr>
            <w:tcW w:w="614" w:type="pct"/>
          </w:tcPr>
          <w:p w14:paraId="52D289F3" w14:textId="77777777" w:rsidR="008C6408" w:rsidRPr="00F32E48" w:rsidRDefault="008C6408" w:rsidP="008C6408">
            <w:pPr>
              <w:pStyle w:val="TableText"/>
              <w:jc w:val="right"/>
              <w:rPr>
                <w:rFonts w:cs="Arial"/>
                <w:color w:val="000000" w:themeColor="text1"/>
              </w:rPr>
            </w:pPr>
            <w:r w:rsidRPr="00F32E48">
              <w:rPr>
                <w:rFonts w:cs="Arial"/>
              </w:rPr>
              <w:t>2002</w:t>
            </w:r>
          </w:p>
        </w:tc>
        <w:tc>
          <w:tcPr>
            <w:tcW w:w="805" w:type="pct"/>
          </w:tcPr>
          <w:p w14:paraId="72031A7F" w14:textId="77777777" w:rsidR="008C6408" w:rsidRPr="00F32E48" w:rsidRDefault="008C6408" w:rsidP="008C6408">
            <w:pPr>
              <w:pStyle w:val="TableText"/>
              <w:jc w:val="right"/>
              <w:rPr>
                <w:rFonts w:cs="Arial"/>
                <w:color w:val="000000" w:themeColor="text1"/>
              </w:rPr>
            </w:pPr>
            <w:r w:rsidRPr="00F32E48">
              <w:rPr>
                <w:rFonts w:cs="Arial"/>
              </w:rPr>
              <w:t>10.3 (8.8, 12.0)</w:t>
            </w:r>
          </w:p>
        </w:tc>
      </w:tr>
      <w:tr w:rsidR="008C6408" w:rsidRPr="00F32E48" w14:paraId="6899438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B23D236" w14:textId="77777777" w:rsidR="008C6408" w:rsidRPr="00F32E48" w:rsidRDefault="008C6408" w:rsidP="00EE18D7">
            <w:pPr>
              <w:pStyle w:val="TableText"/>
              <w:rPr>
                <w:rFonts w:cs="Arial"/>
              </w:rPr>
            </w:pPr>
            <w:r w:rsidRPr="00F32E48">
              <w:rPr>
                <w:rFonts w:cs="Arial"/>
              </w:rPr>
              <w:t>Feeling short of breath at rest</w:t>
            </w:r>
          </w:p>
        </w:tc>
        <w:tc>
          <w:tcPr>
            <w:tcW w:w="431" w:type="pct"/>
          </w:tcPr>
          <w:p w14:paraId="5844480B" w14:textId="77777777" w:rsidR="008C6408" w:rsidRPr="00F32E48" w:rsidRDefault="008C6408" w:rsidP="008C6408">
            <w:pPr>
              <w:pStyle w:val="TableText"/>
              <w:jc w:val="right"/>
              <w:rPr>
                <w:rFonts w:cs="Arial"/>
                <w:color w:val="000000" w:themeColor="text1"/>
              </w:rPr>
            </w:pPr>
            <w:r w:rsidRPr="00F32E48">
              <w:rPr>
                <w:rFonts w:cs="Arial"/>
              </w:rPr>
              <w:t>192</w:t>
            </w:r>
          </w:p>
        </w:tc>
        <w:tc>
          <w:tcPr>
            <w:tcW w:w="615" w:type="pct"/>
          </w:tcPr>
          <w:p w14:paraId="4E8CB386" w14:textId="77777777" w:rsidR="008C6408" w:rsidRPr="00F32E48" w:rsidRDefault="008C6408" w:rsidP="008C6408">
            <w:pPr>
              <w:pStyle w:val="TableText"/>
              <w:jc w:val="right"/>
              <w:rPr>
                <w:rFonts w:cs="Arial"/>
                <w:color w:val="000000" w:themeColor="text1"/>
              </w:rPr>
            </w:pPr>
            <w:r w:rsidRPr="00F32E48">
              <w:rPr>
                <w:rFonts w:cs="Arial"/>
              </w:rPr>
              <w:t>1268</w:t>
            </w:r>
          </w:p>
        </w:tc>
        <w:tc>
          <w:tcPr>
            <w:tcW w:w="833" w:type="pct"/>
          </w:tcPr>
          <w:p w14:paraId="06CFFA3E" w14:textId="77777777" w:rsidR="008C6408" w:rsidRPr="00F32E48" w:rsidRDefault="008C6408" w:rsidP="008C6408">
            <w:pPr>
              <w:pStyle w:val="TableText"/>
              <w:jc w:val="right"/>
              <w:rPr>
                <w:rFonts w:cs="Arial"/>
                <w:color w:val="000000" w:themeColor="text1"/>
              </w:rPr>
            </w:pPr>
            <w:r w:rsidRPr="00F32E48">
              <w:rPr>
                <w:rFonts w:cs="Arial"/>
              </w:rPr>
              <w:t>24.7 (21.2, 28.6)</w:t>
            </w:r>
          </w:p>
        </w:tc>
        <w:tc>
          <w:tcPr>
            <w:tcW w:w="459" w:type="pct"/>
          </w:tcPr>
          <w:p w14:paraId="73BFD8D6" w14:textId="77777777" w:rsidR="008C6408" w:rsidRPr="00F32E48" w:rsidRDefault="008C6408" w:rsidP="008C6408">
            <w:pPr>
              <w:pStyle w:val="TableText"/>
              <w:jc w:val="right"/>
              <w:rPr>
                <w:rFonts w:cs="Arial"/>
                <w:color w:val="000000" w:themeColor="text1"/>
              </w:rPr>
            </w:pPr>
            <w:r w:rsidRPr="00F32E48">
              <w:rPr>
                <w:rFonts w:cs="Arial"/>
              </w:rPr>
              <w:t>270</w:t>
            </w:r>
          </w:p>
        </w:tc>
        <w:tc>
          <w:tcPr>
            <w:tcW w:w="614" w:type="pct"/>
          </w:tcPr>
          <w:p w14:paraId="21EE926A" w14:textId="77777777" w:rsidR="008C6408" w:rsidRPr="00F32E48" w:rsidRDefault="008C6408" w:rsidP="008C6408">
            <w:pPr>
              <w:pStyle w:val="TableText"/>
              <w:jc w:val="right"/>
              <w:rPr>
                <w:rFonts w:cs="Arial"/>
                <w:color w:val="000000" w:themeColor="text1"/>
              </w:rPr>
            </w:pPr>
            <w:r w:rsidRPr="00F32E48">
              <w:rPr>
                <w:rFonts w:cs="Arial"/>
              </w:rPr>
              <w:t>2040</w:t>
            </w:r>
          </w:p>
        </w:tc>
        <w:tc>
          <w:tcPr>
            <w:tcW w:w="805" w:type="pct"/>
          </w:tcPr>
          <w:p w14:paraId="5873ABF9" w14:textId="77777777" w:rsidR="008C6408" w:rsidRPr="00F32E48" w:rsidRDefault="008C6408" w:rsidP="008C6408">
            <w:pPr>
              <w:pStyle w:val="TableText"/>
              <w:jc w:val="right"/>
              <w:rPr>
                <w:rFonts w:cs="Arial"/>
                <w:color w:val="000000" w:themeColor="text1"/>
              </w:rPr>
            </w:pPr>
            <w:r w:rsidRPr="00F32E48">
              <w:rPr>
                <w:rFonts w:cs="Arial"/>
              </w:rPr>
              <w:t>10.5 (9.0, 12.1)</w:t>
            </w:r>
          </w:p>
        </w:tc>
      </w:tr>
      <w:tr w:rsidR="008C6408" w:rsidRPr="00F32E48" w14:paraId="67C4DEC9" w14:textId="77777777" w:rsidTr="00EE18D7">
        <w:trPr>
          <w:cantSplit/>
        </w:trPr>
        <w:tc>
          <w:tcPr>
            <w:tcW w:w="1243" w:type="pct"/>
            <w:vAlign w:val="center"/>
          </w:tcPr>
          <w:p w14:paraId="5AC0643D" w14:textId="77777777" w:rsidR="008C6408" w:rsidRPr="00F32E48" w:rsidRDefault="008C6408" w:rsidP="00EE18D7">
            <w:pPr>
              <w:pStyle w:val="TableText"/>
              <w:rPr>
                <w:rFonts w:cs="Arial"/>
              </w:rPr>
            </w:pPr>
            <w:r w:rsidRPr="00F32E48">
              <w:rPr>
                <w:rFonts w:cs="Arial"/>
              </w:rPr>
              <w:t>Skin infections</w:t>
            </w:r>
          </w:p>
        </w:tc>
        <w:tc>
          <w:tcPr>
            <w:tcW w:w="431" w:type="pct"/>
          </w:tcPr>
          <w:p w14:paraId="21D25BF8" w14:textId="77777777" w:rsidR="008C6408" w:rsidRPr="00F32E48" w:rsidRDefault="008C6408" w:rsidP="008C6408">
            <w:pPr>
              <w:pStyle w:val="TableText"/>
              <w:jc w:val="right"/>
              <w:rPr>
                <w:rFonts w:cs="Arial"/>
                <w:color w:val="000000" w:themeColor="text1"/>
              </w:rPr>
            </w:pPr>
            <w:r w:rsidRPr="00F32E48">
              <w:rPr>
                <w:rFonts w:cs="Arial"/>
              </w:rPr>
              <w:t>83</w:t>
            </w:r>
          </w:p>
        </w:tc>
        <w:tc>
          <w:tcPr>
            <w:tcW w:w="615" w:type="pct"/>
          </w:tcPr>
          <w:p w14:paraId="1E1EEA79" w14:textId="77777777" w:rsidR="008C6408" w:rsidRPr="00F32E48" w:rsidRDefault="008C6408" w:rsidP="008C6408">
            <w:pPr>
              <w:pStyle w:val="TableText"/>
              <w:jc w:val="right"/>
              <w:rPr>
                <w:rFonts w:cs="Arial"/>
                <w:color w:val="000000" w:themeColor="text1"/>
              </w:rPr>
            </w:pPr>
            <w:r w:rsidRPr="00F32E48">
              <w:rPr>
                <w:rFonts w:cs="Arial"/>
              </w:rPr>
              <w:t>614</w:t>
            </w:r>
          </w:p>
        </w:tc>
        <w:tc>
          <w:tcPr>
            <w:tcW w:w="833" w:type="pct"/>
          </w:tcPr>
          <w:p w14:paraId="2315F256" w14:textId="77777777" w:rsidR="008C6408" w:rsidRPr="00F32E48" w:rsidRDefault="008C6408" w:rsidP="008C6408">
            <w:pPr>
              <w:pStyle w:val="TableText"/>
              <w:jc w:val="right"/>
              <w:rPr>
                <w:rFonts w:cs="Arial"/>
                <w:color w:val="000000" w:themeColor="text1"/>
              </w:rPr>
            </w:pPr>
            <w:r w:rsidRPr="00F32E48">
              <w:rPr>
                <w:rFonts w:cs="Arial"/>
              </w:rPr>
              <w:t>12.0 (9.4, 15.2)</w:t>
            </w:r>
          </w:p>
        </w:tc>
        <w:tc>
          <w:tcPr>
            <w:tcW w:w="459" w:type="pct"/>
          </w:tcPr>
          <w:p w14:paraId="1BFE8092" w14:textId="77777777" w:rsidR="008C6408" w:rsidRPr="00F32E48" w:rsidRDefault="008C6408" w:rsidP="008C6408">
            <w:pPr>
              <w:pStyle w:val="TableText"/>
              <w:jc w:val="right"/>
              <w:rPr>
                <w:rFonts w:cs="Arial"/>
                <w:color w:val="000000" w:themeColor="text1"/>
              </w:rPr>
            </w:pPr>
            <w:r w:rsidRPr="00F32E48">
              <w:rPr>
                <w:rFonts w:cs="Arial"/>
              </w:rPr>
              <w:t>164</w:t>
            </w:r>
          </w:p>
        </w:tc>
        <w:tc>
          <w:tcPr>
            <w:tcW w:w="614" w:type="pct"/>
          </w:tcPr>
          <w:p w14:paraId="0D9724C7" w14:textId="77777777" w:rsidR="008C6408" w:rsidRPr="00F32E48" w:rsidRDefault="008C6408" w:rsidP="008C6408">
            <w:pPr>
              <w:pStyle w:val="TableText"/>
              <w:jc w:val="right"/>
              <w:rPr>
                <w:rFonts w:cs="Arial"/>
                <w:color w:val="000000" w:themeColor="text1"/>
              </w:rPr>
            </w:pPr>
            <w:r w:rsidRPr="00F32E48">
              <w:rPr>
                <w:rFonts w:cs="Arial"/>
              </w:rPr>
              <w:t>1144</w:t>
            </w:r>
          </w:p>
        </w:tc>
        <w:tc>
          <w:tcPr>
            <w:tcW w:w="805" w:type="pct"/>
          </w:tcPr>
          <w:p w14:paraId="7A6AA18F" w14:textId="77777777" w:rsidR="008C6408" w:rsidRPr="00F32E48" w:rsidRDefault="008C6408" w:rsidP="008C6408">
            <w:pPr>
              <w:pStyle w:val="TableText"/>
              <w:jc w:val="right"/>
              <w:rPr>
                <w:rFonts w:cs="Arial"/>
                <w:color w:val="000000" w:themeColor="text1"/>
              </w:rPr>
            </w:pPr>
            <w:r w:rsidRPr="00F32E48">
              <w:rPr>
                <w:rFonts w:cs="Arial"/>
              </w:rPr>
              <w:t>5.9 (4.8, 7.1)</w:t>
            </w:r>
          </w:p>
        </w:tc>
      </w:tr>
      <w:tr w:rsidR="008C6408" w:rsidRPr="00F32E48" w14:paraId="2160370D"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6A3BE55" w14:textId="77777777" w:rsidR="008C6408" w:rsidRPr="00F32E48" w:rsidRDefault="008C6408" w:rsidP="00EE18D7">
            <w:pPr>
              <w:pStyle w:val="TableText"/>
              <w:rPr>
                <w:rFonts w:cs="Arial"/>
              </w:rPr>
            </w:pPr>
            <w:r w:rsidRPr="00F32E48">
              <w:rPr>
                <w:rFonts w:cs="Arial"/>
              </w:rPr>
              <w:t>Skin ulcers</w:t>
            </w:r>
          </w:p>
        </w:tc>
        <w:tc>
          <w:tcPr>
            <w:tcW w:w="431" w:type="pct"/>
          </w:tcPr>
          <w:p w14:paraId="52C97947" w14:textId="77777777" w:rsidR="008C6408" w:rsidRPr="00F32E48" w:rsidRDefault="008C6408" w:rsidP="008C6408">
            <w:pPr>
              <w:pStyle w:val="TableText"/>
              <w:jc w:val="right"/>
              <w:rPr>
                <w:rFonts w:cs="Arial"/>
                <w:color w:val="000000" w:themeColor="text1"/>
              </w:rPr>
            </w:pPr>
            <w:r w:rsidRPr="00F32E48">
              <w:rPr>
                <w:rFonts w:cs="Arial"/>
              </w:rPr>
              <w:t>31</w:t>
            </w:r>
          </w:p>
        </w:tc>
        <w:tc>
          <w:tcPr>
            <w:tcW w:w="615" w:type="pct"/>
          </w:tcPr>
          <w:p w14:paraId="163E6DB1" w14:textId="77777777" w:rsidR="008C6408" w:rsidRPr="00F32E48" w:rsidRDefault="008C6408" w:rsidP="008C6408">
            <w:pPr>
              <w:pStyle w:val="TableText"/>
              <w:jc w:val="right"/>
              <w:rPr>
                <w:rFonts w:cs="Arial"/>
                <w:color w:val="000000" w:themeColor="text1"/>
              </w:rPr>
            </w:pPr>
            <w:r w:rsidRPr="00F32E48">
              <w:rPr>
                <w:rFonts w:cs="Arial"/>
              </w:rPr>
              <w:t>209</w:t>
            </w:r>
          </w:p>
        </w:tc>
        <w:tc>
          <w:tcPr>
            <w:tcW w:w="833" w:type="pct"/>
          </w:tcPr>
          <w:p w14:paraId="7402CB0E" w14:textId="77777777" w:rsidR="008C6408" w:rsidRPr="00F32E48" w:rsidRDefault="008C6408" w:rsidP="008C6408">
            <w:pPr>
              <w:pStyle w:val="TableText"/>
              <w:jc w:val="right"/>
              <w:rPr>
                <w:rFonts w:cs="Arial"/>
                <w:color w:val="000000" w:themeColor="text1"/>
              </w:rPr>
            </w:pPr>
            <w:r w:rsidRPr="00F32E48">
              <w:rPr>
                <w:rFonts w:cs="Arial"/>
              </w:rPr>
              <w:t>4.1 (2.7, 6.1)</w:t>
            </w:r>
          </w:p>
        </w:tc>
        <w:tc>
          <w:tcPr>
            <w:tcW w:w="459" w:type="pct"/>
          </w:tcPr>
          <w:p w14:paraId="2A34DB49" w14:textId="77777777" w:rsidR="008C6408" w:rsidRPr="00F32E48" w:rsidRDefault="008C6408" w:rsidP="008C6408">
            <w:pPr>
              <w:pStyle w:val="TableText"/>
              <w:jc w:val="right"/>
              <w:rPr>
                <w:rFonts w:cs="Arial"/>
                <w:color w:val="000000" w:themeColor="text1"/>
              </w:rPr>
            </w:pPr>
            <w:r w:rsidRPr="00F32E48">
              <w:rPr>
                <w:rFonts w:cs="Arial"/>
              </w:rPr>
              <w:t>51</w:t>
            </w:r>
          </w:p>
        </w:tc>
        <w:tc>
          <w:tcPr>
            <w:tcW w:w="614" w:type="pct"/>
          </w:tcPr>
          <w:p w14:paraId="48CD5B75" w14:textId="77777777" w:rsidR="008C6408" w:rsidRPr="00F32E48" w:rsidRDefault="008C6408" w:rsidP="008C6408">
            <w:pPr>
              <w:pStyle w:val="TableText"/>
              <w:jc w:val="right"/>
              <w:rPr>
                <w:rFonts w:cs="Arial"/>
                <w:color w:val="000000" w:themeColor="text1"/>
              </w:rPr>
            </w:pPr>
            <w:r w:rsidRPr="00F32E48">
              <w:rPr>
                <w:rFonts w:cs="Arial"/>
              </w:rPr>
              <w:t>422</w:t>
            </w:r>
          </w:p>
        </w:tc>
        <w:tc>
          <w:tcPr>
            <w:tcW w:w="805" w:type="pct"/>
          </w:tcPr>
          <w:p w14:paraId="093A6C7A" w14:textId="77777777" w:rsidR="008C6408" w:rsidRPr="00F32E48" w:rsidRDefault="008C6408" w:rsidP="008C6408">
            <w:pPr>
              <w:pStyle w:val="TableText"/>
              <w:jc w:val="right"/>
              <w:rPr>
                <w:rFonts w:cs="Arial"/>
                <w:color w:val="000000" w:themeColor="text1"/>
              </w:rPr>
            </w:pPr>
            <w:r w:rsidRPr="00F32E48">
              <w:rPr>
                <w:rFonts w:cs="Arial"/>
              </w:rPr>
              <w:t>2.2 (1.5, 3.1)</w:t>
            </w:r>
          </w:p>
        </w:tc>
      </w:tr>
      <w:tr w:rsidR="008C6408" w:rsidRPr="00F32E48" w14:paraId="33CF4807" w14:textId="77777777" w:rsidTr="00EE18D7">
        <w:trPr>
          <w:cantSplit/>
        </w:trPr>
        <w:tc>
          <w:tcPr>
            <w:tcW w:w="1243" w:type="pct"/>
            <w:vAlign w:val="center"/>
          </w:tcPr>
          <w:p w14:paraId="032CA014" w14:textId="77777777" w:rsidR="008C6408" w:rsidRPr="00F32E48" w:rsidRDefault="008C6408" w:rsidP="00EE18D7">
            <w:pPr>
              <w:pStyle w:val="TableText"/>
              <w:rPr>
                <w:rFonts w:cs="Arial"/>
              </w:rPr>
            </w:pPr>
            <w:r w:rsidRPr="00F32E48">
              <w:rPr>
                <w:rFonts w:cs="Arial"/>
              </w:rPr>
              <w:t>Sleeping difficulties</w:t>
            </w:r>
          </w:p>
        </w:tc>
        <w:tc>
          <w:tcPr>
            <w:tcW w:w="431" w:type="pct"/>
          </w:tcPr>
          <w:p w14:paraId="6205D523" w14:textId="77777777" w:rsidR="008C6408" w:rsidRPr="00F32E48" w:rsidRDefault="008C6408" w:rsidP="008C6408">
            <w:pPr>
              <w:pStyle w:val="TableText"/>
              <w:jc w:val="right"/>
              <w:rPr>
                <w:rFonts w:cs="Arial"/>
                <w:color w:val="000000" w:themeColor="text1"/>
              </w:rPr>
            </w:pPr>
            <w:r w:rsidRPr="00F32E48">
              <w:rPr>
                <w:rFonts w:cs="Arial"/>
              </w:rPr>
              <w:t>621</w:t>
            </w:r>
          </w:p>
        </w:tc>
        <w:tc>
          <w:tcPr>
            <w:tcW w:w="615" w:type="pct"/>
          </w:tcPr>
          <w:p w14:paraId="14CE9090" w14:textId="77777777" w:rsidR="008C6408" w:rsidRPr="00F32E48" w:rsidRDefault="008C6408" w:rsidP="008C6408">
            <w:pPr>
              <w:pStyle w:val="TableText"/>
              <w:jc w:val="right"/>
              <w:rPr>
                <w:rFonts w:cs="Arial"/>
                <w:color w:val="000000" w:themeColor="text1"/>
              </w:rPr>
            </w:pPr>
            <w:r w:rsidRPr="00F32E48">
              <w:rPr>
                <w:rFonts w:cs="Arial"/>
              </w:rPr>
              <w:t>4285</w:t>
            </w:r>
          </w:p>
        </w:tc>
        <w:tc>
          <w:tcPr>
            <w:tcW w:w="833" w:type="pct"/>
          </w:tcPr>
          <w:p w14:paraId="538C9D8F" w14:textId="77777777" w:rsidR="008C6408" w:rsidRPr="00F32E48" w:rsidRDefault="008C6408" w:rsidP="008C6408">
            <w:pPr>
              <w:pStyle w:val="TableText"/>
              <w:jc w:val="right"/>
              <w:rPr>
                <w:rFonts w:cs="Arial"/>
                <w:color w:val="000000" w:themeColor="text1"/>
              </w:rPr>
            </w:pPr>
            <w:r w:rsidRPr="00F32E48">
              <w:rPr>
                <w:rFonts w:cs="Arial"/>
              </w:rPr>
              <w:t>83.6 (79.9, 86.7)</w:t>
            </w:r>
          </w:p>
        </w:tc>
        <w:tc>
          <w:tcPr>
            <w:tcW w:w="459" w:type="pct"/>
          </w:tcPr>
          <w:p w14:paraId="54854818" w14:textId="77777777" w:rsidR="008C6408" w:rsidRPr="00F32E48" w:rsidRDefault="008C6408" w:rsidP="008C6408">
            <w:pPr>
              <w:pStyle w:val="TableText"/>
              <w:jc w:val="right"/>
              <w:rPr>
                <w:rFonts w:cs="Arial"/>
                <w:color w:val="000000" w:themeColor="text1"/>
              </w:rPr>
            </w:pPr>
            <w:r w:rsidRPr="00F32E48">
              <w:rPr>
                <w:rFonts w:cs="Arial"/>
              </w:rPr>
              <w:t>1664</w:t>
            </w:r>
          </w:p>
        </w:tc>
        <w:tc>
          <w:tcPr>
            <w:tcW w:w="614" w:type="pct"/>
          </w:tcPr>
          <w:p w14:paraId="182BB60F" w14:textId="77777777" w:rsidR="008C6408" w:rsidRPr="00F32E48" w:rsidRDefault="008C6408" w:rsidP="008C6408">
            <w:pPr>
              <w:pStyle w:val="TableText"/>
              <w:jc w:val="right"/>
              <w:rPr>
                <w:rFonts w:cs="Arial"/>
                <w:color w:val="000000" w:themeColor="text1"/>
              </w:rPr>
            </w:pPr>
            <w:r w:rsidRPr="00F32E48">
              <w:rPr>
                <w:rFonts w:cs="Arial"/>
              </w:rPr>
              <w:t>11,415</w:t>
            </w:r>
          </w:p>
        </w:tc>
        <w:tc>
          <w:tcPr>
            <w:tcW w:w="805" w:type="pct"/>
          </w:tcPr>
          <w:p w14:paraId="5FF42228" w14:textId="77777777" w:rsidR="008C6408" w:rsidRPr="00F32E48" w:rsidRDefault="008C6408" w:rsidP="008C6408">
            <w:pPr>
              <w:pStyle w:val="TableText"/>
              <w:jc w:val="right"/>
              <w:rPr>
                <w:rFonts w:cs="Arial"/>
                <w:color w:val="000000" w:themeColor="text1"/>
              </w:rPr>
            </w:pPr>
            <w:r w:rsidRPr="00F32E48">
              <w:rPr>
                <w:rFonts w:cs="Arial"/>
              </w:rPr>
              <w:t>58.5 (56.1, 61.0)</w:t>
            </w:r>
          </w:p>
        </w:tc>
      </w:tr>
      <w:tr w:rsidR="008C6408" w:rsidRPr="00F32E48" w14:paraId="5AC005B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20AF2CF" w14:textId="77777777" w:rsidR="008C6408" w:rsidRPr="00F32E48" w:rsidRDefault="008C6408" w:rsidP="00EE18D7">
            <w:pPr>
              <w:pStyle w:val="TableText"/>
              <w:rPr>
                <w:rFonts w:cs="Arial"/>
              </w:rPr>
            </w:pPr>
            <w:r w:rsidRPr="00F32E48">
              <w:rPr>
                <w:rFonts w:cs="Arial"/>
              </w:rPr>
              <w:t>Sore throat</w:t>
            </w:r>
          </w:p>
        </w:tc>
        <w:tc>
          <w:tcPr>
            <w:tcW w:w="431" w:type="pct"/>
          </w:tcPr>
          <w:p w14:paraId="6911C6DD" w14:textId="77777777" w:rsidR="008C6408" w:rsidRPr="00F32E48" w:rsidRDefault="008C6408" w:rsidP="008C6408">
            <w:pPr>
              <w:pStyle w:val="TableText"/>
              <w:jc w:val="right"/>
              <w:rPr>
                <w:rFonts w:cs="Arial"/>
                <w:color w:val="000000" w:themeColor="text1"/>
              </w:rPr>
            </w:pPr>
            <w:r w:rsidRPr="00F32E48">
              <w:rPr>
                <w:rFonts w:cs="Arial"/>
              </w:rPr>
              <w:t>196</w:t>
            </w:r>
          </w:p>
        </w:tc>
        <w:tc>
          <w:tcPr>
            <w:tcW w:w="615" w:type="pct"/>
          </w:tcPr>
          <w:p w14:paraId="6A06FA0E" w14:textId="77777777" w:rsidR="008C6408" w:rsidRPr="00F32E48" w:rsidRDefault="008C6408" w:rsidP="008C6408">
            <w:pPr>
              <w:pStyle w:val="TableText"/>
              <w:jc w:val="right"/>
              <w:rPr>
                <w:rFonts w:cs="Arial"/>
                <w:color w:val="000000" w:themeColor="text1"/>
              </w:rPr>
            </w:pPr>
            <w:r w:rsidRPr="00F32E48">
              <w:rPr>
                <w:rFonts w:cs="Arial"/>
              </w:rPr>
              <w:t>1342</w:t>
            </w:r>
          </w:p>
        </w:tc>
        <w:tc>
          <w:tcPr>
            <w:tcW w:w="833" w:type="pct"/>
          </w:tcPr>
          <w:p w14:paraId="28B3C8E6" w14:textId="77777777" w:rsidR="008C6408" w:rsidRPr="00F32E48" w:rsidRDefault="008C6408" w:rsidP="008C6408">
            <w:pPr>
              <w:pStyle w:val="TableText"/>
              <w:jc w:val="right"/>
              <w:rPr>
                <w:rFonts w:cs="Arial"/>
                <w:color w:val="000000" w:themeColor="text1"/>
              </w:rPr>
            </w:pPr>
            <w:r w:rsidRPr="00F32E48">
              <w:rPr>
                <w:rFonts w:cs="Arial"/>
              </w:rPr>
              <w:t>26.2 (22.6, 30.1)</w:t>
            </w:r>
          </w:p>
        </w:tc>
        <w:tc>
          <w:tcPr>
            <w:tcW w:w="459" w:type="pct"/>
          </w:tcPr>
          <w:p w14:paraId="142EE2EB" w14:textId="77777777" w:rsidR="008C6408" w:rsidRPr="00F32E48" w:rsidRDefault="008C6408" w:rsidP="008C6408">
            <w:pPr>
              <w:pStyle w:val="TableText"/>
              <w:jc w:val="right"/>
              <w:rPr>
                <w:rFonts w:cs="Arial"/>
                <w:color w:val="000000" w:themeColor="text1"/>
              </w:rPr>
            </w:pPr>
            <w:r w:rsidRPr="00F32E48">
              <w:rPr>
                <w:rFonts w:cs="Arial"/>
              </w:rPr>
              <w:t>522</w:t>
            </w:r>
          </w:p>
        </w:tc>
        <w:tc>
          <w:tcPr>
            <w:tcW w:w="614" w:type="pct"/>
          </w:tcPr>
          <w:p w14:paraId="65C41029" w14:textId="77777777" w:rsidR="008C6408" w:rsidRPr="00F32E48" w:rsidRDefault="008C6408" w:rsidP="008C6408">
            <w:pPr>
              <w:pStyle w:val="TableText"/>
              <w:jc w:val="right"/>
              <w:rPr>
                <w:rFonts w:cs="Arial"/>
                <w:color w:val="000000" w:themeColor="text1"/>
              </w:rPr>
            </w:pPr>
            <w:r w:rsidRPr="00F32E48">
              <w:rPr>
                <w:rFonts w:cs="Arial"/>
              </w:rPr>
              <w:t>3759</w:t>
            </w:r>
          </w:p>
        </w:tc>
        <w:tc>
          <w:tcPr>
            <w:tcW w:w="805" w:type="pct"/>
          </w:tcPr>
          <w:p w14:paraId="2DACD6FA" w14:textId="77777777" w:rsidR="008C6408" w:rsidRPr="00F32E48" w:rsidRDefault="008C6408" w:rsidP="008C6408">
            <w:pPr>
              <w:pStyle w:val="TableText"/>
              <w:jc w:val="right"/>
              <w:rPr>
                <w:rFonts w:cs="Arial"/>
                <w:color w:val="000000" w:themeColor="text1"/>
              </w:rPr>
            </w:pPr>
            <w:r w:rsidRPr="00F32E48">
              <w:rPr>
                <w:rFonts w:cs="Arial"/>
              </w:rPr>
              <w:t>19.3 (17.4, 21.3)</w:t>
            </w:r>
          </w:p>
        </w:tc>
      </w:tr>
      <w:tr w:rsidR="008C6408" w:rsidRPr="00F32E48" w14:paraId="49C4C2C4" w14:textId="77777777" w:rsidTr="00EE18D7">
        <w:trPr>
          <w:cantSplit/>
        </w:trPr>
        <w:tc>
          <w:tcPr>
            <w:tcW w:w="1243" w:type="pct"/>
            <w:vAlign w:val="center"/>
          </w:tcPr>
          <w:p w14:paraId="13A92A76" w14:textId="77777777" w:rsidR="008C6408" w:rsidRPr="00F32E48" w:rsidRDefault="008C6408" w:rsidP="00EE18D7">
            <w:pPr>
              <w:pStyle w:val="TableText"/>
              <w:rPr>
                <w:rFonts w:cs="Arial"/>
              </w:rPr>
            </w:pPr>
            <w:r w:rsidRPr="00F32E48">
              <w:rPr>
                <w:rFonts w:cs="Arial"/>
              </w:rPr>
              <w:t>Stomach bloating</w:t>
            </w:r>
          </w:p>
        </w:tc>
        <w:tc>
          <w:tcPr>
            <w:tcW w:w="431" w:type="pct"/>
          </w:tcPr>
          <w:p w14:paraId="5BCE9B93" w14:textId="77777777" w:rsidR="008C6408" w:rsidRPr="00F32E48" w:rsidRDefault="008C6408" w:rsidP="008C6408">
            <w:pPr>
              <w:pStyle w:val="TableText"/>
              <w:jc w:val="right"/>
              <w:rPr>
                <w:rFonts w:cs="Arial"/>
                <w:color w:val="000000" w:themeColor="text1"/>
              </w:rPr>
            </w:pPr>
            <w:r w:rsidRPr="00F32E48">
              <w:rPr>
                <w:rFonts w:cs="Arial"/>
              </w:rPr>
              <w:t>241</w:t>
            </w:r>
          </w:p>
        </w:tc>
        <w:tc>
          <w:tcPr>
            <w:tcW w:w="615" w:type="pct"/>
          </w:tcPr>
          <w:p w14:paraId="203344C6" w14:textId="77777777" w:rsidR="008C6408" w:rsidRPr="00F32E48" w:rsidRDefault="008C6408" w:rsidP="008C6408">
            <w:pPr>
              <w:pStyle w:val="TableText"/>
              <w:jc w:val="right"/>
              <w:rPr>
                <w:rFonts w:cs="Arial"/>
                <w:color w:val="000000" w:themeColor="text1"/>
              </w:rPr>
            </w:pPr>
            <w:r w:rsidRPr="00F32E48">
              <w:rPr>
                <w:rFonts w:cs="Arial"/>
              </w:rPr>
              <w:t>1640</w:t>
            </w:r>
          </w:p>
        </w:tc>
        <w:tc>
          <w:tcPr>
            <w:tcW w:w="833" w:type="pct"/>
          </w:tcPr>
          <w:p w14:paraId="69E228C2" w14:textId="77777777" w:rsidR="008C6408" w:rsidRPr="00F32E48" w:rsidRDefault="008C6408" w:rsidP="008C6408">
            <w:pPr>
              <w:pStyle w:val="TableText"/>
              <w:jc w:val="right"/>
              <w:rPr>
                <w:rFonts w:cs="Arial"/>
                <w:color w:val="000000" w:themeColor="text1"/>
              </w:rPr>
            </w:pPr>
            <w:r w:rsidRPr="00F32E48">
              <w:rPr>
                <w:rFonts w:cs="Arial"/>
              </w:rPr>
              <w:t>32.0 (28.1, 36.1)</w:t>
            </w:r>
          </w:p>
        </w:tc>
        <w:tc>
          <w:tcPr>
            <w:tcW w:w="459" w:type="pct"/>
          </w:tcPr>
          <w:p w14:paraId="24428999" w14:textId="77777777" w:rsidR="008C6408" w:rsidRPr="00F32E48" w:rsidRDefault="008C6408" w:rsidP="008C6408">
            <w:pPr>
              <w:pStyle w:val="TableText"/>
              <w:jc w:val="right"/>
              <w:rPr>
                <w:rFonts w:cs="Arial"/>
                <w:color w:val="000000" w:themeColor="text1"/>
              </w:rPr>
            </w:pPr>
            <w:r w:rsidRPr="00F32E48">
              <w:rPr>
                <w:rFonts w:cs="Arial"/>
              </w:rPr>
              <w:t>458</w:t>
            </w:r>
          </w:p>
        </w:tc>
        <w:tc>
          <w:tcPr>
            <w:tcW w:w="614" w:type="pct"/>
          </w:tcPr>
          <w:p w14:paraId="27A5745F" w14:textId="77777777" w:rsidR="008C6408" w:rsidRPr="00F32E48" w:rsidRDefault="008C6408" w:rsidP="008C6408">
            <w:pPr>
              <w:pStyle w:val="TableText"/>
              <w:jc w:val="right"/>
              <w:rPr>
                <w:rFonts w:cs="Arial"/>
                <w:color w:val="000000" w:themeColor="text1"/>
              </w:rPr>
            </w:pPr>
            <w:r w:rsidRPr="00F32E48">
              <w:rPr>
                <w:rFonts w:cs="Arial"/>
              </w:rPr>
              <w:t>3171</w:t>
            </w:r>
          </w:p>
        </w:tc>
        <w:tc>
          <w:tcPr>
            <w:tcW w:w="805" w:type="pct"/>
          </w:tcPr>
          <w:p w14:paraId="116E266C" w14:textId="77777777" w:rsidR="008C6408" w:rsidRPr="00F32E48" w:rsidRDefault="008C6408" w:rsidP="008C6408">
            <w:pPr>
              <w:pStyle w:val="TableText"/>
              <w:jc w:val="right"/>
              <w:rPr>
                <w:rFonts w:cs="Arial"/>
                <w:color w:val="000000" w:themeColor="text1"/>
              </w:rPr>
            </w:pPr>
            <w:r w:rsidRPr="00F32E48">
              <w:rPr>
                <w:rFonts w:cs="Arial"/>
              </w:rPr>
              <w:t>16.3 (14.6, 18.1)</w:t>
            </w:r>
          </w:p>
        </w:tc>
      </w:tr>
      <w:tr w:rsidR="008C6408" w:rsidRPr="00F32E48" w14:paraId="3091CC2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70C8A0" w14:textId="77777777" w:rsidR="008C6408" w:rsidRPr="00F32E48" w:rsidRDefault="008C6408" w:rsidP="00EE18D7">
            <w:pPr>
              <w:pStyle w:val="TableText"/>
              <w:rPr>
                <w:rFonts w:cs="Arial"/>
              </w:rPr>
            </w:pPr>
            <w:r w:rsidRPr="00F32E48">
              <w:rPr>
                <w:rFonts w:cs="Arial"/>
              </w:rPr>
              <w:t>Stomach cramps</w:t>
            </w:r>
          </w:p>
        </w:tc>
        <w:tc>
          <w:tcPr>
            <w:tcW w:w="431" w:type="pct"/>
          </w:tcPr>
          <w:p w14:paraId="2DCD596C" w14:textId="77777777" w:rsidR="008C6408" w:rsidRPr="00F32E48" w:rsidRDefault="008C6408" w:rsidP="008C6408">
            <w:pPr>
              <w:pStyle w:val="TableText"/>
              <w:jc w:val="right"/>
              <w:rPr>
                <w:rFonts w:cs="Arial"/>
                <w:color w:val="000000" w:themeColor="text1"/>
              </w:rPr>
            </w:pPr>
            <w:r w:rsidRPr="00F32E48">
              <w:rPr>
                <w:rFonts w:cs="Arial"/>
              </w:rPr>
              <w:t>237</w:t>
            </w:r>
          </w:p>
        </w:tc>
        <w:tc>
          <w:tcPr>
            <w:tcW w:w="615" w:type="pct"/>
          </w:tcPr>
          <w:p w14:paraId="39EC6006" w14:textId="77777777" w:rsidR="008C6408" w:rsidRPr="00F32E48" w:rsidRDefault="008C6408" w:rsidP="008C6408">
            <w:pPr>
              <w:pStyle w:val="TableText"/>
              <w:jc w:val="right"/>
              <w:rPr>
                <w:rFonts w:cs="Arial"/>
                <w:color w:val="000000" w:themeColor="text1"/>
              </w:rPr>
            </w:pPr>
            <w:r w:rsidRPr="00F32E48">
              <w:rPr>
                <w:rFonts w:cs="Arial"/>
              </w:rPr>
              <w:t>1724</w:t>
            </w:r>
          </w:p>
        </w:tc>
        <w:tc>
          <w:tcPr>
            <w:tcW w:w="833" w:type="pct"/>
          </w:tcPr>
          <w:p w14:paraId="3C2C8D36" w14:textId="77777777" w:rsidR="008C6408" w:rsidRPr="00F32E48" w:rsidRDefault="008C6408" w:rsidP="008C6408">
            <w:pPr>
              <w:pStyle w:val="TableText"/>
              <w:jc w:val="right"/>
              <w:rPr>
                <w:rFonts w:cs="Arial"/>
                <w:color w:val="000000" w:themeColor="text1"/>
              </w:rPr>
            </w:pPr>
            <w:r w:rsidRPr="00F32E48">
              <w:rPr>
                <w:rFonts w:cs="Arial"/>
              </w:rPr>
              <w:t>33.6 (29.7, 37.9)</w:t>
            </w:r>
          </w:p>
        </w:tc>
        <w:tc>
          <w:tcPr>
            <w:tcW w:w="459" w:type="pct"/>
          </w:tcPr>
          <w:p w14:paraId="143231F4"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4" w:type="pct"/>
          </w:tcPr>
          <w:p w14:paraId="64B30F3E" w14:textId="77777777" w:rsidR="008C6408" w:rsidRPr="00F32E48" w:rsidRDefault="008C6408" w:rsidP="008C6408">
            <w:pPr>
              <w:pStyle w:val="TableText"/>
              <w:jc w:val="right"/>
              <w:rPr>
                <w:rFonts w:cs="Arial"/>
                <w:color w:val="000000" w:themeColor="text1"/>
              </w:rPr>
            </w:pPr>
            <w:r w:rsidRPr="00F32E48">
              <w:rPr>
                <w:rFonts w:cs="Arial"/>
              </w:rPr>
              <w:t>3288</w:t>
            </w:r>
          </w:p>
        </w:tc>
        <w:tc>
          <w:tcPr>
            <w:tcW w:w="805" w:type="pct"/>
          </w:tcPr>
          <w:p w14:paraId="445CA0CE" w14:textId="77777777" w:rsidR="008C6408" w:rsidRPr="00F32E48" w:rsidRDefault="008C6408" w:rsidP="008C6408">
            <w:pPr>
              <w:pStyle w:val="TableText"/>
              <w:jc w:val="right"/>
              <w:rPr>
                <w:rFonts w:cs="Arial"/>
                <w:color w:val="000000" w:themeColor="text1"/>
              </w:rPr>
            </w:pPr>
            <w:r w:rsidRPr="00F32E48">
              <w:rPr>
                <w:rFonts w:cs="Arial"/>
              </w:rPr>
              <w:t>16.9 (15.1, 18.8)</w:t>
            </w:r>
          </w:p>
        </w:tc>
      </w:tr>
      <w:tr w:rsidR="008C6408" w:rsidRPr="00F32E48" w14:paraId="6B2118FC" w14:textId="77777777" w:rsidTr="00EE18D7">
        <w:trPr>
          <w:cantSplit/>
        </w:trPr>
        <w:tc>
          <w:tcPr>
            <w:tcW w:w="1243" w:type="pct"/>
            <w:vAlign w:val="center"/>
          </w:tcPr>
          <w:p w14:paraId="64522C1D" w14:textId="77777777" w:rsidR="008C6408" w:rsidRPr="00F32E48" w:rsidRDefault="008C6408" w:rsidP="00EE18D7">
            <w:pPr>
              <w:pStyle w:val="TableText"/>
              <w:rPr>
                <w:rFonts w:cs="Arial"/>
              </w:rPr>
            </w:pPr>
            <w:r w:rsidRPr="00F32E48">
              <w:rPr>
                <w:rFonts w:cs="Arial"/>
              </w:rPr>
              <w:t>Tender/painful swelling of lymph glands in neck armpit or groin</w:t>
            </w:r>
          </w:p>
        </w:tc>
        <w:tc>
          <w:tcPr>
            <w:tcW w:w="431" w:type="pct"/>
          </w:tcPr>
          <w:p w14:paraId="3F7351F7" w14:textId="77777777" w:rsidR="008C6408" w:rsidRPr="00F32E48" w:rsidRDefault="008C6408" w:rsidP="008C6408">
            <w:pPr>
              <w:pStyle w:val="TableText"/>
              <w:jc w:val="right"/>
              <w:rPr>
                <w:rFonts w:cs="Arial"/>
                <w:color w:val="000000" w:themeColor="text1"/>
              </w:rPr>
            </w:pPr>
            <w:r w:rsidRPr="00F32E48">
              <w:rPr>
                <w:rFonts w:cs="Arial"/>
              </w:rPr>
              <w:t>86</w:t>
            </w:r>
          </w:p>
        </w:tc>
        <w:tc>
          <w:tcPr>
            <w:tcW w:w="615" w:type="pct"/>
          </w:tcPr>
          <w:p w14:paraId="461C4D1E" w14:textId="77777777" w:rsidR="008C6408" w:rsidRPr="00F32E48" w:rsidRDefault="008C6408" w:rsidP="008C6408">
            <w:pPr>
              <w:pStyle w:val="TableText"/>
              <w:jc w:val="right"/>
              <w:rPr>
                <w:rFonts w:cs="Arial"/>
                <w:color w:val="000000" w:themeColor="text1"/>
              </w:rPr>
            </w:pPr>
            <w:r w:rsidRPr="00F32E48">
              <w:rPr>
                <w:rFonts w:cs="Arial"/>
              </w:rPr>
              <w:t>554</w:t>
            </w:r>
          </w:p>
        </w:tc>
        <w:tc>
          <w:tcPr>
            <w:tcW w:w="833" w:type="pct"/>
          </w:tcPr>
          <w:p w14:paraId="46C75050" w14:textId="77777777" w:rsidR="008C6408" w:rsidRPr="00F32E48" w:rsidRDefault="008C6408" w:rsidP="008C6408">
            <w:pPr>
              <w:pStyle w:val="TableText"/>
              <w:jc w:val="right"/>
              <w:rPr>
                <w:rFonts w:cs="Arial"/>
                <w:color w:val="000000" w:themeColor="text1"/>
              </w:rPr>
            </w:pPr>
            <w:r w:rsidRPr="00F32E48">
              <w:rPr>
                <w:rFonts w:cs="Arial"/>
              </w:rPr>
              <w:t>10.8 (8.6, 13.6)</w:t>
            </w:r>
          </w:p>
        </w:tc>
        <w:tc>
          <w:tcPr>
            <w:tcW w:w="459" w:type="pct"/>
          </w:tcPr>
          <w:p w14:paraId="6760F3C9" w14:textId="77777777" w:rsidR="008C6408" w:rsidRPr="00F32E48" w:rsidRDefault="008C6408" w:rsidP="008C6408">
            <w:pPr>
              <w:pStyle w:val="TableText"/>
              <w:jc w:val="right"/>
              <w:rPr>
                <w:rFonts w:cs="Arial"/>
                <w:color w:val="000000" w:themeColor="text1"/>
              </w:rPr>
            </w:pPr>
            <w:r w:rsidRPr="00F32E48">
              <w:rPr>
                <w:rFonts w:cs="Arial"/>
              </w:rPr>
              <w:t>155</w:t>
            </w:r>
          </w:p>
        </w:tc>
        <w:tc>
          <w:tcPr>
            <w:tcW w:w="614" w:type="pct"/>
          </w:tcPr>
          <w:p w14:paraId="0D756759" w14:textId="77777777" w:rsidR="008C6408" w:rsidRPr="00F32E48" w:rsidRDefault="008C6408" w:rsidP="008C6408">
            <w:pPr>
              <w:pStyle w:val="TableText"/>
              <w:jc w:val="right"/>
              <w:rPr>
                <w:rFonts w:cs="Arial"/>
                <w:color w:val="000000" w:themeColor="text1"/>
              </w:rPr>
            </w:pPr>
            <w:r w:rsidRPr="00F32E48">
              <w:rPr>
                <w:rFonts w:cs="Arial"/>
              </w:rPr>
              <w:t>1286</w:t>
            </w:r>
          </w:p>
        </w:tc>
        <w:tc>
          <w:tcPr>
            <w:tcW w:w="805" w:type="pct"/>
          </w:tcPr>
          <w:p w14:paraId="6C0A8870" w14:textId="77777777" w:rsidR="008C6408" w:rsidRPr="00F32E48" w:rsidRDefault="008C6408" w:rsidP="008C6408">
            <w:pPr>
              <w:pStyle w:val="TableText"/>
              <w:jc w:val="right"/>
              <w:rPr>
                <w:rFonts w:cs="Arial"/>
                <w:color w:val="000000" w:themeColor="text1"/>
              </w:rPr>
            </w:pPr>
            <w:r w:rsidRPr="00F32E48">
              <w:rPr>
                <w:rFonts w:cs="Arial"/>
              </w:rPr>
              <w:t>6.6 (5.4, 8.0)</w:t>
            </w:r>
          </w:p>
        </w:tc>
      </w:tr>
      <w:tr w:rsidR="008C6408" w:rsidRPr="00F32E48" w14:paraId="58C864B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FC875C1" w14:textId="77777777" w:rsidR="008C6408" w:rsidRPr="00F32E48" w:rsidRDefault="008C6408" w:rsidP="00EE18D7">
            <w:pPr>
              <w:pStyle w:val="TableText"/>
              <w:rPr>
                <w:rFonts w:cs="Arial"/>
              </w:rPr>
            </w:pPr>
            <w:r w:rsidRPr="00F32E48">
              <w:rPr>
                <w:rFonts w:cs="Arial"/>
              </w:rPr>
              <w:t>Tingling in fingers and arms</w:t>
            </w:r>
          </w:p>
        </w:tc>
        <w:tc>
          <w:tcPr>
            <w:tcW w:w="431" w:type="pct"/>
          </w:tcPr>
          <w:p w14:paraId="785A50D7" w14:textId="77777777" w:rsidR="008C6408" w:rsidRPr="00F32E48" w:rsidRDefault="008C6408" w:rsidP="008C6408">
            <w:pPr>
              <w:pStyle w:val="TableText"/>
              <w:jc w:val="right"/>
              <w:rPr>
                <w:rFonts w:cs="Arial"/>
                <w:color w:val="000000" w:themeColor="text1"/>
              </w:rPr>
            </w:pPr>
            <w:r w:rsidRPr="00F32E48">
              <w:rPr>
                <w:rFonts w:cs="Arial"/>
              </w:rPr>
              <w:t>367</w:t>
            </w:r>
          </w:p>
        </w:tc>
        <w:tc>
          <w:tcPr>
            <w:tcW w:w="615" w:type="pct"/>
          </w:tcPr>
          <w:p w14:paraId="3BDC3F51" w14:textId="77777777" w:rsidR="008C6408" w:rsidRPr="00F32E48" w:rsidRDefault="008C6408" w:rsidP="008C6408">
            <w:pPr>
              <w:pStyle w:val="TableText"/>
              <w:jc w:val="right"/>
              <w:rPr>
                <w:rFonts w:cs="Arial"/>
                <w:color w:val="000000" w:themeColor="text1"/>
              </w:rPr>
            </w:pPr>
            <w:r w:rsidRPr="00F32E48">
              <w:rPr>
                <w:rFonts w:cs="Arial"/>
              </w:rPr>
              <w:t>2526</w:t>
            </w:r>
          </w:p>
        </w:tc>
        <w:tc>
          <w:tcPr>
            <w:tcW w:w="833" w:type="pct"/>
          </w:tcPr>
          <w:p w14:paraId="0B75DFF8" w14:textId="77777777" w:rsidR="008C6408" w:rsidRPr="00F32E48" w:rsidRDefault="008C6408" w:rsidP="008C6408">
            <w:pPr>
              <w:pStyle w:val="TableText"/>
              <w:jc w:val="right"/>
              <w:rPr>
                <w:rFonts w:cs="Arial"/>
                <w:color w:val="000000" w:themeColor="text1"/>
              </w:rPr>
            </w:pPr>
            <w:r w:rsidRPr="00F32E48">
              <w:rPr>
                <w:rFonts w:cs="Arial"/>
              </w:rPr>
              <w:t>49.3 (45.0, 53.6)</w:t>
            </w:r>
          </w:p>
        </w:tc>
        <w:tc>
          <w:tcPr>
            <w:tcW w:w="459" w:type="pct"/>
          </w:tcPr>
          <w:p w14:paraId="441DE2E4" w14:textId="77777777" w:rsidR="008C6408" w:rsidRPr="00F32E48" w:rsidRDefault="008C6408" w:rsidP="008C6408">
            <w:pPr>
              <w:pStyle w:val="TableText"/>
              <w:jc w:val="right"/>
              <w:rPr>
                <w:rFonts w:cs="Arial"/>
                <w:color w:val="000000" w:themeColor="text1"/>
              </w:rPr>
            </w:pPr>
            <w:r w:rsidRPr="00F32E48">
              <w:rPr>
                <w:rFonts w:cs="Arial"/>
              </w:rPr>
              <w:t>651</w:t>
            </w:r>
          </w:p>
        </w:tc>
        <w:tc>
          <w:tcPr>
            <w:tcW w:w="614" w:type="pct"/>
          </w:tcPr>
          <w:p w14:paraId="49962EB4" w14:textId="77777777" w:rsidR="008C6408" w:rsidRPr="00F32E48" w:rsidRDefault="008C6408" w:rsidP="008C6408">
            <w:pPr>
              <w:pStyle w:val="TableText"/>
              <w:jc w:val="right"/>
              <w:rPr>
                <w:rFonts w:cs="Arial"/>
                <w:color w:val="000000" w:themeColor="text1"/>
              </w:rPr>
            </w:pPr>
            <w:r w:rsidRPr="00F32E48">
              <w:rPr>
                <w:rFonts w:cs="Arial"/>
              </w:rPr>
              <w:t>4206</w:t>
            </w:r>
          </w:p>
        </w:tc>
        <w:tc>
          <w:tcPr>
            <w:tcW w:w="805" w:type="pct"/>
          </w:tcPr>
          <w:p w14:paraId="218A7C1F" w14:textId="77777777" w:rsidR="008C6408" w:rsidRPr="00F32E48" w:rsidRDefault="008C6408" w:rsidP="008C6408">
            <w:pPr>
              <w:pStyle w:val="TableText"/>
              <w:jc w:val="right"/>
              <w:rPr>
                <w:rFonts w:cs="Arial"/>
                <w:color w:val="000000" w:themeColor="text1"/>
              </w:rPr>
            </w:pPr>
            <w:r w:rsidRPr="00F32E48">
              <w:rPr>
                <w:rFonts w:cs="Arial"/>
              </w:rPr>
              <w:t>21.6 (19.7, 23.5)</w:t>
            </w:r>
          </w:p>
        </w:tc>
      </w:tr>
      <w:tr w:rsidR="008C6408" w:rsidRPr="00F32E48" w14:paraId="41C6974A" w14:textId="77777777" w:rsidTr="00EE18D7">
        <w:trPr>
          <w:cantSplit/>
        </w:trPr>
        <w:tc>
          <w:tcPr>
            <w:tcW w:w="1243" w:type="pct"/>
            <w:vAlign w:val="center"/>
          </w:tcPr>
          <w:p w14:paraId="1ACD7856" w14:textId="77777777" w:rsidR="008C6408" w:rsidRPr="00F32E48" w:rsidRDefault="008C6408" w:rsidP="00EE18D7">
            <w:pPr>
              <w:pStyle w:val="TableText"/>
              <w:rPr>
                <w:rFonts w:cs="Arial"/>
              </w:rPr>
            </w:pPr>
            <w:r w:rsidRPr="00F32E48">
              <w:rPr>
                <w:rFonts w:cs="Arial"/>
              </w:rPr>
              <w:t>Tingling in legs and toes</w:t>
            </w:r>
          </w:p>
        </w:tc>
        <w:tc>
          <w:tcPr>
            <w:tcW w:w="431" w:type="pct"/>
          </w:tcPr>
          <w:p w14:paraId="578E2E44" w14:textId="77777777" w:rsidR="008C6408" w:rsidRPr="00F32E48" w:rsidRDefault="008C6408" w:rsidP="008C6408">
            <w:pPr>
              <w:pStyle w:val="TableText"/>
              <w:jc w:val="right"/>
              <w:rPr>
                <w:rFonts w:cs="Arial"/>
                <w:color w:val="000000" w:themeColor="text1"/>
              </w:rPr>
            </w:pPr>
            <w:r w:rsidRPr="00F32E48">
              <w:rPr>
                <w:rFonts w:cs="Arial"/>
              </w:rPr>
              <w:t>316</w:t>
            </w:r>
          </w:p>
        </w:tc>
        <w:tc>
          <w:tcPr>
            <w:tcW w:w="615" w:type="pct"/>
          </w:tcPr>
          <w:p w14:paraId="0491DB4C" w14:textId="77777777" w:rsidR="008C6408" w:rsidRPr="00F32E48" w:rsidRDefault="008C6408" w:rsidP="008C6408">
            <w:pPr>
              <w:pStyle w:val="TableText"/>
              <w:jc w:val="right"/>
              <w:rPr>
                <w:rFonts w:cs="Arial"/>
                <w:color w:val="000000" w:themeColor="text1"/>
              </w:rPr>
            </w:pPr>
            <w:r w:rsidRPr="00F32E48">
              <w:rPr>
                <w:rFonts w:cs="Arial"/>
              </w:rPr>
              <w:t>2346</w:t>
            </w:r>
          </w:p>
        </w:tc>
        <w:tc>
          <w:tcPr>
            <w:tcW w:w="833" w:type="pct"/>
          </w:tcPr>
          <w:p w14:paraId="6A9697FF" w14:textId="77777777" w:rsidR="008C6408" w:rsidRPr="00F32E48" w:rsidRDefault="008C6408" w:rsidP="008C6408">
            <w:pPr>
              <w:pStyle w:val="TableText"/>
              <w:jc w:val="right"/>
              <w:rPr>
                <w:rFonts w:cs="Arial"/>
                <w:color w:val="000000" w:themeColor="text1"/>
              </w:rPr>
            </w:pPr>
            <w:r w:rsidRPr="00F32E48">
              <w:rPr>
                <w:rFonts w:cs="Arial"/>
              </w:rPr>
              <w:t>45.8 (41.5, 50.1)</w:t>
            </w:r>
          </w:p>
        </w:tc>
        <w:tc>
          <w:tcPr>
            <w:tcW w:w="459" w:type="pct"/>
          </w:tcPr>
          <w:p w14:paraId="2E5203FB" w14:textId="77777777" w:rsidR="008C6408" w:rsidRPr="00F32E48" w:rsidRDefault="008C6408" w:rsidP="008C6408">
            <w:pPr>
              <w:pStyle w:val="TableText"/>
              <w:jc w:val="right"/>
              <w:rPr>
                <w:rFonts w:cs="Arial"/>
                <w:color w:val="000000" w:themeColor="text1"/>
              </w:rPr>
            </w:pPr>
            <w:r w:rsidRPr="00F32E48">
              <w:rPr>
                <w:rFonts w:cs="Arial"/>
              </w:rPr>
              <w:t>420</w:t>
            </w:r>
          </w:p>
        </w:tc>
        <w:tc>
          <w:tcPr>
            <w:tcW w:w="614" w:type="pct"/>
          </w:tcPr>
          <w:p w14:paraId="1B6F6EB5" w14:textId="77777777" w:rsidR="008C6408" w:rsidRPr="00F32E48" w:rsidRDefault="008C6408" w:rsidP="008C6408">
            <w:pPr>
              <w:pStyle w:val="TableText"/>
              <w:jc w:val="right"/>
              <w:rPr>
                <w:rFonts w:cs="Arial"/>
                <w:color w:val="000000" w:themeColor="text1"/>
              </w:rPr>
            </w:pPr>
            <w:r w:rsidRPr="00F32E48">
              <w:rPr>
                <w:rFonts w:cs="Arial"/>
              </w:rPr>
              <w:t>2825</w:t>
            </w:r>
          </w:p>
        </w:tc>
        <w:tc>
          <w:tcPr>
            <w:tcW w:w="805" w:type="pct"/>
          </w:tcPr>
          <w:p w14:paraId="1CF6C3EA" w14:textId="77777777" w:rsidR="008C6408" w:rsidRPr="00F32E48" w:rsidRDefault="008C6408" w:rsidP="008C6408">
            <w:pPr>
              <w:pStyle w:val="TableText"/>
              <w:jc w:val="right"/>
              <w:rPr>
                <w:rFonts w:cs="Arial"/>
                <w:color w:val="000000" w:themeColor="text1"/>
              </w:rPr>
            </w:pPr>
            <w:r w:rsidRPr="00F32E48">
              <w:rPr>
                <w:rFonts w:cs="Arial"/>
              </w:rPr>
              <w:t>14.5 (12.9, 16.2)</w:t>
            </w:r>
          </w:p>
        </w:tc>
      </w:tr>
      <w:tr w:rsidR="008C6408" w:rsidRPr="00F32E48" w14:paraId="65532BA2"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A6BCF5" w14:textId="77777777" w:rsidR="008C6408" w:rsidRPr="00F32E48" w:rsidRDefault="008C6408" w:rsidP="00EE18D7">
            <w:pPr>
              <w:pStyle w:val="TableText"/>
              <w:rPr>
                <w:rFonts w:cs="Arial"/>
              </w:rPr>
            </w:pPr>
            <w:r w:rsidRPr="00F32E48">
              <w:rPr>
                <w:rFonts w:cs="Arial"/>
              </w:rPr>
              <w:t>Unable to breathe deeply enough</w:t>
            </w:r>
          </w:p>
        </w:tc>
        <w:tc>
          <w:tcPr>
            <w:tcW w:w="431" w:type="pct"/>
          </w:tcPr>
          <w:p w14:paraId="69AC035B" w14:textId="77777777" w:rsidR="008C6408" w:rsidRPr="00F32E48" w:rsidRDefault="008C6408" w:rsidP="008C6408">
            <w:pPr>
              <w:pStyle w:val="TableText"/>
              <w:jc w:val="right"/>
              <w:rPr>
                <w:rFonts w:cs="Arial"/>
                <w:color w:val="000000" w:themeColor="text1"/>
              </w:rPr>
            </w:pPr>
            <w:r w:rsidRPr="00F32E48">
              <w:rPr>
                <w:rFonts w:cs="Arial"/>
              </w:rPr>
              <w:t>242</w:t>
            </w:r>
          </w:p>
        </w:tc>
        <w:tc>
          <w:tcPr>
            <w:tcW w:w="615" w:type="pct"/>
          </w:tcPr>
          <w:p w14:paraId="070999BF" w14:textId="77777777" w:rsidR="008C6408" w:rsidRPr="00F32E48" w:rsidRDefault="008C6408" w:rsidP="008C6408">
            <w:pPr>
              <w:pStyle w:val="TableText"/>
              <w:jc w:val="right"/>
              <w:rPr>
                <w:rFonts w:cs="Arial"/>
                <w:color w:val="000000" w:themeColor="text1"/>
              </w:rPr>
            </w:pPr>
            <w:r w:rsidRPr="00F32E48">
              <w:rPr>
                <w:rFonts w:cs="Arial"/>
              </w:rPr>
              <w:t>1610</w:t>
            </w:r>
          </w:p>
        </w:tc>
        <w:tc>
          <w:tcPr>
            <w:tcW w:w="833" w:type="pct"/>
          </w:tcPr>
          <w:p w14:paraId="165BE624" w14:textId="77777777" w:rsidR="008C6408" w:rsidRPr="00F32E48" w:rsidRDefault="008C6408" w:rsidP="008C6408">
            <w:pPr>
              <w:pStyle w:val="TableText"/>
              <w:jc w:val="right"/>
              <w:rPr>
                <w:rFonts w:cs="Arial"/>
                <w:color w:val="000000" w:themeColor="text1"/>
              </w:rPr>
            </w:pPr>
            <w:r w:rsidRPr="00F32E48">
              <w:rPr>
                <w:rFonts w:cs="Arial"/>
              </w:rPr>
              <w:t>31.4 (27.6, 35.5)</w:t>
            </w:r>
          </w:p>
        </w:tc>
        <w:tc>
          <w:tcPr>
            <w:tcW w:w="459" w:type="pct"/>
          </w:tcPr>
          <w:p w14:paraId="5E98BDEE" w14:textId="77777777" w:rsidR="008C6408" w:rsidRPr="00F32E48" w:rsidRDefault="008C6408" w:rsidP="008C6408">
            <w:pPr>
              <w:pStyle w:val="TableText"/>
              <w:jc w:val="right"/>
              <w:rPr>
                <w:rFonts w:cs="Arial"/>
                <w:color w:val="000000" w:themeColor="text1"/>
              </w:rPr>
            </w:pPr>
            <w:r w:rsidRPr="00F32E48">
              <w:rPr>
                <w:rFonts w:cs="Arial"/>
              </w:rPr>
              <w:t>366</w:t>
            </w:r>
          </w:p>
        </w:tc>
        <w:tc>
          <w:tcPr>
            <w:tcW w:w="614" w:type="pct"/>
          </w:tcPr>
          <w:p w14:paraId="24BB3EE9" w14:textId="77777777" w:rsidR="008C6408" w:rsidRPr="00F32E48" w:rsidRDefault="008C6408" w:rsidP="008C6408">
            <w:pPr>
              <w:pStyle w:val="TableText"/>
              <w:jc w:val="right"/>
              <w:rPr>
                <w:rFonts w:cs="Arial"/>
                <w:color w:val="000000" w:themeColor="text1"/>
              </w:rPr>
            </w:pPr>
            <w:r w:rsidRPr="00F32E48">
              <w:rPr>
                <w:rFonts w:cs="Arial"/>
              </w:rPr>
              <w:t>2683</w:t>
            </w:r>
          </w:p>
        </w:tc>
        <w:tc>
          <w:tcPr>
            <w:tcW w:w="805" w:type="pct"/>
          </w:tcPr>
          <w:p w14:paraId="3E693641" w14:textId="77777777" w:rsidR="008C6408" w:rsidRPr="00F32E48" w:rsidRDefault="008C6408" w:rsidP="008C6408">
            <w:pPr>
              <w:pStyle w:val="TableText"/>
              <w:jc w:val="right"/>
              <w:rPr>
                <w:rFonts w:cs="Arial"/>
                <w:color w:val="000000" w:themeColor="text1"/>
              </w:rPr>
            </w:pPr>
            <w:r w:rsidRPr="00F32E48">
              <w:rPr>
                <w:rFonts w:cs="Arial"/>
              </w:rPr>
              <w:t>13.8 (12.2, 15.5)</w:t>
            </w:r>
          </w:p>
        </w:tc>
      </w:tr>
      <w:tr w:rsidR="008C6408" w:rsidRPr="00F32E48" w14:paraId="0643C1DE" w14:textId="77777777" w:rsidTr="00EE18D7">
        <w:trPr>
          <w:cantSplit/>
        </w:trPr>
        <w:tc>
          <w:tcPr>
            <w:tcW w:w="1243" w:type="pct"/>
            <w:vAlign w:val="center"/>
          </w:tcPr>
          <w:p w14:paraId="42BDE5C1" w14:textId="77777777" w:rsidR="008C6408" w:rsidRPr="00F32E48" w:rsidRDefault="008C6408" w:rsidP="00EE18D7">
            <w:pPr>
              <w:pStyle w:val="TableText"/>
              <w:rPr>
                <w:rFonts w:cs="Arial"/>
              </w:rPr>
            </w:pPr>
            <w:r w:rsidRPr="00F32E48">
              <w:rPr>
                <w:rFonts w:cs="Arial"/>
              </w:rPr>
              <w:t>Vomiting</w:t>
            </w:r>
          </w:p>
        </w:tc>
        <w:tc>
          <w:tcPr>
            <w:tcW w:w="431" w:type="pct"/>
          </w:tcPr>
          <w:p w14:paraId="0A23F947" w14:textId="77777777" w:rsidR="008C6408" w:rsidRPr="00F32E48" w:rsidRDefault="008C6408" w:rsidP="008C6408">
            <w:pPr>
              <w:pStyle w:val="TableText"/>
              <w:jc w:val="right"/>
              <w:rPr>
                <w:rFonts w:cs="Arial"/>
                <w:color w:val="000000" w:themeColor="text1"/>
              </w:rPr>
            </w:pPr>
            <w:r w:rsidRPr="00F32E48">
              <w:rPr>
                <w:rFonts w:cs="Arial"/>
              </w:rPr>
              <w:t>79</w:t>
            </w:r>
          </w:p>
        </w:tc>
        <w:tc>
          <w:tcPr>
            <w:tcW w:w="615" w:type="pct"/>
          </w:tcPr>
          <w:p w14:paraId="211EDC4E" w14:textId="77777777" w:rsidR="008C6408" w:rsidRPr="00F32E48" w:rsidRDefault="008C6408" w:rsidP="008C6408">
            <w:pPr>
              <w:pStyle w:val="TableText"/>
              <w:jc w:val="right"/>
              <w:rPr>
                <w:rFonts w:cs="Arial"/>
                <w:color w:val="000000" w:themeColor="text1"/>
              </w:rPr>
            </w:pPr>
            <w:r w:rsidRPr="00F32E48">
              <w:rPr>
                <w:rFonts w:cs="Arial"/>
              </w:rPr>
              <w:t>548</w:t>
            </w:r>
          </w:p>
        </w:tc>
        <w:tc>
          <w:tcPr>
            <w:tcW w:w="833" w:type="pct"/>
          </w:tcPr>
          <w:p w14:paraId="37F66910" w14:textId="77777777" w:rsidR="008C6408" w:rsidRPr="00F32E48" w:rsidRDefault="008C6408" w:rsidP="008C6408">
            <w:pPr>
              <w:pStyle w:val="TableText"/>
              <w:jc w:val="right"/>
              <w:rPr>
                <w:rFonts w:cs="Arial"/>
                <w:color w:val="000000" w:themeColor="text1"/>
              </w:rPr>
            </w:pPr>
            <w:r w:rsidRPr="00F32E48">
              <w:rPr>
                <w:rFonts w:cs="Arial"/>
              </w:rPr>
              <w:t>10.7 (8.3, 13.7)</w:t>
            </w:r>
          </w:p>
        </w:tc>
        <w:tc>
          <w:tcPr>
            <w:tcW w:w="459" w:type="pct"/>
          </w:tcPr>
          <w:p w14:paraId="032964A8" w14:textId="77777777" w:rsidR="008C6408" w:rsidRPr="00F32E48" w:rsidRDefault="008C6408" w:rsidP="008C6408">
            <w:pPr>
              <w:pStyle w:val="TableText"/>
              <w:jc w:val="right"/>
              <w:rPr>
                <w:rFonts w:cs="Arial"/>
                <w:color w:val="000000" w:themeColor="text1"/>
              </w:rPr>
            </w:pPr>
            <w:r w:rsidRPr="00F32E48">
              <w:rPr>
                <w:rFonts w:cs="Arial"/>
              </w:rPr>
              <w:t>108</w:t>
            </w:r>
          </w:p>
        </w:tc>
        <w:tc>
          <w:tcPr>
            <w:tcW w:w="614" w:type="pct"/>
          </w:tcPr>
          <w:p w14:paraId="66072C56" w14:textId="77777777" w:rsidR="008C6408" w:rsidRPr="00F32E48" w:rsidRDefault="008C6408" w:rsidP="008C6408">
            <w:pPr>
              <w:pStyle w:val="TableText"/>
              <w:jc w:val="right"/>
              <w:rPr>
                <w:rFonts w:cs="Arial"/>
                <w:color w:val="000000" w:themeColor="text1"/>
              </w:rPr>
            </w:pPr>
            <w:r w:rsidRPr="00F32E48">
              <w:rPr>
                <w:rFonts w:cs="Arial"/>
              </w:rPr>
              <w:t>742</w:t>
            </w:r>
          </w:p>
        </w:tc>
        <w:tc>
          <w:tcPr>
            <w:tcW w:w="805" w:type="pct"/>
          </w:tcPr>
          <w:p w14:paraId="3C3CDEFF" w14:textId="77777777" w:rsidR="008C6408" w:rsidRPr="00F32E48" w:rsidRDefault="008C6408" w:rsidP="008C6408">
            <w:pPr>
              <w:pStyle w:val="TableText"/>
              <w:jc w:val="right"/>
              <w:rPr>
                <w:rFonts w:cs="Arial"/>
                <w:color w:val="000000" w:themeColor="text1"/>
              </w:rPr>
            </w:pPr>
            <w:r w:rsidRPr="00F32E48">
              <w:rPr>
                <w:rFonts w:cs="Arial"/>
              </w:rPr>
              <w:t>3.8 (3.0, 4.8)</w:t>
            </w:r>
          </w:p>
        </w:tc>
      </w:tr>
      <w:tr w:rsidR="008C6408" w:rsidRPr="00F32E48" w14:paraId="76902B5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0712455" w14:textId="77777777" w:rsidR="008C6408" w:rsidRPr="00F32E48" w:rsidRDefault="008C6408" w:rsidP="00EE18D7">
            <w:pPr>
              <w:pStyle w:val="TableText"/>
              <w:rPr>
                <w:rFonts w:cs="Arial"/>
              </w:rPr>
            </w:pPr>
            <w:r w:rsidRPr="00F32E48">
              <w:rPr>
                <w:rFonts w:cs="Arial"/>
              </w:rPr>
              <w:t>Unintended weight gain greater than 4 kg</w:t>
            </w:r>
          </w:p>
        </w:tc>
        <w:tc>
          <w:tcPr>
            <w:tcW w:w="431" w:type="pct"/>
          </w:tcPr>
          <w:p w14:paraId="3F8BC40B" w14:textId="77777777" w:rsidR="008C6408" w:rsidRPr="00F32E48" w:rsidRDefault="008C6408" w:rsidP="008C6408">
            <w:pPr>
              <w:pStyle w:val="TableText"/>
              <w:jc w:val="right"/>
              <w:rPr>
                <w:rFonts w:cs="Arial"/>
                <w:color w:val="000000" w:themeColor="text1"/>
              </w:rPr>
            </w:pPr>
            <w:r w:rsidRPr="00F32E48">
              <w:rPr>
                <w:rFonts w:cs="Arial"/>
              </w:rPr>
              <w:t>240</w:t>
            </w:r>
          </w:p>
        </w:tc>
        <w:tc>
          <w:tcPr>
            <w:tcW w:w="615" w:type="pct"/>
          </w:tcPr>
          <w:p w14:paraId="6FECBAE0" w14:textId="77777777" w:rsidR="008C6408" w:rsidRPr="00F32E48" w:rsidRDefault="008C6408" w:rsidP="008C6408">
            <w:pPr>
              <w:pStyle w:val="TableText"/>
              <w:jc w:val="right"/>
              <w:rPr>
                <w:rFonts w:cs="Arial"/>
                <w:color w:val="000000" w:themeColor="text1"/>
              </w:rPr>
            </w:pPr>
            <w:r w:rsidRPr="00F32E48">
              <w:rPr>
                <w:rFonts w:cs="Arial"/>
              </w:rPr>
              <w:t>1785</w:t>
            </w:r>
          </w:p>
        </w:tc>
        <w:tc>
          <w:tcPr>
            <w:tcW w:w="833" w:type="pct"/>
          </w:tcPr>
          <w:p w14:paraId="67CA1E41" w14:textId="77777777" w:rsidR="008C6408" w:rsidRPr="00F32E48" w:rsidRDefault="008C6408" w:rsidP="008C6408">
            <w:pPr>
              <w:pStyle w:val="TableText"/>
              <w:jc w:val="right"/>
              <w:rPr>
                <w:rFonts w:cs="Arial"/>
                <w:color w:val="000000" w:themeColor="text1"/>
              </w:rPr>
            </w:pPr>
            <w:r w:rsidRPr="00F32E48">
              <w:rPr>
                <w:rFonts w:cs="Arial"/>
              </w:rPr>
              <w:t>34.8 (30.8, 39.1)</w:t>
            </w:r>
          </w:p>
        </w:tc>
        <w:tc>
          <w:tcPr>
            <w:tcW w:w="459" w:type="pct"/>
          </w:tcPr>
          <w:p w14:paraId="4FF79F9E" w14:textId="77777777" w:rsidR="008C6408" w:rsidRPr="00F32E48" w:rsidRDefault="008C6408" w:rsidP="008C6408">
            <w:pPr>
              <w:pStyle w:val="TableText"/>
              <w:jc w:val="right"/>
              <w:rPr>
                <w:rFonts w:cs="Arial"/>
                <w:color w:val="000000" w:themeColor="text1"/>
              </w:rPr>
            </w:pPr>
            <w:r w:rsidRPr="00F32E48">
              <w:rPr>
                <w:rFonts w:cs="Arial"/>
              </w:rPr>
              <w:t>391</w:t>
            </w:r>
          </w:p>
        </w:tc>
        <w:tc>
          <w:tcPr>
            <w:tcW w:w="614" w:type="pct"/>
          </w:tcPr>
          <w:p w14:paraId="69B361D6" w14:textId="77777777" w:rsidR="008C6408" w:rsidRPr="00F32E48" w:rsidRDefault="008C6408" w:rsidP="008C6408">
            <w:pPr>
              <w:pStyle w:val="TableText"/>
              <w:jc w:val="right"/>
              <w:rPr>
                <w:rFonts w:cs="Arial"/>
                <w:color w:val="000000" w:themeColor="text1"/>
              </w:rPr>
            </w:pPr>
            <w:r w:rsidRPr="00F32E48">
              <w:rPr>
                <w:rFonts w:cs="Arial"/>
              </w:rPr>
              <w:t>2695</w:t>
            </w:r>
          </w:p>
        </w:tc>
        <w:tc>
          <w:tcPr>
            <w:tcW w:w="805" w:type="pct"/>
          </w:tcPr>
          <w:p w14:paraId="21BD4F19" w14:textId="77777777" w:rsidR="008C6408" w:rsidRPr="00F32E48" w:rsidRDefault="008C6408" w:rsidP="008C6408">
            <w:pPr>
              <w:pStyle w:val="TableText"/>
              <w:jc w:val="right"/>
              <w:rPr>
                <w:rFonts w:cs="Arial"/>
                <w:color w:val="000000" w:themeColor="text1"/>
              </w:rPr>
            </w:pPr>
            <w:r w:rsidRPr="00F32E48">
              <w:rPr>
                <w:rFonts w:cs="Arial"/>
              </w:rPr>
              <w:t>13.8 (12.3, 15.6)</w:t>
            </w:r>
          </w:p>
        </w:tc>
      </w:tr>
      <w:tr w:rsidR="008C6408" w:rsidRPr="00F32E48" w14:paraId="506C3A26" w14:textId="77777777" w:rsidTr="00EE18D7">
        <w:trPr>
          <w:cantSplit/>
        </w:trPr>
        <w:tc>
          <w:tcPr>
            <w:tcW w:w="1243" w:type="pct"/>
            <w:vAlign w:val="center"/>
          </w:tcPr>
          <w:p w14:paraId="13DB06AA" w14:textId="77777777" w:rsidR="008C6408" w:rsidRPr="00F32E48" w:rsidRDefault="008C6408" w:rsidP="00EE18D7">
            <w:pPr>
              <w:pStyle w:val="TableText"/>
              <w:rPr>
                <w:rFonts w:cs="Arial"/>
              </w:rPr>
            </w:pPr>
            <w:r w:rsidRPr="00F32E48">
              <w:rPr>
                <w:rFonts w:cs="Arial"/>
              </w:rPr>
              <w:t>Unintended weight loss greater than 4 kg</w:t>
            </w:r>
          </w:p>
        </w:tc>
        <w:tc>
          <w:tcPr>
            <w:tcW w:w="431" w:type="pct"/>
          </w:tcPr>
          <w:p w14:paraId="549B76CE" w14:textId="77777777" w:rsidR="008C6408" w:rsidRPr="00F32E48" w:rsidRDefault="008C6408" w:rsidP="008C6408">
            <w:pPr>
              <w:pStyle w:val="TableText"/>
              <w:jc w:val="right"/>
              <w:rPr>
                <w:rFonts w:cs="Arial"/>
                <w:color w:val="000000" w:themeColor="text1"/>
              </w:rPr>
            </w:pPr>
            <w:r w:rsidRPr="00F32E48">
              <w:rPr>
                <w:rFonts w:cs="Arial"/>
              </w:rPr>
              <w:t>55</w:t>
            </w:r>
          </w:p>
        </w:tc>
        <w:tc>
          <w:tcPr>
            <w:tcW w:w="615" w:type="pct"/>
          </w:tcPr>
          <w:p w14:paraId="6B29AEE0" w14:textId="77777777" w:rsidR="008C6408" w:rsidRPr="00F32E48" w:rsidRDefault="008C6408" w:rsidP="008C6408">
            <w:pPr>
              <w:pStyle w:val="TableText"/>
              <w:jc w:val="right"/>
              <w:rPr>
                <w:rFonts w:cs="Arial"/>
                <w:color w:val="000000" w:themeColor="text1"/>
              </w:rPr>
            </w:pPr>
            <w:r w:rsidRPr="00F32E48">
              <w:rPr>
                <w:rFonts w:cs="Arial"/>
              </w:rPr>
              <w:t>487</w:t>
            </w:r>
          </w:p>
        </w:tc>
        <w:tc>
          <w:tcPr>
            <w:tcW w:w="833" w:type="pct"/>
          </w:tcPr>
          <w:p w14:paraId="3926B2BF" w14:textId="77777777" w:rsidR="008C6408" w:rsidRPr="00F32E48" w:rsidRDefault="008C6408" w:rsidP="008C6408">
            <w:pPr>
              <w:pStyle w:val="TableText"/>
              <w:jc w:val="right"/>
              <w:rPr>
                <w:rFonts w:cs="Arial"/>
                <w:color w:val="000000" w:themeColor="text1"/>
              </w:rPr>
            </w:pPr>
            <w:r w:rsidRPr="00F32E48">
              <w:rPr>
                <w:rFonts w:cs="Arial"/>
              </w:rPr>
              <w:t>9.5 (7.1, 12.6)</w:t>
            </w:r>
          </w:p>
        </w:tc>
        <w:tc>
          <w:tcPr>
            <w:tcW w:w="459" w:type="pct"/>
          </w:tcPr>
          <w:p w14:paraId="1CA42E78" w14:textId="77777777" w:rsidR="008C6408" w:rsidRPr="00F32E48" w:rsidRDefault="008C6408" w:rsidP="008C6408">
            <w:pPr>
              <w:pStyle w:val="TableText"/>
              <w:jc w:val="right"/>
              <w:rPr>
                <w:rFonts w:cs="Arial"/>
                <w:color w:val="000000" w:themeColor="text1"/>
              </w:rPr>
            </w:pPr>
            <w:r w:rsidRPr="00F32E48">
              <w:rPr>
                <w:rFonts w:cs="Arial"/>
              </w:rPr>
              <w:t>85</w:t>
            </w:r>
          </w:p>
        </w:tc>
        <w:tc>
          <w:tcPr>
            <w:tcW w:w="614" w:type="pct"/>
          </w:tcPr>
          <w:p w14:paraId="61976657" w14:textId="77777777" w:rsidR="008C6408" w:rsidRPr="00F32E48" w:rsidRDefault="008C6408" w:rsidP="008C6408">
            <w:pPr>
              <w:pStyle w:val="TableText"/>
              <w:jc w:val="right"/>
              <w:rPr>
                <w:rFonts w:cs="Arial"/>
                <w:color w:val="000000" w:themeColor="text1"/>
              </w:rPr>
            </w:pPr>
            <w:r w:rsidRPr="00F32E48">
              <w:rPr>
                <w:rFonts w:cs="Arial"/>
              </w:rPr>
              <w:t>763</w:t>
            </w:r>
          </w:p>
        </w:tc>
        <w:tc>
          <w:tcPr>
            <w:tcW w:w="805" w:type="pct"/>
          </w:tcPr>
          <w:p w14:paraId="083E1304" w14:textId="77777777" w:rsidR="008C6408" w:rsidRPr="00F32E48" w:rsidRDefault="008C6408" w:rsidP="008C6408">
            <w:pPr>
              <w:pStyle w:val="TableText"/>
              <w:jc w:val="right"/>
              <w:rPr>
                <w:rFonts w:cs="Arial"/>
                <w:color w:val="000000" w:themeColor="text1"/>
              </w:rPr>
            </w:pPr>
            <w:r w:rsidRPr="00F32E48">
              <w:rPr>
                <w:rFonts w:cs="Arial"/>
              </w:rPr>
              <w:t>3.9 (3.0, 5.1)</w:t>
            </w:r>
          </w:p>
        </w:tc>
      </w:tr>
      <w:tr w:rsidR="008C6408" w:rsidRPr="00F32E48" w14:paraId="0B953CD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FF9866" w14:textId="77777777" w:rsidR="008C6408" w:rsidRPr="00F32E48" w:rsidRDefault="008C6408" w:rsidP="00EE18D7">
            <w:pPr>
              <w:pStyle w:val="TableText"/>
              <w:rPr>
                <w:rFonts w:cs="Arial"/>
              </w:rPr>
            </w:pPr>
            <w:r w:rsidRPr="00F32E48">
              <w:rPr>
                <w:rFonts w:cs="Arial"/>
              </w:rPr>
              <w:t>Wheezing</w:t>
            </w:r>
          </w:p>
        </w:tc>
        <w:tc>
          <w:tcPr>
            <w:tcW w:w="431" w:type="pct"/>
          </w:tcPr>
          <w:p w14:paraId="02865DAC" w14:textId="77777777" w:rsidR="008C6408" w:rsidRPr="00F32E48" w:rsidRDefault="008C6408" w:rsidP="008C6408">
            <w:pPr>
              <w:pStyle w:val="TableText"/>
              <w:jc w:val="right"/>
              <w:rPr>
                <w:rFonts w:cs="Arial"/>
                <w:color w:val="000000" w:themeColor="text1"/>
              </w:rPr>
            </w:pPr>
            <w:r w:rsidRPr="00F32E48">
              <w:rPr>
                <w:rFonts w:cs="Arial"/>
              </w:rPr>
              <w:t>172</w:t>
            </w:r>
          </w:p>
        </w:tc>
        <w:tc>
          <w:tcPr>
            <w:tcW w:w="615" w:type="pct"/>
          </w:tcPr>
          <w:p w14:paraId="77C43013" w14:textId="77777777" w:rsidR="008C6408" w:rsidRPr="00F32E48" w:rsidRDefault="008C6408" w:rsidP="008C6408">
            <w:pPr>
              <w:pStyle w:val="TableText"/>
              <w:jc w:val="right"/>
              <w:rPr>
                <w:rFonts w:cs="Arial"/>
                <w:color w:val="000000" w:themeColor="text1"/>
              </w:rPr>
            </w:pPr>
            <w:r w:rsidRPr="00F32E48">
              <w:rPr>
                <w:rFonts w:cs="Arial"/>
              </w:rPr>
              <w:t>1146</w:t>
            </w:r>
          </w:p>
        </w:tc>
        <w:tc>
          <w:tcPr>
            <w:tcW w:w="833" w:type="pct"/>
          </w:tcPr>
          <w:p w14:paraId="3C7549A2" w14:textId="77777777" w:rsidR="008C6408" w:rsidRPr="00F32E48" w:rsidRDefault="008C6408" w:rsidP="008C6408">
            <w:pPr>
              <w:pStyle w:val="TableText"/>
              <w:jc w:val="right"/>
              <w:rPr>
                <w:rFonts w:cs="Arial"/>
                <w:color w:val="000000" w:themeColor="text1"/>
              </w:rPr>
            </w:pPr>
            <w:r w:rsidRPr="00F32E48">
              <w:rPr>
                <w:rFonts w:cs="Arial"/>
              </w:rPr>
              <w:t>22.4 (19.0, 26.1)</w:t>
            </w:r>
          </w:p>
        </w:tc>
        <w:tc>
          <w:tcPr>
            <w:tcW w:w="459" w:type="pct"/>
          </w:tcPr>
          <w:p w14:paraId="7A9698A6" w14:textId="77777777" w:rsidR="008C6408" w:rsidRPr="00F32E48" w:rsidRDefault="008C6408" w:rsidP="008C6408">
            <w:pPr>
              <w:pStyle w:val="TableText"/>
              <w:jc w:val="right"/>
              <w:rPr>
                <w:rFonts w:cs="Arial"/>
                <w:color w:val="000000" w:themeColor="text1"/>
              </w:rPr>
            </w:pPr>
            <w:r w:rsidRPr="00F32E48">
              <w:rPr>
                <w:rFonts w:cs="Arial"/>
              </w:rPr>
              <w:t>352</w:t>
            </w:r>
          </w:p>
        </w:tc>
        <w:tc>
          <w:tcPr>
            <w:tcW w:w="614" w:type="pct"/>
          </w:tcPr>
          <w:p w14:paraId="7E6B1F79" w14:textId="77777777" w:rsidR="008C6408" w:rsidRPr="00F32E48" w:rsidRDefault="008C6408" w:rsidP="008C6408">
            <w:pPr>
              <w:pStyle w:val="TableText"/>
              <w:jc w:val="right"/>
              <w:rPr>
                <w:rFonts w:cs="Arial"/>
                <w:color w:val="000000" w:themeColor="text1"/>
              </w:rPr>
            </w:pPr>
            <w:r w:rsidRPr="00F32E48">
              <w:rPr>
                <w:rFonts w:cs="Arial"/>
              </w:rPr>
              <w:t>2418</w:t>
            </w:r>
          </w:p>
        </w:tc>
        <w:tc>
          <w:tcPr>
            <w:tcW w:w="805" w:type="pct"/>
          </w:tcPr>
          <w:p w14:paraId="6EA358DE" w14:textId="77777777" w:rsidR="008C6408" w:rsidRPr="00F32E48" w:rsidRDefault="008C6408" w:rsidP="008C6408">
            <w:pPr>
              <w:pStyle w:val="TableText"/>
              <w:jc w:val="right"/>
              <w:rPr>
                <w:rFonts w:cs="Arial"/>
                <w:color w:val="000000" w:themeColor="text1"/>
              </w:rPr>
            </w:pPr>
            <w:r w:rsidRPr="00F32E48">
              <w:rPr>
                <w:rFonts w:cs="Arial"/>
              </w:rPr>
              <w:t>12.4 (10.9, 14.1)</w:t>
            </w:r>
          </w:p>
        </w:tc>
      </w:tr>
    </w:tbl>
    <w:p w14:paraId="774C48F0" w14:textId="74A8CEC2" w:rsidR="00C9489C" w:rsidRPr="00F32E48" w:rsidRDefault="00C9489C" w:rsidP="008C6408">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D12226">
        <w:t> </w:t>
      </w:r>
      <w:r w:rsidRPr="00F32E48">
        <w:t>B</w:t>
      </w:r>
      <w:r w:rsidRPr="00F32E48">
        <w:rPr>
          <w:bCs/>
        </w:rPr>
        <w:t>.</w:t>
      </w:r>
      <w:r w:rsidRPr="00F32E48">
        <w:t>1.</w:t>
      </w:r>
    </w:p>
    <w:p w14:paraId="449725E9" w14:textId="77777777" w:rsidR="00C9489C" w:rsidRDefault="00C9489C" w:rsidP="00191932">
      <w:pPr>
        <w:sectPr w:rsidR="00C9489C" w:rsidSect="008C6408">
          <w:footerReference w:type="even" r:id="rId33"/>
          <w:footerReference w:type="default" r:id="rId34"/>
          <w:pgSz w:w="9979" w:h="14170" w:code="243"/>
          <w:pgMar w:top="1440" w:right="1152" w:bottom="1440" w:left="1728" w:header="576" w:footer="576" w:gutter="0"/>
          <w:cols w:space="708"/>
          <w:docGrid w:linePitch="360"/>
        </w:sectPr>
      </w:pPr>
    </w:p>
    <w:p w14:paraId="759625E5" w14:textId="77777777" w:rsidR="00771B4D" w:rsidRPr="00F32E48" w:rsidRDefault="00771B4D" w:rsidP="008C6408">
      <w:pPr>
        <w:pStyle w:val="Heading1"/>
      </w:pPr>
      <w:bookmarkStart w:id="452" w:name="_Toc385236499"/>
      <w:bookmarkStart w:id="453" w:name="_Toc385236709"/>
      <w:bookmarkStart w:id="454" w:name="_Toc385237513"/>
      <w:bookmarkStart w:id="455" w:name="_Toc519593763"/>
      <w:bookmarkStart w:id="456" w:name="_Toc525054222"/>
      <w:r w:rsidRPr="00F32E48">
        <w:t>Self-reported doctor-diagnosed conditions</w:t>
      </w:r>
      <w:bookmarkEnd w:id="452"/>
      <w:bookmarkEnd w:id="453"/>
      <w:bookmarkEnd w:id="454"/>
      <w:bookmarkEnd w:id="455"/>
      <w:bookmarkEnd w:id="456"/>
    </w:p>
    <w:p w14:paraId="1C38C29F" w14:textId="77777777" w:rsidR="00771B4D" w:rsidRPr="00F32E48" w:rsidRDefault="00771B4D" w:rsidP="008C6408">
      <w:pPr>
        <w:pStyle w:val="ShadedBoxSubheading"/>
        <w:rPr>
          <w:rFonts w:eastAsia="MS Mincho"/>
        </w:rPr>
      </w:pPr>
      <w:r w:rsidRPr="00F32E48">
        <w:t>Transitioned ADF members compared with 2015 Regular ADF members</w:t>
      </w:r>
    </w:p>
    <w:p w14:paraId="488F0E20" w14:textId="77777777" w:rsidR="00771B4D" w:rsidRPr="00F32E48" w:rsidRDefault="00771B4D" w:rsidP="009C0700">
      <w:pPr>
        <w:pStyle w:val="ShadedBullet"/>
        <w:rPr>
          <w:rFonts w:eastAsia="MS Gothic"/>
        </w:rPr>
      </w:pPr>
      <w:r w:rsidRPr="00F32E48">
        <w:t>Overall, Transitioned ADF members (M = 1.9) and 2015 Regular ADF members (M = 1.5) reported similar numbers of doctor-diagnosed conditions.</w:t>
      </w:r>
    </w:p>
    <w:p w14:paraId="331DBC97" w14:textId="77777777" w:rsidR="00771B4D" w:rsidRPr="00F32E48" w:rsidRDefault="00771B4D" w:rsidP="009C0700">
      <w:pPr>
        <w:pStyle w:val="ShadedBullet"/>
        <w:rPr>
          <w:rFonts w:eastAsia="MS Gothic"/>
        </w:rPr>
      </w:pPr>
      <w:r w:rsidRPr="00F32E48">
        <w:t xml:space="preserve">The most commonly reported doctor-diagnosed condition among both groups was chronic low back pain. </w:t>
      </w:r>
    </w:p>
    <w:p w14:paraId="16D8B3F7" w14:textId="77777777" w:rsidR="00771B4D" w:rsidRPr="00F32E48" w:rsidRDefault="00771B4D" w:rsidP="009C0700">
      <w:pPr>
        <w:pStyle w:val="ShadedBullet"/>
      </w:pPr>
      <w:r w:rsidRPr="00F32E48">
        <w:t>The five most commonly reported doctor-diagnosed conditions among Transitioned ADF were chronic low back pain (18.5%), hearing loss (15.7%), high cholesterol (12.8%), other musculoskeletal (12.2%) and high blood pressure (12.0%).</w:t>
      </w:r>
    </w:p>
    <w:p w14:paraId="127CCCAC" w14:textId="77777777" w:rsidR="00771B4D" w:rsidRPr="00F32E48" w:rsidRDefault="00771B4D" w:rsidP="009C0700">
      <w:pPr>
        <w:pStyle w:val="ShadedBullet"/>
      </w:pPr>
      <w:r w:rsidRPr="00F32E48">
        <w:t>The five most commonly reported doctor-diagnosed conditions among 2015 Regular ADF were chronic low back pain (11.7%), other musculoskeletal (11.1%), high cholesterol (11.0%), hearing loss (9.1%) and sinus problems (8.2%).</w:t>
      </w:r>
    </w:p>
    <w:p w14:paraId="58C48FF7" w14:textId="77777777" w:rsidR="00771B4D" w:rsidRPr="00F32E48" w:rsidRDefault="00771B4D" w:rsidP="009C0700">
      <w:pPr>
        <w:pStyle w:val="ShadedBullet"/>
      </w:pPr>
      <w:r w:rsidRPr="00F32E48">
        <w:t>Transitioned ADF members were significantly more likely to report a circulatory condition, high blood pressure, a musculoskeletal or connective tissue condition, chronic low back pain, a nervous system condition and hearing loss compared with 2015 Regular ADF members.</w:t>
      </w:r>
      <w:r w:rsidR="00BE339B">
        <w:t xml:space="preserve"> </w:t>
      </w:r>
    </w:p>
    <w:p w14:paraId="07D3DA64" w14:textId="77777777" w:rsidR="00771B4D" w:rsidRPr="00F32E48" w:rsidRDefault="00771B4D" w:rsidP="009C0700">
      <w:pPr>
        <w:pStyle w:val="ShadedBullet"/>
        <w:rPr>
          <w:rFonts w:eastAsia="MS Gothic"/>
        </w:rPr>
      </w:pPr>
      <w:r w:rsidRPr="00F32E48">
        <w:t>Hearing loss in both groups was one of the five most commonly reported doctor-diagnosed conditions. Transitioned ADF members were significantly</w:t>
      </w:r>
      <w:r w:rsidRPr="00F32E48" w:rsidDel="00736640">
        <w:t xml:space="preserve"> </w:t>
      </w:r>
      <w:r w:rsidRPr="00F32E48">
        <w:t>more likely to report the condition compared with 2015 Regular ADF members.</w:t>
      </w:r>
    </w:p>
    <w:p w14:paraId="656DD1C4" w14:textId="77777777" w:rsidR="00771B4D" w:rsidRPr="00F32E48" w:rsidRDefault="00771B4D" w:rsidP="009C0700">
      <w:pPr>
        <w:pStyle w:val="ShadedBullet"/>
        <w:rPr>
          <w:rFonts w:eastAsia="MS Gothic"/>
        </w:rPr>
      </w:pPr>
      <w:r w:rsidRPr="00F32E48">
        <w:t>The estimated proportion reporting traumatic brain injury among both Transitioned ADF and 2015 Regular ADF members was low (1.2% in both groups), and there were no differences in weighted prevalence between the groups.</w:t>
      </w:r>
      <w:r w:rsidR="00BE339B">
        <w:t xml:space="preserve"> </w:t>
      </w:r>
    </w:p>
    <w:p w14:paraId="4115492F" w14:textId="77777777" w:rsidR="00771B4D" w:rsidRPr="00F32E48" w:rsidRDefault="00771B4D" w:rsidP="008C6408">
      <w:pPr>
        <w:pStyle w:val="ShadedBoxSubheading"/>
      </w:pPr>
      <w:r w:rsidRPr="00F32E48">
        <w:t>Among Transitioned ADF members</w:t>
      </w:r>
    </w:p>
    <w:p w14:paraId="68A56903" w14:textId="77777777" w:rsidR="00771B4D" w:rsidRPr="00F32E48" w:rsidRDefault="00771B4D" w:rsidP="009C0700">
      <w:pPr>
        <w:pStyle w:val="ShadedBullet"/>
        <w:rPr>
          <w:rFonts w:eastAsia="MS Gothic"/>
        </w:rPr>
      </w:pPr>
      <w:r w:rsidRPr="00F32E48">
        <w:t xml:space="preserve">DVA clients reported more doctor-diagnosed conditions overall compared with non-DVA clients and were more likely to report most condition types. </w:t>
      </w:r>
    </w:p>
    <w:p w14:paraId="2CBA893C" w14:textId="77777777" w:rsidR="00771B4D" w:rsidRPr="00F32E48" w:rsidRDefault="00771B4D" w:rsidP="009C0700">
      <w:pPr>
        <w:pStyle w:val="ShadedBullet"/>
        <w:rPr>
          <w:rFonts w:eastAsia="MS Gothic"/>
        </w:rPr>
      </w:pPr>
      <w:r w:rsidRPr="00F32E48">
        <w:t>Inactive Reservists were more likely to report no doctor-diagnosed conditions (50.6%) compared with Ex-Serving ADF (41.3%) and Active Reservists (37.7%).</w:t>
      </w:r>
    </w:p>
    <w:p w14:paraId="0B2F80EA" w14:textId="70B84254" w:rsidR="00771B4D" w:rsidRPr="00F32E48" w:rsidRDefault="00771B4D" w:rsidP="009C0700">
      <w:pPr>
        <w:pStyle w:val="ShadedBullet"/>
      </w:pPr>
      <w:r w:rsidRPr="00F32E48">
        <w:t>Ex-Serving ADF members were more likely to report circulatory, musculoskeletal and connective tissue, and nervous system condition</w:t>
      </w:r>
      <w:r w:rsidR="00FB2199">
        <w:t>s</w:t>
      </w:r>
      <w:r w:rsidRPr="00F32E48">
        <w:t>, as well as a number of specific conditions (including sleep apnoea, chronic obstructive pulmonary disease, chronic fatigue syndrome, diabetes and impotence)</w:t>
      </w:r>
      <w:r w:rsidR="00FB2199">
        <w:t>,</w:t>
      </w:r>
      <w:r w:rsidRPr="00F32E48">
        <w:t xml:space="preserve"> and were less likely to report psoriasis when compared with Active Reservists.</w:t>
      </w:r>
    </w:p>
    <w:p w14:paraId="38715ABD" w14:textId="77777777" w:rsidR="00771B4D" w:rsidRPr="00F32E48" w:rsidRDefault="00771B4D" w:rsidP="009C0700">
      <w:pPr>
        <w:pStyle w:val="ShadedBullet"/>
      </w:pPr>
      <w:r w:rsidRPr="00F32E48">
        <w:t>Ex-Serving ADF were also more likely to report digestive, musculoskeletal and connective tissue</w:t>
      </w:r>
      <w:r w:rsidRPr="00F32E48">
        <w:rPr>
          <w:rFonts w:cs="Calibri"/>
        </w:rPr>
        <w:t xml:space="preserve">, </w:t>
      </w:r>
      <w:r w:rsidRPr="00F32E48">
        <w:t>and nervous system conditions, as well as sleep apnoea and impotence, when compared with Inactive Reservists.</w:t>
      </w:r>
    </w:p>
    <w:p w14:paraId="6FB2D44E" w14:textId="77777777" w:rsidR="00771B4D" w:rsidRPr="00F32E48" w:rsidRDefault="00771B4D" w:rsidP="009C0700">
      <w:pPr>
        <w:pStyle w:val="ShadedBullet"/>
        <w:rPr>
          <w:rFonts w:eastAsia="MS Gothic"/>
        </w:rPr>
      </w:pPr>
      <w:r w:rsidRPr="00F32E48">
        <w:t>Transitioned ADF who were medically discharged were more likely than those with another type of discharge to report circulatory, digestive, musculoskeletal and connective tissue, nervous system, respiratory and skin condition types, as well as chronic fatigue syndrome, diabetes, impotence and kidney disease.</w:t>
      </w:r>
    </w:p>
    <w:p w14:paraId="3A87B7C3" w14:textId="6AE2F75B" w:rsidR="00771B4D" w:rsidRPr="00F32E48" w:rsidRDefault="00771B4D" w:rsidP="009C0700">
      <w:pPr>
        <w:pStyle w:val="ShadedBullet"/>
      </w:pPr>
      <w:r w:rsidRPr="00F32E48">
        <w:t>In relation to hearing loss, DVA clients, Ex-Serving ADF and those who were medically discharged were significantly</w:t>
      </w:r>
      <w:r w:rsidRPr="00F32E48" w:rsidDel="006D7857">
        <w:t xml:space="preserve"> </w:t>
      </w:r>
      <w:r w:rsidRPr="00F32E48">
        <w:t>more likely to report hearing loss compared with non-DVA clients, Inactive Reservists and those who were non-medically discharged respectively.</w:t>
      </w:r>
    </w:p>
    <w:p w14:paraId="03A17E66" w14:textId="440988AA" w:rsidR="00771B4D" w:rsidRPr="00F32E48" w:rsidRDefault="00771B4D" w:rsidP="009C0700">
      <w:pPr>
        <w:pStyle w:val="ShadedBullet"/>
      </w:pPr>
      <w:r w:rsidRPr="00F32E48">
        <w:t>There were no significant differences in the weighted prevalence of traumatic brain injury between DVA clients and non-DVA clients, Ex-Serving ADF and Active and Inactive Reservists, and those who were medically discharged compared with non-medically discharged; the numbers in the subgroups are, however, small and these findings should be interpreted with some caution.</w:t>
      </w:r>
    </w:p>
    <w:p w14:paraId="657AB843" w14:textId="77777777" w:rsidR="00771B4D" w:rsidRPr="00F32E48" w:rsidRDefault="00771B4D" w:rsidP="008C6408">
      <w:pPr>
        <w:pStyle w:val="ShadedBoxText"/>
      </w:pPr>
      <w:r w:rsidRPr="00F32E48">
        <w:t>Refer to the glossary for definitions of key terms used in this section.</w:t>
      </w:r>
    </w:p>
    <w:p w14:paraId="2FFBDECC" w14:textId="77777777" w:rsidR="00771B4D" w:rsidRPr="00F32E48" w:rsidRDefault="00771B4D" w:rsidP="008C6408">
      <w:r w:rsidRPr="00F32E48">
        <w:t>This chapter deals with self-reported doctor-diagnosed physical health conditions among Transitioned ADF members and 2015 Regular ADF members. In addition to comparing these two cohorts, results are reported according to transition status (Ex-Serving, Inactive Reservist, Active Reservist), DVA client status (DVA client, non-DVA client) and medical discharge status (medical discharge, non-medical discharge).</w:t>
      </w:r>
    </w:p>
    <w:p w14:paraId="6C9F06A2" w14:textId="0B10ED8E" w:rsidR="00771B4D" w:rsidRPr="00F32E48" w:rsidRDefault="00771B4D" w:rsidP="008C6408">
      <w:r w:rsidRPr="00F32E48">
        <w:t>The prevalence of doctor-diagnosed health conditions was assessed using a checklist of 43 specific medical problems/conditions.</w:t>
      </w:r>
      <w:r w:rsidRPr="00F32E48">
        <w:rPr>
          <w:rStyle w:val="FootnoteReference"/>
          <w:rFonts w:asciiTheme="minorHAnsi" w:hAnsiTheme="minorHAnsi"/>
          <w:sz w:val="24"/>
        </w:rPr>
        <w:footnoteReference w:id="1"/>
      </w:r>
      <w:r w:rsidRPr="00F32E48">
        <w:t xml:space="preserve"> Respondents were asked whether a </w:t>
      </w:r>
      <w:r w:rsidRPr="00F32E48">
        <w:rPr>
          <w:rFonts w:cs="Arial"/>
        </w:rPr>
        <w:t xml:space="preserve">medical doctor had ever diagnosed them with, or treated them for, each of the listed medical problems or conditions. </w:t>
      </w:r>
      <w:r w:rsidRPr="00F32E48">
        <w:t>Additionally, if participants responded ‘yes’ to any of the questions they were asked to indicate:</w:t>
      </w:r>
    </w:p>
    <w:p w14:paraId="2BCE5C7B" w14:textId="77777777" w:rsidR="00771B4D" w:rsidRPr="00F32E48" w:rsidRDefault="00771B4D" w:rsidP="009A35DC">
      <w:pPr>
        <w:pStyle w:val="Bullet"/>
        <w:spacing w:after="120"/>
      </w:pPr>
      <w:r w:rsidRPr="00F32E48">
        <w:t xml:space="preserve">the year diagnosed </w:t>
      </w:r>
    </w:p>
    <w:p w14:paraId="26BE9641" w14:textId="77777777" w:rsidR="00771B4D" w:rsidRPr="00F32E48" w:rsidRDefault="00771B4D" w:rsidP="009A35DC">
      <w:pPr>
        <w:pStyle w:val="Bullet"/>
        <w:spacing w:after="120"/>
      </w:pPr>
      <w:r w:rsidRPr="00F32E48">
        <w:t>whether they were treated by a doctor in the preceding year</w:t>
      </w:r>
    </w:p>
    <w:p w14:paraId="7896FE99" w14:textId="77777777" w:rsidR="00771B4D" w:rsidRPr="00F32E48" w:rsidRDefault="00771B4D" w:rsidP="008C6408">
      <w:pPr>
        <w:pStyle w:val="Bullet"/>
      </w:pPr>
      <w:r w:rsidRPr="00F32E48">
        <w:t>whether they had taken medication for the condition in the preceding month.</w:t>
      </w:r>
    </w:p>
    <w:p w14:paraId="53B21C42" w14:textId="77777777" w:rsidR="00771B4D" w:rsidRPr="00F32E48" w:rsidRDefault="00771B4D" w:rsidP="00BF7D33">
      <w:pPr>
        <w:keepLines/>
      </w:pPr>
      <w:r w:rsidRPr="00F32E48">
        <w:t xml:space="preserve">The 43 specific conditions were then grouped into seven categories (World Health Organization, 2016). (Several self-reported doctor-diagnosed medical conditions that were not able to be grouped under the seven categories were reported separately.) The seven categories were as follows: </w:t>
      </w:r>
    </w:p>
    <w:p w14:paraId="72F2E05F" w14:textId="2376047B" w:rsidR="00771B4D" w:rsidRPr="00F32E48" w:rsidRDefault="00771B4D" w:rsidP="007C7E83">
      <w:pPr>
        <w:pStyle w:val="Bullet"/>
        <w:contextualSpacing/>
      </w:pPr>
      <w:r w:rsidRPr="00F32E48">
        <w:t>skin and subcutaneous tissue</w:t>
      </w:r>
    </w:p>
    <w:p w14:paraId="6A9698E4" w14:textId="01969663" w:rsidR="00771B4D" w:rsidRPr="00F32E48" w:rsidRDefault="00771B4D" w:rsidP="007C7E83">
      <w:pPr>
        <w:pStyle w:val="Bullet"/>
        <w:contextualSpacing/>
      </w:pPr>
      <w:r w:rsidRPr="00F32E48">
        <w:t>circulatory system</w:t>
      </w:r>
    </w:p>
    <w:p w14:paraId="2E7450C0" w14:textId="0914142F" w:rsidR="00771B4D" w:rsidRPr="00F32E48" w:rsidRDefault="00771B4D" w:rsidP="007C7E83">
      <w:pPr>
        <w:pStyle w:val="Bullet"/>
        <w:contextualSpacing/>
      </w:pPr>
      <w:r w:rsidRPr="00F32E48">
        <w:t>digestive system</w:t>
      </w:r>
    </w:p>
    <w:p w14:paraId="3F4A9B22" w14:textId="6256F5BD" w:rsidR="00771B4D" w:rsidRPr="00F32E48" w:rsidRDefault="00771B4D" w:rsidP="007C7E83">
      <w:pPr>
        <w:pStyle w:val="Bullet"/>
        <w:contextualSpacing/>
      </w:pPr>
      <w:r w:rsidRPr="00F32E48">
        <w:t>musculoskeletal system and connective tissue</w:t>
      </w:r>
    </w:p>
    <w:p w14:paraId="2C2E48D6" w14:textId="3D1E2E83" w:rsidR="00771B4D" w:rsidRPr="00F32E48" w:rsidRDefault="00771B4D" w:rsidP="007C7E83">
      <w:pPr>
        <w:pStyle w:val="Bullet"/>
        <w:contextualSpacing/>
      </w:pPr>
      <w:r w:rsidRPr="00F32E48">
        <w:t>nervous system</w:t>
      </w:r>
    </w:p>
    <w:p w14:paraId="06ACF949" w14:textId="49EB2777" w:rsidR="00771B4D" w:rsidRPr="00F32E48" w:rsidRDefault="00771B4D" w:rsidP="007C7E83">
      <w:pPr>
        <w:pStyle w:val="Bullet"/>
        <w:contextualSpacing/>
      </w:pPr>
      <w:r w:rsidRPr="00F32E48">
        <w:t>respiratory system</w:t>
      </w:r>
    </w:p>
    <w:p w14:paraId="34E41A32" w14:textId="5D55CBD5" w:rsidR="00771B4D" w:rsidRPr="00F32E48" w:rsidRDefault="00771B4D" w:rsidP="007C7E83">
      <w:pPr>
        <w:pStyle w:val="Bullet"/>
      </w:pPr>
      <w:r w:rsidRPr="00F32E48">
        <w:t xml:space="preserve">neoplasms/skin cancers including melanoma. </w:t>
      </w:r>
    </w:p>
    <w:p w14:paraId="2DCDBE3E" w14:textId="77777777" w:rsidR="00771B4D" w:rsidRPr="00F32E48" w:rsidRDefault="00771B4D" w:rsidP="0049017F">
      <w:pPr>
        <w:rPr>
          <w:color w:val="auto"/>
          <w:shd w:val="clear" w:color="auto" w:fill="FFFFFF"/>
        </w:rPr>
      </w:pPr>
      <w:r w:rsidRPr="00F32E48">
        <w:t xml:space="preserve">The number of self-reported doctor-diagnosed conditions and the different types of conditions were considered, with logistic regression models performed for the seven collapsed categories of conditions. All regression models were adjusted for sex, age, rank and Service, and respiratory conditions were also adjusted for smoking. Because of the high number of significant findings, only the strongest associations are discussed here. </w:t>
      </w:r>
      <w:r w:rsidRPr="00F32E48">
        <w:rPr>
          <w:color w:val="auto"/>
          <w:shd w:val="clear" w:color="auto" w:fill="FFFFFF"/>
        </w:rPr>
        <w:t>For a full list of odds ratios and the strength of associations, see Annex B.</w:t>
      </w:r>
    </w:p>
    <w:p w14:paraId="49080E57" w14:textId="3F798EC8" w:rsidR="00771B4D" w:rsidRPr="00F32E48" w:rsidRDefault="00771B4D" w:rsidP="0049017F">
      <w:pPr>
        <w:pStyle w:val="Heading2"/>
      </w:pPr>
      <w:bookmarkStart w:id="457" w:name="_Toc497295262"/>
      <w:bookmarkStart w:id="458" w:name="_Toc385140063"/>
      <w:bookmarkStart w:id="459" w:name="_Toc385236500"/>
      <w:bookmarkStart w:id="460" w:name="_Toc385236710"/>
      <w:bookmarkStart w:id="461" w:name="_Toc385237514"/>
      <w:bookmarkStart w:id="462" w:name="_Toc519593764"/>
      <w:bookmarkStart w:id="463" w:name="_Toc525054223"/>
      <w:r w:rsidRPr="00F32E48">
        <w:t>Number of doctor</w:t>
      </w:r>
      <w:r w:rsidR="00FB2199">
        <w:t>-</w:t>
      </w:r>
      <w:r w:rsidRPr="00F32E48">
        <w:t>diagnosed conditions</w:t>
      </w:r>
      <w:bookmarkEnd w:id="457"/>
      <w:bookmarkEnd w:id="458"/>
      <w:bookmarkEnd w:id="459"/>
      <w:bookmarkEnd w:id="460"/>
      <w:bookmarkEnd w:id="461"/>
      <w:r w:rsidRPr="00F32E48">
        <w:t xml:space="preserve"> ever reported</w:t>
      </w:r>
      <w:bookmarkEnd w:id="462"/>
      <w:bookmarkEnd w:id="463"/>
    </w:p>
    <w:p w14:paraId="551AF3D3" w14:textId="77777777" w:rsidR="00771B4D" w:rsidRPr="00F32E48" w:rsidRDefault="00771B4D" w:rsidP="0049017F">
      <w:pPr>
        <w:pStyle w:val="Heading3"/>
      </w:pPr>
      <w:bookmarkStart w:id="464" w:name="_Toc497295263"/>
      <w:bookmarkStart w:id="465" w:name="_Toc385140064"/>
      <w:bookmarkStart w:id="466" w:name="_Toc385236501"/>
      <w:bookmarkStart w:id="467" w:name="_Toc385236711"/>
      <w:bookmarkStart w:id="468" w:name="_Toc385237515"/>
      <w:bookmarkStart w:id="469" w:name="_Toc519593765"/>
      <w:bookmarkStart w:id="470" w:name="_Toc525054224"/>
      <w:r w:rsidRPr="00F32E48">
        <w:t>Doctor-diagnosed conditions ever reported by Transitioned ADF compared with 2015 Regular ADF</w:t>
      </w:r>
      <w:bookmarkEnd w:id="464"/>
      <w:bookmarkEnd w:id="465"/>
      <w:bookmarkEnd w:id="466"/>
      <w:bookmarkEnd w:id="467"/>
      <w:bookmarkEnd w:id="468"/>
      <w:bookmarkEnd w:id="469"/>
      <w:bookmarkEnd w:id="470"/>
    </w:p>
    <w:p w14:paraId="0608C5CA" w14:textId="5D9C1C10" w:rsidR="00771B4D" w:rsidRPr="00F32E48" w:rsidRDefault="00771B4D" w:rsidP="0049017F">
      <w:r w:rsidRPr="00F32E48">
        <w:t>Table 5.1 and Figure 5.1 show the estimated number of doctor-diagnosed conditions ever reported by Transitioned ADF members and 2015 Regular ADF members. The mean number of doctor-diagnosed conditions ever reported was similar for the Transitioned ADF (M = 1.9, SE = 0.1) and the 2015 Regular ADF (M = 1.5, SE = 0.3). The pattern of findings indicate</w:t>
      </w:r>
      <w:r w:rsidR="00FB2199">
        <w:t>s</w:t>
      </w:r>
      <w:r w:rsidRPr="00F32E48">
        <w:t xml:space="preserve"> that overall the Transitioned ADF reported more conditions than the 2015 Regular ADF. When compared with the 2015 </w:t>
      </w:r>
      <w:r w:rsidR="00FB2199">
        <w:t>R</w:t>
      </w:r>
      <w:r w:rsidRPr="00F32E48">
        <w:t>egular ADF, a greater proportion of Transitioned ADF reported five or six conditions (3.6% vs 5.6%), as was the case for seven or eight conditions (1.1% vs 2.9%), nine or 10 conditions (0.3% vs 1.0%) and 11 or 12 conditions (0.1% vs 0.5%). Conversely, a greater proportion of the 2015 Regular ADF reported no doctor</w:t>
      </w:r>
      <w:r w:rsidR="00FB2199">
        <w:t>-</w:t>
      </w:r>
      <w:r w:rsidRPr="00F32E48">
        <w:t xml:space="preserve">diagnosed conditions (50.6% vs 43.3%). </w:t>
      </w:r>
    </w:p>
    <w:p w14:paraId="19988B96" w14:textId="77777777" w:rsidR="00771B4D" w:rsidRDefault="00771B4D" w:rsidP="0049017F">
      <w:pPr>
        <w:pStyle w:val="TableName"/>
      </w:pPr>
      <w:bookmarkStart w:id="471" w:name="_Ref513712494"/>
      <w:bookmarkStart w:id="472" w:name="_Toc497295501"/>
      <w:bookmarkStart w:id="473" w:name="_Toc508978848"/>
      <w:bookmarkStart w:id="474" w:name="_Toc385236043"/>
      <w:bookmarkStart w:id="475" w:name="_Toc385236893"/>
      <w:bookmarkStart w:id="476" w:name="_Toc519593811"/>
      <w:bookmarkStart w:id="477" w:name="_Toc525054367"/>
      <w:r w:rsidRPr="00F32E48">
        <w:t>Table 5.1</w:t>
      </w:r>
      <w:bookmarkEnd w:id="471"/>
      <w:r w:rsidRPr="00F32E48">
        <w:tab/>
        <w:t>Estimated number of doctor-diagnosed conditions ever reported by Transitioned ADF and 2015 Regular ADF</w:t>
      </w:r>
      <w:bookmarkEnd w:id="472"/>
      <w:bookmarkEnd w:id="473"/>
      <w:bookmarkEnd w:id="474"/>
      <w:bookmarkEnd w:id="475"/>
      <w:bookmarkEnd w:id="476"/>
      <w:bookmarkEnd w:id="477"/>
    </w:p>
    <w:tbl>
      <w:tblPr>
        <w:tblStyle w:val="TWRPTable"/>
        <w:tblW w:w="5000" w:type="pct"/>
        <w:tblLayout w:type="fixed"/>
        <w:tblLook w:val="04A0" w:firstRow="1" w:lastRow="0" w:firstColumn="1" w:lastColumn="0" w:noHBand="0" w:noVBand="1"/>
        <w:tblDescription w:val="Table 5.1 Estimated number of doctor-diagnosed conditions ever reported by Transitioned ADF and 2015 Regular ADF"/>
      </w:tblPr>
      <w:tblGrid>
        <w:gridCol w:w="1818"/>
        <w:gridCol w:w="630"/>
        <w:gridCol w:w="900"/>
        <w:gridCol w:w="1219"/>
        <w:gridCol w:w="672"/>
        <w:gridCol w:w="898"/>
        <w:gridCol w:w="1178"/>
      </w:tblGrid>
      <w:tr w:rsidR="0049017F" w:rsidRPr="00F32E48" w14:paraId="4747B8CB"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0C2FAB9F" w14:textId="77777777" w:rsidR="0049017F" w:rsidRPr="00F32E48" w:rsidRDefault="0049017F" w:rsidP="00EE18D7">
            <w:pPr>
              <w:pStyle w:val="TableText"/>
            </w:pPr>
            <w:r w:rsidRPr="00F32E48">
              <w:t>Number of conditions</w:t>
            </w:r>
          </w:p>
        </w:tc>
        <w:tc>
          <w:tcPr>
            <w:tcW w:w="1879" w:type="pct"/>
            <w:gridSpan w:val="3"/>
          </w:tcPr>
          <w:p w14:paraId="1BD7BA19" w14:textId="77777777" w:rsidR="0049017F" w:rsidRPr="00F32E48" w:rsidRDefault="0049017F" w:rsidP="0049017F">
            <w:pPr>
              <w:pStyle w:val="TableText"/>
              <w:jc w:val="center"/>
            </w:pPr>
            <w:r w:rsidRPr="00F32E48">
              <w:t>Transitioned ADF</w:t>
            </w:r>
            <w:r w:rsidRPr="00F32E48">
              <w:br/>
              <w:t>(n = 24,932)</w:t>
            </w:r>
          </w:p>
        </w:tc>
        <w:tc>
          <w:tcPr>
            <w:tcW w:w="1878" w:type="pct"/>
            <w:gridSpan w:val="3"/>
          </w:tcPr>
          <w:p w14:paraId="3E0B0190" w14:textId="77777777" w:rsidR="0049017F" w:rsidRPr="00F32E48" w:rsidRDefault="0049017F" w:rsidP="0049017F">
            <w:pPr>
              <w:pStyle w:val="TableText"/>
              <w:jc w:val="center"/>
            </w:pPr>
            <w:r w:rsidRPr="00F32E48">
              <w:t>2015 Regular ADF</w:t>
            </w:r>
            <w:r w:rsidRPr="00F32E48">
              <w:br/>
              <w:t>(n = 52,500)</w:t>
            </w:r>
          </w:p>
        </w:tc>
      </w:tr>
      <w:tr w:rsidR="0049017F" w:rsidRPr="00F32E48" w14:paraId="53208DC7"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5892887" w14:textId="77777777" w:rsidR="0049017F" w:rsidRPr="00F32E48" w:rsidRDefault="0049017F" w:rsidP="00EE18D7">
            <w:pPr>
              <w:pStyle w:val="TableText"/>
            </w:pPr>
          </w:p>
        </w:tc>
        <w:tc>
          <w:tcPr>
            <w:tcW w:w="431" w:type="pct"/>
          </w:tcPr>
          <w:p w14:paraId="19E48249" w14:textId="77777777" w:rsidR="0049017F" w:rsidRPr="00F32E48" w:rsidRDefault="0049017F" w:rsidP="00EE18D7">
            <w:pPr>
              <w:pStyle w:val="TableText"/>
              <w:jc w:val="right"/>
            </w:pPr>
            <w:r w:rsidRPr="00F32E48">
              <w:rPr>
                <w:bCs/>
              </w:rPr>
              <w:t>n</w:t>
            </w:r>
          </w:p>
        </w:tc>
        <w:tc>
          <w:tcPr>
            <w:tcW w:w="615" w:type="pct"/>
          </w:tcPr>
          <w:p w14:paraId="6E66E9AE" w14:textId="77777777" w:rsidR="0049017F" w:rsidRPr="00F32E48" w:rsidRDefault="0049017F" w:rsidP="00EE18D7">
            <w:pPr>
              <w:pStyle w:val="TableText"/>
              <w:jc w:val="right"/>
            </w:pPr>
            <w:r w:rsidRPr="00F32E48">
              <w:rPr>
                <w:bCs/>
              </w:rPr>
              <w:t>Weighted n</w:t>
            </w:r>
          </w:p>
        </w:tc>
        <w:tc>
          <w:tcPr>
            <w:tcW w:w="833" w:type="pct"/>
          </w:tcPr>
          <w:p w14:paraId="7D1FBD21" w14:textId="77777777" w:rsidR="0049017F" w:rsidRPr="00F32E48" w:rsidRDefault="0049017F" w:rsidP="00EE18D7">
            <w:pPr>
              <w:pStyle w:val="TableText"/>
              <w:jc w:val="right"/>
            </w:pPr>
            <w:r w:rsidRPr="00F32E48">
              <w:rPr>
                <w:bCs/>
              </w:rPr>
              <w:t>% (95% CI)</w:t>
            </w:r>
          </w:p>
        </w:tc>
        <w:tc>
          <w:tcPr>
            <w:tcW w:w="459" w:type="pct"/>
          </w:tcPr>
          <w:p w14:paraId="45A7A42F" w14:textId="77777777" w:rsidR="0049017F" w:rsidRPr="00F32E48" w:rsidRDefault="0049017F" w:rsidP="00EE18D7">
            <w:pPr>
              <w:pStyle w:val="TableText"/>
              <w:jc w:val="right"/>
            </w:pPr>
            <w:r w:rsidRPr="00F32E48">
              <w:rPr>
                <w:bCs/>
              </w:rPr>
              <w:t>n</w:t>
            </w:r>
          </w:p>
        </w:tc>
        <w:tc>
          <w:tcPr>
            <w:tcW w:w="614" w:type="pct"/>
          </w:tcPr>
          <w:p w14:paraId="4B526907" w14:textId="77777777" w:rsidR="0049017F" w:rsidRPr="00F32E48" w:rsidRDefault="0049017F" w:rsidP="00EE18D7">
            <w:pPr>
              <w:pStyle w:val="TableText"/>
              <w:jc w:val="right"/>
            </w:pPr>
            <w:r w:rsidRPr="00F32E48">
              <w:rPr>
                <w:bCs/>
              </w:rPr>
              <w:t>Weighted n</w:t>
            </w:r>
          </w:p>
        </w:tc>
        <w:tc>
          <w:tcPr>
            <w:tcW w:w="805" w:type="pct"/>
          </w:tcPr>
          <w:p w14:paraId="33941619" w14:textId="77777777" w:rsidR="0049017F" w:rsidRPr="00F32E48" w:rsidRDefault="0049017F" w:rsidP="00EE18D7">
            <w:pPr>
              <w:pStyle w:val="TableText"/>
              <w:jc w:val="right"/>
            </w:pPr>
            <w:r w:rsidRPr="00F32E48">
              <w:rPr>
                <w:bCs/>
              </w:rPr>
              <w:t>% (95% CI)</w:t>
            </w:r>
          </w:p>
        </w:tc>
      </w:tr>
      <w:tr w:rsidR="0049017F" w:rsidRPr="00F32E48" w14:paraId="24A74B8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22EBFD30" w14:textId="77777777" w:rsidR="0049017F" w:rsidRPr="00F32E48" w:rsidRDefault="0049017F" w:rsidP="00EE18D7">
            <w:pPr>
              <w:pStyle w:val="TableText"/>
            </w:pPr>
            <w:r w:rsidRPr="00F32E48">
              <w:t>0</w:t>
            </w:r>
          </w:p>
        </w:tc>
        <w:tc>
          <w:tcPr>
            <w:tcW w:w="431" w:type="pct"/>
          </w:tcPr>
          <w:p w14:paraId="525CD182" w14:textId="77777777" w:rsidR="0049017F" w:rsidRPr="00F32E48" w:rsidRDefault="0049017F" w:rsidP="0049017F">
            <w:pPr>
              <w:pStyle w:val="TableText"/>
              <w:jc w:val="right"/>
            </w:pPr>
            <w:r w:rsidRPr="00F32E48">
              <w:t>1150</w:t>
            </w:r>
          </w:p>
        </w:tc>
        <w:tc>
          <w:tcPr>
            <w:tcW w:w="615" w:type="pct"/>
          </w:tcPr>
          <w:p w14:paraId="4DDE5579" w14:textId="77777777" w:rsidR="0049017F" w:rsidRPr="00F32E48" w:rsidRDefault="0049017F" w:rsidP="0049017F">
            <w:pPr>
              <w:pStyle w:val="TableText"/>
              <w:jc w:val="right"/>
            </w:pPr>
            <w:r w:rsidRPr="00F32E48">
              <w:t>10,805</w:t>
            </w:r>
          </w:p>
        </w:tc>
        <w:tc>
          <w:tcPr>
            <w:tcW w:w="833" w:type="pct"/>
          </w:tcPr>
          <w:p w14:paraId="6581D65A" w14:textId="77777777" w:rsidR="0049017F" w:rsidRPr="00F32E48" w:rsidRDefault="0049017F" w:rsidP="0049017F">
            <w:pPr>
              <w:pStyle w:val="TableText"/>
              <w:jc w:val="right"/>
            </w:pPr>
            <w:r w:rsidRPr="00F32E48">
              <w:t>43.3 (41.3, 45.4)</w:t>
            </w:r>
          </w:p>
        </w:tc>
        <w:tc>
          <w:tcPr>
            <w:tcW w:w="459" w:type="pct"/>
          </w:tcPr>
          <w:p w14:paraId="41091AE7" w14:textId="77777777" w:rsidR="0049017F" w:rsidRPr="00F32E48" w:rsidRDefault="0049017F" w:rsidP="0049017F">
            <w:pPr>
              <w:pStyle w:val="TableText"/>
              <w:jc w:val="right"/>
            </w:pPr>
            <w:r w:rsidRPr="00F32E48">
              <w:t>2851</w:t>
            </w:r>
          </w:p>
        </w:tc>
        <w:tc>
          <w:tcPr>
            <w:tcW w:w="614" w:type="pct"/>
          </w:tcPr>
          <w:p w14:paraId="1559F274" w14:textId="77777777" w:rsidR="0049017F" w:rsidRPr="00F32E48" w:rsidRDefault="0049017F" w:rsidP="0049017F">
            <w:pPr>
              <w:pStyle w:val="TableText"/>
              <w:jc w:val="right"/>
            </w:pPr>
            <w:r w:rsidRPr="00F32E48">
              <w:t>26,558</w:t>
            </w:r>
          </w:p>
        </w:tc>
        <w:tc>
          <w:tcPr>
            <w:tcW w:w="805" w:type="pct"/>
          </w:tcPr>
          <w:p w14:paraId="36B6FA26" w14:textId="77777777" w:rsidR="0049017F" w:rsidRPr="00F32E48" w:rsidRDefault="0049017F" w:rsidP="0049017F">
            <w:pPr>
              <w:pStyle w:val="TableText"/>
              <w:jc w:val="right"/>
            </w:pPr>
            <w:r w:rsidRPr="00F32E48">
              <w:t>50.6 (46.5, 54.7)</w:t>
            </w:r>
          </w:p>
        </w:tc>
      </w:tr>
      <w:tr w:rsidR="0049017F" w:rsidRPr="00F32E48" w14:paraId="33DBA61F" w14:textId="77777777" w:rsidTr="00EE18D7">
        <w:trPr>
          <w:cantSplit/>
        </w:trPr>
        <w:tc>
          <w:tcPr>
            <w:tcW w:w="1243" w:type="pct"/>
          </w:tcPr>
          <w:p w14:paraId="4108B3E9" w14:textId="77777777" w:rsidR="0049017F" w:rsidRPr="00F32E48" w:rsidRDefault="0049017F" w:rsidP="00EE18D7">
            <w:pPr>
              <w:pStyle w:val="TableText"/>
            </w:pPr>
            <w:r w:rsidRPr="00F32E48">
              <w:t>1–2</w:t>
            </w:r>
          </w:p>
        </w:tc>
        <w:tc>
          <w:tcPr>
            <w:tcW w:w="431" w:type="pct"/>
          </w:tcPr>
          <w:p w14:paraId="05EACAE3" w14:textId="77777777" w:rsidR="0049017F" w:rsidRPr="00F32E48" w:rsidRDefault="0049017F" w:rsidP="0049017F">
            <w:pPr>
              <w:pStyle w:val="TableText"/>
              <w:jc w:val="right"/>
            </w:pPr>
            <w:r w:rsidRPr="00F32E48">
              <w:t>1136</w:t>
            </w:r>
          </w:p>
        </w:tc>
        <w:tc>
          <w:tcPr>
            <w:tcW w:w="615" w:type="pct"/>
          </w:tcPr>
          <w:p w14:paraId="1B7626C2" w14:textId="77777777" w:rsidR="0049017F" w:rsidRPr="00F32E48" w:rsidRDefault="0049017F" w:rsidP="0049017F">
            <w:pPr>
              <w:pStyle w:val="TableText"/>
              <w:jc w:val="right"/>
            </w:pPr>
            <w:r w:rsidRPr="00F32E48">
              <w:t>8061</w:t>
            </w:r>
          </w:p>
        </w:tc>
        <w:tc>
          <w:tcPr>
            <w:tcW w:w="833" w:type="pct"/>
          </w:tcPr>
          <w:p w14:paraId="1EB98E1C" w14:textId="77777777" w:rsidR="0049017F" w:rsidRPr="00F32E48" w:rsidRDefault="0049017F" w:rsidP="0049017F">
            <w:pPr>
              <w:pStyle w:val="TableText"/>
              <w:jc w:val="right"/>
            </w:pPr>
            <w:r w:rsidRPr="00F32E48">
              <w:t>32.3 (30.4, 34.4)</w:t>
            </w:r>
          </w:p>
        </w:tc>
        <w:tc>
          <w:tcPr>
            <w:tcW w:w="459" w:type="pct"/>
          </w:tcPr>
          <w:p w14:paraId="4F8D9366" w14:textId="77777777" w:rsidR="0049017F" w:rsidRPr="00F32E48" w:rsidRDefault="0049017F" w:rsidP="0049017F">
            <w:pPr>
              <w:pStyle w:val="TableText"/>
              <w:jc w:val="right"/>
            </w:pPr>
            <w:r w:rsidRPr="00F32E48">
              <w:t>2828</w:t>
            </w:r>
          </w:p>
        </w:tc>
        <w:tc>
          <w:tcPr>
            <w:tcW w:w="614" w:type="pct"/>
          </w:tcPr>
          <w:p w14:paraId="055C97FC" w14:textId="77777777" w:rsidR="0049017F" w:rsidRPr="00F32E48" w:rsidRDefault="0049017F" w:rsidP="0049017F">
            <w:pPr>
              <w:pStyle w:val="TableText"/>
              <w:jc w:val="right"/>
            </w:pPr>
            <w:r w:rsidRPr="00F32E48">
              <w:t>17,135</w:t>
            </w:r>
          </w:p>
        </w:tc>
        <w:tc>
          <w:tcPr>
            <w:tcW w:w="805" w:type="pct"/>
          </w:tcPr>
          <w:p w14:paraId="4C3F4F8D" w14:textId="77777777" w:rsidR="0049017F" w:rsidRPr="00F32E48" w:rsidRDefault="0049017F" w:rsidP="0049017F">
            <w:pPr>
              <w:pStyle w:val="TableText"/>
              <w:jc w:val="right"/>
            </w:pPr>
            <w:r w:rsidRPr="00F32E48">
              <w:t>32.6 (29.2, 36.3)</w:t>
            </w:r>
          </w:p>
        </w:tc>
      </w:tr>
      <w:tr w:rsidR="0049017F" w:rsidRPr="00F32E48" w14:paraId="4329961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0C80BB32" w14:textId="77777777" w:rsidR="0049017F" w:rsidRPr="00F32E48" w:rsidRDefault="0049017F" w:rsidP="00EE18D7">
            <w:pPr>
              <w:pStyle w:val="TableText"/>
            </w:pPr>
            <w:r w:rsidRPr="00F32E48">
              <w:t>3–4</w:t>
            </w:r>
          </w:p>
        </w:tc>
        <w:tc>
          <w:tcPr>
            <w:tcW w:w="431" w:type="pct"/>
          </w:tcPr>
          <w:p w14:paraId="419A2F07" w14:textId="77777777" w:rsidR="0049017F" w:rsidRPr="00F32E48" w:rsidRDefault="0049017F" w:rsidP="0049017F">
            <w:pPr>
              <w:pStyle w:val="TableText"/>
              <w:jc w:val="right"/>
            </w:pPr>
            <w:r w:rsidRPr="00F32E48">
              <w:t>609</w:t>
            </w:r>
          </w:p>
        </w:tc>
        <w:tc>
          <w:tcPr>
            <w:tcW w:w="615" w:type="pct"/>
          </w:tcPr>
          <w:p w14:paraId="530AEC6B" w14:textId="77777777" w:rsidR="0049017F" w:rsidRPr="00F32E48" w:rsidRDefault="0049017F" w:rsidP="0049017F">
            <w:pPr>
              <w:pStyle w:val="TableText"/>
              <w:jc w:val="right"/>
            </w:pPr>
            <w:r w:rsidRPr="00F32E48">
              <w:t>3312</w:t>
            </w:r>
          </w:p>
        </w:tc>
        <w:tc>
          <w:tcPr>
            <w:tcW w:w="833" w:type="pct"/>
          </w:tcPr>
          <w:p w14:paraId="651CACA5" w14:textId="77777777" w:rsidR="0049017F" w:rsidRPr="00F32E48" w:rsidRDefault="0049017F" w:rsidP="0049017F">
            <w:pPr>
              <w:pStyle w:val="TableText"/>
              <w:jc w:val="right"/>
            </w:pPr>
            <w:r w:rsidRPr="00F32E48">
              <w:t>13.3 (12.2, 14.5)</w:t>
            </w:r>
          </w:p>
        </w:tc>
        <w:tc>
          <w:tcPr>
            <w:tcW w:w="459" w:type="pct"/>
          </w:tcPr>
          <w:p w14:paraId="181825BD" w14:textId="77777777" w:rsidR="0049017F" w:rsidRPr="00F32E48" w:rsidRDefault="0049017F" w:rsidP="0049017F">
            <w:pPr>
              <w:pStyle w:val="TableText"/>
              <w:jc w:val="right"/>
            </w:pPr>
            <w:r w:rsidRPr="00F32E48">
              <w:t>1001</w:t>
            </w:r>
          </w:p>
        </w:tc>
        <w:tc>
          <w:tcPr>
            <w:tcW w:w="614" w:type="pct"/>
          </w:tcPr>
          <w:p w14:paraId="716C776F" w14:textId="77777777" w:rsidR="0049017F" w:rsidRPr="00F32E48" w:rsidRDefault="0049017F" w:rsidP="0049017F">
            <w:pPr>
              <w:pStyle w:val="TableText"/>
              <w:jc w:val="right"/>
            </w:pPr>
            <w:r w:rsidRPr="00F32E48">
              <w:t>5708</w:t>
            </w:r>
          </w:p>
        </w:tc>
        <w:tc>
          <w:tcPr>
            <w:tcW w:w="805" w:type="pct"/>
          </w:tcPr>
          <w:p w14:paraId="692ECADE" w14:textId="77777777" w:rsidR="0049017F" w:rsidRPr="00F32E48" w:rsidRDefault="0049017F" w:rsidP="0049017F">
            <w:pPr>
              <w:pStyle w:val="TableText"/>
              <w:jc w:val="right"/>
            </w:pPr>
            <w:r w:rsidRPr="00F32E48">
              <w:t>10.9 (8.5, 13.7)</w:t>
            </w:r>
          </w:p>
        </w:tc>
      </w:tr>
      <w:tr w:rsidR="0049017F" w:rsidRPr="00F32E48" w14:paraId="668590CF" w14:textId="77777777" w:rsidTr="00EE18D7">
        <w:trPr>
          <w:cantSplit/>
        </w:trPr>
        <w:tc>
          <w:tcPr>
            <w:tcW w:w="1243" w:type="pct"/>
          </w:tcPr>
          <w:p w14:paraId="2D6EE7D6" w14:textId="77777777" w:rsidR="0049017F" w:rsidRPr="00F32E48" w:rsidRDefault="0049017F" w:rsidP="00EE18D7">
            <w:pPr>
              <w:pStyle w:val="TableText"/>
            </w:pPr>
            <w:r w:rsidRPr="00F32E48">
              <w:t>5–6</w:t>
            </w:r>
          </w:p>
        </w:tc>
        <w:tc>
          <w:tcPr>
            <w:tcW w:w="431" w:type="pct"/>
          </w:tcPr>
          <w:p w14:paraId="12C0D888" w14:textId="77777777" w:rsidR="0049017F" w:rsidRPr="00F32E48" w:rsidRDefault="0049017F" w:rsidP="0049017F">
            <w:pPr>
              <w:pStyle w:val="TableText"/>
              <w:jc w:val="right"/>
            </w:pPr>
            <w:r w:rsidRPr="00F32E48">
              <w:t>305</w:t>
            </w:r>
          </w:p>
        </w:tc>
        <w:tc>
          <w:tcPr>
            <w:tcW w:w="615" w:type="pct"/>
          </w:tcPr>
          <w:p w14:paraId="0B3FA071" w14:textId="77777777" w:rsidR="0049017F" w:rsidRPr="00F32E48" w:rsidRDefault="0049017F" w:rsidP="0049017F">
            <w:pPr>
              <w:pStyle w:val="TableText"/>
              <w:jc w:val="right"/>
            </w:pPr>
            <w:r w:rsidRPr="00F32E48">
              <w:t>1434</w:t>
            </w:r>
          </w:p>
        </w:tc>
        <w:tc>
          <w:tcPr>
            <w:tcW w:w="833" w:type="pct"/>
          </w:tcPr>
          <w:p w14:paraId="22FACA05" w14:textId="77777777" w:rsidR="0049017F" w:rsidRPr="00F32E48" w:rsidRDefault="0049017F" w:rsidP="0049017F">
            <w:pPr>
              <w:pStyle w:val="TableText"/>
              <w:jc w:val="right"/>
            </w:pPr>
            <w:r w:rsidRPr="00F32E48">
              <w:t>5.6 (5.1, 6.4)</w:t>
            </w:r>
          </w:p>
        </w:tc>
        <w:tc>
          <w:tcPr>
            <w:tcW w:w="459" w:type="pct"/>
          </w:tcPr>
          <w:p w14:paraId="0A24F9C9" w14:textId="77777777" w:rsidR="0049017F" w:rsidRPr="00F32E48" w:rsidRDefault="0049017F" w:rsidP="0049017F">
            <w:pPr>
              <w:pStyle w:val="TableText"/>
              <w:jc w:val="right"/>
            </w:pPr>
            <w:r w:rsidRPr="00F32E48">
              <w:t>368</w:t>
            </w:r>
          </w:p>
        </w:tc>
        <w:tc>
          <w:tcPr>
            <w:tcW w:w="614" w:type="pct"/>
          </w:tcPr>
          <w:p w14:paraId="478F50F0" w14:textId="77777777" w:rsidR="0049017F" w:rsidRPr="00F32E48" w:rsidRDefault="0049017F" w:rsidP="0049017F">
            <w:pPr>
              <w:pStyle w:val="TableText"/>
              <w:jc w:val="right"/>
            </w:pPr>
            <w:r w:rsidRPr="00F32E48">
              <w:t>1868</w:t>
            </w:r>
          </w:p>
        </w:tc>
        <w:tc>
          <w:tcPr>
            <w:tcW w:w="805" w:type="pct"/>
          </w:tcPr>
          <w:p w14:paraId="6020D483" w14:textId="77777777" w:rsidR="0049017F" w:rsidRPr="00F32E48" w:rsidRDefault="0049017F" w:rsidP="0049017F">
            <w:pPr>
              <w:pStyle w:val="TableText"/>
              <w:jc w:val="right"/>
            </w:pPr>
            <w:r w:rsidRPr="00F32E48">
              <w:t>3.6 (2.6, 4.8)</w:t>
            </w:r>
          </w:p>
        </w:tc>
      </w:tr>
      <w:tr w:rsidR="0049017F" w:rsidRPr="00F32E48" w14:paraId="4101020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2D1152A1" w14:textId="77777777" w:rsidR="0049017F" w:rsidRPr="00F32E48" w:rsidRDefault="0049017F" w:rsidP="00EE18D7">
            <w:pPr>
              <w:pStyle w:val="TableText"/>
            </w:pPr>
            <w:r w:rsidRPr="00F32E48">
              <w:t>7–8</w:t>
            </w:r>
          </w:p>
        </w:tc>
        <w:tc>
          <w:tcPr>
            <w:tcW w:w="431" w:type="pct"/>
          </w:tcPr>
          <w:p w14:paraId="0C9BC6E1" w14:textId="77777777" w:rsidR="0049017F" w:rsidRPr="00F32E48" w:rsidRDefault="0049017F" w:rsidP="0049017F">
            <w:pPr>
              <w:pStyle w:val="TableText"/>
              <w:jc w:val="right"/>
            </w:pPr>
            <w:r w:rsidRPr="00F32E48">
              <w:t>155</w:t>
            </w:r>
          </w:p>
        </w:tc>
        <w:tc>
          <w:tcPr>
            <w:tcW w:w="615" w:type="pct"/>
          </w:tcPr>
          <w:p w14:paraId="4F2957CA" w14:textId="77777777" w:rsidR="0049017F" w:rsidRPr="00F32E48" w:rsidRDefault="0049017F" w:rsidP="0049017F">
            <w:pPr>
              <w:pStyle w:val="TableText"/>
              <w:jc w:val="right"/>
            </w:pPr>
            <w:r w:rsidRPr="00F32E48">
              <w:t>731</w:t>
            </w:r>
          </w:p>
        </w:tc>
        <w:tc>
          <w:tcPr>
            <w:tcW w:w="833" w:type="pct"/>
          </w:tcPr>
          <w:p w14:paraId="0019C71D" w14:textId="77777777" w:rsidR="0049017F" w:rsidRPr="00F32E48" w:rsidRDefault="0049017F" w:rsidP="0049017F">
            <w:pPr>
              <w:pStyle w:val="TableText"/>
              <w:jc w:val="right"/>
            </w:pPr>
            <w:r w:rsidRPr="00F32E48">
              <w:t>2.9 (2.5, 3.5)</w:t>
            </w:r>
          </w:p>
        </w:tc>
        <w:tc>
          <w:tcPr>
            <w:tcW w:w="459" w:type="pct"/>
          </w:tcPr>
          <w:p w14:paraId="77F85822" w14:textId="77777777" w:rsidR="0049017F" w:rsidRPr="00F32E48" w:rsidRDefault="0049017F" w:rsidP="0049017F">
            <w:pPr>
              <w:pStyle w:val="TableText"/>
              <w:jc w:val="right"/>
            </w:pPr>
            <w:r w:rsidRPr="00F32E48">
              <w:t>125</w:t>
            </w:r>
          </w:p>
        </w:tc>
        <w:tc>
          <w:tcPr>
            <w:tcW w:w="614" w:type="pct"/>
          </w:tcPr>
          <w:p w14:paraId="0D59FDD4" w14:textId="77777777" w:rsidR="0049017F" w:rsidRPr="00F32E48" w:rsidRDefault="0049017F" w:rsidP="0049017F">
            <w:pPr>
              <w:pStyle w:val="TableText"/>
              <w:jc w:val="right"/>
            </w:pPr>
            <w:r w:rsidRPr="00F32E48">
              <w:t>558</w:t>
            </w:r>
          </w:p>
        </w:tc>
        <w:tc>
          <w:tcPr>
            <w:tcW w:w="805" w:type="pct"/>
          </w:tcPr>
          <w:p w14:paraId="506B574D" w14:textId="77777777" w:rsidR="0049017F" w:rsidRPr="00F32E48" w:rsidRDefault="0049017F" w:rsidP="0049017F">
            <w:pPr>
              <w:pStyle w:val="TableText"/>
              <w:jc w:val="right"/>
            </w:pPr>
            <w:r w:rsidRPr="00F32E48">
              <w:t>1.1 (0.9, 1.3)</w:t>
            </w:r>
          </w:p>
        </w:tc>
      </w:tr>
      <w:tr w:rsidR="0049017F" w:rsidRPr="00F32E48" w14:paraId="72DE684D" w14:textId="77777777" w:rsidTr="00EE18D7">
        <w:trPr>
          <w:cantSplit/>
        </w:trPr>
        <w:tc>
          <w:tcPr>
            <w:tcW w:w="1243" w:type="pct"/>
          </w:tcPr>
          <w:p w14:paraId="5EB7DDAC" w14:textId="77777777" w:rsidR="0049017F" w:rsidRPr="00F32E48" w:rsidRDefault="0049017F" w:rsidP="00EE18D7">
            <w:pPr>
              <w:pStyle w:val="TableText"/>
            </w:pPr>
            <w:r w:rsidRPr="00F32E48">
              <w:t>9–10</w:t>
            </w:r>
          </w:p>
        </w:tc>
        <w:tc>
          <w:tcPr>
            <w:tcW w:w="431" w:type="pct"/>
          </w:tcPr>
          <w:p w14:paraId="4EBFF77C" w14:textId="77777777" w:rsidR="0049017F" w:rsidRPr="00F32E48" w:rsidRDefault="0049017F" w:rsidP="0049017F">
            <w:pPr>
              <w:pStyle w:val="TableText"/>
              <w:jc w:val="right"/>
            </w:pPr>
            <w:r w:rsidRPr="00F32E48">
              <w:t>58</w:t>
            </w:r>
          </w:p>
        </w:tc>
        <w:tc>
          <w:tcPr>
            <w:tcW w:w="615" w:type="pct"/>
          </w:tcPr>
          <w:p w14:paraId="35862E62" w14:textId="77777777" w:rsidR="0049017F" w:rsidRPr="00F32E48" w:rsidRDefault="0049017F" w:rsidP="0049017F">
            <w:pPr>
              <w:pStyle w:val="TableText"/>
              <w:jc w:val="right"/>
            </w:pPr>
            <w:r w:rsidRPr="00F32E48">
              <w:t>250</w:t>
            </w:r>
          </w:p>
        </w:tc>
        <w:tc>
          <w:tcPr>
            <w:tcW w:w="833" w:type="pct"/>
          </w:tcPr>
          <w:p w14:paraId="77AE3360" w14:textId="77777777" w:rsidR="0049017F" w:rsidRPr="00F32E48" w:rsidRDefault="0049017F" w:rsidP="0049017F">
            <w:pPr>
              <w:pStyle w:val="TableText"/>
              <w:jc w:val="right"/>
            </w:pPr>
            <w:r w:rsidRPr="00F32E48">
              <w:t>1.0 (0.8, 1.3)</w:t>
            </w:r>
          </w:p>
        </w:tc>
        <w:tc>
          <w:tcPr>
            <w:tcW w:w="459" w:type="pct"/>
          </w:tcPr>
          <w:p w14:paraId="70F5D88B" w14:textId="77777777" w:rsidR="0049017F" w:rsidRPr="00F32E48" w:rsidRDefault="0049017F" w:rsidP="0049017F">
            <w:pPr>
              <w:pStyle w:val="TableText"/>
              <w:jc w:val="right"/>
            </w:pPr>
            <w:r w:rsidRPr="00F32E48">
              <w:t>28</w:t>
            </w:r>
          </w:p>
        </w:tc>
        <w:tc>
          <w:tcPr>
            <w:tcW w:w="614" w:type="pct"/>
          </w:tcPr>
          <w:p w14:paraId="22813147" w14:textId="77777777" w:rsidR="0049017F" w:rsidRPr="00F32E48" w:rsidRDefault="0049017F" w:rsidP="0049017F">
            <w:pPr>
              <w:pStyle w:val="TableText"/>
              <w:jc w:val="right"/>
            </w:pPr>
            <w:r w:rsidRPr="00F32E48">
              <w:t>136</w:t>
            </w:r>
          </w:p>
        </w:tc>
        <w:tc>
          <w:tcPr>
            <w:tcW w:w="805" w:type="pct"/>
          </w:tcPr>
          <w:p w14:paraId="514C301B" w14:textId="77777777" w:rsidR="0049017F" w:rsidRPr="00F32E48" w:rsidRDefault="0049017F" w:rsidP="0049017F">
            <w:pPr>
              <w:pStyle w:val="TableText"/>
              <w:jc w:val="right"/>
            </w:pPr>
            <w:r w:rsidRPr="00F32E48">
              <w:t>0.3 (0.2, 0.4)</w:t>
            </w:r>
          </w:p>
        </w:tc>
      </w:tr>
      <w:tr w:rsidR="0049017F" w:rsidRPr="00F32E48" w14:paraId="5248F5A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595452C6" w14:textId="77777777" w:rsidR="0049017F" w:rsidRPr="00F32E48" w:rsidRDefault="0049017F" w:rsidP="00EE18D7">
            <w:pPr>
              <w:pStyle w:val="TableText"/>
            </w:pPr>
            <w:r w:rsidRPr="00F32E48">
              <w:t>11–12</w:t>
            </w:r>
          </w:p>
        </w:tc>
        <w:tc>
          <w:tcPr>
            <w:tcW w:w="431" w:type="pct"/>
          </w:tcPr>
          <w:p w14:paraId="12F85910" w14:textId="77777777" w:rsidR="0049017F" w:rsidRPr="00F32E48" w:rsidRDefault="0049017F" w:rsidP="0049017F">
            <w:pPr>
              <w:pStyle w:val="TableText"/>
              <w:jc w:val="right"/>
            </w:pPr>
            <w:r w:rsidRPr="00F32E48">
              <w:t>24</w:t>
            </w:r>
          </w:p>
        </w:tc>
        <w:tc>
          <w:tcPr>
            <w:tcW w:w="615" w:type="pct"/>
          </w:tcPr>
          <w:p w14:paraId="5C7D7A33" w14:textId="77777777" w:rsidR="0049017F" w:rsidRPr="00F32E48" w:rsidRDefault="0049017F" w:rsidP="0049017F">
            <w:pPr>
              <w:pStyle w:val="TableText"/>
              <w:jc w:val="right"/>
            </w:pPr>
            <w:r w:rsidRPr="00F32E48">
              <w:t>116</w:t>
            </w:r>
          </w:p>
        </w:tc>
        <w:tc>
          <w:tcPr>
            <w:tcW w:w="833" w:type="pct"/>
          </w:tcPr>
          <w:p w14:paraId="54C5E9FE" w14:textId="77777777" w:rsidR="0049017F" w:rsidRPr="00F32E48" w:rsidRDefault="0049017F" w:rsidP="0049017F">
            <w:pPr>
              <w:pStyle w:val="TableText"/>
              <w:jc w:val="right"/>
            </w:pPr>
            <w:r w:rsidRPr="00F32E48">
              <w:t>0.5 (0.3, 0.7)</w:t>
            </w:r>
          </w:p>
        </w:tc>
        <w:tc>
          <w:tcPr>
            <w:tcW w:w="459" w:type="pct"/>
          </w:tcPr>
          <w:p w14:paraId="47AE8B97" w14:textId="77777777" w:rsidR="0049017F" w:rsidRPr="00F32E48" w:rsidRDefault="0049017F" w:rsidP="0049017F">
            <w:pPr>
              <w:pStyle w:val="TableText"/>
              <w:jc w:val="right"/>
            </w:pPr>
            <w:r w:rsidRPr="00F32E48">
              <w:t>11</w:t>
            </w:r>
          </w:p>
        </w:tc>
        <w:tc>
          <w:tcPr>
            <w:tcW w:w="614" w:type="pct"/>
          </w:tcPr>
          <w:p w14:paraId="0E2E034A" w14:textId="77777777" w:rsidR="0049017F" w:rsidRPr="00F32E48" w:rsidRDefault="0049017F" w:rsidP="0049017F">
            <w:pPr>
              <w:pStyle w:val="TableText"/>
              <w:jc w:val="right"/>
            </w:pPr>
            <w:r w:rsidRPr="00F32E48">
              <w:t>28</w:t>
            </w:r>
          </w:p>
        </w:tc>
        <w:tc>
          <w:tcPr>
            <w:tcW w:w="805" w:type="pct"/>
          </w:tcPr>
          <w:p w14:paraId="1640E2C9" w14:textId="77777777" w:rsidR="0049017F" w:rsidRPr="00F32E48" w:rsidRDefault="0049017F" w:rsidP="0049017F">
            <w:pPr>
              <w:pStyle w:val="TableText"/>
              <w:jc w:val="right"/>
            </w:pPr>
            <w:r w:rsidRPr="00F32E48">
              <w:t>0.1 (0.0, 0.1)</w:t>
            </w:r>
          </w:p>
        </w:tc>
      </w:tr>
      <w:tr w:rsidR="0049017F" w:rsidRPr="00F32E48" w14:paraId="6ADF2BA1" w14:textId="77777777" w:rsidTr="00EE18D7">
        <w:trPr>
          <w:cantSplit/>
        </w:trPr>
        <w:tc>
          <w:tcPr>
            <w:tcW w:w="1243" w:type="pct"/>
          </w:tcPr>
          <w:p w14:paraId="54044608" w14:textId="77777777" w:rsidR="0049017F" w:rsidRPr="00F32E48" w:rsidRDefault="0049017F" w:rsidP="00EE18D7">
            <w:pPr>
              <w:pStyle w:val="TableText"/>
            </w:pPr>
            <w:r w:rsidRPr="00F32E48">
              <w:t>12+</w:t>
            </w:r>
          </w:p>
        </w:tc>
        <w:tc>
          <w:tcPr>
            <w:tcW w:w="431" w:type="pct"/>
          </w:tcPr>
          <w:p w14:paraId="42FF7640" w14:textId="77777777" w:rsidR="0049017F" w:rsidRPr="00F32E48" w:rsidRDefault="0049017F" w:rsidP="0049017F">
            <w:pPr>
              <w:pStyle w:val="TableText"/>
              <w:jc w:val="right"/>
            </w:pPr>
            <w:r w:rsidRPr="00F32E48">
              <w:t>36</w:t>
            </w:r>
          </w:p>
        </w:tc>
        <w:tc>
          <w:tcPr>
            <w:tcW w:w="615" w:type="pct"/>
          </w:tcPr>
          <w:p w14:paraId="5D684AD1" w14:textId="77777777" w:rsidR="0049017F" w:rsidRPr="00F32E48" w:rsidRDefault="0049017F" w:rsidP="0049017F">
            <w:pPr>
              <w:pStyle w:val="TableText"/>
              <w:jc w:val="right"/>
            </w:pPr>
            <w:r w:rsidRPr="00F32E48">
              <w:t>223</w:t>
            </w:r>
          </w:p>
        </w:tc>
        <w:tc>
          <w:tcPr>
            <w:tcW w:w="833" w:type="pct"/>
          </w:tcPr>
          <w:p w14:paraId="050B1E67" w14:textId="77777777" w:rsidR="0049017F" w:rsidRPr="00F32E48" w:rsidRDefault="0049017F" w:rsidP="0049017F">
            <w:pPr>
              <w:pStyle w:val="TableText"/>
              <w:jc w:val="right"/>
            </w:pPr>
            <w:r w:rsidRPr="00F32E48">
              <w:t>0.9 (0.6, 1.3)</w:t>
            </w:r>
          </w:p>
        </w:tc>
        <w:tc>
          <w:tcPr>
            <w:tcW w:w="459" w:type="pct"/>
          </w:tcPr>
          <w:p w14:paraId="169A0D2B" w14:textId="77777777" w:rsidR="0049017F" w:rsidRPr="00F32E48" w:rsidRDefault="0049017F" w:rsidP="0049017F">
            <w:pPr>
              <w:pStyle w:val="TableText"/>
              <w:jc w:val="right"/>
            </w:pPr>
            <w:r w:rsidRPr="00F32E48">
              <w:t>37</w:t>
            </w:r>
          </w:p>
        </w:tc>
        <w:tc>
          <w:tcPr>
            <w:tcW w:w="614" w:type="pct"/>
          </w:tcPr>
          <w:p w14:paraId="2EF7E37E" w14:textId="77777777" w:rsidR="0049017F" w:rsidRPr="00F32E48" w:rsidRDefault="0049017F" w:rsidP="0049017F">
            <w:pPr>
              <w:pStyle w:val="TableText"/>
              <w:jc w:val="right"/>
            </w:pPr>
            <w:r w:rsidRPr="00F32E48">
              <w:t>509</w:t>
            </w:r>
          </w:p>
        </w:tc>
        <w:tc>
          <w:tcPr>
            <w:tcW w:w="805" w:type="pct"/>
          </w:tcPr>
          <w:p w14:paraId="76DF2D70" w14:textId="77777777" w:rsidR="0049017F" w:rsidRPr="00F32E48" w:rsidRDefault="0049017F" w:rsidP="0049017F">
            <w:pPr>
              <w:pStyle w:val="TableText"/>
              <w:jc w:val="right"/>
            </w:pPr>
            <w:r w:rsidRPr="00F32E48">
              <w:t>1.0 (0.3, 3.7)</w:t>
            </w:r>
          </w:p>
        </w:tc>
      </w:tr>
    </w:tbl>
    <w:p w14:paraId="0E99A8C4" w14:textId="48ED75D7" w:rsidR="00771B4D" w:rsidRPr="00F32E48" w:rsidRDefault="00771B4D" w:rsidP="0049017F">
      <w:pPr>
        <w:pStyle w:val="TableNotes"/>
      </w:pPr>
      <w:r w:rsidRPr="00F32E48">
        <w:t>Note: Denominator</w:t>
      </w:r>
      <w:r w:rsidR="00985CF1">
        <w:t xml:space="preserve"> – </w:t>
      </w:r>
      <w:r w:rsidRPr="00F32E48">
        <w:t>all 2015 Regular ADF and Transitioned ADF.</w:t>
      </w:r>
    </w:p>
    <w:p w14:paraId="37EC229F" w14:textId="77777777" w:rsidR="00771B4D" w:rsidRPr="00F32E48" w:rsidRDefault="00771B4D" w:rsidP="0049017F">
      <w:pPr>
        <w:pStyle w:val="FigureName"/>
      </w:pPr>
      <w:bookmarkStart w:id="478" w:name="_Ref513712509"/>
      <w:bookmarkStart w:id="479" w:name="_Toc497295619"/>
      <w:bookmarkStart w:id="480" w:name="_Toc508967740"/>
      <w:bookmarkStart w:id="481" w:name="_Toc385236164"/>
      <w:bookmarkStart w:id="482" w:name="_Toc385237014"/>
      <w:bookmarkStart w:id="483" w:name="_Toc519593864"/>
      <w:bookmarkStart w:id="484" w:name="_Toc525054488"/>
      <w:r w:rsidRPr="00F32E48">
        <w:t>Figure 5.1</w:t>
      </w:r>
      <w:bookmarkEnd w:id="478"/>
      <w:r w:rsidRPr="00F32E48">
        <w:tab/>
        <w:t>Estimated number of doctor-diagnosed conditions ever reported by Transitioned ADF and 2015 Regular ADF</w:t>
      </w:r>
      <w:bookmarkEnd w:id="479"/>
      <w:bookmarkEnd w:id="480"/>
      <w:bookmarkEnd w:id="481"/>
      <w:bookmarkEnd w:id="482"/>
      <w:bookmarkEnd w:id="483"/>
      <w:bookmarkEnd w:id="484"/>
    </w:p>
    <w:p w14:paraId="78F9092C" w14:textId="5CCAF7CF" w:rsidR="00771B4D" w:rsidRPr="00F32E48" w:rsidRDefault="00FB2199" w:rsidP="00771B4D">
      <w:pPr>
        <w:rPr>
          <w:rFonts w:asciiTheme="minorHAnsi" w:hAnsiTheme="minorHAnsi"/>
          <w:sz w:val="24"/>
          <w:szCs w:val="24"/>
        </w:rPr>
      </w:pPr>
      <w:r w:rsidRPr="00466DBA">
        <w:rPr>
          <w:noProof/>
          <w:lang w:eastAsia="en-AU"/>
        </w:rPr>
        <mc:AlternateContent>
          <mc:Choice Requires="wps">
            <w:drawing>
              <wp:anchor distT="0" distB="0" distL="114300" distR="114300" simplePos="0" relativeHeight="251687936" behindDoc="0" locked="1" layoutInCell="0" allowOverlap="1" wp14:anchorId="7191B815" wp14:editId="55084072">
                <wp:simplePos x="0" y="0"/>
                <wp:positionH relativeFrom="column">
                  <wp:posOffset>1948180</wp:posOffset>
                </wp:positionH>
                <wp:positionV relativeFrom="paragraph">
                  <wp:posOffset>2778125</wp:posOffset>
                </wp:positionV>
                <wp:extent cx="1145540" cy="200660"/>
                <wp:effectExtent l="0" t="0" r="0" b="8890"/>
                <wp:wrapNone/>
                <wp:docPr id="480" name="Text Box 48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A1BC3" w14:textId="77777777" w:rsidR="009F2B13" w:rsidRPr="000D3D86" w:rsidRDefault="009F2B13" w:rsidP="00FB2199">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B815" id="Text Box 480" o:spid="_x0000_s1054" type="#_x0000_t202" style="position:absolute;margin-left:153.4pt;margin-top:218.75pt;width:90.2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" o:allowincell="f" fillcolor="white [3201]" stroked="f" strokeweight=".5pt">
                <v:textbox inset="0,0,0,0">
                  <w:txbxContent>
                    <w:p w14:paraId="128A1BC3" w14:textId="77777777" w:rsidR="009F2B13" w:rsidRPr="000D3D86" w:rsidRDefault="009F2B13" w:rsidP="00FB2199">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v:textbox>
                <w10:anchorlock/>
              </v:shape>
            </w:pict>
          </mc:Fallback>
        </mc:AlternateContent>
      </w:r>
      <w:r w:rsidR="00771B4D" w:rsidRPr="00F32E48">
        <w:rPr>
          <w:rFonts w:asciiTheme="minorHAnsi" w:hAnsiTheme="minorHAnsi"/>
          <w:noProof/>
          <w:sz w:val="24"/>
          <w:szCs w:val="24"/>
          <w:lang w:eastAsia="en-AU"/>
        </w:rPr>
        <w:drawing>
          <wp:inline distT="0" distB="0" distL="0" distR="0" wp14:anchorId="0D5170DD" wp14:editId="69DA9DC5">
            <wp:extent cx="4572000" cy="2943922"/>
            <wp:effectExtent l="0" t="0" r="0" b="8890"/>
            <wp:docPr id="58" name="Chart 58" descr="Figure 5.1 Estimated number of doctor-diagnosed conditions ever reported by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66DBA" w:rsidRPr="00466DBA">
        <w:rPr>
          <w:rFonts w:asciiTheme="minorHAnsi" w:hAnsiTheme="minorHAnsi"/>
          <w:noProof/>
          <w:sz w:val="24"/>
          <w:szCs w:val="24"/>
          <w:lang w:eastAsia="en-AU"/>
        </w:rPr>
        <mc:AlternateContent>
          <mc:Choice Requires="wps">
            <w:drawing>
              <wp:anchor distT="0" distB="0" distL="114300" distR="114300" simplePos="0" relativeHeight="251633664" behindDoc="0" locked="1" layoutInCell="0" allowOverlap="1" wp14:anchorId="6CEEA214" wp14:editId="19CCC564">
                <wp:simplePos x="0" y="0"/>
                <wp:positionH relativeFrom="column">
                  <wp:posOffset>-12700</wp:posOffset>
                </wp:positionH>
                <wp:positionV relativeFrom="paragraph">
                  <wp:posOffset>1008380</wp:posOffset>
                </wp:positionV>
                <wp:extent cx="220345" cy="904240"/>
                <wp:effectExtent l="0" t="0" r="8255" b="0"/>
                <wp:wrapNone/>
                <wp:docPr id="110" name="Text Box 11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98C5C" w14:textId="77777777" w:rsidR="009F2B13" w:rsidRPr="000D3D86" w:rsidRDefault="009F2B13" w:rsidP="00466DBA">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A214" id="Text Box 110" o:spid="_x0000_s1055" type="#_x0000_t202" style="position:absolute;margin-left:-1pt;margin-top:79.4pt;width:17.35pt;height:7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" o:allowincell="f" fillcolor="white [3201]" stroked="f" strokeweight=".5pt">
                <v:textbox style="layout-flow:vertical;mso-layout-flow-alt:bottom-to-top" inset="0,0,0,0">
                  <w:txbxContent>
                    <w:p w14:paraId="63F98C5C" w14:textId="77777777" w:rsidR="009F2B13" w:rsidRPr="000D3D86" w:rsidRDefault="009F2B13" w:rsidP="00466DBA">
                      <w:pPr>
                        <w:jc w:val="center"/>
                        <w:rPr>
                          <w:rFonts w:ascii="Arial" w:hAnsi="Arial"/>
                          <w:b/>
                          <w:sz w:val="16"/>
                        </w:rPr>
                      </w:pPr>
                      <w:r>
                        <w:rPr>
                          <w:rFonts w:ascii="Arial" w:hAnsi="Arial"/>
                          <w:b/>
                          <w:sz w:val="16"/>
                        </w:rPr>
                        <w:t>Per cent</w:t>
                      </w:r>
                    </w:p>
                  </w:txbxContent>
                </v:textbox>
                <w10:anchorlock/>
              </v:shape>
            </w:pict>
          </mc:Fallback>
        </mc:AlternateContent>
      </w:r>
    </w:p>
    <w:p w14:paraId="04E1CDE8" w14:textId="77777777" w:rsidR="00771B4D" w:rsidRPr="00F32E48" w:rsidRDefault="00771B4D" w:rsidP="0049017F">
      <w:pPr>
        <w:pStyle w:val="Heading3"/>
      </w:pPr>
      <w:bookmarkStart w:id="485" w:name="_Toc497295265"/>
      <w:bookmarkStart w:id="486" w:name="_Toc385140065"/>
      <w:bookmarkStart w:id="487" w:name="_Toc385236502"/>
      <w:bookmarkStart w:id="488" w:name="_Toc385236712"/>
      <w:bookmarkStart w:id="489" w:name="_Toc385237516"/>
      <w:bookmarkStart w:id="490" w:name="_Toc519593766"/>
      <w:bookmarkStart w:id="491" w:name="_Toc525054225"/>
      <w:bookmarkStart w:id="492" w:name="_Toc497295264"/>
      <w:r w:rsidRPr="00F32E48">
        <w:t>Doctor-diagnosed conditions ever reported by Transitioned ADF, by DVA client status</w:t>
      </w:r>
      <w:bookmarkEnd w:id="485"/>
      <w:bookmarkEnd w:id="486"/>
      <w:bookmarkEnd w:id="487"/>
      <w:bookmarkEnd w:id="488"/>
      <w:bookmarkEnd w:id="489"/>
      <w:bookmarkEnd w:id="490"/>
      <w:bookmarkEnd w:id="491"/>
    </w:p>
    <w:p w14:paraId="65A4E691" w14:textId="77777777" w:rsidR="00771B4D" w:rsidRPr="00F32E48" w:rsidRDefault="00771B4D" w:rsidP="00A74AEC">
      <w:pPr>
        <w:keepLines/>
      </w:pPr>
      <w:r w:rsidRPr="00F32E48">
        <w:t xml:space="preserve">Table 5.2 shows the number of doctor-diagnosed conditions ever reported among Transitioned ADF members by DVA client status. Transitioned ADF who were DVA clients were more likely to report three or four doctor-diagnosed conditions (20.6% vs 7.1%), five or six doctor-diagnosed conditions (9.7% vs 1.9%), seven or eight doctor-diagnosed conditions (5.9% vs 0.6%) and nine or 10 doctor diagnosed conditions (2.0% vs 0.1%) than non-DVA clients. Conversely, those who were non-DVA clients were more likely to report no doctor-diagnosed conditions (59.0%) compared with DVA clients (25.9%). </w:t>
      </w:r>
    </w:p>
    <w:p w14:paraId="022E25BE" w14:textId="77777777" w:rsidR="00771B4D" w:rsidRDefault="00771B4D" w:rsidP="0049017F">
      <w:pPr>
        <w:pStyle w:val="TableName"/>
      </w:pPr>
      <w:bookmarkStart w:id="493" w:name="_Ref514317730"/>
      <w:bookmarkStart w:id="494" w:name="_Toc508978849"/>
      <w:bookmarkStart w:id="495" w:name="_Toc385236044"/>
      <w:bookmarkStart w:id="496" w:name="_Toc385236894"/>
      <w:bookmarkStart w:id="497" w:name="_Toc519593812"/>
      <w:bookmarkStart w:id="498" w:name="_Toc525054368"/>
      <w:r w:rsidRPr="00F32E48">
        <w:t>Table 5.2</w:t>
      </w:r>
      <w:bookmarkEnd w:id="493"/>
      <w:r w:rsidRPr="00F32E48">
        <w:tab/>
        <w:t>Estimated number of doctor-diagnosed conditions ever reported by Transitioned ADF, by DVA client status</w:t>
      </w:r>
      <w:bookmarkEnd w:id="494"/>
      <w:bookmarkEnd w:id="495"/>
      <w:bookmarkEnd w:id="496"/>
      <w:bookmarkEnd w:id="497"/>
      <w:bookmarkEnd w:id="498"/>
    </w:p>
    <w:tbl>
      <w:tblPr>
        <w:tblStyle w:val="TWRPTable"/>
        <w:tblW w:w="5000" w:type="pct"/>
        <w:tblLayout w:type="fixed"/>
        <w:tblLook w:val="04A0" w:firstRow="1" w:lastRow="0" w:firstColumn="1" w:lastColumn="0" w:noHBand="0" w:noVBand="1"/>
        <w:tblDescription w:val="Table 5.2 Estimated number of doctor-diagnosed conditions ever reported by Transitioned ADF, by DVA client status"/>
      </w:tblPr>
      <w:tblGrid>
        <w:gridCol w:w="1818"/>
        <w:gridCol w:w="630"/>
        <w:gridCol w:w="900"/>
        <w:gridCol w:w="1219"/>
        <w:gridCol w:w="672"/>
        <w:gridCol w:w="898"/>
        <w:gridCol w:w="1178"/>
      </w:tblGrid>
      <w:tr w:rsidR="0049017F" w:rsidRPr="00F32E48" w14:paraId="0AD83DC8"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6A8E10" w14:textId="77777777" w:rsidR="0049017F" w:rsidRPr="00F32E48" w:rsidRDefault="0049017F" w:rsidP="00EE18D7">
            <w:pPr>
              <w:pStyle w:val="TableText"/>
            </w:pPr>
            <w:r w:rsidRPr="00F32E48">
              <w:t>Number of conditions</w:t>
            </w:r>
          </w:p>
        </w:tc>
        <w:tc>
          <w:tcPr>
            <w:tcW w:w="1879" w:type="pct"/>
            <w:gridSpan w:val="3"/>
          </w:tcPr>
          <w:p w14:paraId="75D8E3D0" w14:textId="77777777" w:rsidR="0049017F" w:rsidRPr="00F32E48" w:rsidRDefault="0049017F" w:rsidP="0049017F">
            <w:pPr>
              <w:pStyle w:val="TableText"/>
              <w:jc w:val="center"/>
            </w:pPr>
            <w:r w:rsidRPr="00F32E48">
              <w:t>DVA client</w:t>
            </w:r>
            <w:r>
              <w:br/>
            </w:r>
            <w:r w:rsidRPr="00F32E48">
              <w:t>(n</w:t>
            </w:r>
            <w:r w:rsidR="004957E1">
              <w:t xml:space="preserve"> </w:t>
            </w:r>
            <w:r w:rsidRPr="00F32E48">
              <w:t>=</w:t>
            </w:r>
            <w:r w:rsidR="004957E1">
              <w:t xml:space="preserve"> </w:t>
            </w:r>
            <w:r w:rsidRPr="00F32E48">
              <w:t>10,615)</w:t>
            </w:r>
          </w:p>
        </w:tc>
        <w:tc>
          <w:tcPr>
            <w:tcW w:w="1878" w:type="pct"/>
            <w:gridSpan w:val="3"/>
          </w:tcPr>
          <w:p w14:paraId="1CA897E7" w14:textId="77777777" w:rsidR="0049017F" w:rsidRPr="00F32E48" w:rsidRDefault="0049017F" w:rsidP="0049017F">
            <w:pPr>
              <w:pStyle w:val="TableText"/>
              <w:jc w:val="center"/>
            </w:pPr>
            <w:r w:rsidRPr="00F32E48">
              <w:t>Non-DVA client</w:t>
            </w:r>
            <w:r>
              <w:br/>
            </w:r>
            <w:r w:rsidRPr="00F32E48">
              <w:t>(n</w:t>
            </w:r>
            <w:r w:rsidR="004957E1">
              <w:t xml:space="preserve"> </w:t>
            </w:r>
            <w:r w:rsidRPr="00F32E48">
              <w:t>=</w:t>
            </w:r>
            <w:r w:rsidR="004957E1">
              <w:t xml:space="preserve"> </w:t>
            </w:r>
            <w:r w:rsidRPr="00F32E48">
              <w:t>11,275)</w:t>
            </w:r>
          </w:p>
        </w:tc>
      </w:tr>
      <w:tr w:rsidR="0049017F" w:rsidRPr="00F32E48" w14:paraId="63C1290A"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4C6D25D" w14:textId="77777777" w:rsidR="0049017F" w:rsidRPr="00F32E48" w:rsidRDefault="0049017F" w:rsidP="00EE18D7">
            <w:pPr>
              <w:pStyle w:val="TableText"/>
            </w:pPr>
          </w:p>
        </w:tc>
        <w:tc>
          <w:tcPr>
            <w:tcW w:w="431" w:type="pct"/>
          </w:tcPr>
          <w:p w14:paraId="7A80EFCE" w14:textId="77777777" w:rsidR="0049017F" w:rsidRPr="00F32E48" w:rsidRDefault="0049017F" w:rsidP="00EE18D7">
            <w:pPr>
              <w:pStyle w:val="TableText"/>
              <w:jc w:val="right"/>
            </w:pPr>
            <w:r w:rsidRPr="00F32E48">
              <w:rPr>
                <w:bCs/>
              </w:rPr>
              <w:t>n</w:t>
            </w:r>
          </w:p>
        </w:tc>
        <w:tc>
          <w:tcPr>
            <w:tcW w:w="615" w:type="pct"/>
          </w:tcPr>
          <w:p w14:paraId="3F7CB09D" w14:textId="77777777" w:rsidR="0049017F" w:rsidRPr="00F32E48" w:rsidRDefault="0049017F" w:rsidP="00EE18D7">
            <w:pPr>
              <w:pStyle w:val="TableText"/>
              <w:jc w:val="right"/>
            </w:pPr>
            <w:r w:rsidRPr="00F32E48">
              <w:rPr>
                <w:bCs/>
              </w:rPr>
              <w:t>Weighted n</w:t>
            </w:r>
          </w:p>
        </w:tc>
        <w:tc>
          <w:tcPr>
            <w:tcW w:w="833" w:type="pct"/>
          </w:tcPr>
          <w:p w14:paraId="2D905DC3" w14:textId="77777777" w:rsidR="0049017F" w:rsidRPr="00F32E48" w:rsidRDefault="0049017F" w:rsidP="00EE18D7">
            <w:pPr>
              <w:pStyle w:val="TableText"/>
              <w:jc w:val="right"/>
            </w:pPr>
            <w:r w:rsidRPr="00F32E48">
              <w:rPr>
                <w:bCs/>
              </w:rPr>
              <w:t>% (95% CI)</w:t>
            </w:r>
          </w:p>
        </w:tc>
        <w:tc>
          <w:tcPr>
            <w:tcW w:w="459" w:type="pct"/>
          </w:tcPr>
          <w:p w14:paraId="1669DCCE" w14:textId="77777777" w:rsidR="0049017F" w:rsidRPr="00F32E48" w:rsidRDefault="0049017F" w:rsidP="00EE18D7">
            <w:pPr>
              <w:pStyle w:val="TableText"/>
              <w:jc w:val="right"/>
            </w:pPr>
            <w:r w:rsidRPr="00F32E48">
              <w:rPr>
                <w:bCs/>
              </w:rPr>
              <w:t>n</w:t>
            </w:r>
          </w:p>
        </w:tc>
        <w:tc>
          <w:tcPr>
            <w:tcW w:w="614" w:type="pct"/>
          </w:tcPr>
          <w:p w14:paraId="764891F1" w14:textId="77777777" w:rsidR="0049017F" w:rsidRPr="00F32E48" w:rsidRDefault="0049017F" w:rsidP="00EE18D7">
            <w:pPr>
              <w:pStyle w:val="TableText"/>
              <w:jc w:val="right"/>
            </w:pPr>
            <w:r w:rsidRPr="00F32E48">
              <w:rPr>
                <w:bCs/>
              </w:rPr>
              <w:t>Weighted n</w:t>
            </w:r>
          </w:p>
        </w:tc>
        <w:tc>
          <w:tcPr>
            <w:tcW w:w="805" w:type="pct"/>
          </w:tcPr>
          <w:p w14:paraId="5913B2DA" w14:textId="77777777" w:rsidR="0049017F" w:rsidRPr="00F32E48" w:rsidRDefault="0049017F" w:rsidP="00EE18D7">
            <w:pPr>
              <w:pStyle w:val="TableText"/>
              <w:jc w:val="right"/>
            </w:pPr>
            <w:r w:rsidRPr="00F32E48">
              <w:rPr>
                <w:bCs/>
              </w:rPr>
              <w:t>% (95% CI)</w:t>
            </w:r>
          </w:p>
        </w:tc>
      </w:tr>
      <w:tr w:rsidR="0049017F" w:rsidRPr="00F32E48" w14:paraId="5ADEF50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450484B" w14:textId="77777777" w:rsidR="0049017F" w:rsidRPr="00F32E48" w:rsidRDefault="0049017F" w:rsidP="00EE18D7">
            <w:pPr>
              <w:pStyle w:val="TableText"/>
            </w:pPr>
            <w:r w:rsidRPr="00F32E48">
              <w:rPr>
                <w:rFonts w:cs="Arial"/>
              </w:rPr>
              <w:t>0</w:t>
            </w:r>
          </w:p>
        </w:tc>
        <w:tc>
          <w:tcPr>
            <w:tcW w:w="431" w:type="pct"/>
          </w:tcPr>
          <w:p w14:paraId="16F208B1" w14:textId="77777777" w:rsidR="0049017F" w:rsidRPr="00F32E48" w:rsidRDefault="0049017F" w:rsidP="0049017F">
            <w:pPr>
              <w:pStyle w:val="TableText"/>
              <w:jc w:val="right"/>
            </w:pPr>
            <w:r w:rsidRPr="00F32E48">
              <w:rPr>
                <w:rFonts w:cs="Arial"/>
              </w:rPr>
              <w:t>348</w:t>
            </w:r>
          </w:p>
        </w:tc>
        <w:tc>
          <w:tcPr>
            <w:tcW w:w="615" w:type="pct"/>
          </w:tcPr>
          <w:p w14:paraId="5E441E8E" w14:textId="77777777" w:rsidR="0049017F" w:rsidRPr="00F32E48" w:rsidRDefault="0049017F" w:rsidP="0049017F">
            <w:pPr>
              <w:pStyle w:val="TableText"/>
              <w:jc w:val="right"/>
            </w:pPr>
            <w:r w:rsidRPr="00F32E48">
              <w:rPr>
                <w:rFonts w:cs="Arial"/>
              </w:rPr>
              <w:t>2753</w:t>
            </w:r>
          </w:p>
        </w:tc>
        <w:tc>
          <w:tcPr>
            <w:tcW w:w="833" w:type="pct"/>
          </w:tcPr>
          <w:p w14:paraId="76550686" w14:textId="77777777" w:rsidR="0049017F" w:rsidRPr="00F32E48" w:rsidRDefault="0049017F" w:rsidP="0049017F">
            <w:pPr>
              <w:pStyle w:val="TableText"/>
              <w:jc w:val="right"/>
            </w:pPr>
            <w:r w:rsidRPr="00F32E48">
              <w:rPr>
                <w:rFonts w:cs="Arial"/>
              </w:rPr>
              <w:t>25.9 (23.3, 28.8)</w:t>
            </w:r>
          </w:p>
        </w:tc>
        <w:tc>
          <w:tcPr>
            <w:tcW w:w="459" w:type="pct"/>
          </w:tcPr>
          <w:p w14:paraId="36E833D3" w14:textId="77777777" w:rsidR="0049017F" w:rsidRPr="00F32E48" w:rsidRDefault="0049017F" w:rsidP="0049017F">
            <w:pPr>
              <w:pStyle w:val="TableText"/>
              <w:jc w:val="right"/>
            </w:pPr>
            <w:r w:rsidRPr="00F32E48">
              <w:rPr>
                <w:rFonts w:cs="Arial"/>
              </w:rPr>
              <w:t>659</w:t>
            </w:r>
          </w:p>
        </w:tc>
        <w:tc>
          <w:tcPr>
            <w:tcW w:w="614" w:type="pct"/>
          </w:tcPr>
          <w:p w14:paraId="0518E3EC" w14:textId="77777777" w:rsidR="0049017F" w:rsidRPr="00F32E48" w:rsidRDefault="0049017F" w:rsidP="0049017F">
            <w:pPr>
              <w:pStyle w:val="TableText"/>
              <w:jc w:val="right"/>
            </w:pPr>
            <w:r w:rsidRPr="00F32E48">
              <w:rPr>
                <w:rFonts w:cs="Arial"/>
              </w:rPr>
              <w:t>6649</w:t>
            </w:r>
          </w:p>
        </w:tc>
        <w:tc>
          <w:tcPr>
            <w:tcW w:w="805" w:type="pct"/>
          </w:tcPr>
          <w:p w14:paraId="26EC860A" w14:textId="77777777" w:rsidR="0049017F" w:rsidRPr="00F32E48" w:rsidRDefault="0049017F" w:rsidP="0049017F">
            <w:pPr>
              <w:pStyle w:val="TableText"/>
              <w:jc w:val="right"/>
            </w:pPr>
            <w:r w:rsidRPr="00F32E48">
              <w:rPr>
                <w:rFonts w:cs="Arial"/>
              </w:rPr>
              <w:t>59.0 (55.7, 62.2)</w:t>
            </w:r>
          </w:p>
        </w:tc>
      </w:tr>
      <w:tr w:rsidR="0049017F" w:rsidRPr="00F32E48" w14:paraId="1968D443" w14:textId="77777777" w:rsidTr="00EE18D7">
        <w:trPr>
          <w:cantSplit/>
        </w:trPr>
        <w:tc>
          <w:tcPr>
            <w:tcW w:w="1243" w:type="pct"/>
            <w:vAlign w:val="center"/>
          </w:tcPr>
          <w:p w14:paraId="366B5E72" w14:textId="77777777" w:rsidR="0049017F" w:rsidRPr="00F32E48" w:rsidRDefault="0049017F" w:rsidP="00EE18D7">
            <w:pPr>
              <w:pStyle w:val="TableText"/>
            </w:pPr>
            <w:r w:rsidRPr="00F32E48">
              <w:rPr>
                <w:rFonts w:cs="Arial"/>
              </w:rPr>
              <w:t>1–2</w:t>
            </w:r>
          </w:p>
        </w:tc>
        <w:tc>
          <w:tcPr>
            <w:tcW w:w="431" w:type="pct"/>
          </w:tcPr>
          <w:p w14:paraId="5012FEC6" w14:textId="77777777" w:rsidR="0049017F" w:rsidRPr="00F32E48" w:rsidRDefault="0049017F" w:rsidP="0049017F">
            <w:pPr>
              <w:pStyle w:val="TableText"/>
              <w:jc w:val="right"/>
            </w:pPr>
            <w:r w:rsidRPr="00F32E48">
              <w:rPr>
                <w:rFonts w:cs="Arial"/>
              </w:rPr>
              <w:t>547</w:t>
            </w:r>
          </w:p>
        </w:tc>
        <w:tc>
          <w:tcPr>
            <w:tcW w:w="615" w:type="pct"/>
          </w:tcPr>
          <w:p w14:paraId="03C4D716" w14:textId="77777777" w:rsidR="0049017F" w:rsidRPr="00F32E48" w:rsidRDefault="0049017F" w:rsidP="0049017F">
            <w:pPr>
              <w:pStyle w:val="TableText"/>
              <w:jc w:val="right"/>
            </w:pPr>
            <w:r w:rsidRPr="00F32E48">
              <w:rPr>
                <w:rFonts w:cs="Arial"/>
              </w:rPr>
              <w:t>3590</w:t>
            </w:r>
          </w:p>
        </w:tc>
        <w:tc>
          <w:tcPr>
            <w:tcW w:w="833" w:type="pct"/>
          </w:tcPr>
          <w:p w14:paraId="317C22B6" w14:textId="77777777" w:rsidR="0049017F" w:rsidRPr="00F32E48" w:rsidRDefault="0049017F" w:rsidP="0049017F">
            <w:pPr>
              <w:pStyle w:val="TableText"/>
              <w:jc w:val="right"/>
            </w:pPr>
            <w:r w:rsidRPr="00F32E48">
              <w:rPr>
                <w:rFonts w:cs="Arial"/>
              </w:rPr>
              <w:t>33.8 (31.1, 36.6)</w:t>
            </w:r>
          </w:p>
        </w:tc>
        <w:tc>
          <w:tcPr>
            <w:tcW w:w="459" w:type="pct"/>
          </w:tcPr>
          <w:p w14:paraId="024C710B" w14:textId="77777777" w:rsidR="0049017F" w:rsidRPr="00F32E48" w:rsidRDefault="0049017F" w:rsidP="0049017F">
            <w:pPr>
              <w:pStyle w:val="TableText"/>
              <w:jc w:val="right"/>
            </w:pPr>
            <w:r w:rsidRPr="00F32E48">
              <w:rPr>
                <w:rFonts w:cs="Arial"/>
              </w:rPr>
              <w:t>460</w:t>
            </w:r>
          </w:p>
        </w:tc>
        <w:tc>
          <w:tcPr>
            <w:tcW w:w="614" w:type="pct"/>
          </w:tcPr>
          <w:p w14:paraId="49996D11" w14:textId="77777777" w:rsidR="0049017F" w:rsidRPr="00F32E48" w:rsidRDefault="0049017F" w:rsidP="0049017F">
            <w:pPr>
              <w:pStyle w:val="TableText"/>
              <w:jc w:val="right"/>
            </w:pPr>
            <w:r w:rsidRPr="00F32E48">
              <w:rPr>
                <w:rFonts w:cs="Arial"/>
              </w:rPr>
              <w:t>3455</w:t>
            </w:r>
          </w:p>
        </w:tc>
        <w:tc>
          <w:tcPr>
            <w:tcW w:w="805" w:type="pct"/>
          </w:tcPr>
          <w:p w14:paraId="1DF9F641" w14:textId="77777777" w:rsidR="0049017F" w:rsidRPr="00F32E48" w:rsidRDefault="0049017F" w:rsidP="0049017F">
            <w:pPr>
              <w:pStyle w:val="TableText"/>
              <w:jc w:val="right"/>
            </w:pPr>
            <w:r w:rsidRPr="00F32E48">
              <w:rPr>
                <w:rFonts w:cs="Arial"/>
              </w:rPr>
              <w:t>30.6 (27.6, 33.9)</w:t>
            </w:r>
          </w:p>
        </w:tc>
      </w:tr>
      <w:tr w:rsidR="0049017F" w:rsidRPr="00F32E48" w14:paraId="30BF19AF"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5A3CE1A" w14:textId="77777777" w:rsidR="0049017F" w:rsidRPr="00F32E48" w:rsidRDefault="0049017F" w:rsidP="00EE18D7">
            <w:pPr>
              <w:pStyle w:val="TableText"/>
            </w:pPr>
            <w:r w:rsidRPr="00F32E48">
              <w:rPr>
                <w:rFonts w:cs="Arial"/>
              </w:rPr>
              <w:t>3–4</w:t>
            </w:r>
          </w:p>
        </w:tc>
        <w:tc>
          <w:tcPr>
            <w:tcW w:w="431" w:type="pct"/>
          </w:tcPr>
          <w:p w14:paraId="5826AB63" w14:textId="77777777" w:rsidR="0049017F" w:rsidRPr="00F32E48" w:rsidRDefault="0049017F" w:rsidP="0049017F">
            <w:pPr>
              <w:pStyle w:val="TableText"/>
              <w:jc w:val="right"/>
            </w:pPr>
            <w:r w:rsidRPr="00F32E48">
              <w:rPr>
                <w:rFonts w:cs="Arial"/>
              </w:rPr>
              <w:t>397</w:t>
            </w:r>
          </w:p>
        </w:tc>
        <w:tc>
          <w:tcPr>
            <w:tcW w:w="615" w:type="pct"/>
          </w:tcPr>
          <w:p w14:paraId="5E89DD0A" w14:textId="77777777" w:rsidR="0049017F" w:rsidRPr="00F32E48" w:rsidRDefault="0049017F" w:rsidP="0049017F">
            <w:pPr>
              <w:pStyle w:val="TableText"/>
              <w:jc w:val="right"/>
            </w:pPr>
            <w:r w:rsidRPr="00F32E48">
              <w:rPr>
                <w:rFonts w:cs="Arial"/>
              </w:rPr>
              <w:t>2183</w:t>
            </w:r>
          </w:p>
        </w:tc>
        <w:tc>
          <w:tcPr>
            <w:tcW w:w="833" w:type="pct"/>
          </w:tcPr>
          <w:p w14:paraId="69F1ADEF" w14:textId="77777777" w:rsidR="0049017F" w:rsidRPr="00F32E48" w:rsidRDefault="0049017F" w:rsidP="0049017F">
            <w:pPr>
              <w:pStyle w:val="TableText"/>
              <w:jc w:val="right"/>
            </w:pPr>
            <w:r w:rsidRPr="00F32E48">
              <w:rPr>
                <w:rFonts w:cs="Arial"/>
              </w:rPr>
              <w:t>20.6 (18.5, 22.8)</w:t>
            </w:r>
          </w:p>
        </w:tc>
        <w:tc>
          <w:tcPr>
            <w:tcW w:w="459" w:type="pct"/>
          </w:tcPr>
          <w:p w14:paraId="77AA99D7" w14:textId="77777777" w:rsidR="0049017F" w:rsidRPr="00F32E48" w:rsidRDefault="0049017F" w:rsidP="0049017F">
            <w:pPr>
              <w:pStyle w:val="TableText"/>
              <w:jc w:val="right"/>
            </w:pPr>
            <w:r w:rsidRPr="00F32E48">
              <w:rPr>
                <w:rFonts w:cs="Arial"/>
              </w:rPr>
              <w:t>154</w:t>
            </w:r>
          </w:p>
        </w:tc>
        <w:tc>
          <w:tcPr>
            <w:tcW w:w="614" w:type="pct"/>
          </w:tcPr>
          <w:p w14:paraId="66DCBC26" w14:textId="77777777" w:rsidR="0049017F" w:rsidRPr="00F32E48" w:rsidRDefault="0049017F" w:rsidP="0049017F">
            <w:pPr>
              <w:pStyle w:val="TableText"/>
              <w:jc w:val="right"/>
            </w:pPr>
            <w:r w:rsidRPr="00F32E48">
              <w:rPr>
                <w:rFonts w:cs="Arial"/>
              </w:rPr>
              <w:t>800</w:t>
            </w:r>
          </w:p>
        </w:tc>
        <w:tc>
          <w:tcPr>
            <w:tcW w:w="805" w:type="pct"/>
          </w:tcPr>
          <w:p w14:paraId="3D2ADF23" w14:textId="77777777" w:rsidR="0049017F" w:rsidRPr="00F32E48" w:rsidRDefault="0049017F" w:rsidP="0049017F">
            <w:pPr>
              <w:pStyle w:val="TableText"/>
              <w:jc w:val="right"/>
            </w:pPr>
            <w:r w:rsidRPr="00F32E48">
              <w:rPr>
                <w:rFonts w:cs="Arial"/>
              </w:rPr>
              <w:t>7.1 (5.9, 8.5)</w:t>
            </w:r>
          </w:p>
        </w:tc>
      </w:tr>
      <w:tr w:rsidR="0049017F" w:rsidRPr="00F32E48" w14:paraId="3AC677C9" w14:textId="77777777" w:rsidTr="00EE18D7">
        <w:trPr>
          <w:cantSplit/>
        </w:trPr>
        <w:tc>
          <w:tcPr>
            <w:tcW w:w="1243" w:type="pct"/>
            <w:vAlign w:val="center"/>
          </w:tcPr>
          <w:p w14:paraId="2E490B7E" w14:textId="77777777" w:rsidR="0049017F" w:rsidRPr="00F32E48" w:rsidRDefault="0049017F" w:rsidP="00EE18D7">
            <w:pPr>
              <w:pStyle w:val="TableText"/>
            </w:pPr>
            <w:r w:rsidRPr="00F32E48">
              <w:rPr>
                <w:rFonts w:cs="Arial"/>
              </w:rPr>
              <w:t>5–6</w:t>
            </w:r>
          </w:p>
        </w:tc>
        <w:tc>
          <w:tcPr>
            <w:tcW w:w="431" w:type="pct"/>
          </w:tcPr>
          <w:p w14:paraId="434AAE19" w14:textId="77777777" w:rsidR="0049017F" w:rsidRPr="00F32E48" w:rsidRDefault="0049017F" w:rsidP="0049017F">
            <w:pPr>
              <w:pStyle w:val="TableText"/>
              <w:jc w:val="right"/>
            </w:pPr>
            <w:r w:rsidRPr="00F32E48">
              <w:rPr>
                <w:rFonts w:cs="Arial"/>
              </w:rPr>
              <w:t>220</w:t>
            </w:r>
          </w:p>
        </w:tc>
        <w:tc>
          <w:tcPr>
            <w:tcW w:w="615" w:type="pct"/>
          </w:tcPr>
          <w:p w14:paraId="2305E04E" w14:textId="77777777" w:rsidR="0049017F" w:rsidRPr="00F32E48" w:rsidRDefault="0049017F" w:rsidP="0049017F">
            <w:pPr>
              <w:pStyle w:val="TableText"/>
              <w:jc w:val="right"/>
            </w:pPr>
            <w:r w:rsidRPr="00F32E48">
              <w:rPr>
                <w:rFonts w:cs="Arial"/>
              </w:rPr>
              <w:t>1034</w:t>
            </w:r>
          </w:p>
        </w:tc>
        <w:tc>
          <w:tcPr>
            <w:tcW w:w="833" w:type="pct"/>
          </w:tcPr>
          <w:p w14:paraId="337AE767" w14:textId="77777777" w:rsidR="0049017F" w:rsidRPr="00F32E48" w:rsidRDefault="0049017F" w:rsidP="0049017F">
            <w:pPr>
              <w:pStyle w:val="TableText"/>
              <w:jc w:val="right"/>
            </w:pPr>
            <w:r w:rsidRPr="00F32E48">
              <w:rPr>
                <w:rFonts w:cs="Arial"/>
              </w:rPr>
              <w:t>9.7 (8.5, 11.2)</w:t>
            </w:r>
          </w:p>
        </w:tc>
        <w:tc>
          <w:tcPr>
            <w:tcW w:w="459" w:type="pct"/>
          </w:tcPr>
          <w:p w14:paraId="0D0C36CF" w14:textId="77777777" w:rsidR="0049017F" w:rsidRPr="00F32E48" w:rsidRDefault="0049017F" w:rsidP="0049017F">
            <w:pPr>
              <w:pStyle w:val="TableText"/>
              <w:jc w:val="right"/>
            </w:pPr>
            <w:r w:rsidRPr="00F32E48">
              <w:rPr>
                <w:rFonts w:cs="Arial"/>
              </w:rPr>
              <w:t>47</w:t>
            </w:r>
          </w:p>
        </w:tc>
        <w:tc>
          <w:tcPr>
            <w:tcW w:w="614" w:type="pct"/>
          </w:tcPr>
          <w:p w14:paraId="289F5541" w14:textId="77777777" w:rsidR="0049017F" w:rsidRPr="00F32E48" w:rsidRDefault="0049017F" w:rsidP="0049017F">
            <w:pPr>
              <w:pStyle w:val="TableText"/>
              <w:jc w:val="right"/>
            </w:pPr>
            <w:r w:rsidRPr="00F32E48">
              <w:rPr>
                <w:rFonts w:cs="Arial"/>
              </w:rPr>
              <w:t>211</w:t>
            </w:r>
          </w:p>
        </w:tc>
        <w:tc>
          <w:tcPr>
            <w:tcW w:w="805" w:type="pct"/>
          </w:tcPr>
          <w:p w14:paraId="03965EFB" w14:textId="77777777" w:rsidR="0049017F" w:rsidRPr="00F32E48" w:rsidRDefault="0049017F" w:rsidP="0049017F">
            <w:pPr>
              <w:pStyle w:val="TableText"/>
              <w:jc w:val="right"/>
            </w:pPr>
            <w:r w:rsidRPr="00F32E48">
              <w:rPr>
                <w:rFonts w:cs="Arial"/>
              </w:rPr>
              <w:t>1.9 (1.4, 2.5)</w:t>
            </w:r>
          </w:p>
        </w:tc>
      </w:tr>
      <w:tr w:rsidR="0049017F" w:rsidRPr="00F32E48" w14:paraId="04C5141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AEE2120" w14:textId="77777777" w:rsidR="0049017F" w:rsidRPr="00F32E48" w:rsidRDefault="0049017F" w:rsidP="00EE18D7">
            <w:pPr>
              <w:pStyle w:val="TableText"/>
            </w:pPr>
            <w:r w:rsidRPr="00F32E48">
              <w:rPr>
                <w:rFonts w:cs="Arial"/>
              </w:rPr>
              <w:t>7–8</w:t>
            </w:r>
          </w:p>
        </w:tc>
        <w:tc>
          <w:tcPr>
            <w:tcW w:w="431" w:type="pct"/>
          </w:tcPr>
          <w:p w14:paraId="4C79B0ED" w14:textId="77777777" w:rsidR="0049017F" w:rsidRPr="00F32E48" w:rsidRDefault="0049017F" w:rsidP="0049017F">
            <w:pPr>
              <w:pStyle w:val="TableText"/>
              <w:jc w:val="right"/>
            </w:pPr>
            <w:r w:rsidRPr="00F32E48">
              <w:rPr>
                <w:rFonts w:cs="Arial"/>
              </w:rPr>
              <w:t>129</w:t>
            </w:r>
          </w:p>
        </w:tc>
        <w:tc>
          <w:tcPr>
            <w:tcW w:w="615" w:type="pct"/>
          </w:tcPr>
          <w:p w14:paraId="738547F1" w14:textId="77777777" w:rsidR="0049017F" w:rsidRPr="00F32E48" w:rsidRDefault="0049017F" w:rsidP="0049017F">
            <w:pPr>
              <w:pStyle w:val="TableText"/>
              <w:jc w:val="right"/>
            </w:pPr>
            <w:r w:rsidRPr="00F32E48">
              <w:rPr>
                <w:rFonts w:cs="Arial"/>
              </w:rPr>
              <w:t>621</w:t>
            </w:r>
          </w:p>
        </w:tc>
        <w:tc>
          <w:tcPr>
            <w:tcW w:w="833" w:type="pct"/>
          </w:tcPr>
          <w:p w14:paraId="5B25CC34" w14:textId="77777777" w:rsidR="0049017F" w:rsidRPr="00F32E48" w:rsidRDefault="0049017F" w:rsidP="0049017F">
            <w:pPr>
              <w:pStyle w:val="TableText"/>
              <w:jc w:val="right"/>
            </w:pPr>
            <w:r w:rsidRPr="00F32E48">
              <w:rPr>
                <w:rFonts w:cs="Arial"/>
              </w:rPr>
              <w:t>5.9 (4.8, 7.1)</w:t>
            </w:r>
          </w:p>
        </w:tc>
        <w:tc>
          <w:tcPr>
            <w:tcW w:w="459" w:type="pct"/>
          </w:tcPr>
          <w:p w14:paraId="5417D735" w14:textId="77777777" w:rsidR="0049017F" w:rsidRPr="00F32E48" w:rsidRDefault="0049017F" w:rsidP="0049017F">
            <w:pPr>
              <w:pStyle w:val="TableText"/>
              <w:jc w:val="right"/>
            </w:pPr>
            <w:r w:rsidRPr="00F32E48">
              <w:rPr>
                <w:rFonts w:cs="Arial"/>
              </w:rPr>
              <w:t>16</w:t>
            </w:r>
          </w:p>
        </w:tc>
        <w:tc>
          <w:tcPr>
            <w:tcW w:w="614" w:type="pct"/>
          </w:tcPr>
          <w:p w14:paraId="31A7F0CF" w14:textId="77777777" w:rsidR="0049017F" w:rsidRPr="00F32E48" w:rsidRDefault="0049017F" w:rsidP="0049017F">
            <w:pPr>
              <w:pStyle w:val="TableText"/>
              <w:jc w:val="right"/>
            </w:pPr>
            <w:r w:rsidRPr="00F32E48">
              <w:rPr>
                <w:rFonts w:cs="Arial"/>
              </w:rPr>
              <w:t>71</w:t>
            </w:r>
          </w:p>
        </w:tc>
        <w:tc>
          <w:tcPr>
            <w:tcW w:w="805" w:type="pct"/>
          </w:tcPr>
          <w:p w14:paraId="12CE05E6" w14:textId="77777777" w:rsidR="0049017F" w:rsidRPr="00F32E48" w:rsidRDefault="0049017F" w:rsidP="0049017F">
            <w:pPr>
              <w:pStyle w:val="TableText"/>
              <w:jc w:val="right"/>
            </w:pPr>
            <w:r w:rsidRPr="00F32E48">
              <w:rPr>
                <w:rFonts w:cs="Arial"/>
              </w:rPr>
              <w:t>0.6 (0.4, 1.0)</w:t>
            </w:r>
          </w:p>
        </w:tc>
      </w:tr>
      <w:tr w:rsidR="0049017F" w:rsidRPr="00F32E48" w14:paraId="4C7901ED" w14:textId="77777777" w:rsidTr="00EE18D7">
        <w:trPr>
          <w:cantSplit/>
        </w:trPr>
        <w:tc>
          <w:tcPr>
            <w:tcW w:w="1243" w:type="pct"/>
            <w:vAlign w:val="center"/>
          </w:tcPr>
          <w:p w14:paraId="17A04711" w14:textId="77777777" w:rsidR="0049017F" w:rsidRPr="00F32E48" w:rsidRDefault="0049017F" w:rsidP="00EE18D7">
            <w:pPr>
              <w:pStyle w:val="TableText"/>
            </w:pPr>
            <w:r w:rsidRPr="00F32E48">
              <w:rPr>
                <w:rFonts w:cs="Arial"/>
              </w:rPr>
              <w:t>9–10</w:t>
            </w:r>
          </w:p>
        </w:tc>
        <w:tc>
          <w:tcPr>
            <w:tcW w:w="431" w:type="pct"/>
          </w:tcPr>
          <w:p w14:paraId="7AD31E0E" w14:textId="77777777" w:rsidR="0049017F" w:rsidRPr="00F32E48" w:rsidRDefault="0049017F" w:rsidP="0049017F">
            <w:pPr>
              <w:pStyle w:val="TableText"/>
              <w:jc w:val="right"/>
            </w:pPr>
            <w:r w:rsidRPr="00F32E48">
              <w:rPr>
                <w:rFonts w:cs="Arial"/>
              </w:rPr>
              <w:t>49</w:t>
            </w:r>
          </w:p>
        </w:tc>
        <w:tc>
          <w:tcPr>
            <w:tcW w:w="615" w:type="pct"/>
          </w:tcPr>
          <w:p w14:paraId="1034F8D9" w14:textId="77777777" w:rsidR="0049017F" w:rsidRPr="00F32E48" w:rsidRDefault="0049017F" w:rsidP="0049017F">
            <w:pPr>
              <w:pStyle w:val="TableText"/>
              <w:jc w:val="right"/>
            </w:pPr>
            <w:r w:rsidRPr="00F32E48">
              <w:rPr>
                <w:rFonts w:cs="Arial"/>
              </w:rPr>
              <w:t>212</w:t>
            </w:r>
          </w:p>
        </w:tc>
        <w:tc>
          <w:tcPr>
            <w:tcW w:w="833" w:type="pct"/>
          </w:tcPr>
          <w:p w14:paraId="5B3B56C0" w14:textId="77777777" w:rsidR="0049017F" w:rsidRPr="00F32E48" w:rsidRDefault="0049017F" w:rsidP="0049017F">
            <w:pPr>
              <w:pStyle w:val="TableText"/>
              <w:jc w:val="right"/>
            </w:pPr>
            <w:r w:rsidRPr="00F32E48">
              <w:rPr>
                <w:rFonts w:cs="Arial"/>
              </w:rPr>
              <w:t>2.0 (1.5, 2.7)</w:t>
            </w:r>
          </w:p>
        </w:tc>
        <w:tc>
          <w:tcPr>
            <w:tcW w:w="459" w:type="pct"/>
          </w:tcPr>
          <w:p w14:paraId="0E7BED41" w14:textId="77777777" w:rsidR="0049017F" w:rsidRPr="00F32E48" w:rsidRDefault="0049017F" w:rsidP="0049017F">
            <w:pPr>
              <w:pStyle w:val="TableText"/>
              <w:jc w:val="right"/>
            </w:pPr>
            <w:r w:rsidRPr="00F32E48">
              <w:rPr>
                <w:rFonts w:cs="Arial"/>
              </w:rPr>
              <w:t>a</w:t>
            </w:r>
          </w:p>
        </w:tc>
        <w:tc>
          <w:tcPr>
            <w:tcW w:w="614" w:type="pct"/>
          </w:tcPr>
          <w:p w14:paraId="43498080" w14:textId="77777777" w:rsidR="0049017F" w:rsidRPr="00F32E48" w:rsidRDefault="0049017F" w:rsidP="0049017F">
            <w:pPr>
              <w:pStyle w:val="TableText"/>
              <w:jc w:val="right"/>
            </w:pPr>
            <w:r w:rsidRPr="00F32E48">
              <w:rPr>
                <w:rFonts w:cs="Arial"/>
              </w:rPr>
              <w:t>..</w:t>
            </w:r>
          </w:p>
        </w:tc>
        <w:tc>
          <w:tcPr>
            <w:tcW w:w="805" w:type="pct"/>
          </w:tcPr>
          <w:p w14:paraId="75D37694" w14:textId="77777777" w:rsidR="0049017F" w:rsidRPr="00F32E48" w:rsidRDefault="0049017F" w:rsidP="0049017F">
            <w:pPr>
              <w:pStyle w:val="TableText"/>
              <w:jc w:val="right"/>
            </w:pPr>
            <w:r w:rsidRPr="00F32E48">
              <w:rPr>
                <w:rFonts w:cs="Arial"/>
              </w:rPr>
              <w:t>..</w:t>
            </w:r>
          </w:p>
        </w:tc>
      </w:tr>
      <w:tr w:rsidR="0049017F" w:rsidRPr="00F32E48" w14:paraId="63EBEF6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94BCC2B" w14:textId="77777777" w:rsidR="0049017F" w:rsidRPr="00F32E48" w:rsidRDefault="0049017F" w:rsidP="00EE18D7">
            <w:pPr>
              <w:pStyle w:val="TableText"/>
            </w:pPr>
            <w:r w:rsidRPr="00F32E48">
              <w:rPr>
                <w:rFonts w:cs="Arial"/>
              </w:rPr>
              <w:t>11–12</w:t>
            </w:r>
          </w:p>
        </w:tc>
        <w:tc>
          <w:tcPr>
            <w:tcW w:w="431" w:type="pct"/>
          </w:tcPr>
          <w:p w14:paraId="4BE47D1D" w14:textId="77777777" w:rsidR="0049017F" w:rsidRPr="00F32E48" w:rsidRDefault="0049017F" w:rsidP="0049017F">
            <w:pPr>
              <w:pStyle w:val="TableText"/>
              <w:jc w:val="right"/>
            </w:pPr>
            <w:r w:rsidRPr="00F32E48">
              <w:rPr>
                <w:rFonts w:cs="Arial"/>
              </w:rPr>
              <w:t>22</w:t>
            </w:r>
          </w:p>
        </w:tc>
        <w:tc>
          <w:tcPr>
            <w:tcW w:w="615" w:type="pct"/>
          </w:tcPr>
          <w:p w14:paraId="17A0A62B" w14:textId="77777777" w:rsidR="0049017F" w:rsidRPr="00F32E48" w:rsidRDefault="0049017F" w:rsidP="0049017F">
            <w:pPr>
              <w:pStyle w:val="TableText"/>
              <w:jc w:val="right"/>
            </w:pPr>
            <w:r w:rsidRPr="00F32E48">
              <w:rPr>
                <w:rFonts w:cs="Arial"/>
              </w:rPr>
              <w:t>108</w:t>
            </w:r>
          </w:p>
        </w:tc>
        <w:tc>
          <w:tcPr>
            <w:tcW w:w="833" w:type="pct"/>
          </w:tcPr>
          <w:p w14:paraId="091370ED" w14:textId="77777777" w:rsidR="0049017F" w:rsidRPr="00F32E48" w:rsidRDefault="0049017F" w:rsidP="0049017F">
            <w:pPr>
              <w:pStyle w:val="TableText"/>
              <w:jc w:val="right"/>
            </w:pPr>
            <w:r w:rsidRPr="00F32E48">
              <w:rPr>
                <w:rFonts w:cs="Arial"/>
              </w:rPr>
              <w:t>1.0 (0.6, 1.6)</w:t>
            </w:r>
          </w:p>
        </w:tc>
        <w:tc>
          <w:tcPr>
            <w:tcW w:w="459" w:type="pct"/>
          </w:tcPr>
          <w:p w14:paraId="49DFFB81" w14:textId="77777777" w:rsidR="0049017F" w:rsidRPr="00F32E48" w:rsidRDefault="0049017F" w:rsidP="0049017F">
            <w:pPr>
              <w:pStyle w:val="TableText"/>
              <w:jc w:val="right"/>
            </w:pPr>
            <w:r w:rsidRPr="00F32E48">
              <w:rPr>
                <w:rFonts w:cs="Arial"/>
              </w:rPr>
              <w:t>a</w:t>
            </w:r>
          </w:p>
        </w:tc>
        <w:tc>
          <w:tcPr>
            <w:tcW w:w="614" w:type="pct"/>
          </w:tcPr>
          <w:p w14:paraId="30C061AD" w14:textId="77777777" w:rsidR="0049017F" w:rsidRPr="00F32E48" w:rsidRDefault="0049017F" w:rsidP="0049017F">
            <w:pPr>
              <w:pStyle w:val="TableText"/>
              <w:jc w:val="right"/>
            </w:pPr>
            <w:r w:rsidRPr="00F32E48">
              <w:rPr>
                <w:rFonts w:cs="Arial"/>
              </w:rPr>
              <w:t>..</w:t>
            </w:r>
          </w:p>
        </w:tc>
        <w:tc>
          <w:tcPr>
            <w:tcW w:w="805" w:type="pct"/>
          </w:tcPr>
          <w:p w14:paraId="5F6FED35" w14:textId="77777777" w:rsidR="0049017F" w:rsidRPr="00F32E48" w:rsidRDefault="0049017F" w:rsidP="0049017F">
            <w:pPr>
              <w:pStyle w:val="TableText"/>
              <w:jc w:val="right"/>
            </w:pPr>
            <w:r w:rsidRPr="00F32E48">
              <w:rPr>
                <w:rFonts w:cs="Arial"/>
              </w:rPr>
              <w:t>..</w:t>
            </w:r>
          </w:p>
        </w:tc>
      </w:tr>
      <w:tr w:rsidR="0049017F" w:rsidRPr="00F32E48" w14:paraId="60FD02FD" w14:textId="77777777" w:rsidTr="00EE18D7">
        <w:trPr>
          <w:cantSplit/>
        </w:trPr>
        <w:tc>
          <w:tcPr>
            <w:tcW w:w="1243" w:type="pct"/>
            <w:vAlign w:val="center"/>
          </w:tcPr>
          <w:p w14:paraId="6D4C4ADC" w14:textId="77777777" w:rsidR="0049017F" w:rsidRPr="00F32E48" w:rsidRDefault="0049017F" w:rsidP="00EE18D7">
            <w:pPr>
              <w:pStyle w:val="TableText"/>
            </w:pPr>
            <w:r w:rsidRPr="00F32E48">
              <w:rPr>
                <w:rFonts w:cs="Arial"/>
              </w:rPr>
              <w:t xml:space="preserve">13+ </w:t>
            </w:r>
          </w:p>
        </w:tc>
        <w:tc>
          <w:tcPr>
            <w:tcW w:w="431" w:type="pct"/>
          </w:tcPr>
          <w:p w14:paraId="22E0D136" w14:textId="77777777" w:rsidR="0049017F" w:rsidRPr="00F32E48" w:rsidRDefault="0049017F" w:rsidP="0049017F">
            <w:pPr>
              <w:pStyle w:val="TableText"/>
              <w:jc w:val="right"/>
            </w:pPr>
            <w:r w:rsidRPr="00F32E48">
              <w:rPr>
                <w:rFonts w:cs="Arial"/>
              </w:rPr>
              <w:t>20</w:t>
            </w:r>
          </w:p>
        </w:tc>
        <w:tc>
          <w:tcPr>
            <w:tcW w:w="615" w:type="pct"/>
          </w:tcPr>
          <w:p w14:paraId="25C6BEB0" w14:textId="77777777" w:rsidR="0049017F" w:rsidRPr="00F32E48" w:rsidRDefault="0049017F" w:rsidP="0049017F">
            <w:pPr>
              <w:pStyle w:val="TableText"/>
              <w:jc w:val="right"/>
            </w:pPr>
            <w:r w:rsidRPr="00F32E48">
              <w:rPr>
                <w:rFonts w:cs="Arial"/>
              </w:rPr>
              <w:t>114</w:t>
            </w:r>
          </w:p>
        </w:tc>
        <w:tc>
          <w:tcPr>
            <w:tcW w:w="833" w:type="pct"/>
          </w:tcPr>
          <w:p w14:paraId="548E3702" w14:textId="77777777" w:rsidR="0049017F" w:rsidRPr="00F32E48" w:rsidRDefault="0049017F" w:rsidP="0049017F">
            <w:pPr>
              <w:pStyle w:val="TableText"/>
              <w:jc w:val="right"/>
            </w:pPr>
            <w:r w:rsidRPr="00F32E48">
              <w:rPr>
                <w:rFonts w:cs="Arial"/>
              </w:rPr>
              <w:t>1.1 (0.7, 1.8)</w:t>
            </w:r>
          </w:p>
        </w:tc>
        <w:tc>
          <w:tcPr>
            <w:tcW w:w="459" w:type="pct"/>
          </w:tcPr>
          <w:p w14:paraId="6EE13618" w14:textId="77777777" w:rsidR="0049017F" w:rsidRPr="00F32E48" w:rsidRDefault="0049017F" w:rsidP="0049017F">
            <w:pPr>
              <w:pStyle w:val="TableText"/>
              <w:jc w:val="right"/>
            </w:pPr>
            <w:r w:rsidRPr="00F32E48">
              <w:rPr>
                <w:rFonts w:cs="Arial"/>
              </w:rPr>
              <w:t>9</w:t>
            </w:r>
          </w:p>
        </w:tc>
        <w:tc>
          <w:tcPr>
            <w:tcW w:w="614" w:type="pct"/>
          </w:tcPr>
          <w:p w14:paraId="50E525E9" w14:textId="77777777" w:rsidR="0049017F" w:rsidRPr="00F32E48" w:rsidRDefault="0049017F" w:rsidP="0049017F">
            <w:pPr>
              <w:pStyle w:val="TableText"/>
              <w:jc w:val="right"/>
              <w:rPr>
                <w:highlight w:val="magenta"/>
              </w:rPr>
            </w:pPr>
            <w:r w:rsidRPr="00F32E48">
              <w:rPr>
                <w:rFonts w:cs="Arial"/>
              </w:rPr>
              <w:t>79</w:t>
            </w:r>
          </w:p>
        </w:tc>
        <w:tc>
          <w:tcPr>
            <w:tcW w:w="805" w:type="pct"/>
          </w:tcPr>
          <w:p w14:paraId="01EC4AC4" w14:textId="77777777" w:rsidR="0049017F" w:rsidRPr="00F32E48" w:rsidRDefault="0049017F" w:rsidP="0049017F">
            <w:pPr>
              <w:pStyle w:val="TableText"/>
              <w:jc w:val="right"/>
            </w:pPr>
            <w:r w:rsidRPr="00F32E48">
              <w:rPr>
                <w:rFonts w:cs="Arial"/>
              </w:rPr>
              <w:t>0.7 (0.3, 1.7)</w:t>
            </w:r>
          </w:p>
        </w:tc>
      </w:tr>
    </w:tbl>
    <w:p w14:paraId="6568902F" w14:textId="77777777" w:rsidR="00771B4D" w:rsidRPr="00F32E48" w:rsidRDefault="00771B4D" w:rsidP="0049017F">
      <w:pPr>
        <w:pStyle w:val="TableNotes"/>
      </w:pPr>
      <w:r w:rsidRPr="00F32E48">
        <w:t>a. Cell size too small to be reported.</w:t>
      </w:r>
    </w:p>
    <w:p w14:paraId="7770379C" w14:textId="48100327" w:rsidR="00771B4D" w:rsidRPr="00F32E48" w:rsidRDefault="00771B4D" w:rsidP="0049017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49017F">
        <w:t> </w:t>
      </w:r>
      <w:r w:rsidRPr="00F32E48">
        <w:t>B.1.</w:t>
      </w:r>
    </w:p>
    <w:p w14:paraId="27124207" w14:textId="77777777" w:rsidR="00771B4D" w:rsidRPr="00F32E48" w:rsidRDefault="00771B4D" w:rsidP="0049017F">
      <w:pPr>
        <w:pStyle w:val="Heading3"/>
      </w:pPr>
      <w:bookmarkStart w:id="499" w:name="_Toc385140066"/>
      <w:bookmarkStart w:id="500" w:name="_Toc385236503"/>
      <w:bookmarkStart w:id="501" w:name="_Toc385236713"/>
      <w:bookmarkStart w:id="502" w:name="_Toc385237517"/>
      <w:bookmarkStart w:id="503" w:name="_Toc519593767"/>
      <w:bookmarkStart w:id="504" w:name="_Toc525054226"/>
      <w:r w:rsidRPr="00F32E48">
        <w:t>Doctor-diagnosed conditions ever reported by Transitioned ADF, by transition status</w:t>
      </w:r>
      <w:bookmarkEnd w:id="492"/>
      <w:bookmarkEnd w:id="499"/>
      <w:bookmarkEnd w:id="500"/>
      <w:bookmarkEnd w:id="501"/>
      <w:bookmarkEnd w:id="502"/>
      <w:bookmarkEnd w:id="503"/>
      <w:bookmarkEnd w:id="504"/>
      <w:r w:rsidRPr="00F32E48">
        <w:t xml:space="preserve"> </w:t>
      </w:r>
    </w:p>
    <w:p w14:paraId="027BBED1" w14:textId="485D71A9" w:rsidR="00771B4D" w:rsidRPr="00F32E48" w:rsidRDefault="00771B4D" w:rsidP="0049017F">
      <w:r w:rsidRPr="00F32E48">
        <w:t>Table 5.3 and Figure 5.2 show the number of doctor-diagnosed conditions ever reported among the Transitioned ADF according to transition status. Inactive Reservists were more likely to report no doctor-diagnosed conditions (50.6%) compared with Ex-Serving ADF (41.3%) and Active Reservists (37.7%). Ex-Serving ADF (41.3%) were more likely to report no doctor-diagnosed conditions compared with Active Reservists (37.7%). Active Reservists were more likely to report five or six doctor-diagnosed conditions (7.1%) compared with Inactive Reservists (4.5%). Ex-Serving ADF were more likely to report nine or 10 doctor-diagnosed conditions (1.5%) compared with Inactive Reservists (0.5%).</w:t>
      </w:r>
    </w:p>
    <w:p w14:paraId="60541B36" w14:textId="77777777" w:rsidR="00771B4D" w:rsidRDefault="00771B4D" w:rsidP="0049017F">
      <w:pPr>
        <w:pStyle w:val="TableName"/>
      </w:pPr>
      <w:bookmarkStart w:id="505" w:name="_Ref513712544"/>
      <w:bookmarkStart w:id="506" w:name="_Toc497295502"/>
      <w:bookmarkStart w:id="507" w:name="_Toc508978850"/>
      <w:bookmarkStart w:id="508" w:name="_Toc385236045"/>
      <w:bookmarkStart w:id="509" w:name="_Toc385236895"/>
      <w:bookmarkStart w:id="510" w:name="_Toc519593813"/>
      <w:bookmarkStart w:id="511" w:name="_Toc525054369"/>
      <w:r w:rsidRPr="00F32E48">
        <w:t>Table 5.3</w:t>
      </w:r>
      <w:bookmarkEnd w:id="505"/>
      <w:r w:rsidRPr="00F32E48">
        <w:tab/>
        <w:t>Estimated number of doctor-diagnosed conditions ever reported by Transitioned ADF, by transition status</w:t>
      </w:r>
      <w:bookmarkEnd w:id="506"/>
      <w:bookmarkEnd w:id="507"/>
      <w:bookmarkEnd w:id="508"/>
      <w:bookmarkEnd w:id="509"/>
      <w:bookmarkEnd w:id="510"/>
      <w:bookmarkEnd w:id="511"/>
    </w:p>
    <w:tbl>
      <w:tblPr>
        <w:tblStyle w:val="TWRPTable"/>
        <w:tblW w:w="5000" w:type="pct"/>
        <w:tblLayout w:type="fixed"/>
        <w:tblLook w:val="04A0" w:firstRow="1" w:lastRow="0" w:firstColumn="1" w:lastColumn="0" w:noHBand="0" w:noVBand="1"/>
        <w:tblDescription w:val="Table 5.3 Estimated number of doctor-diagnosed conditions ever reported by Transitioned ADF, by transition status"/>
      </w:tblPr>
      <w:tblGrid>
        <w:gridCol w:w="832"/>
        <w:gridCol w:w="451"/>
        <w:gridCol w:w="805"/>
        <w:gridCol w:w="909"/>
        <w:gridCol w:w="440"/>
        <w:gridCol w:w="811"/>
        <w:gridCol w:w="911"/>
        <w:gridCol w:w="440"/>
        <w:gridCol w:w="809"/>
        <w:gridCol w:w="907"/>
      </w:tblGrid>
      <w:tr w:rsidR="009A35DC" w:rsidRPr="00F32E48" w14:paraId="4B5F3A9C" w14:textId="77777777" w:rsidTr="00EE18D7">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15A4C4CF" w14:textId="77777777" w:rsidR="009A35DC" w:rsidRPr="00F32E48" w:rsidRDefault="009A35DC" w:rsidP="00EE18D7">
            <w:pPr>
              <w:pStyle w:val="TableText"/>
            </w:pPr>
            <w:r w:rsidRPr="00F32E48">
              <w:rPr>
                <w:rFonts w:cs="Arial"/>
              </w:rPr>
              <w:t>Number of conditions</w:t>
            </w:r>
          </w:p>
        </w:tc>
        <w:tc>
          <w:tcPr>
            <w:tcW w:w="1479" w:type="pct"/>
            <w:gridSpan w:val="3"/>
          </w:tcPr>
          <w:p w14:paraId="6D1EE9AD" w14:textId="77777777" w:rsidR="009A35DC" w:rsidRPr="00F32E48" w:rsidRDefault="009A35DC" w:rsidP="00EE18D7">
            <w:pPr>
              <w:pStyle w:val="TableText"/>
              <w:jc w:val="center"/>
            </w:pPr>
            <w:r w:rsidRPr="00F32E48">
              <w:t>Ex-Serving</w:t>
            </w:r>
            <w:r>
              <w:br/>
            </w:r>
            <w:r w:rsidRPr="00F32E48">
              <w:t>(n = 10,743)</w:t>
            </w:r>
          </w:p>
        </w:tc>
        <w:tc>
          <w:tcPr>
            <w:tcW w:w="1478" w:type="pct"/>
            <w:gridSpan w:val="3"/>
          </w:tcPr>
          <w:p w14:paraId="55F77FB1" w14:textId="77777777" w:rsidR="009A35DC" w:rsidRPr="00F32E48" w:rsidRDefault="009A35DC" w:rsidP="00EE18D7">
            <w:pPr>
              <w:pStyle w:val="TableText"/>
              <w:jc w:val="center"/>
            </w:pPr>
            <w:r w:rsidRPr="00F32E48">
              <w:t>Inactive Reservists</w:t>
            </w:r>
            <w:r>
              <w:br/>
            </w:r>
            <w:r w:rsidRPr="00F32E48">
              <w:t>(n = 7709)</w:t>
            </w:r>
          </w:p>
        </w:tc>
        <w:tc>
          <w:tcPr>
            <w:tcW w:w="1474" w:type="pct"/>
            <w:gridSpan w:val="3"/>
          </w:tcPr>
          <w:p w14:paraId="12EA8E3B" w14:textId="77777777" w:rsidR="009A35DC" w:rsidRPr="00F32E48" w:rsidRDefault="009A35DC" w:rsidP="00EE18D7">
            <w:pPr>
              <w:pStyle w:val="TableText"/>
              <w:jc w:val="center"/>
            </w:pPr>
            <w:r w:rsidRPr="00F32E48">
              <w:t>Active Reservists</w:t>
            </w:r>
            <w:r>
              <w:br/>
            </w:r>
            <w:r w:rsidRPr="00F32E48">
              <w:t>(n = 6390)</w:t>
            </w:r>
          </w:p>
        </w:tc>
      </w:tr>
      <w:tr w:rsidR="009A35DC" w:rsidRPr="00F32E48" w14:paraId="0E924D33" w14:textId="77777777" w:rsidTr="009A35DC">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1F584FF6" w14:textId="77777777" w:rsidR="009A35DC" w:rsidRPr="00F32E48" w:rsidRDefault="009A35DC" w:rsidP="00EE18D7">
            <w:pPr>
              <w:pStyle w:val="TableText"/>
            </w:pPr>
          </w:p>
        </w:tc>
        <w:tc>
          <w:tcPr>
            <w:tcW w:w="308" w:type="pct"/>
          </w:tcPr>
          <w:p w14:paraId="1A004951" w14:textId="77777777" w:rsidR="009A35DC" w:rsidRPr="00F32E48" w:rsidRDefault="009A35DC" w:rsidP="00EE18D7">
            <w:pPr>
              <w:pStyle w:val="TableText"/>
              <w:jc w:val="right"/>
            </w:pPr>
            <w:r w:rsidRPr="00F32E48">
              <w:rPr>
                <w:bCs/>
              </w:rPr>
              <w:t>n</w:t>
            </w:r>
          </w:p>
        </w:tc>
        <w:tc>
          <w:tcPr>
            <w:tcW w:w="550" w:type="pct"/>
          </w:tcPr>
          <w:p w14:paraId="18095DB4" w14:textId="77777777" w:rsidR="009A35DC" w:rsidRPr="00F32E48" w:rsidRDefault="009A35DC" w:rsidP="00EE18D7">
            <w:pPr>
              <w:pStyle w:val="TableText"/>
              <w:jc w:val="right"/>
            </w:pPr>
            <w:r w:rsidRPr="00F32E48">
              <w:rPr>
                <w:bCs/>
              </w:rPr>
              <w:t>Weighted n</w:t>
            </w:r>
          </w:p>
        </w:tc>
        <w:tc>
          <w:tcPr>
            <w:tcW w:w="621" w:type="pct"/>
          </w:tcPr>
          <w:p w14:paraId="3A5C7B7D" w14:textId="77777777" w:rsidR="009A35DC" w:rsidRPr="00F32E48" w:rsidRDefault="009A35DC" w:rsidP="00EE18D7">
            <w:pPr>
              <w:pStyle w:val="TableText"/>
              <w:jc w:val="right"/>
            </w:pPr>
            <w:r w:rsidRPr="00F32E48">
              <w:rPr>
                <w:bCs/>
              </w:rPr>
              <w:t>% (95% CI)</w:t>
            </w:r>
          </w:p>
        </w:tc>
        <w:tc>
          <w:tcPr>
            <w:tcW w:w="301" w:type="pct"/>
          </w:tcPr>
          <w:p w14:paraId="08FA2DA0" w14:textId="77777777" w:rsidR="009A35DC" w:rsidRPr="00F32E48" w:rsidRDefault="009A35DC" w:rsidP="00EE18D7">
            <w:pPr>
              <w:pStyle w:val="TableText"/>
              <w:jc w:val="right"/>
            </w:pPr>
            <w:r w:rsidRPr="00F32E48">
              <w:rPr>
                <w:bCs/>
              </w:rPr>
              <w:t>n</w:t>
            </w:r>
          </w:p>
        </w:tc>
        <w:tc>
          <w:tcPr>
            <w:tcW w:w="554" w:type="pct"/>
          </w:tcPr>
          <w:p w14:paraId="00B503FC" w14:textId="77777777" w:rsidR="009A35DC" w:rsidRPr="00F32E48" w:rsidRDefault="009A35DC" w:rsidP="00EE18D7">
            <w:pPr>
              <w:pStyle w:val="TableText"/>
              <w:jc w:val="right"/>
            </w:pPr>
            <w:r w:rsidRPr="00F32E48">
              <w:rPr>
                <w:bCs/>
              </w:rPr>
              <w:t>Weighted n</w:t>
            </w:r>
          </w:p>
        </w:tc>
        <w:tc>
          <w:tcPr>
            <w:tcW w:w="623" w:type="pct"/>
          </w:tcPr>
          <w:p w14:paraId="3B667825" w14:textId="77777777" w:rsidR="009A35DC" w:rsidRPr="00F32E48" w:rsidRDefault="009A35DC" w:rsidP="00EE18D7">
            <w:pPr>
              <w:pStyle w:val="TableText"/>
              <w:jc w:val="right"/>
            </w:pPr>
            <w:r w:rsidRPr="00F32E48">
              <w:rPr>
                <w:bCs/>
              </w:rPr>
              <w:t>% (95% CI)</w:t>
            </w:r>
          </w:p>
        </w:tc>
        <w:tc>
          <w:tcPr>
            <w:tcW w:w="301" w:type="pct"/>
          </w:tcPr>
          <w:p w14:paraId="651BF39D" w14:textId="77777777" w:rsidR="009A35DC" w:rsidRPr="00F32E48" w:rsidRDefault="009A35DC" w:rsidP="00EE18D7">
            <w:pPr>
              <w:pStyle w:val="TableText"/>
              <w:jc w:val="right"/>
            </w:pPr>
            <w:r w:rsidRPr="00F32E48">
              <w:rPr>
                <w:bCs/>
              </w:rPr>
              <w:t>n</w:t>
            </w:r>
          </w:p>
        </w:tc>
        <w:tc>
          <w:tcPr>
            <w:tcW w:w="553" w:type="pct"/>
          </w:tcPr>
          <w:p w14:paraId="7C5DC0F9" w14:textId="77777777" w:rsidR="009A35DC" w:rsidRPr="00F32E48" w:rsidRDefault="009A35DC" w:rsidP="00EE18D7">
            <w:pPr>
              <w:pStyle w:val="TableText"/>
              <w:jc w:val="right"/>
            </w:pPr>
            <w:r w:rsidRPr="00F32E48">
              <w:rPr>
                <w:bCs/>
              </w:rPr>
              <w:t>Weighted n</w:t>
            </w:r>
          </w:p>
        </w:tc>
        <w:tc>
          <w:tcPr>
            <w:tcW w:w="620" w:type="pct"/>
          </w:tcPr>
          <w:p w14:paraId="33C102B9" w14:textId="77777777" w:rsidR="009A35DC" w:rsidRPr="00F32E48" w:rsidRDefault="009A35DC" w:rsidP="00EE18D7">
            <w:pPr>
              <w:pStyle w:val="TableText"/>
              <w:jc w:val="right"/>
            </w:pPr>
            <w:r w:rsidRPr="00F32E48">
              <w:rPr>
                <w:bCs/>
              </w:rPr>
              <w:t>% (95% CI)</w:t>
            </w:r>
          </w:p>
        </w:tc>
      </w:tr>
      <w:tr w:rsidR="009A35DC" w:rsidRPr="00F32E48" w14:paraId="383C78FF"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1DA856C6" w14:textId="77777777" w:rsidR="009A35DC" w:rsidRPr="00F32E48" w:rsidRDefault="009A35DC" w:rsidP="00EE18D7">
            <w:pPr>
              <w:pStyle w:val="TableText"/>
              <w:rPr>
                <w:rFonts w:cs="Arial"/>
              </w:rPr>
            </w:pPr>
            <w:r w:rsidRPr="00F32E48">
              <w:rPr>
                <w:rFonts w:cs="Arial"/>
              </w:rPr>
              <w:t>0</w:t>
            </w:r>
          </w:p>
        </w:tc>
        <w:tc>
          <w:tcPr>
            <w:tcW w:w="308" w:type="pct"/>
          </w:tcPr>
          <w:p w14:paraId="5E15BB13" w14:textId="77777777" w:rsidR="009A35DC" w:rsidRPr="00F32E48" w:rsidRDefault="009A35DC" w:rsidP="009A35DC">
            <w:pPr>
              <w:pStyle w:val="TableText"/>
              <w:jc w:val="right"/>
              <w:rPr>
                <w:rFonts w:cs="Arial"/>
              </w:rPr>
            </w:pPr>
            <w:r w:rsidRPr="00F32E48">
              <w:rPr>
                <w:rFonts w:cs="Arial"/>
              </w:rPr>
              <w:t>393</w:t>
            </w:r>
          </w:p>
        </w:tc>
        <w:tc>
          <w:tcPr>
            <w:tcW w:w="550" w:type="pct"/>
          </w:tcPr>
          <w:p w14:paraId="02B6BD3E" w14:textId="77777777" w:rsidR="009A35DC" w:rsidRPr="00F32E48" w:rsidRDefault="009A35DC" w:rsidP="009A35DC">
            <w:pPr>
              <w:pStyle w:val="TableText"/>
              <w:jc w:val="right"/>
              <w:rPr>
                <w:rFonts w:cs="Arial"/>
              </w:rPr>
            </w:pPr>
            <w:r w:rsidRPr="00F32E48">
              <w:rPr>
                <w:rFonts w:cs="Arial"/>
              </w:rPr>
              <w:t>4439</w:t>
            </w:r>
          </w:p>
        </w:tc>
        <w:tc>
          <w:tcPr>
            <w:tcW w:w="621" w:type="pct"/>
          </w:tcPr>
          <w:p w14:paraId="3786B83C" w14:textId="77777777" w:rsidR="009A35DC" w:rsidRPr="00F32E48" w:rsidRDefault="009A35DC" w:rsidP="009A35DC">
            <w:pPr>
              <w:pStyle w:val="TableText"/>
              <w:jc w:val="right"/>
              <w:rPr>
                <w:rFonts w:cs="Arial"/>
              </w:rPr>
            </w:pPr>
            <w:r w:rsidRPr="00F32E48">
              <w:rPr>
                <w:rFonts w:cs="Arial"/>
              </w:rPr>
              <w:t>41.3 (38.0,</w:t>
            </w:r>
            <w:r>
              <w:rPr>
                <w:rFonts w:cs="Arial"/>
              </w:rPr>
              <w:t> </w:t>
            </w:r>
            <w:r w:rsidRPr="00F32E48">
              <w:rPr>
                <w:rFonts w:cs="Arial"/>
              </w:rPr>
              <w:t>44.7)</w:t>
            </w:r>
          </w:p>
        </w:tc>
        <w:tc>
          <w:tcPr>
            <w:tcW w:w="301" w:type="pct"/>
          </w:tcPr>
          <w:p w14:paraId="46569EEE" w14:textId="77777777" w:rsidR="009A35DC" w:rsidRPr="00F32E48" w:rsidRDefault="009A35DC" w:rsidP="009A35DC">
            <w:pPr>
              <w:pStyle w:val="TableText"/>
              <w:jc w:val="right"/>
              <w:rPr>
                <w:rFonts w:cs="Arial"/>
              </w:rPr>
            </w:pPr>
            <w:r w:rsidRPr="00F32E48">
              <w:rPr>
                <w:rFonts w:cs="Arial"/>
              </w:rPr>
              <w:t>390</w:t>
            </w:r>
          </w:p>
        </w:tc>
        <w:tc>
          <w:tcPr>
            <w:tcW w:w="554" w:type="pct"/>
          </w:tcPr>
          <w:p w14:paraId="041BE5BC" w14:textId="77777777" w:rsidR="009A35DC" w:rsidRPr="00F32E48" w:rsidRDefault="009A35DC" w:rsidP="009A35DC">
            <w:pPr>
              <w:pStyle w:val="TableText"/>
              <w:jc w:val="right"/>
              <w:rPr>
                <w:rFonts w:cs="Arial"/>
              </w:rPr>
            </w:pPr>
            <w:r w:rsidRPr="00F32E48">
              <w:rPr>
                <w:rFonts w:cs="Arial"/>
              </w:rPr>
              <w:t>3903</w:t>
            </w:r>
          </w:p>
        </w:tc>
        <w:tc>
          <w:tcPr>
            <w:tcW w:w="623" w:type="pct"/>
          </w:tcPr>
          <w:p w14:paraId="3D490589" w14:textId="77777777" w:rsidR="009A35DC" w:rsidRPr="00F32E48" w:rsidRDefault="009A35DC" w:rsidP="009A35DC">
            <w:pPr>
              <w:pStyle w:val="TableText"/>
              <w:jc w:val="right"/>
              <w:rPr>
                <w:rFonts w:cs="Arial"/>
              </w:rPr>
            </w:pPr>
            <w:r w:rsidRPr="00F32E48">
              <w:rPr>
                <w:rFonts w:cs="Arial"/>
              </w:rPr>
              <w:t>50.6 (46.6,</w:t>
            </w:r>
            <w:r>
              <w:rPr>
                <w:rFonts w:cs="Arial"/>
              </w:rPr>
              <w:t> </w:t>
            </w:r>
            <w:r w:rsidRPr="00F32E48">
              <w:rPr>
                <w:rFonts w:cs="Arial"/>
              </w:rPr>
              <w:t>54.7)</w:t>
            </w:r>
          </w:p>
        </w:tc>
        <w:tc>
          <w:tcPr>
            <w:tcW w:w="301" w:type="pct"/>
          </w:tcPr>
          <w:p w14:paraId="35662100" w14:textId="77777777" w:rsidR="009A35DC" w:rsidRPr="00F32E48" w:rsidRDefault="009A35DC" w:rsidP="009A35DC">
            <w:pPr>
              <w:pStyle w:val="TableText"/>
              <w:jc w:val="right"/>
              <w:rPr>
                <w:rFonts w:cs="Arial"/>
              </w:rPr>
            </w:pPr>
            <w:r w:rsidRPr="00F32E48">
              <w:rPr>
                <w:rFonts w:cs="Arial"/>
              </w:rPr>
              <w:t>363</w:t>
            </w:r>
          </w:p>
        </w:tc>
        <w:tc>
          <w:tcPr>
            <w:tcW w:w="553" w:type="pct"/>
          </w:tcPr>
          <w:p w14:paraId="2A0CDABD" w14:textId="77777777" w:rsidR="009A35DC" w:rsidRPr="00F32E48" w:rsidRDefault="009A35DC" w:rsidP="009A35DC">
            <w:pPr>
              <w:pStyle w:val="TableText"/>
              <w:jc w:val="right"/>
              <w:rPr>
                <w:rFonts w:cs="Arial"/>
              </w:rPr>
            </w:pPr>
            <w:r w:rsidRPr="00F32E48">
              <w:rPr>
                <w:rFonts w:cs="Arial"/>
              </w:rPr>
              <w:t>2406</w:t>
            </w:r>
          </w:p>
        </w:tc>
        <w:tc>
          <w:tcPr>
            <w:tcW w:w="620" w:type="pct"/>
          </w:tcPr>
          <w:p w14:paraId="4A30410D" w14:textId="77777777" w:rsidR="009A35DC" w:rsidRPr="00F32E48" w:rsidRDefault="009A35DC" w:rsidP="009A35DC">
            <w:pPr>
              <w:pStyle w:val="TableText"/>
              <w:jc w:val="right"/>
              <w:rPr>
                <w:rFonts w:cs="Arial"/>
              </w:rPr>
            </w:pPr>
            <w:r w:rsidRPr="00F32E48">
              <w:rPr>
                <w:rFonts w:cs="Arial"/>
              </w:rPr>
              <w:t>37.7 (34.2,</w:t>
            </w:r>
            <w:r>
              <w:rPr>
                <w:rFonts w:cs="Arial"/>
              </w:rPr>
              <w:t> </w:t>
            </w:r>
            <w:r w:rsidRPr="00F32E48">
              <w:rPr>
                <w:rFonts w:cs="Arial"/>
              </w:rPr>
              <w:t>41.3)</w:t>
            </w:r>
          </w:p>
        </w:tc>
      </w:tr>
      <w:tr w:rsidR="009A35DC" w:rsidRPr="00F32E48" w14:paraId="59ACF3DC" w14:textId="77777777" w:rsidTr="009A35DC">
        <w:tc>
          <w:tcPr>
            <w:tcW w:w="569" w:type="pct"/>
            <w:vAlign w:val="center"/>
          </w:tcPr>
          <w:p w14:paraId="02FAB059" w14:textId="77777777" w:rsidR="009A35DC" w:rsidRPr="00F32E48" w:rsidRDefault="009A35DC" w:rsidP="00EE18D7">
            <w:pPr>
              <w:pStyle w:val="TableText"/>
              <w:rPr>
                <w:rFonts w:cs="Arial"/>
              </w:rPr>
            </w:pPr>
            <w:r w:rsidRPr="00F32E48">
              <w:rPr>
                <w:rFonts w:cs="Arial"/>
              </w:rPr>
              <w:t>1–2</w:t>
            </w:r>
          </w:p>
        </w:tc>
        <w:tc>
          <w:tcPr>
            <w:tcW w:w="308" w:type="pct"/>
          </w:tcPr>
          <w:p w14:paraId="664BF469" w14:textId="77777777" w:rsidR="009A35DC" w:rsidRPr="00F32E48" w:rsidRDefault="009A35DC" w:rsidP="009A35DC">
            <w:pPr>
              <w:pStyle w:val="TableText"/>
              <w:jc w:val="right"/>
              <w:rPr>
                <w:rFonts w:cs="Arial"/>
              </w:rPr>
            </w:pPr>
            <w:r w:rsidRPr="00F32E48">
              <w:rPr>
                <w:rFonts w:cs="Arial"/>
              </w:rPr>
              <w:t>422</w:t>
            </w:r>
          </w:p>
        </w:tc>
        <w:tc>
          <w:tcPr>
            <w:tcW w:w="550" w:type="pct"/>
          </w:tcPr>
          <w:p w14:paraId="0AEC5530" w14:textId="77777777" w:rsidR="009A35DC" w:rsidRPr="00F32E48" w:rsidRDefault="009A35DC" w:rsidP="009A35DC">
            <w:pPr>
              <w:pStyle w:val="TableText"/>
              <w:jc w:val="right"/>
              <w:rPr>
                <w:rFonts w:cs="Arial"/>
              </w:rPr>
            </w:pPr>
            <w:r w:rsidRPr="00F32E48">
              <w:rPr>
                <w:rFonts w:cs="Arial"/>
              </w:rPr>
              <w:t>3563</w:t>
            </w:r>
          </w:p>
        </w:tc>
        <w:tc>
          <w:tcPr>
            <w:tcW w:w="621" w:type="pct"/>
          </w:tcPr>
          <w:p w14:paraId="278CD247" w14:textId="77777777" w:rsidR="009A35DC" w:rsidRPr="00F32E48" w:rsidRDefault="009A35DC" w:rsidP="009A35DC">
            <w:pPr>
              <w:pStyle w:val="TableText"/>
              <w:jc w:val="right"/>
              <w:rPr>
                <w:rFonts w:cs="Arial"/>
              </w:rPr>
            </w:pPr>
            <w:r w:rsidRPr="00F32E48">
              <w:rPr>
                <w:rFonts w:cs="Arial"/>
              </w:rPr>
              <w:t>33.2 (30.1,</w:t>
            </w:r>
            <w:r>
              <w:rPr>
                <w:rFonts w:cs="Arial"/>
              </w:rPr>
              <w:t> </w:t>
            </w:r>
            <w:r w:rsidRPr="00F32E48">
              <w:rPr>
                <w:rFonts w:cs="Arial"/>
              </w:rPr>
              <w:t>36.4)</w:t>
            </w:r>
          </w:p>
        </w:tc>
        <w:tc>
          <w:tcPr>
            <w:tcW w:w="301" w:type="pct"/>
          </w:tcPr>
          <w:p w14:paraId="606BBE57" w14:textId="77777777" w:rsidR="009A35DC" w:rsidRPr="00F32E48" w:rsidRDefault="009A35DC" w:rsidP="009A35DC">
            <w:pPr>
              <w:pStyle w:val="TableText"/>
              <w:jc w:val="right"/>
              <w:rPr>
                <w:rFonts w:cs="Arial"/>
              </w:rPr>
            </w:pPr>
            <w:r w:rsidRPr="00F32E48">
              <w:rPr>
                <w:rFonts w:cs="Arial"/>
              </w:rPr>
              <w:t>309</w:t>
            </w:r>
          </w:p>
        </w:tc>
        <w:tc>
          <w:tcPr>
            <w:tcW w:w="554" w:type="pct"/>
          </w:tcPr>
          <w:p w14:paraId="2071F390" w14:textId="77777777" w:rsidR="009A35DC" w:rsidRPr="00F32E48" w:rsidRDefault="009A35DC" w:rsidP="009A35DC">
            <w:pPr>
              <w:pStyle w:val="TableText"/>
              <w:jc w:val="right"/>
              <w:rPr>
                <w:rFonts w:cs="Arial"/>
              </w:rPr>
            </w:pPr>
            <w:r w:rsidRPr="00F32E48">
              <w:rPr>
                <w:rFonts w:cs="Arial"/>
              </w:rPr>
              <w:t>2259</w:t>
            </w:r>
          </w:p>
        </w:tc>
        <w:tc>
          <w:tcPr>
            <w:tcW w:w="623" w:type="pct"/>
          </w:tcPr>
          <w:p w14:paraId="4E999AA0" w14:textId="77777777" w:rsidR="009A35DC" w:rsidRPr="00F32E48" w:rsidRDefault="009A35DC" w:rsidP="009A35DC">
            <w:pPr>
              <w:pStyle w:val="TableText"/>
              <w:jc w:val="right"/>
              <w:rPr>
                <w:rFonts w:cs="Arial"/>
              </w:rPr>
            </w:pPr>
            <w:r w:rsidRPr="00F32E48">
              <w:rPr>
                <w:rFonts w:cs="Arial"/>
              </w:rPr>
              <w:t>29.3 (25.8,</w:t>
            </w:r>
            <w:r>
              <w:rPr>
                <w:rFonts w:cs="Arial"/>
              </w:rPr>
              <w:t> </w:t>
            </w:r>
            <w:r w:rsidRPr="00F32E48">
              <w:rPr>
                <w:rFonts w:cs="Arial"/>
              </w:rPr>
              <w:t>33.1)</w:t>
            </w:r>
          </w:p>
        </w:tc>
        <w:tc>
          <w:tcPr>
            <w:tcW w:w="301" w:type="pct"/>
          </w:tcPr>
          <w:p w14:paraId="75CDD89E" w14:textId="77777777" w:rsidR="009A35DC" w:rsidRPr="00F32E48" w:rsidRDefault="009A35DC" w:rsidP="009A35DC">
            <w:pPr>
              <w:pStyle w:val="TableText"/>
              <w:jc w:val="right"/>
              <w:rPr>
                <w:rFonts w:cs="Arial"/>
              </w:rPr>
            </w:pPr>
            <w:r w:rsidRPr="00F32E48">
              <w:rPr>
                <w:rFonts w:cs="Arial"/>
              </w:rPr>
              <w:t>402</w:t>
            </w:r>
          </w:p>
        </w:tc>
        <w:tc>
          <w:tcPr>
            <w:tcW w:w="553" w:type="pct"/>
          </w:tcPr>
          <w:p w14:paraId="74FC2633" w14:textId="77777777" w:rsidR="009A35DC" w:rsidRPr="00F32E48" w:rsidRDefault="009A35DC" w:rsidP="009A35DC">
            <w:pPr>
              <w:pStyle w:val="TableText"/>
              <w:jc w:val="right"/>
              <w:rPr>
                <w:rFonts w:cs="Arial"/>
              </w:rPr>
            </w:pPr>
            <w:r w:rsidRPr="00F32E48">
              <w:rPr>
                <w:rFonts w:cs="Arial"/>
              </w:rPr>
              <w:t>2226</w:t>
            </w:r>
          </w:p>
        </w:tc>
        <w:tc>
          <w:tcPr>
            <w:tcW w:w="620" w:type="pct"/>
          </w:tcPr>
          <w:p w14:paraId="085255A9" w14:textId="77777777" w:rsidR="009A35DC" w:rsidRPr="00F32E48" w:rsidRDefault="009A35DC" w:rsidP="009A35DC">
            <w:pPr>
              <w:pStyle w:val="TableText"/>
              <w:jc w:val="right"/>
              <w:rPr>
                <w:rFonts w:cs="Arial"/>
              </w:rPr>
            </w:pPr>
            <w:r w:rsidRPr="00F32E48">
              <w:rPr>
                <w:rFonts w:cs="Arial"/>
              </w:rPr>
              <w:t>34.8 (31.6,</w:t>
            </w:r>
            <w:r>
              <w:rPr>
                <w:rFonts w:cs="Arial"/>
              </w:rPr>
              <w:t> </w:t>
            </w:r>
            <w:r w:rsidRPr="00F32E48">
              <w:rPr>
                <w:rFonts w:cs="Arial"/>
              </w:rPr>
              <w:t>38.2)</w:t>
            </w:r>
          </w:p>
        </w:tc>
      </w:tr>
      <w:tr w:rsidR="009A35DC" w:rsidRPr="00F32E48" w14:paraId="5829C2C7"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B1412FD" w14:textId="77777777" w:rsidR="009A35DC" w:rsidRPr="00F32E48" w:rsidRDefault="009A35DC" w:rsidP="00EE18D7">
            <w:pPr>
              <w:pStyle w:val="TableText"/>
              <w:rPr>
                <w:rFonts w:cs="Arial"/>
              </w:rPr>
            </w:pPr>
            <w:r w:rsidRPr="00F32E48">
              <w:rPr>
                <w:rFonts w:cs="Arial"/>
              </w:rPr>
              <w:t>3–4</w:t>
            </w:r>
          </w:p>
        </w:tc>
        <w:tc>
          <w:tcPr>
            <w:tcW w:w="308" w:type="pct"/>
          </w:tcPr>
          <w:p w14:paraId="2C296C79" w14:textId="77777777" w:rsidR="009A35DC" w:rsidRPr="00F32E48" w:rsidRDefault="009A35DC" w:rsidP="009A35DC">
            <w:pPr>
              <w:pStyle w:val="TableText"/>
              <w:jc w:val="right"/>
              <w:rPr>
                <w:rFonts w:cs="Arial"/>
              </w:rPr>
            </w:pPr>
            <w:r w:rsidRPr="00F32E48">
              <w:rPr>
                <w:rFonts w:cs="Arial"/>
              </w:rPr>
              <w:t>224</w:t>
            </w:r>
          </w:p>
        </w:tc>
        <w:tc>
          <w:tcPr>
            <w:tcW w:w="550" w:type="pct"/>
          </w:tcPr>
          <w:p w14:paraId="4C331B66" w14:textId="77777777" w:rsidR="009A35DC" w:rsidRPr="00F32E48" w:rsidRDefault="009A35DC" w:rsidP="009A35DC">
            <w:pPr>
              <w:pStyle w:val="TableText"/>
              <w:jc w:val="right"/>
              <w:rPr>
                <w:rFonts w:cs="Arial"/>
              </w:rPr>
            </w:pPr>
            <w:r w:rsidRPr="00F32E48">
              <w:rPr>
                <w:rFonts w:cs="Arial"/>
              </w:rPr>
              <w:t>1397</w:t>
            </w:r>
          </w:p>
        </w:tc>
        <w:tc>
          <w:tcPr>
            <w:tcW w:w="621" w:type="pct"/>
          </w:tcPr>
          <w:p w14:paraId="5FAEEFCB" w14:textId="77777777" w:rsidR="009A35DC" w:rsidRPr="00F32E48" w:rsidRDefault="009A35DC" w:rsidP="009A35DC">
            <w:pPr>
              <w:pStyle w:val="TableText"/>
              <w:jc w:val="right"/>
              <w:rPr>
                <w:rFonts w:cs="Arial"/>
              </w:rPr>
            </w:pPr>
            <w:r w:rsidRPr="00F32E48">
              <w:rPr>
                <w:rFonts w:cs="Arial"/>
              </w:rPr>
              <w:t>13.0 (11.2,</w:t>
            </w:r>
            <w:r>
              <w:rPr>
                <w:rFonts w:cs="Arial"/>
              </w:rPr>
              <w:t> </w:t>
            </w:r>
            <w:r w:rsidRPr="00F32E48">
              <w:rPr>
                <w:rFonts w:cs="Arial"/>
              </w:rPr>
              <w:t>15.1)</w:t>
            </w:r>
          </w:p>
        </w:tc>
        <w:tc>
          <w:tcPr>
            <w:tcW w:w="301" w:type="pct"/>
          </w:tcPr>
          <w:p w14:paraId="5532337C" w14:textId="77777777" w:rsidR="009A35DC" w:rsidRPr="00F32E48" w:rsidRDefault="009A35DC" w:rsidP="009A35DC">
            <w:pPr>
              <w:pStyle w:val="TableText"/>
              <w:jc w:val="right"/>
              <w:rPr>
                <w:rFonts w:cs="Arial"/>
              </w:rPr>
            </w:pPr>
            <w:r w:rsidRPr="00F32E48">
              <w:rPr>
                <w:rFonts w:cs="Arial"/>
              </w:rPr>
              <w:t>167</w:t>
            </w:r>
          </w:p>
        </w:tc>
        <w:tc>
          <w:tcPr>
            <w:tcW w:w="554" w:type="pct"/>
          </w:tcPr>
          <w:p w14:paraId="01EDF5BD" w14:textId="77777777" w:rsidR="009A35DC" w:rsidRPr="00F32E48" w:rsidRDefault="009A35DC" w:rsidP="009A35DC">
            <w:pPr>
              <w:pStyle w:val="TableText"/>
              <w:jc w:val="right"/>
              <w:rPr>
                <w:rFonts w:cs="Arial"/>
              </w:rPr>
            </w:pPr>
            <w:r w:rsidRPr="00F32E48">
              <w:rPr>
                <w:rFonts w:cs="Arial"/>
              </w:rPr>
              <w:t>938</w:t>
            </w:r>
          </w:p>
        </w:tc>
        <w:tc>
          <w:tcPr>
            <w:tcW w:w="623" w:type="pct"/>
          </w:tcPr>
          <w:p w14:paraId="20F91766" w14:textId="77777777" w:rsidR="009A35DC" w:rsidRPr="00F32E48" w:rsidRDefault="009A35DC" w:rsidP="009A35DC">
            <w:pPr>
              <w:pStyle w:val="TableText"/>
              <w:jc w:val="right"/>
              <w:rPr>
                <w:rFonts w:cs="Arial"/>
              </w:rPr>
            </w:pPr>
            <w:r w:rsidRPr="00F32E48">
              <w:rPr>
                <w:rFonts w:cs="Arial"/>
              </w:rPr>
              <w:t>12.2 (10.1,</w:t>
            </w:r>
            <w:r>
              <w:rPr>
                <w:rFonts w:cs="Arial"/>
              </w:rPr>
              <w:t> </w:t>
            </w:r>
            <w:r w:rsidRPr="00F32E48">
              <w:rPr>
                <w:rFonts w:cs="Arial"/>
              </w:rPr>
              <w:t>14.5)</w:t>
            </w:r>
          </w:p>
        </w:tc>
        <w:tc>
          <w:tcPr>
            <w:tcW w:w="301" w:type="pct"/>
          </w:tcPr>
          <w:p w14:paraId="0F035F54" w14:textId="77777777" w:rsidR="009A35DC" w:rsidRPr="00F32E48" w:rsidRDefault="009A35DC" w:rsidP="009A35DC">
            <w:pPr>
              <w:pStyle w:val="TableText"/>
              <w:jc w:val="right"/>
              <w:rPr>
                <w:rFonts w:cs="Arial"/>
              </w:rPr>
            </w:pPr>
            <w:r w:rsidRPr="00F32E48">
              <w:rPr>
                <w:rFonts w:cs="Arial"/>
              </w:rPr>
              <w:t>216</w:t>
            </w:r>
          </w:p>
        </w:tc>
        <w:tc>
          <w:tcPr>
            <w:tcW w:w="553" w:type="pct"/>
          </w:tcPr>
          <w:p w14:paraId="0F6CD7A2" w14:textId="77777777" w:rsidR="009A35DC" w:rsidRPr="00F32E48" w:rsidRDefault="009A35DC" w:rsidP="009A35DC">
            <w:pPr>
              <w:pStyle w:val="TableText"/>
              <w:jc w:val="right"/>
              <w:rPr>
                <w:rFonts w:cs="Arial"/>
              </w:rPr>
            </w:pPr>
            <w:r w:rsidRPr="00F32E48">
              <w:rPr>
                <w:rFonts w:cs="Arial"/>
              </w:rPr>
              <w:t>968</w:t>
            </w:r>
          </w:p>
        </w:tc>
        <w:tc>
          <w:tcPr>
            <w:tcW w:w="620" w:type="pct"/>
          </w:tcPr>
          <w:p w14:paraId="5D992B94" w14:textId="77777777" w:rsidR="009A35DC" w:rsidRPr="00F32E48" w:rsidRDefault="009A35DC" w:rsidP="009A35DC">
            <w:pPr>
              <w:pStyle w:val="TableText"/>
              <w:jc w:val="right"/>
              <w:rPr>
                <w:rFonts w:cs="Arial"/>
              </w:rPr>
            </w:pPr>
            <w:r w:rsidRPr="00F32E48">
              <w:rPr>
                <w:rFonts w:cs="Arial"/>
              </w:rPr>
              <w:t>15.2 (13.3,</w:t>
            </w:r>
            <w:r>
              <w:rPr>
                <w:rFonts w:cs="Arial"/>
              </w:rPr>
              <w:t> </w:t>
            </w:r>
            <w:r w:rsidRPr="00F32E48">
              <w:rPr>
                <w:rFonts w:cs="Arial"/>
              </w:rPr>
              <w:t>17.2)</w:t>
            </w:r>
          </w:p>
        </w:tc>
      </w:tr>
      <w:tr w:rsidR="009A35DC" w:rsidRPr="00F32E48" w14:paraId="358F6746" w14:textId="77777777" w:rsidTr="009A35DC">
        <w:tc>
          <w:tcPr>
            <w:tcW w:w="569" w:type="pct"/>
            <w:vAlign w:val="center"/>
          </w:tcPr>
          <w:p w14:paraId="5522295A" w14:textId="77777777" w:rsidR="009A35DC" w:rsidRPr="00F32E48" w:rsidRDefault="009A35DC" w:rsidP="00EE18D7">
            <w:pPr>
              <w:pStyle w:val="TableText"/>
              <w:rPr>
                <w:rFonts w:cs="Arial"/>
              </w:rPr>
            </w:pPr>
            <w:r w:rsidRPr="00F32E48">
              <w:rPr>
                <w:rFonts w:cs="Arial"/>
              </w:rPr>
              <w:t>5–6</w:t>
            </w:r>
          </w:p>
        </w:tc>
        <w:tc>
          <w:tcPr>
            <w:tcW w:w="308" w:type="pct"/>
          </w:tcPr>
          <w:p w14:paraId="1A995277" w14:textId="77777777" w:rsidR="009A35DC" w:rsidRPr="00F32E48" w:rsidRDefault="009A35DC" w:rsidP="009A35DC">
            <w:pPr>
              <w:pStyle w:val="TableText"/>
              <w:jc w:val="right"/>
              <w:rPr>
                <w:rFonts w:cs="Arial"/>
              </w:rPr>
            </w:pPr>
            <w:r w:rsidRPr="00F32E48">
              <w:rPr>
                <w:rFonts w:cs="Arial"/>
              </w:rPr>
              <w:t>133</w:t>
            </w:r>
          </w:p>
        </w:tc>
        <w:tc>
          <w:tcPr>
            <w:tcW w:w="550" w:type="pct"/>
          </w:tcPr>
          <w:p w14:paraId="06FD60DF" w14:textId="77777777" w:rsidR="009A35DC" w:rsidRPr="00F32E48" w:rsidRDefault="009A35DC" w:rsidP="009A35DC">
            <w:pPr>
              <w:pStyle w:val="TableText"/>
              <w:jc w:val="right"/>
              <w:rPr>
                <w:rFonts w:cs="Arial"/>
              </w:rPr>
            </w:pPr>
            <w:r w:rsidRPr="00F32E48">
              <w:rPr>
                <w:rFonts w:cs="Arial"/>
              </w:rPr>
              <w:t>635</w:t>
            </w:r>
          </w:p>
        </w:tc>
        <w:tc>
          <w:tcPr>
            <w:tcW w:w="621" w:type="pct"/>
          </w:tcPr>
          <w:p w14:paraId="417A02FC" w14:textId="77777777" w:rsidR="009A35DC" w:rsidRPr="00F32E48" w:rsidRDefault="009A35DC" w:rsidP="009A35DC">
            <w:pPr>
              <w:pStyle w:val="TableText"/>
              <w:jc w:val="right"/>
              <w:rPr>
                <w:rFonts w:cs="Arial"/>
              </w:rPr>
            </w:pPr>
            <w:r w:rsidRPr="00F32E48">
              <w:rPr>
                <w:rFonts w:cs="Arial"/>
              </w:rPr>
              <w:t>5.9 (4.9,</w:t>
            </w:r>
            <w:r>
              <w:rPr>
                <w:rFonts w:cs="Arial"/>
              </w:rPr>
              <w:t> </w:t>
            </w:r>
            <w:r w:rsidRPr="00F32E48">
              <w:rPr>
                <w:rFonts w:cs="Arial"/>
              </w:rPr>
              <w:t>7.1)</w:t>
            </w:r>
          </w:p>
        </w:tc>
        <w:tc>
          <w:tcPr>
            <w:tcW w:w="301" w:type="pct"/>
          </w:tcPr>
          <w:p w14:paraId="00D14B54" w14:textId="77777777" w:rsidR="009A35DC" w:rsidRPr="00F32E48" w:rsidRDefault="009A35DC" w:rsidP="009A35DC">
            <w:pPr>
              <w:pStyle w:val="TableText"/>
              <w:jc w:val="right"/>
              <w:rPr>
                <w:rFonts w:cs="Arial"/>
              </w:rPr>
            </w:pPr>
            <w:r w:rsidRPr="00F32E48">
              <w:rPr>
                <w:rFonts w:cs="Arial"/>
              </w:rPr>
              <w:t>71</w:t>
            </w:r>
          </w:p>
        </w:tc>
        <w:tc>
          <w:tcPr>
            <w:tcW w:w="554" w:type="pct"/>
          </w:tcPr>
          <w:p w14:paraId="78437774" w14:textId="77777777" w:rsidR="009A35DC" w:rsidRPr="00F32E48" w:rsidRDefault="009A35DC" w:rsidP="009A35DC">
            <w:pPr>
              <w:pStyle w:val="TableText"/>
              <w:jc w:val="right"/>
              <w:rPr>
                <w:rFonts w:cs="Arial"/>
              </w:rPr>
            </w:pPr>
            <w:r w:rsidRPr="00F32E48">
              <w:rPr>
                <w:rFonts w:cs="Arial"/>
              </w:rPr>
              <w:t>344</w:t>
            </w:r>
          </w:p>
        </w:tc>
        <w:tc>
          <w:tcPr>
            <w:tcW w:w="623" w:type="pct"/>
          </w:tcPr>
          <w:p w14:paraId="4F4AA835" w14:textId="77777777" w:rsidR="009A35DC" w:rsidRPr="00F32E48" w:rsidRDefault="009A35DC" w:rsidP="009A35DC">
            <w:pPr>
              <w:pStyle w:val="TableText"/>
              <w:jc w:val="right"/>
              <w:rPr>
                <w:rFonts w:cs="Arial"/>
              </w:rPr>
            </w:pPr>
            <w:r w:rsidRPr="00F32E48">
              <w:rPr>
                <w:rFonts w:cs="Arial"/>
              </w:rPr>
              <w:t>4.5 (3.5,</w:t>
            </w:r>
            <w:r>
              <w:rPr>
                <w:rFonts w:cs="Arial"/>
              </w:rPr>
              <w:t> </w:t>
            </w:r>
            <w:r w:rsidRPr="00F32E48">
              <w:rPr>
                <w:rFonts w:cs="Arial"/>
              </w:rPr>
              <w:t>5.7)</w:t>
            </w:r>
          </w:p>
        </w:tc>
        <w:tc>
          <w:tcPr>
            <w:tcW w:w="301" w:type="pct"/>
          </w:tcPr>
          <w:p w14:paraId="7E23E36C" w14:textId="77777777" w:rsidR="009A35DC" w:rsidRPr="00F32E48" w:rsidRDefault="009A35DC" w:rsidP="009A35DC">
            <w:pPr>
              <w:pStyle w:val="TableText"/>
              <w:jc w:val="right"/>
              <w:rPr>
                <w:rFonts w:cs="Arial"/>
              </w:rPr>
            </w:pPr>
            <w:r w:rsidRPr="00F32E48">
              <w:rPr>
                <w:rFonts w:cs="Arial"/>
              </w:rPr>
              <w:t>100</w:t>
            </w:r>
          </w:p>
        </w:tc>
        <w:tc>
          <w:tcPr>
            <w:tcW w:w="553" w:type="pct"/>
          </w:tcPr>
          <w:p w14:paraId="41D8B533" w14:textId="77777777" w:rsidR="009A35DC" w:rsidRPr="00F32E48" w:rsidRDefault="009A35DC" w:rsidP="009A35DC">
            <w:pPr>
              <w:pStyle w:val="TableText"/>
              <w:jc w:val="right"/>
              <w:rPr>
                <w:rFonts w:cs="Arial"/>
              </w:rPr>
            </w:pPr>
            <w:r w:rsidRPr="00F32E48">
              <w:rPr>
                <w:rFonts w:cs="Arial"/>
              </w:rPr>
              <w:t>452</w:t>
            </w:r>
          </w:p>
        </w:tc>
        <w:tc>
          <w:tcPr>
            <w:tcW w:w="620" w:type="pct"/>
          </w:tcPr>
          <w:p w14:paraId="31AC2EE2" w14:textId="77777777" w:rsidR="009A35DC" w:rsidRPr="00F32E48" w:rsidRDefault="009A35DC" w:rsidP="009A35DC">
            <w:pPr>
              <w:pStyle w:val="TableText"/>
              <w:jc w:val="right"/>
              <w:rPr>
                <w:rFonts w:cs="Arial"/>
              </w:rPr>
            </w:pPr>
            <w:r w:rsidRPr="00F32E48">
              <w:rPr>
                <w:rFonts w:cs="Arial"/>
              </w:rPr>
              <w:t>7.1 (5.8,</w:t>
            </w:r>
            <w:r>
              <w:rPr>
                <w:rFonts w:cs="Arial"/>
              </w:rPr>
              <w:t> </w:t>
            </w:r>
            <w:r w:rsidRPr="00F32E48">
              <w:rPr>
                <w:rFonts w:cs="Arial"/>
              </w:rPr>
              <w:t>8.5)</w:t>
            </w:r>
          </w:p>
        </w:tc>
      </w:tr>
      <w:tr w:rsidR="009A35DC" w:rsidRPr="00F32E48" w14:paraId="7696D8B9"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979B3BB" w14:textId="77777777" w:rsidR="009A35DC" w:rsidRPr="00F32E48" w:rsidRDefault="009A35DC" w:rsidP="00EE18D7">
            <w:pPr>
              <w:pStyle w:val="TableText"/>
              <w:rPr>
                <w:rFonts w:cs="Arial"/>
              </w:rPr>
            </w:pPr>
            <w:r w:rsidRPr="00F32E48">
              <w:rPr>
                <w:rFonts w:cs="Arial"/>
              </w:rPr>
              <w:t>7–8</w:t>
            </w:r>
          </w:p>
        </w:tc>
        <w:tc>
          <w:tcPr>
            <w:tcW w:w="308" w:type="pct"/>
          </w:tcPr>
          <w:p w14:paraId="2CF0FBD4" w14:textId="77777777" w:rsidR="009A35DC" w:rsidRPr="00F32E48" w:rsidRDefault="009A35DC" w:rsidP="009A35DC">
            <w:pPr>
              <w:pStyle w:val="TableText"/>
              <w:jc w:val="right"/>
              <w:rPr>
                <w:rFonts w:cs="Arial"/>
              </w:rPr>
            </w:pPr>
            <w:r w:rsidRPr="00F32E48">
              <w:rPr>
                <w:rFonts w:cs="Arial"/>
              </w:rPr>
              <w:t>73</w:t>
            </w:r>
          </w:p>
        </w:tc>
        <w:tc>
          <w:tcPr>
            <w:tcW w:w="550" w:type="pct"/>
          </w:tcPr>
          <w:p w14:paraId="33F9C743" w14:textId="77777777" w:rsidR="009A35DC" w:rsidRPr="00F32E48" w:rsidRDefault="009A35DC" w:rsidP="009A35DC">
            <w:pPr>
              <w:pStyle w:val="TableText"/>
              <w:jc w:val="right"/>
              <w:rPr>
                <w:rFonts w:cs="Arial"/>
              </w:rPr>
            </w:pPr>
            <w:r w:rsidRPr="00F32E48">
              <w:rPr>
                <w:rFonts w:cs="Arial"/>
              </w:rPr>
              <w:t>355</w:t>
            </w:r>
          </w:p>
        </w:tc>
        <w:tc>
          <w:tcPr>
            <w:tcW w:w="621" w:type="pct"/>
          </w:tcPr>
          <w:p w14:paraId="105E279D" w14:textId="77777777" w:rsidR="009A35DC" w:rsidRPr="00F32E48" w:rsidRDefault="009A35DC" w:rsidP="009A35DC">
            <w:pPr>
              <w:pStyle w:val="TableText"/>
              <w:jc w:val="right"/>
              <w:rPr>
                <w:rFonts w:cs="Arial"/>
              </w:rPr>
            </w:pPr>
            <w:r w:rsidRPr="00F32E48">
              <w:rPr>
                <w:rFonts w:cs="Arial"/>
              </w:rPr>
              <w:t>3.3 (2.5,</w:t>
            </w:r>
            <w:r>
              <w:rPr>
                <w:rFonts w:cs="Arial"/>
              </w:rPr>
              <w:t> </w:t>
            </w:r>
            <w:r w:rsidRPr="00F32E48">
              <w:rPr>
                <w:rFonts w:cs="Arial"/>
              </w:rPr>
              <w:t>4.3)</w:t>
            </w:r>
          </w:p>
        </w:tc>
        <w:tc>
          <w:tcPr>
            <w:tcW w:w="301" w:type="pct"/>
          </w:tcPr>
          <w:p w14:paraId="07227673" w14:textId="77777777" w:rsidR="009A35DC" w:rsidRPr="00F32E48" w:rsidRDefault="009A35DC" w:rsidP="009A35DC">
            <w:pPr>
              <w:pStyle w:val="TableText"/>
              <w:jc w:val="right"/>
              <w:rPr>
                <w:rFonts w:cs="Arial"/>
              </w:rPr>
            </w:pPr>
            <w:r w:rsidRPr="00F32E48">
              <w:rPr>
                <w:rFonts w:cs="Arial"/>
              </w:rPr>
              <w:t>29</w:t>
            </w:r>
          </w:p>
        </w:tc>
        <w:tc>
          <w:tcPr>
            <w:tcW w:w="554" w:type="pct"/>
          </w:tcPr>
          <w:p w14:paraId="5026C709" w14:textId="77777777" w:rsidR="009A35DC" w:rsidRPr="00F32E48" w:rsidRDefault="009A35DC" w:rsidP="009A35DC">
            <w:pPr>
              <w:pStyle w:val="TableText"/>
              <w:jc w:val="right"/>
              <w:rPr>
                <w:rFonts w:cs="Arial"/>
              </w:rPr>
            </w:pPr>
            <w:r w:rsidRPr="00F32E48">
              <w:rPr>
                <w:rFonts w:cs="Arial"/>
              </w:rPr>
              <w:t>139</w:t>
            </w:r>
          </w:p>
        </w:tc>
        <w:tc>
          <w:tcPr>
            <w:tcW w:w="623" w:type="pct"/>
          </w:tcPr>
          <w:p w14:paraId="7AAE7304" w14:textId="77777777" w:rsidR="009A35DC" w:rsidRPr="00F32E48" w:rsidRDefault="009A35DC" w:rsidP="009A35DC">
            <w:pPr>
              <w:pStyle w:val="TableText"/>
              <w:jc w:val="right"/>
              <w:rPr>
                <w:rFonts w:cs="Arial"/>
              </w:rPr>
            </w:pPr>
            <w:r w:rsidRPr="00F32E48">
              <w:rPr>
                <w:rFonts w:cs="Arial"/>
              </w:rPr>
              <w:t>1.8 (1.2,</w:t>
            </w:r>
            <w:r>
              <w:rPr>
                <w:rFonts w:cs="Arial"/>
              </w:rPr>
              <w:t> </w:t>
            </w:r>
            <w:r w:rsidRPr="00F32E48">
              <w:rPr>
                <w:rFonts w:cs="Arial"/>
              </w:rPr>
              <w:t>2.8)</w:t>
            </w:r>
          </w:p>
        </w:tc>
        <w:tc>
          <w:tcPr>
            <w:tcW w:w="301" w:type="pct"/>
          </w:tcPr>
          <w:p w14:paraId="117F5CFD" w14:textId="77777777" w:rsidR="009A35DC" w:rsidRPr="00F32E48" w:rsidRDefault="009A35DC" w:rsidP="009A35DC">
            <w:pPr>
              <w:pStyle w:val="TableText"/>
              <w:jc w:val="right"/>
              <w:rPr>
                <w:rFonts w:cs="Arial"/>
              </w:rPr>
            </w:pPr>
            <w:r w:rsidRPr="00F32E48">
              <w:rPr>
                <w:rFonts w:cs="Arial"/>
              </w:rPr>
              <w:t>51</w:t>
            </w:r>
          </w:p>
        </w:tc>
        <w:tc>
          <w:tcPr>
            <w:tcW w:w="553" w:type="pct"/>
          </w:tcPr>
          <w:p w14:paraId="5E1F0530" w14:textId="77777777" w:rsidR="009A35DC" w:rsidRPr="00F32E48" w:rsidRDefault="009A35DC" w:rsidP="009A35DC">
            <w:pPr>
              <w:pStyle w:val="TableText"/>
              <w:jc w:val="right"/>
              <w:rPr>
                <w:rFonts w:cs="Arial"/>
              </w:rPr>
            </w:pPr>
            <w:r w:rsidRPr="00F32E48">
              <w:rPr>
                <w:rFonts w:cs="Arial"/>
              </w:rPr>
              <w:t>230</w:t>
            </w:r>
          </w:p>
        </w:tc>
        <w:tc>
          <w:tcPr>
            <w:tcW w:w="620" w:type="pct"/>
          </w:tcPr>
          <w:p w14:paraId="6716F3E0" w14:textId="77777777" w:rsidR="009A35DC" w:rsidRPr="00F32E48" w:rsidRDefault="009A35DC" w:rsidP="009A35DC">
            <w:pPr>
              <w:pStyle w:val="TableText"/>
              <w:jc w:val="right"/>
              <w:rPr>
                <w:rFonts w:cs="Arial"/>
              </w:rPr>
            </w:pPr>
            <w:r w:rsidRPr="00F32E48">
              <w:rPr>
                <w:rFonts w:cs="Arial"/>
              </w:rPr>
              <w:t>3.6 (2.8,</w:t>
            </w:r>
            <w:r>
              <w:rPr>
                <w:rFonts w:cs="Arial"/>
              </w:rPr>
              <w:t> </w:t>
            </w:r>
            <w:r w:rsidRPr="00F32E48">
              <w:rPr>
                <w:rFonts w:cs="Arial"/>
              </w:rPr>
              <w:t>5.7)</w:t>
            </w:r>
          </w:p>
        </w:tc>
      </w:tr>
      <w:tr w:rsidR="009A35DC" w:rsidRPr="00F32E48" w14:paraId="73F0026F" w14:textId="77777777" w:rsidTr="009A35DC">
        <w:tc>
          <w:tcPr>
            <w:tcW w:w="569" w:type="pct"/>
            <w:vAlign w:val="center"/>
          </w:tcPr>
          <w:p w14:paraId="1405372F" w14:textId="77777777" w:rsidR="009A35DC" w:rsidRPr="00F32E48" w:rsidRDefault="009A35DC" w:rsidP="00EE18D7">
            <w:pPr>
              <w:pStyle w:val="TableText"/>
              <w:rPr>
                <w:rFonts w:cs="Arial"/>
              </w:rPr>
            </w:pPr>
            <w:r w:rsidRPr="00F32E48">
              <w:rPr>
                <w:rFonts w:cs="Arial"/>
              </w:rPr>
              <w:t>9–10</w:t>
            </w:r>
          </w:p>
        </w:tc>
        <w:tc>
          <w:tcPr>
            <w:tcW w:w="308" w:type="pct"/>
          </w:tcPr>
          <w:p w14:paraId="2722B0DC" w14:textId="77777777" w:rsidR="009A35DC" w:rsidRPr="00F32E48" w:rsidRDefault="009A35DC" w:rsidP="009A35DC">
            <w:pPr>
              <w:pStyle w:val="TableText"/>
              <w:jc w:val="right"/>
              <w:rPr>
                <w:rFonts w:cs="Arial"/>
              </w:rPr>
            </w:pPr>
            <w:r w:rsidRPr="00F32E48">
              <w:rPr>
                <w:rFonts w:cs="Arial"/>
              </w:rPr>
              <w:t>37</w:t>
            </w:r>
          </w:p>
        </w:tc>
        <w:tc>
          <w:tcPr>
            <w:tcW w:w="550" w:type="pct"/>
          </w:tcPr>
          <w:p w14:paraId="78E7B6E5" w14:textId="77777777" w:rsidR="009A35DC" w:rsidRPr="00F32E48" w:rsidRDefault="009A35DC" w:rsidP="009A35DC">
            <w:pPr>
              <w:pStyle w:val="TableText"/>
              <w:jc w:val="right"/>
              <w:rPr>
                <w:rFonts w:cs="Arial"/>
              </w:rPr>
            </w:pPr>
            <w:r w:rsidRPr="00F32E48">
              <w:rPr>
                <w:rFonts w:cs="Arial"/>
              </w:rPr>
              <w:t>162</w:t>
            </w:r>
          </w:p>
        </w:tc>
        <w:tc>
          <w:tcPr>
            <w:tcW w:w="621" w:type="pct"/>
          </w:tcPr>
          <w:p w14:paraId="6C605A43" w14:textId="77777777" w:rsidR="009A35DC" w:rsidRPr="00F32E48" w:rsidRDefault="009A35DC" w:rsidP="009A35DC">
            <w:pPr>
              <w:pStyle w:val="TableText"/>
              <w:jc w:val="right"/>
              <w:rPr>
                <w:rFonts w:cs="Arial"/>
              </w:rPr>
            </w:pPr>
            <w:r w:rsidRPr="00F32E48">
              <w:rPr>
                <w:rFonts w:cs="Arial"/>
              </w:rPr>
              <w:t>1.5 (1.1,</w:t>
            </w:r>
            <w:r>
              <w:rPr>
                <w:rFonts w:cs="Arial"/>
              </w:rPr>
              <w:t> </w:t>
            </w:r>
            <w:r w:rsidRPr="00F32E48">
              <w:rPr>
                <w:rFonts w:cs="Arial"/>
              </w:rPr>
              <w:t>2.1)</w:t>
            </w:r>
          </w:p>
        </w:tc>
        <w:tc>
          <w:tcPr>
            <w:tcW w:w="301" w:type="pct"/>
          </w:tcPr>
          <w:p w14:paraId="4773ABE8" w14:textId="77777777" w:rsidR="009A35DC" w:rsidRPr="00F32E48" w:rsidRDefault="009A35DC" w:rsidP="009A35DC">
            <w:pPr>
              <w:pStyle w:val="TableText"/>
              <w:jc w:val="right"/>
              <w:rPr>
                <w:rFonts w:cs="Arial"/>
              </w:rPr>
            </w:pPr>
            <w:r w:rsidRPr="00F32E48">
              <w:rPr>
                <w:rFonts w:cs="Arial"/>
              </w:rPr>
              <w:t>10</w:t>
            </w:r>
          </w:p>
        </w:tc>
        <w:tc>
          <w:tcPr>
            <w:tcW w:w="554" w:type="pct"/>
          </w:tcPr>
          <w:p w14:paraId="3B96CEF4" w14:textId="77777777" w:rsidR="009A35DC" w:rsidRPr="00F32E48" w:rsidRDefault="009A35DC" w:rsidP="009A35DC">
            <w:pPr>
              <w:pStyle w:val="TableText"/>
              <w:jc w:val="right"/>
              <w:rPr>
                <w:rFonts w:cs="Arial"/>
              </w:rPr>
            </w:pPr>
            <w:r w:rsidRPr="00F32E48">
              <w:rPr>
                <w:rFonts w:cs="Arial"/>
              </w:rPr>
              <w:t>40</w:t>
            </w:r>
          </w:p>
        </w:tc>
        <w:tc>
          <w:tcPr>
            <w:tcW w:w="623" w:type="pct"/>
          </w:tcPr>
          <w:p w14:paraId="238E4128" w14:textId="77777777" w:rsidR="009A35DC" w:rsidRPr="00F32E48" w:rsidRDefault="009A35DC" w:rsidP="009A35DC">
            <w:pPr>
              <w:pStyle w:val="TableText"/>
              <w:jc w:val="right"/>
              <w:rPr>
                <w:rFonts w:cs="Arial"/>
              </w:rPr>
            </w:pPr>
            <w:r w:rsidRPr="00F32E48">
              <w:rPr>
                <w:rFonts w:cs="Arial"/>
              </w:rPr>
              <w:t>0.5 (0.3,</w:t>
            </w:r>
            <w:r>
              <w:rPr>
                <w:rFonts w:cs="Arial"/>
              </w:rPr>
              <w:t> </w:t>
            </w:r>
            <w:r w:rsidRPr="00F32E48">
              <w:rPr>
                <w:rFonts w:cs="Arial"/>
              </w:rPr>
              <w:t>0.9)</w:t>
            </w:r>
          </w:p>
        </w:tc>
        <w:tc>
          <w:tcPr>
            <w:tcW w:w="301" w:type="pct"/>
          </w:tcPr>
          <w:p w14:paraId="23665F32" w14:textId="77777777" w:rsidR="009A35DC" w:rsidRPr="00F32E48" w:rsidRDefault="009A35DC" w:rsidP="009A35DC">
            <w:pPr>
              <w:pStyle w:val="TableText"/>
              <w:jc w:val="right"/>
              <w:rPr>
                <w:rFonts w:cs="Arial"/>
              </w:rPr>
            </w:pPr>
            <w:r w:rsidRPr="00F32E48">
              <w:rPr>
                <w:rFonts w:cs="Arial"/>
              </w:rPr>
              <w:t>11</w:t>
            </w:r>
          </w:p>
        </w:tc>
        <w:tc>
          <w:tcPr>
            <w:tcW w:w="553" w:type="pct"/>
          </w:tcPr>
          <w:p w14:paraId="295EB577" w14:textId="77777777" w:rsidR="009A35DC" w:rsidRPr="00F32E48" w:rsidRDefault="009A35DC" w:rsidP="009A35DC">
            <w:pPr>
              <w:pStyle w:val="TableText"/>
              <w:jc w:val="right"/>
              <w:rPr>
                <w:rFonts w:cs="Arial"/>
              </w:rPr>
            </w:pPr>
            <w:r w:rsidRPr="00F32E48">
              <w:rPr>
                <w:rFonts w:cs="Arial"/>
              </w:rPr>
              <w:t>48</w:t>
            </w:r>
          </w:p>
        </w:tc>
        <w:tc>
          <w:tcPr>
            <w:tcW w:w="620" w:type="pct"/>
          </w:tcPr>
          <w:p w14:paraId="316467D4" w14:textId="77777777" w:rsidR="009A35DC" w:rsidRPr="00F32E48" w:rsidRDefault="009A35DC" w:rsidP="009A35DC">
            <w:pPr>
              <w:pStyle w:val="TableText"/>
              <w:jc w:val="right"/>
              <w:rPr>
                <w:rFonts w:cs="Arial"/>
              </w:rPr>
            </w:pPr>
            <w:r w:rsidRPr="00F32E48">
              <w:rPr>
                <w:rFonts w:cs="Arial"/>
              </w:rPr>
              <w:t>0.8 (0.4,</w:t>
            </w:r>
            <w:r>
              <w:rPr>
                <w:rFonts w:cs="Arial"/>
              </w:rPr>
              <w:t> </w:t>
            </w:r>
            <w:r w:rsidRPr="00F32E48">
              <w:rPr>
                <w:rFonts w:cs="Arial"/>
              </w:rPr>
              <w:t>1.3)</w:t>
            </w:r>
          </w:p>
        </w:tc>
      </w:tr>
      <w:tr w:rsidR="009A35DC" w:rsidRPr="00F32E48" w14:paraId="67BC6B11"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99A5508" w14:textId="77777777" w:rsidR="009A35DC" w:rsidRPr="00F32E48" w:rsidRDefault="009A35DC" w:rsidP="00EE18D7">
            <w:pPr>
              <w:pStyle w:val="TableText"/>
              <w:rPr>
                <w:rFonts w:cs="Arial"/>
              </w:rPr>
            </w:pPr>
            <w:r w:rsidRPr="00F32E48">
              <w:rPr>
                <w:rFonts w:cs="Arial"/>
              </w:rPr>
              <w:t>11–12</w:t>
            </w:r>
          </w:p>
        </w:tc>
        <w:tc>
          <w:tcPr>
            <w:tcW w:w="308" w:type="pct"/>
          </w:tcPr>
          <w:p w14:paraId="10BD05BA" w14:textId="77777777" w:rsidR="009A35DC" w:rsidRPr="00F32E48" w:rsidRDefault="009A35DC" w:rsidP="009A35DC">
            <w:pPr>
              <w:pStyle w:val="TableText"/>
              <w:jc w:val="right"/>
              <w:rPr>
                <w:rFonts w:cs="Arial"/>
              </w:rPr>
            </w:pPr>
            <w:r w:rsidRPr="00F32E48">
              <w:rPr>
                <w:rFonts w:cs="Arial"/>
              </w:rPr>
              <w:t>15</w:t>
            </w:r>
          </w:p>
        </w:tc>
        <w:tc>
          <w:tcPr>
            <w:tcW w:w="550" w:type="pct"/>
          </w:tcPr>
          <w:p w14:paraId="3E9160AD" w14:textId="77777777" w:rsidR="009A35DC" w:rsidRPr="00F32E48" w:rsidRDefault="009A35DC" w:rsidP="009A35DC">
            <w:pPr>
              <w:pStyle w:val="TableText"/>
              <w:jc w:val="right"/>
              <w:rPr>
                <w:rFonts w:cs="Arial"/>
              </w:rPr>
            </w:pPr>
            <w:r w:rsidRPr="00F32E48">
              <w:rPr>
                <w:rFonts w:cs="Arial"/>
              </w:rPr>
              <w:t>81</w:t>
            </w:r>
          </w:p>
        </w:tc>
        <w:tc>
          <w:tcPr>
            <w:tcW w:w="621" w:type="pct"/>
          </w:tcPr>
          <w:p w14:paraId="6A3697D9" w14:textId="77777777" w:rsidR="009A35DC" w:rsidRPr="00F32E48" w:rsidRDefault="009A35DC" w:rsidP="009A35DC">
            <w:pPr>
              <w:pStyle w:val="TableText"/>
              <w:jc w:val="right"/>
              <w:rPr>
                <w:rFonts w:cs="Arial"/>
              </w:rPr>
            </w:pPr>
            <w:r w:rsidRPr="00F32E48">
              <w:rPr>
                <w:rFonts w:cs="Arial"/>
              </w:rPr>
              <w:t>0.8 (0.4,</w:t>
            </w:r>
            <w:r>
              <w:rPr>
                <w:rFonts w:cs="Arial"/>
              </w:rPr>
              <w:t> </w:t>
            </w:r>
            <w:r w:rsidRPr="00F32E48">
              <w:rPr>
                <w:rFonts w:cs="Arial"/>
              </w:rPr>
              <w:t>1.3)</w:t>
            </w:r>
          </w:p>
        </w:tc>
        <w:tc>
          <w:tcPr>
            <w:tcW w:w="301" w:type="pct"/>
          </w:tcPr>
          <w:p w14:paraId="4B6C5937" w14:textId="77777777" w:rsidR="009A35DC" w:rsidRPr="00F32E48" w:rsidRDefault="009A35DC" w:rsidP="009A35DC">
            <w:pPr>
              <w:pStyle w:val="TableText"/>
              <w:jc w:val="right"/>
              <w:rPr>
                <w:rFonts w:cs="Arial"/>
              </w:rPr>
            </w:pPr>
            <w:r w:rsidRPr="00F32E48">
              <w:rPr>
                <w:rFonts w:cs="Arial"/>
              </w:rPr>
              <w:t>a</w:t>
            </w:r>
          </w:p>
        </w:tc>
        <w:tc>
          <w:tcPr>
            <w:tcW w:w="554" w:type="pct"/>
          </w:tcPr>
          <w:p w14:paraId="16A776B6" w14:textId="77777777" w:rsidR="009A35DC" w:rsidRPr="00F32E48" w:rsidRDefault="009A35DC" w:rsidP="009A35DC">
            <w:pPr>
              <w:pStyle w:val="TableText"/>
              <w:jc w:val="right"/>
              <w:rPr>
                <w:rFonts w:cs="Arial"/>
              </w:rPr>
            </w:pPr>
            <w:r w:rsidRPr="00F32E48">
              <w:rPr>
                <w:rFonts w:cs="Arial"/>
              </w:rPr>
              <w:t>…</w:t>
            </w:r>
          </w:p>
        </w:tc>
        <w:tc>
          <w:tcPr>
            <w:tcW w:w="623" w:type="pct"/>
          </w:tcPr>
          <w:p w14:paraId="3181F4E4" w14:textId="77777777" w:rsidR="009A35DC" w:rsidRPr="00F32E48" w:rsidRDefault="009A35DC" w:rsidP="009A35DC">
            <w:pPr>
              <w:pStyle w:val="TableText"/>
              <w:jc w:val="right"/>
              <w:rPr>
                <w:rFonts w:cs="Arial"/>
              </w:rPr>
            </w:pPr>
            <w:r w:rsidRPr="00F32E48">
              <w:rPr>
                <w:rFonts w:cs="Arial"/>
              </w:rPr>
              <w:t>…</w:t>
            </w:r>
          </w:p>
        </w:tc>
        <w:tc>
          <w:tcPr>
            <w:tcW w:w="301" w:type="pct"/>
          </w:tcPr>
          <w:p w14:paraId="619CA153" w14:textId="77777777" w:rsidR="009A35DC" w:rsidRPr="00F32E48" w:rsidRDefault="009A35DC" w:rsidP="009A35DC">
            <w:pPr>
              <w:pStyle w:val="TableText"/>
              <w:jc w:val="right"/>
              <w:rPr>
                <w:rFonts w:cs="Arial"/>
              </w:rPr>
            </w:pPr>
            <w:r w:rsidRPr="00F32E48">
              <w:rPr>
                <w:rFonts w:cs="Arial"/>
              </w:rPr>
              <w:t>6</w:t>
            </w:r>
          </w:p>
        </w:tc>
        <w:tc>
          <w:tcPr>
            <w:tcW w:w="553" w:type="pct"/>
          </w:tcPr>
          <w:p w14:paraId="50E5C677" w14:textId="77777777" w:rsidR="009A35DC" w:rsidRPr="00F32E48" w:rsidRDefault="009A35DC" w:rsidP="009A35DC">
            <w:pPr>
              <w:pStyle w:val="TableText"/>
              <w:jc w:val="right"/>
              <w:rPr>
                <w:rFonts w:cs="Arial"/>
              </w:rPr>
            </w:pPr>
            <w:r w:rsidRPr="00F32E48">
              <w:rPr>
                <w:rFonts w:cs="Arial"/>
              </w:rPr>
              <w:t>22</w:t>
            </w:r>
          </w:p>
        </w:tc>
        <w:tc>
          <w:tcPr>
            <w:tcW w:w="620" w:type="pct"/>
          </w:tcPr>
          <w:p w14:paraId="19FBB0DA" w14:textId="77777777" w:rsidR="009A35DC" w:rsidRPr="00F32E48" w:rsidRDefault="009A35DC" w:rsidP="009A35DC">
            <w:pPr>
              <w:pStyle w:val="TableText"/>
              <w:jc w:val="right"/>
              <w:rPr>
                <w:rFonts w:cs="Arial"/>
              </w:rPr>
            </w:pPr>
            <w:r w:rsidRPr="00F32E48">
              <w:rPr>
                <w:rFonts w:cs="Arial"/>
              </w:rPr>
              <w:t>0.4 (0.2,</w:t>
            </w:r>
            <w:r>
              <w:rPr>
                <w:rFonts w:cs="Arial"/>
              </w:rPr>
              <w:t> </w:t>
            </w:r>
            <w:r w:rsidRPr="00F32E48">
              <w:rPr>
                <w:rFonts w:cs="Arial"/>
              </w:rPr>
              <w:t>0.7)</w:t>
            </w:r>
          </w:p>
        </w:tc>
      </w:tr>
      <w:tr w:rsidR="009A35DC" w:rsidRPr="00F32E48" w14:paraId="5BCF138C" w14:textId="77777777" w:rsidTr="009A35DC">
        <w:tc>
          <w:tcPr>
            <w:tcW w:w="569" w:type="pct"/>
            <w:vAlign w:val="center"/>
          </w:tcPr>
          <w:p w14:paraId="42645D24" w14:textId="77777777" w:rsidR="009A35DC" w:rsidRPr="00F32E48" w:rsidRDefault="009A35DC" w:rsidP="00EE18D7">
            <w:pPr>
              <w:pStyle w:val="TableText"/>
              <w:rPr>
                <w:rFonts w:cs="Arial"/>
              </w:rPr>
            </w:pPr>
            <w:r w:rsidRPr="00F32E48">
              <w:rPr>
                <w:rFonts w:cs="Arial"/>
              </w:rPr>
              <w:t xml:space="preserve">12+ </w:t>
            </w:r>
          </w:p>
        </w:tc>
        <w:tc>
          <w:tcPr>
            <w:tcW w:w="308" w:type="pct"/>
          </w:tcPr>
          <w:p w14:paraId="1F56127C" w14:textId="77777777" w:rsidR="009A35DC" w:rsidRPr="00F32E48" w:rsidRDefault="009A35DC" w:rsidP="009A35DC">
            <w:pPr>
              <w:pStyle w:val="TableText"/>
              <w:jc w:val="right"/>
              <w:rPr>
                <w:rFonts w:cs="Arial"/>
              </w:rPr>
            </w:pPr>
            <w:r w:rsidRPr="00F32E48">
              <w:rPr>
                <w:rFonts w:cs="Arial"/>
              </w:rPr>
              <w:t>19</w:t>
            </w:r>
          </w:p>
        </w:tc>
        <w:tc>
          <w:tcPr>
            <w:tcW w:w="550" w:type="pct"/>
          </w:tcPr>
          <w:p w14:paraId="440FE1CF" w14:textId="77777777" w:rsidR="009A35DC" w:rsidRPr="00F32E48" w:rsidRDefault="009A35DC" w:rsidP="009A35DC">
            <w:pPr>
              <w:pStyle w:val="TableText"/>
              <w:jc w:val="right"/>
              <w:rPr>
                <w:rFonts w:cs="Arial"/>
              </w:rPr>
            </w:pPr>
            <w:r w:rsidRPr="00F32E48">
              <w:rPr>
                <w:rFonts w:cs="Arial"/>
              </w:rPr>
              <w:t>111</w:t>
            </w:r>
          </w:p>
        </w:tc>
        <w:tc>
          <w:tcPr>
            <w:tcW w:w="621" w:type="pct"/>
          </w:tcPr>
          <w:p w14:paraId="305695F8" w14:textId="77777777" w:rsidR="009A35DC" w:rsidRPr="00F32E48" w:rsidRDefault="009A35DC" w:rsidP="009A35DC">
            <w:pPr>
              <w:pStyle w:val="TableText"/>
              <w:jc w:val="right"/>
              <w:rPr>
                <w:rFonts w:cs="Arial"/>
              </w:rPr>
            </w:pPr>
            <w:r w:rsidRPr="00F32E48">
              <w:rPr>
                <w:rFonts w:cs="Arial"/>
              </w:rPr>
              <w:t>1.0 (0.6,</w:t>
            </w:r>
            <w:r>
              <w:rPr>
                <w:rFonts w:cs="Arial"/>
              </w:rPr>
              <w:t> </w:t>
            </w:r>
            <w:r w:rsidRPr="00F32E48">
              <w:rPr>
                <w:rFonts w:cs="Arial"/>
              </w:rPr>
              <w:t>1.8)</w:t>
            </w:r>
          </w:p>
        </w:tc>
        <w:tc>
          <w:tcPr>
            <w:tcW w:w="301" w:type="pct"/>
          </w:tcPr>
          <w:p w14:paraId="04C427C9" w14:textId="77777777" w:rsidR="009A35DC" w:rsidRPr="00F32E48" w:rsidRDefault="009A35DC" w:rsidP="009A35DC">
            <w:pPr>
              <w:pStyle w:val="TableText"/>
              <w:jc w:val="right"/>
              <w:rPr>
                <w:rFonts w:cs="Arial"/>
              </w:rPr>
            </w:pPr>
            <w:r w:rsidRPr="00F32E48">
              <w:rPr>
                <w:rFonts w:cs="Arial"/>
              </w:rPr>
              <w:t>10</w:t>
            </w:r>
          </w:p>
        </w:tc>
        <w:tc>
          <w:tcPr>
            <w:tcW w:w="554" w:type="pct"/>
          </w:tcPr>
          <w:p w14:paraId="7436F194" w14:textId="77777777" w:rsidR="009A35DC" w:rsidRPr="00F32E48" w:rsidRDefault="009A35DC" w:rsidP="009A35DC">
            <w:pPr>
              <w:pStyle w:val="TableText"/>
              <w:jc w:val="right"/>
              <w:rPr>
                <w:rFonts w:cs="Arial"/>
              </w:rPr>
            </w:pPr>
            <w:r w:rsidRPr="00F32E48">
              <w:rPr>
                <w:rFonts w:cs="Arial"/>
              </w:rPr>
              <w:t>74</w:t>
            </w:r>
          </w:p>
        </w:tc>
        <w:tc>
          <w:tcPr>
            <w:tcW w:w="623" w:type="pct"/>
          </w:tcPr>
          <w:p w14:paraId="7ADEB75E" w14:textId="77777777" w:rsidR="009A35DC" w:rsidRPr="00F32E48" w:rsidRDefault="009A35DC" w:rsidP="009A35DC">
            <w:pPr>
              <w:pStyle w:val="TableText"/>
              <w:jc w:val="right"/>
              <w:rPr>
                <w:rFonts w:cs="Arial"/>
              </w:rPr>
            </w:pPr>
            <w:r w:rsidRPr="00F32E48">
              <w:rPr>
                <w:rFonts w:cs="Arial"/>
              </w:rPr>
              <w:t>1.0 (0.4,</w:t>
            </w:r>
            <w:r>
              <w:rPr>
                <w:rFonts w:cs="Arial"/>
              </w:rPr>
              <w:t> </w:t>
            </w:r>
            <w:r w:rsidRPr="00F32E48">
              <w:rPr>
                <w:rFonts w:cs="Arial"/>
              </w:rPr>
              <w:t>2.1)</w:t>
            </w:r>
          </w:p>
        </w:tc>
        <w:tc>
          <w:tcPr>
            <w:tcW w:w="301" w:type="pct"/>
          </w:tcPr>
          <w:p w14:paraId="4D2D940C" w14:textId="77777777" w:rsidR="009A35DC" w:rsidRPr="00F32E48" w:rsidRDefault="009A35DC" w:rsidP="009A35DC">
            <w:pPr>
              <w:pStyle w:val="TableText"/>
              <w:jc w:val="right"/>
              <w:rPr>
                <w:rFonts w:cs="Arial"/>
              </w:rPr>
            </w:pPr>
            <w:r w:rsidRPr="00F32E48">
              <w:rPr>
                <w:rFonts w:cs="Arial"/>
              </w:rPr>
              <w:t>7</w:t>
            </w:r>
          </w:p>
        </w:tc>
        <w:tc>
          <w:tcPr>
            <w:tcW w:w="553" w:type="pct"/>
          </w:tcPr>
          <w:p w14:paraId="689576C9" w14:textId="77777777" w:rsidR="009A35DC" w:rsidRPr="00F32E48" w:rsidRDefault="009A35DC" w:rsidP="009A35DC">
            <w:pPr>
              <w:pStyle w:val="TableText"/>
              <w:jc w:val="right"/>
              <w:rPr>
                <w:rFonts w:cs="Arial"/>
              </w:rPr>
            </w:pPr>
            <w:r w:rsidRPr="00F32E48">
              <w:rPr>
                <w:rFonts w:cs="Arial"/>
              </w:rPr>
              <w:t>38</w:t>
            </w:r>
          </w:p>
        </w:tc>
        <w:tc>
          <w:tcPr>
            <w:tcW w:w="620" w:type="pct"/>
          </w:tcPr>
          <w:p w14:paraId="48FAE279" w14:textId="77777777" w:rsidR="009A35DC" w:rsidRPr="00F32E48" w:rsidRDefault="009A35DC" w:rsidP="009A35DC">
            <w:pPr>
              <w:pStyle w:val="TableText"/>
              <w:jc w:val="right"/>
              <w:rPr>
                <w:rFonts w:cs="Arial"/>
              </w:rPr>
            </w:pPr>
            <w:r w:rsidRPr="00F32E48">
              <w:rPr>
                <w:rFonts w:cs="Arial"/>
              </w:rPr>
              <w:t>0.6 (0.3,</w:t>
            </w:r>
            <w:r>
              <w:rPr>
                <w:rFonts w:cs="Arial"/>
              </w:rPr>
              <w:t> </w:t>
            </w:r>
            <w:r w:rsidRPr="00F32E48">
              <w:rPr>
                <w:rFonts w:cs="Arial"/>
              </w:rPr>
              <w:t>1.3)</w:t>
            </w:r>
          </w:p>
        </w:tc>
      </w:tr>
    </w:tbl>
    <w:p w14:paraId="322DC8AA" w14:textId="77777777" w:rsidR="00771B4D" w:rsidRPr="009A35DC" w:rsidRDefault="00771B4D" w:rsidP="009A35DC">
      <w:pPr>
        <w:pStyle w:val="TableNotes"/>
      </w:pPr>
      <w:r w:rsidRPr="009A35DC">
        <w:t>a. Cell size too small to be reported.</w:t>
      </w:r>
    </w:p>
    <w:p w14:paraId="2177DD54" w14:textId="43DE2926" w:rsidR="00771B4D" w:rsidRPr="009A35DC" w:rsidRDefault="00771B4D" w:rsidP="009A35DC">
      <w:pPr>
        <w:pStyle w:val="TableNotes"/>
      </w:pPr>
      <w:r w:rsidRPr="009A35DC">
        <w:t>Notes: Denominator</w:t>
      </w:r>
      <w:r w:rsidR="00985CF1">
        <w:t xml:space="preserve"> – </w:t>
      </w:r>
      <w:r w:rsidRPr="009A35DC">
        <w:t>Transitioned ADF cohort. Total Transitioned ADF = 24,932 (Ex-Serving ADF = 10,743; Active Reservists = 6390; Inactive Reservists = 7709; Unknown = 90). Unknown are not included.</w:t>
      </w:r>
    </w:p>
    <w:p w14:paraId="0E72A281" w14:textId="77777777" w:rsidR="00771B4D" w:rsidRPr="00F32E48" w:rsidRDefault="00771B4D" w:rsidP="009A35DC">
      <w:pPr>
        <w:pStyle w:val="FigureName"/>
      </w:pPr>
      <w:bookmarkStart w:id="512" w:name="_Ref513712569"/>
      <w:bookmarkStart w:id="513" w:name="_Toc497295620"/>
      <w:bookmarkStart w:id="514" w:name="_Toc508967741"/>
      <w:bookmarkStart w:id="515" w:name="_Toc385236165"/>
      <w:bookmarkStart w:id="516" w:name="_Toc385237015"/>
      <w:bookmarkStart w:id="517" w:name="_Toc519593865"/>
      <w:bookmarkStart w:id="518" w:name="_Toc525054489"/>
      <w:r w:rsidRPr="00F32E48">
        <w:t>Figure 5.2</w:t>
      </w:r>
      <w:bookmarkEnd w:id="512"/>
      <w:r w:rsidRPr="00F32E48">
        <w:tab/>
        <w:t>Estimated number of doctor-diagnosed conditions ever reported by Transitioned ADF, by transition status</w:t>
      </w:r>
      <w:bookmarkEnd w:id="513"/>
      <w:bookmarkEnd w:id="514"/>
      <w:bookmarkEnd w:id="515"/>
      <w:bookmarkEnd w:id="516"/>
      <w:bookmarkEnd w:id="517"/>
      <w:bookmarkEnd w:id="518"/>
    </w:p>
    <w:p w14:paraId="5ED0F12C" w14:textId="77777777" w:rsidR="00771B4D" w:rsidRPr="009A35DC" w:rsidRDefault="00771B4D" w:rsidP="00771B4D">
      <w:r w:rsidRPr="00F32E48">
        <w:rPr>
          <w:rFonts w:asciiTheme="minorHAnsi" w:hAnsiTheme="minorHAnsi"/>
          <w:noProof/>
          <w:sz w:val="24"/>
          <w:szCs w:val="24"/>
          <w:lang w:eastAsia="en-AU"/>
        </w:rPr>
        <w:drawing>
          <wp:inline distT="0" distB="0" distL="0" distR="0" wp14:anchorId="5FBD4500" wp14:editId="2F75343F">
            <wp:extent cx="4572000" cy="2132306"/>
            <wp:effectExtent l="0" t="0" r="0" b="1905"/>
            <wp:docPr id="86" name="Picture 86" descr="Figure 5.2 Estimated number of doctor-diagnosed conditions ever reported by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CTSS\DATA REPOSITORY\TWRP\REPORT 3\ANALYSES 8\R3A8_NUM_DRDX_COND_GRP_TRAN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132306"/>
                    </a:xfrm>
                    <a:prstGeom prst="rect">
                      <a:avLst/>
                    </a:prstGeom>
                    <a:noFill/>
                    <a:ln>
                      <a:noFill/>
                    </a:ln>
                  </pic:spPr>
                </pic:pic>
              </a:graphicData>
            </a:graphic>
          </wp:inline>
        </w:drawing>
      </w:r>
      <w:r w:rsidR="00466DBA" w:rsidRPr="00466DBA">
        <w:rPr>
          <w:noProof/>
          <w:lang w:eastAsia="en-AU"/>
        </w:rPr>
        <mc:AlternateContent>
          <mc:Choice Requires="wps">
            <w:drawing>
              <wp:anchor distT="0" distB="0" distL="114300" distR="114300" simplePos="0" relativeHeight="251634688" behindDoc="0" locked="1" layoutInCell="0" allowOverlap="1" wp14:anchorId="395DAE7E" wp14:editId="59FBFB0D">
                <wp:simplePos x="0" y="0"/>
                <wp:positionH relativeFrom="column">
                  <wp:posOffset>1795780</wp:posOffset>
                </wp:positionH>
                <wp:positionV relativeFrom="paragraph">
                  <wp:posOffset>2118360</wp:posOffset>
                </wp:positionV>
                <wp:extent cx="1145540" cy="200660"/>
                <wp:effectExtent l="0" t="0" r="0" b="8890"/>
                <wp:wrapNone/>
                <wp:docPr id="111" name="Text Box 11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D4BBF" w14:textId="77777777" w:rsidR="009F2B13" w:rsidRPr="000D3D86" w:rsidRDefault="009F2B13" w:rsidP="00466DBA">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AE7E" id="Text Box 111" o:spid="_x0000_s1056" type="#_x0000_t202" style="position:absolute;margin-left:141.4pt;margin-top:166.8pt;width:90.2pt;height:15.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" o:allowincell="f" fillcolor="white [3201]" stroked="f" strokeweight=".5pt">
                <v:textbox inset="0,0,0,0">
                  <w:txbxContent>
                    <w:p w14:paraId="18ED4BBF" w14:textId="77777777" w:rsidR="009F2B13" w:rsidRPr="000D3D86" w:rsidRDefault="009F2B13" w:rsidP="00466DBA">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v:textbox>
                <w10:anchorlock/>
              </v:shape>
            </w:pict>
          </mc:Fallback>
        </mc:AlternateContent>
      </w:r>
      <w:r w:rsidR="00466DBA" w:rsidRPr="00466DBA">
        <w:rPr>
          <w:noProof/>
          <w:lang w:eastAsia="en-AU"/>
        </w:rPr>
        <mc:AlternateContent>
          <mc:Choice Requires="wps">
            <w:drawing>
              <wp:anchor distT="0" distB="0" distL="114300" distR="114300" simplePos="0" relativeHeight="251635712" behindDoc="0" locked="1" layoutInCell="0" allowOverlap="1" wp14:anchorId="32DB156A" wp14:editId="19D1485F">
                <wp:simplePos x="0" y="0"/>
                <wp:positionH relativeFrom="column">
                  <wp:posOffset>8890</wp:posOffset>
                </wp:positionH>
                <wp:positionV relativeFrom="paragraph">
                  <wp:posOffset>551180</wp:posOffset>
                </wp:positionV>
                <wp:extent cx="220345" cy="904240"/>
                <wp:effectExtent l="0" t="0" r="8255" b="0"/>
                <wp:wrapNone/>
                <wp:docPr id="112" name="Text Box 11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49DFE" w14:textId="77777777" w:rsidR="009F2B13" w:rsidRPr="000D3D86" w:rsidRDefault="009F2B13" w:rsidP="00466DBA">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156A" id="Text Box 112" o:spid="_x0000_s1057" type="#_x0000_t202" style="position:absolute;margin-left:.7pt;margin-top:43.4pt;width:17.35pt;height:7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" o:allowincell="f" fillcolor="white [3201]" stroked="f" strokeweight=".5pt">
                <v:textbox style="layout-flow:vertical;mso-layout-flow-alt:bottom-to-top" inset="0,0,0,0">
                  <w:txbxContent>
                    <w:p w14:paraId="52F49DFE" w14:textId="77777777" w:rsidR="009F2B13" w:rsidRPr="000D3D86" w:rsidRDefault="009F2B13" w:rsidP="00466DBA">
                      <w:pPr>
                        <w:jc w:val="center"/>
                        <w:rPr>
                          <w:rFonts w:ascii="Arial" w:hAnsi="Arial"/>
                          <w:b/>
                          <w:sz w:val="16"/>
                        </w:rPr>
                      </w:pPr>
                      <w:r>
                        <w:rPr>
                          <w:rFonts w:ascii="Arial" w:hAnsi="Arial"/>
                          <w:b/>
                          <w:sz w:val="16"/>
                        </w:rPr>
                        <w:t>Per cent</w:t>
                      </w:r>
                    </w:p>
                  </w:txbxContent>
                </v:textbox>
                <w10:anchorlock/>
              </v:shape>
            </w:pict>
          </mc:Fallback>
        </mc:AlternateContent>
      </w:r>
    </w:p>
    <w:p w14:paraId="10C11BAD" w14:textId="77777777" w:rsidR="00771B4D" w:rsidRPr="00F32E48" w:rsidRDefault="00771B4D" w:rsidP="009A35DC">
      <w:pPr>
        <w:pStyle w:val="Heading3"/>
      </w:pPr>
      <w:bookmarkStart w:id="519" w:name="_Toc497295266"/>
      <w:bookmarkStart w:id="520" w:name="_Toc385140067"/>
      <w:bookmarkStart w:id="521" w:name="_Toc385236504"/>
      <w:bookmarkStart w:id="522" w:name="_Toc385236714"/>
      <w:bookmarkStart w:id="523" w:name="_Toc385237518"/>
      <w:bookmarkStart w:id="524" w:name="_Toc519593768"/>
      <w:bookmarkStart w:id="525" w:name="_Toc525054227"/>
      <w:r w:rsidRPr="00F32E48">
        <w:t>Doctor-diagnosed conditions ever reported by Transitioned ADF, by discharge status</w:t>
      </w:r>
      <w:bookmarkEnd w:id="519"/>
      <w:bookmarkEnd w:id="520"/>
      <w:bookmarkEnd w:id="521"/>
      <w:bookmarkEnd w:id="522"/>
      <w:bookmarkEnd w:id="523"/>
      <w:bookmarkEnd w:id="524"/>
      <w:bookmarkEnd w:id="525"/>
      <w:r w:rsidRPr="00F32E48">
        <w:t xml:space="preserve"> </w:t>
      </w:r>
    </w:p>
    <w:p w14:paraId="5B4F6488" w14:textId="3CDD7EF5" w:rsidR="00771B4D" w:rsidRPr="00F32E48" w:rsidRDefault="00771B4D" w:rsidP="00A74AEC">
      <w:pPr>
        <w:keepLines/>
      </w:pPr>
      <w:r w:rsidRPr="00F32E48">
        <w:t>Table 5.4 shows the estimated number of doctor-diagnosed conditions ever reported by the Transitioned ADF according to medical discharge status. Medically discharged Transitioned ADF were more likely to report all the categories up to 12 doctor-diagnosed conditions compared with those with no medical discharge</w:t>
      </w:r>
      <w:r w:rsidR="00985CF1">
        <w:t xml:space="preserve"> – </w:t>
      </w:r>
      <w:r w:rsidRPr="00F32E48">
        <w:t>three or four doctor-diagnosed conditions (18.0% vs 12.2%); five or six doctor-diagnosed conditions (10.4% vs 4.6%); seven or eight doctor-diagnosed conditions (5.5% vs 2.3%); nine or 10 doctor-diagnosed conditions (2.3% vs 0.7%); and 11 or 12 doctor-diagnosed conditions (1.8% vs 0.1%). There were no between-group differences in the 12+ conditions category. Conversely, Transitioned ADF with an ‘other’ type of discharge were more likely to report no doctor-diagnosed conditions (48.3%) than those with a medical discharge (23.8%).</w:t>
      </w:r>
    </w:p>
    <w:p w14:paraId="0FD0A773" w14:textId="77777777" w:rsidR="00771B4D" w:rsidRDefault="00771B4D" w:rsidP="00196635">
      <w:pPr>
        <w:pStyle w:val="TableName"/>
      </w:pPr>
      <w:bookmarkStart w:id="526" w:name="_Ref516212559"/>
      <w:bookmarkStart w:id="527" w:name="_Toc497295504"/>
      <w:bookmarkStart w:id="528" w:name="_Toc508978851"/>
      <w:bookmarkStart w:id="529" w:name="_Toc385236046"/>
      <w:bookmarkStart w:id="530" w:name="_Toc385236896"/>
      <w:bookmarkStart w:id="531" w:name="_Toc519593814"/>
      <w:bookmarkStart w:id="532" w:name="_Toc525054370"/>
      <w:r w:rsidRPr="00F32E48">
        <w:t>Table 5.4</w:t>
      </w:r>
      <w:bookmarkEnd w:id="526"/>
      <w:r w:rsidRPr="00F32E48">
        <w:tab/>
        <w:t>Estimated number of doctor-diagnosed conditions ever reported by Transitioned ADF, by medical discharge status</w:t>
      </w:r>
      <w:bookmarkEnd w:id="527"/>
      <w:bookmarkEnd w:id="528"/>
      <w:bookmarkEnd w:id="529"/>
      <w:bookmarkEnd w:id="530"/>
      <w:bookmarkEnd w:id="531"/>
      <w:bookmarkEnd w:id="532"/>
    </w:p>
    <w:tbl>
      <w:tblPr>
        <w:tblStyle w:val="TWRPTable"/>
        <w:tblW w:w="5000" w:type="pct"/>
        <w:tblLayout w:type="fixed"/>
        <w:tblLook w:val="04A0" w:firstRow="1" w:lastRow="0" w:firstColumn="1" w:lastColumn="0" w:noHBand="0" w:noVBand="1"/>
        <w:tblDescription w:val="Table 5.4 Estimated number of doctor-diagnosed conditions ever reported by Transitioned ADF, by medical discharge status"/>
      </w:tblPr>
      <w:tblGrid>
        <w:gridCol w:w="1818"/>
        <w:gridCol w:w="630"/>
        <w:gridCol w:w="900"/>
        <w:gridCol w:w="1219"/>
        <w:gridCol w:w="672"/>
        <w:gridCol w:w="898"/>
        <w:gridCol w:w="1178"/>
      </w:tblGrid>
      <w:tr w:rsidR="00196635" w:rsidRPr="00F32E48" w14:paraId="3F8B5664"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2B4ABC9" w14:textId="77777777" w:rsidR="00196635" w:rsidRPr="00F32E48" w:rsidRDefault="00196635" w:rsidP="00EE18D7">
            <w:pPr>
              <w:pStyle w:val="TableText"/>
            </w:pPr>
            <w:r w:rsidRPr="00F32E48">
              <w:rPr>
                <w:rFonts w:cs="Arial"/>
              </w:rPr>
              <w:t>Number of conditions</w:t>
            </w:r>
          </w:p>
        </w:tc>
        <w:tc>
          <w:tcPr>
            <w:tcW w:w="1879" w:type="pct"/>
            <w:gridSpan w:val="3"/>
          </w:tcPr>
          <w:p w14:paraId="782F2305" w14:textId="77777777" w:rsidR="00196635" w:rsidRPr="00F32E48" w:rsidRDefault="00196635" w:rsidP="00196635">
            <w:pPr>
              <w:pStyle w:val="TableText"/>
              <w:jc w:val="center"/>
              <w:rPr>
                <w:highlight w:val="yellow"/>
              </w:rPr>
            </w:pPr>
            <w:r w:rsidRPr="00F32E48">
              <w:t>Medical discharge</w:t>
            </w:r>
            <w:r w:rsidRPr="00F32E48">
              <w:br/>
              <w:t>(n</w:t>
            </w:r>
            <w:r w:rsidR="004957E1">
              <w:t xml:space="preserve"> </w:t>
            </w:r>
            <w:r w:rsidRPr="00F32E48">
              <w:t>=</w:t>
            </w:r>
            <w:r w:rsidR="004957E1">
              <w:t xml:space="preserve"> </w:t>
            </w:r>
            <w:r w:rsidRPr="00F32E48">
              <w:t>5138)</w:t>
            </w:r>
          </w:p>
        </w:tc>
        <w:tc>
          <w:tcPr>
            <w:tcW w:w="1878" w:type="pct"/>
            <w:gridSpan w:val="3"/>
          </w:tcPr>
          <w:p w14:paraId="435F7153" w14:textId="77777777" w:rsidR="00196635" w:rsidRPr="00F32E48" w:rsidRDefault="00196635" w:rsidP="00196635">
            <w:pPr>
              <w:pStyle w:val="TableText"/>
              <w:jc w:val="center"/>
              <w:rPr>
                <w:highlight w:val="yellow"/>
              </w:rPr>
            </w:pPr>
            <w:r w:rsidRPr="00F32E48">
              <w:t>Other</w:t>
            </w:r>
            <w:r w:rsidRPr="00F32E48">
              <w:br/>
              <w:t>(n</w:t>
            </w:r>
            <w:r w:rsidR="004957E1">
              <w:t xml:space="preserve"> </w:t>
            </w:r>
            <w:r w:rsidRPr="00F32E48">
              <w:t>=</w:t>
            </w:r>
            <w:r w:rsidR="004957E1">
              <w:t xml:space="preserve"> </w:t>
            </w:r>
            <w:r w:rsidRPr="00F32E48">
              <w:t>19,413)</w:t>
            </w:r>
          </w:p>
        </w:tc>
      </w:tr>
      <w:tr w:rsidR="00196635" w:rsidRPr="00F32E48" w14:paraId="36C5EBFD"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F7E20FA" w14:textId="77777777" w:rsidR="00196635" w:rsidRPr="00F32E48" w:rsidRDefault="00196635" w:rsidP="00EE18D7">
            <w:pPr>
              <w:pStyle w:val="TableText"/>
            </w:pPr>
          </w:p>
        </w:tc>
        <w:tc>
          <w:tcPr>
            <w:tcW w:w="431" w:type="pct"/>
          </w:tcPr>
          <w:p w14:paraId="04C4112F" w14:textId="77777777" w:rsidR="00196635" w:rsidRPr="00F32E48" w:rsidRDefault="00196635" w:rsidP="00EE18D7">
            <w:pPr>
              <w:pStyle w:val="TableText"/>
              <w:jc w:val="right"/>
            </w:pPr>
            <w:r w:rsidRPr="00F32E48">
              <w:rPr>
                <w:bCs/>
              </w:rPr>
              <w:t>n</w:t>
            </w:r>
          </w:p>
        </w:tc>
        <w:tc>
          <w:tcPr>
            <w:tcW w:w="615" w:type="pct"/>
          </w:tcPr>
          <w:p w14:paraId="70D3DCF0" w14:textId="77777777" w:rsidR="00196635" w:rsidRPr="00F32E48" w:rsidRDefault="00196635" w:rsidP="00EE18D7">
            <w:pPr>
              <w:pStyle w:val="TableText"/>
              <w:jc w:val="right"/>
            </w:pPr>
            <w:r w:rsidRPr="00F32E48">
              <w:rPr>
                <w:bCs/>
              </w:rPr>
              <w:t>Weighted n</w:t>
            </w:r>
          </w:p>
        </w:tc>
        <w:tc>
          <w:tcPr>
            <w:tcW w:w="833" w:type="pct"/>
          </w:tcPr>
          <w:p w14:paraId="0ACFCB1E" w14:textId="77777777" w:rsidR="00196635" w:rsidRPr="00F32E48" w:rsidRDefault="00196635" w:rsidP="00EE18D7">
            <w:pPr>
              <w:pStyle w:val="TableText"/>
              <w:jc w:val="right"/>
            </w:pPr>
            <w:r w:rsidRPr="00F32E48">
              <w:rPr>
                <w:bCs/>
              </w:rPr>
              <w:t>% (95% CI)</w:t>
            </w:r>
          </w:p>
        </w:tc>
        <w:tc>
          <w:tcPr>
            <w:tcW w:w="459" w:type="pct"/>
          </w:tcPr>
          <w:p w14:paraId="60AFEEFA" w14:textId="77777777" w:rsidR="00196635" w:rsidRPr="00F32E48" w:rsidRDefault="00196635" w:rsidP="00EE18D7">
            <w:pPr>
              <w:pStyle w:val="TableText"/>
              <w:jc w:val="right"/>
            </w:pPr>
            <w:r w:rsidRPr="00F32E48">
              <w:rPr>
                <w:bCs/>
              </w:rPr>
              <w:t>n</w:t>
            </w:r>
          </w:p>
        </w:tc>
        <w:tc>
          <w:tcPr>
            <w:tcW w:w="614" w:type="pct"/>
          </w:tcPr>
          <w:p w14:paraId="586FC5AF" w14:textId="77777777" w:rsidR="00196635" w:rsidRPr="00F32E48" w:rsidRDefault="00196635" w:rsidP="00EE18D7">
            <w:pPr>
              <w:pStyle w:val="TableText"/>
              <w:jc w:val="right"/>
            </w:pPr>
            <w:r w:rsidRPr="00F32E48">
              <w:rPr>
                <w:bCs/>
              </w:rPr>
              <w:t>Weighted n</w:t>
            </w:r>
          </w:p>
        </w:tc>
        <w:tc>
          <w:tcPr>
            <w:tcW w:w="805" w:type="pct"/>
          </w:tcPr>
          <w:p w14:paraId="52FFB4BF" w14:textId="77777777" w:rsidR="00196635" w:rsidRPr="00F32E48" w:rsidRDefault="00196635" w:rsidP="00EE18D7">
            <w:pPr>
              <w:pStyle w:val="TableText"/>
              <w:jc w:val="right"/>
            </w:pPr>
            <w:r w:rsidRPr="00F32E48">
              <w:rPr>
                <w:bCs/>
              </w:rPr>
              <w:t>% (95% CI)</w:t>
            </w:r>
          </w:p>
        </w:tc>
      </w:tr>
      <w:tr w:rsidR="00196635" w:rsidRPr="00F32E48" w14:paraId="086B8372"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1FB1243" w14:textId="77777777" w:rsidR="00196635" w:rsidRPr="00F32E48" w:rsidRDefault="00196635" w:rsidP="00EE18D7">
            <w:pPr>
              <w:pStyle w:val="TableText"/>
              <w:rPr>
                <w:rFonts w:cs="Arial"/>
              </w:rPr>
            </w:pPr>
            <w:r w:rsidRPr="00F32E48">
              <w:rPr>
                <w:rFonts w:cs="Arial"/>
              </w:rPr>
              <w:t xml:space="preserve">0 </w:t>
            </w:r>
          </w:p>
        </w:tc>
        <w:tc>
          <w:tcPr>
            <w:tcW w:w="431" w:type="pct"/>
          </w:tcPr>
          <w:p w14:paraId="77F88DDF" w14:textId="77777777" w:rsidR="00196635" w:rsidRPr="00F32E48" w:rsidRDefault="00196635" w:rsidP="00196635">
            <w:pPr>
              <w:pStyle w:val="TableText"/>
              <w:jc w:val="right"/>
              <w:rPr>
                <w:rFonts w:cs="Arial"/>
                <w:color w:val="000000" w:themeColor="text1"/>
              </w:rPr>
            </w:pPr>
            <w:r w:rsidRPr="00F32E48">
              <w:rPr>
                <w:rFonts w:cs="Arial"/>
              </w:rPr>
              <w:t>125</w:t>
            </w:r>
          </w:p>
        </w:tc>
        <w:tc>
          <w:tcPr>
            <w:tcW w:w="615" w:type="pct"/>
          </w:tcPr>
          <w:p w14:paraId="156795AE" w14:textId="77777777" w:rsidR="00196635" w:rsidRPr="00F32E48" w:rsidRDefault="00196635" w:rsidP="00196635">
            <w:pPr>
              <w:pStyle w:val="TableText"/>
              <w:jc w:val="right"/>
              <w:rPr>
                <w:rFonts w:cs="Arial"/>
                <w:color w:val="000000" w:themeColor="text1"/>
              </w:rPr>
            </w:pPr>
            <w:r w:rsidRPr="00F32E48">
              <w:rPr>
                <w:rFonts w:cs="Arial"/>
              </w:rPr>
              <w:t>1217</w:t>
            </w:r>
          </w:p>
        </w:tc>
        <w:tc>
          <w:tcPr>
            <w:tcW w:w="833" w:type="pct"/>
          </w:tcPr>
          <w:p w14:paraId="41E5FCD1" w14:textId="77777777" w:rsidR="00196635" w:rsidRPr="00F32E48" w:rsidRDefault="00196635" w:rsidP="00196635">
            <w:pPr>
              <w:pStyle w:val="TableText"/>
              <w:jc w:val="right"/>
              <w:rPr>
                <w:rFonts w:cs="Arial"/>
                <w:color w:val="000000" w:themeColor="text1"/>
              </w:rPr>
            </w:pPr>
            <w:r w:rsidRPr="00F32E48">
              <w:rPr>
                <w:rFonts w:cs="Arial"/>
              </w:rPr>
              <w:t>23.8 (20.0, 28.1)</w:t>
            </w:r>
          </w:p>
        </w:tc>
        <w:tc>
          <w:tcPr>
            <w:tcW w:w="459" w:type="pct"/>
          </w:tcPr>
          <w:p w14:paraId="2F20B824" w14:textId="77777777" w:rsidR="00196635" w:rsidRPr="00F32E48" w:rsidRDefault="00196635" w:rsidP="00196635">
            <w:pPr>
              <w:pStyle w:val="TableText"/>
              <w:jc w:val="right"/>
              <w:rPr>
                <w:rFonts w:cs="Arial"/>
              </w:rPr>
            </w:pPr>
            <w:r w:rsidRPr="00F32E48">
              <w:rPr>
                <w:rFonts w:cs="Arial"/>
              </w:rPr>
              <w:t>1013</w:t>
            </w:r>
          </w:p>
        </w:tc>
        <w:tc>
          <w:tcPr>
            <w:tcW w:w="614" w:type="pct"/>
          </w:tcPr>
          <w:p w14:paraId="15450B3B" w14:textId="77777777" w:rsidR="00196635" w:rsidRPr="00F32E48" w:rsidRDefault="00196635" w:rsidP="00196635">
            <w:pPr>
              <w:pStyle w:val="TableText"/>
              <w:jc w:val="right"/>
              <w:rPr>
                <w:rFonts w:cs="Arial"/>
              </w:rPr>
            </w:pPr>
            <w:r w:rsidRPr="00F32E48">
              <w:rPr>
                <w:rFonts w:cs="Arial"/>
              </w:rPr>
              <w:t>9424</w:t>
            </w:r>
          </w:p>
        </w:tc>
        <w:tc>
          <w:tcPr>
            <w:tcW w:w="805" w:type="pct"/>
          </w:tcPr>
          <w:p w14:paraId="14CC9B39" w14:textId="77777777" w:rsidR="00196635" w:rsidRPr="00F32E48" w:rsidRDefault="00196635" w:rsidP="00196635">
            <w:pPr>
              <w:pStyle w:val="TableText"/>
              <w:jc w:val="right"/>
              <w:rPr>
                <w:rFonts w:cs="Arial"/>
              </w:rPr>
            </w:pPr>
            <w:r w:rsidRPr="00F32E48">
              <w:rPr>
                <w:rFonts w:cs="Arial"/>
              </w:rPr>
              <w:t>48.3 (45.9, 50.7)</w:t>
            </w:r>
          </w:p>
        </w:tc>
      </w:tr>
      <w:tr w:rsidR="00196635" w:rsidRPr="00F32E48" w14:paraId="6344D577" w14:textId="77777777" w:rsidTr="00EE18D7">
        <w:trPr>
          <w:cantSplit/>
        </w:trPr>
        <w:tc>
          <w:tcPr>
            <w:tcW w:w="1243" w:type="pct"/>
            <w:vAlign w:val="center"/>
          </w:tcPr>
          <w:p w14:paraId="1F9E6690" w14:textId="77777777" w:rsidR="00196635" w:rsidRPr="00F32E48" w:rsidRDefault="00196635" w:rsidP="00EE18D7">
            <w:pPr>
              <w:pStyle w:val="TableText"/>
              <w:rPr>
                <w:rFonts w:cs="Arial"/>
              </w:rPr>
            </w:pPr>
            <w:r w:rsidRPr="00F32E48">
              <w:rPr>
                <w:rFonts w:cs="Arial"/>
              </w:rPr>
              <w:t>1–2</w:t>
            </w:r>
          </w:p>
        </w:tc>
        <w:tc>
          <w:tcPr>
            <w:tcW w:w="431" w:type="pct"/>
          </w:tcPr>
          <w:p w14:paraId="1AD153FE" w14:textId="77777777" w:rsidR="00196635" w:rsidRPr="00F32E48" w:rsidRDefault="00196635" w:rsidP="00196635">
            <w:pPr>
              <w:pStyle w:val="TableText"/>
              <w:jc w:val="right"/>
              <w:rPr>
                <w:rFonts w:cs="Arial"/>
                <w:color w:val="000000" w:themeColor="text1"/>
              </w:rPr>
            </w:pPr>
            <w:r w:rsidRPr="00F32E48">
              <w:rPr>
                <w:rFonts w:cs="Arial"/>
              </w:rPr>
              <w:t>234</w:t>
            </w:r>
          </w:p>
        </w:tc>
        <w:tc>
          <w:tcPr>
            <w:tcW w:w="615" w:type="pct"/>
          </w:tcPr>
          <w:p w14:paraId="6B8FFB28" w14:textId="77777777" w:rsidR="00196635" w:rsidRPr="00F32E48" w:rsidRDefault="00196635" w:rsidP="00196635">
            <w:pPr>
              <w:pStyle w:val="TableText"/>
              <w:jc w:val="right"/>
              <w:rPr>
                <w:rFonts w:cs="Arial"/>
                <w:color w:val="000000" w:themeColor="text1"/>
              </w:rPr>
            </w:pPr>
            <w:r w:rsidRPr="00F32E48">
              <w:rPr>
                <w:rFonts w:cs="Arial"/>
              </w:rPr>
              <w:t>1903</w:t>
            </w:r>
          </w:p>
        </w:tc>
        <w:tc>
          <w:tcPr>
            <w:tcW w:w="833" w:type="pct"/>
          </w:tcPr>
          <w:p w14:paraId="0DA31D1A" w14:textId="77777777" w:rsidR="00196635" w:rsidRPr="00F32E48" w:rsidRDefault="00196635" w:rsidP="00196635">
            <w:pPr>
              <w:pStyle w:val="TableText"/>
              <w:jc w:val="right"/>
              <w:rPr>
                <w:rFonts w:cs="Arial"/>
                <w:color w:val="000000" w:themeColor="text1"/>
              </w:rPr>
            </w:pPr>
            <w:r w:rsidRPr="00F32E48">
              <w:rPr>
                <w:rFonts w:cs="Arial"/>
              </w:rPr>
              <w:t>37.2 (33.0, 41.6)</w:t>
            </w:r>
          </w:p>
        </w:tc>
        <w:tc>
          <w:tcPr>
            <w:tcW w:w="459" w:type="pct"/>
          </w:tcPr>
          <w:p w14:paraId="45A033C1" w14:textId="77777777" w:rsidR="00196635" w:rsidRPr="00F32E48" w:rsidRDefault="00196635" w:rsidP="00196635">
            <w:pPr>
              <w:pStyle w:val="TableText"/>
              <w:jc w:val="right"/>
              <w:rPr>
                <w:rFonts w:cs="Arial"/>
              </w:rPr>
            </w:pPr>
            <w:r w:rsidRPr="00F32E48">
              <w:rPr>
                <w:rFonts w:cs="Arial"/>
              </w:rPr>
              <w:t>889</w:t>
            </w:r>
          </w:p>
        </w:tc>
        <w:tc>
          <w:tcPr>
            <w:tcW w:w="614" w:type="pct"/>
          </w:tcPr>
          <w:p w14:paraId="2DEE4DA1" w14:textId="77777777" w:rsidR="00196635" w:rsidRPr="00F32E48" w:rsidRDefault="00196635" w:rsidP="00196635">
            <w:pPr>
              <w:pStyle w:val="TableText"/>
              <w:jc w:val="right"/>
              <w:rPr>
                <w:rFonts w:cs="Arial"/>
              </w:rPr>
            </w:pPr>
            <w:r w:rsidRPr="00F32E48">
              <w:rPr>
                <w:rFonts w:cs="Arial"/>
              </w:rPr>
              <w:t>6054</w:t>
            </w:r>
          </w:p>
        </w:tc>
        <w:tc>
          <w:tcPr>
            <w:tcW w:w="805" w:type="pct"/>
          </w:tcPr>
          <w:p w14:paraId="2A24DD26" w14:textId="77777777" w:rsidR="00196635" w:rsidRPr="00F32E48" w:rsidRDefault="00196635" w:rsidP="00196635">
            <w:pPr>
              <w:pStyle w:val="TableText"/>
              <w:jc w:val="right"/>
              <w:rPr>
                <w:rFonts w:cs="Arial"/>
              </w:rPr>
            </w:pPr>
            <w:r w:rsidRPr="00F32E48">
              <w:rPr>
                <w:rFonts w:cs="Arial"/>
              </w:rPr>
              <w:t>31.0 (28.8, 33.3)</w:t>
            </w:r>
          </w:p>
        </w:tc>
      </w:tr>
      <w:tr w:rsidR="00196635" w:rsidRPr="00F32E48" w14:paraId="641A97F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BE2E30" w14:textId="77777777" w:rsidR="00196635" w:rsidRPr="00F32E48" w:rsidRDefault="00196635" w:rsidP="00EE18D7">
            <w:pPr>
              <w:pStyle w:val="TableText"/>
            </w:pPr>
            <w:r w:rsidRPr="00F32E48">
              <w:rPr>
                <w:rFonts w:cs="Arial"/>
              </w:rPr>
              <w:t>3–4</w:t>
            </w:r>
          </w:p>
        </w:tc>
        <w:tc>
          <w:tcPr>
            <w:tcW w:w="431" w:type="pct"/>
          </w:tcPr>
          <w:p w14:paraId="34FEE039" w14:textId="77777777" w:rsidR="00196635" w:rsidRPr="00F32E48" w:rsidRDefault="00196635" w:rsidP="00196635">
            <w:pPr>
              <w:pStyle w:val="TableText"/>
              <w:jc w:val="right"/>
              <w:rPr>
                <w:rFonts w:cs="Arial"/>
                <w:color w:val="000000" w:themeColor="text1"/>
              </w:rPr>
            </w:pPr>
            <w:r w:rsidRPr="00F32E48">
              <w:rPr>
                <w:rFonts w:cs="Arial"/>
              </w:rPr>
              <w:t>145</w:t>
            </w:r>
          </w:p>
        </w:tc>
        <w:tc>
          <w:tcPr>
            <w:tcW w:w="615" w:type="pct"/>
          </w:tcPr>
          <w:p w14:paraId="30ECBD0E" w14:textId="77777777" w:rsidR="00196635" w:rsidRPr="00F32E48" w:rsidRDefault="00196635" w:rsidP="00196635">
            <w:pPr>
              <w:pStyle w:val="TableText"/>
              <w:jc w:val="right"/>
              <w:rPr>
                <w:rFonts w:cs="Arial"/>
                <w:color w:val="000000" w:themeColor="text1"/>
              </w:rPr>
            </w:pPr>
            <w:r w:rsidRPr="00F32E48">
              <w:rPr>
                <w:rFonts w:cs="Arial"/>
              </w:rPr>
              <w:t>919</w:t>
            </w:r>
          </w:p>
        </w:tc>
        <w:tc>
          <w:tcPr>
            <w:tcW w:w="833" w:type="pct"/>
          </w:tcPr>
          <w:p w14:paraId="051D8D78" w14:textId="77777777" w:rsidR="00196635" w:rsidRPr="00F32E48" w:rsidRDefault="00196635" w:rsidP="00196635">
            <w:pPr>
              <w:pStyle w:val="TableText"/>
              <w:jc w:val="right"/>
              <w:rPr>
                <w:rFonts w:cs="Arial"/>
                <w:color w:val="000000" w:themeColor="text1"/>
              </w:rPr>
            </w:pPr>
            <w:r w:rsidRPr="00F32E48">
              <w:rPr>
                <w:rFonts w:cs="Arial"/>
              </w:rPr>
              <w:t>18.0 (15.1, 21.3)</w:t>
            </w:r>
          </w:p>
        </w:tc>
        <w:tc>
          <w:tcPr>
            <w:tcW w:w="459" w:type="pct"/>
          </w:tcPr>
          <w:p w14:paraId="59C8DDBA" w14:textId="77777777" w:rsidR="00196635" w:rsidRPr="00F32E48" w:rsidRDefault="00196635" w:rsidP="00196635">
            <w:pPr>
              <w:pStyle w:val="TableText"/>
              <w:jc w:val="right"/>
              <w:rPr>
                <w:rFonts w:cs="Arial"/>
              </w:rPr>
            </w:pPr>
            <w:r w:rsidRPr="00F32E48">
              <w:rPr>
                <w:rFonts w:cs="Arial"/>
              </w:rPr>
              <w:t>463</w:t>
            </w:r>
          </w:p>
        </w:tc>
        <w:tc>
          <w:tcPr>
            <w:tcW w:w="614" w:type="pct"/>
          </w:tcPr>
          <w:p w14:paraId="09EF1E10" w14:textId="77777777" w:rsidR="00196635" w:rsidRPr="00F32E48" w:rsidRDefault="00196635" w:rsidP="00196635">
            <w:pPr>
              <w:pStyle w:val="TableText"/>
              <w:jc w:val="right"/>
              <w:rPr>
                <w:rFonts w:cs="Arial"/>
              </w:rPr>
            </w:pPr>
            <w:r w:rsidRPr="00F32E48">
              <w:rPr>
                <w:rFonts w:cs="Arial"/>
              </w:rPr>
              <w:t>2389</w:t>
            </w:r>
          </w:p>
        </w:tc>
        <w:tc>
          <w:tcPr>
            <w:tcW w:w="805" w:type="pct"/>
          </w:tcPr>
          <w:p w14:paraId="3560F819" w14:textId="77777777" w:rsidR="00196635" w:rsidRPr="00F32E48" w:rsidRDefault="00196635" w:rsidP="00196635">
            <w:pPr>
              <w:pStyle w:val="TableText"/>
              <w:jc w:val="right"/>
              <w:rPr>
                <w:rFonts w:cs="Arial"/>
              </w:rPr>
            </w:pPr>
            <w:r w:rsidRPr="00F32E48">
              <w:rPr>
                <w:rFonts w:cs="Arial"/>
              </w:rPr>
              <w:t>12.2 (11.1, 13.5)</w:t>
            </w:r>
          </w:p>
        </w:tc>
      </w:tr>
      <w:tr w:rsidR="00196635" w:rsidRPr="00F32E48" w14:paraId="4D503E2C" w14:textId="77777777" w:rsidTr="00EE18D7">
        <w:trPr>
          <w:cantSplit/>
        </w:trPr>
        <w:tc>
          <w:tcPr>
            <w:tcW w:w="1243" w:type="pct"/>
            <w:vAlign w:val="center"/>
          </w:tcPr>
          <w:p w14:paraId="6B44EA78" w14:textId="77777777" w:rsidR="00196635" w:rsidRPr="00F32E48" w:rsidRDefault="00196635" w:rsidP="00EE18D7">
            <w:pPr>
              <w:pStyle w:val="TableText"/>
            </w:pPr>
            <w:r w:rsidRPr="00F32E48">
              <w:rPr>
                <w:rFonts w:cs="Arial"/>
              </w:rPr>
              <w:t>5–6</w:t>
            </w:r>
          </w:p>
        </w:tc>
        <w:tc>
          <w:tcPr>
            <w:tcW w:w="431" w:type="pct"/>
          </w:tcPr>
          <w:p w14:paraId="4DE3F494" w14:textId="77777777" w:rsidR="00196635" w:rsidRPr="00F32E48" w:rsidRDefault="00196635" w:rsidP="00196635">
            <w:pPr>
              <w:pStyle w:val="TableText"/>
              <w:jc w:val="right"/>
              <w:rPr>
                <w:rFonts w:cs="Arial"/>
                <w:color w:val="000000" w:themeColor="text1"/>
              </w:rPr>
            </w:pPr>
            <w:r w:rsidRPr="00F32E48">
              <w:rPr>
                <w:rFonts w:cs="Arial"/>
              </w:rPr>
              <w:t>109</w:t>
            </w:r>
          </w:p>
        </w:tc>
        <w:tc>
          <w:tcPr>
            <w:tcW w:w="615" w:type="pct"/>
          </w:tcPr>
          <w:p w14:paraId="3D2ABCB0" w14:textId="77777777" w:rsidR="00196635" w:rsidRPr="00F32E48" w:rsidRDefault="00196635" w:rsidP="00196635">
            <w:pPr>
              <w:pStyle w:val="TableText"/>
              <w:jc w:val="right"/>
              <w:rPr>
                <w:rFonts w:cs="Arial"/>
                <w:color w:val="000000" w:themeColor="text1"/>
              </w:rPr>
            </w:pPr>
            <w:r w:rsidRPr="00F32E48">
              <w:rPr>
                <w:rFonts w:cs="Arial"/>
              </w:rPr>
              <w:t>530</w:t>
            </w:r>
          </w:p>
        </w:tc>
        <w:tc>
          <w:tcPr>
            <w:tcW w:w="833" w:type="pct"/>
          </w:tcPr>
          <w:p w14:paraId="2B958D7F" w14:textId="77777777" w:rsidR="00196635" w:rsidRPr="00F32E48" w:rsidRDefault="00196635" w:rsidP="00196635">
            <w:pPr>
              <w:pStyle w:val="TableText"/>
              <w:jc w:val="right"/>
              <w:rPr>
                <w:rFonts w:cs="Arial"/>
                <w:color w:val="000000" w:themeColor="text1"/>
              </w:rPr>
            </w:pPr>
            <w:r w:rsidRPr="00F32E48">
              <w:rPr>
                <w:rFonts w:cs="Arial"/>
              </w:rPr>
              <w:t>10.4 (8.5, 12.6)</w:t>
            </w:r>
          </w:p>
        </w:tc>
        <w:tc>
          <w:tcPr>
            <w:tcW w:w="459" w:type="pct"/>
          </w:tcPr>
          <w:p w14:paraId="236207A5" w14:textId="77777777" w:rsidR="00196635" w:rsidRPr="00F32E48" w:rsidRDefault="00196635" w:rsidP="00196635">
            <w:pPr>
              <w:pStyle w:val="TableText"/>
              <w:jc w:val="right"/>
              <w:rPr>
                <w:rFonts w:cs="Arial"/>
              </w:rPr>
            </w:pPr>
            <w:r w:rsidRPr="00F32E48">
              <w:rPr>
                <w:rFonts w:cs="Arial"/>
              </w:rPr>
              <w:t>192</w:t>
            </w:r>
          </w:p>
        </w:tc>
        <w:tc>
          <w:tcPr>
            <w:tcW w:w="614" w:type="pct"/>
          </w:tcPr>
          <w:p w14:paraId="02CC1BDD" w14:textId="77777777" w:rsidR="00196635" w:rsidRPr="00F32E48" w:rsidRDefault="00196635" w:rsidP="00196635">
            <w:pPr>
              <w:pStyle w:val="TableText"/>
              <w:jc w:val="right"/>
              <w:rPr>
                <w:rFonts w:cs="Arial"/>
              </w:rPr>
            </w:pPr>
            <w:r w:rsidRPr="00F32E48">
              <w:rPr>
                <w:rFonts w:cs="Arial"/>
              </w:rPr>
              <w:t>889</w:t>
            </w:r>
          </w:p>
        </w:tc>
        <w:tc>
          <w:tcPr>
            <w:tcW w:w="805" w:type="pct"/>
          </w:tcPr>
          <w:p w14:paraId="6B55955F" w14:textId="77777777" w:rsidR="00196635" w:rsidRPr="00F32E48" w:rsidRDefault="00196635" w:rsidP="00196635">
            <w:pPr>
              <w:pStyle w:val="TableText"/>
              <w:jc w:val="right"/>
              <w:rPr>
                <w:rFonts w:cs="Arial"/>
              </w:rPr>
            </w:pPr>
            <w:r w:rsidRPr="00F32E48">
              <w:rPr>
                <w:rFonts w:cs="Arial"/>
              </w:rPr>
              <w:t>4.6 (4.0, 5.2)</w:t>
            </w:r>
          </w:p>
        </w:tc>
      </w:tr>
      <w:tr w:rsidR="00196635" w:rsidRPr="00F32E48" w14:paraId="585D3FF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A6DF4AE" w14:textId="77777777" w:rsidR="00196635" w:rsidRPr="00F32E48" w:rsidRDefault="00196635" w:rsidP="00EE18D7">
            <w:pPr>
              <w:pStyle w:val="TableText"/>
            </w:pPr>
            <w:r w:rsidRPr="00F32E48">
              <w:rPr>
                <w:rFonts w:cs="Arial"/>
              </w:rPr>
              <w:t>7–8</w:t>
            </w:r>
          </w:p>
        </w:tc>
        <w:tc>
          <w:tcPr>
            <w:tcW w:w="431" w:type="pct"/>
          </w:tcPr>
          <w:p w14:paraId="075070C2" w14:textId="77777777" w:rsidR="00196635" w:rsidRPr="00F32E48" w:rsidRDefault="00196635" w:rsidP="00196635">
            <w:pPr>
              <w:pStyle w:val="TableText"/>
              <w:jc w:val="right"/>
              <w:rPr>
                <w:rFonts w:cs="Arial"/>
                <w:color w:val="000000" w:themeColor="text1"/>
              </w:rPr>
            </w:pPr>
            <w:r w:rsidRPr="00F32E48">
              <w:rPr>
                <w:rFonts w:cs="Arial"/>
              </w:rPr>
              <w:t>60</w:t>
            </w:r>
          </w:p>
        </w:tc>
        <w:tc>
          <w:tcPr>
            <w:tcW w:w="615" w:type="pct"/>
          </w:tcPr>
          <w:p w14:paraId="34028923" w14:textId="77777777" w:rsidR="00196635" w:rsidRPr="00F32E48" w:rsidRDefault="00196635" w:rsidP="00196635">
            <w:pPr>
              <w:pStyle w:val="TableText"/>
              <w:jc w:val="right"/>
              <w:rPr>
                <w:rFonts w:cs="Arial"/>
                <w:color w:val="000000" w:themeColor="text1"/>
              </w:rPr>
            </w:pPr>
            <w:r w:rsidRPr="00F32E48">
              <w:rPr>
                <w:rFonts w:cs="Arial"/>
              </w:rPr>
              <w:t>283</w:t>
            </w:r>
          </w:p>
        </w:tc>
        <w:tc>
          <w:tcPr>
            <w:tcW w:w="833" w:type="pct"/>
          </w:tcPr>
          <w:p w14:paraId="6053C234" w14:textId="77777777" w:rsidR="00196635" w:rsidRPr="00F32E48" w:rsidRDefault="00196635" w:rsidP="00196635">
            <w:pPr>
              <w:pStyle w:val="TableText"/>
              <w:jc w:val="right"/>
              <w:rPr>
                <w:rFonts w:cs="Arial"/>
                <w:color w:val="000000" w:themeColor="text1"/>
              </w:rPr>
            </w:pPr>
            <w:r w:rsidRPr="00F32E48">
              <w:rPr>
                <w:rFonts w:cs="Arial"/>
              </w:rPr>
              <w:t>5.5 (4.2, 7.3)</w:t>
            </w:r>
          </w:p>
        </w:tc>
        <w:tc>
          <w:tcPr>
            <w:tcW w:w="459" w:type="pct"/>
          </w:tcPr>
          <w:p w14:paraId="084E3177" w14:textId="77777777" w:rsidR="00196635" w:rsidRPr="00F32E48" w:rsidRDefault="00196635" w:rsidP="00196635">
            <w:pPr>
              <w:pStyle w:val="TableText"/>
              <w:jc w:val="right"/>
              <w:rPr>
                <w:rFonts w:cs="Arial"/>
              </w:rPr>
            </w:pPr>
            <w:r w:rsidRPr="00F32E48">
              <w:rPr>
                <w:rFonts w:cs="Arial"/>
              </w:rPr>
              <w:t>93</w:t>
            </w:r>
          </w:p>
        </w:tc>
        <w:tc>
          <w:tcPr>
            <w:tcW w:w="614" w:type="pct"/>
          </w:tcPr>
          <w:p w14:paraId="3ACC5D46" w14:textId="77777777" w:rsidR="00196635" w:rsidRPr="00F32E48" w:rsidRDefault="00196635" w:rsidP="00196635">
            <w:pPr>
              <w:pStyle w:val="TableText"/>
              <w:jc w:val="right"/>
              <w:rPr>
                <w:rFonts w:cs="Arial"/>
              </w:rPr>
            </w:pPr>
            <w:r w:rsidRPr="00F32E48">
              <w:rPr>
                <w:rFonts w:cs="Arial"/>
              </w:rPr>
              <w:t>439</w:t>
            </w:r>
          </w:p>
        </w:tc>
        <w:tc>
          <w:tcPr>
            <w:tcW w:w="805" w:type="pct"/>
          </w:tcPr>
          <w:p w14:paraId="4D23255D" w14:textId="77777777" w:rsidR="00196635" w:rsidRPr="00F32E48" w:rsidRDefault="00196635" w:rsidP="00196635">
            <w:pPr>
              <w:pStyle w:val="TableText"/>
              <w:jc w:val="right"/>
              <w:rPr>
                <w:rFonts w:cs="Arial"/>
              </w:rPr>
            </w:pPr>
            <w:r w:rsidRPr="00F32E48">
              <w:rPr>
                <w:rFonts w:cs="Arial"/>
              </w:rPr>
              <w:t>2.3 (1.8, 2.8)</w:t>
            </w:r>
          </w:p>
        </w:tc>
      </w:tr>
      <w:tr w:rsidR="00196635" w:rsidRPr="00F32E48" w14:paraId="34283611" w14:textId="77777777" w:rsidTr="00EE18D7">
        <w:trPr>
          <w:cantSplit/>
        </w:trPr>
        <w:tc>
          <w:tcPr>
            <w:tcW w:w="1243" w:type="pct"/>
            <w:vAlign w:val="center"/>
          </w:tcPr>
          <w:p w14:paraId="0C6AF49E" w14:textId="77777777" w:rsidR="00196635" w:rsidRPr="00F32E48" w:rsidRDefault="00196635" w:rsidP="00EE18D7">
            <w:pPr>
              <w:pStyle w:val="TableText"/>
              <w:rPr>
                <w:rFonts w:cs="Arial"/>
              </w:rPr>
            </w:pPr>
            <w:r w:rsidRPr="00F32E48">
              <w:rPr>
                <w:rFonts w:cs="Arial"/>
              </w:rPr>
              <w:t>9–10</w:t>
            </w:r>
          </w:p>
        </w:tc>
        <w:tc>
          <w:tcPr>
            <w:tcW w:w="431" w:type="pct"/>
          </w:tcPr>
          <w:p w14:paraId="7E3712BC" w14:textId="77777777" w:rsidR="00196635" w:rsidRPr="00F32E48" w:rsidRDefault="00196635" w:rsidP="00196635">
            <w:pPr>
              <w:pStyle w:val="TableText"/>
              <w:jc w:val="right"/>
              <w:rPr>
                <w:rFonts w:cs="Arial"/>
                <w:color w:val="000000" w:themeColor="text1"/>
              </w:rPr>
            </w:pPr>
            <w:r w:rsidRPr="00F32E48">
              <w:rPr>
                <w:rFonts w:cs="Arial"/>
              </w:rPr>
              <w:t>26</w:t>
            </w:r>
          </w:p>
        </w:tc>
        <w:tc>
          <w:tcPr>
            <w:tcW w:w="615" w:type="pct"/>
          </w:tcPr>
          <w:p w14:paraId="21D69F20" w14:textId="77777777" w:rsidR="00196635" w:rsidRPr="00F32E48" w:rsidRDefault="00196635" w:rsidP="00196635">
            <w:pPr>
              <w:pStyle w:val="TableText"/>
              <w:jc w:val="right"/>
              <w:rPr>
                <w:rFonts w:cs="Arial"/>
                <w:color w:val="000000" w:themeColor="text1"/>
              </w:rPr>
            </w:pPr>
            <w:r w:rsidRPr="00F32E48">
              <w:rPr>
                <w:rFonts w:cs="Arial"/>
              </w:rPr>
              <w:t>119</w:t>
            </w:r>
          </w:p>
        </w:tc>
        <w:tc>
          <w:tcPr>
            <w:tcW w:w="833" w:type="pct"/>
          </w:tcPr>
          <w:p w14:paraId="41A34699" w14:textId="77777777" w:rsidR="00196635" w:rsidRPr="00F32E48" w:rsidRDefault="00196635" w:rsidP="00196635">
            <w:pPr>
              <w:pStyle w:val="TableText"/>
              <w:jc w:val="right"/>
              <w:rPr>
                <w:rFonts w:cs="Arial"/>
                <w:color w:val="000000" w:themeColor="text1"/>
              </w:rPr>
            </w:pPr>
            <w:r w:rsidRPr="00F32E48">
              <w:rPr>
                <w:rFonts w:cs="Arial"/>
              </w:rPr>
              <w:t>2.3 (1.5, 3.5)</w:t>
            </w:r>
          </w:p>
        </w:tc>
        <w:tc>
          <w:tcPr>
            <w:tcW w:w="459" w:type="pct"/>
          </w:tcPr>
          <w:p w14:paraId="2FD8295C" w14:textId="77777777" w:rsidR="00196635" w:rsidRPr="00F32E48" w:rsidRDefault="00196635" w:rsidP="00196635">
            <w:pPr>
              <w:pStyle w:val="TableText"/>
              <w:jc w:val="right"/>
              <w:rPr>
                <w:rFonts w:cs="Arial"/>
              </w:rPr>
            </w:pPr>
            <w:r w:rsidRPr="00F32E48">
              <w:rPr>
                <w:rFonts w:cs="Arial"/>
              </w:rPr>
              <w:t>32</w:t>
            </w:r>
          </w:p>
        </w:tc>
        <w:tc>
          <w:tcPr>
            <w:tcW w:w="614" w:type="pct"/>
          </w:tcPr>
          <w:p w14:paraId="12B776BB" w14:textId="77777777" w:rsidR="00196635" w:rsidRPr="00F32E48" w:rsidRDefault="00196635" w:rsidP="00196635">
            <w:pPr>
              <w:pStyle w:val="TableText"/>
              <w:jc w:val="right"/>
              <w:rPr>
                <w:rFonts w:cs="Arial"/>
              </w:rPr>
            </w:pPr>
            <w:r w:rsidRPr="00F32E48">
              <w:rPr>
                <w:rFonts w:cs="Arial"/>
              </w:rPr>
              <w:t>130</w:t>
            </w:r>
          </w:p>
        </w:tc>
        <w:tc>
          <w:tcPr>
            <w:tcW w:w="805" w:type="pct"/>
          </w:tcPr>
          <w:p w14:paraId="2352A247" w14:textId="77777777" w:rsidR="00196635" w:rsidRPr="00F32E48" w:rsidRDefault="00196635" w:rsidP="00196635">
            <w:pPr>
              <w:pStyle w:val="TableText"/>
              <w:jc w:val="right"/>
              <w:rPr>
                <w:rFonts w:cs="Arial"/>
              </w:rPr>
            </w:pPr>
            <w:r w:rsidRPr="00F32E48">
              <w:rPr>
                <w:rFonts w:cs="Arial"/>
              </w:rPr>
              <w:t>0.7 (0.5, 0.9)</w:t>
            </w:r>
          </w:p>
        </w:tc>
      </w:tr>
      <w:tr w:rsidR="00196635" w:rsidRPr="00F32E48" w14:paraId="3B66BC15"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5AEED77" w14:textId="77777777" w:rsidR="00196635" w:rsidRPr="00F32E48" w:rsidRDefault="00196635" w:rsidP="00EE18D7">
            <w:pPr>
              <w:pStyle w:val="TableText"/>
              <w:rPr>
                <w:rFonts w:cs="Arial"/>
              </w:rPr>
            </w:pPr>
            <w:r w:rsidRPr="00F32E48">
              <w:rPr>
                <w:rFonts w:cs="Arial"/>
              </w:rPr>
              <w:t>11–12</w:t>
            </w:r>
          </w:p>
        </w:tc>
        <w:tc>
          <w:tcPr>
            <w:tcW w:w="431" w:type="pct"/>
          </w:tcPr>
          <w:p w14:paraId="22D8A60E" w14:textId="77777777" w:rsidR="00196635" w:rsidRPr="00F32E48" w:rsidRDefault="00196635" w:rsidP="00196635">
            <w:pPr>
              <w:pStyle w:val="TableText"/>
              <w:jc w:val="right"/>
              <w:rPr>
                <w:rFonts w:cs="Arial"/>
                <w:color w:val="000000" w:themeColor="text1"/>
              </w:rPr>
            </w:pPr>
            <w:r w:rsidRPr="00F32E48">
              <w:rPr>
                <w:rFonts w:cs="Arial"/>
              </w:rPr>
              <w:t>17</w:t>
            </w:r>
          </w:p>
        </w:tc>
        <w:tc>
          <w:tcPr>
            <w:tcW w:w="615" w:type="pct"/>
          </w:tcPr>
          <w:p w14:paraId="6C6726EC" w14:textId="77777777" w:rsidR="00196635" w:rsidRPr="00F32E48" w:rsidRDefault="00196635" w:rsidP="00196635">
            <w:pPr>
              <w:pStyle w:val="TableText"/>
              <w:jc w:val="right"/>
              <w:rPr>
                <w:rFonts w:cs="Arial"/>
                <w:color w:val="000000" w:themeColor="text1"/>
              </w:rPr>
            </w:pPr>
            <w:r w:rsidRPr="00F32E48">
              <w:rPr>
                <w:rFonts w:cs="Arial"/>
              </w:rPr>
              <w:t>90</w:t>
            </w:r>
          </w:p>
        </w:tc>
        <w:tc>
          <w:tcPr>
            <w:tcW w:w="833" w:type="pct"/>
          </w:tcPr>
          <w:p w14:paraId="4C4D22A5" w14:textId="77777777" w:rsidR="00196635" w:rsidRPr="00F32E48" w:rsidRDefault="00196635" w:rsidP="00196635">
            <w:pPr>
              <w:pStyle w:val="TableText"/>
              <w:jc w:val="right"/>
              <w:rPr>
                <w:rFonts w:cs="Arial"/>
                <w:color w:val="000000" w:themeColor="text1"/>
              </w:rPr>
            </w:pPr>
            <w:r w:rsidRPr="00F32E48">
              <w:rPr>
                <w:rFonts w:cs="Arial"/>
              </w:rPr>
              <w:t>1.8 (1.0, 3.0)</w:t>
            </w:r>
          </w:p>
        </w:tc>
        <w:tc>
          <w:tcPr>
            <w:tcW w:w="459" w:type="pct"/>
          </w:tcPr>
          <w:p w14:paraId="4636F7F8" w14:textId="77777777" w:rsidR="00196635" w:rsidRPr="00F32E48" w:rsidRDefault="00196635" w:rsidP="00196635">
            <w:pPr>
              <w:pStyle w:val="TableText"/>
              <w:jc w:val="right"/>
              <w:rPr>
                <w:rFonts w:cs="Arial"/>
              </w:rPr>
            </w:pPr>
            <w:r w:rsidRPr="00F32E48">
              <w:rPr>
                <w:rFonts w:cs="Arial"/>
              </w:rPr>
              <w:t>6</w:t>
            </w:r>
          </w:p>
        </w:tc>
        <w:tc>
          <w:tcPr>
            <w:tcW w:w="614" w:type="pct"/>
          </w:tcPr>
          <w:p w14:paraId="45D3D1BD" w14:textId="77777777" w:rsidR="00196635" w:rsidRPr="00F32E48" w:rsidRDefault="00196635" w:rsidP="00196635">
            <w:pPr>
              <w:pStyle w:val="TableText"/>
              <w:jc w:val="right"/>
              <w:rPr>
                <w:rFonts w:cs="Arial"/>
              </w:rPr>
            </w:pPr>
            <w:r w:rsidRPr="00F32E48">
              <w:rPr>
                <w:rFonts w:cs="Arial"/>
              </w:rPr>
              <w:t>22</w:t>
            </w:r>
          </w:p>
        </w:tc>
        <w:tc>
          <w:tcPr>
            <w:tcW w:w="805" w:type="pct"/>
          </w:tcPr>
          <w:p w14:paraId="6A222808" w14:textId="77777777" w:rsidR="00196635" w:rsidRPr="00F32E48" w:rsidRDefault="00196635" w:rsidP="00196635">
            <w:pPr>
              <w:pStyle w:val="TableText"/>
              <w:jc w:val="right"/>
              <w:rPr>
                <w:rFonts w:cs="Arial"/>
              </w:rPr>
            </w:pPr>
            <w:r w:rsidRPr="00F32E48">
              <w:rPr>
                <w:rFonts w:cs="Arial"/>
              </w:rPr>
              <w:t>0.1 (0.1, 0.2)</w:t>
            </w:r>
          </w:p>
        </w:tc>
      </w:tr>
      <w:tr w:rsidR="00196635" w:rsidRPr="00F32E48" w14:paraId="3C5EE2A0" w14:textId="77777777" w:rsidTr="00EE18D7">
        <w:trPr>
          <w:cantSplit/>
        </w:trPr>
        <w:tc>
          <w:tcPr>
            <w:tcW w:w="1243" w:type="pct"/>
            <w:vAlign w:val="center"/>
          </w:tcPr>
          <w:p w14:paraId="6F4A5129" w14:textId="77777777" w:rsidR="00196635" w:rsidRPr="00F32E48" w:rsidRDefault="00196635" w:rsidP="00EE18D7">
            <w:pPr>
              <w:pStyle w:val="TableText"/>
              <w:rPr>
                <w:rFonts w:cs="Arial"/>
              </w:rPr>
            </w:pPr>
            <w:r w:rsidRPr="00F32E48">
              <w:rPr>
                <w:rFonts w:cs="Arial"/>
              </w:rPr>
              <w:t xml:space="preserve">12+ </w:t>
            </w:r>
          </w:p>
        </w:tc>
        <w:tc>
          <w:tcPr>
            <w:tcW w:w="431" w:type="pct"/>
          </w:tcPr>
          <w:p w14:paraId="11188271" w14:textId="77777777" w:rsidR="00196635" w:rsidRPr="00F32E48" w:rsidRDefault="00196635" w:rsidP="00196635">
            <w:pPr>
              <w:pStyle w:val="TableText"/>
              <w:jc w:val="right"/>
              <w:rPr>
                <w:rFonts w:cs="Arial"/>
                <w:color w:val="000000" w:themeColor="text1"/>
              </w:rPr>
            </w:pPr>
            <w:r w:rsidRPr="00F32E48">
              <w:rPr>
                <w:rFonts w:cs="Arial"/>
              </w:rPr>
              <w:t>10</w:t>
            </w:r>
          </w:p>
        </w:tc>
        <w:tc>
          <w:tcPr>
            <w:tcW w:w="615" w:type="pct"/>
          </w:tcPr>
          <w:p w14:paraId="7450D5EE" w14:textId="77777777" w:rsidR="00196635" w:rsidRPr="00F32E48" w:rsidRDefault="00196635" w:rsidP="00196635">
            <w:pPr>
              <w:pStyle w:val="TableText"/>
              <w:jc w:val="right"/>
              <w:rPr>
                <w:rFonts w:cs="Arial"/>
                <w:color w:val="000000" w:themeColor="text1"/>
              </w:rPr>
            </w:pPr>
            <w:r w:rsidRPr="00F32E48">
              <w:rPr>
                <w:rFonts w:cs="Arial"/>
              </w:rPr>
              <w:t>54</w:t>
            </w:r>
          </w:p>
        </w:tc>
        <w:tc>
          <w:tcPr>
            <w:tcW w:w="833" w:type="pct"/>
          </w:tcPr>
          <w:p w14:paraId="5C2C0418" w14:textId="77777777" w:rsidR="00196635" w:rsidRPr="00F32E48" w:rsidRDefault="00196635" w:rsidP="00196635">
            <w:pPr>
              <w:pStyle w:val="TableText"/>
              <w:jc w:val="right"/>
              <w:rPr>
                <w:rFonts w:cs="Arial"/>
                <w:color w:val="000000" w:themeColor="text1"/>
              </w:rPr>
            </w:pPr>
            <w:r w:rsidRPr="00F32E48">
              <w:rPr>
                <w:rFonts w:cs="Arial"/>
              </w:rPr>
              <w:t>1.1 (0.5, 2.1)</w:t>
            </w:r>
          </w:p>
        </w:tc>
        <w:tc>
          <w:tcPr>
            <w:tcW w:w="459" w:type="pct"/>
          </w:tcPr>
          <w:p w14:paraId="1FA5F7A5" w14:textId="77777777" w:rsidR="00196635" w:rsidRPr="00F32E48" w:rsidRDefault="00196635" w:rsidP="00196635">
            <w:pPr>
              <w:pStyle w:val="TableText"/>
              <w:jc w:val="right"/>
              <w:rPr>
                <w:rFonts w:cs="Arial"/>
              </w:rPr>
            </w:pPr>
            <w:r w:rsidRPr="00F32E48">
              <w:rPr>
                <w:rFonts w:cs="Arial"/>
              </w:rPr>
              <w:t>26</w:t>
            </w:r>
          </w:p>
        </w:tc>
        <w:tc>
          <w:tcPr>
            <w:tcW w:w="614" w:type="pct"/>
          </w:tcPr>
          <w:p w14:paraId="3D1A3023" w14:textId="77777777" w:rsidR="00196635" w:rsidRPr="00F32E48" w:rsidRDefault="00196635" w:rsidP="00196635">
            <w:pPr>
              <w:pStyle w:val="TableText"/>
              <w:jc w:val="right"/>
              <w:rPr>
                <w:rFonts w:cs="Arial"/>
              </w:rPr>
            </w:pPr>
            <w:r w:rsidRPr="00F32E48">
              <w:rPr>
                <w:rFonts w:cs="Arial"/>
              </w:rPr>
              <w:t>169</w:t>
            </w:r>
          </w:p>
        </w:tc>
        <w:tc>
          <w:tcPr>
            <w:tcW w:w="805" w:type="pct"/>
          </w:tcPr>
          <w:p w14:paraId="30B57539" w14:textId="77777777" w:rsidR="00196635" w:rsidRPr="00F32E48" w:rsidRDefault="00196635" w:rsidP="00196635">
            <w:pPr>
              <w:pStyle w:val="TableText"/>
              <w:jc w:val="right"/>
              <w:rPr>
                <w:rFonts w:cs="Arial"/>
              </w:rPr>
            </w:pPr>
            <w:r w:rsidRPr="00F32E48">
              <w:rPr>
                <w:rFonts w:cs="Arial"/>
              </w:rPr>
              <w:t>0.9 (0.5, 1.4)</w:t>
            </w:r>
          </w:p>
        </w:tc>
      </w:tr>
    </w:tbl>
    <w:p w14:paraId="1F28E294" w14:textId="185C42EA" w:rsidR="00771B4D" w:rsidRPr="00F32E48" w:rsidRDefault="00771B4D" w:rsidP="00196635">
      <w:pPr>
        <w:pStyle w:val="TableNotes"/>
        <w:rPr>
          <w:rFonts w:cs="Arial"/>
          <w:color w:val="000000" w:themeColor="text1"/>
        </w:rPr>
      </w:pPr>
      <w:r w:rsidRPr="00F32E48">
        <w:t>Note: Denominator</w:t>
      </w:r>
      <w:r w:rsidR="00985CF1">
        <w:t xml:space="preserve"> – </w:t>
      </w:r>
      <w:r w:rsidRPr="00F32E48">
        <w:t>Transitioned ADF cohort.</w:t>
      </w:r>
      <w:r w:rsidRPr="00F32E48">
        <w:rPr>
          <w:rFonts w:cs="Arial"/>
          <w:color w:val="000000" w:themeColor="text1"/>
        </w:rPr>
        <w:t xml:space="preserve"> </w:t>
      </w:r>
    </w:p>
    <w:p w14:paraId="7E89020E" w14:textId="267FD08B" w:rsidR="00771B4D" w:rsidRPr="00F32E48" w:rsidRDefault="00771B4D" w:rsidP="00196635">
      <w:pPr>
        <w:pStyle w:val="Heading3"/>
      </w:pPr>
      <w:bookmarkStart w:id="533" w:name="_Toc497295267"/>
      <w:bookmarkStart w:id="534" w:name="_Toc385140068"/>
      <w:bookmarkStart w:id="535" w:name="_Toc385236505"/>
      <w:bookmarkStart w:id="536" w:name="_Toc385236715"/>
      <w:bookmarkStart w:id="537" w:name="_Toc385237519"/>
      <w:bookmarkStart w:id="538" w:name="_Toc519593769"/>
      <w:bookmarkStart w:id="539" w:name="_Toc525054228"/>
      <w:r w:rsidRPr="00F32E48">
        <w:t>Summary of ever reported doctor</w:t>
      </w:r>
      <w:r w:rsidR="0029223D">
        <w:t>-</w:t>
      </w:r>
      <w:r w:rsidRPr="00F32E48">
        <w:t>diagnosed conditions</w:t>
      </w:r>
      <w:bookmarkEnd w:id="533"/>
      <w:bookmarkEnd w:id="534"/>
      <w:bookmarkEnd w:id="535"/>
      <w:bookmarkEnd w:id="536"/>
      <w:bookmarkEnd w:id="537"/>
      <w:bookmarkEnd w:id="538"/>
      <w:bookmarkEnd w:id="539"/>
    </w:p>
    <w:p w14:paraId="6920DF6D" w14:textId="77777777" w:rsidR="00771B4D" w:rsidRPr="00F32E48" w:rsidRDefault="00771B4D" w:rsidP="00196635">
      <w:r w:rsidRPr="00F32E48">
        <w:t>Figures 5.3 and 5.4 show the estimated proportions of each condition ever reported by Transitioned ADF and 2015 Regular ADF by transition status.</w:t>
      </w:r>
    </w:p>
    <w:p w14:paraId="2D283AAE" w14:textId="77777777" w:rsidR="00771B4D" w:rsidRPr="00F32E48" w:rsidRDefault="00771B4D" w:rsidP="00196635">
      <w:pPr>
        <w:pStyle w:val="FigureName"/>
      </w:pPr>
      <w:bookmarkStart w:id="540" w:name="_Ref516212602"/>
      <w:bookmarkStart w:id="541" w:name="_Toc508967742"/>
      <w:bookmarkStart w:id="542" w:name="_Toc385236166"/>
      <w:bookmarkStart w:id="543" w:name="_Toc385237016"/>
      <w:bookmarkStart w:id="544" w:name="_Toc519593866"/>
      <w:bookmarkStart w:id="545" w:name="_Toc525054490"/>
      <w:r w:rsidRPr="00F32E48">
        <w:t>Figure 5.3</w:t>
      </w:r>
      <w:bookmarkEnd w:id="540"/>
      <w:r w:rsidRPr="00F32E48">
        <w:tab/>
        <w:t>Estimated proportions of doctor-diagnosed conditions ever reported by Transitioned ADF and 2015 Regular ADF</w:t>
      </w:r>
      <w:bookmarkEnd w:id="541"/>
      <w:bookmarkEnd w:id="542"/>
      <w:bookmarkEnd w:id="543"/>
      <w:bookmarkEnd w:id="544"/>
      <w:bookmarkEnd w:id="545"/>
    </w:p>
    <w:tbl>
      <w:tblPr>
        <w:tblW w:w="5000" w:type="pct"/>
        <w:tblLayout w:type="fixed"/>
        <w:tblCellMar>
          <w:left w:w="115" w:type="dxa"/>
          <w:right w:w="115" w:type="dxa"/>
        </w:tblCellMar>
        <w:tblLook w:val="04A0" w:firstRow="1" w:lastRow="0" w:firstColumn="1" w:lastColumn="0" w:noHBand="0" w:noVBand="1"/>
      </w:tblPr>
      <w:tblGrid>
        <w:gridCol w:w="3599"/>
        <w:gridCol w:w="3730"/>
      </w:tblGrid>
      <w:tr w:rsidR="00771B4D" w:rsidRPr="00F32E48" w14:paraId="2B7256C9" w14:textId="77777777" w:rsidTr="008C1C9B">
        <w:trPr>
          <w:cantSplit/>
        </w:trPr>
        <w:tc>
          <w:tcPr>
            <w:tcW w:w="5000" w:type="pct"/>
            <w:gridSpan w:val="2"/>
          </w:tcPr>
          <w:p w14:paraId="7B5FF621" w14:textId="77777777" w:rsidR="00771B4D" w:rsidRPr="00F32E48" w:rsidRDefault="00771B4D" w:rsidP="00196635">
            <w:pPr>
              <w:keepNext/>
              <w:spacing w:after="0" w:line="240" w:lineRule="auto"/>
              <w:jc w:val="right"/>
              <w:rPr>
                <w:rFonts w:asciiTheme="minorHAnsi" w:hAnsiTheme="minorHAnsi"/>
                <w:sz w:val="24"/>
                <w:szCs w:val="24"/>
              </w:rPr>
            </w:pPr>
            <w:r w:rsidRPr="00F32E48">
              <w:rPr>
                <w:rFonts w:asciiTheme="minorHAnsi" w:hAnsiTheme="minorHAnsi"/>
                <w:b/>
                <w:bCs/>
                <w:noProof/>
                <w:sz w:val="24"/>
                <w:szCs w:val="24"/>
                <w:lang w:eastAsia="en-AU"/>
              </w:rPr>
              <w:drawing>
                <wp:inline distT="0" distB="0" distL="0" distR="0" wp14:anchorId="0CD21538" wp14:editId="7284BB5D">
                  <wp:extent cx="1828800" cy="19013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28800" cy="190130"/>
                          </a:xfrm>
                          <a:prstGeom prst="rect">
                            <a:avLst/>
                          </a:prstGeom>
                        </pic:spPr>
                      </pic:pic>
                    </a:graphicData>
                  </a:graphic>
                </wp:inline>
              </w:drawing>
            </w:r>
          </w:p>
        </w:tc>
      </w:tr>
      <w:tr w:rsidR="00771B4D" w:rsidRPr="00F32E48" w14:paraId="72F4104A" w14:textId="77777777" w:rsidTr="008C1C9B">
        <w:trPr>
          <w:cantSplit/>
        </w:trPr>
        <w:tc>
          <w:tcPr>
            <w:tcW w:w="2455" w:type="pct"/>
          </w:tcPr>
          <w:p w14:paraId="5C782E2A" w14:textId="77777777" w:rsidR="00771B4D" w:rsidRPr="00F32E48" w:rsidRDefault="00771B4D" w:rsidP="00196635">
            <w:pPr>
              <w:rPr>
                <w:rFonts w:asciiTheme="minorHAnsi" w:hAnsiTheme="minorHAnsi"/>
                <w:sz w:val="24"/>
                <w:szCs w:val="24"/>
                <w:highlight w:val="yellow"/>
              </w:rPr>
            </w:pPr>
            <w:r w:rsidRPr="00F32E48">
              <w:rPr>
                <w:rFonts w:asciiTheme="minorHAnsi" w:hAnsiTheme="minorHAnsi"/>
                <w:noProof/>
                <w:sz w:val="24"/>
                <w:szCs w:val="24"/>
                <w:lang w:eastAsia="en-AU"/>
              </w:rPr>
              <w:drawing>
                <wp:inline distT="0" distB="0" distL="0" distR="0" wp14:anchorId="6914DD90" wp14:editId="1AEBB0EE">
                  <wp:extent cx="2103120" cy="5397328"/>
                  <wp:effectExtent l="0" t="0" r="0" b="0"/>
                  <wp:docPr id="87" name="Picture 87" descr="Figure 5.3 Estimated proportions of doctor-diagnosed conditions ever reported by Transitioned ADF and 2015 Regular ADF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Sciences\SPHCP\CTSS\DATA REPOSITORY\TWRP\REPORT 3\ANALYSES 8\R3A8_HIGH_TO_LOW_TRANSITI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120" cy="5397328"/>
                          </a:xfrm>
                          <a:prstGeom prst="rect">
                            <a:avLst/>
                          </a:prstGeom>
                          <a:noFill/>
                          <a:ln>
                            <a:noFill/>
                          </a:ln>
                        </pic:spPr>
                      </pic:pic>
                    </a:graphicData>
                  </a:graphic>
                </wp:inline>
              </w:drawing>
            </w:r>
          </w:p>
        </w:tc>
        <w:tc>
          <w:tcPr>
            <w:tcW w:w="2545" w:type="pct"/>
          </w:tcPr>
          <w:p w14:paraId="098FF699" w14:textId="77777777" w:rsidR="00771B4D" w:rsidRPr="00F32E48" w:rsidRDefault="00771B4D" w:rsidP="00196635">
            <w:pPr>
              <w:rPr>
                <w:rFonts w:asciiTheme="minorHAnsi" w:hAnsiTheme="minorHAnsi"/>
                <w:sz w:val="24"/>
                <w:szCs w:val="24"/>
                <w:highlight w:val="yellow"/>
              </w:rPr>
            </w:pPr>
            <w:r w:rsidRPr="00F32E48">
              <w:rPr>
                <w:rFonts w:asciiTheme="minorHAnsi" w:hAnsiTheme="minorHAnsi"/>
                <w:noProof/>
                <w:sz w:val="24"/>
                <w:szCs w:val="24"/>
                <w:lang w:eastAsia="en-AU"/>
              </w:rPr>
              <w:drawing>
                <wp:inline distT="0" distB="0" distL="0" distR="0" wp14:anchorId="60618E98" wp14:editId="5BCAFE79">
                  <wp:extent cx="2194560" cy="5430156"/>
                  <wp:effectExtent l="0" t="0" r="0" b="0"/>
                  <wp:docPr id="88" name="Picture 88" descr="Figure 5.3 Estimated proportions of doctor-diagnosed conditions ever reported by Transitioned ADF and 2015 Regular ADF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Sciences\SPHCP\CTSS\DATA REPOSITORY\TWRP\REPORT 3\ANALYSES 8\R3A8_HIGH_TO_LOW_CURREN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4560" cy="5430156"/>
                          </a:xfrm>
                          <a:prstGeom prst="rect">
                            <a:avLst/>
                          </a:prstGeom>
                          <a:noFill/>
                          <a:ln>
                            <a:noFill/>
                          </a:ln>
                        </pic:spPr>
                      </pic:pic>
                    </a:graphicData>
                  </a:graphic>
                </wp:inline>
              </w:drawing>
            </w:r>
            <w:r w:rsidR="005B027E" w:rsidRPr="005B027E">
              <w:rPr>
                <w:rFonts w:asciiTheme="minorHAnsi" w:hAnsiTheme="minorHAnsi"/>
                <w:noProof/>
                <w:sz w:val="24"/>
                <w:szCs w:val="24"/>
                <w:lang w:eastAsia="en-AU"/>
              </w:rPr>
              <mc:AlternateContent>
                <mc:Choice Requires="wps">
                  <w:drawing>
                    <wp:anchor distT="0" distB="0" distL="114300" distR="114300" simplePos="0" relativeHeight="251637760" behindDoc="0" locked="1" layoutInCell="0" allowOverlap="1" wp14:anchorId="68462A3C" wp14:editId="66CF3A01">
                      <wp:simplePos x="0" y="0"/>
                      <wp:positionH relativeFrom="column">
                        <wp:posOffset>1139190</wp:posOffset>
                      </wp:positionH>
                      <wp:positionV relativeFrom="paragraph">
                        <wp:posOffset>5213350</wp:posOffset>
                      </wp:positionV>
                      <wp:extent cx="798195" cy="199390"/>
                      <wp:effectExtent l="0" t="0" r="1905" b="0"/>
                      <wp:wrapNone/>
                      <wp:docPr id="115" name="Text Box 115"/>
                      <wp:cNvGraphicFramePr/>
                      <a:graphic xmlns:a="http://schemas.openxmlformats.org/drawingml/2006/main">
                        <a:graphicData uri="http://schemas.microsoft.com/office/word/2010/wordprocessingShape">
                          <wps:wsp>
                            <wps:cNvSpPr txBox="1"/>
                            <wps:spPr>
                              <a:xfrm>
                                <a:off x="0" y="0"/>
                                <a:ext cx="79819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43B4B"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2A3C" id="Text Box 115" o:spid="_x0000_s1058" type="#_x0000_t202" style="position:absolute;margin-left:89.7pt;margin-top:410.5pt;width:62.85pt;height:1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" o:allowincell="f" fillcolor="white [3201]" stroked="f" strokeweight=".5pt">
                      <v:textbox inset="0,0,0,0">
                        <w:txbxContent>
                          <w:p w14:paraId="67643B4B"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v:textbox>
                      <w10:anchorlock/>
                    </v:shape>
                  </w:pict>
                </mc:Fallback>
              </mc:AlternateContent>
            </w:r>
            <w:r w:rsidR="005B027E" w:rsidRPr="005B027E">
              <w:rPr>
                <w:rFonts w:asciiTheme="minorHAnsi" w:hAnsiTheme="minorHAnsi"/>
                <w:noProof/>
                <w:sz w:val="24"/>
                <w:szCs w:val="24"/>
                <w:lang w:eastAsia="en-AU"/>
              </w:rPr>
              <mc:AlternateContent>
                <mc:Choice Requires="wps">
                  <w:drawing>
                    <wp:anchor distT="0" distB="0" distL="114300" distR="114300" simplePos="0" relativeHeight="251636736" behindDoc="0" locked="1" layoutInCell="0" allowOverlap="1" wp14:anchorId="36F11C05" wp14:editId="5ACCB59F">
                      <wp:simplePos x="0" y="0"/>
                      <wp:positionH relativeFrom="column">
                        <wp:posOffset>3088640</wp:posOffset>
                      </wp:positionH>
                      <wp:positionV relativeFrom="paragraph">
                        <wp:posOffset>5239385</wp:posOffset>
                      </wp:positionV>
                      <wp:extent cx="1145540" cy="200660"/>
                      <wp:effectExtent l="0" t="0" r="0" b="8890"/>
                      <wp:wrapNone/>
                      <wp:docPr id="113" name="Text Box 11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335A"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1C05" id="Text Box 113" o:spid="_x0000_s1059" type="#_x0000_t202" style="position:absolute;margin-left:243.2pt;margin-top:412.55pt;width:90.2pt;height:15.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" o:allowincell="f" fillcolor="white [3201]" stroked="f" strokeweight=".5pt">
                      <v:textbox inset="0,0,0,0">
                        <w:txbxContent>
                          <w:p w14:paraId="3A98335A"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v:textbox>
                      <w10:anchorlock/>
                    </v:shape>
                  </w:pict>
                </mc:Fallback>
              </mc:AlternateContent>
            </w:r>
          </w:p>
        </w:tc>
      </w:tr>
    </w:tbl>
    <w:p w14:paraId="1821D661" w14:textId="77777777" w:rsidR="00771B4D" w:rsidRPr="00F32E48" w:rsidRDefault="00771B4D" w:rsidP="00196635">
      <w:pPr>
        <w:pStyle w:val="FigureName"/>
      </w:pPr>
      <w:bookmarkStart w:id="546" w:name="_Ref516212615"/>
      <w:bookmarkStart w:id="547" w:name="_Toc497295622"/>
      <w:bookmarkStart w:id="548" w:name="_Toc508967743"/>
      <w:bookmarkStart w:id="549" w:name="_Toc385236167"/>
      <w:bookmarkStart w:id="550" w:name="_Toc385237017"/>
      <w:bookmarkStart w:id="551" w:name="_Toc519593867"/>
      <w:bookmarkStart w:id="552" w:name="_Toc525054491"/>
      <w:r w:rsidRPr="00F32E48">
        <w:t>Figure 5.4</w:t>
      </w:r>
      <w:bookmarkEnd w:id="546"/>
      <w:r w:rsidRPr="00F32E48">
        <w:tab/>
        <w:t>Estimated proportions of doctor-diagnosed conditions ever reported by Transitioned ADF</w:t>
      </w:r>
      <w:bookmarkEnd w:id="547"/>
      <w:bookmarkEnd w:id="548"/>
      <w:bookmarkEnd w:id="549"/>
      <w:bookmarkEnd w:id="550"/>
      <w:bookmarkEnd w:id="551"/>
      <w:bookmarkEnd w:id="552"/>
    </w:p>
    <w:p w14:paraId="652A0580" w14:textId="77777777" w:rsidR="00771B4D" w:rsidRPr="00196635" w:rsidRDefault="00771B4D" w:rsidP="00771B4D">
      <w:r w:rsidRPr="00F32E48">
        <w:rPr>
          <w:rFonts w:asciiTheme="minorHAnsi" w:hAnsiTheme="minorHAnsi"/>
          <w:noProof/>
          <w:sz w:val="24"/>
          <w:szCs w:val="24"/>
          <w:lang w:eastAsia="en-AU"/>
        </w:rPr>
        <w:drawing>
          <wp:inline distT="0" distB="0" distL="0" distR="0" wp14:anchorId="7A606B60" wp14:editId="4B4F1A13">
            <wp:extent cx="4572000" cy="6584825"/>
            <wp:effectExtent l="0" t="0" r="0" b="6985"/>
            <wp:docPr id="89" name="Picture 89" descr="Figure 5.4 Estimated proportions of doctor-diagnosed conditions ever reported by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Sciences\SPHCP\CTSS\DATA REPOSITORY\TWRP\REPORT 3\ANALYSES 8\R3A8_FREQS_TRANS_GROUP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584825"/>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38784" behindDoc="0" locked="1" layoutInCell="0" allowOverlap="1" wp14:anchorId="1E454C91" wp14:editId="63971BC2">
                <wp:simplePos x="0" y="0"/>
                <wp:positionH relativeFrom="column">
                  <wp:posOffset>2654300</wp:posOffset>
                </wp:positionH>
                <wp:positionV relativeFrom="paragraph">
                  <wp:posOffset>6343650</wp:posOffset>
                </wp:positionV>
                <wp:extent cx="1145540" cy="200660"/>
                <wp:effectExtent l="0" t="0" r="0" b="8890"/>
                <wp:wrapNone/>
                <wp:docPr id="116" name="Text Box 116"/>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CF026" w14:textId="77777777" w:rsidR="009F2B13" w:rsidRPr="000D3D86" w:rsidRDefault="009F2B13" w:rsidP="00E24C14">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4C91" id="Text Box 116" o:spid="_x0000_s1060" type="#_x0000_t202" style="position:absolute;margin-left:209pt;margin-top:499.5pt;width:90.2pt;height:1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" o:allowincell="f" fillcolor="white [3201]" stroked="f" strokeweight=".5pt">
                <v:textbox inset="0,0,0,0">
                  <w:txbxContent>
                    <w:p w14:paraId="476CF026" w14:textId="77777777" w:rsidR="009F2B13" w:rsidRPr="000D3D86" w:rsidRDefault="009F2B13" w:rsidP="00E24C14">
                      <w:pPr>
                        <w:jc w:val="center"/>
                        <w:rPr>
                          <w:rFonts w:ascii="Arial" w:hAnsi="Arial"/>
                          <w:b/>
                          <w:sz w:val="16"/>
                        </w:rPr>
                      </w:pPr>
                      <w:r>
                        <w:rPr>
                          <w:rFonts w:ascii="Arial" w:hAnsi="Arial"/>
                          <w:b/>
                          <w:sz w:val="16"/>
                        </w:rPr>
                        <w:t>Per cent</w:t>
                      </w:r>
                    </w:p>
                  </w:txbxContent>
                </v:textbox>
                <w10:anchorlock/>
              </v:shape>
            </w:pict>
          </mc:Fallback>
        </mc:AlternateContent>
      </w:r>
    </w:p>
    <w:p w14:paraId="1821FD88" w14:textId="77777777" w:rsidR="00771B4D" w:rsidRPr="00F32E48" w:rsidRDefault="00771B4D" w:rsidP="00196635">
      <w:pPr>
        <w:pStyle w:val="Heading2"/>
      </w:pPr>
      <w:bookmarkStart w:id="553" w:name="_Toc492041311"/>
      <w:bookmarkStart w:id="554" w:name="_Toc385140069"/>
      <w:bookmarkStart w:id="555" w:name="_Toc385236506"/>
      <w:bookmarkStart w:id="556" w:name="_Toc385236716"/>
      <w:bookmarkStart w:id="557" w:name="_Toc385237520"/>
      <w:bookmarkStart w:id="558" w:name="_Toc519593770"/>
      <w:bookmarkStart w:id="559" w:name="_Toc525054229"/>
      <w:r w:rsidRPr="00F32E48">
        <w:t>Categories of doctor-diagnosed conditions</w:t>
      </w:r>
      <w:bookmarkEnd w:id="553"/>
      <w:r w:rsidRPr="00F32E48">
        <w:t xml:space="preserve"> ever reported</w:t>
      </w:r>
      <w:bookmarkEnd w:id="554"/>
      <w:bookmarkEnd w:id="555"/>
      <w:bookmarkEnd w:id="556"/>
      <w:bookmarkEnd w:id="557"/>
      <w:bookmarkEnd w:id="558"/>
      <w:bookmarkEnd w:id="559"/>
    </w:p>
    <w:p w14:paraId="6B0811D0" w14:textId="77777777" w:rsidR="00771B4D" w:rsidRPr="00F32E48" w:rsidRDefault="00771B4D" w:rsidP="00196635">
      <w:pPr>
        <w:pStyle w:val="Heading3"/>
      </w:pPr>
      <w:bookmarkStart w:id="560" w:name="_Toc492041312"/>
      <w:bookmarkStart w:id="561" w:name="_Toc385140070"/>
      <w:bookmarkStart w:id="562" w:name="_Toc385236507"/>
      <w:bookmarkStart w:id="563" w:name="_Toc385236717"/>
      <w:bookmarkStart w:id="564" w:name="_Toc385237521"/>
      <w:bookmarkStart w:id="565" w:name="_Toc519593771"/>
      <w:bookmarkStart w:id="566" w:name="_Toc525054230"/>
      <w:r w:rsidRPr="00F32E48">
        <w:t xml:space="preserve">Circulatory </w:t>
      </w:r>
      <w:bookmarkEnd w:id="560"/>
      <w:r w:rsidRPr="00F32E48">
        <w:t>conditions</w:t>
      </w:r>
      <w:bookmarkEnd w:id="561"/>
      <w:bookmarkEnd w:id="562"/>
      <w:bookmarkEnd w:id="563"/>
      <w:bookmarkEnd w:id="564"/>
      <w:bookmarkEnd w:id="565"/>
      <w:bookmarkEnd w:id="566"/>
    </w:p>
    <w:p w14:paraId="2FA03660" w14:textId="77777777" w:rsidR="00771B4D" w:rsidRPr="00F32E48" w:rsidRDefault="00771B4D" w:rsidP="00196635">
      <w:pPr>
        <w:pStyle w:val="Heading4"/>
      </w:pPr>
      <w:r w:rsidRPr="00F32E48">
        <w:t>Circulatory conditions ever reported in Transitioned ADF compared with 2015 Regular ADF</w:t>
      </w:r>
    </w:p>
    <w:p w14:paraId="3052C43D" w14:textId="77777777" w:rsidR="00771B4D" w:rsidRPr="00F32E48" w:rsidRDefault="00771B4D" w:rsidP="00196635">
      <w:r w:rsidRPr="00F32E48">
        <w:t>Table 5.5 and Figure 5.5 show the estimated prevalence of circulatory conditions (angina, high blood pressure, high cholesterol, heart attack/myocardial infarction, and stroke) ever reported by Transitioned ADF members and 2015 Regular ADF members.</w:t>
      </w:r>
    </w:p>
    <w:p w14:paraId="723F16F3" w14:textId="132C5BC2" w:rsidR="00771B4D" w:rsidRPr="00F32E48" w:rsidRDefault="00771B4D" w:rsidP="00196635">
      <w:r w:rsidRPr="00F32E48">
        <w:t>Overall, Transitioned ADF members were significantly more likely to ever report circulatory condition</w:t>
      </w:r>
      <w:r w:rsidR="0029223D">
        <w:t>s</w:t>
      </w:r>
      <w:r w:rsidRPr="00F32E48">
        <w:t xml:space="preserve"> than the 2015 Regular ADF (19.2% vs 15.1%; OR 1.4, 95% CI 1.1, 1.8), although this was a weak association. More specifically, the Transitioned ADF were significantly more likely to report high blood pressure (12.0%) compared with the 2015 Regular ADF (7.9%) (OR 1.6, 95% CI 1.2, 2.1). </w:t>
      </w:r>
    </w:p>
    <w:p w14:paraId="79604A5B" w14:textId="77777777" w:rsidR="00771B4D" w:rsidRPr="00F32E48" w:rsidRDefault="00771B4D" w:rsidP="00196635">
      <w:r w:rsidRPr="00F32E48">
        <w:t xml:space="preserve">There were no significant differences between the Transitioned ADF and the 2015 Regular ADF in the estimated proportion who reported having a circulatory condition treated in the preceding year or reported having taken medication for a circulatory system condition in the preceding month. </w:t>
      </w:r>
    </w:p>
    <w:p w14:paraId="7E117C6A" w14:textId="77777777" w:rsidR="00771B4D" w:rsidRDefault="00771B4D" w:rsidP="00196635">
      <w:pPr>
        <w:pStyle w:val="TableName"/>
      </w:pPr>
      <w:bookmarkStart w:id="567" w:name="_Ref516212716"/>
      <w:bookmarkStart w:id="568" w:name="_Toc508978852"/>
      <w:bookmarkStart w:id="569" w:name="_Toc385236047"/>
      <w:bookmarkStart w:id="570" w:name="_Toc385236897"/>
      <w:bookmarkStart w:id="571" w:name="_Toc519593815"/>
      <w:bookmarkStart w:id="572" w:name="_Toc525054371"/>
      <w:r w:rsidRPr="00F32E48">
        <w:t>Table 5.5</w:t>
      </w:r>
      <w:bookmarkEnd w:id="567"/>
      <w:r w:rsidRPr="00F32E48">
        <w:tab/>
        <w:t>Estimated proportions of circulatory conditions ever reported by Transitioned ADF and 2015 Regular ADF</w:t>
      </w:r>
      <w:bookmarkEnd w:id="568"/>
      <w:bookmarkEnd w:id="569"/>
      <w:bookmarkEnd w:id="570"/>
      <w:bookmarkEnd w:id="571"/>
      <w:bookmarkEnd w:id="572"/>
    </w:p>
    <w:tbl>
      <w:tblPr>
        <w:tblStyle w:val="TWRPTable"/>
        <w:tblW w:w="5000" w:type="pct"/>
        <w:tblLayout w:type="fixed"/>
        <w:tblLook w:val="04A0" w:firstRow="1" w:lastRow="0" w:firstColumn="1" w:lastColumn="0" w:noHBand="0" w:noVBand="1"/>
        <w:tblDescription w:val="Table 5.5 Estimated proportions of circulatory conditions ever reported by Transitioned ADF and 2015 Regular ADF"/>
      </w:tblPr>
      <w:tblGrid>
        <w:gridCol w:w="1818"/>
        <w:gridCol w:w="630"/>
        <w:gridCol w:w="900"/>
        <w:gridCol w:w="1219"/>
        <w:gridCol w:w="672"/>
        <w:gridCol w:w="898"/>
        <w:gridCol w:w="1178"/>
      </w:tblGrid>
      <w:tr w:rsidR="00196635" w:rsidRPr="00F32E48" w14:paraId="0E9263D3"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FDEFC58" w14:textId="77777777" w:rsidR="00196635" w:rsidRPr="00F32E48" w:rsidRDefault="00196635" w:rsidP="00EE18D7">
            <w:pPr>
              <w:pStyle w:val="TableText"/>
            </w:pPr>
            <w:r w:rsidRPr="00F32E48">
              <w:t>Condition</w:t>
            </w:r>
          </w:p>
        </w:tc>
        <w:tc>
          <w:tcPr>
            <w:tcW w:w="1879" w:type="pct"/>
            <w:gridSpan w:val="3"/>
            <w:vAlign w:val="center"/>
          </w:tcPr>
          <w:p w14:paraId="2883B654" w14:textId="77777777" w:rsidR="00196635" w:rsidRPr="00F32E48" w:rsidRDefault="00196635" w:rsidP="00196635">
            <w:pPr>
              <w:pStyle w:val="TableText"/>
              <w:jc w:val="center"/>
            </w:pPr>
            <w:r w:rsidRPr="00F32E48">
              <w:t>Transitioned ADF</w:t>
            </w:r>
            <w:r>
              <w:br/>
            </w:r>
            <w:r w:rsidRPr="00F32E48">
              <w:t>(n = 24,932)</w:t>
            </w:r>
          </w:p>
        </w:tc>
        <w:tc>
          <w:tcPr>
            <w:tcW w:w="1878" w:type="pct"/>
            <w:gridSpan w:val="3"/>
            <w:vAlign w:val="center"/>
          </w:tcPr>
          <w:p w14:paraId="5FF67FD1" w14:textId="77777777" w:rsidR="00196635" w:rsidRPr="00F32E48" w:rsidRDefault="00196635" w:rsidP="00196635">
            <w:pPr>
              <w:pStyle w:val="TableText"/>
              <w:jc w:val="center"/>
            </w:pPr>
            <w:r w:rsidRPr="00F32E48">
              <w:t>2015 Regular ADF</w:t>
            </w:r>
            <w:r>
              <w:br/>
            </w:r>
            <w:r w:rsidRPr="00F32E48">
              <w:t>(n = 52,500)</w:t>
            </w:r>
          </w:p>
        </w:tc>
      </w:tr>
      <w:tr w:rsidR="00196635" w:rsidRPr="00F32E48" w14:paraId="6D40C23F"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0C4289" w14:textId="77777777" w:rsidR="00196635" w:rsidRPr="00F32E48" w:rsidRDefault="00196635" w:rsidP="00EE18D7">
            <w:pPr>
              <w:pStyle w:val="TableText"/>
            </w:pPr>
          </w:p>
        </w:tc>
        <w:tc>
          <w:tcPr>
            <w:tcW w:w="431" w:type="pct"/>
          </w:tcPr>
          <w:p w14:paraId="6E61540A" w14:textId="77777777" w:rsidR="00196635" w:rsidRPr="00F32E48" w:rsidRDefault="00196635" w:rsidP="00EE18D7">
            <w:pPr>
              <w:pStyle w:val="TableText"/>
              <w:jc w:val="right"/>
            </w:pPr>
            <w:r w:rsidRPr="00F32E48">
              <w:rPr>
                <w:bCs/>
              </w:rPr>
              <w:t>n</w:t>
            </w:r>
          </w:p>
        </w:tc>
        <w:tc>
          <w:tcPr>
            <w:tcW w:w="615" w:type="pct"/>
          </w:tcPr>
          <w:p w14:paraId="26E1EE68" w14:textId="77777777" w:rsidR="00196635" w:rsidRPr="00F32E48" w:rsidRDefault="00196635" w:rsidP="00EE18D7">
            <w:pPr>
              <w:pStyle w:val="TableText"/>
              <w:jc w:val="right"/>
            </w:pPr>
            <w:r w:rsidRPr="00F32E48">
              <w:rPr>
                <w:bCs/>
              </w:rPr>
              <w:t>Weighted n</w:t>
            </w:r>
          </w:p>
        </w:tc>
        <w:tc>
          <w:tcPr>
            <w:tcW w:w="833" w:type="pct"/>
          </w:tcPr>
          <w:p w14:paraId="4483DF7A" w14:textId="77777777" w:rsidR="00196635" w:rsidRPr="00F32E48" w:rsidRDefault="00196635" w:rsidP="00EE18D7">
            <w:pPr>
              <w:pStyle w:val="TableText"/>
              <w:jc w:val="right"/>
            </w:pPr>
            <w:r w:rsidRPr="00F32E48">
              <w:rPr>
                <w:bCs/>
              </w:rPr>
              <w:t>% (95% CI)</w:t>
            </w:r>
          </w:p>
        </w:tc>
        <w:tc>
          <w:tcPr>
            <w:tcW w:w="459" w:type="pct"/>
          </w:tcPr>
          <w:p w14:paraId="1221210B" w14:textId="77777777" w:rsidR="00196635" w:rsidRPr="00F32E48" w:rsidRDefault="00196635" w:rsidP="00EE18D7">
            <w:pPr>
              <w:pStyle w:val="TableText"/>
              <w:jc w:val="right"/>
            </w:pPr>
            <w:r w:rsidRPr="00F32E48">
              <w:rPr>
                <w:bCs/>
              </w:rPr>
              <w:t>n</w:t>
            </w:r>
          </w:p>
        </w:tc>
        <w:tc>
          <w:tcPr>
            <w:tcW w:w="614" w:type="pct"/>
          </w:tcPr>
          <w:p w14:paraId="1BFD4EAF" w14:textId="77777777" w:rsidR="00196635" w:rsidRPr="00F32E48" w:rsidRDefault="00196635" w:rsidP="00EE18D7">
            <w:pPr>
              <w:pStyle w:val="TableText"/>
              <w:jc w:val="right"/>
            </w:pPr>
            <w:r w:rsidRPr="00F32E48">
              <w:rPr>
                <w:bCs/>
              </w:rPr>
              <w:t>Weighted n</w:t>
            </w:r>
          </w:p>
        </w:tc>
        <w:tc>
          <w:tcPr>
            <w:tcW w:w="805" w:type="pct"/>
          </w:tcPr>
          <w:p w14:paraId="5FC03F14" w14:textId="77777777" w:rsidR="00196635" w:rsidRPr="00F32E48" w:rsidRDefault="00196635" w:rsidP="00EE18D7">
            <w:pPr>
              <w:pStyle w:val="TableText"/>
              <w:jc w:val="right"/>
            </w:pPr>
            <w:r w:rsidRPr="00F32E48">
              <w:rPr>
                <w:bCs/>
              </w:rPr>
              <w:t>% (95% CI)</w:t>
            </w:r>
          </w:p>
        </w:tc>
      </w:tr>
      <w:tr w:rsidR="00196635" w:rsidRPr="00F32E48" w14:paraId="3A9F54B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868DEE0" w14:textId="77777777" w:rsidR="00196635" w:rsidRPr="00F32E48" w:rsidRDefault="00196635" w:rsidP="00EE18D7">
            <w:pPr>
              <w:pStyle w:val="TableText"/>
            </w:pPr>
            <w:r w:rsidRPr="00F32E48">
              <w:t>Angina</w:t>
            </w:r>
          </w:p>
        </w:tc>
        <w:tc>
          <w:tcPr>
            <w:tcW w:w="431" w:type="pct"/>
          </w:tcPr>
          <w:p w14:paraId="1A3B181C" w14:textId="77777777" w:rsidR="00196635" w:rsidRPr="00F32E48" w:rsidRDefault="00196635" w:rsidP="00196635">
            <w:pPr>
              <w:pStyle w:val="TableText"/>
              <w:jc w:val="right"/>
            </w:pPr>
            <w:r w:rsidRPr="00F32E48">
              <w:t>50</w:t>
            </w:r>
          </w:p>
        </w:tc>
        <w:tc>
          <w:tcPr>
            <w:tcW w:w="615" w:type="pct"/>
          </w:tcPr>
          <w:p w14:paraId="6818B0C1" w14:textId="77777777" w:rsidR="00196635" w:rsidRPr="00F32E48" w:rsidRDefault="00196635" w:rsidP="00196635">
            <w:pPr>
              <w:pStyle w:val="TableText"/>
              <w:jc w:val="right"/>
            </w:pPr>
            <w:r w:rsidRPr="00F32E48">
              <w:t>277</w:t>
            </w:r>
          </w:p>
        </w:tc>
        <w:tc>
          <w:tcPr>
            <w:tcW w:w="833" w:type="pct"/>
          </w:tcPr>
          <w:p w14:paraId="1641BA00" w14:textId="77777777" w:rsidR="00196635" w:rsidRPr="00F32E48" w:rsidRDefault="00196635" w:rsidP="00196635">
            <w:pPr>
              <w:pStyle w:val="TableText"/>
              <w:jc w:val="right"/>
            </w:pPr>
            <w:r w:rsidRPr="00F32E48">
              <w:t>1.1 (0.8, 1.6)</w:t>
            </w:r>
          </w:p>
        </w:tc>
        <w:tc>
          <w:tcPr>
            <w:tcW w:w="459" w:type="pct"/>
          </w:tcPr>
          <w:p w14:paraId="72895C53" w14:textId="77777777" w:rsidR="00196635" w:rsidRPr="00F32E48" w:rsidRDefault="00196635" w:rsidP="00196635">
            <w:pPr>
              <w:pStyle w:val="TableText"/>
              <w:jc w:val="right"/>
            </w:pPr>
            <w:r w:rsidRPr="00F32E48">
              <w:t>66</w:t>
            </w:r>
          </w:p>
        </w:tc>
        <w:tc>
          <w:tcPr>
            <w:tcW w:w="614" w:type="pct"/>
          </w:tcPr>
          <w:p w14:paraId="1AA7E38D" w14:textId="77777777" w:rsidR="00196635" w:rsidRPr="00F32E48" w:rsidRDefault="00196635" w:rsidP="00196635">
            <w:pPr>
              <w:pStyle w:val="TableText"/>
              <w:jc w:val="right"/>
            </w:pPr>
            <w:r w:rsidRPr="00F32E48">
              <w:t>605</w:t>
            </w:r>
          </w:p>
        </w:tc>
        <w:tc>
          <w:tcPr>
            <w:tcW w:w="805" w:type="pct"/>
          </w:tcPr>
          <w:p w14:paraId="35D15464" w14:textId="77777777" w:rsidR="00196635" w:rsidRPr="00F32E48" w:rsidRDefault="00196635" w:rsidP="00196635">
            <w:pPr>
              <w:pStyle w:val="TableText"/>
              <w:jc w:val="right"/>
            </w:pPr>
            <w:r w:rsidRPr="00F32E48">
              <w:t>1.2 (0.4, 3.5)</w:t>
            </w:r>
          </w:p>
        </w:tc>
      </w:tr>
      <w:tr w:rsidR="00196635" w:rsidRPr="00F32E48" w14:paraId="5BCC3A39" w14:textId="77777777" w:rsidTr="00EE18D7">
        <w:trPr>
          <w:cantSplit/>
        </w:trPr>
        <w:tc>
          <w:tcPr>
            <w:tcW w:w="1243" w:type="pct"/>
            <w:vAlign w:val="center"/>
          </w:tcPr>
          <w:p w14:paraId="0D811EBD" w14:textId="77777777" w:rsidR="00196635" w:rsidRPr="00F32E48" w:rsidRDefault="00196635" w:rsidP="00EE18D7">
            <w:pPr>
              <w:pStyle w:val="TableText"/>
            </w:pPr>
            <w:r w:rsidRPr="00F32E48">
              <w:t>High blood pressure</w:t>
            </w:r>
          </w:p>
        </w:tc>
        <w:tc>
          <w:tcPr>
            <w:tcW w:w="431" w:type="pct"/>
          </w:tcPr>
          <w:p w14:paraId="2D84E59E" w14:textId="77777777" w:rsidR="00196635" w:rsidRPr="00F32E48" w:rsidRDefault="00196635" w:rsidP="00196635">
            <w:pPr>
              <w:pStyle w:val="TableText"/>
              <w:jc w:val="right"/>
            </w:pPr>
            <w:r w:rsidRPr="00F32E48">
              <w:t>592</w:t>
            </w:r>
          </w:p>
        </w:tc>
        <w:tc>
          <w:tcPr>
            <w:tcW w:w="615" w:type="pct"/>
          </w:tcPr>
          <w:p w14:paraId="5E69B7A3" w14:textId="77777777" w:rsidR="00196635" w:rsidRPr="00F32E48" w:rsidRDefault="00196635" w:rsidP="00196635">
            <w:pPr>
              <w:pStyle w:val="TableText"/>
              <w:jc w:val="right"/>
            </w:pPr>
            <w:r w:rsidRPr="00F32E48">
              <w:t>2985</w:t>
            </w:r>
          </w:p>
        </w:tc>
        <w:tc>
          <w:tcPr>
            <w:tcW w:w="833" w:type="pct"/>
          </w:tcPr>
          <w:p w14:paraId="18B6CEDF" w14:textId="77777777" w:rsidR="00196635" w:rsidRPr="00F32E48" w:rsidRDefault="00196635" w:rsidP="00196635">
            <w:pPr>
              <w:pStyle w:val="TableText"/>
              <w:jc w:val="right"/>
            </w:pPr>
            <w:r w:rsidRPr="00F32E48">
              <w:t>12.0 (11.0, 13.1)</w:t>
            </w:r>
          </w:p>
        </w:tc>
        <w:tc>
          <w:tcPr>
            <w:tcW w:w="459" w:type="pct"/>
          </w:tcPr>
          <w:p w14:paraId="382AEEA5" w14:textId="77777777" w:rsidR="00196635" w:rsidRPr="00F32E48" w:rsidRDefault="00196635" w:rsidP="00196635">
            <w:pPr>
              <w:pStyle w:val="TableText"/>
              <w:jc w:val="right"/>
            </w:pPr>
            <w:r w:rsidRPr="00F32E48">
              <w:t>826</w:t>
            </w:r>
          </w:p>
        </w:tc>
        <w:tc>
          <w:tcPr>
            <w:tcW w:w="614" w:type="pct"/>
          </w:tcPr>
          <w:p w14:paraId="6211FB2B" w14:textId="77777777" w:rsidR="00196635" w:rsidRPr="00F32E48" w:rsidRDefault="00196635" w:rsidP="00196635">
            <w:pPr>
              <w:pStyle w:val="TableText"/>
              <w:jc w:val="right"/>
            </w:pPr>
            <w:r w:rsidRPr="00F32E48">
              <w:t>4123</w:t>
            </w:r>
          </w:p>
        </w:tc>
        <w:tc>
          <w:tcPr>
            <w:tcW w:w="805" w:type="pct"/>
          </w:tcPr>
          <w:p w14:paraId="66DD888B" w14:textId="77777777" w:rsidR="00196635" w:rsidRPr="00F32E48" w:rsidRDefault="00196635" w:rsidP="00196635">
            <w:pPr>
              <w:pStyle w:val="TableText"/>
              <w:jc w:val="right"/>
            </w:pPr>
            <w:r w:rsidRPr="00F32E48">
              <w:t>7.9 (6.4, 9.6)</w:t>
            </w:r>
          </w:p>
        </w:tc>
      </w:tr>
      <w:tr w:rsidR="00196635" w:rsidRPr="00F32E48" w14:paraId="1FF559A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4E294F8" w14:textId="77777777" w:rsidR="00196635" w:rsidRPr="00F32E48" w:rsidRDefault="00196635" w:rsidP="00EE18D7">
            <w:pPr>
              <w:pStyle w:val="TableText"/>
            </w:pPr>
            <w:r w:rsidRPr="00F32E48">
              <w:t>High cholesterol</w:t>
            </w:r>
          </w:p>
        </w:tc>
        <w:tc>
          <w:tcPr>
            <w:tcW w:w="431" w:type="pct"/>
          </w:tcPr>
          <w:p w14:paraId="4379B606" w14:textId="77777777" w:rsidR="00196635" w:rsidRPr="00F32E48" w:rsidRDefault="00196635" w:rsidP="00196635">
            <w:pPr>
              <w:pStyle w:val="TableText"/>
              <w:jc w:val="right"/>
            </w:pPr>
            <w:r w:rsidRPr="00F32E48">
              <w:t>666</w:t>
            </w:r>
          </w:p>
        </w:tc>
        <w:tc>
          <w:tcPr>
            <w:tcW w:w="615" w:type="pct"/>
          </w:tcPr>
          <w:p w14:paraId="2F48EC68" w14:textId="77777777" w:rsidR="00196635" w:rsidRPr="00F32E48" w:rsidRDefault="00196635" w:rsidP="00196635">
            <w:pPr>
              <w:pStyle w:val="TableText"/>
              <w:jc w:val="right"/>
            </w:pPr>
            <w:r w:rsidRPr="00F32E48">
              <w:t>3194</w:t>
            </w:r>
          </w:p>
        </w:tc>
        <w:tc>
          <w:tcPr>
            <w:tcW w:w="833" w:type="pct"/>
          </w:tcPr>
          <w:p w14:paraId="1BA21EA9" w14:textId="77777777" w:rsidR="00196635" w:rsidRPr="00F32E48" w:rsidRDefault="00196635" w:rsidP="00196635">
            <w:pPr>
              <w:pStyle w:val="TableText"/>
              <w:jc w:val="right"/>
            </w:pPr>
            <w:r w:rsidRPr="00F32E48">
              <w:t>12.8 (11.8, 13.9)</w:t>
            </w:r>
          </w:p>
        </w:tc>
        <w:tc>
          <w:tcPr>
            <w:tcW w:w="459" w:type="pct"/>
          </w:tcPr>
          <w:p w14:paraId="357EFACF" w14:textId="77777777" w:rsidR="00196635" w:rsidRPr="00F32E48" w:rsidRDefault="00196635" w:rsidP="00196635">
            <w:pPr>
              <w:pStyle w:val="TableText"/>
              <w:jc w:val="right"/>
            </w:pPr>
            <w:r w:rsidRPr="00F32E48">
              <w:t>1136</w:t>
            </w:r>
          </w:p>
        </w:tc>
        <w:tc>
          <w:tcPr>
            <w:tcW w:w="614" w:type="pct"/>
          </w:tcPr>
          <w:p w14:paraId="6368A0A1" w14:textId="77777777" w:rsidR="00196635" w:rsidRPr="00F32E48" w:rsidRDefault="00196635" w:rsidP="00196635">
            <w:pPr>
              <w:pStyle w:val="TableText"/>
              <w:jc w:val="right"/>
            </w:pPr>
            <w:r w:rsidRPr="00F32E48">
              <w:t>5784</w:t>
            </w:r>
          </w:p>
        </w:tc>
        <w:tc>
          <w:tcPr>
            <w:tcW w:w="805" w:type="pct"/>
          </w:tcPr>
          <w:p w14:paraId="3FE71AA1" w14:textId="77777777" w:rsidR="00196635" w:rsidRPr="00F32E48" w:rsidRDefault="00196635" w:rsidP="00196635">
            <w:pPr>
              <w:pStyle w:val="TableText"/>
              <w:jc w:val="right"/>
            </w:pPr>
            <w:r w:rsidRPr="00F32E48">
              <w:t>11.0 (9.1, 13.2)</w:t>
            </w:r>
          </w:p>
        </w:tc>
      </w:tr>
      <w:tr w:rsidR="00196635" w:rsidRPr="00F32E48" w14:paraId="3DA34198" w14:textId="77777777" w:rsidTr="00EE18D7">
        <w:trPr>
          <w:cantSplit/>
        </w:trPr>
        <w:tc>
          <w:tcPr>
            <w:tcW w:w="1243" w:type="pct"/>
            <w:vAlign w:val="center"/>
          </w:tcPr>
          <w:p w14:paraId="227DE464" w14:textId="77777777" w:rsidR="00196635" w:rsidRPr="00F32E48" w:rsidRDefault="00196635" w:rsidP="00EE18D7">
            <w:pPr>
              <w:pStyle w:val="TableText"/>
            </w:pPr>
            <w:r w:rsidRPr="00F32E48">
              <w:t>Heart attack/myocardial infarction</w:t>
            </w:r>
          </w:p>
        </w:tc>
        <w:tc>
          <w:tcPr>
            <w:tcW w:w="431" w:type="pct"/>
          </w:tcPr>
          <w:p w14:paraId="52AFA00D" w14:textId="77777777" w:rsidR="00196635" w:rsidRPr="00F32E48" w:rsidRDefault="00196635" w:rsidP="00196635">
            <w:pPr>
              <w:pStyle w:val="TableText"/>
              <w:jc w:val="right"/>
            </w:pPr>
            <w:r w:rsidRPr="00F32E48">
              <w:t>77</w:t>
            </w:r>
          </w:p>
        </w:tc>
        <w:tc>
          <w:tcPr>
            <w:tcW w:w="615" w:type="pct"/>
          </w:tcPr>
          <w:p w14:paraId="369BF6C1" w14:textId="77777777" w:rsidR="00196635" w:rsidRPr="00F32E48" w:rsidRDefault="00196635" w:rsidP="00196635">
            <w:pPr>
              <w:pStyle w:val="TableText"/>
              <w:jc w:val="right"/>
            </w:pPr>
            <w:r w:rsidRPr="00F32E48">
              <w:t>366</w:t>
            </w:r>
          </w:p>
        </w:tc>
        <w:tc>
          <w:tcPr>
            <w:tcW w:w="833" w:type="pct"/>
          </w:tcPr>
          <w:p w14:paraId="18561066" w14:textId="77777777" w:rsidR="00196635" w:rsidRPr="00F32E48" w:rsidRDefault="00196635" w:rsidP="00196635">
            <w:pPr>
              <w:pStyle w:val="TableText"/>
              <w:jc w:val="right"/>
            </w:pPr>
            <w:r w:rsidRPr="00F32E48">
              <w:t>1.5 (1.2, 1.9)</w:t>
            </w:r>
          </w:p>
        </w:tc>
        <w:tc>
          <w:tcPr>
            <w:tcW w:w="459" w:type="pct"/>
          </w:tcPr>
          <w:p w14:paraId="38BFDB11" w14:textId="77777777" w:rsidR="00196635" w:rsidRPr="00F32E48" w:rsidRDefault="00196635" w:rsidP="00196635">
            <w:pPr>
              <w:pStyle w:val="TableText"/>
              <w:jc w:val="right"/>
            </w:pPr>
            <w:r w:rsidRPr="00F32E48">
              <w:t>107</w:t>
            </w:r>
          </w:p>
        </w:tc>
        <w:tc>
          <w:tcPr>
            <w:tcW w:w="614" w:type="pct"/>
          </w:tcPr>
          <w:p w14:paraId="3343F5FD" w14:textId="77777777" w:rsidR="00196635" w:rsidRPr="00F32E48" w:rsidRDefault="00196635" w:rsidP="00196635">
            <w:pPr>
              <w:pStyle w:val="TableText"/>
              <w:jc w:val="right"/>
            </w:pPr>
            <w:r w:rsidRPr="00F32E48">
              <w:t>838</w:t>
            </w:r>
          </w:p>
        </w:tc>
        <w:tc>
          <w:tcPr>
            <w:tcW w:w="805" w:type="pct"/>
          </w:tcPr>
          <w:p w14:paraId="5140CA71" w14:textId="77777777" w:rsidR="00196635" w:rsidRPr="00F32E48" w:rsidRDefault="00196635" w:rsidP="00196635">
            <w:pPr>
              <w:pStyle w:val="TableText"/>
              <w:jc w:val="right"/>
            </w:pPr>
            <w:r w:rsidRPr="00F32E48">
              <w:t>1.6 (0.7, 3.6)</w:t>
            </w:r>
          </w:p>
        </w:tc>
      </w:tr>
      <w:tr w:rsidR="00196635" w:rsidRPr="00F32E48" w14:paraId="3FAF7AB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3B183751" w14:textId="77777777" w:rsidR="00196635" w:rsidRPr="00F32E48" w:rsidRDefault="00196635" w:rsidP="00EE18D7">
            <w:pPr>
              <w:pStyle w:val="TableText"/>
            </w:pPr>
            <w:r w:rsidRPr="00F32E48">
              <w:t>Stroke</w:t>
            </w:r>
          </w:p>
        </w:tc>
        <w:tc>
          <w:tcPr>
            <w:tcW w:w="431" w:type="pct"/>
            <w:tcBorders>
              <w:bottom w:val="single" w:sz="4" w:space="0" w:color="000000"/>
            </w:tcBorders>
          </w:tcPr>
          <w:p w14:paraId="2B0EE2C3" w14:textId="77777777" w:rsidR="00196635" w:rsidRPr="00F32E48" w:rsidRDefault="00196635" w:rsidP="00196635">
            <w:pPr>
              <w:pStyle w:val="TableText"/>
              <w:jc w:val="right"/>
            </w:pPr>
            <w:r w:rsidRPr="00F32E48">
              <w:t>50</w:t>
            </w:r>
          </w:p>
        </w:tc>
        <w:tc>
          <w:tcPr>
            <w:tcW w:w="615" w:type="pct"/>
            <w:tcBorders>
              <w:bottom w:val="single" w:sz="4" w:space="0" w:color="000000"/>
            </w:tcBorders>
          </w:tcPr>
          <w:p w14:paraId="751E1F7D" w14:textId="77777777" w:rsidR="00196635" w:rsidRPr="00F32E48" w:rsidRDefault="00196635" w:rsidP="00196635">
            <w:pPr>
              <w:pStyle w:val="TableText"/>
              <w:jc w:val="right"/>
            </w:pPr>
            <w:r w:rsidRPr="00F32E48">
              <w:t>274</w:t>
            </w:r>
          </w:p>
        </w:tc>
        <w:tc>
          <w:tcPr>
            <w:tcW w:w="833" w:type="pct"/>
            <w:tcBorders>
              <w:bottom w:val="single" w:sz="4" w:space="0" w:color="000000"/>
            </w:tcBorders>
          </w:tcPr>
          <w:p w14:paraId="1FAAF7A5" w14:textId="77777777" w:rsidR="00196635" w:rsidRPr="00F32E48" w:rsidRDefault="00196635" w:rsidP="00196635">
            <w:pPr>
              <w:pStyle w:val="TableText"/>
              <w:jc w:val="right"/>
            </w:pPr>
            <w:r w:rsidRPr="00F32E48">
              <w:t>1.1 (0.8, 1.5)</w:t>
            </w:r>
          </w:p>
        </w:tc>
        <w:tc>
          <w:tcPr>
            <w:tcW w:w="459" w:type="pct"/>
            <w:tcBorders>
              <w:bottom w:val="single" w:sz="4" w:space="0" w:color="000000"/>
            </w:tcBorders>
          </w:tcPr>
          <w:p w14:paraId="7CEB4AE1" w14:textId="77777777" w:rsidR="00196635" w:rsidRPr="00F32E48" w:rsidRDefault="00196635" w:rsidP="00196635">
            <w:pPr>
              <w:pStyle w:val="TableText"/>
              <w:jc w:val="right"/>
            </w:pPr>
            <w:r w:rsidRPr="00F32E48">
              <w:t>56</w:t>
            </w:r>
          </w:p>
        </w:tc>
        <w:tc>
          <w:tcPr>
            <w:tcW w:w="614" w:type="pct"/>
            <w:tcBorders>
              <w:bottom w:val="single" w:sz="4" w:space="0" w:color="000000"/>
            </w:tcBorders>
          </w:tcPr>
          <w:p w14:paraId="69A4A70D" w14:textId="77777777" w:rsidR="00196635" w:rsidRPr="00F32E48" w:rsidRDefault="00196635" w:rsidP="00196635">
            <w:pPr>
              <w:pStyle w:val="TableText"/>
              <w:jc w:val="right"/>
            </w:pPr>
            <w:r w:rsidRPr="00F32E48">
              <w:t>592</w:t>
            </w:r>
          </w:p>
        </w:tc>
        <w:tc>
          <w:tcPr>
            <w:tcW w:w="805" w:type="pct"/>
            <w:tcBorders>
              <w:bottom w:val="single" w:sz="4" w:space="0" w:color="000000"/>
            </w:tcBorders>
          </w:tcPr>
          <w:p w14:paraId="6CA98DBD" w14:textId="77777777" w:rsidR="00196635" w:rsidRPr="00F32E48" w:rsidRDefault="00196635" w:rsidP="00196635">
            <w:pPr>
              <w:pStyle w:val="TableText"/>
              <w:jc w:val="right"/>
            </w:pPr>
            <w:r w:rsidRPr="00F32E48">
              <w:t>1.1 (0.4, 3.6)</w:t>
            </w:r>
          </w:p>
        </w:tc>
      </w:tr>
      <w:tr w:rsidR="00196635" w:rsidRPr="00F32E48" w14:paraId="4DEFD3ED" w14:textId="77777777" w:rsidTr="00EC6EC6">
        <w:trPr>
          <w:cantSplit/>
        </w:trPr>
        <w:tc>
          <w:tcPr>
            <w:tcW w:w="1243" w:type="pct"/>
            <w:tcBorders>
              <w:top w:val="single" w:sz="4" w:space="0" w:color="000000"/>
              <w:bottom w:val="nil"/>
            </w:tcBorders>
            <w:vAlign w:val="center"/>
          </w:tcPr>
          <w:p w14:paraId="4A032CB9" w14:textId="77777777" w:rsidR="00196635" w:rsidRPr="00A60708" w:rsidRDefault="00196635" w:rsidP="00EE18D7">
            <w:pPr>
              <w:pStyle w:val="TableText"/>
            </w:pPr>
            <w:r w:rsidRPr="00A60708">
              <w:t>Circulatory conditions any</w:t>
            </w:r>
          </w:p>
        </w:tc>
        <w:tc>
          <w:tcPr>
            <w:tcW w:w="431" w:type="pct"/>
            <w:tcBorders>
              <w:top w:val="single" w:sz="4" w:space="0" w:color="000000"/>
              <w:bottom w:val="nil"/>
            </w:tcBorders>
          </w:tcPr>
          <w:p w14:paraId="76D78D2B" w14:textId="77777777" w:rsidR="00196635" w:rsidRPr="00F32E48" w:rsidRDefault="00196635" w:rsidP="00196635">
            <w:pPr>
              <w:pStyle w:val="TableText"/>
              <w:jc w:val="right"/>
            </w:pPr>
            <w:r w:rsidRPr="00F32E48">
              <w:t>968</w:t>
            </w:r>
          </w:p>
        </w:tc>
        <w:tc>
          <w:tcPr>
            <w:tcW w:w="615" w:type="pct"/>
            <w:tcBorders>
              <w:top w:val="single" w:sz="4" w:space="0" w:color="000000"/>
              <w:bottom w:val="nil"/>
            </w:tcBorders>
          </w:tcPr>
          <w:p w14:paraId="464FB444" w14:textId="77777777" w:rsidR="00196635" w:rsidRPr="00F32E48" w:rsidRDefault="00196635" w:rsidP="00196635">
            <w:pPr>
              <w:pStyle w:val="TableText"/>
              <w:jc w:val="right"/>
            </w:pPr>
            <w:r w:rsidRPr="00F32E48">
              <w:t>4782</w:t>
            </w:r>
          </w:p>
        </w:tc>
        <w:tc>
          <w:tcPr>
            <w:tcW w:w="833" w:type="pct"/>
            <w:tcBorders>
              <w:top w:val="single" w:sz="4" w:space="0" w:color="000000"/>
              <w:bottom w:val="nil"/>
            </w:tcBorders>
          </w:tcPr>
          <w:p w14:paraId="7AC3621A" w14:textId="77777777" w:rsidR="00196635" w:rsidRPr="00F32E48" w:rsidRDefault="00196635" w:rsidP="00196635">
            <w:pPr>
              <w:pStyle w:val="TableText"/>
              <w:jc w:val="right"/>
            </w:pPr>
            <w:r w:rsidRPr="00F32E48">
              <w:t>19.2 (18.0, 20.5)</w:t>
            </w:r>
          </w:p>
        </w:tc>
        <w:tc>
          <w:tcPr>
            <w:tcW w:w="459" w:type="pct"/>
            <w:tcBorders>
              <w:top w:val="single" w:sz="4" w:space="0" w:color="000000"/>
              <w:bottom w:val="nil"/>
            </w:tcBorders>
          </w:tcPr>
          <w:p w14:paraId="349771A3" w14:textId="77777777" w:rsidR="00196635" w:rsidRPr="00F32E48" w:rsidRDefault="00196635" w:rsidP="00196635">
            <w:pPr>
              <w:pStyle w:val="TableText"/>
              <w:jc w:val="right"/>
            </w:pPr>
            <w:r w:rsidRPr="00F32E48">
              <w:t>1610</w:t>
            </w:r>
          </w:p>
        </w:tc>
        <w:tc>
          <w:tcPr>
            <w:tcW w:w="614" w:type="pct"/>
            <w:tcBorders>
              <w:top w:val="single" w:sz="4" w:space="0" w:color="000000"/>
              <w:bottom w:val="nil"/>
            </w:tcBorders>
          </w:tcPr>
          <w:p w14:paraId="30EF4D29" w14:textId="77777777" w:rsidR="00196635" w:rsidRPr="00F32E48" w:rsidRDefault="00196635" w:rsidP="00196635">
            <w:pPr>
              <w:pStyle w:val="TableText"/>
              <w:jc w:val="right"/>
            </w:pPr>
            <w:r w:rsidRPr="00F32E48">
              <w:t>7916</w:t>
            </w:r>
          </w:p>
        </w:tc>
        <w:tc>
          <w:tcPr>
            <w:tcW w:w="805" w:type="pct"/>
            <w:tcBorders>
              <w:top w:val="single" w:sz="4" w:space="0" w:color="000000"/>
              <w:bottom w:val="nil"/>
            </w:tcBorders>
          </w:tcPr>
          <w:p w14:paraId="676FFAA7" w14:textId="77777777" w:rsidR="00196635" w:rsidRPr="00F32E48" w:rsidRDefault="00196635" w:rsidP="00196635">
            <w:pPr>
              <w:pStyle w:val="TableText"/>
              <w:jc w:val="right"/>
            </w:pPr>
            <w:r w:rsidRPr="00F32E48">
              <w:t>15.1 (13.1, 17.3)</w:t>
            </w:r>
          </w:p>
        </w:tc>
      </w:tr>
      <w:tr w:rsidR="00196635" w:rsidRPr="00F32E48" w14:paraId="6F72120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04A1FD39" w14:textId="77777777" w:rsidR="00196635" w:rsidRPr="00EC6EC6" w:rsidRDefault="00196635" w:rsidP="00EC6EC6">
            <w:pPr>
              <w:pStyle w:val="TableText"/>
            </w:pPr>
            <w:r w:rsidRPr="00EC6EC6">
              <w:t>Treated in past year</w:t>
            </w:r>
          </w:p>
        </w:tc>
        <w:tc>
          <w:tcPr>
            <w:tcW w:w="431" w:type="pct"/>
            <w:tcBorders>
              <w:top w:val="nil"/>
            </w:tcBorders>
          </w:tcPr>
          <w:p w14:paraId="557C2A2E" w14:textId="77777777" w:rsidR="00196635" w:rsidRPr="00F32E48" w:rsidRDefault="00196635" w:rsidP="00BE339B">
            <w:pPr>
              <w:pStyle w:val="TableText"/>
              <w:jc w:val="right"/>
            </w:pPr>
            <w:r w:rsidRPr="00F32E48">
              <w:t>565</w:t>
            </w:r>
          </w:p>
        </w:tc>
        <w:tc>
          <w:tcPr>
            <w:tcW w:w="615" w:type="pct"/>
            <w:tcBorders>
              <w:top w:val="nil"/>
            </w:tcBorders>
          </w:tcPr>
          <w:p w14:paraId="176B0293" w14:textId="77777777" w:rsidR="00196635" w:rsidRPr="00F32E48" w:rsidRDefault="00196635" w:rsidP="00196635">
            <w:pPr>
              <w:pStyle w:val="TableText"/>
              <w:jc w:val="right"/>
            </w:pPr>
            <w:r w:rsidRPr="00F32E48">
              <w:t>2680</w:t>
            </w:r>
          </w:p>
        </w:tc>
        <w:tc>
          <w:tcPr>
            <w:tcW w:w="833" w:type="pct"/>
            <w:tcBorders>
              <w:top w:val="nil"/>
            </w:tcBorders>
          </w:tcPr>
          <w:p w14:paraId="7F4E8F66" w14:textId="77777777" w:rsidR="00196635" w:rsidRPr="00F32E48" w:rsidRDefault="00196635" w:rsidP="00196635">
            <w:pPr>
              <w:pStyle w:val="TableText"/>
              <w:jc w:val="right"/>
            </w:pPr>
            <w:r w:rsidRPr="00F32E48">
              <w:t>10.8 (9.9, 11.7)</w:t>
            </w:r>
          </w:p>
        </w:tc>
        <w:tc>
          <w:tcPr>
            <w:tcW w:w="459" w:type="pct"/>
            <w:tcBorders>
              <w:top w:val="nil"/>
            </w:tcBorders>
          </w:tcPr>
          <w:p w14:paraId="03E03FA2" w14:textId="77777777" w:rsidR="00196635" w:rsidRPr="00F32E48" w:rsidRDefault="00196635" w:rsidP="00196635">
            <w:pPr>
              <w:pStyle w:val="TableText"/>
              <w:jc w:val="right"/>
            </w:pPr>
            <w:r w:rsidRPr="00F32E48">
              <w:t>835</w:t>
            </w:r>
          </w:p>
        </w:tc>
        <w:tc>
          <w:tcPr>
            <w:tcW w:w="614" w:type="pct"/>
            <w:tcBorders>
              <w:top w:val="nil"/>
            </w:tcBorders>
          </w:tcPr>
          <w:p w14:paraId="4CF5DBD4" w14:textId="77777777" w:rsidR="00196635" w:rsidRPr="00F32E48" w:rsidRDefault="00196635" w:rsidP="00196635">
            <w:pPr>
              <w:pStyle w:val="TableText"/>
              <w:jc w:val="right"/>
            </w:pPr>
            <w:r w:rsidRPr="00F32E48">
              <w:t>4307</w:t>
            </w:r>
          </w:p>
        </w:tc>
        <w:tc>
          <w:tcPr>
            <w:tcW w:w="805" w:type="pct"/>
            <w:tcBorders>
              <w:top w:val="nil"/>
            </w:tcBorders>
          </w:tcPr>
          <w:p w14:paraId="0EFF33C7" w14:textId="77777777" w:rsidR="00196635" w:rsidRPr="00F32E48" w:rsidRDefault="00196635" w:rsidP="00196635">
            <w:pPr>
              <w:pStyle w:val="TableText"/>
              <w:jc w:val="right"/>
            </w:pPr>
            <w:r w:rsidRPr="00F32E48">
              <w:t>8.2 (6.7, 10.0)</w:t>
            </w:r>
          </w:p>
        </w:tc>
      </w:tr>
      <w:tr w:rsidR="00196635" w:rsidRPr="00F32E48" w14:paraId="346EDA51" w14:textId="77777777" w:rsidTr="00EE18D7">
        <w:trPr>
          <w:cantSplit/>
        </w:trPr>
        <w:tc>
          <w:tcPr>
            <w:tcW w:w="1243" w:type="pct"/>
          </w:tcPr>
          <w:p w14:paraId="0629EA30" w14:textId="77777777" w:rsidR="00196635" w:rsidRPr="00EC6EC6" w:rsidRDefault="00196635" w:rsidP="00EC6EC6">
            <w:pPr>
              <w:pStyle w:val="TableText"/>
            </w:pPr>
            <w:r w:rsidRPr="00EC6EC6">
              <w:t>Medications in past month</w:t>
            </w:r>
          </w:p>
        </w:tc>
        <w:tc>
          <w:tcPr>
            <w:tcW w:w="431" w:type="pct"/>
          </w:tcPr>
          <w:p w14:paraId="1109F8E6" w14:textId="77777777" w:rsidR="00196635" w:rsidRPr="00F32E48" w:rsidRDefault="00196635" w:rsidP="00196635">
            <w:pPr>
              <w:pStyle w:val="TableText"/>
              <w:jc w:val="right"/>
            </w:pPr>
            <w:r w:rsidRPr="00F32E48">
              <w:t>509</w:t>
            </w:r>
          </w:p>
        </w:tc>
        <w:tc>
          <w:tcPr>
            <w:tcW w:w="615" w:type="pct"/>
          </w:tcPr>
          <w:p w14:paraId="469E51A4" w14:textId="77777777" w:rsidR="00196635" w:rsidRPr="00F32E48" w:rsidRDefault="00196635" w:rsidP="00196635">
            <w:pPr>
              <w:pStyle w:val="TableText"/>
              <w:jc w:val="right"/>
            </w:pPr>
            <w:r w:rsidRPr="00F32E48">
              <w:t>2288</w:t>
            </w:r>
          </w:p>
        </w:tc>
        <w:tc>
          <w:tcPr>
            <w:tcW w:w="833" w:type="pct"/>
          </w:tcPr>
          <w:p w14:paraId="42AEE25C" w14:textId="77777777" w:rsidR="00196635" w:rsidRPr="00F32E48" w:rsidRDefault="00196635" w:rsidP="00196635">
            <w:pPr>
              <w:pStyle w:val="TableText"/>
              <w:jc w:val="right"/>
            </w:pPr>
            <w:r w:rsidRPr="00F32E48">
              <w:t>9.2 (8.5, 10.0)</w:t>
            </w:r>
          </w:p>
        </w:tc>
        <w:tc>
          <w:tcPr>
            <w:tcW w:w="459" w:type="pct"/>
          </w:tcPr>
          <w:p w14:paraId="4A2EBED6" w14:textId="77777777" w:rsidR="00196635" w:rsidRPr="00F32E48" w:rsidRDefault="00196635" w:rsidP="00196635">
            <w:pPr>
              <w:pStyle w:val="TableText"/>
              <w:jc w:val="right"/>
            </w:pPr>
            <w:r w:rsidRPr="00F32E48">
              <w:t>802</w:t>
            </w:r>
          </w:p>
        </w:tc>
        <w:tc>
          <w:tcPr>
            <w:tcW w:w="614" w:type="pct"/>
          </w:tcPr>
          <w:p w14:paraId="7E5BE24B" w14:textId="77777777" w:rsidR="00196635" w:rsidRPr="00F32E48" w:rsidRDefault="00196635" w:rsidP="00196635">
            <w:pPr>
              <w:pStyle w:val="TableText"/>
              <w:jc w:val="right"/>
            </w:pPr>
            <w:r w:rsidRPr="00F32E48">
              <w:t>3750</w:t>
            </w:r>
          </w:p>
        </w:tc>
        <w:tc>
          <w:tcPr>
            <w:tcW w:w="805" w:type="pct"/>
          </w:tcPr>
          <w:p w14:paraId="26054D2F" w14:textId="77777777" w:rsidR="00196635" w:rsidRPr="00F32E48" w:rsidRDefault="00196635" w:rsidP="00196635">
            <w:pPr>
              <w:pStyle w:val="TableText"/>
              <w:jc w:val="right"/>
            </w:pPr>
            <w:r w:rsidRPr="00F32E48">
              <w:t>7.1 (6.3, 8.1)</w:t>
            </w:r>
          </w:p>
        </w:tc>
      </w:tr>
    </w:tbl>
    <w:p w14:paraId="1BBA31E4" w14:textId="69E6E281" w:rsidR="00771B4D" w:rsidRPr="00F32E48" w:rsidRDefault="00771B4D" w:rsidP="00196635">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5118B0D9" w14:textId="77777777" w:rsidR="00771B4D" w:rsidRPr="00F32E48" w:rsidRDefault="00771B4D" w:rsidP="00EE18D7">
      <w:pPr>
        <w:pStyle w:val="FigureName"/>
      </w:pPr>
      <w:bookmarkStart w:id="573" w:name="_Ref516212733"/>
      <w:bookmarkStart w:id="574" w:name="_Toc508967744"/>
      <w:bookmarkStart w:id="575" w:name="_Toc385236168"/>
      <w:bookmarkStart w:id="576" w:name="_Toc385237018"/>
      <w:bookmarkStart w:id="577" w:name="_Toc519593868"/>
      <w:bookmarkStart w:id="578" w:name="_Toc525054492"/>
      <w:r w:rsidRPr="00F32E48">
        <w:t>Figure 5.5</w:t>
      </w:r>
      <w:bookmarkEnd w:id="573"/>
      <w:r w:rsidRPr="00F32E48">
        <w:tab/>
        <w:t>Estimated proportions of circulatory conditions ever reported by Transitioned ADF and 2015 Regular ADF</w:t>
      </w:r>
      <w:bookmarkEnd w:id="574"/>
      <w:bookmarkEnd w:id="575"/>
      <w:bookmarkEnd w:id="576"/>
      <w:bookmarkEnd w:id="577"/>
      <w:bookmarkEnd w:id="578"/>
    </w:p>
    <w:p w14:paraId="3B455770" w14:textId="77777777" w:rsidR="00771B4D" w:rsidRPr="00EE18D7" w:rsidRDefault="00771B4D" w:rsidP="00771B4D">
      <w:r w:rsidRPr="00F32E48">
        <w:rPr>
          <w:rFonts w:asciiTheme="minorHAnsi" w:hAnsiTheme="minorHAnsi"/>
          <w:noProof/>
          <w:sz w:val="24"/>
          <w:szCs w:val="24"/>
          <w:lang w:eastAsia="en-AU"/>
        </w:rPr>
        <w:drawing>
          <wp:inline distT="0" distB="0" distL="0" distR="0" wp14:anchorId="3710CD73" wp14:editId="499FA3C6">
            <wp:extent cx="4572000" cy="2257776"/>
            <wp:effectExtent l="0" t="0" r="0" b="9525"/>
            <wp:docPr id="120" name="Picture 120" descr="Figure 5.5 Estimated proportions of circulatory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Sciences\SPHCP\CTSS\DATA REPOSITORY\TWRP\REPORT 3\ANALYSES 8\R3A8_FREQS_CT_CIRC_COND_GR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2257776"/>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39808" behindDoc="0" locked="1" layoutInCell="0" allowOverlap="1" wp14:anchorId="01418604" wp14:editId="49BEFD40">
                <wp:simplePos x="0" y="0"/>
                <wp:positionH relativeFrom="column">
                  <wp:posOffset>-94615</wp:posOffset>
                </wp:positionH>
                <wp:positionV relativeFrom="paragraph">
                  <wp:posOffset>538480</wp:posOffset>
                </wp:positionV>
                <wp:extent cx="220345" cy="904240"/>
                <wp:effectExtent l="0" t="0" r="8255" b="0"/>
                <wp:wrapNone/>
                <wp:docPr id="119" name="Text Box 11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461C8" w14:textId="77777777" w:rsidR="009F2B13" w:rsidRPr="00E24C14" w:rsidRDefault="009F2B13" w:rsidP="00E24C14">
                            <w:pPr>
                              <w:jc w:val="center"/>
                              <w:rPr>
                                <w:rFonts w:ascii="Arial" w:hAnsi="Arial"/>
                                <w:b/>
                                <w:sz w:val="14"/>
                              </w:rPr>
                            </w:pPr>
                            <w:r w:rsidRPr="00E24C14">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8604" id="Text Box 119" o:spid="_x0000_s1061" type="#_x0000_t202" style="position:absolute;margin-left:-7.45pt;margin-top:42.4pt;width:17.35pt;height:7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" o:allowincell="f" fillcolor="white [3201]" stroked="f" strokeweight=".5pt">
                <v:textbox style="layout-flow:vertical;mso-layout-flow-alt:bottom-to-top" inset="0,0,0,0">
                  <w:txbxContent>
                    <w:p w14:paraId="456461C8" w14:textId="77777777" w:rsidR="009F2B13" w:rsidRPr="00E24C14" w:rsidRDefault="009F2B13" w:rsidP="00E24C14">
                      <w:pPr>
                        <w:jc w:val="center"/>
                        <w:rPr>
                          <w:rFonts w:ascii="Arial" w:hAnsi="Arial"/>
                          <w:b/>
                          <w:sz w:val="14"/>
                        </w:rPr>
                      </w:pPr>
                      <w:r w:rsidRPr="00E24C14">
                        <w:rPr>
                          <w:rFonts w:ascii="Arial" w:hAnsi="Arial"/>
                          <w:b/>
                          <w:sz w:val="14"/>
                        </w:rPr>
                        <w:t>Per cent</w:t>
                      </w:r>
                    </w:p>
                  </w:txbxContent>
                </v:textbox>
                <w10:anchorlock/>
              </v:shape>
            </w:pict>
          </mc:Fallback>
        </mc:AlternateContent>
      </w:r>
    </w:p>
    <w:p w14:paraId="6E383F06" w14:textId="77777777" w:rsidR="00771B4D" w:rsidRPr="00F32E48" w:rsidRDefault="00771B4D" w:rsidP="00EE18D7">
      <w:pPr>
        <w:pStyle w:val="Heading4"/>
      </w:pPr>
      <w:r w:rsidRPr="00F32E48">
        <w:t>Circulatory conditions ever reported by Transitioned ADF, by DVA client status</w:t>
      </w:r>
    </w:p>
    <w:p w14:paraId="7ED6B320" w14:textId="598C5A89" w:rsidR="00771B4D" w:rsidRPr="00F32E48" w:rsidRDefault="00771B4D" w:rsidP="00EE18D7">
      <w:r w:rsidRPr="00F32E48">
        <w:t>Table 5.6 shows the estimated prevalence of circulatory conditions ever reported by the Transitioned ADF cohort by DVA client status. DVA clients were significantly more likely to report any circulatory condition (25.9%) when compared with non-DVA clients (13.9%) (OR 1.3, 95% CI 1.1, 1.6)</w:t>
      </w:r>
      <w:r w:rsidR="0029223D">
        <w:t>;</w:t>
      </w:r>
      <w:r w:rsidRPr="00F32E48">
        <w:t xml:space="preserve"> in general, </w:t>
      </w:r>
      <w:r w:rsidR="0029223D">
        <w:t xml:space="preserve">however, </w:t>
      </w:r>
      <w:r w:rsidRPr="00F32E48">
        <w:t xml:space="preserve">there were only small differences </w:t>
      </w:r>
      <w:r w:rsidR="0029223D">
        <w:t xml:space="preserve">were </w:t>
      </w:r>
      <w:r w:rsidRPr="00F32E48">
        <w:t xml:space="preserve">observed. </w:t>
      </w:r>
    </w:p>
    <w:p w14:paraId="0DA2CCD6" w14:textId="77777777" w:rsidR="00771B4D" w:rsidRPr="00F32E48" w:rsidRDefault="00771B4D" w:rsidP="00EE18D7">
      <w:r w:rsidRPr="00F32E48">
        <w:t>There were no significant differences between DVA clients and non-DVA clients in the estimated proportions who reported having a circulatory condition treated in the preceding year or reported having taken medications for a circulatory condition in the preceding month.</w:t>
      </w:r>
    </w:p>
    <w:p w14:paraId="3998EB1C" w14:textId="77777777" w:rsidR="00771B4D" w:rsidRDefault="00771B4D" w:rsidP="00EE18D7">
      <w:pPr>
        <w:pStyle w:val="TableName"/>
      </w:pPr>
      <w:bookmarkStart w:id="579" w:name="_Ref516212759"/>
      <w:bookmarkStart w:id="580" w:name="_Toc508978853"/>
      <w:bookmarkStart w:id="581" w:name="_Toc385236048"/>
      <w:bookmarkStart w:id="582" w:name="_Toc385236898"/>
      <w:bookmarkStart w:id="583" w:name="_Toc519593816"/>
      <w:bookmarkStart w:id="584" w:name="_Toc525054372"/>
      <w:r w:rsidRPr="00F32E48">
        <w:t>Table 5.6</w:t>
      </w:r>
      <w:bookmarkEnd w:id="579"/>
      <w:r w:rsidRPr="00F32E48">
        <w:tab/>
        <w:t>Estimated prevalence of circulatory conditions ever reported by Transitioned ADF, by DVA client status</w:t>
      </w:r>
      <w:bookmarkEnd w:id="580"/>
      <w:bookmarkEnd w:id="581"/>
      <w:bookmarkEnd w:id="582"/>
      <w:bookmarkEnd w:id="583"/>
      <w:bookmarkEnd w:id="584"/>
    </w:p>
    <w:tbl>
      <w:tblPr>
        <w:tblStyle w:val="TWRPTable"/>
        <w:tblW w:w="5000" w:type="pct"/>
        <w:tblLayout w:type="fixed"/>
        <w:tblLook w:val="04A0" w:firstRow="1" w:lastRow="0" w:firstColumn="1" w:lastColumn="0" w:noHBand="0" w:noVBand="1"/>
        <w:tblDescription w:val="Table 5.6 Estimated prevalence of circulatory conditions ever reported by Transitioned ADF, by DVA client status"/>
      </w:tblPr>
      <w:tblGrid>
        <w:gridCol w:w="1818"/>
        <w:gridCol w:w="630"/>
        <w:gridCol w:w="900"/>
        <w:gridCol w:w="1219"/>
        <w:gridCol w:w="672"/>
        <w:gridCol w:w="898"/>
        <w:gridCol w:w="1178"/>
      </w:tblGrid>
      <w:tr w:rsidR="00EE18D7" w:rsidRPr="00F32E48" w14:paraId="16B0C220"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A8061F2" w14:textId="77777777" w:rsidR="00EE18D7" w:rsidRPr="00F32E48" w:rsidRDefault="00EE18D7" w:rsidP="00EE18D7">
            <w:pPr>
              <w:pStyle w:val="TableText"/>
            </w:pPr>
            <w:r w:rsidRPr="00F32E48">
              <w:rPr>
                <w:rFonts w:cs="Arial"/>
              </w:rPr>
              <w:t>Condition</w:t>
            </w:r>
          </w:p>
        </w:tc>
        <w:tc>
          <w:tcPr>
            <w:tcW w:w="1879" w:type="pct"/>
            <w:gridSpan w:val="3"/>
          </w:tcPr>
          <w:p w14:paraId="6A3A5368" w14:textId="77777777" w:rsidR="00EE18D7" w:rsidRPr="00F32E48" w:rsidRDefault="00EE18D7" w:rsidP="00EE18D7">
            <w:pPr>
              <w:pStyle w:val="TableText"/>
              <w:jc w:val="center"/>
            </w:pPr>
            <w:r w:rsidRPr="00F32E48">
              <w:t>DVA client</w:t>
            </w:r>
            <w:r>
              <w:br/>
            </w:r>
            <w:r w:rsidRPr="00F32E48">
              <w:t>(n = 10,615)</w:t>
            </w:r>
          </w:p>
        </w:tc>
        <w:tc>
          <w:tcPr>
            <w:tcW w:w="1878" w:type="pct"/>
            <w:gridSpan w:val="3"/>
          </w:tcPr>
          <w:p w14:paraId="5A9EBC75" w14:textId="77777777" w:rsidR="00EE18D7" w:rsidRPr="00F32E48" w:rsidRDefault="00EE18D7" w:rsidP="00EE18D7">
            <w:pPr>
              <w:pStyle w:val="TableText"/>
              <w:jc w:val="center"/>
            </w:pPr>
            <w:r w:rsidRPr="00F32E48">
              <w:t>Non-DVA client</w:t>
            </w:r>
            <w:r>
              <w:br/>
            </w:r>
            <w:r w:rsidRPr="00F32E48">
              <w:t>(n = 11,275)</w:t>
            </w:r>
          </w:p>
        </w:tc>
      </w:tr>
      <w:tr w:rsidR="00EE18D7" w:rsidRPr="00F32E48" w14:paraId="2AA7A465"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6141580" w14:textId="77777777" w:rsidR="00EE18D7" w:rsidRPr="00F32E48" w:rsidRDefault="00EE18D7" w:rsidP="00EE18D7">
            <w:pPr>
              <w:pStyle w:val="TableText"/>
            </w:pPr>
          </w:p>
        </w:tc>
        <w:tc>
          <w:tcPr>
            <w:tcW w:w="431" w:type="pct"/>
          </w:tcPr>
          <w:p w14:paraId="1B899B1B" w14:textId="77777777" w:rsidR="00EE18D7" w:rsidRPr="00F32E48" w:rsidRDefault="00EE18D7" w:rsidP="00EE18D7">
            <w:pPr>
              <w:pStyle w:val="TableText"/>
              <w:jc w:val="right"/>
            </w:pPr>
            <w:r w:rsidRPr="00F32E48">
              <w:rPr>
                <w:bCs/>
              </w:rPr>
              <w:t>n</w:t>
            </w:r>
          </w:p>
        </w:tc>
        <w:tc>
          <w:tcPr>
            <w:tcW w:w="615" w:type="pct"/>
          </w:tcPr>
          <w:p w14:paraId="091018DA" w14:textId="77777777" w:rsidR="00EE18D7" w:rsidRPr="00F32E48" w:rsidRDefault="00EE18D7" w:rsidP="00EE18D7">
            <w:pPr>
              <w:pStyle w:val="TableText"/>
              <w:jc w:val="right"/>
            </w:pPr>
            <w:r w:rsidRPr="00F32E48">
              <w:rPr>
                <w:bCs/>
              </w:rPr>
              <w:t>Weighted n</w:t>
            </w:r>
          </w:p>
        </w:tc>
        <w:tc>
          <w:tcPr>
            <w:tcW w:w="833" w:type="pct"/>
          </w:tcPr>
          <w:p w14:paraId="499625F5" w14:textId="77777777" w:rsidR="00EE18D7" w:rsidRPr="00F32E48" w:rsidRDefault="00EE18D7" w:rsidP="00EE18D7">
            <w:pPr>
              <w:pStyle w:val="TableText"/>
              <w:jc w:val="right"/>
            </w:pPr>
            <w:r w:rsidRPr="00F32E48">
              <w:rPr>
                <w:bCs/>
              </w:rPr>
              <w:t>% (95% CI)</w:t>
            </w:r>
          </w:p>
        </w:tc>
        <w:tc>
          <w:tcPr>
            <w:tcW w:w="459" w:type="pct"/>
          </w:tcPr>
          <w:p w14:paraId="203AFBC7" w14:textId="77777777" w:rsidR="00EE18D7" w:rsidRPr="00F32E48" w:rsidRDefault="00EE18D7" w:rsidP="00EE18D7">
            <w:pPr>
              <w:pStyle w:val="TableText"/>
              <w:jc w:val="right"/>
            </w:pPr>
            <w:r w:rsidRPr="00F32E48">
              <w:rPr>
                <w:bCs/>
              </w:rPr>
              <w:t>n</w:t>
            </w:r>
          </w:p>
        </w:tc>
        <w:tc>
          <w:tcPr>
            <w:tcW w:w="614" w:type="pct"/>
          </w:tcPr>
          <w:p w14:paraId="11D9B79E" w14:textId="77777777" w:rsidR="00EE18D7" w:rsidRPr="00F32E48" w:rsidRDefault="00EE18D7" w:rsidP="00EE18D7">
            <w:pPr>
              <w:pStyle w:val="TableText"/>
              <w:jc w:val="right"/>
            </w:pPr>
            <w:r w:rsidRPr="00F32E48">
              <w:rPr>
                <w:bCs/>
              </w:rPr>
              <w:t>Weighted n</w:t>
            </w:r>
          </w:p>
        </w:tc>
        <w:tc>
          <w:tcPr>
            <w:tcW w:w="805" w:type="pct"/>
          </w:tcPr>
          <w:p w14:paraId="6865F652" w14:textId="77777777" w:rsidR="00EE18D7" w:rsidRPr="00F32E48" w:rsidRDefault="00EE18D7" w:rsidP="00EE18D7">
            <w:pPr>
              <w:pStyle w:val="TableText"/>
              <w:jc w:val="right"/>
            </w:pPr>
            <w:r w:rsidRPr="00F32E48">
              <w:rPr>
                <w:bCs/>
              </w:rPr>
              <w:t>% (95% CI)</w:t>
            </w:r>
          </w:p>
        </w:tc>
      </w:tr>
      <w:tr w:rsidR="00EE18D7" w:rsidRPr="00F32E48" w14:paraId="05C968AD"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5A9326" w14:textId="77777777" w:rsidR="00EE18D7" w:rsidRPr="00F32E48" w:rsidRDefault="00EE18D7" w:rsidP="00EE18D7">
            <w:pPr>
              <w:pStyle w:val="TableText"/>
            </w:pPr>
            <w:r w:rsidRPr="00F32E48">
              <w:rPr>
                <w:rFonts w:cs="Arial"/>
              </w:rPr>
              <w:t>Angina</w:t>
            </w:r>
          </w:p>
        </w:tc>
        <w:tc>
          <w:tcPr>
            <w:tcW w:w="431" w:type="pct"/>
          </w:tcPr>
          <w:p w14:paraId="39CC1E8D" w14:textId="77777777" w:rsidR="00EE18D7" w:rsidRPr="00F32E48" w:rsidRDefault="00EE18D7" w:rsidP="00A60708">
            <w:pPr>
              <w:pStyle w:val="TableText"/>
              <w:jc w:val="right"/>
              <w:rPr>
                <w:rFonts w:cs="Arial"/>
              </w:rPr>
            </w:pPr>
            <w:r w:rsidRPr="00F32E48">
              <w:rPr>
                <w:rFonts w:cs="Arial"/>
              </w:rPr>
              <w:t>27</w:t>
            </w:r>
          </w:p>
        </w:tc>
        <w:tc>
          <w:tcPr>
            <w:tcW w:w="615" w:type="pct"/>
          </w:tcPr>
          <w:p w14:paraId="66BCE9E7" w14:textId="77777777" w:rsidR="00EE18D7" w:rsidRPr="00F32E48" w:rsidRDefault="00EE18D7" w:rsidP="00A60708">
            <w:pPr>
              <w:pStyle w:val="TableText"/>
              <w:jc w:val="right"/>
              <w:rPr>
                <w:rFonts w:cs="Arial"/>
              </w:rPr>
            </w:pPr>
            <w:r w:rsidRPr="00F32E48">
              <w:rPr>
                <w:rFonts w:cs="Arial"/>
              </w:rPr>
              <w:t>136</w:t>
            </w:r>
          </w:p>
        </w:tc>
        <w:tc>
          <w:tcPr>
            <w:tcW w:w="833" w:type="pct"/>
          </w:tcPr>
          <w:p w14:paraId="78662539" w14:textId="77777777" w:rsidR="00EE18D7" w:rsidRPr="00F32E48" w:rsidRDefault="00EE18D7" w:rsidP="00A60708">
            <w:pPr>
              <w:pStyle w:val="TableText"/>
              <w:jc w:val="right"/>
            </w:pPr>
            <w:r w:rsidRPr="00F32E48">
              <w:rPr>
                <w:rFonts w:cs="Arial"/>
              </w:rPr>
              <w:t>1.3 (0.9, 1.9)</w:t>
            </w:r>
          </w:p>
        </w:tc>
        <w:tc>
          <w:tcPr>
            <w:tcW w:w="459" w:type="pct"/>
          </w:tcPr>
          <w:p w14:paraId="01AEE18A" w14:textId="77777777" w:rsidR="00EE18D7" w:rsidRPr="00F32E48" w:rsidRDefault="00EE18D7" w:rsidP="00A60708">
            <w:pPr>
              <w:pStyle w:val="TableText"/>
              <w:jc w:val="right"/>
              <w:rPr>
                <w:rFonts w:cs="Arial"/>
              </w:rPr>
            </w:pPr>
            <w:r w:rsidRPr="00F32E48">
              <w:rPr>
                <w:rFonts w:cs="Arial"/>
              </w:rPr>
              <w:t>16</w:t>
            </w:r>
          </w:p>
        </w:tc>
        <w:tc>
          <w:tcPr>
            <w:tcW w:w="614" w:type="pct"/>
          </w:tcPr>
          <w:p w14:paraId="2D0F18EA" w14:textId="77777777" w:rsidR="00EE18D7" w:rsidRPr="00F32E48" w:rsidRDefault="00EE18D7" w:rsidP="00A60708">
            <w:pPr>
              <w:pStyle w:val="TableText"/>
              <w:jc w:val="right"/>
              <w:rPr>
                <w:rFonts w:cs="Arial"/>
              </w:rPr>
            </w:pPr>
            <w:r w:rsidRPr="00F32E48">
              <w:rPr>
                <w:rFonts w:cs="Arial"/>
              </w:rPr>
              <w:t>110</w:t>
            </w:r>
          </w:p>
        </w:tc>
        <w:tc>
          <w:tcPr>
            <w:tcW w:w="805" w:type="pct"/>
          </w:tcPr>
          <w:p w14:paraId="373BA22D" w14:textId="77777777" w:rsidR="00EE18D7" w:rsidRPr="00F32E48" w:rsidRDefault="00EE18D7" w:rsidP="00A60708">
            <w:pPr>
              <w:pStyle w:val="TableText"/>
              <w:jc w:val="right"/>
              <w:rPr>
                <w:rFonts w:cs="Arial"/>
              </w:rPr>
            </w:pPr>
            <w:r w:rsidRPr="00F32E48">
              <w:rPr>
                <w:rFonts w:cs="Arial"/>
              </w:rPr>
              <w:t>1.0 (0.5, 1.9)</w:t>
            </w:r>
          </w:p>
        </w:tc>
      </w:tr>
      <w:tr w:rsidR="00EE18D7" w:rsidRPr="00F32E48" w14:paraId="64F47E53" w14:textId="77777777" w:rsidTr="00EE18D7">
        <w:trPr>
          <w:cantSplit/>
        </w:trPr>
        <w:tc>
          <w:tcPr>
            <w:tcW w:w="1243" w:type="pct"/>
            <w:vAlign w:val="center"/>
          </w:tcPr>
          <w:p w14:paraId="1AC15D89" w14:textId="77777777" w:rsidR="00EE18D7" w:rsidRPr="00F32E48" w:rsidRDefault="00EE18D7" w:rsidP="00EE18D7">
            <w:pPr>
              <w:pStyle w:val="TableText"/>
            </w:pPr>
            <w:r w:rsidRPr="00F32E48">
              <w:rPr>
                <w:rFonts w:cs="Arial"/>
              </w:rPr>
              <w:t>High blood pressure</w:t>
            </w:r>
          </w:p>
        </w:tc>
        <w:tc>
          <w:tcPr>
            <w:tcW w:w="431" w:type="pct"/>
          </w:tcPr>
          <w:p w14:paraId="072E1C73" w14:textId="77777777" w:rsidR="00EE18D7" w:rsidRPr="00F32E48" w:rsidRDefault="00EE18D7" w:rsidP="00A60708">
            <w:pPr>
              <w:pStyle w:val="TableText"/>
              <w:jc w:val="right"/>
              <w:rPr>
                <w:rFonts w:cs="Arial"/>
              </w:rPr>
            </w:pPr>
            <w:r w:rsidRPr="00F32E48">
              <w:rPr>
                <w:rFonts w:cs="Arial"/>
              </w:rPr>
              <w:t>348</w:t>
            </w:r>
          </w:p>
        </w:tc>
        <w:tc>
          <w:tcPr>
            <w:tcW w:w="615" w:type="pct"/>
          </w:tcPr>
          <w:p w14:paraId="0F062CCA" w14:textId="77777777" w:rsidR="00EE18D7" w:rsidRPr="00F32E48" w:rsidRDefault="00EE18D7" w:rsidP="00A60708">
            <w:pPr>
              <w:pStyle w:val="TableText"/>
              <w:jc w:val="right"/>
              <w:rPr>
                <w:rFonts w:cs="Arial"/>
              </w:rPr>
            </w:pPr>
            <w:r w:rsidRPr="00F32E48">
              <w:rPr>
                <w:rFonts w:cs="Arial"/>
              </w:rPr>
              <w:t>1654</w:t>
            </w:r>
          </w:p>
        </w:tc>
        <w:tc>
          <w:tcPr>
            <w:tcW w:w="833" w:type="pct"/>
          </w:tcPr>
          <w:p w14:paraId="7AF10005" w14:textId="77777777" w:rsidR="00EE18D7" w:rsidRPr="00F32E48" w:rsidRDefault="00EE18D7" w:rsidP="00A60708">
            <w:pPr>
              <w:pStyle w:val="TableText"/>
              <w:jc w:val="right"/>
            </w:pPr>
            <w:r w:rsidRPr="00F32E48">
              <w:rPr>
                <w:rFonts w:cs="Arial"/>
              </w:rPr>
              <w:t>15.6 (14.0, 17.3)</w:t>
            </w:r>
          </w:p>
        </w:tc>
        <w:tc>
          <w:tcPr>
            <w:tcW w:w="459" w:type="pct"/>
          </w:tcPr>
          <w:p w14:paraId="0A9ABA54" w14:textId="77777777" w:rsidR="00EE18D7" w:rsidRPr="00F32E48" w:rsidRDefault="00EE18D7" w:rsidP="00A60708">
            <w:pPr>
              <w:pStyle w:val="TableText"/>
              <w:jc w:val="right"/>
              <w:rPr>
                <w:rFonts w:cs="Arial"/>
              </w:rPr>
            </w:pPr>
            <w:r w:rsidRPr="00F32E48">
              <w:rPr>
                <w:rFonts w:cs="Arial"/>
              </w:rPr>
              <w:t>177</w:t>
            </w:r>
          </w:p>
        </w:tc>
        <w:tc>
          <w:tcPr>
            <w:tcW w:w="614" w:type="pct"/>
          </w:tcPr>
          <w:p w14:paraId="6CEADB64" w14:textId="77777777" w:rsidR="00EE18D7" w:rsidRPr="00F32E48" w:rsidRDefault="00EE18D7" w:rsidP="00A60708">
            <w:pPr>
              <w:pStyle w:val="TableText"/>
              <w:jc w:val="right"/>
              <w:rPr>
                <w:rFonts w:cs="Arial"/>
              </w:rPr>
            </w:pPr>
            <w:r w:rsidRPr="00F32E48">
              <w:rPr>
                <w:rFonts w:cs="Arial"/>
              </w:rPr>
              <w:t>1017</w:t>
            </w:r>
          </w:p>
        </w:tc>
        <w:tc>
          <w:tcPr>
            <w:tcW w:w="805" w:type="pct"/>
          </w:tcPr>
          <w:p w14:paraId="08EF71FC" w14:textId="77777777" w:rsidR="00EE18D7" w:rsidRPr="00F32E48" w:rsidRDefault="00EE18D7" w:rsidP="00A60708">
            <w:pPr>
              <w:pStyle w:val="TableText"/>
              <w:jc w:val="right"/>
              <w:rPr>
                <w:rFonts w:cs="Arial"/>
              </w:rPr>
            </w:pPr>
            <w:r w:rsidRPr="00F32E48">
              <w:rPr>
                <w:rFonts w:cs="Arial"/>
              </w:rPr>
              <w:t>9.0 (7.5, 10.8)</w:t>
            </w:r>
          </w:p>
        </w:tc>
      </w:tr>
      <w:tr w:rsidR="00EE18D7" w:rsidRPr="00F32E48" w14:paraId="1EED32F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29F35AF" w14:textId="77777777" w:rsidR="00EE18D7" w:rsidRPr="00F32E48" w:rsidRDefault="00EE18D7" w:rsidP="00EE18D7">
            <w:pPr>
              <w:pStyle w:val="TableText"/>
            </w:pPr>
            <w:r w:rsidRPr="00F32E48">
              <w:rPr>
                <w:rFonts w:cs="Arial"/>
              </w:rPr>
              <w:t>High cholesterol</w:t>
            </w:r>
          </w:p>
        </w:tc>
        <w:tc>
          <w:tcPr>
            <w:tcW w:w="431" w:type="pct"/>
          </w:tcPr>
          <w:p w14:paraId="00DB33E6" w14:textId="77777777" w:rsidR="00EE18D7" w:rsidRPr="00F32E48" w:rsidRDefault="00EE18D7" w:rsidP="00A60708">
            <w:pPr>
              <w:pStyle w:val="TableText"/>
              <w:jc w:val="right"/>
              <w:rPr>
                <w:rFonts w:cs="Arial"/>
              </w:rPr>
            </w:pPr>
            <w:r w:rsidRPr="00F32E48">
              <w:rPr>
                <w:rFonts w:cs="Arial"/>
              </w:rPr>
              <w:t>413</w:t>
            </w:r>
          </w:p>
        </w:tc>
        <w:tc>
          <w:tcPr>
            <w:tcW w:w="615" w:type="pct"/>
          </w:tcPr>
          <w:p w14:paraId="7462B04E" w14:textId="77777777" w:rsidR="00EE18D7" w:rsidRPr="00F32E48" w:rsidRDefault="00EE18D7" w:rsidP="00A60708">
            <w:pPr>
              <w:pStyle w:val="TableText"/>
              <w:jc w:val="right"/>
              <w:rPr>
                <w:rFonts w:cs="Arial"/>
              </w:rPr>
            </w:pPr>
            <w:r w:rsidRPr="00F32E48">
              <w:rPr>
                <w:rFonts w:cs="Arial"/>
              </w:rPr>
              <w:t>1923</w:t>
            </w:r>
          </w:p>
        </w:tc>
        <w:tc>
          <w:tcPr>
            <w:tcW w:w="833" w:type="pct"/>
          </w:tcPr>
          <w:p w14:paraId="0912918F" w14:textId="77777777" w:rsidR="00EE18D7" w:rsidRPr="00F32E48" w:rsidRDefault="00EE18D7" w:rsidP="00A60708">
            <w:pPr>
              <w:pStyle w:val="TableText"/>
              <w:jc w:val="right"/>
            </w:pPr>
            <w:r w:rsidRPr="00F32E48">
              <w:rPr>
                <w:rFonts w:cs="Arial"/>
              </w:rPr>
              <w:t>18.1 (16.4, 20.0)</w:t>
            </w:r>
          </w:p>
        </w:tc>
        <w:tc>
          <w:tcPr>
            <w:tcW w:w="459" w:type="pct"/>
          </w:tcPr>
          <w:p w14:paraId="2866C549" w14:textId="77777777" w:rsidR="00EE18D7" w:rsidRPr="00F32E48" w:rsidRDefault="00EE18D7" w:rsidP="00A60708">
            <w:pPr>
              <w:pStyle w:val="TableText"/>
              <w:jc w:val="right"/>
              <w:rPr>
                <w:rFonts w:cs="Arial"/>
              </w:rPr>
            </w:pPr>
            <w:r w:rsidRPr="00F32E48">
              <w:rPr>
                <w:rFonts w:cs="Arial"/>
              </w:rPr>
              <w:t>193</w:t>
            </w:r>
          </w:p>
        </w:tc>
        <w:tc>
          <w:tcPr>
            <w:tcW w:w="614" w:type="pct"/>
          </w:tcPr>
          <w:p w14:paraId="09AB4D0D" w14:textId="77777777" w:rsidR="00EE18D7" w:rsidRPr="00F32E48" w:rsidRDefault="00EE18D7" w:rsidP="00A60708">
            <w:pPr>
              <w:pStyle w:val="TableText"/>
              <w:jc w:val="right"/>
              <w:rPr>
                <w:rFonts w:cs="Arial"/>
              </w:rPr>
            </w:pPr>
            <w:r w:rsidRPr="00F32E48">
              <w:rPr>
                <w:rFonts w:cs="Arial"/>
              </w:rPr>
              <w:t>949</w:t>
            </w:r>
          </w:p>
        </w:tc>
        <w:tc>
          <w:tcPr>
            <w:tcW w:w="805" w:type="pct"/>
          </w:tcPr>
          <w:p w14:paraId="0BB7A2CC" w14:textId="77777777" w:rsidR="00EE18D7" w:rsidRPr="00F32E48" w:rsidRDefault="00EE18D7" w:rsidP="00A60708">
            <w:pPr>
              <w:pStyle w:val="TableText"/>
              <w:jc w:val="right"/>
              <w:rPr>
                <w:rFonts w:cs="Arial"/>
              </w:rPr>
            </w:pPr>
            <w:r w:rsidRPr="00F32E48">
              <w:rPr>
                <w:rFonts w:cs="Arial"/>
              </w:rPr>
              <w:t>8.4 (7.2, 9.9)</w:t>
            </w:r>
          </w:p>
        </w:tc>
      </w:tr>
      <w:tr w:rsidR="00EE18D7" w:rsidRPr="00F32E48" w14:paraId="3EF4AF66" w14:textId="77777777" w:rsidTr="00EE18D7">
        <w:trPr>
          <w:cantSplit/>
        </w:trPr>
        <w:tc>
          <w:tcPr>
            <w:tcW w:w="1243" w:type="pct"/>
            <w:vAlign w:val="center"/>
          </w:tcPr>
          <w:p w14:paraId="0CCA0DAC" w14:textId="77777777" w:rsidR="00EE18D7" w:rsidRPr="00F32E48" w:rsidRDefault="00EE18D7" w:rsidP="00EE18D7">
            <w:pPr>
              <w:pStyle w:val="TableText"/>
            </w:pPr>
            <w:r w:rsidRPr="00F32E48">
              <w:rPr>
                <w:rFonts w:cs="Arial"/>
              </w:rPr>
              <w:t>Heart attack/myocardial infarction</w:t>
            </w:r>
          </w:p>
        </w:tc>
        <w:tc>
          <w:tcPr>
            <w:tcW w:w="431" w:type="pct"/>
          </w:tcPr>
          <w:p w14:paraId="3E7B3954" w14:textId="77777777" w:rsidR="00EE18D7" w:rsidRPr="00F32E48" w:rsidRDefault="00EE18D7" w:rsidP="00A60708">
            <w:pPr>
              <w:pStyle w:val="TableText"/>
              <w:jc w:val="right"/>
              <w:rPr>
                <w:rFonts w:cs="Arial"/>
              </w:rPr>
            </w:pPr>
            <w:r w:rsidRPr="00F32E48">
              <w:rPr>
                <w:rFonts w:cs="Arial"/>
              </w:rPr>
              <w:t>45</w:t>
            </w:r>
          </w:p>
        </w:tc>
        <w:tc>
          <w:tcPr>
            <w:tcW w:w="615" w:type="pct"/>
          </w:tcPr>
          <w:p w14:paraId="18532E0D" w14:textId="77777777" w:rsidR="00EE18D7" w:rsidRPr="00F32E48" w:rsidRDefault="00EE18D7" w:rsidP="00A60708">
            <w:pPr>
              <w:pStyle w:val="TableText"/>
              <w:jc w:val="right"/>
              <w:rPr>
                <w:rFonts w:cs="Arial"/>
              </w:rPr>
            </w:pPr>
            <w:r w:rsidRPr="00F32E48">
              <w:rPr>
                <w:rFonts w:cs="Arial"/>
              </w:rPr>
              <w:t>208</w:t>
            </w:r>
          </w:p>
        </w:tc>
        <w:tc>
          <w:tcPr>
            <w:tcW w:w="833" w:type="pct"/>
          </w:tcPr>
          <w:p w14:paraId="4A1A56BA" w14:textId="77777777" w:rsidR="00EE18D7" w:rsidRPr="00F32E48" w:rsidRDefault="00EE18D7" w:rsidP="00A60708">
            <w:pPr>
              <w:pStyle w:val="TableText"/>
              <w:jc w:val="right"/>
            </w:pPr>
            <w:r w:rsidRPr="00F32E48">
              <w:rPr>
                <w:rFonts w:cs="Arial"/>
              </w:rPr>
              <w:t>2.0 (1.5, 2.6)</w:t>
            </w:r>
          </w:p>
        </w:tc>
        <w:tc>
          <w:tcPr>
            <w:tcW w:w="459" w:type="pct"/>
          </w:tcPr>
          <w:p w14:paraId="6F7E0BA3" w14:textId="77777777" w:rsidR="00EE18D7" w:rsidRPr="00F32E48" w:rsidRDefault="00EE18D7" w:rsidP="00A60708">
            <w:pPr>
              <w:pStyle w:val="TableText"/>
              <w:jc w:val="right"/>
              <w:rPr>
                <w:rFonts w:cs="Arial"/>
              </w:rPr>
            </w:pPr>
            <w:r w:rsidRPr="00F32E48">
              <w:rPr>
                <w:rFonts w:cs="Arial"/>
              </w:rPr>
              <w:t>25</w:t>
            </w:r>
          </w:p>
        </w:tc>
        <w:tc>
          <w:tcPr>
            <w:tcW w:w="614" w:type="pct"/>
          </w:tcPr>
          <w:p w14:paraId="519165E6" w14:textId="77777777" w:rsidR="00EE18D7" w:rsidRPr="00F32E48" w:rsidRDefault="00EE18D7" w:rsidP="00A60708">
            <w:pPr>
              <w:pStyle w:val="TableText"/>
              <w:jc w:val="right"/>
              <w:rPr>
                <w:rFonts w:cs="Arial"/>
              </w:rPr>
            </w:pPr>
            <w:r w:rsidRPr="00F32E48">
              <w:rPr>
                <w:rFonts w:cs="Arial"/>
              </w:rPr>
              <w:t>129</w:t>
            </w:r>
          </w:p>
        </w:tc>
        <w:tc>
          <w:tcPr>
            <w:tcW w:w="805" w:type="pct"/>
          </w:tcPr>
          <w:p w14:paraId="51FF01CB" w14:textId="77777777" w:rsidR="00EE18D7" w:rsidRPr="00F32E48" w:rsidRDefault="00EE18D7" w:rsidP="00A60708">
            <w:pPr>
              <w:pStyle w:val="TableText"/>
              <w:jc w:val="right"/>
              <w:rPr>
                <w:rFonts w:cs="Arial"/>
              </w:rPr>
            </w:pPr>
            <w:r w:rsidRPr="00F32E48">
              <w:rPr>
                <w:rFonts w:cs="Arial"/>
              </w:rPr>
              <w:t>1.1 (0.7, 1.8)</w:t>
            </w:r>
          </w:p>
        </w:tc>
      </w:tr>
      <w:tr w:rsidR="00EE18D7" w:rsidRPr="00F32E48" w14:paraId="6BDFB498"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BF9B00D" w14:textId="77777777" w:rsidR="00EE18D7" w:rsidRPr="00F32E48" w:rsidRDefault="00EE18D7" w:rsidP="00EE18D7">
            <w:pPr>
              <w:pStyle w:val="TableText"/>
            </w:pPr>
            <w:r w:rsidRPr="00F32E48">
              <w:rPr>
                <w:rFonts w:cs="Arial"/>
              </w:rPr>
              <w:t>Stroke</w:t>
            </w:r>
          </w:p>
        </w:tc>
        <w:tc>
          <w:tcPr>
            <w:tcW w:w="431" w:type="pct"/>
            <w:tcBorders>
              <w:bottom w:val="single" w:sz="4" w:space="0" w:color="000000"/>
            </w:tcBorders>
          </w:tcPr>
          <w:p w14:paraId="44E3ADF3" w14:textId="77777777" w:rsidR="00EE18D7" w:rsidRPr="00F32E48" w:rsidRDefault="00EE18D7" w:rsidP="00A60708">
            <w:pPr>
              <w:pStyle w:val="TableText"/>
              <w:jc w:val="right"/>
              <w:rPr>
                <w:rFonts w:cs="Arial"/>
              </w:rPr>
            </w:pPr>
            <w:r w:rsidRPr="00F32E48">
              <w:rPr>
                <w:rFonts w:cs="Arial"/>
              </w:rPr>
              <w:t>30</w:t>
            </w:r>
          </w:p>
        </w:tc>
        <w:tc>
          <w:tcPr>
            <w:tcW w:w="615" w:type="pct"/>
            <w:tcBorders>
              <w:bottom w:val="single" w:sz="4" w:space="0" w:color="000000"/>
            </w:tcBorders>
          </w:tcPr>
          <w:p w14:paraId="6D952B33" w14:textId="77777777" w:rsidR="00EE18D7" w:rsidRPr="00F32E48" w:rsidRDefault="00EE18D7" w:rsidP="00A60708">
            <w:pPr>
              <w:pStyle w:val="TableText"/>
              <w:jc w:val="right"/>
              <w:rPr>
                <w:rFonts w:cs="Arial"/>
              </w:rPr>
            </w:pPr>
            <w:r w:rsidRPr="00F32E48">
              <w:rPr>
                <w:rFonts w:cs="Arial"/>
              </w:rPr>
              <w:t>149</w:t>
            </w:r>
          </w:p>
        </w:tc>
        <w:tc>
          <w:tcPr>
            <w:tcW w:w="833" w:type="pct"/>
            <w:tcBorders>
              <w:bottom w:val="single" w:sz="4" w:space="0" w:color="000000"/>
            </w:tcBorders>
          </w:tcPr>
          <w:p w14:paraId="0EA74143" w14:textId="77777777" w:rsidR="00EE18D7" w:rsidRPr="00F32E48" w:rsidRDefault="00EE18D7" w:rsidP="00A60708">
            <w:pPr>
              <w:pStyle w:val="TableText"/>
              <w:jc w:val="right"/>
            </w:pPr>
            <w:r w:rsidRPr="00F32E48">
              <w:rPr>
                <w:rFonts w:cs="Arial"/>
              </w:rPr>
              <w:t>1.4 (1.0, 2.0)</w:t>
            </w:r>
          </w:p>
        </w:tc>
        <w:tc>
          <w:tcPr>
            <w:tcW w:w="459" w:type="pct"/>
            <w:tcBorders>
              <w:bottom w:val="single" w:sz="4" w:space="0" w:color="000000"/>
            </w:tcBorders>
          </w:tcPr>
          <w:p w14:paraId="417F5306" w14:textId="77777777" w:rsidR="00EE18D7" w:rsidRPr="00F32E48" w:rsidRDefault="00EE18D7" w:rsidP="00A60708">
            <w:pPr>
              <w:pStyle w:val="TableText"/>
              <w:jc w:val="right"/>
              <w:rPr>
                <w:rFonts w:cs="Arial"/>
              </w:rPr>
            </w:pPr>
            <w:r w:rsidRPr="00F32E48">
              <w:rPr>
                <w:rFonts w:cs="Arial"/>
              </w:rPr>
              <w:t>14</w:t>
            </w:r>
          </w:p>
        </w:tc>
        <w:tc>
          <w:tcPr>
            <w:tcW w:w="614" w:type="pct"/>
            <w:tcBorders>
              <w:bottom w:val="single" w:sz="4" w:space="0" w:color="000000"/>
            </w:tcBorders>
          </w:tcPr>
          <w:p w14:paraId="4CA0E30C" w14:textId="77777777" w:rsidR="00EE18D7" w:rsidRPr="00F32E48" w:rsidRDefault="00EE18D7" w:rsidP="00A60708">
            <w:pPr>
              <w:pStyle w:val="TableText"/>
              <w:jc w:val="right"/>
              <w:rPr>
                <w:rFonts w:cs="Arial"/>
              </w:rPr>
            </w:pPr>
            <w:r w:rsidRPr="00F32E48">
              <w:rPr>
                <w:rFonts w:cs="Arial"/>
              </w:rPr>
              <w:t>99</w:t>
            </w:r>
          </w:p>
        </w:tc>
        <w:tc>
          <w:tcPr>
            <w:tcW w:w="805" w:type="pct"/>
            <w:tcBorders>
              <w:bottom w:val="single" w:sz="4" w:space="0" w:color="000000"/>
            </w:tcBorders>
          </w:tcPr>
          <w:p w14:paraId="53332357" w14:textId="77777777" w:rsidR="00EE18D7" w:rsidRPr="00F32E48" w:rsidRDefault="00EE18D7" w:rsidP="00A60708">
            <w:pPr>
              <w:pStyle w:val="TableText"/>
              <w:jc w:val="right"/>
              <w:rPr>
                <w:rFonts w:cs="Arial"/>
              </w:rPr>
            </w:pPr>
            <w:r w:rsidRPr="00F32E48">
              <w:rPr>
                <w:rFonts w:cs="Arial"/>
              </w:rPr>
              <w:t>0.9 (0.4, 1.8)</w:t>
            </w:r>
          </w:p>
        </w:tc>
      </w:tr>
      <w:tr w:rsidR="00EE18D7" w:rsidRPr="00F32E48" w14:paraId="19F8A4B7" w14:textId="77777777" w:rsidTr="00EC6EC6">
        <w:trPr>
          <w:cantSplit/>
        </w:trPr>
        <w:tc>
          <w:tcPr>
            <w:tcW w:w="1243" w:type="pct"/>
            <w:tcBorders>
              <w:top w:val="single" w:sz="4" w:space="0" w:color="000000"/>
              <w:bottom w:val="nil"/>
            </w:tcBorders>
            <w:vAlign w:val="center"/>
          </w:tcPr>
          <w:p w14:paraId="00200BF5" w14:textId="77777777" w:rsidR="00EE18D7" w:rsidRPr="00F32E48" w:rsidRDefault="00EE18D7" w:rsidP="00EE18D7">
            <w:pPr>
              <w:pStyle w:val="TableText"/>
            </w:pPr>
            <w:r w:rsidRPr="00F32E48">
              <w:t>Circulatory conditions any</w:t>
            </w:r>
          </w:p>
        </w:tc>
        <w:tc>
          <w:tcPr>
            <w:tcW w:w="431" w:type="pct"/>
            <w:tcBorders>
              <w:top w:val="single" w:sz="4" w:space="0" w:color="000000"/>
              <w:bottom w:val="nil"/>
            </w:tcBorders>
          </w:tcPr>
          <w:p w14:paraId="6877564C" w14:textId="77777777" w:rsidR="00EE18D7" w:rsidRPr="00F32E48" w:rsidRDefault="00EE18D7" w:rsidP="00A60708">
            <w:pPr>
              <w:pStyle w:val="TableText"/>
              <w:jc w:val="right"/>
              <w:rPr>
                <w:rFonts w:cs="Arial"/>
              </w:rPr>
            </w:pPr>
            <w:r w:rsidRPr="00F32E48">
              <w:rPr>
                <w:rFonts w:cs="Arial"/>
              </w:rPr>
              <w:t>588</w:t>
            </w:r>
          </w:p>
        </w:tc>
        <w:tc>
          <w:tcPr>
            <w:tcW w:w="615" w:type="pct"/>
            <w:tcBorders>
              <w:top w:val="single" w:sz="4" w:space="0" w:color="000000"/>
              <w:bottom w:val="nil"/>
            </w:tcBorders>
          </w:tcPr>
          <w:p w14:paraId="45368677" w14:textId="77777777" w:rsidR="00EE18D7" w:rsidRPr="00F32E48" w:rsidRDefault="00EE18D7" w:rsidP="00A60708">
            <w:pPr>
              <w:pStyle w:val="TableText"/>
              <w:jc w:val="right"/>
              <w:rPr>
                <w:rFonts w:cs="Arial"/>
              </w:rPr>
            </w:pPr>
            <w:r w:rsidRPr="00F32E48">
              <w:rPr>
                <w:rFonts w:cs="Arial"/>
              </w:rPr>
              <w:t>2754</w:t>
            </w:r>
          </w:p>
        </w:tc>
        <w:tc>
          <w:tcPr>
            <w:tcW w:w="833" w:type="pct"/>
            <w:tcBorders>
              <w:top w:val="single" w:sz="4" w:space="0" w:color="000000"/>
              <w:bottom w:val="nil"/>
            </w:tcBorders>
          </w:tcPr>
          <w:p w14:paraId="57D157D3" w14:textId="77777777" w:rsidR="00EE18D7" w:rsidRPr="00F32E48" w:rsidRDefault="00EE18D7" w:rsidP="00A60708">
            <w:pPr>
              <w:pStyle w:val="TableText"/>
              <w:jc w:val="right"/>
            </w:pPr>
            <w:r w:rsidRPr="00F32E48">
              <w:rPr>
                <w:rFonts w:cs="Arial"/>
              </w:rPr>
              <w:t>25.9 (23.9, 28.1)</w:t>
            </w:r>
          </w:p>
        </w:tc>
        <w:tc>
          <w:tcPr>
            <w:tcW w:w="459" w:type="pct"/>
            <w:tcBorders>
              <w:top w:val="single" w:sz="4" w:space="0" w:color="000000"/>
              <w:bottom w:val="nil"/>
            </w:tcBorders>
          </w:tcPr>
          <w:p w14:paraId="15231644" w14:textId="77777777" w:rsidR="00EE18D7" w:rsidRPr="00F32E48" w:rsidRDefault="00EE18D7" w:rsidP="00A60708">
            <w:pPr>
              <w:pStyle w:val="TableText"/>
              <w:jc w:val="right"/>
              <w:rPr>
                <w:rFonts w:cs="Arial"/>
              </w:rPr>
            </w:pPr>
            <w:r w:rsidRPr="00F32E48">
              <w:rPr>
                <w:rFonts w:cs="Arial"/>
              </w:rPr>
              <w:t>288</w:t>
            </w:r>
          </w:p>
        </w:tc>
        <w:tc>
          <w:tcPr>
            <w:tcW w:w="614" w:type="pct"/>
            <w:tcBorders>
              <w:top w:val="single" w:sz="4" w:space="0" w:color="000000"/>
              <w:bottom w:val="nil"/>
            </w:tcBorders>
          </w:tcPr>
          <w:p w14:paraId="7E19F5A8" w14:textId="77777777" w:rsidR="00EE18D7" w:rsidRPr="00F32E48" w:rsidRDefault="00EE18D7" w:rsidP="00A60708">
            <w:pPr>
              <w:pStyle w:val="TableText"/>
              <w:jc w:val="right"/>
              <w:rPr>
                <w:rFonts w:cs="Arial"/>
              </w:rPr>
            </w:pPr>
            <w:r w:rsidRPr="00F32E48">
              <w:rPr>
                <w:rFonts w:cs="Arial"/>
              </w:rPr>
              <w:t>1572</w:t>
            </w:r>
          </w:p>
        </w:tc>
        <w:tc>
          <w:tcPr>
            <w:tcW w:w="805" w:type="pct"/>
            <w:tcBorders>
              <w:top w:val="single" w:sz="4" w:space="0" w:color="000000"/>
              <w:bottom w:val="nil"/>
            </w:tcBorders>
          </w:tcPr>
          <w:p w14:paraId="44F22EC2" w14:textId="77777777" w:rsidR="00EE18D7" w:rsidRPr="00F32E48" w:rsidRDefault="00EE18D7" w:rsidP="00A60708">
            <w:pPr>
              <w:pStyle w:val="TableText"/>
              <w:jc w:val="right"/>
              <w:rPr>
                <w:rFonts w:cs="Arial"/>
              </w:rPr>
            </w:pPr>
            <w:r w:rsidRPr="00F32E48">
              <w:rPr>
                <w:rFonts w:cs="Arial"/>
              </w:rPr>
              <w:t>13.9 (12.1, 16.0)</w:t>
            </w:r>
          </w:p>
        </w:tc>
      </w:tr>
      <w:tr w:rsidR="00EE18D7" w:rsidRPr="00F32E48" w14:paraId="1D892DE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72D3CAF5" w14:textId="77777777" w:rsidR="00EE18D7" w:rsidRPr="00F32E48" w:rsidRDefault="00EE18D7" w:rsidP="00EC6EC6">
            <w:pPr>
              <w:pStyle w:val="TableText"/>
            </w:pPr>
            <w:r w:rsidRPr="00F32E48">
              <w:t>Treated in past year</w:t>
            </w:r>
          </w:p>
        </w:tc>
        <w:tc>
          <w:tcPr>
            <w:tcW w:w="431" w:type="pct"/>
            <w:tcBorders>
              <w:top w:val="nil"/>
            </w:tcBorders>
          </w:tcPr>
          <w:p w14:paraId="421E07F9" w14:textId="77777777" w:rsidR="00EE18D7" w:rsidRPr="00F32E48" w:rsidRDefault="00EE18D7" w:rsidP="00A60708">
            <w:pPr>
              <w:pStyle w:val="TableText"/>
              <w:jc w:val="right"/>
              <w:rPr>
                <w:rFonts w:cs="Arial"/>
              </w:rPr>
            </w:pPr>
            <w:r w:rsidRPr="00F32E48">
              <w:rPr>
                <w:rFonts w:cs="Arial"/>
              </w:rPr>
              <w:t>377</w:t>
            </w:r>
          </w:p>
        </w:tc>
        <w:tc>
          <w:tcPr>
            <w:tcW w:w="615" w:type="pct"/>
            <w:tcBorders>
              <w:top w:val="nil"/>
            </w:tcBorders>
          </w:tcPr>
          <w:p w14:paraId="1524B5C0" w14:textId="77777777" w:rsidR="00EE18D7" w:rsidRPr="00F32E48" w:rsidRDefault="00EE18D7" w:rsidP="00A60708">
            <w:pPr>
              <w:pStyle w:val="TableText"/>
              <w:jc w:val="right"/>
              <w:rPr>
                <w:rFonts w:cs="Arial"/>
              </w:rPr>
            </w:pPr>
            <w:r w:rsidRPr="00F32E48">
              <w:rPr>
                <w:rFonts w:cs="Arial"/>
              </w:rPr>
              <w:t>1708</w:t>
            </w:r>
          </w:p>
        </w:tc>
        <w:tc>
          <w:tcPr>
            <w:tcW w:w="833" w:type="pct"/>
            <w:tcBorders>
              <w:top w:val="nil"/>
            </w:tcBorders>
          </w:tcPr>
          <w:p w14:paraId="3C5D3581" w14:textId="77777777" w:rsidR="00EE18D7" w:rsidRPr="00F32E48" w:rsidRDefault="00EE18D7" w:rsidP="00A60708">
            <w:pPr>
              <w:pStyle w:val="TableText"/>
              <w:jc w:val="right"/>
            </w:pPr>
            <w:r w:rsidRPr="00F32E48">
              <w:rPr>
                <w:rFonts w:cs="Arial"/>
              </w:rPr>
              <w:t>16.1 (14.6, 17.8)</w:t>
            </w:r>
          </w:p>
        </w:tc>
        <w:tc>
          <w:tcPr>
            <w:tcW w:w="459" w:type="pct"/>
            <w:tcBorders>
              <w:top w:val="nil"/>
            </w:tcBorders>
          </w:tcPr>
          <w:p w14:paraId="5EDA7CE3" w14:textId="77777777" w:rsidR="00EE18D7" w:rsidRPr="00F32E48" w:rsidRDefault="00EE18D7" w:rsidP="00A60708">
            <w:pPr>
              <w:pStyle w:val="TableText"/>
              <w:jc w:val="right"/>
              <w:rPr>
                <w:rFonts w:cs="Arial"/>
              </w:rPr>
            </w:pPr>
            <w:r w:rsidRPr="00F32E48">
              <w:rPr>
                <w:rFonts w:cs="Arial"/>
              </w:rPr>
              <w:t>137</w:t>
            </w:r>
          </w:p>
        </w:tc>
        <w:tc>
          <w:tcPr>
            <w:tcW w:w="614" w:type="pct"/>
            <w:tcBorders>
              <w:top w:val="nil"/>
            </w:tcBorders>
          </w:tcPr>
          <w:p w14:paraId="7EF6074C" w14:textId="77777777" w:rsidR="00EE18D7" w:rsidRPr="00F32E48" w:rsidRDefault="00EE18D7" w:rsidP="00A60708">
            <w:pPr>
              <w:pStyle w:val="TableText"/>
              <w:jc w:val="right"/>
              <w:rPr>
                <w:rFonts w:cs="Arial"/>
              </w:rPr>
            </w:pPr>
            <w:r w:rsidRPr="00F32E48">
              <w:rPr>
                <w:rFonts w:cs="Arial"/>
              </w:rPr>
              <w:t>691</w:t>
            </w:r>
          </w:p>
        </w:tc>
        <w:tc>
          <w:tcPr>
            <w:tcW w:w="805" w:type="pct"/>
            <w:tcBorders>
              <w:top w:val="nil"/>
            </w:tcBorders>
          </w:tcPr>
          <w:p w14:paraId="3F82F1F6" w14:textId="77777777" w:rsidR="00EE18D7" w:rsidRPr="00F32E48" w:rsidRDefault="00EE18D7" w:rsidP="00A60708">
            <w:pPr>
              <w:pStyle w:val="TableText"/>
              <w:jc w:val="right"/>
              <w:rPr>
                <w:rFonts w:cs="Arial"/>
              </w:rPr>
            </w:pPr>
            <w:r w:rsidRPr="00F32E48">
              <w:rPr>
                <w:rFonts w:cs="Arial"/>
              </w:rPr>
              <w:t>6.1 (5.1, 7.4)</w:t>
            </w:r>
          </w:p>
        </w:tc>
      </w:tr>
      <w:tr w:rsidR="00EE18D7" w:rsidRPr="00F32E48" w14:paraId="257690BE" w14:textId="77777777" w:rsidTr="00EE18D7">
        <w:trPr>
          <w:cantSplit/>
        </w:trPr>
        <w:tc>
          <w:tcPr>
            <w:tcW w:w="1243" w:type="pct"/>
            <w:vAlign w:val="center"/>
          </w:tcPr>
          <w:p w14:paraId="32B1DD77" w14:textId="77777777" w:rsidR="00EE18D7" w:rsidRPr="00F32E48" w:rsidRDefault="00EE18D7" w:rsidP="00EC6EC6">
            <w:pPr>
              <w:pStyle w:val="TableText"/>
            </w:pPr>
            <w:r w:rsidRPr="00F32E48">
              <w:t>Medications in past month</w:t>
            </w:r>
          </w:p>
        </w:tc>
        <w:tc>
          <w:tcPr>
            <w:tcW w:w="431" w:type="pct"/>
          </w:tcPr>
          <w:p w14:paraId="6C89F811" w14:textId="77777777" w:rsidR="00EE18D7" w:rsidRPr="00F32E48" w:rsidRDefault="00EE18D7" w:rsidP="00A60708">
            <w:pPr>
              <w:pStyle w:val="TableText"/>
              <w:jc w:val="right"/>
              <w:rPr>
                <w:rFonts w:cs="Arial"/>
              </w:rPr>
            </w:pPr>
            <w:r w:rsidRPr="00F32E48">
              <w:rPr>
                <w:rFonts w:cs="Arial"/>
              </w:rPr>
              <w:t>337</w:t>
            </w:r>
          </w:p>
        </w:tc>
        <w:tc>
          <w:tcPr>
            <w:tcW w:w="615" w:type="pct"/>
          </w:tcPr>
          <w:p w14:paraId="03FE9C37" w14:textId="77777777" w:rsidR="00EE18D7" w:rsidRPr="00F32E48" w:rsidRDefault="00EE18D7" w:rsidP="00A60708">
            <w:pPr>
              <w:pStyle w:val="TableText"/>
              <w:jc w:val="right"/>
              <w:rPr>
                <w:rFonts w:cs="Arial"/>
              </w:rPr>
            </w:pPr>
            <w:r w:rsidRPr="00F32E48">
              <w:rPr>
                <w:rFonts w:cs="Arial"/>
              </w:rPr>
              <w:t>1474</w:t>
            </w:r>
          </w:p>
        </w:tc>
        <w:tc>
          <w:tcPr>
            <w:tcW w:w="833" w:type="pct"/>
          </w:tcPr>
          <w:p w14:paraId="59BB9D28" w14:textId="77777777" w:rsidR="00EE18D7" w:rsidRPr="00F32E48" w:rsidRDefault="00EE18D7" w:rsidP="00A60708">
            <w:pPr>
              <w:pStyle w:val="TableText"/>
              <w:jc w:val="right"/>
            </w:pPr>
            <w:r w:rsidRPr="00F32E48">
              <w:rPr>
                <w:rFonts w:cs="Arial"/>
              </w:rPr>
              <w:t>13.9 (12.5, 15.4)</w:t>
            </w:r>
          </w:p>
        </w:tc>
        <w:tc>
          <w:tcPr>
            <w:tcW w:w="459" w:type="pct"/>
          </w:tcPr>
          <w:p w14:paraId="0D88E3B2" w14:textId="77777777" w:rsidR="00EE18D7" w:rsidRPr="00F32E48" w:rsidRDefault="00EE18D7" w:rsidP="00A60708">
            <w:pPr>
              <w:pStyle w:val="TableText"/>
              <w:jc w:val="right"/>
              <w:rPr>
                <w:rFonts w:cs="Arial"/>
              </w:rPr>
            </w:pPr>
            <w:r w:rsidRPr="00F32E48">
              <w:rPr>
                <w:rFonts w:cs="Arial"/>
              </w:rPr>
              <w:t>128</w:t>
            </w:r>
          </w:p>
        </w:tc>
        <w:tc>
          <w:tcPr>
            <w:tcW w:w="614" w:type="pct"/>
          </w:tcPr>
          <w:p w14:paraId="5793E72C" w14:textId="77777777" w:rsidR="00EE18D7" w:rsidRPr="00F32E48" w:rsidRDefault="00EE18D7" w:rsidP="00A60708">
            <w:pPr>
              <w:pStyle w:val="TableText"/>
              <w:jc w:val="right"/>
              <w:rPr>
                <w:rFonts w:cs="Arial"/>
              </w:rPr>
            </w:pPr>
            <w:r w:rsidRPr="00F32E48">
              <w:rPr>
                <w:rFonts w:cs="Arial"/>
              </w:rPr>
              <w:t>579</w:t>
            </w:r>
          </w:p>
        </w:tc>
        <w:tc>
          <w:tcPr>
            <w:tcW w:w="805" w:type="pct"/>
          </w:tcPr>
          <w:p w14:paraId="60187613" w14:textId="77777777" w:rsidR="00EE18D7" w:rsidRPr="00F32E48" w:rsidRDefault="00EE18D7" w:rsidP="00A60708">
            <w:pPr>
              <w:pStyle w:val="TableText"/>
              <w:jc w:val="right"/>
              <w:rPr>
                <w:rFonts w:cs="Arial"/>
              </w:rPr>
            </w:pPr>
            <w:r w:rsidRPr="00F32E48">
              <w:rPr>
                <w:rFonts w:cs="Arial"/>
              </w:rPr>
              <w:t>5.1 (4.3, 6.1)</w:t>
            </w:r>
          </w:p>
        </w:tc>
      </w:tr>
    </w:tbl>
    <w:p w14:paraId="509B9AB2" w14:textId="787A1448" w:rsidR="00771B4D" w:rsidRPr="00F32E48" w:rsidRDefault="00771B4D" w:rsidP="00A60708">
      <w:pPr>
        <w:pStyle w:val="TableNotes"/>
      </w:pPr>
      <w:r w:rsidRPr="00F32E48">
        <w:t>Notes: Denominator</w:t>
      </w:r>
      <w:r w:rsidR="00985CF1">
        <w:t xml:space="preserve"> – </w:t>
      </w:r>
      <w:r w:rsidRPr="00F32E48">
        <w:t>all 2015 Transitioned ADF. For a full description of odds ratios, interpretation and strength of association, see Table</w:t>
      </w:r>
      <w:r w:rsidR="00A60708">
        <w:t> </w:t>
      </w:r>
      <w:r w:rsidRPr="00F32E48">
        <w:t>B.1.</w:t>
      </w:r>
    </w:p>
    <w:p w14:paraId="7C8A780D" w14:textId="77777777" w:rsidR="00771B4D" w:rsidRPr="00F32E48" w:rsidRDefault="00771B4D" w:rsidP="00A60708">
      <w:pPr>
        <w:pStyle w:val="Heading4"/>
      </w:pPr>
      <w:r w:rsidRPr="00F32E48">
        <w:t>Circulatory conditions ever reported by Transitioned ADF, by transition status</w:t>
      </w:r>
    </w:p>
    <w:p w14:paraId="672C7F4F" w14:textId="77777777" w:rsidR="00771B4D" w:rsidRPr="00F32E48" w:rsidRDefault="00771B4D" w:rsidP="00A60708">
      <w:r w:rsidRPr="00F32E48">
        <w:t>Table 5.7 shows the estimated prevalence of circulatory conditions ever reported by the Transitioned ADF cohort by transition status. Overall, Active Reservists were more likely to report any circulatory condition (24.3%) compared with Ex-Serving ADF (16.9%). Logistic regression analyses adjusted for sex, age, rank, and Service showed Ex-Serving ADF were, however, significantly more likely to report any circulatory condition than Active Reservists (OR 1.6, 95% CI 1.3, 2.1). Similarly, while Active Reservists (18.0%) were more likely to report high cholesterol than Ex-Serving ADF (10.8%), logistic regression analyses revealed Ex-Serving ADF were significantly more likely to report high cholesterol (OR 1.3, 95% CI 1.0, 1.7), although this was a weak association. Ex-Serving ADF were also significantly more likely to report high blood pressure than Active Reservists (11.0% vs 14.5%; OR 1.6, 95% CI 1.2, 2.1). Finally, Ex-Serving ADF were significantly more likely to report angina than Active Reservists (1.2% vs 0.8%; OR 2.4, 95% CI 1.1, 4.9) and significantly more likely to report a stroke (1.4% vs 0.6%; OR 3.3, 95% CI 1.6, 7.1); both were moderate associations.</w:t>
      </w:r>
    </w:p>
    <w:p w14:paraId="311CEBD1" w14:textId="77777777" w:rsidR="00771B4D" w:rsidRPr="00F32E48" w:rsidRDefault="00771B4D" w:rsidP="00A60708">
      <w:r w:rsidRPr="00F32E48">
        <w:t>Ex-Serving ADF were significantly more likely to have been treated for any circulatory condition in the preceding year (10.5% vs 13.9%; OR 1.7, 95% CI 1.2, 2.5) or to have taken medication in the preceding month (8.5% vs 12.8%; OR 1.9, 95% CI 1.5, 2.5) when compared with Active Reservists. Ex-Serving ADF were also significantly more likely to have been treated for any circulatory condition in the preceding year compared with Inactive Reservists (10.5% vs 8.5%; OR 1.6, 95% CI 1.2, 2.2).</w:t>
      </w:r>
    </w:p>
    <w:p w14:paraId="3D8F7CE7" w14:textId="77777777" w:rsidR="00771B4D" w:rsidRDefault="00771B4D" w:rsidP="00A60708">
      <w:pPr>
        <w:pStyle w:val="TableName"/>
      </w:pPr>
      <w:bookmarkStart w:id="585" w:name="_Ref516212803"/>
      <w:bookmarkStart w:id="586" w:name="_Toc508978854"/>
      <w:bookmarkStart w:id="587" w:name="_Toc385236049"/>
      <w:bookmarkStart w:id="588" w:name="_Toc385236899"/>
      <w:bookmarkStart w:id="589" w:name="_Toc519593817"/>
      <w:bookmarkStart w:id="590" w:name="_Toc525054373"/>
      <w:r w:rsidRPr="00F32E48">
        <w:t>Table 5.7</w:t>
      </w:r>
      <w:bookmarkEnd w:id="585"/>
      <w:r w:rsidRPr="00F32E48">
        <w:tab/>
        <w:t>Estimated proportions of circulatory conditions ever reported by Transitioned ADF, by transition status</w:t>
      </w:r>
      <w:bookmarkEnd w:id="586"/>
      <w:bookmarkEnd w:id="587"/>
      <w:bookmarkEnd w:id="588"/>
      <w:bookmarkEnd w:id="589"/>
      <w:bookmarkEnd w:id="590"/>
    </w:p>
    <w:tbl>
      <w:tblPr>
        <w:tblStyle w:val="TWRPTable"/>
        <w:tblW w:w="5000" w:type="pct"/>
        <w:tblLayout w:type="fixed"/>
        <w:tblLook w:val="04A0" w:firstRow="1" w:lastRow="0" w:firstColumn="1" w:lastColumn="0" w:noHBand="0" w:noVBand="1"/>
        <w:tblDescription w:val="Table 5.7 Estimated proportions of circulatory conditions ever reported by Transitioned ADF, by transition status"/>
      </w:tblPr>
      <w:tblGrid>
        <w:gridCol w:w="1098"/>
        <w:gridCol w:w="451"/>
        <w:gridCol w:w="811"/>
        <w:gridCol w:w="812"/>
        <w:gridCol w:w="452"/>
        <w:gridCol w:w="809"/>
        <w:gridCol w:w="813"/>
        <w:gridCol w:w="445"/>
        <w:gridCol w:w="808"/>
        <w:gridCol w:w="816"/>
      </w:tblGrid>
      <w:tr w:rsidR="00A60708" w:rsidRPr="00F32E48" w14:paraId="087902C5" w14:textId="77777777" w:rsidTr="00A60708">
        <w:trPr>
          <w:cnfStyle w:val="100000000000" w:firstRow="1" w:lastRow="0" w:firstColumn="0" w:lastColumn="0" w:oddVBand="0" w:evenVBand="0" w:oddHBand="0" w:evenHBand="0" w:firstRowFirstColumn="0" w:firstRowLastColumn="0" w:lastRowFirstColumn="0" w:lastRowLastColumn="0"/>
          <w:tblHeader/>
        </w:trPr>
        <w:tc>
          <w:tcPr>
            <w:tcW w:w="751" w:type="pct"/>
            <w:vMerge w:val="restart"/>
          </w:tcPr>
          <w:p w14:paraId="44B78ACD" w14:textId="77777777" w:rsidR="00A60708" w:rsidRPr="00F32E48" w:rsidRDefault="00A60708" w:rsidP="00EC6EC6">
            <w:pPr>
              <w:pStyle w:val="TableText"/>
            </w:pPr>
            <w:r w:rsidRPr="00F32E48">
              <w:t>Condition</w:t>
            </w:r>
          </w:p>
        </w:tc>
        <w:tc>
          <w:tcPr>
            <w:tcW w:w="1417" w:type="pct"/>
            <w:gridSpan w:val="3"/>
          </w:tcPr>
          <w:p w14:paraId="5054AEFE" w14:textId="77777777" w:rsidR="00A60708" w:rsidRPr="00F32E48" w:rsidRDefault="00A60708" w:rsidP="00EC6EC6">
            <w:pPr>
              <w:pStyle w:val="TableText"/>
              <w:jc w:val="center"/>
            </w:pPr>
            <w:r w:rsidRPr="00F32E48">
              <w:t>Ex-Serving</w:t>
            </w:r>
            <w:r>
              <w:br/>
            </w:r>
            <w:r w:rsidRPr="00F32E48">
              <w:t>(n = 10,743)</w:t>
            </w:r>
          </w:p>
        </w:tc>
        <w:tc>
          <w:tcPr>
            <w:tcW w:w="1418" w:type="pct"/>
            <w:gridSpan w:val="3"/>
          </w:tcPr>
          <w:p w14:paraId="5BCA1BEA" w14:textId="77777777" w:rsidR="00A60708" w:rsidRPr="00F32E48" w:rsidRDefault="00A60708" w:rsidP="00EC6EC6">
            <w:pPr>
              <w:pStyle w:val="TableText"/>
              <w:jc w:val="center"/>
            </w:pPr>
            <w:r w:rsidRPr="00F32E48">
              <w:t>Inactive Reservists</w:t>
            </w:r>
            <w:r>
              <w:br/>
            </w:r>
            <w:r w:rsidRPr="00F32E48">
              <w:t>(n = 7709)</w:t>
            </w:r>
          </w:p>
        </w:tc>
        <w:tc>
          <w:tcPr>
            <w:tcW w:w="1415" w:type="pct"/>
            <w:gridSpan w:val="3"/>
          </w:tcPr>
          <w:p w14:paraId="739DD172" w14:textId="77777777" w:rsidR="00A60708" w:rsidRPr="00F32E48" w:rsidRDefault="00A60708" w:rsidP="00EC6EC6">
            <w:pPr>
              <w:pStyle w:val="TableText"/>
              <w:jc w:val="center"/>
            </w:pPr>
            <w:r w:rsidRPr="00F32E48">
              <w:t>Active Reservists</w:t>
            </w:r>
            <w:r>
              <w:br/>
            </w:r>
            <w:r w:rsidRPr="00F32E48">
              <w:t>(n = 6390)</w:t>
            </w:r>
          </w:p>
        </w:tc>
      </w:tr>
      <w:tr w:rsidR="00A60708" w:rsidRPr="00F32E48" w14:paraId="4ACA89D4" w14:textId="77777777" w:rsidTr="00A60708">
        <w:trPr>
          <w:cnfStyle w:val="100000000000" w:firstRow="1" w:lastRow="0" w:firstColumn="0" w:lastColumn="0" w:oddVBand="0" w:evenVBand="0" w:oddHBand="0" w:evenHBand="0" w:firstRowFirstColumn="0" w:firstRowLastColumn="0" w:lastRowFirstColumn="0" w:lastRowLastColumn="0"/>
          <w:tblHeader/>
        </w:trPr>
        <w:tc>
          <w:tcPr>
            <w:tcW w:w="751" w:type="pct"/>
            <w:vMerge/>
          </w:tcPr>
          <w:p w14:paraId="256BF8E3" w14:textId="77777777" w:rsidR="00A60708" w:rsidRPr="00F32E48" w:rsidRDefault="00A60708" w:rsidP="00EC6EC6">
            <w:pPr>
              <w:pStyle w:val="TableText"/>
            </w:pPr>
          </w:p>
        </w:tc>
        <w:tc>
          <w:tcPr>
            <w:tcW w:w="308" w:type="pct"/>
          </w:tcPr>
          <w:p w14:paraId="3A37F495" w14:textId="77777777" w:rsidR="00A60708" w:rsidRPr="00F32E48" w:rsidRDefault="00A60708" w:rsidP="00EC6EC6">
            <w:pPr>
              <w:pStyle w:val="TableText"/>
              <w:jc w:val="right"/>
            </w:pPr>
            <w:r w:rsidRPr="00F32E48">
              <w:rPr>
                <w:bCs/>
              </w:rPr>
              <w:t>n</w:t>
            </w:r>
          </w:p>
        </w:tc>
        <w:tc>
          <w:tcPr>
            <w:tcW w:w="554" w:type="pct"/>
          </w:tcPr>
          <w:p w14:paraId="0FAEC2FC" w14:textId="77777777" w:rsidR="00A60708" w:rsidRPr="00F32E48" w:rsidRDefault="00A60708" w:rsidP="00EC6EC6">
            <w:pPr>
              <w:pStyle w:val="TableText"/>
              <w:jc w:val="right"/>
            </w:pPr>
            <w:r w:rsidRPr="00F32E48">
              <w:rPr>
                <w:bCs/>
              </w:rPr>
              <w:t>Weighted n</w:t>
            </w:r>
          </w:p>
        </w:tc>
        <w:tc>
          <w:tcPr>
            <w:tcW w:w="554" w:type="pct"/>
          </w:tcPr>
          <w:p w14:paraId="3E7B02A2" w14:textId="77777777" w:rsidR="00A60708" w:rsidRPr="00F32E48" w:rsidRDefault="00A60708" w:rsidP="00EC6EC6">
            <w:pPr>
              <w:pStyle w:val="TableText"/>
              <w:jc w:val="right"/>
            </w:pPr>
            <w:r w:rsidRPr="00F32E48">
              <w:rPr>
                <w:bCs/>
              </w:rPr>
              <w:t>% (95% CI)</w:t>
            </w:r>
          </w:p>
        </w:tc>
        <w:tc>
          <w:tcPr>
            <w:tcW w:w="309" w:type="pct"/>
          </w:tcPr>
          <w:p w14:paraId="1020C677" w14:textId="77777777" w:rsidR="00A60708" w:rsidRPr="00F32E48" w:rsidRDefault="00A60708" w:rsidP="00EC6EC6">
            <w:pPr>
              <w:pStyle w:val="TableText"/>
              <w:jc w:val="right"/>
            </w:pPr>
            <w:r w:rsidRPr="00F32E48">
              <w:rPr>
                <w:bCs/>
              </w:rPr>
              <w:t>n</w:t>
            </w:r>
          </w:p>
        </w:tc>
        <w:tc>
          <w:tcPr>
            <w:tcW w:w="553" w:type="pct"/>
          </w:tcPr>
          <w:p w14:paraId="546A6CE4" w14:textId="77777777" w:rsidR="00A60708" w:rsidRPr="00F32E48" w:rsidRDefault="00A60708" w:rsidP="00EC6EC6">
            <w:pPr>
              <w:pStyle w:val="TableText"/>
              <w:jc w:val="right"/>
            </w:pPr>
            <w:r w:rsidRPr="00F32E48">
              <w:rPr>
                <w:bCs/>
              </w:rPr>
              <w:t>Weighted n</w:t>
            </w:r>
          </w:p>
        </w:tc>
        <w:tc>
          <w:tcPr>
            <w:tcW w:w="556" w:type="pct"/>
          </w:tcPr>
          <w:p w14:paraId="11E0405F" w14:textId="77777777" w:rsidR="00A60708" w:rsidRPr="00F32E48" w:rsidRDefault="00A60708" w:rsidP="00EC6EC6">
            <w:pPr>
              <w:pStyle w:val="TableText"/>
              <w:jc w:val="right"/>
            </w:pPr>
            <w:r w:rsidRPr="00F32E48">
              <w:rPr>
                <w:bCs/>
              </w:rPr>
              <w:t>% (95% CI)</w:t>
            </w:r>
          </w:p>
        </w:tc>
        <w:tc>
          <w:tcPr>
            <w:tcW w:w="304" w:type="pct"/>
          </w:tcPr>
          <w:p w14:paraId="6312324F" w14:textId="77777777" w:rsidR="00A60708" w:rsidRPr="00F32E48" w:rsidRDefault="00A60708" w:rsidP="00EC6EC6">
            <w:pPr>
              <w:pStyle w:val="TableText"/>
              <w:jc w:val="right"/>
            </w:pPr>
            <w:r w:rsidRPr="00F32E48">
              <w:rPr>
                <w:bCs/>
              </w:rPr>
              <w:t>n</w:t>
            </w:r>
          </w:p>
        </w:tc>
        <w:tc>
          <w:tcPr>
            <w:tcW w:w="552" w:type="pct"/>
          </w:tcPr>
          <w:p w14:paraId="4C20EA93" w14:textId="77777777" w:rsidR="00A60708" w:rsidRPr="00F32E48" w:rsidRDefault="00A60708" w:rsidP="00EC6EC6">
            <w:pPr>
              <w:pStyle w:val="TableText"/>
              <w:jc w:val="right"/>
            </w:pPr>
            <w:r w:rsidRPr="00F32E48">
              <w:rPr>
                <w:bCs/>
              </w:rPr>
              <w:t>Weighted n</w:t>
            </w:r>
          </w:p>
        </w:tc>
        <w:tc>
          <w:tcPr>
            <w:tcW w:w="558" w:type="pct"/>
          </w:tcPr>
          <w:p w14:paraId="25D3D621" w14:textId="77777777" w:rsidR="00A60708" w:rsidRPr="00F32E48" w:rsidRDefault="00A60708" w:rsidP="00EC6EC6">
            <w:pPr>
              <w:pStyle w:val="TableText"/>
              <w:jc w:val="right"/>
            </w:pPr>
            <w:r w:rsidRPr="00F32E48">
              <w:rPr>
                <w:bCs/>
              </w:rPr>
              <w:t>% (95% CI)</w:t>
            </w:r>
          </w:p>
        </w:tc>
      </w:tr>
      <w:tr w:rsidR="00A60708" w:rsidRPr="00F32E48" w14:paraId="7BCBFACE" w14:textId="77777777" w:rsidTr="00A60708">
        <w:trPr>
          <w:cnfStyle w:val="000000100000" w:firstRow="0" w:lastRow="0" w:firstColumn="0" w:lastColumn="0" w:oddVBand="0" w:evenVBand="0" w:oddHBand="1" w:evenHBand="0" w:firstRowFirstColumn="0" w:firstRowLastColumn="0" w:lastRowFirstColumn="0" w:lastRowLastColumn="0"/>
        </w:trPr>
        <w:tc>
          <w:tcPr>
            <w:tcW w:w="751" w:type="pct"/>
            <w:vAlign w:val="center"/>
          </w:tcPr>
          <w:p w14:paraId="57165BB0" w14:textId="77777777" w:rsidR="00A60708" w:rsidRPr="00F32E48" w:rsidRDefault="00A60708" w:rsidP="00EC6EC6">
            <w:pPr>
              <w:pStyle w:val="TableText"/>
            </w:pPr>
            <w:r w:rsidRPr="00F32E48">
              <w:t>Angina</w:t>
            </w:r>
          </w:p>
        </w:tc>
        <w:tc>
          <w:tcPr>
            <w:tcW w:w="308" w:type="pct"/>
          </w:tcPr>
          <w:p w14:paraId="0FC84855" w14:textId="77777777" w:rsidR="00A60708" w:rsidRPr="00F32E48" w:rsidRDefault="00A60708" w:rsidP="00A60708">
            <w:pPr>
              <w:pStyle w:val="TableText"/>
              <w:jc w:val="right"/>
              <w:rPr>
                <w:rFonts w:cs="Arial"/>
              </w:rPr>
            </w:pPr>
            <w:r w:rsidRPr="00F32E48">
              <w:rPr>
                <w:rFonts w:cs="Arial"/>
              </w:rPr>
              <w:t>21</w:t>
            </w:r>
          </w:p>
        </w:tc>
        <w:tc>
          <w:tcPr>
            <w:tcW w:w="554" w:type="pct"/>
          </w:tcPr>
          <w:p w14:paraId="118B8CBE" w14:textId="77777777" w:rsidR="00A60708" w:rsidRPr="00F32E48" w:rsidRDefault="00A60708" w:rsidP="00A60708">
            <w:pPr>
              <w:pStyle w:val="TableText"/>
              <w:jc w:val="right"/>
              <w:rPr>
                <w:rFonts w:cs="Arial"/>
              </w:rPr>
            </w:pPr>
            <w:r w:rsidRPr="00F32E48">
              <w:rPr>
                <w:rFonts w:cs="Arial"/>
              </w:rPr>
              <w:t>129</w:t>
            </w:r>
          </w:p>
        </w:tc>
        <w:tc>
          <w:tcPr>
            <w:tcW w:w="554" w:type="pct"/>
          </w:tcPr>
          <w:p w14:paraId="31A320C7" w14:textId="77777777" w:rsidR="00A60708" w:rsidRPr="00F32E48" w:rsidRDefault="00A60708" w:rsidP="00A60708">
            <w:pPr>
              <w:pStyle w:val="TableText"/>
              <w:jc w:val="right"/>
              <w:rPr>
                <w:rFonts w:cs="Arial"/>
              </w:rPr>
            </w:pPr>
            <w:r w:rsidRPr="00F32E48">
              <w:rPr>
                <w:rFonts w:cs="Arial"/>
              </w:rPr>
              <w:t>1.2 (0.7,</w:t>
            </w:r>
            <w:r>
              <w:rPr>
                <w:rFonts w:cs="Arial"/>
              </w:rPr>
              <w:t> </w:t>
            </w:r>
            <w:r w:rsidRPr="00F32E48">
              <w:rPr>
                <w:rFonts w:cs="Arial"/>
              </w:rPr>
              <w:t>2.0)</w:t>
            </w:r>
          </w:p>
        </w:tc>
        <w:tc>
          <w:tcPr>
            <w:tcW w:w="309" w:type="pct"/>
          </w:tcPr>
          <w:p w14:paraId="5A2D3E45" w14:textId="77777777" w:rsidR="00A60708" w:rsidRPr="00F32E48" w:rsidRDefault="00A60708" w:rsidP="00A60708">
            <w:pPr>
              <w:pStyle w:val="TableText"/>
              <w:jc w:val="right"/>
              <w:rPr>
                <w:rFonts w:cs="Arial"/>
              </w:rPr>
            </w:pPr>
            <w:r w:rsidRPr="00F32E48">
              <w:rPr>
                <w:rFonts w:cs="Arial"/>
              </w:rPr>
              <w:t>17</w:t>
            </w:r>
          </w:p>
        </w:tc>
        <w:tc>
          <w:tcPr>
            <w:tcW w:w="553" w:type="pct"/>
          </w:tcPr>
          <w:p w14:paraId="14BABDF4" w14:textId="77777777" w:rsidR="00A60708" w:rsidRPr="00F32E48" w:rsidRDefault="00A60708" w:rsidP="00A60708">
            <w:pPr>
              <w:pStyle w:val="TableText"/>
              <w:jc w:val="right"/>
              <w:rPr>
                <w:rFonts w:cs="Arial"/>
              </w:rPr>
            </w:pPr>
            <w:r w:rsidRPr="00F32E48">
              <w:rPr>
                <w:rFonts w:cs="Arial"/>
              </w:rPr>
              <w:t>96</w:t>
            </w:r>
          </w:p>
        </w:tc>
        <w:tc>
          <w:tcPr>
            <w:tcW w:w="556" w:type="pct"/>
          </w:tcPr>
          <w:p w14:paraId="5B15E7CC" w14:textId="77777777" w:rsidR="00A60708" w:rsidRPr="00F32E48" w:rsidRDefault="00A60708" w:rsidP="00A60708">
            <w:pPr>
              <w:pStyle w:val="TableText"/>
              <w:jc w:val="right"/>
              <w:rPr>
                <w:rFonts w:cs="Arial"/>
              </w:rPr>
            </w:pPr>
            <w:r w:rsidRPr="00F32E48">
              <w:rPr>
                <w:rFonts w:cs="Arial"/>
              </w:rPr>
              <w:t>1.2 (0.7,</w:t>
            </w:r>
            <w:r>
              <w:rPr>
                <w:rFonts w:cs="Arial"/>
              </w:rPr>
              <w:t> </w:t>
            </w:r>
            <w:r w:rsidRPr="00F32E48">
              <w:rPr>
                <w:rFonts w:cs="Arial"/>
              </w:rPr>
              <w:t>2.2)</w:t>
            </w:r>
          </w:p>
        </w:tc>
        <w:tc>
          <w:tcPr>
            <w:tcW w:w="304" w:type="pct"/>
          </w:tcPr>
          <w:p w14:paraId="726A52C0" w14:textId="77777777" w:rsidR="00A60708" w:rsidRPr="00F32E48" w:rsidRDefault="00A60708" w:rsidP="00A60708">
            <w:pPr>
              <w:pStyle w:val="TableText"/>
              <w:jc w:val="right"/>
              <w:rPr>
                <w:rFonts w:cs="Arial"/>
              </w:rPr>
            </w:pPr>
            <w:r w:rsidRPr="00F32E48">
              <w:rPr>
                <w:rFonts w:cs="Arial"/>
              </w:rPr>
              <w:t>12</w:t>
            </w:r>
          </w:p>
        </w:tc>
        <w:tc>
          <w:tcPr>
            <w:tcW w:w="552" w:type="pct"/>
          </w:tcPr>
          <w:p w14:paraId="73F58130" w14:textId="77777777" w:rsidR="00A60708" w:rsidRPr="00F32E48" w:rsidRDefault="00A60708" w:rsidP="00A60708">
            <w:pPr>
              <w:pStyle w:val="TableText"/>
              <w:jc w:val="right"/>
              <w:rPr>
                <w:rFonts w:cs="Arial"/>
              </w:rPr>
            </w:pPr>
            <w:r w:rsidRPr="00F32E48">
              <w:rPr>
                <w:rFonts w:cs="Arial"/>
              </w:rPr>
              <w:t>52</w:t>
            </w:r>
          </w:p>
        </w:tc>
        <w:tc>
          <w:tcPr>
            <w:tcW w:w="558" w:type="pct"/>
          </w:tcPr>
          <w:p w14:paraId="2C6A0EF1" w14:textId="77777777" w:rsidR="00A60708" w:rsidRPr="00F32E48" w:rsidRDefault="00A60708" w:rsidP="00A60708">
            <w:pPr>
              <w:pStyle w:val="TableText"/>
              <w:jc w:val="right"/>
              <w:rPr>
                <w:rFonts w:cs="Arial"/>
              </w:rPr>
            </w:pPr>
            <w:r w:rsidRPr="00F32E48">
              <w:rPr>
                <w:rFonts w:cs="Arial"/>
              </w:rPr>
              <w:t>0.8 (0.5,</w:t>
            </w:r>
            <w:r>
              <w:rPr>
                <w:rFonts w:cs="Arial"/>
              </w:rPr>
              <w:t> </w:t>
            </w:r>
            <w:r w:rsidRPr="00F32E48">
              <w:rPr>
                <w:rFonts w:cs="Arial"/>
              </w:rPr>
              <w:t>1.4)</w:t>
            </w:r>
          </w:p>
        </w:tc>
      </w:tr>
      <w:tr w:rsidR="00A60708" w:rsidRPr="00F32E48" w14:paraId="40BBC113" w14:textId="77777777" w:rsidTr="00A60708">
        <w:tc>
          <w:tcPr>
            <w:tcW w:w="751" w:type="pct"/>
            <w:vAlign w:val="center"/>
          </w:tcPr>
          <w:p w14:paraId="5B61A712" w14:textId="77777777" w:rsidR="00A60708" w:rsidRPr="00F32E48" w:rsidRDefault="00A60708" w:rsidP="00EC6EC6">
            <w:pPr>
              <w:pStyle w:val="TableText"/>
            </w:pPr>
            <w:r w:rsidRPr="00F32E48">
              <w:t>High blood pressure</w:t>
            </w:r>
          </w:p>
        </w:tc>
        <w:tc>
          <w:tcPr>
            <w:tcW w:w="308" w:type="pct"/>
          </w:tcPr>
          <w:p w14:paraId="4C534FA8" w14:textId="77777777" w:rsidR="00A60708" w:rsidRPr="00F32E48" w:rsidRDefault="00A60708" w:rsidP="00A60708">
            <w:pPr>
              <w:pStyle w:val="TableText"/>
              <w:jc w:val="right"/>
              <w:rPr>
                <w:rFonts w:cs="Arial"/>
              </w:rPr>
            </w:pPr>
            <w:r w:rsidRPr="00F32E48">
              <w:rPr>
                <w:rFonts w:cs="Arial"/>
              </w:rPr>
              <w:t>226</w:t>
            </w:r>
          </w:p>
        </w:tc>
        <w:tc>
          <w:tcPr>
            <w:tcW w:w="554" w:type="pct"/>
          </w:tcPr>
          <w:p w14:paraId="3323AC02" w14:textId="77777777" w:rsidR="00A60708" w:rsidRPr="00F32E48" w:rsidRDefault="00A60708" w:rsidP="00A60708">
            <w:pPr>
              <w:pStyle w:val="TableText"/>
              <w:jc w:val="right"/>
              <w:rPr>
                <w:rFonts w:cs="Arial"/>
              </w:rPr>
            </w:pPr>
            <w:r w:rsidRPr="00F32E48">
              <w:rPr>
                <w:rFonts w:cs="Arial"/>
              </w:rPr>
              <w:t>1184</w:t>
            </w:r>
          </w:p>
        </w:tc>
        <w:tc>
          <w:tcPr>
            <w:tcW w:w="554" w:type="pct"/>
          </w:tcPr>
          <w:p w14:paraId="7A8AA99B" w14:textId="77777777" w:rsidR="00A60708" w:rsidRPr="00F32E48" w:rsidRDefault="00A60708" w:rsidP="00A60708">
            <w:pPr>
              <w:pStyle w:val="TableText"/>
              <w:jc w:val="right"/>
              <w:rPr>
                <w:rFonts w:cs="Arial"/>
              </w:rPr>
            </w:pPr>
            <w:r w:rsidRPr="00F32E48">
              <w:rPr>
                <w:rFonts w:cs="Arial"/>
              </w:rPr>
              <w:t>11.0 (9.5,</w:t>
            </w:r>
            <w:r>
              <w:rPr>
                <w:rFonts w:cs="Arial"/>
              </w:rPr>
              <w:t> </w:t>
            </w:r>
            <w:r w:rsidRPr="00F32E48">
              <w:rPr>
                <w:rFonts w:cs="Arial"/>
              </w:rPr>
              <w:t>12.8)</w:t>
            </w:r>
          </w:p>
        </w:tc>
        <w:tc>
          <w:tcPr>
            <w:tcW w:w="309" w:type="pct"/>
          </w:tcPr>
          <w:p w14:paraId="34999A31" w14:textId="77777777" w:rsidR="00A60708" w:rsidRPr="00F32E48" w:rsidRDefault="00A60708" w:rsidP="00A60708">
            <w:pPr>
              <w:pStyle w:val="TableText"/>
              <w:jc w:val="right"/>
              <w:rPr>
                <w:rFonts w:cs="Arial"/>
              </w:rPr>
            </w:pPr>
            <w:r w:rsidRPr="00F32E48">
              <w:rPr>
                <w:rFonts w:cs="Arial"/>
              </w:rPr>
              <w:t>165</w:t>
            </w:r>
          </w:p>
        </w:tc>
        <w:tc>
          <w:tcPr>
            <w:tcW w:w="553" w:type="pct"/>
          </w:tcPr>
          <w:p w14:paraId="03BD1F73" w14:textId="77777777" w:rsidR="00A60708" w:rsidRPr="00F32E48" w:rsidRDefault="00A60708" w:rsidP="00A60708">
            <w:pPr>
              <w:pStyle w:val="TableText"/>
              <w:jc w:val="right"/>
              <w:rPr>
                <w:rFonts w:cs="Arial"/>
              </w:rPr>
            </w:pPr>
            <w:r w:rsidRPr="00F32E48">
              <w:rPr>
                <w:rFonts w:cs="Arial"/>
              </w:rPr>
              <w:t>865</w:t>
            </w:r>
          </w:p>
        </w:tc>
        <w:tc>
          <w:tcPr>
            <w:tcW w:w="556" w:type="pct"/>
          </w:tcPr>
          <w:p w14:paraId="096C237F" w14:textId="77777777" w:rsidR="00A60708" w:rsidRPr="00F32E48" w:rsidRDefault="00A60708" w:rsidP="00A60708">
            <w:pPr>
              <w:pStyle w:val="TableText"/>
              <w:jc w:val="right"/>
              <w:rPr>
                <w:rFonts w:cs="Arial"/>
              </w:rPr>
            </w:pPr>
            <w:r w:rsidRPr="00F32E48">
              <w:rPr>
                <w:rFonts w:cs="Arial"/>
              </w:rPr>
              <w:t>11.2 (9.4,</w:t>
            </w:r>
            <w:r>
              <w:rPr>
                <w:rFonts w:cs="Arial"/>
              </w:rPr>
              <w:t> </w:t>
            </w:r>
            <w:r w:rsidRPr="00F32E48">
              <w:rPr>
                <w:rFonts w:cs="Arial"/>
              </w:rPr>
              <w:t>13.4)</w:t>
            </w:r>
          </w:p>
        </w:tc>
        <w:tc>
          <w:tcPr>
            <w:tcW w:w="304" w:type="pct"/>
          </w:tcPr>
          <w:p w14:paraId="149A72C4" w14:textId="77777777" w:rsidR="00A60708" w:rsidRPr="00F32E48" w:rsidRDefault="00A60708" w:rsidP="00A60708">
            <w:pPr>
              <w:pStyle w:val="TableText"/>
              <w:jc w:val="right"/>
              <w:rPr>
                <w:rFonts w:cs="Arial"/>
              </w:rPr>
            </w:pPr>
            <w:r w:rsidRPr="00F32E48">
              <w:rPr>
                <w:rFonts w:cs="Arial"/>
              </w:rPr>
              <w:t>198</w:t>
            </w:r>
          </w:p>
        </w:tc>
        <w:tc>
          <w:tcPr>
            <w:tcW w:w="552" w:type="pct"/>
          </w:tcPr>
          <w:p w14:paraId="04318274" w14:textId="77777777" w:rsidR="00A60708" w:rsidRPr="00F32E48" w:rsidRDefault="00A60708" w:rsidP="00A60708">
            <w:pPr>
              <w:pStyle w:val="TableText"/>
              <w:jc w:val="right"/>
              <w:rPr>
                <w:rFonts w:cs="Arial"/>
              </w:rPr>
            </w:pPr>
            <w:r w:rsidRPr="00F32E48">
              <w:rPr>
                <w:rFonts w:cs="Arial"/>
              </w:rPr>
              <w:t>924</w:t>
            </w:r>
          </w:p>
        </w:tc>
        <w:tc>
          <w:tcPr>
            <w:tcW w:w="558" w:type="pct"/>
          </w:tcPr>
          <w:p w14:paraId="7A6646EC" w14:textId="77777777" w:rsidR="00A60708" w:rsidRPr="00F32E48" w:rsidRDefault="00A60708" w:rsidP="00A60708">
            <w:pPr>
              <w:pStyle w:val="TableText"/>
              <w:jc w:val="right"/>
              <w:rPr>
                <w:rFonts w:cs="Arial"/>
              </w:rPr>
            </w:pPr>
            <w:r w:rsidRPr="00F32E48">
              <w:rPr>
                <w:rFonts w:cs="Arial"/>
              </w:rPr>
              <w:t>14.5 (12.6,</w:t>
            </w:r>
            <w:r>
              <w:rPr>
                <w:rFonts w:cs="Arial"/>
              </w:rPr>
              <w:t> </w:t>
            </w:r>
            <w:r w:rsidRPr="00F32E48">
              <w:rPr>
                <w:rFonts w:cs="Arial"/>
              </w:rPr>
              <w:t>16.6)</w:t>
            </w:r>
          </w:p>
        </w:tc>
      </w:tr>
      <w:tr w:rsidR="00A60708" w:rsidRPr="00F32E48" w14:paraId="60844BA4" w14:textId="77777777" w:rsidTr="00A60708">
        <w:trPr>
          <w:cnfStyle w:val="000000100000" w:firstRow="0" w:lastRow="0" w:firstColumn="0" w:lastColumn="0" w:oddVBand="0" w:evenVBand="0" w:oddHBand="1" w:evenHBand="0" w:firstRowFirstColumn="0" w:firstRowLastColumn="0" w:lastRowFirstColumn="0" w:lastRowLastColumn="0"/>
        </w:trPr>
        <w:tc>
          <w:tcPr>
            <w:tcW w:w="751" w:type="pct"/>
            <w:vAlign w:val="center"/>
          </w:tcPr>
          <w:p w14:paraId="7DEABAC2" w14:textId="77777777" w:rsidR="00A60708" w:rsidRPr="00F32E48" w:rsidRDefault="00A60708" w:rsidP="00EC6EC6">
            <w:pPr>
              <w:pStyle w:val="TableText"/>
            </w:pPr>
            <w:r w:rsidRPr="00F32E48">
              <w:t>High cholesterol</w:t>
            </w:r>
          </w:p>
        </w:tc>
        <w:tc>
          <w:tcPr>
            <w:tcW w:w="308" w:type="pct"/>
          </w:tcPr>
          <w:p w14:paraId="310BA1E8" w14:textId="77777777" w:rsidR="00A60708" w:rsidRPr="00F32E48" w:rsidRDefault="00A60708" w:rsidP="00A60708">
            <w:pPr>
              <w:pStyle w:val="TableText"/>
              <w:jc w:val="right"/>
              <w:rPr>
                <w:rFonts w:cs="Arial"/>
              </w:rPr>
            </w:pPr>
            <w:r w:rsidRPr="00F32E48">
              <w:rPr>
                <w:rFonts w:cs="Arial"/>
              </w:rPr>
              <w:t>232</w:t>
            </w:r>
          </w:p>
        </w:tc>
        <w:tc>
          <w:tcPr>
            <w:tcW w:w="554" w:type="pct"/>
          </w:tcPr>
          <w:p w14:paraId="264F1DD2" w14:textId="77777777" w:rsidR="00A60708" w:rsidRPr="00F32E48" w:rsidRDefault="00A60708" w:rsidP="00A60708">
            <w:pPr>
              <w:pStyle w:val="TableText"/>
              <w:jc w:val="right"/>
              <w:rPr>
                <w:rFonts w:cs="Arial"/>
              </w:rPr>
            </w:pPr>
            <w:r w:rsidRPr="00F32E48">
              <w:rPr>
                <w:rFonts w:cs="Arial"/>
              </w:rPr>
              <w:t>1161</w:t>
            </w:r>
          </w:p>
        </w:tc>
        <w:tc>
          <w:tcPr>
            <w:tcW w:w="554" w:type="pct"/>
          </w:tcPr>
          <w:p w14:paraId="4437C147" w14:textId="77777777" w:rsidR="00A60708" w:rsidRPr="00F32E48" w:rsidRDefault="00A60708" w:rsidP="00A60708">
            <w:pPr>
              <w:pStyle w:val="TableText"/>
              <w:jc w:val="right"/>
              <w:rPr>
                <w:rFonts w:cs="Arial"/>
              </w:rPr>
            </w:pPr>
            <w:r w:rsidRPr="00F32E48">
              <w:rPr>
                <w:rFonts w:cs="Arial"/>
              </w:rPr>
              <w:t>10.8 (9.3,</w:t>
            </w:r>
            <w:r>
              <w:rPr>
                <w:rFonts w:cs="Arial"/>
              </w:rPr>
              <w:t> </w:t>
            </w:r>
            <w:r w:rsidRPr="00F32E48">
              <w:rPr>
                <w:rFonts w:cs="Arial"/>
              </w:rPr>
              <w:t>12.5)</w:t>
            </w:r>
          </w:p>
        </w:tc>
        <w:tc>
          <w:tcPr>
            <w:tcW w:w="309" w:type="pct"/>
          </w:tcPr>
          <w:p w14:paraId="29FE9F47" w14:textId="77777777" w:rsidR="00A60708" w:rsidRPr="00F32E48" w:rsidRDefault="00A60708" w:rsidP="00A60708">
            <w:pPr>
              <w:pStyle w:val="TableText"/>
              <w:jc w:val="right"/>
              <w:rPr>
                <w:rFonts w:cs="Arial"/>
              </w:rPr>
            </w:pPr>
            <w:r w:rsidRPr="00F32E48">
              <w:rPr>
                <w:rFonts w:cs="Arial"/>
              </w:rPr>
              <w:t>181</w:t>
            </w:r>
          </w:p>
        </w:tc>
        <w:tc>
          <w:tcPr>
            <w:tcW w:w="553" w:type="pct"/>
          </w:tcPr>
          <w:p w14:paraId="28314282" w14:textId="77777777" w:rsidR="00A60708" w:rsidRPr="00F32E48" w:rsidRDefault="00A60708" w:rsidP="00A60708">
            <w:pPr>
              <w:pStyle w:val="TableText"/>
              <w:jc w:val="right"/>
              <w:rPr>
                <w:rFonts w:cs="Arial"/>
              </w:rPr>
            </w:pPr>
            <w:r w:rsidRPr="00F32E48">
              <w:rPr>
                <w:rFonts w:cs="Arial"/>
              </w:rPr>
              <w:t>885</w:t>
            </w:r>
          </w:p>
        </w:tc>
        <w:tc>
          <w:tcPr>
            <w:tcW w:w="556" w:type="pct"/>
          </w:tcPr>
          <w:p w14:paraId="04D1354B" w14:textId="77777777" w:rsidR="00A60708" w:rsidRPr="00F32E48" w:rsidRDefault="00A60708" w:rsidP="00A60708">
            <w:pPr>
              <w:pStyle w:val="TableText"/>
              <w:jc w:val="right"/>
              <w:rPr>
                <w:rFonts w:cs="Arial"/>
              </w:rPr>
            </w:pPr>
            <w:r w:rsidRPr="00F32E48">
              <w:rPr>
                <w:rFonts w:cs="Arial"/>
              </w:rPr>
              <w:t>11.5 (9.7,</w:t>
            </w:r>
            <w:r>
              <w:rPr>
                <w:rFonts w:cs="Arial"/>
              </w:rPr>
              <w:t> </w:t>
            </w:r>
            <w:r w:rsidRPr="00F32E48">
              <w:rPr>
                <w:rFonts w:cs="Arial"/>
              </w:rPr>
              <w:t>13.5)</w:t>
            </w:r>
          </w:p>
        </w:tc>
        <w:tc>
          <w:tcPr>
            <w:tcW w:w="304" w:type="pct"/>
          </w:tcPr>
          <w:p w14:paraId="68F63D55" w14:textId="77777777" w:rsidR="00A60708" w:rsidRPr="00F32E48" w:rsidRDefault="00A60708" w:rsidP="00A60708">
            <w:pPr>
              <w:pStyle w:val="TableText"/>
              <w:jc w:val="right"/>
              <w:rPr>
                <w:rFonts w:cs="Arial"/>
              </w:rPr>
            </w:pPr>
            <w:r w:rsidRPr="00F32E48">
              <w:rPr>
                <w:rFonts w:cs="Arial"/>
              </w:rPr>
              <w:t>253</w:t>
            </w:r>
          </w:p>
        </w:tc>
        <w:tc>
          <w:tcPr>
            <w:tcW w:w="552" w:type="pct"/>
          </w:tcPr>
          <w:p w14:paraId="499BE3D5" w14:textId="77777777" w:rsidR="00A60708" w:rsidRPr="00F32E48" w:rsidRDefault="00A60708" w:rsidP="00A60708">
            <w:pPr>
              <w:pStyle w:val="TableText"/>
              <w:jc w:val="right"/>
              <w:rPr>
                <w:rFonts w:cs="Arial"/>
              </w:rPr>
            </w:pPr>
            <w:r w:rsidRPr="00F32E48">
              <w:rPr>
                <w:rFonts w:cs="Arial"/>
              </w:rPr>
              <w:t>1149</w:t>
            </w:r>
          </w:p>
        </w:tc>
        <w:tc>
          <w:tcPr>
            <w:tcW w:w="558" w:type="pct"/>
          </w:tcPr>
          <w:p w14:paraId="7C80492D" w14:textId="77777777" w:rsidR="00A60708" w:rsidRPr="00F32E48" w:rsidRDefault="00A60708" w:rsidP="00A60708">
            <w:pPr>
              <w:pStyle w:val="TableText"/>
              <w:jc w:val="right"/>
              <w:rPr>
                <w:rFonts w:cs="Arial"/>
              </w:rPr>
            </w:pPr>
            <w:r w:rsidRPr="00F32E48">
              <w:rPr>
                <w:rFonts w:cs="Arial"/>
              </w:rPr>
              <w:t>18.0 (16.0,</w:t>
            </w:r>
            <w:r>
              <w:rPr>
                <w:rFonts w:cs="Arial"/>
              </w:rPr>
              <w:t> </w:t>
            </w:r>
            <w:r w:rsidRPr="00F32E48">
              <w:rPr>
                <w:rFonts w:cs="Arial"/>
              </w:rPr>
              <w:t>20.2)</w:t>
            </w:r>
          </w:p>
        </w:tc>
      </w:tr>
      <w:tr w:rsidR="00A60708" w:rsidRPr="00F32E48" w14:paraId="452991ED" w14:textId="77777777" w:rsidTr="00A60708">
        <w:tc>
          <w:tcPr>
            <w:tcW w:w="751" w:type="pct"/>
            <w:vAlign w:val="center"/>
          </w:tcPr>
          <w:p w14:paraId="4E56BC00" w14:textId="77777777" w:rsidR="00A60708" w:rsidRPr="00F32E48" w:rsidRDefault="00A60708" w:rsidP="00EC6EC6">
            <w:pPr>
              <w:pStyle w:val="TableText"/>
            </w:pPr>
            <w:r w:rsidRPr="00F32E48">
              <w:t>Heart attack/</w:t>
            </w:r>
            <w:r>
              <w:t xml:space="preserve"> </w:t>
            </w:r>
            <w:r w:rsidRPr="00F32E48">
              <w:t>myocardial infarction</w:t>
            </w:r>
          </w:p>
        </w:tc>
        <w:tc>
          <w:tcPr>
            <w:tcW w:w="308" w:type="pct"/>
          </w:tcPr>
          <w:p w14:paraId="70773BA4" w14:textId="77777777" w:rsidR="00A60708" w:rsidRPr="00F32E48" w:rsidRDefault="00A60708" w:rsidP="00A60708">
            <w:pPr>
              <w:pStyle w:val="TableText"/>
              <w:jc w:val="right"/>
              <w:rPr>
                <w:rFonts w:cs="Arial"/>
              </w:rPr>
            </w:pPr>
            <w:r w:rsidRPr="00F32E48">
              <w:rPr>
                <w:rFonts w:cs="Arial"/>
              </w:rPr>
              <w:t>30</w:t>
            </w:r>
          </w:p>
        </w:tc>
        <w:tc>
          <w:tcPr>
            <w:tcW w:w="554" w:type="pct"/>
          </w:tcPr>
          <w:p w14:paraId="2937F525" w14:textId="77777777" w:rsidR="00A60708" w:rsidRPr="00F32E48" w:rsidRDefault="00A60708" w:rsidP="00A60708">
            <w:pPr>
              <w:pStyle w:val="TableText"/>
              <w:jc w:val="right"/>
              <w:rPr>
                <w:rFonts w:cs="Arial"/>
              </w:rPr>
            </w:pPr>
            <w:r w:rsidRPr="00F32E48">
              <w:rPr>
                <w:rFonts w:cs="Arial"/>
              </w:rPr>
              <w:t>132</w:t>
            </w:r>
          </w:p>
        </w:tc>
        <w:tc>
          <w:tcPr>
            <w:tcW w:w="554" w:type="pct"/>
          </w:tcPr>
          <w:p w14:paraId="62C45BF0" w14:textId="77777777" w:rsidR="00A60708" w:rsidRPr="00F32E48" w:rsidRDefault="00A60708" w:rsidP="00A60708">
            <w:pPr>
              <w:pStyle w:val="TableText"/>
              <w:jc w:val="right"/>
              <w:rPr>
                <w:rFonts w:cs="Arial"/>
              </w:rPr>
            </w:pPr>
            <w:r w:rsidRPr="00F32E48">
              <w:rPr>
                <w:rFonts w:cs="Arial"/>
              </w:rPr>
              <w:t>1.2 (0.9,</w:t>
            </w:r>
            <w:r>
              <w:rPr>
                <w:rFonts w:cs="Arial"/>
              </w:rPr>
              <w:t> </w:t>
            </w:r>
            <w:r w:rsidRPr="00F32E48">
              <w:rPr>
                <w:rFonts w:cs="Arial"/>
              </w:rPr>
              <w:t>1.8)</w:t>
            </w:r>
          </w:p>
        </w:tc>
        <w:tc>
          <w:tcPr>
            <w:tcW w:w="309" w:type="pct"/>
          </w:tcPr>
          <w:p w14:paraId="2207FBAD" w14:textId="77777777" w:rsidR="00A60708" w:rsidRPr="00F32E48" w:rsidRDefault="00A60708" w:rsidP="00A60708">
            <w:pPr>
              <w:pStyle w:val="TableText"/>
              <w:jc w:val="right"/>
              <w:rPr>
                <w:rFonts w:cs="Arial"/>
              </w:rPr>
            </w:pPr>
            <w:r w:rsidRPr="00F32E48">
              <w:rPr>
                <w:rFonts w:cs="Arial"/>
              </w:rPr>
              <w:t>24</w:t>
            </w:r>
          </w:p>
        </w:tc>
        <w:tc>
          <w:tcPr>
            <w:tcW w:w="553" w:type="pct"/>
          </w:tcPr>
          <w:p w14:paraId="274EEE7F" w14:textId="77777777" w:rsidR="00A60708" w:rsidRPr="00F32E48" w:rsidRDefault="00A60708" w:rsidP="00A60708">
            <w:pPr>
              <w:pStyle w:val="TableText"/>
              <w:jc w:val="right"/>
              <w:rPr>
                <w:rFonts w:cs="Arial"/>
              </w:rPr>
            </w:pPr>
            <w:r w:rsidRPr="00F32E48">
              <w:rPr>
                <w:rFonts w:cs="Arial"/>
              </w:rPr>
              <w:t>132</w:t>
            </w:r>
          </w:p>
        </w:tc>
        <w:tc>
          <w:tcPr>
            <w:tcW w:w="556" w:type="pct"/>
          </w:tcPr>
          <w:p w14:paraId="1A203F07" w14:textId="77777777" w:rsidR="00A60708" w:rsidRPr="00F32E48" w:rsidRDefault="00A60708" w:rsidP="00A60708">
            <w:pPr>
              <w:pStyle w:val="TableText"/>
              <w:jc w:val="right"/>
              <w:rPr>
                <w:rFonts w:cs="Arial"/>
              </w:rPr>
            </w:pPr>
            <w:r w:rsidRPr="00F32E48">
              <w:rPr>
                <w:rFonts w:cs="Arial"/>
              </w:rPr>
              <w:t>1.7 (1.1,</w:t>
            </w:r>
            <w:r>
              <w:rPr>
                <w:rFonts w:cs="Arial"/>
              </w:rPr>
              <w:t> </w:t>
            </w:r>
            <w:r w:rsidRPr="00F32E48">
              <w:rPr>
                <w:rFonts w:cs="Arial"/>
              </w:rPr>
              <w:t>2.8)</w:t>
            </w:r>
          </w:p>
        </w:tc>
        <w:tc>
          <w:tcPr>
            <w:tcW w:w="304" w:type="pct"/>
          </w:tcPr>
          <w:p w14:paraId="621EAE8E" w14:textId="77777777" w:rsidR="00A60708" w:rsidRPr="00F32E48" w:rsidRDefault="00A60708" w:rsidP="00A60708">
            <w:pPr>
              <w:pStyle w:val="TableText"/>
              <w:jc w:val="right"/>
              <w:rPr>
                <w:rFonts w:cs="Arial"/>
              </w:rPr>
            </w:pPr>
            <w:r w:rsidRPr="00F32E48">
              <w:rPr>
                <w:rFonts w:cs="Arial"/>
              </w:rPr>
              <w:t>22</w:t>
            </w:r>
          </w:p>
        </w:tc>
        <w:tc>
          <w:tcPr>
            <w:tcW w:w="552" w:type="pct"/>
          </w:tcPr>
          <w:p w14:paraId="4E1B7492" w14:textId="77777777" w:rsidR="00A60708" w:rsidRPr="00F32E48" w:rsidRDefault="00A60708" w:rsidP="00A60708">
            <w:pPr>
              <w:pStyle w:val="TableText"/>
              <w:jc w:val="right"/>
              <w:rPr>
                <w:rFonts w:cs="Arial"/>
              </w:rPr>
            </w:pPr>
            <w:r w:rsidRPr="00F32E48">
              <w:rPr>
                <w:rFonts w:cs="Arial"/>
              </w:rPr>
              <w:t>98</w:t>
            </w:r>
          </w:p>
        </w:tc>
        <w:tc>
          <w:tcPr>
            <w:tcW w:w="558" w:type="pct"/>
          </w:tcPr>
          <w:p w14:paraId="0E53EFF7" w14:textId="77777777" w:rsidR="00A60708" w:rsidRPr="00F32E48" w:rsidRDefault="00A60708" w:rsidP="00A60708">
            <w:pPr>
              <w:pStyle w:val="TableText"/>
              <w:jc w:val="right"/>
              <w:rPr>
                <w:rFonts w:cs="Arial"/>
              </w:rPr>
            </w:pPr>
            <w:r w:rsidRPr="00F32E48">
              <w:rPr>
                <w:rFonts w:cs="Arial"/>
              </w:rPr>
              <w:t>1.5 (1.0,</w:t>
            </w:r>
            <w:r>
              <w:rPr>
                <w:rFonts w:cs="Arial"/>
              </w:rPr>
              <w:t> </w:t>
            </w:r>
            <w:r w:rsidRPr="00F32E48">
              <w:rPr>
                <w:rFonts w:cs="Arial"/>
              </w:rPr>
              <w:t>2.3)</w:t>
            </w:r>
          </w:p>
        </w:tc>
      </w:tr>
      <w:tr w:rsidR="00EC6EC6" w:rsidRPr="00F32E48" w14:paraId="0F19E3B1" w14:textId="77777777" w:rsidTr="00EC6EC6">
        <w:trPr>
          <w:cnfStyle w:val="000000100000" w:firstRow="0" w:lastRow="0" w:firstColumn="0" w:lastColumn="0" w:oddVBand="0" w:evenVBand="0" w:oddHBand="1" w:evenHBand="0" w:firstRowFirstColumn="0" w:firstRowLastColumn="0" w:lastRowFirstColumn="0" w:lastRowLastColumn="0"/>
        </w:trPr>
        <w:tc>
          <w:tcPr>
            <w:tcW w:w="751" w:type="pct"/>
            <w:tcBorders>
              <w:bottom w:val="single" w:sz="4" w:space="0" w:color="000000"/>
            </w:tcBorders>
            <w:vAlign w:val="center"/>
          </w:tcPr>
          <w:p w14:paraId="66CFF79A" w14:textId="77777777" w:rsidR="00A60708" w:rsidRPr="00F32E48" w:rsidRDefault="00A60708" w:rsidP="00EC6EC6">
            <w:pPr>
              <w:pStyle w:val="TableText"/>
            </w:pPr>
            <w:r w:rsidRPr="00F32E48">
              <w:t>Stroke</w:t>
            </w:r>
          </w:p>
        </w:tc>
        <w:tc>
          <w:tcPr>
            <w:tcW w:w="308" w:type="pct"/>
            <w:tcBorders>
              <w:bottom w:val="single" w:sz="4" w:space="0" w:color="000000"/>
            </w:tcBorders>
          </w:tcPr>
          <w:p w14:paraId="535ACC39" w14:textId="77777777" w:rsidR="00A60708" w:rsidRPr="00F32E48" w:rsidRDefault="00A60708" w:rsidP="00A60708">
            <w:pPr>
              <w:pStyle w:val="TableText"/>
              <w:jc w:val="right"/>
              <w:rPr>
                <w:rFonts w:cs="Arial"/>
              </w:rPr>
            </w:pPr>
            <w:r w:rsidRPr="00F32E48">
              <w:rPr>
                <w:rFonts w:cs="Arial"/>
              </w:rPr>
              <w:t>27</w:t>
            </w:r>
          </w:p>
        </w:tc>
        <w:tc>
          <w:tcPr>
            <w:tcW w:w="554" w:type="pct"/>
            <w:tcBorders>
              <w:bottom w:val="single" w:sz="4" w:space="0" w:color="000000"/>
            </w:tcBorders>
          </w:tcPr>
          <w:p w14:paraId="5D599B85" w14:textId="77777777" w:rsidR="00A60708" w:rsidRPr="00F32E48" w:rsidRDefault="00A60708" w:rsidP="00A60708">
            <w:pPr>
              <w:pStyle w:val="TableText"/>
              <w:jc w:val="right"/>
              <w:rPr>
                <w:rFonts w:cs="Arial"/>
              </w:rPr>
            </w:pPr>
            <w:r w:rsidRPr="00F32E48">
              <w:rPr>
                <w:rFonts w:cs="Arial"/>
              </w:rPr>
              <w:t>146</w:t>
            </w:r>
          </w:p>
        </w:tc>
        <w:tc>
          <w:tcPr>
            <w:tcW w:w="554" w:type="pct"/>
            <w:tcBorders>
              <w:bottom w:val="single" w:sz="4" w:space="0" w:color="000000"/>
            </w:tcBorders>
          </w:tcPr>
          <w:p w14:paraId="51B01DF9" w14:textId="77777777" w:rsidR="00A60708" w:rsidRPr="00F32E48" w:rsidRDefault="00A60708" w:rsidP="00A60708">
            <w:pPr>
              <w:pStyle w:val="TableText"/>
              <w:jc w:val="right"/>
              <w:rPr>
                <w:rFonts w:cs="Arial"/>
              </w:rPr>
            </w:pPr>
            <w:r w:rsidRPr="00F32E48">
              <w:rPr>
                <w:rFonts w:cs="Arial"/>
              </w:rPr>
              <w:t>1.4 (0.9,</w:t>
            </w:r>
            <w:r>
              <w:rPr>
                <w:rFonts w:cs="Arial"/>
              </w:rPr>
              <w:t> </w:t>
            </w:r>
            <w:r w:rsidRPr="00F32E48">
              <w:rPr>
                <w:rFonts w:cs="Arial"/>
              </w:rPr>
              <w:t>2.1)</w:t>
            </w:r>
          </w:p>
        </w:tc>
        <w:tc>
          <w:tcPr>
            <w:tcW w:w="309" w:type="pct"/>
            <w:tcBorders>
              <w:bottom w:val="single" w:sz="4" w:space="0" w:color="000000"/>
            </w:tcBorders>
          </w:tcPr>
          <w:p w14:paraId="6C7ABF6F" w14:textId="77777777" w:rsidR="00A60708" w:rsidRPr="00F32E48" w:rsidRDefault="00A60708" w:rsidP="00A60708">
            <w:pPr>
              <w:pStyle w:val="TableText"/>
              <w:jc w:val="right"/>
              <w:rPr>
                <w:rFonts w:cs="Arial"/>
              </w:rPr>
            </w:pPr>
            <w:r w:rsidRPr="00F32E48">
              <w:rPr>
                <w:rFonts w:cs="Arial"/>
              </w:rPr>
              <w:t>14</w:t>
            </w:r>
          </w:p>
        </w:tc>
        <w:tc>
          <w:tcPr>
            <w:tcW w:w="553" w:type="pct"/>
            <w:tcBorders>
              <w:bottom w:val="single" w:sz="4" w:space="0" w:color="000000"/>
            </w:tcBorders>
          </w:tcPr>
          <w:p w14:paraId="3C0EE755" w14:textId="77777777" w:rsidR="00A60708" w:rsidRPr="00F32E48" w:rsidRDefault="00A60708" w:rsidP="00A60708">
            <w:pPr>
              <w:pStyle w:val="TableText"/>
              <w:jc w:val="right"/>
              <w:rPr>
                <w:rFonts w:cs="Arial"/>
              </w:rPr>
            </w:pPr>
            <w:r w:rsidRPr="00F32E48">
              <w:rPr>
                <w:rFonts w:cs="Arial"/>
              </w:rPr>
              <w:t>90</w:t>
            </w:r>
          </w:p>
        </w:tc>
        <w:tc>
          <w:tcPr>
            <w:tcW w:w="556" w:type="pct"/>
            <w:tcBorders>
              <w:bottom w:val="single" w:sz="4" w:space="0" w:color="000000"/>
            </w:tcBorders>
          </w:tcPr>
          <w:p w14:paraId="22CD71D6" w14:textId="77777777" w:rsidR="00A60708" w:rsidRPr="00F32E48" w:rsidRDefault="00A60708" w:rsidP="00A60708">
            <w:pPr>
              <w:pStyle w:val="TableText"/>
              <w:jc w:val="right"/>
              <w:rPr>
                <w:rFonts w:cs="Arial"/>
              </w:rPr>
            </w:pPr>
            <w:r w:rsidRPr="00F32E48">
              <w:rPr>
                <w:rFonts w:cs="Arial"/>
              </w:rPr>
              <w:t>1.2 (0.6,</w:t>
            </w:r>
            <w:r>
              <w:rPr>
                <w:rFonts w:cs="Arial"/>
              </w:rPr>
              <w:t> </w:t>
            </w:r>
            <w:r w:rsidRPr="00F32E48">
              <w:rPr>
                <w:rFonts w:cs="Arial"/>
              </w:rPr>
              <w:t>2.3)</w:t>
            </w:r>
          </w:p>
        </w:tc>
        <w:tc>
          <w:tcPr>
            <w:tcW w:w="304" w:type="pct"/>
            <w:tcBorders>
              <w:bottom w:val="single" w:sz="4" w:space="0" w:color="000000"/>
            </w:tcBorders>
          </w:tcPr>
          <w:p w14:paraId="3E94DCEF" w14:textId="77777777" w:rsidR="00A60708" w:rsidRPr="00F32E48" w:rsidRDefault="00A60708" w:rsidP="00A60708">
            <w:pPr>
              <w:pStyle w:val="TableText"/>
              <w:jc w:val="right"/>
              <w:rPr>
                <w:rFonts w:cs="Arial"/>
              </w:rPr>
            </w:pPr>
            <w:r w:rsidRPr="00F32E48">
              <w:rPr>
                <w:rFonts w:cs="Arial"/>
              </w:rPr>
              <w:t>9</w:t>
            </w:r>
          </w:p>
        </w:tc>
        <w:tc>
          <w:tcPr>
            <w:tcW w:w="552" w:type="pct"/>
            <w:tcBorders>
              <w:bottom w:val="single" w:sz="4" w:space="0" w:color="000000"/>
            </w:tcBorders>
          </w:tcPr>
          <w:p w14:paraId="6FEC8D85" w14:textId="77777777" w:rsidR="00A60708" w:rsidRPr="00F32E48" w:rsidRDefault="00A60708" w:rsidP="00A60708">
            <w:pPr>
              <w:pStyle w:val="TableText"/>
              <w:jc w:val="right"/>
              <w:rPr>
                <w:rFonts w:cs="Arial"/>
              </w:rPr>
            </w:pPr>
            <w:r w:rsidRPr="00F32E48">
              <w:rPr>
                <w:rFonts w:cs="Arial"/>
              </w:rPr>
              <w:t>38</w:t>
            </w:r>
          </w:p>
        </w:tc>
        <w:tc>
          <w:tcPr>
            <w:tcW w:w="558" w:type="pct"/>
            <w:tcBorders>
              <w:bottom w:val="single" w:sz="4" w:space="0" w:color="000000"/>
            </w:tcBorders>
          </w:tcPr>
          <w:p w14:paraId="60FE1935" w14:textId="77777777" w:rsidR="00A60708" w:rsidRPr="00F32E48" w:rsidRDefault="00A60708" w:rsidP="00A60708">
            <w:pPr>
              <w:pStyle w:val="TableText"/>
              <w:jc w:val="right"/>
              <w:rPr>
                <w:rFonts w:cs="Arial"/>
              </w:rPr>
            </w:pPr>
            <w:r w:rsidRPr="00F32E48">
              <w:rPr>
                <w:rFonts w:cs="Arial"/>
              </w:rPr>
              <w:t>0.6 (0.3,</w:t>
            </w:r>
            <w:r>
              <w:rPr>
                <w:rFonts w:cs="Arial"/>
              </w:rPr>
              <w:t> </w:t>
            </w:r>
            <w:r w:rsidRPr="00F32E48">
              <w:rPr>
                <w:rFonts w:cs="Arial"/>
              </w:rPr>
              <w:t>1.0)</w:t>
            </w:r>
          </w:p>
        </w:tc>
      </w:tr>
      <w:tr w:rsidR="00A60708" w:rsidRPr="00F32E48" w14:paraId="26D6E6C1" w14:textId="77777777" w:rsidTr="00EC6EC6">
        <w:tc>
          <w:tcPr>
            <w:tcW w:w="751" w:type="pct"/>
            <w:tcBorders>
              <w:top w:val="single" w:sz="4" w:space="0" w:color="000000"/>
              <w:bottom w:val="nil"/>
            </w:tcBorders>
            <w:vAlign w:val="center"/>
          </w:tcPr>
          <w:p w14:paraId="6F40C42E" w14:textId="77777777" w:rsidR="00A60708" w:rsidRPr="00A60708" w:rsidRDefault="00A60708" w:rsidP="00EC6EC6">
            <w:pPr>
              <w:pStyle w:val="TableText"/>
            </w:pPr>
            <w:r w:rsidRPr="00A60708">
              <w:t>Circulatory conditions any</w:t>
            </w:r>
          </w:p>
        </w:tc>
        <w:tc>
          <w:tcPr>
            <w:tcW w:w="308" w:type="pct"/>
            <w:tcBorders>
              <w:top w:val="single" w:sz="4" w:space="0" w:color="000000"/>
              <w:bottom w:val="nil"/>
            </w:tcBorders>
          </w:tcPr>
          <w:p w14:paraId="22B31279" w14:textId="77777777" w:rsidR="00A60708" w:rsidRPr="00F32E48" w:rsidRDefault="00A60708" w:rsidP="00A60708">
            <w:pPr>
              <w:pStyle w:val="TableText"/>
              <w:jc w:val="right"/>
              <w:rPr>
                <w:rFonts w:cs="Arial"/>
              </w:rPr>
            </w:pPr>
            <w:r w:rsidRPr="00F32E48">
              <w:rPr>
                <w:rFonts w:cs="Arial"/>
              </w:rPr>
              <w:t>348</w:t>
            </w:r>
          </w:p>
        </w:tc>
        <w:tc>
          <w:tcPr>
            <w:tcW w:w="554" w:type="pct"/>
            <w:tcBorders>
              <w:top w:val="single" w:sz="4" w:space="0" w:color="000000"/>
              <w:bottom w:val="nil"/>
            </w:tcBorders>
          </w:tcPr>
          <w:p w14:paraId="4AD865E0" w14:textId="77777777" w:rsidR="00A60708" w:rsidRPr="00F32E48" w:rsidRDefault="00A60708" w:rsidP="00A60708">
            <w:pPr>
              <w:pStyle w:val="TableText"/>
              <w:jc w:val="right"/>
              <w:rPr>
                <w:rFonts w:cs="Arial"/>
              </w:rPr>
            </w:pPr>
            <w:r w:rsidRPr="00F32E48">
              <w:rPr>
                <w:rFonts w:cs="Arial"/>
              </w:rPr>
              <w:t>1811</w:t>
            </w:r>
          </w:p>
        </w:tc>
        <w:tc>
          <w:tcPr>
            <w:tcW w:w="554" w:type="pct"/>
            <w:tcBorders>
              <w:top w:val="single" w:sz="4" w:space="0" w:color="000000"/>
              <w:bottom w:val="nil"/>
            </w:tcBorders>
          </w:tcPr>
          <w:p w14:paraId="6AC92BDF" w14:textId="77777777" w:rsidR="00A60708" w:rsidRPr="00F32E48" w:rsidRDefault="00A60708" w:rsidP="00A60708">
            <w:pPr>
              <w:pStyle w:val="TableText"/>
              <w:jc w:val="right"/>
              <w:rPr>
                <w:rFonts w:cs="Arial"/>
              </w:rPr>
            </w:pPr>
            <w:r w:rsidRPr="00F32E48">
              <w:rPr>
                <w:rFonts w:cs="Arial"/>
              </w:rPr>
              <w:t>16.9 (15.0,</w:t>
            </w:r>
            <w:r>
              <w:rPr>
                <w:rFonts w:cs="Arial"/>
              </w:rPr>
              <w:t> </w:t>
            </w:r>
            <w:r w:rsidRPr="00F32E48">
              <w:rPr>
                <w:rFonts w:cs="Arial"/>
              </w:rPr>
              <w:t>19.0)</w:t>
            </w:r>
          </w:p>
        </w:tc>
        <w:tc>
          <w:tcPr>
            <w:tcW w:w="309" w:type="pct"/>
            <w:tcBorders>
              <w:top w:val="single" w:sz="4" w:space="0" w:color="000000"/>
              <w:bottom w:val="nil"/>
            </w:tcBorders>
          </w:tcPr>
          <w:p w14:paraId="42A500A0" w14:textId="77777777" w:rsidR="00A60708" w:rsidRPr="00F32E48" w:rsidRDefault="00A60708" w:rsidP="00A60708">
            <w:pPr>
              <w:pStyle w:val="TableText"/>
              <w:jc w:val="right"/>
              <w:rPr>
                <w:rFonts w:cs="Arial"/>
              </w:rPr>
            </w:pPr>
            <w:r w:rsidRPr="00F32E48">
              <w:rPr>
                <w:rFonts w:cs="Arial"/>
              </w:rPr>
              <w:t>275</w:t>
            </w:r>
          </w:p>
        </w:tc>
        <w:tc>
          <w:tcPr>
            <w:tcW w:w="553" w:type="pct"/>
            <w:tcBorders>
              <w:top w:val="single" w:sz="4" w:space="0" w:color="000000"/>
              <w:bottom w:val="nil"/>
            </w:tcBorders>
          </w:tcPr>
          <w:p w14:paraId="4F15C248" w14:textId="77777777" w:rsidR="00A60708" w:rsidRPr="00F32E48" w:rsidRDefault="00A60708" w:rsidP="00A60708">
            <w:pPr>
              <w:pStyle w:val="TableText"/>
              <w:jc w:val="right"/>
              <w:rPr>
                <w:rFonts w:cs="Arial"/>
              </w:rPr>
            </w:pPr>
            <w:r w:rsidRPr="00F32E48">
              <w:rPr>
                <w:rFonts w:cs="Arial"/>
              </w:rPr>
              <w:t>1403</w:t>
            </w:r>
          </w:p>
        </w:tc>
        <w:tc>
          <w:tcPr>
            <w:tcW w:w="556" w:type="pct"/>
            <w:tcBorders>
              <w:top w:val="single" w:sz="4" w:space="0" w:color="000000"/>
              <w:bottom w:val="nil"/>
            </w:tcBorders>
          </w:tcPr>
          <w:p w14:paraId="10CB1AED" w14:textId="77777777" w:rsidR="00A60708" w:rsidRPr="00F32E48" w:rsidRDefault="00A60708" w:rsidP="00A60708">
            <w:pPr>
              <w:pStyle w:val="TableText"/>
              <w:jc w:val="right"/>
              <w:rPr>
                <w:rFonts w:cs="Arial"/>
              </w:rPr>
            </w:pPr>
            <w:r w:rsidRPr="00F32E48">
              <w:rPr>
                <w:rFonts w:cs="Arial"/>
              </w:rPr>
              <w:t>18.2 (15.9,</w:t>
            </w:r>
            <w:r>
              <w:rPr>
                <w:rFonts w:cs="Arial"/>
              </w:rPr>
              <w:t> </w:t>
            </w:r>
            <w:r w:rsidRPr="00F32E48">
              <w:rPr>
                <w:rFonts w:cs="Arial"/>
              </w:rPr>
              <w:t>20.8)</w:t>
            </w:r>
          </w:p>
        </w:tc>
        <w:tc>
          <w:tcPr>
            <w:tcW w:w="304" w:type="pct"/>
            <w:tcBorders>
              <w:top w:val="single" w:sz="4" w:space="0" w:color="000000"/>
              <w:bottom w:val="nil"/>
            </w:tcBorders>
          </w:tcPr>
          <w:p w14:paraId="5AD4B69C" w14:textId="77777777" w:rsidR="00A60708" w:rsidRPr="00F32E48" w:rsidRDefault="00A60708" w:rsidP="00A60708">
            <w:pPr>
              <w:pStyle w:val="TableText"/>
              <w:jc w:val="right"/>
              <w:rPr>
                <w:rFonts w:cs="Arial"/>
              </w:rPr>
            </w:pPr>
            <w:r w:rsidRPr="00F32E48">
              <w:rPr>
                <w:rFonts w:cs="Arial"/>
              </w:rPr>
              <w:t>342</w:t>
            </w:r>
          </w:p>
        </w:tc>
        <w:tc>
          <w:tcPr>
            <w:tcW w:w="552" w:type="pct"/>
            <w:tcBorders>
              <w:top w:val="single" w:sz="4" w:space="0" w:color="000000"/>
              <w:bottom w:val="nil"/>
            </w:tcBorders>
          </w:tcPr>
          <w:p w14:paraId="2D6E6793" w14:textId="77777777" w:rsidR="00A60708" w:rsidRPr="00F32E48" w:rsidRDefault="00A60708" w:rsidP="00A60708">
            <w:pPr>
              <w:pStyle w:val="TableText"/>
              <w:jc w:val="right"/>
              <w:rPr>
                <w:rFonts w:cs="Arial"/>
              </w:rPr>
            </w:pPr>
            <w:r w:rsidRPr="00F32E48">
              <w:rPr>
                <w:rFonts w:cs="Arial"/>
              </w:rPr>
              <w:t>1556</w:t>
            </w:r>
          </w:p>
        </w:tc>
        <w:tc>
          <w:tcPr>
            <w:tcW w:w="558" w:type="pct"/>
            <w:tcBorders>
              <w:top w:val="single" w:sz="4" w:space="0" w:color="000000"/>
              <w:bottom w:val="nil"/>
            </w:tcBorders>
          </w:tcPr>
          <w:p w14:paraId="7F883143" w14:textId="77777777" w:rsidR="00A60708" w:rsidRPr="00F32E48" w:rsidRDefault="00A60708" w:rsidP="00A60708">
            <w:pPr>
              <w:pStyle w:val="TableText"/>
              <w:jc w:val="right"/>
              <w:rPr>
                <w:rFonts w:cs="Arial"/>
              </w:rPr>
            </w:pPr>
            <w:r w:rsidRPr="00F32E48">
              <w:rPr>
                <w:rFonts w:cs="Arial"/>
              </w:rPr>
              <w:t>24.3 (22.0,</w:t>
            </w:r>
            <w:r>
              <w:rPr>
                <w:rFonts w:cs="Arial"/>
              </w:rPr>
              <w:t> </w:t>
            </w:r>
            <w:r w:rsidRPr="00F32E48">
              <w:rPr>
                <w:rFonts w:cs="Arial"/>
              </w:rPr>
              <w:t>26.9)</w:t>
            </w:r>
          </w:p>
        </w:tc>
      </w:tr>
      <w:tr w:rsidR="00EC6EC6" w:rsidRPr="00F32E48" w14:paraId="1EDD35DC" w14:textId="77777777" w:rsidTr="00EC6EC6">
        <w:trPr>
          <w:cnfStyle w:val="000000100000" w:firstRow="0" w:lastRow="0" w:firstColumn="0" w:lastColumn="0" w:oddVBand="0" w:evenVBand="0" w:oddHBand="1" w:evenHBand="0" w:firstRowFirstColumn="0" w:firstRowLastColumn="0" w:lastRowFirstColumn="0" w:lastRowLastColumn="0"/>
        </w:trPr>
        <w:tc>
          <w:tcPr>
            <w:tcW w:w="751" w:type="pct"/>
            <w:tcBorders>
              <w:top w:val="nil"/>
            </w:tcBorders>
            <w:vAlign w:val="center"/>
          </w:tcPr>
          <w:p w14:paraId="1D5F4711" w14:textId="77777777" w:rsidR="00A60708" w:rsidRPr="00F32E48" w:rsidRDefault="00A60708" w:rsidP="00EC6EC6">
            <w:pPr>
              <w:pStyle w:val="TableText"/>
            </w:pPr>
            <w:r w:rsidRPr="00F32E48">
              <w:t>Treated in past year</w:t>
            </w:r>
          </w:p>
        </w:tc>
        <w:tc>
          <w:tcPr>
            <w:tcW w:w="308" w:type="pct"/>
            <w:tcBorders>
              <w:top w:val="nil"/>
            </w:tcBorders>
          </w:tcPr>
          <w:p w14:paraId="6B361F8E" w14:textId="77777777" w:rsidR="00A60708" w:rsidRPr="00F32E48" w:rsidRDefault="00A60708" w:rsidP="00A60708">
            <w:pPr>
              <w:pStyle w:val="TableText"/>
              <w:jc w:val="right"/>
              <w:rPr>
                <w:rFonts w:cs="Arial"/>
              </w:rPr>
            </w:pPr>
            <w:r w:rsidRPr="00F32E48">
              <w:rPr>
                <w:rFonts w:cs="Arial"/>
              </w:rPr>
              <w:t>226</w:t>
            </w:r>
          </w:p>
        </w:tc>
        <w:tc>
          <w:tcPr>
            <w:tcW w:w="554" w:type="pct"/>
            <w:tcBorders>
              <w:top w:val="nil"/>
            </w:tcBorders>
          </w:tcPr>
          <w:p w14:paraId="16657643" w14:textId="77777777" w:rsidR="00A60708" w:rsidRPr="00F32E48" w:rsidRDefault="00A60708" w:rsidP="00A60708">
            <w:pPr>
              <w:pStyle w:val="TableText"/>
              <w:jc w:val="right"/>
              <w:rPr>
                <w:rFonts w:cs="Arial"/>
              </w:rPr>
            </w:pPr>
            <w:r w:rsidRPr="00F32E48">
              <w:rPr>
                <w:rFonts w:cs="Arial"/>
              </w:rPr>
              <w:t>1122</w:t>
            </w:r>
          </w:p>
        </w:tc>
        <w:tc>
          <w:tcPr>
            <w:tcW w:w="554" w:type="pct"/>
            <w:tcBorders>
              <w:top w:val="nil"/>
            </w:tcBorders>
          </w:tcPr>
          <w:p w14:paraId="4D769C90" w14:textId="77777777" w:rsidR="00A60708" w:rsidRPr="00F32E48" w:rsidRDefault="00A60708" w:rsidP="00A60708">
            <w:pPr>
              <w:pStyle w:val="TableText"/>
              <w:jc w:val="right"/>
              <w:rPr>
                <w:rFonts w:cs="Arial"/>
              </w:rPr>
            </w:pPr>
            <w:r w:rsidRPr="00F32E48">
              <w:rPr>
                <w:rFonts w:cs="Arial"/>
              </w:rPr>
              <w:t>10.5 (9.0,</w:t>
            </w:r>
            <w:r>
              <w:rPr>
                <w:rFonts w:cs="Arial"/>
              </w:rPr>
              <w:t> </w:t>
            </w:r>
            <w:r w:rsidRPr="00F32E48">
              <w:rPr>
                <w:rFonts w:cs="Arial"/>
              </w:rPr>
              <w:t>12.1)</w:t>
            </w:r>
          </w:p>
        </w:tc>
        <w:tc>
          <w:tcPr>
            <w:tcW w:w="309" w:type="pct"/>
            <w:tcBorders>
              <w:top w:val="nil"/>
            </w:tcBorders>
          </w:tcPr>
          <w:p w14:paraId="5A61314E" w14:textId="77777777" w:rsidR="00A60708" w:rsidRPr="00F32E48" w:rsidRDefault="00A60708" w:rsidP="00A60708">
            <w:pPr>
              <w:pStyle w:val="TableText"/>
              <w:jc w:val="right"/>
              <w:rPr>
                <w:rFonts w:cs="Arial"/>
              </w:rPr>
            </w:pPr>
            <w:r w:rsidRPr="00F32E48">
              <w:rPr>
                <w:rFonts w:cs="Arial"/>
              </w:rPr>
              <w:t>141</w:t>
            </w:r>
          </w:p>
        </w:tc>
        <w:tc>
          <w:tcPr>
            <w:tcW w:w="553" w:type="pct"/>
            <w:tcBorders>
              <w:top w:val="nil"/>
            </w:tcBorders>
          </w:tcPr>
          <w:p w14:paraId="5DAD53E0" w14:textId="77777777" w:rsidR="00A60708" w:rsidRPr="00F32E48" w:rsidRDefault="00A60708" w:rsidP="00A60708">
            <w:pPr>
              <w:pStyle w:val="TableText"/>
              <w:jc w:val="right"/>
              <w:rPr>
                <w:rFonts w:cs="Arial"/>
              </w:rPr>
            </w:pPr>
            <w:r w:rsidRPr="00F32E48">
              <w:rPr>
                <w:rFonts w:cs="Arial"/>
              </w:rPr>
              <w:t>658</w:t>
            </w:r>
          </w:p>
        </w:tc>
        <w:tc>
          <w:tcPr>
            <w:tcW w:w="556" w:type="pct"/>
            <w:tcBorders>
              <w:top w:val="nil"/>
            </w:tcBorders>
          </w:tcPr>
          <w:p w14:paraId="5D77B0B5" w14:textId="77777777" w:rsidR="00A60708" w:rsidRPr="00F32E48" w:rsidRDefault="00A60708" w:rsidP="00A60708">
            <w:pPr>
              <w:pStyle w:val="TableText"/>
              <w:jc w:val="right"/>
              <w:rPr>
                <w:rFonts w:cs="Arial"/>
              </w:rPr>
            </w:pPr>
            <w:r w:rsidRPr="00F32E48">
              <w:rPr>
                <w:rFonts w:cs="Arial"/>
              </w:rPr>
              <w:t>8.5 (7.2,</w:t>
            </w:r>
            <w:r>
              <w:rPr>
                <w:rFonts w:cs="Arial"/>
              </w:rPr>
              <w:t> </w:t>
            </w:r>
            <w:r w:rsidRPr="00F32E48">
              <w:rPr>
                <w:rFonts w:cs="Arial"/>
              </w:rPr>
              <w:t>10.1)</w:t>
            </w:r>
          </w:p>
        </w:tc>
        <w:tc>
          <w:tcPr>
            <w:tcW w:w="304" w:type="pct"/>
            <w:tcBorders>
              <w:top w:val="nil"/>
            </w:tcBorders>
          </w:tcPr>
          <w:p w14:paraId="53C30504" w14:textId="77777777" w:rsidR="00A60708" w:rsidRPr="00F32E48" w:rsidRDefault="00A60708" w:rsidP="00A60708">
            <w:pPr>
              <w:pStyle w:val="TableText"/>
              <w:jc w:val="right"/>
              <w:rPr>
                <w:rFonts w:cs="Arial"/>
              </w:rPr>
            </w:pPr>
            <w:r w:rsidRPr="00F32E48">
              <w:rPr>
                <w:rFonts w:cs="Arial"/>
              </w:rPr>
              <w:t>195</w:t>
            </w:r>
          </w:p>
        </w:tc>
        <w:tc>
          <w:tcPr>
            <w:tcW w:w="552" w:type="pct"/>
            <w:tcBorders>
              <w:top w:val="nil"/>
            </w:tcBorders>
          </w:tcPr>
          <w:p w14:paraId="7BA44E8E" w14:textId="77777777" w:rsidR="00A60708" w:rsidRPr="00F32E48" w:rsidRDefault="00A60708" w:rsidP="00A60708">
            <w:pPr>
              <w:pStyle w:val="TableText"/>
              <w:jc w:val="right"/>
              <w:rPr>
                <w:rFonts w:cs="Arial"/>
              </w:rPr>
            </w:pPr>
            <w:r w:rsidRPr="00F32E48">
              <w:rPr>
                <w:rFonts w:cs="Arial"/>
              </w:rPr>
              <w:t>887</w:t>
            </w:r>
          </w:p>
        </w:tc>
        <w:tc>
          <w:tcPr>
            <w:tcW w:w="558" w:type="pct"/>
            <w:tcBorders>
              <w:top w:val="nil"/>
            </w:tcBorders>
          </w:tcPr>
          <w:p w14:paraId="69669133" w14:textId="77777777" w:rsidR="00A60708" w:rsidRPr="00F32E48" w:rsidRDefault="00A60708" w:rsidP="00A60708">
            <w:pPr>
              <w:pStyle w:val="TableText"/>
              <w:jc w:val="right"/>
              <w:rPr>
                <w:rFonts w:cs="Arial"/>
              </w:rPr>
            </w:pPr>
            <w:r w:rsidRPr="00F32E48">
              <w:rPr>
                <w:rFonts w:cs="Arial"/>
              </w:rPr>
              <w:t>13.9 (12.1,</w:t>
            </w:r>
            <w:r>
              <w:rPr>
                <w:rFonts w:cs="Arial"/>
              </w:rPr>
              <w:t> </w:t>
            </w:r>
            <w:r w:rsidRPr="00F32E48">
              <w:rPr>
                <w:rFonts w:cs="Arial"/>
              </w:rPr>
              <w:t>15.8)</w:t>
            </w:r>
          </w:p>
        </w:tc>
      </w:tr>
      <w:tr w:rsidR="00A60708" w:rsidRPr="00F32E48" w14:paraId="5FC21465" w14:textId="77777777" w:rsidTr="00A60708">
        <w:tc>
          <w:tcPr>
            <w:tcW w:w="751" w:type="pct"/>
            <w:vAlign w:val="center"/>
          </w:tcPr>
          <w:p w14:paraId="2767F4B7" w14:textId="77777777" w:rsidR="00A60708" w:rsidRPr="00F32E48" w:rsidRDefault="00A60708" w:rsidP="00EC6EC6">
            <w:pPr>
              <w:pStyle w:val="TableText"/>
            </w:pPr>
            <w:r w:rsidRPr="00F32E48">
              <w:t>Medications in past month</w:t>
            </w:r>
          </w:p>
        </w:tc>
        <w:tc>
          <w:tcPr>
            <w:tcW w:w="308" w:type="pct"/>
          </w:tcPr>
          <w:p w14:paraId="5A23E85F" w14:textId="77777777" w:rsidR="00A60708" w:rsidRPr="00F32E48" w:rsidRDefault="00A60708" w:rsidP="00A60708">
            <w:pPr>
              <w:pStyle w:val="TableText"/>
              <w:jc w:val="right"/>
              <w:rPr>
                <w:rFonts w:cs="Arial"/>
              </w:rPr>
            </w:pPr>
            <w:r w:rsidRPr="00F32E48">
              <w:rPr>
                <w:rFonts w:cs="Arial"/>
              </w:rPr>
              <w:t>199</w:t>
            </w:r>
          </w:p>
        </w:tc>
        <w:tc>
          <w:tcPr>
            <w:tcW w:w="554" w:type="pct"/>
          </w:tcPr>
          <w:p w14:paraId="2E9660D3" w14:textId="77777777" w:rsidR="00A60708" w:rsidRPr="00F32E48" w:rsidRDefault="00A60708" w:rsidP="00A60708">
            <w:pPr>
              <w:pStyle w:val="TableText"/>
              <w:jc w:val="right"/>
              <w:rPr>
                <w:rFonts w:cs="Arial"/>
              </w:rPr>
            </w:pPr>
            <w:r w:rsidRPr="00F32E48">
              <w:rPr>
                <w:rFonts w:cs="Arial"/>
              </w:rPr>
              <w:t>916</w:t>
            </w:r>
          </w:p>
        </w:tc>
        <w:tc>
          <w:tcPr>
            <w:tcW w:w="554" w:type="pct"/>
          </w:tcPr>
          <w:p w14:paraId="5A0D5019" w14:textId="77777777" w:rsidR="00A60708" w:rsidRPr="00F32E48" w:rsidRDefault="00A60708" w:rsidP="00A60708">
            <w:pPr>
              <w:pStyle w:val="TableText"/>
              <w:jc w:val="right"/>
              <w:rPr>
                <w:rFonts w:cs="Arial"/>
              </w:rPr>
            </w:pPr>
            <w:r w:rsidRPr="00F32E48">
              <w:rPr>
                <w:rFonts w:cs="Arial"/>
              </w:rPr>
              <w:t>8.5 (7.3,</w:t>
            </w:r>
            <w:r>
              <w:rPr>
                <w:rFonts w:cs="Arial"/>
              </w:rPr>
              <w:t> </w:t>
            </w:r>
            <w:r w:rsidRPr="00F32E48">
              <w:rPr>
                <w:rFonts w:cs="Arial"/>
              </w:rPr>
              <w:t>9.9)</w:t>
            </w:r>
          </w:p>
        </w:tc>
        <w:tc>
          <w:tcPr>
            <w:tcW w:w="309" w:type="pct"/>
          </w:tcPr>
          <w:p w14:paraId="4BC6B9EE" w14:textId="77777777" w:rsidR="00A60708" w:rsidRPr="00F32E48" w:rsidRDefault="00A60708" w:rsidP="00A60708">
            <w:pPr>
              <w:pStyle w:val="TableText"/>
              <w:jc w:val="right"/>
              <w:rPr>
                <w:rFonts w:cs="Arial"/>
              </w:rPr>
            </w:pPr>
            <w:r w:rsidRPr="00F32E48">
              <w:rPr>
                <w:rFonts w:cs="Arial"/>
              </w:rPr>
              <w:t>127</w:t>
            </w:r>
          </w:p>
        </w:tc>
        <w:tc>
          <w:tcPr>
            <w:tcW w:w="553" w:type="pct"/>
          </w:tcPr>
          <w:p w14:paraId="21D7BA0D" w14:textId="77777777" w:rsidR="00A60708" w:rsidRPr="00F32E48" w:rsidRDefault="00A60708" w:rsidP="00A60708">
            <w:pPr>
              <w:pStyle w:val="TableText"/>
              <w:jc w:val="right"/>
              <w:rPr>
                <w:rFonts w:cs="Arial"/>
              </w:rPr>
            </w:pPr>
            <w:r w:rsidRPr="00F32E48">
              <w:rPr>
                <w:rFonts w:cs="Arial"/>
              </w:rPr>
              <w:t>553</w:t>
            </w:r>
          </w:p>
        </w:tc>
        <w:tc>
          <w:tcPr>
            <w:tcW w:w="556" w:type="pct"/>
          </w:tcPr>
          <w:p w14:paraId="6C094F59" w14:textId="77777777" w:rsidR="00A60708" w:rsidRPr="00F32E48" w:rsidRDefault="00A60708" w:rsidP="00A60708">
            <w:pPr>
              <w:pStyle w:val="TableText"/>
              <w:jc w:val="right"/>
              <w:rPr>
                <w:rFonts w:cs="Arial"/>
              </w:rPr>
            </w:pPr>
            <w:r w:rsidRPr="00F32E48">
              <w:rPr>
                <w:rFonts w:cs="Arial"/>
              </w:rPr>
              <w:t>7.2 (6.1,</w:t>
            </w:r>
            <w:r>
              <w:rPr>
                <w:rFonts w:cs="Arial"/>
              </w:rPr>
              <w:t> </w:t>
            </w:r>
            <w:r w:rsidRPr="00F32E48">
              <w:rPr>
                <w:rFonts w:cs="Arial"/>
              </w:rPr>
              <w:t>8.4)</w:t>
            </w:r>
          </w:p>
        </w:tc>
        <w:tc>
          <w:tcPr>
            <w:tcW w:w="304" w:type="pct"/>
          </w:tcPr>
          <w:p w14:paraId="3C36063D" w14:textId="77777777" w:rsidR="00A60708" w:rsidRPr="00F32E48" w:rsidRDefault="00A60708" w:rsidP="00A60708">
            <w:pPr>
              <w:pStyle w:val="TableText"/>
              <w:jc w:val="right"/>
              <w:rPr>
                <w:rFonts w:cs="Arial"/>
              </w:rPr>
            </w:pPr>
            <w:r w:rsidRPr="00F32E48">
              <w:rPr>
                <w:rFonts w:cs="Arial"/>
              </w:rPr>
              <w:t>182</w:t>
            </w:r>
          </w:p>
        </w:tc>
        <w:tc>
          <w:tcPr>
            <w:tcW w:w="552" w:type="pct"/>
          </w:tcPr>
          <w:p w14:paraId="7F9A2434" w14:textId="77777777" w:rsidR="00A60708" w:rsidRPr="00F32E48" w:rsidRDefault="00A60708" w:rsidP="00A60708">
            <w:pPr>
              <w:pStyle w:val="TableText"/>
              <w:jc w:val="right"/>
              <w:rPr>
                <w:rFonts w:cs="Arial"/>
              </w:rPr>
            </w:pPr>
            <w:r w:rsidRPr="00F32E48">
              <w:rPr>
                <w:rFonts w:cs="Arial"/>
              </w:rPr>
              <w:t>815</w:t>
            </w:r>
          </w:p>
        </w:tc>
        <w:tc>
          <w:tcPr>
            <w:tcW w:w="558" w:type="pct"/>
          </w:tcPr>
          <w:p w14:paraId="576BDB1F" w14:textId="77777777" w:rsidR="00A60708" w:rsidRPr="00F32E48" w:rsidRDefault="00A60708" w:rsidP="00A60708">
            <w:pPr>
              <w:pStyle w:val="TableText"/>
              <w:jc w:val="right"/>
              <w:rPr>
                <w:rFonts w:cs="Arial"/>
              </w:rPr>
            </w:pPr>
            <w:r w:rsidRPr="00F32E48">
              <w:rPr>
                <w:rFonts w:cs="Arial"/>
              </w:rPr>
              <w:t>12.8 (11.1,</w:t>
            </w:r>
            <w:r>
              <w:rPr>
                <w:rFonts w:cs="Arial"/>
              </w:rPr>
              <w:t> </w:t>
            </w:r>
            <w:r w:rsidRPr="00F32E48">
              <w:rPr>
                <w:rFonts w:cs="Arial"/>
              </w:rPr>
              <w:t>14.6)</w:t>
            </w:r>
          </w:p>
        </w:tc>
      </w:tr>
    </w:tbl>
    <w:p w14:paraId="33954241" w14:textId="7E68F82D" w:rsidR="00771B4D" w:rsidRPr="00F32E48" w:rsidRDefault="00771B4D" w:rsidP="00A60708">
      <w:pPr>
        <w:pStyle w:val="TableNotes"/>
      </w:pPr>
      <w:r w:rsidRPr="00F32E48">
        <w:t>Notes: Denominator</w:t>
      </w:r>
      <w:r w:rsidR="00985CF1">
        <w:t xml:space="preserve"> – </w:t>
      </w:r>
      <w:r w:rsidRPr="00F32E48">
        <w:t>Transitioned ADF cohort. For a full description of odds ratios, interpretation and strength of association, see Table</w:t>
      </w:r>
      <w:r w:rsidR="00A60708">
        <w:t> </w:t>
      </w:r>
      <w:r w:rsidRPr="00F32E48">
        <w:t>B.2.</w:t>
      </w:r>
    </w:p>
    <w:p w14:paraId="001B901C" w14:textId="77777777" w:rsidR="00771B4D" w:rsidRPr="00F32E48" w:rsidRDefault="00771B4D" w:rsidP="00A60708">
      <w:pPr>
        <w:pStyle w:val="Heading4"/>
      </w:pPr>
      <w:r w:rsidRPr="00F32E48">
        <w:t xml:space="preserve">Circulatory conditions ever reported by Transitioned ADF, by discharge status </w:t>
      </w:r>
    </w:p>
    <w:p w14:paraId="3C742324" w14:textId="77777777" w:rsidR="00771B4D" w:rsidRPr="00F32E48" w:rsidRDefault="00771B4D" w:rsidP="00A60708">
      <w:r w:rsidRPr="00F32E48">
        <w:t xml:space="preserve">Table 5.8 shows circulatory conditions ever reported by Transitioned ADF members, by medical discharge status. Transitioned ADF who were medically discharged were significantly more likely to report any circulatory condition than those with an ‘other’ type of discharge (22.5% vs 18.4%; OR 2.0, 95% CI 1.5, 2.6), significantly more likely to report high blood pressure (14.5% vs 11.4%; OR 1.8, 95% CI 1.4, 2.4) and significantly more likely to report high cholesterol (14.5% vs 12.4%; OR 1.8, 95% CI 1.3, 2.3). All were moderate associations. </w:t>
      </w:r>
    </w:p>
    <w:p w14:paraId="4E74F2EC" w14:textId="77777777" w:rsidR="00771B4D" w:rsidRPr="00F32E48" w:rsidRDefault="00771B4D" w:rsidP="00A60708">
      <w:pPr>
        <w:rPr>
          <w:rFonts w:cs="Calibri"/>
        </w:rPr>
      </w:pPr>
      <w:r w:rsidRPr="00F32E48">
        <w:t>Compared with those with an ‘other’ type of discharge, Transitioned ADF members with a medical discharge were also more likely to report having been treated in the preceding year for a circulatory condition (15.4% vs 9.6%; OR 2.8, 95% CI 1.9, 4.0) or having received medication in the preceding month for a circulatory condition (13.0% vs 8.2%; OR 3.2, 95% CI 2.4, 4.2).</w:t>
      </w:r>
    </w:p>
    <w:p w14:paraId="77981D99" w14:textId="77777777" w:rsidR="00771B4D" w:rsidRDefault="00771B4D" w:rsidP="00A60708">
      <w:pPr>
        <w:pStyle w:val="TableName"/>
      </w:pPr>
      <w:bookmarkStart w:id="591" w:name="_Ref516212830"/>
      <w:bookmarkStart w:id="592" w:name="_Toc508978855"/>
      <w:bookmarkStart w:id="593" w:name="_Toc385236050"/>
      <w:bookmarkStart w:id="594" w:name="_Toc385236900"/>
      <w:bookmarkStart w:id="595" w:name="_Toc519593818"/>
      <w:bookmarkStart w:id="596" w:name="_Toc525054374"/>
      <w:r w:rsidRPr="00F32E48">
        <w:t>Table 5.8</w:t>
      </w:r>
      <w:bookmarkEnd w:id="591"/>
      <w:r w:rsidRPr="00F32E48">
        <w:tab/>
        <w:t>Estimated proportions of circulatory conditions ever reported by Transitioned ADF, by medical discharge status</w:t>
      </w:r>
      <w:bookmarkEnd w:id="592"/>
      <w:bookmarkEnd w:id="593"/>
      <w:bookmarkEnd w:id="594"/>
      <w:bookmarkEnd w:id="595"/>
      <w:bookmarkEnd w:id="596"/>
    </w:p>
    <w:tbl>
      <w:tblPr>
        <w:tblStyle w:val="TWRPTable"/>
        <w:tblW w:w="5000" w:type="pct"/>
        <w:tblLayout w:type="fixed"/>
        <w:tblLook w:val="04A0" w:firstRow="1" w:lastRow="0" w:firstColumn="1" w:lastColumn="0" w:noHBand="0" w:noVBand="1"/>
        <w:tblDescription w:val="Table 5.8 Estimated proportions of circulatory conditions ever reported by Transitioned ADF, by medical discharge status"/>
      </w:tblPr>
      <w:tblGrid>
        <w:gridCol w:w="1818"/>
        <w:gridCol w:w="630"/>
        <w:gridCol w:w="900"/>
        <w:gridCol w:w="1219"/>
        <w:gridCol w:w="672"/>
        <w:gridCol w:w="898"/>
        <w:gridCol w:w="1178"/>
      </w:tblGrid>
      <w:tr w:rsidR="00A60708" w:rsidRPr="00F32E48" w14:paraId="4BE3B00B"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21B47CEE" w14:textId="77777777" w:rsidR="00A60708" w:rsidRPr="00F32E48" w:rsidRDefault="00A60708" w:rsidP="00EC6EC6">
            <w:pPr>
              <w:pStyle w:val="TableText"/>
            </w:pPr>
            <w:r w:rsidRPr="00F32E48">
              <w:t>Condition</w:t>
            </w:r>
          </w:p>
        </w:tc>
        <w:tc>
          <w:tcPr>
            <w:tcW w:w="1879" w:type="pct"/>
            <w:gridSpan w:val="3"/>
          </w:tcPr>
          <w:p w14:paraId="2429842A" w14:textId="77777777" w:rsidR="00A60708" w:rsidRPr="00F32E48" w:rsidRDefault="00A60708" w:rsidP="00A60708">
            <w:pPr>
              <w:pStyle w:val="TableText"/>
              <w:jc w:val="center"/>
            </w:pPr>
            <w:r w:rsidRPr="00F32E48">
              <w:t>Medical discharge</w:t>
            </w:r>
            <w:r w:rsidRPr="00F32E48">
              <w:br/>
              <w:t>(n = 5138)</w:t>
            </w:r>
          </w:p>
        </w:tc>
        <w:tc>
          <w:tcPr>
            <w:tcW w:w="1878" w:type="pct"/>
            <w:gridSpan w:val="3"/>
          </w:tcPr>
          <w:p w14:paraId="67C00098" w14:textId="77777777" w:rsidR="00A60708" w:rsidRPr="00F32E48" w:rsidRDefault="00A60708" w:rsidP="00A60708">
            <w:pPr>
              <w:pStyle w:val="TableText"/>
              <w:jc w:val="center"/>
            </w:pPr>
            <w:r w:rsidRPr="00F32E48">
              <w:t>Other</w:t>
            </w:r>
            <w:r w:rsidRPr="00F32E48">
              <w:br/>
              <w:t>(n = 19,413)</w:t>
            </w:r>
          </w:p>
        </w:tc>
      </w:tr>
      <w:tr w:rsidR="00A60708" w:rsidRPr="00F32E48" w14:paraId="58488154"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8E57441" w14:textId="77777777" w:rsidR="00A60708" w:rsidRPr="00F32E48" w:rsidRDefault="00A60708" w:rsidP="00EC6EC6">
            <w:pPr>
              <w:pStyle w:val="TableText"/>
            </w:pPr>
          </w:p>
        </w:tc>
        <w:tc>
          <w:tcPr>
            <w:tcW w:w="431" w:type="pct"/>
          </w:tcPr>
          <w:p w14:paraId="15A9CEC9" w14:textId="77777777" w:rsidR="00A60708" w:rsidRPr="00F32E48" w:rsidRDefault="00A60708" w:rsidP="00EC6EC6">
            <w:pPr>
              <w:pStyle w:val="TableText"/>
              <w:jc w:val="right"/>
            </w:pPr>
            <w:r w:rsidRPr="00F32E48">
              <w:rPr>
                <w:bCs/>
              </w:rPr>
              <w:t>n</w:t>
            </w:r>
          </w:p>
        </w:tc>
        <w:tc>
          <w:tcPr>
            <w:tcW w:w="615" w:type="pct"/>
          </w:tcPr>
          <w:p w14:paraId="2E6EC186" w14:textId="77777777" w:rsidR="00A60708" w:rsidRPr="00F32E48" w:rsidRDefault="00A60708" w:rsidP="00EC6EC6">
            <w:pPr>
              <w:pStyle w:val="TableText"/>
              <w:jc w:val="right"/>
            </w:pPr>
            <w:r w:rsidRPr="00F32E48">
              <w:rPr>
                <w:bCs/>
              </w:rPr>
              <w:t>Weighted n</w:t>
            </w:r>
          </w:p>
        </w:tc>
        <w:tc>
          <w:tcPr>
            <w:tcW w:w="833" w:type="pct"/>
          </w:tcPr>
          <w:p w14:paraId="6A02F69D" w14:textId="77777777" w:rsidR="00A60708" w:rsidRPr="00F32E48" w:rsidRDefault="00A60708" w:rsidP="00EC6EC6">
            <w:pPr>
              <w:pStyle w:val="TableText"/>
              <w:jc w:val="right"/>
            </w:pPr>
            <w:r w:rsidRPr="00F32E48">
              <w:rPr>
                <w:bCs/>
              </w:rPr>
              <w:t>% (95% CI)</w:t>
            </w:r>
          </w:p>
        </w:tc>
        <w:tc>
          <w:tcPr>
            <w:tcW w:w="459" w:type="pct"/>
          </w:tcPr>
          <w:p w14:paraId="0EBBC313" w14:textId="77777777" w:rsidR="00A60708" w:rsidRPr="00F32E48" w:rsidRDefault="00A60708" w:rsidP="00EC6EC6">
            <w:pPr>
              <w:pStyle w:val="TableText"/>
              <w:jc w:val="right"/>
            </w:pPr>
            <w:r w:rsidRPr="00F32E48">
              <w:rPr>
                <w:bCs/>
              </w:rPr>
              <w:t>n</w:t>
            </w:r>
          </w:p>
        </w:tc>
        <w:tc>
          <w:tcPr>
            <w:tcW w:w="614" w:type="pct"/>
          </w:tcPr>
          <w:p w14:paraId="543761CE" w14:textId="77777777" w:rsidR="00A60708" w:rsidRPr="00F32E48" w:rsidRDefault="00A60708" w:rsidP="00EC6EC6">
            <w:pPr>
              <w:pStyle w:val="TableText"/>
              <w:jc w:val="right"/>
            </w:pPr>
            <w:r w:rsidRPr="00F32E48">
              <w:rPr>
                <w:bCs/>
              </w:rPr>
              <w:t>Weighted n</w:t>
            </w:r>
          </w:p>
        </w:tc>
        <w:tc>
          <w:tcPr>
            <w:tcW w:w="805" w:type="pct"/>
          </w:tcPr>
          <w:p w14:paraId="6BAFF4A0" w14:textId="77777777" w:rsidR="00A60708" w:rsidRPr="00F32E48" w:rsidRDefault="00A60708" w:rsidP="00EC6EC6">
            <w:pPr>
              <w:pStyle w:val="TableText"/>
              <w:jc w:val="right"/>
            </w:pPr>
            <w:r w:rsidRPr="00F32E48">
              <w:rPr>
                <w:bCs/>
              </w:rPr>
              <w:t>% (95% CI)</w:t>
            </w:r>
          </w:p>
        </w:tc>
      </w:tr>
      <w:tr w:rsidR="00A60708" w:rsidRPr="00F32E48" w14:paraId="2CDE5962"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096603C" w14:textId="77777777" w:rsidR="00A60708" w:rsidRPr="00F32E48" w:rsidRDefault="00A60708" w:rsidP="00EC6EC6">
            <w:pPr>
              <w:pStyle w:val="TableText"/>
              <w:rPr>
                <w:rFonts w:cs="Arial"/>
              </w:rPr>
            </w:pPr>
            <w:r w:rsidRPr="00F32E48">
              <w:t>Angina</w:t>
            </w:r>
          </w:p>
        </w:tc>
        <w:tc>
          <w:tcPr>
            <w:tcW w:w="431" w:type="pct"/>
          </w:tcPr>
          <w:p w14:paraId="53F6CD24" w14:textId="77777777" w:rsidR="00A60708" w:rsidRPr="00F32E48" w:rsidRDefault="00A60708" w:rsidP="00A60708">
            <w:pPr>
              <w:pStyle w:val="TableText"/>
              <w:jc w:val="right"/>
              <w:rPr>
                <w:rFonts w:cs="Arial"/>
                <w:color w:val="000000" w:themeColor="text1"/>
              </w:rPr>
            </w:pPr>
            <w:r w:rsidRPr="00F32E48">
              <w:rPr>
                <w:rFonts w:cs="Arial"/>
              </w:rPr>
              <w:t>11</w:t>
            </w:r>
          </w:p>
        </w:tc>
        <w:tc>
          <w:tcPr>
            <w:tcW w:w="615" w:type="pct"/>
          </w:tcPr>
          <w:p w14:paraId="3E28B4EC" w14:textId="77777777" w:rsidR="00A60708" w:rsidRPr="00F32E48" w:rsidRDefault="00A60708" w:rsidP="00A60708">
            <w:pPr>
              <w:pStyle w:val="TableText"/>
              <w:jc w:val="right"/>
              <w:rPr>
                <w:rFonts w:cs="Arial"/>
                <w:color w:val="000000" w:themeColor="text1"/>
              </w:rPr>
            </w:pPr>
            <w:r w:rsidRPr="00F32E48">
              <w:rPr>
                <w:rFonts w:cs="Arial"/>
              </w:rPr>
              <w:t>68</w:t>
            </w:r>
          </w:p>
        </w:tc>
        <w:tc>
          <w:tcPr>
            <w:tcW w:w="833" w:type="pct"/>
          </w:tcPr>
          <w:p w14:paraId="3AB18937" w14:textId="77777777" w:rsidR="00A60708" w:rsidRPr="00F32E48" w:rsidRDefault="00A60708" w:rsidP="00A60708">
            <w:pPr>
              <w:pStyle w:val="TableText"/>
              <w:jc w:val="right"/>
              <w:rPr>
                <w:rFonts w:cs="Arial"/>
                <w:color w:val="000000" w:themeColor="text1"/>
              </w:rPr>
            </w:pPr>
            <w:r w:rsidRPr="00F32E48">
              <w:rPr>
                <w:rFonts w:cs="Arial"/>
              </w:rPr>
              <w:t>1.3 (0.7, 2.6)</w:t>
            </w:r>
          </w:p>
        </w:tc>
        <w:tc>
          <w:tcPr>
            <w:tcW w:w="459" w:type="pct"/>
          </w:tcPr>
          <w:p w14:paraId="47E9E7C2" w14:textId="77777777" w:rsidR="00A60708" w:rsidRPr="00F32E48" w:rsidRDefault="00A60708" w:rsidP="00A60708">
            <w:pPr>
              <w:pStyle w:val="TableText"/>
              <w:jc w:val="right"/>
              <w:rPr>
                <w:rFonts w:cs="Arial"/>
                <w:color w:val="000000" w:themeColor="text1"/>
              </w:rPr>
            </w:pPr>
            <w:r w:rsidRPr="00F32E48">
              <w:rPr>
                <w:rFonts w:cs="Arial"/>
              </w:rPr>
              <w:t>39</w:t>
            </w:r>
          </w:p>
        </w:tc>
        <w:tc>
          <w:tcPr>
            <w:tcW w:w="614" w:type="pct"/>
          </w:tcPr>
          <w:p w14:paraId="736CE314" w14:textId="77777777" w:rsidR="00A60708" w:rsidRPr="00F32E48" w:rsidRDefault="00A60708" w:rsidP="00A60708">
            <w:pPr>
              <w:pStyle w:val="TableText"/>
              <w:jc w:val="right"/>
              <w:rPr>
                <w:rFonts w:cs="Arial"/>
                <w:color w:val="000000" w:themeColor="text1"/>
              </w:rPr>
            </w:pPr>
            <w:r w:rsidRPr="00F32E48">
              <w:rPr>
                <w:rFonts w:cs="Arial"/>
              </w:rPr>
              <w:t>208</w:t>
            </w:r>
          </w:p>
        </w:tc>
        <w:tc>
          <w:tcPr>
            <w:tcW w:w="805" w:type="pct"/>
          </w:tcPr>
          <w:p w14:paraId="33505BCB" w14:textId="77777777" w:rsidR="00A60708" w:rsidRPr="00F32E48" w:rsidRDefault="00A60708" w:rsidP="00A60708">
            <w:pPr>
              <w:pStyle w:val="TableText"/>
              <w:jc w:val="right"/>
              <w:rPr>
                <w:rFonts w:cs="Arial"/>
                <w:color w:val="000000" w:themeColor="text1"/>
              </w:rPr>
            </w:pPr>
            <w:r w:rsidRPr="00F32E48">
              <w:rPr>
                <w:rFonts w:cs="Arial"/>
              </w:rPr>
              <w:t>1.1 (0.7, 1.6)</w:t>
            </w:r>
          </w:p>
        </w:tc>
      </w:tr>
      <w:tr w:rsidR="00A60708" w:rsidRPr="00F32E48" w14:paraId="69E84A19" w14:textId="77777777" w:rsidTr="00EC6EC6">
        <w:trPr>
          <w:cantSplit/>
        </w:trPr>
        <w:tc>
          <w:tcPr>
            <w:tcW w:w="1243" w:type="pct"/>
            <w:vAlign w:val="center"/>
          </w:tcPr>
          <w:p w14:paraId="6917C7E3" w14:textId="77777777" w:rsidR="00A60708" w:rsidRPr="00F32E48" w:rsidRDefault="00A60708" w:rsidP="00EC6EC6">
            <w:pPr>
              <w:pStyle w:val="TableText"/>
              <w:rPr>
                <w:rFonts w:cs="Arial"/>
              </w:rPr>
            </w:pPr>
            <w:r w:rsidRPr="00F32E48">
              <w:t>High blood pressure</w:t>
            </w:r>
          </w:p>
        </w:tc>
        <w:tc>
          <w:tcPr>
            <w:tcW w:w="431" w:type="pct"/>
          </w:tcPr>
          <w:p w14:paraId="505C2DA6" w14:textId="77777777" w:rsidR="00A60708" w:rsidRPr="00F32E48" w:rsidRDefault="00A60708" w:rsidP="00A60708">
            <w:pPr>
              <w:pStyle w:val="TableText"/>
              <w:jc w:val="right"/>
              <w:rPr>
                <w:rFonts w:cs="Arial"/>
                <w:color w:val="000000" w:themeColor="text1"/>
              </w:rPr>
            </w:pPr>
            <w:r w:rsidRPr="00F32E48">
              <w:rPr>
                <w:rFonts w:cs="Arial"/>
              </w:rPr>
              <w:t>149</w:t>
            </w:r>
          </w:p>
        </w:tc>
        <w:tc>
          <w:tcPr>
            <w:tcW w:w="615" w:type="pct"/>
          </w:tcPr>
          <w:p w14:paraId="7B501F81" w14:textId="77777777" w:rsidR="00A60708" w:rsidRPr="00F32E48" w:rsidRDefault="00A60708" w:rsidP="00A60708">
            <w:pPr>
              <w:pStyle w:val="TableText"/>
              <w:jc w:val="right"/>
              <w:rPr>
                <w:rFonts w:cs="Arial"/>
                <w:color w:val="000000" w:themeColor="text1"/>
              </w:rPr>
            </w:pPr>
            <w:r w:rsidRPr="00F32E48">
              <w:rPr>
                <w:rFonts w:cs="Arial"/>
              </w:rPr>
              <w:t>742</w:t>
            </w:r>
          </w:p>
        </w:tc>
        <w:tc>
          <w:tcPr>
            <w:tcW w:w="833" w:type="pct"/>
          </w:tcPr>
          <w:p w14:paraId="4BD58EC6" w14:textId="77777777" w:rsidR="00A60708" w:rsidRPr="00F32E48" w:rsidRDefault="00A60708" w:rsidP="00A60708">
            <w:pPr>
              <w:pStyle w:val="TableText"/>
              <w:jc w:val="right"/>
              <w:rPr>
                <w:rFonts w:cs="Arial"/>
                <w:color w:val="000000" w:themeColor="text1"/>
              </w:rPr>
            </w:pPr>
            <w:r w:rsidRPr="00F32E48">
              <w:rPr>
                <w:rFonts w:cs="Arial"/>
              </w:rPr>
              <w:t>14.5 (12.2, 17.2)</w:t>
            </w:r>
          </w:p>
        </w:tc>
        <w:tc>
          <w:tcPr>
            <w:tcW w:w="459" w:type="pct"/>
          </w:tcPr>
          <w:p w14:paraId="5AD325F5" w14:textId="77777777" w:rsidR="00A60708" w:rsidRPr="00F32E48" w:rsidRDefault="00A60708" w:rsidP="00A60708">
            <w:pPr>
              <w:pStyle w:val="TableText"/>
              <w:jc w:val="right"/>
              <w:rPr>
                <w:rFonts w:cs="Arial"/>
                <w:color w:val="000000" w:themeColor="text1"/>
              </w:rPr>
            </w:pPr>
            <w:r w:rsidRPr="00F32E48">
              <w:rPr>
                <w:rFonts w:cs="Arial"/>
              </w:rPr>
              <w:t>437</w:t>
            </w:r>
          </w:p>
        </w:tc>
        <w:tc>
          <w:tcPr>
            <w:tcW w:w="614" w:type="pct"/>
          </w:tcPr>
          <w:p w14:paraId="716414A6" w14:textId="77777777" w:rsidR="00A60708" w:rsidRPr="00F32E48" w:rsidRDefault="00A60708" w:rsidP="00A60708">
            <w:pPr>
              <w:pStyle w:val="TableText"/>
              <w:jc w:val="right"/>
              <w:rPr>
                <w:rFonts w:cs="Arial"/>
                <w:color w:val="000000" w:themeColor="text1"/>
              </w:rPr>
            </w:pPr>
            <w:r w:rsidRPr="00F32E48">
              <w:rPr>
                <w:rFonts w:cs="Arial"/>
              </w:rPr>
              <w:t>2217</w:t>
            </w:r>
          </w:p>
        </w:tc>
        <w:tc>
          <w:tcPr>
            <w:tcW w:w="805" w:type="pct"/>
          </w:tcPr>
          <w:p w14:paraId="27790CAE" w14:textId="77777777" w:rsidR="00A60708" w:rsidRPr="00F32E48" w:rsidRDefault="00A60708" w:rsidP="00A60708">
            <w:pPr>
              <w:pStyle w:val="TableText"/>
              <w:jc w:val="right"/>
              <w:rPr>
                <w:rFonts w:cs="Arial"/>
                <w:color w:val="000000" w:themeColor="text1"/>
              </w:rPr>
            </w:pPr>
            <w:r w:rsidRPr="00F32E48">
              <w:rPr>
                <w:rFonts w:cs="Arial"/>
              </w:rPr>
              <w:t>11.4 (10.2, 12.6)</w:t>
            </w:r>
          </w:p>
        </w:tc>
      </w:tr>
      <w:tr w:rsidR="00A60708" w:rsidRPr="00F32E48" w14:paraId="545D3EC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F6F8796" w14:textId="77777777" w:rsidR="00A60708" w:rsidRPr="00F32E48" w:rsidRDefault="00A60708" w:rsidP="00EC6EC6">
            <w:pPr>
              <w:pStyle w:val="TableText"/>
            </w:pPr>
            <w:r w:rsidRPr="00F32E48">
              <w:t>High cholesterol</w:t>
            </w:r>
          </w:p>
        </w:tc>
        <w:tc>
          <w:tcPr>
            <w:tcW w:w="431" w:type="pct"/>
          </w:tcPr>
          <w:p w14:paraId="44B14B8D" w14:textId="77777777" w:rsidR="00A60708" w:rsidRPr="00F32E48" w:rsidRDefault="00A60708" w:rsidP="00A60708">
            <w:pPr>
              <w:pStyle w:val="TableText"/>
              <w:jc w:val="right"/>
              <w:rPr>
                <w:rFonts w:cs="Arial"/>
                <w:color w:val="000000" w:themeColor="text1"/>
              </w:rPr>
            </w:pPr>
            <w:r w:rsidRPr="00F32E48">
              <w:rPr>
                <w:rFonts w:cs="Arial"/>
              </w:rPr>
              <w:t>148</w:t>
            </w:r>
          </w:p>
        </w:tc>
        <w:tc>
          <w:tcPr>
            <w:tcW w:w="615" w:type="pct"/>
          </w:tcPr>
          <w:p w14:paraId="60AC33B1" w14:textId="77777777" w:rsidR="00A60708" w:rsidRPr="00F32E48" w:rsidRDefault="00A60708" w:rsidP="00A60708">
            <w:pPr>
              <w:pStyle w:val="TableText"/>
              <w:jc w:val="right"/>
              <w:rPr>
                <w:rFonts w:cs="Arial"/>
                <w:color w:val="000000" w:themeColor="text1"/>
              </w:rPr>
            </w:pPr>
            <w:r w:rsidRPr="00F32E48">
              <w:rPr>
                <w:rFonts w:cs="Arial"/>
              </w:rPr>
              <w:t>743</w:t>
            </w:r>
          </w:p>
        </w:tc>
        <w:tc>
          <w:tcPr>
            <w:tcW w:w="833" w:type="pct"/>
          </w:tcPr>
          <w:p w14:paraId="4947F47A" w14:textId="77777777" w:rsidR="00A60708" w:rsidRPr="00F32E48" w:rsidRDefault="00A60708" w:rsidP="00A60708">
            <w:pPr>
              <w:pStyle w:val="TableText"/>
              <w:jc w:val="right"/>
              <w:rPr>
                <w:rFonts w:cs="Arial"/>
                <w:color w:val="000000" w:themeColor="text1"/>
              </w:rPr>
            </w:pPr>
            <w:r w:rsidRPr="00F32E48">
              <w:rPr>
                <w:rFonts w:cs="Arial"/>
              </w:rPr>
              <w:t>14.5 (12.1, 17.3)</w:t>
            </w:r>
          </w:p>
        </w:tc>
        <w:tc>
          <w:tcPr>
            <w:tcW w:w="459" w:type="pct"/>
          </w:tcPr>
          <w:p w14:paraId="687ACABA" w14:textId="77777777" w:rsidR="00A60708" w:rsidRPr="00F32E48" w:rsidRDefault="00A60708" w:rsidP="00A60708">
            <w:pPr>
              <w:pStyle w:val="TableText"/>
              <w:jc w:val="right"/>
              <w:rPr>
                <w:rFonts w:cs="Arial"/>
                <w:color w:val="000000" w:themeColor="text1"/>
              </w:rPr>
            </w:pPr>
            <w:r w:rsidRPr="00F32E48">
              <w:rPr>
                <w:rFonts w:cs="Arial"/>
              </w:rPr>
              <w:t>511</w:t>
            </w:r>
          </w:p>
        </w:tc>
        <w:tc>
          <w:tcPr>
            <w:tcW w:w="614" w:type="pct"/>
          </w:tcPr>
          <w:p w14:paraId="49C03CAD" w14:textId="77777777" w:rsidR="00A60708" w:rsidRPr="00F32E48" w:rsidRDefault="00A60708" w:rsidP="00A60708">
            <w:pPr>
              <w:pStyle w:val="TableText"/>
              <w:jc w:val="right"/>
              <w:rPr>
                <w:rFonts w:cs="Arial"/>
                <w:color w:val="000000" w:themeColor="text1"/>
              </w:rPr>
            </w:pPr>
            <w:r w:rsidRPr="00F32E48">
              <w:rPr>
                <w:rFonts w:cs="Arial"/>
              </w:rPr>
              <w:t>2423</w:t>
            </w:r>
          </w:p>
        </w:tc>
        <w:tc>
          <w:tcPr>
            <w:tcW w:w="805" w:type="pct"/>
          </w:tcPr>
          <w:p w14:paraId="6EE4A365" w14:textId="77777777" w:rsidR="00A60708" w:rsidRPr="00F32E48" w:rsidRDefault="00A60708" w:rsidP="00A60708">
            <w:pPr>
              <w:pStyle w:val="TableText"/>
              <w:jc w:val="right"/>
              <w:rPr>
                <w:rFonts w:cs="Arial"/>
                <w:color w:val="000000" w:themeColor="text1"/>
              </w:rPr>
            </w:pPr>
            <w:r w:rsidRPr="00F32E48">
              <w:rPr>
                <w:rFonts w:cs="Arial"/>
              </w:rPr>
              <w:t>12.4 (11.4, 13.6)</w:t>
            </w:r>
          </w:p>
        </w:tc>
      </w:tr>
      <w:tr w:rsidR="00A60708" w:rsidRPr="00F32E48" w14:paraId="525A3BFC" w14:textId="77777777" w:rsidTr="00EC6EC6">
        <w:trPr>
          <w:cantSplit/>
        </w:trPr>
        <w:tc>
          <w:tcPr>
            <w:tcW w:w="1243" w:type="pct"/>
            <w:vAlign w:val="center"/>
          </w:tcPr>
          <w:p w14:paraId="183DE6C2" w14:textId="77777777" w:rsidR="00A60708" w:rsidRPr="00F32E48" w:rsidRDefault="00A60708" w:rsidP="00EC6EC6">
            <w:pPr>
              <w:pStyle w:val="TableText"/>
            </w:pPr>
            <w:r w:rsidRPr="00F32E48">
              <w:t>Heart attack/myocardial infarction</w:t>
            </w:r>
          </w:p>
        </w:tc>
        <w:tc>
          <w:tcPr>
            <w:tcW w:w="431" w:type="pct"/>
          </w:tcPr>
          <w:p w14:paraId="19CA5621" w14:textId="77777777" w:rsidR="00A60708" w:rsidRPr="00F32E48" w:rsidRDefault="00A60708" w:rsidP="00A60708">
            <w:pPr>
              <w:pStyle w:val="TableText"/>
              <w:jc w:val="right"/>
              <w:rPr>
                <w:rFonts w:cs="Arial"/>
                <w:color w:val="000000" w:themeColor="text1"/>
              </w:rPr>
            </w:pPr>
            <w:r w:rsidRPr="00F32E48">
              <w:rPr>
                <w:rFonts w:cs="Arial"/>
              </w:rPr>
              <w:t>17</w:t>
            </w:r>
          </w:p>
        </w:tc>
        <w:tc>
          <w:tcPr>
            <w:tcW w:w="615" w:type="pct"/>
          </w:tcPr>
          <w:p w14:paraId="0256E591" w14:textId="77777777" w:rsidR="00A60708" w:rsidRPr="00F32E48" w:rsidRDefault="00A60708" w:rsidP="00A60708">
            <w:pPr>
              <w:pStyle w:val="TableText"/>
              <w:jc w:val="right"/>
              <w:rPr>
                <w:rFonts w:cs="Arial"/>
                <w:color w:val="000000" w:themeColor="text1"/>
              </w:rPr>
            </w:pPr>
            <w:r w:rsidRPr="00F32E48">
              <w:rPr>
                <w:rFonts w:cs="Arial"/>
              </w:rPr>
              <w:t>79</w:t>
            </w:r>
          </w:p>
        </w:tc>
        <w:tc>
          <w:tcPr>
            <w:tcW w:w="833" w:type="pct"/>
          </w:tcPr>
          <w:p w14:paraId="5AB19A48" w14:textId="77777777" w:rsidR="00A60708" w:rsidRPr="00F32E48" w:rsidRDefault="00A60708" w:rsidP="00A60708">
            <w:pPr>
              <w:pStyle w:val="TableText"/>
              <w:jc w:val="right"/>
              <w:rPr>
                <w:rFonts w:cs="Arial"/>
                <w:color w:val="000000" w:themeColor="text1"/>
              </w:rPr>
            </w:pPr>
            <w:r w:rsidRPr="00F32E48">
              <w:rPr>
                <w:rFonts w:cs="Arial"/>
              </w:rPr>
              <w:t>1.6 (0.9, 2.6)</w:t>
            </w:r>
          </w:p>
        </w:tc>
        <w:tc>
          <w:tcPr>
            <w:tcW w:w="459" w:type="pct"/>
          </w:tcPr>
          <w:p w14:paraId="6A78953F" w14:textId="77777777" w:rsidR="00A60708" w:rsidRPr="00F32E48" w:rsidRDefault="00A60708" w:rsidP="00A60708">
            <w:pPr>
              <w:pStyle w:val="TableText"/>
              <w:jc w:val="right"/>
              <w:rPr>
                <w:rFonts w:cs="Arial"/>
                <w:color w:val="000000" w:themeColor="text1"/>
              </w:rPr>
            </w:pPr>
            <w:r w:rsidRPr="00F32E48">
              <w:rPr>
                <w:rFonts w:cs="Arial"/>
              </w:rPr>
              <w:t>60</w:t>
            </w:r>
          </w:p>
        </w:tc>
        <w:tc>
          <w:tcPr>
            <w:tcW w:w="614" w:type="pct"/>
          </w:tcPr>
          <w:p w14:paraId="2F02819B" w14:textId="77777777" w:rsidR="00A60708" w:rsidRPr="00F32E48" w:rsidRDefault="00A60708" w:rsidP="00A60708">
            <w:pPr>
              <w:pStyle w:val="TableText"/>
              <w:jc w:val="right"/>
              <w:rPr>
                <w:rFonts w:cs="Arial"/>
                <w:color w:val="000000" w:themeColor="text1"/>
              </w:rPr>
            </w:pPr>
            <w:r w:rsidRPr="00F32E48">
              <w:rPr>
                <w:rFonts w:cs="Arial"/>
              </w:rPr>
              <w:t>287</w:t>
            </w:r>
          </w:p>
        </w:tc>
        <w:tc>
          <w:tcPr>
            <w:tcW w:w="805" w:type="pct"/>
          </w:tcPr>
          <w:p w14:paraId="0E32EA7B" w14:textId="77777777" w:rsidR="00A60708" w:rsidRPr="00F32E48" w:rsidRDefault="00A60708" w:rsidP="00A60708">
            <w:pPr>
              <w:pStyle w:val="TableText"/>
              <w:jc w:val="right"/>
              <w:rPr>
                <w:rFonts w:cs="Arial"/>
                <w:color w:val="000000" w:themeColor="text1"/>
              </w:rPr>
            </w:pPr>
            <w:r w:rsidRPr="00F32E48">
              <w:rPr>
                <w:rFonts w:cs="Arial"/>
              </w:rPr>
              <w:t>1.5 (1.1, 1.9)</w:t>
            </w:r>
          </w:p>
        </w:tc>
      </w:tr>
      <w:tr w:rsidR="00A60708" w:rsidRPr="00F32E48" w14:paraId="13E48DEC"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6ABC2170" w14:textId="77777777" w:rsidR="00A60708" w:rsidRPr="00F32E48" w:rsidRDefault="00A60708" w:rsidP="00EC6EC6">
            <w:pPr>
              <w:pStyle w:val="TableText"/>
            </w:pPr>
            <w:r w:rsidRPr="00F32E48">
              <w:t>Stroke</w:t>
            </w:r>
          </w:p>
        </w:tc>
        <w:tc>
          <w:tcPr>
            <w:tcW w:w="431" w:type="pct"/>
            <w:tcBorders>
              <w:bottom w:val="single" w:sz="4" w:space="0" w:color="000000"/>
            </w:tcBorders>
          </w:tcPr>
          <w:p w14:paraId="4E5BBF4C" w14:textId="77777777" w:rsidR="00A60708" w:rsidRPr="00F32E48" w:rsidRDefault="00A60708" w:rsidP="00A60708">
            <w:pPr>
              <w:pStyle w:val="TableText"/>
              <w:jc w:val="right"/>
              <w:rPr>
                <w:rFonts w:cs="Arial"/>
                <w:color w:val="000000" w:themeColor="text1"/>
              </w:rPr>
            </w:pPr>
            <w:r w:rsidRPr="00F32E48">
              <w:rPr>
                <w:rFonts w:cs="Arial"/>
              </w:rPr>
              <w:t>16</w:t>
            </w:r>
          </w:p>
        </w:tc>
        <w:tc>
          <w:tcPr>
            <w:tcW w:w="615" w:type="pct"/>
            <w:tcBorders>
              <w:bottom w:val="single" w:sz="4" w:space="0" w:color="000000"/>
            </w:tcBorders>
          </w:tcPr>
          <w:p w14:paraId="30C698E2" w14:textId="77777777" w:rsidR="00A60708" w:rsidRPr="00F32E48" w:rsidRDefault="00A60708" w:rsidP="00A60708">
            <w:pPr>
              <w:pStyle w:val="TableText"/>
              <w:jc w:val="right"/>
              <w:rPr>
                <w:rFonts w:cs="Arial"/>
                <w:color w:val="000000" w:themeColor="text1"/>
              </w:rPr>
            </w:pPr>
            <w:r w:rsidRPr="00F32E48">
              <w:rPr>
                <w:rFonts w:cs="Arial"/>
              </w:rPr>
              <w:t>80</w:t>
            </w:r>
          </w:p>
        </w:tc>
        <w:tc>
          <w:tcPr>
            <w:tcW w:w="833" w:type="pct"/>
            <w:tcBorders>
              <w:bottom w:val="single" w:sz="4" w:space="0" w:color="000000"/>
            </w:tcBorders>
          </w:tcPr>
          <w:p w14:paraId="4DE3DA83" w14:textId="77777777" w:rsidR="00A60708" w:rsidRPr="00F32E48" w:rsidRDefault="00A60708" w:rsidP="00A60708">
            <w:pPr>
              <w:pStyle w:val="TableText"/>
              <w:jc w:val="right"/>
              <w:rPr>
                <w:rFonts w:cs="Arial"/>
                <w:color w:val="000000" w:themeColor="text1"/>
              </w:rPr>
            </w:pPr>
            <w:r w:rsidRPr="00F32E48">
              <w:rPr>
                <w:rFonts w:cs="Arial"/>
              </w:rPr>
              <w:t>1.6 (0.9, 2.6)</w:t>
            </w:r>
          </w:p>
        </w:tc>
        <w:tc>
          <w:tcPr>
            <w:tcW w:w="459" w:type="pct"/>
            <w:tcBorders>
              <w:bottom w:val="single" w:sz="4" w:space="0" w:color="000000"/>
            </w:tcBorders>
          </w:tcPr>
          <w:p w14:paraId="3942A736" w14:textId="77777777" w:rsidR="00A60708" w:rsidRPr="00F32E48" w:rsidRDefault="00A60708" w:rsidP="00A60708">
            <w:pPr>
              <w:pStyle w:val="TableText"/>
              <w:jc w:val="right"/>
              <w:rPr>
                <w:rFonts w:cs="Arial"/>
                <w:color w:val="000000" w:themeColor="text1"/>
              </w:rPr>
            </w:pPr>
            <w:r w:rsidRPr="00F32E48">
              <w:rPr>
                <w:rFonts w:cs="Arial"/>
              </w:rPr>
              <w:t>33</w:t>
            </w:r>
          </w:p>
        </w:tc>
        <w:tc>
          <w:tcPr>
            <w:tcW w:w="614" w:type="pct"/>
            <w:tcBorders>
              <w:bottom w:val="single" w:sz="4" w:space="0" w:color="000000"/>
            </w:tcBorders>
          </w:tcPr>
          <w:p w14:paraId="4D15915E" w14:textId="77777777" w:rsidR="00A60708" w:rsidRPr="00F32E48" w:rsidRDefault="00A60708" w:rsidP="00A60708">
            <w:pPr>
              <w:pStyle w:val="TableText"/>
              <w:jc w:val="right"/>
              <w:rPr>
                <w:rFonts w:cs="Arial"/>
                <w:color w:val="000000" w:themeColor="text1"/>
              </w:rPr>
            </w:pPr>
            <w:r w:rsidRPr="00F32E48">
              <w:rPr>
                <w:rFonts w:cs="Arial"/>
              </w:rPr>
              <w:t>190</w:t>
            </w:r>
          </w:p>
        </w:tc>
        <w:tc>
          <w:tcPr>
            <w:tcW w:w="805" w:type="pct"/>
            <w:tcBorders>
              <w:bottom w:val="single" w:sz="4" w:space="0" w:color="000000"/>
            </w:tcBorders>
          </w:tcPr>
          <w:p w14:paraId="4F769951" w14:textId="77777777" w:rsidR="00A60708" w:rsidRPr="00F32E48" w:rsidRDefault="00A60708" w:rsidP="00A60708">
            <w:pPr>
              <w:pStyle w:val="TableText"/>
              <w:jc w:val="right"/>
              <w:rPr>
                <w:rFonts w:cs="Arial"/>
                <w:color w:val="000000" w:themeColor="text1"/>
              </w:rPr>
            </w:pPr>
            <w:r w:rsidRPr="00F32E48">
              <w:rPr>
                <w:rFonts w:cs="Arial"/>
              </w:rPr>
              <w:t>1.0 (0.6, 1.5)</w:t>
            </w:r>
          </w:p>
        </w:tc>
      </w:tr>
      <w:tr w:rsidR="00A60708" w:rsidRPr="00F32E48" w14:paraId="5CCC10EA" w14:textId="77777777" w:rsidTr="00EC6EC6">
        <w:trPr>
          <w:cantSplit/>
        </w:trPr>
        <w:tc>
          <w:tcPr>
            <w:tcW w:w="1243" w:type="pct"/>
            <w:tcBorders>
              <w:top w:val="single" w:sz="4" w:space="0" w:color="000000"/>
              <w:bottom w:val="nil"/>
            </w:tcBorders>
            <w:vAlign w:val="center"/>
          </w:tcPr>
          <w:p w14:paraId="422553E0" w14:textId="77777777" w:rsidR="00A60708" w:rsidRPr="00F32E48" w:rsidRDefault="00A60708" w:rsidP="00EC6EC6">
            <w:pPr>
              <w:pStyle w:val="TableText"/>
              <w:rPr>
                <w:rFonts w:cs="Arial"/>
              </w:rPr>
            </w:pPr>
            <w:r w:rsidRPr="00F32E48">
              <w:t>Circulatory conditions any</w:t>
            </w:r>
          </w:p>
        </w:tc>
        <w:tc>
          <w:tcPr>
            <w:tcW w:w="431" w:type="pct"/>
            <w:tcBorders>
              <w:top w:val="single" w:sz="4" w:space="0" w:color="000000"/>
              <w:bottom w:val="nil"/>
            </w:tcBorders>
          </w:tcPr>
          <w:p w14:paraId="2D0F9A9C" w14:textId="77777777" w:rsidR="00A60708" w:rsidRPr="00F32E48" w:rsidRDefault="00A60708" w:rsidP="00A60708">
            <w:pPr>
              <w:pStyle w:val="TableText"/>
              <w:jc w:val="right"/>
              <w:rPr>
                <w:rFonts w:cs="Arial"/>
                <w:color w:val="000000" w:themeColor="text1"/>
              </w:rPr>
            </w:pPr>
            <w:r w:rsidRPr="00F32E48">
              <w:rPr>
                <w:rFonts w:cs="Arial"/>
              </w:rPr>
              <w:t>231</w:t>
            </w:r>
          </w:p>
        </w:tc>
        <w:tc>
          <w:tcPr>
            <w:tcW w:w="615" w:type="pct"/>
            <w:tcBorders>
              <w:top w:val="single" w:sz="4" w:space="0" w:color="000000"/>
              <w:bottom w:val="nil"/>
            </w:tcBorders>
          </w:tcPr>
          <w:p w14:paraId="4AAB0B2B" w14:textId="77777777" w:rsidR="00A60708" w:rsidRPr="00F32E48" w:rsidRDefault="00A60708" w:rsidP="00A60708">
            <w:pPr>
              <w:pStyle w:val="TableText"/>
              <w:jc w:val="right"/>
              <w:rPr>
                <w:rFonts w:cs="Arial"/>
                <w:color w:val="000000" w:themeColor="text1"/>
              </w:rPr>
            </w:pPr>
            <w:r w:rsidRPr="00F32E48">
              <w:rPr>
                <w:rFonts w:cs="Arial"/>
              </w:rPr>
              <w:t>1153</w:t>
            </w:r>
          </w:p>
        </w:tc>
        <w:tc>
          <w:tcPr>
            <w:tcW w:w="833" w:type="pct"/>
            <w:tcBorders>
              <w:top w:val="single" w:sz="4" w:space="0" w:color="000000"/>
              <w:bottom w:val="nil"/>
            </w:tcBorders>
          </w:tcPr>
          <w:p w14:paraId="1ED848D0" w14:textId="77777777" w:rsidR="00A60708" w:rsidRPr="00F32E48" w:rsidRDefault="00A60708" w:rsidP="00A60708">
            <w:pPr>
              <w:pStyle w:val="TableText"/>
              <w:jc w:val="right"/>
              <w:rPr>
                <w:rFonts w:cs="Arial"/>
                <w:color w:val="000000" w:themeColor="text1"/>
              </w:rPr>
            </w:pPr>
            <w:r w:rsidRPr="00F32E48">
              <w:rPr>
                <w:rFonts w:cs="Arial"/>
              </w:rPr>
              <w:t>22.5 (19.6, 25.7)</w:t>
            </w:r>
          </w:p>
        </w:tc>
        <w:tc>
          <w:tcPr>
            <w:tcW w:w="459" w:type="pct"/>
            <w:tcBorders>
              <w:top w:val="single" w:sz="4" w:space="0" w:color="000000"/>
              <w:bottom w:val="nil"/>
            </w:tcBorders>
          </w:tcPr>
          <w:p w14:paraId="6A6E2562" w14:textId="77777777" w:rsidR="00A60708" w:rsidRPr="00F32E48" w:rsidRDefault="00A60708" w:rsidP="00A60708">
            <w:pPr>
              <w:pStyle w:val="TableText"/>
              <w:jc w:val="right"/>
              <w:rPr>
                <w:rFonts w:cs="Arial"/>
                <w:color w:val="000000" w:themeColor="text1"/>
              </w:rPr>
            </w:pPr>
            <w:r w:rsidRPr="00F32E48">
              <w:rPr>
                <w:rFonts w:cs="Arial"/>
              </w:rPr>
              <w:t>727</w:t>
            </w:r>
          </w:p>
        </w:tc>
        <w:tc>
          <w:tcPr>
            <w:tcW w:w="614" w:type="pct"/>
            <w:tcBorders>
              <w:top w:val="single" w:sz="4" w:space="0" w:color="000000"/>
              <w:bottom w:val="nil"/>
            </w:tcBorders>
          </w:tcPr>
          <w:p w14:paraId="1E9D07EE" w14:textId="77777777" w:rsidR="00A60708" w:rsidRPr="00F32E48" w:rsidRDefault="00A60708" w:rsidP="00A60708">
            <w:pPr>
              <w:pStyle w:val="TableText"/>
              <w:jc w:val="right"/>
              <w:rPr>
                <w:rFonts w:cs="Arial"/>
                <w:color w:val="000000" w:themeColor="text1"/>
              </w:rPr>
            </w:pPr>
            <w:r w:rsidRPr="00F32E48">
              <w:rPr>
                <w:rFonts w:cs="Arial"/>
              </w:rPr>
              <w:t>3588</w:t>
            </w:r>
          </w:p>
        </w:tc>
        <w:tc>
          <w:tcPr>
            <w:tcW w:w="805" w:type="pct"/>
            <w:tcBorders>
              <w:top w:val="single" w:sz="4" w:space="0" w:color="000000"/>
              <w:bottom w:val="nil"/>
            </w:tcBorders>
          </w:tcPr>
          <w:p w14:paraId="0945FB73" w14:textId="77777777" w:rsidR="00A60708" w:rsidRPr="00F32E48" w:rsidRDefault="00A60708" w:rsidP="00A60708">
            <w:pPr>
              <w:pStyle w:val="TableText"/>
              <w:jc w:val="right"/>
              <w:rPr>
                <w:rFonts w:cs="Arial"/>
                <w:color w:val="000000" w:themeColor="text1"/>
              </w:rPr>
            </w:pPr>
            <w:r w:rsidRPr="00F32E48">
              <w:rPr>
                <w:rFonts w:cs="Arial"/>
              </w:rPr>
              <w:t>18.4 (17.0, 19.8)</w:t>
            </w:r>
          </w:p>
        </w:tc>
      </w:tr>
      <w:tr w:rsidR="00A60708" w:rsidRPr="00F32E48" w14:paraId="76F1DB4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1BB1CC4F" w14:textId="77777777" w:rsidR="00A60708" w:rsidRPr="00F32E48" w:rsidRDefault="00A60708" w:rsidP="00EC6EC6">
            <w:pPr>
              <w:pStyle w:val="TableText"/>
              <w:rPr>
                <w:rFonts w:cs="Arial"/>
              </w:rPr>
            </w:pPr>
            <w:r w:rsidRPr="00F32E48">
              <w:t>Treated in past year</w:t>
            </w:r>
          </w:p>
        </w:tc>
        <w:tc>
          <w:tcPr>
            <w:tcW w:w="431" w:type="pct"/>
            <w:tcBorders>
              <w:top w:val="nil"/>
            </w:tcBorders>
          </w:tcPr>
          <w:p w14:paraId="0EF7AA60" w14:textId="77777777" w:rsidR="00A60708" w:rsidRPr="00F32E48" w:rsidRDefault="00A60708" w:rsidP="00A60708">
            <w:pPr>
              <w:pStyle w:val="TableText"/>
              <w:jc w:val="right"/>
              <w:rPr>
                <w:rFonts w:cs="Arial"/>
                <w:color w:val="000000" w:themeColor="text1"/>
              </w:rPr>
            </w:pPr>
            <w:r w:rsidRPr="00F32E48">
              <w:rPr>
                <w:rFonts w:cs="Arial"/>
              </w:rPr>
              <w:t>162</w:t>
            </w:r>
          </w:p>
        </w:tc>
        <w:tc>
          <w:tcPr>
            <w:tcW w:w="615" w:type="pct"/>
            <w:tcBorders>
              <w:top w:val="nil"/>
            </w:tcBorders>
          </w:tcPr>
          <w:p w14:paraId="4E4FD6C7" w14:textId="77777777" w:rsidR="00A60708" w:rsidRPr="00F32E48" w:rsidRDefault="00A60708" w:rsidP="00A60708">
            <w:pPr>
              <w:pStyle w:val="TableText"/>
              <w:jc w:val="right"/>
              <w:rPr>
                <w:rFonts w:cs="Arial"/>
                <w:color w:val="000000" w:themeColor="text1"/>
              </w:rPr>
            </w:pPr>
            <w:r w:rsidRPr="00F32E48">
              <w:rPr>
                <w:rFonts w:cs="Arial"/>
              </w:rPr>
              <w:t>788</w:t>
            </w:r>
          </w:p>
        </w:tc>
        <w:tc>
          <w:tcPr>
            <w:tcW w:w="833" w:type="pct"/>
            <w:tcBorders>
              <w:top w:val="nil"/>
            </w:tcBorders>
          </w:tcPr>
          <w:p w14:paraId="67EF6915" w14:textId="77777777" w:rsidR="00A60708" w:rsidRPr="00F32E48" w:rsidRDefault="00A60708" w:rsidP="00A60708">
            <w:pPr>
              <w:pStyle w:val="TableText"/>
              <w:jc w:val="right"/>
              <w:rPr>
                <w:rFonts w:cs="Arial"/>
                <w:color w:val="000000" w:themeColor="text1"/>
              </w:rPr>
            </w:pPr>
            <w:r w:rsidRPr="00F32E48">
              <w:rPr>
                <w:rFonts w:cs="Arial"/>
              </w:rPr>
              <w:t>15.4 (13.0, 18.2)</w:t>
            </w:r>
          </w:p>
        </w:tc>
        <w:tc>
          <w:tcPr>
            <w:tcW w:w="459" w:type="pct"/>
            <w:tcBorders>
              <w:top w:val="nil"/>
            </w:tcBorders>
          </w:tcPr>
          <w:p w14:paraId="669F2DD5" w14:textId="77777777" w:rsidR="00A60708" w:rsidRPr="00F32E48" w:rsidRDefault="00A60708" w:rsidP="00A60708">
            <w:pPr>
              <w:pStyle w:val="TableText"/>
              <w:jc w:val="right"/>
              <w:rPr>
                <w:rFonts w:cs="Arial"/>
                <w:color w:val="000000" w:themeColor="text1"/>
              </w:rPr>
            </w:pPr>
            <w:r w:rsidRPr="00F32E48">
              <w:rPr>
                <w:rFonts w:cs="Arial"/>
              </w:rPr>
              <w:t>396</w:t>
            </w:r>
          </w:p>
        </w:tc>
        <w:tc>
          <w:tcPr>
            <w:tcW w:w="614" w:type="pct"/>
            <w:tcBorders>
              <w:top w:val="nil"/>
            </w:tcBorders>
          </w:tcPr>
          <w:p w14:paraId="03AE311B" w14:textId="77777777" w:rsidR="00A60708" w:rsidRPr="00F32E48" w:rsidRDefault="00A60708" w:rsidP="00A60708">
            <w:pPr>
              <w:pStyle w:val="TableText"/>
              <w:jc w:val="right"/>
              <w:rPr>
                <w:rFonts w:cs="Arial"/>
                <w:color w:val="000000" w:themeColor="text1"/>
              </w:rPr>
            </w:pPr>
            <w:r w:rsidRPr="00F32E48">
              <w:rPr>
                <w:rFonts w:cs="Arial"/>
              </w:rPr>
              <w:t>1863</w:t>
            </w:r>
          </w:p>
        </w:tc>
        <w:tc>
          <w:tcPr>
            <w:tcW w:w="805" w:type="pct"/>
            <w:tcBorders>
              <w:top w:val="nil"/>
            </w:tcBorders>
          </w:tcPr>
          <w:p w14:paraId="4C9E7B6D" w14:textId="77777777" w:rsidR="00A60708" w:rsidRPr="00F32E48" w:rsidRDefault="00A60708" w:rsidP="00A60708">
            <w:pPr>
              <w:pStyle w:val="TableText"/>
              <w:jc w:val="right"/>
              <w:rPr>
                <w:rFonts w:cs="Arial"/>
                <w:color w:val="000000" w:themeColor="text1"/>
              </w:rPr>
            </w:pPr>
            <w:r w:rsidRPr="00F32E48">
              <w:rPr>
                <w:rFonts w:cs="Arial"/>
              </w:rPr>
              <w:t>9.6 (8.7, 10.5)</w:t>
            </w:r>
          </w:p>
        </w:tc>
      </w:tr>
      <w:tr w:rsidR="00A60708" w:rsidRPr="00F32E48" w14:paraId="35887581" w14:textId="77777777" w:rsidTr="00EC6EC6">
        <w:trPr>
          <w:cantSplit/>
        </w:trPr>
        <w:tc>
          <w:tcPr>
            <w:tcW w:w="1243" w:type="pct"/>
            <w:vAlign w:val="center"/>
          </w:tcPr>
          <w:p w14:paraId="377685CB" w14:textId="77777777" w:rsidR="00A60708" w:rsidRPr="00F32E48" w:rsidRDefault="00A60708" w:rsidP="00EC6EC6">
            <w:pPr>
              <w:pStyle w:val="TableText"/>
              <w:rPr>
                <w:rFonts w:cs="Arial"/>
              </w:rPr>
            </w:pPr>
            <w:r w:rsidRPr="00F32E48">
              <w:t>Medications in past month</w:t>
            </w:r>
          </w:p>
        </w:tc>
        <w:tc>
          <w:tcPr>
            <w:tcW w:w="431" w:type="pct"/>
          </w:tcPr>
          <w:p w14:paraId="58F78367" w14:textId="77777777" w:rsidR="00A60708" w:rsidRPr="00F32E48" w:rsidRDefault="00A60708" w:rsidP="00A60708">
            <w:pPr>
              <w:pStyle w:val="TableText"/>
              <w:jc w:val="right"/>
              <w:rPr>
                <w:rFonts w:cs="Arial"/>
                <w:color w:val="000000" w:themeColor="text1"/>
              </w:rPr>
            </w:pPr>
            <w:r w:rsidRPr="00F32E48">
              <w:rPr>
                <w:rFonts w:cs="Arial"/>
              </w:rPr>
              <w:t>144</w:t>
            </w:r>
          </w:p>
        </w:tc>
        <w:tc>
          <w:tcPr>
            <w:tcW w:w="615" w:type="pct"/>
          </w:tcPr>
          <w:p w14:paraId="2A78EB46" w14:textId="77777777" w:rsidR="00A60708" w:rsidRPr="00F32E48" w:rsidRDefault="00A60708" w:rsidP="00A60708">
            <w:pPr>
              <w:pStyle w:val="TableText"/>
              <w:jc w:val="right"/>
              <w:rPr>
                <w:rFonts w:cs="Arial"/>
                <w:color w:val="000000" w:themeColor="text1"/>
              </w:rPr>
            </w:pPr>
            <w:r w:rsidRPr="00F32E48">
              <w:rPr>
                <w:rFonts w:cs="Arial"/>
              </w:rPr>
              <w:t>666</w:t>
            </w:r>
          </w:p>
        </w:tc>
        <w:tc>
          <w:tcPr>
            <w:tcW w:w="833" w:type="pct"/>
          </w:tcPr>
          <w:p w14:paraId="7BE6A2A2" w14:textId="77777777" w:rsidR="00A60708" w:rsidRPr="00F32E48" w:rsidRDefault="00A60708" w:rsidP="00A60708">
            <w:pPr>
              <w:pStyle w:val="TableText"/>
              <w:jc w:val="right"/>
              <w:rPr>
                <w:rFonts w:cs="Arial"/>
                <w:color w:val="000000" w:themeColor="text1"/>
              </w:rPr>
            </w:pPr>
            <w:r w:rsidRPr="00F32E48">
              <w:rPr>
                <w:rFonts w:cs="Arial"/>
              </w:rPr>
              <w:t>13.0 (10.9, 15.5)</w:t>
            </w:r>
          </w:p>
        </w:tc>
        <w:tc>
          <w:tcPr>
            <w:tcW w:w="459" w:type="pct"/>
          </w:tcPr>
          <w:p w14:paraId="59FA289F" w14:textId="77777777" w:rsidR="00A60708" w:rsidRPr="00F32E48" w:rsidRDefault="00A60708" w:rsidP="00A60708">
            <w:pPr>
              <w:pStyle w:val="TableText"/>
              <w:jc w:val="right"/>
              <w:rPr>
                <w:rFonts w:cs="Arial"/>
                <w:color w:val="000000" w:themeColor="text1"/>
              </w:rPr>
            </w:pPr>
            <w:r w:rsidRPr="00F32E48">
              <w:rPr>
                <w:rFonts w:cs="Arial"/>
              </w:rPr>
              <w:t>362</w:t>
            </w:r>
          </w:p>
        </w:tc>
        <w:tc>
          <w:tcPr>
            <w:tcW w:w="614" w:type="pct"/>
          </w:tcPr>
          <w:p w14:paraId="6CF53AB2" w14:textId="77777777" w:rsidR="00A60708" w:rsidRPr="00F32E48" w:rsidRDefault="00A60708" w:rsidP="00A60708">
            <w:pPr>
              <w:pStyle w:val="TableText"/>
              <w:jc w:val="right"/>
              <w:rPr>
                <w:rFonts w:cs="Arial"/>
                <w:color w:val="000000" w:themeColor="text1"/>
              </w:rPr>
            </w:pPr>
            <w:r w:rsidRPr="00F32E48">
              <w:rPr>
                <w:rFonts w:cs="Arial"/>
              </w:rPr>
              <w:t>1610</w:t>
            </w:r>
          </w:p>
        </w:tc>
        <w:tc>
          <w:tcPr>
            <w:tcW w:w="805" w:type="pct"/>
          </w:tcPr>
          <w:p w14:paraId="16D99DD3" w14:textId="77777777" w:rsidR="00A60708" w:rsidRPr="00F32E48" w:rsidRDefault="00A60708" w:rsidP="00A60708">
            <w:pPr>
              <w:pStyle w:val="TableText"/>
              <w:jc w:val="right"/>
              <w:rPr>
                <w:rFonts w:cs="Arial"/>
                <w:color w:val="000000" w:themeColor="text1"/>
              </w:rPr>
            </w:pPr>
            <w:r w:rsidRPr="00F32E48">
              <w:rPr>
                <w:rFonts w:cs="Arial"/>
              </w:rPr>
              <w:t>8.3 (7.5, 9.1)</w:t>
            </w:r>
          </w:p>
        </w:tc>
      </w:tr>
    </w:tbl>
    <w:p w14:paraId="4F10A523" w14:textId="1C05D774" w:rsidR="00771B4D" w:rsidRPr="00F32E48" w:rsidRDefault="00771B4D" w:rsidP="00A60708">
      <w:pPr>
        <w:pStyle w:val="TableNotes"/>
      </w:pPr>
      <w:r w:rsidRPr="00F32E48">
        <w:t>Notes: Denominator</w:t>
      </w:r>
      <w:r w:rsidR="00985CF1">
        <w:t xml:space="preserve"> – </w:t>
      </w:r>
      <w:r w:rsidRPr="00F32E48">
        <w:t>Transitioned ADF cohort. For a full description of odds ratios, interpretation and strength of association, see Table</w:t>
      </w:r>
      <w:r w:rsidR="00A60708">
        <w:t> </w:t>
      </w:r>
      <w:r w:rsidRPr="00F32E48">
        <w:t>B</w:t>
      </w:r>
      <w:r w:rsidRPr="00F32E48">
        <w:rPr>
          <w:bCs/>
        </w:rPr>
        <w:t>.</w:t>
      </w:r>
      <w:r w:rsidRPr="00F32E48">
        <w:t>2.</w:t>
      </w:r>
    </w:p>
    <w:p w14:paraId="4C9C104C" w14:textId="77777777" w:rsidR="00771B4D" w:rsidRPr="00F32E48" w:rsidRDefault="00771B4D" w:rsidP="00A60708">
      <w:pPr>
        <w:pStyle w:val="Heading3"/>
      </w:pPr>
      <w:bookmarkStart w:id="597" w:name="_Toc492041313"/>
      <w:bookmarkStart w:id="598" w:name="_Toc385140071"/>
      <w:bookmarkStart w:id="599" w:name="_Toc385236508"/>
      <w:bookmarkStart w:id="600" w:name="_Toc385236718"/>
      <w:bookmarkStart w:id="601" w:name="_Toc385237522"/>
      <w:bookmarkStart w:id="602" w:name="_Toc519593772"/>
      <w:bookmarkStart w:id="603" w:name="_Toc525054231"/>
      <w:r w:rsidRPr="00F32E48">
        <w:t xml:space="preserve">Digestive </w:t>
      </w:r>
      <w:bookmarkEnd w:id="597"/>
      <w:r w:rsidRPr="00F32E48">
        <w:t>conditions</w:t>
      </w:r>
      <w:bookmarkEnd w:id="598"/>
      <w:bookmarkEnd w:id="599"/>
      <w:bookmarkEnd w:id="600"/>
      <w:bookmarkEnd w:id="601"/>
      <w:bookmarkEnd w:id="602"/>
      <w:bookmarkEnd w:id="603"/>
    </w:p>
    <w:p w14:paraId="1A2A129F" w14:textId="77777777" w:rsidR="00771B4D" w:rsidRPr="00F32E48" w:rsidRDefault="00771B4D" w:rsidP="00A60708">
      <w:pPr>
        <w:pStyle w:val="Heading4"/>
      </w:pPr>
      <w:r w:rsidRPr="00F32E48">
        <w:t>Digestive conditions ever reported by Transitioned ADF compared with 2015 Regular ADF</w:t>
      </w:r>
    </w:p>
    <w:p w14:paraId="5B191D86" w14:textId="77777777" w:rsidR="00771B4D" w:rsidRPr="00F32E48" w:rsidRDefault="00771B4D" w:rsidP="00A60708">
      <w:r w:rsidRPr="00F32E48">
        <w:t xml:space="preserve">Table 5.9 and Figure 5.6 show the proportions of Transitioned ADF and 2015 Regular ADF ever reporting digestive conditions (cirrhosis, colitis/Crohn’s disease, hepatitis, irritable bowel syndrome, polyps in bowel, temporomandibular dysfunction and ulcers). Overall, there were no significant differences between the Transitioned ADF and 2015 Regular ADF in the reporting of these conditions. </w:t>
      </w:r>
    </w:p>
    <w:p w14:paraId="6D8E8D9F" w14:textId="77777777" w:rsidR="00771B4D" w:rsidRPr="00F32E48" w:rsidRDefault="00771B4D" w:rsidP="00A60708">
      <w:r w:rsidRPr="00F32E48">
        <w:t xml:space="preserve">There were no significant differences between the Transitioned ADF and 2015 Regular ADF in the estimated proportion who reported having a digestive condition treated in the preceding year or reported having taken medication for a digestive system condition in the preceding month. </w:t>
      </w:r>
    </w:p>
    <w:p w14:paraId="10DBF4D7" w14:textId="77777777" w:rsidR="00771B4D" w:rsidRDefault="00771B4D" w:rsidP="00A60708">
      <w:pPr>
        <w:pStyle w:val="TableName"/>
      </w:pPr>
      <w:bookmarkStart w:id="604" w:name="_Ref516212850"/>
      <w:bookmarkStart w:id="605" w:name="_Toc508978856"/>
      <w:bookmarkStart w:id="606" w:name="_Toc385236051"/>
      <w:bookmarkStart w:id="607" w:name="_Toc385236901"/>
      <w:bookmarkStart w:id="608" w:name="_Toc519593819"/>
      <w:bookmarkStart w:id="609" w:name="_Toc525054375"/>
      <w:r w:rsidRPr="00F32E48">
        <w:t>Table 5.9</w:t>
      </w:r>
      <w:bookmarkEnd w:id="604"/>
      <w:r w:rsidRPr="00F32E48">
        <w:tab/>
        <w:t>Estimated proportions of digestive conditions ever reported by Transitioned ADF and 2015 Regular ADF</w:t>
      </w:r>
      <w:bookmarkEnd w:id="605"/>
      <w:bookmarkEnd w:id="606"/>
      <w:bookmarkEnd w:id="607"/>
      <w:bookmarkEnd w:id="608"/>
      <w:bookmarkEnd w:id="609"/>
    </w:p>
    <w:tbl>
      <w:tblPr>
        <w:tblStyle w:val="TWRPTable"/>
        <w:tblW w:w="5000" w:type="pct"/>
        <w:tblLayout w:type="fixed"/>
        <w:tblLook w:val="04A0" w:firstRow="1" w:lastRow="0" w:firstColumn="1" w:lastColumn="0" w:noHBand="0" w:noVBand="1"/>
        <w:tblDescription w:val="Table 5.9 Estimated proportions of digestive conditions ever reported by Transitioned ADF and 2015 Regular ADF"/>
      </w:tblPr>
      <w:tblGrid>
        <w:gridCol w:w="1818"/>
        <w:gridCol w:w="630"/>
        <w:gridCol w:w="900"/>
        <w:gridCol w:w="1219"/>
        <w:gridCol w:w="672"/>
        <w:gridCol w:w="898"/>
        <w:gridCol w:w="1178"/>
      </w:tblGrid>
      <w:tr w:rsidR="00820308" w:rsidRPr="00F32E48" w14:paraId="5C8FB0BC"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14C9B1E" w14:textId="77777777" w:rsidR="00820308" w:rsidRPr="00F32E48" w:rsidRDefault="00820308" w:rsidP="00EC6EC6">
            <w:pPr>
              <w:pStyle w:val="TableText"/>
            </w:pPr>
            <w:r w:rsidRPr="00F32E48">
              <w:t>Digestive conditions</w:t>
            </w:r>
          </w:p>
        </w:tc>
        <w:tc>
          <w:tcPr>
            <w:tcW w:w="1879" w:type="pct"/>
            <w:gridSpan w:val="3"/>
          </w:tcPr>
          <w:p w14:paraId="52E7C4E2" w14:textId="77777777" w:rsidR="00820308" w:rsidRPr="00F32E48" w:rsidRDefault="00820308" w:rsidP="00820308">
            <w:pPr>
              <w:pStyle w:val="TableText"/>
              <w:jc w:val="center"/>
            </w:pPr>
            <w:r w:rsidRPr="00F32E48">
              <w:t>Transitioned ADF</w:t>
            </w:r>
            <w:r w:rsidRPr="00F32E48">
              <w:br/>
              <w:t>(n = 24,932)</w:t>
            </w:r>
          </w:p>
        </w:tc>
        <w:tc>
          <w:tcPr>
            <w:tcW w:w="1878" w:type="pct"/>
            <w:gridSpan w:val="3"/>
          </w:tcPr>
          <w:p w14:paraId="2078FD07" w14:textId="77777777" w:rsidR="00820308" w:rsidRPr="00F32E48" w:rsidRDefault="00820308" w:rsidP="00820308">
            <w:pPr>
              <w:pStyle w:val="TableText"/>
              <w:jc w:val="center"/>
            </w:pPr>
            <w:r w:rsidRPr="00F32E48">
              <w:t>2015 Regular ADF</w:t>
            </w:r>
            <w:r w:rsidRPr="00F32E48">
              <w:br/>
              <w:t>(n = 52,500)</w:t>
            </w:r>
          </w:p>
        </w:tc>
      </w:tr>
      <w:tr w:rsidR="00820308" w:rsidRPr="00F32E48" w14:paraId="061DBDC0"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F7C092C" w14:textId="77777777" w:rsidR="00820308" w:rsidRPr="00F32E48" w:rsidRDefault="00820308" w:rsidP="00EC6EC6">
            <w:pPr>
              <w:pStyle w:val="TableText"/>
            </w:pPr>
          </w:p>
        </w:tc>
        <w:tc>
          <w:tcPr>
            <w:tcW w:w="431" w:type="pct"/>
          </w:tcPr>
          <w:p w14:paraId="24788D8A" w14:textId="77777777" w:rsidR="00820308" w:rsidRPr="00F32E48" w:rsidRDefault="00820308" w:rsidP="00EC6EC6">
            <w:pPr>
              <w:pStyle w:val="TableText"/>
              <w:jc w:val="right"/>
            </w:pPr>
            <w:r w:rsidRPr="00F32E48">
              <w:rPr>
                <w:bCs/>
              </w:rPr>
              <w:t>n</w:t>
            </w:r>
          </w:p>
        </w:tc>
        <w:tc>
          <w:tcPr>
            <w:tcW w:w="615" w:type="pct"/>
          </w:tcPr>
          <w:p w14:paraId="3FDAB595" w14:textId="77777777" w:rsidR="00820308" w:rsidRPr="00F32E48" w:rsidRDefault="00820308" w:rsidP="00EC6EC6">
            <w:pPr>
              <w:pStyle w:val="TableText"/>
              <w:jc w:val="right"/>
            </w:pPr>
            <w:r w:rsidRPr="00F32E48">
              <w:rPr>
                <w:bCs/>
              </w:rPr>
              <w:t>Weighted n</w:t>
            </w:r>
          </w:p>
        </w:tc>
        <w:tc>
          <w:tcPr>
            <w:tcW w:w="833" w:type="pct"/>
          </w:tcPr>
          <w:p w14:paraId="4474F5C9" w14:textId="77777777" w:rsidR="00820308" w:rsidRPr="00F32E48" w:rsidRDefault="00820308" w:rsidP="00EC6EC6">
            <w:pPr>
              <w:pStyle w:val="TableText"/>
              <w:jc w:val="right"/>
            </w:pPr>
            <w:r w:rsidRPr="00F32E48">
              <w:rPr>
                <w:bCs/>
              </w:rPr>
              <w:t>% (95% CI)</w:t>
            </w:r>
          </w:p>
        </w:tc>
        <w:tc>
          <w:tcPr>
            <w:tcW w:w="459" w:type="pct"/>
          </w:tcPr>
          <w:p w14:paraId="560605FF" w14:textId="77777777" w:rsidR="00820308" w:rsidRPr="00F32E48" w:rsidRDefault="00820308" w:rsidP="00EC6EC6">
            <w:pPr>
              <w:pStyle w:val="TableText"/>
              <w:jc w:val="right"/>
            </w:pPr>
            <w:r w:rsidRPr="00F32E48">
              <w:rPr>
                <w:bCs/>
              </w:rPr>
              <w:t>n</w:t>
            </w:r>
          </w:p>
        </w:tc>
        <w:tc>
          <w:tcPr>
            <w:tcW w:w="614" w:type="pct"/>
          </w:tcPr>
          <w:p w14:paraId="4020E9A5" w14:textId="77777777" w:rsidR="00820308" w:rsidRPr="00F32E48" w:rsidRDefault="00820308" w:rsidP="00EC6EC6">
            <w:pPr>
              <w:pStyle w:val="TableText"/>
              <w:jc w:val="right"/>
            </w:pPr>
            <w:r w:rsidRPr="00F32E48">
              <w:rPr>
                <w:bCs/>
              </w:rPr>
              <w:t>Weighted n</w:t>
            </w:r>
          </w:p>
        </w:tc>
        <w:tc>
          <w:tcPr>
            <w:tcW w:w="805" w:type="pct"/>
          </w:tcPr>
          <w:p w14:paraId="49B028E5" w14:textId="77777777" w:rsidR="00820308" w:rsidRPr="00F32E48" w:rsidRDefault="00820308" w:rsidP="00EC6EC6">
            <w:pPr>
              <w:pStyle w:val="TableText"/>
              <w:jc w:val="right"/>
            </w:pPr>
            <w:r w:rsidRPr="00F32E48">
              <w:rPr>
                <w:bCs/>
              </w:rPr>
              <w:t>% (95% CI)</w:t>
            </w:r>
          </w:p>
        </w:tc>
      </w:tr>
      <w:tr w:rsidR="00820308" w:rsidRPr="00F32E48" w14:paraId="2E11D9B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E051916" w14:textId="77777777" w:rsidR="00820308" w:rsidRPr="00F32E48" w:rsidRDefault="00820308" w:rsidP="00EC6EC6">
            <w:pPr>
              <w:pStyle w:val="TableText"/>
            </w:pPr>
            <w:r w:rsidRPr="00F32E48">
              <w:t>Cirrhosis</w:t>
            </w:r>
          </w:p>
        </w:tc>
        <w:tc>
          <w:tcPr>
            <w:tcW w:w="431" w:type="pct"/>
          </w:tcPr>
          <w:p w14:paraId="64A02C85" w14:textId="77777777" w:rsidR="00820308" w:rsidRPr="00F32E48" w:rsidRDefault="00820308" w:rsidP="00820308">
            <w:pPr>
              <w:pStyle w:val="TableText"/>
              <w:jc w:val="right"/>
            </w:pPr>
            <w:r w:rsidRPr="00F32E48">
              <w:t>30</w:t>
            </w:r>
          </w:p>
        </w:tc>
        <w:tc>
          <w:tcPr>
            <w:tcW w:w="615" w:type="pct"/>
          </w:tcPr>
          <w:p w14:paraId="6FD8C7C0" w14:textId="77777777" w:rsidR="00820308" w:rsidRPr="00F32E48" w:rsidRDefault="00820308" w:rsidP="00820308">
            <w:pPr>
              <w:pStyle w:val="TableText"/>
              <w:jc w:val="right"/>
            </w:pPr>
            <w:r w:rsidRPr="00F32E48">
              <w:t>169</w:t>
            </w:r>
          </w:p>
        </w:tc>
        <w:tc>
          <w:tcPr>
            <w:tcW w:w="833" w:type="pct"/>
          </w:tcPr>
          <w:p w14:paraId="6A73FDFE" w14:textId="77777777" w:rsidR="00820308" w:rsidRPr="00F32E48" w:rsidRDefault="00820308" w:rsidP="00820308">
            <w:pPr>
              <w:pStyle w:val="TableText"/>
              <w:jc w:val="right"/>
            </w:pPr>
            <w:r w:rsidRPr="00F32E48">
              <w:t>0.7 (0.4, 1.0)</w:t>
            </w:r>
          </w:p>
        </w:tc>
        <w:tc>
          <w:tcPr>
            <w:tcW w:w="459" w:type="pct"/>
          </w:tcPr>
          <w:p w14:paraId="7EE3F32E" w14:textId="77777777" w:rsidR="00820308" w:rsidRPr="00F32E48" w:rsidRDefault="00820308" w:rsidP="00820308">
            <w:pPr>
              <w:pStyle w:val="TableText"/>
              <w:jc w:val="right"/>
            </w:pPr>
            <w:r w:rsidRPr="00F32E48">
              <w:t>38</w:t>
            </w:r>
          </w:p>
        </w:tc>
        <w:tc>
          <w:tcPr>
            <w:tcW w:w="614" w:type="pct"/>
          </w:tcPr>
          <w:p w14:paraId="09F519DC" w14:textId="77777777" w:rsidR="00820308" w:rsidRPr="00F32E48" w:rsidRDefault="00820308" w:rsidP="00820308">
            <w:pPr>
              <w:pStyle w:val="TableText"/>
              <w:jc w:val="right"/>
            </w:pPr>
            <w:r w:rsidRPr="00F32E48">
              <w:t>626</w:t>
            </w:r>
          </w:p>
        </w:tc>
        <w:tc>
          <w:tcPr>
            <w:tcW w:w="805" w:type="pct"/>
          </w:tcPr>
          <w:p w14:paraId="1AEDC100" w14:textId="77777777" w:rsidR="00820308" w:rsidRPr="00F32E48" w:rsidRDefault="00820308" w:rsidP="00820308">
            <w:pPr>
              <w:pStyle w:val="TableText"/>
              <w:jc w:val="right"/>
            </w:pPr>
            <w:r w:rsidRPr="00F32E48">
              <w:t>1.2 (0.4, 3.8)</w:t>
            </w:r>
          </w:p>
        </w:tc>
      </w:tr>
      <w:tr w:rsidR="00820308" w:rsidRPr="00F32E48" w14:paraId="64323A48" w14:textId="77777777" w:rsidTr="00EC6EC6">
        <w:trPr>
          <w:cantSplit/>
        </w:trPr>
        <w:tc>
          <w:tcPr>
            <w:tcW w:w="1243" w:type="pct"/>
          </w:tcPr>
          <w:p w14:paraId="7DD93A15" w14:textId="77777777" w:rsidR="00820308" w:rsidRPr="00F32E48" w:rsidRDefault="00820308" w:rsidP="00EC6EC6">
            <w:pPr>
              <w:pStyle w:val="TableText"/>
            </w:pPr>
            <w:r w:rsidRPr="00F32E48">
              <w:t>Colitis/Crohn’s disease</w:t>
            </w:r>
          </w:p>
        </w:tc>
        <w:tc>
          <w:tcPr>
            <w:tcW w:w="431" w:type="pct"/>
          </w:tcPr>
          <w:p w14:paraId="11962F38" w14:textId="77777777" w:rsidR="00820308" w:rsidRPr="00F32E48" w:rsidRDefault="00820308" w:rsidP="00820308">
            <w:pPr>
              <w:pStyle w:val="TableText"/>
              <w:jc w:val="right"/>
            </w:pPr>
            <w:r w:rsidRPr="00F32E48">
              <w:t>47</w:t>
            </w:r>
          </w:p>
        </w:tc>
        <w:tc>
          <w:tcPr>
            <w:tcW w:w="615" w:type="pct"/>
          </w:tcPr>
          <w:p w14:paraId="499E26EC" w14:textId="77777777" w:rsidR="00820308" w:rsidRPr="00F32E48" w:rsidRDefault="00820308" w:rsidP="00820308">
            <w:pPr>
              <w:pStyle w:val="TableText"/>
              <w:jc w:val="right"/>
            </w:pPr>
            <w:r w:rsidRPr="00F32E48">
              <w:t>326</w:t>
            </w:r>
          </w:p>
        </w:tc>
        <w:tc>
          <w:tcPr>
            <w:tcW w:w="833" w:type="pct"/>
          </w:tcPr>
          <w:p w14:paraId="534812AF" w14:textId="77777777" w:rsidR="00820308" w:rsidRPr="00F32E48" w:rsidRDefault="00820308" w:rsidP="00820308">
            <w:pPr>
              <w:pStyle w:val="TableText"/>
              <w:jc w:val="right"/>
            </w:pPr>
            <w:r w:rsidRPr="00F32E48">
              <w:t>1.3 (0.9, 1.9)</w:t>
            </w:r>
          </w:p>
        </w:tc>
        <w:tc>
          <w:tcPr>
            <w:tcW w:w="459" w:type="pct"/>
          </w:tcPr>
          <w:p w14:paraId="0F01B372" w14:textId="77777777" w:rsidR="00820308" w:rsidRPr="00F32E48" w:rsidRDefault="00820308" w:rsidP="00820308">
            <w:pPr>
              <w:pStyle w:val="TableText"/>
              <w:jc w:val="right"/>
            </w:pPr>
            <w:r w:rsidRPr="00F32E48">
              <w:t>70</w:t>
            </w:r>
          </w:p>
        </w:tc>
        <w:tc>
          <w:tcPr>
            <w:tcW w:w="614" w:type="pct"/>
          </w:tcPr>
          <w:p w14:paraId="4F4DD728" w14:textId="77777777" w:rsidR="00820308" w:rsidRPr="00F32E48" w:rsidRDefault="00820308" w:rsidP="00820308">
            <w:pPr>
              <w:pStyle w:val="TableText"/>
              <w:jc w:val="right"/>
            </w:pPr>
            <w:r w:rsidRPr="00F32E48">
              <w:t>639</w:t>
            </w:r>
          </w:p>
        </w:tc>
        <w:tc>
          <w:tcPr>
            <w:tcW w:w="805" w:type="pct"/>
          </w:tcPr>
          <w:p w14:paraId="784402F4" w14:textId="77777777" w:rsidR="00820308" w:rsidRPr="00F32E48" w:rsidRDefault="00820308" w:rsidP="00820308">
            <w:pPr>
              <w:pStyle w:val="TableText"/>
              <w:jc w:val="right"/>
            </w:pPr>
            <w:r w:rsidRPr="00F32E48">
              <w:t>1.2 (0.4, 3.5)</w:t>
            </w:r>
          </w:p>
        </w:tc>
      </w:tr>
      <w:tr w:rsidR="00820308" w:rsidRPr="00F32E48" w14:paraId="0FD13FC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5F2CEDE" w14:textId="77777777" w:rsidR="00820308" w:rsidRPr="00F32E48" w:rsidRDefault="00820308" w:rsidP="00EC6EC6">
            <w:pPr>
              <w:pStyle w:val="TableText"/>
            </w:pPr>
            <w:r w:rsidRPr="00F32E48">
              <w:t>Hepatitis</w:t>
            </w:r>
          </w:p>
        </w:tc>
        <w:tc>
          <w:tcPr>
            <w:tcW w:w="431" w:type="pct"/>
          </w:tcPr>
          <w:p w14:paraId="7EF71E5E" w14:textId="77777777" w:rsidR="00820308" w:rsidRPr="00F32E48" w:rsidRDefault="00820308" w:rsidP="00820308">
            <w:pPr>
              <w:pStyle w:val="TableText"/>
              <w:jc w:val="right"/>
            </w:pPr>
            <w:r w:rsidRPr="00F32E48">
              <w:t>45</w:t>
            </w:r>
          </w:p>
        </w:tc>
        <w:tc>
          <w:tcPr>
            <w:tcW w:w="615" w:type="pct"/>
          </w:tcPr>
          <w:p w14:paraId="695508F0" w14:textId="77777777" w:rsidR="00820308" w:rsidRPr="00F32E48" w:rsidRDefault="00820308" w:rsidP="00820308">
            <w:pPr>
              <w:pStyle w:val="TableText"/>
              <w:jc w:val="right"/>
            </w:pPr>
            <w:r w:rsidRPr="00F32E48">
              <w:t>288</w:t>
            </w:r>
          </w:p>
        </w:tc>
        <w:tc>
          <w:tcPr>
            <w:tcW w:w="833" w:type="pct"/>
          </w:tcPr>
          <w:p w14:paraId="7E44C4B6" w14:textId="77777777" w:rsidR="00820308" w:rsidRPr="00F32E48" w:rsidRDefault="00820308" w:rsidP="00820308">
            <w:pPr>
              <w:pStyle w:val="TableText"/>
              <w:jc w:val="right"/>
            </w:pPr>
            <w:r w:rsidRPr="00F32E48">
              <w:t>1.2 (0.8, 1.7)</w:t>
            </w:r>
          </w:p>
        </w:tc>
        <w:tc>
          <w:tcPr>
            <w:tcW w:w="459" w:type="pct"/>
          </w:tcPr>
          <w:p w14:paraId="2F3B7F0B" w14:textId="77777777" w:rsidR="00820308" w:rsidRPr="00F32E48" w:rsidRDefault="00820308" w:rsidP="00820308">
            <w:pPr>
              <w:pStyle w:val="TableText"/>
              <w:jc w:val="right"/>
            </w:pPr>
            <w:r w:rsidRPr="00F32E48">
              <w:t>72</w:t>
            </w:r>
          </w:p>
        </w:tc>
        <w:tc>
          <w:tcPr>
            <w:tcW w:w="614" w:type="pct"/>
          </w:tcPr>
          <w:p w14:paraId="18858577" w14:textId="77777777" w:rsidR="00820308" w:rsidRPr="00F32E48" w:rsidRDefault="00820308" w:rsidP="00820308">
            <w:pPr>
              <w:pStyle w:val="TableText"/>
              <w:jc w:val="right"/>
            </w:pPr>
            <w:r w:rsidRPr="00F32E48">
              <w:t>674</w:t>
            </w:r>
          </w:p>
        </w:tc>
        <w:tc>
          <w:tcPr>
            <w:tcW w:w="805" w:type="pct"/>
          </w:tcPr>
          <w:p w14:paraId="555DF01C" w14:textId="77777777" w:rsidR="00820308" w:rsidRPr="00F32E48" w:rsidRDefault="00820308" w:rsidP="00820308">
            <w:pPr>
              <w:pStyle w:val="TableText"/>
              <w:jc w:val="right"/>
            </w:pPr>
            <w:r w:rsidRPr="00F32E48">
              <w:t>1.3 (0.5, 3.5)</w:t>
            </w:r>
          </w:p>
        </w:tc>
      </w:tr>
      <w:tr w:rsidR="00820308" w:rsidRPr="00F32E48" w14:paraId="6773EC33" w14:textId="77777777" w:rsidTr="00EC6EC6">
        <w:trPr>
          <w:cantSplit/>
        </w:trPr>
        <w:tc>
          <w:tcPr>
            <w:tcW w:w="1243" w:type="pct"/>
          </w:tcPr>
          <w:p w14:paraId="6987CA4B" w14:textId="77777777" w:rsidR="00820308" w:rsidRPr="00F32E48" w:rsidRDefault="00820308" w:rsidP="00EC6EC6">
            <w:pPr>
              <w:pStyle w:val="TableText"/>
            </w:pPr>
            <w:r w:rsidRPr="00F32E48">
              <w:t>Irritable bowel syndrome</w:t>
            </w:r>
          </w:p>
        </w:tc>
        <w:tc>
          <w:tcPr>
            <w:tcW w:w="431" w:type="pct"/>
          </w:tcPr>
          <w:p w14:paraId="196890C4" w14:textId="77777777" w:rsidR="00820308" w:rsidRPr="00F32E48" w:rsidRDefault="00820308" w:rsidP="00820308">
            <w:pPr>
              <w:pStyle w:val="TableText"/>
              <w:jc w:val="right"/>
            </w:pPr>
            <w:r w:rsidRPr="00F32E48">
              <w:t>160</w:t>
            </w:r>
          </w:p>
        </w:tc>
        <w:tc>
          <w:tcPr>
            <w:tcW w:w="615" w:type="pct"/>
          </w:tcPr>
          <w:p w14:paraId="5B8669CC" w14:textId="77777777" w:rsidR="00820308" w:rsidRPr="00F32E48" w:rsidRDefault="00820308" w:rsidP="00820308">
            <w:pPr>
              <w:pStyle w:val="TableText"/>
              <w:jc w:val="right"/>
            </w:pPr>
            <w:r w:rsidRPr="00F32E48">
              <w:t>990</w:t>
            </w:r>
          </w:p>
        </w:tc>
        <w:tc>
          <w:tcPr>
            <w:tcW w:w="833" w:type="pct"/>
          </w:tcPr>
          <w:p w14:paraId="4E959299" w14:textId="77777777" w:rsidR="00820308" w:rsidRPr="00F32E48" w:rsidRDefault="00820308" w:rsidP="00820308">
            <w:pPr>
              <w:pStyle w:val="TableText"/>
              <w:jc w:val="right"/>
            </w:pPr>
            <w:r w:rsidRPr="00F32E48">
              <w:t>4.0 (3.3, 4.8)</w:t>
            </w:r>
          </w:p>
        </w:tc>
        <w:tc>
          <w:tcPr>
            <w:tcW w:w="459" w:type="pct"/>
          </w:tcPr>
          <w:p w14:paraId="5B25C91A" w14:textId="77777777" w:rsidR="00820308" w:rsidRPr="00F32E48" w:rsidRDefault="00820308" w:rsidP="00820308">
            <w:pPr>
              <w:pStyle w:val="TableText"/>
              <w:jc w:val="right"/>
            </w:pPr>
            <w:r w:rsidRPr="00F32E48">
              <w:t>233</w:t>
            </w:r>
          </w:p>
        </w:tc>
        <w:tc>
          <w:tcPr>
            <w:tcW w:w="614" w:type="pct"/>
          </w:tcPr>
          <w:p w14:paraId="53A0DC43" w14:textId="77777777" w:rsidR="00820308" w:rsidRPr="00F32E48" w:rsidRDefault="00820308" w:rsidP="00820308">
            <w:pPr>
              <w:pStyle w:val="TableText"/>
              <w:jc w:val="right"/>
            </w:pPr>
            <w:r w:rsidRPr="00F32E48">
              <w:t>1687</w:t>
            </w:r>
          </w:p>
        </w:tc>
        <w:tc>
          <w:tcPr>
            <w:tcW w:w="805" w:type="pct"/>
          </w:tcPr>
          <w:p w14:paraId="5D2ECCCE" w14:textId="77777777" w:rsidR="00820308" w:rsidRPr="00F32E48" w:rsidRDefault="00820308" w:rsidP="00820308">
            <w:pPr>
              <w:pStyle w:val="TableText"/>
              <w:jc w:val="right"/>
            </w:pPr>
            <w:r w:rsidRPr="00F32E48">
              <w:t>3.2 (1.1, 5.6)</w:t>
            </w:r>
          </w:p>
        </w:tc>
      </w:tr>
      <w:tr w:rsidR="00820308" w:rsidRPr="00F32E48" w14:paraId="7E6F399C"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653959E9" w14:textId="77777777" w:rsidR="00820308" w:rsidRPr="00F32E48" w:rsidRDefault="00820308" w:rsidP="00EC6EC6">
            <w:pPr>
              <w:pStyle w:val="TableText"/>
            </w:pPr>
            <w:r w:rsidRPr="00F32E48">
              <w:t>Polyps in bowel</w:t>
            </w:r>
          </w:p>
        </w:tc>
        <w:tc>
          <w:tcPr>
            <w:tcW w:w="431" w:type="pct"/>
          </w:tcPr>
          <w:p w14:paraId="643B235F" w14:textId="77777777" w:rsidR="00820308" w:rsidRPr="00F32E48" w:rsidRDefault="00820308" w:rsidP="00820308">
            <w:pPr>
              <w:pStyle w:val="TableText"/>
              <w:jc w:val="right"/>
            </w:pPr>
            <w:r w:rsidRPr="00F32E48">
              <w:t>343</w:t>
            </w:r>
          </w:p>
        </w:tc>
        <w:tc>
          <w:tcPr>
            <w:tcW w:w="615" w:type="pct"/>
          </w:tcPr>
          <w:p w14:paraId="4BC8EAA6" w14:textId="77777777" w:rsidR="00820308" w:rsidRPr="00F32E48" w:rsidRDefault="00820308" w:rsidP="00820308">
            <w:pPr>
              <w:pStyle w:val="TableText"/>
              <w:jc w:val="right"/>
            </w:pPr>
            <w:r w:rsidRPr="00F32E48">
              <w:t>1778</w:t>
            </w:r>
          </w:p>
        </w:tc>
        <w:tc>
          <w:tcPr>
            <w:tcW w:w="833" w:type="pct"/>
          </w:tcPr>
          <w:p w14:paraId="75DEB4CC" w14:textId="77777777" w:rsidR="00820308" w:rsidRPr="00F32E48" w:rsidRDefault="00820308" w:rsidP="00820308">
            <w:pPr>
              <w:pStyle w:val="TableText"/>
              <w:jc w:val="right"/>
            </w:pPr>
            <w:r w:rsidRPr="00F32E48">
              <w:t>7.1 (6.3, 8.1)</w:t>
            </w:r>
          </w:p>
        </w:tc>
        <w:tc>
          <w:tcPr>
            <w:tcW w:w="459" w:type="pct"/>
          </w:tcPr>
          <w:p w14:paraId="7BCAF5C9" w14:textId="77777777" w:rsidR="00820308" w:rsidRPr="00F32E48" w:rsidRDefault="00820308" w:rsidP="00820308">
            <w:pPr>
              <w:pStyle w:val="TableText"/>
              <w:jc w:val="right"/>
            </w:pPr>
            <w:r w:rsidRPr="00F32E48">
              <w:t>529</w:t>
            </w:r>
          </w:p>
        </w:tc>
        <w:tc>
          <w:tcPr>
            <w:tcW w:w="614" w:type="pct"/>
          </w:tcPr>
          <w:p w14:paraId="34440DA4" w14:textId="77777777" w:rsidR="00820308" w:rsidRPr="00F32E48" w:rsidRDefault="00820308" w:rsidP="00820308">
            <w:pPr>
              <w:pStyle w:val="TableText"/>
              <w:jc w:val="right"/>
            </w:pPr>
            <w:r w:rsidRPr="00F32E48">
              <w:t>3461</w:t>
            </w:r>
          </w:p>
        </w:tc>
        <w:tc>
          <w:tcPr>
            <w:tcW w:w="805" w:type="pct"/>
          </w:tcPr>
          <w:p w14:paraId="31CC1C87" w14:textId="77777777" w:rsidR="00820308" w:rsidRPr="00F32E48" w:rsidRDefault="00820308" w:rsidP="00820308">
            <w:pPr>
              <w:pStyle w:val="TableText"/>
              <w:jc w:val="right"/>
            </w:pPr>
            <w:r w:rsidRPr="00F32E48">
              <w:t>6.6 (4.8, 9.0)</w:t>
            </w:r>
          </w:p>
        </w:tc>
      </w:tr>
      <w:tr w:rsidR="00820308" w:rsidRPr="00F32E48" w14:paraId="7D34F052" w14:textId="77777777" w:rsidTr="00EC6EC6">
        <w:trPr>
          <w:cantSplit/>
        </w:trPr>
        <w:tc>
          <w:tcPr>
            <w:tcW w:w="1243" w:type="pct"/>
          </w:tcPr>
          <w:p w14:paraId="0C021C52" w14:textId="77777777" w:rsidR="00820308" w:rsidRPr="00F32E48" w:rsidRDefault="00820308" w:rsidP="00EC6EC6">
            <w:pPr>
              <w:pStyle w:val="TableText"/>
            </w:pPr>
            <w:r w:rsidRPr="00F32E48">
              <w:t>Temporomandibular dysfunction</w:t>
            </w:r>
          </w:p>
        </w:tc>
        <w:tc>
          <w:tcPr>
            <w:tcW w:w="431" w:type="pct"/>
          </w:tcPr>
          <w:p w14:paraId="48053900" w14:textId="77777777" w:rsidR="00820308" w:rsidRPr="00F32E48" w:rsidRDefault="00820308" w:rsidP="00820308">
            <w:pPr>
              <w:pStyle w:val="TableText"/>
              <w:jc w:val="right"/>
            </w:pPr>
            <w:r w:rsidRPr="00F32E48">
              <w:t>62</w:t>
            </w:r>
          </w:p>
        </w:tc>
        <w:tc>
          <w:tcPr>
            <w:tcW w:w="615" w:type="pct"/>
          </w:tcPr>
          <w:p w14:paraId="0B688C38" w14:textId="77777777" w:rsidR="00820308" w:rsidRPr="00F32E48" w:rsidRDefault="00820308" w:rsidP="00820308">
            <w:pPr>
              <w:pStyle w:val="TableText"/>
              <w:jc w:val="right"/>
            </w:pPr>
            <w:r w:rsidRPr="00F32E48">
              <w:t>344</w:t>
            </w:r>
          </w:p>
        </w:tc>
        <w:tc>
          <w:tcPr>
            <w:tcW w:w="833" w:type="pct"/>
          </w:tcPr>
          <w:p w14:paraId="44D8044E" w14:textId="77777777" w:rsidR="00820308" w:rsidRPr="00F32E48" w:rsidRDefault="00820308" w:rsidP="00820308">
            <w:pPr>
              <w:pStyle w:val="TableText"/>
              <w:jc w:val="right"/>
            </w:pPr>
            <w:r w:rsidRPr="00F32E48">
              <w:t>1.4 (1.0, 1.9)</w:t>
            </w:r>
          </w:p>
        </w:tc>
        <w:tc>
          <w:tcPr>
            <w:tcW w:w="459" w:type="pct"/>
          </w:tcPr>
          <w:p w14:paraId="2E29F483" w14:textId="77777777" w:rsidR="00820308" w:rsidRPr="00F32E48" w:rsidRDefault="00820308" w:rsidP="00820308">
            <w:pPr>
              <w:pStyle w:val="TableText"/>
              <w:jc w:val="right"/>
            </w:pPr>
            <w:r w:rsidRPr="00F32E48">
              <w:t>82</w:t>
            </w:r>
          </w:p>
        </w:tc>
        <w:tc>
          <w:tcPr>
            <w:tcW w:w="614" w:type="pct"/>
          </w:tcPr>
          <w:p w14:paraId="1A9606B5" w14:textId="77777777" w:rsidR="00820308" w:rsidRPr="00F32E48" w:rsidRDefault="00820308" w:rsidP="00820308">
            <w:pPr>
              <w:pStyle w:val="TableText"/>
              <w:jc w:val="right"/>
            </w:pPr>
            <w:r w:rsidRPr="00F32E48">
              <w:t>668</w:t>
            </w:r>
          </w:p>
        </w:tc>
        <w:tc>
          <w:tcPr>
            <w:tcW w:w="805" w:type="pct"/>
          </w:tcPr>
          <w:p w14:paraId="088BFB50" w14:textId="77777777" w:rsidR="00820308" w:rsidRPr="00F32E48" w:rsidRDefault="00820308" w:rsidP="00820308">
            <w:pPr>
              <w:pStyle w:val="TableText"/>
              <w:jc w:val="right"/>
            </w:pPr>
            <w:r w:rsidRPr="00F32E48">
              <w:t>1.3 (0.5, 3.5)</w:t>
            </w:r>
          </w:p>
        </w:tc>
      </w:tr>
      <w:tr w:rsidR="00820308" w:rsidRPr="00F32E48" w14:paraId="34010A0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2F465D5" w14:textId="77777777" w:rsidR="00820308" w:rsidRPr="00F32E48" w:rsidRDefault="00820308" w:rsidP="00EC6EC6">
            <w:pPr>
              <w:pStyle w:val="TableText"/>
            </w:pPr>
            <w:r w:rsidRPr="00F32E48">
              <w:t>Ulcers</w:t>
            </w:r>
          </w:p>
        </w:tc>
        <w:tc>
          <w:tcPr>
            <w:tcW w:w="431" w:type="pct"/>
            <w:tcBorders>
              <w:bottom w:val="single" w:sz="4" w:space="0" w:color="000000"/>
            </w:tcBorders>
          </w:tcPr>
          <w:p w14:paraId="24F399E3" w14:textId="77777777" w:rsidR="00820308" w:rsidRPr="00F32E48" w:rsidRDefault="00820308" w:rsidP="00820308">
            <w:pPr>
              <w:pStyle w:val="TableText"/>
              <w:jc w:val="right"/>
            </w:pPr>
            <w:r w:rsidRPr="00F32E48">
              <w:t>107</w:t>
            </w:r>
          </w:p>
        </w:tc>
        <w:tc>
          <w:tcPr>
            <w:tcW w:w="615" w:type="pct"/>
            <w:tcBorders>
              <w:bottom w:val="single" w:sz="4" w:space="0" w:color="000000"/>
            </w:tcBorders>
          </w:tcPr>
          <w:p w14:paraId="30635688" w14:textId="77777777" w:rsidR="00820308" w:rsidRPr="00F32E48" w:rsidRDefault="00820308" w:rsidP="00820308">
            <w:pPr>
              <w:pStyle w:val="TableText"/>
              <w:jc w:val="right"/>
            </w:pPr>
            <w:r w:rsidRPr="00F32E48">
              <w:t>608</w:t>
            </w:r>
          </w:p>
        </w:tc>
        <w:tc>
          <w:tcPr>
            <w:tcW w:w="833" w:type="pct"/>
            <w:tcBorders>
              <w:bottom w:val="single" w:sz="4" w:space="0" w:color="000000"/>
            </w:tcBorders>
          </w:tcPr>
          <w:p w14:paraId="6DFB7AAB" w14:textId="77777777" w:rsidR="00820308" w:rsidRPr="00F32E48" w:rsidRDefault="00820308" w:rsidP="00820308">
            <w:pPr>
              <w:pStyle w:val="TableText"/>
              <w:jc w:val="right"/>
            </w:pPr>
            <w:r w:rsidRPr="00F32E48">
              <w:t>2.4 (1.9, 3.1)</w:t>
            </w:r>
          </w:p>
        </w:tc>
        <w:tc>
          <w:tcPr>
            <w:tcW w:w="459" w:type="pct"/>
            <w:tcBorders>
              <w:bottom w:val="single" w:sz="4" w:space="0" w:color="000000"/>
            </w:tcBorders>
          </w:tcPr>
          <w:p w14:paraId="639DD519" w14:textId="77777777" w:rsidR="00820308" w:rsidRPr="00F32E48" w:rsidRDefault="00820308" w:rsidP="00820308">
            <w:pPr>
              <w:pStyle w:val="TableText"/>
              <w:jc w:val="right"/>
            </w:pPr>
            <w:r w:rsidRPr="00F32E48">
              <w:t>174</w:t>
            </w:r>
          </w:p>
        </w:tc>
        <w:tc>
          <w:tcPr>
            <w:tcW w:w="614" w:type="pct"/>
            <w:tcBorders>
              <w:bottom w:val="single" w:sz="4" w:space="0" w:color="000000"/>
            </w:tcBorders>
          </w:tcPr>
          <w:p w14:paraId="39051E56" w14:textId="77777777" w:rsidR="00820308" w:rsidRPr="00F32E48" w:rsidRDefault="00820308" w:rsidP="00820308">
            <w:pPr>
              <w:pStyle w:val="TableText"/>
              <w:jc w:val="right"/>
            </w:pPr>
            <w:r w:rsidRPr="00F32E48">
              <w:t>1595</w:t>
            </w:r>
          </w:p>
        </w:tc>
        <w:tc>
          <w:tcPr>
            <w:tcW w:w="805" w:type="pct"/>
            <w:tcBorders>
              <w:bottom w:val="single" w:sz="4" w:space="0" w:color="000000"/>
            </w:tcBorders>
          </w:tcPr>
          <w:p w14:paraId="1469A58F" w14:textId="77777777" w:rsidR="00820308" w:rsidRPr="00F32E48" w:rsidRDefault="00820308" w:rsidP="00820308">
            <w:pPr>
              <w:pStyle w:val="TableText"/>
              <w:jc w:val="right"/>
            </w:pPr>
            <w:r w:rsidRPr="00F32E48">
              <w:t>3.0 (1.6, 5.7)</w:t>
            </w:r>
          </w:p>
        </w:tc>
      </w:tr>
      <w:tr w:rsidR="00820308" w:rsidRPr="00F32E48" w14:paraId="7C83C99D" w14:textId="77777777" w:rsidTr="00EC6EC6">
        <w:trPr>
          <w:cantSplit/>
        </w:trPr>
        <w:tc>
          <w:tcPr>
            <w:tcW w:w="1243" w:type="pct"/>
            <w:tcBorders>
              <w:top w:val="single" w:sz="4" w:space="0" w:color="000000"/>
              <w:bottom w:val="nil"/>
            </w:tcBorders>
          </w:tcPr>
          <w:p w14:paraId="26EABFC1" w14:textId="77777777" w:rsidR="00820308" w:rsidRPr="00820308" w:rsidRDefault="00820308" w:rsidP="00EC6EC6">
            <w:pPr>
              <w:pStyle w:val="TableText"/>
            </w:pPr>
            <w:r w:rsidRPr="00820308">
              <w:t>Digestive conditions any</w:t>
            </w:r>
          </w:p>
        </w:tc>
        <w:tc>
          <w:tcPr>
            <w:tcW w:w="431" w:type="pct"/>
            <w:tcBorders>
              <w:top w:val="single" w:sz="4" w:space="0" w:color="000000"/>
              <w:bottom w:val="nil"/>
            </w:tcBorders>
          </w:tcPr>
          <w:p w14:paraId="16CB29B4" w14:textId="77777777" w:rsidR="00820308" w:rsidRPr="00F32E48" w:rsidRDefault="00820308" w:rsidP="00820308">
            <w:pPr>
              <w:pStyle w:val="TableText"/>
              <w:jc w:val="right"/>
            </w:pPr>
            <w:r w:rsidRPr="00F32E48">
              <w:t>547</w:t>
            </w:r>
          </w:p>
        </w:tc>
        <w:tc>
          <w:tcPr>
            <w:tcW w:w="615" w:type="pct"/>
            <w:tcBorders>
              <w:top w:val="single" w:sz="4" w:space="0" w:color="000000"/>
              <w:bottom w:val="nil"/>
            </w:tcBorders>
          </w:tcPr>
          <w:p w14:paraId="0B0BA906" w14:textId="77777777" w:rsidR="00820308" w:rsidRPr="00F32E48" w:rsidRDefault="00820308" w:rsidP="00820308">
            <w:pPr>
              <w:pStyle w:val="TableText"/>
              <w:jc w:val="right"/>
            </w:pPr>
            <w:r w:rsidRPr="00F32E48">
              <w:t>3001</w:t>
            </w:r>
          </w:p>
        </w:tc>
        <w:tc>
          <w:tcPr>
            <w:tcW w:w="833" w:type="pct"/>
            <w:tcBorders>
              <w:top w:val="single" w:sz="4" w:space="0" w:color="000000"/>
              <w:bottom w:val="nil"/>
            </w:tcBorders>
          </w:tcPr>
          <w:p w14:paraId="595FFB5B" w14:textId="77777777" w:rsidR="00820308" w:rsidRPr="00F32E48" w:rsidRDefault="00820308" w:rsidP="00820308">
            <w:pPr>
              <w:pStyle w:val="TableText"/>
              <w:jc w:val="right"/>
            </w:pPr>
            <w:r w:rsidRPr="00F32E48">
              <w:t>12.0 (10.9, 13.3)</w:t>
            </w:r>
          </w:p>
        </w:tc>
        <w:tc>
          <w:tcPr>
            <w:tcW w:w="459" w:type="pct"/>
            <w:tcBorders>
              <w:top w:val="single" w:sz="4" w:space="0" w:color="000000"/>
              <w:bottom w:val="nil"/>
            </w:tcBorders>
          </w:tcPr>
          <w:p w14:paraId="523ACA65" w14:textId="77777777" w:rsidR="00820308" w:rsidRPr="00F32E48" w:rsidRDefault="00820308" w:rsidP="00820308">
            <w:pPr>
              <w:pStyle w:val="TableText"/>
              <w:jc w:val="right"/>
            </w:pPr>
            <w:r w:rsidRPr="00F32E48">
              <w:t>875</w:t>
            </w:r>
          </w:p>
        </w:tc>
        <w:tc>
          <w:tcPr>
            <w:tcW w:w="614" w:type="pct"/>
            <w:tcBorders>
              <w:top w:val="single" w:sz="4" w:space="0" w:color="000000"/>
              <w:bottom w:val="nil"/>
            </w:tcBorders>
          </w:tcPr>
          <w:p w14:paraId="34735398" w14:textId="77777777" w:rsidR="00820308" w:rsidRPr="00F32E48" w:rsidRDefault="00820308" w:rsidP="00820308">
            <w:pPr>
              <w:pStyle w:val="TableText"/>
              <w:jc w:val="right"/>
            </w:pPr>
            <w:r w:rsidRPr="00F32E48">
              <w:t>5327</w:t>
            </w:r>
          </w:p>
        </w:tc>
        <w:tc>
          <w:tcPr>
            <w:tcW w:w="805" w:type="pct"/>
            <w:tcBorders>
              <w:top w:val="single" w:sz="4" w:space="0" w:color="000000"/>
              <w:bottom w:val="nil"/>
            </w:tcBorders>
          </w:tcPr>
          <w:p w14:paraId="475AABF6" w14:textId="77777777" w:rsidR="00820308" w:rsidRPr="00F32E48" w:rsidRDefault="00820308" w:rsidP="00820308">
            <w:pPr>
              <w:pStyle w:val="TableText"/>
              <w:jc w:val="right"/>
            </w:pPr>
            <w:r w:rsidRPr="00F32E48">
              <w:t>10.2 (7.9, 12.9)</w:t>
            </w:r>
          </w:p>
        </w:tc>
      </w:tr>
      <w:tr w:rsidR="00820308" w:rsidRPr="00F32E48" w14:paraId="639294C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6DA96A7" w14:textId="77777777" w:rsidR="00820308" w:rsidRPr="00F32E48" w:rsidRDefault="00820308" w:rsidP="00EC6EC6">
            <w:pPr>
              <w:pStyle w:val="TableText"/>
            </w:pPr>
            <w:r w:rsidRPr="00F32E48">
              <w:t>Treated in past year</w:t>
            </w:r>
          </w:p>
        </w:tc>
        <w:tc>
          <w:tcPr>
            <w:tcW w:w="431" w:type="pct"/>
            <w:tcBorders>
              <w:top w:val="nil"/>
            </w:tcBorders>
          </w:tcPr>
          <w:p w14:paraId="6AD26001" w14:textId="77777777" w:rsidR="00820308" w:rsidRPr="00F32E48" w:rsidRDefault="00820308" w:rsidP="00820308">
            <w:pPr>
              <w:pStyle w:val="TableText"/>
              <w:jc w:val="right"/>
            </w:pPr>
            <w:r w:rsidRPr="00F32E48">
              <w:t>170</w:t>
            </w:r>
          </w:p>
        </w:tc>
        <w:tc>
          <w:tcPr>
            <w:tcW w:w="615" w:type="pct"/>
            <w:tcBorders>
              <w:top w:val="nil"/>
            </w:tcBorders>
          </w:tcPr>
          <w:p w14:paraId="23B9F050" w14:textId="77777777" w:rsidR="00820308" w:rsidRPr="00F32E48" w:rsidRDefault="00820308" w:rsidP="00820308">
            <w:pPr>
              <w:pStyle w:val="TableText"/>
              <w:jc w:val="right"/>
            </w:pPr>
            <w:r w:rsidRPr="00F32E48">
              <w:t>915</w:t>
            </w:r>
          </w:p>
        </w:tc>
        <w:tc>
          <w:tcPr>
            <w:tcW w:w="833" w:type="pct"/>
            <w:tcBorders>
              <w:top w:val="nil"/>
            </w:tcBorders>
          </w:tcPr>
          <w:p w14:paraId="2F4500E9" w14:textId="77777777" w:rsidR="00820308" w:rsidRPr="00F32E48" w:rsidRDefault="00820308" w:rsidP="00820308">
            <w:pPr>
              <w:pStyle w:val="TableText"/>
              <w:jc w:val="right"/>
            </w:pPr>
            <w:r w:rsidRPr="00F32E48">
              <w:t>3.7 (3.1, 4.4)</w:t>
            </w:r>
          </w:p>
        </w:tc>
        <w:tc>
          <w:tcPr>
            <w:tcW w:w="459" w:type="pct"/>
            <w:tcBorders>
              <w:top w:val="nil"/>
            </w:tcBorders>
          </w:tcPr>
          <w:p w14:paraId="0540A7F1" w14:textId="77777777" w:rsidR="00820308" w:rsidRPr="00F32E48" w:rsidRDefault="00820308" w:rsidP="00820308">
            <w:pPr>
              <w:pStyle w:val="TableText"/>
              <w:jc w:val="right"/>
            </w:pPr>
            <w:r w:rsidRPr="00F32E48">
              <w:t>349</w:t>
            </w:r>
          </w:p>
        </w:tc>
        <w:tc>
          <w:tcPr>
            <w:tcW w:w="614" w:type="pct"/>
            <w:tcBorders>
              <w:top w:val="nil"/>
            </w:tcBorders>
          </w:tcPr>
          <w:p w14:paraId="1C776BFF" w14:textId="77777777" w:rsidR="00820308" w:rsidRPr="00F32E48" w:rsidRDefault="00820308" w:rsidP="00820308">
            <w:pPr>
              <w:pStyle w:val="TableText"/>
              <w:jc w:val="right"/>
            </w:pPr>
            <w:r w:rsidRPr="00F32E48">
              <w:t>2317</w:t>
            </w:r>
          </w:p>
        </w:tc>
        <w:tc>
          <w:tcPr>
            <w:tcW w:w="805" w:type="pct"/>
            <w:tcBorders>
              <w:top w:val="nil"/>
            </w:tcBorders>
          </w:tcPr>
          <w:p w14:paraId="2C76C5E4" w14:textId="77777777" w:rsidR="00820308" w:rsidRPr="00F32E48" w:rsidRDefault="00820308" w:rsidP="00820308">
            <w:pPr>
              <w:pStyle w:val="TableText"/>
              <w:jc w:val="right"/>
            </w:pPr>
            <w:r w:rsidRPr="00F32E48">
              <w:t>4.4 (3.0, 6.4)</w:t>
            </w:r>
          </w:p>
        </w:tc>
      </w:tr>
      <w:tr w:rsidR="00820308" w:rsidRPr="00F32E48" w14:paraId="549E4743" w14:textId="77777777" w:rsidTr="00EC6EC6">
        <w:trPr>
          <w:cantSplit/>
        </w:trPr>
        <w:tc>
          <w:tcPr>
            <w:tcW w:w="1243" w:type="pct"/>
          </w:tcPr>
          <w:p w14:paraId="09621459" w14:textId="77777777" w:rsidR="00820308" w:rsidRPr="00F32E48" w:rsidRDefault="00820308" w:rsidP="00EC6EC6">
            <w:pPr>
              <w:pStyle w:val="TableText"/>
            </w:pPr>
            <w:r w:rsidRPr="00F32E48">
              <w:t>Medications in past month</w:t>
            </w:r>
          </w:p>
        </w:tc>
        <w:tc>
          <w:tcPr>
            <w:tcW w:w="431" w:type="pct"/>
          </w:tcPr>
          <w:p w14:paraId="12B35873" w14:textId="77777777" w:rsidR="00820308" w:rsidRPr="00F32E48" w:rsidRDefault="00820308" w:rsidP="00820308">
            <w:pPr>
              <w:pStyle w:val="TableText"/>
              <w:jc w:val="right"/>
            </w:pPr>
            <w:r w:rsidRPr="00F32E48">
              <w:t>96</w:t>
            </w:r>
          </w:p>
        </w:tc>
        <w:tc>
          <w:tcPr>
            <w:tcW w:w="615" w:type="pct"/>
          </w:tcPr>
          <w:p w14:paraId="0554FD83" w14:textId="77777777" w:rsidR="00820308" w:rsidRPr="00F32E48" w:rsidRDefault="00820308" w:rsidP="00820308">
            <w:pPr>
              <w:pStyle w:val="TableText"/>
              <w:jc w:val="right"/>
            </w:pPr>
            <w:r w:rsidRPr="00F32E48">
              <w:t>520</w:t>
            </w:r>
          </w:p>
        </w:tc>
        <w:tc>
          <w:tcPr>
            <w:tcW w:w="833" w:type="pct"/>
          </w:tcPr>
          <w:p w14:paraId="288E33E1" w14:textId="77777777" w:rsidR="00820308" w:rsidRPr="00F32E48" w:rsidRDefault="00820308" w:rsidP="00820308">
            <w:pPr>
              <w:pStyle w:val="TableText"/>
              <w:jc w:val="right"/>
            </w:pPr>
            <w:r w:rsidRPr="00F32E48">
              <w:t>2.1 (1.7, 2.6)</w:t>
            </w:r>
          </w:p>
        </w:tc>
        <w:tc>
          <w:tcPr>
            <w:tcW w:w="459" w:type="pct"/>
          </w:tcPr>
          <w:p w14:paraId="7268F56F" w14:textId="77777777" w:rsidR="00820308" w:rsidRPr="00F32E48" w:rsidRDefault="00820308" w:rsidP="00820308">
            <w:pPr>
              <w:pStyle w:val="TableText"/>
              <w:jc w:val="right"/>
            </w:pPr>
            <w:r w:rsidRPr="00F32E48">
              <w:t>136</w:t>
            </w:r>
          </w:p>
        </w:tc>
        <w:tc>
          <w:tcPr>
            <w:tcW w:w="614" w:type="pct"/>
          </w:tcPr>
          <w:p w14:paraId="3F9C9417" w14:textId="77777777" w:rsidR="00820308" w:rsidRPr="00F32E48" w:rsidRDefault="00820308" w:rsidP="00820308">
            <w:pPr>
              <w:pStyle w:val="TableText"/>
              <w:jc w:val="right"/>
            </w:pPr>
            <w:r w:rsidRPr="00F32E48">
              <w:t>770</w:t>
            </w:r>
          </w:p>
        </w:tc>
        <w:tc>
          <w:tcPr>
            <w:tcW w:w="805" w:type="pct"/>
          </w:tcPr>
          <w:p w14:paraId="74EA1E6E" w14:textId="77777777" w:rsidR="00820308" w:rsidRPr="00F32E48" w:rsidRDefault="00820308" w:rsidP="00820308">
            <w:pPr>
              <w:pStyle w:val="TableText"/>
              <w:jc w:val="right"/>
            </w:pPr>
            <w:r w:rsidRPr="00F32E48">
              <w:t>1.5 (0.9, 2.3)</w:t>
            </w:r>
          </w:p>
        </w:tc>
      </w:tr>
    </w:tbl>
    <w:p w14:paraId="5720C55B" w14:textId="27272F6B" w:rsidR="00771B4D" w:rsidRPr="00F32E48" w:rsidRDefault="00771B4D" w:rsidP="00820308">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1F40231B" w14:textId="77777777" w:rsidR="00771B4D" w:rsidRPr="00F32E48" w:rsidRDefault="00771B4D" w:rsidP="00820308">
      <w:pPr>
        <w:pStyle w:val="FigureName"/>
      </w:pPr>
      <w:bookmarkStart w:id="610" w:name="_Ref516212869"/>
      <w:bookmarkStart w:id="611" w:name="_Toc508967745"/>
      <w:bookmarkStart w:id="612" w:name="_Toc385236169"/>
      <w:bookmarkStart w:id="613" w:name="_Toc385237019"/>
      <w:bookmarkStart w:id="614" w:name="_Toc519593869"/>
      <w:bookmarkStart w:id="615" w:name="_Toc525054493"/>
      <w:r w:rsidRPr="00F32E48">
        <w:t>Figure 5.6</w:t>
      </w:r>
      <w:bookmarkEnd w:id="610"/>
      <w:r w:rsidRPr="00F32E48">
        <w:tab/>
        <w:t>Estimated proportions of digestive conditions ever reported in Transitioned ADF and 2015 Regular ADF</w:t>
      </w:r>
      <w:bookmarkEnd w:id="611"/>
      <w:bookmarkEnd w:id="612"/>
      <w:bookmarkEnd w:id="613"/>
      <w:bookmarkEnd w:id="614"/>
      <w:bookmarkEnd w:id="615"/>
    </w:p>
    <w:p w14:paraId="7A8F7DA0" w14:textId="77777777" w:rsidR="00771B4D" w:rsidRPr="00820308" w:rsidRDefault="00771B4D" w:rsidP="00771B4D">
      <w:r w:rsidRPr="00F32E48">
        <w:rPr>
          <w:rFonts w:asciiTheme="minorHAnsi" w:hAnsiTheme="minorHAnsi"/>
          <w:noProof/>
          <w:sz w:val="24"/>
          <w:szCs w:val="24"/>
          <w:lang w:eastAsia="en-AU"/>
        </w:rPr>
        <w:drawing>
          <wp:inline distT="0" distB="0" distL="0" distR="0" wp14:anchorId="3F066A20" wp14:editId="17D7E6CA">
            <wp:extent cx="4572000" cy="2674475"/>
            <wp:effectExtent l="0" t="0" r="0" b="0"/>
            <wp:docPr id="121" name="Picture 121" descr="Figure 5.6 Estimated proportions of digestive conditions ever reported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Sciences\SPHCP\CTSS\DATA REPOSITORY\TWRP\REPORT 3\ANALYSES 8\R3A8_FREQS_CT_DIGEST_COND_GR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674475"/>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40832" behindDoc="0" locked="1" layoutInCell="0" allowOverlap="1" wp14:anchorId="5D1194BF" wp14:editId="06844AB7">
                <wp:simplePos x="0" y="0"/>
                <wp:positionH relativeFrom="column">
                  <wp:posOffset>-64770</wp:posOffset>
                </wp:positionH>
                <wp:positionV relativeFrom="paragraph">
                  <wp:posOffset>715645</wp:posOffset>
                </wp:positionV>
                <wp:extent cx="220345" cy="904240"/>
                <wp:effectExtent l="0" t="0" r="8255" b="0"/>
                <wp:wrapNone/>
                <wp:docPr id="127" name="Text Box 12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DF4C1" w14:textId="77777777" w:rsidR="009F2B13" w:rsidRPr="002456A5" w:rsidRDefault="009F2B13" w:rsidP="00E24C14">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94BF" id="Text Box 127" o:spid="_x0000_s1062" type="#_x0000_t202" style="position:absolute;margin-left:-5.1pt;margin-top:56.35pt;width:17.35pt;height:7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" o:allowincell="f" fillcolor="white [3201]" stroked="f" strokeweight=".5pt">
                <v:textbox style="layout-flow:vertical;mso-layout-flow-alt:bottom-to-top" inset="0,0,0,0">
                  <w:txbxContent>
                    <w:p w14:paraId="4D5DF4C1" w14:textId="77777777" w:rsidR="009F2B13" w:rsidRPr="002456A5" w:rsidRDefault="009F2B13" w:rsidP="00E24C14">
                      <w:pPr>
                        <w:jc w:val="center"/>
                        <w:rPr>
                          <w:rFonts w:ascii="Arial" w:hAnsi="Arial"/>
                          <w:b/>
                          <w:sz w:val="14"/>
                        </w:rPr>
                      </w:pPr>
                      <w:r w:rsidRPr="002456A5">
                        <w:rPr>
                          <w:rFonts w:ascii="Arial" w:hAnsi="Arial"/>
                          <w:b/>
                          <w:sz w:val="14"/>
                        </w:rPr>
                        <w:t>Per cent</w:t>
                      </w:r>
                    </w:p>
                  </w:txbxContent>
                </v:textbox>
                <w10:anchorlock/>
              </v:shape>
            </w:pict>
          </mc:Fallback>
        </mc:AlternateContent>
      </w:r>
    </w:p>
    <w:p w14:paraId="6DD35384" w14:textId="77777777" w:rsidR="00771B4D" w:rsidRPr="00F32E48" w:rsidRDefault="00771B4D" w:rsidP="00820308">
      <w:pPr>
        <w:pStyle w:val="Heading4"/>
      </w:pPr>
      <w:r w:rsidRPr="00F32E48">
        <w:t>Digestive conditions ever reported by Transitioned ADF, by DVA client status</w:t>
      </w:r>
    </w:p>
    <w:p w14:paraId="5F37DA79" w14:textId="77777777" w:rsidR="00771B4D" w:rsidRPr="00F32E48" w:rsidRDefault="00771B4D" w:rsidP="00820308">
      <w:r w:rsidRPr="00F32E48">
        <w:t xml:space="preserve">Table 5.10 shows the estimated prevalence of digestive conditions ever reported by Transitioned ADF members by DVA client status. DVA clients were significantly more likely to report being diagnosed with a number of digestive conditions compared with non-DVA clients. Overall, DVA clients were significantly more likely to report being diagnosed with any digestive condition (17.8%) than non-DVA clients (7.0%) (OR 2.2, 95% CI 1.7, 3.0). For individual conditions, DVA clients were significantly more </w:t>
      </w:r>
      <w:r w:rsidRPr="00F32E48">
        <w:rPr>
          <w:rFonts w:cs="Calibri"/>
        </w:rPr>
        <w:t xml:space="preserve">likely to report polyps in the bowel </w:t>
      </w:r>
      <w:r w:rsidRPr="00F32E48">
        <w:t xml:space="preserve">(10.9% vs 4.0%; OR 2.0, 95% CI 1.4, 2.9), significantly more likely to report ulcers (3.7% vs 1.4%; OR 2.3, 95% CI 1.3, 4.0), and significantly more likely to report irritable bowel syndrome (5.8% vs 2.3%; OR 2.6, 95% CI 1.6, 4.2) compared with non-DVA clients. All were moderate associations. </w:t>
      </w:r>
    </w:p>
    <w:p w14:paraId="7CC546F8" w14:textId="77777777" w:rsidR="00771B4D" w:rsidRPr="00F32E48" w:rsidRDefault="00771B4D" w:rsidP="00820308">
      <w:r w:rsidRPr="00F32E48">
        <w:t>Compared with non-DVA clients, DVA clients were more likely to report having been treated in the preceding year (11.9% vs 1.9; OR 2.8, 95% CI 1.7, 4.7) or having received medication in the preceding month (3.2% vs 1.2%; OR 2.4, 95% CI 1.3, 4.4) for a digestive condition.</w:t>
      </w:r>
    </w:p>
    <w:p w14:paraId="37409154" w14:textId="77777777" w:rsidR="00771B4D" w:rsidRDefault="00771B4D" w:rsidP="00820308">
      <w:pPr>
        <w:pStyle w:val="TableName"/>
      </w:pPr>
      <w:bookmarkStart w:id="616" w:name="_Ref516212919"/>
      <w:bookmarkStart w:id="617" w:name="_Toc508978857"/>
      <w:bookmarkStart w:id="618" w:name="_Toc385236052"/>
      <w:bookmarkStart w:id="619" w:name="_Toc385236902"/>
      <w:bookmarkStart w:id="620" w:name="_Toc519593820"/>
      <w:bookmarkStart w:id="621" w:name="_Toc525054376"/>
      <w:r w:rsidRPr="00F32E48">
        <w:t>Table 5.10</w:t>
      </w:r>
      <w:bookmarkEnd w:id="616"/>
      <w:r w:rsidRPr="00F32E48">
        <w:tab/>
        <w:t>Estimated proportions of digestive conditions ever reported in Transitioned ADF by DVA client status</w:t>
      </w:r>
      <w:bookmarkEnd w:id="617"/>
      <w:bookmarkEnd w:id="618"/>
      <w:bookmarkEnd w:id="619"/>
      <w:bookmarkEnd w:id="620"/>
      <w:bookmarkEnd w:id="621"/>
    </w:p>
    <w:tbl>
      <w:tblPr>
        <w:tblStyle w:val="TWRPTable"/>
        <w:tblW w:w="5000" w:type="pct"/>
        <w:tblLayout w:type="fixed"/>
        <w:tblLook w:val="04A0" w:firstRow="1" w:lastRow="0" w:firstColumn="1" w:lastColumn="0" w:noHBand="0" w:noVBand="1"/>
        <w:tblDescription w:val="Table 5.10 Estimated proportions of digestive conditions ever reported in Transitioned ADF by DVA client status"/>
      </w:tblPr>
      <w:tblGrid>
        <w:gridCol w:w="1818"/>
        <w:gridCol w:w="630"/>
        <w:gridCol w:w="900"/>
        <w:gridCol w:w="1219"/>
        <w:gridCol w:w="672"/>
        <w:gridCol w:w="898"/>
        <w:gridCol w:w="1178"/>
      </w:tblGrid>
      <w:tr w:rsidR="00820308" w:rsidRPr="00F32E48" w14:paraId="27019BE9"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3141975" w14:textId="77777777" w:rsidR="00820308" w:rsidRPr="00F32E48" w:rsidRDefault="00820308" w:rsidP="00EC6EC6">
            <w:pPr>
              <w:pStyle w:val="TableText"/>
            </w:pPr>
            <w:r w:rsidRPr="00F32E48">
              <w:rPr>
                <w:rFonts w:cs="Arial"/>
              </w:rPr>
              <w:t>Digestive conditions</w:t>
            </w:r>
          </w:p>
        </w:tc>
        <w:tc>
          <w:tcPr>
            <w:tcW w:w="1879" w:type="pct"/>
            <w:gridSpan w:val="3"/>
          </w:tcPr>
          <w:p w14:paraId="75218474" w14:textId="77777777" w:rsidR="00820308" w:rsidRPr="00F32E48" w:rsidRDefault="00820308" w:rsidP="00820308">
            <w:pPr>
              <w:pStyle w:val="TableText"/>
              <w:jc w:val="center"/>
            </w:pPr>
            <w:r w:rsidRPr="00F32E48">
              <w:t>DVA client</w:t>
            </w:r>
            <w:r w:rsidRPr="00F32E48">
              <w:br/>
              <w:t>(n = 10,615)</w:t>
            </w:r>
          </w:p>
        </w:tc>
        <w:tc>
          <w:tcPr>
            <w:tcW w:w="1878" w:type="pct"/>
            <w:gridSpan w:val="3"/>
          </w:tcPr>
          <w:p w14:paraId="21E34603" w14:textId="77777777" w:rsidR="00820308" w:rsidRPr="00F32E48" w:rsidRDefault="00820308" w:rsidP="00820308">
            <w:pPr>
              <w:pStyle w:val="TableText"/>
              <w:jc w:val="center"/>
            </w:pPr>
            <w:r w:rsidRPr="00F32E48">
              <w:t>Non-DVA client</w:t>
            </w:r>
            <w:r w:rsidRPr="00F32E48">
              <w:br/>
              <w:t>(n = 11,275)</w:t>
            </w:r>
          </w:p>
        </w:tc>
      </w:tr>
      <w:tr w:rsidR="00820308" w:rsidRPr="00F32E48" w14:paraId="545C83CD"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3C703AD" w14:textId="77777777" w:rsidR="00820308" w:rsidRPr="00F32E48" w:rsidRDefault="00820308" w:rsidP="00EC6EC6">
            <w:pPr>
              <w:pStyle w:val="TableText"/>
            </w:pPr>
          </w:p>
        </w:tc>
        <w:tc>
          <w:tcPr>
            <w:tcW w:w="431" w:type="pct"/>
          </w:tcPr>
          <w:p w14:paraId="04E4C903" w14:textId="77777777" w:rsidR="00820308" w:rsidRPr="00F32E48" w:rsidRDefault="00820308" w:rsidP="00EC6EC6">
            <w:pPr>
              <w:pStyle w:val="TableText"/>
              <w:jc w:val="right"/>
            </w:pPr>
            <w:r w:rsidRPr="00F32E48">
              <w:rPr>
                <w:bCs/>
              </w:rPr>
              <w:t>n</w:t>
            </w:r>
          </w:p>
        </w:tc>
        <w:tc>
          <w:tcPr>
            <w:tcW w:w="615" w:type="pct"/>
          </w:tcPr>
          <w:p w14:paraId="58001E4D" w14:textId="77777777" w:rsidR="00820308" w:rsidRPr="00F32E48" w:rsidRDefault="00820308" w:rsidP="00EC6EC6">
            <w:pPr>
              <w:pStyle w:val="TableText"/>
              <w:jc w:val="right"/>
            </w:pPr>
            <w:r w:rsidRPr="00F32E48">
              <w:rPr>
                <w:bCs/>
              </w:rPr>
              <w:t>Weighted n</w:t>
            </w:r>
          </w:p>
        </w:tc>
        <w:tc>
          <w:tcPr>
            <w:tcW w:w="833" w:type="pct"/>
          </w:tcPr>
          <w:p w14:paraId="1797623E" w14:textId="77777777" w:rsidR="00820308" w:rsidRPr="00F32E48" w:rsidRDefault="00820308" w:rsidP="00EC6EC6">
            <w:pPr>
              <w:pStyle w:val="TableText"/>
              <w:jc w:val="right"/>
            </w:pPr>
            <w:r w:rsidRPr="00F32E48">
              <w:rPr>
                <w:bCs/>
              </w:rPr>
              <w:t>% (95% CI)</w:t>
            </w:r>
          </w:p>
        </w:tc>
        <w:tc>
          <w:tcPr>
            <w:tcW w:w="459" w:type="pct"/>
          </w:tcPr>
          <w:p w14:paraId="25A09813" w14:textId="77777777" w:rsidR="00820308" w:rsidRPr="00F32E48" w:rsidRDefault="00820308" w:rsidP="00EC6EC6">
            <w:pPr>
              <w:pStyle w:val="TableText"/>
              <w:jc w:val="right"/>
            </w:pPr>
            <w:r w:rsidRPr="00F32E48">
              <w:rPr>
                <w:bCs/>
              </w:rPr>
              <w:t>n</w:t>
            </w:r>
          </w:p>
        </w:tc>
        <w:tc>
          <w:tcPr>
            <w:tcW w:w="614" w:type="pct"/>
          </w:tcPr>
          <w:p w14:paraId="1CF6E98C" w14:textId="77777777" w:rsidR="00820308" w:rsidRPr="00F32E48" w:rsidRDefault="00820308" w:rsidP="00EC6EC6">
            <w:pPr>
              <w:pStyle w:val="TableText"/>
              <w:jc w:val="right"/>
            </w:pPr>
            <w:r w:rsidRPr="00F32E48">
              <w:rPr>
                <w:bCs/>
              </w:rPr>
              <w:t>Weighted n</w:t>
            </w:r>
          </w:p>
        </w:tc>
        <w:tc>
          <w:tcPr>
            <w:tcW w:w="805" w:type="pct"/>
          </w:tcPr>
          <w:p w14:paraId="476A4EC4" w14:textId="77777777" w:rsidR="00820308" w:rsidRPr="00F32E48" w:rsidRDefault="00820308" w:rsidP="00EC6EC6">
            <w:pPr>
              <w:pStyle w:val="TableText"/>
              <w:jc w:val="right"/>
            </w:pPr>
            <w:r w:rsidRPr="00F32E48">
              <w:rPr>
                <w:bCs/>
              </w:rPr>
              <w:t>% (95% CI)</w:t>
            </w:r>
          </w:p>
        </w:tc>
      </w:tr>
      <w:tr w:rsidR="00820308" w:rsidRPr="00F32E48" w14:paraId="26BC9F9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393E10" w14:textId="77777777" w:rsidR="00820308" w:rsidRPr="00F32E48" w:rsidRDefault="00820308" w:rsidP="00EC6EC6">
            <w:pPr>
              <w:pStyle w:val="TableText"/>
            </w:pPr>
            <w:r w:rsidRPr="00F32E48">
              <w:rPr>
                <w:rFonts w:cs="Arial"/>
              </w:rPr>
              <w:t>Cirrhosis</w:t>
            </w:r>
          </w:p>
        </w:tc>
        <w:tc>
          <w:tcPr>
            <w:tcW w:w="431" w:type="pct"/>
          </w:tcPr>
          <w:p w14:paraId="3B0EEFE9" w14:textId="77777777" w:rsidR="00820308" w:rsidRPr="00F32E48" w:rsidRDefault="00820308" w:rsidP="00820308">
            <w:pPr>
              <w:pStyle w:val="TableText"/>
              <w:jc w:val="right"/>
            </w:pPr>
            <w:r w:rsidRPr="00F32E48">
              <w:rPr>
                <w:rFonts w:cs="Arial"/>
              </w:rPr>
              <w:t>17</w:t>
            </w:r>
          </w:p>
        </w:tc>
        <w:tc>
          <w:tcPr>
            <w:tcW w:w="615" w:type="pct"/>
          </w:tcPr>
          <w:p w14:paraId="4716A07A" w14:textId="77777777" w:rsidR="00820308" w:rsidRPr="00F32E48" w:rsidRDefault="00820308" w:rsidP="00820308">
            <w:pPr>
              <w:pStyle w:val="TableText"/>
              <w:jc w:val="right"/>
            </w:pPr>
            <w:r w:rsidRPr="00F32E48">
              <w:rPr>
                <w:rFonts w:cs="Arial"/>
              </w:rPr>
              <w:t>93</w:t>
            </w:r>
          </w:p>
        </w:tc>
        <w:tc>
          <w:tcPr>
            <w:tcW w:w="833" w:type="pct"/>
          </w:tcPr>
          <w:p w14:paraId="4A173233" w14:textId="77777777" w:rsidR="00820308" w:rsidRPr="00F32E48" w:rsidRDefault="00820308" w:rsidP="00820308">
            <w:pPr>
              <w:pStyle w:val="TableText"/>
              <w:jc w:val="right"/>
            </w:pPr>
            <w:r w:rsidRPr="00F32E48">
              <w:rPr>
                <w:rFonts w:cs="Arial"/>
              </w:rPr>
              <w:t>0.9 (0.5, 1.5)</w:t>
            </w:r>
          </w:p>
        </w:tc>
        <w:tc>
          <w:tcPr>
            <w:tcW w:w="459" w:type="pct"/>
          </w:tcPr>
          <w:p w14:paraId="76EDAC1C" w14:textId="77777777" w:rsidR="00820308" w:rsidRPr="00F32E48" w:rsidRDefault="00820308" w:rsidP="00820308">
            <w:pPr>
              <w:pStyle w:val="TableText"/>
              <w:jc w:val="right"/>
            </w:pPr>
            <w:r w:rsidRPr="00F32E48">
              <w:rPr>
                <w:rFonts w:cs="Arial"/>
              </w:rPr>
              <w:t>9</w:t>
            </w:r>
          </w:p>
        </w:tc>
        <w:tc>
          <w:tcPr>
            <w:tcW w:w="614" w:type="pct"/>
          </w:tcPr>
          <w:p w14:paraId="16F0A95B" w14:textId="77777777" w:rsidR="00820308" w:rsidRPr="00F32E48" w:rsidRDefault="00820308" w:rsidP="00820308">
            <w:pPr>
              <w:pStyle w:val="TableText"/>
              <w:jc w:val="right"/>
            </w:pPr>
            <w:r w:rsidRPr="00F32E48">
              <w:rPr>
                <w:rFonts w:cs="Arial"/>
              </w:rPr>
              <w:t>58</w:t>
            </w:r>
          </w:p>
        </w:tc>
        <w:tc>
          <w:tcPr>
            <w:tcW w:w="805" w:type="pct"/>
          </w:tcPr>
          <w:p w14:paraId="299DD337" w14:textId="77777777" w:rsidR="00820308" w:rsidRPr="00F32E48" w:rsidRDefault="00820308" w:rsidP="00820308">
            <w:pPr>
              <w:pStyle w:val="TableText"/>
              <w:jc w:val="right"/>
            </w:pPr>
            <w:r w:rsidRPr="00F32E48">
              <w:rPr>
                <w:rFonts w:cs="Arial"/>
              </w:rPr>
              <w:t>0.5 (0.2, 1.2)</w:t>
            </w:r>
          </w:p>
        </w:tc>
      </w:tr>
      <w:tr w:rsidR="00820308" w:rsidRPr="00F32E48" w14:paraId="28135C0B" w14:textId="77777777" w:rsidTr="00EC6EC6">
        <w:trPr>
          <w:cantSplit/>
        </w:trPr>
        <w:tc>
          <w:tcPr>
            <w:tcW w:w="1243" w:type="pct"/>
            <w:vAlign w:val="center"/>
          </w:tcPr>
          <w:p w14:paraId="2D42A5E4" w14:textId="77777777" w:rsidR="00820308" w:rsidRPr="00F32E48" w:rsidRDefault="00820308" w:rsidP="00EC6EC6">
            <w:pPr>
              <w:pStyle w:val="TableText"/>
            </w:pPr>
            <w:r w:rsidRPr="00F32E48">
              <w:rPr>
                <w:rFonts w:cs="Arial"/>
              </w:rPr>
              <w:t>Colitis/Crohn’s disease</w:t>
            </w:r>
          </w:p>
        </w:tc>
        <w:tc>
          <w:tcPr>
            <w:tcW w:w="431" w:type="pct"/>
          </w:tcPr>
          <w:p w14:paraId="70E2ED59" w14:textId="77777777" w:rsidR="00820308" w:rsidRPr="00F32E48" w:rsidRDefault="00820308" w:rsidP="00820308">
            <w:pPr>
              <w:pStyle w:val="TableText"/>
              <w:jc w:val="right"/>
            </w:pPr>
            <w:r w:rsidRPr="00F32E48">
              <w:rPr>
                <w:rFonts w:cs="Arial"/>
              </w:rPr>
              <w:t>25</w:t>
            </w:r>
          </w:p>
        </w:tc>
        <w:tc>
          <w:tcPr>
            <w:tcW w:w="615" w:type="pct"/>
          </w:tcPr>
          <w:p w14:paraId="4CB86126" w14:textId="77777777" w:rsidR="00820308" w:rsidRPr="00F32E48" w:rsidRDefault="00820308" w:rsidP="00820308">
            <w:pPr>
              <w:pStyle w:val="TableText"/>
              <w:jc w:val="right"/>
            </w:pPr>
            <w:r w:rsidRPr="00F32E48">
              <w:rPr>
                <w:rFonts w:cs="Arial"/>
              </w:rPr>
              <w:t>159</w:t>
            </w:r>
          </w:p>
        </w:tc>
        <w:tc>
          <w:tcPr>
            <w:tcW w:w="833" w:type="pct"/>
          </w:tcPr>
          <w:p w14:paraId="5873C558" w14:textId="77777777" w:rsidR="00820308" w:rsidRPr="00F32E48" w:rsidRDefault="00820308" w:rsidP="00820308">
            <w:pPr>
              <w:pStyle w:val="TableText"/>
              <w:jc w:val="right"/>
            </w:pPr>
            <w:r w:rsidRPr="00F32E48">
              <w:rPr>
                <w:rFonts w:cs="Arial"/>
              </w:rPr>
              <w:t>1.5 (0.9, 2.4)</w:t>
            </w:r>
          </w:p>
        </w:tc>
        <w:tc>
          <w:tcPr>
            <w:tcW w:w="459" w:type="pct"/>
          </w:tcPr>
          <w:p w14:paraId="6C66B94D" w14:textId="77777777" w:rsidR="00820308" w:rsidRPr="00F32E48" w:rsidRDefault="00820308" w:rsidP="00820308">
            <w:pPr>
              <w:pStyle w:val="TableText"/>
              <w:jc w:val="right"/>
            </w:pPr>
            <w:r w:rsidRPr="00F32E48">
              <w:rPr>
                <w:rFonts w:cs="Arial"/>
              </w:rPr>
              <w:t>14</w:t>
            </w:r>
          </w:p>
        </w:tc>
        <w:tc>
          <w:tcPr>
            <w:tcW w:w="614" w:type="pct"/>
          </w:tcPr>
          <w:p w14:paraId="3BDFB43C" w14:textId="77777777" w:rsidR="00820308" w:rsidRPr="00F32E48" w:rsidRDefault="00820308" w:rsidP="00820308">
            <w:pPr>
              <w:pStyle w:val="TableText"/>
              <w:jc w:val="right"/>
            </w:pPr>
            <w:r w:rsidRPr="00F32E48">
              <w:rPr>
                <w:rFonts w:cs="Arial"/>
              </w:rPr>
              <w:t>121</w:t>
            </w:r>
          </w:p>
        </w:tc>
        <w:tc>
          <w:tcPr>
            <w:tcW w:w="805" w:type="pct"/>
          </w:tcPr>
          <w:p w14:paraId="101245FB" w14:textId="77777777" w:rsidR="00820308" w:rsidRPr="00F32E48" w:rsidRDefault="00820308" w:rsidP="00820308">
            <w:pPr>
              <w:pStyle w:val="TableText"/>
              <w:jc w:val="right"/>
            </w:pPr>
            <w:r w:rsidRPr="00F32E48">
              <w:rPr>
                <w:rFonts w:cs="Arial"/>
              </w:rPr>
              <w:t>1.1 (0.6, 2.1)</w:t>
            </w:r>
          </w:p>
        </w:tc>
      </w:tr>
      <w:tr w:rsidR="00820308" w:rsidRPr="00F32E48" w14:paraId="4ACC4C3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9BECBC5" w14:textId="77777777" w:rsidR="00820308" w:rsidRPr="00F32E48" w:rsidRDefault="00820308" w:rsidP="00EC6EC6">
            <w:pPr>
              <w:pStyle w:val="TableText"/>
            </w:pPr>
            <w:r w:rsidRPr="00F32E48">
              <w:rPr>
                <w:rFonts w:cs="Arial"/>
              </w:rPr>
              <w:t>Hepatitis</w:t>
            </w:r>
          </w:p>
        </w:tc>
        <w:tc>
          <w:tcPr>
            <w:tcW w:w="431" w:type="pct"/>
          </w:tcPr>
          <w:p w14:paraId="779BF9C3" w14:textId="77777777" w:rsidR="00820308" w:rsidRPr="00F32E48" w:rsidRDefault="00820308" w:rsidP="00820308">
            <w:pPr>
              <w:pStyle w:val="TableText"/>
              <w:jc w:val="right"/>
            </w:pPr>
            <w:r w:rsidRPr="00F32E48">
              <w:rPr>
                <w:rFonts w:cs="Arial"/>
              </w:rPr>
              <w:t>26</w:t>
            </w:r>
          </w:p>
        </w:tc>
        <w:tc>
          <w:tcPr>
            <w:tcW w:w="615" w:type="pct"/>
          </w:tcPr>
          <w:p w14:paraId="35C9ACB2" w14:textId="77777777" w:rsidR="00820308" w:rsidRPr="00F32E48" w:rsidRDefault="00820308" w:rsidP="00820308">
            <w:pPr>
              <w:pStyle w:val="TableText"/>
              <w:jc w:val="right"/>
            </w:pPr>
            <w:r w:rsidRPr="00F32E48">
              <w:rPr>
                <w:rFonts w:cs="Arial"/>
              </w:rPr>
              <w:t>137</w:t>
            </w:r>
          </w:p>
        </w:tc>
        <w:tc>
          <w:tcPr>
            <w:tcW w:w="833" w:type="pct"/>
          </w:tcPr>
          <w:p w14:paraId="14F2F013" w14:textId="77777777" w:rsidR="00820308" w:rsidRPr="00F32E48" w:rsidRDefault="00820308" w:rsidP="00820308">
            <w:pPr>
              <w:pStyle w:val="TableText"/>
              <w:jc w:val="right"/>
            </w:pPr>
            <w:r w:rsidRPr="00F32E48">
              <w:rPr>
                <w:rFonts w:cs="Arial"/>
              </w:rPr>
              <w:t>1.3 (0.8, 2.0)</w:t>
            </w:r>
          </w:p>
        </w:tc>
        <w:tc>
          <w:tcPr>
            <w:tcW w:w="459" w:type="pct"/>
          </w:tcPr>
          <w:p w14:paraId="46F0C059" w14:textId="77777777" w:rsidR="00820308" w:rsidRPr="00F32E48" w:rsidRDefault="00820308" w:rsidP="00820308">
            <w:pPr>
              <w:pStyle w:val="TableText"/>
              <w:jc w:val="right"/>
            </w:pPr>
            <w:r w:rsidRPr="00F32E48">
              <w:rPr>
                <w:rFonts w:cs="Arial"/>
              </w:rPr>
              <w:t>13</w:t>
            </w:r>
          </w:p>
        </w:tc>
        <w:tc>
          <w:tcPr>
            <w:tcW w:w="614" w:type="pct"/>
          </w:tcPr>
          <w:p w14:paraId="1D10000F" w14:textId="77777777" w:rsidR="00820308" w:rsidRPr="00F32E48" w:rsidRDefault="00820308" w:rsidP="00820308">
            <w:pPr>
              <w:pStyle w:val="TableText"/>
              <w:jc w:val="right"/>
            </w:pPr>
            <w:r w:rsidRPr="00F32E48">
              <w:rPr>
                <w:rFonts w:cs="Arial"/>
              </w:rPr>
              <w:t>126</w:t>
            </w:r>
          </w:p>
        </w:tc>
        <w:tc>
          <w:tcPr>
            <w:tcW w:w="805" w:type="pct"/>
          </w:tcPr>
          <w:p w14:paraId="09DEFE3E" w14:textId="77777777" w:rsidR="00820308" w:rsidRPr="00F32E48" w:rsidRDefault="00820308" w:rsidP="00820308">
            <w:pPr>
              <w:pStyle w:val="TableText"/>
              <w:jc w:val="right"/>
            </w:pPr>
            <w:r w:rsidRPr="00F32E48">
              <w:rPr>
                <w:rFonts w:cs="Arial"/>
              </w:rPr>
              <w:t>1.1 (0.6, 2.2)</w:t>
            </w:r>
          </w:p>
        </w:tc>
      </w:tr>
      <w:tr w:rsidR="00820308" w:rsidRPr="00F32E48" w14:paraId="7B10D4CA" w14:textId="77777777" w:rsidTr="00EC6EC6">
        <w:trPr>
          <w:cantSplit/>
        </w:trPr>
        <w:tc>
          <w:tcPr>
            <w:tcW w:w="1243" w:type="pct"/>
            <w:vAlign w:val="center"/>
          </w:tcPr>
          <w:p w14:paraId="1A95B773" w14:textId="77777777" w:rsidR="00820308" w:rsidRPr="00F32E48" w:rsidRDefault="00820308" w:rsidP="00EC6EC6">
            <w:pPr>
              <w:pStyle w:val="TableText"/>
            </w:pPr>
            <w:r w:rsidRPr="00F32E48">
              <w:rPr>
                <w:rFonts w:cs="Arial"/>
              </w:rPr>
              <w:t>Irritable bowel syndrome</w:t>
            </w:r>
          </w:p>
        </w:tc>
        <w:tc>
          <w:tcPr>
            <w:tcW w:w="431" w:type="pct"/>
          </w:tcPr>
          <w:p w14:paraId="7CAB70D8" w14:textId="77777777" w:rsidR="00820308" w:rsidRPr="00F32E48" w:rsidRDefault="00820308" w:rsidP="00820308">
            <w:pPr>
              <w:pStyle w:val="TableText"/>
              <w:jc w:val="right"/>
            </w:pPr>
            <w:r w:rsidRPr="00F32E48">
              <w:rPr>
                <w:rFonts w:cs="Arial"/>
              </w:rPr>
              <w:t>110</w:t>
            </w:r>
          </w:p>
        </w:tc>
        <w:tc>
          <w:tcPr>
            <w:tcW w:w="615" w:type="pct"/>
          </w:tcPr>
          <w:p w14:paraId="581505E7" w14:textId="77777777" w:rsidR="00820308" w:rsidRPr="00F32E48" w:rsidRDefault="00820308" w:rsidP="00820308">
            <w:pPr>
              <w:pStyle w:val="TableText"/>
              <w:jc w:val="right"/>
            </w:pPr>
            <w:r w:rsidRPr="00F32E48">
              <w:rPr>
                <w:rFonts w:cs="Arial"/>
              </w:rPr>
              <w:t>619</w:t>
            </w:r>
          </w:p>
        </w:tc>
        <w:tc>
          <w:tcPr>
            <w:tcW w:w="833" w:type="pct"/>
          </w:tcPr>
          <w:p w14:paraId="39905D70" w14:textId="77777777" w:rsidR="00820308" w:rsidRPr="00F32E48" w:rsidRDefault="00820308" w:rsidP="00820308">
            <w:pPr>
              <w:pStyle w:val="TableText"/>
              <w:jc w:val="right"/>
            </w:pPr>
            <w:r w:rsidRPr="00F32E48">
              <w:rPr>
                <w:rFonts w:cs="Arial"/>
              </w:rPr>
              <w:t>5.8 (4.7, 7.2)</w:t>
            </w:r>
          </w:p>
        </w:tc>
        <w:tc>
          <w:tcPr>
            <w:tcW w:w="459" w:type="pct"/>
          </w:tcPr>
          <w:p w14:paraId="725D6874" w14:textId="77777777" w:rsidR="00820308" w:rsidRPr="00F32E48" w:rsidRDefault="00820308" w:rsidP="00820308">
            <w:pPr>
              <w:pStyle w:val="TableText"/>
              <w:jc w:val="right"/>
            </w:pPr>
            <w:r w:rsidRPr="00F32E48">
              <w:rPr>
                <w:rFonts w:cs="Arial"/>
              </w:rPr>
              <w:t>33</w:t>
            </w:r>
          </w:p>
        </w:tc>
        <w:tc>
          <w:tcPr>
            <w:tcW w:w="614" w:type="pct"/>
          </w:tcPr>
          <w:p w14:paraId="047D1105" w14:textId="77777777" w:rsidR="00820308" w:rsidRPr="00F32E48" w:rsidRDefault="00820308" w:rsidP="00820308">
            <w:pPr>
              <w:pStyle w:val="TableText"/>
              <w:jc w:val="right"/>
            </w:pPr>
            <w:r w:rsidRPr="00F32E48">
              <w:rPr>
                <w:rFonts w:cs="Arial"/>
              </w:rPr>
              <w:t>259</w:t>
            </w:r>
          </w:p>
        </w:tc>
        <w:tc>
          <w:tcPr>
            <w:tcW w:w="805" w:type="pct"/>
          </w:tcPr>
          <w:p w14:paraId="4D02AF6D" w14:textId="77777777" w:rsidR="00820308" w:rsidRPr="00F32E48" w:rsidRDefault="00820308" w:rsidP="00820308">
            <w:pPr>
              <w:pStyle w:val="TableText"/>
              <w:jc w:val="right"/>
            </w:pPr>
            <w:r w:rsidRPr="00F32E48">
              <w:rPr>
                <w:rFonts w:cs="Arial"/>
              </w:rPr>
              <w:t>2.3 (1.5, 3.5)</w:t>
            </w:r>
          </w:p>
        </w:tc>
      </w:tr>
      <w:tr w:rsidR="00820308" w:rsidRPr="00F32E48" w14:paraId="6FDC89A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FC054AD" w14:textId="77777777" w:rsidR="00820308" w:rsidRPr="00F32E48" w:rsidRDefault="00820308" w:rsidP="00EC6EC6">
            <w:pPr>
              <w:pStyle w:val="TableText"/>
            </w:pPr>
            <w:r w:rsidRPr="00F32E48">
              <w:rPr>
                <w:rFonts w:cs="Arial"/>
              </w:rPr>
              <w:t>Polyps in bowel</w:t>
            </w:r>
          </w:p>
        </w:tc>
        <w:tc>
          <w:tcPr>
            <w:tcW w:w="431" w:type="pct"/>
          </w:tcPr>
          <w:p w14:paraId="207D3E1A" w14:textId="77777777" w:rsidR="00820308" w:rsidRPr="00F32E48" w:rsidRDefault="00820308" w:rsidP="00820308">
            <w:pPr>
              <w:pStyle w:val="TableText"/>
              <w:jc w:val="right"/>
            </w:pPr>
            <w:r w:rsidRPr="00F32E48">
              <w:rPr>
                <w:rFonts w:cs="Arial"/>
              </w:rPr>
              <w:t>223</w:t>
            </w:r>
          </w:p>
        </w:tc>
        <w:tc>
          <w:tcPr>
            <w:tcW w:w="615" w:type="pct"/>
          </w:tcPr>
          <w:p w14:paraId="7FC42955" w14:textId="77777777" w:rsidR="00820308" w:rsidRPr="00F32E48" w:rsidRDefault="00820308" w:rsidP="00820308">
            <w:pPr>
              <w:pStyle w:val="TableText"/>
              <w:jc w:val="right"/>
            </w:pPr>
            <w:r w:rsidRPr="00F32E48">
              <w:rPr>
                <w:rFonts w:cs="Arial"/>
              </w:rPr>
              <w:t>1155</w:t>
            </w:r>
          </w:p>
        </w:tc>
        <w:tc>
          <w:tcPr>
            <w:tcW w:w="833" w:type="pct"/>
          </w:tcPr>
          <w:p w14:paraId="2372A36F" w14:textId="77777777" w:rsidR="00820308" w:rsidRPr="00F32E48" w:rsidRDefault="00820308" w:rsidP="00820308">
            <w:pPr>
              <w:pStyle w:val="TableText"/>
              <w:jc w:val="right"/>
            </w:pPr>
            <w:r w:rsidRPr="00F32E48">
              <w:rPr>
                <w:rFonts w:cs="Arial"/>
              </w:rPr>
              <w:t>10.9 (9.4, 12.6)</w:t>
            </w:r>
          </w:p>
        </w:tc>
        <w:tc>
          <w:tcPr>
            <w:tcW w:w="459" w:type="pct"/>
          </w:tcPr>
          <w:p w14:paraId="7FF48F0B" w14:textId="77777777" w:rsidR="00820308" w:rsidRPr="00F32E48" w:rsidRDefault="00820308" w:rsidP="00820308">
            <w:pPr>
              <w:pStyle w:val="TableText"/>
              <w:jc w:val="right"/>
            </w:pPr>
            <w:r w:rsidRPr="00F32E48">
              <w:rPr>
                <w:rFonts w:cs="Arial"/>
              </w:rPr>
              <w:t>85</w:t>
            </w:r>
          </w:p>
        </w:tc>
        <w:tc>
          <w:tcPr>
            <w:tcW w:w="614" w:type="pct"/>
          </w:tcPr>
          <w:p w14:paraId="6420A243" w14:textId="77777777" w:rsidR="00820308" w:rsidRPr="00F32E48" w:rsidRDefault="00820308" w:rsidP="00820308">
            <w:pPr>
              <w:pStyle w:val="TableText"/>
              <w:jc w:val="right"/>
            </w:pPr>
            <w:r w:rsidRPr="00F32E48">
              <w:rPr>
                <w:rFonts w:cs="Arial"/>
              </w:rPr>
              <w:t>453</w:t>
            </w:r>
          </w:p>
        </w:tc>
        <w:tc>
          <w:tcPr>
            <w:tcW w:w="805" w:type="pct"/>
          </w:tcPr>
          <w:p w14:paraId="52FDDB8D" w14:textId="77777777" w:rsidR="00820308" w:rsidRPr="00F32E48" w:rsidRDefault="00820308" w:rsidP="00820308">
            <w:pPr>
              <w:pStyle w:val="TableText"/>
              <w:jc w:val="right"/>
            </w:pPr>
            <w:r w:rsidRPr="00F32E48">
              <w:rPr>
                <w:rFonts w:cs="Arial"/>
              </w:rPr>
              <w:t>4.0 (3.1, 5.3)</w:t>
            </w:r>
          </w:p>
        </w:tc>
      </w:tr>
      <w:tr w:rsidR="00820308" w:rsidRPr="00F32E48" w14:paraId="15759E90" w14:textId="77777777" w:rsidTr="00EC6EC6">
        <w:trPr>
          <w:cantSplit/>
        </w:trPr>
        <w:tc>
          <w:tcPr>
            <w:tcW w:w="1243" w:type="pct"/>
            <w:vAlign w:val="center"/>
          </w:tcPr>
          <w:p w14:paraId="7A9AFA21" w14:textId="77777777" w:rsidR="00820308" w:rsidRPr="00F32E48" w:rsidRDefault="00820308" w:rsidP="00EC6EC6">
            <w:pPr>
              <w:pStyle w:val="TableText"/>
            </w:pPr>
            <w:r w:rsidRPr="00F32E48">
              <w:rPr>
                <w:rFonts w:cs="Arial"/>
              </w:rPr>
              <w:t>Temporomandibular dysfunction</w:t>
            </w:r>
          </w:p>
        </w:tc>
        <w:tc>
          <w:tcPr>
            <w:tcW w:w="431" w:type="pct"/>
          </w:tcPr>
          <w:p w14:paraId="267AB20F" w14:textId="77777777" w:rsidR="00820308" w:rsidRPr="00F32E48" w:rsidRDefault="00820308" w:rsidP="00820308">
            <w:pPr>
              <w:pStyle w:val="TableText"/>
              <w:jc w:val="right"/>
            </w:pPr>
            <w:r w:rsidRPr="00F32E48">
              <w:rPr>
                <w:rFonts w:cs="Arial"/>
              </w:rPr>
              <w:t>34</w:t>
            </w:r>
          </w:p>
        </w:tc>
        <w:tc>
          <w:tcPr>
            <w:tcW w:w="615" w:type="pct"/>
          </w:tcPr>
          <w:p w14:paraId="4C0DBCD8" w14:textId="77777777" w:rsidR="00820308" w:rsidRPr="00F32E48" w:rsidRDefault="00820308" w:rsidP="00820308">
            <w:pPr>
              <w:pStyle w:val="TableText"/>
              <w:jc w:val="right"/>
            </w:pPr>
            <w:r w:rsidRPr="00F32E48">
              <w:rPr>
                <w:rFonts w:cs="Arial"/>
              </w:rPr>
              <w:t>159</w:t>
            </w:r>
          </w:p>
        </w:tc>
        <w:tc>
          <w:tcPr>
            <w:tcW w:w="833" w:type="pct"/>
          </w:tcPr>
          <w:p w14:paraId="46128AAD" w14:textId="77777777" w:rsidR="00820308" w:rsidRPr="00F32E48" w:rsidRDefault="00820308" w:rsidP="00820308">
            <w:pPr>
              <w:pStyle w:val="TableText"/>
              <w:jc w:val="right"/>
            </w:pPr>
            <w:r w:rsidRPr="00F32E48">
              <w:rPr>
                <w:rFonts w:cs="Arial"/>
              </w:rPr>
              <w:t>1.5 (1.1, 2.1)</w:t>
            </w:r>
          </w:p>
        </w:tc>
        <w:tc>
          <w:tcPr>
            <w:tcW w:w="459" w:type="pct"/>
          </w:tcPr>
          <w:p w14:paraId="505EF161" w14:textId="77777777" w:rsidR="00820308" w:rsidRPr="00F32E48" w:rsidRDefault="00820308" w:rsidP="00820308">
            <w:pPr>
              <w:pStyle w:val="TableText"/>
              <w:jc w:val="right"/>
            </w:pPr>
            <w:r w:rsidRPr="00F32E48">
              <w:rPr>
                <w:rFonts w:cs="Arial"/>
              </w:rPr>
              <w:t>15</w:t>
            </w:r>
          </w:p>
        </w:tc>
        <w:tc>
          <w:tcPr>
            <w:tcW w:w="614" w:type="pct"/>
          </w:tcPr>
          <w:p w14:paraId="655EEA9B" w14:textId="77777777" w:rsidR="00820308" w:rsidRPr="00F32E48" w:rsidRDefault="00820308" w:rsidP="00820308">
            <w:pPr>
              <w:pStyle w:val="TableText"/>
              <w:jc w:val="right"/>
            </w:pPr>
            <w:r w:rsidRPr="00F32E48">
              <w:rPr>
                <w:rFonts w:cs="Arial"/>
              </w:rPr>
              <w:t>134</w:t>
            </w:r>
          </w:p>
        </w:tc>
        <w:tc>
          <w:tcPr>
            <w:tcW w:w="805" w:type="pct"/>
          </w:tcPr>
          <w:p w14:paraId="055B2A62" w14:textId="77777777" w:rsidR="00820308" w:rsidRPr="00F32E48" w:rsidRDefault="00820308" w:rsidP="00820308">
            <w:pPr>
              <w:pStyle w:val="TableText"/>
              <w:jc w:val="right"/>
            </w:pPr>
            <w:r w:rsidRPr="00F32E48">
              <w:rPr>
                <w:rFonts w:cs="Arial"/>
              </w:rPr>
              <w:t>1.2 (0.6, 2.3)</w:t>
            </w:r>
          </w:p>
        </w:tc>
      </w:tr>
      <w:tr w:rsidR="00820308" w:rsidRPr="00F32E48" w14:paraId="38B25D98"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5C50AD30" w14:textId="77777777" w:rsidR="00820308" w:rsidRPr="00F32E48" w:rsidRDefault="00820308" w:rsidP="00EC6EC6">
            <w:pPr>
              <w:pStyle w:val="TableText"/>
            </w:pPr>
            <w:r w:rsidRPr="00F32E48">
              <w:rPr>
                <w:rFonts w:cs="Arial"/>
              </w:rPr>
              <w:t>Ulcers</w:t>
            </w:r>
          </w:p>
        </w:tc>
        <w:tc>
          <w:tcPr>
            <w:tcW w:w="431" w:type="pct"/>
            <w:tcBorders>
              <w:bottom w:val="single" w:sz="4" w:space="0" w:color="000000"/>
            </w:tcBorders>
          </w:tcPr>
          <w:p w14:paraId="1E10F117" w14:textId="77777777" w:rsidR="00820308" w:rsidRPr="00F32E48" w:rsidRDefault="00820308" w:rsidP="00820308">
            <w:pPr>
              <w:pStyle w:val="TableText"/>
              <w:jc w:val="right"/>
            </w:pPr>
            <w:r w:rsidRPr="00F32E48">
              <w:rPr>
                <w:rFonts w:cs="Arial"/>
              </w:rPr>
              <w:t>72</w:t>
            </w:r>
          </w:p>
        </w:tc>
        <w:tc>
          <w:tcPr>
            <w:tcW w:w="615" w:type="pct"/>
            <w:tcBorders>
              <w:bottom w:val="single" w:sz="4" w:space="0" w:color="000000"/>
            </w:tcBorders>
          </w:tcPr>
          <w:p w14:paraId="0AFDD35B" w14:textId="77777777" w:rsidR="00820308" w:rsidRPr="00F32E48" w:rsidRDefault="00820308" w:rsidP="00820308">
            <w:pPr>
              <w:pStyle w:val="TableText"/>
              <w:jc w:val="right"/>
            </w:pPr>
            <w:r w:rsidRPr="00F32E48">
              <w:rPr>
                <w:rFonts w:cs="Arial"/>
              </w:rPr>
              <w:t>395</w:t>
            </w:r>
          </w:p>
        </w:tc>
        <w:tc>
          <w:tcPr>
            <w:tcW w:w="833" w:type="pct"/>
            <w:tcBorders>
              <w:bottom w:val="single" w:sz="4" w:space="0" w:color="000000"/>
            </w:tcBorders>
          </w:tcPr>
          <w:p w14:paraId="46A1EEEC" w14:textId="77777777" w:rsidR="00820308" w:rsidRPr="00F32E48" w:rsidRDefault="00820308" w:rsidP="00820308">
            <w:pPr>
              <w:pStyle w:val="TableText"/>
              <w:jc w:val="right"/>
            </w:pPr>
            <w:r w:rsidRPr="00F32E48">
              <w:rPr>
                <w:rFonts w:cs="Arial"/>
              </w:rPr>
              <w:t>3.7(2.9, 4.8)</w:t>
            </w:r>
          </w:p>
        </w:tc>
        <w:tc>
          <w:tcPr>
            <w:tcW w:w="459" w:type="pct"/>
            <w:tcBorders>
              <w:bottom w:val="single" w:sz="4" w:space="0" w:color="000000"/>
            </w:tcBorders>
          </w:tcPr>
          <w:p w14:paraId="4D57BBA9" w14:textId="77777777" w:rsidR="00820308" w:rsidRPr="00F32E48" w:rsidRDefault="00820308" w:rsidP="00820308">
            <w:pPr>
              <w:pStyle w:val="TableText"/>
              <w:jc w:val="right"/>
            </w:pPr>
            <w:r w:rsidRPr="00F32E48">
              <w:rPr>
                <w:rFonts w:cs="Arial"/>
              </w:rPr>
              <w:t>22</w:t>
            </w:r>
          </w:p>
        </w:tc>
        <w:tc>
          <w:tcPr>
            <w:tcW w:w="614" w:type="pct"/>
            <w:tcBorders>
              <w:bottom w:val="single" w:sz="4" w:space="0" w:color="000000"/>
            </w:tcBorders>
          </w:tcPr>
          <w:p w14:paraId="39C719C3" w14:textId="77777777" w:rsidR="00820308" w:rsidRPr="00F32E48" w:rsidRDefault="00820308" w:rsidP="00820308">
            <w:pPr>
              <w:pStyle w:val="TableText"/>
              <w:jc w:val="right"/>
            </w:pPr>
            <w:r w:rsidRPr="00F32E48">
              <w:rPr>
                <w:rFonts w:cs="Arial"/>
              </w:rPr>
              <w:t>154</w:t>
            </w:r>
          </w:p>
        </w:tc>
        <w:tc>
          <w:tcPr>
            <w:tcW w:w="805" w:type="pct"/>
            <w:tcBorders>
              <w:bottom w:val="single" w:sz="4" w:space="0" w:color="000000"/>
            </w:tcBorders>
          </w:tcPr>
          <w:p w14:paraId="26341FBD" w14:textId="77777777" w:rsidR="00820308" w:rsidRPr="00F32E48" w:rsidRDefault="00820308" w:rsidP="00820308">
            <w:pPr>
              <w:pStyle w:val="TableText"/>
              <w:jc w:val="right"/>
            </w:pPr>
            <w:r w:rsidRPr="00F32E48">
              <w:rPr>
                <w:rFonts w:cs="Arial"/>
              </w:rPr>
              <w:t>1.4 (0.8, 2.4)</w:t>
            </w:r>
          </w:p>
        </w:tc>
      </w:tr>
      <w:tr w:rsidR="00820308" w:rsidRPr="00F32E48" w14:paraId="291C5A3F" w14:textId="77777777" w:rsidTr="00EC6EC6">
        <w:trPr>
          <w:cantSplit/>
        </w:trPr>
        <w:tc>
          <w:tcPr>
            <w:tcW w:w="1243" w:type="pct"/>
            <w:tcBorders>
              <w:top w:val="single" w:sz="4" w:space="0" w:color="000000"/>
              <w:bottom w:val="nil"/>
            </w:tcBorders>
            <w:vAlign w:val="center"/>
          </w:tcPr>
          <w:p w14:paraId="2DBD5215" w14:textId="77777777" w:rsidR="00820308" w:rsidRPr="00820308" w:rsidRDefault="00820308" w:rsidP="00EC6EC6">
            <w:pPr>
              <w:pStyle w:val="TableText"/>
            </w:pPr>
            <w:r w:rsidRPr="00820308">
              <w:rPr>
                <w:rFonts w:cs="Arial"/>
              </w:rPr>
              <w:t>Digestive conditions any</w:t>
            </w:r>
          </w:p>
        </w:tc>
        <w:tc>
          <w:tcPr>
            <w:tcW w:w="431" w:type="pct"/>
            <w:tcBorders>
              <w:top w:val="single" w:sz="4" w:space="0" w:color="000000"/>
              <w:bottom w:val="nil"/>
            </w:tcBorders>
          </w:tcPr>
          <w:p w14:paraId="5302BC81" w14:textId="77777777" w:rsidR="00820308" w:rsidRPr="00F32E48" w:rsidRDefault="00820308" w:rsidP="00820308">
            <w:pPr>
              <w:pStyle w:val="TableText"/>
              <w:jc w:val="right"/>
            </w:pPr>
            <w:r w:rsidRPr="00F32E48">
              <w:rPr>
                <w:rFonts w:cs="Arial"/>
              </w:rPr>
              <w:t>360</w:t>
            </w:r>
          </w:p>
        </w:tc>
        <w:tc>
          <w:tcPr>
            <w:tcW w:w="615" w:type="pct"/>
            <w:tcBorders>
              <w:top w:val="single" w:sz="4" w:space="0" w:color="000000"/>
              <w:bottom w:val="nil"/>
            </w:tcBorders>
          </w:tcPr>
          <w:p w14:paraId="2B0688A4" w14:textId="77777777" w:rsidR="00820308" w:rsidRPr="00F32E48" w:rsidRDefault="00820308" w:rsidP="00820308">
            <w:pPr>
              <w:pStyle w:val="TableText"/>
              <w:jc w:val="right"/>
            </w:pPr>
            <w:r w:rsidRPr="00F32E48">
              <w:rPr>
                <w:rFonts w:cs="Arial"/>
              </w:rPr>
              <w:t>1891</w:t>
            </w:r>
          </w:p>
        </w:tc>
        <w:tc>
          <w:tcPr>
            <w:tcW w:w="833" w:type="pct"/>
            <w:tcBorders>
              <w:top w:val="single" w:sz="4" w:space="0" w:color="000000"/>
              <w:bottom w:val="nil"/>
            </w:tcBorders>
          </w:tcPr>
          <w:p w14:paraId="34B4C502" w14:textId="77777777" w:rsidR="00820308" w:rsidRPr="00F32E48" w:rsidRDefault="00820308" w:rsidP="00820308">
            <w:pPr>
              <w:pStyle w:val="TableText"/>
              <w:jc w:val="right"/>
            </w:pPr>
            <w:r w:rsidRPr="00F32E48">
              <w:rPr>
                <w:rFonts w:cs="Arial"/>
              </w:rPr>
              <w:t>17.8 (15.9, 19.9)</w:t>
            </w:r>
          </w:p>
        </w:tc>
        <w:tc>
          <w:tcPr>
            <w:tcW w:w="459" w:type="pct"/>
            <w:tcBorders>
              <w:top w:val="single" w:sz="4" w:space="0" w:color="000000"/>
              <w:bottom w:val="nil"/>
            </w:tcBorders>
          </w:tcPr>
          <w:p w14:paraId="15F6B7DE" w14:textId="77777777" w:rsidR="00820308" w:rsidRPr="00F32E48" w:rsidRDefault="00820308" w:rsidP="00820308">
            <w:pPr>
              <w:pStyle w:val="TableText"/>
              <w:jc w:val="right"/>
            </w:pPr>
            <w:r w:rsidRPr="00F32E48">
              <w:rPr>
                <w:rFonts w:cs="Arial"/>
              </w:rPr>
              <w:t>129</w:t>
            </w:r>
          </w:p>
        </w:tc>
        <w:tc>
          <w:tcPr>
            <w:tcW w:w="614" w:type="pct"/>
            <w:tcBorders>
              <w:top w:val="single" w:sz="4" w:space="0" w:color="000000"/>
              <w:bottom w:val="nil"/>
            </w:tcBorders>
          </w:tcPr>
          <w:p w14:paraId="34F886D5" w14:textId="77777777" w:rsidR="00820308" w:rsidRPr="00F32E48" w:rsidRDefault="00820308" w:rsidP="00820308">
            <w:pPr>
              <w:pStyle w:val="TableText"/>
              <w:jc w:val="right"/>
            </w:pPr>
            <w:r w:rsidRPr="00F32E48">
              <w:rPr>
                <w:rFonts w:cs="Arial"/>
              </w:rPr>
              <w:t>788</w:t>
            </w:r>
          </w:p>
        </w:tc>
        <w:tc>
          <w:tcPr>
            <w:tcW w:w="805" w:type="pct"/>
            <w:tcBorders>
              <w:top w:val="single" w:sz="4" w:space="0" w:color="000000"/>
              <w:bottom w:val="nil"/>
            </w:tcBorders>
          </w:tcPr>
          <w:p w14:paraId="3D596249" w14:textId="77777777" w:rsidR="00820308" w:rsidRPr="00F32E48" w:rsidRDefault="00820308" w:rsidP="00820308">
            <w:pPr>
              <w:pStyle w:val="TableText"/>
              <w:jc w:val="right"/>
            </w:pPr>
            <w:r w:rsidRPr="00F32E48">
              <w:rPr>
                <w:rFonts w:cs="Arial"/>
              </w:rPr>
              <w:t>7.0 (5.6, 8.7)</w:t>
            </w:r>
          </w:p>
        </w:tc>
      </w:tr>
      <w:tr w:rsidR="00820308" w:rsidRPr="00F32E48" w14:paraId="5AD8BD77"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3FBEE08E" w14:textId="77777777" w:rsidR="00820308" w:rsidRPr="00F32E48" w:rsidRDefault="00820308" w:rsidP="00EC6EC6">
            <w:pPr>
              <w:pStyle w:val="TableText"/>
            </w:pPr>
            <w:r w:rsidRPr="00F32E48">
              <w:t>Treated in past year</w:t>
            </w:r>
          </w:p>
        </w:tc>
        <w:tc>
          <w:tcPr>
            <w:tcW w:w="431" w:type="pct"/>
            <w:tcBorders>
              <w:top w:val="nil"/>
            </w:tcBorders>
          </w:tcPr>
          <w:p w14:paraId="18B96DDF" w14:textId="77777777" w:rsidR="00820308" w:rsidRPr="00F32E48" w:rsidRDefault="00820308" w:rsidP="00820308">
            <w:pPr>
              <w:pStyle w:val="TableText"/>
              <w:jc w:val="right"/>
            </w:pPr>
            <w:r w:rsidRPr="00F32E48">
              <w:rPr>
                <w:rFonts w:cs="Arial"/>
              </w:rPr>
              <w:t>241</w:t>
            </w:r>
          </w:p>
        </w:tc>
        <w:tc>
          <w:tcPr>
            <w:tcW w:w="615" w:type="pct"/>
            <w:tcBorders>
              <w:top w:val="nil"/>
            </w:tcBorders>
          </w:tcPr>
          <w:p w14:paraId="1CB8C607" w14:textId="77777777" w:rsidR="00820308" w:rsidRPr="00F32E48" w:rsidRDefault="00820308" w:rsidP="00820308">
            <w:pPr>
              <w:pStyle w:val="TableText"/>
              <w:jc w:val="right"/>
            </w:pPr>
            <w:r w:rsidRPr="00F32E48">
              <w:rPr>
                <w:rFonts w:cs="Arial"/>
              </w:rPr>
              <w:t>1264</w:t>
            </w:r>
          </w:p>
        </w:tc>
        <w:tc>
          <w:tcPr>
            <w:tcW w:w="833" w:type="pct"/>
            <w:tcBorders>
              <w:top w:val="nil"/>
            </w:tcBorders>
          </w:tcPr>
          <w:p w14:paraId="7791AEFD" w14:textId="77777777" w:rsidR="00820308" w:rsidRPr="00F32E48" w:rsidRDefault="00820308" w:rsidP="00820308">
            <w:pPr>
              <w:pStyle w:val="TableText"/>
              <w:jc w:val="right"/>
            </w:pPr>
            <w:r w:rsidRPr="00F32E48">
              <w:rPr>
                <w:rFonts w:cs="Arial"/>
              </w:rPr>
              <w:t>11.9 (10.3, 13.7)</w:t>
            </w:r>
          </w:p>
        </w:tc>
        <w:tc>
          <w:tcPr>
            <w:tcW w:w="459" w:type="pct"/>
            <w:tcBorders>
              <w:top w:val="nil"/>
            </w:tcBorders>
          </w:tcPr>
          <w:p w14:paraId="2AF325CF" w14:textId="77777777" w:rsidR="00820308" w:rsidRPr="00F32E48" w:rsidRDefault="00820308" w:rsidP="00820308">
            <w:pPr>
              <w:pStyle w:val="TableText"/>
              <w:jc w:val="right"/>
            </w:pPr>
            <w:r w:rsidRPr="00F32E48">
              <w:rPr>
                <w:rFonts w:cs="Arial"/>
              </w:rPr>
              <w:t>36</w:t>
            </w:r>
          </w:p>
        </w:tc>
        <w:tc>
          <w:tcPr>
            <w:tcW w:w="614" w:type="pct"/>
            <w:tcBorders>
              <w:top w:val="nil"/>
            </w:tcBorders>
          </w:tcPr>
          <w:p w14:paraId="4CFE4074" w14:textId="77777777" w:rsidR="00820308" w:rsidRPr="00F32E48" w:rsidRDefault="00820308" w:rsidP="00820308">
            <w:pPr>
              <w:pStyle w:val="TableText"/>
              <w:jc w:val="right"/>
            </w:pPr>
            <w:r w:rsidRPr="00F32E48">
              <w:rPr>
                <w:rFonts w:cs="Arial"/>
              </w:rPr>
              <w:t>214</w:t>
            </w:r>
          </w:p>
        </w:tc>
        <w:tc>
          <w:tcPr>
            <w:tcW w:w="805" w:type="pct"/>
            <w:tcBorders>
              <w:top w:val="nil"/>
            </w:tcBorders>
          </w:tcPr>
          <w:p w14:paraId="50FB7C34" w14:textId="77777777" w:rsidR="00820308" w:rsidRPr="00F32E48" w:rsidRDefault="00820308" w:rsidP="00820308">
            <w:pPr>
              <w:pStyle w:val="TableText"/>
              <w:jc w:val="right"/>
            </w:pPr>
            <w:r w:rsidRPr="00F32E48">
              <w:rPr>
                <w:rFonts w:cs="Arial"/>
              </w:rPr>
              <w:t>1.9 (1.3, 2.8)</w:t>
            </w:r>
          </w:p>
        </w:tc>
      </w:tr>
      <w:tr w:rsidR="00820308" w:rsidRPr="00F32E48" w14:paraId="29234BAA" w14:textId="77777777" w:rsidTr="00EC6EC6">
        <w:trPr>
          <w:cantSplit/>
        </w:trPr>
        <w:tc>
          <w:tcPr>
            <w:tcW w:w="1243" w:type="pct"/>
            <w:vAlign w:val="center"/>
          </w:tcPr>
          <w:p w14:paraId="47E9719F" w14:textId="77777777" w:rsidR="00820308" w:rsidRPr="00F32E48" w:rsidRDefault="00820308" w:rsidP="00EC6EC6">
            <w:pPr>
              <w:pStyle w:val="TableText"/>
            </w:pPr>
            <w:r w:rsidRPr="00F32E48">
              <w:t>Medications in past month</w:t>
            </w:r>
          </w:p>
        </w:tc>
        <w:tc>
          <w:tcPr>
            <w:tcW w:w="431" w:type="pct"/>
          </w:tcPr>
          <w:p w14:paraId="61B8B01C" w14:textId="77777777" w:rsidR="00820308" w:rsidRPr="00F32E48" w:rsidRDefault="00820308" w:rsidP="00820308">
            <w:pPr>
              <w:pStyle w:val="TableText"/>
              <w:jc w:val="right"/>
            </w:pPr>
            <w:r w:rsidRPr="00F32E48">
              <w:rPr>
                <w:rFonts w:cs="Arial"/>
              </w:rPr>
              <w:t>66</w:t>
            </w:r>
          </w:p>
        </w:tc>
        <w:tc>
          <w:tcPr>
            <w:tcW w:w="615" w:type="pct"/>
          </w:tcPr>
          <w:p w14:paraId="054909BA" w14:textId="77777777" w:rsidR="00820308" w:rsidRPr="00F32E48" w:rsidRDefault="00820308" w:rsidP="00820308">
            <w:pPr>
              <w:pStyle w:val="TableText"/>
              <w:jc w:val="right"/>
            </w:pPr>
            <w:r w:rsidRPr="00F32E48">
              <w:rPr>
                <w:rFonts w:cs="Arial"/>
              </w:rPr>
              <w:t>343</w:t>
            </w:r>
          </w:p>
        </w:tc>
        <w:tc>
          <w:tcPr>
            <w:tcW w:w="833" w:type="pct"/>
          </w:tcPr>
          <w:p w14:paraId="5E06D918" w14:textId="77777777" w:rsidR="00820308" w:rsidRPr="00F32E48" w:rsidRDefault="00820308" w:rsidP="00820308">
            <w:pPr>
              <w:pStyle w:val="TableText"/>
              <w:jc w:val="right"/>
            </w:pPr>
            <w:r w:rsidRPr="00F32E48">
              <w:rPr>
                <w:rFonts w:cs="Arial"/>
              </w:rPr>
              <w:t>3.2 (2.5, 4.2)</w:t>
            </w:r>
          </w:p>
        </w:tc>
        <w:tc>
          <w:tcPr>
            <w:tcW w:w="459" w:type="pct"/>
          </w:tcPr>
          <w:p w14:paraId="47C35438" w14:textId="77777777" w:rsidR="00820308" w:rsidRPr="00F32E48" w:rsidRDefault="00820308" w:rsidP="00820308">
            <w:pPr>
              <w:pStyle w:val="TableText"/>
              <w:jc w:val="right"/>
            </w:pPr>
            <w:r w:rsidRPr="00F32E48">
              <w:rPr>
                <w:rFonts w:cs="Arial"/>
              </w:rPr>
              <w:t>22</w:t>
            </w:r>
          </w:p>
        </w:tc>
        <w:tc>
          <w:tcPr>
            <w:tcW w:w="614" w:type="pct"/>
          </w:tcPr>
          <w:p w14:paraId="2B82D4C4" w14:textId="77777777" w:rsidR="00820308" w:rsidRPr="00F32E48" w:rsidRDefault="00820308" w:rsidP="00820308">
            <w:pPr>
              <w:pStyle w:val="TableText"/>
              <w:jc w:val="right"/>
              <w:rPr>
                <w:highlight w:val="magenta"/>
              </w:rPr>
            </w:pPr>
            <w:r w:rsidRPr="00F32E48">
              <w:rPr>
                <w:rFonts w:cs="Arial"/>
              </w:rPr>
              <w:t>132</w:t>
            </w:r>
          </w:p>
        </w:tc>
        <w:tc>
          <w:tcPr>
            <w:tcW w:w="805" w:type="pct"/>
          </w:tcPr>
          <w:p w14:paraId="552936AC" w14:textId="77777777" w:rsidR="00820308" w:rsidRPr="00F32E48" w:rsidRDefault="00820308" w:rsidP="00820308">
            <w:pPr>
              <w:pStyle w:val="TableText"/>
              <w:jc w:val="right"/>
            </w:pPr>
            <w:r w:rsidRPr="00F32E48">
              <w:rPr>
                <w:rFonts w:cs="Arial"/>
              </w:rPr>
              <w:t>1.2 (0.7, 1.9)</w:t>
            </w:r>
          </w:p>
        </w:tc>
      </w:tr>
    </w:tbl>
    <w:p w14:paraId="4A1A70CE" w14:textId="2552F124" w:rsidR="00771B4D" w:rsidRPr="00F32E48" w:rsidRDefault="00771B4D" w:rsidP="00820308">
      <w:pPr>
        <w:pStyle w:val="TableNotes"/>
      </w:pPr>
      <w:r w:rsidRPr="00F32E48">
        <w:t>Notes: Denominator</w:t>
      </w:r>
      <w:r w:rsidR="00985CF1">
        <w:t xml:space="preserve"> – </w:t>
      </w:r>
      <w:r w:rsidRPr="00F32E48">
        <w:t>all 2015 Transitioned ADF. For a full description of odds ratios, interpretation and strength of association, see Table</w:t>
      </w:r>
      <w:r w:rsidR="00820308">
        <w:t> </w:t>
      </w:r>
      <w:r w:rsidRPr="00F32E48">
        <w:t>B.1.</w:t>
      </w:r>
    </w:p>
    <w:p w14:paraId="73666394" w14:textId="77777777" w:rsidR="00771B4D" w:rsidRPr="00F32E48" w:rsidRDefault="00771B4D" w:rsidP="00820308">
      <w:pPr>
        <w:pStyle w:val="Heading4"/>
      </w:pPr>
      <w:r w:rsidRPr="00F32E48">
        <w:t>Digestive conditions ever reported by Transitioned ADF, by transitioned status</w:t>
      </w:r>
    </w:p>
    <w:p w14:paraId="3A070F50" w14:textId="77777777" w:rsidR="00771B4D" w:rsidRPr="00F32E48" w:rsidRDefault="00771B4D" w:rsidP="00820308">
      <w:pPr>
        <w:rPr>
          <w:rFonts w:cs="Calibri"/>
        </w:rPr>
      </w:pPr>
      <w:r w:rsidRPr="00F32E48">
        <w:t>Table 5.11 shows the estimated prevalence of digestive conditions ever reported by Transitioned ADF members by transition status. Overall, Ex-Serving ADF were significantly more likely to report any digestive conditions compared with Inactive Reservists (12.6% vs 8.8%; OR 1.7, 95% CI 1.2, 2.3); this was a moderate association. A strong association was found for hepatitis, with Ex-Serving ADF significantly more likely to report hepatitis than Active Reservists (1.2% vs 0.5%; OR 3.1, 95% CI 1.4, 6.7). Ex-Serving ADF (5.6%) were significantly more likely to report irritable bowel syndrome than Active Reservists (2.8%; OR 2.5, 95% CI 1.6, 3.9) and Inactive Reservists (2.8%; OR 2.0, 95% CI 1.2, 3.4). Both were moderate associations. Ex-Serving ADF were also significantly more likely to report colitis/Crohn’s disease (1.5% vs 0.7%; OR 2.3, 95% CI 1.1, 4.9) and ulcers (2.9% vs 2.1%; OR 2.1, 95% CI 1.1, 3.9) than Active Reservists. Both were moderate associations</w:t>
      </w:r>
      <w:r w:rsidRPr="00F32E48">
        <w:rPr>
          <w:rFonts w:cs="Calibri"/>
        </w:rPr>
        <w:t xml:space="preserve">. </w:t>
      </w:r>
    </w:p>
    <w:p w14:paraId="3BE3554B" w14:textId="308FA646" w:rsidR="00771B4D" w:rsidRPr="00F32E48" w:rsidRDefault="00771B4D" w:rsidP="00820308">
      <w:r w:rsidRPr="00F32E48">
        <w:t xml:space="preserve">When any digestive conditions were examined by treatment in the preceding year or medications in the preceding month, Ex-Serving ADF were significantly more likely to have been treated in the preceding year than Inactive Reservists (3.9% vs 2.6%; OR 1.8, 95% CI 10, 3.1) or to have taken medication in the preceding month </w:t>
      </w:r>
      <w:r w:rsidR="0029223D">
        <w:t xml:space="preserve">than Active </w:t>
      </w:r>
      <w:r w:rsidRPr="00F32E48">
        <w:t>(2.8% vs 2.1%; OR 2.0, 95% CI 1.2, 3.4) or Inactive Reservists (1.1%; OR 2.9, 95% CI 1.6, 5.1). All were moderate associations.</w:t>
      </w:r>
    </w:p>
    <w:p w14:paraId="1B4BE0EF" w14:textId="77777777" w:rsidR="00182DD4" w:rsidRPr="00F32E48" w:rsidRDefault="00182DD4" w:rsidP="00EC6EC6">
      <w:pPr>
        <w:pStyle w:val="Heading4"/>
      </w:pPr>
      <w:bookmarkStart w:id="622" w:name="_Ref516212958"/>
      <w:bookmarkStart w:id="623" w:name="_Toc508978858"/>
      <w:bookmarkStart w:id="624" w:name="_Toc385236053"/>
      <w:bookmarkStart w:id="625" w:name="_Toc385236903"/>
      <w:bookmarkStart w:id="626" w:name="_Toc519593821"/>
      <w:r w:rsidRPr="00F32E48">
        <w:t xml:space="preserve">Digestive conditions ever reported by Transitioned ADF, by discharge status </w:t>
      </w:r>
    </w:p>
    <w:p w14:paraId="4900FDA0" w14:textId="79F9C0AD" w:rsidR="00182DD4" w:rsidRPr="00F32E48" w:rsidRDefault="00182DD4" w:rsidP="00EC6EC6">
      <w:r w:rsidRPr="00F32E48">
        <w:t xml:space="preserve">Table 5.12 shows digestive conditions ever reported by Transitioned ADF members by medical discharge status. Overall, those with a medical discharge were significantly more likely to report any digestive condition compared with those with another type of discharge (17.1% vs 10.8%; OR 2.1, 95% CI 1.6, 2.8). For individual conditions, medically discharged Transitioned ADF were significantly more likely to report </w:t>
      </w:r>
      <w:r w:rsidR="0029223D">
        <w:t xml:space="preserve">irritable bowel syndrome </w:t>
      </w:r>
      <w:r w:rsidRPr="00F32E48">
        <w:t>(7.7% vs 3.1%; OR 2.6, 95% CI 1.7, 4.0), polyps in the bowel (8.8% vs 6.7%; OR 1.8, 95% CI 1.3, 2.6) and ulcers (3.7% vs 2.1%; OR 2.0, 95% CI 1.2, 3.4) than non-medically discharged Transitioned ADF. All were moderate associations.</w:t>
      </w:r>
    </w:p>
    <w:p w14:paraId="460EC3EF" w14:textId="77777777" w:rsidR="00182DD4" w:rsidRPr="00F32E48" w:rsidRDefault="00182DD4" w:rsidP="00EC6EC6">
      <w:r w:rsidRPr="00F32E48">
        <w:t>When any digestive conditions were examined by treatment in the preceding year or medication in the preceding month, those with a medical discharge were significantly more likely to have been treated for any digestive condition in the preceding year (6.3% vs 3.0%; OR 2.7, 95% CI 1.0, 2.7) or to have taken medication in the preceding month (5.0% vs 1.4%; OR 4.4, 95% CI 2.8, 6.9) when compared with those with another type of discharge.</w:t>
      </w:r>
    </w:p>
    <w:p w14:paraId="3F7F7560" w14:textId="77777777" w:rsidR="00BF7D33" w:rsidRDefault="00BF7D33" w:rsidP="00BF7D33">
      <w:pPr>
        <w:sectPr w:rsidR="00BF7D33" w:rsidSect="00824E90">
          <w:type w:val="oddPage"/>
          <w:pgSz w:w="9979" w:h="14170" w:code="243"/>
          <w:pgMar w:top="1440" w:right="1152" w:bottom="1440" w:left="1728" w:header="576" w:footer="576" w:gutter="0"/>
          <w:cols w:space="708"/>
          <w:docGrid w:linePitch="360"/>
        </w:sectPr>
      </w:pPr>
    </w:p>
    <w:p w14:paraId="17C6BDA4" w14:textId="77777777" w:rsidR="00771B4D" w:rsidRDefault="00771B4D" w:rsidP="00820308">
      <w:pPr>
        <w:pStyle w:val="TableName"/>
      </w:pPr>
      <w:bookmarkStart w:id="627" w:name="_Toc525054377"/>
      <w:r w:rsidRPr="00F32E48">
        <w:t>Table 5.11</w:t>
      </w:r>
      <w:bookmarkEnd w:id="622"/>
      <w:r w:rsidRPr="00F32E48">
        <w:tab/>
        <w:t>Estimated proportions of digestive conditions ever reported by Transitioned ADF, by transition status</w:t>
      </w:r>
      <w:bookmarkEnd w:id="623"/>
      <w:bookmarkEnd w:id="624"/>
      <w:bookmarkEnd w:id="625"/>
      <w:bookmarkEnd w:id="626"/>
      <w:bookmarkEnd w:id="627"/>
    </w:p>
    <w:tbl>
      <w:tblPr>
        <w:tblStyle w:val="TWRPTable"/>
        <w:tblW w:w="5000" w:type="pct"/>
        <w:tblLayout w:type="fixed"/>
        <w:tblLook w:val="04A0" w:firstRow="1" w:lastRow="0" w:firstColumn="1" w:lastColumn="0" w:noHBand="0" w:noVBand="1"/>
        <w:tblDescription w:val="Table 5.11 Estimated proportions of digestive conditions ever reported by Transitioned ADF, by transition status"/>
      </w:tblPr>
      <w:tblGrid>
        <w:gridCol w:w="2176"/>
        <w:gridCol w:w="810"/>
        <w:gridCol w:w="992"/>
        <w:gridCol w:w="1307"/>
        <w:gridCol w:w="764"/>
        <w:gridCol w:w="990"/>
        <w:gridCol w:w="1355"/>
        <w:gridCol w:w="803"/>
        <w:gridCol w:w="990"/>
        <w:gridCol w:w="1319"/>
      </w:tblGrid>
      <w:tr w:rsidR="00EC6EC6" w:rsidRPr="00F32E48" w14:paraId="74AA9875" w14:textId="77777777" w:rsidTr="008925B3">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3E660748" w14:textId="77777777" w:rsidR="00EC6EC6" w:rsidRPr="00F32E48" w:rsidRDefault="00EC6EC6" w:rsidP="00EC6EC6">
            <w:pPr>
              <w:pStyle w:val="TableText"/>
            </w:pPr>
            <w:r w:rsidRPr="00F32E48">
              <w:t>Condition</w:t>
            </w:r>
          </w:p>
        </w:tc>
        <w:tc>
          <w:tcPr>
            <w:tcW w:w="1351" w:type="pct"/>
            <w:gridSpan w:val="3"/>
          </w:tcPr>
          <w:p w14:paraId="6B3232AA" w14:textId="77777777" w:rsidR="00EC6EC6" w:rsidRPr="00F32E48" w:rsidRDefault="00EC6EC6" w:rsidP="00EC6EC6">
            <w:pPr>
              <w:pStyle w:val="TableText"/>
              <w:jc w:val="center"/>
            </w:pPr>
            <w:r w:rsidRPr="00F32E48">
              <w:t>Ex-Serving</w:t>
            </w:r>
            <w:r>
              <w:br/>
            </w:r>
            <w:r w:rsidRPr="00F32E48">
              <w:t>(n = 10,743)</w:t>
            </w:r>
          </w:p>
        </w:tc>
        <w:tc>
          <w:tcPr>
            <w:tcW w:w="1351" w:type="pct"/>
            <w:gridSpan w:val="3"/>
          </w:tcPr>
          <w:p w14:paraId="7FCE97F8" w14:textId="77777777" w:rsidR="00EC6EC6" w:rsidRPr="00F32E48" w:rsidRDefault="00EC6EC6" w:rsidP="00EC6EC6">
            <w:pPr>
              <w:pStyle w:val="TableText"/>
              <w:jc w:val="center"/>
            </w:pPr>
            <w:r w:rsidRPr="00F32E48">
              <w:t>Inactive Reservists</w:t>
            </w:r>
            <w:r>
              <w:br/>
            </w:r>
            <w:r w:rsidRPr="00F32E48">
              <w:t>(n = 7709)</w:t>
            </w:r>
          </w:p>
        </w:tc>
        <w:tc>
          <w:tcPr>
            <w:tcW w:w="1352" w:type="pct"/>
            <w:gridSpan w:val="3"/>
          </w:tcPr>
          <w:p w14:paraId="33A8FACF" w14:textId="77777777" w:rsidR="00EC6EC6" w:rsidRPr="00F32E48" w:rsidRDefault="00EC6EC6" w:rsidP="00EC6EC6">
            <w:pPr>
              <w:pStyle w:val="TableText"/>
              <w:jc w:val="center"/>
            </w:pPr>
            <w:r w:rsidRPr="00F32E48">
              <w:t>Active Reservists</w:t>
            </w:r>
            <w:r>
              <w:br/>
            </w:r>
            <w:r w:rsidRPr="00F32E48">
              <w:t>(n = 6390)</w:t>
            </w:r>
          </w:p>
        </w:tc>
      </w:tr>
      <w:tr w:rsidR="008925B3" w:rsidRPr="00F32E48" w14:paraId="494301FC" w14:textId="77777777" w:rsidTr="008925B3">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4FA7C8B9" w14:textId="77777777" w:rsidR="00EC6EC6" w:rsidRPr="00F32E48" w:rsidRDefault="00EC6EC6" w:rsidP="00EC6EC6">
            <w:pPr>
              <w:pStyle w:val="TableText"/>
            </w:pPr>
          </w:p>
        </w:tc>
        <w:tc>
          <w:tcPr>
            <w:tcW w:w="352" w:type="pct"/>
          </w:tcPr>
          <w:p w14:paraId="72CC43BC" w14:textId="77777777" w:rsidR="00EC6EC6" w:rsidRPr="00F32E48" w:rsidRDefault="00EC6EC6" w:rsidP="00EC6EC6">
            <w:pPr>
              <w:pStyle w:val="TableText"/>
              <w:jc w:val="right"/>
            </w:pPr>
            <w:r w:rsidRPr="00F32E48">
              <w:rPr>
                <w:bCs/>
              </w:rPr>
              <w:t>n</w:t>
            </w:r>
          </w:p>
        </w:tc>
        <w:tc>
          <w:tcPr>
            <w:tcW w:w="431" w:type="pct"/>
          </w:tcPr>
          <w:p w14:paraId="214F7E08" w14:textId="77777777" w:rsidR="00EC6EC6" w:rsidRPr="00F32E48" w:rsidRDefault="00EC6EC6" w:rsidP="00EC6EC6">
            <w:pPr>
              <w:pStyle w:val="TableText"/>
              <w:jc w:val="right"/>
            </w:pPr>
            <w:r w:rsidRPr="00F32E48">
              <w:rPr>
                <w:bCs/>
              </w:rPr>
              <w:t>Weighted n</w:t>
            </w:r>
          </w:p>
        </w:tc>
        <w:tc>
          <w:tcPr>
            <w:tcW w:w="568" w:type="pct"/>
          </w:tcPr>
          <w:p w14:paraId="01A2C0C4" w14:textId="77777777" w:rsidR="00EC6EC6" w:rsidRPr="00F32E48" w:rsidRDefault="00EC6EC6" w:rsidP="00EC6EC6">
            <w:pPr>
              <w:pStyle w:val="TableText"/>
              <w:jc w:val="right"/>
            </w:pPr>
            <w:r w:rsidRPr="00F32E48">
              <w:rPr>
                <w:bCs/>
              </w:rPr>
              <w:t>% (95% CI)</w:t>
            </w:r>
          </w:p>
        </w:tc>
        <w:tc>
          <w:tcPr>
            <w:tcW w:w="332" w:type="pct"/>
          </w:tcPr>
          <w:p w14:paraId="5BC9DA18" w14:textId="77777777" w:rsidR="00EC6EC6" w:rsidRPr="00F32E48" w:rsidRDefault="00EC6EC6" w:rsidP="00EC6EC6">
            <w:pPr>
              <w:pStyle w:val="TableText"/>
              <w:jc w:val="right"/>
            </w:pPr>
            <w:r w:rsidRPr="00F32E48">
              <w:rPr>
                <w:bCs/>
              </w:rPr>
              <w:t>n</w:t>
            </w:r>
          </w:p>
        </w:tc>
        <w:tc>
          <w:tcPr>
            <w:tcW w:w="430" w:type="pct"/>
          </w:tcPr>
          <w:p w14:paraId="69C0C214" w14:textId="77777777" w:rsidR="00EC6EC6" w:rsidRPr="00F32E48" w:rsidRDefault="00EC6EC6" w:rsidP="00EC6EC6">
            <w:pPr>
              <w:pStyle w:val="TableText"/>
              <w:jc w:val="right"/>
            </w:pPr>
            <w:r w:rsidRPr="00F32E48">
              <w:rPr>
                <w:bCs/>
              </w:rPr>
              <w:t>Weighted n</w:t>
            </w:r>
          </w:p>
        </w:tc>
        <w:tc>
          <w:tcPr>
            <w:tcW w:w="589" w:type="pct"/>
          </w:tcPr>
          <w:p w14:paraId="22E26C22" w14:textId="77777777" w:rsidR="00EC6EC6" w:rsidRPr="00F32E48" w:rsidRDefault="00EC6EC6" w:rsidP="00EC6EC6">
            <w:pPr>
              <w:pStyle w:val="TableText"/>
              <w:jc w:val="right"/>
            </w:pPr>
            <w:r w:rsidRPr="00F32E48">
              <w:rPr>
                <w:bCs/>
              </w:rPr>
              <w:t>% (95% CI)</w:t>
            </w:r>
          </w:p>
        </w:tc>
        <w:tc>
          <w:tcPr>
            <w:tcW w:w="349" w:type="pct"/>
          </w:tcPr>
          <w:p w14:paraId="635B1949" w14:textId="77777777" w:rsidR="00EC6EC6" w:rsidRPr="00F32E48" w:rsidRDefault="00EC6EC6" w:rsidP="00EC6EC6">
            <w:pPr>
              <w:pStyle w:val="TableText"/>
              <w:jc w:val="right"/>
            </w:pPr>
            <w:r w:rsidRPr="00F32E48">
              <w:rPr>
                <w:bCs/>
              </w:rPr>
              <w:t>n</w:t>
            </w:r>
          </w:p>
        </w:tc>
        <w:tc>
          <w:tcPr>
            <w:tcW w:w="430" w:type="pct"/>
          </w:tcPr>
          <w:p w14:paraId="38E5E38E" w14:textId="77777777" w:rsidR="00EC6EC6" w:rsidRPr="00F32E48" w:rsidRDefault="00EC6EC6" w:rsidP="00EC6EC6">
            <w:pPr>
              <w:pStyle w:val="TableText"/>
              <w:jc w:val="right"/>
            </w:pPr>
            <w:r w:rsidRPr="00F32E48">
              <w:rPr>
                <w:bCs/>
              </w:rPr>
              <w:t>Weighted n</w:t>
            </w:r>
          </w:p>
        </w:tc>
        <w:tc>
          <w:tcPr>
            <w:tcW w:w="573" w:type="pct"/>
          </w:tcPr>
          <w:p w14:paraId="665796D9" w14:textId="77777777" w:rsidR="00EC6EC6" w:rsidRPr="00F32E48" w:rsidRDefault="00EC6EC6" w:rsidP="00EC6EC6">
            <w:pPr>
              <w:pStyle w:val="TableText"/>
              <w:jc w:val="right"/>
            </w:pPr>
            <w:r w:rsidRPr="00F32E48">
              <w:rPr>
                <w:bCs/>
              </w:rPr>
              <w:t>% (95% CI)</w:t>
            </w:r>
          </w:p>
        </w:tc>
      </w:tr>
      <w:tr w:rsidR="008925B3" w:rsidRPr="00F32E48" w14:paraId="7D576C35"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2AB003C1" w14:textId="77777777" w:rsidR="00EC6EC6" w:rsidRPr="00F32E48" w:rsidRDefault="00EC6EC6" w:rsidP="00EC6EC6">
            <w:pPr>
              <w:pStyle w:val="TableText"/>
            </w:pPr>
            <w:r w:rsidRPr="00F32E48">
              <w:t>Cirrhosis</w:t>
            </w:r>
          </w:p>
        </w:tc>
        <w:tc>
          <w:tcPr>
            <w:tcW w:w="352" w:type="pct"/>
          </w:tcPr>
          <w:p w14:paraId="3D8CC979" w14:textId="77777777" w:rsidR="00EC6EC6" w:rsidRPr="00F32E48" w:rsidRDefault="00EC6EC6" w:rsidP="00EC6EC6">
            <w:pPr>
              <w:pStyle w:val="TableText"/>
              <w:jc w:val="right"/>
            </w:pPr>
            <w:r w:rsidRPr="00F32E48">
              <w:t>14</w:t>
            </w:r>
          </w:p>
        </w:tc>
        <w:tc>
          <w:tcPr>
            <w:tcW w:w="431" w:type="pct"/>
          </w:tcPr>
          <w:p w14:paraId="5D19EFF0" w14:textId="77777777" w:rsidR="00EC6EC6" w:rsidRPr="00F32E48" w:rsidRDefault="00EC6EC6" w:rsidP="00EC6EC6">
            <w:pPr>
              <w:pStyle w:val="TableText"/>
              <w:jc w:val="right"/>
            </w:pPr>
            <w:r w:rsidRPr="00F32E48">
              <w:t>72</w:t>
            </w:r>
          </w:p>
        </w:tc>
        <w:tc>
          <w:tcPr>
            <w:tcW w:w="568" w:type="pct"/>
          </w:tcPr>
          <w:p w14:paraId="4716A0E1" w14:textId="77777777" w:rsidR="00EC6EC6" w:rsidRPr="00F32E48" w:rsidRDefault="00EC6EC6" w:rsidP="00EC6EC6">
            <w:pPr>
              <w:pStyle w:val="TableText"/>
              <w:jc w:val="right"/>
            </w:pPr>
            <w:r w:rsidRPr="00F32E48">
              <w:t>0.7 (0.4, 1.2)</w:t>
            </w:r>
          </w:p>
        </w:tc>
        <w:tc>
          <w:tcPr>
            <w:tcW w:w="332" w:type="pct"/>
          </w:tcPr>
          <w:p w14:paraId="4A26B7A5" w14:textId="77777777" w:rsidR="00EC6EC6" w:rsidRPr="00F32E48" w:rsidRDefault="00EC6EC6" w:rsidP="00EC6EC6">
            <w:pPr>
              <w:pStyle w:val="TableText"/>
              <w:jc w:val="right"/>
            </w:pPr>
            <w:r w:rsidRPr="00F32E48">
              <w:t>9</w:t>
            </w:r>
          </w:p>
        </w:tc>
        <w:tc>
          <w:tcPr>
            <w:tcW w:w="430" w:type="pct"/>
          </w:tcPr>
          <w:p w14:paraId="4A6021F6" w14:textId="77777777" w:rsidR="00EC6EC6" w:rsidRPr="00F32E48" w:rsidRDefault="00EC6EC6" w:rsidP="00EC6EC6">
            <w:pPr>
              <w:pStyle w:val="TableText"/>
              <w:jc w:val="right"/>
            </w:pPr>
            <w:r w:rsidRPr="00F32E48">
              <w:t>70</w:t>
            </w:r>
          </w:p>
        </w:tc>
        <w:tc>
          <w:tcPr>
            <w:tcW w:w="589" w:type="pct"/>
          </w:tcPr>
          <w:p w14:paraId="6503BF38" w14:textId="77777777" w:rsidR="00EC6EC6" w:rsidRPr="00F32E48" w:rsidRDefault="00EC6EC6" w:rsidP="00EC6EC6">
            <w:pPr>
              <w:pStyle w:val="TableText"/>
              <w:jc w:val="right"/>
            </w:pPr>
            <w:r w:rsidRPr="00F32E48">
              <w:t>0.9 (0.4, 2.1)</w:t>
            </w:r>
          </w:p>
        </w:tc>
        <w:tc>
          <w:tcPr>
            <w:tcW w:w="349" w:type="pct"/>
          </w:tcPr>
          <w:p w14:paraId="5BCBB3EA" w14:textId="77777777" w:rsidR="00EC6EC6" w:rsidRPr="00F32E48" w:rsidRDefault="00EC6EC6" w:rsidP="00EC6EC6">
            <w:pPr>
              <w:pStyle w:val="TableText"/>
              <w:jc w:val="right"/>
            </w:pPr>
            <w:r w:rsidRPr="00F32E48">
              <w:t>7</w:t>
            </w:r>
          </w:p>
        </w:tc>
        <w:tc>
          <w:tcPr>
            <w:tcW w:w="430" w:type="pct"/>
          </w:tcPr>
          <w:p w14:paraId="30C1F96A" w14:textId="77777777" w:rsidR="00EC6EC6" w:rsidRPr="00F32E48" w:rsidRDefault="00EC6EC6" w:rsidP="00EC6EC6">
            <w:pPr>
              <w:pStyle w:val="TableText"/>
              <w:jc w:val="right"/>
            </w:pPr>
            <w:r w:rsidRPr="00F32E48">
              <w:t>28</w:t>
            </w:r>
          </w:p>
        </w:tc>
        <w:tc>
          <w:tcPr>
            <w:tcW w:w="573" w:type="pct"/>
          </w:tcPr>
          <w:p w14:paraId="1C8A3672" w14:textId="77777777" w:rsidR="00EC6EC6" w:rsidRPr="00F32E48" w:rsidRDefault="00EC6EC6" w:rsidP="00EC6EC6">
            <w:pPr>
              <w:pStyle w:val="TableText"/>
              <w:jc w:val="right"/>
            </w:pPr>
            <w:r w:rsidRPr="00F32E48">
              <w:t>0.4 (0.2, 0.8)</w:t>
            </w:r>
          </w:p>
        </w:tc>
      </w:tr>
      <w:tr w:rsidR="008925B3" w:rsidRPr="00F32E48" w14:paraId="5ED9277B" w14:textId="77777777" w:rsidTr="008925B3">
        <w:tc>
          <w:tcPr>
            <w:tcW w:w="946" w:type="pct"/>
            <w:vAlign w:val="center"/>
          </w:tcPr>
          <w:p w14:paraId="1DDF2152" w14:textId="77777777" w:rsidR="00EC6EC6" w:rsidRPr="00F32E48" w:rsidRDefault="00EC6EC6" w:rsidP="00EC6EC6">
            <w:pPr>
              <w:pStyle w:val="TableText"/>
            </w:pPr>
            <w:r w:rsidRPr="00F32E48">
              <w:t>Colitis/Crohn’s disease</w:t>
            </w:r>
          </w:p>
        </w:tc>
        <w:tc>
          <w:tcPr>
            <w:tcW w:w="352" w:type="pct"/>
          </w:tcPr>
          <w:p w14:paraId="140E0834" w14:textId="77777777" w:rsidR="00EC6EC6" w:rsidRPr="00F32E48" w:rsidRDefault="00EC6EC6" w:rsidP="00EC6EC6">
            <w:pPr>
              <w:pStyle w:val="TableText"/>
              <w:jc w:val="right"/>
            </w:pPr>
            <w:r w:rsidRPr="00F32E48">
              <w:t>22</w:t>
            </w:r>
          </w:p>
        </w:tc>
        <w:tc>
          <w:tcPr>
            <w:tcW w:w="431" w:type="pct"/>
          </w:tcPr>
          <w:p w14:paraId="795D7C51" w14:textId="77777777" w:rsidR="00EC6EC6" w:rsidRPr="00F32E48" w:rsidRDefault="00EC6EC6" w:rsidP="00EC6EC6">
            <w:pPr>
              <w:pStyle w:val="TableText"/>
              <w:jc w:val="right"/>
            </w:pPr>
            <w:r w:rsidRPr="00F32E48">
              <w:t>158</w:t>
            </w:r>
          </w:p>
        </w:tc>
        <w:tc>
          <w:tcPr>
            <w:tcW w:w="568" w:type="pct"/>
          </w:tcPr>
          <w:p w14:paraId="12772FEE" w14:textId="77777777" w:rsidR="00EC6EC6" w:rsidRPr="00F32E48" w:rsidRDefault="00EC6EC6" w:rsidP="00EC6EC6">
            <w:pPr>
              <w:pStyle w:val="TableText"/>
              <w:jc w:val="right"/>
            </w:pPr>
            <w:r w:rsidRPr="00F32E48">
              <w:t>1.5 (0.9, 2.4)</w:t>
            </w:r>
          </w:p>
        </w:tc>
        <w:tc>
          <w:tcPr>
            <w:tcW w:w="332" w:type="pct"/>
          </w:tcPr>
          <w:p w14:paraId="017684B9" w14:textId="77777777" w:rsidR="00EC6EC6" w:rsidRPr="00F32E48" w:rsidRDefault="00EC6EC6" w:rsidP="00EC6EC6">
            <w:pPr>
              <w:pStyle w:val="TableText"/>
              <w:jc w:val="right"/>
            </w:pPr>
            <w:r w:rsidRPr="00F32E48">
              <w:t>15</w:t>
            </w:r>
          </w:p>
        </w:tc>
        <w:tc>
          <w:tcPr>
            <w:tcW w:w="430" w:type="pct"/>
          </w:tcPr>
          <w:p w14:paraId="3ACE56B8" w14:textId="77777777" w:rsidR="00EC6EC6" w:rsidRPr="00F32E48" w:rsidRDefault="00EC6EC6" w:rsidP="00EC6EC6">
            <w:pPr>
              <w:pStyle w:val="TableText"/>
              <w:jc w:val="right"/>
            </w:pPr>
            <w:r w:rsidRPr="00F32E48">
              <w:t>126</w:t>
            </w:r>
          </w:p>
        </w:tc>
        <w:tc>
          <w:tcPr>
            <w:tcW w:w="589" w:type="pct"/>
          </w:tcPr>
          <w:p w14:paraId="18E19C73" w14:textId="77777777" w:rsidR="00EC6EC6" w:rsidRPr="00F32E48" w:rsidRDefault="00EC6EC6" w:rsidP="00EC6EC6">
            <w:pPr>
              <w:pStyle w:val="TableText"/>
              <w:jc w:val="right"/>
            </w:pPr>
            <w:r w:rsidRPr="00F32E48">
              <w:t>1.6 (0.9, 3.1)</w:t>
            </w:r>
          </w:p>
        </w:tc>
        <w:tc>
          <w:tcPr>
            <w:tcW w:w="349" w:type="pct"/>
          </w:tcPr>
          <w:p w14:paraId="223BB149" w14:textId="77777777" w:rsidR="00EC6EC6" w:rsidRPr="00F32E48" w:rsidRDefault="00EC6EC6" w:rsidP="00EC6EC6">
            <w:pPr>
              <w:pStyle w:val="TableText"/>
              <w:jc w:val="right"/>
            </w:pPr>
            <w:r w:rsidRPr="00F32E48">
              <w:t>10</w:t>
            </w:r>
          </w:p>
        </w:tc>
        <w:tc>
          <w:tcPr>
            <w:tcW w:w="430" w:type="pct"/>
          </w:tcPr>
          <w:p w14:paraId="670CF843" w14:textId="77777777" w:rsidR="00EC6EC6" w:rsidRPr="00F32E48" w:rsidRDefault="00EC6EC6" w:rsidP="00EC6EC6">
            <w:pPr>
              <w:pStyle w:val="TableText"/>
              <w:jc w:val="right"/>
            </w:pPr>
            <w:r w:rsidRPr="00F32E48">
              <w:t>42</w:t>
            </w:r>
          </w:p>
        </w:tc>
        <w:tc>
          <w:tcPr>
            <w:tcW w:w="573" w:type="pct"/>
          </w:tcPr>
          <w:p w14:paraId="779D0BC3" w14:textId="77777777" w:rsidR="00EC6EC6" w:rsidRPr="00F32E48" w:rsidRDefault="00EC6EC6" w:rsidP="00EC6EC6">
            <w:pPr>
              <w:pStyle w:val="TableText"/>
              <w:jc w:val="right"/>
            </w:pPr>
            <w:r w:rsidRPr="00F32E48">
              <w:t>0.7 (0.4, 1.1)</w:t>
            </w:r>
          </w:p>
        </w:tc>
      </w:tr>
      <w:tr w:rsidR="008925B3" w:rsidRPr="00F32E48" w14:paraId="2E72A600"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4BCC8C66" w14:textId="77777777" w:rsidR="00EC6EC6" w:rsidRPr="00F32E48" w:rsidRDefault="00EC6EC6" w:rsidP="00EC6EC6">
            <w:pPr>
              <w:pStyle w:val="TableText"/>
            </w:pPr>
            <w:r w:rsidRPr="00F32E48">
              <w:t>Hepatitis</w:t>
            </w:r>
          </w:p>
        </w:tc>
        <w:tc>
          <w:tcPr>
            <w:tcW w:w="352" w:type="pct"/>
          </w:tcPr>
          <w:p w14:paraId="0133026B" w14:textId="77777777" w:rsidR="00EC6EC6" w:rsidRPr="00F32E48" w:rsidRDefault="00EC6EC6" w:rsidP="00EC6EC6">
            <w:pPr>
              <w:pStyle w:val="TableText"/>
              <w:jc w:val="right"/>
            </w:pPr>
            <w:r w:rsidRPr="00F32E48">
              <w:t>18</w:t>
            </w:r>
          </w:p>
        </w:tc>
        <w:tc>
          <w:tcPr>
            <w:tcW w:w="431" w:type="pct"/>
          </w:tcPr>
          <w:p w14:paraId="1CF082CA" w14:textId="77777777" w:rsidR="00EC6EC6" w:rsidRPr="00F32E48" w:rsidRDefault="00EC6EC6" w:rsidP="00EC6EC6">
            <w:pPr>
              <w:pStyle w:val="TableText"/>
              <w:jc w:val="right"/>
            </w:pPr>
            <w:r w:rsidRPr="00F32E48">
              <w:t>133</w:t>
            </w:r>
          </w:p>
        </w:tc>
        <w:tc>
          <w:tcPr>
            <w:tcW w:w="568" w:type="pct"/>
          </w:tcPr>
          <w:p w14:paraId="51D63089" w14:textId="77777777" w:rsidR="00EC6EC6" w:rsidRPr="00F32E48" w:rsidRDefault="00EC6EC6" w:rsidP="00EC6EC6">
            <w:pPr>
              <w:pStyle w:val="TableText"/>
              <w:jc w:val="right"/>
            </w:pPr>
            <w:r w:rsidRPr="00F32E48">
              <w:t>1.2 (0.7, 2.3)</w:t>
            </w:r>
          </w:p>
        </w:tc>
        <w:tc>
          <w:tcPr>
            <w:tcW w:w="332" w:type="pct"/>
          </w:tcPr>
          <w:p w14:paraId="2110E31B" w14:textId="77777777" w:rsidR="00EC6EC6" w:rsidRPr="00F32E48" w:rsidRDefault="00EC6EC6" w:rsidP="00EC6EC6">
            <w:pPr>
              <w:pStyle w:val="TableText"/>
              <w:jc w:val="right"/>
            </w:pPr>
            <w:r w:rsidRPr="00F32E48">
              <w:t>18</w:t>
            </w:r>
          </w:p>
        </w:tc>
        <w:tc>
          <w:tcPr>
            <w:tcW w:w="430" w:type="pct"/>
          </w:tcPr>
          <w:p w14:paraId="1FE55130" w14:textId="77777777" w:rsidR="00EC6EC6" w:rsidRPr="00F32E48" w:rsidRDefault="00EC6EC6" w:rsidP="00EC6EC6">
            <w:pPr>
              <w:pStyle w:val="TableText"/>
              <w:jc w:val="right"/>
            </w:pPr>
            <w:r w:rsidRPr="00F32E48">
              <w:t>120</w:t>
            </w:r>
          </w:p>
        </w:tc>
        <w:tc>
          <w:tcPr>
            <w:tcW w:w="589" w:type="pct"/>
          </w:tcPr>
          <w:p w14:paraId="3B6851C4" w14:textId="77777777" w:rsidR="00EC6EC6" w:rsidRPr="00F32E48" w:rsidRDefault="00EC6EC6" w:rsidP="00EC6EC6">
            <w:pPr>
              <w:pStyle w:val="TableText"/>
              <w:jc w:val="right"/>
            </w:pPr>
            <w:r w:rsidRPr="00F32E48">
              <w:t>1.6 (0.9, 2.7)</w:t>
            </w:r>
          </w:p>
        </w:tc>
        <w:tc>
          <w:tcPr>
            <w:tcW w:w="349" w:type="pct"/>
          </w:tcPr>
          <w:p w14:paraId="2C158FF1" w14:textId="77777777" w:rsidR="00EC6EC6" w:rsidRPr="00F32E48" w:rsidRDefault="00EC6EC6" w:rsidP="00EC6EC6">
            <w:pPr>
              <w:pStyle w:val="TableText"/>
              <w:jc w:val="right"/>
            </w:pPr>
            <w:r w:rsidRPr="00F32E48">
              <w:t>9</w:t>
            </w:r>
          </w:p>
        </w:tc>
        <w:tc>
          <w:tcPr>
            <w:tcW w:w="430" w:type="pct"/>
          </w:tcPr>
          <w:p w14:paraId="523FCBD1" w14:textId="77777777" w:rsidR="00EC6EC6" w:rsidRPr="00F32E48" w:rsidRDefault="00EC6EC6" w:rsidP="00EC6EC6">
            <w:pPr>
              <w:pStyle w:val="TableText"/>
              <w:jc w:val="right"/>
            </w:pPr>
            <w:r w:rsidRPr="00F32E48">
              <w:t>35</w:t>
            </w:r>
          </w:p>
        </w:tc>
        <w:tc>
          <w:tcPr>
            <w:tcW w:w="573" w:type="pct"/>
          </w:tcPr>
          <w:p w14:paraId="747B04C3" w14:textId="77777777" w:rsidR="00EC6EC6" w:rsidRPr="00F32E48" w:rsidRDefault="00EC6EC6" w:rsidP="00EC6EC6">
            <w:pPr>
              <w:pStyle w:val="TableText"/>
              <w:jc w:val="right"/>
            </w:pPr>
            <w:r w:rsidRPr="00F32E48">
              <w:t>0.5 (0.3, 1.0)</w:t>
            </w:r>
          </w:p>
        </w:tc>
      </w:tr>
      <w:tr w:rsidR="008925B3" w:rsidRPr="00F32E48" w14:paraId="1E9A0E8D" w14:textId="77777777" w:rsidTr="008925B3">
        <w:tc>
          <w:tcPr>
            <w:tcW w:w="946" w:type="pct"/>
            <w:vAlign w:val="center"/>
          </w:tcPr>
          <w:p w14:paraId="7F571CE5" w14:textId="60C9CAC3" w:rsidR="00EC6EC6" w:rsidRPr="00F32E48" w:rsidRDefault="00EC6EC6" w:rsidP="00461041">
            <w:pPr>
              <w:pStyle w:val="TableText"/>
            </w:pPr>
            <w:r w:rsidRPr="00F32E48">
              <w:t>Irritable bowel syndrome</w:t>
            </w:r>
          </w:p>
        </w:tc>
        <w:tc>
          <w:tcPr>
            <w:tcW w:w="352" w:type="pct"/>
          </w:tcPr>
          <w:p w14:paraId="4BFC87A9" w14:textId="77777777" w:rsidR="00EC6EC6" w:rsidRPr="00F32E48" w:rsidRDefault="00EC6EC6" w:rsidP="00EC6EC6">
            <w:pPr>
              <w:pStyle w:val="TableText"/>
              <w:jc w:val="right"/>
            </w:pPr>
            <w:r w:rsidRPr="00F32E48">
              <w:t>88</w:t>
            </w:r>
          </w:p>
        </w:tc>
        <w:tc>
          <w:tcPr>
            <w:tcW w:w="431" w:type="pct"/>
          </w:tcPr>
          <w:p w14:paraId="31ED2BA6" w14:textId="77777777" w:rsidR="00EC6EC6" w:rsidRPr="00F32E48" w:rsidRDefault="00EC6EC6" w:rsidP="00EC6EC6">
            <w:pPr>
              <w:pStyle w:val="TableText"/>
              <w:jc w:val="right"/>
            </w:pPr>
            <w:r w:rsidRPr="00F32E48">
              <w:t>598</w:t>
            </w:r>
          </w:p>
        </w:tc>
        <w:tc>
          <w:tcPr>
            <w:tcW w:w="568" w:type="pct"/>
          </w:tcPr>
          <w:p w14:paraId="72B03D31" w14:textId="77777777" w:rsidR="00EC6EC6" w:rsidRPr="00F32E48" w:rsidRDefault="00EC6EC6" w:rsidP="00EC6EC6">
            <w:pPr>
              <w:pStyle w:val="TableText"/>
              <w:jc w:val="right"/>
            </w:pPr>
            <w:r w:rsidRPr="00F32E48">
              <w:t>5.6 (4.3, 7.2)</w:t>
            </w:r>
          </w:p>
        </w:tc>
        <w:tc>
          <w:tcPr>
            <w:tcW w:w="332" w:type="pct"/>
          </w:tcPr>
          <w:p w14:paraId="6E288259" w14:textId="77777777" w:rsidR="00EC6EC6" w:rsidRPr="00F32E48" w:rsidRDefault="00EC6EC6" w:rsidP="00EC6EC6">
            <w:pPr>
              <w:pStyle w:val="TableText"/>
              <w:jc w:val="right"/>
            </w:pPr>
            <w:r w:rsidRPr="00F32E48">
              <w:t>34</w:t>
            </w:r>
          </w:p>
        </w:tc>
        <w:tc>
          <w:tcPr>
            <w:tcW w:w="430" w:type="pct"/>
          </w:tcPr>
          <w:p w14:paraId="231D92C9" w14:textId="77777777" w:rsidR="00EC6EC6" w:rsidRPr="00F32E48" w:rsidRDefault="00EC6EC6" w:rsidP="00EC6EC6">
            <w:pPr>
              <w:pStyle w:val="TableText"/>
              <w:jc w:val="right"/>
            </w:pPr>
            <w:r w:rsidRPr="00F32E48">
              <w:t>216</w:t>
            </w:r>
          </w:p>
        </w:tc>
        <w:tc>
          <w:tcPr>
            <w:tcW w:w="589" w:type="pct"/>
          </w:tcPr>
          <w:p w14:paraId="4094E5A3" w14:textId="77777777" w:rsidR="00EC6EC6" w:rsidRPr="00F32E48" w:rsidRDefault="00EC6EC6" w:rsidP="00EC6EC6">
            <w:pPr>
              <w:pStyle w:val="TableText"/>
              <w:jc w:val="right"/>
            </w:pPr>
            <w:r w:rsidRPr="00F32E48">
              <w:t>2.8 (1.8, 4.3)</w:t>
            </w:r>
          </w:p>
        </w:tc>
        <w:tc>
          <w:tcPr>
            <w:tcW w:w="349" w:type="pct"/>
          </w:tcPr>
          <w:p w14:paraId="2B3A7608" w14:textId="77777777" w:rsidR="00EC6EC6" w:rsidRPr="00F32E48" w:rsidRDefault="00EC6EC6" w:rsidP="00EC6EC6">
            <w:pPr>
              <w:pStyle w:val="TableText"/>
              <w:jc w:val="right"/>
            </w:pPr>
            <w:r w:rsidRPr="00F32E48">
              <w:t>38</w:t>
            </w:r>
          </w:p>
        </w:tc>
        <w:tc>
          <w:tcPr>
            <w:tcW w:w="430" w:type="pct"/>
          </w:tcPr>
          <w:p w14:paraId="7CCEE63F" w14:textId="77777777" w:rsidR="00EC6EC6" w:rsidRPr="00F32E48" w:rsidRDefault="00EC6EC6" w:rsidP="00EC6EC6">
            <w:pPr>
              <w:pStyle w:val="TableText"/>
              <w:jc w:val="right"/>
            </w:pPr>
            <w:r w:rsidRPr="00F32E48">
              <w:t>176</w:t>
            </w:r>
          </w:p>
        </w:tc>
        <w:tc>
          <w:tcPr>
            <w:tcW w:w="573" w:type="pct"/>
          </w:tcPr>
          <w:p w14:paraId="2863FAD2" w14:textId="77777777" w:rsidR="00EC6EC6" w:rsidRPr="00F32E48" w:rsidRDefault="00EC6EC6" w:rsidP="00EC6EC6">
            <w:pPr>
              <w:pStyle w:val="TableText"/>
              <w:jc w:val="right"/>
            </w:pPr>
            <w:r w:rsidRPr="00F32E48">
              <w:t>2.8 (2.0, 3.8)</w:t>
            </w:r>
          </w:p>
        </w:tc>
      </w:tr>
      <w:tr w:rsidR="008925B3" w:rsidRPr="00F32E48" w14:paraId="6700FC00"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72CFCE9" w14:textId="77777777" w:rsidR="00EC6EC6" w:rsidRPr="00F32E48" w:rsidRDefault="00EC6EC6" w:rsidP="00EC6EC6">
            <w:pPr>
              <w:pStyle w:val="TableText"/>
            </w:pPr>
            <w:r w:rsidRPr="00F32E48">
              <w:t>Polyps in bowel</w:t>
            </w:r>
          </w:p>
        </w:tc>
        <w:tc>
          <w:tcPr>
            <w:tcW w:w="352" w:type="pct"/>
          </w:tcPr>
          <w:p w14:paraId="33EF2746" w14:textId="77777777" w:rsidR="00EC6EC6" w:rsidRPr="00F32E48" w:rsidRDefault="00EC6EC6" w:rsidP="00EC6EC6">
            <w:pPr>
              <w:pStyle w:val="TableText"/>
              <w:jc w:val="right"/>
            </w:pPr>
            <w:r w:rsidRPr="00F32E48">
              <w:t>127</w:t>
            </w:r>
          </w:p>
        </w:tc>
        <w:tc>
          <w:tcPr>
            <w:tcW w:w="431" w:type="pct"/>
          </w:tcPr>
          <w:p w14:paraId="78C27DD8" w14:textId="77777777" w:rsidR="00EC6EC6" w:rsidRPr="00F32E48" w:rsidRDefault="00EC6EC6" w:rsidP="00EC6EC6">
            <w:pPr>
              <w:pStyle w:val="TableText"/>
              <w:jc w:val="right"/>
            </w:pPr>
            <w:r w:rsidRPr="00F32E48">
              <w:t>701</w:t>
            </w:r>
          </w:p>
        </w:tc>
        <w:tc>
          <w:tcPr>
            <w:tcW w:w="568" w:type="pct"/>
          </w:tcPr>
          <w:p w14:paraId="5862CA5E" w14:textId="77777777" w:rsidR="00EC6EC6" w:rsidRPr="00F32E48" w:rsidRDefault="00EC6EC6" w:rsidP="00EC6EC6">
            <w:pPr>
              <w:pStyle w:val="TableText"/>
              <w:jc w:val="right"/>
            </w:pPr>
            <w:r w:rsidRPr="00F32E48">
              <w:t>6.5 (5.3, 8.0)</w:t>
            </w:r>
          </w:p>
        </w:tc>
        <w:tc>
          <w:tcPr>
            <w:tcW w:w="332" w:type="pct"/>
          </w:tcPr>
          <w:p w14:paraId="60FA5E93" w14:textId="77777777" w:rsidR="00EC6EC6" w:rsidRPr="00F32E48" w:rsidRDefault="00EC6EC6" w:rsidP="00EC6EC6">
            <w:pPr>
              <w:pStyle w:val="TableText"/>
              <w:jc w:val="right"/>
            </w:pPr>
            <w:r w:rsidRPr="00F32E48">
              <w:t>79</w:t>
            </w:r>
          </w:p>
        </w:tc>
        <w:tc>
          <w:tcPr>
            <w:tcW w:w="430" w:type="pct"/>
          </w:tcPr>
          <w:p w14:paraId="000B12DC" w14:textId="77777777" w:rsidR="00EC6EC6" w:rsidRPr="00F32E48" w:rsidRDefault="00EC6EC6" w:rsidP="00EC6EC6">
            <w:pPr>
              <w:pStyle w:val="TableText"/>
              <w:jc w:val="right"/>
            </w:pPr>
            <w:r w:rsidRPr="00F32E48">
              <w:t>414</w:t>
            </w:r>
          </w:p>
        </w:tc>
        <w:tc>
          <w:tcPr>
            <w:tcW w:w="589" w:type="pct"/>
          </w:tcPr>
          <w:p w14:paraId="43DF3326" w14:textId="77777777" w:rsidR="00EC6EC6" w:rsidRPr="00F32E48" w:rsidRDefault="00EC6EC6" w:rsidP="00EC6EC6">
            <w:pPr>
              <w:pStyle w:val="TableText"/>
              <w:jc w:val="right"/>
            </w:pPr>
            <w:r w:rsidRPr="00F32E48">
              <w:t>5.4 (4.1, 7.0)</w:t>
            </w:r>
          </w:p>
        </w:tc>
        <w:tc>
          <w:tcPr>
            <w:tcW w:w="349" w:type="pct"/>
          </w:tcPr>
          <w:p w14:paraId="64BA1F9B" w14:textId="77777777" w:rsidR="00EC6EC6" w:rsidRPr="00F32E48" w:rsidRDefault="00EC6EC6" w:rsidP="00EC6EC6">
            <w:pPr>
              <w:pStyle w:val="TableText"/>
              <w:jc w:val="right"/>
            </w:pPr>
            <w:r w:rsidRPr="00F32E48">
              <w:t>135</w:t>
            </w:r>
          </w:p>
        </w:tc>
        <w:tc>
          <w:tcPr>
            <w:tcW w:w="430" w:type="pct"/>
          </w:tcPr>
          <w:p w14:paraId="535B6CE0" w14:textId="77777777" w:rsidR="00EC6EC6" w:rsidRPr="00F32E48" w:rsidRDefault="00EC6EC6" w:rsidP="00EC6EC6">
            <w:pPr>
              <w:pStyle w:val="TableText"/>
              <w:jc w:val="right"/>
            </w:pPr>
            <w:r w:rsidRPr="00F32E48">
              <w:t>655</w:t>
            </w:r>
          </w:p>
        </w:tc>
        <w:tc>
          <w:tcPr>
            <w:tcW w:w="573" w:type="pct"/>
          </w:tcPr>
          <w:p w14:paraId="756CB8F8" w14:textId="77777777" w:rsidR="00EC6EC6" w:rsidRPr="00F32E48" w:rsidRDefault="00EC6EC6" w:rsidP="00EC6EC6">
            <w:pPr>
              <w:pStyle w:val="TableText"/>
              <w:jc w:val="right"/>
            </w:pPr>
            <w:r w:rsidRPr="00F32E48">
              <w:t>10.3 (8.5, 12.4)</w:t>
            </w:r>
          </w:p>
        </w:tc>
      </w:tr>
      <w:tr w:rsidR="008925B3" w:rsidRPr="00F32E48" w14:paraId="3B2323C5" w14:textId="77777777" w:rsidTr="008925B3">
        <w:tc>
          <w:tcPr>
            <w:tcW w:w="946" w:type="pct"/>
            <w:vAlign w:val="center"/>
          </w:tcPr>
          <w:p w14:paraId="2BD07A39" w14:textId="77777777" w:rsidR="00EC6EC6" w:rsidRPr="00F32E48" w:rsidRDefault="00EC6EC6" w:rsidP="00EC6EC6">
            <w:pPr>
              <w:pStyle w:val="TableText"/>
            </w:pPr>
            <w:r w:rsidRPr="00F32E48">
              <w:t>Temporomandibular dysfunction</w:t>
            </w:r>
          </w:p>
        </w:tc>
        <w:tc>
          <w:tcPr>
            <w:tcW w:w="352" w:type="pct"/>
          </w:tcPr>
          <w:p w14:paraId="77ED9799" w14:textId="77777777" w:rsidR="00EC6EC6" w:rsidRPr="00F32E48" w:rsidRDefault="00EC6EC6" w:rsidP="00EC6EC6">
            <w:pPr>
              <w:pStyle w:val="TableText"/>
              <w:jc w:val="right"/>
            </w:pPr>
            <w:r w:rsidRPr="00F32E48">
              <w:t>23</w:t>
            </w:r>
          </w:p>
        </w:tc>
        <w:tc>
          <w:tcPr>
            <w:tcW w:w="431" w:type="pct"/>
          </w:tcPr>
          <w:p w14:paraId="70DDBFF1" w14:textId="77777777" w:rsidR="00EC6EC6" w:rsidRPr="00F32E48" w:rsidRDefault="00EC6EC6" w:rsidP="00EC6EC6">
            <w:pPr>
              <w:pStyle w:val="TableText"/>
              <w:jc w:val="right"/>
            </w:pPr>
            <w:r w:rsidRPr="00F32E48">
              <w:t>123</w:t>
            </w:r>
          </w:p>
        </w:tc>
        <w:tc>
          <w:tcPr>
            <w:tcW w:w="568" w:type="pct"/>
          </w:tcPr>
          <w:p w14:paraId="06196808" w14:textId="77777777" w:rsidR="00EC6EC6" w:rsidRPr="00F32E48" w:rsidRDefault="00EC6EC6" w:rsidP="00EC6EC6">
            <w:pPr>
              <w:pStyle w:val="TableText"/>
              <w:jc w:val="right"/>
            </w:pPr>
            <w:r w:rsidRPr="00F32E48">
              <w:t>1.1 (0.7, 1.9)</w:t>
            </w:r>
          </w:p>
        </w:tc>
        <w:tc>
          <w:tcPr>
            <w:tcW w:w="332" w:type="pct"/>
          </w:tcPr>
          <w:p w14:paraId="17B8A88A" w14:textId="77777777" w:rsidR="00EC6EC6" w:rsidRPr="00F32E48" w:rsidRDefault="00EC6EC6" w:rsidP="00EC6EC6">
            <w:pPr>
              <w:pStyle w:val="TableText"/>
              <w:jc w:val="right"/>
            </w:pPr>
            <w:r w:rsidRPr="00F32E48">
              <w:t>15</w:t>
            </w:r>
          </w:p>
        </w:tc>
        <w:tc>
          <w:tcPr>
            <w:tcW w:w="430" w:type="pct"/>
          </w:tcPr>
          <w:p w14:paraId="2226815D" w14:textId="77777777" w:rsidR="00EC6EC6" w:rsidRPr="00F32E48" w:rsidRDefault="00EC6EC6" w:rsidP="00EC6EC6">
            <w:pPr>
              <w:pStyle w:val="TableText"/>
              <w:jc w:val="right"/>
            </w:pPr>
            <w:r w:rsidRPr="00F32E48">
              <w:t>96</w:t>
            </w:r>
          </w:p>
        </w:tc>
        <w:tc>
          <w:tcPr>
            <w:tcW w:w="589" w:type="pct"/>
          </w:tcPr>
          <w:p w14:paraId="3A3D8E59" w14:textId="77777777" w:rsidR="00EC6EC6" w:rsidRPr="00F32E48" w:rsidRDefault="00EC6EC6" w:rsidP="00EC6EC6">
            <w:pPr>
              <w:pStyle w:val="TableText"/>
              <w:jc w:val="right"/>
            </w:pPr>
            <w:r w:rsidRPr="00F32E48">
              <w:t>1.2 (0.7, 2.4)</w:t>
            </w:r>
          </w:p>
        </w:tc>
        <w:tc>
          <w:tcPr>
            <w:tcW w:w="349" w:type="pct"/>
          </w:tcPr>
          <w:p w14:paraId="668AC3B2" w14:textId="77777777" w:rsidR="00EC6EC6" w:rsidRPr="00F32E48" w:rsidRDefault="00EC6EC6" w:rsidP="00EC6EC6">
            <w:pPr>
              <w:pStyle w:val="TableText"/>
              <w:jc w:val="right"/>
            </w:pPr>
            <w:r w:rsidRPr="00F32E48">
              <w:t>23</w:t>
            </w:r>
          </w:p>
        </w:tc>
        <w:tc>
          <w:tcPr>
            <w:tcW w:w="430" w:type="pct"/>
          </w:tcPr>
          <w:p w14:paraId="74827BEC" w14:textId="77777777" w:rsidR="00EC6EC6" w:rsidRPr="00F32E48" w:rsidRDefault="00EC6EC6" w:rsidP="00EC6EC6">
            <w:pPr>
              <w:pStyle w:val="TableText"/>
              <w:jc w:val="right"/>
            </w:pPr>
            <w:r w:rsidRPr="00F32E48">
              <w:t>121</w:t>
            </w:r>
          </w:p>
        </w:tc>
        <w:tc>
          <w:tcPr>
            <w:tcW w:w="573" w:type="pct"/>
          </w:tcPr>
          <w:p w14:paraId="4CD8FB07" w14:textId="77777777" w:rsidR="00EC6EC6" w:rsidRPr="00F32E48" w:rsidRDefault="00EC6EC6" w:rsidP="00EC6EC6">
            <w:pPr>
              <w:pStyle w:val="TableText"/>
              <w:jc w:val="right"/>
            </w:pPr>
            <w:r w:rsidRPr="00F32E48">
              <w:t>1.9 (1.1, 3.2)</w:t>
            </w:r>
          </w:p>
        </w:tc>
      </w:tr>
      <w:tr w:rsidR="008925B3" w:rsidRPr="00F32E48" w14:paraId="051E0D6F"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4E200971" w14:textId="77777777" w:rsidR="00EC6EC6" w:rsidRPr="00F32E48" w:rsidRDefault="00EC6EC6" w:rsidP="00EC6EC6">
            <w:pPr>
              <w:pStyle w:val="TableText"/>
            </w:pPr>
            <w:r w:rsidRPr="00F32E48">
              <w:t>Ulcers</w:t>
            </w:r>
          </w:p>
        </w:tc>
        <w:tc>
          <w:tcPr>
            <w:tcW w:w="352" w:type="pct"/>
            <w:tcBorders>
              <w:bottom w:val="single" w:sz="4" w:space="0" w:color="000000"/>
            </w:tcBorders>
          </w:tcPr>
          <w:p w14:paraId="3E171BD4" w14:textId="77777777" w:rsidR="00EC6EC6" w:rsidRPr="00F32E48" w:rsidRDefault="00EC6EC6" w:rsidP="00EC6EC6">
            <w:pPr>
              <w:pStyle w:val="TableText"/>
              <w:jc w:val="right"/>
            </w:pPr>
            <w:r w:rsidRPr="00F32E48">
              <w:t>52</w:t>
            </w:r>
          </w:p>
        </w:tc>
        <w:tc>
          <w:tcPr>
            <w:tcW w:w="431" w:type="pct"/>
            <w:tcBorders>
              <w:bottom w:val="single" w:sz="4" w:space="0" w:color="000000"/>
            </w:tcBorders>
          </w:tcPr>
          <w:p w14:paraId="17935D73" w14:textId="77777777" w:rsidR="00EC6EC6" w:rsidRPr="00F32E48" w:rsidRDefault="00EC6EC6" w:rsidP="00EC6EC6">
            <w:pPr>
              <w:pStyle w:val="TableText"/>
              <w:jc w:val="right"/>
            </w:pPr>
            <w:r w:rsidRPr="00F32E48">
              <w:t>313</w:t>
            </w:r>
          </w:p>
        </w:tc>
        <w:tc>
          <w:tcPr>
            <w:tcW w:w="568" w:type="pct"/>
            <w:tcBorders>
              <w:bottom w:val="single" w:sz="4" w:space="0" w:color="000000"/>
            </w:tcBorders>
          </w:tcPr>
          <w:p w14:paraId="0B74B88E" w14:textId="77777777" w:rsidR="00EC6EC6" w:rsidRPr="00F32E48" w:rsidRDefault="00EC6EC6" w:rsidP="00EC6EC6">
            <w:pPr>
              <w:pStyle w:val="TableText"/>
              <w:jc w:val="right"/>
            </w:pPr>
            <w:r w:rsidRPr="00F32E48">
              <w:t>2.9 (2.1, 4.1)</w:t>
            </w:r>
          </w:p>
        </w:tc>
        <w:tc>
          <w:tcPr>
            <w:tcW w:w="332" w:type="pct"/>
            <w:tcBorders>
              <w:bottom w:val="single" w:sz="4" w:space="0" w:color="000000"/>
            </w:tcBorders>
          </w:tcPr>
          <w:p w14:paraId="17D8E6C5" w14:textId="77777777" w:rsidR="00EC6EC6" w:rsidRPr="00F32E48" w:rsidRDefault="00EC6EC6" w:rsidP="00EC6EC6">
            <w:pPr>
              <w:pStyle w:val="TableText"/>
              <w:jc w:val="right"/>
            </w:pPr>
            <w:r w:rsidRPr="00F32E48">
              <w:t>28</w:t>
            </w:r>
          </w:p>
        </w:tc>
        <w:tc>
          <w:tcPr>
            <w:tcW w:w="430" w:type="pct"/>
            <w:tcBorders>
              <w:bottom w:val="single" w:sz="4" w:space="0" w:color="000000"/>
            </w:tcBorders>
          </w:tcPr>
          <w:p w14:paraId="7719DC78" w14:textId="77777777" w:rsidR="00EC6EC6" w:rsidRPr="00F32E48" w:rsidRDefault="00EC6EC6" w:rsidP="00EC6EC6">
            <w:pPr>
              <w:pStyle w:val="TableText"/>
              <w:jc w:val="right"/>
            </w:pPr>
            <w:r w:rsidRPr="00F32E48">
              <w:t>156</w:t>
            </w:r>
          </w:p>
        </w:tc>
        <w:tc>
          <w:tcPr>
            <w:tcW w:w="589" w:type="pct"/>
            <w:tcBorders>
              <w:bottom w:val="single" w:sz="4" w:space="0" w:color="000000"/>
            </w:tcBorders>
          </w:tcPr>
          <w:p w14:paraId="362BDDAF" w14:textId="77777777" w:rsidR="00EC6EC6" w:rsidRPr="00F32E48" w:rsidRDefault="00EC6EC6" w:rsidP="00EC6EC6">
            <w:pPr>
              <w:pStyle w:val="TableText"/>
              <w:jc w:val="right"/>
            </w:pPr>
            <w:r w:rsidRPr="00F32E48">
              <w:t>2.0 (1.3, 3.1)</w:t>
            </w:r>
          </w:p>
        </w:tc>
        <w:tc>
          <w:tcPr>
            <w:tcW w:w="349" w:type="pct"/>
            <w:tcBorders>
              <w:bottom w:val="single" w:sz="4" w:space="0" w:color="000000"/>
            </w:tcBorders>
          </w:tcPr>
          <w:p w14:paraId="4BE4403D" w14:textId="77777777" w:rsidR="00EC6EC6" w:rsidRPr="00F32E48" w:rsidRDefault="00EC6EC6" w:rsidP="00EC6EC6">
            <w:pPr>
              <w:pStyle w:val="TableText"/>
              <w:jc w:val="right"/>
            </w:pPr>
            <w:r w:rsidRPr="00F32E48">
              <w:t>26</w:t>
            </w:r>
          </w:p>
        </w:tc>
        <w:tc>
          <w:tcPr>
            <w:tcW w:w="430" w:type="pct"/>
            <w:tcBorders>
              <w:bottom w:val="single" w:sz="4" w:space="0" w:color="000000"/>
            </w:tcBorders>
          </w:tcPr>
          <w:p w14:paraId="0E8150CF" w14:textId="77777777" w:rsidR="00EC6EC6" w:rsidRPr="00F32E48" w:rsidRDefault="00EC6EC6" w:rsidP="00EC6EC6">
            <w:pPr>
              <w:pStyle w:val="TableText"/>
              <w:jc w:val="right"/>
            </w:pPr>
            <w:r w:rsidRPr="00F32E48">
              <w:t>136</w:t>
            </w:r>
          </w:p>
        </w:tc>
        <w:tc>
          <w:tcPr>
            <w:tcW w:w="573" w:type="pct"/>
            <w:tcBorders>
              <w:bottom w:val="single" w:sz="4" w:space="0" w:color="000000"/>
            </w:tcBorders>
          </w:tcPr>
          <w:p w14:paraId="1205D737" w14:textId="77777777" w:rsidR="00EC6EC6" w:rsidRPr="00F32E48" w:rsidRDefault="00EC6EC6" w:rsidP="00EC6EC6">
            <w:pPr>
              <w:pStyle w:val="TableText"/>
              <w:jc w:val="right"/>
            </w:pPr>
            <w:r w:rsidRPr="00F32E48">
              <w:t>2.1 (1.4, 3.3)</w:t>
            </w:r>
          </w:p>
        </w:tc>
      </w:tr>
      <w:tr w:rsidR="008925B3" w:rsidRPr="00F32E48" w14:paraId="0EB26EE4" w14:textId="77777777" w:rsidTr="008925B3">
        <w:tc>
          <w:tcPr>
            <w:tcW w:w="946" w:type="pct"/>
            <w:tcBorders>
              <w:top w:val="single" w:sz="4" w:space="0" w:color="000000"/>
              <w:bottom w:val="nil"/>
            </w:tcBorders>
            <w:vAlign w:val="center"/>
          </w:tcPr>
          <w:p w14:paraId="6CF6147E" w14:textId="77777777" w:rsidR="00EC6EC6" w:rsidRPr="00EC6EC6" w:rsidRDefault="00EC6EC6" w:rsidP="00EC6EC6">
            <w:pPr>
              <w:pStyle w:val="TableText"/>
            </w:pPr>
            <w:r w:rsidRPr="00EC6EC6">
              <w:t>Digestive conditions any</w:t>
            </w:r>
          </w:p>
        </w:tc>
        <w:tc>
          <w:tcPr>
            <w:tcW w:w="352" w:type="pct"/>
            <w:tcBorders>
              <w:top w:val="single" w:sz="4" w:space="0" w:color="000000"/>
              <w:bottom w:val="nil"/>
            </w:tcBorders>
          </w:tcPr>
          <w:p w14:paraId="377D1651" w14:textId="77777777" w:rsidR="00EC6EC6" w:rsidRPr="00F32E48" w:rsidRDefault="00EC6EC6" w:rsidP="00EC6EC6">
            <w:pPr>
              <w:pStyle w:val="TableText"/>
              <w:jc w:val="right"/>
            </w:pPr>
            <w:r w:rsidRPr="00F32E48">
              <w:t>228</w:t>
            </w:r>
          </w:p>
        </w:tc>
        <w:tc>
          <w:tcPr>
            <w:tcW w:w="431" w:type="pct"/>
            <w:tcBorders>
              <w:top w:val="single" w:sz="4" w:space="0" w:color="000000"/>
              <w:bottom w:val="nil"/>
            </w:tcBorders>
          </w:tcPr>
          <w:p w14:paraId="54CDF4AC" w14:textId="77777777" w:rsidR="00EC6EC6" w:rsidRPr="00F32E48" w:rsidRDefault="00EC6EC6" w:rsidP="00EC6EC6">
            <w:pPr>
              <w:pStyle w:val="TableText"/>
              <w:jc w:val="right"/>
            </w:pPr>
            <w:r w:rsidRPr="00F32E48">
              <w:t>1356</w:t>
            </w:r>
          </w:p>
        </w:tc>
        <w:tc>
          <w:tcPr>
            <w:tcW w:w="568" w:type="pct"/>
            <w:tcBorders>
              <w:top w:val="single" w:sz="4" w:space="0" w:color="000000"/>
              <w:bottom w:val="nil"/>
            </w:tcBorders>
          </w:tcPr>
          <w:p w14:paraId="7C303CC1" w14:textId="77777777" w:rsidR="00EC6EC6" w:rsidRPr="00F32E48" w:rsidRDefault="00EC6EC6" w:rsidP="00EC6EC6">
            <w:pPr>
              <w:pStyle w:val="TableText"/>
              <w:jc w:val="right"/>
            </w:pPr>
            <w:r w:rsidRPr="00F32E48">
              <w:t>12.6 (10.8, 14.7)</w:t>
            </w:r>
          </w:p>
        </w:tc>
        <w:tc>
          <w:tcPr>
            <w:tcW w:w="332" w:type="pct"/>
            <w:tcBorders>
              <w:top w:val="single" w:sz="4" w:space="0" w:color="000000"/>
              <w:bottom w:val="nil"/>
            </w:tcBorders>
          </w:tcPr>
          <w:p w14:paraId="6197A2E2" w14:textId="77777777" w:rsidR="00EC6EC6" w:rsidRPr="00F32E48" w:rsidRDefault="00EC6EC6" w:rsidP="00EC6EC6">
            <w:pPr>
              <w:pStyle w:val="TableText"/>
              <w:jc w:val="right"/>
            </w:pPr>
            <w:r w:rsidRPr="00F32E48">
              <w:t>124</w:t>
            </w:r>
          </w:p>
        </w:tc>
        <w:tc>
          <w:tcPr>
            <w:tcW w:w="430" w:type="pct"/>
            <w:tcBorders>
              <w:top w:val="single" w:sz="4" w:space="0" w:color="000000"/>
              <w:bottom w:val="nil"/>
            </w:tcBorders>
          </w:tcPr>
          <w:p w14:paraId="1150B22A" w14:textId="77777777" w:rsidR="00EC6EC6" w:rsidRPr="00F32E48" w:rsidRDefault="00EC6EC6" w:rsidP="00EC6EC6">
            <w:pPr>
              <w:pStyle w:val="TableText"/>
              <w:jc w:val="right"/>
            </w:pPr>
            <w:r w:rsidRPr="00F32E48">
              <w:t>675</w:t>
            </w:r>
          </w:p>
        </w:tc>
        <w:tc>
          <w:tcPr>
            <w:tcW w:w="589" w:type="pct"/>
            <w:tcBorders>
              <w:top w:val="single" w:sz="4" w:space="0" w:color="000000"/>
              <w:bottom w:val="nil"/>
            </w:tcBorders>
          </w:tcPr>
          <w:p w14:paraId="5FCFA49C" w14:textId="77777777" w:rsidR="00EC6EC6" w:rsidRPr="00F32E48" w:rsidRDefault="00EC6EC6" w:rsidP="00EC6EC6">
            <w:pPr>
              <w:pStyle w:val="TableText"/>
              <w:jc w:val="right"/>
            </w:pPr>
            <w:r w:rsidRPr="00F32E48">
              <w:t>8.8 (7.1, 10.8)</w:t>
            </w:r>
          </w:p>
        </w:tc>
        <w:tc>
          <w:tcPr>
            <w:tcW w:w="349" w:type="pct"/>
            <w:tcBorders>
              <w:top w:val="single" w:sz="4" w:space="0" w:color="000000"/>
              <w:bottom w:val="nil"/>
            </w:tcBorders>
          </w:tcPr>
          <w:p w14:paraId="3BEAED15" w14:textId="77777777" w:rsidR="00EC6EC6" w:rsidRPr="00F32E48" w:rsidRDefault="00EC6EC6" w:rsidP="00EC6EC6">
            <w:pPr>
              <w:pStyle w:val="TableText"/>
              <w:jc w:val="right"/>
            </w:pPr>
            <w:r w:rsidRPr="00F32E48">
              <w:t>192</w:t>
            </w:r>
          </w:p>
        </w:tc>
        <w:tc>
          <w:tcPr>
            <w:tcW w:w="430" w:type="pct"/>
            <w:tcBorders>
              <w:top w:val="single" w:sz="4" w:space="0" w:color="000000"/>
              <w:bottom w:val="nil"/>
            </w:tcBorders>
          </w:tcPr>
          <w:p w14:paraId="3E96147F" w14:textId="77777777" w:rsidR="00EC6EC6" w:rsidRPr="00F32E48" w:rsidRDefault="00EC6EC6" w:rsidP="00EC6EC6">
            <w:pPr>
              <w:pStyle w:val="TableText"/>
              <w:jc w:val="right"/>
            </w:pPr>
            <w:r w:rsidRPr="00F32E48">
              <w:t>957</w:t>
            </w:r>
          </w:p>
        </w:tc>
        <w:tc>
          <w:tcPr>
            <w:tcW w:w="573" w:type="pct"/>
            <w:tcBorders>
              <w:top w:val="single" w:sz="4" w:space="0" w:color="000000"/>
              <w:bottom w:val="nil"/>
            </w:tcBorders>
          </w:tcPr>
          <w:p w14:paraId="1E9D2C1F" w14:textId="77777777" w:rsidR="00EC6EC6" w:rsidRPr="00F32E48" w:rsidRDefault="00EC6EC6" w:rsidP="00EC6EC6">
            <w:pPr>
              <w:pStyle w:val="TableText"/>
              <w:jc w:val="right"/>
            </w:pPr>
            <w:r w:rsidRPr="00F32E48">
              <w:t>15.0 (12.8, 17.5)</w:t>
            </w:r>
          </w:p>
        </w:tc>
      </w:tr>
      <w:tr w:rsidR="008925B3" w:rsidRPr="00F32E48" w14:paraId="3DBE8131"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6E54DB32" w14:textId="77777777" w:rsidR="00EC6EC6" w:rsidRPr="00F32E48" w:rsidRDefault="00EC6EC6" w:rsidP="00EC6EC6">
            <w:pPr>
              <w:pStyle w:val="TableText"/>
            </w:pPr>
            <w:r w:rsidRPr="00F32E48">
              <w:t>Treated in past year</w:t>
            </w:r>
          </w:p>
        </w:tc>
        <w:tc>
          <w:tcPr>
            <w:tcW w:w="352" w:type="pct"/>
            <w:tcBorders>
              <w:top w:val="nil"/>
            </w:tcBorders>
          </w:tcPr>
          <w:p w14:paraId="4869FA1C" w14:textId="77777777" w:rsidR="00EC6EC6" w:rsidRPr="00F32E48" w:rsidRDefault="00EC6EC6" w:rsidP="00EC6EC6">
            <w:pPr>
              <w:pStyle w:val="TableText"/>
              <w:jc w:val="right"/>
            </w:pPr>
            <w:r w:rsidRPr="00F32E48">
              <w:t>75</w:t>
            </w:r>
          </w:p>
        </w:tc>
        <w:tc>
          <w:tcPr>
            <w:tcW w:w="431" w:type="pct"/>
            <w:tcBorders>
              <w:top w:val="nil"/>
            </w:tcBorders>
          </w:tcPr>
          <w:p w14:paraId="24ACE235" w14:textId="77777777" w:rsidR="00EC6EC6" w:rsidRPr="00F32E48" w:rsidRDefault="00EC6EC6" w:rsidP="00EC6EC6">
            <w:pPr>
              <w:pStyle w:val="TableText"/>
              <w:jc w:val="right"/>
            </w:pPr>
            <w:r w:rsidRPr="00F32E48">
              <w:t>422</w:t>
            </w:r>
          </w:p>
        </w:tc>
        <w:tc>
          <w:tcPr>
            <w:tcW w:w="568" w:type="pct"/>
            <w:tcBorders>
              <w:top w:val="nil"/>
            </w:tcBorders>
          </w:tcPr>
          <w:p w14:paraId="176EE386" w14:textId="77777777" w:rsidR="00EC6EC6" w:rsidRPr="00F32E48" w:rsidRDefault="00EC6EC6" w:rsidP="00EC6EC6">
            <w:pPr>
              <w:pStyle w:val="TableText"/>
              <w:jc w:val="right"/>
            </w:pPr>
            <w:r w:rsidRPr="00F32E48">
              <w:t>3.9 (3.0, 5.1)</w:t>
            </w:r>
          </w:p>
        </w:tc>
        <w:tc>
          <w:tcPr>
            <w:tcW w:w="332" w:type="pct"/>
            <w:tcBorders>
              <w:top w:val="nil"/>
            </w:tcBorders>
          </w:tcPr>
          <w:p w14:paraId="141B3E1C" w14:textId="77777777" w:rsidR="00EC6EC6" w:rsidRPr="00F32E48" w:rsidRDefault="00EC6EC6" w:rsidP="00EC6EC6">
            <w:pPr>
              <w:pStyle w:val="TableText"/>
              <w:jc w:val="right"/>
            </w:pPr>
            <w:r w:rsidRPr="00F32E48">
              <w:t>32</w:t>
            </w:r>
          </w:p>
        </w:tc>
        <w:tc>
          <w:tcPr>
            <w:tcW w:w="430" w:type="pct"/>
            <w:tcBorders>
              <w:top w:val="nil"/>
            </w:tcBorders>
          </w:tcPr>
          <w:p w14:paraId="742A7503" w14:textId="77777777" w:rsidR="00EC6EC6" w:rsidRPr="00F32E48" w:rsidRDefault="00EC6EC6" w:rsidP="00EC6EC6">
            <w:pPr>
              <w:pStyle w:val="TableText"/>
              <w:jc w:val="right"/>
            </w:pPr>
            <w:r w:rsidRPr="00F32E48">
              <w:t>198</w:t>
            </w:r>
          </w:p>
        </w:tc>
        <w:tc>
          <w:tcPr>
            <w:tcW w:w="589" w:type="pct"/>
            <w:tcBorders>
              <w:top w:val="nil"/>
            </w:tcBorders>
          </w:tcPr>
          <w:p w14:paraId="1BD7E0D0" w14:textId="77777777" w:rsidR="00EC6EC6" w:rsidRPr="00F32E48" w:rsidRDefault="00EC6EC6" w:rsidP="00EC6EC6">
            <w:pPr>
              <w:pStyle w:val="TableText"/>
              <w:jc w:val="right"/>
            </w:pPr>
            <w:r w:rsidRPr="00F32E48">
              <w:t>2.6 (1.7, 4.0)</w:t>
            </w:r>
          </w:p>
        </w:tc>
        <w:tc>
          <w:tcPr>
            <w:tcW w:w="349" w:type="pct"/>
            <w:tcBorders>
              <w:top w:val="nil"/>
            </w:tcBorders>
          </w:tcPr>
          <w:p w14:paraId="43D8549E" w14:textId="77777777" w:rsidR="00EC6EC6" w:rsidRPr="00F32E48" w:rsidRDefault="00EC6EC6" w:rsidP="00EC6EC6">
            <w:pPr>
              <w:pStyle w:val="TableText"/>
              <w:jc w:val="right"/>
            </w:pPr>
            <w:r w:rsidRPr="00F32E48">
              <w:t>62</w:t>
            </w:r>
          </w:p>
        </w:tc>
        <w:tc>
          <w:tcPr>
            <w:tcW w:w="430" w:type="pct"/>
            <w:tcBorders>
              <w:top w:val="nil"/>
            </w:tcBorders>
          </w:tcPr>
          <w:p w14:paraId="5D330F0F" w14:textId="77777777" w:rsidR="00EC6EC6" w:rsidRPr="00F32E48" w:rsidRDefault="00EC6EC6" w:rsidP="00EC6EC6">
            <w:pPr>
              <w:pStyle w:val="TableText"/>
              <w:jc w:val="right"/>
            </w:pPr>
            <w:r w:rsidRPr="00F32E48">
              <w:t>290</w:t>
            </w:r>
          </w:p>
        </w:tc>
        <w:tc>
          <w:tcPr>
            <w:tcW w:w="573" w:type="pct"/>
            <w:tcBorders>
              <w:top w:val="nil"/>
            </w:tcBorders>
          </w:tcPr>
          <w:p w14:paraId="0AD58E3D" w14:textId="77777777" w:rsidR="00EC6EC6" w:rsidRPr="00F32E48" w:rsidRDefault="00EC6EC6" w:rsidP="00EC6EC6">
            <w:pPr>
              <w:pStyle w:val="TableText"/>
              <w:jc w:val="right"/>
            </w:pPr>
            <w:r w:rsidRPr="00F32E48">
              <w:t>4.5 (3.5, 5.8)</w:t>
            </w:r>
          </w:p>
        </w:tc>
      </w:tr>
      <w:tr w:rsidR="008925B3" w:rsidRPr="00F32E48" w14:paraId="0284BCB8" w14:textId="77777777" w:rsidTr="008925B3">
        <w:tc>
          <w:tcPr>
            <w:tcW w:w="946" w:type="pct"/>
            <w:vAlign w:val="center"/>
          </w:tcPr>
          <w:p w14:paraId="506F1622" w14:textId="77777777" w:rsidR="00EC6EC6" w:rsidRPr="00F32E48" w:rsidRDefault="00EC6EC6" w:rsidP="00EC6EC6">
            <w:pPr>
              <w:pStyle w:val="TableText"/>
            </w:pPr>
            <w:r w:rsidRPr="00F32E48">
              <w:t>Medications in past month</w:t>
            </w:r>
          </w:p>
        </w:tc>
        <w:tc>
          <w:tcPr>
            <w:tcW w:w="352" w:type="pct"/>
          </w:tcPr>
          <w:p w14:paraId="50B0EE51" w14:textId="77777777" w:rsidR="00EC6EC6" w:rsidRPr="00F32E48" w:rsidRDefault="00EC6EC6" w:rsidP="00EC6EC6">
            <w:pPr>
              <w:pStyle w:val="TableText"/>
              <w:jc w:val="right"/>
            </w:pPr>
            <w:r w:rsidRPr="00F32E48">
              <w:t>51</w:t>
            </w:r>
          </w:p>
        </w:tc>
        <w:tc>
          <w:tcPr>
            <w:tcW w:w="431" w:type="pct"/>
          </w:tcPr>
          <w:p w14:paraId="2EB37CB5" w14:textId="77777777" w:rsidR="00EC6EC6" w:rsidRPr="00F32E48" w:rsidRDefault="00EC6EC6" w:rsidP="00EC6EC6">
            <w:pPr>
              <w:pStyle w:val="TableText"/>
              <w:jc w:val="right"/>
            </w:pPr>
            <w:r w:rsidRPr="00F32E48">
              <w:t>304</w:t>
            </w:r>
          </w:p>
        </w:tc>
        <w:tc>
          <w:tcPr>
            <w:tcW w:w="568" w:type="pct"/>
          </w:tcPr>
          <w:p w14:paraId="36C3F915" w14:textId="77777777" w:rsidR="00EC6EC6" w:rsidRPr="00F32E48" w:rsidRDefault="00EC6EC6" w:rsidP="00EC6EC6">
            <w:pPr>
              <w:pStyle w:val="TableText"/>
              <w:jc w:val="right"/>
            </w:pPr>
            <w:r w:rsidRPr="00F32E48">
              <w:t>2.8 (2.1, 3.9)</w:t>
            </w:r>
          </w:p>
        </w:tc>
        <w:tc>
          <w:tcPr>
            <w:tcW w:w="332" w:type="pct"/>
          </w:tcPr>
          <w:p w14:paraId="17375F7E" w14:textId="77777777" w:rsidR="00EC6EC6" w:rsidRPr="00F32E48" w:rsidRDefault="00EC6EC6" w:rsidP="00EC6EC6">
            <w:pPr>
              <w:pStyle w:val="TableText"/>
              <w:jc w:val="right"/>
            </w:pPr>
            <w:r w:rsidRPr="00F32E48">
              <w:t>18</w:t>
            </w:r>
          </w:p>
        </w:tc>
        <w:tc>
          <w:tcPr>
            <w:tcW w:w="430" w:type="pct"/>
          </w:tcPr>
          <w:p w14:paraId="4257157A" w14:textId="77777777" w:rsidR="00EC6EC6" w:rsidRPr="00F32E48" w:rsidRDefault="00EC6EC6" w:rsidP="00EC6EC6">
            <w:pPr>
              <w:pStyle w:val="TableText"/>
              <w:jc w:val="right"/>
            </w:pPr>
            <w:r w:rsidRPr="00F32E48">
              <w:t>85</w:t>
            </w:r>
          </w:p>
        </w:tc>
        <w:tc>
          <w:tcPr>
            <w:tcW w:w="589" w:type="pct"/>
          </w:tcPr>
          <w:p w14:paraId="21DFC5B6" w14:textId="77777777" w:rsidR="00EC6EC6" w:rsidRPr="00F32E48" w:rsidRDefault="00EC6EC6" w:rsidP="00EC6EC6">
            <w:pPr>
              <w:pStyle w:val="TableText"/>
              <w:jc w:val="right"/>
            </w:pPr>
            <w:r w:rsidRPr="00F32E48">
              <w:t>1.1 (0.7, 1.8)</w:t>
            </w:r>
          </w:p>
        </w:tc>
        <w:tc>
          <w:tcPr>
            <w:tcW w:w="349" w:type="pct"/>
          </w:tcPr>
          <w:p w14:paraId="20B0892C" w14:textId="77777777" w:rsidR="00EC6EC6" w:rsidRPr="00F32E48" w:rsidRDefault="00EC6EC6" w:rsidP="00EC6EC6">
            <w:pPr>
              <w:pStyle w:val="TableText"/>
              <w:jc w:val="right"/>
            </w:pPr>
            <w:r w:rsidRPr="00F32E48">
              <w:t>27</w:t>
            </w:r>
          </w:p>
        </w:tc>
        <w:tc>
          <w:tcPr>
            <w:tcW w:w="430" w:type="pct"/>
          </w:tcPr>
          <w:p w14:paraId="2F8B1D59" w14:textId="77777777" w:rsidR="00EC6EC6" w:rsidRPr="00F32E48" w:rsidRDefault="00EC6EC6" w:rsidP="00EC6EC6">
            <w:pPr>
              <w:pStyle w:val="TableText"/>
              <w:jc w:val="right"/>
            </w:pPr>
            <w:r w:rsidRPr="00F32E48">
              <w:t>131</w:t>
            </w:r>
          </w:p>
        </w:tc>
        <w:tc>
          <w:tcPr>
            <w:tcW w:w="573" w:type="pct"/>
          </w:tcPr>
          <w:p w14:paraId="06F1BA4C" w14:textId="77777777" w:rsidR="00EC6EC6" w:rsidRPr="00F32E48" w:rsidRDefault="00EC6EC6" w:rsidP="00EC6EC6">
            <w:pPr>
              <w:pStyle w:val="TableText"/>
              <w:jc w:val="right"/>
            </w:pPr>
            <w:r w:rsidRPr="00F32E48">
              <w:t>2.1 (1.4, 4.0)</w:t>
            </w:r>
          </w:p>
        </w:tc>
      </w:tr>
    </w:tbl>
    <w:p w14:paraId="3948A0C8" w14:textId="38747AF9" w:rsidR="00771B4D" w:rsidRPr="00F32E48" w:rsidRDefault="00771B4D" w:rsidP="00EC6EC6">
      <w:pPr>
        <w:pStyle w:val="TableNotes"/>
      </w:pPr>
      <w:r w:rsidRPr="00F32E48">
        <w:t>Notes: Denominator</w:t>
      </w:r>
      <w:r w:rsidR="00985CF1">
        <w:t xml:space="preserve"> – </w:t>
      </w:r>
      <w:r w:rsidRPr="00F32E48">
        <w:t>Transitioned ADF cohort. Total Transitioned ADF = 24,932 (Ex-Serving ADF = 10,743; Active Reservists = 6390; Inactive Reservists = 7709; Unknown = 90). Unknown are not included. For a full description of odds ratios, interpretation and strength of association, see Table B</w:t>
      </w:r>
      <w:r w:rsidRPr="00F32E48">
        <w:rPr>
          <w:bCs/>
          <w:color w:val="000000" w:themeColor="text1"/>
        </w:rPr>
        <w:t>.</w:t>
      </w:r>
      <w:r w:rsidRPr="00F32E48">
        <w:t>2.</w:t>
      </w:r>
    </w:p>
    <w:p w14:paraId="324CEC81" w14:textId="77777777" w:rsidR="00BF7D33" w:rsidRDefault="00BF7D33" w:rsidP="00BF7D33">
      <w:pPr>
        <w:sectPr w:rsidR="00BF7D33" w:rsidSect="008925B3">
          <w:footerReference w:type="even" r:id="rId43"/>
          <w:footerReference w:type="default" r:id="rId44"/>
          <w:pgSz w:w="14170" w:h="9979" w:orient="landscape" w:code="243"/>
          <w:pgMar w:top="1872" w:right="1440" w:bottom="1152" w:left="1440" w:header="576" w:footer="576" w:gutter="0"/>
          <w:cols w:space="708"/>
          <w:docGrid w:linePitch="360"/>
        </w:sectPr>
      </w:pPr>
    </w:p>
    <w:p w14:paraId="4C19E528" w14:textId="77777777" w:rsidR="00771B4D" w:rsidRDefault="00771B4D" w:rsidP="00EC6EC6">
      <w:pPr>
        <w:pStyle w:val="TableName"/>
      </w:pPr>
      <w:bookmarkStart w:id="628" w:name="_Ref516212984"/>
      <w:bookmarkStart w:id="629" w:name="_Toc508978859"/>
      <w:bookmarkStart w:id="630" w:name="_Toc385236054"/>
      <w:bookmarkStart w:id="631" w:name="_Toc385236904"/>
      <w:bookmarkStart w:id="632" w:name="_Toc519593822"/>
      <w:bookmarkStart w:id="633" w:name="_Toc525054378"/>
      <w:r w:rsidRPr="00F32E48">
        <w:t>Table 5.12</w:t>
      </w:r>
      <w:bookmarkEnd w:id="628"/>
      <w:r w:rsidRPr="00F32E48">
        <w:tab/>
        <w:t>Estimated proportions of digestive conditions ever reported in Transitioned ADF, by medical discharge status</w:t>
      </w:r>
      <w:bookmarkEnd w:id="629"/>
      <w:bookmarkEnd w:id="630"/>
      <w:bookmarkEnd w:id="631"/>
      <w:bookmarkEnd w:id="632"/>
      <w:bookmarkEnd w:id="633"/>
    </w:p>
    <w:tbl>
      <w:tblPr>
        <w:tblStyle w:val="TWRPTable"/>
        <w:tblW w:w="5000" w:type="pct"/>
        <w:tblLayout w:type="fixed"/>
        <w:tblLook w:val="04A0" w:firstRow="1" w:lastRow="0" w:firstColumn="1" w:lastColumn="0" w:noHBand="0" w:noVBand="1"/>
        <w:tblDescription w:val="Table 5.12 Estimated proportions of digestive conditions ever reported in Transitioned ADF, by medical discharge status"/>
      </w:tblPr>
      <w:tblGrid>
        <w:gridCol w:w="1818"/>
        <w:gridCol w:w="630"/>
        <w:gridCol w:w="900"/>
        <w:gridCol w:w="1219"/>
        <w:gridCol w:w="672"/>
        <w:gridCol w:w="898"/>
        <w:gridCol w:w="1178"/>
      </w:tblGrid>
      <w:tr w:rsidR="00EC6EC6" w:rsidRPr="00F32E48" w14:paraId="54ED167F"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87916A3" w14:textId="77777777" w:rsidR="00EC6EC6" w:rsidRPr="00F32E48" w:rsidRDefault="00EC6EC6" w:rsidP="00EC6EC6">
            <w:pPr>
              <w:pStyle w:val="TableText"/>
            </w:pPr>
            <w:r w:rsidRPr="00F32E48">
              <w:rPr>
                <w:rFonts w:cs="Arial"/>
              </w:rPr>
              <w:t>Condition</w:t>
            </w:r>
          </w:p>
        </w:tc>
        <w:tc>
          <w:tcPr>
            <w:tcW w:w="1879" w:type="pct"/>
            <w:gridSpan w:val="3"/>
          </w:tcPr>
          <w:p w14:paraId="78661C4A" w14:textId="77777777" w:rsidR="00EC6EC6" w:rsidRPr="00F32E48" w:rsidRDefault="00EC6EC6" w:rsidP="00EC6EC6">
            <w:pPr>
              <w:pStyle w:val="TableText"/>
              <w:jc w:val="center"/>
            </w:pPr>
            <w:r w:rsidRPr="00F32E48">
              <w:t>Medical discharge</w:t>
            </w:r>
            <w:r w:rsidRPr="00F32E48">
              <w:br/>
              <w:t>(n = 5138)</w:t>
            </w:r>
          </w:p>
        </w:tc>
        <w:tc>
          <w:tcPr>
            <w:tcW w:w="1878" w:type="pct"/>
            <w:gridSpan w:val="3"/>
          </w:tcPr>
          <w:p w14:paraId="0058421E" w14:textId="77777777" w:rsidR="00EC6EC6" w:rsidRPr="00F32E48" w:rsidRDefault="00EC6EC6" w:rsidP="00EC6EC6">
            <w:pPr>
              <w:pStyle w:val="TableText"/>
              <w:jc w:val="center"/>
            </w:pPr>
            <w:r w:rsidRPr="00F32E48">
              <w:t>Other</w:t>
            </w:r>
            <w:r w:rsidRPr="00F32E48">
              <w:br/>
              <w:t>(n = 19,413)</w:t>
            </w:r>
          </w:p>
        </w:tc>
      </w:tr>
      <w:tr w:rsidR="00EC6EC6" w:rsidRPr="00F32E48" w14:paraId="079EAD7E"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684D650" w14:textId="77777777" w:rsidR="00EC6EC6" w:rsidRPr="00F32E48" w:rsidRDefault="00EC6EC6" w:rsidP="00EC6EC6">
            <w:pPr>
              <w:pStyle w:val="TableText"/>
            </w:pPr>
          </w:p>
        </w:tc>
        <w:tc>
          <w:tcPr>
            <w:tcW w:w="431" w:type="pct"/>
          </w:tcPr>
          <w:p w14:paraId="511E8A90" w14:textId="77777777" w:rsidR="00EC6EC6" w:rsidRPr="00F32E48" w:rsidRDefault="00EC6EC6" w:rsidP="00EC6EC6">
            <w:pPr>
              <w:pStyle w:val="TableText"/>
              <w:jc w:val="right"/>
            </w:pPr>
            <w:r w:rsidRPr="00F32E48">
              <w:rPr>
                <w:bCs/>
              </w:rPr>
              <w:t>n</w:t>
            </w:r>
          </w:p>
        </w:tc>
        <w:tc>
          <w:tcPr>
            <w:tcW w:w="615" w:type="pct"/>
          </w:tcPr>
          <w:p w14:paraId="1BB68570" w14:textId="77777777" w:rsidR="00EC6EC6" w:rsidRPr="00F32E48" w:rsidRDefault="00EC6EC6" w:rsidP="00EC6EC6">
            <w:pPr>
              <w:pStyle w:val="TableText"/>
              <w:jc w:val="right"/>
            </w:pPr>
            <w:r w:rsidRPr="00F32E48">
              <w:rPr>
                <w:bCs/>
              </w:rPr>
              <w:t>Weighted n</w:t>
            </w:r>
          </w:p>
        </w:tc>
        <w:tc>
          <w:tcPr>
            <w:tcW w:w="833" w:type="pct"/>
          </w:tcPr>
          <w:p w14:paraId="4429EC55" w14:textId="77777777" w:rsidR="00EC6EC6" w:rsidRPr="00F32E48" w:rsidRDefault="00EC6EC6" w:rsidP="00EC6EC6">
            <w:pPr>
              <w:pStyle w:val="TableText"/>
              <w:jc w:val="right"/>
            </w:pPr>
            <w:r w:rsidRPr="00F32E48">
              <w:rPr>
                <w:bCs/>
              </w:rPr>
              <w:t>% (95% CI)</w:t>
            </w:r>
          </w:p>
        </w:tc>
        <w:tc>
          <w:tcPr>
            <w:tcW w:w="459" w:type="pct"/>
          </w:tcPr>
          <w:p w14:paraId="175C6022" w14:textId="77777777" w:rsidR="00EC6EC6" w:rsidRPr="00F32E48" w:rsidRDefault="00EC6EC6" w:rsidP="00EC6EC6">
            <w:pPr>
              <w:pStyle w:val="TableText"/>
              <w:jc w:val="right"/>
            </w:pPr>
            <w:r w:rsidRPr="00F32E48">
              <w:rPr>
                <w:bCs/>
              </w:rPr>
              <w:t>n</w:t>
            </w:r>
          </w:p>
        </w:tc>
        <w:tc>
          <w:tcPr>
            <w:tcW w:w="614" w:type="pct"/>
          </w:tcPr>
          <w:p w14:paraId="4DE0B75E" w14:textId="77777777" w:rsidR="00EC6EC6" w:rsidRPr="00F32E48" w:rsidRDefault="00EC6EC6" w:rsidP="00EC6EC6">
            <w:pPr>
              <w:pStyle w:val="TableText"/>
              <w:jc w:val="right"/>
            </w:pPr>
            <w:r w:rsidRPr="00F32E48">
              <w:rPr>
                <w:bCs/>
              </w:rPr>
              <w:t>Weighted n</w:t>
            </w:r>
          </w:p>
        </w:tc>
        <w:tc>
          <w:tcPr>
            <w:tcW w:w="805" w:type="pct"/>
          </w:tcPr>
          <w:p w14:paraId="40E761C6" w14:textId="77777777" w:rsidR="00EC6EC6" w:rsidRPr="00F32E48" w:rsidRDefault="00EC6EC6" w:rsidP="00EC6EC6">
            <w:pPr>
              <w:pStyle w:val="TableText"/>
              <w:jc w:val="right"/>
            </w:pPr>
            <w:r w:rsidRPr="00F32E48">
              <w:rPr>
                <w:bCs/>
              </w:rPr>
              <w:t>% (95% CI)</w:t>
            </w:r>
          </w:p>
        </w:tc>
      </w:tr>
      <w:tr w:rsidR="00EC6EC6" w:rsidRPr="00F32E48" w14:paraId="000DCEA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D7275F7" w14:textId="77777777" w:rsidR="00EC6EC6" w:rsidRPr="00F32E48" w:rsidRDefault="00EC6EC6" w:rsidP="00EC6EC6">
            <w:pPr>
              <w:pStyle w:val="TableText"/>
              <w:rPr>
                <w:rFonts w:cs="Arial"/>
              </w:rPr>
            </w:pPr>
            <w:r w:rsidRPr="00F32E48">
              <w:rPr>
                <w:rFonts w:cs="Arial"/>
              </w:rPr>
              <w:t>Cirrhosis</w:t>
            </w:r>
          </w:p>
        </w:tc>
        <w:tc>
          <w:tcPr>
            <w:tcW w:w="431" w:type="pct"/>
          </w:tcPr>
          <w:p w14:paraId="5B24719A" w14:textId="77777777" w:rsidR="00EC6EC6" w:rsidRPr="00F32E48" w:rsidRDefault="00EC6EC6" w:rsidP="00EC6EC6">
            <w:pPr>
              <w:pStyle w:val="TableText"/>
              <w:jc w:val="right"/>
              <w:rPr>
                <w:rFonts w:cs="Arial"/>
                <w:color w:val="000000" w:themeColor="text1"/>
              </w:rPr>
            </w:pPr>
            <w:r w:rsidRPr="00F32E48">
              <w:rPr>
                <w:rFonts w:cs="Arial"/>
              </w:rPr>
              <w:t>7</w:t>
            </w:r>
          </w:p>
        </w:tc>
        <w:tc>
          <w:tcPr>
            <w:tcW w:w="615" w:type="pct"/>
          </w:tcPr>
          <w:p w14:paraId="2026F7F0" w14:textId="77777777" w:rsidR="00EC6EC6" w:rsidRPr="00F32E48" w:rsidRDefault="00EC6EC6" w:rsidP="00EC6EC6">
            <w:pPr>
              <w:pStyle w:val="TableText"/>
              <w:jc w:val="right"/>
              <w:rPr>
                <w:rFonts w:cs="Arial"/>
                <w:color w:val="000000" w:themeColor="text1"/>
              </w:rPr>
            </w:pPr>
            <w:r w:rsidRPr="00F32E48">
              <w:rPr>
                <w:rFonts w:cs="Arial"/>
              </w:rPr>
              <w:t>39</w:t>
            </w:r>
          </w:p>
        </w:tc>
        <w:tc>
          <w:tcPr>
            <w:tcW w:w="833" w:type="pct"/>
          </w:tcPr>
          <w:p w14:paraId="1202879C" w14:textId="77777777" w:rsidR="00EC6EC6" w:rsidRPr="00F32E48" w:rsidRDefault="00EC6EC6" w:rsidP="00EC6EC6">
            <w:pPr>
              <w:pStyle w:val="TableText"/>
              <w:jc w:val="right"/>
              <w:rPr>
                <w:rFonts w:cs="Arial"/>
                <w:color w:val="000000" w:themeColor="text1"/>
              </w:rPr>
            </w:pPr>
            <w:r w:rsidRPr="00F32E48">
              <w:rPr>
                <w:rFonts w:cs="Arial"/>
              </w:rPr>
              <w:t>0.8 (0.3, 1.8)</w:t>
            </w:r>
          </w:p>
        </w:tc>
        <w:tc>
          <w:tcPr>
            <w:tcW w:w="459" w:type="pct"/>
          </w:tcPr>
          <w:p w14:paraId="061921D9" w14:textId="77777777" w:rsidR="00EC6EC6" w:rsidRPr="00F32E48" w:rsidRDefault="00EC6EC6" w:rsidP="00EC6EC6">
            <w:pPr>
              <w:pStyle w:val="TableText"/>
              <w:jc w:val="right"/>
              <w:rPr>
                <w:rFonts w:cs="Arial"/>
                <w:color w:val="000000" w:themeColor="text1"/>
              </w:rPr>
            </w:pPr>
            <w:r w:rsidRPr="00F32E48">
              <w:rPr>
                <w:rFonts w:cs="Arial"/>
              </w:rPr>
              <w:t>23</w:t>
            </w:r>
          </w:p>
        </w:tc>
        <w:tc>
          <w:tcPr>
            <w:tcW w:w="614" w:type="pct"/>
          </w:tcPr>
          <w:p w14:paraId="0D3441D3" w14:textId="77777777" w:rsidR="00EC6EC6" w:rsidRPr="00F32E48" w:rsidRDefault="00EC6EC6" w:rsidP="00EC6EC6">
            <w:pPr>
              <w:pStyle w:val="TableText"/>
              <w:jc w:val="right"/>
              <w:rPr>
                <w:rFonts w:cs="Arial"/>
                <w:color w:val="000000" w:themeColor="text1"/>
              </w:rPr>
            </w:pPr>
            <w:r w:rsidRPr="00F32E48">
              <w:rPr>
                <w:rFonts w:cs="Arial"/>
              </w:rPr>
              <w:t>130</w:t>
            </w:r>
          </w:p>
        </w:tc>
        <w:tc>
          <w:tcPr>
            <w:tcW w:w="805" w:type="pct"/>
          </w:tcPr>
          <w:p w14:paraId="28CDF3C6" w14:textId="77777777" w:rsidR="00EC6EC6" w:rsidRPr="00F32E48" w:rsidRDefault="00EC6EC6" w:rsidP="00EC6EC6">
            <w:pPr>
              <w:pStyle w:val="TableText"/>
              <w:jc w:val="right"/>
              <w:rPr>
                <w:rFonts w:cs="Arial"/>
                <w:color w:val="000000" w:themeColor="text1"/>
              </w:rPr>
            </w:pPr>
            <w:r w:rsidRPr="00F32E48">
              <w:rPr>
                <w:rFonts w:cs="Arial"/>
              </w:rPr>
              <w:t>0.7 (0.4, 1.1)</w:t>
            </w:r>
          </w:p>
        </w:tc>
      </w:tr>
      <w:tr w:rsidR="00EC6EC6" w:rsidRPr="00F32E48" w14:paraId="0AAEEDD0" w14:textId="77777777" w:rsidTr="00EC6EC6">
        <w:trPr>
          <w:cantSplit/>
        </w:trPr>
        <w:tc>
          <w:tcPr>
            <w:tcW w:w="1243" w:type="pct"/>
            <w:vAlign w:val="center"/>
          </w:tcPr>
          <w:p w14:paraId="2CBD5002" w14:textId="77777777" w:rsidR="00EC6EC6" w:rsidRPr="00F32E48" w:rsidRDefault="00EC6EC6" w:rsidP="00EC6EC6">
            <w:pPr>
              <w:pStyle w:val="TableText"/>
              <w:rPr>
                <w:rFonts w:cs="Arial"/>
              </w:rPr>
            </w:pPr>
            <w:r w:rsidRPr="00F32E48">
              <w:rPr>
                <w:rFonts w:cs="Arial"/>
              </w:rPr>
              <w:t>Colitis/Crohn’s disease</w:t>
            </w:r>
          </w:p>
        </w:tc>
        <w:tc>
          <w:tcPr>
            <w:tcW w:w="431" w:type="pct"/>
          </w:tcPr>
          <w:p w14:paraId="75B31BD1" w14:textId="77777777" w:rsidR="00EC6EC6" w:rsidRPr="00F32E48" w:rsidRDefault="00EC6EC6" w:rsidP="00EC6EC6">
            <w:pPr>
              <w:pStyle w:val="TableText"/>
              <w:jc w:val="right"/>
              <w:rPr>
                <w:rFonts w:cs="Arial"/>
                <w:color w:val="000000" w:themeColor="text1"/>
              </w:rPr>
            </w:pPr>
            <w:r w:rsidRPr="00F32E48">
              <w:rPr>
                <w:rFonts w:cs="Arial"/>
              </w:rPr>
              <w:t>14</w:t>
            </w:r>
          </w:p>
        </w:tc>
        <w:tc>
          <w:tcPr>
            <w:tcW w:w="615" w:type="pct"/>
          </w:tcPr>
          <w:p w14:paraId="733F0627" w14:textId="77777777" w:rsidR="00EC6EC6" w:rsidRPr="00F32E48" w:rsidRDefault="00EC6EC6" w:rsidP="00EC6EC6">
            <w:pPr>
              <w:pStyle w:val="TableText"/>
              <w:jc w:val="right"/>
              <w:rPr>
                <w:rFonts w:cs="Arial"/>
                <w:color w:val="000000" w:themeColor="text1"/>
              </w:rPr>
            </w:pPr>
            <w:r w:rsidRPr="00F32E48">
              <w:rPr>
                <w:rFonts w:cs="Arial"/>
              </w:rPr>
              <w:t>103</w:t>
            </w:r>
          </w:p>
        </w:tc>
        <w:tc>
          <w:tcPr>
            <w:tcW w:w="833" w:type="pct"/>
          </w:tcPr>
          <w:p w14:paraId="53DBEF4B" w14:textId="77777777" w:rsidR="00EC6EC6" w:rsidRPr="00F32E48" w:rsidRDefault="00EC6EC6" w:rsidP="00EC6EC6">
            <w:pPr>
              <w:pStyle w:val="TableText"/>
              <w:jc w:val="right"/>
              <w:rPr>
                <w:rFonts w:cs="Arial"/>
                <w:color w:val="000000" w:themeColor="text1"/>
              </w:rPr>
            </w:pPr>
            <w:r w:rsidRPr="00F32E48">
              <w:rPr>
                <w:rFonts w:cs="Arial"/>
              </w:rPr>
              <w:t>2.0 (1.1, 3.6)</w:t>
            </w:r>
          </w:p>
        </w:tc>
        <w:tc>
          <w:tcPr>
            <w:tcW w:w="459" w:type="pct"/>
          </w:tcPr>
          <w:p w14:paraId="3777E417" w14:textId="77777777" w:rsidR="00EC6EC6" w:rsidRPr="00F32E48" w:rsidRDefault="00EC6EC6" w:rsidP="00EC6EC6">
            <w:pPr>
              <w:pStyle w:val="TableText"/>
              <w:jc w:val="right"/>
              <w:rPr>
                <w:rFonts w:cs="Arial"/>
                <w:color w:val="000000" w:themeColor="text1"/>
              </w:rPr>
            </w:pPr>
            <w:r w:rsidRPr="00F32E48">
              <w:rPr>
                <w:rFonts w:cs="Arial"/>
              </w:rPr>
              <w:t>33</w:t>
            </w:r>
          </w:p>
        </w:tc>
        <w:tc>
          <w:tcPr>
            <w:tcW w:w="614" w:type="pct"/>
          </w:tcPr>
          <w:p w14:paraId="0D762A03" w14:textId="77777777" w:rsidR="00EC6EC6" w:rsidRPr="00F32E48" w:rsidRDefault="00EC6EC6" w:rsidP="00EC6EC6">
            <w:pPr>
              <w:pStyle w:val="TableText"/>
              <w:jc w:val="right"/>
              <w:rPr>
                <w:rFonts w:cs="Arial"/>
                <w:color w:val="000000" w:themeColor="text1"/>
              </w:rPr>
            </w:pPr>
            <w:r w:rsidRPr="00F32E48">
              <w:rPr>
                <w:rFonts w:cs="Arial"/>
              </w:rPr>
              <w:t>223</w:t>
            </w:r>
          </w:p>
        </w:tc>
        <w:tc>
          <w:tcPr>
            <w:tcW w:w="805" w:type="pct"/>
          </w:tcPr>
          <w:p w14:paraId="09367EE6" w14:textId="77777777" w:rsidR="00EC6EC6" w:rsidRPr="00F32E48" w:rsidRDefault="00EC6EC6" w:rsidP="00EC6EC6">
            <w:pPr>
              <w:pStyle w:val="TableText"/>
              <w:jc w:val="right"/>
              <w:rPr>
                <w:rFonts w:cs="Arial"/>
                <w:color w:val="000000" w:themeColor="text1"/>
              </w:rPr>
            </w:pPr>
            <w:r w:rsidRPr="00F32E48">
              <w:rPr>
                <w:rFonts w:cs="Arial"/>
              </w:rPr>
              <w:t>1.1 (0.7, 1.8)</w:t>
            </w:r>
          </w:p>
        </w:tc>
      </w:tr>
      <w:tr w:rsidR="00EC6EC6" w:rsidRPr="00F32E48" w14:paraId="7E6906F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3E5F723" w14:textId="77777777" w:rsidR="00EC6EC6" w:rsidRPr="00F32E48" w:rsidRDefault="00EC6EC6" w:rsidP="00EC6EC6">
            <w:pPr>
              <w:pStyle w:val="TableText"/>
            </w:pPr>
            <w:r w:rsidRPr="00F32E48">
              <w:rPr>
                <w:rFonts w:cs="Arial"/>
              </w:rPr>
              <w:t>Hepatitis</w:t>
            </w:r>
          </w:p>
        </w:tc>
        <w:tc>
          <w:tcPr>
            <w:tcW w:w="431" w:type="pct"/>
          </w:tcPr>
          <w:p w14:paraId="5846EADB" w14:textId="77777777" w:rsidR="00EC6EC6" w:rsidRPr="00F32E48" w:rsidRDefault="00EC6EC6" w:rsidP="00EC6EC6">
            <w:pPr>
              <w:pStyle w:val="TableText"/>
              <w:jc w:val="right"/>
              <w:rPr>
                <w:rFonts w:cs="Arial"/>
                <w:color w:val="000000" w:themeColor="text1"/>
              </w:rPr>
            </w:pPr>
            <w:r w:rsidRPr="00F32E48">
              <w:rPr>
                <w:rFonts w:cs="Arial"/>
              </w:rPr>
              <w:t>6</w:t>
            </w:r>
          </w:p>
        </w:tc>
        <w:tc>
          <w:tcPr>
            <w:tcW w:w="615" w:type="pct"/>
          </w:tcPr>
          <w:p w14:paraId="33ACB830" w14:textId="77777777" w:rsidR="00EC6EC6" w:rsidRPr="00F32E48" w:rsidRDefault="00EC6EC6" w:rsidP="00EC6EC6">
            <w:pPr>
              <w:pStyle w:val="TableText"/>
              <w:jc w:val="right"/>
              <w:rPr>
                <w:rFonts w:cs="Arial"/>
                <w:color w:val="000000" w:themeColor="text1"/>
              </w:rPr>
            </w:pPr>
            <w:r w:rsidRPr="00F32E48">
              <w:rPr>
                <w:rFonts w:cs="Arial"/>
              </w:rPr>
              <w:t>45</w:t>
            </w:r>
          </w:p>
        </w:tc>
        <w:tc>
          <w:tcPr>
            <w:tcW w:w="833" w:type="pct"/>
          </w:tcPr>
          <w:p w14:paraId="0422E11C" w14:textId="77777777" w:rsidR="00EC6EC6" w:rsidRPr="00F32E48" w:rsidRDefault="00EC6EC6" w:rsidP="00EC6EC6">
            <w:pPr>
              <w:pStyle w:val="TableText"/>
              <w:jc w:val="right"/>
              <w:rPr>
                <w:rFonts w:cs="Arial"/>
                <w:color w:val="000000" w:themeColor="text1"/>
              </w:rPr>
            </w:pPr>
            <w:r w:rsidRPr="00F32E48">
              <w:rPr>
                <w:rFonts w:cs="Arial"/>
              </w:rPr>
              <w:t>0.9 (0.4, 2.2)</w:t>
            </w:r>
          </w:p>
        </w:tc>
        <w:tc>
          <w:tcPr>
            <w:tcW w:w="459" w:type="pct"/>
          </w:tcPr>
          <w:p w14:paraId="49229037" w14:textId="77777777" w:rsidR="00EC6EC6" w:rsidRPr="00F32E48" w:rsidRDefault="00EC6EC6" w:rsidP="00EC6EC6">
            <w:pPr>
              <w:pStyle w:val="TableText"/>
              <w:jc w:val="right"/>
              <w:rPr>
                <w:rFonts w:cs="Arial"/>
                <w:color w:val="000000" w:themeColor="text1"/>
              </w:rPr>
            </w:pPr>
            <w:r w:rsidRPr="00F32E48">
              <w:rPr>
                <w:rFonts w:cs="Arial"/>
              </w:rPr>
              <w:t>39</w:t>
            </w:r>
          </w:p>
        </w:tc>
        <w:tc>
          <w:tcPr>
            <w:tcW w:w="614" w:type="pct"/>
          </w:tcPr>
          <w:p w14:paraId="4E036BCA" w14:textId="77777777" w:rsidR="00EC6EC6" w:rsidRPr="00F32E48" w:rsidRDefault="00EC6EC6" w:rsidP="00EC6EC6">
            <w:pPr>
              <w:pStyle w:val="TableText"/>
              <w:jc w:val="right"/>
              <w:rPr>
                <w:rFonts w:cs="Arial"/>
                <w:color w:val="000000" w:themeColor="text1"/>
              </w:rPr>
            </w:pPr>
            <w:r w:rsidRPr="00F32E48">
              <w:rPr>
                <w:rFonts w:cs="Arial"/>
              </w:rPr>
              <w:t>243</w:t>
            </w:r>
          </w:p>
        </w:tc>
        <w:tc>
          <w:tcPr>
            <w:tcW w:w="805" w:type="pct"/>
          </w:tcPr>
          <w:p w14:paraId="744B0E1B" w14:textId="77777777" w:rsidR="00EC6EC6" w:rsidRPr="00F32E48" w:rsidRDefault="00EC6EC6" w:rsidP="00EC6EC6">
            <w:pPr>
              <w:pStyle w:val="TableText"/>
              <w:jc w:val="right"/>
              <w:rPr>
                <w:rFonts w:cs="Arial"/>
                <w:color w:val="000000" w:themeColor="text1"/>
              </w:rPr>
            </w:pPr>
            <w:r w:rsidRPr="00F32E48">
              <w:rPr>
                <w:rFonts w:cs="Arial"/>
              </w:rPr>
              <w:t>1.2 (0.8, 1.9)</w:t>
            </w:r>
          </w:p>
        </w:tc>
      </w:tr>
      <w:tr w:rsidR="00EC6EC6" w:rsidRPr="00F32E48" w14:paraId="091D9D2B" w14:textId="77777777" w:rsidTr="00EC6EC6">
        <w:trPr>
          <w:cantSplit/>
        </w:trPr>
        <w:tc>
          <w:tcPr>
            <w:tcW w:w="1243" w:type="pct"/>
            <w:vAlign w:val="center"/>
          </w:tcPr>
          <w:p w14:paraId="1E3CED9A" w14:textId="77777777" w:rsidR="00EC6EC6" w:rsidRPr="00F32E48" w:rsidRDefault="00EC6EC6" w:rsidP="00EC6EC6">
            <w:pPr>
              <w:pStyle w:val="TableText"/>
            </w:pPr>
            <w:r w:rsidRPr="00F32E48">
              <w:rPr>
                <w:rFonts w:cs="Arial"/>
              </w:rPr>
              <w:t>Irritable bowel syndrome</w:t>
            </w:r>
          </w:p>
        </w:tc>
        <w:tc>
          <w:tcPr>
            <w:tcW w:w="431" w:type="pct"/>
          </w:tcPr>
          <w:p w14:paraId="2273E585" w14:textId="77777777" w:rsidR="00EC6EC6" w:rsidRPr="00F32E48" w:rsidRDefault="00EC6EC6" w:rsidP="00EC6EC6">
            <w:pPr>
              <w:pStyle w:val="TableText"/>
              <w:jc w:val="right"/>
              <w:rPr>
                <w:rFonts w:cs="Arial"/>
                <w:color w:val="000000" w:themeColor="text1"/>
              </w:rPr>
            </w:pPr>
            <w:r w:rsidRPr="00F32E48">
              <w:rPr>
                <w:rFonts w:cs="Arial"/>
              </w:rPr>
              <w:t>66</w:t>
            </w:r>
          </w:p>
        </w:tc>
        <w:tc>
          <w:tcPr>
            <w:tcW w:w="615" w:type="pct"/>
          </w:tcPr>
          <w:p w14:paraId="5338D81C" w14:textId="77777777" w:rsidR="00EC6EC6" w:rsidRPr="00F32E48" w:rsidRDefault="00EC6EC6" w:rsidP="00EC6EC6">
            <w:pPr>
              <w:pStyle w:val="TableText"/>
              <w:jc w:val="right"/>
              <w:rPr>
                <w:rFonts w:cs="Arial"/>
                <w:color w:val="000000" w:themeColor="text1"/>
              </w:rPr>
            </w:pPr>
            <w:r w:rsidRPr="00F32E48">
              <w:rPr>
                <w:rFonts w:cs="Arial"/>
              </w:rPr>
              <w:t>393</w:t>
            </w:r>
          </w:p>
        </w:tc>
        <w:tc>
          <w:tcPr>
            <w:tcW w:w="833" w:type="pct"/>
          </w:tcPr>
          <w:p w14:paraId="46C79E3C" w14:textId="77777777" w:rsidR="00EC6EC6" w:rsidRPr="00F32E48" w:rsidRDefault="00EC6EC6" w:rsidP="00EC6EC6">
            <w:pPr>
              <w:pStyle w:val="TableText"/>
              <w:jc w:val="right"/>
              <w:rPr>
                <w:rFonts w:cs="Arial"/>
                <w:color w:val="000000" w:themeColor="text1"/>
              </w:rPr>
            </w:pPr>
            <w:r w:rsidRPr="00F32E48">
              <w:rPr>
                <w:rFonts w:cs="Arial"/>
              </w:rPr>
              <w:t>7.7 (5.8, 10.1)</w:t>
            </w:r>
          </w:p>
        </w:tc>
        <w:tc>
          <w:tcPr>
            <w:tcW w:w="459" w:type="pct"/>
          </w:tcPr>
          <w:p w14:paraId="730E4B7F" w14:textId="77777777" w:rsidR="00EC6EC6" w:rsidRPr="00F32E48" w:rsidRDefault="00EC6EC6" w:rsidP="00EC6EC6">
            <w:pPr>
              <w:pStyle w:val="TableText"/>
              <w:jc w:val="right"/>
              <w:rPr>
                <w:rFonts w:cs="Arial"/>
                <w:color w:val="000000" w:themeColor="text1"/>
              </w:rPr>
            </w:pPr>
            <w:r w:rsidRPr="00F32E48">
              <w:rPr>
                <w:rFonts w:cs="Arial"/>
              </w:rPr>
              <w:t>94</w:t>
            </w:r>
          </w:p>
        </w:tc>
        <w:tc>
          <w:tcPr>
            <w:tcW w:w="614" w:type="pct"/>
          </w:tcPr>
          <w:p w14:paraId="06732FF7" w14:textId="77777777" w:rsidR="00EC6EC6" w:rsidRPr="00F32E48" w:rsidRDefault="00EC6EC6" w:rsidP="00EC6EC6">
            <w:pPr>
              <w:pStyle w:val="TableText"/>
              <w:jc w:val="right"/>
              <w:rPr>
                <w:rFonts w:cs="Arial"/>
                <w:color w:val="000000" w:themeColor="text1"/>
              </w:rPr>
            </w:pPr>
            <w:r w:rsidRPr="00F32E48">
              <w:rPr>
                <w:rFonts w:cs="Arial"/>
              </w:rPr>
              <w:t>598</w:t>
            </w:r>
          </w:p>
        </w:tc>
        <w:tc>
          <w:tcPr>
            <w:tcW w:w="805" w:type="pct"/>
          </w:tcPr>
          <w:p w14:paraId="0C03CEB5" w14:textId="77777777" w:rsidR="00EC6EC6" w:rsidRPr="00F32E48" w:rsidRDefault="00EC6EC6" w:rsidP="00EC6EC6">
            <w:pPr>
              <w:pStyle w:val="TableText"/>
              <w:jc w:val="right"/>
              <w:rPr>
                <w:rFonts w:cs="Arial"/>
                <w:color w:val="000000" w:themeColor="text1"/>
              </w:rPr>
            </w:pPr>
            <w:r w:rsidRPr="00F32E48">
              <w:rPr>
                <w:rFonts w:cs="Arial"/>
              </w:rPr>
              <w:t>3.1 (2.4, 3.9)</w:t>
            </w:r>
          </w:p>
        </w:tc>
      </w:tr>
      <w:tr w:rsidR="00EC6EC6" w:rsidRPr="00F32E48" w14:paraId="5F334C72"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2342ED" w14:textId="77777777" w:rsidR="00EC6EC6" w:rsidRPr="00F32E48" w:rsidRDefault="00EC6EC6" w:rsidP="00EC6EC6">
            <w:pPr>
              <w:pStyle w:val="TableText"/>
            </w:pPr>
            <w:r w:rsidRPr="00F32E48">
              <w:rPr>
                <w:rFonts w:cs="Arial"/>
              </w:rPr>
              <w:t>Polyps in bowel</w:t>
            </w:r>
          </w:p>
        </w:tc>
        <w:tc>
          <w:tcPr>
            <w:tcW w:w="431" w:type="pct"/>
          </w:tcPr>
          <w:p w14:paraId="73CB62CC" w14:textId="77777777" w:rsidR="00EC6EC6" w:rsidRPr="00F32E48" w:rsidRDefault="00EC6EC6" w:rsidP="00EC6EC6">
            <w:pPr>
              <w:pStyle w:val="TableText"/>
              <w:jc w:val="right"/>
              <w:rPr>
                <w:rFonts w:cs="Arial"/>
                <w:color w:val="000000" w:themeColor="text1"/>
              </w:rPr>
            </w:pPr>
            <w:r w:rsidRPr="00F32E48">
              <w:rPr>
                <w:rFonts w:cs="Arial"/>
              </w:rPr>
              <w:t>88</w:t>
            </w:r>
          </w:p>
        </w:tc>
        <w:tc>
          <w:tcPr>
            <w:tcW w:w="615" w:type="pct"/>
          </w:tcPr>
          <w:p w14:paraId="5C9A311B" w14:textId="77777777" w:rsidR="00EC6EC6" w:rsidRPr="00F32E48" w:rsidRDefault="00EC6EC6" w:rsidP="00EC6EC6">
            <w:pPr>
              <w:pStyle w:val="TableText"/>
              <w:jc w:val="right"/>
              <w:rPr>
                <w:rFonts w:cs="Arial"/>
                <w:color w:val="000000" w:themeColor="text1"/>
              </w:rPr>
            </w:pPr>
            <w:r w:rsidRPr="00F32E48">
              <w:rPr>
                <w:rFonts w:cs="Arial"/>
              </w:rPr>
              <w:t>452</w:t>
            </w:r>
          </w:p>
        </w:tc>
        <w:tc>
          <w:tcPr>
            <w:tcW w:w="833" w:type="pct"/>
          </w:tcPr>
          <w:p w14:paraId="225AC289" w14:textId="77777777" w:rsidR="00EC6EC6" w:rsidRPr="00F32E48" w:rsidRDefault="00EC6EC6" w:rsidP="00EC6EC6">
            <w:pPr>
              <w:pStyle w:val="TableText"/>
              <w:jc w:val="right"/>
              <w:rPr>
                <w:rFonts w:cs="Arial"/>
                <w:color w:val="000000" w:themeColor="text1"/>
              </w:rPr>
            </w:pPr>
            <w:r w:rsidRPr="00F32E48">
              <w:rPr>
                <w:rFonts w:cs="Arial"/>
              </w:rPr>
              <w:t>8.8 (7.0, 11.0)</w:t>
            </w:r>
          </w:p>
        </w:tc>
        <w:tc>
          <w:tcPr>
            <w:tcW w:w="459" w:type="pct"/>
          </w:tcPr>
          <w:p w14:paraId="0EE5C090" w14:textId="77777777" w:rsidR="00EC6EC6" w:rsidRPr="00F32E48" w:rsidRDefault="00EC6EC6" w:rsidP="00EC6EC6">
            <w:pPr>
              <w:pStyle w:val="TableText"/>
              <w:jc w:val="right"/>
              <w:rPr>
                <w:rFonts w:cs="Arial"/>
                <w:color w:val="000000" w:themeColor="text1"/>
              </w:rPr>
            </w:pPr>
            <w:r w:rsidRPr="00F32E48">
              <w:rPr>
                <w:rFonts w:cs="Arial"/>
              </w:rPr>
              <w:t>252</w:t>
            </w:r>
          </w:p>
        </w:tc>
        <w:tc>
          <w:tcPr>
            <w:tcW w:w="614" w:type="pct"/>
          </w:tcPr>
          <w:p w14:paraId="1F191008" w14:textId="77777777" w:rsidR="00EC6EC6" w:rsidRPr="00F32E48" w:rsidRDefault="00EC6EC6" w:rsidP="00EC6EC6">
            <w:pPr>
              <w:pStyle w:val="TableText"/>
              <w:jc w:val="right"/>
              <w:rPr>
                <w:rFonts w:cs="Arial"/>
                <w:color w:val="000000" w:themeColor="text1"/>
              </w:rPr>
            </w:pPr>
            <w:r w:rsidRPr="00F32E48">
              <w:rPr>
                <w:rFonts w:cs="Arial"/>
              </w:rPr>
              <w:t>1315</w:t>
            </w:r>
          </w:p>
        </w:tc>
        <w:tc>
          <w:tcPr>
            <w:tcW w:w="805" w:type="pct"/>
          </w:tcPr>
          <w:p w14:paraId="1F88D3D5" w14:textId="77777777" w:rsidR="00EC6EC6" w:rsidRPr="00F32E48" w:rsidRDefault="00EC6EC6" w:rsidP="00EC6EC6">
            <w:pPr>
              <w:pStyle w:val="TableText"/>
              <w:jc w:val="right"/>
              <w:rPr>
                <w:rFonts w:cs="Arial"/>
                <w:color w:val="000000" w:themeColor="text1"/>
              </w:rPr>
            </w:pPr>
            <w:r w:rsidRPr="00F32E48">
              <w:rPr>
                <w:rFonts w:cs="Arial"/>
              </w:rPr>
              <w:t>6.7 (5.8, 7.8)</w:t>
            </w:r>
          </w:p>
        </w:tc>
      </w:tr>
      <w:tr w:rsidR="00EC6EC6" w:rsidRPr="00F32E48" w14:paraId="1AD94D26" w14:textId="77777777" w:rsidTr="00EC6EC6">
        <w:trPr>
          <w:cantSplit/>
        </w:trPr>
        <w:tc>
          <w:tcPr>
            <w:tcW w:w="1243" w:type="pct"/>
            <w:vAlign w:val="center"/>
          </w:tcPr>
          <w:p w14:paraId="4E08A8D9" w14:textId="77777777" w:rsidR="00EC6EC6" w:rsidRPr="00F32E48" w:rsidRDefault="00EC6EC6" w:rsidP="00EC6EC6">
            <w:pPr>
              <w:pStyle w:val="TableText"/>
            </w:pPr>
            <w:r w:rsidRPr="00F32E48">
              <w:rPr>
                <w:rFonts w:cs="Arial"/>
              </w:rPr>
              <w:t>Temporomandibular dysfunction</w:t>
            </w:r>
          </w:p>
        </w:tc>
        <w:tc>
          <w:tcPr>
            <w:tcW w:w="431" w:type="pct"/>
          </w:tcPr>
          <w:p w14:paraId="3D427B34" w14:textId="77777777" w:rsidR="00EC6EC6" w:rsidRPr="00F32E48" w:rsidRDefault="00EC6EC6" w:rsidP="00EC6EC6">
            <w:pPr>
              <w:pStyle w:val="TableText"/>
              <w:jc w:val="right"/>
              <w:rPr>
                <w:rFonts w:cs="Arial"/>
                <w:color w:val="000000" w:themeColor="text1"/>
              </w:rPr>
            </w:pPr>
            <w:r w:rsidRPr="00F32E48">
              <w:rPr>
                <w:rFonts w:cs="Arial"/>
              </w:rPr>
              <w:t>14</w:t>
            </w:r>
          </w:p>
        </w:tc>
        <w:tc>
          <w:tcPr>
            <w:tcW w:w="615" w:type="pct"/>
          </w:tcPr>
          <w:p w14:paraId="3A7D42B9" w14:textId="77777777" w:rsidR="00EC6EC6" w:rsidRPr="00F32E48" w:rsidRDefault="00EC6EC6" w:rsidP="00EC6EC6">
            <w:pPr>
              <w:pStyle w:val="TableText"/>
              <w:jc w:val="right"/>
              <w:rPr>
                <w:rFonts w:cs="Arial"/>
                <w:color w:val="000000" w:themeColor="text1"/>
              </w:rPr>
            </w:pPr>
            <w:r w:rsidRPr="00F32E48">
              <w:rPr>
                <w:rFonts w:cs="Arial"/>
              </w:rPr>
              <w:t>68</w:t>
            </w:r>
          </w:p>
        </w:tc>
        <w:tc>
          <w:tcPr>
            <w:tcW w:w="833" w:type="pct"/>
          </w:tcPr>
          <w:p w14:paraId="72757BF6" w14:textId="77777777" w:rsidR="00EC6EC6" w:rsidRPr="00F32E48" w:rsidRDefault="00EC6EC6" w:rsidP="00EC6EC6">
            <w:pPr>
              <w:pStyle w:val="TableText"/>
              <w:jc w:val="right"/>
              <w:rPr>
                <w:rFonts w:cs="Arial"/>
                <w:color w:val="000000" w:themeColor="text1"/>
              </w:rPr>
            </w:pPr>
            <w:r w:rsidRPr="00F32E48">
              <w:rPr>
                <w:rFonts w:cs="Arial"/>
              </w:rPr>
              <w:t>1.3 (0.8, 2.3)</w:t>
            </w:r>
          </w:p>
        </w:tc>
        <w:tc>
          <w:tcPr>
            <w:tcW w:w="459" w:type="pct"/>
          </w:tcPr>
          <w:p w14:paraId="20217485" w14:textId="77777777" w:rsidR="00EC6EC6" w:rsidRPr="00F32E48" w:rsidRDefault="00EC6EC6" w:rsidP="00EC6EC6">
            <w:pPr>
              <w:pStyle w:val="TableText"/>
              <w:jc w:val="right"/>
              <w:rPr>
                <w:rFonts w:cs="Arial"/>
                <w:color w:val="000000" w:themeColor="text1"/>
              </w:rPr>
            </w:pPr>
            <w:r w:rsidRPr="00F32E48">
              <w:rPr>
                <w:rFonts w:cs="Arial"/>
              </w:rPr>
              <w:t>47</w:t>
            </w:r>
          </w:p>
        </w:tc>
        <w:tc>
          <w:tcPr>
            <w:tcW w:w="614" w:type="pct"/>
          </w:tcPr>
          <w:p w14:paraId="3E7FD860" w14:textId="77777777" w:rsidR="00EC6EC6" w:rsidRPr="00F32E48" w:rsidRDefault="00EC6EC6" w:rsidP="00EC6EC6">
            <w:pPr>
              <w:pStyle w:val="TableText"/>
              <w:jc w:val="right"/>
              <w:rPr>
                <w:rFonts w:cs="Arial"/>
                <w:color w:val="000000" w:themeColor="text1"/>
              </w:rPr>
            </w:pPr>
            <w:r w:rsidRPr="00F32E48">
              <w:rPr>
                <w:rFonts w:cs="Arial"/>
              </w:rPr>
              <w:t>272</w:t>
            </w:r>
          </w:p>
        </w:tc>
        <w:tc>
          <w:tcPr>
            <w:tcW w:w="805" w:type="pct"/>
          </w:tcPr>
          <w:p w14:paraId="499CAE58" w14:textId="77777777" w:rsidR="00EC6EC6" w:rsidRPr="00F32E48" w:rsidRDefault="00EC6EC6" w:rsidP="00EC6EC6">
            <w:pPr>
              <w:pStyle w:val="TableText"/>
              <w:jc w:val="right"/>
              <w:rPr>
                <w:rFonts w:cs="Arial"/>
                <w:color w:val="000000" w:themeColor="text1"/>
              </w:rPr>
            </w:pPr>
            <w:r w:rsidRPr="00F32E48">
              <w:rPr>
                <w:rFonts w:cs="Arial"/>
              </w:rPr>
              <w:t>1.4 (1.0, 2.0)</w:t>
            </w:r>
          </w:p>
        </w:tc>
      </w:tr>
      <w:tr w:rsidR="00EC6EC6" w:rsidRPr="00F32E48" w14:paraId="4F1155C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1D7162DA" w14:textId="77777777" w:rsidR="00EC6EC6" w:rsidRPr="00F32E48" w:rsidRDefault="00EC6EC6" w:rsidP="00EC6EC6">
            <w:pPr>
              <w:pStyle w:val="TableText"/>
            </w:pPr>
            <w:r w:rsidRPr="00F32E48">
              <w:rPr>
                <w:rFonts w:cs="Arial"/>
              </w:rPr>
              <w:t>Ulcers</w:t>
            </w:r>
          </w:p>
        </w:tc>
        <w:tc>
          <w:tcPr>
            <w:tcW w:w="431" w:type="pct"/>
            <w:tcBorders>
              <w:bottom w:val="single" w:sz="4" w:space="0" w:color="000000"/>
            </w:tcBorders>
          </w:tcPr>
          <w:p w14:paraId="21EA19F1" w14:textId="77777777" w:rsidR="00EC6EC6" w:rsidRPr="00F32E48" w:rsidRDefault="00EC6EC6" w:rsidP="00EC6EC6">
            <w:pPr>
              <w:pStyle w:val="TableText"/>
              <w:jc w:val="right"/>
              <w:rPr>
                <w:rFonts w:cs="Arial"/>
                <w:color w:val="000000" w:themeColor="text1"/>
              </w:rPr>
            </w:pPr>
            <w:r w:rsidRPr="00F32E48">
              <w:rPr>
                <w:rFonts w:cs="Arial"/>
              </w:rPr>
              <w:t>32</w:t>
            </w:r>
          </w:p>
        </w:tc>
        <w:tc>
          <w:tcPr>
            <w:tcW w:w="615" w:type="pct"/>
            <w:tcBorders>
              <w:bottom w:val="single" w:sz="4" w:space="0" w:color="000000"/>
            </w:tcBorders>
          </w:tcPr>
          <w:p w14:paraId="2CF1F6BD" w14:textId="77777777" w:rsidR="00EC6EC6" w:rsidRPr="00F32E48" w:rsidRDefault="00EC6EC6" w:rsidP="00EC6EC6">
            <w:pPr>
              <w:pStyle w:val="TableText"/>
              <w:jc w:val="right"/>
              <w:rPr>
                <w:rFonts w:cs="Arial"/>
                <w:color w:val="000000" w:themeColor="text1"/>
              </w:rPr>
            </w:pPr>
            <w:r w:rsidRPr="00F32E48">
              <w:rPr>
                <w:rFonts w:cs="Arial"/>
              </w:rPr>
              <w:t>190</w:t>
            </w:r>
          </w:p>
        </w:tc>
        <w:tc>
          <w:tcPr>
            <w:tcW w:w="833" w:type="pct"/>
            <w:tcBorders>
              <w:bottom w:val="single" w:sz="4" w:space="0" w:color="000000"/>
            </w:tcBorders>
          </w:tcPr>
          <w:p w14:paraId="59936F60" w14:textId="77777777" w:rsidR="00EC6EC6" w:rsidRPr="00F32E48" w:rsidRDefault="00EC6EC6" w:rsidP="00EC6EC6">
            <w:pPr>
              <w:pStyle w:val="TableText"/>
              <w:jc w:val="right"/>
              <w:rPr>
                <w:rFonts w:cs="Arial"/>
                <w:color w:val="000000" w:themeColor="text1"/>
              </w:rPr>
            </w:pPr>
            <w:r w:rsidRPr="00F32E48">
              <w:rPr>
                <w:rFonts w:cs="Arial"/>
              </w:rPr>
              <w:t>3.7 (2.5, 5.5)</w:t>
            </w:r>
          </w:p>
        </w:tc>
        <w:tc>
          <w:tcPr>
            <w:tcW w:w="459" w:type="pct"/>
            <w:tcBorders>
              <w:bottom w:val="single" w:sz="4" w:space="0" w:color="000000"/>
            </w:tcBorders>
          </w:tcPr>
          <w:p w14:paraId="082490FE" w14:textId="77777777" w:rsidR="00EC6EC6" w:rsidRPr="00F32E48" w:rsidRDefault="00EC6EC6" w:rsidP="00EC6EC6">
            <w:pPr>
              <w:pStyle w:val="TableText"/>
              <w:jc w:val="right"/>
              <w:rPr>
                <w:rFonts w:cs="Arial"/>
                <w:color w:val="000000" w:themeColor="text1"/>
              </w:rPr>
            </w:pPr>
            <w:r w:rsidRPr="00F32E48">
              <w:rPr>
                <w:rFonts w:cs="Arial"/>
              </w:rPr>
              <w:t>74</w:t>
            </w:r>
          </w:p>
        </w:tc>
        <w:tc>
          <w:tcPr>
            <w:tcW w:w="614" w:type="pct"/>
            <w:tcBorders>
              <w:bottom w:val="single" w:sz="4" w:space="0" w:color="000000"/>
            </w:tcBorders>
          </w:tcPr>
          <w:p w14:paraId="7DDB0EF3" w14:textId="77777777" w:rsidR="00EC6EC6" w:rsidRPr="00F32E48" w:rsidRDefault="00EC6EC6" w:rsidP="00EC6EC6">
            <w:pPr>
              <w:pStyle w:val="TableText"/>
              <w:jc w:val="right"/>
              <w:rPr>
                <w:rFonts w:cs="Arial"/>
                <w:color w:val="000000" w:themeColor="text1"/>
              </w:rPr>
            </w:pPr>
            <w:r w:rsidRPr="00F32E48">
              <w:rPr>
                <w:rFonts w:cs="Arial"/>
              </w:rPr>
              <w:t>414</w:t>
            </w:r>
          </w:p>
        </w:tc>
        <w:tc>
          <w:tcPr>
            <w:tcW w:w="805" w:type="pct"/>
            <w:tcBorders>
              <w:bottom w:val="single" w:sz="4" w:space="0" w:color="000000"/>
            </w:tcBorders>
          </w:tcPr>
          <w:p w14:paraId="57D986B3" w14:textId="77777777" w:rsidR="00EC6EC6" w:rsidRPr="00F32E48" w:rsidRDefault="00EC6EC6" w:rsidP="00EC6EC6">
            <w:pPr>
              <w:pStyle w:val="TableText"/>
              <w:jc w:val="right"/>
              <w:rPr>
                <w:rFonts w:cs="Arial"/>
                <w:color w:val="000000" w:themeColor="text1"/>
              </w:rPr>
            </w:pPr>
            <w:r w:rsidRPr="00F32E48">
              <w:rPr>
                <w:rFonts w:cs="Arial"/>
              </w:rPr>
              <w:t>2.1 (1.6, 2.8)</w:t>
            </w:r>
          </w:p>
        </w:tc>
      </w:tr>
      <w:tr w:rsidR="00EC6EC6" w:rsidRPr="00F32E48" w14:paraId="4EDA6BE6" w14:textId="77777777" w:rsidTr="00EC6EC6">
        <w:trPr>
          <w:cantSplit/>
        </w:trPr>
        <w:tc>
          <w:tcPr>
            <w:tcW w:w="1243" w:type="pct"/>
            <w:tcBorders>
              <w:top w:val="single" w:sz="4" w:space="0" w:color="000000"/>
              <w:bottom w:val="nil"/>
            </w:tcBorders>
            <w:vAlign w:val="center"/>
          </w:tcPr>
          <w:p w14:paraId="6714511D" w14:textId="77777777" w:rsidR="00EC6EC6" w:rsidRPr="00F32E48" w:rsidRDefault="00EC6EC6" w:rsidP="00EC6EC6">
            <w:pPr>
              <w:pStyle w:val="TableText"/>
              <w:rPr>
                <w:rFonts w:cs="Arial"/>
              </w:rPr>
            </w:pPr>
            <w:r w:rsidRPr="00F32E48">
              <w:rPr>
                <w:rFonts w:cs="Arial"/>
              </w:rPr>
              <w:t>Digestive conditions any</w:t>
            </w:r>
          </w:p>
        </w:tc>
        <w:tc>
          <w:tcPr>
            <w:tcW w:w="431" w:type="pct"/>
            <w:tcBorders>
              <w:top w:val="single" w:sz="4" w:space="0" w:color="000000"/>
              <w:bottom w:val="nil"/>
            </w:tcBorders>
          </w:tcPr>
          <w:p w14:paraId="1178AA9E" w14:textId="77777777" w:rsidR="00EC6EC6" w:rsidRPr="00F32E48" w:rsidRDefault="00EC6EC6" w:rsidP="00EC6EC6">
            <w:pPr>
              <w:pStyle w:val="TableText"/>
              <w:jc w:val="right"/>
              <w:rPr>
                <w:rFonts w:cs="Arial"/>
                <w:color w:val="000000" w:themeColor="text1"/>
              </w:rPr>
            </w:pPr>
            <w:r w:rsidRPr="00F32E48">
              <w:rPr>
                <w:rFonts w:cs="Arial"/>
              </w:rPr>
              <w:t>162</w:t>
            </w:r>
          </w:p>
        </w:tc>
        <w:tc>
          <w:tcPr>
            <w:tcW w:w="615" w:type="pct"/>
            <w:tcBorders>
              <w:top w:val="single" w:sz="4" w:space="0" w:color="000000"/>
              <w:bottom w:val="nil"/>
            </w:tcBorders>
          </w:tcPr>
          <w:p w14:paraId="5D362426" w14:textId="77777777" w:rsidR="00EC6EC6" w:rsidRPr="00F32E48" w:rsidRDefault="00EC6EC6" w:rsidP="00EC6EC6">
            <w:pPr>
              <w:pStyle w:val="TableText"/>
              <w:jc w:val="right"/>
              <w:rPr>
                <w:rFonts w:cs="Arial"/>
                <w:color w:val="000000" w:themeColor="text1"/>
              </w:rPr>
            </w:pPr>
            <w:r w:rsidRPr="00F32E48">
              <w:rPr>
                <w:rFonts w:cs="Arial"/>
              </w:rPr>
              <w:t>876</w:t>
            </w:r>
          </w:p>
        </w:tc>
        <w:tc>
          <w:tcPr>
            <w:tcW w:w="833" w:type="pct"/>
            <w:tcBorders>
              <w:top w:val="single" w:sz="4" w:space="0" w:color="000000"/>
              <w:bottom w:val="nil"/>
            </w:tcBorders>
          </w:tcPr>
          <w:p w14:paraId="01159ADA" w14:textId="77777777" w:rsidR="00EC6EC6" w:rsidRPr="00F32E48" w:rsidRDefault="00EC6EC6" w:rsidP="00EC6EC6">
            <w:pPr>
              <w:pStyle w:val="TableText"/>
              <w:jc w:val="right"/>
              <w:rPr>
                <w:rFonts w:cs="Arial"/>
                <w:color w:val="000000" w:themeColor="text1"/>
              </w:rPr>
            </w:pPr>
            <w:r w:rsidRPr="00F32E48">
              <w:rPr>
                <w:rFonts w:cs="Arial"/>
              </w:rPr>
              <w:t>17.1 (14.4, 20.2)</w:t>
            </w:r>
          </w:p>
        </w:tc>
        <w:tc>
          <w:tcPr>
            <w:tcW w:w="459" w:type="pct"/>
            <w:tcBorders>
              <w:top w:val="single" w:sz="4" w:space="0" w:color="000000"/>
              <w:bottom w:val="nil"/>
            </w:tcBorders>
          </w:tcPr>
          <w:p w14:paraId="34E256E4" w14:textId="77777777" w:rsidR="00EC6EC6" w:rsidRPr="00F32E48" w:rsidRDefault="00EC6EC6" w:rsidP="00EC6EC6">
            <w:pPr>
              <w:pStyle w:val="TableText"/>
              <w:jc w:val="right"/>
              <w:rPr>
                <w:rFonts w:cs="Arial"/>
                <w:color w:val="000000" w:themeColor="text1"/>
              </w:rPr>
            </w:pPr>
            <w:r w:rsidRPr="00F32E48">
              <w:rPr>
                <w:rFonts w:cs="Arial"/>
              </w:rPr>
              <w:t>381</w:t>
            </w:r>
          </w:p>
        </w:tc>
        <w:tc>
          <w:tcPr>
            <w:tcW w:w="614" w:type="pct"/>
            <w:tcBorders>
              <w:top w:val="single" w:sz="4" w:space="0" w:color="000000"/>
              <w:bottom w:val="nil"/>
            </w:tcBorders>
          </w:tcPr>
          <w:p w14:paraId="6A2C3D6C" w14:textId="77777777" w:rsidR="00EC6EC6" w:rsidRPr="00F32E48" w:rsidRDefault="00EC6EC6" w:rsidP="00EC6EC6">
            <w:pPr>
              <w:pStyle w:val="TableText"/>
              <w:jc w:val="right"/>
              <w:rPr>
                <w:rFonts w:cs="Arial"/>
                <w:color w:val="000000" w:themeColor="text1"/>
              </w:rPr>
            </w:pPr>
            <w:r w:rsidRPr="00F32E48">
              <w:rPr>
                <w:rFonts w:cs="Arial"/>
              </w:rPr>
              <w:t>2110</w:t>
            </w:r>
          </w:p>
        </w:tc>
        <w:tc>
          <w:tcPr>
            <w:tcW w:w="805" w:type="pct"/>
            <w:tcBorders>
              <w:top w:val="single" w:sz="4" w:space="0" w:color="000000"/>
              <w:bottom w:val="nil"/>
            </w:tcBorders>
          </w:tcPr>
          <w:p w14:paraId="3E3D4059" w14:textId="77777777" w:rsidR="00EC6EC6" w:rsidRPr="00F32E48" w:rsidRDefault="00EC6EC6" w:rsidP="00EC6EC6">
            <w:pPr>
              <w:pStyle w:val="TableText"/>
              <w:jc w:val="right"/>
              <w:rPr>
                <w:rFonts w:cs="Arial"/>
                <w:color w:val="000000" w:themeColor="text1"/>
              </w:rPr>
            </w:pPr>
            <w:r w:rsidRPr="00F32E48">
              <w:rPr>
                <w:rFonts w:cs="Arial"/>
              </w:rPr>
              <w:t>10.8 (9.6, 12.2)</w:t>
            </w:r>
          </w:p>
        </w:tc>
      </w:tr>
      <w:tr w:rsidR="00EC6EC6" w:rsidRPr="00F32E48" w14:paraId="2F3173D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2C6A4108" w14:textId="77777777" w:rsidR="00EC6EC6" w:rsidRPr="00F32E48" w:rsidRDefault="00EC6EC6" w:rsidP="00EC6EC6">
            <w:pPr>
              <w:pStyle w:val="TableText"/>
              <w:rPr>
                <w:rFonts w:cs="Arial"/>
              </w:rPr>
            </w:pPr>
            <w:r w:rsidRPr="00F32E48">
              <w:rPr>
                <w:rFonts w:cs="Arial"/>
              </w:rPr>
              <w:t>Treated in past year</w:t>
            </w:r>
          </w:p>
        </w:tc>
        <w:tc>
          <w:tcPr>
            <w:tcW w:w="431" w:type="pct"/>
            <w:tcBorders>
              <w:top w:val="nil"/>
            </w:tcBorders>
          </w:tcPr>
          <w:p w14:paraId="034D87A8" w14:textId="77777777" w:rsidR="00EC6EC6" w:rsidRPr="00F32E48" w:rsidRDefault="00EC6EC6" w:rsidP="00EC6EC6">
            <w:pPr>
              <w:pStyle w:val="TableText"/>
              <w:jc w:val="right"/>
              <w:rPr>
                <w:rFonts w:cs="Arial"/>
                <w:color w:val="000000" w:themeColor="text1"/>
              </w:rPr>
            </w:pPr>
            <w:r w:rsidRPr="00F32E48">
              <w:rPr>
                <w:rFonts w:cs="Arial"/>
              </w:rPr>
              <w:t>58</w:t>
            </w:r>
          </w:p>
        </w:tc>
        <w:tc>
          <w:tcPr>
            <w:tcW w:w="615" w:type="pct"/>
            <w:tcBorders>
              <w:top w:val="nil"/>
            </w:tcBorders>
          </w:tcPr>
          <w:p w14:paraId="5059F0E7" w14:textId="77777777" w:rsidR="00EC6EC6" w:rsidRPr="00F32E48" w:rsidRDefault="00EC6EC6" w:rsidP="00EC6EC6">
            <w:pPr>
              <w:pStyle w:val="TableText"/>
              <w:jc w:val="right"/>
              <w:rPr>
                <w:rFonts w:cs="Arial"/>
                <w:color w:val="000000" w:themeColor="text1"/>
              </w:rPr>
            </w:pPr>
            <w:r w:rsidRPr="00F32E48">
              <w:rPr>
                <w:rFonts w:cs="Arial"/>
              </w:rPr>
              <w:t>323</w:t>
            </w:r>
          </w:p>
        </w:tc>
        <w:tc>
          <w:tcPr>
            <w:tcW w:w="833" w:type="pct"/>
            <w:tcBorders>
              <w:top w:val="nil"/>
            </w:tcBorders>
          </w:tcPr>
          <w:p w14:paraId="257BA297" w14:textId="77777777" w:rsidR="00EC6EC6" w:rsidRPr="00F32E48" w:rsidRDefault="00EC6EC6" w:rsidP="00EC6EC6">
            <w:pPr>
              <w:pStyle w:val="TableText"/>
              <w:jc w:val="right"/>
              <w:rPr>
                <w:rFonts w:cs="Arial"/>
                <w:color w:val="000000" w:themeColor="text1"/>
              </w:rPr>
            </w:pPr>
            <w:r w:rsidRPr="00F32E48">
              <w:rPr>
                <w:rFonts w:cs="Arial"/>
              </w:rPr>
              <w:t>6.3 (4.7, 8.4)</w:t>
            </w:r>
          </w:p>
        </w:tc>
        <w:tc>
          <w:tcPr>
            <w:tcW w:w="459" w:type="pct"/>
            <w:tcBorders>
              <w:top w:val="nil"/>
            </w:tcBorders>
          </w:tcPr>
          <w:p w14:paraId="13194F14" w14:textId="77777777" w:rsidR="00EC6EC6" w:rsidRPr="00F32E48" w:rsidRDefault="00EC6EC6" w:rsidP="00EC6EC6">
            <w:pPr>
              <w:pStyle w:val="TableText"/>
              <w:jc w:val="right"/>
              <w:rPr>
                <w:rFonts w:cs="Arial"/>
                <w:color w:val="000000" w:themeColor="text1"/>
              </w:rPr>
            </w:pPr>
            <w:r w:rsidRPr="00F32E48">
              <w:rPr>
                <w:rFonts w:cs="Arial"/>
              </w:rPr>
              <w:t>111</w:t>
            </w:r>
          </w:p>
        </w:tc>
        <w:tc>
          <w:tcPr>
            <w:tcW w:w="614" w:type="pct"/>
            <w:tcBorders>
              <w:top w:val="nil"/>
            </w:tcBorders>
          </w:tcPr>
          <w:p w14:paraId="4CFB6C09" w14:textId="77777777" w:rsidR="00EC6EC6" w:rsidRPr="00F32E48" w:rsidRDefault="00EC6EC6" w:rsidP="00EC6EC6">
            <w:pPr>
              <w:pStyle w:val="TableText"/>
              <w:jc w:val="right"/>
              <w:rPr>
                <w:rFonts w:cs="Arial"/>
                <w:color w:val="000000" w:themeColor="text1"/>
              </w:rPr>
            </w:pPr>
            <w:r w:rsidRPr="00F32E48">
              <w:rPr>
                <w:rFonts w:cs="Arial"/>
              </w:rPr>
              <w:t>588</w:t>
            </w:r>
          </w:p>
        </w:tc>
        <w:tc>
          <w:tcPr>
            <w:tcW w:w="805" w:type="pct"/>
            <w:tcBorders>
              <w:top w:val="nil"/>
            </w:tcBorders>
          </w:tcPr>
          <w:p w14:paraId="646C70D4" w14:textId="77777777" w:rsidR="00EC6EC6" w:rsidRPr="00F32E48" w:rsidRDefault="00EC6EC6" w:rsidP="00EC6EC6">
            <w:pPr>
              <w:pStyle w:val="TableText"/>
              <w:jc w:val="right"/>
              <w:rPr>
                <w:rFonts w:cs="Arial"/>
                <w:color w:val="000000" w:themeColor="text1"/>
              </w:rPr>
            </w:pPr>
            <w:r w:rsidRPr="00F32E48">
              <w:rPr>
                <w:rFonts w:cs="Arial"/>
              </w:rPr>
              <w:t>3.0 (2.4, 3.7)</w:t>
            </w:r>
          </w:p>
        </w:tc>
      </w:tr>
      <w:tr w:rsidR="00EC6EC6" w:rsidRPr="00F32E48" w14:paraId="28FC9449" w14:textId="77777777" w:rsidTr="00EC6EC6">
        <w:trPr>
          <w:cantSplit/>
        </w:trPr>
        <w:tc>
          <w:tcPr>
            <w:tcW w:w="1243" w:type="pct"/>
            <w:vAlign w:val="center"/>
          </w:tcPr>
          <w:p w14:paraId="1736F959" w14:textId="77777777" w:rsidR="00EC6EC6" w:rsidRPr="00F32E48" w:rsidRDefault="00EC6EC6" w:rsidP="00EC6EC6">
            <w:pPr>
              <w:pStyle w:val="TableText"/>
              <w:rPr>
                <w:rFonts w:cs="Arial"/>
              </w:rPr>
            </w:pPr>
            <w:r w:rsidRPr="00F32E48">
              <w:rPr>
                <w:rFonts w:cs="Arial"/>
              </w:rPr>
              <w:t>Medications in past month</w:t>
            </w:r>
          </w:p>
        </w:tc>
        <w:tc>
          <w:tcPr>
            <w:tcW w:w="431" w:type="pct"/>
          </w:tcPr>
          <w:p w14:paraId="33087BD0" w14:textId="77777777" w:rsidR="00EC6EC6" w:rsidRPr="00F32E48" w:rsidRDefault="00EC6EC6" w:rsidP="00EC6EC6">
            <w:pPr>
              <w:pStyle w:val="TableText"/>
              <w:jc w:val="right"/>
              <w:rPr>
                <w:rFonts w:cs="Arial"/>
                <w:color w:val="000000" w:themeColor="text1"/>
              </w:rPr>
            </w:pPr>
            <w:r w:rsidRPr="00F32E48">
              <w:rPr>
                <w:rFonts w:cs="Arial"/>
              </w:rPr>
              <w:t>39</w:t>
            </w:r>
          </w:p>
        </w:tc>
        <w:tc>
          <w:tcPr>
            <w:tcW w:w="615" w:type="pct"/>
          </w:tcPr>
          <w:p w14:paraId="6782A20B" w14:textId="77777777" w:rsidR="00EC6EC6" w:rsidRPr="00F32E48" w:rsidRDefault="00EC6EC6" w:rsidP="00EC6EC6">
            <w:pPr>
              <w:pStyle w:val="TableText"/>
              <w:jc w:val="right"/>
              <w:rPr>
                <w:rFonts w:cs="Arial"/>
                <w:color w:val="000000" w:themeColor="text1"/>
              </w:rPr>
            </w:pPr>
            <w:r w:rsidRPr="00F32E48">
              <w:rPr>
                <w:rFonts w:cs="Arial"/>
              </w:rPr>
              <w:t>255</w:t>
            </w:r>
          </w:p>
        </w:tc>
        <w:tc>
          <w:tcPr>
            <w:tcW w:w="833" w:type="pct"/>
          </w:tcPr>
          <w:p w14:paraId="198F64C7" w14:textId="77777777" w:rsidR="00EC6EC6" w:rsidRPr="00F32E48" w:rsidRDefault="00EC6EC6" w:rsidP="00EC6EC6">
            <w:pPr>
              <w:pStyle w:val="TableText"/>
              <w:jc w:val="right"/>
              <w:rPr>
                <w:rFonts w:cs="Arial"/>
                <w:color w:val="000000" w:themeColor="text1"/>
              </w:rPr>
            </w:pPr>
            <w:r w:rsidRPr="00F32E48">
              <w:rPr>
                <w:rFonts w:cs="Arial"/>
              </w:rPr>
              <w:t>5.0 (3.5, 7.1)</w:t>
            </w:r>
          </w:p>
        </w:tc>
        <w:tc>
          <w:tcPr>
            <w:tcW w:w="459" w:type="pct"/>
          </w:tcPr>
          <w:p w14:paraId="2D19E589" w14:textId="77777777" w:rsidR="00EC6EC6" w:rsidRPr="00F32E48" w:rsidRDefault="00EC6EC6" w:rsidP="00EC6EC6">
            <w:pPr>
              <w:pStyle w:val="TableText"/>
              <w:jc w:val="right"/>
              <w:rPr>
                <w:rFonts w:cs="Arial"/>
                <w:color w:val="000000" w:themeColor="text1"/>
              </w:rPr>
            </w:pPr>
            <w:r w:rsidRPr="00F32E48">
              <w:rPr>
                <w:rFonts w:cs="Arial"/>
              </w:rPr>
              <w:t>57</w:t>
            </w:r>
          </w:p>
        </w:tc>
        <w:tc>
          <w:tcPr>
            <w:tcW w:w="614" w:type="pct"/>
          </w:tcPr>
          <w:p w14:paraId="558777EF" w14:textId="77777777" w:rsidR="00EC6EC6" w:rsidRPr="00F32E48" w:rsidRDefault="00EC6EC6" w:rsidP="00EC6EC6">
            <w:pPr>
              <w:pStyle w:val="TableText"/>
              <w:jc w:val="right"/>
              <w:rPr>
                <w:rFonts w:cs="Arial"/>
                <w:color w:val="000000" w:themeColor="text1"/>
              </w:rPr>
            </w:pPr>
            <w:r w:rsidRPr="00F32E48">
              <w:rPr>
                <w:rFonts w:cs="Arial"/>
              </w:rPr>
              <w:t>265</w:t>
            </w:r>
          </w:p>
        </w:tc>
        <w:tc>
          <w:tcPr>
            <w:tcW w:w="805" w:type="pct"/>
          </w:tcPr>
          <w:p w14:paraId="4910EA62" w14:textId="77777777" w:rsidR="00EC6EC6" w:rsidRPr="00F32E48" w:rsidRDefault="00EC6EC6" w:rsidP="00EC6EC6">
            <w:pPr>
              <w:pStyle w:val="TableText"/>
              <w:jc w:val="right"/>
              <w:rPr>
                <w:rFonts w:cs="Arial"/>
                <w:color w:val="000000" w:themeColor="text1"/>
              </w:rPr>
            </w:pPr>
            <w:r w:rsidRPr="00F32E48">
              <w:rPr>
                <w:rFonts w:cs="Arial"/>
              </w:rPr>
              <w:t>1.4 (1.1, 1.8)</w:t>
            </w:r>
          </w:p>
        </w:tc>
      </w:tr>
    </w:tbl>
    <w:p w14:paraId="7CD17075" w14:textId="679E7E04" w:rsidR="00771B4D" w:rsidRPr="00F32E48" w:rsidRDefault="00771B4D" w:rsidP="00EC6EC6">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EC6EC6">
        <w:t> </w:t>
      </w:r>
      <w:r w:rsidRPr="00F32E48">
        <w:t>B</w:t>
      </w:r>
      <w:r w:rsidRPr="00F32E48">
        <w:rPr>
          <w:bCs/>
        </w:rPr>
        <w:t>.</w:t>
      </w:r>
      <w:r w:rsidRPr="00F32E48">
        <w:t>2.</w:t>
      </w:r>
    </w:p>
    <w:p w14:paraId="09D444B3" w14:textId="77777777" w:rsidR="00771B4D" w:rsidRPr="00F32E48" w:rsidRDefault="00771B4D" w:rsidP="00EC6EC6">
      <w:pPr>
        <w:pStyle w:val="Heading3"/>
      </w:pPr>
      <w:bookmarkStart w:id="634" w:name="_Toc492041314"/>
      <w:bookmarkStart w:id="635" w:name="_Toc385140072"/>
      <w:bookmarkStart w:id="636" w:name="_Toc385236509"/>
      <w:bookmarkStart w:id="637" w:name="_Toc385236719"/>
      <w:bookmarkStart w:id="638" w:name="_Toc385237523"/>
      <w:bookmarkStart w:id="639" w:name="_Toc519593773"/>
      <w:bookmarkStart w:id="640" w:name="_Toc525054232"/>
      <w:r w:rsidRPr="00F32E48">
        <w:t xml:space="preserve">Musculoskeletal and connective </w:t>
      </w:r>
      <w:bookmarkEnd w:id="634"/>
      <w:r w:rsidRPr="00F32E48">
        <w:t>tissue conditions</w:t>
      </w:r>
      <w:bookmarkEnd w:id="635"/>
      <w:bookmarkEnd w:id="636"/>
      <w:bookmarkEnd w:id="637"/>
      <w:bookmarkEnd w:id="638"/>
      <w:bookmarkEnd w:id="639"/>
      <w:bookmarkEnd w:id="640"/>
    </w:p>
    <w:p w14:paraId="2F5C34CF" w14:textId="77777777" w:rsidR="00771B4D" w:rsidRPr="00F32E48" w:rsidRDefault="00771B4D" w:rsidP="00EC6EC6">
      <w:pPr>
        <w:pStyle w:val="Heading4"/>
      </w:pPr>
      <w:r w:rsidRPr="00F32E48">
        <w:t>Musculoskeletal and connective tissue conditions ever reported by Transitioned ADF compared with 2015 Regular ADF</w:t>
      </w:r>
    </w:p>
    <w:p w14:paraId="7F62C25C" w14:textId="46555E4F" w:rsidR="00771B4D" w:rsidRPr="00F32E48" w:rsidRDefault="00771B4D" w:rsidP="00EC6EC6">
      <w:r w:rsidRPr="00F32E48">
        <w:t>Table 5.13 and Figure 5.7 show the estimated proportions of Transitioned ADF and 2015 Regular ADF ever reporting musculoskeletal and connective tissue conditions</w:t>
      </w:r>
      <w:r w:rsidR="00985CF1">
        <w:t xml:space="preserve"> – </w:t>
      </w:r>
      <w:r w:rsidRPr="00F32E48">
        <w:t>arthritis, chronic low back pain, carpal tunnel, fibrositis, gout, neck pain, osteoarthritis, osteoporosis, other inflammatory arthritis, rheumatoid arthritis and other musculoskeletal conditions. Overall, the Transitioned ADF members were significantly more likely to report being diagnosed with any musculoskeletal and connective tissue conditions compared with the 2015 Regular ADF members (34.2% vs 24.9%; OR 1.5, 95% CI 1.1, 2.0), although this was a weak association. For specific conditions, Transitioned ADF were significantly more likely to report chronic low back pain compared with 2015 Regular ADF (18.5% vs 11.7%; OR 1.6, 95% CI 1.1, 2.3); this was a moderate association</w:t>
      </w:r>
      <w:r w:rsidRPr="00F32E48">
        <w:rPr>
          <w:rFonts w:cs="Calibri"/>
        </w:rPr>
        <w:t>.</w:t>
      </w:r>
    </w:p>
    <w:p w14:paraId="0AC74979" w14:textId="25EF727F" w:rsidR="00771B4D" w:rsidRPr="00F32E48" w:rsidRDefault="00771B4D" w:rsidP="00EC6EC6">
      <w:r w:rsidRPr="00F32E48">
        <w:t>When treatment in the preceding year or medication</w:t>
      </w:r>
      <w:r w:rsidR="0029223D">
        <w:t>s</w:t>
      </w:r>
      <w:r w:rsidRPr="00F32E48">
        <w:t xml:space="preserve"> in the preceding month were examined, Transitioned ADF were significantly more likely than 2015 Regular ADF to have taken medication for musculoskeletal or connective tissue conditions in the preceding month (15.3% vs 10.2%; OR 1.5, 95% CI 1.1, 2.1). </w:t>
      </w:r>
    </w:p>
    <w:p w14:paraId="1A5A58C9" w14:textId="77777777" w:rsidR="00771B4D" w:rsidRDefault="00771B4D" w:rsidP="00EC6EC6">
      <w:pPr>
        <w:pStyle w:val="TableName"/>
      </w:pPr>
      <w:bookmarkStart w:id="641" w:name="_Ref516213011"/>
      <w:bookmarkStart w:id="642" w:name="_Toc508978860"/>
      <w:bookmarkStart w:id="643" w:name="_Toc385236055"/>
      <w:bookmarkStart w:id="644" w:name="_Toc385236905"/>
      <w:bookmarkStart w:id="645" w:name="_Toc519593823"/>
      <w:bookmarkStart w:id="646" w:name="_Toc525054379"/>
      <w:r w:rsidRPr="00F32E48">
        <w:t>Table 5.13</w:t>
      </w:r>
      <w:bookmarkEnd w:id="641"/>
      <w:r w:rsidRPr="00F32E48">
        <w:tab/>
        <w:t>Estimated prevalence of musculoskeletal and connective tissue conditions ever reported by Transitioned ADF and 2015 Regular ADF</w:t>
      </w:r>
      <w:bookmarkEnd w:id="642"/>
      <w:bookmarkEnd w:id="643"/>
      <w:bookmarkEnd w:id="644"/>
      <w:bookmarkEnd w:id="645"/>
      <w:bookmarkEnd w:id="646"/>
    </w:p>
    <w:tbl>
      <w:tblPr>
        <w:tblStyle w:val="TWRPTable"/>
        <w:tblW w:w="5000" w:type="pct"/>
        <w:tblLayout w:type="fixed"/>
        <w:tblLook w:val="04A0" w:firstRow="1" w:lastRow="0" w:firstColumn="1" w:lastColumn="0" w:noHBand="0" w:noVBand="1"/>
        <w:tblDescription w:val="Table 5.13 Estimated prevalence of musculoskeletal and connective tissue conditions ever reported by Transitioned ADF and 2015 Regular ADF"/>
      </w:tblPr>
      <w:tblGrid>
        <w:gridCol w:w="1818"/>
        <w:gridCol w:w="630"/>
        <w:gridCol w:w="900"/>
        <w:gridCol w:w="1219"/>
        <w:gridCol w:w="672"/>
        <w:gridCol w:w="898"/>
        <w:gridCol w:w="1178"/>
      </w:tblGrid>
      <w:tr w:rsidR="00EC6EC6" w:rsidRPr="00F32E48" w14:paraId="5A084A33"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70CE8D8" w14:textId="77777777" w:rsidR="00EC6EC6" w:rsidRPr="00F32E48" w:rsidRDefault="00EC6EC6" w:rsidP="00EC6EC6">
            <w:pPr>
              <w:pStyle w:val="TableText"/>
            </w:pPr>
            <w:r w:rsidRPr="00F32E48">
              <w:t>Condition</w:t>
            </w:r>
          </w:p>
        </w:tc>
        <w:tc>
          <w:tcPr>
            <w:tcW w:w="1879" w:type="pct"/>
            <w:gridSpan w:val="3"/>
          </w:tcPr>
          <w:p w14:paraId="654D676E" w14:textId="77777777" w:rsidR="00EC6EC6" w:rsidRPr="00F32E48" w:rsidRDefault="00EC6EC6" w:rsidP="00EC6EC6">
            <w:pPr>
              <w:pStyle w:val="TableText"/>
              <w:jc w:val="center"/>
            </w:pPr>
            <w:r w:rsidRPr="00F32E48">
              <w:t>Transitioned ADF</w:t>
            </w:r>
            <w:r w:rsidRPr="00F32E48">
              <w:br/>
              <w:t>(n = 24,932)</w:t>
            </w:r>
          </w:p>
        </w:tc>
        <w:tc>
          <w:tcPr>
            <w:tcW w:w="1878" w:type="pct"/>
            <w:gridSpan w:val="3"/>
          </w:tcPr>
          <w:p w14:paraId="6585D34E" w14:textId="77777777" w:rsidR="00EC6EC6" w:rsidRPr="00F32E48" w:rsidRDefault="00EC6EC6" w:rsidP="00EC6EC6">
            <w:pPr>
              <w:pStyle w:val="TableText"/>
              <w:jc w:val="center"/>
            </w:pPr>
            <w:r w:rsidRPr="00F32E48">
              <w:t>2015 Regular ADF</w:t>
            </w:r>
            <w:r w:rsidRPr="00F32E48">
              <w:br/>
              <w:t>(n = 52,500)</w:t>
            </w:r>
          </w:p>
        </w:tc>
      </w:tr>
      <w:tr w:rsidR="00EC6EC6" w:rsidRPr="00F32E48" w14:paraId="4ED4CA67"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B1371D4" w14:textId="77777777" w:rsidR="00EC6EC6" w:rsidRPr="00F32E48" w:rsidRDefault="00EC6EC6" w:rsidP="00EC6EC6">
            <w:pPr>
              <w:pStyle w:val="TableText"/>
            </w:pPr>
          </w:p>
        </w:tc>
        <w:tc>
          <w:tcPr>
            <w:tcW w:w="431" w:type="pct"/>
          </w:tcPr>
          <w:p w14:paraId="040289B1" w14:textId="77777777" w:rsidR="00EC6EC6" w:rsidRPr="00F32E48" w:rsidRDefault="00EC6EC6" w:rsidP="00EC6EC6">
            <w:pPr>
              <w:pStyle w:val="TableText"/>
              <w:jc w:val="right"/>
            </w:pPr>
            <w:r w:rsidRPr="00F32E48">
              <w:rPr>
                <w:bCs/>
              </w:rPr>
              <w:t>n</w:t>
            </w:r>
          </w:p>
        </w:tc>
        <w:tc>
          <w:tcPr>
            <w:tcW w:w="615" w:type="pct"/>
          </w:tcPr>
          <w:p w14:paraId="7068FD33" w14:textId="77777777" w:rsidR="00EC6EC6" w:rsidRPr="00F32E48" w:rsidRDefault="00EC6EC6" w:rsidP="00EC6EC6">
            <w:pPr>
              <w:pStyle w:val="TableText"/>
              <w:jc w:val="right"/>
            </w:pPr>
            <w:r w:rsidRPr="00F32E48">
              <w:rPr>
                <w:bCs/>
              </w:rPr>
              <w:t>Weighted n</w:t>
            </w:r>
          </w:p>
        </w:tc>
        <w:tc>
          <w:tcPr>
            <w:tcW w:w="833" w:type="pct"/>
          </w:tcPr>
          <w:p w14:paraId="06C68CAF" w14:textId="77777777" w:rsidR="00EC6EC6" w:rsidRPr="00F32E48" w:rsidRDefault="00EC6EC6" w:rsidP="00EC6EC6">
            <w:pPr>
              <w:pStyle w:val="TableText"/>
              <w:jc w:val="right"/>
            </w:pPr>
            <w:r w:rsidRPr="00F32E48">
              <w:rPr>
                <w:bCs/>
              </w:rPr>
              <w:t>% (95% CI)</w:t>
            </w:r>
          </w:p>
        </w:tc>
        <w:tc>
          <w:tcPr>
            <w:tcW w:w="459" w:type="pct"/>
          </w:tcPr>
          <w:p w14:paraId="0A0FD27F" w14:textId="77777777" w:rsidR="00EC6EC6" w:rsidRPr="00F32E48" w:rsidRDefault="00EC6EC6" w:rsidP="00EC6EC6">
            <w:pPr>
              <w:pStyle w:val="TableText"/>
              <w:jc w:val="right"/>
            </w:pPr>
            <w:r w:rsidRPr="00F32E48">
              <w:rPr>
                <w:bCs/>
              </w:rPr>
              <w:t>n</w:t>
            </w:r>
          </w:p>
        </w:tc>
        <w:tc>
          <w:tcPr>
            <w:tcW w:w="614" w:type="pct"/>
          </w:tcPr>
          <w:p w14:paraId="1C0AF91A" w14:textId="77777777" w:rsidR="00EC6EC6" w:rsidRPr="00F32E48" w:rsidRDefault="00EC6EC6" w:rsidP="00EC6EC6">
            <w:pPr>
              <w:pStyle w:val="TableText"/>
              <w:jc w:val="right"/>
            </w:pPr>
            <w:r w:rsidRPr="00F32E48">
              <w:rPr>
                <w:bCs/>
              </w:rPr>
              <w:t>Weighted n</w:t>
            </w:r>
          </w:p>
        </w:tc>
        <w:tc>
          <w:tcPr>
            <w:tcW w:w="805" w:type="pct"/>
          </w:tcPr>
          <w:p w14:paraId="6C031F4D" w14:textId="77777777" w:rsidR="00EC6EC6" w:rsidRPr="00F32E48" w:rsidRDefault="00EC6EC6" w:rsidP="00EC6EC6">
            <w:pPr>
              <w:pStyle w:val="TableText"/>
              <w:jc w:val="right"/>
            </w:pPr>
            <w:r w:rsidRPr="00F32E48">
              <w:rPr>
                <w:bCs/>
              </w:rPr>
              <w:t>% (95% CI)</w:t>
            </w:r>
          </w:p>
        </w:tc>
      </w:tr>
      <w:tr w:rsidR="00EC6EC6" w:rsidRPr="00F32E48" w14:paraId="6754E90D"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5465ADF4" w14:textId="77777777" w:rsidR="00EC6EC6" w:rsidRPr="00F32E48" w:rsidRDefault="00EC6EC6" w:rsidP="00EC6EC6">
            <w:pPr>
              <w:pStyle w:val="TableText"/>
            </w:pPr>
            <w:r w:rsidRPr="00F32E48">
              <w:t>Arthritis</w:t>
            </w:r>
          </w:p>
        </w:tc>
        <w:tc>
          <w:tcPr>
            <w:tcW w:w="431" w:type="pct"/>
          </w:tcPr>
          <w:p w14:paraId="5BCF4FFE" w14:textId="77777777" w:rsidR="00EC6EC6" w:rsidRPr="00F32E48" w:rsidRDefault="00EC6EC6" w:rsidP="00EC6EC6">
            <w:pPr>
              <w:pStyle w:val="TableText"/>
              <w:jc w:val="right"/>
            </w:pPr>
            <w:r w:rsidRPr="00F32E48">
              <w:t>323</w:t>
            </w:r>
          </w:p>
        </w:tc>
        <w:tc>
          <w:tcPr>
            <w:tcW w:w="615" w:type="pct"/>
          </w:tcPr>
          <w:p w14:paraId="3B3CA1C2" w14:textId="77777777" w:rsidR="00EC6EC6" w:rsidRPr="00F32E48" w:rsidRDefault="00EC6EC6" w:rsidP="00EC6EC6">
            <w:pPr>
              <w:pStyle w:val="TableText"/>
              <w:jc w:val="right"/>
            </w:pPr>
            <w:r w:rsidRPr="00F32E48">
              <w:t>1835</w:t>
            </w:r>
          </w:p>
        </w:tc>
        <w:tc>
          <w:tcPr>
            <w:tcW w:w="833" w:type="pct"/>
          </w:tcPr>
          <w:p w14:paraId="20166B31" w14:textId="77777777" w:rsidR="00EC6EC6" w:rsidRPr="00F32E48" w:rsidRDefault="00EC6EC6" w:rsidP="00EC6EC6">
            <w:pPr>
              <w:pStyle w:val="TableText"/>
              <w:jc w:val="right"/>
            </w:pPr>
            <w:r w:rsidRPr="00F32E48">
              <w:t>7.4 (6.5, 8.4)</w:t>
            </w:r>
          </w:p>
        </w:tc>
        <w:tc>
          <w:tcPr>
            <w:tcW w:w="459" w:type="pct"/>
          </w:tcPr>
          <w:p w14:paraId="171AF6DE" w14:textId="77777777" w:rsidR="00EC6EC6" w:rsidRPr="00F32E48" w:rsidRDefault="00EC6EC6" w:rsidP="00EC6EC6">
            <w:pPr>
              <w:pStyle w:val="TableText"/>
              <w:jc w:val="right"/>
            </w:pPr>
            <w:r w:rsidRPr="00F32E48">
              <w:t>357</w:t>
            </w:r>
          </w:p>
        </w:tc>
        <w:tc>
          <w:tcPr>
            <w:tcW w:w="614" w:type="pct"/>
          </w:tcPr>
          <w:p w14:paraId="007D61BE" w14:textId="77777777" w:rsidR="00EC6EC6" w:rsidRPr="00F32E48" w:rsidRDefault="00EC6EC6" w:rsidP="00EC6EC6">
            <w:pPr>
              <w:pStyle w:val="TableText"/>
              <w:jc w:val="right"/>
            </w:pPr>
            <w:r w:rsidRPr="00F32E48">
              <w:t>2649</w:t>
            </w:r>
          </w:p>
        </w:tc>
        <w:tc>
          <w:tcPr>
            <w:tcW w:w="805" w:type="pct"/>
          </w:tcPr>
          <w:p w14:paraId="651B6740" w14:textId="77777777" w:rsidR="00EC6EC6" w:rsidRPr="00F32E48" w:rsidRDefault="00EC6EC6" w:rsidP="00EC6EC6">
            <w:pPr>
              <w:pStyle w:val="TableText"/>
              <w:jc w:val="right"/>
            </w:pPr>
            <w:r w:rsidRPr="00F32E48">
              <w:t>5.1 (3.3, 7.6)</w:t>
            </w:r>
          </w:p>
        </w:tc>
      </w:tr>
      <w:tr w:rsidR="00EC6EC6" w:rsidRPr="00F32E48" w14:paraId="24413B26" w14:textId="77777777" w:rsidTr="00EC6EC6">
        <w:trPr>
          <w:cantSplit/>
        </w:trPr>
        <w:tc>
          <w:tcPr>
            <w:tcW w:w="1243" w:type="pct"/>
          </w:tcPr>
          <w:p w14:paraId="3F7D851E" w14:textId="77777777" w:rsidR="00EC6EC6" w:rsidRPr="00F32E48" w:rsidRDefault="00EC6EC6" w:rsidP="00EC6EC6">
            <w:pPr>
              <w:pStyle w:val="TableText"/>
            </w:pPr>
            <w:r w:rsidRPr="00F32E48">
              <w:t>Chronic low back pain</w:t>
            </w:r>
          </w:p>
        </w:tc>
        <w:tc>
          <w:tcPr>
            <w:tcW w:w="431" w:type="pct"/>
          </w:tcPr>
          <w:p w14:paraId="4D68B13B" w14:textId="77777777" w:rsidR="00EC6EC6" w:rsidRPr="00F32E48" w:rsidRDefault="00EC6EC6" w:rsidP="00EC6EC6">
            <w:pPr>
              <w:pStyle w:val="TableText"/>
              <w:jc w:val="right"/>
            </w:pPr>
            <w:r w:rsidRPr="00F32E48">
              <w:t>799</w:t>
            </w:r>
          </w:p>
        </w:tc>
        <w:tc>
          <w:tcPr>
            <w:tcW w:w="615" w:type="pct"/>
          </w:tcPr>
          <w:p w14:paraId="4463FC66" w14:textId="77777777" w:rsidR="00EC6EC6" w:rsidRPr="00F32E48" w:rsidRDefault="00EC6EC6" w:rsidP="00EC6EC6">
            <w:pPr>
              <w:pStyle w:val="TableText"/>
              <w:jc w:val="right"/>
            </w:pPr>
            <w:r w:rsidRPr="00F32E48">
              <w:t>4604</w:t>
            </w:r>
          </w:p>
        </w:tc>
        <w:tc>
          <w:tcPr>
            <w:tcW w:w="833" w:type="pct"/>
          </w:tcPr>
          <w:p w14:paraId="4AD6B856" w14:textId="77777777" w:rsidR="00EC6EC6" w:rsidRPr="00F32E48" w:rsidRDefault="00EC6EC6" w:rsidP="00EC6EC6">
            <w:pPr>
              <w:pStyle w:val="TableText"/>
              <w:jc w:val="right"/>
            </w:pPr>
            <w:r w:rsidRPr="00F32E48">
              <w:t>18.5 (17.1, 19.9)</w:t>
            </w:r>
          </w:p>
        </w:tc>
        <w:tc>
          <w:tcPr>
            <w:tcW w:w="459" w:type="pct"/>
          </w:tcPr>
          <w:p w14:paraId="2A6A8892" w14:textId="77777777" w:rsidR="00EC6EC6" w:rsidRPr="00F32E48" w:rsidRDefault="00EC6EC6" w:rsidP="00EC6EC6">
            <w:pPr>
              <w:pStyle w:val="TableText"/>
              <w:jc w:val="right"/>
            </w:pPr>
            <w:r w:rsidRPr="00F32E48">
              <w:t>963</w:t>
            </w:r>
          </w:p>
        </w:tc>
        <w:tc>
          <w:tcPr>
            <w:tcW w:w="614" w:type="pct"/>
          </w:tcPr>
          <w:p w14:paraId="54060DE6" w14:textId="77777777" w:rsidR="00EC6EC6" w:rsidRPr="00F32E48" w:rsidRDefault="00EC6EC6" w:rsidP="00EC6EC6">
            <w:pPr>
              <w:pStyle w:val="TableText"/>
              <w:jc w:val="right"/>
            </w:pPr>
            <w:r w:rsidRPr="00F32E48">
              <w:t>6153</w:t>
            </w:r>
          </w:p>
        </w:tc>
        <w:tc>
          <w:tcPr>
            <w:tcW w:w="805" w:type="pct"/>
          </w:tcPr>
          <w:p w14:paraId="075007A0" w14:textId="77777777" w:rsidR="00EC6EC6" w:rsidRPr="00F32E48" w:rsidRDefault="00EC6EC6" w:rsidP="00EC6EC6">
            <w:pPr>
              <w:pStyle w:val="TableText"/>
              <w:jc w:val="right"/>
            </w:pPr>
            <w:r w:rsidRPr="00F32E48">
              <w:t>11.7 (9.3, 14.7)</w:t>
            </w:r>
          </w:p>
        </w:tc>
      </w:tr>
      <w:tr w:rsidR="00EC6EC6" w:rsidRPr="00F32E48" w14:paraId="1B18155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586F938" w14:textId="77777777" w:rsidR="00EC6EC6" w:rsidRPr="00F32E48" w:rsidRDefault="00EC6EC6" w:rsidP="00EC6EC6">
            <w:pPr>
              <w:pStyle w:val="TableText"/>
            </w:pPr>
            <w:r w:rsidRPr="00F32E48">
              <w:t>Carpal tunnel</w:t>
            </w:r>
          </w:p>
        </w:tc>
        <w:tc>
          <w:tcPr>
            <w:tcW w:w="431" w:type="pct"/>
          </w:tcPr>
          <w:p w14:paraId="5613C012" w14:textId="77777777" w:rsidR="00EC6EC6" w:rsidRPr="00F32E48" w:rsidRDefault="00EC6EC6" w:rsidP="00EC6EC6">
            <w:pPr>
              <w:pStyle w:val="TableText"/>
              <w:jc w:val="right"/>
            </w:pPr>
            <w:r w:rsidRPr="00F32E48">
              <w:t>129</w:t>
            </w:r>
          </w:p>
        </w:tc>
        <w:tc>
          <w:tcPr>
            <w:tcW w:w="615" w:type="pct"/>
          </w:tcPr>
          <w:p w14:paraId="4EBC4D94" w14:textId="77777777" w:rsidR="00EC6EC6" w:rsidRPr="00F32E48" w:rsidRDefault="00EC6EC6" w:rsidP="00EC6EC6">
            <w:pPr>
              <w:pStyle w:val="TableText"/>
              <w:jc w:val="right"/>
            </w:pPr>
            <w:r w:rsidRPr="00F32E48">
              <w:t>688</w:t>
            </w:r>
          </w:p>
        </w:tc>
        <w:tc>
          <w:tcPr>
            <w:tcW w:w="833" w:type="pct"/>
          </w:tcPr>
          <w:p w14:paraId="28F8F4D8" w14:textId="77777777" w:rsidR="00EC6EC6" w:rsidRPr="00F32E48" w:rsidRDefault="00EC6EC6" w:rsidP="00EC6EC6">
            <w:pPr>
              <w:pStyle w:val="TableText"/>
              <w:jc w:val="right"/>
            </w:pPr>
            <w:r w:rsidRPr="00F32E48">
              <w:t>2.8 (2.2, 3.4)</w:t>
            </w:r>
          </w:p>
        </w:tc>
        <w:tc>
          <w:tcPr>
            <w:tcW w:w="459" w:type="pct"/>
          </w:tcPr>
          <w:p w14:paraId="71D5C048" w14:textId="77777777" w:rsidR="00EC6EC6" w:rsidRPr="00F32E48" w:rsidRDefault="00EC6EC6" w:rsidP="00EC6EC6">
            <w:pPr>
              <w:pStyle w:val="TableText"/>
              <w:jc w:val="right"/>
            </w:pPr>
            <w:r w:rsidRPr="00F32E48">
              <w:t>189</w:t>
            </w:r>
          </w:p>
        </w:tc>
        <w:tc>
          <w:tcPr>
            <w:tcW w:w="614" w:type="pct"/>
          </w:tcPr>
          <w:p w14:paraId="303E84BD" w14:textId="77777777" w:rsidR="00EC6EC6" w:rsidRPr="00F32E48" w:rsidRDefault="00EC6EC6" w:rsidP="00EC6EC6">
            <w:pPr>
              <w:pStyle w:val="TableText"/>
              <w:jc w:val="right"/>
            </w:pPr>
            <w:r w:rsidRPr="00F32E48">
              <w:t>1284</w:t>
            </w:r>
          </w:p>
        </w:tc>
        <w:tc>
          <w:tcPr>
            <w:tcW w:w="805" w:type="pct"/>
          </w:tcPr>
          <w:p w14:paraId="697726CA" w14:textId="77777777" w:rsidR="00EC6EC6" w:rsidRPr="00F32E48" w:rsidRDefault="00EC6EC6" w:rsidP="00EC6EC6">
            <w:pPr>
              <w:pStyle w:val="TableText"/>
              <w:jc w:val="right"/>
            </w:pPr>
            <w:r w:rsidRPr="00F32E48">
              <w:t>2.5 (1.4, 4.3)</w:t>
            </w:r>
          </w:p>
        </w:tc>
      </w:tr>
      <w:tr w:rsidR="00EC6EC6" w:rsidRPr="00F32E48" w14:paraId="72344B1C" w14:textId="77777777" w:rsidTr="00EC6EC6">
        <w:trPr>
          <w:cantSplit/>
        </w:trPr>
        <w:tc>
          <w:tcPr>
            <w:tcW w:w="1243" w:type="pct"/>
          </w:tcPr>
          <w:p w14:paraId="05F65032" w14:textId="77777777" w:rsidR="00EC6EC6" w:rsidRPr="00F32E48" w:rsidRDefault="00EC6EC6" w:rsidP="00EC6EC6">
            <w:pPr>
              <w:pStyle w:val="TableText"/>
            </w:pPr>
            <w:r w:rsidRPr="00F32E48">
              <w:t>Fibrositis</w:t>
            </w:r>
          </w:p>
        </w:tc>
        <w:tc>
          <w:tcPr>
            <w:tcW w:w="431" w:type="pct"/>
          </w:tcPr>
          <w:p w14:paraId="556F2F22" w14:textId="77777777" w:rsidR="00EC6EC6" w:rsidRPr="00F32E48" w:rsidRDefault="00EC6EC6" w:rsidP="00EC6EC6">
            <w:pPr>
              <w:pStyle w:val="TableText"/>
              <w:jc w:val="right"/>
            </w:pPr>
            <w:r w:rsidRPr="00F32E48">
              <w:t>41</w:t>
            </w:r>
          </w:p>
        </w:tc>
        <w:tc>
          <w:tcPr>
            <w:tcW w:w="615" w:type="pct"/>
          </w:tcPr>
          <w:p w14:paraId="25700232" w14:textId="77777777" w:rsidR="00EC6EC6" w:rsidRPr="00F32E48" w:rsidRDefault="00EC6EC6" w:rsidP="00EC6EC6">
            <w:pPr>
              <w:pStyle w:val="TableText"/>
              <w:jc w:val="right"/>
            </w:pPr>
            <w:r w:rsidRPr="00F32E48">
              <w:t>253</w:t>
            </w:r>
          </w:p>
        </w:tc>
        <w:tc>
          <w:tcPr>
            <w:tcW w:w="833" w:type="pct"/>
          </w:tcPr>
          <w:p w14:paraId="5510FFA5" w14:textId="77777777" w:rsidR="00EC6EC6" w:rsidRPr="00F32E48" w:rsidRDefault="00EC6EC6" w:rsidP="00EC6EC6">
            <w:pPr>
              <w:pStyle w:val="TableText"/>
              <w:jc w:val="right"/>
            </w:pPr>
            <w:r w:rsidRPr="00F32E48">
              <w:t>1.0 (0.7, 1.5)</w:t>
            </w:r>
          </w:p>
        </w:tc>
        <w:tc>
          <w:tcPr>
            <w:tcW w:w="459" w:type="pct"/>
          </w:tcPr>
          <w:p w14:paraId="082C41B9" w14:textId="77777777" w:rsidR="00EC6EC6" w:rsidRPr="00F32E48" w:rsidRDefault="00EC6EC6" w:rsidP="00EC6EC6">
            <w:pPr>
              <w:pStyle w:val="TableText"/>
              <w:jc w:val="right"/>
            </w:pPr>
            <w:r w:rsidRPr="00F32E48">
              <w:t>47</w:t>
            </w:r>
          </w:p>
        </w:tc>
        <w:tc>
          <w:tcPr>
            <w:tcW w:w="614" w:type="pct"/>
          </w:tcPr>
          <w:p w14:paraId="24E21573" w14:textId="77777777" w:rsidR="00EC6EC6" w:rsidRPr="00F32E48" w:rsidRDefault="00EC6EC6" w:rsidP="00EC6EC6">
            <w:pPr>
              <w:pStyle w:val="TableText"/>
              <w:jc w:val="right"/>
            </w:pPr>
            <w:r w:rsidRPr="00F32E48">
              <w:t>530</w:t>
            </w:r>
          </w:p>
        </w:tc>
        <w:tc>
          <w:tcPr>
            <w:tcW w:w="805" w:type="pct"/>
          </w:tcPr>
          <w:p w14:paraId="105D9BF2" w14:textId="77777777" w:rsidR="00EC6EC6" w:rsidRPr="00F32E48" w:rsidRDefault="00EC6EC6" w:rsidP="00EC6EC6">
            <w:pPr>
              <w:pStyle w:val="TableText"/>
              <w:jc w:val="right"/>
            </w:pPr>
            <w:r w:rsidRPr="00F32E48">
              <w:t>1.0 (0.3, 3.6)</w:t>
            </w:r>
          </w:p>
        </w:tc>
      </w:tr>
      <w:tr w:rsidR="00EC6EC6" w:rsidRPr="00F32E48" w14:paraId="6E5106E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5B3253DA" w14:textId="77777777" w:rsidR="00EC6EC6" w:rsidRPr="00F32E48" w:rsidRDefault="00EC6EC6" w:rsidP="00EC6EC6">
            <w:pPr>
              <w:pStyle w:val="TableText"/>
            </w:pPr>
            <w:r w:rsidRPr="00F32E48">
              <w:t>Gout</w:t>
            </w:r>
          </w:p>
        </w:tc>
        <w:tc>
          <w:tcPr>
            <w:tcW w:w="431" w:type="pct"/>
          </w:tcPr>
          <w:p w14:paraId="34C7B494" w14:textId="77777777" w:rsidR="00EC6EC6" w:rsidRPr="00F32E48" w:rsidRDefault="00EC6EC6" w:rsidP="00EC6EC6">
            <w:pPr>
              <w:pStyle w:val="TableText"/>
              <w:jc w:val="right"/>
            </w:pPr>
            <w:r w:rsidRPr="00F32E48">
              <w:t>152</w:t>
            </w:r>
          </w:p>
        </w:tc>
        <w:tc>
          <w:tcPr>
            <w:tcW w:w="615" w:type="pct"/>
          </w:tcPr>
          <w:p w14:paraId="6C675832" w14:textId="77777777" w:rsidR="00EC6EC6" w:rsidRPr="00F32E48" w:rsidRDefault="00EC6EC6" w:rsidP="00EC6EC6">
            <w:pPr>
              <w:pStyle w:val="TableText"/>
              <w:jc w:val="right"/>
            </w:pPr>
            <w:r w:rsidRPr="00F32E48">
              <w:t>806</w:t>
            </w:r>
          </w:p>
        </w:tc>
        <w:tc>
          <w:tcPr>
            <w:tcW w:w="833" w:type="pct"/>
          </w:tcPr>
          <w:p w14:paraId="53AF6C7A" w14:textId="77777777" w:rsidR="00EC6EC6" w:rsidRPr="00F32E48" w:rsidRDefault="00EC6EC6" w:rsidP="00EC6EC6">
            <w:pPr>
              <w:pStyle w:val="TableText"/>
              <w:jc w:val="right"/>
            </w:pPr>
            <w:r w:rsidRPr="00F32E48">
              <w:t>3.2 (2.7, 3.9)</w:t>
            </w:r>
          </w:p>
        </w:tc>
        <w:tc>
          <w:tcPr>
            <w:tcW w:w="459" w:type="pct"/>
          </w:tcPr>
          <w:p w14:paraId="0BE156F8" w14:textId="77777777" w:rsidR="00EC6EC6" w:rsidRPr="00F32E48" w:rsidRDefault="00EC6EC6" w:rsidP="00EC6EC6">
            <w:pPr>
              <w:pStyle w:val="TableText"/>
              <w:jc w:val="right"/>
            </w:pPr>
            <w:r w:rsidRPr="00F32E48">
              <w:t>212</w:t>
            </w:r>
          </w:p>
        </w:tc>
        <w:tc>
          <w:tcPr>
            <w:tcW w:w="614" w:type="pct"/>
          </w:tcPr>
          <w:p w14:paraId="5ED228FB" w14:textId="77777777" w:rsidR="00EC6EC6" w:rsidRPr="00F32E48" w:rsidRDefault="00EC6EC6" w:rsidP="00EC6EC6">
            <w:pPr>
              <w:pStyle w:val="TableText"/>
              <w:jc w:val="right"/>
            </w:pPr>
            <w:r w:rsidRPr="00F32E48">
              <w:t>1301</w:t>
            </w:r>
          </w:p>
        </w:tc>
        <w:tc>
          <w:tcPr>
            <w:tcW w:w="805" w:type="pct"/>
          </w:tcPr>
          <w:p w14:paraId="3F7B0A90" w14:textId="77777777" w:rsidR="00EC6EC6" w:rsidRPr="00F32E48" w:rsidRDefault="00EC6EC6" w:rsidP="00EC6EC6">
            <w:pPr>
              <w:pStyle w:val="TableText"/>
              <w:jc w:val="right"/>
            </w:pPr>
            <w:r w:rsidRPr="00F32E48">
              <w:t>2.5 (1.5, 4.2)</w:t>
            </w:r>
          </w:p>
        </w:tc>
      </w:tr>
      <w:tr w:rsidR="00EC6EC6" w:rsidRPr="00F32E48" w14:paraId="51A82BF9" w14:textId="77777777" w:rsidTr="00EC6EC6">
        <w:trPr>
          <w:cantSplit/>
        </w:trPr>
        <w:tc>
          <w:tcPr>
            <w:tcW w:w="1243" w:type="pct"/>
          </w:tcPr>
          <w:p w14:paraId="3583E9BF" w14:textId="77777777" w:rsidR="00EC6EC6" w:rsidRPr="00F32E48" w:rsidRDefault="00EC6EC6" w:rsidP="00EC6EC6">
            <w:pPr>
              <w:pStyle w:val="TableText"/>
            </w:pPr>
            <w:r w:rsidRPr="00F32E48">
              <w:t>Neck pain</w:t>
            </w:r>
          </w:p>
        </w:tc>
        <w:tc>
          <w:tcPr>
            <w:tcW w:w="431" w:type="pct"/>
          </w:tcPr>
          <w:p w14:paraId="20AB2605" w14:textId="77777777" w:rsidR="00EC6EC6" w:rsidRPr="00F32E48" w:rsidRDefault="00EC6EC6" w:rsidP="00EC6EC6">
            <w:pPr>
              <w:pStyle w:val="TableText"/>
              <w:jc w:val="right"/>
            </w:pPr>
            <w:r w:rsidRPr="00F32E48">
              <w:t>331</w:t>
            </w:r>
          </w:p>
        </w:tc>
        <w:tc>
          <w:tcPr>
            <w:tcW w:w="615" w:type="pct"/>
          </w:tcPr>
          <w:p w14:paraId="60DE5B4A" w14:textId="77777777" w:rsidR="00EC6EC6" w:rsidRPr="00F32E48" w:rsidRDefault="00EC6EC6" w:rsidP="00EC6EC6">
            <w:pPr>
              <w:pStyle w:val="TableText"/>
              <w:jc w:val="right"/>
            </w:pPr>
            <w:r w:rsidRPr="00F32E48">
              <w:t>1740</w:t>
            </w:r>
          </w:p>
        </w:tc>
        <w:tc>
          <w:tcPr>
            <w:tcW w:w="833" w:type="pct"/>
          </w:tcPr>
          <w:p w14:paraId="4D611F0B" w14:textId="77777777" w:rsidR="00EC6EC6" w:rsidRPr="00F32E48" w:rsidRDefault="00EC6EC6" w:rsidP="00EC6EC6">
            <w:pPr>
              <w:pStyle w:val="TableText"/>
              <w:jc w:val="right"/>
            </w:pPr>
            <w:r w:rsidRPr="00F32E48">
              <w:t>7.0 (6.2, 7.9)</w:t>
            </w:r>
          </w:p>
        </w:tc>
        <w:tc>
          <w:tcPr>
            <w:tcW w:w="459" w:type="pct"/>
          </w:tcPr>
          <w:p w14:paraId="21F0B7D3" w14:textId="77777777" w:rsidR="00EC6EC6" w:rsidRPr="00F32E48" w:rsidRDefault="00EC6EC6" w:rsidP="00EC6EC6">
            <w:pPr>
              <w:pStyle w:val="TableText"/>
              <w:jc w:val="right"/>
            </w:pPr>
            <w:r w:rsidRPr="00F32E48">
              <w:t>361</w:t>
            </w:r>
          </w:p>
        </w:tc>
        <w:tc>
          <w:tcPr>
            <w:tcW w:w="614" w:type="pct"/>
          </w:tcPr>
          <w:p w14:paraId="2AC8D06D" w14:textId="77777777" w:rsidR="00EC6EC6" w:rsidRPr="00F32E48" w:rsidRDefault="00EC6EC6" w:rsidP="00EC6EC6">
            <w:pPr>
              <w:pStyle w:val="TableText"/>
              <w:jc w:val="right"/>
            </w:pPr>
            <w:r w:rsidRPr="00F32E48">
              <w:t>2170</w:t>
            </w:r>
          </w:p>
        </w:tc>
        <w:tc>
          <w:tcPr>
            <w:tcW w:w="805" w:type="pct"/>
          </w:tcPr>
          <w:p w14:paraId="74F0B6F8" w14:textId="77777777" w:rsidR="00EC6EC6" w:rsidRPr="00F32E48" w:rsidRDefault="00EC6EC6" w:rsidP="00EC6EC6">
            <w:pPr>
              <w:pStyle w:val="TableText"/>
              <w:jc w:val="right"/>
            </w:pPr>
            <w:r w:rsidRPr="00F32E48">
              <w:t>4.1 (2.6, 6.4)</w:t>
            </w:r>
          </w:p>
        </w:tc>
      </w:tr>
      <w:tr w:rsidR="00EC6EC6" w:rsidRPr="00F32E48" w14:paraId="6E30B99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BABCE3E" w14:textId="77777777" w:rsidR="00EC6EC6" w:rsidRPr="00F32E48" w:rsidRDefault="00EC6EC6" w:rsidP="00EC6EC6">
            <w:pPr>
              <w:pStyle w:val="TableText"/>
            </w:pPr>
            <w:r w:rsidRPr="00F32E48">
              <w:t>Osteoarthritis</w:t>
            </w:r>
          </w:p>
        </w:tc>
        <w:tc>
          <w:tcPr>
            <w:tcW w:w="431" w:type="pct"/>
          </w:tcPr>
          <w:p w14:paraId="4913F1BF" w14:textId="77777777" w:rsidR="00EC6EC6" w:rsidRPr="00F32E48" w:rsidRDefault="00EC6EC6" w:rsidP="00EC6EC6">
            <w:pPr>
              <w:pStyle w:val="TableText"/>
              <w:jc w:val="right"/>
            </w:pPr>
            <w:r w:rsidRPr="00F32E48">
              <w:t>388</w:t>
            </w:r>
          </w:p>
        </w:tc>
        <w:tc>
          <w:tcPr>
            <w:tcW w:w="615" w:type="pct"/>
          </w:tcPr>
          <w:p w14:paraId="1D2E0255" w14:textId="77777777" w:rsidR="00EC6EC6" w:rsidRPr="00F32E48" w:rsidRDefault="00EC6EC6" w:rsidP="00EC6EC6">
            <w:pPr>
              <w:pStyle w:val="TableText"/>
              <w:jc w:val="right"/>
            </w:pPr>
            <w:r w:rsidRPr="00F32E48">
              <w:t>2183</w:t>
            </w:r>
          </w:p>
        </w:tc>
        <w:tc>
          <w:tcPr>
            <w:tcW w:w="833" w:type="pct"/>
          </w:tcPr>
          <w:p w14:paraId="091C3779" w14:textId="77777777" w:rsidR="00EC6EC6" w:rsidRPr="00F32E48" w:rsidRDefault="00EC6EC6" w:rsidP="00EC6EC6">
            <w:pPr>
              <w:pStyle w:val="TableText"/>
              <w:jc w:val="right"/>
            </w:pPr>
            <w:r w:rsidRPr="00F32E48">
              <w:t>8.8 (7.8, 9.8)</w:t>
            </w:r>
          </w:p>
        </w:tc>
        <w:tc>
          <w:tcPr>
            <w:tcW w:w="459" w:type="pct"/>
          </w:tcPr>
          <w:p w14:paraId="1A88C01A" w14:textId="77777777" w:rsidR="00EC6EC6" w:rsidRPr="00F32E48" w:rsidRDefault="00EC6EC6" w:rsidP="00EC6EC6">
            <w:pPr>
              <w:pStyle w:val="TableText"/>
              <w:jc w:val="right"/>
            </w:pPr>
            <w:r w:rsidRPr="00F32E48">
              <w:t>398</w:t>
            </w:r>
          </w:p>
        </w:tc>
        <w:tc>
          <w:tcPr>
            <w:tcW w:w="614" w:type="pct"/>
          </w:tcPr>
          <w:p w14:paraId="0B3E6031" w14:textId="77777777" w:rsidR="00EC6EC6" w:rsidRPr="00F32E48" w:rsidRDefault="00EC6EC6" w:rsidP="00EC6EC6">
            <w:pPr>
              <w:pStyle w:val="TableText"/>
              <w:jc w:val="right"/>
            </w:pPr>
            <w:r w:rsidRPr="00F32E48">
              <w:t>2587</w:t>
            </w:r>
          </w:p>
        </w:tc>
        <w:tc>
          <w:tcPr>
            <w:tcW w:w="805" w:type="pct"/>
          </w:tcPr>
          <w:p w14:paraId="72FCFADC" w14:textId="77777777" w:rsidR="00EC6EC6" w:rsidRPr="00F32E48" w:rsidRDefault="00EC6EC6" w:rsidP="00EC6EC6">
            <w:pPr>
              <w:pStyle w:val="TableText"/>
              <w:jc w:val="right"/>
            </w:pPr>
            <w:r w:rsidRPr="00F32E48">
              <w:t>4.9 (3.2, 7.6)</w:t>
            </w:r>
          </w:p>
        </w:tc>
      </w:tr>
      <w:tr w:rsidR="00EC6EC6" w:rsidRPr="00F32E48" w14:paraId="13669B62" w14:textId="77777777" w:rsidTr="00EC6EC6">
        <w:trPr>
          <w:cantSplit/>
        </w:trPr>
        <w:tc>
          <w:tcPr>
            <w:tcW w:w="1243" w:type="pct"/>
          </w:tcPr>
          <w:p w14:paraId="5E4BBC07" w14:textId="77777777" w:rsidR="00EC6EC6" w:rsidRPr="00F32E48" w:rsidRDefault="00EC6EC6" w:rsidP="00EC6EC6">
            <w:pPr>
              <w:pStyle w:val="TableText"/>
            </w:pPr>
            <w:r w:rsidRPr="00F32E48">
              <w:t>Ankle</w:t>
            </w:r>
          </w:p>
        </w:tc>
        <w:tc>
          <w:tcPr>
            <w:tcW w:w="431" w:type="pct"/>
          </w:tcPr>
          <w:p w14:paraId="1A7935FB" w14:textId="77777777" w:rsidR="00EC6EC6" w:rsidRPr="00F32E48" w:rsidRDefault="00EC6EC6" w:rsidP="00EC6EC6">
            <w:pPr>
              <w:pStyle w:val="TableText"/>
              <w:jc w:val="right"/>
            </w:pPr>
            <w:r w:rsidRPr="00F32E48">
              <w:t>108</w:t>
            </w:r>
          </w:p>
        </w:tc>
        <w:tc>
          <w:tcPr>
            <w:tcW w:w="615" w:type="pct"/>
          </w:tcPr>
          <w:p w14:paraId="3718A511" w14:textId="77777777" w:rsidR="00EC6EC6" w:rsidRPr="00F32E48" w:rsidRDefault="00EC6EC6" w:rsidP="00EC6EC6">
            <w:pPr>
              <w:pStyle w:val="TableText"/>
              <w:jc w:val="right"/>
            </w:pPr>
            <w:r w:rsidRPr="00F32E48">
              <w:t>590</w:t>
            </w:r>
          </w:p>
        </w:tc>
        <w:tc>
          <w:tcPr>
            <w:tcW w:w="833" w:type="pct"/>
          </w:tcPr>
          <w:p w14:paraId="47815092" w14:textId="77777777" w:rsidR="00EC6EC6" w:rsidRPr="00F32E48" w:rsidRDefault="00EC6EC6" w:rsidP="00EC6EC6">
            <w:pPr>
              <w:pStyle w:val="TableText"/>
              <w:jc w:val="right"/>
            </w:pPr>
            <w:r w:rsidRPr="00F32E48">
              <w:t>27.0 (22.2, 32.5)</w:t>
            </w:r>
          </w:p>
        </w:tc>
        <w:tc>
          <w:tcPr>
            <w:tcW w:w="459" w:type="pct"/>
          </w:tcPr>
          <w:p w14:paraId="46FCD13F" w14:textId="77777777" w:rsidR="00EC6EC6" w:rsidRPr="00F32E48" w:rsidRDefault="00EC6EC6" w:rsidP="00EC6EC6">
            <w:pPr>
              <w:pStyle w:val="TableText"/>
              <w:jc w:val="right"/>
            </w:pPr>
            <w:r w:rsidRPr="00F32E48">
              <w:t>80</w:t>
            </w:r>
          </w:p>
        </w:tc>
        <w:tc>
          <w:tcPr>
            <w:tcW w:w="614" w:type="pct"/>
          </w:tcPr>
          <w:p w14:paraId="6BF4406A" w14:textId="77777777" w:rsidR="00EC6EC6" w:rsidRPr="00F32E48" w:rsidRDefault="00EC6EC6" w:rsidP="00EC6EC6">
            <w:pPr>
              <w:pStyle w:val="TableText"/>
              <w:jc w:val="right"/>
            </w:pPr>
            <w:r w:rsidRPr="00F32E48">
              <w:t>363</w:t>
            </w:r>
          </w:p>
        </w:tc>
        <w:tc>
          <w:tcPr>
            <w:tcW w:w="805" w:type="pct"/>
          </w:tcPr>
          <w:p w14:paraId="14581D3E" w14:textId="77777777" w:rsidR="00EC6EC6" w:rsidRPr="00F32E48" w:rsidRDefault="00EC6EC6" w:rsidP="00EC6EC6">
            <w:pPr>
              <w:pStyle w:val="TableText"/>
              <w:jc w:val="right"/>
            </w:pPr>
            <w:r w:rsidRPr="00F32E48">
              <w:t>14.0 (8.4, 22.5)</w:t>
            </w:r>
          </w:p>
        </w:tc>
      </w:tr>
      <w:tr w:rsidR="00EC6EC6" w:rsidRPr="00F32E48" w14:paraId="7521D46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6263B97E" w14:textId="77777777" w:rsidR="00EC6EC6" w:rsidRPr="00F32E48" w:rsidRDefault="00EC6EC6" w:rsidP="00EC6EC6">
            <w:pPr>
              <w:pStyle w:val="TableText"/>
            </w:pPr>
            <w:r w:rsidRPr="00F32E48">
              <w:t>Elbow</w:t>
            </w:r>
          </w:p>
        </w:tc>
        <w:tc>
          <w:tcPr>
            <w:tcW w:w="431" w:type="pct"/>
          </w:tcPr>
          <w:p w14:paraId="26D00E23" w14:textId="77777777" w:rsidR="00EC6EC6" w:rsidRPr="00F32E48" w:rsidRDefault="00EC6EC6" w:rsidP="00EC6EC6">
            <w:pPr>
              <w:pStyle w:val="TableText"/>
              <w:jc w:val="right"/>
            </w:pPr>
            <w:r w:rsidRPr="00F32E48">
              <w:t>31</w:t>
            </w:r>
          </w:p>
        </w:tc>
        <w:tc>
          <w:tcPr>
            <w:tcW w:w="615" w:type="pct"/>
          </w:tcPr>
          <w:p w14:paraId="16BB15C1" w14:textId="77777777" w:rsidR="00EC6EC6" w:rsidRPr="00F32E48" w:rsidRDefault="00EC6EC6" w:rsidP="00EC6EC6">
            <w:pPr>
              <w:pStyle w:val="TableText"/>
              <w:jc w:val="right"/>
            </w:pPr>
            <w:r w:rsidRPr="00F32E48">
              <w:t>135</w:t>
            </w:r>
          </w:p>
        </w:tc>
        <w:tc>
          <w:tcPr>
            <w:tcW w:w="833" w:type="pct"/>
          </w:tcPr>
          <w:p w14:paraId="223E5A11" w14:textId="77777777" w:rsidR="00EC6EC6" w:rsidRPr="00F32E48" w:rsidRDefault="00EC6EC6" w:rsidP="00EC6EC6">
            <w:pPr>
              <w:pStyle w:val="TableText"/>
              <w:jc w:val="right"/>
            </w:pPr>
            <w:r w:rsidRPr="00F32E48">
              <w:t>6.2 (4.4, 8.7)</w:t>
            </w:r>
          </w:p>
        </w:tc>
        <w:tc>
          <w:tcPr>
            <w:tcW w:w="459" w:type="pct"/>
          </w:tcPr>
          <w:p w14:paraId="4D12068E" w14:textId="77777777" w:rsidR="00EC6EC6" w:rsidRPr="00F32E48" w:rsidRDefault="00EC6EC6" w:rsidP="00EC6EC6">
            <w:pPr>
              <w:pStyle w:val="TableText"/>
              <w:jc w:val="right"/>
            </w:pPr>
            <w:r w:rsidRPr="00F32E48">
              <w:t>18</w:t>
            </w:r>
          </w:p>
        </w:tc>
        <w:tc>
          <w:tcPr>
            <w:tcW w:w="614" w:type="pct"/>
          </w:tcPr>
          <w:p w14:paraId="47926142" w14:textId="77777777" w:rsidR="00EC6EC6" w:rsidRPr="00F32E48" w:rsidRDefault="00EC6EC6" w:rsidP="00EC6EC6">
            <w:pPr>
              <w:pStyle w:val="TableText"/>
              <w:jc w:val="right"/>
            </w:pPr>
            <w:r w:rsidRPr="00F32E48">
              <w:t>94</w:t>
            </w:r>
          </w:p>
        </w:tc>
        <w:tc>
          <w:tcPr>
            <w:tcW w:w="805" w:type="pct"/>
          </w:tcPr>
          <w:p w14:paraId="55A9FB7D" w14:textId="77777777" w:rsidR="00EC6EC6" w:rsidRPr="00F32E48" w:rsidRDefault="00EC6EC6" w:rsidP="00EC6EC6">
            <w:pPr>
              <w:pStyle w:val="TableText"/>
              <w:jc w:val="right"/>
            </w:pPr>
            <w:r w:rsidRPr="00F32E48">
              <w:t>3.6 (1.8, 7.4)</w:t>
            </w:r>
          </w:p>
        </w:tc>
      </w:tr>
      <w:tr w:rsidR="00EC6EC6" w:rsidRPr="00F32E48" w14:paraId="7E7717D4" w14:textId="77777777" w:rsidTr="00EC6EC6">
        <w:trPr>
          <w:cantSplit/>
        </w:trPr>
        <w:tc>
          <w:tcPr>
            <w:tcW w:w="1243" w:type="pct"/>
          </w:tcPr>
          <w:p w14:paraId="2DDF80FD" w14:textId="77777777" w:rsidR="00EC6EC6" w:rsidRPr="00F32E48" w:rsidRDefault="00EC6EC6" w:rsidP="00EC6EC6">
            <w:pPr>
              <w:pStyle w:val="TableText"/>
            </w:pPr>
            <w:r w:rsidRPr="00F32E48">
              <w:t>Hand</w:t>
            </w:r>
          </w:p>
        </w:tc>
        <w:tc>
          <w:tcPr>
            <w:tcW w:w="431" w:type="pct"/>
          </w:tcPr>
          <w:p w14:paraId="72643BA7" w14:textId="77777777" w:rsidR="00EC6EC6" w:rsidRPr="00F32E48" w:rsidRDefault="00EC6EC6" w:rsidP="00EC6EC6">
            <w:pPr>
              <w:pStyle w:val="TableText"/>
              <w:jc w:val="right"/>
            </w:pPr>
            <w:r w:rsidRPr="00F32E48">
              <w:t>73</w:t>
            </w:r>
          </w:p>
        </w:tc>
        <w:tc>
          <w:tcPr>
            <w:tcW w:w="615" w:type="pct"/>
          </w:tcPr>
          <w:p w14:paraId="0A517C65" w14:textId="77777777" w:rsidR="00EC6EC6" w:rsidRPr="00F32E48" w:rsidRDefault="00EC6EC6" w:rsidP="00EC6EC6">
            <w:pPr>
              <w:pStyle w:val="TableText"/>
              <w:jc w:val="right"/>
            </w:pPr>
            <w:r w:rsidRPr="00F32E48">
              <w:t>328</w:t>
            </w:r>
          </w:p>
        </w:tc>
        <w:tc>
          <w:tcPr>
            <w:tcW w:w="833" w:type="pct"/>
          </w:tcPr>
          <w:p w14:paraId="731DD294" w14:textId="77777777" w:rsidR="00EC6EC6" w:rsidRPr="00F32E48" w:rsidRDefault="00EC6EC6" w:rsidP="00EC6EC6">
            <w:pPr>
              <w:pStyle w:val="TableText"/>
              <w:jc w:val="right"/>
            </w:pPr>
            <w:r w:rsidRPr="00F32E48">
              <w:t>15.0 (11.8, 19.0)</w:t>
            </w:r>
          </w:p>
        </w:tc>
        <w:tc>
          <w:tcPr>
            <w:tcW w:w="459" w:type="pct"/>
          </w:tcPr>
          <w:p w14:paraId="5A247831" w14:textId="77777777" w:rsidR="00EC6EC6" w:rsidRPr="00F32E48" w:rsidRDefault="00EC6EC6" w:rsidP="00EC6EC6">
            <w:pPr>
              <w:pStyle w:val="TableText"/>
              <w:jc w:val="right"/>
            </w:pPr>
            <w:r w:rsidRPr="00F32E48">
              <w:t>50</w:t>
            </w:r>
          </w:p>
        </w:tc>
        <w:tc>
          <w:tcPr>
            <w:tcW w:w="614" w:type="pct"/>
          </w:tcPr>
          <w:p w14:paraId="4423D687" w14:textId="77777777" w:rsidR="00EC6EC6" w:rsidRPr="00F32E48" w:rsidRDefault="00EC6EC6" w:rsidP="00EC6EC6">
            <w:pPr>
              <w:pStyle w:val="TableText"/>
              <w:jc w:val="right"/>
            </w:pPr>
            <w:r w:rsidRPr="00F32E48">
              <w:t>208</w:t>
            </w:r>
          </w:p>
        </w:tc>
        <w:tc>
          <w:tcPr>
            <w:tcW w:w="805" w:type="pct"/>
          </w:tcPr>
          <w:p w14:paraId="2DE9D402" w14:textId="77777777" w:rsidR="00EC6EC6" w:rsidRPr="00F32E48" w:rsidRDefault="00EC6EC6" w:rsidP="00EC6EC6">
            <w:pPr>
              <w:pStyle w:val="TableText"/>
              <w:jc w:val="right"/>
            </w:pPr>
            <w:r w:rsidRPr="00F32E48">
              <w:t>8.0 (4.7, 13.5)</w:t>
            </w:r>
          </w:p>
        </w:tc>
      </w:tr>
      <w:tr w:rsidR="00EC6EC6" w:rsidRPr="00F32E48" w14:paraId="081BB1E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9DA2EAE" w14:textId="77777777" w:rsidR="00EC6EC6" w:rsidRPr="00F32E48" w:rsidRDefault="00EC6EC6" w:rsidP="00EC6EC6">
            <w:pPr>
              <w:pStyle w:val="TableText"/>
            </w:pPr>
            <w:r w:rsidRPr="00F32E48">
              <w:t>Hip</w:t>
            </w:r>
          </w:p>
        </w:tc>
        <w:tc>
          <w:tcPr>
            <w:tcW w:w="431" w:type="pct"/>
          </w:tcPr>
          <w:p w14:paraId="023D9D0F" w14:textId="77777777" w:rsidR="00EC6EC6" w:rsidRPr="00F32E48" w:rsidRDefault="00EC6EC6" w:rsidP="00EC6EC6">
            <w:pPr>
              <w:pStyle w:val="TableText"/>
              <w:jc w:val="right"/>
            </w:pPr>
            <w:r w:rsidRPr="00F32E48">
              <w:t>69</w:t>
            </w:r>
          </w:p>
        </w:tc>
        <w:tc>
          <w:tcPr>
            <w:tcW w:w="615" w:type="pct"/>
          </w:tcPr>
          <w:p w14:paraId="10BF05BE" w14:textId="77777777" w:rsidR="00EC6EC6" w:rsidRPr="00F32E48" w:rsidRDefault="00EC6EC6" w:rsidP="00EC6EC6">
            <w:pPr>
              <w:pStyle w:val="TableText"/>
              <w:jc w:val="right"/>
            </w:pPr>
            <w:r w:rsidRPr="00F32E48">
              <w:t>404</w:t>
            </w:r>
          </w:p>
        </w:tc>
        <w:tc>
          <w:tcPr>
            <w:tcW w:w="833" w:type="pct"/>
          </w:tcPr>
          <w:p w14:paraId="0B4C13D5" w14:textId="77777777" w:rsidR="00EC6EC6" w:rsidRPr="00F32E48" w:rsidRDefault="00EC6EC6" w:rsidP="00EC6EC6">
            <w:pPr>
              <w:pStyle w:val="TableText"/>
              <w:jc w:val="right"/>
            </w:pPr>
            <w:r w:rsidRPr="00F32E48">
              <w:t>18.5 (14.2, 23.8)</w:t>
            </w:r>
          </w:p>
        </w:tc>
        <w:tc>
          <w:tcPr>
            <w:tcW w:w="459" w:type="pct"/>
          </w:tcPr>
          <w:p w14:paraId="00A199A4" w14:textId="77777777" w:rsidR="00EC6EC6" w:rsidRPr="00F32E48" w:rsidRDefault="00EC6EC6" w:rsidP="00EC6EC6">
            <w:pPr>
              <w:pStyle w:val="TableText"/>
              <w:jc w:val="right"/>
            </w:pPr>
            <w:r w:rsidRPr="00F32E48">
              <w:t>72</w:t>
            </w:r>
          </w:p>
        </w:tc>
        <w:tc>
          <w:tcPr>
            <w:tcW w:w="614" w:type="pct"/>
          </w:tcPr>
          <w:p w14:paraId="528FD216" w14:textId="77777777" w:rsidR="00EC6EC6" w:rsidRPr="00F32E48" w:rsidRDefault="00EC6EC6" w:rsidP="00EC6EC6">
            <w:pPr>
              <w:pStyle w:val="TableText"/>
              <w:jc w:val="right"/>
            </w:pPr>
            <w:r w:rsidRPr="00F32E48">
              <w:t>277</w:t>
            </w:r>
          </w:p>
        </w:tc>
        <w:tc>
          <w:tcPr>
            <w:tcW w:w="805" w:type="pct"/>
          </w:tcPr>
          <w:p w14:paraId="727B87F5" w14:textId="77777777" w:rsidR="00EC6EC6" w:rsidRPr="00F32E48" w:rsidRDefault="00EC6EC6" w:rsidP="00EC6EC6">
            <w:pPr>
              <w:pStyle w:val="TableText"/>
              <w:jc w:val="right"/>
            </w:pPr>
            <w:r w:rsidRPr="00F32E48">
              <w:t>10.7 (6.4, 17.5)</w:t>
            </w:r>
          </w:p>
        </w:tc>
      </w:tr>
      <w:tr w:rsidR="00EC6EC6" w:rsidRPr="00F32E48" w14:paraId="6EBD9CC0" w14:textId="77777777" w:rsidTr="00EC6EC6">
        <w:trPr>
          <w:cantSplit/>
        </w:trPr>
        <w:tc>
          <w:tcPr>
            <w:tcW w:w="1243" w:type="pct"/>
          </w:tcPr>
          <w:p w14:paraId="29839932" w14:textId="77777777" w:rsidR="00EC6EC6" w:rsidRPr="00F32E48" w:rsidRDefault="00EC6EC6" w:rsidP="00EC6EC6">
            <w:pPr>
              <w:pStyle w:val="TableText"/>
            </w:pPr>
            <w:r w:rsidRPr="00F32E48">
              <w:t>Knee</w:t>
            </w:r>
          </w:p>
        </w:tc>
        <w:tc>
          <w:tcPr>
            <w:tcW w:w="431" w:type="pct"/>
          </w:tcPr>
          <w:p w14:paraId="3898DD32" w14:textId="77777777" w:rsidR="00EC6EC6" w:rsidRPr="00F32E48" w:rsidRDefault="00EC6EC6" w:rsidP="00EC6EC6">
            <w:pPr>
              <w:pStyle w:val="TableText"/>
              <w:jc w:val="right"/>
            </w:pPr>
            <w:r w:rsidRPr="00F32E48">
              <w:t>264</w:t>
            </w:r>
          </w:p>
        </w:tc>
        <w:tc>
          <w:tcPr>
            <w:tcW w:w="615" w:type="pct"/>
          </w:tcPr>
          <w:p w14:paraId="5B6A8C52" w14:textId="77777777" w:rsidR="00EC6EC6" w:rsidRPr="00F32E48" w:rsidRDefault="00EC6EC6" w:rsidP="00EC6EC6">
            <w:pPr>
              <w:pStyle w:val="TableText"/>
              <w:jc w:val="right"/>
            </w:pPr>
            <w:r w:rsidRPr="00F32E48">
              <w:t>1433</w:t>
            </w:r>
          </w:p>
        </w:tc>
        <w:tc>
          <w:tcPr>
            <w:tcW w:w="833" w:type="pct"/>
          </w:tcPr>
          <w:p w14:paraId="219618BB" w14:textId="77777777" w:rsidR="00EC6EC6" w:rsidRPr="00F32E48" w:rsidRDefault="00EC6EC6" w:rsidP="00EC6EC6">
            <w:pPr>
              <w:pStyle w:val="TableText"/>
              <w:jc w:val="right"/>
            </w:pPr>
            <w:r w:rsidRPr="00F32E48">
              <w:t>65.6 (59.7, 71.2)</w:t>
            </w:r>
          </w:p>
        </w:tc>
        <w:tc>
          <w:tcPr>
            <w:tcW w:w="459" w:type="pct"/>
          </w:tcPr>
          <w:p w14:paraId="163F89D7" w14:textId="77777777" w:rsidR="00EC6EC6" w:rsidRPr="00F32E48" w:rsidRDefault="00EC6EC6" w:rsidP="00EC6EC6">
            <w:pPr>
              <w:pStyle w:val="TableText"/>
              <w:jc w:val="right"/>
            </w:pPr>
            <w:r w:rsidRPr="00F32E48">
              <w:t>235</w:t>
            </w:r>
          </w:p>
        </w:tc>
        <w:tc>
          <w:tcPr>
            <w:tcW w:w="614" w:type="pct"/>
          </w:tcPr>
          <w:p w14:paraId="1E97B0A9" w14:textId="77777777" w:rsidR="00EC6EC6" w:rsidRPr="00F32E48" w:rsidRDefault="00EC6EC6" w:rsidP="00EC6EC6">
            <w:pPr>
              <w:pStyle w:val="TableText"/>
              <w:jc w:val="right"/>
            </w:pPr>
            <w:r w:rsidRPr="00F32E48">
              <w:t>1649</w:t>
            </w:r>
          </w:p>
        </w:tc>
        <w:tc>
          <w:tcPr>
            <w:tcW w:w="805" w:type="pct"/>
          </w:tcPr>
          <w:p w14:paraId="3C60F5AC" w14:textId="77777777" w:rsidR="00EC6EC6" w:rsidRPr="00F32E48" w:rsidRDefault="00EC6EC6" w:rsidP="00EC6EC6">
            <w:pPr>
              <w:pStyle w:val="TableText"/>
              <w:jc w:val="right"/>
            </w:pPr>
            <w:r w:rsidRPr="00F32E48">
              <w:t>63.7 (40.3, 82.1)</w:t>
            </w:r>
          </w:p>
        </w:tc>
      </w:tr>
      <w:tr w:rsidR="00EC6EC6" w:rsidRPr="00F32E48" w14:paraId="323F5A6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B3366B6" w14:textId="77777777" w:rsidR="00EC6EC6" w:rsidRPr="00F32E48" w:rsidRDefault="00EC6EC6" w:rsidP="00EC6EC6">
            <w:pPr>
              <w:pStyle w:val="TableText"/>
            </w:pPr>
            <w:r w:rsidRPr="00F32E48">
              <w:t>Lower back</w:t>
            </w:r>
          </w:p>
        </w:tc>
        <w:tc>
          <w:tcPr>
            <w:tcW w:w="431" w:type="pct"/>
          </w:tcPr>
          <w:p w14:paraId="7DF842C8" w14:textId="77777777" w:rsidR="00EC6EC6" w:rsidRPr="00F32E48" w:rsidRDefault="00EC6EC6" w:rsidP="00EC6EC6">
            <w:pPr>
              <w:pStyle w:val="TableText"/>
              <w:jc w:val="right"/>
            </w:pPr>
            <w:r w:rsidRPr="00F32E48">
              <w:t>149</w:t>
            </w:r>
          </w:p>
        </w:tc>
        <w:tc>
          <w:tcPr>
            <w:tcW w:w="615" w:type="pct"/>
          </w:tcPr>
          <w:p w14:paraId="3826FDCD" w14:textId="77777777" w:rsidR="00EC6EC6" w:rsidRPr="00F32E48" w:rsidRDefault="00EC6EC6" w:rsidP="00EC6EC6">
            <w:pPr>
              <w:pStyle w:val="TableText"/>
              <w:jc w:val="right"/>
            </w:pPr>
            <w:r w:rsidRPr="00F32E48">
              <w:t>741</w:t>
            </w:r>
          </w:p>
        </w:tc>
        <w:tc>
          <w:tcPr>
            <w:tcW w:w="833" w:type="pct"/>
          </w:tcPr>
          <w:p w14:paraId="4AE360C9" w14:textId="77777777" w:rsidR="00EC6EC6" w:rsidRPr="00F32E48" w:rsidRDefault="00EC6EC6" w:rsidP="00EC6EC6">
            <w:pPr>
              <w:pStyle w:val="TableText"/>
              <w:jc w:val="right"/>
            </w:pPr>
            <w:r w:rsidRPr="00F32E48">
              <w:t>34.0 (28.9, 39.4)</w:t>
            </w:r>
          </w:p>
        </w:tc>
        <w:tc>
          <w:tcPr>
            <w:tcW w:w="459" w:type="pct"/>
          </w:tcPr>
          <w:p w14:paraId="1004EB85" w14:textId="77777777" w:rsidR="00EC6EC6" w:rsidRPr="00F32E48" w:rsidRDefault="00EC6EC6" w:rsidP="00EC6EC6">
            <w:pPr>
              <w:pStyle w:val="TableText"/>
              <w:jc w:val="right"/>
            </w:pPr>
            <w:r w:rsidRPr="00F32E48">
              <w:t>99</w:t>
            </w:r>
          </w:p>
        </w:tc>
        <w:tc>
          <w:tcPr>
            <w:tcW w:w="614" w:type="pct"/>
          </w:tcPr>
          <w:p w14:paraId="27CC0165" w14:textId="77777777" w:rsidR="00EC6EC6" w:rsidRPr="00F32E48" w:rsidRDefault="00EC6EC6" w:rsidP="00EC6EC6">
            <w:pPr>
              <w:pStyle w:val="TableText"/>
              <w:jc w:val="right"/>
            </w:pPr>
            <w:r w:rsidRPr="00F32E48">
              <w:t>738</w:t>
            </w:r>
          </w:p>
        </w:tc>
        <w:tc>
          <w:tcPr>
            <w:tcW w:w="805" w:type="pct"/>
          </w:tcPr>
          <w:p w14:paraId="585E3C62" w14:textId="77777777" w:rsidR="00EC6EC6" w:rsidRPr="00F32E48" w:rsidRDefault="00EC6EC6" w:rsidP="00EC6EC6">
            <w:pPr>
              <w:pStyle w:val="TableText"/>
              <w:jc w:val="right"/>
            </w:pPr>
            <w:r w:rsidRPr="00F32E48">
              <w:t>28.5 (11.8, 54.2)</w:t>
            </w:r>
          </w:p>
        </w:tc>
      </w:tr>
      <w:tr w:rsidR="00EC6EC6" w:rsidRPr="00F32E48" w14:paraId="3074C5E3" w14:textId="77777777" w:rsidTr="00EC6EC6">
        <w:trPr>
          <w:cantSplit/>
        </w:trPr>
        <w:tc>
          <w:tcPr>
            <w:tcW w:w="1243" w:type="pct"/>
          </w:tcPr>
          <w:p w14:paraId="437B5930" w14:textId="77777777" w:rsidR="00EC6EC6" w:rsidRPr="00F32E48" w:rsidRDefault="00EC6EC6" w:rsidP="00EC6EC6">
            <w:pPr>
              <w:pStyle w:val="TableText"/>
            </w:pPr>
            <w:r w:rsidRPr="00F32E48">
              <w:t>Neck</w:t>
            </w:r>
          </w:p>
        </w:tc>
        <w:tc>
          <w:tcPr>
            <w:tcW w:w="431" w:type="pct"/>
          </w:tcPr>
          <w:p w14:paraId="6E195C61" w14:textId="77777777" w:rsidR="00EC6EC6" w:rsidRPr="00F32E48" w:rsidRDefault="00EC6EC6" w:rsidP="00EC6EC6">
            <w:pPr>
              <w:pStyle w:val="TableText"/>
              <w:jc w:val="right"/>
            </w:pPr>
            <w:r w:rsidRPr="00F32E48">
              <w:t>77</w:t>
            </w:r>
          </w:p>
        </w:tc>
        <w:tc>
          <w:tcPr>
            <w:tcW w:w="615" w:type="pct"/>
          </w:tcPr>
          <w:p w14:paraId="5DF9DC30" w14:textId="77777777" w:rsidR="00EC6EC6" w:rsidRPr="00F32E48" w:rsidRDefault="00EC6EC6" w:rsidP="00EC6EC6">
            <w:pPr>
              <w:pStyle w:val="TableText"/>
              <w:jc w:val="right"/>
            </w:pPr>
            <w:r w:rsidRPr="00F32E48">
              <w:t>354</w:t>
            </w:r>
          </w:p>
        </w:tc>
        <w:tc>
          <w:tcPr>
            <w:tcW w:w="833" w:type="pct"/>
          </w:tcPr>
          <w:p w14:paraId="55810D74" w14:textId="77777777" w:rsidR="00EC6EC6" w:rsidRPr="00F32E48" w:rsidRDefault="00EC6EC6" w:rsidP="00EC6EC6">
            <w:pPr>
              <w:pStyle w:val="TableText"/>
              <w:jc w:val="right"/>
            </w:pPr>
            <w:r w:rsidRPr="00F32E48">
              <w:t>16.2 (12.9, 20.2)</w:t>
            </w:r>
          </w:p>
        </w:tc>
        <w:tc>
          <w:tcPr>
            <w:tcW w:w="459" w:type="pct"/>
          </w:tcPr>
          <w:p w14:paraId="52EE0A2F" w14:textId="77777777" w:rsidR="00EC6EC6" w:rsidRPr="00F32E48" w:rsidRDefault="00EC6EC6" w:rsidP="00EC6EC6">
            <w:pPr>
              <w:pStyle w:val="TableText"/>
              <w:jc w:val="right"/>
            </w:pPr>
            <w:r w:rsidRPr="00F32E48">
              <w:t>63</w:t>
            </w:r>
          </w:p>
        </w:tc>
        <w:tc>
          <w:tcPr>
            <w:tcW w:w="614" w:type="pct"/>
          </w:tcPr>
          <w:p w14:paraId="11098E42" w14:textId="77777777" w:rsidR="00EC6EC6" w:rsidRPr="00F32E48" w:rsidRDefault="00EC6EC6" w:rsidP="00EC6EC6">
            <w:pPr>
              <w:pStyle w:val="TableText"/>
              <w:jc w:val="right"/>
            </w:pPr>
            <w:r w:rsidRPr="00F32E48">
              <w:t>284</w:t>
            </w:r>
          </w:p>
        </w:tc>
        <w:tc>
          <w:tcPr>
            <w:tcW w:w="805" w:type="pct"/>
          </w:tcPr>
          <w:p w14:paraId="36A34402" w14:textId="77777777" w:rsidR="00EC6EC6" w:rsidRPr="00F32E48" w:rsidRDefault="00EC6EC6" w:rsidP="00EC6EC6">
            <w:pPr>
              <w:pStyle w:val="TableText"/>
              <w:jc w:val="right"/>
            </w:pPr>
            <w:r w:rsidRPr="00F32E48">
              <w:t>11.0 (6.4, 18.2)</w:t>
            </w:r>
          </w:p>
        </w:tc>
      </w:tr>
      <w:tr w:rsidR="00EC6EC6" w:rsidRPr="00F32E48" w14:paraId="4A8021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0AD8620C" w14:textId="77777777" w:rsidR="00EC6EC6" w:rsidRPr="00F32E48" w:rsidRDefault="00EC6EC6" w:rsidP="00EC6EC6">
            <w:pPr>
              <w:pStyle w:val="TableText"/>
            </w:pPr>
            <w:r w:rsidRPr="00F32E48">
              <w:t>Shoulder</w:t>
            </w:r>
          </w:p>
        </w:tc>
        <w:tc>
          <w:tcPr>
            <w:tcW w:w="431" w:type="pct"/>
          </w:tcPr>
          <w:p w14:paraId="2A360BE6" w14:textId="77777777" w:rsidR="00EC6EC6" w:rsidRPr="00F32E48" w:rsidRDefault="00EC6EC6" w:rsidP="00EC6EC6">
            <w:pPr>
              <w:pStyle w:val="TableText"/>
              <w:jc w:val="right"/>
            </w:pPr>
            <w:r w:rsidRPr="00F32E48">
              <w:t>103</w:t>
            </w:r>
          </w:p>
        </w:tc>
        <w:tc>
          <w:tcPr>
            <w:tcW w:w="615" w:type="pct"/>
          </w:tcPr>
          <w:p w14:paraId="76735077" w14:textId="77777777" w:rsidR="00EC6EC6" w:rsidRPr="00F32E48" w:rsidRDefault="00EC6EC6" w:rsidP="00EC6EC6">
            <w:pPr>
              <w:pStyle w:val="TableText"/>
              <w:jc w:val="right"/>
            </w:pPr>
            <w:r w:rsidRPr="00F32E48">
              <w:t>551</w:t>
            </w:r>
          </w:p>
        </w:tc>
        <w:tc>
          <w:tcPr>
            <w:tcW w:w="833" w:type="pct"/>
          </w:tcPr>
          <w:p w14:paraId="40E2E43C" w14:textId="77777777" w:rsidR="00EC6EC6" w:rsidRPr="00F32E48" w:rsidRDefault="00EC6EC6" w:rsidP="00EC6EC6">
            <w:pPr>
              <w:pStyle w:val="TableText"/>
              <w:jc w:val="right"/>
            </w:pPr>
            <w:r w:rsidRPr="00F32E48">
              <w:t>25.3 (20.5, 30.6)</w:t>
            </w:r>
          </w:p>
        </w:tc>
        <w:tc>
          <w:tcPr>
            <w:tcW w:w="459" w:type="pct"/>
          </w:tcPr>
          <w:p w14:paraId="5B5AA724" w14:textId="77777777" w:rsidR="00EC6EC6" w:rsidRPr="00F32E48" w:rsidRDefault="00EC6EC6" w:rsidP="00EC6EC6">
            <w:pPr>
              <w:pStyle w:val="TableText"/>
              <w:jc w:val="right"/>
            </w:pPr>
            <w:r w:rsidRPr="00F32E48">
              <w:t>94</w:t>
            </w:r>
          </w:p>
        </w:tc>
        <w:tc>
          <w:tcPr>
            <w:tcW w:w="614" w:type="pct"/>
          </w:tcPr>
          <w:p w14:paraId="3FCAE5A6" w14:textId="77777777" w:rsidR="00EC6EC6" w:rsidRPr="00F32E48" w:rsidRDefault="00EC6EC6" w:rsidP="00EC6EC6">
            <w:pPr>
              <w:pStyle w:val="TableText"/>
              <w:jc w:val="right"/>
            </w:pPr>
            <w:r w:rsidRPr="00F32E48">
              <w:t>369</w:t>
            </w:r>
          </w:p>
        </w:tc>
        <w:tc>
          <w:tcPr>
            <w:tcW w:w="805" w:type="pct"/>
          </w:tcPr>
          <w:p w14:paraId="65D8D56A" w14:textId="77777777" w:rsidR="00EC6EC6" w:rsidRPr="00F32E48" w:rsidRDefault="00EC6EC6" w:rsidP="00EC6EC6">
            <w:pPr>
              <w:pStyle w:val="TableText"/>
              <w:jc w:val="right"/>
            </w:pPr>
            <w:r w:rsidRPr="00F32E48">
              <w:t>14.3 (8.6, 22.8)</w:t>
            </w:r>
          </w:p>
        </w:tc>
      </w:tr>
      <w:tr w:rsidR="00EC6EC6" w:rsidRPr="00F32E48" w14:paraId="49007BDF" w14:textId="77777777" w:rsidTr="00EC6EC6">
        <w:trPr>
          <w:cantSplit/>
        </w:trPr>
        <w:tc>
          <w:tcPr>
            <w:tcW w:w="1243" w:type="pct"/>
          </w:tcPr>
          <w:p w14:paraId="309689A2" w14:textId="77777777" w:rsidR="00EC6EC6" w:rsidRPr="00F32E48" w:rsidRDefault="00EC6EC6" w:rsidP="00EC6EC6">
            <w:pPr>
              <w:pStyle w:val="TableText"/>
            </w:pPr>
            <w:r w:rsidRPr="00F32E48">
              <w:t>Other</w:t>
            </w:r>
          </w:p>
        </w:tc>
        <w:tc>
          <w:tcPr>
            <w:tcW w:w="431" w:type="pct"/>
          </w:tcPr>
          <w:p w14:paraId="1A2AE086" w14:textId="77777777" w:rsidR="00EC6EC6" w:rsidRPr="00F32E48" w:rsidRDefault="00EC6EC6" w:rsidP="00EC6EC6">
            <w:pPr>
              <w:pStyle w:val="TableText"/>
              <w:jc w:val="right"/>
            </w:pPr>
            <w:r w:rsidRPr="00F32E48">
              <w:t>39</w:t>
            </w:r>
          </w:p>
        </w:tc>
        <w:tc>
          <w:tcPr>
            <w:tcW w:w="615" w:type="pct"/>
          </w:tcPr>
          <w:p w14:paraId="79F431E5" w14:textId="77777777" w:rsidR="00EC6EC6" w:rsidRPr="00F32E48" w:rsidRDefault="00EC6EC6" w:rsidP="00EC6EC6">
            <w:pPr>
              <w:pStyle w:val="TableText"/>
              <w:jc w:val="right"/>
            </w:pPr>
            <w:r w:rsidRPr="00F32E48">
              <w:t>190</w:t>
            </w:r>
          </w:p>
        </w:tc>
        <w:tc>
          <w:tcPr>
            <w:tcW w:w="833" w:type="pct"/>
          </w:tcPr>
          <w:p w14:paraId="282B0764" w14:textId="77777777" w:rsidR="00EC6EC6" w:rsidRPr="00F32E48" w:rsidRDefault="00EC6EC6" w:rsidP="00EC6EC6">
            <w:pPr>
              <w:pStyle w:val="TableText"/>
              <w:jc w:val="right"/>
            </w:pPr>
            <w:r w:rsidRPr="00F32E48">
              <w:t>8.7 (6.2, 12.0)</w:t>
            </w:r>
          </w:p>
        </w:tc>
        <w:tc>
          <w:tcPr>
            <w:tcW w:w="459" w:type="pct"/>
          </w:tcPr>
          <w:p w14:paraId="15C76212" w14:textId="77777777" w:rsidR="00EC6EC6" w:rsidRPr="00F32E48" w:rsidRDefault="00EC6EC6" w:rsidP="00EC6EC6">
            <w:pPr>
              <w:pStyle w:val="TableText"/>
              <w:jc w:val="right"/>
            </w:pPr>
            <w:r w:rsidRPr="00F32E48">
              <w:t>33</w:t>
            </w:r>
          </w:p>
        </w:tc>
        <w:tc>
          <w:tcPr>
            <w:tcW w:w="614" w:type="pct"/>
          </w:tcPr>
          <w:p w14:paraId="1D09FEBE" w14:textId="77777777" w:rsidR="00EC6EC6" w:rsidRPr="00F32E48" w:rsidRDefault="00EC6EC6" w:rsidP="00EC6EC6">
            <w:pPr>
              <w:pStyle w:val="TableText"/>
              <w:jc w:val="right"/>
            </w:pPr>
            <w:r w:rsidRPr="00F32E48">
              <w:t>103</w:t>
            </w:r>
          </w:p>
        </w:tc>
        <w:tc>
          <w:tcPr>
            <w:tcW w:w="805" w:type="pct"/>
          </w:tcPr>
          <w:p w14:paraId="237E8D53" w14:textId="77777777" w:rsidR="00EC6EC6" w:rsidRPr="00F32E48" w:rsidRDefault="00EC6EC6" w:rsidP="00EC6EC6">
            <w:pPr>
              <w:pStyle w:val="TableText"/>
              <w:jc w:val="right"/>
            </w:pPr>
            <w:r w:rsidRPr="00F32E48">
              <w:t>4.0 (2.3, 6.9)</w:t>
            </w:r>
          </w:p>
        </w:tc>
      </w:tr>
      <w:tr w:rsidR="00EC6EC6" w:rsidRPr="00F32E48" w14:paraId="07BDEF1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29D083B" w14:textId="77777777" w:rsidR="00EC6EC6" w:rsidRPr="00F32E48" w:rsidRDefault="00EC6EC6" w:rsidP="00EC6EC6">
            <w:pPr>
              <w:pStyle w:val="TableText"/>
            </w:pPr>
            <w:r w:rsidRPr="00F32E48">
              <w:t>Osteoporosis</w:t>
            </w:r>
          </w:p>
        </w:tc>
        <w:tc>
          <w:tcPr>
            <w:tcW w:w="431" w:type="pct"/>
          </w:tcPr>
          <w:p w14:paraId="4D51A0B1" w14:textId="77777777" w:rsidR="00EC6EC6" w:rsidRPr="00F32E48" w:rsidRDefault="00EC6EC6" w:rsidP="00EC6EC6">
            <w:pPr>
              <w:pStyle w:val="TableText"/>
              <w:jc w:val="right"/>
            </w:pPr>
            <w:r w:rsidRPr="00F32E48">
              <w:t>44</w:t>
            </w:r>
          </w:p>
        </w:tc>
        <w:tc>
          <w:tcPr>
            <w:tcW w:w="615" w:type="pct"/>
          </w:tcPr>
          <w:p w14:paraId="4F8E774C" w14:textId="77777777" w:rsidR="00EC6EC6" w:rsidRPr="00F32E48" w:rsidRDefault="00EC6EC6" w:rsidP="00EC6EC6">
            <w:pPr>
              <w:pStyle w:val="TableText"/>
              <w:jc w:val="right"/>
            </w:pPr>
            <w:r w:rsidRPr="00F32E48">
              <w:t>291</w:t>
            </w:r>
          </w:p>
        </w:tc>
        <w:tc>
          <w:tcPr>
            <w:tcW w:w="833" w:type="pct"/>
          </w:tcPr>
          <w:p w14:paraId="27838603" w14:textId="77777777" w:rsidR="00EC6EC6" w:rsidRPr="00F32E48" w:rsidRDefault="00EC6EC6" w:rsidP="00EC6EC6">
            <w:pPr>
              <w:pStyle w:val="TableText"/>
              <w:jc w:val="right"/>
            </w:pPr>
            <w:r w:rsidRPr="00F32E48">
              <w:t>1.2 (0.8, 1.7)</w:t>
            </w:r>
          </w:p>
        </w:tc>
        <w:tc>
          <w:tcPr>
            <w:tcW w:w="459" w:type="pct"/>
          </w:tcPr>
          <w:p w14:paraId="7BB8EE0A" w14:textId="77777777" w:rsidR="00EC6EC6" w:rsidRPr="00F32E48" w:rsidRDefault="00EC6EC6" w:rsidP="00EC6EC6">
            <w:pPr>
              <w:pStyle w:val="TableText"/>
              <w:jc w:val="right"/>
            </w:pPr>
            <w:r w:rsidRPr="00F32E48">
              <w:t>51</w:t>
            </w:r>
          </w:p>
        </w:tc>
        <w:tc>
          <w:tcPr>
            <w:tcW w:w="614" w:type="pct"/>
          </w:tcPr>
          <w:p w14:paraId="0090E462" w14:textId="77777777" w:rsidR="00EC6EC6" w:rsidRPr="00F32E48" w:rsidRDefault="00EC6EC6" w:rsidP="00EC6EC6">
            <w:pPr>
              <w:pStyle w:val="TableText"/>
              <w:jc w:val="right"/>
            </w:pPr>
            <w:r w:rsidRPr="00F32E48">
              <w:t>560</w:t>
            </w:r>
          </w:p>
        </w:tc>
        <w:tc>
          <w:tcPr>
            <w:tcW w:w="805" w:type="pct"/>
          </w:tcPr>
          <w:p w14:paraId="519622B2" w14:textId="77777777" w:rsidR="00EC6EC6" w:rsidRPr="00F32E48" w:rsidRDefault="00EC6EC6" w:rsidP="00EC6EC6">
            <w:pPr>
              <w:pStyle w:val="TableText"/>
              <w:jc w:val="right"/>
            </w:pPr>
            <w:r w:rsidRPr="00F32E48">
              <w:t>1.1 (0.3, 3.6)</w:t>
            </w:r>
          </w:p>
        </w:tc>
      </w:tr>
      <w:tr w:rsidR="00EC6EC6" w:rsidRPr="00F32E48" w14:paraId="18DF113D" w14:textId="77777777" w:rsidTr="00EC6EC6">
        <w:trPr>
          <w:cantSplit/>
        </w:trPr>
        <w:tc>
          <w:tcPr>
            <w:tcW w:w="1243" w:type="pct"/>
          </w:tcPr>
          <w:p w14:paraId="1C8B18C8" w14:textId="77777777" w:rsidR="00EC6EC6" w:rsidRPr="00F32E48" w:rsidRDefault="00EC6EC6" w:rsidP="00EC6EC6">
            <w:pPr>
              <w:pStyle w:val="TableText"/>
            </w:pPr>
            <w:r w:rsidRPr="00F32E48">
              <w:t>Other inflammatory arthritis</w:t>
            </w:r>
          </w:p>
        </w:tc>
        <w:tc>
          <w:tcPr>
            <w:tcW w:w="431" w:type="pct"/>
          </w:tcPr>
          <w:p w14:paraId="1F42840E" w14:textId="77777777" w:rsidR="00EC6EC6" w:rsidRPr="00F32E48" w:rsidRDefault="00EC6EC6" w:rsidP="00EC6EC6">
            <w:pPr>
              <w:pStyle w:val="TableText"/>
              <w:jc w:val="right"/>
            </w:pPr>
            <w:r w:rsidRPr="00F32E48">
              <w:t>104</w:t>
            </w:r>
          </w:p>
        </w:tc>
        <w:tc>
          <w:tcPr>
            <w:tcW w:w="615" w:type="pct"/>
          </w:tcPr>
          <w:p w14:paraId="55D0C6EE" w14:textId="77777777" w:rsidR="00EC6EC6" w:rsidRPr="00F32E48" w:rsidRDefault="00EC6EC6" w:rsidP="00EC6EC6">
            <w:pPr>
              <w:pStyle w:val="TableText"/>
              <w:jc w:val="right"/>
            </w:pPr>
            <w:r w:rsidRPr="00F32E48">
              <w:t>660</w:t>
            </w:r>
          </w:p>
        </w:tc>
        <w:tc>
          <w:tcPr>
            <w:tcW w:w="833" w:type="pct"/>
          </w:tcPr>
          <w:p w14:paraId="456C7AFE" w14:textId="77777777" w:rsidR="00EC6EC6" w:rsidRPr="00F32E48" w:rsidRDefault="00EC6EC6" w:rsidP="00EC6EC6">
            <w:pPr>
              <w:pStyle w:val="TableText"/>
              <w:jc w:val="right"/>
            </w:pPr>
            <w:r w:rsidRPr="00F32E48">
              <w:t>2.7 (2.1, 3.4)</w:t>
            </w:r>
          </w:p>
        </w:tc>
        <w:tc>
          <w:tcPr>
            <w:tcW w:w="459" w:type="pct"/>
          </w:tcPr>
          <w:p w14:paraId="6DB736A4" w14:textId="77777777" w:rsidR="00EC6EC6" w:rsidRPr="00F32E48" w:rsidRDefault="00EC6EC6" w:rsidP="00EC6EC6">
            <w:pPr>
              <w:pStyle w:val="TableText"/>
              <w:jc w:val="right"/>
            </w:pPr>
            <w:r w:rsidRPr="00F32E48">
              <w:t>116</w:t>
            </w:r>
          </w:p>
        </w:tc>
        <w:tc>
          <w:tcPr>
            <w:tcW w:w="614" w:type="pct"/>
          </w:tcPr>
          <w:p w14:paraId="28B81FA6" w14:textId="77777777" w:rsidR="00EC6EC6" w:rsidRPr="00F32E48" w:rsidRDefault="00EC6EC6" w:rsidP="00EC6EC6">
            <w:pPr>
              <w:pStyle w:val="TableText"/>
              <w:jc w:val="right"/>
            </w:pPr>
            <w:r w:rsidRPr="00F32E48">
              <w:t>889</w:t>
            </w:r>
          </w:p>
        </w:tc>
        <w:tc>
          <w:tcPr>
            <w:tcW w:w="805" w:type="pct"/>
          </w:tcPr>
          <w:p w14:paraId="3AA2F6B3" w14:textId="77777777" w:rsidR="00EC6EC6" w:rsidRPr="00F32E48" w:rsidRDefault="00EC6EC6" w:rsidP="00EC6EC6">
            <w:pPr>
              <w:pStyle w:val="TableText"/>
              <w:jc w:val="right"/>
            </w:pPr>
            <w:r w:rsidRPr="00F32E48">
              <w:t>1.7 (0.8, 3.7)</w:t>
            </w:r>
          </w:p>
        </w:tc>
      </w:tr>
      <w:tr w:rsidR="00EC6EC6" w:rsidRPr="00F32E48" w14:paraId="71CB80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40A50D54" w14:textId="77777777" w:rsidR="00EC6EC6" w:rsidRPr="00F32E48" w:rsidRDefault="00EC6EC6" w:rsidP="00EC6EC6">
            <w:pPr>
              <w:pStyle w:val="TableText"/>
            </w:pPr>
            <w:r w:rsidRPr="00F32E48">
              <w:t>Rheumatoid arthritis</w:t>
            </w:r>
          </w:p>
        </w:tc>
        <w:tc>
          <w:tcPr>
            <w:tcW w:w="431" w:type="pct"/>
          </w:tcPr>
          <w:p w14:paraId="16FD23E3" w14:textId="77777777" w:rsidR="00EC6EC6" w:rsidRPr="00F32E48" w:rsidRDefault="00EC6EC6" w:rsidP="00EC6EC6">
            <w:pPr>
              <w:pStyle w:val="TableText"/>
              <w:jc w:val="right"/>
            </w:pPr>
            <w:r w:rsidRPr="00F32E48">
              <w:t>64</w:t>
            </w:r>
          </w:p>
        </w:tc>
        <w:tc>
          <w:tcPr>
            <w:tcW w:w="615" w:type="pct"/>
          </w:tcPr>
          <w:p w14:paraId="0856832D" w14:textId="77777777" w:rsidR="00EC6EC6" w:rsidRPr="00F32E48" w:rsidRDefault="00EC6EC6" w:rsidP="00EC6EC6">
            <w:pPr>
              <w:pStyle w:val="TableText"/>
              <w:jc w:val="right"/>
            </w:pPr>
            <w:r w:rsidRPr="00F32E48">
              <w:t>398</w:t>
            </w:r>
          </w:p>
        </w:tc>
        <w:tc>
          <w:tcPr>
            <w:tcW w:w="833" w:type="pct"/>
          </w:tcPr>
          <w:p w14:paraId="79F3024D" w14:textId="77777777" w:rsidR="00EC6EC6" w:rsidRPr="00F32E48" w:rsidRDefault="00EC6EC6" w:rsidP="00EC6EC6">
            <w:pPr>
              <w:pStyle w:val="TableText"/>
              <w:jc w:val="right"/>
            </w:pPr>
            <w:r w:rsidRPr="00F32E48">
              <w:t>1.6 (1.2, 2.1)</w:t>
            </w:r>
          </w:p>
        </w:tc>
        <w:tc>
          <w:tcPr>
            <w:tcW w:w="459" w:type="pct"/>
          </w:tcPr>
          <w:p w14:paraId="7AAC4393" w14:textId="77777777" w:rsidR="00EC6EC6" w:rsidRPr="00F32E48" w:rsidRDefault="00EC6EC6" w:rsidP="00EC6EC6">
            <w:pPr>
              <w:pStyle w:val="TableText"/>
              <w:jc w:val="right"/>
            </w:pPr>
            <w:r w:rsidRPr="00F32E48">
              <w:t>88</w:t>
            </w:r>
          </w:p>
        </w:tc>
        <w:tc>
          <w:tcPr>
            <w:tcW w:w="614" w:type="pct"/>
          </w:tcPr>
          <w:p w14:paraId="3DA94521" w14:textId="77777777" w:rsidR="00EC6EC6" w:rsidRPr="00F32E48" w:rsidRDefault="00EC6EC6" w:rsidP="00EC6EC6">
            <w:pPr>
              <w:pStyle w:val="TableText"/>
              <w:jc w:val="right"/>
            </w:pPr>
            <w:r w:rsidRPr="00F32E48">
              <w:t>683</w:t>
            </w:r>
          </w:p>
        </w:tc>
        <w:tc>
          <w:tcPr>
            <w:tcW w:w="805" w:type="pct"/>
          </w:tcPr>
          <w:p w14:paraId="21CDDE07" w14:textId="77777777" w:rsidR="00EC6EC6" w:rsidRPr="00F32E48" w:rsidRDefault="00EC6EC6" w:rsidP="00EC6EC6">
            <w:pPr>
              <w:pStyle w:val="TableText"/>
              <w:jc w:val="right"/>
            </w:pPr>
            <w:r w:rsidRPr="00F32E48">
              <w:t>1.3 (0.5, 3.5)</w:t>
            </w:r>
          </w:p>
        </w:tc>
      </w:tr>
      <w:tr w:rsidR="00EC6EC6" w:rsidRPr="00F32E48" w14:paraId="73AE8FF3" w14:textId="77777777" w:rsidTr="00EC6EC6">
        <w:trPr>
          <w:cantSplit/>
        </w:trPr>
        <w:tc>
          <w:tcPr>
            <w:tcW w:w="1243" w:type="pct"/>
            <w:tcBorders>
              <w:bottom w:val="single" w:sz="4" w:space="0" w:color="000000"/>
            </w:tcBorders>
          </w:tcPr>
          <w:p w14:paraId="27121194" w14:textId="77777777" w:rsidR="00EC6EC6" w:rsidRPr="00F32E48" w:rsidRDefault="00EC6EC6" w:rsidP="00EC6EC6">
            <w:pPr>
              <w:pStyle w:val="TableText"/>
            </w:pPr>
            <w:r w:rsidRPr="00F32E48">
              <w:t>Other musculoskeletal condition</w:t>
            </w:r>
          </w:p>
        </w:tc>
        <w:tc>
          <w:tcPr>
            <w:tcW w:w="431" w:type="pct"/>
            <w:tcBorders>
              <w:bottom w:val="single" w:sz="4" w:space="0" w:color="000000"/>
            </w:tcBorders>
          </w:tcPr>
          <w:p w14:paraId="7B392F0F" w14:textId="77777777" w:rsidR="00EC6EC6" w:rsidRPr="00F32E48" w:rsidRDefault="00EC6EC6" w:rsidP="00EC6EC6">
            <w:pPr>
              <w:pStyle w:val="TableText"/>
              <w:jc w:val="right"/>
            </w:pPr>
            <w:r w:rsidRPr="00F32E48">
              <w:t>506</w:t>
            </w:r>
          </w:p>
        </w:tc>
        <w:tc>
          <w:tcPr>
            <w:tcW w:w="615" w:type="pct"/>
            <w:tcBorders>
              <w:bottom w:val="single" w:sz="4" w:space="0" w:color="000000"/>
            </w:tcBorders>
          </w:tcPr>
          <w:p w14:paraId="5BCF398D" w14:textId="77777777" w:rsidR="00EC6EC6" w:rsidRPr="00F32E48" w:rsidRDefault="00EC6EC6" w:rsidP="00EC6EC6">
            <w:pPr>
              <w:pStyle w:val="TableText"/>
              <w:jc w:val="right"/>
            </w:pPr>
            <w:r w:rsidRPr="00F32E48">
              <w:t>3031</w:t>
            </w:r>
          </w:p>
        </w:tc>
        <w:tc>
          <w:tcPr>
            <w:tcW w:w="833" w:type="pct"/>
            <w:tcBorders>
              <w:bottom w:val="single" w:sz="4" w:space="0" w:color="000000"/>
            </w:tcBorders>
          </w:tcPr>
          <w:p w14:paraId="37DFADAA" w14:textId="77777777" w:rsidR="00EC6EC6" w:rsidRPr="00F32E48" w:rsidRDefault="00EC6EC6" w:rsidP="00EC6EC6">
            <w:pPr>
              <w:pStyle w:val="TableText"/>
              <w:jc w:val="right"/>
            </w:pPr>
            <w:r w:rsidRPr="00F32E48">
              <w:t>12.2 (11.0, 13.4)</w:t>
            </w:r>
          </w:p>
        </w:tc>
        <w:tc>
          <w:tcPr>
            <w:tcW w:w="459" w:type="pct"/>
            <w:tcBorders>
              <w:bottom w:val="single" w:sz="4" w:space="0" w:color="000000"/>
            </w:tcBorders>
          </w:tcPr>
          <w:p w14:paraId="1B162BA0" w14:textId="77777777" w:rsidR="00EC6EC6" w:rsidRPr="00F32E48" w:rsidRDefault="00EC6EC6" w:rsidP="00EC6EC6">
            <w:pPr>
              <w:pStyle w:val="TableText"/>
              <w:jc w:val="right"/>
            </w:pPr>
            <w:r w:rsidRPr="00F32E48">
              <w:t>750</w:t>
            </w:r>
          </w:p>
        </w:tc>
        <w:tc>
          <w:tcPr>
            <w:tcW w:w="614" w:type="pct"/>
            <w:tcBorders>
              <w:bottom w:val="single" w:sz="4" w:space="0" w:color="000000"/>
            </w:tcBorders>
          </w:tcPr>
          <w:p w14:paraId="3C945CF0" w14:textId="77777777" w:rsidR="00EC6EC6" w:rsidRPr="00F32E48" w:rsidRDefault="00EC6EC6" w:rsidP="00EC6EC6">
            <w:pPr>
              <w:pStyle w:val="TableText"/>
              <w:jc w:val="right"/>
            </w:pPr>
            <w:r w:rsidRPr="00F32E48">
              <w:t>5839</w:t>
            </w:r>
          </w:p>
        </w:tc>
        <w:tc>
          <w:tcPr>
            <w:tcW w:w="805" w:type="pct"/>
            <w:tcBorders>
              <w:bottom w:val="single" w:sz="4" w:space="0" w:color="000000"/>
            </w:tcBorders>
          </w:tcPr>
          <w:p w14:paraId="22BE256D" w14:textId="77777777" w:rsidR="00EC6EC6" w:rsidRPr="00F32E48" w:rsidRDefault="00EC6EC6" w:rsidP="00EC6EC6">
            <w:pPr>
              <w:pStyle w:val="TableText"/>
              <w:jc w:val="right"/>
            </w:pPr>
            <w:r w:rsidRPr="00F32E48">
              <w:t>11.1 (8.4, 14.6)</w:t>
            </w:r>
          </w:p>
        </w:tc>
      </w:tr>
      <w:tr w:rsidR="00EC6EC6" w:rsidRPr="00F32E48" w14:paraId="63830F8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0AD556D1" w14:textId="77777777" w:rsidR="00EC6EC6" w:rsidRPr="00EC6EC6" w:rsidRDefault="00EC6EC6" w:rsidP="00EC6EC6">
            <w:pPr>
              <w:pStyle w:val="TableText"/>
            </w:pPr>
            <w:r w:rsidRPr="00EC6EC6">
              <w:t xml:space="preserve">Musculoskeletal and connective tissue conditions any </w:t>
            </w:r>
          </w:p>
        </w:tc>
        <w:tc>
          <w:tcPr>
            <w:tcW w:w="431" w:type="pct"/>
            <w:tcBorders>
              <w:top w:val="single" w:sz="4" w:space="0" w:color="000000"/>
              <w:bottom w:val="nil"/>
            </w:tcBorders>
          </w:tcPr>
          <w:p w14:paraId="35703504" w14:textId="77777777" w:rsidR="00EC6EC6" w:rsidRPr="00F32E48" w:rsidRDefault="00EC6EC6" w:rsidP="00EC6EC6">
            <w:pPr>
              <w:pStyle w:val="TableText"/>
              <w:jc w:val="right"/>
            </w:pPr>
            <w:r w:rsidRPr="00F32E48">
              <w:t>1443</w:t>
            </w:r>
          </w:p>
        </w:tc>
        <w:tc>
          <w:tcPr>
            <w:tcW w:w="615" w:type="pct"/>
            <w:tcBorders>
              <w:top w:val="single" w:sz="4" w:space="0" w:color="000000"/>
              <w:bottom w:val="nil"/>
            </w:tcBorders>
          </w:tcPr>
          <w:p w14:paraId="2CAEB0EC" w14:textId="77777777" w:rsidR="00EC6EC6" w:rsidRPr="00F32E48" w:rsidRDefault="00EC6EC6" w:rsidP="00EC6EC6">
            <w:pPr>
              <w:pStyle w:val="TableText"/>
              <w:jc w:val="right"/>
            </w:pPr>
            <w:r w:rsidRPr="00F32E48">
              <w:t>8513</w:t>
            </w:r>
          </w:p>
        </w:tc>
        <w:tc>
          <w:tcPr>
            <w:tcW w:w="833" w:type="pct"/>
            <w:tcBorders>
              <w:top w:val="single" w:sz="4" w:space="0" w:color="000000"/>
              <w:bottom w:val="nil"/>
            </w:tcBorders>
          </w:tcPr>
          <w:p w14:paraId="44C618BD" w14:textId="77777777" w:rsidR="00EC6EC6" w:rsidRPr="00F32E48" w:rsidRDefault="00EC6EC6" w:rsidP="00EC6EC6">
            <w:pPr>
              <w:pStyle w:val="TableText"/>
              <w:jc w:val="right"/>
            </w:pPr>
            <w:r w:rsidRPr="00F32E48">
              <w:t>34.2 (32.4, 35.9)</w:t>
            </w:r>
          </w:p>
        </w:tc>
        <w:tc>
          <w:tcPr>
            <w:tcW w:w="459" w:type="pct"/>
            <w:tcBorders>
              <w:top w:val="single" w:sz="4" w:space="0" w:color="000000"/>
              <w:bottom w:val="nil"/>
            </w:tcBorders>
          </w:tcPr>
          <w:p w14:paraId="7EAFDDAD" w14:textId="77777777" w:rsidR="00EC6EC6" w:rsidRPr="00F32E48" w:rsidRDefault="00EC6EC6" w:rsidP="00EC6EC6">
            <w:pPr>
              <w:pStyle w:val="TableText"/>
              <w:jc w:val="right"/>
            </w:pPr>
            <w:r w:rsidRPr="00F32E48">
              <w:t>2150</w:t>
            </w:r>
          </w:p>
        </w:tc>
        <w:tc>
          <w:tcPr>
            <w:tcW w:w="614" w:type="pct"/>
            <w:tcBorders>
              <w:top w:val="single" w:sz="4" w:space="0" w:color="000000"/>
              <w:bottom w:val="nil"/>
            </w:tcBorders>
          </w:tcPr>
          <w:p w14:paraId="3BD83FF1" w14:textId="77777777" w:rsidR="00EC6EC6" w:rsidRPr="00F32E48" w:rsidRDefault="00EC6EC6" w:rsidP="00EC6EC6">
            <w:pPr>
              <w:pStyle w:val="TableText"/>
              <w:jc w:val="right"/>
            </w:pPr>
            <w:r w:rsidRPr="00F32E48">
              <w:t>13,046</w:t>
            </w:r>
          </w:p>
        </w:tc>
        <w:tc>
          <w:tcPr>
            <w:tcW w:w="805" w:type="pct"/>
            <w:tcBorders>
              <w:top w:val="single" w:sz="4" w:space="0" w:color="000000"/>
              <w:bottom w:val="nil"/>
            </w:tcBorders>
          </w:tcPr>
          <w:p w14:paraId="7219D165" w14:textId="77777777" w:rsidR="00EC6EC6" w:rsidRPr="00F32E48" w:rsidRDefault="00EC6EC6" w:rsidP="00EC6EC6">
            <w:pPr>
              <w:pStyle w:val="TableText"/>
              <w:jc w:val="right"/>
            </w:pPr>
            <w:r w:rsidRPr="00F32E48">
              <w:t>24.9 (21.5, 28.5)</w:t>
            </w:r>
          </w:p>
        </w:tc>
      </w:tr>
      <w:tr w:rsidR="00EC6EC6" w:rsidRPr="00F32E48" w14:paraId="76CCD84C" w14:textId="77777777" w:rsidTr="00EC6EC6">
        <w:trPr>
          <w:cantSplit/>
        </w:trPr>
        <w:tc>
          <w:tcPr>
            <w:tcW w:w="1243" w:type="pct"/>
            <w:tcBorders>
              <w:top w:val="nil"/>
            </w:tcBorders>
          </w:tcPr>
          <w:p w14:paraId="35F736A9" w14:textId="77777777" w:rsidR="00EC6EC6" w:rsidRPr="00F32E48" w:rsidRDefault="00EC6EC6" w:rsidP="00EC6EC6">
            <w:pPr>
              <w:pStyle w:val="TableText"/>
            </w:pPr>
            <w:r w:rsidRPr="00F32E48">
              <w:t>Treated in past year</w:t>
            </w:r>
          </w:p>
        </w:tc>
        <w:tc>
          <w:tcPr>
            <w:tcW w:w="431" w:type="pct"/>
            <w:tcBorders>
              <w:top w:val="nil"/>
            </w:tcBorders>
          </w:tcPr>
          <w:p w14:paraId="67F8C6F6" w14:textId="77777777" w:rsidR="00EC6EC6" w:rsidRPr="00F32E48" w:rsidRDefault="00EC6EC6" w:rsidP="00EC6EC6">
            <w:pPr>
              <w:pStyle w:val="TableText"/>
              <w:jc w:val="right"/>
            </w:pPr>
            <w:r w:rsidRPr="00F32E48">
              <w:t>778</w:t>
            </w:r>
          </w:p>
        </w:tc>
        <w:tc>
          <w:tcPr>
            <w:tcW w:w="615" w:type="pct"/>
            <w:tcBorders>
              <w:top w:val="nil"/>
            </w:tcBorders>
          </w:tcPr>
          <w:p w14:paraId="4DF5B5D7" w14:textId="77777777" w:rsidR="00EC6EC6" w:rsidRPr="00F32E48" w:rsidRDefault="00EC6EC6" w:rsidP="00EC6EC6">
            <w:pPr>
              <w:pStyle w:val="TableText"/>
              <w:jc w:val="right"/>
            </w:pPr>
            <w:r w:rsidRPr="00F32E48">
              <w:t>4668</w:t>
            </w:r>
          </w:p>
        </w:tc>
        <w:tc>
          <w:tcPr>
            <w:tcW w:w="833" w:type="pct"/>
            <w:tcBorders>
              <w:top w:val="nil"/>
            </w:tcBorders>
          </w:tcPr>
          <w:p w14:paraId="664DD737" w14:textId="77777777" w:rsidR="00EC6EC6" w:rsidRPr="00F32E48" w:rsidRDefault="00EC6EC6" w:rsidP="00EC6EC6">
            <w:pPr>
              <w:pStyle w:val="TableText"/>
              <w:jc w:val="right"/>
            </w:pPr>
            <w:r w:rsidRPr="00F32E48">
              <w:t>18.7 (17.4, 20.2)</w:t>
            </w:r>
          </w:p>
        </w:tc>
        <w:tc>
          <w:tcPr>
            <w:tcW w:w="459" w:type="pct"/>
            <w:tcBorders>
              <w:top w:val="nil"/>
            </w:tcBorders>
          </w:tcPr>
          <w:p w14:paraId="53463837" w14:textId="77777777" w:rsidR="00EC6EC6" w:rsidRPr="00F32E48" w:rsidRDefault="00EC6EC6" w:rsidP="00EC6EC6">
            <w:pPr>
              <w:pStyle w:val="TableText"/>
              <w:jc w:val="right"/>
            </w:pPr>
            <w:r w:rsidRPr="00F32E48">
              <w:t>1198</w:t>
            </w:r>
          </w:p>
        </w:tc>
        <w:tc>
          <w:tcPr>
            <w:tcW w:w="614" w:type="pct"/>
            <w:tcBorders>
              <w:top w:val="nil"/>
            </w:tcBorders>
          </w:tcPr>
          <w:p w14:paraId="47E76AA6" w14:textId="77777777" w:rsidR="00EC6EC6" w:rsidRPr="00F32E48" w:rsidRDefault="00EC6EC6" w:rsidP="00EC6EC6">
            <w:pPr>
              <w:pStyle w:val="TableText"/>
              <w:jc w:val="right"/>
            </w:pPr>
            <w:r w:rsidRPr="00F32E48">
              <w:t>8397</w:t>
            </w:r>
          </w:p>
        </w:tc>
        <w:tc>
          <w:tcPr>
            <w:tcW w:w="805" w:type="pct"/>
            <w:tcBorders>
              <w:top w:val="nil"/>
            </w:tcBorders>
          </w:tcPr>
          <w:p w14:paraId="13F345E3" w14:textId="77777777" w:rsidR="00EC6EC6" w:rsidRPr="00F32E48" w:rsidRDefault="00EC6EC6" w:rsidP="00EC6EC6">
            <w:pPr>
              <w:pStyle w:val="TableText"/>
              <w:jc w:val="right"/>
            </w:pPr>
            <w:r w:rsidRPr="00F32E48">
              <w:t>16.0 (13.0, 19.5)</w:t>
            </w:r>
          </w:p>
        </w:tc>
      </w:tr>
      <w:tr w:rsidR="00EC6EC6" w:rsidRPr="00F32E48" w14:paraId="76A5209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2B92DCB6" w14:textId="77777777" w:rsidR="00EC6EC6" w:rsidRPr="00F32E48" w:rsidRDefault="00EC6EC6" w:rsidP="00EC6EC6">
            <w:pPr>
              <w:pStyle w:val="TableText"/>
            </w:pPr>
            <w:r w:rsidRPr="00F32E48">
              <w:t>Medications in past month</w:t>
            </w:r>
          </w:p>
        </w:tc>
        <w:tc>
          <w:tcPr>
            <w:tcW w:w="431" w:type="pct"/>
          </w:tcPr>
          <w:p w14:paraId="3C2A0AC2" w14:textId="77777777" w:rsidR="00EC6EC6" w:rsidRPr="00F32E48" w:rsidRDefault="00EC6EC6" w:rsidP="00EC6EC6">
            <w:pPr>
              <w:pStyle w:val="TableText"/>
              <w:jc w:val="right"/>
            </w:pPr>
            <w:r w:rsidRPr="00F32E48">
              <w:t>636</w:t>
            </w:r>
          </w:p>
        </w:tc>
        <w:tc>
          <w:tcPr>
            <w:tcW w:w="615" w:type="pct"/>
          </w:tcPr>
          <w:p w14:paraId="33EB89BF" w14:textId="77777777" w:rsidR="00EC6EC6" w:rsidRPr="00F32E48" w:rsidRDefault="00EC6EC6" w:rsidP="00EC6EC6">
            <w:pPr>
              <w:pStyle w:val="TableText"/>
              <w:jc w:val="right"/>
            </w:pPr>
            <w:r w:rsidRPr="00F32E48">
              <w:t>3811</w:t>
            </w:r>
          </w:p>
        </w:tc>
        <w:tc>
          <w:tcPr>
            <w:tcW w:w="833" w:type="pct"/>
          </w:tcPr>
          <w:p w14:paraId="6E1032FC" w14:textId="77777777" w:rsidR="00EC6EC6" w:rsidRPr="00F32E48" w:rsidRDefault="00EC6EC6" w:rsidP="00EC6EC6">
            <w:pPr>
              <w:pStyle w:val="TableText"/>
              <w:jc w:val="right"/>
            </w:pPr>
            <w:r w:rsidRPr="00F32E48">
              <w:t>15.3 (14.0, 16.6)</w:t>
            </w:r>
          </w:p>
        </w:tc>
        <w:tc>
          <w:tcPr>
            <w:tcW w:w="459" w:type="pct"/>
          </w:tcPr>
          <w:p w14:paraId="7E80DC23" w14:textId="77777777" w:rsidR="00EC6EC6" w:rsidRPr="00F32E48" w:rsidRDefault="00EC6EC6" w:rsidP="00EC6EC6">
            <w:pPr>
              <w:pStyle w:val="TableText"/>
              <w:jc w:val="right"/>
            </w:pPr>
            <w:r w:rsidRPr="00F32E48">
              <w:t>844</w:t>
            </w:r>
          </w:p>
        </w:tc>
        <w:tc>
          <w:tcPr>
            <w:tcW w:w="614" w:type="pct"/>
          </w:tcPr>
          <w:p w14:paraId="308A2ED1" w14:textId="77777777" w:rsidR="00EC6EC6" w:rsidRPr="00F32E48" w:rsidRDefault="00EC6EC6" w:rsidP="00EC6EC6">
            <w:pPr>
              <w:pStyle w:val="TableText"/>
              <w:jc w:val="right"/>
            </w:pPr>
            <w:r w:rsidRPr="00F32E48">
              <w:t>5333</w:t>
            </w:r>
          </w:p>
        </w:tc>
        <w:tc>
          <w:tcPr>
            <w:tcW w:w="805" w:type="pct"/>
          </w:tcPr>
          <w:p w14:paraId="4032C465" w14:textId="77777777" w:rsidR="00EC6EC6" w:rsidRPr="00F32E48" w:rsidRDefault="00EC6EC6" w:rsidP="00EC6EC6">
            <w:pPr>
              <w:pStyle w:val="TableText"/>
              <w:jc w:val="right"/>
            </w:pPr>
            <w:r w:rsidRPr="00F32E48">
              <w:t>10.2 (7.9, 12.9)</w:t>
            </w:r>
          </w:p>
        </w:tc>
      </w:tr>
    </w:tbl>
    <w:p w14:paraId="37DF5EA0" w14:textId="540FC408" w:rsidR="00771B4D" w:rsidRPr="00F32E48" w:rsidRDefault="00771B4D" w:rsidP="00EC6EC6">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0F3DF506" w14:textId="77777777" w:rsidR="00771B4D" w:rsidRPr="00F32E48" w:rsidRDefault="00771B4D" w:rsidP="00EC6EC6">
      <w:pPr>
        <w:pStyle w:val="FigureName"/>
      </w:pPr>
      <w:bookmarkStart w:id="647" w:name="_Ref516213028"/>
      <w:bookmarkStart w:id="648" w:name="_Toc508967746"/>
      <w:bookmarkStart w:id="649" w:name="_Toc385236170"/>
      <w:bookmarkStart w:id="650" w:name="_Toc385237020"/>
      <w:bookmarkStart w:id="651" w:name="_Toc519593870"/>
      <w:bookmarkStart w:id="652" w:name="_Toc525054494"/>
      <w:r w:rsidRPr="00F32E48">
        <w:t>Figure 5.7</w:t>
      </w:r>
      <w:bookmarkEnd w:id="647"/>
      <w:r w:rsidRPr="00F32E48">
        <w:tab/>
        <w:t>Estimated prevalence of musculoskeletal and connective tissue conditions ever reported by Transitioned ADF and 2015 Regular ADF</w:t>
      </w:r>
      <w:bookmarkEnd w:id="648"/>
      <w:bookmarkEnd w:id="649"/>
      <w:bookmarkEnd w:id="650"/>
      <w:bookmarkEnd w:id="651"/>
      <w:bookmarkEnd w:id="652"/>
    </w:p>
    <w:p w14:paraId="56ED92F0" w14:textId="77777777" w:rsidR="00771B4D" w:rsidRPr="00EC6EC6" w:rsidRDefault="00771B4D" w:rsidP="00771B4D">
      <w:r w:rsidRPr="00F32E48">
        <w:rPr>
          <w:rFonts w:asciiTheme="minorHAnsi" w:hAnsiTheme="minorHAnsi"/>
          <w:noProof/>
          <w:sz w:val="24"/>
          <w:szCs w:val="24"/>
          <w:lang w:eastAsia="en-AU"/>
        </w:rPr>
        <w:drawing>
          <wp:inline distT="0" distB="0" distL="0" distR="0" wp14:anchorId="1C331477" wp14:editId="6503AE4F">
            <wp:extent cx="4572000" cy="6590995"/>
            <wp:effectExtent l="0" t="0" r="0" b="635"/>
            <wp:docPr id="96" name="Chart 96" descr="Figure 5.7 Estimated prevalence of musculoskeletal and connective tissue conditions ever reported by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456A5" w:rsidRPr="002456A5">
        <w:rPr>
          <w:noProof/>
          <w:lang w:eastAsia="en-AU"/>
        </w:rPr>
        <mc:AlternateContent>
          <mc:Choice Requires="wps">
            <w:drawing>
              <wp:anchor distT="0" distB="0" distL="114300" distR="114300" simplePos="0" relativeHeight="251641856" behindDoc="0" locked="1" layoutInCell="0" allowOverlap="1" wp14:anchorId="470E223B" wp14:editId="43831B1F">
                <wp:simplePos x="0" y="0"/>
                <wp:positionH relativeFrom="column">
                  <wp:posOffset>1943100</wp:posOffset>
                </wp:positionH>
                <wp:positionV relativeFrom="paragraph">
                  <wp:posOffset>6379845</wp:posOffset>
                </wp:positionV>
                <wp:extent cx="1145540" cy="200660"/>
                <wp:effectExtent l="0" t="0" r="0" b="8890"/>
                <wp:wrapNone/>
                <wp:docPr id="128" name="Text Box 128"/>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06CB" w14:textId="77777777" w:rsidR="009F2B13" w:rsidRPr="000D3D86" w:rsidRDefault="009F2B13" w:rsidP="002456A5">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223B" id="Text Box 128" o:spid="_x0000_s1063" type="#_x0000_t202" style="position:absolute;margin-left:153pt;margin-top:502.35pt;width:90.2pt;height:1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" o:allowincell="f" fillcolor="white [3201]" stroked="f" strokeweight=".5pt">
                <v:textbox inset="0,0,0,0">
                  <w:txbxContent>
                    <w:p w14:paraId="549006CB" w14:textId="77777777" w:rsidR="009F2B13" w:rsidRPr="000D3D86" w:rsidRDefault="009F2B13" w:rsidP="002456A5">
                      <w:pPr>
                        <w:jc w:val="center"/>
                        <w:rPr>
                          <w:rFonts w:ascii="Arial" w:hAnsi="Arial"/>
                          <w:b/>
                          <w:sz w:val="16"/>
                        </w:rPr>
                      </w:pPr>
                      <w:r>
                        <w:rPr>
                          <w:rFonts w:ascii="Arial" w:hAnsi="Arial"/>
                          <w:b/>
                          <w:sz w:val="16"/>
                        </w:rPr>
                        <w:t>Per cent</w:t>
                      </w:r>
                    </w:p>
                  </w:txbxContent>
                </v:textbox>
                <w10:anchorlock/>
              </v:shape>
            </w:pict>
          </mc:Fallback>
        </mc:AlternateContent>
      </w:r>
    </w:p>
    <w:p w14:paraId="732ADE05" w14:textId="77777777" w:rsidR="00771B4D" w:rsidRPr="00F32E48" w:rsidRDefault="00771B4D" w:rsidP="00EC6EC6">
      <w:pPr>
        <w:pStyle w:val="Heading4"/>
      </w:pPr>
      <w:r w:rsidRPr="00F32E48">
        <w:t xml:space="preserve">Musculoskeletal and connective tissue conditions ever reported by Transitioned ADF, by DVA client status </w:t>
      </w:r>
    </w:p>
    <w:p w14:paraId="4E94680B" w14:textId="7BE03DBF" w:rsidR="00771B4D" w:rsidRPr="00F32E48" w:rsidRDefault="00771B4D" w:rsidP="00EC6EC6">
      <w:r w:rsidRPr="00F32E48">
        <w:t>Table 5.14 shows the estimated prevalence of musculoskeletal and connective tissue conditions ever reported by Transitioned ADF members by DVA client status. Overall, DVA clients were significantly more likely to report any musculoskeletal conditions compared with non-DVA clients (52.7% vs 16.3%; OR 4.6, 95% CI 3.7, 5.7); this was a strong association. In the case of individual conditions, a number of significant associations were found; only the strongest are presented here.</w:t>
      </w:r>
    </w:p>
    <w:p w14:paraId="2E683C26" w14:textId="77777777" w:rsidR="00771B4D" w:rsidRPr="00F32E48" w:rsidRDefault="00771B4D" w:rsidP="00EC6EC6">
      <w:r w:rsidRPr="00F32E48">
        <w:t xml:space="preserve">DVA clients were significantly more likely than non-DVA clients to report arthritis (12.7% vs 2.6%; OR 3.9, 95% CI 2.5, 6.0), chronic low back pain (29.9% vs 6.7%; OR 4.9, 95% CI 3.8, 6.4), neck pain (11.8% vs 2.6%; OR 4.1, 95% CI 2.8, 6.0) and osteoarthritis (15.1% vs 2.7%; OR 4.6, 95% CI 3.1, 6.9). </w:t>
      </w:r>
    </w:p>
    <w:p w14:paraId="6FD84296" w14:textId="77777777" w:rsidR="00771B4D" w:rsidRPr="00F32E48" w:rsidRDefault="00771B4D" w:rsidP="00EC6EC6">
      <w:r w:rsidRPr="00F32E48">
        <w:t>When treatment in the preceding year or medication in the preceding month were examined, DVA clients were significantly more likely than non-DVA clients to have been treated for any musculoskeletal and connective tissue condition in the preceding year (30.0% vs 6.9%; OR 5.1, 95% CI 3.9, 6.8) and to have taken medication for this in the preceding month (24.9% vs 4.5%; OR 6.2, 95% CI 4.5, 8.5).</w:t>
      </w:r>
    </w:p>
    <w:p w14:paraId="567F6AF4" w14:textId="77777777" w:rsidR="00771B4D" w:rsidRDefault="00771B4D" w:rsidP="00EC6EC6">
      <w:pPr>
        <w:pStyle w:val="TableName"/>
      </w:pPr>
      <w:bookmarkStart w:id="653" w:name="_Ref516213055"/>
      <w:bookmarkStart w:id="654" w:name="_Toc508978861"/>
      <w:bookmarkStart w:id="655" w:name="_Toc385236056"/>
      <w:bookmarkStart w:id="656" w:name="_Toc385236906"/>
      <w:bookmarkStart w:id="657" w:name="_Toc519593824"/>
      <w:bookmarkStart w:id="658" w:name="_Toc525054380"/>
      <w:r w:rsidRPr="00F32E48">
        <w:t>Table 5.14</w:t>
      </w:r>
      <w:bookmarkEnd w:id="653"/>
      <w:r w:rsidRPr="00F32E48">
        <w:tab/>
        <w:t>Estimated prevalence of musculoskeletal and connective tissue conditions ever reported by Transitioned ADF and 2015 Regular ADF, by DVA client status</w:t>
      </w:r>
      <w:bookmarkEnd w:id="654"/>
      <w:bookmarkEnd w:id="655"/>
      <w:bookmarkEnd w:id="656"/>
      <w:bookmarkEnd w:id="657"/>
      <w:bookmarkEnd w:id="658"/>
    </w:p>
    <w:tbl>
      <w:tblPr>
        <w:tblStyle w:val="TWRPTable"/>
        <w:tblW w:w="5000" w:type="pct"/>
        <w:tblLayout w:type="fixed"/>
        <w:tblLook w:val="04A0" w:firstRow="1" w:lastRow="0" w:firstColumn="1" w:lastColumn="0" w:noHBand="0" w:noVBand="1"/>
        <w:tblDescription w:val="Table 5.14 Estimated prevalence of musculoskeletal and connective tissue conditions ever reported by Transitioned ADF and 2015 Regular ADF, by DVA client status"/>
      </w:tblPr>
      <w:tblGrid>
        <w:gridCol w:w="1818"/>
        <w:gridCol w:w="630"/>
        <w:gridCol w:w="900"/>
        <w:gridCol w:w="1219"/>
        <w:gridCol w:w="672"/>
        <w:gridCol w:w="898"/>
        <w:gridCol w:w="1178"/>
      </w:tblGrid>
      <w:tr w:rsidR="00EC6EC6" w:rsidRPr="00F32E48" w14:paraId="4B352440"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136F338" w14:textId="77777777" w:rsidR="00EC6EC6" w:rsidRPr="00F32E48" w:rsidRDefault="00EC6EC6" w:rsidP="00EC6EC6">
            <w:pPr>
              <w:pStyle w:val="TableText"/>
            </w:pPr>
            <w:r w:rsidRPr="00F32E48">
              <w:t>Condition</w:t>
            </w:r>
          </w:p>
        </w:tc>
        <w:tc>
          <w:tcPr>
            <w:tcW w:w="1879" w:type="pct"/>
            <w:gridSpan w:val="3"/>
          </w:tcPr>
          <w:p w14:paraId="641DB0B7" w14:textId="77777777" w:rsidR="00EC6EC6" w:rsidRPr="00F32E48" w:rsidRDefault="00EC6EC6" w:rsidP="00EC6EC6">
            <w:pPr>
              <w:pStyle w:val="TableText"/>
              <w:jc w:val="center"/>
            </w:pPr>
            <w:r w:rsidRPr="00F32E48">
              <w:t>DVA client</w:t>
            </w:r>
            <w:r w:rsidRPr="00F32E48">
              <w:br/>
              <w:t>(n = 10,615)</w:t>
            </w:r>
          </w:p>
        </w:tc>
        <w:tc>
          <w:tcPr>
            <w:tcW w:w="1878" w:type="pct"/>
            <w:gridSpan w:val="3"/>
          </w:tcPr>
          <w:p w14:paraId="6211429B" w14:textId="77777777" w:rsidR="00EC6EC6" w:rsidRPr="00F32E48" w:rsidRDefault="00EC6EC6" w:rsidP="00EC6EC6">
            <w:pPr>
              <w:pStyle w:val="TableText"/>
              <w:jc w:val="center"/>
            </w:pPr>
            <w:r w:rsidRPr="00F32E48">
              <w:t>Non-DVA client</w:t>
            </w:r>
            <w:r w:rsidRPr="00F32E48">
              <w:br/>
              <w:t>(n = 11,275)</w:t>
            </w:r>
          </w:p>
        </w:tc>
      </w:tr>
      <w:tr w:rsidR="00EC6EC6" w:rsidRPr="00F32E48" w14:paraId="2088B042"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0BC9353" w14:textId="77777777" w:rsidR="00EC6EC6" w:rsidRPr="00F32E48" w:rsidRDefault="00EC6EC6" w:rsidP="00EC6EC6">
            <w:pPr>
              <w:pStyle w:val="TableText"/>
            </w:pPr>
          </w:p>
        </w:tc>
        <w:tc>
          <w:tcPr>
            <w:tcW w:w="431" w:type="pct"/>
          </w:tcPr>
          <w:p w14:paraId="6D6CBC74" w14:textId="77777777" w:rsidR="00EC6EC6" w:rsidRPr="00F32E48" w:rsidRDefault="00EC6EC6" w:rsidP="00EC6EC6">
            <w:pPr>
              <w:pStyle w:val="TableText"/>
              <w:jc w:val="right"/>
            </w:pPr>
            <w:r w:rsidRPr="00F32E48">
              <w:rPr>
                <w:bCs/>
              </w:rPr>
              <w:t>n</w:t>
            </w:r>
          </w:p>
        </w:tc>
        <w:tc>
          <w:tcPr>
            <w:tcW w:w="615" w:type="pct"/>
          </w:tcPr>
          <w:p w14:paraId="7F869E28" w14:textId="77777777" w:rsidR="00EC6EC6" w:rsidRPr="00F32E48" w:rsidRDefault="00EC6EC6" w:rsidP="00EC6EC6">
            <w:pPr>
              <w:pStyle w:val="TableText"/>
              <w:jc w:val="right"/>
            </w:pPr>
            <w:r w:rsidRPr="00F32E48">
              <w:rPr>
                <w:bCs/>
              </w:rPr>
              <w:t>Weighted n</w:t>
            </w:r>
          </w:p>
        </w:tc>
        <w:tc>
          <w:tcPr>
            <w:tcW w:w="833" w:type="pct"/>
          </w:tcPr>
          <w:p w14:paraId="6A6E53A6" w14:textId="77777777" w:rsidR="00EC6EC6" w:rsidRPr="00F32E48" w:rsidRDefault="00EC6EC6" w:rsidP="00EC6EC6">
            <w:pPr>
              <w:pStyle w:val="TableText"/>
              <w:jc w:val="right"/>
            </w:pPr>
            <w:r w:rsidRPr="00F32E48">
              <w:rPr>
                <w:bCs/>
              </w:rPr>
              <w:t>% (95% CI)</w:t>
            </w:r>
          </w:p>
        </w:tc>
        <w:tc>
          <w:tcPr>
            <w:tcW w:w="459" w:type="pct"/>
          </w:tcPr>
          <w:p w14:paraId="258BEF88" w14:textId="77777777" w:rsidR="00EC6EC6" w:rsidRPr="00F32E48" w:rsidRDefault="00EC6EC6" w:rsidP="00EC6EC6">
            <w:pPr>
              <w:pStyle w:val="TableText"/>
              <w:jc w:val="right"/>
            </w:pPr>
            <w:r w:rsidRPr="00F32E48">
              <w:rPr>
                <w:bCs/>
              </w:rPr>
              <w:t>n</w:t>
            </w:r>
          </w:p>
        </w:tc>
        <w:tc>
          <w:tcPr>
            <w:tcW w:w="614" w:type="pct"/>
          </w:tcPr>
          <w:p w14:paraId="04710149" w14:textId="77777777" w:rsidR="00EC6EC6" w:rsidRPr="00F32E48" w:rsidRDefault="00EC6EC6" w:rsidP="00EC6EC6">
            <w:pPr>
              <w:pStyle w:val="TableText"/>
              <w:jc w:val="right"/>
            </w:pPr>
            <w:r w:rsidRPr="00F32E48">
              <w:rPr>
                <w:bCs/>
              </w:rPr>
              <w:t>Weighted n</w:t>
            </w:r>
          </w:p>
        </w:tc>
        <w:tc>
          <w:tcPr>
            <w:tcW w:w="805" w:type="pct"/>
          </w:tcPr>
          <w:p w14:paraId="7E4B0EEE" w14:textId="77777777" w:rsidR="00EC6EC6" w:rsidRPr="00F32E48" w:rsidRDefault="00EC6EC6" w:rsidP="00EC6EC6">
            <w:pPr>
              <w:pStyle w:val="TableText"/>
              <w:jc w:val="right"/>
            </w:pPr>
            <w:r w:rsidRPr="00F32E48">
              <w:rPr>
                <w:bCs/>
              </w:rPr>
              <w:t>% (95% CI)</w:t>
            </w:r>
          </w:p>
        </w:tc>
      </w:tr>
      <w:tr w:rsidR="00EC6EC6" w:rsidRPr="00F32E48" w14:paraId="003CC9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6DE87C1" w14:textId="77777777" w:rsidR="00EC6EC6" w:rsidRPr="00F32E48" w:rsidRDefault="00EC6EC6" w:rsidP="00EC6EC6">
            <w:pPr>
              <w:pStyle w:val="TableText"/>
            </w:pPr>
            <w:r w:rsidRPr="00F32E48">
              <w:t>Arthritis</w:t>
            </w:r>
          </w:p>
        </w:tc>
        <w:tc>
          <w:tcPr>
            <w:tcW w:w="431" w:type="pct"/>
          </w:tcPr>
          <w:p w14:paraId="120ABE4C" w14:textId="77777777" w:rsidR="00EC6EC6" w:rsidRPr="00F32E48" w:rsidRDefault="00EC6EC6" w:rsidP="00EC6EC6">
            <w:pPr>
              <w:pStyle w:val="TableText"/>
              <w:jc w:val="right"/>
            </w:pPr>
            <w:r w:rsidRPr="00F32E48">
              <w:t>242</w:t>
            </w:r>
          </w:p>
        </w:tc>
        <w:tc>
          <w:tcPr>
            <w:tcW w:w="615" w:type="pct"/>
          </w:tcPr>
          <w:p w14:paraId="41333284" w14:textId="77777777" w:rsidR="00EC6EC6" w:rsidRPr="00F32E48" w:rsidRDefault="00EC6EC6" w:rsidP="00EC6EC6">
            <w:pPr>
              <w:pStyle w:val="TableText"/>
              <w:jc w:val="right"/>
            </w:pPr>
            <w:r w:rsidRPr="00F32E48">
              <w:t>1348</w:t>
            </w:r>
          </w:p>
        </w:tc>
        <w:tc>
          <w:tcPr>
            <w:tcW w:w="833" w:type="pct"/>
          </w:tcPr>
          <w:p w14:paraId="6425C1AD" w14:textId="77777777" w:rsidR="00EC6EC6" w:rsidRPr="00F32E48" w:rsidRDefault="00EC6EC6" w:rsidP="00EC6EC6">
            <w:pPr>
              <w:pStyle w:val="TableText"/>
              <w:jc w:val="right"/>
            </w:pPr>
            <w:r w:rsidRPr="00F32E48">
              <w:t>12.7 (11.0, 14.6)</w:t>
            </w:r>
          </w:p>
        </w:tc>
        <w:tc>
          <w:tcPr>
            <w:tcW w:w="459" w:type="pct"/>
          </w:tcPr>
          <w:p w14:paraId="1783EDE1" w14:textId="77777777" w:rsidR="00EC6EC6" w:rsidRPr="00F32E48" w:rsidRDefault="00EC6EC6" w:rsidP="00EC6EC6">
            <w:pPr>
              <w:pStyle w:val="TableText"/>
              <w:jc w:val="right"/>
            </w:pPr>
            <w:r w:rsidRPr="00F32E48">
              <w:t>46</w:t>
            </w:r>
          </w:p>
        </w:tc>
        <w:tc>
          <w:tcPr>
            <w:tcW w:w="614" w:type="pct"/>
          </w:tcPr>
          <w:p w14:paraId="3B499706" w14:textId="77777777" w:rsidR="00EC6EC6" w:rsidRPr="00F32E48" w:rsidRDefault="00EC6EC6" w:rsidP="00EC6EC6">
            <w:pPr>
              <w:pStyle w:val="TableText"/>
              <w:jc w:val="right"/>
            </w:pPr>
            <w:r w:rsidRPr="00F32E48">
              <w:t>295</w:t>
            </w:r>
          </w:p>
        </w:tc>
        <w:tc>
          <w:tcPr>
            <w:tcW w:w="805" w:type="pct"/>
          </w:tcPr>
          <w:p w14:paraId="11338332" w14:textId="77777777" w:rsidR="00EC6EC6" w:rsidRPr="00F32E48" w:rsidRDefault="00EC6EC6" w:rsidP="00EC6EC6">
            <w:pPr>
              <w:pStyle w:val="TableText"/>
              <w:jc w:val="right"/>
            </w:pPr>
            <w:r w:rsidRPr="00F32E48">
              <w:t>2.6 (1.8, 3.8)</w:t>
            </w:r>
          </w:p>
        </w:tc>
      </w:tr>
      <w:tr w:rsidR="00EC6EC6" w:rsidRPr="00F32E48" w14:paraId="03FD2CFA" w14:textId="77777777" w:rsidTr="00EC6EC6">
        <w:trPr>
          <w:cantSplit/>
        </w:trPr>
        <w:tc>
          <w:tcPr>
            <w:tcW w:w="1243" w:type="pct"/>
            <w:vAlign w:val="center"/>
          </w:tcPr>
          <w:p w14:paraId="370F6B92" w14:textId="77777777" w:rsidR="00EC6EC6" w:rsidRPr="00F32E48" w:rsidRDefault="00EC6EC6" w:rsidP="00EC6EC6">
            <w:pPr>
              <w:pStyle w:val="TableText"/>
            </w:pPr>
            <w:r w:rsidRPr="00F32E48">
              <w:t>Chronic low back pain</w:t>
            </w:r>
          </w:p>
        </w:tc>
        <w:tc>
          <w:tcPr>
            <w:tcW w:w="431" w:type="pct"/>
          </w:tcPr>
          <w:p w14:paraId="659E8A38" w14:textId="77777777" w:rsidR="00EC6EC6" w:rsidRPr="00F32E48" w:rsidRDefault="00EC6EC6" w:rsidP="00EC6EC6">
            <w:pPr>
              <w:pStyle w:val="TableText"/>
              <w:jc w:val="right"/>
            </w:pPr>
            <w:r w:rsidRPr="00F32E48">
              <w:t>587</w:t>
            </w:r>
          </w:p>
        </w:tc>
        <w:tc>
          <w:tcPr>
            <w:tcW w:w="615" w:type="pct"/>
          </w:tcPr>
          <w:p w14:paraId="0E2967D4" w14:textId="77777777" w:rsidR="00EC6EC6" w:rsidRPr="00F32E48" w:rsidRDefault="00EC6EC6" w:rsidP="00EC6EC6">
            <w:pPr>
              <w:pStyle w:val="TableText"/>
              <w:jc w:val="right"/>
            </w:pPr>
            <w:r w:rsidRPr="00F32E48">
              <w:t>3177</w:t>
            </w:r>
          </w:p>
        </w:tc>
        <w:tc>
          <w:tcPr>
            <w:tcW w:w="833" w:type="pct"/>
          </w:tcPr>
          <w:p w14:paraId="6580EF8E" w14:textId="77777777" w:rsidR="00EC6EC6" w:rsidRPr="00F32E48" w:rsidRDefault="00EC6EC6" w:rsidP="00EC6EC6">
            <w:pPr>
              <w:pStyle w:val="TableText"/>
              <w:jc w:val="right"/>
            </w:pPr>
            <w:r w:rsidRPr="00F32E48">
              <w:t>29.9 (27.6, 32.4)</w:t>
            </w:r>
          </w:p>
        </w:tc>
        <w:tc>
          <w:tcPr>
            <w:tcW w:w="459" w:type="pct"/>
          </w:tcPr>
          <w:p w14:paraId="1E72F5A0" w14:textId="77777777" w:rsidR="00EC6EC6" w:rsidRPr="00F32E48" w:rsidRDefault="00EC6EC6" w:rsidP="00EC6EC6">
            <w:pPr>
              <w:pStyle w:val="TableText"/>
              <w:jc w:val="right"/>
            </w:pPr>
            <w:r w:rsidRPr="00F32E48">
              <w:t>118</w:t>
            </w:r>
          </w:p>
        </w:tc>
        <w:tc>
          <w:tcPr>
            <w:tcW w:w="614" w:type="pct"/>
          </w:tcPr>
          <w:p w14:paraId="3B45C933" w14:textId="77777777" w:rsidR="00EC6EC6" w:rsidRPr="00F32E48" w:rsidRDefault="00EC6EC6" w:rsidP="00EC6EC6">
            <w:pPr>
              <w:pStyle w:val="TableText"/>
              <w:jc w:val="right"/>
            </w:pPr>
            <w:r w:rsidRPr="00F32E48">
              <w:t>759</w:t>
            </w:r>
          </w:p>
        </w:tc>
        <w:tc>
          <w:tcPr>
            <w:tcW w:w="805" w:type="pct"/>
          </w:tcPr>
          <w:p w14:paraId="7F448DB4" w14:textId="77777777" w:rsidR="00EC6EC6" w:rsidRPr="00F32E48" w:rsidRDefault="00EC6EC6" w:rsidP="00EC6EC6">
            <w:pPr>
              <w:pStyle w:val="TableText"/>
              <w:jc w:val="right"/>
            </w:pPr>
            <w:r w:rsidRPr="00F32E48">
              <w:t>6.7 (5.4, 8.4)</w:t>
            </w:r>
          </w:p>
        </w:tc>
      </w:tr>
      <w:tr w:rsidR="00EC6EC6" w:rsidRPr="00F32E48" w14:paraId="6E98832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2B32C98" w14:textId="77777777" w:rsidR="00EC6EC6" w:rsidRPr="00F32E48" w:rsidRDefault="00EC6EC6" w:rsidP="00EC6EC6">
            <w:pPr>
              <w:pStyle w:val="TableText"/>
            </w:pPr>
            <w:r w:rsidRPr="00F32E48">
              <w:t>Carpal tunnel</w:t>
            </w:r>
          </w:p>
        </w:tc>
        <w:tc>
          <w:tcPr>
            <w:tcW w:w="431" w:type="pct"/>
          </w:tcPr>
          <w:p w14:paraId="4EC2786B" w14:textId="77777777" w:rsidR="00EC6EC6" w:rsidRPr="00F32E48" w:rsidRDefault="00EC6EC6" w:rsidP="00EC6EC6">
            <w:pPr>
              <w:pStyle w:val="TableText"/>
              <w:jc w:val="right"/>
            </w:pPr>
            <w:r w:rsidRPr="00F32E48">
              <w:t>82</w:t>
            </w:r>
          </w:p>
        </w:tc>
        <w:tc>
          <w:tcPr>
            <w:tcW w:w="615" w:type="pct"/>
          </w:tcPr>
          <w:p w14:paraId="1592795D" w14:textId="77777777" w:rsidR="00EC6EC6" w:rsidRPr="00F32E48" w:rsidRDefault="00EC6EC6" w:rsidP="00EC6EC6">
            <w:pPr>
              <w:pStyle w:val="TableText"/>
              <w:jc w:val="right"/>
            </w:pPr>
            <w:r w:rsidRPr="00F32E48">
              <w:t>383</w:t>
            </w:r>
          </w:p>
        </w:tc>
        <w:tc>
          <w:tcPr>
            <w:tcW w:w="833" w:type="pct"/>
          </w:tcPr>
          <w:p w14:paraId="2F46AC1E" w14:textId="77777777" w:rsidR="00EC6EC6" w:rsidRPr="00F32E48" w:rsidRDefault="00EC6EC6" w:rsidP="00EC6EC6">
            <w:pPr>
              <w:pStyle w:val="TableText"/>
              <w:jc w:val="right"/>
            </w:pPr>
            <w:r w:rsidRPr="00F32E48">
              <w:t>3.6 (2.9, 4.5)</w:t>
            </w:r>
          </w:p>
        </w:tc>
        <w:tc>
          <w:tcPr>
            <w:tcW w:w="459" w:type="pct"/>
          </w:tcPr>
          <w:p w14:paraId="4545D1BE" w14:textId="77777777" w:rsidR="00EC6EC6" w:rsidRPr="00F32E48" w:rsidRDefault="00EC6EC6" w:rsidP="00EC6EC6">
            <w:pPr>
              <w:pStyle w:val="TableText"/>
              <w:jc w:val="right"/>
            </w:pPr>
            <w:r w:rsidRPr="00F32E48">
              <w:t>33</w:t>
            </w:r>
          </w:p>
        </w:tc>
        <w:tc>
          <w:tcPr>
            <w:tcW w:w="614" w:type="pct"/>
          </w:tcPr>
          <w:p w14:paraId="228C2D82" w14:textId="77777777" w:rsidR="00EC6EC6" w:rsidRPr="00F32E48" w:rsidRDefault="00EC6EC6" w:rsidP="00EC6EC6">
            <w:pPr>
              <w:pStyle w:val="TableText"/>
              <w:jc w:val="right"/>
            </w:pPr>
            <w:r w:rsidRPr="00F32E48">
              <w:t>244</w:t>
            </w:r>
          </w:p>
        </w:tc>
        <w:tc>
          <w:tcPr>
            <w:tcW w:w="805" w:type="pct"/>
          </w:tcPr>
          <w:p w14:paraId="76BA92A4" w14:textId="77777777" w:rsidR="00EC6EC6" w:rsidRPr="00F32E48" w:rsidRDefault="00EC6EC6" w:rsidP="00EC6EC6">
            <w:pPr>
              <w:pStyle w:val="TableText"/>
              <w:jc w:val="right"/>
            </w:pPr>
            <w:r w:rsidRPr="00F32E48">
              <w:t>2.2 (1.4, 3.4)</w:t>
            </w:r>
          </w:p>
        </w:tc>
      </w:tr>
      <w:tr w:rsidR="00EC6EC6" w:rsidRPr="00F32E48" w14:paraId="3C9D81EE" w14:textId="77777777" w:rsidTr="00EC6EC6">
        <w:trPr>
          <w:cantSplit/>
        </w:trPr>
        <w:tc>
          <w:tcPr>
            <w:tcW w:w="1243" w:type="pct"/>
            <w:vAlign w:val="center"/>
          </w:tcPr>
          <w:p w14:paraId="6BED613D" w14:textId="77777777" w:rsidR="00EC6EC6" w:rsidRPr="00F32E48" w:rsidRDefault="00EC6EC6" w:rsidP="00EC6EC6">
            <w:pPr>
              <w:pStyle w:val="TableText"/>
            </w:pPr>
            <w:r w:rsidRPr="00F32E48">
              <w:t>Fibrositis</w:t>
            </w:r>
          </w:p>
        </w:tc>
        <w:tc>
          <w:tcPr>
            <w:tcW w:w="431" w:type="pct"/>
          </w:tcPr>
          <w:p w14:paraId="0CB83FCC" w14:textId="77777777" w:rsidR="00EC6EC6" w:rsidRPr="00F32E48" w:rsidRDefault="00EC6EC6" w:rsidP="00EC6EC6">
            <w:pPr>
              <w:pStyle w:val="TableText"/>
              <w:jc w:val="right"/>
            </w:pPr>
            <w:r w:rsidRPr="00F32E48">
              <w:t>22</w:t>
            </w:r>
          </w:p>
        </w:tc>
        <w:tc>
          <w:tcPr>
            <w:tcW w:w="615" w:type="pct"/>
          </w:tcPr>
          <w:p w14:paraId="13743879" w14:textId="77777777" w:rsidR="00EC6EC6" w:rsidRPr="00F32E48" w:rsidRDefault="00EC6EC6" w:rsidP="00EC6EC6">
            <w:pPr>
              <w:pStyle w:val="TableText"/>
              <w:jc w:val="right"/>
            </w:pPr>
            <w:r w:rsidRPr="00F32E48">
              <w:t>113</w:t>
            </w:r>
          </w:p>
        </w:tc>
        <w:tc>
          <w:tcPr>
            <w:tcW w:w="833" w:type="pct"/>
          </w:tcPr>
          <w:p w14:paraId="6CA738BF" w14:textId="77777777" w:rsidR="00EC6EC6" w:rsidRPr="00F32E48" w:rsidRDefault="00EC6EC6" w:rsidP="00EC6EC6">
            <w:pPr>
              <w:pStyle w:val="TableText"/>
              <w:jc w:val="right"/>
            </w:pPr>
            <w:r w:rsidRPr="00F32E48">
              <w:t>1.1 (0.7, 1.7)</w:t>
            </w:r>
          </w:p>
        </w:tc>
        <w:tc>
          <w:tcPr>
            <w:tcW w:w="459" w:type="pct"/>
          </w:tcPr>
          <w:p w14:paraId="6638D977" w14:textId="77777777" w:rsidR="00EC6EC6" w:rsidRPr="00F32E48" w:rsidRDefault="00EC6EC6" w:rsidP="00EC6EC6">
            <w:pPr>
              <w:pStyle w:val="TableText"/>
              <w:jc w:val="right"/>
            </w:pPr>
            <w:r w:rsidRPr="00F32E48">
              <w:t>11</w:t>
            </w:r>
          </w:p>
        </w:tc>
        <w:tc>
          <w:tcPr>
            <w:tcW w:w="614" w:type="pct"/>
          </w:tcPr>
          <w:p w14:paraId="2DFBA198" w14:textId="77777777" w:rsidR="00EC6EC6" w:rsidRPr="00F32E48" w:rsidRDefault="00EC6EC6" w:rsidP="00EC6EC6">
            <w:pPr>
              <w:pStyle w:val="TableText"/>
              <w:jc w:val="right"/>
            </w:pPr>
            <w:r w:rsidRPr="00F32E48">
              <w:t>107</w:t>
            </w:r>
          </w:p>
        </w:tc>
        <w:tc>
          <w:tcPr>
            <w:tcW w:w="805" w:type="pct"/>
          </w:tcPr>
          <w:p w14:paraId="29730542" w14:textId="77777777" w:rsidR="00EC6EC6" w:rsidRPr="00F32E48" w:rsidRDefault="00EC6EC6" w:rsidP="00EC6EC6">
            <w:pPr>
              <w:pStyle w:val="TableText"/>
              <w:jc w:val="right"/>
            </w:pPr>
            <w:r w:rsidRPr="00F32E48">
              <w:t>1.0 (0.4, 2.1)</w:t>
            </w:r>
          </w:p>
        </w:tc>
      </w:tr>
      <w:tr w:rsidR="00EC6EC6" w:rsidRPr="00F32E48" w14:paraId="0B01401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18E4FD9" w14:textId="77777777" w:rsidR="00EC6EC6" w:rsidRPr="00F32E48" w:rsidRDefault="00EC6EC6" w:rsidP="00EC6EC6">
            <w:pPr>
              <w:pStyle w:val="TableText"/>
            </w:pPr>
            <w:r w:rsidRPr="00F32E48">
              <w:t>Gout</w:t>
            </w:r>
          </w:p>
        </w:tc>
        <w:tc>
          <w:tcPr>
            <w:tcW w:w="431" w:type="pct"/>
          </w:tcPr>
          <w:p w14:paraId="4B99D6C7" w14:textId="77777777" w:rsidR="00EC6EC6" w:rsidRPr="00F32E48" w:rsidRDefault="00EC6EC6" w:rsidP="00EC6EC6">
            <w:pPr>
              <w:pStyle w:val="TableText"/>
              <w:jc w:val="right"/>
            </w:pPr>
            <w:r w:rsidRPr="00F32E48">
              <w:t>97</w:t>
            </w:r>
          </w:p>
        </w:tc>
        <w:tc>
          <w:tcPr>
            <w:tcW w:w="615" w:type="pct"/>
          </w:tcPr>
          <w:p w14:paraId="67D16ACE" w14:textId="77777777" w:rsidR="00EC6EC6" w:rsidRPr="00F32E48" w:rsidRDefault="00EC6EC6" w:rsidP="00EC6EC6">
            <w:pPr>
              <w:pStyle w:val="TableText"/>
              <w:jc w:val="right"/>
            </w:pPr>
            <w:r w:rsidRPr="00F32E48">
              <w:t>497</w:t>
            </w:r>
          </w:p>
        </w:tc>
        <w:tc>
          <w:tcPr>
            <w:tcW w:w="833" w:type="pct"/>
          </w:tcPr>
          <w:p w14:paraId="67FB5652" w14:textId="77777777" w:rsidR="00EC6EC6" w:rsidRPr="00F32E48" w:rsidRDefault="00EC6EC6" w:rsidP="00EC6EC6">
            <w:pPr>
              <w:pStyle w:val="TableText"/>
              <w:jc w:val="right"/>
            </w:pPr>
            <w:r w:rsidRPr="00F32E48">
              <w:t>4.7 (3.7, 5.9)</w:t>
            </w:r>
          </w:p>
        </w:tc>
        <w:tc>
          <w:tcPr>
            <w:tcW w:w="459" w:type="pct"/>
          </w:tcPr>
          <w:p w14:paraId="302B80CD" w14:textId="77777777" w:rsidR="00EC6EC6" w:rsidRPr="00F32E48" w:rsidRDefault="00EC6EC6" w:rsidP="00EC6EC6">
            <w:pPr>
              <w:pStyle w:val="TableText"/>
              <w:jc w:val="right"/>
            </w:pPr>
            <w:r w:rsidRPr="00F32E48">
              <w:t>42</w:t>
            </w:r>
          </w:p>
        </w:tc>
        <w:tc>
          <w:tcPr>
            <w:tcW w:w="614" w:type="pct"/>
          </w:tcPr>
          <w:p w14:paraId="0FF8F95D" w14:textId="77777777" w:rsidR="00EC6EC6" w:rsidRPr="00F32E48" w:rsidRDefault="00EC6EC6" w:rsidP="00EC6EC6">
            <w:pPr>
              <w:pStyle w:val="TableText"/>
              <w:jc w:val="right"/>
            </w:pPr>
            <w:r w:rsidRPr="00F32E48">
              <w:t>252</w:t>
            </w:r>
          </w:p>
        </w:tc>
        <w:tc>
          <w:tcPr>
            <w:tcW w:w="805" w:type="pct"/>
          </w:tcPr>
          <w:p w14:paraId="5D8323CC" w14:textId="77777777" w:rsidR="00EC6EC6" w:rsidRPr="00F32E48" w:rsidRDefault="00EC6EC6" w:rsidP="00EC6EC6">
            <w:pPr>
              <w:pStyle w:val="TableText"/>
              <w:jc w:val="right"/>
            </w:pPr>
            <w:r w:rsidRPr="00F32E48">
              <w:t>2.2 (1.5, 3.4)</w:t>
            </w:r>
          </w:p>
        </w:tc>
      </w:tr>
      <w:tr w:rsidR="00EC6EC6" w:rsidRPr="00F32E48" w14:paraId="67E2F6AD" w14:textId="77777777" w:rsidTr="00EC6EC6">
        <w:trPr>
          <w:cantSplit/>
        </w:trPr>
        <w:tc>
          <w:tcPr>
            <w:tcW w:w="1243" w:type="pct"/>
            <w:vAlign w:val="center"/>
          </w:tcPr>
          <w:p w14:paraId="4A04C3A4" w14:textId="77777777" w:rsidR="00EC6EC6" w:rsidRPr="00F32E48" w:rsidRDefault="00EC6EC6" w:rsidP="00EC6EC6">
            <w:pPr>
              <w:pStyle w:val="TableText"/>
            </w:pPr>
            <w:r w:rsidRPr="00F32E48">
              <w:t>Neck pain</w:t>
            </w:r>
          </w:p>
        </w:tc>
        <w:tc>
          <w:tcPr>
            <w:tcW w:w="431" w:type="pct"/>
          </w:tcPr>
          <w:p w14:paraId="33D24C23" w14:textId="77777777" w:rsidR="00EC6EC6" w:rsidRPr="00F32E48" w:rsidRDefault="00EC6EC6" w:rsidP="00EC6EC6">
            <w:pPr>
              <w:pStyle w:val="TableText"/>
              <w:jc w:val="right"/>
            </w:pPr>
            <w:r w:rsidRPr="00F32E48">
              <w:t>247</w:t>
            </w:r>
          </w:p>
        </w:tc>
        <w:tc>
          <w:tcPr>
            <w:tcW w:w="615" w:type="pct"/>
          </w:tcPr>
          <w:p w14:paraId="25BFA139" w14:textId="77777777" w:rsidR="00EC6EC6" w:rsidRPr="00F32E48" w:rsidRDefault="00EC6EC6" w:rsidP="00EC6EC6">
            <w:pPr>
              <w:pStyle w:val="TableText"/>
              <w:jc w:val="right"/>
            </w:pPr>
            <w:r w:rsidRPr="00F32E48">
              <w:t>1252</w:t>
            </w:r>
          </w:p>
        </w:tc>
        <w:tc>
          <w:tcPr>
            <w:tcW w:w="833" w:type="pct"/>
          </w:tcPr>
          <w:p w14:paraId="4398DEA0" w14:textId="77777777" w:rsidR="00EC6EC6" w:rsidRPr="00F32E48" w:rsidRDefault="00EC6EC6" w:rsidP="00EC6EC6">
            <w:pPr>
              <w:pStyle w:val="TableText"/>
              <w:jc w:val="right"/>
            </w:pPr>
            <w:r w:rsidRPr="00F32E48">
              <w:t>11.8 (10.3, 13.4)</w:t>
            </w:r>
          </w:p>
        </w:tc>
        <w:tc>
          <w:tcPr>
            <w:tcW w:w="459" w:type="pct"/>
          </w:tcPr>
          <w:p w14:paraId="5AA16E93" w14:textId="77777777" w:rsidR="00EC6EC6" w:rsidRPr="00F32E48" w:rsidRDefault="00EC6EC6" w:rsidP="00EC6EC6">
            <w:pPr>
              <w:pStyle w:val="TableText"/>
              <w:jc w:val="right"/>
            </w:pPr>
            <w:r w:rsidRPr="00F32E48">
              <w:t>47</w:t>
            </w:r>
          </w:p>
        </w:tc>
        <w:tc>
          <w:tcPr>
            <w:tcW w:w="614" w:type="pct"/>
          </w:tcPr>
          <w:p w14:paraId="7E1BDE0E" w14:textId="77777777" w:rsidR="00EC6EC6" w:rsidRPr="00F32E48" w:rsidRDefault="00EC6EC6" w:rsidP="00EC6EC6">
            <w:pPr>
              <w:pStyle w:val="TableText"/>
              <w:jc w:val="right"/>
            </w:pPr>
            <w:r w:rsidRPr="00F32E48">
              <w:t>296</w:t>
            </w:r>
          </w:p>
        </w:tc>
        <w:tc>
          <w:tcPr>
            <w:tcW w:w="805" w:type="pct"/>
          </w:tcPr>
          <w:p w14:paraId="0E22CB6E" w14:textId="77777777" w:rsidR="00EC6EC6" w:rsidRPr="00F32E48" w:rsidRDefault="00EC6EC6" w:rsidP="00EC6EC6">
            <w:pPr>
              <w:pStyle w:val="TableText"/>
              <w:jc w:val="right"/>
            </w:pPr>
            <w:r w:rsidRPr="00F32E48">
              <w:t>2.6 (1.8, 3.8)</w:t>
            </w:r>
          </w:p>
        </w:tc>
      </w:tr>
      <w:tr w:rsidR="00EC6EC6" w:rsidRPr="00F32E48" w14:paraId="29CBF6A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91E4223" w14:textId="77777777" w:rsidR="00EC6EC6" w:rsidRPr="00F32E48" w:rsidRDefault="00EC6EC6" w:rsidP="00EC6EC6">
            <w:pPr>
              <w:pStyle w:val="TableText"/>
            </w:pPr>
            <w:r w:rsidRPr="00F32E48">
              <w:t>Osteoarthritis</w:t>
            </w:r>
          </w:p>
        </w:tc>
        <w:tc>
          <w:tcPr>
            <w:tcW w:w="431" w:type="pct"/>
          </w:tcPr>
          <w:p w14:paraId="68DBF2C8" w14:textId="77777777" w:rsidR="00EC6EC6" w:rsidRPr="00F32E48" w:rsidRDefault="00EC6EC6" w:rsidP="00EC6EC6">
            <w:pPr>
              <w:pStyle w:val="TableText"/>
              <w:jc w:val="right"/>
            </w:pPr>
            <w:r w:rsidRPr="00F32E48">
              <w:t>294</w:t>
            </w:r>
          </w:p>
        </w:tc>
        <w:tc>
          <w:tcPr>
            <w:tcW w:w="615" w:type="pct"/>
          </w:tcPr>
          <w:p w14:paraId="58FDDA17" w14:textId="77777777" w:rsidR="00EC6EC6" w:rsidRPr="00F32E48" w:rsidRDefault="00EC6EC6" w:rsidP="00EC6EC6">
            <w:pPr>
              <w:pStyle w:val="TableText"/>
              <w:jc w:val="right"/>
            </w:pPr>
            <w:r w:rsidRPr="00F32E48">
              <w:t>1602</w:t>
            </w:r>
          </w:p>
        </w:tc>
        <w:tc>
          <w:tcPr>
            <w:tcW w:w="833" w:type="pct"/>
          </w:tcPr>
          <w:p w14:paraId="1DA492BA" w14:textId="77777777" w:rsidR="00EC6EC6" w:rsidRPr="00F32E48" w:rsidRDefault="00EC6EC6" w:rsidP="00EC6EC6">
            <w:pPr>
              <w:pStyle w:val="TableText"/>
              <w:jc w:val="right"/>
            </w:pPr>
            <w:r w:rsidRPr="00F32E48">
              <w:t>15.1 (13.3, 17.1)</w:t>
            </w:r>
          </w:p>
        </w:tc>
        <w:tc>
          <w:tcPr>
            <w:tcW w:w="459" w:type="pct"/>
          </w:tcPr>
          <w:p w14:paraId="4D9DB266" w14:textId="77777777" w:rsidR="00EC6EC6" w:rsidRPr="00F32E48" w:rsidRDefault="00EC6EC6" w:rsidP="00EC6EC6">
            <w:pPr>
              <w:pStyle w:val="TableText"/>
              <w:jc w:val="right"/>
            </w:pPr>
            <w:r w:rsidRPr="00F32E48">
              <w:t>47</w:t>
            </w:r>
          </w:p>
        </w:tc>
        <w:tc>
          <w:tcPr>
            <w:tcW w:w="614" w:type="pct"/>
          </w:tcPr>
          <w:p w14:paraId="35D1E22D" w14:textId="77777777" w:rsidR="00EC6EC6" w:rsidRPr="00F32E48" w:rsidRDefault="00EC6EC6" w:rsidP="00EC6EC6">
            <w:pPr>
              <w:pStyle w:val="TableText"/>
              <w:jc w:val="right"/>
            </w:pPr>
            <w:r w:rsidRPr="00F32E48">
              <w:t>309</w:t>
            </w:r>
          </w:p>
        </w:tc>
        <w:tc>
          <w:tcPr>
            <w:tcW w:w="805" w:type="pct"/>
          </w:tcPr>
          <w:p w14:paraId="4FDE9A22" w14:textId="77777777" w:rsidR="00EC6EC6" w:rsidRPr="00F32E48" w:rsidRDefault="00EC6EC6" w:rsidP="00EC6EC6">
            <w:pPr>
              <w:pStyle w:val="TableText"/>
              <w:jc w:val="right"/>
            </w:pPr>
            <w:r w:rsidRPr="00F32E48">
              <w:t>2.7 (1.9, 3.9)</w:t>
            </w:r>
          </w:p>
        </w:tc>
      </w:tr>
      <w:tr w:rsidR="00EC6EC6" w:rsidRPr="00F32E48" w14:paraId="7068C1B5" w14:textId="77777777" w:rsidTr="00EC6EC6">
        <w:trPr>
          <w:cantSplit/>
        </w:trPr>
        <w:tc>
          <w:tcPr>
            <w:tcW w:w="1243" w:type="pct"/>
            <w:vAlign w:val="center"/>
          </w:tcPr>
          <w:p w14:paraId="10C11DA9" w14:textId="77777777" w:rsidR="00EC6EC6" w:rsidRPr="00F32E48" w:rsidRDefault="00EC6EC6" w:rsidP="00EC6EC6">
            <w:pPr>
              <w:pStyle w:val="TableText"/>
            </w:pPr>
            <w:r w:rsidRPr="00F32E48">
              <w:t>Osteoporosis</w:t>
            </w:r>
          </w:p>
        </w:tc>
        <w:tc>
          <w:tcPr>
            <w:tcW w:w="431" w:type="pct"/>
          </w:tcPr>
          <w:p w14:paraId="5B9BA573" w14:textId="77777777" w:rsidR="00EC6EC6" w:rsidRPr="00F32E48" w:rsidRDefault="00EC6EC6" w:rsidP="00EC6EC6">
            <w:pPr>
              <w:pStyle w:val="TableText"/>
              <w:jc w:val="right"/>
            </w:pPr>
            <w:r w:rsidRPr="00F32E48">
              <w:t>29</w:t>
            </w:r>
          </w:p>
        </w:tc>
        <w:tc>
          <w:tcPr>
            <w:tcW w:w="615" w:type="pct"/>
          </w:tcPr>
          <w:p w14:paraId="7D270A6F" w14:textId="77777777" w:rsidR="00EC6EC6" w:rsidRPr="00F32E48" w:rsidRDefault="00EC6EC6" w:rsidP="00EC6EC6">
            <w:pPr>
              <w:pStyle w:val="TableText"/>
              <w:jc w:val="right"/>
            </w:pPr>
            <w:r w:rsidRPr="00F32E48">
              <w:t>186</w:t>
            </w:r>
          </w:p>
        </w:tc>
        <w:tc>
          <w:tcPr>
            <w:tcW w:w="833" w:type="pct"/>
          </w:tcPr>
          <w:p w14:paraId="5DC84679" w14:textId="77777777" w:rsidR="00EC6EC6" w:rsidRPr="00F32E48" w:rsidRDefault="00EC6EC6" w:rsidP="00EC6EC6">
            <w:pPr>
              <w:pStyle w:val="TableText"/>
              <w:jc w:val="right"/>
            </w:pPr>
            <w:r w:rsidRPr="00F32E48">
              <w:t>1.8 (1.1, 2.7)</w:t>
            </w:r>
          </w:p>
        </w:tc>
        <w:tc>
          <w:tcPr>
            <w:tcW w:w="459" w:type="pct"/>
          </w:tcPr>
          <w:p w14:paraId="67447D6D" w14:textId="77777777" w:rsidR="00EC6EC6" w:rsidRPr="00F32E48" w:rsidRDefault="00EC6EC6" w:rsidP="00EC6EC6">
            <w:pPr>
              <w:pStyle w:val="TableText"/>
              <w:jc w:val="right"/>
            </w:pPr>
            <w:r w:rsidRPr="00F32E48">
              <w:t>11</w:t>
            </w:r>
          </w:p>
        </w:tc>
        <w:tc>
          <w:tcPr>
            <w:tcW w:w="614" w:type="pct"/>
          </w:tcPr>
          <w:p w14:paraId="498CA6E6" w14:textId="77777777" w:rsidR="00EC6EC6" w:rsidRPr="00F32E48" w:rsidRDefault="00EC6EC6" w:rsidP="00EC6EC6">
            <w:pPr>
              <w:pStyle w:val="TableText"/>
              <w:jc w:val="right"/>
            </w:pPr>
            <w:r w:rsidRPr="00F32E48">
              <w:t>87</w:t>
            </w:r>
          </w:p>
        </w:tc>
        <w:tc>
          <w:tcPr>
            <w:tcW w:w="805" w:type="pct"/>
          </w:tcPr>
          <w:p w14:paraId="33EB9967" w14:textId="77777777" w:rsidR="00EC6EC6" w:rsidRPr="00F32E48" w:rsidRDefault="00EC6EC6" w:rsidP="00EC6EC6">
            <w:pPr>
              <w:pStyle w:val="TableText"/>
              <w:jc w:val="right"/>
            </w:pPr>
            <w:r w:rsidRPr="00F32E48">
              <w:t>0.8 (0.4, 1.7)</w:t>
            </w:r>
          </w:p>
        </w:tc>
      </w:tr>
      <w:tr w:rsidR="00EC6EC6" w:rsidRPr="00F32E48" w14:paraId="54384C2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DDC2CEB" w14:textId="77777777" w:rsidR="00EC6EC6" w:rsidRPr="00F32E48" w:rsidRDefault="00EC6EC6" w:rsidP="00EC6EC6">
            <w:pPr>
              <w:pStyle w:val="TableText"/>
            </w:pPr>
            <w:r w:rsidRPr="00F32E48">
              <w:t>Other inflammatory arthritis</w:t>
            </w:r>
          </w:p>
        </w:tc>
        <w:tc>
          <w:tcPr>
            <w:tcW w:w="431" w:type="pct"/>
          </w:tcPr>
          <w:p w14:paraId="02B4306E" w14:textId="77777777" w:rsidR="00EC6EC6" w:rsidRPr="00F32E48" w:rsidRDefault="00EC6EC6" w:rsidP="00EC6EC6">
            <w:pPr>
              <w:pStyle w:val="TableText"/>
              <w:jc w:val="right"/>
            </w:pPr>
            <w:r w:rsidRPr="00F32E48">
              <w:t>77</w:t>
            </w:r>
          </w:p>
        </w:tc>
        <w:tc>
          <w:tcPr>
            <w:tcW w:w="615" w:type="pct"/>
          </w:tcPr>
          <w:p w14:paraId="55B2A594" w14:textId="77777777" w:rsidR="00EC6EC6" w:rsidRPr="00F32E48" w:rsidRDefault="00EC6EC6" w:rsidP="00EC6EC6">
            <w:pPr>
              <w:pStyle w:val="TableText"/>
              <w:jc w:val="right"/>
            </w:pPr>
            <w:r w:rsidRPr="00F32E48">
              <w:t>445</w:t>
            </w:r>
          </w:p>
        </w:tc>
        <w:tc>
          <w:tcPr>
            <w:tcW w:w="833" w:type="pct"/>
          </w:tcPr>
          <w:p w14:paraId="418712C2" w14:textId="77777777" w:rsidR="00EC6EC6" w:rsidRPr="00F32E48" w:rsidRDefault="00EC6EC6" w:rsidP="00EC6EC6">
            <w:pPr>
              <w:pStyle w:val="TableText"/>
              <w:jc w:val="right"/>
            </w:pPr>
            <w:r w:rsidRPr="00F32E48">
              <w:t>4.2 (3.2, 5.4)</w:t>
            </w:r>
          </w:p>
        </w:tc>
        <w:tc>
          <w:tcPr>
            <w:tcW w:w="459" w:type="pct"/>
          </w:tcPr>
          <w:p w14:paraId="75E76DD9" w14:textId="77777777" w:rsidR="00EC6EC6" w:rsidRPr="00F32E48" w:rsidRDefault="00EC6EC6" w:rsidP="00EC6EC6">
            <w:pPr>
              <w:pStyle w:val="TableText"/>
              <w:jc w:val="right"/>
            </w:pPr>
            <w:r w:rsidRPr="00F32E48">
              <w:t>14</w:t>
            </w:r>
          </w:p>
        </w:tc>
        <w:tc>
          <w:tcPr>
            <w:tcW w:w="614" w:type="pct"/>
          </w:tcPr>
          <w:p w14:paraId="4A6E01B6" w14:textId="77777777" w:rsidR="00EC6EC6" w:rsidRPr="00F32E48" w:rsidRDefault="00EC6EC6" w:rsidP="00EC6EC6">
            <w:pPr>
              <w:pStyle w:val="TableText"/>
              <w:jc w:val="right"/>
            </w:pPr>
            <w:r w:rsidRPr="00F32E48">
              <w:t>130</w:t>
            </w:r>
          </w:p>
        </w:tc>
        <w:tc>
          <w:tcPr>
            <w:tcW w:w="805" w:type="pct"/>
          </w:tcPr>
          <w:p w14:paraId="794481E6" w14:textId="77777777" w:rsidR="00EC6EC6" w:rsidRPr="00F32E48" w:rsidRDefault="00EC6EC6" w:rsidP="00EC6EC6">
            <w:pPr>
              <w:pStyle w:val="TableText"/>
              <w:jc w:val="right"/>
            </w:pPr>
            <w:r w:rsidRPr="00F32E48">
              <w:t>1.2 (0.6, 2.3)</w:t>
            </w:r>
          </w:p>
        </w:tc>
      </w:tr>
      <w:tr w:rsidR="00EC6EC6" w:rsidRPr="00F32E48" w14:paraId="70B287AE" w14:textId="77777777" w:rsidTr="00EC6EC6">
        <w:trPr>
          <w:cantSplit/>
        </w:trPr>
        <w:tc>
          <w:tcPr>
            <w:tcW w:w="1243" w:type="pct"/>
            <w:vAlign w:val="center"/>
          </w:tcPr>
          <w:p w14:paraId="0ECDD706" w14:textId="77777777" w:rsidR="00EC6EC6" w:rsidRPr="00F32E48" w:rsidRDefault="00EC6EC6" w:rsidP="00EC6EC6">
            <w:pPr>
              <w:pStyle w:val="TableText"/>
            </w:pPr>
            <w:r w:rsidRPr="00F32E48">
              <w:t>Rheumatoid arthritis</w:t>
            </w:r>
          </w:p>
        </w:tc>
        <w:tc>
          <w:tcPr>
            <w:tcW w:w="431" w:type="pct"/>
          </w:tcPr>
          <w:p w14:paraId="09BEC1C6" w14:textId="77777777" w:rsidR="00EC6EC6" w:rsidRPr="00F32E48" w:rsidRDefault="00EC6EC6" w:rsidP="00EC6EC6">
            <w:pPr>
              <w:pStyle w:val="TableText"/>
              <w:jc w:val="right"/>
            </w:pPr>
            <w:r w:rsidRPr="00F32E48">
              <w:t>42</w:t>
            </w:r>
          </w:p>
        </w:tc>
        <w:tc>
          <w:tcPr>
            <w:tcW w:w="615" w:type="pct"/>
          </w:tcPr>
          <w:p w14:paraId="761C6C11" w14:textId="77777777" w:rsidR="00EC6EC6" w:rsidRPr="00F32E48" w:rsidRDefault="00EC6EC6" w:rsidP="00EC6EC6">
            <w:pPr>
              <w:pStyle w:val="TableText"/>
              <w:jc w:val="right"/>
            </w:pPr>
            <w:r w:rsidRPr="00F32E48">
              <w:t>264</w:t>
            </w:r>
          </w:p>
        </w:tc>
        <w:tc>
          <w:tcPr>
            <w:tcW w:w="833" w:type="pct"/>
          </w:tcPr>
          <w:p w14:paraId="3B6ACFA6" w14:textId="77777777" w:rsidR="00EC6EC6" w:rsidRPr="00F32E48" w:rsidRDefault="00EC6EC6" w:rsidP="00EC6EC6">
            <w:pPr>
              <w:pStyle w:val="TableText"/>
              <w:jc w:val="right"/>
            </w:pPr>
            <w:r w:rsidRPr="00F32E48">
              <w:t>2.5 (1.8, 3.5)</w:t>
            </w:r>
          </w:p>
        </w:tc>
        <w:tc>
          <w:tcPr>
            <w:tcW w:w="459" w:type="pct"/>
          </w:tcPr>
          <w:p w14:paraId="0BACD65E" w14:textId="77777777" w:rsidR="00EC6EC6" w:rsidRPr="00F32E48" w:rsidRDefault="00EC6EC6" w:rsidP="00EC6EC6">
            <w:pPr>
              <w:pStyle w:val="TableText"/>
              <w:jc w:val="right"/>
            </w:pPr>
            <w:r w:rsidRPr="00F32E48">
              <w:t>17</w:t>
            </w:r>
          </w:p>
        </w:tc>
        <w:tc>
          <w:tcPr>
            <w:tcW w:w="614" w:type="pct"/>
          </w:tcPr>
          <w:p w14:paraId="00A89D6F" w14:textId="77777777" w:rsidR="00EC6EC6" w:rsidRPr="00F32E48" w:rsidRDefault="00EC6EC6" w:rsidP="00EC6EC6">
            <w:pPr>
              <w:pStyle w:val="TableText"/>
              <w:jc w:val="right"/>
            </w:pPr>
            <w:r w:rsidRPr="00F32E48">
              <w:t>112</w:t>
            </w:r>
          </w:p>
        </w:tc>
        <w:tc>
          <w:tcPr>
            <w:tcW w:w="805" w:type="pct"/>
          </w:tcPr>
          <w:p w14:paraId="5FAC5129" w14:textId="77777777" w:rsidR="00EC6EC6" w:rsidRPr="00F32E48" w:rsidRDefault="00EC6EC6" w:rsidP="00EC6EC6">
            <w:pPr>
              <w:pStyle w:val="TableText"/>
              <w:jc w:val="right"/>
            </w:pPr>
            <w:r w:rsidRPr="00F32E48">
              <w:t>1.0 (0.5, 1.9)</w:t>
            </w:r>
          </w:p>
        </w:tc>
      </w:tr>
      <w:tr w:rsidR="00EC6EC6" w:rsidRPr="00F32E48" w14:paraId="70AEC9C7"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0C0C1833" w14:textId="77777777" w:rsidR="00EC6EC6" w:rsidRPr="00F32E48" w:rsidRDefault="00EC6EC6" w:rsidP="00EC6EC6">
            <w:pPr>
              <w:pStyle w:val="TableText"/>
            </w:pPr>
            <w:r w:rsidRPr="00F32E48">
              <w:t>Other musculoskeletal condition</w:t>
            </w:r>
          </w:p>
        </w:tc>
        <w:tc>
          <w:tcPr>
            <w:tcW w:w="431" w:type="pct"/>
            <w:tcBorders>
              <w:bottom w:val="single" w:sz="4" w:space="0" w:color="000000"/>
            </w:tcBorders>
          </w:tcPr>
          <w:p w14:paraId="470904EA" w14:textId="77777777" w:rsidR="00EC6EC6" w:rsidRPr="00F32E48" w:rsidRDefault="00EC6EC6" w:rsidP="00EC6EC6">
            <w:pPr>
              <w:pStyle w:val="TableText"/>
              <w:jc w:val="right"/>
            </w:pPr>
            <w:r w:rsidRPr="00F32E48">
              <w:t>352</w:t>
            </w:r>
          </w:p>
        </w:tc>
        <w:tc>
          <w:tcPr>
            <w:tcW w:w="615" w:type="pct"/>
            <w:tcBorders>
              <w:bottom w:val="single" w:sz="4" w:space="0" w:color="000000"/>
            </w:tcBorders>
          </w:tcPr>
          <w:p w14:paraId="400E5B2D" w14:textId="77777777" w:rsidR="00EC6EC6" w:rsidRPr="00F32E48" w:rsidRDefault="00EC6EC6" w:rsidP="00EC6EC6">
            <w:pPr>
              <w:pStyle w:val="TableText"/>
              <w:jc w:val="right"/>
            </w:pPr>
            <w:r w:rsidRPr="00F32E48">
              <w:t>2033</w:t>
            </w:r>
          </w:p>
        </w:tc>
        <w:tc>
          <w:tcPr>
            <w:tcW w:w="833" w:type="pct"/>
            <w:tcBorders>
              <w:bottom w:val="single" w:sz="4" w:space="0" w:color="000000"/>
            </w:tcBorders>
          </w:tcPr>
          <w:p w14:paraId="01CCA2D8" w14:textId="77777777" w:rsidR="00EC6EC6" w:rsidRPr="00F32E48" w:rsidRDefault="00EC6EC6" w:rsidP="00EC6EC6">
            <w:pPr>
              <w:pStyle w:val="TableText"/>
              <w:jc w:val="right"/>
            </w:pPr>
            <w:r w:rsidRPr="00F32E48">
              <w:t>19.2 (17.1, 21.4)</w:t>
            </w:r>
          </w:p>
        </w:tc>
        <w:tc>
          <w:tcPr>
            <w:tcW w:w="459" w:type="pct"/>
            <w:tcBorders>
              <w:bottom w:val="single" w:sz="4" w:space="0" w:color="000000"/>
            </w:tcBorders>
          </w:tcPr>
          <w:p w14:paraId="228FF59D" w14:textId="77777777" w:rsidR="00EC6EC6" w:rsidRPr="00F32E48" w:rsidRDefault="00EC6EC6" w:rsidP="00EC6EC6">
            <w:pPr>
              <w:pStyle w:val="TableText"/>
              <w:jc w:val="right"/>
            </w:pPr>
            <w:r w:rsidRPr="00F32E48">
              <w:t>92</w:t>
            </w:r>
          </w:p>
        </w:tc>
        <w:tc>
          <w:tcPr>
            <w:tcW w:w="614" w:type="pct"/>
            <w:tcBorders>
              <w:bottom w:val="single" w:sz="4" w:space="0" w:color="000000"/>
            </w:tcBorders>
          </w:tcPr>
          <w:p w14:paraId="07CE43E9" w14:textId="77777777" w:rsidR="00EC6EC6" w:rsidRPr="00F32E48" w:rsidRDefault="00EC6EC6" w:rsidP="00EC6EC6">
            <w:pPr>
              <w:pStyle w:val="TableText"/>
              <w:jc w:val="right"/>
            </w:pPr>
            <w:r w:rsidRPr="00F32E48">
              <w:t>598</w:t>
            </w:r>
          </w:p>
        </w:tc>
        <w:tc>
          <w:tcPr>
            <w:tcW w:w="805" w:type="pct"/>
            <w:tcBorders>
              <w:bottom w:val="single" w:sz="4" w:space="0" w:color="000000"/>
            </w:tcBorders>
          </w:tcPr>
          <w:p w14:paraId="0F0FEAC9" w14:textId="77777777" w:rsidR="00EC6EC6" w:rsidRPr="00F32E48" w:rsidRDefault="00EC6EC6" w:rsidP="00EC6EC6">
            <w:pPr>
              <w:pStyle w:val="TableText"/>
              <w:jc w:val="right"/>
            </w:pPr>
            <w:r w:rsidRPr="00F32E48">
              <w:t>5.3 (4.1, 6.9)</w:t>
            </w:r>
          </w:p>
        </w:tc>
      </w:tr>
      <w:tr w:rsidR="00EC6EC6" w:rsidRPr="00F32E48" w14:paraId="38073645" w14:textId="77777777" w:rsidTr="00EC6EC6">
        <w:trPr>
          <w:cantSplit/>
        </w:trPr>
        <w:tc>
          <w:tcPr>
            <w:tcW w:w="1243" w:type="pct"/>
            <w:tcBorders>
              <w:top w:val="single" w:sz="4" w:space="0" w:color="000000"/>
              <w:bottom w:val="nil"/>
            </w:tcBorders>
            <w:vAlign w:val="center"/>
          </w:tcPr>
          <w:p w14:paraId="7C7FD04C" w14:textId="77777777" w:rsidR="00EC6EC6" w:rsidRPr="00F32E48" w:rsidRDefault="00EC6EC6" w:rsidP="00EC6EC6">
            <w:pPr>
              <w:pStyle w:val="TableText"/>
            </w:pPr>
            <w:r w:rsidRPr="00F32E48">
              <w:t>Musculoskeletal and connective tissue conditions any</w:t>
            </w:r>
          </w:p>
        </w:tc>
        <w:tc>
          <w:tcPr>
            <w:tcW w:w="431" w:type="pct"/>
            <w:tcBorders>
              <w:top w:val="single" w:sz="4" w:space="0" w:color="000000"/>
              <w:bottom w:val="nil"/>
            </w:tcBorders>
          </w:tcPr>
          <w:p w14:paraId="4E67014C" w14:textId="77777777" w:rsidR="00EC6EC6" w:rsidRPr="00F32E48" w:rsidRDefault="00EC6EC6" w:rsidP="00EC6EC6">
            <w:pPr>
              <w:pStyle w:val="TableText"/>
              <w:jc w:val="right"/>
            </w:pPr>
            <w:r w:rsidRPr="00F32E48">
              <w:t>997</w:t>
            </w:r>
          </w:p>
        </w:tc>
        <w:tc>
          <w:tcPr>
            <w:tcW w:w="615" w:type="pct"/>
            <w:tcBorders>
              <w:top w:val="single" w:sz="4" w:space="0" w:color="000000"/>
              <w:bottom w:val="nil"/>
            </w:tcBorders>
          </w:tcPr>
          <w:p w14:paraId="60A9AD07" w14:textId="77777777" w:rsidR="00EC6EC6" w:rsidRPr="00F32E48" w:rsidRDefault="00EC6EC6" w:rsidP="00EC6EC6">
            <w:pPr>
              <w:pStyle w:val="TableText"/>
              <w:jc w:val="right"/>
            </w:pPr>
            <w:r w:rsidRPr="00F32E48">
              <w:t>5590</w:t>
            </w:r>
          </w:p>
        </w:tc>
        <w:tc>
          <w:tcPr>
            <w:tcW w:w="833" w:type="pct"/>
            <w:tcBorders>
              <w:top w:val="single" w:sz="4" w:space="0" w:color="000000"/>
              <w:bottom w:val="nil"/>
            </w:tcBorders>
          </w:tcPr>
          <w:p w14:paraId="685FDF60" w14:textId="77777777" w:rsidR="00EC6EC6" w:rsidRPr="00F32E48" w:rsidRDefault="00EC6EC6" w:rsidP="00EC6EC6">
            <w:pPr>
              <w:pStyle w:val="TableText"/>
              <w:jc w:val="right"/>
            </w:pPr>
            <w:r w:rsidRPr="00F32E48">
              <w:t>52.7 (49.8, 55.5)</w:t>
            </w:r>
          </w:p>
        </w:tc>
        <w:tc>
          <w:tcPr>
            <w:tcW w:w="459" w:type="pct"/>
            <w:tcBorders>
              <w:top w:val="single" w:sz="4" w:space="0" w:color="000000"/>
              <w:bottom w:val="nil"/>
            </w:tcBorders>
          </w:tcPr>
          <w:p w14:paraId="41094D0D" w14:textId="77777777" w:rsidR="00EC6EC6" w:rsidRPr="00F32E48" w:rsidRDefault="00EC6EC6" w:rsidP="00EC6EC6">
            <w:pPr>
              <w:pStyle w:val="TableText"/>
              <w:jc w:val="right"/>
            </w:pPr>
            <w:r w:rsidRPr="00F32E48">
              <w:t>290</w:t>
            </w:r>
          </w:p>
        </w:tc>
        <w:tc>
          <w:tcPr>
            <w:tcW w:w="614" w:type="pct"/>
            <w:tcBorders>
              <w:top w:val="single" w:sz="4" w:space="0" w:color="000000"/>
              <w:bottom w:val="nil"/>
            </w:tcBorders>
          </w:tcPr>
          <w:p w14:paraId="1CDDCA23" w14:textId="77777777" w:rsidR="00EC6EC6" w:rsidRPr="00F32E48" w:rsidRDefault="00EC6EC6" w:rsidP="00EC6EC6">
            <w:pPr>
              <w:pStyle w:val="TableText"/>
              <w:jc w:val="right"/>
            </w:pPr>
            <w:r w:rsidRPr="00F32E48">
              <w:t>1833</w:t>
            </w:r>
          </w:p>
        </w:tc>
        <w:tc>
          <w:tcPr>
            <w:tcW w:w="805" w:type="pct"/>
            <w:tcBorders>
              <w:top w:val="single" w:sz="4" w:space="0" w:color="000000"/>
              <w:bottom w:val="nil"/>
            </w:tcBorders>
          </w:tcPr>
          <w:p w14:paraId="03A04F19" w14:textId="77777777" w:rsidR="00EC6EC6" w:rsidRPr="00F32E48" w:rsidRDefault="00EC6EC6" w:rsidP="00EC6EC6">
            <w:pPr>
              <w:pStyle w:val="TableText"/>
              <w:jc w:val="right"/>
            </w:pPr>
            <w:r w:rsidRPr="00F32E48">
              <w:t>16.3 (14.1, 18.7)</w:t>
            </w:r>
          </w:p>
        </w:tc>
      </w:tr>
      <w:tr w:rsidR="00EC6EC6" w:rsidRPr="00F32E48" w14:paraId="517E0FA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07B9B3C9" w14:textId="77777777" w:rsidR="00EC6EC6" w:rsidRPr="00F32E48" w:rsidRDefault="00EC6EC6" w:rsidP="00EC6EC6">
            <w:pPr>
              <w:pStyle w:val="TableText"/>
            </w:pPr>
            <w:r w:rsidRPr="00F32E48">
              <w:t>Treated in past year</w:t>
            </w:r>
          </w:p>
        </w:tc>
        <w:tc>
          <w:tcPr>
            <w:tcW w:w="431" w:type="pct"/>
            <w:tcBorders>
              <w:top w:val="nil"/>
            </w:tcBorders>
          </w:tcPr>
          <w:p w14:paraId="7A32DAC4" w14:textId="77777777" w:rsidR="00EC6EC6" w:rsidRPr="00F32E48" w:rsidRDefault="00EC6EC6" w:rsidP="00EC6EC6">
            <w:pPr>
              <w:pStyle w:val="TableText"/>
              <w:jc w:val="right"/>
            </w:pPr>
            <w:r w:rsidRPr="00F32E48">
              <w:t>564</w:t>
            </w:r>
          </w:p>
        </w:tc>
        <w:tc>
          <w:tcPr>
            <w:tcW w:w="615" w:type="pct"/>
            <w:tcBorders>
              <w:top w:val="nil"/>
            </w:tcBorders>
          </w:tcPr>
          <w:p w14:paraId="0BFF8C9D" w14:textId="77777777" w:rsidR="00EC6EC6" w:rsidRPr="00F32E48" w:rsidRDefault="00EC6EC6" w:rsidP="00EC6EC6">
            <w:pPr>
              <w:pStyle w:val="TableText"/>
              <w:jc w:val="right"/>
            </w:pPr>
            <w:r w:rsidRPr="00F32E48">
              <w:t>3187</w:t>
            </w:r>
          </w:p>
        </w:tc>
        <w:tc>
          <w:tcPr>
            <w:tcW w:w="833" w:type="pct"/>
            <w:tcBorders>
              <w:top w:val="nil"/>
            </w:tcBorders>
          </w:tcPr>
          <w:p w14:paraId="65C21CCE" w14:textId="77777777" w:rsidR="00EC6EC6" w:rsidRPr="00F32E48" w:rsidRDefault="00EC6EC6" w:rsidP="00EC6EC6">
            <w:pPr>
              <w:pStyle w:val="TableText"/>
              <w:jc w:val="right"/>
            </w:pPr>
            <w:r w:rsidRPr="00F32E48">
              <w:t>30.0 (27.6, 32.5)</w:t>
            </w:r>
          </w:p>
        </w:tc>
        <w:tc>
          <w:tcPr>
            <w:tcW w:w="459" w:type="pct"/>
            <w:tcBorders>
              <w:top w:val="nil"/>
            </w:tcBorders>
          </w:tcPr>
          <w:p w14:paraId="62D7E666" w14:textId="77777777" w:rsidR="00EC6EC6" w:rsidRPr="00F32E48" w:rsidRDefault="00EC6EC6" w:rsidP="00EC6EC6">
            <w:pPr>
              <w:pStyle w:val="TableText"/>
              <w:jc w:val="right"/>
            </w:pPr>
            <w:r w:rsidRPr="00F32E48">
              <w:t>119</w:t>
            </w:r>
          </w:p>
        </w:tc>
        <w:tc>
          <w:tcPr>
            <w:tcW w:w="614" w:type="pct"/>
            <w:tcBorders>
              <w:top w:val="nil"/>
            </w:tcBorders>
          </w:tcPr>
          <w:p w14:paraId="0FAEAF8C" w14:textId="77777777" w:rsidR="00EC6EC6" w:rsidRPr="00F32E48" w:rsidRDefault="00EC6EC6" w:rsidP="00EC6EC6">
            <w:pPr>
              <w:pStyle w:val="TableText"/>
              <w:jc w:val="right"/>
            </w:pPr>
            <w:r w:rsidRPr="00F32E48">
              <w:t>774</w:t>
            </w:r>
          </w:p>
        </w:tc>
        <w:tc>
          <w:tcPr>
            <w:tcW w:w="805" w:type="pct"/>
            <w:tcBorders>
              <w:top w:val="nil"/>
            </w:tcBorders>
          </w:tcPr>
          <w:p w14:paraId="3B915531" w14:textId="77777777" w:rsidR="00EC6EC6" w:rsidRPr="00F32E48" w:rsidRDefault="00EC6EC6" w:rsidP="00EC6EC6">
            <w:pPr>
              <w:pStyle w:val="TableText"/>
              <w:jc w:val="right"/>
            </w:pPr>
            <w:r w:rsidRPr="00F32E48">
              <w:t>6.9 (5.5, 8.6)</w:t>
            </w:r>
          </w:p>
        </w:tc>
      </w:tr>
      <w:tr w:rsidR="00EC6EC6" w:rsidRPr="00F32E48" w14:paraId="5EF5388F" w14:textId="77777777" w:rsidTr="00EC6EC6">
        <w:trPr>
          <w:cantSplit/>
        </w:trPr>
        <w:tc>
          <w:tcPr>
            <w:tcW w:w="1243" w:type="pct"/>
            <w:vAlign w:val="center"/>
          </w:tcPr>
          <w:p w14:paraId="6C2AF46C" w14:textId="77777777" w:rsidR="00EC6EC6" w:rsidRPr="00F32E48" w:rsidRDefault="00EC6EC6" w:rsidP="00EC6EC6">
            <w:pPr>
              <w:pStyle w:val="TableText"/>
            </w:pPr>
            <w:r w:rsidRPr="00F32E48">
              <w:t>Medications in past month</w:t>
            </w:r>
          </w:p>
        </w:tc>
        <w:tc>
          <w:tcPr>
            <w:tcW w:w="431" w:type="pct"/>
          </w:tcPr>
          <w:p w14:paraId="46EFB803" w14:textId="77777777" w:rsidR="00EC6EC6" w:rsidRPr="00F32E48" w:rsidRDefault="00EC6EC6" w:rsidP="00EC6EC6">
            <w:pPr>
              <w:pStyle w:val="TableText"/>
              <w:jc w:val="right"/>
            </w:pPr>
            <w:r w:rsidRPr="00F32E48">
              <w:t>463</w:t>
            </w:r>
          </w:p>
        </w:tc>
        <w:tc>
          <w:tcPr>
            <w:tcW w:w="615" w:type="pct"/>
          </w:tcPr>
          <w:p w14:paraId="757330C4" w14:textId="77777777" w:rsidR="00EC6EC6" w:rsidRPr="00F32E48" w:rsidRDefault="00EC6EC6" w:rsidP="00EC6EC6">
            <w:pPr>
              <w:pStyle w:val="TableText"/>
              <w:jc w:val="right"/>
            </w:pPr>
            <w:r w:rsidRPr="00F32E48">
              <w:t>2646</w:t>
            </w:r>
          </w:p>
        </w:tc>
        <w:tc>
          <w:tcPr>
            <w:tcW w:w="833" w:type="pct"/>
          </w:tcPr>
          <w:p w14:paraId="5F22BBB3" w14:textId="77777777" w:rsidR="00EC6EC6" w:rsidRPr="00F32E48" w:rsidRDefault="00EC6EC6" w:rsidP="00EC6EC6">
            <w:pPr>
              <w:pStyle w:val="TableText"/>
              <w:jc w:val="right"/>
            </w:pPr>
            <w:r w:rsidRPr="00F32E48">
              <w:t>24.9 (22.7, 27.4)</w:t>
            </w:r>
          </w:p>
        </w:tc>
        <w:tc>
          <w:tcPr>
            <w:tcW w:w="459" w:type="pct"/>
          </w:tcPr>
          <w:p w14:paraId="52879C77" w14:textId="77777777" w:rsidR="00EC6EC6" w:rsidRPr="00F32E48" w:rsidRDefault="00EC6EC6" w:rsidP="00EC6EC6">
            <w:pPr>
              <w:pStyle w:val="TableText"/>
              <w:jc w:val="right"/>
            </w:pPr>
            <w:r w:rsidRPr="00F32E48">
              <w:t>86</w:t>
            </w:r>
          </w:p>
        </w:tc>
        <w:tc>
          <w:tcPr>
            <w:tcW w:w="614" w:type="pct"/>
          </w:tcPr>
          <w:p w14:paraId="378A6449" w14:textId="77777777" w:rsidR="00EC6EC6" w:rsidRPr="00F32E48" w:rsidRDefault="00EC6EC6" w:rsidP="00EC6EC6">
            <w:pPr>
              <w:pStyle w:val="TableText"/>
              <w:jc w:val="right"/>
            </w:pPr>
            <w:r w:rsidRPr="00F32E48">
              <w:t>506</w:t>
            </w:r>
          </w:p>
        </w:tc>
        <w:tc>
          <w:tcPr>
            <w:tcW w:w="805" w:type="pct"/>
          </w:tcPr>
          <w:p w14:paraId="5336234E" w14:textId="77777777" w:rsidR="00EC6EC6" w:rsidRPr="00F32E48" w:rsidRDefault="00EC6EC6" w:rsidP="00EC6EC6">
            <w:pPr>
              <w:pStyle w:val="TableText"/>
              <w:jc w:val="right"/>
            </w:pPr>
            <w:r w:rsidRPr="00F32E48">
              <w:t>4.5 (3.5, 5.8)</w:t>
            </w:r>
          </w:p>
        </w:tc>
      </w:tr>
    </w:tbl>
    <w:p w14:paraId="00879BE5" w14:textId="64ADB63B" w:rsidR="00771B4D" w:rsidRPr="00F32E48" w:rsidRDefault="00771B4D" w:rsidP="00EC6EC6">
      <w:pPr>
        <w:pStyle w:val="TableNotes"/>
      </w:pPr>
      <w:r w:rsidRPr="00F32E48">
        <w:t>Notes: Denominator</w:t>
      </w:r>
      <w:r w:rsidR="00985CF1">
        <w:t xml:space="preserve"> – </w:t>
      </w:r>
      <w:r w:rsidRPr="00F32E48">
        <w:t>all 2015 Transitioned ADF. For a full description of odds ratios, interpretation and strength of association, see Table</w:t>
      </w:r>
      <w:r w:rsidR="00EC6EC6">
        <w:t> </w:t>
      </w:r>
      <w:r w:rsidRPr="00F32E48">
        <w:t>B.1.</w:t>
      </w:r>
    </w:p>
    <w:p w14:paraId="6D7460C7" w14:textId="77777777" w:rsidR="00771B4D" w:rsidRPr="00F32E48" w:rsidRDefault="00771B4D" w:rsidP="00EC6EC6">
      <w:pPr>
        <w:pStyle w:val="Heading4"/>
      </w:pPr>
      <w:r w:rsidRPr="00F32E48">
        <w:t>Musculoskeletal and connective tissue conditions ever reported by Transitioned ADF, by transition status</w:t>
      </w:r>
    </w:p>
    <w:p w14:paraId="24B1A22A" w14:textId="77777777" w:rsidR="00771B4D" w:rsidRPr="00F32E48" w:rsidRDefault="00771B4D" w:rsidP="00EC6EC6">
      <w:r w:rsidRPr="00F32E48">
        <w:t xml:space="preserve">Table 5.15 shows the estimated prevalence of musculoskeletal and connective tissue conditions ever reported by Transitioned ADF members by transition status. Only the strongest associations are reported here. Overall, Ex-Serving ADF were significantly more likely to report any musculoskeletal and connective tissue conditions when compared with Inactive Reservists (40.2% vs 26.0%; OR 2.2, 95% CI 1.8, 2.8) and Active Reservists (40.2% vs 34.1%; OR 2.3, 95% CI 1.8, 2.9). </w:t>
      </w:r>
    </w:p>
    <w:p w14:paraId="4DA6EB9D" w14:textId="77777777" w:rsidR="00771B4D" w:rsidRPr="00F32E48" w:rsidRDefault="00771B4D" w:rsidP="00EC6EC6">
      <w:r w:rsidRPr="00F32E48">
        <w:t>In the case of specific conditions, Ex-Serving ADF were significantly more likely to report chronic low back pain when compared with Inactive Reservists (24.2% vs 12.1%; OR 2.5, 95% CI 2.0, 3.2) and Active Reservists (24.2% vs 16.6%; OR 2.7, 95% CI 2.1, 3.5). Similarly, Ex-Serving ADF were significantly</w:t>
      </w:r>
      <w:r w:rsidRPr="00F32E48" w:rsidDel="00BE57B0">
        <w:t xml:space="preserve"> </w:t>
      </w:r>
      <w:r w:rsidRPr="00F32E48">
        <w:t xml:space="preserve">more likely to report osteoarthritis than Active Reservists (11.9% vs 7.5%; OR 2.5, 95% CI 1.9, 3.3) and Inactive Reservists (11.9% vs 5.6%; OR 2.5, 95% CI 1.7, 3.6). </w:t>
      </w:r>
    </w:p>
    <w:p w14:paraId="17A9D562" w14:textId="7734DA5C" w:rsidR="00771B4D" w:rsidRPr="00F32E48" w:rsidRDefault="00771B4D" w:rsidP="00EC6EC6">
      <w:pPr>
        <w:rPr>
          <w:rFonts w:cs="Calibri"/>
        </w:rPr>
      </w:pPr>
      <w:r w:rsidRPr="00F32E48">
        <w:t xml:space="preserve">When treatment in the preceding year or medications in the preceding month were examined, Ex-Serving ADF were significantly more likely to have been treated for any musculoskeletal and connective tissue condition in the preceding year than Active Reservists (24.6% vs 16.5%; OR 2.3, 95% CI 1.8, 2.9) </w:t>
      </w:r>
      <w:r w:rsidR="0029223D">
        <w:t xml:space="preserve">and </w:t>
      </w:r>
      <w:r w:rsidRPr="00F32E48">
        <w:t>Inactive Reservists (12.7%; OR 2.5 95% CI 1.9, 3.2) (moderate associations) or to have taken medication in the preceding month compared with Active Reservists (21.5% vs 12.2%; OR 2.8, 95% CI 2.2, 3.7) and Inactive Reservists (9.3%; OR 3.0, 95% CI 2.2, 4.0) (moderate</w:t>
      </w:r>
      <w:r w:rsidRPr="00F32E48">
        <w:rPr>
          <w:rFonts w:cs="Calibri"/>
        </w:rPr>
        <w:t xml:space="preserve"> associations).</w:t>
      </w:r>
    </w:p>
    <w:p w14:paraId="696BC0EE" w14:textId="1729BD44" w:rsidR="00066EE9" w:rsidRPr="00F32E48" w:rsidRDefault="00066EE9" w:rsidP="00D376BF">
      <w:pPr>
        <w:pStyle w:val="Heading4"/>
      </w:pPr>
      <w:bookmarkStart w:id="659" w:name="_Ref516214520"/>
      <w:bookmarkStart w:id="660" w:name="_Toc508978862"/>
      <w:bookmarkStart w:id="661" w:name="_Toc385236057"/>
      <w:bookmarkStart w:id="662" w:name="_Toc385236907"/>
      <w:bookmarkStart w:id="663" w:name="_Toc519593825"/>
      <w:r w:rsidRPr="00F32E48">
        <w:t>Musculoskeletal and connective tissue conditions ever reported by Transitioned ADF members</w:t>
      </w:r>
      <w:r w:rsidR="0029223D">
        <w:t>,</w:t>
      </w:r>
      <w:r w:rsidRPr="00F32E48">
        <w:t xml:space="preserve"> by discharge status</w:t>
      </w:r>
    </w:p>
    <w:p w14:paraId="65D54A5E" w14:textId="77777777" w:rsidR="00066EE9" w:rsidRPr="00F32E48" w:rsidRDefault="00066EE9" w:rsidP="00D376BF">
      <w:r w:rsidRPr="00F32E48">
        <w:t>Table 5.16 shows musculoskeletal and connective tissue conditions ever reported by Transitioned ADF members by medical discharge status.</w:t>
      </w:r>
    </w:p>
    <w:p w14:paraId="4292E52B" w14:textId="77777777" w:rsidR="00066EE9" w:rsidRPr="00F32E48" w:rsidRDefault="00066EE9" w:rsidP="00D376BF">
      <w:r w:rsidRPr="00F32E48">
        <w:t>Overall, medically discharged Transitioned ADF were significantly</w:t>
      </w:r>
      <w:r w:rsidRPr="00F32E48" w:rsidDel="00BE57B0">
        <w:t xml:space="preserve"> </w:t>
      </w:r>
      <w:r w:rsidRPr="00F32E48">
        <w:t xml:space="preserve">more likely to report any musculoskeletal and connective tissue condition compared with those with another type of discharge (59.2 % vs 27.7%; OR 5.1, 95% CI 4.0, 6.5). For individual conditions, Transitioned ADF with a medical discharge were significantly more likely to report arthritis (14.0% vs 5.7%; OR 3.0, 95% CI 2.2, 4.2), chronic low back pain (36.6% vs 13.8%; OR 4.3, 95% CI 3.4, 5.5), neck pain (14.0% vs 5.2%; OR 3.7, 95% CI 2.7, 5.0) and osteoarthritis (19.4% vs 6.0%; OR 4.4, 95% CI 3.2, 5.9) compared with those with another type of discharge. </w:t>
      </w:r>
    </w:p>
    <w:p w14:paraId="186E877A" w14:textId="77777777" w:rsidR="00182DD4" w:rsidRPr="00182DD4" w:rsidRDefault="00182DD4" w:rsidP="00182DD4">
      <w:pPr>
        <w:sectPr w:rsidR="00182DD4" w:rsidRPr="00182DD4" w:rsidSect="00BF7D33">
          <w:footerReference w:type="even" r:id="rId46"/>
          <w:footerReference w:type="default" r:id="rId47"/>
          <w:pgSz w:w="9979" w:h="14170" w:code="243"/>
          <w:pgMar w:top="1440" w:right="1152" w:bottom="1440" w:left="1728" w:header="576" w:footer="576" w:gutter="0"/>
          <w:cols w:space="708"/>
          <w:docGrid w:linePitch="360"/>
        </w:sectPr>
      </w:pPr>
    </w:p>
    <w:p w14:paraId="63501987" w14:textId="77777777" w:rsidR="00771B4D" w:rsidRDefault="00771B4D" w:rsidP="00EC6EC6">
      <w:pPr>
        <w:pStyle w:val="TableName"/>
      </w:pPr>
      <w:bookmarkStart w:id="664" w:name="_Toc525054381"/>
      <w:r w:rsidRPr="00182DD4">
        <w:t>Table</w:t>
      </w:r>
      <w:r w:rsidRPr="00F32E48">
        <w:t xml:space="preserve"> 5.15</w:t>
      </w:r>
      <w:bookmarkEnd w:id="659"/>
      <w:r w:rsidRPr="00F32E48">
        <w:tab/>
        <w:t>Estimated prevalence of musculoskeletal and connective tissue conditions ever reported by Transitioned ADF, by transition status</w:t>
      </w:r>
      <w:bookmarkEnd w:id="660"/>
      <w:bookmarkEnd w:id="661"/>
      <w:bookmarkEnd w:id="662"/>
      <w:bookmarkEnd w:id="663"/>
      <w:bookmarkEnd w:id="664"/>
    </w:p>
    <w:tbl>
      <w:tblPr>
        <w:tblStyle w:val="TWRPTable"/>
        <w:tblW w:w="5000" w:type="pct"/>
        <w:tblLayout w:type="fixed"/>
        <w:tblLook w:val="04A0" w:firstRow="1" w:lastRow="0" w:firstColumn="1" w:lastColumn="0" w:noHBand="0" w:noVBand="1"/>
        <w:tblDescription w:val="Table 5.15 Estimated prevalence of musculoskeletal and connective tissue conditions ever reported by Transitioned ADF, by transition status"/>
      </w:tblPr>
      <w:tblGrid>
        <w:gridCol w:w="2268"/>
        <w:gridCol w:w="809"/>
        <w:gridCol w:w="990"/>
        <w:gridCol w:w="1282"/>
        <w:gridCol w:w="787"/>
        <w:gridCol w:w="990"/>
        <w:gridCol w:w="1302"/>
        <w:gridCol w:w="769"/>
        <w:gridCol w:w="990"/>
        <w:gridCol w:w="1319"/>
      </w:tblGrid>
      <w:tr w:rsidR="00EC6EC6" w:rsidRPr="00F32E48" w14:paraId="31F5667A" w14:textId="77777777" w:rsidTr="00182DD4">
        <w:trPr>
          <w:cnfStyle w:val="100000000000" w:firstRow="1" w:lastRow="0" w:firstColumn="0" w:lastColumn="0" w:oddVBand="0" w:evenVBand="0" w:oddHBand="0" w:evenHBand="0" w:firstRowFirstColumn="0" w:firstRowLastColumn="0" w:lastRowFirstColumn="0" w:lastRowLastColumn="0"/>
          <w:cantSplit/>
          <w:tblHeader/>
        </w:trPr>
        <w:tc>
          <w:tcPr>
            <w:tcW w:w="986" w:type="pct"/>
            <w:vMerge w:val="restart"/>
          </w:tcPr>
          <w:p w14:paraId="12F03174" w14:textId="77777777" w:rsidR="00EC6EC6" w:rsidRPr="00F32E48" w:rsidRDefault="00EC6EC6" w:rsidP="00182DD4">
            <w:pPr>
              <w:pStyle w:val="TableText"/>
              <w:spacing w:before="28" w:after="28"/>
            </w:pPr>
            <w:r w:rsidRPr="00F32E48">
              <w:t>Condition</w:t>
            </w:r>
          </w:p>
        </w:tc>
        <w:tc>
          <w:tcPr>
            <w:tcW w:w="1339" w:type="pct"/>
            <w:gridSpan w:val="3"/>
          </w:tcPr>
          <w:p w14:paraId="23A5E7B7" w14:textId="77777777" w:rsidR="00EC6EC6" w:rsidRPr="00F32E48" w:rsidRDefault="00EC6EC6" w:rsidP="00182DD4">
            <w:pPr>
              <w:pStyle w:val="TableText"/>
              <w:spacing w:before="28" w:after="28"/>
              <w:jc w:val="center"/>
            </w:pPr>
            <w:r w:rsidRPr="00F32E48">
              <w:t>Ex-Serving</w:t>
            </w:r>
            <w:r>
              <w:br/>
            </w:r>
            <w:r w:rsidRPr="00F32E48">
              <w:t>(n = 10,743)</w:t>
            </w:r>
          </w:p>
        </w:tc>
        <w:tc>
          <w:tcPr>
            <w:tcW w:w="1338" w:type="pct"/>
            <w:gridSpan w:val="3"/>
          </w:tcPr>
          <w:p w14:paraId="2EB71047" w14:textId="77777777" w:rsidR="00EC6EC6" w:rsidRPr="00F32E48" w:rsidRDefault="00EC6EC6" w:rsidP="00182DD4">
            <w:pPr>
              <w:pStyle w:val="TableText"/>
              <w:spacing w:before="28" w:after="28"/>
              <w:jc w:val="center"/>
            </w:pPr>
            <w:r w:rsidRPr="00F32E48">
              <w:t>Inactive Reservists</w:t>
            </w:r>
            <w:r>
              <w:br/>
            </w:r>
            <w:r w:rsidRPr="00F32E48">
              <w:t>(n = 7709)</w:t>
            </w:r>
          </w:p>
        </w:tc>
        <w:tc>
          <w:tcPr>
            <w:tcW w:w="1337" w:type="pct"/>
            <w:gridSpan w:val="3"/>
          </w:tcPr>
          <w:p w14:paraId="3FF8417E" w14:textId="77777777" w:rsidR="00EC6EC6" w:rsidRPr="00F32E48" w:rsidRDefault="00EC6EC6" w:rsidP="00182DD4">
            <w:pPr>
              <w:pStyle w:val="TableText"/>
              <w:spacing w:before="28" w:after="28"/>
              <w:jc w:val="center"/>
            </w:pPr>
            <w:r w:rsidRPr="00F32E48">
              <w:t>Active Reservists</w:t>
            </w:r>
            <w:r>
              <w:br/>
            </w:r>
            <w:r w:rsidRPr="00F32E48">
              <w:t>(n = 6390)</w:t>
            </w:r>
          </w:p>
        </w:tc>
      </w:tr>
      <w:tr w:rsidR="00182DD4" w:rsidRPr="00F32E48" w14:paraId="628ECCF0" w14:textId="77777777" w:rsidTr="00182DD4">
        <w:trPr>
          <w:cnfStyle w:val="100000000000" w:firstRow="1" w:lastRow="0" w:firstColumn="0" w:lastColumn="0" w:oddVBand="0" w:evenVBand="0" w:oddHBand="0" w:evenHBand="0" w:firstRowFirstColumn="0" w:firstRowLastColumn="0" w:lastRowFirstColumn="0" w:lastRowLastColumn="0"/>
          <w:cantSplit/>
          <w:tblHeader/>
        </w:trPr>
        <w:tc>
          <w:tcPr>
            <w:tcW w:w="986" w:type="pct"/>
            <w:vMerge/>
          </w:tcPr>
          <w:p w14:paraId="2E6918C8" w14:textId="77777777" w:rsidR="00EC6EC6" w:rsidRPr="00F32E48" w:rsidRDefault="00EC6EC6" w:rsidP="00182DD4">
            <w:pPr>
              <w:pStyle w:val="TableText"/>
              <w:spacing w:before="28" w:after="28"/>
            </w:pPr>
          </w:p>
        </w:tc>
        <w:tc>
          <w:tcPr>
            <w:tcW w:w="352" w:type="pct"/>
          </w:tcPr>
          <w:p w14:paraId="10E88EEB" w14:textId="77777777" w:rsidR="00EC6EC6" w:rsidRPr="00F32E48" w:rsidRDefault="00EC6EC6" w:rsidP="00182DD4">
            <w:pPr>
              <w:pStyle w:val="TableText"/>
              <w:spacing w:before="28" w:after="28"/>
              <w:jc w:val="right"/>
            </w:pPr>
            <w:r w:rsidRPr="00F32E48">
              <w:rPr>
                <w:bCs/>
              </w:rPr>
              <w:t>n</w:t>
            </w:r>
          </w:p>
        </w:tc>
        <w:tc>
          <w:tcPr>
            <w:tcW w:w="430" w:type="pct"/>
          </w:tcPr>
          <w:p w14:paraId="44BF942E" w14:textId="77777777" w:rsidR="00EC6EC6" w:rsidRPr="00F32E48" w:rsidRDefault="00EC6EC6" w:rsidP="00182DD4">
            <w:pPr>
              <w:pStyle w:val="TableText"/>
              <w:spacing w:before="28" w:after="28"/>
              <w:jc w:val="right"/>
            </w:pPr>
            <w:r w:rsidRPr="00F32E48">
              <w:rPr>
                <w:bCs/>
              </w:rPr>
              <w:t>Weighted n</w:t>
            </w:r>
          </w:p>
        </w:tc>
        <w:tc>
          <w:tcPr>
            <w:tcW w:w="557" w:type="pct"/>
          </w:tcPr>
          <w:p w14:paraId="04A47524" w14:textId="77777777" w:rsidR="00EC6EC6" w:rsidRPr="00F32E48" w:rsidRDefault="00EC6EC6" w:rsidP="00182DD4">
            <w:pPr>
              <w:pStyle w:val="TableText"/>
              <w:spacing w:before="28" w:after="28"/>
              <w:jc w:val="right"/>
            </w:pPr>
            <w:r w:rsidRPr="00F32E48">
              <w:rPr>
                <w:bCs/>
              </w:rPr>
              <w:t>% (95% CI)</w:t>
            </w:r>
          </w:p>
        </w:tc>
        <w:tc>
          <w:tcPr>
            <w:tcW w:w="342" w:type="pct"/>
          </w:tcPr>
          <w:p w14:paraId="342EA40B" w14:textId="77777777" w:rsidR="00EC6EC6" w:rsidRPr="00F32E48" w:rsidRDefault="00EC6EC6" w:rsidP="00182DD4">
            <w:pPr>
              <w:pStyle w:val="TableText"/>
              <w:spacing w:before="28" w:after="28"/>
              <w:jc w:val="right"/>
            </w:pPr>
            <w:r w:rsidRPr="00F32E48">
              <w:rPr>
                <w:bCs/>
              </w:rPr>
              <w:t>n</w:t>
            </w:r>
          </w:p>
        </w:tc>
        <w:tc>
          <w:tcPr>
            <w:tcW w:w="430" w:type="pct"/>
          </w:tcPr>
          <w:p w14:paraId="7C581C26" w14:textId="77777777" w:rsidR="00EC6EC6" w:rsidRPr="00F32E48" w:rsidRDefault="00EC6EC6" w:rsidP="00182DD4">
            <w:pPr>
              <w:pStyle w:val="TableText"/>
              <w:spacing w:before="28" w:after="28"/>
              <w:jc w:val="right"/>
            </w:pPr>
            <w:r w:rsidRPr="00F32E48">
              <w:rPr>
                <w:bCs/>
              </w:rPr>
              <w:t>Weighted n</w:t>
            </w:r>
          </w:p>
        </w:tc>
        <w:tc>
          <w:tcPr>
            <w:tcW w:w="566" w:type="pct"/>
          </w:tcPr>
          <w:p w14:paraId="5B3CDC0F" w14:textId="77777777" w:rsidR="00EC6EC6" w:rsidRPr="00F32E48" w:rsidRDefault="00EC6EC6" w:rsidP="00182DD4">
            <w:pPr>
              <w:pStyle w:val="TableText"/>
              <w:spacing w:before="28" w:after="28"/>
              <w:jc w:val="right"/>
            </w:pPr>
            <w:r w:rsidRPr="00F32E48">
              <w:rPr>
                <w:bCs/>
              </w:rPr>
              <w:t>% (95% CI)</w:t>
            </w:r>
          </w:p>
        </w:tc>
        <w:tc>
          <w:tcPr>
            <w:tcW w:w="334" w:type="pct"/>
          </w:tcPr>
          <w:p w14:paraId="48D307D6" w14:textId="77777777" w:rsidR="00EC6EC6" w:rsidRPr="00F32E48" w:rsidRDefault="00EC6EC6" w:rsidP="00182DD4">
            <w:pPr>
              <w:pStyle w:val="TableText"/>
              <w:spacing w:before="28" w:after="28"/>
              <w:jc w:val="right"/>
            </w:pPr>
            <w:r w:rsidRPr="00F32E48">
              <w:rPr>
                <w:bCs/>
              </w:rPr>
              <w:t>n</w:t>
            </w:r>
          </w:p>
        </w:tc>
        <w:tc>
          <w:tcPr>
            <w:tcW w:w="430" w:type="pct"/>
          </w:tcPr>
          <w:p w14:paraId="62E07528" w14:textId="77777777" w:rsidR="00EC6EC6" w:rsidRPr="00F32E48" w:rsidRDefault="00EC6EC6" w:rsidP="00182DD4">
            <w:pPr>
              <w:pStyle w:val="TableText"/>
              <w:spacing w:before="28" w:after="28"/>
              <w:jc w:val="right"/>
            </w:pPr>
            <w:r w:rsidRPr="00F32E48">
              <w:rPr>
                <w:bCs/>
              </w:rPr>
              <w:t>Weighted n</w:t>
            </w:r>
          </w:p>
        </w:tc>
        <w:tc>
          <w:tcPr>
            <w:tcW w:w="573" w:type="pct"/>
          </w:tcPr>
          <w:p w14:paraId="57FB6642" w14:textId="77777777" w:rsidR="00EC6EC6" w:rsidRPr="00F32E48" w:rsidRDefault="00EC6EC6" w:rsidP="00182DD4">
            <w:pPr>
              <w:pStyle w:val="TableText"/>
              <w:spacing w:before="28" w:after="28"/>
              <w:jc w:val="right"/>
            </w:pPr>
            <w:r w:rsidRPr="00F32E48">
              <w:rPr>
                <w:bCs/>
              </w:rPr>
              <w:t>% (95% CI)</w:t>
            </w:r>
          </w:p>
        </w:tc>
      </w:tr>
      <w:tr w:rsidR="00182DD4" w:rsidRPr="00F32E48" w14:paraId="5C214F4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B5900A9" w14:textId="77777777" w:rsidR="00EC6EC6" w:rsidRPr="00F32E48" w:rsidRDefault="00EC6EC6" w:rsidP="00182DD4">
            <w:pPr>
              <w:pStyle w:val="TableText"/>
              <w:spacing w:before="28" w:after="28"/>
            </w:pPr>
            <w:r w:rsidRPr="00F32E48">
              <w:t>Arthritis</w:t>
            </w:r>
          </w:p>
        </w:tc>
        <w:tc>
          <w:tcPr>
            <w:tcW w:w="352" w:type="pct"/>
          </w:tcPr>
          <w:p w14:paraId="407B1555" w14:textId="77777777" w:rsidR="00EC6EC6" w:rsidRPr="00F32E48" w:rsidRDefault="00EC6EC6" w:rsidP="00182DD4">
            <w:pPr>
              <w:pStyle w:val="TableText"/>
              <w:spacing w:before="28" w:after="28"/>
              <w:jc w:val="right"/>
              <w:rPr>
                <w:rFonts w:cs="Arial"/>
              </w:rPr>
            </w:pPr>
            <w:r w:rsidRPr="00F32E48">
              <w:rPr>
                <w:rFonts w:cs="Arial"/>
              </w:rPr>
              <w:t>162</w:t>
            </w:r>
          </w:p>
        </w:tc>
        <w:tc>
          <w:tcPr>
            <w:tcW w:w="430" w:type="pct"/>
          </w:tcPr>
          <w:p w14:paraId="4CEE31B9" w14:textId="77777777" w:rsidR="00EC6EC6" w:rsidRPr="00F32E48" w:rsidRDefault="00EC6EC6" w:rsidP="00182DD4">
            <w:pPr>
              <w:pStyle w:val="TableText"/>
              <w:spacing w:before="28" w:after="28"/>
              <w:jc w:val="right"/>
              <w:rPr>
                <w:rFonts w:cs="Arial"/>
              </w:rPr>
            </w:pPr>
            <w:r w:rsidRPr="00F32E48">
              <w:rPr>
                <w:rFonts w:cs="Arial"/>
              </w:rPr>
              <w:t>961</w:t>
            </w:r>
          </w:p>
        </w:tc>
        <w:tc>
          <w:tcPr>
            <w:tcW w:w="557" w:type="pct"/>
          </w:tcPr>
          <w:p w14:paraId="68F669DC" w14:textId="77777777" w:rsidR="00EC6EC6" w:rsidRPr="00F32E48" w:rsidRDefault="00EC6EC6" w:rsidP="00182DD4">
            <w:pPr>
              <w:pStyle w:val="TableText"/>
              <w:spacing w:before="28" w:after="28"/>
              <w:jc w:val="right"/>
              <w:rPr>
                <w:rFonts w:cs="Arial"/>
              </w:rPr>
            </w:pPr>
            <w:r w:rsidRPr="00F32E48">
              <w:rPr>
                <w:rFonts w:cs="Arial"/>
              </w:rPr>
              <w:t>9.0 (7.4, 10.7)</w:t>
            </w:r>
          </w:p>
        </w:tc>
        <w:tc>
          <w:tcPr>
            <w:tcW w:w="342" w:type="pct"/>
          </w:tcPr>
          <w:p w14:paraId="50480D17" w14:textId="77777777" w:rsidR="00EC6EC6" w:rsidRPr="00F32E48" w:rsidRDefault="00EC6EC6" w:rsidP="00182DD4">
            <w:pPr>
              <w:pStyle w:val="TableText"/>
              <w:spacing w:before="28" w:after="28"/>
              <w:jc w:val="right"/>
              <w:rPr>
                <w:rFonts w:cs="Arial"/>
              </w:rPr>
            </w:pPr>
            <w:r w:rsidRPr="00F32E48">
              <w:rPr>
                <w:rFonts w:cs="Arial"/>
              </w:rPr>
              <w:t>69</w:t>
            </w:r>
          </w:p>
        </w:tc>
        <w:tc>
          <w:tcPr>
            <w:tcW w:w="430" w:type="pct"/>
          </w:tcPr>
          <w:p w14:paraId="772B01F8" w14:textId="77777777" w:rsidR="00EC6EC6" w:rsidRPr="00F32E48" w:rsidRDefault="00EC6EC6" w:rsidP="00182DD4">
            <w:pPr>
              <w:pStyle w:val="TableText"/>
              <w:spacing w:before="28" w:after="28"/>
              <w:jc w:val="right"/>
              <w:rPr>
                <w:rFonts w:cs="Arial"/>
              </w:rPr>
            </w:pPr>
            <w:r w:rsidRPr="00F32E48">
              <w:rPr>
                <w:rFonts w:cs="Arial"/>
              </w:rPr>
              <w:t>431</w:t>
            </w:r>
          </w:p>
        </w:tc>
        <w:tc>
          <w:tcPr>
            <w:tcW w:w="566" w:type="pct"/>
          </w:tcPr>
          <w:p w14:paraId="47F78666" w14:textId="77777777" w:rsidR="00EC6EC6" w:rsidRPr="00F32E48" w:rsidRDefault="00EC6EC6" w:rsidP="00182DD4">
            <w:pPr>
              <w:pStyle w:val="TableText"/>
              <w:spacing w:before="28" w:after="28"/>
              <w:jc w:val="right"/>
              <w:rPr>
                <w:rFonts w:cs="Arial"/>
              </w:rPr>
            </w:pPr>
            <w:r w:rsidRPr="00F32E48">
              <w:rPr>
                <w:rFonts w:cs="Arial"/>
              </w:rPr>
              <w:t>5.6 (4.1, 7.5)</w:t>
            </w:r>
          </w:p>
        </w:tc>
        <w:tc>
          <w:tcPr>
            <w:tcW w:w="334" w:type="pct"/>
          </w:tcPr>
          <w:p w14:paraId="7DEBC1E8" w14:textId="77777777" w:rsidR="00EC6EC6" w:rsidRPr="00F32E48" w:rsidRDefault="00EC6EC6" w:rsidP="00182DD4">
            <w:pPr>
              <w:pStyle w:val="TableText"/>
              <w:spacing w:before="28" w:after="28"/>
              <w:jc w:val="right"/>
              <w:rPr>
                <w:rFonts w:cs="Arial"/>
              </w:rPr>
            </w:pPr>
            <w:r w:rsidRPr="00F32E48">
              <w:rPr>
                <w:rFonts w:cs="Arial"/>
              </w:rPr>
              <w:t>91</w:t>
            </w:r>
          </w:p>
        </w:tc>
        <w:tc>
          <w:tcPr>
            <w:tcW w:w="430" w:type="pct"/>
          </w:tcPr>
          <w:p w14:paraId="587ACCBA" w14:textId="77777777" w:rsidR="00EC6EC6" w:rsidRPr="00F32E48" w:rsidRDefault="00EC6EC6" w:rsidP="00182DD4">
            <w:pPr>
              <w:pStyle w:val="TableText"/>
              <w:spacing w:before="28" w:after="28"/>
              <w:jc w:val="right"/>
              <w:rPr>
                <w:rFonts w:cs="Arial"/>
              </w:rPr>
            </w:pPr>
            <w:r w:rsidRPr="00F32E48">
              <w:rPr>
                <w:rFonts w:cs="Arial"/>
              </w:rPr>
              <w:t>439</w:t>
            </w:r>
          </w:p>
        </w:tc>
        <w:tc>
          <w:tcPr>
            <w:tcW w:w="573" w:type="pct"/>
          </w:tcPr>
          <w:p w14:paraId="7A0CE7B0" w14:textId="77777777" w:rsidR="00EC6EC6" w:rsidRPr="00F32E48" w:rsidRDefault="00EC6EC6" w:rsidP="00182DD4">
            <w:pPr>
              <w:pStyle w:val="TableText"/>
              <w:spacing w:before="28" w:after="28"/>
              <w:jc w:val="right"/>
              <w:rPr>
                <w:rFonts w:cs="Arial"/>
              </w:rPr>
            </w:pPr>
            <w:r w:rsidRPr="00F32E48">
              <w:rPr>
                <w:rFonts w:cs="Arial"/>
              </w:rPr>
              <w:t>6.9 (5.5, 8.5)</w:t>
            </w:r>
          </w:p>
        </w:tc>
      </w:tr>
      <w:tr w:rsidR="00182DD4" w:rsidRPr="00F32E48" w14:paraId="1DC304F6" w14:textId="77777777" w:rsidTr="00182DD4">
        <w:trPr>
          <w:cantSplit/>
        </w:trPr>
        <w:tc>
          <w:tcPr>
            <w:tcW w:w="986" w:type="pct"/>
          </w:tcPr>
          <w:p w14:paraId="04EA8ECA" w14:textId="77777777" w:rsidR="00EC6EC6" w:rsidRPr="00F32E48" w:rsidRDefault="00EC6EC6" w:rsidP="00182DD4">
            <w:pPr>
              <w:pStyle w:val="TableText"/>
              <w:spacing w:before="28" w:after="28"/>
            </w:pPr>
            <w:r w:rsidRPr="00F32E48">
              <w:t>Chronic low back pain</w:t>
            </w:r>
          </w:p>
        </w:tc>
        <w:tc>
          <w:tcPr>
            <w:tcW w:w="352" w:type="pct"/>
          </w:tcPr>
          <w:p w14:paraId="35749FDE" w14:textId="77777777" w:rsidR="00EC6EC6" w:rsidRPr="00F32E48" w:rsidRDefault="00EC6EC6" w:rsidP="00182DD4">
            <w:pPr>
              <w:pStyle w:val="TableText"/>
              <w:spacing w:before="28" w:after="28"/>
              <w:jc w:val="right"/>
              <w:rPr>
                <w:rFonts w:cs="Arial"/>
              </w:rPr>
            </w:pPr>
            <w:r w:rsidRPr="00F32E48">
              <w:rPr>
                <w:rFonts w:cs="Arial"/>
              </w:rPr>
              <w:t>401</w:t>
            </w:r>
          </w:p>
        </w:tc>
        <w:tc>
          <w:tcPr>
            <w:tcW w:w="430" w:type="pct"/>
          </w:tcPr>
          <w:p w14:paraId="5625E23C" w14:textId="77777777" w:rsidR="00EC6EC6" w:rsidRPr="00F32E48" w:rsidRDefault="00EC6EC6" w:rsidP="00182DD4">
            <w:pPr>
              <w:pStyle w:val="TableText"/>
              <w:spacing w:before="28" w:after="28"/>
              <w:jc w:val="right"/>
              <w:rPr>
                <w:rFonts w:cs="Arial"/>
              </w:rPr>
            </w:pPr>
            <w:r w:rsidRPr="00F32E48">
              <w:rPr>
                <w:rFonts w:cs="Arial"/>
              </w:rPr>
              <w:t>2600</w:t>
            </w:r>
          </w:p>
        </w:tc>
        <w:tc>
          <w:tcPr>
            <w:tcW w:w="557" w:type="pct"/>
          </w:tcPr>
          <w:p w14:paraId="066508CB" w14:textId="77777777" w:rsidR="00EC6EC6" w:rsidRPr="00F32E48" w:rsidRDefault="00EC6EC6" w:rsidP="00182DD4">
            <w:pPr>
              <w:pStyle w:val="TableText"/>
              <w:spacing w:before="28" w:after="28"/>
              <w:jc w:val="right"/>
              <w:rPr>
                <w:rFonts w:cs="Arial"/>
              </w:rPr>
            </w:pPr>
            <w:r w:rsidRPr="00F32E48">
              <w:rPr>
                <w:rFonts w:cs="Arial"/>
              </w:rPr>
              <w:t>24.2 (21.7, 26.9)</w:t>
            </w:r>
          </w:p>
        </w:tc>
        <w:tc>
          <w:tcPr>
            <w:tcW w:w="342" w:type="pct"/>
          </w:tcPr>
          <w:p w14:paraId="6D0F03EC" w14:textId="77777777" w:rsidR="00EC6EC6" w:rsidRPr="00F32E48" w:rsidRDefault="00EC6EC6" w:rsidP="00182DD4">
            <w:pPr>
              <w:pStyle w:val="TableText"/>
              <w:spacing w:before="28" w:after="28"/>
              <w:jc w:val="right"/>
              <w:rPr>
                <w:rFonts w:cs="Arial"/>
              </w:rPr>
            </w:pPr>
            <w:r w:rsidRPr="00F32E48">
              <w:rPr>
                <w:rFonts w:cs="Arial"/>
              </w:rPr>
              <w:t>172</w:t>
            </w:r>
          </w:p>
        </w:tc>
        <w:tc>
          <w:tcPr>
            <w:tcW w:w="430" w:type="pct"/>
          </w:tcPr>
          <w:p w14:paraId="74166D11" w14:textId="77777777" w:rsidR="00EC6EC6" w:rsidRPr="00F32E48" w:rsidRDefault="00EC6EC6" w:rsidP="00182DD4">
            <w:pPr>
              <w:pStyle w:val="TableText"/>
              <w:spacing w:before="28" w:after="28"/>
              <w:jc w:val="right"/>
              <w:rPr>
                <w:rFonts w:cs="Arial"/>
              </w:rPr>
            </w:pPr>
            <w:r w:rsidRPr="00F32E48">
              <w:rPr>
                <w:rFonts w:cs="Arial"/>
              </w:rPr>
              <w:t>933</w:t>
            </w:r>
          </w:p>
        </w:tc>
        <w:tc>
          <w:tcPr>
            <w:tcW w:w="566" w:type="pct"/>
          </w:tcPr>
          <w:p w14:paraId="1B631A97" w14:textId="77777777" w:rsidR="00EC6EC6" w:rsidRPr="00F32E48" w:rsidRDefault="00EC6EC6" w:rsidP="00182DD4">
            <w:pPr>
              <w:pStyle w:val="TableText"/>
              <w:spacing w:before="28" w:after="28"/>
              <w:jc w:val="right"/>
              <w:rPr>
                <w:rFonts w:cs="Arial"/>
              </w:rPr>
            </w:pPr>
            <w:r w:rsidRPr="00F32E48">
              <w:rPr>
                <w:rFonts w:cs="Arial"/>
              </w:rPr>
              <w:t>12.1 (10.2, 14.4)</w:t>
            </w:r>
          </w:p>
        </w:tc>
        <w:tc>
          <w:tcPr>
            <w:tcW w:w="334" w:type="pct"/>
          </w:tcPr>
          <w:p w14:paraId="43FFDE9C" w14:textId="77777777" w:rsidR="00EC6EC6" w:rsidRPr="00F32E48" w:rsidRDefault="00EC6EC6" w:rsidP="00182DD4">
            <w:pPr>
              <w:pStyle w:val="TableText"/>
              <w:spacing w:before="28" w:after="28"/>
              <w:jc w:val="right"/>
              <w:rPr>
                <w:rFonts w:cs="Arial"/>
              </w:rPr>
            </w:pPr>
            <w:r w:rsidRPr="00F32E48">
              <w:rPr>
                <w:rFonts w:cs="Arial"/>
              </w:rPr>
              <w:t>224</w:t>
            </w:r>
          </w:p>
        </w:tc>
        <w:tc>
          <w:tcPr>
            <w:tcW w:w="430" w:type="pct"/>
          </w:tcPr>
          <w:p w14:paraId="4A0BD2A6" w14:textId="77777777" w:rsidR="00EC6EC6" w:rsidRPr="00F32E48" w:rsidRDefault="00EC6EC6" w:rsidP="00182DD4">
            <w:pPr>
              <w:pStyle w:val="TableText"/>
              <w:spacing w:before="28" w:after="28"/>
              <w:jc w:val="right"/>
              <w:rPr>
                <w:rFonts w:cs="Arial"/>
              </w:rPr>
            </w:pPr>
            <w:r w:rsidRPr="00F32E48">
              <w:rPr>
                <w:rFonts w:cs="Arial"/>
              </w:rPr>
              <w:t>1063</w:t>
            </w:r>
          </w:p>
        </w:tc>
        <w:tc>
          <w:tcPr>
            <w:tcW w:w="573" w:type="pct"/>
          </w:tcPr>
          <w:p w14:paraId="429D0B30" w14:textId="77777777" w:rsidR="00EC6EC6" w:rsidRPr="00F32E48" w:rsidRDefault="00EC6EC6" w:rsidP="00182DD4">
            <w:pPr>
              <w:pStyle w:val="TableText"/>
              <w:spacing w:before="28" w:after="28"/>
              <w:jc w:val="right"/>
              <w:rPr>
                <w:rFonts w:cs="Arial"/>
              </w:rPr>
            </w:pPr>
            <w:r w:rsidRPr="00F32E48">
              <w:rPr>
                <w:rFonts w:cs="Arial"/>
              </w:rPr>
              <w:t>16.6 (14.6, 18.9)</w:t>
            </w:r>
          </w:p>
        </w:tc>
      </w:tr>
      <w:tr w:rsidR="00182DD4" w:rsidRPr="00F32E48" w14:paraId="43B4D716"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5DA200A5" w14:textId="77777777" w:rsidR="00EC6EC6" w:rsidRPr="00F32E48" w:rsidRDefault="00EC6EC6" w:rsidP="00182DD4">
            <w:pPr>
              <w:pStyle w:val="TableText"/>
              <w:spacing w:before="28" w:after="28"/>
            </w:pPr>
            <w:r w:rsidRPr="00F32E48">
              <w:t>Carpal tunnel</w:t>
            </w:r>
          </w:p>
        </w:tc>
        <w:tc>
          <w:tcPr>
            <w:tcW w:w="352" w:type="pct"/>
          </w:tcPr>
          <w:p w14:paraId="2AFFAB62" w14:textId="77777777" w:rsidR="00EC6EC6" w:rsidRPr="00F32E48" w:rsidRDefault="00EC6EC6" w:rsidP="00182DD4">
            <w:pPr>
              <w:pStyle w:val="TableText"/>
              <w:spacing w:before="28" w:after="28"/>
              <w:jc w:val="right"/>
              <w:rPr>
                <w:rFonts w:cs="Arial"/>
              </w:rPr>
            </w:pPr>
            <w:r w:rsidRPr="00F32E48">
              <w:rPr>
                <w:rFonts w:cs="Arial"/>
              </w:rPr>
              <w:t>54</w:t>
            </w:r>
          </w:p>
        </w:tc>
        <w:tc>
          <w:tcPr>
            <w:tcW w:w="430" w:type="pct"/>
          </w:tcPr>
          <w:p w14:paraId="2D5EA898" w14:textId="77777777" w:rsidR="00EC6EC6" w:rsidRPr="00F32E48" w:rsidRDefault="00EC6EC6" w:rsidP="00182DD4">
            <w:pPr>
              <w:pStyle w:val="TableText"/>
              <w:spacing w:before="28" w:after="28"/>
              <w:jc w:val="right"/>
              <w:rPr>
                <w:rFonts w:cs="Arial"/>
              </w:rPr>
            </w:pPr>
            <w:r w:rsidRPr="00F32E48">
              <w:rPr>
                <w:rFonts w:cs="Arial"/>
              </w:rPr>
              <w:t>306</w:t>
            </w:r>
          </w:p>
        </w:tc>
        <w:tc>
          <w:tcPr>
            <w:tcW w:w="557" w:type="pct"/>
          </w:tcPr>
          <w:p w14:paraId="23768877" w14:textId="77777777" w:rsidR="00EC6EC6" w:rsidRPr="00F32E48" w:rsidRDefault="00EC6EC6" w:rsidP="00182DD4">
            <w:pPr>
              <w:pStyle w:val="TableText"/>
              <w:spacing w:before="28" w:after="28"/>
              <w:jc w:val="right"/>
              <w:rPr>
                <w:rFonts w:cs="Arial"/>
              </w:rPr>
            </w:pPr>
            <w:r w:rsidRPr="00F32E48">
              <w:rPr>
                <w:rFonts w:cs="Arial"/>
              </w:rPr>
              <w:t>2.8 (2.1, 3.9)</w:t>
            </w:r>
          </w:p>
        </w:tc>
        <w:tc>
          <w:tcPr>
            <w:tcW w:w="342" w:type="pct"/>
          </w:tcPr>
          <w:p w14:paraId="155E0E61" w14:textId="77777777" w:rsidR="00EC6EC6" w:rsidRPr="00F32E48" w:rsidRDefault="00EC6EC6" w:rsidP="00182DD4">
            <w:pPr>
              <w:pStyle w:val="TableText"/>
              <w:spacing w:before="28" w:after="28"/>
              <w:jc w:val="right"/>
              <w:rPr>
                <w:rFonts w:cs="Arial"/>
              </w:rPr>
            </w:pPr>
            <w:r w:rsidRPr="00F32E48">
              <w:rPr>
                <w:rFonts w:cs="Arial"/>
              </w:rPr>
              <w:t>31</w:t>
            </w:r>
          </w:p>
        </w:tc>
        <w:tc>
          <w:tcPr>
            <w:tcW w:w="430" w:type="pct"/>
          </w:tcPr>
          <w:p w14:paraId="545A6E36" w14:textId="77777777" w:rsidR="00EC6EC6" w:rsidRPr="00F32E48" w:rsidRDefault="00EC6EC6" w:rsidP="00182DD4">
            <w:pPr>
              <w:pStyle w:val="TableText"/>
              <w:spacing w:before="28" w:after="28"/>
              <w:jc w:val="right"/>
              <w:rPr>
                <w:rFonts w:cs="Arial"/>
              </w:rPr>
            </w:pPr>
            <w:r w:rsidRPr="00F32E48">
              <w:rPr>
                <w:rFonts w:cs="Arial"/>
              </w:rPr>
              <w:t>200</w:t>
            </w:r>
          </w:p>
        </w:tc>
        <w:tc>
          <w:tcPr>
            <w:tcW w:w="566" w:type="pct"/>
          </w:tcPr>
          <w:p w14:paraId="2C42F8B1" w14:textId="77777777" w:rsidR="00EC6EC6" w:rsidRPr="00F32E48" w:rsidRDefault="00EC6EC6" w:rsidP="00182DD4">
            <w:pPr>
              <w:pStyle w:val="TableText"/>
              <w:spacing w:before="28" w:after="28"/>
              <w:jc w:val="right"/>
              <w:rPr>
                <w:rFonts w:cs="Arial"/>
              </w:rPr>
            </w:pPr>
            <w:r w:rsidRPr="00F32E48">
              <w:rPr>
                <w:rFonts w:cs="Arial"/>
              </w:rPr>
              <w:t>2.6 (1.6, 4.1)</w:t>
            </w:r>
          </w:p>
        </w:tc>
        <w:tc>
          <w:tcPr>
            <w:tcW w:w="334" w:type="pct"/>
          </w:tcPr>
          <w:p w14:paraId="204B676F" w14:textId="77777777" w:rsidR="00EC6EC6" w:rsidRPr="00F32E48" w:rsidRDefault="00EC6EC6" w:rsidP="00182DD4">
            <w:pPr>
              <w:pStyle w:val="TableText"/>
              <w:spacing w:before="28" w:after="28"/>
              <w:jc w:val="right"/>
              <w:rPr>
                <w:rFonts w:cs="Arial"/>
              </w:rPr>
            </w:pPr>
            <w:r w:rsidRPr="00F32E48">
              <w:rPr>
                <w:rFonts w:cs="Arial"/>
              </w:rPr>
              <w:t>44</w:t>
            </w:r>
          </w:p>
        </w:tc>
        <w:tc>
          <w:tcPr>
            <w:tcW w:w="430" w:type="pct"/>
          </w:tcPr>
          <w:p w14:paraId="07CBCB98" w14:textId="77777777" w:rsidR="00EC6EC6" w:rsidRPr="00F32E48" w:rsidRDefault="00EC6EC6" w:rsidP="00182DD4">
            <w:pPr>
              <w:pStyle w:val="TableText"/>
              <w:spacing w:before="28" w:after="28"/>
              <w:jc w:val="right"/>
              <w:rPr>
                <w:rFonts w:cs="Arial"/>
              </w:rPr>
            </w:pPr>
            <w:r w:rsidRPr="00F32E48">
              <w:rPr>
                <w:rFonts w:cs="Arial"/>
              </w:rPr>
              <w:t>183</w:t>
            </w:r>
          </w:p>
        </w:tc>
        <w:tc>
          <w:tcPr>
            <w:tcW w:w="573" w:type="pct"/>
          </w:tcPr>
          <w:p w14:paraId="304E3786" w14:textId="77777777" w:rsidR="00EC6EC6" w:rsidRPr="00F32E48" w:rsidRDefault="00EC6EC6" w:rsidP="00182DD4">
            <w:pPr>
              <w:pStyle w:val="TableText"/>
              <w:spacing w:before="28" w:after="28"/>
              <w:jc w:val="right"/>
              <w:rPr>
                <w:rFonts w:cs="Arial"/>
              </w:rPr>
            </w:pPr>
            <w:r w:rsidRPr="00F32E48">
              <w:rPr>
                <w:rFonts w:cs="Arial"/>
              </w:rPr>
              <w:t>2.9 (2.2, 3.7)</w:t>
            </w:r>
          </w:p>
        </w:tc>
      </w:tr>
      <w:tr w:rsidR="00182DD4" w:rsidRPr="00F32E48" w14:paraId="1D0CD860" w14:textId="77777777" w:rsidTr="00182DD4">
        <w:trPr>
          <w:cantSplit/>
        </w:trPr>
        <w:tc>
          <w:tcPr>
            <w:tcW w:w="986" w:type="pct"/>
          </w:tcPr>
          <w:p w14:paraId="0BAC44CE" w14:textId="77777777" w:rsidR="00EC6EC6" w:rsidRPr="00F32E48" w:rsidRDefault="00EC6EC6" w:rsidP="00182DD4">
            <w:pPr>
              <w:pStyle w:val="TableText"/>
              <w:spacing w:before="28" w:after="28"/>
            </w:pPr>
            <w:r w:rsidRPr="00F32E48">
              <w:t>Fibrositis</w:t>
            </w:r>
          </w:p>
        </w:tc>
        <w:tc>
          <w:tcPr>
            <w:tcW w:w="352" w:type="pct"/>
          </w:tcPr>
          <w:p w14:paraId="6AD85632" w14:textId="77777777" w:rsidR="00EC6EC6" w:rsidRPr="00F32E48" w:rsidRDefault="00EC6EC6" w:rsidP="00182DD4">
            <w:pPr>
              <w:pStyle w:val="TableText"/>
              <w:spacing w:before="28" w:after="28"/>
              <w:jc w:val="right"/>
              <w:rPr>
                <w:rFonts w:cs="Arial"/>
              </w:rPr>
            </w:pPr>
            <w:r w:rsidRPr="00F32E48">
              <w:rPr>
                <w:rFonts w:cs="Arial"/>
              </w:rPr>
              <w:t>21</w:t>
            </w:r>
          </w:p>
        </w:tc>
        <w:tc>
          <w:tcPr>
            <w:tcW w:w="430" w:type="pct"/>
          </w:tcPr>
          <w:p w14:paraId="086FA152" w14:textId="77777777" w:rsidR="00EC6EC6" w:rsidRPr="00F32E48" w:rsidRDefault="00EC6EC6" w:rsidP="00182DD4">
            <w:pPr>
              <w:pStyle w:val="TableText"/>
              <w:spacing w:before="28" w:after="28"/>
              <w:jc w:val="right"/>
              <w:rPr>
                <w:rFonts w:cs="Arial"/>
              </w:rPr>
            </w:pPr>
            <w:r w:rsidRPr="00F32E48">
              <w:rPr>
                <w:rFonts w:cs="Arial"/>
              </w:rPr>
              <w:t>118</w:t>
            </w:r>
          </w:p>
        </w:tc>
        <w:tc>
          <w:tcPr>
            <w:tcW w:w="557" w:type="pct"/>
          </w:tcPr>
          <w:p w14:paraId="3D8C82A8" w14:textId="77777777" w:rsidR="00EC6EC6" w:rsidRPr="00F32E48" w:rsidRDefault="00EC6EC6" w:rsidP="00182DD4">
            <w:pPr>
              <w:pStyle w:val="TableText"/>
              <w:spacing w:before="28" w:after="28"/>
              <w:jc w:val="right"/>
              <w:rPr>
                <w:rFonts w:cs="Arial"/>
              </w:rPr>
            </w:pPr>
            <w:r w:rsidRPr="00F32E48">
              <w:rPr>
                <w:rFonts w:cs="Arial"/>
              </w:rPr>
              <w:t>1.1 (0.6, 1.9)</w:t>
            </w:r>
          </w:p>
        </w:tc>
        <w:tc>
          <w:tcPr>
            <w:tcW w:w="342" w:type="pct"/>
          </w:tcPr>
          <w:p w14:paraId="527D45E4"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2AEF1405" w14:textId="77777777" w:rsidR="00EC6EC6" w:rsidRPr="00F32E48" w:rsidRDefault="00EC6EC6" w:rsidP="00182DD4">
            <w:pPr>
              <w:pStyle w:val="TableText"/>
              <w:spacing w:before="28" w:after="28"/>
              <w:jc w:val="right"/>
              <w:rPr>
                <w:rFonts w:cs="Arial"/>
              </w:rPr>
            </w:pPr>
            <w:r w:rsidRPr="00F32E48">
              <w:rPr>
                <w:rFonts w:cs="Arial"/>
              </w:rPr>
              <w:t>62</w:t>
            </w:r>
          </w:p>
        </w:tc>
        <w:tc>
          <w:tcPr>
            <w:tcW w:w="566" w:type="pct"/>
          </w:tcPr>
          <w:p w14:paraId="30DFD5A4" w14:textId="77777777" w:rsidR="00EC6EC6" w:rsidRPr="00F32E48" w:rsidRDefault="00EC6EC6" w:rsidP="00182DD4">
            <w:pPr>
              <w:pStyle w:val="TableText"/>
              <w:spacing w:before="28" w:after="28"/>
              <w:jc w:val="right"/>
              <w:rPr>
                <w:rFonts w:cs="Arial"/>
              </w:rPr>
            </w:pPr>
            <w:r w:rsidRPr="00F32E48">
              <w:rPr>
                <w:rFonts w:cs="Arial"/>
              </w:rPr>
              <w:t>0.8 (0.3, 2.0)</w:t>
            </w:r>
          </w:p>
        </w:tc>
        <w:tc>
          <w:tcPr>
            <w:tcW w:w="334" w:type="pct"/>
          </w:tcPr>
          <w:p w14:paraId="1613B58B" w14:textId="77777777" w:rsidR="00EC6EC6" w:rsidRPr="00F32E48" w:rsidRDefault="00EC6EC6" w:rsidP="00182DD4">
            <w:pPr>
              <w:pStyle w:val="TableText"/>
              <w:spacing w:before="28" w:after="28"/>
              <w:jc w:val="right"/>
              <w:rPr>
                <w:rFonts w:cs="Arial"/>
              </w:rPr>
            </w:pPr>
            <w:r w:rsidRPr="00F32E48">
              <w:rPr>
                <w:rFonts w:cs="Arial"/>
              </w:rPr>
              <w:t>13</w:t>
            </w:r>
          </w:p>
        </w:tc>
        <w:tc>
          <w:tcPr>
            <w:tcW w:w="430" w:type="pct"/>
          </w:tcPr>
          <w:p w14:paraId="0D285B7C" w14:textId="77777777" w:rsidR="00EC6EC6" w:rsidRPr="00F32E48" w:rsidRDefault="00EC6EC6" w:rsidP="00182DD4">
            <w:pPr>
              <w:pStyle w:val="TableText"/>
              <w:spacing w:before="28" w:after="28"/>
              <w:jc w:val="right"/>
              <w:rPr>
                <w:rFonts w:cs="Arial"/>
              </w:rPr>
            </w:pPr>
            <w:r w:rsidRPr="00F32E48">
              <w:rPr>
                <w:rFonts w:cs="Arial"/>
              </w:rPr>
              <w:t>73</w:t>
            </w:r>
          </w:p>
        </w:tc>
        <w:tc>
          <w:tcPr>
            <w:tcW w:w="573" w:type="pct"/>
          </w:tcPr>
          <w:p w14:paraId="604A4A2F" w14:textId="77777777" w:rsidR="00EC6EC6" w:rsidRPr="00F32E48" w:rsidRDefault="00EC6EC6" w:rsidP="00182DD4">
            <w:pPr>
              <w:pStyle w:val="TableText"/>
              <w:spacing w:before="28" w:after="28"/>
              <w:jc w:val="right"/>
              <w:rPr>
                <w:rFonts w:cs="Arial"/>
              </w:rPr>
            </w:pPr>
            <w:r w:rsidRPr="00F32E48">
              <w:rPr>
                <w:rFonts w:cs="Arial"/>
              </w:rPr>
              <w:t>1.2 (0.6, 2.3)</w:t>
            </w:r>
          </w:p>
        </w:tc>
      </w:tr>
      <w:tr w:rsidR="00182DD4" w:rsidRPr="00F32E48" w14:paraId="225BAAE9"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0D5928D" w14:textId="77777777" w:rsidR="00EC6EC6" w:rsidRPr="00F32E48" w:rsidRDefault="00EC6EC6" w:rsidP="00182DD4">
            <w:pPr>
              <w:pStyle w:val="TableText"/>
              <w:spacing w:before="28" w:after="28"/>
              <w:rPr>
                <w:rFonts w:cs="Arial"/>
              </w:rPr>
            </w:pPr>
            <w:r w:rsidRPr="00F32E48">
              <w:rPr>
                <w:rFonts w:cs="Arial"/>
              </w:rPr>
              <w:t>Gout</w:t>
            </w:r>
          </w:p>
        </w:tc>
        <w:tc>
          <w:tcPr>
            <w:tcW w:w="352" w:type="pct"/>
          </w:tcPr>
          <w:p w14:paraId="6C63DD1F" w14:textId="77777777" w:rsidR="00EC6EC6" w:rsidRPr="00F32E48" w:rsidRDefault="00EC6EC6" w:rsidP="00182DD4">
            <w:pPr>
              <w:pStyle w:val="TableText"/>
              <w:spacing w:before="28" w:after="28"/>
              <w:jc w:val="right"/>
              <w:rPr>
                <w:rFonts w:cs="Arial"/>
              </w:rPr>
            </w:pPr>
            <w:r w:rsidRPr="00F32E48">
              <w:rPr>
                <w:rFonts w:cs="Arial"/>
              </w:rPr>
              <w:t>52</w:t>
            </w:r>
          </w:p>
        </w:tc>
        <w:tc>
          <w:tcPr>
            <w:tcW w:w="430" w:type="pct"/>
          </w:tcPr>
          <w:p w14:paraId="4E26ED6A" w14:textId="77777777" w:rsidR="00EC6EC6" w:rsidRPr="00F32E48" w:rsidRDefault="00EC6EC6" w:rsidP="00182DD4">
            <w:pPr>
              <w:pStyle w:val="TableText"/>
              <w:spacing w:before="28" w:after="28"/>
              <w:jc w:val="right"/>
              <w:rPr>
                <w:rFonts w:cs="Arial"/>
              </w:rPr>
            </w:pPr>
            <w:r w:rsidRPr="00F32E48">
              <w:rPr>
                <w:rFonts w:cs="Arial"/>
              </w:rPr>
              <w:t>310</w:t>
            </w:r>
          </w:p>
        </w:tc>
        <w:tc>
          <w:tcPr>
            <w:tcW w:w="557" w:type="pct"/>
          </w:tcPr>
          <w:p w14:paraId="466EDECA" w14:textId="77777777" w:rsidR="00EC6EC6" w:rsidRPr="00F32E48" w:rsidRDefault="00EC6EC6" w:rsidP="00182DD4">
            <w:pPr>
              <w:pStyle w:val="TableText"/>
              <w:spacing w:before="28" w:after="28"/>
              <w:jc w:val="right"/>
              <w:rPr>
                <w:rFonts w:cs="Arial"/>
              </w:rPr>
            </w:pPr>
            <w:r w:rsidRPr="00F32E48">
              <w:rPr>
                <w:rFonts w:cs="Arial"/>
              </w:rPr>
              <w:t>2.9 (2.1, 4.0)</w:t>
            </w:r>
          </w:p>
        </w:tc>
        <w:tc>
          <w:tcPr>
            <w:tcW w:w="342" w:type="pct"/>
          </w:tcPr>
          <w:p w14:paraId="2665B8B6" w14:textId="77777777" w:rsidR="00EC6EC6" w:rsidRPr="00F32E48" w:rsidRDefault="00EC6EC6" w:rsidP="00182DD4">
            <w:pPr>
              <w:pStyle w:val="TableText"/>
              <w:spacing w:before="28" w:after="28"/>
              <w:jc w:val="right"/>
              <w:rPr>
                <w:rFonts w:cs="Arial"/>
              </w:rPr>
            </w:pPr>
            <w:r w:rsidRPr="00F32E48">
              <w:rPr>
                <w:rFonts w:cs="Arial"/>
              </w:rPr>
              <w:t>44</w:t>
            </w:r>
          </w:p>
        </w:tc>
        <w:tc>
          <w:tcPr>
            <w:tcW w:w="430" w:type="pct"/>
          </w:tcPr>
          <w:p w14:paraId="276BE2FA" w14:textId="77777777" w:rsidR="00EC6EC6" w:rsidRPr="00F32E48" w:rsidRDefault="00EC6EC6" w:rsidP="00182DD4">
            <w:pPr>
              <w:pStyle w:val="TableText"/>
              <w:spacing w:before="28" w:after="28"/>
              <w:jc w:val="right"/>
              <w:rPr>
                <w:rFonts w:cs="Arial"/>
              </w:rPr>
            </w:pPr>
            <w:r w:rsidRPr="00F32E48">
              <w:rPr>
                <w:rFonts w:cs="Arial"/>
              </w:rPr>
              <w:t>271</w:t>
            </w:r>
          </w:p>
        </w:tc>
        <w:tc>
          <w:tcPr>
            <w:tcW w:w="566" w:type="pct"/>
          </w:tcPr>
          <w:p w14:paraId="70EF67E2" w14:textId="77777777" w:rsidR="00EC6EC6" w:rsidRPr="00F32E48" w:rsidRDefault="00EC6EC6" w:rsidP="00182DD4">
            <w:pPr>
              <w:pStyle w:val="TableText"/>
              <w:spacing w:before="28" w:after="28"/>
              <w:jc w:val="right"/>
              <w:rPr>
                <w:rFonts w:cs="Arial"/>
              </w:rPr>
            </w:pPr>
            <w:r w:rsidRPr="00F32E48">
              <w:rPr>
                <w:rFonts w:cs="Arial"/>
              </w:rPr>
              <w:t>3.5 (2.4, 5.2)</w:t>
            </w:r>
          </w:p>
        </w:tc>
        <w:tc>
          <w:tcPr>
            <w:tcW w:w="334" w:type="pct"/>
          </w:tcPr>
          <w:p w14:paraId="2B714BDA" w14:textId="77777777" w:rsidR="00EC6EC6" w:rsidRPr="00F32E48" w:rsidRDefault="00EC6EC6" w:rsidP="00182DD4">
            <w:pPr>
              <w:pStyle w:val="TableText"/>
              <w:spacing w:before="28" w:after="28"/>
              <w:jc w:val="right"/>
              <w:rPr>
                <w:rFonts w:cs="Arial"/>
              </w:rPr>
            </w:pPr>
            <w:r w:rsidRPr="00F32E48">
              <w:rPr>
                <w:rFonts w:cs="Arial"/>
              </w:rPr>
              <w:t>56</w:t>
            </w:r>
          </w:p>
        </w:tc>
        <w:tc>
          <w:tcPr>
            <w:tcW w:w="430" w:type="pct"/>
          </w:tcPr>
          <w:p w14:paraId="3477C2B0" w14:textId="77777777" w:rsidR="00EC6EC6" w:rsidRPr="00F32E48" w:rsidRDefault="00EC6EC6" w:rsidP="00182DD4">
            <w:pPr>
              <w:pStyle w:val="TableText"/>
              <w:spacing w:before="28" w:after="28"/>
              <w:jc w:val="right"/>
              <w:rPr>
                <w:rFonts w:cs="Arial"/>
              </w:rPr>
            </w:pPr>
            <w:r w:rsidRPr="00F32E48">
              <w:rPr>
                <w:rFonts w:cs="Arial"/>
              </w:rPr>
              <w:t>225</w:t>
            </w:r>
          </w:p>
        </w:tc>
        <w:tc>
          <w:tcPr>
            <w:tcW w:w="573" w:type="pct"/>
          </w:tcPr>
          <w:p w14:paraId="7174A144" w14:textId="77777777" w:rsidR="00EC6EC6" w:rsidRPr="00F32E48" w:rsidRDefault="00EC6EC6" w:rsidP="00182DD4">
            <w:pPr>
              <w:pStyle w:val="TableText"/>
              <w:spacing w:before="28" w:after="28"/>
              <w:jc w:val="right"/>
              <w:rPr>
                <w:rFonts w:cs="Arial"/>
              </w:rPr>
            </w:pPr>
            <w:r w:rsidRPr="00F32E48">
              <w:rPr>
                <w:rFonts w:cs="Arial"/>
              </w:rPr>
              <w:t>3.5 (2.8, 4.5)</w:t>
            </w:r>
          </w:p>
        </w:tc>
      </w:tr>
      <w:tr w:rsidR="00182DD4" w:rsidRPr="00F32E48" w14:paraId="520F952E" w14:textId="77777777" w:rsidTr="00182DD4">
        <w:trPr>
          <w:cantSplit/>
        </w:trPr>
        <w:tc>
          <w:tcPr>
            <w:tcW w:w="986" w:type="pct"/>
          </w:tcPr>
          <w:p w14:paraId="31B87434" w14:textId="77777777" w:rsidR="00EC6EC6" w:rsidRPr="00F32E48" w:rsidRDefault="00EC6EC6" w:rsidP="00182DD4">
            <w:pPr>
              <w:pStyle w:val="TableText"/>
              <w:spacing w:before="28" w:after="28"/>
              <w:rPr>
                <w:rFonts w:cs="Arial"/>
              </w:rPr>
            </w:pPr>
            <w:r w:rsidRPr="00F32E48">
              <w:rPr>
                <w:rFonts w:cs="Arial"/>
              </w:rPr>
              <w:t>Neck pain</w:t>
            </w:r>
          </w:p>
        </w:tc>
        <w:tc>
          <w:tcPr>
            <w:tcW w:w="352" w:type="pct"/>
          </w:tcPr>
          <w:p w14:paraId="0C4EB447" w14:textId="77777777" w:rsidR="00EC6EC6" w:rsidRPr="00F32E48" w:rsidRDefault="00EC6EC6" w:rsidP="00182DD4">
            <w:pPr>
              <w:pStyle w:val="TableText"/>
              <w:spacing w:before="28" w:after="28"/>
              <w:jc w:val="right"/>
              <w:rPr>
                <w:rFonts w:cs="Arial"/>
              </w:rPr>
            </w:pPr>
            <w:r w:rsidRPr="00F32E48">
              <w:rPr>
                <w:rFonts w:cs="Arial"/>
              </w:rPr>
              <w:t>166</w:t>
            </w:r>
          </w:p>
        </w:tc>
        <w:tc>
          <w:tcPr>
            <w:tcW w:w="430" w:type="pct"/>
          </w:tcPr>
          <w:p w14:paraId="4266C2E9" w14:textId="77777777" w:rsidR="00EC6EC6" w:rsidRPr="00F32E48" w:rsidRDefault="00EC6EC6" w:rsidP="00182DD4">
            <w:pPr>
              <w:pStyle w:val="TableText"/>
              <w:spacing w:before="28" w:after="28"/>
              <w:jc w:val="right"/>
              <w:rPr>
                <w:rFonts w:cs="Arial"/>
              </w:rPr>
            </w:pPr>
            <w:r w:rsidRPr="00F32E48">
              <w:rPr>
                <w:rFonts w:cs="Arial"/>
              </w:rPr>
              <w:t>920</w:t>
            </w:r>
          </w:p>
        </w:tc>
        <w:tc>
          <w:tcPr>
            <w:tcW w:w="557" w:type="pct"/>
          </w:tcPr>
          <w:p w14:paraId="7B504A8B" w14:textId="77777777" w:rsidR="00EC6EC6" w:rsidRPr="00F32E48" w:rsidRDefault="00EC6EC6" w:rsidP="00182DD4">
            <w:pPr>
              <w:pStyle w:val="TableText"/>
              <w:spacing w:before="28" w:after="28"/>
              <w:jc w:val="right"/>
              <w:rPr>
                <w:rFonts w:cs="Arial"/>
              </w:rPr>
            </w:pPr>
            <w:r w:rsidRPr="00F32E48">
              <w:rPr>
                <w:rFonts w:cs="Arial"/>
              </w:rPr>
              <w:t>8.6 (7.2, 10.2)</w:t>
            </w:r>
          </w:p>
        </w:tc>
        <w:tc>
          <w:tcPr>
            <w:tcW w:w="342" w:type="pct"/>
          </w:tcPr>
          <w:p w14:paraId="5248B7E5" w14:textId="77777777" w:rsidR="00EC6EC6" w:rsidRPr="00F32E48" w:rsidRDefault="00EC6EC6" w:rsidP="00182DD4">
            <w:pPr>
              <w:pStyle w:val="TableText"/>
              <w:spacing w:before="28" w:after="28"/>
              <w:jc w:val="right"/>
              <w:rPr>
                <w:rFonts w:cs="Arial"/>
              </w:rPr>
            </w:pPr>
            <w:r w:rsidRPr="00F32E48">
              <w:rPr>
                <w:rFonts w:cs="Arial"/>
              </w:rPr>
              <w:t>64</w:t>
            </w:r>
          </w:p>
        </w:tc>
        <w:tc>
          <w:tcPr>
            <w:tcW w:w="430" w:type="pct"/>
          </w:tcPr>
          <w:p w14:paraId="4AC3C0B4" w14:textId="77777777" w:rsidR="00EC6EC6" w:rsidRPr="00F32E48" w:rsidRDefault="00EC6EC6" w:rsidP="00182DD4">
            <w:pPr>
              <w:pStyle w:val="TableText"/>
              <w:spacing w:before="28" w:after="28"/>
              <w:jc w:val="right"/>
              <w:rPr>
                <w:rFonts w:cs="Arial"/>
              </w:rPr>
            </w:pPr>
            <w:r w:rsidRPr="00F32E48">
              <w:rPr>
                <w:rFonts w:cs="Arial"/>
              </w:rPr>
              <w:t>367</w:t>
            </w:r>
          </w:p>
        </w:tc>
        <w:tc>
          <w:tcPr>
            <w:tcW w:w="566" w:type="pct"/>
          </w:tcPr>
          <w:p w14:paraId="52C4A48A" w14:textId="77777777" w:rsidR="00EC6EC6" w:rsidRPr="00F32E48" w:rsidRDefault="00EC6EC6" w:rsidP="00182DD4">
            <w:pPr>
              <w:pStyle w:val="TableText"/>
              <w:spacing w:before="28" w:after="28"/>
              <w:jc w:val="right"/>
              <w:rPr>
                <w:rFonts w:cs="Arial"/>
              </w:rPr>
            </w:pPr>
            <w:r w:rsidRPr="00F32E48">
              <w:rPr>
                <w:rFonts w:cs="Arial"/>
              </w:rPr>
              <w:t>4.8 (3.5, 6.4)</w:t>
            </w:r>
          </w:p>
        </w:tc>
        <w:tc>
          <w:tcPr>
            <w:tcW w:w="334" w:type="pct"/>
          </w:tcPr>
          <w:p w14:paraId="5CE9123B" w14:textId="77777777" w:rsidR="00EC6EC6" w:rsidRPr="00F32E48" w:rsidRDefault="00EC6EC6" w:rsidP="00182DD4">
            <w:pPr>
              <w:pStyle w:val="TableText"/>
              <w:spacing w:before="28" w:after="28"/>
              <w:jc w:val="right"/>
              <w:rPr>
                <w:rFonts w:cs="Arial"/>
              </w:rPr>
            </w:pPr>
            <w:r w:rsidRPr="00F32E48">
              <w:rPr>
                <w:rFonts w:cs="Arial"/>
              </w:rPr>
              <w:t>101</w:t>
            </w:r>
          </w:p>
        </w:tc>
        <w:tc>
          <w:tcPr>
            <w:tcW w:w="430" w:type="pct"/>
          </w:tcPr>
          <w:p w14:paraId="746D41F0" w14:textId="77777777" w:rsidR="00EC6EC6" w:rsidRPr="00F32E48" w:rsidRDefault="00EC6EC6" w:rsidP="00182DD4">
            <w:pPr>
              <w:pStyle w:val="TableText"/>
              <w:spacing w:before="28" w:after="28"/>
              <w:jc w:val="right"/>
              <w:rPr>
                <w:rFonts w:cs="Arial"/>
              </w:rPr>
            </w:pPr>
            <w:r w:rsidRPr="00F32E48">
              <w:rPr>
                <w:rFonts w:cs="Arial"/>
              </w:rPr>
              <w:t>453</w:t>
            </w:r>
          </w:p>
        </w:tc>
        <w:tc>
          <w:tcPr>
            <w:tcW w:w="573" w:type="pct"/>
          </w:tcPr>
          <w:p w14:paraId="1E879298" w14:textId="77777777" w:rsidR="00EC6EC6" w:rsidRPr="00F32E48" w:rsidRDefault="00EC6EC6" w:rsidP="00182DD4">
            <w:pPr>
              <w:pStyle w:val="TableText"/>
              <w:spacing w:before="28" w:after="28"/>
              <w:jc w:val="right"/>
              <w:rPr>
                <w:rFonts w:cs="Arial"/>
              </w:rPr>
            </w:pPr>
            <w:r w:rsidRPr="00F32E48">
              <w:rPr>
                <w:rFonts w:cs="Arial"/>
              </w:rPr>
              <w:t>7.1 (5.9, 8.5)</w:t>
            </w:r>
          </w:p>
        </w:tc>
      </w:tr>
      <w:tr w:rsidR="00182DD4" w:rsidRPr="00F32E48" w14:paraId="0873F8E1"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ADAD5E3" w14:textId="77777777" w:rsidR="00EC6EC6" w:rsidRPr="00F32E48" w:rsidRDefault="00EC6EC6" w:rsidP="00182DD4">
            <w:pPr>
              <w:pStyle w:val="TableText"/>
              <w:spacing w:before="28" w:after="28"/>
              <w:rPr>
                <w:rFonts w:cs="Arial"/>
              </w:rPr>
            </w:pPr>
            <w:r w:rsidRPr="00F32E48">
              <w:rPr>
                <w:rFonts w:cs="Arial"/>
              </w:rPr>
              <w:t>Osteoarthritis</w:t>
            </w:r>
          </w:p>
        </w:tc>
        <w:tc>
          <w:tcPr>
            <w:tcW w:w="352" w:type="pct"/>
          </w:tcPr>
          <w:p w14:paraId="784C2693" w14:textId="77777777" w:rsidR="00EC6EC6" w:rsidRPr="00F32E48" w:rsidRDefault="00EC6EC6" w:rsidP="00182DD4">
            <w:pPr>
              <w:pStyle w:val="TableText"/>
              <w:spacing w:before="28" w:after="28"/>
              <w:jc w:val="right"/>
              <w:rPr>
                <w:rFonts w:cs="Arial"/>
              </w:rPr>
            </w:pPr>
            <w:r w:rsidRPr="00F32E48">
              <w:rPr>
                <w:rFonts w:cs="Arial"/>
              </w:rPr>
              <w:t>206</w:t>
            </w:r>
          </w:p>
        </w:tc>
        <w:tc>
          <w:tcPr>
            <w:tcW w:w="430" w:type="pct"/>
          </w:tcPr>
          <w:p w14:paraId="1C70CFB0" w14:textId="77777777" w:rsidR="00EC6EC6" w:rsidRPr="00F32E48" w:rsidRDefault="00EC6EC6" w:rsidP="00182DD4">
            <w:pPr>
              <w:pStyle w:val="TableText"/>
              <w:spacing w:before="28" w:after="28"/>
              <w:jc w:val="right"/>
              <w:rPr>
                <w:rFonts w:cs="Arial"/>
              </w:rPr>
            </w:pPr>
            <w:r w:rsidRPr="00F32E48">
              <w:rPr>
                <w:rFonts w:cs="Arial"/>
              </w:rPr>
              <w:t>1276</w:t>
            </w:r>
          </w:p>
        </w:tc>
        <w:tc>
          <w:tcPr>
            <w:tcW w:w="557" w:type="pct"/>
          </w:tcPr>
          <w:p w14:paraId="2EDC5733" w14:textId="77777777" w:rsidR="00EC6EC6" w:rsidRPr="00F32E48" w:rsidRDefault="00EC6EC6" w:rsidP="00182DD4">
            <w:pPr>
              <w:pStyle w:val="TableText"/>
              <w:spacing w:before="28" w:after="28"/>
              <w:jc w:val="right"/>
              <w:rPr>
                <w:rFonts w:cs="Arial"/>
              </w:rPr>
            </w:pPr>
            <w:r w:rsidRPr="00F32E48">
              <w:rPr>
                <w:rFonts w:cs="Arial"/>
              </w:rPr>
              <w:t>11.9 (10.1, 13.9)</w:t>
            </w:r>
          </w:p>
        </w:tc>
        <w:tc>
          <w:tcPr>
            <w:tcW w:w="342" w:type="pct"/>
          </w:tcPr>
          <w:p w14:paraId="560A0536" w14:textId="77777777" w:rsidR="00EC6EC6" w:rsidRPr="00F32E48" w:rsidRDefault="00EC6EC6" w:rsidP="00182DD4">
            <w:pPr>
              <w:pStyle w:val="TableText"/>
              <w:spacing w:before="28" w:after="28"/>
              <w:jc w:val="right"/>
              <w:rPr>
                <w:rFonts w:cs="Arial"/>
              </w:rPr>
            </w:pPr>
            <w:r w:rsidRPr="00F32E48">
              <w:rPr>
                <w:rFonts w:cs="Arial"/>
              </w:rPr>
              <w:t>72</w:t>
            </w:r>
          </w:p>
        </w:tc>
        <w:tc>
          <w:tcPr>
            <w:tcW w:w="430" w:type="pct"/>
          </w:tcPr>
          <w:p w14:paraId="5976BF9C" w14:textId="77777777" w:rsidR="00EC6EC6" w:rsidRPr="00F32E48" w:rsidRDefault="00EC6EC6" w:rsidP="00182DD4">
            <w:pPr>
              <w:pStyle w:val="TableText"/>
              <w:spacing w:before="28" w:after="28"/>
              <w:jc w:val="right"/>
              <w:rPr>
                <w:rFonts w:cs="Arial"/>
              </w:rPr>
            </w:pPr>
            <w:r w:rsidRPr="00F32E48">
              <w:rPr>
                <w:rFonts w:cs="Arial"/>
              </w:rPr>
              <w:t>430</w:t>
            </w:r>
          </w:p>
        </w:tc>
        <w:tc>
          <w:tcPr>
            <w:tcW w:w="566" w:type="pct"/>
          </w:tcPr>
          <w:p w14:paraId="3BA19917" w14:textId="77777777" w:rsidR="00EC6EC6" w:rsidRPr="00F32E48" w:rsidRDefault="00EC6EC6" w:rsidP="00182DD4">
            <w:pPr>
              <w:pStyle w:val="TableText"/>
              <w:spacing w:before="28" w:after="28"/>
              <w:jc w:val="right"/>
              <w:rPr>
                <w:rFonts w:cs="Arial"/>
              </w:rPr>
            </w:pPr>
            <w:r w:rsidRPr="00F32E48">
              <w:rPr>
                <w:rFonts w:cs="Arial"/>
              </w:rPr>
              <w:t>5.6 (4.2, 7.3)</w:t>
            </w:r>
          </w:p>
        </w:tc>
        <w:tc>
          <w:tcPr>
            <w:tcW w:w="334" w:type="pct"/>
          </w:tcPr>
          <w:p w14:paraId="417AE3E4" w14:textId="77777777" w:rsidR="00EC6EC6" w:rsidRPr="00F32E48" w:rsidRDefault="00EC6EC6" w:rsidP="00182DD4">
            <w:pPr>
              <w:pStyle w:val="TableText"/>
              <w:spacing w:before="28" w:after="28"/>
              <w:jc w:val="right"/>
              <w:rPr>
                <w:rFonts w:cs="Arial"/>
              </w:rPr>
            </w:pPr>
            <w:r w:rsidRPr="00F32E48">
              <w:rPr>
                <w:rFonts w:cs="Arial"/>
              </w:rPr>
              <w:t>110</w:t>
            </w:r>
          </w:p>
        </w:tc>
        <w:tc>
          <w:tcPr>
            <w:tcW w:w="430" w:type="pct"/>
          </w:tcPr>
          <w:p w14:paraId="2285882F" w14:textId="77777777" w:rsidR="00EC6EC6" w:rsidRPr="00F32E48" w:rsidRDefault="00EC6EC6" w:rsidP="00182DD4">
            <w:pPr>
              <w:pStyle w:val="TableText"/>
              <w:spacing w:before="28" w:after="28"/>
              <w:jc w:val="right"/>
              <w:rPr>
                <w:rFonts w:cs="Arial"/>
              </w:rPr>
            </w:pPr>
            <w:r w:rsidRPr="00F32E48">
              <w:rPr>
                <w:rFonts w:cs="Arial"/>
              </w:rPr>
              <w:t>478</w:t>
            </w:r>
          </w:p>
        </w:tc>
        <w:tc>
          <w:tcPr>
            <w:tcW w:w="573" w:type="pct"/>
          </w:tcPr>
          <w:p w14:paraId="77C62B31" w14:textId="77777777" w:rsidR="00EC6EC6" w:rsidRPr="00F32E48" w:rsidRDefault="00EC6EC6" w:rsidP="00182DD4">
            <w:pPr>
              <w:pStyle w:val="TableText"/>
              <w:spacing w:before="28" w:after="28"/>
              <w:jc w:val="right"/>
              <w:rPr>
                <w:rFonts w:cs="Arial"/>
              </w:rPr>
            </w:pPr>
            <w:r w:rsidRPr="00F32E48">
              <w:rPr>
                <w:rFonts w:cs="Arial"/>
              </w:rPr>
              <w:t>7.5 (6.3, 8.9)</w:t>
            </w:r>
          </w:p>
        </w:tc>
      </w:tr>
      <w:tr w:rsidR="00182DD4" w:rsidRPr="00F32E48" w14:paraId="4A7A9A4C" w14:textId="77777777" w:rsidTr="00182DD4">
        <w:trPr>
          <w:cantSplit/>
        </w:trPr>
        <w:tc>
          <w:tcPr>
            <w:tcW w:w="986" w:type="pct"/>
          </w:tcPr>
          <w:p w14:paraId="641F8FCD" w14:textId="77777777" w:rsidR="00EC6EC6" w:rsidRPr="00F32E48" w:rsidRDefault="00EC6EC6" w:rsidP="00182DD4">
            <w:pPr>
              <w:pStyle w:val="TableText"/>
              <w:spacing w:before="28" w:after="28"/>
              <w:rPr>
                <w:rFonts w:cs="Arial"/>
              </w:rPr>
            </w:pPr>
            <w:r w:rsidRPr="00F32E48">
              <w:rPr>
                <w:rFonts w:cs="Arial"/>
              </w:rPr>
              <w:t>Ankle</w:t>
            </w:r>
          </w:p>
        </w:tc>
        <w:tc>
          <w:tcPr>
            <w:tcW w:w="352" w:type="pct"/>
          </w:tcPr>
          <w:p w14:paraId="29DC90ED" w14:textId="77777777" w:rsidR="00EC6EC6" w:rsidRPr="00F32E48" w:rsidRDefault="00EC6EC6" w:rsidP="00182DD4">
            <w:pPr>
              <w:pStyle w:val="TableText"/>
              <w:spacing w:before="28" w:after="28"/>
              <w:jc w:val="right"/>
              <w:rPr>
                <w:rFonts w:cs="Arial"/>
              </w:rPr>
            </w:pPr>
            <w:r w:rsidRPr="00F32E48">
              <w:rPr>
                <w:rFonts w:cs="Arial"/>
              </w:rPr>
              <w:t>67</w:t>
            </w:r>
          </w:p>
        </w:tc>
        <w:tc>
          <w:tcPr>
            <w:tcW w:w="430" w:type="pct"/>
          </w:tcPr>
          <w:p w14:paraId="0DB0ABB1" w14:textId="77777777" w:rsidR="00EC6EC6" w:rsidRPr="00F32E48" w:rsidRDefault="00EC6EC6" w:rsidP="00182DD4">
            <w:pPr>
              <w:pStyle w:val="TableText"/>
              <w:spacing w:before="28" w:after="28"/>
              <w:jc w:val="right"/>
              <w:rPr>
                <w:rFonts w:cs="Arial"/>
              </w:rPr>
            </w:pPr>
            <w:r w:rsidRPr="00F32E48">
              <w:rPr>
                <w:rFonts w:cs="Arial"/>
              </w:rPr>
              <w:t>360</w:t>
            </w:r>
          </w:p>
        </w:tc>
        <w:tc>
          <w:tcPr>
            <w:tcW w:w="557" w:type="pct"/>
          </w:tcPr>
          <w:p w14:paraId="4DB765BD" w14:textId="77777777" w:rsidR="00EC6EC6" w:rsidRPr="00F32E48" w:rsidRDefault="00EC6EC6" w:rsidP="00182DD4">
            <w:pPr>
              <w:pStyle w:val="TableText"/>
              <w:spacing w:before="28" w:after="28"/>
              <w:jc w:val="right"/>
              <w:rPr>
                <w:rFonts w:cs="Arial"/>
              </w:rPr>
            </w:pPr>
            <w:r w:rsidRPr="00F32E48">
              <w:rPr>
                <w:rFonts w:cs="Arial"/>
              </w:rPr>
              <w:t>28.2 (21.9, 35.6)</w:t>
            </w:r>
          </w:p>
        </w:tc>
        <w:tc>
          <w:tcPr>
            <w:tcW w:w="342" w:type="pct"/>
          </w:tcPr>
          <w:p w14:paraId="0FC6E598" w14:textId="77777777" w:rsidR="00EC6EC6" w:rsidRPr="00F32E48" w:rsidRDefault="00EC6EC6" w:rsidP="00182DD4">
            <w:pPr>
              <w:pStyle w:val="TableText"/>
              <w:spacing w:before="28" w:after="28"/>
              <w:jc w:val="right"/>
              <w:rPr>
                <w:rFonts w:cs="Arial"/>
              </w:rPr>
            </w:pPr>
            <w:r w:rsidRPr="00F32E48">
              <w:rPr>
                <w:rFonts w:cs="Arial"/>
              </w:rPr>
              <w:t>20</w:t>
            </w:r>
          </w:p>
        </w:tc>
        <w:tc>
          <w:tcPr>
            <w:tcW w:w="430" w:type="pct"/>
          </w:tcPr>
          <w:p w14:paraId="5C62BB34" w14:textId="77777777" w:rsidR="00EC6EC6" w:rsidRPr="00F32E48" w:rsidRDefault="00EC6EC6" w:rsidP="00182DD4">
            <w:pPr>
              <w:pStyle w:val="TableText"/>
              <w:spacing w:before="28" w:after="28"/>
              <w:jc w:val="right"/>
              <w:rPr>
                <w:rFonts w:cs="Arial"/>
              </w:rPr>
            </w:pPr>
            <w:r w:rsidRPr="00F32E48">
              <w:rPr>
                <w:rFonts w:cs="Arial"/>
              </w:rPr>
              <w:t>125</w:t>
            </w:r>
          </w:p>
        </w:tc>
        <w:tc>
          <w:tcPr>
            <w:tcW w:w="566" w:type="pct"/>
          </w:tcPr>
          <w:p w14:paraId="52B4A291" w14:textId="77777777" w:rsidR="00EC6EC6" w:rsidRPr="00F32E48" w:rsidRDefault="00EC6EC6" w:rsidP="00182DD4">
            <w:pPr>
              <w:pStyle w:val="TableText"/>
              <w:spacing w:before="28" w:after="28"/>
              <w:jc w:val="right"/>
              <w:rPr>
                <w:rFonts w:cs="Arial"/>
              </w:rPr>
            </w:pPr>
            <w:r w:rsidRPr="00F32E48">
              <w:rPr>
                <w:rFonts w:cs="Arial"/>
              </w:rPr>
              <w:t>29.2 (17.6, 44.4)</w:t>
            </w:r>
          </w:p>
        </w:tc>
        <w:tc>
          <w:tcPr>
            <w:tcW w:w="334" w:type="pct"/>
          </w:tcPr>
          <w:p w14:paraId="76CD64FF" w14:textId="77777777" w:rsidR="00EC6EC6" w:rsidRPr="00F32E48" w:rsidRDefault="00EC6EC6" w:rsidP="00182DD4">
            <w:pPr>
              <w:pStyle w:val="TableText"/>
              <w:spacing w:before="28" w:after="28"/>
              <w:jc w:val="right"/>
              <w:rPr>
                <w:rFonts w:cs="Arial"/>
              </w:rPr>
            </w:pPr>
            <w:r w:rsidRPr="00F32E48">
              <w:rPr>
                <w:rFonts w:cs="Arial"/>
              </w:rPr>
              <w:t>21</w:t>
            </w:r>
          </w:p>
        </w:tc>
        <w:tc>
          <w:tcPr>
            <w:tcW w:w="430" w:type="pct"/>
          </w:tcPr>
          <w:p w14:paraId="40A8800D" w14:textId="77777777" w:rsidR="00EC6EC6" w:rsidRPr="00F32E48" w:rsidRDefault="00EC6EC6" w:rsidP="00182DD4">
            <w:pPr>
              <w:pStyle w:val="TableText"/>
              <w:spacing w:before="28" w:after="28"/>
              <w:jc w:val="right"/>
              <w:rPr>
                <w:rFonts w:cs="Arial"/>
              </w:rPr>
            </w:pPr>
            <w:r w:rsidRPr="00F32E48">
              <w:rPr>
                <w:rFonts w:cs="Arial"/>
              </w:rPr>
              <w:t>104</w:t>
            </w:r>
          </w:p>
        </w:tc>
        <w:tc>
          <w:tcPr>
            <w:tcW w:w="573" w:type="pct"/>
          </w:tcPr>
          <w:p w14:paraId="1B453E7A" w14:textId="77777777" w:rsidR="00EC6EC6" w:rsidRPr="00F32E48" w:rsidRDefault="00EC6EC6" w:rsidP="00182DD4">
            <w:pPr>
              <w:pStyle w:val="TableText"/>
              <w:spacing w:before="28" w:after="28"/>
              <w:jc w:val="right"/>
              <w:rPr>
                <w:rFonts w:cs="Arial"/>
              </w:rPr>
            </w:pPr>
            <w:r w:rsidRPr="00F32E48">
              <w:rPr>
                <w:rFonts w:cs="Arial"/>
              </w:rPr>
              <w:t>21.8 (14.7, 31.1)</w:t>
            </w:r>
          </w:p>
        </w:tc>
      </w:tr>
      <w:tr w:rsidR="00182DD4" w:rsidRPr="00F32E48" w14:paraId="356DCB5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5C7E367E" w14:textId="77777777" w:rsidR="00EC6EC6" w:rsidRPr="00F32E48" w:rsidRDefault="00EC6EC6" w:rsidP="00182DD4">
            <w:pPr>
              <w:pStyle w:val="TableText"/>
              <w:spacing w:before="28" w:after="28"/>
              <w:rPr>
                <w:rFonts w:cs="Arial"/>
              </w:rPr>
            </w:pPr>
            <w:r w:rsidRPr="00F32E48">
              <w:rPr>
                <w:rFonts w:cs="Arial"/>
              </w:rPr>
              <w:t>Elbow</w:t>
            </w:r>
          </w:p>
        </w:tc>
        <w:tc>
          <w:tcPr>
            <w:tcW w:w="352" w:type="pct"/>
          </w:tcPr>
          <w:p w14:paraId="70FD544A"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419796E4" w14:textId="77777777" w:rsidR="00EC6EC6" w:rsidRPr="00F32E48" w:rsidRDefault="00EC6EC6" w:rsidP="00182DD4">
            <w:pPr>
              <w:pStyle w:val="TableText"/>
              <w:spacing w:before="28" w:after="28"/>
              <w:jc w:val="right"/>
              <w:rPr>
                <w:rFonts w:cs="Arial"/>
              </w:rPr>
            </w:pPr>
            <w:r w:rsidRPr="00F32E48">
              <w:rPr>
                <w:rFonts w:cs="Arial"/>
              </w:rPr>
              <w:t>37</w:t>
            </w:r>
          </w:p>
        </w:tc>
        <w:tc>
          <w:tcPr>
            <w:tcW w:w="557" w:type="pct"/>
          </w:tcPr>
          <w:p w14:paraId="6F8473FB" w14:textId="77777777" w:rsidR="00EC6EC6" w:rsidRPr="00F32E48" w:rsidRDefault="00EC6EC6" w:rsidP="00182DD4">
            <w:pPr>
              <w:pStyle w:val="TableText"/>
              <w:spacing w:before="28" w:after="28"/>
              <w:jc w:val="right"/>
              <w:rPr>
                <w:rFonts w:cs="Arial"/>
              </w:rPr>
            </w:pPr>
            <w:r w:rsidRPr="00F32E48">
              <w:rPr>
                <w:rFonts w:cs="Arial"/>
              </w:rPr>
              <w:t>2.9 (1.3, 6.4)</w:t>
            </w:r>
          </w:p>
        </w:tc>
        <w:tc>
          <w:tcPr>
            <w:tcW w:w="342" w:type="pct"/>
          </w:tcPr>
          <w:p w14:paraId="47624524"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200351B8" w14:textId="77777777" w:rsidR="00EC6EC6" w:rsidRPr="00F32E48" w:rsidRDefault="00EC6EC6" w:rsidP="00182DD4">
            <w:pPr>
              <w:pStyle w:val="TableText"/>
              <w:spacing w:before="28" w:after="28"/>
              <w:jc w:val="right"/>
              <w:rPr>
                <w:rFonts w:cs="Arial"/>
              </w:rPr>
            </w:pPr>
            <w:r w:rsidRPr="00F32E48">
              <w:rPr>
                <w:rFonts w:cs="Arial"/>
              </w:rPr>
              <w:t>30</w:t>
            </w:r>
          </w:p>
        </w:tc>
        <w:tc>
          <w:tcPr>
            <w:tcW w:w="566" w:type="pct"/>
          </w:tcPr>
          <w:p w14:paraId="3A62B8F1" w14:textId="77777777" w:rsidR="00EC6EC6" w:rsidRPr="00F32E48" w:rsidRDefault="00EC6EC6" w:rsidP="00182DD4">
            <w:pPr>
              <w:pStyle w:val="TableText"/>
              <w:spacing w:before="28" w:after="28"/>
              <w:jc w:val="right"/>
              <w:rPr>
                <w:rFonts w:cs="Arial"/>
              </w:rPr>
            </w:pPr>
            <w:r w:rsidRPr="00F32E48">
              <w:rPr>
                <w:rFonts w:cs="Arial"/>
              </w:rPr>
              <w:t>6.9 (3.5, 13.2)</w:t>
            </w:r>
          </w:p>
        </w:tc>
        <w:tc>
          <w:tcPr>
            <w:tcW w:w="334" w:type="pct"/>
          </w:tcPr>
          <w:p w14:paraId="785DB8C2"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3E85E80F" w14:textId="77777777" w:rsidR="00EC6EC6" w:rsidRPr="00F32E48" w:rsidRDefault="00EC6EC6" w:rsidP="00182DD4">
            <w:pPr>
              <w:pStyle w:val="TableText"/>
              <w:spacing w:before="28" w:after="28"/>
              <w:jc w:val="right"/>
              <w:rPr>
                <w:rFonts w:cs="Arial"/>
              </w:rPr>
            </w:pPr>
            <w:r w:rsidRPr="00F32E48">
              <w:rPr>
                <w:rFonts w:cs="Arial"/>
              </w:rPr>
              <w:t>69</w:t>
            </w:r>
          </w:p>
        </w:tc>
        <w:tc>
          <w:tcPr>
            <w:tcW w:w="573" w:type="pct"/>
          </w:tcPr>
          <w:p w14:paraId="32244B69" w14:textId="77777777" w:rsidR="00EC6EC6" w:rsidRPr="00F32E48" w:rsidRDefault="00EC6EC6" w:rsidP="00182DD4">
            <w:pPr>
              <w:pStyle w:val="TableText"/>
              <w:spacing w:before="28" w:after="28"/>
              <w:jc w:val="right"/>
              <w:rPr>
                <w:rFonts w:cs="Arial"/>
              </w:rPr>
            </w:pPr>
            <w:r w:rsidRPr="00F32E48">
              <w:rPr>
                <w:rFonts w:cs="Arial"/>
              </w:rPr>
              <w:t>14.4 (9.6, 21.1)</w:t>
            </w:r>
          </w:p>
        </w:tc>
      </w:tr>
      <w:tr w:rsidR="00182DD4" w:rsidRPr="00F32E48" w14:paraId="356E35B7" w14:textId="77777777" w:rsidTr="00182DD4">
        <w:trPr>
          <w:cantSplit/>
        </w:trPr>
        <w:tc>
          <w:tcPr>
            <w:tcW w:w="986" w:type="pct"/>
          </w:tcPr>
          <w:p w14:paraId="501DC9E7" w14:textId="77777777" w:rsidR="00EC6EC6" w:rsidRPr="00F32E48" w:rsidRDefault="00EC6EC6" w:rsidP="00182DD4">
            <w:pPr>
              <w:pStyle w:val="TableText"/>
              <w:spacing w:before="28" w:after="28"/>
              <w:rPr>
                <w:rFonts w:cs="Arial"/>
              </w:rPr>
            </w:pPr>
            <w:r w:rsidRPr="00F32E48">
              <w:rPr>
                <w:rFonts w:cs="Arial"/>
              </w:rPr>
              <w:t>Hand</w:t>
            </w:r>
          </w:p>
        </w:tc>
        <w:tc>
          <w:tcPr>
            <w:tcW w:w="352" w:type="pct"/>
          </w:tcPr>
          <w:p w14:paraId="21D776D7" w14:textId="77777777" w:rsidR="00EC6EC6" w:rsidRPr="00F32E48" w:rsidRDefault="00EC6EC6" w:rsidP="00182DD4">
            <w:pPr>
              <w:pStyle w:val="TableText"/>
              <w:spacing w:before="28" w:after="28"/>
              <w:jc w:val="right"/>
              <w:rPr>
                <w:rFonts w:cs="Arial"/>
              </w:rPr>
            </w:pPr>
            <w:r w:rsidRPr="00F32E48">
              <w:rPr>
                <w:rFonts w:cs="Arial"/>
              </w:rPr>
              <w:t>37</w:t>
            </w:r>
          </w:p>
        </w:tc>
        <w:tc>
          <w:tcPr>
            <w:tcW w:w="430" w:type="pct"/>
          </w:tcPr>
          <w:p w14:paraId="61F6DA5D" w14:textId="77777777" w:rsidR="00EC6EC6" w:rsidRPr="00F32E48" w:rsidRDefault="00EC6EC6" w:rsidP="00182DD4">
            <w:pPr>
              <w:pStyle w:val="TableText"/>
              <w:spacing w:before="28" w:after="28"/>
              <w:jc w:val="right"/>
              <w:rPr>
                <w:rFonts w:cs="Arial"/>
              </w:rPr>
            </w:pPr>
            <w:r w:rsidRPr="00F32E48">
              <w:rPr>
                <w:rFonts w:cs="Arial"/>
              </w:rPr>
              <w:t>165</w:t>
            </w:r>
          </w:p>
        </w:tc>
        <w:tc>
          <w:tcPr>
            <w:tcW w:w="557" w:type="pct"/>
          </w:tcPr>
          <w:p w14:paraId="56240DD5" w14:textId="77777777" w:rsidR="00EC6EC6" w:rsidRPr="00F32E48" w:rsidRDefault="00EC6EC6" w:rsidP="00182DD4">
            <w:pPr>
              <w:pStyle w:val="TableText"/>
              <w:spacing w:before="28" w:after="28"/>
              <w:jc w:val="right"/>
              <w:rPr>
                <w:rFonts w:cs="Arial"/>
              </w:rPr>
            </w:pPr>
            <w:r w:rsidRPr="00F32E48">
              <w:rPr>
                <w:rFonts w:cs="Arial"/>
              </w:rPr>
              <w:t>12.9 (9.2, 17.9)</w:t>
            </w:r>
          </w:p>
        </w:tc>
        <w:tc>
          <w:tcPr>
            <w:tcW w:w="342" w:type="pct"/>
          </w:tcPr>
          <w:p w14:paraId="40337B5F" w14:textId="77777777" w:rsidR="00EC6EC6" w:rsidRPr="00F32E48" w:rsidRDefault="00EC6EC6" w:rsidP="00182DD4">
            <w:pPr>
              <w:pStyle w:val="TableText"/>
              <w:spacing w:before="28" w:after="28"/>
              <w:jc w:val="right"/>
              <w:rPr>
                <w:rFonts w:cs="Arial"/>
              </w:rPr>
            </w:pPr>
            <w:r w:rsidRPr="00F32E48">
              <w:rPr>
                <w:rFonts w:cs="Arial"/>
              </w:rPr>
              <w:t>13</w:t>
            </w:r>
          </w:p>
        </w:tc>
        <w:tc>
          <w:tcPr>
            <w:tcW w:w="430" w:type="pct"/>
          </w:tcPr>
          <w:p w14:paraId="1210C0EF" w14:textId="77777777" w:rsidR="00EC6EC6" w:rsidRPr="00F32E48" w:rsidRDefault="00EC6EC6" w:rsidP="00182DD4">
            <w:pPr>
              <w:pStyle w:val="TableText"/>
              <w:spacing w:before="28" w:after="28"/>
              <w:jc w:val="right"/>
              <w:rPr>
                <w:rFonts w:cs="Arial"/>
              </w:rPr>
            </w:pPr>
            <w:r w:rsidRPr="00F32E48">
              <w:rPr>
                <w:rFonts w:cs="Arial"/>
              </w:rPr>
              <w:t>75</w:t>
            </w:r>
          </w:p>
        </w:tc>
        <w:tc>
          <w:tcPr>
            <w:tcW w:w="566" w:type="pct"/>
          </w:tcPr>
          <w:p w14:paraId="27C64700" w14:textId="77777777" w:rsidR="00EC6EC6" w:rsidRPr="00F32E48" w:rsidRDefault="00EC6EC6" w:rsidP="00182DD4">
            <w:pPr>
              <w:pStyle w:val="TableText"/>
              <w:spacing w:before="28" w:after="28"/>
              <w:jc w:val="right"/>
              <w:rPr>
                <w:rFonts w:cs="Arial"/>
              </w:rPr>
            </w:pPr>
            <w:r w:rsidRPr="00F32E48">
              <w:rPr>
                <w:rFonts w:cs="Arial"/>
              </w:rPr>
              <w:t>17.4 (8.9, 31.4)</w:t>
            </w:r>
          </w:p>
        </w:tc>
        <w:tc>
          <w:tcPr>
            <w:tcW w:w="334" w:type="pct"/>
          </w:tcPr>
          <w:p w14:paraId="7C9E8AFC" w14:textId="77777777" w:rsidR="00EC6EC6" w:rsidRPr="00F32E48" w:rsidRDefault="00EC6EC6" w:rsidP="00182DD4">
            <w:pPr>
              <w:pStyle w:val="TableText"/>
              <w:spacing w:before="28" w:after="28"/>
              <w:jc w:val="right"/>
              <w:rPr>
                <w:rFonts w:cs="Arial"/>
              </w:rPr>
            </w:pPr>
            <w:r w:rsidRPr="00F32E48">
              <w:rPr>
                <w:rFonts w:cs="Arial"/>
              </w:rPr>
              <w:t>23</w:t>
            </w:r>
          </w:p>
        </w:tc>
        <w:tc>
          <w:tcPr>
            <w:tcW w:w="430" w:type="pct"/>
          </w:tcPr>
          <w:p w14:paraId="6946EA64" w14:textId="77777777" w:rsidR="00EC6EC6" w:rsidRPr="00F32E48" w:rsidRDefault="00EC6EC6" w:rsidP="00182DD4">
            <w:pPr>
              <w:pStyle w:val="TableText"/>
              <w:spacing w:before="28" w:after="28"/>
              <w:jc w:val="right"/>
              <w:rPr>
                <w:rFonts w:cs="Arial"/>
              </w:rPr>
            </w:pPr>
            <w:r w:rsidRPr="00F32E48">
              <w:rPr>
                <w:rFonts w:cs="Arial"/>
              </w:rPr>
              <w:t>89</w:t>
            </w:r>
          </w:p>
        </w:tc>
        <w:tc>
          <w:tcPr>
            <w:tcW w:w="573" w:type="pct"/>
          </w:tcPr>
          <w:p w14:paraId="609B007A" w14:textId="77777777" w:rsidR="00EC6EC6" w:rsidRPr="00F32E48" w:rsidRDefault="00EC6EC6" w:rsidP="00182DD4">
            <w:pPr>
              <w:pStyle w:val="TableText"/>
              <w:spacing w:before="28" w:after="28"/>
              <w:jc w:val="right"/>
              <w:rPr>
                <w:rFonts w:cs="Arial"/>
              </w:rPr>
            </w:pPr>
            <w:r w:rsidRPr="00F32E48">
              <w:rPr>
                <w:rFonts w:cs="Arial"/>
              </w:rPr>
              <w:t>18.6 (13.2, 25.5)</w:t>
            </w:r>
          </w:p>
        </w:tc>
      </w:tr>
      <w:tr w:rsidR="00182DD4" w:rsidRPr="00F32E48" w14:paraId="3A15AC5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600F8ED0" w14:textId="77777777" w:rsidR="00EC6EC6" w:rsidRPr="00F32E48" w:rsidRDefault="00EC6EC6" w:rsidP="00182DD4">
            <w:pPr>
              <w:pStyle w:val="TableText"/>
              <w:spacing w:before="28" w:after="28"/>
              <w:rPr>
                <w:rFonts w:cs="Arial"/>
              </w:rPr>
            </w:pPr>
            <w:r w:rsidRPr="00F32E48">
              <w:rPr>
                <w:rFonts w:cs="Arial"/>
              </w:rPr>
              <w:t>Hip</w:t>
            </w:r>
          </w:p>
        </w:tc>
        <w:tc>
          <w:tcPr>
            <w:tcW w:w="352" w:type="pct"/>
          </w:tcPr>
          <w:p w14:paraId="4FE69987" w14:textId="77777777" w:rsidR="00EC6EC6" w:rsidRPr="00F32E48" w:rsidRDefault="00EC6EC6" w:rsidP="00182DD4">
            <w:pPr>
              <w:pStyle w:val="TableText"/>
              <w:spacing w:before="28" w:after="28"/>
              <w:jc w:val="right"/>
              <w:rPr>
                <w:rFonts w:cs="Arial"/>
              </w:rPr>
            </w:pPr>
            <w:r w:rsidRPr="00F32E48">
              <w:rPr>
                <w:rFonts w:cs="Arial"/>
              </w:rPr>
              <w:t>37</w:t>
            </w:r>
          </w:p>
        </w:tc>
        <w:tc>
          <w:tcPr>
            <w:tcW w:w="430" w:type="pct"/>
          </w:tcPr>
          <w:p w14:paraId="5C9CB352" w14:textId="77777777" w:rsidR="00EC6EC6" w:rsidRPr="00F32E48" w:rsidRDefault="00EC6EC6" w:rsidP="00182DD4">
            <w:pPr>
              <w:pStyle w:val="TableText"/>
              <w:spacing w:before="28" w:after="28"/>
              <w:jc w:val="right"/>
              <w:rPr>
                <w:rFonts w:cs="Arial"/>
              </w:rPr>
            </w:pPr>
            <w:r w:rsidRPr="00F32E48">
              <w:rPr>
                <w:rFonts w:cs="Arial"/>
              </w:rPr>
              <w:t>261</w:t>
            </w:r>
          </w:p>
        </w:tc>
        <w:tc>
          <w:tcPr>
            <w:tcW w:w="557" w:type="pct"/>
          </w:tcPr>
          <w:p w14:paraId="0298447B" w14:textId="77777777" w:rsidR="00EC6EC6" w:rsidRPr="00F32E48" w:rsidRDefault="00EC6EC6" w:rsidP="00182DD4">
            <w:pPr>
              <w:pStyle w:val="TableText"/>
              <w:spacing w:before="28" w:after="28"/>
              <w:jc w:val="right"/>
              <w:rPr>
                <w:rFonts w:cs="Arial"/>
              </w:rPr>
            </w:pPr>
            <w:r w:rsidRPr="00F32E48">
              <w:rPr>
                <w:rFonts w:cs="Arial"/>
              </w:rPr>
              <w:t>20.4 (14.1, 28.8)</w:t>
            </w:r>
          </w:p>
        </w:tc>
        <w:tc>
          <w:tcPr>
            <w:tcW w:w="342" w:type="pct"/>
          </w:tcPr>
          <w:p w14:paraId="2687E78B" w14:textId="77777777" w:rsidR="00EC6EC6" w:rsidRPr="00F32E48" w:rsidRDefault="00EC6EC6" w:rsidP="00182DD4">
            <w:pPr>
              <w:pStyle w:val="TableText"/>
              <w:spacing w:before="28" w:after="28"/>
              <w:jc w:val="right"/>
              <w:rPr>
                <w:rFonts w:cs="Arial"/>
              </w:rPr>
            </w:pPr>
            <w:r w:rsidRPr="00F32E48">
              <w:rPr>
                <w:rFonts w:cs="Arial"/>
              </w:rPr>
              <w:t>15</w:t>
            </w:r>
          </w:p>
        </w:tc>
        <w:tc>
          <w:tcPr>
            <w:tcW w:w="430" w:type="pct"/>
          </w:tcPr>
          <w:p w14:paraId="46CA9691" w14:textId="77777777" w:rsidR="00EC6EC6" w:rsidRPr="00F32E48" w:rsidRDefault="00EC6EC6" w:rsidP="00182DD4">
            <w:pPr>
              <w:pStyle w:val="TableText"/>
              <w:spacing w:before="28" w:after="28"/>
              <w:jc w:val="right"/>
              <w:rPr>
                <w:rFonts w:cs="Arial"/>
              </w:rPr>
            </w:pPr>
            <w:r w:rsidRPr="00F32E48">
              <w:rPr>
                <w:rFonts w:cs="Arial"/>
              </w:rPr>
              <w:t>67</w:t>
            </w:r>
          </w:p>
        </w:tc>
        <w:tc>
          <w:tcPr>
            <w:tcW w:w="566" w:type="pct"/>
          </w:tcPr>
          <w:p w14:paraId="64FF05B3" w14:textId="77777777" w:rsidR="00EC6EC6" w:rsidRPr="00F32E48" w:rsidRDefault="00EC6EC6" w:rsidP="00182DD4">
            <w:pPr>
              <w:pStyle w:val="TableText"/>
              <w:spacing w:before="28" w:after="28"/>
              <w:jc w:val="right"/>
              <w:rPr>
                <w:rFonts w:cs="Arial"/>
              </w:rPr>
            </w:pPr>
            <w:r w:rsidRPr="00F32E48">
              <w:rPr>
                <w:rFonts w:cs="Arial"/>
              </w:rPr>
              <w:t>15.7 (9.6, 24.5)</w:t>
            </w:r>
          </w:p>
        </w:tc>
        <w:tc>
          <w:tcPr>
            <w:tcW w:w="334" w:type="pct"/>
          </w:tcPr>
          <w:p w14:paraId="268A99BE"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2E38CF36" w14:textId="77777777" w:rsidR="00EC6EC6" w:rsidRPr="00F32E48" w:rsidRDefault="00EC6EC6" w:rsidP="00182DD4">
            <w:pPr>
              <w:pStyle w:val="TableText"/>
              <w:spacing w:before="28" w:after="28"/>
              <w:jc w:val="right"/>
              <w:rPr>
                <w:rFonts w:cs="Arial"/>
              </w:rPr>
            </w:pPr>
            <w:r w:rsidRPr="00F32E48">
              <w:rPr>
                <w:rFonts w:cs="Arial"/>
              </w:rPr>
              <w:t>76</w:t>
            </w:r>
          </w:p>
        </w:tc>
        <w:tc>
          <w:tcPr>
            <w:tcW w:w="573" w:type="pct"/>
          </w:tcPr>
          <w:p w14:paraId="54722581" w14:textId="77777777" w:rsidR="00EC6EC6" w:rsidRPr="00F32E48" w:rsidRDefault="00EC6EC6" w:rsidP="00182DD4">
            <w:pPr>
              <w:pStyle w:val="TableText"/>
              <w:spacing w:before="28" w:after="28"/>
              <w:jc w:val="right"/>
              <w:rPr>
                <w:rFonts w:cs="Arial"/>
              </w:rPr>
            </w:pPr>
            <w:r w:rsidRPr="00F32E48">
              <w:rPr>
                <w:rFonts w:cs="Arial"/>
              </w:rPr>
              <w:t>15.8 (10.5, 23.3)</w:t>
            </w:r>
          </w:p>
        </w:tc>
      </w:tr>
      <w:tr w:rsidR="00182DD4" w:rsidRPr="00F32E48" w14:paraId="67A0BE94" w14:textId="77777777" w:rsidTr="00182DD4">
        <w:trPr>
          <w:cantSplit/>
        </w:trPr>
        <w:tc>
          <w:tcPr>
            <w:tcW w:w="986" w:type="pct"/>
          </w:tcPr>
          <w:p w14:paraId="6C825834" w14:textId="77777777" w:rsidR="00EC6EC6" w:rsidRPr="00F32E48" w:rsidRDefault="00EC6EC6" w:rsidP="00182DD4">
            <w:pPr>
              <w:pStyle w:val="TableText"/>
              <w:spacing w:before="28" w:after="28"/>
              <w:rPr>
                <w:rFonts w:cs="Arial"/>
              </w:rPr>
            </w:pPr>
            <w:r w:rsidRPr="00F32E48">
              <w:rPr>
                <w:rFonts w:cs="Arial"/>
              </w:rPr>
              <w:t>Knee</w:t>
            </w:r>
          </w:p>
        </w:tc>
        <w:tc>
          <w:tcPr>
            <w:tcW w:w="352" w:type="pct"/>
          </w:tcPr>
          <w:p w14:paraId="5F7EBCB9" w14:textId="77777777" w:rsidR="00EC6EC6" w:rsidRPr="00F32E48" w:rsidRDefault="00EC6EC6" w:rsidP="00182DD4">
            <w:pPr>
              <w:pStyle w:val="TableText"/>
              <w:spacing w:before="28" w:after="28"/>
              <w:jc w:val="right"/>
              <w:rPr>
                <w:rFonts w:cs="Arial"/>
              </w:rPr>
            </w:pPr>
            <w:r w:rsidRPr="00F32E48">
              <w:rPr>
                <w:rFonts w:cs="Arial"/>
              </w:rPr>
              <w:t>145</w:t>
            </w:r>
          </w:p>
        </w:tc>
        <w:tc>
          <w:tcPr>
            <w:tcW w:w="430" w:type="pct"/>
          </w:tcPr>
          <w:p w14:paraId="1C1AEC89" w14:textId="77777777" w:rsidR="00EC6EC6" w:rsidRPr="00F32E48" w:rsidRDefault="00EC6EC6" w:rsidP="00182DD4">
            <w:pPr>
              <w:pStyle w:val="TableText"/>
              <w:spacing w:before="28" w:after="28"/>
              <w:jc w:val="right"/>
              <w:rPr>
                <w:rFonts w:cs="Arial"/>
              </w:rPr>
            </w:pPr>
            <w:r w:rsidRPr="00F32E48">
              <w:rPr>
                <w:rFonts w:cs="Arial"/>
              </w:rPr>
              <w:t>827</w:t>
            </w:r>
          </w:p>
        </w:tc>
        <w:tc>
          <w:tcPr>
            <w:tcW w:w="557" w:type="pct"/>
          </w:tcPr>
          <w:p w14:paraId="4FF109C0" w14:textId="77777777" w:rsidR="00EC6EC6" w:rsidRPr="00F32E48" w:rsidRDefault="00EC6EC6" w:rsidP="00182DD4">
            <w:pPr>
              <w:pStyle w:val="TableText"/>
              <w:spacing w:before="28" w:after="28"/>
              <w:jc w:val="right"/>
              <w:rPr>
                <w:rFonts w:cs="Arial"/>
              </w:rPr>
            </w:pPr>
            <w:r w:rsidRPr="00F32E48">
              <w:rPr>
                <w:rFonts w:cs="Arial"/>
              </w:rPr>
              <w:t>64.8 (56.2, 72.6)</w:t>
            </w:r>
          </w:p>
        </w:tc>
        <w:tc>
          <w:tcPr>
            <w:tcW w:w="342" w:type="pct"/>
          </w:tcPr>
          <w:p w14:paraId="6D0FFD9D" w14:textId="77777777" w:rsidR="00EC6EC6" w:rsidRPr="00F32E48" w:rsidRDefault="00EC6EC6" w:rsidP="00182DD4">
            <w:pPr>
              <w:pStyle w:val="TableText"/>
              <w:spacing w:before="28" w:after="28"/>
              <w:jc w:val="right"/>
              <w:rPr>
                <w:rFonts w:cs="Arial"/>
              </w:rPr>
            </w:pPr>
            <w:r w:rsidRPr="00F32E48">
              <w:rPr>
                <w:rFonts w:cs="Arial"/>
              </w:rPr>
              <w:t>47</w:t>
            </w:r>
          </w:p>
        </w:tc>
        <w:tc>
          <w:tcPr>
            <w:tcW w:w="430" w:type="pct"/>
          </w:tcPr>
          <w:p w14:paraId="19815B56" w14:textId="77777777" w:rsidR="00EC6EC6" w:rsidRPr="00F32E48" w:rsidRDefault="00EC6EC6" w:rsidP="00182DD4">
            <w:pPr>
              <w:pStyle w:val="TableText"/>
              <w:spacing w:before="28" w:after="28"/>
              <w:jc w:val="right"/>
              <w:rPr>
                <w:rFonts w:cs="Arial"/>
              </w:rPr>
            </w:pPr>
            <w:r w:rsidRPr="00F32E48">
              <w:rPr>
                <w:rFonts w:cs="Arial"/>
              </w:rPr>
              <w:t>282</w:t>
            </w:r>
          </w:p>
        </w:tc>
        <w:tc>
          <w:tcPr>
            <w:tcW w:w="566" w:type="pct"/>
          </w:tcPr>
          <w:p w14:paraId="1299A9EB" w14:textId="77777777" w:rsidR="00EC6EC6" w:rsidRPr="00F32E48" w:rsidRDefault="00EC6EC6" w:rsidP="00182DD4">
            <w:pPr>
              <w:pStyle w:val="TableText"/>
              <w:spacing w:before="28" w:after="28"/>
              <w:jc w:val="right"/>
              <w:rPr>
                <w:rFonts w:cs="Arial"/>
              </w:rPr>
            </w:pPr>
            <w:r w:rsidRPr="00F32E48">
              <w:rPr>
                <w:rFonts w:cs="Arial"/>
              </w:rPr>
              <w:t>65.7 (51.7, 77.4)</w:t>
            </w:r>
          </w:p>
        </w:tc>
        <w:tc>
          <w:tcPr>
            <w:tcW w:w="334" w:type="pct"/>
          </w:tcPr>
          <w:p w14:paraId="2C184E46" w14:textId="77777777" w:rsidR="00EC6EC6" w:rsidRPr="00F32E48" w:rsidRDefault="00EC6EC6" w:rsidP="00182DD4">
            <w:pPr>
              <w:pStyle w:val="TableText"/>
              <w:spacing w:before="28" w:after="28"/>
              <w:jc w:val="right"/>
              <w:rPr>
                <w:rFonts w:cs="Arial"/>
              </w:rPr>
            </w:pPr>
            <w:r w:rsidRPr="00F32E48">
              <w:rPr>
                <w:rFonts w:cs="Arial"/>
              </w:rPr>
              <w:t>72</w:t>
            </w:r>
          </w:p>
        </w:tc>
        <w:tc>
          <w:tcPr>
            <w:tcW w:w="430" w:type="pct"/>
          </w:tcPr>
          <w:p w14:paraId="3B7FAC38" w14:textId="77777777" w:rsidR="00EC6EC6" w:rsidRPr="00F32E48" w:rsidRDefault="00EC6EC6" w:rsidP="00182DD4">
            <w:pPr>
              <w:pStyle w:val="TableText"/>
              <w:spacing w:before="28" w:after="28"/>
              <w:jc w:val="right"/>
              <w:rPr>
                <w:rFonts w:cs="Arial"/>
              </w:rPr>
            </w:pPr>
            <w:r w:rsidRPr="00F32E48">
              <w:rPr>
                <w:rFonts w:cs="Arial"/>
              </w:rPr>
              <w:t>324</w:t>
            </w:r>
          </w:p>
        </w:tc>
        <w:tc>
          <w:tcPr>
            <w:tcW w:w="573" w:type="pct"/>
          </w:tcPr>
          <w:p w14:paraId="2BFEC38D" w14:textId="77777777" w:rsidR="00EC6EC6" w:rsidRPr="00F32E48" w:rsidRDefault="00EC6EC6" w:rsidP="00182DD4">
            <w:pPr>
              <w:pStyle w:val="TableText"/>
              <w:spacing w:before="28" w:after="28"/>
              <w:jc w:val="right"/>
              <w:rPr>
                <w:rFonts w:cs="Arial"/>
              </w:rPr>
            </w:pPr>
            <w:r w:rsidRPr="00F32E48">
              <w:rPr>
                <w:rFonts w:cs="Arial"/>
              </w:rPr>
              <w:t>67.7 (59.4, 75.1)</w:t>
            </w:r>
          </w:p>
        </w:tc>
      </w:tr>
      <w:tr w:rsidR="00182DD4" w:rsidRPr="00F32E48" w14:paraId="0B144EF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CBC231D" w14:textId="77777777" w:rsidR="00EC6EC6" w:rsidRPr="00F32E48" w:rsidRDefault="00EC6EC6" w:rsidP="00182DD4">
            <w:pPr>
              <w:pStyle w:val="TableText"/>
              <w:spacing w:before="28" w:after="28"/>
              <w:rPr>
                <w:rFonts w:cs="Arial"/>
              </w:rPr>
            </w:pPr>
            <w:r w:rsidRPr="00F32E48">
              <w:rPr>
                <w:rFonts w:cs="Arial"/>
              </w:rPr>
              <w:t>Lower back</w:t>
            </w:r>
          </w:p>
        </w:tc>
        <w:tc>
          <w:tcPr>
            <w:tcW w:w="352" w:type="pct"/>
          </w:tcPr>
          <w:p w14:paraId="789BBFDC" w14:textId="77777777" w:rsidR="00EC6EC6" w:rsidRPr="00F32E48" w:rsidRDefault="00EC6EC6" w:rsidP="00182DD4">
            <w:pPr>
              <w:pStyle w:val="TableText"/>
              <w:spacing w:before="28" w:after="28"/>
              <w:jc w:val="right"/>
              <w:rPr>
                <w:rFonts w:cs="Arial"/>
              </w:rPr>
            </w:pPr>
            <w:r w:rsidRPr="00F32E48">
              <w:rPr>
                <w:rFonts w:cs="Arial"/>
              </w:rPr>
              <w:t>86</w:t>
            </w:r>
          </w:p>
        </w:tc>
        <w:tc>
          <w:tcPr>
            <w:tcW w:w="430" w:type="pct"/>
          </w:tcPr>
          <w:p w14:paraId="0A1C6132" w14:textId="77777777" w:rsidR="00EC6EC6" w:rsidRPr="00F32E48" w:rsidRDefault="00EC6EC6" w:rsidP="00182DD4">
            <w:pPr>
              <w:pStyle w:val="TableText"/>
              <w:spacing w:before="28" w:after="28"/>
              <w:jc w:val="right"/>
              <w:rPr>
                <w:rFonts w:cs="Arial"/>
              </w:rPr>
            </w:pPr>
            <w:r w:rsidRPr="00F32E48">
              <w:rPr>
                <w:rFonts w:cs="Arial"/>
              </w:rPr>
              <w:t>448</w:t>
            </w:r>
          </w:p>
        </w:tc>
        <w:tc>
          <w:tcPr>
            <w:tcW w:w="557" w:type="pct"/>
          </w:tcPr>
          <w:p w14:paraId="7DC981D1" w14:textId="77777777" w:rsidR="00EC6EC6" w:rsidRPr="00F32E48" w:rsidRDefault="00EC6EC6" w:rsidP="00182DD4">
            <w:pPr>
              <w:pStyle w:val="TableText"/>
              <w:spacing w:before="28" w:after="28"/>
              <w:jc w:val="right"/>
              <w:rPr>
                <w:rFonts w:cs="Arial"/>
              </w:rPr>
            </w:pPr>
            <w:r w:rsidRPr="00F32E48">
              <w:rPr>
                <w:rFonts w:cs="Arial"/>
              </w:rPr>
              <w:t>35.1 (28.0, 42.9)</w:t>
            </w:r>
          </w:p>
        </w:tc>
        <w:tc>
          <w:tcPr>
            <w:tcW w:w="342" w:type="pct"/>
          </w:tcPr>
          <w:p w14:paraId="36863A25" w14:textId="77777777" w:rsidR="00EC6EC6" w:rsidRPr="00F32E48" w:rsidRDefault="00EC6EC6" w:rsidP="00182DD4">
            <w:pPr>
              <w:pStyle w:val="TableText"/>
              <w:spacing w:before="28" w:after="28"/>
              <w:jc w:val="right"/>
              <w:rPr>
                <w:rFonts w:cs="Arial"/>
              </w:rPr>
            </w:pPr>
            <w:r w:rsidRPr="00F32E48">
              <w:rPr>
                <w:rFonts w:cs="Arial"/>
              </w:rPr>
              <w:t>25</w:t>
            </w:r>
          </w:p>
        </w:tc>
        <w:tc>
          <w:tcPr>
            <w:tcW w:w="430" w:type="pct"/>
          </w:tcPr>
          <w:p w14:paraId="567163CC" w14:textId="77777777" w:rsidR="00EC6EC6" w:rsidRPr="00F32E48" w:rsidRDefault="00EC6EC6" w:rsidP="00182DD4">
            <w:pPr>
              <w:pStyle w:val="TableText"/>
              <w:spacing w:before="28" w:after="28"/>
              <w:jc w:val="right"/>
              <w:rPr>
                <w:rFonts w:cs="Arial"/>
              </w:rPr>
            </w:pPr>
            <w:r w:rsidRPr="00F32E48">
              <w:rPr>
                <w:rFonts w:cs="Arial"/>
              </w:rPr>
              <w:t>111</w:t>
            </w:r>
          </w:p>
        </w:tc>
        <w:tc>
          <w:tcPr>
            <w:tcW w:w="566" w:type="pct"/>
          </w:tcPr>
          <w:p w14:paraId="570E7874" w14:textId="77777777" w:rsidR="00EC6EC6" w:rsidRPr="00F32E48" w:rsidRDefault="00EC6EC6" w:rsidP="00182DD4">
            <w:pPr>
              <w:pStyle w:val="TableText"/>
              <w:spacing w:before="28" w:after="28"/>
              <w:jc w:val="right"/>
              <w:rPr>
                <w:rFonts w:cs="Arial"/>
              </w:rPr>
            </w:pPr>
            <w:r w:rsidRPr="00F32E48">
              <w:rPr>
                <w:rFonts w:cs="Arial"/>
              </w:rPr>
              <w:t>25.9 (17.5, 36.6)</w:t>
            </w:r>
          </w:p>
        </w:tc>
        <w:tc>
          <w:tcPr>
            <w:tcW w:w="334" w:type="pct"/>
          </w:tcPr>
          <w:p w14:paraId="612FD0D5" w14:textId="77777777" w:rsidR="00EC6EC6" w:rsidRPr="00F32E48" w:rsidRDefault="00EC6EC6" w:rsidP="00182DD4">
            <w:pPr>
              <w:pStyle w:val="TableText"/>
              <w:spacing w:before="28" w:after="28"/>
              <w:jc w:val="right"/>
              <w:rPr>
                <w:rFonts w:cs="Arial"/>
              </w:rPr>
            </w:pPr>
            <w:r w:rsidRPr="00F32E48">
              <w:rPr>
                <w:rFonts w:cs="Arial"/>
              </w:rPr>
              <w:t>38</w:t>
            </w:r>
          </w:p>
        </w:tc>
        <w:tc>
          <w:tcPr>
            <w:tcW w:w="430" w:type="pct"/>
          </w:tcPr>
          <w:p w14:paraId="026B5B4B" w14:textId="77777777" w:rsidR="00EC6EC6" w:rsidRPr="00F32E48" w:rsidRDefault="00EC6EC6" w:rsidP="00182DD4">
            <w:pPr>
              <w:pStyle w:val="TableText"/>
              <w:spacing w:before="28" w:after="28"/>
              <w:jc w:val="right"/>
              <w:rPr>
                <w:rFonts w:cs="Arial"/>
              </w:rPr>
            </w:pPr>
            <w:r w:rsidRPr="00F32E48">
              <w:rPr>
                <w:rFonts w:cs="Arial"/>
              </w:rPr>
              <w:t>182</w:t>
            </w:r>
          </w:p>
        </w:tc>
        <w:tc>
          <w:tcPr>
            <w:tcW w:w="573" w:type="pct"/>
          </w:tcPr>
          <w:p w14:paraId="6B99EC8A" w14:textId="77777777" w:rsidR="00EC6EC6" w:rsidRPr="00F32E48" w:rsidRDefault="00EC6EC6" w:rsidP="00182DD4">
            <w:pPr>
              <w:pStyle w:val="TableText"/>
              <w:spacing w:before="28" w:after="28"/>
              <w:jc w:val="right"/>
              <w:rPr>
                <w:rFonts w:cs="Arial"/>
              </w:rPr>
            </w:pPr>
            <w:r w:rsidRPr="00F32E48">
              <w:rPr>
                <w:rFonts w:cs="Arial"/>
              </w:rPr>
              <w:t>38.1 (29.5, 47.6)</w:t>
            </w:r>
          </w:p>
        </w:tc>
      </w:tr>
      <w:tr w:rsidR="00182DD4" w:rsidRPr="00F32E48" w14:paraId="1B5F4A26" w14:textId="77777777" w:rsidTr="00182DD4">
        <w:trPr>
          <w:cantSplit/>
        </w:trPr>
        <w:tc>
          <w:tcPr>
            <w:tcW w:w="986" w:type="pct"/>
          </w:tcPr>
          <w:p w14:paraId="25271D33" w14:textId="77777777" w:rsidR="00EC6EC6" w:rsidRPr="00F32E48" w:rsidRDefault="00EC6EC6" w:rsidP="00182DD4">
            <w:pPr>
              <w:pStyle w:val="TableText"/>
              <w:spacing w:before="28" w:after="28"/>
              <w:rPr>
                <w:rFonts w:cs="Arial"/>
              </w:rPr>
            </w:pPr>
            <w:r w:rsidRPr="00F32E48">
              <w:rPr>
                <w:rFonts w:cs="Arial"/>
              </w:rPr>
              <w:t>Neck</w:t>
            </w:r>
          </w:p>
        </w:tc>
        <w:tc>
          <w:tcPr>
            <w:tcW w:w="352" w:type="pct"/>
          </w:tcPr>
          <w:p w14:paraId="6897E678" w14:textId="77777777" w:rsidR="00EC6EC6" w:rsidRPr="00F32E48" w:rsidRDefault="00EC6EC6" w:rsidP="00182DD4">
            <w:pPr>
              <w:pStyle w:val="TableText"/>
              <w:spacing w:before="28" w:after="28"/>
              <w:jc w:val="right"/>
              <w:rPr>
                <w:rFonts w:cs="Arial"/>
              </w:rPr>
            </w:pPr>
            <w:r w:rsidRPr="00F32E48">
              <w:rPr>
                <w:rFonts w:cs="Arial"/>
              </w:rPr>
              <w:t>43</w:t>
            </w:r>
          </w:p>
        </w:tc>
        <w:tc>
          <w:tcPr>
            <w:tcW w:w="430" w:type="pct"/>
          </w:tcPr>
          <w:p w14:paraId="26718B99" w14:textId="77777777" w:rsidR="00EC6EC6" w:rsidRPr="00F32E48" w:rsidRDefault="00EC6EC6" w:rsidP="00182DD4">
            <w:pPr>
              <w:pStyle w:val="TableText"/>
              <w:spacing w:before="28" w:after="28"/>
              <w:jc w:val="right"/>
              <w:rPr>
                <w:rFonts w:cs="Arial"/>
              </w:rPr>
            </w:pPr>
            <w:r w:rsidRPr="00F32E48">
              <w:rPr>
                <w:rFonts w:cs="Arial"/>
              </w:rPr>
              <w:t>212</w:t>
            </w:r>
          </w:p>
        </w:tc>
        <w:tc>
          <w:tcPr>
            <w:tcW w:w="557" w:type="pct"/>
          </w:tcPr>
          <w:p w14:paraId="6D0525AD" w14:textId="77777777" w:rsidR="00EC6EC6" w:rsidRPr="00F32E48" w:rsidRDefault="00EC6EC6" w:rsidP="00182DD4">
            <w:pPr>
              <w:pStyle w:val="TableText"/>
              <w:spacing w:before="28" w:after="28"/>
              <w:jc w:val="right"/>
              <w:rPr>
                <w:rFonts w:cs="Arial"/>
              </w:rPr>
            </w:pPr>
            <w:r w:rsidRPr="00F32E48">
              <w:rPr>
                <w:rFonts w:cs="Arial"/>
              </w:rPr>
              <w:t>16.6 (11.9, 22.6)</w:t>
            </w:r>
          </w:p>
        </w:tc>
        <w:tc>
          <w:tcPr>
            <w:tcW w:w="342" w:type="pct"/>
          </w:tcPr>
          <w:p w14:paraId="7983476B" w14:textId="77777777" w:rsidR="00EC6EC6" w:rsidRPr="00F32E48" w:rsidRDefault="00EC6EC6" w:rsidP="00182DD4">
            <w:pPr>
              <w:pStyle w:val="TableText"/>
              <w:spacing w:before="28" w:after="28"/>
              <w:jc w:val="right"/>
              <w:rPr>
                <w:rFonts w:cs="Arial"/>
              </w:rPr>
            </w:pPr>
            <w:r w:rsidRPr="00F32E48">
              <w:rPr>
                <w:rFonts w:cs="Arial"/>
              </w:rPr>
              <w:t>9</w:t>
            </w:r>
          </w:p>
        </w:tc>
        <w:tc>
          <w:tcPr>
            <w:tcW w:w="430" w:type="pct"/>
          </w:tcPr>
          <w:p w14:paraId="3C57D187" w14:textId="77777777" w:rsidR="00EC6EC6" w:rsidRPr="00F32E48" w:rsidRDefault="00EC6EC6" w:rsidP="00182DD4">
            <w:pPr>
              <w:pStyle w:val="TableText"/>
              <w:spacing w:before="28" w:after="28"/>
              <w:jc w:val="right"/>
              <w:rPr>
                <w:rFonts w:cs="Arial"/>
              </w:rPr>
            </w:pPr>
            <w:r w:rsidRPr="00F32E48">
              <w:rPr>
                <w:rFonts w:cs="Arial"/>
              </w:rPr>
              <w:t>38</w:t>
            </w:r>
          </w:p>
        </w:tc>
        <w:tc>
          <w:tcPr>
            <w:tcW w:w="566" w:type="pct"/>
          </w:tcPr>
          <w:p w14:paraId="100DF30D" w14:textId="77777777" w:rsidR="00EC6EC6" w:rsidRPr="00F32E48" w:rsidRDefault="00EC6EC6" w:rsidP="00182DD4">
            <w:pPr>
              <w:pStyle w:val="TableText"/>
              <w:spacing w:before="28" w:after="28"/>
              <w:jc w:val="right"/>
              <w:rPr>
                <w:rFonts w:cs="Arial"/>
              </w:rPr>
            </w:pPr>
            <w:r w:rsidRPr="00F32E48">
              <w:rPr>
                <w:rFonts w:cs="Arial"/>
              </w:rPr>
              <w:t>8.7 (4.8, 15.5)</w:t>
            </w:r>
          </w:p>
        </w:tc>
        <w:tc>
          <w:tcPr>
            <w:tcW w:w="334" w:type="pct"/>
          </w:tcPr>
          <w:p w14:paraId="0231E662" w14:textId="77777777" w:rsidR="00EC6EC6" w:rsidRPr="00F32E48" w:rsidRDefault="00EC6EC6" w:rsidP="00182DD4">
            <w:pPr>
              <w:pStyle w:val="TableText"/>
              <w:spacing w:before="28" w:after="28"/>
              <w:jc w:val="right"/>
              <w:rPr>
                <w:rFonts w:cs="Arial"/>
              </w:rPr>
            </w:pPr>
            <w:r w:rsidRPr="00F32E48">
              <w:rPr>
                <w:rFonts w:cs="Arial"/>
              </w:rPr>
              <w:t>25</w:t>
            </w:r>
          </w:p>
        </w:tc>
        <w:tc>
          <w:tcPr>
            <w:tcW w:w="430" w:type="pct"/>
          </w:tcPr>
          <w:p w14:paraId="4F5FFAF8" w14:textId="77777777" w:rsidR="00EC6EC6" w:rsidRPr="00F32E48" w:rsidRDefault="00EC6EC6" w:rsidP="00182DD4">
            <w:pPr>
              <w:pStyle w:val="TableText"/>
              <w:spacing w:before="28" w:after="28"/>
              <w:jc w:val="right"/>
              <w:rPr>
                <w:rFonts w:cs="Arial"/>
              </w:rPr>
            </w:pPr>
            <w:r w:rsidRPr="00F32E48">
              <w:rPr>
                <w:rFonts w:cs="Arial"/>
              </w:rPr>
              <w:t>105</w:t>
            </w:r>
          </w:p>
        </w:tc>
        <w:tc>
          <w:tcPr>
            <w:tcW w:w="573" w:type="pct"/>
          </w:tcPr>
          <w:p w14:paraId="302BCCDF" w14:textId="77777777" w:rsidR="00EC6EC6" w:rsidRPr="00F32E48" w:rsidRDefault="00EC6EC6" w:rsidP="00182DD4">
            <w:pPr>
              <w:pStyle w:val="TableText"/>
              <w:spacing w:before="28" w:after="28"/>
              <w:jc w:val="right"/>
              <w:rPr>
                <w:rFonts w:cs="Arial"/>
              </w:rPr>
            </w:pPr>
            <w:r w:rsidRPr="00F32E48">
              <w:rPr>
                <w:rFonts w:cs="Arial"/>
              </w:rPr>
              <w:t>22.0 (15.8, 29.7)</w:t>
            </w:r>
          </w:p>
        </w:tc>
      </w:tr>
      <w:tr w:rsidR="00182DD4" w:rsidRPr="00F32E48" w14:paraId="2421A4A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1AC640E" w14:textId="77777777" w:rsidR="00EC6EC6" w:rsidRPr="00F32E48" w:rsidRDefault="00EC6EC6" w:rsidP="00182DD4">
            <w:pPr>
              <w:pStyle w:val="TableText"/>
              <w:spacing w:before="28" w:after="28"/>
              <w:rPr>
                <w:rFonts w:cs="Arial"/>
              </w:rPr>
            </w:pPr>
            <w:r w:rsidRPr="00F32E48">
              <w:rPr>
                <w:rFonts w:cs="Arial"/>
              </w:rPr>
              <w:t>Shoulder</w:t>
            </w:r>
          </w:p>
        </w:tc>
        <w:tc>
          <w:tcPr>
            <w:tcW w:w="352" w:type="pct"/>
          </w:tcPr>
          <w:p w14:paraId="3D87352B" w14:textId="77777777" w:rsidR="00EC6EC6" w:rsidRPr="00F32E48" w:rsidRDefault="00EC6EC6" w:rsidP="00182DD4">
            <w:pPr>
              <w:pStyle w:val="TableText"/>
              <w:spacing w:before="28" w:after="28"/>
              <w:jc w:val="right"/>
              <w:rPr>
                <w:rFonts w:cs="Arial"/>
              </w:rPr>
            </w:pPr>
            <w:r w:rsidRPr="00F32E48">
              <w:rPr>
                <w:rFonts w:cs="Arial"/>
              </w:rPr>
              <w:t>59</w:t>
            </w:r>
          </w:p>
        </w:tc>
        <w:tc>
          <w:tcPr>
            <w:tcW w:w="430" w:type="pct"/>
          </w:tcPr>
          <w:p w14:paraId="070F826C" w14:textId="77777777" w:rsidR="00EC6EC6" w:rsidRPr="00F32E48" w:rsidRDefault="00EC6EC6" w:rsidP="00182DD4">
            <w:pPr>
              <w:pStyle w:val="TableText"/>
              <w:spacing w:before="28" w:after="28"/>
              <w:jc w:val="right"/>
              <w:rPr>
                <w:rFonts w:cs="Arial"/>
              </w:rPr>
            </w:pPr>
            <w:r w:rsidRPr="00F32E48">
              <w:rPr>
                <w:rFonts w:cs="Arial"/>
              </w:rPr>
              <w:t>344</w:t>
            </w:r>
          </w:p>
        </w:tc>
        <w:tc>
          <w:tcPr>
            <w:tcW w:w="557" w:type="pct"/>
          </w:tcPr>
          <w:p w14:paraId="790B2DDE" w14:textId="77777777" w:rsidR="00EC6EC6" w:rsidRPr="00F32E48" w:rsidRDefault="00EC6EC6" w:rsidP="00182DD4">
            <w:pPr>
              <w:pStyle w:val="TableText"/>
              <w:spacing w:before="28" w:after="28"/>
              <w:jc w:val="right"/>
              <w:rPr>
                <w:rFonts w:cs="Arial"/>
              </w:rPr>
            </w:pPr>
            <w:r w:rsidRPr="00F32E48">
              <w:rPr>
                <w:rFonts w:cs="Arial"/>
              </w:rPr>
              <w:t>27.0 (20.3, 34.8)</w:t>
            </w:r>
          </w:p>
        </w:tc>
        <w:tc>
          <w:tcPr>
            <w:tcW w:w="342" w:type="pct"/>
          </w:tcPr>
          <w:p w14:paraId="3CEB862D" w14:textId="77777777" w:rsidR="00EC6EC6" w:rsidRPr="00F32E48" w:rsidRDefault="00EC6EC6" w:rsidP="00182DD4">
            <w:pPr>
              <w:pStyle w:val="TableText"/>
              <w:spacing w:before="28" w:after="28"/>
              <w:jc w:val="right"/>
              <w:rPr>
                <w:rFonts w:cs="Arial"/>
              </w:rPr>
            </w:pPr>
            <w:r w:rsidRPr="00F32E48">
              <w:rPr>
                <w:rFonts w:cs="Arial"/>
              </w:rPr>
              <w:t>15</w:t>
            </w:r>
          </w:p>
        </w:tc>
        <w:tc>
          <w:tcPr>
            <w:tcW w:w="430" w:type="pct"/>
          </w:tcPr>
          <w:p w14:paraId="32872ECF" w14:textId="77777777" w:rsidR="00EC6EC6" w:rsidRPr="00F32E48" w:rsidRDefault="00EC6EC6" w:rsidP="00182DD4">
            <w:pPr>
              <w:pStyle w:val="TableText"/>
              <w:spacing w:before="28" w:after="28"/>
              <w:jc w:val="right"/>
              <w:rPr>
                <w:rFonts w:cs="Arial"/>
              </w:rPr>
            </w:pPr>
            <w:r w:rsidRPr="00F32E48">
              <w:rPr>
                <w:rFonts w:cs="Arial"/>
              </w:rPr>
              <w:t>91</w:t>
            </w:r>
          </w:p>
        </w:tc>
        <w:tc>
          <w:tcPr>
            <w:tcW w:w="566" w:type="pct"/>
          </w:tcPr>
          <w:p w14:paraId="071B9976" w14:textId="77777777" w:rsidR="00EC6EC6" w:rsidRPr="00F32E48" w:rsidRDefault="00EC6EC6" w:rsidP="00182DD4">
            <w:pPr>
              <w:pStyle w:val="TableText"/>
              <w:spacing w:before="28" w:after="28"/>
              <w:jc w:val="right"/>
              <w:rPr>
                <w:rFonts w:cs="Arial"/>
              </w:rPr>
            </w:pPr>
            <w:r w:rsidRPr="00F32E48">
              <w:rPr>
                <w:rFonts w:cs="Arial"/>
              </w:rPr>
              <w:t>21.1 (11.7, 35.0)</w:t>
            </w:r>
          </w:p>
        </w:tc>
        <w:tc>
          <w:tcPr>
            <w:tcW w:w="334" w:type="pct"/>
          </w:tcPr>
          <w:p w14:paraId="48DB0AAD" w14:textId="77777777" w:rsidR="00EC6EC6" w:rsidRPr="00F32E48" w:rsidRDefault="00EC6EC6" w:rsidP="00182DD4">
            <w:pPr>
              <w:pStyle w:val="TableText"/>
              <w:spacing w:before="28" w:after="28"/>
              <w:jc w:val="right"/>
              <w:rPr>
                <w:rFonts w:cs="Arial"/>
              </w:rPr>
            </w:pPr>
            <w:r w:rsidRPr="00F32E48">
              <w:rPr>
                <w:rFonts w:cs="Arial"/>
              </w:rPr>
              <w:t>29</w:t>
            </w:r>
          </w:p>
        </w:tc>
        <w:tc>
          <w:tcPr>
            <w:tcW w:w="430" w:type="pct"/>
          </w:tcPr>
          <w:p w14:paraId="16355B47" w14:textId="77777777" w:rsidR="00EC6EC6" w:rsidRPr="00F32E48" w:rsidRDefault="00EC6EC6" w:rsidP="00182DD4">
            <w:pPr>
              <w:pStyle w:val="TableText"/>
              <w:spacing w:before="28" w:after="28"/>
              <w:jc w:val="right"/>
              <w:rPr>
                <w:rFonts w:cs="Arial"/>
              </w:rPr>
            </w:pPr>
            <w:r w:rsidRPr="00F32E48">
              <w:rPr>
                <w:rFonts w:cs="Arial"/>
              </w:rPr>
              <w:t>117</w:t>
            </w:r>
          </w:p>
        </w:tc>
        <w:tc>
          <w:tcPr>
            <w:tcW w:w="573" w:type="pct"/>
          </w:tcPr>
          <w:p w14:paraId="17FB70C3" w14:textId="77777777" w:rsidR="00EC6EC6" w:rsidRPr="00F32E48" w:rsidRDefault="00EC6EC6" w:rsidP="00182DD4">
            <w:pPr>
              <w:pStyle w:val="TableText"/>
              <w:spacing w:before="28" w:after="28"/>
              <w:jc w:val="right"/>
              <w:rPr>
                <w:rFonts w:cs="Arial"/>
              </w:rPr>
            </w:pPr>
            <w:r w:rsidRPr="00F32E48">
              <w:rPr>
                <w:rFonts w:cs="Arial"/>
              </w:rPr>
              <w:t>24.4 (18.0, 32.1)</w:t>
            </w:r>
          </w:p>
        </w:tc>
      </w:tr>
      <w:tr w:rsidR="00182DD4" w:rsidRPr="00F32E48" w14:paraId="578F6046" w14:textId="77777777" w:rsidTr="00182DD4">
        <w:trPr>
          <w:cantSplit/>
        </w:trPr>
        <w:tc>
          <w:tcPr>
            <w:tcW w:w="986" w:type="pct"/>
          </w:tcPr>
          <w:p w14:paraId="39B5B2BE" w14:textId="77777777" w:rsidR="00EC6EC6" w:rsidRPr="00F32E48" w:rsidRDefault="00EC6EC6" w:rsidP="00182DD4">
            <w:pPr>
              <w:pStyle w:val="TableText"/>
              <w:spacing w:before="28" w:after="28"/>
              <w:rPr>
                <w:rFonts w:cs="Arial"/>
              </w:rPr>
            </w:pPr>
            <w:r w:rsidRPr="00F32E48">
              <w:rPr>
                <w:rFonts w:cs="Arial"/>
              </w:rPr>
              <w:t>Other</w:t>
            </w:r>
          </w:p>
        </w:tc>
        <w:tc>
          <w:tcPr>
            <w:tcW w:w="352" w:type="pct"/>
          </w:tcPr>
          <w:p w14:paraId="0A96FF57" w14:textId="77777777" w:rsidR="00EC6EC6" w:rsidRPr="00F32E48" w:rsidRDefault="00EC6EC6" w:rsidP="00182DD4">
            <w:pPr>
              <w:pStyle w:val="TableText"/>
              <w:spacing w:before="28" w:after="28"/>
              <w:jc w:val="right"/>
              <w:rPr>
                <w:rFonts w:cs="Arial"/>
              </w:rPr>
            </w:pPr>
            <w:r w:rsidRPr="00F32E48">
              <w:rPr>
                <w:rFonts w:cs="Arial"/>
              </w:rPr>
              <w:t>14</w:t>
            </w:r>
          </w:p>
        </w:tc>
        <w:tc>
          <w:tcPr>
            <w:tcW w:w="430" w:type="pct"/>
          </w:tcPr>
          <w:p w14:paraId="5DCE57B0" w14:textId="77777777" w:rsidR="00EC6EC6" w:rsidRPr="00F32E48" w:rsidRDefault="00EC6EC6" w:rsidP="00182DD4">
            <w:pPr>
              <w:pStyle w:val="TableText"/>
              <w:spacing w:before="28" w:after="28"/>
              <w:jc w:val="right"/>
              <w:rPr>
                <w:rFonts w:cs="Arial"/>
              </w:rPr>
            </w:pPr>
            <w:r w:rsidRPr="00F32E48">
              <w:rPr>
                <w:rFonts w:cs="Arial"/>
              </w:rPr>
              <w:t>85</w:t>
            </w:r>
          </w:p>
        </w:tc>
        <w:tc>
          <w:tcPr>
            <w:tcW w:w="557" w:type="pct"/>
          </w:tcPr>
          <w:p w14:paraId="5006E5C9" w14:textId="77777777" w:rsidR="00EC6EC6" w:rsidRPr="00F32E48" w:rsidRDefault="00EC6EC6" w:rsidP="00182DD4">
            <w:pPr>
              <w:pStyle w:val="TableText"/>
              <w:spacing w:before="28" w:after="28"/>
              <w:jc w:val="right"/>
              <w:rPr>
                <w:rFonts w:cs="Arial"/>
              </w:rPr>
            </w:pPr>
            <w:r w:rsidRPr="00F32E48">
              <w:rPr>
                <w:rFonts w:cs="Arial"/>
              </w:rPr>
              <w:t>6.7 (3.6, 12.0)</w:t>
            </w:r>
          </w:p>
        </w:tc>
        <w:tc>
          <w:tcPr>
            <w:tcW w:w="342" w:type="pct"/>
          </w:tcPr>
          <w:p w14:paraId="33AA2A9C" w14:textId="77777777" w:rsidR="00EC6EC6" w:rsidRPr="00F32E48" w:rsidRDefault="00EC6EC6" w:rsidP="00182DD4">
            <w:pPr>
              <w:pStyle w:val="TableText"/>
              <w:spacing w:before="28" w:after="28"/>
              <w:jc w:val="right"/>
              <w:rPr>
                <w:rFonts w:cs="Arial"/>
              </w:rPr>
            </w:pPr>
            <w:r w:rsidRPr="00F32E48">
              <w:rPr>
                <w:rFonts w:cs="Arial"/>
              </w:rPr>
              <w:t>8</w:t>
            </w:r>
          </w:p>
        </w:tc>
        <w:tc>
          <w:tcPr>
            <w:tcW w:w="430" w:type="pct"/>
          </w:tcPr>
          <w:p w14:paraId="22316D4D" w14:textId="77777777" w:rsidR="00EC6EC6" w:rsidRPr="00F32E48" w:rsidRDefault="00EC6EC6" w:rsidP="00182DD4">
            <w:pPr>
              <w:pStyle w:val="TableText"/>
              <w:spacing w:before="28" w:after="28"/>
              <w:jc w:val="right"/>
              <w:rPr>
                <w:rFonts w:cs="Arial"/>
              </w:rPr>
            </w:pPr>
            <w:r w:rsidRPr="00F32E48">
              <w:rPr>
                <w:rFonts w:cs="Arial"/>
              </w:rPr>
              <w:t>38</w:t>
            </w:r>
          </w:p>
        </w:tc>
        <w:tc>
          <w:tcPr>
            <w:tcW w:w="566" w:type="pct"/>
          </w:tcPr>
          <w:p w14:paraId="5D3AF983" w14:textId="77777777" w:rsidR="00EC6EC6" w:rsidRPr="00F32E48" w:rsidRDefault="00EC6EC6" w:rsidP="00182DD4">
            <w:pPr>
              <w:pStyle w:val="TableText"/>
              <w:spacing w:before="28" w:after="28"/>
              <w:jc w:val="right"/>
              <w:rPr>
                <w:rFonts w:cs="Arial"/>
              </w:rPr>
            </w:pPr>
            <w:r w:rsidRPr="00F32E48">
              <w:rPr>
                <w:rFonts w:cs="Arial"/>
              </w:rPr>
              <w:t>8.9 (4.5, 16.6)</w:t>
            </w:r>
          </w:p>
        </w:tc>
        <w:tc>
          <w:tcPr>
            <w:tcW w:w="334" w:type="pct"/>
          </w:tcPr>
          <w:p w14:paraId="3A830EED"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50E068FF" w14:textId="77777777" w:rsidR="00EC6EC6" w:rsidRPr="00F32E48" w:rsidRDefault="00EC6EC6" w:rsidP="00182DD4">
            <w:pPr>
              <w:pStyle w:val="TableText"/>
              <w:spacing w:before="28" w:after="28"/>
              <w:jc w:val="right"/>
              <w:rPr>
                <w:rFonts w:cs="Arial"/>
              </w:rPr>
            </w:pPr>
            <w:r w:rsidRPr="00F32E48">
              <w:rPr>
                <w:rFonts w:cs="Arial"/>
              </w:rPr>
              <w:t>67</w:t>
            </w:r>
          </w:p>
        </w:tc>
        <w:tc>
          <w:tcPr>
            <w:tcW w:w="573" w:type="pct"/>
          </w:tcPr>
          <w:p w14:paraId="4C28E2BE" w14:textId="77777777" w:rsidR="00EC6EC6" w:rsidRPr="00F32E48" w:rsidRDefault="00EC6EC6" w:rsidP="00182DD4">
            <w:pPr>
              <w:pStyle w:val="TableText"/>
              <w:spacing w:before="28" w:after="28"/>
              <w:jc w:val="right"/>
              <w:rPr>
                <w:rFonts w:cs="Arial"/>
              </w:rPr>
            </w:pPr>
            <w:r w:rsidRPr="00F32E48">
              <w:rPr>
                <w:rFonts w:cs="Arial"/>
              </w:rPr>
              <w:t>14.0 (9.3, 20.4)</w:t>
            </w:r>
          </w:p>
        </w:tc>
      </w:tr>
      <w:tr w:rsidR="00182DD4" w:rsidRPr="00F32E48" w14:paraId="23BEC8F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26D41AF" w14:textId="77777777" w:rsidR="00EC6EC6" w:rsidRPr="00F32E48" w:rsidRDefault="00EC6EC6" w:rsidP="00182DD4">
            <w:pPr>
              <w:pStyle w:val="TableText"/>
              <w:spacing w:before="28" w:after="28"/>
              <w:rPr>
                <w:rFonts w:cs="Arial"/>
              </w:rPr>
            </w:pPr>
            <w:r w:rsidRPr="00F32E48">
              <w:rPr>
                <w:rFonts w:cs="Arial"/>
              </w:rPr>
              <w:t>Osteoporosis</w:t>
            </w:r>
          </w:p>
        </w:tc>
        <w:tc>
          <w:tcPr>
            <w:tcW w:w="352" w:type="pct"/>
          </w:tcPr>
          <w:p w14:paraId="247DB1C4" w14:textId="77777777" w:rsidR="00EC6EC6" w:rsidRPr="00F32E48" w:rsidRDefault="00EC6EC6" w:rsidP="00182DD4">
            <w:pPr>
              <w:pStyle w:val="TableText"/>
              <w:spacing w:before="28" w:after="28"/>
              <w:jc w:val="right"/>
              <w:rPr>
                <w:rFonts w:cs="Arial"/>
              </w:rPr>
            </w:pPr>
            <w:r w:rsidRPr="00F32E48">
              <w:rPr>
                <w:rFonts w:cs="Arial"/>
              </w:rPr>
              <w:t>19</w:t>
            </w:r>
          </w:p>
        </w:tc>
        <w:tc>
          <w:tcPr>
            <w:tcW w:w="430" w:type="pct"/>
          </w:tcPr>
          <w:p w14:paraId="051961DB" w14:textId="77777777" w:rsidR="00EC6EC6" w:rsidRPr="00F32E48" w:rsidRDefault="00EC6EC6" w:rsidP="00182DD4">
            <w:pPr>
              <w:pStyle w:val="TableText"/>
              <w:spacing w:before="28" w:after="28"/>
              <w:jc w:val="right"/>
              <w:rPr>
                <w:rFonts w:cs="Arial"/>
              </w:rPr>
            </w:pPr>
            <w:r w:rsidRPr="00F32E48">
              <w:rPr>
                <w:rFonts w:cs="Arial"/>
              </w:rPr>
              <w:t>123</w:t>
            </w:r>
          </w:p>
        </w:tc>
        <w:tc>
          <w:tcPr>
            <w:tcW w:w="557" w:type="pct"/>
          </w:tcPr>
          <w:p w14:paraId="39CBC422" w14:textId="77777777" w:rsidR="00EC6EC6" w:rsidRPr="00F32E48" w:rsidRDefault="00EC6EC6" w:rsidP="00182DD4">
            <w:pPr>
              <w:pStyle w:val="TableText"/>
              <w:spacing w:before="28" w:after="28"/>
              <w:jc w:val="right"/>
              <w:rPr>
                <w:rFonts w:cs="Arial"/>
              </w:rPr>
            </w:pPr>
            <w:r w:rsidRPr="00F32E48">
              <w:rPr>
                <w:rFonts w:cs="Arial"/>
              </w:rPr>
              <w:t>1.6 (0.7, 2.0)</w:t>
            </w:r>
          </w:p>
        </w:tc>
        <w:tc>
          <w:tcPr>
            <w:tcW w:w="342" w:type="pct"/>
          </w:tcPr>
          <w:p w14:paraId="59302152" w14:textId="77777777" w:rsidR="00EC6EC6" w:rsidRPr="00F32E48" w:rsidRDefault="00EC6EC6" w:rsidP="00182DD4">
            <w:pPr>
              <w:pStyle w:val="TableText"/>
              <w:spacing w:before="28" w:after="28"/>
              <w:jc w:val="right"/>
              <w:rPr>
                <w:rFonts w:cs="Arial"/>
              </w:rPr>
            </w:pPr>
            <w:r w:rsidRPr="00F32E48">
              <w:rPr>
                <w:rFonts w:cs="Arial"/>
              </w:rPr>
              <w:t>11</w:t>
            </w:r>
          </w:p>
        </w:tc>
        <w:tc>
          <w:tcPr>
            <w:tcW w:w="430" w:type="pct"/>
          </w:tcPr>
          <w:p w14:paraId="267B1FE1" w14:textId="77777777" w:rsidR="00EC6EC6" w:rsidRPr="00F32E48" w:rsidRDefault="00EC6EC6" w:rsidP="00182DD4">
            <w:pPr>
              <w:pStyle w:val="TableText"/>
              <w:spacing w:before="28" w:after="28"/>
              <w:jc w:val="right"/>
              <w:rPr>
                <w:rFonts w:cs="Arial"/>
              </w:rPr>
            </w:pPr>
            <w:r w:rsidRPr="00F32E48">
              <w:rPr>
                <w:rFonts w:cs="Arial"/>
              </w:rPr>
              <w:t>81</w:t>
            </w:r>
          </w:p>
        </w:tc>
        <w:tc>
          <w:tcPr>
            <w:tcW w:w="566" w:type="pct"/>
          </w:tcPr>
          <w:p w14:paraId="5C82D374" w14:textId="77777777" w:rsidR="00EC6EC6" w:rsidRPr="00F32E48" w:rsidRDefault="00EC6EC6" w:rsidP="00182DD4">
            <w:pPr>
              <w:pStyle w:val="TableText"/>
              <w:spacing w:before="28" w:after="28"/>
              <w:jc w:val="right"/>
              <w:rPr>
                <w:rFonts w:cs="Arial"/>
              </w:rPr>
            </w:pPr>
            <w:r w:rsidRPr="00F32E48">
              <w:rPr>
                <w:rFonts w:cs="Arial"/>
              </w:rPr>
              <w:t>1.1 (0.5, 2.2)</w:t>
            </w:r>
          </w:p>
        </w:tc>
        <w:tc>
          <w:tcPr>
            <w:tcW w:w="334" w:type="pct"/>
          </w:tcPr>
          <w:p w14:paraId="21F6E561" w14:textId="77777777" w:rsidR="00EC6EC6" w:rsidRPr="00F32E48" w:rsidRDefault="00EC6EC6" w:rsidP="00182DD4">
            <w:pPr>
              <w:pStyle w:val="TableText"/>
              <w:spacing w:before="28" w:after="28"/>
              <w:jc w:val="right"/>
              <w:rPr>
                <w:rFonts w:cs="Arial"/>
              </w:rPr>
            </w:pPr>
            <w:r w:rsidRPr="00F32E48">
              <w:rPr>
                <w:rFonts w:cs="Arial"/>
              </w:rPr>
              <w:t>14</w:t>
            </w:r>
          </w:p>
        </w:tc>
        <w:tc>
          <w:tcPr>
            <w:tcW w:w="430" w:type="pct"/>
          </w:tcPr>
          <w:p w14:paraId="17CA84B8" w14:textId="77777777" w:rsidR="00EC6EC6" w:rsidRPr="00F32E48" w:rsidRDefault="00EC6EC6" w:rsidP="00182DD4">
            <w:pPr>
              <w:pStyle w:val="TableText"/>
              <w:spacing w:before="28" w:after="28"/>
              <w:jc w:val="right"/>
              <w:rPr>
                <w:rFonts w:cs="Arial"/>
              </w:rPr>
            </w:pPr>
            <w:r w:rsidRPr="00F32E48">
              <w:rPr>
                <w:rFonts w:cs="Arial"/>
              </w:rPr>
              <w:t>87</w:t>
            </w:r>
          </w:p>
        </w:tc>
        <w:tc>
          <w:tcPr>
            <w:tcW w:w="573" w:type="pct"/>
          </w:tcPr>
          <w:p w14:paraId="4F524F73" w14:textId="77777777" w:rsidR="00EC6EC6" w:rsidRPr="00F32E48" w:rsidRDefault="00EC6EC6" w:rsidP="00182DD4">
            <w:pPr>
              <w:pStyle w:val="TableText"/>
              <w:spacing w:before="28" w:after="28"/>
              <w:jc w:val="right"/>
              <w:rPr>
                <w:rFonts w:cs="Arial"/>
              </w:rPr>
            </w:pPr>
            <w:r w:rsidRPr="00F32E48">
              <w:rPr>
                <w:rFonts w:cs="Arial"/>
              </w:rPr>
              <w:t>1.4 (0.7, 2.6)</w:t>
            </w:r>
          </w:p>
        </w:tc>
      </w:tr>
      <w:tr w:rsidR="00182DD4" w:rsidRPr="00F32E48" w14:paraId="35D93183" w14:textId="77777777" w:rsidTr="00182DD4">
        <w:trPr>
          <w:cantSplit/>
        </w:trPr>
        <w:tc>
          <w:tcPr>
            <w:tcW w:w="986" w:type="pct"/>
          </w:tcPr>
          <w:p w14:paraId="6931866C" w14:textId="77777777" w:rsidR="00EC6EC6" w:rsidRPr="00F32E48" w:rsidRDefault="00EC6EC6" w:rsidP="00182DD4">
            <w:pPr>
              <w:pStyle w:val="TableText"/>
              <w:spacing w:before="28" w:after="28"/>
              <w:rPr>
                <w:rFonts w:cs="Arial"/>
              </w:rPr>
            </w:pPr>
            <w:r w:rsidRPr="00F32E48">
              <w:rPr>
                <w:rFonts w:cs="Arial"/>
              </w:rPr>
              <w:t>Other inflammatory arthritis</w:t>
            </w:r>
          </w:p>
        </w:tc>
        <w:tc>
          <w:tcPr>
            <w:tcW w:w="352" w:type="pct"/>
          </w:tcPr>
          <w:p w14:paraId="2BFEC862" w14:textId="77777777" w:rsidR="00EC6EC6" w:rsidRPr="00F32E48" w:rsidRDefault="00EC6EC6" w:rsidP="00182DD4">
            <w:pPr>
              <w:pStyle w:val="TableText"/>
              <w:spacing w:before="28" w:after="28"/>
              <w:jc w:val="right"/>
              <w:rPr>
                <w:rFonts w:cs="Arial"/>
              </w:rPr>
            </w:pPr>
            <w:r w:rsidRPr="00F32E48">
              <w:rPr>
                <w:rFonts w:cs="Arial"/>
              </w:rPr>
              <w:t>49</w:t>
            </w:r>
          </w:p>
        </w:tc>
        <w:tc>
          <w:tcPr>
            <w:tcW w:w="430" w:type="pct"/>
          </w:tcPr>
          <w:p w14:paraId="685A27B3" w14:textId="77777777" w:rsidR="00EC6EC6" w:rsidRPr="00F32E48" w:rsidRDefault="00EC6EC6" w:rsidP="00182DD4">
            <w:pPr>
              <w:pStyle w:val="TableText"/>
              <w:spacing w:before="28" w:after="28"/>
              <w:jc w:val="right"/>
              <w:rPr>
                <w:rFonts w:cs="Arial"/>
              </w:rPr>
            </w:pPr>
            <w:r w:rsidRPr="00F32E48">
              <w:rPr>
                <w:rFonts w:cs="Arial"/>
              </w:rPr>
              <w:t>341</w:t>
            </w:r>
          </w:p>
        </w:tc>
        <w:tc>
          <w:tcPr>
            <w:tcW w:w="557" w:type="pct"/>
          </w:tcPr>
          <w:p w14:paraId="65B1DE88" w14:textId="77777777" w:rsidR="00EC6EC6" w:rsidRPr="00F32E48" w:rsidRDefault="00EC6EC6" w:rsidP="00182DD4">
            <w:pPr>
              <w:pStyle w:val="TableText"/>
              <w:spacing w:before="28" w:after="28"/>
              <w:jc w:val="right"/>
              <w:rPr>
                <w:rFonts w:cs="Arial"/>
              </w:rPr>
            </w:pPr>
            <w:r w:rsidRPr="00F32E48">
              <w:rPr>
                <w:rFonts w:cs="Arial"/>
              </w:rPr>
              <w:t>3.2 (2.2, 4.5)</w:t>
            </w:r>
          </w:p>
        </w:tc>
        <w:tc>
          <w:tcPr>
            <w:tcW w:w="342" w:type="pct"/>
          </w:tcPr>
          <w:p w14:paraId="73B305CF" w14:textId="77777777" w:rsidR="00EC6EC6" w:rsidRPr="00F32E48" w:rsidRDefault="00EC6EC6" w:rsidP="00182DD4">
            <w:pPr>
              <w:pStyle w:val="TableText"/>
              <w:spacing w:before="28" w:after="28"/>
              <w:jc w:val="right"/>
              <w:rPr>
                <w:rFonts w:cs="Arial"/>
              </w:rPr>
            </w:pPr>
            <w:r w:rsidRPr="00F32E48">
              <w:rPr>
                <w:rFonts w:cs="Arial"/>
              </w:rPr>
              <w:t>24</w:t>
            </w:r>
          </w:p>
        </w:tc>
        <w:tc>
          <w:tcPr>
            <w:tcW w:w="430" w:type="pct"/>
          </w:tcPr>
          <w:p w14:paraId="35F2C073" w14:textId="77777777" w:rsidR="00EC6EC6" w:rsidRPr="00F32E48" w:rsidRDefault="00EC6EC6" w:rsidP="00182DD4">
            <w:pPr>
              <w:pStyle w:val="TableText"/>
              <w:spacing w:before="28" w:after="28"/>
              <w:jc w:val="right"/>
              <w:rPr>
                <w:rFonts w:cs="Arial"/>
              </w:rPr>
            </w:pPr>
            <w:r w:rsidRPr="00F32E48">
              <w:rPr>
                <w:rFonts w:cs="Arial"/>
              </w:rPr>
              <w:t>164</w:t>
            </w:r>
          </w:p>
        </w:tc>
        <w:tc>
          <w:tcPr>
            <w:tcW w:w="566" w:type="pct"/>
          </w:tcPr>
          <w:p w14:paraId="3CCDC522" w14:textId="77777777" w:rsidR="00EC6EC6" w:rsidRPr="00F32E48" w:rsidRDefault="00EC6EC6" w:rsidP="00182DD4">
            <w:pPr>
              <w:pStyle w:val="TableText"/>
              <w:spacing w:before="28" w:after="28"/>
              <w:jc w:val="right"/>
              <w:rPr>
                <w:rFonts w:cs="Arial"/>
              </w:rPr>
            </w:pPr>
            <w:r w:rsidRPr="00F32E48">
              <w:rPr>
                <w:rFonts w:cs="Arial"/>
              </w:rPr>
              <w:t>2.1 (1.3, 3.5)</w:t>
            </w:r>
          </w:p>
        </w:tc>
        <w:tc>
          <w:tcPr>
            <w:tcW w:w="334" w:type="pct"/>
          </w:tcPr>
          <w:p w14:paraId="3D107C86" w14:textId="77777777" w:rsidR="00EC6EC6" w:rsidRPr="00F32E48" w:rsidRDefault="00EC6EC6" w:rsidP="00182DD4">
            <w:pPr>
              <w:pStyle w:val="TableText"/>
              <w:spacing w:before="28" w:after="28"/>
              <w:jc w:val="right"/>
              <w:rPr>
                <w:rFonts w:cs="Arial"/>
              </w:rPr>
            </w:pPr>
            <w:r w:rsidRPr="00F32E48">
              <w:rPr>
                <w:rFonts w:cs="Arial"/>
              </w:rPr>
              <w:t>30</w:t>
            </w:r>
          </w:p>
        </w:tc>
        <w:tc>
          <w:tcPr>
            <w:tcW w:w="430" w:type="pct"/>
          </w:tcPr>
          <w:p w14:paraId="3C85EBFC" w14:textId="77777777" w:rsidR="00EC6EC6" w:rsidRPr="00F32E48" w:rsidRDefault="00EC6EC6" w:rsidP="00182DD4">
            <w:pPr>
              <w:pStyle w:val="TableText"/>
              <w:spacing w:before="28" w:after="28"/>
              <w:jc w:val="right"/>
              <w:rPr>
                <w:rFonts w:cs="Arial"/>
              </w:rPr>
            </w:pPr>
            <w:r w:rsidRPr="00F32E48">
              <w:rPr>
                <w:rFonts w:cs="Arial"/>
              </w:rPr>
              <w:t>152</w:t>
            </w:r>
          </w:p>
        </w:tc>
        <w:tc>
          <w:tcPr>
            <w:tcW w:w="573" w:type="pct"/>
          </w:tcPr>
          <w:p w14:paraId="78BAEB13" w14:textId="77777777" w:rsidR="00EC6EC6" w:rsidRPr="00F32E48" w:rsidRDefault="00EC6EC6" w:rsidP="00182DD4">
            <w:pPr>
              <w:pStyle w:val="TableText"/>
              <w:spacing w:before="28" w:after="28"/>
              <w:jc w:val="right"/>
              <w:rPr>
                <w:rFonts w:cs="Arial"/>
              </w:rPr>
            </w:pPr>
            <w:r w:rsidRPr="00F32E48">
              <w:rPr>
                <w:rFonts w:cs="Arial"/>
              </w:rPr>
              <w:t>2.4 (1.6, 3.6)</w:t>
            </w:r>
          </w:p>
        </w:tc>
      </w:tr>
      <w:tr w:rsidR="00182DD4" w:rsidRPr="00F32E48" w14:paraId="24FFF2AC"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684D40EF" w14:textId="77777777" w:rsidR="00EC6EC6" w:rsidRPr="00F32E48" w:rsidRDefault="00EC6EC6" w:rsidP="00182DD4">
            <w:pPr>
              <w:pStyle w:val="TableText"/>
              <w:spacing w:before="28" w:after="28"/>
              <w:rPr>
                <w:rFonts w:cs="Arial"/>
              </w:rPr>
            </w:pPr>
            <w:r w:rsidRPr="00F32E48">
              <w:rPr>
                <w:rFonts w:cs="Arial"/>
              </w:rPr>
              <w:t>Rheumatoid arthritis</w:t>
            </w:r>
          </w:p>
        </w:tc>
        <w:tc>
          <w:tcPr>
            <w:tcW w:w="352" w:type="pct"/>
          </w:tcPr>
          <w:p w14:paraId="76C10290" w14:textId="77777777" w:rsidR="00EC6EC6" w:rsidRPr="00F32E48" w:rsidRDefault="00EC6EC6" w:rsidP="00182DD4">
            <w:pPr>
              <w:pStyle w:val="TableText"/>
              <w:spacing w:before="28" w:after="28"/>
              <w:jc w:val="right"/>
              <w:rPr>
                <w:rFonts w:cs="Arial"/>
              </w:rPr>
            </w:pPr>
            <w:r w:rsidRPr="00F32E48">
              <w:rPr>
                <w:rFonts w:cs="Arial"/>
              </w:rPr>
              <w:t>30</w:t>
            </w:r>
          </w:p>
        </w:tc>
        <w:tc>
          <w:tcPr>
            <w:tcW w:w="430" w:type="pct"/>
          </w:tcPr>
          <w:p w14:paraId="658C442C" w14:textId="77777777" w:rsidR="00EC6EC6" w:rsidRPr="00F32E48" w:rsidRDefault="00EC6EC6" w:rsidP="00182DD4">
            <w:pPr>
              <w:pStyle w:val="TableText"/>
              <w:spacing w:before="28" w:after="28"/>
              <w:jc w:val="right"/>
              <w:rPr>
                <w:rFonts w:cs="Arial"/>
              </w:rPr>
            </w:pPr>
            <w:r w:rsidRPr="00F32E48">
              <w:rPr>
                <w:rFonts w:cs="Arial"/>
              </w:rPr>
              <w:t>204</w:t>
            </w:r>
          </w:p>
        </w:tc>
        <w:tc>
          <w:tcPr>
            <w:tcW w:w="557" w:type="pct"/>
          </w:tcPr>
          <w:p w14:paraId="5120418C" w14:textId="77777777" w:rsidR="00EC6EC6" w:rsidRPr="00F32E48" w:rsidRDefault="00EC6EC6" w:rsidP="00182DD4">
            <w:pPr>
              <w:pStyle w:val="TableText"/>
              <w:spacing w:before="28" w:after="28"/>
              <w:jc w:val="right"/>
              <w:rPr>
                <w:rFonts w:cs="Arial"/>
              </w:rPr>
            </w:pPr>
            <w:r w:rsidRPr="00F32E48">
              <w:rPr>
                <w:rFonts w:cs="Arial"/>
              </w:rPr>
              <w:t>1.9 (1.2, 2.9)</w:t>
            </w:r>
          </w:p>
        </w:tc>
        <w:tc>
          <w:tcPr>
            <w:tcW w:w="342" w:type="pct"/>
          </w:tcPr>
          <w:p w14:paraId="5D7F7179"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7D311215" w14:textId="77777777" w:rsidR="00EC6EC6" w:rsidRPr="00F32E48" w:rsidRDefault="00EC6EC6" w:rsidP="00182DD4">
            <w:pPr>
              <w:pStyle w:val="TableText"/>
              <w:spacing w:before="28" w:after="28"/>
              <w:jc w:val="right"/>
              <w:rPr>
                <w:rFonts w:cs="Arial"/>
              </w:rPr>
            </w:pPr>
            <w:r w:rsidRPr="00F32E48">
              <w:rPr>
                <w:rFonts w:cs="Arial"/>
              </w:rPr>
              <w:t>117</w:t>
            </w:r>
          </w:p>
        </w:tc>
        <w:tc>
          <w:tcPr>
            <w:tcW w:w="566" w:type="pct"/>
          </w:tcPr>
          <w:p w14:paraId="5E8FBBBE" w14:textId="77777777" w:rsidR="00EC6EC6" w:rsidRPr="00F32E48" w:rsidRDefault="00EC6EC6" w:rsidP="00182DD4">
            <w:pPr>
              <w:pStyle w:val="TableText"/>
              <w:spacing w:before="28" w:after="28"/>
              <w:jc w:val="right"/>
              <w:rPr>
                <w:rFonts w:cs="Arial"/>
              </w:rPr>
            </w:pPr>
            <w:r w:rsidRPr="00F32E48">
              <w:rPr>
                <w:rFonts w:cs="Arial"/>
              </w:rPr>
              <w:t>1.5 (0.8, 2.7)</w:t>
            </w:r>
          </w:p>
        </w:tc>
        <w:tc>
          <w:tcPr>
            <w:tcW w:w="334" w:type="pct"/>
          </w:tcPr>
          <w:p w14:paraId="4B225BA3" w14:textId="77777777" w:rsidR="00EC6EC6" w:rsidRPr="00F32E48" w:rsidRDefault="00EC6EC6" w:rsidP="00182DD4">
            <w:pPr>
              <w:pStyle w:val="TableText"/>
              <w:spacing w:before="28" w:after="28"/>
              <w:jc w:val="right"/>
              <w:rPr>
                <w:rFonts w:cs="Arial"/>
              </w:rPr>
            </w:pPr>
            <w:r w:rsidRPr="00F32E48">
              <w:rPr>
                <w:rFonts w:cs="Arial"/>
              </w:rPr>
              <w:t>16</w:t>
            </w:r>
          </w:p>
        </w:tc>
        <w:tc>
          <w:tcPr>
            <w:tcW w:w="430" w:type="pct"/>
          </w:tcPr>
          <w:p w14:paraId="00226079" w14:textId="77777777" w:rsidR="00EC6EC6" w:rsidRPr="00F32E48" w:rsidRDefault="00EC6EC6" w:rsidP="00182DD4">
            <w:pPr>
              <w:pStyle w:val="TableText"/>
              <w:spacing w:before="28" w:after="28"/>
              <w:jc w:val="right"/>
              <w:rPr>
                <w:rFonts w:cs="Arial"/>
              </w:rPr>
            </w:pPr>
            <w:r w:rsidRPr="00F32E48">
              <w:rPr>
                <w:rFonts w:cs="Arial"/>
              </w:rPr>
              <w:t>74</w:t>
            </w:r>
          </w:p>
        </w:tc>
        <w:tc>
          <w:tcPr>
            <w:tcW w:w="573" w:type="pct"/>
          </w:tcPr>
          <w:p w14:paraId="41DBB6C8" w14:textId="77777777" w:rsidR="00EC6EC6" w:rsidRPr="00F32E48" w:rsidRDefault="00EC6EC6" w:rsidP="00182DD4">
            <w:pPr>
              <w:pStyle w:val="TableText"/>
              <w:spacing w:before="28" w:after="28"/>
              <w:jc w:val="right"/>
              <w:rPr>
                <w:rFonts w:cs="Arial"/>
              </w:rPr>
            </w:pPr>
            <w:r w:rsidRPr="00F32E48">
              <w:rPr>
                <w:rFonts w:cs="Arial"/>
              </w:rPr>
              <w:t>1.2 (0.7, 1.8)</w:t>
            </w:r>
          </w:p>
        </w:tc>
      </w:tr>
      <w:tr w:rsidR="00182DD4" w:rsidRPr="00F32E48" w14:paraId="2375F8D4" w14:textId="77777777" w:rsidTr="00182DD4">
        <w:trPr>
          <w:cantSplit/>
        </w:trPr>
        <w:tc>
          <w:tcPr>
            <w:tcW w:w="986" w:type="pct"/>
            <w:tcBorders>
              <w:bottom w:val="single" w:sz="4" w:space="0" w:color="000000"/>
            </w:tcBorders>
          </w:tcPr>
          <w:p w14:paraId="0A0D7473" w14:textId="77777777" w:rsidR="00EC6EC6" w:rsidRPr="00F32E48" w:rsidRDefault="00EC6EC6" w:rsidP="00182DD4">
            <w:pPr>
              <w:pStyle w:val="TableText"/>
              <w:spacing w:before="28" w:after="28"/>
              <w:rPr>
                <w:rFonts w:cs="Arial"/>
              </w:rPr>
            </w:pPr>
            <w:r w:rsidRPr="00F32E48">
              <w:rPr>
                <w:rFonts w:cs="Arial"/>
              </w:rPr>
              <w:t>Other musculoskeletal condition</w:t>
            </w:r>
          </w:p>
        </w:tc>
        <w:tc>
          <w:tcPr>
            <w:tcW w:w="352" w:type="pct"/>
            <w:tcBorders>
              <w:bottom w:val="single" w:sz="4" w:space="0" w:color="000000"/>
            </w:tcBorders>
          </w:tcPr>
          <w:p w14:paraId="41390996" w14:textId="77777777" w:rsidR="00EC6EC6" w:rsidRPr="00F32E48" w:rsidRDefault="00EC6EC6" w:rsidP="00182DD4">
            <w:pPr>
              <w:pStyle w:val="TableText"/>
              <w:spacing w:before="28" w:after="28"/>
              <w:jc w:val="right"/>
              <w:rPr>
                <w:rFonts w:cs="Arial"/>
              </w:rPr>
            </w:pPr>
            <w:r w:rsidRPr="00F32E48">
              <w:rPr>
                <w:rFonts w:cs="Arial"/>
              </w:rPr>
              <w:t>240</w:t>
            </w:r>
          </w:p>
        </w:tc>
        <w:tc>
          <w:tcPr>
            <w:tcW w:w="430" w:type="pct"/>
            <w:tcBorders>
              <w:bottom w:val="single" w:sz="4" w:space="0" w:color="000000"/>
            </w:tcBorders>
          </w:tcPr>
          <w:p w14:paraId="4431A6F8" w14:textId="77777777" w:rsidR="00EC6EC6" w:rsidRPr="00F32E48" w:rsidRDefault="00EC6EC6" w:rsidP="00182DD4">
            <w:pPr>
              <w:pStyle w:val="TableText"/>
              <w:spacing w:before="28" w:after="28"/>
              <w:jc w:val="right"/>
              <w:rPr>
                <w:rFonts w:cs="Arial"/>
              </w:rPr>
            </w:pPr>
            <w:r w:rsidRPr="00F32E48">
              <w:rPr>
                <w:rFonts w:cs="Arial"/>
              </w:rPr>
              <w:t>1581</w:t>
            </w:r>
          </w:p>
        </w:tc>
        <w:tc>
          <w:tcPr>
            <w:tcW w:w="557" w:type="pct"/>
            <w:tcBorders>
              <w:bottom w:val="single" w:sz="4" w:space="0" w:color="000000"/>
            </w:tcBorders>
          </w:tcPr>
          <w:p w14:paraId="3FDF4C04" w14:textId="77777777" w:rsidR="00EC6EC6" w:rsidRPr="00F32E48" w:rsidRDefault="00EC6EC6" w:rsidP="00182DD4">
            <w:pPr>
              <w:pStyle w:val="TableText"/>
              <w:spacing w:before="28" w:after="28"/>
              <w:jc w:val="right"/>
              <w:rPr>
                <w:rFonts w:cs="Arial"/>
              </w:rPr>
            </w:pPr>
            <w:r w:rsidRPr="00F32E48">
              <w:rPr>
                <w:rFonts w:cs="Arial"/>
              </w:rPr>
              <w:t>14.7 (12.7, 17.0)</w:t>
            </w:r>
          </w:p>
        </w:tc>
        <w:tc>
          <w:tcPr>
            <w:tcW w:w="342" w:type="pct"/>
            <w:tcBorders>
              <w:bottom w:val="single" w:sz="4" w:space="0" w:color="000000"/>
            </w:tcBorders>
          </w:tcPr>
          <w:p w14:paraId="7473F9B6" w14:textId="77777777" w:rsidR="00EC6EC6" w:rsidRPr="00F32E48" w:rsidRDefault="00EC6EC6" w:rsidP="00182DD4">
            <w:pPr>
              <w:pStyle w:val="TableText"/>
              <w:spacing w:before="28" w:after="28"/>
              <w:jc w:val="right"/>
              <w:rPr>
                <w:rFonts w:cs="Arial"/>
              </w:rPr>
            </w:pPr>
            <w:r w:rsidRPr="00F32E48">
              <w:rPr>
                <w:rFonts w:cs="Arial"/>
              </w:rPr>
              <w:t>124</w:t>
            </w:r>
          </w:p>
        </w:tc>
        <w:tc>
          <w:tcPr>
            <w:tcW w:w="430" w:type="pct"/>
            <w:tcBorders>
              <w:bottom w:val="single" w:sz="4" w:space="0" w:color="000000"/>
            </w:tcBorders>
          </w:tcPr>
          <w:p w14:paraId="203FA72B" w14:textId="77777777" w:rsidR="00EC6EC6" w:rsidRPr="00F32E48" w:rsidRDefault="00EC6EC6" w:rsidP="00182DD4">
            <w:pPr>
              <w:pStyle w:val="TableText"/>
              <w:spacing w:before="28" w:after="28"/>
              <w:jc w:val="right"/>
              <w:rPr>
                <w:rFonts w:cs="Arial"/>
              </w:rPr>
            </w:pPr>
            <w:r w:rsidRPr="00F32E48">
              <w:rPr>
                <w:rFonts w:cs="Arial"/>
              </w:rPr>
              <w:t>778</w:t>
            </w:r>
          </w:p>
        </w:tc>
        <w:tc>
          <w:tcPr>
            <w:tcW w:w="566" w:type="pct"/>
            <w:tcBorders>
              <w:bottom w:val="single" w:sz="4" w:space="0" w:color="000000"/>
            </w:tcBorders>
          </w:tcPr>
          <w:p w14:paraId="44FCCD66" w14:textId="77777777" w:rsidR="00EC6EC6" w:rsidRPr="00F32E48" w:rsidRDefault="00EC6EC6" w:rsidP="00182DD4">
            <w:pPr>
              <w:pStyle w:val="TableText"/>
              <w:spacing w:before="28" w:after="28"/>
              <w:jc w:val="right"/>
              <w:rPr>
                <w:rFonts w:cs="Arial"/>
              </w:rPr>
            </w:pPr>
            <w:r w:rsidRPr="00F32E48">
              <w:rPr>
                <w:rFonts w:cs="Arial"/>
              </w:rPr>
              <w:t>10.1 (8.1, 12.5)</w:t>
            </w:r>
          </w:p>
        </w:tc>
        <w:tc>
          <w:tcPr>
            <w:tcW w:w="334" w:type="pct"/>
            <w:tcBorders>
              <w:bottom w:val="single" w:sz="4" w:space="0" w:color="000000"/>
            </w:tcBorders>
          </w:tcPr>
          <w:p w14:paraId="3160A569" w14:textId="77777777" w:rsidR="00EC6EC6" w:rsidRPr="00F32E48" w:rsidRDefault="00EC6EC6" w:rsidP="00182DD4">
            <w:pPr>
              <w:pStyle w:val="TableText"/>
              <w:spacing w:before="28" w:after="28"/>
              <w:jc w:val="right"/>
              <w:rPr>
                <w:rFonts w:cs="Arial"/>
              </w:rPr>
            </w:pPr>
            <w:r w:rsidRPr="00F32E48">
              <w:rPr>
                <w:rFonts w:cs="Arial"/>
              </w:rPr>
              <w:t>142</w:t>
            </w:r>
          </w:p>
        </w:tc>
        <w:tc>
          <w:tcPr>
            <w:tcW w:w="430" w:type="pct"/>
            <w:tcBorders>
              <w:bottom w:val="single" w:sz="4" w:space="0" w:color="000000"/>
            </w:tcBorders>
          </w:tcPr>
          <w:p w14:paraId="63B68170" w14:textId="77777777" w:rsidR="00EC6EC6" w:rsidRPr="00F32E48" w:rsidRDefault="00EC6EC6" w:rsidP="00182DD4">
            <w:pPr>
              <w:pStyle w:val="TableText"/>
              <w:spacing w:before="28" w:after="28"/>
              <w:jc w:val="right"/>
              <w:rPr>
                <w:rFonts w:cs="Arial"/>
              </w:rPr>
            </w:pPr>
            <w:r w:rsidRPr="00F32E48">
              <w:rPr>
                <w:rFonts w:cs="Arial"/>
              </w:rPr>
              <w:t>672</w:t>
            </w:r>
          </w:p>
        </w:tc>
        <w:tc>
          <w:tcPr>
            <w:tcW w:w="573" w:type="pct"/>
            <w:tcBorders>
              <w:bottom w:val="single" w:sz="4" w:space="0" w:color="000000"/>
            </w:tcBorders>
          </w:tcPr>
          <w:p w14:paraId="6B908CC9" w14:textId="77777777" w:rsidR="00EC6EC6" w:rsidRPr="00F32E48" w:rsidRDefault="00EC6EC6" w:rsidP="00182DD4">
            <w:pPr>
              <w:pStyle w:val="TableText"/>
              <w:spacing w:before="28" w:after="28"/>
              <w:jc w:val="right"/>
              <w:rPr>
                <w:rFonts w:cs="Arial"/>
              </w:rPr>
            </w:pPr>
            <w:r w:rsidRPr="00F32E48">
              <w:rPr>
                <w:rFonts w:cs="Arial"/>
              </w:rPr>
              <w:t>10.5 (8.9, 12.4)</w:t>
            </w:r>
          </w:p>
        </w:tc>
      </w:tr>
      <w:tr w:rsidR="00182DD4" w:rsidRPr="00F32E48" w14:paraId="1780485A"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Borders>
              <w:top w:val="single" w:sz="4" w:space="0" w:color="000000"/>
              <w:bottom w:val="nil"/>
            </w:tcBorders>
          </w:tcPr>
          <w:p w14:paraId="7FD78F97" w14:textId="77777777" w:rsidR="00EC6EC6" w:rsidRPr="00EC6EC6" w:rsidRDefault="00EC6EC6" w:rsidP="00182DD4">
            <w:pPr>
              <w:pStyle w:val="TableText"/>
              <w:spacing w:before="28" w:after="28"/>
              <w:rPr>
                <w:rFonts w:cs="Arial"/>
              </w:rPr>
            </w:pPr>
            <w:r w:rsidRPr="00EC6EC6">
              <w:rPr>
                <w:rFonts w:cs="Arial"/>
              </w:rPr>
              <w:t>Musculoskeletal and connective tissue conditions any</w:t>
            </w:r>
          </w:p>
        </w:tc>
        <w:tc>
          <w:tcPr>
            <w:tcW w:w="352" w:type="pct"/>
            <w:tcBorders>
              <w:top w:val="single" w:sz="4" w:space="0" w:color="000000"/>
              <w:bottom w:val="nil"/>
            </w:tcBorders>
          </w:tcPr>
          <w:p w14:paraId="0BAC8500" w14:textId="77777777" w:rsidR="00EC6EC6" w:rsidRPr="00F32E48" w:rsidRDefault="00EC6EC6" w:rsidP="00182DD4">
            <w:pPr>
              <w:pStyle w:val="TableText"/>
              <w:spacing w:before="28" w:after="28"/>
              <w:jc w:val="right"/>
              <w:rPr>
                <w:rFonts w:cs="Arial"/>
              </w:rPr>
            </w:pPr>
            <w:r w:rsidRPr="00F32E48">
              <w:rPr>
                <w:rFonts w:cs="Arial"/>
              </w:rPr>
              <w:t>648</w:t>
            </w:r>
          </w:p>
        </w:tc>
        <w:tc>
          <w:tcPr>
            <w:tcW w:w="430" w:type="pct"/>
            <w:tcBorders>
              <w:top w:val="single" w:sz="4" w:space="0" w:color="000000"/>
              <w:bottom w:val="nil"/>
            </w:tcBorders>
          </w:tcPr>
          <w:p w14:paraId="74770F43" w14:textId="77777777" w:rsidR="00EC6EC6" w:rsidRPr="00F32E48" w:rsidRDefault="00EC6EC6" w:rsidP="00182DD4">
            <w:pPr>
              <w:pStyle w:val="TableText"/>
              <w:spacing w:before="28" w:after="28"/>
              <w:jc w:val="right"/>
              <w:rPr>
                <w:rFonts w:cs="Arial"/>
              </w:rPr>
            </w:pPr>
            <w:r w:rsidRPr="00F32E48">
              <w:rPr>
                <w:rFonts w:cs="Arial"/>
              </w:rPr>
              <w:t>4322</w:t>
            </w:r>
          </w:p>
        </w:tc>
        <w:tc>
          <w:tcPr>
            <w:tcW w:w="557" w:type="pct"/>
            <w:tcBorders>
              <w:top w:val="single" w:sz="4" w:space="0" w:color="000000"/>
              <w:bottom w:val="nil"/>
            </w:tcBorders>
          </w:tcPr>
          <w:p w14:paraId="16917B5F" w14:textId="77777777" w:rsidR="00EC6EC6" w:rsidRPr="00F32E48" w:rsidRDefault="00EC6EC6" w:rsidP="00182DD4">
            <w:pPr>
              <w:pStyle w:val="TableText"/>
              <w:spacing w:before="28" w:after="28"/>
              <w:jc w:val="right"/>
              <w:rPr>
                <w:rFonts w:cs="Arial"/>
              </w:rPr>
            </w:pPr>
            <w:r w:rsidRPr="00F32E48">
              <w:rPr>
                <w:rFonts w:cs="Arial"/>
              </w:rPr>
              <w:t>40.2 (37.2, 43.4)</w:t>
            </w:r>
          </w:p>
        </w:tc>
        <w:tc>
          <w:tcPr>
            <w:tcW w:w="342" w:type="pct"/>
            <w:tcBorders>
              <w:top w:val="single" w:sz="4" w:space="0" w:color="000000"/>
              <w:bottom w:val="nil"/>
            </w:tcBorders>
          </w:tcPr>
          <w:p w14:paraId="6636B311" w14:textId="77777777" w:rsidR="00EC6EC6" w:rsidRPr="00F32E48" w:rsidRDefault="00EC6EC6" w:rsidP="00182DD4">
            <w:pPr>
              <w:pStyle w:val="TableText"/>
              <w:spacing w:before="28" w:after="28"/>
              <w:jc w:val="right"/>
              <w:rPr>
                <w:rFonts w:cs="Arial"/>
              </w:rPr>
            </w:pPr>
            <w:r w:rsidRPr="00F32E48">
              <w:rPr>
                <w:rFonts w:cs="Arial"/>
              </w:rPr>
              <w:t>334</w:t>
            </w:r>
          </w:p>
        </w:tc>
        <w:tc>
          <w:tcPr>
            <w:tcW w:w="430" w:type="pct"/>
            <w:tcBorders>
              <w:top w:val="single" w:sz="4" w:space="0" w:color="000000"/>
              <w:bottom w:val="nil"/>
            </w:tcBorders>
          </w:tcPr>
          <w:p w14:paraId="5B807EEC" w14:textId="77777777" w:rsidR="00EC6EC6" w:rsidRPr="00F32E48" w:rsidRDefault="00EC6EC6" w:rsidP="00182DD4">
            <w:pPr>
              <w:pStyle w:val="TableText"/>
              <w:spacing w:before="28" w:after="28"/>
              <w:jc w:val="right"/>
              <w:rPr>
                <w:rFonts w:cs="Arial"/>
              </w:rPr>
            </w:pPr>
            <w:r w:rsidRPr="00F32E48">
              <w:rPr>
                <w:rFonts w:cs="Arial"/>
              </w:rPr>
              <w:t>2007</w:t>
            </w:r>
          </w:p>
        </w:tc>
        <w:tc>
          <w:tcPr>
            <w:tcW w:w="566" w:type="pct"/>
            <w:tcBorders>
              <w:top w:val="single" w:sz="4" w:space="0" w:color="000000"/>
              <w:bottom w:val="nil"/>
            </w:tcBorders>
          </w:tcPr>
          <w:p w14:paraId="6B920537" w14:textId="77777777" w:rsidR="00EC6EC6" w:rsidRPr="00F32E48" w:rsidRDefault="00EC6EC6" w:rsidP="00182DD4">
            <w:pPr>
              <w:pStyle w:val="TableText"/>
              <w:spacing w:before="28" w:after="28"/>
              <w:jc w:val="right"/>
              <w:rPr>
                <w:rFonts w:cs="Arial"/>
              </w:rPr>
            </w:pPr>
            <w:r w:rsidRPr="00F32E48">
              <w:rPr>
                <w:rFonts w:cs="Arial"/>
              </w:rPr>
              <w:t>26.0 (23.0, 29.4)</w:t>
            </w:r>
          </w:p>
        </w:tc>
        <w:tc>
          <w:tcPr>
            <w:tcW w:w="334" w:type="pct"/>
            <w:tcBorders>
              <w:top w:val="single" w:sz="4" w:space="0" w:color="000000"/>
              <w:bottom w:val="nil"/>
            </w:tcBorders>
          </w:tcPr>
          <w:p w14:paraId="5BDEF4E2" w14:textId="77777777" w:rsidR="00EC6EC6" w:rsidRPr="00F32E48" w:rsidRDefault="00EC6EC6" w:rsidP="00182DD4">
            <w:pPr>
              <w:pStyle w:val="TableText"/>
              <w:spacing w:before="28" w:after="28"/>
              <w:jc w:val="right"/>
              <w:rPr>
                <w:rFonts w:cs="Arial"/>
              </w:rPr>
            </w:pPr>
            <w:r w:rsidRPr="00F32E48">
              <w:rPr>
                <w:rFonts w:cs="Arial"/>
              </w:rPr>
              <w:t>459</w:t>
            </w:r>
          </w:p>
        </w:tc>
        <w:tc>
          <w:tcPr>
            <w:tcW w:w="430" w:type="pct"/>
            <w:tcBorders>
              <w:top w:val="single" w:sz="4" w:space="0" w:color="000000"/>
              <w:bottom w:val="nil"/>
            </w:tcBorders>
          </w:tcPr>
          <w:p w14:paraId="13655D24" w14:textId="77777777" w:rsidR="00EC6EC6" w:rsidRPr="00F32E48" w:rsidRDefault="00EC6EC6" w:rsidP="00182DD4">
            <w:pPr>
              <w:pStyle w:val="TableText"/>
              <w:spacing w:before="28" w:after="28"/>
              <w:jc w:val="right"/>
              <w:rPr>
                <w:rFonts w:cs="Arial"/>
              </w:rPr>
            </w:pPr>
            <w:r w:rsidRPr="00F32E48">
              <w:rPr>
                <w:rFonts w:cs="Arial"/>
              </w:rPr>
              <w:t>2177</w:t>
            </w:r>
          </w:p>
        </w:tc>
        <w:tc>
          <w:tcPr>
            <w:tcW w:w="573" w:type="pct"/>
            <w:tcBorders>
              <w:top w:val="single" w:sz="4" w:space="0" w:color="000000"/>
              <w:bottom w:val="nil"/>
            </w:tcBorders>
          </w:tcPr>
          <w:p w14:paraId="32B2FC28" w14:textId="77777777" w:rsidR="00EC6EC6" w:rsidRPr="00F32E48" w:rsidRDefault="00EC6EC6" w:rsidP="00182DD4">
            <w:pPr>
              <w:pStyle w:val="TableText"/>
              <w:spacing w:before="28" w:after="28"/>
              <w:jc w:val="right"/>
              <w:rPr>
                <w:rFonts w:cs="Arial"/>
              </w:rPr>
            </w:pPr>
            <w:r w:rsidRPr="00F32E48">
              <w:rPr>
                <w:rFonts w:cs="Arial"/>
              </w:rPr>
              <w:t>34.1 (31.2, 37.1)</w:t>
            </w:r>
          </w:p>
        </w:tc>
      </w:tr>
      <w:tr w:rsidR="00182DD4" w:rsidRPr="00F32E48" w14:paraId="28ADFFDB" w14:textId="77777777" w:rsidTr="00182DD4">
        <w:trPr>
          <w:cantSplit/>
        </w:trPr>
        <w:tc>
          <w:tcPr>
            <w:tcW w:w="986" w:type="pct"/>
            <w:tcBorders>
              <w:top w:val="nil"/>
            </w:tcBorders>
          </w:tcPr>
          <w:p w14:paraId="2F64528E" w14:textId="77777777" w:rsidR="00EC6EC6" w:rsidRPr="00F32E48" w:rsidRDefault="00EC6EC6" w:rsidP="00182DD4">
            <w:pPr>
              <w:pStyle w:val="TableText"/>
              <w:spacing w:before="28" w:after="28"/>
              <w:rPr>
                <w:rFonts w:cs="Arial"/>
              </w:rPr>
            </w:pPr>
            <w:r w:rsidRPr="00F32E48">
              <w:rPr>
                <w:rFonts w:cs="Arial"/>
              </w:rPr>
              <w:t>Treated in past year</w:t>
            </w:r>
          </w:p>
        </w:tc>
        <w:tc>
          <w:tcPr>
            <w:tcW w:w="352" w:type="pct"/>
            <w:tcBorders>
              <w:top w:val="nil"/>
            </w:tcBorders>
          </w:tcPr>
          <w:p w14:paraId="36BFCB5B" w14:textId="77777777" w:rsidR="00EC6EC6" w:rsidRPr="00F32E48" w:rsidRDefault="00EC6EC6" w:rsidP="00182DD4">
            <w:pPr>
              <w:pStyle w:val="TableText"/>
              <w:spacing w:before="28" w:after="28"/>
              <w:jc w:val="right"/>
              <w:rPr>
                <w:rFonts w:cs="Arial"/>
              </w:rPr>
            </w:pPr>
            <w:r w:rsidRPr="00F32E48">
              <w:rPr>
                <w:rFonts w:cs="Arial"/>
              </w:rPr>
              <w:t>399</w:t>
            </w:r>
          </w:p>
        </w:tc>
        <w:tc>
          <w:tcPr>
            <w:tcW w:w="430" w:type="pct"/>
            <w:tcBorders>
              <w:top w:val="nil"/>
            </w:tcBorders>
          </w:tcPr>
          <w:p w14:paraId="76E93D9E" w14:textId="77777777" w:rsidR="00EC6EC6" w:rsidRPr="00F32E48" w:rsidRDefault="00EC6EC6" w:rsidP="00182DD4">
            <w:pPr>
              <w:pStyle w:val="TableText"/>
              <w:spacing w:before="28" w:after="28"/>
              <w:jc w:val="right"/>
              <w:rPr>
                <w:rFonts w:cs="Arial"/>
              </w:rPr>
            </w:pPr>
            <w:r w:rsidRPr="00F32E48">
              <w:rPr>
                <w:rFonts w:cs="Arial"/>
              </w:rPr>
              <w:t>2637</w:t>
            </w:r>
          </w:p>
        </w:tc>
        <w:tc>
          <w:tcPr>
            <w:tcW w:w="557" w:type="pct"/>
            <w:tcBorders>
              <w:top w:val="nil"/>
            </w:tcBorders>
          </w:tcPr>
          <w:p w14:paraId="6CEDD540" w14:textId="77777777" w:rsidR="00EC6EC6" w:rsidRPr="00F32E48" w:rsidRDefault="00EC6EC6" w:rsidP="00182DD4">
            <w:pPr>
              <w:pStyle w:val="TableText"/>
              <w:spacing w:before="28" w:after="28"/>
              <w:jc w:val="right"/>
              <w:rPr>
                <w:rFonts w:cs="Arial"/>
              </w:rPr>
            </w:pPr>
            <w:r w:rsidRPr="00F32E48">
              <w:rPr>
                <w:rFonts w:cs="Arial"/>
              </w:rPr>
              <w:t>24.6 (22.1, 27.2)</w:t>
            </w:r>
          </w:p>
        </w:tc>
        <w:tc>
          <w:tcPr>
            <w:tcW w:w="342" w:type="pct"/>
            <w:tcBorders>
              <w:top w:val="nil"/>
            </w:tcBorders>
          </w:tcPr>
          <w:p w14:paraId="7B1AE604" w14:textId="77777777" w:rsidR="00EC6EC6" w:rsidRPr="00F32E48" w:rsidRDefault="00EC6EC6" w:rsidP="00182DD4">
            <w:pPr>
              <w:pStyle w:val="TableText"/>
              <w:spacing w:before="28" w:after="28"/>
              <w:jc w:val="right"/>
              <w:rPr>
                <w:rFonts w:cs="Arial"/>
              </w:rPr>
            </w:pPr>
            <w:r w:rsidRPr="00F32E48">
              <w:rPr>
                <w:rFonts w:cs="Arial"/>
              </w:rPr>
              <w:t>160</w:t>
            </w:r>
          </w:p>
        </w:tc>
        <w:tc>
          <w:tcPr>
            <w:tcW w:w="430" w:type="pct"/>
            <w:tcBorders>
              <w:top w:val="nil"/>
            </w:tcBorders>
          </w:tcPr>
          <w:p w14:paraId="51F72BB3" w14:textId="77777777" w:rsidR="00EC6EC6" w:rsidRPr="00F32E48" w:rsidRDefault="00EC6EC6" w:rsidP="00182DD4">
            <w:pPr>
              <w:pStyle w:val="TableText"/>
              <w:spacing w:before="28" w:after="28"/>
              <w:jc w:val="right"/>
              <w:rPr>
                <w:rFonts w:cs="Arial"/>
              </w:rPr>
            </w:pPr>
            <w:r w:rsidRPr="00F32E48">
              <w:rPr>
                <w:rFonts w:cs="Arial"/>
              </w:rPr>
              <w:t>975</w:t>
            </w:r>
          </w:p>
        </w:tc>
        <w:tc>
          <w:tcPr>
            <w:tcW w:w="566" w:type="pct"/>
            <w:tcBorders>
              <w:top w:val="nil"/>
            </w:tcBorders>
          </w:tcPr>
          <w:p w14:paraId="125462CC" w14:textId="77777777" w:rsidR="00EC6EC6" w:rsidRPr="00F32E48" w:rsidRDefault="00EC6EC6" w:rsidP="00182DD4">
            <w:pPr>
              <w:pStyle w:val="TableText"/>
              <w:spacing w:before="28" w:after="28"/>
              <w:jc w:val="right"/>
              <w:rPr>
                <w:rFonts w:cs="Arial"/>
              </w:rPr>
            </w:pPr>
            <w:r w:rsidRPr="00F32E48">
              <w:rPr>
                <w:rFonts w:cs="Arial"/>
              </w:rPr>
              <w:t>12.7 (10.5, 15.2)</w:t>
            </w:r>
          </w:p>
        </w:tc>
        <w:tc>
          <w:tcPr>
            <w:tcW w:w="334" w:type="pct"/>
            <w:tcBorders>
              <w:top w:val="nil"/>
            </w:tcBorders>
          </w:tcPr>
          <w:p w14:paraId="4A5EEDBF" w14:textId="77777777" w:rsidR="00EC6EC6" w:rsidRPr="00F32E48" w:rsidRDefault="00EC6EC6" w:rsidP="00182DD4">
            <w:pPr>
              <w:pStyle w:val="TableText"/>
              <w:spacing w:before="28" w:after="28"/>
              <w:jc w:val="right"/>
              <w:rPr>
                <w:rFonts w:cs="Arial"/>
              </w:rPr>
            </w:pPr>
            <w:r w:rsidRPr="00F32E48">
              <w:rPr>
                <w:rFonts w:cs="Arial"/>
              </w:rPr>
              <w:t>218</w:t>
            </w:r>
          </w:p>
        </w:tc>
        <w:tc>
          <w:tcPr>
            <w:tcW w:w="430" w:type="pct"/>
            <w:tcBorders>
              <w:top w:val="nil"/>
            </w:tcBorders>
          </w:tcPr>
          <w:p w14:paraId="36D396B9" w14:textId="77777777" w:rsidR="00EC6EC6" w:rsidRPr="00F32E48" w:rsidRDefault="00EC6EC6" w:rsidP="00182DD4">
            <w:pPr>
              <w:pStyle w:val="TableText"/>
              <w:spacing w:before="28" w:after="28"/>
              <w:jc w:val="right"/>
              <w:rPr>
                <w:rFonts w:cs="Arial"/>
              </w:rPr>
            </w:pPr>
            <w:r w:rsidRPr="00F32E48">
              <w:rPr>
                <w:rFonts w:cs="Arial"/>
              </w:rPr>
              <w:t>1052</w:t>
            </w:r>
          </w:p>
        </w:tc>
        <w:tc>
          <w:tcPr>
            <w:tcW w:w="573" w:type="pct"/>
            <w:tcBorders>
              <w:top w:val="nil"/>
            </w:tcBorders>
          </w:tcPr>
          <w:p w14:paraId="6E4A04FB" w14:textId="77777777" w:rsidR="00EC6EC6" w:rsidRPr="00F32E48" w:rsidRDefault="00EC6EC6" w:rsidP="00182DD4">
            <w:pPr>
              <w:pStyle w:val="TableText"/>
              <w:spacing w:before="28" w:after="28"/>
              <w:jc w:val="right"/>
              <w:rPr>
                <w:rFonts w:cs="Arial"/>
              </w:rPr>
            </w:pPr>
            <w:r w:rsidRPr="00F32E48">
              <w:rPr>
                <w:rFonts w:cs="Arial"/>
              </w:rPr>
              <w:t>16.5 (14.4, 18.8)</w:t>
            </w:r>
          </w:p>
        </w:tc>
      </w:tr>
      <w:tr w:rsidR="00182DD4" w:rsidRPr="00F32E48" w14:paraId="0AFC40C8"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63D32FA" w14:textId="77777777" w:rsidR="00EC6EC6" w:rsidRPr="00F32E48" w:rsidRDefault="00EC6EC6" w:rsidP="00182DD4">
            <w:pPr>
              <w:pStyle w:val="TableText"/>
              <w:spacing w:before="28" w:after="28"/>
              <w:rPr>
                <w:rFonts w:cs="Arial"/>
              </w:rPr>
            </w:pPr>
            <w:r w:rsidRPr="00F32E48">
              <w:rPr>
                <w:rFonts w:cs="Arial"/>
              </w:rPr>
              <w:t>Medications in past month</w:t>
            </w:r>
          </w:p>
        </w:tc>
        <w:tc>
          <w:tcPr>
            <w:tcW w:w="352" w:type="pct"/>
          </w:tcPr>
          <w:p w14:paraId="64D9600F" w14:textId="77777777" w:rsidR="00EC6EC6" w:rsidRPr="00F32E48" w:rsidRDefault="00EC6EC6" w:rsidP="00182DD4">
            <w:pPr>
              <w:pStyle w:val="TableText"/>
              <w:spacing w:before="28" w:after="28"/>
              <w:jc w:val="right"/>
              <w:rPr>
                <w:rFonts w:cs="Arial"/>
              </w:rPr>
            </w:pPr>
            <w:r w:rsidRPr="00F32E48">
              <w:rPr>
                <w:rFonts w:cs="Arial"/>
              </w:rPr>
              <w:t>355</w:t>
            </w:r>
          </w:p>
        </w:tc>
        <w:tc>
          <w:tcPr>
            <w:tcW w:w="430" w:type="pct"/>
          </w:tcPr>
          <w:p w14:paraId="024704FB" w14:textId="77777777" w:rsidR="00EC6EC6" w:rsidRPr="00F32E48" w:rsidRDefault="00EC6EC6" w:rsidP="00182DD4">
            <w:pPr>
              <w:pStyle w:val="TableText"/>
              <w:spacing w:before="28" w:after="28"/>
              <w:jc w:val="right"/>
              <w:rPr>
                <w:rFonts w:cs="Arial"/>
              </w:rPr>
            </w:pPr>
            <w:r w:rsidRPr="00F32E48">
              <w:rPr>
                <w:rFonts w:cs="Arial"/>
              </w:rPr>
              <w:t>2312</w:t>
            </w:r>
          </w:p>
        </w:tc>
        <w:tc>
          <w:tcPr>
            <w:tcW w:w="557" w:type="pct"/>
          </w:tcPr>
          <w:p w14:paraId="7996C960" w14:textId="77777777" w:rsidR="00EC6EC6" w:rsidRPr="00F32E48" w:rsidRDefault="00EC6EC6" w:rsidP="00182DD4">
            <w:pPr>
              <w:pStyle w:val="TableText"/>
              <w:spacing w:before="28" w:after="28"/>
              <w:jc w:val="right"/>
              <w:rPr>
                <w:rFonts w:cs="Arial"/>
              </w:rPr>
            </w:pPr>
            <w:r w:rsidRPr="00F32E48">
              <w:rPr>
                <w:rFonts w:cs="Arial"/>
              </w:rPr>
              <w:t>21.5 (19.2, 24.1)</w:t>
            </w:r>
          </w:p>
        </w:tc>
        <w:tc>
          <w:tcPr>
            <w:tcW w:w="342" w:type="pct"/>
          </w:tcPr>
          <w:p w14:paraId="28B870EC" w14:textId="77777777" w:rsidR="00EC6EC6" w:rsidRPr="00F32E48" w:rsidRDefault="00EC6EC6" w:rsidP="00182DD4">
            <w:pPr>
              <w:pStyle w:val="TableText"/>
              <w:spacing w:before="28" w:after="28"/>
              <w:jc w:val="right"/>
              <w:rPr>
                <w:rFonts w:cs="Arial"/>
              </w:rPr>
            </w:pPr>
            <w:r w:rsidRPr="00F32E48">
              <w:rPr>
                <w:rFonts w:cs="Arial"/>
              </w:rPr>
              <w:t>119</w:t>
            </w:r>
          </w:p>
        </w:tc>
        <w:tc>
          <w:tcPr>
            <w:tcW w:w="430" w:type="pct"/>
          </w:tcPr>
          <w:p w14:paraId="46D0E0AE" w14:textId="77777777" w:rsidR="00EC6EC6" w:rsidRPr="00F32E48" w:rsidRDefault="00EC6EC6" w:rsidP="00182DD4">
            <w:pPr>
              <w:pStyle w:val="TableText"/>
              <w:spacing w:before="28" w:after="28"/>
              <w:jc w:val="right"/>
              <w:rPr>
                <w:rFonts w:cs="Arial"/>
              </w:rPr>
            </w:pPr>
            <w:r w:rsidRPr="00F32E48">
              <w:rPr>
                <w:rFonts w:cs="Arial"/>
              </w:rPr>
              <w:t>714</w:t>
            </w:r>
          </w:p>
        </w:tc>
        <w:tc>
          <w:tcPr>
            <w:tcW w:w="566" w:type="pct"/>
          </w:tcPr>
          <w:p w14:paraId="56484FF9" w14:textId="77777777" w:rsidR="00EC6EC6" w:rsidRPr="00F32E48" w:rsidRDefault="00EC6EC6" w:rsidP="00182DD4">
            <w:pPr>
              <w:pStyle w:val="TableText"/>
              <w:spacing w:before="28" w:after="28"/>
              <w:jc w:val="right"/>
              <w:rPr>
                <w:rFonts w:cs="Arial"/>
              </w:rPr>
            </w:pPr>
            <w:r w:rsidRPr="00F32E48">
              <w:rPr>
                <w:rFonts w:cs="Arial"/>
              </w:rPr>
              <w:t>9.3 (7.5, 11.5)</w:t>
            </w:r>
          </w:p>
        </w:tc>
        <w:tc>
          <w:tcPr>
            <w:tcW w:w="334" w:type="pct"/>
          </w:tcPr>
          <w:p w14:paraId="2F30D85A" w14:textId="77777777" w:rsidR="00EC6EC6" w:rsidRPr="00F32E48" w:rsidRDefault="00EC6EC6" w:rsidP="00182DD4">
            <w:pPr>
              <w:pStyle w:val="TableText"/>
              <w:spacing w:before="28" w:after="28"/>
              <w:jc w:val="right"/>
              <w:rPr>
                <w:rFonts w:cs="Arial"/>
              </w:rPr>
            </w:pPr>
            <w:r w:rsidRPr="00F32E48">
              <w:rPr>
                <w:rFonts w:cs="Arial"/>
              </w:rPr>
              <w:t>161</w:t>
            </w:r>
          </w:p>
        </w:tc>
        <w:tc>
          <w:tcPr>
            <w:tcW w:w="430" w:type="pct"/>
          </w:tcPr>
          <w:p w14:paraId="7FE8C6D0" w14:textId="77777777" w:rsidR="00EC6EC6" w:rsidRPr="00F32E48" w:rsidRDefault="00EC6EC6" w:rsidP="00182DD4">
            <w:pPr>
              <w:pStyle w:val="TableText"/>
              <w:spacing w:before="28" w:after="28"/>
              <w:jc w:val="right"/>
              <w:rPr>
                <w:rFonts w:cs="Arial"/>
              </w:rPr>
            </w:pPr>
            <w:r w:rsidRPr="00F32E48">
              <w:rPr>
                <w:rFonts w:cs="Arial"/>
              </w:rPr>
              <w:t>782</w:t>
            </w:r>
          </w:p>
        </w:tc>
        <w:tc>
          <w:tcPr>
            <w:tcW w:w="573" w:type="pct"/>
          </w:tcPr>
          <w:p w14:paraId="20201CC4" w14:textId="77777777" w:rsidR="00EC6EC6" w:rsidRPr="00F32E48" w:rsidRDefault="00EC6EC6" w:rsidP="00182DD4">
            <w:pPr>
              <w:pStyle w:val="TableText"/>
              <w:spacing w:before="28" w:after="28"/>
              <w:jc w:val="right"/>
              <w:rPr>
                <w:rFonts w:cs="Arial"/>
              </w:rPr>
            </w:pPr>
            <w:r w:rsidRPr="00F32E48">
              <w:rPr>
                <w:rFonts w:cs="Arial"/>
              </w:rPr>
              <w:t>12.2 (10.4, 14.4)</w:t>
            </w:r>
          </w:p>
        </w:tc>
      </w:tr>
    </w:tbl>
    <w:p w14:paraId="0A4DE744" w14:textId="759FA67F" w:rsidR="00771B4D" w:rsidRPr="00F32E48" w:rsidRDefault="00771B4D" w:rsidP="00D376BF">
      <w:pPr>
        <w:pStyle w:val="TableNotes"/>
        <w:rPr>
          <w:shd w:val="clear" w:color="auto" w:fill="FFFFFF"/>
        </w:rPr>
      </w:pPr>
      <w:r w:rsidRPr="00F32E48">
        <w:t>Notes: Denominator</w:t>
      </w:r>
      <w:r w:rsidR="00985CF1">
        <w:t xml:space="preserve"> – </w:t>
      </w:r>
      <w:r w:rsidRPr="00F32E48">
        <w:t>Transitioned ADF cohort.</w:t>
      </w:r>
      <w:r w:rsidRPr="00F32E48">
        <w:rPr>
          <w:rFonts w:cs="Arial"/>
          <w:color w:val="000000" w:themeColor="text1"/>
        </w:rPr>
        <w:t xml:space="preserve"> </w:t>
      </w:r>
      <w:r w:rsidRPr="00F32E48">
        <w:t xml:space="preserve">Total Transitioned ADF = 24,932 (Ex-Serving ADF = 10,743; Active Reservists = 6390; Inactive Reservists = 7709; Unknown = 90). Unknown are not included. </w:t>
      </w:r>
      <w:r w:rsidRPr="00F32E48">
        <w:rPr>
          <w:bCs/>
          <w:color w:val="000000" w:themeColor="text1"/>
        </w:rPr>
        <w:t>For a full description of odds ratios, interpretation and strength of association, see Table B.2.</w:t>
      </w:r>
    </w:p>
    <w:p w14:paraId="69ADCE6D" w14:textId="77777777" w:rsidR="00182DD4" w:rsidRDefault="00182DD4" w:rsidP="00182DD4">
      <w:pPr>
        <w:sectPr w:rsidR="00182DD4" w:rsidSect="00182DD4">
          <w:footerReference w:type="even" r:id="rId48"/>
          <w:footerReference w:type="default" r:id="rId49"/>
          <w:pgSz w:w="14170" w:h="9979" w:orient="landscape" w:code="243"/>
          <w:pgMar w:top="1872" w:right="1440" w:bottom="1152" w:left="1440" w:header="576" w:footer="576" w:gutter="0"/>
          <w:cols w:space="708"/>
          <w:docGrid w:linePitch="360"/>
        </w:sectPr>
      </w:pPr>
    </w:p>
    <w:p w14:paraId="4BD52AAD" w14:textId="77777777" w:rsidR="00771B4D" w:rsidRDefault="00771B4D" w:rsidP="00D376BF">
      <w:pPr>
        <w:pStyle w:val="TableName"/>
      </w:pPr>
      <w:bookmarkStart w:id="665" w:name="_Ref516214568"/>
      <w:bookmarkStart w:id="666" w:name="_Toc508978863"/>
      <w:bookmarkStart w:id="667" w:name="_Toc385236058"/>
      <w:bookmarkStart w:id="668" w:name="_Toc385236908"/>
      <w:bookmarkStart w:id="669" w:name="_Toc519593826"/>
      <w:bookmarkStart w:id="670" w:name="_Toc525054382"/>
      <w:r w:rsidRPr="00F32E48">
        <w:t>Table 5.16</w:t>
      </w:r>
      <w:bookmarkEnd w:id="665"/>
      <w:r w:rsidRPr="00F32E48">
        <w:tab/>
        <w:t>Estimated prevalence of musculoskeletal and connective tissue conditions ever reported by Transitioned ADF, by medical discharge status</w:t>
      </w:r>
      <w:bookmarkEnd w:id="666"/>
      <w:bookmarkEnd w:id="667"/>
      <w:bookmarkEnd w:id="668"/>
      <w:bookmarkEnd w:id="669"/>
      <w:bookmarkEnd w:id="670"/>
    </w:p>
    <w:tbl>
      <w:tblPr>
        <w:tblStyle w:val="TWRPTable"/>
        <w:tblW w:w="5000" w:type="pct"/>
        <w:tblLayout w:type="fixed"/>
        <w:tblLook w:val="04A0" w:firstRow="1" w:lastRow="0" w:firstColumn="1" w:lastColumn="0" w:noHBand="0" w:noVBand="1"/>
        <w:tblDescription w:val="Table 5.16 Estimated prevalence of musculoskeletal and connective tissue conditions ever reported by Transitioned ADF, by medical discharge status"/>
      </w:tblPr>
      <w:tblGrid>
        <w:gridCol w:w="1818"/>
        <w:gridCol w:w="630"/>
        <w:gridCol w:w="900"/>
        <w:gridCol w:w="1219"/>
        <w:gridCol w:w="672"/>
        <w:gridCol w:w="898"/>
        <w:gridCol w:w="1178"/>
      </w:tblGrid>
      <w:tr w:rsidR="00D376BF" w:rsidRPr="00F32E48" w14:paraId="02AFED9B"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BD30B16" w14:textId="77777777" w:rsidR="00D376BF" w:rsidRPr="00F32E48" w:rsidRDefault="00D376BF" w:rsidP="00483F4E">
            <w:pPr>
              <w:pStyle w:val="TableText"/>
            </w:pPr>
            <w:r w:rsidRPr="00F32E48">
              <w:rPr>
                <w:rFonts w:cs="Arial"/>
              </w:rPr>
              <w:t>Condition</w:t>
            </w:r>
          </w:p>
        </w:tc>
        <w:tc>
          <w:tcPr>
            <w:tcW w:w="1879" w:type="pct"/>
            <w:gridSpan w:val="3"/>
          </w:tcPr>
          <w:p w14:paraId="7A5D1578" w14:textId="77777777" w:rsidR="00D376BF" w:rsidRPr="00F32E48" w:rsidRDefault="00D376BF" w:rsidP="00D376BF">
            <w:pPr>
              <w:pStyle w:val="TableText"/>
              <w:jc w:val="center"/>
            </w:pPr>
            <w:r w:rsidRPr="00F32E48">
              <w:t>Medical discharge</w:t>
            </w:r>
            <w:r w:rsidRPr="00F32E48">
              <w:br/>
              <w:t>(n = 5138)</w:t>
            </w:r>
          </w:p>
        </w:tc>
        <w:tc>
          <w:tcPr>
            <w:tcW w:w="1878" w:type="pct"/>
            <w:gridSpan w:val="3"/>
          </w:tcPr>
          <w:p w14:paraId="600D8B90" w14:textId="77777777" w:rsidR="00D376BF" w:rsidRPr="00F32E48" w:rsidRDefault="00D376BF" w:rsidP="00D376BF">
            <w:pPr>
              <w:pStyle w:val="TableText"/>
              <w:jc w:val="center"/>
            </w:pPr>
            <w:r w:rsidRPr="00F32E48">
              <w:t>Other</w:t>
            </w:r>
            <w:r w:rsidRPr="00F32E48">
              <w:br/>
              <w:t>(n = 19,413)</w:t>
            </w:r>
          </w:p>
        </w:tc>
      </w:tr>
      <w:tr w:rsidR="00D376BF" w:rsidRPr="00F32E48" w14:paraId="1F267118"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23B0211" w14:textId="77777777" w:rsidR="00D376BF" w:rsidRPr="00F32E48" w:rsidRDefault="00D376BF" w:rsidP="00483F4E">
            <w:pPr>
              <w:pStyle w:val="TableText"/>
            </w:pPr>
          </w:p>
        </w:tc>
        <w:tc>
          <w:tcPr>
            <w:tcW w:w="431" w:type="pct"/>
          </w:tcPr>
          <w:p w14:paraId="1CCB06D8" w14:textId="77777777" w:rsidR="00D376BF" w:rsidRPr="00F32E48" w:rsidRDefault="00D376BF" w:rsidP="00483F4E">
            <w:pPr>
              <w:pStyle w:val="TableText"/>
              <w:jc w:val="right"/>
            </w:pPr>
            <w:r w:rsidRPr="00F32E48">
              <w:rPr>
                <w:bCs/>
              </w:rPr>
              <w:t>n</w:t>
            </w:r>
          </w:p>
        </w:tc>
        <w:tc>
          <w:tcPr>
            <w:tcW w:w="615" w:type="pct"/>
          </w:tcPr>
          <w:p w14:paraId="33D24D95" w14:textId="77777777" w:rsidR="00D376BF" w:rsidRPr="00F32E48" w:rsidRDefault="00D376BF" w:rsidP="00483F4E">
            <w:pPr>
              <w:pStyle w:val="TableText"/>
              <w:jc w:val="right"/>
            </w:pPr>
            <w:r w:rsidRPr="00F32E48">
              <w:rPr>
                <w:bCs/>
              </w:rPr>
              <w:t>Weighted n</w:t>
            </w:r>
          </w:p>
        </w:tc>
        <w:tc>
          <w:tcPr>
            <w:tcW w:w="833" w:type="pct"/>
          </w:tcPr>
          <w:p w14:paraId="25F7210D" w14:textId="77777777" w:rsidR="00D376BF" w:rsidRPr="00F32E48" w:rsidRDefault="00D376BF" w:rsidP="00483F4E">
            <w:pPr>
              <w:pStyle w:val="TableText"/>
              <w:jc w:val="right"/>
            </w:pPr>
            <w:r w:rsidRPr="00F32E48">
              <w:rPr>
                <w:bCs/>
              </w:rPr>
              <w:t>% (95% CI)</w:t>
            </w:r>
          </w:p>
        </w:tc>
        <w:tc>
          <w:tcPr>
            <w:tcW w:w="459" w:type="pct"/>
          </w:tcPr>
          <w:p w14:paraId="14BBB3FC" w14:textId="77777777" w:rsidR="00D376BF" w:rsidRPr="00F32E48" w:rsidRDefault="00D376BF" w:rsidP="00483F4E">
            <w:pPr>
              <w:pStyle w:val="TableText"/>
              <w:jc w:val="right"/>
            </w:pPr>
            <w:r w:rsidRPr="00F32E48">
              <w:rPr>
                <w:bCs/>
              </w:rPr>
              <w:t>n</w:t>
            </w:r>
          </w:p>
        </w:tc>
        <w:tc>
          <w:tcPr>
            <w:tcW w:w="614" w:type="pct"/>
          </w:tcPr>
          <w:p w14:paraId="7FF4903A" w14:textId="77777777" w:rsidR="00D376BF" w:rsidRPr="00F32E48" w:rsidRDefault="00D376BF" w:rsidP="00483F4E">
            <w:pPr>
              <w:pStyle w:val="TableText"/>
              <w:jc w:val="right"/>
            </w:pPr>
            <w:r w:rsidRPr="00F32E48">
              <w:rPr>
                <w:bCs/>
              </w:rPr>
              <w:t>Weighted n</w:t>
            </w:r>
          </w:p>
        </w:tc>
        <w:tc>
          <w:tcPr>
            <w:tcW w:w="805" w:type="pct"/>
          </w:tcPr>
          <w:p w14:paraId="644DFE6C" w14:textId="77777777" w:rsidR="00D376BF" w:rsidRPr="00F32E48" w:rsidRDefault="00D376BF" w:rsidP="00483F4E">
            <w:pPr>
              <w:pStyle w:val="TableText"/>
              <w:jc w:val="right"/>
            </w:pPr>
            <w:r w:rsidRPr="00F32E48">
              <w:rPr>
                <w:bCs/>
              </w:rPr>
              <w:t>% (95% CI)</w:t>
            </w:r>
          </w:p>
        </w:tc>
      </w:tr>
      <w:tr w:rsidR="00D376BF" w:rsidRPr="00F32E48" w14:paraId="39FFA7BA"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CD62DD" w14:textId="77777777" w:rsidR="00D376BF" w:rsidRPr="00F32E48" w:rsidRDefault="00D376BF" w:rsidP="00483F4E">
            <w:pPr>
              <w:pStyle w:val="TableText"/>
              <w:rPr>
                <w:rFonts w:cs="Arial"/>
              </w:rPr>
            </w:pPr>
            <w:r w:rsidRPr="00F32E48">
              <w:rPr>
                <w:rFonts w:cs="Arial"/>
              </w:rPr>
              <w:t>Arthritis</w:t>
            </w:r>
          </w:p>
        </w:tc>
        <w:tc>
          <w:tcPr>
            <w:tcW w:w="431" w:type="pct"/>
          </w:tcPr>
          <w:p w14:paraId="02567428" w14:textId="77777777" w:rsidR="00D376BF" w:rsidRPr="00F32E48" w:rsidRDefault="00D376BF" w:rsidP="00D376BF">
            <w:pPr>
              <w:pStyle w:val="TableText"/>
              <w:jc w:val="right"/>
              <w:rPr>
                <w:rFonts w:cs="Arial"/>
                <w:color w:val="000000" w:themeColor="text1"/>
              </w:rPr>
            </w:pPr>
            <w:r w:rsidRPr="00F32E48">
              <w:rPr>
                <w:rFonts w:cs="Arial"/>
              </w:rPr>
              <w:t>123</w:t>
            </w:r>
          </w:p>
        </w:tc>
        <w:tc>
          <w:tcPr>
            <w:tcW w:w="615" w:type="pct"/>
          </w:tcPr>
          <w:p w14:paraId="49B2DB07" w14:textId="77777777" w:rsidR="00D376BF" w:rsidRPr="00F32E48" w:rsidRDefault="00D376BF" w:rsidP="00D376BF">
            <w:pPr>
              <w:pStyle w:val="TableText"/>
              <w:jc w:val="right"/>
              <w:rPr>
                <w:rFonts w:cs="Arial"/>
                <w:color w:val="000000" w:themeColor="text1"/>
              </w:rPr>
            </w:pPr>
            <w:r w:rsidRPr="00F32E48">
              <w:rPr>
                <w:rFonts w:cs="Arial"/>
              </w:rPr>
              <w:t>717</w:t>
            </w:r>
          </w:p>
        </w:tc>
        <w:tc>
          <w:tcPr>
            <w:tcW w:w="833" w:type="pct"/>
          </w:tcPr>
          <w:p w14:paraId="6D8973BC" w14:textId="77777777" w:rsidR="00D376BF" w:rsidRPr="00F32E48" w:rsidRDefault="00D376BF" w:rsidP="00D376BF">
            <w:pPr>
              <w:pStyle w:val="TableText"/>
              <w:jc w:val="right"/>
              <w:rPr>
                <w:rFonts w:cs="Arial"/>
                <w:color w:val="000000" w:themeColor="text1"/>
              </w:rPr>
            </w:pPr>
            <w:r w:rsidRPr="00F32E48">
              <w:rPr>
                <w:rFonts w:cs="Arial"/>
              </w:rPr>
              <w:t>14.0 (11.5, 17.0)</w:t>
            </w:r>
          </w:p>
        </w:tc>
        <w:tc>
          <w:tcPr>
            <w:tcW w:w="459" w:type="pct"/>
          </w:tcPr>
          <w:p w14:paraId="4D29DC1F" w14:textId="77777777" w:rsidR="00D376BF" w:rsidRPr="00F32E48" w:rsidRDefault="00D376BF" w:rsidP="00D376BF">
            <w:pPr>
              <w:pStyle w:val="TableText"/>
              <w:jc w:val="right"/>
              <w:rPr>
                <w:rFonts w:cs="Arial"/>
                <w:color w:val="000000" w:themeColor="text1"/>
              </w:rPr>
            </w:pPr>
            <w:r w:rsidRPr="00F32E48">
              <w:rPr>
                <w:rFonts w:cs="Arial"/>
              </w:rPr>
              <w:t>198</w:t>
            </w:r>
          </w:p>
        </w:tc>
        <w:tc>
          <w:tcPr>
            <w:tcW w:w="614" w:type="pct"/>
          </w:tcPr>
          <w:p w14:paraId="59EE6F98" w14:textId="77777777" w:rsidR="00D376BF" w:rsidRPr="00F32E48" w:rsidRDefault="00D376BF" w:rsidP="00D376BF">
            <w:pPr>
              <w:pStyle w:val="TableText"/>
              <w:jc w:val="right"/>
              <w:rPr>
                <w:rFonts w:cs="Arial"/>
              </w:rPr>
            </w:pPr>
            <w:r w:rsidRPr="00F32E48">
              <w:rPr>
                <w:rFonts w:cs="Arial"/>
              </w:rPr>
              <w:t>1110</w:t>
            </w:r>
          </w:p>
        </w:tc>
        <w:tc>
          <w:tcPr>
            <w:tcW w:w="805" w:type="pct"/>
          </w:tcPr>
          <w:p w14:paraId="2B3C0E5C" w14:textId="77777777" w:rsidR="00D376BF" w:rsidRPr="00F32E48" w:rsidRDefault="00D376BF" w:rsidP="00D376BF">
            <w:pPr>
              <w:pStyle w:val="TableText"/>
              <w:jc w:val="right"/>
              <w:rPr>
                <w:rFonts w:cs="Arial"/>
                <w:color w:val="000000" w:themeColor="text1"/>
              </w:rPr>
            </w:pPr>
            <w:r w:rsidRPr="00F32E48">
              <w:rPr>
                <w:rFonts w:cs="Arial"/>
              </w:rPr>
              <w:t>5.7 (4.8, 6.7)</w:t>
            </w:r>
          </w:p>
        </w:tc>
      </w:tr>
      <w:tr w:rsidR="00D376BF" w:rsidRPr="00F32E48" w14:paraId="6C8FC2DE" w14:textId="77777777" w:rsidTr="00483F4E">
        <w:trPr>
          <w:cantSplit/>
        </w:trPr>
        <w:tc>
          <w:tcPr>
            <w:tcW w:w="1243" w:type="pct"/>
            <w:vAlign w:val="center"/>
          </w:tcPr>
          <w:p w14:paraId="1FD26F47" w14:textId="77777777" w:rsidR="00D376BF" w:rsidRPr="00F32E48" w:rsidRDefault="00D376BF" w:rsidP="00483F4E">
            <w:pPr>
              <w:pStyle w:val="TableText"/>
              <w:rPr>
                <w:rFonts w:cs="Arial"/>
              </w:rPr>
            </w:pPr>
            <w:r w:rsidRPr="00F32E48">
              <w:rPr>
                <w:rFonts w:cs="Arial"/>
              </w:rPr>
              <w:t>Chronic low back pain</w:t>
            </w:r>
          </w:p>
        </w:tc>
        <w:tc>
          <w:tcPr>
            <w:tcW w:w="431" w:type="pct"/>
          </w:tcPr>
          <w:p w14:paraId="6703AF10" w14:textId="77777777" w:rsidR="00D376BF" w:rsidRPr="00F32E48" w:rsidRDefault="00D376BF" w:rsidP="00D376BF">
            <w:pPr>
              <w:pStyle w:val="TableText"/>
              <w:jc w:val="right"/>
              <w:rPr>
                <w:rFonts w:cs="Arial"/>
                <w:color w:val="000000" w:themeColor="text1"/>
              </w:rPr>
            </w:pPr>
            <w:r w:rsidRPr="00F32E48">
              <w:rPr>
                <w:rFonts w:cs="Arial"/>
              </w:rPr>
              <w:t>298</w:t>
            </w:r>
          </w:p>
        </w:tc>
        <w:tc>
          <w:tcPr>
            <w:tcW w:w="615" w:type="pct"/>
          </w:tcPr>
          <w:p w14:paraId="135FE277" w14:textId="77777777" w:rsidR="00D376BF" w:rsidRPr="00F32E48" w:rsidRDefault="00D376BF" w:rsidP="00D376BF">
            <w:pPr>
              <w:pStyle w:val="TableText"/>
              <w:jc w:val="right"/>
              <w:rPr>
                <w:rFonts w:cs="Arial"/>
                <w:color w:val="000000" w:themeColor="text1"/>
              </w:rPr>
            </w:pPr>
            <w:r w:rsidRPr="00F32E48">
              <w:rPr>
                <w:rFonts w:cs="Arial"/>
              </w:rPr>
              <w:t>1873</w:t>
            </w:r>
          </w:p>
        </w:tc>
        <w:tc>
          <w:tcPr>
            <w:tcW w:w="833" w:type="pct"/>
          </w:tcPr>
          <w:p w14:paraId="607FA70D" w14:textId="77777777" w:rsidR="00D376BF" w:rsidRPr="00F32E48" w:rsidRDefault="00D376BF" w:rsidP="00D376BF">
            <w:pPr>
              <w:pStyle w:val="TableText"/>
              <w:jc w:val="right"/>
              <w:rPr>
                <w:rFonts w:cs="Arial"/>
                <w:color w:val="000000" w:themeColor="text1"/>
              </w:rPr>
            </w:pPr>
            <w:r w:rsidRPr="00F32E48">
              <w:rPr>
                <w:rFonts w:cs="Arial"/>
              </w:rPr>
              <w:t>36.6 (32.6, 40.8)</w:t>
            </w:r>
          </w:p>
        </w:tc>
        <w:tc>
          <w:tcPr>
            <w:tcW w:w="459" w:type="pct"/>
          </w:tcPr>
          <w:p w14:paraId="1C3883ED" w14:textId="77777777" w:rsidR="00D376BF" w:rsidRPr="00F32E48" w:rsidRDefault="00D376BF" w:rsidP="00D376BF">
            <w:pPr>
              <w:pStyle w:val="TableText"/>
              <w:jc w:val="right"/>
              <w:rPr>
                <w:rFonts w:cs="Arial"/>
                <w:color w:val="000000" w:themeColor="text1"/>
              </w:rPr>
            </w:pPr>
            <w:r w:rsidRPr="00F32E48">
              <w:rPr>
                <w:rFonts w:cs="Arial"/>
              </w:rPr>
              <w:t>494</w:t>
            </w:r>
          </w:p>
        </w:tc>
        <w:tc>
          <w:tcPr>
            <w:tcW w:w="614" w:type="pct"/>
          </w:tcPr>
          <w:p w14:paraId="3F29EBA5" w14:textId="77777777" w:rsidR="00D376BF" w:rsidRPr="00F32E48" w:rsidRDefault="00D376BF" w:rsidP="00D376BF">
            <w:pPr>
              <w:pStyle w:val="TableText"/>
              <w:jc w:val="right"/>
              <w:rPr>
                <w:rFonts w:cs="Arial"/>
              </w:rPr>
            </w:pPr>
            <w:r w:rsidRPr="00F32E48">
              <w:rPr>
                <w:rFonts w:cs="Arial"/>
              </w:rPr>
              <w:t>2699</w:t>
            </w:r>
          </w:p>
        </w:tc>
        <w:tc>
          <w:tcPr>
            <w:tcW w:w="805" w:type="pct"/>
          </w:tcPr>
          <w:p w14:paraId="4641FCE5" w14:textId="77777777" w:rsidR="00D376BF" w:rsidRPr="00F32E48" w:rsidRDefault="00D376BF" w:rsidP="00D376BF">
            <w:pPr>
              <w:pStyle w:val="TableText"/>
              <w:jc w:val="right"/>
              <w:rPr>
                <w:rFonts w:cs="Arial"/>
                <w:color w:val="000000" w:themeColor="text1"/>
              </w:rPr>
            </w:pPr>
            <w:r w:rsidRPr="00F32E48">
              <w:rPr>
                <w:rFonts w:cs="Arial"/>
              </w:rPr>
              <w:t>13.8 (12.5, 15.3)</w:t>
            </w:r>
          </w:p>
        </w:tc>
      </w:tr>
      <w:tr w:rsidR="00D376BF" w:rsidRPr="00F32E48" w14:paraId="0F506C86"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33AB25" w14:textId="77777777" w:rsidR="00D376BF" w:rsidRPr="00F32E48" w:rsidRDefault="00D376BF" w:rsidP="00483F4E">
            <w:pPr>
              <w:pStyle w:val="TableText"/>
            </w:pPr>
            <w:r w:rsidRPr="00F32E48">
              <w:rPr>
                <w:rFonts w:cs="Arial"/>
              </w:rPr>
              <w:t>Carpal tunnel</w:t>
            </w:r>
          </w:p>
        </w:tc>
        <w:tc>
          <w:tcPr>
            <w:tcW w:w="431" w:type="pct"/>
          </w:tcPr>
          <w:p w14:paraId="733984E1" w14:textId="77777777" w:rsidR="00D376BF" w:rsidRPr="00F32E48" w:rsidRDefault="00D376BF" w:rsidP="00D376BF">
            <w:pPr>
              <w:pStyle w:val="TableText"/>
              <w:jc w:val="right"/>
              <w:rPr>
                <w:rFonts w:cs="Arial"/>
                <w:color w:val="000000" w:themeColor="text1"/>
              </w:rPr>
            </w:pPr>
            <w:r w:rsidRPr="00F32E48">
              <w:rPr>
                <w:rFonts w:cs="Arial"/>
              </w:rPr>
              <w:t>39</w:t>
            </w:r>
          </w:p>
        </w:tc>
        <w:tc>
          <w:tcPr>
            <w:tcW w:w="615" w:type="pct"/>
          </w:tcPr>
          <w:p w14:paraId="00AB8ECC" w14:textId="77777777" w:rsidR="00D376BF" w:rsidRPr="00F32E48" w:rsidRDefault="00D376BF" w:rsidP="00D376BF">
            <w:pPr>
              <w:pStyle w:val="TableText"/>
              <w:jc w:val="right"/>
              <w:rPr>
                <w:rFonts w:cs="Arial"/>
                <w:color w:val="000000" w:themeColor="text1"/>
              </w:rPr>
            </w:pPr>
            <w:r w:rsidRPr="00F32E48">
              <w:rPr>
                <w:rFonts w:cs="Arial"/>
              </w:rPr>
              <w:t>201</w:t>
            </w:r>
          </w:p>
        </w:tc>
        <w:tc>
          <w:tcPr>
            <w:tcW w:w="833" w:type="pct"/>
          </w:tcPr>
          <w:p w14:paraId="5091E0AE" w14:textId="77777777" w:rsidR="00D376BF" w:rsidRPr="00F32E48" w:rsidRDefault="00D376BF" w:rsidP="00D376BF">
            <w:pPr>
              <w:pStyle w:val="TableText"/>
              <w:jc w:val="right"/>
              <w:rPr>
                <w:rFonts w:cs="Arial"/>
                <w:color w:val="000000" w:themeColor="text1"/>
              </w:rPr>
            </w:pPr>
            <w:r w:rsidRPr="00F32E48">
              <w:rPr>
                <w:rFonts w:cs="Arial"/>
              </w:rPr>
              <w:t>3.9 (2.8, 5.5)</w:t>
            </w:r>
          </w:p>
        </w:tc>
        <w:tc>
          <w:tcPr>
            <w:tcW w:w="459" w:type="pct"/>
          </w:tcPr>
          <w:p w14:paraId="07655260" w14:textId="77777777" w:rsidR="00D376BF" w:rsidRPr="00F32E48" w:rsidRDefault="00D376BF" w:rsidP="00D376BF">
            <w:pPr>
              <w:pStyle w:val="TableText"/>
              <w:jc w:val="right"/>
              <w:rPr>
                <w:rFonts w:cs="Arial"/>
                <w:color w:val="000000" w:themeColor="text1"/>
              </w:rPr>
            </w:pPr>
            <w:r w:rsidRPr="00F32E48">
              <w:rPr>
                <w:rFonts w:cs="Arial"/>
              </w:rPr>
              <w:t>90</w:t>
            </w:r>
          </w:p>
        </w:tc>
        <w:tc>
          <w:tcPr>
            <w:tcW w:w="614" w:type="pct"/>
          </w:tcPr>
          <w:p w14:paraId="5515DFAD" w14:textId="77777777" w:rsidR="00D376BF" w:rsidRPr="00F32E48" w:rsidRDefault="00D376BF" w:rsidP="00D376BF">
            <w:pPr>
              <w:pStyle w:val="TableText"/>
              <w:jc w:val="right"/>
              <w:rPr>
                <w:rFonts w:cs="Arial"/>
              </w:rPr>
            </w:pPr>
            <w:r w:rsidRPr="00F32E48">
              <w:rPr>
                <w:rFonts w:cs="Arial"/>
              </w:rPr>
              <w:t>487</w:t>
            </w:r>
          </w:p>
        </w:tc>
        <w:tc>
          <w:tcPr>
            <w:tcW w:w="805" w:type="pct"/>
          </w:tcPr>
          <w:p w14:paraId="4332CF88" w14:textId="77777777" w:rsidR="00D376BF" w:rsidRPr="00F32E48" w:rsidRDefault="00D376BF" w:rsidP="00D376BF">
            <w:pPr>
              <w:pStyle w:val="TableText"/>
              <w:jc w:val="right"/>
              <w:rPr>
                <w:rFonts w:cs="Arial"/>
                <w:color w:val="000000" w:themeColor="text1"/>
              </w:rPr>
            </w:pPr>
            <w:r w:rsidRPr="00F32E48">
              <w:rPr>
                <w:rFonts w:cs="Arial"/>
              </w:rPr>
              <w:t>2.5 (1.9, 3.2)</w:t>
            </w:r>
          </w:p>
        </w:tc>
      </w:tr>
      <w:tr w:rsidR="00D376BF" w:rsidRPr="00F32E48" w14:paraId="31339CC5" w14:textId="77777777" w:rsidTr="00483F4E">
        <w:trPr>
          <w:cantSplit/>
        </w:trPr>
        <w:tc>
          <w:tcPr>
            <w:tcW w:w="1243" w:type="pct"/>
            <w:vAlign w:val="center"/>
          </w:tcPr>
          <w:p w14:paraId="1B601B89" w14:textId="77777777" w:rsidR="00D376BF" w:rsidRPr="00F32E48" w:rsidRDefault="00D376BF" w:rsidP="00483F4E">
            <w:pPr>
              <w:pStyle w:val="TableText"/>
            </w:pPr>
            <w:r w:rsidRPr="00F32E48">
              <w:rPr>
                <w:rFonts w:cs="Arial"/>
              </w:rPr>
              <w:t>Fibrositis</w:t>
            </w:r>
          </w:p>
        </w:tc>
        <w:tc>
          <w:tcPr>
            <w:tcW w:w="431" w:type="pct"/>
          </w:tcPr>
          <w:p w14:paraId="510D1BDA" w14:textId="77777777" w:rsidR="00D376BF" w:rsidRPr="00F32E48" w:rsidRDefault="00D376BF" w:rsidP="00D376BF">
            <w:pPr>
              <w:pStyle w:val="TableText"/>
              <w:jc w:val="right"/>
              <w:rPr>
                <w:rFonts w:cs="Arial"/>
                <w:color w:val="000000" w:themeColor="text1"/>
              </w:rPr>
            </w:pPr>
            <w:r w:rsidRPr="00F32E48">
              <w:rPr>
                <w:rFonts w:cs="Arial"/>
              </w:rPr>
              <w:t>14</w:t>
            </w:r>
          </w:p>
        </w:tc>
        <w:tc>
          <w:tcPr>
            <w:tcW w:w="615" w:type="pct"/>
          </w:tcPr>
          <w:p w14:paraId="7EF2662A" w14:textId="77777777" w:rsidR="00D376BF" w:rsidRPr="00F32E48" w:rsidRDefault="00D376BF" w:rsidP="00D376BF">
            <w:pPr>
              <w:pStyle w:val="TableText"/>
              <w:jc w:val="right"/>
              <w:rPr>
                <w:rFonts w:cs="Arial"/>
                <w:color w:val="000000" w:themeColor="text1"/>
              </w:rPr>
            </w:pPr>
            <w:r w:rsidRPr="00F32E48">
              <w:rPr>
                <w:rFonts w:cs="Arial"/>
              </w:rPr>
              <w:t>69</w:t>
            </w:r>
          </w:p>
        </w:tc>
        <w:tc>
          <w:tcPr>
            <w:tcW w:w="833" w:type="pct"/>
          </w:tcPr>
          <w:p w14:paraId="34464FA5" w14:textId="77777777" w:rsidR="00D376BF" w:rsidRPr="00F32E48" w:rsidRDefault="00D376BF" w:rsidP="00D376BF">
            <w:pPr>
              <w:pStyle w:val="TableText"/>
              <w:jc w:val="right"/>
              <w:rPr>
                <w:rFonts w:cs="Arial"/>
                <w:color w:val="000000" w:themeColor="text1"/>
              </w:rPr>
            </w:pPr>
            <w:r w:rsidRPr="00F32E48">
              <w:rPr>
                <w:rFonts w:cs="Arial"/>
              </w:rPr>
              <w:t>1.4 (0.8, 2.4)</w:t>
            </w:r>
          </w:p>
        </w:tc>
        <w:tc>
          <w:tcPr>
            <w:tcW w:w="459" w:type="pct"/>
          </w:tcPr>
          <w:p w14:paraId="086A467C" w14:textId="77777777" w:rsidR="00D376BF" w:rsidRPr="00F32E48" w:rsidRDefault="00D376BF" w:rsidP="00D376BF">
            <w:pPr>
              <w:pStyle w:val="TableText"/>
              <w:jc w:val="right"/>
              <w:rPr>
                <w:rFonts w:cs="Arial"/>
                <w:color w:val="000000" w:themeColor="text1"/>
              </w:rPr>
            </w:pPr>
            <w:r w:rsidRPr="00F32E48">
              <w:rPr>
                <w:rFonts w:cs="Arial"/>
              </w:rPr>
              <w:t>27</w:t>
            </w:r>
          </w:p>
        </w:tc>
        <w:tc>
          <w:tcPr>
            <w:tcW w:w="614" w:type="pct"/>
          </w:tcPr>
          <w:p w14:paraId="701EB8D8" w14:textId="77777777" w:rsidR="00D376BF" w:rsidRPr="00F32E48" w:rsidRDefault="00D376BF" w:rsidP="00D376BF">
            <w:pPr>
              <w:pStyle w:val="TableText"/>
              <w:jc w:val="right"/>
              <w:rPr>
                <w:rFonts w:cs="Arial"/>
              </w:rPr>
            </w:pPr>
            <w:r w:rsidRPr="00F32E48">
              <w:rPr>
                <w:rFonts w:cs="Arial"/>
              </w:rPr>
              <w:t>184</w:t>
            </w:r>
          </w:p>
        </w:tc>
        <w:tc>
          <w:tcPr>
            <w:tcW w:w="805" w:type="pct"/>
          </w:tcPr>
          <w:p w14:paraId="65A62057" w14:textId="77777777" w:rsidR="00D376BF" w:rsidRPr="00F32E48" w:rsidRDefault="00D376BF" w:rsidP="00D376BF">
            <w:pPr>
              <w:pStyle w:val="TableText"/>
              <w:jc w:val="right"/>
              <w:rPr>
                <w:rFonts w:cs="Arial"/>
                <w:color w:val="000000" w:themeColor="text1"/>
              </w:rPr>
            </w:pPr>
            <w:r w:rsidRPr="00F32E48">
              <w:rPr>
                <w:rFonts w:cs="Arial"/>
              </w:rPr>
              <w:t>0.9 (0.6, 1.6)</w:t>
            </w:r>
          </w:p>
        </w:tc>
      </w:tr>
      <w:tr w:rsidR="00D376BF" w:rsidRPr="00F32E48" w14:paraId="01A206F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121260" w14:textId="77777777" w:rsidR="00D376BF" w:rsidRPr="00F32E48" w:rsidRDefault="00D376BF" w:rsidP="00483F4E">
            <w:pPr>
              <w:pStyle w:val="TableText"/>
            </w:pPr>
            <w:r w:rsidRPr="00F32E48">
              <w:rPr>
                <w:rFonts w:cs="Arial"/>
              </w:rPr>
              <w:t>Gout</w:t>
            </w:r>
          </w:p>
        </w:tc>
        <w:tc>
          <w:tcPr>
            <w:tcW w:w="431" w:type="pct"/>
          </w:tcPr>
          <w:p w14:paraId="6457BA6D" w14:textId="77777777" w:rsidR="00D376BF" w:rsidRPr="00F32E48" w:rsidRDefault="00D376BF" w:rsidP="00D376BF">
            <w:pPr>
              <w:pStyle w:val="TableText"/>
              <w:jc w:val="right"/>
              <w:rPr>
                <w:rFonts w:cs="Arial"/>
                <w:color w:val="000000" w:themeColor="text1"/>
              </w:rPr>
            </w:pPr>
            <w:r w:rsidRPr="00F32E48">
              <w:rPr>
                <w:rFonts w:cs="Arial"/>
              </w:rPr>
              <w:t>32</w:t>
            </w:r>
          </w:p>
        </w:tc>
        <w:tc>
          <w:tcPr>
            <w:tcW w:w="615" w:type="pct"/>
          </w:tcPr>
          <w:p w14:paraId="1497C15D" w14:textId="77777777" w:rsidR="00D376BF" w:rsidRPr="00F32E48" w:rsidRDefault="00D376BF" w:rsidP="00D376BF">
            <w:pPr>
              <w:pStyle w:val="TableText"/>
              <w:jc w:val="right"/>
              <w:rPr>
                <w:rFonts w:cs="Arial"/>
                <w:color w:val="000000" w:themeColor="text1"/>
              </w:rPr>
            </w:pPr>
            <w:r w:rsidRPr="00F32E48">
              <w:rPr>
                <w:rFonts w:cs="Arial"/>
              </w:rPr>
              <w:t>183</w:t>
            </w:r>
          </w:p>
        </w:tc>
        <w:tc>
          <w:tcPr>
            <w:tcW w:w="833" w:type="pct"/>
          </w:tcPr>
          <w:p w14:paraId="1CE1D77E" w14:textId="77777777" w:rsidR="00D376BF" w:rsidRPr="00F32E48" w:rsidRDefault="00D376BF" w:rsidP="00D376BF">
            <w:pPr>
              <w:pStyle w:val="TableText"/>
              <w:jc w:val="right"/>
              <w:rPr>
                <w:rFonts w:cs="Arial"/>
                <w:color w:val="000000" w:themeColor="text1"/>
              </w:rPr>
            </w:pPr>
            <w:r w:rsidRPr="00F32E48">
              <w:rPr>
                <w:rFonts w:cs="Arial"/>
              </w:rPr>
              <w:t>3.6 (2.4, 5.3)</w:t>
            </w:r>
          </w:p>
        </w:tc>
        <w:tc>
          <w:tcPr>
            <w:tcW w:w="459" w:type="pct"/>
          </w:tcPr>
          <w:p w14:paraId="1F14B3EC" w14:textId="77777777" w:rsidR="00D376BF" w:rsidRPr="00F32E48" w:rsidRDefault="00D376BF" w:rsidP="00D376BF">
            <w:pPr>
              <w:pStyle w:val="TableText"/>
              <w:jc w:val="right"/>
              <w:rPr>
                <w:rFonts w:cs="Arial"/>
                <w:color w:val="000000" w:themeColor="text1"/>
              </w:rPr>
            </w:pPr>
            <w:r w:rsidRPr="00F32E48">
              <w:rPr>
                <w:rFonts w:cs="Arial"/>
              </w:rPr>
              <w:t>119</w:t>
            </w:r>
          </w:p>
        </w:tc>
        <w:tc>
          <w:tcPr>
            <w:tcW w:w="614" w:type="pct"/>
          </w:tcPr>
          <w:p w14:paraId="78473295" w14:textId="77777777" w:rsidR="00D376BF" w:rsidRPr="00F32E48" w:rsidRDefault="00D376BF" w:rsidP="00D376BF">
            <w:pPr>
              <w:pStyle w:val="TableText"/>
              <w:jc w:val="right"/>
              <w:rPr>
                <w:rFonts w:cs="Arial"/>
              </w:rPr>
            </w:pPr>
            <w:r w:rsidRPr="00F32E48">
              <w:rPr>
                <w:rFonts w:cs="Arial"/>
              </w:rPr>
              <w:t>619</w:t>
            </w:r>
          </w:p>
        </w:tc>
        <w:tc>
          <w:tcPr>
            <w:tcW w:w="805" w:type="pct"/>
          </w:tcPr>
          <w:p w14:paraId="5E6C73C4" w14:textId="77777777" w:rsidR="00D376BF" w:rsidRPr="00F32E48" w:rsidRDefault="00D376BF" w:rsidP="00D376BF">
            <w:pPr>
              <w:pStyle w:val="TableText"/>
              <w:jc w:val="right"/>
              <w:rPr>
                <w:rFonts w:cs="Arial"/>
                <w:color w:val="000000" w:themeColor="text1"/>
              </w:rPr>
            </w:pPr>
            <w:r w:rsidRPr="00F32E48">
              <w:rPr>
                <w:rFonts w:cs="Arial"/>
              </w:rPr>
              <w:t>3.2 (2.5, 4.0)</w:t>
            </w:r>
          </w:p>
        </w:tc>
      </w:tr>
      <w:tr w:rsidR="00D376BF" w:rsidRPr="00F32E48" w14:paraId="0449A582" w14:textId="77777777" w:rsidTr="00483F4E">
        <w:trPr>
          <w:cantSplit/>
        </w:trPr>
        <w:tc>
          <w:tcPr>
            <w:tcW w:w="1243" w:type="pct"/>
            <w:vAlign w:val="center"/>
          </w:tcPr>
          <w:p w14:paraId="3FF0EBC5" w14:textId="77777777" w:rsidR="00D376BF" w:rsidRPr="00F32E48" w:rsidRDefault="00D376BF" w:rsidP="00483F4E">
            <w:pPr>
              <w:pStyle w:val="TableText"/>
            </w:pPr>
            <w:r w:rsidRPr="00F32E48">
              <w:rPr>
                <w:rFonts w:cs="Arial"/>
              </w:rPr>
              <w:t>Neck pain</w:t>
            </w:r>
          </w:p>
        </w:tc>
        <w:tc>
          <w:tcPr>
            <w:tcW w:w="431" w:type="pct"/>
          </w:tcPr>
          <w:p w14:paraId="1891C275" w14:textId="77777777" w:rsidR="00D376BF" w:rsidRPr="00F32E48" w:rsidRDefault="00D376BF" w:rsidP="00D376BF">
            <w:pPr>
              <w:pStyle w:val="TableText"/>
              <w:jc w:val="right"/>
              <w:rPr>
                <w:rFonts w:cs="Arial"/>
                <w:color w:val="000000" w:themeColor="text1"/>
              </w:rPr>
            </w:pPr>
            <w:r w:rsidRPr="00F32E48">
              <w:rPr>
                <w:rFonts w:cs="Arial"/>
              </w:rPr>
              <w:t>131</w:t>
            </w:r>
          </w:p>
        </w:tc>
        <w:tc>
          <w:tcPr>
            <w:tcW w:w="615" w:type="pct"/>
          </w:tcPr>
          <w:p w14:paraId="2ADDB1EF" w14:textId="77777777" w:rsidR="00D376BF" w:rsidRPr="00F32E48" w:rsidRDefault="00D376BF" w:rsidP="00D376BF">
            <w:pPr>
              <w:pStyle w:val="TableText"/>
              <w:jc w:val="right"/>
              <w:rPr>
                <w:rFonts w:cs="Arial"/>
                <w:color w:val="000000" w:themeColor="text1"/>
              </w:rPr>
            </w:pPr>
            <w:r w:rsidRPr="00F32E48">
              <w:rPr>
                <w:rFonts w:cs="Arial"/>
              </w:rPr>
              <w:t>714</w:t>
            </w:r>
          </w:p>
        </w:tc>
        <w:tc>
          <w:tcPr>
            <w:tcW w:w="833" w:type="pct"/>
          </w:tcPr>
          <w:p w14:paraId="15FFF6D8" w14:textId="77777777" w:rsidR="00D376BF" w:rsidRPr="00F32E48" w:rsidRDefault="00D376BF" w:rsidP="00D376BF">
            <w:pPr>
              <w:pStyle w:val="TableText"/>
              <w:jc w:val="right"/>
              <w:rPr>
                <w:rFonts w:cs="Arial"/>
                <w:color w:val="000000" w:themeColor="text1"/>
              </w:rPr>
            </w:pPr>
            <w:r w:rsidRPr="00F32E48">
              <w:rPr>
                <w:rFonts w:cs="Arial"/>
              </w:rPr>
              <w:t>14.0 (11.5, 16.8)</w:t>
            </w:r>
          </w:p>
        </w:tc>
        <w:tc>
          <w:tcPr>
            <w:tcW w:w="459" w:type="pct"/>
          </w:tcPr>
          <w:p w14:paraId="17AD67DB" w14:textId="77777777" w:rsidR="00D376BF" w:rsidRPr="00F32E48" w:rsidRDefault="00D376BF" w:rsidP="00D376BF">
            <w:pPr>
              <w:pStyle w:val="TableText"/>
              <w:jc w:val="right"/>
              <w:rPr>
                <w:rFonts w:cs="Arial"/>
                <w:color w:val="000000" w:themeColor="text1"/>
              </w:rPr>
            </w:pPr>
            <w:r w:rsidRPr="00F32E48">
              <w:rPr>
                <w:rFonts w:cs="Arial"/>
              </w:rPr>
              <w:t>198</w:t>
            </w:r>
          </w:p>
        </w:tc>
        <w:tc>
          <w:tcPr>
            <w:tcW w:w="614" w:type="pct"/>
          </w:tcPr>
          <w:p w14:paraId="7275F68D" w14:textId="77777777" w:rsidR="00D376BF" w:rsidRPr="00F32E48" w:rsidRDefault="00D376BF" w:rsidP="00D376BF">
            <w:pPr>
              <w:pStyle w:val="TableText"/>
              <w:jc w:val="right"/>
              <w:rPr>
                <w:rFonts w:cs="Arial"/>
              </w:rPr>
            </w:pPr>
            <w:r w:rsidRPr="00F32E48">
              <w:rPr>
                <w:rFonts w:cs="Arial"/>
              </w:rPr>
              <w:t>1017</w:t>
            </w:r>
          </w:p>
        </w:tc>
        <w:tc>
          <w:tcPr>
            <w:tcW w:w="805" w:type="pct"/>
          </w:tcPr>
          <w:p w14:paraId="32806FB1" w14:textId="77777777" w:rsidR="00D376BF" w:rsidRPr="00F32E48" w:rsidRDefault="00D376BF" w:rsidP="00D376BF">
            <w:pPr>
              <w:pStyle w:val="TableText"/>
              <w:jc w:val="right"/>
              <w:rPr>
                <w:rFonts w:cs="Arial"/>
                <w:color w:val="000000" w:themeColor="text1"/>
              </w:rPr>
            </w:pPr>
            <w:r w:rsidRPr="00F32E48">
              <w:rPr>
                <w:rFonts w:cs="Arial"/>
              </w:rPr>
              <w:t>5.2 (4.5, 6.1)</w:t>
            </w:r>
          </w:p>
        </w:tc>
      </w:tr>
      <w:tr w:rsidR="00D376BF" w:rsidRPr="00F32E48" w14:paraId="244FBF1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85F154A" w14:textId="77777777" w:rsidR="00D376BF" w:rsidRPr="00F32E48" w:rsidRDefault="00D376BF" w:rsidP="00483F4E">
            <w:pPr>
              <w:pStyle w:val="TableText"/>
            </w:pPr>
            <w:r w:rsidRPr="00F32E48">
              <w:rPr>
                <w:rFonts w:cs="Arial"/>
              </w:rPr>
              <w:t>Osteoarthritis</w:t>
            </w:r>
          </w:p>
        </w:tc>
        <w:tc>
          <w:tcPr>
            <w:tcW w:w="431" w:type="pct"/>
          </w:tcPr>
          <w:p w14:paraId="12C0800B" w14:textId="77777777" w:rsidR="00D376BF" w:rsidRPr="00F32E48" w:rsidRDefault="00D376BF" w:rsidP="00D376BF">
            <w:pPr>
              <w:pStyle w:val="TableText"/>
              <w:jc w:val="right"/>
              <w:rPr>
                <w:rFonts w:cs="Arial"/>
                <w:color w:val="000000" w:themeColor="text1"/>
              </w:rPr>
            </w:pPr>
            <w:r w:rsidRPr="00F32E48">
              <w:rPr>
                <w:rFonts w:cs="Arial"/>
              </w:rPr>
              <w:t>162</w:t>
            </w:r>
          </w:p>
        </w:tc>
        <w:tc>
          <w:tcPr>
            <w:tcW w:w="615" w:type="pct"/>
          </w:tcPr>
          <w:p w14:paraId="7DFCD665" w14:textId="77777777" w:rsidR="00D376BF" w:rsidRPr="00F32E48" w:rsidRDefault="00D376BF" w:rsidP="00D376BF">
            <w:pPr>
              <w:pStyle w:val="TableText"/>
              <w:jc w:val="right"/>
              <w:rPr>
                <w:rFonts w:cs="Arial"/>
                <w:color w:val="000000" w:themeColor="text1"/>
              </w:rPr>
            </w:pPr>
            <w:r w:rsidRPr="00F32E48">
              <w:rPr>
                <w:rFonts w:cs="Arial"/>
              </w:rPr>
              <w:t>994</w:t>
            </w:r>
          </w:p>
        </w:tc>
        <w:tc>
          <w:tcPr>
            <w:tcW w:w="833" w:type="pct"/>
          </w:tcPr>
          <w:p w14:paraId="67B9EDEE" w14:textId="77777777" w:rsidR="00D376BF" w:rsidRPr="00F32E48" w:rsidRDefault="00D376BF" w:rsidP="00D376BF">
            <w:pPr>
              <w:pStyle w:val="TableText"/>
              <w:jc w:val="right"/>
              <w:rPr>
                <w:rFonts w:cs="Arial"/>
                <w:color w:val="000000" w:themeColor="text1"/>
              </w:rPr>
            </w:pPr>
            <w:r w:rsidRPr="00F32E48">
              <w:rPr>
                <w:rFonts w:cs="Arial"/>
              </w:rPr>
              <w:t>19.4 (16.4, 22.9)</w:t>
            </w:r>
          </w:p>
        </w:tc>
        <w:tc>
          <w:tcPr>
            <w:tcW w:w="459" w:type="pct"/>
          </w:tcPr>
          <w:p w14:paraId="62E9AC6F" w14:textId="77777777" w:rsidR="00D376BF" w:rsidRPr="00F32E48" w:rsidRDefault="00D376BF" w:rsidP="00D376BF">
            <w:pPr>
              <w:pStyle w:val="TableText"/>
              <w:jc w:val="right"/>
              <w:rPr>
                <w:rFonts w:cs="Arial"/>
                <w:color w:val="000000" w:themeColor="text1"/>
              </w:rPr>
            </w:pPr>
            <w:r w:rsidRPr="00F32E48">
              <w:rPr>
                <w:rFonts w:cs="Arial"/>
              </w:rPr>
              <w:t>224</w:t>
            </w:r>
          </w:p>
        </w:tc>
        <w:tc>
          <w:tcPr>
            <w:tcW w:w="614" w:type="pct"/>
          </w:tcPr>
          <w:p w14:paraId="39890A85" w14:textId="77777777" w:rsidR="00D376BF" w:rsidRPr="00F32E48" w:rsidRDefault="00D376BF" w:rsidP="00D376BF">
            <w:pPr>
              <w:pStyle w:val="TableText"/>
              <w:jc w:val="right"/>
              <w:rPr>
                <w:rFonts w:cs="Arial"/>
              </w:rPr>
            </w:pPr>
            <w:r w:rsidRPr="00F32E48">
              <w:rPr>
                <w:rFonts w:cs="Arial"/>
              </w:rPr>
              <w:t>1171</w:t>
            </w:r>
          </w:p>
        </w:tc>
        <w:tc>
          <w:tcPr>
            <w:tcW w:w="805" w:type="pct"/>
          </w:tcPr>
          <w:p w14:paraId="5965753E" w14:textId="77777777" w:rsidR="00D376BF" w:rsidRPr="00F32E48" w:rsidRDefault="00D376BF" w:rsidP="00D376BF">
            <w:pPr>
              <w:pStyle w:val="TableText"/>
              <w:jc w:val="right"/>
              <w:rPr>
                <w:rFonts w:cs="Arial"/>
                <w:color w:val="000000" w:themeColor="text1"/>
              </w:rPr>
            </w:pPr>
            <w:r w:rsidRPr="00F32E48">
              <w:rPr>
                <w:rFonts w:cs="Arial"/>
              </w:rPr>
              <w:t>6.0 (5.2, 7.0)</w:t>
            </w:r>
          </w:p>
        </w:tc>
      </w:tr>
      <w:tr w:rsidR="00D376BF" w:rsidRPr="00F32E48" w14:paraId="5C752091" w14:textId="77777777" w:rsidTr="00483F4E">
        <w:trPr>
          <w:cantSplit/>
        </w:trPr>
        <w:tc>
          <w:tcPr>
            <w:tcW w:w="1243" w:type="pct"/>
            <w:vAlign w:val="center"/>
          </w:tcPr>
          <w:p w14:paraId="2261A61A" w14:textId="77777777" w:rsidR="00D376BF" w:rsidRPr="00F32E48" w:rsidRDefault="00D376BF" w:rsidP="00483F4E">
            <w:pPr>
              <w:pStyle w:val="TableText"/>
            </w:pPr>
            <w:r w:rsidRPr="00F32E48">
              <w:rPr>
                <w:rFonts w:cs="Arial"/>
              </w:rPr>
              <w:t>Osteoporosis</w:t>
            </w:r>
          </w:p>
        </w:tc>
        <w:tc>
          <w:tcPr>
            <w:tcW w:w="431" w:type="pct"/>
          </w:tcPr>
          <w:p w14:paraId="172DEC65" w14:textId="77777777" w:rsidR="00D376BF" w:rsidRPr="00F32E48" w:rsidRDefault="00D376BF" w:rsidP="00D376BF">
            <w:pPr>
              <w:pStyle w:val="TableText"/>
              <w:jc w:val="right"/>
              <w:rPr>
                <w:rFonts w:cs="Arial"/>
                <w:color w:val="000000" w:themeColor="text1"/>
              </w:rPr>
            </w:pPr>
            <w:r w:rsidRPr="00F32E48">
              <w:rPr>
                <w:rFonts w:cs="Arial"/>
              </w:rPr>
              <w:t>11</w:t>
            </w:r>
          </w:p>
        </w:tc>
        <w:tc>
          <w:tcPr>
            <w:tcW w:w="615" w:type="pct"/>
          </w:tcPr>
          <w:p w14:paraId="57D293F7" w14:textId="77777777" w:rsidR="00D376BF" w:rsidRPr="00F32E48" w:rsidRDefault="00D376BF" w:rsidP="00D376BF">
            <w:pPr>
              <w:pStyle w:val="TableText"/>
              <w:jc w:val="right"/>
              <w:rPr>
                <w:rFonts w:cs="Arial"/>
                <w:color w:val="000000" w:themeColor="text1"/>
              </w:rPr>
            </w:pPr>
            <w:r w:rsidRPr="00F32E48">
              <w:rPr>
                <w:rFonts w:cs="Arial"/>
              </w:rPr>
              <w:t>69</w:t>
            </w:r>
          </w:p>
        </w:tc>
        <w:tc>
          <w:tcPr>
            <w:tcW w:w="833" w:type="pct"/>
          </w:tcPr>
          <w:p w14:paraId="44834A30" w14:textId="77777777" w:rsidR="00D376BF" w:rsidRPr="00F32E48" w:rsidRDefault="00D376BF" w:rsidP="00D376BF">
            <w:pPr>
              <w:pStyle w:val="TableText"/>
              <w:jc w:val="right"/>
              <w:rPr>
                <w:rFonts w:cs="Arial"/>
                <w:color w:val="000000" w:themeColor="text1"/>
              </w:rPr>
            </w:pPr>
            <w:r w:rsidRPr="00F32E48">
              <w:rPr>
                <w:rFonts w:cs="Arial"/>
              </w:rPr>
              <w:t>1.4 (0.7, 2.6)</w:t>
            </w:r>
          </w:p>
        </w:tc>
        <w:tc>
          <w:tcPr>
            <w:tcW w:w="459" w:type="pct"/>
          </w:tcPr>
          <w:p w14:paraId="7BC1FD02" w14:textId="77777777" w:rsidR="00D376BF" w:rsidRPr="00F32E48" w:rsidRDefault="00D376BF" w:rsidP="00D376BF">
            <w:pPr>
              <w:pStyle w:val="TableText"/>
              <w:jc w:val="right"/>
              <w:rPr>
                <w:rFonts w:cs="Arial"/>
                <w:color w:val="000000" w:themeColor="text1"/>
              </w:rPr>
            </w:pPr>
            <w:r w:rsidRPr="00F32E48">
              <w:rPr>
                <w:rFonts w:cs="Arial"/>
              </w:rPr>
              <w:t>32</w:t>
            </w:r>
          </w:p>
        </w:tc>
        <w:tc>
          <w:tcPr>
            <w:tcW w:w="614" w:type="pct"/>
          </w:tcPr>
          <w:p w14:paraId="5C14334E" w14:textId="77777777" w:rsidR="00D376BF" w:rsidRPr="00F32E48" w:rsidRDefault="00D376BF" w:rsidP="00D376BF">
            <w:pPr>
              <w:pStyle w:val="TableText"/>
              <w:jc w:val="right"/>
              <w:rPr>
                <w:rFonts w:cs="Arial"/>
              </w:rPr>
            </w:pPr>
            <w:r w:rsidRPr="00F32E48">
              <w:rPr>
                <w:rFonts w:cs="Arial"/>
              </w:rPr>
              <w:t>217</w:t>
            </w:r>
          </w:p>
        </w:tc>
        <w:tc>
          <w:tcPr>
            <w:tcW w:w="805" w:type="pct"/>
          </w:tcPr>
          <w:p w14:paraId="0E0121AA" w14:textId="77777777" w:rsidR="00D376BF" w:rsidRPr="00F32E48" w:rsidRDefault="00D376BF" w:rsidP="00D376BF">
            <w:pPr>
              <w:pStyle w:val="TableText"/>
              <w:jc w:val="right"/>
              <w:rPr>
                <w:rFonts w:cs="Arial"/>
                <w:color w:val="000000" w:themeColor="text1"/>
              </w:rPr>
            </w:pPr>
            <w:r w:rsidRPr="00F32E48">
              <w:rPr>
                <w:rFonts w:cs="Arial"/>
              </w:rPr>
              <w:t>1.1 (0.7, 1.7)</w:t>
            </w:r>
          </w:p>
        </w:tc>
      </w:tr>
      <w:tr w:rsidR="00D376BF" w:rsidRPr="00F32E48" w14:paraId="09B2720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46F4228" w14:textId="77777777" w:rsidR="00D376BF" w:rsidRPr="00F32E48" w:rsidRDefault="00D376BF" w:rsidP="00483F4E">
            <w:pPr>
              <w:pStyle w:val="TableText"/>
            </w:pPr>
            <w:r w:rsidRPr="00F32E48">
              <w:rPr>
                <w:rFonts w:cs="Arial"/>
              </w:rPr>
              <w:t>Other inflammatory arthritis</w:t>
            </w:r>
          </w:p>
        </w:tc>
        <w:tc>
          <w:tcPr>
            <w:tcW w:w="431" w:type="pct"/>
          </w:tcPr>
          <w:p w14:paraId="0B49A617" w14:textId="77777777" w:rsidR="00D376BF" w:rsidRPr="00F32E48" w:rsidRDefault="00D376BF" w:rsidP="00D376BF">
            <w:pPr>
              <w:pStyle w:val="TableText"/>
              <w:jc w:val="right"/>
              <w:rPr>
                <w:rFonts w:cs="Arial"/>
                <w:color w:val="000000" w:themeColor="text1"/>
              </w:rPr>
            </w:pPr>
            <w:r w:rsidRPr="00F32E48">
              <w:rPr>
                <w:rFonts w:cs="Arial"/>
              </w:rPr>
              <w:t>39</w:t>
            </w:r>
          </w:p>
        </w:tc>
        <w:tc>
          <w:tcPr>
            <w:tcW w:w="615" w:type="pct"/>
          </w:tcPr>
          <w:p w14:paraId="2375849E" w14:textId="77777777" w:rsidR="00D376BF" w:rsidRPr="00F32E48" w:rsidRDefault="00D376BF" w:rsidP="00D376BF">
            <w:pPr>
              <w:pStyle w:val="TableText"/>
              <w:jc w:val="right"/>
              <w:rPr>
                <w:rFonts w:cs="Arial"/>
                <w:color w:val="000000" w:themeColor="text1"/>
              </w:rPr>
            </w:pPr>
            <w:r w:rsidRPr="00F32E48">
              <w:rPr>
                <w:rFonts w:cs="Arial"/>
              </w:rPr>
              <w:t>255</w:t>
            </w:r>
          </w:p>
        </w:tc>
        <w:tc>
          <w:tcPr>
            <w:tcW w:w="833" w:type="pct"/>
          </w:tcPr>
          <w:p w14:paraId="6E6D6714" w14:textId="77777777" w:rsidR="00D376BF" w:rsidRPr="00F32E48" w:rsidRDefault="00D376BF" w:rsidP="00D376BF">
            <w:pPr>
              <w:pStyle w:val="TableText"/>
              <w:jc w:val="right"/>
              <w:rPr>
                <w:rFonts w:cs="Arial"/>
                <w:color w:val="000000" w:themeColor="text1"/>
              </w:rPr>
            </w:pPr>
            <w:r w:rsidRPr="00F32E48">
              <w:rPr>
                <w:rFonts w:cs="Arial"/>
              </w:rPr>
              <w:t>5.0 (3.4, 7.2)</w:t>
            </w:r>
          </w:p>
        </w:tc>
        <w:tc>
          <w:tcPr>
            <w:tcW w:w="459" w:type="pct"/>
          </w:tcPr>
          <w:p w14:paraId="7618679E" w14:textId="77777777" w:rsidR="00D376BF" w:rsidRPr="00F32E48" w:rsidRDefault="00D376BF" w:rsidP="00D376BF">
            <w:pPr>
              <w:pStyle w:val="TableText"/>
              <w:jc w:val="right"/>
              <w:rPr>
                <w:rFonts w:cs="Arial"/>
                <w:color w:val="000000" w:themeColor="text1"/>
              </w:rPr>
            </w:pPr>
            <w:r w:rsidRPr="00F32E48">
              <w:rPr>
                <w:rFonts w:cs="Arial"/>
              </w:rPr>
              <w:t>64</w:t>
            </w:r>
          </w:p>
        </w:tc>
        <w:tc>
          <w:tcPr>
            <w:tcW w:w="614" w:type="pct"/>
          </w:tcPr>
          <w:p w14:paraId="214C1442" w14:textId="77777777" w:rsidR="00D376BF" w:rsidRPr="00F32E48" w:rsidRDefault="00D376BF" w:rsidP="00D376BF">
            <w:pPr>
              <w:pStyle w:val="TableText"/>
              <w:jc w:val="right"/>
              <w:rPr>
                <w:rFonts w:cs="Arial"/>
              </w:rPr>
            </w:pPr>
            <w:r w:rsidRPr="00F32E48">
              <w:rPr>
                <w:rFonts w:cs="Arial"/>
              </w:rPr>
              <w:t>398</w:t>
            </w:r>
          </w:p>
        </w:tc>
        <w:tc>
          <w:tcPr>
            <w:tcW w:w="805" w:type="pct"/>
          </w:tcPr>
          <w:p w14:paraId="7EB1E531" w14:textId="77777777" w:rsidR="00D376BF" w:rsidRPr="00F32E48" w:rsidRDefault="00D376BF" w:rsidP="00D376BF">
            <w:pPr>
              <w:pStyle w:val="TableText"/>
              <w:jc w:val="right"/>
              <w:rPr>
                <w:rFonts w:cs="Arial"/>
                <w:color w:val="000000" w:themeColor="text1"/>
              </w:rPr>
            </w:pPr>
            <w:r w:rsidRPr="00F32E48">
              <w:rPr>
                <w:rFonts w:cs="Arial"/>
              </w:rPr>
              <w:t>2.0 (1.5, 2.8)</w:t>
            </w:r>
          </w:p>
        </w:tc>
      </w:tr>
      <w:tr w:rsidR="00D376BF" w:rsidRPr="00F32E48" w14:paraId="33DD3D9F" w14:textId="77777777" w:rsidTr="00483F4E">
        <w:trPr>
          <w:cantSplit/>
        </w:trPr>
        <w:tc>
          <w:tcPr>
            <w:tcW w:w="1243" w:type="pct"/>
            <w:vAlign w:val="center"/>
          </w:tcPr>
          <w:p w14:paraId="1DCC44BE" w14:textId="77777777" w:rsidR="00D376BF" w:rsidRPr="00F32E48" w:rsidRDefault="00D376BF" w:rsidP="00483F4E">
            <w:pPr>
              <w:pStyle w:val="TableText"/>
            </w:pPr>
            <w:r w:rsidRPr="00F32E48">
              <w:rPr>
                <w:rFonts w:cs="Arial"/>
              </w:rPr>
              <w:t>Rheumatoid arthritis</w:t>
            </w:r>
          </w:p>
        </w:tc>
        <w:tc>
          <w:tcPr>
            <w:tcW w:w="431" w:type="pct"/>
          </w:tcPr>
          <w:p w14:paraId="4075DF3A" w14:textId="77777777" w:rsidR="00D376BF" w:rsidRPr="00F32E48" w:rsidRDefault="00D376BF" w:rsidP="00D376BF">
            <w:pPr>
              <w:pStyle w:val="TableText"/>
              <w:jc w:val="right"/>
              <w:rPr>
                <w:rFonts w:cs="Arial"/>
                <w:color w:val="000000" w:themeColor="text1"/>
              </w:rPr>
            </w:pPr>
            <w:r w:rsidRPr="00F32E48">
              <w:rPr>
                <w:rFonts w:cs="Arial"/>
              </w:rPr>
              <w:t>20</w:t>
            </w:r>
          </w:p>
        </w:tc>
        <w:tc>
          <w:tcPr>
            <w:tcW w:w="615" w:type="pct"/>
          </w:tcPr>
          <w:p w14:paraId="05018260" w14:textId="77777777" w:rsidR="00D376BF" w:rsidRPr="00F32E48" w:rsidRDefault="00D376BF" w:rsidP="00D376BF">
            <w:pPr>
              <w:pStyle w:val="TableText"/>
              <w:jc w:val="right"/>
              <w:rPr>
                <w:rFonts w:cs="Arial"/>
                <w:color w:val="000000" w:themeColor="text1"/>
              </w:rPr>
            </w:pPr>
            <w:r w:rsidRPr="00F32E48">
              <w:rPr>
                <w:rFonts w:cs="Arial"/>
              </w:rPr>
              <w:t>142</w:t>
            </w:r>
          </w:p>
        </w:tc>
        <w:tc>
          <w:tcPr>
            <w:tcW w:w="833" w:type="pct"/>
          </w:tcPr>
          <w:p w14:paraId="25F3493C" w14:textId="77777777" w:rsidR="00D376BF" w:rsidRPr="00F32E48" w:rsidRDefault="00D376BF" w:rsidP="00D376BF">
            <w:pPr>
              <w:pStyle w:val="TableText"/>
              <w:jc w:val="right"/>
              <w:rPr>
                <w:rFonts w:cs="Arial"/>
                <w:color w:val="000000" w:themeColor="text1"/>
              </w:rPr>
            </w:pPr>
            <w:r w:rsidRPr="00F32E48">
              <w:rPr>
                <w:rFonts w:cs="Arial"/>
              </w:rPr>
              <w:t>2.8 (1.7, 4.5)</w:t>
            </w:r>
          </w:p>
        </w:tc>
        <w:tc>
          <w:tcPr>
            <w:tcW w:w="459" w:type="pct"/>
          </w:tcPr>
          <w:p w14:paraId="014D4AA8" w14:textId="77777777" w:rsidR="00D376BF" w:rsidRPr="00F32E48" w:rsidRDefault="00D376BF" w:rsidP="00D376BF">
            <w:pPr>
              <w:pStyle w:val="TableText"/>
              <w:jc w:val="right"/>
              <w:rPr>
                <w:rFonts w:cs="Arial"/>
                <w:color w:val="000000" w:themeColor="text1"/>
              </w:rPr>
            </w:pPr>
            <w:r w:rsidRPr="00F32E48">
              <w:rPr>
                <w:rFonts w:cs="Arial"/>
              </w:rPr>
              <w:t>44</w:t>
            </w:r>
          </w:p>
        </w:tc>
        <w:tc>
          <w:tcPr>
            <w:tcW w:w="614" w:type="pct"/>
          </w:tcPr>
          <w:p w14:paraId="0D35C9EE" w14:textId="77777777" w:rsidR="00D376BF" w:rsidRPr="00F32E48" w:rsidRDefault="00D376BF" w:rsidP="00D376BF">
            <w:pPr>
              <w:pStyle w:val="TableText"/>
              <w:jc w:val="right"/>
              <w:rPr>
                <w:rFonts w:cs="Arial"/>
              </w:rPr>
            </w:pPr>
            <w:r w:rsidRPr="00F32E48">
              <w:rPr>
                <w:rFonts w:cs="Arial"/>
              </w:rPr>
              <w:t>256</w:t>
            </w:r>
          </w:p>
        </w:tc>
        <w:tc>
          <w:tcPr>
            <w:tcW w:w="805" w:type="pct"/>
          </w:tcPr>
          <w:p w14:paraId="63905A18" w14:textId="77777777" w:rsidR="00D376BF" w:rsidRPr="00F32E48" w:rsidRDefault="00D376BF" w:rsidP="00D376BF">
            <w:pPr>
              <w:pStyle w:val="TableText"/>
              <w:jc w:val="right"/>
              <w:rPr>
                <w:rFonts w:cs="Arial"/>
                <w:color w:val="000000" w:themeColor="text1"/>
              </w:rPr>
            </w:pPr>
            <w:r w:rsidRPr="00F32E48">
              <w:rPr>
                <w:rFonts w:cs="Arial"/>
              </w:rPr>
              <w:t>1.3 (0.9, 1.9)</w:t>
            </w:r>
          </w:p>
        </w:tc>
      </w:tr>
      <w:tr w:rsidR="00D376BF" w:rsidRPr="00F32E48" w14:paraId="1988D746"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991D853" w14:textId="77777777" w:rsidR="00D376BF" w:rsidRPr="00F32E48" w:rsidRDefault="00D376BF" w:rsidP="00483F4E">
            <w:pPr>
              <w:pStyle w:val="TableText"/>
            </w:pPr>
            <w:r w:rsidRPr="00F32E48">
              <w:rPr>
                <w:rFonts w:cs="Arial"/>
              </w:rPr>
              <w:t>Other musculoskeletal condition</w:t>
            </w:r>
          </w:p>
        </w:tc>
        <w:tc>
          <w:tcPr>
            <w:tcW w:w="431" w:type="pct"/>
            <w:tcBorders>
              <w:bottom w:val="single" w:sz="4" w:space="0" w:color="000000"/>
            </w:tcBorders>
          </w:tcPr>
          <w:p w14:paraId="7B24C0A4" w14:textId="77777777" w:rsidR="00D376BF" w:rsidRPr="00F32E48" w:rsidRDefault="00D376BF" w:rsidP="00D376BF">
            <w:pPr>
              <w:pStyle w:val="TableText"/>
              <w:jc w:val="right"/>
              <w:rPr>
                <w:rFonts w:cs="Arial"/>
                <w:color w:val="000000" w:themeColor="text1"/>
              </w:rPr>
            </w:pPr>
            <w:r w:rsidRPr="00F32E48">
              <w:rPr>
                <w:rFonts w:cs="Arial"/>
              </w:rPr>
              <w:t>174</w:t>
            </w:r>
          </w:p>
        </w:tc>
        <w:tc>
          <w:tcPr>
            <w:tcW w:w="615" w:type="pct"/>
            <w:tcBorders>
              <w:bottom w:val="single" w:sz="4" w:space="0" w:color="000000"/>
            </w:tcBorders>
          </w:tcPr>
          <w:p w14:paraId="4BFF4146" w14:textId="77777777" w:rsidR="00D376BF" w:rsidRPr="00F32E48" w:rsidRDefault="00D376BF" w:rsidP="00D376BF">
            <w:pPr>
              <w:pStyle w:val="TableText"/>
              <w:jc w:val="right"/>
              <w:rPr>
                <w:rFonts w:cs="Arial"/>
                <w:color w:val="000000" w:themeColor="text1"/>
              </w:rPr>
            </w:pPr>
            <w:r w:rsidRPr="00F32E48">
              <w:rPr>
                <w:rFonts w:cs="Arial"/>
              </w:rPr>
              <w:t>1105</w:t>
            </w:r>
          </w:p>
        </w:tc>
        <w:tc>
          <w:tcPr>
            <w:tcW w:w="833" w:type="pct"/>
            <w:tcBorders>
              <w:bottom w:val="single" w:sz="4" w:space="0" w:color="000000"/>
            </w:tcBorders>
          </w:tcPr>
          <w:p w14:paraId="1A77F146" w14:textId="77777777" w:rsidR="00D376BF" w:rsidRPr="00F32E48" w:rsidRDefault="00D376BF" w:rsidP="00D376BF">
            <w:pPr>
              <w:pStyle w:val="TableText"/>
              <w:jc w:val="right"/>
              <w:rPr>
                <w:rFonts w:cs="Arial"/>
                <w:color w:val="000000" w:themeColor="text1"/>
              </w:rPr>
            </w:pPr>
            <w:r w:rsidRPr="00F32E48">
              <w:rPr>
                <w:rFonts w:cs="Arial"/>
              </w:rPr>
              <w:t>21.6 (18.4, 25.2)</w:t>
            </w:r>
          </w:p>
        </w:tc>
        <w:tc>
          <w:tcPr>
            <w:tcW w:w="459" w:type="pct"/>
            <w:tcBorders>
              <w:bottom w:val="single" w:sz="4" w:space="0" w:color="000000"/>
            </w:tcBorders>
          </w:tcPr>
          <w:p w14:paraId="066FD1EA" w14:textId="77777777" w:rsidR="00D376BF" w:rsidRPr="00F32E48" w:rsidRDefault="00D376BF" w:rsidP="00D376BF">
            <w:pPr>
              <w:pStyle w:val="TableText"/>
              <w:jc w:val="right"/>
              <w:rPr>
                <w:rFonts w:cs="Arial"/>
                <w:color w:val="000000" w:themeColor="text1"/>
              </w:rPr>
            </w:pPr>
            <w:r w:rsidRPr="00F32E48">
              <w:rPr>
                <w:rFonts w:cs="Arial"/>
              </w:rPr>
              <w:t>327</w:t>
            </w:r>
          </w:p>
        </w:tc>
        <w:tc>
          <w:tcPr>
            <w:tcW w:w="614" w:type="pct"/>
            <w:tcBorders>
              <w:bottom w:val="single" w:sz="4" w:space="0" w:color="000000"/>
            </w:tcBorders>
          </w:tcPr>
          <w:p w14:paraId="0AD4BC6D" w14:textId="77777777" w:rsidR="00D376BF" w:rsidRPr="00F32E48" w:rsidRDefault="00D376BF" w:rsidP="00D376BF">
            <w:pPr>
              <w:pStyle w:val="TableText"/>
              <w:jc w:val="right"/>
              <w:rPr>
                <w:rFonts w:cs="Arial"/>
              </w:rPr>
            </w:pPr>
            <w:r w:rsidRPr="00F32E48">
              <w:rPr>
                <w:rFonts w:cs="Arial"/>
              </w:rPr>
              <w:t>1875</w:t>
            </w:r>
          </w:p>
        </w:tc>
        <w:tc>
          <w:tcPr>
            <w:tcW w:w="805" w:type="pct"/>
            <w:tcBorders>
              <w:bottom w:val="single" w:sz="4" w:space="0" w:color="000000"/>
            </w:tcBorders>
          </w:tcPr>
          <w:p w14:paraId="1E4D60D7" w14:textId="77777777" w:rsidR="00D376BF" w:rsidRPr="00F32E48" w:rsidRDefault="00D376BF" w:rsidP="00D376BF">
            <w:pPr>
              <w:pStyle w:val="TableText"/>
              <w:jc w:val="right"/>
              <w:rPr>
                <w:rFonts w:cs="Arial"/>
                <w:color w:val="000000" w:themeColor="text1"/>
              </w:rPr>
            </w:pPr>
            <w:r w:rsidRPr="00F32E48">
              <w:rPr>
                <w:rFonts w:cs="Arial"/>
              </w:rPr>
              <w:t>9.6 (8.4, 10.9)</w:t>
            </w:r>
          </w:p>
        </w:tc>
      </w:tr>
      <w:tr w:rsidR="00D376BF" w:rsidRPr="00F32E48" w14:paraId="168DDDCC" w14:textId="77777777" w:rsidTr="00D376BF">
        <w:trPr>
          <w:cantSplit/>
        </w:trPr>
        <w:tc>
          <w:tcPr>
            <w:tcW w:w="1243" w:type="pct"/>
            <w:tcBorders>
              <w:top w:val="single" w:sz="4" w:space="0" w:color="000000"/>
              <w:bottom w:val="nil"/>
            </w:tcBorders>
            <w:vAlign w:val="center"/>
          </w:tcPr>
          <w:p w14:paraId="31B750A1" w14:textId="77777777" w:rsidR="00D376BF" w:rsidRPr="00F32E48" w:rsidRDefault="00D376BF" w:rsidP="00483F4E">
            <w:pPr>
              <w:pStyle w:val="TableText"/>
              <w:rPr>
                <w:rFonts w:cs="Arial"/>
              </w:rPr>
            </w:pPr>
            <w:r w:rsidRPr="00F32E48">
              <w:rPr>
                <w:rFonts w:cs="Arial"/>
              </w:rPr>
              <w:t>Musculoskeletal and connective tissue conditions any</w:t>
            </w:r>
          </w:p>
        </w:tc>
        <w:tc>
          <w:tcPr>
            <w:tcW w:w="431" w:type="pct"/>
            <w:tcBorders>
              <w:top w:val="single" w:sz="4" w:space="0" w:color="000000"/>
              <w:bottom w:val="nil"/>
            </w:tcBorders>
          </w:tcPr>
          <w:p w14:paraId="609CECCE" w14:textId="77777777" w:rsidR="00D376BF" w:rsidRPr="00F32E48" w:rsidRDefault="00D376BF" w:rsidP="00D376BF">
            <w:pPr>
              <w:pStyle w:val="TableText"/>
              <w:jc w:val="right"/>
              <w:rPr>
                <w:rFonts w:cs="Arial"/>
                <w:color w:val="000000" w:themeColor="text1"/>
              </w:rPr>
            </w:pPr>
            <w:r w:rsidRPr="00F32E48">
              <w:rPr>
                <w:rFonts w:cs="Arial"/>
              </w:rPr>
              <w:t>463</w:t>
            </w:r>
          </w:p>
        </w:tc>
        <w:tc>
          <w:tcPr>
            <w:tcW w:w="615" w:type="pct"/>
            <w:tcBorders>
              <w:top w:val="single" w:sz="4" w:space="0" w:color="000000"/>
              <w:bottom w:val="nil"/>
            </w:tcBorders>
          </w:tcPr>
          <w:p w14:paraId="7F357D23" w14:textId="77777777" w:rsidR="00D376BF" w:rsidRPr="00F32E48" w:rsidRDefault="00D376BF" w:rsidP="00D376BF">
            <w:pPr>
              <w:pStyle w:val="TableText"/>
              <w:jc w:val="right"/>
              <w:rPr>
                <w:rFonts w:cs="Arial"/>
                <w:color w:val="000000" w:themeColor="text1"/>
              </w:rPr>
            </w:pPr>
            <w:r w:rsidRPr="00F32E48">
              <w:rPr>
                <w:rFonts w:cs="Arial"/>
              </w:rPr>
              <w:t>3026</w:t>
            </w:r>
          </w:p>
        </w:tc>
        <w:tc>
          <w:tcPr>
            <w:tcW w:w="833" w:type="pct"/>
            <w:tcBorders>
              <w:top w:val="single" w:sz="4" w:space="0" w:color="000000"/>
              <w:bottom w:val="nil"/>
            </w:tcBorders>
          </w:tcPr>
          <w:p w14:paraId="420EB3E8" w14:textId="77777777" w:rsidR="00D376BF" w:rsidRPr="00F32E48" w:rsidRDefault="00D376BF" w:rsidP="00D376BF">
            <w:pPr>
              <w:pStyle w:val="TableText"/>
              <w:jc w:val="right"/>
              <w:rPr>
                <w:rFonts w:cs="Arial"/>
                <w:color w:val="000000" w:themeColor="text1"/>
              </w:rPr>
            </w:pPr>
            <w:r w:rsidRPr="00F32E48">
              <w:rPr>
                <w:rFonts w:cs="Arial"/>
              </w:rPr>
              <w:t>59.2 (54.8, 63.4)</w:t>
            </w:r>
          </w:p>
        </w:tc>
        <w:tc>
          <w:tcPr>
            <w:tcW w:w="459" w:type="pct"/>
            <w:tcBorders>
              <w:top w:val="single" w:sz="4" w:space="0" w:color="000000"/>
              <w:bottom w:val="nil"/>
            </w:tcBorders>
          </w:tcPr>
          <w:p w14:paraId="49189F6D" w14:textId="77777777" w:rsidR="00D376BF" w:rsidRPr="00F32E48" w:rsidRDefault="00D376BF" w:rsidP="00D376BF">
            <w:pPr>
              <w:pStyle w:val="TableText"/>
              <w:jc w:val="right"/>
              <w:rPr>
                <w:rFonts w:cs="Arial"/>
                <w:color w:val="000000" w:themeColor="text1"/>
              </w:rPr>
            </w:pPr>
            <w:r w:rsidRPr="00F32E48">
              <w:rPr>
                <w:rFonts w:cs="Arial"/>
              </w:rPr>
              <w:t>970</w:t>
            </w:r>
          </w:p>
        </w:tc>
        <w:tc>
          <w:tcPr>
            <w:tcW w:w="614" w:type="pct"/>
            <w:tcBorders>
              <w:top w:val="single" w:sz="4" w:space="0" w:color="000000"/>
              <w:bottom w:val="nil"/>
            </w:tcBorders>
          </w:tcPr>
          <w:p w14:paraId="50A8F1C3" w14:textId="77777777" w:rsidR="00D376BF" w:rsidRPr="00F32E48" w:rsidRDefault="00D376BF" w:rsidP="00D376BF">
            <w:pPr>
              <w:pStyle w:val="TableText"/>
              <w:jc w:val="right"/>
              <w:rPr>
                <w:rFonts w:cs="Arial"/>
              </w:rPr>
            </w:pPr>
            <w:r w:rsidRPr="00F32E48">
              <w:rPr>
                <w:rFonts w:cs="Arial"/>
              </w:rPr>
              <w:t>5409</w:t>
            </w:r>
          </w:p>
        </w:tc>
        <w:tc>
          <w:tcPr>
            <w:tcW w:w="805" w:type="pct"/>
            <w:tcBorders>
              <w:top w:val="single" w:sz="4" w:space="0" w:color="000000"/>
              <w:bottom w:val="nil"/>
            </w:tcBorders>
          </w:tcPr>
          <w:p w14:paraId="7C4FA585" w14:textId="77777777" w:rsidR="00D376BF" w:rsidRPr="00F32E48" w:rsidRDefault="00D376BF" w:rsidP="00D376BF">
            <w:pPr>
              <w:pStyle w:val="TableText"/>
              <w:jc w:val="right"/>
              <w:rPr>
                <w:rFonts w:cs="Arial"/>
                <w:color w:val="000000" w:themeColor="text1"/>
              </w:rPr>
            </w:pPr>
            <w:r w:rsidRPr="00F32E48">
              <w:rPr>
                <w:rFonts w:cs="Arial"/>
              </w:rPr>
              <w:t>27.7 (25.9, 29.7)</w:t>
            </w:r>
          </w:p>
        </w:tc>
      </w:tr>
      <w:tr w:rsidR="00D376BF" w:rsidRPr="00F32E48" w14:paraId="71C0E9B7"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5B82A5F6" w14:textId="77777777" w:rsidR="00D376BF" w:rsidRPr="00F32E48" w:rsidRDefault="00D376BF" w:rsidP="00483F4E">
            <w:pPr>
              <w:pStyle w:val="TableText"/>
              <w:rPr>
                <w:rFonts w:cs="Arial"/>
              </w:rPr>
            </w:pPr>
            <w:r w:rsidRPr="00F32E48">
              <w:rPr>
                <w:rFonts w:cs="Arial"/>
              </w:rPr>
              <w:t>Treated in past year</w:t>
            </w:r>
          </w:p>
        </w:tc>
        <w:tc>
          <w:tcPr>
            <w:tcW w:w="431" w:type="pct"/>
            <w:tcBorders>
              <w:top w:val="nil"/>
            </w:tcBorders>
          </w:tcPr>
          <w:p w14:paraId="3E25B9D1" w14:textId="77777777" w:rsidR="00D376BF" w:rsidRPr="00F32E48" w:rsidRDefault="00D376BF" w:rsidP="00D376BF">
            <w:pPr>
              <w:pStyle w:val="TableText"/>
              <w:jc w:val="right"/>
              <w:rPr>
                <w:rFonts w:cs="Arial"/>
                <w:color w:val="000000" w:themeColor="text1"/>
              </w:rPr>
            </w:pPr>
            <w:r w:rsidRPr="00F32E48">
              <w:rPr>
                <w:rFonts w:cs="Arial"/>
              </w:rPr>
              <w:t>304</w:t>
            </w:r>
          </w:p>
        </w:tc>
        <w:tc>
          <w:tcPr>
            <w:tcW w:w="615" w:type="pct"/>
            <w:tcBorders>
              <w:top w:val="nil"/>
            </w:tcBorders>
          </w:tcPr>
          <w:p w14:paraId="48564C89" w14:textId="77777777" w:rsidR="00D376BF" w:rsidRPr="00F32E48" w:rsidRDefault="00D376BF" w:rsidP="00D376BF">
            <w:pPr>
              <w:pStyle w:val="TableText"/>
              <w:jc w:val="right"/>
              <w:rPr>
                <w:rFonts w:cs="Arial"/>
                <w:color w:val="000000" w:themeColor="text1"/>
              </w:rPr>
            </w:pPr>
            <w:r w:rsidRPr="00F32E48">
              <w:rPr>
                <w:rFonts w:cs="Arial"/>
              </w:rPr>
              <w:t>2008</w:t>
            </w:r>
          </w:p>
        </w:tc>
        <w:tc>
          <w:tcPr>
            <w:tcW w:w="833" w:type="pct"/>
            <w:tcBorders>
              <w:top w:val="nil"/>
            </w:tcBorders>
          </w:tcPr>
          <w:p w14:paraId="31C2F3CB" w14:textId="77777777" w:rsidR="00D376BF" w:rsidRPr="00F32E48" w:rsidRDefault="00D376BF" w:rsidP="00D376BF">
            <w:pPr>
              <w:pStyle w:val="TableText"/>
              <w:jc w:val="right"/>
              <w:rPr>
                <w:rFonts w:cs="Arial"/>
                <w:color w:val="000000" w:themeColor="text1"/>
              </w:rPr>
            </w:pPr>
            <w:r w:rsidRPr="00F32E48">
              <w:rPr>
                <w:rFonts w:cs="Arial"/>
              </w:rPr>
              <w:t>39.3 (35.1, 43.5)</w:t>
            </w:r>
          </w:p>
        </w:tc>
        <w:tc>
          <w:tcPr>
            <w:tcW w:w="459" w:type="pct"/>
            <w:tcBorders>
              <w:top w:val="nil"/>
            </w:tcBorders>
          </w:tcPr>
          <w:p w14:paraId="1F0F8C4A" w14:textId="77777777" w:rsidR="00D376BF" w:rsidRPr="00F32E48" w:rsidRDefault="00D376BF" w:rsidP="00D376BF">
            <w:pPr>
              <w:pStyle w:val="TableText"/>
              <w:jc w:val="right"/>
              <w:rPr>
                <w:rFonts w:cs="Arial"/>
                <w:color w:val="000000" w:themeColor="text1"/>
              </w:rPr>
            </w:pPr>
            <w:r w:rsidRPr="00F32E48">
              <w:rPr>
                <w:rFonts w:cs="Arial"/>
              </w:rPr>
              <w:t>468</w:t>
            </w:r>
          </w:p>
        </w:tc>
        <w:tc>
          <w:tcPr>
            <w:tcW w:w="614" w:type="pct"/>
            <w:tcBorders>
              <w:top w:val="nil"/>
            </w:tcBorders>
          </w:tcPr>
          <w:p w14:paraId="3285A8AF" w14:textId="77777777" w:rsidR="00D376BF" w:rsidRPr="00F32E48" w:rsidRDefault="00D376BF" w:rsidP="00D376BF">
            <w:pPr>
              <w:pStyle w:val="TableText"/>
              <w:jc w:val="right"/>
              <w:rPr>
                <w:rFonts w:cs="Arial"/>
              </w:rPr>
            </w:pPr>
            <w:r w:rsidRPr="00F32E48">
              <w:rPr>
                <w:rFonts w:cs="Arial"/>
              </w:rPr>
              <w:t>2625</w:t>
            </w:r>
          </w:p>
        </w:tc>
        <w:tc>
          <w:tcPr>
            <w:tcW w:w="805" w:type="pct"/>
            <w:tcBorders>
              <w:top w:val="nil"/>
            </w:tcBorders>
          </w:tcPr>
          <w:p w14:paraId="4CA50516" w14:textId="77777777" w:rsidR="00D376BF" w:rsidRPr="00F32E48" w:rsidRDefault="00D376BF" w:rsidP="00D376BF">
            <w:pPr>
              <w:pStyle w:val="TableText"/>
              <w:jc w:val="right"/>
              <w:rPr>
                <w:rFonts w:cs="Arial"/>
                <w:color w:val="000000" w:themeColor="text1"/>
              </w:rPr>
            </w:pPr>
            <w:r w:rsidRPr="00F32E48">
              <w:rPr>
                <w:rFonts w:cs="Arial"/>
              </w:rPr>
              <w:t>13.4 (12.1, 14.9)</w:t>
            </w:r>
          </w:p>
        </w:tc>
      </w:tr>
      <w:tr w:rsidR="00D376BF" w:rsidRPr="00F32E48" w14:paraId="3A96B232" w14:textId="77777777" w:rsidTr="00483F4E">
        <w:trPr>
          <w:cantSplit/>
        </w:trPr>
        <w:tc>
          <w:tcPr>
            <w:tcW w:w="1243" w:type="pct"/>
            <w:vAlign w:val="center"/>
          </w:tcPr>
          <w:p w14:paraId="10D311B0" w14:textId="77777777" w:rsidR="00D376BF" w:rsidRPr="00F32E48" w:rsidRDefault="00D376BF" w:rsidP="00483F4E">
            <w:pPr>
              <w:pStyle w:val="TableText"/>
              <w:rPr>
                <w:rFonts w:cs="Arial"/>
              </w:rPr>
            </w:pPr>
            <w:r w:rsidRPr="00F32E48">
              <w:rPr>
                <w:rFonts w:cs="Arial"/>
              </w:rPr>
              <w:t>Medications in past month</w:t>
            </w:r>
          </w:p>
        </w:tc>
        <w:tc>
          <w:tcPr>
            <w:tcW w:w="431" w:type="pct"/>
          </w:tcPr>
          <w:p w14:paraId="0C5A3853" w14:textId="77777777" w:rsidR="00D376BF" w:rsidRPr="00F32E48" w:rsidRDefault="00D376BF" w:rsidP="00D376BF">
            <w:pPr>
              <w:pStyle w:val="TableText"/>
              <w:jc w:val="right"/>
              <w:rPr>
                <w:rFonts w:cs="Arial"/>
                <w:color w:val="000000" w:themeColor="text1"/>
              </w:rPr>
            </w:pPr>
            <w:r w:rsidRPr="00F32E48">
              <w:rPr>
                <w:rFonts w:cs="Arial"/>
              </w:rPr>
              <w:t>275</w:t>
            </w:r>
          </w:p>
        </w:tc>
        <w:tc>
          <w:tcPr>
            <w:tcW w:w="615" w:type="pct"/>
          </w:tcPr>
          <w:p w14:paraId="7C2F8225" w14:textId="77777777" w:rsidR="00D376BF" w:rsidRPr="00F32E48" w:rsidRDefault="00D376BF" w:rsidP="00D376BF">
            <w:pPr>
              <w:pStyle w:val="TableText"/>
              <w:jc w:val="right"/>
              <w:rPr>
                <w:rFonts w:cs="Arial"/>
                <w:color w:val="000000" w:themeColor="text1"/>
              </w:rPr>
            </w:pPr>
            <w:r w:rsidRPr="00F32E48">
              <w:rPr>
                <w:rFonts w:cs="Arial"/>
              </w:rPr>
              <w:t>1777</w:t>
            </w:r>
          </w:p>
        </w:tc>
        <w:tc>
          <w:tcPr>
            <w:tcW w:w="833" w:type="pct"/>
          </w:tcPr>
          <w:p w14:paraId="45A0B5E9" w14:textId="77777777" w:rsidR="00D376BF" w:rsidRPr="00F32E48" w:rsidRDefault="00D376BF" w:rsidP="00D376BF">
            <w:pPr>
              <w:pStyle w:val="TableText"/>
              <w:jc w:val="right"/>
              <w:rPr>
                <w:rFonts w:cs="Arial"/>
                <w:color w:val="000000" w:themeColor="text1"/>
              </w:rPr>
            </w:pPr>
            <w:r w:rsidRPr="00F32E48">
              <w:rPr>
                <w:rFonts w:cs="Arial"/>
              </w:rPr>
              <w:t>34.7 (30.8, 38.9)</w:t>
            </w:r>
          </w:p>
        </w:tc>
        <w:tc>
          <w:tcPr>
            <w:tcW w:w="459" w:type="pct"/>
          </w:tcPr>
          <w:p w14:paraId="416F77D9" w14:textId="77777777" w:rsidR="00D376BF" w:rsidRPr="00F32E48" w:rsidRDefault="00D376BF" w:rsidP="00D376BF">
            <w:pPr>
              <w:pStyle w:val="TableText"/>
              <w:jc w:val="right"/>
              <w:rPr>
                <w:rFonts w:cs="Arial"/>
                <w:color w:val="000000" w:themeColor="text1"/>
              </w:rPr>
            </w:pPr>
            <w:r w:rsidRPr="00F32E48">
              <w:rPr>
                <w:rFonts w:cs="Arial"/>
              </w:rPr>
              <w:t>358</w:t>
            </w:r>
          </w:p>
        </w:tc>
        <w:tc>
          <w:tcPr>
            <w:tcW w:w="614" w:type="pct"/>
          </w:tcPr>
          <w:p w14:paraId="6C558F41" w14:textId="77777777" w:rsidR="00D376BF" w:rsidRPr="00F32E48" w:rsidRDefault="00D376BF" w:rsidP="00D376BF">
            <w:pPr>
              <w:pStyle w:val="TableText"/>
              <w:jc w:val="right"/>
              <w:rPr>
                <w:rFonts w:cs="Arial"/>
              </w:rPr>
            </w:pPr>
            <w:r w:rsidRPr="00F32E48">
              <w:rPr>
                <w:rFonts w:cs="Arial"/>
              </w:rPr>
              <w:t>2002</w:t>
            </w:r>
          </w:p>
        </w:tc>
        <w:tc>
          <w:tcPr>
            <w:tcW w:w="805" w:type="pct"/>
          </w:tcPr>
          <w:p w14:paraId="29659F22" w14:textId="77777777" w:rsidR="00D376BF" w:rsidRPr="00F32E48" w:rsidRDefault="00D376BF" w:rsidP="00D376BF">
            <w:pPr>
              <w:pStyle w:val="TableText"/>
              <w:jc w:val="right"/>
              <w:rPr>
                <w:rFonts w:cs="Arial"/>
                <w:color w:val="000000" w:themeColor="text1"/>
              </w:rPr>
            </w:pPr>
            <w:r w:rsidRPr="00F32E48">
              <w:rPr>
                <w:rFonts w:cs="Arial"/>
              </w:rPr>
              <w:t>10.3 (9.1, 11.6)</w:t>
            </w:r>
          </w:p>
        </w:tc>
      </w:tr>
    </w:tbl>
    <w:p w14:paraId="423EEFA5" w14:textId="08C35D16" w:rsidR="00771B4D" w:rsidRPr="00F32E48" w:rsidRDefault="00771B4D" w:rsidP="00D376BF">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D376BF">
        <w:t> </w:t>
      </w:r>
      <w:r w:rsidRPr="00F32E48">
        <w:t>B</w:t>
      </w:r>
      <w:r w:rsidRPr="00F32E48">
        <w:rPr>
          <w:bCs/>
        </w:rPr>
        <w:t>.</w:t>
      </w:r>
      <w:r w:rsidRPr="00F32E48">
        <w:t>2.</w:t>
      </w:r>
    </w:p>
    <w:p w14:paraId="037C71B9" w14:textId="77777777" w:rsidR="00066EE9" w:rsidRPr="00F32E48" w:rsidRDefault="00066EE9" w:rsidP="00D376BF">
      <w:bookmarkStart w:id="671" w:name="_Toc492041315"/>
      <w:bookmarkStart w:id="672" w:name="_Toc385140073"/>
      <w:bookmarkStart w:id="673" w:name="_Toc385236510"/>
      <w:bookmarkStart w:id="674" w:name="_Toc385236720"/>
      <w:bookmarkStart w:id="675" w:name="_Toc385237524"/>
      <w:bookmarkStart w:id="676" w:name="_Toc519593774"/>
      <w:r w:rsidRPr="00F32E48">
        <w:t>When treatment in the preceding year and medications in the preceding month were examined, those with a medical discharge were significantly more likely to have been treated for any musculoskeletal and connective tissue condition in the preceding year (39.3% vs 13.4%; OR 5.1, 95% CI 3.9, 6.8) or to have taken medication in the preceding month (34.7% vs 10.3%; OR 6.2, 95% CI 4.5, 8.5) when compared with those with another type of discharge; both were strong associations.</w:t>
      </w:r>
    </w:p>
    <w:p w14:paraId="58238572" w14:textId="77777777" w:rsidR="00771B4D" w:rsidRPr="00F32E48" w:rsidRDefault="00771B4D" w:rsidP="00D376BF">
      <w:pPr>
        <w:pStyle w:val="Heading3"/>
      </w:pPr>
      <w:bookmarkStart w:id="677" w:name="_Toc525054233"/>
      <w:r w:rsidRPr="00F32E48">
        <w:t xml:space="preserve">Nervous </w:t>
      </w:r>
      <w:bookmarkEnd w:id="671"/>
      <w:r w:rsidRPr="00F32E48">
        <w:t>system conditions</w:t>
      </w:r>
      <w:bookmarkEnd w:id="672"/>
      <w:bookmarkEnd w:id="673"/>
      <w:bookmarkEnd w:id="674"/>
      <w:bookmarkEnd w:id="675"/>
      <w:bookmarkEnd w:id="676"/>
      <w:bookmarkEnd w:id="677"/>
    </w:p>
    <w:p w14:paraId="65C34BF1" w14:textId="77777777" w:rsidR="00771B4D" w:rsidRPr="00F32E48" w:rsidRDefault="00771B4D" w:rsidP="00D376BF">
      <w:pPr>
        <w:pStyle w:val="Heading4"/>
      </w:pPr>
      <w:r w:rsidRPr="00F32E48">
        <w:t xml:space="preserve">Nervous system conditions ever reported by Transitioned ADF compared with 2015 Regular ADF </w:t>
      </w:r>
    </w:p>
    <w:p w14:paraId="10453B1D" w14:textId="49D6CDB6" w:rsidR="00771B4D" w:rsidRPr="00F32E48" w:rsidRDefault="00771B4D" w:rsidP="00D376BF">
      <w:r w:rsidRPr="00F32E48">
        <w:t>Table 5.17 and Figure 5.8 show the estimated proportions of Transitioned ADF members and 2015 Regular ADF members ever reporting nervous system conditions</w:t>
      </w:r>
      <w:r w:rsidR="00985CF1">
        <w:t xml:space="preserve"> – </w:t>
      </w:r>
      <w:r w:rsidRPr="00F32E48">
        <w:t xml:space="preserve">epilepsy, migraines, motor neurone disease, </w:t>
      </w:r>
      <w:hyperlink r:id="rId50" w:history="1">
        <w:r w:rsidRPr="00F32E48">
          <w:t>multiple sclerosis</w:t>
        </w:r>
      </w:hyperlink>
      <w:r w:rsidRPr="00F32E48">
        <w:t xml:space="preserve"> and sleep apnoea. Transitioned ADF were significantly more likely to report having been diagnosed with any nervous system condition (10.4%) when compared with 2015 Regular ADF (7.1%) (OR 1.5, 95% CI 1.0, 2.2).</w:t>
      </w:r>
    </w:p>
    <w:p w14:paraId="4AF983DA" w14:textId="77777777" w:rsidR="00771B4D" w:rsidRPr="00F32E48" w:rsidRDefault="00771B4D" w:rsidP="00963092">
      <w:pPr>
        <w:keepLines/>
      </w:pPr>
      <w:r w:rsidRPr="00F32E48">
        <w:t>When treatment in the preceding year or medications in the preceding month were examined, Transitioned ADF were significantly more likely to have taken medication for any nervous system condition in the preceding month when compared with 2015 Regular ADF (3.2% vs 1.4%; OR 2.5, 95% CI 1.9, 3.3).</w:t>
      </w:r>
    </w:p>
    <w:p w14:paraId="61442480" w14:textId="77777777" w:rsidR="00771B4D" w:rsidRDefault="00771B4D" w:rsidP="00D376BF">
      <w:pPr>
        <w:pStyle w:val="TableName"/>
      </w:pPr>
      <w:bookmarkStart w:id="678" w:name="_Ref516216202"/>
      <w:bookmarkStart w:id="679" w:name="_Toc508978864"/>
      <w:bookmarkStart w:id="680" w:name="_Toc385236059"/>
      <w:bookmarkStart w:id="681" w:name="_Toc385236909"/>
      <w:bookmarkStart w:id="682" w:name="_Toc519593827"/>
      <w:bookmarkStart w:id="683" w:name="_Toc525054383"/>
      <w:r w:rsidRPr="00F32E48">
        <w:t>Table 5.17</w:t>
      </w:r>
      <w:bookmarkEnd w:id="678"/>
      <w:r w:rsidRPr="00F32E48">
        <w:tab/>
        <w:t>Estimated prevalence of nervous system conditions ever reported by Transitioned ADF and 2015 Regular ADF</w:t>
      </w:r>
      <w:bookmarkEnd w:id="679"/>
      <w:bookmarkEnd w:id="680"/>
      <w:bookmarkEnd w:id="681"/>
      <w:bookmarkEnd w:id="682"/>
      <w:bookmarkEnd w:id="683"/>
    </w:p>
    <w:tbl>
      <w:tblPr>
        <w:tblStyle w:val="TWRPTable"/>
        <w:tblW w:w="5000" w:type="pct"/>
        <w:tblLayout w:type="fixed"/>
        <w:tblLook w:val="04A0" w:firstRow="1" w:lastRow="0" w:firstColumn="1" w:lastColumn="0" w:noHBand="0" w:noVBand="1"/>
        <w:tblDescription w:val="Table 5.17 Estimated prevalence of nervous system conditions ever reported by Transitioned ADF and 2015 Regular ADF"/>
      </w:tblPr>
      <w:tblGrid>
        <w:gridCol w:w="1818"/>
        <w:gridCol w:w="630"/>
        <w:gridCol w:w="900"/>
        <w:gridCol w:w="1219"/>
        <w:gridCol w:w="672"/>
        <w:gridCol w:w="898"/>
        <w:gridCol w:w="1178"/>
      </w:tblGrid>
      <w:tr w:rsidR="00D376BF" w:rsidRPr="00F32E48" w14:paraId="3AD5E1BE"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0E392855" w14:textId="77777777" w:rsidR="00D376BF" w:rsidRPr="00F32E48" w:rsidRDefault="00D376BF" w:rsidP="00483F4E">
            <w:pPr>
              <w:pStyle w:val="TableText"/>
            </w:pPr>
            <w:r w:rsidRPr="00F32E48">
              <w:t>Condition</w:t>
            </w:r>
          </w:p>
        </w:tc>
        <w:tc>
          <w:tcPr>
            <w:tcW w:w="1879" w:type="pct"/>
            <w:gridSpan w:val="3"/>
          </w:tcPr>
          <w:p w14:paraId="41CCF296" w14:textId="77777777" w:rsidR="00D376BF" w:rsidRPr="00F32E48" w:rsidRDefault="00D376BF" w:rsidP="00D376BF">
            <w:pPr>
              <w:pStyle w:val="TableText"/>
              <w:jc w:val="center"/>
            </w:pPr>
            <w:r w:rsidRPr="00F32E48">
              <w:t>Transitioned ADF</w:t>
            </w:r>
            <w:r w:rsidRPr="00F32E48">
              <w:br/>
              <w:t>(n = 24</w:t>
            </w:r>
            <w:r>
              <w:t>,</w:t>
            </w:r>
            <w:r w:rsidRPr="00F32E48">
              <w:t>932)</w:t>
            </w:r>
          </w:p>
        </w:tc>
        <w:tc>
          <w:tcPr>
            <w:tcW w:w="1878" w:type="pct"/>
            <w:gridSpan w:val="3"/>
          </w:tcPr>
          <w:p w14:paraId="6E8336B0" w14:textId="77777777" w:rsidR="00D376BF" w:rsidRPr="00F32E48" w:rsidRDefault="00D376BF" w:rsidP="00D376BF">
            <w:pPr>
              <w:pStyle w:val="TableText"/>
              <w:jc w:val="center"/>
            </w:pPr>
            <w:r w:rsidRPr="00F32E48">
              <w:t>2015 Regular ADF</w:t>
            </w:r>
            <w:r w:rsidRPr="00F32E48">
              <w:br/>
              <w:t>(n = 52</w:t>
            </w:r>
            <w:r>
              <w:t>,</w:t>
            </w:r>
            <w:r w:rsidRPr="00F32E48">
              <w:t>500)</w:t>
            </w:r>
          </w:p>
        </w:tc>
      </w:tr>
      <w:tr w:rsidR="00D376BF" w:rsidRPr="00F32E48" w14:paraId="2209C3B1"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A420DC4" w14:textId="77777777" w:rsidR="00D376BF" w:rsidRPr="00F32E48" w:rsidRDefault="00D376BF" w:rsidP="00483F4E">
            <w:pPr>
              <w:pStyle w:val="TableText"/>
            </w:pPr>
          </w:p>
        </w:tc>
        <w:tc>
          <w:tcPr>
            <w:tcW w:w="431" w:type="pct"/>
          </w:tcPr>
          <w:p w14:paraId="1316E695" w14:textId="77777777" w:rsidR="00D376BF" w:rsidRPr="00F32E48" w:rsidRDefault="00D376BF" w:rsidP="00483F4E">
            <w:pPr>
              <w:pStyle w:val="TableText"/>
              <w:jc w:val="right"/>
            </w:pPr>
            <w:r w:rsidRPr="00F32E48">
              <w:rPr>
                <w:bCs/>
              </w:rPr>
              <w:t>n</w:t>
            </w:r>
          </w:p>
        </w:tc>
        <w:tc>
          <w:tcPr>
            <w:tcW w:w="615" w:type="pct"/>
          </w:tcPr>
          <w:p w14:paraId="70989574" w14:textId="77777777" w:rsidR="00D376BF" w:rsidRPr="00F32E48" w:rsidRDefault="00D376BF" w:rsidP="00483F4E">
            <w:pPr>
              <w:pStyle w:val="TableText"/>
              <w:jc w:val="right"/>
            </w:pPr>
            <w:r w:rsidRPr="00F32E48">
              <w:rPr>
                <w:bCs/>
              </w:rPr>
              <w:t>Weighted n</w:t>
            </w:r>
          </w:p>
        </w:tc>
        <w:tc>
          <w:tcPr>
            <w:tcW w:w="833" w:type="pct"/>
          </w:tcPr>
          <w:p w14:paraId="28AA6D3E" w14:textId="77777777" w:rsidR="00D376BF" w:rsidRPr="00F32E48" w:rsidRDefault="00D376BF" w:rsidP="00483F4E">
            <w:pPr>
              <w:pStyle w:val="TableText"/>
              <w:jc w:val="right"/>
            </w:pPr>
            <w:r w:rsidRPr="00F32E48">
              <w:rPr>
                <w:bCs/>
              </w:rPr>
              <w:t>% (95% CI)</w:t>
            </w:r>
          </w:p>
        </w:tc>
        <w:tc>
          <w:tcPr>
            <w:tcW w:w="459" w:type="pct"/>
          </w:tcPr>
          <w:p w14:paraId="2D2D9ECB" w14:textId="77777777" w:rsidR="00D376BF" w:rsidRPr="00F32E48" w:rsidRDefault="00D376BF" w:rsidP="00483F4E">
            <w:pPr>
              <w:pStyle w:val="TableText"/>
              <w:jc w:val="right"/>
            </w:pPr>
            <w:r w:rsidRPr="00F32E48">
              <w:rPr>
                <w:bCs/>
              </w:rPr>
              <w:t>n</w:t>
            </w:r>
          </w:p>
        </w:tc>
        <w:tc>
          <w:tcPr>
            <w:tcW w:w="614" w:type="pct"/>
          </w:tcPr>
          <w:p w14:paraId="4A319F39" w14:textId="77777777" w:rsidR="00D376BF" w:rsidRPr="00F32E48" w:rsidRDefault="00D376BF" w:rsidP="00483F4E">
            <w:pPr>
              <w:pStyle w:val="TableText"/>
              <w:jc w:val="right"/>
            </w:pPr>
            <w:r w:rsidRPr="00F32E48">
              <w:rPr>
                <w:bCs/>
              </w:rPr>
              <w:t>Weighted n</w:t>
            </w:r>
          </w:p>
        </w:tc>
        <w:tc>
          <w:tcPr>
            <w:tcW w:w="805" w:type="pct"/>
          </w:tcPr>
          <w:p w14:paraId="6CB62080" w14:textId="77777777" w:rsidR="00D376BF" w:rsidRPr="00F32E48" w:rsidRDefault="00D376BF" w:rsidP="00483F4E">
            <w:pPr>
              <w:pStyle w:val="TableText"/>
              <w:jc w:val="right"/>
            </w:pPr>
            <w:r w:rsidRPr="00F32E48">
              <w:rPr>
                <w:bCs/>
              </w:rPr>
              <w:t>% (95% CI)</w:t>
            </w:r>
          </w:p>
        </w:tc>
      </w:tr>
      <w:tr w:rsidR="00D376BF" w:rsidRPr="00F32E48" w14:paraId="58A63529"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BA51412" w14:textId="77777777" w:rsidR="00D376BF" w:rsidRPr="00F32E48" w:rsidRDefault="00D376BF" w:rsidP="00483F4E">
            <w:pPr>
              <w:pStyle w:val="TableText"/>
            </w:pPr>
            <w:r w:rsidRPr="00F32E48">
              <w:t>Epilepsy</w:t>
            </w:r>
          </w:p>
        </w:tc>
        <w:tc>
          <w:tcPr>
            <w:tcW w:w="431" w:type="pct"/>
          </w:tcPr>
          <w:p w14:paraId="36FFEE46" w14:textId="77777777" w:rsidR="00D376BF" w:rsidRPr="00F32E48" w:rsidRDefault="00D376BF" w:rsidP="00D376BF">
            <w:pPr>
              <w:pStyle w:val="TableText"/>
              <w:jc w:val="right"/>
            </w:pPr>
            <w:r w:rsidRPr="00F32E48">
              <w:t>42</w:t>
            </w:r>
          </w:p>
        </w:tc>
        <w:tc>
          <w:tcPr>
            <w:tcW w:w="615" w:type="pct"/>
          </w:tcPr>
          <w:p w14:paraId="1364D776" w14:textId="77777777" w:rsidR="00D376BF" w:rsidRPr="00F32E48" w:rsidRDefault="00D376BF" w:rsidP="00D376BF">
            <w:pPr>
              <w:pStyle w:val="TableText"/>
              <w:jc w:val="right"/>
            </w:pPr>
            <w:r w:rsidRPr="00F32E48">
              <w:t>291</w:t>
            </w:r>
          </w:p>
        </w:tc>
        <w:tc>
          <w:tcPr>
            <w:tcW w:w="833" w:type="pct"/>
          </w:tcPr>
          <w:p w14:paraId="1EAA9027" w14:textId="77777777" w:rsidR="00D376BF" w:rsidRPr="00F32E48" w:rsidRDefault="00D376BF" w:rsidP="00D376BF">
            <w:pPr>
              <w:pStyle w:val="TableText"/>
              <w:jc w:val="right"/>
            </w:pPr>
            <w:r w:rsidRPr="00F32E48">
              <w:t>1.2 (0.8, 1.7)</w:t>
            </w:r>
          </w:p>
        </w:tc>
        <w:tc>
          <w:tcPr>
            <w:tcW w:w="459" w:type="pct"/>
          </w:tcPr>
          <w:p w14:paraId="1068EA2F" w14:textId="77777777" w:rsidR="00D376BF" w:rsidRPr="00F32E48" w:rsidRDefault="00D376BF" w:rsidP="00D376BF">
            <w:pPr>
              <w:pStyle w:val="TableText"/>
              <w:jc w:val="right"/>
            </w:pPr>
            <w:r w:rsidRPr="00F32E48">
              <w:t>52</w:t>
            </w:r>
          </w:p>
        </w:tc>
        <w:tc>
          <w:tcPr>
            <w:tcW w:w="614" w:type="pct"/>
          </w:tcPr>
          <w:p w14:paraId="23ECC187" w14:textId="77777777" w:rsidR="00D376BF" w:rsidRPr="00F32E48" w:rsidRDefault="00D376BF" w:rsidP="00D376BF">
            <w:pPr>
              <w:pStyle w:val="TableText"/>
              <w:jc w:val="right"/>
            </w:pPr>
            <w:r w:rsidRPr="00F32E48">
              <w:t>563</w:t>
            </w:r>
          </w:p>
        </w:tc>
        <w:tc>
          <w:tcPr>
            <w:tcW w:w="805" w:type="pct"/>
          </w:tcPr>
          <w:p w14:paraId="4CC91136" w14:textId="77777777" w:rsidR="00D376BF" w:rsidRPr="00F32E48" w:rsidRDefault="00D376BF" w:rsidP="00D376BF">
            <w:pPr>
              <w:pStyle w:val="TableText"/>
              <w:jc w:val="right"/>
            </w:pPr>
            <w:r w:rsidRPr="00F32E48">
              <w:t>1.1 (0.3, 3.6)</w:t>
            </w:r>
          </w:p>
        </w:tc>
      </w:tr>
      <w:tr w:rsidR="00D376BF" w:rsidRPr="00F32E48" w14:paraId="6FD7A0BF" w14:textId="77777777" w:rsidTr="00483F4E">
        <w:trPr>
          <w:cantSplit/>
        </w:trPr>
        <w:tc>
          <w:tcPr>
            <w:tcW w:w="1243" w:type="pct"/>
          </w:tcPr>
          <w:p w14:paraId="7B5238FD" w14:textId="77777777" w:rsidR="00D376BF" w:rsidRPr="00F32E48" w:rsidRDefault="00D376BF" w:rsidP="00483F4E">
            <w:pPr>
              <w:pStyle w:val="TableText"/>
            </w:pPr>
            <w:r w:rsidRPr="00F32E48">
              <w:t>Migraines</w:t>
            </w:r>
          </w:p>
        </w:tc>
        <w:tc>
          <w:tcPr>
            <w:tcW w:w="431" w:type="pct"/>
          </w:tcPr>
          <w:p w14:paraId="1C612C9C" w14:textId="77777777" w:rsidR="00D376BF" w:rsidRPr="00F32E48" w:rsidRDefault="00D376BF" w:rsidP="00D376BF">
            <w:pPr>
              <w:pStyle w:val="TableText"/>
              <w:jc w:val="right"/>
            </w:pPr>
            <w:r w:rsidRPr="00F32E48">
              <w:t>229</w:t>
            </w:r>
          </w:p>
        </w:tc>
        <w:tc>
          <w:tcPr>
            <w:tcW w:w="615" w:type="pct"/>
          </w:tcPr>
          <w:p w14:paraId="56F92953" w14:textId="77777777" w:rsidR="00D376BF" w:rsidRPr="00F32E48" w:rsidRDefault="00D376BF" w:rsidP="00D376BF">
            <w:pPr>
              <w:pStyle w:val="TableText"/>
              <w:jc w:val="right"/>
            </w:pPr>
            <w:r w:rsidRPr="00F32E48">
              <w:t>1417</w:t>
            </w:r>
          </w:p>
        </w:tc>
        <w:tc>
          <w:tcPr>
            <w:tcW w:w="833" w:type="pct"/>
          </w:tcPr>
          <w:p w14:paraId="2FB32806" w14:textId="77777777" w:rsidR="00D376BF" w:rsidRPr="00F32E48" w:rsidRDefault="00D376BF" w:rsidP="00D376BF">
            <w:pPr>
              <w:pStyle w:val="TableText"/>
              <w:jc w:val="right"/>
            </w:pPr>
            <w:r w:rsidRPr="00F32E48">
              <w:t>5.7 (4.9, 6.7)</w:t>
            </w:r>
          </w:p>
        </w:tc>
        <w:tc>
          <w:tcPr>
            <w:tcW w:w="459" w:type="pct"/>
          </w:tcPr>
          <w:p w14:paraId="071343FA" w14:textId="77777777" w:rsidR="00D376BF" w:rsidRPr="00F32E48" w:rsidRDefault="00D376BF" w:rsidP="00D376BF">
            <w:pPr>
              <w:pStyle w:val="TableText"/>
              <w:jc w:val="right"/>
            </w:pPr>
            <w:r w:rsidRPr="00F32E48">
              <w:t>422</w:t>
            </w:r>
          </w:p>
        </w:tc>
        <w:tc>
          <w:tcPr>
            <w:tcW w:w="614" w:type="pct"/>
          </w:tcPr>
          <w:p w14:paraId="0923807A" w14:textId="77777777" w:rsidR="00D376BF" w:rsidRPr="00F32E48" w:rsidRDefault="00D376BF" w:rsidP="00D376BF">
            <w:pPr>
              <w:pStyle w:val="TableText"/>
              <w:jc w:val="right"/>
            </w:pPr>
            <w:r w:rsidRPr="00F32E48">
              <w:t>2009</w:t>
            </w:r>
          </w:p>
        </w:tc>
        <w:tc>
          <w:tcPr>
            <w:tcW w:w="805" w:type="pct"/>
          </w:tcPr>
          <w:p w14:paraId="320473B4" w14:textId="77777777" w:rsidR="00D376BF" w:rsidRPr="00F32E48" w:rsidRDefault="00D376BF" w:rsidP="00D376BF">
            <w:pPr>
              <w:pStyle w:val="TableText"/>
              <w:jc w:val="right"/>
            </w:pPr>
            <w:r w:rsidRPr="00F32E48">
              <w:t>3.8 (2.7, 5.4)</w:t>
            </w:r>
          </w:p>
        </w:tc>
      </w:tr>
      <w:tr w:rsidR="00D376BF" w:rsidRPr="00F32E48" w14:paraId="383AB44D"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3E3EAFDB" w14:textId="77777777" w:rsidR="00D376BF" w:rsidRPr="00F32E48" w:rsidRDefault="00D376BF" w:rsidP="00483F4E">
            <w:pPr>
              <w:pStyle w:val="TableText"/>
            </w:pPr>
            <w:r w:rsidRPr="00F32E48">
              <w:t>Motor neurone disease</w:t>
            </w:r>
          </w:p>
        </w:tc>
        <w:tc>
          <w:tcPr>
            <w:tcW w:w="431" w:type="pct"/>
          </w:tcPr>
          <w:p w14:paraId="05ED30C4" w14:textId="77777777" w:rsidR="00D376BF" w:rsidRPr="00F32E48" w:rsidRDefault="00D376BF" w:rsidP="00D376BF">
            <w:pPr>
              <w:pStyle w:val="TableText"/>
              <w:jc w:val="right"/>
            </w:pPr>
            <w:r w:rsidRPr="00F32E48">
              <w:t>27</w:t>
            </w:r>
          </w:p>
        </w:tc>
        <w:tc>
          <w:tcPr>
            <w:tcW w:w="615" w:type="pct"/>
          </w:tcPr>
          <w:p w14:paraId="77747843" w14:textId="77777777" w:rsidR="00D376BF" w:rsidRPr="00F32E48" w:rsidRDefault="00D376BF" w:rsidP="00D376BF">
            <w:pPr>
              <w:pStyle w:val="TableText"/>
              <w:jc w:val="right"/>
            </w:pPr>
            <w:r w:rsidRPr="00F32E48">
              <w:t>178</w:t>
            </w:r>
          </w:p>
        </w:tc>
        <w:tc>
          <w:tcPr>
            <w:tcW w:w="833" w:type="pct"/>
          </w:tcPr>
          <w:p w14:paraId="4A3690DC" w14:textId="77777777" w:rsidR="00D376BF" w:rsidRPr="00F32E48" w:rsidRDefault="00D376BF" w:rsidP="00D376BF">
            <w:pPr>
              <w:pStyle w:val="TableText"/>
              <w:jc w:val="right"/>
            </w:pPr>
            <w:r w:rsidRPr="00F32E48">
              <w:t>0.7 (0.4, 1.2)</w:t>
            </w:r>
          </w:p>
        </w:tc>
        <w:tc>
          <w:tcPr>
            <w:tcW w:w="459" w:type="pct"/>
          </w:tcPr>
          <w:p w14:paraId="2A601EC4" w14:textId="77777777" w:rsidR="00D376BF" w:rsidRPr="00F32E48" w:rsidRDefault="00D376BF" w:rsidP="00D376BF">
            <w:pPr>
              <w:pStyle w:val="TableText"/>
              <w:jc w:val="right"/>
            </w:pPr>
            <w:r w:rsidRPr="00F32E48">
              <w:t>35</w:t>
            </w:r>
          </w:p>
        </w:tc>
        <w:tc>
          <w:tcPr>
            <w:tcW w:w="614" w:type="pct"/>
          </w:tcPr>
          <w:p w14:paraId="44890CAF" w14:textId="77777777" w:rsidR="00D376BF" w:rsidRPr="00F32E48" w:rsidRDefault="00D376BF" w:rsidP="00D376BF">
            <w:pPr>
              <w:pStyle w:val="TableText"/>
              <w:jc w:val="right"/>
            </w:pPr>
            <w:r w:rsidRPr="00F32E48">
              <w:t>506</w:t>
            </w:r>
          </w:p>
        </w:tc>
        <w:tc>
          <w:tcPr>
            <w:tcW w:w="805" w:type="pct"/>
          </w:tcPr>
          <w:p w14:paraId="58B87A5A" w14:textId="77777777" w:rsidR="00D376BF" w:rsidRPr="00F32E48" w:rsidRDefault="00D376BF" w:rsidP="00D376BF">
            <w:pPr>
              <w:pStyle w:val="TableText"/>
              <w:jc w:val="right"/>
            </w:pPr>
            <w:r w:rsidRPr="00F32E48">
              <w:t>1.0 (0.3, 3.7)</w:t>
            </w:r>
          </w:p>
        </w:tc>
      </w:tr>
      <w:tr w:rsidR="00D376BF" w:rsidRPr="00F32E48" w14:paraId="68BC48D7" w14:textId="77777777" w:rsidTr="00483F4E">
        <w:trPr>
          <w:cantSplit/>
        </w:trPr>
        <w:tc>
          <w:tcPr>
            <w:tcW w:w="1243" w:type="pct"/>
          </w:tcPr>
          <w:p w14:paraId="3F23AD23" w14:textId="77777777" w:rsidR="00D376BF" w:rsidRPr="00F32E48" w:rsidRDefault="006C0082" w:rsidP="00483F4E">
            <w:pPr>
              <w:pStyle w:val="TableText"/>
            </w:pPr>
            <w:hyperlink r:id="rId51" w:history="1">
              <w:r w:rsidR="00D376BF" w:rsidRPr="00F32E48">
                <w:t>Multiple sclerosis</w:t>
              </w:r>
            </w:hyperlink>
          </w:p>
        </w:tc>
        <w:tc>
          <w:tcPr>
            <w:tcW w:w="431" w:type="pct"/>
          </w:tcPr>
          <w:p w14:paraId="56B5F646" w14:textId="77777777" w:rsidR="00D376BF" w:rsidRPr="00F32E48" w:rsidRDefault="00D376BF" w:rsidP="00D376BF">
            <w:pPr>
              <w:pStyle w:val="TableText"/>
              <w:jc w:val="right"/>
            </w:pPr>
            <w:r w:rsidRPr="00F32E48">
              <w:t>29</w:t>
            </w:r>
          </w:p>
        </w:tc>
        <w:tc>
          <w:tcPr>
            <w:tcW w:w="615" w:type="pct"/>
          </w:tcPr>
          <w:p w14:paraId="1DB5BE1D" w14:textId="77777777" w:rsidR="00D376BF" w:rsidRPr="00F32E48" w:rsidRDefault="00D376BF" w:rsidP="00D376BF">
            <w:pPr>
              <w:pStyle w:val="TableText"/>
              <w:jc w:val="right"/>
            </w:pPr>
            <w:r w:rsidRPr="00F32E48">
              <w:t>165</w:t>
            </w:r>
          </w:p>
        </w:tc>
        <w:tc>
          <w:tcPr>
            <w:tcW w:w="833" w:type="pct"/>
          </w:tcPr>
          <w:p w14:paraId="604B1A7A" w14:textId="77777777" w:rsidR="00D376BF" w:rsidRPr="00F32E48" w:rsidRDefault="00D376BF" w:rsidP="00D376BF">
            <w:pPr>
              <w:pStyle w:val="TableText"/>
              <w:jc w:val="right"/>
            </w:pPr>
            <w:r w:rsidRPr="00F32E48">
              <w:t>0.7 (0.4, 1.0)</w:t>
            </w:r>
          </w:p>
        </w:tc>
        <w:tc>
          <w:tcPr>
            <w:tcW w:w="459" w:type="pct"/>
          </w:tcPr>
          <w:p w14:paraId="3C43A026" w14:textId="77777777" w:rsidR="00D376BF" w:rsidRPr="00F32E48" w:rsidRDefault="00D376BF" w:rsidP="00D376BF">
            <w:pPr>
              <w:pStyle w:val="TableText"/>
              <w:jc w:val="right"/>
            </w:pPr>
            <w:r w:rsidRPr="00F32E48">
              <w:t>35</w:t>
            </w:r>
          </w:p>
        </w:tc>
        <w:tc>
          <w:tcPr>
            <w:tcW w:w="614" w:type="pct"/>
          </w:tcPr>
          <w:p w14:paraId="0963A5E1" w14:textId="77777777" w:rsidR="00D376BF" w:rsidRPr="00F32E48" w:rsidRDefault="00D376BF" w:rsidP="00D376BF">
            <w:pPr>
              <w:pStyle w:val="TableText"/>
              <w:jc w:val="right"/>
            </w:pPr>
            <w:r w:rsidRPr="00F32E48">
              <w:t>510</w:t>
            </w:r>
          </w:p>
        </w:tc>
        <w:tc>
          <w:tcPr>
            <w:tcW w:w="805" w:type="pct"/>
          </w:tcPr>
          <w:p w14:paraId="4EDF5492" w14:textId="77777777" w:rsidR="00D376BF" w:rsidRPr="00F32E48" w:rsidRDefault="00D376BF" w:rsidP="00D376BF">
            <w:pPr>
              <w:pStyle w:val="TableText"/>
              <w:jc w:val="right"/>
            </w:pPr>
            <w:r w:rsidRPr="00F32E48">
              <w:t>1.0 (0.3, 3.7)</w:t>
            </w:r>
          </w:p>
        </w:tc>
      </w:tr>
      <w:tr w:rsidR="00D376BF" w:rsidRPr="00F32E48" w14:paraId="64F88B0A"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1A435E36" w14:textId="77777777" w:rsidR="00D376BF" w:rsidRPr="00F32E48" w:rsidRDefault="00D376BF" w:rsidP="00483F4E">
            <w:pPr>
              <w:pStyle w:val="TableText"/>
            </w:pPr>
            <w:r w:rsidRPr="00F32E48">
              <w:t>Sleep apnoea</w:t>
            </w:r>
          </w:p>
        </w:tc>
        <w:tc>
          <w:tcPr>
            <w:tcW w:w="431" w:type="pct"/>
            <w:tcBorders>
              <w:bottom w:val="single" w:sz="4" w:space="0" w:color="000000"/>
            </w:tcBorders>
          </w:tcPr>
          <w:p w14:paraId="25820BFE" w14:textId="77777777" w:rsidR="00D376BF" w:rsidRPr="00F32E48" w:rsidRDefault="00D376BF" w:rsidP="00D376BF">
            <w:pPr>
              <w:pStyle w:val="TableText"/>
              <w:jc w:val="right"/>
            </w:pPr>
            <w:r w:rsidRPr="00F32E48">
              <w:t>248</w:t>
            </w:r>
          </w:p>
        </w:tc>
        <w:tc>
          <w:tcPr>
            <w:tcW w:w="615" w:type="pct"/>
            <w:tcBorders>
              <w:bottom w:val="single" w:sz="4" w:space="0" w:color="000000"/>
            </w:tcBorders>
          </w:tcPr>
          <w:p w14:paraId="0912E8F7" w14:textId="77777777" w:rsidR="00D376BF" w:rsidRPr="00F32E48" w:rsidRDefault="00D376BF" w:rsidP="00D376BF">
            <w:pPr>
              <w:pStyle w:val="TableText"/>
              <w:jc w:val="right"/>
            </w:pPr>
            <w:r w:rsidRPr="00F32E48">
              <w:t>1335</w:t>
            </w:r>
          </w:p>
        </w:tc>
        <w:tc>
          <w:tcPr>
            <w:tcW w:w="833" w:type="pct"/>
            <w:tcBorders>
              <w:bottom w:val="single" w:sz="4" w:space="0" w:color="000000"/>
            </w:tcBorders>
          </w:tcPr>
          <w:p w14:paraId="35800F77" w14:textId="77777777" w:rsidR="00D376BF" w:rsidRPr="00F32E48" w:rsidRDefault="00D376BF" w:rsidP="00D376BF">
            <w:pPr>
              <w:pStyle w:val="TableText"/>
              <w:jc w:val="right"/>
            </w:pPr>
            <w:r w:rsidRPr="00F32E48">
              <w:t>5.4 (4.6, 6.2)</w:t>
            </w:r>
          </w:p>
        </w:tc>
        <w:tc>
          <w:tcPr>
            <w:tcW w:w="459" w:type="pct"/>
            <w:tcBorders>
              <w:bottom w:val="single" w:sz="4" w:space="0" w:color="000000"/>
            </w:tcBorders>
          </w:tcPr>
          <w:p w14:paraId="0CDE29DE" w14:textId="77777777" w:rsidR="00D376BF" w:rsidRPr="00F32E48" w:rsidRDefault="00D376BF" w:rsidP="00D376BF">
            <w:pPr>
              <w:pStyle w:val="TableText"/>
              <w:jc w:val="right"/>
            </w:pPr>
            <w:r w:rsidRPr="00F32E48">
              <w:t>317</w:t>
            </w:r>
          </w:p>
        </w:tc>
        <w:tc>
          <w:tcPr>
            <w:tcW w:w="614" w:type="pct"/>
            <w:tcBorders>
              <w:bottom w:val="single" w:sz="4" w:space="0" w:color="000000"/>
            </w:tcBorders>
          </w:tcPr>
          <w:p w14:paraId="41F8D0C3" w14:textId="77777777" w:rsidR="00D376BF" w:rsidRPr="00F32E48" w:rsidRDefault="00D376BF" w:rsidP="00D376BF">
            <w:pPr>
              <w:pStyle w:val="TableText"/>
              <w:jc w:val="right"/>
            </w:pPr>
            <w:r w:rsidRPr="00F32E48">
              <w:t>2217</w:t>
            </w:r>
          </w:p>
        </w:tc>
        <w:tc>
          <w:tcPr>
            <w:tcW w:w="805" w:type="pct"/>
            <w:tcBorders>
              <w:bottom w:val="single" w:sz="4" w:space="0" w:color="000000"/>
            </w:tcBorders>
          </w:tcPr>
          <w:p w14:paraId="016D9BA4" w14:textId="77777777" w:rsidR="00D376BF" w:rsidRPr="00F32E48" w:rsidRDefault="00D376BF" w:rsidP="00D376BF">
            <w:pPr>
              <w:pStyle w:val="TableText"/>
              <w:jc w:val="right"/>
            </w:pPr>
            <w:r w:rsidRPr="00F32E48">
              <w:t>4.2 (2.7, 6.6)</w:t>
            </w:r>
          </w:p>
        </w:tc>
      </w:tr>
      <w:tr w:rsidR="00D376BF" w:rsidRPr="00F32E48" w14:paraId="1F3626C9" w14:textId="77777777" w:rsidTr="00D376BF">
        <w:trPr>
          <w:cantSplit/>
        </w:trPr>
        <w:tc>
          <w:tcPr>
            <w:tcW w:w="1243" w:type="pct"/>
            <w:tcBorders>
              <w:top w:val="single" w:sz="4" w:space="0" w:color="000000"/>
              <w:bottom w:val="nil"/>
            </w:tcBorders>
          </w:tcPr>
          <w:p w14:paraId="2DFADBC5" w14:textId="77777777" w:rsidR="00D376BF" w:rsidRPr="00D376BF" w:rsidRDefault="00D376BF" w:rsidP="00483F4E">
            <w:pPr>
              <w:pStyle w:val="TableText"/>
            </w:pPr>
            <w:r w:rsidRPr="00D376BF">
              <w:t>Nervous system conditions any</w:t>
            </w:r>
          </w:p>
        </w:tc>
        <w:tc>
          <w:tcPr>
            <w:tcW w:w="431" w:type="pct"/>
            <w:tcBorders>
              <w:top w:val="single" w:sz="4" w:space="0" w:color="000000"/>
              <w:bottom w:val="nil"/>
            </w:tcBorders>
          </w:tcPr>
          <w:p w14:paraId="0BCDF168" w14:textId="77777777" w:rsidR="00D376BF" w:rsidRPr="00F32E48" w:rsidRDefault="00D376BF" w:rsidP="00D376BF">
            <w:pPr>
              <w:pStyle w:val="TableText"/>
              <w:jc w:val="right"/>
            </w:pPr>
            <w:r w:rsidRPr="00F32E48">
              <w:t>449</w:t>
            </w:r>
          </w:p>
        </w:tc>
        <w:tc>
          <w:tcPr>
            <w:tcW w:w="615" w:type="pct"/>
            <w:tcBorders>
              <w:top w:val="single" w:sz="4" w:space="0" w:color="000000"/>
              <w:bottom w:val="nil"/>
            </w:tcBorders>
          </w:tcPr>
          <w:p w14:paraId="76B2D847" w14:textId="77777777" w:rsidR="00D376BF" w:rsidRPr="00F32E48" w:rsidRDefault="00D376BF" w:rsidP="00D376BF">
            <w:pPr>
              <w:pStyle w:val="TableText"/>
              <w:jc w:val="right"/>
            </w:pPr>
            <w:r w:rsidRPr="00F32E48">
              <w:t>2602</w:t>
            </w:r>
          </w:p>
        </w:tc>
        <w:tc>
          <w:tcPr>
            <w:tcW w:w="833" w:type="pct"/>
            <w:tcBorders>
              <w:top w:val="single" w:sz="4" w:space="0" w:color="000000"/>
              <w:bottom w:val="nil"/>
            </w:tcBorders>
          </w:tcPr>
          <w:p w14:paraId="46201028" w14:textId="77777777" w:rsidR="00D376BF" w:rsidRPr="00F32E48" w:rsidRDefault="00D376BF" w:rsidP="00D376BF">
            <w:pPr>
              <w:pStyle w:val="TableText"/>
              <w:jc w:val="right"/>
            </w:pPr>
            <w:r w:rsidRPr="00F32E48">
              <w:t>10.4 (9.4, 11.6)</w:t>
            </w:r>
          </w:p>
        </w:tc>
        <w:tc>
          <w:tcPr>
            <w:tcW w:w="459" w:type="pct"/>
            <w:tcBorders>
              <w:top w:val="single" w:sz="4" w:space="0" w:color="000000"/>
              <w:bottom w:val="nil"/>
            </w:tcBorders>
          </w:tcPr>
          <w:p w14:paraId="5718ABD1" w14:textId="77777777" w:rsidR="00D376BF" w:rsidRPr="00F32E48" w:rsidRDefault="00D376BF" w:rsidP="00D376BF">
            <w:pPr>
              <w:pStyle w:val="TableText"/>
              <w:jc w:val="right"/>
            </w:pPr>
            <w:r w:rsidRPr="00F32E48">
              <w:t>699</w:t>
            </w:r>
          </w:p>
        </w:tc>
        <w:tc>
          <w:tcPr>
            <w:tcW w:w="614" w:type="pct"/>
            <w:tcBorders>
              <w:top w:val="single" w:sz="4" w:space="0" w:color="000000"/>
              <w:bottom w:val="nil"/>
            </w:tcBorders>
          </w:tcPr>
          <w:p w14:paraId="6884503B" w14:textId="77777777" w:rsidR="00D376BF" w:rsidRPr="00F32E48" w:rsidRDefault="00D376BF" w:rsidP="00D376BF">
            <w:pPr>
              <w:pStyle w:val="TableText"/>
              <w:jc w:val="right"/>
            </w:pPr>
            <w:r w:rsidRPr="00F32E48">
              <w:t>3718</w:t>
            </w:r>
          </w:p>
        </w:tc>
        <w:tc>
          <w:tcPr>
            <w:tcW w:w="805" w:type="pct"/>
            <w:tcBorders>
              <w:top w:val="single" w:sz="4" w:space="0" w:color="000000"/>
              <w:bottom w:val="nil"/>
            </w:tcBorders>
          </w:tcPr>
          <w:p w14:paraId="3706E96F" w14:textId="77777777" w:rsidR="00D376BF" w:rsidRPr="00F32E48" w:rsidRDefault="00D376BF" w:rsidP="00D376BF">
            <w:pPr>
              <w:pStyle w:val="TableText"/>
              <w:jc w:val="right"/>
            </w:pPr>
            <w:r w:rsidRPr="00F32E48">
              <w:t>7.1 (5.4, 9.3)</w:t>
            </w:r>
          </w:p>
        </w:tc>
      </w:tr>
      <w:tr w:rsidR="00D376BF" w:rsidRPr="00F32E48" w14:paraId="40875FAD"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B7AB03A" w14:textId="77777777" w:rsidR="00D376BF" w:rsidRPr="00F32E48" w:rsidRDefault="00D376BF" w:rsidP="00483F4E">
            <w:pPr>
              <w:pStyle w:val="TableText"/>
            </w:pPr>
            <w:r w:rsidRPr="00F32E48">
              <w:t>Treated in past year</w:t>
            </w:r>
          </w:p>
        </w:tc>
        <w:tc>
          <w:tcPr>
            <w:tcW w:w="431" w:type="pct"/>
            <w:tcBorders>
              <w:top w:val="nil"/>
            </w:tcBorders>
          </w:tcPr>
          <w:p w14:paraId="2CC79EA7" w14:textId="77777777" w:rsidR="00D376BF" w:rsidRPr="00F32E48" w:rsidRDefault="00D376BF" w:rsidP="00D376BF">
            <w:pPr>
              <w:pStyle w:val="TableText"/>
              <w:jc w:val="right"/>
            </w:pPr>
            <w:r w:rsidRPr="00F32E48">
              <w:t>176</w:t>
            </w:r>
          </w:p>
        </w:tc>
        <w:tc>
          <w:tcPr>
            <w:tcW w:w="615" w:type="pct"/>
            <w:tcBorders>
              <w:top w:val="nil"/>
            </w:tcBorders>
          </w:tcPr>
          <w:p w14:paraId="011E30A2" w14:textId="77777777" w:rsidR="00D376BF" w:rsidRPr="00F32E48" w:rsidRDefault="00D376BF" w:rsidP="00D376BF">
            <w:pPr>
              <w:pStyle w:val="TableText"/>
              <w:jc w:val="right"/>
            </w:pPr>
            <w:r w:rsidRPr="00F32E48">
              <w:t>1093</w:t>
            </w:r>
          </w:p>
        </w:tc>
        <w:tc>
          <w:tcPr>
            <w:tcW w:w="833" w:type="pct"/>
            <w:tcBorders>
              <w:top w:val="nil"/>
            </w:tcBorders>
          </w:tcPr>
          <w:p w14:paraId="7E3C60A8" w14:textId="77777777" w:rsidR="00D376BF" w:rsidRPr="00F32E48" w:rsidRDefault="00D376BF" w:rsidP="00D376BF">
            <w:pPr>
              <w:pStyle w:val="TableText"/>
              <w:jc w:val="right"/>
            </w:pPr>
            <w:r w:rsidRPr="00F32E48">
              <w:t>4.4 (3.7, 5.3)</w:t>
            </w:r>
          </w:p>
        </w:tc>
        <w:tc>
          <w:tcPr>
            <w:tcW w:w="459" w:type="pct"/>
            <w:tcBorders>
              <w:top w:val="nil"/>
            </w:tcBorders>
          </w:tcPr>
          <w:p w14:paraId="6D551ADF" w14:textId="77777777" w:rsidR="00D376BF" w:rsidRPr="00F32E48" w:rsidRDefault="00D376BF" w:rsidP="00D376BF">
            <w:pPr>
              <w:pStyle w:val="TableText"/>
              <w:jc w:val="right"/>
            </w:pPr>
            <w:r w:rsidRPr="00F32E48">
              <w:t>303</w:t>
            </w:r>
          </w:p>
        </w:tc>
        <w:tc>
          <w:tcPr>
            <w:tcW w:w="614" w:type="pct"/>
            <w:tcBorders>
              <w:top w:val="nil"/>
            </w:tcBorders>
          </w:tcPr>
          <w:p w14:paraId="74F4BC8B" w14:textId="77777777" w:rsidR="00D376BF" w:rsidRPr="00F32E48" w:rsidRDefault="00D376BF" w:rsidP="00D376BF">
            <w:pPr>
              <w:pStyle w:val="TableText"/>
              <w:jc w:val="right"/>
            </w:pPr>
            <w:r w:rsidRPr="00F32E48">
              <w:t>1714</w:t>
            </w:r>
          </w:p>
        </w:tc>
        <w:tc>
          <w:tcPr>
            <w:tcW w:w="805" w:type="pct"/>
            <w:tcBorders>
              <w:top w:val="nil"/>
            </w:tcBorders>
          </w:tcPr>
          <w:p w14:paraId="6BF2111C" w14:textId="77777777" w:rsidR="00D376BF" w:rsidRPr="00F32E48" w:rsidRDefault="00D376BF" w:rsidP="00D376BF">
            <w:pPr>
              <w:pStyle w:val="TableText"/>
              <w:jc w:val="right"/>
            </w:pPr>
            <w:r w:rsidRPr="00F32E48">
              <w:t>3.3 (2.1, 5.0)</w:t>
            </w:r>
          </w:p>
        </w:tc>
      </w:tr>
      <w:tr w:rsidR="00D376BF" w:rsidRPr="00F32E48" w14:paraId="32952C61" w14:textId="77777777" w:rsidTr="00483F4E">
        <w:trPr>
          <w:cantSplit/>
        </w:trPr>
        <w:tc>
          <w:tcPr>
            <w:tcW w:w="1243" w:type="pct"/>
          </w:tcPr>
          <w:p w14:paraId="246E371B" w14:textId="77777777" w:rsidR="00D376BF" w:rsidRPr="00F32E48" w:rsidRDefault="00D376BF" w:rsidP="00483F4E">
            <w:pPr>
              <w:pStyle w:val="TableText"/>
            </w:pPr>
            <w:r w:rsidRPr="00F32E48">
              <w:t>Medications in past month</w:t>
            </w:r>
          </w:p>
        </w:tc>
        <w:tc>
          <w:tcPr>
            <w:tcW w:w="431" w:type="pct"/>
          </w:tcPr>
          <w:p w14:paraId="3344D6AF" w14:textId="77777777" w:rsidR="00D376BF" w:rsidRPr="00F32E48" w:rsidRDefault="00D376BF" w:rsidP="00D376BF">
            <w:pPr>
              <w:pStyle w:val="TableText"/>
              <w:jc w:val="right"/>
            </w:pPr>
            <w:r w:rsidRPr="00F32E48">
              <w:t>134</w:t>
            </w:r>
          </w:p>
        </w:tc>
        <w:tc>
          <w:tcPr>
            <w:tcW w:w="615" w:type="pct"/>
          </w:tcPr>
          <w:p w14:paraId="72ECC32D" w14:textId="77777777" w:rsidR="00D376BF" w:rsidRPr="00F32E48" w:rsidRDefault="00D376BF" w:rsidP="00D376BF">
            <w:pPr>
              <w:pStyle w:val="TableText"/>
              <w:jc w:val="right"/>
            </w:pPr>
            <w:r w:rsidRPr="00F32E48">
              <w:t>804</w:t>
            </w:r>
          </w:p>
        </w:tc>
        <w:tc>
          <w:tcPr>
            <w:tcW w:w="833" w:type="pct"/>
          </w:tcPr>
          <w:p w14:paraId="000879C1" w14:textId="77777777" w:rsidR="00D376BF" w:rsidRPr="00F32E48" w:rsidRDefault="00D376BF" w:rsidP="00D376BF">
            <w:pPr>
              <w:pStyle w:val="TableText"/>
              <w:jc w:val="right"/>
            </w:pPr>
            <w:r w:rsidRPr="00F32E48">
              <w:t>3.2 (2.6, 4.0)</w:t>
            </w:r>
          </w:p>
        </w:tc>
        <w:tc>
          <w:tcPr>
            <w:tcW w:w="459" w:type="pct"/>
          </w:tcPr>
          <w:p w14:paraId="6033A3DF" w14:textId="77777777" w:rsidR="00D376BF" w:rsidRPr="00F32E48" w:rsidRDefault="00D376BF" w:rsidP="00D376BF">
            <w:pPr>
              <w:pStyle w:val="TableText"/>
              <w:jc w:val="right"/>
            </w:pPr>
            <w:r w:rsidRPr="00F32E48">
              <w:t>182</w:t>
            </w:r>
          </w:p>
        </w:tc>
        <w:tc>
          <w:tcPr>
            <w:tcW w:w="614" w:type="pct"/>
          </w:tcPr>
          <w:p w14:paraId="38229C26" w14:textId="77777777" w:rsidR="00D376BF" w:rsidRPr="00F32E48" w:rsidRDefault="00D376BF" w:rsidP="00D376BF">
            <w:pPr>
              <w:pStyle w:val="TableText"/>
              <w:jc w:val="right"/>
            </w:pPr>
            <w:r w:rsidRPr="00F32E48">
              <w:t>728</w:t>
            </w:r>
          </w:p>
        </w:tc>
        <w:tc>
          <w:tcPr>
            <w:tcW w:w="805" w:type="pct"/>
          </w:tcPr>
          <w:p w14:paraId="22CD21C4" w14:textId="77777777" w:rsidR="00D376BF" w:rsidRPr="00F32E48" w:rsidRDefault="00D376BF" w:rsidP="00D376BF">
            <w:pPr>
              <w:pStyle w:val="TableText"/>
              <w:jc w:val="right"/>
            </w:pPr>
            <w:r w:rsidRPr="00F32E48">
              <w:t>1.4 (1.2, 1.7)</w:t>
            </w:r>
          </w:p>
        </w:tc>
      </w:tr>
    </w:tbl>
    <w:p w14:paraId="1FD4465A" w14:textId="509EAC36" w:rsidR="00771B4D" w:rsidRPr="00F32E48" w:rsidRDefault="00771B4D" w:rsidP="00D376BF">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2D9BBE9E" w14:textId="77777777" w:rsidR="00771B4D" w:rsidRPr="00F32E48" w:rsidRDefault="00771B4D" w:rsidP="00D376BF">
      <w:pPr>
        <w:pStyle w:val="FigureName"/>
      </w:pPr>
      <w:bookmarkStart w:id="684" w:name="_Ref516216221"/>
      <w:bookmarkStart w:id="685" w:name="_Toc508967747"/>
      <w:bookmarkStart w:id="686" w:name="_Toc385236171"/>
      <w:bookmarkStart w:id="687" w:name="_Toc385237021"/>
      <w:bookmarkStart w:id="688" w:name="_Toc519593871"/>
      <w:bookmarkStart w:id="689" w:name="_Toc525054495"/>
      <w:r w:rsidRPr="00F32E48">
        <w:t>Figure 5.8</w:t>
      </w:r>
      <w:bookmarkEnd w:id="684"/>
      <w:r w:rsidRPr="00F32E48">
        <w:tab/>
        <w:t>Estimated prevalence of nervous system conditions ever reported by Transitioned ADF and 2015 Regular ADF</w:t>
      </w:r>
      <w:bookmarkEnd w:id="685"/>
      <w:bookmarkEnd w:id="686"/>
      <w:bookmarkEnd w:id="687"/>
      <w:bookmarkEnd w:id="688"/>
      <w:bookmarkEnd w:id="689"/>
    </w:p>
    <w:p w14:paraId="4AEC77A8" w14:textId="77777777" w:rsidR="00771B4D" w:rsidRPr="00D376BF" w:rsidRDefault="00771B4D" w:rsidP="00771B4D">
      <w:r w:rsidRPr="00F32E48">
        <w:rPr>
          <w:rFonts w:asciiTheme="minorHAnsi" w:hAnsiTheme="minorHAnsi"/>
          <w:noProof/>
          <w:sz w:val="24"/>
          <w:szCs w:val="24"/>
          <w:lang w:eastAsia="en-AU"/>
        </w:rPr>
        <w:drawing>
          <wp:inline distT="0" distB="0" distL="0" distR="0" wp14:anchorId="421246DC" wp14:editId="056AD128">
            <wp:extent cx="4572000" cy="2463698"/>
            <wp:effectExtent l="0" t="0" r="0" b="0"/>
            <wp:docPr id="123" name="Picture 123" descr="Figure 5.8 Estimated prevalence of nervous system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8\R3A8_FREQS_CT_NERV_COND_GR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463698"/>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2880" behindDoc="0" locked="1" layoutInCell="0" allowOverlap="1" wp14:anchorId="5FB3AF52" wp14:editId="0B59C983">
                <wp:simplePos x="0" y="0"/>
                <wp:positionH relativeFrom="column">
                  <wp:posOffset>-106680</wp:posOffset>
                </wp:positionH>
                <wp:positionV relativeFrom="paragraph">
                  <wp:posOffset>779780</wp:posOffset>
                </wp:positionV>
                <wp:extent cx="220345" cy="904240"/>
                <wp:effectExtent l="0" t="0" r="8255" b="0"/>
                <wp:wrapNone/>
                <wp:docPr id="132" name="Text Box 13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22E2E"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AF52" id="Text Box 132" o:spid="_x0000_s1064" type="#_x0000_t202" style="position:absolute;margin-left:-8.4pt;margin-top:61.4pt;width:17.35pt;height:7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" o:allowincell="f" fillcolor="white [3201]" stroked="f" strokeweight=".5pt">
                <v:textbox style="layout-flow:vertical;mso-layout-flow-alt:bottom-to-top" inset="0,0,0,0">
                  <w:txbxContent>
                    <w:p w14:paraId="1CD22E2E"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6CB75413" w14:textId="77777777" w:rsidR="00771B4D" w:rsidRPr="00F32E48" w:rsidRDefault="00771B4D" w:rsidP="00D376BF">
      <w:pPr>
        <w:pStyle w:val="Heading4"/>
      </w:pPr>
      <w:r w:rsidRPr="00F32E48">
        <w:t xml:space="preserve">Nervous system conditions ever reported by Transitioned ADF, by DVA client status </w:t>
      </w:r>
    </w:p>
    <w:p w14:paraId="50215A42" w14:textId="77777777" w:rsidR="00771B4D" w:rsidRPr="00F32E48" w:rsidRDefault="00771B4D" w:rsidP="00D376BF">
      <w:pPr>
        <w:rPr>
          <w:rFonts w:cs="Calibri"/>
        </w:rPr>
      </w:pPr>
      <w:r w:rsidRPr="00F32E48">
        <w:t xml:space="preserve">Table 5.18 shows the estimated prevalence of nervous system conditions ever reported by Transitioned ADF by DVA client status. DVA clients were significantly more likely to report having been diagnosed with any nervous system condition (15.2%) compared with non-DVA clients (6.3%) (OR 2.3, 95% CI 1.7, 3.0). For individual nervous system conditions, DVA clients were significantly more likely to report migraines (7.4% vs 3.8%; OR 1.9, 95% CI 1.3, 2.7) and sleep apnoea (8.4% vs 3.1%; OR 2.3, 95% CI 1.5, 3.4). </w:t>
      </w:r>
    </w:p>
    <w:p w14:paraId="2A906B79" w14:textId="77777777" w:rsidR="00771B4D" w:rsidRPr="00F32E48" w:rsidRDefault="00771B4D" w:rsidP="00963092">
      <w:r w:rsidRPr="00F32E48">
        <w:t>When treatment in the preceding year or medications in the preceding month were examined, DVA clients were significantly more likely to have been treated for any nervous system condition in the preceding year (6.6% vs 2.7%; OR 2.4, 95% CI 1.5, 3.8) or to have taken medication for any nervous system condition in the preceding month (5.3% vs 1.2%; OR 4.1, 95% CI 2.4, 7.0) when compared with non-DVA clients.</w:t>
      </w:r>
    </w:p>
    <w:p w14:paraId="0177BE1A" w14:textId="77777777" w:rsidR="00771B4D" w:rsidRDefault="00771B4D" w:rsidP="00D376BF">
      <w:pPr>
        <w:pStyle w:val="TableName"/>
      </w:pPr>
      <w:bookmarkStart w:id="690" w:name="_Ref516216249"/>
      <w:bookmarkStart w:id="691" w:name="_Toc508978865"/>
      <w:bookmarkStart w:id="692" w:name="_Toc385236060"/>
      <w:bookmarkStart w:id="693" w:name="_Toc385236910"/>
      <w:bookmarkStart w:id="694" w:name="_Toc519593828"/>
      <w:bookmarkStart w:id="695" w:name="_Toc525054384"/>
      <w:r w:rsidRPr="00F32E48">
        <w:t>Table 5.18</w:t>
      </w:r>
      <w:bookmarkEnd w:id="690"/>
      <w:r w:rsidRPr="00F32E48">
        <w:tab/>
        <w:t>Estimated prevalence of nervous system conditions ever reported by Transitioned ADF, by DVA client status</w:t>
      </w:r>
      <w:bookmarkEnd w:id="691"/>
      <w:bookmarkEnd w:id="692"/>
      <w:bookmarkEnd w:id="693"/>
      <w:bookmarkEnd w:id="694"/>
      <w:bookmarkEnd w:id="695"/>
    </w:p>
    <w:tbl>
      <w:tblPr>
        <w:tblStyle w:val="TWRPTable"/>
        <w:tblW w:w="5000" w:type="pct"/>
        <w:tblLayout w:type="fixed"/>
        <w:tblLook w:val="04A0" w:firstRow="1" w:lastRow="0" w:firstColumn="1" w:lastColumn="0" w:noHBand="0" w:noVBand="1"/>
        <w:tblDescription w:val="Table 5.18 Estimated prevalence of nervous system conditions ever reported by Transitioned ADF, by DVA client status"/>
      </w:tblPr>
      <w:tblGrid>
        <w:gridCol w:w="1818"/>
        <w:gridCol w:w="630"/>
        <w:gridCol w:w="900"/>
        <w:gridCol w:w="1219"/>
        <w:gridCol w:w="672"/>
        <w:gridCol w:w="898"/>
        <w:gridCol w:w="1178"/>
      </w:tblGrid>
      <w:tr w:rsidR="00D376BF" w:rsidRPr="00F32E48" w14:paraId="02CB9923"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9C4A750" w14:textId="77777777" w:rsidR="00D376BF" w:rsidRPr="00F32E48" w:rsidRDefault="00D376BF" w:rsidP="00483F4E">
            <w:pPr>
              <w:pStyle w:val="TableText"/>
            </w:pPr>
            <w:r w:rsidRPr="00F32E48">
              <w:t>Condition</w:t>
            </w:r>
          </w:p>
        </w:tc>
        <w:tc>
          <w:tcPr>
            <w:tcW w:w="1879" w:type="pct"/>
            <w:gridSpan w:val="3"/>
          </w:tcPr>
          <w:p w14:paraId="385386EC" w14:textId="77777777" w:rsidR="00D376BF" w:rsidRPr="00F32E48" w:rsidRDefault="00D376BF" w:rsidP="00D376BF">
            <w:pPr>
              <w:pStyle w:val="TableText"/>
              <w:jc w:val="center"/>
            </w:pPr>
            <w:r w:rsidRPr="00F32E48">
              <w:t>DVA client</w:t>
            </w:r>
            <w:r w:rsidRPr="00F32E48">
              <w:br/>
              <w:t>(n = 10,615)</w:t>
            </w:r>
          </w:p>
        </w:tc>
        <w:tc>
          <w:tcPr>
            <w:tcW w:w="1878" w:type="pct"/>
            <w:gridSpan w:val="3"/>
          </w:tcPr>
          <w:p w14:paraId="776BEF63" w14:textId="77777777" w:rsidR="00D376BF" w:rsidRPr="00F32E48" w:rsidRDefault="00D376BF" w:rsidP="00D376BF">
            <w:pPr>
              <w:pStyle w:val="TableText"/>
              <w:jc w:val="center"/>
            </w:pPr>
            <w:r w:rsidRPr="00F32E48">
              <w:t>Non-DVA client</w:t>
            </w:r>
            <w:r w:rsidRPr="00F32E48">
              <w:br/>
              <w:t>(n = 11,275)</w:t>
            </w:r>
          </w:p>
        </w:tc>
      </w:tr>
      <w:tr w:rsidR="00D376BF" w:rsidRPr="00F32E48" w14:paraId="4BD94115"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7BE840B" w14:textId="77777777" w:rsidR="00D376BF" w:rsidRPr="00F32E48" w:rsidRDefault="00D376BF" w:rsidP="00483F4E">
            <w:pPr>
              <w:pStyle w:val="TableText"/>
            </w:pPr>
          </w:p>
        </w:tc>
        <w:tc>
          <w:tcPr>
            <w:tcW w:w="431" w:type="pct"/>
          </w:tcPr>
          <w:p w14:paraId="42DC79E8" w14:textId="77777777" w:rsidR="00D376BF" w:rsidRPr="00F32E48" w:rsidRDefault="00D376BF" w:rsidP="00483F4E">
            <w:pPr>
              <w:pStyle w:val="TableText"/>
              <w:jc w:val="right"/>
            </w:pPr>
            <w:r w:rsidRPr="00F32E48">
              <w:rPr>
                <w:bCs/>
              </w:rPr>
              <w:t>n</w:t>
            </w:r>
          </w:p>
        </w:tc>
        <w:tc>
          <w:tcPr>
            <w:tcW w:w="615" w:type="pct"/>
          </w:tcPr>
          <w:p w14:paraId="1F3D96F2" w14:textId="77777777" w:rsidR="00D376BF" w:rsidRPr="00F32E48" w:rsidRDefault="00D376BF" w:rsidP="00483F4E">
            <w:pPr>
              <w:pStyle w:val="TableText"/>
              <w:jc w:val="right"/>
            </w:pPr>
            <w:r w:rsidRPr="00F32E48">
              <w:rPr>
                <w:bCs/>
              </w:rPr>
              <w:t>Weighted n</w:t>
            </w:r>
          </w:p>
        </w:tc>
        <w:tc>
          <w:tcPr>
            <w:tcW w:w="833" w:type="pct"/>
          </w:tcPr>
          <w:p w14:paraId="18D47757" w14:textId="77777777" w:rsidR="00D376BF" w:rsidRPr="00F32E48" w:rsidRDefault="00D376BF" w:rsidP="00483F4E">
            <w:pPr>
              <w:pStyle w:val="TableText"/>
              <w:jc w:val="right"/>
            </w:pPr>
            <w:r w:rsidRPr="00F32E48">
              <w:rPr>
                <w:bCs/>
              </w:rPr>
              <w:t>% (95% CI)</w:t>
            </w:r>
          </w:p>
        </w:tc>
        <w:tc>
          <w:tcPr>
            <w:tcW w:w="459" w:type="pct"/>
          </w:tcPr>
          <w:p w14:paraId="29F30BA4" w14:textId="77777777" w:rsidR="00D376BF" w:rsidRPr="00F32E48" w:rsidRDefault="00D376BF" w:rsidP="00483F4E">
            <w:pPr>
              <w:pStyle w:val="TableText"/>
              <w:jc w:val="right"/>
            </w:pPr>
            <w:r w:rsidRPr="00F32E48">
              <w:rPr>
                <w:bCs/>
              </w:rPr>
              <w:t>n</w:t>
            </w:r>
          </w:p>
        </w:tc>
        <w:tc>
          <w:tcPr>
            <w:tcW w:w="614" w:type="pct"/>
          </w:tcPr>
          <w:p w14:paraId="6C124D8B" w14:textId="77777777" w:rsidR="00D376BF" w:rsidRPr="00F32E48" w:rsidRDefault="00D376BF" w:rsidP="00483F4E">
            <w:pPr>
              <w:pStyle w:val="TableText"/>
              <w:jc w:val="right"/>
            </w:pPr>
            <w:r w:rsidRPr="00F32E48">
              <w:rPr>
                <w:bCs/>
              </w:rPr>
              <w:t>Weighted n</w:t>
            </w:r>
          </w:p>
        </w:tc>
        <w:tc>
          <w:tcPr>
            <w:tcW w:w="805" w:type="pct"/>
          </w:tcPr>
          <w:p w14:paraId="1535CBD4" w14:textId="77777777" w:rsidR="00D376BF" w:rsidRPr="00F32E48" w:rsidRDefault="00D376BF" w:rsidP="00483F4E">
            <w:pPr>
              <w:pStyle w:val="TableText"/>
              <w:jc w:val="right"/>
            </w:pPr>
            <w:r w:rsidRPr="00F32E48">
              <w:rPr>
                <w:bCs/>
              </w:rPr>
              <w:t>% (95% CI)</w:t>
            </w:r>
          </w:p>
        </w:tc>
      </w:tr>
      <w:tr w:rsidR="00D376BF" w:rsidRPr="00F32E48" w14:paraId="23B9F7CB"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8A29DE4" w14:textId="77777777" w:rsidR="00D376BF" w:rsidRPr="00F32E48" w:rsidRDefault="00D376BF" w:rsidP="00483F4E">
            <w:pPr>
              <w:pStyle w:val="TableText"/>
            </w:pPr>
            <w:r w:rsidRPr="00F32E48">
              <w:t>Epilepsy</w:t>
            </w:r>
          </w:p>
        </w:tc>
        <w:tc>
          <w:tcPr>
            <w:tcW w:w="431" w:type="pct"/>
          </w:tcPr>
          <w:p w14:paraId="419016CF" w14:textId="77777777" w:rsidR="00D376BF" w:rsidRPr="00F32E48" w:rsidRDefault="00D376BF" w:rsidP="00D376BF">
            <w:pPr>
              <w:pStyle w:val="TableText"/>
              <w:jc w:val="right"/>
            </w:pPr>
            <w:r w:rsidRPr="00F32E48">
              <w:t>23</w:t>
            </w:r>
          </w:p>
        </w:tc>
        <w:tc>
          <w:tcPr>
            <w:tcW w:w="615" w:type="pct"/>
          </w:tcPr>
          <w:p w14:paraId="4FC7DB04" w14:textId="77777777" w:rsidR="00D376BF" w:rsidRPr="00F32E48" w:rsidRDefault="00D376BF" w:rsidP="00D376BF">
            <w:pPr>
              <w:pStyle w:val="TableText"/>
              <w:jc w:val="right"/>
            </w:pPr>
            <w:r w:rsidRPr="00F32E48">
              <w:t>137</w:t>
            </w:r>
          </w:p>
        </w:tc>
        <w:tc>
          <w:tcPr>
            <w:tcW w:w="833" w:type="pct"/>
          </w:tcPr>
          <w:p w14:paraId="4129FDCC" w14:textId="77777777" w:rsidR="00D376BF" w:rsidRPr="00F32E48" w:rsidRDefault="00D376BF" w:rsidP="00D376BF">
            <w:pPr>
              <w:pStyle w:val="TableText"/>
              <w:jc w:val="right"/>
            </w:pPr>
            <w:r w:rsidRPr="00F32E48">
              <w:t>1.3 (0.8, 2.1)</w:t>
            </w:r>
          </w:p>
        </w:tc>
        <w:tc>
          <w:tcPr>
            <w:tcW w:w="459" w:type="pct"/>
          </w:tcPr>
          <w:p w14:paraId="02FA50AE" w14:textId="77777777" w:rsidR="00D376BF" w:rsidRPr="00F32E48" w:rsidRDefault="00D376BF" w:rsidP="00D376BF">
            <w:pPr>
              <w:pStyle w:val="TableText"/>
              <w:jc w:val="right"/>
            </w:pPr>
            <w:r w:rsidRPr="00F32E48">
              <w:t>13</w:t>
            </w:r>
          </w:p>
        </w:tc>
        <w:tc>
          <w:tcPr>
            <w:tcW w:w="614" w:type="pct"/>
          </w:tcPr>
          <w:p w14:paraId="57F5E752" w14:textId="77777777" w:rsidR="00D376BF" w:rsidRPr="00F32E48" w:rsidRDefault="00D376BF" w:rsidP="00D376BF">
            <w:pPr>
              <w:pStyle w:val="TableText"/>
              <w:jc w:val="right"/>
            </w:pPr>
            <w:r w:rsidRPr="00F32E48">
              <w:t>118</w:t>
            </w:r>
          </w:p>
        </w:tc>
        <w:tc>
          <w:tcPr>
            <w:tcW w:w="805" w:type="pct"/>
          </w:tcPr>
          <w:p w14:paraId="0FB812E8" w14:textId="77777777" w:rsidR="00D376BF" w:rsidRPr="00F32E48" w:rsidRDefault="00D376BF" w:rsidP="00D376BF">
            <w:pPr>
              <w:pStyle w:val="TableText"/>
              <w:jc w:val="right"/>
            </w:pPr>
            <w:r w:rsidRPr="00F32E48">
              <w:t>1.0 (0.5, 2.1)</w:t>
            </w:r>
          </w:p>
        </w:tc>
      </w:tr>
      <w:tr w:rsidR="00D376BF" w:rsidRPr="00F32E48" w14:paraId="37F69636" w14:textId="77777777" w:rsidTr="00483F4E">
        <w:trPr>
          <w:cantSplit/>
        </w:trPr>
        <w:tc>
          <w:tcPr>
            <w:tcW w:w="1243" w:type="pct"/>
          </w:tcPr>
          <w:p w14:paraId="3063F25A" w14:textId="77777777" w:rsidR="00D376BF" w:rsidRPr="00F32E48" w:rsidRDefault="00D376BF" w:rsidP="00483F4E">
            <w:pPr>
              <w:pStyle w:val="TableText"/>
            </w:pPr>
            <w:r w:rsidRPr="00F32E48">
              <w:t>Migraines</w:t>
            </w:r>
          </w:p>
        </w:tc>
        <w:tc>
          <w:tcPr>
            <w:tcW w:w="431" w:type="pct"/>
          </w:tcPr>
          <w:p w14:paraId="055524BD" w14:textId="77777777" w:rsidR="00D376BF" w:rsidRPr="00F32E48" w:rsidRDefault="00D376BF" w:rsidP="00D376BF">
            <w:pPr>
              <w:pStyle w:val="TableText"/>
              <w:jc w:val="right"/>
            </w:pPr>
            <w:r w:rsidRPr="00F32E48">
              <w:t>132</w:t>
            </w:r>
          </w:p>
        </w:tc>
        <w:tc>
          <w:tcPr>
            <w:tcW w:w="615" w:type="pct"/>
          </w:tcPr>
          <w:p w14:paraId="2E6F296C" w14:textId="77777777" w:rsidR="00D376BF" w:rsidRPr="00F32E48" w:rsidRDefault="00D376BF" w:rsidP="00D376BF">
            <w:pPr>
              <w:pStyle w:val="TableText"/>
              <w:jc w:val="right"/>
            </w:pPr>
            <w:r w:rsidRPr="00F32E48">
              <w:t>781</w:t>
            </w:r>
          </w:p>
        </w:tc>
        <w:tc>
          <w:tcPr>
            <w:tcW w:w="833" w:type="pct"/>
          </w:tcPr>
          <w:p w14:paraId="7994E800" w14:textId="77777777" w:rsidR="00D376BF" w:rsidRPr="00F32E48" w:rsidRDefault="00D376BF" w:rsidP="00D376BF">
            <w:pPr>
              <w:pStyle w:val="TableText"/>
              <w:jc w:val="right"/>
            </w:pPr>
            <w:r w:rsidRPr="00F32E48">
              <w:t>7.4 (6.0, 9.0)</w:t>
            </w:r>
          </w:p>
        </w:tc>
        <w:tc>
          <w:tcPr>
            <w:tcW w:w="459" w:type="pct"/>
          </w:tcPr>
          <w:p w14:paraId="60954B0C" w14:textId="77777777" w:rsidR="00D376BF" w:rsidRPr="00F32E48" w:rsidRDefault="00D376BF" w:rsidP="00D376BF">
            <w:pPr>
              <w:pStyle w:val="TableText"/>
              <w:jc w:val="right"/>
            </w:pPr>
            <w:r w:rsidRPr="00F32E48">
              <w:t>66</w:t>
            </w:r>
          </w:p>
        </w:tc>
        <w:tc>
          <w:tcPr>
            <w:tcW w:w="614" w:type="pct"/>
          </w:tcPr>
          <w:p w14:paraId="5A6CFFB9" w14:textId="77777777" w:rsidR="00D376BF" w:rsidRPr="00F32E48" w:rsidRDefault="00D376BF" w:rsidP="00D376BF">
            <w:pPr>
              <w:pStyle w:val="TableText"/>
              <w:jc w:val="right"/>
            </w:pPr>
            <w:r w:rsidRPr="00F32E48">
              <w:t>433</w:t>
            </w:r>
          </w:p>
        </w:tc>
        <w:tc>
          <w:tcPr>
            <w:tcW w:w="805" w:type="pct"/>
          </w:tcPr>
          <w:p w14:paraId="229B396C" w14:textId="77777777" w:rsidR="00D376BF" w:rsidRPr="00F32E48" w:rsidRDefault="00D376BF" w:rsidP="00D376BF">
            <w:pPr>
              <w:pStyle w:val="TableText"/>
              <w:jc w:val="right"/>
            </w:pPr>
            <w:r w:rsidRPr="00F32E48">
              <w:t>3.8 (2.8, 5.2)</w:t>
            </w:r>
          </w:p>
        </w:tc>
      </w:tr>
      <w:tr w:rsidR="00D376BF" w:rsidRPr="00F32E48" w14:paraId="1128A9CD"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09ED7561" w14:textId="77777777" w:rsidR="00D376BF" w:rsidRPr="00F32E48" w:rsidRDefault="00D376BF" w:rsidP="00483F4E">
            <w:pPr>
              <w:pStyle w:val="TableText"/>
            </w:pPr>
            <w:r w:rsidRPr="00F32E48">
              <w:t>Motor neurone disease</w:t>
            </w:r>
          </w:p>
        </w:tc>
        <w:tc>
          <w:tcPr>
            <w:tcW w:w="431" w:type="pct"/>
          </w:tcPr>
          <w:p w14:paraId="75BCC2F5" w14:textId="77777777" w:rsidR="00D376BF" w:rsidRPr="00F32E48" w:rsidRDefault="00D376BF" w:rsidP="00D376BF">
            <w:pPr>
              <w:pStyle w:val="TableText"/>
              <w:jc w:val="right"/>
            </w:pPr>
            <w:r w:rsidRPr="00F32E48">
              <w:t>14</w:t>
            </w:r>
          </w:p>
        </w:tc>
        <w:tc>
          <w:tcPr>
            <w:tcW w:w="615" w:type="pct"/>
          </w:tcPr>
          <w:p w14:paraId="65901E19" w14:textId="77777777" w:rsidR="00D376BF" w:rsidRPr="00F32E48" w:rsidRDefault="00D376BF" w:rsidP="00D376BF">
            <w:pPr>
              <w:pStyle w:val="TableText"/>
              <w:jc w:val="right"/>
            </w:pPr>
            <w:r w:rsidRPr="00F32E48">
              <w:t>82</w:t>
            </w:r>
          </w:p>
        </w:tc>
        <w:tc>
          <w:tcPr>
            <w:tcW w:w="833" w:type="pct"/>
          </w:tcPr>
          <w:p w14:paraId="64DF90E7" w14:textId="77777777" w:rsidR="00D376BF" w:rsidRPr="00F32E48" w:rsidRDefault="00D376BF" w:rsidP="00D376BF">
            <w:pPr>
              <w:pStyle w:val="TableText"/>
              <w:jc w:val="right"/>
            </w:pPr>
            <w:r w:rsidRPr="00F32E48">
              <w:t>0.8 (0.4, 1.4)</w:t>
            </w:r>
          </w:p>
        </w:tc>
        <w:tc>
          <w:tcPr>
            <w:tcW w:w="459" w:type="pct"/>
          </w:tcPr>
          <w:p w14:paraId="6FC6D65E" w14:textId="77777777" w:rsidR="00D376BF" w:rsidRPr="00F32E48" w:rsidRDefault="00D376BF" w:rsidP="00D376BF">
            <w:pPr>
              <w:pStyle w:val="TableText"/>
              <w:jc w:val="right"/>
            </w:pPr>
            <w:r w:rsidRPr="00F32E48">
              <w:t>8</w:t>
            </w:r>
          </w:p>
        </w:tc>
        <w:tc>
          <w:tcPr>
            <w:tcW w:w="614" w:type="pct"/>
          </w:tcPr>
          <w:p w14:paraId="3A1AB5EE" w14:textId="77777777" w:rsidR="00D376BF" w:rsidRPr="00F32E48" w:rsidRDefault="00D376BF" w:rsidP="00D376BF">
            <w:pPr>
              <w:pStyle w:val="TableText"/>
              <w:jc w:val="right"/>
            </w:pPr>
            <w:r w:rsidRPr="00F32E48">
              <w:t>75</w:t>
            </w:r>
          </w:p>
        </w:tc>
        <w:tc>
          <w:tcPr>
            <w:tcW w:w="805" w:type="pct"/>
          </w:tcPr>
          <w:p w14:paraId="2DC246F3" w14:textId="77777777" w:rsidR="00D376BF" w:rsidRPr="00F32E48" w:rsidRDefault="00D376BF" w:rsidP="00D376BF">
            <w:pPr>
              <w:pStyle w:val="TableText"/>
              <w:jc w:val="right"/>
            </w:pPr>
            <w:r w:rsidRPr="00F32E48">
              <w:t>0.7 (0.3, 1.7)</w:t>
            </w:r>
          </w:p>
        </w:tc>
      </w:tr>
      <w:tr w:rsidR="00D376BF" w:rsidRPr="00F32E48" w14:paraId="0D18358D" w14:textId="77777777" w:rsidTr="00483F4E">
        <w:trPr>
          <w:cantSplit/>
        </w:trPr>
        <w:tc>
          <w:tcPr>
            <w:tcW w:w="1243" w:type="pct"/>
          </w:tcPr>
          <w:p w14:paraId="6006E8EC" w14:textId="77777777" w:rsidR="00D376BF" w:rsidRPr="00F32E48" w:rsidRDefault="006C0082" w:rsidP="00483F4E">
            <w:pPr>
              <w:pStyle w:val="TableText"/>
            </w:pPr>
            <w:hyperlink r:id="rId53" w:history="1">
              <w:r w:rsidR="00D376BF" w:rsidRPr="00F32E48">
                <w:t>Multiple sclerosis</w:t>
              </w:r>
            </w:hyperlink>
          </w:p>
        </w:tc>
        <w:tc>
          <w:tcPr>
            <w:tcW w:w="431" w:type="pct"/>
          </w:tcPr>
          <w:p w14:paraId="0422A292" w14:textId="77777777" w:rsidR="00D376BF" w:rsidRPr="00F32E48" w:rsidRDefault="00D376BF" w:rsidP="00D376BF">
            <w:pPr>
              <w:pStyle w:val="TableText"/>
              <w:jc w:val="right"/>
            </w:pPr>
            <w:r w:rsidRPr="00F32E48">
              <w:t>16</w:t>
            </w:r>
          </w:p>
        </w:tc>
        <w:tc>
          <w:tcPr>
            <w:tcW w:w="615" w:type="pct"/>
          </w:tcPr>
          <w:p w14:paraId="3FC35FAE" w14:textId="77777777" w:rsidR="00D376BF" w:rsidRPr="00F32E48" w:rsidRDefault="00D376BF" w:rsidP="00D376BF">
            <w:pPr>
              <w:pStyle w:val="TableText"/>
              <w:jc w:val="right"/>
            </w:pPr>
            <w:r w:rsidRPr="00F32E48">
              <w:t>89</w:t>
            </w:r>
          </w:p>
        </w:tc>
        <w:tc>
          <w:tcPr>
            <w:tcW w:w="833" w:type="pct"/>
          </w:tcPr>
          <w:p w14:paraId="453A693B" w14:textId="77777777" w:rsidR="00D376BF" w:rsidRPr="00F32E48" w:rsidRDefault="00D376BF" w:rsidP="00D376BF">
            <w:pPr>
              <w:pStyle w:val="TableText"/>
              <w:jc w:val="right"/>
            </w:pPr>
            <w:r w:rsidRPr="00F32E48">
              <w:t>0.8 (0.5, 1.5)</w:t>
            </w:r>
          </w:p>
        </w:tc>
        <w:tc>
          <w:tcPr>
            <w:tcW w:w="459" w:type="pct"/>
          </w:tcPr>
          <w:p w14:paraId="6CE3E029" w14:textId="77777777" w:rsidR="00D376BF" w:rsidRPr="00F32E48" w:rsidRDefault="00D376BF" w:rsidP="00D376BF">
            <w:pPr>
              <w:pStyle w:val="TableText"/>
              <w:jc w:val="right"/>
            </w:pPr>
            <w:r w:rsidRPr="00F32E48">
              <w:t>8</w:t>
            </w:r>
          </w:p>
        </w:tc>
        <w:tc>
          <w:tcPr>
            <w:tcW w:w="614" w:type="pct"/>
          </w:tcPr>
          <w:p w14:paraId="7D1B7C07" w14:textId="77777777" w:rsidR="00D376BF" w:rsidRPr="00F32E48" w:rsidRDefault="00D376BF" w:rsidP="00D376BF">
            <w:pPr>
              <w:pStyle w:val="TableText"/>
              <w:jc w:val="right"/>
            </w:pPr>
            <w:r w:rsidRPr="00F32E48">
              <w:t>55</w:t>
            </w:r>
          </w:p>
        </w:tc>
        <w:tc>
          <w:tcPr>
            <w:tcW w:w="805" w:type="pct"/>
          </w:tcPr>
          <w:p w14:paraId="2272118E" w14:textId="77777777" w:rsidR="00D376BF" w:rsidRPr="00F32E48" w:rsidRDefault="00D376BF" w:rsidP="00D376BF">
            <w:pPr>
              <w:pStyle w:val="TableText"/>
              <w:jc w:val="right"/>
            </w:pPr>
            <w:r w:rsidRPr="00F32E48">
              <w:t>0.5 (0.2, 1.2)</w:t>
            </w:r>
          </w:p>
        </w:tc>
      </w:tr>
      <w:tr w:rsidR="00D376BF" w:rsidRPr="00F32E48" w14:paraId="53514D00"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4CB2834" w14:textId="77777777" w:rsidR="00D376BF" w:rsidRPr="00F32E48" w:rsidRDefault="00D376BF" w:rsidP="00483F4E">
            <w:pPr>
              <w:pStyle w:val="TableText"/>
            </w:pPr>
            <w:r w:rsidRPr="00F32E48">
              <w:t>Sleep apnoea</w:t>
            </w:r>
          </w:p>
        </w:tc>
        <w:tc>
          <w:tcPr>
            <w:tcW w:w="431" w:type="pct"/>
            <w:tcBorders>
              <w:bottom w:val="single" w:sz="4" w:space="0" w:color="000000"/>
            </w:tcBorders>
          </w:tcPr>
          <w:p w14:paraId="30D245C2" w14:textId="77777777" w:rsidR="00D376BF" w:rsidRPr="00F32E48" w:rsidRDefault="00D376BF" w:rsidP="00D376BF">
            <w:pPr>
              <w:pStyle w:val="TableText"/>
              <w:jc w:val="right"/>
            </w:pPr>
            <w:r w:rsidRPr="00F32E48">
              <w:t>175</w:t>
            </w:r>
          </w:p>
        </w:tc>
        <w:tc>
          <w:tcPr>
            <w:tcW w:w="615" w:type="pct"/>
            <w:tcBorders>
              <w:bottom w:val="single" w:sz="4" w:space="0" w:color="000000"/>
            </w:tcBorders>
          </w:tcPr>
          <w:p w14:paraId="0DCAE87D" w14:textId="77777777" w:rsidR="00D376BF" w:rsidRPr="00F32E48" w:rsidRDefault="00D376BF" w:rsidP="00D376BF">
            <w:pPr>
              <w:pStyle w:val="TableText"/>
              <w:jc w:val="right"/>
            </w:pPr>
            <w:r w:rsidRPr="00F32E48">
              <w:t>896</w:t>
            </w:r>
          </w:p>
        </w:tc>
        <w:tc>
          <w:tcPr>
            <w:tcW w:w="833" w:type="pct"/>
            <w:tcBorders>
              <w:bottom w:val="single" w:sz="4" w:space="0" w:color="000000"/>
            </w:tcBorders>
          </w:tcPr>
          <w:p w14:paraId="3C45C20D" w14:textId="77777777" w:rsidR="00D376BF" w:rsidRPr="00F32E48" w:rsidRDefault="00D376BF" w:rsidP="00D376BF">
            <w:pPr>
              <w:pStyle w:val="TableText"/>
              <w:jc w:val="right"/>
            </w:pPr>
            <w:r w:rsidRPr="00F32E48">
              <w:t>8.4(7.2, 9.9)</w:t>
            </w:r>
          </w:p>
        </w:tc>
        <w:tc>
          <w:tcPr>
            <w:tcW w:w="459" w:type="pct"/>
            <w:tcBorders>
              <w:bottom w:val="single" w:sz="4" w:space="0" w:color="000000"/>
            </w:tcBorders>
          </w:tcPr>
          <w:p w14:paraId="5B3240DE" w14:textId="77777777" w:rsidR="00D376BF" w:rsidRPr="00F32E48" w:rsidRDefault="00D376BF" w:rsidP="00D376BF">
            <w:pPr>
              <w:pStyle w:val="TableText"/>
              <w:jc w:val="right"/>
            </w:pPr>
            <w:r w:rsidRPr="00F32E48">
              <w:t>50</w:t>
            </w:r>
          </w:p>
        </w:tc>
        <w:tc>
          <w:tcPr>
            <w:tcW w:w="614" w:type="pct"/>
            <w:tcBorders>
              <w:bottom w:val="single" w:sz="4" w:space="0" w:color="000000"/>
            </w:tcBorders>
          </w:tcPr>
          <w:p w14:paraId="31EF5DD0" w14:textId="77777777" w:rsidR="00D376BF" w:rsidRPr="00F32E48" w:rsidRDefault="00D376BF" w:rsidP="00D376BF">
            <w:pPr>
              <w:pStyle w:val="TableText"/>
              <w:jc w:val="right"/>
            </w:pPr>
            <w:r w:rsidRPr="00F32E48">
              <w:t>346</w:t>
            </w:r>
          </w:p>
        </w:tc>
        <w:tc>
          <w:tcPr>
            <w:tcW w:w="805" w:type="pct"/>
            <w:tcBorders>
              <w:bottom w:val="single" w:sz="4" w:space="0" w:color="000000"/>
            </w:tcBorders>
          </w:tcPr>
          <w:p w14:paraId="46EED43F" w14:textId="77777777" w:rsidR="00D376BF" w:rsidRPr="00F32E48" w:rsidRDefault="00D376BF" w:rsidP="00D376BF">
            <w:pPr>
              <w:pStyle w:val="TableText"/>
              <w:jc w:val="right"/>
            </w:pPr>
            <w:r w:rsidRPr="00F32E48">
              <w:t>3.1 (2.1, 4.4)</w:t>
            </w:r>
          </w:p>
        </w:tc>
      </w:tr>
      <w:tr w:rsidR="00D376BF" w:rsidRPr="00F32E48" w14:paraId="33B817F1" w14:textId="77777777" w:rsidTr="00D376BF">
        <w:trPr>
          <w:cantSplit/>
        </w:trPr>
        <w:tc>
          <w:tcPr>
            <w:tcW w:w="1243" w:type="pct"/>
            <w:tcBorders>
              <w:top w:val="single" w:sz="4" w:space="0" w:color="000000"/>
              <w:bottom w:val="nil"/>
            </w:tcBorders>
          </w:tcPr>
          <w:p w14:paraId="7103EA37" w14:textId="77777777" w:rsidR="00D376BF" w:rsidRPr="00F32E48" w:rsidRDefault="00D376BF" w:rsidP="00483F4E">
            <w:pPr>
              <w:pStyle w:val="TableText"/>
            </w:pPr>
            <w:r w:rsidRPr="00F32E48">
              <w:t xml:space="preserve">Nervous system conditions any </w:t>
            </w:r>
          </w:p>
        </w:tc>
        <w:tc>
          <w:tcPr>
            <w:tcW w:w="431" w:type="pct"/>
            <w:tcBorders>
              <w:top w:val="single" w:sz="4" w:space="0" w:color="000000"/>
              <w:bottom w:val="nil"/>
            </w:tcBorders>
          </w:tcPr>
          <w:p w14:paraId="3E3D2B6E" w14:textId="77777777" w:rsidR="00D376BF" w:rsidRPr="00F32E48" w:rsidRDefault="00D376BF" w:rsidP="00D376BF">
            <w:pPr>
              <w:pStyle w:val="TableText"/>
              <w:jc w:val="right"/>
            </w:pPr>
            <w:r w:rsidRPr="00F32E48">
              <w:t>292</w:t>
            </w:r>
          </w:p>
        </w:tc>
        <w:tc>
          <w:tcPr>
            <w:tcW w:w="615" w:type="pct"/>
            <w:tcBorders>
              <w:top w:val="single" w:sz="4" w:space="0" w:color="000000"/>
              <w:bottom w:val="nil"/>
            </w:tcBorders>
          </w:tcPr>
          <w:p w14:paraId="4BB7E0B8" w14:textId="77777777" w:rsidR="00D376BF" w:rsidRPr="00F32E48" w:rsidRDefault="00D376BF" w:rsidP="00D376BF">
            <w:pPr>
              <w:pStyle w:val="TableText"/>
              <w:jc w:val="right"/>
            </w:pPr>
            <w:r w:rsidRPr="00F32E48">
              <w:t>1608</w:t>
            </w:r>
          </w:p>
        </w:tc>
        <w:tc>
          <w:tcPr>
            <w:tcW w:w="833" w:type="pct"/>
            <w:tcBorders>
              <w:top w:val="single" w:sz="4" w:space="0" w:color="000000"/>
              <w:bottom w:val="nil"/>
            </w:tcBorders>
          </w:tcPr>
          <w:p w14:paraId="6834D0CD" w14:textId="77777777" w:rsidR="00D376BF" w:rsidRPr="00F32E48" w:rsidRDefault="00D376BF" w:rsidP="00D376BF">
            <w:pPr>
              <w:pStyle w:val="TableText"/>
              <w:jc w:val="right"/>
            </w:pPr>
            <w:r w:rsidRPr="00F32E48">
              <w:t>15.2 (13.3, 17.2)</w:t>
            </w:r>
          </w:p>
        </w:tc>
        <w:tc>
          <w:tcPr>
            <w:tcW w:w="459" w:type="pct"/>
            <w:tcBorders>
              <w:top w:val="single" w:sz="4" w:space="0" w:color="000000"/>
              <w:bottom w:val="nil"/>
            </w:tcBorders>
          </w:tcPr>
          <w:p w14:paraId="4D3B4022" w14:textId="77777777" w:rsidR="00D376BF" w:rsidRPr="00F32E48" w:rsidRDefault="00D376BF" w:rsidP="00D376BF">
            <w:pPr>
              <w:pStyle w:val="TableText"/>
              <w:jc w:val="right"/>
            </w:pPr>
            <w:r w:rsidRPr="00F32E48">
              <w:t>107</w:t>
            </w:r>
          </w:p>
        </w:tc>
        <w:tc>
          <w:tcPr>
            <w:tcW w:w="614" w:type="pct"/>
            <w:tcBorders>
              <w:top w:val="single" w:sz="4" w:space="0" w:color="000000"/>
              <w:bottom w:val="nil"/>
            </w:tcBorders>
          </w:tcPr>
          <w:p w14:paraId="75183542" w14:textId="77777777" w:rsidR="00D376BF" w:rsidRPr="00F32E48" w:rsidRDefault="00D376BF" w:rsidP="00D376BF">
            <w:pPr>
              <w:pStyle w:val="TableText"/>
              <w:jc w:val="right"/>
            </w:pPr>
            <w:r w:rsidRPr="00F32E48">
              <w:t>705</w:t>
            </w:r>
          </w:p>
        </w:tc>
        <w:tc>
          <w:tcPr>
            <w:tcW w:w="805" w:type="pct"/>
            <w:tcBorders>
              <w:top w:val="single" w:sz="4" w:space="0" w:color="000000"/>
              <w:bottom w:val="nil"/>
            </w:tcBorders>
          </w:tcPr>
          <w:p w14:paraId="3CC02E2C" w14:textId="77777777" w:rsidR="00D376BF" w:rsidRPr="00F32E48" w:rsidRDefault="00D376BF" w:rsidP="00D376BF">
            <w:pPr>
              <w:pStyle w:val="TableText"/>
              <w:jc w:val="right"/>
            </w:pPr>
            <w:r w:rsidRPr="00F32E48">
              <w:t>6.3 (4.9, 7.9)</w:t>
            </w:r>
          </w:p>
        </w:tc>
      </w:tr>
      <w:tr w:rsidR="00D376BF" w:rsidRPr="00F32E48" w14:paraId="0EE28AFD"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87B36BE" w14:textId="77777777" w:rsidR="00D376BF" w:rsidRPr="00F32E48" w:rsidRDefault="00D376BF" w:rsidP="00483F4E">
            <w:pPr>
              <w:pStyle w:val="TableText"/>
            </w:pPr>
            <w:r w:rsidRPr="00F32E48">
              <w:t>Treated in past year</w:t>
            </w:r>
          </w:p>
        </w:tc>
        <w:tc>
          <w:tcPr>
            <w:tcW w:w="431" w:type="pct"/>
            <w:tcBorders>
              <w:top w:val="nil"/>
            </w:tcBorders>
          </w:tcPr>
          <w:p w14:paraId="69EFE7B8" w14:textId="77777777" w:rsidR="00D376BF" w:rsidRPr="00F32E48" w:rsidRDefault="00D376BF" w:rsidP="00D376BF">
            <w:pPr>
              <w:pStyle w:val="TableText"/>
              <w:jc w:val="right"/>
            </w:pPr>
            <w:r w:rsidRPr="00F32E48">
              <w:t>123</w:t>
            </w:r>
          </w:p>
        </w:tc>
        <w:tc>
          <w:tcPr>
            <w:tcW w:w="615" w:type="pct"/>
            <w:tcBorders>
              <w:top w:val="nil"/>
            </w:tcBorders>
          </w:tcPr>
          <w:p w14:paraId="33996FBC" w14:textId="77777777" w:rsidR="00D376BF" w:rsidRPr="00F32E48" w:rsidRDefault="00D376BF" w:rsidP="00D376BF">
            <w:pPr>
              <w:pStyle w:val="TableText"/>
              <w:jc w:val="right"/>
            </w:pPr>
            <w:r w:rsidRPr="00F32E48">
              <w:t>696</w:t>
            </w:r>
          </w:p>
        </w:tc>
        <w:tc>
          <w:tcPr>
            <w:tcW w:w="833" w:type="pct"/>
            <w:tcBorders>
              <w:top w:val="nil"/>
            </w:tcBorders>
          </w:tcPr>
          <w:p w14:paraId="20605CBC" w14:textId="77777777" w:rsidR="00D376BF" w:rsidRPr="00F32E48" w:rsidRDefault="00D376BF" w:rsidP="00D376BF">
            <w:pPr>
              <w:pStyle w:val="TableText"/>
              <w:jc w:val="right"/>
            </w:pPr>
            <w:r w:rsidRPr="00F32E48">
              <w:t>6.6 (5.3, 8.1)</w:t>
            </w:r>
          </w:p>
        </w:tc>
        <w:tc>
          <w:tcPr>
            <w:tcW w:w="459" w:type="pct"/>
            <w:tcBorders>
              <w:top w:val="nil"/>
            </w:tcBorders>
          </w:tcPr>
          <w:p w14:paraId="2BD25F2E" w14:textId="77777777" w:rsidR="00D376BF" w:rsidRPr="00F32E48" w:rsidRDefault="00D376BF" w:rsidP="00D376BF">
            <w:pPr>
              <w:pStyle w:val="TableText"/>
              <w:jc w:val="right"/>
            </w:pPr>
            <w:r w:rsidRPr="00F32E48">
              <w:t>41</w:t>
            </w:r>
          </w:p>
        </w:tc>
        <w:tc>
          <w:tcPr>
            <w:tcW w:w="614" w:type="pct"/>
            <w:tcBorders>
              <w:top w:val="nil"/>
            </w:tcBorders>
          </w:tcPr>
          <w:p w14:paraId="409A3B1B" w14:textId="77777777" w:rsidR="00D376BF" w:rsidRPr="00F32E48" w:rsidRDefault="00D376BF" w:rsidP="00D376BF">
            <w:pPr>
              <w:pStyle w:val="TableText"/>
              <w:jc w:val="right"/>
            </w:pPr>
            <w:r w:rsidRPr="00F32E48">
              <w:t>301</w:t>
            </w:r>
          </w:p>
        </w:tc>
        <w:tc>
          <w:tcPr>
            <w:tcW w:w="805" w:type="pct"/>
            <w:tcBorders>
              <w:top w:val="nil"/>
            </w:tcBorders>
          </w:tcPr>
          <w:p w14:paraId="77DA5B03" w14:textId="77777777" w:rsidR="00D376BF" w:rsidRPr="00F32E48" w:rsidRDefault="00D376BF" w:rsidP="00D376BF">
            <w:pPr>
              <w:pStyle w:val="TableText"/>
              <w:jc w:val="right"/>
            </w:pPr>
            <w:r w:rsidRPr="00F32E48">
              <w:t>2.7 (1.8, 3.9)</w:t>
            </w:r>
          </w:p>
        </w:tc>
      </w:tr>
      <w:tr w:rsidR="00D376BF" w:rsidRPr="00F32E48" w14:paraId="1EAE8ACF" w14:textId="77777777" w:rsidTr="00483F4E">
        <w:trPr>
          <w:cantSplit/>
        </w:trPr>
        <w:tc>
          <w:tcPr>
            <w:tcW w:w="1243" w:type="pct"/>
          </w:tcPr>
          <w:p w14:paraId="23FAB9FE" w14:textId="77777777" w:rsidR="00D376BF" w:rsidRPr="00F32E48" w:rsidRDefault="00D376BF" w:rsidP="00483F4E">
            <w:pPr>
              <w:pStyle w:val="TableText"/>
            </w:pPr>
            <w:r w:rsidRPr="00F32E48">
              <w:t>Medications in past month</w:t>
            </w:r>
          </w:p>
        </w:tc>
        <w:tc>
          <w:tcPr>
            <w:tcW w:w="431" w:type="pct"/>
          </w:tcPr>
          <w:p w14:paraId="64BE13F2" w14:textId="77777777" w:rsidR="00D376BF" w:rsidRPr="00F32E48" w:rsidRDefault="00D376BF" w:rsidP="00D376BF">
            <w:pPr>
              <w:pStyle w:val="TableText"/>
              <w:jc w:val="right"/>
            </w:pPr>
            <w:r w:rsidRPr="00F32E48">
              <w:t>95</w:t>
            </w:r>
          </w:p>
        </w:tc>
        <w:tc>
          <w:tcPr>
            <w:tcW w:w="615" w:type="pct"/>
          </w:tcPr>
          <w:p w14:paraId="6B102079" w14:textId="77777777" w:rsidR="00D376BF" w:rsidRPr="00F32E48" w:rsidRDefault="00D376BF" w:rsidP="00D376BF">
            <w:pPr>
              <w:pStyle w:val="TableText"/>
              <w:jc w:val="right"/>
            </w:pPr>
            <w:r w:rsidRPr="00F32E48">
              <w:t>564</w:t>
            </w:r>
          </w:p>
        </w:tc>
        <w:tc>
          <w:tcPr>
            <w:tcW w:w="833" w:type="pct"/>
          </w:tcPr>
          <w:p w14:paraId="64BAC1EF" w14:textId="77777777" w:rsidR="00D376BF" w:rsidRPr="00F32E48" w:rsidRDefault="00D376BF" w:rsidP="00D376BF">
            <w:pPr>
              <w:pStyle w:val="TableText"/>
              <w:jc w:val="right"/>
            </w:pPr>
            <w:r w:rsidRPr="00F32E48">
              <w:t>5.3 (4.2, 6.8)</w:t>
            </w:r>
          </w:p>
        </w:tc>
        <w:tc>
          <w:tcPr>
            <w:tcW w:w="459" w:type="pct"/>
          </w:tcPr>
          <w:p w14:paraId="6BAED0F4" w14:textId="77777777" w:rsidR="00D376BF" w:rsidRPr="00F32E48" w:rsidRDefault="00D376BF" w:rsidP="00D376BF">
            <w:pPr>
              <w:pStyle w:val="TableText"/>
              <w:jc w:val="right"/>
            </w:pPr>
            <w:r w:rsidRPr="00F32E48">
              <w:t>26</w:t>
            </w:r>
          </w:p>
        </w:tc>
        <w:tc>
          <w:tcPr>
            <w:tcW w:w="614" w:type="pct"/>
          </w:tcPr>
          <w:p w14:paraId="2C930665" w14:textId="77777777" w:rsidR="00D376BF" w:rsidRPr="00F32E48" w:rsidRDefault="00D376BF" w:rsidP="00D376BF">
            <w:pPr>
              <w:pStyle w:val="TableText"/>
              <w:jc w:val="right"/>
            </w:pPr>
            <w:r w:rsidRPr="00F32E48">
              <w:t>139</w:t>
            </w:r>
          </w:p>
        </w:tc>
        <w:tc>
          <w:tcPr>
            <w:tcW w:w="805" w:type="pct"/>
          </w:tcPr>
          <w:p w14:paraId="1F691DF2" w14:textId="77777777" w:rsidR="00D376BF" w:rsidRPr="00F32E48" w:rsidRDefault="00D376BF" w:rsidP="00D376BF">
            <w:pPr>
              <w:pStyle w:val="TableText"/>
              <w:jc w:val="right"/>
            </w:pPr>
            <w:r w:rsidRPr="00F32E48">
              <w:t>1.2 (0.8, 1.9)</w:t>
            </w:r>
          </w:p>
        </w:tc>
      </w:tr>
    </w:tbl>
    <w:p w14:paraId="290FDC07" w14:textId="72417F70" w:rsidR="00771B4D" w:rsidRPr="00F32E48" w:rsidRDefault="00771B4D" w:rsidP="00D376B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D376BF">
        <w:t> </w:t>
      </w:r>
      <w:r w:rsidRPr="00F32E48">
        <w:t>B</w:t>
      </w:r>
      <w:r w:rsidRPr="00F32E48">
        <w:rPr>
          <w:bCs/>
          <w:color w:val="000000" w:themeColor="text1"/>
        </w:rPr>
        <w:t>.</w:t>
      </w:r>
      <w:r w:rsidRPr="00F32E48">
        <w:t>1.</w:t>
      </w:r>
    </w:p>
    <w:p w14:paraId="6078AE31" w14:textId="55C2D423" w:rsidR="00771B4D" w:rsidRPr="00F32E48" w:rsidRDefault="00771B4D" w:rsidP="00D376BF">
      <w:pPr>
        <w:pStyle w:val="Heading4"/>
      </w:pPr>
      <w:r w:rsidRPr="00F32E48">
        <w:t>Nervous system conditions ever reported by Transitioned ADF, by transition status</w:t>
      </w:r>
    </w:p>
    <w:p w14:paraId="10BF69BE" w14:textId="77777777" w:rsidR="00771B4D" w:rsidRPr="00F32E48" w:rsidRDefault="00771B4D" w:rsidP="00D376BF">
      <w:r w:rsidRPr="00F32E48">
        <w:t xml:space="preserve">Table 5.19 shows the estimated prevalence of nervous system conditions ever reported by members of the Transitioned ADF cohort by transition status. Overall, Ex-Serving ADF were significantly more likely to report any nervous system condition compared with Active Reservists (12.8% vs 8.4%; OR 2.5, 95% CI 1.9, 3.3) and Inactive Reservists (12.8% vs 8.8%; OR 1.6, 95% CI 1.2, 2.3). Both were moderate associations. For individual conditions, Ex-Serving ADF were significantly more likely to report epilepsy (1.7% vs 0.5%; OR 4.1, 95% CI 1.9, 8.5) and migraines (6.4% vs 4.5%; OR 1.9, 95% CI 1.3, 2.7) than Active Reservists. Ex-Serving ADF were also significantly more likely to report sleep apnoea than Active Reservists (6.6% vs 4.3%; OR 2.8, 95% CI 2.0, 4.0) and Inactive Reservists (6.6% vs 4.4%; OR 1.8, 95% CI 1.1, 2.8). </w:t>
      </w:r>
    </w:p>
    <w:p w14:paraId="1A484CA2" w14:textId="77777777" w:rsidR="00771B4D" w:rsidRPr="00F32E48" w:rsidRDefault="00771B4D" w:rsidP="00D376BF">
      <w:r w:rsidRPr="00F32E48">
        <w:t>When treatment in the preceding year or medications in the preceding month were examined, Ex Serving ADF were significantly more likely to have been treated for any nervous system condition in the preceding year than Active Reservists (6.0% vs 1.7%; OR: 3.1, 95% CI 2.1, 4.6); this was a strong association.</w:t>
      </w:r>
    </w:p>
    <w:p w14:paraId="62B09594" w14:textId="77777777" w:rsidR="00771B4D" w:rsidRDefault="00771B4D" w:rsidP="00D376BF">
      <w:pPr>
        <w:pStyle w:val="TableName"/>
      </w:pPr>
      <w:bookmarkStart w:id="696" w:name="_Ref516216281"/>
      <w:bookmarkStart w:id="697" w:name="_Toc508978866"/>
      <w:bookmarkStart w:id="698" w:name="_Toc385236061"/>
      <w:bookmarkStart w:id="699" w:name="_Toc385236911"/>
      <w:bookmarkStart w:id="700" w:name="_Toc519593829"/>
      <w:bookmarkStart w:id="701" w:name="_Toc525054385"/>
      <w:r w:rsidRPr="00F32E48">
        <w:t>Table 5.19</w:t>
      </w:r>
      <w:bookmarkEnd w:id="696"/>
      <w:r w:rsidRPr="00F32E48">
        <w:tab/>
        <w:t>Estimated prevalence of nervous system conditions ever reported by Transitioned ADF, by transition status</w:t>
      </w:r>
      <w:bookmarkEnd w:id="697"/>
      <w:bookmarkEnd w:id="698"/>
      <w:bookmarkEnd w:id="699"/>
      <w:bookmarkEnd w:id="700"/>
      <w:bookmarkEnd w:id="701"/>
    </w:p>
    <w:tbl>
      <w:tblPr>
        <w:tblStyle w:val="TWRPTable"/>
        <w:tblW w:w="5000" w:type="pct"/>
        <w:tblLayout w:type="fixed"/>
        <w:tblLook w:val="04A0" w:firstRow="1" w:lastRow="0" w:firstColumn="1" w:lastColumn="0" w:noHBand="0" w:noVBand="1"/>
        <w:tblDescription w:val="Table 5.19 Estimated prevalence of nervous system conditions ever reported by Transitioned ADF, by transition status"/>
      </w:tblPr>
      <w:tblGrid>
        <w:gridCol w:w="833"/>
        <w:gridCol w:w="449"/>
        <w:gridCol w:w="806"/>
        <w:gridCol w:w="909"/>
        <w:gridCol w:w="440"/>
        <w:gridCol w:w="811"/>
        <w:gridCol w:w="911"/>
        <w:gridCol w:w="440"/>
        <w:gridCol w:w="809"/>
        <w:gridCol w:w="907"/>
      </w:tblGrid>
      <w:tr w:rsidR="00D376BF" w:rsidRPr="00F32E48" w14:paraId="165633C9"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2B67277B" w14:textId="77777777" w:rsidR="00D376BF" w:rsidRPr="00F32E48" w:rsidRDefault="00D376BF" w:rsidP="00483F4E">
            <w:pPr>
              <w:pStyle w:val="TableText"/>
            </w:pPr>
            <w:r w:rsidRPr="00F32E48">
              <w:t>Condition</w:t>
            </w:r>
          </w:p>
        </w:tc>
        <w:tc>
          <w:tcPr>
            <w:tcW w:w="1479" w:type="pct"/>
            <w:gridSpan w:val="3"/>
          </w:tcPr>
          <w:p w14:paraId="2F6275EC" w14:textId="77777777" w:rsidR="00D376BF" w:rsidRPr="00F32E48" w:rsidRDefault="00D376BF" w:rsidP="00483F4E">
            <w:pPr>
              <w:pStyle w:val="TableText"/>
              <w:jc w:val="center"/>
            </w:pPr>
            <w:r w:rsidRPr="00F32E48">
              <w:t>Ex-Serving</w:t>
            </w:r>
            <w:r>
              <w:br/>
            </w:r>
            <w:r w:rsidRPr="00F32E48">
              <w:t>(n = 10,743)</w:t>
            </w:r>
          </w:p>
        </w:tc>
        <w:tc>
          <w:tcPr>
            <w:tcW w:w="1478" w:type="pct"/>
            <w:gridSpan w:val="3"/>
          </w:tcPr>
          <w:p w14:paraId="6F52A936" w14:textId="77777777" w:rsidR="00D376BF" w:rsidRPr="00F32E48" w:rsidRDefault="00D376BF" w:rsidP="00483F4E">
            <w:pPr>
              <w:pStyle w:val="TableText"/>
              <w:jc w:val="center"/>
            </w:pPr>
            <w:r w:rsidRPr="00F32E48">
              <w:t>Inactive Reservists</w:t>
            </w:r>
            <w:r>
              <w:br/>
            </w:r>
            <w:r w:rsidRPr="00F32E48">
              <w:t>(n = 7709)</w:t>
            </w:r>
          </w:p>
        </w:tc>
        <w:tc>
          <w:tcPr>
            <w:tcW w:w="1474" w:type="pct"/>
            <w:gridSpan w:val="3"/>
          </w:tcPr>
          <w:p w14:paraId="51326B96" w14:textId="77777777" w:rsidR="00D376BF" w:rsidRPr="00F32E48" w:rsidRDefault="00D376BF" w:rsidP="00483F4E">
            <w:pPr>
              <w:pStyle w:val="TableText"/>
              <w:jc w:val="center"/>
            </w:pPr>
            <w:r w:rsidRPr="00F32E48">
              <w:t>Active Reservists</w:t>
            </w:r>
            <w:r>
              <w:br/>
            </w:r>
            <w:r w:rsidRPr="00F32E48">
              <w:t>(n = 6390)</w:t>
            </w:r>
          </w:p>
        </w:tc>
      </w:tr>
      <w:tr w:rsidR="00D376BF" w:rsidRPr="00F32E48" w14:paraId="73ED4590"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040D54C7" w14:textId="77777777" w:rsidR="00D376BF" w:rsidRPr="00F32E48" w:rsidRDefault="00D376BF" w:rsidP="00483F4E">
            <w:pPr>
              <w:pStyle w:val="TableText"/>
            </w:pPr>
          </w:p>
        </w:tc>
        <w:tc>
          <w:tcPr>
            <w:tcW w:w="307" w:type="pct"/>
          </w:tcPr>
          <w:p w14:paraId="0E7A16F6" w14:textId="77777777" w:rsidR="00D376BF" w:rsidRPr="00F32E48" w:rsidRDefault="00D376BF" w:rsidP="00483F4E">
            <w:pPr>
              <w:pStyle w:val="TableText"/>
              <w:jc w:val="right"/>
            </w:pPr>
            <w:r w:rsidRPr="00F32E48">
              <w:rPr>
                <w:bCs/>
              </w:rPr>
              <w:t>n</w:t>
            </w:r>
          </w:p>
        </w:tc>
        <w:tc>
          <w:tcPr>
            <w:tcW w:w="551" w:type="pct"/>
          </w:tcPr>
          <w:p w14:paraId="7CCF8579" w14:textId="77777777" w:rsidR="00D376BF" w:rsidRPr="00F32E48" w:rsidRDefault="00D376BF" w:rsidP="00483F4E">
            <w:pPr>
              <w:pStyle w:val="TableText"/>
              <w:jc w:val="right"/>
            </w:pPr>
            <w:r w:rsidRPr="00F32E48">
              <w:rPr>
                <w:bCs/>
              </w:rPr>
              <w:t>Weighted n</w:t>
            </w:r>
          </w:p>
        </w:tc>
        <w:tc>
          <w:tcPr>
            <w:tcW w:w="621" w:type="pct"/>
          </w:tcPr>
          <w:p w14:paraId="4040764E" w14:textId="77777777" w:rsidR="00D376BF" w:rsidRPr="00F32E48" w:rsidRDefault="00D376BF" w:rsidP="00483F4E">
            <w:pPr>
              <w:pStyle w:val="TableText"/>
              <w:jc w:val="right"/>
            </w:pPr>
            <w:r w:rsidRPr="00F32E48">
              <w:rPr>
                <w:bCs/>
              </w:rPr>
              <w:t>% (95% CI)</w:t>
            </w:r>
          </w:p>
        </w:tc>
        <w:tc>
          <w:tcPr>
            <w:tcW w:w="301" w:type="pct"/>
          </w:tcPr>
          <w:p w14:paraId="04077837" w14:textId="77777777" w:rsidR="00D376BF" w:rsidRPr="00F32E48" w:rsidRDefault="00D376BF" w:rsidP="00483F4E">
            <w:pPr>
              <w:pStyle w:val="TableText"/>
              <w:jc w:val="right"/>
            </w:pPr>
            <w:r w:rsidRPr="00F32E48">
              <w:rPr>
                <w:bCs/>
              </w:rPr>
              <w:t>n</w:t>
            </w:r>
          </w:p>
        </w:tc>
        <w:tc>
          <w:tcPr>
            <w:tcW w:w="554" w:type="pct"/>
          </w:tcPr>
          <w:p w14:paraId="2D9B7C58" w14:textId="77777777" w:rsidR="00D376BF" w:rsidRPr="00F32E48" w:rsidRDefault="00D376BF" w:rsidP="00483F4E">
            <w:pPr>
              <w:pStyle w:val="TableText"/>
              <w:jc w:val="right"/>
            </w:pPr>
            <w:r w:rsidRPr="00F32E48">
              <w:rPr>
                <w:bCs/>
              </w:rPr>
              <w:t>Weighted n</w:t>
            </w:r>
          </w:p>
        </w:tc>
        <w:tc>
          <w:tcPr>
            <w:tcW w:w="623" w:type="pct"/>
          </w:tcPr>
          <w:p w14:paraId="40FE15CF" w14:textId="77777777" w:rsidR="00D376BF" w:rsidRPr="00F32E48" w:rsidRDefault="00D376BF" w:rsidP="00483F4E">
            <w:pPr>
              <w:pStyle w:val="TableText"/>
              <w:jc w:val="right"/>
            </w:pPr>
            <w:r w:rsidRPr="00F32E48">
              <w:rPr>
                <w:bCs/>
              </w:rPr>
              <w:t>% (95% CI)</w:t>
            </w:r>
          </w:p>
        </w:tc>
        <w:tc>
          <w:tcPr>
            <w:tcW w:w="301" w:type="pct"/>
          </w:tcPr>
          <w:p w14:paraId="6E9777DE" w14:textId="77777777" w:rsidR="00D376BF" w:rsidRPr="00F32E48" w:rsidRDefault="00D376BF" w:rsidP="00483F4E">
            <w:pPr>
              <w:pStyle w:val="TableText"/>
              <w:jc w:val="right"/>
            </w:pPr>
            <w:r w:rsidRPr="00F32E48">
              <w:rPr>
                <w:bCs/>
              </w:rPr>
              <w:t>n</w:t>
            </w:r>
          </w:p>
        </w:tc>
        <w:tc>
          <w:tcPr>
            <w:tcW w:w="553" w:type="pct"/>
          </w:tcPr>
          <w:p w14:paraId="43DE7F67" w14:textId="77777777" w:rsidR="00D376BF" w:rsidRPr="00F32E48" w:rsidRDefault="00D376BF" w:rsidP="00483F4E">
            <w:pPr>
              <w:pStyle w:val="TableText"/>
              <w:jc w:val="right"/>
            </w:pPr>
            <w:r w:rsidRPr="00F32E48">
              <w:rPr>
                <w:bCs/>
              </w:rPr>
              <w:t>Weighted n</w:t>
            </w:r>
          </w:p>
        </w:tc>
        <w:tc>
          <w:tcPr>
            <w:tcW w:w="620" w:type="pct"/>
          </w:tcPr>
          <w:p w14:paraId="49CA60B8" w14:textId="77777777" w:rsidR="00D376BF" w:rsidRPr="00F32E48" w:rsidRDefault="00D376BF" w:rsidP="00483F4E">
            <w:pPr>
              <w:pStyle w:val="TableText"/>
              <w:jc w:val="right"/>
            </w:pPr>
            <w:r w:rsidRPr="00F32E48">
              <w:rPr>
                <w:bCs/>
              </w:rPr>
              <w:t>% (95% CI)</w:t>
            </w:r>
          </w:p>
        </w:tc>
      </w:tr>
      <w:tr w:rsidR="00D376BF" w:rsidRPr="00F32E48" w14:paraId="5DA70B0D"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70929388" w14:textId="77777777" w:rsidR="00D376BF" w:rsidRPr="00F32E48" w:rsidRDefault="00D376BF" w:rsidP="00483F4E">
            <w:pPr>
              <w:pStyle w:val="TableText"/>
            </w:pPr>
            <w:r w:rsidRPr="00F32E48">
              <w:t>Epilepsy</w:t>
            </w:r>
          </w:p>
        </w:tc>
        <w:tc>
          <w:tcPr>
            <w:tcW w:w="307" w:type="pct"/>
          </w:tcPr>
          <w:p w14:paraId="4232A9BD" w14:textId="77777777" w:rsidR="00D376BF" w:rsidRPr="00F32E48" w:rsidRDefault="00D376BF" w:rsidP="00D376BF">
            <w:pPr>
              <w:pStyle w:val="TableText"/>
              <w:jc w:val="right"/>
            </w:pPr>
            <w:r w:rsidRPr="00F32E48">
              <w:t>24</w:t>
            </w:r>
          </w:p>
        </w:tc>
        <w:tc>
          <w:tcPr>
            <w:tcW w:w="551" w:type="pct"/>
          </w:tcPr>
          <w:p w14:paraId="2CA68FB4" w14:textId="77777777" w:rsidR="00D376BF" w:rsidRPr="00F32E48" w:rsidRDefault="00D376BF" w:rsidP="00D376BF">
            <w:pPr>
              <w:pStyle w:val="TableText"/>
              <w:jc w:val="right"/>
            </w:pPr>
            <w:r w:rsidRPr="00F32E48">
              <w:t>186</w:t>
            </w:r>
          </w:p>
        </w:tc>
        <w:tc>
          <w:tcPr>
            <w:tcW w:w="621" w:type="pct"/>
          </w:tcPr>
          <w:p w14:paraId="0CE3B047" w14:textId="77777777" w:rsidR="00D376BF" w:rsidRPr="00F32E48" w:rsidRDefault="00D376BF" w:rsidP="00D376BF">
            <w:pPr>
              <w:pStyle w:val="TableText"/>
              <w:jc w:val="right"/>
            </w:pPr>
            <w:r w:rsidRPr="00F32E48">
              <w:t>1.7 (1.1, 2.8)</w:t>
            </w:r>
          </w:p>
        </w:tc>
        <w:tc>
          <w:tcPr>
            <w:tcW w:w="301" w:type="pct"/>
          </w:tcPr>
          <w:p w14:paraId="15EE5D00" w14:textId="77777777" w:rsidR="00D376BF" w:rsidRPr="00F32E48" w:rsidRDefault="00D376BF" w:rsidP="00D376BF">
            <w:pPr>
              <w:pStyle w:val="TableText"/>
              <w:jc w:val="right"/>
            </w:pPr>
            <w:r w:rsidRPr="00F32E48">
              <w:t>9</w:t>
            </w:r>
          </w:p>
        </w:tc>
        <w:tc>
          <w:tcPr>
            <w:tcW w:w="554" w:type="pct"/>
          </w:tcPr>
          <w:p w14:paraId="74728E3B" w14:textId="77777777" w:rsidR="00D376BF" w:rsidRPr="00F32E48" w:rsidRDefault="00D376BF" w:rsidP="00D376BF">
            <w:pPr>
              <w:pStyle w:val="TableText"/>
              <w:jc w:val="right"/>
            </w:pPr>
            <w:r w:rsidRPr="00F32E48">
              <w:t>70</w:t>
            </w:r>
          </w:p>
        </w:tc>
        <w:tc>
          <w:tcPr>
            <w:tcW w:w="623" w:type="pct"/>
          </w:tcPr>
          <w:p w14:paraId="69C76757" w14:textId="77777777" w:rsidR="00D376BF" w:rsidRPr="00F32E48" w:rsidRDefault="00D376BF" w:rsidP="00D376BF">
            <w:pPr>
              <w:pStyle w:val="TableText"/>
              <w:jc w:val="right"/>
            </w:pPr>
            <w:r w:rsidRPr="00F32E48">
              <w:t>0.9 (0.4, 2.1)</w:t>
            </w:r>
          </w:p>
        </w:tc>
        <w:tc>
          <w:tcPr>
            <w:tcW w:w="301" w:type="pct"/>
          </w:tcPr>
          <w:p w14:paraId="21D462D4" w14:textId="77777777" w:rsidR="00D376BF" w:rsidRPr="00F32E48" w:rsidRDefault="00D376BF" w:rsidP="00D376BF">
            <w:pPr>
              <w:pStyle w:val="TableText"/>
              <w:jc w:val="right"/>
            </w:pPr>
            <w:r w:rsidRPr="00F32E48">
              <w:t>8</w:t>
            </w:r>
          </w:p>
        </w:tc>
        <w:tc>
          <w:tcPr>
            <w:tcW w:w="553" w:type="pct"/>
          </w:tcPr>
          <w:p w14:paraId="6BE019E8" w14:textId="77777777" w:rsidR="00D376BF" w:rsidRPr="00F32E48" w:rsidRDefault="00D376BF" w:rsidP="00D376BF">
            <w:pPr>
              <w:pStyle w:val="TableText"/>
              <w:jc w:val="right"/>
            </w:pPr>
            <w:r w:rsidRPr="00F32E48">
              <w:t>31</w:t>
            </w:r>
          </w:p>
        </w:tc>
        <w:tc>
          <w:tcPr>
            <w:tcW w:w="620" w:type="pct"/>
          </w:tcPr>
          <w:p w14:paraId="0F4ED0A5" w14:textId="77777777" w:rsidR="00D376BF" w:rsidRPr="00F32E48" w:rsidRDefault="00D376BF" w:rsidP="00D376BF">
            <w:pPr>
              <w:pStyle w:val="TableText"/>
              <w:jc w:val="right"/>
            </w:pPr>
            <w:r w:rsidRPr="00F32E48">
              <w:t>0.5 (0.3, 0.9)</w:t>
            </w:r>
          </w:p>
        </w:tc>
      </w:tr>
      <w:tr w:rsidR="00D376BF" w:rsidRPr="00F32E48" w14:paraId="752A3A8E" w14:textId="77777777" w:rsidTr="00483F4E">
        <w:tc>
          <w:tcPr>
            <w:tcW w:w="569" w:type="pct"/>
          </w:tcPr>
          <w:p w14:paraId="6C5FEC01" w14:textId="77777777" w:rsidR="00D376BF" w:rsidRPr="00F32E48" w:rsidRDefault="00D376BF" w:rsidP="00483F4E">
            <w:pPr>
              <w:pStyle w:val="TableText"/>
            </w:pPr>
            <w:r w:rsidRPr="00F32E48">
              <w:t>Migraines</w:t>
            </w:r>
          </w:p>
        </w:tc>
        <w:tc>
          <w:tcPr>
            <w:tcW w:w="307" w:type="pct"/>
          </w:tcPr>
          <w:p w14:paraId="36EDCCFD" w14:textId="77777777" w:rsidR="00D376BF" w:rsidRPr="00F32E48" w:rsidRDefault="00D376BF" w:rsidP="00D376BF">
            <w:pPr>
              <w:pStyle w:val="TableText"/>
              <w:jc w:val="right"/>
            </w:pPr>
            <w:r w:rsidRPr="00F32E48">
              <w:t>111</w:t>
            </w:r>
          </w:p>
        </w:tc>
        <w:tc>
          <w:tcPr>
            <w:tcW w:w="551" w:type="pct"/>
          </w:tcPr>
          <w:p w14:paraId="5BDDCBAB" w14:textId="77777777" w:rsidR="00D376BF" w:rsidRPr="00F32E48" w:rsidRDefault="00D376BF" w:rsidP="00D376BF">
            <w:pPr>
              <w:pStyle w:val="TableText"/>
              <w:jc w:val="right"/>
            </w:pPr>
            <w:r w:rsidRPr="00F32E48">
              <w:t>690</w:t>
            </w:r>
          </w:p>
        </w:tc>
        <w:tc>
          <w:tcPr>
            <w:tcW w:w="621" w:type="pct"/>
          </w:tcPr>
          <w:p w14:paraId="66DB3D14" w14:textId="77777777" w:rsidR="00D376BF" w:rsidRPr="00F32E48" w:rsidRDefault="00D376BF" w:rsidP="00D376BF">
            <w:pPr>
              <w:pStyle w:val="TableText"/>
              <w:jc w:val="right"/>
            </w:pPr>
            <w:r w:rsidRPr="00F32E48">
              <w:t>6.4 (5.1, 8.0)</w:t>
            </w:r>
          </w:p>
        </w:tc>
        <w:tc>
          <w:tcPr>
            <w:tcW w:w="301" w:type="pct"/>
          </w:tcPr>
          <w:p w14:paraId="03C31FEE" w14:textId="77777777" w:rsidR="00D376BF" w:rsidRPr="00F32E48" w:rsidRDefault="00D376BF" w:rsidP="00D376BF">
            <w:pPr>
              <w:pStyle w:val="TableText"/>
              <w:jc w:val="right"/>
            </w:pPr>
            <w:r w:rsidRPr="00F32E48">
              <w:t>61</w:t>
            </w:r>
          </w:p>
        </w:tc>
        <w:tc>
          <w:tcPr>
            <w:tcW w:w="554" w:type="pct"/>
          </w:tcPr>
          <w:p w14:paraId="6FACA402" w14:textId="77777777" w:rsidR="00D376BF" w:rsidRPr="00F32E48" w:rsidRDefault="00D376BF" w:rsidP="00D376BF">
            <w:pPr>
              <w:pStyle w:val="TableText"/>
              <w:jc w:val="right"/>
            </w:pPr>
            <w:r w:rsidRPr="00F32E48">
              <w:t>441</w:t>
            </w:r>
          </w:p>
        </w:tc>
        <w:tc>
          <w:tcPr>
            <w:tcW w:w="623" w:type="pct"/>
          </w:tcPr>
          <w:p w14:paraId="4D1CC38E" w14:textId="77777777" w:rsidR="00D376BF" w:rsidRPr="00F32E48" w:rsidRDefault="00D376BF" w:rsidP="00D376BF">
            <w:pPr>
              <w:pStyle w:val="TableText"/>
              <w:jc w:val="right"/>
            </w:pPr>
            <w:r w:rsidRPr="00F32E48">
              <w:t>5.7 (4.1, 7.9)</w:t>
            </w:r>
          </w:p>
        </w:tc>
        <w:tc>
          <w:tcPr>
            <w:tcW w:w="301" w:type="pct"/>
          </w:tcPr>
          <w:p w14:paraId="63870EE7" w14:textId="77777777" w:rsidR="00D376BF" w:rsidRPr="00F32E48" w:rsidRDefault="00D376BF" w:rsidP="00D376BF">
            <w:pPr>
              <w:pStyle w:val="TableText"/>
              <w:jc w:val="right"/>
            </w:pPr>
            <w:r w:rsidRPr="00F32E48">
              <w:t>57</w:t>
            </w:r>
          </w:p>
        </w:tc>
        <w:tc>
          <w:tcPr>
            <w:tcW w:w="553" w:type="pct"/>
          </w:tcPr>
          <w:p w14:paraId="4F539879" w14:textId="77777777" w:rsidR="00D376BF" w:rsidRPr="00F32E48" w:rsidRDefault="00D376BF" w:rsidP="00D376BF">
            <w:pPr>
              <w:pStyle w:val="TableText"/>
              <w:jc w:val="right"/>
            </w:pPr>
            <w:r w:rsidRPr="00F32E48">
              <w:t>286</w:t>
            </w:r>
          </w:p>
        </w:tc>
        <w:tc>
          <w:tcPr>
            <w:tcW w:w="620" w:type="pct"/>
          </w:tcPr>
          <w:p w14:paraId="550D2AA7" w14:textId="77777777" w:rsidR="00D376BF" w:rsidRPr="00F32E48" w:rsidRDefault="00D376BF" w:rsidP="00D376BF">
            <w:pPr>
              <w:pStyle w:val="TableText"/>
              <w:jc w:val="right"/>
            </w:pPr>
            <w:r w:rsidRPr="00F32E48">
              <w:t>4.5 (3.4, 5.9)</w:t>
            </w:r>
          </w:p>
        </w:tc>
      </w:tr>
      <w:tr w:rsidR="00D376BF" w:rsidRPr="00F32E48" w14:paraId="3719C38D"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70155D62" w14:textId="77777777" w:rsidR="00D376BF" w:rsidRPr="00F32E48" w:rsidRDefault="00D376BF" w:rsidP="00483F4E">
            <w:pPr>
              <w:pStyle w:val="TableText"/>
            </w:pPr>
            <w:r w:rsidRPr="00F32E48">
              <w:t>Motor neurone disease</w:t>
            </w:r>
          </w:p>
        </w:tc>
        <w:tc>
          <w:tcPr>
            <w:tcW w:w="307" w:type="pct"/>
          </w:tcPr>
          <w:p w14:paraId="7EAC65EB" w14:textId="77777777" w:rsidR="00D376BF" w:rsidRPr="00F32E48" w:rsidRDefault="00D376BF" w:rsidP="00D376BF">
            <w:pPr>
              <w:pStyle w:val="TableText"/>
              <w:jc w:val="right"/>
            </w:pPr>
            <w:r w:rsidRPr="00F32E48">
              <w:t>11</w:t>
            </w:r>
          </w:p>
        </w:tc>
        <w:tc>
          <w:tcPr>
            <w:tcW w:w="551" w:type="pct"/>
          </w:tcPr>
          <w:p w14:paraId="36CEE92C" w14:textId="77777777" w:rsidR="00D376BF" w:rsidRPr="00F32E48" w:rsidRDefault="00D376BF" w:rsidP="00D376BF">
            <w:pPr>
              <w:pStyle w:val="TableText"/>
              <w:jc w:val="right"/>
            </w:pPr>
            <w:r w:rsidRPr="00F32E48">
              <w:t>80</w:t>
            </w:r>
          </w:p>
        </w:tc>
        <w:tc>
          <w:tcPr>
            <w:tcW w:w="621" w:type="pct"/>
          </w:tcPr>
          <w:p w14:paraId="3AD4201D" w14:textId="77777777" w:rsidR="00D376BF" w:rsidRPr="00F32E48" w:rsidRDefault="00D376BF" w:rsidP="00D376BF">
            <w:pPr>
              <w:pStyle w:val="TableText"/>
              <w:jc w:val="right"/>
            </w:pPr>
            <w:r w:rsidRPr="00F32E48">
              <w:t>0.8 (0.4, 1.6)</w:t>
            </w:r>
          </w:p>
        </w:tc>
        <w:tc>
          <w:tcPr>
            <w:tcW w:w="301" w:type="pct"/>
          </w:tcPr>
          <w:p w14:paraId="76E0DE49" w14:textId="77777777" w:rsidR="00D376BF" w:rsidRPr="00F32E48" w:rsidRDefault="00D376BF" w:rsidP="00D376BF">
            <w:pPr>
              <w:pStyle w:val="TableText"/>
              <w:jc w:val="right"/>
            </w:pPr>
            <w:r w:rsidRPr="00F32E48">
              <w:t>11</w:t>
            </w:r>
          </w:p>
        </w:tc>
        <w:tc>
          <w:tcPr>
            <w:tcW w:w="554" w:type="pct"/>
          </w:tcPr>
          <w:p w14:paraId="2BBC89FC" w14:textId="77777777" w:rsidR="00D376BF" w:rsidRPr="00F32E48" w:rsidRDefault="00D376BF" w:rsidP="00D376BF">
            <w:pPr>
              <w:pStyle w:val="TableText"/>
              <w:jc w:val="right"/>
            </w:pPr>
            <w:r w:rsidRPr="00F32E48">
              <w:t>78</w:t>
            </w:r>
          </w:p>
        </w:tc>
        <w:tc>
          <w:tcPr>
            <w:tcW w:w="623" w:type="pct"/>
          </w:tcPr>
          <w:p w14:paraId="7B065EF0" w14:textId="77777777" w:rsidR="00D376BF" w:rsidRPr="00F32E48" w:rsidRDefault="00D376BF" w:rsidP="00D376BF">
            <w:pPr>
              <w:pStyle w:val="TableText"/>
              <w:jc w:val="right"/>
            </w:pPr>
            <w:r w:rsidRPr="00F32E48">
              <w:t>1.0 (0.5, 2.1)</w:t>
            </w:r>
          </w:p>
        </w:tc>
        <w:tc>
          <w:tcPr>
            <w:tcW w:w="301" w:type="pct"/>
          </w:tcPr>
          <w:p w14:paraId="3E750796" w14:textId="77777777" w:rsidR="00D376BF" w:rsidRPr="00F32E48" w:rsidRDefault="00D376BF" w:rsidP="00D376BF">
            <w:pPr>
              <w:pStyle w:val="TableText"/>
              <w:jc w:val="right"/>
            </w:pPr>
            <w:r w:rsidRPr="00F32E48">
              <w:t>5</w:t>
            </w:r>
          </w:p>
        </w:tc>
        <w:tc>
          <w:tcPr>
            <w:tcW w:w="553" w:type="pct"/>
          </w:tcPr>
          <w:p w14:paraId="2AB0DCA3" w14:textId="77777777" w:rsidR="00D376BF" w:rsidRPr="00F32E48" w:rsidRDefault="00D376BF" w:rsidP="00D376BF">
            <w:pPr>
              <w:pStyle w:val="TableText"/>
              <w:jc w:val="right"/>
            </w:pPr>
            <w:r w:rsidRPr="00F32E48">
              <w:t>20</w:t>
            </w:r>
          </w:p>
        </w:tc>
        <w:tc>
          <w:tcPr>
            <w:tcW w:w="620" w:type="pct"/>
          </w:tcPr>
          <w:p w14:paraId="5E0D1634" w14:textId="77777777" w:rsidR="00D376BF" w:rsidRPr="00F32E48" w:rsidRDefault="00D376BF" w:rsidP="00D376BF">
            <w:pPr>
              <w:pStyle w:val="TableText"/>
              <w:jc w:val="right"/>
            </w:pPr>
            <w:r w:rsidRPr="00F32E48">
              <w:t>0.3 (0.2, 0.7)</w:t>
            </w:r>
          </w:p>
        </w:tc>
      </w:tr>
      <w:tr w:rsidR="00D376BF" w:rsidRPr="00F32E48" w14:paraId="1F087EB9" w14:textId="77777777" w:rsidTr="00483F4E">
        <w:tc>
          <w:tcPr>
            <w:tcW w:w="569" w:type="pct"/>
          </w:tcPr>
          <w:p w14:paraId="726FB8F5" w14:textId="77777777" w:rsidR="00D376BF" w:rsidRPr="00F32E48" w:rsidRDefault="006C0082" w:rsidP="00483F4E">
            <w:pPr>
              <w:pStyle w:val="TableText"/>
            </w:pPr>
            <w:hyperlink r:id="rId54" w:history="1">
              <w:r w:rsidR="00D376BF" w:rsidRPr="00F32E48">
                <w:t>Multiple sclerosis</w:t>
              </w:r>
            </w:hyperlink>
          </w:p>
        </w:tc>
        <w:tc>
          <w:tcPr>
            <w:tcW w:w="307" w:type="pct"/>
          </w:tcPr>
          <w:p w14:paraId="43178CCF" w14:textId="77777777" w:rsidR="00D376BF" w:rsidRPr="00F32E48" w:rsidRDefault="00D376BF" w:rsidP="00D376BF">
            <w:pPr>
              <w:pStyle w:val="TableText"/>
              <w:jc w:val="right"/>
            </w:pPr>
            <w:r w:rsidRPr="00F32E48">
              <w:t>13</w:t>
            </w:r>
          </w:p>
        </w:tc>
        <w:tc>
          <w:tcPr>
            <w:tcW w:w="551" w:type="pct"/>
          </w:tcPr>
          <w:p w14:paraId="7981BA23" w14:textId="77777777" w:rsidR="00D376BF" w:rsidRPr="00F32E48" w:rsidRDefault="00D376BF" w:rsidP="00D376BF">
            <w:pPr>
              <w:pStyle w:val="TableText"/>
              <w:jc w:val="right"/>
            </w:pPr>
            <w:r w:rsidRPr="00F32E48">
              <w:t>67</w:t>
            </w:r>
          </w:p>
        </w:tc>
        <w:tc>
          <w:tcPr>
            <w:tcW w:w="621" w:type="pct"/>
          </w:tcPr>
          <w:p w14:paraId="00CEC1DC" w14:textId="77777777" w:rsidR="00D376BF" w:rsidRPr="00F32E48" w:rsidRDefault="00D376BF" w:rsidP="00D376BF">
            <w:pPr>
              <w:pStyle w:val="TableText"/>
              <w:jc w:val="right"/>
            </w:pPr>
            <w:r w:rsidRPr="00F32E48">
              <w:t>0.6 (0.4, 1.1)</w:t>
            </w:r>
          </w:p>
        </w:tc>
        <w:tc>
          <w:tcPr>
            <w:tcW w:w="301" w:type="pct"/>
          </w:tcPr>
          <w:p w14:paraId="16EFD331" w14:textId="77777777" w:rsidR="00D376BF" w:rsidRPr="00F32E48" w:rsidRDefault="00D376BF" w:rsidP="00D376BF">
            <w:pPr>
              <w:pStyle w:val="TableText"/>
              <w:jc w:val="right"/>
            </w:pPr>
            <w:r w:rsidRPr="00F32E48">
              <w:t>11</w:t>
            </w:r>
          </w:p>
        </w:tc>
        <w:tc>
          <w:tcPr>
            <w:tcW w:w="554" w:type="pct"/>
          </w:tcPr>
          <w:p w14:paraId="0985B01C" w14:textId="77777777" w:rsidR="00D376BF" w:rsidRPr="00F32E48" w:rsidRDefault="00D376BF" w:rsidP="00D376BF">
            <w:pPr>
              <w:pStyle w:val="TableText"/>
              <w:jc w:val="right"/>
            </w:pPr>
            <w:r w:rsidRPr="00F32E48">
              <w:t>77</w:t>
            </w:r>
          </w:p>
        </w:tc>
        <w:tc>
          <w:tcPr>
            <w:tcW w:w="623" w:type="pct"/>
          </w:tcPr>
          <w:p w14:paraId="68C1CEB7" w14:textId="77777777" w:rsidR="00D376BF" w:rsidRPr="00F32E48" w:rsidRDefault="00D376BF" w:rsidP="00D376BF">
            <w:pPr>
              <w:pStyle w:val="TableText"/>
              <w:jc w:val="right"/>
            </w:pPr>
            <w:r w:rsidRPr="00F32E48">
              <w:t>1.0 (0.5, 2.1)</w:t>
            </w:r>
          </w:p>
        </w:tc>
        <w:tc>
          <w:tcPr>
            <w:tcW w:w="301" w:type="pct"/>
          </w:tcPr>
          <w:p w14:paraId="6E242EF0" w14:textId="77777777" w:rsidR="00D376BF" w:rsidRPr="00F32E48" w:rsidRDefault="00D376BF" w:rsidP="00D376BF">
            <w:pPr>
              <w:pStyle w:val="TableText"/>
              <w:jc w:val="right"/>
            </w:pPr>
            <w:r w:rsidRPr="00F32E48">
              <w:t>a</w:t>
            </w:r>
          </w:p>
        </w:tc>
        <w:tc>
          <w:tcPr>
            <w:tcW w:w="553" w:type="pct"/>
          </w:tcPr>
          <w:p w14:paraId="7D299748" w14:textId="77777777" w:rsidR="00D376BF" w:rsidRPr="00F32E48" w:rsidRDefault="00D376BF" w:rsidP="00D376BF">
            <w:pPr>
              <w:pStyle w:val="TableText"/>
              <w:jc w:val="right"/>
            </w:pPr>
            <w:r w:rsidRPr="00F32E48">
              <w:t>..</w:t>
            </w:r>
          </w:p>
        </w:tc>
        <w:tc>
          <w:tcPr>
            <w:tcW w:w="620" w:type="pct"/>
          </w:tcPr>
          <w:p w14:paraId="3F9DAD27" w14:textId="77777777" w:rsidR="00D376BF" w:rsidRPr="00F32E48" w:rsidRDefault="00D376BF" w:rsidP="00D376BF">
            <w:pPr>
              <w:pStyle w:val="TableText"/>
              <w:jc w:val="right"/>
            </w:pPr>
            <w:r w:rsidRPr="00F32E48">
              <w:t>..</w:t>
            </w:r>
          </w:p>
        </w:tc>
      </w:tr>
      <w:tr w:rsidR="00D376BF" w:rsidRPr="00F32E48" w14:paraId="116BAFFB" w14:textId="77777777" w:rsidTr="00D376BF">
        <w:trPr>
          <w:cnfStyle w:val="000000100000" w:firstRow="0" w:lastRow="0" w:firstColumn="0" w:lastColumn="0" w:oddVBand="0" w:evenVBand="0" w:oddHBand="1" w:evenHBand="0" w:firstRowFirstColumn="0" w:firstRowLastColumn="0" w:lastRowFirstColumn="0" w:lastRowLastColumn="0"/>
        </w:trPr>
        <w:tc>
          <w:tcPr>
            <w:tcW w:w="569" w:type="pct"/>
            <w:tcBorders>
              <w:bottom w:val="single" w:sz="4" w:space="0" w:color="000000"/>
            </w:tcBorders>
          </w:tcPr>
          <w:p w14:paraId="23F2329C" w14:textId="77777777" w:rsidR="00D376BF" w:rsidRPr="00F32E48" w:rsidRDefault="00D376BF" w:rsidP="00483F4E">
            <w:pPr>
              <w:pStyle w:val="TableText"/>
            </w:pPr>
            <w:r w:rsidRPr="00F32E48">
              <w:t>Sleep apnoea</w:t>
            </w:r>
          </w:p>
        </w:tc>
        <w:tc>
          <w:tcPr>
            <w:tcW w:w="307" w:type="pct"/>
            <w:tcBorders>
              <w:bottom w:val="single" w:sz="4" w:space="0" w:color="000000"/>
            </w:tcBorders>
          </w:tcPr>
          <w:p w14:paraId="1D8C5561" w14:textId="77777777" w:rsidR="00D376BF" w:rsidRPr="00F32E48" w:rsidRDefault="00D376BF" w:rsidP="00D376BF">
            <w:pPr>
              <w:pStyle w:val="TableText"/>
              <w:jc w:val="right"/>
            </w:pPr>
            <w:r w:rsidRPr="00F32E48">
              <w:t>126</w:t>
            </w:r>
          </w:p>
        </w:tc>
        <w:tc>
          <w:tcPr>
            <w:tcW w:w="551" w:type="pct"/>
            <w:tcBorders>
              <w:bottom w:val="single" w:sz="4" w:space="0" w:color="000000"/>
            </w:tcBorders>
          </w:tcPr>
          <w:p w14:paraId="2BB42163" w14:textId="77777777" w:rsidR="00D376BF" w:rsidRPr="00F32E48" w:rsidRDefault="00D376BF" w:rsidP="00D376BF">
            <w:pPr>
              <w:pStyle w:val="TableText"/>
              <w:jc w:val="right"/>
            </w:pPr>
            <w:r w:rsidRPr="00F32E48">
              <w:t>711</w:t>
            </w:r>
          </w:p>
        </w:tc>
        <w:tc>
          <w:tcPr>
            <w:tcW w:w="621" w:type="pct"/>
            <w:tcBorders>
              <w:bottom w:val="single" w:sz="4" w:space="0" w:color="000000"/>
            </w:tcBorders>
          </w:tcPr>
          <w:p w14:paraId="3871A0D1" w14:textId="77777777" w:rsidR="00D376BF" w:rsidRPr="00F32E48" w:rsidRDefault="00D376BF" w:rsidP="00D376BF">
            <w:pPr>
              <w:pStyle w:val="TableText"/>
              <w:jc w:val="right"/>
            </w:pPr>
            <w:r w:rsidRPr="00F32E48">
              <w:t>6.6 (5.4, 8.2)</w:t>
            </w:r>
          </w:p>
        </w:tc>
        <w:tc>
          <w:tcPr>
            <w:tcW w:w="301" w:type="pct"/>
            <w:tcBorders>
              <w:bottom w:val="single" w:sz="4" w:space="0" w:color="000000"/>
            </w:tcBorders>
          </w:tcPr>
          <w:p w14:paraId="7A334132" w14:textId="77777777" w:rsidR="00D376BF" w:rsidRPr="00F32E48" w:rsidRDefault="00D376BF" w:rsidP="00D376BF">
            <w:pPr>
              <w:pStyle w:val="TableText"/>
              <w:jc w:val="right"/>
            </w:pPr>
            <w:r w:rsidRPr="00F32E48">
              <w:t>54</w:t>
            </w:r>
          </w:p>
        </w:tc>
        <w:tc>
          <w:tcPr>
            <w:tcW w:w="554" w:type="pct"/>
            <w:tcBorders>
              <w:bottom w:val="single" w:sz="4" w:space="0" w:color="000000"/>
            </w:tcBorders>
          </w:tcPr>
          <w:p w14:paraId="1B59221D" w14:textId="77777777" w:rsidR="00D376BF" w:rsidRPr="00F32E48" w:rsidRDefault="00D376BF" w:rsidP="00D376BF">
            <w:pPr>
              <w:pStyle w:val="TableText"/>
              <w:jc w:val="right"/>
            </w:pPr>
            <w:r w:rsidRPr="00F32E48">
              <w:t>340</w:t>
            </w:r>
          </w:p>
        </w:tc>
        <w:tc>
          <w:tcPr>
            <w:tcW w:w="623" w:type="pct"/>
            <w:tcBorders>
              <w:bottom w:val="single" w:sz="4" w:space="0" w:color="000000"/>
            </w:tcBorders>
          </w:tcPr>
          <w:p w14:paraId="457E6B42" w14:textId="77777777" w:rsidR="00D376BF" w:rsidRPr="00F32E48" w:rsidRDefault="00D376BF" w:rsidP="00D376BF">
            <w:pPr>
              <w:pStyle w:val="TableText"/>
              <w:jc w:val="right"/>
            </w:pPr>
            <w:r w:rsidRPr="00F32E48">
              <w:t>4.4 (3.2, 6.1)</w:t>
            </w:r>
          </w:p>
        </w:tc>
        <w:tc>
          <w:tcPr>
            <w:tcW w:w="301" w:type="pct"/>
            <w:tcBorders>
              <w:bottom w:val="single" w:sz="4" w:space="0" w:color="000000"/>
            </w:tcBorders>
          </w:tcPr>
          <w:p w14:paraId="1DE589B6" w14:textId="77777777" w:rsidR="00D376BF" w:rsidRPr="00F32E48" w:rsidRDefault="00D376BF" w:rsidP="00D376BF">
            <w:pPr>
              <w:pStyle w:val="TableText"/>
              <w:jc w:val="right"/>
            </w:pPr>
            <w:r w:rsidRPr="00F32E48">
              <w:t>66</w:t>
            </w:r>
          </w:p>
        </w:tc>
        <w:tc>
          <w:tcPr>
            <w:tcW w:w="553" w:type="pct"/>
            <w:tcBorders>
              <w:bottom w:val="single" w:sz="4" w:space="0" w:color="000000"/>
            </w:tcBorders>
          </w:tcPr>
          <w:p w14:paraId="09E0D094" w14:textId="77777777" w:rsidR="00D376BF" w:rsidRPr="00F32E48" w:rsidRDefault="00D376BF" w:rsidP="00D376BF">
            <w:pPr>
              <w:pStyle w:val="TableText"/>
              <w:jc w:val="right"/>
            </w:pPr>
            <w:r w:rsidRPr="00F32E48">
              <w:t>277</w:t>
            </w:r>
          </w:p>
        </w:tc>
        <w:tc>
          <w:tcPr>
            <w:tcW w:w="620" w:type="pct"/>
            <w:tcBorders>
              <w:bottom w:val="single" w:sz="4" w:space="0" w:color="000000"/>
            </w:tcBorders>
          </w:tcPr>
          <w:p w14:paraId="10AE7FDB" w14:textId="77777777" w:rsidR="00D376BF" w:rsidRPr="00F32E48" w:rsidRDefault="00D376BF" w:rsidP="00D376BF">
            <w:pPr>
              <w:pStyle w:val="TableText"/>
              <w:jc w:val="right"/>
            </w:pPr>
            <w:r w:rsidRPr="00F32E48">
              <w:t>4.3 (3.5, 5.4)</w:t>
            </w:r>
          </w:p>
        </w:tc>
      </w:tr>
      <w:tr w:rsidR="00D376BF" w:rsidRPr="00F32E48" w14:paraId="3F5F4915" w14:textId="77777777" w:rsidTr="00D376BF">
        <w:tc>
          <w:tcPr>
            <w:tcW w:w="569" w:type="pct"/>
            <w:tcBorders>
              <w:top w:val="single" w:sz="4" w:space="0" w:color="000000"/>
              <w:bottom w:val="nil"/>
            </w:tcBorders>
          </w:tcPr>
          <w:p w14:paraId="6B4AE53B" w14:textId="77777777" w:rsidR="00D376BF" w:rsidRPr="00F32E48" w:rsidRDefault="00D376BF" w:rsidP="00483F4E">
            <w:pPr>
              <w:pStyle w:val="TableText"/>
            </w:pPr>
            <w:r w:rsidRPr="00F32E48">
              <w:t>Nervous system conditions any</w:t>
            </w:r>
          </w:p>
        </w:tc>
        <w:tc>
          <w:tcPr>
            <w:tcW w:w="307" w:type="pct"/>
            <w:tcBorders>
              <w:top w:val="single" w:sz="4" w:space="0" w:color="000000"/>
              <w:bottom w:val="nil"/>
            </w:tcBorders>
          </w:tcPr>
          <w:p w14:paraId="3348F95A" w14:textId="77777777" w:rsidR="00D376BF" w:rsidRPr="00F32E48" w:rsidRDefault="00D376BF" w:rsidP="00D376BF">
            <w:pPr>
              <w:pStyle w:val="TableText"/>
              <w:jc w:val="right"/>
            </w:pPr>
            <w:r w:rsidRPr="00F32E48">
              <w:t>227</w:t>
            </w:r>
          </w:p>
        </w:tc>
        <w:tc>
          <w:tcPr>
            <w:tcW w:w="551" w:type="pct"/>
            <w:tcBorders>
              <w:top w:val="single" w:sz="4" w:space="0" w:color="000000"/>
              <w:bottom w:val="nil"/>
            </w:tcBorders>
          </w:tcPr>
          <w:p w14:paraId="1192C159" w14:textId="77777777" w:rsidR="00D376BF" w:rsidRPr="00F32E48" w:rsidRDefault="00D376BF" w:rsidP="00D376BF">
            <w:pPr>
              <w:pStyle w:val="TableText"/>
              <w:jc w:val="right"/>
            </w:pPr>
            <w:r w:rsidRPr="00F32E48">
              <w:t>1376</w:t>
            </w:r>
          </w:p>
        </w:tc>
        <w:tc>
          <w:tcPr>
            <w:tcW w:w="621" w:type="pct"/>
            <w:tcBorders>
              <w:top w:val="single" w:sz="4" w:space="0" w:color="000000"/>
              <w:bottom w:val="nil"/>
            </w:tcBorders>
          </w:tcPr>
          <w:p w14:paraId="46102A08" w14:textId="77777777" w:rsidR="00D376BF" w:rsidRPr="00F32E48" w:rsidRDefault="00D376BF" w:rsidP="00D376BF">
            <w:pPr>
              <w:pStyle w:val="TableText"/>
              <w:jc w:val="right"/>
            </w:pPr>
            <w:r w:rsidRPr="00F32E48">
              <w:t>12.8 (11.0, 14.9)</w:t>
            </w:r>
          </w:p>
        </w:tc>
        <w:tc>
          <w:tcPr>
            <w:tcW w:w="301" w:type="pct"/>
            <w:tcBorders>
              <w:top w:val="single" w:sz="4" w:space="0" w:color="000000"/>
              <w:bottom w:val="nil"/>
            </w:tcBorders>
          </w:tcPr>
          <w:p w14:paraId="75293F4F" w14:textId="77777777" w:rsidR="00D376BF" w:rsidRPr="00F32E48" w:rsidRDefault="00D376BF" w:rsidP="00D376BF">
            <w:pPr>
              <w:pStyle w:val="TableText"/>
              <w:jc w:val="right"/>
            </w:pPr>
            <w:r w:rsidRPr="00F32E48">
              <w:t>104</w:t>
            </w:r>
          </w:p>
        </w:tc>
        <w:tc>
          <w:tcPr>
            <w:tcW w:w="554" w:type="pct"/>
            <w:tcBorders>
              <w:top w:val="single" w:sz="4" w:space="0" w:color="000000"/>
              <w:bottom w:val="nil"/>
            </w:tcBorders>
          </w:tcPr>
          <w:p w14:paraId="4A6EA1B3" w14:textId="77777777" w:rsidR="00D376BF" w:rsidRPr="00F32E48" w:rsidRDefault="00D376BF" w:rsidP="00D376BF">
            <w:pPr>
              <w:pStyle w:val="TableText"/>
              <w:jc w:val="right"/>
            </w:pPr>
            <w:r w:rsidRPr="00F32E48">
              <w:t>681</w:t>
            </w:r>
          </w:p>
        </w:tc>
        <w:tc>
          <w:tcPr>
            <w:tcW w:w="623" w:type="pct"/>
            <w:tcBorders>
              <w:top w:val="single" w:sz="4" w:space="0" w:color="000000"/>
              <w:bottom w:val="nil"/>
            </w:tcBorders>
          </w:tcPr>
          <w:p w14:paraId="113E2E5E" w14:textId="77777777" w:rsidR="00D376BF" w:rsidRPr="00F32E48" w:rsidRDefault="00D376BF" w:rsidP="00D376BF">
            <w:pPr>
              <w:pStyle w:val="TableText"/>
              <w:jc w:val="right"/>
            </w:pPr>
            <w:r w:rsidRPr="00F32E48">
              <w:t>8.8 (6.9, 11.2)</w:t>
            </w:r>
          </w:p>
        </w:tc>
        <w:tc>
          <w:tcPr>
            <w:tcW w:w="301" w:type="pct"/>
            <w:tcBorders>
              <w:top w:val="single" w:sz="4" w:space="0" w:color="000000"/>
              <w:bottom w:val="nil"/>
            </w:tcBorders>
          </w:tcPr>
          <w:p w14:paraId="19857390" w14:textId="77777777" w:rsidR="00D376BF" w:rsidRPr="00F32E48" w:rsidRDefault="00D376BF" w:rsidP="00D376BF">
            <w:pPr>
              <w:pStyle w:val="TableText"/>
              <w:jc w:val="right"/>
            </w:pPr>
            <w:r w:rsidRPr="00F32E48">
              <w:t>115</w:t>
            </w:r>
          </w:p>
        </w:tc>
        <w:tc>
          <w:tcPr>
            <w:tcW w:w="553" w:type="pct"/>
            <w:tcBorders>
              <w:top w:val="single" w:sz="4" w:space="0" w:color="000000"/>
              <w:bottom w:val="nil"/>
            </w:tcBorders>
          </w:tcPr>
          <w:p w14:paraId="2FAF239F" w14:textId="77777777" w:rsidR="00D376BF" w:rsidRPr="00F32E48" w:rsidRDefault="00D376BF" w:rsidP="00D376BF">
            <w:pPr>
              <w:pStyle w:val="TableText"/>
              <w:jc w:val="right"/>
            </w:pPr>
            <w:r w:rsidRPr="00F32E48">
              <w:t>533</w:t>
            </w:r>
          </w:p>
        </w:tc>
        <w:tc>
          <w:tcPr>
            <w:tcW w:w="620" w:type="pct"/>
            <w:tcBorders>
              <w:top w:val="single" w:sz="4" w:space="0" w:color="000000"/>
              <w:bottom w:val="nil"/>
            </w:tcBorders>
          </w:tcPr>
          <w:p w14:paraId="6CF6491A" w14:textId="77777777" w:rsidR="00D376BF" w:rsidRPr="00F32E48" w:rsidRDefault="00D376BF" w:rsidP="00D376BF">
            <w:pPr>
              <w:pStyle w:val="TableText"/>
              <w:jc w:val="right"/>
            </w:pPr>
            <w:r w:rsidRPr="00F32E48">
              <w:t>8.4 (6.9, 10.0)</w:t>
            </w:r>
          </w:p>
        </w:tc>
      </w:tr>
      <w:tr w:rsidR="00D376BF" w:rsidRPr="00F32E48" w14:paraId="38B28A6B" w14:textId="77777777" w:rsidTr="00D376BF">
        <w:trPr>
          <w:cnfStyle w:val="000000100000" w:firstRow="0" w:lastRow="0" w:firstColumn="0" w:lastColumn="0" w:oddVBand="0" w:evenVBand="0" w:oddHBand="1" w:evenHBand="0" w:firstRowFirstColumn="0" w:firstRowLastColumn="0" w:lastRowFirstColumn="0" w:lastRowLastColumn="0"/>
        </w:trPr>
        <w:tc>
          <w:tcPr>
            <w:tcW w:w="569" w:type="pct"/>
            <w:tcBorders>
              <w:top w:val="nil"/>
            </w:tcBorders>
          </w:tcPr>
          <w:p w14:paraId="45836DFD" w14:textId="77777777" w:rsidR="00D376BF" w:rsidRPr="00F32E48" w:rsidRDefault="00D376BF" w:rsidP="00483F4E">
            <w:pPr>
              <w:pStyle w:val="TableText"/>
            </w:pPr>
            <w:r w:rsidRPr="00F32E48">
              <w:t>Treated in past year</w:t>
            </w:r>
          </w:p>
        </w:tc>
        <w:tc>
          <w:tcPr>
            <w:tcW w:w="307" w:type="pct"/>
            <w:tcBorders>
              <w:top w:val="nil"/>
            </w:tcBorders>
          </w:tcPr>
          <w:p w14:paraId="5E1F6810" w14:textId="77777777" w:rsidR="00D376BF" w:rsidRPr="00F32E48" w:rsidRDefault="00D376BF" w:rsidP="00D376BF">
            <w:pPr>
              <w:pStyle w:val="TableText"/>
              <w:jc w:val="right"/>
            </w:pPr>
            <w:r w:rsidRPr="00F32E48">
              <w:t>103</w:t>
            </w:r>
          </w:p>
        </w:tc>
        <w:tc>
          <w:tcPr>
            <w:tcW w:w="551" w:type="pct"/>
            <w:tcBorders>
              <w:top w:val="nil"/>
            </w:tcBorders>
          </w:tcPr>
          <w:p w14:paraId="75E80FE4" w14:textId="77777777" w:rsidR="00D376BF" w:rsidRPr="00F32E48" w:rsidRDefault="00D376BF" w:rsidP="00D376BF">
            <w:pPr>
              <w:pStyle w:val="TableText"/>
              <w:jc w:val="right"/>
            </w:pPr>
            <w:r w:rsidRPr="00F32E48">
              <w:t>644</w:t>
            </w:r>
          </w:p>
        </w:tc>
        <w:tc>
          <w:tcPr>
            <w:tcW w:w="621" w:type="pct"/>
            <w:tcBorders>
              <w:top w:val="nil"/>
            </w:tcBorders>
          </w:tcPr>
          <w:p w14:paraId="62B6951D" w14:textId="77777777" w:rsidR="00D376BF" w:rsidRPr="00F32E48" w:rsidRDefault="00D376BF" w:rsidP="00D376BF">
            <w:pPr>
              <w:pStyle w:val="TableText"/>
              <w:jc w:val="right"/>
            </w:pPr>
            <w:r w:rsidRPr="00F32E48">
              <w:t>6.0 (4.8, 7.5)</w:t>
            </w:r>
          </w:p>
        </w:tc>
        <w:tc>
          <w:tcPr>
            <w:tcW w:w="301" w:type="pct"/>
            <w:tcBorders>
              <w:top w:val="nil"/>
            </w:tcBorders>
          </w:tcPr>
          <w:p w14:paraId="118359F9" w14:textId="77777777" w:rsidR="00D376BF" w:rsidRPr="00F32E48" w:rsidRDefault="00D376BF" w:rsidP="00D376BF">
            <w:pPr>
              <w:pStyle w:val="TableText"/>
              <w:jc w:val="right"/>
            </w:pPr>
            <w:r w:rsidRPr="00F32E48">
              <w:t>34</w:t>
            </w:r>
          </w:p>
        </w:tc>
        <w:tc>
          <w:tcPr>
            <w:tcW w:w="554" w:type="pct"/>
            <w:tcBorders>
              <w:top w:val="nil"/>
            </w:tcBorders>
          </w:tcPr>
          <w:p w14:paraId="771F502A" w14:textId="77777777" w:rsidR="00D376BF" w:rsidRPr="00F32E48" w:rsidRDefault="00D376BF" w:rsidP="00D376BF">
            <w:pPr>
              <w:pStyle w:val="TableText"/>
              <w:jc w:val="right"/>
            </w:pPr>
            <w:r w:rsidRPr="00F32E48">
              <w:t>278</w:t>
            </w:r>
          </w:p>
        </w:tc>
        <w:tc>
          <w:tcPr>
            <w:tcW w:w="623" w:type="pct"/>
            <w:tcBorders>
              <w:top w:val="nil"/>
            </w:tcBorders>
          </w:tcPr>
          <w:p w14:paraId="075349A2" w14:textId="77777777" w:rsidR="00D376BF" w:rsidRPr="00F32E48" w:rsidRDefault="00D376BF" w:rsidP="00D376BF">
            <w:pPr>
              <w:pStyle w:val="TableText"/>
              <w:jc w:val="right"/>
            </w:pPr>
            <w:r w:rsidRPr="00F32E48">
              <w:t>3.6 (2.3, 5.6)</w:t>
            </w:r>
          </w:p>
        </w:tc>
        <w:tc>
          <w:tcPr>
            <w:tcW w:w="301" w:type="pct"/>
            <w:tcBorders>
              <w:top w:val="nil"/>
            </w:tcBorders>
          </w:tcPr>
          <w:p w14:paraId="213C6E65" w14:textId="77777777" w:rsidR="00D376BF" w:rsidRPr="00F32E48" w:rsidRDefault="00D376BF" w:rsidP="00D376BF">
            <w:pPr>
              <w:pStyle w:val="TableText"/>
              <w:jc w:val="right"/>
            </w:pPr>
            <w:r w:rsidRPr="00F32E48">
              <w:t>37</w:t>
            </w:r>
          </w:p>
        </w:tc>
        <w:tc>
          <w:tcPr>
            <w:tcW w:w="553" w:type="pct"/>
            <w:tcBorders>
              <w:top w:val="nil"/>
            </w:tcBorders>
          </w:tcPr>
          <w:p w14:paraId="2663E86B" w14:textId="77777777" w:rsidR="00D376BF" w:rsidRPr="00F32E48" w:rsidRDefault="00D376BF" w:rsidP="00D376BF">
            <w:pPr>
              <w:pStyle w:val="TableText"/>
              <w:jc w:val="right"/>
            </w:pPr>
            <w:r w:rsidRPr="00F32E48">
              <w:t>163</w:t>
            </w:r>
          </w:p>
        </w:tc>
        <w:tc>
          <w:tcPr>
            <w:tcW w:w="620" w:type="pct"/>
            <w:tcBorders>
              <w:top w:val="nil"/>
            </w:tcBorders>
          </w:tcPr>
          <w:p w14:paraId="61D80E89" w14:textId="77777777" w:rsidR="00D376BF" w:rsidRPr="00F32E48" w:rsidRDefault="00D376BF" w:rsidP="00D376BF">
            <w:pPr>
              <w:pStyle w:val="TableText"/>
              <w:jc w:val="right"/>
            </w:pPr>
            <w:r w:rsidRPr="00F32E48">
              <w:t>2.6 (1.9, 3.5)</w:t>
            </w:r>
          </w:p>
        </w:tc>
      </w:tr>
      <w:tr w:rsidR="00D376BF" w:rsidRPr="00F32E48" w14:paraId="7CA987E0" w14:textId="77777777" w:rsidTr="00483F4E">
        <w:tc>
          <w:tcPr>
            <w:tcW w:w="569" w:type="pct"/>
          </w:tcPr>
          <w:p w14:paraId="3474ECE2" w14:textId="77777777" w:rsidR="00D376BF" w:rsidRPr="00F32E48" w:rsidRDefault="00D376BF" w:rsidP="00483F4E">
            <w:pPr>
              <w:pStyle w:val="TableText"/>
            </w:pPr>
            <w:r w:rsidRPr="00F32E48">
              <w:t>Medications in past month</w:t>
            </w:r>
          </w:p>
        </w:tc>
        <w:tc>
          <w:tcPr>
            <w:tcW w:w="307" w:type="pct"/>
          </w:tcPr>
          <w:p w14:paraId="04B074EB" w14:textId="77777777" w:rsidR="00D376BF" w:rsidRPr="00F32E48" w:rsidRDefault="00D376BF" w:rsidP="00D376BF">
            <w:pPr>
              <w:pStyle w:val="TableText"/>
              <w:jc w:val="right"/>
            </w:pPr>
            <w:r w:rsidRPr="00F32E48">
              <w:t>83</w:t>
            </w:r>
          </w:p>
        </w:tc>
        <w:tc>
          <w:tcPr>
            <w:tcW w:w="551" w:type="pct"/>
          </w:tcPr>
          <w:p w14:paraId="0082148C" w14:textId="77777777" w:rsidR="00D376BF" w:rsidRPr="00F32E48" w:rsidRDefault="00D376BF" w:rsidP="00D376BF">
            <w:pPr>
              <w:pStyle w:val="TableText"/>
              <w:jc w:val="right"/>
            </w:pPr>
            <w:r w:rsidRPr="00F32E48">
              <w:t>467</w:t>
            </w:r>
          </w:p>
        </w:tc>
        <w:tc>
          <w:tcPr>
            <w:tcW w:w="621" w:type="pct"/>
          </w:tcPr>
          <w:p w14:paraId="195AE2AE" w14:textId="77777777" w:rsidR="00D376BF" w:rsidRPr="00F32E48" w:rsidRDefault="00D376BF" w:rsidP="00D376BF">
            <w:pPr>
              <w:pStyle w:val="TableText"/>
              <w:jc w:val="right"/>
            </w:pPr>
            <w:r w:rsidRPr="00F32E48">
              <w:t>4.4 (3.4, 5.5)</w:t>
            </w:r>
          </w:p>
        </w:tc>
        <w:tc>
          <w:tcPr>
            <w:tcW w:w="301" w:type="pct"/>
          </w:tcPr>
          <w:p w14:paraId="4EB6D9F2" w14:textId="77777777" w:rsidR="00D376BF" w:rsidRPr="00F32E48" w:rsidRDefault="00D376BF" w:rsidP="00D376BF">
            <w:pPr>
              <w:pStyle w:val="TableText"/>
              <w:jc w:val="right"/>
            </w:pPr>
            <w:r w:rsidRPr="00F32E48">
              <w:t>32</w:t>
            </w:r>
          </w:p>
        </w:tc>
        <w:tc>
          <w:tcPr>
            <w:tcW w:w="554" w:type="pct"/>
          </w:tcPr>
          <w:p w14:paraId="57D3E8C0" w14:textId="77777777" w:rsidR="00D376BF" w:rsidRPr="00F32E48" w:rsidRDefault="00D376BF" w:rsidP="00D376BF">
            <w:pPr>
              <w:pStyle w:val="TableText"/>
              <w:jc w:val="right"/>
            </w:pPr>
            <w:r w:rsidRPr="00F32E48">
              <w:t>226</w:t>
            </w:r>
          </w:p>
        </w:tc>
        <w:tc>
          <w:tcPr>
            <w:tcW w:w="623" w:type="pct"/>
          </w:tcPr>
          <w:p w14:paraId="7794E902" w14:textId="77777777" w:rsidR="00D376BF" w:rsidRPr="00F32E48" w:rsidRDefault="00D376BF" w:rsidP="00D376BF">
            <w:pPr>
              <w:pStyle w:val="TableText"/>
              <w:jc w:val="right"/>
            </w:pPr>
            <w:r w:rsidRPr="00F32E48">
              <w:t>2.9 (1.9, 4.6)</w:t>
            </w:r>
          </w:p>
        </w:tc>
        <w:tc>
          <w:tcPr>
            <w:tcW w:w="301" w:type="pct"/>
          </w:tcPr>
          <w:p w14:paraId="26BBFB12" w14:textId="77777777" w:rsidR="00D376BF" w:rsidRPr="00F32E48" w:rsidRDefault="00D376BF" w:rsidP="00D376BF">
            <w:pPr>
              <w:pStyle w:val="TableText"/>
              <w:jc w:val="right"/>
            </w:pPr>
            <w:r w:rsidRPr="00F32E48">
              <w:t>18</w:t>
            </w:r>
          </w:p>
        </w:tc>
        <w:tc>
          <w:tcPr>
            <w:tcW w:w="553" w:type="pct"/>
          </w:tcPr>
          <w:p w14:paraId="149BB96F" w14:textId="77777777" w:rsidR="00D376BF" w:rsidRPr="00F32E48" w:rsidRDefault="00D376BF" w:rsidP="00D376BF">
            <w:pPr>
              <w:pStyle w:val="TableText"/>
              <w:jc w:val="right"/>
            </w:pPr>
            <w:r w:rsidRPr="00F32E48">
              <w:t>108</w:t>
            </w:r>
          </w:p>
        </w:tc>
        <w:tc>
          <w:tcPr>
            <w:tcW w:w="620" w:type="pct"/>
          </w:tcPr>
          <w:p w14:paraId="35258D46" w14:textId="77777777" w:rsidR="00D376BF" w:rsidRPr="00F32E48" w:rsidRDefault="00D376BF" w:rsidP="00D376BF">
            <w:pPr>
              <w:pStyle w:val="TableText"/>
              <w:jc w:val="right"/>
            </w:pPr>
            <w:r w:rsidRPr="00F32E48">
              <w:t>1.7 (1.0, 2.9)</w:t>
            </w:r>
          </w:p>
        </w:tc>
      </w:tr>
    </w:tbl>
    <w:p w14:paraId="0ECE873A" w14:textId="77777777" w:rsidR="00771B4D" w:rsidRPr="00F32E48" w:rsidRDefault="00771B4D" w:rsidP="00D376BF">
      <w:pPr>
        <w:pStyle w:val="TableNotes"/>
      </w:pPr>
      <w:r w:rsidRPr="00F32E48">
        <w:t>a. Cell size too small to be reported.</w:t>
      </w:r>
    </w:p>
    <w:p w14:paraId="24267072" w14:textId="2E5124A6" w:rsidR="00771B4D" w:rsidRPr="00F32E48" w:rsidRDefault="00771B4D" w:rsidP="00D376BF">
      <w:pPr>
        <w:pStyle w:val="TableNotes"/>
        <w:rPr>
          <w:color w:val="000000" w:themeColor="text1"/>
        </w:rPr>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1B49DFA" w14:textId="77777777" w:rsidR="00771B4D" w:rsidRPr="00F32E48" w:rsidRDefault="00771B4D" w:rsidP="00D376BF">
      <w:pPr>
        <w:pStyle w:val="Heading4"/>
      </w:pPr>
      <w:r w:rsidRPr="00F32E48">
        <w:t>Nervous system conditions ever reported by Transitioned ADF, by discharge status</w:t>
      </w:r>
    </w:p>
    <w:p w14:paraId="391D747C" w14:textId="77777777" w:rsidR="00771B4D" w:rsidRPr="00F32E48" w:rsidRDefault="00771B4D" w:rsidP="00D376BF">
      <w:r w:rsidRPr="00F32E48">
        <w:t>Table 5.20 shows the estimated prevalence of nervous system conditions ever reported by members of the Transitioned ADF cohort by medical discharge status. Overall, medically discharged Transitioned ADF members were significantly</w:t>
      </w:r>
      <w:r w:rsidRPr="00F32E48" w:rsidDel="00BE57B0">
        <w:t xml:space="preserve"> </w:t>
      </w:r>
      <w:r w:rsidRPr="00F32E48">
        <w:t xml:space="preserve">more likely to report being diagnosed with any nervous system condition compared with those with another type of discharge (19.3% vs 8.2%; OR 3.1, 95% CI 2.3, 4.1). In relation to individual conditions, Transitioned ADF with a medical discharge were significantly more likely to report migraines (9.8% vs 4.6%; OR 2.3, 95% CI 1.6, 3.3) and sleep apnoea (9.7% vs 4.3%; OR 3.0, 95% CI 2.1, 4.3) compared with those with another type of discharge. </w:t>
      </w:r>
    </w:p>
    <w:p w14:paraId="3A0A8BD8" w14:textId="77777777" w:rsidR="00771B4D" w:rsidRPr="00F32E48" w:rsidRDefault="00771B4D" w:rsidP="00D376BF">
      <w:r w:rsidRPr="00F32E48">
        <w:t>When treatment in the preceding year or medications in the preceding month were examined, those with a medical discharge were significantly more likely to have been treated for any nervous system condition in the preceding year (10.0% vs 3.0%; OR 3.7, 95% CI 2.4, 5.6) or to have taken medication in the preceding month (6.9% vs 2.2%; OR 3.4, 95% CI 2.2, 4.5) when compared with those with another type of discharge; both were strong associations.</w:t>
      </w:r>
    </w:p>
    <w:p w14:paraId="41A3AC4B" w14:textId="77777777" w:rsidR="00771B4D" w:rsidRDefault="00771B4D" w:rsidP="00D376BF">
      <w:pPr>
        <w:pStyle w:val="TableName"/>
      </w:pPr>
      <w:bookmarkStart w:id="702" w:name="_Ref516220193"/>
      <w:bookmarkStart w:id="703" w:name="_Toc508978867"/>
      <w:bookmarkStart w:id="704" w:name="_Toc385236062"/>
      <w:bookmarkStart w:id="705" w:name="_Toc385236912"/>
      <w:bookmarkStart w:id="706" w:name="_Toc519593830"/>
      <w:bookmarkStart w:id="707" w:name="_Toc525054386"/>
      <w:r w:rsidRPr="00F32E48">
        <w:t>Table 5.20</w:t>
      </w:r>
      <w:bookmarkEnd w:id="702"/>
      <w:r w:rsidRPr="00F32E48">
        <w:tab/>
        <w:t>Estimated prevalence of nervous system conditions ever reported by Transitioned ADF, by medical discharge status</w:t>
      </w:r>
      <w:bookmarkEnd w:id="703"/>
      <w:bookmarkEnd w:id="704"/>
      <w:bookmarkEnd w:id="705"/>
      <w:bookmarkEnd w:id="706"/>
      <w:bookmarkEnd w:id="707"/>
    </w:p>
    <w:tbl>
      <w:tblPr>
        <w:tblStyle w:val="TWRPTable"/>
        <w:tblW w:w="5000" w:type="pct"/>
        <w:tblLayout w:type="fixed"/>
        <w:tblLook w:val="04A0" w:firstRow="1" w:lastRow="0" w:firstColumn="1" w:lastColumn="0" w:noHBand="0" w:noVBand="1"/>
        <w:tblDescription w:val="Table 5.20 Estimated prevalence of nervous system conditions ever reported by Transitioned ADF, by medical discharge status"/>
      </w:tblPr>
      <w:tblGrid>
        <w:gridCol w:w="1818"/>
        <w:gridCol w:w="630"/>
        <w:gridCol w:w="900"/>
        <w:gridCol w:w="1219"/>
        <w:gridCol w:w="672"/>
        <w:gridCol w:w="898"/>
        <w:gridCol w:w="1178"/>
      </w:tblGrid>
      <w:tr w:rsidR="00D376BF" w:rsidRPr="00F32E48" w14:paraId="40C213F4"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159662" w14:textId="77777777" w:rsidR="00D376BF" w:rsidRPr="00F32E48" w:rsidRDefault="00D376BF" w:rsidP="00483F4E">
            <w:pPr>
              <w:pStyle w:val="TableText"/>
            </w:pPr>
            <w:r w:rsidRPr="00F32E48">
              <w:rPr>
                <w:rFonts w:cs="Arial"/>
              </w:rPr>
              <w:t>Condition</w:t>
            </w:r>
          </w:p>
        </w:tc>
        <w:tc>
          <w:tcPr>
            <w:tcW w:w="1879" w:type="pct"/>
            <w:gridSpan w:val="3"/>
          </w:tcPr>
          <w:p w14:paraId="3A36FEF9" w14:textId="77777777" w:rsidR="00D376BF" w:rsidRPr="00F32E48" w:rsidRDefault="00D376BF" w:rsidP="00D376BF">
            <w:pPr>
              <w:pStyle w:val="TableText"/>
              <w:jc w:val="center"/>
            </w:pPr>
            <w:r w:rsidRPr="00F32E48">
              <w:t>Medical discharge</w:t>
            </w:r>
            <w:r>
              <w:br/>
            </w:r>
            <w:r w:rsidRPr="00F32E48">
              <w:t>(n</w:t>
            </w:r>
            <w:r w:rsidR="004957E1">
              <w:t xml:space="preserve"> </w:t>
            </w:r>
            <w:r w:rsidRPr="00F32E48">
              <w:t>=</w:t>
            </w:r>
            <w:r w:rsidR="004957E1">
              <w:t xml:space="preserve"> </w:t>
            </w:r>
            <w:r w:rsidRPr="00F32E48">
              <w:t>5138)</w:t>
            </w:r>
          </w:p>
        </w:tc>
        <w:tc>
          <w:tcPr>
            <w:tcW w:w="1878" w:type="pct"/>
            <w:gridSpan w:val="3"/>
          </w:tcPr>
          <w:p w14:paraId="6AE07A56" w14:textId="77777777" w:rsidR="00D376BF" w:rsidRPr="00F32E48" w:rsidRDefault="00D376BF" w:rsidP="00D376BF">
            <w:pPr>
              <w:pStyle w:val="TableText"/>
              <w:jc w:val="center"/>
            </w:pPr>
            <w:r w:rsidRPr="00F32E48">
              <w:t>Other</w:t>
            </w:r>
            <w:r>
              <w:br/>
            </w:r>
            <w:r w:rsidRPr="00F32E48">
              <w:t>(n</w:t>
            </w:r>
            <w:r w:rsidR="004957E1">
              <w:t xml:space="preserve"> </w:t>
            </w:r>
            <w:r w:rsidRPr="00F32E48">
              <w:t>=</w:t>
            </w:r>
            <w:r w:rsidR="004957E1">
              <w:t xml:space="preserve"> </w:t>
            </w:r>
            <w:r w:rsidRPr="00F32E48">
              <w:t>19,413)</w:t>
            </w:r>
          </w:p>
        </w:tc>
      </w:tr>
      <w:tr w:rsidR="00D376BF" w:rsidRPr="00F32E48" w14:paraId="751877B5"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08441E4" w14:textId="77777777" w:rsidR="00D376BF" w:rsidRPr="00F32E48" w:rsidRDefault="00D376BF" w:rsidP="00483F4E">
            <w:pPr>
              <w:pStyle w:val="TableText"/>
            </w:pPr>
          </w:p>
        </w:tc>
        <w:tc>
          <w:tcPr>
            <w:tcW w:w="431" w:type="pct"/>
          </w:tcPr>
          <w:p w14:paraId="1CE0C842" w14:textId="77777777" w:rsidR="00D376BF" w:rsidRPr="00F32E48" w:rsidRDefault="00D376BF" w:rsidP="00483F4E">
            <w:pPr>
              <w:pStyle w:val="TableText"/>
              <w:jc w:val="right"/>
            </w:pPr>
            <w:r w:rsidRPr="00F32E48">
              <w:rPr>
                <w:bCs/>
              </w:rPr>
              <w:t>n</w:t>
            </w:r>
          </w:p>
        </w:tc>
        <w:tc>
          <w:tcPr>
            <w:tcW w:w="615" w:type="pct"/>
          </w:tcPr>
          <w:p w14:paraId="766F4C56" w14:textId="77777777" w:rsidR="00D376BF" w:rsidRPr="00F32E48" w:rsidRDefault="00D376BF" w:rsidP="00483F4E">
            <w:pPr>
              <w:pStyle w:val="TableText"/>
              <w:jc w:val="right"/>
            </w:pPr>
            <w:r w:rsidRPr="00F32E48">
              <w:rPr>
                <w:bCs/>
              </w:rPr>
              <w:t>Weighted n</w:t>
            </w:r>
          </w:p>
        </w:tc>
        <w:tc>
          <w:tcPr>
            <w:tcW w:w="833" w:type="pct"/>
          </w:tcPr>
          <w:p w14:paraId="26D08092" w14:textId="77777777" w:rsidR="00D376BF" w:rsidRPr="00F32E48" w:rsidRDefault="00D376BF" w:rsidP="00483F4E">
            <w:pPr>
              <w:pStyle w:val="TableText"/>
              <w:jc w:val="right"/>
            </w:pPr>
            <w:r w:rsidRPr="00F32E48">
              <w:rPr>
                <w:bCs/>
              </w:rPr>
              <w:t>% (95% CI)</w:t>
            </w:r>
          </w:p>
        </w:tc>
        <w:tc>
          <w:tcPr>
            <w:tcW w:w="459" w:type="pct"/>
          </w:tcPr>
          <w:p w14:paraId="27E1284C" w14:textId="77777777" w:rsidR="00D376BF" w:rsidRPr="00F32E48" w:rsidRDefault="00D376BF" w:rsidP="00483F4E">
            <w:pPr>
              <w:pStyle w:val="TableText"/>
              <w:jc w:val="right"/>
            </w:pPr>
            <w:r w:rsidRPr="00F32E48">
              <w:rPr>
                <w:bCs/>
              </w:rPr>
              <w:t>n</w:t>
            </w:r>
          </w:p>
        </w:tc>
        <w:tc>
          <w:tcPr>
            <w:tcW w:w="614" w:type="pct"/>
          </w:tcPr>
          <w:p w14:paraId="03D3BB7D" w14:textId="77777777" w:rsidR="00D376BF" w:rsidRPr="00F32E48" w:rsidRDefault="00D376BF" w:rsidP="00483F4E">
            <w:pPr>
              <w:pStyle w:val="TableText"/>
              <w:jc w:val="right"/>
            </w:pPr>
            <w:r w:rsidRPr="00F32E48">
              <w:rPr>
                <w:bCs/>
              </w:rPr>
              <w:t>Weighted n</w:t>
            </w:r>
          </w:p>
        </w:tc>
        <w:tc>
          <w:tcPr>
            <w:tcW w:w="805" w:type="pct"/>
          </w:tcPr>
          <w:p w14:paraId="6CCC4FA6" w14:textId="77777777" w:rsidR="00D376BF" w:rsidRPr="00F32E48" w:rsidRDefault="00D376BF" w:rsidP="00483F4E">
            <w:pPr>
              <w:pStyle w:val="TableText"/>
              <w:jc w:val="right"/>
            </w:pPr>
            <w:r w:rsidRPr="00F32E48">
              <w:rPr>
                <w:bCs/>
              </w:rPr>
              <w:t>% (95% CI)</w:t>
            </w:r>
          </w:p>
        </w:tc>
      </w:tr>
      <w:tr w:rsidR="00D376BF" w:rsidRPr="00F32E48" w14:paraId="019AF27F"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6B543E1" w14:textId="77777777" w:rsidR="00D376BF" w:rsidRPr="00F32E48" w:rsidRDefault="00D376BF" w:rsidP="00483F4E">
            <w:pPr>
              <w:pStyle w:val="TableText"/>
              <w:rPr>
                <w:rFonts w:cs="Arial"/>
              </w:rPr>
            </w:pPr>
            <w:r w:rsidRPr="00F32E48">
              <w:rPr>
                <w:rFonts w:cs="Arial"/>
              </w:rPr>
              <w:t>Epilepsy</w:t>
            </w:r>
          </w:p>
        </w:tc>
        <w:tc>
          <w:tcPr>
            <w:tcW w:w="431" w:type="pct"/>
          </w:tcPr>
          <w:p w14:paraId="32F9E296" w14:textId="77777777" w:rsidR="00D376BF" w:rsidRPr="00F32E48" w:rsidRDefault="00D376BF" w:rsidP="00D376BF">
            <w:pPr>
              <w:pStyle w:val="TableText"/>
              <w:jc w:val="right"/>
              <w:rPr>
                <w:rFonts w:cs="Arial"/>
                <w:color w:val="000000" w:themeColor="text1"/>
              </w:rPr>
            </w:pPr>
            <w:r w:rsidRPr="00F32E48">
              <w:rPr>
                <w:rFonts w:cs="Arial"/>
              </w:rPr>
              <w:t>15</w:t>
            </w:r>
          </w:p>
        </w:tc>
        <w:tc>
          <w:tcPr>
            <w:tcW w:w="615" w:type="pct"/>
          </w:tcPr>
          <w:p w14:paraId="377651C9" w14:textId="77777777" w:rsidR="00D376BF" w:rsidRPr="00F32E48" w:rsidRDefault="00D376BF" w:rsidP="00D376BF">
            <w:pPr>
              <w:pStyle w:val="TableText"/>
              <w:jc w:val="right"/>
              <w:rPr>
                <w:rFonts w:cs="Arial"/>
                <w:color w:val="000000" w:themeColor="text1"/>
              </w:rPr>
            </w:pPr>
            <w:r w:rsidRPr="00F32E48">
              <w:rPr>
                <w:rFonts w:cs="Arial"/>
              </w:rPr>
              <w:t>103</w:t>
            </w:r>
          </w:p>
        </w:tc>
        <w:tc>
          <w:tcPr>
            <w:tcW w:w="833" w:type="pct"/>
          </w:tcPr>
          <w:p w14:paraId="512C55D3" w14:textId="77777777" w:rsidR="00D376BF" w:rsidRPr="00F32E48" w:rsidRDefault="00D376BF" w:rsidP="00D376BF">
            <w:pPr>
              <w:pStyle w:val="TableText"/>
              <w:jc w:val="right"/>
              <w:rPr>
                <w:rFonts w:cs="Arial"/>
                <w:color w:val="000000" w:themeColor="text1"/>
              </w:rPr>
            </w:pPr>
            <w:r w:rsidRPr="00F32E48">
              <w:rPr>
                <w:rFonts w:cs="Arial"/>
              </w:rPr>
              <w:t>2.0 (1.1, 3.6)</w:t>
            </w:r>
          </w:p>
        </w:tc>
        <w:tc>
          <w:tcPr>
            <w:tcW w:w="459" w:type="pct"/>
          </w:tcPr>
          <w:p w14:paraId="2CE55645" w14:textId="77777777" w:rsidR="00D376BF" w:rsidRPr="00F32E48" w:rsidRDefault="00D376BF" w:rsidP="00D376BF">
            <w:pPr>
              <w:pStyle w:val="TableText"/>
              <w:jc w:val="right"/>
            </w:pPr>
            <w:r w:rsidRPr="00F32E48">
              <w:t>26</w:t>
            </w:r>
          </w:p>
        </w:tc>
        <w:tc>
          <w:tcPr>
            <w:tcW w:w="614" w:type="pct"/>
          </w:tcPr>
          <w:p w14:paraId="752B6E01" w14:textId="77777777" w:rsidR="00D376BF" w:rsidRPr="00F32E48" w:rsidRDefault="00D376BF" w:rsidP="00D376BF">
            <w:pPr>
              <w:pStyle w:val="TableText"/>
              <w:jc w:val="right"/>
            </w:pPr>
            <w:r w:rsidRPr="00F32E48">
              <w:t>184</w:t>
            </w:r>
          </w:p>
        </w:tc>
        <w:tc>
          <w:tcPr>
            <w:tcW w:w="805" w:type="pct"/>
          </w:tcPr>
          <w:p w14:paraId="1E280D82" w14:textId="77777777" w:rsidR="00D376BF" w:rsidRPr="00F32E48" w:rsidRDefault="00D376BF" w:rsidP="00D376BF">
            <w:pPr>
              <w:pStyle w:val="TableText"/>
              <w:jc w:val="right"/>
              <w:rPr>
                <w:rFonts w:cs="Arial"/>
                <w:color w:val="000000" w:themeColor="text1"/>
              </w:rPr>
            </w:pPr>
            <w:r w:rsidRPr="00F32E48">
              <w:rPr>
                <w:rFonts w:cs="Arial"/>
              </w:rPr>
              <w:t>0.9 (0.6, 1.5)</w:t>
            </w:r>
          </w:p>
        </w:tc>
      </w:tr>
      <w:tr w:rsidR="00D376BF" w:rsidRPr="00F32E48" w14:paraId="17CC51F9" w14:textId="77777777" w:rsidTr="00483F4E">
        <w:trPr>
          <w:cantSplit/>
        </w:trPr>
        <w:tc>
          <w:tcPr>
            <w:tcW w:w="1243" w:type="pct"/>
          </w:tcPr>
          <w:p w14:paraId="3055A371" w14:textId="77777777" w:rsidR="00D376BF" w:rsidRPr="00F32E48" w:rsidRDefault="00D376BF" w:rsidP="00483F4E">
            <w:pPr>
              <w:pStyle w:val="TableText"/>
              <w:rPr>
                <w:rFonts w:cs="Arial"/>
              </w:rPr>
            </w:pPr>
            <w:r w:rsidRPr="00F32E48">
              <w:rPr>
                <w:rFonts w:cs="Arial"/>
              </w:rPr>
              <w:t>Migraines</w:t>
            </w:r>
          </w:p>
        </w:tc>
        <w:tc>
          <w:tcPr>
            <w:tcW w:w="431" w:type="pct"/>
          </w:tcPr>
          <w:p w14:paraId="606BED75" w14:textId="77777777" w:rsidR="00D376BF" w:rsidRPr="00F32E48" w:rsidRDefault="00D376BF" w:rsidP="00D376BF">
            <w:pPr>
              <w:pStyle w:val="TableText"/>
              <w:jc w:val="right"/>
              <w:rPr>
                <w:rFonts w:cs="Arial"/>
                <w:color w:val="000000" w:themeColor="text1"/>
              </w:rPr>
            </w:pPr>
            <w:r w:rsidRPr="00F32E48">
              <w:rPr>
                <w:rFonts w:cs="Arial"/>
              </w:rPr>
              <w:t>83</w:t>
            </w:r>
          </w:p>
        </w:tc>
        <w:tc>
          <w:tcPr>
            <w:tcW w:w="615" w:type="pct"/>
          </w:tcPr>
          <w:p w14:paraId="27818AD1" w14:textId="77777777" w:rsidR="00D376BF" w:rsidRPr="00F32E48" w:rsidRDefault="00D376BF" w:rsidP="00D376BF">
            <w:pPr>
              <w:pStyle w:val="TableText"/>
              <w:jc w:val="right"/>
              <w:rPr>
                <w:rFonts w:cs="Arial"/>
                <w:color w:val="000000" w:themeColor="text1"/>
              </w:rPr>
            </w:pPr>
            <w:r w:rsidRPr="00F32E48">
              <w:rPr>
                <w:rFonts w:cs="Arial"/>
              </w:rPr>
              <w:t>501</w:t>
            </w:r>
          </w:p>
        </w:tc>
        <w:tc>
          <w:tcPr>
            <w:tcW w:w="833" w:type="pct"/>
          </w:tcPr>
          <w:p w14:paraId="2FB745E6" w14:textId="77777777" w:rsidR="00D376BF" w:rsidRPr="00F32E48" w:rsidRDefault="00D376BF" w:rsidP="00D376BF">
            <w:pPr>
              <w:pStyle w:val="TableText"/>
              <w:jc w:val="right"/>
              <w:rPr>
                <w:rFonts w:cs="Arial"/>
                <w:color w:val="000000" w:themeColor="text1"/>
              </w:rPr>
            </w:pPr>
            <w:r w:rsidRPr="00F32E48">
              <w:rPr>
                <w:rFonts w:cs="Arial"/>
              </w:rPr>
              <w:t>9.8 (7.6, 12.5)</w:t>
            </w:r>
          </w:p>
        </w:tc>
        <w:tc>
          <w:tcPr>
            <w:tcW w:w="459" w:type="pct"/>
          </w:tcPr>
          <w:p w14:paraId="25015775" w14:textId="77777777" w:rsidR="00D376BF" w:rsidRPr="00F32E48" w:rsidRDefault="00D376BF" w:rsidP="00D376BF">
            <w:pPr>
              <w:pStyle w:val="TableText"/>
              <w:jc w:val="right"/>
            </w:pPr>
            <w:r w:rsidRPr="00F32E48">
              <w:t>144</w:t>
            </w:r>
          </w:p>
        </w:tc>
        <w:tc>
          <w:tcPr>
            <w:tcW w:w="614" w:type="pct"/>
          </w:tcPr>
          <w:p w14:paraId="3F84E13F" w14:textId="77777777" w:rsidR="00D376BF" w:rsidRPr="00F32E48" w:rsidRDefault="00D376BF" w:rsidP="00D376BF">
            <w:pPr>
              <w:pStyle w:val="TableText"/>
              <w:jc w:val="right"/>
            </w:pPr>
            <w:r w:rsidRPr="00F32E48">
              <w:t>897</w:t>
            </w:r>
          </w:p>
        </w:tc>
        <w:tc>
          <w:tcPr>
            <w:tcW w:w="805" w:type="pct"/>
          </w:tcPr>
          <w:p w14:paraId="67C1FB23" w14:textId="77777777" w:rsidR="00D376BF" w:rsidRPr="00F32E48" w:rsidRDefault="00D376BF" w:rsidP="00D376BF">
            <w:pPr>
              <w:pStyle w:val="TableText"/>
              <w:jc w:val="right"/>
              <w:rPr>
                <w:rFonts w:cs="Arial"/>
                <w:color w:val="000000" w:themeColor="text1"/>
              </w:rPr>
            </w:pPr>
            <w:r w:rsidRPr="00F32E48">
              <w:rPr>
                <w:rFonts w:cs="Arial"/>
              </w:rPr>
              <w:t>4.6 (3.7, 5.6)</w:t>
            </w:r>
          </w:p>
        </w:tc>
      </w:tr>
      <w:tr w:rsidR="00D376BF" w:rsidRPr="00F32E48" w14:paraId="0EB25AA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14717249" w14:textId="77777777" w:rsidR="00D376BF" w:rsidRPr="00F32E48" w:rsidRDefault="00D376BF" w:rsidP="00483F4E">
            <w:pPr>
              <w:pStyle w:val="TableText"/>
            </w:pPr>
            <w:r w:rsidRPr="00F32E48">
              <w:rPr>
                <w:rFonts w:cs="Arial"/>
              </w:rPr>
              <w:t>Motor neurone disease</w:t>
            </w:r>
          </w:p>
        </w:tc>
        <w:tc>
          <w:tcPr>
            <w:tcW w:w="431" w:type="pct"/>
          </w:tcPr>
          <w:p w14:paraId="5F3A102B" w14:textId="77777777" w:rsidR="00D376BF" w:rsidRPr="00F32E48" w:rsidRDefault="00D376BF" w:rsidP="00D376BF">
            <w:pPr>
              <w:pStyle w:val="TableText"/>
              <w:jc w:val="right"/>
              <w:rPr>
                <w:rFonts w:cs="Arial"/>
                <w:color w:val="000000" w:themeColor="text1"/>
              </w:rPr>
            </w:pPr>
            <w:r w:rsidRPr="00F32E48">
              <w:rPr>
                <w:rFonts w:cs="Arial"/>
              </w:rPr>
              <w:t>a</w:t>
            </w:r>
          </w:p>
        </w:tc>
        <w:tc>
          <w:tcPr>
            <w:tcW w:w="615" w:type="pct"/>
          </w:tcPr>
          <w:p w14:paraId="518B1D8F" w14:textId="77777777" w:rsidR="00D376BF" w:rsidRPr="00F32E48" w:rsidRDefault="00D376BF" w:rsidP="00D376BF">
            <w:pPr>
              <w:pStyle w:val="TableText"/>
              <w:jc w:val="right"/>
              <w:rPr>
                <w:rFonts w:cs="Arial"/>
                <w:color w:val="000000" w:themeColor="text1"/>
              </w:rPr>
            </w:pPr>
            <w:r w:rsidRPr="00F32E48">
              <w:rPr>
                <w:rFonts w:cs="Arial"/>
              </w:rPr>
              <w:t>..</w:t>
            </w:r>
          </w:p>
        </w:tc>
        <w:tc>
          <w:tcPr>
            <w:tcW w:w="833" w:type="pct"/>
          </w:tcPr>
          <w:p w14:paraId="60F9CBEB" w14:textId="77777777" w:rsidR="00D376BF" w:rsidRPr="00F32E48" w:rsidRDefault="00D376BF" w:rsidP="00D376BF">
            <w:pPr>
              <w:pStyle w:val="TableText"/>
              <w:jc w:val="right"/>
              <w:rPr>
                <w:rFonts w:cs="Arial"/>
                <w:color w:val="000000" w:themeColor="text1"/>
              </w:rPr>
            </w:pPr>
            <w:r w:rsidRPr="00F32E48">
              <w:rPr>
                <w:rFonts w:cs="Arial"/>
              </w:rPr>
              <w:t>..</w:t>
            </w:r>
          </w:p>
        </w:tc>
        <w:tc>
          <w:tcPr>
            <w:tcW w:w="459" w:type="pct"/>
          </w:tcPr>
          <w:p w14:paraId="6A10CF75" w14:textId="77777777" w:rsidR="00D376BF" w:rsidRPr="00F32E48" w:rsidRDefault="00D376BF" w:rsidP="00D376BF">
            <w:pPr>
              <w:pStyle w:val="TableText"/>
              <w:jc w:val="right"/>
            </w:pPr>
            <w:r w:rsidRPr="00F32E48">
              <w:t>23</w:t>
            </w:r>
          </w:p>
        </w:tc>
        <w:tc>
          <w:tcPr>
            <w:tcW w:w="614" w:type="pct"/>
          </w:tcPr>
          <w:p w14:paraId="21F3BA96" w14:textId="77777777" w:rsidR="00D376BF" w:rsidRPr="00F32E48" w:rsidRDefault="00D376BF" w:rsidP="00D376BF">
            <w:pPr>
              <w:pStyle w:val="TableText"/>
              <w:jc w:val="right"/>
            </w:pPr>
            <w:r w:rsidRPr="00F32E48">
              <w:t>147</w:t>
            </w:r>
          </w:p>
        </w:tc>
        <w:tc>
          <w:tcPr>
            <w:tcW w:w="805" w:type="pct"/>
          </w:tcPr>
          <w:p w14:paraId="1E49C25E" w14:textId="77777777" w:rsidR="00D376BF" w:rsidRPr="00F32E48" w:rsidRDefault="00D376BF" w:rsidP="00D376BF">
            <w:pPr>
              <w:pStyle w:val="TableText"/>
              <w:jc w:val="right"/>
              <w:rPr>
                <w:rFonts w:cs="Arial"/>
                <w:color w:val="000000" w:themeColor="text1"/>
              </w:rPr>
            </w:pPr>
            <w:r w:rsidRPr="00F32E48">
              <w:rPr>
                <w:rFonts w:cs="Arial"/>
              </w:rPr>
              <w:t>0.8 (0.4, 1.3)</w:t>
            </w:r>
          </w:p>
        </w:tc>
      </w:tr>
      <w:tr w:rsidR="00D376BF" w:rsidRPr="00F32E48" w14:paraId="2F3DDFFC" w14:textId="77777777" w:rsidTr="00483F4E">
        <w:trPr>
          <w:cantSplit/>
        </w:trPr>
        <w:tc>
          <w:tcPr>
            <w:tcW w:w="1243" w:type="pct"/>
          </w:tcPr>
          <w:p w14:paraId="6B4B9B17" w14:textId="77777777" w:rsidR="00D376BF" w:rsidRPr="00F32E48" w:rsidRDefault="006C0082" w:rsidP="00483F4E">
            <w:pPr>
              <w:pStyle w:val="TableText"/>
            </w:pPr>
            <w:hyperlink r:id="rId55" w:history="1">
              <w:r w:rsidR="00D376BF" w:rsidRPr="00F32E48">
                <w:rPr>
                  <w:rFonts w:cs="Arial"/>
                </w:rPr>
                <w:t>Multiple sclerosis</w:t>
              </w:r>
            </w:hyperlink>
          </w:p>
        </w:tc>
        <w:tc>
          <w:tcPr>
            <w:tcW w:w="431" w:type="pct"/>
          </w:tcPr>
          <w:p w14:paraId="4E89C1EF" w14:textId="77777777" w:rsidR="00D376BF" w:rsidRPr="00F32E48" w:rsidRDefault="00D376BF" w:rsidP="00D376BF">
            <w:pPr>
              <w:pStyle w:val="TableText"/>
              <w:jc w:val="right"/>
              <w:rPr>
                <w:rFonts w:cs="Arial"/>
                <w:color w:val="000000" w:themeColor="text1"/>
              </w:rPr>
            </w:pPr>
            <w:r w:rsidRPr="00F32E48">
              <w:rPr>
                <w:rFonts w:cs="Arial"/>
              </w:rPr>
              <w:t>6</w:t>
            </w:r>
          </w:p>
        </w:tc>
        <w:tc>
          <w:tcPr>
            <w:tcW w:w="615" w:type="pct"/>
          </w:tcPr>
          <w:p w14:paraId="15E1BBFA" w14:textId="77777777" w:rsidR="00D376BF" w:rsidRPr="00F32E48" w:rsidRDefault="00D376BF" w:rsidP="00D376BF">
            <w:pPr>
              <w:pStyle w:val="TableText"/>
              <w:jc w:val="right"/>
              <w:rPr>
                <w:rFonts w:cs="Arial"/>
                <w:color w:val="000000" w:themeColor="text1"/>
              </w:rPr>
            </w:pPr>
            <w:r w:rsidRPr="00F32E48">
              <w:rPr>
                <w:rFonts w:cs="Arial"/>
              </w:rPr>
              <w:t>39</w:t>
            </w:r>
          </w:p>
        </w:tc>
        <w:tc>
          <w:tcPr>
            <w:tcW w:w="833" w:type="pct"/>
          </w:tcPr>
          <w:p w14:paraId="0FF52A9C" w14:textId="77777777" w:rsidR="00D376BF" w:rsidRPr="00F32E48" w:rsidRDefault="00D376BF" w:rsidP="00D376BF">
            <w:pPr>
              <w:pStyle w:val="TableText"/>
              <w:jc w:val="right"/>
              <w:rPr>
                <w:rFonts w:cs="Arial"/>
                <w:color w:val="000000" w:themeColor="text1"/>
              </w:rPr>
            </w:pPr>
            <w:r w:rsidRPr="00F32E48">
              <w:rPr>
                <w:rFonts w:cs="Arial"/>
              </w:rPr>
              <w:t>0.8 (0.3, 1.8)</w:t>
            </w:r>
          </w:p>
        </w:tc>
        <w:tc>
          <w:tcPr>
            <w:tcW w:w="459" w:type="pct"/>
          </w:tcPr>
          <w:p w14:paraId="4B704C68" w14:textId="77777777" w:rsidR="00D376BF" w:rsidRPr="00F32E48" w:rsidRDefault="00D376BF" w:rsidP="00D376BF">
            <w:pPr>
              <w:pStyle w:val="TableText"/>
              <w:jc w:val="right"/>
            </w:pPr>
            <w:r w:rsidRPr="00F32E48">
              <w:t>23</w:t>
            </w:r>
          </w:p>
        </w:tc>
        <w:tc>
          <w:tcPr>
            <w:tcW w:w="614" w:type="pct"/>
          </w:tcPr>
          <w:p w14:paraId="2E30124A" w14:textId="77777777" w:rsidR="00D376BF" w:rsidRPr="00F32E48" w:rsidRDefault="00D376BF" w:rsidP="00D376BF">
            <w:pPr>
              <w:pStyle w:val="TableText"/>
              <w:jc w:val="right"/>
            </w:pPr>
            <w:r w:rsidRPr="00F32E48">
              <w:t>126</w:t>
            </w:r>
          </w:p>
        </w:tc>
        <w:tc>
          <w:tcPr>
            <w:tcW w:w="805" w:type="pct"/>
          </w:tcPr>
          <w:p w14:paraId="053A78ED" w14:textId="77777777" w:rsidR="00D376BF" w:rsidRPr="00F32E48" w:rsidRDefault="00D376BF" w:rsidP="00D376BF">
            <w:pPr>
              <w:pStyle w:val="TableText"/>
              <w:jc w:val="right"/>
              <w:rPr>
                <w:rFonts w:cs="Arial"/>
                <w:color w:val="000000" w:themeColor="text1"/>
              </w:rPr>
            </w:pPr>
            <w:r w:rsidRPr="00F32E48">
              <w:rPr>
                <w:rFonts w:cs="Arial"/>
              </w:rPr>
              <w:t>0.7 (0.4, 1.1)</w:t>
            </w:r>
          </w:p>
        </w:tc>
      </w:tr>
      <w:tr w:rsidR="00D376BF" w:rsidRPr="00F32E48" w14:paraId="19A1ED9A"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3C68FC0" w14:textId="77777777" w:rsidR="00D376BF" w:rsidRPr="00F32E48" w:rsidRDefault="00D376BF" w:rsidP="00483F4E">
            <w:pPr>
              <w:pStyle w:val="TableText"/>
            </w:pPr>
            <w:r w:rsidRPr="00F32E48">
              <w:rPr>
                <w:rFonts w:cs="Arial"/>
              </w:rPr>
              <w:t>Sleep apnoea</w:t>
            </w:r>
          </w:p>
        </w:tc>
        <w:tc>
          <w:tcPr>
            <w:tcW w:w="431" w:type="pct"/>
            <w:tcBorders>
              <w:bottom w:val="single" w:sz="4" w:space="0" w:color="000000"/>
            </w:tcBorders>
          </w:tcPr>
          <w:p w14:paraId="2385A459" w14:textId="77777777" w:rsidR="00D376BF" w:rsidRPr="00F32E48" w:rsidRDefault="00D376BF" w:rsidP="00D376BF">
            <w:pPr>
              <w:pStyle w:val="TableText"/>
              <w:jc w:val="right"/>
              <w:rPr>
                <w:rFonts w:cs="Arial"/>
                <w:color w:val="000000" w:themeColor="text1"/>
              </w:rPr>
            </w:pPr>
            <w:r w:rsidRPr="00F32E48">
              <w:rPr>
                <w:rFonts w:cs="Arial"/>
              </w:rPr>
              <w:t>99</w:t>
            </w:r>
          </w:p>
        </w:tc>
        <w:tc>
          <w:tcPr>
            <w:tcW w:w="615" w:type="pct"/>
            <w:tcBorders>
              <w:bottom w:val="single" w:sz="4" w:space="0" w:color="000000"/>
            </w:tcBorders>
          </w:tcPr>
          <w:p w14:paraId="58FEBDE0" w14:textId="77777777" w:rsidR="00D376BF" w:rsidRPr="00F32E48" w:rsidRDefault="00D376BF" w:rsidP="00D376BF">
            <w:pPr>
              <w:pStyle w:val="TableText"/>
              <w:jc w:val="right"/>
              <w:rPr>
                <w:rFonts w:cs="Arial"/>
                <w:color w:val="000000" w:themeColor="text1"/>
              </w:rPr>
            </w:pPr>
            <w:r w:rsidRPr="00F32E48">
              <w:rPr>
                <w:rFonts w:cs="Arial"/>
              </w:rPr>
              <w:t>498</w:t>
            </w:r>
          </w:p>
        </w:tc>
        <w:tc>
          <w:tcPr>
            <w:tcW w:w="833" w:type="pct"/>
            <w:tcBorders>
              <w:bottom w:val="single" w:sz="4" w:space="0" w:color="000000"/>
            </w:tcBorders>
          </w:tcPr>
          <w:p w14:paraId="3FC72885" w14:textId="77777777" w:rsidR="00D376BF" w:rsidRPr="00F32E48" w:rsidRDefault="00D376BF" w:rsidP="00D376BF">
            <w:pPr>
              <w:pStyle w:val="TableText"/>
              <w:jc w:val="right"/>
              <w:rPr>
                <w:rFonts w:cs="Arial"/>
                <w:color w:val="000000" w:themeColor="text1"/>
              </w:rPr>
            </w:pPr>
            <w:r w:rsidRPr="00F32E48">
              <w:rPr>
                <w:rFonts w:cs="Arial"/>
              </w:rPr>
              <w:t>9.7 (7.8, 12.0)</w:t>
            </w:r>
          </w:p>
        </w:tc>
        <w:tc>
          <w:tcPr>
            <w:tcW w:w="459" w:type="pct"/>
            <w:tcBorders>
              <w:bottom w:val="single" w:sz="4" w:space="0" w:color="000000"/>
            </w:tcBorders>
          </w:tcPr>
          <w:p w14:paraId="566A509B" w14:textId="77777777" w:rsidR="00D376BF" w:rsidRPr="00F32E48" w:rsidRDefault="00D376BF" w:rsidP="00D376BF">
            <w:pPr>
              <w:pStyle w:val="TableText"/>
              <w:jc w:val="right"/>
            </w:pPr>
            <w:r w:rsidRPr="00F32E48">
              <w:t>149</w:t>
            </w:r>
          </w:p>
        </w:tc>
        <w:tc>
          <w:tcPr>
            <w:tcW w:w="614" w:type="pct"/>
            <w:tcBorders>
              <w:bottom w:val="single" w:sz="4" w:space="0" w:color="000000"/>
            </w:tcBorders>
          </w:tcPr>
          <w:p w14:paraId="47A31F6D" w14:textId="77777777" w:rsidR="00D376BF" w:rsidRPr="00F32E48" w:rsidRDefault="00D376BF" w:rsidP="00D376BF">
            <w:pPr>
              <w:pStyle w:val="TableText"/>
              <w:jc w:val="right"/>
            </w:pPr>
            <w:r w:rsidRPr="00F32E48">
              <w:t>837</w:t>
            </w:r>
          </w:p>
        </w:tc>
        <w:tc>
          <w:tcPr>
            <w:tcW w:w="805" w:type="pct"/>
            <w:tcBorders>
              <w:bottom w:val="single" w:sz="4" w:space="0" w:color="000000"/>
            </w:tcBorders>
          </w:tcPr>
          <w:p w14:paraId="57F97F9F" w14:textId="77777777" w:rsidR="00D376BF" w:rsidRPr="00F32E48" w:rsidRDefault="00D376BF" w:rsidP="00D376BF">
            <w:pPr>
              <w:pStyle w:val="TableText"/>
              <w:jc w:val="right"/>
              <w:rPr>
                <w:rFonts w:cs="Arial"/>
                <w:color w:val="000000" w:themeColor="text1"/>
              </w:rPr>
            </w:pPr>
            <w:r w:rsidRPr="00F32E48">
              <w:rPr>
                <w:rFonts w:cs="Arial"/>
              </w:rPr>
              <w:t>4.3 (3.5, 5.2)</w:t>
            </w:r>
          </w:p>
        </w:tc>
      </w:tr>
      <w:tr w:rsidR="00D376BF" w:rsidRPr="00F32E48" w14:paraId="0310B2EE" w14:textId="77777777" w:rsidTr="00D376BF">
        <w:trPr>
          <w:cantSplit/>
        </w:trPr>
        <w:tc>
          <w:tcPr>
            <w:tcW w:w="1243" w:type="pct"/>
            <w:tcBorders>
              <w:top w:val="single" w:sz="4" w:space="0" w:color="000000"/>
              <w:bottom w:val="nil"/>
            </w:tcBorders>
          </w:tcPr>
          <w:p w14:paraId="7424E391" w14:textId="77777777" w:rsidR="00D376BF" w:rsidRPr="00F32E48" w:rsidRDefault="00D376BF" w:rsidP="00483F4E">
            <w:pPr>
              <w:pStyle w:val="TableText"/>
              <w:rPr>
                <w:rFonts w:cs="Arial"/>
              </w:rPr>
            </w:pPr>
            <w:r w:rsidRPr="00F32E48">
              <w:rPr>
                <w:rFonts w:cs="Arial"/>
              </w:rPr>
              <w:t>Nervous system conditions any</w:t>
            </w:r>
          </w:p>
        </w:tc>
        <w:tc>
          <w:tcPr>
            <w:tcW w:w="431" w:type="pct"/>
            <w:tcBorders>
              <w:top w:val="single" w:sz="4" w:space="0" w:color="000000"/>
              <w:bottom w:val="nil"/>
            </w:tcBorders>
          </w:tcPr>
          <w:p w14:paraId="463B1B79" w14:textId="77777777" w:rsidR="00D376BF" w:rsidRPr="00F32E48" w:rsidRDefault="00D376BF" w:rsidP="00D376BF">
            <w:pPr>
              <w:pStyle w:val="TableText"/>
              <w:jc w:val="right"/>
              <w:rPr>
                <w:rFonts w:cs="Arial"/>
                <w:color w:val="000000" w:themeColor="text1"/>
              </w:rPr>
            </w:pPr>
            <w:r w:rsidRPr="00F32E48">
              <w:rPr>
                <w:rFonts w:cs="Arial"/>
              </w:rPr>
              <w:t>176</w:t>
            </w:r>
          </w:p>
        </w:tc>
        <w:tc>
          <w:tcPr>
            <w:tcW w:w="615" w:type="pct"/>
            <w:tcBorders>
              <w:top w:val="single" w:sz="4" w:space="0" w:color="000000"/>
              <w:bottom w:val="nil"/>
            </w:tcBorders>
          </w:tcPr>
          <w:p w14:paraId="6499DD14" w14:textId="77777777" w:rsidR="00D376BF" w:rsidRPr="00F32E48" w:rsidRDefault="00D376BF" w:rsidP="00D376BF">
            <w:pPr>
              <w:pStyle w:val="TableText"/>
              <w:jc w:val="right"/>
              <w:rPr>
                <w:rFonts w:cs="Arial"/>
                <w:color w:val="000000" w:themeColor="text1"/>
              </w:rPr>
            </w:pPr>
            <w:r w:rsidRPr="00F32E48">
              <w:rPr>
                <w:rFonts w:cs="Arial"/>
              </w:rPr>
              <w:t>985</w:t>
            </w:r>
          </w:p>
        </w:tc>
        <w:tc>
          <w:tcPr>
            <w:tcW w:w="833" w:type="pct"/>
            <w:tcBorders>
              <w:top w:val="single" w:sz="4" w:space="0" w:color="000000"/>
              <w:bottom w:val="nil"/>
            </w:tcBorders>
          </w:tcPr>
          <w:p w14:paraId="7DC32639" w14:textId="77777777" w:rsidR="00D376BF" w:rsidRPr="00F32E48" w:rsidRDefault="00D376BF" w:rsidP="00D376BF">
            <w:pPr>
              <w:pStyle w:val="TableText"/>
              <w:jc w:val="right"/>
              <w:rPr>
                <w:rFonts w:cs="Arial"/>
                <w:color w:val="000000" w:themeColor="text1"/>
              </w:rPr>
            </w:pPr>
            <w:r w:rsidRPr="00F32E48">
              <w:rPr>
                <w:rFonts w:cs="Arial"/>
              </w:rPr>
              <w:t>19.3 (16.4, 22.5)</w:t>
            </w:r>
          </w:p>
        </w:tc>
        <w:tc>
          <w:tcPr>
            <w:tcW w:w="459" w:type="pct"/>
            <w:tcBorders>
              <w:top w:val="single" w:sz="4" w:space="0" w:color="000000"/>
              <w:bottom w:val="nil"/>
            </w:tcBorders>
          </w:tcPr>
          <w:p w14:paraId="429E505E" w14:textId="77777777" w:rsidR="00D376BF" w:rsidRPr="00F32E48" w:rsidRDefault="00D376BF" w:rsidP="00D376BF">
            <w:pPr>
              <w:pStyle w:val="TableText"/>
              <w:jc w:val="right"/>
            </w:pPr>
            <w:r w:rsidRPr="00F32E48">
              <w:t>270</w:t>
            </w:r>
          </w:p>
        </w:tc>
        <w:tc>
          <w:tcPr>
            <w:tcW w:w="614" w:type="pct"/>
            <w:tcBorders>
              <w:top w:val="single" w:sz="4" w:space="0" w:color="000000"/>
              <w:bottom w:val="nil"/>
            </w:tcBorders>
          </w:tcPr>
          <w:p w14:paraId="4E7E0322" w14:textId="77777777" w:rsidR="00D376BF" w:rsidRPr="00F32E48" w:rsidRDefault="00D376BF" w:rsidP="00D376BF">
            <w:pPr>
              <w:pStyle w:val="TableText"/>
              <w:jc w:val="right"/>
            </w:pPr>
            <w:r w:rsidRPr="00F32E48">
              <w:t>1594</w:t>
            </w:r>
          </w:p>
        </w:tc>
        <w:tc>
          <w:tcPr>
            <w:tcW w:w="805" w:type="pct"/>
            <w:tcBorders>
              <w:top w:val="single" w:sz="4" w:space="0" w:color="000000"/>
              <w:bottom w:val="nil"/>
            </w:tcBorders>
          </w:tcPr>
          <w:p w14:paraId="534B1926" w14:textId="77777777" w:rsidR="00D376BF" w:rsidRPr="00F32E48" w:rsidRDefault="00D376BF" w:rsidP="00D376BF">
            <w:pPr>
              <w:pStyle w:val="TableText"/>
              <w:jc w:val="right"/>
              <w:rPr>
                <w:rFonts w:cs="Arial"/>
                <w:color w:val="000000" w:themeColor="text1"/>
              </w:rPr>
            </w:pPr>
            <w:r w:rsidRPr="00F32E48">
              <w:rPr>
                <w:rFonts w:cs="Arial"/>
              </w:rPr>
              <w:t>8.2 (7.1, 9.4)</w:t>
            </w:r>
          </w:p>
        </w:tc>
      </w:tr>
      <w:tr w:rsidR="00D376BF" w:rsidRPr="00F32E48" w14:paraId="42954724"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2AD0C0F" w14:textId="77777777" w:rsidR="00D376BF" w:rsidRPr="00F32E48" w:rsidRDefault="00D376BF" w:rsidP="00483F4E">
            <w:pPr>
              <w:pStyle w:val="TableText"/>
              <w:rPr>
                <w:rFonts w:cs="Arial"/>
              </w:rPr>
            </w:pPr>
            <w:r w:rsidRPr="00F32E48">
              <w:rPr>
                <w:rFonts w:cs="Arial"/>
              </w:rPr>
              <w:t>Treated in past year</w:t>
            </w:r>
          </w:p>
        </w:tc>
        <w:tc>
          <w:tcPr>
            <w:tcW w:w="431" w:type="pct"/>
            <w:tcBorders>
              <w:top w:val="nil"/>
            </w:tcBorders>
          </w:tcPr>
          <w:p w14:paraId="33B46CC0" w14:textId="77777777" w:rsidR="00D376BF" w:rsidRPr="00F32E48" w:rsidRDefault="00D376BF" w:rsidP="00D376BF">
            <w:pPr>
              <w:pStyle w:val="TableText"/>
              <w:jc w:val="right"/>
              <w:rPr>
                <w:rFonts w:cs="Arial"/>
                <w:color w:val="000000" w:themeColor="text1"/>
              </w:rPr>
            </w:pPr>
            <w:r w:rsidRPr="00F32E48">
              <w:rPr>
                <w:rFonts w:cs="Arial"/>
              </w:rPr>
              <w:t>86</w:t>
            </w:r>
          </w:p>
        </w:tc>
        <w:tc>
          <w:tcPr>
            <w:tcW w:w="615" w:type="pct"/>
            <w:tcBorders>
              <w:top w:val="nil"/>
            </w:tcBorders>
          </w:tcPr>
          <w:p w14:paraId="2BBCCF4D" w14:textId="77777777" w:rsidR="00D376BF" w:rsidRPr="00F32E48" w:rsidRDefault="00D376BF" w:rsidP="00D376BF">
            <w:pPr>
              <w:pStyle w:val="TableText"/>
              <w:jc w:val="right"/>
              <w:rPr>
                <w:rFonts w:cs="Arial"/>
                <w:color w:val="000000" w:themeColor="text1"/>
              </w:rPr>
            </w:pPr>
            <w:r w:rsidRPr="00F32E48">
              <w:rPr>
                <w:rFonts w:cs="Arial"/>
              </w:rPr>
              <w:t>509</w:t>
            </w:r>
          </w:p>
        </w:tc>
        <w:tc>
          <w:tcPr>
            <w:tcW w:w="833" w:type="pct"/>
            <w:tcBorders>
              <w:top w:val="nil"/>
            </w:tcBorders>
          </w:tcPr>
          <w:p w14:paraId="056996BE" w14:textId="77777777" w:rsidR="00D376BF" w:rsidRPr="00F32E48" w:rsidRDefault="00D376BF" w:rsidP="00D376BF">
            <w:pPr>
              <w:pStyle w:val="TableText"/>
              <w:jc w:val="right"/>
              <w:rPr>
                <w:rFonts w:cs="Arial"/>
                <w:color w:val="000000" w:themeColor="text1"/>
              </w:rPr>
            </w:pPr>
            <w:r w:rsidRPr="00F32E48">
              <w:rPr>
                <w:rFonts w:cs="Arial"/>
              </w:rPr>
              <w:t>10.0 (7.8, 12.7)</w:t>
            </w:r>
          </w:p>
        </w:tc>
        <w:tc>
          <w:tcPr>
            <w:tcW w:w="459" w:type="pct"/>
            <w:tcBorders>
              <w:top w:val="nil"/>
            </w:tcBorders>
          </w:tcPr>
          <w:p w14:paraId="3EC89B5D" w14:textId="77777777" w:rsidR="00D376BF" w:rsidRPr="00F32E48" w:rsidRDefault="00D376BF" w:rsidP="00D376BF">
            <w:pPr>
              <w:pStyle w:val="TableText"/>
              <w:jc w:val="right"/>
            </w:pPr>
            <w:r w:rsidRPr="00F32E48">
              <w:t>89</w:t>
            </w:r>
          </w:p>
        </w:tc>
        <w:tc>
          <w:tcPr>
            <w:tcW w:w="614" w:type="pct"/>
            <w:tcBorders>
              <w:top w:val="nil"/>
            </w:tcBorders>
          </w:tcPr>
          <w:p w14:paraId="30FD1C4C" w14:textId="77777777" w:rsidR="00D376BF" w:rsidRPr="00F32E48" w:rsidRDefault="00D376BF" w:rsidP="00D376BF">
            <w:pPr>
              <w:pStyle w:val="TableText"/>
              <w:jc w:val="right"/>
            </w:pPr>
            <w:r w:rsidRPr="00F32E48">
              <w:t>580</w:t>
            </w:r>
          </w:p>
        </w:tc>
        <w:tc>
          <w:tcPr>
            <w:tcW w:w="805" w:type="pct"/>
            <w:tcBorders>
              <w:top w:val="nil"/>
            </w:tcBorders>
          </w:tcPr>
          <w:p w14:paraId="79335D75" w14:textId="77777777" w:rsidR="00D376BF" w:rsidRPr="00F32E48" w:rsidRDefault="00D376BF" w:rsidP="00D376BF">
            <w:pPr>
              <w:pStyle w:val="TableText"/>
              <w:jc w:val="right"/>
              <w:rPr>
                <w:rFonts w:cs="Arial"/>
                <w:color w:val="000000" w:themeColor="text1"/>
              </w:rPr>
            </w:pPr>
            <w:r w:rsidRPr="00F32E48">
              <w:rPr>
                <w:rFonts w:cs="Arial"/>
              </w:rPr>
              <w:t>3.0 (2.3, 3.9)</w:t>
            </w:r>
          </w:p>
        </w:tc>
      </w:tr>
      <w:tr w:rsidR="00D376BF" w:rsidRPr="00F32E48" w14:paraId="47D89750" w14:textId="77777777" w:rsidTr="00483F4E">
        <w:trPr>
          <w:cantSplit/>
        </w:trPr>
        <w:tc>
          <w:tcPr>
            <w:tcW w:w="1243" w:type="pct"/>
          </w:tcPr>
          <w:p w14:paraId="73D710CF" w14:textId="77777777" w:rsidR="00D376BF" w:rsidRPr="00F32E48" w:rsidRDefault="00D376BF" w:rsidP="00483F4E">
            <w:pPr>
              <w:pStyle w:val="TableText"/>
              <w:rPr>
                <w:rFonts w:cs="Arial"/>
              </w:rPr>
            </w:pPr>
            <w:r w:rsidRPr="00F32E48">
              <w:rPr>
                <w:rFonts w:cs="Arial"/>
              </w:rPr>
              <w:t>Medications in past month</w:t>
            </w:r>
          </w:p>
        </w:tc>
        <w:tc>
          <w:tcPr>
            <w:tcW w:w="431" w:type="pct"/>
          </w:tcPr>
          <w:p w14:paraId="1CACC226" w14:textId="77777777" w:rsidR="00D376BF" w:rsidRPr="00F32E48" w:rsidRDefault="00D376BF" w:rsidP="00D376BF">
            <w:pPr>
              <w:pStyle w:val="TableText"/>
              <w:jc w:val="right"/>
              <w:rPr>
                <w:rFonts w:cs="Arial"/>
                <w:color w:val="000000" w:themeColor="text1"/>
              </w:rPr>
            </w:pPr>
            <w:r w:rsidRPr="00F32E48">
              <w:rPr>
                <w:rFonts w:cs="Arial"/>
              </w:rPr>
              <w:t>66</w:t>
            </w:r>
          </w:p>
        </w:tc>
        <w:tc>
          <w:tcPr>
            <w:tcW w:w="615" w:type="pct"/>
          </w:tcPr>
          <w:p w14:paraId="2AA0E37A" w14:textId="77777777" w:rsidR="00D376BF" w:rsidRPr="00F32E48" w:rsidRDefault="00D376BF" w:rsidP="00D376BF">
            <w:pPr>
              <w:pStyle w:val="TableText"/>
              <w:jc w:val="right"/>
              <w:rPr>
                <w:rFonts w:cs="Arial"/>
                <w:color w:val="000000" w:themeColor="text1"/>
              </w:rPr>
            </w:pPr>
            <w:r w:rsidRPr="00F32E48">
              <w:rPr>
                <w:rFonts w:cs="Arial"/>
              </w:rPr>
              <w:t>353</w:t>
            </w:r>
          </w:p>
        </w:tc>
        <w:tc>
          <w:tcPr>
            <w:tcW w:w="833" w:type="pct"/>
          </w:tcPr>
          <w:p w14:paraId="79439795" w14:textId="77777777" w:rsidR="00D376BF" w:rsidRPr="00F32E48" w:rsidRDefault="00D376BF" w:rsidP="00D376BF">
            <w:pPr>
              <w:pStyle w:val="TableText"/>
              <w:jc w:val="right"/>
              <w:rPr>
                <w:rFonts w:cs="Arial"/>
                <w:color w:val="000000" w:themeColor="text1"/>
              </w:rPr>
            </w:pPr>
            <w:r w:rsidRPr="00F32E48">
              <w:rPr>
                <w:rFonts w:cs="Arial"/>
              </w:rPr>
              <w:t>6.9 (5.3, 9.0)</w:t>
            </w:r>
          </w:p>
        </w:tc>
        <w:tc>
          <w:tcPr>
            <w:tcW w:w="459" w:type="pct"/>
          </w:tcPr>
          <w:p w14:paraId="311B2E49" w14:textId="77777777" w:rsidR="00D376BF" w:rsidRPr="00F32E48" w:rsidRDefault="00D376BF" w:rsidP="00D376BF">
            <w:pPr>
              <w:pStyle w:val="TableText"/>
              <w:jc w:val="right"/>
            </w:pPr>
            <w:r w:rsidRPr="00F32E48">
              <w:t>66</w:t>
            </w:r>
          </w:p>
        </w:tc>
        <w:tc>
          <w:tcPr>
            <w:tcW w:w="614" w:type="pct"/>
          </w:tcPr>
          <w:p w14:paraId="7ACB636F" w14:textId="77777777" w:rsidR="00D376BF" w:rsidRPr="00F32E48" w:rsidRDefault="00D376BF" w:rsidP="00D376BF">
            <w:pPr>
              <w:pStyle w:val="TableText"/>
              <w:jc w:val="right"/>
            </w:pPr>
            <w:r w:rsidRPr="00F32E48">
              <w:t>432</w:t>
            </w:r>
          </w:p>
        </w:tc>
        <w:tc>
          <w:tcPr>
            <w:tcW w:w="805" w:type="pct"/>
          </w:tcPr>
          <w:p w14:paraId="67B28D03" w14:textId="77777777" w:rsidR="00D376BF" w:rsidRPr="00F32E48" w:rsidRDefault="00D376BF" w:rsidP="00D376BF">
            <w:pPr>
              <w:pStyle w:val="TableText"/>
              <w:jc w:val="right"/>
              <w:rPr>
                <w:rFonts w:cs="Arial"/>
                <w:color w:val="000000" w:themeColor="text1"/>
              </w:rPr>
            </w:pPr>
            <w:r w:rsidRPr="00F32E48">
              <w:rPr>
                <w:rFonts w:cs="Arial"/>
              </w:rPr>
              <w:t>2.2 (1.6, 3.0)</w:t>
            </w:r>
          </w:p>
        </w:tc>
      </w:tr>
    </w:tbl>
    <w:p w14:paraId="5B31AF21" w14:textId="77777777" w:rsidR="00771B4D" w:rsidRPr="00F32E48" w:rsidRDefault="00771B4D" w:rsidP="00D376BF">
      <w:pPr>
        <w:pStyle w:val="TableNotes"/>
      </w:pPr>
      <w:r w:rsidRPr="00F32E48">
        <w:t>a. Cell size too small to be reported.</w:t>
      </w:r>
    </w:p>
    <w:p w14:paraId="1C186161" w14:textId="79F7B74A" w:rsidR="00771B4D" w:rsidRPr="00F32E48" w:rsidRDefault="00771B4D" w:rsidP="00D376BF">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066EE9">
        <w:t> </w:t>
      </w:r>
      <w:r w:rsidRPr="00F32E48">
        <w:t>B</w:t>
      </w:r>
      <w:r w:rsidRPr="00F32E48">
        <w:rPr>
          <w:bCs/>
        </w:rPr>
        <w:t>.</w:t>
      </w:r>
      <w:r w:rsidRPr="00F32E48">
        <w:t>2.</w:t>
      </w:r>
    </w:p>
    <w:p w14:paraId="6E5C784A" w14:textId="77777777" w:rsidR="00771B4D" w:rsidRPr="00F32E48" w:rsidRDefault="00771B4D" w:rsidP="00D376BF">
      <w:pPr>
        <w:pStyle w:val="Heading3"/>
      </w:pPr>
      <w:bookmarkStart w:id="708" w:name="_Toc492041316"/>
      <w:bookmarkStart w:id="709" w:name="_Toc385140074"/>
      <w:bookmarkStart w:id="710" w:name="_Toc385236511"/>
      <w:bookmarkStart w:id="711" w:name="_Toc385236721"/>
      <w:bookmarkStart w:id="712" w:name="_Toc385237525"/>
      <w:bookmarkStart w:id="713" w:name="_Toc519593775"/>
      <w:bookmarkStart w:id="714" w:name="_Toc525054234"/>
      <w:r w:rsidRPr="00F32E48">
        <w:t xml:space="preserve">Respiratory </w:t>
      </w:r>
      <w:bookmarkEnd w:id="708"/>
      <w:r w:rsidRPr="00F32E48">
        <w:t>system conditions</w:t>
      </w:r>
      <w:bookmarkEnd w:id="709"/>
      <w:bookmarkEnd w:id="710"/>
      <w:bookmarkEnd w:id="711"/>
      <w:bookmarkEnd w:id="712"/>
      <w:bookmarkEnd w:id="713"/>
      <w:bookmarkEnd w:id="714"/>
    </w:p>
    <w:p w14:paraId="6C7F959B" w14:textId="77777777" w:rsidR="00771B4D" w:rsidRPr="00F32E48" w:rsidRDefault="00771B4D" w:rsidP="00D376BF">
      <w:pPr>
        <w:pStyle w:val="Heading4"/>
      </w:pPr>
      <w:r w:rsidRPr="00F32E48">
        <w:t>Respiratory system conditions ever reported by Transitioned ADF compared with 2015 Regular ADF</w:t>
      </w:r>
    </w:p>
    <w:p w14:paraId="759B5CB5" w14:textId="2F3F7A8F" w:rsidR="00771B4D" w:rsidRPr="00F32E48" w:rsidRDefault="00771B4D" w:rsidP="00D376BF">
      <w:r w:rsidRPr="00F32E48">
        <w:t>Table 5.21 and Figure 5.9 show the estimated proportions of Transitioned ADF members and 2015 Regular ADF members ever reporting respiratory system conditions</w:t>
      </w:r>
      <w:r w:rsidR="00985CF1">
        <w:t xml:space="preserve"> – </w:t>
      </w:r>
      <w:r w:rsidRPr="00F32E48">
        <w:t xml:space="preserve">chronic obstructive pulmonary disease, pneumonia and sinus. All logistic regression models performed for respiratory conditions were adjusted by smoking status in addition to sex, age, rank and Service. There were no significant differences between Transitioned ADF and 2015 Regular ADF in the estimated proportions of respondents reporting doctor-diagnosed respiratory system conditions. </w:t>
      </w:r>
    </w:p>
    <w:p w14:paraId="64408044" w14:textId="77777777" w:rsidR="00771B4D" w:rsidRPr="00F32E48" w:rsidRDefault="00771B4D" w:rsidP="00D376BF">
      <w:r w:rsidRPr="00F32E48">
        <w:t>When any respiratory system conditions were examined by treatment in the preceding year or medications in the preceding month, there were no significant differences between Transitioned ADF members and 2015 Regular ADF members.</w:t>
      </w:r>
    </w:p>
    <w:p w14:paraId="19859BEE" w14:textId="77777777" w:rsidR="00771B4D" w:rsidRDefault="00771B4D" w:rsidP="00D376BF">
      <w:pPr>
        <w:pStyle w:val="TableName"/>
      </w:pPr>
      <w:bookmarkStart w:id="715" w:name="_Ref516219640"/>
      <w:bookmarkStart w:id="716" w:name="_Toc508978868"/>
      <w:bookmarkStart w:id="717" w:name="_Toc385236063"/>
      <w:bookmarkStart w:id="718" w:name="_Toc385236913"/>
      <w:bookmarkStart w:id="719" w:name="_Toc519593831"/>
      <w:bookmarkStart w:id="720" w:name="_Toc525054387"/>
      <w:r w:rsidRPr="00F32E48">
        <w:t>Table 5.21</w:t>
      </w:r>
      <w:bookmarkEnd w:id="715"/>
      <w:r w:rsidRPr="00F32E48">
        <w:tab/>
        <w:t>Estimated prevalence of respiratory system conditions ever reported by Transitioned ADF and 2015 Regular ADF</w:t>
      </w:r>
      <w:bookmarkEnd w:id="716"/>
      <w:bookmarkEnd w:id="717"/>
      <w:bookmarkEnd w:id="718"/>
      <w:bookmarkEnd w:id="719"/>
      <w:bookmarkEnd w:id="720"/>
    </w:p>
    <w:tbl>
      <w:tblPr>
        <w:tblStyle w:val="TWRPTable"/>
        <w:tblW w:w="5000" w:type="pct"/>
        <w:tblLayout w:type="fixed"/>
        <w:tblLook w:val="04A0" w:firstRow="1" w:lastRow="0" w:firstColumn="1" w:lastColumn="0" w:noHBand="0" w:noVBand="1"/>
        <w:tblDescription w:val="Table 5.21 Estimated prevalence of respiratory system conditions ever reported by Transitioned ADF and 2015 Regular ADF"/>
      </w:tblPr>
      <w:tblGrid>
        <w:gridCol w:w="1818"/>
        <w:gridCol w:w="630"/>
        <w:gridCol w:w="900"/>
        <w:gridCol w:w="1219"/>
        <w:gridCol w:w="672"/>
        <w:gridCol w:w="898"/>
        <w:gridCol w:w="1178"/>
      </w:tblGrid>
      <w:tr w:rsidR="00D376BF" w:rsidRPr="00F32E48" w14:paraId="51BB84C9"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5BBAA2A" w14:textId="77777777" w:rsidR="00D376BF" w:rsidRPr="00F32E48" w:rsidRDefault="00D376BF" w:rsidP="00483F4E">
            <w:pPr>
              <w:pStyle w:val="TableText"/>
            </w:pPr>
            <w:r w:rsidRPr="00F32E48">
              <w:t>Condition</w:t>
            </w:r>
          </w:p>
        </w:tc>
        <w:tc>
          <w:tcPr>
            <w:tcW w:w="1879" w:type="pct"/>
            <w:gridSpan w:val="3"/>
          </w:tcPr>
          <w:p w14:paraId="7B7BE9A4" w14:textId="77777777" w:rsidR="00D376BF" w:rsidRPr="00F32E48" w:rsidRDefault="00D376BF" w:rsidP="00D376BF">
            <w:pPr>
              <w:pStyle w:val="TableText"/>
              <w:jc w:val="center"/>
            </w:pPr>
            <w:r w:rsidRPr="00F32E48">
              <w:t>Transitioned ADF</w:t>
            </w:r>
            <w:r w:rsidRPr="00F32E48">
              <w:br/>
              <w:t>(n = 24,932)</w:t>
            </w:r>
          </w:p>
        </w:tc>
        <w:tc>
          <w:tcPr>
            <w:tcW w:w="1878" w:type="pct"/>
            <w:gridSpan w:val="3"/>
          </w:tcPr>
          <w:p w14:paraId="5BBF375B" w14:textId="77777777" w:rsidR="00D376BF" w:rsidRPr="00F32E48" w:rsidRDefault="00D376BF" w:rsidP="00D376BF">
            <w:pPr>
              <w:pStyle w:val="TableText"/>
              <w:jc w:val="center"/>
            </w:pPr>
            <w:r w:rsidRPr="00F32E48">
              <w:t>2015 Regular ADF</w:t>
            </w:r>
            <w:r w:rsidRPr="00F32E48">
              <w:br/>
              <w:t>(n = 52,500)</w:t>
            </w:r>
          </w:p>
        </w:tc>
      </w:tr>
      <w:tr w:rsidR="00D376BF" w:rsidRPr="00F32E48" w14:paraId="697BA14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E1EDFC" w14:textId="77777777" w:rsidR="00D376BF" w:rsidRPr="00F32E48" w:rsidRDefault="00D376BF" w:rsidP="00483F4E">
            <w:pPr>
              <w:pStyle w:val="TableText"/>
            </w:pPr>
          </w:p>
        </w:tc>
        <w:tc>
          <w:tcPr>
            <w:tcW w:w="431" w:type="pct"/>
          </w:tcPr>
          <w:p w14:paraId="7373A3A7" w14:textId="77777777" w:rsidR="00D376BF" w:rsidRPr="00F32E48" w:rsidRDefault="00D376BF" w:rsidP="00483F4E">
            <w:pPr>
              <w:pStyle w:val="TableText"/>
              <w:jc w:val="right"/>
            </w:pPr>
            <w:r w:rsidRPr="00F32E48">
              <w:rPr>
                <w:bCs/>
              </w:rPr>
              <w:t>n</w:t>
            </w:r>
          </w:p>
        </w:tc>
        <w:tc>
          <w:tcPr>
            <w:tcW w:w="615" w:type="pct"/>
          </w:tcPr>
          <w:p w14:paraId="365A25F8" w14:textId="77777777" w:rsidR="00D376BF" w:rsidRPr="00F32E48" w:rsidRDefault="00D376BF" w:rsidP="00483F4E">
            <w:pPr>
              <w:pStyle w:val="TableText"/>
              <w:jc w:val="right"/>
            </w:pPr>
            <w:r w:rsidRPr="00F32E48">
              <w:rPr>
                <w:bCs/>
              </w:rPr>
              <w:t>Weighted n</w:t>
            </w:r>
          </w:p>
        </w:tc>
        <w:tc>
          <w:tcPr>
            <w:tcW w:w="833" w:type="pct"/>
          </w:tcPr>
          <w:p w14:paraId="3B6F6EF0" w14:textId="77777777" w:rsidR="00D376BF" w:rsidRPr="00F32E48" w:rsidRDefault="00D376BF" w:rsidP="00483F4E">
            <w:pPr>
              <w:pStyle w:val="TableText"/>
              <w:jc w:val="right"/>
            </w:pPr>
            <w:r w:rsidRPr="00F32E48">
              <w:rPr>
                <w:bCs/>
              </w:rPr>
              <w:t>% (95% CI)</w:t>
            </w:r>
          </w:p>
        </w:tc>
        <w:tc>
          <w:tcPr>
            <w:tcW w:w="459" w:type="pct"/>
          </w:tcPr>
          <w:p w14:paraId="3CFFD0D8" w14:textId="77777777" w:rsidR="00D376BF" w:rsidRPr="00F32E48" w:rsidRDefault="00D376BF" w:rsidP="00483F4E">
            <w:pPr>
              <w:pStyle w:val="TableText"/>
              <w:jc w:val="right"/>
            </w:pPr>
            <w:r w:rsidRPr="00F32E48">
              <w:rPr>
                <w:bCs/>
              </w:rPr>
              <w:t>n</w:t>
            </w:r>
          </w:p>
        </w:tc>
        <w:tc>
          <w:tcPr>
            <w:tcW w:w="614" w:type="pct"/>
          </w:tcPr>
          <w:p w14:paraId="3CFBB846" w14:textId="77777777" w:rsidR="00D376BF" w:rsidRPr="00F32E48" w:rsidRDefault="00D376BF" w:rsidP="00483F4E">
            <w:pPr>
              <w:pStyle w:val="TableText"/>
              <w:jc w:val="right"/>
            </w:pPr>
            <w:r w:rsidRPr="00F32E48">
              <w:rPr>
                <w:bCs/>
              </w:rPr>
              <w:t>Weighted n</w:t>
            </w:r>
          </w:p>
        </w:tc>
        <w:tc>
          <w:tcPr>
            <w:tcW w:w="805" w:type="pct"/>
          </w:tcPr>
          <w:p w14:paraId="1FD92C0D" w14:textId="77777777" w:rsidR="00D376BF" w:rsidRPr="00F32E48" w:rsidRDefault="00D376BF" w:rsidP="00483F4E">
            <w:pPr>
              <w:pStyle w:val="TableText"/>
              <w:jc w:val="right"/>
            </w:pPr>
            <w:r w:rsidRPr="00F32E48">
              <w:rPr>
                <w:bCs/>
              </w:rPr>
              <w:t>% (95% CI)</w:t>
            </w:r>
          </w:p>
        </w:tc>
      </w:tr>
      <w:tr w:rsidR="00D376BF" w:rsidRPr="00F32E48" w14:paraId="020708EE"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6E7D1C0" w14:textId="77777777" w:rsidR="00D376BF" w:rsidRPr="00F32E48" w:rsidRDefault="00D376BF" w:rsidP="00483F4E">
            <w:pPr>
              <w:pStyle w:val="TableText"/>
            </w:pPr>
            <w:r w:rsidRPr="00F32E48">
              <w:t>COPD</w:t>
            </w:r>
          </w:p>
        </w:tc>
        <w:tc>
          <w:tcPr>
            <w:tcW w:w="431" w:type="pct"/>
          </w:tcPr>
          <w:p w14:paraId="4666973B" w14:textId="77777777" w:rsidR="00D376BF" w:rsidRPr="00F32E48" w:rsidRDefault="00D376BF" w:rsidP="00D376BF">
            <w:pPr>
              <w:pStyle w:val="TableText"/>
              <w:jc w:val="right"/>
            </w:pPr>
            <w:r w:rsidRPr="00F32E48">
              <w:t>36</w:t>
            </w:r>
          </w:p>
        </w:tc>
        <w:tc>
          <w:tcPr>
            <w:tcW w:w="615" w:type="pct"/>
          </w:tcPr>
          <w:p w14:paraId="68C47C29" w14:textId="77777777" w:rsidR="00D376BF" w:rsidRPr="00F32E48" w:rsidRDefault="00D376BF" w:rsidP="00D376BF">
            <w:pPr>
              <w:pStyle w:val="TableText"/>
              <w:jc w:val="right"/>
            </w:pPr>
            <w:r w:rsidRPr="00F32E48">
              <w:t>226</w:t>
            </w:r>
          </w:p>
        </w:tc>
        <w:tc>
          <w:tcPr>
            <w:tcW w:w="833" w:type="pct"/>
          </w:tcPr>
          <w:p w14:paraId="54DC26E8" w14:textId="77777777" w:rsidR="00D376BF" w:rsidRPr="00F32E48" w:rsidRDefault="00D376BF" w:rsidP="00D376BF">
            <w:pPr>
              <w:pStyle w:val="TableText"/>
              <w:jc w:val="right"/>
            </w:pPr>
            <w:r w:rsidRPr="00F32E48">
              <w:t>0.9 (0.6, 1.4)</w:t>
            </w:r>
          </w:p>
        </w:tc>
        <w:tc>
          <w:tcPr>
            <w:tcW w:w="459" w:type="pct"/>
          </w:tcPr>
          <w:p w14:paraId="1CCD6F58" w14:textId="77777777" w:rsidR="00D376BF" w:rsidRPr="00F32E48" w:rsidRDefault="00D376BF" w:rsidP="00D376BF">
            <w:pPr>
              <w:pStyle w:val="TableText"/>
              <w:jc w:val="right"/>
            </w:pPr>
            <w:r w:rsidRPr="00F32E48">
              <w:t>38</w:t>
            </w:r>
          </w:p>
        </w:tc>
        <w:tc>
          <w:tcPr>
            <w:tcW w:w="614" w:type="pct"/>
          </w:tcPr>
          <w:p w14:paraId="10354D60" w14:textId="77777777" w:rsidR="00D376BF" w:rsidRPr="00F32E48" w:rsidRDefault="00D376BF" w:rsidP="00D376BF">
            <w:pPr>
              <w:pStyle w:val="TableText"/>
              <w:jc w:val="right"/>
            </w:pPr>
            <w:r w:rsidRPr="00F32E48">
              <w:t>506</w:t>
            </w:r>
          </w:p>
        </w:tc>
        <w:tc>
          <w:tcPr>
            <w:tcW w:w="805" w:type="pct"/>
          </w:tcPr>
          <w:p w14:paraId="67E61D83" w14:textId="77777777" w:rsidR="00D376BF" w:rsidRPr="00F32E48" w:rsidRDefault="00D376BF" w:rsidP="00D376BF">
            <w:pPr>
              <w:pStyle w:val="TableText"/>
              <w:jc w:val="right"/>
            </w:pPr>
            <w:r w:rsidRPr="00F32E48">
              <w:t>1.0 (0.3, 3.7)</w:t>
            </w:r>
          </w:p>
        </w:tc>
      </w:tr>
      <w:tr w:rsidR="00D376BF" w:rsidRPr="00F32E48" w14:paraId="0B701629" w14:textId="77777777" w:rsidTr="00483F4E">
        <w:trPr>
          <w:cantSplit/>
        </w:trPr>
        <w:tc>
          <w:tcPr>
            <w:tcW w:w="1243" w:type="pct"/>
          </w:tcPr>
          <w:p w14:paraId="62EE39DF" w14:textId="77777777" w:rsidR="00D376BF" w:rsidRPr="00F32E48" w:rsidRDefault="00D376BF" w:rsidP="00483F4E">
            <w:pPr>
              <w:pStyle w:val="TableText"/>
            </w:pPr>
            <w:r w:rsidRPr="00F32E48">
              <w:t>Pneumonia</w:t>
            </w:r>
          </w:p>
        </w:tc>
        <w:tc>
          <w:tcPr>
            <w:tcW w:w="431" w:type="pct"/>
          </w:tcPr>
          <w:p w14:paraId="682F0EAE" w14:textId="77777777" w:rsidR="00D376BF" w:rsidRPr="00F32E48" w:rsidRDefault="00D376BF" w:rsidP="00D376BF">
            <w:pPr>
              <w:pStyle w:val="TableText"/>
              <w:jc w:val="right"/>
            </w:pPr>
            <w:r w:rsidRPr="00F32E48">
              <w:t>141</w:t>
            </w:r>
          </w:p>
        </w:tc>
        <w:tc>
          <w:tcPr>
            <w:tcW w:w="615" w:type="pct"/>
          </w:tcPr>
          <w:p w14:paraId="705324EA" w14:textId="77777777" w:rsidR="00D376BF" w:rsidRPr="00F32E48" w:rsidRDefault="00D376BF" w:rsidP="00D376BF">
            <w:pPr>
              <w:pStyle w:val="TableText"/>
              <w:jc w:val="right"/>
            </w:pPr>
            <w:r w:rsidRPr="00F32E48">
              <w:t>788</w:t>
            </w:r>
          </w:p>
        </w:tc>
        <w:tc>
          <w:tcPr>
            <w:tcW w:w="833" w:type="pct"/>
          </w:tcPr>
          <w:p w14:paraId="40BC20F1" w14:textId="77777777" w:rsidR="00D376BF" w:rsidRPr="00F32E48" w:rsidRDefault="00D376BF" w:rsidP="00D376BF">
            <w:pPr>
              <w:pStyle w:val="TableText"/>
              <w:jc w:val="right"/>
            </w:pPr>
            <w:r w:rsidRPr="00F32E48">
              <w:t>3.2 (2.6, 3.9)</w:t>
            </w:r>
          </w:p>
        </w:tc>
        <w:tc>
          <w:tcPr>
            <w:tcW w:w="459" w:type="pct"/>
          </w:tcPr>
          <w:p w14:paraId="0C4881D0" w14:textId="77777777" w:rsidR="00D376BF" w:rsidRPr="00F32E48" w:rsidRDefault="00D376BF" w:rsidP="00D376BF">
            <w:pPr>
              <w:pStyle w:val="TableText"/>
              <w:jc w:val="right"/>
            </w:pPr>
            <w:r w:rsidRPr="00F32E48">
              <w:t>217</w:t>
            </w:r>
          </w:p>
        </w:tc>
        <w:tc>
          <w:tcPr>
            <w:tcW w:w="614" w:type="pct"/>
          </w:tcPr>
          <w:p w14:paraId="54A8CE3F" w14:textId="77777777" w:rsidR="00D376BF" w:rsidRPr="00F32E48" w:rsidRDefault="00D376BF" w:rsidP="00D376BF">
            <w:pPr>
              <w:pStyle w:val="TableText"/>
              <w:jc w:val="right"/>
            </w:pPr>
            <w:r w:rsidRPr="00F32E48">
              <w:t>1370</w:t>
            </w:r>
          </w:p>
        </w:tc>
        <w:tc>
          <w:tcPr>
            <w:tcW w:w="805" w:type="pct"/>
          </w:tcPr>
          <w:p w14:paraId="6AFD1DE0" w14:textId="77777777" w:rsidR="00D376BF" w:rsidRPr="00F32E48" w:rsidRDefault="00D376BF" w:rsidP="00D376BF">
            <w:pPr>
              <w:pStyle w:val="TableText"/>
              <w:jc w:val="right"/>
            </w:pPr>
            <w:r w:rsidRPr="00F32E48">
              <w:t>2.6 (1.5, 4.4)</w:t>
            </w:r>
          </w:p>
        </w:tc>
      </w:tr>
      <w:tr w:rsidR="00D376BF" w:rsidRPr="00F32E48" w14:paraId="4203656E"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660ED911" w14:textId="77777777" w:rsidR="00D376BF" w:rsidRPr="00F32E48" w:rsidRDefault="00D376BF" w:rsidP="00483F4E">
            <w:pPr>
              <w:pStyle w:val="TableText"/>
            </w:pPr>
            <w:r w:rsidRPr="00F32E48">
              <w:t>Sinus</w:t>
            </w:r>
          </w:p>
        </w:tc>
        <w:tc>
          <w:tcPr>
            <w:tcW w:w="431" w:type="pct"/>
            <w:tcBorders>
              <w:bottom w:val="single" w:sz="4" w:space="0" w:color="000000"/>
            </w:tcBorders>
          </w:tcPr>
          <w:p w14:paraId="62AA4787" w14:textId="77777777" w:rsidR="00D376BF" w:rsidRPr="00F32E48" w:rsidRDefault="00D376BF" w:rsidP="00D376BF">
            <w:pPr>
              <w:pStyle w:val="TableText"/>
              <w:jc w:val="right"/>
            </w:pPr>
            <w:r w:rsidRPr="00F32E48">
              <w:t>326</w:t>
            </w:r>
          </w:p>
        </w:tc>
        <w:tc>
          <w:tcPr>
            <w:tcW w:w="615" w:type="pct"/>
            <w:tcBorders>
              <w:bottom w:val="single" w:sz="4" w:space="0" w:color="000000"/>
            </w:tcBorders>
          </w:tcPr>
          <w:p w14:paraId="3986E487" w14:textId="77777777" w:rsidR="00D376BF" w:rsidRPr="00F32E48" w:rsidRDefault="00D376BF" w:rsidP="00D376BF">
            <w:pPr>
              <w:pStyle w:val="TableText"/>
              <w:jc w:val="right"/>
            </w:pPr>
            <w:r w:rsidRPr="00F32E48">
              <w:t>1877</w:t>
            </w:r>
          </w:p>
        </w:tc>
        <w:tc>
          <w:tcPr>
            <w:tcW w:w="833" w:type="pct"/>
            <w:tcBorders>
              <w:bottom w:val="single" w:sz="4" w:space="0" w:color="000000"/>
            </w:tcBorders>
          </w:tcPr>
          <w:p w14:paraId="06F9EAC2" w14:textId="77777777" w:rsidR="00D376BF" w:rsidRPr="00F32E48" w:rsidRDefault="00D376BF" w:rsidP="00D376BF">
            <w:pPr>
              <w:pStyle w:val="TableText"/>
              <w:jc w:val="right"/>
            </w:pPr>
            <w:r w:rsidRPr="00F32E48">
              <w:t>7.5 (6.6, 8.5)</w:t>
            </w:r>
          </w:p>
        </w:tc>
        <w:tc>
          <w:tcPr>
            <w:tcW w:w="459" w:type="pct"/>
            <w:tcBorders>
              <w:bottom w:val="single" w:sz="4" w:space="0" w:color="000000"/>
            </w:tcBorders>
          </w:tcPr>
          <w:p w14:paraId="3CAFD48A" w14:textId="77777777" w:rsidR="00D376BF" w:rsidRPr="00F32E48" w:rsidRDefault="00D376BF" w:rsidP="00D376BF">
            <w:pPr>
              <w:pStyle w:val="TableText"/>
              <w:jc w:val="right"/>
            </w:pPr>
            <w:r w:rsidRPr="00F32E48">
              <w:t>619</w:t>
            </w:r>
          </w:p>
        </w:tc>
        <w:tc>
          <w:tcPr>
            <w:tcW w:w="614" w:type="pct"/>
            <w:tcBorders>
              <w:bottom w:val="single" w:sz="4" w:space="0" w:color="000000"/>
            </w:tcBorders>
          </w:tcPr>
          <w:p w14:paraId="40799796" w14:textId="77777777" w:rsidR="00D376BF" w:rsidRPr="00F32E48" w:rsidRDefault="00D376BF" w:rsidP="00D376BF">
            <w:pPr>
              <w:pStyle w:val="TableText"/>
              <w:jc w:val="right"/>
            </w:pPr>
            <w:r w:rsidRPr="00F32E48">
              <w:t>4308</w:t>
            </w:r>
          </w:p>
        </w:tc>
        <w:tc>
          <w:tcPr>
            <w:tcW w:w="805" w:type="pct"/>
            <w:tcBorders>
              <w:bottom w:val="single" w:sz="4" w:space="0" w:color="000000"/>
            </w:tcBorders>
          </w:tcPr>
          <w:p w14:paraId="13B92D16" w14:textId="77777777" w:rsidR="00D376BF" w:rsidRPr="00F32E48" w:rsidRDefault="00D376BF" w:rsidP="00D376BF">
            <w:pPr>
              <w:pStyle w:val="TableText"/>
              <w:jc w:val="right"/>
            </w:pPr>
            <w:r w:rsidRPr="00F32E48">
              <w:t>8.2 (6.0, 11.1)</w:t>
            </w:r>
          </w:p>
        </w:tc>
      </w:tr>
      <w:tr w:rsidR="00D376BF" w:rsidRPr="00F32E48" w14:paraId="7CEF082B" w14:textId="77777777" w:rsidTr="00D376BF">
        <w:trPr>
          <w:cantSplit/>
        </w:trPr>
        <w:tc>
          <w:tcPr>
            <w:tcW w:w="1243" w:type="pct"/>
            <w:tcBorders>
              <w:top w:val="single" w:sz="4" w:space="0" w:color="000000"/>
              <w:bottom w:val="nil"/>
            </w:tcBorders>
          </w:tcPr>
          <w:p w14:paraId="17570EE5" w14:textId="77777777" w:rsidR="00D376BF" w:rsidRPr="00F32E48" w:rsidRDefault="00D376BF" w:rsidP="00483F4E">
            <w:pPr>
              <w:pStyle w:val="TableText"/>
            </w:pPr>
            <w:r w:rsidRPr="00F32E48">
              <w:t>Respiratory system conditions any</w:t>
            </w:r>
          </w:p>
        </w:tc>
        <w:tc>
          <w:tcPr>
            <w:tcW w:w="431" w:type="pct"/>
            <w:tcBorders>
              <w:top w:val="single" w:sz="4" w:space="0" w:color="000000"/>
              <w:bottom w:val="nil"/>
            </w:tcBorders>
          </w:tcPr>
          <w:p w14:paraId="01E32A2E" w14:textId="77777777" w:rsidR="00D376BF" w:rsidRPr="00F32E48" w:rsidRDefault="00D376BF" w:rsidP="00D376BF">
            <w:pPr>
              <w:pStyle w:val="TableText"/>
              <w:jc w:val="right"/>
            </w:pPr>
            <w:r w:rsidRPr="00F32E48">
              <w:t>423</w:t>
            </w:r>
          </w:p>
        </w:tc>
        <w:tc>
          <w:tcPr>
            <w:tcW w:w="615" w:type="pct"/>
            <w:tcBorders>
              <w:top w:val="single" w:sz="4" w:space="0" w:color="000000"/>
              <w:bottom w:val="nil"/>
            </w:tcBorders>
          </w:tcPr>
          <w:p w14:paraId="02D5E907" w14:textId="77777777" w:rsidR="00D376BF" w:rsidRPr="00F32E48" w:rsidRDefault="00D376BF" w:rsidP="00D376BF">
            <w:pPr>
              <w:pStyle w:val="TableText"/>
              <w:jc w:val="right"/>
            </w:pPr>
            <w:r w:rsidRPr="00F32E48">
              <w:t>2404</w:t>
            </w:r>
          </w:p>
        </w:tc>
        <w:tc>
          <w:tcPr>
            <w:tcW w:w="833" w:type="pct"/>
            <w:tcBorders>
              <w:top w:val="single" w:sz="4" w:space="0" w:color="000000"/>
              <w:bottom w:val="nil"/>
            </w:tcBorders>
          </w:tcPr>
          <w:p w14:paraId="63595B81" w14:textId="77777777" w:rsidR="00D376BF" w:rsidRPr="00F32E48" w:rsidRDefault="00D376BF" w:rsidP="00D376BF">
            <w:pPr>
              <w:pStyle w:val="TableText"/>
              <w:jc w:val="right"/>
            </w:pPr>
            <w:r w:rsidRPr="00F32E48">
              <w:t>9.6 (8.6, 10.8)</w:t>
            </w:r>
          </w:p>
        </w:tc>
        <w:tc>
          <w:tcPr>
            <w:tcW w:w="459" w:type="pct"/>
            <w:tcBorders>
              <w:top w:val="single" w:sz="4" w:space="0" w:color="000000"/>
              <w:bottom w:val="nil"/>
            </w:tcBorders>
          </w:tcPr>
          <w:p w14:paraId="761849E8" w14:textId="77777777" w:rsidR="00D376BF" w:rsidRPr="00F32E48" w:rsidRDefault="00D376BF" w:rsidP="00D376BF">
            <w:pPr>
              <w:pStyle w:val="TableText"/>
              <w:jc w:val="right"/>
            </w:pPr>
            <w:r w:rsidRPr="00F32E48">
              <w:t>778</w:t>
            </w:r>
          </w:p>
        </w:tc>
        <w:tc>
          <w:tcPr>
            <w:tcW w:w="614" w:type="pct"/>
            <w:tcBorders>
              <w:top w:val="single" w:sz="4" w:space="0" w:color="000000"/>
              <w:bottom w:val="nil"/>
            </w:tcBorders>
          </w:tcPr>
          <w:p w14:paraId="1CD850FB" w14:textId="77777777" w:rsidR="00D376BF" w:rsidRPr="00F32E48" w:rsidRDefault="00D376BF" w:rsidP="00D376BF">
            <w:pPr>
              <w:pStyle w:val="TableText"/>
              <w:jc w:val="right"/>
            </w:pPr>
            <w:r w:rsidRPr="00F32E48">
              <w:t>5014</w:t>
            </w:r>
          </w:p>
        </w:tc>
        <w:tc>
          <w:tcPr>
            <w:tcW w:w="805" w:type="pct"/>
            <w:tcBorders>
              <w:top w:val="single" w:sz="4" w:space="0" w:color="000000"/>
              <w:bottom w:val="nil"/>
            </w:tcBorders>
          </w:tcPr>
          <w:p w14:paraId="31A75EDD" w14:textId="77777777" w:rsidR="00D376BF" w:rsidRPr="00F32E48" w:rsidRDefault="00D376BF" w:rsidP="00D376BF">
            <w:pPr>
              <w:pStyle w:val="TableText"/>
              <w:jc w:val="right"/>
            </w:pPr>
            <w:r w:rsidRPr="00F32E48">
              <w:t>9.6 (7.3, 12.4)</w:t>
            </w:r>
          </w:p>
        </w:tc>
      </w:tr>
      <w:tr w:rsidR="00D376BF" w:rsidRPr="00F32E48" w14:paraId="7DD78335"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9194930" w14:textId="77777777" w:rsidR="00D376BF" w:rsidRPr="00F32E48" w:rsidRDefault="00D376BF" w:rsidP="00483F4E">
            <w:pPr>
              <w:pStyle w:val="TableText"/>
            </w:pPr>
            <w:r w:rsidRPr="00F32E48">
              <w:t>Treated in past year</w:t>
            </w:r>
          </w:p>
        </w:tc>
        <w:tc>
          <w:tcPr>
            <w:tcW w:w="431" w:type="pct"/>
            <w:tcBorders>
              <w:top w:val="nil"/>
            </w:tcBorders>
          </w:tcPr>
          <w:p w14:paraId="5A19A21C" w14:textId="77777777" w:rsidR="00D376BF" w:rsidRPr="00F32E48" w:rsidRDefault="00D376BF" w:rsidP="00D376BF">
            <w:pPr>
              <w:pStyle w:val="TableText"/>
              <w:jc w:val="right"/>
            </w:pPr>
            <w:r w:rsidRPr="00F32E48">
              <w:t>151</w:t>
            </w:r>
          </w:p>
        </w:tc>
        <w:tc>
          <w:tcPr>
            <w:tcW w:w="615" w:type="pct"/>
            <w:tcBorders>
              <w:top w:val="nil"/>
            </w:tcBorders>
          </w:tcPr>
          <w:p w14:paraId="246CE6C3" w14:textId="77777777" w:rsidR="00D376BF" w:rsidRPr="00F32E48" w:rsidRDefault="00D376BF" w:rsidP="00D376BF">
            <w:pPr>
              <w:pStyle w:val="TableText"/>
              <w:jc w:val="right"/>
            </w:pPr>
            <w:r w:rsidRPr="00F32E48">
              <w:t>921</w:t>
            </w:r>
          </w:p>
        </w:tc>
        <w:tc>
          <w:tcPr>
            <w:tcW w:w="833" w:type="pct"/>
            <w:tcBorders>
              <w:top w:val="nil"/>
            </w:tcBorders>
          </w:tcPr>
          <w:p w14:paraId="00DD9179" w14:textId="77777777" w:rsidR="00D376BF" w:rsidRPr="00F32E48" w:rsidRDefault="00D376BF" w:rsidP="00D376BF">
            <w:pPr>
              <w:pStyle w:val="TableText"/>
              <w:jc w:val="right"/>
            </w:pPr>
            <w:r w:rsidRPr="00F32E48">
              <w:t>3.7 (3.1, 4.5)</w:t>
            </w:r>
          </w:p>
        </w:tc>
        <w:tc>
          <w:tcPr>
            <w:tcW w:w="459" w:type="pct"/>
            <w:tcBorders>
              <w:top w:val="nil"/>
            </w:tcBorders>
          </w:tcPr>
          <w:p w14:paraId="4F227F23" w14:textId="77777777" w:rsidR="00D376BF" w:rsidRPr="00F32E48" w:rsidRDefault="00D376BF" w:rsidP="00D376BF">
            <w:pPr>
              <w:pStyle w:val="TableText"/>
              <w:jc w:val="right"/>
            </w:pPr>
            <w:r w:rsidRPr="00F32E48">
              <w:t>278</w:t>
            </w:r>
          </w:p>
        </w:tc>
        <w:tc>
          <w:tcPr>
            <w:tcW w:w="614" w:type="pct"/>
            <w:tcBorders>
              <w:top w:val="nil"/>
            </w:tcBorders>
          </w:tcPr>
          <w:p w14:paraId="797433AF" w14:textId="77777777" w:rsidR="00D376BF" w:rsidRPr="00F32E48" w:rsidRDefault="00D376BF" w:rsidP="00D376BF">
            <w:pPr>
              <w:pStyle w:val="TableText"/>
              <w:jc w:val="right"/>
            </w:pPr>
            <w:r w:rsidRPr="00F32E48">
              <w:t>1776</w:t>
            </w:r>
          </w:p>
        </w:tc>
        <w:tc>
          <w:tcPr>
            <w:tcW w:w="805" w:type="pct"/>
            <w:tcBorders>
              <w:top w:val="nil"/>
            </w:tcBorders>
          </w:tcPr>
          <w:p w14:paraId="79EFC14C" w14:textId="77777777" w:rsidR="00D376BF" w:rsidRPr="00F32E48" w:rsidRDefault="00D376BF" w:rsidP="00D376BF">
            <w:pPr>
              <w:pStyle w:val="TableText"/>
              <w:jc w:val="right"/>
            </w:pPr>
            <w:r w:rsidRPr="00F32E48">
              <w:t>3.4 (2.2, 5.2)</w:t>
            </w:r>
          </w:p>
        </w:tc>
      </w:tr>
      <w:tr w:rsidR="00D376BF" w:rsidRPr="00F32E48" w14:paraId="349FBE20" w14:textId="77777777" w:rsidTr="00483F4E">
        <w:trPr>
          <w:cantSplit/>
        </w:trPr>
        <w:tc>
          <w:tcPr>
            <w:tcW w:w="1243" w:type="pct"/>
          </w:tcPr>
          <w:p w14:paraId="4FD1792C" w14:textId="77777777" w:rsidR="00D376BF" w:rsidRPr="00F32E48" w:rsidRDefault="00D376BF" w:rsidP="00483F4E">
            <w:pPr>
              <w:pStyle w:val="TableText"/>
            </w:pPr>
            <w:r w:rsidRPr="00F32E48">
              <w:t>Medications in past month</w:t>
            </w:r>
          </w:p>
        </w:tc>
        <w:tc>
          <w:tcPr>
            <w:tcW w:w="431" w:type="pct"/>
          </w:tcPr>
          <w:p w14:paraId="32225CA2" w14:textId="77777777" w:rsidR="00D376BF" w:rsidRPr="00F32E48" w:rsidRDefault="00D376BF" w:rsidP="00D376BF">
            <w:pPr>
              <w:pStyle w:val="TableText"/>
              <w:jc w:val="right"/>
            </w:pPr>
            <w:r w:rsidRPr="00F32E48">
              <w:t>106</w:t>
            </w:r>
          </w:p>
        </w:tc>
        <w:tc>
          <w:tcPr>
            <w:tcW w:w="615" w:type="pct"/>
          </w:tcPr>
          <w:p w14:paraId="6B488FE9" w14:textId="77777777" w:rsidR="00D376BF" w:rsidRPr="00F32E48" w:rsidRDefault="00D376BF" w:rsidP="00D376BF">
            <w:pPr>
              <w:pStyle w:val="TableText"/>
              <w:jc w:val="right"/>
            </w:pPr>
            <w:r w:rsidRPr="00F32E48">
              <w:t>631</w:t>
            </w:r>
          </w:p>
        </w:tc>
        <w:tc>
          <w:tcPr>
            <w:tcW w:w="833" w:type="pct"/>
          </w:tcPr>
          <w:p w14:paraId="59C5CE69" w14:textId="77777777" w:rsidR="00D376BF" w:rsidRPr="00F32E48" w:rsidRDefault="00D376BF" w:rsidP="00D376BF">
            <w:pPr>
              <w:pStyle w:val="TableText"/>
              <w:jc w:val="right"/>
            </w:pPr>
            <w:r w:rsidRPr="00F32E48">
              <w:t>2.5 (2.0, 3.2)</w:t>
            </w:r>
          </w:p>
        </w:tc>
        <w:tc>
          <w:tcPr>
            <w:tcW w:w="459" w:type="pct"/>
          </w:tcPr>
          <w:p w14:paraId="148C7A39" w14:textId="77777777" w:rsidR="00D376BF" w:rsidRPr="00F32E48" w:rsidRDefault="00D376BF" w:rsidP="00D376BF">
            <w:pPr>
              <w:pStyle w:val="TableText"/>
              <w:jc w:val="right"/>
            </w:pPr>
            <w:r w:rsidRPr="00F32E48">
              <w:t>188</w:t>
            </w:r>
          </w:p>
        </w:tc>
        <w:tc>
          <w:tcPr>
            <w:tcW w:w="614" w:type="pct"/>
          </w:tcPr>
          <w:p w14:paraId="6C399BA5" w14:textId="77777777" w:rsidR="00D376BF" w:rsidRPr="00F32E48" w:rsidRDefault="00D376BF" w:rsidP="00D376BF">
            <w:pPr>
              <w:pStyle w:val="TableText"/>
              <w:jc w:val="right"/>
            </w:pPr>
            <w:r w:rsidRPr="00F32E48">
              <w:t>978</w:t>
            </w:r>
          </w:p>
        </w:tc>
        <w:tc>
          <w:tcPr>
            <w:tcW w:w="805" w:type="pct"/>
          </w:tcPr>
          <w:p w14:paraId="7914F8F5" w14:textId="77777777" w:rsidR="00D376BF" w:rsidRPr="00F32E48" w:rsidRDefault="00D376BF" w:rsidP="00D376BF">
            <w:pPr>
              <w:pStyle w:val="TableText"/>
              <w:jc w:val="right"/>
            </w:pPr>
            <w:r w:rsidRPr="00F32E48">
              <w:t>1.9 (1.4, 2.5)</w:t>
            </w:r>
          </w:p>
        </w:tc>
      </w:tr>
    </w:tbl>
    <w:p w14:paraId="6F4D937C" w14:textId="314D9059" w:rsidR="00771B4D" w:rsidRPr="00F32E48" w:rsidRDefault="00771B4D" w:rsidP="00D376BF">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w:t>
      </w:r>
      <w:r w:rsidRPr="00F32E48">
        <w:rPr>
          <w:bCs/>
          <w:color w:val="000000" w:themeColor="text1"/>
        </w:rPr>
        <w:t>.</w:t>
      </w:r>
      <w:r w:rsidRPr="00F32E48">
        <w:t>1.</w:t>
      </w:r>
    </w:p>
    <w:p w14:paraId="0E1FEF4A" w14:textId="77777777" w:rsidR="00771B4D" w:rsidRPr="00F32E48" w:rsidRDefault="00771B4D" w:rsidP="00D376BF">
      <w:pPr>
        <w:pStyle w:val="FigureName"/>
      </w:pPr>
      <w:bookmarkStart w:id="721" w:name="_Ref516220460"/>
      <w:bookmarkStart w:id="722" w:name="_Toc508967748"/>
      <w:bookmarkStart w:id="723" w:name="_Toc385236172"/>
      <w:bookmarkStart w:id="724" w:name="_Toc385237022"/>
      <w:bookmarkStart w:id="725" w:name="_Toc519593872"/>
      <w:bookmarkStart w:id="726" w:name="_Toc525054496"/>
      <w:r w:rsidRPr="00F32E48">
        <w:t>Figure 5.9</w:t>
      </w:r>
      <w:bookmarkEnd w:id="721"/>
      <w:r w:rsidRPr="00F32E48">
        <w:tab/>
        <w:t>Respiratory system conditions ever reported by Transitioned ADF and 2015 Regular ADF</w:t>
      </w:r>
      <w:bookmarkEnd w:id="722"/>
      <w:bookmarkEnd w:id="723"/>
      <w:bookmarkEnd w:id="724"/>
      <w:bookmarkEnd w:id="725"/>
      <w:bookmarkEnd w:id="726"/>
    </w:p>
    <w:p w14:paraId="7A2BAB71" w14:textId="77777777" w:rsidR="00771B4D" w:rsidRPr="00D376BF" w:rsidRDefault="00771B4D" w:rsidP="00771B4D">
      <w:r w:rsidRPr="00F32E48">
        <w:rPr>
          <w:rFonts w:asciiTheme="minorHAnsi" w:hAnsiTheme="minorHAnsi"/>
          <w:noProof/>
          <w:sz w:val="24"/>
          <w:szCs w:val="24"/>
          <w:lang w:eastAsia="en-AU"/>
        </w:rPr>
        <w:drawing>
          <wp:inline distT="0" distB="0" distL="0" distR="0" wp14:anchorId="0E946F93" wp14:editId="76B9539E">
            <wp:extent cx="4572000" cy="2178719"/>
            <wp:effectExtent l="0" t="0" r="0" b="0"/>
            <wp:docPr id="124" name="Picture 124" descr="Figure 5.9 Respiratory system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althSciences\SPHCP\CTSS\DATA REPOSITORY\TWRP\REPORT 3\ANALYSES 8\R3A8_FREQS_CT_RESP_COND_GRP.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178719"/>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3904" behindDoc="0" locked="1" layoutInCell="0" allowOverlap="1" wp14:anchorId="776D87D7" wp14:editId="40013020">
                <wp:simplePos x="0" y="0"/>
                <wp:positionH relativeFrom="column">
                  <wp:posOffset>-83820</wp:posOffset>
                </wp:positionH>
                <wp:positionV relativeFrom="paragraph">
                  <wp:posOffset>563245</wp:posOffset>
                </wp:positionV>
                <wp:extent cx="220345" cy="904240"/>
                <wp:effectExtent l="0" t="0" r="8255" b="0"/>
                <wp:wrapNone/>
                <wp:docPr id="134" name="Text Box 13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54785"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87D7" id="Text Box 134" o:spid="_x0000_s1065" type="#_x0000_t202" style="position:absolute;margin-left:-6.6pt;margin-top:44.35pt;width:17.35pt;height:7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" o:allowincell="f" fillcolor="white [3201]" stroked="f" strokeweight=".5pt">
                <v:textbox style="layout-flow:vertical;mso-layout-flow-alt:bottom-to-top" inset="0,0,0,0">
                  <w:txbxContent>
                    <w:p w14:paraId="7A454785"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785D0BC7" w14:textId="77777777" w:rsidR="00771B4D" w:rsidRPr="00F32E48" w:rsidRDefault="00771B4D" w:rsidP="00D376BF">
      <w:pPr>
        <w:pStyle w:val="Heading4"/>
      </w:pPr>
      <w:r w:rsidRPr="00F32E48">
        <w:t xml:space="preserve">Respiratory system conditions ever reported by Transitioned ADF, by DVA client status </w:t>
      </w:r>
    </w:p>
    <w:p w14:paraId="2499C9B4" w14:textId="77777777" w:rsidR="00771B4D" w:rsidRPr="00F32E48" w:rsidRDefault="00771B4D" w:rsidP="00D376BF">
      <w:r w:rsidRPr="00F32E48">
        <w:t>Table 5.22 shows the estimated prevalence of doctor-diagnosed respiratory system conditions ever reported by Transitioned ADF members by DVA client status. Overall, DVA clients were significantly more likely to report having been diagnosed with any respiratory system condition compared with non-DVA clients (12.8% vs 6.9%; OR 1.7, 95% CI 1.3, 2.3). Additionally, DVA clients were significantly</w:t>
      </w:r>
      <w:r w:rsidRPr="00F32E48" w:rsidDel="0087767C">
        <w:t xml:space="preserve"> </w:t>
      </w:r>
      <w:r w:rsidRPr="00F32E48">
        <w:t xml:space="preserve">more likely to report sinus problems than non-DVA clients (9.8% vs 5.6%; OR 1.7, 95% CI 1.2, 2.3). </w:t>
      </w:r>
    </w:p>
    <w:p w14:paraId="3ADBD456" w14:textId="77777777" w:rsidR="00771B4D" w:rsidRPr="00F32E48" w:rsidRDefault="00771B4D" w:rsidP="00D376BF">
      <w:r w:rsidRPr="00F32E48">
        <w:t>When treatment in the preceding year or medications in the preceding month were examined, DVA clients were significantly more likely to have been treated for any respiratory system condition in the preceding year (5.2% vs 2.5%; OR 1.9, 95% CI 1.2, 3.1) or to have taken medication in the preceding month (3.5% vs 1.4%; OR 2.3, 95% CI 1.2, 4.2) when compared with non-DVA clients.</w:t>
      </w:r>
    </w:p>
    <w:p w14:paraId="1E6DA7D5" w14:textId="77777777" w:rsidR="00771B4D" w:rsidRDefault="00771B4D" w:rsidP="00D376BF">
      <w:pPr>
        <w:pStyle w:val="TableName"/>
      </w:pPr>
      <w:bookmarkStart w:id="727" w:name="_Ref516216321"/>
      <w:bookmarkStart w:id="728" w:name="_Toc508978869"/>
      <w:bookmarkStart w:id="729" w:name="_Toc385236064"/>
      <w:bookmarkStart w:id="730" w:name="_Toc385236914"/>
      <w:bookmarkStart w:id="731" w:name="_Toc519593832"/>
      <w:bookmarkStart w:id="732" w:name="_Toc525054388"/>
      <w:r w:rsidRPr="00F32E48">
        <w:t>Table 5.22</w:t>
      </w:r>
      <w:bookmarkEnd w:id="727"/>
      <w:r w:rsidRPr="00F32E48">
        <w:tab/>
        <w:t>Estimated prevalence of respiratory system conditions ever reported by Transitioned ADF, by DVA client status</w:t>
      </w:r>
      <w:bookmarkEnd w:id="728"/>
      <w:bookmarkEnd w:id="729"/>
      <w:bookmarkEnd w:id="730"/>
      <w:bookmarkEnd w:id="731"/>
      <w:bookmarkEnd w:id="732"/>
    </w:p>
    <w:tbl>
      <w:tblPr>
        <w:tblStyle w:val="TWRPTable"/>
        <w:tblW w:w="5000" w:type="pct"/>
        <w:tblLayout w:type="fixed"/>
        <w:tblLook w:val="04A0" w:firstRow="1" w:lastRow="0" w:firstColumn="1" w:lastColumn="0" w:noHBand="0" w:noVBand="1"/>
        <w:tblDescription w:val="Table 5.22 Estimated prevalence of respiratory system conditions ever reported by Transitioned ADF, by DVA client status"/>
      </w:tblPr>
      <w:tblGrid>
        <w:gridCol w:w="2177"/>
        <w:gridCol w:w="631"/>
        <w:gridCol w:w="900"/>
        <w:gridCol w:w="1080"/>
        <w:gridCol w:w="631"/>
        <w:gridCol w:w="901"/>
        <w:gridCol w:w="995"/>
      </w:tblGrid>
      <w:tr w:rsidR="00D376BF" w:rsidRPr="00F32E48" w14:paraId="0C02E07F" w14:textId="77777777" w:rsidTr="00066EE9">
        <w:trPr>
          <w:cnfStyle w:val="100000000000" w:firstRow="1" w:lastRow="0" w:firstColumn="0" w:lastColumn="0" w:oddVBand="0" w:evenVBand="0" w:oddHBand="0" w:evenHBand="0" w:firstRowFirstColumn="0" w:firstRowLastColumn="0" w:lastRowFirstColumn="0" w:lastRowLastColumn="0"/>
          <w:cantSplit/>
          <w:tblHeader/>
        </w:trPr>
        <w:tc>
          <w:tcPr>
            <w:tcW w:w="1489" w:type="pct"/>
            <w:vMerge w:val="restart"/>
          </w:tcPr>
          <w:p w14:paraId="6FCC5FE2" w14:textId="77777777" w:rsidR="00D376BF" w:rsidRPr="00F32E48" w:rsidRDefault="00D376BF" w:rsidP="00483F4E">
            <w:pPr>
              <w:pStyle w:val="TableText"/>
            </w:pPr>
            <w:r w:rsidRPr="00F32E48">
              <w:rPr>
                <w:rFonts w:cs="Arial"/>
              </w:rPr>
              <w:t>Condition</w:t>
            </w:r>
          </w:p>
        </w:tc>
        <w:tc>
          <w:tcPr>
            <w:tcW w:w="1784" w:type="pct"/>
            <w:gridSpan w:val="3"/>
          </w:tcPr>
          <w:p w14:paraId="0E874236" w14:textId="77777777" w:rsidR="00D376BF" w:rsidRPr="00F32E48" w:rsidRDefault="00D376BF" w:rsidP="00D376BF">
            <w:pPr>
              <w:pStyle w:val="TableText"/>
              <w:jc w:val="center"/>
            </w:pPr>
            <w:r w:rsidRPr="00F32E48">
              <w:t>DVA client</w:t>
            </w:r>
            <w:r w:rsidRPr="00F32E48">
              <w:br/>
              <w:t>(n = 10,615)</w:t>
            </w:r>
          </w:p>
        </w:tc>
        <w:tc>
          <w:tcPr>
            <w:tcW w:w="1727" w:type="pct"/>
            <w:gridSpan w:val="3"/>
          </w:tcPr>
          <w:p w14:paraId="7603D4AD" w14:textId="77777777" w:rsidR="00D376BF" w:rsidRPr="00F32E48" w:rsidRDefault="00D376BF" w:rsidP="00D376BF">
            <w:pPr>
              <w:pStyle w:val="TableText"/>
              <w:jc w:val="center"/>
            </w:pPr>
            <w:r w:rsidRPr="00F32E48">
              <w:t>Non-DVA client</w:t>
            </w:r>
            <w:r w:rsidRPr="00F32E48">
              <w:br/>
              <w:t>(n = 11,275)</w:t>
            </w:r>
          </w:p>
        </w:tc>
      </w:tr>
      <w:tr w:rsidR="00D376BF" w:rsidRPr="00F32E48" w14:paraId="65B94E20" w14:textId="77777777" w:rsidTr="00066EE9">
        <w:trPr>
          <w:cnfStyle w:val="100000000000" w:firstRow="1" w:lastRow="0" w:firstColumn="0" w:lastColumn="0" w:oddVBand="0" w:evenVBand="0" w:oddHBand="0" w:evenHBand="0" w:firstRowFirstColumn="0" w:firstRowLastColumn="0" w:lastRowFirstColumn="0" w:lastRowLastColumn="0"/>
          <w:cantSplit/>
          <w:tblHeader/>
        </w:trPr>
        <w:tc>
          <w:tcPr>
            <w:tcW w:w="1489" w:type="pct"/>
            <w:vMerge/>
          </w:tcPr>
          <w:p w14:paraId="656B0E20" w14:textId="77777777" w:rsidR="00D376BF" w:rsidRPr="00F32E48" w:rsidRDefault="00D376BF" w:rsidP="00483F4E">
            <w:pPr>
              <w:pStyle w:val="TableText"/>
            </w:pPr>
          </w:p>
        </w:tc>
        <w:tc>
          <w:tcPr>
            <w:tcW w:w="431" w:type="pct"/>
          </w:tcPr>
          <w:p w14:paraId="5709BEFC" w14:textId="77777777" w:rsidR="00D376BF" w:rsidRPr="00F32E48" w:rsidRDefault="00D376BF" w:rsidP="00483F4E">
            <w:pPr>
              <w:pStyle w:val="TableText"/>
              <w:jc w:val="right"/>
            </w:pPr>
            <w:r w:rsidRPr="00F32E48">
              <w:rPr>
                <w:bCs/>
              </w:rPr>
              <w:t>n</w:t>
            </w:r>
          </w:p>
        </w:tc>
        <w:tc>
          <w:tcPr>
            <w:tcW w:w="615" w:type="pct"/>
          </w:tcPr>
          <w:p w14:paraId="2BF0AFD3" w14:textId="77777777" w:rsidR="00D376BF" w:rsidRPr="00F32E48" w:rsidRDefault="00D376BF" w:rsidP="00483F4E">
            <w:pPr>
              <w:pStyle w:val="TableText"/>
              <w:jc w:val="right"/>
            </w:pPr>
            <w:r w:rsidRPr="00F32E48">
              <w:rPr>
                <w:bCs/>
              </w:rPr>
              <w:t>Weighted n</w:t>
            </w:r>
          </w:p>
        </w:tc>
        <w:tc>
          <w:tcPr>
            <w:tcW w:w="738" w:type="pct"/>
          </w:tcPr>
          <w:p w14:paraId="4B96092B" w14:textId="77777777" w:rsidR="00D376BF" w:rsidRPr="00F32E48" w:rsidRDefault="00D376BF" w:rsidP="00483F4E">
            <w:pPr>
              <w:pStyle w:val="TableText"/>
              <w:jc w:val="right"/>
            </w:pPr>
            <w:r w:rsidRPr="00F32E48">
              <w:rPr>
                <w:bCs/>
              </w:rPr>
              <w:t>% (95% CI)</w:t>
            </w:r>
          </w:p>
        </w:tc>
        <w:tc>
          <w:tcPr>
            <w:tcW w:w="431" w:type="pct"/>
          </w:tcPr>
          <w:p w14:paraId="55EA9674" w14:textId="77777777" w:rsidR="00D376BF" w:rsidRPr="00F32E48" w:rsidRDefault="00D376BF" w:rsidP="00483F4E">
            <w:pPr>
              <w:pStyle w:val="TableText"/>
              <w:jc w:val="right"/>
            </w:pPr>
            <w:r w:rsidRPr="00F32E48">
              <w:rPr>
                <w:bCs/>
              </w:rPr>
              <w:t>n</w:t>
            </w:r>
          </w:p>
        </w:tc>
        <w:tc>
          <w:tcPr>
            <w:tcW w:w="616" w:type="pct"/>
          </w:tcPr>
          <w:p w14:paraId="239AC632" w14:textId="77777777" w:rsidR="00D376BF" w:rsidRPr="00F32E48" w:rsidRDefault="00D376BF" w:rsidP="00483F4E">
            <w:pPr>
              <w:pStyle w:val="TableText"/>
              <w:jc w:val="right"/>
            </w:pPr>
            <w:r w:rsidRPr="00F32E48">
              <w:rPr>
                <w:bCs/>
              </w:rPr>
              <w:t>Weighted n</w:t>
            </w:r>
          </w:p>
        </w:tc>
        <w:tc>
          <w:tcPr>
            <w:tcW w:w="680" w:type="pct"/>
          </w:tcPr>
          <w:p w14:paraId="03B22EC8" w14:textId="77777777" w:rsidR="00D376BF" w:rsidRPr="00F32E48" w:rsidRDefault="00D376BF" w:rsidP="00483F4E">
            <w:pPr>
              <w:pStyle w:val="TableText"/>
              <w:jc w:val="right"/>
            </w:pPr>
            <w:r w:rsidRPr="00F32E48">
              <w:rPr>
                <w:bCs/>
              </w:rPr>
              <w:t>% (95% CI)</w:t>
            </w:r>
          </w:p>
        </w:tc>
      </w:tr>
      <w:tr w:rsidR="00D376BF" w:rsidRPr="00F32E48" w14:paraId="2BFD629F"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Pr>
          <w:p w14:paraId="10F7068E" w14:textId="77777777" w:rsidR="00D376BF" w:rsidRPr="00F32E48" w:rsidRDefault="00D376BF" w:rsidP="00483F4E">
            <w:pPr>
              <w:pStyle w:val="TableText"/>
            </w:pPr>
            <w:r w:rsidRPr="00F32E48">
              <w:rPr>
                <w:rFonts w:cs="Arial"/>
              </w:rPr>
              <w:t>COPD</w:t>
            </w:r>
          </w:p>
        </w:tc>
        <w:tc>
          <w:tcPr>
            <w:tcW w:w="431" w:type="pct"/>
          </w:tcPr>
          <w:p w14:paraId="6FC342C2" w14:textId="77777777" w:rsidR="00D376BF" w:rsidRPr="00F32E48" w:rsidRDefault="00D376BF" w:rsidP="00D376BF">
            <w:pPr>
              <w:pStyle w:val="TableText"/>
              <w:jc w:val="right"/>
              <w:rPr>
                <w:rFonts w:cs="Arial"/>
              </w:rPr>
            </w:pPr>
            <w:r w:rsidRPr="00F32E48">
              <w:rPr>
                <w:rFonts w:cs="Arial"/>
              </w:rPr>
              <w:t>20</w:t>
            </w:r>
          </w:p>
        </w:tc>
        <w:tc>
          <w:tcPr>
            <w:tcW w:w="615" w:type="pct"/>
          </w:tcPr>
          <w:p w14:paraId="30E51020" w14:textId="77777777" w:rsidR="00D376BF" w:rsidRPr="00F32E48" w:rsidRDefault="00D376BF" w:rsidP="00D376BF">
            <w:pPr>
              <w:pStyle w:val="TableText"/>
              <w:jc w:val="right"/>
              <w:rPr>
                <w:rFonts w:cs="Arial"/>
              </w:rPr>
            </w:pPr>
            <w:r w:rsidRPr="00F32E48">
              <w:rPr>
                <w:rFonts w:cs="Arial"/>
              </w:rPr>
              <w:t>117</w:t>
            </w:r>
          </w:p>
        </w:tc>
        <w:tc>
          <w:tcPr>
            <w:tcW w:w="738" w:type="pct"/>
          </w:tcPr>
          <w:p w14:paraId="5EA87B02" w14:textId="77777777" w:rsidR="00D376BF" w:rsidRPr="00F32E48" w:rsidRDefault="00D376BF" w:rsidP="00D376BF">
            <w:pPr>
              <w:pStyle w:val="TableText"/>
              <w:jc w:val="right"/>
            </w:pPr>
            <w:r w:rsidRPr="00F32E48">
              <w:rPr>
                <w:rFonts w:cs="Arial"/>
              </w:rPr>
              <w:t>1.1 (0.7, 1.8)</w:t>
            </w:r>
          </w:p>
        </w:tc>
        <w:tc>
          <w:tcPr>
            <w:tcW w:w="431" w:type="pct"/>
          </w:tcPr>
          <w:p w14:paraId="0083DE56" w14:textId="77777777" w:rsidR="00D376BF" w:rsidRPr="00F32E48" w:rsidRDefault="00D376BF" w:rsidP="00D376BF">
            <w:pPr>
              <w:pStyle w:val="TableText"/>
              <w:jc w:val="right"/>
            </w:pPr>
            <w:r w:rsidRPr="00F32E48">
              <w:rPr>
                <w:rFonts w:cs="Arial"/>
              </w:rPr>
              <w:t>10</w:t>
            </w:r>
          </w:p>
        </w:tc>
        <w:tc>
          <w:tcPr>
            <w:tcW w:w="616" w:type="pct"/>
          </w:tcPr>
          <w:p w14:paraId="5DF53E37" w14:textId="77777777" w:rsidR="00D376BF" w:rsidRPr="00F32E48" w:rsidRDefault="00D376BF" w:rsidP="00D376BF">
            <w:pPr>
              <w:pStyle w:val="TableText"/>
              <w:jc w:val="right"/>
              <w:rPr>
                <w:rFonts w:cs="Arial"/>
              </w:rPr>
            </w:pPr>
            <w:r w:rsidRPr="00F32E48">
              <w:rPr>
                <w:rFonts w:cs="Arial"/>
              </w:rPr>
              <w:t>83</w:t>
            </w:r>
          </w:p>
        </w:tc>
        <w:tc>
          <w:tcPr>
            <w:tcW w:w="680" w:type="pct"/>
          </w:tcPr>
          <w:p w14:paraId="2460ADEF" w14:textId="77777777" w:rsidR="00D376BF" w:rsidRPr="00F32E48" w:rsidRDefault="00D376BF" w:rsidP="00D376BF">
            <w:pPr>
              <w:pStyle w:val="TableText"/>
              <w:jc w:val="right"/>
            </w:pPr>
            <w:r w:rsidRPr="00F32E48">
              <w:rPr>
                <w:rFonts w:cs="Arial"/>
              </w:rPr>
              <w:t>0.7 (0.3, 1.7)</w:t>
            </w:r>
          </w:p>
        </w:tc>
      </w:tr>
      <w:tr w:rsidR="00D376BF" w:rsidRPr="00F32E48" w14:paraId="63A4257E" w14:textId="77777777" w:rsidTr="00066EE9">
        <w:trPr>
          <w:cantSplit/>
        </w:trPr>
        <w:tc>
          <w:tcPr>
            <w:tcW w:w="1489" w:type="pct"/>
          </w:tcPr>
          <w:p w14:paraId="32BD3B77" w14:textId="77777777" w:rsidR="00D376BF" w:rsidRPr="00F32E48" w:rsidRDefault="00D376BF" w:rsidP="00483F4E">
            <w:pPr>
              <w:pStyle w:val="TableText"/>
            </w:pPr>
            <w:r w:rsidRPr="00F32E48">
              <w:rPr>
                <w:rFonts w:cs="Arial"/>
              </w:rPr>
              <w:t>Pneumonia</w:t>
            </w:r>
          </w:p>
        </w:tc>
        <w:tc>
          <w:tcPr>
            <w:tcW w:w="431" w:type="pct"/>
          </w:tcPr>
          <w:p w14:paraId="209F0592" w14:textId="77777777" w:rsidR="00D376BF" w:rsidRPr="00F32E48" w:rsidRDefault="00D376BF" w:rsidP="00D376BF">
            <w:pPr>
              <w:pStyle w:val="TableText"/>
              <w:jc w:val="right"/>
              <w:rPr>
                <w:rFonts w:cs="Arial"/>
              </w:rPr>
            </w:pPr>
            <w:r w:rsidRPr="00F32E48">
              <w:rPr>
                <w:rFonts w:cs="Arial"/>
              </w:rPr>
              <w:t>82</w:t>
            </w:r>
          </w:p>
        </w:tc>
        <w:tc>
          <w:tcPr>
            <w:tcW w:w="615" w:type="pct"/>
          </w:tcPr>
          <w:p w14:paraId="0FA57481" w14:textId="77777777" w:rsidR="00D376BF" w:rsidRPr="00F32E48" w:rsidRDefault="00D376BF" w:rsidP="00D376BF">
            <w:pPr>
              <w:pStyle w:val="TableText"/>
              <w:jc w:val="right"/>
              <w:rPr>
                <w:rFonts w:cs="Arial"/>
              </w:rPr>
            </w:pPr>
            <w:r w:rsidRPr="00F32E48">
              <w:rPr>
                <w:rFonts w:cs="Arial"/>
              </w:rPr>
              <w:t>436</w:t>
            </w:r>
          </w:p>
        </w:tc>
        <w:tc>
          <w:tcPr>
            <w:tcW w:w="738" w:type="pct"/>
          </w:tcPr>
          <w:p w14:paraId="597330C2" w14:textId="77777777" w:rsidR="00D376BF" w:rsidRPr="00F32E48" w:rsidRDefault="00D376BF" w:rsidP="00D376BF">
            <w:pPr>
              <w:pStyle w:val="TableText"/>
              <w:jc w:val="right"/>
            </w:pPr>
            <w:r w:rsidRPr="00F32E48">
              <w:rPr>
                <w:rFonts w:cs="Arial"/>
              </w:rPr>
              <w:t>4.1 (3.2, 5.2)</w:t>
            </w:r>
          </w:p>
        </w:tc>
        <w:tc>
          <w:tcPr>
            <w:tcW w:w="431" w:type="pct"/>
          </w:tcPr>
          <w:p w14:paraId="33226FA6" w14:textId="77777777" w:rsidR="00D376BF" w:rsidRPr="00F32E48" w:rsidRDefault="00D376BF" w:rsidP="00D376BF">
            <w:pPr>
              <w:pStyle w:val="TableText"/>
              <w:jc w:val="right"/>
            </w:pPr>
            <w:r w:rsidRPr="00F32E48">
              <w:rPr>
                <w:rFonts w:cs="Arial"/>
              </w:rPr>
              <w:t>40</w:t>
            </w:r>
          </w:p>
        </w:tc>
        <w:tc>
          <w:tcPr>
            <w:tcW w:w="616" w:type="pct"/>
          </w:tcPr>
          <w:p w14:paraId="4B21FFBB" w14:textId="77777777" w:rsidR="00D376BF" w:rsidRPr="00F32E48" w:rsidRDefault="00D376BF" w:rsidP="00D376BF">
            <w:pPr>
              <w:pStyle w:val="TableText"/>
              <w:jc w:val="right"/>
              <w:rPr>
                <w:rFonts w:cs="Arial"/>
              </w:rPr>
            </w:pPr>
            <w:r w:rsidRPr="00F32E48">
              <w:rPr>
                <w:rFonts w:cs="Arial"/>
              </w:rPr>
              <w:t>271</w:t>
            </w:r>
          </w:p>
        </w:tc>
        <w:tc>
          <w:tcPr>
            <w:tcW w:w="680" w:type="pct"/>
          </w:tcPr>
          <w:p w14:paraId="725C8D43" w14:textId="77777777" w:rsidR="00D376BF" w:rsidRPr="00F32E48" w:rsidRDefault="00D376BF" w:rsidP="00D376BF">
            <w:pPr>
              <w:pStyle w:val="TableText"/>
              <w:jc w:val="right"/>
            </w:pPr>
            <w:r w:rsidRPr="00F32E48">
              <w:rPr>
                <w:rFonts w:cs="Arial"/>
              </w:rPr>
              <w:t>2.4 (1.6, 3.6)</w:t>
            </w:r>
          </w:p>
        </w:tc>
      </w:tr>
      <w:tr w:rsidR="00D376BF" w:rsidRPr="00F32E48" w14:paraId="5C8B55CC"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Borders>
              <w:bottom w:val="single" w:sz="4" w:space="0" w:color="000000"/>
            </w:tcBorders>
          </w:tcPr>
          <w:p w14:paraId="2B3F512E" w14:textId="77777777" w:rsidR="00D376BF" w:rsidRPr="00F32E48" w:rsidRDefault="00D376BF" w:rsidP="00483F4E">
            <w:pPr>
              <w:pStyle w:val="TableText"/>
            </w:pPr>
            <w:r w:rsidRPr="00F32E48">
              <w:rPr>
                <w:rFonts w:cs="Arial"/>
              </w:rPr>
              <w:t>Sinus</w:t>
            </w:r>
          </w:p>
        </w:tc>
        <w:tc>
          <w:tcPr>
            <w:tcW w:w="431" w:type="pct"/>
            <w:tcBorders>
              <w:bottom w:val="single" w:sz="4" w:space="0" w:color="000000"/>
            </w:tcBorders>
          </w:tcPr>
          <w:p w14:paraId="371A1599" w14:textId="77777777" w:rsidR="00D376BF" w:rsidRPr="00F32E48" w:rsidRDefault="00D376BF" w:rsidP="00D376BF">
            <w:pPr>
              <w:pStyle w:val="TableText"/>
              <w:jc w:val="right"/>
              <w:rPr>
                <w:rFonts w:cs="Arial"/>
              </w:rPr>
            </w:pPr>
            <w:r w:rsidRPr="00F32E48">
              <w:rPr>
                <w:rFonts w:cs="Arial"/>
              </w:rPr>
              <w:t>198</w:t>
            </w:r>
          </w:p>
        </w:tc>
        <w:tc>
          <w:tcPr>
            <w:tcW w:w="615" w:type="pct"/>
            <w:tcBorders>
              <w:bottom w:val="single" w:sz="4" w:space="0" w:color="000000"/>
            </w:tcBorders>
          </w:tcPr>
          <w:p w14:paraId="7EBB57C9" w14:textId="77777777" w:rsidR="00D376BF" w:rsidRPr="00F32E48" w:rsidRDefault="00D376BF" w:rsidP="00D376BF">
            <w:pPr>
              <w:pStyle w:val="TableText"/>
              <w:jc w:val="right"/>
              <w:rPr>
                <w:rFonts w:cs="Arial"/>
              </w:rPr>
            </w:pPr>
            <w:r w:rsidRPr="00F32E48">
              <w:rPr>
                <w:rFonts w:cs="Arial"/>
              </w:rPr>
              <w:t>1042</w:t>
            </w:r>
          </w:p>
        </w:tc>
        <w:tc>
          <w:tcPr>
            <w:tcW w:w="738" w:type="pct"/>
            <w:tcBorders>
              <w:bottom w:val="single" w:sz="4" w:space="0" w:color="000000"/>
            </w:tcBorders>
          </w:tcPr>
          <w:p w14:paraId="7423A59D" w14:textId="77777777" w:rsidR="00D376BF" w:rsidRPr="00F32E48" w:rsidRDefault="00D376BF" w:rsidP="00D376BF">
            <w:pPr>
              <w:pStyle w:val="TableText"/>
              <w:jc w:val="right"/>
            </w:pPr>
            <w:r w:rsidRPr="00F32E48">
              <w:rPr>
                <w:rFonts w:cs="Arial"/>
              </w:rPr>
              <w:t>9.8 (8.4, 11.4)</w:t>
            </w:r>
          </w:p>
        </w:tc>
        <w:tc>
          <w:tcPr>
            <w:tcW w:w="431" w:type="pct"/>
            <w:tcBorders>
              <w:bottom w:val="single" w:sz="4" w:space="0" w:color="000000"/>
            </w:tcBorders>
          </w:tcPr>
          <w:p w14:paraId="169571F2" w14:textId="77777777" w:rsidR="00D376BF" w:rsidRPr="00F32E48" w:rsidRDefault="00D376BF" w:rsidP="00D376BF">
            <w:pPr>
              <w:pStyle w:val="TableText"/>
              <w:jc w:val="right"/>
            </w:pPr>
            <w:r w:rsidRPr="00F32E48">
              <w:rPr>
                <w:rFonts w:cs="Arial"/>
              </w:rPr>
              <w:t>93</w:t>
            </w:r>
          </w:p>
        </w:tc>
        <w:tc>
          <w:tcPr>
            <w:tcW w:w="616" w:type="pct"/>
            <w:tcBorders>
              <w:bottom w:val="single" w:sz="4" w:space="0" w:color="000000"/>
            </w:tcBorders>
          </w:tcPr>
          <w:p w14:paraId="7E4118C4" w14:textId="77777777" w:rsidR="00D376BF" w:rsidRPr="00F32E48" w:rsidRDefault="00D376BF" w:rsidP="00D376BF">
            <w:pPr>
              <w:pStyle w:val="TableText"/>
              <w:jc w:val="right"/>
              <w:rPr>
                <w:rFonts w:cs="Arial"/>
              </w:rPr>
            </w:pPr>
            <w:r w:rsidRPr="00F32E48">
              <w:rPr>
                <w:rFonts w:cs="Arial"/>
              </w:rPr>
              <w:t>630</w:t>
            </w:r>
          </w:p>
        </w:tc>
        <w:tc>
          <w:tcPr>
            <w:tcW w:w="680" w:type="pct"/>
            <w:tcBorders>
              <w:bottom w:val="single" w:sz="4" w:space="0" w:color="000000"/>
            </w:tcBorders>
          </w:tcPr>
          <w:p w14:paraId="22601ED3" w14:textId="77777777" w:rsidR="00D376BF" w:rsidRPr="00F32E48" w:rsidRDefault="00D376BF" w:rsidP="00D376BF">
            <w:pPr>
              <w:pStyle w:val="TableText"/>
              <w:jc w:val="right"/>
            </w:pPr>
            <w:r w:rsidRPr="00F32E48">
              <w:rPr>
                <w:rFonts w:cs="Arial"/>
              </w:rPr>
              <w:t>5.6 (4.4, 7.2)</w:t>
            </w:r>
          </w:p>
        </w:tc>
      </w:tr>
      <w:tr w:rsidR="00D376BF" w:rsidRPr="00F32E48" w14:paraId="4B21611E" w14:textId="77777777" w:rsidTr="00066EE9">
        <w:trPr>
          <w:cantSplit/>
        </w:trPr>
        <w:tc>
          <w:tcPr>
            <w:tcW w:w="1489" w:type="pct"/>
            <w:tcBorders>
              <w:top w:val="single" w:sz="4" w:space="0" w:color="000000"/>
              <w:bottom w:val="nil"/>
            </w:tcBorders>
          </w:tcPr>
          <w:p w14:paraId="68676872" w14:textId="77777777" w:rsidR="00D376BF" w:rsidRPr="00D376BF" w:rsidRDefault="00D376BF" w:rsidP="00483F4E">
            <w:pPr>
              <w:pStyle w:val="TableText"/>
            </w:pPr>
            <w:r w:rsidRPr="00D376BF">
              <w:rPr>
                <w:rFonts w:cs="Arial"/>
              </w:rPr>
              <w:t>Respiratory system conditions any</w:t>
            </w:r>
          </w:p>
        </w:tc>
        <w:tc>
          <w:tcPr>
            <w:tcW w:w="431" w:type="pct"/>
            <w:tcBorders>
              <w:top w:val="single" w:sz="4" w:space="0" w:color="000000"/>
              <w:bottom w:val="nil"/>
            </w:tcBorders>
          </w:tcPr>
          <w:p w14:paraId="621EC87C" w14:textId="77777777" w:rsidR="00D376BF" w:rsidRPr="00F32E48" w:rsidRDefault="00D376BF" w:rsidP="00D376BF">
            <w:pPr>
              <w:pStyle w:val="TableText"/>
              <w:jc w:val="right"/>
              <w:rPr>
                <w:rFonts w:cs="Arial"/>
              </w:rPr>
            </w:pPr>
            <w:r w:rsidRPr="00F32E48">
              <w:rPr>
                <w:rFonts w:cs="Arial"/>
              </w:rPr>
              <w:t>257</w:t>
            </w:r>
          </w:p>
        </w:tc>
        <w:tc>
          <w:tcPr>
            <w:tcW w:w="615" w:type="pct"/>
            <w:tcBorders>
              <w:top w:val="single" w:sz="4" w:space="0" w:color="000000"/>
              <w:bottom w:val="nil"/>
            </w:tcBorders>
          </w:tcPr>
          <w:p w14:paraId="51FE2C8A" w14:textId="77777777" w:rsidR="00D376BF" w:rsidRPr="00F32E48" w:rsidRDefault="00D376BF" w:rsidP="00D376BF">
            <w:pPr>
              <w:pStyle w:val="TableText"/>
              <w:jc w:val="right"/>
              <w:rPr>
                <w:rFonts w:cs="Arial"/>
              </w:rPr>
            </w:pPr>
            <w:r w:rsidRPr="00F32E48">
              <w:rPr>
                <w:rFonts w:cs="Arial"/>
              </w:rPr>
              <w:t>1363</w:t>
            </w:r>
          </w:p>
        </w:tc>
        <w:tc>
          <w:tcPr>
            <w:tcW w:w="738" w:type="pct"/>
            <w:tcBorders>
              <w:top w:val="single" w:sz="4" w:space="0" w:color="000000"/>
              <w:bottom w:val="nil"/>
            </w:tcBorders>
          </w:tcPr>
          <w:p w14:paraId="1EFF8EC4" w14:textId="77777777" w:rsidR="00D376BF" w:rsidRPr="00F32E48" w:rsidRDefault="00D376BF" w:rsidP="00D376BF">
            <w:pPr>
              <w:pStyle w:val="TableText"/>
              <w:jc w:val="right"/>
            </w:pPr>
            <w:r w:rsidRPr="00F32E48">
              <w:rPr>
                <w:rFonts w:cs="Arial"/>
              </w:rPr>
              <w:t>12.8 (11.2, 14.7)</w:t>
            </w:r>
          </w:p>
        </w:tc>
        <w:tc>
          <w:tcPr>
            <w:tcW w:w="431" w:type="pct"/>
            <w:tcBorders>
              <w:top w:val="single" w:sz="4" w:space="0" w:color="000000"/>
              <w:bottom w:val="nil"/>
            </w:tcBorders>
          </w:tcPr>
          <w:p w14:paraId="4D14A681" w14:textId="77777777" w:rsidR="00D376BF" w:rsidRPr="00F32E48" w:rsidRDefault="00D376BF" w:rsidP="00D376BF">
            <w:pPr>
              <w:pStyle w:val="TableText"/>
              <w:jc w:val="right"/>
            </w:pPr>
            <w:r w:rsidRPr="00F32E48">
              <w:rPr>
                <w:rFonts w:cs="Arial"/>
              </w:rPr>
              <w:t>119</w:t>
            </w:r>
          </w:p>
        </w:tc>
        <w:tc>
          <w:tcPr>
            <w:tcW w:w="616" w:type="pct"/>
            <w:tcBorders>
              <w:top w:val="single" w:sz="4" w:space="0" w:color="000000"/>
              <w:bottom w:val="nil"/>
            </w:tcBorders>
          </w:tcPr>
          <w:p w14:paraId="2C4490A2" w14:textId="77777777" w:rsidR="00D376BF" w:rsidRPr="00F32E48" w:rsidRDefault="00D376BF" w:rsidP="00D376BF">
            <w:pPr>
              <w:pStyle w:val="TableText"/>
              <w:jc w:val="right"/>
              <w:rPr>
                <w:rFonts w:cs="Arial"/>
              </w:rPr>
            </w:pPr>
            <w:r w:rsidRPr="00F32E48">
              <w:rPr>
                <w:rFonts w:cs="Arial"/>
              </w:rPr>
              <w:t>782</w:t>
            </w:r>
          </w:p>
        </w:tc>
        <w:tc>
          <w:tcPr>
            <w:tcW w:w="680" w:type="pct"/>
            <w:tcBorders>
              <w:top w:val="single" w:sz="4" w:space="0" w:color="000000"/>
              <w:bottom w:val="nil"/>
            </w:tcBorders>
          </w:tcPr>
          <w:p w14:paraId="5D6D74A9" w14:textId="77777777" w:rsidR="00D376BF" w:rsidRPr="00F32E48" w:rsidRDefault="00D376BF" w:rsidP="00D376BF">
            <w:pPr>
              <w:pStyle w:val="TableText"/>
              <w:jc w:val="right"/>
            </w:pPr>
            <w:r w:rsidRPr="00F32E48">
              <w:rPr>
                <w:rFonts w:cs="Arial"/>
              </w:rPr>
              <w:t>6.9 (5.6, 8.6)</w:t>
            </w:r>
          </w:p>
        </w:tc>
      </w:tr>
      <w:tr w:rsidR="00D376BF" w:rsidRPr="00F32E48" w14:paraId="7953C84C"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Borders>
              <w:top w:val="nil"/>
            </w:tcBorders>
          </w:tcPr>
          <w:p w14:paraId="5A97A10D" w14:textId="77777777" w:rsidR="00D376BF" w:rsidRPr="00F32E48" w:rsidRDefault="00D376BF" w:rsidP="00483F4E">
            <w:pPr>
              <w:pStyle w:val="TableText"/>
            </w:pPr>
            <w:r w:rsidRPr="00F32E48">
              <w:rPr>
                <w:rFonts w:cs="Arial"/>
              </w:rPr>
              <w:t>Treated in past year</w:t>
            </w:r>
          </w:p>
        </w:tc>
        <w:tc>
          <w:tcPr>
            <w:tcW w:w="431" w:type="pct"/>
            <w:tcBorders>
              <w:top w:val="nil"/>
            </w:tcBorders>
          </w:tcPr>
          <w:p w14:paraId="060A51CF" w14:textId="77777777" w:rsidR="00D376BF" w:rsidRPr="00F32E48" w:rsidRDefault="00D376BF" w:rsidP="00D376BF">
            <w:pPr>
              <w:pStyle w:val="TableText"/>
              <w:jc w:val="right"/>
              <w:rPr>
                <w:rFonts w:cs="Arial"/>
              </w:rPr>
            </w:pPr>
            <w:r w:rsidRPr="00F32E48">
              <w:rPr>
                <w:rFonts w:cs="Arial"/>
              </w:rPr>
              <w:t>100</w:t>
            </w:r>
          </w:p>
        </w:tc>
        <w:tc>
          <w:tcPr>
            <w:tcW w:w="615" w:type="pct"/>
            <w:tcBorders>
              <w:top w:val="nil"/>
            </w:tcBorders>
          </w:tcPr>
          <w:p w14:paraId="54F11CC2" w14:textId="77777777" w:rsidR="00D376BF" w:rsidRPr="00F32E48" w:rsidRDefault="00D376BF" w:rsidP="00D376BF">
            <w:pPr>
              <w:pStyle w:val="TableText"/>
              <w:jc w:val="right"/>
              <w:rPr>
                <w:rFonts w:cs="Arial"/>
              </w:rPr>
            </w:pPr>
            <w:r w:rsidRPr="00F32E48">
              <w:rPr>
                <w:rFonts w:cs="Arial"/>
              </w:rPr>
              <w:t>556</w:t>
            </w:r>
          </w:p>
        </w:tc>
        <w:tc>
          <w:tcPr>
            <w:tcW w:w="738" w:type="pct"/>
            <w:tcBorders>
              <w:top w:val="nil"/>
            </w:tcBorders>
          </w:tcPr>
          <w:p w14:paraId="40E91EE9" w14:textId="77777777" w:rsidR="00D376BF" w:rsidRPr="00F32E48" w:rsidRDefault="00D376BF" w:rsidP="00D376BF">
            <w:pPr>
              <w:pStyle w:val="TableText"/>
              <w:jc w:val="right"/>
            </w:pPr>
            <w:r w:rsidRPr="00F32E48">
              <w:rPr>
                <w:rFonts w:cs="Arial"/>
              </w:rPr>
              <w:t>5.2 (4.2, 6.6)</w:t>
            </w:r>
          </w:p>
        </w:tc>
        <w:tc>
          <w:tcPr>
            <w:tcW w:w="431" w:type="pct"/>
            <w:tcBorders>
              <w:top w:val="nil"/>
            </w:tcBorders>
          </w:tcPr>
          <w:p w14:paraId="4A53A1B7" w14:textId="77777777" w:rsidR="00D376BF" w:rsidRPr="00F32E48" w:rsidRDefault="00D376BF" w:rsidP="00D376BF">
            <w:pPr>
              <w:pStyle w:val="TableText"/>
              <w:jc w:val="right"/>
            </w:pPr>
            <w:r w:rsidRPr="00F32E48">
              <w:rPr>
                <w:rFonts w:cs="Arial"/>
              </w:rPr>
              <w:t>40</w:t>
            </w:r>
          </w:p>
        </w:tc>
        <w:tc>
          <w:tcPr>
            <w:tcW w:w="616" w:type="pct"/>
            <w:tcBorders>
              <w:top w:val="nil"/>
            </w:tcBorders>
          </w:tcPr>
          <w:p w14:paraId="056FD7DB" w14:textId="77777777" w:rsidR="00D376BF" w:rsidRPr="00F32E48" w:rsidRDefault="00D376BF" w:rsidP="00D376BF">
            <w:pPr>
              <w:pStyle w:val="TableText"/>
              <w:jc w:val="right"/>
              <w:rPr>
                <w:rFonts w:cs="Arial"/>
              </w:rPr>
            </w:pPr>
            <w:r w:rsidRPr="00F32E48">
              <w:rPr>
                <w:rFonts w:cs="Arial"/>
              </w:rPr>
              <w:t>284</w:t>
            </w:r>
          </w:p>
        </w:tc>
        <w:tc>
          <w:tcPr>
            <w:tcW w:w="680" w:type="pct"/>
            <w:tcBorders>
              <w:top w:val="nil"/>
            </w:tcBorders>
          </w:tcPr>
          <w:p w14:paraId="2EB88F07" w14:textId="77777777" w:rsidR="00D376BF" w:rsidRPr="00F32E48" w:rsidRDefault="00D376BF" w:rsidP="00D376BF">
            <w:pPr>
              <w:pStyle w:val="TableText"/>
              <w:jc w:val="right"/>
            </w:pPr>
            <w:r w:rsidRPr="00F32E48">
              <w:rPr>
                <w:rFonts w:cs="Arial"/>
              </w:rPr>
              <w:t>2.5 (1.7, 3.7)</w:t>
            </w:r>
          </w:p>
        </w:tc>
      </w:tr>
      <w:tr w:rsidR="00D376BF" w:rsidRPr="00F32E48" w14:paraId="2FB2E155" w14:textId="77777777" w:rsidTr="00066EE9">
        <w:trPr>
          <w:cantSplit/>
        </w:trPr>
        <w:tc>
          <w:tcPr>
            <w:tcW w:w="1489" w:type="pct"/>
          </w:tcPr>
          <w:p w14:paraId="1E37F3C3" w14:textId="77777777" w:rsidR="00D376BF" w:rsidRPr="00F32E48" w:rsidRDefault="00D376BF" w:rsidP="00483F4E">
            <w:pPr>
              <w:pStyle w:val="TableText"/>
            </w:pPr>
            <w:r w:rsidRPr="00F32E48">
              <w:rPr>
                <w:rFonts w:cs="Arial"/>
              </w:rPr>
              <w:t>Medications in past month</w:t>
            </w:r>
          </w:p>
        </w:tc>
        <w:tc>
          <w:tcPr>
            <w:tcW w:w="431" w:type="pct"/>
          </w:tcPr>
          <w:p w14:paraId="638F45E5" w14:textId="77777777" w:rsidR="00D376BF" w:rsidRPr="00F32E48" w:rsidRDefault="00D376BF" w:rsidP="00D376BF">
            <w:pPr>
              <w:pStyle w:val="TableText"/>
              <w:jc w:val="right"/>
              <w:rPr>
                <w:rFonts w:cs="Arial"/>
              </w:rPr>
            </w:pPr>
            <w:r w:rsidRPr="00F32E48">
              <w:rPr>
                <w:rFonts w:cs="Arial"/>
              </w:rPr>
              <w:t>71</w:t>
            </w:r>
          </w:p>
        </w:tc>
        <w:tc>
          <w:tcPr>
            <w:tcW w:w="615" w:type="pct"/>
          </w:tcPr>
          <w:p w14:paraId="0A795C07" w14:textId="77777777" w:rsidR="00D376BF" w:rsidRPr="00F32E48" w:rsidRDefault="00D376BF" w:rsidP="00D376BF">
            <w:pPr>
              <w:pStyle w:val="TableText"/>
              <w:jc w:val="right"/>
              <w:rPr>
                <w:rFonts w:cs="Arial"/>
              </w:rPr>
            </w:pPr>
            <w:r w:rsidRPr="00F32E48">
              <w:rPr>
                <w:rFonts w:cs="Arial"/>
              </w:rPr>
              <w:t>375</w:t>
            </w:r>
          </w:p>
        </w:tc>
        <w:tc>
          <w:tcPr>
            <w:tcW w:w="738" w:type="pct"/>
          </w:tcPr>
          <w:p w14:paraId="6CCC395B" w14:textId="77777777" w:rsidR="00D376BF" w:rsidRPr="00F32E48" w:rsidRDefault="00D376BF" w:rsidP="00D376BF">
            <w:pPr>
              <w:pStyle w:val="TableText"/>
              <w:jc w:val="right"/>
            </w:pPr>
            <w:r w:rsidRPr="00F32E48">
              <w:rPr>
                <w:rFonts w:cs="Arial"/>
              </w:rPr>
              <w:t>3.5 (2.7, 4.6)</w:t>
            </w:r>
          </w:p>
        </w:tc>
        <w:tc>
          <w:tcPr>
            <w:tcW w:w="431" w:type="pct"/>
          </w:tcPr>
          <w:p w14:paraId="71C13677" w14:textId="77777777" w:rsidR="00D376BF" w:rsidRPr="00F32E48" w:rsidRDefault="00D376BF" w:rsidP="00D376BF">
            <w:pPr>
              <w:pStyle w:val="TableText"/>
              <w:jc w:val="right"/>
            </w:pPr>
            <w:r w:rsidRPr="00F32E48">
              <w:rPr>
                <w:rFonts w:cs="Arial"/>
              </w:rPr>
              <w:t>23</w:t>
            </w:r>
          </w:p>
        </w:tc>
        <w:tc>
          <w:tcPr>
            <w:tcW w:w="616" w:type="pct"/>
          </w:tcPr>
          <w:p w14:paraId="1C536E57" w14:textId="77777777" w:rsidR="00D376BF" w:rsidRPr="00F32E48" w:rsidRDefault="00D376BF" w:rsidP="00D376BF">
            <w:pPr>
              <w:pStyle w:val="TableText"/>
              <w:jc w:val="right"/>
              <w:rPr>
                <w:rFonts w:cs="Arial"/>
              </w:rPr>
            </w:pPr>
            <w:r w:rsidRPr="00F32E48">
              <w:rPr>
                <w:rFonts w:cs="Arial"/>
              </w:rPr>
              <w:t>160</w:t>
            </w:r>
          </w:p>
        </w:tc>
        <w:tc>
          <w:tcPr>
            <w:tcW w:w="680" w:type="pct"/>
          </w:tcPr>
          <w:p w14:paraId="47BCC3DD" w14:textId="77777777" w:rsidR="00D376BF" w:rsidRPr="00F32E48" w:rsidRDefault="00D376BF" w:rsidP="00D376BF">
            <w:pPr>
              <w:pStyle w:val="TableText"/>
              <w:jc w:val="right"/>
            </w:pPr>
            <w:r w:rsidRPr="00F32E48">
              <w:rPr>
                <w:rFonts w:cs="Arial"/>
              </w:rPr>
              <w:t>1.4 (0.9, 2.3)</w:t>
            </w:r>
          </w:p>
        </w:tc>
      </w:tr>
    </w:tbl>
    <w:p w14:paraId="7C7B50DE" w14:textId="07A77C5A" w:rsidR="00771B4D" w:rsidRPr="00F32E48" w:rsidRDefault="00771B4D" w:rsidP="00D376B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D376BF">
        <w:t> </w:t>
      </w:r>
      <w:r w:rsidRPr="00F32E48">
        <w:t>B.1.</w:t>
      </w:r>
    </w:p>
    <w:p w14:paraId="21DA506F" w14:textId="77777777" w:rsidR="00771B4D" w:rsidRPr="00F32E48" w:rsidRDefault="00771B4D" w:rsidP="00D376BF">
      <w:pPr>
        <w:pStyle w:val="Heading4"/>
      </w:pPr>
      <w:r w:rsidRPr="00F32E48">
        <w:t>Respiratory system conditions ever reported by Transitioned ADF, by transition status</w:t>
      </w:r>
    </w:p>
    <w:p w14:paraId="4F4C687F" w14:textId="77777777" w:rsidR="00771B4D" w:rsidRPr="00F32E48" w:rsidRDefault="00771B4D" w:rsidP="00D376BF">
      <w:r w:rsidRPr="00F32E48">
        <w:t>Table 5.23 shows the estimated prevalence of respiratory system conditions ever reported by Transitioned ADF members by transition status. There were no overall differences between transition groups for ‘any respiratory system conditions’. Logistic regression analysis showed, however, that Ex-Serving ADF were significantly</w:t>
      </w:r>
      <w:r w:rsidRPr="00F32E48" w:rsidDel="0087767C">
        <w:t xml:space="preserve"> </w:t>
      </w:r>
      <w:r w:rsidRPr="00F32E48">
        <w:t>more likely to report COPD than Active Reservists (1.1% vs 0.4%; OR 2.9, 95% CI 1.2, 6.7); this was a moderate association</w:t>
      </w:r>
      <w:r w:rsidRPr="00F32E48">
        <w:rPr>
          <w:rFonts w:cs="Calibri"/>
        </w:rPr>
        <w:t>.</w:t>
      </w:r>
    </w:p>
    <w:p w14:paraId="4151B67D" w14:textId="77777777" w:rsidR="00771B4D" w:rsidRPr="00F32E48" w:rsidRDefault="00771B4D" w:rsidP="00D376BF">
      <w:pPr>
        <w:rPr>
          <w:rFonts w:cs="Calibri"/>
        </w:rPr>
      </w:pPr>
      <w:r w:rsidRPr="00F32E48">
        <w:t>When treatment in the preceding year or medications in the preceding month were examined</w:t>
      </w:r>
      <w:r w:rsidRPr="00F32E48">
        <w:rPr>
          <w:rFonts w:cs="Calibri"/>
        </w:rPr>
        <w:t xml:space="preserve">, Ex-Serving ADF were significantly more likely to have taken </w:t>
      </w:r>
      <w:r w:rsidRPr="00F32E48">
        <w:t xml:space="preserve">medications in the preceding month than Active Reservists </w:t>
      </w:r>
      <w:r w:rsidRPr="00F32E48">
        <w:rPr>
          <w:rFonts w:cs="Calibri"/>
        </w:rPr>
        <w:t>(3.0% vs 2.3%; OR 1.8, 95% CI 1.1, 3.1); this was a moderate association.</w:t>
      </w:r>
    </w:p>
    <w:p w14:paraId="76D2B7E4" w14:textId="77777777" w:rsidR="00963092" w:rsidRPr="00F32E48" w:rsidRDefault="00963092" w:rsidP="001C6EF8">
      <w:pPr>
        <w:pStyle w:val="Heading4"/>
      </w:pPr>
      <w:bookmarkStart w:id="733" w:name="_Ref516216368"/>
      <w:bookmarkStart w:id="734" w:name="_Toc508978870"/>
      <w:bookmarkStart w:id="735" w:name="_Toc385236065"/>
      <w:bookmarkStart w:id="736" w:name="_Toc385236915"/>
      <w:bookmarkStart w:id="737" w:name="_Toc519593833"/>
      <w:r w:rsidRPr="00F32E48">
        <w:t>Respiratory system conditions ever reported by Transitioned ADF, by discharge status</w:t>
      </w:r>
    </w:p>
    <w:p w14:paraId="0CE5A7E8" w14:textId="77777777" w:rsidR="00963092" w:rsidRPr="00F32E48" w:rsidRDefault="00963092" w:rsidP="001C6EF8">
      <w:r w:rsidRPr="00F32E48">
        <w:t>Table 5.24 shows respiratory conditions ever reported by Transitioned ADF members by medical discharge status. Overall, Transitioned ADF who were medically discharged were significantly</w:t>
      </w:r>
      <w:r w:rsidRPr="00F32E48" w:rsidDel="0087767C">
        <w:t xml:space="preserve"> </w:t>
      </w:r>
      <w:r w:rsidRPr="00F32E48">
        <w:t>more likely to report any respiratory condition than those who were non-medically discharged (12.4% vs 9.0%; OR 1.62, 95% CI 1.2, 2.2). In the case of specific conditions, medically discharged Transitioned ADF were also significantly</w:t>
      </w:r>
      <w:r w:rsidRPr="00F32E48" w:rsidDel="0087767C">
        <w:t xml:space="preserve"> </w:t>
      </w:r>
      <w:r w:rsidRPr="00F32E48">
        <w:t>more likely to report a sinus condition (9.7% vs 7.0%; OR 1.7, 95% CI 1.2, 2.3)</w:t>
      </w:r>
      <w:r w:rsidRPr="00F32E48">
        <w:rPr>
          <w:rFonts w:cs="Calibri"/>
        </w:rPr>
        <w:t>.</w:t>
      </w:r>
    </w:p>
    <w:p w14:paraId="61672F58" w14:textId="77777777" w:rsidR="00963092" w:rsidRPr="00F32E48" w:rsidRDefault="00963092" w:rsidP="00A044BA">
      <w:pPr>
        <w:keepLines/>
      </w:pPr>
      <w:r w:rsidRPr="00F32E48">
        <w:t>When treatment in the preceding year or medications in the preceding month were examined, Transitioned ADF with a medical discharge were significantly more likely to have been treated for any respiratory system condition in the preceding year (5.8% vs 3.2%; OR 2.1, 95% CI 1.3, 3.3) or to have taken medication in the preceding month (4.2% vs 2.1%; OR 2.3, 95% CI 1.4, 3.9) when compared with Transitioned ADF with another type of discharge; both were moderate associations.</w:t>
      </w:r>
    </w:p>
    <w:p w14:paraId="4E90286C" w14:textId="77777777" w:rsidR="00963092" w:rsidRPr="00F32E48" w:rsidRDefault="00963092" w:rsidP="001C6EF8">
      <w:pPr>
        <w:pStyle w:val="Heading3"/>
      </w:pPr>
      <w:bookmarkStart w:id="738" w:name="_Toc492041317"/>
      <w:bookmarkStart w:id="739" w:name="_Toc385140075"/>
      <w:bookmarkStart w:id="740" w:name="_Toc385236512"/>
      <w:bookmarkStart w:id="741" w:name="_Toc385236722"/>
      <w:bookmarkStart w:id="742" w:name="_Toc385237526"/>
      <w:bookmarkStart w:id="743" w:name="_Toc519593776"/>
      <w:bookmarkStart w:id="744" w:name="_Toc525054235"/>
      <w:r w:rsidRPr="00F32E48">
        <w:t>Skin cancers (including melanoma</w:t>
      </w:r>
      <w:bookmarkEnd w:id="738"/>
      <w:bookmarkEnd w:id="739"/>
      <w:bookmarkEnd w:id="740"/>
      <w:bookmarkEnd w:id="741"/>
      <w:bookmarkEnd w:id="742"/>
      <w:r w:rsidRPr="00F32E48">
        <w:t>)</w:t>
      </w:r>
      <w:bookmarkEnd w:id="743"/>
      <w:bookmarkEnd w:id="744"/>
      <w:r w:rsidRPr="00F32E48">
        <w:t xml:space="preserve"> </w:t>
      </w:r>
    </w:p>
    <w:p w14:paraId="0B6B8ED4" w14:textId="77777777" w:rsidR="00963092" w:rsidRPr="00F32E48" w:rsidRDefault="00963092" w:rsidP="001C6EF8">
      <w:pPr>
        <w:pStyle w:val="Heading4"/>
      </w:pPr>
      <w:r w:rsidRPr="00F32E48">
        <w:t>Skin cancers (including melanoma) ever reported by Transitioned ADF compared with 2015 Regular ADF</w:t>
      </w:r>
    </w:p>
    <w:p w14:paraId="38531B74" w14:textId="77777777" w:rsidR="00963092" w:rsidRPr="00F32E48" w:rsidRDefault="00963092" w:rsidP="001C6EF8">
      <w:r w:rsidRPr="00F32E48">
        <w:t>Table 5.25 and Figure 5.10 show the estimated prevalence of skin cancers (including melanoma) ever reported among Transitioned ADF members and 2015 Regular ADF members. No significant differences were observable.</w:t>
      </w:r>
    </w:p>
    <w:p w14:paraId="67511312" w14:textId="77777777" w:rsidR="00963092" w:rsidRPr="00F32E48" w:rsidRDefault="00963092" w:rsidP="001C6EF8">
      <w:r w:rsidRPr="00F32E48">
        <w:t>When any skin cancers (including melanoma) were examined by treatment in the preceding year or medications in the preceding month, there were no significant differences between Transitioned ADF members and 2015 Regular ADF members.</w:t>
      </w:r>
    </w:p>
    <w:p w14:paraId="2C5582E4" w14:textId="77777777" w:rsidR="00963092" w:rsidRDefault="00963092" w:rsidP="00963092">
      <w:pPr>
        <w:sectPr w:rsidR="00963092" w:rsidSect="00BF7D33">
          <w:footerReference w:type="even" r:id="rId57"/>
          <w:footerReference w:type="default" r:id="rId58"/>
          <w:pgSz w:w="9979" w:h="14170" w:code="243"/>
          <w:pgMar w:top="1440" w:right="1152" w:bottom="1440" w:left="1728" w:header="576" w:footer="576" w:gutter="0"/>
          <w:cols w:space="708"/>
          <w:docGrid w:linePitch="360"/>
        </w:sectPr>
      </w:pPr>
    </w:p>
    <w:p w14:paraId="678B2723" w14:textId="77777777" w:rsidR="00771B4D" w:rsidRDefault="00771B4D" w:rsidP="00D376BF">
      <w:pPr>
        <w:pStyle w:val="TableName"/>
      </w:pPr>
      <w:bookmarkStart w:id="745" w:name="_Toc525054389"/>
      <w:r w:rsidRPr="00F32E48">
        <w:t>Table 5.23</w:t>
      </w:r>
      <w:bookmarkEnd w:id="733"/>
      <w:r w:rsidRPr="00F32E48">
        <w:tab/>
        <w:t>Estimated prevalence of respiratory system conditions ever reported by Transitioned ADF, by transition status</w:t>
      </w:r>
      <w:bookmarkEnd w:id="734"/>
      <w:bookmarkEnd w:id="735"/>
      <w:bookmarkEnd w:id="736"/>
      <w:bookmarkEnd w:id="737"/>
      <w:bookmarkEnd w:id="745"/>
    </w:p>
    <w:tbl>
      <w:tblPr>
        <w:tblStyle w:val="TWRPTable"/>
        <w:tblW w:w="5000" w:type="pct"/>
        <w:tblLayout w:type="fixed"/>
        <w:tblLook w:val="04A0" w:firstRow="1" w:lastRow="0" w:firstColumn="1" w:lastColumn="0" w:noHBand="0" w:noVBand="1"/>
        <w:tblDescription w:val="Table 5.23 Estimated prevalence of respiratory system conditions ever reported by Transitioned ADF, by transition status"/>
      </w:tblPr>
      <w:tblGrid>
        <w:gridCol w:w="2268"/>
        <w:gridCol w:w="810"/>
        <w:gridCol w:w="990"/>
        <w:gridCol w:w="1261"/>
        <w:gridCol w:w="810"/>
        <w:gridCol w:w="992"/>
        <w:gridCol w:w="1261"/>
        <w:gridCol w:w="810"/>
        <w:gridCol w:w="990"/>
        <w:gridCol w:w="1314"/>
      </w:tblGrid>
      <w:tr w:rsidR="0064077B" w:rsidRPr="00F32E48" w14:paraId="31167CB1"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val="restart"/>
          </w:tcPr>
          <w:p w14:paraId="60696066" w14:textId="77777777" w:rsidR="0064077B" w:rsidRPr="00F32E48" w:rsidRDefault="0064077B" w:rsidP="00483F4E">
            <w:pPr>
              <w:pStyle w:val="TableText"/>
            </w:pPr>
            <w:r w:rsidRPr="00F32E48">
              <w:t>Condition</w:t>
            </w:r>
          </w:p>
        </w:tc>
        <w:tc>
          <w:tcPr>
            <w:tcW w:w="1330" w:type="pct"/>
            <w:gridSpan w:val="3"/>
          </w:tcPr>
          <w:p w14:paraId="45A41E78" w14:textId="77777777" w:rsidR="0064077B" w:rsidRPr="00F32E48" w:rsidRDefault="0064077B" w:rsidP="00483F4E">
            <w:pPr>
              <w:pStyle w:val="TableText"/>
              <w:jc w:val="center"/>
            </w:pPr>
            <w:r w:rsidRPr="00F32E48">
              <w:t>Ex-Serving</w:t>
            </w:r>
            <w:r>
              <w:br/>
            </w:r>
            <w:r w:rsidRPr="00F32E48">
              <w:t>(n = 10,743)</w:t>
            </w:r>
          </w:p>
        </w:tc>
        <w:tc>
          <w:tcPr>
            <w:tcW w:w="1331" w:type="pct"/>
            <w:gridSpan w:val="3"/>
          </w:tcPr>
          <w:p w14:paraId="4431AD45" w14:textId="77777777" w:rsidR="0064077B" w:rsidRPr="00F32E48" w:rsidRDefault="0064077B" w:rsidP="00483F4E">
            <w:pPr>
              <w:pStyle w:val="TableText"/>
              <w:jc w:val="center"/>
            </w:pPr>
            <w:r w:rsidRPr="00F32E48">
              <w:t>Inactive Reservists</w:t>
            </w:r>
            <w:r>
              <w:br/>
            </w:r>
            <w:r w:rsidRPr="00F32E48">
              <w:t>(n = 7709)</w:t>
            </w:r>
          </w:p>
        </w:tc>
        <w:tc>
          <w:tcPr>
            <w:tcW w:w="1353" w:type="pct"/>
            <w:gridSpan w:val="3"/>
          </w:tcPr>
          <w:p w14:paraId="40D11B70" w14:textId="77777777" w:rsidR="0064077B" w:rsidRPr="00F32E48" w:rsidRDefault="0064077B" w:rsidP="00483F4E">
            <w:pPr>
              <w:pStyle w:val="TableText"/>
              <w:jc w:val="center"/>
            </w:pPr>
            <w:r w:rsidRPr="00F32E48">
              <w:t>Active Reservists</w:t>
            </w:r>
            <w:r>
              <w:br/>
            </w:r>
            <w:r w:rsidRPr="00F32E48">
              <w:t>(n = 6390)</w:t>
            </w:r>
          </w:p>
        </w:tc>
      </w:tr>
      <w:tr w:rsidR="00963092" w:rsidRPr="00F32E48" w14:paraId="6CF1120E"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tcPr>
          <w:p w14:paraId="46BA6672" w14:textId="77777777" w:rsidR="0064077B" w:rsidRPr="00F32E48" w:rsidRDefault="0064077B" w:rsidP="00483F4E">
            <w:pPr>
              <w:pStyle w:val="TableText"/>
            </w:pPr>
          </w:p>
        </w:tc>
        <w:tc>
          <w:tcPr>
            <w:tcW w:w="352" w:type="pct"/>
          </w:tcPr>
          <w:p w14:paraId="77F8FC93" w14:textId="77777777" w:rsidR="0064077B" w:rsidRPr="00F32E48" w:rsidRDefault="0064077B" w:rsidP="00483F4E">
            <w:pPr>
              <w:pStyle w:val="TableText"/>
              <w:jc w:val="right"/>
            </w:pPr>
            <w:r w:rsidRPr="00F32E48">
              <w:rPr>
                <w:bCs/>
              </w:rPr>
              <w:t>n</w:t>
            </w:r>
          </w:p>
        </w:tc>
        <w:tc>
          <w:tcPr>
            <w:tcW w:w="430" w:type="pct"/>
          </w:tcPr>
          <w:p w14:paraId="25FE9973" w14:textId="77777777" w:rsidR="0064077B" w:rsidRPr="00F32E48" w:rsidRDefault="0064077B" w:rsidP="00483F4E">
            <w:pPr>
              <w:pStyle w:val="TableText"/>
              <w:jc w:val="right"/>
            </w:pPr>
            <w:r w:rsidRPr="00F32E48">
              <w:rPr>
                <w:bCs/>
              </w:rPr>
              <w:t>Weighted n</w:t>
            </w:r>
          </w:p>
        </w:tc>
        <w:tc>
          <w:tcPr>
            <w:tcW w:w="548" w:type="pct"/>
          </w:tcPr>
          <w:p w14:paraId="3351A8F8" w14:textId="77777777" w:rsidR="0064077B" w:rsidRPr="00F32E48" w:rsidRDefault="0064077B" w:rsidP="00483F4E">
            <w:pPr>
              <w:pStyle w:val="TableText"/>
              <w:jc w:val="right"/>
            </w:pPr>
            <w:r w:rsidRPr="00F32E48">
              <w:rPr>
                <w:bCs/>
              </w:rPr>
              <w:t>% (95% CI)</w:t>
            </w:r>
          </w:p>
        </w:tc>
        <w:tc>
          <w:tcPr>
            <w:tcW w:w="352" w:type="pct"/>
          </w:tcPr>
          <w:p w14:paraId="5ECC03EA" w14:textId="77777777" w:rsidR="0064077B" w:rsidRPr="00F32E48" w:rsidRDefault="0064077B" w:rsidP="00483F4E">
            <w:pPr>
              <w:pStyle w:val="TableText"/>
              <w:jc w:val="right"/>
            </w:pPr>
            <w:r w:rsidRPr="00F32E48">
              <w:rPr>
                <w:bCs/>
              </w:rPr>
              <w:t>n</w:t>
            </w:r>
          </w:p>
        </w:tc>
        <w:tc>
          <w:tcPr>
            <w:tcW w:w="431" w:type="pct"/>
          </w:tcPr>
          <w:p w14:paraId="53BF0F55" w14:textId="77777777" w:rsidR="0064077B" w:rsidRPr="00F32E48" w:rsidRDefault="0064077B" w:rsidP="00483F4E">
            <w:pPr>
              <w:pStyle w:val="TableText"/>
              <w:jc w:val="right"/>
            </w:pPr>
            <w:r w:rsidRPr="00F32E48">
              <w:rPr>
                <w:bCs/>
              </w:rPr>
              <w:t>Weighted n</w:t>
            </w:r>
          </w:p>
        </w:tc>
        <w:tc>
          <w:tcPr>
            <w:tcW w:w="548" w:type="pct"/>
          </w:tcPr>
          <w:p w14:paraId="63BC1C39" w14:textId="77777777" w:rsidR="0064077B" w:rsidRPr="00F32E48" w:rsidRDefault="0064077B" w:rsidP="00483F4E">
            <w:pPr>
              <w:pStyle w:val="TableText"/>
              <w:jc w:val="right"/>
            </w:pPr>
            <w:r w:rsidRPr="00F32E48">
              <w:rPr>
                <w:bCs/>
              </w:rPr>
              <w:t>% (95% CI)</w:t>
            </w:r>
          </w:p>
        </w:tc>
        <w:tc>
          <w:tcPr>
            <w:tcW w:w="352" w:type="pct"/>
          </w:tcPr>
          <w:p w14:paraId="4293A993" w14:textId="77777777" w:rsidR="0064077B" w:rsidRPr="00F32E48" w:rsidRDefault="0064077B" w:rsidP="00483F4E">
            <w:pPr>
              <w:pStyle w:val="TableText"/>
              <w:jc w:val="right"/>
            </w:pPr>
            <w:r w:rsidRPr="00F32E48">
              <w:rPr>
                <w:bCs/>
              </w:rPr>
              <w:t>n</w:t>
            </w:r>
          </w:p>
        </w:tc>
        <w:tc>
          <w:tcPr>
            <w:tcW w:w="430" w:type="pct"/>
          </w:tcPr>
          <w:p w14:paraId="35DD3156" w14:textId="77777777" w:rsidR="0064077B" w:rsidRPr="00F32E48" w:rsidRDefault="0064077B" w:rsidP="00483F4E">
            <w:pPr>
              <w:pStyle w:val="TableText"/>
              <w:jc w:val="right"/>
            </w:pPr>
            <w:r w:rsidRPr="00F32E48">
              <w:rPr>
                <w:bCs/>
              </w:rPr>
              <w:t>Weighted n</w:t>
            </w:r>
          </w:p>
        </w:tc>
        <w:tc>
          <w:tcPr>
            <w:tcW w:w="571" w:type="pct"/>
          </w:tcPr>
          <w:p w14:paraId="01BA8E48" w14:textId="77777777" w:rsidR="0064077B" w:rsidRPr="00F32E48" w:rsidRDefault="0064077B" w:rsidP="00483F4E">
            <w:pPr>
              <w:pStyle w:val="TableText"/>
              <w:jc w:val="right"/>
            </w:pPr>
            <w:r w:rsidRPr="00F32E48">
              <w:rPr>
                <w:bCs/>
              </w:rPr>
              <w:t>% (95% CI)</w:t>
            </w:r>
          </w:p>
        </w:tc>
      </w:tr>
      <w:tr w:rsidR="00963092" w:rsidRPr="00F32E48" w14:paraId="3EF7BFDA"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Pr>
          <w:p w14:paraId="774EA23D" w14:textId="77777777" w:rsidR="0064077B" w:rsidRPr="00F32E48" w:rsidRDefault="0064077B" w:rsidP="00483F4E">
            <w:pPr>
              <w:pStyle w:val="TableText"/>
            </w:pPr>
            <w:r w:rsidRPr="00F32E48">
              <w:t>COPD</w:t>
            </w:r>
          </w:p>
        </w:tc>
        <w:tc>
          <w:tcPr>
            <w:tcW w:w="352" w:type="pct"/>
          </w:tcPr>
          <w:p w14:paraId="1EB2F85F" w14:textId="77777777" w:rsidR="0064077B" w:rsidRPr="00F32E48" w:rsidRDefault="0064077B" w:rsidP="0064077B">
            <w:pPr>
              <w:pStyle w:val="TableText"/>
              <w:jc w:val="right"/>
            </w:pPr>
            <w:r w:rsidRPr="00F32E48">
              <w:t>18</w:t>
            </w:r>
          </w:p>
        </w:tc>
        <w:tc>
          <w:tcPr>
            <w:tcW w:w="430" w:type="pct"/>
          </w:tcPr>
          <w:p w14:paraId="52EF11E1" w14:textId="77777777" w:rsidR="0064077B" w:rsidRPr="00F32E48" w:rsidRDefault="0064077B" w:rsidP="0064077B">
            <w:pPr>
              <w:pStyle w:val="TableText"/>
              <w:jc w:val="right"/>
            </w:pPr>
            <w:r w:rsidRPr="00F32E48">
              <w:t>120</w:t>
            </w:r>
          </w:p>
        </w:tc>
        <w:tc>
          <w:tcPr>
            <w:tcW w:w="548" w:type="pct"/>
          </w:tcPr>
          <w:p w14:paraId="388DB583" w14:textId="77777777" w:rsidR="0064077B" w:rsidRPr="00F32E48" w:rsidRDefault="0064077B" w:rsidP="0064077B">
            <w:pPr>
              <w:pStyle w:val="TableText"/>
              <w:jc w:val="right"/>
            </w:pPr>
            <w:r w:rsidRPr="00F32E48">
              <w:t>1.1 (0.6,</w:t>
            </w:r>
            <w:r>
              <w:t> </w:t>
            </w:r>
            <w:r w:rsidRPr="00F32E48">
              <w:t>2.0)</w:t>
            </w:r>
          </w:p>
        </w:tc>
        <w:tc>
          <w:tcPr>
            <w:tcW w:w="352" w:type="pct"/>
          </w:tcPr>
          <w:p w14:paraId="2F793516" w14:textId="77777777" w:rsidR="0064077B" w:rsidRPr="00F32E48" w:rsidRDefault="0064077B" w:rsidP="0064077B">
            <w:pPr>
              <w:pStyle w:val="TableText"/>
              <w:jc w:val="right"/>
            </w:pPr>
            <w:r w:rsidRPr="00F32E48">
              <w:t>11</w:t>
            </w:r>
          </w:p>
        </w:tc>
        <w:tc>
          <w:tcPr>
            <w:tcW w:w="431" w:type="pct"/>
          </w:tcPr>
          <w:p w14:paraId="57F6664E" w14:textId="77777777" w:rsidR="0064077B" w:rsidRPr="00F32E48" w:rsidRDefault="0064077B" w:rsidP="0064077B">
            <w:pPr>
              <w:pStyle w:val="TableText"/>
              <w:jc w:val="right"/>
            </w:pPr>
            <w:r w:rsidRPr="00F32E48">
              <w:t>78</w:t>
            </w:r>
          </w:p>
        </w:tc>
        <w:tc>
          <w:tcPr>
            <w:tcW w:w="548" w:type="pct"/>
          </w:tcPr>
          <w:p w14:paraId="22BFABF5" w14:textId="77777777" w:rsidR="0064077B" w:rsidRPr="00F32E48" w:rsidRDefault="0064077B" w:rsidP="0064077B">
            <w:pPr>
              <w:pStyle w:val="TableText"/>
              <w:jc w:val="right"/>
            </w:pPr>
            <w:r w:rsidRPr="00F32E48">
              <w:t>1.0 (0.5,</w:t>
            </w:r>
            <w:r>
              <w:t> </w:t>
            </w:r>
            <w:r w:rsidRPr="00F32E48">
              <w:t>2.1)</w:t>
            </w:r>
          </w:p>
        </w:tc>
        <w:tc>
          <w:tcPr>
            <w:tcW w:w="352" w:type="pct"/>
          </w:tcPr>
          <w:p w14:paraId="2E34A5E1" w14:textId="77777777" w:rsidR="0064077B" w:rsidRPr="00F32E48" w:rsidRDefault="0064077B" w:rsidP="0064077B">
            <w:pPr>
              <w:pStyle w:val="TableText"/>
              <w:jc w:val="right"/>
            </w:pPr>
            <w:r w:rsidRPr="00F32E48">
              <w:t>7</w:t>
            </w:r>
          </w:p>
        </w:tc>
        <w:tc>
          <w:tcPr>
            <w:tcW w:w="430" w:type="pct"/>
          </w:tcPr>
          <w:p w14:paraId="34CC7458" w14:textId="77777777" w:rsidR="0064077B" w:rsidRPr="00F32E48" w:rsidRDefault="0064077B" w:rsidP="0064077B">
            <w:pPr>
              <w:pStyle w:val="TableText"/>
              <w:jc w:val="right"/>
            </w:pPr>
            <w:r w:rsidRPr="00F32E48">
              <w:t>28</w:t>
            </w:r>
          </w:p>
        </w:tc>
        <w:tc>
          <w:tcPr>
            <w:tcW w:w="571" w:type="pct"/>
          </w:tcPr>
          <w:p w14:paraId="22981203" w14:textId="77777777" w:rsidR="0064077B" w:rsidRPr="00F32E48" w:rsidRDefault="0064077B" w:rsidP="0064077B">
            <w:pPr>
              <w:pStyle w:val="TableText"/>
              <w:jc w:val="right"/>
            </w:pPr>
            <w:r w:rsidRPr="00F32E48">
              <w:t>0.4 (0.2,</w:t>
            </w:r>
            <w:r>
              <w:t> </w:t>
            </w:r>
            <w:r w:rsidRPr="00F32E48">
              <w:t>0.8)</w:t>
            </w:r>
          </w:p>
        </w:tc>
      </w:tr>
      <w:tr w:rsidR="00963092" w:rsidRPr="00F32E48" w14:paraId="231FFE40" w14:textId="77777777" w:rsidTr="00963092">
        <w:tc>
          <w:tcPr>
            <w:tcW w:w="986" w:type="pct"/>
          </w:tcPr>
          <w:p w14:paraId="4187E1F7" w14:textId="77777777" w:rsidR="0064077B" w:rsidRPr="00F32E48" w:rsidRDefault="0064077B" w:rsidP="00483F4E">
            <w:pPr>
              <w:pStyle w:val="TableText"/>
            </w:pPr>
            <w:r w:rsidRPr="00F32E48">
              <w:t>Pneumonia</w:t>
            </w:r>
          </w:p>
        </w:tc>
        <w:tc>
          <w:tcPr>
            <w:tcW w:w="352" w:type="pct"/>
          </w:tcPr>
          <w:p w14:paraId="14F49D6B" w14:textId="77777777" w:rsidR="0064077B" w:rsidRPr="00F32E48" w:rsidRDefault="0064077B" w:rsidP="0064077B">
            <w:pPr>
              <w:pStyle w:val="TableText"/>
              <w:jc w:val="right"/>
            </w:pPr>
            <w:r w:rsidRPr="00F32E48">
              <w:t>68</w:t>
            </w:r>
          </w:p>
        </w:tc>
        <w:tc>
          <w:tcPr>
            <w:tcW w:w="430" w:type="pct"/>
          </w:tcPr>
          <w:p w14:paraId="0747DFCD" w14:textId="77777777" w:rsidR="0064077B" w:rsidRPr="00F32E48" w:rsidRDefault="0064077B" w:rsidP="0064077B">
            <w:pPr>
              <w:pStyle w:val="TableText"/>
              <w:jc w:val="right"/>
            </w:pPr>
            <w:r w:rsidRPr="00F32E48">
              <w:t>357</w:t>
            </w:r>
          </w:p>
        </w:tc>
        <w:tc>
          <w:tcPr>
            <w:tcW w:w="548" w:type="pct"/>
          </w:tcPr>
          <w:p w14:paraId="6B616B59" w14:textId="77777777" w:rsidR="0064077B" w:rsidRPr="00F32E48" w:rsidRDefault="0064077B" w:rsidP="0064077B">
            <w:pPr>
              <w:pStyle w:val="TableText"/>
              <w:jc w:val="right"/>
            </w:pPr>
            <w:r w:rsidRPr="00F32E48">
              <w:t>3.3 (2.5,</w:t>
            </w:r>
            <w:r>
              <w:t> </w:t>
            </w:r>
            <w:r w:rsidRPr="00F32E48">
              <w:t>4.3)</w:t>
            </w:r>
          </w:p>
        </w:tc>
        <w:tc>
          <w:tcPr>
            <w:tcW w:w="352" w:type="pct"/>
          </w:tcPr>
          <w:p w14:paraId="13603829" w14:textId="77777777" w:rsidR="0064077B" w:rsidRPr="00F32E48" w:rsidRDefault="0064077B" w:rsidP="0064077B">
            <w:pPr>
              <w:pStyle w:val="TableText"/>
              <w:jc w:val="right"/>
            </w:pPr>
            <w:r w:rsidRPr="00F32E48">
              <w:t>29</w:t>
            </w:r>
          </w:p>
        </w:tc>
        <w:tc>
          <w:tcPr>
            <w:tcW w:w="431" w:type="pct"/>
          </w:tcPr>
          <w:p w14:paraId="6D573610" w14:textId="77777777" w:rsidR="0064077B" w:rsidRPr="00F32E48" w:rsidRDefault="0064077B" w:rsidP="0064077B">
            <w:pPr>
              <w:pStyle w:val="TableText"/>
              <w:jc w:val="right"/>
            </w:pPr>
            <w:r w:rsidRPr="00F32E48">
              <w:t>239</w:t>
            </w:r>
          </w:p>
        </w:tc>
        <w:tc>
          <w:tcPr>
            <w:tcW w:w="548" w:type="pct"/>
          </w:tcPr>
          <w:p w14:paraId="45C1F45B" w14:textId="77777777" w:rsidR="0064077B" w:rsidRPr="00F32E48" w:rsidRDefault="0064077B" w:rsidP="0064077B">
            <w:pPr>
              <w:pStyle w:val="TableText"/>
              <w:jc w:val="right"/>
            </w:pPr>
            <w:r w:rsidRPr="00F32E48">
              <w:t>3.1 (1.9,</w:t>
            </w:r>
            <w:r>
              <w:t> </w:t>
            </w:r>
            <w:r w:rsidRPr="00F32E48">
              <w:t>5.0)</w:t>
            </w:r>
          </w:p>
        </w:tc>
        <w:tc>
          <w:tcPr>
            <w:tcW w:w="352" w:type="pct"/>
          </w:tcPr>
          <w:p w14:paraId="3CC81A4E" w14:textId="77777777" w:rsidR="0064077B" w:rsidRPr="00F32E48" w:rsidRDefault="0064077B" w:rsidP="0064077B">
            <w:pPr>
              <w:pStyle w:val="TableText"/>
              <w:jc w:val="right"/>
            </w:pPr>
            <w:r w:rsidRPr="00F32E48">
              <w:t>42</w:t>
            </w:r>
          </w:p>
        </w:tc>
        <w:tc>
          <w:tcPr>
            <w:tcW w:w="430" w:type="pct"/>
          </w:tcPr>
          <w:p w14:paraId="63A5F49B" w14:textId="77777777" w:rsidR="0064077B" w:rsidRPr="00F32E48" w:rsidRDefault="0064077B" w:rsidP="0064077B">
            <w:pPr>
              <w:pStyle w:val="TableText"/>
              <w:jc w:val="right"/>
            </w:pPr>
            <w:r w:rsidRPr="00F32E48">
              <w:t>185</w:t>
            </w:r>
          </w:p>
        </w:tc>
        <w:tc>
          <w:tcPr>
            <w:tcW w:w="571" w:type="pct"/>
          </w:tcPr>
          <w:p w14:paraId="70A5C914" w14:textId="77777777" w:rsidR="0064077B" w:rsidRPr="00F32E48" w:rsidRDefault="0064077B" w:rsidP="0064077B">
            <w:pPr>
              <w:pStyle w:val="TableText"/>
              <w:jc w:val="right"/>
            </w:pPr>
            <w:r w:rsidRPr="00F32E48">
              <w:t>2.9 (2.2,</w:t>
            </w:r>
            <w:r>
              <w:t> </w:t>
            </w:r>
            <w:r w:rsidRPr="00F32E48">
              <w:t>3.9)</w:t>
            </w:r>
          </w:p>
        </w:tc>
      </w:tr>
      <w:tr w:rsidR="00963092" w:rsidRPr="00F32E48" w14:paraId="147347A8"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bottom w:val="single" w:sz="4" w:space="0" w:color="000000"/>
            </w:tcBorders>
          </w:tcPr>
          <w:p w14:paraId="1D69AC01" w14:textId="77777777" w:rsidR="0064077B" w:rsidRPr="00F32E48" w:rsidRDefault="0064077B" w:rsidP="00483F4E">
            <w:pPr>
              <w:pStyle w:val="TableText"/>
            </w:pPr>
            <w:r w:rsidRPr="00F32E48">
              <w:t>Sinus</w:t>
            </w:r>
          </w:p>
        </w:tc>
        <w:tc>
          <w:tcPr>
            <w:tcW w:w="352" w:type="pct"/>
            <w:tcBorders>
              <w:bottom w:val="single" w:sz="4" w:space="0" w:color="000000"/>
            </w:tcBorders>
          </w:tcPr>
          <w:p w14:paraId="79F8522A" w14:textId="77777777" w:rsidR="0064077B" w:rsidRPr="00F32E48" w:rsidRDefault="0064077B" w:rsidP="0064077B">
            <w:pPr>
              <w:pStyle w:val="TableText"/>
              <w:jc w:val="right"/>
            </w:pPr>
            <w:r w:rsidRPr="00F32E48">
              <w:t>123</w:t>
            </w:r>
          </w:p>
        </w:tc>
        <w:tc>
          <w:tcPr>
            <w:tcW w:w="430" w:type="pct"/>
            <w:tcBorders>
              <w:bottom w:val="single" w:sz="4" w:space="0" w:color="000000"/>
            </w:tcBorders>
          </w:tcPr>
          <w:p w14:paraId="4675111D" w14:textId="77777777" w:rsidR="0064077B" w:rsidRPr="00F32E48" w:rsidRDefault="0064077B" w:rsidP="0064077B">
            <w:pPr>
              <w:pStyle w:val="TableText"/>
              <w:jc w:val="right"/>
            </w:pPr>
            <w:r w:rsidRPr="00F32E48">
              <w:t>730</w:t>
            </w:r>
          </w:p>
        </w:tc>
        <w:tc>
          <w:tcPr>
            <w:tcW w:w="548" w:type="pct"/>
            <w:tcBorders>
              <w:bottom w:val="single" w:sz="4" w:space="0" w:color="000000"/>
            </w:tcBorders>
          </w:tcPr>
          <w:p w14:paraId="141E691E" w14:textId="77777777" w:rsidR="0064077B" w:rsidRPr="00F32E48" w:rsidRDefault="0064077B" w:rsidP="0064077B">
            <w:pPr>
              <w:pStyle w:val="TableText"/>
              <w:jc w:val="right"/>
            </w:pPr>
            <w:r w:rsidRPr="00F32E48">
              <w:t>6.8 (5.5,</w:t>
            </w:r>
            <w:r>
              <w:t> </w:t>
            </w:r>
            <w:r w:rsidRPr="00F32E48">
              <w:t>8.4)</w:t>
            </w:r>
          </w:p>
        </w:tc>
        <w:tc>
          <w:tcPr>
            <w:tcW w:w="352" w:type="pct"/>
            <w:tcBorders>
              <w:bottom w:val="single" w:sz="4" w:space="0" w:color="000000"/>
            </w:tcBorders>
          </w:tcPr>
          <w:p w14:paraId="6DB366BB" w14:textId="77777777" w:rsidR="0064077B" w:rsidRPr="00F32E48" w:rsidRDefault="0064077B" w:rsidP="0064077B">
            <w:pPr>
              <w:pStyle w:val="TableText"/>
              <w:jc w:val="right"/>
            </w:pPr>
            <w:r w:rsidRPr="00F32E48">
              <w:t>88</w:t>
            </w:r>
          </w:p>
        </w:tc>
        <w:tc>
          <w:tcPr>
            <w:tcW w:w="431" w:type="pct"/>
            <w:tcBorders>
              <w:bottom w:val="single" w:sz="4" w:space="0" w:color="000000"/>
            </w:tcBorders>
          </w:tcPr>
          <w:p w14:paraId="1679150A" w14:textId="77777777" w:rsidR="0064077B" w:rsidRPr="00F32E48" w:rsidRDefault="0064077B" w:rsidP="0064077B">
            <w:pPr>
              <w:pStyle w:val="TableText"/>
              <w:jc w:val="right"/>
            </w:pPr>
            <w:r w:rsidRPr="00F32E48">
              <w:t>604</w:t>
            </w:r>
          </w:p>
        </w:tc>
        <w:tc>
          <w:tcPr>
            <w:tcW w:w="548" w:type="pct"/>
            <w:tcBorders>
              <w:bottom w:val="single" w:sz="4" w:space="0" w:color="000000"/>
            </w:tcBorders>
          </w:tcPr>
          <w:p w14:paraId="3E28D2E9" w14:textId="77777777" w:rsidR="0064077B" w:rsidRPr="00F32E48" w:rsidRDefault="0064077B" w:rsidP="0064077B">
            <w:pPr>
              <w:pStyle w:val="TableText"/>
              <w:jc w:val="right"/>
            </w:pPr>
            <w:r w:rsidRPr="00F32E48">
              <w:t>7.8 (6.0,</w:t>
            </w:r>
            <w:r>
              <w:t> </w:t>
            </w:r>
            <w:r w:rsidRPr="00F32E48">
              <w:t>10.1)</w:t>
            </w:r>
          </w:p>
        </w:tc>
        <w:tc>
          <w:tcPr>
            <w:tcW w:w="352" w:type="pct"/>
            <w:tcBorders>
              <w:bottom w:val="single" w:sz="4" w:space="0" w:color="000000"/>
            </w:tcBorders>
          </w:tcPr>
          <w:p w14:paraId="3F3009EA" w14:textId="77777777" w:rsidR="0064077B" w:rsidRPr="00F32E48" w:rsidRDefault="0064077B" w:rsidP="0064077B">
            <w:pPr>
              <w:pStyle w:val="TableText"/>
              <w:jc w:val="right"/>
            </w:pPr>
            <w:r w:rsidRPr="00F32E48">
              <w:t>114</w:t>
            </w:r>
          </w:p>
        </w:tc>
        <w:tc>
          <w:tcPr>
            <w:tcW w:w="430" w:type="pct"/>
            <w:tcBorders>
              <w:bottom w:val="single" w:sz="4" w:space="0" w:color="000000"/>
            </w:tcBorders>
          </w:tcPr>
          <w:p w14:paraId="30F9249C" w14:textId="77777777" w:rsidR="0064077B" w:rsidRPr="00F32E48" w:rsidRDefault="0064077B" w:rsidP="0064077B">
            <w:pPr>
              <w:pStyle w:val="TableText"/>
              <w:jc w:val="right"/>
            </w:pPr>
            <w:r w:rsidRPr="00F32E48">
              <w:t>540</w:t>
            </w:r>
          </w:p>
        </w:tc>
        <w:tc>
          <w:tcPr>
            <w:tcW w:w="571" w:type="pct"/>
            <w:tcBorders>
              <w:bottom w:val="single" w:sz="4" w:space="0" w:color="000000"/>
            </w:tcBorders>
          </w:tcPr>
          <w:p w14:paraId="60FE3CE7" w14:textId="77777777" w:rsidR="0064077B" w:rsidRPr="00F32E48" w:rsidRDefault="0064077B" w:rsidP="0064077B">
            <w:pPr>
              <w:pStyle w:val="TableText"/>
              <w:jc w:val="right"/>
            </w:pPr>
            <w:r w:rsidRPr="00F32E48">
              <w:t>8.5 (7.0,</w:t>
            </w:r>
            <w:r>
              <w:t> </w:t>
            </w:r>
            <w:r w:rsidRPr="00F32E48">
              <w:t>10.1)</w:t>
            </w:r>
          </w:p>
        </w:tc>
      </w:tr>
      <w:tr w:rsidR="00963092" w:rsidRPr="00F32E48" w14:paraId="1A754042" w14:textId="77777777" w:rsidTr="00963092">
        <w:tc>
          <w:tcPr>
            <w:tcW w:w="986" w:type="pct"/>
            <w:tcBorders>
              <w:top w:val="single" w:sz="4" w:space="0" w:color="000000"/>
              <w:bottom w:val="nil"/>
            </w:tcBorders>
          </w:tcPr>
          <w:p w14:paraId="2590B46D" w14:textId="77777777" w:rsidR="0064077B" w:rsidRPr="00F32E48" w:rsidRDefault="0064077B" w:rsidP="00483F4E">
            <w:pPr>
              <w:pStyle w:val="TableText"/>
            </w:pPr>
            <w:r w:rsidRPr="00F32E48">
              <w:t>Respiratory system condition any</w:t>
            </w:r>
          </w:p>
        </w:tc>
        <w:tc>
          <w:tcPr>
            <w:tcW w:w="352" w:type="pct"/>
            <w:tcBorders>
              <w:top w:val="single" w:sz="4" w:space="0" w:color="000000"/>
              <w:bottom w:val="nil"/>
            </w:tcBorders>
          </w:tcPr>
          <w:p w14:paraId="3B667C82" w14:textId="77777777" w:rsidR="0064077B" w:rsidRPr="00F32E48" w:rsidRDefault="0064077B" w:rsidP="0064077B">
            <w:pPr>
              <w:pStyle w:val="TableText"/>
              <w:jc w:val="right"/>
            </w:pPr>
            <w:r w:rsidRPr="00F32E48">
              <w:t>173</w:t>
            </w:r>
          </w:p>
        </w:tc>
        <w:tc>
          <w:tcPr>
            <w:tcW w:w="430" w:type="pct"/>
            <w:tcBorders>
              <w:top w:val="single" w:sz="4" w:space="0" w:color="000000"/>
              <w:bottom w:val="nil"/>
            </w:tcBorders>
          </w:tcPr>
          <w:p w14:paraId="65C368EE" w14:textId="77777777" w:rsidR="0064077B" w:rsidRPr="00F32E48" w:rsidRDefault="0064077B" w:rsidP="0064077B">
            <w:pPr>
              <w:pStyle w:val="TableText"/>
              <w:jc w:val="right"/>
            </w:pPr>
            <w:r w:rsidRPr="00F32E48">
              <w:t>987</w:t>
            </w:r>
          </w:p>
        </w:tc>
        <w:tc>
          <w:tcPr>
            <w:tcW w:w="548" w:type="pct"/>
            <w:tcBorders>
              <w:top w:val="single" w:sz="4" w:space="0" w:color="000000"/>
              <w:bottom w:val="nil"/>
            </w:tcBorders>
          </w:tcPr>
          <w:p w14:paraId="149D6D45" w14:textId="77777777" w:rsidR="0064077B" w:rsidRPr="00F32E48" w:rsidRDefault="0064077B" w:rsidP="0064077B">
            <w:pPr>
              <w:pStyle w:val="TableText"/>
              <w:jc w:val="right"/>
            </w:pPr>
            <w:r w:rsidRPr="00F32E48">
              <w:t>9.2 (7.7,</w:t>
            </w:r>
            <w:r>
              <w:t> </w:t>
            </w:r>
            <w:r w:rsidRPr="00F32E48">
              <w:t>10.9)</w:t>
            </w:r>
          </w:p>
        </w:tc>
        <w:tc>
          <w:tcPr>
            <w:tcW w:w="352" w:type="pct"/>
            <w:tcBorders>
              <w:top w:val="single" w:sz="4" w:space="0" w:color="000000"/>
              <w:bottom w:val="nil"/>
            </w:tcBorders>
          </w:tcPr>
          <w:p w14:paraId="7675BEBD" w14:textId="77777777" w:rsidR="0064077B" w:rsidRPr="00F32E48" w:rsidRDefault="0064077B" w:rsidP="0064077B">
            <w:pPr>
              <w:pStyle w:val="TableText"/>
              <w:jc w:val="right"/>
            </w:pPr>
            <w:r w:rsidRPr="00F32E48">
              <w:t>105</w:t>
            </w:r>
          </w:p>
        </w:tc>
        <w:tc>
          <w:tcPr>
            <w:tcW w:w="431" w:type="pct"/>
            <w:tcBorders>
              <w:top w:val="single" w:sz="4" w:space="0" w:color="000000"/>
              <w:bottom w:val="nil"/>
            </w:tcBorders>
          </w:tcPr>
          <w:p w14:paraId="1E234E3A" w14:textId="77777777" w:rsidR="0064077B" w:rsidRPr="00F32E48" w:rsidRDefault="0064077B" w:rsidP="0064077B">
            <w:pPr>
              <w:pStyle w:val="TableText"/>
              <w:jc w:val="right"/>
            </w:pPr>
            <w:r w:rsidRPr="00F32E48">
              <w:t>736</w:t>
            </w:r>
          </w:p>
        </w:tc>
        <w:tc>
          <w:tcPr>
            <w:tcW w:w="548" w:type="pct"/>
            <w:tcBorders>
              <w:top w:val="single" w:sz="4" w:space="0" w:color="000000"/>
              <w:bottom w:val="nil"/>
            </w:tcBorders>
          </w:tcPr>
          <w:p w14:paraId="4B7CBA65" w14:textId="77777777" w:rsidR="0064077B" w:rsidRPr="00F32E48" w:rsidRDefault="0064077B" w:rsidP="0064077B">
            <w:pPr>
              <w:pStyle w:val="TableText"/>
              <w:jc w:val="right"/>
            </w:pPr>
            <w:r w:rsidRPr="00F32E48">
              <w:t>9.6 (7.5,</w:t>
            </w:r>
            <w:r>
              <w:t> </w:t>
            </w:r>
            <w:r w:rsidRPr="00F32E48">
              <w:t>12.1)</w:t>
            </w:r>
          </w:p>
        </w:tc>
        <w:tc>
          <w:tcPr>
            <w:tcW w:w="352" w:type="pct"/>
            <w:tcBorders>
              <w:top w:val="single" w:sz="4" w:space="0" w:color="000000"/>
              <w:bottom w:val="nil"/>
            </w:tcBorders>
          </w:tcPr>
          <w:p w14:paraId="0B079ECB" w14:textId="77777777" w:rsidR="0064077B" w:rsidRPr="00F32E48" w:rsidRDefault="0064077B" w:rsidP="0064077B">
            <w:pPr>
              <w:pStyle w:val="TableText"/>
              <w:jc w:val="right"/>
            </w:pPr>
            <w:r w:rsidRPr="00F32E48">
              <w:t>143</w:t>
            </w:r>
          </w:p>
        </w:tc>
        <w:tc>
          <w:tcPr>
            <w:tcW w:w="430" w:type="pct"/>
            <w:tcBorders>
              <w:top w:val="single" w:sz="4" w:space="0" w:color="000000"/>
              <w:bottom w:val="nil"/>
            </w:tcBorders>
          </w:tcPr>
          <w:p w14:paraId="3E638D04" w14:textId="77777777" w:rsidR="0064077B" w:rsidRPr="00F32E48" w:rsidRDefault="0064077B" w:rsidP="0064077B">
            <w:pPr>
              <w:pStyle w:val="TableText"/>
              <w:jc w:val="right"/>
            </w:pPr>
            <w:r w:rsidRPr="00F32E48">
              <w:t>673</w:t>
            </w:r>
          </w:p>
        </w:tc>
        <w:tc>
          <w:tcPr>
            <w:tcW w:w="571" w:type="pct"/>
            <w:tcBorders>
              <w:top w:val="single" w:sz="4" w:space="0" w:color="000000"/>
              <w:bottom w:val="nil"/>
            </w:tcBorders>
          </w:tcPr>
          <w:p w14:paraId="0C259FEF" w14:textId="77777777" w:rsidR="0064077B" w:rsidRPr="00F32E48" w:rsidRDefault="0064077B" w:rsidP="0064077B">
            <w:pPr>
              <w:pStyle w:val="TableText"/>
              <w:jc w:val="right"/>
            </w:pPr>
            <w:r w:rsidRPr="00F32E48">
              <w:t>10.5 (8.9,</w:t>
            </w:r>
            <w:r>
              <w:t> </w:t>
            </w:r>
            <w:r w:rsidRPr="00F32E48">
              <w:t>12.4)</w:t>
            </w:r>
          </w:p>
        </w:tc>
      </w:tr>
      <w:tr w:rsidR="00963092" w:rsidRPr="00F32E48" w14:paraId="5A72ACA8"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top w:val="nil"/>
            </w:tcBorders>
          </w:tcPr>
          <w:p w14:paraId="1F2EF2CE" w14:textId="77777777" w:rsidR="0064077B" w:rsidRPr="00F32E48" w:rsidRDefault="0064077B" w:rsidP="00483F4E">
            <w:pPr>
              <w:pStyle w:val="TableText"/>
            </w:pPr>
            <w:r w:rsidRPr="00F32E48">
              <w:t>Treated in past year</w:t>
            </w:r>
          </w:p>
        </w:tc>
        <w:tc>
          <w:tcPr>
            <w:tcW w:w="352" w:type="pct"/>
            <w:tcBorders>
              <w:top w:val="nil"/>
            </w:tcBorders>
          </w:tcPr>
          <w:p w14:paraId="67257F9B" w14:textId="77777777" w:rsidR="0064077B" w:rsidRPr="00F32E48" w:rsidRDefault="0064077B" w:rsidP="0064077B">
            <w:pPr>
              <w:pStyle w:val="TableText"/>
              <w:jc w:val="right"/>
            </w:pPr>
            <w:r w:rsidRPr="00F32E48">
              <w:t>78</w:t>
            </w:r>
          </w:p>
        </w:tc>
        <w:tc>
          <w:tcPr>
            <w:tcW w:w="430" w:type="pct"/>
            <w:tcBorders>
              <w:top w:val="nil"/>
            </w:tcBorders>
          </w:tcPr>
          <w:p w14:paraId="249D550C" w14:textId="77777777" w:rsidR="0064077B" w:rsidRPr="00F32E48" w:rsidRDefault="0064077B" w:rsidP="0064077B">
            <w:pPr>
              <w:pStyle w:val="TableText"/>
              <w:jc w:val="right"/>
            </w:pPr>
            <w:r w:rsidRPr="00F32E48">
              <w:t>469</w:t>
            </w:r>
          </w:p>
        </w:tc>
        <w:tc>
          <w:tcPr>
            <w:tcW w:w="548" w:type="pct"/>
            <w:tcBorders>
              <w:top w:val="nil"/>
            </w:tcBorders>
          </w:tcPr>
          <w:p w14:paraId="42D46AE0" w14:textId="77777777" w:rsidR="0064077B" w:rsidRPr="00F32E48" w:rsidRDefault="0064077B" w:rsidP="0064077B">
            <w:pPr>
              <w:pStyle w:val="TableText"/>
              <w:jc w:val="right"/>
            </w:pPr>
            <w:r w:rsidRPr="00F32E48">
              <w:t>4.4 (3.4,</w:t>
            </w:r>
            <w:r>
              <w:t> </w:t>
            </w:r>
            <w:r w:rsidRPr="00F32E48">
              <w:t>5.7)</w:t>
            </w:r>
          </w:p>
        </w:tc>
        <w:tc>
          <w:tcPr>
            <w:tcW w:w="352" w:type="pct"/>
            <w:tcBorders>
              <w:top w:val="nil"/>
            </w:tcBorders>
          </w:tcPr>
          <w:p w14:paraId="6A14F215" w14:textId="77777777" w:rsidR="0064077B" w:rsidRPr="00F32E48" w:rsidRDefault="0064077B" w:rsidP="0064077B">
            <w:pPr>
              <w:pStyle w:val="TableText"/>
              <w:jc w:val="right"/>
            </w:pPr>
            <w:r w:rsidRPr="00F32E48">
              <w:t>28</w:t>
            </w:r>
          </w:p>
        </w:tc>
        <w:tc>
          <w:tcPr>
            <w:tcW w:w="431" w:type="pct"/>
            <w:tcBorders>
              <w:top w:val="nil"/>
            </w:tcBorders>
          </w:tcPr>
          <w:p w14:paraId="4098003F" w14:textId="77777777" w:rsidR="0064077B" w:rsidRPr="00F32E48" w:rsidRDefault="0064077B" w:rsidP="0064077B">
            <w:pPr>
              <w:pStyle w:val="TableText"/>
              <w:jc w:val="right"/>
            </w:pPr>
            <w:r w:rsidRPr="00F32E48">
              <w:t>225</w:t>
            </w:r>
          </w:p>
        </w:tc>
        <w:tc>
          <w:tcPr>
            <w:tcW w:w="548" w:type="pct"/>
            <w:tcBorders>
              <w:top w:val="nil"/>
            </w:tcBorders>
          </w:tcPr>
          <w:p w14:paraId="224E4AF4" w14:textId="77777777" w:rsidR="0064077B" w:rsidRPr="00F32E48" w:rsidRDefault="0064077B" w:rsidP="0064077B">
            <w:pPr>
              <w:pStyle w:val="TableText"/>
              <w:jc w:val="right"/>
            </w:pPr>
            <w:r w:rsidRPr="00F32E48">
              <w:t>2.9 (1.8,</w:t>
            </w:r>
            <w:r>
              <w:t> </w:t>
            </w:r>
            <w:r w:rsidRPr="00F32E48">
              <w:t>4.7)</w:t>
            </w:r>
          </w:p>
        </w:tc>
        <w:tc>
          <w:tcPr>
            <w:tcW w:w="352" w:type="pct"/>
            <w:tcBorders>
              <w:top w:val="nil"/>
            </w:tcBorders>
          </w:tcPr>
          <w:p w14:paraId="309E32DB" w14:textId="77777777" w:rsidR="0064077B" w:rsidRPr="00F32E48" w:rsidRDefault="0064077B" w:rsidP="0064077B">
            <w:pPr>
              <w:pStyle w:val="TableText"/>
              <w:jc w:val="right"/>
            </w:pPr>
            <w:r w:rsidRPr="00F32E48">
              <w:t>45</w:t>
            </w:r>
          </w:p>
        </w:tc>
        <w:tc>
          <w:tcPr>
            <w:tcW w:w="430" w:type="pct"/>
            <w:tcBorders>
              <w:top w:val="nil"/>
            </w:tcBorders>
          </w:tcPr>
          <w:p w14:paraId="4011C896" w14:textId="77777777" w:rsidR="0064077B" w:rsidRPr="00F32E48" w:rsidRDefault="0064077B" w:rsidP="0064077B">
            <w:pPr>
              <w:pStyle w:val="TableText"/>
              <w:jc w:val="right"/>
            </w:pPr>
            <w:r w:rsidRPr="00F32E48">
              <w:t>227</w:t>
            </w:r>
          </w:p>
        </w:tc>
        <w:tc>
          <w:tcPr>
            <w:tcW w:w="571" w:type="pct"/>
            <w:tcBorders>
              <w:top w:val="nil"/>
            </w:tcBorders>
          </w:tcPr>
          <w:p w14:paraId="0548F1D8" w14:textId="77777777" w:rsidR="0064077B" w:rsidRPr="00F32E48" w:rsidRDefault="0064077B" w:rsidP="0064077B">
            <w:pPr>
              <w:pStyle w:val="TableText"/>
              <w:jc w:val="right"/>
            </w:pPr>
            <w:r w:rsidRPr="00F32E48">
              <w:t>3.6 (2.6,</w:t>
            </w:r>
            <w:r>
              <w:t> </w:t>
            </w:r>
            <w:r w:rsidRPr="00F32E48">
              <w:t>4.8)</w:t>
            </w:r>
          </w:p>
        </w:tc>
      </w:tr>
      <w:tr w:rsidR="00963092" w:rsidRPr="00F32E48" w14:paraId="60AA331F" w14:textId="77777777" w:rsidTr="00963092">
        <w:tc>
          <w:tcPr>
            <w:tcW w:w="986" w:type="pct"/>
          </w:tcPr>
          <w:p w14:paraId="7C5683EA" w14:textId="77777777" w:rsidR="0064077B" w:rsidRPr="00F32E48" w:rsidRDefault="0064077B" w:rsidP="00483F4E">
            <w:pPr>
              <w:pStyle w:val="TableText"/>
            </w:pPr>
            <w:r w:rsidRPr="00F32E48">
              <w:t>Medications in past month</w:t>
            </w:r>
          </w:p>
        </w:tc>
        <w:tc>
          <w:tcPr>
            <w:tcW w:w="352" w:type="pct"/>
          </w:tcPr>
          <w:p w14:paraId="1E0FB4E0" w14:textId="77777777" w:rsidR="0064077B" w:rsidRPr="00F32E48" w:rsidRDefault="0064077B" w:rsidP="0064077B">
            <w:pPr>
              <w:pStyle w:val="TableText"/>
              <w:jc w:val="right"/>
            </w:pPr>
            <w:r w:rsidRPr="00F32E48">
              <w:t>55</w:t>
            </w:r>
          </w:p>
        </w:tc>
        <w:tc>
          <w:tcPr>
            <w:tcW w:w="430" w:type="pct"/>
          </w:tcPr>
          <w:p w14:paraId="5B9ABB6E" w14:textId="77777777" w:rsidR="0064077B" w:rsidRPr="00F32E48" w:rsidRDefault="0064077B" w:rsidP="0064077B">
            <w:pPr>
              <w:pStyle w:val="TableText"/>
              <w:jc w:val="right"/>
            </w:pPr>
            <w:r w:rsidRPr="00F32E48">
              <w:t>320</w:t>
            </w:r>
          </w:p>
        </w:tc>
        <w:tc>
          <w:tcPr>
            <w:tcW w:w="548" w:type="pct"/>
          </w:tcPr>
          <w:p w14:paraId="5A1564CB" w14:textId="77777777" w:rsidR="0064077B" w:rsidRPr="00F32E48" w:rsidRDefault="0064077B" w:rsidP="0064077B">
            <w:pPr>
              <w:pStyle w:val="TableText"/>
              <w:jc w:val="right"/>
            </w:pPr>
            <w:r w:rsidRPr="00F32E48">
              <w:t>3.0 (2.2,</w:t>
            </w:r>
            <w:r>
              <w:t> </w:t>
            </w:r>
            <w:r w:rsidRPr="00F32E48">
              <w:t>4.0)</w:t>
            </w:r>
          </w:p>
        </w:tc>
        <w:tc>
          <w:tcPr>
            <w:tcW w:w="352" w:type="pct"/>
          </w:tcPr>
          <w:p w14:paraId="01C8A6ED" w14:textId="77777777" w:rsidR="0064077B" w:rsidRPr="00F32E48" w:rsidRDefault="0064077B" w:rsidP="0064077B">
            <w:pPr>
              <w:pStyle w:val="TableText"/>
              <w:jc w:val="right"/>
            </w:pPr>
            <w:r w:rsidRPr="00F32E48">
              <w:t>22</w:t>
            </w:r>
          </w:p>
        </w:tc>
        <w:tc>
          <w:tcPr>
            <w:tcW w:w="431" w:type="pct"/>
          </w:tcPr>
          <w:p w14:paraId="09B88A26" w14:textId="77777777" w:rsidR="0064077B" w:rsidRPr="00F32E48" w:rsidRDefault="0064077B" w:rsidP="0064077B">
            <w:pPr>
              <w:pStyle w:val="TableText"/>
              <w:jc w:val="right"/>
            </w:pPr>
            <w:r w:rsidRPr="00F32E48">
              <w:t>166</w:t>
            </w:r>
          </w:p>
        </w:tc>
        <w:tc>
          <w:tcPr>
            <w:tcW w:w="548" w:type="pct"/>
          </w:tcPr>
          <w:p w14:paraId="07988231" w14:textId="77777777" w:rsidR="0064077B" w:rsidRPr="00F32E48" w:rsidRDefault="0064077B" w:rsidP="0064077B">
            <w:pPr>
              <w:pStyle w:val="TableText"/>
              <w:jc w:val="right"/>
            </w:pPr>
            <w:r w:rsidRPr="00F32E48">
              <w:t>2.2 (1.3,</w:t>
            </w:r>
            <w:r>
              <w:t> </w:t>
            </w:r>
            <w:r w:rsidRPr="00F32E48">
              <w:t>3.7)</w:t>
            </w:r>
          </w:p>
        </w:tc>
        <w:tc>
          <w:tcPr>
            <w:tcW w:w="352" w:type="pct"/>
          </w:tcPr>
          <w:p w14:paraId="00C7469F" w14:textId="77777777" w:rsidR="0064077B" w:rsidRPr="00F32E48" w:rsidRDefault="0064077B" w:rsidP="0064077B">
            <w:pPr>
              <w:pStyle w:val="TableText"/>
              <w:jc w:val="right"/>
            </w:pPr>
            <w:r w:rsidRPr="00F32E48">
              <w:t>29</w:t>
            </w:r>
          </w:p>
        </w:tc>
        <w:tc>
          <w:tcPr>
            <w:tcW w:w="430" w:type="pct"/>
          </w:tcPr>
          <w:p w14:paraId="77ECE826" w14:textId="77777777" w:rsidR="0064077B" w:rsidRPr="00F32E48" w:rsidRDefault="0064077B" w:rsidP="0064077B">
            <w:pPr>
              <w:pStyle w:val="TableText"/>
              <w:jc w:val="right"/>
            </w:pPr>
            <w:r w:rsidRPr="00F32E48">
              <w:t>145</w:t>
            </w:r>
          </w:p>
        </w:tc>
        <w:tc>
          <w:tcPr>
            <w:tcW w:w="571" w:type="pct"/>
          </w:tcPr>
          <w:p w14:paraId="5693016A" w14:textId="77777777" w:rsidR="0064077B" w:rsidRPr="00F32E48" w:rsidRDefault="0064077B" w:rsidP="0064077B">
            <w:pPr>
              <w:pStyle w:val="TableText"/>
              <w:jc w:val="right"/>
            </w:pPr>
            <w:r w:rsidRPr="00F32E48">
              <w:t>2.3 (1.6,</w:t>
            </w:r>
            <w:r>
              <w:t> </w:t>
            </w:r>
            <w:r w:rsidRPr="00F32E48">
              <w:t>3.3)</w:t>
            </w:r>
          </w:p>
        </w:tc>
      </w:tr>
    </w:tbl>
    <w:p w14:paraId="7C781083" w14:textId="3F5A5041" w:rsidR="00771B4D" w:rsidRPr="00F32E48" w:rsidRDefault="00771B4D" w:rsidP="0064077B">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251E7325" w14:textId="77777777" w:rsidR="00963092" w:rsidRDefault="00963092" w:rsidP="00963092">
      <w:pPr>
        <w:sectPr w:rsidR="00963092" w:rsidSect="00963092">
          <w:footerReference w:type="even" r:id="rId59"/>
          <w:footerReference w:type="default" r:id="rId60"/>
          <w:pgSz w:w="14170" w:h="9979" w:orient="landscape" w:code="243"/>
          <w:pgMar w:top="1872" w:right="1440" w:bottom="1152" w:left="1440" w:header="576" w:footer="576" w:gutter="0"/>
          <w:cols w:space="708"/>
          <w:docGrid w:linePitch="360"/>
        </w:sectPr>
      </w:pPr>
    </w:p>
    <w:p w14:paraId="1C34082B" w14:textId="77777777" w:rsidR="00771B4D" w:rsidRDefault="00771B4D" w:rsidP="001C6EF8">
      <w:pPr>
        <w:pStyle w:val="TableName"/>
      </w:pPr>
      <w:bookmarkStart w:id="746" w:name="_Ref516216391"/>
      <w:bookmarkStart w:id="747" w:name="_Toc508978871"/>
      <w:bookmarkStart w:id="748" w:name="_Toc385236066"/>
      <w:bookmarkStart w:id="749" w:name="_Toc385236916"/>
      <w:bookmarkStart w:id="750" w:name="_Toc519593834"/>
      <w:bookmarkStart w:id="751" w:name="_Toc525054390"/>
      <w:r w:rsidRPr="00F32E48">
        <w:t>Table 5.24</w:t>
      </w:r>
      <w:bookmarkEnd w:id="746"/>
      <w:r w:rsidRPr="00F32E48">
        <w:tab/>
        <w:t>Estimated proportions of respiratory system conditions ever reported by Transitioned ADF, by medical discharge status</w:t>
      </w:r>
      <w:bookmarkEnd w:id="747"/>
      <w:bookmarkEnd w:id="748"/>
      <w:bookmarkEnd w:id="749"/>
      <w:bookmarkEnd w:id="750"/>
      <w:bookmarkEnd w:id="751"/>
    </w:p>
    <w:tbl>
      <w:tblPr>
        <w:tblStyle w:val="TWRPTable"/>
        <w:tblW w:w="5000" w:type="pct"/>
        <w:tblLayout w:type="fixed"/>
        <w:tblLook w:val="04A0" w:firstRow="1" w:lastRow="0" w:firstColumn="1" w:lastColumn="0" w:noHBand="0" w:noVBand="1"/>
        <w:tblDescription w:val="Table 5.24 Estimated proportions of respiratory system conditions ever reported by Transitioned ADF, by medical discharge status"/>
      </w:tblPr>
      <w:tblGrid>
        <w:gridCol w:w="1818"/>
        <w:gridCol w:w="630"/>
        <w:gridCol w:w="900"/>
        <w:gridCol w:w="1219"/>
        <w:gridCol w:w="672"/>
        <w:gridCol w:w="898"/>
        <w:gridCol w:w="1178"/>
      </w:tblGrid>
      <w:tr w:rsidR="001C6EF8" w:rsidRPr="00F32E48" w14:paraId="16E7EDA0"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32A162B" w14:textId="77777777" w:rsidR="001C6EF8" w:rsidRPr="00F32E48" w:rsidRDefault="001C6EF8" w:rsidP="00483F4E">
            <w:pPr>
              <w:pStyle w:val="TableText"/>
            </w:pPr>
            <w:r w:rsidRPr="00F32E48">
              <w:rPr>
                <w:rFonts w:cs="Arial"/>
              </w:rPr>
              <w:t>Condition</w:t>
            </w:r>
          </w:p>
        </w:tc>
        <w:tc>
          <w:tcPr>
            <w:tcW w:w="1879" w:type="pct"/>
            <w:gridSpan w:val="3"/>
          </w:tcPr>
          <w:p w14:paraId="50A11A1B" w14:textId="77777777" w:rsidR="001C6EF8" w:rsidRPr="00F32E48" w:rsidRDefault="001C6EF8" w:rsidP="001C6EF8">
            <w:pPr>
              <w:pStyle w:val="TableText"/>
              <w:jc w:val="center"/>
            </w:pPr>
            <w:r w:rsidRPr="00F32E48">
              <w:t>Medical discharge</w:t>
            </w:r>
            <w:r w:rsidRPr="00F32E48">
              <w:br/>
              <w:t>(n = 5138)</w:t>
            </w:r>
          </w:p>
        </w:tc>
        <w:tc>
          <w:tcPr>
            <w:tcW w:w="1878" w:type="pct"/>
            <w:gridSpan w:val="3"/>
          </w:tcPr>
          <w:p w14:paraId="4F735746" w14:textId="77777777" w:rsidR="001C6EF8" w:rsidRPr="00F32E48" w:rsidRDefault="001C6EF8" w:rsidP="001C6EF8">
            <w:pPr>
              <w:pStyle w:val="TableText"/>
              <w:jc w:val="center"/>
            </w:pPr>
            <w:r w:rsidRPr="00F32E48">
              <w:t>Other</w:t>
            </w:r>
            <w:r w:rsidRPr="00F32E48">
              <w:br/>
              <w:t>(n = 19,413)</w:t>
            </w:r>
          </w:p>
        </w:tc>
      </w:tr>
      <w:tr w:rsidR="001C6EF8" w:rsidRPr="00F32E48" w14:paraId="22A034E0"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A93DAC1" w14:textId="77777777" w:rsidR="001C6EF8" w:rsidRPr="00F32E48" w:rsidRDefault="001C6EF8" w:rsidP="00483F4E">
            <w:pPr>
              <w:pStyle w:val="TableText"/>
            </w:pPr>
          </w:p>
        </w:tc>
        <w:tc>
          <w:tcPr>
            <w:tcW w:w="431" w:type="pct"/>
          </w:tcPr>
          <w:p w14:paraId="753C10D3" w14:textId="77777777" w:rsidR="001C6EF8" w:rsidRPr="00F32E48" w:rsidRDefault="001C6EF8" w:rsidP="00483F4E">
            <w:pPr>
              <w:pStyle w:val="TableText"/>
              <w:jc w:val="right"/>
            </w:pPr>
            <w:r w:rsidRPr="00F32E48">
              <w:rPr>
                <w:bCs/>
              </w:rPr>
              <w:t>n</w:t>
            </w:r>
          </w:p>
        </w:tc>
        <w:tc>
          <w:tcPr>
            <w:tcW w:w="615" w:type="pct"/>
          </w:tcPr>
          <w:p w14:paraId="1C5E7261" w14:textId="77777777" w:rsidR="001C6EF8" w:rsidRPr="00F32E48" w:rsidRDefault="001C6EF8" w:rsidP="00483F4E">
            <w:pPr>
              <w:pStyle w:val="TableText"/>
              <w:jc w:val="right"/>
            </w:pPr>
            <w:r w:rsidRPr="00F32E48">
              <w:rPr>
                <w:bCs/>
              </w:rPr>
              <w:t>Weighted n</w:t>
            </w:r>
          </w:p>
        </w:tc>
        <w:tc>
          <w:tcPr>
            <w:tcW w:w="833" w:type="pct"/>
          </w:tcPr>
          <w:p w14:paraId="6E56B34D" w14:textId="77777777" w:rsidR="001C6EF8" w:rsidRPr="00F32E48" w:rsidRDefault="001C6EF8" w:rsidP="00483F4E">
            <w:pPr>
              <w:pStyle w:val="TableText"/>
              <w:jc w:val="right"/>
            </w:pPr>
            <w:r w:rsidRPr="00F32E48">
              <w:rPr>
                <w:bCs/>
              </w:rPr>
              <w:t>% (95% CI)</w:t>
            </w:r>
          </w:p>
        </w:tc>
        <w:tc>
          <w:tcPr>
            <w:tcW w:w="459" w:type="pct"/>
          </w:tcPr>
          <w:p w14:paraId="0F29766E" w14:textId="77777777" w:rsidR="001C6EF8" w:rsidRPr="00F32E48" w:rsidRDefault="001C6EF8" w:rsidP="00483F4E">
            <w:pPr>
              <w:pStyle w:val="TableText"/>
              <w:jc w:val="right"/>
            </w:pPr>
            <w:r w:rsidRPr="00F32E48">
              <w:rPr>
                <w:bCs/>
              </w:rPr>
              <w:t>n</w:t>
            </w:r>
          </w:p>
        </w:tc>
        <w:tc>
          <w:tcPr>
            <w:tcW w:w="614" w:type="pct"/>
          </w:tcPr>
          <w:p w14:paraId="44B10B57" w14:textId="77777777" w:rsidR="001C6EF8" w:rsidRPr="00F32E48" w:rsidRDefault="001C6EF8" w:rsidP="00483F4E">
            <w:pPr>
              <w:pStyle w:val="TableText"/>
              <w:jc w:val="right"/>
            </w:pPr>
            <w:r w:rsidRPr="00F32E48">
              <w:rPr>
                <w:bCs/>
              </w:rPr>
              <w:t>Weighted n</w:t>
            </w:r>
          </w:p>
        </w:tc>
        <w:tc>
          <w:tcPr>
            <w:tcW w:w="805" w:type="pct"/>
          </w:tcPr>
          <w:p w14:paraId="570CD6FB" w14:textId="77777777" w:rsidR="001C6EF8" w:rsidRPr="00F32E48" w:rsidRDefault="001C6EF8" w:rsidP="00483F4E">
            <w:pPr>
              <w:pStyle w:val="TableText"/>
              <w:jc w:val="right"/>
            </w:pPr>
            <w:r w:rsidRPr="00F32E48">
              <w:rPr>
                <w:bCs/>
              </w:rPr>
              <w:t>% (95% CI)</w:t>
            </w:r>
          </w:p>
        </w:tc>
      </w:tr>
      <w:tr w:rsidR="001C6EF8" w:rsidRPr="00F32E48" w14:paraId="2404CC8A"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7719391B" w14:textId="77777777" w:rsidR="001C6EF8" w:rsidRPr="00F32E48" w:rsidRDefault="001C6EF8" w:rsidP="00483F4E">
            <w:pPr>
              <w:pStyle w:val="TableText"/>
              <w:rPr>
                <w:rFonts w:cs="Arial"/>
              </w:rPr>
            </w:pPr>
            <w:r w:rsidRPr="00F32E48">
              <w:rPr>
                <w:rFonts w:cs="Arial"/>
              </w:rPr>
              <w:t>COPD</w:t>
            </w:r>
          </w:p>
        </w:tc>
        <w:tc>
          <w:tcPr>
            <w:tcW w:w="431" w:type="pct"/>
          </w:tcPr>
          <w:p w14:paraId="1DB0C8CE" w14:textId="77777777" w:rsidR="001C6EF8" w:rsidRPr="00F32E48" w:rsidRDefault="001C6EF8" w:rsidP="001C6EF8">
            <w:pPr>
              <w:pStyle w:val="TableText"/>
              <w:jc w:val="right"/>
              <w:rPr>
                <w:rFonts w:cs="Calibri"/>
                <w:color w:val="000000" w:themeColor="text1"/>
              </w:rPr>
            </w:pPr>
            <w:r w:rsidRPr="00F32E48">
              <w:rPr>
                <w:rFonts w:cs="Calibri"/>
              </w:rPr>
              <w:t>6</w:t>
            </w:r>
          </w:p>
        </w:tc>
        <w:tc>
          <w:tcPr>
            <w:tcW w:w="615" w:type="pct"/>
          </w:tcPr>
          <w:p w14:paraId="22145464" w14:textId="77777777" w:rsidR="001C6EF8" w:rsidRPr="00F32E48" w:rsidRDefault="001C6EF8" w:rsidP="001C6EF8">
            <w:pPr>
              <w:pStyle w:val="TableText"/>
              <w:jc w:val="right"/>
              <w:rPr>
                <w:rFonts w:cs="Calibri"/>
                <w:color w:val="000000" w:themeColor="text1"/>
              </w:rPr>
            </w:pPr>
            <w:r w:rsidRPr="00F32E48">
              <w:rPr>
                <w:rFonts w:cs="Calibri"/>
              </w:rPr>
              <w:t>50</w:t>
            </w:r>
          </w:p>
        </w:tc>
        <w:tc>
          <w:tcPr>
            <w:tcW w:w="833" w:type="pct"/>
          </w:tcPr>
          <w:p w14:paraId="00F633BC" w14:textId="77777777" w:rsidR="001C6EF8" w:rsidRPr="00F32E48" w:rsidRDefault="001C6EF8" w:rsidP="001C6EF8">
            <w:pPr>
              <w:pStyle w:val="TableText"/>
              <w:jc w:val="right"/>
              <w:rPr>
                <w:rFonts w:cs="Arial"/>
              </w:rPr>
            </w:pPr>
            <w:r w:rsidRPr="00F32E48">
              <w:rPr>
                <w:rFonts w:cs="Arial"/>
              </w:rPr>
              <w:t>1.0 (0.4, 2.3)</w:t>
            </w:r>
          </w:p>
        </w:tc>
        <w:tc>
          <w:tcPr>
            <w:tcW w:w="459" w:type="pct"/>
          </w:tcPr>
          <w:p w14:paraId="002B57A4" w14:textId="77777777" w:rsidR="001C6EF8" w:rsidRPr="00F32E48" w:rsidRDefault="001C6EF8" w:rsidP="001C6EF8">
            <w:pPr>
              <w:pStyle w:val="TableText"/>
              <w:jc w:val="right"/>
              <w:rPr>
                <w:rFonts w:cs="Calibri"/>
                <w:color w:val="000000" w:themeColor="text1"/>
              </w:rPr>
            </w:pPr>
            <w:r w:rsidRPr="00F32E48">
              <w:rPr>
                <w:rFonts w:cs="Calibri"/>
              </w:rPr>
              <w:t>30</w:t>
            </w:r>
          </w:p>
        </w:tc>
        <w:tc>
          <w:tcPr>
            <w:tcW w:w="614" w:type="pct"/>
          </w:tcPr>
          <w:p w14:paraId="19CDE5BB" w14:textId="77777777" w:rsidR="001C6EF8" w:rsidRPr="00F32E48" w:rsidRDefault="001C6EF8" w:rsidP="001C6EF8">
            <w:pPr>
              <w:pStyle w:val="TableText"/>
              <w:jc w:val="right"/>
              <w:rPr>
                <w:rFonts w:cs="Calibri"/>
                <w:color w:val="000000" w:themeColor="text1"/>
              </w:rPr>
            </w:pPr>
            <w:r w:rsidRPr="00F32E48">
              <w:rPr>
                <w:rFonts w:cs="Calibri"/>
              </w:rPr>
              <w:t>175</w:t>
            </w:r>
          </w:p>
        </w:tc>
        <w:tc>
          <w:tcPr>
            <w:tcW w:w="805" w:type="pct"/>
          </w:tcPr>
          <w:p w14:paraId="0AF2E9EC" w14:textId="77777777" w:rsidR="001C6EF8" w:rsidRPr="00F32E48" w:rsidRDefault="001C6EF8" w:rsidP="001C6EF8">
            <w:pPr>
              <w:pStyle w:val="TableText"/>
              <w:jc w:val="right"/>
              <w:rPr>
                <w:rFonts w:cs="Arial"/>
              </w:rPr>
            </w:pPr>
            <w:r w:rsidRPr="00F32E48">
              <w:rPr>
                <w:rFonts w:cs="Arial"/>
              </w:rPr>
              <w:t>0.9 (0.6, 1.4)</w:t>
            </w:r>
          </w:p>
        </w:tc>
      </w:tr>
      <w:tr w:rsidR="001C6EF8" w:rsidRPr="00F32E48" w14:paraId="5AEA2657" w14:textId="77777777" w:rsidTr="00483F4E">
        <w:trPr>
          <w:cantSplit/>
        </w:trPr>
        <w:tc>
          <w:tcPr>
            <w:tcW w:w="1243" w:type="pct"/>
          </w:tcPr>
          <w:p w14:paraId="6727A0BF" w14:textId="77777777" w:rsidR="001C6EF8" w:rsidRPr="00F32E48" w:rsidRDefault="001C6EF8" w:rsidP="00483F4E">
            <w:pPr>
              <w:pStyle w:val="TableText"/>
              <w:rPr>
                <w:rFonts w:cs="Arial"/>
              </w:rPr>
            </w:pPr>
            <w:r w:rsidRPr="00F32E48">
              <w:rPr>
                <w:rFonts w:cs="Arial"/>
              </w:rPr>
              <w:t>Pneumonia</w:t>
            </w:r>
          </w:p>
        </w:tc>
        <w:tc>
          <w:tcPr>
            <w:tcW w:w="431" w:type="pct"/>
          </w:tcPr>
          <w:p w14:paraId="764EBEB0" w14:textId="77777777" w:rsidR="001C6EF8" w:rsidRPr="00F32E48" w:rsidRDefault="001C6EF8" w:rsidP="001C6EF8">
            <w:pPr>
              <w:pStyle w:val="TableText"/>
              <w:jc w:val="right"/>
              <w:rPr>
                <w:rFonts w:cs="Calibri"/>
                <w:color w:val="000000" w:themeColor="text1"/>
              </w:rPr>
            </w:pPr>
            <w:r w:rsidRPr="00F32E48">
              <w:rPr>
                <w:rFonts w:cs="Calibri"/>
              </w:rPr>
              <w:t>35</w:t>
            </w:r>
          </w:p>
        </w:tc>
        <w:tc>
          <w:tcPr>
            <w:tcW w:w="615" w:type="pct"/>
          </w:tcPr>
          <w:p w14:paraId="45F65714" w14:textId="77777777" w:rsidR="001C6EF8" w:rsidRPr="00F32E48" w:rsidRDefault="001C6EF8" w:rsidP="001C6EF8">
            <w:pPr>
              <w:pStyle w:val="TableText"/>
              <w:jc w:val="right"/>
              <w:rPr>
                <w:rFonts w:cs="Calibri"/>
                <w:color w:val="000000" w:themeColor="text1"/>
              </w:rPr>
            </w:pPr>
            <w:r w:rsidRPr="00F32E48">
              <w:rPr>
                <w:rFonts w:cs="Calibri"/>
              </w:rPr>
              <w:t>188</w:t>
            </w:r>
          </w:p>
        </w:tc>
        <w:tc>
          <w:tcPr>
            <w:tcW w:w="833" w:type="pct"/>
          </w:tcPr>
          <w:p w14:paraId="16777EE6" w14:textId="77777777" w:rsidR="001C6EF8" w:rsidRPr="00F32E48" w:rsidRDefault="001C6EF8" w:rsidP="001C6EF8">
            <w:pPr>
              <w:pStyle w:val="TableText"/>
              <w:jc w:val="right"/>
              <w:rPr>
                <w:rFonts w:cs="Arial"/>
              </w:rPr>
            </w:pPr>
            <w:r w:rsidRPr="00F32E48">
              <w:rPr>
                <w:rFonts w:cs="Arial"/>
              </w:rPr>
              <w:t>3.7 (2.5, 5.3)</w:t>
            </w:r>
          </w:p>
        </w:tc>
        <w:tc>
          <w:tcPr>
            <w:tcW w:w="459" w:type="pct"/>
          </w:tcPr>
          <w:p w14:paraId="014BEEDD" w14:textId="77777777" w:rsidR="001C6EF8" w:rsidRPr="00F32E48" w:rsidRDefault="001C6EF8" w:rsidP="001C6EF8">
            <w:pPr>
              <w:pStyle w:val="TableText"/>
              <w:jc w:val="right"/>
              <w:rPr>
                <w:rFonts w:cs="Calibri"/>
                <w:color w:val="000000" w:themeColor="text1"/>
              </w:rPr>
            </w:pPr>
            <w:r w:rsidRPr="00F32E48">
              <w:rPr>
                <w:rFonts w:cs="Calibri"/>
              </w:rPr>
              <w:t>105</w:t>
            </w:r>
          </w:p>
        </w:tc>
        <w:tc>
          <w:tcPr>
            <w:tcW w:w="614" w:type="pct"/>
          </w:tcPr>
          <w:p w14:paraId="59173554" w14:textId="77777777" w:rsidR="001C6EF8" w:rsidRPr="00F32E48" w:rsidRDefault="001C6EF8" w:rsidP="001C6EF8">
            <w:pPr>
              <w:pStyle w:val="TableText"/>
              <w:jc w:val="right"/>
              <w:rPr>
                <w:rFonts w:cs="Calibri"/>
                <w:color w:val="000000" w:themeColor="text1"/>
              </w:rPr>
            </w:pPr>
            <w:r w:rsidRPr="00F32E48">
              <w:rPr>
                <w:rFonts w:cs="Calibri"/>
              </w:rPr>
              <w:t>597</w:t>
            </w:r>
          </w:p>
        </w:tc>
        <w:tc>
          <w:tcPr>
            <w:tcW w:w="805" w:type="pct"/>
          </w:tcPr>
          <w:p w14:paraId="6A65B553" w14:textId="77777777" w:rsidR="001C6EF8" w:rsidRPr="00F32E48" w:rsidRDefault="001C6EF8" w:rsidP="001C6EF8">
            <w:pPr>
              <w:pStyle w:val="TableText"/>
              <w:jc w:val="right"/>
              <w:rPr>
                <w:rFonts w:cs="Arial"/>
              </w:rPr>
            </w:pPr>
            <w:r w:rsidRPr="00F32E48">
              <w:rPr>
                <w:rFonts w:cs="Arial"/>
              </w:rPr>
              <w:t>3.1 (2.4, 3.9)</w:t>
            </w:r>
          </w:p>
        </w:tc>
      </w:tr>
      <w:tr w:rsidR="001C6EF8" w:rsidRPr="00F32E48" w14:paraId="6543A25F" w14:textId="77777777" w:rsidTr="001C6EF8">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63CDB4BD" w14:textId="77777777" w:rsidR="001C6EF8" w:rsidRPr="00F32E48" w:rsidRDefault="001C6EF8" w:rsidP="00483F4E">
            <w:pPr>
              <w:pStyle w:val="TableText"/>
            </w:pPr>
            <w:r w:rsidRPr="00F32E48">
              <w:rPr>
                <w:rFonts w:cs="Arial"/>
              </w:rPr>
              <w:t>Sinus</w:t>
            </w:r>
          </w:p>
        </w:tc>
        <w:tc>
          <w:tcPr>
            <w:tcW w:w="431" w:type="pct"/>
            <w:tcBorders>
              <w:bottom w:val="single" w:sz="4" w:space="0" w:color="000000"/>
            </w:tcBorders>
          </w:tcPr>
          <w:p w14:paraId="659BAE65" w14:textId="77777777" w:rsidR="001C6EF8" w:rsidRPr="00F32E48" w:rsidRDefault="001C6EF8" w:rsidP="001C6EF8">
            <w:pPr>
              <w:pStyle w:val="TableText"/>
              <w:jc w:val="right"/>
              <w:rPr>
                <w:rFonts w:cs="Calibri"/>
                <w:color w:val="000000" w:themeColor="text1"/>
              </w:rPr>
            </w:pPr>
            <w:r w:rsidRPr="00F32E48">
              <w:rPr>
                <w:rFonts w:cs="Calibri"/>
              </w:rPr>
              <w:t>85</w:t>
            </w:r>
          </w:p>
        </w:tc>
        <w:tc>
          <w:tcPr>
            <w:tcW w:w="615" w:type="pct"/>
            <w:tcBorders>
              <w:bottom w:val="single" w:sz="4" w:space="0" w:color="000000"/>
            </w:tcBorders>
          </w:tcPr>
          <w:p w14:paraId="207E3C93" w14:textId="77777777" w:rsidR="001C6EF8" w:rsidRPr="00F32E48" w:rsidRDefault="001C6EF8" w:rsidP="001C6EF8">
            <w:pPr>
              <w:pStyle w:val="TableText"/>
              <w:jc w:val="right"/>
              <w:rPr>
                <w:rFonts w:cs="Calibri"/>
                <w:color w:val="000000" w:themeColor="text1"/>
              </w:rPr>
            </w:pPr>
            <w:r w:rsidRPr="00F32E48">
              <w:rPr>
                <w:rFonts w:cs="Calibri"/>
              </w:rPr>
              <w:t>497</w:t>
            </w:r>
          </w:p>
        </w:tc>
        <w:tc>
          <w:tcPr>
            <w:tcW w:w="833" w:type="pct"/>
            <w:tcBorders>
              <w:bottom w:val="single" w:sz="4" w:space="0" w:color="000000"/>
            </w:tcBorders>
          </w:tcPr>
          <w:p w14:paraId="25E68BC0" w14:textId="77777777" w:rsidR="001C6EF8" w:rsidRPr="00F32E48" w:rsidRDefault="001C6EF8" w:rsidP="001C6EF8">
            <w:pPr>
              <w:pStyle w:val="TableText"/>
              <w:jc w:val="right"/>
              <w:rPr>
                <w:rFonts w:cs="Arial"/>
              </w:rPr>
            </w:pPr>
            <w:r w:rsidRPr="00F32E48">
              <w:rPr>
                <w:rFonts w:cs="Arial"/>
              </w:rPr>
              <w:t>9.7 (7.7, 12.2)</w:t>
            </w:r>
          </w:p>
        </w:tc>
        <w:tc>
          <w:tcPr>
            <w:tcW w:w="459" w:type="pct"/>
            <w:tcBorders>
              <w:bottom w:val="single" w:sz="4" w:space="0" w:color="000000"/>
            </w:tcBorders>
          </w:tcPr>
          <w:p w14:paraId="188C0F02" w14:textId="77777777" w:rsidR="001C6EF8" w:rsidRPr="00F32E48" w:rsidRDefault="001C6EF8" w:rsidP="001C6EF8">
            <w:pPr>
              <w:pStyle w:val="TableText"/>
              <w:jc w:val="right"/>
              <w:rPr>
                <w:rFonts w:cs="Calibri"/>
                <w:color w:val="000000" w:themeColor="text1"/>
              </w:rPr>
            </w:pPr>
            <w:r w:rsidRPr="00F32E48">
              <w:rPr>
                <w:rFonts w:cs="Calibri"/>
              </w:rPr>
              <w:t>237</w:t>
            </w:r>
          </w:p>
        </w:tc>
        <w:tc>
          <w:tcPr>
            <w:tcW w:w="614" w:type="pct"/>
            <w:tcBorders>
              <w:bottom w:val="single" w:sz="4" w:space="0" w:color="000000"/>
            </w:tcBorders>
          </w:tcPr>
          <w:p w14:paraId="5028736D" w14:textId="77777777" w:rsidR="001C6EF8" w:rsidRPr="00F32E48" w:rsidRDefault="001C6EF8" w:rsidP="001C6EF8">
            <w:pPr>
              <w:pStyle w:val="TableText"/>
              <w:jc w:val="right"/>
              <w:rPr>
                <w:rFonts w:cs="Calibri"/>
                <w:color w:val="000000" w:themeColor="text1"/>
              </w:rPr>
            </w:pPr>
            <w:r w:rsidRPr="00F32E48">
              <w:rPr>
                <w:rFonts w:cs="Calibri"/>
              </w:rPr>
              <w:t>1364</w:t>
            </w:r>
          </w:p>
        </w:tc>
        <w:tc>
          <w:tcPr>
            <w:tcW w:w="805" w:type="pct"/>
            <w:tcBorders>
              <w:bottom w:val="single" w:sz="4" w:space="0" w:color="000000"/>
            </w:tcBorders>
          </w:tcPr>
          <w:p w14:paraId="3AE1032D" w14:textId="77777777" w:rsidR="001C6EF8" w:rsidRPr="00F32E48" w:rsidRDefault="001C6EF8" w:rsidP="001C6EF8">
            <w:pPr>
              <w:pStyle w:val="TableText"/>
              <w:jc w:val="right"/>
              <w:rPr>
                <w:rFonts w:cs="Arial"/>
              </w:rPr>
            </w:pPr>
            <w:r w:rsidRPr="00F32E48">
              <w:rPr>
                <w:rFonts w:cs="Arial"/>
              </w:rPr>
              <w:t>7.0 (6.0, 8.1)</w:t>
            </w:r>
          </w:p>
        </w:tc>
      </w:tr>
      <w:tr w:rsidR="001C6EF8" w:rsidRPr="00F32E48" w14:paraId="3BDB77FF" w14:textId="77777777" w:rsidTr="001C6EF8">
        <w:trPr>
          <w:cantSplit/>
        </w:trPr>
        <w:tc>
          <w:tcPr>
            <w:tcW w:w="1243" w:type="pct"/>
            <w:tcBorders>
              <w:top w:val="single" w:sz="4" w:space="0" w:color="000000"/>
              <w:bottom w:val="nil"/>
            </w:tcBorders>
          </w:tcPr>
          <w:p w14:paraId="6EB90C39" w14:textId="77777777" w:rsidR="001C6EF8" w:rsidRPr="00F32E48" w:rsidRDefault="001C6EF8" w:rsidP="00483F4E">
            <w:pPr>
              <w:pStyle w:val="TableText"/>
              <w:rPr>
                <w:rFonts w:cs="Arial"/>
              </w:rPr>
            </w:pPr>
            <w:r w:rsidRPr="00F32E48">
              <w:rPr>
                <w:rFonts w:cs="Arial"/>
              </w:rPr>
              <w:t>Respiratory system conditions any</w:t>
            </w:r>
          </w:p>
        </w:tc>
        <w:tc>
          <w:tcPr>
            <w:tcW w:w="431" w:type="pct"/>
            <w:tcBorders>
              <w:top w:val="single" w:sz="4" w:space="0" w:color="000000"/>
              <w:bottom w:val="nil"/>
            </w:tcBorders>
          </w:tcPr>
          <w:p w14:paraId="4C16CE42" w14:textId="77777777" w:rsidR="001C6EF8" w:rsidRPr="00F32E48" w:rsidRDefault="001C6EF8" w:rsidP="001C6EF8">
            <w:pPr>
              <w:pStyle w:val="TableText"/>
              <w:jc w:val="right"/>
              <w:rPr>
                <w:rFonts w:cs="Calibri"/>
                <w:color w:val="000000" w:themeColor="text1"/>
              </w:rPr>
            </w:pPr>
            <w:r w:rsidRPr="00F32E48">
              <w:rPr>
                <w:rFonts w:cs="Calibri"/>
              </w:rPr>
              <w:t>109</w:t>
            </w:r>
          </w:p>
        </w:tc>
        <w:tc>
          <w:tcPr>
            <w:tcW w:w="615" w:type="pct"/>
            <w:tcBorders>
              <w:top w:val="single" w:sz="4" w:space="0" w:color="000000"/>
              <w:bottom w:val="nil"/>
            </w:tcBorders>
          </w:tcPr>
          <w:p w14:paraId="21F39504" w14:textId="77777777" w:rsidR="001C6EF8" w:rsidRPr="00F32E48" w:rsidRDefault="001C6EF8" w:rsidP="001C6EF8">
            <w:pPr>
              <w:pStyle w:val="TableText"/>
              <w:jc w:val="right"/>
              <w:rPr>
                <w:rFonts w:cs="Calibri"/>
                <w:color w:val="000000" w:themeColor="text1"/>
              </w:rPr>
            </w:pPr>
            <w:r w:rsidRPr="00F32E48">
              <w:rPr>
                <w:rFonts w:cs="Calibri"/>
              </w:rPr>
              <w:t>634</w:t>
            </w:r>
          </w:p>
        </w:tc>
        <w:tc>
          <w:tcPr>
            <w:tcW w:w="833" w:type="pct"/>
            <w:tcBorders>
              <w:top w:val="single" w:sz="4" w:space="0" w:color="000000"/>
              <w:bottom w:val="nil"/>
            </w:tcBorders>
          </w:tcPr>
          <w:p w14:paraId="18A88888" w14:textId="77777777" w:rsidR="001C6EF8" w:rsidRPr="00F32E48" w:rsidRDefault="001C6EF8" w:rsidP="001C6EF8">
            <w:pPr>
              <w:pStyle w:val="TableText"/>
              <w:jc w:val="right"/>
              <w:rPr>
                <w:rFonts w:cs="Arial"/>
              </w:rPr>
            </w:pPr>
            <w:r w:rsidRPr="00F32E48">
              <w:rPr>
                <w:rFonts w:cs="Arial"/>
              </w:rPr>
              <w:t>12.4 (10.1, 15.1)</w:t>
            </w:r>
          </w:p>
        </w:tc>
        <w:tc>
          <w:tcPr>
            <w:tcW w:w="459" w:type="pct"/>
            <w:tcBorders>
              <w:top w:val="single" w:sz="4" w:space="0" w:color="000000"/>
              <w:bottom w:val="nil"/>
            </w:tcBorders>
          </w:tcPr>
          <w:p w14:paraId="148A873A" w14:textId="77777777" w:rsidR="001C6EF8" w:rsidRPr="00F32E48" w:rsidRDefault="001C6EF8" w:rsidP="001C6EF8">
            <w:pPr>
              <w:pStyle w:val="TableText"/>
              <w:jc w:val="right"/>
              <w:rPr>
                <w:rFonts w:cs="Calibri"/>
                <w:color w:val="000000" w:themeColor="text1"/>
              </w:rPr>
            </w:pPr>
            <w:r w:rsidRPr="00F32E48">
              <w:rPr>
                <w:rFonts w:cs="Calibri"/>
              </w:rPr>
              <w:t>310</w:t>
            </w:r>
          </w:p>
        </w:tc>
        <w:tc>
          <w:tcPr>
            <w:tcW w:w="614" w:type="pct"/>
            <w:tcBorders>
              <w:top w:val="single" w:sz="4" w:space="0" w:color="000000"/>
              <w:bottom w:val="nil"/>
            </w:tcBorders>
          </w:tcPr>
          <w:p w14:paraId="217269EE" w14:textId="77777777" w:rsidR="001C6EF8" w:rsidRPr="00F32E48" w:rsidRDefault="001C6EF8" w:rsidP="001C6EF8">
            <w:pPr>
              <w:pStyle w:val="TableText"/>
              <w:jc w:val="right"/>
              <w:rPr>
                <w:rFonts w:cs="Calibri"/>
                <w:color w:val="000000" w:themeColor="text1"/>
              </w:rPr>
            </w:pPr>
            <w:r w:rsidRPr="00F32E48">
              <w:rPr>
                <w:rFonts w:cs="Calibri"/>
              </w:rPr>
              <w:t>1754</w:t>
            </w:r>
          </w:p>
        </w:tc>
        <w:tc>
          <w:tcPr>
            <w:tcW w:w="805" w:type="pct"/>
            <w:tcBorders>
              <w:top w:val="single" w:sz="4" w:space="0" w:color="000000"/>
              <w:bottom w:val="nil"/>
            </w:tcBorders>
          </w:tcPr>
          <w:p w14:paraId="3D56893B" w14:textId="77777777" w:rsidR="001C6EF8" w:rsidRPr="00F32E48" w:rsidRDefault="001C6EF8" w:rsidP="001C6EF8">
            <w:pPr>
              <w:pStyle w:val="TableText"/>
              <w:jc w:val="right"/>
              <w:rPr>
                <w:rFonts w:cs="Arial"/>
              </w:rPr>
            </w:pPr>
            <w:r w:rsidRPr="00F32E48">
              <w:rPr>
                <w:rFonts w:cs="Arial"/>
              </w:rPr>
              <w:t>9.0 (7.9, 10.2)</w:t>
            </w:r>
          </w:p>
        </w:tc>
      </w:tr>
      <w:tr w:rsidR="001C6EF8" w:rsidRPr="00F32E48" w14:paraId="0789DBCD" w14:textId="77777777" w:rsidTr="001C6EF8">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D974A20" w14:textId="77777777" w:rsidR="001C6EF8" w:rsidRPr="00F32E48" w:rsidRDefault="001C6EF8" w:rsidP="00483F4E">
            <w:pPr>
              <w:pStyle w:val="TableText"/>
              <w:rPr>
                <w:rFonts w:cs="Arial"/>
              </w:rPr>
            </w:pPr>
            <w:r w:rsidRPr="00F32E48">
              <w:rPr>
                <w:rFonts w:cs="Arial"/>
              </w:rPr>
              <w:t>Treated in past year</w:t>
            </w:r>
          </w:p>
        </w:tc>
        <w:tc>
          <w:tcPr>
            <w:tcW w:w="431" w:type="pct"/>
            <w:tcBorders>
              <w:top w:val="nil"/>
            </w:tcBorders>
          </w:tcPr>
          <w:p w14:paraId="60039B52" w14:textId="77777777" w:rsidR="001C6EF8" w:rsidRPr="00F32E48" w:rsidRDefault="001C6EF8" w:rsidP="001C6EF8">
            <w:pPr>
              <w:pStyle w:val="TableText"/>
              <w:jc w:val="right"/>
              <w:rPr>
                <w:rFonts w:cs="Calibri"/>
                <w:color w:val="000000" w:themeColor="text1"/>
              </w:rPr>
            </w:pPr>
            <w:r w:rsidRPr="00F32E48">
              <w:rPr>
                <w:rFonts w:cs="Calibri"/>
              </w:rPr>
              <w:t>50</w:t>
            </w:r>
          </w:p>
        </w:tc>
        <w:tc>
          <w:tcPr>
            <w:tcW w:w="615" w:type="pct"/>
            <w:tcBorders>
              <w:top w:val="nil"/>
            </w:tcBorders>
          </w:tcPr>
          <w:p w14:paraId="056A6FA3" w14:textId="77777777" w:rsidR="001C6EF8" w:rsidRPr="00F32E48" w:rsidRDefault="001C6EF8" w:rsidP="001C6EF8">
            <w:pPr>
              <w:pStyle w:val="TableText"/>
              <w:jc w:val="right"/>
              <w:rPr>
                <w:rFonts w:cs="Calibri"/>
                <w:color w:val="000000" w:themeColor="text1"/>
              </w:rPr>
            </w:pPr>
            <w:r w:rsidRPr="00F32E48">
              <w:rPr>
                <w:rFonts w:cs="Calibri"/>
              </w:rPr>
              <w:t>298</w:t>
            </w:r>
          </w:p>
        </w:tc>
        <w:tc>
          <w:tcPr>
            <w:tcW w:w="833" w:type="pct"/>
            <w:tcBorders>
              <w:top w:val="nil"/>
            </w:tcBorders>
          </w:tcPr>
          <w:p w14:paraId="5F496155" w14:textId="77777777" w:rsidR="001C6EF8" w:rsidRPr="00F32E48" w:rsidRDefault="001C6EF8" w:rsidP="001C6EF8">
            <w:pPr>
              <w:pStyle w:val="TableText"/>
              <w:jc w:val="right"/>
              <w:rPr>
                <w:rFonts w:cs="Arial"/>
              </w:rPr>
            </w:pPr>
            <w:r w:rsidRPr="00F32E48">
              <w:rPr>
                <w:rFonts w:cs="Arial"/>
              </w:rPr>
              <w:t>5.8 (4.3, 8.0)</w:t>
            </w:r>
          </w:p>
        </w:tc>
        <w:tc>
          <w:tcPr>
            <w:tcW w:w="459" w:type="pct"/>
            <w:tcBorders>
              <w:top w:val="nil"/>
            </w:tcBorders>
          </w:tcPr>
          <w:p w14:paraId="1D27DEA9" w14:textId="77777777" w:rsidR="001C6EF8" w:rsidRPr="00F32E48" w:rsidRDefault="001C6EF8" w:rsidP="001C6EF8">
            <w:pPr>
              <w:pStyle w:val="TableText"/>
              <w:jc w:val="right"/>
              <w:rPr>
                <w:rFonts w:cs="Calibri"/>
                <w:color w:val="000000" w:themeColor="text1"/>
              </w:rPr>
            </w:pPr>
            <w:r w:rsidRPr="00F32E48">
              <w:rPr>
                <w:rFonts w:cs="Calibri"/>
              </w:rPr>
              <w:t>101</w:t>
            </w:r>
          </w:p>
        </w:tc>
        <w:tc>
          <w:tcPr>
            <w:tcW w:w="614" w:type="pct"/>
            <w:tcBorders>
              <w:top w:val="nil"/>
            </w:tcBorders>
          </w:tcPr>
          <w:p w14:paraId="1D95B8A3" w14:textId="77777777" w:rsidR="001C6EF8" w:rsidRPr="00F32E48" w:rsidRDefault="001C6EF8" w:rsidP="001C6EF8">
            <w:pPr>
              <w:pStyle w:val="TableText"/>
              <w:jc w:val="right"/>
              <w:rPr>
                <w:rFonts w:cs="Calibri"/>
                <w:color w:val="000000" w:themeColor="text1"/>
              </w:rPr>
            </w:pPr>
            <w:r w:rsidRPr="00F32E48">
              <w:rPr>
                <w:rFonts w:cs="Calibri"/>
              </w:rPr>
              <w:t>623</w:t>
            </w:r>
          </w:p>
        </w:tc>
        <w:tc>
          <w:tcPr>
            <w:tcW w:w="805" w:type="pct"/>
            <w:tcBorders>
              <w:top w:val="nil"/>
            </w:tcBorders>
          </w:tcPr>
          <w:p w14:paraId="13D90462" w14:textId="77777777" w:rsidR="001C6EF8" w:rsidRPr="00F32E48" w:rsidRDefault="001C6EF8" w:rsidP="001C6EF8">
            <w:pPr>
              <w:pStyle w:val="TableText"/>
              <w:jc w:val="right"/>
              <w:rPr>
                <w:rFonts w:cs="Arial"/>
              </w:rPr>
            </w:pPr>
            <w:r w:rsidRPr="00F32E48">
              <w:rPr>
                <w:rFonts w:cs="Arial"/>
              </w:rPr>
              <w:t>3.2 (2.5, 4.1)</w:t>
            </w:r>
          </w:p>
        </w:tc>
      </w:tr>
      <w:tr w:rsidR="001C6EF8" w:rsidRPr="00F32E48" w14:paraId="2A047544" w14:textId="77777777" w:rsidTr="00483F4E">
        <w:trPr>
          <w:cantSplit/>
        </w:trPr>
        <w:tc>
          <w:tcPr>
            <w:tcW w:w="1243" w:type="pct"/>
          </w:tcPr>
          <w:p w14:paraId="4EC203CA" w14:textId="77777777" w:rsidR="001C6EF8" w:rsidRPr="00F32E48" w:rsidRDefault="001C6EF8" w:rsidP="00483F4E">
            <w:pPr>
              <w:pStyle w:val="TableText"/>
              <w:rPr>
                <w:rFonts w:cs="Arial"/>
              </w:rPr>
            </w:pPr>
            <w:r w:rsidRPr="00F32E48">
              <w:rPr>
                <w:rFonts w:cs="Arial"/>
              </w:rPr>
              <w:t>Medications in past month</w:t>
            </w:r>
          </w:p>
        </w:tc>
        <w:tc>
          <w:tcPr>
            <w:tcW w:w="431" w:type="pct"/>
          </w:tcPr>
          <w:p w14:paraId="04183EB1" w14:textId="77777777" w:rsidR="001C6EF8" w:rsidRPr="00F32E48" w:rsidRDefault="001C6EF8" w:rsidP="001C6EF8">
            <w:pPr>
              <w:pStyle w:val="TableText"/>
              <w:jc w:val="right"/>
              <w:rPr>
                <w:rFonts w:cs="Calibri"/>
                <w:color w:val="000000" w:themeColor="text1"/>
              </w:rPr>
            </w:pPr>
            <w:r w:rsidRPr="00F32E48">
              <w:rPr>
                <w:rFonts w:cs="Calibri"/>
              </w:rPr>
              <w:t>34</w:t>
            </w:r>
          </w:p>
        </w:tc>
        <w:tc>
          <w:tcPr>
            <w:tcW w:w="615" w:type="pct"/>
          </w:tcPr>
          <w:p w14:paraId="3129CBC4" w14:textId="77777777" w:rsidR="001C6EF8" w:rsidRPr="00F32E48" w:rsidRDefault="001C6EF8" w:rsidP="001C6EF8">
            <w:pPr>
              <w:pStyle w:val="TableText"/>
              <w:jc w:val="right"/>
              <w:rPr>
                <w:rFonts w:cs="Calibri"/>
                <w:color w:val="000000" w:themeColor="text1"/>
              </w:rPr>
            </w:pPr>
            <w:r w:rsidRPr="00F32E48">
              <w:rPr>
                <w:rFonts w:cs="Calibri"/>
              </w:rPr>
              <w:t>214</w:t>
            </w:r>
          </w:p>
        </w:tc>
        <w:tc>
          <w:tcPr>
            <w:tcW w:w="833" w:type="pct"/>
          </w:tcPr>
          <w:p w14:paraId="2B7AF246" w14:textId="77777777" w:rsidR="001C6EF8" w:rsidRPr="00F32E48" w:rsidRDefault="001C6EF8" w:rsidP="001C6EF8">
            <w:pPr>
              <w:pStyle w:val="TableText"/>
              <w:jc w:val="right"/>
              <w:rPr>
                <w:rFonts w:cs="Arial"/>
              </w:rPr>
            </w:pPr>
            <w:r w:rsidRPr="00F32E48">
              <w:rPr>
                <w:rFonts w:cs="Arial"/>
              </w:rPr>
              <w:t>4.2 (2.8, 6.2)</w:t>
            </w:r>
          </w:p>
        </w:tc>
        <w:tc>
          <w:tcPr>
            <w:tcW w:w="459" w:type="pct"/>
          </w:tcPr>
          <w:p w14:paraId="26AD39A1" w14:textId="77777777" w:rsidR="001C6EF8" w:rsidRPr="00F32E48" w:rsidRDefault="001C6EF8" w:rsidP="001C6EF8">
            <w:pPr>
              <w:pStyle w:val="TableText"/>
              <w:jc w:val="right"/>
              <w:rPr>
                <w:rFonts w:cs="Calibri"/>
                <w:color w:val="000000" w:themeColor="text1"/>
              </w:rPr>
            </w:pPr>
            <w:r w:rsidRPr="00F32E48">
              <w:rPr>
                <w:rFonts w:cs="Calibri"/>
              </w:rPr>
              <w:t>72</w:t>
            </w:r>
          </w:p>
        </w:tc>
        <w:tc>
          <w:tcPr>
            <w:tcW w:w="614" w:type="pct"/>
          </w:tcPr>
          <w:p w14:paraId="5E8892EE" w14:textId="77777777" w:rsidR="001C6EF8" w:rsidRPr="00F32E48" w:rsidRDefault="001C6EF8" w:rsidP="001C6EF8">
            <w:pPr>
              <w:pStyle w:val="TableText"/>
              <w:jc w:val="right"/>
              <w:rPr>
                <w:rFonts w:cs="Calibri"/>
                <w:color w:val="000000" w:themeColor="text1"/>
              </w:rPr>
            </w:pPr>
            <w:r w:rsidRPr="00F32E48">
              <w:rPr>
                <w:rFonts w:cs="Calibri"/>
              </w:rPr>
              <w:t>417</w:t>
            </w:r>
          </w:p>
        </w:tc>
        <w:tc>
          <w:tcPr>
            <w:tcW w:w="805" w:type="pct"/>
          </w:tcPr>
          <w:p w14:paraId="38798C34" w14:textId="77777777" w:rsidR="001C6EF8" w:rsidRPr="00F32E48" w:rsidRDefault="001C6EF8" w:rsidP="001C6EF8">
            <w:pPr>
              <w:pStyle w:val="TableText"/>
              <w:jc w:val="right"/>
              <w:rPr>
                <w:rFonts w:cs="Arial"/>
              </w:rPr>
            </w:pPr>
            <w:r w:rsidRPr="00F32E48">
              <w:rPr>
                <w:rFonts w:cs="Arial"/>
              </w:rPr>
              <w:t>2.1 (1.6, 2.8)</w:t>
            </w:r>
          </w:p>
        </w:tc>
      </w:tr>
    </w:tbl>
    <w:p w14:paraId="08138B65" w14:textId="06C59300" w:rsidR="00771B4D" w:rsidRPr="00F32E48" w:rsidRDefault="00771B4D" w:rsidP="001C6EF8">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1C6EF8">
        <w:t> </w:t>
      </w:r>
      <w:r w:rsidRPr="00F32E48">
        <w:t>B</w:t>
      </w:r>
      <w:r w:rsidRPr="00F32E48">
        <w:rPr>
          <w:bCs/>
        </w:rPr>
        <w:t>.</w:t>
      </w:r>
      <w:r w:rsidRPr="00F32E48">
        <w:t>2.</w:t>
      </w:r>
    </w:p>
    <w:p w14:paraId="70D7656D" w14:textId="77777777" w:rsidR="00771B4D" w:rsidRDefault="00771B4D" w:rsidP="00483F4E">
      <w:pPr>
        <w:pStyle w:val="TableName"/>
      </w:pPr>
      <w:bookmarkStart w:id="752" w:name="_Ref516216434"/>
      <w:bookmarkStart w:id="753" w:name="_Toc508978872"/>
      <w:bookmarkStart w:id="754" w:name="_Toc385236067"/>
      <w:bookmarkStart w:id="755" w:name="_Toc385236917"/>
      <w:bookmarkStart w:id="756" w:name="_Toc519593835"/>
      <w:bookmarkStart w:id="757" w:name="_Toc525054391"/>
      <w:r w:rsidRPr="00F32E48">
        <w:t>Table 5.25</w:t>
      </w:r>
      <w:bookmarkEnd w:id="752"/>
      <w:r w:rsidRPr="00F32E48">
        <w:tab/>
        <w:t>Estimated prevalence of skin cancers (including melanoma) ever reported by Transitioned ADF and 2015 Regular ADF</w:t>
      </w:r>
      <w:bookmarkEnd w:id="753"/>
      <w:bookmarkEnd w:id="754"/>
      <w:bookmarkEnd w:id="755"/>
      <w:bookmarkEnd w:id="756"/>
      <w:bookmarkEnd w:id="757"/>
    </w:p>
    <w:tbl>
      <w:tblPr>
        <w:tblStyle w:val="TWRPTable"/>
        <w:tblW w:w="5000" w:type="pct"/>
        <w:tblLayout w:type="fixed"/>
        <w:tblLook w:val="04A0" w:firstRow="1" w:lastRow="0" w:firstColumn="1" w:lastColumn="0" w:noHBand="0" w:noVBand="1"/>
        <w:tblDescription w:val="Table 5.25 Estimated prevalence of skin cancers (including melanoma) ever reported by Transitioned ADF and 2015 Regular ADF"/>
      </w:tblPr>
      <w:tblGrid>
        <w:gridCol w:w="2267"/>
        <w:gridCol w:w="631"/>
        <w:gridCol w:w="903"/>
        <w:gridCol w:w="990"/>
        <w:gridCol w:w="631"/>
        <w:gridCol w:w="901"/>
        <w:gridCol w:w="992"/>
      </w:tblGrid>
      <w:tr w:rsidR="00483F4E" w:rsidRPr="00F32E48" w14:paraId="32E21CC4"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0" w:type="pct"/>
            <w:vMerge w:val="restart"/>
          </w:tcPr>
          <w:p w14:paraId="125AE83B" w14:textId="77777777" w:rsidR="00483F4E" w:rsidRPr="00F32E48" w:rsidRDefault="00483F4E" w:rsidP="00483F4E">
            <w:pPr>
              <w:pStyle w:val="TableText"/>
            </w:pPr>
            <w:r w:rsidRPr="00F32E48">
              <w:t>Skin cancers</w:t>
            </w:r>
          </w:p>
        </w:tc>
        <w:tc>
          <w:tcPr>
            <w:tcW w:w="1725" w:type="pct"/>
            <w:gridSpan w:val="3"/>
          </w:tcPr>
          <w:p w14:paraId="448BECFC" w14:textId="77777777" w:rsidR="00483F4E" w:rsidRPr="00F32E48" w:rsidRDefault="00483F4E" w:rsidP="00483F4E">
            <w:pPr>
              <w:pStyle w:val="TableText"/>
              <w:jc w:val="center"/>
            </w:pPr>
            <w:r w:rsidRPr="00F32E48">
              <w:t>Transitioned ADF</w:t>
            </w:r>
            <w:r w:rsidRPr="00F32E48">
              <w:br/>
              <w:t>(n = 24,932)</w:t>
            </w:r>
          </w:p>
        </w:tc>
        <w:tc>
          <w:tcPr>
            <w:tcW w:w="1725" w:type="pct"/>
            <w:gridSpan w:val="3"/>
          </w:tcPr>
          <w:p w14:paraId="470F5950" w14:textId="77777777" w:rsidR="00483F4E" w:rsidRPr="00F32E48" w:rsidRDefault="00483F4E" w:rsidP="00483F4E">
            <w:pPr>
              <w:pStyle w:val="TableText"/>
              <w:jc w:val="center"/>
            </w:pPr>
            <w:r w:rsidRPr="00F32E48">
              <w:t>2015 Regular ADF</w:t>
            </w:r>
            <w:r w:rsidRPr="00F32E48">
              <w:br/>
              <w:t>(n = 52,500)</w:t>
            </w:r>
          </w:p>
        </w:tc>
      </w:tr>
      <w:tr w:rsidR="00483F4E" w:rsidRPr="00F32E48" w14:paraId="49A145BE"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0" w:type="pct"/>
            <w:vMerge/>
          </w:tcPr>
          <w:p w14:paraId="277668B7" w14:textId="77777777" w:rsidR="00483F4E" w:rsidRPr="00F32E48" w:rsidRDefault="00483F4E" w:rsidP="00483F4E">
            <w:pPr>
              <w:pStyle w:val="TableText"/>
            </w:pPr>
          </w:p>
        </w:tc>
        <w:tc>
          <w:tcPr>
            <w:tcW w:w="431" w:type="pct"/>
          </w:tcPr>
          <w:p w14:paraId="049C0256" w14:textId="77777777" w:rsidR="00483F4E" w:rsidRPr="00F32E48" w:rsidRDefault="00483F4E" w:rsidP="00483F4E">
            <w:pPr>
              <w:pStyle w:val="TableText"/>
              <w:jc w:val="right"/>
            </w:pPr>
            <w:r w:rsidRPr="00F32E48">
              <w:rPr>
                <w:bCs/>
              </w:rPr>
              <w:t>n</w:t>
            </w:r>
          </w:p>
        </w:tc>
        <w:tc>
          <w:tcPr>
            <w:tcW w:w="617" w:type="pct"/>
          </w:tcPr>
          <w:p w14:paraId="70124627" w14:textId="77777777" w:rsidR="00483F4E" w:rsidRPr="00F32E48" w:rsidRDefault="00483F4E" w:rsidP="00483F4E">
            <w:pPr>
              <w:pStyle w:val="TableText"/>
              <w:jc w:val="right"/>
            </w:pPr>
            <w:r w:rsidRPr="00F32E48">
              <w:rPr>
                <w:bCs/>
              </w:rPr>
              <w:t>Weighted n</w:t>
            </w:r>
          </w:p>
        </w:tc>
        <w:tc>
          <w:tcPr>
            <w:tcW w:w="677" w:type="pct"/>
          </w:tcPr>
          <w:p w14:paraId="081A26C1" w14:textId="77777777" w:rsidR="00483F4E" w:rsidRPr="00F32E48" w:rsidRDefault="00483F4E" w:rsidP="00483F4E">
            <w:pPr>
              <w:pStyle w:val="TableText"/>
              <w:jc w:val="right"/>
            </w:pPr>
            <w:r w:rsidRPr="00F32E48">
              <w:rPr>
                <w:bCs/>
              </w:rPr>
              <w:t>% (95% CI)</w:t>
            </w:r>
          </w:p>
        </w:tc>
        <w:tc>
          <w:tcPr>
            <w:tcW w:w="431" w:type="pct"/>
          </w:tcPr>
          <w:p w14:paraId="6E4D72D5" w14:textId="77777777" w:rsidR="00483F4E" w:rsidRPr="00F32E48" w:rsidRDefault="00483F4E" w:rsidP="00483F4E">
            <w:pPr>
              <w:pStyle w:val="TableText"/>
              <w:jc w:val="right"/>
            </w:pPr>
            <w:r w:rsidRPr="00F32E48">
              <w:rPr>
                <w:bCs/>
              </w:rPr>
              <w:t>n</w:t>
            </w:r>
          </w:p>
        </w:tc>
        <w:tc>
          <w:tcPr>
            <w:tcW w:w="616" w:type="pct"/>
          </w:tcPr>
          <w:p w14:paraId="2C3B427A" w14:textId="77777777" w:rsidR="00483F4E" w:rsidRPr="00F32E48" w:rsidRDefault="00483F4E" w:rsidP="00483F4E">
            <w:pPr>
              <w:pStyle w:val="TableText"/>
              <w:jc w:val="right"/>
            </w:pPr>
            <w:r w:rsidRPr="00F32E48">
              <w:rPr>
                <w:bCs/>
              </w:rPr>
              <w:t>Weighted n</w:t>
            </w:r>
          </w:p>
        </w:tc>
        <w:tc>
          <w:tcPr>
            <w:tcW w:w="678" w:type="pct"/>
          </w:tcPr>
          <w:p w14:paraId="787207C7" w14:textId="77777777" w:rsidR="00483F4E" w:rsidRPr="00F32E48" w:rsidRDefault="00483F4E" w:rsidP="00483F4E">
            <w:pPr>
              <w:pStyle w:val="TableText"/>
              <w:jc w:val="right"/>
            </w:pPr>
            <w:r w:rsidRPr="00F32E48">
              <w:rPr>
                <w:bCs/>
              </w:rPr>
              <w:t>% (95% CI)</w:t>
            </w:r>
          </w:p>
        </w:tc>
      </w:tr>
      <w:tr w:rsidR="00483F4E" w:rsidRPr="00F32E48" w14:paraId="37485C9A"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Pr>
          <w:p w14:paraId="4AFD6BF4" w14:textId="77777777" w:rsidR="00483F4E" w:rsidRPr="00F32E48" w:rsidRDefault="00483F4E" w:rsidP="00483F4E">
            <w:pPr>
              <w:pStyle w:val="TableText"/>
            </w:pPr>
            <w:r w:rsidRPr="00F32E48">
              <w:t>Melanoma</w:t>
            </w:r>
          </w:p>
        </w:tc>
        <w:tc>
          <w:tcPr>
            <w:tcW w:w="431" w:type="pct"/>
          </w:tcPr>
          <w:p w14:paraId="772358FD" w14:textId="77777777" w:rsidR="00483F4E" w:rsidRPr="00F32E48" w:rsidRDefault="00483F4E" w:rsidP="00483F4E">
            <w:pPr>
              <w:pStyle w:val="TableText"/>
              <w:jc w:val="right"/>
            </w:pPr>
            <w:r w:rsidRPr="00F32E48">
              <w:t>91</w:t>
            </w:r>
          </w:p>
        </w:tc>
        <w:tc>
          <w:tcPr>
            <w:tcW w:w="617" w:type="pct"/>
          </w:tcPr>
          <w:p w14:paraId="2219CA96" w14:textId="77777777" w:rsidR="00483F4E" w:rsidRPr="00F32E48" w:rsidRDefault="00483F4E" w:rsidP="00483F4E">
            <w:pPr>
              <w:pStyle w:val="TableText"/>
              <w:jc w:val="right"/>
            </w:pPr>
            <w:r w:rsidRPr="00F32E48">
              <w:t>501</w:t>
            </w:r>
          </w:p>
        </w:tc>
        <w:tc>
          <w:tcPr>
            <w:tcW w:w="677" w:type="pct"/>
          </w:tcPr>
          <w:p w14:paraId="527DACE4" w14:textId="77777777" w:rsidR="00483F4E" w:rsidRPr="00F32E48" w:rsidRDefault="00483F4E" w:rsidP="00483F4E">
            <w:pPr>
              <w:pStyle w:val="TableText"/>
              <w:jc w:val="right"/>
            </w:pPr>
            <w:r w:rsidRPr="00F32E48">
              <w:t>2.0 (1.6, 2.6)</w:t>
            </w:r>
          </w:p>
        </w:tc>
        <w:tc>
          <w:tcPr>
            <w:tcW w:w="431" w:type="pct"/>
          </w:tcPr>
          <w:p w14:paraId="3A5E7CD9" w14:textId="77777777" w:rsidR="00483F4E" w:rsidRPr="00F32E48" w:rsidRDefault="00483F4E" w:rsidP="00483F4E">
            <w:pPr>
              <w:pStyle w:val="TableText"/>
              <w:jc w:val="right"/>
            </w:pPr>
            <w:r w:rsidRPr="00F32E48">
              <w:t>149</w:t>
            </w:r>
          </w:p>
        </w:tc>
        <w:tc>
          <w:tcPr>
            <w:tcW w:w="616" w:type="pct"/>
          </w:tcPr>
          <w:p w14:paraId="55E85863" w14:textId="77777777" w:rsidR="00483F4E" w:rsidRPr="00F32E48" w:rsidRDefault="00483F4E" w:rsidP="00483F4E">
            <w:pPr>
              <w:pStyle w:val="TableText"/>
              <w:jc w:val="right"/>
            </w:pPr>
            <w:r w:rsidRPr="00F32E48">
              <w:t>1390</w:t>
            </w:r>
          </w:p>
        </w:tc>
        <w:tc>
          <w:tcPr>
            <w:tcW w:w="678" w:type="pct"/>
          </w:tcPr>
          <w:p w14:paraId="4D93B9B6" w14:textId="77777777" w:rsidR="00483F4E" w:rsidRPr="00F32E48" w:rsidRDefault="00483F4E" w:rsidP="00483F4E">
            <w:pPr>
              <w:pStyle w:val="TableText"/>
              <w:jc w:val="right"/>
            </w:pPr>
            <w:r w:rsidRPr="00F32E48">
              <w:t>2.7 (1.3, 5.2)</w:t>
            </w:r>
          </w:p>
        </w:tc>
      </w:tr>
      <w:tr w:rsidR="00483F4E" w:rsidRPr="00F32E48" w14:paraId="6BCDBCCA" w14:textId="77777777" w:rsidTr="00A044BA">
        <w:trPr>
          <w:cantSplit/>
        </w:trPr>
        <w:tc>
          <w:tcPr>
            <w:tcW w:w="1550" w:type="pct"/>
            <w:tcBorders>
              <w:bottom w:val="single" w:sz="4" w:space="0" w:color="000000"/>
            </w:tcBorders>
          </w:tcPr>
          <w:p w14:paraId="6E153F7B" w14:textId="77777777" w:rsidR="00483F4E" w:rsidRPr="00F32E48" w:rsidRDefault="00483F4E" w:rsidP="00483F4E">
            <w:pPr>
              <w:pStyle w:val="TableText"/>
            </w:pPr>
            <w:r w:rsidRPr="00F32E48">
              <w:t>Other skin cancer</w:t>
            </w:r>
          </w:p>
        </w:tc>
        <w:tc>
          <w:tcPr>
            <w:tcW w:w="431" w:type="pct"/>
            <w:tcBorders>
              <w:bottom w:val="single" w:sz="4" w:space="0" w:color="000000"/>
            </w:tcBorders>
          </w:tcPr>
          <w:p w14:paraId="40315316" w14:textId="77777777" w:rsidR="00483F4E" w:rsidRPr="00F32E48" w:rsidRDefault="00483F4E" w:rsidP="00483F4E">
            <w:pPr>
              <w:pStyle w:val="TableText"/>
              <w:jc w:val="right"/>
            </w:pPr>
            <w:r w:rsidRPr="00F32E48">
              <w:t>413</w:t>
            </w:r>
          </w:p>
        </w:tc>
        <w:tc>
          <w:tcPr>
            <w:tcW w:w="617" w:type="pct"/>
            <w:tcBorders>
              <w:bottom w:val="single" w:sz="4" w:space="0" w:color="000000"/>
            </w:tcBorders>
          </w:tcPr>
          <w:p w14:paraId="3F4D4125" w14:textId="77777777" w:rsidR="00483F4E" w:rsidRPr="00F32E48" w:rsidRDefault="00483F4E" w:rsidP="00483F4E">
            <w:pPr>
              <w:pStyle w:val="TableText"/>
              <w:jc w:val="right"/>
            </w:pPr>
            <w:r w:rsidRPr="00F32E48">
              <w:t>2055</w:t>
            </w:r>
          </w:p>
        </w:tc>
        <w:tc>
          <w:tcPr>
            <w:tcW w:w="677" w:type="pct"/>
            <w:tcBorders>
              <w:bottom w:val="single" w:sz="4" w:space="0" w:color="000000"/>
            </w:tcBorders>
          </w:tcPr>
          <w:p w14:paraId="11C8ED3B" w14:textId="77777777" w:rsidR="00483F4E" w:rsidRPr="00F32E48" w:rsidRDefault="00483F4E" w:rsidP="00483F4E">
            <w:pPr>
              <w:pStyle w:val="TableText"/>
              <w:jc w:val="right"/>
            </w:pPr>
            <w:r w:rsidRPr="00F32E48">
              <w:t>8.2 (7.4, 9.2)</w:t>
            </w:r>
          </w:p>
        </w:tc>
        <w:tc>
          <w:tcPr>
            <w:tcW w:w="431" w:type="pct"/>
            <w:tcBorders>
              <w:bottom w:val="single" w:sz="4" w:space="0" w:color="000000"/>
            </w:tcBorders>
          </w:tcPr>
          <w:p w14:paraId="64419A2B" w14:textId="77777777" w:rsidR="00483F4E" w:rsidRPr="00F32E48" w:rsidRDefault="00483F4E" w:rsidP="00483F4E">
            <w:pPr>
              <w:pStyle w:val="TableText"/>
              <w:jc w:val="right"/>
            </w:pPr>
            <w:r w:rsidRPr="00F32E48">
              <w:t>694</w:t>
            </w:r>
          </w:p>
        </w:tc>
        <w:tc>
          <w:tcPr>
            <w:tcW w:w="616" w:type="pct"/>
            <w:tcBorders>
              <w:bottom w:val="single" w:sz="4" w:space="0" w:color="000000"/>
            </w:tcBorders>
          </w:tcPr>
          <w:p w14:paraId="43C44421" w14:textId="77777777" w:rsidR="00483F4E" w:rsidRPr="00F32E48" w:rsidRDefault="00483F4E" w:rsidP="00483F4E">
            <w:pPr>
              <w:pStyle w:val="TableText"/>
              <w:jc w:val="right"/>
            </w:pPr>
            <w:r w:rsidRPr="00F32E48">
              <w:t>4280</w:t>
            </w:r>
          </w:p>
        </w:tc>
        <w:tc>
          <w:tcPr>
            <w:tcW w:w="678" w:type="pct"/>
            <w:tcBorders>
              <w:bottom w:val="single" w:sz="4" w:space="0" w:color="000000"/>
            </w:tcBorders>
          </w:tcPr>
          <w:p w14:paraId="5B767E07" w14:textId="77777777" w:rsidR="00483F4E" w:rsidRPr="00F32E48" w:rsidRDefault="00483F4E" w:rsidP="00483F4E">
            <w:pPr>
              <w:pStyle w:val="TableText"/>
              <w:jc w:val="right"/>
            </w:pPr>
            <w:r w:rsidRPr="00F32E48">
              <w:t>8.2 (6.3, 10.4)</w:t>
            </w:r>
          </w:p>
        </w:tc>
      </w:tr>
      <w:tr w:rsidR="00483F4E" w:rsidRPr="00F32E48" w14:paraId="627633EF"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Borders>
              <w:top w:val="single" w:sz="4" w:space="0" w:color="000000"/>
              <w:bottom w:val="nil"/>
            </w:tcBorders>
          </w:tcPr>
          <w:p w14:paraId="4ED080F3" w14:textId="77777777" w:rsidR="00483F4E" w:rsidRPr="00483F4E" w:rsidRDefault="00483F4E" w:rsidP="00483F4E">
            <w:pPr>
              <w:pStyle w:val="TableText"/>
            </w:pPr>
            <w:r w:rsidRPr="00483F4E">
              <w:t>Skin cancers (including melanoma) any</w:t>
            </w:r>
          </w:p>
        </w:tc>
        <w:tc>
          <w:tcPr>
            <w:tcW w:w="431" w:type="pct"/>
            <w:tcBorders>
              <w:top w:val="single" w:sz="4" w:space="0" w:color="000000"/>
              <w:bottom w:val="nil"/>
            </w:tcBorders>
          </w:tcPr>
          <w:p w14:paraId="2FEFD5F3" w14:textId="77777777" w:rsidR="00483F4E" w:rsidRPr="00F32E48" w:rsidRDefault="00483F4E" w:rsidP="00483F4E">
            <w:pPr>
              <w:pStyle w:val="TableText"/>
              <w:jc w:val="right"/>
            </w:pPr>
            <w:r w:rsidRPr="00F32E48">
              <w:t>450</w:t>
            </w:r>
          </w:p>
        </w:tc>
        <w:tc>
          <w:tcPr>
            <w:tcW w:w="617" w:type="pct"/>
            <w:tcBorders>
              <w:top w:val="single" w:sz="4" w:space="0" w:color="000000"/>
              <w:bottom w:val="nil"/>
            </w:tcBorders>
          </w:tcPr>
          <w:p w14:paraId="1EEFA5CB" w14:textId="77777777" w:rsidR="00483F4E" w:rsidRPr="00F32E48" w:rsidRDefault="00483F4E" w:rsidP="00483F4E">
            <w:pPr>
              <w:pStyle w:val="TableText"/>
              <w:jc w:val="right"/>
            </w:pPr>
            <w:r w:rsidRPr="00F32E48">
              <w:t>2244</w:t>
            </w:r>
          </w:p>
        </w:tc>
        <w:tc>
          <w:tcPr>
            <w:tcW w:w="677" w:type="pct"/>
            <w:tcBorders>
              <w:top w:val="single" w:sz="4" w:space="0" w:color="000000"/>
              <w:bottom w:val="nil"/>
            </w:tcBorders>
          </w:tcPr>
          <w:p w14:paraId="6AB82067" w14:textId="77777777" w:rsidR="00483F4E" w:rsidRPr="00F32E48" w:rsidRDefault="00483F4E" w:rsidP="00483F4E">
            <w:pPr>
              <w:pStyle w:val="TableText"/>
              <w:jc w:val="right"/>
            </w:pPr>
            <w:r w:rsidRPr="00F32E48">
              <w:t>9.0 (8.1, 10.0)</w:t>
            </w:r>
          </w:p>
        </w:tc>
        <w:tc>
          <w:tcPr>
            <w:tcW w:w="431" w:type="pct"/>
            <w:tcBorders>
              <w:top w:val="single" w:sz="4" w:space="0" w:color="000000"/>
              <w:bottom w:val="nil"/>
            </w:tcBorders>
          </w:tcPr>
          <w:p w14:paraId="34C01072" w14:textId="77777777" w:rsidR="00483F4E" w:rsidRPr="00F32E48" w:rsidRDefault="00483F4E" w:rsidP="00483F4E">
            <w:pPr>
              <w:pStyle w:val="TableText"/>
              <w:jc w:val="right"/>
            </w:pPr>
            <w:r w:rsidRPr="00F32E48">
              <w:t>760</w:t>
            </w:r>
          </w:p>
        </w:tc>
        <w:tc>
          <w:tcPr>
            <w:tcW w:w="616" w:type="pct"/>
            <w:tcBorders>
              <w:top w:val="single" w:sz="4" w:space="0" w:color="000000"/>
              <w:bottom w:val="nil"/>
            </w:tcBorders>
          </w:tcPr>
          <w:p w14:paraId="4743B703" w14:textId="77777777" w:rsidR="00483F4E" w:rsidRPr="00F32E48" w:rsidRDefault="00483F4E" w:rsidP="00483F4E">
            <w:pPr>
              <w:pStyle w:val="TableText"/>
              <w:jc w:val="right"/>
            </w:pPr>
            <w:r w:rsidRPr="00F32E48">
              <w:t>4928</w:t>
            </w:r>
          </w:p>
        </w:tc>
        <w:tc>
          <w:tcPr>
            <w:tcW w:w="678" w:type="pct"/>
            <w:tcBorders>
              <w:top w:val="single" w:sz="4" w:space="0" w:color="000000"/>
              <w:bottom w:val="nil"/>
            </w:tcBorders>
          </w:tcPr>
          <w:p w14:paraId="0BD0C084" w14:textId="77777777" w:rsidR="00483F4E" w:rsidRPr="00F32E48" w:rsidRDefault="00483F4E" w:rsidP="00483F4E">
            <w:pPr>
              <w:pStyle w:val="TableText"/>
              <w:jc w:val="right"/>
            </w:pPr>
            <w:r w:rsidRPr="00F32E48">
              <w:t>9.4 (7.3, 12.1)</w:t>
            </w:r>
          </w:p>
        </w:tc>
      </w:tr>
      <w:tr w:rsidR="00483F4E" w:rsidRPr="00F32E48" w14:paraId="4A2BDD9E" w14:textId="77777777" w:rsidTr="00A044BA">
        <w:trPr>
          <w:cantSplit/>
        </w:trPr>
        <w:tc>
          <w:tcPr>
            <w:tcW w:w="1550" w:type="pct"/>
            <w:tcBorders>
              <w:top w:val="nil"/>
            </w:tcBorders>
          </w:tcPr>
          <w:p w14:paraId="6BB34990" w14:textId="77777777" w:rsidR="00483F4E" w:rsidRPr="00F32E48" w:rsidRDefault="00483F4E" w:rsidP="00483F4E">
            <w:pPr>
              <w:pStyle w:val="TableText"/>
            </w:pPr>
            <w:r w:rsidRPr="00F32E48">
              <w:t>Treated in past year</w:t>
            </w:r>
          </w:p>
        </w:tc>
        <w:tc>
          <w:tcPr>
            <w:tcW w:w="431" w:type="pct"/>
            <w:tcBorders>
              <w:top w:val="nil"/>
            </w:tcBorders>
          </w:tcPr>
          <w:p w14:paraId="581A0F2C" w14:textId="77777777" w:rsidR="00483F4E" w:rsidRPr="00F32E48" w:rsidRDefault="00483F4E" w:rsidP="00483F4E">
            <w:pPr>
              <w:pStyle w:val="TableText"/>
              <w:jc w:val="right"/>
            </w:pPr>
            <w:r w:rsidRPr="00F32E48">
              <w:t>225</w:t>
            </w:r>
          </w:p>
        </w:tc>
        <w:tc>
          <w:tcPr>
            <w:tcW w:w="617" w:type="pct"/>
            <w:tcBorders>
              <w:top w:val="nil"/>
            </w:tcBorders>
          </w:tcPr>
          <w:p w14:paraId="7AC5008B" w14:textId="77777777" w:rsidR="00483F4E" w:rsidRPr="00F32E48" w:rsidRDefault="00483F4E" w:rsidP="00483F4E">
            <w:pPr>
              <w:pStyle w:val="TableText"/>
              <w:jc w:val="right"/>
            </w:pPr>
            <w:r w:rsidRPr="00F32E48">
              <w:t>1072</w:t>
            </w:r>
          </w:p>
        </w:tc>
        <w:tc>
          <w:tcPr>
            <w:tcW w:w="677" w:type="pct"/>
            <w:tcBorders>
              <w:top w:val="nil"/>
            </w:tcBorders>
          </w:tcPr>
          <w:p w14:paraId="72B2D479" w14:textId="77777777" w:rsidR="00483F4E" w:rsidRPr="00F32E48" w:rsidRDefault="00483F4E" w:rsidP="00483F4E">
            <w:pPr>
              <w:pStyle w:val="TableText"/>
              <w:jc w:val="right"/>
            </w:pPr>
            <w:r w:rsidRPr="00F32E48">
              <w:t>4.3 (3.7, 5.0)</w:t>
            </w:r>
          </w:p>
        </w:tc>
        <w:tc>
          <w:tcPr>
            <w:tcW w:w="431" w:type="pct"/>
            <w:tcBorders>
              <w:top w:val="nil"/>
            </w:tcBorders>
          </w:tcPr>
          <w:p w14:paraId="518E0916" w14:textId="77777777" w:rsidR="00483F4E" w:rsidRPr="00F32E48" w:rsidRDefault="00483F4E" w:rsidP="00483F4E">
            <w:pPr>
              <w:pStyle w:val="TableText"/>
              <w:jc w:val="right"/>
            </w:pPr>
            <w:r w:rsidRPr="00F32E48">
              <w:t>385</w:t>
            </w:r>
          </w:p>
        </w:tc>
        <w:tc>
          <w:tcPr>
            <w:tcW w:w="616" w:type="pct"/>
            <w:tcBorders>
              <w:top w:val="nil"/>
            </w:tcBorders>
          </w:tcPr>
          <w:p w14:paraId="50FF76D2" w14:textId="77777777" w:rsidR="00483F4E" w:rsidRPr="00F32E48" w:rsidRDefault="00483F4E" w:rsidP="00483F4E">
            <w:pPr>
              <w:pStyle w:val="TableText"/>
              <w:jc w:val="right"/>
            </w:pPr>
            <w:r w:rsidRPr="00F32E48">
              <w:t>2222</w:t>
            </w:r>
          </w:p>
        </w:tc>
        <w:tc>
          <w:tcPr>
            <w:tcW w:w="678" w:type="pct"/>
            <w:tcBorders>
              <w:top w:val="nil"/>
            </w:tcBorders>
          </w:tcPr>
          <w:p w14:paraId="737E2A5B" w14:textId="77777777" w:rsidR="00483F4E" w:rsidRPr="00F32E48" w:rsidRDefault="00483F4E" w:rsidP="00483F4E">
            <w:pPr>
              <w:pStyle w:val="TableText"/>
              <w:jc w:val="right"/>
            </w:pPr>
            <w:r w:rsidRPr="00F32E48">
              <w:t>4.2 (2.9, 6.1)</w:t>
            </w:r>
          </w:p>
        </w:tc>
      </w:tr>
      <w:tr w:rsidR="00483F4E" w:rsidRPr="00F32E48" w14:paraId="046D991C"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Pr>
          <w:p w14:paraId="0FE1DA48" w14:textId="77777777" w:rsidR="00483F4E" w:rsidRPr="00F32E48" w:rsidRDefault="00483F4E" w:rsidP="00483F4E">
            <w:pPr>
              <w:pStyle w:val="TableText"/>
            </w:pPr>
            <w:r w:rsidRPr="00F32E48">
              <w:t>Medications in past month</w:t>
            </w:r>
          </w:p>
        </w:tc>
        <w:tc>
          <w:tcPr>
            <w:tcW w:w="431" w:type="pct"/>
          </w:tcPr>
          <w:p w14:paraId="667FB480" w14:textId="77777777" w:rsidR="00483F4E" w:rsidRPr="00F32E48" w:rsidRDefault="00483F4E" w:rsidP="00483F4E">
            <w:pPr>
              <w:pStyle w:val="TableText"/>
              <w:jc w:val="right"/>
            </w:pPr>
            <w:r w:rsidRPr="00F32E48">
              <w:t>37</w:t>
            </w:r>
          </w:p>
        </w:tc>
        <w:tc>
          <w:tcPr>
            <w:tcW w:w="617" w:type="pct"/>
          </w:tcPr>
          <w:p w14:paraId="4C3C831E" w14:textId="77777777" w:rsidR="00483F4E" w:rsidRPr="00F32E48" w:rsidRDefault="00483F4E" w:rsidP="00483F4E">
            <w:pPr>
              <w:pStyle w:val="TableText"/>
              <w:jc w:val="right"/>
            </w:pPr>
            <w:r w:rsidRPr="00F32E48">
              <w:t>178</w:t>
            </w:r>
          </w:p>
        </w:tc>
        <w:tc>
          <w:tcPr>
            <w:tcW w:w="677" w:type="pct"/>
          </w:tcPr>
          <w:p w14:paraId="487EEFF6" w14:textId="77777777" w:rsidR="00483F4E" w:rsidRPr="00F32E48" w:rsidRDefault="00483F4E" w:rsidP="00483F4E">
            <w:pPr>
              <w:pStyle w:val="TableText"/>
              <w:jc w:val="right"/>
            </w:pPr>
            <w:r w:rsidRPr="00F32E48">
              <w:t>0.7 (0.5, 1.0)</w:t>
            </w:r>
          </w:p>
        </w:tc>
        <w:tc>
          <w:tcPr>
            <w:tcW w:w="431" w:type="pct"/>
          </w:tcPr>
          <w:p w14:paraId="48C896F2" w14:textId="77777777" w:rsidR="00483F4E" w:rsidRPr="00F32E48" w:rsidRDefault="00483F4E" w:rsidP="00483F4E">
            <w:pPr>
              <w:pStyle w:val="TableText"/>
              <w:jc w:val="right"/>
            </w:pPr>
            <w:r w:rsidRPr="00F32E48">
              <w:t>55</w:t>
            </w:r>
          </w:p>
        </w:tc>
        <w:tc>
          <w:tcPr>
            <w:tcW w:w="616" w:type="pct"/>
          </w:tcPr>
          <w:p w14:paraId="52538EF1" w14:textId="77777777" w:rsidR="00483F4E" w:rsidRPr="00F32E48" w:rsidRDefault="00483F4E" w:rsidP="00483F4E">
            <w:pPr>
              <w:pStyle w:val="TableText"/>
              <w:jc w:val="right"/>
            </w:pPr>
            <w:r w:rsidRPr="00F32E48">
              <w:t>259</w:t>
            </w:r>
          </w:p>
        </w:tc>
        <w:tc>
          <w:tcPr>
            <w:tcW w:w="678" w:type="pct"/>
          </w:tcPr>
          <w:p w14:paraId="6A9F82E6" w14:textId="77777777" w:rsidR="00483F4E" w:rsidRPr="00F32E48" w:rsidRDefault="00483F4E" w:rsidP="00483F4E">
            <w:pPr>
              <w:pStyle w:val="TableText"/>
              <w:jc w:val="right"/>
            </w:pPr>
            <w:r w:rsidRPr="00F32E48">
              <w:t>0.5 (0.4, 0.7)</w:t>
            </w:r>
          </w:p>
        </w:tc>
      </w:tr>
    </w:tbl>
    <w:p w14:paraId="7B977BB1" w14:textId="64A5221E" w:rsidR="00771B4D" w:rsidRPr="00F32E48" w:rsidRDefault="00771B4D" w:rsidP="00483F4E">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7D71422A" w14:textId="77777777" w:rsidR="00771B4D" w:rsidRPr="00F32E48" w:rsidRDefault="00771B4D" w:rsidP="00483F4E">
      <w:pPr>
        <w:pStyle w:val="FigureName"/>
      </w:pPr>
      <w:bookmarkStart w:id="758" w:name="_Ref483918803"/>
      <w:bookmarkStart w:id="759" w:name="_Toc508967749"/>
      <w:bookmarkStart w:id="760" w:name="_Toc385236173"/>
      <w:bookmarkStart w:id="761" w:name="_Toc385237023"/>
      <w:bookmarkStart w:id="762" w:name="_Toc519593873"/>
      <w:bookmarkStart w:id="763" w:name="_Toc525054497"/>
      <w:r w:rsidRPr="00F32E48">
        <w:t>Figure 5.10</w:t>
      </w:r>
      <w:bookmarkEnd w:id="758"/>
      <w:r w:rsidRPr="00F32E48">
        <w:tab/>
        <w:t>Estimated prevalence of skin cancers (including melanoma) ever reported in Transitioned ADF and 2015 Regular ADF</w:t>
      </w:r>
      <w:bookmarkEnd w:id="759"/>
      <w:bookmarkEnd w:id="760"/>
      <w:bookmarkEnd w:id="761"/>
      <w:bookmarkEnd w:id="762"/>
      <w:bookmarkEnd w:id="763"/>
    </w:p>
    <w:p w14:paraId="7D0431AD" w14:textId="77777777" w:rsidR="00771B4D" w:rsidRPr="00483F4E" w:rsidRDefault="00771B4D" w:rsidP="00771B4D">
      <w:r w:rsidRPr="00F32E48">
        <w:rPr>
          <w:rFonts w:asciiTheme="minorHAnsi" w:hAnsiTheme="minorHAnsi"/>
          <w:noProof/>
          <w:sz w:val="24"/>
          <w:szCs w:val="24"/>
          <w:lang w:eastAsia="en-AU"/>
        </w:rPr>
        <w:drawing>
          <wp:inline distT="0" distB="0" distL="0" distR="0" wp14:anchorId="08A0208F" wp14:editId="5421F72F">
            <wp:extent cx="4572000" cy="2286000"/>
            <wp:effectExtent l="0" t="0" r="0" b="0"/>
            <wp:docPr id="125" name="Picture 125" descr="Figure 5.10 Estimated prevalence of skin cancers (including melanoma) ever reported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althSciences\SPHCP\CTSS\DATA REPOSITORY\TWRP\REPORT 3\ANALYSES 8\R3A8_FREQS_CT_SKINCANC_COND_GRP.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4928" behindDoc="0" locked="1" layoutInCell="0" allowOverlap="1" wp14:anchorId="62DC7A20" wp14:editId="3F45FCF0">
                <wp:simplePos x="0" y="0"/>
                <wp:positionH relativeFrom="column">
                  <wp:posOffset>-88900</wp:posOffset>
                </wp:positionH>
                <wp:positionV relativeFrom="paragraph">
                  <wp:posOffset>626110</wp:posOffset>
                </wp:positionV>
                <wp:extent cx="220345" cy="904240"/>
                <wp:effectExtent l="0" t="0" r="8255" b="0"/>
                <wp:wrapNone/>
                <wp:docPr id="136" name="Text Box 136"/>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8DE30"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7A20" id="Text Box 136" o:spid="_x0000_s1066" type="#_x0000_t202" style="position:absolute;margin-left:-7pt;margin-top:49.3pt;width:17.35pt;height:7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" o:allowincell="f" fillcolor="white [3201]" stroked="f" strokeweight=".5pt">
                <v:textbox style="layout-flow:vertical;mso-layout-flow-alt:bottom-to-top" inset="0,0,0,0">
                  <w:txbxContent>
                    <w:p w14:paraId="74A8DE30"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24F2B3C2" w14:textId="77777777" w:rsidR="00771B4D" w:rsidRPr="00F32E48" w:rsidRDefault="00771B4D" w:rsidP="00483F4E">
      <w:pPr>
        <w:pStyle w:val="Heading4"/>
      </w:pPr>
      <w:r w:rsidRPr="00F32E48">
        <w:t>Skin cancers (including melanoma) ever reported by Transitioned ADF, by DVA client status</w:t>
      </w:r>
    </w:p>
    <w:p w14:paraId="0DE6E156" w14:textId="17A5803D" w:rsidR="00771B4D" w:rsidRPr="00F32E48" w:rsidRDefault="00771B4D" w:rsidP="00483F4E">
      <w:r w:rsidRPr="00F32E48">
        <w:t>Table 5.26 shows the estimated prevalence of skin cancers (including melanoma) ever reported by Transitioned ADF members by DVA client status. DVA clients were significantly</w:t>
      </w:r>
      <w:r w:rsidRPr="00F32E48" w:rsidDel="0087767C">
        <w:t xml:space="preserve"> </w:t>
      </w:r>
      <w:r w:rsidRPr="00F32E48">
        <w:t>more likely to be diagnosed with any skin cancers (including melanoma) (13.9%) compared with non-DVA clients (4.9%) (OR 2.0; 95% CI 1.5, 2.7). DVA clients were also significantly</w:t>
      </w:r>
      <w:r w:rsidRPr="00F32E48" w:rsidDel="0087767C">
        <w:t xml:space="preserve"> </w:t>
      </w:r>
      <w:r w:rsidRPr="00F32E48">
        <w:t>more likely report other skin cancers than non-DVA clients (12.7% vs 4.6%; OR 1.9, 95% CI 1.4, 2.6)</w:t>
      </w:r>
      <w:r w:rsidR="0029223D">
        <w:t>;</w:t>
      </w:r>
      <w:r w:rsidRPr="00F32E48">
        <w:t xml:space="preserve"> this was a moderate association.</w:t>
      </w:r>
    </w:p>
    <w:p w14:paraId="6D5F5B22" w14:textId="77777777" w:rsidR="00771B4D" w:rsidRDefault="00771B4D" w:rsidP="00483F4E">
      <w:r w:rsidRPr="00F32E48">
        <w:t>When treatment in the preceding year or medications in the preceding month were considered, DVA clients were significantly more likely to have been treated for any skin cancers (including melanoma) in the preceding year (6.8% vs 2.1%; OR 1.9, 95% CI 1.2, 3.1) or to have taken medication in the preceding month (1.3% vs 0.2%; OR 3.5, 95% CI 1.5, 8.4) when compared with non-DVA clients.</w:t>
      </w:r>
    </w:p>
    <w:p w14:paraId="7E381EB5" w14:textId="77777777" w:rsidR="00771B4D" w:rsidRDefault="00771B4D" w:rsidP="00483F4E">
      <w:pPr>
        <w:pStyle w:val="TableName"/>
      </w:pPr>
      <w:bookmarkStart w:id="764" w:name="_Ref499896131"/>
      <w:bookmarkStart w:id="765" w:name="_Toc508978873"/>
      <w:bookmarkStart w:id="766" w:name="_Toc385236068"/>
      <w:bookmarkStart w:id="767" w:name="_Toc385236918"/>
      <w:bookmarkStart w:id="768" w:name="_Toc519593836"/>
      <w:bookmarkStart w:id="769" w:name="_Toc525054392"/>
      <w:r w:rsidRPr="00F32E48">
        <w:t>Table 5.26</w:t>
      </w:r>
      <w:bookmarkEnd w:id="764"/>
      <w:r w:rsidRPr="00F32E48">
        <w:tab/>
        <w:t>Estimated prevalence of skin cancers (including melanoma) ever reported by Transitioned ADF, by DVA client status</w:t>
      </w:r>
      <w:bookmarkEnd w:id="765"/>
      <w:bookmarkEnd w:id="766"/>
      <w:bookmarkEnd w:id="767"/>
      <w:bookmarkEnd w:id="768"/>
      <w:bookmarkEnd w:id="769"/>
    </w:p>
    <w:tbl>
      <w:tblPr>
        <w:tblStyle w:val="TWRPTable"/>
        <w:tblW w:w="5000" w:type="pct"/>
        <w:tblLayout w:type="fixed"/>
        <w:tblLook w:val="04A0" w:firstRow="1" w:lastRow="0" w:firstColumn="1" w:lastColumn="0" w:noHBand="0" w:noVBand="1"/>
        <w:tblDescription w:val="Table 5.26 Estimated prevalence of skin cancers (including melanoma) ever reported by Transitioned ADF, by DVA client status"/>
      </w:tblPr>
      <w:tblGrid>
        <w:gridCol w:w="2269"/>
        <w:gridCol w:w="541"/>
        <w:gridCol w:w="898"/>
        <w:gridCol w:w="1086"/>
        <w:gridCol w:w="631"/>
        <w:gridCol w:w="901"/>
        <w:gridCol w:w="989"/>
      </w:tblGrid>
      <w:tr w:rsidR="00483F4E" w:rsidRPr="00F32E48" w14:paraId="3046302E"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1" w:type="pct"/>
            <w:vMerge w:val="restart"/>
          </w:tcPr>
          <w:p w14:paraId="49FF1398" w14:textId="77777777" w:rsidR="00483F4E" w:rsidRPr="00F32E48" w:rsidRDefault="00483F4E" w:rsidP="00483F4E">
            <w:pPr>
              <w:pStyle w:val="TableText"/>
            </w:pPr>
            <w:r w:rsidRPr="00F32E48">
              <w:rPr>
                <w:rFonts w:cs="Arial"/>
              </w:rPr>
              <w:t>Skin cancer</w:t>
            </w:r>
          </w:p>
        </w:tc>
        <w:tc>
          <w:tcPr>
            <w:tcW w:w="1725" w:type="pct"/>
            <w:gridSpan w:val="3"/>
          </w:tcPr>
          <w:p w14:paraId="599F8236" w14:textId="77777777" w:rsidR="00483F4E" w:rsidRPr="00F32E48" w:rsidRDefault="00483F4E" w:rsidP="00483F4E">
            <w:pPr>
              <w:pStyle w:val="TableText"/>
              <w:jc w:val="center"/>
            </w:pPr>
            <w:r w:rsidRPr="00F32E48">
              <w:t>DVA client</w:t>
            </w:r>
            <w:r w:rsidRPr="00F32E48">
              <w:br/>
              <w:t>(n = 10,615)</w:t>
            </w:r>
          </w:p>
        </w:tc>
        <w:tc>
          <w:tcPr>
            <w:tcW w:w="1724" w:type="pct"/>
            <w:gridSpan w:val="3"/>
          </w:tcPr>
          <w:p w14:paraId="57534335" w14:textId="77777777" w:rsidR="00483F4E" w:rsidRPr="00F32E48" w:rsidRDefault="00483F4E" w:rsidP="00483F4E">
            <w:pPr>
              <w:pStyle w:val="TableText"/>
              <w:jc w:val="center"/>
            </w:pPr>
            <w:r w:rsidRPr="00F32E48">
              <w:t>Non-DVA client</w:t>
            </w:r>
            <w:r w:rsidRPr="00F32E48">
              <w:br/>
              <w:t>(n = 11,275)</w:t>
            </w:r>
          </w:p>
        </w:tc>
      </w:tr>
      <w:tr w:rsidR="00483F4E" w:rsidRPr="00F32E48" w14:paraId="1D7E1762"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1" w:type="pct"/>
            <w:vMerge/>
          </w:tcPr>
          <w:p w14:paraId="0FB32C15" w14:textId="77777777" w:rsidR="00483F4E" w:rsidRPr="00F32E48" w:rsidRDefault="00483F4E" w:rsidP="00483F4E">
            <w:pPr>
              <w:pStyle w:val="TableText"/>
            </w:pPr>
          </w:p>
        </w:tc>
        <w:tc>
          <w:tcPr>
            <w:tcW w:w="370" w:type="pct"/>
          </w:tcPr>
          <w:p w14:paraId="67AECD29" w14:textId="77777777" w:rsidR="00483F4E" w:rsidRPr="00F32E48" w:rsidRDefault="00483F4E" w:rsidP="00483F4E">
            <w:pPr>
              <w:pStyle w:val="TableText"/>
              <w:jc w:val="right"/>
            </w:pPr>
            <w:r w:rsidRPr="00F32E48">
              <w:rPr>
                <w:bCs/>
              </w:rPr>
              <w:t>n</w:t>
            </w:r>
          </w:p>
        </w:tc>
        <w:tc>
          <w:tcPr>
            <w:tcW w:w="614" w:type="pct"/>
          </w:tcPr>
          <w:p w14:paraId="38018C31" w14:textId="77777777" w:rsidR="00483F4E" w:rsidRPr="00F32E48" w:rsidRDefault="00483F4E" w:rsidP="00483F4E">
            <w:pPr>
              <w:pStyle w:val="TableText"/>
              <w:jc w:val="right"/>
            </w:pPr>
            <w:r w:rsidRPr="00F32E48">
              <w:rPr>
                <w:bCs/>
              </w:rPr>
              <w:t>Weighted n</w:t>
            </w:r>
          </w:p>
        </w:tc>
        <w:tc>
          <w:tcPr>
            <w:tcW w:w="742" w:type="pct"/>
          </w:tcPr>
          <w:p w14:paraId="2E6BF5AA" w14:textId="77777777" w:rsidR="00483F4E" w:rsidRPr="00F32E48" w:rsidRDefault="00483F4E" w:rsidP="00483F4E">
            <w:pPr>
              <w:pStyle w:val="TableText"/>
              <w:jc w:val="right"/>
            </w:pPr>
            <w:r w:rsidRPr="00F32E48">
              <w:rPr>
                <w:bCs/>
              </w:rPr>
              <w:t>% (95% CI)</w:t>
            </w:r>
          </w:p>
        </w:tc>
        <w:tc>
          <w:tcPr>
            <w:tcW w:w="431" w:type="pct"/>
          </w:tcPr>
          <w:p w14:paraId="7EBC47A1" w14:textId="77777777" w:rsidR="00483F4E" w:rsidRPr="00F32E48" w:rsidRDefault="00483F4E" w:rsidP="00483F4E">
            <w:pPr>
              <w:pStyle w:val="TableText"/>
              <w:jc w:val="right"/>
            </w:pPr>
            <w:r w:rsidRPr="00F32E48">
              <w:rPr>
                <w:bCs/>
              </w:rPr>
              <w:t>n</w:t>
            </w:r>
          </w:p>
        </w:tc>
        <w:tc>
          <w:tcPr>
            <w:tcW w:w="616" w:type="pct"/>
          </w:tcPr>
          <w:p w14:paraId="1814F9A1" w14:textId="77777777" w:rsidR="00483F4E" w:rsidRPr="00F32E48" w:rsidRDefault="00483F4E" w:rsidP="00483F4E">
            <w:pPr>
              <w:pStyle w:val="TableText"/>
              <w:jc w:val="right"/>
            </w:pPr>
            <w:r w:rsidRPr="00F32E48">
              <w:rPr>
                <w:bCs/>
              </w:rPr>
              <w:t>Weighted n</w:t>
            </w:r>
          </w:p>
        </w:tc>
        <w:tc>
          <w:tcPr>
            <w:tcW w:w="677" w:type="pct"/>
          </w:tcPr>
          <w:p w14:paraId="77B95EFD" w14:textId="77777777" w:rsidR="00483F4E" w:rsidRPr="00F32E48" w:rsidRDefault="00483F4E" w:rsidP="00483F4E">
            <w:pPr>
              <w:pStyle w:val="TableText"/>
              <w:jc w:val="right"/>
            </w:pPr>
            <w:r w:rsidRPr="00F32E48">
              <w:rPr>
                <w:bCs/>
              </w:rPr>
              <w:t>% (95% CI)</w:t>
            </w:r>
          </w:p>
        </w:tc>
      </w:tr>
      <w:tr w:rsidR="00483F4E" w:rsidRPr="00F32E48" w14:paraId="36D7284B"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vAlign w:val="center"/>
          </w:tcPr>
          <w:p w14:paraId="0953CDAB" w14:textId="77777777" w:rsidR="00483F4E" w:rsidRPr="00F32E48" w:rsidRDefault="00483F4E" w:rsidP="00483F4E">
            <w:pPr>
              <w:pStyle w:val="TableText"/>
            </w:pPr>
            <w:r w:rsidRPr="00F32E48">
              <w:rPr>
                <w:rFonts w:cs="Arial"/>
              </w:rPr>
              <w:t>Melanoma</w:t>
            </w:r>
          </w:p>
        </w:tc>
        <w:tc>
          <w:tcPr>
            <w:tcW w:w="370" w:type="pct"/>
          </w:tcPr>
          <w:p w14:paraId="6F05BC09" w14:textId="77777777" w:rsidR="00483F4E" w:rsidRPr="00F32E48" w:rsidRDefault="00483F4E" w:rsidP="00483F4E">
            <w:pPr>
              <w:pStyle w:val="TableText"/>
              <w:jc w:val="right"/>
              <w:rPr>
                <w:rFonts w:cs="Arial"/>
              </w:rPr>
            </w:pPr>
            <w:r w:rsidRPr="00F32E48">
              <w:rPr>
                <w:rFonts w:cs="Arial"/>
              </w:rPr>
              <w:t>57</w:t>
            </w:r>
          </w:p>
        </w:tc>
        <w:tc>
          <w:tcPr>
            <w:tcW w:w="614" w:type="pct"/>
          </w:tcPr>
          <w:p w14:paraId="4A0B97D6" w14:textId="77777777" w:rsidR="00483F4E" w:rsidRPr="00F32E48" w:rsidRDefault="00483F4E" w:rsidP="00483F4E">
            <w:pPr>
              <w:pStyle w:val="TableText"/>
              <w:jc w:val="right"/>
              <w:rPr>
                <w:rFonts w:cs="Arial"/>
              </w:rPr>
            </w:pPr>
            <w:r w:rsidRPr="00F32E48">
              <w:rPr>
                <w:rFonts w:cs="Arial"/>
              </w:rPr>
              <w:t>300</w:t>
            </w:r>
          </w:p>
        </w:tc>
        <w:tc>
          <w:tcPr>
            <w:tcW w:w="742" w:type="pct"/>
          </w:tcPr>
          <w:p w14:paraId="39CCBC3E" w14:textId="77777777" w:rsidR="00483F4E" w:rsidRPr="00F32E48" w:rsidRDefault="00483F4E" w:rsidP="00483F4E">
            <w:pPr>
              <w:pStyle w:val="TableText"/>
              <w:jc w:val="right"/>
              <w:rPr>
                <w:rFonts w:cs="Arial"/>
              </w:rPr>
            </w:pPr>
            <w:r w:rsidRPr="00F32E48">
              <w:rPr>
                <w:rFonts w:cs="Arial"/>
              </w:rPr>
              <w:t>2.8 (2.1, 3.8)</w:t>
            </w:r>
          </w:p>
        </w:tc>
        <w:tc>
          <w:tcPr>
            <w:tcW w:w="431" w:type="pct"/>
          </w:tcPr>
          <w:p w14:paraId="7E5E65A5" w14:textId="77777777" w:rsidR="00483F4E" w:rsidRPr="00F32E48" w:rsidRDefault="00483F4E" w:rsidP="00483F4E">
            <w:pPr>
              <w:pStyle w:val="TableText"/>
              <w:jc w:val="right"/>
              <w:rPr>
                <w:rFonts w:cs="Arial"/>
              </w:rPr>
            </w:pPr>
            <w:r w:rsidRPr="00F32E48">
              <w:rPr>
                <w:rFonts w:cs="Arial"/>
              </w:rPr>
              <w:t>21</w:t>
            </w:r>
          </w:p>
        </w:tc>
        <w:tc>
          <w:tcPr>
            <w:tcW w:w="616" w:type="pct"/>
          </w:tcPr>
          <w:p w14:paraId="066E63F4" w14:textId="77777777" w:rsidR="00483F4E" w:rsidRPr="00F32E48" w:rsidRDefault="00483F4E" w:rsidP="00483F4E">
            <w:pPr>
              <w:pStyle w:val="TableText"/>
              <w:jc w:val="right"/>
              <w:rPr>
                <w:rFonts w:cs="Arial"/>
              </w:rPr>
            </w:pPr>
            <w:r w:rsidRPr="00F32E48">
              <w:rPr>
                <w:rFonts w:cs="Arial"/>
              </w:rPr>
              <w:t>146</w:t>
            </w:r>
          </w:p>
        </w:tc>
        <w:tc>
          <w:tcPr>
            <w:tcW w:w="677" w:type="pct"/>
          </w:tcPr>
          <w:p w14:paraId="53FD489A" w14:textId="77777777" w:rsidR="00483F4E" w:rsidRPr="00F32E48" w:rsidRDefault="00483F4E" w:rsidP="00483F4E">
            <w:pPr>
              <w:pStyle w:val="TableText"/>
              <w:jc w:val="right"/>
              <w:rPr>
                <w:rFonts w:cs="Arial"/>
              </w:rPr>
            </w:pPr>
            <w:r w:rsidRPr="00F32E48">
              <w:rPr>
                <w:rFonts w:cs="Arial"/>
              </w:rPr>
              <w:t>1.3 (0.7, 2.3)</w:t>
            </w:r>
          </w:p>
        </w:tc>
      </w:tr>
      <w:tr w:rsidR="00483F4E" w:rsidRPr="00F32E48" w14:paraId="3949112C" w14:textId="77777777" w:rsidTr="00A044BA">
        <w:trPr>
          <w:cantSplit/>
        </w:trPr>
        <w:tc>
          <w:tcPr>
            <w:tcW w:w="1551" w:type="pct"/>
            <w:tcBorders>
              <w:bottom w:val="single" w:sz="4" w:space="0" w:color="000000"/>
            </w:tcBorders>
            <w:vAlign w:val="center"/>
          </w:tcPr>
          <w:p w14:paraId="773191BF" w14:textId="77777777" w:rsidR="00483F4E" w:rsidRPr="00F32E48" w:rsidRDefault="00483F4E" w:rsidP="00483F4E">
            <w:pPr>
              <w:pStyle w:val="TableText"/>
            </w:pPr>
            <w:r w:rsidRPr="00F32E48">
              <w:rPr>
                <w:rFonts w:cs="Arial"/>
              </w:rPr>
              <w:t>Other skin cancer</w:t>
            </w:r>
          </w:p>
        </w:tc>
        <w:tc>
          <w:tcPr>
            <w:tcW w:w="370" w:type="pct"/>
            <w:tcBorders>
              <w:bottom w:val="single" w:sz="4" w:space="0" w:color="000000"/>
            </w:tcBorders>
          </w:tcPr>
          <w:p w14:paraId="43B137AF" w14:textId="77777777" w:rsidR="00483F4E" w:rsidRPr="00F32E48" w:rsidRDefault="00483F4E" w:rsidP="00483F4E">
            <w:pPr>
              <w:pStyle w:val="TableText"/>
              <w:jc w:val="right"/>
              <w:rPr>
                <w:rFonts w:cs="Arial"/>
              </w:rPr>
            </w:pPr>
            <w:r w:rsidRPr="00F32E48">
              <w:rPr>
                <w:rFonts w:cs="Arial"/>
              </w:rPr>
              <w:t>284</w:t>
            </w:r>
          </w:p>
        </w:tc>
        <w:tc>
          <w:tcPr>
            <w:tcW w:w="614" w:type="pct"/>
            <w:tcBorders>
              <w:bottom w:val="single" w:sz="4" w:space="0" w:color="000000"/>
            </w:tcBorders>
          </w:tcPr>
          <w:p w14:paraId="00B2129D" w14:textId="77777777" w:rsidR="00483F4E" w:rsidRPr="00F32E48" w:rsidRDefault="00483F4E" w:rsidP="00483F4E">
            <w:pPr>
              <w:pStyle w:val="TableText"/>
              <w:jc w:val="right"/>
              <w:rPr>
                <w:rFonts w:cs="Arial"/>
              </w:rPr>
            </w:pPr>
            <w:r w:rsidRPr="00F32E48">
              <w:rPr>
                <w:rFonts w:cs="Arial"/>
              </w:rPr>
              <w:t>1350</w:t>
            </w:r>
          </w:p>
        </w:tc>
        <w:tc>
          <w:tcPr>
            <w:tcW w:w="742" w:type="pct"/>
            <w:tcBorders>
              <w:bottom w:val="single" w:sz="4" w:space="0" w:color="000000"/>
            </w:tcBorders>
          </w:tcPr>
          <w:p w14:paraId="4A80C2F0" w14:textId="77777777" w:rsidR="00483F4E" w:rsidRPr="00F32E48" w:rsidRDefault="00483F4E" w:rsidP="00483F4E">
            <w:pPr>
              <w:pStyle w:val="TableText"/>
              <w:jc w:val="right"/>
              <w:rPr>
                <w:rFonts w:cs="Arial"/>
              </w:rPr>
            </w:pPr>
            <w:r w:rsidRPr="00F32E48">
              <w:rPr>
                <w:rFonts w:cs="Arial"/>
              </w:rPr>
              <w:t>12.7 (11.2, 14.4)</w:t>
            </w:r>
          </w:p>
        </w:tc>
        <w:tc>
          <w:tcPr>
            <w:tcW w:w="431" w:type="pct"/>
            <w:tcBorders>
              <w:bottom w:val="single" w:sz="4" w:space="0" w:color="000000"/>
            </w:tcBorders>
          </w:tcPr>
          <w:p w14:paraId="48C349FA" w14:textId="77777777" w:rsidR="00483F4E" w:rsidRPr="00F32E48" w:rsidRDefault="00483F4E" w:rsidP="00483F4E">
            <w:pPr>
              <w:pStyle w:val="TableText"/>
              <w:jc w:val="right"/>
              <w:rPr>
                <w:rFonts w:cs="Arial"/>
              </w:rPr>
            </w:pPr>
            <w:r w:rsidRPr="00F32E48">
              <w:rPr>
                <w:rFonts w:cs="Arial"/>
              </w:rPr>
              <w:t>86</w:t>
            </w:r>
          </w:p>
        </w:tc>
        <w:tc>
          <w:tcPr>
            <w:tcW w:w="616" w:type="pct"/>
            <w:tcBorders>
              <w:bottom w:val="single" w:sz="4" w:space="0" w:color="000000"/>
            </w:tcBorders>
          </w:tcPr>
          <w:p w14:paraId="06F9EA7E" w14:textId="77777777" w:rsidR="00483F4E" w:rsidRPr="00F32E48" w:rsidRDefault="00483F4E" w:rsidP="00483F4E">
            <w:pPr>
              <w:pStyle w:val="TableText"/>
              <w:jc w:val="right"/>
              <w:rPr>
                <w:rFonts w:cs="Arial"/>
              </w:rPr>
            </w:pPr>
            <w:r w:rsidRPr="00F32E48">
              <w:rPr>
                <w:rFonts w:cs="Arial"/>
              </w:rPr>
              <w:t>515</w:t>
            </w:r>
          </w:p>
        </w:tc>
        <w:tc>
          <w:tcPr>
            <w:tcW w:w="677" w:type="pct"/>
            <w:tcBorders>
              <w:bottom w:val="single" w:sz="4" w:space="0" w:color="000000"/>
            </w:tcBorders>
          </w:tcPr>
          <w:p w14:paraId="3CA5A21D" w14:textId="77777777" w:rsidR="00483F4E" w:rsidRPr="00F32E48" w:rsidRDefault="00483F4E" w:rsidP="00483F4E">
            <w:pPr>
              <w:pStyle w:val="TableText"/>
              <w:jc w:val="right"/>
              <w:rPr>
                <w:rFonts w:cs="Arial"/>
              </w:rPr>
            </w:pPr>
            <w:r w:rsidRPr="00F32E48">
              <w:rPr>
                <w:rFonts w:cs="Arial"/>
              </w:rPr>
              <w:t>4.6 (3.5, 6.0)</w:t>
            </w:r>
          </w:p>
        </w:tc>
      </w:tr>
      <w:tr w:rsidR="00483F4E" w:rsidRPr="00F32E48" w14:paraId="1C08DFBC"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tcBorders>
              <w:top w:val="single" w:sz="4" w:space="0" w:color="000000"/>
              <w:bottom w:val="nil"/>
            </w:tcBorders>
            <w:vAlign w:val="center"/>
          </w:tcPr>
          <w:p w14:paraId="43248845" w14:textId="77777777" w:rsidR="00483F4E" w:rsidRPr="00F32E48" w:rsidRDefault="00483F4E" w:rsidP="00483F4E">
            <w:pPr>
              <w:pStyle w:val="TableText"/>
            </w:pPr>
            <w:r w:rsidRPr="00F32E48">
              <w:rPr>
                <w:rFonts w:cs="Arial"/>
              </w:rPr>
              <w:t>Skin cancers (including melanoma) any</w:t>
            </w:r>
          </w:p>
        </w:tc>
        <w:tc>
          <w:tcPr>
            <w:tcW w:w="370" w:type="pct"/>
            <w:tcBorders>
              <w:top w:val="single" w:sz="4" w:space="0" w:color="000000"/>
              <w:bottom w:val="nil"/>
            </w:tcBorders>
          </w:tcPr>
          <w:p w14:paraId="6B8C9D40" w14:textId="77777777" w:rsidR="00483F4E" w:rsidRPr="00F32E48" w:rsidRDefault="00483F4E" w:rsidP="00483F4E">
            <w:pPr>
              <w:pStyle w:val="TableText"/>
              <w:jc w:val="right"/>
              <w:rPr>
                <w:rFonts w:cs="Arial"/>
              </w:rPr>
            </w:pPr>
            <w:r w:rsidRPr="00F32E48">
              <w:rPr>
                <w:rFonts w:cs="Arial"/>
              </w:rPr>
              <w:t>306</w:t>
            </w:r>
          </w:p>
        </w:tc>
        <w:tc>
          <w:tcPr>
            <w:tcW w:w="614" w:type="pct"/>
            <w:tcBorders>
              <w:top w:val="single" w:sz="4" w:space="0" w:color="000000"/>
              <w:bottom w:val="nil"/>
            </w:tcBorders>
          </w:tcPr>
          <w:p w14:paraId="0C798675" w14:textId="77777777" w:rsidR="00483F4E" w:rsidRPr="00F32E48" w:rsidRDefault="00483F4E" w:rsidP="00483F4E">
            <w:pPr>
              <w:pStyle w:val="TableText"/>
              <w:jc w:val="right"/>
              <w:rPr>
                <w:rFonts w:cs="Arial"/>
              </w:rPr>
            </w:pPr>
            <w:r w:rsidRPr="00F32E48">
              <w:rPr>
                <w:rFonts w:cs="Arial"/>
              </w:rPr>
              <w:t>1478</w:t>
            </w:r>
          </w:p>
        </w:tc>
        <w:tc>
          <w:tcPr>
            <w:tcW w:w="742" w:type="pct"/>
            <w:tcBorders>
              <w:top w:val="single" w:sz="4" w:space="0" w:color="000000"/>
              <w:bottom w:val="nil"/>
            </w:tcBorders>
          </w:tcPr>
          <w:p w14:paraId="2D27E0B1" w14:textId="77777777" w:rsidR="00483F4E" w:rsidRPr="00F32E48" w:rsidRDefault="00483F4E" w:rsidP="00483F4E">
            <w:pPr>
              <w:pStyle w:val="TableText"/>
              <w:jc w:val="right"/>
              <w:rPr>
                <w:rFonts w:cs="Arial"/>
              </w:rPr>
            </w:pPr>
            <w:r w:rsidRPr="00F32E48">
              <w:rPr>
                <w:rFonts w:cs="Arial"/>
              </w:rPr>
              <w:t>13.9 (12.3, 15.7)</w:t>
            </w:r>
          </w:p>
        </w:tc>
        <w:tc>
          <w:tcPr>
            <w:tcW w:w="431" w:type="pct"/>
            <w:tcBorders>
              <w:top w:val="single" w:sz="4" w:space="0" w:color="000000"/>
              <w:bottom w:val="nil"/>
            </w:tcBorders>
          </w:tcPr>
          <w:p w14:paraId="6DE3A3E4" w14:textId="77777777" w:rsidR="00483F4E" w:rsidRPr="00F32E48" w:rsidRDefault="00483F4E" w:rsidP="00483F4E">
            <w:pPr>
              <w:pStyle w:val="TableText"/>
              <w:jc w:val="right"/>
              <w:rPr>
                <w:rFonts w:cs="Arial"/>
              </w:rPr>
            </w:pPr>
            <w:r w:rsidRPr="00F32E48">
              <w:rPr>
                <w:rFonts w:cs="Arial"/>
              </w:rPr>
              <w:t>96</w:t>
            </w:r>
          </w:p>
        </w:tc>
        <w:tc>
          <w:tcPr>
            <w:tcW w:w="616" w:type="pct"/>
            <w:tcBorders>
              <w:top w:val="single" w:sz="4" w:space="0" w:color="000000"/>
              <w:bottom w:val="nil"/>
            </w:tcBorders>
          </w:tcPr>
          <w:p w14:paraId="51134781" w14:textId="77777777" w:rsidR="00483F4E" w:rsidRPr="00F32E48" w:rsidRDefault="00483F4E" w:rsidP="00483F4E">
            <w:pPr>
              <w:pStyle w:val="TableText"/>
              <w:jc w:val="right"/>
              <w:rPr>
                <w:rFonts w:cs="Arial"/>
              </w:rPr>
            </w:pPr>
            <w:r w:rsidRPr="00F32E48">
              <w:rPr>
                <w:rFonts w:cs="Arial"/>
              </w:rPr>
              <w:t>555</w:t>
            </w:r>
          </w:p>
        </w:tc>
        <w:tc>
          <w:tcPr>
            <w:tcW w:w="677" w:type="pct"/>
            <w:tcBorders>
              <w:top w:val="single" w:sz="4" w:space="0" w:color="000000"/>
              <w:bottom w:val="nil"/>
            </w:tcBorders>
          </w:tcPr>
          <w:p w14:paraId="6BAB0C6F" w14:textId="77777777" w:rsidR="00483F4E" w:rsidRPr="00F32E48" w:rsidRDefault="00483F4E" w:rsidP="00483F4E">
            <w:pPr>
              <w:pStyle w:val="TableText"/>
              <w:jc w:val="right"/>
              <w:rPr>
                <w:rFonts w:cs="Arial"/>
              </w:rPr>
            </w:pPr>
            <w:r w:rsidRPr="00F32E48">
              <w:rPr>
                <w:rFonts w:cs="Arial"/>
              </w:rPr>
              <w:t>4.9 (3.8, 6.3)</w:t>
            </w:r>
          </w:p>
        </w:tc>
      </w:tr>
      <w:tr w:rsidR="00483F4E" w:rsidRPr="00F32E48" w14:paraId="65E287A8" w14:textId="77777777" w:rsidTr="00A044BA">
        <w:trPr>
          <w:cantSplit/>
        </w:trPr>
        <w:tc>
          <w:tcPr>
            <w:tcW w:w="1551" w:type="pct"/>
            <w:tcBorders>
              <w:top w:val="nil"/>
            </w:tcBorders>
            <w:vAlign w:val="center"/>
          </w:tcPr>
          <w:p w14:paraId="1B7BE7DF" w14:textId="77777777" w:rsidR="00483F4E" w:rsidRPr="00F32E48" w:rsidRDefault="00483F4E" w:rsidP="00483F4E">
            <w:pPr>
              <w:pStyle w:val="TableText"/>
            </w:pPr>
            <w:r w:rsidRPr="00F32E48">
              <w:rPr>
                <w:rFonts w:cs="Arial"/>
              </w:rPr>
              <w:t>Treated in past year</w:t>
            </w:r>
          </w:p>
        </w:tc>
        <w:tc>
          <w:tcPr>
            <w:tcW w:w="370" w:type="pct"/>
            <w:tcBorders>
              <w:top w:val="nil"/>
            </w:tcBorders>
          </w:tcPr>
          <w:p w14:paraId="7B7B0ECE" w14:textId="77777777" w:rsidR="00483F4E" w:rsidRPr="00F32E48" w:rsidRDefault="00483F4E" w:rsidP="00483F4E">
            <w:pPr>
              <w:pStyle w:val="TableText"/>
              <w:jc w:val="right"/>
              <w:rPr>
                <w:rFonts w:cs="Arial"/>
              </w:rPr>
            </w:pPr>
            <w:r w:rsidRPr="00F32E48">
              <w:rPr>
                <w:rFonts w:cs="Arial"/>
              </w:rPr>
              <w:t>162</w:t>
            </w:r>
          </w:p>
        </w:tc>
        <w:tc>
          <w:tcPr>
            <w:tcW w:w="614" w:type="pct"/>
            <w:tcBorders>
              <w:top w:val="nil"/>
            </w:tcBorders>
          </w:tcPr>
          <w:p w14:paraId="3AF3E8E7" w14:textId="77777777" w:rsidR="00483F4E" w:rsidRPr="00F32E48" w:rsidRDefault="00483F4E" w:rsidP="00483F4E">
            <w:pPr>
              <w:pStyle w:val="TableText"/>
              <w:jc w:val="right"/>
              <w:rPr>
                <w:rFonts w:cs="Arial"/>
              </w:rPr>
            </w:pPr>
            <w:r w:rsidRPr="00F32E48">
              <w:rPr>
                <w:rFonts w:cs="Arial"/>
              </w:rPr>
              <w:t>726</w:t>
            </w:r>
          </w:p>
        </w:tc>
        <w:tc>
          <w:tcPr>
            <w:tcW w:w="742" w:type="pct"/>
            <w:tcBorders>
              <w:top w:val="nil"/>
            </w:tcBorders>
          </w:tcPr>
          <w:p w14:paraId="3A3AA755" w14:textId="77777777" w:rsidR="00483F4E" w:rsidRPr="00F32E48" w:rsidRDefault="00483F4E" w:rsidP="00483F4E">
            <w:pPr>
              <w:pStyle w:val="TableText"/>
              <w:jc w:val="right"/>
              <w:rPr>
                <w:rFonts w:cs="Arial"/>
              </w:rPr>
            </w:pPr>
            <w:r w:rsidRPr="00F32E48">
              <w:rPr>
                <w:rFonts w:cs="Arial"/>
              </w:rPr>
              <w:t>6.8 (5.8, 8.0)</w:t>
            </w:r>
          </w:p>
        </w:tc>
        <w:tc>
          <w:tcPr>
            <w:tcW w:w="431" w:type="pct"/>
            <w:tcBorders>
              <w:top w:val="nil"/>
            </w:tcBorders>
          </w:tcPr>
          <w:p w14:paraId="7732314E" w14:textId="77777777" w:rsidR="00483F4E" w:rsidRPr="00F32E48" w:rsidRDefault="00483F4E" w:rsidP="00483F4E">
            <w:pPr>
              <w:pStyle w:val="TableText"/>
              <w:jc w:val="right"/>
              <w:rPr>
                <w:rFonts w:cs="Arial"/>
              </w:rPr>
            </w:pPr>
            <w:r w:rsidRPr="00F32E48">
              <w:rPr>
                <w:rFonts w:cs="Arial"/>
              </w:rPr>
              <w:t>39</w:t>
            </w:r>
          </w:p>
        </w:tc>
        <w:tc>
          <w:tcPr>
            <w:tcW w:w="616" w:type="pct"/>
            <w:tcBorders>
              <w:top w:val="nil"/>
            </w:tcBorders>
          </w:tcPr>
          <w:p w14:paraId="5B9A7DD6" w14:textId="77777777" w:rsidR="00483F4E" w:rsidRPr="00F32E48" w:rsidRDefault="00483F4E" w:rsidP="00483F4E">
            <w:pPr>
              <w:pStyle w:val="TableText"/>
              <w:jc w:val="right"/>
              <w:rPr>
                <w:rFonts w:cs="Arial"/>
              </w:rPr>
            </w:pPr>
            <w:r w:rsidRPr="00F32E48">
              <w:rPr>
                <w:rFonts w:cs="Arial"/>
              </w:rPr>
              <w:t>236</w:t>
            </w:r>
          </w:p>
        </w:tc>
        <w:tc>
          <w:tcPr>
            <w:tcW w:w="677" w:type="pct"/>
            <w:tcBorders>
              <w:top w:val="nil"/>
            </w:tcBorders>
          </w:tcPr>
          <w:p w14:paraId="50DA685D" w14:textId="77777777" w:rsidR="00483F4E" w:rsidRPr="00F32E48" w:rsidRDefault="00483F4E" w:rsidP="00483F4E">
            <w:pPr>
              <w:pStyle w:val="TableText"/>
              <w:jc w:val="right"/>
              <w:rPr>
                <w:rFonts w:cs="Arial"/>
              </w:rPr>
            </w:pPr>
            <w:r w:rsidRPr="00F32E48">
              <w:rPr>
                <w:rFonts w:cs="Arial"/>
              </w:rPr>
              <w:t>2.1 (1.4, 3.2)</w:t>
            </w:r>
          </w:p>
        </w:tc>
      </w:tr>
      <w:tr w:rsidR="00483F4E" w:rsidRPr="00F32E48" w14:paraId="04C3F704"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vAlign w:val="center"/>
          </w:tcPr>
          <w:p w14:paraId="3E7B29FF" w14:textId="77777777" w:rsidR="00483F4E" w:rsidRPr="00F32E48" w:rsidRDefault="00483F4E" w:rsidP="00483F4E">
            <w:pPr>
              <w:pStyle w:val="TableText"/>
            </w:pPr>
            <w:r w:rsidRPr="00F32E48">
              <w:rPr>
                <w:rFonts w:cs="Arial"/>
              </w:rPr>
              <w:t>Medications in past month</w:t>
            </w:r>
          </w:p>
        </w:tc>
        <w:tc>
          <w:tcPr>
            <w:tcW w:w="370" w:type="pct"/>
          </w:tcPr>
          <w:p w14:paraId="1607000B" w14:textId="77777777" w:rsidR="00483F4E" w:rsidRPr="00F32E48" w:rsidRDefault="00483F4E" w:rsidP="00483F4E">
            <w:pPr>
              <w:pStyle w:val="TableText"/>
              <w:jc w:val="right"/>
              <w:rPr>
                <w:rFonts w:cs="Arial"/>
              </w:rPr>
            </w:pPr>
            <w:r w:rsidRPr="00F32E48">
              <w:rPr>
                <w:rFonts w:cs="Arial"/>
              </w:rPr>
              <w:t>28</w:t>
            </w:r>
          </w:p>
        </w:tc>
        <w:tc>
          <w:tcPr>
            <w:tcW w:w="614" w:type="pct"/>
          </w:tcPr>
          <w:p w14:paraId="259968C2" w14:textId="77777777" w:rsidR="00483F4E" w:rsidRPr="00F32E48" w:rsidRDefault="00483F4E" w:rsidP="00483F4E">
            <w:pPr>
              <w:pStyle w:val="TableText"/>
              <w:jc w:val="right"/>
              <w:rPr>
                <w:rFonts w:cs="Arial"/>
              </w:rPr>
            </w:pPr>
            <w:r w:rsidRPr="00F32E48">
              <w:rPr>
                <w:rFonts w:cs="Arial"/>
              </w:rPr>
              <w:t>141</w:t>
            </w:r>
          </w:p>
        </w:tc>
        <w:tc>
          <w:tcPr>
            <w:tcW w:w="742" w:type="pct"/>
          </w:tcPr>
          <w:p w14:paraId="0954AE40" w14:textId="77777777" w:rsidR="00483F4E" w:rsidRPr="00F32E48" w:rsidRDefault="00483F4E" w:rsidP="00483F4E">
            <w:pPr>
              <w:pStyle w:val="TableText"/>
              <w:jc w:val="right"/>
              <w:rPr>
                <w:rFonts w:cs="Arial"/>
              </w:rPr>
            </w:pPr>
            <w:r w:rsidRPr="00F32E48">
              <w:rPr>
                <w:rFonts w:cs="Arial"/>
              </w:rPr>
              <w:t>1.3 (0.9, 2.1)</w:t>
            </w:r>
          </w:p>
        </w:tc>
        <w:tc>
          <w:tcPr>
            <w:tcW w:w="431" w:type="pct"/>
          </w:tcPr>
          <w:p w14:paraId="10AD8394" w14:textId="77777777" w:rsidR="00483F4E" w:rsidRPr="00F32E48" w:rsidRDefault="00483F4E" w:rsidP="00483F4E">
            <w:pPr>
              <w:pStyle w:val="TableText"/>
              <w:jc w:val="right"/>
              <w:rPr>
                <w:rFonts w:cs="Arial"/>
              </w:rPr>
            </w:pPr>
            <w:r w:rsidRPr="00F32E48">
              <w:rPr>
                <w:rFonts w:cs="Arial"/>
              </w:rPr>
              <w:t>6</w:t>
            </w:r>
          </w:p>
        </w:tc>
        <w:tc>
          <w:tcPr>
            <w:tcW w:w="616" w:type="pct"/>
          </w:tcPr>
          <w:p w14:paraId="6B9D6C53" w14:textId="77777777" w:rsidR="00483F4E" w:rsidRPr="00F32E48" w:rsidRDefault="00483F4E" w:rsidP="00483F4E">
            <w:pPr>
              <w:pStyle w:val="TableText"/>
              <w:jc w:val="right"/>
              <w:rPr>
                <w:rFonts w:cs="Arial"/>
              </w:rPr>
            </w:pPr>
            <w:r w:rsidRPr="00F32E48">
              <w:rPr>
                <w:rFonts w:cs="Arial"/>
              </w:rPr>
              <w:t>24</w:t>
            </w:r>
          </w:p>
        </w:tc>
        <w:tc>
          <w:tcPr>
            <w:tcW w:w="677" w:type="pct"/>
          </w:tcPr>
          <w:p w14:paraId="1151A8C3" w14:textId="77777777" w:rsidR="00483F4E" w:rsidRPr="00F32E48" w:rsidRDefault="00483F4E" w:rsidP="00483F4E">
            <w:pPr>
              <w:pStyle w:val="TableText"/>
              <w:jc w:val="right"/>
              <w:rPr>
                <w:rFonts w:cs="Arial"/>
              </w:rPr>
            </w:pPr>
            <w:r w:rsidRPr="00F32E48">
              <w:rPr>
                <w:rFonts w:cs="Arial"/>
              </w:rPr>
              <w:t>0.2 (0.1, 0.4)</w:t>
            </w:r>
          </w:p>
        </w:tc>
      </w:tr>
    </w:tbl>
    <w:p w14:paraId="6CE81471" w14:textId="2E1ABECD" w:rsidR="00771B4D" w:rsidRPr="00F32E48" w:rsidRDefault="00771B4D" w:rsidP="00483F4E">
      <w:pPr>
        <w:pStyle w:val="TableNotes"/>
      </w:pPr>
      <w:r w:rsidRPr="00F32E48">
        <w:t>Notes: Denominator</w:t>
      </w:r>
      <w:r w:rsidR="00985CF1">
        <w:t xml:space="preserve"> – </w:t>
      </w:r>
      <w:r w:rsidRPr="00F32E48">
        <w:t>all 2015 Transitioned ADF. For a full description of odds ratios, interpretation and strength of association, see Table</w:t>
      </w:r>
      <w:r w:rsidR="00066EE9">
        <w:t> </w:t>
      </w:r>
      <w:r w:rsidRPr="00F32E48">
        <w:t>B.1.</w:t>
      </w:r>
    </w:p>
    <w:p w14:paraId="1E65118A" w14:textId="77777777" w:rsidR="00771B4D" w:rsidRPr="00F32E48" w:rsidRDefault="00771B4D" w:rsidP="00483F4E">
      <w:pPr>
        <w:pStyle w:val="Heading4"/>
      </w:pPr>
      <w:r w:rsidRPr="00F32E48">
        <w:t>Skin cancers (including melanoma) ever reported by Transitioned ADF, by transition status</w:t>
      </w:r>
    </w:p>
    <w:p w14:paraId="265E908F" w14:textId="77777777" w:rsidR="00771B4D" w:rsidRPr="00A044BA" w:rsidRDefault="00771B4D" w:rsidP="00483F4E">
      <w:r w:rsidRPr="00F32E48">
        <w:t>Table 5.27 shows the estimated prevalence of skin cancers (including melanoma) ever reported by Transitioned ADF members by transition status. Active Reservists reported the highest rates of any skin cancers (including melanoma) (11.3%), followed by Inactive Reservists (9.2%) and Ex-Serving ADF (7.5%). Active Reservists (6.0%) were also more likely to report being treated in the preceding year for skin cancers (including melanoma) compared with Ex-Serving ADF (3.5%), although there were no significant differences between groups.</w:t>
      </w:r>
    </w:p>
    <w:p w14:paraId="14DC84FC" w14:textId="77777777" w:rsidR="00A044BA" w:rsidRDefault="00A044BA" w:rsidP="00A044BA">
      <w:pPr>
        <w:sectPr w:rsidR="00A044BA" w:rsidSect="00BF7D33">
          <w:footerReference w:type="even" r:id="rId62"/>
          <w:footerReference w:type="default" r:id="rId63"/>
          <w:pgSz w:w="9979" w:h="14170" w:code="243"/>
          <w:pgMar w:top="1440" w:right="1152" w:bottom="1440" w:left="1728" w:header="576" w:footer="576" w:gutter="0"/>
          <w:cols w:space="708"/>
          <w:docGrid w:linePitch="360"/>
        </w:sectPr>
      </w:pPr>
      <w:bookmarkStart w:id="770" w:name="_Ref483917878"/>
      <w:bookmarkStart w:id="771" w:name="_Toc508978874"/>
      <w:bookmarkStart w:id="772" w:name="_Toc385236069"/>
      <w:bookmarkStart w:id="773" w:name="_Toc385236919"/>
      <w:bookmarkStart w:id="774" w:name="_Toc519593837"/>
    </w:p>
    <w:p w14:paraId="6AE67283" w14:textId="77777777" w:rsidR="00771B4D" w:rsidRDefault="00771B4D" w:rsidP="00483F4E">
      <w:pPr>
        <w:pStyle w:val="TableName"/>
      </w:pPr>
      <w:bookmarkStart w:id="775" w:name="_Toc525054393"/>
      <w:r w:rsidRPr="00F32E48">
        <w:t>Table 5.27</w:t>
      </w:r>
      <w:bookmarkEnd w:id="770"/>
      <w:r w:rsidRPr="00F32E48">
        <w:tab/>
        <w:t>Estimated prevalence of skin cancers (including melanoma) ever reported by Transitioned ADF, by transition status</w:t>
      </w:r>
      <w:bookmarkEnd w:id="771"/>
      <w:bookmarkEnd w:id="772"/>
      <w:bookmarkEnd w:id="773"/>
      <w:bookmarkEnd w:id="774"/>
      <w:bookmarkEnd w:id="775"/>
    </w:p>
    <w:tbl>
      <w:tblPr>
        <w:tblStyle w:val="TWRPTable"/>
        <w:tblW w:w="5000" w:type="pct"/>
        <w:tblLayout w:type="fixed"/>
        <w:tblLook w:val="04A0" w:firstRow="1" w:lastRow="0" w:firstColumn="1" w:lastColumn="0" w:noHBand="0" w:noVBand="1"/>
        <w:tblDescription w:val="Table 5.27 Estimated prevalence of skin cancers (including melanoma) ever reported by Transitioned ADF, by transition status"/>
      </w:tblPr>
      <w:tblGrid>
        <w:gridCol w:w="2270"/>
        <w:gridCol w:w="810"/>
        <w:gridCol w:w="992"/>
        <w:gridCol w:w="1261"/>
        <w:gridCol w:w="810"/>
        <w:gridCol w:w="996"/>
        <w:gridCol w:w="1254"/>
        <w:gridCol w:w="819"/>
        <w:gridCol w:w="992"/>
        <w:gridCol w:w="1302"/>
      </w:tblGrid>
      <w:tr w:rsidR="00963092" w:rsidRPr="00F32E48" w14:paraId="1DE9F45A"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val="restart"/>
          </w:tcPr>
          <w:p w14:paraId="25C409EC" w14:textId="77777777" w:rsidR="00483F4E" w:rsidRPr="00F32E48" w:rsidRDefault="00483F4E" w:rsidP="00483F4E">
            <w:pPr>
              <w:pStyle w:val="TableText"/>
            </w:pPr>
            <w:r w:rsidRPr="00F32E48">
              <w:t>Skin cancer</w:t>
            </w:r>
          </w:p>
        </w:tc>
        <w:tc>
          <w:tcPr>
            <w:tcW w:w="1331" w:type="pct"/>
            <w:gridSpan w:val="3"/>
          </w:tcPr>
          <w:p w14:paraId="6CBD5FCC" w14:textId="77777777" w:rsidR="00483F4E" w:rsidRPr="00F32E48" w:rsidRDefault="00483F4E" w:rsidP="00483F4E">
            <w:pPr>
              <w:pStyle w:val="TableText"/>
              <w:jc w:val="center"/>
            </w:pPr>
            <w:r w:rsidRPr="00F32E48">
              <w:t>Ex-Serving</w:t>
            </w:r>
            <w:r>
              <w:br/>
            </w:r>
            <w:r w:rsidRPr="00F32E48">
              <w:t>(n = 10,743)</w:t>
            </w:r>
          </w:p>
        </w:tc>
        <w:tc>
          <w:tcPr>
            <w:tcW w:w="1330" w:type="pct"/>
            <w:gridSpan w:val="3"/>
          </w:tcPr>
          <w:p w14:paraId="381116BC" w14:textId="77777777" w:rsidR="00483F4E" w:rsidRPr="00F32E48" w:rsidRDefault="00483F4E" w:rsidP="00483F4E">
            <w:pPr>
              <w:pStyle w:val="TableText"/>
              <w:jc w:val="center"/>
            </w:pPr>
            <w:r w:rsidRPr="00F32E48">
              <w:t>Inactive Reservists</w:t>
            </w:r>
            <w:r>
              <w:br/>
            </w:r>
            <w:r w:rsidRPr="00F32E48">
              <w:t>(n = 7709)</w:t>
            </w:r>
          </w:p>
        </w:tc>
        <w:tc>
          <w:tcPr>
            <w:tcW w:w="1353" w:type="pct"/>
            <w:gridSpan w:val="3"/>
          </w:tcPr>
          <w:p w14:paraId="02A20D6E" w14:textId="77777777" w:rsidR="00483F4E" w:rsidRPr="00F32E48" w:rsidRDefault="00483F4E" w:rsidP="00483F4E">
            <w:pPr>
              <w:pStyle w:val="TableText"/>
              <w:jc w:val="center"/>
            </w:pPr>
            <w:r w:rsidRPr="00F32E48">
              <w:t>Active Reservists</w:t>
            </w:r>
            <w:r>
              <w:br/>
            </w:r>
            <w:r w:rsidRPr="00F32E48">
              <w:t>(n = 6390)</w:t>
            </w:r>
          </w:p>
        </w:tc>
      </w:tr>
      <w:tr w:rsidR="00A044BA" w:rsidRPr="00F32E48" w14:paraId="7C1632EE"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tcPr>
          <w:p w14:paraId="334FEDCD" w14:textId="77777777" w:rsidR="00483F4E" w:rsidRPr="00F32E48" w:rsidRDefault="00483F4E" w:rsidP="00483F4E">
            <w:pPr>
              <w:pStyle w:val="TableText"/>
            </w:pPr>
          </w:p>
        </w:tc>
        <w:tc>
          <w:tcPr>
            <w:tcW w:w="352" w:type="pct"/>
          </w:tcPr>
          <w:p w14:paraId="1C62986F" w14:textId="77777777" w:rsidR="00483F4E" w:rsidRPr="00F32E48" w:rsidRDefault="00483F4E" w:rsidP="00483F4E">
            <w:pPr>
              <w:pStyle w:val="TableText"/>
              <w:jc w:val="right"/>
            </w:pPr>
            <w:r w:rsidRPr="00F32E48">
              <w:rPr>
                <w:bCs/>
              </w:rPr>
              <w:t>n</w:t>
            </w:r>
          </w:p>
        </w:tc>
        <w:tc>
          <w:tcPr>
            <w:tcW w:w="431" w:type="pct"/>
          </w:tcPr>
          <w:p w14:paraId="0D7E8E54" w14:textId="77777777" w:rsidR="00483F4E" w:rsidRPr="00F32E48" w:rsidRDefault="00483F4E" w:rsidP="00483F4E">
            <w:pPr>
              <w:pStyle w:val="TableText"/>
              <w:jc w:val="right"/>
            </w:pPr>
            <w:r w:rsidRPr="00F32E48">
              <w:rPr>
                <w:bCs/>
              </w:rPr>
              <w:t>Weighted n</w:t>
            </w:r>
          </w:p>
        </w:tc>
        <w:tc>
          <w:tcPr>
            <w:tcW w:w="548" w:type="pct"/>
          </w:tcPr>
          <w:p w14:paraId="4B26E23D" w14:textId="77777777" w:rsidR="00483F4E" w:rsidRPr="00F32E48" w:rsidRDefault="00483F4E" w:rsidP="00483F4E">
            <w:pPr>
              <w:pStyle w:val="TableText"/>
              <w:jc w:val="right"/>
            </w:pPr>
            <w:r w:rsidRPr="00F32E48">
              <w:rPr>
                <w:bCs/>
              </w:rPr>
              <w:t>% (95% CI)</w:t>
            </w:r>
          </w:p>
        </w:tc>
        <w:tc>
          <w:tcPr>
            <w:tcW w:w="352" w:type="pct"/>
          </w:tcPr>
          <w:p w14:paraId="2DC22111" w14:textId="77777777" w:rsidR="00483F4E" w:rsidRPr="00F32E48" w:rsidRDefault="00483F4E" w:rsidP="00483F4E">
            <w:pPr>
              <w:pStyle w:val="TableText"/>
              <w:jc w:val="right"/>
            </w:pPr>
            <w:r w:rsidRPr="00F32E48">
              <w:rPr>
                <w:bCs/>
              </w:rPr>
              <w:t>n</w:t>
            </w:r>
          </w:p>
        </w:tc>
        <w:tc>
          <w:tcPr>
            <w:tcW w:w="433" w:type="pct"/>
          </w:tcPr>
          <w:p w14:paraId="0B7B5A07" w14:textId="77777777" w:rsidR="00483F4E" w:rsidRPr="00F32E48" w:rsidRDefault="00483F4E" w:rsidP="00483F4E">
            <w:pPr>
              <w:pStyle w:val="TableText"/>
              <w:jc w:val="right"/>
            </w:pPr>
            <w:r w:rsidRPr="00F32E48">
              <w:rPr>
                <w:bCs/>
              </w:rPr>
              <w:t>Weighted n</w:t>
            </w:r>
          </w:p>
        </w:tc>
        <w:tc>
          <w:tcPr>
            <w:tcW w:w="545" w:type="pct"/>
          </w:tcPr>
          <w:p w14:paraId="163971A6" w14:textId="77777777" w:rsidR="00483F4E" w:rsidRPr="00F32E48" w:rsidRDefault="00483F4E" w:rsidP="00483F4E">
            <w:pPr>
              <w:pStyle w:val="TableText"/>
              <w:jc w:val="right"/>
            </w:pPr>
            <w:r w:rsidRPr="00F32E48">
              <w:rPr>
                <w:bCs/>
              </w:rPr>
              <w:t>% (95% CI)</w:t>
            </w:r>
          </w:p>
        </w:tc>
        <w:tc>
          <w:tcPr>
            <w:tcW w:w="356" w:type="pct"/>
          </w:tcPr>
          <w:p w14:paraId="34C99C23" w14:textId="77777777" w:rsidR="00483F4E" w:rsidRPr="00F32E48" w:rsidRDefault="00483F4E" w:rsidP="00483F4E">
            <w:pPr>
              <w:pStyle w:val="TableText"/>
              <w:jc w:val="right"/>
            </w:pPr>
            <w:r w:rsidRPr="00F32E48">
              <w:rPr>
                <w:bCs/>
              </w:rPr>
              <w:t>n</w:t>
            </w:r>
          </w:p>
        </w:tc>
        <w:tc>
          <w:tcPr>
            <w:tcW w:w="431" w:type="pct"/>
          </w:tcPr>
          <w:p w14:paraId="3577B259" w14:textId="77777777" w:rsidR="00483F4E" w:rsidRPr="00F32E48" w:rsidRDefault="00483F4E" w:rsidP="00483F4E">
            <w:pPr>
              <w:pStyle w:val="TableText"/>
              <w:jc w:val="right"/>
            </w:pPr>
            <w:r w:rsidRPr="00F32E48">
              <w:rPr>
                <w:bCs/>
              </w:rPr>
              <w:t>Weighted n</w:t>
            </w:r>
          </w:p>
        </w:tc>
        <w:tc>
          <w:tcPr>
            <w:tcW w:w="566" w:type="pct"/>
          </w:tcPr>
          <w:p w14:paraId="4C01CCAF" w14:textId="77777777" w:rsidR="00483F4E" w:rsidRPr="00F32E48" w:rsidRDefault="00483F4E" w:rsidP="00483F4E">
            <w:pPr>
              <w:pStyle w:val="TableText"/>
              <w:jc w:val="right"/>
            </w:pPr>
            <w:r w:rsidRPr="00F32E48">
              <w:rPr>
                <w:bCs/>
              </w:rPr>
              <w:t>% (95% CI)</w:t>
            </w:r>
          </w:p>
        </w:tc>
      </w:tr>
      <w:tr w:rsidR="00A044BA" w:rsidRPr="00F32E48" w14:paraId="2DD84C02"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vAlign w:val="center"/>
          </w:tcPr>
          <w:p w14:paraId="7AACE119" w14:textId="77777777" w:rsidR="00483F4E" w:rsidRPr="00F32E48" w:rsidRDefault="00483F4E" w:rsidP="00483F4E">
            <w:pPr>
              <w:pStyle w:val="TableText"/>
            </w:pPr>
            <w:r w:rsidRPr="00F32E48">
              <w:t>Melanoma</w:t>
            </w:r>
          </w:p>
        </w:tc>
        <w:tc>
          <w:tcPr>
            <w:tcW w:w="352" w:type="pct"/>
          </w:tcPr>
          <w:p w14:paraId="55447A09" w14:textId="77777777" w:rsidR="00483F4E" w:rsidRPr="00F32E48" w:rsidRDefault="00483F4E" w:rsidP="00483F4E">
            <w:pPr>
              <w:pStyle w:val="TableText"/>
              <w:jc w:val="right"/>
            </w:pPr>
            <w:r w:rsidRPr="00F32E48">
              <w:t>39</w:t>
            </w:r>
          </w:p>
        </w:tc>
        <w:tc>
          <w:tcPr>
            <w:tcW w:w="431" w:type="pct"/>
          </w:tcPr>
          <w:p w14:paraId="3F0A9225" w14:textId="77777777" w:rsidR="00483F4E" w:rsidRPr="00F32E48" w:rsidRDefault="00483F4E" w:rsidP="00483F4E">
            <w:pPr>
              <w:pStyle w:val="TableText"/>
              <w:jc w:val="right"/>
            </w:pPr>
            <w:r w:rsidRPr="00F32E48">
              <w:t>203</w:t>
            </w:r>
          </w:p>
        </w:tc>
        <w:tc>
          <w:tcPr>
            <w:tcW w:w="548" w:type="pct"/>
          </w:tcPr>
          <w:p w14:paraId="13957E58" w14:textId="77777777" w:rsidR="00483F4E" w:rsidRPr="00F32E48" w:rsidRDefault="00483F4E" w:rsidP="00483F4E">
            <w:pPr>
              <w:pStyle w:val="TableText"/>
              <w:jc w:val="right"/>
            </w:pPr>
            <w:r w:rsidRPr="00F32E48">
              <w:t>1.9 (1.3,</w:t>
            </w:r>
            <w:r>
              <w:t> </w:t>
            </w:r>
            <w:r w:rsidRPr="00F32E48">
              <w:t>2.7)</w:t>
            </w:r>
          </w:p>
        </w:tc>
        <w:tc>
          <w:tcPr>
            <w:tcW w:w="352" w:type="pct"/>
          </w:tcPr>
          <w:p w14:paraId="691CB4D5" w14:textId="77777777" w:rsidR="00483F4E" w:rsidRPr="00F32E48" w:rsidRDefault="00483F4E" w:rsidP="00483F4E">
            <w:pPr>
              <w:pStyle w:val="TableText"/>
              <w:jc w:val="right"/>
            </w:pPr>
            <w:r w:rsidRPr="00F32E48">
              <w:t>23</w:t>
            </w:r>
          </w:p>
        </w:tc>
        <w:tc>
          <w:tcPr>
            <w:tcW w:w="433" w:type="pct"/>
          </w:tcPr>
          <w:p w14:paraId="0D52386F" w14:textId="77777777" w:rsidR="00483F4E" w:rsidRPr="00F32E48" w:rsidRDefault="00483F4E" w:rsidP="00483F4E">
            <w:pPr>
              <w:pStyle w:val="TableText"/>
              <w:jc w:val="right"/>
            </w:pPr>
            <w:r w:rsidRPr="00F32E48">
              <w:t>172</w:t>
            </w:r>
          </w:p>
        </w:tc>
        <w:tc>
          <w:tcPr>
            <w:tcW w:w="545" w:type="pct"/>
          </w:tcPr>
          <w:p w14:paraId="264BA0C4" w14:textId="77777777" w:rsidR="00483F4E" w:rsidRPr="00F32E48" w:rsidRDefault="00483F4E" w:rsidP="00483F4E">
            <w:pPr>
              <w:pStyle w:val="TableText"/>
              <w:jc w:val="right"/>
            </w:pPr>
            <w:r w:rsidRPr="00F32E48">
              <w:t>2.2 (1.3,</w:t>
            </w:r>
            <w:r>
              <w:t> </w:t>
            </w:r>
            <w:r w:rsidRPr="00F32E48">
              <w:t>3.8)</w:t>
            </w:r>
          </w:p>
        </w:tc>
        <w:tc>
          <w:tcPr>
            <w:tcW w:w="356" w:type="pct"/>
          </w:tcPr>
          <w:p w14:paraId="3E6339A6" w14:textId="77777777" w:rsidR="00483F4E" w:rsidRPr="00F32E48" w:rsidRDefault="00483F4E" w:rsidP="00483F4E">
            <w:pPr>
              <w:pStyle w:val="TableText"/>
              <w:jc w:val="right"/>
            </w:pPr>
            <w:r w:rsidRPr="00F32E48">
              <w:t>28</w:t>
            </w:r>
          </w:p>
        </w:tc>
        <w:tc>
          <w:tcPr>
            <w:tcW w:w="431" w:type="pct"/>
          </w:tcPr>
          <w:p w14:paraId="7FA762DA" w14:textId="77777777" w:rsidR="00483F4E" w:rsidRPr="00F32E48" w:rsidRDefault="00483F4E" w:rsidP="00483F4E">
            <w:pPr>
              <w:pStyle w:val="TableText"/>
              <w:jc w:val="right"/>
            </w:pPr>
            <w:r w:rsidRPr="00F32E48">
              <w:t>121</w:t>
            </w:r>
          </w:p>
        </w:tc>
        <w:tc>
          <w:tcPr>
            <w:tcW w:w="566" w:type="pct"/>
          </w:tcPr>
          <w:p w14:paraId="53884552" w14:textId="77777777" w:rsidR="00483F4E" w:rsidRPr="00F32E48" w:rsidRDefault="00483F4E" w:rsidP="00483F4E">
            <w:pPr>
              <w:pStyle w:val="TableText"/>
              <w:jc w:val="right"/>
            </w:pPr>
            <w:r w:rsidRPr="00F32E48">
              <w:t>1.9 (1.3,</w:t>
            </w:r>
            <w:r>
              <w:t> </w:t>
            </w:r>
            <w:r w:rsidRPr="00F32E48">
              <w:t>2.7)</w:t>
            </w:r>
          </w:p>
        </w:tc>
      </w:tr>
      <w:tr w:rsidR="00A044BA" w:rsidRPr="00F32E48" w14:paraId="1E40942F" w14:textId="77777777" w:rsidTr="00963092">
        <w:tc>
          <w:tcPr>
            <w:tcW w:w="986" w:type="pct"/>
            <w:tcBorders>
              <w:bottom w:val="single" w:sz="4" w:space="0" w:color="000000"/>
            </w:tcBorders>
            <w:vAlign w:val="center"/>
          </w:tcPr>
          <w:p w14:paraId="5DE8ADCF" w14:textId="77777777" w:rsidR="00483F4E" w:rsidRPr="00F32E48" w:rsidRDefault="00483F4E" w:rsidP="00483F4E">
            <w:pPr>
              <w:pStyle w:val="TableText"/>
            </w:pPr>
            <w:r w:rsidRPr="00F32E48">
              <w:t>Other skin cancer</w:t>
            </w:r>
          </w:p>
        </w:tc>
        <w:tc>
          <w:tcPr>
            <w:tcW w:w="352" w:type="pct"/>
            <w:tcBorders>
              <w:bottom w:val="single" w:sz="4" w:space="0" w:color="000000"/>
            </w:tcBorders>
          </w:tcPr>
          <w:p w14:paraId="4260CA2C" w14:textId="77777777" w:rsidR="00483F4E" w:rsidRPr="00F32E48" w:rsidRDefault="00483F4E" w:rsidP="00483F4E">
            <w:pPr>
              <w:pStyle w:val="TableText"/>
              <w:jc w:val="right"/>
            </w:pPr>
            <w:r w:rsidRPr="00F32E48">
              <w:t>138</w:t>
            </w:r>
          </w:p>
        </w:tc>
        <w:tc>
          <w:tcPr>
            <w:tcW w:w="431" w:type="pct"/>
            <w:tcBorders>
              <w:bottom w:val="single" w:sz="4" w:space="0" w:color="000000"/>
            </w:tcBorders>
          </w:tcPr>
          <w:p w14:paraId="1638CA03" w14:textId="77777777" w:rsidR="00483F4E" w:rsidRPr="00F32E48" w:rsidRDefault="00483F4E" w:rsidP="00483F4E">
            <w:pPr>
              <w:pStyle w:val="TableText"/>
              <w:jc w:val="right"/>
            </w:pPr>
            <w:r w:rsidRPr="00F32E48">
              <w:t>728</w:t>
            </w:r>
          </w:p>
        </w:tc>
        <w:tc>
          <w:tcPr>
            <w:tcW w:w="548" w:type="pct"/>
            <w:tcBorders>
              <w:bottom w:val="single" w:sz="4" w:space="0" w:color="000000"/>
            </w:tcBorders>
          </w:tcPr>
          <w:p w14:paraId="1BAA8845" w14:textId="77777777" w:rsidR="00483F4E" w:rsidRPr="00F32E48" w:rsidRDefault="00483F4E" w:rsidP="00483F4E">
            <w:pPr>
              <w:pStyle w:val="TableText"/>
              <w:jc w:val="right"/>
            </w:pPr>
            <w:r w:rsidRPr="00F32E48">
              <w:t>6.8 (5.5,</w:t>
            </w:r>
            <w:r>
              <w:t> </w:t>
            </w:r>
            <w:r w:rsidRPr="00F32E48">
              <w:t>8.3)</w:t>
            </w:r>
          </w:p>
        </w:tc>
        <w:tc>
          <w:tcPr>
            <w:tcW w:w="352" w:type="pct"/>
            <w:tcBorders>
              <w:bottom w:val="single" w:sz="4" w:space="0" w:color="000000"/>
            </w:tcBorders>
          </w:tcPr>
          <w:p w14:paraId="783A74DD" w14:textId="77777777" w:rsidR="00483F4E" w:rsidRPr="00F32E48" w:rsidRDefault="00483F4E" w:rsidP="00483F4E">
            <w:pPr>
              <w:pStyle w:val="TableText"/>
              <w:jc w:val="right"/>
            </w:pPr>
            <w:r w:rsidRPr="00F32E48">
              <w:t>123</w:t>
            </w:r>
          </w:p>
        </w:tc>
        <w:tc>
          <w:tcPr>
            <w:tcW w:w="433" w:type="pct"/>
            <w:tcBorders>
              <w:bottom w:val="single" w:sz="4" w:space="0" w:color="000000"/>
            </w:tcBorders>
          </w:tcPr>
          <w:p w14:paraId="75A22C28" w14:textId="77777777" w:rsidR="00483F4E" w:rsidRPr="00F32E48" w:rsidRDefault="00483F4E" w:rsidP="00483F4E">
            <w:pPr>
              <w:pStyle w:val="TableText"/>
              <w:jc w:val="right"/>
            </w:pPr>
            <w:r w:rsidRPr="00F32E48">
              <w:t>649</w:t>
            </w:r>
          </w:p>
        </w:tc>
        <w:tc>
          <w:tcPr>
            <w:tcW w:w="545" w:type="pct"/>
            <w:tcBorders>
              <w:bottom w:val="single" w:sz="4" w:space="0" w:color="000000"/>
            </w:tcBorders>
          </w:tcPr>
          <w:p w14:paraId="6984EDB2" w14:textId="77777777" w:rsidR="00483F4E" w:rsidRPr="00F32E48" w:rsidRDefault="00483F4E" w:rsidP="00483F4E">
            <w:pPr>
              <w:pStyle w:val="TableText"/>
              <w:jc w:val="right"/>
            </w:pPr>
            <w:r w:rsidRPr="00F32E48">
              <w:t>8.4 (6.8,</w:t>
            </w:r>
            <w:r>
              <w:t> </w:t>
            </w:r>
            <w:r w:rsidRPr="00F32E48">
              <w:t>10.4)</w:t>
            </w:r>
          </w:p>
        </w:tc>
        <w:tc>
          <w:tcPr>
            <w:tcW w:w="356" w:type="pct"/>
            <w:tcBorders>
              <w:bottom w:val="single" w:sz="4" w:space="0" w:color="000000"/>
            </w:tcBorders>
          </w:tcPr>
          <w:p w14:paraId="2B9FA68C" w14:textId="77777777" w:rsidR="00483F4E" w:rsidRPr="00F32E48" w:rsidRDefault="00483F4E" w:rsidP="00483F4E">
            <w:pPr>
              <w:pStyle w:val="TableText"/>
              <w:jc w:val="right"/>
            </w:pPr>
            <w:r w:rsidRPr="00F32E48">
              <w:t>151</w:t>
            </w:r>
          </w:p>
        </w:tc>
        <w:tc>
          <w:tcPr>
            <w:tcW w:w="431" w:type="pct"/>
            <w:tcBorders>
              <w:bottom w:val="single" w:sz="4" w:space="0" w:color="000000"/>
            </w:tcBorders>
          </w:tcPr>
          <w:p w14:paraId="26C51D61" w14:textId="77777777" w:rsidR="00483F4E" w:rsidRPr="00F32E48" w:rsidRDefault="00483F4E" w:rsidP="00483F4E">
            <w:pPr>
              <w:pStyle w:val="TableText"/>
              <w:jc w:val="right"/>
            </w:pPr>
            <w:r w:rsidRPr="00F32E48">
              <w:t>673</w:t>
            </w:r>
          </w:p>
        </w:tc>
        <w:tc>
          <w:tcPr>
            <w:tcW w:w="566" w:type="pct"/>
            <w:tcBorders>
              <w:bottom w:val="single" w:sz="4" w:space="0" w:color="000000"/>
            </w:tcBorders>
          </w:tcPr>
          <w:p w14:paraId="7304E7E1" w14:textId="77777777" w:rsidR="00483F4E" w:rsidRPr="00F32E48" w:rsidRDefault="00483F4E" w:rsidP="00483F4E">
            <w:pPr>
              <w:pStyle w:val="TableText"/>
              <w:jc w:val="right"/>
            </w:pPr>
            <w:r w:rsidRPr="00F32E48">
              <w:t>10.5 (9.0,</w:t>
            </w:r>
            <w:r>
              <w:t> </w:t>
            </w:r>
            <w:r w:rsidRPr="00F32E48">
              <w:t>12.3)</w:t>
            </w:r>
          </w:p>
        </w:tc>
      </w:tr>
      <w:tr w:rsidR="00A044BA" w:rsidRPr="00F32E48" w14:paraId="4A3311B1"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top w:val="single" w:sz="4" w:space="0" w:color="000000"/>
              <w:bottom w:val="nil"/>
            </w:tcBorders>
            <w:vAlign w:val="center"/>
          </w:tcPr>
          <w:p w14:paraId="2E8182DA" w14:textId="77777777" w:rsidR="00483F4E" w:rsidRPr="00F32E48" w:rsidRDefault="00483F4E" w:rsidP="00483F4E">
            <w:pPr>
              <w:pStyle w:val="TableText"/>
            </w:pPr>
            <w:r w:rsidRPr="00F32E48">
              <w:t>Skin cancers (including melanoma) any</w:t>
            </w:r>
          </w:p>
        </w:tc>
        <w:tc>
          <w:tcPr>
            <w:tcW w:w="352" w:type="pct"/>
            <w:tcBorders>
              <w:top w:val="single" w:sz="4" w:space="0" w:color="000000"/>
              <w:bottom w:val="nil"/>
            </w:tcBorders>
          </w:tcPr>
          <w:p w14:paraId="3985AC61" w14:textId="77777777" w:rsidR="00483F4E" w:rsidRPr="00F32E48" w:rsidRDefault="00483F4E" w:rsidP="00483F4E">
            <w:pPr>
              <w:pStyle w:val="TableText"/>
              <w:jc w:val="right"/>
            </w:pPr>
            <w:r w:rsidRPr="00F32E48">
              <w:t>153</w:t>
            </w:r>
          </w:p>
        </w:tc>
        <w:tc>
          <w:tcPr>
            <w:tcW w:w="431" w:type="pct"/>
            <w:tcBorders>
              <w:top w:val="single" w:sz="4" w:space="0" w:color="000000"/>
              <w:bottom w:val="nil"/>
            </w:tcBorders>
          </w:tcPr>
          <w:p w14:paraId="5832CE24" w14:textId="77777777" w:rsidR="00483F4E" w:rsidRPr="00F32E48" w:rsidRDefault="00483F4E" w:rsidP="00483F4E">
            <w:pPr>
              <w:pStyle w:val="TableText"/>
              <w:jc w:val="right"/>
            </w:pPr>
            <w:r w:rsidRPr="00F32E48">
              <w:t>801</w:t>
            </w:r>
          </w:p>
        </w:tc>
        <w:tc>
          <w:tcPr>
            <w:tcW w:w="548" w:type="pct"/>
            <w:tcBorders>
              <w:top w:val="single" w:sz="4" w:space="0" w:color="000000"/>
              <w:bottom w:val="nil"/>
            </w:tcBorders>
          </w:tcPr>
          <w:p w14:paraId="301B312B" w14:textId="77777777" w:rsidR="00483F4E" w:rsidRPr="00F32E48" w:rsidRDefault="00483F4E" w:rsidP="00483F4E">
            <w:pPr>
              <w:pStyle w:val="TableText"/>
              <w:jc w:val="right"/>
            </w:pPr>
            <w:r w:rsidRPr="00F32E48">
              <w:t>7.5 (6.2,</w:t>
            </w:r>
            <w:r>
              <w:t> </w:t>
            </w:r>
            <w:r w:rsidRPr="00F32E48">
              <w:t>9.0)</w:t>
            </w:r>
          </w:p>
        </w:tc>
        <w:tc>
          <w:tcPr>
            <w:tcW w:w="352" w:type="pct"/>
            <w:tcBorders>
              <w:top w:val="single" w:sz="4" w:space="0" w:color="000000"/>
              <w:bottom w:val="nil"/>
            </w:tcBorders>
          </w:tcPr>
          <w:p w14:paraId="1E39FC4A" w14:textId="77777777" w:rsidR="00483F4E" w:rsidRPr="00F32E48" w:rsidRDefault="00483F4E" w:rsidP="00483F4E">
            <w:pPr>
              <w:pStyle w:val="TableText"/>
              <w:jc w:val="right"/>
            </w:pPr>
            <w:r w:rsidRPr="00F32E48">
              <w:t>132</w:t>
            </w:r>
          </w:p>
        </w:tc>
        <w:tc>
          <w:tcPr>
            <w:tcW w:w="433" w:type="pct"/>
            <w:tcBorders>
              <w:top w:val="single" w:sz="4" w:space="0" w:color="000000"/>
              <w:bottom w:val="nil"/>
            </w:tcBorders>
          </w:tcPr>
          <w:p w14:paraId="3190692B" w14:textId="77777777" w:rsidR="00483F4E" w:rsidRPr="00F32E48" w:rsidRDefault="00483F4E" w:rsidP="00483F4E">
            <w:pPr>
              <w:pStyle w:val="TableText"/>
              <w:jc w:val="right"/>
            </w:pPr>
            <w:r w:rsidRPr="00F32E48">
              <w:t>711</w:t>
            </w:r>
          </w:p>
        </w:tc>
        <w:tc>
          <w:tcPr>
            <w:tcW w:w="545" w:type="pct"/>
            <w:tcBorders>
              <w:top w:val="single" w:sz="4" w:space="0" w:color="000000"/>
              <w:bottom w:val="nil"/>
            </w:tcBorders>
          </w:tcPr>
          <w:p w14:paraId="0C1F58A3" w14:textId="77777777" w:rsidR="00483F4E" w:rsidRPr="00F32E48" w:rsidRDefault="00483F4E" w:rsidP="00483F4E">
            <w:pPr>
              <w:pStyle w:val="TableText"/>
              <w:jc w:val="right"/>
            </w:pPr>
            <w:r w:rsidRPr="00F32E48">
              <w:t>9.2 (7.5,</w:t>
            </w:r>
            <w:r>
              <w:t> </w:t>
            </w:r>
            <w:r w:rsidRPr="00F32E48">
              <w:t>11.3)</w:t>
            </w:r>
          </w:p>
        </w:tc>
        <w:tc>
          <w:tcPr>
            <w:tcW w:w="356" w:type="pct"/>
            <w:tcBorders>
              <w:top w:val="single" w:sz="4" w:space="0" w:color="000000"/>
              <w:bottom w:val="nil"/>
            </w:tcBorders>
          </w:tcPr>
          <w:p w14:paraId="299819AB" w14:textId="77777777" w:rsidR="00483F4E" w:rsidRPr="00F32E48" w:rsidRDefault="00483F4E" w:rsidP="00483F4E">
            <w:pPr>
              <w:pStyle w:val="TableText"/>
              <w:jc w:val="right"/>
            </w:pPr>
            <w:r w:rsidRPr="00F32E48">
              <w:t>163</w:t>
            </w:r>
          </w:p>
        </w:tc>
        <w:tc>
          <w:tcPr>
            <w:tcW w:w="431" w:type="pct"/>
            <w:tcBorders>
              <w:top w:val="single" w:sz="4" w:space="0" w:color="000000"/>
              <w:bottom w:val="nil"/>
            </w:tcBorders>
          </w:tcPr>
          <w:p w14:paraId="4B1D6E4B" w14:textId="77777777" w:rsidR="00483F4E" w:rsidRPr="00F32E48" w:rsidRDefault="00483F4E" w:rsidP="00483F4E">
            <w:pPr>
              <w:pStyle w:val="TableText"/>
              <w:jc w:val="right"/>
            </w:pPr>
            <w:r w:rsidRPr="00F32E48">
              <w:t>723</w:t>
            </w:r>
          </w:p>
        </w:tc>
        <w:tc>
          <w:tcPr>
            <w:tcW w:w="566" w:type="pct"/>
            <w:tcBorders>
              <w:top w:val="single" w:sz="4" w:space="0" w:color="000000"/>
              <w:bottom w:val="nil"/>
            </w:tcBorders>
          </w:tcPr>
          <w:p w14:paraId="431CFD6D" w14:textId="77777777" w:rsidR="00483F4E" w:rsidRPr="00F32E48" w:rsidRDefault="00483F4E" w:rsidP="00483F4E">
            <w:pPr>
              <w:pStyle w:val="TableText"/>
              <w:jc w:val="right"/>
            </w:pPr>
            <w:r w:rsidRPr="00F32E48">
              <w:t>11.3 (9.7,</w:t>
            </w:r>
            <w:r>
              <w:t> </w:t>
            </w:r>
            <w:r w:rsidRPr="00F32E48">
              <w:t>13.1)</w:t>
            </w:r>
          </w:p>
        </w:tc>
      </w:tr>
      <w:tr w:rsidR="00A044BA" w:rsidRPr="00F32E48" w14:paraId="4CE86914" w14:textId="77777777" w:rsidTr="00963092">
        <w:tc>
          <w:tcPr>
            <w:tcW w:w="986" w:type="pct"/>
            <w:tcBorders>
              <w:top w:val="nil"/>
            </w:tcBorders>
            <w:vAlign w:val="center"/>
          </w:tcPr>
          <w:p w14:paraId="243A9E00" w14:textId="77777777" w:rsidR="00483F4E" w:rsidRPr="00F32E48" w:rsidRDefault="00483F4E" w:rsidP="00483F4E">
            <w:pPr>
              <w:pStyle w:val="TableText"/>
            </w:pPr>
            <w:r w:rsidRPr="00F32E48">
              <w:t>Treated in past year</w:t>
            </w:r>
          </w:p>
        </w:tc>
        <w:tc>
          <w:tcPr>
            <w:tcW w:w="352" w:type="pct"/>
            <w:tcBorders>
              <w:top w:val="nil"/>
            </w:tcBorders>
          </w:tcPr>
          <w:p w14:paraId="77CC32A6" w14:textId="77777777" w:rsidR="00483F4E" w:rsidRPr="00F32E48" w:rsidRDefault="00483F4E" w:rsidP="00483F4E">
            <w:pPr>
              <w:pStyle w:val="TableText"/>
              <w:jc w:val="right"/>
            </w:pPr>
            <w:r w:rsidRPr="00F32E48">
              <w:t>79</w:t>
            </w:r>
          </w:p>
        </w:tc>
        <w:tc>
          <w:tcPr>
            <w:tcW w:w="431" w:type="pct"/>
            <w:tcBorders>
              <w:top w:val="nil"/>
            </w:tcBorders>
          </w:tcPr>
          <w:p w14:paraId="6FC00389" w14:textId="77777777" w:rsidR="00483F4E" w:rsidRPr="00F32E48" w:rsidRDefault="00483F4E" w:rsidP="00483F4E">
            <w:pPr>
              <w:pStyle w:val="TableText"/>
              <w:jc w:val="right"/>
            </w:pPr>
            <w:r w:rsidRPr="00F32E48">
              <w:t>376</w:t>
            </w:r>
          </w:p>
        </w:tc>
        <w:tc>
          <w:tcPr>
            <w:tcW w:w="548" w:type="pct"/>
            <w:tcBorders>
              <w:top w:val="nil"/>
            </w:tcBorders>
          </w:tcPr>
          <w:p w14:paraId="34549B14" w14:textId="77777777" w:rsidR="00483F4E" w:rsidRPr="00F32E48" w:rsidRDefault="00483F4E" w:rsidP="00483F4E">
            <w:pPr>
              <w:pStyle w:val="TableText"/>
              <w:jc w:val="right"/>
            </w:pPr>
            <w:r w:rsidRPr="00F32E48">
              <w:t>3.5 (2.7,</w:t>
            </w:r>
            <w:r>
              <w:t> </w:t>
            </w:r>
            <w:r w:rsidRPr="00F32E48">
              <w:t>4.5)</w:t>
            </w:r>
          </w:p>
        </w:tc>
        <w:tc>
          <w:tcPr>
            <w:tcW w:w="352" w:type="pct"/>
            <w:tcBorders>
              <w:top w:val="nil"/>
            </w:tcBorders>
          </w:tcPr>
          <w:p w14:paraId="2CCE0EEE" w14:textId="77777777" w:rsidR="00483F4E" w:rsidRPr="00F32E48" w:rsidRDefault="00483F4E" w:rsidP="00483F4E">
            <w:pPr>
              <w:pStyle w:val="TableText"/>
              <w:jc w:val="right"/>
            </w:pPr>
            <w:r w:rsidRPr="00F32E48">
              <w:t>58</w:t>
            </w:r>
          </w:p>
        </w:tc>
        <w:tc>
          <w:tcPr>
            <w:tcW w:w="433" w:type="pct"/>
            <w:tcBorders>
              <w:top w:val="nil"/>
            </w:tcBorders>
          </w:tcPr>
          <w:p w14:paraId="781F90EE" w14:textId="77777777" w:rsidR="00483F4E" w:rsidRPr="00F32E48" w:rsidRDefault="00483F4E" w:rsidP="00483F4E">
            <w:pPr>
              <w:pStyle w:val="TableText"/>
              <w:jc w:val="right"/>
            </w:pPr>
            <w:r w:rsidRPr="00F32E48">
              <w:t>311</w:t>
            </w:r>
          </w:p>
        </w:tc>
        <w:tc>
          <w:tcPr>
            <w:tcW w:w="545" w:type="pct"/>
            <w:tcBorders>
              <w:top w:val="nil"/>
            </w:tcBorders>
          </w:tcPr>
          <w:p w14:paraId="6E07FDCF" w14:textId="77777777" w:rsidR="00483F4E" w:rsidRPr="00F32E48" w:rsidRDefault="00483F4E" w:rsidP="00483F4E">
            <w:pPr>
              <w:pStyle w:val="TableText"/>
              <w:jc w:val="right"/>
            </w:pPr>
            <w:r w:rsidRPr="00F32E48">
              <w:t>4.0 (3.0,</w:t>
            </w:r>
            <w:r>
              <w:t> </w:t>
            </w:r>
            <w:r w:rsidRPr="00F32E48">
              <w:t>5.5)</w:t>
            </w:r>
          </w:p>
        </w:tc>
        <w:tc>
          <w:tcPr>
            <w:tcW w:w="356" w:type="pct"/>
            <w:tcBorders>
              <w:top w:val="nil"/>
            </w:tcBorders>
          </w:tcPr>
          <w:p w14:paraId="43A0D813" w14:textId="77777777" w:rsidR="00483F4E" w:rsidRPr="00F32E48" w:rsidRDefault="00483F4E" w:rsidP="00483F4E">
            <w:pPr>
              <w:pStyle w:val="TableText"/>
              <w:jc w:val="right"/>
            </w:pPr>
            <w:r w:rsidRPr="00F32E48">
              <w:t>87</w:t>
            </w:r>
          </w:p>
        </w:tc>
        <w:tc>
          <w:tcPr>
            <w:tcW w:w="431" w:type="pct"/>
            <w:tcBorders>
              <w:top w:val="nil"/>
            </w:tcBorders>
          </w:tcPr>
          <w:p w14:paraId="0C8E1DB5" w14:textId="77777777" w:rsidR="00483F4E" w:rsidRPr="00F32E48" w:rsidRDefault="00483F4E" w:rsidP="00483F4E">
            <w:pPr>
              <w:pStyle w:val="TableText"/>
              <w:jc w:val="right"/>
            </w:pPr>
            <w:r w:rsidRPr="00F32E48">
              <w:t>380</w:t>
            </w:r>
          </w:p>
        </w:tc>
        <w:tc>
          <w:tcPr>
            <w:tcW w:w="566" w:type="pct"/>
            <w:tcBorders>
              <w:top w:val="nil"/>
            </w:tcBorders>
          </w:tcPr>
          <w:p w14:paraId="43166333" w14:textId="77777777" w:rsidR="00483F4E" w:rsidRPr="00F32E48" w:rsidRDefault="00483F4E" w:rsidP="00483F4E">
            <w:pPr>
              <w:pStyle w:val="TableText"/>
              <w:jc w:val="right"/>
            </w:pPr>
            <w:r w:rsidRPr="00F32E48">
              <w:t>6.0 (4.8,</w:t>
            </w:r>
            <w:r>
              <w:t> </w:t>
            </w:r>
            <w:r w:rsidRPr="00F32E48">
              <w:t>7.3)</w:t>
            </w:r>
          </w:p>
        </w:tc>
      </w:tr>
      <w:tr w:rsidR="00A044BA" w:rsidRPr="00F32E48" w14:paraId="62F38C0F"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vAlign w:val="center"/>
          </w:tcPr>
          <w:p w14:paraId="0B13FE09" w14:textId="77777777" w:rsidR="00483F4E" w:rsidRPr="00F32E48" w:rsidRDefault="00483F4E" w:rsidP="00483F4E">
            <w:pPr>
              <w:pStyle w:val="TableText"/>
            </w:pPr>
            <w:r w:rsidRPr="00F32E48">
              <w:t>Medications in past month</w:t>
            </w:r>
          </w:p>
        </w:tc>
        <w:tc>
          <w:tcPr>
            <w:tcW w:w="352" w:type="pct"/>
          </w:tcPr>
          <w:p w14:paraId="1905439D" w14:textId="77777777" w:rsidR="00483F4E" w:rsidRPr="00F32E48" w:rsidRDefault="00483F4E" w:rsidP="00483F4E">
            <w:pPr>
              <w:pStyle w:val="TableText"/>
              <w:jc w:val="right"/>
            </w:pPr>
            <w:r w:rsidRPr="00F32E48">
              <w:t>15</w:t>
            </w:r>
          </w:p>
        </w:tc>
        <w:tc>
          <w:tcPr>
            <w:tcW w:w="431" w:type="pct"/>
          </w:tcPr>
          <w:p w14:paraId="79FF952E" w14:textId="77777777" w:rsidR="00483F4E" w:rsidRPr="00F32E48" w:rsidRDefault="00483F4E" w:rsidP="00483F4E">
            <w:pPr>
              <w:pStyle w:val="TableText"/>
              <w:jc w:val="right"/>
            </w:pPr>
            <w:r w:rsidRPr="00F32E48">
              <w:t>80</w:t>
            </w:r>
          </w:p>
        </w:tc>
        <w:tc>
          <w:tcPr>
            <w:tcW w:w="548" w:type="pct"/>
          </w:tcPr>
          <w:p w14:paraId="5D0AF9EC" w14:textId="77777777" w:rsidR="00483F4E" w:rsidRPr="00F32E48" w:rsidRDefault="00483F4E" w:rsidP="00483F4E">
            <w:pPr>
              <w:pStyle w:val="TableText"/>
              <w:jc w:val="right"/>
            </w:pPr>
            <w:r w:rsidRPr="00F32E48">
              <w:t>0.8 (0.4,</w:t>
            </w:r>
            <w:r>
              <w:t> </w:t>
            </w:r>
            <w:r w:rsidRPr="00F32E48">
              <w:t>1.5)</w:t>
            </w:r>
          </w:p>
        </w:tc>
        <w:tc>
          <w:tcPr>
            <w:tcW w:w="352" w:type="pct"/>
          </w:tcPr>
          <w:p w14:paraId="0922C873" w14:textId="77777777" w:rsidR="00483F4E" w:rsidRPr="00F32E48" w:rsidRDefault="00483F4E" w:rsidP="00483F4E">
            <w:pPr>
              <w:pStyle w:val="TableText"/>
              <w:jc w:val="right"/>
            </w:pPr>
            <w:r w:rsidRPr="00F32E48">
              <w:t>8</w:t>
            </w:r>
          </w:p>
        </w:tc>
        <w:tc>
          <w:tcPr>
            <w:tcW w:w="433" w:type="pct"/>
          </w:tcPr>
          <w:p w14:paraId="1670A4F8" w14:textId="77777777" w:rsidR="00483F4E" w:rsidRPr="00F32E48" w:rsidRDefault="00483F4E" w:rsidP="00483F4E">
            <w:pPr>
              <w:pStyle w:val="TableText"/>
              <w:jc w:val="right"/>
            </w:pPr>
            <w:r w:rsidRPr="00F32E48">
              <w:t>33</w:t>
            </w:r>
          </w:p>
        </w:tc>
        <w:tc>
          <w:tcPr>
            <w:tcW w:w="545" w:type="pct"/>
          </w:tcPr>
          <w:p w14:paraId="7A75729E" w14:textId="77777777" w:rsidR="00483F4E" w:rsidRPr="00F32E48" w:rsidRDefault="00483F4E" w:rsidP="00483F4E">
            <w:pPr>
              <w:pStyle w:val="TableText"/>
              <w:jc w:val="right"/>
            </w:pPr>
            <w:r w:rsidRPr="00F32E48">
              <w:t>0.4 (0.2,</w:t>
            </w:r>
            <w:r>
              <w:t> </w:t>
            </w:r>
            <w:r w:rsidRPr="00F32E48">
              <w:t>0.8)</w:t>
            </w:r>
          </w:p>
        </w:tc>
        <w:tc>
          <w:tcPr>
            <w:tcW w:w="356" w:type="pct"/>
          </w:tcPr>
          <w:p w14:paraId="06BAFDE7" w14:textId="77777777" w:rsidR="00483F4E" w:rsidRPr="00F32E48" w:rsidRDefault="00483F4E" w:rsidP="00483F4E">
            <w:pPr>
              <w:pStyle w:val="TableText"/>
              <w:jc w:val="right"/>
            </w:pPr>
            <w:r w:rsidRPr="00F32E48">
              <w:t>13</w:t>
            </w:r>
          </w:p>
        </w:tc>
        <w:tc>
          <w:tcPr>
            <w:tcW w:w="431" w:type="pct"/>
          </w:tcPr>
          <w:p w14:paraId="4EAB4CFA" w14:textId="77777777" w:rsidR="00483F4E" w:rsidRPr="00F32E48" w:rsidRDefault="00483F4E" w:rsidP="00483F4E">
            <w:pPr>
              <w:pStyle w:val="TableText"/>
              <w:jc w:val="right"/>
            </w:pPr>
            <w:r w:rsidRPr="00F32E48">
              <w:t>60</w:t>
            </w:r>
          </w:p>
        </w:tc>
        <w:tc>
          <w:tcPr>
            <w:tcW w:w="566" w:type="pct"/>
          </w:tcPr>
          <w:p w14:paraId="1CB4E64B" w14:textId="77777777" w:rsidR="00483F4E" w:rsidRPr="00F32E48" w:rsidRDefault="00483F4E" w:rsidP="00483F4E">
            <w:pPr>
              <w:pStyle w:val="TableText"/>
              <w:jc w:val="right"/>
            </w:pPr>
            <w:r w:rsidRPr="00F32E48">
              <w:t>1.0 (0.6,</w:t>
            </w:r>
            <w:r>
              <w:t> </w:t>
            </w:r>
            <w:r w:rsidRPr="00F32E48">
              <w:t>1.6)</w:t>
            </w:r>
          </w:p>
        </w:tc>
      </w:tr>
    </w:tbl>
    <w:p w14:paraId="3450F9DC" w14:textId="53169982" w:rsidR="00771B4D" w:rsidRPr="00F32E48" w:rsidRDefault="00771B4D" w:rsidP="00483F4E">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218E41AB" w14:textId="77777777" w:rsidR="00A044BA" w:rsidRDefault="00A044BA" w:rsidP="00A044BA">
      <w:pPr>
        <w:sectPr w:rsidR="00A044BA" w:rsidSect="00A044BA">
          <w:footerReference w:type="even" r:id="rId64"/>
          <w:footerReference w:type="default" r:id="rId65"/>
          <w:pgSz w:w="14170" w:h="9979" w:orient="landscape" w:code="243"/>
          <w:pgMar w:top="1872" w:right="1440" w:bottom="1152" w:left="1440" w:header="576" w:footer="576" w:gutter="0"/>
          <w:cols w:space="708"/>
          <w:docGrid w:linePitch="360"/>
        </w:sectPr>
      </w:pPr>
    </w:p>
    <w:p w14:paraId="697A014E" w14:textId="77777777" w:rsidR="00963092" w:rsidRPr="00F32E48" w:rsidRDefault="00963092" w:rsidP="00483F4E">
      <w:pPr>
        <w:pStyle w:val="Heading4"/>
      </w:pPr>
      <w:bookmarkStart w:id="776" w:name="_Ref483917884"/>
      <w:bookmarkStart w:id="777" w:name="_Toc508978875"/>
      <w:bookmarkStart w:id="778" w:name="_Toc385236070"/>
      <w:bookmarkStart w:id="779" w:name="_Toc385236920"/>
      <w:bookmarkStart w:id="780" w:name="_Toc519593838"/>
      <w:r w:rsidRPr="00F32E48">
        <w:t>Skin cancers (including melanoma) ever reported by Transitioned ADF, by discharge status</w:t>
      </w:r>
    </w:p>
    <w:p w14:paraId="0890F26B" w14:textId="77777777" w:rsidR="00963092" w:rsidRPr="00F32E48" w:rsidRDefault="00963092" w:rsidP="00483F4E">
      <w:r w:rsidRPr="00F32E48">
        <w:t>Table 5.28 shows the estimated prevalence of skin cancers (including melanoma) ever reported by Transitioned ADF members by discharge status. No significant differences were found between groups. There were also no significant between-group differences in self-reported treatment in the preceding year or medications in the preceding month.</w:t>
      </w:r>
    </w:p>
    <w:p w14:paraId="3BB0A79F" w14:textId="77777777" w:rsidR="00963092" w:rsidRPr="00F32E48" w:rsidRDefault="00963092" w:rsidP="00483F4E">
      <w:pPr>
        <w:pStyle w:val="Heading3"/>
      </w:pPr>
      <w:bookmarkStart w:id="781" w:name="_Toc492041318"/>
      <w:bookmarkStart w:id="782" w:name="_Toc385140076"/>
      <w:bookmarkStart w:id="783" w:name="_Toc385236513"/>
      <w:bookmarkStart w:id="784" w:name="_Toc385236723"/>
      <w:bookmarkStart w:id="785" w:name="_Toc385237527"/>
      <w:bookmarkStart w:id="786" w:name="_Toc519593777"/>
      <w:bookmarkStart w:id="787" w:name="_Toc525054236"/>
      <w:r w:rsidRPr="00F32E48">
        <w:t xml:space="preserve">Skin and subcutaneous </w:t>
      </w:r>
      <w:bookmarkEnd w:id="781"/>
      <w:r w:rsidRPr="00F32E48">
        <w:t>tissue conditions</w:t>
      </w:r>
      <w:bookmarkEnd w:id="782"/>
      <w:bookmarkEnd w:id="783"/>
      <w:bookmarkEnd w:id="784"/>
      <w:bookmarkEnd w:id="785"/>
      <w:bookmarkEnd w:id="786"/>
      <w:bookmarkEnd w:id="787"/>
    </w:p>
    <w:p w14:paraId="031B53CF" w14:textId="77777777" w:rsidR="00963092" w:rsidRPr="00F32E48" w:rsidRDefault="00963092" w:rsidP="00483F4E">
      <w:pPr>
        <w:pStyle w:val="Heading4"/>
      </w:pPr>
      <w:r w:rsidRPr="00F32E48">
        <w:t>Skin and subcutaneous tissue conditions ever reported by Transitioned ADF compared with 2015 Regular ADF</w:t>
      </w:r>
    </w:p>
    <w:p w14:paraId="4A6AE5E5" w14:textId="250C04AB" w:rsidR="00963092" w:rsidRPr="00F32E48" w:rsidRDefault="00963092" w:rsidP="00483F4E">
      <w:r w:rsidRPr="00F32E48">
        <w:t>Table 5.29 and Figure 5.11 show the estimated proportions of Transitioned ADF members and 2015 Regular ADF members ever reporting skin and subcutaneous tissue conditions</w:t>
      </w:r>
      <w:r w:rsidR="00985CF1">
        <w:t xml:space="preserve"> – </w:t>
      </w:r>
      <w:r w:rsidRPr="00F32E48">
        <w:t>dermatitis, eczema and psoriasis. No significant differences between groups were observable.</w:t>
      </w:r>
    </w:p>
    <w:p w14:paraId="020256CB" w14:textId="77777777" w:rsidR="00963092" w:rsidRPr="00F32E48" w:rsidRDefault="00963092" w:rsidP="00483F4E">
      <w:pPr>
        <w:rPr>
          <w:rFonts w:eastAsiaTheme="minorEastAsia" w:cstheme="minorBidi"/>
          <w:b/>
          <w:bCs/>
          <w:color w:val="auto"/>
        </w:rPr>
      </w:pPr>
      <w:r w:rsidRPr="00F32E48">
        <w:t>When treatment in the preceding year or medications in the preceding month were considered, Transitioned ADF were significantly more likely to have taken medication in the preceding month for a skin or subcutaneous tissue condition (2.7% vs 1.9%; OR 1.6, 95% CI 1.1, 2.2) when compared with 2015 Regular ADF.</w:t>
      </w:r>
    </w:p>
    <w:p w14:paraId="2EC850A3" w14:textId="77777777" w:rsidR="00771B4D" w:rsidRDefault="00771B4D" w:rsidP="00483F4E">
      <w:pPr>
        <w:pStyle w:val="TableName"/>
      </w:pPr>
      <w:bookmarkStart w:id="788" w:name="_Toc525054394"/>
      <w:r w:rsidRPr="00F32E48">
        <w:t>Table 5.28</w:t>
      </w:r>
      <w:bookmarkEnd w:id="776"/>
      <w:r w:rsidRPr="00F32E48">
        <w:tab/>
        <w:t>Estimated prevalence of skin cancers (including melanoma) ever reported by Transitioned ADF, by medical discharge status</w:t>
      </w:r>
      <w:bookmarkEnd w:id="777"/>
      <w:bookmarkEnd w:id="778"/>
      <w:bookmarkEnd w:id="779"/>
      <w:bookmarkEnd w:id="780"/>
      <w:bookmarkEnd w:id="788"/>
    </w:p>
    <w:tbl>
      <w:tblPr>
        <w:tblStyle w:val="TWRPTable"/>
        <w:tblW w:w="5000" w:type="pct"/>
        <w:tblLayout w:type="fixed"/>
        <w:tblLook w:val="04A0" w:firstRow="1" w:lastRow="0" w:firstColumn="1" w:lastColumn="0" w:noHBand="0" w:noVBand="1"/>
        <w:tblDescription w:val="Table 5.28 Estimated prevalence of skin cancers (including melanoma) ever reported by Transitioned ADF, by medical discharge status"/>
      </w:tblPr>
      <w:tblGrid>
        <w:gridCol w:w="1818"/>
        <w:gridCol w:w="630"/>
        <w:gridCol w:w="900"/>
        <w:gridCol w:w="1219"/>
        <w:gridCol w:w="672"/>
        <w:gridCol w:w="898"/>
        <w:gridCol w:w="1178"/>
      </w:tblGrid>
      <w:tr w:rsidR="00483F4E" w:rsidRPr="00F32E48" w14:paraId="6FEDFFA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CA3B1B" w14:textId="77777777" w:rsidR="00483F4E" w:rsidRPr="00F32E48" w:rsidRDefault="00483F4E" w:rsidP="00483F4E">
            <w:pPr>
              <w:pStyle w:val="TableText"/>
            </w:pPr>
            <w:r w:rsidRPr="00F32E48">
              <w:rPr>
                <w:rFonts w:cs="Arial"/>
              </w:rPr>
              <w:t>Skin cancer</w:t>
            </w:r>
          </w:p>
        </w:tc>
        <w:tc>
          <w:tcPr>
            <w:tcW w:w="1879" w:type="pct"/>
            <w:gridSpan w:val="3"/>
          </w:tcPr>
          <w:p w14:paraId="4A4A6D00" w14:textId="77777777" w:rsidR="00483F4E" w:rsidRPr="00F32E48" w:rsidRDefault="00483F4E" w:rsidP="00483F4E">
            <w:pPr>
              <w:pStyle w:val="TableText"/>
              <w:jc w:val="center"/>
            </w:pPr>
            <w:r w:rsidRPr="00F32E48">
              <w:t>Medical discharge</w:t>
            </w:r>
            <w:r w:rsidRPr="00F32E48">
              <w:br/>
              <w:t>(n = 5138)</w:t>
            </w:r>
          </w:p>
        </w:tc>
        <w:tc>
          <w:tcPr>
            <w:tcW w:w="1878" w:type="pct"/>
            <w:gridSpan w:val="3"/>
          </w:tcPr>
          <w:p w14:paraId="24446BF3" w14:textId="77777777" w:rsidR="00483F4E" w:rsidRPr="00F32E48" w:rsidRDefault="00483F4E" w:rsidP="00483F4E">
            <w:pPr>
              <w:pStyle w:val="TableText"/>
              <w:jc w:val="center"/>
            </w:pPr>
            <w:r w:rsidRPr="00F32E48">
              <w:t>Other</w:t>
            </w:r>
            <w:r w:rsidRPr="00F32E48">
              <w:br/>
              <w:t>(n = 19,413)</w:t>
            </w:r>
          </w:p>
        </w:tc>
      </w:tr>
      <w:tr w:rsidR="00483F4E" w:rsidRPr="00F32E48" w14:paraId="0F4E5414"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87664BF" w14:textId="77777777" w:rsidR="00483F4E" w:rsidRPr="00F32E48" w:rsidRDefault="00483F4E" w:rsidP="00483F4E">
            <w:pPr>
              <w:pStyle w:val="TableText"/>
            </w:pPr>
          </w:p>
        </w:tc>
        <w:tc>
          <w:tcPr>
            <w:tcW w:w="431" w:type="pct"/>
          </w:tcPr>
          <w:p w14:paraId="11039F39" w14:textId="77777777" w:rsidR="00483F4E" w:rsidRPr="00F32E48" w:rsidRDefault="00483F4E" w:rsidP="00483F4E">
            <w:pPr>
              <w:pStyle w:val="TableText"/>
              <w:jc w:val="right"/>
            </w:pPr>
            <w:r w:rsidRPr="00F32E48">
              <w:rPr>
                <w:bCs/>
              </w:rPr>
              <w:t>n</w:t>
            </w:r>
          </w:p>
        </w:tc>
        <w:tc>
          <w:tcPr>
            <w:tcW w:w="615" w:type="pct"/>
          </w:tcPr>
          <w:p w14:paraId="53000B26" w14:textId="77777777" w:rsidR="00483F4E" w:rsidRPr="00F32E48" w:rsidRDefault="00483F4E" w:rsidP="00483F4E">
            <w:pPr>
              <w:pStyle w:val="TableText"/>
              <w:jc w:val="right"/>
            </w:pPr>
            <w:r w:rsidRPr="00F32E48">
              <w:rPr>
                <w:bCs/>
              </w:rPr>
              <w:t>Weighted n</w:t>
            </w:r>
          </w:p>
        </w:tc>
        <w:tc>
          <w:tcPr>
            <w:tcW w:w="833" w:type="pct"/>
          </w:tcPr>
          <w:p w14:paraId="43B8888C" w14:textId="77777777" w:rsidR="00483F4E" w:rsidRPr="00F32E48" w:rsidRDefault="00483F4E" w:rsidP="00483F4E">
            <w:pPr>
              <w:pStyle w:val="TableText"/>
              <w:jc w:val="right"/>
            </w:pPr>
            <w:r w:rsidRPr="00F32E48">
              <w:rPr>
                <w:bCs/>
              </w:rPr>
              <w:t>% (95% CI)</w:t>
            </w:r>
          </w:p>
        </w:tc>
        <w:tc>
          <w:tcPr>
            <w:tcW w:w="459" w:type="pct"/>
          </w:tcPr>
          <w:p w14:paraId="195B313D" w14:textId="77777777" w:rsidR="00483F4E" w:rsidRPr="00F32E48" w:rsidRDefault="00483F4E" w:rsidP="00483F4E">
            <w:pPr>
              <w:pStyle w:val="TableText"/>
              <w:jc w:val="right"/>
            </w:pPr>
            <w:r w:rsidRPr="00F32E48">
              <w:rPr>
                <w:bCs/>
              </w:rPr>
              <w:t>n</w:t>
            </w:r>
          </w:p>
        </w:tc>
        <w:tc>
          <w:tcPr>
            <w:tcW w:w="614" w:type="pct"/>
          </w:tcPr>
          <w:p w14:paraId="5A7CA47C" w14:textId="77777777" w:rsidR="00483F4E" w:rsidRPr="00F32E48" w:rsidRDefault="00483F4E" w:rsidP="00483F4E">
            <w:pPr>
              <w:pStyle w:val="TableText"/>
              <w:jc w:val="right"/>
            </w:pPr>
            <w:r w:rsidRPr="00F32E48">
              <w:rPr>
                <w:bCs/>
              </w:rPr>
              <w:t>Weighted n</w:t>
            </w:r>
          </w:p>
        </w:tc>
        <w:tc>
          <w:tcPr>
            <w:tcW w:w="805" w:type="pct"/>
          </w:tcPr>
          <w:p w14:paraId="7ABF1324" w14:textId="77777777" w:rsidR="00483F4E" w:rsidRPr="00F32E48" w:rsidRDefault="00483F4E" w:rsidP="00483F4E">
            <w:pPr>
              <w:pStyle w:val="TableText"/>
              <w:jc w:val="right"/>
            </w:pPr>
            <w:r w:rsidRPr="00F32E48">
              <w:rPr>
                <w:bCs/>
              </w:rPr>
              <w:t>% (95% CI)</w:t>
            </w:r>
          </w:p>
        </w:tc>
      </w:tr>
      <w:tr w:rsidR="00483F4E" w:rsidRPr="00F32E48" w14:paraId="0C7A859B"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AFC2A74" w14:textId="77777777" w:rsidR="00483F4E" w:rsidRPr="00F32E48" w:rsidRDefault="00483F4E" w:rsidP="00483F4E">
            <w:pPr>
              <w:pStyle w:val="TableText"/>
              <w:rPr>
                <w:rFonts w:cs="Arial"/>
              </w:rPr>
            </w:pPr>
            <w:r w:rsidRPr="00F32E48">
              <w:rPr>
                <w:rFonts w:cs="Arial"/>
              </w:rPr>
              <w:t>Melanoma</w:t>
            </w:r>
          </w:p>
        </w:tc>
        <w:tc>
          <w:tcPr>
            <w:tcW w:w="431" w:type="pct"/>
            <w:vAlign w:val="bottom"/>
          </w:tcPr>
          <w:p w14:paraId="46F57DE8" w14:textId="77777777" w:rsidR="00483F4E" w:rsidRPr="00F32E48" w:rsidRDefault="00483F4E" w:rsidP="00483F4E">
            <w:pPr>
              <w:pStyle w:val="TableText"/>
              <w:jc w:val="right"/>
              <w:rPr>
                <w:rFonts w:cs="Arial"/>
                <w:color w:val="000000" w:themeColor="text1"/>
              </w:rPr>
            </w:pPr>
            <w:r w:rsidRPr="00F32E48">
              <w:rPr>
                <w:rFonts w:cs="Arial"/>
              </w:rPr>
              <w:t>22</w:t>
            </w:r>
          </w:p>
        </w:tc>
        <w:tc>
          <w:tcPr>
            <w:tcW w:w="615" w:type="pct"/>
            <w:vAlign w:val="bottom"/>
          </w:tcPr>
          <w:p w14:paraId="52EBF7FC" w14:textId="77777777" w:rsidR="00483F4E" w:rsidRPr="00F32E48" w:rsidRDefault="00483F4E" w:rsidP="00483F4E">
            <w:pPr>
              <w:pStyle w:val="TableText"/>
              <w:jc w:val="right"/>
              <w:rPr>
                <w:rFonts w:cs="Arial"/>
                <w:color w:val="000000" w:themeColor="text1"/>
              </w:rPr>
            </w:pPr>
            <w:r w:rsidRPr="00F32E48">
              <w:rPr>
                <w:rFonts w:cs="Arial"/>
              </w:rPr>
              <w:t>115</w:t>
            </w:r>
          </w:p>
        </w:tc>
        <w:tc>
          <w:tcPr>
            <w:tcW w:w="833" w:type="pct"/>
            <w:vAlign w:val="bottom"/>
          </w:tcPr>
          <w:p w14:paraId="41955C0F" w14:textId="77777777" w:rsidR="00483F4E" w:rsidRPr="00F32E48" w:rsidRDefault="00483F4E" w:rsidP="00483F4E">
            <w:pPr>
              <w:pStyle w:val="TableText"/>
              <w:jc w:val="right"/>
              <w:rPr>
                <w:rFonts w:cs="Arial"/>
              </w:rPr>
            </w:pPr>
            <w:r w:rsidRPr="00F32E48">
              <w:rPr>
                <w:rFonts w:cs="Arial"/>
              </w:rPr>
              <w:t>2.3 (1.4, 3.5)</w:t>
            </w:r>
          </w:p>
        </w:tc>
        <w:tc>
          <w:tcPr>
            <w:tcW w:w="459" w:type="pct"/>
            <w:vAlign w:val="bottom"/>
          </w:tcPr>
          <w:p w14:paraId="19F9794D" w14:textId="77777777" w:rsidR="00483F4E" w:rsidRPr="00F32E48" w:rsidRDefault="00483F4E" w:rsidP="00483F4E">
            <w:pPr>
              <w:pStyle w:val="TableText"/>
              <w:jc w:val="right"/>
              <w:rPr>
                <w:rFonts w:cs="Arial"/>
                <w:color w:val="000000" w:themeColor="text1"/>
              </w:rPr>
            </w:pPr>
            <w:r w:rsidRPr="00F32E48">
              <w:rPr>
                <w:rFonts w:cs="Arial"/>
              </w:rPr>
              <w:t>68</w:t>
            </w:r>
          </w:p>
        </w:tc>
        <w:tc>
          <w:tcPr>
            <w:tcW w:w="614" w:type="pct"/>
            <w:vAlign w:val="bottom"/>
          </w:tcPr>
          <w:p w14:paraId="12AF4E40" w14:textId="77777777" w:rsidR="00483F4E" w:rsidRPr="00F32E48" w:rsidRDefault="00483F4E" w:rsidP="00483F4E">
            <w:pPr>
              <w:pStyle w:val="TableText"/>
              <w:jc w:val="right"/>
              <w:rPr>
                <w:rFonts w:cs="Arial"/>
                <w:color w:val="000000" w:themeColor="text1"/>
              </w:rPr>
            </w:pPr>
            <w:r w:rsidRPr="00F32E48">
              <w:rPr>
                <w:rFonts w:cs="Arial"/>
              </w:rPr>
              <w:t>381</w:t>
            </w:r>
          </w:p>
        </w:tc>
        <w:tc>
          <w:tcPr>
            <w:tcW w:w="805" w:type="pct"/>
            <w:vAlign w:val="bottom"/>
          </w:tcPr>
          <w:p w14:paraId="6A59A778" w14:textId="77777777" w:rsidR="00483F4E" w:rsidRPr="00F32E48" w:rsidRDefault="00483F4E" w:rsidP="00483F4E">
            <w:pPr>
              <w:pStyle w:val="TableText"/>
              <w:jc w:val="right"/>
              <w:rPr>
                <w:rFonts w:cs="Arial"/>
              </w:rPr>
            </w:pPr>
            <w:r w:rsidRPr="00F32E48">
              <w:rPr>
                <w:rFonts w:cs="Arial"/>
              </w:rPr>
              <w:t>2.0 (1.4, 2.7)</w:t>
            </w:r>
          </w:p>
        </w:tc>
      </w:tr>
      <w:tr w:rsidR="00483F4E" w:rsidRPr="00F32E48" w14:paraId="4C142248" w14:textId="77777777" w:rsidTr="00483F4E">
        <w:trPr>
          <w:cantSplit/>
        </w:trPr>
        <w:tc>
          <w:tcPr>
            <w:tcW w:w="1243" w:type="pct"/>
            <w:tcBorders>
              <w:bottom w:val="single" w:sz="4" w:space="0" w:color="000000"/>
            </w:tcBorders>
          </w:tcPr>
          <w:p w14:paraId="53644B12" w14:textId="77777777" w:rsidR="00483F4E" w:rsidRPr="00F32E48" w:rsidRDefault="00483F4E" w:rsidP="00483F4E">
            <w:pPr>
              <w:pStyle w:val="TableText"/>
              <w:rPr>
                <w:rFonts w:cs="Arial"/>
              </w:rPr>
            </w:pPr>
            <w:r w:rsidRPr="00F32E48">
              <w:rPr>
                <w:rFonts w:cs="Arial"/>
              </w:rPr>
              <w:t>Other skin cancer</w:t>
            </w:r>
          </w:p>
        </w:tc>
        <w:tc>
          <w:tcPr>
            <w:tcW w:w="431" w:type="pct"/>
            <w:tcBorders>
              <w:bottom w:val="single" w:sz="4" w:space="0" w:color="000000"/>
            </w:tcBorders>
            <w:vAlign w:val="bottom"/>
          </w:tcPr>
          <w:p w14:paraId="49A0E17B" w14:textId="77777777" w:rsidR="00483F4E" w:rsidRPr="00F32E48" w:rsidRDefault="00483F4E" w:rsidP="00483F4E">
            <w:pPr>
              <w:pStyle w:val="TableText"/>
              <w:jc w:val="right"/>
              <w:rPr>
                <w:rFonts w:cs="Arial"/>
                <w:color w:val="000000" w:themeColor="text1"/>
              </w:rPr>
            </w:pPr>
            <w:r w:rsidRPr="00F32E48">
              <w:rPr>
                <w:rFonts w:cs="Arial"/>
              </w:rPr>
              <w:t>83</w:t>
            </w:r>
          </w:p>
        </w:tc>
        <w:tc>
          <w:tcPr>
            <w:tcW w:w="615" w:type="pct"/>
            <w:tcBorders>
              <w:bottom w:val="single" w:sz="4" w:space="0" w:color="000000"/>
            </w:tcBorders>
            <w:vAlign w:val="bottom"/>
          </w:tcPr>
          <w:p w14:paraId="3BF713C2" w14:textId="77777777" w:rsidR="00483F4E" w:rsidRPr="00F32E48" w:rsidRDefault="00483F4E" w:rsidP="00483F4E">
            <w:pPr>
              <w:pStyle w:val="TableText"/>
              <w:jc w:val="right"/>
              <w:rPr>
                <w:rFonts w:cs="Arial"/>
                <w:color w:val="000000" w:themeColor="text1"/>
              </w:rPr>
            </w:pPr>
            <w:r w:rsidRPr="00F32E48">
              <w:rPr>
                <w:rFonts w:cs="Arial"/>
              </w:rPr>
              <w:t>370</w:t>
            </w:r>
          </w:p>
        </w:tc>
        <w:tc>
          <w:tcPr>
            <w:tcW w:w="833" w:type="pct"/>
            <w:tcBorders>
              <w:bottom w:val="single" w:sz="4" w:space="0" w:color="000000"/>
            </w:tcBorders>
            <w:vAlign w:val="bottom"/>
          </w:tcPr>
          <w:p w14:paraId="10BDDEC8" w14:textId="77777777" w:rsidR="00483F4E" w:rsidRPr="00F32E48" w:rsidRDefault="00483F4E" w:rsidP="00483F4E">
            <w:pPr>
              <w:pStyle w:val="TableText"/>
              <w:jc w:val="right"/>
              <w:rPr>
                <w:rFonts w:cs="Arial"/>
              </w:rPr>
            </w:pPr>
            <w:r w:rsidRPr="00F32E48">
              <w:rPr>
                <w:rFonts w:cs="Arial"/>
              </w:rPr>
              <w:t>7.2 (5.8, 9.0)</w:t>
            </w:r>
          </w:p>
        </w:tc>
        <w:tc>
          <w:tcPr>
            <w:tcW w:w="459" w:type="pct"/>
            <w:tcBorders>
              <w:bottom w:val="single" w:sz="4" w:space="0" w:color="000000"/>
            </w:tcBorders>
            <w:vAlign w:val="bottom"/>
          </w:tcPr>
          <w:p w14:paraId="5F18684F" w14:textId="77777777" w:rsidR="00483F4E" w:rsidRPr="00F32E48" w:rsidRDefault="00483F4E" w:rsidP="00483F4E">
            <w:pPr>
              <w:pStyle w:val="TableText"/>
              <w:jc w:val="right"/>
              <w:rPr>
                <w:rFonts w:cs="Arial"/>
                <w:color w:val="000000" w:themeColor="text1"/>
              </w:rPr>
            </w:pPr>
            <w:r w:rsidRPr="00F32E48">
              <w:rPr>
                <w:rFonts w:cs="Arial"/>
              </w:rPr>
              <w:t>325</w:t>
            </w:r>
          </w:p>
        </w:tc>
        <w:tc>
          <w:tcPr>
            <w:tcW w:w="614" w:type="pct"/>
            <w:tcBorders>
              <w:bottom w:val="single" w:sz="4" w:space="0" w:color="000000"/>
            </w:tcBorders>
            <w:vAlign w:val="bottom"/>
          </w:tcPr>
          <w:p w14:paraId="46668DBE" w14:textId="77777777" w:rsidR="00483F4E" w:rsidRPr="00F32E48" w:rsidRDefault="00483F4E" w:rsidP="00483F4E">
            <w:pPr>
              <w:pStyle w:val="TableText"/>
              <w:jc w:val="right"/>
              <w:rPr>
                <w:rFonts w:cs="Arial"/>
                <w:color w:val="000000" w:themeColor="text1"/>
              </w:rPr>
            </w:pPr>
            <w:r w:rsidRPr="00F32E48">
              <w:rPr>
                <w:rFonts w:cs="Arial"/>
              </w:rPr>
              <w:t>1665</w:t>
            </w:r>
          </w:p>
        </w:tc>
        <w:tc>
          <w:tcPr>
            <w:tcW w:w="805" w:type="pct"/>
            <w:tcBorders>
              <w:bottom w:val="single" w:sz="4" w:space="0" w:color="000000"/>
            </w:tcBorders>
            <w:vAlign w:val="bottom"/>
          </w:tcPr>
          <w:p w14:paraId="67589334" w14:textId="77777777" w:rsidR="00483F4E" w:rsidRPr="00F32E48" w:rsidRDefault="00483F4E" w:rsidP="00483F4E">
            <w:pPr>
              <w:pStyle w:val="TableText"/>
              <w:jc w:val="right"/>
              <w:rPr>
                <w:rFonts w:cs="Arial"/>
              </w:rPr>
            </w:pPr>
            <w:r w:rsidRPr="00F32E48">
              <w:rPr>
                <w:rFonts w:cs="Arial"/>
              </w:rPr>
              <w:t>8.5 (7.5, 9.7)</w:t>
            </w:r>
          </w:p>
        </w:tc>
      </w:tr>
      <w:tr w:rsidR="00483F4E" w:rsidRPr="00F32E48" w14:paraId="1569F58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3B740FAE" w14:textId="77777777" w:rsidR="00483F4E" w:rsidRPr="00F32E48" w:rsidRDefault="00483F4E" w:rsidP="00483F4E">
            <w:pPr>
              <w:pStyle w:val="TableText"/>
            </w:pPr>
            <w:r w:rsidRPr="00F32E48">
              <w:rPr>
                <w:rFonts w:cs="Arial"/>
              </w:rPr>
              <w:t>Skin cancers (including melanoma) any</w:t>
            </w:r>
          </w:p>
        </w:tc>
        <w:tc>
          <w:tcPr>
            <w:tcW w:w="431" w:type="pct"/>
            <w:tcBorders>
              <w:top w:val="single" w:sz="4" w:space="0" w:color="000000"/>
              <w:bottom w:val="nil"/>
            </w:tcBorders>
            <w:vAlign w:val="bottom"/>
          </w:tcPr>
          <w:p w14:paraId="6E8A52C9" w14:textId="77777777" w:rsidR="00483F4E" w:rsidRPr="00F32E48" w:rsidRDefault="00483F4E" w:rsidP="00483F4E">
            <w:pPr>
              <w:pStyle w:val="TableText"/>
              <w:jc w:val="right"/>
              <w:rPr>
                <w:rFonts w:cs="Arial"/>
                <w:color w:val="000000" w:themeColor="text1"/>
              </w:rPr>
            </w:pPr>
            <w:r w:rsidRPr="00F32E48">
              <w:rPr>
                <w:rFonts w:cs="Arial"/>
              </w:rPr>
              <w:t>96</w:t>
            </w:r>
          </w:p>
        </w:tc>
        <w:tc>
          <w:tcPr>
            <w:tcW w:w="615" w:type="pct"/>
            <w:tcBorders>
              <w:top w:val="single" w:sz="4" w:space="0" w:color="000000"/>
              <w:bottom w:val="nil"/>
            </w:tcBorders>
            <w:vAlign w:val="bottom"/>
          </w:tcPr>
          <w:p w14:paraId="4B96DB49" w14:textId="77777777" w:rsidR="00483F4E" w:rsidRPr="00F32E48" w:rsidRDefault="00483F4E" w:rsidP="00483F4E">
            <w:pPr>
              <w:pStyle w:val="TableText"/>
              <w:jc w:val="right"/>
              <w:rPr>
                <w:rFonts w:cs="Arial"/>
                <w:color w:val="000000" w:themeColor="text1"/>
              </w:rPr>
            </w:pPr>
            <w:r w:rsidRPr="00F32E48">
              <w:rPr>
                <w:rFonts w:cs="Arial"/>
              </w:rPr>
              <w:t>436</w:t>
            </w:r>
          </w:p>
        </w:tc>
        <w:tc>
          <w:tcPr>
            <w:tcW w:w="833" w:type="pct"/>
            <w:tcBorders>
              <w:top w:val="single" w:sz="4" w:space="0" w:color="000000"/>
              <w:bottom w:val="nil"/>
            </w:tcBorders>
            <w:vAlign w:val="bottom"/>
          </w:tcPr>
          <w:p w14:paraId="75675981" w14:textId="77777777" w:rsidR="00483F4E" w:rsidRPr="00F32E48" w:rsidRDefault="00483F4E" w:rsidP="00483F4E">
            <w:pPr>
              <w:pStyle w:val="TableText"/>
              <w:jc w:val="right"/>
              <w:rPr>
                <w:rFonts w:cs="Arial"/>
              </w:rPr>
            </w:pPr>
            <w:r w:rsidRPr="00F32E48">
              <w:rPr>
                <w:rFonts w:cs="Arial"/>
              </w:rPr>
              <w:t>8.5 (6.9, 10.4)</w:t>
            </w:r>
          </w:p>
        </w:tc>
        <w:tc>
          <w:tcPr>
            <w:tcW w:w="459" w:type="pct"/>
            <w:tcBorders>
              <w:top w:val="single" w:sz="4" w:space="0" w:color="000000"/>
              <w:bottom w:val="nil"/>
            </w:tcBorders>
            <w:vAlign w:val="bottom"/>
          </w:tcPr>
          <w:p w14:paraId="18E1AFD6" w14:textId="77777777" w:rsidR="00483F4E" w:rsidRPr="00F32E48" w:rsidRDefault="00483F4E" w:rsidP="00483F4E">
            <w:pPr>
              <w:pStyle w:val="TableText"/>
              <w:jc w:val="right"/>
              <w:rPr>
                <w:rFonts w:cs="Arial"/>
                <w:color w:val="000000" w:themeColor="text1"/>
              </w:rPr>
            </w:pPr>
            <w:r w:rsidRPr="00F32E48">
              <w:rPr>
                <w:rFonts w:cs="Arial"/>
              </w:rPr>
              <w:t>349</w:t>
            </w:r>
          </w:p>
        </w:tc>
        <w:tc>
          <w:tcPr>
            <w:tcW w:w="614" w:type="pct"/>
            <w:tcBorders>
              <w:top w:val="single" w:sz="4" w:space="0" w:color="000000"/>
              <w:bottom w:val="nil"/>
            </w:tcBorders>
            <w:vAlign w:val="bottom"/>
          </w:tcPr>
          <w:p w14:paraId="252375E4" w14:textId="77777777" w:rsidR="00483F4E" w:rsidRPr="00F32E48" w:rsidRDefault="00483F4E" w:rsidP="00483F4E">
            <w:pPr>
              <w:pStyle w:val="TableText"/>
              <w:jc w:val="right"/>
              <w:rPr>
                <w:rFonts w:cs="Arial"/>
                <w:color w:val="000000" w:themeColor="text1"/>
              </w:rPr>
            </w:pPr>
            <w:r w:rsidRPr="00F32E48">
              <w:rPr>
                <w:rFonts w:cs="Arial"/>
              </w:rPr>
              <w:t>1787</w:t>
            </w:r>
          </w:p>
        </w:tc>
        <w:tc>
          <w:tcPr>
            <w:tcW w:w="805" w:type="pct"/>
            <w:tcBorders>
              <w:top w:val="single" w:sz="4" w:space="0" w:color="000000"/>
              <w:bottom w:val="nil"/>
            </w:tcBorders>
            <w:vAlign w:val="bottom"/>
          </w:tcPr>
          <w:p w14:paraId="5C6E7ACD" w14:textId="77777777" w:rsidR="00483F4E" w:rsidRPr="00F32E48" w:rsidRDefault="00483F4E" w:rsidP="00483F4E">
            <w:pPr>
              <w:pStyle w:val="TableText"/>
              <w:jc w:val="right"/>
              <w:rPr>
                <w:rFonts w:cs="Arial"/>
              </w:rPr>
            </w:pPr>
            <w:r w:rsidRPr="00F32E48">
              <w:rPr>
                <w:rFonts w:cs="Arial"/>
              </w:rPr>
              <w:t>9.2 (8.1, 10.3)</w:t>
            </w:r>
          </w:p>
        </w:tc>
      </w:tr>
      <w:tr w:rsidR="00483F4E" w:rsidRPr="00F32E48" w14:paraId="3190301C" w14:textId="77777777" w:rsidTr="00483F4E">
        <w:trPr>
          <w:cantSplit/>
        </w:trPr>
        <w:tc>
          <w:tcPr>
            <w:tcW w:w="1243" w:type="pct"/>
            <w:tcBorders>
              <w:top w:val="nil"/>
            </w:tcBorders>
          </w:tcPr>
          <w:p w14:paraId="1CFDC4FE" w14:textId="77777777" w:rsidR="00483F4E" w:rsidRPr="00F32E48" w:rsidRDefault="00483F4E" w:rsidP="00483F4E">
            <w:pPr>
              <w:pStyle w:val="TableText"/>
            </w:pPr>
            <w:r w:rsidRPr="00F32E48">
              <w:rPr>
                <w:rFonts w:cs="Arial"/>
              </w:rPr>
              <w:t>Treated in past year</w:t>
            </w:r>
          </w:p>
        </w:tc>
        <w:tc>
          <w:tcPr>
            <w:tcW w:w="431" w:type="pct"/>
            <w:tcBorders>
              <w:top w:val="nil"/>
            </w:tcBorders>
            <w:vAlign w:val="bottom"/>
          </w:tcPr>
          <w:p w14:paraId="4E7B028A" w14:textId="77777777" w:rsidR="00483F4E" w:rsidRPr="00F32E48" w:rsidRDefault="00483F4E" w:rsidP="00483F4E">
            <w:pPr>
              <w:pStyle w:val="TableText"/>
              <w:jc w:val="right"/>
              <w:rPr>
                <w:rFonts w:cs="Arial"/>
                <w:color w:val="000000" w:themeColor="text1"/>
              </w:rPr>
            </w:pPr>
            <w:r w:rsidRPr="00F32E48">
              <w:rPr>
                <w:rFonts w:cs="Arial"/>
              </w:rPr>
              <w:t>53</w:t>
            </w:r>
          </w:p>
        </w:tc>
        <w:tc>
          <w:tcPr>
            <w:tcW w:w="615" w:type="pct"/>
            <w:tcBorders>
              <w:top w:val="nil"/>
            </w:tcBorders>
            <w:vAlign w:val="bottom"/>
          </w:tcPr>
          <w:p w14:paraId="601D3FCC" w14:textId="77777777" w:rsidR="00483F4E" w:rsidRPr="00F32E48" w:rsidRDefault="00483F4E" w:rsidP="00483F4E">
            <w:pPr>
              <w:pStyle w:val="TableText"/>
              <w:jc w:val="right"/>
              <w:rPr>
                <w:rFonts w:cs="Arial"/>
                <w:color w:val="000000" w:themeColor="text1"/>
              </w:rPr>
            </w:pPr>
            <w:r w:rsidRPr="00F32E48">
              <w:rPr>
                <w:rFonts w:cs="Arial"/>
              </w:rPr>
              <w:t>219</w:t>
            </w:r>
          </w:p>
        </w:tc>
        <w:tc>
          <w:tcPr>
            <w:tcW w:w="833" w:type="pct"/>
            <w:tcBorders>
              <w:top w:val="nil"/>
            </w:tcBorders>
            <w:vAlign w:val="bottom"/>
          </w:tcPr>
          <w:p w14:paraId="5D2562E1" w14:textId="77777777" w:rsidR="00483F4E" w:rsidRPr="00F32E48" w:rsidRDefault="00483F4E" w:rsidP="00483F4E">
            <w:pPr>
              <w:pStyle w:val="TableText"/>
              <w:jc w:val="right"/>
              <w:rPr>
                <w:rFonts w:cs="Arial"/>
              </w:rPr>
            </w:pPr>
            <w:r w:rsidRPr="00F32E48">
              <w:rPr>
                <w:rFonts w:cs="Arial"/>
              </w:rPr>
              <w:t>4.3 (3.3, 5.5)</w:t>
            </w:r>
          </w:p>
        </w:tc>
        <w:tc>
          <w:tcPr>
            <w:tcW w:w="459" w:type="pct"/>
            <w:tcBorders>
              <w:top w:val="nil"/>
            </w:tcBorders>
            <w:vAlign w:val="bottom"/>
          </w:tcPr>
          <w:p w14:paraId="7E4F2F8C" w14:textId="77777777" w:rsidR="00483F4E" w:rsidRPr="00F32E48" w:rsidRDefault="00483F4E" w:rsidP="00483F4E">
            <w:pPr>
              <w:pStyle w:val="TableText"/>
              <w:jc w:val="right"/>
              <w:rPr>
                <w:rFonts w:cs="Arial"/>
                <w:color w:val="000000" w:themeColor="text1"/>
              </w:rPr>
            </w:pPr>
            <w:r w:rsidRPr="00F32E48">
              <w:rPr>
                <w:rFonts w:cs="Arial"/>
              </w:rPr>
              <w:t>170</w:t>
            </w:r>
          </w:p>
        </w:tc>
        <w:tc>
          <w:tcPr>
            <w:tcW w:w="614" w:type="pct"/>
            <w:tcBorders>
              <w:top w:val="nil"/>
            </w:tcBorders>
            <w:vAlign w:val="bottom"/>
          </w:tcPr>
          <w:p w14:paraId="3EDFF795" w14:textId="77777777" w:rsidR="00483F4E" w:rsidRPr="00F32E48" w:rsidRDefault="00483F4E" w:rsidP="00483F4E">
            <w:pPr>
              <w:pStyle w:val="TableText"/>
              <w:jc w:val="right"/>
              <w:rPr>
                <w:rFonts w:cs="Arial"/>
                <w:color w:val="000000" w:themeColor="text1"/>
              </w:rPr>
            </w:pPr>
            <w:r w:rsidRPr="00F32E48">
              <w:rPr>
                <w:rFonts w:cs="Arial"/>
              </w:rPr>
              <w:t>846</w:t>
            </w:r>
          </w:p>
        </w:tc>
        <w:tc>
          <w:tcPr>
            <w:tcW w:w="805" w:type="pct"/>
            <w:tcBorders>
              <w:top w:val="nil"/>
            </w:tcBorders>
            <w:vAlign w:val="bottom"/>
          </w:tcPr>
          <w:p w14:paraId="3129F45C" w14:textId="77777777" w:rsidR="00483F4E" w:rsidRPr="00F32E48" w:rsidRDefault="00483F4E" w:rsidP="00483F4E">
            <w:pPr>
              <w:pStyle w:val="TableText"/>
              <w:jc w:val="right"/>
              <w:rPr>
                <w:rFonts w:cs="Arial"/>
              </w:rPr>
            </w:pPr>
            <w:r w:rsidRPr="00F32E48">
              <w:rPr>
                <w:rFonts w:cs="Arial"/>
              </w:rPr>
              <w:t>4.3 (3.6, 5.2)</w:t>
            </w:r>
          </w:p>
        </w:tc>
      </w:tr>
      <w:tr w:rsidR="00483F4E" w:rsidRPr="00F32E48" w14:paraId="45F0C854"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03926EFA" w14:textId="77777777" w:rsidR="00483F4E" w:rsidRPr="00F32E48" w:rsidRDefault="00483F4E" w:rsidP="00483F4E">
            <w:pPr>
              <w:pStyle w:val="TableText"/>
            </w:pPr>
            <w:r w:rsidRPr="00F32E48">
              <w:rPr>
                <w:rFonts w:cs="Arial"/>
              </w:rPr>
              <w:t>Medications in past month</w:t>
            </w:r>
          </w:p>
        </w:tc>
        <w:tc>
          <w:tcPr>
            <w:tcW w:w="431" w:type="pct"/>
            <w:vAlign w:val="bottom"/>
          </w:tcPr>
          <w:p w14:paraId="23B82744" w14:textId="77777777" w:rsidR="00483F4E" w:rsidRPr="00F32E48" w:rsidRDefault="00483F4E" w:rsidP="00483F4E">
            <w:pPr>
              <w:pStyle w:val="TableText"/>
              <w:jc w:val="right"/>
              <w:rPr>
                <w:rFonts w:cs="Arial"/>
                <w:color w:val="000000" w:themeColor="text1"/>
              </w:rPr>
            </w:pPr>
            <w:r w:rsidRPr="00F32E48">
              <w:rPr>
                <w:rFonts w:cs="Arial"/>
              </w:rPr>
              <w:t>9</w:t>
            </w:r>
          </w:p>
        </w:tc>
        <w:tc>
          <w:tcPr>
            <w:tcW w:w="615" w:type="pct"/>
            <w:vAlign w:val="bottom"/>
          </w:tcPr>
          <w:p w14:paraId="6AC72940" w14:textId="77777777" w:rsidR="00483F4E" w:rsidRPr="00F32E48" w:rsidRDefault="00483F4E" w:rsidP="00483F4E">
            <w:pPr>
              <w:pStyle w:val="TableText"/>
              <w:jc w:val="right"/>
              <w:rPr>
                <w:rFonts w:cs="Arial"/>
                <w:color w:val="000000" w:themeColor="text1"/>
              </w:rPr>
            </w:pPr>
            <w:r w:rsidRPr="00F32E48">
              <w:rPr>
                <w:rFonts w:cs="Arial"/>
              </w:rPr>
              <w:t>35</w:t>
            </w:r>
          </w:p>
        </w:tc>
        <w:tc>
          <w:tcPr>
            <w:tcW w:w="833" w:type="pct"/>
            <w:vAlign w:val="bottom"/>
          </w:tcPr>
          <w:p w14:paraId="75867C60" w14:textId="77777777" w:rsidR="00483F4E" w:rsidRPr="00F32E48" w:rsidRDefault="00483F4E" w:rsidP="00483F4E">
            <w:pPr>
              <w:pStyle w:val="TableText"/>
              <w:jc w:val="right"/>
              <w:rPr>
                <w:rFonts w:cs="Arial"/>
              </w:rPr>
            </w:pPr>
            <w:r w:rsidRPr="00F32E48">
              <w:rPr>
                <w:rFonts w:cs="Arial"/>
              </w:rPr>
              <w:t>0.7 (0.4, 1.2)</w:t>
            </w:r>
          </w:p>
        </w:tc>
        <w:tc>
          <w:tcPr>
            <w:tcW w:w="459" w:type="pct"/>
            <w:vAlign w:val="bottom"/>
          </w:tcPr>
          <w:p w14:paraId="435E6017" w14:textId="77777777" w:rsidR="00483F4E" w:rsidRPr="00F32E48" w:rsidRDefault="00483F4E" w:rsidP="00483F4E">
            <w:pPr>
              <w:pStyle w:val="TableText"/>
              <w:jc w:val="right"/>
              <w:rPr>
                <w:rFonts w:cs="Arial"/>
                <w:color w:val="000000" w:themeColor="text1"/>
              </w:rPr>
            </w:pPr>
            <w:r w:rsidRPr="00F32E48">
              <w:rPr>
                <w:rFonts w:cs="Arial"/>
              </w:rPr>
              <w:t>28</w:t>
            </w:r>
          </w:p>
        </w:tc>
        <w:tc>
          <w:tcPr>
            <w:tcW w:w="614" w:type="pct"/>
            <w:vAlign w:val="bottom"/>
          </w:tcPr>
          <w:p w14:paraId="16993DE1" w14:textId="77777777" w:rsidR="00483F4E" w:rsidRPr="00F32E48" w:rsidRDefault="00483F4E" w:rsidP="00483F4E">
            <w:pPr>
              <w:pStyle w:val="TableText"/>
              <w:jc w:val="right"/>
              <w:rPr>
                <w:rFonts w:cs="Arial"/>
                <w:color w:val="000000" w:themeColor="text1"/>
              </w:rPr>
            </w:pPr>
            <w:r w:rsidRPr="00F32E48">
              <w:rPr>
                <w:rFonts w:cs="Arial"/>
              </w:rPr>
              <w:t>143</w:t>
            </w:r>
          </w:p>
        </w:tc>
        <w:tc>
          <w:tcPr>
            <w:tcW w:w="805" w:type="pct"/>
            <w:vAlign w:val="bottom"/>
          </w:tcPr>
          <w:p w14:paraId="0FE7AD51" w14:textId="77777777" w:rsidR="00483F4E" w:rsidRPr="00F32E48" w:rsidRDefault="00483F4E" w:rsidP="00483F4E">
            <w:pPr>
              <w:pStyle w:val="TableText"/>
              <w:jc w:val="right"/>
              <w:rPr>
                <w:rFonts w:cs="Arial"/>
              </w:rPr>
            </w:pPr>
            <w:r w:rsidRPr="00F32E48">
              <w:rPr>
                <w:rFonts w:cs="Arial"/>
              </w:rPr>
              <w:t>0.7 (0.5, 1.1)</w:t>
            </w:r>
          </w:p>
        </w:tc>
      </w:tr>
    </w:tbl>
    <w:p w14:paraId="4142186E" w14:textId="4DA13BEB" w:rsidR="00771B4D" w:rsidRPr="00F32E48" w:rsidRDefault="00771B4D" w:rsidP="00483F4E">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483F4E">
        <w:t> </w:t>
      </w:r>
      <w:r w:rsidRPr="00F32E48">
        <w:t>B</w:t>
      </w:r>
      <w:r w:rsidRPr="00F32E48">
        <w:rPr>
          <w:bCs/>
        </w:rPr>
        <w:t>.</w:t>
      </w:r>
      <w:r w:rsidRPr="00F32E48">
        <w:t>2.</w:t>
      </w:r>
    </w:p>
    <w:p w14:paraId="1FB00C9A" w14:textId="77777777" w:rsidR="00771B4D" w:rsidRDefault="00771B4D" w:rsidP="00A044BA">
      <w:pPr>
        <w:pStyle w:val="TableName"/>
      </w:pPr>
      <w:bookmarkStart w:id="789" w:name="_Ref483917887"/>
      <w:bookmarkStart w:id="790" w:name="_Toc508978876"/>
      <w:bookmarkStart w:id="791" w:name="_Toc385236071"/>
      <w:bookmarkStart w:id="792" w:name="_Toc385236921"/>
      <w:bookmarkStart w:id="793" w:name="_Toc519593839"/>
      <w:bookmarkStart w:id="794" w:name="_Toc525054395"/>
      <w:r w:rsidRPr="00F32E48">
        <w:t>Table 5.29</w:t>
      </w:r>
      <w:bookmarkEnd w:id="789"/>
      <w:r w:rsidRPr="00F32E48">
        <w:tab/>
        <w:t>Estimated prevalence of skin and subcutaneous tissue conditions ever reported by Transitioned ADF and 2015 Regular ADF</w:t>
      </w:r>
      <w:bookmarkEnd w:id="790"/>
      <w:bookmarkEnd w:id="791"/>
      <w:bookmarkEnd w:id="792"/>
      <w:bookmarkEnd w:id="793"/>
      <w:bookmarkEnd w:id="794"/>
    </w:p>
    <w:tbl>
      <w:tblPr>
        <w:tblStyle w:val="TWRPTable"/>
        <w:tblW w:w="5000" w:type="pct"/>
        <w:tblLayout w:type="fixed"/>
        <w:tblLook w:val="04A0" w:firstRow="1" w:lastRow="0" w:firstColumn="1" w:lastColumn="0" w:noHBand="0" w:noVBand="1"/>
        <w:tblDescription w:val="Table 5.29 Estimated prevalence of skin and subcutaneous tissue conditions ever reported by Transitioned ADF and 2015 Regular ADF"/>
      </w:tblPr>
      <w:tblGrid>
        <w:gridCol w:w="1818"/>
        <w:gridCol w:w="630"/>
        <w:gridCol w:w="900"/>
        <w:gridCol w:w="1219"/>
        <w:gridCol w:w="672"/>
        <w:gridCol w:w="898"/>
        <w:gridCol w:w="1178"/>
      </w:tblGrid>
      <w:tr w:rsidR="00483F4E" w:rsidRPr="00F32E48" w14:paraId="42AF9828"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E04537" w14:textId="77777777" w:rsidR="00483F4E" w:rsidRPr="00F32E48" w:rsidRDefault="00483F4E" w:rsidP="00483F4E">
            <w:pPr>
              <w:pStyle w:val="TableText"/>
            </w:pPr>
            <w:r w:rsidRPr="00F32E48">
              <w:t>Condition</w:t>
            </w:r>
          </w:p>
        </w:tc>
        <w:tc>
          <w:tcPr>
            <w:tcW w:w="1879" w:type="pct"/>
            <w:gridSpan w:val="3"/>
          </w:tcPr>
          <w:p w14:paraId="19CC1D95" w14:textId="77777777" w:rsidR="00483F4E" w:rsidRPr="00F32E48" w:rsidRDefault="00483F4E" w:rsidP="00483F4E">
            <w:pPr>
              <w:pStyle w:val="TableText"/>
              <w:jc w:val="center"/>
            </w:pPr>
            <w:r w:rsidRPr="00F32E48">
              <w:t>Transitioned ADF</w:t>
            </w:r>
            <w:r w:rsidRPr="00F32E48">
              <w:br/>
              <w:t>(n = 24,932)</w:t>
            </w:r>
          </w:p>
        </w:tc>
        <w:tc>
          <w:tcPr>
            <w:tcW w:w="1878" w:type="pct"/>
            <w:gridSpan w:val="3"/>
          </w:tcPr>
          <w:p w14:paraId="4697A55C" w14:textId="77777777" w:rsidR="00483F4E" w:rsidRPr="00F32E48" w:rsidRDefault="00483F4E" w:rsidP="00483F4E">
            <w:pPr>
              <w:pStyle w:val="TableText"/>
              <w:jc w:val="center"/>
            </w:pPr>
            <w:r w:rsidRPr="00F32E48">
              <w:t>2015 Regular ADF</w:t>
            </w:r>
            <w:r w:rsidRPr="00F32E48">
              <w:br/>
              <w:t>(n = 52,500)</w:t>
            </w:r>
          </w:p>
        </w:tc>
      </w:tr>
      <w:tr w:rsidR="00483F4E" w:rsidRPr="00F32E48" w14:paraId="20727429"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656D1949" w14:textId="77777777" w:rsidR="00483F4E" w:rsidRPr="00F32E48" w:rsidRDefault="00483F4E" w:rsidP="00483F4E">
            <w:pPr>
              <w:pStyle w:val="TableText"/>
            </w:pPr>
          </w:p>
        </w:tc>
        <w:tc>
          <w:tcPr>
            <w:tcW w:w="431" w:type="pct"/>
          </w:tcPr>
          <w:p w14:paraId="256FEECC" w14:textId="77777777" w:rsidR="00483F4E" w:rsidRPr="00F32E48" w:rsidRDefault="00483F4E" w:rsidP="00483F4E">
            <w:pPr>
              <w:pStyle w:val="TableText"/>
              <w:jc w:val="right"/>
            </w:pPr>
            <w:r w:rsidRPr="00F32E48">
              <w:rPr>
                <w:bCs/>
              </w:rPr>
              <w:t>n</w:t>
            </w:r>
          </w:p>
        </w:tc>
        <w:tc>
          <w:tcPr>
            <w:tcW w:w="615" w:type="pct"/>
          </w:tcPr>
          <w:p w14:paraId="5228C374" w14:textId="77777777" w:rsidR="00483F4E" w:rsidRPr="00F32E48" w:rsidRDefault="00483F4E" w:rsidP="00483F4E">
            <w:pPr>
              <w:pStyle w:val="TableText"/>
              <w:jc w:val="right"/>
            </w:pPr>
            <w:r w:rsidRPr="00F32E48">
              <w:rPr>
                <w:bCs/>
              </w:rPr>
              <w:t>Weighted n</w:t>
            </w:r>
          </w:p>
        </w:tc>
        <w:tc>
          <w:tcPr>
            <w:tcW w:w="833" w:type="pct"/>
          </w:tcPr>
          <w:p w14:paraId="00DF0D97" w14:textId="77777777" w:rsidR="00483F4E" w:rsidRPr="00F32E48" w:rsidRDefault="00483F4E" w:rsidP="00483F4E">
            <w:pPr>
              <w:pStyle w:val="TableText"/>
              <w:jc w:val="right"/>
            </w:pPr>
            <w:r w:rsidRPr="00F32E48">
              <w:rPr>
                <w:bCs/>
              </w:rPr>
              <w:t>% (95% CI)</w:t>
            </w:r>
          </w:p>
        </w:tc>
        <w:tc>
          <w:tcPr>
            <w:tcW w:w="459" w:type="pct"/>
          </w:tcPr>
          <w:p w14:paraId="0819022C" w14:textId="77777777" w:rsidR="00483F4E" w:rsidRPr="00F32E48" w:rsidRDefault="00483F4E" w:rsidP="00483F4E">
            <w:pPr>
              <w:pStyle w:val="TableText"/>
              <w:jc w:val="right"/>
            </w:pPr>
            <w:r w:rsidRPr="00F32E48">
              <w:rPr>
                <w:bCs/>
              </w:rPr>
              <w:t>n</w:t>
            </w:r>
          </w:p>
        </w:tc>
        <w:tc>
          <w:tcPr>
            <w:tcW w:w="614" w:type="pct"/>
          </w:tcPr>
          <w:p w14:paraId="4274FAD2" w14:textId="77777777" w:rsidR="00483F4E" w:rsidRPr="00F32E48" w:rsidRDefault="00483F4E" w:rsidP="00483F4E">
            <w:pPr>
              <w:pStyle w:val="TableText"/>
              <w:jc w:val="right"/>
            </w:pPr>
            <w:r w:rsidRPr="00F32E48">
              <w:rPr>
                <w:bCs/>
              </w:rPr>
              <w:t>Weighted n</w:t>
            </w:r>
          </w:p>
        </w:tc>
        <w:tc>
          <w:tcPr>
            <w:tcW w:w="805" w:type="pct"/>
          </w:tcPr>
          <w:p w14:paraId="1CC72F68" w14:textId="77777777" w:rsidR="00483F4E" w:rsidRPr="00F32E48" w:rsidRDefault="00483F4E" w:rsidP="00483F4E">
            <w:pPr>
              <w:pStyle w:val="TableText"/>
              <w:jc w:val="right"/>
            </w:pPr>
            <w:r w:rsidRPr="00F32E48">
              <w:rPr>
                <w:bCs/>
              </w:rPr>
              <w:t>% (95% CI)</w:t>
            </w:r>
          </w:p>
        </w:tc>
      </w:tr>
      <w:tr w:rsidR="00483F4E" w:rsidRPr="00F32E48" w14:paraId="4082D37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1DF1864" w14:textId="77777777" w:rsidR="00483F4E" w:rsidRPr="00F32E48" w:rsidRDefault="00483F4E" w:rsidP="00483F4E">
            <w:pPr>
              <w:pStyle w:val="TableText"/>
            </w:pPr>
            <w:r w:rsidRPr="00F32E48">
              <w:t>Dermatitis</w:t>
            </w:r>
          </w:p>
        </w:tc>
        <w:tc>
          <w:tcPr>
            <w:tcW w:w="431" w:type="pct"/>
          </w:tcPr>
          <w:p w14:paraId="46B7A9D1" w14:textId="77777777" w:rsidR="00483F4E" w:rsidRPr="00F32E48" w:rsidRDefault="00483F4E" w:rsidP="00483F4E">
            <w:pPr>
              <w:pStyle w:val="TableText"/>
              <w:jc w:val="right"/>
            </w:pPr>
            <w:r w:rsidRPr="00F32E48">
              <w:t>166</w:t>
            </w:r>
          </w:p>
        </w:tc>
        <w:tc>
          <w:tcPr>
            <w:tcW w:w="615" w:type="pct"/>
          </w:tcPr>
          <w:p w14:paraId="0EFA8993" w14:textId="77777777" w:rsidR="00483F4E" w:rsidRPr="00F32E48" w:rsidRDefault="00483F4E" w:rsidP="00483F4E">
            <w:pPr>
              <w:pStyle w:val="TableText"/>
              <w:jc w:val="right"/>
            </w:pPr>
            <w:r w:rsidRPr="00F32E48">
              <w:t>1069</w:t>
            </w:r>
          </w:p>
        </w:tc>
        <w:tc>
          <w:tcPr>
            <w:tcW w:w="833" w:type="pct"/>
          </w:tcPr>
          <w:p w14:paraId="3C7C8D4A" w14:textId="77777777" w:rsidR="00483F4E" w:rsidRPr="00F32E48" w:rsidRDefault="00483F4E" w:rsidP="00483F4E">
            <w:pPr>
              <w:pStyle w:val="TableText"/>
              <w:jc w:val="right"/>
            </w:pPr>
            <w:r w:rsidRPr="00F32E48">
              <w:t>4.3 (3.6, 5.2)</w:t>
            </w:r>
          </w:p>
        </w:tc>
        <w:tc>
          <w:tcPr>
            <w:tcW w:w="459" w:type="pct"/>
          </w:tcPr>
          <w:p w14:paraId="11453544" w14:textId="77777777" w:rsidR="00483F4E" w:rsidRPr="00F32E48" w:rsidRDefault="00483F4E" w:rsidP="00483F4E">
            <w:pPr>
              <w:pStyle w:val="TableText"/>
              <w:jc w:val="right"/>
            </w:pPr>
            <w:r w:rsidRPr="00F32E48">
              <w:t>304</w:t>
            </w:r>
          </w:p>
        </w:tc>
        <w:tc>
          <w:tcPr>
            <w:tcW w:w="614" w:type="pct"/>
          </w:tcPr>
          <w:p w14:paraId="27191BF7" w14:textId="77777777" w:rsidR="00483F4E" w:rsidRPr="00F32E48" w:rsidRDefault="00483F4E" w:rsidP="00483F4E">
            <w:pPr>
              <w:pStyle w:val="TableText"/>
              <w:jc w:val="right"/>
            </w:pPr>
            <w:r w:rsidRPr="00F32E48">
              <w:t>2509</w:t>
            </w:r>
          </w:p>
        </w:tc>
        <w:tc>
          <w:tcPr>
            <w:tcW w:w="805" w:type="pct"/>
          </w:tcPr>
          <w:p w14:paraId="0952974B" w14:textId="77777777" w:rsidR="00483F4E" w:rsidRPr="00F32E48" w:rsidRDefault="00483F4E" w:rsidP="00483F4E">
            <w:pPr>
              <w:pStyle w:val="TableText"/>
              <w:jc w:val="right"/>
            </w:pPr>
            <w:r w:rsidRPr="00F32E48">
              <w:t>4.8 (3.1, 7.4)</w:t>
            </w:r>
          </w:p>
        </w:tc>
      </w:tr>
      <w:tr w:rsidR="00483F4E" w:rsidRPr="00F32E48" w14:paraId="63E270F2" w14:textId="77777777" w:rsidTr="00483F4E">
        <w:trPr>
          <w:cantSplit/>
        </w:trPr>
        <w:tc>
          <w:tcPr>
            <w:tcW w:w="1243" w:type="pct"/>
          </w:tcPr>
          <w:p w14:paraId="75F65C8E" w14:textId="77777777" w:rsidR="00483F4E" w:rsidRPr="00F32E48" w:rsidRDefault="00483F4E" w:rsidP="00483F4E">
            <w:pPr>
              <w:pStyle w:val="TableText"/>
            </w:pPr>
            <w:r w:rsidRPr="00F32E48">
              <w:t>Eczema</w:t>
            </w:r>
          </w:p>
        </w:tc>
        <w:tc>
          <w:tcPr>
            <w:tcW w:w="431" w:type="pct"/>
          </w:tcPr>
          <w:p w14:paraId="0749B0DF" w14:textId="77777777" w:rsidR="00483F4E" w:rsidRPr="00F32E48" w:rsidRDefault="00483F4E" w:rsidP="00483F4E">
            <w:pPr>
              <w:pStyle w:val="TableText"/>
              <w:jc w:val="right"/>
            </w:pPr>
            <w:r w:rsidRPr="00F32E48">
              <w:t>137</w:t>
            </w:r>
          </w:p>
        </w:tc>
        <w:tc>
          <w:tcPr>
            <w:tcW w:w="615" w:type="pct"/>
          </w:tcPr>
          <w:p w14:paraId="31130319" w14:textId="77777777" w:rsidR="00483F4E" w:rsidRPr="00F32E48" w:rsidRDefault="00483F4E" w:rsidP="00483F4E">
            <w:pPr>
              <w:pStyle w:val="TableText"/>
              <w:jc w:val="right"/>
            </w:pPr>
            <w:r w:rsidRPr="00F32E48">
              <w:t>789</w:t>
            </w:r>
          </w:p>
        </w:tc>
        <w:tc>
          <w:tcPr>
            <w:tcW w:w="833" w:type="pct"/>
          </w:tcPr>
          <w:p w14:paraId="416AB6BD" w14:textId="77777777" w:rsidR="00483F4E" w:rsidRPr="00F32E48" w:rsidRDefault="00483F4E" w:rsidP="00483F4E">
            <w:pPr>
              <w:pStyle w:val="TableText"/>
              <w:jc w:val="right"/>
            </w:pPr>
            <w:r w:rsidRPr="00F32E48">
              <w:t>3.2 (2.6, 3.9)</w:t>
            </w:r>
          </w:p>
        </w:tc>
        <w:tc>
          <w:tcPr>
            <w:tcW w:w="459" w:type="pct"/>
          </w:tcPr>
          <w:p w14:paraId="35F156A3" w14:textId="77777777" w:rsidR="00483F4E" w:rsidRPr="00F32E48" w:rsidRDefault="00483F4E" w:rsidP="00483F4E">
            <w:pPr>
              <w:pStyle w:val="TableText"/>
              <w:jc w:val="right"/>
            </w:pPr>
            <w:r w:rsidRPr="00F32E48">
              <w:t>273</w:t>
            </w:r>
          </w:p>
        </w:tc>
        <w:tc>
          <w:tcPr>
            <w:tcW w:w="614" w:type="pct"/>
          </w:tcPr>
          <w:p w14:paraId="06958D3A" w14:textId="77777777" w:rsidR="00483F4E" w:rsidRPr="00F32E48" w:rsidRDefault="00483F4E" w:rsidP="00483F4E">
            <w:pPr>
              <w:pStyle w:val="TableText"/>
              <w:jc w:val="right"/>
            </w:pPr>
            <w:r w:rsidRPr="00F32E48">
              <w:t>1683</w:t>
            </w:r>
          </w:p>
        </w:tc>
        <w:tc>
          <w:tcPr>
            <w:tcW w:w="805" w:type="pct"/>
          </w:tcPr>
          <w:p w14:paraId="32578DAA" w14:textId="77777777" w:rsidR="00483F4E" w:rsidRPr="00F32E48" w:rsidRDefault="00483F4E" w:rsidP="00483F4E">
            <w:pPr>
              <w:pStyle w:val="TableText"/>
              <w:jc w:val="right"/>
            </w:pPr>
            <w:r w:rsidRPr="00F32E48">
              <w:t>3.2 (2.0, 5.1)</w:t>
            </w:r>
          </w:p>
        </w:tc>
      </w:tr>
      <w:tr w:rsidR="00483F4E" w:rsidRPr="00F32E48" w14:paraId="33D27372"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0113EAFB" w14:textId="77777777" w:rsidR="00483F4E" w:rsidRPr="00F32E48" w:rsidRDefault="00483F4E" w:rsidP="00483F4E">
            <w:pPr>
              <w:pStyle w:val="TableText"/>
            </w:pPr>
            <w:r w:rsidRPr="00F32E48">
              <w:t>Psoriasis</w:t>
            </w:r>
          </w:p>
        </w:tc>
        <w:tc>
          <w:tcPr>
            <w:tcW w:w="431" w:type="pct"/>
            <w:tcBorders>
              <w:bottom w:val="single" w:sz="4" w:space="0" w:color="000000"/>
            </w:tcBorders>
          </w:tcPr>
          <w:p w14:paraId="742A4458" w14:textId="77777777" w:rsidR="00483F4E" w:rsidRPr="00F32E48" w:rsidRDefault="00483F4E" w:rsidP="00483F4E">
            <w:pPr>
              <w:pStyle w:val="TableText"/>
              <w:jc w:val="right"/>
            </w:pPr>
            <w:r w:rsidRPr="00F32E48">
              <w:t>126</w:t>
            </w:r>
          </w:p>
        </w:tc>
        <w:tc>
          <w:tcPr>
            <w:tcW w:w="615" w:type="pct"/>
            <w:tcBorders>
              <w:bottom w:val="single" w:sz="4" w:space="0" w:color="000000"/>
            </w:tcBorders>
          </w:tcPr>
          <w:p w14:paraId="148CE7C6" w14:textId="77777777" w:rsidR="00483F4E" w:rsidRPr="00F32E48" w:rsidRDefault="00483F4E" w:rsidP="00483F4E">
            <w:pPr>
              <w:pStyle w:val="TableText"/>
              <w:jc w:val="right"/>
            </w:pPr>
            <w:r w:rsidRPr="00F32E48">
              <w:t>768</w:t>
            </w:r>
          </w:p>
        </w:tc>
        <w:tc>
          <w:tcPr>
            <w:tcW w:w="833" w:type="pct"/>
            <w:tcBorders>
              <w:bottom w:val="single" w:sz="4" w:space="0" w:color="000000"/>
            </w:tcBorders>
          </w:tcPr>
          <w:p w14:paraId="7CA4430F" w14:textId="77777777" w:rsidR="00483F4E" w:rsidRPr="00F32E48" w:rsidRDefault="00483F4E" w:rsidP="00483F4E">
            <w:pPr>
              <w:pStyle w:val="TableText"/>
              <w:jc w:val="right"/>
            </w:pPr>
            <w:r w:rsidRPr="00F32E48">
              <w:t>3.1 (2.5, 3.8)</w:t>
            </w:r>
          </w:p>
        </w:tc>
        <w:tc>
          <w:tcPr>
            <w:tcW w:w="459" w:type="pct"/>
            <w:tcBorders>
              <w:bottom w:val="single" w:sz="4" w:space="0" w:color="000000"/>
            </w:tcBorders>
          </w:tcPr>
          <w:p w14:paraId="44AD9621" w14:textId="77777777" w:rsidR="00483F4E" w:rsidRPr="00F32E48" w:rsidRDefault="00483F4E" w:rsidP="00483F4E">
            <w:pPr>
              <w:pStyle w:val="TableText"/>
              <w:jc w:val="right"/>
            </w:pPr>
            <w:r w:rsidRPr="00F32E48">
              <w:t>233</w:t>
            </w:r>
          </w:p>
        </w:tc>
        <w:tc>
          <w:tcPr>
            <w:tcW w:w="614" w:type="pct"/>
            <w:tcBorders>
              <w:bottom w:val="single" w:sz="4" w:space="0" w:color="000000"/>
            </w:tcBorders>
          </w:tcPr>
          <w:p w14:paraId="5265373F" w14:textId="77777777" w:rsidR="00483F4E" w:rsidRPr="00F32E48" w:rsidRDefault="00483F4E" w:rsidP="00483F4E">
            <w:pPr>
              <w:pStyle w:val="TableText"/>
              <w:jc w:val="right"/>
            </w:pPr>
            <w:r w:rsidRPr="00F32E48">
              <w:t>1668</w:t>
            </w:r>
          </w:p>
        </w:tc>
        <w:tc>
          <w:tcPr>
            <w:tcW w:w="805" w:type="pct"/>
            <w:tcBorders>
              <w:bottom w:val="single" w:sz="4" w:space="0" w:color="000000"/>
            </w:tcBorders>
          </w:tcPr>
          <w:p w14:paraId="10053BC3" w14:textId="77777777" w:rsidR="00483F4E" w:rsidRPr="00F32E48" w:rsidRDefault="00483F4E" w:rsidP="00483F4E">
            <w:pPr>
              <w:pStyle w:val="TableText"/>
              <w:jc w:val="right"/>
            </w:pPr>
            <w:r w:rsidRPr="00F32E48">
              <w:t>3.2 (1.9, 5.2)</w:t>
            </w:r>
          </w:p>
        </w:tc>
      </w:tr>
      <w:tr w:rsidR="00483F4E" w:rsidRPr="00F32E48" w14:paraId="3564956B" w14:textId="77777777" w:rsidTr="00483F4E">
        <w:trPr>
          <w:cantSplit/>
        </w:trPr>
        <w:tc>
          <w:tcPr>
            <w:tcW w:w="1243" w:type="pct"/>
            <w:tcBorders>
              <w:top w:val="single" w:sz="4" w:space="0" w:color="000000"/>
              <w:bottom w:val="nil"/>
            </w:tcBorders>
          </w:tcPr>
          <w:p w14:paraId="2BA39A75" w14:textId="77777777" w:rsidR="00483F4E" w:rsidRPr="00483F4E" w:rsidRDefault="00483F4E" w:rsidP="00483F4E">
            <w:pPr>
              <w:pStyle w:val="TableText"/>
            </w:pPr>
            <w:r w:rsidRPr="00483F4E">
              <w:t>Skin and subcutaneous tissue conditions any</w:t>
            </w:r>
          </w:p>
        </w:tc>
        <w:tc>
          <w:tcPr>
            <w:tcW w:w="431" w:type="pct"/>
            <w:tcBorders>
              <w:top w:val="single" w:sz="4" w:space="0" w:color="000000"/>
              <w:bottom w:val="nil"/>
            </w:tcBorders>
          </w:tcPr>
          <w:p w14:paraId="3E693D44" w14:textId="77777777" w:rsidR="00483F4E" w:rsidRPr="00F32E48" w:rsidRDefault="00483F4E" w:rsidP="00483F4E">
            <w:pPr>
              <w:pStyle w:val="TableText"/>
              <w:jc w:val="right"/>
            </w:pPr>
            <w:r w:rsidRPr="00F32E48">
              <w:t>334</w:t>
            </w:r>
          </w:p>
        </w:tc>
        <w:tc>
          <w:tcPr>
            <w:tcW w:w="615" w:type="pct"/>
            <w:tcBorders>
              <w:top w:val="single" w:sz="4" w:space="0" w:color="000000"/>
              <w:bottom w:val="nil"/>
            </w:tcBorders>
          </w:tcPr>
          <w:p w14:paraId="66602D79" w14:textId="77777777" w:rsidR="00483F4E" w:rsidRPr="00F32E48" w:rsidRDefault="00483F4E" w:rsidP="00483F4E">
            <w:pPr>
              <w:pStyle w:val="TableText"/>
              <w:jc w:val="right"/>
            </w:pPr>
            <w:r w:rsidRPr="00F32E48">
              <w:t>2007</w:t>
            </w:r>
          </w:p>
        </w:tc>
        <w:tc>
          <w:tcPr>
            <w:tcW w:w="833" w:type="pct"/>
            <w:tcBorders>
              <w:top w:val="single" w:sz="4" w:space="0" w:color="000000"/>
              <w:bottom w:val="nil"/>
            </w:tcBorders>
          </w:tcPr>
          <w:p w14:paraId="12BD57A5" w14:textId="77777777" w:rsidR="00483F4E" w:rsidRPr="00F32E48" w:rsidRDefault="00483F4E" w:rsidP="00483F4E">
            <w:pPr>
              <w:pStyle w:val="TableText"/>
              <w:jc w:val="right"/>
            </w:pPr>
            <w:r w:rsidRPr="00F32E48">
              <w:t>8.1 (7.1, 9.2)</w:t>
            </w:r>
          </w:p>
        </w:tc>
        <w:tc>
          <w:tcPr>
            <w:tcW w:w="459" w:type="pct"/>
            <w:tcBorders>
              <w:top w:val="single" w:sz="4" w:space="0" w:color="000000"/>
              <w:bottom w:val="nil"/>
            </w:tcBorders>
          </w:tcPr>
          <w:p w14:paraId="04D822DF" w14:textId="77777777" w:rsidR="00483F4E" w:rsidRPr="00F32E48" w:rsidRDefault="00483F4E" w:rsidP="00483F4E">
            <w:pPr>
              <w:pStyle w:val="TableText"/>
              <w:jc w:val="right"/>
            </w:pPr>
            <w:r w:rsidRPr="00F32E48">
              <w:t>670</w:t>
            </w:r>
          </w:p>
        </w:tc>
        <w:tc>
          <w:tcPr>
            <w:tcW w:w="614" w:type="pct"/>
            <w:tcBorders>
              <w:top w:val="single" w:sz="4" w:space="0" w:color="000000"/>
              <w:bottom w:val="nil"/>
            </w:tcBorders>
          </w:tcPr>
          <w:p w14:paraId="72BE74E3" w14:textId="77777777" w:rsidR="00483F4E" w:rsidRPr="00F32E48" w:rsidRDefault="00483F4E" w:rsidP="00483F4E">
            <w:pPr>
              <w:pStyle w:val="TableText"/>
              <w:jc w:val="right"/>
            </w:pPr>
            <w:r w:rsidRPr="00F32E48">
              <w:t>4550</w:t>
            </w:r>
          </w:p>
        </w:tc>
        <w:tc>
          <w:tcPr>
            <w:tcW w:w="805" w:type="pct"/>
            <w:tcBorders>
              <w:top w:val="single" w:sz="4" w:space="0" w:color="000000"/>
              <w:bottom w:val="nil"/>
            </w:tcBorders>
          </w:tcPr>
          <w:p w14:paraId="0F972B4B" w14:textId="77777777" w:rsidR="00483F4E" w:rsidRPr="00F32E48" w:rsidRDefault="00483F4E" w:rsidP="00483F4E">
            <w:pPr>
              <w:pStyle w:val="TableText"/>
              <w:jc w:val="right"/>
            </w:pPr>
            <w:r w:rsidRPr="00F32E48">
              <w:t>8.7 (6.6, 11.4)</w:t>
            </w:r>
          </w:p>
        </w:tc>
      </w:tr>
      <w:tr w:rsidR="00483F4E" w:rsidRPr="00F32E48" w14:paraId="3DD8BB50"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EC4F40C" w14:textId="77777777" w:rsidR="00483F4E" w:rsidRPr="00F32E48" w:rsidRDefault="00483F4E" w:rsidP="00483F4E">
            <w:pPr>
              <w:pStyle w:val="TableText"/>
            </w:pPr>
            <w:r w:rsidRPr="00F32E48">
              <w:t>Treated in past year</w:t>
            </w:r>
          </w:p>
        </w:tc>
        <w:tc>
          <w:tcPr>
            <w:tcW w:w="431" w:type="pct"/>
            <w:tcBorders>
              <w:top w:val="nil"/>
            </w:tcBorders>
          </w:tcPr>
          <w:p w14:paraId="14D369D2" w14:textId="77777777" w:rsidR="00483F4E" w:rsidRPr="00F32E48" w:rsidRDefault="00483F4E" w:rsidP="00483F4E">
            <w:pPr>
              <w:pStyle w:val="TableText"/>
              <w:jc w:val="right"/>
            </w:pPr>
            <w:r w:rsidRPr="00F32E48">
              <w:t>128</w:t>
            </w:r>
          </w:p>
        </w:tc>
        <w:tc>
          <w:tcPr>
            <w:tcW w:w="615" w:type="pct"/>
            <w:tcBorders>
              <w:top w:val="nil"/>
            </w:tcBorders>
          </w:tcPr>
          <w:p w14:paraId="0D8F61B4" w14:textId="77777777" w:rsidR="00483F4E" w:rsidRPr="00F32E48" w:rsidRDefault="00483F4E" w:rsidP="00483F4E">
            <w:pPr>
              <w:pStyle w:val="TableText"/>
              <w:jc w:val="right"/>
            </w:pPr>
            <w:r w:rsidRPr="00F32E48">
              <w:t>699</w:t>
            </w:r>
          </w:p>
        </w:tc>
        <w:tc>
          <w:tcPr>
            <w:tcW w:w="833" w:type="pct"/>
            <w:tcBorders>
              <w:top w:val="nil"/>
            </w:tcBorders>
          </w:tcPr>
          <w:p w14:paraId="50A3E3A6" w14:textId="77777777" w:rsidR="00483F4E" w:rsidRPr="00F32E48" w:rsidRDefault="00483F4E" w:rsidP="00483F4E">
            <w:pPr>
              <w:pStyle w:val="TableText"/>
              <w:jc w:val="right"/>
            </w:pPr>
            <w:r w:rsidRPr="00F32E48">
              <w:t>2.8 (2.3, 3.4)</w:t>
            </w:r>
          </w:p>
        </w:tc>
        <w:tc>
          <w:tcPr>
            <w:tcW w:w="459" w:type="pct"/>
            <w:tcBorders>
              <w:top w:val="nil"/>
            </w:tcBorders>
          </w:tcPr>
          <w:p w14:paraId="3A61260E" w14:textId="77777777" w:rsidR="00483F4E" w:rsidRPr="00F32E48" w:rsidRDefault="00483F4E" w:rsidP="00483F4E">
            <w:pPr>
              <w:pStyle w:val="TableText"/>
              <w:jc w:val="right"/>
            </w:pPr>
            <w:r w:rsidRPr="00F32E48">
              <w:t>276</w:t>
            </w:r>
          </w:p>
        </w:tc>
        <w:tc>
          <w:tcPr>
            <w:tcW w:w="614" w:type="pct"/>
            <w:tcBorders>
              <w:top w:val="nil"/>
            </w:tcBorders>
          </w:tcPr>
          <w:p w14:paraId="3BFDBD41" w14:textId="77777777" w:rsidR="00483F4E" w:rsidRPr="00F32E48" w:rsidRDefault="00483F4E" w:rsidP="00483F4E">
            <w:pPr>
              <w:pStyle w:val="TableText"/>
              <w:jc w:val="right"/>
            </w:pPr>
            <w:r w:rsidRPr="00F32E48">
              <w:t>1646</w:t>
            </w:r>
          </w:p>
        </w:tc>
        <w:tc>
          <w:tcPr>
            <w:tcW w:w="805" w:type="pct"/>
            <w:tcBorders>
              <w:top w:val="nil"/>
            </w:tcBorders>
          </w:tcPr>
          <w:p w14:paraId="10523C1C" w14:textId="77777777" w:rsidR="00483F4E" w:rsidRPr="00F32E48" w:rsidRDefault="00483F4E" w:rsidP="00483F4E">
            <w:pPr>
              <w:pStyle w:val="TableText"/>
              <w:jc w:val="right"/>
            </w:pPr>
            <w:r w:rsidRPr="00F32E48">
              <w:t>3.1 (2.0, 4.8)</w:t>
            </w:r>
          </w:p>
        </w:tc>
      </w:tr>
      <w:tr w:rsidR="00483F4E" w:rsidRPr="00F32E48" w14:paraId="4CBC59BE" w14:textId="77777777" w:rsidTr="00483F4E">
        <w:trPr>
          <w:cantSplit/>
        </w:trPr>
        <w:tc>
          <w:tcPr>
            <w:tcW w:w="1243" w:type="pct"/>
          </w:tcPr>
          <w:p w14:paraId="3E96CE4B" w14:textId="77777777" w:rsidR="00483F4E" w:rsidRPr="00F32E48" w:rsidRDefault="00483F4E" w:rsidP="00483F4E">
            <w:pPr>
              <w:pStyle w:val="TableText"/>
            </w:pPr>
            <w:r w:rsidRPr="00F32E48">
              <w:t>Medications in past month</w:t>
            </w:r>
          </w:p>
        </w:tc>
        <w:tc>
          <w:tcPr>
            <w:tcW w:w="431" w:type="pct"/>
          </w:tcPr>
          <w:p w14:paraId="3A74F21B" w14:textId="77777777" w:rsidR="00483F4E" w:rsidRPr="00F32E48" w:rsidRDefault="00483F4E" w:rsidP="00483F4E">
            <w:pPr>
              <w:pStyle w:val="TableText"/>
              <w:jc w:val="right"/>
            </w:pPr>
            <w:r w:rsidRPr="00F32E48">
              <w:t>117</w:t>
            </w:r>
          </w:p>
        </w:tc>
        <w:tc>
          <w:tcPr>
            <w:tcW w:w="615" w:type="pct"/>
          </w:tcPr>
          <w:p w14:paraId="3378CE00" w14:textId="77777777" w:rsidR="00483F4E" w:rsidRPr="00F32E48" w:rsidRDefault="00483F4E" w:rsidP="00483F4E">
            <w:pPr>
              <w:pStyle w:val="TableText"/>
              <w:jc w:val="right"/>
            </w:pPr>
            <w:r w:rsidRPr="00F32E48">
              <w:t>663</w:t>
            </w:r>
          </w:p>
        </w:tc>
        <w:tc>
          <w:tcPr>
            <w:tcW w:w="833" w:type="pct"/>
          </w:tcPr>
          <w:p w14:paraId="3C83A7D2" w14:textId="77777777" w:rsidR="00483F4E" w:rsidRPr="00F32E48" w:rsidRDefault="00483F4E" w:rsidP="00483F4E">
            <w:pPr>
              <w:pStyle w:val="TableText"/>
              <w:jc w:val="right"/>
            </w:pPr>
            <w:r w:rsidRPr="00F32E48">
              <w:t>2.7 (2.1, 3.3)</w:t>
            </w:r>
          </w:p>
        </w:tc>
        <w:tc>
          <w:tcPr>
            <w:tcW w:w="459" w:type="pct"/>
          </w:tcPr>
          <w:p w14:paraId="21CA0A9E" w14:textId="77777777" w:rsidR="00483F4E" w:rsidRPr="00F32E48" w:rsidRDefault="00483F4E" w:rsidP="00483F4E">
            <w:pPr>
              <w:pStyle w:val="TableText"/>
              <w:jc w:val="right"/>
            </w:pPr>
            <w:r w:rsidRPr="00F32E48">
              <w:t>218</w:t>
            </w:r>
          </w:p>
        </w:tc>
        <w:tc>
          <w:tcPr>
            <w:tcW w:w="614" w:type="pct"/>
          </w:tcPr>
          <w:p w14:paraId="5F061561" w14:textId="77777777" w:rsidR="00483F4E" w:rsidRPr="00F32E48" w:rsidRDefault="00483F4E" w:rsidP="00483F4E">
            <w:pPr>
              <w:pStyle w:val="TableText"/>
              <w:jc w:val="right"/>
            </w:pPr>
            <w:r w:rsidRPr="00F32E48">
              <w:t>1006</w:t>
            </w:r>
          </w:p>
        </w:tc>
        <w:tc>
          <w:tcPr>
            <w:tcW w:w="805" w:type="pct"/>
          </w:tcPr>
          <w:p w14:paraId="076F1D1B" w14:textId="77777777" w:rsidR="00483F4E" w:rsidRPr="00F32E48" w:rsidRDefault="00483F4E" w:rsidP="00483F4E">
            <w:pPr>
              <w:pStyle w:val="TableText"/>
              <w:jc w:val="right"/>
            </w:pPr>
            <w:r w:rsidRPr="00F32E48">
              <w:t>1.9 (1.5, 2.4)</w:t>
            </w:r>
          </w:p>
        </w:tc>
      </w:tr>
    </w:tbl>
    <w:p w14:paraId="70CBAC0E" w14:textId="3D8485FB" w:rsidR="00771B4D" w:rsidRPr="00F32E48" w:rsidRDefault="00771B4D" w:rsidP="00483F4E">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509493B7" w14:textId="77777777" w:rsidR="00771B4D" w:rsidRPr="00F32E48" w:rsidRDefault="00771B4D" w:rsidP="00483F4E">
      <w:pPr>
        <w:pStyle w:val="FigureName"/>
      </w:pPr>
      <w:bookmarkStart w:id="795" w:name="_Ref484009874"/>
      <w:bookmarkStart w:id="796" w:name="_Toc508967750"/>
      <w:bookmarkStart w:id="797" w:name="_Toc385236174"/>
      <w:bookmarkStart w:id="798" w:name="_Toc385237024"/>
      <w:bookmarkStart w:id="799" w:name="_Toc519593874"/>
      <w:bookmarkStart w:id="800" w:name="_Toc525054498"/>
      <w:r w:rsidRPr="00F32E48">
        <w:t>Figure 5.11</w:t>
      </w:r>
      <w:bookmarkEnd w:id="795"/>
      <w:r w:rsidRPr="00F32E48">
        <w:tab/>
        <w:t>Estimated prevalence of skin and subcutaneous tissue conditions ever reported by Transitioned ADF and 2015 Regular ADF</w:t>
      </w:r>
      <w:bookmarkEnd w:id="796"/>
      <w:bookmarkEnd w:id="797"/>
      <w:bookmarkEnd w:id="798"/>
      <w:bookmarkEnd w:id="799"/>
      <w:bookmarkEnd w:id="800"/>
    </w:p>
    <w:p w14:paraId="6EF3AC6B" w14:textId="77777777" w:rsidR="00771B4D" w:rsidRPr="00483F4E" w:rsidRDefault="00771B4D" w:rsidP="00771B4D">
      <w:r w:rsidRPr="00F32E48">
        <w:rPr>
          <w:rFonts w:asciiTheme="minorHAnsi" w:hAnsiTheme="minorHAnsi"/>
          <w:noProof/>
          <w:sz w:val="24"/>
          <w:szCs w:val="24"/>
          <w:lang w:eastAsia="en-AU"/>
        </w:rPr>
        <w:drawing>
          <wp:inline distT="0" distB="0" distL="0" distR="0" wp14:anchorId="7B054F76" wp14:editId="761A3FE3">
            <wp:extent cx="4572000" cy="2346428"/>
            <wp:effectExtent l="0" t="0" r="0" b="0"/>
            <wp:docPr id="126" name="Picture 126" descr="Figure 5.11 Estimated prevalence of skin and subcutaneous tissue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Sciences\SPHCP\CTSS\DATA REPOSITORY\TWRP\REPORT 3\ANALYSES 8\R3A8_FREQS_CT_SKIN_COND_GRP.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346428"/>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5952" behindDoc="0" locked="1" layoutInCell="0" allowOverlap="1" wp14:anchorId="7628E43B" wp14:editId="19C8AFE9">
                <wp:simplePos x="0" y="0"/>
                <wp:positionH relativeFrom="column">
                  <wp:posOffset>-100965</wp:posOffset>
                </wp:positionH>
                <wp:positionV relativeFrom="paragraph">
                  <wp:posOffset>618490</wp:posOffset>
                </wp:positionV>
                <wp:extent cx="220345" cy="904240"/>
                <wp:effectExtent l="0" t="0" r="8255" b="0"/>
                <wp:wrapNone/>
                <wp:docPr id="138" name="Text Box 138"/>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38C9C"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E43B" id="Text Box 138" o:spid="_x0000_s1067" type="#_x0000_t202" style="position:absolute;margin-left:-7.95pt;margin-top:48.7pt;width:17.35pt;height:7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" o:allowincell="f" fillcolor="white [3201]" stroked="f" strokeweight=".5pt">
                <v:textbox style="layout-flow:vertical;mso-layout-flow-alt:bottom-to-top" inset="0,0,0,0">
                  <w:txbxContent>
                    <w:p w14:paraId="53638C9C"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152A7604" w14:textId="77777777" w:rsidR="00771B4D" w:rsidRPr="00F32E48" w:rsidRDefault="00771B4D" w:rsidP="00483F4E">
      <w:pPr>
        <w:pStyle w:val="Heading4"/>
      </w:pPr>
      <w:r w:rsidRPr="00F32E48">
        <w:t>Skin and subcutaneous tissue conditions ever reported by Transitioned ADF, by DVA client status</w:t>
      </w:r>
    </w:p>
    <w:p w14:paraId="18FE35B9" w14:textId="77777777" w:rsidR="00771B4D" w:rsidRPr="00F32E48" w:rsidRDefault="00771B4D" w:rsidP="00483F4E">
      <w:r w:rsidRPr="00F32E48">
        <w:t>Table 5.30 shows the estimated prevalence of skin and subcutaneous tissue conditions ever reported by Transitioned ADF by DVA client status. DVA clients were significantly more likely to report a dermatitis diagnosis than non-DVA clients (5.1% vs 3.4%; OR 1.6, 95% CI 1.0, 2.4).</w:t>
      </w:r>
    </w:p>
    <w:p w14:paraId="6B5FAB82" w14:textId="77777777" w:rsidR="00771B4D" w:rsidRPr="00F32E48" w:rsidRDefault="00771B4D" w:rsidP="00483F4E">
      <w:r w:rsidRPr="00F32E48">
        <w:t>When treatment in the preceding year or medications in the preceding month were considered, DVA clients were significantly more likely to have been treated for any skin or subcutaneous tissue condition in the preceding year (3.6% vs 2.0%; OR 1.7, 95% CI 1.0, 2.7) when compared with non-DVA clients.</w:t>
      </w:r>
    </w:p>
    <w:p w14:paraId="504387FF" w14:textId="77777777" w:rsidR="00771B4D" w:rsidRDefault="00771B4D" w:rsidP="00483F4E">
      <w:pPr>
        <w:pStyle w:val="TableName"/>
      </w:pPr>
      <w:bookmarkStart w:id="801" w:name="_Ref499896150"/>
      <w:bookmarkStart w:id="802" w:name="_Toc508978877"/>
      <w:bookmarkStart w:id="803" w:name="_Toc385236072"/>
      <w:bookmarkStart w:id="804" w:name="_Toc385236922"/>
      <w:bookmarkStart w:id="805" w:name="_Toc519593840"/>
      <w:bookmarkStart w:id="806" w:name="_Toc525054396"/>
      <w:r w:rsidRPr="00F32E48">
        <w:t>Table 5.30</w:t>
      </w:r>
      <w:bookmarkEnd w:id="801"/>
      <w:r w:rsidRPr="00F32E48">
        <w:tab/>
        <w:t>Estimated prevalence of skin and subcutaneous tissue conditions ever reported by Transitioned ADF, by DVA client status</w:t>
      </w:r>
      <w:bookmarkEnd w:id="802"/>
      <w:bookmarkEnd w:id="803"/>
      <w:bookmarkEnd w:id="804"/>
      <w:bookmarkEnd w:id="805"/>
      <w:bookmarkEnd w:id="806"/>
    </w:p>
    <w:tbl>
      <w:tblPr>
        <w:tblStyle w:val="TWRPTable"/>
        <w:tblW w:w="5000" w:type="pct"/>
        <w:tblLayout w:type="fixed"/>
        <w:tblLook w:val="04A0" w:firstRow="1" w:lastRow="0" w:firstColumn="1" w:lastColumn="0" w:noHBand="0" w:noVBand="1"/>
        <w:tblDescription w:val="Table 5.30 Estimated prevalence of skin and subcutaneous tissue conditions ever reported by Transitioned ADF, by DVA client status"/>
      </w:tblPr>
      <w:tblGrid>
        <w:gridCol w:w="1818"/>
        <w:gridCol w:w="630"/>
        <w:gridCol w:w="900"/>
        <w:gridCol w:w="1219"/>
        <w:gridCol w:w="672"/>
        <w:gridCol w:w="898"/>
        <w:gridCol w:w="1178"/>
      </w:tblGrid>
      <w:tr w:rsidR="00483F4E" w:rsidRPr="00F32E48" w14:paraId="5424FFEE"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9C51F86" w14:textId="77777777" w:rsidR="00483F4E" w:rsidRPr="00F32E48" w:rsidRDefault="00483F4E" w:rsidP="00483F4E">
            <w:pPr>
              <w:pStyle w:val="TableText"/>
            </w:pPr>
            <w:r w:rsidRPr="00F32E48">
              <w:rPr>
                <w:rFonts w:cs="Arial"/>
              </w:rPr>
              <w:t>Condition</w:t>
            </w:r>
          </w:p>
        </w:tc>
        <w:tc>
          <w:tcPr>
            <w:tcW w:w="1879" w:type="pct"/>
            <w:gridSpan w:val="3"/>
          </w:tcPr>
          <w:p w14:paraId="2A572203" w14:textId="77777777" w:rsidR="00483F4E" w:rsidRPr="00F32E48" w:rsidRDefault="00483F4E" w:rsidP="00483F4E">
            <w:pPr>
              <w:pStyle w:val="TableText"/>
              <w:jc w:val="center"/>
            </w:pPr>
            <w:r w:rsidRPr="00F32E48">
              <w:t>DVA client</w:t>
            </w:r>
            <w:r w:rsidRPr="00F32E48">
              <w:br/>
              <w:t>(n = 10,615)</w:t>
            </w:r>
          </w:p>
        </w:tc>
        <w:tc>
          <w:tcPr>
            <w:tcW w:w="1878" w:type="pct"/>
            <w:gridSpan w:val="3"/>
          </w:tcPr>
          <w:p w14:paraId="6BC087C2" w14:textId="77777777" w:rsidR="00483F4E" w:rsidRPr="00F32E48" w:rsidRDefault="00483F4E" w:rsidP="00483F4E">
            <w:pPr>
              <w:pStyle w:val="TableText"/>
              <w:jc w:val="center"/>
            </w:pPr>
            <w:r w:rsidRPr="00F32E48">
              <w:t>Non-DVA client</w:t>
            </w:r>
            <w:r w:rsidRPr="00F32E48">
              <w:br/>
              <w:t>(n = 11,275)</w:t>
            </w:r>
          </w:p>
        </w:tc>
      </w:tr>
      <w:tr w:rsidR="00483F4E" w:rsidRPr="00F32E48" w14:paraId="5BFA3AF6"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A7B4160" w14:textId="77777777" w:rsidR="00483F4E" w:rsidRPr="00F32E48" w:rsidRDefault="00483F4E" w:rsidP="00483F4E">
            <w:pPr>
              <w:pStyle w:val="TableText"/>
            </w:pPr>
          </w:p>
        </w:tc>
        <w:tc>
          <w:tcPr>
            <w:tcW w:w="431" w:type="pct"/>
          </w:tcPr>
          <w:p w14:paraId="5587D9A3" w14:textId="77777777" w:rsidR="00483F4E" w:rsidRPr="00F32E48" w:rsidRDefault="00483F4E" w:rsidP="00483F4E">
            <w:pPr>
              <w:pStyle w:val="TableText"/>
              <w:jc w:val="right"/>
            </w:pPr>
            <w:r w:rsidRPr="00F32E48">
              <w:rPr>
                <w:bCs/>
              </w:rPr>
              <w:t>n</w:t>
            </w:r>
          </w:p>
        </w:tc>
        <w:tc>
          <w:tcPr>
            <w:tcW w:w="615" w:type="pct"/>
          </w:tcPr>
          <w:p w14:paraId="57B53348" w14:textId="77777777" w:rsidR="00483F4E" w:rsidRPr="00F32E48" w:rsidRDefault="00483F4E" w:rsidP="00483F4E">
            <w:pPr>
              <w:pStyle w:val="TableText"/>
              <w:jc w:val="right"/>
            </w:pPr>
            <w:r w:rsidRPr="00F32E48">
              <w:rPr>
                <w:bCs/>
              </w:rPr>
              <w:t>Weighted n</w:t>
            </w:r>
          </w:p>
        </w:tc>
        <w:tc>
          <w:tcPr>
            <w:tcW w:w="833" w:type="pct"/>
          </w:tcPr>
          <w:p w14:paraId="5D7D2EAA" w14:textId="77777777" w:rsidR="00483F4E" w:rsidRPr="00F32E48" w:rsidRDefault="00483F4E" w:rsidP="00483F4E">
            <w:pPr>
              <w:pStyle w:val="TableText"/>
              <w:jc w:val="right"/>
            </w:pPr>
            <w:r w:rsidRPr="00F32E48">
              <w:rPr>
                <w:bCs/>
              </w:rPr>
              <w:t>% (95% CI)</w:t>
            </w:r>
          </w:p>
        </w:tc>
        <w:tc>
          <w:tcPr>
            <w:tcW w:w="459" w:type="pct"/>
          </w:tcPr>
          <w:p w14:paraId="267423F9" w14:textId="77777777" w:rsidR="00483F4E" w:rsidRPr="00F32E48" w:rsidRDefault="00483F4E" w:rsidP="00483F4E">
            <w:pPr>
              <w:pStyle w:val="TableText"/>
              <w:jc w:val="right"/>
            </w:pPr>
            <w:r w:rsidRPr="00F32E48">
              <w:rPr>
                <w:bCs/>
              </w:rPr>
              <w:t>n</w:t>
            </w:r>
          </w:p>
        </w:tc>
        <w:tc>
          <w:tcPr>
            <w:tcW w:w="614" w:type="pct"/>
          </w:tcPr>
          <w:p w14:paraId="5094D6BB" w14:textId="77777777" w:rsidR="00483F4E" w:rsidRPr="00F32E48" w:rsidRDefault="00483F4E" w:rsidP="00483F4E">
            <w:pPr>
              <w:pStyle w:val="TableText"/>
              <w:jc w:val="right"/>
            </w:pPr>
            <w:r w:rsidRPr="00F32E48">
              <w:rPr>
                <w:bCs/>
              </w:rPr>
              <w:t>Weighted n</w:t>
            </w:r>
          </w:p>
        </w:tc>
        <w:tc>
          <w:tcPr>
            <w:tcW w:w="805" w:type="pct"/>
          </w:tcPr>
          <w:p w14:paraId="78FEA483" w14:textId="77777777" w:rsidR="00483F4E" w:rsidRPr="00F32E48" w:rsidRDefault="00483F4E" w:rsidP="00483F4E">
            <w:pPr>
              <w:pStyle w:val="TableText"/>
              <w:jc w:val="right"/>
            </w:pPr>
            <w:r w:rsidRPr="00F32E48">
              <w:rPr>
                <w:bCs/>
              </w:rPr>
              <w:t>% (95% CI)</w:t>
            </w:r>
          </w:p>
        </w:tc>
      </w:tr>
      <w:tr w:rsidR="00483F4E" w:rsidRPr="00F32E48" w14:paraId="3D66D125"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9B4D57F" w14:textId="77777777" w:rsidR="00483F4E" w:rsidRPr="00F32E48" w:rsidRDefault="00483F4E" w:rsidP="00483F4E">
            <w:pPr>
              <w:pStyle w:val="TableText"/>
            </w:pPr>
            <w:r w:rsidRPr="00F32E48">
              <w:rPr>
                <w:rFonts w:cs="Arial"/>
              </w:rPr>
              <w:t>Dermatitis</w:t>
            </w:r>
          </w:p>
        </w:tc>
        <w:tc>
          <w:tcPr>
            <w:tcW w:w="431" w:type="pct"/>
          </w:tcPr>
          <w:p w14:paraId="196F32B8" w14:textId="77777777" w:rsidR="00483F4E" w:rsidRPr="00F32E48" w:rsidRDefault="00483F4E" w:rsidP="00483F4E">
            <w:pPr>
              <w:pStyle w:val="TableText"/>
              <w:jc w:val="right"/>
              <w:rPr>
                <w:rFonts w:cs="Arial"/>
              </w:rPr>
            </w:pPr>
            <w:r w:rsidRPr="00F32E48">
              <w:rPr>
                <w:rFonts w:cs="Arial"/>
              </w:rPr>
              <w:t>102</w:t>
            </w:r>
          </w:p>
        </w:tc>
        <w:tc>
          <w:tcPr>
            <w:tcW w:w="615" w:type="pct"/>
          </w:tcPr>
          <w:p w14:paraId="59F97E8E" w14:textId="77777777" w:rsidR="00483F4E" w:rsidRPr="00F32E48" w:rsidRDefault="00483F4E" w:rsidP="00483F4E">
            <w:pPr>
              <w:pStyle w:val="TableText"/>
              <w:jc w:val="right"/>
              <w:rPr>
                <w:rFonts w:cs="Arial"/>
              </w:rPr>
            </w:pPr>
            <w:r w:rsidRPr="00F32E48">
              <w:rPr>
                <w:rFonts w:cs="Arial"/>
              </w:rPr>
              <w:t>540</w:t>
            </w:r>
          </w:p>
        </w:tc>
        <w:tc>
          <w:tcPr>
            <w:tcW w:w="833" w:type="pct"/>
          </w:tcPr>
          <w:p w14:paraId="5378F2E3" w14:textId="77777777" w:rsidR="00483F4E" w:rsidRPr="00F32E48" w:rsidRDefault="00483F4E" w:rsidP="00483F4E">
            <w:pPr>
              <w:pStyle w:val="TableText"/>
              <w:jc w:val="right"/>
              <w:rPr>
                <w:rFonts w:cs="Arial"/>
              </w:rPr>
            </w:pPr>
            <w:r w:rsidRPr="00F32E48">
              <w:rPr>
                <w:rFonts w:cs="Arial"/>
              </w:rPr>
              <w:t>5.1 (4.1, 6.3)</w:t>
            </w:r>
          </w:p>
        </w:tc>
        <w:tc>
          <w:tcPr>
            <w:tcW w:w="459" w:type="pct"/>
          </w:tcPr>
          <w:p w14:paraId="620ADE7B" w14:textId="77777777" w:rsidR="00483F4E" w:rsidRPr="00F32E48" w:rsidRDefault="00483F4E" w:rsidP="00483F4E">
            <w:pPr>
              <w:pStyle w:val="TableText"/>
              <w:jc w:val="right"/>
              <w:rPr>
                <w:rFonts w:cs="Arial"/>
              </w:rPr>
            </w:pPr>
            <w:r w:rsidRPr="00F32E48">
              <w:rPr>
                <w:rFonts w:cs="Arial"/>
              </w:rPr>
              <w:t>44</w:t>
            </w:r>
          </w:p>
        </w:tc>
        <w:tc>
          <w:tcPr>
            <w:tcW w:w="614" w:type="pct"/>
          </w:tcPr>
          <w:p w14:paraId="560603BA" w14:textId="77777777" w:rsidR="00483F4E" w:rsidRPr="00F32E48" w:rsidRDefault="00483F4E" w:rsidP="00483F4E">
            <w:pPr>
              <w:pStyle w:val="TableText"/>
              <w:jc w:val="right"/>
            </w:pPr>
            <w:r w:rsidRPr="00F32E48">
              <w:rPr>
                <w:rFonts w:cs="Arial"/>
              </w:rPr>
              <w:t>382</w:t>
            </w:r>
          </w:p>
        </w:tc>
        <w:tc>
          <w:tcPr>
            <w:tcW w:w="805" w:type="pct"/>
          </w:tcPr>
          <w:p w14:paraId="3FC9D7C1" w14:textId="77777777" w:rsidR="00483F4E" w:rsidRPr="00F32E48" w:rsidRDefault="00483F4E" w:rsidP="00483F4E">
            <w:pPr>
              <w:pStyle w:val="TableText"/>
              <w:jc w:val="right"/>
              <w:rPr>
                <w:rFonts w:cs="Arial"/>
              </w:rPr>
            </w:pPr>
            <w:r w:rsidRPr="00F32E48">
              <w:rPr>
                <w:rFonts w:cs="Arial"/>
              </w:rPr>
              <w:t>3.4 (2.3, 5.0)</w:t>
            </w:r>
          </w:p>
        </w:tc>
      </w:tr>
      <w:tr w:rsidR="00483F4E" w:rsidRPr="00F32E48" w14:paraId="05D47648" w14:textId="77777777" w:rsidTr="00483F4E">
        <w:trPr>
          <w:cantSplit/>
        </w:trPr>
        <w:tc>
          <w:tcPr>
            <w:tcW w:w="1243" w:type="pct"/>
            <w:vAlign w:val="center"/>
          </w:tcPr>
          <w:p w14:paraId="2C723D9A" w14:textId="77777777" w:rsidR="00483F4E" w:rsidRPr="00F32E48" w:rsidRDefault="00483F4E" w:rsidP="00483F4E">
            <w:pPr>
              <w:pStyle w:val="TableText"/>
            </w:pPr>
            <w:r w:rsidRPr="00F32E48">
              <w:rPr>
                <w:rFonts w:cs="Arial"/>
              </w:rPr>
              <w:t>Eczema</w:t>
            </w:r>
          </w:p>
        </w:tc>
        <w:tc>
          <w:tcPr>
            <w:tcW w:w="431" w:type="pct"/>
          </w:tcPr>
          <w:p w14:paraId="35B20986" w14:textId="77777777" w:rsidR="00483F4E" w:rsidRPr="00F32E48" w:rsidRDefault="00483F4E" w:rsidP="00483F4E">
            <w:pPr>
              <w:pStyle w:val="TableText"/>
              <w:jc w:val="right"/>
              <w:rPr>
                <w:rFonts w:cs="Arial"/>
              </w:rPr>
            </w:pPr>
            <w:r w:rsidRPr="00F32E48">
              <w:rPr>
                <w:rFonts w:cs="Arial"/>
              </w:rPr>
              <w:t>70</w:t>
            </w:r>
          </w:p>
        </w:tc>
        <w:tc>
          <w:tcPr>
            <w:tcW w:w="615" w:type="pct"/>
          </w:tcPr>
          <w:p w14:paraId="0A242596" w14:textId="77777777" w:rsidR="00483F4E" w:rsidRPr="00F32E48" w:rsidRDefault="00483F4E" w:rsidP="00483F4E">
            <w:pPr>
              <w:pStyle w:val="TableText"/>
              <w:jc w:val="right"/>
              <w:rPr>
                <w:rFonts w:cs="Arial"/>
              </w:rPr>
            </w:pPr>
            <w:r w:rsidRPr="00F32E48">
              <w:rPr>
                <w:rFonts w:cs="Arial"/>
              </w:rPr>
              <w:t>401</w:t>
            </w:r>
          </w:p>
        </w:tc>
        <w:tc>
          <w:tcPr>
            <w:tcW w:w="833" w:type="pct"/>
          </w:tcPr>
          <w:p w14:paraId="27C29F0B" w14:textId="77777777" w:rsidR="00483F4E" w:rsidRPr="00F32E48" w:rsidRDefault="00483F4E" w:rsidP="00483F4E">
            <w:pPr>
              <w:pStyle w:val="TableText"/>
              <w:jc w:val="right"/>
              <w:rPr>
                <w:rFonts w:cs="Arial"/>
              </w:rPr>
            </w:pPr>
            <w:r w:rsidRPr="00F32E48">
              <w:rPr>
                <w:rFonts w:cs="Arial"/>
              </w:rPr>
              <w:t>3.8 (2.9, 4.9)</w:t>
            </w:r>
          </w:p>
        </w:tc>
        <w:tc>
          <w:tcPr>
            <w:tcW w:w="459" w:type="pct"/>
          </w:tcPr>
          <w:p w14:paraId="705C41A2" w14:textId="77777777" w:rsidR="00483F4E" w:rsidRPr="00F32E48" w:rsidRDefault="00483F4E" w:rsidP="00483F4E">
            <w:pPr>
              <w:pStyle w:val="TableText"/>
              <w:jc w:val="right"/>
              <w:rPr>
                <w:rFonts w:cs="Arial"/>
              </w:rPr>
            </w:pPr>
            <w:r w:rsidRPr="00F32E48">
              <w:rPr>
                <w:rFonts w:cs="Arial"/>
              </w:rPr>
              <w:t>49</w:t>
            </w:r>
          </w:p>
        </w:tc>
        <w:tc>
          <w:tcPr>
            <w:tcW w:w="614" w:type="pct"/>
          </w:tcPr>
          <w:p w14:paraId="1E4EDF7C" w14:textId="77777777" w:rsidR="00483F4E" w:rsidRPr="00F32E48" w:rsidRDefault="00483F4E" w:rsidP="00483F4E">
            <w:pPr>
              <w:pStyle w:val="TableText"/>
              <w:jc w:val="right"/>
            </w:pPr>
            <w:r w:rsidRPr="00F32E48">
              <w:rPr>
                <w:rFonts w:cs="Arial"/>
              </w:rPr>
              <w:t>311</w:t>
            </w:r>
          </w:p>
        </w:tc>
        <w:tc>
          <w:tcPr>
            <w:tcW w:w="805" w:type="pct"/>
          </w:tcPr>
          <w:p w14:paraId="52E066CC" w14:textId="77777777" w:rsidR="00483F4E" w:rsidRPr="00F32E48" w:rsidRDefault="00483F4E" w:rsidP="00483F4E">
            <w:pPr>
              <w:pStyle w:val="TableText"/>
              <w:jc w:val="right"/>
              <w:rPr>
                <w:rFonts w:cs="Arial"/>
              </w:rPr>
            </w:pPr>
            <w:r w:rsidRPr="00F32E48">
              <w:rPr>
                <w:rFonts w:cs="Arial"/>
              </w:rPr>
              <w:t>2.8 (1.9, 3.9)</w:t>
            </w:r>
          </w:p>
        </w:tc>
      </w:tr>
      <w:tr w:rsidR="00483F4E" w:rsidRPr="00F32E48" w14:paraId="08438229"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2CA5749" w14:textId="77777777" w:rsidR="00483F4E" w:rsidRPr="00F32E48" w:rsidRDefault="00483F4E" w:rsidP="00483F4E">
            <w:pPr>
              <w:pStyle w:val="TableText"/>
            </w:pPr>
            <w:r w:rsidRPr="00F32E48">
              <w:rPr>
                <w:rFonts w:cs="Arial"/>
              </w:rPr>
              <w:t>Psoriasis</w:t>
            </w:r>
          </w:p>
        </w:tc>
        <w:tc>
          <w:tcPr>
            <w:tcW w:w="431" w:type="pct"/>
            <w:tcBorders>
              <w:bottom w:val="single" w:sz="4" w:space="0" w:color="000000"/>
            </w:tcBorders>
          </w:tcPr>
          <w:p w14:paraId="67836F06" w14:textId="77777777" w:rsidR="00483F4E" w:rsidRPr="00F32E48" w:rsidRDefault="00483F4E" w:rsidP="00483F4E">
            <w:pPr>
              <w:pStyle w:val="TableText"/>
              <w:jc w:val="right"/>
              <w:rPr>
                <w:rFonts w:cs="Arial"/>
              </w:rPr>
            </w:pPr>
            <w:r w:rsidRPr="00F32E48">
              <w:rPr>
                <w:rFonts w:cs="Arial"/>
              </w:rPr>
              <w:t>67</w:t>
            </w:r>
          </w:p>
        </w:tc>
        <w:tc>
          <w:tcPr>
            <w:tcW w:w="615" w:type="pct"/>
            <w:tcBorders>
              <w:bottom w:val="single" w:sz="4" w:space="0" w:color="000000"/>
            </w:tcBorders>
          </w:tcPr>
          <w:p w14:paraId="38471B69" w14:textId="77777777" w:rsidR="00483F4E" w:rsidRPr="00F32E48" w:rsidRDefault="00483F4E" w:rsidP="00483F4E">
            <w:pPr>
              <w:pStyle w:val="TableText"/>
              <w:jc w:val="right"/>
              <w:rPr>
                <w:rFonts w:cs="Arial"/>
              </w:rPr>
            </w:pPr>
            <w:r w:rsidRPr="00F32E48">
              <w:rPr>
                <w:rFonts w:cs="Arial"/>
              </w:rPr>
              <w:t>386</w:t>
            </w:r>
          </w:p>
        </w:tc>
        <w:tc>
          <w:tcPr>
            <w:tcW w:w="833" w:type="pct"/>
            <w:tcBorders>
              <w:bottom w:val="single" w:sz="4" w:space="0" w:color="000000"/>
            </w:tcBorders>
          </w:tcPr>
          <w:p w14:paraId="1AF36A02" w14:textId="77777777" w:rsidR="00483F4E" w:rsidRPr="00F32E48" w:rsidRDefault="00483F4E" w:rsidP="00483F4E">
            <w:pPr>
              <w:pStyle w:val="TableText"/>
              <w:jc w:val="right"/>
              <w:rPr>
                <w:rFonts w:cs="Arial"/>
              </w:rPr>
            </w:pPr>
            <w:r w:rsidRPr="00F32E48">
              <w:rPr>
                <w:rFonts w:cs="Arial"/>
              </w:rPr>
              <w:t>3.6 (2.7, 4.8)</w:t>
            </w:r>
          </w:p>
        </w:tc>
        <w:tc>
          <w:tcPr>
            <w:tcW w:w="459" w:type="pct"/>
            <w:tcBorders>
              <w:bottom w:val="single" w:sz="4" w:space="0" w:color="000000"/>
            </w:tcBorders>
          </w:tcPr>
          <w:p w14:paraId="0736808F" w14:textId="77777777" w:rsidR="00483F4E" w:rsidRPr="00F32E48" w:rsidRDefault="00483F4E" w:rsidP="00483F4E">
            <w:pPr>
              <w:pStyle w:val="TableText"/>
              <w:jc w:val="right"/>
              <w:rPr>
                <w:rFonts w:cs="Arial"/>
              </w:rPr>
            </w:pPr>
            <w:r w:rsidRPr="00F32E48">
              <w:rPr>
                <w:rFonts w:cs="Arial"/>
              </w:rPr>
              <w:t>37</w:t>
            </w:r>
          </w:p>
        </w:tc>
        <w:tc>
          <w:tcPr>
            <w:tcW w:w="614" w:type="pct"/>
            <w:tcBorders>
              <w:bottom w:val="single" w:sz="4" w:space="0" w:color="000000"/>
            </w:tcBorders>
          </w:tcPr>
          <w:p w14:paraId="50EE9968" w14:textId="77777777" w:rsidR="00483F4E" w:rsidRPr="00F32E48" w:rsidRDefault="00483F4E" w:rsidP="00483F4E">
            <w:pPr>
              <w:pStyle w:val="TableText"/>
              <w:jc w:val="right"/>
            </w:pPr>
            <w:r w:rsidRPr="00F32E48">
              <w:rPr>
                <w:rFonts w:cs="Arial"/>
              </w:rPr>
              <w:t>266</w:t>
            </w:r>
          </w:p>
        </w:tc>
        <w:tc>
          <w:tcPr>
            <w:tcW w:w="805" w:type="pct"/>
            <w:tcBorders>
              <w:bottom w:val="single" w:sz="4" w:space="0" w:color="000000"/>
            </w:tcBorders>
          </w:tcPr>
          <w:p w14:paraId="6C80121B" w14:textId="77777777" w:rsidR="00483F4E" w:rsidRPr="00F32E48" w:rsidRDefault="00483F4E" w:rsidP="00483F4E">
            <w:pPr>
              <w:pStyle w:val="TableText"/>
              <w:jc w:val="right"/>
              <w:rPr>
                <w:rFonts w:cs="Arial"/>
              </w:rPr>
            </w:pPr>
            <w:r w:rsidRPr="00F32E48">
              <w:rPr>
                <w:rFonts w:cs="Arial"/>
              </w:rPr>
              <w:t>2.4 (1.5, 3.6)</w:t>
            </w:r>
          </w:p>
        </w:tc>
      </w:tr>
      <w:tr w:rsidR="00483F4E" w:rsidRPr="00F32E48" w14:paraId="0924DD7A" w14:textId="77777777" w:rsidTr="00483F4E">
        <w:trPr>
          <w:cantSplit/>
        </w:trPr>
        <w:tc>
          <w:tcPr>
            <w:tcW w:w="1243" w:type="pct"/>
            <w:tcBorders>
              <w:top w:val="single" w:sz="4" w:space="0" w:color="000000"/>
              <w:bottom w:val="nil"/>
            </w:tcBorders>
            <w:vAlign w:val="center"/>
          </w:tcPr>
          <w:p w14:paraId="20E5052F" w14:textId="77777777" w:rsidR="00483F4E" w:rsidRPr="00F32E48" w:rsidRDefault="00483F4E" w:rsidP="00483F4E">
            <w:pPr>
              <w:pStyle w:val="TableText"/>
            </w:pPr>
            <w:r w:rsidRPr="00F32E48">
              <w:rPr>
                <w:rFonts w:cs="Arial"/>
              </w:rPr>
              <w:t>Skin and subcutaneous tissue conditions any</w:t>
            </w:r>
          </w:p>
        </w:tc>
        <w:tc>
          <w:tcPr>
            <w:tcW w:w="431" w:type="pct"/>
            <w:tcBorders>
              <w:top w:val="single" w:sz="4" w:space="0" w:color="000000"/>
              <w:bottom w:val="nil"/>
            </w:tcBorders>
          </w:tcPr>
          <w:p w14:paraId="0D04AEF3" w14:textId="77777777" w:rsidR="00483F4E" w:rsidRPr="00F32E48" w:rsidRDefault="00483F4E" w:rsidP="00483F4E">
            <w:pPr>
              <w:pStyle w:val="TableText"/>
              <w:jc w:val="right"/>
              <w:rPr>
                <w:rFonts w:cs="Arial"/>
              </w:rPr>
            </w:pPr>
            <w:r w:rsidRPr="00F32E48">
              <w:rPr>
                <w:rFonts w:cs="Arial"/>
              </w:rPr>
              <w:t>180</w:t>
            </w:r>
          </w:p>
        </w:tc>
        <w:tc>
          <w:tcPr>
            <w:tcW w:w="615" w:type="pct"/>
            <w:tcBorders>
              <w:top w:val="single" w:sz="4" w:space="0" w:color="000000"/>
              <w:bottom w:val="nil"/>
            </w:tcBorders>
          </w:tcPr>
          <w:p w14:paraId="07B84FB6" w14:textId="77777777" w:rsidR="00483F4E" w:rsidRPr="00F32E48" w:rsidRDefault="00483F4E" w:rsidP="00483F4E">
            <w:pPr>
              <w:pStyle w:val="TableText"/>
              <w:jc w:val="right"/>
              <w:rPr>
                <w:rFonts w:cs="Arial"/>
              </w:rPr>
            </w:pPr>
            <w:r w:rsidRPr="00F32E48">
              <w:rPr>
                <w:rFonts w:cs="Arial"/>
              </w:rPr>
              <w:t>952</w:t>
            </w:r>
          </w:p>
        </w:tc>
        <w:tc>
          <w:tcPr>
            <w:tcW w:w="833" w:type="pct"/>
            <w:tcBorders>
              <w:top w:val="single" w:sz="4" w:space="0" w:color="000000"/>
              <w:bottom w:val="nil"/>
            </w:tcBorders>
          </w:tcPr>
          <w:p w14:paraId="44D6ABC5" w14:textId="77777777" w:rsidR="00483F4E" w:rsidRPr="00F32E48" w:rsidRDefault="00483F4E" w:rsidP="00483F4E">
            <w:pPr>
              <w:pStyle w:val="TableText"/>
              <w:jc w:val="right"/>
              <w:rPr>
                <w:rFonts w:cs="Arial"/>
              </w:rPr>
            </w:pPr>
            <w:r w:rsidRPr="00F32E48">
              <w:rPr>
                <w:rFonts w:cs="Arial"/>
              </w:rPr>
              <w:t>9.0 (7.7, 10.5)</w:t>
            </w:r>
          </w:p>
        </w:tc>
        <w:tc>
          <w:tcPr>
            <w:tcW w:w="459" w:type="pct"/>
            <w:tcBorders>
              <w:top w:val="single" w:sz="4" w:space="0" w:color="000000"/>
              <w:bottom w:val="nil"/>
            </w:tcBorders>
          </w:tcPr>
          <w:p w14:paraId="7A88764F" w14:textId="77777777" w:rsidR="00483F4E" w:rsidRPr="00F32E48" w:rsidRDefault="00483F4E" w:rsidP="00483F4E">
            <w:pPr>
              <w:pStyle w:val="TableText"/>
              <w:jc w:val="right"/>
              <w:rPr>
                <w:rFonts w:cs="Arial"/>
              </w:rPr>
            </w:pPr>
            <w:r w:rsidRPr="00F32E48">
              <w:rPr>
                <w:rFonts w:cs="Arial"/>
              </w:rPr>
              <w:t>109</w:t>
            </w:r>
          </w:p>
        </w:tc>
        <w:tc>
          <w:tcPr>
            <w:tcW w:w="614" w:type="pct"/>
            <w:tcBorders>
              <w:top w:val="single" w:sz="4" w:space="0" w:color="000000"/>
              <w:bottom w:val="nil"/>
            </w:tcBorders>
          </w:tcPr>
          <w:p w14:paraId="602FBB6B" w14:textId="77777777" w:rsidR="00483F4E" w:rsidRPr="00F32E48" w:rsidRDefault="00483F4E" w:rsidP="00483F4E">
            <w:pPr>
              <w:pStyle w:val="TableText"/>
              <w:jc w:val="right"/>
            </w:pPr>
            <w:r w:rsidRPr="00F32E48">
              <w:rPr>
                <w:rFonts w:cs="Arial"/>
              </w:rPr>
              <w:t>781</w:t>
            </w:r>
          </w:p>
        </w:tc>
        <w:tc>
          <w:tcPr>
            <w:tcW w:w="805" w:type="pct"/>
            <w:tcBorders>
              <w:top w:val="single" w:sz="4" w:space="0" w:color="000000"/>
              <w:bottom w:val="nil"/>
            </w:tcBorders>
          </w:tcPr>
          <w:p w14:paraId="2235E87E" w14:textId="77777777" w:rsidR="00483F4E" w:rsidRPr="00F32E48" w:rsidRDefault="00483F4E" w:rsidP="00483F4E">
            <w:pPr>
              <w:pStyle w:val="TableText"/>
              <w:jc w:val="right"/>
              <w:rPr>
                <w:rFonts w:cs="Arial"/>
              </w:rPr>
            </w:pPr>
            <w:r w:rsidRPr="00F32E48">
              <w:rPr>
                <w:rFonts w:cs="Arial"/>
              </w:rPr>
              <w:t>6.9 (5.4, 8.8)</w:t>
            </w:r>
          </w:p>
        </w:tc>
      </w:tr>
      <w:tr w:rsidR="00483F4E" w:rsidRPr="00F32E48" w14:paraId="3D3E9B1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66515188" w14:textId="77777777" w:rsidR="00483F4E" w:rsidRPr="00F32E48" w:rsidRDefault="00483F4E" w:rsidP="00483F4E">
            <w:pPr>
              <w:pStyle w:val="TableText"/>
            </w:pPr>
            <w:r w:rsidRPr="00F32E48">
              <w:rPr>
                <w:rFonts w:cs="Arial"/>
              </w:rPr>
              <w:t>Treated in past year</w:t>
            </w:r>
          </w:p>
        </w:tc>
        <w:tc>
          <w:tcPr>
            <w:tcW w:w="431" w:type="pct"/>
            <w:tcBorders>
              <w:top w:val="nil"/>
            </w:tcBorders>
          </w:tcPr>
          <w:p w14:paraId="58B1C1CB" w14:textId="77777777" w:rsidR="00483F4E" w:rsidRPr="00F32E48" w:rsidRDefault="00483F4E" w:rsidP="00483F4E">
            <w:pPr>
              <w:pStyle w:val="TableText"/>
              <w:jc w:val="right"/>
              <w:rPr>
                <w:rFonts w:cs="Arial"/>
              </w:rPr>
            </w:pPr>
            <w:r w:rsidRPr="00F32E48">
              <w:rPr>
                <w:rFonts w:cs="Arial"/>
              </w:rPr>
              <w:t>71</w:t>
            </w:r>
          </w:p>
        </w:tc>
        <w:tc>
          <w:tcPr>
            <w:tcW w:w="615" w:type="pct"/>
            <w:tcBorders>
              <w:top w:val="nil"/>
            </w:tcBorders>
          </w:tcPr>
          <w:p w14:paraId="36647E76" w14:textId="77777777" w:rsidR="00483F4E" w:rsidRPr="00F32E48" w:rsidRDefault="00483F4E" w:rsidP="00483F4E">
            <w:pPr>
              <w:pStyle w:val="TableText"/>
              <w:jc w:val="right"/>
              <w:rPr>
                <w:rFonts w:cs="Arial"/>
              </w:rPr>
            </w:pPr>
            <w:r w:rsidRPr="00F32E48">
              <w:rPr>
                <w:rFonts w:cs="Arial"/>
              </w:rPr>
              <w:t>377</w:t>
            </w:r>
          </w:p>
        </w:tc>
        <w:tc>
          <w:tcPr>
            <w:tcW w:w="833" w:type="pct"/>
            <w:tcBorders>
              <w:top w:val="nil"/>
            </w:tcBorders>
          </w:tcPr>
          <w:p w14:paraId="4854360E" w14:textId="77777777" w:rsidR="00483F4E" w:rsidRPr="00F32E48" w:rsidRDefault="00483F4E" w:rsidP="00483F4E">
            <w:pPr>
              <w:pStyle w:val="TableText"/>
              <w:jc w:val="right"/>
              <w:rPr>
                <w:rFonts w:cs="Arial"/>
              </w:rPr>
            </w:pPr>
            <w:r w:rsidRPr="00F32E48">
              <w:rPr>
                <w:rFonts w:cs="Arial"/>
              </w:rPr>
              <w:t>3.6 (2.7, 4.7)</w:t>
            </w:r>
          </w:p>
        </w:tc>
        <w:tc>
          <w:tcPr>
            <w:tcW w:w="459" w:type="pct"/>
            <w:tcBorders>
              <w:top w:val="nil"/>
            </w:tcBorders>
          </w:tcPr>
          <w:p w14:paraId="61AA91F9" w14:textId="77777777" w:rsidR="00483F4E" w:rsidRPr="00F32E48" w:rsidRDefault="00483F4E" w:rsidP="00483F4E">
            <w:pPr>
              <w:pStyle w:val="TableText"/>
              <w:jc w:val="right"/>
              <w:rPr>
                <w:rFonts w:cs="Arial"/>
              </w:rPr>
            </w:pPr>
            <w:r w:rsidRPr="00F32E48">
              <w:rPr>
                <w:rFonts w:cs="Arial"/>
              </w:rPr>
              <w:t>39</w:t>
            </w:r>
          </w:p>
        </w:tc>
        <w:tc>
          <w:tcPr>
            <w:tcW w:w="614" w:type="pct"/>
            <w:tcBorders>
              <w:top w:val="nil"/>
            </w:tcBorders>
          </w:tcPr>
          <w:p w14:paraId="67AEE3F5" w14:textId="77777777" w:rsidR="00483F4E" w:rsidRPr="00F32E48" w:rsidRDefault="00483F4E" w:rsidP="00483F4E">
            <w:pPr>
              <w:pStyle w:val="TableText"/>
              <w:jc w:val="right"/>
            </w:pPr>
            <w:r w:rsidRPr="00F32E48">
              <w:rPr>
                <w:rFonts w:cs="Arial"/>
              </w:rPr>
              <w:t>230</w:t>
            </w:r>
          </w:p>
        </w:tc>
        <w:tc>
          <w:tcPr>
            <w:tcW w:w="805" w:type="pct"/>
            <w:tcBorders>
              <w:top w:val="nil"/>
            </w:tcBorders>
          </w:tcPr>
          <w:p w14:paraId="3B6C1A6D" w14:textId="77777777" w:rsidR="00483F4E" w:rsidRPr="00F32E48" w:rsidRDefault="00483F4E" w:rsidP="00483F4E">
            <w:pPr>
              <w:pStyle w:val="TableText"/>
              <w:jc w:val="right"/>
              <w:rPr>
                <w:rFonts w:cs="Arial"/>
              </w:rPr>
            </w:pPr>
            <w:r w:rsidRPr="00F32E48">
              <w:rPr>
                <w:rFonts w:cs="Arial"/>
              </w:rPr>
              <w:t>2.0 (1.4, 3.0)</w:t>
            </w:r>
          </w:p>
        </w:tc>
      </w:tr>
      <w:tr w:rsidR="00483F4E" w:rsidRPr="00F32E48" w14:paraId="63BC7F0B" w14:textId="77777777" w:rsidTr="00483F4E">
        <w:trPr>
          <w:cantSplit/>
        </w:trPr>
        <w:tc>
          <w:tcPr>
            <w:tcW w:w="1243" w:type="pct"/>
            <w:vAlign w:val="center"/>
          </w:tcPr>
          <w:p w14:paraId="25CFC25B" w14:textId="77777777" w:rsidR="00483F4E" w:rsidRPr="00F32E48" w:rsidRDefault="00483F4E" w:rsidP="00483F4E">
            <w:pPr>
              <w:pStyle w:val="TableText"/>
            </w:pPr>
            <w:r w:rsidRPr="00F32E48">
              <w:rPr>
                <w:rFonts w:cs="Arial"/>
              </w:rPr>
              <w:t>Medications in past month</w:t>
            </w:r>
          </w:p>
        </w:tc>
        <w:tc>
          <w:tcPr>
            <w:tcW w:w="431" w:type="pct"/>
          </w:tcPr>
          <w:p w14:paraId="2E5FD51B" w14:textId="77777777" w:rsidR="00483F4E" w:rsidRPr="00F32E48" w:rsidRDefault="00483F4E" w:rsidP="00483F4E">
            <w:pPr>
              <w:pStyle w:val="TableText"/>
              <w:jc w:val="right"/>
              <w:rPr>
                <w:rFonts w:cs="Arial"/>
              </w:rPr>
            </w:pPr>
            <w:r w:rsidRPr="00F32E48">
              <w:rPr>
                <w:rFonts w:cs="Arial"/>
              </w:rPr>
              <w:t>61</w:t>
            </w:r>
          </w:p>
        </w:tc>
        <w:tc>
          <w:tcPr>
            <w:tcW w:w="615" w:type="pct"/>
          </w:tcPr>
          <w:p w14:paraId="2D7F418E" w14:textId="77777777" w:rsidR="00483F4E" w:rsidRPr="00F32E48" w:rsidRDefault="00483F4E" w:rsidP="00483F4E">
            <w:pPr>
              <w:pStyle w:val="TableText"/>
              <w:jc w:val="right"/>
              <w:rPr>
                <w:rFonts w:cs="Arial"/>
              </w:rPr>
            </w:pPr>
            <w:r w:rsidRPr="00F32E48">
              <w:rPr>
                <w:rFonts w:cs="Arial"/>
              </w:rPr>
              <w:t>338</w:t>
            </w:r>
          </w:p>
        </w:tc>
        <w:tc>
          <w:tcPr>
            <w:tcW w:w="833" w:type="pct"/>
          </w:tcPr>
          <w:p w14:paraId="0602A8C6" w14:textId="77777777" w:rsidR="00483F4E" w:rsidRPr="00F32E48" w:rsidRDefault="00483F4E" w:rsidP="00483F4E">
            <w:pPr>
              <w:pStyle w:val="TableText"/>
              <w:jc w:val="right"/>
              <w:rPr>
                <w:rFonts w:cs="Arial"/>
              </w:rPr>
            </w:pPr>
            <w:r w:rsidRPr="00F32E48">
              <w:rPr>
                <w:rFonts w:cs="Arial"/>
              </w:rPr>
              <w:t>3.2 (2.3, 4.3)</w:t>
            </w:r>
          </w:p>
        </w:tc>
        <w:tc>
          <w:tcPr>
            <w:tcW w:w="459" w:type="pct"/>
          </w:tcPr>
          <w:p w14:paraId="2F1172A5" w14:textId="77777777" w:rsidR="00483F4E" w:rsidRPr="00F32E48" w:rsidRDefault="00483F4E" w:rsidP="00483F4E">
            <w:pPr>
              <w:pStyle w:val="TableText"/>
              <w:jc w:val="right"/>
              <w:rPr>
                <w:rFonts w:cs="Arial"/>
              </w:rPr>
            </w:pPr>
            <w:r w:rsidRPr="00F32E48">
              <w:rPr>
                <w:rFonts w:cs="Arial"/>
              </w:rPr>
              <w:t>37</w:t>
            </w:r>
          </w:p>
        </w:tc>
        <w:tc>
          <w:tcPr>
            <w:tcW w:w="614" w:type="pct"/>
          </w:tcPr>
          <w:p w14:paraId="4B67FF0E" w14:textId="77777777" w:rsidR="00483F4E" w:rsidRPr="00F32E48" w:rsidRDefault="00483F4E" w:rsidP="00483F4E">
            <w:pPr>
              <w:pStyle w:val="TableText"/>
              <w:jc w:val="right"/>
            </w:pPr>
            <w:r w:rsidRPr="00F32E48">
              <w:rPr>
                <w:rFonts w:cs="Arial"/>
              </w:rPr>
              <w:t>219</w:t>
            </w:r>
          </w:p>
        </w:tc>
        <w:tc>
          <w:tcPr>
            <w:tcW w:w="805" w:type="pct"/>
          </w:tcPr>
          <w:p w14:paraId="6FB09121" w14:textId="77777777" w:rsidR="00483F4E" w:rsidRPr="00F32E48" w:rsidRDefault="00483F4E" w:rsidP="00483F4E">
            <w:pPr>
              <w:pStyle w:val="TableText"/>
              <w:jc w:val="right"/>
              <w:rPr>
                <w:rFonts w:cs="Arial"/>
              </w:rPr>
            </w:pPr>
            <w:r w:rsidRPr="00F32E48">
              <w:rPr>
                <w:rFonts w:cs="Arial"/>
              </w:rPr>
              <w:t>1.9 (1.3, 2.9)</w:t>
            </w:r>
          </w:p>
        </w:tc>
      </w:tr>
    </w:tbl>
    <w:p w14:paraId="5162C41A" w14:textId="2014BF55" w:rsidR="00771B4D" w:rsidRPr="00F32E48" w:rsidRDefault="00771B4D" w:rsidP="00483F4E">
      <w:pPr>
        <w:pStyle w:val="TableNotes"/>
      </w:pPr>
      <w:r w:rsidRPr="00F32E48">
        <w:t>Notes: Denominator</w:t>
      </w:r>
      <w:r w:rsidR="00985CF1">
        <w:t xml:space="preserve"> – </w:t>
      </w:r>
      <w:r w:rsidRPr="00F32E48">
        <w:t>all 2015 Transitioned ADF. For a full description of odds ratios, interpretation and strength of association, see Table</w:t>
      </w:r>
      <w:r w:rsidR="00483F4E">
        <w:t> </w:t>
      </w:r>
      <w:r w:rsidRPr="00F32E48">
        <w:t>B.1.</w:t>
      </w:r>
    </w:p>
    <w:p w14:paraId="550A03FE" w14:textId="77777777" w:rsidR="00771B4D" w:rsidRPr="00F32E48" w:rsidRDefault="00771B4D" w:rsidP="00483F4E">
      <w:pPr>
        <w:pStyle w:val="Heading4"/>
      </w:pPr>
      <w:r w:rsidRPr="00F32E48">
        <w:t>Skin and subcutaneous tissue conditions ever reported by Transitioned ADF, by transition status</w:t>
      </w:r>
    </w:p>
    <w:p w14:paraId="7C480C59" w14:textId="77777777" w:rsidR="00771B4D" w:rsidRPr="00F32E48" w:rsidRDefault="00771B4D" w:rsidP="00483F4E">
      <w:pPr>
        <w:rPr>
          <w:rFonts w:cs="Calibri"/>
        </w:rPr>
      </w:pPr>
      <w:r w:rsidRPr="00F32E48">
        <w:t>Table 5.31 shows the estimated prevalence of skin and subcutaneous tissue conditions ever reported by Transitioned ADF by transition status. Ex-Serving ADF were significantly</w:t>
      </w:r>
      <w:r w:rsidRPr="00F32E48" w:rsidDel="0087767C">
        <w:t xml:space="preserve"> </w:t>
      </w:r>
      <w:r w:rsidRPr="00F32E48">
        <w:t>less likely to report a psoriasis diagnosis compared with Active Reservists (2.0% vs 4.7%; OR 0.5, 95% CI 0.2, 0.8)</w:t>
      </w:r>
      <w:r w:rsidRPr="00F32E48">
        <w:rPr>
          <w:rFonts w:cs="Calibri"/>
        </w:rPr>
        <w:t>. There were no significant differences between transition groups in self-reported treatment in the preceding year or medications in the preceding month for skin and subcutaneous tissue conditions.</w:t>
      </w:r>
    </w:p>
    <w:p w14:paraId="730EB3CE" w14:textId="77777777" w:rsidR="00963092" w:rsidRPr="00F32E48" w:rsidRDefault="00963092" w:rsidP="00ED3B41">
      <w:pPr>
        <w:pStyle w:val="Heading4"/>
      </w:pPr>
      <w:bookmarkStart w:id="807" w:name="_Ref483917902"/>
      <w:bookmarkStart w:id="808" w:name="_Toc508978878"/>
      <w:bookmarkStart w:id="809" w:name="_Toc385236073"/>
      <w:bookmarkStart w:id="810" w:name="_Toc385236923"/>
      <w:bookmarkStart w:id="811" w:name="_Toc519593841"/>
      <w:r w:rsidRPr="00F32E48">
        <w:t>Skin and subcutaneous tissue conditions ever reported by Transitioned ADF, by discharge status</w:t>
      </w:r>
    </w:p>
    <w:p w14:paraId="1614E13F" w14:textId="77777777" w:rsidR="00963092" w:rsidRPr="00F32E48" w:rsidRDefault="00963092" w:rsidP="00ED3B41">
      <w:r w:rsidRPr="00F32E48">
        <w:t>Table 5.32 shows the estimated prevalence of skin and subcutaneous tissue conditions ever reported by Transitioned ADF by medical discharge status. Overall, medically discharged Transitioned ADF were significantly</w:t>
      </w:r>
      <w:r w:rsidRPr="00F32E48" w:rsidDel="0087767C">
        <w:t xml:space="preserve"> </w:t>
      </w:r>
      <w:r w:rsidRPr="00F32E48">
        <w:t>more likely to report any skin conditions compared with Transitioned ADF with another type of discharge (9.5% vs 7.7%; OR 1.4, 95% CI 1.0, 2.0), although this was a weak association. Additionally, those with a medical discharge were significantly more likely to report dermatitis than non–medically discharged members (6.1% vs 3.9%; OR 1.8, 95% CI 1.1, 2.7); this was a moderate association</w:t>
      </w:r>
      <w:r w:rsidRPr="00F32E48">
        <w:rPr>
          <w:rFonts w:cs="Calibri"/>
        </w:rPr>
        <w:t>.</w:t>
      </w:r>
    </w:p>
    <w:p w14:paraId="3A11E7A8" w14:textId="77777777" w:rsidR="00963092" w:rsidRPr="00F32E48" w:rsidRDefault="00963092" w:rsidP="00ED3B41">
      <w:r w:rsidRPr="00F32E48">
        <w:t>When treatment in the preceding year or medications in the preceding month were considered, Transitioned ADF with a medical discharge were significantly more likely to have been treated for any skin or subcutaneous tissue condition in the preceding year (9.5% vs 7.7%; OR 1.9, 95% CI 1.2, 3.1) or to have taken medication in the preceding month (4.2% vs 2.3%; OR 2.0, 95% CI 1.2, 3.3) when compared with those with another type of discharge; both were moderate associations.</w:t>
      </w:r>
    </w:p>
    <w:p w14:paraId="5BF0F398" w14:textId="77777777" w:rsidR="00A044BA" w:rsidRDefault="00A044BA" w:rsidP="00A044BA">
      <w:pPr>
        <w:sectPr w:rsidR="00A044BA" w:rsidSect="00BF7D33">
          <w:footerReference w:type="even" r:id="rId67"/>
          <w:footerReference w:type="default" r:id="rId68"/>
          <w:pgSz w:w="9979" w:h="14170" w:code="243"/>
          <w:pgMar w:top="1440" w:right="1152" w:bottom="1440" w:left="1728" w:header="576" w:footer="576" w:gutter="0"/>
          <w:cols w:space="708"/>
          <w:docGrid w:linePitch="360"/>
        </w:sectPr>
      </w:pPr>
    </w:p>
    <w:p w14:paraId="45BDE6B6" w14:textId="77777777" w:rsidR="00771B4D" w:rsidRDefault="00771B4D" w:rsidP="00483F4E">
      <w:pPr>
        <w:pStyle w:val="TableName"/>
      </w:pPr>
      <w:bookmarkStart w:id="812" w:name="_Toc525054397"/>
      <w:r w:rsidRPr="00F32E48">
        <w:t>Table 5.31</w:t>
      </w:r>
      <w:bookmarkEnd w:id="807"/>
      <w:r w:rsidRPr="00F32E48">
        <w:tab/>
        <w:t>Estimated prevalence of skin and subcutaneous tissue conditions ever reported by Transitioned ADF, by transition status</w:t>
      </w:r>
      <w:bookmarkEnd w:id="808"/>
      <w:bookmarkEnd w:id="809"/>
      <w:bookmarkEnd w:id="810"/>
      <w:bookmarkEnd w:id="811"/>
      <w:bookmarkEnd w:id="812"/>
    </w:p>
    <w:tbl>
      <w:tblPr>
        <w:tblStyle w:val="TWRPTable"/>
        <w:tblW w:w="5000" w:type="pct"/>
        <w:tblLayout w:type="fixed"/>
        <w:tblLook w:val="04A0" w:firstRow="1" w:lastRow="0" w:firstColumn="1" w:lastColumn="0" w:noHBand="0" w:noVBand="1"/>
        <w:tblDescription w:val="Table 5.31 Estimated prevalence of skin and subcutaneous tissue conditions ever reported by Transitioned ADF, by transition status"/>
      </w:tblPr>
      <w:tblGrid>
        <w:gridCol w:w="1308"/>
        <w:gridCol w:w="706"/>
        <w:gridCol w:w="1268"/>
        <w:gridCol w:w="1429"/>
        <w:gridCol w:w="693"/>
        <w:gridCol w:w="1275"/>
        <w:gridCol w:w="1434"/>
        <w:gridCol w:w="693"/>
        <w:gridCol w:w="1273"/>
        <w:gridCol w:w="1427"/>
      </w:tblGrid>
      <w:tr w:rsidR="00483F4E" w:rsidRPr="00F32E48" w14:paraId="569DDA51"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568" w:type="pct"/>
            <w:vMerge w:val="restart"/>
          </w:tcPr>
          <w:p w14:paraId="21489B73" w14:textId="77777777" w:rsidR="00483F4E" w:rsidRPr="00F32E48" w:rsidRDefault="00ED3B41" w:rsidP="00483F4E">
            <w:pPr>
              <w:pStyle w:val="TableText"/>
            </w:pPr>
            <w:r w:rsidRPr="00F32E48">
              <w:t>Condition</w:t>
            </w:r>
          </w:p>
        </w:tc>
        <w:tc>
          <w:tcPr>
            <w:tcW w:w="1479" w:type="pct"/>
            <w:gridSpan w:val="3"/>
          </w:tcPr>
          <w:p w14:paraId="7980619E" w14:textId="77777777" w:rsidR="00483F4E" w:rsidRPr="00F32E48" w:rsidRDefault="00483F4E" w:rsidP="00483F4E">
            <w:pPr>
              <w:pStyle w:val="TableText"/>
              <w:jc w:val="center"/>
            </w:pPr>
            <w:r w:rsidRPr="00F32E48">
              <w:t>Ex-Serving</w:t>
            </w:r>
            <w:r>
              <w:br/>
            </w:r>
            <w:r w:rsidRPr="00F32E48">
              <w:t>(n = 10,743)</w:t>
            </w:r>
          </w:p>
        </w:tc>
        <w:tc>
          <w:tcPr>
            <w:tcW w:w="1478" w:type="pct"/>
            <w:gridSpan w:val="3"/>
          </w:tcPr>
          <w:p w14:paraId="4D2DD83E" w14:textId="77777777" w:rsidR="00483F4E" w:rsidRPr="00F32E48" w:rsidRDefault="00483F4E" w:rsidP="00483F4E">
            <w:pPr>
              <w:pStyle w:val="TableText"/>
              <w:jc w:val="center"/>
            </w:pPr>
            <w:r w:rsidRPr="00F32E48">
              <w:t>Inactive Reservists</w:t>
            </w:r>
            <w:r>
              <w:br/>
            </w:r>
            <w:r w:rsidRPr="00F32E48">
              <w:t>(n = 7709)</w:t>
            </w:r>
          </w:p>
        </w:tc>
        <w:tc>
          <w:tcPr>
            <w:tcW w:w="1474" w:type="pct"/>
            <w:gridSpan w:val="3"/>
          </w:tcPr>
          <w:p w14:paraId="72CDA773" w14:textId="77777777" w:rsidR="00483F4E" w:rsidRPr="00F32E48" w:rsidRDefault="00483F4E" w:rsidP="00483F4E">
            <w:pPr>
              <w:pStyle w:val="TableText"/>
              <w:jc w:val="center"/>
            </w:pPr>
            <w:r w:rsidRPr="00F32E48">
              <w:t>Active Reservists</w:t>
            </w:r>
            <w:r>
              <w:br/>
            </w:r>
            <w:r w:rsidRPr="00F32E48">
              <w:t>(n = 6390)</w:t>
            </w:r>
          </w:p>
        </w:tc>
      </w:tr>
      <w:tr w:rsidR="00483F4E" w:rsidRPr="00F32E48" w14:paraId="50446A30"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568" w:type="pct"/>
            <w:vMerge/>
          </w:tcPr>
          <w:p w14:paraId="00CD32DE" w14:textId="77777777" w:rsidR="00483F4E" w:rsidRPr="00F32E48" w:rsidRDefault="00483F4E" w:rsidP="00483F4E">
            <w:pPr>
              <w:pStyle w:val="TableText"/>
            </w:pPr>
          </w:p>
        </w:tc>
        <w:tc>
          <w:tcPr>
            <w:tcW w:w="307" w:type="pct"/>
          </w:tcPr>
          <w:p w14:paraId="5B250F2A" w14:textId="77777777" w:rsidR="00483F4E" w:rsidRPr="00F32E48" w:rsidRDefault="00483F4E" w:rsidP="00483F4E">
            <w:pPr>
              <w:pStyle w:val="TableText"/>
              <w:jc w:val="right"/>
            </w:pPr>
            <w:r w:rsidRPr="00F32E48">
              <w:rPr>
                <w:bCs/>
              </w:rPr>
              <w:t>n</w:t>
            </w:r>
          </w:p>
        </w:tc>
        <w:tc>
          <w:tcPr>
            <w:tcW w:w="551" w:type="pct"/>
          </w:tcPr>
          <w:p w14:paraId="37C3B805" w14:textId="77777777" w:rsidR="00483F4E" w:rsidRPr="00F32E48" w:rsidRDefault="00483F4E" w:rsidP="00483F4E">
            <w:pPr>
              <w:pStyle w:val="TableText"/>
              <w:jc w:val="right"/>
            </w:pPr>
            <w:r w:rsidRPr="00F32E48">
              <w:rPr>
                <w:bCs/>
              </w:rPr>
              <w:t>Weighted n</w:t>
            </w:r>
          </w:p>
        </w:tc>
        <w:tc>
          <w:tcPr>
            <w:tcW w:w="621" w:type="pct"/>
          </w:tcPr>
          <w:p w14:paraId="6A775D1F" w14:textId="77777777" w:rsidR="00483F4E" w:rsidRPr="00F32E48" w:rsidRDefault="00483F4E" w:rsidP="00483F4E">
            <w:pPr>
              <w:pStyle w:val="TableText"/>
              <w:jc w:val="right"/>
            </w:pPr>
            <w:r w:rsidRPr="00F32E48">
              <w:rPr>
                <w:bCs/>
              </w:rPr>
              <w:t>% (95% CI)</w:t>
            </w:r>
          </w:p>
        </w:tc>
        <w:tc>
          <w:tcPr>
            <w:tcW w:w="301" w:type="pct"/>
          </w:tcPr>
          <w:p w14:paraId="003C6F25" w14:textId="77777777" w:rsidR="00483F4E" w:rsidRPr="00F32E48" w:rsidRDefault="00483F4E" w:rsidP="00483F4E">
            <w:pPr>
              <w:pStyle w:val="TableText"/>
              <w:jc w:val="right"/>
            </w:pPr>
            <w:r w:rsidRPr="00F32E48">
              <w:rPr>
                <w:bCs/>
              </w:rPr>
              <w:t>n</w:t>
            </w:r>
          </w:p>
        </w:tc>
        <w:tc>
          <w:tcPr>
            <w:tcW w:w="554" w:type="pct"/>
          </w:tcPr>
          <w:p w14:paraId="29807BBD" w14:textId="77777777" w:rsidR="00483F4E" w:rsidRPr="00F32E48" w:rsidRDefault="00483F4E" w:rsidP="00483F4E">
            <w:pPr>
              <w:pStyle w:val="TableText"/>
              <w:jc w:val="right"/>
            </w:pPr>
            <w:r w:rsidRPr="00F32E48">
              <w:rPr>
                <w:bCs/>
              </w:rPr>
              <w:t>Weighted n</w:t>
            </w:r>
          </w:p>
        </w:tc>
        <w:tc>
          <w:tcPr>
            <w:tcW w:w="623" w:type="pct"/>
          </w:tcPr>
          <w:p w14:paraId="4117DC53" w14:textId="77777777" w:rsidR="00483F4E" w:rsidRPr="00F32E48" w:rsidRDefault="00483F4E" w:rsidP="00483F4E">
            <w:pPr>
              <w:pStyle w:val="TableText"/>
              <w:jc w:val="right"/>
            </w:pPr>
            <w:r w:rsidRPr="00F32E48">
              <w:rPr>
                <w:bCs/>
              </w:rPr>
              <w:t>% (95% CI)</w:t>
            </w:r>
          </w:p>
        </w:tc>
        <w:tc>
          <w:tcPr>
            <w:tcW w:w="301" w:type="pct"/>
          </w:tcPr>
          <w:p w14:paraId="4B6C3C23" w14:textId="77777777" w:rsidR="00483F4E" w:rsidRPr="00F32E48" w:rsidRDefault="00483F4E" w:rsidP="00483F4E">
            <w:pPr>
              <w:pStyle w:val="TableText"/>
              <w:jc w:val="right"/>
            </w:pPr>
            <w:r w:rsidRPr="00F32E48">
              <w:rPr>
                <w:bCs/>
              </w:rPr>
              <w:t>n</w:t>
            </w:r>
          </w:p>
        </w:tc>
        <w:tc>
          <w:tcPr>
            <w:tcW w:w="553" w:type="pct"/>
          </w:tcPr>
          <w:p w14:paraId="124BD858" w14:textId="77777777" w:rsidR="00483F4E" w:rsidRPr="00F32E48" w:rsidRDefault="00483F4E" w:rsidP="00483F4E">
            <w:pPr>
              <w:pStyle w:val="TableText"/>
              <w:jc w:val="right"/>
            </w:pPr>
            <w:r w:rsidRPr="00F32E48">
              <w:rPr>
                <w:bCs/>
              </w:rPr>
              <w:t>Weighted n</w:t>
            </w:r>
          </w:p>
        </w:tc>
        <w:tc>
          <w:tcPr>
            <w:tcW w:w="620" w:type="pct"/>
          </w:tcPr>
          <w:p w14:paraId="02B76258" w14:textId="77777777" w:rsidR="00483F4E" w:rsidRPr="00F32E48" w:rsidRDefault="00483F4E" w:rsidP="00483F4E">
            <w:pPr>
              <w:pStyle w:val="TableText"/>
              <w:jc w:val="right"/>
            </w:pPr>
            <w:r w:rsidRPr="00F32E48">
              <w:rPr>
                <w:bCs/>
              </w:rPr>
              <w:t>% (95% CI)</w:t>
            </w:r>
          </w:p>
        </w:tc>
      </w:tr>
      <w:tr w:rsidR="00ED3B41" w:rsidRPr="00F32E48" w14:paraId="6AA18409"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vAlign w:val="center"/>
          </w:tcPr>
          <w:p w14:paraId="6BAA9153" w14:textId="77777777" w:rsidR="00ED3B41" w:rsidRPr="00F32E48" w:rsidRDefault="00ED3B41" w:rsidP="00607774">
            <w:pPr>
              <w:pStyle w:val="TableText"/>
            </w:pPr>
            <w:r w:rsidRPr="00F32E48">
              <w:t>Dermatitis</w:t>
            </w:r>
          </w:p>
        </w:tc>
        <w:tc>
          <w:tcPr>
            <w:tcW w:w="307" w:type="pct"/>
          </w:tcPr>
          <w:p w14:paraId="0995FE7D" w14:textId="77777777" w:rsidR="00ED3B41" w:rsidRPr="00F32E48" w:rsidRDefault="00ED3B41" w:rsidP="00ED3B41">
            <w:pPr>
              <w:pStyle w:val="TableText"/>
              <w:jc w:val="right"/>
            </w:pPr>
            <w:r w:rsidRPr="00F32E48">
              <w:t>72</w:t>
            </w:r>
          </w:p>
        </w:tc>
        <w:tc>
          <w:tcPr>
            <w:tcW w:w="551" w:type="pct"/>
          </w:tcPr>
          <w:p w14:paraId="5A50B316" w14:textId="77777777" w:rsidR="00ED3B41" w:rsidRPr="00F32E48" w:rsidRDefault="00ED3B41" w:rsidP="00ED3B41">
            <w:pPr>
              <w:pStyle w:val="TableText"/>
              <w:jc w:val="right"/>
            </w:pPr>
            <w:r w:rsidRPr="00F32E48">
              <w:t>469</w:t>
            </w:r>
          </w:p>
        </w:tc>
        <w:tc>
          <w:tcPr>
            <w:tcW w:w="621" w:type="pct"/>
          </w:tcPr>
          <w:p w14:paraId="64F33D3D" w14:textId="77777777" w:rsidR="00ED3B41" w:rsidRPr="00F32E48" w:rsidRDefault="00ED3B41" w:rsidP="00ED3B41">
            <w:pPr>
              <w:pStyle w:val="TableText"/>
              <w:jc w:val="right"/>
            </w:pPr>
            <w:r w:rsidRPr="00F32E48">
              <w:t>4.4 (3.3, 5.7)</w:t>
            </w:r>
          </w:p>
        </w:tc>
        <w:tc>
          <w:tcPr>
            <w:tcW w:w="301" w:type="pct"/>
          </w:tcPr>
          <w:p w14:paraId="62813CBA" w14:textId="77777777" w:rsidR="00ED3B41" w:rsidRPr="00F32E48" w:rsidRDefault="00ED3B41" w:rsidP="00ED3B41">
            <w:pPr>
              <w:pStyle w:val="TableText"/>
              <w:jc w:val="right"/>
            </w:pPr>
            <w:r w:rsidRPr="00F32E48">
              <w:t>40</w:t>
            </w:r>
          </w:p>
        </w:tc>
        <w:tc>
          <w:tcPr>
            <w:tcW w:w="554" w:type="pct"/>
          </w:tcPr>
          <w:p w14:paraId="1303972C" w14:textId="77777777" w:rsidR="00ED3B41" w:rsidRPr="00F32E48" w:rsidRDefault="00ED3B41" w:rsidP="00ED3B41">
            <w:pPr>
              <w:pStyle w:val="TableText"/>
              <w:jc w:val="right"/>
            </w:pPr>
            <w:r w:rsidRPr="00F32E48">
              <w:t>291</w:t>
            </w:r>
          </w:p>
        </w:tc>
        <w:tc>
          <w:tcPr>
            <w:tcW w:w="623" w:type="pct"/>
          </w:tcPr>
          <w:p w14:paraId="0BCB202B" w14:textId="77777777" w:rsidR="00ED3B41" w:rsidRPr="00F32E48" w:rsidRDefault="00ED3B41" w:rsidP="00ED3B41">
            <w:pPr>
              <w:pStyle w:val="TableText"/>
              <w:jc w:val="right"/>
            </w:pPr>
            <w:r w:rsidRPr="00F32E48">
              <w:t>3.8 (2.6, 5.6)</w:t>
            </w:r>
          </w:p>
        </w:tc>
        <w:tc>
          <w:tcPr>
            <w:tcW w:w="301" w:type="pct"/>
          </w:tcPr>
          <w:p w14:paraId="0A9DD968" w14:textId="77777777" w:rsidR="00ED3B41" w:rsidRPr="00F32E48" w:rsidRDefault="00ED3B41" w:rsidP="00ED3B41">
            <w:pPr>
              <w:pStyle w:val="TableText"/>
              <w:jc w:val="right"/>
            </w:pPr>
            <w:r w:rsidRPr="00F32E48">
              <w:t>53</w:t>
            </w:r>
          </w:p>
        </w:tc>
        <w:tc>
          <w:tcPr>
            <w:tcW w:w="553" w:type="pct"/>
          </w:tcPr>
          <w:p w14:paraId="64AA1EB4" w14:textId="77777777" w:rsidR="00ED3B41" w:rsidRPr="00F32E48" w:rsidRDefault="00ED3B41" w:rsidP="00ED3B41">
            <w:pPr>
              <w:pStyle w:val="TableText"/>
              <w:jc w:val="right"/>
            </w:pPr>
            <w:r w:rsidRPr="00F32E48">
              <w:t>305</w:t>
            </w:r>
          </w:p>
        </w:tc>
        <w:tc>
          <w:tcPr>
            <w:tcW w:w="620" w:type="pct"/>
          </w:tcPr>
          <w:p w14:paraId="6D68DADF" w14:textId="77777777" w:rsidR="00ED3B41" w:rsidRPr="00F32E48" w:rsidRDefault="00ED3B41" w:rsidP="00ED3B41">
            <w:pPr>
              <w:pStyle w:val="TableText"/>
              <w:jc w:val="right"/>
            </w:pPr>
            <w:r w:rsidRPr="00F32E48">
              <w:t>4.8 (3.4, 6.7)</w:t>
            </w:r>
          </w:p>
        </w:tc>
      </w:tr>
      <w:tr w:rsidR="00ED3B41" w:rsidRPr="00F32E48" w14:paraId="29AE422F" w14:textId="77777777" w:rsidTr="00963092">
        <w:tc>
          <w:tcPr>
            <w:tcW w:w="568" w:type="pct"/>
            <w:vAlign w:val="center"/>
          </w:tcPr>
          <w:p w14:paraId="5153442E" w14:textId="77777777" w:rsidR="00ED3B41" w:rsidRPr="00F32E48" w:rsidRDefault="00ED3B41" w:rsidP="00607774">
            <w:pPr>
              <w:pStyle w:val="TableText"/>
            </w:pPr>
            <w:r w:rsidRPr="00F32E48">
              <w:t>Eczema</w:t>
            </w:r>
          </w:p>
        </w:tc>
        <w:tc>
          <w:tcPr>
            <w:tcW w:w="307" w:type="pct"/>
          </w:tcPr>
          <w:p w14:paraId="026B7CAB" w14:textId="77777777" w:rsidR="00ED3B41" w:rsidRPr="00F32E48" w:rsidRDefault="00ED3B41" w:rsidP="00ED3B41">
            <w:pPr>
              <w:pStyle w:val="TableText"/>
              <w:jc w:val="right"/>
            </w:pPr>
            <w:r w:rsidRPr="00F32E48">
              <w:t>55</w:t>
            </w:r>
          </w:p>
        </w:tc>
        <w:tc>
          <w:tcPr>
            <w:tcW w:w="551" w:type="pct"/>
          </w:tcPr>
          <w:p w14:paraId="709A6B6F" w14:textId="77777777" w:rsidR="00ED3B41" w:rsidRPr="00F32E48" w:rsidRDefault="00ED3B41" w:rsidP="00ED3B41">
            <w:pPr>
              <w:pStyle w:val="TableText"/>
              <w:jc w:val="right"/>
            </w:pPr>
            <w:r w:rsidRPr="00F32E48">
              <w:t>352</w:t>
            </w:r>
          </w:p>
        </w:tc>
        <w:tc>
          <w:tcPr>
            <w:tcW w:w="621" w:type="pct"/>
          </w:tcPr>
          <w:p w14:paraId="6F186DD2" w14:textId="77777777" w:rsidR="00ED3B41" w:rsidRPr="00F32E48" w:rsidRDefault="00ED3B41" w:rsidP="00ED3B41">
            <w:pPr>
              <w:pStyle w:val="TableText"/>
              <w:jc w:val="right"/>
            </w:pPr>
            <w:r w:rsidRPr="00F32E48">
              <w:t>3.3 (2.4, 4.5)</w:t>
            </w:r>
          </w:p>
        </w:tc>
        <w:tc>
          <w:tcPr>
            <w:tcW w:w="301" w:type="pct"/>
          </w:tcPr>
          <w:p w14:paraId="173A02CF" w14:textId="77777777" w:rsidR="00ED3B41" w:rsidRPr="00F32E48" w:rsidRDefault="00ED3B41" w:rsidP="00ED3B41">
            <w:pPr>
              <w:pStyle w:val="TableText"/>
              <w:jc w:val="right"/>
            </w:pPr>
            <w:r w:rsidRPr="00F32E48">
              <w:t>25</w:t>
            </w:r>
          </w:p>
        </w:tc>
        <w:tc>
          <w:tcPr>
            <w:tcW w:w="554" w:type="pct"/>
          </w:tcPr>
          <w:p w14:paraId="278A79DF" w14:textId="77777777" w:rsidR="00ED3B41" w:rsidRPr="00F32E48" w:rsidRDefault="00ED3B41" w:rsidP="00ED3B41">
            <w:pPr>
              <w:pStyle w:val="TableText"/>
              <w:jc w:val="right"/>
            </w:pPr>
            <w:r w:rsidRPr="00F32E48">
              <w:t>160</w:t>
            </w:r>
          </w:p>
        </w:tc>
        <w:tc>
          <w:tcPr>
            <w:tcW w:w="623" w:type="pct"/>
          </w:tcPr>
          <w:p w14:paraId="06721C1C" w14:textId="77777777" w:rsidR="00ED3B41" w:rsidRPr="00F32E48" w:rsidRDefault="00ED3B41" w:rsidP="00ED3B41">
            <w:pPr>
              <w:pStyle w:val="TableText"/>
              <w:jc w:val="right"/>
            </w:pPr>
            <w:r w:rsidRPr="00F32E48">
              <w:t>2.1 (1.3, 3.4)</w:t>
            </w:r>
          </w:p>
        </w:tc>
        <w:tc>
          <w:tcPr>
            <w:tcW w:w="301" w:type="pct"/>
          </w:tcPr>
          <w:p w14:paraId="62AD0535" w14:textId="77777777" w:rsidR="00ED3B41" w:rsidRPr="00F32E48" w:rsidRDefault="00ED3B41" w:rsidP="00ED3B41">
            <w:pPr>
              <w:pStyle w:val="TableText"/>
              <w:jc w:val="right"/>
            </w:pPr>
            <w:r w:rsidRPr="00F32E48">
              <w:t>56</w:t>
            </w:r>
          </w:p>
        </w:tc>
        <w:tc>
          <w:tcPr>
            <w:tcW w:w="553" w:type="pct"/>
          </w:tcPr>
          <w:p w14:paraId="22ADB472" w14:textId="77777777" w:rsidR="00ED3B41" w:rsidRPr="00F32E48" w:rsidRDefault="00ED3B41" w:rsidP="00ED3B41">
            <w:pPr>
              <w:pStyle w:val="TableText"/>
              <w:jc w:val="right"/>
            </w:pPr>
            <w:r w:rsidRPr="00F32E48">
              <w:t>272</w:t>
            </w:r>
          </w:p>
        </w:tc>
        <w:tc>
          <w:tcPr>
            <w:tcW w:w="620" w:type="pct"/>
          </w:tcPr>
          <w:p w14:paraId="7CF04C5B" w14:textId="77777777" w:rsidR="00ED3B41" w:rsidRPr="00F32E48" w:rsidRDefault="00ED3B41" w:rsidP="00ED3B41">
            <w:pPr>
              <w:pStyle w:val="TableText"/>
              <w:jc w:val="right"/>
            </w:pPr>
            <w:r w:rsidRPr="00F32E48">
              <w:t>4.3 (3.3, 5.5)</w:t>
            </w:r>
          </w:p>
        </w:tc>
      </w:tr>
      <w:tr w:rsidR="00ED3B41" w:rsidRPr="00F32E48" w14:paraId="2EFF1EE8"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tcBorders>
              <w:bottom w:val="single" w:sz="4" w:space="0" w:color="000000"/>
            </w:tcBorders>
            <w:vAlign w:val="center"/>
          </w:tcPr>
          <w:p w14:paraId="1D2DDA1F" w14:textId="77777777" w:rsidR="00ED3B41" w:rsidRPr="00F32E48" w:rsidRDefault="00ED3B41" w:rsidP="00607774">
            <w:pPr>
              <w:pStyle w:val="TableText"/>
            </w:pPr>
            <w:r w:rsidRPr="00F32E48">
              <w:t>Psoriasis</w:t>
            </w:r>
          </w:p>
        </w:tc>
        <w:tc>
          <w:tcPr>
            <w:tcW w:w="307" w:type="pct"/>
            <w:tcBorders>
              <w:bottom w:val="single" w:sz="4" w:space="0" w:color="000000"/>
            </w:tcBorders>
          </w:tcPr>
          <w:p w14:paraId="031590F6" w14:textId="77777777" w:rsidR="00ED3B41" w:rsidRPr="00F32E48" w:rsidRDefault="00ED3B41" w:rsidP="00ED3B41">
            <w:pPr>
              <w:pStyle w:val="TableText"/>
              <w:jc w:val="right"/>
            </w:pPr>
            <w:r w:rsidRPr="00F32E48">
              <w:t>39</w:t>
            </w:r>
          </w:p>
        </w:tc>
        <w:tc>
          <w:tcPr>
            <w:tcW w:w="551" w:type="pct"/>
            <w:tcBorders>
              <w:bottom w:val="single" w:sz="4" w:space="0" w:color="000000"/>
            </w:tcBorders>
          </w:tcPr>
          <w:p w14:paraId="6D66DB98" w14:textId="77777777" w:rsidR="00ED3B41" w:rsidRPr="00F32E48" w:rsidRDefault="00ED3B41" w:rsidP="00ED3B41">
            <w:pPr>
              <w:pStyle w:val="TableText"/>
              <w:jc w:val="right"/>
            </w:pPr>
            <w:r w:rsidRPr="00F32E48">
              <w:t>213</w:t>
            </w:r>
          </w:p>
        </w:tc>
        <w:tc>
          <w:tcPr>
            <w:tcW w:w="621" w:type="pct"/>
            <w:tcBorders>
              <w:bottom w:val="single" w:sz="4" w:space="0" w:color="000000"/>
            </w:tcBorders>
          </w:tcPr>
          <w:p w14:paraId="1E035933" w14:textId="77777777" w:rsidR="00ED3B41" w:rsidRPr="00F32E48" w:rsidRDefault="00ED3B41" w:rsidP="00ED3B41">
            <w:pPr>
              <w:pStyle w:val="TableText"/>
              <w:jc w:val="right"/>
            </w:pPr>
            <w:r w:rsidRPr="00F32E48">
              <w:t>2.0 (1.4, 2.9)</w:t>
            </w:r>
          </w:p>
        </w:tc>
        <w:tc>
          <w:tcPr>
            <w:tcW w:w="301" w:type="pct"/>
            <w:tcBorders>
              <w:bottom w:val="single" w:sz="4" w:space="0" w:color="000000"/>
            </w:tcBorders>
          </w:tcPr>
          <w:p w14:paraId="0181B134" w14:textId="77777777" w:rsidR="00ED3B41" w:rsidRPr="00F32E48" w:rsidRDefault="00ED3B41" w:rsidP="00ED3B41">
            <w:pPr>
              <w:pStyle w:val="TableText"/>
              <w:jc w:val="right"/>
            </w:pPr>
            <w:r w:rsidRPr="00F32E48">
              <w:t>34</w:t>
            </w:r>
          </w:p>
        </w:tc>
        <w:tc>
          <w:tcPr>
            <w:tcW w:w="554" w:type="pct"/>
            <w:tcBorders>
              <w:bottom w:val="single" w:sz="4" w:space="0" w:color="000000"/>
            </w:tcBorders>
          </w:tcPr>
          <w:p w14:paraId="6777C9CA" w14:textId="77777777" w:rsidR="00ED3B41" w:rsidRPr="00F32E48" w:rsidRDefault="00ED3B41" w:rsidP="00ED3B41">
            <w:pPr>
              <w:pStyle w:val="TableText"/>
              <w:jc w:val="right"/>
            </w:pPr>
            <w:r w:rsidRPr="00F32E48">
              <w:t>251</w:t>
            </w:r>
          </w:p>
        </w:tc>
        <w:tc>
          <w:tcPr>
            <w:tcW w:w="623" w:type="pct"/>
            <w:tcBorders>
              <w:bottom w:val="single" w:sz="4" w:space="0" w:color="000000"/>
            </w:tcBorders>
          </w:tcPr>
          <w:p w14:paraId="79854989" w14:textId="77777777" w:rsidR="00ED3B41" w:rsidRPr="00F32E48" w:rsidRDefault="00ED3B41" w:rsidP="00ED3B41">
            <w:pPr>
              <w:pStyle w:val="TableText"/>
              <w:jc w:val="right"/>
            </w:pPr>
            <w:r w:rsidRPr="00F32E48">
              <w:t>3.3 (2.1, 5.0)</w:t>
            </w:r>
          </w:p>
        </w:tc>
        <w:tc>
          <w:tcPr>
            <w:tcW w:w="301" w:type="pct"/>
            <w:tcBorders>
              <w:bottom w:val="single" w:sz="4" w:space="0" w:color="000000"/>
            </w:tcBorders>
          </w:tcPr>
          <w:p w14:paraId="0962FB71" w14:textId="77777777" w:rsidR="00ED3B41" w:rsidRPr="00F32E48" w:rsidRDefault="00ED3B41" w:rsidP="00ED3B41">
            <w:pPr>
              <w:pStyle w:val="TableText"/>
              <w:jc w:val="right"/>
            </w:pPr>
            <w:r w:rsidRPr="00F32E48">
              <w:t>52</w:t>
            </w:r>
          </w:p>
        </w:tc>
        <w:tc>
          <w:tcPr>
            <w:tcW w:w="553" w:type="pct"/>
            <w:tcBorders>
              <w:bottom w:val="single" w:sz="4" w:space="0" w:color="000000"/>
            </w:tcBorders>
          </w:tcPr>
          <w:p w14:paraId="3554DC78" w14:textId="77777777" w:rsidR="00ED3B41" w:rsidRPr="00F32E48" w:rsidRDefault="00ED3B41" w:rsidP="00ED3B41">
            <w:pPr>
              <w:pStyle w:val="TableText"/>
              <w:jc w:val="right"/>
            </w:pPr>
            <w:r w:rsidRPr="00F32E48">
              <w:t>300</w:t>
            </w:r>
          </w:p>
        </w:tc>
        <w:tc>
          <w:tcPr>
            <w:tcW w:w="620" w:type="pct"/>
            <w:tcBorders>
              <w:bottom w:val="single" w:sz="4" w:space="0" w:color="000000"/>
            </w:tcBorders>
          </w:tcPr>
          <w:p w14:paraId="139AA6D6" w14:textId="77777777" w:rsidR="00ED3B41" w:rsidRPr="00F32E48" w:rsidRDefault="00ED3B41" w:rsidP="00ED3B41">
            <w:pPr>
              <w:pStyle w:val="TableText"/>
              <w:jc w:val="right"/>
            </w:pPr>
            <w:r w:rsidRPr="00F32E48">
              <w:t>4.7 (3.4, 6.5)</w:t>
            </w:r>
          </w:p>
        </w:tc>
      </w:tr>
      <w:tr w:rsidR="00ED3B41" w:rsidRPr="00F32E48" w14:paraId="268F4F20" w14:textId="77777777" w:rsidTr="00963092">
        <w:tc>
          <w:tcPr>
            <w:tcW w:w="568" w:type="pct"/>
            <w:tcBorders>
              <w:top w:val="single" w:sz="4" w:space="0" w:color="000000"/>
              <w:bottom w:val="nil"/>
            </w:tcBorders>
            <w:vAlign w:val="center"/>
          </w:tcPr>
          <w:p w14:paraId="0C5188D8" w14:textId="77777777" w:rsidR="00ED3B41" w:rsidRPr="00F32E48" w:rsidRDefault="00ED3B41" w:rsidP="00607774">
            <w:pPr>
              <w:pStyle w:val="TableText"/>
            </w:pPr>
            <w:r w:rsidRPr="00F32E48">
              <w:t>Skin and subcutaneous tissue conditions any</w:t>
            </w:r>
          </w:p>
        </w:tc>
        <w:tc>
          <w:tcPr>
            <w:tcW w:w="307" w:type="pct"/>
            <w:tcBorders>
              <w:top w:val="single" w:sz="4" w:space="0" w:color="000000"/>
              <w:bottom w:val="nil"/>
            </w:tcBorders>
          </w:tcPr>
          <w:p w14:paraId="2EFB82CA" w14:textId="77777777" w:rsidR="00ED3B41" w:rsidRPr="00F32E48" w:rsidRDefault="00ED3B41" w:rsidP="00ED3B41">
            <w:pPr>
              <w:pStyle w:val="TableText"/>
              <w:jc w:val="right"/>
            </w:pPr>
            <w:r w:rsidRPr="00F32E48">
              <w:t>124</w:t>
            </w:r>
          </w:p>
        </w:tc>
        <w:tc>
          <w:tcPr>
            <w:tcW w:w="551" w:type="pct"/>
            <w:tcBorders>
              <w:top w:val="single" w:sz="4" w:space="0" w:color="000000"/>
              <w:bottom w:val="nil"/>
            </w:tcBorders>
          </w:tcPr>
          <w:p w14:paraId="01D53B54" w14:textId="77777777" w:rsidR="00ED3B41" w:rsidRPr="00F32E48" w:rsidRDefault="00ED3B41" w:rsidP="00ED3B41">
            <w:pPr>
              <w:pStyle w:val="TableText"/>
              <w:jc w:val="right"/>
            </w:pPr>
            <w:r w:rsidRPr="00F32E48">
              <w:t>759</w:t>
            </w:r>
          </w:p>
        </w:tc>
        <w:tc>
          <w:tcPr>
            <w:tcW w:w="621" w:type="pct"/>
            <w:tcBorders>
              <w:top w:val="single" w:sz="4" w:space="0" w:color="000000"/>
              <w:bottom w:val="nil"/>
            </w:tcBorders>
          </w:tcPr>
          <w:p w14:paraId="6C51C4FA" w14:textId="77777777" w:rsidR="00ED3B41" w:rsidRPr="00F32E48" w:rsidRDefault="00ED3B41" w:rsidP="00ED3B41">
            <w:pPr>
              <w:pStyle w:val="TableText"/>
              <w:jc w:val="right"/>
            </w:pPr>
            <w:r w:rsidRPr="00F32E48">
              <w:t>7.1 (5.7, 8.7)</w:t>
            </w:r>
          </w:p>
        </w:tc>
        <w:tc>
          <w:tcPr>
            <w:tcW w:w="301" w:type="pct"/>
            <w:tcBorders>
              <w:top w:val="single" w:sz="4" w:space="0" w:color="000000"/>
              <w:bottom w:val="nil"/>
            </w:tcBorders>
          </w:tcPr>
          <w:p w14:paraId="17FEA542" w14:textId="77777777" w:rsidR="00ED3B41" w:rsidRPr="00F32E48" w:rsidRDefault="00ED3B41" w:rsidP="00ED3B41">
            <w:pPr>
              <w:pStyle w:val="TableText"/>
              <w:jc w:val="right"/>
            </w:pPr>
            <w:r w:rsidRPr="00F32E48">
              <w:t>78</w:t>
            </w:r>
          </w:p>
        </w:tc>
        <w:tc>
          <w:tcPr>
            <w:tcW w:w="554" w:type="pct"/>
            <w:tcBorders>
              <w:top w:val="single" w:sz="4" w:space="0" w:color="000000"/>
              <w:bottom w:val="nil"/>
            </w:tcBorders>
          </w:tcPr>
          <w:p w14:paraId="1F1697E4" w14:textId="77777777" w:rsidR="00ED3B41" w:rsidRPr="00F32E48" w:rsidRDefault="00ED3B41" w:rsidP="00ED3B41">
            <w:pPr>
              <w:pStyle w:val="TableText"/>
              <w:jc w:val="right"/>
            </w:pPr>
            <w:r w:rsidRPr="00F32E48">
              <w:t>515</w:t>
            </w:r>
          </w:p>
        </w:tc>
        <w:tc>
          <w:tcPr>
            <w:tcW w:w="623" w:type="pct"/>
            <w:tcBorders>
              <w:top w:val="single" w:sz="4" w:space="0" w:color="000000"/>
              <w:bottom w:val="nil"/>
            </w:tcBorders>
          </w:tcPr>
          <w:p w14:paraId="40CDC12C" w14:textId="77777777" w:rsidR="00ED3B41" w:rsidRPr="00F32E48" w:rsidRDefault="00ED3B41" w:rsidP="00ED3B41">
            <w:pPr>
              <w:pStyle w:val="TableText"/>
              <w:jc w:val="right"/>
            </w:pPr>
            <w:r w:rsidRPr="00F32E48">
              <w:t>6.7 (5.1, 8.8)</w:t>
            </w:r>
          </w:p>
        </w:tc>
        <w:tc>
          <w:tcPr>
            <w:tcW w:w="301" w:type="pct"/>
            <w:tcBorders>
              <w:top w:val="single" w:sz="4" w:space="0" w:color="000000"/>
              <w:bottom w:val="nil"/>
            </w:tcBorders>
          </w:tcPr>
          <w:p w14:paraId="3078896E" w14:textId="77777777" w:rsidR="00ED3B41" w:rsidRPr="00F32E48" w:rsidRDefault="00ED3B41" w:rsidP="00ED3B41">
            <w:pPr>
              <w:pStyle w:val="TableText"/>
              <w:jc w:val="right"/>
            </w:pPr>
            <w:r w:rsidRPr="00F32E48">
              <w:t>129</w:t>
            </w:r>
          </w:p>
        </w:tc>
        <w:tc>
          <w:tcPr>
            <w:tcW w:w="553" w:type="pct"/>
            <w:tcBorders>
              <w:top w:val="single" w:sz="4" w:space="0" w:color="000000"/>
              <w:bottom w:val="nil"/>
            </w:tcBorders>
          </w:tcPr>
          <w:p w14:paraId="1B3D0FA3" w14:textId="77777777" w:rsidR="00ED3B41" w:rsidRPr="00F32E48" w:rsidRDefault="00ED3B41" w:rsidP="00ED3B41">
            <w:pPr>
              <w:pStyle w:val="TableText"/>
              <w:jc w:val="right"/>
            </w:pPr>
            <w:r w:rsidRPr="00F32E48">
              <w:t>719</w:t>
            </w:r>
          </w:p>
        </w:tc>
        <w:tc>
          <w:tcPr>
            <w:tcW w:w="620" w:type="pct"/>
            <w:tcBorders>
              <w:top w:val="single" w:sz="4" w:space="0" w:color="000000"/>
              <w:bottom w:val="nil"/>
            </w:tcBorders>
          </w:tcPr>
          <w:p w14:paraId="108DAF6B" w14:textId="77777777" w:rsidR="00ED3B41" w:rsidRPr="00F32E48" w:rsidRDefault="00ED3B41" w:rsidP="00ED3B41">
            <w:pPr>
              <w:pStyle w:val="TableText"/>
              <w:jc w:val="right"/>
            </w:pPr>
            <w:r w:rsidRPr="00F32E48">
              <w:t>11.3 (9.2,</w:t>
            </w:r>
            <w:r>
              <w:t> </w:t>
            </w:r>
            <w:r w:rsidRPr="00F32E48">
              <w:t>13.7)</w:t>
            </w:r>
          </w:p>
        </w:tc>
      </w:tr>
      <w:tr w:rsidR="00ED3B41" w:rsidRPr="00F32E48" w14:paraId="58AA5100"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tcBorders>
              <w:top w:val="nil"/>
            </w:tcBorders>
            <w:vAlign w:val="center"/>
          </w:tcPr>
          <w:p w14:paraId="62DB3B64" w14:textId="77777777" w:rsidR="00ED3B41" w:rsidRPr="00F32E48" w:rsidRDefault="00ED3B41" w:rsidP="00607774">
            <w:pPr>
              <w:pStyle w:val="TableText"/>
            </w:pPr>
            <w:r w:rsidRPr="00F32E48">
              <w:t>Treated in past year</w:t>
            </w:r>
          </w:p>
        </w:tc>
        <w:tc>
          <w:tcPr>
            <w:tcW w:w="307" w:type="pct"/>
            <w:tcBorders>
              <w:top w:val="nil"/>
            </w:tcBorders>
          </w:tcPr>
          <w:p w14:paraId="0F825116" w14:textId="77777777" w:rsidR="00ED3B41" w:rsidRPr="00F32E48" w:rsidRDefault="00ED3B41" w:rsidP="00ED3B41">
            <w:pPr>
              <w:pStyle w:val="TableText"/>
              <w:jc w:val="right"/>
            </w:pPr>
            <w:r w:rsidRPr="00F32E48">
              <w:t>50</w:t>
            </w:r>
          </w:p>
        </w:tc>
        <w:tc>
          <w:tcPr>
            <w:tcW w:w="551" w:type="pct"/>
            <w:tcBorders>
              <w:top w:val="nil"/>
            </w:tcBorders>
          </w:tcPr>
          <w:p w14:paraId="156D5FBC" w14:textId="77777777" w:rsidR="00ED3B41" w:rsidRPr="00F32E48" w:rsidRDefault="00ED3B41" w:rsidP="00ED3B41">
            <w:pPr>
              <w:pStyle w:val="TableText"/>
              <w:jc w:val="right"/>
            </w:pPr>
            <w:r w:rsidRPr="00F32E48">
              <w:t>277</w:t>
            </w:r>
          </w:p>
        </w:tc>
        <w:tc>
          <w:tcPr>
            <w:tcW w:w="621" w:type="pct"/>
            <w:tcBorders>
              <w:top w:val="nil"/>
            </w:tcBorders>
          </w:tcPr>
          <w:p w14:paraId="1FFE5F41" w14:textId="77777777" w:rsidR="00ED3B41" w:rsidRPr="00F32E48" w:rsidRDefault="00ED3B41" w:rsidP="00ED3B41">
            <w:pPr>
              <w:pStyle w:val="TableText"/>
              <w:jc w:val="right"/>
            </w:pPr>
            <w:r w:rsidRPr="00F32E48">
              <w:t>2.6 (1.9, 3.6)</w:t>
            </w:r>
          </w:p>
        </w:tc>
        <w:tc>
          <w:tcPr>
            <w:tcW w:w="301" w:type="pct"/>
            <w:tcBorders>
              <w:top w:val="nil"/>
            </w:tcBorders>
          </w:tcPr>
          <w:p w14:paraId="7C98FDAD" w14:textId="77777777" w:rsidR="00ED3B41" w:rsidRPr="00F32E48" w:rsidRDefault="00ED3B41" w:rsidP="00ED3B41">
            <w:pPr>
              <w:pStyle w:val="TableText"/>
              <w:jc w:val="right"/>
            </w:pPr>
            <w:r w:rsidRPr="00F32E48">
              <w:t>23</w:t>
            </w:r>
          </w:p>
        </w:tc>
        <w:tc>
          <w:tcPr>
            <w:tcW w:w="554" w:type="pct"/>
            <w:tcBorders>
              <w:top w:val="nil"/>
            </w:tcBorders>
          </w:tcPr>
          <w:p w14:paraId="1448D77A" w14:textId="77777777" w:rsidR="00ED3B41" w:rsidRPr="00F32E48" w:rsidRDefault="00ED3B41" w:rsidP="00ED3B41">
            <w:pPr>
              <w:pStyle w:val="TableText"/>
              <w:jc w:val="right"/>
            </w:pPr>
            <w:r w:rsidRPr="00F32E48">
              <w:t>145</w:t>
            </w:r>
          </w:p>
        </w:tc>
        <w:tc>
          <w:tcPr>
            <w:tcW w:w="623" w:type="pct"/>
            <w:tcBorders>
              <w:top w:val="nil"/>
            </w:tcBorders>
          </w:tcPr>
          <w:p w14:paraId="497F2016" w14:textId="77777777" w:rsidR="00ED3B41" w:rsidRPr="00F32E48" w:rsidRDefault="00ED3B41" w:rsidP="00ED3B41">
            <w:pPr>
              <w:pStyle w:val="TableText"/>
              <w:jc w:val="right"/>
            </w:pPr>
            <w:r w:rsidRPr="00F32E48">
              <w:t>1.9 (1.1, 3.2)</w:t>
            </w:r>
          </w:p>
        </w:tc>
        <w:tc>
          <w:tcPr>
            <w:tcW w:w="301" w:type="pct"/>
            <w:tcBorders>
              <w:top w:val="nil"/>
            </w:tcBorders>
          </w:tcPr>
          <w:p w14:paraId="2CFED1BF" w14:textId="77777777" w:rsidR="00ED3B41" w:rsidRPr="00F32E48" w:rsidRDefault="00ED3B41" w:rsidP="00ED3B41">
            <w:pPr>
              <w:pStyle w:val="TableText"/>
              <w:jc w:val="right"/>
            </w:pPr>
            <w:r w:rsidRPr="00F32E48">
              <w:t>52</w:t>
            </w:r>
          </w:p>
        </w:tc>
        <w:tc>
          <w:tcPr>
            <w:tcW w:w="553" w:type="pct"/>
            <w:tcBorders>
              <w:top w:val="nil"/>
            </w:tcBorders>
          </w:tcPr>
          <w:p w14:paraId="46C1597D" w14:textId="77777777" w:rsidR="00ED3B41" w:rsidRPr="00F32E48" w:rsidRDefault="00ED3B41" w:rsidP="00ED3B41">
            <w:pPr>
              <w:pStyle w:val="TableText"/>
              <w:jc w:val="right"/>
            </w:pPr>
            <w:r w:rsidRPr="00F32E48">
              <w:t>263</w:t>
            </w:r>
          </w:p>
        </w:tc>
        <w:tc>
          <w:tcPr>
            <w:tcW w:w="620" w:type="pct"/>
            <w:tcBorders>
              <w:top w:val="nil"/>
            </w:tcBorders>
          </w:tcPr>
          <w:p w14:paraId="0292E6BB" w14:textId="77777777" w:rsidR="00ED3B41" w:rsidRPr="00F32E48" w:rsidRDefault="00ED3B41" w:rsidP="00ED3B41">
            <w:pPr>
              <w:pStyle w:val="TableText"/>
              <w:jc w:val="right"/>
            </w:pPr>
            <w:r w:rsidRPr="00F32E48">
              <w:t>4.1 (3.0, 5.6)</w:t>
            </w:r>
          </w:p>
        </w:tc>
      </w:tr>
      <w:tr w:rsidR="00ED3B41" w:rsidRPr="00F32E48" w14:paraId="3E9A8F4A" w14:textId="77777777" w:rsidTr="00963092">
        <w:tc>
          <w:tcPr>
            <w:tcW w:w="568" w:type="pct"/>
            <w:vAlign w:val="center"/>
          </w:tcPr>
          <w:p w14:paraId="18F24845" w14:textId="77777777" w:rsidR="00ED3B41" w:rsidRPr="00F32E48" w:rsidRDefault="00ED3B41" w:rsidP="00607774">
            <w:pPr>
              <w:pStyle w:val="TableText"/>
            </w:pPr>
            <w:r w:rsidRPr="00F32E48">
              <w:t>Medications in past month</w:t>
            </w:r>
          </w:p>
        </w:tc>
        <w:tc>
          <w:tcPr>
            <w:tcW w:w="307" w:type="pct"/>
          </w:tcPr>
          <w:p w14:paraId="21CB2C53" w14:textId="77777777" w:rsidR="00ED3B41" w:rsidRPr="00F32E48" w:rsidRDefault="00ED3B41" w:rsidP="00ED3B41">
            <w:pPr>
              <w:pStyle w:val="TableText"/>
              <w:jc w:val="right"/>
            </w:pPr>
            <w:r w:rsidRPr="00F32E48">
              <w:t>48</w:t>
            </w:r>
          </w:p>
        </w:tc>
        <w:tc>
          <w:tcPr>
            <w:tcW w:w="551" w:type="pct"/>
          </w:tcPr>
          <w:p w14:paraId="0A703AE8" w14:textId="77777777" w:rsidR="00ED3B41" w:rsidRPr="00F32E48" w:rsidRDefault="00ED3B41" w:rsidP="00ED3B41">
            <w:pPr>
              <w:pStyle w:val="TableText"/>
              <w:jc w:val="right"/>
            </w:pPr>
            <w:r w:rsidRPr="00F32E48">
              <w:t>297</w:t>
            </w:r>
          </w:p>
        </w:tc>
        <w:tc>
          <w:tcPr>
            <w:tcW w:w="621" w:type="pct"/>
          </w:tcPr>
          <w:p w14:paraId="0E908617" w14:textId="77777777" w:rsidR="00ED3B41" w:rsidRPr="00F32E48" w:rsidRDefault="00ED3B41" w:rsidP="00ED3B41">
            <w:pPr>
              <w:pStyle w:val="TableText"/>
              <w:jc w:val="right"/>
            </w:pPr>
            <w:r w:rsidRPr="00F32E48">
              <w:t>2.8 (2.0, 3.9)</w:t>
            </w:r>
          </w:p>
        </w:tc>
        <w:tc>
          <w:tcPr>
            <w:tcW w:w="301" w:type="pct"/>
          </w:tcPr>
          <w:p w14:paraId="5974CF7C" w14:textId="77777777" w:rsidR="00ED3B41" w:rsidRPr="00F32E48" w:rsidRDefault="00ED3B41" w:rsidP="00ED3B41">
            <w:pPr>
              <w:pStyle w:val="TableText"/>
              <w:jc w:val="right"/>
            </w:pPr>
            <w:r w:rsidRPr="00F32E48">
              <w:t>26</w:t>
            </w:r>
          </w:p>
        </w:tc>
        <w:tc>
          <w:tcPr>
            <w:tcW w:w="554" w:type="pct"/>
          </w:tcPr>
          <w:p w14:paraId="7148AB8D" w14:textId="77777777" w:rsidR="00ED3B41" w:rsidRPr="00F32E48" w:rsidRDefault="00ED3B41" w:rsidP="00ED3B41">
            <w:pPr>
              <w:pStyle w:val="TableText"/>
              <w:jc w:val="right"/>
            </w:pPr>
            <w:r w:rsidRPr="00F32E48">
              <w:t>154</w:t>
            </w:r>
          </w:p>
        </w:tc>
        <w:tc>
          <w:tcPr>
            <w:tcW w:w="623" w:type="pct"/>
          </w:tcPr>
          <w:p w14:paraId="0BEA2275" w14:textId="77777777" w:rsidR="00ED3B41" w:rsidRPr="00F32E48" w:rsidRDefault="00ED3B41" w:rsidP="00ED3B41">
            <w:pPr>
              <w:pStyle w:val="TableText"/>
              <w:jc w:val="right"/>
            </w:pPr>
            <w:r w:rsidRPr="00F32E48">
              <w:t>2.0 (1.2, 3.3)</w:t>
            </w:r>
          </w:p>
        </w:tc>
        <w:tc>
          <w:tcPr>
            <w:tcW w:w="301" w:type="pct"/>
          </w:tcPr>
          <w:p w14:paraId="30389B13" w14:textId="77777777" w:rsidR="00ED3B41" w:rsidRPr="00F32E48" w:rsidRDefault="00ED3B41" w:rsidP="00ED3B41">
            <w:pPr>
              <w:pStyle w:val="TableText"/>
              <w:jc w:val="right"/>
            </w:pPr>
            <w:r w:rsidRPr="00F32E48">
              <w:t>42</w:t>
            </w:r>
          </w:p>
        </w:tc>
        <w:tc>
          <w:tcPr>
            <w:tcW w:w="553" w:type="pct"/>
          </w:tcPr>
          <w:p w14:paraId="06A20711" w14:textId="77777777" w:rsidR="00ED3B41" w:rsidRPr="00F32E48" w:rsidRDefault="00ED3B41" w:rsidP="00ED3B41">
            <w:pPr>
              <w:pStyle w:val="TableText"/>
              <w:jc w:val="right"/>
            </w:pPr>
            <w:r w:rsidRPr="00F32E48">
              <w:t>207</w:t>
            </w:r>
          </w:p>
        </w:tc>
        <w:tc>
          <w:tcPr>
            <w:tcW w:w="620" w:type="pct"/>
          </w:tcPr>
          <w:p w14:paraId="10F5BE84" w14:textId="77777777" w:rsidR="00ED3B41" w:rsidRPr="00F32E48" w:rsidRDefault="00ED3B41" w:rsidP="00ED3B41">
            <w:pPr>
              <w:pStyle w:val="TableText"/>
              <w:jc w:val="right"/>
            </w:pPr>
            <w:r w:rsidRPr="00F32E48">
              <w:t>3.2 (2.3, 4.5)</w:t>
            </w:r>
          </w:p>
        </w:tc>
      </w:tr>
    </w:tbl>
    <w:p w14:paraId="4A77F2B5" w14:textId="56FCEEDA" w:rsidR="00771B4D" w:rsidRPr="00F32E48" w:rsidRDefault="00771B4D" w:rsidP="00ED3B41">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6A6E803" w14:textId="77777777" w:rsidR="00A044BA" w:rsidRDefault="00A044BA" w:rsidP="00A044BA">
      <w:pPr>
        <w:sectPr w:rsidR="00A044BA" w:rsidSect="00963092">
          <w:footerReference w:type="even" r:id="rId69"/>
          <w:footerReference w:type="default" r:id="rId70"/>
          <w:pgSz w:w="14170" w:h="9979" w:orient="landscape" w:code="243"/>
          <w:pgMar w:top="1872" w:right="1440" w:bottom="1152" w:left="1440" w:header="576" w:footer="576" w:gutter="0"/>
          <w:cols w:space="708"/>
          <w:docGrid w:linePitch="360"/>
        </w:sectPr>
      </w:pPr>
    </w:p>
    <w:p w14:paraId="7C1FA842" w14:textId="77777777" w:rsidR="00771B4D" w:rsidRDefault="00771B4D" w:rsidP="00ED3B41">
      <w:pPr>
        <w:pStyle w:val="TableName"/>
      </w:pPr>
      <w:bookmarkStart w:id="813" w:name="_Ref483917910"/>
      <w:bookmarkStart w:id="814" w:name="_Toc508978879"/>
      <w:bookmarkStart w:id="815" w:name="_Toc385236074"/>
      <w:bookmarkStart w:id="816" w:name="_Toc385236924"/>
      <w:bookmarkStart w:id="817" w:name="_Toc519593842"/>
      <w:bookmarkStart w:id="818" w:name="_Toc525054398"/>
      <w:r w:rsidRPr="00F32E48">
        <w:t>Table 5.32</w:t>
      </w:r>
      <w:bookmarkEnd w:id="813"/>
      <w:r w:rsidRPr="00F32E48">
        <w:tab/>
        <w:t>Estimated prevalence of skin and subcutaneous tissue conditions ever reported by Transitioned ADF, by medical discharge status</w:t>
      </w:r>
      <w:bookmarkEnd w:id="814"/>
      <w:bookmarkEnd w:id="815"/>
      <w:bookmarkEnd w:id="816"/>
      <w:bookmarkEnd w:id="817"/>
      <w:bookmarkEnd w:id="818"/>
    </w:p>
    <w:tbl>
      <w:tblPr>
        <w:tblStyle w:val="TWRPTable"/>
        <w:tblW w:w="5000" w:type="pct"/>
        <w:tblLayout w:type="fixed"/>
        <w:tblLook w:val="04A0" w:firstRow="1" w:lastRow="0" w:firstColumn="1" w:lastColumn="0" w:noHBand="0" w:noVBand="1"/>
        <w:tblDescription w:val="Table 5.32 Estimated prevalence of skin and subcutaneous tissue conditions ever reported by Transitioned ADF, by medical discharge status"/>
      </w:tblPr>
      <w:tblGrid>
        <w:gridCol w:w="1818"/>
        <w:gridCol w:w="630"/>
        <w:gridCol w:w="900"/>
        <w:gridCol w:w="1219"/>
        <w:gridCol w:w="672"/>
        <w:gridCol w:w="898"/>
        <w:gridCol w:w="1178"/>
      </w:tblGrid>
      <w:tr w:rsidR="00ED3B41" w:rsidRPr="00F32E48" w14:paraId="2F746E4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586DED7" w14:textId="77777777" w:rsidR="00ED3B41" w:rsidRPr="00F32E48" w:rsidRDefault="00ED3B41" w:rsidP="00483F4E">
            <w:pPr>
              <w:pStyle w:val="TableText"/>
            </w:pPr>
            <w:r w:rsidRPr="00F32E48">
              <w:rPr>
                <w:rFonts w:cs="Arial"/>
              </w:rPr>
              <w:t>Condition</w:t>
            </w:r>
          </w:p>
        </w:tc>
        <w:tc>
          <w:tcPr>
            <w:tcW w:w="1879" w:type="pct"/>
            <w:gridSpan w:val="3"/>
          </w:tcPr>
          <w:p w14:paraId="021FC97B" w14:textId="77777777" w:rsidR="00ED3B41" w:rsidRPr="00F32E48" w:rsidRDefault="00ED3B41" w:rsidP="00ED3B41">
            <w:pPr>
              <w:pStyle w:val="TableText"/>
              <w:jc w:val="center"/>
            </w:pPr>
            <w:r w:rsidRPr="00F32E48">
              <w:t>Medical discharge</w:t>
            </w:r>
            <w:r w:rsidRPr="00F32E48">
              <w:br/>
              <w:t>(n = 5138)</w:t>
            </w:r>
          </w:p>
        </w:tc>
        <w:tc>
          <w:tcPr>
            <w:tcW w:w="1878" w:type="pct"/>
            <w:gridSpan w:val="3"/>
          </w:tcPr>
          <w:p w14:paraId="18813254" w14:textId="77777777" w:rsidR="00ED3B41" w:rsidRPr="00F32E48" w:rsidRDefault="00ED3B41" w:rsidP="00ED3B41">
            <w:pPr>
              <w:pStyle w:val="TableText"/>
              <w:jc w:val="center"/>
            </w:pPr>
            <w:r w:rsidRPr="00F32E48">
              <w:t>Other</w:t>
            </w:r>
            <w:r w:rsidRPr="00F32E48">
              <w:br/>
              <w:t>(n = 19,413)</w:t>
            </w:r>
          </w:p>
        </w:tc>
      </w:tr>
      <w:tr w:rsidR="00ED3B41" w:rsidRPr="00F32E48" w14:paraId="65AC2DE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0B849C7" w14:textId="77777777" w:rsidR="00ED3B41" w:rsidRPr="00F32E48" w:rsidRDefault="00ED3B41" w:rsidP="00483F4E">
            <w:pPr>
              <w:pStyle w:val="TableText"/>
            </w:pPr>
          </w:p>
        </w:tc>
        <w:tc>
          <w:tcPr>
            <w:tcW w:w="431" w:type="pct"/>
          </w:tcPr>
          <w:p w14:paraId="58F32DE9" w14:textId="77777777" w:rsidR="00ED3B41" w:rsidRPr="00F32E48" w:rsidRDefault="00ED3B41" w:rsidP="00483F4E">
            <w:pPr>
              <w:pStyle w:val="TableText"/>
              <w:jc w:val="right"/>
            </w:pPr>
            <w:r w:rsidRPr="00F32E48">
              <w:rPr>
                <w:bCs/>
              </w:rPr>
              <w:t>n</w:t>
            </w:r>
          </w:p>
        </w:tc>
        <w:tc>
          <w:tcPr>
            <w:tcW w:w="615" w:type="pct"/>
          </w:tcPr>
          <w:p w14:paraId="04351C97" w14:textId="77777777" w:rsidR="00ED3B41" w:rsidRPr="00F32E48" w:rsidRDefault="00ED3B41" w:rsidP="00483F4E">
            <w:pPr>
              <w:pStyle w:val="TableText"/>
              <w:jc w:val="right"/>
            </w:pPr>
            <w:r w:rsidRPr="00F32E48">
              <w:rPr>
                <w:bCs/>
              </w:rPr>
              <w:t>Weighted n</w:t>
            </w:r>
          </w:p>
        </w:tc>
        <w:tc>
          <w:tcPr>
            <w:tcW w:w="833" w:type="pct"/>
          </w:tcPr>
          <w:p w14:paraId="04967146" w14:textId="77777777" w:rsidR="00ED3B41" w:rsidRPr="00F32E48" w:rsidRDefault="00ED3B41" w:rsidP="00483F4E">
            <w:pPr>
              <w:pStyle w:val="TableText"/>
              <w:jc w:val="right"/>
            </w:pPr>
            <w:r w:rsidRPr="00F32E48">
              <w:rPr>
                <w:bCs/>
              </w:rPr>
              <w:t>% (95% CI)</w:t>
            </w:r>
          </w:p>
        </w:tc>
        <w:tc>
          <w:tcPr>
            <w:tcW w:w="459" w:type="pct"/>
          </w:tcPr>
          <w:p w14:paraId="1A84488C" w14:textId="77777777" w:rsidR="00ED3B41" w:rsidRPr="00F32E48" w:rsidRDefault="00ED3B41" w:rsidP="00483F4E">
            <w:pPr>
              <w:pStyle w:val="TableText"/>
              <w:jc w:val="right"/>
            </w:pPr>
            <w:r w:rsidRPr="00F32E48">
              <w:rPr>
                <w:bCs/>
              </w:rPr>
              <w:t>n</w:t>
            </w:r>
          </w:p>
        </w:tc>
        <w:tc>
          <w:tcPr>
            <w:tcW w:w="614" w:type="pct"/>
          </w:tcPr>
          <w:p w14:paraId="5FDFEC96" w14:textId="77777777" w:rsidR="00ED3B41" w:rsidRPr="00F32E48" w:rsidRDefault="00ED3B41" w:rsidP="00483F4E">
            <w:pPr>
              <w:pStyle w:val="TableText"/>
              <w:jc w:val="right"/>
            </w:pPr>
            <w:r w:rsidRPr="00F32E48">
              <w:rPr>
                <w:bCs/>
              </w:rPr>
              <w:t>Weighted n</w:t>
            </w:r>
          </w:p>
        </w:tc>
        <w:tc>
          <w:tcPr>
            <w:tcW w:w="805" w:type="pct"/>
          </w:tcPr>
          <w:p w14:paraId="2C842C81" w14:textId="77777777" w:rsidR="00ED3B41" w:rsidRPr="00F32E48" w:rsidRDefault="00ED3B41" w:rsidP="00483F4E">
            <w:pPr>
              <w:pStyle w:val="TableText"/>
              <w:jc w:val="right"/>
            </w:pPr>
            <w:r w:rsidRPr="00F32E48">
              <w:rPr>
                <w:bCs/>
              </w:rPr>
              <w:t>% (95% CI)</w:t>
            </w:r>
          </w:p>
        </w:tc>
      </w:tr>
      <w:tr w:rsidR="00ED3B41" w:rsidRPr="00F32E48" w14:paraId="5F8818EF"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196AA781" w14:textId="77777777" w:rsidR="00ED3B41" w:rsidRPr="00F32E48" w:rsidRDefault="00ED3B41" w:rsidP="00607774">
            <w:pPr>
              <w:pStyle w:val="TableText"/>
              <w:rPr>
                <w:rFonts w:cs="Arial"/>
              </w:rPr>
            </w:pPr>
            <w:r w:rsidRPr="00F32E48">
              <w:rPr>
                <w:rFonts w:cs="Arial"/>
              </w:rPr>
              <w:t>Dermatitis</w:t>
            </w:r>
          </w:p>
        </w:tc>
        <w:tc>
          <w:tcPr>
            <w:tcW w:w="431" w:type="pct"/>
          </w:tcPr>
          <w:p w14:paraId="2BA8C181" w14:textId="77777777" w:rsidR="00ED3B41" w:rsidRPr="00F32E48" w:rsidRDefault="00ED3B41" w:rsidP="00ED3B41">
            <w:pPr>
              <w:pStyle w:val="TableText"/>
              <w:jc w:val="right"/>
              <w:rPr>
                <w:rFonts w:cs="Arial"/>
                <w:color w:val="000000" w:themeColor="text1"/>
              </w:rPr>
            </w:pPr>
            <w:r w:rsidRPr="00F32E48">
              <w:rPr>
                <w:rFonts w:cs="Arial"/>
              </w:rPr>
              <w:t>47</w:t>
            </w:r>
          </w:p>
        </w:tc>
        <w:tc>
          <w:tcPr>
            <w:tcW w:w="615" w:type="pct"/>
          </w:tcPr>
          <w:p w14:paraId="041429D7" w14:textId="77777777" w:rsidR="00ED3B41" w:rsidRPr="00F32E48" w:rsidRDefault="00ED3B41" w:rsidP="00ED3B41">
            <w:pPr>
              <w:pStyle w:val="TableText"/>
              <w:jc w:val="right"/>
              <w:rPr>
                <w:rFonts w:cs="Arial"/>
                <w:color w:val="000000" w:themeColor="text1"/>
              </w:rPr>
            </w:pPr>
            <w:r w:rsidRPr="00F32E48">
              <w:rPr>
                <w:rFonts w:cs="Arial"/>
              </w:rPr>
              <w:t>310</w:t>
            </w:r>
          </w:p>
        </w:tc>
        <w:tc>
          <w:tcPr>
            <w:tcW w:w="833" w:type="pct"/>
          </w:tcPr>
          <w:p w14:paraId="1495C485" w14:textId="77777777" w:rsidR="00ED3B41" w:rsidRPr="00F32E48" w:rsidRDefault="00ED3B41" w:rsidP="00ED3B41">
            <w:pPr>
              <w:pStyle w:val="TableText"/>
              <w:jc w:val="right"/>
              <w:rPr>
                <w:rFonts w:cs="Arial"/>
                <w:color w:val="000000" w:themeColor="text1"/>
              </w:rPr>
            </w:pPr>
            <w:r w:rsidRPr="00F32E48">
              <w:rPr>
                <w:rFonts w:cs="Arial"/>
              </w:rPr>
              <w:t>6.1 (4.4, 8.3)</w:t>
            </w:r>
          </w:p>
        </w:tc>
        <w:tc>
          <w:tcPr>
            <w:tcW w:w="459" w:type="pct"/>
          </w:tcPr>
          <w:p w14:paraId="50A0EA9F" w14:textId="77777777" w:rsidR="00ED3B41" w:rsidRPr="00F32E48" w:rsidRDefault="00ED3B41" w:rsidP="00ED3B41">
            <w:pPr>
              <w:pStyle w:val="TableText"/>
              <w:jc w:val="right"/>
              <w:rPr>
                <w:rFonts w:cs="Arial"/>
                <w:color w:val="000000" w:themeColor="text1"/>
              </w:rPr>
            </w:pPr>
            <w:r w:rsidRPr="00F32E48">
              <w:rPr>
                <w:rFonts w:cs="Arial"/>
              </w:rPr>
              <w:t>117</w:t>
            </w:r>
          </w:p>
        </w:tc>
        <w:tc>
          <w:tcPr>
            <w:tcW w:w="614" w:type="pct"/>
          </w:tcPr>
          <w:p w14:paraId="4855BA77" w14:textId="77777777" w:rsidR="00ED3B41" w:rsidRPr="00F32E48" w:rsidRDefault="00ED3B41" w:rsidP="00ED3B41">
            <w:pPr>
              <w:pStyle w:val="TableText"/>
              <w:jc w:val="right"/>
              <w:rPr>
                <w:rFonts w:cs="Arial"/>
              </w:rPr>
            </w:pPr>
            <w:r w:rsidRPr="00F32E48">
              <w:rPr>
                <w:rFonts w:cs="Arial"/>
              </w:rPr>
              <w:t>751</w:t>
            </w:r>
          </w:p>
        </w:tc>
        <w:tc>
          <w:tcPr>
            <w:tcW w:w="805" w:type="pct"/>
          </w:tcPr>
          <w:p w14:paraId="1BDF45DE" w14:textId="77777777" w:rsidR="00ED3B41" w:rsidRPr="00F32E48" w:rsidRDefault="00ED3B41" w:rsidP="00ED3B41">
            <w:pPr>
              <w:pStyle w:val="TableText"/>
              <w:jc w:val="right"/>
              <w:rPr>
                <w:rFonts w:cs="Arial"/>
                <w:color w:val="000000" w:themeColor="text1"/>
              </w:rPr>
            </w:pPr>
            <w:r w:rsidRPr="00F32E48">
              <w:rPr>
                <w:rFonts w:cs="Arial"/>
              </w:rPr>
              <w:t>3.9 (3.1, 4.9)</w:t>
            </w:r>
          </w:p>
        </w:tc>
      </w:tr>
      <w:tr w:rsidR="00ED3B41" w:rsidRPr="00F32E48" w14:paraId="5DDF2F52" w14:textId="77777777" w:rsidTr="00607774">
        <w:trPr>
          <w:cantSplit/>
        </w:trPr>
        <w:tc>
          <w:tcPr>
            <w:tcW w:w="1243" w:type="pct"/>
          </w:tcPr>
          <w:p w14:paraId="03316703" w14:textId="77777777" w:rsidR="00ED3B41" w:rsidRPr="00F32E48" w:rsidRDefault="00ED3B41" w:rsidP="00607774">
            <w:pPr>
              <w:pStyle w:val="TableText"/>
              <w:rPr>
                <w:rFonts w:cs="Arial"/>
              </w:rPr>
            </w:pPr>
            <w:r w:rsidRPr="00F32E48">
              <w:rPr>
                <w:rFonts w:cs="Arial"/>
              </w:rPr>
              <w:t>Eczema</w:t>
            </w:r>
          </w:p>
        </w:tc>
        <w:tc>
          <w:tcPr>
            <w:tcW w:w="431" w:type="pct"/>
          </w:tcPr>
          <w:p w14:paraId="19499DEE" w14:textId="77777777" w:rsidR="00ED3B41" w:rsidRPr="00F32E48" w:rsidRDefault="00ED3B41" w:rsidP="00ED3B41">
            <w:pPr>
              <w:pStyle w:val="TableText"/>
              <w:jc w:val="right"/>
              <w:rPr>
                <w:rFonts w:cs="Arial"/>
                <w:color w:val="000000" w:themeColor="text1"/>
              </w:rPr>
            </w:pPr>
            <w:r w:rsidRPr="00F32E48">
              <w:rPr>
                <w:rFonts w:cs="Arial"/>
              </w:rPr>
              <w:t>32</w:t>
            </w:r>
          </w:p>
        </w:tc>
        <w:tc>
          <w:tcPr>
            <w:tcW w:w="615" w:type="pct"/>
          </w:tcPr>
          <w:p w14:paraId="383C8403" w14:textId="77777777" w:rsidR="00ED3B41" w:rsidRPr="00F32E48" w:rsidRDefault="00ED3B41" w:rsidP="00ED3B41">
            <w:pPr>
              <w:pStyle w:val="TableText"/>
              <w:jc w:val="right"/>
              <w:rPr>
                <w:rFonts w:cs="Arial"/>
                <w:color w:val="000000" w:themeColor="text1"/>
              </w:rPr>
            </w:pPr>
            <w:r w:rsidRPr="00F32E48">
              <w:rPr>
                <w:rFonts w:cs="Arial"/>
              </w:rPr>
              <w:t>192</w:t>
            </w:r>
          </w:p>
        </w:tc>
        <w:tc>
          <w:tcPr>
            <w:tcW w:w="833" w:type="pct"/>
          </w:tcPr>
          <w:p w14:paraId="04A13BB0" w14:textId="77777777" w:rsidR="00ED3B41" w:rsidRPr="00F32E48" w:rsidRDefault="00ED3B41" w:rsidP="00ED3B41">
            <w:pPr>
              <w:pStyle w:val="TableText"/>
              <w:jc w:val="right"/>
              <w:rPr>
                <w:rFonts w:cs="Arial"/>
                <w:color w:val="000000" w:themeColor="text1"/>
              </w:rPr>
            </w:pPr>
            <w:r w:rsidRPr="00F32E48">
              <w:rPr>
                <w:rFonts w:cs="Arial"/>
              </w:rPr>
              <w:t>3.8 (2.6, 5.4)</w:t>
            </w:r>
          </w:p>
        </w:tc>
        <w:tc>
          <w:tcPr>
            <w:tcW w:w="459" w:type="pct"/>
          </w:tcPr>
          <w:p w14:paraId="387B8530" w14:textId="77777777" w:rsidR="00ED3B41" w:rsidRPr="00F32E48" w:rsidRDefault="00ED3B41" w:rsidP="00ED3B41">
            <w:pPr>
              <w:pStyle w:val="TableText"/>
              <w:jc w:val="right"/>
              <w:rPr>
                <w:rFonts w:cs="Arial"/>
                <w:color w:val="000000" w:themeColor="text1"/>
              </w:rPr>
            </w:pPr>
            <w:r w:rsidRPr="00F32E48">
              <w:rPr>
                <w:rFonts w:cs="Arial"/>
              </w:rPr>
              <w:t>104</w:t>
            </w:r>
          </w:p>
        </w:tc>
        <w:tc>
          <w:tcPr>
            <w:tcW w:w="614" w:type="pct"/>
          </w:tcPr>
          <w:p w14:paraId="75B14964" w14:textId="77777777" w:rsidR="00ED3B41" w:rsidRPr="00F32E48" w:rsidRDefault="00ED3B41" w:rsidP="00ED3B41">
            <w:pPr>
              <w:pStyle w:val="TableText"/>
              <w:jc w:val="right"/>
              <w:rPr>
                <w:rFonts w:cs="Arial"/>
              </w:rPr>
            </w:pPr>
            <w:r w:rsidRPr="00F32E48">
              <w:rPr>
                <w:rFonts w:cs="Arial"/>
              </w:rPr>
              <w:t>592</w:t>
            </w:r>
          </w:p>
        </w:tc>
        <w:tc>
          <w:tcPr>
            <w:tcW w:w="805" w:type="pct"/>
          </w:tcPr>
          <w:p w14:paraId="2D59820E" w14:textId="77777777" w:rsidR="00ED3B41" w:rsidRPr="00F32E48" w:rsidRDefault="00ED3B41" w:rsidP="00ED3B41">
            <w:pPr>
              <w:pStyle w:val="TableText"/>
              <w:jc w:val="right"/>
              <w:rPr>
                <w:rFonts w:cs="Arial"/>
                <w:color w:val="000000" w:themeColor="text1"/>
              </w:rPr>
            </w:pPr>
            <w:r w:rsidRPr="00F32E48">
              <w:rPr>
                <w:rFonts w:cs="Arial"/>
              </w:rPr>
              <w:t>3.0 (2.4, 3.8)</w:t>
            </w:r>
          </w:p>
        </w:tc>
      </w:tr>
      <w:tr w:rsidR="00ED3B41" w:rsidRPr="00F32E48" w14:paraId="225296E1" w14:textId="77777777" w:rsidTr="00ED3B41">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6274DA1" w14:textId="77777777" w:rsidR="00ED3B41" w:rsidRPr="00F32E48" w:rsidRDefault="00ED3B41" w:rsidP="00607774">
            <w:pPr>
              <w:pStyle w:val="TableText"/>
            </w:pPr>
            <w:r w:rsidRPr="00F32E48">
              <w:rPr>
                <w:rFonts w:cs="Arial"/>
              </w:rPr>
              <w:t>Psoriasis</w:t>
            </w:r>
          </w:p>
        </w:tc>
        <w:tc>
          <w:tcPr>
            <w:tcW w:w="431" w:type="pct"/>
            <w:tcBorders>
              <w:bottom w:val="single" w:sz="4" w:space="0" w:color="000000"/>
            </w:tcBorders>
          </w:tcPr>
          <w:p w14:paraId="3CDA0875" w14:textId="77777777" w:rsidR="00ED3B41" w:rsidRPr="00F32E48" w:rsidRDefault="00ED3B41" w:rsidP="00ED3B41">
            <w:pPr>
              <w:pStyle w:val="TableText"/>
              <w:jc w:val="right"/>
              <w:rPr>
                <w:rFonts w:cs="Arial"/>
                <w:color w:val="000000" w:themeColor="text1"/>
              </w:rPr>
            </w:pPr>
            <w:r w:rsidRPr="00F32E48">
              <w:rPr>
                <w:rFonts w:cs="Arial"/>
              </w:rPr>
              <w:t>27</w:t>
            </w:r>
          </w:p>
        </w:tc>
        <w:tc>
          <w:tcPr>
            <w:tcW w:w="615" w:type="pct"/>
            <w:tcBorders>
              <w:bottom w:val="single" w:sz="4" w:space="0" w:color="000000"/>
            </w:tcBorders>
          </w:tcPr>
          <w:p w14:paraId="13834AB8" w14:textId="77777777" w:rsidR="00ED3B41" w:rsidRPr="00F32E48" w:rsidRDefault="00ED3B41" w:rsidP="00ED3B41">
            <w:pPr>
              <w:pStyle w:val="TableText"/>
              <w:jc w:val="right"/>
              <w:rPr>
                <w:rFonts w:cs="Arial"/>
                <w:color w:val="000000" w:themeColor="text1"/>
              </w:rPr>
            </w:pPr>
            <w:r w:rsidRPr="00F32E48">
              <w:rPr>
                <w:rFonts w:cs="Arial"/>
              </w:rPr>
              <w:t>152</w:t>
            </w:r>
          </w:p>
        </w:tc>
        <w:tc>
          <w:tcPr>
            <w:tcW w:w="833" w:type="pct"/>
            <w:tcBorders>
              <w:bottom w:val="single" w:sz="4" w:space="0" w:color="000000"/>
            </w:tcBorders>
          </w:tcPr>
          <w:p w14:paraId="2ED642FF" w14:textId="77777777" w:rsidR="00ED3B41" w:rsidRPr="00F32E48" w:rsidRDefault="00ED3B41" w:rsidP="00ED3B41">
            <w:pPr>
              <w:pStyle w:val="TableText"/>
              <w:jc w:val="right"/>
              <w:rPr>
                <w:rFonts w:cs="Arial"/>
                <w:color w:val="000000" w:themeColor="text1"/>
              </w:rPr>
            </w:pPr>
            <w:r w:rsidRPr="00F32E48">
              <w:rPr>
                <w:rFonts w:cs="Arial"/>
              </w:rPr>
              <w:t>3.0 (2.0, 4.5)</w:t>
            </w:r>
          </w:p>
        </w:tc>
        <w:tc>
          <w:tcPr>
            <w:tcW w:w="459" w:type="pct"/>
            <w:tcBorders>
              <w:bottom w:val="single" w:sz="4" w:space="0" w:color="000000"/>
            </w:tcBorders>
          </w:tcPr>
          <w:p w14:paraId="6CD4F56B" w14:textId="77777777" w:rsidR="00ED3B41" w:rsidRPr="00F32E48" w:rsidRDefault="00ED3B41" w:rsidP="00ED3B41">
            <w:pPr>
              <w:pStyle w:val="TableText"/>
              <w:jc w:val="right"/>
              <w:rPr>
                <w:rFonts w:cs="Arial"/>
                <w:color w:val="000000" w:themeColor="text1"/>
              </w:rPr>
            </w:pPr>
            <w:r w:rsidRPr="00F32E48">
              <w:rPr>
                <w:rFonts w:cs="Arial"/>
              </w:rPr>
              <w:t>96</w:t>
            </w:r>
          </w:p>
        </w:tc>
        <w:tc>
          <w:tcPr>
            <w:tcW w:w="614" w:type="pct"/>
            <w:tcBorders>
              <w:bottom w:val="single" w:sz="4" w:space="0" w:color="000000"/>
            </w:tcBorders>
          </w:tcPr>
          <w:p w14:paraId="40D80055" w14:textId="77777777" w:rsidR="00ED3B41" w:rsidRPr="00F32E48" w:rsidRDefault="00ED3B41" w:rsidP="00ED3B41">
            <w:pPr>
              <w:pStyle w:val="TableText"/>
              <w:jc w:val="right"/>
              <w:rPr>
                <w:rFonts w:cs="Arial"/>
              </w:rPr>
            </w:pPr>
            <w:r w:rsidRPr="00F32E48">
              <w:rPr>
                <w:rFonts w:cs="Arial"/>
              </w:rPr>
              <w:t>600</w:t>
            </w:r>
          </w:p>
        </w:tc>
        <w:tc>
          <w:tcPr>
            <w:tcW w:w="805" w:type="pct"/>
            <w:tcBorders>
              <w:bottom w:val="single" w:sz="4" w:space="0" w:color="000000"/>
            </w:tcBorders>
          </w:tcPr>
          <w:p w14:paraId="39919D76" w14:textId="77777777" w:rsidR="00ED3B41" w:rsidRPr="00F32E48" w:rsidRDefault="00ED3B41" w:rsidP="00ED3B41">
            <w:pPr>
              <w:pStyle w:val="TableText"/>
              <w:jc w:val="right"/>
              <w:rPr>
                <w:rFonts w:cs="Arial"/>
                <w:color w:val="000000" w:themeColor="text1"/>
              </w:rPr>
            </w:pPr>
            <w:r w:rsidRPr="00F32E48">
              <w:rPr>
                <w:rFonts w:cs="Arial"/>
              </w:rPr>
              <w:t>3.1 (2.4, 4.0)</w:t>
            </w:r>
          </w:p>
        </w:tc>
      </w:tr>
      <w:tr w:rsidR="00ED3B41" w:rsidRPr="00F32E48" w14:paraId="52E00F4E" w14:textId="77777777" w:rsidTr="00ED3B41">
        <w:trPr>
          <w:cantSplit/>
        </w:trPr>
        <w:tc>
          <w:tcPr>
            <w:tcW w:w="1243" w:type="pct"/>
            <w:tcBorders>
              <w:top w:val="single" w:sz="4" w:space="0" w:color="000000"/>
              <w:bottom w:val="nil"/>
            </w:tcBorders>
          </w:tcPr>
          <w:p w14:paraId="5572F580" w14:textId="77777777" w:rsidR="00ED3B41" w:rsidRPr="00F32E48" w:rsidRDefault="00ED3B41" w:rsidP="00607774">
            <w:pPr>
              <w:pStyle w:val="TableText"/>
              <w:rPr>
                <w:rFonts w:cs="Arial"/>
              </w:rPr>
            </w:pPr>
            <w:r w:rsidRPr="00F32E48">
              <w:rPr>
                <w:rFonts w:cs="Arial"/>
              </w:rPr>
              <w:t>Skin and subcutaneous tissue conditions any</w:t>
            </w:r>
          </w:p>
        </w:tc>
        <w:tc>
          <w:tcPr>
            <w:tcW w:w="431" w:type="pct"/>
            <w:tcBorders>
              <w:top w:val="single" w:sz="4" w:space="0" w:color="000000"/>
              <w:bottom w:val="nil"/>
            </w:tcBorders>
          </w:tcPr>
          <w:p w14:paraId="36411F72" w14:textId="77777777" w:rsidR="00ED3B41" w:rsidRPr="00F32E48" w:rsidRDefault="00ED3B41" w:rsidP="00ED3B41">
            <w:pPr>
              <w:pStyle w:val="TableText"/>
              <w:jc w:val="right"/>
              <w:rPr>
                <w:rFonts w:cs="Arial"/>
                <w:color w:val="000000" w:themeColor="text1"/>
              </w:rPr>
            </w:pPr>
            <w:r w:rsidRPr="00F32E48">
              <w:rPr>
                <w:rFonts w:cs="Arial"/>
              </w:rPr>
              <w:t>83</w:t>
            </w:r>
          </w:p>
        </w:tc>
        <w:tc>
          <w:tcPr>
            <w:tcW w:w="615" w:type="pct"/>
            <w:tcBorders>
              <w:top w:val="single" w:sz="4" w:space="0" w:color="000000"/>
              <w:bottom w:val="nil"/>
            </w:tcBorders>
          </w:tcPr>
          <w:p w14:paraId="7B601A1F" w14:textId="77777777" w:rsidR="00ED3B41" w:rsidRPr="00F32E48" w:rsidRDefault="00ED3B41" w:rsidP="00ED3B41">
            <w:pPr>
              <w:pStyle w:val="TableText"/>
              <w:jc w:val="right"/>
              <w:rPr>
                <w:rFonts w:cs="Arial"/>
                <w:color w:val="000000" w:themeColor="text1"/>
              </w:rPr>
            </w:pPr>
            <w:r w:rsidRPr="00F32E48">
              <w:rPr>
                <w:rFonts w:cs="Arial"/>
              </w:rPr>
              <w:t>487</w:t>
            </w:r>
          </w:p>
        </w:tc>
        <w:tc>
          <w:tcPr>
            <w:tcW w:w="833" w:type="pct"/>
            <w:tcBorders>
              <w:top w:val="single" w:sz="4" w:space="0" w:color="000000"/>
              <w:bottom w:val="nil"/>
            </w:tcBorders>
          </w:tcPr>
          <w:p w14:paraId="30D722EE" w14:textId="77777777" w:rsidR="00ED3B41" w:rsidRPr="00F32E48" w:rsidRDefault="00ED3B41" w:rsidP="00ED3B41">
            <w:pPr>
              <w:pStyle w:val="TableText"/>
              <w:jc w:val="right"/>
              <w:rPr>
                <w:rFonts w:cs="Arial"/>
                <w:color w:val="000000" w:themeColor="text1"/>
              </w:rPr>
            </w:pPr>
            <w:r w:rsidRPr="00F32E48">
              <w:rPr>
                <w:rFonts w:cs="Arial"/>
              </w:rPr>
              <w:t>9.5 (7.5, 12.0)</w:t>
            </w:r>
          </w:p>
        </w:tc>
        <w:tc>
          <w:tcPr>
            <w:tcW w:w="459" w:type="pct"/>
            <w:tcBorders>
              <w:top w:val="single" w:sz="4" w:space="0" w:color="000000"/>
              <w:bottom w:val="nil"/>
            </w:tcBorders>
          </w:tcPr>
          <w:p w14:paraId="4863CE1E" w14:textId="77777777" w:rsidR="00ED3B41" w:rsidRPr="00F32E48" w:rsidRDefault="00ED3B41" w:rsidP="00ED3B41">
            <w:pPr>
              <w:pStyle w:val="TableText"/>
              <w:jc w:val="right"/>
              <w:rPr>
                <w:rFonts w:cs="Arial"/>
                <w:color w:val="000000" w:themeColor="text1"/>
              </w:rPr>
            </w:pPr>
            <w:r w:rsidRPr="00F32E48">
              <w:rPr>
                <w:rFonts w:cs="Arial"/>
              </w:rPr>
              <w:t>246</w:t>
            </w:r>
          </w:p>
        </w:tc>
        <w:tc>
          <w:tcPr>
            <w:tcW w:w="614" w:type="pct"/>
            <w:tcBorders>
              <w:top w:val="single" w:sz="4" w:space="0" w:color="000000"/>
              <w:bottom w:val="nil"/>
            </w:tcBorders>
          </w:tcPr>
          <w:p w14:paraId="37E71D94" w14:textId="77777777" w:rsidR="00ED3B41" w:rsidRPr="00F32E48" w:rsidRDefault="00ED3B41" w:rsidP="00ED3B41">
            <w:pPr>
              <w:pStyle w:val="TableText"/>
              <w:jc w:val="right"/>
              <w:rPr>
                <w:rFonts w:cs="Arial"/>
              </w:rPr>
            </w:pPr>
            <w:r w:rsidRPr="00F32E48">
              <w:rPr>
                <w:rFonts w:cs="Arial"/>
              </w:rPr>
              <w:t>1495</w:t>
            </w:r>
          </w:p>
        </w:tc>
        <w:tc>
          <w:tcPr>
            <w:tcW w:w="805" w:type="pct"/>
            <w:tcBorders>
              <w:top w:val="single" w:sz="4" w:space="0" w:color="000000"/>
              <w:bottom w:val="nil"/>
            </w:tcBorders>
          </w:tcPr>
          <w:p w14:paraId="386697F3" w14:textId="77777777" w:rsidR="00ED3B41" w:rsidRPr="00F32E48" w:rsidRDefault="00ED3B41" w:rsidP="00ED3B41">
            <w:pPr>
              <w:pStyle w:val="TableText"/>
              <w:jc w:val="right"/>
              <w:rPr>
                <w:rFonts w:cs="Arial"/>
                <w:color w:val="000000" w:themeColor="text1"/>
              </w:rPr>
            </w:pPr>
            <w:r w:rsidRPr="00F32E48">
              <w:rPr>
                <w:rFonts w:cs="Arial"/>
              </w:rPr>
              <w:t>7.7 (6.6, 8.9)</w:t>
            </w:r>
          </w:p>
        </w:tc>
      </w:tr>
      <w:tr w:rsidR="00ED3B41" w:rsidRPr="00F32E48" w14:paraId="16E8C4C4" w14:textId="77777777" w:rsidTr="00ED3B41">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8B80EDB" w14:textId="77777777" w:rsidR="00ED3B41" w:rsidRPr="00F32E48" w:rsidRDefault="00ED3B41" w:rsidP="00607774">
            <w:pPr>
              <w:pStyle w:val="TableText"/>
              <w:rPr>
                <w:rFonts w:cs="Arial"/>
              </w:rPr>
            </w:pPr>
            <w:r w:rsidRPr="00F32E48">
              <w:rPr>
                <w:rFonts w:cs="Arial"/>
              </w:rPr>
              <w:t>Treated in past year</w:t>
            </w:r>
          </w:p>
        </w:tc>
        <w:tc>
          <w:tcPr>
            <w:tcW w:w="431" w:type="pct"/>
            <w:tcBorders>
              <w:top w:val="nil"/>
            </w:tcBorders>
          </w:tcPr>
          <w:p w14:paraId="481EDA80" w14:textId="77777777" w:rsidR="00ED3B41" w:rsidRPr="00F32E48" w:rsidRDefault="00ED3B41" w:rsidP="00ED3B41">
            <w:pPr>
              <w:pStyle w:val="TableText"/>
              <w:jc w:val="right"/>
              <w:rPr>
                <w:rFonts w:cs="Arial"/>
                <w:color w:val="000000" w:themeColor="text1"/>
              </w:rPr>
            </w:pPr>
            <w:r w:rsidRPr="00F32E48">
              <w:rPr>
                <w:rFonts w:cs="Arial"/>
              </w:rPr>
              <w:t>39</w:t>
            </w:r>
          </w:p>
        </w:tc>
        <w:tc>
          <w:tcPr>
            <w:tcW w:w="615" w:type="pct"/>
            <w:tcBorders>
              <w:top w:val="nil"/>
            </w:tcBorders>
          </w:tcPr>
          <w:p w14:paraId="62B12C8D" w14:textId="77777777" w:rsidR="00ED3B41" w:rsidRPr="00F32E48" w:rsidRDefault="00ED3B41" w:rsidP="00ED3B41">
            <w:pPr>
              <w:pStyle w:val="TableText"/>
              <w:jc w:val="right"/>
              <w:rPr>
                <w:rFonts w:cs="Arial"/>
                <w:color w:val="000000" w:themeColor="text1"/>
              </w:rPr>
            </w:pPr>
            <w:r w:rsidRPr="00F32E48">
              <w:rPr>
                <w:rFonts w:cs="Arial"/>
              </w:rPr>
              <w:t>212</w:t>
            </w:r>
          </w:p>
        </w:tc>
        <w:tc>
          <w:tcPr>
            <w:tcW w:w="833" w:type="pct"/>
            <w:tcBorders>
              <w:top w:val="nil"/>
            </w:tcBorders>
          </w:tcPr>
          <w:p w14:paraId="42070513" w14:textId="77777777" w:rsidR="00ED3B41" w:rsidRPr="00F32E48" w:rsidRDefault="00ED3B41" w:rsidP="00ED3B41">
            <w:pPr>
              <w:pStyle w:val="TableText"/>
              <w:jc w:val="right"/>
              <w:rPr>
                <w:rFonts w:cs="Arial"/>
                <w:color w:val="000000" w:themeColor="text1"/>
              </w:rPr>
            </w:pPr>
            <w:r w:rsidRPr="00F32E48">
              <w:rPr>
                <w:rFonts w:cs="Arial"/>
              </w:rPr>
              <w:t>4.1 (2.9, 5.8)</w:t>
            </w:r>
          </w:p>
        </w:tc>
        <w:tc>
          <w:tcPr>
            <w:tcW w:w="459" w:type="pct"/>
            <w:tcBorders>
              <w:top w:val="nil"/>
            </w:tcBorders>
          </w:tcPr>
          <w:p w14:paraId="225A7A4D" w14:textId="77777777" w:rsidR="00ED3B41" w:rsidRPr="00F32E48" w:rsidRDefault="00ED3B41" w:rsidP="00ED3B41">
            <w:pPr>
              <w:pStyle w:val="TableText"/>
              <w:jc w:val="right"/>
              <w:rPr>
                <w:rFonts w:cs="Arial"/>
                <w:color w:val="000000" w:themeColor="text1"/>
              </w:rPr>
            </w:pPr>
            <w:r w:rsidRPr="00F32E48">
              <w:rPr>
                <w:rFonts w:cs="Arial"/>
              </w:rPr>
              <w:t>85</w:t>
            </w:r>
          </w:p>
        </w:tc>
        <w:tc>
          <w:tcPr>
            <w:tcW w:w="614" w:type="pct"/>
            <w:tcBorders>
              <w:top w:val="nil"/>
            </w:tcBorders>
          </w:tcPr>
          <w:p w14:paraId="0412B1FF" w14:textId="77777777" w:rsidR="00ED3B41" w:rsidRPr="00F32E48" w:rsidRDefault="00ED3B41" w:rsidP="00ED3B41">
            <w:pPr>
              <w:pStyle w:val="TableText"/>
              <w:jc w:val="right"/>
              <w:rPr>
                <w:rFonts w:cs="Arial"/>
              </w:rPr>
            </w:pPr>
            <w:r w:rsidRPr="00F32E48">
              <w:rPr>
                <w:rFonts w:cs="Arial"/>
              </w:rPr>
              <w:t>470</w:t>
            </w:r>
          </w:p>
        </w:tc>
        <w:tc>
          <w:tcPr>
            <w:tcW w:w="805" w:type="pct"/>
            <w:tcBorders>
              <w:top w:val="nil"/>
            </w:tcBorders>
          </w:tcPr>
          <w:p w14:paraId="5C4324D4" w14:textId="77777777" w:rsidR="00ED3B41" w:rsidRPr="00F32E48" w:rsidRDefault="00ED3B41" w:rsidP="00ED3B41">
            <w:pPr>
              <w:pStyle w:val="TableText"/>
              <w:jc w:val="right"/>
              <w:rPr>
                <w:rFonts w:cs="Arial"/>
                <w:color w:val="000000" w:themeColor="text1"/>
              </w:rPr>
            </w:pPr>
            <w:r w:rsidRPr="00F32E48">
              <w:rPr>
                <w:rFonts w:cs="Arial"/>
              </w:rPr>
              <w:t>2.4 (1.9, 3.1)</w:t>
            </w:r>
          </w:p>
        </w:tc>
      </w:tr>
      <w:tr w:rsidR="00ED3B41" w:rsidRPr="00F32E48" w14:paraId="0D6FFBBB" w14:textId="77777777" w:rsidTr="00607774">
        <w:trPr>
          <w:cantSplit/>
        </w:trPr>
        <w:tc>
          <w:tcPr>
            <w:tcW w:w="1243" w:type="pct"/>
          </w:tcPr>
          <w:p w14:paraId="7AD14E51" w14:textId="77777777" w:rsidR="00ED3B41" w:rsidRPr="00F32E48" w:rsidRDefault="00ED3B41" w:rsidP="00607774">
            <w:pPr>
              <w:pStyle w:val="TableText"/>
              <w:rPr>
                <w:rFonts w:cs="Arial"/>
              </w:rPr>
            </w:pPr>
            <w:r w:rsidRPr="00F32E48">
              <w:rPr>
                <w:rFonts w:cs="Arial"/>
              </w:rPr>
              <w:t>Medications in past month</w:t>
            </w:r>
          </w:p>
        </w:tc>
        <w:tc>
          <w:tcPr>
            <w:tcW w:w="431" w:type="pct"/>
          </w:tcPr>
          <w:p w14:paraId="4AB685B1" w14:textId="77777777" w:rsidR="00ED3B41" w:rsidRPr="00F32E48" w:rsidRDefault="00ED3B41" w:rsidP="00ED3B41">
            <w:pPr>
              <w:pStyle w:val="TableText"/>
              <w:jc w:val="right"/>
              <w:rPr>
                <w:rFonts w:cs="Arial"/>
                <w:color w:val="000000" w:themeColor="text1"/>
              </w:rPr>
            </w:pPr>
            <w:r w:rsidRPr="00F32E48">
              <w:rPr>
                <w:rFonts w:cs="Arial"/>
              </w:rPr>
              <w:t>36</w:t>
            </w:r>
          </w:p>
        </w:tc>
        <w:tc>
          <w:tcPr>
            <w:tcW w:w="615" w:type="pct"/>
          </w:tcPr>
          <w:p w14:paraId="5733B256" w14:textId="77777777" w:rsidR="00ED3B41" w:rsidRPr="00F32E48" w:rsidRDefault="00ED3B41" w:rsidP="00ED3B41">
            <w:pPr>
              <w:pStyle w:val="TableText"/>
              <w:jc w:val="right"/>
              <w:rPr>
                <w:rFonts w:cs="Arial"/>
                <w:color w:val="000000" w:themeColor="text1"/>
              </w:rPr>
            </w:pPr>
            <w:r w:rsidRPr="00F32E48">
              <w:rPr>
                <w:rFonts w:cs="Arial"/>
              </w:rPr>
              <w:t>217</w:t>
            </w:r>
          </w:p>
        </w:tc>
        <w:tc>
          <w:tcPr>
            <w:tcW w:w="833" w:type="pct"/>
          </w:tcPr>
          <w:p w14:paraId="754D81AE" w14:textId="77777777" w:rsidR="00ED3B41" w:rsidRPr="00F32E48" w:rsidRDefault="00ED3B41" w:rsidP="00ED3B41">
            <w:pPr>
              <w:pStyle w:val="TableText"/>
              <w:jc w:val="right"/>
              <w:rPr>
                <w:rFonts w:cs="Arial"/>
                <w:color w:val="000000" w:themeColor="text1"/>
              </w:rPr>
            </w:pPr>
            <w:r w:rsidRPr="00F32E48">
              <w:rPr>
                <w:rFonts w:cs="Arial"/>
              </w:rPr>
              <w:t>4.2 (2.9, 6.1)</w:t>
            </w:r>
          </w:p>
        </w:tc>
        <w:tc>
          <w:tcPr>
            <w:tcW w:w="459" w:type="pct"/>
          </w:tcPr>
          <w:p w14:paraId="3974D464" w14:textId="77777777" w:rsidR="00ED3B41" w:rsidRPr="00F32E48" w:rsidRDefault="00ED3B41" w:rsidP="00ED3B41">
            <w:pPr>
              <w:pStyle w:val="TableText"/>
              <w:jc w:val="right"/>
              <w:rPr>
                <w:rFonts w:cs="Arial"/>
                <w:color w:val="000000" w:themeColor="text1"/>
              </w:rPr>
            </w:pPr>
            <w:r w:rsidRPr="00F32E48">
              <w:rPr>
                <w:rFonts w:cs="Arial"/>
              </w:rPr>
              <w:t>80</w:t>
            </w:r>
          </w:p>
        </w:tc>
        <w:tc>
          <w:tcPr>
            <w:tcW w:w="614" w:type="pct"/>
          </w:tcPr>
          <w:p w14:paraId="5204D49F" w14:textId="77777777" w:rsidR="00ED3B41" w:rsidRPr="00F32E48" w:rsidRDefault="00ED3B41" w:rsidP="00ED3B41">
            <w:pPr>
              <w:pStyle w:val="TableText"/>
              <w:jc w:val="right"/>
              <w:rPr>
                <w:rFonts w:cs="Arial"/>
              </w:rPr>
            </w:pPr>
            <w:r w:rsidRPr="00F32E48">
              <w:rPr>
                <w:rFonts w:cs="Arial"/>
              </w:rPr>
              <w:t>441</w:t>
            </w:r>
          </w:p>
        </w:tc>
        <w:tc>
          <w:tcPr>
            <w:tcW w:w="805" w:type="pct"/>
          </w:tcPr>
          <w:p w14:paraId="1E5DBEDE" w14:textId="77777777" w:rsidR="00ED3B41" w:rsidRPr="00F32E48" w:rsidRDefault="00ED3B41" w:rsidP="00ED3B41">
            <w:pPr>
              <w:pStyle w:val="TableText"/>
              <w:jc w:val="right"/>
              <w:rPr>
                <w:rFonts w:cs="Arial"/>
                <w:color w:val="000000" w:themeColor="text1"/>
              </w:rPr>
            </w:pPr>
            <w:r w:rsidRPr="00F32E48">
              <w:rPr>
                <w:rFonts w:cs="Arial"/>
              </w:rPr>
              <w:t>2.3(1.7, 3.0)</w:t>
            </w:r>
          </w:p>
        </w:tc>
      </w:tr>
    </w:tbl>
    <w:p w14:paraId="1C18E770" w14:textId="40640C45" w:rsidR="00771B4D" w:rsidRPr="00F32E48" w:rsidRDefault="00771B4D" w:rsidP="00ED3B41">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963092">
        <w:t> </w:t>
      </w:r>
      <w:r w:rsidRPr="00F32E48">
        <w:t>B</w:t>
      </w:r>
      <w:r w:rsidRPr="00F32E48">
        <w:rPr>
          <w:bCs/>
        </w:rPr>
        <w:t>.</w:t>
      </w:r>
      <w:r w:rsidRPr="00F32E48">
        <w:t>2.</w:t>
      </w:r>
    </w:p>
    <w:p w14:paraId="02737780" w14:textId="77777777" w:rsidR="00771B4D" w:rsidRPr="00F32E48" w:rsidRDefault="00771B4D" w:rsidP="00ED3B41">
      <w:pPr>
        <w:pStyle w:val="Heading3"/>
      </w:pPr>
      <w:bookmarkStart w:id="819" w:name="_Toc492041319"/>
      <w:bookmarkStart w:id="820" w:name="_Toc385140077"/>
      <w:bookmarkStart w:id="821" w:name="_Toc385236514"/>
      <w:bookmarkStart w:id="822" w:name="_Toc385236724"/>
      <w:bookmarkStart w:id="823" w:name="_Toc385237528"/>
      <w:bookmarkStart w:id="824" w:name="_Toc519593778"/>
      <w:bookmarkStart w:id="825" w:name="_Toc525054237"/>
      <w:r w:rsidRPr="00F32E48">
        <w:t xml:space="preserve">Other </w:t>
      </w:r>
      <w:bookmarkEnd w:id="819"/>
      <w:r w:rsidRPr="00F32E48">
        <w:t>conditions</w:t>
      </w:r>
      <w:bookmarkEnd w:id="820"/>
      <w:bookmarkEnd w:id="821"/>
      <w:bookmarkEnd w:id="822"/>
      <w:bookmarkEnd w:id="823"/>
      <w:bookmarkEnd w:id="824"/>
      <w:bookmarkEnd w:id="825"/>
    </w:p>
    <w:p w14:paraId="22BC2BBD" w14:textId="77777777" w:rsidR="00771B4D" w:rsidRPr="00F32E48" w:rsidRDefault="00771B4D" w:rsidP="00ED3B41">
      <w:pPr>
        <w:pStyle w:val="Heading4"/>
      </w:pPr>
      <w:r w:rsidRPr="00F32E48">
        <w:t>Other conditions ever reported by Transitioned ADF compared with 2015 Regular ADF</w:t>
      </w:r>
    </w:p>
    <w:p w14:paraId="27E6BB05" w14:textId="59377C32" w:rsidR="00771B4D" w:rsidRPr="00F32E48" w:rsidRDefault="00771B4D" w:rsidP="00ED3B41">
      <w:r w:rsidRPr="00F32E48">
        <w:t>Table 5.33 and Figure 5.12 show the estimated proportions of Transitioned ADF members and 2015 Regular ADF members ever reporting other conditions</w:t>
      </w:r>
      <w:r w:rsidR="00985CF1">
        <w:t xml:space="preserve"> – </w:t>
      </w:r>
      <w:r w:rsidRPr="00F32E48">
        <w:t>chronic fatigue syndrome; diabetes; hearing loss; impotence; kidney disease; other cancer, tumour or malignancy; or traumatic brain injury.</w:t>
      </w:r>
    </w:p>
    <w:p w14:paraId="59A172A0" w14:textId="77777777" w:rsidR="00771B4D" w:rsidRPr="00F32E48" w:rsidRDefault="00771B4D" w:rsidP="00ED3B41">
      <w:r w:rsidRPr="00F32E48">
        <w:t>In both cohorts the most commonly reported other condition was hearing loss. Transitioned ADF were significantly</w:t>
      </w:r>
      <w:r w:rsidRPr="00F32E48" w:rsidDel="0087767C">
        <w:t xml:space="preserve"> </w:t>
      </w:r>
      <w:r w:rsidRPr="00F32E48">
        <w:t>more likely to report hearing loss when compared with 2015 Regular ADF (15.7% vs 9.1%; OR 1.7, 95% CI 1.2, 2.5). No other significant differences were found. It is important to note that the estimated prevalence of traumatic brain injury in both groups was low (1.2%).</w:t>
      </w:r>
    </w:p>
    <w:p w14:paraId="21B74CBA" w14:textId="77777777" w:rsidR="00771B4D" w:rsidRDefault="00771B4D" w:rsidP="00ED3B41">
      <w:pPr>
        <w:pStyle w:val="TableName"/>
      </w:pPr>
      <w:bookmarkStart w:id="826" w:name="_Ref483917917"/>
      <w:bookmarkStart w:id="827" w:name="_Toc508978880"/>
      <w:bookmarkStart w:id="828" w:name="_Toc385236075"/>
      <w:bookmarkStart w:id="829" w:name="_Toc385236925"/>
      <w:bookmarkStart w:id="830" w:name="_Toc519593843"/>
      <w:bookmarkStart w:id="831" w:name="_Toc525054399"/>
      <w:r w:rsidRPr="00F32E48">
        <w:t>Table 5.33</w:t>
      </w:r>
      <w:bookmarkEnd w:id="826"/>
      <w:r w:rsidRPr="00F32E48">
        <w:tab/>
        <w:t>Estimated prevalence of other conditions ever reported by Transitioned ADF and 2015 Regular ADF</w:t>
      </w:r>
      <w:bookmarkEnd w:id="827"/>
      <w:bookmarkEnd w:id="828"/>
      <w:bookmarkEnd w:id="829"/>
      <w:bookmarkEnd w:id="830"/>
      <w:bookmarkEnd w:id="831"/>
    </w:p>
    <w:tbl>
      <w:tblPr>
        <w:tblStyle w:val="TWRPTable"/>
        <w:tblW w:w="5000" w:type="pct"/>
        <w:tblLayout w:type="fixed"/>
        <w:tblLook w:val="04A0" w:firstRow="1" w:lastRow="0" w:firstColumn="1" w:lastColumn="0" w:noHBand="0" w:noVBand="1"/>
        <w:tblDescription w:val="Table 5.33 Estimated prevalence of other conditions ever reported by Transitioned ADF and 2015 Regular ADF"/>
      </w:tblPr>
      <w:tblGrid>
        <w:gridCol w:w="1818"/>
        <w:gridCol w:w="630"/>
        <w:gridCol w:w="900"/>
        <w:gridCol w:w="1219"/>
        <w:gridCol w:w="672"/>
        <w:gridCol w:w="898"/>
        <w:gridCol w:w="1178"/>
      </w:tblGrid>
      <w:tr w:rsidR="00ED3B41" w:rsidRPr="00F32E48" w14:paraId="5D02020B"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00744EE" w14:textId="77777777" w:rsidR="00ED3B41" w:rsidRPr="00F32E48" w:rsidRDefault="00ED3B41" w:rsidP="00483F4E">
            <w:pPr>
              <w:pStyle w:val="TableText"/>
            </w:pPr>
            <w:r w:rsidRPr="00F32E48">
              <w:t>Condition</w:t>
            </w:r>
          </w:p>
        </w:tc>
        <w:tc>
          <w:tcPr>
            <w:tcW w:w="1879" w:type="pct"/>
            <w:gridSpan w:val="3"/>
          </w:tcPr>
          <w:p w14:paraId="01EC0B46" w14:textId="77777777" w:rsidR="00ED3B41" w:rsidRPr="00F32E48" w:rsidRDefault="00ED3B41" w:rsidP="00ED3B41">
            <w:pPr>
              <w:pStyle w:val="TableText"/>
              <w:jc w:val="center"/>
            </w:pPr>
            <w:r w:rsidRPr="00F32E48">
              <w:t>Transitioned ADF</w:t>
            </w:r>
            <w:r w:rsidRPr="00F32E48">
              <w:br/>
              <w:t>(n = 24,932)</w:t>
            </w:r>
          </w:p>
        </w:tc>
        <w:tc>
          <w:tcPr>
            <w:tcW w:w="1878" w:type="pct"/>
            <w:gridSpan w:val="3"/>
          </w:tcPr>
          <w:p w14:paraId="5779215E" w14:textId="77777777" w:rsidR="00ED3B41" w:rsidRPr="00F32E48" w:rsidRDefault="00ED3B41" w:rsidP="00ED3B41">
            <w:pPr>
              <w:pStyle w:val="TableText"/>
              <w:jc w:val="center"/>
            </w:pPr>
            <w:r w:rsidRPr="00F32E48">
              <w:t>2015 Regular ADF</w:t>
            </w:r>
            <w:r w:rsidRPr="00F32E48">
              <w:br/>
              <w:t>(n = 52,500)</w:t>
            </w:r>
          </w:p>
        </w:tc>
      </w:tr>
      <w:tr w:rsidR="00ED3B41" w:rsidRPr="00F32E48" w14:paraId="54EFE41F"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1154A3F" w14:textId="77777777" w:rsidR="00ED3B41" w:rsidRPr="00F32E48" w:rsidRDefault="00ED3B41" w:rsidP="00483F4E">
            <w:pPr>
              <w:pStyle w:val="TableText"/>
            </w:pPr>
          </w:p>
        </w:tc>
        <w:tc>
          <w:tcPr>
            <w:tcW w:w="431" w:type="pct"/>
          </w:tcPr>
          <w:p w14:paraId="18CE1C18" w14:textId="77777777" w:rsidR="00ED3B41" w:rsidRPr="00F32E48" w:rsidRDefault="00ED3B41" w:rsidP="00483F4E">
            <w:pPr>
              <w:pStyle w:val="TableText"/>
              <w:jc w:val="right"/>
            </w:pPr>
            <w:r w:rsidRPr="00F32E48">
              <w:rPr>
                <w:bCs/>
              </w:rPr>
              <w:t>n</w:t>
            </w:r>
          </w:p>
        </w:tc>
        <w:tc>
          <w:tcPr>
            <w:tcW w:w="615" w:type="pct"/>
          </w:tcPr>
          <w:p w14:paraId="361889F4" w14:textId="77777777" w:rsidR="00ED3B41" w:rsidRPr="00F32E48" w:rsidRDefault="00ED3B41" w:rsidP="00483F4E">
            <w:pPr>
              <w:pStyle w:val="TableText"/>
              <w:jc w:val="right"/>
            </w:pPr>
            <w:r w:rsidRPr="00F32E48">
              <w:rPr>
                <w:bCs/>
              </w:rPr>
              <w:t>Weighted n</w:t>
            </w:r>
          </w:p>
        </w:tc>
        <w:tc>
          <w:tcPr>
            <w:tcW w:w="833" w:type="pct"/>
          </w:tcPr>
          <w:p w14:paraId="6671292F" w14:textId="77777777" w:rsidR="00ED3B41" w:rsidRPr="00F32E48" w:rsidRDefault="00ED3B41" w:rsidP="00483F4E">
            <w:pPr>
              <w:pStyle w:val="TableText"/>
              <w:jc w:val="right"/>
            </w:pPr>
            <w:r w:rsidRPr="00F32E48">
              <w:rPr>
                <w:bCs/>
              </w:rPr>
              <w:t>% (95% CI)</w:t>
            </w:r>
          </w:p>
        </w:tc>
        <w:tc>
          <w:tcPr>
            <w:tcW w:w="459" w:type="pct"/>
          </w:tcPr>
          <w:p w14:paraId="1E45DE39" w14:textId="77777777" w:rsidR="00ED3B41" w:rsidRPr="00F32E48" w:rsidRDefault="00ED3B41" w:rsidP="00483F4E">
            <w:pPr>
              <w:pStyle w:val="TableText"/>
              <w:jc w:val="right"/>
            </w:pPr>
            <w:r w:rsidRPr="00F32E48">
              <w:rPr>
                <w:bCs/>
              </w:rPr>
              <w:t>n</w:t>
            </w:r>
          </w:p>
        </w:tc>
        <w:tc>
          <w:tcPr>
            <w:tcW w:w="614" w:type="pct"/>
          </w:tcPr>
          <w:p w14:paraId="796AE4A1" w14:textId="77777777" w:rsidR="00ED3B41" w:rsidRPr="00F32E48" w:rsidRDefault="00ED3B41" w:rsidP="00483F4E">
            <w:pPr>
              <w:pStyle w:val="TableText"/>
              <w:jc w:val="right"/>
            </w:pPr>
            <w:r w:rsidRPr="00F32E48">
              <w:rPr>
                <w:bCs/>
              </w:rPr>
              <w:t>Weighted n</w:t>
            </w:r>
          </w:p>
        </w:tc>
        <w:tc>
          <w:tcPr>
            <w:tcW w:w="805" w:type="pct"/>
          </w:tcPr>
          <w:p w14:paraId="14D1EFF9" w14:textId="77777777" w:rsidR="00ED3B41" w:rsidRPr="00F32E48" w:rsidRDefault="00ED3B41" w:rsidP="00483F4E">
            <w:pPr>
              <w:pStyle w:val="TableText"/>
              <w:jc w:val="right"/>
            </w:pPr>
            <w:r w:rsidRPr="00F32E48">
              <w:rPr>
                <w:bCs/>
              </w:rPr>
              <w:t>% (95% CI)</w:t>
            </w:r>
          </w:p>
        </w:tc>
      </w:tr>
      <w:tr w:rsidR="00ED3B41" w:rsidRPr="00F32E48" w14:paraId="237BE55B"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120F49BD" w14:textId="77777777" w:rsidR="00ED3B41" w:rsidRPr="00F32E48" w:rsidRDefault="00ED3B41" w:rsidP="00607774">
            <w:pPr>
              <w:pStyle w:val="TableText"/>
            </w:pPr>
            <w:r w:rsidRPr="00F32E48">
              <w:t>Chronic fatigue syndrome</w:t>
            </w:r>
          </w:p>
        </w:tc>
        <w:tc>
          <w:tcPr>
            <w:tcW w:w="431" w:type="pct"/>
          </w:tcPr>
          <w:p w14:paraId="6F8C8E48" w14:textId="77777777" w:rsidR="00ED3B41" w:rsidRPr="00F32E48" w:rsidRDefault="00ED3B41" w:rsidP="00ED3B41">
            <w:pPr>
              <w:pStyle w:val="TableText"/>
              <w:jc w:val="right"/>
            </w:pPr>
            <w:r w:rsidRPr="00F32E48">
              <w:t>55</w:t>
            </w:r>
          </w:p>
        </w:tc>
        <w:tc>
          <w:tcPr>
            <w:tcW w:w="615" w:type="pct"/>
          </w:tcPr>
          <w:p w14:paraId="7E3B49F4" w14:textId="77777777" w:rsidR="00ED3B41" w:rsidRPr="00F32E48" w:rsidRDefault="00ED3B41" w:rsidP="00ED3B41">
            <w:pPr>
              <w:pStyle w:val="TableText"/>
              <w:jc w:val="right"/>
            </w:pPr>
            <w:r w:rsidRPr="00F32E48">
              <w:t>351</w:t>
            </w:r>
          </w:p>
        </w:tc>
        <w:tc>
          <w:tcPr>
            <w:tcW w:w="833" w:type="pct"/>
          </w:tcPr>
          <w:p w14:paraId="439101C3" w14:textId="77777777" w:rsidR="00ED3B41" w:rsidRPr="00F32E48" w:rsidRDefault="00ED3B41" w:rsidP="00ED3B41">
            <w:pPr>
              <w:pStyle w:val="TableText"/>
              <w:jc w:val="right"/>
            </w:pPr>
            <w:r w:rsidRPr="00F32E48">
              <w:t>1.4 (1.0, 1.9)</w:t>
            </w:r>
          </w:p>
        </w:tc>
        <w:tc>
          <w:tcPr>
            <w:tcW w:w="459" w:type="pct"/>
          </w:tcPr>
          <w:p w14:paraId="2CFD73E0" w14:textId="77777777" w:rsidR="00ED3B41" w:rsidRPr="00F32E48" w:rsidRDefault="00ED3B41" w:rsidP="00ED3B41">
            <w:pPr>
              <w:pStyle w:val="TableText"/>
              <w:jc w:val="right"/>
            </w:pPr>
            <w:r w:rsidRPr="00F32E48">
              <w:t>84</w:t>
            </w:r>
          </w:p>
        </w:tc>
        <w:tc>
          <w:tcPr>
            <w:tcW w:w="614" w:type="pct"/>
          </w:tcPr>
          <w:p w14:paraId="125330A5" w14:textId="77777777" w:rsidR="00ED3B41" w:rsidRPr="00F32E48" w:rsidRDefault="00ED3B41" w:rsidP="00ED3B41">
            <w:pPr>
              <w:pStyle w:val="TableText"/>
              <w:jc w:val="right"/>
            </w:pPr>
            <w:r w:rsidRPr="00F32E48">
              <w:t>690</w:t>
            </w:r>
          </w:p>
        </w:tc>
        <w:tc>
          <w:tcPr>
            <w:tcW w:w="805" w:type="pct"/>
          </w:tcPr>
          <w:p w14:paraId="1C7DDC5F" w14:textId="77777777" w:rsidR="00ED3B41" w:rsidRPr="00F32E48" w:rsidRDefault="00ED3B41" w:rsidP="00ED3B41">
            <w:pPr>
              <w:pStyle w:val="TableText"/>
              <w:jc w:val="right"/>
            </w:pPr>
            <w:r w:rsidRPr="00F32E48">
              <w:t>1.3 (0.5, 3.5)</w:t>
            </w:r>
          </w:p>
        </w:tc>
      </w:tr>
      <w:tr w:rsidR="00ED3B41" w:rsidRPr="00F32E48" w14:paraId="43DECB44" w14:textId="77777777" w:rsidTr="00607774">
        <w:trPr>
          <w:cantSplit/>
        </w:trPr>
        <w:tc>
          <w:tcPr>
            <w:tcW w:w="1243" w:type="pct"/>
          </w:tcPr>
          <w:p w14:paraId="631A9A6A" w14:textId="77777777" w:rsidR="00ED3B41" w:rsidRPr="00F32E48" w:rsidRDefault="00ED3B41" w:rsidP="00607774">
            <w:pPr>
              <w:pStyle w:val="TableText"/>
            </w:pPr>
            <w:r w:rsidRPr="00F32E48">
              <w:t>Diabetes</w:t>
            </w:r>
          </w:p>
        </w:tc>
        <w:tc>
          <w:tcPr>
            <w:tcW w:w="431" w:type="pct"/>
          </w:tcPr>
          <w:p w14:paraId="0EA2C3DB" w14:textId="77777777" w:rsidR="00ED3B41" w:rsidRPr="00F32E48" w:rsidRDefault="00ED3B41" w:rsidP="00ED3B41">
            <w:pPr>
              <w:pStyle w:val="TableText"/>
              <w:jc w:val="right"/>
            </w:pPr>
            <w:r w:rsidRPr="00F32E48">
              <w:t>128</w:t>
            </w:r>
          </w:p>
        </w:tc>
        <w:tc>
          <w:tcPr>
            <w:tcW w:w="615" w:type="pct"/>
          </w:tcPr>
          <w:p w14:paraId="154058E4" w14:textId="77777777" w:rsidR="00ED3B41" w:rsidRPr="00F32E48" w:rsidRDefault="00ED3B41" w:rsidP="00ED3B41">
            <w:pPr>
              <w:pStyle w:val="TableText"/>
              <w:jc w:val="right"/>
            </w:pPr>
            <w:r w:rsidRPr="00F32E48">
              <w:t>653</w:t>
            </w:r>
          </w:p>
        </w:tc>
        <w:tc>
          <w:tcPr>
            <w:tcW w:w="833" w:type="pct"/>
          </w:tcPr>
          <w:p w14:paraId="609EDC5F" w14:textId="77777777" w:rsidR="00ED3B41" w:rsidRPr="00F32E48" w:rsidRDefault="00ED3B41" w:rsidP="00ED3B41">
            <w:pPr>
              <w:pStyle w:val="TableText"/>
              <w:jc w:val="right"/>
            </w:pPr>
            <w:r w:rsidRPr="00F32E48">
              <w:t>2.6 (2.2, 3.2)</w:t>
            </w:r>
          </w:p>
        </w:tc>
        <w:tc>
          <w:tcPr>
            <w:tcW w:w="459" w:type="pct"/>
          </w:tcPr>
          <w:p w14:paraId="49791588" w14:textId="77777777" w:rsidR="00ED3B41" w:rsidRPr="00F32E48" w:rsidRDefault="00ED3B41" w:rsidP="00ED3B41">
            <w:pPr>
              <w:pStyle w:val="TableText"/>
              <w:jc w:val="right"/>
            </w:pPr>
            <w:r w:rsidRPr="00F32E48">
              <w:t>114</w:t>
            </w:r>
          </w:p>
        </w:tc>
        <w:tc>
          <w:tcPr>
            <w:tcW w:w="614" w:type="pct"/>
          </w:tcPr>
          <w:p w14:paraId="453BE742" w14:textId="77777777" w:rsidR="00ED3B41" w:rsidRPr="00F32E48" w:rsidRDefault="00ED3B41" w:rsidP="00ED3B41">
            <w:pPr>
              <w:pStyle w:val="TableText"/>
              <w:jc w:val="right"/>
            </w:pPr>
            <w:r w:rsidRPr="00F32E48">
              <w:t>887</w:t>
            </w:r>
          </w:p>
        </w:tc>
        <w:tc>
          <w:tcPr>
            <w:tcW w:w="805" w:type="pct"/>
          </w:tcPr>
          <w:p w14:paraId="2623BB8D" w14:textId="77777777" w:rsidR="00ED3B41" w:rsidRPr="00F32E48" w:rsidRDefault="00ED3B41" w:rsidP="00ED3B41">
            <w:pPr>
              <w:pStyle w:val="TableText"/>
              <w:jc w:val="right"/>
            </w:pPr>
            <w:r w:rsidRPr="00F32E48">
              <w:t>1.7 (0.8, 3.7)</w:t>
            </w:r>
          </w:p>
        </w:tc>
      </w:tr>
      <w:tr w:rsidR="00ED3B41" w:rsidRPr="00F32E48" w14:paraId="65248994"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5528CEA3" w14:textId="77777777" w:rsidR="00ED3B41" w:rsidRPr="00F32E48" w:rsidRDefault="00ED3B41" w:rsidP="00607774">
            <w:pPr>
              <w:pStyle w:val="TableText"/>
            </w:pPr>
            <w:r w:rsidRPr="00F32E48">
              <w:t>Hearing loss</w:t>
            </w:r>
          </w:p>
        </w:tc>
        <w:tc>
          <w:tcPr>
            <w:tcW w:w="431" w:type="pct"/>
          </w:tcPr>
          <w:p w14:paraId="198C2260" w14:textId="77777777" w:rsidR="00ED3B41" w:rsidRPr="00F32E48" w:rsidRDefault="00ED3B41" w:rsidP="00ED3B41">
            <w:pPr>
              <w:pStyle w:val="TableText"/>
              <w:jc w:val="right"/>
            </w:pPr>
            <w:r w:rsidRPr="00F32E48">
              <w:t>714</w:t>
            </w:r>
          </w:p>
        </w:tc>
        <w:tc>
          <w:tcPr>
            <w:tcW w:w="615" w:type="pct"/>
          </w:tcPr>
          <w:p w14:paraId="300F8A94" w14:textId="77777777" w:rsidR="00ED3B41" w:rsidRPr="00F32E48" w:rsidRDefault="00ED3B41" w:rsidP="00ED3B41">
            <w:pPr>
              <w:pStyle w:val="TableText"/>
              <w:jc w:val="right"/>
            </w:pPr>
            <w:r w:rsidRPr="00F32E48">
              <w:t>3922</w:t>
            </w:r>
          </w:p>
        </w:tc>
        <w:tc>
          <w:tcPr>
            <w:tcW w:w="833" w:type="pct"/>
          </w:tcPr>
          <w:p w14:paraId="5F44111A" w14:textId="77777777" w:rsidR="00ED3B41" w:rsidRPr="00F32E48" w:rsidRDefault="00ED3B41" w:rsidP="00ED3B41">
            <w:pPr>
              <w:pStyle w:val="TableText"/>
              <w:jc w:val="right"/>
            </w:pPr>
            <w:r w:rsidRPr="00F32E48">
              <w:t>15.7 (14.5, 17.0)</w:t>
            </w:r>
          </w:p>
        </w:tc>
        <w:tc>
          <w:tcPr>
            <w:tcW w:w="459" w:type="pct"/>
          </w:tcPr>
          <w:p w14:paraId="5150FB45" w14:textId="77777777" w:rsidR="00ED3B41" w:rsidRPr="00F32E48" w:rsidRDefault="00ED3B41" w:rsidP="00ED3B41">
            <w:pPr>
              <w:pStyle w:val="TableText"/>
              <w:jc w:val="right"/>
            </w:pPr>
            <w:r w:rsidRPr="00F32E48">
              <w:t>839</w:t>
            </w:r>
          </w:p>
        </w:tc>
        <w:tc>
          <w:tcPr>
            <w:tcW w:w="614" w:type="pct"/>
          </w:tcPr>
          <w:p w14:paraId="2AC46454" w14:textId="77777777" w:rsidR="00ED3B41" w:rsidRPr="00F32E48" w:rsidRDefault="00ED3B41" w:rsidP="00ED3B41">
            <w:pPr>
              <w:pStyle w:val="TableText"/>
              <w:jc w:val="right"/>
            </w:pPr>
            <w:r w:rsidRPr="00F32E48">
              <w:t>4799</w:t>
            </w:r>
          </w:p>
        </w:tc>
        <w:tc>
          <w:tcPr>
            <w:tcW w:w="805" w:type="pct"/>
          </w:tcPr>
          <w:p w14:paraId="4B49B153" w14:textId="77777777" w:rsidR="00ED3B41" w:rsidRPr="00F32E48" w:rsidRDefault="00ED3B41" w:rsidP="00ED3B41">
            <w:pPr>
              <w:pStyle w:val="TableText"/>
              <w:jc w:val="right"/>
            </w:pPr>
            <w:r w:rsidRPr="00F32E48">
              <w:t>9.1 (7.1, 11.7)</w:t>
            </w:r>
          </w:p>
        </w:tc>
      </w:tr>
      <w:tr w:rsidR="00ED3B41" w:rsidRPr="00F32E48" w14:paraId="0F13C640" w14:textId="77777777" w:rsidTr="00607774">
        <w:trPr>
          <w:cantSplit/>
        </w:trPr>
        <w:tc>
          <w:tcPr>
            <w:tcW w:w="1243" w:type="pct"/>
          </w:tcPr>
          <w:p w14:paraId="45BED718" w14:textId="77777777" w:rsidR="00ED3B41" w:rsidRPr="00F32E48" w:rsidRDefault="00ED3B41" w:rsidP="00607774">
            <w:pPr>
              <w:pStyle w:val="TableText"/>
            </w:pPr>
            <w:r w:rsidRPr="00F32E48">
              <w:t>Impotence</w:t>
            </w:r>
          </w:p>
        </w:tc>
        <w:tc>
          <w:tcPr>
            <w:tcW w:w="431" w:type="pct"/>
          </w:tcPr>
          <w:p w14:paraId="454E95E0" w14:textId="77777777" w:rsidR="00ED3B41" w:rsidRPr="00F32E48" w:rsidRDefault="00ED3B41" w:rsidP="00ED3B41">
            <w:pPr>
              <w:pStyle w:val="TableText"/>
              <w:jc w:val="right"/>
            </w:pPr>
            <w:r w:rsidRPr="00F32E48">
              <w:t>157</w:t>
            </w:r>
          </w:p>
        </w:tc>
        <w:tc>
          <w:tcPr>
            <w:tcW w:w="615" w:type="pct"/>
          </w:tcPr>
          <w:p w14:paraId="72D88A43" w14:textId="77777777" w:rsidR="00ED3B41" w:rsidRPr="00F32E48" w:rsidRDefault="00ED3B41" w:rsidP="00ED3B41">
            <w:pPr>
              <w:pStyle w:val="TableText"/>
              <w:jc w:val="right"/>
            </w:pPr>
            <w:r w:rsidRPr="00F32E48">
              <w:t>833</w:t>
            </w:r>
          </w:p>
        </w:tc>
        <w:tc>
          <w:tcPr>
            <w:tcW w:w="833" w:type="pct"/>
          </w:tcPr>
          <w:p w14:paraId="783D2F03" w14:textId="77777777" w:rsidR="00ED3B41" w:rsidRPr="00F32E48" w:rsidRDefault="00ED3B41" w:rsidP="00ED3B41">
            <w:pPr>
              <w:pStyle w:val="TableText"/>
              <w:jc w:val="right"/>
            </w:pPr>
            <w:r w:rsidRPr="00F32E48">
              <w:t>3.3 (2.8, 4.0)</w:t>
            </w:r>
          </w:p>
        </w:tc>
        <w:tc>
          <w:tcPr>
            <w:tcW w:w="459" w:type="pct"/>
          </w:tcPr>
          <w:p w14:paraId="5E417DE6" w14:textId="77777777" w:rsidR="00ED3B41" w:rsidRPr="00F32E48" w:rsidRDefault="00ED3B41" w:rsidP="00ED3B41">
            <w:pPr>
              <w:pStyle w:val="TableText"/>
              <w:jc w:val="right"/>
            </w:pPr>
            <w:r w:rsidRPr="00F32E48">
              <w:t>143</w:t>
            </w:r>
          </w:p>
        </w:tc>
        <w:tc>
          <w:tcPr>
            <w:tcW w:w="614" w:type="pct"/>
          </w:tcPr>
          <w:p w14:paraId="1187CB7B" w14:textId="77777777" w:rsidR="00ED3B41" w:rsidRPr="00F32E48" w:rsidRDefault="00ED3B41" w:rsidP="00ED3B41">
            <w:pPr>
              <w:pStyle w:val="TableText"/>
              <w:jc w:val="right"/>
            </w:pPr>
            <w:r w:rsidRPr="00F32E48">
              <w:t>964</w:t>
            </w:r>
          </w:p>
        </w:tc>
        <w:tc>
          <w:tcPr>
            <w:tcW w:w="805" w:type="pct"/>
          </w:tcPr>
          <w:p w14:paraId="2195E8E1" w14:textId="77777777" w:rsidR="00ED3B41" w:rsidRPr="00F32E48" w:rsidRDefault="00ED3B41" w:rsidP="00ED3B41">
            <w:pPr>
              <w:pStyle w:val="TableText"/>
              <w:jc w:val="right"/>
            </w:pPr>
            <w:r w:rsidRPr="00F32E48">
              <w:t>1.8 (0.9, 3.7)</w:t>
            </w:r>
          </w:p>
        </w:tc>
      </w:tr>
      <w:tr w:rsidR="00ED3B41" w:rsidRPr="00F32E48" w14:paraId="2BEFE2AA"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04A935CF" w14:textId="77777777" w:rsidR="00ED3B41" w:rsidRPr="00F32E48" w:rsidRDefault="00ED3B41" w:rsidP="00607774">
            <w:pPr>
              <w:pStyle w:val="TableText"/>
            </w:pPr>
            <w:r w:rsidRPr="00F32E48">
              <w:t>Kidney disease</w:t>
            </w:r>
          </w:p>
        </w:tc>
        <w:tc>
          <w:tcPr>
            <w:tcW w:w="431" w:type="pct"/>
          </w:tcPr>
          <w:p w14:paraId="6A81EE49" w14:textId="77777777" w:rsidR="00ED3B41" w:rsidRPr="00F32E48" w:rsidRDefault="00ED3B41" w:rsidP="00ED3B41">
            <w:pPr>
              <w:pStyle w:val="TableText"/>
              <w:jc w:val="right"/>
            </w:pPr>
            <w:r w:rsidRPr="00F32E48">
              <w:t>115</w:t>
            </w:r>
          </w:p>
        </w:tc>
        <w:tc>
          <w:tcPr>
            <w:tcW w:w="615" w:type="pct"/>
          </w:tcPr>
          <w:p w14:paraId="159F472E" w14:textId="77777777" w:rsidR="00ED3B41" w:rsidRPr="00F32E48" w:rsidRDefault="00ED3B41" w:rsidP="00ED3B41">
            <w:pPr>
              <w:pStyle w:val="TableText"/>
              <w:jc w:val="right"/>
            </w:pPr>
            <w:r w:rsidRPr="00F32E48">
              <w:t>651</w:t>
            </w:r>
          </w:p>
        </w:tc>
        <w:tc>
          <w:tcPr>
            <w:tcW w:w="833" w:type="pct"/>
          </w:tcPr>
          <w:p w14:paraId="1A7A6F54" w14:textId="77777777" w:rsidR="00ED3B41" w:rsidRPr="00F32E48" w:rsidRDefault="00ED3B41" w:rsidP="00ED3B41">
            <w:pPr>
              <w:pStyle w:val="TableText"/>
              <w:jc w:val="right"/>
            </w:pPr>
            <w:r w:rsidRPr="00F32E48">
              <w:t>2.6 (2.1, 3.3)</w:t>
            </w:r>
          </w:p>
        </w:tc>
        <w:tc>
          <w:tcPr>
            <w:tcW w:w="459" w:type="pct"/>
          </w:tcPr>
          <w:p w14:paraId="660DA528" w14:textId="77777777" w:rsidR="00ED3B41" w:rsidRPr="00F32E48" w:rsidRDefault="00ED3B41" w:rsidP="00ED3B41">
            <w:pPr>
              <w:pStyle w:val="TableText"/>
              <w:jc w:val="right"/>
            </w:pPr>
            <w:r w:rsidRPr="00F32E48">
              <w:t>192</w:t>
            </w:r>
          </w:p>
        </w:tc>
        <w:tc>
          <w:tcPr>
            <w:tcW w:w="614" w:type="pct"/>
          </w:tcPr>
          <w:p w14:paraId="3485DFDA" w14:textId="77777777" w:rsidR="00ED3B41" w:rsidRPr="00F32E48" w:rsidRDefault="00ED3B41" w:rsidP="00ED3B41">
            <w:pPr>
              <w:pStyle w:val="TableText"/>
              <w:jc w:val="right"/>
            </w:pPr>
            <w:r w:rsidRPr="00F32E48">
              <w:t>1193</w:t>
            </w:r>
          </w:p>
        </w:tc>
        <w:tc>
          <w:tcPr>
            <w:tcW w:w="805" w:type="pct"/>
          </w:tcPr>
          <w:p w14:paraId="0EE96C64" w14:textId="77777777" w:rsidR="00ED3B41" w:rsidRPr="00F32E48" w:rsidRDefault="00ED3B41" w:rsidP="00ED3B41">
            <w:pPr>
              <w:pStyle w:val="TableText"/>
              <w:jc w:val="right"/>
            </w:pPr>
            <w:r w:rsidRPr="00F32E48">
              <w:t>2.3 (1.3, 4.1)</w:t>
            </w:r>
          </w:p>
        </w:tc>
      </w:tr>
      <w:tr w:rsidR="00ED3B41" w:rsidRPr="00F32E48" w14:paraId="4F3C5DA5" w14:textId="77777777" w:rsidTr="00607774">
        <w:trPr>
          <w:cantSplit/>
        </w:trPr>
        <w:tc>
          <w:tcPr>
            <w:tcW w:w="1243" w:type="pct"/>
          </w:tcPr>
          <w:p w14:paraId="2CD75F49" w14:textId="77777777" w:rsidR="00ED3B41" w:rsidRPr="00F32E48" w:rsidRDefault="00ED3B41" w:rsidP="00607774">
            <w:pPr>
              <w:pStyle w:val="TableText"/>
            </w:pPr>
            <w:r w:rsidRPr="00F32E48">
              <w:t>Other cancer, tumour or malignancy</w:t>
            </w:r>
          </w:p>
        </w:tc>
        <w:tc>
          <w:tcPr>
            <w:tcW w:w="431" w:type="pct"/>
          </w:tcPr>
          <w:p w14:paraId="5D6F50F4" w14:textId="77777777" w:rsidR="00ED3B41" w:rsidRPr="00F32E48" w:rsidRDefault="00ED3B41" w:rsidP="00ED3B41">
            <w:pPr>
              <w:pStyle w:val="TableText"/>
              <w:jc w:val="right"/>
            </w:pPr>
            <w:r w:rsidRPr="00F32E48">
              <w:t>163</w:t>
            </w:r>
          </w:p>
        </w:tc>
        <w:tc>
          <w:tcPr>
            <w:tcW w:w="615" w:type="pct"/>
          </w:tcPr>
          <w:p w14:paraId="12818DE4" w14:textId="77777777" w:rsidR="00ED3B41" w:rsidRPr="00F32E48" w:rsidRDefault="00ED3B41" w:rsidP="00ED3B41">
            <w:pPr>
              <w:pStyle w:val="TableText"/>
              <w:jc w:val="right"/>
            </w:pPr>
            <w:r w:rsidRPr="00F32E48">
              <w:t>842</w:t>
            </w:r>
          </w:p>
        </w:tc>
        <w:tc>
          <w:tcPr>
            <w:tcW w:w="833" w:type="pct"/>
          </w:tcPr>
          <w:p w14:paraId="0F2D10DD" w14:textId="77777777" w:rsidR="00ED3B41" w:rsidRPr="00F32E48" w:rsidRDefault="00ED3B41" w:rsidP="00ED3B41">
            <w:pPr>
              <w:pStyle w:val="TableText"/>
              <w:jc w:val="right"/>
            </w:pPr>
            <w:r w:rsidRPr="00F32E48">
              <w:t>3.4 (2.8, 4.0)</w:t>
            </w:r>
          </w:p>
        </w:tc>
        <w:tc>
          <w:tcPr>
            <w:tcW w:w="459" w:type="pct"/>
          </w:tcPr>
          <w:p w14:paraId="4EECA821" w14:textId="77777777" w:rsidR="00ED3B41" w:rsidRPr="00F32E48" w:rsidRDefault="00ED3B41" w:rsidP="00ED3B41">
            <w:pPr>
              <w:pStyle w:val="TableText"/>
              <w:jc w:val="right"/>
            </w:pPr>
            <w:r w:rsidRPr="00F32E48">
              <w:t>244</w:t>
            </w:r>
          </w:p>
        </w:tc>
        <w:tc>
          <w:tcPr>
            <w:tcW w:w="614" w:type="pct"/>
          </w:tcPr>
          <w:p w14:paraId="67FADC84" w14:textId="77777777" w:rsidR="00ED3B41" w:rsidRPr="00F32E48" w:rsidRDefault="00ED3B41" w:rsidP="00ED3B41">
            <w:pPr>
              <w:pStyle w:val="TableText"/>
              <w:jc w:val="right"/>
            </w:pPr>
            <w:r w:rsidRPr="00F32E48">
              <w:t>1289</w:t>
            </w:r>
          </w:p>
        </w:tc>
        <w:tc>
          <w:tcPr>
            <w:tcW w:w="805" w:type="pct"/>
          </w:tcPr>
          <w:p w14:paraId="1DEAAEB0" w14:textId="77777777" w:rsidR="00ED3B41" w:rsidRPr="00F32E48" w:rsidRDefault="00ED3B41" w:rsidP="00ED3B41">
            <w:pPr>
              <w:pStyle w:val="TableText"/>
              <w:jc w:val="right"/>
            </w:pPr>
            <w:r w:rsidRPr="00F32E48">
              <w:t>2.5 (1.4, 4.2)</w:t>
            </w:r>
          </w:p>
        </w:tc>
      </w:tr>
      <w:tr w:rsidR="00ED3B41" w:rsidRPr="00F32E48" w14:paraId="32070DB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59E15643" w14:textId="77777777" w:rsidR="00ED3B41" w:rsidRPr="00F32E48" w:rsidRDefault="00ED3B41" w:rsidP="00607774">
            <w:pPr>
              <w:pStyle w:val="TableText"/>
            </w:pPr>
            <w:r w:rsidRPr="00F32E48">
              <w:t>Traumatic brain injury</w:t>
            </w:r>
          </w:p>
        </w:tc>
        <w:tc>
          <w:tcPr>
            <w:tcW w:w="431" w:type="pct"/>
          </w:tcPr>
          <w:p w14:paraId="34B72195" w14:textId="77777777" w:rsidR="00ED3B41" w:rsidRPr="00F32E48" w:rsidRDefault="00ED3B41" w:rsidP="00ED3B41">
            <w:pPr>
              <w:pStyle w:val="TableText"/>
              <w:jc w:val="right"/>
            </w:pPr>
            <w:r w:rsidRPr="00F32E48">
              <w:t>44</w:t>
            </w:r>
          </w:p>
        </w:tc>
        <w:tc>
          <w:tcPr>
            <w:tcW w:w="615" w:type="pct"/>
          </w:tcPr>
          <w:p w14:paraId="7090116A" w14:textId="77777777" w:rsidR="00ED3B41" w:rsidRPr="00F32E48" w:rsidRDefault="00ED3B41" w:rsidP="00ED3B41">
            <w:pPr>
              <w:pStyle w:val="TableText"/>
              <w:jc w:val="right"/>
            </w:pPr>
            <w:r w:rsidRPr="00F32E48">
              <w:t>302</w:t>
            </w:r>
          </w:p>
        </w:tc>
        <w:tc>
          <w:tcPr>
            <w:tcW w:w="833" w:type="pct"/>
          </w:tcPr>
          <w:p w14:paraId="61F909DD" w14:textId="77777777" w:rsidR="00ED3B41" w:rsidRPr="00F32E48" w:rsidRDefault="00ED3B41" w:rsidP="00ED3B41">
            <w:pPr>
              <w:pStyle w:val="TableText"/>
              <w:jc w:val="right"/>
            </w:pPr>
            <w:r w:rsidRPr="00F32E48">
              <w:t>1.2 (0.8, 1.8)</w:t>
            </w:r>
          </w:p>
        </w:tc>
        <w:tc>
          <w:tcPr>
            <w:tcW w:w="459" w:type="pct"/>
          </w:tcPr>
          <w:p w14:paraId="29FC54F4" w14:textId="77777777" w:rsidR="00ED3B41" w:rsidRPr="00F32E48" w:rsidRDefault="00ED3B41" w:rsidP="00ED3B41">
            <w:pPr>
              <w:pStyle w:val="TableText"/>
              <w:jc w:val="right"/>
            </w:pPr>
            <w:r w:rsidRPr="00F32E48">
              <w:t>67</w:t>
            </w:r>
          </w:p>
        </w:tc>
        <w:tc>
          <w:tcPr>
            <w:tcW w:w="614" w:type="pct"/>
          </w:tcPr>
          <w:p w14:paraId="5053DD2C" w14:textId="77777777" w:rsidR="00ED3B41" w:rsidRPr="00F32E48" w:rsidRDefault="00ED3B41" w:rsidP="00ED3B41">
            <w:pPr>
              <w:pStyle w:val="TableText"/>
              <w:jc w:val="right"/>
            </w:pPr>
            <w:r w:rsidRPr="00F32E48">
              <w:t>633</w:t>
            </w:r>
          </w:p>
        </w:tc>
        <w:tc>
          <w:tcPr>
            <w:tcW w:w="805" w:type="pct"/>
          </w:tcPr>
          <w:p w14:paraId="3C58B43B" w14:textId="77777777" w:rsidR="00ED3B41" w:rsidRPr="00F32E48" w:rsidRDefault="00ED3B41" w:rsidP="00ED3B41">
            <w:pPr>
              <w:pStyle w:val="TableText"/>
              <w:jc w:val="right"/>
            </w:pPr>
            <w:r w:rsidRPr="00F32E48">
              <w:t>1.2 (0.4, 3.5)</w:t>
            </w:r>
          </w:p>
        </w:tc>
      </w:tr>
    </w:tbl>
    <w:p w14:paraId="53A59D2A" w14:textId="40A46ECB" w:rsidR="00771B4D" w:rsidRPr="00F32E48" w:rsidRDefault="00771B4D" w:rsidP="00ED3B41">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w:t>
      </w:r>
      <w:r w:rsidRPr="00F32E48">
        <w:rPr>
          <w:bCs/>
          <w:color w:val="000000" w:themeColor="text1"/>
        </w:rPr>
        <w:t>.</w:t>
      </w:r>
      <w:r w:rsidRPr="00F32E48">
        <w:t>1.</w:t>
      </w:r>
    </w:p>
    <w:p w14:paraId="138B27E1" w14:textId="77777777" w:rsidR="00771B4D" w:rsidRPr="00F32E48" w:rsidRDefault="00771B4D" w:rsidP="00ED3B41">
      <w:pPr>
        <w:pStyle w:val="FigureName"/>
      </w:pPr>
      <w:bookmarkStart w:id="832" w:name="_Ref514318390"/>
      <w:bookmarkStart w:id="833" w:name="_Toc508967751"/>
      <w:bookmarkStart w:id="834" w:name="_Toc385236175"/>
      <w:bookmarkStart w:id="835" w:name="_Toc385237025"/>
      <w:bookmarkStart w:id="836" w:name="_Toc519593875"/>
      <w:bookmarkStart w:id="837" w:name="_Toc525054499"/>
      <w:r w:rsidRPr="00F32E48">
        <w:t>Figure 5.12</w:t>
      </w:r>
      <w:bookmarkEnd w:id="832"/>
      <w:r w:rsidRPr="00F32E48">
        <w:tab/>
        <w:t>Estimated prevalence of other conditions ever reported by Transitioned ADF and 2015 Regular ADF</w:t>
      </w:r>
      <w:bookmarkEnd w:id="833"/>
      <w:bookmarkEnd w:id="834"/>
      <w:bookmarkEnd w:id="835"/>
      <w:bookmarkEnd w:id="836"/>
      <w:bookmarkEnd w:id="837"/>
    </w:p>
    <w:p w14:paraId="5C85B17D" w14:textId="77777777" w:rsidR="00771B4D" w:rsidRPr="00ED3B41" w:rsidRDefault="00771B4D" w:rsidP="00771B4D">
      <w:r w:rsidRPr="00F32E48">
        <w:rPr>
          <w:rFonts w:asciiTheme="minorHAnsi" w:hAnsiTheme="minorHAnsi"/>
          <w:noProof/>
          <w:sz w:val="24"/>
          <w:szCs w:val="24"/>
          <w:lang w:eastAsia="en-AU"/>
        </w:rPr>
        <w:drawing>
          <wp:inline distT="0" distB="0" distL="0" distR="0" wp14:anchorId="43113684" wp14:editId="72FF7714">
            <wp:extent cx="4572000" cy="2200603"/>
            <wp:effectExtent l="0" t="0" r="0" b="9525"/>
            <wp:docPr id="13" name="Picture 1" descr="Figure 5.12 Estimated prevalence of other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200603"/>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6976" behindDoc="0" locked="1" layoutInCell="0" allowOverlap="1" wp14:anchorId="7486C957" wp14:editId="71E6F7CD">
                <wp:simplePos x="0" y="0"/>
                <wp:positionH relativeFrom="column">
                  <wp:posOffset>-87630</wp:posOffset>
                </wp:positionH>
                <wp:positionV relativeFrom="paragraph">
                  <wp:posOffset>572770</wp:posOffset>
                </wp:positionV>
                <wp:extent cx="220345" cy="904240"/>
                <wp:effectExtent l="0" t="0" r="8255" b="0"/>
                <wp:wrapNone/>
                <wp:docPr id="140" name="Text Box 14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61C41"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C957" id="Text Box 140" o:spid="_x0000_s1068" type="#_x0000_t202" style="position:absolute;margin-left:-6.9pt;margin-top:45.1pt;width:17.35pt;height:7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" o:allowincell="f" fillcolor="white [3201]" stroked="f" strokeweight=".5pt">
                <v:textbox style="layout-flow:vertical;mso-layout-flow-alt:bottom-to-top" inset="0,0,0,0">
                  <w:txbxContent>
                    <w:p w14:paraId="42761C41"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0FF6DE95" w14:textId="77777777" w:rsidR="00771B4D" w:rsidRPr="00F32E48" w:rsidRDefault="00771B4D" w:rsidP="00ED3B41">
      <w:pPr>
        <w:pStyle w:val="Heading4"/>
      </w:pPr>
      <w:r w:rsidRPr="00F32E48">
        <w:t>Other conditions ever reported by Transitioned ADF, by DVA client status</w:t>
      </w:r>
    </w:p>
    <w:p w14:paraId="0CC5A943" w14:textId="77777777" w:rsidR="00771B4D" w:rsidRPr="00F32E48" w:rsidRDefault="00771B4D" w:rsidP="00ED3B41">
      <w:r w:rsidRPr="00F32E48">
        <w:t xml:space="preserve">Table 5.34 shows the estimated prevalence of other conditions ever reported by Transitioned ADF by DVA client status. DVA clients were significantly more likely to report hearing loss (26.4% vs 6.7%; OR 3.9, 95% CI 3.0, 5.2), impotence (5.5% vs 1.7%; OR 2.4, 95% CI 1.4, 3.9) and other cancer (5.1% vs 2.0%; OR 1.7, 95% CI 1.1,2.6) compared with non-DVA clients. </w:t>
      </w:r>
    </w:p>
    <w:p w14:paraId="15FB2C7C" w14:textId="77777777" w:rsidR="00771B4D" w:rsidRDefault="00771B4D" w:rsidP="00ED3B41">
      <w:pPr>
        <w:pStyle w:val="TableName"/>
      </w:pPr>
      <w:bookmarkStart w:id="838" w:name="_Ref499896167"/>
      <w:bookmarkStart w:id="839" w:name="_Toc508978881"/>
      <w:bookmarkStart w:id="840" w:name="_Toc385236076"/>
      <w:bookmarkStart w:id="841" w:name="_Toc385236926"/>
      <w:bookmarkStart w:id="842" w:name="_Toc519593844"/>
      <w:bookmarkStart w:id="843" w:name="_Toc525054400"/>
      <w:r w:rsidRPr="00F32E48">
        <w:t>Table 5.34</w:t>
      </w:r>
      <w:bookmarkEnd w:id="838"/>
      <w:r w:rsidRPr="00F32E48">
        <w:tab/>
        <w:t>Estimated prevalence of other conditions ever reported by Transitioned ADF, by DVA client status</w:t>
      </w:r>
      <w:bookmarkEnd w:id="839"/>
      <w:bookmarkEnd w:id="840"/>
      <w:bookmarkEnd w:id="841"/>
      <w:bookmarkEnd w:id="842"/>
      <w:bookmarkEnd w:id="843"/>
    </w:p>
    <w:tbl>
      <w:tblPr>
        <w:tblStyle w:val="TWRPTable"/>
        <w:tblW w:w="5000" w:type="pct"/>
        <w:tblLayout w:type="fixed"/>
        <w:tblLook w:val="04A0" w:firstRow="1" w:lastRow="0" w:firstColumn="1" w:lastColumn="0" w:noHBand="0" w:noVBand="1"/>
        <w:tblDescription w:val="Table 5.34 Estimated prevalence of other conditions ever reported by Transitioned ADF, by DVA client status"/>
      </w:tblPr>
      <w:tblGrid>
        <w:gridCol w:w="1818"/>
        <w:gridCol w:w="630"/>
        <w:gridCol w:w="900"/>
        <w:gridCol w:w="1219"/>
        <w:gridCol w:w="672"/>
        <w:gridCol w:w="898"/>
        <w:gridCol w:w="1178"/>
      </w:tblGrid>
      <w:tr w:rsidR="00ED3B41" w:rsidRPr="00F32E48" w14:paraId="4F0A58E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FE64CEA" w14:textId="77777777" w:rsidR="00ED3B41" w:rsidRPr="00F32E48" w:rsidRDefault="00ED3B41" w:rsidP="00483F4E">
            <w:pPr>
              <w:pStyle w:val="TableText"/>
            </w:pPr>
            <w:r w:rsidRPr="00F32E48">
              <w:t>Other condition</w:t>
            </w:r>
          </w:p>
        </w:tc>
        <w:tc>
          <w:tcPr>
            <w:tcW w:w="1879" w:type="pct"/>
            <w:gridSpan w:val="3"/>
          </w:tcPr>
          <w:p w14:paraId="21218BDF" w14:textId="77777777" w:rsidR="00ED3B41" w:rsidRPr="00F32E48" w:rsidRDefault="00ED3B41" w:rsidP="00ED3B41">
            <w:pPr>
              <w:pStyle w:val="TableText"/>
              <w:jc w:val="center"/>
            </w:pPr>
            <w:r w:rsidRPr="00F32E48">
              <w:t>DVA client</w:t>
            </w:r>
            <w:r w:rsidRPr="00F32E48">
              <w:br/>
              <w:t>(n = 10,615)</w:t>
            </w:r>
          </w:p>
        </w:tc>
        <w:tc>
          <w:tcPr>
            <w:tcW w:w="1878" w:type="pct"/>
            <w:gridSpan w:val="3"/>
          </w:tcPr>
          <w:p w14:paraId="1EFF9BD7" w14:textId="77777777" w:rsidR="00ED3B41" w:rsidRPr="00F32E48" w:rsidRDefault="00ED3B41" w:rsidP="00ED3B41">
            <w:pPr>
              <w:pStyle w:val="TableText"/>
              <w:jc w:val="center"/>
            </w:pPr>
            <w:r w:rsidRPr="00F32E48">
              <w:t>Non-DVA client</w:t>
            </w:r>
            <w:r w:rsidRPr="00F32E48">
              <w:br/>
              <w:t>(n = 11,275)</w:t>
            </w:r>
          </w:p>
        </w:tc>
      </w:tr>
      <w:tr w:rsidR="00ED3B41" w:rsidRPr="00F32E48" w14:paraId="38ABE041"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B02636C" w14:textId="77777777" w:rsidR="00ED3B41" w:rsidRPr="00F32E48" w:rsidRDefault="00ED3B41" w:rsidP="00483F4E">
            <w:pPr>
              <w:pStyle w:val="TableText"/>
            </w:pPr>
          </w:p>
        </w:tc>
        <w:tc>
          <w:tcPr>
            <w:tcW w:w="431" w:type="pct"/>
          </w:tcPr>
          <w:p w14:paraId="05AD1296" w14:textId="77777777" w:rsidR="00ED3B41" w:rsidRPr="00F32E48" w:rsidRDefault="00ED3B41" w:rsidP="00483F4E">
            <w:pPr>
              <w:pStyle w:val="TableText"/>
              <w:jc w:val="right"/>
            </w:pPr>
            <w:r w:rsidRPr="00F32E48">
              <w:rPr>
                <w:bCs/>
              </w:rPr>
              <w:t>n</w:t>
            </w:r>
          </w:p>
        </w:tc>
        <w:tc>
          <w:tcPr>
            <w:tcW w:w="615" w:type="pct"/>
          </w:tcPr>
          <w:p w14:paraId="5BAEAAA1" w14:textId="77777777" w:rsidR="00ED3B41" w:rsidRPr="00F32E48" w:rsidRDefault="00ED3B41" w:rsidP="00483F4E">
            <w:pPr>
              <w:pStyle w:val="TableText"/>
              <w:jc w:val="right"/>
            </w:pPr>
            <w:r w:rsidRPr="00F32E48">
              <w:rPr>
                <w:bCs/>
              </w:rPr>
              <w:t>Weighted n</w:t>
            </w:r>
          </w:p>
        </w:tc>
        <w:tc>
          <w:tcPr>
            <w:tcW w:w="833" w:type="pct"/>
          </w:tcPr>
          <w:p w14:paraId="56D4CDC9" w14:textId="77777777" w:rsidR="00ED3B41" w:rsidRPr="00F32E48" w:rsidRDefault="00ED3B41" w:rsidP="00483F4E">
            <w:pPr>
              <w:pStyle w:val="TableText"/>
              <w:jc w:val="right"/>
            </w:pPr>
            <w:r w:rsidRPr="00F32E48">
              <w:rPr>
                <w:bCs/>
              </w:rPr>
              <w:t>% (95% CI)</w:t>
            </w:r>
          </w:p>
        </w:tc>
        <w:tc>
          <w:tcPr>
            <w:tcW w:w="459" w:type="pct"/>
          </w:tcPr>
          <w:p w14:paraId="3CE7760E" w14:textId="77777777" w:rsidR="00ED3B41" w:rsidRPr="00F32E48" w:rsidRDefault="00ED3B41" w:rsidP="00483F4E">
            <w:pPr>
              <w:pStyle w:val="TableText"/>
              <w:jc w:val="right"/>
            </w:pPr>
            <w:r w:rsidRPr="00F32E48">
              <w:rPr>
                <w:bCs/>
              </w:rPr>
              <w:t>n</w:t>
            </w:r>
          </w:p>
        </w:tc>
        <w:tc>
          <w:tcPr>
            <w:tcW w:w="614" w:type="pct"/>
          </w:tcPr>
          <w:p w14:paraId="16A8CF5B" w14:textId="77777777" w:rsidR="00ED3B41" w:rsidRPr="00F32E48" w:rsidRDefault="00ED3B41" w:rsidP="00483F4E">
            <w:pPr>
              <w:pStyle w:val="TableText"/>
              <w:jc w:val="right"/>
            </w:pPr>
            <w:r w:rsidRPr="00F32E48">
              <w:rPr>
                <w:bCs/>
              </w:rPr>
              <w:t>Weighted n</w:t>
            </w:r>
          </w:p>
        </w:tc>
        <w:tc>
          <w:tcPr>
            <w:tcW w:w="805" w:type="pct"/>
          </w:tcPr>
          <w:p w14:paraId="6527887C" w14:textId="77777777" w:rsidR="00ED3B41" w:rsidRPr="00F32E48" w:rsidRDefault="00ED3B41" w:rsidP="00483F4E">
            <w:pPr>
              <w:pStyle w:val="TableText"/>
              <w:jc w:val="right"/>
            </w:pPr>
            <w:r w:rsidRPr="00F32E48">
              <w:rPr>
                <w:bCs/>
              </w:rPr>
              <w:t>% (95% CI)</w:t>
            </w:r>
          </w:p>
        </w:tc>
      </w:tr>
      <w:tr w:rsidR="00ED3B41" w:rsidRPr="00F32E48" w14:paraId="26B3A5FE"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C6E3F9" w14:textId="77777777" w:rsidR="00ED3B41" w:rsidRPr="00F32E48" w:rsidRDefault="00ED3B41" w:rsidP="00607774">
            <w:pPr>
              <w:pStyle w:val="TableText"/>
            </w:pPr>
            <w:r w:rsidRPr="00F32E48">
              <w:rPr>
                <w:rFonts w:cs="Arial"/>
              </w:rPr>
              <w:t>Chronic fatigue syndrome</w:t>
            </w:r>
          </w:p>
        </w:tc>
        <w:tc>
          <w:tcPr>
            <w:tcW w:w="431" w:type="pct"/>
          </w:tcPr>
          <w:p w14:paraId="4D249070" w14:textId="77777777" w:rsidR="00ED3B41" w:rsidRPr="00F32E48" w:rsidRDefault="00ED3B41" w:rsidP="00ED3B41">
            <w:pPr>
              <w:pStyle w:val="TableText"/>
              <w:jc w:val="right"/>
              <w:rPr>
                <w:rFonts w:cs="Arial"/>
              </w:rPr>
            </w:pPr>
            <w:r w:rsidRPr="00F32E48">
              <w:rPr>
                <w:rFonts w:cs="Arial"/>
              </w:rPr>
              <w:t>32</w:t>
            </w:r>
          </w:p>
        </w:tc>
        <w:tc>
          <w:tcPr>
            <w:tcW w:w="615" w:type="pct"/>
          </w:tcPr>
          <w:p w14:paraId="0EC5EF62" w14:textId="77777777" w:rsidR="00ED3B41" w:rsidRPr="00F32E48" w:rsidRDefault="00ED3B41" w:rsidP="00ED3B41">
            <w:pPr>
              <w:pStyle w:val="TableText"/>
              <w:jc w:val="right"/>
            </w:pPr>
            <w:r w:rsidRPr="00F32E48">
              <w:rPr>
                <w:rFonts w:cs="Arial"/>
              </w:rPr>
              <w:t>186</w:t>
            </w:r>
          </w:p>
        </w:tc>
        <w:tc>
          <w:tcPr>
            <w:tcW w:w="833" w:type="pct"/>
          </w:tcPr>
          <w:p w14:paraId="5A7D3C25" w14:textId="77777777" w:rsidR="00ED3B41" w:rsidRPr="00F32E48" w:rsidRDefault="00ED3B41" w:rsidP="00ED3B41">
            <w:pPr>
              <w:pStyle w:val="TableText"/>
              <w:jc w:val="right"/>
            </w:pPr>
            <w:r w:rsidRPr="00F32E48">
              <w:rPr>
                <w:rFonts w:cs="Arial"/>
              </w:rPr>
              <w:t>1.8 (1.2, 2.6)</w:t>
            </w:r>
          </w:p>
        </w:tc>
        <w:tc>
          <w:tcPr>
            <w:tcW w:w="459" w:type="pct"/>
          </w:tcPr>
          <w:p w14:paraId="11794477" w14:textId="77777777" w:rsidR="00ED3B41" w:rsidRPr="00F32E48" w:rsidRDefault="00ED3B41" w:rsidP="00ED3B41">
            <w:pPr>
              <w:pStyle w:val="TableText"/>
              <w:jc w:val="right"/>
              <w:rPr>
                <w:rFonts w:cs="Arial"/>
              </w:rPr>
            </w:pPr>
            <w:r w:rsidRPr="00F32E48">
              <w:rPr>
                <w:rFonts w:cs="Arial"/>
              </w:rPr>
              <w:t>13</w:t>
            </w:r>
          </w:p>
        </w:tc>
        <w:tc>
          <w:tcPr>
            <w:tcW w:w="614" w:type="pct"/>
          </w:tcPr>
          <w:p w14:paraId="744447B8" w14:textId="77777777" w:rsidR="00ED3B41" w:rsidRPr="00F32E48" w:rsidRDefault="00ED3B41" w:rsidP="00ED3B41">
            <w:pPr>
              <w:pStyle w:val="TableText"/>
              <w:jc w:val="right"/>
            </w:pPr>
            <w:r w:rsidRPr="00F32E48">
              <w:rPr>
                <w:rFonts w:cs="Arial"/>
              </w:rPr>
              <w:t>111</w:t>
            </w:r>
          </w:p>
        </w:tc>
        <w:tc>
          <w:tcPr>
            <w:tcW w:w="805" w:type="pct"/>
          </w:tcPr>
          <w:p w14:paraId="7A804A69" w14:textId="77777777" w:rsidR="00ED3B41" w:rsidRPr="00F32E48" w:rsidRDefault="00ED3B41" w:rsidP="00ED3B41">
            <w:pPr>
              <w:pStyle w:val="TableText"/>
              <w:jc w:val="right"/>
            </w:pPr>
            <w:r w:rsidRPr="00F32E48">
              <w:rPr>
                <w:rFonts w:cs="Arial"/>
              </w:rPr>
              <w:t>1.0 (0.5, 2.0)</w:t>
            </w:r>
          </w:p>
        </w:tc>
      </w:tr>
      <w:tr w:rsidR="00ED3B41" w:rsidRPr="00F32E48" w14:paraId="14E71898" w14:textId="77777777" w:rsidTr="00483F4E">
        <w:trPr>
          <w:cantSplit/>
        </w:trPr>
        <w:tc>
          <w:tcPr>
            <w:tcW w:w="1243" w:type="pct"/>
            <w:vAlign w:val="center"/>
          </w:tcPr>
          <w:p w14:paraId="54F3C0E3" w14:textId="77777777" w:rsidR="00ED3B41" w:rsidRPr="00F32E48" w:rsidRDefault="00ED3B41" w:rsidP="00607774">
            <w:pPr>
              <w:pStyle w:val="TableText"/>
            </w:pPr>
            <w:r w:rsidRPr="00F32E48">
              <w:rPr>
                <w:rFonts w:cs="Arial"/>
              </w:rPr>
              <w:t>Diabetes</w:t>
            </w:r>
          </w:p>
        </w:tc>
        <w:tc>
          <w:tcPr>
            <w:tcW w:w="431" w:type="pct"/>
          </w:tcPr>
          <w:p w14:paraId="263BA679" w14:textId="77777777" w:rsidR="00ED3B41" w:rsidRPr="00F32E48" w:rsidRDefault="00ED3B41" w:rsidP="00ED3B41">
            <w:pPr>
              <w:pStyle w:val="TableText"/>
              <w:jc w:val="right"/>
              <w:rPr>
                <w:rFonts w:cs="Arial"/>
              </w:rPr>
            </w:pPr>
            <w:r w:rsidRPr="00F32E48">
              <w:rPr>
                <w:rFonts w:cs="Arial"/>
              </w:rPr>
              <w:t>77</w:t>
            </w:r>
          </w:p>
        </w:tc>
        <w:tc>
          <w:tcPr>
            <w:tcW w:w="615" w:type="pct"/>
          </w:tcPr>
          <w:p w14:paraId="596E39E9" w14:textId="77777777" w:rsidR="00ED3B41" w:rsidRPr="00F32E48" w:rsidRDefault="00ED3B41" w:rsidP="00ED3B41">
            <w:pPr>
              <w:pStyle w:val="TableText"/>
              <w:jc w:val="right"/>
            </w:pPr>
            <w:r w:rsidRPr="00F32E48">
              <w:rPr>
                <w:rFonts w:cs="Arial"/>
              </w:rPr>
              <w:t>372</w:t>
            </w:r>
          </w:p>
        </w:tc>
        <w:tc>
          <w:tcPr>
            <w:tcW w:w="833" w:type="pct"/>
          </w:tcPr>
          <w:p w14:paraId="74B08432" w14:textId="77777777" w:rsidR="00ED3B41" w:rsidRPr="00F32E48" w:rsidRDefault="00ED3B41" w:rsidP="00ED3B41">
            <w:pPr>
              <w:pStyle w:val="TableText"/>
              <w:jc w:val="right"/>
            </w:pPr>
            <w:r w:rsidRPr="00F32E48">
              <w:rPr>
                <w:rFonts w:cs="Arial"/>
              </w:rPr>
              <w:t>3.5 (2.8, 4.5)</w:t>
            </w:r>
          </w:p>
        </w:tc>
        <w:tc>
          <w:tcPr>
            <w:tcW w:w="459" w:type="pct"/>
          </w:tcPr>
          <w:p w14:paraId="32CC693A" w14:textId="77777777" w:rsidR="00ED3B41" w:rsidRPr="00F32E48" w:rsidRDefault="00ED3B41" w:rsidP="00ED3B41">
            <w:pPr>
              <w:pStyle w:val="TableText"/>
              <w:jc w:val="right"/>
              <w:rPr>
                <w:rFonts w:cs="Arial"/>
              </w:rPr>
            </w:pPr>
            <w:r w:rsidRPr="00F32E48">
              <w:rPr>
                <w:rFonts w:cs="Arial"/>
              </w:rPr>
              <w:t>36</w:t>
            </w:r>
          </w:p>
        </w:tc>
        <w:tc>
          <w:tcPr>
            <w:tcW w:w="614" w:type="pct"/>
          </w:tcPr>
          <w:p w14:paraId="66EDA1AC" w14:textId="77777777" w:rsidR="00ED3B41" w:rsidRPr="00F32E48" w:rsidRDefault="00ED3B41" w:rsidP="00ED3B41">
            <w:pPr>
              <w:pStyle w:val="TableText"/>
              <w:jc w:val="right"/>
            </w:pPr>
            <w:r w:rsidRPr="00F32E48">
              <w:rPr>
                <w:rFonts w:cs="Arial"/>
              </w:rPr>
              <w:t>207</w:t>
            </w:r>
          </w:p>
        </w:tc>
        <w:tc>
          <w:tcPr>
            <w:tcW w:w="805" w:type="pct"/>
          </w:tcPr>
          <w:p w14:paraId="456027E3" w14:textId="77777777" w:rsidR="00ED3B41" w:rsidRPr="00F32E48" w:rsidRDefault="00ED3B41" w:rsidP="00ED3B41">
            <w:pPr>
              <w:pStyle w:val="TableText"/>
              <w:jc w:val="right"/>
            </w:pPr>
            <w:r w:rsidRPr="00F32E48">
              <w:rPr>
                <w:rFonts w:cs="Arial"/>
              </w:rPr>
              <w:t>1.8 (1.2, 2.8)</w:t>
            </w:r>
          </w:p>
        </w:tc>
      </w:tr>
      <w:tr w:rsidR="00ED3B41" w:rsidRPr="00F32E48" w14:paraId="14C9205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A72CA1" w14:textId="77777777" w:rsidR="00ED3B41" w:rsidRPr="00F32E48" w:rsidRDefault="00ED3B41" w:rsidP="00607774">
            <w:pPr>
              <w:pStyle w:val="TableText"/>
            </w:pPr>
            <w:r w:rsidRPr="00F32E48">
              <w:rPr>
                <w:rFonts w:cs="Arial"/>
              </w:rPr>
              <w:t>Hearing loss</w:t>
            </w:r>
          </w:p>
        </w:tc>
        <w:tc>
          <w:tcPr>
            <w:tcW w:w="431" w:type="pct"/>
          </w:tcPr>
          <w:p w14:paraId="2867D2D0" w14:textId="77777777" w:rsidR="00ED3B41" w:rsidRPr="00F32E48" w:rsidRDefault="00ED3B41" w:rsidP="00ED3B41">
            <w:pPr>
              <w:pStyle w:val="TableText"/>
              <w:jc w:val="right"/>
              <w:rPr>
                <w:rFonts w:cs="Arial"/>
              </w:rPr>
            </w:pPr>
            <w:r w:rsidRPr="00F32E48">
              <w:rPr>
                <w:rFonts w:cs="Arial"/>
              </w:rPr>
              <w:t>530</w:t>
            </w:r>
          </w:p>
        </w:tc>
        <w:tc>
          <w:tcPr>
            <w:tcW w:w="615" w:type="pct"/>
          </w:tcPr>
          <w:p w14:paraId="320F437E" w14:textId="77777777" w:rsidR="00ED3B41" w:rsidRPr="00F32E48" w:rsidRDefault="00ED3B41" w:rsidP="00ED3B41">
            <w:pPr>
              <w:pStyle w:val="TableText"/>
              <w:jc w:val="right"/>
            </w:pPr>
            <w:r w:rsidRPr="00F32E48">
              <w:rPr>
                <w:rFonts w:cs="Arial"/>
              </w:rPr>
              <w:t>2800</w:t>
            </w:r>
          </w:p>
        </w:tc>
        <w:tc>
          <w:tcPr>
            <w:tcW w:w="833" w:type="pct"/>
          </w:tcPr>
          <w:p w14:paraId="0E9CF428" w14:textId="77777777" w:rsidR="00ED3B41" w:rsidRPr="00F32E48" w:rsidRDefault="00ED3B41" w:rsidP="00ED3B41">
            <w:pPr>
              <w:pStyle w:val="TableText"/>
              <w:jc w:val="right"/>
            </w:pPr>
            <w:r w:rsidRPr="00F32E48">
              <w:rPr>
                <w:rFonts w:cs="Arial"/>
              </w:rPr>
              <w:t>26.4 (24.1, 28.8)</w:t>
            </w:r>
          </w:p>
        </w:tc>
        <w:tc>
          <w:tcPr>
            <w:tcW w:w="459" w:type="pct"/>
          </w:tcPr>
          <w:p w14:paraId="364F6747" w14:textId="77777777" w:rsidR="00ED3B41" w:rsidRPr="00F32E48" w:rsidRDefault="00ED3B41" w:rsidP="00ED3B41">
            <w:pPr>
              <w:pStyle w:val="TableText"/>
              <w:jc w:val="right"/>
              <w:rPr>
                <w:rFonts w:cs="Arial"/>
              </w:rPr>
            </w:pPr>
            <w:r w:rsidRPr="00F32E48">
              <w:rPr>
                <w:rFonts w:cs="Arial"/>
              </w:rPr>
              <w:t>113</w:t>
            </w:r>
          </w:p>
        </w:tc>
        <w:tc>
          <w:tcPr>
            <w:tcW w:w="614" w:type="pct"/>
          </w:tcPr>
          <w:p w14:paraId="1F39EE97" w14:textId="77777777" w:rsidR="00ED3B41" w:rsidRPr="00F32E48" w:rsidRDefault="00ED3B41" w:rsidP="00ED3B41">
            <w:pPr>
              <w:pStyle w:val="TableText"/>
              <w:jc w:val="right"/>
            </w:pPr>
            <w:r w:rsidRPr="00F32E48">
              <w:rPr>
                <w:rFonts w:cs="Arial"/>
              </w:rPr>
              <w:t>750</w:t>
            </w:r>
          </w:p>
        </w:tc>
        <w:tc>
          <w:tcPr>
            <w:tcW w:w="805" w:type="pct"/>
          </w:tcPr>
          <w:p w14:paraId="0C82E648" w14:textId="77777777" w:rsidR="00ED3B41" w:rsidRPr="00F32E48" w:rsidRDefault="00ED3B41" w:rsidP="00ED3B41">
            <w:pPr>
              <w:pStyle w:val="TableText"/>
              <w:jc w:val="right"/>
            </w:pPr>
            <w:r w:rsidRPr="00F32E48">
              <w:rPr>
                <w:rFonts w:cs="Arial"/>
              </w:rPr>
              <w:t>6.7 (5.3, 8.4)</w:t>
            </w:r>
          </w:p>
        </w:tc>
      </w:tr>
      <w:tr w:rsidR="00ED3B41" w:rsidRPr="00F32E48" w14:paraId="02A7CBCB" w14:textId="77777777" w:rsidTr="00483F4E">
        <w:trPr>
          <w:cantSplit/>
        </w:trPr>
        <w:tc>
          <w:tcPr>
            <w:tcW w:w="1243" w:type="pct"/>
            <w:vAlign w:val="center"/>
          </w:tcPr>
          <w:p w14:paraId="02E973D5" w14:textId="77777777" w:rsidR="00ED3B41" w:rsidRPr="00F32E48" w:rsidRDefault="00ED3B41" w:rsidP="00607774">
            <w:pPr>
              <w:pStyle w:val="TableText"/>
            </w:pPr>
            <w:r w:rsidRPr="00F32E48">
              <w:rPr>
                <w:rFonts w:cs="Arial"/>
              </w:rPr>
              <w:t>Impotence</w:t>
            </w:r>
          </w:p>
        </w:tc>
        <w:tc>
          <w:tcPr>
            <w:tcW w:w="431" w:type="pct"/>
          </w:tcPr>
          <w:p w14:paraId="510D72E4" w14:textId="77777777" w:rsidR="00ED3B41" w:rsidRPr="00F32E48" w:rsidRDefault="00ED3B41" w:rsidP="00ED3B41">
            <w:pPr>
              <w:pStyle w:val="TableText"/>
              <w:jc w:val="right"/>
              <w:rPr>
                <w:rFonts w:cs="Arial"/>
              </w:rPr>
            </w:pPr>
            <w:r w:rsidRPr="00F32E48">
              <w:rPr>
                <w:rFonts w:cs="Arial"/>
              </w:rPr>
              <w:t>114</w:t>
            </w:r>
          </w:p>
        </w:tc>
        <w:tc>
          <w:tcPr>
            <w:tcW w:w="615" w:type="pct"/>
          </w:tcPr>
          <w:p w14:paraId="0BFD7DBC" w14:textId="77777777" w:rsidR="00ED3B41" w:rsidRPr="00F32E48" w:rsidRDefault="00ED3B41" w:rsidP="00ED3B41">
            <w:pPr>
              <w:pStyle w:val="TableText"/>
              <w:jc w:val="right"/>
            </w:pPr>
            <w:r w:rsidRPr="00F32E48">
              <w:rPr>
                <w:rFonts w:cs="Arial"/>
              </w:rPr>
              <w:t>582</w:t>
            </w:r>
          </w:p>
        </w:tc>
        <w:tc>
          <w:tcPr>
            <w:tcW w:w="833" w:type="pct"/>
          </w:tcPr>
          <w:p w14:paraId="16CD44CE" w14:textId="77777777" w:rsidR="00ED3B41" w:rsidRPr="00F32E48" w:rsidRDefault="00ED3B41" w:rsidP="00ED3B41">
            <w:pPr>
              <w:pStyle w:val="TableText"/>
              <w:jc w:val="right"/>
            </w:pPr>
            <w:r w:rsidRPr="00F32E48">
              <w:rPr>
                <w:rFonts w:cs="Arial"/>
              </w:rPr>
              <w:t>5.5 (4.5, 6.7)</w:t>
            </w:r>
          </w:p>
        </w:tc>
        <w:tc>
          <w:tcPr>
            <w:tcW w:w="459" w:type="pct"/>
          </w:tcPr>
          <w:p w14:paraId="5BD54C74" w14:textId="77777777" w:rsidR="00ED3B41" w:rsidRPr="00F32E48" w:rsidRDefault="00ED3B41" w:rsidP="00ED3B41">
            <w:pPr>
              <w:pStyle w:val="TableText"/>
              <w:jc w:val="right"/>
              <w:rPr>
                <w:rFonts w:cs="Arial"/>
              </w:rPr>
            </w:pPr>
            <w:r w:rsidRPr="00F32E48">
              <w:rPr>
                <w:rFonts w:cs="Arial"/>
              </w:rPr>
              <w:t>29</w:t>
            </w:r>
          </w:p>
        </w:tc>
        <w:tc>
          <w:tcPr>
            <w:tcW w:w="614" w:type="pct"/>
          </w:tcPr>
          <w:p w14:paraId="20E2F222" w14:textId="77777777" w:rsidR="00ED3B41" w:rsidRPr="00F32E48" w:rsidRDefault="00ED3B41" w:rsidP="00ED3B41">
            <w:pPr>
              <w:pStyle w:val="TableText"/>
              <w:jc w:val="right"/>
            </w:pPr>
            <w:r w:rsidRPr="00F32E48">
              <w:rPr>
                <w:rFonts w:cs="Arial"/>
              </w:rPr>
              <w:t>190</w:t>
            </w:r>
          </w:p>
        </w:tc>
        <w:tc>
          <w:tcPr>
            <w:tcW w:w="805" w:type="pct"/>
          </w:tcPr>
          <w:p w14:paraId="3D6FBCB9" w14:textId="77777777" w:rsidR="00ED3B41" w:rsidRPr="00F32E48" w:rsidRDefault="00ED3B41" w:rsidP="00ED3B41">
            <w:pPr>
              <w:pStyle w:val="TableText"/>
              <w:jc w:val="right"/>
            </w:pPr>
            <w:r w:rsidRPr="00F32E48">
              <w:rPr>
                <w:rFonts w:cs="Arial"/>
              </w:rPr>
              <w:t>1.7 (1.0, 2.8)</w:t>
            </w:r>
          </w:p>
        </w:tc>
      </w:tr>
      <w:tr w:rsidR="00ED3B41" w:rsidRPr="00F32E48" w14:paraId="62C1F81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41E244" w14:textId="77777777" w:rsidR="00ED3B41" w:rsidRPr="00F32E48" w:rsidRDefault="00ED3B41" w:rsidP="00607774">
            <w:pPr>
              <w:pStyle w:val="TableText"/>
            </w:pPr>
            <w:r w:rsidRPr="00F32E48">
              <w:rPr>
                <w:rFonts w:cs="Arial"/>
              </w:rPr>
              <w:t>Kidney disease</w:t>
            </w:r>
          </w:p>
        </w:tc>
        <w:tc>
          <w:tcPr>
            <w:tcW w:w="431" w:type="pct"/>
          </w:tcPr>
          <w:p w14:paraId="4C923B66" w14:textId="77777777" w:rsidR="00ED3B41" w:rsidRPr="00F32E48" w:rsidRDefault="00ED3B41" w:rsidP="00ED3B41">
            <w:pPr>
              <w:pStyle w:val="TableText"/>
              <w:jc w:val="right"/>
              <w:rPr>
                <w:rFonts w:cs="Arial"/>
              </w:rPr>
            </w:pPr>
            <w:r w:rsidRPr="00F32E48">
              <w:rPr>
                <w:rFonts w:cs="Arial"/>
              </w:rPr>
              <w:t>73</w:t>
            </w:r>
          </w:p>
        </w:tc>
        <w:tc>
          <w:tcPr>
            <w:tcW w:w="615" w:type="pct"/>
          </w:tcPr>
          <w:p w14:paraId="20FD89CE" w14:textId="77777777" w:rsidR="00ED3B41" w:rsidRPr="00F32E48" w:rsidRDefault="00ED3B41" w:rsidP="00ED3B41">
            <w:pPr>
              <w:pStyle w:val="TableText"/>
              <w:jc w:val="right"/>
            </w:pPr>
            <w:r w:rsidRPr="00F32E48">
              <w:rPr>
                <w:rFonts w:cs="Arial"/>
              </w:rPr>
              <w:t>376</w:t>
            </w:r>
          </w:p>
        </w:tc>
        <w:tc>
          <w:tcPr>
            <w:tcW w:w="833" w:type="pct"/>
          </w:tcPr>
          <w:p w14:paraId="399C5DD5" w14:textId="77777777" w:rsidR="00ED3B41" w:rsidRPr="00F32E48" w:rsidRDefault="00ED3B41" w:rsidP="00ED3B41">
            <w:pPr>
              <w:pStyle w:val="TableText"/>
              <w:jc w:val="right"/>
            </w:pPr>
            <w:r w:rsidRPr="00F32E48">
              <w:rPr>
                <w:rFonts w:cs="Arial"/>
              </w:rPr>
              <w:t>3.5 (2.8, 4.5)</w:t>
            </w:r>
          </w:p>
        </w:tc>
        <w:tc>
          <w:tcPr>
            <w:tcW w:w="459" w:type="pct"/>
          </w:tcPr>
          <w:p w14:paraId="3EC87E7C" w14:textId="77777777" w:rsidR="00ED3B41" w:rsidRPr="00F32E48" w:rsidRDefault="00ED3B41" w:rsidP="00ED3B41">
            <w:pPr>
              <w:pStyle w:val="TableText"/>
              <w:jc w:val="right"/>
              <w:rPr>
                <w:rFonts w:cs="Arial"/>
              </w:rPr>
            </w:pPr>
            <w:r w:rsidRPr="00F32E48">
              <w:rPr>
                <w:rFonts w:cs="Arial"/>
              </w:rPr>
              <w:t>34</w:t>
            </w:r>
          </w:p>
        </w:tc>
        <w:tc>
          <w:tcPr>
            <w:tcW w:w="614" w:type="pct"/>
          </w:tcPr>
          <w:p w14:paraId="2CA9272D" w14:textId="77777777" w:rsidR="00ED3B41" w:rsidRPr="00F32E48" w:rsidRDefault="00ED3B41" w:rsidP="00ED3B41">
            <w:pPr>
              <w:pStyle w:val="TableText"/>
              <w:jc w:val="right"/>
            </w:pPr>
            <w:r w:rsidRPr="00F32E48">
              <w:rPr>
                <w:rFonts w:cs="Arial"/>
              </w:rPr>
              <w:t>238</w:t>
            </w:r>
          </w:p>
        </w:tc>
        <w:tc>
          <w:tcPr>
            <w:tcW w:w="805" w:type="pct"/>
          </w:tcPr>
          <w:p w14:paraId="7050B1CD" w14:textId="77777777" w:rsidR="00ED3B41" w:rsidRPr="00F32E48" w:rsidRDefault="00ED3B41" w:rsidP="00ED3B41">
            <w:pPr>
              <w:pStyle w:val="TableText"/>
              <w:jc w:val="right"/>
            </w:pPr>
            <w:r w:rsidRPr="00F32E48">
              <w:rPr>
                <w:rFonts w:cs="Arial"/>
              </w:rPr>
              <w:t>2.1 (1.4, 3.3)</w:t>
            </w:r>
          </w:p>
        </w:tc>
      </w:tr>
      <w:tr w:rsidR="00ED3B41" w:rsidRPr="00F32E48" w14:paraId="75B9786C" w14:textId="77777777" w:rsidTr="00483F4E">
        <w:trPr>
          <w:cantSplit/>
        </w:trPr>
        <w:tc>
          <w:tcPr>
            <w:tcW w:w="1243" w:type="pct"/>
            <w:vAlign w:val="center"/>
          </w:tcPr>
          <w:p w14:paraId="46584714" w14:textId="77777777" w:rsidR="00ED3B41" w:rsidRPr="00F32E48" w:rsidRDefault="00ED3B41" w:rsidP="00607774">
            <w:pPr>
              <w:pStyle w:val="TableText"/>
            </w:pPr>
            <w:r w:rsidRPr="00F32E48">
              <w:rPr>
                <w:rFonts w:cs="Arial"/>
              </w:rPr>
              <w:t>Other cancer, tumour or malignancy</w:t>
            </w:r>
          </w:p>
        </w:tc>
        <w:tc>
          <w:tcPr>
            <w:tcW w:w="431" w:type="pct"/>
          </w:tcPr>
          <w:p w14:paraId="43AB9C3D" w14:textId="77777777" w:rsidR="00ED3B41" w:rsidRPr="00F32E48" w:rsidRDefault="00ED3B41" w:rsidP="00ED3B41">
            <w:pPr>
              <w:pStyle w:val="TableText"/>
              <w:jc w:val="right"/>
              <w:rPr>
                <w:rFonts w:cs="Arial"/>
              </w:rPr>
            </w:pPr>
            <w:r w:rsidRPr="00F32E48">
              <w:rPr>
                <w:rFonts w:cs="Arial"/>
              </w:rPr>
              <w:t>111</w:t>
            </w:r>
          </w:p>
        </w:tc>
        <w:tc>
          <w:tcPr>
            <w:tcW w:w="615" w:type="pct"/>
          </w:tcPr>
          <w:p w14:paraId="29959F10" w14:textId="77777777" w:rsidR="00ED3B41" w:rsidRPr="00F32E48" w:rsidRDefault="00ED3B41" w:rsidP="00ED3B41">
            <w:pPr>
              <w:pStyle w:val="TableText"/>
              <w:jc w:val="right"/>
            </w:pPr>
            <w:r w:rsidRPr="00F32E48">
              <w:rPr>
                <w:rFonts w:cs="Arial"/>
              </w:rPr>
              <w:t>543</w:t>
            </w:r>
          </w:p>
        </w:tc>
        <w:tc>
          <w:tcPr>
            <w:tcW w:w="833" w:type="pct"/>
          </w:tcPr>
          <w:p w14:paraId="6C03E68D" w14:textId="77777777" w:rsidR="00ED3B41" w:rsidRPr="00F32E48" w:rsidRDefault="00ED3B41" w:rsidP="00ED3B41">
            <w:pPr>
              <w:pStyle w:val="TableText"/>
              <w:jc w:val="right"/>
            </w:pPr>
            <w:r w:rsidRPr="00F32E48">
              <w:rPr>
                <w:rFonts w:cs="Arial"/>
              </w:rPr>
              <w:t>5.1 (4.2, 6.2)</w:t>
            </w:r>
          </w:p>
        </w:tc>
        <w:tc>
          <w:tcPr>
            <w:tcW w:w="459" w:type="pct"/>
          </w:tcPr>
          <w:p w14:paraId="6CB0A2D6" w14:textId="77777777" w:rsidR="00ED3B41" w:rsidRPr="00F32E48" w:rsidRDefault="00ED3B41" w:rsidP="00ED3B41">
            <w:pPr>
              <w:pStyle w:val="TableText"/>
              <w:jc w:val="right"/>
              <w:rPr>
                <w:rFonts w:cs="Arial"/>
              </w:rPr>
            </w:pPr>
            <w:r w:rsidRPr="00F32E48">
              <w:rPr>
                <w:rFonts w:cs="Arial"/>
              </w:rPr>
              <w:t>36</w:t>
            </w:r>
          </w:p>
        </w:tc>
        <w:tc>
          <w:tcPr>
            <w:tcW w:w="614" w:type="pct"/>
          </w:tcPr>
          <w:p w14:paraId="4F63D012" w14:textId="77777777" w:rsidR="00ED3B41" w:rsidRPr="00F32E48" w:rsidRDefault="00ED3B41" w:rsidP="00ED3B41">
            <w:pPr>
              <w:pStyle w:val="TableText"/>
              <w:jc w:val="right"/>
            </w:pPr>
            <w:r w:rsidRPr="00F32E48">
              <w:rPr>
                <w:rFonts w:cs="Arial"/>
              </w:rPr>
              <w:t>230</w:t>
            </w:r>
          </w:p>
        </w:tc>
        <w:tc>
          <w:tcPr>
            <w:tcW w:w="805" w:type="pct"/>
          </w:tcPr>
          <w:p w14:paraId="433224C5" w14:textId="77777777" w:rsidR="00ED3B41" w:rsidRPr="00F32E48" w:rsidRDefault="00ED3B41" w:rsidP="00ED3B41">
            <w:pPr>
              <w:pStyle w:val="TableText"/>
              <w:jc w:val="right"/>
            </w:pPr>
            <w:r w:rsidRPr="00F32E48">
              <w:rPr>
                <w:rFonts w:cs="Arial"/>
              </w:rPr>
              <w:t>2.0 (1.4, 3.0)</w:t>
            </w:r>
          </w:p>
        </w:tc>
      </w:tr>
      <w:tr w:rsidR="00ED3B41" w:rsidRPr="00F32E48" w14:paraId="0398FD72"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74DC5C9" w14:textId="77777777" w:rsidR="00ED3B41" w:rsidRPr="00F32E48" w:rsidRDefault="00ED3B41" w:rsidP="00607774">
            <w:pPr>
              <w:pStyle w:val="TableText"/>
            </w:pPr>
            <w:r w:rsidRPr="00F32E48">
              <w:rPr>
                <w:rFonts w:cs="Arial"/>
              </w:rPr>
              <w:t>Traumatic brain injury</w:t>
            </w:r>
          </w:p>
        </w:tc>
        <w:tc>
          <w:tcPr>
            <w:tcW w:w="431" w:type="pct"/>
          </w:tcPr>
          <w:p w14:paraId="2DA9A848" w14:textId="77777777" w:rsidR="00ED3B41" w:rsidRPr="00F32E48" w:rsidRDefault="00ED3B41" w:rsidP="00ED3B41">
            <w:pPr>
              <w:pStyle w:val="TableText"/>
              <w:jc w:val="right"/>
              <w:rPr>
                <w:rFonts w:cs="Arial"/>
              </w:rPr>
            </w:pPr>
            <w:r w:rsidRPr="00F32E48">
              <w:rPr>
                <w:rFonts w:cs="Arial"/>
              </w:rPr>
              <w:t>25</w:t>
            </w:r>
          </w:p>
        </w:tc>
        <w:tc>
          <w:tcPr>
            <w:tcW w:w="615" w:type="pct"/>
          </w:tcPr>
          <w:p w14:paraId="60A99A16" w14:textId="77777777" w:rsidR="00ED3B41" w:rsidRPr="00F32E48" w:rsidRDefault="00ED3B41" w:rsidP="00ED3B41">
            <w:pPr>
              <w:pStyle w:val="TableText"/>
              <w:jc w:val="right"/>
            </w:pPr>
            <w:r w:rsidRPr="00F32E48">
              <w:rPr>
                <w:rFonts w:cs="Arial"/>
              </w:rPr>
              <w:t>178</w:t>
            </w:r>
          </w:p>
        </w:tc>
        <w:tc>
          <w:tcPr>
            <w:tcW w:w="833" w:type="pct"/>
          </w:tcPr>
          <w:p w14:paraId="65892637" w14:textId="77777777" w:rsidR="00ED3B41" w:rsidRPr="00F32E48" w:rsidRDefault="00ED3B41" w:rsidP="00ED3B41">
            <w:pPr>
              <w:pStyle w:val="TableText"/>
              <w:jc w:val="right"/>
            </w:pPr>
            <w:r w:rsidRPr="00F32E48">
              <w:rPr>
                <w:rFonts w:cs="Arial"/>
              </w:rPr>
              <w:t>1.7 (1.1, 2.7)</w:t>
            </w:r>
          </w:p>
        </w:tc>
        <w:tc>
          <w:tcPr>
            <w:tcW w:w="459" w:type="pct"/>
          </w:tcPr>
          <w:p w14:paraId="598BFF38" w14:textId="77777777" w:rsidR="00ED3B41" w:rsidRPr="00F32E48" w:rsidRDefault="00ED3B41" w:rsidP="00ED3B41">
            <w:pPr>
              <w:pStyle w:val="TableText"/>
              <w:jc w:val="right"/>
              <w:rPr>
                <w:rFonts w:cs="Arial"/>
              </w:rPr>
            </w:pPr>
            <w:r w:rsidRPr="00F32E48">
              <w:rPr>
                <w:rFonts w:cs="Arial"/>
              </w:rPr>
              <w:t>13</w:t>
            </w:r>
          </w:p>
        </w:tc>
        <w:tc>
          <w:tcPr>
            <w:tcW w:w="614" w:type="pct"/>
          </w:tcPr>
          <w:p w14:paraId="6ACAEF1E" w14:textId="77777777" w:rsidR="00ED3B41" w:rsidRPr="00F32E48" w:rsidRDefault="00ED3B41" w:rsidP="00ED3B41">
            <w:pPr>
              <w:pStyle w:val="TableText"/>
              <w:jc w:val="right"/>
            </w:pPr>
            <w:r w:rsidRPr="00F32E48">
              <w:rPr>
                <w:rFonts w:cs="Arial"/>
              </w:rPr>
              <w:t>95</w:t>
            </w:r>
          </w:p>
        </w:tc>
        <w:tc>
          <w:tcPr>
            <w:tcW w:w="805" w:type="pct"/>
          </w:tcPr>
          <w:p w14:paraId="064441B2" w14:textId="77777777" w:rsidR="00ED3B41" w:rsidRPr="00F32E48" w:rsidRDefault="00ED3B41" w:rsidP="00ED3B41">
            <w:pPr>
              <w:pStyle w:val="TableText"/>
              <w:jc w:val="right"/>
            </w:pPr>
            <w:r w:rsidRPr="00F32E48">
              <w:rPr>
                <w:rFonts w:cs="Arial"/>
              </w:rPr>
              <w:t>0.8 (0.4, 1.8)</w:t>
            </w:r>
          </w:p>
        </w:tc>
      </w:tr>
    </w:tbl>
    <w:p w14:paraId="1F3F9F3C" w14:textId="7F3B3969" w:rsidR="00771B4D" w:rsidRPr="00F32E48" w:rsidRDefault="00771B4D" w:rsidP="00ED3B41">
      <w:pPr>
        <w:pStyle w:val="TableNotes"/>
      </w:pPr>
      <w:r w:rsidRPr="00F32E48">
        <w:t>Notes: Denominator</w:t>
      </w:r>
      <w:r w:rsidR="00985CF1">
        <w:t xml:space="preserve"> – </w:t>
      </w:r>
      <w:r w:rsidRPr="00F32E48">
        <w:t>all 2015 Transitioned ADF. For a full description of odds ratios, interpretation and strength of association, see Table</w:t>
      </w:r>
      <w:r w:rsidR="00ED3B41">
        <w:t> </w:t>
      </w:r>
      <w:r w:rsidRPr="00F32E48">
        <w:t>B.1.</w:t>
      </w:r>
    </w:p>
    <w:p w14:paraId="66CC89B3" w14:textId="77777777" w:rsidR="00771B4D" w:rsidRPr="00F32E48" w:rsidRDefault="00771B4D" w:rsidP="00ED3B41">
      <w:pPr>
        <w:pStyle w:val="Heading4"/>
      </w:pPr>
      <w:r w:rsidRPr="00F32E48">
        <w:t>Other conditions ever reported in Transitioned ADF, by transition status</w:t>
      </w:r>
    </w:p>
    <w:p w14:paraId="4FCB8E1D" w14:textId="77777777" w:rsidR="00771B4D" w:rsidRPr="00F32E48" w:rsidRDefault="00771B4D" w:rsidP="00ED3B41">
      <w:r w:rsidRPr="00F32E48">
        <w:t>Table 5.35 shows the estimated prevalence of other conditions ever reported by Transitioned ADF by transition status. Ex-Serving ADF were significantly</w:t>
      </w:r>
      <w:r w:rsidRPr="00F32E48" w:rsidDel="0087767C">
        <w:t xml:space="preserve"> </w:t>
      </w:r>
      <w:r w:rsidRPr="00F32E48">
        <w:t>more likely to report chronic fatigue syndrome (2.1% vs 0.7%; OR 3.3, 95% CI 1.7, 6.2) and diabetes (3.0% vs 2.8%; OR 2.0, 95% CI 1.3, 3.2) than Active Reservists. Ex-Serving ADF were also significantly</w:t>
      </w:r>
      <w:r w:rsidRPr="00F32E48" w:rsidDel="0087767C">
        <w:t xml:space="preserve"> </w:t>
      </w:r>
      <w:r w:rsidRPr="00F32E48">
        <w:t>more likely to report impotence than Active Reservists (4.2% vs 2.7%; OR 2.8, 95% CI 1.8, 4.5) and Inactive Reservists (4.2% vs 2.6%; OR 2.0, 95% CI 1.1, 3.4). Further, Ex-Serving ADF were significantly</w:t>
      </w:r>
      <w:r w:rsidRPr="00F32E48" w:rsidDel="0087767C">
        <w:t xml:space="preserve"> </w:t>
      </w:r>
      <w:r w:rsidRPr="00F32E48">
        <w:t>more likely to report hearing loss than Inactive Reservists (16.2% vs 13.3%; OR 1.4, 95% CI 1.1, 1.9), although this was a weak association</w:t>
      </w:r>
      <w:r w:rsidRPr="00F32E48">
        <w:rPr>
          <w:rFonts w:cs="Calibri"/>
        </w:rPr>
        <w:t>.</w:t>
      </w:r>
    </w:p>
    <w:p w14:paraId="4F17D290" w14:textId="77777777" w:rsidR="00771B4D" w:rsidRDefault="00771B4D" w:rsidP="00ED3B41">
      <w:pPr>
        <w:pStyle w:val="TableName"/>
      </w:pPr>
      <w:bookmarkStart w:id="844" w:name="_Ref483917941"/>
      <w:bookmarkStart w:id="845" w:name="_Toc508978882"/>
      <w:bookmarkStart w:id="846" w:name="_Toc385236077"/>
      <w:bookmarkStart w:id="847" w:name="_Toc385236927"/>
      <w:bookmarkStart w:id="848" w:name="_Toc519593845"/>
      <w:bookmarkStart w:id="849" w:name="_Toc525054401"/>
      <w:r w:rsidRPr="00F32E48">
        <w:t>Table 5.35</w:t>
      </w:r>
      <w:bookmarkEnd w:id="844"/>
      <w:r w:rsidRPr="00F32E48">
        <w:tab/>
        <w:t>Estimated prevalence of other conditions ever reported by Transitioned ADF, by transition status</w:t>
      </w:r>
      <w:bookmarkEnd w:id="845"/>
      <w:bookmarkEnd w:id="846"/>
      <w:bookmarkEnd w:id="847"/>
      <w:bookmarkEnd w:id="848"/>
      <w:bookmarkEnd w:id="849"/>
    </w:p>
    <w:tbl>
      <w:tblPr>
        <w:tblStyle w:val="TWRPTable"/>
        <w:tblW w:w="5000" w:type="pct"/>
        <w:tblLayout w:type="fixed"/>
        <w:tblLook w:val="04A0" w:firstRow="1" w:lastRow="0" w:firstColumn="1" w:lastColumn="0" w:noHBand="0" w:noVBand="1"/>
        <w:tblDescription w:val="Table 5.35 Estimated prevalence of other conditions ever reported by Transitioned ADF, by transition status"/>
      </w:tblPr>
      <w:tblGrid>
        <w:gridCol w:w="833"/>
        <w:gridCol w:w="449"/>
        <w:gridCol w:w="806"/>
        <w:gridCol w:w="909"/>
        <w:gridCol w:w="440"/>
        <w:gridCol w:w="811"/>
        <w:gridCol w:w="911"/>
        <w:gridCol w:w="440"/>
        <w:gridCol w:w="809"/>
        <w:gridCol w:w="907"/>
      </w:tblGrid>
      <w:tr w:rsidR="00483F4E" w:rsidRPr="00F32E48" w14:paraId="151A8129"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5FF5CAF5" w14:textId="77777777" w:rsidR="00483F4E" w:rsidRPr="00F32E48" w:rsidRDefault="00ED3B41" w:rsidP="00483F4E">
            <w:pPr>
              <w:pStyle w:val="TableText"/>
            </w:pPr>
            <w:r w:rsidRPr="00F32E48">
              <w:t>Other condition</w:t>
            </w:r>
          </w:p>
        </w:tc>
        <w:tc>
          <w:tcPr>
            <w:tcW w:w="1479" w:type="pct"/>
            <w:gridSpan w:val="3"/>
          </w:tcPr>
          <w:p w14:paraId="73780160" w14:textId="77777777" w:rsidR="00483F4E" w:rsidRPr="00F32E48" w:rsidRDefault="00483F4E" w:rsidP="00483F4E">
            <w:pPr>
              <w:pStyle w:val="TableText"/>
              <w:jc w:val="center"/>
            </w:pPr>
            <w:r w:rsidRPr="00F32E48">
              <w:t>Ex-Serving</w:t>
            </w:r>
            <w:r>
              <w:br/>
            </w:r>
            <w:r w:rsidRPr="00F32E48">
              <w:t>(n = 10,743)</w:t>
            </w:r>
          </w:p>
        </w:tc>
        <w:tc>
          <w:tcPr>
            <w:tcW w:w="1478" w:type="pct"/>
            <w:gridSpan w:val="3"/>
          </w:tcPr>
          <w:p w14:paraId="5DD9C10D" w14:textId="77777777" w:rsidR="00483F4E" w:rsidRPr="00F32E48" w:rsidRDefault="00483F4E" w:rsidP="00483F4E">
            <w:pPr>
              <w:pStyle w:val="TableText"/>
              <w:jc w:val="center"/>
            </w:pPr>
            <w:r w:rsidRPr="00F32E48">
              <w:t>Inactive Reservists</w:t>
            </w:r>
            <w:r>
              <w:br/>
            </w:r>
            <w:r w:rsidRPr="00F32E48">
              <w:t>(n = 7709)</w:t>
            </w:r>
          </w:p>
        </w:tc>
        <w:tc>
          <w:tcPr>
            <w:tcW w:w="1474" w:type="pct"/>
            <w:gridSpan w:val="3"/>
          </w:tcPr>
          <w:p w14:paraId="05CFEF43" w14:textId="77777777" w:rsidR="00483F4E" w:rsidRPr="00F32E48" w:rsidRDefault="00483F4E" w:rsidP="00483F4E">
            <w:pPr>
              <w:pStyle w:val="TableText"/>
              <w:jc w:val="center"/>
            </w:pPr>
            <w:r w:rsidRPr="00F32E48">
              <w:t>Active Reservists</w:t>
            </w:r>
            <w:r>
              <w:br/>
            </w:r>
            <w:r w:rsidRPr="00F32E48">
              <w:t>(n = 6390)</w:t>
            </w:r>
          </w:p>
        </w:tc>
      </w:tr>
      <w:tr w:rsidR="00483F4E" w:rsidRPr="00F32E48" w14:paraId="789C118E"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34D9AEA1" w14:textId="77777777" w:rsidR="00483F4E" w:rsidRPr="00F32E48" w:rsidRDefault="00483F4E" w:rsidP="00483F4E">
            <w:pPr>
              <w:pStyle w:val="TableText"/>
            </w:pPr>
          </w:p>
        </w:tc>
        <w:tc>
          <w:tcPr>
            <w:tcW w:w="307" w:type="pct"/>
          </w:tcPr>
          <w:p w14:paraId="1E0D1AD3" w14:textId="77777777" w:rsidR="00483F4E" w:rsidRPr="00F32E48" w:rsidRDefault="00483F4E" w:rsidP="00483F4E">
            <w:pPr>
              <w:pStyle w:val="TableText"/>
              <w:jc w:val="right"/>
            </w:pPr>
            <w:r w:rsidRPr="00F32E48">
              <w:rPr>
                <w:bCs/>
              </w:rPr>
              <w:t>n</w:t>
            </w:r>
          </w:p>
        </w:tc>
        <w:tc>
          <w:tcPr>
            <w:tcW w:w="551" w:type="pct"/>
          </w:tcPr>
          <w:p w14:paraId="77CADD4D" w14:textId="77777777" w:rsidR="00483F4E" w:rsidRPr="00F32E48" w:rsidRDefault="00483F4E" w:rsidP="00483F4E">
            <w:pPr>
              <w:pStyle w:val="TableText"/>
              <w:jc w:val="right"/>
            </w:pPr>
            <w:r w:rsidRPr="00F32E48">
              <w:rPr>
                <w:bCs/>
              </w:rPr>
              <w:t>Weighted n</w:t>
            </w:r>
          </w:p>
        </w:tc>
        <w:tc>
          <w:tcPr>
            <w:tcW w:w="621" w:type="pct"/>
          </w:tcPr>
          <w:p w14:paraId="3C98CC35" w14:textId="77777777" w:rsidR="00483F4E" w:rsidRPr="00F32E48" w:rsidRDefault="00483F4E" w:rsidP="00483F4E">
            <w:pPr>
              <w:pStyle w:val="TableText"/>
              <w:jc w:val="right"/>
            </w:pPr>
            <w:r w:rsidRPr="00F32E48">
              <w:rPr>
                <w:bCs/>
              </w:rPr>
              <w:t>% (95% CI)</w:t>
            </w:r>
          </w:p>
        </w:tc>
        <w:tc>
          <w:tcPr>
            <w:tcW w:w="301" w:type="pct"/>
          </w:tcPr>
          <w:p w14:paraId="4CDEE332" w14:textId="77777777" w:rsidR="00483F4E" w:rsidRPr="00F32E48" w:rsidRDefault="00483F4E" w:rsidP="00483F4E">
            <w:pPr>
              <w:pStyle w:val="TableText"/>
              <w:jc w:val="right"/>
            </w:pPr>
            <w:r w:rsidRPr="00F32E48">
              <w:rPr>
                <w:bCs/>
              </w:rPr>
              <w:t>n</w:t>
            </w:r>
          </w:p>
        </w:tc>
        <w:tc>
          <w:tcPr>
            <w:tcW w:w="554" w:type="pct"/>
          </w:tcPr>
          <w:p w14:paraId="1DBEDC1E" w14:textId="77777777" w:rsidR="00483F4E" w:rsidRPr="00F32E48" w:rsidRDefault="00483F4E" w:rsidP="00483F4E">
            <w:pPr>
              <w:pStyle w:val="TableText"/>
              <w:jc w:val="right"/>
            </w:pPr>
            <w:r w:rsidRPr="00F32E48">
              <w:rPr>
                <w:bCs/>
              </w:rPr>
              <w:t>Weighted n</w:t>
            </w:r>
          </w:p>
        </w:tc>
        <w:tc>
          <w:tcPr>
            <w:tcW w:w="623" w:type="pct"/>
          </w:tcPr>
          <w:p w14:paraId="3E0F3467" w14:textId="77777777" w:rsidR="00483F4E" w:rsidRPr="00F32E48" w:rsidRDefault="00483F4E" w:rsidP="00483F4E">
            <w:pPr>
              <w:pStyle w:val="TableText"/>
              <w:jc w:val="right"/>
            </w:pPr>
            <w:r w:rsidRPr="00F32E48">
              <w:rPr>
                <w:bCs/>
              </w:rPr>
              <w:t>% (95% CI)</w:t>
            </w:r>
          </w:p>
        </w:tc>
        <w:tc>
          <w:tcPr>
            <w:tcW w:w="301" w:type="pct"/>
          </w:tcPr>
          <w:p w14:paraId="685A3486" w14:textId="77777777" w:rsidR="00483F4E" w:rsidRPr="00F32E48" w:rsidRDefault="00483F4E" w:rsidP="00483F4E">
            <w:pPr>
              <w:pStyle w:val="TableText"/>
              <w:jc w:val="right"/>
            </w:pPr>
            <w:r w:rsidRPr="00F32E48">
              <w:rPr>
                <w:bCs/>
              </w:rPr>
              <w:t>n</w:t>
            </w:r>
          </w:p>
        </w:tc>
        <w:tc>
          <w:tcPr>
            <w:tcW w:w="553" w:type="pct"/>
          </w:tcPr>
          <w:p w14:paraId="679DE21A" w14:textId="77777777" w:rsidR="00483F4E" w:rsidRPr="00F32E48" w:rsidRDefault="00483F4E" w:rsidP="00483F4E">
            <w:pPr>
              <w:pStyle w:val="TableText"/>
              <w:jc w:val="right"/>
            </w:pPr>
            <w:r w:rsidRPr="00F32E48">
              <w:rPr>
                <w:bCs/>
              </w:rPr>
              <w:t>Weighted n</w:t>
            </w:r>
          </w:p>
        </w:tc>
        <w:tc>
          <w:tcPr>
            <w:tcW w:w="620" w:type="pct"/>
          </w:tcPr>
          <w:p w14:paraId="2EF7EF17" w14:textId="77777777" w:rsidR="00483F4E" w:rsidRPr="00F32E48" w:rsidRDefault="00483F4E" w:rsidP="00483F4E">
            <w:pPr>
              <w:pStyle w:val="TableText"/>
              <w:jc w:val="right"/>
            </w:pPr>
            <w:r w:rsidRPr="00F32E48">
              <w:rPr>
                <w:bCs/>
              </w:rPr>
              <w:t>% (95% CI)</w:t>
            </w:r>
          </w:p>
        </w:tc>
      </w:tr>
      <w:tr w:rsidR="00ED3B41" w:rsidRPr="00F32E48" w14:paraId="59A79BD5"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165A6A60" w14:textId="77777777" w:rsidR="00ED3B41" w:rsidRPr="00F32E48" w:rsidRDefault="00ED3B41" w:rsidP="00607774">
            <w:pPr>
              <w:pStyle w:val="TableText"/>
            </w:pPr>
            <w:r w:rsidRPr="00F32E48">
              <w:t>Chronic fatigue syndrome</w:t>
            </w:r>
          </w:p>
        </w:tc>
        <w:tc>
          <w:tcPr>
            <w:tcW w:w="307" w:type="pct"/>
          </w:tcPr>
          <w:p w14:paraId="25AFAD08" w14:textId="77777777" w:rsidR="00ED3B41" w:rsidRPr="00F32E48" w:rsidRDefault="00ED3B41" w:rsidP="00ED3B41">
            <w:pPr>
              <w:pStyle w:val="TableText"/>
              <w:jc w:val="right"/>
            </w:pPr>
            <w:r w:rsidRPr="00F32E48">
              <w:t>32</w:t>
            </w:r>
          </w:p>
        </w:tc>
        <w:tc>
          <w:tcPr>
            <w:tcW w:w="551" w:type="pct"/>
          </w:tcPr>
          <w:p w14:paraId="5F8DE2AC" w14:textId="77777777" w:rsidR="00ED3B41" w:rsidRPr="00F32E48" w:rsidRDefault="00ED3B41" w:rsidP="00ED3B41">
            <w:pPr>
              <w:pStyle w:val="TableText"/>
              <w:jc w:val="right"/>
            </w:pPr>
            <w:r w:rsidRPr="00F32E48">
              <w:t>222</w:t>
            </w:r>
          </w:p>
        </w:tc>
        <w:tc>
          <w:tcPr>
            <w:tcW w:w="621" w:type="pct"/>
          </w:tcPr>
          <w:p w14:paraId="613DC75C" w14:textId="77777777" w:rsidR="00ED3B41" w:rsidRPr="00F32E48" w:rsidRDefault="00ED3B41" w:rsidP="00ED3B41">
            <w:pPr>
              <w:pStyle w:val="TableText"/>
              <w:jc w:val="right"/>
            </w:pPr>
            <w:r w:rsidRPr="00F32E48">
              <w:t>2.1 (1.4,</w:t>
            </w:r>
            <w:r>
              <w:t> </w:t>
            </w:r>
            <w:r w:rsidRPr="00F32E48">
              <w:t>3.1)</w:t>
            </w:r>
          </w:p>
        </w:tc>
        <w:tc>
          <w:tcPr>
            <w:tcW w:w="301" w:type="pct"/>
          </w:tcPr>
          <w:p w14:paraId="1A15FD53" w14:textId="77777777" w:rsidR="00ED3B41" w:rsidRPr="00F32E48" w:rsidRDefault="00ED3B41" w:rsidP="00ED3B41">
            <w:pPr>
              <w:pStyle w:val="TableText"/>
              <w:jc w:val="right"/>
            </w:pPr>
            <w:r w:rsidRPr="00F32E48">
              <w:t>12</w:t>
            </w:r>
          </w:p>
        </w:tc>
        <w:tc>
          <w:tcPr>
            <w:tcW w:w="554" w:type="pct"/>
          </w:tcPr>
          <w:p w14:paraId="58A41804" w14:textId="77777777" w:rsidR="00ED3B41" w:rsidRPr="00F32E48" w:rsidRDefault="00ED3B41" w:rsidP="00ED3B41">
            <w:pPr>
              <w:pStyle w:val="TableText"/>
              <w:jc w:val="right"/>
            </w:pPr>
            <w:r w:rsidRPr="00F32E48">
              <w:t>83</w:t>
            </w:r>
          </w:p>
        </w:tc>
        <w:tc>
          <w:tcPr>
            <w:tcW w:w="623" w:type="pct"/>
          </w:tcPr>
          <w:p w14:paraId="2A3A3A81" w14:textId="77777777" w:rsidR="00ED3B41" w:rsidRPr="00F32E48" w:rsidRDefault="00ED3B41" w:rsidP="00ED3B41">
            <w:pPr>
              <w:pStyle w:val="TableText"/>
              <w:jc w:val="right"/>
            </w:pPr>
            <w:r w:rsidRPr="00F32E48">
              <w:t>1.1 (0.5,</w:t>
            </w:r>
            <w:r>
              <w:t> </w:t>
            </w:r>
            <w:r w:rsidRPr="00F32E48">
              <w:t>2.2)</w:t>
            </w:r>
          </w:p>
        </w:tc>
        <w:tc>
          <w:tcPr>
            <w:tcW w:w="301" w:type="pct"/>
          </w:tcPr>
          <w:p w14:paraId="16E333AB" w14:textId="77777777" w:rsidR="00ED3B41" w:rsidRPr="00F32E48" w:rsidRDefault="00ED3B41" w:rsidP="00ED3B41">
            <w:pPr>
              <w:pStyle w:val="TableText"/>
              <w:jc w:val="right"/>
            </w:pPr>
            <w:r w:rsidRPr="00F32E48">
              <w:t>11</w:t>
            </w:r>
          </w:p>
        </w:tc>
        <w:tc>
          <w:tcPr>
            <w:tcW w:w="553" w:type="pct"/>
          </w:tcPr>
          <w:p w14:paraId="2541E191" w14:textId="77777777" w:rsidR="00ED3B41" w:rsidRPr="00F32E48" w:rsidRDefault="00ED3B41" w:rsidP="00ED3B41">
            <w:pPr>
              <w:pStyle w:val="TableText"/>
              <w:jc w:val="right"/>
            </w:pPr>
            <w:r w:rsidRPr="00F32E48">
              <w:t>46</w:t>
            </w:r>
          </w:p>
        </w:tc>
        <w:tc>
          <w:tcPr>
            <w:tcW w:w="620" w:type="pct"/>
          </w:tcPr>
          <w:p w14:paraId="6B774539" w14:textId="77777777" w:rsidR="00ED3B41" w:rsidRPr="00F32E48" w:rsidRDefault="00ED3B41" w:rsidP="00ED3B41">
            <w:pPr>
              <w:pStyle w:val="TableText"/>
              <w:jc w:val="right"/>
            </w:pPr>
            <w:r w:rsidRPr="00F32E48">
              <w:t>0.7 (0.4,</w:t>
            </w:r>
            <w:r>
              <w:t> </w:t>
            </w:r>
            <w:r w:rsidRPr="00F32E48">
              <w:t>1.2)</w:t>
            </w:r>
          </w:p>
        </w:tc>
      </w:tr>
      <w:tr w:rsidR="00ED3B41" w:rsidRPr="00F32E48" w14:paraId="1B1337B9" w14:textId="77777777" w:rsidTr="00483F4E">
        <w:tc>
          <w:tcPr>
            <w:tcW w:w="569" w:type="pct"/>
          </w:tcPr>
          <w:p w14:paraId="0E122B99" w14:textId="77777777" w:rsidR="00ED3B41" w:rsidRPr="00F32E48" w:rsidRDefault="00ED3B41" w:rsidP="00607774">
            <w:pPr>
              <w:pStyle w:val="TableText"/>
            </w:pPr>
            <w:r w:rsidRPr="00F32E48">
              <w:t>Diabetes</w:t>
            </w:r>
          </w:p>
        </w:tc>
        <w:tc>
          <w:tcPr>
            <w:tcW w:w="307" w:type="pct"/>
          </w:tcPr>
          <w:p w14:paraId="6A1F51AA" w14:textId="77777777" w:rsidR="00ED3B41" w:rsidRPr="00F32E48" w:rsidRDefault="00ED3B41" w:rsidP="00ED3B41">
            <w:pPr>
              <w:pStyle w:val="TableText"/>
              <w:jc w:val="right"/>
            </w:pPr>
            <w:r w:rsidRPr="00F32E48">
              <w:t>61</w:t>
            </w:r>
          </w:p>
        </w:tc>
        <w:tc>
          <w:tcPr>
            <w:tcW w:w="551" w:type="pct"/>
          </w:tcPr>
          <w:p w14:paraId="4E8CD2BB" w14:textId="77777777" w:rsidR="00ED3B41" w:rsidRPr="00F32E48" w:rsidRDefault="00ED3B41" w:rsidP="00ED3B41">
            <w:pPr>
              <w:pStyle w:val="TableText"/>
              <w:jc w:val="right"/>
            </w:pPr>
            <w:r w:rsidRPr="00F32E48">
              <w:t>310</w:t>
            </w:r>
          </w:p>
        </w:tc>
        <w:tc>
          <w:tcPr>
            <w:tcW w:w="621" w:type="pct"/>
          </w:tcPr>
          <w:p w14:paraId="0B7D1FF6" w14:textId="77777777" w:rsidR="00ED3B41" w:rsidRPr="00F32E48" w:rsidRDefault="00ED3B41" w:rsidP="00ED3B41">
            <w:pPr>
              <w:pStyle w:val="TableText"/>
              <w:jc w:val="right"/>
            </w:pPr>
            <w:r w:rsidRPr="00F32E48">
              <w:t>3.0 (2.2,</w:t>
            </w:r>
            <w:r>
              <w:t> </w:t>
            </w:r>
            <w:r w:rsidRPr="00F32E48">
              <w:t>3.9)</w:t>
            </w:r>
          </w:p>
        </w:tc>
        <w:tc>
          <w:tcPr>
            <w:tcW w:w="301" w:type="pct"/>
          </w:tcPr>
          <w:p w14:paraId="5A3FD38B" w14:textId="77777777" w:rsidR="00ED3B41" w:rsidRPr="00F32E48" w:rsidRDefault="00ED3B41" w:rsidP="00ED3B41">
            <w:pPr>
              <w:pStyle w:val="TableText"/>
              <w:jc w:val="right"/>
            </w:pPr>
            <w:r w:rsidRPr="00F32E48">
              <w:t>29</w:t>
            </w:r>
          </w:p>
        </w:tc>
        <w:tc>
          <w:tcPr>
            <w:tcW w:w="554" w:type="pct"/>
          </w:tcPr>
          <w:p w14:paraId="5DA357A8" w14:textId="77777777" w:rsidR="00ED3B41" w:rsidRPr="00F32E48" w:rsidRDefault="00ED3B41" w:rsidP="00ED3B41">
            <w:pPr>
              <w:pStyle w:val="TableText"/>
              <w:jc w:val="right"/>
            </w:pPr>
            <w:r w:rsidRPr="00F32E48">
              <w:t>167</w:t>
            </w:r>
          </w:p>
        </w:tc>
        <w:tc>
          <w:tcPr>
            <w:tcW w:w="623" w:type="pct"/>
          </w:tcPr>
          <w:p w14:paraId="5E66B1E7" w14:textId="77777777" w:rsidR="00ED3B41" w:rsidRPr="00F32E48" w:rsidRDefault="00ED3B41" w:rsidP="00ED3B41">
            <w:pPr>
              <w:pStyle w:val="TableText"/>
              <w:jc w:val="right"/>
            </w:pPr>
            <w:r w:rsidRPr="00F32E48">
              <w:t>2.2 (1.4,</w:t>
            </w:r>
            <w:r>
              <w:t> </w:t>
            </w:r>
            <w:r w:rsidRPr="00F32E48">
              <w:t>3.3)</w:t>
            </w:r>
          </w:p>
        </w:tc>
        <w:tc>
          <w:tcPr>
            <w:tcW w:w="301" w:type="pct"/>
          </w:tcPr>
          <w:p w14:paraId="24C3DE03" w14:textId="77777777" w:rsidR="00ED3B41" w:rsidRPr="00F32E48" w:rsidRDefault="00ED3B41" w:rsidP="00ED3B41">
            <w:pPr>
              <w:pStyle w:val="TableText"/>
              <w:jc w:val="right"/>
            </w:pPr>
            <w:r w:rsidRPr="00F32E48">
              <w:t>38</w:t>
            </w:r>
          </w:p>
        </w:tc>
        <w:tc>
          <w:tcPr>
            <w:tcW w:w="553" w:type="pct"/>
          </w:tcPr>
          <w:p w14:paraId="0928CC92" w14:textId="77777777" w:rsidR="00ED3B41" w:rsidRPr="00F32E48" w:rsidRDefault="00ED3B41" w:rsidP="00ED3B41">
            <w:pPr>
              <w:pStyle w:val="TableText"/>
              <w:jc w:val="right"/>
            </w:pPr>
            <w:r w:rsidRPr="00F32E48">
              <w:t>176</w:t>
            </w:r>
          </w:p>
        </w:tc>
        <w:tc>
          <w:tcPr>
            <w:tcW w:w="620" w:type="pct"/>
          </w:tcPr>
          <w:p w14:paraId="7D3CA858" w14:textId="77777777" w:rsidR="00ED3B41" w:rsidRPr="00F32E48" w:rsidRDefault="00ED3B41" w:rsidP="00ED3B41">
            <w:pPr>
              <w:pStyle w:val="TableText"/>
              <w:jc w:val="right"/>
            </w:pPr>
            <w:r w:rsidRPr="00F32E48">
              <w:t>2.8 (2.0,</w:t>
            </w:r>
            <w:r>
              <w:t> </w:t>
            </w:r>
            <w:r w:rsidRPr="00F32E48">
              <w:t>3.7)</w:t>
            </w:r>
          </w:p>
        </w:tc>
      </w:tr>
      <w:tr w:rsidR="00ED3B41" w:rsidRPr="00F32E48" w14:paraId="66A95D01"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4B4D8282" w14:textId="77777777" w:rsidR="00ED3B41" w:rsidRPr="00F32E48" w:rsidRDefault="00ED3B41" w:rsidP="00607774">
            <w:pPr>
              <w:pStyle w:val="TableText"/>
            </w:pPr>
            <w:r w:rsidRPr="00F32E48">
              <w:t>Hearing loss</w:t>
            </w:r>
          </w:p>
        </w:tc>
        <w:tc>
          <w:tcPr>
            <w:tcW w:w="307" w:type="pct"/>
          </w:tcPr>
          <w:p w14:paraId="779487F2" w14:textId="77777777" w:rsidR="00ED3B41" w:rsidRPr="00F32E48" w:rsidRDefault="00ED3B41" w:rsidP="00ED3B41">
            <w:pPr>
              <w:pStyle w:val="TableText"/>
              <w:jc w:val="right"/>
            </w:pPr>
            <w:r w:rsidRPr="00F32E48">
              <w:t>295</w:t>
            </w:r>
          </w:p>
        </w:tc>
        <w:tc>
          <w:tcPr>
            <w:tcW w:w="551" w:type="pct"/>
          </w:tcPr>
          <w:p w14:paraId="18303D23" w14:textId="77777777" w:rsidR="00ED3B41" w:rsidRPr="00F32E48" w:rsidRDefault="00ED3B41" w:rsidP="00ED3B41">
            <w:pPr>
              <w:pStyle w:val="TableText"/>
              <w:jc w:val="right"/>
            </w:pPr>
            <w:r w:rsidRPr="00F32E48">
              <w:t>1744</w:t>
            </w:r>
          </w:p>
        </w:tc>
        <w:tc>
          <w:tcPr>
            <w:tcW w:w="621" w:type="pct"/>
          </w:tcPr>
          <w:p w14:paraId="0DA622B0" w14:textId="77777777" w:rsidR="00ED3B41" w:rsidRPr="00F32E48" w:rsidRDefault="00ED3B41" w:rsidP="00ED3B41">
            <w:pPr>
              <w:pStyle w:val="TableText"/>
              <w:jc w:val="right"/>
            </w:pPr>
            <w:r w:rsidRPr="00F32E48">
              <w:t>16.2 (14.2,</w:t>
            </w:r>
            <w:r>
              <w:t> </w:t>
            </w:r>
            <w:r w:rsidRPr="00F32E48">
              <w:t>18.5)</w:t>
            </w:r>
          </w:p>
        </w:tc>
        <w:tc>
          <w:tcPr>
            <w:tcW w:w="301" w:type="pct"/>
          </w:tcPr>
          <w:p w14:paraId="398D6B8A" w14:textId="77777777" w:rsidR="00ED3B41" w:rsidRPr="00F32E48" w:rsidRDefault="00ED3B41" w:rsidP="00ED3B41">
            <w:pPr>
              <w:pStyle w:val="TableText"/>
              <w:jc w:val="right"/>
            </w:pPr>
            <w:r w:rsidRPr="00F32E48">
              <w:t>171</w:t>
            </w:r>
          </w:p>
        </w:tc>
        <w:tc>
          <w:tcPr>
            <w:tcW w:w="554" w:type="pct"/>
          </w:tcPr>
          <w:p w14:paraId="0163706B" w14:textId="77777777" w:rsidR="00ED3B41" w:rsidRPr="00F32E48" w:rsidRDefault="00ED3B41" w:rsidP="00ED3B41">
            <w:pPr>
              <w:pStyle w:val="TableText"/>
              <w:jc w:val="right"/>
            </w:pPr>
            <w:r w:rsidRPr="00F32E48">
              <w:t>1022</w:t>
            </w:r>
          </w:p>
        </w:tc>
        <w:tc>
          <w:tcPr>
            <w:tcW w:w="623" w:type="pct"/>
          </w:tcPr>
          <w:p w14:paraId="5EDC5FD5" w14:textId="77777777" w:rsidR="00ED3B41" w:rsidRPr="00F32E48" w:rsidRDefault="00ED3B41" w:rsidP="00ED3B41">
            <w:pPr>
              <w:pStyle w:val="TableText"/>
              <w:jc w:val="right"/>
            </w:pPr>
            <w:r w:rsidRPr="00F32E48">
              <w:t>13.3 (11.0,</w:t>
            </w:r>
            <w:r>
              <w:t> </w:t>
            </w:r>
            <w:r w:rsidRPr="00F32E48">
              <w:t>15.9)</w:t>
            </w:r>
          </w:p>
        </w:tc>
        <w:tc>
          <w:tcPr>
            <w:tcW w:w="301" w:type="pct"/>
          </w:tcPr>
          <w:p w14:paraId="4755599A" w14:textId="77777777" w:rsidR="00ED3B41" w:rsidRPr="00F32E48" w:rsidRDefault="00ED3B41" w:rsidP="00ED3B41">
            <w:pPr>
              <w:pStyle w:val="TableText"/>
              <w:jc w:val="right"/>
            </w:pPr>
            <w:r w:rsidRPr="00F32E48">
              <w:t>245</w:t>
            </w:r>
          </w:p>
        </w:tc>
        <w:tc>
          <w:tcPr>
            <w:tcW w:w="553" w:type="pct"/>
          </w:tcPr>
          <w:p w14:paraId="305B4B7A" w14:textId="77777777" w:rsidR="00ED3B41" w:rsidRPr="00F32E48" w:rsidRDefault="00ED3B41" w:rsidP="00ED3B41">
            <w:pPr>
              <w:pStyle w:val="TableText"/>
              <w:jc w:val="right"/>
            </w:pPr>
            <w:r w:rsidRPr="00F32E48">
              <w:t>1144</w:t>
            </w:r>
          </w:p>
        </w:tc>
        <w:tc>
          <w:tcPr>
            <w:tcW w:w="620" w:type="pct"/>
          </w:tcPr>
          <w:p w14:paraId="396B5BB1" w14:textId="77777777" w:rsidR="00ED3B41" w:rsidRPr="00F32E48" w:rsidRDefault="00ED3B41" w:rsidP="00ED3B41">
            <w:pPr>
              <w:pStyle w:val="TableText"/>
              <w:jc w:val="right"/>
            </w:pPr>
            <w:r w:rsidRPr="00F32E48">
              <w:t>17.9 (15.8,</w:t>
            </w:r>
            <w:r>
              <w:t> </w:t>
            </w:r>
            <w:r w:rsidRPr="00F32E48">
              <w:t>20.2)</w:t>
            </w:r>
          </w:p>
        </w:tc>
      </w:tr>
      <w:tr w:rsidR="00ED3B41" w:rsidRPr="00F32E48" w14:paraId="1CBBDAF2" w14:textId="77777777" w:rsidTr="00483F4E">
        <w:tc>
          <w:tcPr>
            <w:tcW w:w="569" w:type="pct"/>
          </w:tcPr>
          <w:p w14:paraId="0A61E90D" w14:textId="77777777" w:rsidR="00ED3B41" w:rsidRPr="00F32E48" w:rsidRDefault="00ED3B41" w:rsidP="00607774">
            <w:pPr>
              <w:pStyle w:val="TableText"/>
            </w:pPr>
            <w:r w:rsidRPr="00F32E48">
              <w:t>Impotence</w:t>
            </w:r>
          </w:p>
        </w:tc>
        <w:tc>
          <w:tcPr>
            <w:tcW w:w="307" w:type="pct"/>
          </w:tcPr>
          <w:p w14:paraId="69364A99" w14:textId="77777777" w:rsidR="00ED3B41" w:rsidRPr="00F32E48" w:rsidRDefault="00ED3B41" w:rsidP="00ED3B41">
            <w:pPr>
              <w:pStyle w:val="TableText"/>
              <w:jc w:val="right"/>
            </w:pPr>
            <w:r w:rsidRPr="00F32E48">
              <w:t>85</w:t>
            </w:r>
          </w:p>
        </w:tc>
        <w:tc>
          <w:tcPr>
            <w:tcW w:w="551" w:type="pct"/>
          </w:tcPr>
          <w:p w14:paraId="62D8B63B" w14:textId="77777777" w:rsidR="00ED3B41" w:rsidRPr="00F32E48" w:rsidRDefault="00ED3B41" w:rsidP="00ED3B41">
            <w:pPr>
              <w:pStyle w:val="TableText"/>
              <w:jc w:val="right"/>
            </w:pPr>
            <w:r w:rsidRPr="00F32E48">
              <w:t>456</w:t>
            </w:r>
          </w:p>
        </w:tc>
        <w:tc>
          <w:tcPr>
            <w:tcW w:w="621" w:type="pct"/>
          </w:tcPr>
          <w:p w14:paraId="2ED3EFCB" w14:textId="77777777" w:rsidR="00ED3B41" w:rsidRPr="00F32E48" w:rsidRDefault="00ED3B41" w:rsidP="00ED3B41">
            <w:pPr>
              <w:pStyle w:val="TableText"/>
              <w:jc w:val="right"/>
            </w:pPr>
            <w:r w:rsidRPr="00F32E48">
              <w:t>4.2 (3.3,</w:t>
            </w:r>
            <w:r>
              <w:t> </w:t>
            </w:r>
            <w:r w:rsidRPr="00F32E48">
              <w:t>5.4)</w:t>
            </w:r>
          </w:p>
        </w:tc>
        <w:tc>
          <w:tcPr>
            <w:tcW w:w="301" w:type="pct"/>
          </w:tcPr>
          <w:p w14:paraId="13A309FA" w14:textId="77777777" w:rsidR="00ED3B41" w:rsidRPr="00F32E48" w:rsidRDefault="00ED3B41" w:rsidP="00ED3B41">
            <w:pPr>
              <w:pStyle w:val="TableText"/>
              <w:jc w:val="right"/>
            </w:pPr>
            <w:r w:rsidRPr="00F32E48">
              <w:t>35</w:t>
            </w:r>
          </w:p>
        </w:tc>
        <w:tc>
          <w:tcPr>
            <w:tcW w:w="554" w:type="pct"/>
          </w:tcPr>
          <w:p w14:paraId="70C27D61" w14:textId="77777777" w:rsidR="00ED3B41" w:rsidRPr="00F32E48" w:rsidRDefault="00ED3B41" w:rsidP="00ED3B41">
            <w:pPr>
              <w:pStyle w:val="TableText"/>
              <w:jc w:val="right"/>
            </w:pPr>
            <w:r w:rsidRPr="00F32E48">
              <w:t>203</w:t>
            </w:r>
          </w:p>
        </w:tc>
        <w:tc>
          <w:tcPr>
            <w:tcW w:w="623" w:type="pct"/>
          </w:tcPr>
          <w:p w14:paraId="7050EFF7" w14:textId="77777777" w:rsidR="00ED3B41" w:rsidRPr="00F32E48" w:rsidRDefault="00ED3B41" w:rsidP="00ED3B41">
            <w:pPr>
              <w:pStyle w:val="TableText"/>
              <w:jc w:val="right"/>
            </w:pPr>
            <w:r w:rsidRPr="00F32E48">
              <w:t>2.6 (1.7,</w:t>
            </w:r>
            <w:r>
              <w:t> </w:t>
            </w:r>
            <w:r w:rsidRPr="00F32E48">
              <w:t>4.0)</w:t>
            </w:r>
          </w:p>
        </w:tc>
        <w:tc>
          <w:tcPr>
            <w:tcW w:w="301" w:type="pct"/>
          </w:tcPr>
          <w:p w14:paraId="6C12CF23" w14:textId="77777777" w:rsidR="00ED3B41" w:rsidRPr="00F32E48" w:rsidRDefault="00ED3B41" w:rsidP="00ED3B41">
            <w:pPr>
              <w:pStyle w:val="TableText"/>
              <w:jc w:val="right"/>
            </w:pPr>
            <w:r w:rsidRPr="00F32E48">
              <w:t>37</w:t>
            </w:r>
          </w:p>
        </w:tc>
        <w:tc>
          <w:tcPr>
            <w:tcW w:w="553" w:type="pct"/>
          </w:tcPr>
          <w:p w14:paraId="28A16E06" w14:textId="77777777" w:rsidR="00ED3B41" w:rsidRPr="00F32E48" w:rsidRDefault="00ED3B41" w:rsidP="00ED3B41">
            <w:pPr>
              <w:pStyle w:val="TableText"/>
              <w:jc w:val="right"/>
            </w:pPr>
            <w:r w:rsidRPr="00F32E48">
              <w:t>174</w:t>
            </w:r>
          </w:p>
        </w:tc>
        <w:tc>
          <w:tcPr>
            <w:tcW w:w="620" w:type="pct"/>
          </w:tcPr>
          <w:p w14:paraId="54069CD8" w14:textId="77777777" w:rsidR="00ED3B41" w:rsidRPr="00F32E48" w:rsidRDefault="00ED3B41" w:rsidP="00ED3B41">
            <w:pPr>
              <w:pStyle w:val="TableText"/>
              <w:jc w:val="right"/>
            </w:pPr>
            <w:r w:rsidRPr="00F32E48">
              <w:t>2.7 (2.0,</w:t>
            </w:r>
            <w:r>
              <w:t> </w:t>
            </w:r>
            <w:r w:rsidRPr="00F32E48">
              <w:t>3.8)</w:t>
            </w:r>
          </w:p>
        </w:tc>
      </w:tr>
      <w:tr w:rsidR="00ED3B41" w:rsidRPr="00F32E48" w14:paraId="31374B92"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6DCB2C89" w14:textId="77777777" w:rsidR="00ED3B41" w:rsidRPr="00F32E48" w:rsidRDefault="00ED3B41" w:rsidP="00607774">
            <w:pPr>
              <w:pStyle w:val="TableText"/>
            </w:pPr>
            <w:r w:rsidRPr="00F32E48">
              <w:t>Kidney disease</w:t>
            </w:r>
          </w:p>
        </w:tc>
        <w:tc>
          <w:tcPr>
            <w:tcW w:w="307" w:type="pct"/>
          </w:tcPr>
          <w:p w14:paraId="26786D92" w14:textId="77777777" w:rsidR="00ED3B41" w:rsidRPr="00F32E48" w:rsidRDefault="00ED3B41" w:rsidP="00ED3B41">
            <w:pPr>
              <w:pStyle w:val="TableText"/>
              <w:jc w:val="right"/>
            </w:pPr>
            <w:r w:rsidRPr="00F32E48">
              <w:t>46</w:t>
            </w:r>
          </w:p>
        </w:tc>
        <w:tc>
          <w:tcPr>
            <w:tcW w:w="551" w:type="pct"/>
          </w:tcPr>
          <w:p w14:paraId="75103FCB" w14:textId="77777777" w:rsidR="00ED3B41" w:rsidRPr="00F32E48" w:rsidRDefault="00ED3B41" w:rsidP="00ED3B41">
            <w:pPr>
              <w:pStyle w:val="TableText"/>
              <w:jc w:val="right"/>
            </w:pPr>
            <w:r w:rsidRPr="00F32E48">
              <w:t>315</w:t>
            </w:r>
          </w:p>
        </w:tc>
        <w:tc>
          <w:tcPr>
            <w:tcW w:w="621" w:type="pct"/>
          </w:tcPr>
          <w:p w14:paraId="0B6C5313" w14:textId="77777777" w:rsidR="00ED3B41" w:rsidRPr="00F32E48" w:rsidRDefault="00ED3B41" w:rsidP="00ED3B41">
            <w:pPr>
              <w:pStyle w:val="TableText"/>
              <w:jc w:val="right"/>
            </w:pPr>
            <w:r w:rsidRPr="00F32E48">
              <w:t>2.9 (2.0,</w:t>
            </w:r>
            <w:r>
              <w:t> </w:t>
            </w:r>
            <w:r w:rsidRPr="00F32E48">
              <w:t>4.2)</w:t>
            </w:r>
          </w:p>
        </w:tc>
        <w:tc>
          <w:tcPr>
            <w:tcW w:w="301" w:type="pct"/>
          </w:tcPr>
          <w:p w14:paraId="55BBAAFC" w14:textId="77777777" w:rsidR="00ED3B41" w:rsidRPr="00F32E48" w:rsidRDefault="00ED3B41" w:rsidP="00ED3B41">
            <w:pPr>
              <w:pStyle w:val="TableText"/>
              <w:jc w:val="right"/>
            </w:pPr>
            <w:r w:rsidRPr="00F32E48">
              <w:t>30</w:t>
            </w:r>
          </w:p>
        </w:tc>
        <w:tc>
          <w:tcPr>
            <w:tcW w:w="554" w:type="pct"/>
          </w:tcPr>
          <w:p w14:paraId="1B9B7066" w14:textId="77777777" w:rsidR="00ED3B41" w:rsidRPr="00F32E48" w:rsidRDefault="00ED3B41" w:rsidP="00ED3B41">
            <w:pPr>
              <w:pStyle w:val="TableText"/>
              <w:jc w:val="right"/>
            </w:pPr>
            <w:r w:rsidRPr="00F32E48">
              <w:t>158</w:t>
            </w:r>
          </w:p>
        </w:tc>
        <w:tc>
          <w:tcPr>
            <w:tcW w:w="623" w:type="pct"/>
          </w:tcPr>
          <w:p w14:paraId="3533AD48" w14:textId="77777777" w:rsidR="00ED3B41" w:rsidRPr="00F32E48" w:rsidRDefault="00ED3B41" w:rsidP="00ED3B41">
            <w:pPr>
              <w:pStyle w:val="TableText"/>
              <w:jc w:val="right"/>
            </w:pPr>
            <w:r w:rsidRPr="00F32E48">
              <w:t>2.1 (1.3,</w:t>
            </w:r>
            <w:r>
              <w:t> </w:t>
            </w:r>
            <w:r w:rsidRPr="00F32E48">
              <w:t>3.1)</w:t>
            </w:r>
          </w:p>
        </w:tc>
        <w:tc>
          <w:tcPr>
            <w:tcW w:w="301" w:type="pct"/>
          </w:tcPr>
          <w:p w14:paraId="1A8B6DCA" w14:textId="77777777" w:rsidR="00ED3B41" w:rsidRPr="00F32E48" w:rsidRDefault="00ED3B41" w:rsidP="00ED3B41">
            <w:pPr>
              <w:pStyle w:val="TableText"/>
              <w:jc w:val="right"/>
            </w:pPr>
            <w:r w:rsidRPr="00F32E48">
              <w:t>38</w:t>
            </w:r>
          </w:p>
        </w:tc>
        <w:tc>
          <w:tcPr>
            <w:tcW w:w="553" w:type="pct"/>
          </w:tcPr>
          <w:p w14:paraId="71FF8E8F" w14:textId="77777777" w:rsidR="00ED3B41" w:rsidRPr="00F32E48" w:rsidRDefault="00ED3B41" w:rsidP="00ED3B41">
            <w:pPr>
              <w:pStyle w:val="TableText"/>
              <w:jc w:val="right"/>
            </w:pPr>
            <w:r w:rsidRPr="00F32E48">
              <w:t>174</w:t>
            </w:r>
          </w:p>
        </w:tc>
        <w:tc>
          <w:tcPr>
            <w:tcW w:w="620" w:type="pct"/>
          </w:tcPr>
          <w:p w14:paraId="740CFC48" w14:textId="77777777" w:rsidR="00ED3B41" w:rsidRPr="00F32E48" w:rsidRDefault="00ED3B41" w:rsidP="00ED3B41">
            <w:pPr>
              <w:pStyle w:val="TableText"/>
              <w:jc w:val="right"/>
            </w:pPr>
            <w:r w:rsidRPr="00F32E48">
              <w:t>2.7 (2.0,</w:t>
            </w:r>
            <w:r>
              <w:t> </w:t>
            </w:r>
            <w:r w:rsidRPr="00F32E48">
              <w:t>3.8)</w:t>
            </w:r>
          </w:p>
        </w:tc>
      </w:tr>
      <w:tr w:rsidR="00ED3B41" w:rsidRPr="00F32E48" w14:paraId="300E183E" w14:textId="77777777" w:rsidTr="00483F4E">
        <w:tc>
          <w:tcPr>
            <w:tcW w:w="569" w:type="pct"/>
          </w:tcPr>
          <w:p w14:paraId="315AEBCB" w14:textId="77777777" w:rsidR="00ED3B41" w:rsidRPr="00F32E48" w:rsidRDefault="00ED3B41" w:rsidP="00607774">
            <w:pPr>
              <w:pStyle w:val="TableText"/>
            </w:pPr>
            <w:r w:rsidRPr="00F32E48">
              <w:t>Other cancer, tumour or malignancy</w:t>
            </w:r>
          </w:p>
        </w:tc>
        <w:tc>
          <w:tcPr>
            <w:tcW w:w="307" w:type="pct"/>
          </w:tcPr>
          <w:p w14:paraId="081496BA" w14:textId="77777777" w:rsidR="00ED3B41" w:rsidRPr="00F32E48" w:rsidRDefault="00ED3B41" w:rsidP="00ED3B41">
            <w:pPr>
              <w:pStyle w:val="TableText"/>
              <w:jc w:val="right"/>
            </w:pPr>
            <w:r w:rsidRPr="00F32E48">
              <w:t>64</w:t>
            </w:r>
          </w:p>
        </w:tc>
        <w:tc>
          <w:tcPr>
            <w:tcW w:w="551" w:type="pct"/>
          </w:tcPr>
          <w:p w14:paraId="18E71818" w14:textId="77777777" w:rsidR="00ED3B41" w:rsidRPr="00F32E48" w:rsidRDefault="00ED3B41" w:rsidP="00ED3B41">
            <w:pPr>
              <w:pStyle w:val="TableText"/>
              <w:jc w:val="right"/>
            </w:pPr>
            <w:r w:rsidRPr="00F32E48">
              <w:t>344</w:t>
            </w:r>
          </w:p>
        </w:tc>
        <w:tc>
          <w:tcPr>
            <w:tcW w:w="621" w:type="pct"/>
          </w:tcPr>
          <w:p w14:paraId="7493FEDF" w14:textId="77777777" w:rsidR="00ED3B41" w:rsidRPr="00F32E48" w:rsidRDefault="00ED3B41" w:rsidP="00ED3B41">
            <w:pPr>
              <w:pStyle w:val="TableText"/>
              <w:jc w:val="right"/>
            </w:pPr>
            <w:r w:rsidRPr="00F32E48">
              <w:t>3.2 (2.4,</w:t>
            </w:r>
            <w:r>
              <w:t> </w:t>
            </w:r>
            <w:r w:rsidRPr="00F32E48">
              <w:t>4.3)</w:t>
            </w:r>
          </w:p>
        </w:tc>
        <w:tc>
          <w:tcPr>
            <w:tcW w:w="301" w:type="pct"/>
          </w:tcPr>
          <w:p w14:paraId="6CA5AD04" w14:textId="77777777" w:rsidR="00ED3B41" w:rsidRPr="00F32E48" w:rsidRDefault="00ED3B41" w:rsidP="00ED3B41">
            <w:pPr>
              <w:pStyle w:val="TableText"/>
              <w:jc w:val="right"/>
            </w:pPr>
            <w:r w:rsidRPr="00F32E48">
              <w:t>35</w:t>
            </w:r>
          </w:p>
        </w:tc>
        <w:tc>
          <w:tcPr>
            <w:tcW w:w="554" w:type="pct"/>
          </w:tcPr>
          <w:p w14:paraId="2AEB63F9" w14:textId="77777777" w:rsidR="00ED3B41" w:rsidRPr="00F32E48" w:rsidRDefault="00ED3B41" w:rsidP="00ED3B41">
            <w:pPr>
              <w:pStyle w:val="TableText"/>
              <w:jc w:val="right"/>
            </w:pPr>
            <w:r w:rsidRPr="00F32E48">
              <w:t>189</w:t>
            </w:r>
          </w:p>
        </w:tc>
        <w:tc>
          <w:tcPr>
            <w:tcW w:w="623" w:type="pct"/>
          </w:tcPr>
          <w:p w14:paraId="23670221" w14:textId="77777777" w:rsidR="00ED3B41" w:rsidRPr="00F32E48" w:rsidRDefault="00ED3B41" w:rsidP="00ED3B41">
            <w:pPr>
              <w:pStyle w:val="TableText"/>
              <w:jc w:val="right"/>
            </w:pPr>
            <w:r w:rsidRPr="00F32E48">
              <w:t>2.5 (1.6,</w:t>
            </w:r>
            <w:r>
              <w:t> </w:t>
            </w:r>
            <w:r w:rsidRPr="00F32E48">
              <w:t>3.7)</w:t>
            </w:r>
          </w:p>
        </w:tc>
        <w:tc>
          <w:tcPr>
            <w:tcW w:w="301" w:type="pct"/>
          </w:tcPr>
          <w:p w14:paraId="41C96815" w14:textId="77777777" w:rsidR="00ED3B41" w:rsidRPr="00F32E48" w:rsidRDefault="00ED3B41" w:rsidP="00ED3B41">
            <w:pPr>
              <w:pStyle w:val="TableText"/>
              <w:jc w:val="right"/>
            </w:pPr>
            <w:r w:rsidRPr="00F32E48">
              <w:t>62</w:t>
            </w:r>
          </w:p>
        </w:tc>
        <w:tc>
          <w:tcPr>
            <w:tcW w:w="553" w:type="pct"/>
          </w:tcPr>
          <w:p w14:paraId="66AABB07" w14:textId="77777777" w:rsidR="00ED3B41" w:rsidRPr="00F32E48" w:rsidRDefault="00ED3B41" w:rsidP="00ED3B41">
            <w:pPr>
              <w:pStyle w:val="TableText"/>
              <w:jc w:val="right"/>
            </w:pPr>
            <w:r w:rsidRPr="00F32E48">
              <w:t>299</w:t>
            </w:r>
          </w:p>
        </w:tc>
        <w:tc>
          <w:tcPr>
            <w:tcW w:w="620" w:type="pct"/>
          </w:tcPr>
          <w:p w14:paraId="3ED5EDBC" w14:textId="77777777" w:rsidR="00ED3B41" w:rsidRPr="00F32E48" w:rsidRDefault="00ED3B41" w:rsidP="00ED3B41">
            <w:pPr>
              <w:pStyle w:val="TableText"/>
              <w:jc w:val="right"/>
            </w:pPr>
            <w:r w:rsidRPr="00F32E48">
              <w:t>4.7 (3.7,</w:t>
            </w:r>
            <w:r>
              <w:t> </w:t>
            </w:r>
            <w:r w:rsidRPr="00F32E48">
              <w:t>6.0)</w:t>
            </w:r>
          </w:p>
        </w:tc>
      </w:tr>
      <w:tr w:rsidR="00ED3B41" w:rsidRPr="00F32E48" w14:paraId="4FAD4360"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27C4DF49" w14:textId="77777777" w:rsidR="00ED3B41" w:rsidRPr="00F32E48" w:rsidRDefault="00ED3B41" w:rsidP="00607774">
            <w:pPr>
              <w:pStyle w:val="TableText"/>
            </w:pPr>
            <w:r w:rsidRPr="00F32E48">
              <w:t>Traumatic brain injury</w:t>
            </w:r>
          </w:p>
        </w:tc>
        <w:tc>
          <w:tcPr>
            <w:tcW w:w="307" w:type="pct"/>
          </w:tcPr>
          <w:p w14:paraId="46B6C86A" w14:textId="77777777" w:rsidR="00ED3B41" w:rsidRPr="00F32E48" w:rsidRDefault="00ED3B41" w:rsidP="00ED3B41">
            <w:pPr>
              <w:pStyle w:val="TableText"/>
              <w:jc w:val="right"/>
            </w:pPr>
            <w:r w:rsidRPr="00F32E48">
              <w:t>22</w:t>
            </w:r>
          </w:p>
        </w:tc>
        <w:tc>
          <w:tcPr>
            <w:tcW w:w="551" w:type="pct"/>
          </w:tcPr>
          <w:p w14:paraId="6D335CA0" w14:textId="77777777" w:rsidR="00ED3B41" w:rsidRPr="00F32E48" w:rsidRDefault="00ED3B41" w:rsidP="00ED3B41">
            <w:pPr>
              <w:pStyle w:val="TableText"/>
              <w:jc w:val="right"/>
            </w:pPr>
            <w:r w:rsidRPr="00F32E48">
              <w:t>155</w:t>
            </w:r>
          </w:p>
        </w:tc>
        <w:tc>
          <w:tcPr>
            <w:tcW w:w="621" w:type="pct"/>
          </w:tcPr>
          <w:p w14:paraId="66756953" w14:textId="77777777" w:rsidR="00ED3B41" w:rsidRPr="00F32E48" w:rsidRDefault="00ED3B41" w:rsidP="00ED3B41">
            <w:pPr>
              <w:pStyle w:val="TableText"/>
              <w:jc w:val="right"/>
            </w:pPr>
            <w:r w:rsidRPr="00F32E48">
              <w:t>1.4 (0.9,</w:t>
            </w:r>
            <w:r>
              <w:t> </w:t>
            </w:r>
            <w:r w:rsidRPr="00F32E48">
              <w:t>2.4)</w:t>
            </w:r>
          </w:p>
        </w:tc>
        <w:tc>
          <w:tcPr>
            <w:tcW w:w="301" w:type="pct"/>
          </w:tcPr>
          <w:p w14:paraId="41567117" w14:textId="77777777" w:rsidR="00ED3B41" w:rsidRPr="00F32E48" w:rsidRDefault="00ED3B41" w:rsidP="00ED3B41">
            <w:pPr>
              <w:pStyle w:val="TableText"/>
              <w:jc w:val="right"/>
            </w:pPr>
            <w:r w:rsidRPr="00F32E48">
              <w:t>11</w:t>
            </w:r>
          </w:p>
        </w:tc>
        <w:tc>
          <w:tcPr>
            <w:tcW w:w="554" w:type="pct"/>
          </w:tcPr>
          <w:p w14:paraId="2C3D5453" w14:textId="77777777" w:rsidR="00ED3B41" w:rsidRPr="00F32E48" w:rsidRDefault="00ED3B41" w:rsidP="00ED3B41">
            <w:pPr>
              <w:pStyle w:val="TableText"/>
              <w:jc w:val="right"/>
            </w:pPr>
            <w:r w:rsidRPr="00F32E48">
              <w:t>99</w:t>
            </w:r>
          </w:p>
        </w:tc>
        <w:tc>
          <w:tcPr>
            <w:tcW w:w="623" w:type="pct"/>
          </w:tcPr>
          <w:p w14:paraId="47D8CD3E" w14:textId="77777777" w:rsidR="00ED3B41" w:rsidRPr="00F32E48" w:rsidRDefault="00ED3B41" w:rsidP="00ED3B41">
            <w:pPr>
              <w:pStyle w:val="TableText"/>
              <w:jc w:val="right"/>
            </w:pPr>
            <w:r w:rsidRPr="00F32E48">
              <w:t>1.3 (0.6,</w:t>
            </w:r>
            <w:r>
              <w:t> </w:t>
            </w:r>
            <w:r w:rsidRPr="00F32E48">
              <w:t>2.7)</w:t>
            </w:r>
          </w:p>
        </w:tc>
        <w:tc>
          <w:tcPr>
            <w:tcW w:w="301" w:type="pct"/>
          </w:tcPr>
          <w:p w14:paraId="63469C3D" w14:textId="77777777" w:rsidR="00ED3B41" w:rsidRPr="00F32E48" w:rsidRDefault="00ED3B41" w:rsidP="00ED3B41">
            <w:pPr>
              <w:pStyle w:val="TableText"/>
              <w:jc w:val="right"/>
            </w:pPr>
            <w:r w:rsidRPr="00F32E48">
              <w:t>11</w:t>
            </w:r>
          </w:p>
        </w:tc>
        <w:tc>
          <w:tcPr>
            <w:tcW w:w="553" w:type="pct"/>
          </w:tcPr>
          <w:p w14:paraId="26E4AC66" w14:textId="77777777" w:rsidR="00ED3B41" w:rsidRPr="00F32E48" w:rsidRDefault="00ED3B41" w:rsidP="00ED3B41">
            <w:pPr>
              <w:pStyle w:val="TableText"/>
              <w:jc w:val="right"/>
            </w:pPr>
            <w:r w:rsidRPr="00F32E48">
              <w:t>48</w:t>
            </w:r>
          </w:p>
        </w:tc>
        <w:tc>
          <w:tcPr>
            <w:tcW w:w="620" w:type="pct"/>
          </w:tcPr>
          <w:p w14:paraId="2DB68F89" w14:textId="77777777" w:rsidR="00ED3B41" w:rsidRPr="00F32E48" w:rsidRDefault="00ED3B41" w:rsidP="00ED3B41">
            <w:pPr>
              <w:pStyle w:val="TableText"/>
              <w:jc w:val="right"/>
            </w:pPr>
            <w:r w:rsidRPr="00F32E48">
              <w:t>0.8 (0.4,</w:t>
            </w:r>
            <w:r>
              <w:t> </w:t>
            </w:r>
            <w:r w:rsidRPr="00F32E48">
              <w:t>1.3)</w:t>
            </w:r>
          </w:p>
        </w:tc>
      </w:tr>
    </w:tbl>
    <w:p w14:paraId="44FE9417" w14:textId="1E165EEB" w:rsidR="00771B4D" w:rsidRPr="00F32E48" w:rsidRDefault="00771B4D" w:rsidP="00ED3B41">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5840481" w14:textId="77777777" w:rsidR="00771B4D" w:rsidRPr="00F32E48" w:rsidRDefault="00771B4D" w:rsidP="00ED3B41">
      <w:pPr>
        <w:pStyle w:val="Heading4"/>
      </w:pPr>
      <w:r w:rsidRPr="00F32E48">
        <w:t>Other conditions ever reported by Transitioned ADF, by discharge status</w:t>
      </w:r>
    </w:p>
    <w:p w14:paraId="64ADB402" w14:textId="77777777" w:rsidR="00771B4D" w:rsidRPr="00F32E48" w:rsidRDefault="00771B4D" w:rsidP="00ED3B41">
      <w:r w:rsidRPr="00F32E48">
        <w:t xml:space="preserve">Table 5.36 shows the estimated prevalence of other conditions ever reported by Transitioned ADF members by medical discharge status. Compared with non-medically discharged Transitioned ADF members, Transitioned ADF with a medical discharge were significantly more likely to be diagnosed with a number of other conditions. </w:t>
      </w:r>
    </w:p>
    <w:p w14:paraId="76DFA756" w14:textId="77777777" w:rsidR="00771B4D" w:rsidRPr="00F32E48" w:rsidRDefault="00771B4D" w:rsidP="00ED3B41">
      <w:r w:rsidRPr="00F32E48">
        <w:t>Medically discharged Transitioned ADF were significantly</w:t>
      </w:r>
      <w:r w:rsidRPr="00F32E48" w:rsidDel="00141DC6">
        <w:t xml:space="preserve"> </w:t>
      </w:r>
      <w:r w:rsidRPr="00F32E48">
        <w:t>more likely to report impotence (6.6% vs 2.5%; OR 3.5, 95% CI 2.3, 5.2), chronic fatigue syndrome (3.0% vs 1.0%; OR 2.8, 95% CI 1.5, 5.4), diabetes (4.1% vs 2.3%; OR 2.4, 95% CI 1.5, 3.8), hearing loss (21.8% vs 14.3%; OR 2.1, 95% CI 1.6, 2.7) and kidney disease (3.8% vs 2.3%; OR 1.9, 95% CI 1.1, 3.2) when compared with Transitioned ADF with a non-medical discharge</w:t>
      </w:r>
      <w:r w:rsidRPr="00F32E48">
        <w:rPr>
          <w:rFonts w:cs="Calibri"/>
        </w:rPr>
        <w:t>.</w:t>
      </w:r>
    </w:p>
    <w:p w14:paraId="7D237CAF" w14:textId="77777777" w:rsidR="00771B4D" w:rsidRDefault="00771B4D" w:rsidP="00963092">
      <w:pPr>
        <w:pStyle w:val="TableName"/>
      </w:pPr>
      <w:bookmarkStart w:id="850" w:name="_Ref483917953"/>
      <w:bookmarkStart w:id="851" w:name="_Toc508978883"/>
      <w:bookmarkStart w:id="852" w:name="_Toc385236078"/>
      <w:bookmarkStart w:id="853" w:name="_Toc385236928"/>
      <w:bookmarkStart w:id="854" w:name="_Toc519593846"/>
      <w:bookmarkStart w:id="855" w:name="_Toc525054402"/>
      <w:r w:rsidRPr="00F32E48">
        <w:t>Table 5.36</w:t>
      </w:r>
      <w:bookmarkEnd w:id="850"/>
      <w:r w:rsidRPr="00F32E48">
        <w:tab/>
        <w:t>Estimated prevalence of other conditions ever reported by Transitioned ADF, by medical discharge status</w:t>
      </w:r>
      <w:bookmarkEnd w:id="851"/>
      <w:bookmarkEnd w:id="852"/>
      <w:bookmarkEnd w:id="853"/>
      <w:bookmarkEnd w:id="854"/>
      <w:bookmarkEnd w:id="855"/>
    </w:p>
    <w:tbl>
      <w:tblPr>
        <w:tblStyle w:val="TWRPTable"/>
        <w:tblW w:w="5000" w:type="pct"/>
        <w:tblLayout w:type="fixed"/>
        <w:tblLook w:val="04A0" w:firstRow="1" w:lastRow="0" w:firstColumn="1" w:lastColumn="0" w:noHBand="0" w:noVBand="1"/>
        <w:tblDescription w:val="Table 5.36 Estimated prevalence of other conditions ever reported by Transitioned ADF, by medical discharge status"/>
      </w:tblPr>
      <w:tblGrid>
        <w:gridCol w:w="1818"/>
        <w:gridCol w:w="630"/>
        <w:gridCol w:w="900"/>
        <w:gridCol w:w="1219"/>
        <w:gridCol w:w="672"/>
        <w:gridCol w:w="898"/>
        <w:gridCol w:w="1178"/>
      </w:tblGrid>
      <w:tr w:rsidR="00ED3B41" w:rsidRPr="00F32E48" w14:paraId="21E31F9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733BE3" w14:textId="77777777" w:rsidR="00ED3B41" w:rsidRPr="00F32E48" w:rsidRDefault="00ED3B41" w:rsidP="00483F4E">
            <w:pPr>
              <w:pStyle w:val="TableText"/>
            </w:pPr>
            <w:r w:rsidRPr="00F32E48">
              <w:rPr>
                <w:rFonts w:cs="Arial"/>
              </w:rPr>
              <w:t>Other condition</w:t>
            </w:r>
          </w:p>
        </w:tc>
        <w:tc>
          <w:tcPr>
            <w:tcW w:w="1879" w:type="pct"/>
            <w:gridSpan w:val="3"/>
          </w:tcPr>
          <w:p w14:paraId="40CD461C" w14:textId="77777777" w:rsidR="00ED3B41" w:rsidRPr="00F32E48" w:rsidRDefault="00ED3B41" w:rsidP="00ED3B41">
            <w:pPr>
              <w:pStyle w:val="TableText"/>
              <w:jc w:val="center"/>
            </w:pPr>
            <w:r w:rsidRPr="00F32E48">
              <w:t>Medical discharge</w:t>
            </w:r>
            <w:r w:rsidRPr="00F32E48">
              <w:br/>
              <w:t>(n = 5138)</w:t>
            </w:r>
          </w:p>
        </w:tc>
        <w:tc>
          <w:tcPr>
            <w:tcW w:w="1878" w:type="pct"/>
            <w:gridSpan w:val="3"/>
          </w:tcPr>
          <w:p w14:paraId="1E07876D" w14:textId="77777777" w:rsidR="00ED3B41" w:rsidRPr="00F32E48" w:rsidRDefault="00ED3B41" w:rsidP="00ED3B41">
            <w:pPr>
              <w:pStyle w:val="TableText"/>
              <w:jc w:val="center"/>
            </w:pPr>
            <w:r w:rsidRPr="00F32E48">
              <w:t>Other</w:t>
            </w:r>
            <w:r w:rsidRPr="00F32E48">
              <w:br/>
              <w:t>(n = 19,413)</w:t>
            </w:r>
          </w:p>
        </w:tc>
      </w:tr>
      <w:tr w:rsidR="00ED3B41" w:rsidRPr="00F32E48" w14:paraId="4647A93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409AA9" w14:textId="77777777" w:rsidR="00ED3B41" w:rsidRPr="00F32E48" w:rsidRDefault="00ED3B41" w:rsidP="00483F4E">
            <w:pPr>
              <w:pStyle w:val="TableText"/>
            </w:pPr>
          </w:p>
        </w:tc>
        <w:tc>
          <w:tcPr>
            <w:tcW w:w="431" w:type="pct"/>
          </w:tcPr>
          <w:p w14:paraId="467A09F4" w14:textId="77777777" w:rsidR="00ED3B41" w:rsidRPr="00F32E48" w:rsidRDefault="00ED3B41" w:rsidP="00483F4E">
            <w:pPr>
              <w:pStyle w:val="TableText"/>
              <w:jc w:val="right"/>
            </w:pPr>
            <w:r w:rsidRPr="00F32E48">
              <w:rPr>
                <w:bCs/>
              </w:rPr>
              <w:t>n</w:t>
            </w:r>
          </w:p>
        </w:tc>
        <w:tc>
          <w:tcPr>
            <w:tcW w:w="615" w:type="pct"/>
          </w:tcPr>
          <w:p w14:paraId="52DCB732" w14:textId="77777777" w:rsidR="00ED3B41" w:rsidRPr="00F32E48" w:rsidRDefault="00ED3B41" w:rsidP="00483F4E">
            <w:pPr>
              <w:pStyle w:val="TableText"/>
              <w:jc w:val="right"/>
            </w:pPr>
            <w:r w:rsidRPr="00F32E48">
              <w:rPr>
                <w:bCs/>
              </w:rPr>
              <w:t>Weighted n</w:t>
            </w:r>
          </w:p>
        </w:tc>
        <w:tc>
          <w:tcPr>
            <w:tcW w:w="833" w:type="pct"/>
          </w:tcPr>
          <w:p w14:paraId="786CE608" w14:textId="77777777" w:rsidR="00ED3B41" w:rsidRPr="00F32E48" w:rsidRDefault="00ED3B41" w:rsidP="00483F4E">
            <w:pPr>
              <w:pStyle w:val="TableText"/>
              <w:jc w:val="right"/>
            </w:pPr>
            <w:r w:rsidRPr="00F32E48">
              <w:rPr>
                <w:bCs/>
              </w:rPr>
              <w:t>% (95% CI)</w:t>
            </w:r>
          </w:p>
        </w:tc>
        <w:tc>
          <w:tcPr>
            <w:tcW w:w="459" w:type="pct"/>
          </w:tcPr>
          <w:p w14:paraId="04C1BE31" w14:textId="77777777" w:rsidR="00ED3B41" w:rsidRPr="00F32E48" w:rsidRDefault="00ED3B41" w:rsidP="00483F4E">
            <w:pPr>
              <w:pStyle w:val="TableText"/>
              <w:jc w:val="right"/>
            </w:pPr>
            <w:r w:rsidRPr="00F32E48">
              <w:rPr>
                <w:bCs/>
              </w:rPr>
              <w:t>n</w:t>
            </w:r>
          </w:p>
        </w:tc>
        <w:tc>
          <w:tcPr>
            <w:tcW w:w="614" w:type="pct"/>
          </w:tcPr>
          <w:p w14:paraId="17AA05E4" w14:textId="77777777" w:rsidR="00ED3B41" w:rsidRPr="00F32E48" w:rsidRDefault="00ED3B41" w:rsidP="00483F4E">
            <w:pPr>
              <w:pStyle w:val="TableText"/>
              <w:jc w:val="right"/>
            </w:pPr>
            <w:r w:rsidRPr="00F32E48">
              <w:rPr>
                <w:bCs/>
              </w:rPr>
              <w:t>Weighted n</w:t>
            </w:r>
          </w:p>
        </w:tc>
        <w:tc>
          <w:tcPr>
            <w:tcW w:w="805" w:type="pct"/>
          </w:tcPr>
          <w:p w14:paraId="70B0B61F" w14:textId="77777777" w:rsidR="00ED3B41" w:rsidRPr="00F32E48" w:rsidRDefault="00ED3B41" w:rsidP="00483F4E">
            <w:pPr>
              <w:pStyle w:val="TableText"/>
              <w:jc w:val="right"/>
            </w:pPr>
            <w:r w:rsidRPr="00F32E48">
              <w:rPr>
                <w:bCs/>
              </w:rPr>
              <w:t>% (95% CI)</w:t>
            </w:r>
          </w:p>
        </w:tc>
      </w:tr>
      <w:tr w:rsidR="00ED3B41" w:rsidRPr="00F32E48" w14:paraId="078599F3"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6346B3E" w14:textId="77777777" w:rsidR="00ED3B41" w:rsidRPr="00F32E48" w:rsidRDefault="00ED3B41" w:rsidP="00607774">
            <w:pPr>
              <w:pStyle w:val="TableText"/>
              <w:rPr>
                <w:rFonts w:cs="Arial"/>
              </w:rPr>
            </w:pPr>
            <w:r w:rsidRPr="00F32E48">
              <w:rPr>
                <w:rFonts w:cs="Arial"/>
              </w:rPr>
              <w:t>Chronic fatigue syndrome</w:t>
            </w:r>
          </w:p>
        </w:tc>
        <w:tc>
          <w:tcPr>
            <w:tcW w:w="431" w:type="pct"/>
          </w:tcPr>
          <w:p w14:paraId="6402FA72" w14:textId="77777777" w:rsidR="00ED3B41" w:rsidRPr="00F32E48" w:rsidRDefault="00ED3B41" w:rsidP="00ED3B41">
            <w:pPr>
              <w:pStyle w:val="TableText"/>
              <w:jc w:val="right"/>
              <w:rPr>
                <w:rFonts w:cs="Arial"/>
                <w:color w:val="000000" w:themeColor="text1"/>
              </w:rPr>
            </w:pPr>
            <w:r w:rsidRPr="00F32E48">
              <w:rPr>
                <w:rFonts w:cs="Arial"/>
              </w:rPr>
              <w:t>23</w:t>
            </w:r>
          </w:p>
        </w:tc>
        <w:tc>
          <w:tcPr>
            <w:tcW w:w="615" w:type="pct"/>
          </w:tcPr>
          <w:p w14:paraId="614EC7D8" w14:textId="77777777" w:rsidR="00ED3B41" w:rsidRPr="00F32E48" w:rsidRDefault="00ED3B41" w:rsidP="00ED3B41">
            <w:pPr>
              <w:pStyle w:val="TableText"/>
              <w:jc w:val="right"/>
              <w:rPr>
                <w:rFonts w:cs="Arial"/>
                <w:color w:val="000000" w:themeColor="text1"/>
              </w:rPr>
            </w:pPr>
            <w:r w:rsidRPr="00F32E48">
              <w:rPr>
                <w:rFonts w:cs="Arial"/>
              </w:rPr>
              <w:t>151</w:t>
            </w:r>
          </w:p>
        </w:tc>
        <w:tc>
          <w:tcPr>
            <w:tcW w:w="833" w:type="pct"/>
          </w:tcPr>
          <w:p w14:paraId="2655A0E8" w14:textId="77777777" w:rsidR="00ED3B41" w:rsidRPr="00F32E48" w:rsidRDefault="00ED3B41" w:rsidP="00ED3B41">
            <w:pPr>
              <w:pStyle w:val="TableText"/>
              <w:jc w:val="right"/>
              <w:rPr>
                <w:rFonts w:cs="Arial"/>
              </w:rPr>
            </w:pPr>
            <w:r w:rsidRPr="00F32E48">
              <w:rPr>
                <w:rFonts w:cs="Arial"/>
              </w:rPr>
              <w:t>3.0 (1.9, 4.7)</w:t>
            </w:r>
          </w:p>
        </w:tc>
        <w:tc>
          <w:tcPr>
            <w:tcW w:w="459" w:type="pct"/>
          </w:tcPr>
          <w:p w14:paraId="3E0AAC4A" w14:textId="77777777" w:rsidR="00ED3B41" w:rsidRPr="00F32E48" w:rsidRDefault="00ED3B41" w:rsidP="00ED3B41">
            <w:pPr>
              <w:pStyle w:val="TableText"/>
              <w:jc w:val="right"/>
              <w:rPr>
                <w:rFonts w:cs="Arial"/>
                <w:color w:val="000000" w:themeColor="text1"/>
              </w:rPr>
            </w:pPr>
            <w:r w:rsidRPr="00F32E48">
              <w:rPr>
                <w:rFonts w:cs="Arial"/>
              </w:rPr>
              <w:t>32</w:t>
            </w:r>
          </w:p>
        </w:tc>
        <w:tc>
          <w:tcPr>
            <w:tcW w:w="614" w:type="pct"/>
          </w:tcPr>
          <w:p w14:paraId="3A805BB7" w14:textId="77777777" w:rsidR="00ED3B41" w:rsidRPr="00F32E48" w:rsidRDefault="00ED3B41" w:rsidP="00ED3B41">
            <w:pPr>
              <w:pStyle w:val="TableText"/>
              <w:jc w:val="right"/>
              <w:rPr>
                <w:rFonts w:cs="Arial"/>
                <w:color w:val="000000" w:themeColor="text1"/>
              </w:rPr>
            </w:pPr>
            <w:r w:rsidRPr="00F32E48">
              <w:rPr>
                <w:rFonts w:cs="Arial"/>
              </w:rPr>
              <w:t>200</w:t>
            </w:r>
          </w:p>
        </w:tc>
        <w:tc>
          <w:tcPr>
            <w:tcW w:w="805" w:type="pct"/>
          </w:tcPr>
          <w:p w14:paraId="694B443C" w14:textId="77777777" w:rsidR="00ED3B41" w:rsidRPr="00F32E48" w:rsidRDefault="00ED3B41" w:rsidP="00ED3B41">
            <w:pPr>
              <w:pStyle w:val="TableText"/>
              <w:jc w:val="right"/>
              <w:rPr>
                <w:rFonts w:cs="Arial"/>
              </w:rPr>
            </w:pPr>
            <w:r w:rsidRPr="00F32E48">
              <w:rPr>
                <w:rFonts w:cs="Arial"/>
              </w:rPr>
              <w:t>1.0 (0.7, 1.6)</w:t>
            </w:r>
          </w:p>
        </w:tc>
      </w:tr>
      <w:tr w:rsidR="00ED3B41" w:rsidRPr="00F32E48" w14:paraId="002BCF05" w14:textId="77777777" w:rsidTr="00483F4E">
        <w:trPr>
          <w:cantSplit/>
        </w:trPr>
        <w:tc>
          <w:tcPr>
            <w:tcW w:w="1243" w:type="pct"/>
            <w:vAlign w:val="center"/>
          </w:tcPr>
          <w:p w14:paraId="2B6FC530" w14:textId="77777777" w:rsidR="00ED3B41" w:rsidRPr="00F32E48" w:rsidRDefault="00ED3B41" w:rsidP="00607774">
            <w:pPr>
              <w:pStyle w:val="TableText"/>
              <w:rPr>
                <w:rFonts w:cs="Arial"/>
              </w:rPr>
            </w:pPr>
            <w:r w:rsidRPr="00F32E48">
              <w:rPr>
                <w:rFonts w:cs="Arial"/>
              </w:rPr>
              <w:t>Diabetes</w:t>
            </w:r>
          </w:p>
        </w:tc>
        <w:tc>
          <w:tcPr>
            <w:tcW w:w="431" w:type="pct"/>
          </w:tcPr>
          <w:p w14:paraId="79EC87F8" w14:textId="77777777" w:rsidR="00ED3B41" w:rsidRPr="00F32E48" w:rsidRDefault="00ED3B41" w:rsidP="00ED3B41">
            <w:pPr>
              <w:pStyle w:val="TableText"/>
              <w:jc w:val="right"/>
              <w:rPr>
                <w:rFonts w:cs="Arial"/>
                <w:color w:val="000000" w:themeColor="text1"/>
              </w:rPr>
            </w:pPr>
            <w:r w:rsidRPr="00F32E48">
              <w:rPr>
                <w:rFonts w:cs="Arial"/>
              </w:rPr>
              <w:t>46</w:t>
            </w:r>
          </w:p>
        </w:tc>
        <w:tc>
          <w:tcPr>
            <w:tcW w:w="615" w:type="pct"/>
          </w:tcPr>
          <w:p w14:paraId="02292484" w14:textId="77777777" w:rsidR="00ED3B41" w:rsidRPr="00F32E48" w:rsidRDefault="00ED3B41" w:rsidP="00ED3B41">
            <w:pPr>
              <w:pStyle w:val="TableText"/>
              <w:jc w:val="right"/>
              <w:rPr>
                <w:rFonts w:cs="Arial"/>
                <w:color w:val="000000" w:themeColor="text1"/>
              </w:rPr>
            </w:pPr>
            <w:r w:rsidRPr="00F32E48">
              <w:rPr>
                <w:rFonts w:cs="Arial"/>
              </w:rPr>
              <w:t>210</w:t>
            </w:r>
          </w:p>
        </w:tc>
        <w:tc>
          <w:tcPr>
            <w:tcW w:w="833" w:type="pct"/>
          </w:tcPr>
          <w:p w14:paraId="7F6A9352" w14:textId="77777777" w:rsidR="00ED3B41" w:rsidRPr="00F32E48" w:rsidRDefault="00ED3B41" w:rsidP="00ED3B41">
            <w:pPr>
              <w:pStyle w:val="TableText"/>
              <w:jc w:val="right"/>
              <w:rPr>
                <w:rFonts w:cs="Arial"/>
              </w:rPr>
            </w:pPr>
            <w:r w:rsidRPr="00F32E48">
              <w:rPr>
                <w:rFonts w:cs="Arial"/>
              </w:rPr>
              <w:t>4.1 (3.1, 5.5)</w:t>
            </w:r>
          </w:p>
        </w:tc>
        <w:tc>
          <w:tcPr>
            <w:tcW w:w="459" w:type="pct"/>
          </w:tcPr>
          <w:p w14:paraId="36A2B9E9" w14:textId="77777777" w:rsidR="00ED3B41" w:rsidRPr="00F32E48" w:rsidRDefault="00ED3B41" w:rsidP="00ED3B41">
            <w:pPr>
              <w:pStyle w:val="TableText"/>
              <w:jc w:val="right"/>
              <w:rPr>
                <w:rFonts w:cs="Arial"/>
                <w:color w:val="000000" w:themeColor="text1"/>
              </w:rPr>
            </w:pPr>
            <w:r w:rsidRPr="00F32E48">
              <w:rPr>
                <w:rFonts w:cs="Arial"/>
              </w:rPr>
              <w:t>82</w:t>
            </w:r>
          </w:p>
        </w:tc>
        <w:tc>
          <w:tcPr>
            <w:tcW w:w="614" w:type="pct"/>
          </w:tcPr>
          <w:p w14:paraId="1BC2F9A3" w14:textId="77777777" w:rsidR="00ED3B41" w:rsidRPr="00F32E48" w:rsidRDefault="00ED3B41" w:rsidP="00ED3B41">
            <w:pPr>
              <w:pStyle w:val="TableText"/>
              <w:jc w:val="right"/>
              <w:rPr>
                <w:rFonts w:cs="Arial"/>
                <w:color w:val="000000" w:themeColor="text1"/>
              </w:rPr>
            </w:pPr>
            <w:r w:rsidRPr="00F32E48">
              <w:rPr>
                <w:rFonts w:cs="Arial"/>
              </w:rPr>
              <w:t>442</w:t>
            </w:r>
          </w:p>
        </w:tc>
        <w:tc>
          <w:tcPr>
            <w:tcW w:w="805" w:type="pct"/>
          </w:tcPr>
          <w:p w14:paraId="21EF9B76" w14:textId="77777777" w:rsidR="00ED3B41" w:rsidRPr="00F32E48" w:rsidRDefault="00ED3B41" w:rsidP="00ED3B41">
            <w:pPr>
              <w:pStyle w:val="TableText"/>
              <w:jc w:val="right"/>
              <w:rPr>
                <w:rFonts w:cs="Arial"/>
              </w:rPr>
            </w:pPr>
            <w:r w:rsidRPr="00F32E48">
              <w:rPr>
                <w:rFonts w:cs="Arial"/>
              </w:rPr>
              <w:t>2.3 (1.8, 2.9)</w:t>
            </w:r>
          </w:p>
        </w:tc>
      </w:tr>
      <w:tr w:rsidR="00ED3B41" w:rsidRPr="00F32E48" w14:paraId="332532BF"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BB19B6E" w14:textId="77777777" w:rsidR="00ED3B41" w:rsidRPr="00F32E48" w:rsidRDefault="00ED3B41" w:rsidP="00607774">
            <w:pPr>
              <w:pStyle w:val="TableText"/>
            </w:pPr>
            <w:r w:rsidRPr="00F32E48">
              <w:rPr>
                <w:rFonts w:cs="Arial"/>
              </w:rPr>
              <w:t>Hearing loss</w:t>
            </w:r>
          </w:p>
        </w:tc>
        <w:tc>
          <w:tcPr>
            <w:tcW w:w="431" w:type="pct"/>
          </w:tcPr>
          <w:p w14:paraId="57A48FAC" w14:textId="77777777" w:rsidR="00ED3B41" w:rsidRPr="00F32E48" w:rsidRDefault="00ED3B41" w:rsidP="00ED3B41">
            <w:pPr>
              <w:pStyle w:val="TableText"/>
              <w:jc w:val="right"/>
              <w:rPr>
                <w:rFonts w:cs="Arial"/>
                <w:color w:val="000000" w:themeColor="text1"/>
              </w:rPr>
            </w:pPr>
            <w:r w:rsidRPr="00F32E48">
              <w:rPr>
                <w:rFonts w:cs="Arial"/>
              </w:rPr>
              <w:t>200</w:t>
            </w:r>
          </w:p>
        </w:tc>
        <w:tc>
          <w:tcPr>
            <w:tcW w:w="615" w:type="pct"/>
          </w:tcPr>
          <w:p w14:paraId="5F289100" w14:textId="77777777" w:rsidR="00ED3B41" w:rsidRPr="00F32E48" w:rsidRDefault="00ED3B41" w:rsidP="00ED3B41">
            <w:pPr>
              <w:pStyle w:val="TableText"/>
              <w:jc w:val="right"/>
              <w:rPr>
                <w:rFonts w:cs="Arial"/>
                <w:color w:val="000000" w:themeColor="text1"/>
              </w:rPr>
            </w:pPr>
            <w:r w:rsidRPr="00F32E48">
              <w:rPr>
                <w:rFonts w:cs="Arial"/>
              </w:rPr>
              <w:t>1114</w:t>
            </w:r>
          </w:p>
        </w:tc>
        <w:tc>
          <w:tcPr>
            <w:tcW w:w="833" w:type="pct"/>
          </w:tcPr>
          <w:p w14:paraId="324F8CD6" w14:textId="77777777" w:rsidR="00ED3B41" w:rsidRPr="00F32E48" w:rsidRDefault="00ED3B41" w:rsidP="00ED3B41">
            <w:pPr>
              <w:pStyle w:val="TableText"/>
              <w:jc w:val="right"/>
              <w:rPr>
                <w:rFonts w:cs="Arial"/>
              </w:rPr>
            </w:pPr>
            <w:r w:rsidRPr="00F32E48">
              <w:rPr>
                <w:rFonts w:cs="Arial"/>
              </w:rPr>
              <w:t>21.8 (18.8, 25.1)</w:t>
            </w:r>
          </w:p>
        </w:tc>
        <w:tc>
          <w:tcPr>
            <w:tcW w:w="459" w:type="pct"/>
          </w:tcPr>
          <w:p w14:paraId="30DAAD6F" w14:textId="77777777" w:rsidR="00ED3B41" w:rsidRPr="00F32E48" w:rsidRDefault="00ED3B41" w:rsidP="00ED3B41">
            <w:pPr>
              <w:pStyle w:val="TableText"/>
              <w:jc w:val="right"/>
              <w:rPr>
                <w:rFonts w:cs="Arial"/>
                <w:color w:val="000000" w:themeColor="text1"/>
              </w:rPr>
            </w:pPr>
            <w:r w:rsidRPr="00F32E48">
              <w:rPr>
                <w:rFonts w:cs="Arial"/>
              </w:rPr>
              <w:t>509</w:t>
            </w:r>
          </w:p>
        </w:tc>
        <w:tc>
          <w:tcPr>
            <w:tcW w:w="614" w:type="pct"/>
          </w:tcPr>
          <w:p w14:paraId="503C3DEF" w14:textId="77777777" w:rsidR="00ED3B41" w:rsidRPr="00F32E48" w:rsidRDefault="00ED3B41" w:rsidP="00ED3B41">
            <w:pPr>
              <w:pStyle w:val="TableText"/>
              <w:jc w:val="right"/>
              <w:rPr>
                <w:rFonts w:cs="Arial"/>
                <w:color w:val="000000" w:themeColor="text1"/>
              </w:rPr>
            </w:pPr>
            <w:r w:rsidRPr="00F32E48">
              <w:rPr>
                <w:rFonts w:cs="Arial"/>
              </w:rPr>
              <w:t>2787</w:t>
            </w:r>
          </w:p>
        </w:tc>
        <w:tc>
          <w:tcPr>
            <w:tcW w:w="805" w:type="pct"/>
          </w:tcPr>
          <w:p w14:paraId="3220E606" w14:textId="77777777" w:rsidR="00ED3B41" w:rsidRPr="00F32E48" w:rsidRDefault="00ED3B41" w:rsidP="00ED3B41">
            <w:pPr>
              <w:pStyle w:val="TableText"/>
              <w:jc w:val="right"/>
              <w:rPr>
                <w:rFonts w:cs="Arial"/>
              </w:rPr>
            </w:pPr>
            <w:r w:rsidRPr="00F32E48">
              <w:rPr>
                <w:rFonts w:cs="Arial"/>
              </w:rPr>
              <w:t>14.3 (12.9, 15.8)</w:t>
            </w:r>
          </w:p>
        </w:tc>
      </w:tr>
      <w:tr w:rsidR="00ED3B41" w:rsidRPr="00F32E48" w14:paraId="28FE2F1B" w14:textId="77777777" w:rsidTr="00483F4E">
        <w:trPr>
          <w:cantSplit/>
        </w:trPr>
        <w:tc>
          <w:tcPr>
            <w:tcW w:w="1243" w:type="pct"/>
            <w:vAlign w:val="center"/>
          </w:tcPr>
          <w:p w14:paraId="35189690" w14:textId="77777777" w:rsidR="00ED3B41" w:rsidRPr="00F32E48" w:rsidRDefault="00ED3B41" w:rsidP="00607774">
            <w:pPr>
              <w:pStyle w:val="TableText"/>
            </w:pPr>
            <w:r w:rsidRPr="00F32E48">
              <w:rPr>
                <w:rFonts w:cs="Arial"/>
              </w:rPr>
              <w:t>Impotence</w:t>
            </w:r>
          </w:p>
        </w:tc>
        <w:tc>
          <w:tcPr>
            <w:tcW w:w="431" w:type="pct"/>
          </w:tcPr>
          <w:p w14:paraId="0B54EF9A" w14:textId="77777777" w:rsidR="00ED3B41" w:rsidRPr="00F32E48" w:rsidRDefault="00ED3B41" w:rsidP="00ED3B41">
            <w:pPr>
              <w:pStyle w:val="TableText"/>
              <w:jc w:val="right"/>
              <w:rPr>
                <w:rFonts w:cs="Arial"/>
                <w:color w:val="000000" w:themeColor="text1"/>
              </w:rPr>
            </w:pPr>
            <w:r w:rsidRPr="00F32E48">
              <w:rPr>
                <w:rFonts w:cs="Arial"/>
              </w:rPr>
              <w:t>60</w:t>
            </w:r>
          </w:p>
        </w:tc>
        <w:tc>
          <w:tcPr>
            <w:tcW w:w="615" w:type="pct"/>
          </w:tcPr>
          <w:p w14:paraId="54789FE4" w14:textId="77777777" w:rsidR="00ED3B41" w:rsidRPr="00F32E48" w:rsidRDefault="00ED3B41" w:rsidP="00ED3B41">
            <w:pPr>
              <w:pStyle w:val="TableText"/>
              <w:jc w:val="right"/>
              <w:rPr>
                <w:rFonts w:cs="Arial"/>
                <w:color w:val="000000" w:themeColor="text1"/>
              </w:rPr>
            </w:pPr>
            <w:r w:rsidRPr="00F32E48">
              <w:rPr>
                <w:rFonts w:cs="Arial"/>
              </w:rPr>
              <w:t>336</w:t>
            </w:r>
          </w:p>
        </w:tc>
        <w:tc>
          <w:tcPr>
            <w:tcW w:w="833" w:type="pct"/>
          </w:tcPr>
          <w:p w14:paraId="329AC977" w14:textId="77777777" w:rsidR="00ED3B41" w:rsidRPr="00F32E48" w:rsidRDefault="00ED3B41" w:rsidP="00ED3B41">
            <w:pPr>
              <w:pStyle w:val="TableText"/>
              <w:jc w:val="right"/>
              <w:rPr>
                <w:rFonts w:cs="Arial"/>
              </w:rPr>
            </w:pPr>
            <w:r w:rsidRPr="00F32E48">
              <w:rPr>
                <w:rFonts w:cs="Arial"/>
              </w:rPr>
              <w:t>6.6 (4.9, 8.7)</w:t>
            </w:r>
          </w:p>
        </w:tc>
        <w:tc>
          <w:tcPr>
            <w:tcW w:w="459" w:type="pct"/>
          </w:tcPr>
          <w:p w14:paraId="772FB9B0" w14:textId="77777777" w:rsidR="00ED3B41" w:rsidRPr="00F32E48" w:rsidRDefault="00ED3B41" w:rsidP="00ED3B41">
            <w:pPr>
              <w:pStyle w:val="TableText"/>
              <w:jc w:val="right"/>
              <w:rPr>
                <w:rFonts w:cs="Arial"/>
                <w:color w:val="000000" w:themeColor="text1"/>
              </w:rPr>
            </w:pPr>
            <w:r w:rsidRPr="00F32E48">
              <w:rPr>
                <w:rFonts w:cs="Arial"/>
              </w:rPr>
              <w:t>96</w:t>
            </w:r>
          </w:p>
        </w:tc>
        <w:tc>
          <w:tcPr>
            <w:tcW w:w="614" w:type="pct"/>
          </w:tcPr>
          <w:p w14:paraId="7CF37E82" w14:textId="77777777" w:rsidR="00ED3B41" w:rsidRPr="00F32E48" w:rsidRDefault="00ED3B41" w:rsidP="00ED3B41">
            <w:pPr>
              <w:pStyle w:val="TableText"/>
              <w:jc w:val="right"/>
              <w:rPr>
                <w:rFonts w:cs="Arial"/>
                <w:color w:val="000000" w:themeColor="text1"/>
              </w:rPr>
            </w:pPr>
            <w:r w:rsidRPr="00F32E48">
              <w:rPr>
                <w:rFonts w:cs="Arial"/>
              </w:rPr>
              <w:t>493</w:t>
            </w:r>
          </w:p>
        </w:tc>
        <w:tc>
          <w:tcPr>
            <w:tcW w:w="805" w:type="pct"/>
          </w:tcPr>
          <w:p w14:paraId="24493EE2" w14:textId="77777777" w:rsidR="00ED3B41" w:rsidRPr="00F32E48" w:rsidRDefault="00ED3B41" w:rsidP="00ED3B41">
            <w:pPr>
              <w:pStyle w:val="TableText"/>
              <w:jc w:val="right"/>
              <w:rPr>
                <w:rFonts w:cs="Arial"/>
              </w:rPr>
            </w:pPr>
            <w:r w:rsidRPr="00F32E48">
              <w:rPr>
                <w:rFonts w:cs="Arial"/>
              </w:rPr>
              <w:t>2.5 (2.0, 3.2)</w:t>
            </w:r>
          </w:p>
        </w:tc>
      </w:tr>
      <w:tr w:rsidR="00ED3B41" w:rsidRPr="00F32E48" w14:paraId="1A225506"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A61F1D4" w14:textId="77777777" w:rsidR="00ED3B41" w:rsidRPr="00F32E48" w:rsidRDefault="00ED3B41" w:rsidP="00607774">
            <w:pPr>
              <w:pStyle w:val="TableText"/>
            </w:pPr>
            <w:r w:rsidRPr="00F32E48">
              <w:rPr>
                <w:rFonts w:cs="Arial"/>
              </w:rPr>
              <w:t>Kidney disease</w:t>
            </w:r>
          </w:p>
        </w:tc>
        <w:tc>
          <w:tcPr>
            <w:tcW w:w="431" w:type="pct"/>
          </w:tcPr>
          <w:p w14:paraId="5A8735BE" w14:textId="77777777" w:rsidR="00ED3B41" w:rsidRPr="00F32E48" w:rsidRDefault="00ED3B41" w:rsidP="00ED3B41">
            <w:pPr>
              <w:pStyle w:val="TableText"/>
              <w:jc w:val="right"/>
              <w:rPr>
                <w:rFonts w:cs="Arial"/>
                <w:color w:val="000000" w:themeColor="text1"/>
              </w:rPr>
            </w:pPr>
            <w:r w:rsidRPr="00F32E48">
              <w:rPr>
                <w:rFonts w:cs="Arial"/>
              </w:rPr>
              <w:t>31</w:t>
            </w:r>
          </w:p>
        </w:tc>
        <w:tc>
          <w:tcPr>
            <w:tcW w:w="615" w:type="pct"/>
          </w:tcPr>
          <w:p w14:paraId="1025B12A" w14:textId="77777777" w:rsidR="00ED3B41" w:rsidRPr="00F32E48" w:rsidRDefault="00ED3B41" w:rsidP="00ED3B41">
            <w:pPr>
              <w:pStyle w:val="TableText"/>
              <w:jc w:val="right"/>
              <w:rPr>
                <w:rFonts w:cs="Arial"/>
                <w:color w:val="000000" w:themeColor="text1"/>
              </w:rPr>
            </w:pPr>
            <w:r w:rsidRPr="00F32E48">
              <w:rPr>
                <w:rFonts w:cs="Arial"/>
              </w:rPr>
              <w:t>192</w:t>
            </w:r>
          </w:p>
        </w:tc>
        <w:tc>
          <w:tcPr>
            <w:tcW w:w="833" w:type="pct"/>
          </w:tcPr>
          <w:p w14:paraId="110A4465" w14:textId="77777777" w:rsidR="00ED3B41" w:rsidRPr="00F32E48" w:rsidRDefault="00ED3B41" w:rsidP="00ED3B41">
            <w:pPr>
              <w:pStyle w:val="TableText"/>
              <w:jc w:val="right"/>
              <w:rPr>
                <w:rFonts w:cs="Arial"/>
              </w:rPr>
            </w:pPr>
            <w:r w:rsidRPr="00F32E48">
              <w:rPr>
                <w:rFonts w:cs="Arial"/>
              </w:rPr>
              <w:t>3.8 (2.5, 5.6)</w:t>
            </w:r>
          </w:p>
        </w:tc>
        <w:tc>
          <w:tcPr>
            <w:tcW w:w="459" w:type="pct"/>
          </w:tcPr>
          <w:p w14:paraId="51EE89A4" w14:textId="77777777" w:rsidR="00ED3B41" w:rsidRPr="00F32E48" w:rsidRDefault="00ED3B41" w:rsidP="00ED3B41">
            <w:pPr>
              <w:pStyle w:val="TableText"/>
              <w:jc w:val="right"/>
              <w:rPr>
                <w:rFonts w:cs="Arial"/>
                <w:color w:val="000000" w:themeColor="text1"/>
              </w:rPr>
            </w:pPr>
            <w:r w:rsidRPr="00F32E48">
              <w:rPr>
                <w:rFonts w:cs="Arial"/>
              </w:rPr>
              <w:t>83</w:t>
            </w:r>
          </w:p>
        </w:tc>
        <w:tc>
          <w:tcPr>
            <w:tcW w:w="614" w:type="pct"/>
          </w:tcPr>
          <w:p w14:paraId="47234633" w14:textId="77777777" w:rsidR="00ED3B41" w:rsidRPr="00F32E48" w:rsidRDefault="00ED3B41" w:rsidP="00ED3B41">
            <w:pPr>
              <w:pStyle w:val="TableText"/>
              <w:jc w:val="right"/>
              <w:rPr>
                <w:rFonts w:cs="Arial"/>
                <w:color w:val="000000" w:themeColor="text1"/>
              </w:rPr>
            </w:pPr>
            <w:r w:rsidRPr="00F32E48">
              <w:rPr>
                <w:rFonts w:cs="Arial"/>
              </w:rPr>
              <w:t>455</w:t>
            </w:r>
          </w:p>
        </w:tc>
        <w:tc>
          <w:tcPr>
            <w:tcW w:w="805" w:type="pct"/>
          </w:tcPr>
          <w:p w14:paraId="2F48E267" w14:textId="77777777" w:rsidR="00ED3B41" w:rsidRPr="00F32E48" w:rsidRDefault="00ED3B41" w:rsidP="00ED3B41">
            <w:pPr>
              <w:pStyle w:val="TableText"/>
              <w:jc w:val="right"/>
              <w:rPr>
                <w:rFonts w:cs="Arial"/>
              </w:rPr>
            </w:pPr>
            <w:r w:rsidRPr="00F32E48">
              <w:rPr>
                <w:rFonts w:cs="Arial"/>
              </w:rPr>
              <w:t>2.3 (1.8, 3.0)</w:t>
            </w:r>
          </w:p>
        </w:tc>
      </w:tr>
      <w:tr w:rsidR="00ED3B41" w:rsidRPr="00F32E48" w14:paraId="4C6A537E" w14:textId="77777777" w:rsidTr="00483F4E">
        <w:trPr>
          <w:cantSplit/>
        </w:trPr>
        <w:tc>
          <w:tcPr>
            <w:tcW w:w="1243" w:type="pct"/>
            <w:vAlign w:val="center"/>
          </w:tcPr>
          <w:p w14:paraId="32248539" w14:textId="77777777" w:rsidR="00ED3B41" w:rsidRPr="00F32E48" w:rsidRDefault="00ED3B41" w:rsidP="00607774">
            <w:pPr>
              <w:pStyle w:val="TableText"/>
              <w:rPr>
                <w:rFonts w:cs="Arial"/>
              </w:rPr>
            </w:pPr>
            <w:r w:rsidRPr="00F32E48">
              <w:rPr>
                <w:rFonts w:cs="Arial"/>
              </w:rPr>
              <w:t>Other cancer, tumour or malignancy</w:t>
            </w:r>
          </w:p>
        </w:tc>
        <w:tc>
          <w:tcPr>
            <w:tcW w:w="431" w:type="pct"/>
          </w:tcPr>
          <w:p w14:paraId="3E179E78" w14:textId="77777777" w:rsidR="00ED3B41" w:rsidRPr="00F32E48" w:rsidRDefault="00ED3B41" w:rsidP="00ED3B41">
            <w:pPr>
              <w:pStyle w:val="TableText"/>
              <w:jc w:val="right"/>
              <w:rPr>
                <w:rFonts w:cs="Arial"/>
                <w:color w:val="000000" w:themeColor="text1"/>
              </w:rPr>
            </w:pPr>
            <w:r w:rsidRPr="00F32E48">
              <w:rPr>
                <w:rFonts w:cs="Arial"/>
              </w:rPr>
              <w:t>42</w:t>
            </w:r>
          </w:p>
        </w:tc>
        <w:tc>
          <w:tcPr>
            <w:tcW w:w="615" w:type="pct"/>
          </w:tcPr>
          <w:p w14:paraId="2B27355D" w14:textId="77777777" w:rsidR="00ED3B41" w:rsidRPr="00F32E48" w:rsidRDefault="00ED3B41" w:rsidP="00ED3B41">
            <w:pPr>
              <w:pStyle w:val="TableText"/>
              <w:jc w:val="right"/>
              <w:rPr>
                <w:rFonts w:cs="Arial"/>
                <w:color w:val="000000" w:themeColor="text1"/>
              </w:rPr>
            </w:pPr>
            <w:r w:rsidRPr="00F32E48">
              <w:rPr>
                <w:rFonts w:cs="Arial"/>
              </w:rPr>
              <w:t>210</w:t>
            </w:r>
          </w:p>
        </w:tc>
        <w:tc>
          <w:tcPr>
            <w:tcW w:w="833" w:type="pct"/>
          </w:tcPr>
          <w:p w14:paraId="1A370D79" w14:textId="77777777" w:rsidR="00ED3B41" w:rsidRPr="00F32E48" w:rsidRDefault="00ED3B41" w:rsidP="00ED3B41">
            <w:pPr>
              <w:pStyle w:val="TableText"/>
              <w:jc w:val="right"/>
              <w:rPr>
                <w:rFonts w:cs="Arial"/>
              </w:rPr>
            </w:pPr>
            <w:r w:rsidRPr="00F32E48">
              <w:rPr>
                <w:rFonts w:cs="Arial"/>
              </w:rPr>
              <w:t>4.1 (3.0, 5.6)</w:t>
            </w:r>
          </w:p>
        </w:tc>
        <w:tc>
          <w:tcPr>
            <w:tcW w:w="459" w:type="pct"/>
          </w:tcPr>
          <w:p w14:paraId="4D0CA8E2" w14:textId="77777777" w:rsidR="00ED3B41" w:rsidRPr="00F32E48" w:rsidRDefault="00ED3B41" w:rsidP="00ED3B41">
            <w:pPr>
              <w:pStyle w:val="TableText"/>
              <w:jc w:val="right"/>
              <w:rPr>
                <w:rFonts w:cs="Arial"/>
                <w:color w:val="000000" w:themeColor="text1"/>
              </w:rPr>
            </w:pPr>
            <w:r w:rsidRPr="00F32E48">
              <w:rPr>
                <w:rFonts w:cs="Arial"/>
              </w:rPr>
              <w:t>119</w:t>
            </w:r>
          </w:p>
        </w:tc>
        <w:tc>
          <w:tcPr>
            <w:tcW w:w="614" w:type="pct"/>
          </w:tcPr>
          <w:p w14:paraId="79B7BC57" w14:textId="77777777" w:rsidR="00ED3B41" w:rsidRPr="00F32E48" w:rsidRDefault="00ED3B41" w:rsidP="00ED3B41">
            <w:pPr>
              <w:pStyle w:val="TableText"/>
              <w:jc w:val="right"/>
              <w:rPr>
                <w:rFonts w:cs="Arial"/>
                <w:color w:val="000000" w:themeColor="text1"/>
              </w:rPr>
            </w:pPr>
            <w:r w:rsidRPr="00F32E48">
              <w:rPr>
                <w:rFonts w:cs="Arial"/>
              </w:rPr>
              <w:t>620</w:t>
            </w:r>
          </w:p>
        </w:tc>
        <w:tc>
          <w:tcPr>
            <w:tcW w:w="805" w:type="pct"/>
          </w:tcPr>
          <w:p w14:paraId="18C1586F" w14:textId="77777777" w:rsidR="00ED3B41" w:rsidRPr="00F32E48" w:rsidRDefault="00ED3B41" w:rsidP="00ED3B41">
            <w:pPr>
              <w:pStyle w:val="TableText"/>
              <w:jc w:val="right"/>
              <w:rPr>
                <w:rFonts w:cs="Arial"/>
              </w:rPr>
            </w:pPr>
            <w:r w:rsidRPr="00F32E48">
              <w:rPr>
                <w:rFonts w:cs="Arial"/>
              </w:rPr>
              <w:t>3.2 (2.6, 3.9)</w:t>
            </w:r>
          </w:p>
        </w:tc>
      </w:tr>
      <w:tr w:rsidR="00ED3B41" w:rsidRPr="00F32E48" w14:paraId="4963E2F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611F951" w14:textId="77777777" w:rsidR="00ED3B41" w:rsidRPr="00F32E48" w:rsidRDefault="00ED3B41" w:rsidP="00607774">
            <w:pPr>
              <w:pStyle w:val="TableText"/>
              <w:rPr>
                <w:rFonts w:cs="Arial"/>
              </w:rPr>
            </w:pPr>
            <w:r w:rsidRPr="00F32E48">
              <w:rPr>
                <w:rFonts w:cs="Arial"/>
              </w:rPr>
              <w:t>Traumatic brain injury</w:t>
            </w:r>
          </w:p>
        </w:tc>
        <w:tc>
          <w:tcPr>
            <w:tcW w:w="431" w:type="pct"/>
          </w:tcPr>
          <w:p w14:paraId="1A966B86" w14:textId="77777777" w:rsidR="00ED3B41" w:rsidRPr="00F32E48" w:rsidRDefault="00ED3B41" w:rsidP="00ED3B41">
            <w:pPr>
              <w:pStyle w:val="TableText"/>
              <w:jc w:val="right"/>
              <w:rPr>
                <w:rFonts w:cs="Arial"/>
                <w:color w:val="000000" w:themeColor="text1"/>
              </w:rPr>
            </w:pPr>
            <w:r w:rsidRPr="00F32E48">
              <w:rPr>
                <w:rFonts w:cs="Arial"/>
              </w:rPr>
              <w:t>15</w:t>
            </w:r>
          </w:p>
        </w:tc>
        <w:tc>
          <w:tcPr>
            <w:tcW w:w="615" w:type="pct"/>
          </w:tcPr>
          <w:p w14:paraId="17A7B804" w14:textId="77777777" w:rsidR="00ED3B41" w:rsidRPr="00F32E48" w:rsidRDefault="00ED3B41" w:rsidP="00ED3B41">
            <w:pPr>
              <w:pStyle w:val="TableText"/>
              <w:jc w:val="right"/>
              <w:rPr>
                <w:rFonts w:cs="Arial"/>
                <w:color w:val="000000" w:themeColor="text1"/>
              </w:rPr>
            </w:pPr>
            <w:r w:rsidRPr="00F32E48">
              <w:rPr>
                <w:rFonts w:cs="Arial"/>
              </w:rPr>
              <w:t>104</w:t>
            </w:r>
          </w:p>
        </w:tc>
        <w:tc>
          <w:tcPr>
            <w:tcW w:w="833" w:type="pct"/>
          </w:tcPr>
          <w:p w14:paraId="184B3E1C" w14:textId="77777777" w:rsidR="00ED3B41" w:rsidRPr="00F32E48" w:rsidRDefault="00ED3B41" w:rsidP="00ED3B41">
            <w:pPr>
              <w:pStyle w:val="TableText"/>
              <w:jc w:val="right"/>
              <w:rPr>
                <w:rFonts w:cs="Arial"/>
              </w:rPr>
            </w:pPr>
            <w:r w:rsidRPr="00F32E48">
              <w:rPr>
                <w:rFonts w:cs="Arial"/>
              </w:rPr>
              <w:t>2.0 (1.1, 3.6)</w:t>
            </w:r>
          </w:p>
        </w:tc>
        <w:tc>
          <w:tcPr>
            <w:tcW w:w="459" w:type="pct"/>
          </w:tcPr>
          <w:p w14:paraId="199A64AF" w14:textId="77777777" w:rsidR="00ED3B41" w:rsidRPr="00F32E48" w:rsidRDefault="00ED3B41" w:rsidP="00ED3B41">
            <w:pPr>
              <w:pStyle w:val="TableText"/>
              <w:jc w:val="right"/>
              <w:rPr>
                <w:rFonts w:cs="Arial"/>
                <w:color w:val="000000" w:themeColor="text1"/>
              </w:rPr>
            </w:pPr>
            <w:r w:rsidRPr="00F32E48">
              <w:rPr>
                <w:rFonts w:cs="Arial"/>
              </w:rPr>
              <w:t>28</w:t>
            </w:r>
          </w:p>
        </w:tc>
        <w:tc>
          <w:tcPr>
            <w:tcW w:w="614" w:type="pct"/>
          </w:tcPr>
          <w:p w14:paraId="53153D01" w14:textId="77777777" w:rsidR="00ED3B41" w:rsidRPr="00F32E48" w:rsidRDefault="00ED3B41" w:rsidP="00ED3B41">
            <w:pPr>
              <w:pStyle w:val="TableText"/>
              <w:jc w:val="right"/>
              <w:rPr>
                <w:rFonts w:cs="Arial"/>
                <w:color w:val="000000" w:themeColor="text1"/>
              </w:rPr>
            </w:pPr>
            <w:r w:rsidRPr="00F32E48">
              <w:rPr>
                <w:rFonts w:cs="Arial"/>
              </w:rPr>
              <w:t>194</w:t>
            </w:r>
          </w:p>
        </w:tc>
        <w:tc>
          <w:tcPr>
            <w:tcW w:w="805" w:type="pct"/>
          </w:tcPr>
          <w:p w14:paraId="70D22860" w14:textId="77777777" w:rsidR="00ED3B41" w:rsidRPr="00F32E48" w:rsidRDefault="00ED3B41" w:rsidP="00ED3B41">
            <w:pPr>
              <w:pStyle w:val="TableText"/>
              <w:jc w:val="right"/>
              <w:rPr>
                <w:rFonts w:cs="Arial"/>
              </w:rPr>
            </w:pPr>
            <w:r w:rsidRPr="00F32E48">
              <w:rPr>
                <w:rFonts w:cs="Arial"/>
              </w:rPr>
              <w:t>1.0 (0.6, 1.6)</w:t>
            </w:r>
          </w:p>
        </w:tc>
      </w:tr>
    </w:tbl>
    <w:p w14:paraId="1807BDFB" w14:textId="5B4414E4" w:rsidR="00771B4D" w:rsidRPr="00F32E48" w:rsidRDefault="00771B4D" w:rsidP="00ED3B41">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ED3B41">
        <w:t> </w:t>
      </w:r>
      <w:r w:rsidRPr="00F32E48">
        <w:t>B</w:t>
      </w:r>
      <w:r w:rsidRPr="00F32E48">
        <w:rPr>
          <w:bCs/>
        </w:rPr>
        <w:t>.</w:t>
      </w:r>
      <w:r w:rsidRPr="00F32E48">
        <w:t>2.</w:t>
      </w:r>
    </w:p>
    <w:p w14:paraId="7C101741" w14:textId="77777777" w:rsidR="00771B4D" w:rsidRDefault="00771B4D" w:rsidP="00191932">
      <w:pPr>
        <w:sectPr w:rsidR="00771B4D" w:rsidSect="00BF7D33">
          <w:footerReference w:type="even" r:id="rId72"/>
          <w:footerReference w:type="default" r:id="rId73"/>
          <w:pgSz w:w="9979" w:h="14170" w:code="243"/>
          <w:pgMar w:top="1440" w:right="1152" w:bottom="1440" w:left="1728" w:header="576" w:footer="576" w:gutter="0"/>
          <w:cols w:space="708"/>
          <w:docGrid w:linePitch="360"/>
        </w:sectPr>
      </w:pPr>
    </w:p>
    <w:p w14:paraId="105906FC" w14:textId="77777777" w:rsidR="00F21FBB" w:rsidRPr="00F32E48" w:rsidRDefault="00F21FBB" w:rsidP="00ED3B41">
      <w:pPr>
        <w:pStyle w:val="Heading1"/>
      </w:pPr>
      <w:bookmarkStart w:id="856" w:name="_Toc492041296"/>
      <w:bookmarkStart w:id="857" w:name="_Ref493142514"/>
      <w:bookmarkStart w:id="858" w:name="_Ref493142523"/>
      <w:bookmarkStart w:id="859" w:name="_Ref493143849"/>
      <w:bookmarkStart w:id="860" w:name="_Ref493143864"/>
      <w:bookmarkStart w:id="861" w:name="_Toc385140078"/>
      <w:bookmarkStart w:id="862" w:name="_Toc385236515"/>
      <w:bookmarkStart w:id="863" w:name="_Toc385236725"/>
      <w:bookmarkStart w:id="864" w:name="_Toc385237529"/>
      <w:bookmarkStart w:id="865" w:name="_Toc519593779"/>
      <w:bookmarkStart w:id="866" w:name="_Toc525054238"/>
      <w:r w:rsidRPr="00F32E48">
        <w:t xml:space="preserve">Respiratory </w:t>
      </w:r>
      <w:bookmarkEnd w:id="856"/>
      <w:bookmarkEnd w:id="857"/>
      <w:bookmarkEnd w:id="858"/>
      <w:bookmarkEnd w:id="859"/>
      <w:bookmarkEnd w:id="860"/>
      <w:r w:rsidRPr="00F32E48">
        <w:t>health</w:t>
      </w:r>
      <w:bookmarkEnd w:id="861"/>
      <w:bookmarkEnd w:id="862"/>
      <w:bookmarkEnd w:id="863"/>
      <w:bookmarkEnd w:id="864"/>
      <w:bookmarkEnd w:id="865"/>
      <w:bookmarkEnd w:id="866"/>
    </w:p>
    <w:p w14:paraId="426DBA74" w14:textId="77777777" w:rsidR="00F21FBB" w:rsidRPr="00F32E48" w:rsidRDefault="00F21FBB" w:rsidP="00ED3B41">
      <w:pPr>
        <w:pStyle w:val="ShadedBoxSubheading"/>
        <w:rPr>
          <w:rFonts w:eastAsia="MS Mincho"/>
        </w:rPr>
      </w:pPr>
      <w:r w:rsidRPr="00F32E48">
        <w:t>Transitioned ADF members compared with 2015 Regular ADF members</w:t>
      </w:r>
    </w:p>
    <w:p w14:paraId="0696C3DE" w14:textId="50775259" w:rsidR="00F21FBB" w:rsidRPr="00F32E48" w:rsidRDefault="00F21FBB" w:rsidP="009C0700">
      <w:pPr>
        <w:pStyle w:val="ShadedBullet"/>
      </w:pPr>
      <w:r w:rsidRPr="00F32E48">
        <w:t>Transitioned ADF members were significantly more likely to report many respiratory symptoms</w:t>
      </w:r>
      <w:r w:rsidR="00985CF1">
        <w:t xml:space="preserve"> – </w:t>
      </w:r>
      <w:r w:rsidRPr="00F32E48">
        <w:t>for example,</w:t>
      </w:r>
      <w:r w:rsidRPr="00F32E48">
        <w:rPr>
          <w:rFonts w:eastAsia="MS Mincho"/>
        </w:rPr>
        <w:t xml:space="preserve"> shortness of breath and </w:t>
      </w:r>
      <w:r w:rsidRPr="00F32E48">
        <w:t>phlegm from chest during winter</w:t>
      </w:r>
      <w:r w:rsidR="00985CF1">
        <w:t xml:space="preserve"> – </w:t>
      </w:r>
      <w:r w:rsidRPr="00F32E48">
        <w:t>compared with 2015 Regular ADF members.</w:t>
      </w:r>
    </w:p>
    <w:p w14:paraId="60E4D950" w14:textId="77777777" w:rsidR="00F21FBB" w:rsidRPr="00F32E48" w:rsidRDefault="00F21FBB" w:rsidP="009C0700">
      <w:pPr>
        <w:pStyle w:val="ShadedBullet"/>
      </w:pPr>
      <w:r w:rsidRPr="00F32E48">
        <w:t>Although there was no difference between Transitioned ADF and 2015 Regular ADF in the rates of self-reported asthma ever, of those who did report asthma ever Transitioned ADF were more likely to have had treatment in the preceding year and to have taken asthma medication in the preceding month when compared with 2015 Regular ADF.</w:t>
      </w:r>
    </w:p>
    <w:p w14:paraId="4671BEB5" w14:textId="77777777" w:rsidR="00F21FBB" w:rsidRPr="00F32E48" w:rsidRDefault="00F21FBB" w:rsidP="00ED3B41">
      <w:pPr>
        <w:pStyle w:val="ShadedBoxSubheading"/>
      </w:pPr>
      <w:r w:rsidRPr="00F32E48">
        <w:t>Among Transitioned ADF members</w:t>
      </w:r>
    </w:p>
    <w:p w14:paraId="14AE0E22" w14:textId="77777777" w:rsidR="00F21FBB" w:rsidRPr="00F32E48" w:rsidRDefault="00F21FBB" w:rsidP="009C0700">
      <w:pPr>
        <w:pStyle w:val="ShadedBullet"/>
      </w:pPr>
      <w:r w:rsidRPr="00F32E48">
        <w:t>Among Transitioned ADF, DVA clients were more likely to report most respiratory symptoms compared with non-DVA clients, but there were no differences in wheeze, nasal allergies or asthma ever.</w:t>
      </w:r>
    </w:p>
    <w:p w14:paraId="7460E2CC" w14:textId="77777777" w:rsidR="00F21FBB" w:rsidRPr="00F32E48" w:rsidRDefault="00F21FBB" w:rsidP="009C0700">
      <w:pPr>
        <w:pStyle w:val="ShadedBullet"/>
      </w:pPr>
      <w:r w:rsidRPr="00F32E48">
        <w:t xml:space="preserve">Ex-Serving ADF were more likely to report many respiratory symptoms compared with Active and Inactive Reservists but were not more likely to report asthma ever. </w:t>
      </w:r>
    </w:p>
    <w:p w14:paraId="43E9B202" w14:textId="77777777" w:rsidR="00F21FBB" w:rsidRPr="00F32E48" w:rsidRDefault="00F21FBB" w:rsidP="009C0700">
      <w:pPr>
        <w:pStyle w:val="ShadedBullet"/>
      </w:pPr>
      <w:r w:rsidRPr="00F32E48">
        <w:t>Transitioned ADF who were medically discharged were more likely to report all respiratory symptoms than those who were non-medically discharged but were not more likely to report nasal allergies and asthma ever.</w:t>
      </w:r>
    </w:p>
    <w:p w14:paraId="775EC0FA" w14:textId="77777777" w:rsidR="00F21FBB" w:rsidRPr="00F32E48" w:rsidRDefault="00F21FBB" w:rsidP="009C0700">
      <w:pPr>
        <w:pStyle w:val="ShadedBullet"/>
      </w:pPr>
      <w:r w:rsidRPr="00F32E48">
        <w:t>Transitioned ADF with a medical discharge who had had asthma ever were more likely to report asthma in the preceding year or to have taken asthma medication in the preceding month compared with members with another type of discharge.</w:t>
      </w:r>
    </w:p>
    <w:p w14:paraId="091E3740" w14:textId="77777777" w:rsidR="00F21FBB" w:rsidRPr="00F32E48" w:rsidRDefault="00F21FBB" w:rsidP="00ED3B41">
      <w:pPr>
        <w:pStyle w:val="ShadedBoxText"/>
      </w:pPr>
      <w:r w:rsidRPr="00F32E48">
        <w:t>Refer to the glossary for definitions of key terms used in this section.</w:t>
      </w:r>
    </w:p>
    <w:p w14:paraId="673A529D" w14:textId="77777777" w:rsidR="00F21FBB" w:rsidRPr="00F32E48" w:rsidRDefault="00F21FBB" w:rsidP="00ED3B41">
      <w:r w:rsidRPr="00F32E48">
        <w:t>This chapter deals with self-reported respiratory health among Transitioned ADF members and 2015 Regular ADF members. In addition to a comparison of Transitioned ADF and the 2015 Regular ADF, results are reported according to transition status (Ex-Serving, Inactive Reservist, Active Reservist), DVA client status (DVA client, non-DVA client) and medical discharge status (medical discharge, non-medical discharge).</w:t>
      </w:r>
    </w:p>
    <w:p w14:paraId="43802C00" w14:textId="77777777" w:rsidR="00F21FBB" w:rsidRPr="00F32E48" w:rsidRDefault="00F21FBB" w:rsidP="00ED3B41">
      <w:r w:rsidRPr="00F32E48">
        <w:t xml:space="preserve">Self-reported information on respiratory symptoms and conditions was used to assess respiratory health, with each answer categorised as ‘yes’ or ‘no’. Respondents were asked if they had experienced the following respiratory symptoms either in the preceding 12 months or usually (except where otherwise specified): </w:t>
      </w:r>
    </w:p>
    <w:p w14:paraId="2724C31C" w14:textId="77777777" w:rsidR="00F21FBB" w:rsidRPr="00F32E48" w:rsidRDefault="00F21FBB" w:rsidP="00ED3B41">
      <w:pPr>
        <w:pStyle w:val="Bullet"/>
        <w:spacing w:after="120"/>
        <w:rPr>
          <w:rFonts w:cs="Times"/>
        </w:rPr>
      </w:pPr>
      <w:r w:rsidRPr="00F32E48">
        <w:t xml:space="preserve">wheeze in the last 12 months </w:t>
      </w:r>
    </w:p>
    <w:p w14:paraId="485DCB1C" w14:textId="77777777" w:rsidR="00F21FBB" w:rsidRPr="00F32E48" w:rsidRDefault="00F21FBB" w:rsidP="00ED3B41">
      <w:pPr>
        <w:pStyle w:val="Bullet"/>
        <w:spacing w:after="120"/>
        <w:rPr>
          <w:rFonts w:cs="Times"/>
        </w:rPr>
      </w:pPr>
      <w:r w:rsidRPr="00F32E48">
        <w:t xml:space="preserve">wheeze with breathlessness </w:t>
      </w:r>
    </w:p>
    <w:p w14:paraId="5145C504" w14:textId="77777777" w:rsidR="00F21FBB" w:rsidRPr="00F32E48" w:rsidRDefault="00F21FBB" w:rsidP="00ED3B41">
      <w:pPr>
        <w:pStyle w:val="Bullet"/>
        <w:spacing w:after="120"/>
        <w:rPr>
          <w:rFonts w:cs="Times"/>
        </w:rPr>
      </w:pPr>
      <w:r w:rsidRPr="00F32E48">
        <w:t xml:space="preserve">wheeze present but not a cold </w:t>
      </w:r>
    </w:p>
    <w:p w14:paraId="7CA40E1B" w14:textId="77777777" w:rsidR="00F21FBB" w:rsidRPr="00F32E48" w:rsidRDefault="00F21FBB" w:rsidP="00ED3B41">
      <w:pPr>
        <w:pStyle w:val="Bullet"/>
        <w:spacing w:after="120"/>
        <w:rPr>
          <w:rFonts w:cs="Times"/>
        </w:rPr>
      </w:pPr>
      <w:r w:rsidRPr="00F32E48">
        <w:t xml:space="preserve">woken by tightness in chest in last 12 months </w:t>
      </w:r>
    </w:p>
    <w:p w14:paraId="3CBE11FA" w14:textId="77777777" w:rsidR="00F21FBB" w:rsidRPr="00F32E48" w:rsidRDefault="00F21FBB" w:rsidP="00ED3B41">
      <w:pPr>
        <w:pStyle w:val="Bullet"/>
        <w:spacing w:after="120"/>
        <w:rPr>
          <w:rFonts w:cs="Times"/>
        </w:rPr>
      </w:pPr>
      <w:r w:rsidRPr="00F32E48">
        <w:t xml:space="preserve">attack of shortness of breath in the last 12 months </w:t>
      </w:r>
    </w:p>
    <w:p w14:paraId="62C47A83" w14:textId="0C9F02CB" w:rsidR="00F21FBB" w:rsidRPr="00F32E48" w:rsidRDefault="00F21FBB" w:rsidP="00ED3B41">
      <w:pPr>
        <w:pStyle w:val="Dash"/>
        <w:spacing w:after="120"/>
      </w:pPr>
      <w:r w:rsidRPr="00F32E48">
        <w:t>attack of shortness of breath during the day when at rest</w:t>
      </w:r>
      <w:r w:rsidR="00985CF1">
        <w:t xml:space="preserve"> – </w:t>
      </w:r>
      <w:r w:rsidRPr="00F32E48">
        <w:t>that is, spontaneous dyspnoea</w:t>
      </w:r>
    </w:p>
    <w:p w14:paraId="269CD380" w14:textId="4B3ACCC9" w:rsidR="00F21FBB" w:rsidRPr="00F32E48" w:rsidRDefault="00F21FBB" w:rsidP="00ED3B41">
      <w:pPr>
        <w:pStyle w:val="Dash"/>
        <w:spacing w:after="120"/>
      </w:pPr>
      <w:r w:rsidRPr="00F32E48">
        <w:t>attack of shortness of breath following strenuous activity</w:t>
      </w:r>
      <w:r w:rsidR="00985CF1">
        <w:t xml:space="preserve"> – </w:t>
      </w:r>
      <w:r w:rsidRPr="00F32E48">
        <w:t>that is, post-exertional dyspnoea</w:t>
      </w:r>
    </w:p>
    <w:p w14:paraId="696A9C28" w14:textId="29CF06D9" w:rsidR="00F21FBB" w:rsidRPr="00F32E48" w:rsidRDefault="00F21FBB" w:rsidP="00ED3B41">
      <w:pPr>
        <w:pStyle w:val="Dash"/>
        <w:spacing w:after="120"/>
        <w:rPr>
          <w:rFonts w:cs="Times"/>
        </w:rPr>
      </w:pPr>
      <w:r w:rsidRPr="00F32E48">
        <w:t>woken by attack of shortness of breath</w:t>
      </w:r>
      <w:r w:rsidR="00985CF1">
        <w:t xml:space="preserve"> – </w:t>
      </w:r>
      <w:r w:rsidRPr="00F32E48">
        <w:t xml:space="preserve">that is, nocturnal dyspnoea </w:t>
      </w:r>
    </w:p>
    <w:p w14:paraId="39F58F63" w14:textId="064685C8" w:rsidR="00F21FBB" w:rsidRPr="00F32E48" w:rsidRDefault="00F21FBB" w:rsidP="00ED3B41">
      <w:pPr>
        <w:pStyle w:val="Bullet"/>
        <w:spacing w:after="120"/>
        <w:rPr>
          <w:rFonts w:cs="Times"/>
        </w:rPr>
      </w:pPr>
      <w:r w:rsidRPr="00F32E48">
        <w:t>woken by attack of coughing in the last 12 months</w:t>
      </w:r>
      <w:r w:rsidR="00985CF1">
        <w:t xml:space="preserve"> – </w:t>
      </w:r>
      <w:r w:rsidRPr="00F32E48">
        <w:t xml:space="preserve">that is, nocturnal cough </w:t>
      </w:r>
    </w:p>
    <w:p w14:paraId="1C8A8F2D" w14:textId="77777777" w:rsidR="00F21FBB" w:rsidRPr="00F32E48" w:rsidRDefault="00F21FBB" w:rsidP="00ED3B41">
      <w:pPr>
        <w:pStyle w:val="Bullet"/>
        <w:spacing w:after="120"/>
        <w:rPr>
          <w:rFonts w:cs="Times"/>
        </w:rPr>
      </w:pPr>
      <w:r w:rsidRPr="00F32E48">
        <w:t xml:space="preserve">morning cough </w:t>
      </w:r>
    </w:p>
    <w:p w14:paraId="0AA36C65" w14:textId="77777777" w:rsidR="00F21FBB" w:rsidRPr="00F32E48" w:rsidRDefault="00F21FBB" w:rsidP="00ED3B41">
      <w:pPr>
        <w:pStyle w:val="Bullet"/>
        <w:spacing w:after="120"/>
        <w:rPr>
          <w:rFonts w:cs="Times"/>
        </w:rPr>
      </w:pPr>
      <w:r w:rsidRPr="00F32E48">
        <w:t xml:space="preserve">day or night time cough </w:t>
      </w:r>
    </w:p>
    <w:p w14:paraId="3A821743" w14:textId="77777777" w:rsidR="00F21FBB" w:rsidRPr="00F32E48" w:rsidRDefault="00F21FBB" w:rsidP="00ED3B41">
      <w:pPr>
        <w:pStyle w:val="Bullet"/>
        <w:spacing w:after="120"/>
        <w:rPr>
          <w:rFonts w:cs="Times"/>
        </w:rPr>
      </w:pPr>
      <w:r w:rsidRPr="00F32E48">
        <w:t xml:space="preserve">morning sputum in winter </w:t>
      </w:r>
    </w:p>
    <w:p w14:paraId="2BC34480" w14:textId="77777777" w:rsidR="00F21FBB" w:rsidRPr="00F32E48" w:rsidRDefault="00F21FBB" w:rsidP="00ED3B41">
      <w:pPr>
        <w:pStyle w:val="Bullet"/>
        <w:spacing w:after="120"/>
        <w:rPr>
          <w:rFonts w:cs="Times"/>
        </w:rPr>
      </w:pPr>
      <w:r w:rsidRPr="00F32E48">
        <w:t xml:space="preserve">disabled from walking by a condition other than heart or lung disease </w:t>
      </w:r>
    </w:p>
    <w:p w14:paraId="7D27B032" w14:textId="77777777" w:rsidR="00F21FBB" w:rsidRPr="00F32E48" w:rsidRDefault="00F21FBB" w:rsidP="00ED3B41">
      <w:pPr>
        <w:pStyle w:val="Bullet"/>
        <w:spacing w:after="120"/>
        <w:rPr>
          <w:rFonts w:cs="Times"/>
        </w:rPr>
      </w:pPr>
      <w:r w:rsidRPr="00F32E48">
        <w:t xml:space="preserve">shortness of breath when hurrying on level ground or walking up slight hill </w:t>
      </w:r>
    </w:p>
    <w:p w14:paraId="769F7C3A" w14:textId="77777777" w:rsidR="00F21FBB" w:rsidRPr="00F32E48" w:rsidRDefault="00F21FBB" w:rsidP="00ED3B41">
      <w:pPr>
        <w:pStyle w:val="Bullet"/>
        <w:spacing w:after="120"/>
        <w:rPr>
          <w:rFonts w:cs="Times"/>
        </w:rPr>
      </w:pPr>
      <w:r w:rsidRPr="00F32E48">
        <w:t xml:space="preserve">shortness of breath with other people of the same age on level ground </w:t>
      </w:r>
    </w:p>
    <w:p w14:paraId="5F6DA5E5" w14:textId="77777777" w:rsidR="00F21FBB" w:rsidRPr="00F32E48" w:rsidRDefault="00F21FBB" w:rsidP="00ED3B41">
      <w:pPr>
        <w:pStyle w:val="Bullet"/>
        <w:spacing w:after="120"/>
        <w:rPr>
          <w:rFonts w:cs="Times"/>
        </w:rPr>
      </w:pPr>
      <w:r w:rsidRPr="00F32E48">
        <w:t xml:space="preserve">have to stop for breath when walking at your own pace on level ground </w:t>
      </w:r>
    </w:p>
    <w:p w14:paraId="0C822088" w14:textId="77777777" w:rsidR="00F21FBB" w:rsidRPr="00F32E48" w:rsidRDefault="00F21FBB" w:rsidP="00ED3B41">
      <w:pPr>
        <w:pStyle w:val="Bullet"/>
        <w:rPr>
          <w:rFonts w:cs="Times"/>
        </w:rPr>
      </w:pPr>
      <w:r w:rsidRPr="00F32E48">
        <w:t>any nasal allergies.</w:t>
      </w:r>
    </w:p>
    <w:p w14:paraId="7726A8D1" w14:textId="77777777" w:rsidR="00F21FBB" w:rsidRPr="00F32E48" w:rsidRDefault="00F21FBB" w:rsidP="00ED3B41">
      <w:r w:rsidRPr="00F32E48">
        <w:t xml:space="preserve">Participants also reported whether they had ever had asthma in their lifetime and whether: </w:t>
      </w:r>
    </w:p>
    <w:p w14:paraId="21274899" w14:textId="77777777" w:rsidR="00F21FBB" w:rsidRPr="00F32E48" w:rsidRDefault="00F21FBB" w:rsidP="00ED3B41">
      <w:pPr>
        <w:pStyle w:val="Bullet"/>
        <w:spacing w:after="120"/>
      </w:pPr>
      <w:r w:rsidRPr="00F32E48">
        <w:t xml:space="preserve">The asthma was confirmed by a doctor. </w:t>
      </w:r>
    </w:p>
    <w:p w14:paraId="7B18D3FE" w14:textId="77777777" w:rsidR="00F21FBB" w:rsidRPr="00F32E48" w:rsidRDefault="00F21FBB" w:rsidP="00ED3B41">
      <w:pPr>
        <w:pStyle w:val="Bullet"/>
        <w:spacing w:after="120"/>
      </w:pPr>
      <w:r w:rsidRPr="00F32E48">
        <w:t xml:space="preserve">They had an asthma attack in the preceding 12 months. </w:t>
      </w:r>
    </w:p>
    <w:p w14:paraId="0289C33E" w14:textId="77777777" w:rsidR="00F21FBB" w:rsidRPr="00F32E48" w:rsidRDefault="00F21FBB" w:rsidP="00ED3B41">
      <w:pPr>
        <w:pStyle w:val="Bullet"/>
      </w:pPr>
      <w:r w:rsidRPr="00F32E48">
        <w:t xml:space="preserve">They were currently taking any asthma medication. </w:t>
      </w:r>
    </w:p>
    <w:p w14:paraId="7A13E0AF" w14:textId="77777777" w:rsidR="00F21FBB" w:rsidRPr="00F32E48" w:rsidRDefault="00F21FBB" w:rsidP="00ED3B41">
      <w:r w:rsidRPr="00F32E48">
        <w:t>For the purpose of this chapter, a more inclusive definition of ‘asthma ever’ was used: it includes all those who reported ever having had asthma in their lifetime, regardless of whether or not this was confirmed by a doctor. Confirmation by a doctor, having an attack in the preceding 12 months and whether they were taking medication for their asthma were calculated as a proportion of the subpopulation who endorsed ever having had asthma in their lifetime.</w:t>
      </w:r>
    </w:p>
    <w:p w14:paraId="679F9E7F" w14:textId="77777777" w:rsidR="00F21FBB" w:rsidRPr="00F32E48" w:rsidRDefault="00F21FBB" w:rsidP="00ED3B41">
      <w:r w:rsidRPr="00F32E48">
        <w:t>Logistic regressions were performed on individual symptoms and asthma ever and were adjusted for sex, age, rank, Service and smoking status. Because of the high number of significant findings, the results presented focus on those differences with the strongest association for the particular group breakdown.</w:t>
      </w:r>
    </w:p>
    <w:p w14:paraId="719067E4" w14:textId="77777777" w:rsidR="00F21FBB" w:rsidRPr="00F32E48" w:rsidRDefault="00F21FBB" w:rsidP="00ED3B41">
      <w:pPr>
        <w:pStyle w:val="Heading2"/>
      </w:pPr>
      <w:bookmarkStart w:id="867" w:name="_Toc492041298"/>
      <w:bookmarkStart w:id="868" w:name="_Toc385140079"/>
      <w:bookmarkStart w:id="869" w:name="_Toc385236516"/>
      <w:bookmarkStart w:id="870" w:name="_Toc385236726"/>
      <w:bookmarkStart w:id="871" w:name="_Toc385237530"/>
      <w:bookmarkStart w:id="872" w:name="_Toc519593780"/>
      <w:bookmarkStart w:id="873" w:name="_Toc525054239"/>
      <w:r w:rsidRPr="00F32E48">
        <w:t>Respiratory symptoms</w:t>
      </w:r>
      <w:bookmarkEnd w:id="867"/>
      <w:bookmarkEnd w:id="868"/>
      <w:bookmarkEnd w:id="869"/>
      <w:bookmarkEnd w:id="870"/>
      <w:bookmarkEnd w:id="871"/>
      <w:bookmarkEnd w:id="872"/>
      <w:bookmarkEnd w:id="873"/>
    </w:p>
    <w:p w14:paraId="4BEE9C66" w14:textId="77777777" w:rsidR="00F21FBB" w:rsidRPr="00F32E48" w:rsidRDefault="00F21FBB" w:rsidP="00ED3B41">
      <w:pPr>
        <w:pStyle w:val="Heading3"/>
      </w:pPr>
      <w:bookmarkStart w:id="874" w:name="_Toc482277428"/>
      <w:bookmarkStart w:id="875" w:name="_Toc385140080"/>
      <w:bookmarkStart w:id="876" w:name="_Toc385236517"/>
      <w:bookmarkStart w:id="877" w:name="_Toc385236727"/>
      <w:bookmarkStart w:id="878" w:name="_Toc385237531"/>
      <w:bookmarkStart w:id="879" w:name="_Toc519593781"/>
      <w:bookmarkStart w:id="880" w:name="_Toc525054240"/>
      <w:r w:rsidRPr="00F32E48">
        <w:t xml:space="preserve">Respiratory symptoms and conditions in the preceding 12 months in Transitioned ADF and </w:t>
      </w:r>
      <w:bookmarkStart w:id="881" w:name="_Toc492041299"/>
      <w:r w:rsidRPr="00F32E48">
        <w:t>2015 Regular ADF</w:t>
      </w:r>
      <w:bookmarkEnd w:id="874"/>
      <w:bookmarkEnd w:id="875"/>
      <w:bookmarkEnd w:id="876"/>
      <w:bookmarkEnd w:id="877"/>
      <w:bookmarkEnd w:id="878"/>
      <w:bookmarkEnd w:id="879"/>
      <w:bookmarkEnd w:id="880"/>
      <w:bookmarkEnd w:id="881"/>
    </w:p>
    <w:p w14:paraId="1BF2D797" w14:textId="77777777" w:rsidR="00F21FBB" w:rsidRPr="00F32E48" w:rsidRDefault="00F21FBB" w:rsidP="00ED3B41">
      <w:r w:rsidRPr="00F32E48">
        <w:t>Table 6.1 and Figure 6.1 show the estimated prevalence of respiratory symptoms in the preceding 12 months in Transitioned ADF members and 2015 Regular ADF members. A number of symptoms were significantly more likely to be reported by Transitioned ADF compared with 2015 Regular ADF. ‘Attack of shortness of breath during the day whilst at rest’ was reported by 11.5% of Transitioned ADF compared with 6.9% of the 2015 Regular ADF (OR 1.6, 95% CI 1.0, 2.4). Transitioned ADF were more likely to report being ‘woken by attack of shortness of breath’ (8.5%) compared with 2015 Regular ADF (3.8%) (OR 2.2, 95% CI 1.4, 3.6). Transitioned ADF were significantly</w:t>
      </w:r>
      <w:r w:rsidRPr="00F32E48" w:rsidDel="00141DC6">
        <w:t xml:space="preserve"> </w:t>
      </w:r>
      <w:r w:rsidRPr="00F32E48">
        <w:t>more likely to report ‘phlegm from chest during day or at night during winter’ than 2015 Regular ADF (16.5% vs 11.2%; OR 1.5, 95% CI 1.1, 2.1). Being ‘disabled from walking by condition other than heart/lung disease’ was reported by 6.6% of Transitioned ADF and 2.4% of 2015 Regular ADF (OR 2.5, 95% CI 1.3, 4.6). Transitioned ADF were significantly</w:t>
      </w:r>
      <w:r w:rsidRPr="00F32E48" w:rsidDel="00141DC6">
        <w:t xml:space="preserve"> </w:t>
      </w:r>
      <w:r w:rsidRPr="00F32E48">
        <w:t>more likely to report ‘shortness of breath’ than 2015 Regular ADF (9.7% vs 5.1%; OR 1.8, 95% CI 1.1, 2.8) and significantly</w:t>
      </w:r>
      <w:r w:rsidRPr="00F32E48" w:rsidDel="00141DC6">
        <w:t xml:space="preserve"> </w:t>
      </w:r>
      <w:r w:rsidRPr="00F32E48">
        <w:t>more likely to report ‘Asthma in the last 12 months’ than the 2015 Regular ADF (11.5% vs 5.8%; OR 2.5, 95% CI 1.7, 3.5). Transitioned ADF were also significantly</w:t>
      </w:r>
      <w:r w:rsidRPr="00F32E48" w:rsidDel="00141DC6">
        <w:t xml:space="preserve"> </w:t>
      </w:r>
      <w:r w:rsidRPr="00F32E48">
        <w:t xml:space="preserve">more likely to report taking ‘Asthma medication currently’ than the 2015 Regular ADF (21.4% vs 13.4%; OR 1.9, 95% CI 1.2, 3.0). All the associations just noted were moderate. </w:t>
      </w:r>
    </w:p>
    <w:p w14:paraId="4E4569DC" w14:textId="77777777" w:rsidR="00F47FF4" w:rsidRPr="00F32E48" w:rsidRDefault="00F47FF4" w:rsidP="00607774">
      <w:pPr>
        <w:pStyle w:val="Heading3"/>
      </w:pPr>
      <w:bookmarkStart w:id="882" w:name="_Toc482277429"/>
      <w:bookmarkStart w:id="883" w:name="_Toc385140081"/>
      <w:bookmarkStart w:id="884" w:name="_Toc385236518"/>
      <w:bookmarkStart w:id="885" w:name="_Toc385236728"/>
      <w:bookmarkStart w:id="886" w:name="_Toc385237532"/>
      <w:bookmarkStart w:id="887" w:name="_Toc519593782"/>
      <w:bookmarkStart w:id="888" w:name="_Toc525054241"/>
      <w:bookmarkStart w:id="889" w:name="_Ref516216607"/>
      <w:bookmarkStart w:id="890" w:name="_Toc508978884"/>
      <w:bookmarkStart w:id="891" w:name="_Toc385236079"/>
      <w:bookmarkStart w:id="892" w:name="_Toc385236929"/>
      <w:bookmarkStart w:id="893" w:name="_Toc519593847"/>
      <w:r w:rsidRPr="00F32E48">
        <w:t xml:space="preserve">Respiratory symptoms and conditions in the preceding 12 months in Transitioned ADF, </w:t>
      </w:r>
      <w:bookmarkStart w:id="894" w:name="_Toc492041300"/>
      <w:r w:rsidRPr="00F32E48">
        <w:t xml:space="preserve">by DVA </w:t>
      </w:r>
      <w:bookmarkEnd w:id="894"/>
      <w:r w:rsidRPr="00F32E48">
        <w:t xml:space="preserve">client </w:t>
      </w:r>
      <w:bookmarkEnd w:id="882"/>
      <w:r w:rsidRPr="00F32E48">
        <w:t>status</w:t>
      </w:r>
      <w:bookmarkEnd w:id="883"/>
      <w:bookmarkEnd w:id="884"/>
      <w:bookmarkEnd w:id="885"/>
      <w:bookmarkEnd w:id="886"/>
      <w:bookmarkEnd w:id="887"/>
      <w:bookmarkEnd w:id="888"/>
    </w:p>
    <w:p w14:paraId="57FB0AFE" w14:textId="77777777" w:rsidR="00F47FF4" w:rsidRPr="00F32E48" w:rsidRDefault="00F47FF4" w:rsidP="00607774">
      <w:r w:rsidRPr="00F32E48">
        <w:t>Table 6.2 shows respiratory symptoms in the preceding 12 months among the Transitioned ADF according to DVA client status. DVA clients were significantly more likely to experience a number of symptoms when compared with non-DVA clients. The strongest association was found for ‘disabled from walking by a condition other than heart/lung disease’ (12.0% vs 1.4%; OR 8.3, 95% CI 4.8, 14.5). Numerous moderate associations were found, the strongest of these being reported here. DVA clients were significantly</w:t>
      </w:r>
      <w:r w:rsidRPr="00F32E48" w:rsidDel="00141DC6">
        <w:t xml:space="preserve"> </w:t>
      </w:r>
      <w:r w:rsidRPr="00F32E48">
        <w:t>more likely to report being ‘woken by attack of shortness of breath’ (11.7% vs 5.2%; OR 2.4, 95% CI 1.7, 3.4), ‘phlegm from chest in the morning during winter’ (23.0% vs 13.4%; OR 2.1, 95% CI 1.6, 2.8) and ‘shortness of breath’ (14.1% vs 5.9%; OR 2.4, 95% CI 1.8, 3.3) compared with non-DVA clients.</w:t>
      </w:r>
    </w:p>
    <w:p w14:paraId="54E18598" w14:textId="77777777" w:rsidR="00F21FBB" w:rsidRDefault="00F21FBB" w:rsidP="00ED3B41">
      <w:pPr>
        <w:pStyle w:val="TableName"/>
      </w:pPr>
      <w:bookmarkStart w:id="895" w:name="_Toc525054403"/>
      <w:r w:rsidRPr="00F32E48">
        <w:t>Table 6.1</w:t>
      </w:r>
      <w:bookmarkEnd w:id="889"/>
      <w:r w:rsidRPr="00F32E48">
        <w:tab/>
        <w:t>Estimated prevalence of respiratory symptoms and conditions in the preceding 12 months in Transitioned ADF and 2015 Regular ADF</w:t>
      </w:r>
      <w:bookmarkEnd w:id="890"/>
      <w:bookmarkEnd w:id="891"/>
      <w:bookmarkEnd w:id="892"/>
      <w:bookmarkEnd w:id="893"/>
      <w:bookmarkEnd w:id="895"/>
    </w:p>
    <w:tbl>
      <w:tblPr>
        <w:tblStyle w:val="TWRPTable"/>
        <w:tblW w:w="5000" w:type="pct"/>
        <w:tblLayout w:type="fixed"/>
        <w:tblLook w:val="04A0" w:firstRow="1" w:lastRow="0" w:firstColumn="1" w:lastColumn="0" w:noHBand="0" w:noVBand="1"/>
        <w:tblDescription w:val="Table 6.1 Estimated prevalence of respiratory symptoms and conditions in the preceding 12 months in Transitioned ADF and 2015 Regular ADF"/>
      </w:tblPr>
      <w:tblGrid>
        <w:gridCol w:w="1818"/>
        <w:gridCol w:w="630"/>
        <w:gridCol w:w="900"/>
        <w:gridCol w:w="1219"/>
        <w:gridCol w:w="672"/>
        <w:gridCol w:w="898"/>
        <w:gridCol w:w="1178"/>
      </w:tblGrid>
      <w:tr w:rsidR="00607774" w:rsidRPr="00F32E48" w14:paraId="3553EC03"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ACEF175" w14:textId="77777777" w:rsidR="00607774" w:rsidRPr="00F32E48" w:rsidRDefault="00607774" w:rsidP="00607774">
            <w:pPr>
              <w:pStyle w:val="TableText"/>
            </w:pPr>
            <w:r w:rsidRPr="00607774">
              <w:t>Symptom/condition</w:t>
            </w:r>
          </w:p>
        </w:tc>
        <w:tc>
          <w:tcPr>
            <w:tcW w:w="1879" w:type="pct"/>
            <w:gridSpan w:val="3"/>
            <w:vAlign w:val="center"/>
          </w:tcPr>
          <w:p w14:paraId="2011FC28" w14:textId="77777777" w:rsidR="00607774" w:rsidRPr="00607774" w:rsidRDefault="00607774" w:rsidP="00607774">
            <w:pPr>
              <w:pStyle w:val="TableText"/>
              <w:jc w:val="center"/>
            </w:pPr>
            <w:r w:rsidRPr="00607774">
              <w:t>Transitioned ADF</w:t>
            </w:r>
            <w:r w:rsidRPr="00607774">
              <w:br/>
              <w:t>(n = 24,932)</w:t>
            </w:r>
          </w:p>
        </w:tc>
        <w:tc>
          <w:tcPr>
            <w:tcW w:w="1878" w:type="pct"/>
            <w:gridSpan w:val="3"/>
            <w:vAlign w:val="center"/>
          </w:tcPr>
          <w:p w14:paraId="6D035EAC" w14:textId="77777777" w:rsidR="00607774" w:rsidRPr="00607774" w:rsidRDefault="00607774" w:rsidP="00607774">
            <w:pPr>
              <w:pStyle w:val="TableText"/>
              <w:jc w:val="center"/>
            </w:pPr>
            <w:r w:rsidRPr="00607774">
              <w:t>2015 Regular ADF</w:t>
            </w:r>
            <w:r w:rsidRPr="00607774">
              <w:br/>
              <w:t>(n = 52,500)</w:t>
            </w:r>
          </w:p>
        </w:tc>
      </w:tr>
      <w:tr w:rsidR="00607774" w:rsidRPr="00F32E48" w14:paraId="2C5EEA98"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6F920EEC" w14:textId="77777777" w:rsidR="00607774" w:rsidRPr="00F32E48" w:rsidRDefault="00607774" w:rsidP="00607774">
            <w:pPr>
              <w:pStyle w:val="TableText"/>
            </w:pPr>
          </w:p>
        </w:tc>
        <w:tc>
          <w:tcPr>
            <w:tcW w:w="431" w:type="pct"/>
          </w:tcPr>
          <w:p w14:paraId="515359C9" w14:textId="77777777" w:rsidR="00607774" w:rsidRPr="00F32E48" w:rsidRDefault="00607774" w:rsidP="00607774">
            <w:pPr>
              <w:pStyle w:val="TableText"/>
              <w:jc w:val="right"/>
            </w:pPr>
            <w:r w:rsidRPr="00F32E48">
              <w:rPr>
                <w:bCs/>
              </w:rPr>
              <w:t>n</w:t>
            </w:r>
          </w:p>
        </w:tc>
        <w:tc>
          <w:tcPr>
            <w:tcW w:w="615" w:type="pct"/>
          </w:tcPr>
          <w:p w14:paraId="05A85D26" w14:textId="77777777" w:rsidR="00607774" w:rsidRPr="00F32E48" w:rsidRDefault="00607774" w:rsidP="00607774">
            <w:pPr>
              <w:pStyle w:val="TableText"/>
              <w:jc w:val="right"/>
            </w:pPr>
            <w:r w:rsidRPr="00F32E48">
              <w:rPr>
                <w:bCs/>
              </w:rPr>
              <w:t>Weighted n</w:t>
            </w:r>
          </w:p>
        </w:tc>
        <w:tc>
          <w:tcPr>
            <w:tcW w:w="833" w:type="pct"/>
          </w:tcPr>
          <w:p w14:paraId="270A2837" w14:textId="77777777" w:rsidR="00607774" w:rsidRPr="00F32E48" w:rsidRDefault="00607774" w:rsidP="00607774">
            <w:pPr>
              <w:pStyle w:val="TableText"/>
              <w:jc w:val="right"/>
            </w:pPr>
            <w:r w:rsidRPr="00F32E48">
              <w:rPr>
                <w:bCs/>
              </w:rPr>
              <w:t>% (95% CI)</w:t>
            </w:r>
          </w:p>
        </w:tc>
        <w:tc>
          <w:tcPr>
            <w:tcW w:w="459" w:type="pct"/>
          </w:tcPr>
          <w:p w14:paraId="4BB57C4E" w14:textId="77777777" w:rsidR="00607774" w:rsidRPr="00F32E48" w:rsidRDefault="00607774" w:rsidP="00607774">
            <w:pPr>
              <w:pStyle w:val="TableText"/>
              <w:jc w:val="right"/>
            </w:pPr>
            <w:r w:rsidRPr="00F32E48">
              <w:rPr>
                <w:bCs/>
              </w:rPr>
              <w:t>n</w:t>
            </w:r>
          </w:p>
        </w:tc>
        <w:tc>
          <w:tcPr>
            <w:tcW w:w="614" w:type="pct"/>
          </w:tcPr>
          <w:p w14:paraId="0C6E8A44" w14:textId="77777777" w:rsidR="00607774" w:rsidRPr="00F32E48" w:rsidRDefault="00607774" w:rsidP="00607774">
            <w:pPr>
              <w:pStyle w:val="TableText"/>
              <w:jc w:val="right"/>
            </w:pPr>
            <w:r w:rsidRPr="00F32E48">
              <w:rPr>
                <w:bCs/>
              </w:rPr>
              <w:t>Weighted n</w:t>
            </w:r>
          </w:p>
        </w:tc>
        <w:tc>
          <w:tcPr>
            <w:tcW w:w="805" w:type="pct"/>
          </w:tcPr>
          <w:p w14:paraId="07BB0296" w14:textId="77777777" w:rsidR="00607774" w:rsidRPr="00F32E48" w:rsidRDefault="00607774" w:rsidP="00607774">
            <w:pPr>
              <w:pStyle w:val="TableText"/>
              <w:jc w:val="right"/>
            </w:pPr>
            <w:r w:rsidRPr="00F32E48">
              <w:rPr>
                <w:bCs/>
              </w:rPr>
              <w:t>% (95% CI)</w:t>
            </w:r>
          </w:p>
        </w:tc>
      </w:tr>
      <w:tr w:rsidR="00607774" w:rsidRPr="00F32E48" w14:paraId="6B5F5251"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5A823D" w14:textId="77777777" w:rsidR="00607774" w:rsidRPr="00F32E48" w:rsidRDefault="00607774" w:rsidP="00607774">
            <w:pPr>
              <w:pStyle w:val="TableText"/>
            </w:pPr>
            <w:r w:rsidRPr="00F32E48">
              <w:t>Wheeze</w:t>
            </w:r>
            <w:r w:rsidRPr="00F32E48">
              <w:rPr>
                <w:vertAlign w:val="superscript"/>
              </w:rPr>
              <w:t>a</w:t>
            </w:r>
            <w:r w:rsidRPr="00F32E48">
              <w:t xml:space="preserve"> </w:t>
            </w:r>
          </w:p>
        </w:tc>
        <w:tc>
          <w:tcPr>
            <w:tcW w:w="431" w:type="pct"/>
          </w:tcPr>
          <w:p w14:paraId="3B4340C4" w14:textId="77777777" w:rsidR="00607774" w:rsidRPr="00F32E48" w:rsidRDefault="00607774" w:rsidP="00607774">
            <w:pPr>
              <w:pStyle w:val="TableText"/>
              <w:jc w:val="right"/>
            </w:pPr>
            <w:r w:rsidRPr="00F32E48">
              <w:t>722</w:t>
            </w:r>
          </w:p>
        </w:tc>
        <w:tc>
          <w:tcPr>
            <w:tcW w:w="615" w:type="pct"/>
          </w:tcPr>
          <w:p w14:paraId="1E187A8B" w14:textId="77777777" w:rsidR="00607774" w:rsidRPr="00F32E48" w:rsidRDefault="00607774" w:rsidP="00607774">
            <w:pPr>
              <w:pStyle w:val="TableText"/>
              <w:jc w:val="right"/>
            </w:pPr>
            <w:r w:rsidRPr="00F32E48">
              <w:t>5073</w:t>
            </w:r>
          </w:p>
        </w:tc>
        <w:tc>
          <w:tcPr>
            <w:tcW w:w="833" w:type="pct"/>
          </w:tcPr>
          <w:p w14:paraId="2C21EA15" w14:textId="77777777" w:rsidR="00607774" w:rsidRPr="00F32E48" w:rsidRDefault="00607774" w:rsidP="00607774">
            <w:pPr>
              <w:pStyle w:val="TableText"/>
              <w:jc w:val="right"/>
            </w:pPr>
            <w:r w:rsidRPr="00F32E48">
              <w:t>20.4 (18.7, 22.1)</w:t>
            </w:r>
          </w:p>
        </w:tc>
        <w:tc>
          <w:tcPr>
            <w:tcW w:w="459" w:type="pct"/>
          </w:tcPr>
          <w:p w14:paraId="2C1DFB53" w14:textId="77777777" w:rsidR="00607774" w:rsidRPr="00F32E48" w:rsidRDefault="00607774" w:rsidP="00607774">
            <w:pPr>
              <w:pStyle w:val="TableText"/>
              <w:jc w:val="right"/>
            </w:pPr>
            <w:r w:rsidRPr="00F32E48">
              <w:t>1145</w:t>
            </w:r>
          </w:p>
        </w:tc>
        <w:tc>
          <w:tcPr>
            <w:tcW w:w="614" w:type="pct"/>
          </w:tcPr>
          <w:p w14:paraId="153F74E0" w14:textId="77777777" w:rsidR="00607774" w:rsidRPr="00F32E48" w:rsidRDefault="00607774" w:rsidP="00607774">
            <w:pPr>
              <w:pStyle w:val="TableText"/>
              <w:jc w:val="right"/>
            </w:pPr>
            <w:r w:rsidRPr="00F32E48">
              <w:t>8173</w:t>
            </w:r>
          </w:p>
        </w:tc>
        <w:tc>
          <w:tcPr>
            <w:tcW w:w="805" w:type="pct"/>
          </w:tcPr>
          <w:p w14:paraId="3E73610F" w14:textId="77777777" w:rsidR="00607774" w:rsidRPr="00F32E48" w:rsidRDefault="00607774" w:rsidP="00607774">
            <w:pPr>
              <w:pStyle w:val="TableText"/>
              <w:jc w:val="right"/>
            </w:pPr>
            <w:r w:rsidRPr="00F32E48">
              <w:t>15.6 (12.6, 19.1)</w:t>
            </w:r>
          </w:p>
        </w:tc>
      </w:tr>
      <w:tr w:rsidR="00607774" w:rsidRPr="00F32E48" w14:paraId="4B61A5D5" w14:textId="77777777" w:rsidTr="00607774">
        <w:trPr>
          <w:cantSplit/>
        </w:trPr>
        <w:tc>
          <w:tcPr>
            <w:tcW w:w="1243" w:type="pct"/>
            <w:vAlign w:val="center"/>
          </w:tcPr>
          <w:p w14:paraId="42E5CD69" w14:textId="77777777" w:rsidR="00607774" w:rsidRPr="00F32E48" w:rsidRDefault="00607774" w:rsidP="00607774">
            <w:pPr>
              <w:pStyle w:val="TableText"/>
              <w:ind w:left="144"/>
            </w:pPr>
            <w:r w:rsidRPr="00F32E48">
              <w:t>Wheeze with breathlessness</w:t>
            </w:r>
          </w:p>
        </w:tc>
        <w:tc>
          <w:tcPr>
            <w:tcW w:w="431" w:type="pct"/>
          </w:tcPr>
          <w:p w14:paraId="050602D9" w14:textId="77777777" w:rsidR="00607774" w:rsidRPr="00F32E48" w:rsidRDefault="00607774" w:rsidP="00607774">
            <w:pPr>
              <w:pStyle w:val="TableText"/>
              <w:jc w:val="right"/>
            </w:pPr>
            <w:r w:rsidRPr="00F32E48">
              <w:t>392</w:t>
            </w:r>
          </w:p>
        </w:tc>
        <w:tc>
          <w:tcPr>
            <w:tcW w:w="615" w:type="pct"/>
          </w:tcPr>
          <w:p w14:paraId="52A8002B" w14:textId="77777777" w:rsidR="00607774" w:rsidRPr="00F32E48" w:rsidRDefault="00607774" w:rsidP="00607774">
            <w:pPr>
              <w:pStyle w:val="TableText"/>
              <w:jc w:val="right"/>
            </w:pPr>
            <w:r w:rsidRPr="00F32E48">
              <w:t>2748</w:t>
            </w:r>
          </w:p>
        </w:tc>
        <w:tc>
          <w:tcPr>
            <w:tcW w:w="833" w:type="pct"/>
          </w:tcPr>
          <w:p w14:paraId="121B5A73" w14:textId="77777777" w:rsidR="00607774" w:rsidRPr="00F32E48" w:rsidRDefault="00607774" w:rsidP="00607774">
            <w:pPr>
              <w:pStyle w:val="TableText"/>
              <w:jc w:val="right"/>
            </w:pPr>
            <w:r w:rsidRPr="00F32E48">
              <w:t>54.2 (49.5, 58.8)</w:t>
            </w:r>
          </w:p>
        </w:tc>
        <w:tc>
          <w:tcPr>
            <w:tcW w:w="459" w:type="pct"/>
          </w:tcPr>
          <w:p w14:paraId="3E69A5AD" w14:textId="77777777" w:rsidR="00607774" w:rsidRPr="00F32E48" w:rsidRDefault="00607774" w:rsidP="00607774">
            <w:pPr>
              <w:pStyle w:val="TableText"/>
              <w:jc w:val="right"/>
            </w:pPr>
            <w:r w:rsidRPr="00F32E48">
              <w:t>590</w:t>
            </w:r>
          </w:p>
        </w:tc>
        <w:tc>
          <w:tcPr>
            <w:tcW w:w="614" w:type="pct"/>
          </w:tcPr>
          <w:p w14:paraId="7605A4A7" w14:textId="77777777" w:rsidR="00607774" w:rsidRPr="00F32E48" w:rsidRDefault="00607774" w:rsidP="00607774">
            <w:pPr>
              <w:pStyle w:val="TableText"/>
              <w:jc w:val="right"/>
            </w:pPr>
            <w:r w:rsidRPr="00F32E48">
              <w:t>3476</w:t>
            </w:r>
          </w:p>
        </w:tc>
        <w:tc>
          <w:tcPr>
            <w:tcW w:w="805" w:type="pct"/>
          </w:tcPr>
          <w:p w14:paraId="518A8D75" w14:textId="77777777" w:rsidR="00607774" w:rsidRPr="00F32E48" w:rsidRDefault="00607774" w:rsidP="00607774">
            <w:pPr>
              <w:pStyle w:val="TableText"/>
              <w:jc w:val="right"/>
            </w:pPr>
            <w:r w:rsidRPr="00F32E48">
              <w:t>42.5 (32.0, 53.8)</w:t>
            </w:r>
          </w:p>
        </w:tc>
      </w:tr>
      <w:tr w:rsidR="00607774" w:rsidRPr="00F32E48" w14:paraId="710BE1E2"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23BE88" w14:textId="77777777" w:rsidR="00607774" w:rsidRPr="00F32E48" w:rsidRDefault="00607774" w:rsidP="00607774">
            <w:pPr>
              <w:pStyle w:val="TableText"/>
              <w:ind w:left="144"/>
            </w:pPr>
            <w:r w:rsidRPr="00F32E48">
              <w:t>Wheeze when cold not present</w:t>
            </w:r>
          </w:p>
        </w:tc>
        <w:tc>
          <w:tcPr>
            <w:tcW w:w="431" w:type="pct"/>
          </w:tcPr>
          <w:p w14:paraId="025165AA" w14:textId="77777777" w:rsidR="00607774" w:rsidRPr="00F32E48" w:rsidRDefault="00607774" w:rsidP="00607774">
            <w:pPr>
              <w:pStyle w:val="TableText"/>
              <w:jc w:val="right"/>
            </w:pPr>
            <w:r w:rsidRPr="00F32E48">
              <w:t>462</w:t>
            </w:r>
          </w:p>
        </w:tc>
        <w:tc>
          <w:tcPr>
            <w:tcW w:w="615" w:type="pct"/>
          </w:tcPr>
          <w:p w14:paraId="07B5E0C9" w14:textId="77777777" w:rsidR="00607774" w:rsidRPr="00F32E48" w:rsidRDefault="00607774" w:rsidP="00607774">
            <w:pPr>
              <w:pStyle w:val="TableText"/>
              <w:jc w:val="right"/>
            </w:pPr>
            <w:r w:rsidRPr="00F32E48">
              <w:t>3208</w:t>
            </w:r>
          </w:p>
        </w:tc>
        <w:tc>
          <w:tcPr>
            <w:tcW w:w="833" w:type="pct"/>
          </w:tcPr>
          <w:p w14:paraId="677D3112" w14:textId="77777777" w:rsidR="00607774" w:rsidRPr="00F32E48" w:rsidRDefault="00607774" w:rsidP="00607774">
            <w:pPr>
              <w:pStyle w:val="TableText"/>
              <w:jc w:val="right"/>
            </w:pPr>
            <w:r w:rsidRPr="00F32E48">
              <w:t>63.2 (58.6, 67.6)</w:t>
            </w:r>
          </w:p>
        </w:tc>
        <w:tc>
          <w:tcPr>
            <w:tcW w:w="459" w:type="pct"/>
          </w:tcPr>
          <w:p w14:paraId="48D07D42" w14:textId="77777777" w:rsidR="00607774" w:rsidRPr="00F32E48" w:rsidRDefault="00607774" w:rsidP="00607774">
            <w:pPr>
              <w:pStyle w:val="TableText"/>
              <w:jc w:val="right"/>
            </w:pPr>
            <w:r w:rsidRPr="00F32E48">
              <w:t>603</w:t>
            </w:r>
          </w:p>
        </w:tc>
        <w:tc>
          <w:tcPr>
            <w:tcW w:w="614" w:type="pct"/>
          </w:tcPr>
          <w:p w14:paraId="016235F5" w14:textId="77777777" w:rsidR="00607774" w:rsidRPr="00F32E48" w:rsidRDefault="00607774" w:rsidP="00607774">
            <w:pPr>
              <w:pStyle w:val="TableText"/>
              <w:jc w:val="right"/>
            </w:pPr>
            <w:r w:rsidRPr="00F32E48">
              <w:t>3808</w:t>
            </w:r>
          </w:p>
        </w:tc>
        <w:tc>
          <w:tcPr>
            <w:tcW w:w="805" w:type="pct"/>
          </w:tcPr>
          <w:p w14:paraId="2FBC977A" w14:textId="77777777" w:rsidR="00607774" w:rsidRPr="00F32E48" w:rsidRDefault="00607774" w:rsidP="00607774">
            <w:pPr>
              <w:pStyle w:val="TableText"/>
              <w:jc w:val="right"/>
            </w:pPr>
            <w:r w:rsidRPr="00F32E48">
              <w:t>46.6 (35.6, 57.9)</w:t>
            </w:r>
          </w:p>
        </w:tc>
      </w:tr>
      <w:tr w:rsidR="00607774" w:rsidRPr="00F32E48" w14:paraId="4230A77B" w14:textId="77777777" w:rsidTr="00607774">
        <w:trPr>
          <w:cantSplit/>
        </w:trPr>
        <w:tc>
          <w:tcPr>
            <w:tcW w:w="1243" w:type="pct"/>
            <w:vAlign w:val="center"/>
          </w:tcPr>
          <w:p w14:paraId="6FE59A24" w14:textId="77777777" w:rsidR="00607774" w:rsidRPr="00F32E48" w:rsidRDefault="00607774" w:rsidP="00607774">
            <w:pPr>
              <w:pStyle w:val="TableText"/>
            </w:pPr>
            <w:r w:rsidRPr="00F32E48">
              <w:t>Woken with tightness in chest</w:t>
            </w:r>
          </w:p>
        </w:tc>
        <w:tc>
          <w:tcPr>
            <w:tcW w:w="431" w:type="pct"/>
          </w:tcPr>
          <w:p w14:paraId="5657430C" w14:textId="77777777" w:rsidR="00607774" w:rsidRPr="00F32E48" w:rsidRDefault="00607774" w:rsidP="00607774">
            <w:pPr>
              <w:pStyle w:val="TableText"/>
              <w:jc w:val="right"/>
            </w:pPr>
            <w:r w:rsidRPr="00F32E48">
              <w:t>574</w:t>
            </w:r>
          </w:p>
        </w:tc>
        <w:tc>
          <w:tcPr>
            <w:tcW w:w="615" w:type="pct"/>
          </w:tcPr>
          <w:p w14:paraId="6CB419D2" w14:textId="77777777" w:rsidR="00607774" w:rsidRPr="00F32E48" w:rsidRDefault="00607774" w:rsidP="00607774">
            <w:pPr>
              <w:pStyle w:val="TableText"/>
              <w:jc w:val="right"/>
            </w:pPr>
            <w:r w:rsidRPr="00F32E48">
              <w:t>3812</w:t>
            </w:r>
          </w:p>
        </w:tc>
        <w:tc>
          <w:tcPr>
            <w:tcW w:w="833" w:type="pct"/>
          </w:tcPr>
          <w:p w14:paraId="544F6DCC" w14:textId="77777777" w:rsidR="00607774" w:rsidRPr="00F32E48" w:rsidRDefault="00607774" w:rsidP="00607774">
            <w:pPr>
              <w:pStyle w:val="TableText"/>
              <w:jc w:val="right"/>
            </w:pPr>
            <w:r w:rsidRPr="00F32E48">
              <w:t>15.3 (13.9, 16.8)</w:t>
            </w:r>
          </w:p>
        </w:tc>
        <w:tc>
          <w:tcPr>
            <w:tcW w:w="459" w:type="pct"/>
          </w:tcPr>
          <w:p w14:paraId="06340327" w14:textId="77777777" w:rsidR="00607774" w:rsidRPr="00F32E48" w:rsidRDefault="00607774" w:rsidP="00607774">
            <w:pPr>
              <w:pStyle w:val="TableText"/>
              <w:jc w:val="right"/>
            </w:pPr>
            <w:r w:rsidRPr="00F32E48">
              <w:t>729</w:t>
            </w:r>
          </w:p>
        </w:tc>
        <w:tc>
          <w:tcPr>
            <w:tcW w:w="614" w:type="pct"/>
          </w:tcPr>
          <w:p w14:paraId="1469B30E" w14:textId="77777777" w:rsidR="00607774" w:rsidRPr="00F32E48" w:rsidRDefault="00607774" w:rsidP="00607774">
            <w:pPr>
              <w:pStyle w:val="TableText"/>
              <w:jc w:val="right"/>
            </w:pPr>
            <w:r w:rsidRPr="00F32E48">
              <w:t>5794</w:t>
            </w:r>
          </w:p>
        </w:tc>
        <w:tc>
          <w:tcPr>
            <w:tcW w:w="805" w:type="pct"/>
          </w:tcPr>
          <w:p w14:paraId="3606E94B" w14:textId="77777777" w:rsidR="00607774" w:rsidRPr="00F32E48" w:rsidRDefault="00607774" w:rsidP="00607774">
            <w:pPr>
              <w:pStyle w:val="TableText"/>
              <w:jc w:val="right"/>
            </w:pPr>
            <w:r w:rsidRPr="00F32E48">
              <w:t>11.0 (8.4, 14.4)</w:t>
            </w:r>
          </w:p>
        </w:tc>
      </w:tr>
      <w:tr w:rsidR="00607774" w:rsidRPr="00F32E48" w14:paraId="0F3EC3DC"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F95ED3A" w14:textId="77777777" w:rsidR="00607774" w:rsidRPr="00F32E48" w:rsidRDefault="00607774" w:rsidP="00607774">
            <w:pPr>
              <w:pStyle w:val="TableText"/>
            </w:pPr>
            <w:r w:rsidRPr="00F32E48">
              <w:t xml:space="preserve">Attack of shortness of breath during the day whilst at rest </w:t>
            </w:r>
          </w:p>
        </w:tc>
        <w:tc>
          <w:tcPr>
            <w:tcW w:w="431" w:type="pct"/>
          </w:tcPr>
          <w:p w14:paraId="15BAB838" w14:textId="77777777" w:rsidR="00607774" w:rsidRPr="00F32E48" w:rsidRDefault="00607774" w:rsidP="00607774">
            <w:pPr>
              <w:pStyle w:val="TableText"/>
              <w:jc w:val="right"/>
            </w:pPr>
            <w:r w:rsidRPr="00F32E48">
              <w:t>422</w:t>
            </w:r>
          </w:p>
        </w:tc>
        <w:tc>
          <w:tcPr>
            <w:tcW w:w="615" w:type="pct"/>
          </w:tcPr>
          <w:p w14:paraId="3739F045" w14:textId="77777777" w:rsidR="00607774" w:rsidRPr="00F32E48" w:rsidRDefault="00607774" w:rsidP="00607774">
            <w:pPr>
              <w:pStyle w:val="TableText"/>
              <w:jc w:val="right"/>
            </w:pPr>
            <w:r w:rsidRPr="00F32E48">
              <w:t>2858</w:t>
            </w:r>
          </w:p>
        </w:tc>
        <w:tc>
          <w:tcPr>
            <w:tcW w:w="833" w:type="pct"/>
          </w:tcPr>
          <w:p w14:paraId="44C35C2F" w14:textId="77777777" w:rsidR="00607774" w:rsidRPr="00F32E48" w:rsidRDefault="00607774" w:rsidP="00607774">
            <w:pPr>
              <w:pStyle w:val="TableText"/>
              <w:jc w:val="right"/>
            </w:pPr>
            <w:r w:rsidRPr="00F32E48">
              <w:t>11.5 (10.2, 12.8)</w:t>
            </w:r>
          </w:p>
        </w:tc>
        <w:tc>
          <w:tcPr>
            <w:tcW w:w="459" w:type="pct"/>
          </w:tcPr>
          <w:p w14:paraId="15B45E1B" w14:textId="77777777" w:rsidR="00607774" w:rsidRPr="00F32E48" w:rsidRDefault="00607774" w:rsidP="00607774">
            <w:pPr>
              <w:pStyle w:val="TableText"/>
              <w:jc w:val="right"/>
            </w:pPr>
            <w:r w:rsidRPr="00F32E48">
              <w:t>432</w:t>
            </w:r>
          </w:p>
        </w:tc>
        <w:tc>
          <w:tcPr>
            <w:tcW w:w="614" w:type="pct"/>
          </w:tcPr>
          <w:p w14:paraId="438ADBEB" w14:textId="77777777" w:rsidR="00607774" w:rsidRPr="00F32E48" w:rsidRDefault="00607774" w:rsidP="00607774">
            <w:pPr>
              <w:pStyle w:val="TableText"/>
              <w:jc w:val="right"/>
            </w:pPr>
            <w:r w:rsidRPr="00F32E48">
              <w:t>3623</w:t>
            </w:r>
          </w:p>
        </w:tc>
        <w:tc>
          <w:tcPr>
            <w:tcW w:w="805" w:type="pct"/>
          </w:tcPr>
          <w:p w14:paraId="4123A35B" w14:textId="77777777" w:rsidR="00607774" w:rsidRPr="00F32E48" w:rsidRDefault="00607774" w:rsidP="00607774">
            <w:pPr>
              <w:pStyle w:val="TableText"/>
              <w:jc w:val="right"/>
            </w:pPr>
            <w:r w:rsidRPr="00F32E48">
              <w:t>6.9 (4.9, 9.6)</w:t>
            </w:r>
          </w:p>
        </w:tc>
      </w:tr>
      <w:tr w:rsidR="00607774" w:rsidRPr="00F32E48" w14:paraId="2DEA513B" w14:textId="77777777" w:rsidTr="00607774">
        <w:trPr>
          <w:cantSplit/>
        </w:trPr>
        <w:tc>
          <w:tcPr>
            <w:tcW w:w="1243" w:type="pct"/>
            <w:vAlign w:val="center"/>
          </w:tcPr>
          <w:p w14:paraId="75EC94AD" w14:textId="77777777" w:rsidR="00607774" w:rsidRPr="00F32E48" w:rsidRDefault="00607774" w:rsidP="00607774">
            <w:pPr>
              <w:pStyle w:val="TableText"/>
            </w:pPr>
            <w:r w:rsidRPr="00F32E48">
              <w:t xml:space="preserve">Attack of shortness of breath following strenuous activity </w:t>
            </w:r>
          </w:p>
        </w:tc>
        <w:tc>
          <w:tcPr>
            <w:tcW w:w="431" w:type="pct"/>
          </w:tcPr>
          <w:p w14:paraId="1010B52D" w14:textId="77777777" w:rsidR="00607774" w:rsidRPr="00F32E48" w:rsidRDefault="00607774" w:rsidP="00607774">
            <w:pPr>
              <w:pStyle w:val="TableText"/>
              <w:jc w:val="right"/>
            </w:pPr>
            <w:r w:rsidRPr="00F32E48">
              <w:t>549</w:t>
            </w:r>
          </w:p>
        </w:tc>
        <w:tc>
          <w:tcPr>
            <w:tcW w:w="615" w:type="pct"/>
          </w:tcPr>
          <w:p w14:paraId="6C032A6E" w14:textId="77777777" w:rsidR="00607774" w:rsidRPr="00F32E48" w:rsidRDefault="00607774" w:rsidP="00607774">
            <w:pPr>
              <w:pStyle w:val="TableText"/>
              <w:jc w:val="right"/>
            </w:pPr>
            <w:r w:rsidRPr="00F32E48">
              <w:t>3626</w:t>
            </w:r>
          </w:p>
        </w:tc>
        <w:tc>
          <w:tcPr>
            <w:tcW w:w="833" w:type="pct"/>
          </w:tcPr>
          <w:p w14:paraId="507FA8CF" w14:textId="77777777" w:rsidR="00607774" w:rsidRPr="00F32E48" w:rsidRDefault="00607774" w:rsidP="00607774">
            <w:pPr>
              <w:pStyle w:val="TableText"/>
              <w:jc w:val="right"/>
            </w:pPr>
            <w:r w:rsidRPr="00F32E48">
              <w:t>14.5 (13.2, 16.0)</w:t>
            </w:r>
          </w:p>
        </w:tc>
        <w:tc>
          <w:tcPr>
            <w:tcW w:w="459" w:type="pct"/>
          </w:tcPr>
          <w:p w14:paraId="4C7BE7F0" w14:textId="77777777" w:rsidR="00607774" w:rsidRPr="00F32E48" w:rsidRDefault="00607774" w:rsidP="00607774">
            <w:pPr>
              <w:pStyle w:val="TableText"/>
              <w:jc w:val="right"/>
            </w:pPr>
            <w:r w:rsidRPr="00F32E48">
              <w:t>826</w:t>
            </w:r>
          </w:p>
        </w:tc>
        <w:tc>
          <w:tcPr>
            <w:tcW w:w="614" w:type="pct"/>
          </w:tcPr>
          <w:p w14:paraId="487DBAC1" w14:textId="77777777" w:rsidR="00607774" w:rsidRPr="00F32E48" w:rsidRDefault="00607774" w:rsidP="00607774">
            <w:pPr>
              <w:pStyle w:val="TableText"/>
              <w:jc w:val="right"/>
            </w:pPr>
            <w:r w:rsidRPr="00F32E48">
              <w:t>6281</w:t>
            </w:r>
          </w:p>
        </w:tc>
        <w:tc>
          <w:tcPr>
            <w:tcW w:w="805" w:type="pct"/>
          </w:tcPr>
          <w:p w14:paraId="1A724C6A" w14:textId="77777777" w:rsidR="00607774" w:rsidRPr="00F32E48" w:rsidRDefault="00607774" w:rsidP="00607774">
            <w:pPr>
              <w:pStyle w:val="TableText"/>
              <w:jc w:val="right"/>
            </w:pPr>
            <w:r w:rsidRPr="00F32E48">
              <w:t>12.0 (9.3, 15.3)</w:t>
            </w:r>
          </w:p>
        </w:tc>
      </w:tr>
      <w:tr w:rsidR="00607774" w:rsidRPr="00F32E48" w14:paraId="7E970CC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13B0C4B" w14:textId="77777777" w:rsidR="00607774" w:rsidRPr="00F32E48" w:rsidRDefault="00607774" w:rsidP="00607774">
            <w:pPr>
              <w:pStyle w:val="TableText"/>
            </w:pPr>
            <w:r w:rsidRPr="00F32E48">
              <w:t>Woken by attack of shortness of breath</w:t>
            </w:r>
          </w:p>
        </w:tc>
        <w:tc>
          <w:tcPr>
            <w:tcW w:w="431" w:type="pct"/>
          </w:tcPr>
          <w:p w14:paraId="21535424" w14:textId="77777777" w:rsidR="00607774" w:rsidRPr="00F32E48" w:rsidRDefault="00607774" w:rsidP="00607774">
            <w:pPr>
              <w:pStyle w:val="TableText"/>
              <w:jc w:val="right"/>
            </w:pPr>
            <w:r w:rsidRPr="00F32E48">
              <w:t>318</w:t>
            </w:r>
          </w:p>
        </w:tc>
        <w:tc>
          <w:tcPr>
            <w:tcW w:w="615" w:type="pct"/>
          </w:tcPr>
          <w:p w14:paraId="14CFBA14" w14:textId="77777777" w:rsidR="00607774" w:rsidRPr="00F32E48" w:rsidRDefault="00607774" w:rsidP="00607774">
            <w:pPr>
              <w:pStyle w:val="TableText"/>
              <w:jc w:val="right"/>
            </w:pPr>
            <w:r w:rsidRPr="00F32E48">
              <w:t>2111</w:t>
            </w:r>
          </w:p>
        </w:tc>
        <w:tc>
          <w:tcPr>
            <w:tcW w:w="833" w:type="pct"/>
          </w:tcPr>
          <w:p w14:paraId="0022524F" w14:textId="77777777" w:rsidR="00607774" w:rsidRPr="00F32E48" w:rsidRDefault="00607774" w:rsidP="00607774">
            <w:pPr>
              <w:pStyle w:val="TableText"/>
              <w:jc w:val="right"/>
            </w:pPr>
            <w:r w:rsidRPr="00F32E48">
              <w:t>8.5 (7.4, 9.6)</w:t>
            </w:r>
          </w:p>
        </w:tc>
        <w:tc>
          <w:tcPr>
            <w:tcW w:w="459" w:type="pct"/>
          </w:tcPr>
          <w:p w14:paraId="3FBC474A" w14:textId="77777777" w:rsidR="00607774" w:rsidRPr="00F32E48" w:rsidRDefault="00607774" w:rsidP="00607774">
            <w:pPr>
              <w:pStyle w:val="TableText"/>
              <w:jc w:val="right"/>
            </w:pPr>
            <w:r w:rsidRPr="00F32E48">
              <w:t>321</w:t>
            </w:r>
          </w:p>
        </w:tc>
        <w:tc>
          <w:tcPr>
            <w:tcW w:w="614" w:type="pct"/>
          </w:tcPr>
          <w:p w14:paraId="3507AA44" w14:textId="77777777" w:rsidR="00607774" w:rsidRPr="00F32E48" w:rsidRDefault="00607774" w:rsidP="00607774">
            <w:pPr>
              <w:pStyle w:val="TableText"/>
              <w:jc w:val="right"/>
            </w:pPr>
            <w:r w:rsidRPr="00F32E48">
              <w:t>1966</w:t>
            </w:r>
          </w:p>
        </w:tc>
        <w:tc>
          <w:tcPr>
            <w:tcW w:w="805" w:type="pct"/>
          </w:tcPr>
          <w:p w14:paraId="021BC667" w14:textId="77777777" w:rsidR="00607774" w:rsidRPr="00F32E48" w:rsidRDefault="00607774" w:rsidP="00607774">
            <w:pPr>
              <w:pStyle w:val="TableText"/>
              <w:jc w:val="right"/>
            </w:pPr>
            <w:r w:rsidRPr="00F32E48">
              <w:t>3.8 (2.5, 5.6)</w:t>
            </w:r>
          </w:p>
        </w:tc>
      </w:tr>
      <w:tr w:rsidR="00607774" w:rsidRPr="00F32E48" w14:paraId="79D7ACFA" w14:textId="77777777" w:rsidTr="00607774">
        <w:trPr>
          <w:cantSplit/>
        </w:trPr>
        <w:tc>
          <w:tcPr>
            <w:tcW w:w="1243" w:type="pct"/>
            <w:vAlign w:val="center"/>
          </w:tcPr>
          <w:p w14:paraId="03D1D9FC" w14:textId="77777777" w:rsidR="00607774" w:rsidRPr="00F32E48" w:rsidRDefault="00607774" w:rsidP="00607774">
            <w:pPr>
              <w:pStyle w:val="TableText"/>
            </w:pPr>
            <w:r w:rsidRPr="00F32E48">
              <w:t>Woken by attack of coughing</w:t>
            </w:r>
          </w:p>
        </w:tc>
        <w:tc>
          <w:tcPr>
            <w:tcW w:w="431" w:type="pct"/>
          </w:tcPr>
          <w:p w14:paraId="24A438B1" w14:textId="77777777" w:rsidR="00607774" w:rsidRPr="00F32E48" w:rsidRDefault="00607774" w:rsidP="00607774">
            <w:pPr>
              <w:pStyle w:val="TableText"/>
              <w:jc w:val="right"/>
            </w:pPr>
            <w:r w:rsidRPr="00F32E48">
              <w:t>772</w:t>
            </w:r>
          </w:p>
        </w:tc>
        <w:tc>
          <w:tcPr>
            <w:tcW w:w="615" w:type="pct"/>
          </w:tcPr>
          <w:p w14:paraId="4B1FB538" w14:textId="77777777" w:rsidR="00607774" w:rsidRPr="00F32E48" w:rsidRDefault="00607774" w:rsidP="00607774">
            <w:pPr>
              <w:pStyle w:val="TableText"/>
              <w:jc w:val="right"/>
            </w:pPr>
            <w:r w:rsidRPr="00F32E48">
              <w:t>4921</w:t>
            </w:r>
          </w:p>
        </w:tc>
        <w:tc>
          <w:tcPr>
            <w:tcW w:w="833" w:type="pct"/>
          </w:tcPr>
          <w:p w14:paraId="1A77F3CC" w14:textId="77777777" w:rsidR="00607774" w:rsidRPr="00F32E48" w:rsidRDefault="00607774" w:rsidP="00607774">
            <w:pPr>
              <w:pStyle w:val="TableText"/>
              <w:jc w:val="right"/>
            </w:pPr>
            <w:r w:rsidRPr="00F32E48">
              <w:t>19.7 (18.2, 21.4)</w:t>
            </w:r>
          </w:p>
        </w:tc>
        <w:tc>
          <w:tcPr>
            <w:tcW w:w="459" w:type="pct"/>
          </w:tcPr>
          <w:p w14:paraId="06D09368" w14:textId="77777777" w:rsidR="00607774" w:rsidRPr="00F32E48" w:rsidRDefault="00607774" w:rsidP="00607774">
            <w:pPr>
              <w:pStyle w:val="TableText"/>
              <w:jc w:val="right"/>
            </w:pPr>
            <w:r w:rsidRPr="00F32E48">
              <w:t>1430</w:t>
            </w:r>
          </w:p>
        </w:tc>
        <w:tc>
          <w:tcPr>
            <w:tcW w:w="614" w:type="pct"/>
          </w:tcPr>
          <w:p w14:paraId="0AB3BC66" w14:textId="77777777" w:rsidR="00607774" w:rsidRPr="00F32E48" w:rsidRDefault="00607774" w:rsidP="00607774">
            <w:pPr>
              <w:pStyle w:val="TableText"/>
              <w:jc w:val="right"/>
            </w:pPr>
            <w:r w:rsidRPr="00F32E48">
              <w:t>8262</w:t>
            </w:r>
          </w:p>
        </w:tc>
        <w:tc>
          <w:tcPr>
            <w:tcW w:w="805" w:type="pct"/>
          </w:tcPr>
          <w:p w14:paraId="2C4F50B3" w14:textId="77777777" w:rsidR="00607774" w:rsidRPr="00F32E48" w:rsidRDefault="00607774" w:rsidP="00607774">
            <w:pPr>
              <w:pStyle w:val="TableText"/>
              <w:jc w:val="right"/>
            </w:pPr>
            <w:r w:rsidRPr="00F32E48">
              <w:t>15.7 (13.4, 18.4)</w:t>
            </w:r>
          </w:p>
        </w:tc>
      </w:tr>
      <w:tr w:rsidR="00607774" w:rsidRPr="00F32E48" w14:paraId="6A7D0F36"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13FDBC" w14:textId="77777777" w:rsidR="00607774" w:rsidRPr="00F32E48" w:rsidRDefault="00607774" w:rsidP="00607774">
            <w:pPr>
              <w:pStyle w:val="TableText"/>
            </w:pPr>
            <w:r w:rsidRPr="00F32E48">
              <w:t>Cough first thing in the morning</w:t>
            </w:r>
          </w:p>
        </w:tc>
        <w:tc>
          <w:tcPr>
            <w:tcW w:w="431" w:type="pct"/>
          </w:tcPr>
          <w:p w14:paraId="33FA0C82" w14:textId="77777777" w:rsidR="00607774" w:rsidRPr="00F32E48" w:rsidRDefault="00607774" w:rsidP="00607774">
            <w:pPr>
              <w:pStyle w:val="TableText"/>
              <w:jc w:val="right"/>
            </w:pPr>
            <w:r w:rsidRPr="00F32E48">
              <w:t>389</w:t>
            </w:r>
          </w:p>
        </w:tc>
        <w:tc>
          <w:tcPr>
            <w:tcW w:w="615" w:type="pct"/>
          </w:tcPr>
          <w:p w14:paraId="1ABEB0B2" w14:textId="77777777" w:rsidR="00607774" w:rsidRPr="00F32E48" w:rsidRDefault="00607774" w:rsidP="00607774">
            <w:pPr>
              <w:pStyle w:val="TableText"/>
              <w:jc w:val="right"/>
            </w:pPr>
            <w:r w:rsidRPr="00F32E48">
              <w:t>2688</w:t>
            </w:r>
          </w:p>
        </w:tc>
        <w:tc>
          <w:tcPr>
            <w:tcW w:w="833" w:type="pct"/>
          </w:tcPr>
          <w:p w14:paraId="208D4B7F" w14:textId="77777777" w:rsidR="00607774" w:rsidRPr="00F32E48" w:rsidRDefault="00607774" w:rsidP="00607774">
            <w:pPr>
              <w:pStyle w:val="TableText"/>
              <w:jc w:val="right"/>
            </w:pPr>
            <w:r w:rsidRPr="00F32E48">
              <w:t>10.8 (9.6, 12.1)</w:t>
            </w:r>
          </w:p>
        </w:tc>
        <w:tc>
          <w:tcPr>
            <w:tcW w:w="459" w:type="pct"/>
          </w:tcPr>
          <w:p w14:paraId="67960EC4" w14:textId="77777777" w:rsidR="00607774" w:rsidRPr="00F32E48" w:rsidRDefault="00607774" w:rsidP="00607774">
            <w:pPr>
              <w:pStyle w:val="TableText"/>
              <w:jc w:val="right"/>
            </w:pPr>
            <w:r w:rsidRPr="00F32E48">
              <w:t>560</w:t>
            </w:r>
          </w:p>
        </w:tc>
        <w:tc>
          <w:tcPr>
            <w:tcW w:w="614" w:type="pct"/>
          </w:tcPr>
          <w:p w14:paraId="02C167EC" w14:textId="77777777" w:rsidR="00607774" w:rsidRPr="00F32E48" w:rsidRDefault="00607774" w:rsidP="00607774">
            <w:pPr>
              <w:pStyle w:val="TableText"/>
              <w:jc w:val="right"/>
            </w:pPr>
            <w:r w:rsidRPr="00F32E48">
              <w:t>4274</w:t>
            </w:r>
          </w:p>
        </w:tc>
        <w:tc>
          <w:tcPr>
            <w:tcW w:w="805" w:type="pct"/>
          </w:tcPr>
          <w:p w14:paraId="50BC7FBB" w14:textId="77777777" w:rsidR="00607774" w:rsidRPr="00F32E48" w:rsidRDefault="00607774" w:rsidP="00607774">
            <w:pPr>
              <w:pStyle w:val="TableText"/>
              <w:jc w:val="right"/>
            </w:pPr>
            <w:r w:rsidRPr="00F32E48">
              <w:t>8.1 (5.8, 11.2)</w:t>
            </w:r>
          </w:p>
        </w:tc>
      </w:tr>
      <w:tr w:rsidR="00607774" w:rsidRPr="00F32E48" w14:paraId="21DFF4DB" w14:textId="77777777" w:rsidTr="00607774">
        <w:trPr>
          <w:cantSplit/>
        </w:trPr>
        <w:tc>
          <w:tcPr>
            <w:tcW w:w="1243" w:type="pct"/>
            <w:vAlign w:val="center"/>
          </w:tcPr>
          <w:p w14:paraId="5ABD7923" w14:textId="77777777" w:rsidR="00607774" w:rsidRPr="00F32E48" w:rsidRDefault="00607774" w:rsidP="00607774">
            <w:pPr>
              <w:pStyle w:val="TableText"/>
            </w:pPr>
            <w:r w:rsidRPr="00F32E48">
              <w:t>Cough during the day or at night</w:t>
            </w:r>
          </w:p>
        </w:tc>
        <w:tc>
          <w:tcPr>
            <w:tcW w:w="431" w:type="pct"/>
          </w:tcPr>
          <w:p w14:paraId="31DD0A7C" w14:textId="77777777" w:rsidR="00607774" w:rsidRPr="00F32E48" w:rsidRDefault="00607774" w:rsidP="00607774">
            <w:pPr>
              <w:pStyle w:val="TableText"/>
              <w:jc w:val="right"/>
            </w:pPr>
            <w:r w:rsidRPr="00F32E48">
              <w:t>524</w:t>
            </w:r>
          </w:p>
        </w:tc>
        <w:tc>
          <w:tcPr>
            <w:tcW w:w="615" w:type="pct"/>
          </w:tcPr>
          <w:p w14:paraId="07E7F790" w14:textId="77777777" w:rsidR="00607774" w:rsidRPr="00F32E48" w:rsidRDefault="00607774" w:rsidP="00607774">
            <w:pPr>
              <w:pStyle w:val="TableText"/>
              <w:jc w:val="right"/>
            </w:pPr>
            <w:r w:rsidRPr="00F32E48">
              <w:t>3479</w:t>
            </w:r>
          </w:p>
        </w:tc>
        <w:tc>
          <w:tcPr>
            <w:tcW w:w="833" w:type="pct"/>
          </w:tcPr>
          <w:p w14:paraId="691111D9" w14:textId="77777777" w:rsidR="00607774" w:rsidRPr="00F32E48" w:rsidRDefault="00607774" w:rsidP="00607774">
            <w:pPr>
              <w:pStyle w:val="TableText"/>
              <w:jc w:val="right"/>
            </w:pPr>
            <w:r w:rsidRPr="00F32E48">
              <w:t>14.0 (12.6, 15.4)</w:t>
            </w:r>
          </w:p>
        </w:tc>
        <w:tc>
          <w:tcPr>
            <w:tcW w:w="459" w:type="pct"/>
          </w:tcPr>
          <w:p w14:paraId="4EE6970F" w14:textId="77777777" w:rsidR="00607774" w:rsidRPr="00F32E48" w:rsidRDefault="00607774" w:rsidP="00607774">
            <w:pPr>
              <w:pStyle w:val="TableText"/>
              <w:jc w:val="right"/>
            </w:pPr>
            <w:r w:rsidRPr="00F32E48">
              <w:t>782</w:t>
            </w:r>
          </w:p>
        </w:tc>
        <w:tc>
          <w:tcPr>
            <w:tcW w:w="614" w:type="pct"/>
          </w:tcPr>
          <w:p w14:paraId="7F3E037F" w14:textId="77777777" w:rsidR="00607774" w:rsidRPr="00F32E48" w:rsidRDefault="00607774" w:rsidP="00607774">
            <w:pPr>
              <w:pStyle w:val="TableText"/>
              <w:jc w:val="right"/>
            </w:pPr>
            <w:r w:rsidRPr="00F32E48">
              <w:t>6714</w:t>
            </w:r>
          </w:p>
        </w:tc>
        <w:tc>
          <w:tcPr>
            <w:tcW w:w="805" w:type="pct"/>
          </w:tcPr>
          <w:p w14:paraId="0919124E" w14:textId="77777777" w:rsidR="00607774" w:rsidRPr="00F32E48" w:rsidRDefault="00607774" w:rsidP="00607774">
            <w:pPr>
              <w:pStyle w:val="TableText"/>
              <w:jc w:val="right"/>
            </w:pPr>
            <w:r w:rsidRPr="00F32E48">
              <w:t>12.8 (9.8, 16.5)</w:t>
            </w:r>
          </w:p>
        </w:tc>
      </w:tr>
      <w:tr w:rsidR="00607774" w:rsidRPr="00F32E48" w14:paraId="7BF3353B"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7C14A14" w14:textId="77777777" w:rsidR="00607774" w:rsidRPr="00F32E48" w:rsidRDefault="00607774" w:rsidP="00607774">
            <w:pPr>
              <w:pStyle w:val="TableText"/>
            </w:pPr>
            <w:r w:rsidRPr="00F32E48">
              <w:t>Phlegm from chest in morning during winter</w:t>
            </w:r>
          </w:p>
        </w:tc>
        <w:tc>
          <w:tcPr>
            <w:tcW w:w="431" w:type="pct"/>
          </w:tcPr>
          <w:p w14:paraId="3D43B6E9" w14:textId="77777777" w:rsidR="00607774" w:rsidRPr="00F32E48" w:rsidRDefault="00607774" w:rsidP="00607774">
            <w:pPr>
              <w:pStyle w:val="TableText"/>
              <w:jc w:val="right"/>
            </w:pPr>
            <w:r w:rsidRPr="00F32E48">
              <w:t>600</w:t>
            </w:r>
          </w:p>
        </w:tc>
        <w:tc>
          <w:tcPr>
            <w:tcW w:w="615" w:type="pct"/>
          </w:tcPr>
          <w:p w14:paraId="69CCD3B8" w14:textId="77777777" w:rsidR="00607774" w:rsidRPr="00F32E48" w:rsidRDefault="00607774" w:rsidP="00607774">
            <w:pPr>
              <w:pStyle w:val="TableText"/>
              <w:jc w:val="right"/>
            </w:pPr>
            <w:r w:rsidRPr="00F32E48">
              <w:t>4580</w:t>
            </w:r>
          </w:p>
        </w:tc>
        <w:tc>
          <w:tcPr>
            <w:tcW w:w="833" w:type="pct"/>
          </w:tcPr>
          <w:p w14:paraId="71E33A31" w14:textId="77777777" w:rsidR="00607774" w:rsidRPr="00F32E48" w:rsidRDefault="00607774" w:rsidP="00607774">
            <w:pPr>
              <w:pStyle w:val="TableText"/>
              <w:jc w:val="right"/>
            </w:pPr>
            <w:r w:rsidRPr="00F32E48">
              <w:t>18.4 (16.8, 20.1)</w:t>
            </w:r>
          </w:p>
        </w:tc>
        <w:tc>
          <w:tcPr>
            <w:tcW w:w="459" w:type="pct"/>
          </w:tcPr>
          <w:p w14:paraId="353C6FC6" w14:textId="77777777" w:rsidR="00607774" w:rsidRPr="00F32E48" w:rsidRDefault="00607774" w:rsidP="00607774">
            <w:pPr>
              <w:pStyle w:val="TableText"/>
              <w:jc w:val="right"/>
            </w:pPr>
            <w:r w:rsidRPr="00F32E48">
              <w:t>994</w:t>
            </w:r>
          </w:p>
        </w:tc>
        <w:tc>
          <w:tcPr>
            <w:tcW w:w="614" w:type="pct"/>
          </w:tcPr>
          <w:p w14:paraId="6A98D013" w14:textId="77777777" w:rsidR="00607774" w:rsidRPr="00F32E48" w:rsidRDefault="00607774" w:rsidP="00607774">
            <w:pPr>
              <w:pStyle w:val="TableText"/>
              <w:jc w:val="right"/>
            </w:pPr>
            <w:r w:rsidRPr="00F32E48">
              <w:t>7082</w:t>
            </w:r>
          </w:p>
        </w:tc>
        <w:tc>
          <w:tcPr>
            <w:tcW w:w="805" w:type="pct"/>
          </w:tcPr>
          <w:p w14:paraId="03735E3E" w14:textId="77777777" w:rsidR="00607774" w:rsidRPr="00F32E48" w:rsidRDefault="00607774" w:rsidP="00607774">
            <w:pPr>
              <w:pStyle w:val="TableText"/>
              <w:jc w:val="right"/>
            </w:pPr>
            <w:r w:rsidRPr="00F32E48">
              <w:t>13.5 (11.1, 16.3)</w:t>
            </w:r>
          </w:p>
        </w:tc>
      </w:tr>
      <w:tr w:rsidR="00607774" w:rsidRPr="00F32E48" w14:paraId="6FCADDEC" w14:textId="77777777" w:rsidTr="00607774">
        <w:trPr>
          <w:cantSplit/>
        </w:trPr>
        <w:tc>
          <w:tcPr>
            <w:tcW w:w="1243" w:type="pct"/>
            <w:vAlign w:val="center"/>
          </w:tcPr>
          <w:p w14:paraId="3C4E07ED" w14:textId="77777777" w:rsidR="00607774" w:rsidRPr="00F32E48" w:rsidRDefault="00607774" w:rsidP="00607774">
            <w:pPr>
              <w:pStyle w:val="TableText"/>
            </w:pPr>
            <w:r w:rsidRPr="00F32E48">
              <w:t>Phlegm from chest during day or at night during winter</w:t>
            </w:r>
          </w:p>
        </w:tc>
        <w:tc>
          <w:tcPr>
            <w:tcW w:w="431" w:type="pct"/>
          </w:tcPr>
          <w:p w14:paraId="1892F3BB" w14:textId="77777777" w:rsidR="00607774" w:rsidRPr="00F32E48" w:rsidRDefault="00607774" w:rsidP="00607774">
            <w:pPr>
              <w:pStyle w:val="TableText"/>
              <w:jc w:val="right"/>
            </w:pPr>
            <w:r w:rsidRPr="00F32E48">
              <w:t>550</w:t>
            </w:r>
          </w:p>
        </w:tc>
        <w:tc>
          <w:tcPr>
            <w:tcW w:w="615" w:type="pct"/>
          </w:tcPr>
          <w:p w14:paraId="589CFE3C" w14:textId="77777777" w:rsidR="00607774" w:rsidRPr="00F32E48" w:rsidRDefault="00607774" w:rsidP="00607774">
            <w:pPr>
              <w:pStyle w:val="TableText"/>
              <w:jc w:val="right"/>
            </w:pPr>
            <w:r w:rsidRPr="00F32E48">
              <w:t>4118</w:t>
            </w:r>
          </w:p>
        </w:tc>
        <w:tc>
          <w:tcPr>
            <w:tcW w:w="833" w:type="pct"/>
          </w:tcPr>
          <w:p w14:paraId="19D23192" w14:textId="77777777" w:rsidR="00607774" w:rsidRPr="00F32E48" w:rsidRDefault="00607774" w:rsidP="00607774">
            <w:pPr>
              <w:pStyle w:val="TableText"/>
              <w:jc w:val="right"/>
            </w:pPr>
            <w:r w:rsidRPr="00F32E48">
              <w:t>16.5 (15.0, 18.2)</w:t>
            </w:r>
          </w:p>
        </w:tc>
        <w:tc>
          <w:tcPr>
            <w:tcW w:w="459" w:type="pct"/>
          </w:tcPr>
          <w:p w14:paraId="2FC4657D" w14:textId="77777777" w:rsidR="00607774" w:rsidRPr="00F32E48" w:rsidRDefault="00607774" w:rsidP="00607774">
            <w:pPr>
              <w:pStyle w:val="TableText"/>
              <w:jc w:val="right"/>
            </w:pPr>
            <w:r w:rsidRPr="00F32E48">
              <w:t>805</w:t>
            </w:r>
          </w:p>
        </w:tc>
        <w:tc>
          <w:tcPr>
            <w:tcW w:w="614" w:type="pct"/>
          </w:tcPr>
          <w:p w14:paraId="1C762FC6" w14:textId="77777777" w:rsidR="00607774" w:rsidRPr="00F32E48" w:rsidRDefault="00607774" w:rsidP="00607774">
            <w:pPr>
              <w:pStyle w:val="TableText"/>
              <w:jc w:val="right"/>
            </w:pPr>
            <w:r w:rsidRPr="00F32E48">
              <w:t>5884</w:t>
            </w:r>
          </w:p>
        </w:tc>
        <w:tc>
          <w:tcPr>
            <w:tcW w:w="805" w:type="pct"/>
          </w:tcPr>
          <w:p w14:paraId="7D137DB7" w14:textId="77777777" w:rsidR="00607774" w:rsidRPr="00F32E48" w:rsidRDefault="00607774" w:rsidP="00607774">
            <w:pPr>
              <w:pStyle w:val="TableText"/>
              <w:jc w:val="right"/>
            </w:pPr>
            <w:r w:rsidRPr="00F32E48">
              <w:t>11.2 (8.9, 14.1)</w:t>
            </w:r>
          </w:p>
        </w:tc>
      </w:tr>
      <w:tr w:rsidR="00607774" w:rsidRPr="00F32E48" w14:paraId="19CCFA53"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4B09E18" w14:textId="77777777" w:rsidR="00607774" w:rsidRPr="00F32E48" w:rsidRDefault="00607774" w:rsidP="00607774">
            <w:pPr>
              <w:pStyle w:val="TableText"/>
            </w:pPr>
            <w:r w:rsidRPr="00F32E48">
              <w:t>Phlegm on most days for as much as 3 months of a year for at least 2 years?</w:t>
            </w:r>
          </w:p>
        </w:tc>
        <w:tc>
          <w:tcPr>
            <w:tcW w:w="431" w:type="pct"/>
          </w:tcPr>
          <w:p w14:paraId="16ADE633" w14:textId="77777777" w:rsidR="00607774" w:rsidRPr="00F32E48" w:rsidRDefault="00607774" w:rsidP="00607774">
            <w:pPr>
              <w:pStyle w:val="TableText"/>
              <w:jc w:val="right"/>
            </w:pPr>
            <w:r w:rsidRPr="00F32E48">
              <w:t>296</w:t>
            </w:r>
          </w:p>
        </w:tc>
        <w:tc>
          <w:tcPr>
            <w:tcW w:w="615" w:type="pct"/>
          </w:tcPr>
          <w:p w14:paraId="2864E016" w14:textId="77777777" w:rsidR="00607774" w:rsidRPr="00F32E48" w:rsidRDefault="00607774" w:rsidP="00607774">
            <w:pPr>
              <w:pStyle w:val="TableText"/>
              <w:jc w:val="right"/>
            </w:pPr>
            <w:r w:rsidRPr="00F32E48">
              <w:t>2280</w:t>
            </w:r>
          </w:p>
        </w:tc>
        <w:tc>
          <w:tcPr>
            <w:tcW w:w="833" w:type="pct"/>
          </w:tcPr>
          <w:p w14:paraId="40F57041" w14:textId="77777777" w:rsidR="00607774" w:rsidRPr="00F32E48" w:rsidRDefault="00607774" w:rsidP="00607774">
            <w:pPr>
              <w:pStyle w:val="TableText"/>
              <w:jc w:val="right"/>
            </w:pPr>
            <w:r w:rsidRPr="00F32E48">
              <w:t>55.2 (50.1, 60.6)</w:t>
            </w:r>
          </w:p>
        </w:tc>
        <w:tc>
          <w:tcPr>
            <w:tcW w:w="459" w:type="pct"/>
          </w:tcPr>
          <w:p w14:paraId="22E0334C" w14:textId="77777777" w:rsidR="00607774" w:rsidRPr="00F32E48" w:rsidRDefault="00607774" w:rsidP="00607774">
            <w:pPr>
              <w:pStyle w:val="TableText"/>
              <w:jc w:val="right"/>
            </w:pPr>
            <w:r w:rsidRPr="00F32E48">
              <w:t>370</w:t>
            </w:r>
          </w:p>
        </w:tc>
        <w:tc>
          <w:tcPr>
            <w:tcW w:w="614" w:type="pct"/>
          </w:tcPr>
          <w:p w14:paraId="0E1CC19B" w14:textId="77777777" w:rsidR="00607774" w:rsidRPr="00F32E48" w:rsidRDefault="00607774" w:rsidP="00607774">
            <w:pPr>
              <w:pStyle w:val="TableText"/>
              <w:jc w:val="right"/>
            </w:pPr>
            <w:r w:rsidRPr="00F32E48">
              <w:t>2055</w:t>
            </w:r>
          </w:p>
        </w:tc>
        <w:tc>
          <w:tcPr>
            <w:tcW w:w="805" w:type="pct"/>
          </w:tcPr>
          <w:p w14:paraId="003C065E" w14:textId="77777777" w:rsidR="00607774" w:rsidRPr="00F32E48" w:rsidRDefault="00607774" w:rsidP="00607774">
            <w:pPr>
              <w:pStyle w:val="TableText"/>
              <w:jc w:val="right"/>
            </w:pPr>
            <w:r w:rsidRPr="00F32E48">
              <w:t>34.9 (26.3, 44.7)</w:t>
            </w:r>
          </w:p>
        </w:tc>
      </w:tr>
      <w:tr w:rsidR="00607774" w:rsidRPr="00F32E48" w14:paraId="6DBCB901" w14:textId="77777777" w:rsidTr="00607774">
        <w:trPr>
          <w:cantSplit/>
        </w:trPr>
        <w:tc>
          <w:tcPr>
            <w:tcW w:w="1243" w:type="pct"/>
            <w:vAlign w:val="center"/>
          </w:tcPr>
          <w:p w14:paraId="67AC0224" w14:textId="77777777" w:rsidR="00607774" w:rsidRPr="00F32E48" w:rsidRDefault="00607774" w:rsidP="00607774">
            <w:pPr>
              <w:pStyle w:val="TableText"/>
            </w:pPr>
            <w:r w:rsidRPr="00F32E48">
              <w:t>Trouble breathing</w:t>
            </w:r>
            <w:r w:rsidRPr="00F32E48">
              <w:rPr>
                <w:vertAlign w:val="superscript"/>
              </w:rPr>
              <w:t>a</w:t>
            </w:r>
          </w:p>
        </w:tc>
        <w:tc>
          <w:tcPr>
            <w:tcW w:w="431" w:type="pct"/>
          </w:tcPr>
          <w:p w14:paraId="4CDB0BEE" w14:textId="77777777" w:rsidR="00607774" w:rsidRPr="00F32E48" w:rsidRDefault="00607774" w:rsidP="00607774">
            <w:pPr>
              <w:pStyle w:val="TableText"/>
              <w:jc w:val="right"/>
            </w:pPr>
            <w:r w:rsidRPr="00F32E48">
              <w:t>624</w:t>
            </w:r>
          </w:p>
        </w:tc>
        <w:tc>
          <w:tcPr>
            <w:tcW w:w="615" w:type="pct"/>
          </w:tcPr>
          <w:p w14:paraId="0A658840" w14:textId="77777777" w:rsidR="00607774" w:rsidRPr="00F32E48" w:rsidRDefault="00607774" w:rsidP="00607774">
            <w:pPr>
              <w:pStyle w:val="TableText"/>
              <w:jc w:val="right"/>
            </w:pPr>
            <w:r w:rsidRPr="00F32E48">
              <w:t>3871</w:t>
            </w:r>
          </w:p>
        </w:tc>
        <w:tc>
          <w:tcPr>
            <w:tcW w:w="833" w:type="pct"/>
          </w:tcPr>
          <w:p w14:paraId="7428AA1B" w14:textId="77777777" w:rsidR="00607774" w:rsidRPr="00F32E48" w:rsidRDefault="00607774" w:rsidP="00607774">
            <w:pPr>
              <w:pStyle w:val="TableText"/>
              <w:jc w:val="right"/>
            </w:pPr>
            <w:r w:rsidRPr="00F32E48">
              <w:t>15.5 (14.2, 17.0)</w:t>
            </w:r>
          </w:p>
        </w:tc>
        <w:tc>
          <w:tcPr>
            <w:tcW w:w="459" w:type="pct"/>
          </w:tcPr>
          <w:p w14:paraId="5712CA1D" w14:textId="77777777" w:rsidR="00607774" w:rsidRPr="00F32E48" w:rsidRDefault="00607774" w:rsidP="00607774">
            <w:pPr>
              <w:pStyle w:val="TableText"/>
              <w:jc w:val="right"/>
            </w:pPr>
            <w:r w:rsidRPr="00F32E48">
              <w:t>940</w:t>
            </w:r>
          </w:p>
        </w:tc>
        <w:tc>
          <w:tcPr>
            <w:tcW w:w="614" w:type="pct"/>
          </w:tcPr>
          <w:p w14:paraId="06E0A191" w14:textId="77777777" w:rsidR="00607774" w:rsidRPr="00F32E48" w:rsidRDefault="00607774" w:rsidP="00607774">
            <w:pPr>
              <w:pStyle w:val="TableText"/>
              <w:jc w:val="right"/>
            </w:pPr>
            <w:r w:rsidRPr="00F32E48">
              <w:t>6472</w:t>
            </w:r>
          </w:p>
        </w:tc>
        <w:tc>
          <w:tcPr>
            <w:tcW w:w="805" w:type="pct"/>
          </w:tcPr>
          <w:p w14:paraId="72A2E1C8" w14:textId="77777777" w:rsidR="00607774" w:rsidRPr="00F32E48" w:rsidRDefault="00607774" w:rsidP="00607774">
            <w:pPr>
              <w:pStyle w:val="TableText"/>
              <w:jc w:val="right"/>
            </w:pPr>
            <w:r w:rsidRPr="00F32E48">
              <w:t>12.3 (9.7, 15.6)</w:t>
            </w:r>
          </w:p>
        </w:tc>
      </w:tr>
      <w:tr w:rsidR="00607774" w:rsidRPr="00F32E48" w14:paraId="04B5912C"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12453C" w14:textId="77777777" w:rsidR="00607774" w:rsidRPr="00607774" w:rsidRDefault="00607774" w:rsidP="00607774">
            <w:pPr>
              <w:pStyle w:val="TableText"/>
              <w:ind w:left="144"/>
            </w:pPr>
            <w:r w:rsidRPr="00607774">
              <w:t>Continuous trouble breathing</w:t>
            </w:r>
          </w:p>
        </w:tc>
        <w:tc>
          <w:tcPr>
            <w:tcW w:w="431" w:type="pct"/>
          </w:tcPr>
          <w:p w14:paraId="63F701F6" w14:textId="77777777" w:rsidR="00607774" w:rsidRPr="00F32E48" w:rsidRDefault="00607774" w:rsidP="00607774">
            <w:pPr>
              <w:pStyle w:val="TableText"/>
              <w:jc w:val="right"/>
            </w:pPr>
            <w:r w:rsidRPr="00F32E48">
              <w:t>81</w:t>
            </w:r>
          </w:p>
        </w:tc>
        <w:tc>
          <w:tcPr>
            <w:tcW w:w="615" w:type="pct"/>
          </w:tcPr>
          <w:p w14:paraId="16131B41" w14:textId="77777777" w:rsidR="00607774" w:rsidRPr="00F32E48" w:rsidRDefault="00607774" w:rsidP="00607774">
            <w:pPr>
              <w:pStyle w:val="TableText"/>
              <w:jc w:val="right"/>
            </w:pPr>
            <w:r w:rsidRPr="00F32E48">
              <w:t>444</w:t>
            </w:r>
          </w:p>
        </w:tc>
        <w:tc>
          <w:tcPr>
            <w:tcW w:w="833" w:type="pct"/>
          </w:tcPr>
          <w:p w14:paraId="76093AC4" w14:textId="77777777" w:rsidR="00607774" w:rsidRPr="00F32E48" w:rsidRDefault="00607774" w:rsidP="00607774">
            <w:pPr>
              <w:pStyle w:val="TableText"/>
              <w:jc w:val="right"/>
            </w:pPr>
            <w:r w:rsidRPr="00F32E48">
              <w:t>11.5 (9.0, 14.5)</w:t>
            </w:r>
          </w:p>
        </w:tc>
        <w:tc>
          <w:tcPr>
            <w:tcW w:w="459" w:type="pct"/>
          </w:tcPr>
          <w:p w14:paraId="5B206D35" w14:textId="77777777" w:rsidR="00607774" w:rsidRPr="00F32E48" w:rsidRDefault="00607774" w:rsidP="00607774">
            <w:pPr>
              <w:pStyle w:val="TableText"/>
              <w:jc w:val="right"/>
            </w:pPr>
            <w:r w:rsidRPr="00F32E48">
              <w:t>80</w:t>
            </w:r>
          </w:p>
        </w:tc>
        <w:tc>
          <w:tcPr>
            <w:tcW w:w="614" w:type="pct"/>
          </w:tcPr>
          <w:p w14:paraId="060A7BC6" w14:textId="77777777" w:rsidR="00607774" w:rsidRPr="00F32E48" w:rsidRDefault="00607774" w:rsidP="00607774">
            <w:pPr>
              <w:pStyle w:val="TableText"/>
              <w:jc w:val="right"/>
            </w:pPr>
            <w:r w:rsidRPr="00F32E48">
              <w:t>837</w:t>
            </w:r>
          </w:p>
        </w:tc>
        <w:tc>
          <w:tcPr>
            <w:tcW w:w="805" w:type="pct"/>
          </w:tcPr>
          <w:p w14:paraId="5B3B1586" w14:textId="77777777" w:rsidR="00607774" w:rsidRPr="00F32E48" w:rsidRDefault="00607774" w:rsidP="00607774">
            <w:pPr>
              <w:pStyle w:val="TableText"/>
              <w:jc w:val="right"/>
            </w:pPr>
            <w:r w:rsidRPr="00F32E48">
              <w:t>12.9 (5.3, 28.3)</w:t>
            </w:r>
          </w:p>
        </w:tc>
      </w:tr>
      <w:tr w:rsidR="00607774" w:rsidRPr="00F32E48" w14:paraId="2D8AFE9F" w14:textId="77777777" w:rsidTr="00607774">
        <w:trPr>
          <w:cantSplit/>
        </w:trPr>
        <w:tc>
          <w:tcPr>
            <w:tcW w:w="1243" w:type="pct"/>
            <w:vAlign w:val="center"/>
          </w:tcPr>
          <w:p w14:paraId="448EF025" w14:textId="77777777" w:rsidR="00607774" w:rsidRPr="00607774" w:rsidRDefault="00607774" w:rsidP="00607774">
            <w:pPr>
              <w:pStyle w:val="TableText"/>
              <w:ind w:left="144"/>
            </w:pPr>
            <w:r w:rsidRPr="00607774">
              <w:t>Repeated trouble breathing, but always gets better</w:t>
            </w:r>
          </w:p>
        </w:tc>
        <w:tc>
          <w:tcPr>
            <w:tcW w:w="431" w:type="pct"/>
          </w:tcPr>
          <w:p w14:paraId="3A9F86E5" w14:textId="77777777" w:rsidR="00607774" w:rsidRPr="00F32E48" w:rsidRDefault="00607774" w:rsidP="00607774">
            <w:pPr>
              <w:pStyle w:val="TableText"/>
              <w:jc w:val="right"/>
            </w:pPr>
            <w:r w:rsidRPr="00F32E48">
              <w:t>117</w:t>
            </w:r>
          </w:p>
        </w:tc>
        <w:tc>
          <w:tcPr>
            <w:tcW w:w="615" w:type="pct"/>
          </w:tcPr>
          <w:p w14:paraId="1506D5A9" w14:textId="77777777" w:rsidR="00607774" w:rsidRPr="00F32E48" w:rsidRDefault="00607774" w:rsidP="00607774">
            <w:pPr>
              <w:pStyle w:val="TableText"/>
              <w:jc w:val="right"/>
            </w:pPr>
            <w:r w:rsidRPr="00F32E48">
              <w:t>842</w:t>
            </w:r>
          </w:p>
        </w:tc>
        <w:tc>
          <w:tcPr>
            <w:tcW w:w="833" w:type="pct"/>
          </w:tcPr>
          <w:p w14:paraId="423F7F66" w14:textId="77777777" w:rsidR="00607774" w:rsidRPr="00F32E48" w:rsidRDefault="00607774" w:rsidP="00607774">
            <w:pPr>
              <w:pStyle w:val="TableText"/>
              <w:jc w:val="right"/>
            </w:pPr>
            <w:r w:rsidRPr="00F32E48">
              <w:t>21.7 (17.9, 26.2)</w:t>
            </w:r>
          </w:p>
        </w:tc>
        <w:tc>
          <w:tcPr>
            <w:tcW w:w="459" w:type="pct"/>
          </w:tcPr>
          <w:p w14:paraId="19073F14" w14:textId="77777777" w:rsidR="00607774" w:rsidRPr="00F32E48" w:rsidRDefault="00607774" w:rsidP="00607774">
            <w:pPr>
              <w:pStyle w:val="TableText"/>
              <w:jc w:val="right"/>
            </w:pPr>
            <w:r w:rsidRPr="00F32E48">
              <w:t>160</w:t>
            </w:r>
          </w:p>
        </w:tc>
        <w:tc>
          <w:tcPr>
            <w:tcW w:w="614" w:type="pct"/>
          </w:tcPr>
          <w:p w14:paraId="460B9FA2" w14:textId="77777777" w:rsidR="00607774" w:rsidRPr="00F32E48" w:rsidRDefault="00607774" w:rsidP="00607774">
            <w:pPr>
              <w:pStyle w:val="TableText"/>
              <w:jc w:val="right"/>
            </w:pPr>
            <w:r w:rsidRPr="00F32E48">
              <w:t>1691</w:t>
            </w:r>
          </w:p>
        </w:tc>
        <w:tc>
          <w:tcPr>
            <w:tcW w:w="805" w:type="pct"/>
          </w:tcPr>
          <w:p w14:paraId="46F7DAA0" w14:textId="77777777" w:rsidR="00607774" w:rsidRPr="00F32E48" w:rsidRDefault="00607774" w:rsidP="00607774">
            <w:pPr>
              <w:pStyle w:val="TableText"/>
              <w:jc w:val="right"/>
            </w:pPr>
            <w:r w:rsidRPr="00F32E48">
              <w:t>26.1 (15.1, 41.3)</w:t>
            </w:r>
          </w:p>
        </w:tc>
      </w:tr>
      <w:tr w:rsidR="00607774" w:rsidRPr="00F32E48" w14:paraId="07D0F49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856F313" w14:textId="77777777" w:rsidR="00607774" w:rsidRPr="00607774" w:rsidRDefault="00607774" w:rsidP="00607774">
            <w:pPr>
              <w:pStyle w:val="TableText"/>
              <w:ind w:left="144"/>
            </w:pPr>
            <w:r w:rsidRPr="00607774">
              <w:t>Rare trouble breathing</w:t>
            </w:r>
          </w:p>
        </w:tc>
        <w:tc>
          <w:tcPr>
            <w:tcW w:w="431" w:type="pct"/>
          </w:tcPr>
          <w:p w14:paraId="4AB80D86" w14:textId="77777777" w:rsidR="00607774" w:rsidRPr="00F32E48" w:rsidRDefault="00607774" w:rsidP="00607774">
            <w:pPr>
              <w:pStyle w:val="TableText"/>
              <w:jc w:val="right"/>
            </w:pPr>
            <w:r w:rsidRPr="00F32E48">
              <w:t>423</w:t>
            </w:r>
          </w:p>
        </w:tc>
        <w:tc>
          <w:tcPr>
            <w:tcW w:w="615" w:type="pct"/>
          </w:tcPr>
          <w:p w14:paraId="11EB9D8E" w14:textId="77777777" w:rsidR="00607774" w:rsidRPr="00F32E48" w:rsidRDefault="00607774" w:rsidP="00607774">
            <w:pPr>
              <w:pStyle w:val="TableText"/>
              <w:jc w:val="right"/>
            </w:pPr>
            <w:r w:rsidRPr="00F32E48">
              <w:t>2549</w:t>
            </w:r>
          </w:p>
        </w:tc>
        <w:tc>
          <w:tcPr>
            <w:tcW w:w="833" w:type="pct"/>
          </w:tcPr>
          <w:p w14:paraId="17081C31" w14:textId="77777777" w:rsidR="00607774" w:rsidRPr="00F32E48" w:rsidRDefault="00607774" w:rsidP="00607774">
            <w:pPr>
              <w:pStyle w:val="TableText"/>
              <w:jc w:val="right"/>
            </w:pPr>
            <w:r w:rsidRPr="00F32E48">
              <w:t>65.9 (61.1, 70.3)</w:t>
            </w:r>
          </w:p>
        </w:tc>
        <w:tc>
          <w:tcPr>
            <w:tcW w:w="459" w:type="pct"/>
          </w:tcPr>
          <w:p w14:paraId="2D2E41D8" w14:textId="77777777" w:rsidR="00607774" w:rsidRPr="00F32E48" w:rsidRDefault="00607774" w:rsidP="00607774">
            <w:pPr>
              <w:pStyle w:val="TableText"/>
              <w:jc w:val="right"/>
            </w:pPr>
            <w:r w:rsidRPr="00F32E48">
              <w:t>697</w:t>
            </w:r>
          </w:p>
        </w:tc>
        <w:tc>
          <w:tcPr>
            <w:tcW w:w="614" w:type="pct"/>
          </w:tcPr>
          <w:p w14:paraId="62A0BE3A" w14:textId="77777777" w:rsidR="00607774" w:rsidRPr="00F32E48" w:rsidRDefault="00607774" w:rsidP="00607774">
            <w:pPr>
              <w:pStyle w:val="TableText"/>
              <w:jc w:val="right"/>
            </w:pPr>
            <w:r w:rsidRPr="00F32E48">
              <w:t>3930</w:t>
            </w:r>
          </w:p>
        </w:tc>
        <w:tc>
          <w:tcPr>
            <w:tcW w:w="805" w:type="pct"/>
          </w:tcPr>
          <w:p w14:paraId="4BAEB134" w14:textId="77777777" w:rsidR="00607774" w:rsidRPr="00F32E48" w:rsidRDefault="00607774" w:rsidP="00607774">
            <w:pPr>
              <w:pStyle w:val="TableText"/>
              <w:jc w:val="right"/>
            </w:pPr>
            <w:r w:rsidRPr="00F32E48">
              <w:t>60.7 (46.7, 73.2)</w:t>
            </w:r>
          </w:p>
        </w:tc>
      </w:tr>
      <w:tr w:rsidR="00607774" w:rsidRPr="00F32E48" w14:paraId="399BFDC2" w14:textId="77777777" w:rsidTr="00607774">
        <w:trPr>
          <w:cantSplit/>
        </w:trPr>
        <w:tc>
          <w:tcPr>
            <w:tcW w:w="1243" w:type="pct"/>
            <w:vAlign w:val="center"/>
          </w:tcPr>
          <w:p w14:paraId="76439FB0" w14:textId="77777777" w:rsidR="00607774" w:rsidRPr="00F32E48" w:rsidRDefault="00607774" w:rsidP="00607774">
            <w:pPr>
              <w:pStyle w:val="TableText"/>
            </w:pPr>
            <w:r w:rsidRPr="00F32E48">
              <w:t>Disabled from walking by condition other than heart/lung disease</w:t>
            </w:r>
          </w:p>
        </w:tc>
        <w:tc>
          <w:tcPr>
            <w:tcW w:w="431" w:type="pct"/>
          </w:tcPr>
          <w:p w14:paraId="1B521F8C" w14:textId="77777777" w:rsidR="00607774" w:rsidRPr="00F32E48" w:rsidRDefault="00607774" w:rsidP="00607774">
            <w:pPr>
              <w:pStyle w:val="TableText"/>
              <w:jc w:val="right"/>
            </w:pPr>
            <w:r w:rsidRPr="00F32E48">
              <w:t>276</w:t>
            </w:r>
          </w:p>
        </w:tc>
        <w:tc>
          <w:tcPr>
            <w:tcW w:w="615" w:type="pct"/>
          </w:tcPr>
          <w:p w14:paraId="3890F409" w14:textId="77777777" w:rsidR="00607774" w:rsidRPr="00F32E48" w:rsidRDefault="00607774" w:rsidP="00607774">
            <w:pPr>
              <w:pStyle w:val="TableText"/>
              <w:jc w:val="right"/>
            </w:pPr>
            <w:r w:rsidRPr="00F32E48">
              <w:t>1641</w:t>
            </w:r>
          </w:p>
        </w:tc>
        <w:tc>
          <w:tcPr>
            <w:tcW w:w="833" w:type="pct"/>
          </w:tcPr>
          <w:p w14:paraId="2BEEBD43" w14:textId="77777777" w:rsidR="00607774" w:rsidRPr="00F32E48" w:rsidRDefault="00607774" w:rsidP="00607774">
            <w:pPr>
              <w:pStyle w:val="TableText"/>
              <w:jc w:val="right"/>
            </w:pPr>
            <w:r w:rsidRPr="00F32E48">
              <w:t>6.6 (5.8, 7.5)</w:t>
            </w:r>
          </w:p>
        </w:tc>
        <w:tc>
          <w:tcPr>
            <w:tcW w:w="459" w:type="pct"/>
          </w:tcPr>
          <w:p w14:paraId="00DF6B77" w14:textId="77777777" w:rsidR="00607774" w:rsidRPr="00F32E48" w:rsidRDefault="00607774" w:rsidP="00607774">
            <w:pPr>
              <w:pStyle w:val="TableText"/>
              <w:jc w:val="right"/>
            </w:pPr>
            <w:r w:rsidRPr="00F32E48">
              <w:t>200</w:t>
            </w:r>
          </w:p>
        </w:tc>
        <w:tc>
          <w:tcPr>
            <w:tcW w:w="614" w:type="pct"/>
          </w:tcPr>
          <w:p w14:paraId="162A6995" w14:textId="77777777" w:rsidR="00607774" w:rsidRPr="00F32E48" w:rsidRDefault="00607774" w:rsidP="00607774">
            <w:pPr>
              <w:pStyle w:val="TableText"/>
              <w:jc w:val="right"/>
            </w:pPr>
            <w:r w:rsidRPr="00F32E48">
              <w:t>1271</w:t>
            </w:r>
          </w:p>
        </w:tc>
        <w:tc>
          <w:tcPr>
            <w:tcW w:w="805" w:type="pct"/>
          </w:tcPr>
          <w:p w14:paraId="74213931" w14:textId="77777777" w:rsidR="00607774" w:rsidRPr="00F32E48" w:rsidRDefault="00607774" w:rsidP="00607774">
            <w:pPr>
              <w:pStyle w:val="TableText"/>
              <w:jc w:val="right"/>
            </w:pPr>
            <w:r w:rsidRPr="00F32E48">
              <w:t>2.4 (1.4, 4.2)</w:t>
            </w:r>
          </w:p>
        </w:tc>
      </w:tr>
      <w:tr w:rsidR="00607774" w:rsidRPr="00F32E48" w14:paraId="06C89524"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062BB64" w14:textId="77777777" w:rsidR="00607774" w:rsidRPr="00F32E48" w:rsidRDefault="00607774" w:rsidP="00607774">
            <w:pPr>
              <w:pStyle w:val="TableText"/>
            </w:pPr>
            <w:r w:rsidRPr="00F32E48">
              <w:t>Shortness of breath</w:t>
            </w:r>
          </w:p>
        </w:tc>
        <w:tc>
          <w:tcPr>
            <w:tcW w:w="431" w:type="pct"/>
          </w:tcPr>
          <w:p w14:paraId="56BBC2D8" w14:textId="77777777" w:rsidR="00607774" w:rsidRPr="00607774" w:rsidRDefault="00607774" w:rsidP="00607774">
            <w:pPr>
              <w:pStyle w:val="TableText"/>
              <w:jc w:val="right"/>
            </w:pPr>
            <w:r w:rsidRPr="00607774">
              <w:t>403</w:t>
            </w:r>
          </w:p>
        </w:tc>
        <w:tc>
          <w:tcPr>
            <w:tcW w:w="615" w:type="pct"/>
          </w:tcPr>
          <w:p w14:paraId="7C2EB84C" w14:textId="77777777" w:rsidR="00607774" w:rsidRPr="00607774" w:rsidRDefault="00607774" w:rsidP="00607774">
            <w:pPr>
              <w:pStyle w:val="TableText"/>
              <w:jc w:val="right"/>
            </w:pPr>
            <w:r w:rsidRPr="00607774">
              <w:t>2427</w:t>
            </w:r>
          </w:p>
        </w:tc>
        <w:tc>
          <w:tcPr>
            <w:tcW w:w="833" w:type="pct"/>
          </w:tcPr>
          <w:p w14:paraId="27614807" w14:textId="77777777" w:rsidR="00607774" w:rsidRPr="00607774" w:rsidRDefault="00607774" w:rsidP="00607774">
            <w:pPr>
              <w:pStyle w:val="TableText"/>
              <w:jc w:val="right"/>
            </w:pPr>
            <w:r w:rsidRPr="00607774">
              <w:t>9.7 (8.7, 10.9)</w:t>
            </w:r>
          </w:p>
        </w:tc>
        <w:tc>
          <w:tcPr>
            <w:tcW w:w="459" w:type="pct"/>
          </w:tcPr>
          <w:p w14:paraId="5A14F74E" w14:textId="77777777" w:rsidR="00607774" w:rsidRPr="00607774" w:rsidRDefault="00607774" w:rsidP="00607774">
            <w:pPr>
              <w:pStyle w:val="TableText"/>
              <w:jc w:val="right"/>
            </w:pPr>
            <w:r w:rsidRPr="00607774">
              <w:t>401</w:t>
            </w:r>
          </w:p>
        </w:tc>
        <w:tc>
          <w:tcPr>
            <w:tcW w:w="614" w:type="pct"/>
          </w:tcPr>
          <w:p w14:paraId="71603F1A" w14:textId="77777777" w:rsidR="00607774" w:rsidRPr="00607774" w:rsidRDefault="00607774" w:rsidP="00607774">
            <w:pPr>
              <w:pStyle w:val="TableText"/>
              <w:jc w:val="right"/>
            </w:pPr>
            <w:r w:rsidRPr="00607774">
              <w:t>2656</w:t>
            </w:r>
          </w:p>
        </w:tc>
        <w:tc>
          <w:tcPr>
            <w:tcW w:w="805" w:type="pct"/>
          </w:tcPr>
          <w:p w14:paraId="1461CB7F" w14:textId="77777777" w:rsidR="00607774" w:rsidRPr="00607774" w:rsidRDefault="00607774" w:rsidP="00607774">
            <w:pPr>
              <w:pStyle w:val="TableText"/>
              <w:jc w:val="right"/>
            </w:pPr>
            <w:r w:rsidRPr="00607774">
              <w:t>5.1 (3.4, 7.5)</w:t>
            </w:r>
          </w:p>
        </w:tc>
      </w:tr>
      <w:tr w:rsidR="00607774" w:rsidRPr="00F32E48" w14:paraId="2D9F1D98" w14:textId="77777777" w:rsidTr="00607774">
        <w:trPr>
          <w:cantSplit/>
        </w:trPr>
        <w:tc>
          <w:tcPr>
            <w:tcW w:w="1243" w:type="pct"/>
            <w:vAlign w:val="center"/>
          </w:tcPr>
          <w:p w14:paraId="580E3CED" w14:textId="77777777" w:rsidR="00607774" w:rsidRPr="00F32E48" w:rsidRDefault="00607774" w:rsidP="00607774">
            <w:pPr>
              <w:pStyle w:val="TableText"/>
            </w:pPr>
            <w:r w:rsidRPr="00F32E48">
              <w:t>Nasal allergies</w:t>
            </w:r>
          </w:p>
        </w:tc>
        <w:tc>
          <w:tcPr>
            <w:tcW w:w="431" w:type="pct"/>
          </w:tcPr>
          <w:p w14:paraId="35442870" w14:textId="77777777" w:rsidR="00607774" w:rsidRPr="00607774" w:rsidRDefault="00607774" w:rsidP="00607774">
            <w:pPr>
              <w:pStyle w:val="TableText"/>
              <w:jc w:val="right"/>
            </w:pPr>
            <w:r w:rsidRPr="00607774">
              <w:t>1135</w:t>
            </w:r>
          </w:p>
        </w:tc>
        <w:tc>
          <w:tcPr>
            <w:tcW w:w="615" w:type="pct"/>
          </w:tcPr>
          <w:p w14:paraId="12D03073" w14:textId="77777777" w:rsidR="00607774" w:rsidRPr="00607774" w:rsidRDefault="00607774" w:rsidP="00607774">
            <w:pPr>
              <w:pStyle w:val="TableText"/>
              <w:jc w:val="right"/>
            </w:pPr>
            <w:r w:rsidRPr="00607774">
              <w:t>7520</w:t>
            </w:r>
          </w:p>
        </w:tc>
        <w:tc>
          <w:tcPr>
            <w:tcW w:w="833" w:type="pct"/>
          </w:tcPr>
          <w:p w14:paraId="57DF647F" w14:textId="77777777" w:rsidR="00607774" w:rsidRPr="00607774" w:rsidRDefault="00607774" w:rsidP="00607774">
            <w:pPr>
              <w:pStyle w:val="TableText"/>
              <w:jc w:val="right"/>
            </w:pPr>
            <w:r w:rsidRPr="00607774">
              <w:t>30.2 (28.3, 32.1)</w:t>
            </w:r>
          </w:p>
        </w:tc>
        <w:tc>
          <w:tcPr>
            <w:tcW w:w="459" w:type="pct"/>
          </w:tcPr>
          <w:p w14:paraId="301F493C" w14:textId="77777777" w:rsidR="00607774" w:rsidRPr="00607774" w:rsidRDefault="00607774" w:rsidP="00607774">
            <w:pPr>
              <w:pStyle w:val="TableText"/>
              <w:jc w:val="right"/>
            </w:pPr>
            <w:r w:rsidRPr="00607774">
              <w:t>2417</w:t>
            </w:r>
          </w:p>
        </w:tc>
        <w:tc>
          <w:tcPr>
            <w:tcW w:w="614" w:type="pct"/>
          </w:tcPr>
          <w:p w14:paraId="3B494842" w14:textId="77777777" w:rsidR="00607774" w:rsidRPr="00607774" w:rsidRDefault="00607774" w:rsidP="00607774">
            <w:pPr>
              <w:pStyle w:val="TableText"/>
              <w:jc w:val="right"/>
            </w:pPr>
            <w:r w:rsidRPr="00607774">
              <w:t>16</w:t>
            </w:r>
            <w:r w:rsidR="005D32FD">
              <w:t>,</w:t>
            </w:r>
            <w:r w:rsidRPr="00607774">
              <w:t>281</w:t>
            </w:r>
          </w:p>
        </w:tc>
        <w:tc>
          <w:tcPr>
            <w:tcW w:w="805" w:type="pct"/>
          </w:tcPr>
          <w:p w14:paraId="0565CE11" w14:textId="77777777" w:rsidR="00607774" w:rsidRPr="00607774" w:rsidRDefault="00607774" w:rsidP="00607774">
            <w:pPr>
              <w:pStyle w:val="TableText"/>
              <w:jc w:val="right"/>
            </w:pPr>
            <w:r w:rsidRPr="00607774">
              <w:t>31.0 (27.3, 35.0)</w:t>
            </w:r>
          </w:p>
        </w:tc>
      </w:tr>
      <w:tr w:rsidR="00607774" w:rsidRPr="00F32E48" w14:paraId="2FE27106"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C3F2BA1" w14:textId="77777777" w:rsidR="00607774" w:rsidRPr="00F32E48" w:rsidRDefault="00607774" w:rsidP="00607774">
            <w:pPr>
              <w:pStyle w:val="TableText"/>
            </w:pPr>
            <w:r w:rsidRPr="00F32E48">
              <w:t>Asthma (ever)</w:t>
            </w:r>
            <w:r w:rsidRPr="00F32E48">
              <w:rPr>
                <w:vertAlign w:val="superscript"/>
              </w:rPr>
              <w:t>a</w:t>
            </w:r>
          </w:p>
        </w:tc>
        <w:tc>
          <w:tcPr>
            <w:tcW w:w="431" w:type="pct"/>
          </w:tcPr>
          <w:p w14:paraId="2E79B068" w14:textId="77777777" w:rsidR="00607774" w:rsidRPr="00607774" w:rsidRDefault="00607774" w:rsidP="00607774">
            <w:pPr>
              <w:pStyle w:val="TableText"/>
              <w:jc w:val="right"/>
            </w:pPr>
            <w:r w:rsidRPr="00607774">
              <w:t>553</w:t>
            </w:r>
          </w:p>
        </w:tc>
        <w:tc>
          <w:tcPr>
            <w:tcW w:w="615" w:type="pct"/>
          </w:tcPr>
          <w:p w14:paraId="0D71555C" w14:textId="77777777" w:rsidR="00607774" w:rsidRPr="00607774" w:rsidRDefault="00607774" w:rsidP="00607774">
            <w:pPr>
              <w:pStyle w:val="TableText"/>
              <w:jc w:val="right"/>
            </w:pPr>
            <w:r w:rsidRPr="00607774">
              <w:t>4247</w:t>
            </w:r>
          </w:p>
        </w:tc>
        <w:tc>
          <w:tcPr>
            <w:tcW w:w="833" w:type="pct"/>
          </w:tcPr>
          <w:p w14:paraId="4FE45A27" w14:textId="77777777" w:rsidR="00607774" w:rsidRPr="00607774" w:rsidRDefault="00607774" w:rsidP="00607774">
            <w:pPr>
              <w:pStyle w:val="TableText"/>
              <w:jc w:val="right"/>
            </w:pPr>
            <w:r w:rsidRPr="00607774">
              <w:t>17.0 (15.5, 18.7)</w:t>
            </w:r>
          </w:p>
        </w:tc>
        <w:tc>
          <w:tcPr>
            <w:tcW w:w="459" w:type="pct"/>
          </w:tcPr>
          <w:p w14:paraId="066358B2" w14:textId="77777777" w:rsidR="00607774" w:rsidRPr="00607774" w:rsidRDefault="00607774" w:rsidP="00607774">
            <w:pPr>
              <w:pStyle w:val="TableText"/>
              <w:jc w:val="right"/>
            </w:pPr>
            <w:r w:rsidRPr="00607774">
              <w:t>1045</w:t>
            </w:r>
          </w:p>
        </w:tc>
        <w:tc>
          <w:tcPr>
            <w:tcW w:w="614" w:type="pct"/>
          </w:tcPr>
          <w:p w14:paraId="2C4E65EE" w14:textId="77777777" w:rsidR="00607774" w:rsidRPr="00607774" w:rsidRDefault="00607774" w:rsidP="00607774">
            <w:pPr>
              <w:pStyle w:val="TableText"/>
              <w:jc w:val="right"/>
            </w:pPr>
            <w:r w:rsidRPr="00607774">
              <w:t>7359</w:t>
            </w:r>
          </w:p>
        </w:tc>
        <w:tc>
          <w:tcPr>
            <w:tcW w:w="805" w:type="pct"/>
          </w:tcPr>
          <w:p w14:paraId="56A916F4" w14:textId="77777777" w:rsidR="00607774" w:rsidRPr="00607774" w:rsidRDefault="00607774" w:rsidP="00607774">
            <w:pPr>
              <w:pStyle w:val="TableText"/>
              <w:jc w:val="right"/>
            </w:pPr>
            <w:r w:rsidRPr="00607774">
              <w:t>14.0 (11.4, 17.2)</w:t>
            </w:r>
          </w:p>
        </w:tc>
      </w:tr>
      <w:tr w:rsidR="00607774" w:rsidRPr="00F32E48" w14:paraId="43F464C1" w14:textId="77777777" w:rsidTr="00607774">
        <w:trPr>
          <w:cantSplit/>
        </w:trPr>
        <w:tc>
          <w:tcPr>
            <w:tcW w:w="1243" w:type="pct"/>
            <w:vAlign w:val="center"/>
          </w:tcPr>
          <w:p w14:paraId="1D16B99D" w14:textId="77777777" w:rsidR="00607774" w:rsidRPr="00607774" w:rsidRDefault="00607774" w:rsidP="00607774">
            <w:pPr>
              <w:pStyle w:val="TableText"/>
              <w:ind w:left="144"/>
            </w:pPr>
            <w:r w:rsidRPr="00607774">
              <w:t>Asthma confirmed by doctor</w:t>
            </w:r>
          </w:p>
        </w:tc>
        <w:tc>
          <w:tcPr>
            <w:tcW w:w="431" w:type="pct"/>
          </w:tcPr>
          <w:p w14:paraId="0BDB8BFD" w14:textId="77777777" w:rsidR="00607774" w:rsidRPr="00607774" w:rsidRDefault="00607774" w:rsidP="00607774">
            <w:pPr>
              <w:pStyle w:val="TableText"/>
              <w:jc w:val="right"/>
            </w:pPr>
            <w:r w:rsidRPr="00607774">
              <w:t>502</w:t>
            </w:r>
          </w:p>
        </w:tc>
        <w:tc>
          <w:tcPr>
            <w:tcW w:w="615" w:type="pct"/>
          </w:tcPr>
          <w:p w14:paraId="0096151F" w14:textId="77777777" w:rsidR="00607774" w:rsidRPr="00607774" w:rsidRDefault="00607774" w:rsidP="00607774">
            <w:pPr>
              <w:pStyle w:val="TableText"/>
              <w:jc w:val="right"/>
            </w:pPr>
            <w:r w:rsidRPr="00607774">
              <w:t>3815</w:t>
            </w:r>
          </w:p>
        </w:tc>
        <w:tc>
          <w:tcPr>
            <w:tcW w:w="833" w:type="pct"/>
          </w:tcPr>
          <w:p w14:paraId="18B5002F" w14:textId="77777777" w:rsidR="00607774" w:rsidRPr="00607774" w:rsidRDefault="00607774" w:rsidP="00607774">
            <w:pPr>
              <w:pStyle w:val="TableText"/>
              <w:jc w:val="right"/>
            </w:pPr>
            <w:r w:rsidRPr="00607774">
              <w:t>89.8 (86.0, 92.7)</w:t>
            </w:r>
          </w:p>
        </w:tc>
        <w:tc>
          <w:tcPr>
            <w:tcW w:w="459" w:type="pct"/>
          </w:tcPr>
          <w:p w14:paraId="72D4CE35" w14:textId="77777777" w:rsidR="00607774" w:rsidRPr="00607774" w:rsidRDefault="00607774" w:rsidP="00607774">
            <w:pPr>
              <w:pStyle w:val="TableText"/>
              <w:jc w:val="right"/>
            </w:pPr>
            <w:r w:rsidRPr="00607774">
              <w:t>951</w:t>
            </w:r>
          </w:p>
        </w:tc>
        <w:tc>
          <w:tcPr>
            <w:tcW w:w="614" w:type="pct"/>
          </w:tcPr>
          <w:p w14:paraId="68F7C95D" w14:textId="77777777" w:rsidR="00607774" w:rsidRPr="00607774" w:rsidRDefault="00607774" w:rsidP="00607774">
            <w:pPr>
              <w:pStyle w:val="TableText"/>
              <w:jc w:val="right"/>
            </w:pPr>
            <w:r w:rsidRPr="00607774">
              <w:t>6605</w:t>
            </w:r>
          </w:p>
        </w:tc>
        <w:tc>
          <w:tcPr>
            <w:tcW w:w="805" w:type="pct"/>
          </w:tcPr>
          <w:p w14:paraId="04F4F1FF" w14:textId="77777777" w:rsidR="00607774" w:rsidRPr="00607774" w:rsidRDefault="00607774" w:rsidP="00607774">
            <w:pPr>
              <w:pStyle w:val="TableText"/>
              <w:jc w:val="right"/>
            </w:pPr>
            <w:r w:rsidRPr="00607774">
              <w:t>89.8 (77.4, 95.7)</w:t>
            </w:r>
          </w:p>
        </w:tc>
      </w:tr>
      <w:tr w:rsidR="00607774" w:rsidRPr="00F32E48" w14:paraId="0A773933"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1CA24E5" w14:textId="77777777" w:rsidR="00607774" w:rsidRPr="00607774" w:rsidRDefault="00607774" w:rsidP="00607774">
            <w:pPr>
              <w:pStyle w:val="TableText"/>
              <w:ind w:left="144"/>
            </w:pPr>
            <w:r w:rsidRPr="00607774">
              <w:t>Asthma in last 12 months</w:t>
            </w:r>
          </w:p>
        </w:tc>
        <w:tc>
          <w:tcPr>
            <w:tcW w:w="431" w:type="pct"/>
          </w:tcPr>
          <w:p w14:paraId="12F6246F" w14:textId="77777777" w:rsidR="00607774" w:rsidRPr="00607774" w:rsidRDefault="00607774" w:rsidP="00607774">
            <w:pPr>
              <w:pStyle w:val="TableText"/>
              <w:jc w:val="right"/>
            </w:pPr>
            <w:r w:rsidRPr="00607774">
              <w:t>80</w:t>
            </w:r>
          </w:p>
        </w:tc>
        <w:tc>
          <w:tcPr>
            <w:tcW w:w="615" w:type="pct"/>
          </w:tcPr>
          <w:p w14:paraId="07E0757E" w14:textId="77777777" w:rsidR="00607774" w:rsidRPr="00607774" w:rsidRDefault="00607774" w:rsidP="00607774">
            <w:pPr>
              <w:pStyle w:val="TableText"/>
              <w:jc w:val="right"/>
            </w:pPr>
            <w:r w:rsidRPr="00607774">
              <w:t>490</w:t>
            </w:r>
          </w:p>
        </w:tc>
        <w:tc>
          <w:tcPr>
            <w:tcW w:w="833" w:type="pct"/>
          </w:tcPr>
          <w:p w14:paraId="49081AF8" w14:textId="77777777" w:rsidR="00607774" w:rsidRPr="00607774" w:rsidRDefault="00607774" w:rsidP="00607774">
            <w:pPr>
              <w:pStyle w:val="TableText"/>
              <w:jc w:val="right"/>
            </w:pPr>
            <w:r w:rsidRPr="00607774">
              <w:t>11.5 (8.9, 14.8)</w:t>
            </w:r>
          </w:p>
        </w:tc>
        <w:tc>
          <w:tcPr>
            <w:tcW w:w="459" w:type="pct"/>
          </w:tcPr>
          <w:p w14:paraId="56FF7EC6" w14:textId="77777777" w:rsidR="00607774" w:rsidRPr="00607774" w:rsidRDefault="00607774" w:rsidP="00607774">
            <w:pPr>
              <w:pStyle w:val="TableText"/>
              <w:jc w:val="right"/>
            </w:pPr>
            <w:r w:rsidRPr="00607774">
              <w:t>107</w:t>
            </w:r>
          </w:p>
        </w:tc>
        <w:tc>
          <w:tcPr>
            <w:tcW w:w="614" w:type="pct"/>
          </w:tcPr>
          <w:p w14:paraId="22AF543D" w14:textId="77777777" w:rsidR="00607774" w:rsidRPr="00607774" w:rsidRDefault="00607774" w:rsidP="00607774">
            <w:pPr>
              <w:pStyle w:val="TableText"/>
              <w:jc w:val="right"/>
            </w:pPr>
            <w:r w:rsidRPr="00607774">
              <w:t>423</w:t>
            </w:r>
          </w:p>
        </w:tc>
        <w:tc>
          <w:tcPr>
            <w:tcW w:w="805" w:type="pct"/>
          </w:tcPr>
          <w:p w14:paraId="3B3F67A0" w14:textId="77777777" w:rsidR="00607774" w:rsidRPr="00607774" w:rsidRDefault="00607774" w:rsidP="00607774">
            <w:pPr>
              <w:pStyle w:val="TableText"/>
              <w:jc w:val="right"/>
            </w:pPr>
            <w:r w:rsidRPr="00607774">
              <w:t>5.8 (4.3, 7.7)</w:t>
            </w:r>
          </w:p>
        </w:tc>
      </w:tr>
      <w:tr w:rsidR="00607774" w:rsidRPr="00F32E48" w14:paraId="1917A756" w14:textId="77777777" w:rsidTr="00607774">
        <w:trPr>
          <w:cantSplit/>
        </w:trPr>
        <w:tc>
          <w:tcPr>
            <w:tcW w:w="1243" w:type="pct"/>
            <w:vAlign w:val="center"/>
          </w:tcPr>
          <w:p w14:paraId="1ADA055D" w14:textId="77777777" w:rsidR="00607774" w:rsidRPr="00607774" w:rsidRDefault="00607774" w:rsidP="00607774">
            <w:pPr>
              <w:pStyle w:val="TableText"/>
              <w:ind w:left="144"/>
            </w:pPr>
            <w:r w:rsidRPr="00607774">
              <w:t>Asthma medication currently</w:t>
            </w:r>
          </w:p>
        </w:tc>
        <w:tc>
          <w:tcPr>
            <w:tcW w:w="431" w:type="pct"/>
          </w:tcPr>
          <w:p w14:paraId="390C7E3A" w14:textId="77777777" w:rsidR="00607774" w:rsidRPr="00607774" w:rsidRDefault="00607774" w:rsidP="00607774">
            <w:pPr>
              <w:pStyle w:val="TableText"/>
              <w:jc w:val="right"/>
            </w:pPr>
            <w:r w:rsidRPr="00607774">
              <w:t>146</w:t>
            </w:r>
          </w:p>
        </w:tc>
        <w:tc>
          <w:tcPr>
            <w:tcW w:w="615" w:type="pct"/>
          </w:tcPr>
          <w:p w14:paraId="2F534ED0" w14:textId="77777777" w:rsidR="00607774" w:rsidRPr="00607774" w:rsidRDefault="00607774" w:rsidP="00607774">
            <w:pPr>
              <w:pStyle w:val="TableText"/>
              <w:jc w:val="right"/>
            </w:pPr>
            <w:r w:rsidRPr="00607774">
              <w:t>911</w:t>
            </w:r>
          </w:p>
        </w:tc>
        <w:tc>
          <w:tcPr>
            <w:tcW w:w="833" w:type="pct"/>
          </w:tcPr>
          <w:p w14:paraId="2A034FF0" w14:textId="77777777" w:rsidR="00607774" w:rsidRPr="00607774" w:rsidRDefault="00607774" w:rsidP="00607774">
            <w:pPr>
              <w:pStyle w:val="TableText"/>
              <w:jc w:val="right"/>
            </w:pPr>
            <w:r w:rsidRPr="00607774">
              <w:t>21.4 (17.8, 25.6)</w:t>
            </w:r>
          </w:p>
        </w:tc>
        <w:tc>
          <w:tcPr>
            <w:tcW w:w="459" w:type="pct"/>
          </w:tcPr>
          <w:p w14:paraId="5C1E83E0" w14:textId="77777777" w:rsidR="00607774" w:rsidRPr="00607774" w:rsidRDefault="00607774" w:rsidP="00607774">
            <w:pPr>
              <w:pStyle w:val="TableText"/>
              <w:jc w:val="right"/>
            </w:pPr>
            <w:r w:rsidRPr="00607774">
              <w:t>203</w:t>
            </w:r>
          </w:p>
        </w:tc>
        <w:tc>
          <w:tcPr>
            <w:tcW w:w="614" w:type="pct"/>
          </w:tcPr>
          <w:p w14:paraId="19B6127A" w14:textId="77777777" w:rsidR="00607774" w:rsidRPr="00607774" w:rsidRDefault="00607774" w:rsidP="00607774">
            <w:pPr>
              <w:pStyle w:val="TableText"/>
              <w:jc w:val="right"/>
            </w:pPr>
            <w:r w:rsidRPr="00607774">
              <w:t>989</w:t>
            </w:r>
          </w:p>
        </w:tc>
        <w:tc>
          <w:tcPr>
            <w:tcW w:w="805" w:type="pct"/>
          </w:tcPr>
          <w:p w14:paraId="78EF8D96" w14:textId="77777777" w:rsidR="00607774" w:rsidRPr="00607774" w:rsidRDefault="00607774" w:rsidP="00607774">
            <w:pPr>
              <w:pStyle w:val="TableText"/>
              <w:jc w:val="right"/>
            </w:pPr>
            <w:r w:rsidRPr="00607774">
              <w:t>13.4 (10.1, 17.7)</w:t>
            </w:r>
          </w:p>
        </w:tc>
      </w:tr>
    </w:tbl>
    <w:p w14:paraId="3B7B3AD3" w14:textId="77777777" w:rsidR="00F21FBB" w:rsidRPr="0070658D" w:rsidRDefault="00F21FBB" w:rsidP="0070658D">
      <w:pPr>
        <w:pStyle w:val="TableNotes"/>
      </w:pPr>
      <w:r w:rsidRPr="0070658D">
        <w:t>a. Subcategories are calculated among those that answer ‘yes’ to the category.</w:t>
      </w:r>
    </w:p>
    <w:p w14:paraId="018C8D6B" w14:textId="5A87000E" w:rsidR="00F21FBB" w:rsidRPr="0070658D" w:rsidRDefault="00F21FBB" w:rsidP="0070658D">
      <w:pPr>
        <w:pStyle w:val="TableNotes"/>
      </w:pPr>
      <w:r w:rsidRPr="0070658D">
        <w:t>Notes: Denominator</w:t>
      </w:r>
      <w:r w:rsidR="00985CF1">
        <w:t xml:space="preserve"> – </w:t>
      </w:r>
      <w:r w:rsidRPr="0070658D">
        <w:t>all 2015 Regular ADF and Transitioned ADF. For a full description of odds ratios, interpretation and strength of association, see Table B.1.</w:t>
      </w:r>
    </w:p>
    <w:p w14:paraId="0819F068" w14:textId="77777777" w:rsidR="00F21FBB" w:rsidRPr="00F32E48" w:rsidRDefault="00F21FBB" w:rsidP="0070658D">
      <w:pPr>
        <w:pStyle w:val="FigureName"/>
      </w:pPr>
      <w:bookmarkStart w:id="896" w:name="_Ref507493560"/>
      <w:bookmarkStart w:id="897" w:name="_Toc497295631"/>
      <w:bookmarkStart w:id="898" w:name="_Ref483915509"/>
      <w:bookmarkStart w:id="899" w:name="_Toc508967752"/>
      <w:bookmarkStart w:id="900" w:name="_Toc385236176"/>
      <w:bookmarkStart w:id="901" w:name="_Toc385237026"/>
      <w:bookmarkStart w:id="902" w:name="_Toc519593876"/>
      <w:bookmarkStart w:id="903" w:name="_Toc525054500"/>
      <w:r w:rsidRPr="00F32E48">
        <w:t>Figure 6.1</w:t>
      </w:r>
      <w:bookmarkEnd w:id="896"/>
      <w:r w:rsidRPr="00F32E48">
        <w:tab/>
        <w:t>Estimated prevalence of respiratory symptoms and conditions in the preceding 12 months in Transitioned ADF and 2015 Regular ADF</w:t>
      </w:r>
      <w:bookmarkEnd w:id="897"/>
      <w:bookmarkEnd w:id="898"/>
      <w:bookmarkEnd w:id="899"/>
      <w:bookmarkEnd w:id="900"/>
      <w:bookmarkEnd w:id="901"/>
      <w:bookmarkEnd w:id="902"/>
      <w:bookmarkEnd w:id="903"/>
    </w:p>
    <w:p w14:paraId="6628718A" w14:textId="77777777" w:rsidR="00F21FBB" w:rsidRPr="00607774" w:rsidRDefault="00F21FBB" w:rsidP="00F21FBB">
      <w:r w:rsidRPr="00F32E48">
        <w:rPr>
          <w:rFonts w:asciiTheme="minorHAnsi" w:hAnsiTheme="minorHAnsi"/>
          <w:noProof/>
          <w:sz w:val="24"/>
          <w:szCs w:val="24"/>
          <w:lang w:eastAsia="en-AU"/>
        </w:rPr>
        <w:drawing>
          <wp:inline distT="0" distB="0" distL="0" distR="0" wp14:anchorId="44BD7493" wp14:editId="3A1AA581">
            <wp:extent cx="4572000" cy="6799519"/>
            <wp:effectExtent l="0" t="0" r="0" b="1905"/>
            <wp:docPr id="11" name="Picture 11" descr="Figure 6.1 Estimated prevalence of respiratory symptoms and conditions in the preceding 12 months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A7_FREQS_CT.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6799519"/>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8000" behindDoc="0" locked="1" layoutInCell="0" allowOverlap="1" wp14:anchorId="075DEF45" wp14:editId="39B0D24E">
                <wp:simplePos x="0" y="0"/>
                <wp:positionH relativeFrom="column">
                  <wp:posOffset>2669540</wp:posOffset>
                </wp:positionH>
                <wp:positionV relativeFrom="paragraph">
                  <wp:posOffset>6563995</wp:posOffset>
                </wp:positionV>
                <wp:extent cx="1145540" cy="200660"/>
                <wp:effectExtent l="0" t="0" r="0" b="8890"/>
                <wp:wrapNone/>
                <wp:docPr id="141" name="Text Box 14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462ED"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EF45" id="Text Box 141" o:spid="_x0000_s1069" type="#_x0000_t202" style="position:absolute;margin-left:210.2pt;margin-top:516.85pt;width:90.2pt;height:1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" o:allowincell="f" fillcolor="white [3201]" stroked="f" strokeweight=".5pt">
                <v:textbox inset="0,0,0,0">
                  <w:txbxContent>
                    <w:p w14:paraId="12D462ED"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3898A379" w14:textId="77777777" w:rsidR="00F21FBB" w:rsidRDefault="00F21FBB" w:rsidP="0070658D">
      <w:pPr>
        <w:pStyle w:val="TableName"/>
      </w:pPr>
      <w:bookmarkStart w:id="904" w:name="_Ref516216654"/>
      <w:bookmarkStart w:id="905" w:name="_Toc508978885"/>
      <w:bookmarkStart w:id="906" w:name="_Toc385236080"/>
      <w:bookmarkStart w:id="907" w:name="_Toc385236930"/>
      <w:bookmarkStart w:id="908" w:name="_Toc519593848"/>
      <w:bookmarkStart w:id="909" w:name="_Toc525054404"/>
      <w:r w:rsidRPr="00F32E48">
        <w:t>Table 6.2</w:t>
      </w:r>
      <w:bookmarkEnd w:id="904"/>
      <w:r w:rsidRPr="00F32E48">
        <w:tab/>
        <w:t>Estimated prevalence of respiratory symptoms and conditions in the preceding 12 months in Transitioned ADF, by DVA client status</w:t>
      </w:r>
      <w:bookmarkEnd w:id="905"/>
      <w:bookmarkEnd w:id="906"/>
      <w:bookmarkEnd w:id="907"/>
      <w:bookmarkEnd w:id="908"/>
      <w:bookmarkEnd w:id="909"/>
    </w:p>
    <w:tbl>
      <w:tblPr>
        <w:tblStyle w:val="TWRPTable"/>
        <w:tblW w:w="5000" w:type="pct"/>
        <w:tblLayout w:type="fixed"/>
        <w:tblLook w:val="04A0" w:firstRow="1" w:lastRow="0" w:firstColumn="1" w:lastColumn="0" w:noHBand="0" w:noVBand="1"/>
        <w:tblDescription w:val="Table 6.2 Estimated prevalence of respiratory symptoms and conditions in the preceding 12 months in Transitioned ADF, by DVA client status"/>
      </w:tblPr>
      <w:tblGrid>
        <w:gridCol w:w="2447"/>
        <w:gridCol w:w="538"/>
        <w:gridCol w:w="811"/>
        <w:gridCol w:w="1083"/>
        <w:gridCol w:w="538"/>
        <w:gridCol w:w="811"/>
        <w:gridCol w:w="1087"/>
      </w:tblGrid>
      <w:tr w:rsidR="00607774" w:rsidRPr="00607774" w14:paraId="70AF0EFB" w14:textId="77777777" w:rsidTr="00F47FF4">
        <w:trPr>
          <w:cnfStyle w:val="100000000000" w:firstRow="1" w:lastRow="0" w:firstColumn="0" w:lastColumn="0" w:oddVBand="0" w:evenVBand="0" w:oddHBand="0" w:evenHBand="0" w:firstRowFirstColumn="0" w:firstRowLastColumn="0" w:lastRowFirstColumn="0" w:lastRowLastColumn="0"/>
          <w:cantSplit/>
          <w:tblHeader/>
        </w:trPr>
        <w:tc>
          <w:tcPr>
            <w:tcW w:w="1673" w:type="pct"/>
            <w:vMerge w:val="restart"/>
          </w:tcPr>
          <w:p w14:paraId="52C41D24" w14:textId="77777777" w:rsidR="00607774" w:rsidRPr="00607774" w:rsidRDefault="00607774" w:rsidP="00607774">
            <w:pPr>
              <w:pStyle w:val="TableText"/>
            </w:pPr>
            <w:r w:rsidRPr="00607774">
              <w:t>Symptom/condition</w:t>
            </w:r>
          </w:p>
        </w:tc>
        <w:tc>
          <w:tcPr>
            <w:tcW w:w="1662" w:type="pct"/>
            <w:gridSpan w:val="3"/>
          </w:tcPr>
          <w:p w14:paraId="489ED328" w14:textId="77777777" w:rsidR="00607774" w:rsidRPr="00607774" w:rsidRDefault="00607774" w:rsidP="00607774">
            <w:pPr>
              <w:pStyle w:val="TableText"/>
              <w:jc w:val="center"/>
            </w:pPr>
            <w:r w:rsidRPr="00607774">
              <w:t>DVA client</w:t>
            </w:r>
            <w:r w:rsidRPr="00607774">
              <w:br/>
              <w:t>(n = 10,649)</w:t>
            </w:r>
          </w:p>
        </w:tc>
        <w:tc>
          <w:tcPr>
            <w:tcW w:w="1665" w:type="pct"/>
            <w:gridSpan w:val="3"/>
          </w:tcPr>
          <w:p w14:paraId="101780A6" w14:textId="77777777" w:rsidR="00607774" w:rsidRPr="00607774" w:rsidRDefault="00607774" w:rsidP="00607774">
            <w:pPr>
              <w:pStyle w:val="TableText"/>
              <w:jc w:val="center"/>
            </w:pPr>
            <w:r w:rsidRPr="00607774">
              <w:t>Non- DVA client</w:t>
            </w:r>
            <w:r w:rsidRPr="00607774">
              <w:br/>
              <w:t>(n = 11,318)</w:t>
            </w:r>
          </w:p>
        </w:tc>
      </w:tr>
      <w:tr w:rsidR="00F47FF4" w:rsidRPr="00607774" w14:paraId="7C4F0273" w14:textId="77777777" w:rsidTr="00F47FF4">
        <w:trPr>
          <w:cnfStyle w:val="100000000000" w:firstRow="1" w:lastRow="0" w:firstColumn="0" w:lastColumn="0" w:oddVBand="0" w:evenVBand="0" w:oddHBand="0" w:evenHBand="0" w:firstRowFirstColumn="0" w:firstRowLastColumn="0" w:lastRowFirstColumn="0" w:lastRowLastColumn="0"/>
          <w:cantSplit/>
          <w:tblHeader/>
        </w:trPr>
        <w:tc>
          <w:tcPr>
            <w:tcW w:w="1673" w:type="pct"/>
            <w:vMerge/>
          </w:tcPr>
          <w:p w14:paraId="06DEB99C" w14:textId="77777777" w:rsidR="00607774" w:rsidRPr="00607774" w:rsidRDefault="00607774" w:rsidP="00607774">
            <w:pPr>
              <w:pStyle w:val="TableText"/>
            </w:pPr>
          </w:p>
        </w:tc>
        <w:tc>
          <w:tcPr>
            <w:tcW w:w="368" w:type="pct"/>
          </w:tcPr>
          <w:p w14:paraId="2983440E" w14:textId="77777777" w:rsidR="00607774" w:rsidRPr="00607774" w:rsidRDefault="00607774" w:rsidP="00607774">
            <w:pPr>
              <w:pStyle w:val="TableText"/>
              <w:jc w:val="right"/>
            </w:pPr>
            <w:r w:rsidRPr="00607774">
              <w:rPr>
                <w:bCs/>
              </w:rPr>
              <w:t>n</w:t>
            </w:r>
          </w:p>
        </w:tc>
        <w:tc>
          <w:tcPr>
            <w:tcW w:w="554" w:type="pct"/>
          </w:tcPr>
          <w:p w14:paraId="2BD69146" w14:textId="77777777" w:rsidR="00607774" w:rsidRPr="00607774" w:rsidRDefault="00607774" w:rsidP="00607774">
            <w:pPr>
              <w:pStyle w:val="TableText"/>
              <w:jc w:val="right"/>
            </w:pPr>
            <w:r w:rsidRPr="00607774">
              <w:rPr>
                <w:bCs/>
              </w:rPr>
              <w:t>Weighted n</w:t>
            </w:r>
          </w:p>
        </w:tc>
        <w:tc>
          <w:tcPr>
            <w:tcW w:w="739" w:type="pct"/>
          </w:tcPr>
          <w:p w14:paraId="618FE925" w14:textId="77777777" w:rsidR="00607774" w:rsidRPr="00607774" w:rsidRDefault="00607774" w:rsidP="00607774">
            <w:pPr>
              <w:pStyle w:val="TableText"/>
              <w:jc w:val="right"/>
            </w:pPr>
            <w:r w:rsidRPr="00607774">
              <w:rPr>
                <w:bCs/>
              </w:rPr>
              <w:t>% (95% CI)</w:t>
            </w:r>
          </w:p>
        </w:tc>
        <w:tc>
          <w:tcPr>
            <w:tcW w:w="368" w:type="pct"/>
          </w:tcPr>
          <w:p w14:paraId="68F00B8D" w14:textId="77777777" w:rsidR="00607774" w:rsidRPr="00607774" w:rsidRDefault="00607774" w:rsidP="00607774">
            <w:pPr>
              <w:pStyle w:val="TableText"/>
              <w:jc w:val="right"/>
            </w:pPr>
            <w:r w:rsidRPr="00607774">
              <w:rPr>
                <w:bCs/>
              </w:rPr>
              <w:t>n</w:t>
            </w:r>
          </w:p>
        </w:tc>
        <w:tc>
          <w:tcPr>
            <w:tcW w:w="554" w:type="pct"/>
          </w:tcPr>
          <w:p w14:paraId="5BF81BA1" w14:textId="77777777" w:rsidR="00607774" w:rsidRPr="00607774" w:rsidRDefault="00607774" w:rsidP="00607774">
            <w:pPr>
              <w:pStyle w:val="TableText"/>
              <w:jc w:val="right"/>
            </w:pPr>
            <w:r w:rsidRPr="00607774">
              <w:rPr>
                <w:bCs/>
              </w:rPr>
              <w:t>Weighted n</w:t>
            </w:r>
          </w:p>
        </w:tc>
        <w:tc>
          <w:tcPr>
            <w:tcW w:w="743" w:type="pct"/>
          </w:tcPr>
          <w:p w14:paraId="5848CF8C" w14:textId="77777777" w:rsidR="00607774" w:rsidRPr="00607774" w:rsidRDefault="00607774" w:rsidP="00607774">
            <w:pPr>
              <w:pStyle w:val="TableText"/>
              <w:jc w:val="right"/>
            </w:pPr>
            <w:r w:rsidRPr="00607774">
              <w:rPr>
                <w:bCs/>
              </w:rPr>
              <w:t>% (95% CI)</w:t>
            </w:r>
          </w:p>
        </w:tc>
      </w:tr>
      <w:tr w:rsidR="00F47FF4" w:rsidRPr="00F32E48" w14:paraId="4378110F"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E1DF8C0" w14:textId="77777777" w:rsidR="00607774" w:rsidRPr="00607774" w:rsidRDefault="00607774" w:rsidP="00607774">
            <w:pPr>
              <w:pStyle w:val="TableText"/>
            </w:pPr>
            <w:r w:rsidRPr="00607774">
              <w:t>Wheeze</w:t>
            </w:r>
          </w:p>
        </w:tc>
        <w:tc>
          <w:tcPr>
            <w:tcW w:w="368" w:type="pct"/>
          </w:tcPr>
          <w:p w14:paraId="5EDCCB12" w14:textId="77777777" w:rsidR="00607774" w:rsidRPr="00607774" w:rsidRDefault="00607774" w:rsidP="00607774">
            <w:pPr>
              <w:pStyle w:val="TableText"/>
              <w:jc w:val="right"/>
            </w:pPr>
            <w:r w:rsidRPr="00607774">
              <w:t>405</w:t>
            </w:r>
          </w:p>
        </w:tc>
        <w:tc>
          <w:tcPr>
            <w:tcW w:w="554" w:type="pct"/>
          </w:tcPr>
          <w:p w14:paraId="57674BFA" w14:textId="77777777" w:rsidR="00607774" w:rsidRPr="00607774" w:rsidRDefault="00607774" w:rsidP="00607774">
            <w:pPr>
              <w:pStyle w:val="TableText"/>
              <w:jc w:val="right"/>
            </w:pPr>
            <w:r w:rsidRPr="00607774">
              <w:t>2431</w:t>
            </w:r>
          </w:p>
        </w:tc>
        <w:tc>
          <w:tcPr>
            <w:tcW w:w="739" w:type="pct"/>
          </w:tcPr>
          <w:p w14:paraId="30DA98E0" w14:textId="77777777" w:rsidR="00607774" w:rsidRPr="00607774" w:rsidRDefault="00607774" w:rsidP="00607774">
            <w:pPr>
              <w:pStyle w:val="TableText"/>
              <w:jc w:val="right"/>
            </w:pPr>
            <w:r w:rsidRPr="00607774">
              <w:t>22.8 (20.5,25.3)</w:t>
            </w:r>
          </w:p>
        </w:tc>
        <w:tc>
          <w:tcPr>
            <w:tcW w:w="368" w:type="pct"/>
          </w:tcPr>
          <w:p w14:paraId="4D27A829" w14:textId="77777777" w:rsidR="00607774" w:rsidRPr="00607774" w:rsidRDefault="00607774" w:rsidP="00607774">
            <w:pPr>
              <w:pStyle w:val="TableText"/>
              <w:jc w:val="right"/>
            </w:pPr>
            <w:r w:rsidRPr="00607774">
              <w:t>237</w:t>
            </w:r>
          </w:p>
        </w:tc>
        <w:tc>
          <w:tcPr>
            <w:tcW w:w="554" w:type="pct"/>
          </w:tcPr>
          <w:p w14:paraId="056AFE1F" w14:textId="77777777" w:rsidR="00607774" w:rsidRPr="00607774" w:rsidRDefault="00607774" w:rsidP="00607774">
            <w:pPr>
              <w:pStyle w:val="TableText"/>
              <w:jc w:val="right"/>
            </w:pPr>
            <w:r w:rsidRPr="00607774">
              <w:t>2075</w:t>
            </w:r>
          </w:p>
        </w:tc>
        <w:tc>
          <w:tcPr>
            <w:tcW w:w="743" w:type="pct"/>
          </w:tcPr>
          <w:p w14:paraId="74A39AD7" w14:textId="77777777" w:rsidR="00607774" w:rsidRPr="00607774" w:rsidRDefault="00607774" w:rsidP="00607774">
            <w:pPr>
              <w:pStyle w:val="TableText"/>
              <w:jc w:val="right"/>
            </w:pPr>
            <w:r w:rsidRPr="00607774">
              <w:t>18.3 (15.8,21.2)</w:t>
            </w:r>
          </w:p>
        </w:tc>
      </w:tr>
      <w:tr w:rsidR="00F47FF4" w:rsidRPr="00F32E48" w14:paraId="220C1D24" w14:textId="77777777" w:rsidTr="00F47FF4">
        <w:trPr>
          <w:cantSplit/>
        </w:trPr>
        <w:tc>
          <w:tcPr>
            <w:tcW w:w="1673" w:type="pct"/>
          </w:tcPr>
          <w:p w14:paraId="7033361A" w14:textId="77777777" w:rsidR="00607774" w:rsidRPr="00607774" w:rsidRDefault="00607774" w:rsidP="00607774">
            <w:pPr>
              <w:pStyle w:val="TableText"/>
            </w:pPr>
            <w:r w:rsidRPr="00607774">
              <w:t>Woken with tightness in chest</w:t>
            </w:r>
          </w:p>
        </w:tc>
        <w:tc>
          <w:tcPr>
            <w:tcW w:w="368" w:type="pct"/>
          </w:tcPr>
          <w:p w14:paraId="77AF727C" w14:textId="77777777" w:rsidR="00607774" w:rsidRPr="00607774" w:rsidRDefault="00607774" w:rsidP="00607774">
            <w:pPr>
              <w:pStyle w:val="TableText"/>
              <w:jc w:val="right"/>
            </w:pPr>
            <w:r w:rsidRPr="00607774">
              <w:t>363</w:t>
            </w:r>
          </w:p>
        </w:tc>
        <w:tc>
          <w:tcPr>
            <w:tcW w:w="554" w:type="pct"/>
          </w:tcPr>
          <w:p w14:paraId="20C806BF" w14:textId="77777777" w:rsidR="00607774" w:rsidRPr="00607774" w:rsidRDefault="00607774" w:rsidP="00607774">
            <w:pPr>
              <w:pStyle w:val="TableText"/>
              <w:jc w:val="right"/>
            </w:pPr>
            <w:r w:rsidRPr="00607774">
              <w:t>2070</w:t>
            </w:r>
          </w:p>
        </w:tc>
        <w:tc>
          <w:tcPr>
            <w:tcW w:w="739" w:type="pct"/>
          </w:tcPr>
          <w:p w14:paraId="34B77F11" w14:textId="77777777" w:rsidR="00607774" w:rsidRPr="00607774" w:rsidRDefault="00607774" w:rsidP="00607774">
            <w:pPr>
              <w:pStyle w:val="TableText"/>
              <w:jc w:val="right"/>
            </w:pPr>
            <w:r w:rsidRPr="00607774">
              <w:t>19.4 (17.4,21.7)</w:t>
            </w:r>
          </w:p>
        </w:tc>
        <w:tc>
          <w:tcPr>
            <w:tcW w:w="368" w:type="pct"/>
          </w:tcPr>
          <w:p w14:paraId="7E92730F" w14:textId="77777777" w:rsidR="00607774" w:rsidRPr="00607774" w:rsidRDefault="00607774" w:rsidP="00607774">
            <w:pPr>
              <w:pStyle w:val="TableText"/>
              <w:jc w:val="right"/>
            </w:pPr>
            <w:r w:rsidRPr="00607774">
              <w:t>151</w:t>
            </w:r>
          </w:p>
        </w:tc>
        <w:tc>
          <w:tcPr>
            <w:tcW w:w="554" w:type="pct"/>
          </w:tcPr>
          <w:p w14:paraId="5354F604" w14:textId="77777777" w:rsidR="00607774" w:rsidRPr="00607774" w:rsidRDefault="00607774" w:rsidP="00607774">
            <w:pPr>
              <w:pStyle w:val="TableText"/>
              <w:jc w:val="right"/>
            </w:pPr>
            <w:r w:rsidRPr="00607774">
              <w:t>1265</w:t>
            </w:r>
          </w:p>
        </w:tc>
        <w:tc>
          <w:tcPr>
            <w:tcW w:w="743" w:type="pct"/>
          </w:tcPr>
          <w:p w14:paraId="7D6EE31F" w14:textId="77777777" w:rsidR="00607774" w:rsidRPr="00607774" w:rsidRDefault="00607774" w:rsidP="00607774">
            <w:pPr>
              <w:pStyle w:val="TableText"/>
              <w:jc w:val="right"/>
            </w:pPr>
            <w:r w:rsidRPr="00607774">
              <w:t>11.2 (9.2,13.5)</w:t>
            </w:r>
          </w:p>
        </w:tc>
      </w:tr>
      <w:tr w:rsidR="00F47FF4" w:rsidRPr="00F32E48" w14:paraId="3FF0FED0"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45C6B1BD" w14:textId="77777777" w:rsidR="00607774" w:rsidRPr="00607774" w:rsidRDefault="00607774" w:rsidP="00607774">
            <w:pPr>
              <w:pStyle w:val="TableText"/>
            </w:pPr>
            <w:r w:rsidRPr="00607774">
              <w:t xml:space="preserve">Attack of shortness of breath during the day whilst at rest </w:t>
            </w:r>
          </w:p>
        </w:tc>
        <w:tc>
          <w:tcPr>
            <w:tcW w:w="368" w:type="pct"/>
          </w:tcPr>
          <w:p w14:paraId="729D7A52" w14:textId="77777777" w:rsidR="00607774" w:rsidRPr="00607774" w:rsidRDefault="00607774" w:rsidP="00607774">
            <w:pPr>
              <w:pStyle w:val="TableText"/>
              <w:jc w:val="right"/>
            </w:pPr>
            <w:r w:rsidRPr="00607774">
              <w:t>269</w:t>
            </w:r>
          </w:p>
        </w:tc>
        <w:tc>
          <w:tcPr>
            <w:tcW w:w="554" w:type="pct"/>
          </w:tcPr>
          <w:p w14:paraId="1E6A93C0" w14:textId="77777777" w:rsidR="00607774" w:rsidRPr="00607774" w:rsidRDefault="00607774" w:rsidP="00607774">
            <w:pPr>
              <w:pStyle w:val="TableText"/>
              <w:jc w:val="right"/>
            </w:pPr>
            <w:r w:rsidRPr="00607774">
              <w:t>1578</w:t>
            </w:r>
          </w:p>
        </w:tc>
        <w:tc>
          <w:tcPr>
            <w:tcW w:w="739" w:type="pct"/>
          </w:tcPr>
          <w:p w14:paraId="79B2FF3E" w14:textId="77777777" w:rsidR="00607774" w:rsidRPr="00607774" w:rsidRDefault="00607774" w:rsidP="00607774">
            <w:pPr>
              <w:pStyle w:val="TableText"/>
              <w:jc w:val="right"/>
            </w:pPr>
            <w:r w:rsidRPr="00607774">
              <w:t>14.8 (13.0,16.9)</w:t>
            </w:r>
          </w:p>
        </w:tc>
        <w:tc>
          <w:tcPr>
            <w:tcW w:w="368" w:type="pct"/>
          </w:tcPr>
          <w:p w14:paraId="62F6ED33" w14:textId="77777777" w:rsidR="00607774" w:rsidRPr="00607774" w:rsidRDefault="00607774" w:rsidP="00607774">
            <w:pPr>
              <w:pStyle w:val="TableText"/>
              <w:jc w:val="right"/>
            </w:pPr>
            <w:r w:rsidRPr="00607774">
              <w:t>109</w:t>
            </w:r>
          </w:p>
        </w:tc>
        <w:tc>
          <w:tcPr>
            <w:tcW w:w="554" w:type="pct"/>
          </w:tcPr>
          <w:p w14:paraId="35F6AB26" w14:textId="77777777" w:rsidR="00607774" w:rsidRPr="00607774" w:rsidRDefault="00607774" w:rsidP="00607774">
            <w:pPr>
              <w:pStyle w:val="TableText"/>
              <w:jc w:val="right"/>
            </w:pPr>
            <w:r w:rsidRPr="00607774">
              <w:t>942</w:t>
            </w:r>
          </w:p>
        </w:tc>
        <w:tc>
          <w:tcPr>
            <w:tcW w:w="743" w:type="pct"/>
          </w:tcPr>
          <w:p w14:paraId="5310A0AD" w14:textId="77777777" w:rsidR="00607774" w:rsidRPr="00607774" w:rsidRDefault="00607774" w:rsidP="00607774">
            <w:pPr>
              <w:pStyle w:val="TableText"/>
              <w:jc w:val="right"/>
            </w:pPr>
            <w:r w:rsidRPr="00607774">
              <w:t>8.3 (6.6,10.5)</w:t>
            </w:r>
          </w:p>
        </w:tc>
      </w:tr>
      <w:tr w:rsidR="00F47FF4" w:rsidRPr="00F32E48" w14:paraId="0F396404" w14:textId="77777777" w:rsidTr="00F47FF4">
        <w:trPr>
          <w:cantSplit/>
        </w:trPr>
        <w:tc>
          <w:tcPr>
            <w:tcW w:w="1673" w:type="pct"/>
          </w:tcPr>
          <w:p w14:paraId="1B6C55F8" w14:textId="77777777" w:rsidR="00607774" w:rsidRPr="00607774" w:rsidRDefault="00607774" w:rsidP="00607774">
            <w:pPr>
              <w:pStyle w:val="TableText"/>
            </w:pPr>
            <w:r w:rsidRPr="00607774">
              <w:t xml:space="preserve">Attack of shortness of breath following strenuous activity </w:t>
            </w:r>
          </w:p>
        </w:tc>
        <w:tc>
          <w:tcPr>
            <w:tcW w:w="368" w:type="pct"/>
          </w:tcPr>
          <w:p w14:paraId="262ACDDB" w14:textId="77777777" w:rsidR="00607774" w:rsidRPr="00607774" w:rsidRDefault="00607774" w:rsidP="00607774">
            <w:pPr>
              <w:pStyle w:val="TableText"/>
              <w:jc w:val="right"/>
            </w:pPr>
            <w:r w:rsidRPr="00607774">
              <w:t>345</w:t>
            </w:r>
          </w:p>
        </w:tc>
        <w:tc>
          <w:tcPr>
            <w:tcW w:w="554" w:type="pct"/>
          </w:tcPr>
          <w:p w14:paraId="53281E54" w14:textId="77777777" w:rsidR="00607774" w:rsidRPr="00607774" w:rsidRDefault="00607774" w:rsidP="00607774">
            <w:pPr>
              <w:pStyle w:val="TableText"/>
              <w:jc w:val="right"/>
            </w:pPr>
            <w:r w:rsidRPr="00607774">
              <w:t>2022</w:t>
            </w:r>
          </w:p>
        </w:tc>
        <w:tc>
          <w:tcPr>
            <w:tcW w:w="739" w:type="pct"/>
          </w:tcPr>
          <w:p w14:paraId="45205934" w14:textId="77777777" w:rsidR="00607774" w:rsidRPr="00607774" w:rsidRDefault="00607774" w:rsidP="00607774">
            <w:pPr>
              <w:pStyle w:val="TableText"/>
              <w:jc w:val="right"/>
            </w:pPr>
            <w:r w:rsidRPr="00607774">
              <w:t>19.0 (16.9,21.3)</w:t>
            </w:r>
          </w:p>
        </w:tc>
        <w:tc>
          <w:tcPr>
            <w:tcW w:w="368" w:type="pct"/>
          </w:tcPr>
          <w:p w14:paraId="050AEDD2" w14:textId="77777777" w:rsidR="00607774" w:rsidRPr="00607774" w:rsidRDefault="00607774" w:rsidP="00607774">
            <w:pPr>
              <w:pStyle w:val="TableText"/>
              <w:jc w:val="right"/>
            </w:pPr>
            <w:r w:rsidRPr="00607774">
              <w:t>152</w:t>
            </w:r>
          </w:p>
        </w:tc>
        <w:tc>
          <w:tcPr>
            <w:tcW w:w="554" w:type="pct"/>
          </w:tcPr>
          <w:p w14:paraId="0F52412C" w14:textId="77777777" w:rsidR="00607774" w:rsidRPr="00607774" w:rsidRDefault="00607774" w:rsidP="00607774">
            <w:pPr>
              <w:pStyle w:val="TableText"/>
              <w:jc w:val="right"/>
            </w:pPr>
            <w:r w:rsidRPr="00607774">
              <w:t>1269</w:t>
            </w:r>
          </w:p>
        </w:tc>
        <w:tc>
          <w:tcPr>
            <w:tcW w:w="743" w:type="pct"/>
          </w:tcPr>
          <w:p w14:paraId="619AEB15" w14:textId="77777777" w:rsidR="00607774" w:rsidRPr="00607774" w:rsidRDefault="00607774" w:rsidP="00607774">
            <w:pPr>
              <w:pStyle w:val="TableText"/>
              <w:jc w:val="right"/>
            </w:pPr>
            <w:r w:rsidRPr="00607774">
              <w:t>11.2 (9.2,13.6)</w:t>
            </w:r>
          </w:p>
        </w:tc>
      </w:tr>
      <w:tr w:rsidR="00F47FF4" w:rsidRPr="00F32E48" w14:paraId="5366DAEE"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27BEA9B3" w14:textId="77777777" w:rsidR="00607774" w:rsidRPr="00607774" w:rsidRDefault="00607774" w:rsidP="00607774">
            <w:pPr>
              <w:pStyle w:val="TableText"/>
            </w:pPr>
            <w:r w:rsidRPr="00607774">
              <w:t>Woken by attack of shortness of breath</w:t>
            </w:r>
          </w:p>
        </w:tc>
        <w:tc>
          <w:tcPr>
            <w:tcW w:w="368" w:type="pct"/>
          </w:tcPr>
          <w:p w14:paraId="5880ED00" w14:textId="77777777" w:rsidR="00607774" w:rsidRPr="00607774" w:rsidRDefault="00607774" w:rsidP="00607774">
            <w:pPr>
              <w:pStyle w:val="TableText"/>
              <w:jc w:val="right"/>
            </w:pPr>
            <w:r w:rsidRPr="00607774">
              <w:t>215</w:t>
            </w:r>
          </w:p>
        </w:tc>
        <w:tc>
          <w:tcPr>
            <w:tcW w:w="554" w:type="pct"/>
          </w:tcPr>
          <w:p w14:paraId="651102F2" w14:textId="77777777" w:rsidR="00607774" w:rsidRPr="00607774" w:rsidRDefault="00607774" w:rsidP="00607774">
            <w:pPr>
              <w:pStyle w:val="TableText"/>
              <w:jc w:val="right"/>
            </w:pPr>
            <w:r w:rsidRPr="00607774">
              <w:t>1249</w:t>
            </w:r>
          </w:p>
        </w:tc>
        <w:tc>
          <w:tcPr>
            <w:tcW w:w="739" w:type="pct"/>
          </w:tcPr>
          <w:p w14:paraId="58AAF7F9" w14:textId="77777777" w:rsidR="00607774" w:rsidRPr="00607774" w:rsidRDefault="00607774" w:rsidP="00607774">
            <w:pPr>
              <w:pStyle w:val="TableText"/>
              <w:jc w:val="right"/>
            </w:pPr>
            <w:r w:rsidRPr="00607774">
              <w:t>11.7 (10.1,13.6)</w:t>
            </w:r>
          </w:p>
        </w:tc>
        <w:tc>
          <w:tcPr>
            <w:tcW w:w="368" w:type="pct"/>
          </w:tcPr>
          <w:p w14:paraId="31F7E12D" w14:textId="77777777" w:rsidR="00607774" w:rsidRPr="00607774" w:rsidRDefault="00607774" w:rsidP="00607774">
            <w:pPr>
              <w:pStyle w:val="TableText"/>
              <w:jc w:val="right"/>
            </w:pPr>
            <w:r w:rsidRPr="00607774">
              <w:t>68</w:t>
            </w:r>
          </w:p>
        </w:tc>
        <w:tc>
          <w:tcPr>
            <w:tcW w:w="554" w:type="pct"/>
          </w:tcPr>
          <w:p w14:paraId="0D864D66" w14:textId="77777777" w:rsidR="00607774" w:rsidRPr="00607774" w:rsidRDefault="00607774" w:rsidP="00607774">
            <w:pPr>
              <w:pStyle w:val="TableText"/>
              <w:jc w:val="right"/>
            </w:pPr>
            <w:r w:rsidRPr="00607774">
              <w:t>587</w:t>
            </w:r>
          </w:p>
        </w:tc>
        <w:tc>
          <w:tcPr>
            <w:tcW w:w="743" w:type="pct"/>
          </w:tcPr>
          <w:p w14:paraId="7453F18E" w14:textId="77777777" w:rsidR="00607774" w:rsidRPr="00607774" w:rsidRDefault="00607774" w:rsidP="00607774">
            <w:pPr>
              <w:pStyle w:val="TableText"/>
              <w:jc w:val="right"/>
            </w:pPr>
            <w:r w:rsidRPr="00607774">
              <w:t>5.2 (3.9,6.9)</w:t>
            </w:r>
          </w:p>
        </w:tc>
      </w:tr>
      <w:tr w:rsidR="00F47FF4" w:rsidRPr="00F32E48" w14:paraId="2E4C4FCF" w14:textId="77777777" w:rsidTr="00F47FF4">
        <w:trPr>
          <w:cantSplit/>
        </w:trPr>
        <w:tc>
          <w:tcPr>
            <w:tcW w:w="1673" w:type="pct"/>
          </w:tcPr>
          <w:p w14:paraId="2BE9D087" w14:textId="77777777" w:rsidR="00607774" w:rsidRPr="00607774" w:rsidRDefault="00607774" w:rsidP="00607774">
            <w:pPr>
              <w:pStyle w:val="TableText"/>
            </w:pPr>
            <w:r w:rsidRPr="00607774">
              <w:t>Woken by attack of coughing</w:t>
            </w:r>
          </w:p>
        </w:tc>
        <w:tc>
          <w:tcPr>
            <w:tcW w:w="368" w:type="pct"/>
          </w:tcPr>
          <w:p w14:paraId="43F18C61" w14:textId="77777777" w:rsidR="00607774" w:rsidRPr="00607774" w:rsidRDefault="00607774" w:rsidP="00607774">
            <w:pPr>
              <w:pStyle w:val="TableText"/>
              <w:jc w:val="right"/>
            </w:pPr>
            <w:r w:rsidRPr="00607774">
              <w:t>458</w:t>
            </w:r>
          </w:p>
        </w:tc>
        <w:tc>
          <w:tcPr>
            <w:tcW w:w="554" w:type="pct"/>
          </w:tcPr>
          <w:p w14:paraId="24A34E11" w14:textId="77777777" w:rsidR="00607774" w:rsidRPr="00607774" w:rsidRDefault="00607774" w:rsidP="00607774">
            <w:pPr>
              <w:pStyle w:val="TableText"/>
              <w:jc w:val="right"/>
            </w:pPr>
            <w:r w:rsidRPr="00607774">
              <w:t>2538</w:t>
            </w:r>
          </w:p>
        </w:tc>
        <w:tc>
          <w:tcPr>
            <w:tcW w:w="739" w:type="pct"/>
          </w:tcPr>
          <w:p w14:paraId="27F69A13" w14:textId="77777777" w:rsidR="00607774" w:rsidRPr="00607774" w:rsidRDefault="00607774" w:rsidP="00607774">
            <w:pPr>
              <w:pStyle w:val="TableText"/>
              <w:jc w:val="right"/>
            </w:pPr>
            <w:r w:rsidRPr="00607774">
              <w:t>23.8 (21.6,26.2)</w:t>
            </w:r>
          </w:p>
        </w:tc>
        <w:tc>
          <w:tcPr>
            <w:tcW w:w="368" w:type="pct"/>
          </w:tcPr>
          <w:p w14:paraId="3A8191B6" w14:textId="77777777" w:rsidR="00607774" w:rsidRPr="00607774" w:rsidRDefault="00607774" w:rsidP="00607774">
            <w:pPr>
              <w:pStyle w:val="TableText"/>
              <w:jc w:val="right"/>
            </w:pPr>
            <w:r w:rsidRPr="00607774">
              <w:t>225</w:t>
            </w:r>
          </w:p>
        </w:tc>
        <w:tc>
          <w:tcPr>
            <w:tcW w:w="554" w:type="pct"/>
          </w:tcPr>
          <w:p w14:paraId="17BFBF8C" w14:textId="77777777" w:rsidR="00607774" w:rsidRPr="00607774" w:rsidRDefault="00607774" w:rsidP="00607774">
            <w:pPr>
              <w:pStyle w:val="TableText"/>
              <w:jc w:val="right"/>
            </w:pPr>
            <w:r w:rsidRPr="00607774">
              <w:t>1758</w:t>
            </w:r>
          </w:p>
        </w:tc>
        <w:tc>
          <w:tcPr>
            <w:tcW w:w="743" w:type="pct"/>
          </w:tcPr>
          <w:p w14:paraId="32241BD4" w14:textId="77777777" w:rsidR="00607774" w:rsidRPr="00607774" w:rsidRDefault="00607774" w:rsidP="00607774">
            <w:pPr>
              <w:pStyle w:val="TableText"/>
              <w:jc w:val="right"/>
            </w:pPr>
            <w:r w:rsidRPr="00607774">
              <w:t>15.5 (13.3,18.1)</w:t>
            </w:r>
          </w:p>
        </w:tc>
      </w:tr>
      <w:tr w:rsidR="00F47FF4" w:rsidRPr="00F32E48" w14:paraId="03B2181F"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409E9017" w14:textId="77777777" w:rsidR="00607774" w:rsidRPr="00607774" w:rsidRDefault="00607774" w:rsidP="00607774">
            <w:pPr>
              <w:pStyle w:val="TableText"/>
            </w:pPr>
            <w:r w:rsidRPr="00607774">
              <w:t>Cough first thing in the morning</w:t>
            </w:r>
          </w:p>
        </w:tc>
        <w:tc>
          <w:tcPr>
            <w:tcW w:w="368" w:type="pct"/>
          </w:tcPr>
          <w:p w14:paraId="1E0A9EAB" w14:textId="77777777" w:rsidR="00607774" w:rsidRPr="00607774" w:rsidRDefault="00607774" w:rsidP="00607774">
            <w:pPr>
              <w:pStyle w:val="TableText"/>
              <w:jc w:val="right"/>
            </w:pPr>
            <w:r w:rsidRPr="00607774">
              <w:t>239</w:t>
            </w:r>
          </w:p>
        </w:tc>
        <w:tc>
          <w:tcPr>
            <w:tcW w:w="554" w:type="pct"/>
          </w:tcPr>
          <w:p w14:paraId="1875D792" w14:textId="77777777" w:rsidR="00607774" w:rsidRPr="00607774" w:rsidRDefault="00607774" w:rsidP="00607774">
            <w:pPr>
              <w:pStyle w:val="TableText"/>
              <w:jc w:val="right"/>
            </w:pPr>
            <w:r w:rsidRPr="00607774">
              <w:t>1434</w:t>
            </w:r>
          </w:p>
        </w:tc>
        <w:tc>
          <w:tcPr>
            <w:tcW w:w="739" w:type="pct"/>
          </w:tcPr>
          <w:p w14:paraId="7BDBC085" w14:textId="77777777" w:rsidR="00607774" w:rsidRPr="00607774" w:rsidRDefault="00607774" w:rsidP="00607774">
            <w:pPr>
              <w:pStyle w:val="TableText"/>
              <w:jc w:val="right"/>
            </w:pPr>
            <w:r w:rsidRPr="00607774">
              <w:t>13.5 (11.7,15.5)</w:t>
            </w:r>
          </w:p>
        </w:tc>
        <w:tc>
          <w:tcPr>
            <w:tcW w:w="368" w:type="pct"/>
          </w:tcPr>
          <w:p w14:paraId="3875AF45" w14:textId="77777777" w:rsidR="00607774" w:rsidRPr="00607774" w:rsidRDefault="00607774" w:rsidP="00607774">
            <w:pPr>
              <w:pStyle w:val="TableText"/>
              <w:jc w:val="right"/>
            </w:pPr>
            <w:r w:rsidRPr="00607774">
              <w:t>114</w:t>
            </w:r>
          </w:p>
        </w:tc>
        <w:tc>
          <w:tcPr>
            <w:tcW w:w="554" w:type="pct"/>
          </w:tcPr>
          <w:p w14:paraId="15D1B4C6" w14:textId="77777777" w:rsidR="00607774" w:rsidRPr="00607774" w:rsidRDefault="00607774" w:rsidP="00607774">
            <w:pPr>
              <w:pStyle w:val="TableText"/>
              <w:jc w:val="right"/>
            </w:pPr>
            <w:r w:rsidRPr="00607774">
              <w:t>998</w:t>
            </w:r>
          </w:p>
        </w:tc>
        <w:tc>
          <w:tcPr>
            <w:tcW w:w="743" w:type="pct"/>
          </w:tcPr>
          <w:p w14:paraId="2910C714" w14:textId="77777777" w:rsidR="00607774" w:rsidRPr="00607774" w:rsidRDefault="00607774" w:rsidP="00607774">
            <w:pPr>
              <w:pStyle w:val="TableText"/>
              <w:jc w:val="right"/>
            </w:pPr>
            <w:r w:rsidRPr="00607774">
              <w:t>8.8 (7.0,11.0)</w:t>
            </w:r>
          </w:p>
        </w:tc>
      </w:tr>
      <w:tr w:rsidR="00F47FF4" w:rsidRPr="00F32E48" w14:paraId="27DDA1C1" w14:textId="77777777" w:rsidTr="00F47FF4">
        <w:trPr>
          <w:cantSplit/>
        </w:trPr>
        <w:tc>
          <w:tcPr>
            <w:tcW w:w="1673" w:type="pct"/>
          </w:tcPr>
          <w:p w14:paraId="6254062C" w14:textId="77777777" w:rsidR="00607774" w:rsidRPr="00F32E48" w:rsidRDefault="00607774" w:rsidP="00607774">
            <w:pPr>
              <w:pStyle w:val="TableText"/>
            </w:pPr>
            <w:r w:rsidRPr="00F32E48">
              <w:t>Cough during the day or at night</w:t>
            </w:r>
          </w:p>
        </w:tc>
        <w:tc>
          <w:tcPr>
            <w:tcW w:w="368" w:type="pct"/>
          </w:tcPr>
          <w:p w14:paraId="4C7DA691" w14:textId="77777777" w:rsidR="00607774" w:rsidRPr="00F32E48" w:rsidRDefault="00607774" w:rsidP="00607774">
            <w:pPr>
              <w:pStyle w:val="TableText"/>
              <w:jc w:val="right"/>
            </w:pPr>
            <w:r w:rsidRPr="00F32E48">
              <w:t>316</w:t>
            </w:r>
          </w:p>
        </w:tc>
        <w:tc>
          <w:tcPr>
            <w:tcW w:w="554" w:type="pct"/>
          </w:tcPr>
          <w:p w14:paraId="0B6BE7B0" w14:textId="77777777" w:rsidR="00607774" w:rsidRPr="00F32E48" w:rsidRDefault="00607774" w:rsidP="00607774">
            <w:pPr>
              <w:pStyle w:val="TableText"/>
              <w:jc w:val="right"/>
            </w:pPr>
            <w:r w:rsidRPr="00F32E48">
              <w:t>1861</w:t>
            </w:r>
          </w:p>
        </w:tc>
        <w:tc>
          <w:tcPr>
            <w:tcW w:w="739" w:type="pct"/>
          </w:tcPr>
          <w:p w14:paraId="45A40AB4" w14:textId="77777777" w:rsidR="00607774" w:rsidRPr="00F32E48" w:rsidRDefault="00607774" w:rsidP="00607774">
            <w:pPr>
              <w:pStyle w:val="TableText"/>
              <w:jc w:val="right"/>
            </w:pPr>
            <w:r w:rsidRPr="00F32E48">
              <w:t>17.5 (15.5,19.7)</w:t>
            </w:r>
          </w:p>
        </w:tc>
        <w:tc>
          <w:tcPr>
            <w:tcW w:w="368" w:type="pct"/>
          </w:tcPr>
          <w:p w14:paraId="413B64F8" w14:textId="77777777" w:rsidR="00607774" w:rsidRPr="00F32E48" w:rsidRDefault="00607774" w:rsidP="00607774">
            <w:pPr>
              <w:pStyle w:val="TableText"/>
              <w:jc w:val="right"/>
            </w:pPr>
            <w:r w:rsidRPr="00F32E48">
              <w:t>152</w:t>
            </w:r>
          </w:p>
        </w:tc>
        <w:tc>
          <w:tcPr>
            <w:tcW w:w="554" w:type="pct"/>
          </w:tcPr>
          <w:p w14:paraId="1E9D662C" w14:textId="77777777" w:rsidR="00607774" w:rsidRPr="00F32E48" w:rsidRDefault="00607774" w:rsidP="00607774">
            <w:pPr>
              <w:pStyle w:val="TableText"/>
              <w:jc w:val="right"/>
            </w:pPr>
            <w:r w:rsidRPr="00F32E48">
              <w:t>1251</w:t>
            </w:r>
          </w:p>
        </w:tc>
        <w:tc>
          <w:tcPr>
            <w:tcW w:w="743" w:type="pct"/>
          </w:tcPr>
          <w:p w14:paraId="176564ED" w14:textId="77777777" w:rsidR="00607774" w:rsidRPr="00F32E48" w:rsidRDefault="00607774" w:rsidP="00607774">
            <w:pPr>
              <w:pStyle w:val="TableText"/>
              <w:jc w:val="right"/>
            </w:pPr>
            <w:r w:rsidRPr="00F32E48">
              <w:t>11.1 (9.1,13.4)</w:t>
            </w:r>
          </w:p>
        </w:tc>
      </w:tr>
      <w:tr w:rsidR="00F47FF4" w:rsidRPr="00F32E48" w14:paraId="2354F4D4"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C9331CA" w14:textId="77777777" w:rsidR="00607774" w:rsidRPr="00F32E48" w:rsidRDefault="00607774" w:rsidP="00607774">
            <w:pPr>
              <w:pStyle w:val="TableText"/>
            </w:pPr>
            <w:r w:rsidRPr="00F32E48">
              <w:t>Phlegm from chest in morning during winter</w:t>
            </w:r>
          </w:p>
        </w:tc>
        <w:tc>
          <w:tcPr>
            <w:tcW w:w="368" w:type="pct"/>
          </w:tcPr>
          <w:p w14:paraId="35EA19EE" w14:textId="77777777" w:rsidR="00607774" w:rsidRPr="00F32E48" w:rsidRDefault="00607774" w:rsidP="00607774">
            <w:pPr>
              <w:pStyle w:val="TableText"/>
              <w:jc w:val="right"/>
            </w:pPr>
            <w:r w:rsidRPr="00F32E48">
              <w:t>355</w:t>
            </w:r>
          </w:p>
        </w:tc>
        <w:tc>
          <w:tcPr>
            <w:tcW w:w="554" w:type="pct"/>
          </w:tcPr>
          <w:p w14:paraId="70F18990" w14:textId="77777777" w:rsidR="00607774" w:rsidRPr="00F32E48" w:rsidRDefault="00607774" w:rsidP="00607774">
            <w:pPr>
              <w:pStyle w:val="TableText"/>
              <w:jc w:val="right"/>
            </w:pPr>
            <w:r w:rsidRPr="00F32E48">
              <w:t>2449</w:t>
            </w:r>
          </w:p>
        </w:tc>
        <w:tc>
          <w:tcPr>
            <w:tcW w:w="739" w:type="pct"/>
          </w:tcPr>
          <w:p w14:paraId="7D374BCD" w14:textId="77777777" w:rsidR="00607774" w:rsidRPr="00F32E48" w:rsidRDefault="00607774" w:rsidP="00607774">
            <w:pPr>
              <w:pStyle w:val="TableText"/>
              <w:jc w:val="right"/>
            </w:pPr>
            <w:r w:rsidRPr="00F32E48">
              <w:t>23.0 (20.6,25.6)</w:t>
            </w:r>
          </w:p>
        </w:tc>
        <w:tc>
          <w:tcPr>
            <w:tcW w:w="368" w:type="pct"/>
          </w:tcPr>
          <w:p w14:paraId="4D63E64B" w14:textId="77777777" w:rsidR="00607774" w:rsidRPr="00F32E48" w:rsidRDefault="00607774" w:rsidP="00607774">
            <w:pPr>
              <w:pStyle w:val="TableText"/>
              <w:jc w:val="right"/>
            </w:pPr>
            <w:r w:rsidRPr="00F32E48">
              <w:t>177</w:t>
            </w:r>
          </w:p>
        </w:tc>
        <w:tc>
          <w:tcPr>
            <w:tcW w:w="554" w:type="pct"/>
          </w:tcPr>
          <w:p w14:paraId="0C86979A" w14:textId="77777777" w:rsidR="00607774" w:rsidRPr="00F32E48" w:rsidRDefault="00607774" w:rsidP="00607774">
            <w:pPr>
              <w:pStyle w:val="TableText"/>
              <w:jc w:val="right"/>
            </w:pPr>
            <w:r w:rsidRPr="00F32E48">
              <w:t>1517</w:t>
            </w:r>
          </w:p>
        </w:tc>
        <w:tc>
          <w:tcPr>
            <w:tcW w:w="743" w:type="pct"/>
          </w:tcPr>
          <w:p w14:paraId="2272A5F2" w14:textId="77777777" w:rsidR="00607774" w:rsidRPr="00F32E48" w:rsidRDefault="00607774" w:rsidP="00607774">
            <w:pPr>
              <w:pStyle w:val="TableText"/>
              <w:jc w:val="right"/>
            </w:pPr>
            <w:r w:rsidRPr="00F32E48">
              <w:t>13.4 (11.2,16.0)</w:t>
            </w:r>
          </w:p>
        </w:tc>
      </w:tr>
      <w:tr w:rsidR="00F47FF4" w:rsidRPr="00F32E48" w14:paraId="7D864DC0" w14:textId="77777777" w:rsidTr="00F47FF4">
        <w:trPr>
          <w:cantSplit/>
        </w:trPr>
        <w:tc>
          <w:tcPr>
            <w:tcW w:w="1673" w:type="pct"/>
          </w:tcPr>
          <w:p w14:paraId="0D414089" w14:textId="77777777" w:rsidR="00607774" w:rsidRPr="00F32E48" w:rsidRDefault="00607774" w:rsidP="00607774">
            <w:pPr>
              <w:pStyle w:val="TableText"/>
            </w:pPr>
            <w:r w:rsidRPr="00F32E48">
              <w:t>Phlegm from chest during day or at night during winter</w:t>
            </w:r>
          </w:p>
        </w:tc>
        <w:tc>
          <w:tcPr>
            <w:tcW w:w="368" w:type="pct"/>
          </w:tcPr>
          <w:p w14:paraId="1B55813E" w14:textId="77777777" w:rsidR="00607774" w:rsidRPr="00F32E48" w:rsidRDefault="00607774" w:rsidP="00607774">
            <w:pPr>
              <w:pStyle w:val="TableText"/>
              <w:jc w:val="right"/>
            </w:pPr>
            <w:r w:rsidRPr="00F32E48">
              <w:t>336</w:t>
            </w:r>
          </w:p>
        </w:tc>
        <w:tc>
          <w:tcPr>
            <w:tcW w:w="554" w:type="pct"/>
          </w:tcPr>
          <w:p w14:paraId="3A4BE737" w14:textId="77777777" w:rsidR="00607774" w:rsidRPr="00F32E48" w:rsidRDefault="00607774" w:rsidP="00607774">
            <w:pPr>
              <w:pStyle w:val="TableText"/>
              <w:jc w:val="right"/>
            </w:pPr>
            <w:r w:rsidRPr="00F32E48">
              <w:t>2219</w:t>
            </w:r>
          </w:p>
        </w:tc>
        <w:tc>
          <w:tcPr>
            <w:tcW w:w="739" w:type="pct"/>
          </w:tcPr>
          <w:p w14:paraId="0CF1EB98" w14:textId="77777777" w:rsidR="00607774" w:rsidRPr="00F32E48" w:rsidRDefault="00607774" w:rsidP="00607774">
            <w:pPr>
              <w:pStyle w:val="TableText"/>
              <w:jc w:val="right"/>
            </w:pPr>
            <w:r w:rsidRPr="00F32E48">
              <w:t>20.8 (18.5,23.4)</w:t>
            </w:r>
          </w:p>
        </w:tc>
        <w:tc>
          <w:tcPr>
            <w:tcW w:w="368" w:type="pct"/>
          </w:tcPr>
          <w:p w14:paraId="37E7EC0E" w14:textId="77777777" w:rsidR="00607774" w:rsidRPr="00F32E48" w:rsidRDefault="00607774" w:rsidP="00607774">
            <w:pPr>
              <w:pStyle w:val="TableText"/>
              <w:jc w:val="right"/>
            </w:pPr>
            <w:r w:rsidRPr="00F32E48">
              <w:t>151</w:t>
            </w:r>
          </w:p>
        </w:tc>
        <w:tc>
          <w:tcPr>
            <w:tcW w:w="554" w:type="pct"/>
          </w:tcPr>
          <w:p w14:paraId="575793A6" w14:textId="77777777" w:rsidR="00607774" w:rsidRPr="00F32E48" w:rsidRDefault="00607774" w:rsidP="00607774">
            <w:pPr>
              <w:pStyle w:val="TableText"/>
              <w:jc w:val="right"/>
            </w:pPr>
            <w:r w:rsidRPr="00F32E48">
              <w:t>1382</w:t>
            </w:r>
          </w:p>
        </w:tc>
        <w:tc>
          <w:tcPr>
            <w:tcW w:w="743" w:type="pct"/>
          </w:tcPr>
          <w:p w14:paraId="55C83AD8" w14:textId="77777777" w:rsidR="00607774" w:rsidRPr="00F32E48" w:rsidRDefault="00607774" w:rsidP="00607774">
            <w:pPr>
              <w:pStyle w:val="TableText"/>
              <w:jc w:val="right"/>
            </w:pPr>
            <w:r w:rsidRPr="00F32E48">
              <w:t>12.2 (10.1,14.8)</w:t>
            </w:r>
          </w:p>
        </w:tc>
      </w:tr>
      <w:tr w:rsidR="00F47FF4" w:rsidRPr="00F32E48" w14:paraId="755A72CE"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2461C46D" w14:textId="77777777" w:rsidR="00607774" w:rsidRPr="00F32E48" w:rsidRDefault="00607774" w:rsidP="00607774">
            <w:pPr>
              <w:pStyle w:val="TableText"/>
            </w:pPr>
            <w:r w:rsidRPr="00F32E48">
              <w:t>Trouble breathing</w:t>
            </w:r>
          </w:p>
        </w:tc>
        <w:tc>
          <w:tcPr>
            <w:tcW w:w="368" w:type="pct"/>
          </w:tcPr>
          <w:p w14:paraId="55B93EDF" w14:textId="77777777" w:rsidR="00607774" w:rsidRPr="00F32E48" w:rsidRDefault="00607774" w:rsidP="00607774">
            <w:pPr>
              <w:pStyle w:val="TableText"/>
              <w:jc w:val="right"/>
            </w:pPr>
            <w:r w:rsidRPr="00F32E48">
              <w:t>397</w:t>
            </w:r>
          </w:p>
        </w:tc>
        <w:tc>
          <w:tcPr>
            <w:tcW w:w="554" w:type="pct"/>
          </w:tcPr>
          <w:p w14:paraId="3EADD079" w14:textId="77777777" w:rsidR="00607774" w:rsidRPr="00F32E48" w:rsidRDefault="00607774" w:rsidP="00607774">
            <w:pPr>
              <w:pStyle w:val="TableText"/>
              <w:jc w:val="right"/>
            </w:pPr>
            <w:r w:rsidRPr="00F32E48">
              <w:t>2168</w:t>
            </w:r>
          </w:p>
        </w:tc>
        <w:tc>
          <w:tcPr>
            <w:tcW w:w="739" w:type="pct"/>
          </w:tcPr>
          <w:p w14:paraId="2D23752B" w14:textId="77777777" w:rsidR="00607774" w:rsidRPr="00F32E48" w:rsidRDefault="00607774" w:rsidP="00607774">
            <w:pPr>
              <w:pStyle w:val="TableText"/>
              <w:jc w:val="right"/>
            </w:pPr>
            <w:r w:rsidRPr="00F32E48">
              <w:t>20.4 (18.3,22.6)</w:t>
            </w:r>
          </w:p>
        </w:tc>
        <w:tc>
          <w:tcPr>
            <w:tcW w:w="368" w:type="pct"/>
          </w:tcPr>
          <w:p w14:paraId="4452C9D6" w14:textId="77777777" w:rsidR="00607774" w:rsidRPr="00F32E48" w:rsidRDefault="00607774" w:rsidP="00607774">
            <w:pPr>
              <w:pStyle w:val="TableText"/>
              <w:jc w:val="right"/>
            </w:pPr>
            <w:r w:rsidRPr="00F32E48">
              <w:t>168</w:t>
            </w:r>
          </w:p>
        </w:tc>
        <w:tc>
          <w:tcPr>
            <w:tcW w:w="554" w:type="pct"/>
          </w:tcPr>
          <w:p w14:paraId="37160111" w14:textId="77777777" w:rsidR="00607774" w:rsidRPr="00F32E48" w:rsidRDefault="00607774" w:rsidP="00607774">
            <w:pPr>
              <w:pStyle w:val="TableText"/>
              <w:jc w:val="right"/>
            </w:pPr>
            <w:r w:rsidRPr="00F32E48">
              <w:t>1274</w:t>
            </w:r>
          </w:p>
        </w:tc>
        <w:tc>
          <w:tcPr>
            <w:tcW w:w="743" w:type="pct"/>
          </w:tcPr>
          <w:p w14:paraId="6233B959" w14:textId="77777777" w:rsidR="00607774" w:rsidRPr="00F32E48" w:rsidRDefault="00607774" w:rsidP="00607774">
            <w:pPr>
              <w:pStyle w:val="TableText"/>
              <w:jc w:val="right"/>
            </w:pPr>
            <w:r w:rsidRPr="00F32E48">
              <w:t>11.3 (9.3,13.5)</w:t>
            </w:r>
          </w:p>
        </w:tc>
      </w:tr>
      <w:tr w:rsidR="00F47FF4" w:rsidRPr="00F32E48" w14:paraId="60DA930A" w14:textId="77777777" w:rsidTr="00F47FF4">
        <w:trPr>
          <w:cantSplit/>
        </w:trPr>
        <w:tc>
          <w:tcPr>
            <w:tcW w:w="1673" w:type="pct"/>
          </w:tcPr>
          <w:p w14:paraId="29F3431F" w14:textId="77777777" w:rsidR="00607774" w:rsidRPr="00F32E48" w:rsidRDefault="00607774" w:rsidP="00607774">
            <w:pPr>
              <w:pStyle w:val="TableText"/>
            </w:pPr>
            <w:r w:rsidRPr="00F32E48">
              <w:t xml:space="preserve">Disabled from walking by condition </w:t>
            </w:r>
          </w:p>
        </w:tc>
        <w:tc>
          <w:tcPr>
            <w:tcW w:w="368" w:type="pct"/>
          </w:tcPr>
          <w:p w14:paraId="7462C085" w14:textId="77777777" w:rsidR="00607774" w:rsidRPr="00F32E48" w:rsidRDefault="00607774" w:rsidP="00607774">
            <w:pPr>
              <w:pStyle w:val="TableText"/>
              <w:jc w:val="right"/>
            </w:pPr>
            <w:r w:rsidRPr="00F32E48">
              <w:t>223</w:t>
            </w:r>
          </w:p>
        </w:tc>
        <w:tc>
          <w:tcPr>
            <w:tcW w:w="554" w:type="pct"/>
          </w:tcPr>
          <w:p w14:paraId="0B809A5E" w14:textId="77777777" w:rsidR="00607774" w:rsidRPr="00F32E48" w:rsidRDefault="00607774" w:rsidP="00607774">
            <w:pPr>
              <w:pStyle w:val="TableText"/>
              <w:jc w:val="right"/>
            </w:pPr>
            <w:r w:rsidRPr="00F32E48">
              <w:t>1278</w:t>
            </w:r>
          </w:p>
        </w:tc>
        <w:tc>
          <w:tcPr>
            <w:tcW w:w="739" w:type="pct"/>
          </w:tcPr>
          <w:p w14:paraId="5FAEB8ED" w14:textId="77777777" w:rsidR="00607774" w:rsidRPr="00F32E48" w:rsidRDefault="00607774" w:rsidP="00607774">
            <w:pPr>
              <w:pStyle w:val="TableText"/>
              <w:jc w:val="right"/>
            </w:pPr>
            <w:r w:rsidRPr="00F32E48">
              <w:t>12.0 (10.4,13.8)</w:t>
            </w:r>
          </w:p>
        </w:tc>
        <w:tc>
          <w:tcPr>
            <w:tcW w:w="368" w:type="pct"/>
          </w:tcPr>
          <w:p w14:paraId="4CF93F74" w14:textId="77777777" w:rsidR="00607774" w:rsidRPr="00F32E48" w:rsidRDefault="00607774" w:rsidP="00607774">
            <w:pPr>
              <w:pStyle w:val="TableText"/>
              <w:jc w:val="right"/>
            </w:pPr>
            <w:r w:rsidRPr="00F32E48">
              <w:t>23</w:t>
            </w:r>
          </w:p>
        </w:tc>
        <w:tc>
          <w:tcPr>
            <w:tcW w:w="554" w:type="pct"/>
          </w:tcPr>
          <w:p w14:paraId="11041970" w14:textId="77777777" w:rsidR="00607774" w:rsidRPr="00F32E48" w:rsidRDefault="00607774" w:rsidP="00607774">
            <w:pPr>
              <w:pStyle w:val="TableText"/>
              <w:jc w:val="right"/>
            </w:pPr>
            <w:r w:rsidRPr="00F32E48">
              <w:t>163</w:t>
            </w:r>
          </w:p>
        </w:tc>
        <w:tc>
          <w:tcPr>
            <w:tcW w:w="743" w:type="pct"/>
          </w:tcPr>
          <w:p w14:paraId="65509E6C" w14:textId="77777777" w:rsidR="00607774" w:rsidRPr="00F32E48" w:rsidRDefault="00607774" w:rsidP="00607774">
            <w:pPr>
              <w:pStyle w:val="TableText"/>
              <w:jc w:val="right"/>
            </w:pPr>
            <w:r w:rsidRPr="00F32E48">
              <w:t>1.4 (0.9,2.4)</w:t>
            </w:r>
          </w:p>
        </w:tc>
      </w:tr>
      <w:tr w:rsidR="00F47FF4" w:rsidRPr="00F32E48" w14:paraId="2601E69C"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3C47BF80" w14:textId="77777777" w:rsidR="00607774" w:rsidRPr="00F32E48" w:rsidRDefault="00607774" w:rsidP="00607774">
            <w:pPr>
              <w:pStyle w:val="TableText"/>
            </w:pPr>
            <w:r w:rsidRPr="00F32E48">
              <w:t>Shortness of breath</w:t>
            </w:r>
          </w:p>
        </w:tc>
        <w:tc>
          <w:tcPr>
            <w:tcW w:w="368" w:type="pct"/>
          </w:tcPr>
          <w:p w14:paraId="278A5550" w14:textId="77777777" w:rsidR="00607774" w:rsidRPr="00F32E48" w:rsidRDefault="00607774" w:rsidP="00607774">
            <w:pPr>
              <w:pStyle w:val="TableText"/>
              <w:jc w:val="right"/>
            </w:pPr>
            <w:r w:rsidRPr="00F32E48">
              <w:t>268</w:t>
            </w:r>
          </w:p>
        </w:tc>
        <w:tc>
          <w:tcPr>
            <w:tcW w:w="554" w:type="pct"/>
          </w:tcPr>
          <w:p w14:paraId="00F7A04E" w14:textId="77777777" w:rsidR="00607774" w:rsidRPr="00F32E48" w:rsidRDefault="00607774" w:rsidP="00607774">
            <w:pPr>
              <w:pStyle w:val="TableText"/>
              <w:jc w:val="right"/>
            </w:pPr>
            <w:r w:rsidRPr="00F32E48">
              <w:t>1504</w:t>
            </w:r>
          </w:p>
        </w:tc>
        <w:tc>
          <w:tcPr>
            <w:tcW w:w="739" w:type="pct"/>
          </w:tcPr>
          <w:p w14:paraId="36CD7354" w14:textId="77777777" w:rsidR="00607774" w:rsidRPr="00F32E48" w:rsidRDefault="00607774" w:rsidP="00607774">
            <w:pPr>
              <w:pStyle w:val="TableText"/>
              <w:jc w:val="right"/>
            </w:pPr>
            <w:r w:rsidRPr="00F32E48">
              <w:t>14.1 (12.4,16.1)</w:t>
            </w:r>
          </w:p>
        </w:tc>
        <w:tc>
          <w:tcPr>
            <w:tcW w:w="368" w:type="pct"/>
          </w:tcPr>
          <w:p w14:paraId="02CE30B1" w14:textId="77777777" w:rsidR="00607774" w:rsidRPr="00F32E48" w:rsidRDefault="00607774" w:rsidP="00607774">
            <w:pPr>
              <w:pStyle w:val="TableText"/>
              <w:jc w:val="right"/>
            </w:pPr>
            <w:r w:rsidRPr="00F32E48">
              <w:t>94</w:t>
            </w:r>
          </w:p>
        </w:tc>
        <w:tc>
          <w:tcPr>
            <w:tcW w:w="554" w:type="pct"/>
          </w:tcPr>
          <w:p w14:paraId="3B2EA6B5" w14:textId="77777777" w:rsidR="00607774" w:rsidRPr="00F32E48" w:rsidRDefault="00607774" w:rsidP="00607774">
            <w:pPr>
              <w:pStyle w:val="TableText"/>
              <w:jc w:val="right"/>
            </w:pPr>
            <w:r w:rsidRPr="00F32E48">
              <w:t>672</w:t>
            </w:r>
          </w:p>
        </w:tc>
        <w:tc>
          <w:tcPr>
            <w:tcW w:w="743" w:type="pct"/>
          </w:tcPr>
          <w:p w14:paraId="07BE2E46" w14:textId="77777777" w:rsidR="00607774" w:rsidRPr="00F32E48" w:rsidRDefault="00607774" w:rsidP="00607774">
            <w:pPr>
              <w:pStyle w:val="TableText"/>
              <w:jc w:val="right"/>
            </w:pPr>
            <w:r w:rsidRPr="00F32E48">
              <w:t>5.9 (4.6,7.6)</w:t>
            </w:r>
          </w:p>
        </w:tc>
      </w:tr>
      <w:tr w:rsidR="00F47FF4" w:rsidRPr="00F32E48" w14:paraId="6D452523" w14:textId="77777777" w:rsidTr="00F47FF4">
        <w:trPr>
          <w:cantSplit/>
        </w:trPr>
        <w:tc>
          <w:tcPr>
            <w:tcW w:w="1673" w:type="pct"/>
          </w:tcPr>
          <w:p w14:paraId="31F8A479" w14:textId="77777777" w:rsidR="00607774" w:rsidRPr="00F32E48" w:rsidRDefault="00607774" w:rsidP="00607774">
            <w:pPr>
              <w:pStyle w:val="TableText"/>
            </w:pPr>
            <w:r w:rsidRPr="00F32E48">
              <w:t>Nasal allergies</w:t>
            </w:r>
          </w:p>
        </w:tc>
        <w:tc>
          <w:tcPr>
            <w:tcW w:w="368" w:type="pct"/>
          </w:tcPr>
          <w:p w14:paraId="2ACA7978" w14:textId="77777777" w:rsidR="00607774" w:rsidRPr="00F32E48" w:rsidRDefault="00607774" w:rsidP="00607774">
            <w:pPr>
              <w:pStyle w:val="TableText"/>
              <w:jc w:val="right"/>
            </w:pPr>
            <w:r w:rsidRPr="00F32E48">
              <w:t>583</w:t>
            </w:r>
          </w:p>
        </w:tc>
        <w:tc>
          <w:tcPr>
            <w:tcW w:w="554" w:type="pct"/>
          </w:tcPr>
          <w:p w14:paraId="34A2BD52" w14:textId="77777777" w:rsidR="00607774" w:rsidRPr="00F32E48" w:rsidRDefault="00607774" w:rsidP="00607774">
            <w:pPr>
              <w:pStyle w:val="TableText"/>
              <w:jc w:val="right"/>
            </w:pPr>
            <w:r w:rsidRPr="00F32E48">
              <w:t>3375</w:t>
            </w:r>
          </w:p>
        </w:tc>
        <w:tc>
          <w:tcPr>
            <w:tcW w:w="739" w:type="pct"/>
          </w:tcPr>
          <w:p w14:paraId="6245CCA0" w14:textId="77777777" w:rsidR="00607774" w:rsidRPr="00F32E48" w:rsidRDefault="00607774" w:rsidP="00607774">
            <w:pPr>
              <w:pStyle w:val="TableText"/>
              <w:jc w:val="right"/>
            </w:pPr>
            <w:r w:rsidRPr="00F32E48">
              <w:t>31.7 (29.1,34.4)</w:t>
            </w:r>
          </w:p>
        </w:tc>
        <w:tc>
          <w:tcPr>
            <w:tcW w:w="368" w:type="pct"/>
          </w:tcPr>
          <w:p w14:paraId="2AC80E29" w14:textId="77777777" w:rsidR="00607774" w:rsidRPr="00F32E48" w:rsidRDefault="00607774" w:rsidP="00607774">
            <w:pPr>
              <w:pStyle w:val="TableText"/>
              <w:jc w:val="right"/>
            </w:pPr>
            <w:r w:rsidRPr="00F32E48">
              <w:t>436</w:t>
            </w:r>
          </w:p>
        </w:tc>
        <w:tc>
          <w:tcPr>
            <w:tcW w:w="554" w:type="pct"/>
          </w:tcPr>
          <w:p w14:paraId="57D41448" w14:textId="77777777" w:rsidR="00607774" w:rsidRPr="00F32E48" w:rsidRDefault="00607774" w:rsidP="00607774">
            <w:pPr>
              <w:pStyle w:val="TableText"/>
              <w:jc w:val="right"/>
            </w:pPr>
            <w:r w:rsidRPr="00F32E48">
              <w:t>3331</w:t>
            </w:r>
          </w:p>
        </w:tc>
        <w:tc>
          <w:tcPr>
            <w:tcW w:w="743" w:type="pct"/>
          </w:tcPr>
          <w:p w14:paraId="7E1B02BE" w14:textId="77777777" w:rsidR="00607774" w:rsidRPr="00F32E48" w:rsidRDefault="00607774" w:rsidP="00607774">
            <w:pPr>
              <w:pStyle w:val="TableText"/>
              <w:jc w:val="right"/>
            </w:pPr>
            <w:r w:rsidRPr="00F32E48">
              <w:t>29.4 (26.4,32.6)</w:t>
            </w:r>
          </w:p>
        </w:tc>
      </w:tr>
      <w:tr w:rsidR="00F47FF4" w:rsidRPr="00F32E48" w14:paraId="442AE731"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10AEA222" w14:textId="77777777" w:rsidR="00607774" w:rsidRPr="00F32E48" w:rsidRDefault="00607774" w:rsidP="00607774">
            <w:pPr>
              <w:pStyle w:val="TableText"/>
            </w:pPr>
            <w:r w:rsidRPr="00F32E48">
              <w:t>Asthma (ever)</w:t>
            </w:r>
            <w:r w:rsidRPr="00F32E48">
              <w:rPr>
                <w:vertAlign w:val="superscript"/>
              </w:rPr>
              <w:t>a</w:t>
            </w:r>
          </w:p>
        </w:tc>
        <w:tc>
          <w:tcPr>
            <w:tcW w:w="368" w:type="pct"/>
          </w:tcPr>
          <w:p w14:paraId="168EB3EB" w14:textId="77777777" w:rsidR="00607774" w:rsidRPr="00F32E48" w:rsidRDefault="00607774" w:rsidP="00607774">
            <w:pPr>
              <w:pStyle w:val="TableText"/>
              <w:jc w:val="right"/>
            </w:pPr>
            <w:r w:rsidRPr="00F32E48">
              <w:t>271</w:t>
            </w:r>
          </w:p>
        </w:tc>
        <w:tc>
          <w:tcPr>
            <w:tcW w:w="554" w:type="pct"/>
          </w:tcPr>
          <w:p w14:paraId="7B98EF5F" w14:textId="77777777" w:rsidR="00607774" w:rsidRPr="00F32E48" w:rsidRDefault="00607774" w:rsidP="00607774">
            <w:pPr>
              <w:pStyle w:val="TableText"/>
              <w:jc w:val="right"/>
            </w:pPr>
            <w:r w:rsidRPr="00F32E48">
              <w:t>1769</w:t>
            </w:r>
          </w:p>
        </w:tc>
        <w:tc>
          <w:tcPr>
            <w:tcW w:w="739" w:type="pct"/>
          </w:tcPr>
          <w:p w14:paraId="352407C6" w14:textId="77777777" w:rsidR="00607774" w:rsidRPr="00F32E48" w:rsidRDefault="00607774" w:rsidP="00607774">
            <w:pPr>
              <w:pStyle w:val="TableText"/>
              <w:jc w:val="right"/>
            </w:pPr>
            <w:r w:rsidRPr="00F32E48">
              <w:t>16.6 (14.5,18.9)</w:t>
            </w:r>
          </w:p>
        </w:tc>
        <w:tc>
          <w:tcPr>
            <w:tcW w:w="368" w:type="pct"/>
          </w:tcPr>
          <w:p w14:paraId="424AFEF0" w14:textId="77777777" w:rsidR="00607774" w:rsidRPr="00F32E48" w:rsidRDefault="00607774" w:rsidP="00607774">
            <w:pPr>
              <w:pStyle w:val="TableText"/>
              <w:jc w:val="right"/>
            </w:pPr>
            <w:r w:rsidRPr="00F32E48">
              <w:t>219</w:t>
            </w:r>
          </w:p>
        </w:tc>
        <w:tc>
          <w:tcPr>
            <w:tcW w:w="554" w:type="pct"/>
          </w:tcPr>
          <w:p w14:paraId="52230604" w14:textId="77777777" w:rsidR="00607774" w:rsidRPr="00F32E48" w:rsidRDefault="00607774" w:rsidP="00607774">
            <w:pPr>
              <w:pStyle w:val="TableText"/>
              <w:jc w:val="right"/>
            </w:pPr>
            <w:r w:rsidRPr="00F32E48">
              <w:t>1977</w:t>
            </w:r>
          </w:p>
        </w:tc>
        <w:tc>
          <w:tcPr>
            <w:tcW w:w="743" w:type="pct"/>
          </w:tcPr>
          <w:p w14:paraId="24AAB693" w14:textId="77777777" w:rsidR="00607774" w:rsidRPr="00F32E48" w:rsidRDefault="00607774" w:rsidP="00607774">
            <w:pPr>
              <w:pStyle w:val="TableText"/>
              <w:jc w:val="right"/>
            </w:pPr>
            <w:r w:rsidRPr="00F32E48">
              <w:t>17.5 (15.0,20.3)</w:t>
            </w:r>
          </w:p>
        </w:tc>
      </w:tr>
      <w:tr w:rsidR="00F47FF4" w:rsidRPr="00F32E48" w14:paraId="4D272C8D" w14:textId="77777777" w:rsidTr="00F47FF4">
        <w:trPr>
          <w:cantSplit/>
        </w:trPr>
        <w:tc>
          <w:tcPr>
            <w:tcW w:w="1673" w:type="pct"/>
          </w:tcPr>
          <w:p w14:paraId="3CF408B6" w14:textId="77777777" w:rsidR="00607774" w:rsidRPr="00607774" w:rsidRDefault="00607774" w:rsidP="00607774">
            <w:pPr>
              <w:pStyle w:val="TableText"/>
              <w:ind w:left="144"/>
            </w:pPr>
            <w:r w:rsidRPr="00607774">
              <w:t>Asthma confirmed by doctor</w:t>
            </w:r>
          </w:p>
        </w:tc>
        <w:tc>
          <w:tcPr>
            <w:tcW w:w="368" w:type="pct"/>
          </w:tcPr>
          <w:p w14:paraId="78FEF3A6" w14:textId="77777777" w:rsidR="00607774" w:rsidRPr="00F32E48" w:rsidRDefault="00607774" w:rsidP="00607774">
            <w:pPr>
              <w:pStyle w:val="TableText"/>
              <w:jc w:val="right"/>
            </w:pPr>
            <w:r w:rsidRPr="00F32E48">
              <w:t>246</w:t>
            </w:r>
          </w:p>
        </w:tc>
        <w:tc>
          <w:tcPr>
            <w:tcW w:w="554" w:type="pct"/>
          </w:tcPr>
          <w:p w14:paraId="67D616B9" w14:textId="77777777" w:rsidR="00607774" w:rsidRPr="00F32E48" w:rsidRDefault="00607774" w:rsidP="00607774">
            <w:pPr>
              <w:pStyle w:val="TableText"/>
              <w:jc w:val="right"/>
            </w:pPr>
            <w:r w:rsidRPr="00F32E48">
              <w:t>1578</w:t>
            </w:r>
          </w:p>
        </w:tc>
        <w:tc>
          <w:tcPr>
            <w:tcW w:w="739" w:type="pct"/>
          </w:tcPr>
          <w:p w14:paraId="1B3294F2" w14:textId="77777777" w:rsidR="00607774" w:rsidRPr="00F32E48" w:rsidRDefault="00607774" w:rsidP="00607774">
            <w:pPr>
              <w:pStyle w:val="TableText"/>
              <w:jc w:val="right"/>
            </w:pPr>
            <w:r w:rsidRPr="00F32E48">
              <w:t>89.2 (83.2,93.3)</w:t>
            </w:r>
          </w:p>
        </w:tc>
        <w:tc>
          <w:tcPr>
            <w:tcW w:w="368" w:type="pct"/>
          </w:tcPr>
          <w:p w14:paraId="7E88C44E" w14:textId="77777777" w:rsidR="00607774" w:rsidRPr="00F32E48" w:rsidRDefault="00607774" w:rsidP="00607774">
            <w:pPr>
              <w:pStyle w:val="TableText"/>
              <w:jc w:val="right"/>
            </w:pPr>
            <w:r w:rsidRPr="00F32E48">
              <w:t>197</w:t>
            </w:r>
          </w:p>
        </w:tc>
        <w:tc>
          <w:tcPr>
            <w:tcW w:w="554" w:type="pct"/>
          </w:tcPr>
          <w:p w14:paraId="5FDFCD9C" w14:textId="77777777" w:rsidR="00607774" w:rsidRPr="00F32E48" w:rsidRDefault="00607774" w:rsidP="00607774">
            <w:pPr>
              <w:pStyle w:val="TableText"/>
              <w:jc w:val="right"/>
            </w:pPr>
            <w:r w:rsidRPr="00F32E48">
              <w:t>1774</w:t>
            </w:r>
          </w:p>
        </w:tc>
        <w:tc>
          <w:tcPr>
            <w:tcW w:w="743" w:type="pct"/>
          </w:tcPr>
          <w:p w14:paraId="27DFBB75" w14:textId="77777777" w:rsidR="00607774" w:rsidRPr="00F32E48" w:rsidRDefault="00607774" w:rsidP="00607774">
            <w:pPr>
              <w:pStyle w:val="TableText"/>
              <w:jc w:val="right"/>
            </w:pPr>
            <w:r w:rsidRPr="00F32E48">
              <w:t>89.7 (83.3,93.9)</w:t>
            </w:r>
          </w:p>
        </w:tc>
      </w:tr>
      <w:tr w:rsidR="00F47FF4" w:rsidRPr="00F32E48" w14:paraId="669EF3EC"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2E50E23" w14:textId="77777777" w:rsidR="00607774" w:rsidRPr="00607774" w:rsidRDefault="00607774" w:rsidP="00607774">
            <w:pPr>
              <w:pStyle w:val="TableText"/>
              <w:ind w:left="144"/>
            </w:pPr>
            <w:r w:rsidRPr="00607774">
              <w:t>Asthma in last 12 months</w:t>
            </w:r>
          </w:p>
        </w:tc>
        <w:tc>
          <w:tcPr>
            <w:tcW w:w="368" w:type="pct"/>
          </w:tcPr>
          <w:p w14:paraId="585C4AA7" w14:textId="77777777" w:rsidR="00607774" w:rsidRPr="00F32E48" w:rsidRDefault="00607774" w:rsidP="00607774">
            <w:pPr>
              <w:pStyle w:val="TableText"/>
              <w:jc w:val="right"/>
            </w:pPr>
            <w:r w:rsidRPr="00F32E48">
              <w:t>45</w:t>
            </w:r>
          </w:p>
        </w:tc>
        <w:tc>
          <w:tcPr>
            <w:tcW w:w="554" w:type="pct"/>
          </w:tcPr>
          <w:p w14:paraId="67A8BEE9" w14:textId="77777777" w:rsidR="00607774" w:rsidRPr="00F32E48" w:rsidRDefault="00607774" w:rsidP="00607774">
            <w:pPr>
              <w:pStyle w:val="TableText"/>
              <w:jc w:val="right"/>
            </w:pPr>
            <w:r w:rsidRPr="00F32E48">
              <w:t>207</w:t>
            </w:r>
          </w:p>
        </w:tc>
        <w:tc>
          <w:tcPr>
            <w:tcW w:w="739" w:type="pct"/>
          </w:tcPr>
          <w:p w14:paraId="4FB0CD1B" w14:textId="77777777" w:rsidR="00607774" w:rsidRPr="00F32E48" w:rsidRDefault="00607774" w:rsidP="00607774">
            <w:pPr>
              <w:pStyle w:val="TableText"/>
              <w:jc w:val="right"/>
            </w:pPr>
            <w:r w:rsidRPr="00F32E48">
              <w:t>11.7 (8.7,15.4)</w:t>
            </w:r>
          </w:p>
        </w:tc>
        <w:tc>
          <w:tcPr>
            <w:tcW w:w="368" w:type="pct"/>
          </w:tcPr>
          <w:p w14:paraId="4CB96431" w14:textId="77777777" w:rsidR="00607774" w:rsidRPr="00F32E48" w:rsidRDefault="00607774" w:rsidP="00607774">
            <w:pPr>
              <w:pStyle w:val="TableText"/>
              <w:jc w:val="right"/>
            </w:pPr>
            <w:r w:rsidRPr="00F32E48">
              <w:t>25</w:t>
            </w:r>
          </w:p>
        </w:tc>
        <w:tc>
          <w:tcPr>
            <w:tcW w:w="554" w:type="pct"/>
          </w:tcPr>
          <w:p w14:paraId="7F458E67" w14:textId="77777777" w:rsidR="00607774" w:rsidRPr="00F32E48" w:rsidRDefault="00607774" w:rsidP="00607774">
            <w:pPr>
              <w:pStyle w:val="TableText"/>
              <w:jc w:val="right"/>
            </w:pPr>
            <w:r w:rsidRPr="00F32E48">
              <w:t>213</w:t>
            </w:r>
          </w:p>
        </w:tc>
        <w:tc>
          <w:tcPr>
            <w:tcW w:w="743" w:type="pct"/>
          </w:tcPr>
          <w:p w14:paraId="2A75071F" w14:textId="77777777" w:rsidR="00607774" w:rsidRPr="00F32E48" w:rsidRDefault="00607774" w:rsidP="00607774">
            <w:pPr>
              <w:pStyle w:val="TableText"/>
              <w:jc w:val="right"/>
            </w:pPr>
            <w:r w:rsidRPr="00F32E48">
              <w:t>10.8 (6.7,16.9)</w:t>
            </w:r>
          </w:p>
        </w:tc>
      </w:tr>
      <w:tr w:rsidR="00F47FF4" w:rsidRPr="00F32E48" w14:paraId="5CE3076A" w14:textId="77777777" w:rsidTr="00F47FF4">
        <w:trPr>
          <w:cantSplit/>
        </w:trPr>
        <w:tc>
          <w:tcPr>
            <w:tcW w:w="1673" w:type="pct"/>
          </w:tcPr>
          <w:p w14:paraId="7B007F65" w14:textId="77777777" w:rsidR="00607774" w:rsidRPr="00607774" w:rsidRDefault="00607774" w:rsidP="00607774">
            <w:pPr>
              <w:pStyle w:val="TableText"/>
              <w:ind w:left="144"/>
            </w:pPr>
            <w:r w:rsidRPr="00607774">
              <w:t>Asthma medication currently</w:t>
            </w:r>
          </w:p>
        </w:tc>
        <w:tc>
          <w:tcPr>
            <w:tcW w:w="368" w:type="pct"/>
          </w:tcPr>
          <w:p w14:paraId="5D243DA6" w14:textId="77777777" w:rsidR="00607774" w:rsidRPr="00F32E48" w:rsidRDefault="00607774" w:rsidP="00607774">
            <w:pPr>
              <w:pStyle w:val="TableText"/>
              <w:jc w:val="right"/>
            </w:pPr>
            <w:r w:rsidRPr="00F32E48">
              <w:t>86</w:t>
            </w:r>
          </w:p>
        </w:tc>
        <w:tc>
          <w:tcPr>
            <w:tcW w:w="554" w:type="pct"/>
          </w:tcPr>
          <w:p w14:paraId="525E022A" w14:textId="77777777" w:rsidR="00607774" w:rsidRPr="00F32E48" w:rsidRDefault="00607774" w:rsidP="00607774">
            <w:pPr>
              <w:pStyle w:val="TableText"/>
              <w:jc w:val="right"/>
            </w:pPr>
            <w:r w:rsidRPr="00F32E48">
              <w:t>443</w:t>
            </w:r>
          </w:p>
        </w:tc>
        <w:tc>
          <w:tcPr>
            <w:tcW w:w="739" w:type="pct"/>
          </w:tcPr>
          <w:p w14:paraId="7B85DE92" w14:textId="77777777" w:rsidR="00607774" w:rsidRPr="00F32E48" w:rsidRDefault="00607774" w:rsidP="00607774">
            <w:pPr>
              <w:pStyle w:val="TableText"/>
              <w:jc w:val="right"/>
            </w:pPr>
            <w:r w:rsidRPr="00F32E48">
              <w:t>25.1 (20.0,30.9)</w:t>
            </w:r>
          </w:p>
        </w:tc>
        <w:tc>
          <w:tcPr>
            <w:tcW w:w="368" w:type="pct"/>
          </w:tcPr>
          <w:p w14:paraId="59B874A8" w14:textId="77777777" w:rsidR="00607774" w:rsidRPr="00F32E48" w:rsidRDefault="00607774" w:rsidP="00607774">
            <w:pPr>
              <w:pStyle w:val="TableText"/>
              <w:jc w:val="right"/>
            </w:pPr>
            <w:r w:rsidRPr="00F32E48">
              <w:t>43</w:t>
            </w:r>
          </w:p>
        </w:tc>
        <w:tc>
          <w:tcPr>
            <w:tcW w:w="554" w:type="pct"/>
          </w:tcPr>
          <w:p w14:paraId="14604759" w14:textId="77777777" w:rsidR="00607774" w:rsidRPr="00F32E48" w:rsidRDefault="00607774" w:rsidP="00607774">
            <w:pPr>
              <w:pStyle w:val="TableText"/>
              <w:jc w:val="right"/>
            </w:pPr>
            <w:r w:rsidRPr="00F32E48">
              <w:t>377</w:t>
            </w:r>
          </w:p>
        </w:tc>
        <w:tc>
          <w:tcPr>
            <w:tcW w:w="743" w:type="pct"/>
          </w:tcPr>
          <w:p w14:paraId="4C9DCD8A" w14:textId="77777777" w:rsidR="00607774" w:rsidRPr="00F32E48" w:rsidRDefault="00607774" w:rsidP="00607774">
            <w:pPr>
              <w:pStyle w:val="TableText"/>
              <w:jc w:val="right"/>
            </w:pPr>
            <w:r w:rsidRPr="00F32E48">
              <w:t>19.1 (13.4,26.4)</w:t>
            </w:r>
          </w:p>
        </w:tc>
      </w:tr>
    </w:tbl>
    <w:p w14:paraId="0CA05703" w14:textId="77777777" w:rsidR="00F21FBB" w:rsidRPr="00607774" w:rsidRDefault="00F21FBB" w:rsidP="00607774">
      <w:pPr>
        <w:pStyle w:val="TableNotes"/>
        <w:keepNext/>
      </w:pPr>
      <w:r w:rsidRPr="00607774">
        <w:t>a. Subcategories are calculated among those that answer ‘yes’ to the category.</w:t>
      </w:r>
    </w:p>
    <w:p w14:paraId="7E36B7F9" w14:textId="0819EDFC" w:rsidR="00F21FBB" w:rsidRPr="00607774" w:rsidRDefault="00F21FBB" w:rsidP="00607774">
      <w:pPr>
        <w:pStyle w:val="TableNotes"/>
      </w:pPr>
      <w:r w:rsidRPr="00607774">
        <w:t>Notes: Denominator</w:t>
      </w:r>
      <w:r w:rsidR="00985CF1">
        <w:t xml:space="preserve"> – </w:t>
      </w:r>
      <w:r w:rsidRPr="00607774">
        <w:t>all 2015 Transitioned ADF. For a full description of odds ratios, interpretation and strength of association, see Table</w:t>
      </w:r>
      <w:r w:rsidR="00607774">
        <w:t> </w:t>
      </w:r>
      <w:r w:rsidRPr="00607774">
        <w:t>B.1.</w:t>
      </w:r>
    </w:p>
    <w:p w14:paraId="143CB9E8" w14:textId="77777777" w:rsidR="00F21FBB" w:rsidRPr="00F32E48" w:rsidRDefault="00F21FBB" w:rsidP="00607774">
      <w:pPr>
        <w:pStyle w:val="Heading3"/>
      </w:pPr>
      <w:bookmarkStart w:id="910" w:name="_Toc385140082"/>
      <w:bookmarkStart w:id="911" w:name="_Toc385236519"/>
      <w:bookmarkStart w:id="912" w:name="_Toc385236729"/>
      <w:bookmarkStart w:id="913" w:name="_Toc385237533"/>
      <w:bookmarkStart w:id="914" w:name="_Toc519593783"/>
      <w:bookmarkStart w:id="915" w:name="_Toc525054242"/>
      <w:r w:rsidRPr="00F32E48">
        <w:t xml:space="preserve">Respiratory symptoms and conditions in the preceding 12 months in </w:t>
      </w:r>
      <w:bookmarkStart w:id="916" w:name="_Toc492041301"/>
      <w:r w:rsidRPr="00F32E48">
        <w:t>Transitioned ADF, by transition status</w:t>
      </w:r>
      <w:bookmarkEnd w:id="910"/>
      <w:bookmarkEnd w:id="911"/>
      <w:bookmarkEnd w:id="912"/>
      <w:bookmarkEnd w:id="913"/>
      <w:bookmarkEnd w:id="914"/>
      <w:bookmarkEnd w:id="915"/>
      <w:r w:rsidRPr="00F32E48">
        <w:t xml:space="preserve"> </w:t>
      </w:r>
      <w:bookmarkEnd w:id="916"/>
    </w:p>
    <w:p w14:paraId="78B4A2DD" w14:textId="77777777" w:rsidR="00F21FBB" w:rsidRPr="00F32E48" w:rsidRDefault="00F21FBB" w:rsidP="00607774">
      <w:r w:rsidRPr="00F32E48">
        <w:t xml:space="preserve">Table 6.3 and Figure 6.2 show respiratory symptoms and conditions in the preceding 12 months among Transitioned ADF members according to transition status. </w:t>
      </w:r>
    </w:p>
    <w:p w14:paraId="44D8F138" w14:textId="77777777" w:rsidR="00F21FBB" w:rsidRPr="00F32E48" w:rsidRDefault="00F21FBB" w:rsidP="00607774">
      <w:r w:rsidRPr="00F32E48">
        <w:t>Ex-Serving ADF were significantly</w:t>
      </w:r>
      <w:r w:rsidRPr="00F32E48" w:rsidDel="00141DC6">
        <w:t xml:space="preserve"> </w:t>
      </w:r>
      <w:r w:rsidRPr="00F32E48">
        <w:t>more likely to report being ‘Disabled from walking by a condition other than heart/lung disease’ compared with Active Reservists (11.1% vs 4.1%; OR 4.2, 95% CI 3.0, 5.7) and Inactive Reservists (11.1% vs 2.4%; OR 5.7, 95% CI 3.8, 8.4). Both were strong associations. A number of moderate associations were also observed. Ex-Serving ADF were significantly more likely to report being ‘Woken by attack of shortness of breath’ than Active Reservists (11.6% vs 6.2%; OR 2.3, 95% CI 1.5, 3.3) and Inactive Reservists (11.6% vs 6.1%; OR 2.0, 95% CI 1.3, 2.9). They were also significantly</w:t>
      </w:r>
      <w:r w:rsidRPr="00F32E48" w:rsidDel="00141DC6">
        <w:t xml:space="preserve"> </w:t>
      </w:r>
      <w:r w:rsidRPr="00F32E48">
        <w:t xml:space="preserve">more likely to report an ‘Attack of shortness of breath whilst at rest during the day’ compared with Active Reservists (16% vs 7.5%; OR 2.5, 95% CI 1.8, 3.4) and Inactive Reservists (16.0% vs 8.6%; OR 1.9, 95% CI 1.4, 2.7). </w:t>
      </w:r>
    </w:p>
    <w:p w14:paraId="51AAD1C7" w14:textId="77777777" w:rsidR="00F47FF4" w:rsidRDefault="00F47FF4" w:rsidP="00F47FF4">
      <w:pPr>
        <w:sectPr w:rsidR="00F47FF4" w:rsidSect="00824E90">
          <w:type w:val="oddPage"/>
          <w:pgSz w:w="9979" w:h="14170" w:code="243"/>
          <w:pgMar w:top="1440" w:right="1152" w:bottom="1440" w:left="1728" w:header="576" w:footer="576" w:gutter="0"/>
          <w:cols w:space="708"/>
          <w:docGrid w:linePitch="360"/>
        </w:sectPr>
      </w:pPr>
      <w:bookmarkStart w:id="917" w:name="_Ref516216677"/>
      <w:bookmarkStart w:id="918" w:name="_Toc508978886"/>
      <w:bookmarkStart w:id="919" w:name="_Toc385236081"/>
      <w:bookmarkStart w:id="920" w:name="_Toc385236931"/>
      <w:bookmarkStart w:id="921" w:name="_Toc519593849"/>
    </w:p>
    <w:p w14:paraId="213E905E" w14:textId="77777777" w:rsidR="00F21FBB" w:rsidRDefault="00F21FBB" w:rsidP="00607774">
      <w:pPr>
        <w:pStyle w:val="TableName"/>
      </w:pPr>
      <w:bookmarkStart w:id="922" w:name="_Toc525054405"/>
      <w:r w:rsidRPr="00F32E48">
        <w:t>Table 6.3</w:t>
      </w:r>
      <w:bookmarkEnd w:id="917"/>
      <w:r w:rsidRPr="00F32E48">
        <w:tab/>
        <w:t>Respiratory symptoms and conditions in the preceding 12 months in Transitioned ADF, by transition status</w:t>
      </w:r>
      <w:bookmarkEnd w:id="918"/>
      <w:bookmarkEnd w:id="919"/>
      <w:bookmarkEnd w:id="920"/>
      <w:bookmarkEnd w:id="921"/>
      <w:bookmarkEnd w:id="922"/>
    </w:p>
    <w:tbl>
      <w:tblPr>
        <w:tblStyle w:val="TWRPTable"/>
        <w:tblW w:w="5000" w:type="pct"/>
        <w:tblLayout w:type="fixed"/>
        <w:tblLook w:val="04A0" w:firstRow="1" w:lastRow="0" w:firstColumn="1" w:lastColumn="0" w:noHBand="0" w:noVBand="1"/>
        <w:tblDescription w:val="Table 6.3 Respiratory symptoms and conditions in the preceding 12 months in Transitioned ADF, by transition status"/>
      </w:tblPr>
      <w:tblGrid>
        <w:gridCol w:w="2536"/>
        <w:gridCol w:w="718"/>
        <w:gridCol w:w="900"/>
        <w:gridCol w:w="1376"/>
        <w:gridCol w:w="695"/>
        <w:gridCol w:w="900"/>
        <w:gridCol w:w="1395"/>
        <w:gridCol w:w="677"/>
        <w:gridCol w:w="990"/>
        <w:gridCol w:w="1319"/>
      </w:tblGrid>
      <w:tr w:rsidR="00BF7D33" w:rsidRPr="00F32E48" w14:paraId="3D241D6E"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102" w:type="pct"/>
            <w:vMerge w:val="restart"/>
          </w:tcPr>
          <w:p w14:paraId="78352E27" w14:textId="77777777" w:rsidR="00607774" w:rsidRPr="00F32E48" w:rsidRDefault="00607774" w:rsidP="00607774">
            <w:pPr>
              <w:pStyle w:val="TableText"/>
            </w:pPr>
            <w:r w:rsidRPr="00F32E48">
              <w:rPr>
                <w:b w:val="0"/>
              </w:rPr>
              <w:t>Symptom/condition</w:t>
            </w:r>
          </w:p>
        </w:tc>
        <w:tc>
          <w:tcPr>
            <w:tcW w:w="1301" w:type="pct"/>
            <w:gridSpan w:val="3"/>
            <w:vAlign w:val="center"/>
          </w:tcPr>
          <w:p w14:paraId="2B387D5D" w14:textId="77777777" w:rsidR="00607774" w:rsidRPr="00607774" w:rsidRDefault="00607774" w:rsidP="00607774">
            <w:pPr>
              <w:pStyle w:val="TableText"/>
              <w:jc w:val="center"/>
            </w:pPr>
            <w:r w:rsidRPr="00607774">
              <w:t>Ex-Serving ADF</w:t>
            </w:r>
            <w:r w:rsidRPr="00607774">
              <w:br/>
              <w:t>(n = 10,733)</w:t>
            </w:r>
          </w:p>
        </w:tc>
        <w:tc>
          <w:tcPr>
            <w:tcW w:w="1299" w:type="pct"/>
            <w:gridSpan w:val="3"/>
            <w:vAlign w:val="center"/>
          </w:tcPr>
          <w:p w14:paraId="312E218B" w14:textId="77777777" w:rsidR="00607774" w:rsidRPr="00607774" w:rsidRDefault="00607774" w:rsidP="00607774">
            <w:pPr>
              <w:pStyle w:val="TableText"/>
              <w:jc w:val="center"/>
            </w:pPr>
            <w:r w:rsidRPr="00607774">
              <w:t>Inactive Reservists</w:t>
            </w:r>
            <w:r w:rsidRPr="00607774">
              <w:br/>
              <w:t>(n = 7738)</w:t>
            </w:r>
          </w:p>
        </w:tc>
        <w:tc>
          <w:tcPr>
            <w:tcW w:w="1297" w:type="pct"/>
            <w:gridSpan w:val="3"/>
            <w:vAlign w:val="center"/>
          </w:tcPr>
          <w:p w14:paraId="51C99348" w14:textId="77777777" w:rsidR="00607774" w:rsidRPr="00607774" w:rsidRDefault="00607774" w:rsidP="00607774">
            <w:pPr>
              <w:pStyle w:val="TableText"/>
              <w:jc w:val="center"/>
            </w:pPr>
            <w:r w:rsidRPr="00607774">
              <w:t>Active Reservists</w:t>
            </w:r>
            <w:r w:rsidRPr="00607774">
              <w:br/>
              <w:t>(n = 6372)</w:t>
            </w:r>
          </w:p>
        </w:tc>
      </w:tr>
      <w:tr w:rsidR="00BF7D33" w:rsidRPr="00F32E48" w14:paraId="2C4F7525"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102" w:type="pct"/>
            <w:vMerge/>
          </w:tcPr>
          <w:p w14:paraId="2D89CA7F" w14:textId="77777777" w:rsidR="00607774" w:rsidRPr="00F32E48" w:rsidRDefault="00607774" w:rsidP="00607774">
            <w:pPr>
              <w:pStyle w:val="TableText"/>
            </w:pPr>
          </w:p>
        </w:tc>
        <w:tc>
          <w:tcPr>
            <w:tcW w:w="312" w:type="pct"/>
          </w:tcPr>
          <w:p w14:paraId="1A2A3332" w14:textId="77777777" w:rsidR="00607774" w:rsidRPr="00F32E48" w:rsidRDefault="00607774" w:rsidP="00607774">
            <w:pPr>
              <w:pStyle w:val="TableText"/>
              <w:jc w:val="right"/>
            </w:pPr>
            <w:r w:rsidRPr="00F32E48">
              <w:rPr>
                <w:bCs/>
              </w:rPr>
              <w:t>n</w:t>
            </w:r>
          </w:p>
        </w:tc>
        <w:tc>
          <w:tcPr>
            <w:tcW w:w="391" w:type="pct"/>
          </w:tcPr>
          <w:p w14:paraId="5FFABC76" w14:textId="77777777" w:rsidR="00607774" w:rsidRPr="00F32E48" w:rsidRDefault="00607774" w:rsidP="00607774">
            <w:pPr>
              <w:pStyle w:val="TableText"/>
              <w:jc w:val="right"/>
            </w:pPr>
            <w:r w:rsidRPr="00F32E48">
              <w:rPr>
                <w:bCs/>
              </w:rPr>
              <w:t>Weighted n</w:t>
            </w:r>
          </w:p>
        </w:tc>
        <w:tc>
          <w:tcPr>
            <w:tcW w:w="598" w:type="pct"/>
          </w:tcPr>
          <w:p w14:paraId="311CD6A8" w14:textId="77777777" w:rsidR="00607774" w:rsidRPr="00F32E48" w:rsidRDefault="00607774" w:rsidP="00607774">
            <w:pPr>
              <w:pStyle w:val="TableText"/>
              <w:jc w:val="right"/>
            </w:pPr>
            <w:r w:rsidRPr="00F32E48">
              <w:rPr>
                <w:bCs/>
              </w:rPr>
              <w:t>% (95% CI)</w:t>
            </w:r>
          </w:p>
        </w:tc>
        <w:tc>
          <w:tcPr>
            <w:tcW w:w="302" w:type="pct"/>
          </w:tcPr>
          <w:p w14:paraId="3A63B210" w14:textId="77777777" w:rsidR="00607774" w:rsidRPr="00F32E48" w:rsidRDefault="00607774" w:rsidP="00607774">
            <w:pPr>
              <w:pStyle w:val="TableText"/>
              <w:jc w:val="right"/>
            </w:pPr>
            <w:r w:rsidRPr="00F32E48">
              <w:rPr>
                <w:bCs/>
              </w:rPr>
              <w:t>n</w:t>
            </w:r>
          </w:p>
        </w:tc>
        <w:tc>
          <w:tcPr>
            <w:tcW w:w="391" w:type="pct"/>
          </w:tcPr>
          <w:p w14:paraId="1DB2F126" w14:textId="77777777" w:rsidR="00607774" w:rsidRPr="00F32E48" w:rsidRDefault="00607774" w:rsidP="00607774">
            <w:pPr>
              <w:pStyle w:val="TableText"/>
              <w:jc w:val="right"/>
            </w:pPr>
            <w:r w:rsidRPr="00F32E48">
              <w:rPr>
                <w:bCs/>
              </w:rPr>
              <w:t>Weighted n</w:t>
            </w:r>
          </w:p>
        </w:tc>
        <w:tc>
          <w:tcPr>
            <w:tcW w:w="606" w:type="pct"/>
          </w:tcPr>
          <w:p w14:paraId="74D9F068" w14:textId="77777777" w:rsidR="00607774" w:rsidRPr="00F32E48" w:rsidRDefault="00607774" w:rsidP="00607774">
            <w:pPr>
              <w:pStyle w:val="TableText"/>
              <w:jc w:val="right"/>
            </w:pPr>
            <w:r w:rsidRPr="00F32E48">
              <w:rPr>
                <w:bCs/>
              </w:rPr>
              <w:t>% (95% CI)</w:t>
            </w:r>
          </w:p>
        </w:tc>
        <w:tc>
          <w:tcPr>
            <w:tcW w:w="294" w:type="pct"/>
          </w:tcPr>
          <w:p w14:paraId="67E8A90F" w14:textId="77777777" w:rsidR="00607774" w:rsidRPr="00F32E48" w:rsidRDefault="00607774" w:rsidP="00607774">
            <w:pPr>
              <w:pStyle w:val="TableText"/>
              <w:jc w:val="right"/>
            </w:pPr>
            <w:r w:rsidRPr="00F32E48">
              <w:rPr>
                <w:bCs/>
              </w:rPr>
              <w:t>n</w:t>
            </w:r>
          </w:p>
        </w:tc>
        <w:tc>
          <w:tcPr>
            <w:tcW w:w="430" w:type="pct"/>
          </w:tcPr>
          <w:p w14:paraId="63AA9836" w14:textId="77777777" w:rsidR="00607774" w:rsidRPr="00F32E48" w:rsidRDefault="00607774" w:rsidP="00607774">
            <w:pPr>
              <w:pStyle w:val="TableText"/>
              <w:jc w:val="right"/>
            </w:pPr>
            <w:r w:rsidRPr="00F32E48">
              <w:rPr>
                <w:bCs/>
              </w:rPr>
              <w:t>Weighted n</w:t>
            </w:r>
          </w:p>
        </w:tc>
        <w:tc>
          <w:tcPr>
            <w:tcW w:w="573" w:type="pct"/>
          </w:tcPr>
          <w:p w14:paraId="229E41CF" w14:textId="77777777" w:rsidR="00607774" w:rsidRPr="00F32E48" w:rsidRDefault="00607774" w:rsidP="00607774">
            <w:pPr>
              <w:pStyle w:val="TableText"/>
              <w:jc w:val="right"/>
            </w:pPr>
            <w:r w:rsidRPr="00F32E48">
              <w:rPr>
                <w:bCs/>
              </w:rPr>
              <w:t>% (95% CI)</w:t>
            </w:r>
          </w:p>
        </w:tc>
      </w:tr>
      <w:tr w:rsidR="00BF7D33" w:rsidRPr="00F32E48" w14:paraId="142C386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7F4DE933" w14:textId="77777777" w:rsidR="00607774" w:rsidRPr="00F32E48" w:rsidRDefault="00607774" w:rsidP="00607774">
            <w:pPr>
              <w:pStyle w:val="TableText"/>
              <w:rPr>
                <w:shd w:val="clear" w:color="auto" w:fill="FFFFFF"/>
              </w:rPr>
            </w:pPr>
            <w:r w:rsidRPr="00F32E48">
              <w:t>Wheeze</w:t>
            </w:r>
            <w:r w:rsidRPr="00F32E48">
              <w:rPr>
                <w:vertAlign w:val="superscript"/>
              </w:rPr>
              <w:t>a</w:t>
            </w:r>
          </w:p>
        </w:tc>
        <w:tc>
          <w:tcPr>
            <w:tcW w:w="312" w:type="pct"/>
          </w:tcPr>
          <w:p w14:paraId="6AF844C8" w14:textId="77777777" w:rsidR="00607774" w:rsidRPr="00F32E48" w:rsidRDefault="00607774" w:rsidP="00607774">
            <w:pPr>
              <w:pStyle w:val="TableText"/>
              <w:jc w:val="right"/>
            </w:pPr>
            <w:r w:rsidRPr="00F32E48">
              <w:t>319</w:t>
            </w:r>
          </w:p>
        </w:tc>
        <w:tc>
          <w:tcPr>
            <w:tcW w:w="391" w:type="pct"/>
          </w:tcPr>
          <w:p w14:paraId="5173A537" w14:textId="77777777" w:rsidR="00607774" w:rsidRPr="00F32E48" w:rsidRDefault="00607774" w:rsidP="00607774">
            <w:pPr>
              <w:pStyle w:val="TableText"/>
              <w:jc w:val="right"/>
            </w:pPr>
            <w:r w:rsidRPr="00F32E48">
              <w:t>2407</w:t>
            </w:r>
          </w:p>
        </w:tc>
        <w:tc>
          <w:tcPr>
            <w:tcW w:w="598" w:type="pct"/>
          </w:tcPr>
          <w:p w14:paraId="5C9612DC" w14:textId="77777777" w:rsidR="00607774" w:rsidRPr="00F32E48" w:rsidRDefault="00607774" w:rsidP="00607774">
            <w:pPr>
              <w:pStyle w:val="TableText"/>
              <w:jc w:val="right"/>
            </w:pPr>
            <w:r w:rsidRPr="00F32E48">
              <w:t>22.4 (19.8,</w:t>
            </w:r>
            <w:r>
              <w:t> </w:t>
            </w:r>
            <w:r w:rsidRPr="00F32E48">
              <w:t>25.3)</w:t>
            </w:r>
          </w:p>
        </w:tc>
        <w:tc>
          <w:tcPr>
            <w:tcW w:w="302" w:type="pct"/>
          </w:tcPr>
          <w:p w14:paraId="045E60A3" w14:textId="77777777" w:rsidR="00607774" w:rsidRPr="00F32E48" w:rsidRDefault="00607774" w:rsidP="00607774">
            <w:pPr>
              <w:pStyle w:val="TableText"/>
              <w:jc w:val="right"/>
            </w:pPr>
            <w:r w:rsidRPr="00F32E48">
              <w:t>178</w:t>
            </w:r>
          </w:p>
        </w:tc>
        <w:tc>
          <w:tcPr>
            <w:tcW w:w="391" w:type="pct"/>
          </w:tcPr>
          <w:p w14:paraId="33ADF11B" w14:textId="77777777" w:rsidR="00607774" w:rsidRPr="00F32E48" w:rsidRDefault="00607774" w:rsidP="00607774">
            <w:pPr>
              <w:pStyle w:val="TableText"/>
              <w:jc w:val="right"/>
            </w:pPr>
            <w:r w:rsidRPr="00F32E48">
              <w:t>1419</w:t>
            </w:r>
          </w:p>
        </w:tc>
        <w:tc>
          <w:tcPr>
            <w:tcW w:w="606" w:type="pct"/>
          </w:tcPr>
          <w:p w14:paraId="330772E0" w14:textId="77777777" w:rsidR="00607774" w:rsidRPr="00F32E48" w:rsidRDefault="00607774" w:rsidP="00C22BE2">
            <w:pPr>
              <w:pStyle w:val="TableText"/>
              <w:jc w:val="right"/>
            </w:pPr>
            <w:r w:rsidRPr="00F32E48">
              <w:t>18.3 (15.4,</w:t>
            </w:r>
            <w:r w:rsidR="00C22BE2">
              <w:t> </w:t>
            </w:r>
            <w:r w:rsidRPr="00F32E48">
              <w:t>21.8)</w:t>
            </w:r>
          </w:p>
        </w:tc>
        <w:tc>
          <w:tcPr>
            <w:tcW w:w="294" w:type="pct"/>
          </w:tcPr>
          <w:p w14:paraId="3FCEBB97" w14:textId="77777777" w:rsidR="00607774" w:rsidRPr="00F32E48" w:rsidRDefault="00607774" w:rsidP="00607774">
            <w:pPr>
              <w:pStyle w:val="TableText"/>
              <w:jc w:val="right"/>
            </w:pPr>
            <w:r w:rsidRPr="00F32E48">
              <w:t>224</w:t>
            </w:r>
          </w:p>
        </w:tc>
        <w:tc>
          <w:tcPr>
            <w:tcW w:w="430" w:type="pct"/>
          </w:tcPr>
          <w:p w14:paraId="78FF5CE1" w14:textId="77777777" w:rsidR="00607774" w:rsidRPr="00F32E48" w:rsidRDefault="00607774" w:rsidP="00607774">
            <w:pPr>
              <w:pStyle w:val="TableText"/>
              <w:jc w:val="right"/>
            </w:pPr>
            <w:r w:rsidRPr="00F32E48">
              <w:t>1244</w:t>
            </w:r>
          </w:p>
        </w:tc>
        <w:tc>
          <w:tcPr>
            <w:tcW w:w="573" w:type="pct"/>
          </w:tcPr>
          <w:p w14:paraId="779B1973" w14:textId="77777777" w:rsidR="00607774" w:rsidRPr="00F32E48" w:rsidRDefault="00607774" w:rsidP="00C22BE2">
            <w:pPr>
              <w:pStyle w:val="TableText"/>
              <w:jc w:val="right"/>
            </w:pPr>
            <w:r w:rsidRPr="00F32E48">
              <w:t>19.5 (17.0,</w:t>
            </w:r>
            <w:r w:rsidR="00C22BE2">
              <w:t> </w:t>
            </w:r>
            <w:r w:rsidRPr="00F32E48">
              <w:t>22.4)</w:t>
            </w:r>
          </w:p>
        </w:tc>
      </w:tr>
      <w:tr w:rsidR="00BF7D33" w:rsidRPr="00F32E48" w14:paraId="6D16F175" w14:textId="77777777" w:rsidTr="00BF7D33">
        <w:trPr>
          <w:cantSplit/>
        </w:trPr>
        <w:tc>
          <w:tcPr>
            <w:tcW w:w="1102" w:type="pct"/>
            <w:vAlign w:val="center"/>
          </w:tcPr>
          <w:p w14:paraId="7F7CA958" w14:textId="77777777" w:rsidR="00607774" w:rsidRPr="00F32E48" w:rsidRDefault="00607774" w:rsidP="00607774">
            <w:pPr>
              <w:pStyle w:val="TableText"/>
              <w:ind w:left="144"/>
              <w:rPr>
                <w:highlight w:val="yellow"/>
              </w:rPr>
            </w:pPr>
            <w:r w:rsidRPr="00F32E48">
              <w:t>Wheeze with breathlessness</w:t>
            </w:r>
          </w:p>
        </w:tc>
        <w:tc>
          <w:tcPr>
            <w:tcW w:w="312" w:type="pct"/>
          </w:tcPr>
          <w:p w14:paraId="6C79A4AE" w14:textId="77777777" w:rsidR="00607774" w:rsidRPr="00F32E48" w:rsidRDefault="00607774" w:rsidP="00607774">
            <w:pPr>
              <w:pStyle w:val="TableText"/>
              <w:jc w:val="right"/>
            </w:pPr>
            <w:r w:rsidRPr="00F32E48">
              <w:t>200</w:t>
            </w:r>
          </w:p>
        </w:tc>
        <w:tc>
          <w:tcPr>
            <w:tcW w:w="391" w:type="pct"/>
          </w:tcPr>
          <w:p w14:paraId="11AF900A" w14:textId="77777777" w:rsidR="00607774" w:rsidRPr="00F32E48" w:rsidRDefault="00607774" w:rsidP="00607774">
            <w:pPr>
              <w:pStyle w:val="TableText"/>
              <w:jc w:val="right"/>
            </w:pPr>
            <w:r w:rsidRPr="00F32E48">
              <w:t>1440</w:t>
            </w:r>
          </w:p>
        </w:tc>
        <w:tc>
          <w:tcPr>
            <w:tcW w:w="598" w:type="pct"/>
          </w:tcPr>
          <w:p w14:paraId="1735879B" w14:textId="77777777" w:rsidR="00607774" w:rsidRPr="00F32E48" w:rsidRDefault="00607774" w:rsidP="00607774">
            <w:pPr>
              <w:pStyle w:val="TableText"/>
              <w:jc w:val="right"/>
            </w:pPr>
            <w:r w:rsidRPr="00F32E48">
              <w:t>59.8 (52.8,</w:t>
            </w:r>
            <w:r>
              <w:t> </w:t>
            </w:r>
            <w:r w:rsidRPr="00F32E48">
              <w:t>66.5)</w:t>
            </w:r>
          </w:p>
        </w:tc>
        <w:tc>
          <w:tcPr>
            <w:tcW w:w="302" w:type="pct"/>
          </w:tcPr>
          <w:p w14:paraId="7BA01315" w14:textId="77777777" w:rsidR="00607774" w:rsidRPr="00F32E48" w:rsidRDefault="00607774" w:rsidP="00607774">
            <w:pPr>
              <w:pStyle w:val="TableText"/>
              <w:jc w:val="right"/>
            </w:pPr>
            <w:r w:rsidRPr="00F32E48">
              <w:t>81</w:t>
            </w:r>
          </w:p>
        </w:tc>
        <w:tc>
          <w:tcPr>
            <w:tcW w:w="391" w:type="pct"/>
          </w:tcPr>
          <w:p w14:paraId="4708FB4C" w14:textId="77777777" w:rsidR="00607774" w:rsidRPr="00F32E48" w:rsidRDefault="00607774" w:rsidP="00607774">
            <w:pPr>
              <w:pStyle w:val="TableText"/>
              <w:jc w:val="right"/>
            </w:pPr>
            <w:r w:rsidRPr="00F32E48">
              <w:t>646</w:t>
            </w:r>
          </w:p>
        </w:tc>
        <w:tc>
          <w:tcPr>
            <w:tcW w:w="606" w:type="pct"/>
          </w:tcPr>
          <w:p w14:paraId="3E9D7763" w14:textId="77777777" w:rsidR="00607774" w:rsidRPr="00F32E48" w:rsidRDefault="00607774" w:rsidP="00C22BE2">
            <w:pPr>
              <w:pStyle w:val="TableText"/>
              <w:jc w:val="right"/>
            </w:pPr>
            <w:r w:rsidRPr="00F32E48">
              <w:t>45.6 (36.2,</w:t>
            </w:r>
            <w:r w:rsidR="00C22BE2">
              <w:t> </w:t>
            </w:r>
            <w:r w:rsidRPr="00F32E48">
              <w:t>55.2)</w:t>
            </w:r>
          </w:p>
        </w:tc>
        <w:tc>
          <w:tcPr>
            <w:tcW w:w="294" w:type="pct"/>
          </w:tcPr>
          <w:p w14:paraId="39F9F691" w14:textId="77777777" w:rsidR="00607774" w:rsidRPr="00F32E48" w:rsidRDefault="00607774" w:rsidP="00607774">
            <w:pPr>
              <w:pStyle w:val="TableText"/>
              <w:jc w:val="right"/>
            </w:pPr>
            <w:r w:rsidRPr="00F32E48">
              <w:t>110</w:t>
            </w:r>
          </w:p>
        </w:tc>
        <w:tc>
          <w:tcPr>
            <w:tcW w:w="430" w:type="pct"/>
          </w:tcPr>
          <w:p w14:paraId="4574FE34" w14:textId="77777777" w:rsidR="00607774" w:rsidRPr="00F32E48" w:rsidRDefault="00607774" w:rsidP="00607774">
            <w:pPr>
              <w:pStyle w:val="TableText"/>
              <w:jc w:val="right"/>
            </w:pPr>
            <w:r w:rsidRPr="00F32E48">
              <w:t>658</w:t>
            </w:r>
          </w:p>
        </w:tc>
        <w:tc>
          <w:tcPr>
            <w:tcW w:w="573" w:type="pct"/>
          </w:tcPr>
          <w:p w14:paraId="3448EF73" w14:textId="77777777" w:rsidR="00607774" w:rsidRPr="00F32E48" w:rsidRDefault="00607774" w:rsidP="00C22BE2">
            <w:pPr>
              <w:pStyle w:val="TableText"/>
              <w:jc w:val="right"/>
            </w:pPr>
            <w:r w:rsidRPr="00F32E48">
              <w:t>52.9 (45.3,</w:t>
            </w:r>
            <w:r w:rsidR="00C22BE2">
              <w:t> </w:t>
            </w:r>
            <w:r w:rsidRPr="00F32E48">
              <w:t>60.4)</w:t>
            </w:r>
          </w:p>
        </w:tc>
      </w:tr>
      <w:tr w:rsidR="00BF7D33" w:rsidRPr="00F32E48" w14:paraId="0F19E80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439F7D0" w14:textId="77777777" w:rsidR="00607774" w:rsidRPr="00F32E48" w:rsidRDefault="00607774" w:rsidP="00607774">
            <w:pPr>
              <w:pStyle w:val="TableText"/>
              <w:ind w:left="144"/>
            </w:pPr>
            <w:r w:rsidRPr="00F32E48">
              <w:t>Wheeze when cold not present</w:t>
            </w:r>
          </w:p>
        </w:tc>
        <w:tc>
          <w:tcPr>
            <w:tcW w:w="312" w:type="pct"/>
          </w:tcPr>
          <w:p w14:paraId="5EE4A606" w14:textId="77777777" w:rsidR="00607774" w:rsidRPr="00F32E48" w:rsidRDefault="00607774" w:rsidP="00607774">
            <w:pPr>
              <w:pStyle w:val="TableText"/>
              <w:jc w:val="right"/>
            </w:pPr>
            <w:r w:rsidRPr="00F32E48">
              <w:t>229</w:t>
            </w:r>
          </w:p>
        </w:tc>
        <w:tc>
          <w:tcPr>
            <w:tcW w:w="391" w:type="pct"/>
          </w:tcPr>
          <w:p w14:paraId="04C22E9E" w14:textId="77777777" w:rsidR="00607774" w:rsidRPr="00F32E48" w:rsidRDefault="00607774" w:rsidP="00607774">
            <w:pPr>
              <w:pStyle w:val="TableText"/>
              <w:jc w:val="right"/>
            </w:pPr>
            <w:r w:rsidRPr="00F32E48">
              <w:t>1753</w:t>
            </w:r>
          </w:p>
        </w:tc>
        <w:tc>
          <w:tcPr>
            <w:tcW w:w="598" w:type="pct"/>
          </w:tcPr>
          <w:p w14:paraId="28830F3C" w14:textId="77777777" w:rsidR="00607774" w:rsidRPr="00F32E48" w:rsidRDefault="00607774" w:rsidP="00607774">
            <w:pPr>
              <w:pStyle w:val="TableText"/>
              <w:jc w:val="right"/>
            </w:pPr>
            <w:r w:rsidRPr="00F32E48">
              <w:t>72.8 (66.3,</w:t>
            </w:r>
            <w:r>
              <w:t> </w:t>
            </w:r>
            <w:r w:rsidRPr="00F32E48">
              <w:t>78.5)</w:t>
            </w:r>
          </w:p>
        </w:tc>
        <w:tc>
          <w:tcPr>
            <w:tcW w:w="302" w:type="pct"/>
          </w:tcPr>
          <w:p w14:paraId="46EC2E3D" w14:textId="77777777" w:rsidR="00607774" w:rsidRPr="00F32E48" w:rsidRDefault="00607774" w:rsidP="00607774">
            <w:pPr>
              <w:pStyle w:val="TableText"/>
              <w:jc w:val="right"/>
            </w:pPr>
            <w:r w:rsidRPr="00F32E48">
              <w:t>103</w:t>
            </w:r>
          </w:p>
        </w:tc>
        <w:tc>
          <w:tcPr>
            <w:tcW w:w="391" w:type="pct"/>
          </w:tcPr>
          <w:p w14:paraId="6DB6B1E6" w14:textId="77777777" w:rsidR="00607774" w:rsidRPr="00F32E48" w:rsidRDefault="00607774" w:rsidP="00607774">
            <w:pPr>
              <w:pStyle w:val="TableText"/>
              <w:jc w:val="right"/>
            </w:pPr>
            <w:r w:rsidRPr="00F32E48">
              <w:t>751</w:t>
            </w:r>
          </w:p>
        </w:tc>
        <w:tc>
          <w:tcPr>
            <w:tcW w:w="606" w:type="pct"/>
          </w:tcPr>
          <w:p w14:paraId="14D3B94C" w14:textId="77777777" w:rsidR="00607774" w:rsidRPr="00F32E48" w:rsidRDefault="00607774" w:rsidP="00C22BE2">
            <w:pPr>
              <w:pStyle w:val="TableText"/>
              <w:jc w:val="right"/>
            </w:pPr>
            <w:r w:rsidRPr="00F32E48">
              <w:t>52.9 (43.2,</w:t>
            </w:r>
            <w:r w:rsidR="00C22BE2">
              <w:t> </w:t>
            </w:r>
            <w:r w:rsidRPr="00F32E48">
              <w:t>62.4)</w:t>
            </w:r>
          </w:p>
        </w:tc>
        <w:tc>
          <w:tcPr>
            <w:tcW w:w="294" w:type="pct"/>
          </w:tcPr>
          <w:p w14:paraId="19784C16" w14:textId="77777777" w:rsidR="00607774" w:rsidRPr="00F32E48" w:rsidRDefault="00607774" w:rsidP="00607774">
            <w:pPr>
              <w:pStyle w:val="TableText"/>
              <w:jc w:val="right"/>
            </w:pPr>
            <w:r w:rsidRPr="00F32E48">
              <w:t>130</w:t>
            </w:r>
          </w:p>
        </w:tc>
        <w:tc>
          <w:tcPr>
            <w:tcW w:w="430" w:type="pct"/>
          </w:tcPr>
          <w:p w14:paraId="370BB9AA" w14:textId="77777777" w:rsidR="00607774" w:rsidRPr="00F32E48" w:rsidRDefault="00607774" w:rsidP="00607774">
            <w:pPr>
              <w:pStyle w:val="TableText"/>
              <w:jc w:val="right"/>
            </w:pPr>
            <w:r w:rsidRPr="00F32E48">
              <w:t>704</w:t>
            </w:r>
          </w:p>
        </w:tc>
        <w:tc>
          <w:tcPr>
            <w:tcW w:w="573" w:type="pct"/>
          </w:tcPr>
          <w:p w14:paraId="57DE8825" w14:textId="77777777" w:rsidR="00607774" w:rsidRPr="00F32E48" w:rsidRDefault="00607774" w:rsidP="00C22BE2">
            <w:pPr>
              <w:pStyle w:val="TableText"/>
              <w:jc w:val="right"/>
            </w:pPr>
            <w:r w:rsidRPr="00F32E48">
              <w:t>56.6 (48.8,</w:t>
            </w:r>
            <w:r w:rsidR="00C22BE2">
              <w:t> </w:t>
            </w:r>
            <w:r w:rsidRPr="00F32E48">
              <w:t>64.1)</w:t>
            </w:r>
          </w:p>
        </w:tc>
      </w:tr>
      <w:tr w:rsidR="00BF7D33" w:rsidRPr="00F32E48" w14:paraId="1CCDF7AB" w14:textId="77777777" w:rsidTr="00BF7D33">
        <w:trPr>
          <w:cantSplit/>
        </w:trPr>
        <w:tc>
          <w:tcPr>
            <w:tcW w:w="1102" w:type="pct"/>
            <w:vAlign w:val="center"/>
          </w:tcPr>
          <w:p w14:paraId="6FE746A8" w14:textId="77777777" w:rsidR="00607774" w:rsidRPr="00F32E48" w:rsidRDefault="00607774" w:rsidP="00607774">
            <w:pPr>
              <w:pStyle w:val="TableText"/>
              <w:rPr>
                <w:shd w:val="clear" w:color="auto" w:fill="FFFFFF"/>
              </w:rPr>
            </w:pPr>
            <w:r w:rsidRPr="00F32E48">
              <w:t>Woken with tightness in chest</w:t>
            </w:r>
          </w:p>
        </w:tc>
        <w:tc>
          <w:tcPr>
            <w:tcW w:w="312" w:type="pct"/>
          </w:tcPr>
          <w:p w14:paraId="168E8D60" w14:textId="77777777" w:rsidR="00607774" w:rsidRPr="00F32E48" w:rsidRDefault="00607774" w:rsidP="00607774">
            <w:pPr>
              <w:pStyle w:val="TableText"/>
              <w:jc w:val="right"/>
            </w:pPr>
            <w:r w:rsidRPr="00F32E48">
              <w:t>300</w:t>
            </w:r>
          </w:p>
        </w:tc>
        <w:tc>
          <w:tcPr>
            <w:tcW w:w="391" w:type="pct"/>
          </w:tcPr>
          <w:p w14:paraId="75D2568A" w14:textId="77777777" w:rsidR="00607774" w:rsidRPr="00F32E48" w:rsidRDefault="00607774" w:rsidP="00607774">
            <w:pPr>
              <w:pStyle w:val="TableText"/>
              <w:jc w:val="right"/>
            </w:pPr>
            <w:r w:rsidRPr="00F32E48">
              <w:t>2114</w:t>
            </w:r>
          </w:p>
        </w:tc>
        <w:tc>
          <w:tcPr>
            <w:tcW w:w="598" w:type="pct"/>
          </w:tcPr>
          <w:p w14:paraId="214EF4F4" w14:textId="77777777" w:rsidR="00607774" w:rsidRPr="00F32E48" w:rsidRDefault="00607774" w:rsidP="00607774">
            <w:pPr>
              <w:pStyle w:val="TableText"/>
              <w:jc w:val="right"/>
            </w:pPr>
            <w:r w:rsidRPr="00F32E48">
              <w:t>19.7 (17.3,</w:t>
            </w:r>
            <w:r>
              <w:t> </w:t>
            </w:r>
            <w:r w:rsidRPr="00F32E48">
              <w:t>22.4)</w:t>
            </w:r>
          </w:p>
        </w:tc>
        <w:tc>
          <w:tcPr>
            <w:tcW w:w="302" w:type="pct"/>
          </w:tcPr>
          <w:p w14:paraId="6D180230" w14:textId="77777777" w:rsidR="00607774" w:rsidRPr="00F32E48" w:rsidRDefault="00607774" w:rsidP="00607774">
            <w:pPr>
              <w:pStyle w:val="TableText"/>
              <w:jc w:val="right"/>
            </w:pPr>
            <w:r w:rsidRPr="00F32E48">
              <w:t>127</w:t>
            </w:r>
          </w:p>
        </w:tc>
        <w:tc>
          <w:tcPr>
            <w:tcW w:w="391" w:type="pct"/>
          </w:tcPr>
          <w:p w14:paraId="4D18EB90" w14:textId="77777777" w:rsidR="00607774" w:rsidRPr="00F32E48" w:rsidRDefault="00607774" w:rsidP="00607774">
            <w:pPr>
              <w:pStyle w:val="TableText"/>
              <w:jc w:val="right"/>
            </w:pPr>
            <w:r w:rsidRPr="00F32E48">
              <w:t>910</w:t>
            </w:r>
          </w:p>
        </w:tc>
        <w:tc>
          <w:tcPr>
            <w:tcW w:w="606" w:type="pct"/>
          </w:tcPr>
          <w:p w14:paraId="5011E487" w14:textId="77777777" w:rsidR="00607774" w:rsidRPr="00F32E48" w:rsidRDefault="00607774" w:rsidP="00C22BE2">
            <w:pPr>
              <w:pStyle w:val="TableText"/>
              <w:jc w:val="right"/>
            </w:pPr>
            <w:r w:rsidRPr="00F32E48">
              <w:t>11.8 (9.5,</w:t>
            </w:r>
            <w:r w:rsidR="00C22BE2">
              <w:t> </w:t>
            </w:r>
            <w:r w:rsidRPr="00F32E48">
              <w:t>14.5)</w:t>
            </w:r>
          </w:p>
        </w:tc>
        <w:tc>
          <w:tcPr>
            <w:tcW w:w="294" w:type="pct"/>
          </w:tcPr>
          <w:p w14:paraId="5978FA7D" w14:textId="77777777" w:rsidR="00607774" w:rsidRPr="00F32E48" w:rsidRDefault="00607774" w:rsidP="00607774">
            <w:pPr>
              <w:pStyle w:val="TableText"/>
              <w:jc w:val="right"/>
            </w:pPr>
            <w:r w:rsidRPr="00F32E48">
              <w:t>147</w:t>
            </w:r>
          </w:p>
        </w:tc>
        <w:tc>
          <w:tcPr>
            <w:tcW w:w="430" w:type="pct"/>
          </w:tcPr>
          <w:p w14:paraId="112E7963" w14:textId="77777777" w:rsidR="00607774" w:rsidRPr="00F32E48" w:rsidRDefault="00607774" w:rsidP="00607774">
            <w:pPr>
              <w:pStyle w:val="TableText"/>
              <w:jc w:val="right"/>
            </w:pPr>
            <w:r w:rsidRPr="00F32E48">
              <w:t>788</w:t>
            </w:r>
          </w:p>
        </w:tc>
        <w:tc>
          <w:tcPr>
            <w:tcW w:w="573" w:type="pct"/>
          </w:tcPr>
          <w:p w14:paraId="3EF374A0" w14:textId="77777777" w:rsidR="00607774" w:rsidRPr="00F32E48" w:rsidRDefault="00607774" w:rsidP="00C22BE2">
            <w:pPr>
              <w:pStyle w:val="TableText"/>
              <w:jc w:val="right"/>
            </w:pPr>
            <w:r w:rsidRPr="00F32E48">
              <w:t>12.4 (10.4,</w:t>
            </w:r>
            <w:r w:rsidR="00C22BE2">
              <w:t> </w:t>
            </w:r>
            <w:r w:rsidRPr="00F32E48">
              <w:t>14.7)</w:t>
            </w:r>
          </w:p>
        </w:tc>
      </w:tr>
      <w:tr w:rsidR="00BF7D33" w:rsidRPr="00F32E48" w14:paraId="736F49C7"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4A310EC" w14:textId="77777777" w:rsidR="00607774" w:rsidRPr="00F32E48" w:rsidRDefault="00607774" w:rsidP="00607774">
            <w:pPr>
              <w:pStyle w:val="TableText"/>
              <w:rPr>
                <w:shd w:val="clear" w:color="auto" w:fill="FFFFFF"/>
              </w:rPr>
            </w:pPr>
            <w:r w:rsidRPr="00F32E48">
              <w:t xml:space="preserve">Attack of shortness of breath during the day whilst at rest </w:t>
            </w:r>
          </w:p>
        </w:tc>
        <w:tc>
          <w:tcPr>
            <w:tcW w:w="312" w:type="pct"/>
          </w:tcPr>
          <w:p w14:paraId="1ECCF13F" w14:textId="77777777" w:rsidR="00607774" w:rsidRPr="00F32E48" w:rsidRDefault="00607774" w:rsidP="00607774">
            <w:pPr>
              <w:pStyle w:val="TableText"/>
              <w:jc w:val="right"/>
            </w:pPr>
            <w:r w:rsidRPr="00F32E48">
              <w:t>239</w:t>
            </w:r>
          </w:p>
        </w:tc>
        <w:tc>
          <w:tcPr>
            <w:tcW w:w="391" w:type="pct"/>
          </w:tcPr>
          <w:p w14:paraId="374FCA9D" w14:textId="77777777" w:rsidR="00607774" w:rsidRPr="00F32E48" w:rsidRDefault="00607774" w:rsidP="00607774">
            <w:pPr>
              <w:pStyle w:val="TableText"/>
              <w:jc w:val="right"/>
            </w:pPr>
            <w:r w:rsidRPr="00F32E48">
              <w:t>1716</w:t>
            </w:r>
          </w:p>
        </w:tc>
        <w:tc>
          <w:tcPr>
            <w:tcW w:w="598" w:type="pct"/>
          </w:tcPr>
          <w:p w14:paraId="0B1CC2E1" w14:textId="77777777" w:rsidR="00607774" w:rsidRPr="00F32E48" w:rsidRDefault="00607774" w:rsidP="00607774">
            <w:pPr>
              <w:pStyle w:val="TableText"/>
              <w:jc w:val="right"/>
            </w:pPr>
            <w:r w:rsidRPr="00F32E48">
              <w:t>16.0 (13.8,</w:t>
            </w:r>
            <w:r>
              <w:t> </w:t>
            </w:r>
            <w:r w:rsidRPr="00F32E48">
              <w:t>18.5)</w:t>
            </w:r>
          </w:p>
        </w:tc>
        <w:tc>
          <w:tcPr>
            <w:tcW w:w="302" w:type="pct"/>
          </w:tcPr>
          <w:p w14:paraId="696CDD0B" w14:textId="77777777" w:rsidR="00607774" w:rsidRPr="00F32E48" w:rsidRDefault="00607774" w:rsidP="00607774">
            <w:pPr>
              <w:pStyle w:val="TableText"/>
              <w:jc w:val="right"/>
            </w:pPr>
            <w:r w:rsidRPr="00F32E48">
              <w:t>92</w:t>
            </w:r>
          </w:p>
        </w:tc>
        <w:tc>
          <w:tcPr>
            <w:tcW w:w="391" w:type="pct"/>
          </w:tcPr>
          <w:p w14:paraId="1068EEC1" w14:textId="77777777" w:rsidR="00607774" w:rsidRPr="00F32E48" w:rsidRDefault="00607774" w:rsidP="00607774">
            <w:pPr>
              <w:pStyle w:val="TableText"/>
              <w:jc w:val="right"/>
            </w:pPr>
            <w:r w:rsidRPr="00F32E48">
              <w:t>667</w:t>
            </w:r>
          </w:p>
        </w:tc>
        <w:tc>
          <w:tcPr>
            <w:tcW w:w="606" w:type="pct"/>
          </w:tcPr>
          <w:p w14:paraId="249C09FA" w14:textId="77777777" w:rsidR="00607774" w:rsidRPr="00F32E48" w:rsidRDefault="00607774" w:rsidP="00C22BE2">
            <w:pPr>
              <w:pStyle w:val="TableText"/>
              <w:jc w:val="right"/>
            </w:pPr>
            <w:r w:rsidRPr="00F32E48">
              <w:t>8.6 (6.6,</w:t>
            </w:r>
            <w:r w:rsidR="00C22BE2">
              <w:t> </w:t>
            </w:r>
            <w:r w:rsidRPr="00F32E48">
              <w:t>11.1)</w:t>
            </w:r>
          </w:p>
        </w:tc>
        <w:tc>
          <w:tcPr>
            <w:tcW w:w="294" w:type="pct"/>
          </w:tcPr>
          <w:p w14:paraId="11378793" w14:textId="77777777" w:rsidR="00607774" w:rsidRPr="00F32E48" w:rsidRDefault="00607774" w:rsidP="00607774">
            <w:pPr>
              <w:pStyle w:val="TableText"/>
              <w:jc w:val="right"/>
            </w:pPr>
            <w:r w:rsidRPr="00F32E48">
              <w:t>91</w:t>
            </w:r>
          </w:p>
        </w:tc>
        <w:tc>
          <w:tcPr>
            <w:tcW w:w="430" w:type="pct"/>
          </w:tcPr>
          <w:p w14:paraId="1A58DE62" w14:textId="77777777" w:rsidR="00607774" w:rsidRPr="00F32E48" w:rsidRDefault="00607774" w:rsidP="00607774">
            <w:pPr>
              <w:pStyle w:val="TableText"/>
              <w:jc w:val="right"/>
            </w:pPr>
            <w:r w:rsidRPr="00F32E48">
              <w:t>474</w:t>
            </w:r>
          </w:p>
        </w:tc>
        <w:tc>
          <w:tcPr>
            <w:tcW w:w="573" w:type="pct"/>
          </w:tcPr>
          <w:p w14:paraId="5E58101E" w14:textId="77777777" w:rsidR="00607774" w:rsidRPr="00F32E48" w:rsidRDefault="00607774" w:rsidP="00C22BE2">
            <w:pPr>
              <w:pStyle w:val="TableText"/>
              <w:jc w:val="right"/>
            </w:pPr>
            <w:r w:rsidRPr="00F32E48">
              <w:t>7.5 (6.0,</w:t>
            </w:r>
            <w:r w:rsidR="00C22BE2">
              <w:t> </w:t>
            </w:r>
            <w:r w:rsidRPr="00F32E48">
              <w:t>9.2)</w:t>
            </w:r>
          </w:p>
        </w:tc>
      </w:tr>
      <w:tr w:rsidR="00BF7D33" w:rsidRPr="00F32E48" w14:paraId="3AFB0F22" w14:textId="77777777" w:rsidTr="00BF7D33">
        <w:trPr>
          <w:cantSplit/>
        </w:trPr>
        <w:tc>
          <w:tcPr>
            <w:tcW w:w="1102" w:type="pct"/>
            <w:vAlign w:val="center"/>
          </w:tcPr>
          <w:p w14:paraId="0F6E534D" w14:textId="77777777" w:rsidR="00607774" w:rsidRPr="00F32E48" w:rsidRDefault="00607774" w:rsidP="00607774">
            <w:pPr>
              <w:pStyle w:val="TableText"/>
              <w:rPr>
                <w:shd w:val="clear" w:color="auto" w:fill="FFFFFF"/>
              </w:rPr>
            </w:pPr>
            <w:r w:rsidRPr="00F32E48">
              <w:t xml:space="preserve">Attack of shortness of breath following strenuous activity </w:t>
            </w:r>
          </w:p>
        </w:tc>
        <w:tc>
          <w:tcPr>
            <w:tcW w:w="312" w:type="pct"/>
          </w:tcPr>
          <w:p w14:paraId="167E7C21" w14:textId="77777777" w:rsidR="00607774" w:rsidRPr="00F32E48" w:rsidRDefault="00607774" w:rsidP="00607774">
            <w:pPr>
              <w:pStyle w:val="TableText"/>
              <w:jc w:val="right"/>
            </w:pPr>
            <w:r w:rsidRPr="00F32E48">
              <w:t>266</w:t>
            </w:r>
          </w:p>
        </w:tc>
        <w:tc>
          <w:tcPr>
            <w:tcW w:w="391" w:type="pct"/>
          </w:tcPr>
          <w:p w14:paraId="0D6CB896" w14:textId="77777777" w:rsidR="00607774" w:rsidRPr="00F32E48" w:rsidRDefault="00607774" w:rsidP="00607774">
            <w:pPr>
              <w:pStyle w:val="TableText"/>
              <w:jc w:val="right"/>
            </w:pPr>
            <w:r w:rsidRPr="00F32E48">
              <w:t>1797</w:t>
            </w:r>
          </w:p>
        </w:tc>
        <w:tc>
          <w:tcPr>
            <w:tcW w:w="598" w:type="pct"/>
          </w:tcPr>
          <w:p w14:paraId="1EF2079E" w14:textId="77777777" w:rsidR="00607774" w:rsidRPr="00F32E48" w:rsidRDefault="00607774" w:rsidP="00607774">
            <w:pPr>
              <w:pStyle w:val="TableText"/>
              <w:jc w:val="right"/>
            </w:pPr>
            <w:r w:rsidRPr="00F32E48">
              <w:t>16.8 (14.6,</w:t>
            </w:r>
            <w:r>
              <w:t> </w:t>
            </w:r>
            <w:r w:rsidRPr="00F32E48">
              <w:t>19.1)</w:t>
            </w:r>
          </w:p>
        </w:tc>
        <w:tc>
          <w:tcPr>
            <w:tcW w:w="302" w:type="pct"/>
          </w:tcPr>
          <w:p w14:paraId="461B09EC" w14:textId="77777777" w:rsidR="00607774" w:rsidRPr="00F32E48" w:rsidRDefault="00607774" w:rsidP="00607774">
            <w:pPr>
              <w:pStyle w:val="TableText"/>
              <w:jc w:val="right"/>
            </w:pPr>
            <w:r w:rsidRPr="00F32E48">
              <w:t>139</w:t>
            </w:r>
          </w:p>
        </w:tc>
        <w:tc>
          <w:tcPr>
            <w:tcW w:w="391" w:type="pct"/>
          </w:tcPr>
          <w:p w14:paraId="16586E31" w14:textId="77777777" w:rsidR="00607774" w:rsidRPr="00F32E48" w:rsidRDefault="00607774" w:rsidP="00607774">
            <w:pPr>
              <w:pStyle w:val="TableText"/>
              <w:jc w:val="right"/>
            </w:pPr>
            <w:r w:rsidRPr="00F32E48">
              <w:t>1055</w:t>
            </w:r>
          </w:p>
        </w:tc>
        <w:tc>
          <w:tcPr>
            <w:tcW w:w="606" w:type="pct"/>
          </w:tcPr>
          <w:p w14:paraId="5987FDE7" w14:textId="77777777" w:rsidR="00607774" w:rsidRPr="00F32E48" w:rsidRDefault="00607774" w:rsidP="00C22BE2">
            <w:pPr>
              <w:pStyle w:val="TableText"/>
              <w:jc w:val="right"/>
            </w:pPr>
            <w:r w:rsidRPr="00F32E48">
              <w:t>13.6 (11.1,</w:t>
            </w:r>
            <w:r w:rsidR="00C22BE2">
              <w:t> </w:t>
            </w:r>
            <w:r w:rsidRPr="00F32E48">
              <w:t>16.7)</w:t>
            </w:r>
          </w:p>
        </w:tc>
        <w:tc>
          <w:tcPr>
            <w:tcW w:w="294" w:type="pct"/>
          </w:tcPr>
          <w:p w14:paraId="51247849" w14:textId="77777777" w:rsidR="00607774" w:rsidRPr="00F32E48" w:rsidRDefault="00607774" w:rsidP="00607774">
            <w:pPr>
              <w:pStyle w:val="TableText"/>
              <w:jc w:val="right"/>
            </w:pPr>
            <w:r w:rsidRPr="00F32E48">
              <w:t>144</w:t>
            </w:r>
          </w:p>
        </w:tc>
        <w:tc>
          <w:tcPr>
            <w:tcW w:w="430" w:type="pct"/>
          </w:tcPr>
          <w:p w14:paraId="7F275B89" w14:textId="77777777" w:rsidR="00607774" w:rsidRPr="00F32E48" w:rsidRDefault="00607774" w:rsidP="00607774">
            <w:pPr>
              <w:pStyle w:val="TableText"/>
              <w:jc w:val="right"/>
            </w:pPr>
            <w:r w:rsidRPr="00F32E48">
              <w:t>774</w:t>
            </w:r>
          </w:p>
        </w:tc>
        <w:tc>
          <w:tcPr>
            <w:tcW w:w="573" w:type="pct"/>
          </w:tcPr>
          <w:p w14:paraId="23EFA0DD" w14:textId="77777777" w:rsidR="00607774" w:rsidRPr="00F32E48" w:rsidRDefault="00607774" w:rsidP="00C22BE2">
            <w:pPr>
              <w:pStyle w:val="TableText"/>
              <w:jc w:val="right"/>
            </w:pPr>
            <w:r w:rsidRPr="00F32E48">
              <w:t>12.1 (10.2,</w:t>
            </w:r>
            <w:r w:rsidR="00C22BE2">
              <w:t> </w:t>
            </w:r>
            <w:r w:rsidRPr="00F32E48">
              <w:t>14.5)</w:t>
            </w:r>
          </w:p>
        </w:tc>
      </w:tr>
      <w:tr w:rsidR="00BF7D33" w:rsidRPr="00F32E48" w14:paraId="7DC800CB"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4C8064D1" w14:textId="77777777" w:rsidR="00607774" w:rsidRPr="00F32E48" w:rsidRDefault="00607774" w:rsidP="00607774">
            <w:pPr>
              <w:pStyle w:val="TableText"/>
              <w:rPr>
                <w:shd w:val="clear" w:color="auto" w:fill="FFFFFF"/>
              </w:rPr>
            </w:pPr>
            <w:r w:rsidRPr="00F32E48">
              <w:t>Woken by attack of shortness of breath</w:t>
            </w:r>
          </w:p>
        </w:tc>
        <w:tc>
          <w:tcPr>
            <w:tcW w:w="312" w:type="pct"/>
          </w:tcPr>
          <w:p w14:paraId="74A87B1E" w14:textId="77777777" w:rsidR="00607774" w:rsidRPr="00F32E48" w:rsidRDefault="00607774" w:rsidP="00607774">
            <w:pPr>
              <w:pStyle w:val="TableText"/>
              <w:jc w:val="right"/>
            </w:pPr>
            <w:r w:rsidRPr="00F32E48">
              <w:t>182</w:t>
            </w:r>
          </w:p>
        </w:tc>
        <w:tc>
          <w:tcPr>
            <w:tcW w:w="391" w:type="pct"/>
          </w:tcPr>
          <w:p w14:paraId="7E881BE4" w14:textId="77777777" w:rsidR="00607774" w:rsidRPr="00F32E48" w:rsidRDefault="00607774" w:rsidP="00607774">
            <w:pPr>
              <w:pStyle w:val="TableText"/>
              <w:jc w:val="right"/>
            </w:pPr>
            <w:r w:rsidRPr="00F32E48">
              <w:t>1250</w:t>
            </w:r>
          </w:p>
        </w:tc>
        <w:tc>
          <w:tcPr>
            <w:tcW w:w="598" w:type="pct"/>
          </w:tcPr>
          <w:p w14:paraId="46A2EC8B" w14:textId="77777777" w:rsidR="00607774" w:rsidRPr="00F32E48" w:rsidRDefault="00607774" w:rsidP="00607774">
            <w:pPr>
              <w:pStyle w:val="TableText"/>
              <w:jc w:val="right"/>
            </w:pPr>
            <w:r w:rsidRPr="00F32E48">
              <w:t>11.6 (9.8,</w:t>
            </w:r>
            <w:r>
              <w:t> </w:t>
            </w:r>
            <w:r w:rsidRPr="00F32E48">
              <w:t>13.8)</w:t>
            </w:r>
          </w:p>
        </w:tc>
        <w:tc>
          <w:tcPr>
            <w:tcW w:w="302" w:type="pct"/>
          </w:tcPr>
          <w:p w14:paraId="73596DEE" w14:textId="77777777" w:rsidR="00607774" w:rsidRPr="00F32E48" w:rsidRDefault="00607774" w:rsidP="00607774">
            <w:pPr>
              <w:pStyle w:val="TableText"/>
              <w:jc w:val="right"/>
            </w:pPr>
            <w:r w:rsidRPr="00F32E48">
              <w:t>64</w:t>
            </w:r>
          </w:p>
        </w:tc>
        <w:tc>
          <w:tcPr>
            <w:tcW w:w="391" w:type="pct"/>
          </w:tcPr>
          <w:p w14:paraId="48DB30B5" w14:textId="77777777" w:rsidR="00607774" w:rsidRPr="00F32E48" w:rsidRDefault="00607774" w:rsidP="00607774">
            <w:pPr>
              <w:pStyle w:val="TableText"/>
              <w:jc w:val="right"/>
            </w:pPr>
            <w:r w:rsidRPr="00F32E48">
              <w:t>468</w:t>
            </w:r>
          </w:p>
        </w:tc>
        <w:tc>
          <w:tcPr>
            <w:tcW w:w="606" w:type="pct"/>
          </w:tcPr>
          <w:p w14:paraId="1BE8634D" w14:textId="77777777" w:rsidR="00607774" w:rsidRPr="00F32E48" w:rsidRDefault="00607774" w:rsidP="00C22BE2">
            <w:pPr>
              <w:pStyle w:val="TableText"/>
              <w:jc w:val="right"/>
            </w:pPr>
            <w:r w:rsidRPr="00F32E48">
              <w:t>6.1 (4.4,</w:t>
            </w:r>
            <w:r w:rsidR="00C22BE2">
              <w:t> </w:t>
            </w:r>
            <w:r w:rsidRPr="00F32E48">
              <w:t>8.2)</w:t>
            </w:r>
          </w:p>
        </w:tc>
        <w:tc>
          <w:tcPr>
            <w:tcW w:w="294" w:type="pct"/>
          </w:tcPr>
          <w:p w14:paraId="3D3648C1" w14:textId="77777777" w:rsidR="00607774" w:rsidRPr="00F32E48" w:rsidRDefault="00607774" w:rsidP="00607774">
            <w:pPr>
              <w:pStyle w:val="TableText"/>
              <w:jc w:val="right"/>
            </w:pPr>
            <w:r w:rsidRPr="00F32E48">
              <w:t>72</w:t>
            </w:r>
          </w:p>
        </w:tc>
        <w:tc>
          <w:tcPr>
            <w:tcW w:w="430" w:type="pct"/>
          </w:tcPr>
          <w:p w14:paraId="6691EE66" w14:textId="77777777" w:rsidR="00607774" w:rsidRPr="00F32E48" w:rsidRDefault="00607774" w:rsidP="00607774">
            <w:pPr>
              <w:pStyle w:val="TableText"/>
              <w:jc w:val="right"/>
            </w:pPr>
            <w:r w:rsidRPr="00F32E48">
              <w:t>392</w:t>
            </w:r>
          </w:p>
        </w:tc>
        <w:tc>
          <w:tcPr>
            <w:tcW w:w="573" w:type="pct"/>
          </w:tcPr>
          <w:p w14:paraId="0773BA8A" w14:textId="77777777" w:rsidR="00607774" w:rsidRPr="00F32E48" w:rsidRDefault="00607774" w:rsidP="00C22BE2">
            <w:pPr>
              <w:pStyle w:val="TableText"/>
              <w:jc w:val="right"/>
            </w:pPr>
            <w:r w:rsidRPr="00F32E48">
              <w:t>6.2 (4.8,</w:t>
            </w:r>
            <w:r w:rsidR="00C22BE2">
              <w:t> </w:t>
            </w:r>
            <w:r w:rsidRPr="00F32E48">
              <w:t>7.9)</w:t>
            </w:r>
          </w:p>
        </w:tc>
      </w:tr>
      <w:tr w:rsidR="00BF7D33" w:rsidRPr="00F32E48" w14:paraId="4B6893C3" w14:textId="77777777" w:rsidTr="00BF7D33">
        <w:trPr>
          <w:cantSplit/>
        </w:trPr>
        <w:tc>
          <w:tcPr>
            <w:tcW w:w="1102" w:type="pct"/>
            <w:vAlign w:val="center"/>
          </w:tcPr>
          <w:p w14:paraId="7CD36294" w14:textId="77777777" w:rsidR="00607774" w:rsidRPr="00F32E48" w:rsidRDefault="00607774" w:rsidP="00607774">
            <w:pPr>
              <w:pStyle w:val="TableText"/>
              <w:rPr>
                <w:shd w:val="clear" w:color="auto" w:fill="FFFFFF"/>
              </w:rPr>
            </w:pPr>
            <w:r w:rsidRPr="00F32E48">
              <w:t>Woken by attack of coughing</w:t>
            </w:r>
          </w:p>
        </w:tc>
        <w:tc>
          <w:tcPr>
            <w:tcW w:w="312" w:type="pct"/>
          </w:tcPr>
          <w:p w14:paraId="5479CB44" w14:textId="77777777" w:rsidR="00607774" w:rsidRPr="00F32E48" w:rsidRDefault="00607774" w:rsidP="00607774">
            <w:pPr>
              <w:pStyle w:val="TableText"/>
              <w:jc w:val="right"/>
            </w:pPr>
            <w:r w:rsidRPr="00F32E48">
              <w:t>345</w:t>
            </w:r>
          </w:p>
        </w:tc>
        <w:tc>
          <w:tcPr>
            <w:tcW w:w="391" w:type="pct"/>
          </w:tcPr>
          <w:p w14:paraId="5F77C126" w14:textId="77777777" w:rsidR="00607774" w:rsidRPr="00F32E48" w:rsidRDefault="00607774" w:rsidP="00607774">
            <w:pPr>
              <w:pStyle w:val="TableText"/>
              <w:jc w:val="right"/>
            </w:pPr>
            <w:r w:rsidRPr="00F32E48">
              <w:t>2466</w:t>
            </w:r>
          </w:p>
        </w:tc>
        <w:tc>
          <w:tcPr>
            <w:tcW w:w="598" w:type="pct"/>
          </w:tcPr>
          <w:p w14:paraId="1039B9A8" w14:textId="77777777" w:rsidR="00607774" w:rsidRPr="00F32E48" w:rsidRDefault="00607774" w:rsidP="00607774">
            <w:pPr>
              <w:pStyle w:val="TableText"/>
              <w:jc w:val="right"/>
            </w:pPr>
            <w:r w:rsidRPr="00F32E48">
              <w:t>23.0 (20.4,</w:t>
            </w:r>
            <w:r>
              <w:t> </w:t>
            </w:r>
            <w:r w:rsidRPr="00F32E48">
              <w:t>25.8)</w:t>
            </w:r>
          </w:p>
        </w:tc>
        <w:tc>
          <w:tcPr>
            <w:tcW w:w="302" w:type="pct"/>
          </w:tcPr>
          <w:p w14:paraId="11941642" w14:textId="77777777" w:rsidR="00607774" w:rsidRPr="00F32E48" w:rsidRDefault="00607774" w:rsidP="00607774">
            <w:pPr>
              <w:pStyle w:val="TableText"/>
              <w:jc w:val="right"/>
            </w:pPr>
            <w:r w:rsidRPr="00F32E48">
              <w:t>183</w:t>
            </w:r>
          </w:p>
        </w:tc>
        <w:tc>
          <w:tcPr>
            <w:tcW w:w="391" w:type="pct"/>
          </w:tcPr>
          <w:p w14:paraId="7926AC9A" w14:textId="77777777" w:rsidR="00607774" w:rsidRPr="00F32E48" w:rsidRDefault="00607774" w:rsidP="00607774">
            <w:pPr>
              <w:pStyle w:val="TableText"/>
              <w:jc w:val="right"/>
            </w:pPr>
            <w:r w:rsidRPr="00F32E48">
              <w:t>1120</w:t>
            </w:r>
          </w:p>
        </w:tc>
        <w:tc>
          <w:tcPr>
            <w:tcW w:w="606" w:type="pct"/>
          </w:tcPr>
          <w:p w14:paraId="5BB88CD9" w14:textId="77777777" w:rsidR="00607774" w:rsidRPr="00F32E48" w:rsidRDefault="00607774" w:rsidP="00C22BE2">
            <w:pPr>
              <w:pStyle w:val="TableText"/>
              <w:jc w:val="right"/>
            </w:pPr>
            <w:r w:rsidRPr="00F32E48">
              <w:t>14.5 (12.1,</w:t>
            </w:r>
            <w:r w:rsidR="00C22BE2">
              <w:t> </w:t>
            </w:r>
            <w:r w:rsidRPr="00F32E48">
              <w:t>17.3)</w:t>
            </w:r>
          </w:p>
        </w:tc>
        <w:tc>
          <w:tcPr>
            <w:tcW w:w="294" w:type="pct"/>
          </w:tcPr>
          <w:p w14:paraId="5200593E" w14:textId="77777777" w:rsidR="00607774" w:rsidRPr="00F32E48" w:rsidRDefault="00607774" w:rsidP="00607774">
            <w:pPr>
              <w:pStyle w:val="TableText"/>
              <w:jc w:val="right"/>
            </w:pPr>
            <w:r w:rsidRPr="00F32E48">
              <w:t>242</w:t>
            </w:r>
          </w:p>
        </w:tc>
        <w:tc>
          <w:tcPr>
            <w:tcW w:w="430" w:type="pct"/>
          </w:tcPr>
          <w:p w14:paraId="726C7563" w14:textId="77777777" w:rsidR="00607774" w:rsidRPr="00F32E48" w:rsidRDefault="00607774" w:rsidP="00607774">
            <w:pPr>
              <w:pStyle w:val="TableText"/>
              <w:jc w:val="right"/>
            </w:pPr>
            <w:r w:rsidRPr="00F32E48">
              <w:t>1329</w:t>
            </w:r>
          </w:p>
        </w:tc>
        <w:tc>
          <w:tcPr>
            <w:tcW w:w="573" w:type="pct"/>
          </w:tcPr>
          <w:p w14:paraId="45E05D50" w14:textId="77777777" w:rsidR="00607774" w:rsidRPr="00F32E48" w:rsidRDefault="00607774" w:rsidP="00C22BE2">
            <w:pPr>
              <w:pStyle w:val="TableText"/>
              <w:jc w:val="right"/>
            </w:pPr>
            <w:r w:rsidRPr="00F32E48">
              <w:t>20.9 (18.2,</w:t>
            </w:r>
            <w:r w:rsidR="00C22BE2">
              <w:t> </w:t>
            </w:r>
            <w:r w:rsidRPr="00F32E48">
              <w:t>23.7)</w:t>
            </w:r>
          </w:p>
        </w:tc>
      </w:tr>
      <w:tr w:rsidR="00BF7D33" w:rsidRPr="00F32E48" w14:paraId="13E1AF5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05F9878B" w14:textId="77777777" w:rsidR="00607774" w:rsidRPr="00F32E48" w:rsidRDefault="00607774" w:rsidP="00607774">
            <w:pPr>
              <w:pStyle w:val="TableText"/>
              <w:rPr>
                <w:shd w:val="clear" w:color="auto" w:fill="FFFFFF"/>
              </w:rPr>
            </w:pPr>
            <w:r w:rsidRPr="00F32E48">
              <w:t>Cough first thing in the morning</w:t>
            </w:r>
          </w:p>
        </w:tc>
        <w:tc>
          <w:tcPr>
            <w:tcW w:w="312" w:type="pct"/>
          </w:tcPr>
          <w:p w14:paraId="50D1A1F5" w14:textId="77777777" w:rsidR="00607774" w:rsidRPr="00F32E48" w:rsidRDefault="00607774" w:rsidP="00607774">
            <w:pPr>
              <w:pStyle w:val="TableText"/>
              <w:jc w:val="right"/>
            </w:pPr>
            <w:r w:rsidRPr="00F32E48">
              <w:t>186</w:t>
            </w:r>
          </w:p>
        </w:tc>
        <w:tc>
          <w:tcPr>
            <w:tcW w:w="391" w:type="pct"/>
          </w:tcPr>
          <w:p w14:paraId="153F1244" w14:textId="77777777" w:rsidR="00607774" w:rsidRPr="00F32E48" w:rsidRDefault="00607774" w:rsidP="00607774">
            <w:pPr>
              <w:pStyle w:val="TableText"/>
              <w:jc w:val="right"/>
            </w:pPr>
            <w:r w:rsidRPr="00F32E48">
              <w:t>1380</w:t>
            </w:r>
          </w:p>
        </w:tc>
        <w:tc>
          <w:tcPr>
            <w:tcW w:w="598" w:type="pct"/>
          </w:tcPr>
          <w:p w14:paraId="2FAC8183" w14:textId="77777777" w:rsidR="00607774" w:rsidRPr="00F32E48" w:rsidRDefault="00607774" w:rsidP="00607774">
            <w:pPr>
              <w:pStyle w:val="TableText"/>
              <w:jc w:val="right"/>
            </w:pPr>
            <w:r w:rsidRPr="00F32E48">
              <w:t>12.9 (10.8,</w:t>
            </w:r>
            <w:r>
              <w:t> </w:t>
            </w:r>
            <w:r w:rsidRPr="00F32E48">
              <w:t>15.2)</w:t>
            </w:r>
          </w:p>
        </w:tc>
        <w:tc>
          <w:tcPr>
            <w:tcW w:w="302" w:type="pct"/>
          </w:tcPr>
          <w:p w14:paraId="07F14B05" w14:textId="77777777" w:rsidR="00607774" w:rsidRPr="00F32E48" w:rsidRDefault="00607774" w:rsidP="00607774">
            <w:pPr>
              <w:pStyle w:val="TableText"/>
              <w:jc w:val="right"/>
            </w:pPr>
            <w:r w:rsidRPr="00F32E48">
              <w:t>90</w:t>
            </w:r>
          </w:p>
        </w:tc>
        <w:tc>
          <w:tcPr>
            <w:tcW w:w="391" w:type="pct"/>
          </w:tcPr>
          <w:p w14:paraId="4ED7BCC8" w14:textId="77777777" w:rsidR="00607774" w:rsidRPr="00F32E48" w:rsidRDefault="00607774" w:rsidP="00607774">
            <w:pPr>
              <w:pStyle w:val="TableText"/>
              <w:jc w:val="right"/>
            </w:pPr>
            <w:r w:rsidRPr="00F32E48">
              <w:t>641</w:t>
            </w:r>
          </w:p>
        </w:tc>
        <w:tc>
          <w:tcPr>
            <w:tcW w:w="606" w:type="pct"/>
          </w:tcPr>
          <w:p w14:paraId="457226D0" w14:textId="77777777" w:rsidR="00607774" w:rsidRPr="00F32E48" w:rsidRDefault="00607774" w:rsidP="00C22BE2">
            <w:pPr>
              <w:pStyle w:val="TableText"/>
              <w:jc w:val="right"/>
            </w:pPr>
            <w:r w:rsidRPr="00F32E48">
              <w:t>8.3 (6.4,</w:t>
            </w:r>
            <w:r w:rsidR="00C22BE2">
              <w:t> </w:t>
            </w:r>
            <w:r w:rsidRPr="00F32E48">
              <w:t>10.6)</w:t>
            </w:r>
          </w:p>
        </w:tc>
        <w:tc>
          <w:tcPr>
            <w:tcW w:w="294" w:type="pct"/>
          </w:tcPr>
          <w:p w14:paraId="4747D174" w14:textId="77777777" w:rsidR="00607774" w:rsidRPr="00F32E48" w:rsidRDefault="00607774" w:rsidP="00607774">
            <w:pPr>
              <w:pStyle w:val="TableText"/>
              <w:jc w:val="right"/>
            </w:pPr>
            <w:r w:rsidRPr="00F32E48">
              <w:t>113</w:t>
            </w:r>
          </w:p>
        </w:tc>
        <w:tc>
          <w:tcPr>
            <w:tcW w:w="430" w:type="pct"/>
          </w:tcPr>
          <w:p w14:paraId="293B2B74" w14:textId="77777777" w:rsidR="00607774" w:rsidRPr="00F32E48" w:rsidRDefault="00607774" w:rsidP="00607774">
            <w:pPr>
              <w:pStyle w:val="TableText"/>
              <w:jc w:val="right"/>
            </w:pPr>
            <w:r w:rsidRPr="00F32E48">
              <w:t>667</w:t>
            </w:r>
          </w:p>
        </w:tc>
        <w:tc>
          <w:tcPr>
            <w:tcW w:w="573" w:type="pct"/>
          </w:tcPr>
          <w:p w14:paraId="5DFED296" w14:textId="77777777" w:rsidR="00607774" w:rsidRPr="00F32E48" w:rsidRDefault="00607774" w:rsidP="00C22BE2">
            <w:pPr>
              <w:pStyle w:val="TableText"/>
              <w:jc w:val="right"/>
            </w:pPr>
            <w:r w:rsidRPr="00F32E48">
              <w:t>10.5 (8.4,</w:t>
            </w:r>
            <w:r w:rsidR="00C22BE2">
              <w:t> </w:t>
            </w:r>
            <w:r w:rsidRPr="00F32E48">
              <w:t>12.9)</w:t>
            </w:r>
          </w:p>
        </w:tc>
      </w:tr>
      <w:tr w:rsidR="00BF7D33" w:rsidRPr="00F32E48" w14:paraId="08303C75" w14:textId="77777777" w:rsidTr="00BF7D33">
        <w:trPr>
          <w:cantSplit/>
        </w:trPr>
        <w:tc>
          <w:tcPr>
            <w:tcW w:w="1102" w:type="pct"/>
            <w:vAlign w:val="center"/>
          </w:tcPr>
          <w:p w14:paraId="54107731" w14:textId="77777777" w:rsidR="00607774" w:rsidRPr="00F32E48" w:rsidRDefault="00607774" w:rsidP="00607774">
            <w:pPr>
              <w:pStyle w:val="TableText"/>
              <w:rPr>
                <w:shd w:val="clear" w:color="auto" w:fill="FFFFFF"/>
              </w:rPr>
            </w:pPr>
            <w:r w:rsidRPr="00F32E48">
              <w:t>Cough during the day or at night</w:t>
            </w:r>
          </w:p>
        </w:tc>
        <w:tc>
          <w:tcPr>
            <w:tcW w:w="312" w:type="pct"/>
          </w:tcPr>
          <w:p w14:paraId="16B983CC" w14:textId="77777777" w:rsidR="00607774" w:rsidRPr="00F32E48" w:rsidRDefault="00607774" w:rsidP="00607774">
            <w:pPr>
              <w:pStyle w:val="TableText"/>
              <w:jc w:val="right"/>
            </w:pPr>
            <w:r w:rsidRPr="00F32E48">
              <w:t>243</w:t>
            </w:r>
          </w:p>
        </w:tc>
        <w:tc>
          <w:tcPr>
            <w:tcW w:w="391" w:type="pct"/>
          </w:tcPr>
          <w:p w14:paraId="6601D949" w14:textId="77777777" w:rsidR="00607774" w:rsidRPr="00F32E48" w:rsidRDefault="00607774" w:rsidP="00607774">
            <w:pPr>
              <w:pStyle w:val="TableText"/>
              <w:jc w:val="right"/>
            </w:pPr>
            <w:r w:rsidRPr="00F32E48">
              <w:t>1738</w:t>
            </w:r>
          </w:p>
        </w:tc>
        <w:tc>
          <w:tcPr>
            <w:tcW w:w="598" w:type="pct"/>
          </w:tcPr>
          <w:p w14:paraId="6FF9BDDA" w14:textId="77777777" w:rsidR="00607774" w:rsidRPr="00F32E48" w:rsidRDefault="00607774" w:rsidP="00607774">
            <w:pPr>
              <w:pStyle w:val="TableText"/>
              <w:jc w:val="right"/>
            </w:pPr>
            <w:r w:rsidRPr="00F32E48">
              <w:t>16.2 (14.0,</w:t>
            </w:r>
            <w:r>
              <w:t> </w:t>
            </w:r>
            <w:r w:rsidRPr="00F32E48">
              <w:t>18.7)</w:t>
            </w:r>
          </w:p>
        </w:tc>
        <w:tc>
          <w:tcPr>
            <w:tcW w:w="302" w:type="pct"/>
          </w:tcPr>
          <w:p w14:paraId="5AF54975" w14:textId="77777777" w:rsidR="00607774" w:rsidRPr="00F32E48" w:rsidRDefault="00607774" w:rsidP="00607774">
            <w:pPr>
              <w:pStyle w:val="TableText"/>
              <w:jc w:val="right"/>
            </w:pPr>
            <w:r w:rsidRPr="00F32E48">
              <w:t>134</w:t>
            </w:r>
          </w:p>
        </w:tc>
        <w:tc>
          <w:tcPr>
            <w:tcW w:w="391" w:type="pct"/>
          </w:tcPr>
          <w:p w14:paraId="0F0FF1B0" w14:textId="77777777" w:rsidR="00607774" w:rsidRPr="00F32E48" w:rsidRDefault="00607774" w:rsidP="00607774">
            <w:pPr>
              <w:pStyle w:val="TableText"/>
              <w:jc w:val="right"/>
            </w:pPr>
            <w:r w:rsidRPr="00F32E48">
              <w:t>861</w:t>
            </w:r>
          </w:p>
        </w:tc>
        <w:tc>
          <w:tcPr>
            <w:tcW w:w="606" w:type="pct"/>
          </w:tcPr>
          <w:p w14:paraId="71B79ACA" w14:textId="77777777" w:rsidR="00607774" w:rsidRPr="00F32E48" w:rsidRDefault="00607774" w:rsidP="00C22BE2">
            <w:pPr>
              <w:pStyle w:val="TableText"/>
              <w:jc w:val="right"/>
            </w:pPr>
            <w:r w:rsidRPr="00F32E48">
              <w:t>11.1 (9.0,</w:t>
            </w:r>
            <w:r w:rsidR="00C22BE2">
              <w:t> </w:t>
            </w:r>
            <w:r w:rsidRPr="00F32E48">
              <w:t>13.7)</w:t>
            </w:r>
          </w:p>
        </w:tc>
        <w:tc>
          <w:tcPr>
            <w:tcW w:w="294" w:type="pct"/>
          </w:tcPr>
          <w:p w14:paraId="2BBA3DE1" w14:textId="77777777" w:rsidR="00607774" w:rsidRPr="00F32E48" w:rsidRDefault="00607774" w:rsidP="00607774">
            <w:pPr>
              <w:pStyle w:val="TableText"/>
              <w:jc w:val="right"/>
            </w:pPr>
            <w:r w:rsidRPr="00F32E48">
              <w:t>147</w:t>
            </w:r>
          </w:p>
        </w:tc>
        <w:tc>
          <w:tcPr>
            <w:tcW w:w="430" w:type="pct"/>
          </w:tcPr>
          <w:p w14:paraId="22E4BC61" w14:textId="77777777" w:rsidR="00607774" w:rsidRPr="00F32E48" w:rsidRDefault="00607774" w:rsidP="00607774">
            <w:pPr>
              <w:pStyle w:val="TableText"/>
              <w:jc w:val="right"/>
            </w:pPr>
            <w:r w:rsidRPr="00F32E48">
              <w:t>881</w:t>
            </w:r>
          </w:p>
        </w:tc>
        <w:tc>
          <w:tcPr>
            <w:tcW w:w="573" w:type="pct"/>
          </w:tcPr>
          <w:p w14:paraId="3C1B8E56" w14:textId="77777777" w:rsidR="00607774" w:rsidRPr="00F32E48" w:rsidRDefault="00607774" w:rsidP="00C22BE2">
            <w:pPr>
              <w:pStyle w:val="TableText"/>
              <w:jc w:val="right"/>
            </w:pPr>
            <w:r w:rsidRPr="00F32E48">
              <w:t>13.8 (11.5,</w:t>
            </w:r>
            <w:r w:rsidR="00C22BE2">
              <w:t> </w:t>
            </w:r>
            <w:r w:rsidRPr="00F32E48">
              <w:t>16.6)</w:t>
            </w:r>
          </w:p>
        </w:tc>
      </w:tr>
      <w:tr w:rsidR="00BF7D33" w:rsidRPr="00F32E48" w14:paraId="5B4146FA"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3D8C055C" w14:textId="77777777" w:rsidR="00607774" w:rsidRPr="00F32E48" w:rsidRDefault="00607774" w:rsidP="00607774">
            <w:pPr>
              <w:pStyle w:val="TableText"/>
              <w:rPr>
                <w:shd w:val="clear" w:color="auto" w:fill="FFFFFF"/>
              </w:rPr>
            </w:pPr>
            <w:r w:rsidRPr="00F32E48">
              <w:t>Phlegm from chest in morning during winter</w:t>
            </w:r>
          </w:p>
        </w:tc>
        <w:tc>
          <w:tcPr>
            <w:tcW w:w="312" w:type="pct"/>
          </w:tcPr>
          <w:p w14:paraId="3FB65E62" w14:textId="77777777" w:rsidR="00607774" w:rsidRPr="00F32E48" w:rsidRDefault="00607774" w:rsidP="00607774">
            <w:pPr>
              <w:pStyle w:val="TableText"/>
              <w:jc w:val="right"/>
            </w:pPr>
            <w:r w:rsidRPr="00F32E48">
              <w:t>276</w:t>
            </w:r>
          </w:p>
        </w:tc>
        <w:tc>
          <w:tcPr>
            <w:tcW w:w="391" w:type="pct"/>
          </w:tcPr>
          <w:p w14:paraId="524FA5C6" w14:textId="77777777" w:rsidR="00607774" w:rsidRPr="00F32E48" w:rsidRDefault="00607774" w:rsidP="00607774">
            <w:pPr>
              <w:pStyle w:val="TableText"/>
              <w:jc w:val="right"/>
            </w:pPr>
            <w:r w:rsidRPr="00F32E48">
              <w:t>2370</w:t>
            </w:r>
          </w:p>
        </w:tc>
        <w:tc>
          <w:tcPr>
            <w:tcW w:w="598" w:type="pct"/>
          </w:tcPr>
          <w:p w14:paraId="54978468" w14:textId="77777777" w:rsidR="00607774" w:rsidRPr="00F32E48" w:rsidRDefault="00607774" w:rsidP="00607774">
            <w:pPr>
              <w:pStyle w:val="TableText"/>
              <w:jc w:val="right"/>
            </w:pPr>
            <w:r w:rsidRPr="00F32E48">
              <w:t>22.1 (19.4,</w:t>
            </w:r>
            <w:r>
              <w:t> </w:t>
            </w:r>
            <w:r w:rsidRPr="00F32E48">
              <w:t>25.0)</w:t>
            </w:r>
          </w:p>
        </w:tc>
        <w:tc>
          <w:tcPr>
            <w:tcW w:w="302" w:type="pct"/>
          </w:tcPr>
          <w:p w14:paraId="53BF5DB3" w14:textId="77777777" w:rsidR="00607774" w:rsidRPr="00F32E48" w:rsidRDefault="00607774" w:rsidP="00607774">
            <w:pPr>
              <w:pStyle w:val="TableText"/>
              <w:jc w:val="right"/>
            </w:pPr>
            <w:r w:rsidRPr="00F32E48">
              <w:t>141</w:t>
            </w:r>
          </w:p>
        </w:tc>
        <w:tc>
          <w:tcPr>
            <w:tcW w:w="391" w:type="pct"/>
          </w:tcPr>
          <w:p w14:paraId="6F7A86A6" w14:textId="77777777" w:rsidR="00607774" w:rsidRPr="00F32E48" w:rsidRDefault="00607774" w:rsidP="00607774">
            <w:pPr>
              <w:pStyle w:val="TableText"/>
              <w:jc w:val="right"/>
            </w:pPr>
            <w:r w:rsidRPr="00F32E48">
              <w:t>1084</w:t>
            </w:r>
          </w:p>
        </w:tc>
        <w:tc>
          <w:tcPr>
            <w:tcW w:w="606" w:type="pct"/>
          </w:tcPr>
          <w:p w14:paraId="4A8C7A5A" w14:textId="77777777" w:rsidR="00607774" w:rsidRPr="00F32E48" w:rsidRDefault="00607774" w:rsidP="00C22BE2">
            <w:pPr>
              <w:pStyle w:val="TableText"/>
              <w:jc w:val="right"/>
            </w:pPr>
            <w:r w:rsidRPr="00F32E48">
              <w:t>14.0 (11.4,</w:t>
            </w:r>
            <w:r w:rsidR="00C22BE2">
              <w:t> </w:t>
            </w:r>
            <w:r w:rsidRPr="00F32E48">
              <w:t>17.1)</w:t>
            </w:r>
          </w:p>
        </w:tc>
        <w:tc>
          <w:tcPr>
            <w:tcW w:w="294" w:type="pct"/>
          </w:tcPr>
          <w:p w14:paraId="0A3EA5D7" w14:textId="77777777" w:rsidR="00607774" w:rsidRPr="00F32E48" w:rsidRDefault="00607774" w:rsidP="00607774">
            <w:pPr>
              <w:pStyle w:val="TableText"/>
              <w:jc w:val="right"/>
            </w:pPr>
            <w:r w:rsidRPr="00F32E48">
              <w:t>181</w:t>
            </w:r>
          </w:p>
        </w:tc>
        <w:tc>
          <w:tcPr>
            <w:tcW w:w="430" w:type="pct"/>
          </w:tcPr>
          <w:p w14:paraId="206CE619" w14:textId="77777777" w:rsidR="00607774" w:rsidRPr="00F32E48" w:rsidRDefault="00607774" w:rsidP="00607774">
            <w:pPr>
              <w:pStyle w:val="TableText"/>
              <w:jc w:val="right"/>
            </w:pPr>
            <w:r w:rsidRPr="00F32E48">
              <w:t>1099</w:t>
            </w:r>
          </w:p>
        </w:tc>
        <w:tc>
          <w:tcPr>
            <w:tcW w:w="573" w:type="pct"/>
          </w:tcPr>
          <w:p w14:paraId="0CC42161" w14:textId="77777777" w:rsidR="00607774" w:rsidRPr="00F32E48" w:rsidRDefault="00607774" w:rsidP="00C22BE2">
            <w:pPr>
              <w:pStyle w:val="TableText"/>
              <w:jc w:val="right"/>
            </w:pPr>
            <w:r w:rsidRPr="00F32E48">
              <w:t>17.2 (14.6,</w:t>
            </w:r>
            <w:r w:rsidR="00C22BE2">
              <w:t> </w:t>
            </w:r>
            <w:r w:rsidRPr="00F32E48">
              <w:t>20.2)</w:t>
            </w:r>
          </w:p>
        </w:tc>
      </w:tr>
      <w:tr w:rsidR="00BF7D33" w:rsidRPr="00F32E48" w14:paraId="4ABF4702" w14:textId="77777777" w:rsidTr="00BF7D33">
        <w:trPr>
          <w:cantSplit/>
        </w:trPr>
        <w:tc>
          <w:tcPr>
            <w:tcW w:w="1102" w:type="pct"/>
            <w:vAlign w:val="center"/>
          </w:tcPr>
          <w:p w14:paraId="724CBC42" w14:textId="77777777" w:rsidR="00607774" w:rsidRPr="00F32E48" w:rsidRDefault="00607774" w:rsidP="00607774">
            <w:pPr>
              <w:pStyle w:val="TableText"/>
              <w:rPr>
                <w:shd w:val="clear" w:color="auto" w:fill="FFFFFF"/>
              </w:rPr>
            </w:pPr>
            <w:r w:rsidRPr="00F32E48">
              <w:t>Phlegm from chest during day or at night during winter</w:t>
            </w:r>
          </w:p>
        </w:tc>
        <w:tc>
          <w:tcPr>
            <w:tcW w:w="312" w:type="pct"/>
          </w:tcPr>
          <w:p w14:paraId="04DF2F35" w14:textId="77777777" w:rsidR="00607774" w:rsidRPr="00F32E48" w:rsidRDefault="00607774" w:rsidP="00607774">
            <w:pPr>
              <w:pStyle w:val="TableText"/>
              <w:jc w:val="right"/>
            </w:pPr>
            <w:r w:rsidRPr="00F32E48">
              <w:t>262</w:t>
            </w:r>
          </w:p>
        </w:tc>
        <w:tc>
          <w:tcPr>
            <w:tcW w:w="391" w:type="pct"/>
          </w:tcPr>
          <w:p w14:paraId="0122C838" w14:textId="77777777" w:rsidR="00607774" w:rsidRPr="00F32E48" w:rsidRDefault="00607774" w:rsidP="00607774">
            <w:pPr>
              <w:pStyle w:val="TableText"/>
              <w:jc w:val="right"/>
            </w:pPr>
            <w:r w:rsidRPr="00F32E48">
              <w:t>2126</w:t>
            </w:r>
          </w:p>
        </w:tc>
        <w:tc>
          <w:tcPr>
            <w:tcW w:w="598" w:type="pct"/>
          </w:tcPr>
          <w:p w14:paraId="2E67B628" w14:textId="77777777" w:rsidR="00607774" w:rsidRPr="00F32E48" w:rsidRDefault="00607774" w:rsidP="00607774">
            <w:pPr>
              <w:pStyle w:val="TableText"/>
              <w:jc w:val="right"/>
            </w:pPr>
            <w:r w:rsidRPr="00F32E48">
              <w:t>19.8 (17.3,</w:t>
            </w:r>
            <w:r>
              <w:t> </w:t>
            </w:r>
            <w:r w:rsidRPr="00F32E48">
              <w:t>22.6)</w:t>
            </w:r>
          </w:p>
        </w:tc>
        <w:tc>
          <w:tcPr>
            <w:tcW w:w="302" w:type="pct"/>
          </w:tcPr>
          <w:p w14:paraId="5BC3DDA5" w14:textId="77777777" w:rsidR="00607774" w:rsidRPr="00F32E48" w:rsidRDefault="00607774" w:rsidP="00607774">
            <w:pPr>
              <w:pStyle w:val="TableText"/>
              <w:jc w:val="right"/>
            </w:pPr>
            <w:r w:rsidRPr="00F32E48">
              <w:t>140</w:t>
            </w:r>
          </w:p>
        </w:tc>
        <w:tc>
          <w:tcPr>
            <w:tcW w:w="391" w:type="pct"/>
          </w:tcPr>
          <w:p w14:paraId="041AE25E" w14:textId="77777777" w:rsidR="00607774" w:rsidRPr="00F32E48" w:rsidRDefault="00607774" w:rsidP="00607774">
            <w:pPr>
              <w:pStyle w:val="TableText"/>
              <w:jc w:val="right"/>
            </w:pPr>
            <w:r w:rsidRPr="00F32E48">
              <w:t>1071</w:t>
            </w:r>
          </w:p>
        </w:tc>
        <w:tc>
          <w:tcPr>
            <w:tcW w:w="606" w:type="pct"/>
          </w:tcPr>
          <w:p w14:paraId="166ADCA9" w14:textId="77777777" w:rsidR="00607774" w:rsidRPr="00F32E48" w:rsidRDefault="00607774" w:rsidP="00C22BE2">
            <w:pPr>
              <w:pStyle w:val="TableText"/>
              <w:jc w:val="right"/>
            </w:pPr>
            <w:r w:rsidRPr="00F32E48">
              <w:t>13.8 (11.3,</w:t>
            </w:r>
            <w:r w:rsidR="00C22BE2">
              <w:t> </w:t>
            </w:r>
            <w:r w:rsidRPr="00F32E48">
              <w:t>16.9)</w:t>
            </w:r>
          </w:p>
        </w:tc>
        <w:tc>
          <w:tcPr>
            <w:tcW w:w="294" w:type="pct"/>
          </w:tcPr>
          <w:p w14:paraId="1C9FEED4" w14:textId="77777777" w:rsidR="00607774" w:rsidRPr="00F32E48" w:rsidRDefault="00607774" w:rsidP="00607774">
            <w:pPr>
              <w:pStyle w:val="TableText"/>
              <w:jc w:val="right"/>
            </w:pPr>
            <w:r w:rsidRPr="00F32E48">
              <w:t>147</w:t>
            </w:r>
          </w:p>
        </w:tc>
        <w:tc>
          <w:tcPr>
            <w:tcW w:w="430" w:type="pct"/>
          </w:tcPr>
          <w:p w14:paraId="3E99EDAB" w14:textId="77777777" w:rsidR="00607774" w:rsidRPr="00F32E48" w:rsidRDefault="00607774" w:rsidP="00607774">
            <w:pPr>
              <w:pStyle w:val="TableText"/>
              <w:jc w:val="right"/>
            </w:pPr>
            <w:r w:rsidRPr="00F32E48">
              <w:t>918</w:t>
            </w:r>
          </w:p>
        </w:tc>
        <w:tc>
          <w:tcPr>
            <w:tcW w:w="573" w:type="pct"/>
          </w:tcPr>
          <w:p w14:paraId="323F8ADE" w14:textId="77777777" w:rsidR="00607774" w:rsidRPr="00F32E48" w:rsidRDefault="00607774" w:rsidP="00C22BE2">
            <w:pPr>
              <w:pStyle w:val="TableText"/>
              <w:jc w:val="right"/>
            </w:pPr>
            <w:r w:rsidRPr="00F32E48">
              <w:t>14.4 (11.9,</w:t>
            </w:r>
            <w:r w:rsidR="00C22BE2">
              <w:t> </w:t>
            </w:r>
            <w:r w:rsidRPr="00F32E48">
              <w:t>17.3)</w:t>
            </w:r>
          </w:p>
        </w:tc>
      </w:tr>
      <w:tr w:rsidR="00BF7D33" w:rsidRPr="00F32E48" w14:paraId="3F16FF05"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713E1D5" w14:textId="77777777" w:rsidR="00607774" w:rsidRPr="00F32E48" w:rsidRDefault="00607774" w:rsidP="00607774">
            <w:pPr>
              <w:pStyle w:val="TableText"/>
            </w:pPr>
            <w:r w:rsidRPr="00F32E48">
              <w:t>Phlegm on most days for as much as 3 months of a year for at least 2 years?</w:t>
            </w:r>
          </w:p>
        </w:tc>
        <w:tc>
          <w:tcPr>
            <w:tcW w:w="312" w:type="pct"/>
          </w:tcPr>
          <w:p w14:paraId="40CB7482" w14:textId="77777777" w:rsidR="00607774" w:rsidRPr="00F32E48" w:rsidRDefault="00607774" w:rsidP="00607774">
            <w:pPr>
              <w:pStyle w:val="TableText"/>
              <w:jc w:val="right"/>
            </w:pPr>
            <w:r w:rsidRPr="00F32E48">
              <w:t>152</w:t>
            </w:r>
          </w:p>
        </w:tc>
        <w:tc>
          <w:tcPr>
            <w:tcW w:w="391" w:type="pct"/>
          </w:tcPr>
          <w:p w14:paraId="584167AE" w14:textId="77777777" w:rsidR="00607774" w:rsidRPr="00F32E48" w:rsidRDefault="00607774" w:rsidP="00607774">
            <w:pPr>
              <w:pStyle w:val="TableText"/>
              <w:jc w:val="right"/>
            </w:pPr>
            <w:r w:rsidRPr="00F32E48">
              <w:t>1285</w:t>
            </w:r>
          </w:p>
        </w:tc>
        <w:tc>
          <w:tcPr>
            <w:tcW w:w="598" w:type="pct"/>
          </w:tcPr>
          <w:p w14:paraId="603370D9" w14:textId="77777777" w:rsidR="00607774" w:rsidRPr="00F32E48" w:rsidRDefault="00607774" w:rsidP="00607774">
            <w:pPr>
              <w:pStyle w:val="TableText"/>
              <w:jc w:val="right"/>
            </w:pPr>
            <w:r w:rsidRPr="00F32E48">
              <w:t>60.5 (53.0,</w:t>
            </w:r>
            <w:r>
              <w:t> </w:t>
            </w:r>
            <w:r w:rsidRPr="00F32E48">
              <w:t>67.5)</w:t>
            </w:r>
          </w:p>
        </w:tc>
        <w:tc>
          <w:tcPr>
            <w:tcW w:w="302" w:type="pct"/>
          </w:tcPr>
          <w:p w14:paraId="307D3197" w14:textId="77777777" w:rsidR="00607774" w:rsidRPr="00F32E48" w:rsidRDefault="00607774" w:rsidP="00607774">
            <w:pPr>
              <w:pStyle w:val="TableText"/>
              <w:jc w:val="right"/>
            </w:pPr>
            <w:r w:rsidRPr="00F32E48">
              <w:t>67</w:t>
            </w:r>
          </w:p>
        </w:tc>
        <w:tc>
          <w:tcPr>
            <w:tcW w:w="391" w:type="pct"/>
          </w:tcPr>
          <w:p w14:paraId="4DE431E4" w14:textId="77777777" w:rsidR="00607774" w:rsidRPr="00F32E48" w:rsidRDefault="00607774" w:rsidP="00607774">
            <w:pPr>
              <w:pStyle w:val="TableText"/>
              <w:jc w:val="right"/>
            </w:pPr>
            <w:r w:rsidRPr="00F32E48">
              <w:t>520</w:t>
            </w:r>
          </w:p>
        </w:tc>
        <w:tc>
          <w:tcPr>
            <w:tcW w:w="606" w:type="pct"/>
          </w:tcPr>
          <w:p w14:paraId="465ACEF8" w14:textId="77777777" w:rsidR="00607774" w:rsidRPr="00F32E48" w:rsidRDefault="00607774" w:rsidP="00C22BE2">
            <w:pPr>
              <w:pStyle w:val="TableText"/>
              <w:jc w:val="right"/>
            </w:pPr>
            <w:r w:rsidRPr="00F32E48">
              <w:t>48.6 (38.1,</w:t>
            </w:r>
            <w:r w:rsidR="00C22BE2">
              <w:t> </w:t>
            </w:r>
            <w:r w:rsidRPr="00F32E48">
              <w:t>59.3)</w:t>
            </w:r>
          </w:p>
        </w:tc>
        <w:tc>
          <w:tcPr>
            <w:tcW w:w="294" w:type="pct"/>
          </w:tcPr>
          <w:p w14:paraId="24C2E373" w14:textId="77777777" w:rsidR="00607774" w:rsidRPr="00F32E48" w:rsidRDefault="00607774" w:rsidP="00607774">
            <w:pPr>
              <w:pStyle w:val="TableText"/>
              <w:jc w:val="right"/>
            </w:pPr>
            <w:r w:rsidRPr="00F32E48">
              <w:t>77</w:t>
            </w:r>
          </w:p>
        </w:tc>
        <w:tc>
          <w:tcPr>
            <w:tcW w:w="430" w:type="pct"/>
          </w:tcPr>
          <w:p w14:paraId="639C8712" w14:textId="77777777" w:rsidR="00607774" w:rsidRPr="00F32E48" w:rsidRDefault="00607774" w:rsidP="00607774">
            <w:pPr>
              <w:pStyle w:val="TableText"/>
              <w:jc w:val="right"/>
            </w:pPr>
            <w:r w:rsidRPr="00F32E48">
              <w:t>474</w:t>
            </w:r>
          </w:p>
        </w:tc>
        <w:tc>
          <w:tcPr>
            <w:tcW w:w="573" w:type="pct"/>
          </w:tcPr>
          <w:p w14:paraId="06F6A4A5" w14:textId="77777777" w:rsidR="00607774" w:rsidRPr="00F32E48" w:rsidRDefault="00607774" w:rsidP="00C22BE2">
            <w:pPr>
              <w:pStyle w:val="TableText"/>
              <w:jc w:val="right"/>
            </w:pPr>
            <w:r w:rsidRPr="00F32E48">
              <w:t>51.7 (41.5,</w:t>
            </w:r>
            <w:r w:rsidR="00C22BE2">
              <w:t> </w:t>
            </w:r>
            <w:r w:rsidRPr="00F32E48">
              <w:t>61.7)</w:t>
            </w:r>
          </w:p>
        </w:tc>
      </w:tr>
      <w:tr w:rsidR="00BF7D33" w:rsidRPr="00F32E48" w14:paraId="4649475E" w14:textId="77777777" w:rsidTr="00BF7D33">
        <w:trPr>
          <w:cantSplit/>
        </w:trPr>
        <w:tc>
          <w:tcPr>
            <w:tcW w:w="1102" w:type="pct"/>
            <w:vAlign w:val="center"/>
          </w:tcPr>
          <w:p w14:paraId="70423BAE" w14:textId="77777777" w:rsidR="00607774" w:rsidRPr="00F32E48" w:rsidRDefault="00607774" w:rsidP="00607774">
            <w:pPr>
              <w:pStyle w:val="TableText"/>
              <w:rPr>
                <w:shd w:val="clear" w:color="auto" w:fill="FFFFFF"/>
              </w:rPr>
            </w:pPr>
            <w:r w:rsidRPr="00F32E48">
              <w:t>Trouble breathing</w:t>
            </w:r>
            <w:r w:rsidRPr="00F32E48">
              <w:rPr>
                <w:vertAlign w:val="superscript"/>
              </w:rPr>
              <w:t>a</w:t>
            </w:r>
          </w:p>
        </w:tc>
        <w:tc>
          <w:tcPr>
            <w:tcW w:w="312" w:type="pct"/>
          </w:tcPr>
          <w:p w14:paraId="37F86C63" w14:textId="77777777" w:rsidR="00607774" w:rsidRPr="00F32E48" w:rsidRDefault="00607774" w:rsidP="00607774">
            <w:pPr>
              <w:pStyle w:val="TableText"/>
              <w:jc w:val="right"/>
            </w:pPr>
            <w:r w:rsidRPr="00F32E48">
              <w:t>305</w:t>
            </w:r>
          </w:p>
        </w:tc>
        <w:tc>
          <w:tcPr>
            <w:tcW w:w="391" w:type="pct"/>
          </w:tcPr>
          <w:p w14:paraId="5062D447" w14:textId="77777777" w:rsidR="00607774" w:rsidRPr="00F32E48" w:rsidRDefault="00607774" w:rsidP="00607774">
            <w:pPr>
              <w:pStyle w:val="TableText"/>
              <w:jc w:val="right"/>
            </w:pPr>
            <w:r w:rsidRPr="00F32E48">
              <w:t>1940</w:t>
            </w:r>
          </w:p>
        </w:tc>
        <w:tc>
          <w:tcPr>
            <w:tcW w:w="598" w:type="pct"/>
          </w:tcPr>
          <w:p w14:paraId="7A76781D" w14:textId="77777777" w:rsidR="00607774" w:rsidRPr="00F32E48" w:rsidRDefault="00607774" w:rsidP="00607774">
            <w:pPr>
              <w:pStyle w:val="TableText"/>
              <w:jc w:val="right"/>
            </w:pPr>
            <w:r w:rsidRPr="00F32E48">
              <w:t>18.1 (15.9,</w:t>
            </w:r>
            <w:r>
              <w:t> </w:t>
            </w:r>
            <w:r w:rsidRPr="00F32E48">
              <w:t>20.5)</w:t>
            </w:r>
          </w:p>
        </w:tc>
        <w:tc>
          <w:tcPr>
            <w:tcW w:w="302" w:type="pct"/>
          </w:tcPr>
          <w:p w14:paraId="2DEAE5F3" w14:textId="77777777" w:rsidR="00607774" w:rsidRPr="00F32E48" w:rsidRDefault="00607774" w:rsidP="00607774">
            <w:pPr>
              <w:pStyle w:val="TableText"/>
              <w:jc w:val="right"/>
            </w:pPr>
            <w:r w:rsidRPr="00F32E48">
              <w:t>134</w:t>
            </w:r>
          </w:p>
        </w:tc>
        <w:tc>
          <w:tcPr>
            <w:tcW w:w="391" w:type="pct"/>
          </w:tcPr>
          <w:p w14:paraId="27846708" w14:textId="77777777" w:rsidR="00607774" w:rsidRPr="00F32E48" w:rsidRDefault="00607774" w:rsidP="00607774">
            <w:pPr>
              <w:pStyle w:val="TableText"/>
              <w:jc w:val="right"/>
            </w:pPr>
            <w:r w:rsidRPr="00F32E48">
              <w:t>927</w:t>
            </w:r>
          </w:p>
        </w:tc>
        <w:tc>
          <w:tcPr>
            <w:tcW w:w="606" w:type="pct"/>
          </w:tcPr>
          <w:p w14:paraId="1D7169E3" w14:textId="77777777" w:rsidR="00607774" w:rsidRPr="00F32E48" w:rsidRDefault="00607774" w:rsidP="00C22BE2">
            <w:pPr>
              <w:pStyle w:val="TableText"/>
              <w:jc w:val="right"/>
            </w:pPr>
            <w:r w:rsidRPr="00F32E48">
              <w:t>12.0 (9.7,</w:t>
            </w:r>
            <w:r w:rsidR="00C22BE2">
              <w:t> </w:t>
            </w:r>
            <w:r w:rsidRPr="00F32E48">
              <w:t>14.7)</w:t>
            </w:r>
          </w:p>
        </w:tc>
        <w:tc>
          <w:tcPr>
            <w:tcW w:w="294" w:type="pct"/>
          </w:tcPr>
          <w:p w14:paraId="22F7E3FC" w14:textId="77777777" w:rsidR="00607774" w:rsidRPr="00F32E48" w:rsidRDefault="00607774" w:rsidP="00607774">
            <w:pPr>
              <w:pStyle w:val="TableText"/>
              <w:jc w:val="right"/>
            </w:pPr>
            <w:r w:rsidRPr="00F32E48">
              <w:t>184</w:t>
            </w:r>
          </w:p>
        </w:tc>
        <w:tc>
          <w:tcPr>
            <w:tcW w:w="430" w:type="pct"/>
          </w:tcPr>
          <w:p w14:paraId="1AF20F12" w14:textId="77777777" w:rsidR="00607774" w:rsidRPr="00F32E48" w:rsidRDefault="00607774" w:rsidP="00607774">
            <w:pPr>
              <w:pStyle w:val="TableText"/>
              <w:jc w:val="right"/>
            </w:pPr>
            <w:r w:rsidRPr="00F32E48">
              <w:t>1001</w:t>
            </w:r>
          </w:p>
        </w:tc>
        <w:tc>
          <w:tcPr>
            <w:tcW w:w="573" w:type="pct"/>
          </w:tcPr>
          <w:p w14:paraId="5338D4D1" w14:textId="77777777" w:rsidR="00607774" w:rsidRPr="00F32E48" w:rsidRDefault="00607774" w:rsidP="00607774">
            <w:pPr>
              <w:pStyle w:val="TableText"/>
              <w:jc w:val="right"/>
            </w:pPr>
            <w:r w:rsidRPr="00F32E48">
              <w:t>15.7 (13.4,</w:t>
            </w:r>
            <w:r>
              <w:t> </w:t>
            </w:r>
            <w:r w:rsidRPr="00F32E48">
              <w:t>18.3)</w:t>
            </w:r>
          </w:p>
        </w:tc>
      </w:tr>
      <w:tr w:rsidR="00BF7D33" w:rsidRPr="00F32E48" w14:paraId="668653DB"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0443BB24" w14:textId="77777777" w:rsidR="00607774" w:rsidRPr="00F32E48" w:rsidRDefault="00607774" w:rsidP="00607774">
            <w:pPr>
              <w:pStyle w:val="TableText"/>
              <w:ind w:left="144"/>
            </w:pPr>
            <w:r w:rsidRPr="00F32E48">
              <w:t>Continuous trouble breathing</w:t>
            </w:r>
          </w:p>
        </w:tc>
        <w:tc>
          <w:tcPr>
            <w:tcW w:w="312" w:type="pct"/>
          </w:tcPr>
          <w:p w14:paraId="356F0D53" w14:textId="77777777" w:rsidR="00607774" w:rsidRPr="00F32E48" w:rsidRDefault="00607774" w:rsidP="00607774">
            <w:pPr>
              <w:pStyle w:val="TableText"/>
              <w:jc w:val="right"/>
            </w:pPr>
            <w:r w:rsidRPr="00F32E48">
              <w:t>52</w:t>
            </w:r>
          </w:p>
        </w:tc>
        <w:tc>
          <w:tcPr>
            <w:tcW w:w="391" w:type="pct"/>
          </w:tcPr>
          <w:p w14:paraId="005EFA4E" w14:textId="77777777" w:rsidR="00607774" w:rsidRPr="00F32E48" w:rsidRDefault="00607774" w:rsidP="00607774">
            <w:pPr>
              <w:pStyle w:val="TableText"/>
              <w:jc w:val="right"/>
            </w:pPr>
            <w:r w:rsidRPr="00F32E48">
              <w:t>287</w:t>
            </w:r>
          </w:p>
        </w:tc>
        <w:tc>
          <w:tcPr>
            <w:tcW w:w="598" w:type="pct"/>
          </w:tcPr>
          <w:p w14:paraId="56B52AF2" w14:textId="77777777" w:rsidR="00607774" w:rsidRPr="00F32E48" w:rsidRDefault="00607774" w:rsidP="00607774">
            <w:pPr>
              <w:pStyle w:val="TableText"/>
              <w:jc w:val="right"/>
            </w:pPr>
            <w:r w:rsidRPr="00F32E48">
              <w:t>14.8 (11.0,</w:t>
            </w:r>
            <w:r>
              <w:t> </w:t>
            </w:r>
            <w:r w:rsidRPr="00F32E48">
              <w:t>19.7)</w:t>
            </w:r>
          </w:p>
        </w:tc>
        <w:tc>
          <w:tcPr>
            <w:tcW w:w="302" w:type="pct"/>
          </w:tcPr>
          <w:p w14:paraId="7F3D70FC" w14:textId="77777777" w:rsidR="00607774" w:rsidRPr="00F32E48" w:rsidRDefault="00607774" w:rsidP="00607774">
            <w:pPr>
              <w:pStyle w:val="TableText"/>
              <w:jc w:val="right"/>
            </w:pPr>
            <w:r w:rsidRPr="00F32E48">
              <w:t>13</w:t>
            </w:r>
          </w:p>
        </w:tc>
        <w:tc>
          <w:tcPr>
            <w:tcW w:w="391" w:type="pct"/>
          </w:tcPr>
          <w:p w14:paraId="7324716C" w14:textId="77777777" w:rsidR="00607774" w:rsidRPr="00F32E48" w:rsidRDefault="00607774" w:rsidP="00607774">
            <w:pPr>
              <w:pStyle w:val="TableText"/>
              <w:jc w:val="right"/>
            </w:pPr>
            <w:r w:rsidRPr="00F32E48">
              <w:t>82</w:t>
            </w:r>
          </w:p>
        </w:tc>
        <w:tc>
          <w:tcPr>
            <w:tcW w:w="606" w:type="pct"/>
          </w:tcPr>
          <w:p w14:paraId="5820426E" w14:textId="77777777" w:rsidR="00607774" w:rsidRPr="00F32E48" w:rsidRDefault="00607774" w:rsidP="00C22BE2">
            <w:pPr>
              <w:pStyle w:val="TableText"/>
              <w:jc w:val="right"/>
            </w:pPr>
            <w:r w:rsidRPr="00F32E48">
              <w:t>8.8 (4.5,</w:t>
            </w:r>
            <w:r w:rsidR="00C22BE2">
              <w:t> </w:t>
            </w:r>
            <w:r w:rsidRPr="00F32E48">
              <w:t>16.6)</w:t>
            </w:r>
          </w:p>
        </w:tc>
        <w:tc>
          <w:tcPr>
            <w:tcW w:w="294" w:type="pct"/>
          </w:tcPr>
          <w:p w14:paraId="68A15C16" w14:textId="77777777" w:rsidR="00607774" w:rsidRPr="00F32E48" w:rsidRDefault="00607774" w:rsidP="00607774">
            <w:pPr>
              <w:pStyle w:val="TableText"/>
              <w:jc w:val="right"/>
            </w:pPr>
            <w:r w:rsidRPr="00F32E48">
              <w:t>16</w:t>
            </w:r>
          </w:p>
        </w:tc>
        <w:tc>
          <w:tcPr>
            <w:tcW w:w="430" w:type="pct"/>
          </w:tcPr>
          <w:p w14:paraId="1156A7F0" w14:textId="77777777" w:rsidR="00607774" w:rsidRPr="00F32E48" w:rsidRDefault="00607774" w:rsidP="00607774">
            <w:pPr>
              <w:pStyle w:val="TableText"/>
              <w:jc w:val="right"/>
            </w:pPr>
            <w:r w:rsidRPr="00F32E48">
              <w:t>75</w:t>
            </w:r>
          </w:p>
        </w:tc>
        <w:tc>
          <w:tcPr>
            <w:tcW w:w="573" w:type="pct"/>
          </w:tcPr>
          <w:p w14:paraId="447563E6" w14:textId="77777777" w:rsidR="00607774" w:rsidRPr="00F32E48" w:rsidRDefault="00607774" w:rsidP="00607774">
            <w:pPr>
              <w:pStyle w:val="TableText"/>
              <w:jc w:val="right"/>
            </w:pPr>
            <w:r w:rsidRPr="00F32E48">
              <w:t>7.5 (4.7,</w:t>
            </w:r>
            <w:r>
              <w:t> </w:t>
            </w:r>
            <w:r w:rsidRPr="00F32E48">
              <w:t>11.6)</w:t>
            </w:r>
          </w:p>
        </w:tc>
      </w:tr>
      <w:tr w:rsidR="00BF7D33" w:rsidRPr="00F32E48" w14:paraId="69F50C95" w14:textId="77777777" w:rsidTr="00BF7D33">
        <w:trPr>
          <w:cantSplit/>
        </w:trPr>
        <w:tc>
          <w:tcPr>
            <w:tcW w:w="1102" w:type="pct"/>
            <w:vAlign w:val="center"/>
          </w:tcPr>
          <w:p w14:paraId="4A4BE893" w14:textId="77777777" w:rsidR="00607774" w:rsidRPr="00F32E48" w:rsidRDefault="00607774" w:rsidP="00607774">
            <w:pPr>
              <w:pStyle w:val="TableText"/>
              <w:ind w:left="144"/>
            </w:pPr>
            <w:r w:rsidRPr="00F32E48">
              <w:t>Repeated trouble breathing, but always gets better</w:t>
            </w:r>
          </w:p>
        </w:tc>
        <w:tc>
          <w:tcPr>
            <w:tcW w:w="312" w:type="pct"/>
          </w:tcPr>
          <w:p w14:paraId="5D263E72" w14:textId="77777777" w:rsidR="00607774" w:rsidRPr="00F32E48" w:rsidRDefault="00607774" w:rsidP="00607774">
            <w:pPr>
              <w:pStyle w:val="TableText"/>
              <w:jc w:val="right"/>
            </w:pPr>
            <w:r w:rsidRPr="00F32E48">
              <w:t>70</w:t>
            </w:r>
          </w:p>
        </w:tc>
        <w:tc>
          <w:tcPr>
            <w:tcW w:w="391" w:type="pct"/>
          </w:tcPr>
          <w:p w14:paraId="1F367C99" w14:textId="77777777" w:rsidR="00607774" w:rsidRPr="00F32E48" w:rsidRDefault="00607774" w:rsidP="00607774">
            <w:pPr>
              <w:pStyle w:val="TableText"/>
              <w:jc w:val="right"/>
            </w:pPr>
            <w:r w:rsidRPr="00F32E48">
              <w:t>497</w:t>
            </w:r>
          </w:p>
        </w:tc>
        <w:tc>
          <w:tcPr>
            <w:tcW w:w="598" w:type="pct"/>
          </w:tcPr>
          <w:p w14:paraId="0856C39D" w14:textId="77777777" w:rsidR="00607774" w:rsidRPr="00F32E48" w:rsidRDefault="00607774" w:rsidP="00607774">
            <w:pPr>
              <w:pStyle w:val="TableText"/>
              <w:jc w:val="right"/>
            </w:pPr>
            <w:r w:rsidRPr="00F32E48">
              <w:t>25.6 (20.0,</w:t>
            </w:r>
            <w:r>
              <w:t> </w:t>
            </w:r>
            <w:r w:rsidRPr="00F32E48">
              <w:t>32.2)</w:t>
            </w:r>
          </w:p>
        </w:tc>
        <w:tc>
          <w:tcPr>
            <w:tcW w:w="302" w:type="pct"/>
          </w:tcPr>
          <w:p w14:paraId="039B2333" w14:textId="77777777" w:rsidR="00607774" w:rsidRPr="00F32E48" w:rsidRDefault="00607774" w:rsidP="00607774">
            <w:pPr>
              <w:pStyle w:val="TableText"/>
              <w:jc w:val="right"/>
            </w:pPr>
            <w:r w:rsidRPr="00F32E48">
              <w:t>22</w:t>
            </w:r>
          </w:p>
        </w:tc>
        <w:tc>
          <w:tcPr>
            <w:tcW w:w="391" w:type="pct"/>
          </w:tcPr>
          <w:p w14:paraId="71A201BD" w14:textId="77777777" w:rsidR="00607774" w:rsidRPr="00F32E48" w:rsidRDefault="00607774" w:rsidP="00607774">
            <w:pPr>
              <w:pStyle w:val="TableText"/>
              <w:jc w:val="right"/>
            </w:pPr>
            <w:r w:rsidRPr="00F32E48">
              <w:t>160</w:t>
            </w:r>
          </w:p>
        </w:tc>
        <w:tc>
          <w:tcPr>
            <w:tcW w:w="606" w:type="pct"/>
          </w:tcPr>
          <w:p w14:paraId="6F29A1EC" w14:textId="77777777" w:rsidR="00607774" w:rsidRPr="00F32E48" w:rsidRDefault="00607774" w:rsidP="00C22BE2">
            <w:pPr>
              <w:pStyle w:val="TableText"/>
              <w:jc w:val="right"/>
            </w:pPr>
            <w:r w:rsidRPr="00F32E48">
              <w:t>17.2 (10.6,</w:t>
            </w:r>
            <w:r w:rsidR="00C22BE2">
              <w:t> </w:t>
            </w:r>
            <w:r w:rsidRPr="00F32E48">
              <w:t>26.8)</w:t>
            </w:r>
          </w:p>
        </w:tc>
        <w:tc>
          <w:tcPr>
            <w:tcW w:w="294" w:type="pct"/>
          </w:tcPr>
          <w:p w14:paraId="2B35DB17" w14:textId="77777777" w:rsidR="00607774" w:rsidRPr="00F32E48" w:rsidRDefault="00607774" w:rsidP="00607774">
            <w:pPr>
              <w:pStyle w:val="TableText"/>
              <w:jc w:val="right"/>
            </w:pPr>
            <w:r w:rsidRPr="00F32E48">
              <w:t>25</w:t>
            </w:r>
          </w:p>
        </w:tc>
        <w:tc>
          <w:tcPr>
            <w:tcW w:w="430" w:type="pct"/>
          </w:tcPr>
          <w:p w14:paraId="4C22BAAD" w14:textId="77777777" w:rsidR="00607774" w:rsidRPr="00F32E48" w:rsidRDefault="00607774" w:rsidP="00607774">
            <w:pPr>
              <w:pStyle w:val="TableText"/>
              <w:jc w:val="right"/>
            </w:pPr>
            <w:r w:rsidRPr="00F32E48">
              <w:t>185</w:t>
            </w:r>
          </w:p>
        </w:tc>
        <w:tc>
          <w:tcPr>
            <w:tcW w:w="573" w:type="pct"/>
          </w:tcPr>
          <w:p w14:paraId="6B6056F6" w14:textId="77777777" w:rsidR="00607774" w:rsidRPr="00F32E48" w:rsidRDefault="00607774" w:rsidP="00607774">
            <w:pPr>
              <w:pStyle w:val="TableText"/>
              <w:jc w:val="right"/>
            </w:pPr>
            <w:r w:rsidRPr="00F32E48">
              <w:t>18.5 (11.9,</w:t>
            </w:r>
            <w:r>
              <w:t> </w:t>
            </w:r>
            <w:r w:rsidRPr="00F32E48">
              <w:t>27.6)</w:t>
            </w:r>
          </w:p>
        </w:tc>
      </w:tr>
      <w:tr w:rsidR="00BF7D33" w:rsidRPr="00F32E48" w14:paraId="0FFB7DDD"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78F09BA6" w14:textId="77777777" w:rsidR="00607774" w:rsidRPr="00F32E48" w:rsidRDefault="00607774" w:rsidP="00607774">
            <w:pPr>
              <w:pStyle w:val="TableText"/>
              <w:ind w:left="144"/>
            </w:pPr>
            <w:r w:rsidRPr="00F32E48">
              <w:t>Rare trouble breathing</w:t>
            </w:r>
          </w:p>
        </w:tc>
        <w:tc>
          <w:tcPr>
            <w:tcW w:w="312" w:type="pct"/>
          </w:tcPr>
          <w:p w14:paraId="4190223F" w14:textId="77777777" w:rsidR="00607774" w:rsidRPr="00F32E48" w:rsidRDefault="00607774" w:rsidP="00607774">
            <w:pPr>
              <w:pStyle w:val="TableText"/>
              <w:jc w:val="right"/>
            </w:pPr>
            <w:r w:rsidRPr="00F32E48">
              <w:t>182</w:t>
            </w:r>
          </w:p>
        </w:tc>
        <w:tc>
          <w:tcPr>
            <w:tcW w:w="391" w:type="pct"/>
          </w:tcPr>
          <w:p w14:paraId="517E96F0" w14:textId="77777777" w:rsidR="00607774" w:rsidRPr="00F32E48" w:rsidRDefault="00607774" w:rsidP="00607774">
            <w:pPr>
              <w:pStyle w:val="TableText"/>
              <w:jc w:val="right"/>
            </w:pPr>
            <w:r w:rsidRPr="00F32E48">
              <w:t>1147</w:t>
            </w:r>
          </w:p>
        </w:tc>
        <w:tc>
          <w:tcPr>
            <w:tcW w:w="598" w:type="pct"/>
          </w:tcPr>
          <w:p w14:paraId="00715D0B" w14:textId="77777777" w:rsidR="00607774" w:rsidRPr="00F32E48" w:rsidRDefault="00607774" w:rsidP="00607774">
            <w:pPr>
              <w:pStyle w:val="TableText"/>
              <w:jc w:val="right"/>
            </w:pPr>
            <w:r w:rsidRPr="00F32E48">
              <w:t>59.1 (52.3,</w:t>
            </w:r>
            <w:r>
              <w:t> </w:t>
            </w:r>
            <w:r w:rsidRPr="00F32E48">
              <w:t>65.6)</w:t>
            </w:r>
          </w:p>
        </w:tc>
        <w:tc>
          <w:tcPr>
            <w:tcW w:w="302" w:type="pct"/>
          </w:tcPr>
          <w:p w14:paraId="180B1909" w14:textId="77777777" w:rsidR="00607774" w:rsidRPr="00F32E48" w:rsidRDefault="00607774" w:rsidP="00607774">
            <w:pPr>
              <w:pStyle w:val="TableText"/>
              <w:jc w:val="right"/>
            </w:pPr>
            <w:r w:rsidRPr="00F32E48">
              <w:t>97</w:t>
            </w:r>
          </w:p>
        </w:tc>
        <w:tc>
          <w:tcPr>
            <w:tcW w:w="391" w:type="pct"/>
          </w:tcPr>
          <w:p w14:paraId="7CCC1DEC" w14:textId="77777777" w:rsidR="00607774" w:rsidRPr="00F32E48" w:rsidRDefault="00607774" w:rsidP="00607774">
            <w:pPr>
              <w:pStyle w:val="TableText"/>
              <w:jc w:val="right"/>
            </w:pPr>
            <w:r w:rsidRPr="00F32E48">
              <w:t>657</w:t>
            </w:r>
          </w:p>
        </w:tc>
        <w:tc>
          <w:tcPr>
            <w:tcW w:w="606" w:type="pct"/>
          </w:tcPr>
          <w:p w14:paraId="3DA4E028" w14:textId="77777777" w:rsidR="00607774" w:rsidRPr="00F32E48" w:rsidRDefault="00607774" w:rsidP="00C22BE2">
            <w:pPr>
              <w:pStyle w:val="TableText"/>
              <w:jc w:val="right"/>
            </w:pPr>
            <w:r w:rsidRPr="00F32E48">
              <w:t>70.9 (60.1,</w:t>
            </w:r>
            <w:r w:rsidR="00C22BE2">
              <w:t> </w:t>
            </w:r>
            <w:r w:rsidRPr="00F32E48">
              <w:t>79.7)</w:t>
            </w:r>
          </w:p>
        </w:tc>
        <w:tc>
          <w:tcPr>
            <w:tcW w:w="294" w:type="pct"/>
          </w:tcPr>
          <w:p w14:paraId="793832AC" w14:textId="77777777" w:rsidR="00607774" w:rsidRPr="00F32E48" w:rsidRDefault="00607774" w:rsidP="00607774">
            <w:pPr>
              <w:pStyle w:val="TableText"/>
              <w:jc w:val="right"/>
            </w:pPr>
            <w:r w:rsidRPr="00F32E48">
              <w:t>143</w:t>
            </w:r>
          </w:p>
        </w:tc>
        <w:tc>
          <w:tcPr>
            <w:tcW w:w="430" w:type="pct"/>
          </w:tcPr>
          <w:p w14:paraId="7BFCF002" w14:textId="77777777" w:rsidR="00607774" w:rsidRPr="00F32E48" w:rsidRDefault="00607774" w:rsidP="00607774">
            <w:pPr>
              <w:pStyle w:val="TableText"/>
              <w:jc w:val="right"/>
            </w:pPr>
            <w:r w:rsidRPr="00F32E48">
              <w:t>741</w:t>
            </w:r>
          </w:p>
        </w:tc>
        <w:tc>
          <w:tcPr>
            <w:tcW w:w="573" w:type="pct"/>
          </w:tcPr>
          <w:p w14:paraId="319082ED" w14:textId="77777777" w:rsidR="00607774" w:rsidRPr="00F32E48" w:rsidRDefault="00607774" w:rsidP="00607774">
            <w:pPr>
              <w:pStyle w:val="TableText"/>
              <w:jc w:val="right"/>
            </w:pPr>
            <w:r w:rsidRPr="00F32E48">
              <w:t>74.1 (65.4,</w:t>
            </w:r>
            <w:r>
              <w:t> </w:t>
            </w:r>
            <w:r w:rsidRPr="00F32E48">
              <w:t>81.2)</w:t>
            </w:r>
          </w:p>
        </w:tc>
      </w:tr>
      <w:tr w:rsidR="00BF7D33" w:rsidRPr="00F32E48" w14:paraId="494E0EA1" w14:textId="77777777" w:rsidTr="00BF7D33">
        <w:trPr>
          <w:cantSplit/>
        </w:trPr>
        <w:tc>
          <w:tcPr>
            <w:tcW w:w="1102" w:type="pct"/>
            <w:vAlign w:val="center"/>
          </w:tcPr>
          <w:p w14:paraId="3E1850DD" w14:textId="77777777" w:rsidR="00607774" w:rsidRPr="00F32E48" w:rsidRDefault="00607774" w:rsidP="00607774">
            <w:pPr>
              <w:pStyle w:val="TableText"/>
              <w:rPr>
                <w:shd w:val="clear" w:color="auto" w:fill="FFFFFF"/>
              </w:rPr>
            </w:pPr>
            <w:r w:rsidRPr="00F32E48">
              <w:t>Disabled from walking by condition other than heart/lung disease</w:t>
            </w:r>
          </w:p>
        </w:tc>
        <w:tc>
          <w:tcPr>
            <w:tcW w:w="312" w:type="pct"/>
          </w:tcPr>
          <w:p w14:paraId="45E3165C" w14:textId="77777777" w:rsidR="00607774" w:rsidRPr="00F32E48" w:rsidRDefault="00607774" w:rsidP="00607774">
            <w:pPr>
              <w:pStyle w:val="TableText"/>
              <w:jc w:val="right"/>
            </w:pPr>
            <w:r w:rsidRPr="00F32E48">
              <w:t>177</w:t>
            </w:r>
          </w:p>
        </w:tc>
        <w:tc>
          <w:tcPr>
            <w:tcW w:w="391" w:type="pct"/>
          </w:tcPr>
          <w:p w14:paraId="33DDACBA" w14:textId="77777777" w:rsidR="00607774" w:rsidRPr="00F32E48" w:rsidRDefault="00607774" w:rsidP="00607774">
            <w:pPr>
              <w:pStyle w:val="TableText"/>
              <w:jc w:val="right"/>
            </w:pPr>
            <w:r w:rsidRPr="00F32E48">
              <w:t>1192</w:t>
            </w:r>
          </w:p>
        </w:tc>
        <w:tc>
          <w:tcPr>
            <w:tcW w:w="598" w:type="pct"/>
          </w:tcPr>
          <w:p w14:paraId="5A382539" w14:textId="77777777" w:rsidR="00607774" w:rsidRPr="00F32E48" w:rsidRDefault="00607774" w:rsidP="00607774">
            <w:pPr>
              <w:pStyle w:val="TableText"/>
              <w:jc w:val="right"/>
            </w:pPr>
            <w:r w:rsidRPr="00F32E48">
              <w:t>11.1 (9.4,</w:t>
            </w:r>
            <w:r>
              <w:t> </w:t>
            </w:r>
            <w:r w:rsidRPr="00F32E48">
              <w:t>13.1)</w:t>
            </w:r>
          </w:p>
        </w:tc>
        <w:tc>
          <w:tcPr>
            <w:tcW w:w="302" w:type="pct"/>
          </w:tcPr>
          <w:p w14:paraId="36F8EAC0" w14:textId="77777777" w:rsidR="00607774" w:rsidRPr="00F32E48" w:rsidRDefault="00607774" w:rsidP="00607774">
            <w:pPr>
              <w:pStyle w:val="TableText"/>
              <w:jc w:val="right"/>
            </w:pPr>
            <w:r w:rsidRPr="00F32E48">
              <w:t>41</w:t>
            </w:r>
          </w:p>
        </w:tc>
        <w:tc>
          <w:tcPr>
            <w:tcW w:w="391" w:type="pct"/>
          </w:tcPr>
          <w:p w14:paraId="0652A8F0" w14:textId="77777777" w:rsidR="00607774" w:rsidRPr="00F32E48" w:rsidRDefault="00607774" w:rsidP="00607774">
            <w:pPr>
              <w:pStyle w:val="TableText"/>
              <w:jc w:val="right"/>
            </w:pPr>
            <w:r w:rsidRPr="00F32E48">
              <w:t>188</w:t>
            </w:r>
          </w:p>
        </w:tc>
        <w:tc>
          <w:tcPr>
            <w:tcW w:w="606" w:type="pct"/>
          </w:tcPr>
          <w:p w14:paraId="2C27A2DB" w14:textId="77777777" w:rsidR="00607774" w:rsidRPr="00F32E48" w:rsidRDefault="00607774" w:rsidP="00C22BE2">
            <w:pPr>
              <w:pStyle w:val="TableText"/>
              <w:jc w:val="right"/>
            </w:pPr>
            <w:r w:rsidRPr="00F32E48">
              <w:t>2.4 (1.8,</w:t>
            </w:r>
            <w:r w:rsidR="00C22BE2">
              <w:t> </w:t>
            </w:r>
            <w:r w:rsidRPr="00F32E48">
              <w:t>3.3)</w:t>
            </w:r>
          </w:p>
        </w:tc>
        <w:tc>
          <w:tcPr>
            <w:tcW w:w="294" w:type="pct"/>
          </w:tcPr>
          <w:p w14:paraId="079F70B9" w14:textId="77777777" w:rsidR="00607774" w:rsidRPr="00F32E48" w:rsidRDefault="00607774" w:rsidP="00607774">
            <w:pPr>
              <w:pStyle w:val="TableText"/>
              <w:jc w:val="right"/>
            </w:pPr>
            <w:r w:rsidRPr="00F32E48">
              <w:t>58</w:t>
            </w:r>
          </w:p>
        </w:tc>
        <w:tc>
          <w:tcPr>
            <w:tcW w:w="430" w:type="pct"/>
          </w:tcPr>
          <w:p w14:paraId="0AB40F6D" w14:textId="77777777" w:rsidR="00607774" w:rsidRPr="00F32E48" w:rsidRDefault="00607774" w:rsidP="00607774">
            <w:pPr>
              <w:pStyle w:val="TableText"/>
              <w:jc w:val="right"/>
            </w:pPr>
            <w:r w:rsidRPr="00F32E48">
              <w:t>261</w:t>
            </w:r>
          </w:p>
        </w:tc>
        <w:tc>
          <w:tcPr>
            <w:tcW w:w="573" w:type="pct"/>
          </w:tcPr>
          <w:p w14:paraId="38C06E23" w14:textId="77777777" w:rsidR="00607774" w:rsidRPr="00F32E48" w:rsidRDefault="00607774" w:rsidP="00607774">
            <w:pPr>
              <w:pStyle w:val="TableText"/>
              <w:jc w:val="right"/>
            </w:pPr>
            <w:r w:rsidRPr="00F32E48">
              <w:t>4.1 (3.2,</w:t>
            </w:r>
            <w:r>
              <w:t> </w:t>
            </w:r>
            <w:r w:rsidRPr="00F32E48">
              <w:t>5.2)</w:t>
            </w:r>
          </w:p>
        </w:tc>
      </w:tr>
      <w:tr w:rsidR="00BF7D33" w:rsidRPr="00F32E48" w14:paraId="14D47966"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52940F21" w14:textId="77777777" w:rsidR="00607774" w:rsidRPr="00F32E48" w:rsidRDefault="00607774" w:rsidP="00607774">
            <w:pPr>
              <w:pStyle w:val="TableText"/>
              <w:rPr>
                <w:shd w:val="clear" w:color="auto" w:fill="FFFFFF"/>
              </w:rPr>
            </w:pPr>
            <w:r w:rsidRPr="00F32E48">
              <w:t>Shortness of breath</w:t>
            </w:r>
          </w:p>
        </w:tc>
        <w:tc>
          <w:tcPr>
            <w:tcW w:w="312" w:type="pct"/>
          </w:tcPr>
          <w:p w14:paraId="15153A42" w14:textId="77777777" w:rsidR="00607774" w:rsidRPr="00F32E48" w:rsidRDefault="00607774" w:rsidP="00607774">
            <w:pPr>
              <w:pStyle w:val="TableText"/>
              <w:jc w:val="right"/>
            </w:pPr>
            <w:r w:rsidRPr="00F32E48">
              <w:t>214</w:t>
            </w:r>
          </w:p>
        </w:tc>
        <w:tc>
          <w:tcPr>
            <w:tcW w:w="391" w:type="pct"/>
          </w:tcPr>
          <w:p w14:paraId="6A68C493" w14:textId="77777777" w:rsidR="00607774" w:rsidRPr="00F32E48" w:rsidRDefault="00607774" w:rsidP="00607774">
            <w:pPr>
              <w:pStyle w:val="TableText"/>
              <w:jc w:val="right"/>
            </w:pPr>
            <w:r w:rsidRPr="00F32E48">
              <w:t>1284</w:t>
            </w:r>
          </w:p>
        </w:tc>
        <w:tc>
          <w:tcPr>
            <w:tcW w:w="598" w:type="pct"/>
          </w:tcPr>
          <w:p w14:paraId="504A29FF" w14:textId="77777777" w:rsidR="00607774" w:rsidRPr="00F32E48" w:rsidRDefault="00607774" w:rsidP="00607774">
            <w:pPr>
              <w:pStyle w:val="TableText"/>
              <w:jc w:val="right"/>
            </w:pPr>
            <w:r w:rsidRPr="00F32E48">
              <w:t>12.0 (10.3,</w:t>
            </w:r>
            <w:r>
              <w:t> </w:t>
            </w:r>
            <w:r w:rsidRPr="00F32E48">
              <w:t>13.9)</w:t>
            </w:r>
          </w:p>
        </w:tc>
        <w:tc>
          <w:tcPr>
            <w:tcW w:w="302" w:type="pct"/>
          </w:tcPr>
          <w:p w14:paraId="4839F95F" w14:textId="77777777" w:rsidR="00607774" w:rsidRPr="00F32E48" w:rsidRDefault="00607774" w:rsidP="00607774">
            <w:pPr>
              <w:pStyle w:val="TableText"/>
              <w:jc w:val="right"/>
            </w:pPr>
            <w:r w:rsidRPr="00F32E48">
              <w:t>82</w:t>
            </w:r>
          </w:p>
        </w:tc>
        <w:tc>
          <w:tcPr>
            <w:tcW w:w="391" w:type="pct"/>
          </w:tcPr>
          <w:p w14:paraId="73209444" w14:textId="77777777" w:rsidR="00607774" w:rsidRPr="00F32E48" w:rsidRDefault="00607774" w:rsidP="00607774">
            <w:pPr>
              <w:pStyle w:val="TableText"/>
              <w:jc w:val="right"/>
            </w:pPr>
            <w:r w:rsidRPr="00F32E48">
              <w:t>567</w:t>
            </w:r>
          </w:p>
        </w:tc>
        <w:tc>
          <w:tcPr>
            <w:tcW w:w="606" w:type="pct"/>
          </w:tcPr>
          <w:p w14:paraId="43E4DDFA" w14:textId="77777777" w:rsidR="00607774" w:rsidRPr="00F32E48" w:rsidRDefault="00607774" w:rsidP="00C22BE2">
            <w:pPr>
              <w:pStyle w:val="TableText"/>
              <w:jc w:val="right"/>
            </w:pPr>
            <w:r w:rsidRPr="00F32E48">
              <w:t>7.3 (5.6,</w:t>
            </w:r>
            <w:r w:rsidR="00C22BE2">
              <w:t> </w:t>
            </w:r>
            <w:r w:rsidRPr="00F32E48">
              <w:t>9.6)</w:t>
            </w:r>
          </w:p>
        </w:tc>
        <w:tc>
          <w:tcPr>
            <w:tcW w:w="294" w:type="pct"/>
          </w:tcPr>
          <w:p w14:paraId="3E24A19A" w14:textId="77777777" w:rsidR="00607774" w:rsidRPr="00F32E48" w:rsidRDefault="00607774" w:rsidP="00607774">
            <w:pPr>
              <w:pStyle w:val="TableText"/>
              <w:jc w:val="right"/>
            </w:pPr>
            <w:r w:rsidRPr="00F32E48">
              <w:t>106</w:t>
            </w:r>
          </w:p>
        </w:tc>
        <w:tc>
          <w:tcPr>
            <w:tcW w:w="430" w:type="pct"/>
          </w:tcPr>
          <w:p w14:paraId="1E586C5C" w14:textId="77777777" w:rsidR="00607774" w:rsidRPr="00F32E48" w:rsidRDefault="00607774" w:rsidP="00607774">
            <w:pPr>
              <w:pStyle w:val="TableText"/>
              <w:jc w:val="right"/>
            </w:pPr>
            <w:r w:rsidRPr="00F32E48">
              <w:t>572</w:t>
            </w:r>
          </w:p>
        </w:tc>
        <w:tc>
          <w:tcPr>
            <w:tcW w:w="573" w:type="pct"/>
          </w:tcPr>
          <w:p w14:paraId="4141CFFA" w14:textId="77777777" w:rsidR="00607774" w:rsidRPr="00F32E48" w:rsidRDefault="00607774" w:rsidP="00607774">
            <w:pPr>
              <w:pStyle w:val="TableText"/>
              <w:jc w:val="right"/>
            </w:pPr>
            <w:r w:rsidRPr="00F32E48">
              <w:t>9.0 (7.3,</w:t>
            </w:r>
            <w:r>
              <w:t> </w:t>
            </w:r>
            <w:r w:rsidRPr="00F32E48">
              <w:t>11.0)</w:t>
            </w:r>
          </w:p>
        </w:tc>
      </w:tr>
      <w:tr w:rsidR="00BF7D33" w:rsidRPr="00F32E48" w14:paraId="24D591C5" w14:textId="77777777" w:rsidTr="00BF7D33">
        <w:trPr>
          <w:cantSplit/>
        </w:trPr>
        <w:tc>
          <w:tcPr>
            <w:tcW w:w="1102" w:type="pct"/>
            <w:vAlign w:val="center"/>
          </w:tcPr>
          <w:p w14:paraId="3641EDC9" w14:textId="77777777" w:rsidR="00607774" w:rsidRPr="00F32E48" w:rsidRDefault="00607774" w:rsidP="00607774">
            <w:pPr>
              <w:pStyle w:val="TableText"/>
              <w:rPr>
                <w:shd w:val="clear" w:color="auto" w:fill="FFFFFF"/>
              </w:rPr>
            </w:pPr>
            <w:r w:rsidRPr="00F32E48">
              <w:t>Nasal allergies</w:t>
            </w:r>
          </w:p>
        </w:tc>
        <w:tc>
          <w:tcPr>
            <w:tcW w:w="312" w:type="pct"/>
          </w:tcPr>
          <w:p w14:paraId="1A4C068C" w14:textId="77777777" w:rsidR="00607774" w:rsidRPr="00F32E48" w:rsidRDefault="00607774" w:rsidP="00607774">
            <w:pPr>
              <w:pStyle w:val="TableText"/>
              <w:jc w:val="right"/>
            </w:pPr>
            <w:r w:rsidRPr="00F32E48">
              <w:t>420</w:t>
            </w:r>
          </w:p>
        </w:tc>
        <w:tc>
          <w:tcPr>
            <w:tcW w:w="391" w:type="pct"/>
          </w:tcPr>
          <w:p w14:paraId="71A3EA1F" w14:textId="77777777" w:rsidR="00607774" w:rsidRPr="00F32E48" w:rsidRDefault="00607774" w:rsidP="00607774">
            <w:pPr>
              <w:pStyle w:val="TableText"/>
              <w:jc w:val="right"/>
            </w:pPr>
            <w:r w:rsidRPr="00F32E48">
              <w:t>3027</w:t>
            </w:r>
          </w:p>
        </w:tc>
        <w:tc>
          <w:tcPr>
            <w:tcW w:w="598" w:type="pct"/>
          </w:tcPr>
          <w:p w14:paraId="3859891E" w14:textId="77777777" w:rsidR="00607774" w:rsidRPr="00F32E48" w:rsidRDefault="00607774" w:rsidP="00607774">
            <w:pPr>
              <w:pStyle w:val="TableText"/>
              <w:jc w:val="right"/>
            </w:pPr>
            <w:r w:rsidRPr="00F32E48">
              <w:t>28.2 (25.4,</w:t>
            </w:r>
            <w:r>
              <w:t> </w:t>
            </w:r>
            <w:r w:rsidRPr="00F32E48">
              <w:t>31.2)</w:t>
            </w:r>
          </w:p>
        </w:tc>
        <w:tc>
          <w:tcPr>
            <w:tcW w:w="302" w:type="pct"/>
          </w:tcPr>
          <w:p w14:paraId="5DEE266D" w14:textId="77777777" w:rsidR="00607774" w:rsidRPr="00F32E48" w:rsidRDefault="00607774" w:rsidP="00607774">
            <w:pPr>
              <w:pStyle w:val="TableText"/>
              <w:jc w:val="right"/>
            </w:pPr>
            <w:r w:rsidRPr="00F32E48">
              <w:t>319</w:t>
            </w:r>
          </w:p>
        </w:tc>
        <w:tc>
          <w:tcPr>
            <w:tcW w:w="391" w:type="pct"/>
          </w:tcPr>
          <w:p w14:paraId="14451E55" w14:textId="77777777" w:rsidR="00607774" w:rsidRPr="00F32E48" w:rsidRDefault="00607774" w:rsidP="00607774">
            <w:pPr>
              <w:pStyle w:val="TableText"/>
              <w:jc w:val="right"/>
            </w:pPr>
            <w:r w:rsidRPr="00F32E48">
              <w:t>2321</w:t>
            </w:r>
          </w:p>
        </w:tc>
        <w:tc>
          <w:tcPr>
            <w:tcW w:w="606" w:type="pct"/>
          </w:tcPr>
          <w:p w14:paraId="3AA96A96" w14:textId="77777777" w:rsidR="00607774" w:rsidRPr="00F32E48" w:rsidRDefault="00607774" w:rsidP="00C22BE2">
            <w:pPr>
              <w:pStyle w:val="TableText"/>
              <w:jc w:val="right"/>
            </w:pPr>
            <w:r w:rsidRPr="00F32E48">
              <w:t>30.0 (26.5,</w:t>
            </w:r>
            <w:r w:rsidR="00C22BE2">
              <w:t> </w:t>
            </w:r>
            <w:r w:rsidRPr="00F32E48">
              <w:t>33.8)</w:t>
            </w:r>
          </w:p>
        </w:tc>
        <w:tc>
          <w:tcPr>
            <w:tcW w:w="294" w:type="pct"/>
          </w:tcPr>
          <w:p w14:paraId="106ACFD1" w14:textId="77777777" w:rsidR="00607774" w:rsidRPr="00F32E48" w:rsidRDefault="00607774" w:rsidP="00607774">
            <w:pPr>
              <w:pStyle w:val="TableText"/>
              <w:jc w:val="right"/>
            </w:pPr>
            <w:r w:rsidRPr="00F32E48">
              <w:t>392</w:t>
            </w:r>
          </w:p>
        </w:tc>
        <w:tc>
          <w:tcPr>
            <w:tcW w:w="430" w:type="pct"/>
          </w:tcPr>
          <w:p w14:paraId="6CB337CD" w14:textId="77777777" w:rsidR="00607774" w:rsidRPr="00F32E48" w:rsidRDefault="00607774" w:rsidP="00607774">
            <w:pPr>
              <w:pStyle w:val="TableText"/>
              <w:jc w:val="right"/>
            </w:pPr>
            <w:r w:rsidRPr="00F32E48">
              <w:t>2136</w:t>
            </w:r>
          </w:p>
        </w:tc>
        <w:tc>
          <w:tcPr>
            <w:tcW w:w="573" w:type="pct"/>
          </w:tcPr>
          <w:p w14:paraId="32709A20" w14:textId="77777777" w:rsidR="00607774" w:rsidRPr="00F32E48" w:rsidRDefault="00607774" w:rsidP="00607774">
            <w:pPr>
              <w:pStyle w:val="TableText"/>
              <w:jc w:val="right"/>
            </w:pPr>
            <w:r w:rsidRPr="00F32E48">
              <w:t>33.5 (30.3,</w:t>
            </w:r>
            <w:r>
              <w:t> </w:t>
            </w:r>
            <w:r w:rsidRPr="00F32E48">
              <w:t>36.9)</w:t>
            </w:r>
          </w:p>
        </w:tc>
      </w:tr>
      <w:tr w:rsidR="00BF7D33" w:rsidRPr="00F32E48" w14:paraId="13846CA0"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30460BBB" w14:textId="77777777" w:rsidR="00607774" w:rsidRPr="00F32E48" w:rsidRDefault="00607774" w:rsidP="00607774">
            <w:pPr>
              <w:pStyle w:val="TableText"/>
              <w:rPr>
                <w:shd w:val="clear" w:color="auto" w:fill="FFFFFF"/>
              </w:rPr>
            </w:pPr>
            <w:r w:rsidRPr="00F32E48">
              <w:t>Asthma (ever)</w:t>
            </w:r>
            <w:r w:rsidRPr="00F32E48">
              <w:rPr>
                <w:vertAlign w:val="superscript"/>
              </w:rPr>
              <w:t>a</w:t>
            </w:r>
          </w:p>
        </w:tc>
        <w:tc>
          <w:tcPr>
            <w:tcW w:w="312" w:type="pct"/>
          </w:tcPr>
          <w:p w14:paraId="0A3CE49F" w14:textId="77777777" w:rsidR="00607774" w:rsidRPr="00F32E48" w:rsidRDefault="00607774" w:rsidP="00607774">
            <w:pPr>
              <w:pStyle w:val="TableText"/>
              <w:jc w:val="right"/>
            </w:pPr>
            <w:r w:rsidRPr="00F32E48">
              <w:t>234</w:t>
            </w:r>
          </w:p>
        </w:tc>
        <w:tc>
          <w:tcPr>
            <w:tcW w:w="391" w:type="pct"/>
          </w:tcPr>
          <w:p w14:paraId="5D1B5983" w14:textId="77777777" w:rsidR="00607774" w:rsidRPr="00F32E48" w:rsidRDefault="00607774" w:rsidP="00607774">
            <w:pPr>
              <w:pStyle w:val="TableText"/>
              <w:jc w:val="right"/>
            </w:pPr>
            <w:r w:rsidRPr="00F32E48">
              <w:t>1914</w:t>
            </w:r>
          </w:p>
        </w:tc>
        <w:tc>
          <w:tcPr>
            <w:tcW w:w="598" w:type="pct"/>
          </w:tcPr>
          <w:p w14:paraId="7D45E7CE" w14:textId="77777777" w:rsidR="00607774" w:rsidRPr="00F32E48" w:rsidRDefault="00607774" w:rsidP="00607774">
            <w:pPr>
              <w:pStyle w:val="TableText"/>
              <w:jc w:val="right"/>
            </w:pPr>
            <w:r w:rsidRPr="00F32E48">
              <w:t>17.8 (15.4,</w:t>
            </w:r>
            <w:r>
              <w:t> </w:t>
            </w:r>
            <w:r w:rsidRPr="00F32E48">
              <w:t>20.5)</w:t>
            </w:r>
          </w:p>
        </w:tc>
        <w:tc>
          <w:tcPr>
            <w:tcW w:w="302" w:type="pct"/>
          </w:tcPr>
          <w:p w14:paraId="7DDAB548" w14:textId="77777777" w:rsidR="00607774" w:rsidRPr="00F32E48" w:rsidRDefault="00607774" w:rsidP="00607774">
            <w:pPr>
              <w:pStyle w:val="TableText"/>
              <w:jc w:val="right"/>
            </w:pPr>
            <w:r w:rsidRPr="00F32E48">
              <w:t>144</w:t>
            </w:r>
          </w:p>
        </w:tc>
        <w:tc>
          <w:tcPr>
            <w:tcW w:w="391" w:type="pct"/>
          </w:tcPr>
          <w:p w14:paraId="4A697747" w14:textId="77777777" w:rsidR="00607774" w:rsidRPr="00F32E48" w:rsidRDefault="00607774" w:rsidP="00607774">
            <w:pPr>
              <w:pStyle w:val="TableText"/>
              <w:jc w:val="right"/>
            </w:pPr>
            <w:r w:rsidRPr="00F32E48">
              <w:t>1271</w:t>
            </w:r>
          </w:p>
        </w:tc>
        <w:tc>
          <w:tcPr>
            <w:tcW w:w="606" w:type="pct"/>
          </w:tcPr>
          <w:p w14:paraId="4B11BCD4" w14:textId="77777777" w:rsidR="00607774" w:rsidRPr="00F32E48" w:rsidRDefault="00607774" w:rsidP="00C22BE2">
            <w:pPr>
              <w:pStyle w:val="TableText"/>
              <w:jc w:val="right"/>
            </w:pPr>
            <w:r w:rsidRPr="00F32E48">
              <w:t>16.4 (13.5,</w:t>
            </w:r>
            <w:r w:rsidR="00C22BE2">
              <w:t> </w:t>
            </w:r>
            <w:r w:rsidRPr="00F32E48">
              <w:t>19.8)</w:t>
            </w:r>
          </w:p>
        </w:tc>
        <w:tc>
          <w:tcPr>
            <w:tcW w:w="294" w:type="pct"/>
          </w:tcPr>
          <w:p w14:paraId="0285E949" w14:textId="77777777" w:rsidR="00607774" w:rsidRPr="00F32E48" w:rsidRDefault="00607774" w:rsidP="00607774">
            <w:pPr>
              <w:pStyle w:val="TableText"/>
              <w:jc w:val="right"/>
            </w:pPr>
            <w:r w:rsidRPr="00F32E48">
              <w:t>175</w:t>
            </w:r>
          </w:p>
        </w:tc>
        <w:tc>
          <w:tcPr>
            <w:tcW w:w="430" w:type="pct"/>
          </w:tcPr>
          <w:p w14:paraId="665347F2" w14:textId="77777777" w:rsidR="00607774" w:rsidRPr="00F32E48" w:rsidRDefault="00607774" w:rsidP="00607774">
            <w:pPr>
              <w:pStyle w:val="TableText"/>
              <w:jc w:val="right"/>
            </w:pPr>
            <w:r w:rsidRPr="00F32E48">
              <w:t>1062</w:t>
            </w:r>
          </w:p>
        </w:tc>
        <w:tc>
          <w:tcPr>
            <w:tcW w:w="573" w:type="pct"/>
          </w:tcPr>
          <w:p w14:paraId="23FBF220" w14:textId="77777777" w:rsidR="00607774" w:rsidRPr="00F32E48" w:rsidRDefault="00607774" w:rsidP="00607774">
            <w:pPr>
              <w:pStyle w:val="TableText"/>
              <w:jc w:val="right"/>
            </w:pPr>
            <w:r w:rsidRPr="00F32E48">
              <w:t>16.7 (14.2,</w:t>
            </w:r>
            <w:r>
              <w:t> </w:t>
            </w:r>
            <w:r w:rsidRPr="00F32E48">
              <w:t>19.5)</w:t>
            </w:r>
          </w:p>
        </w:tc>
      </w:tr>
      <w:tr w:rsidR="00BF7D33" w:rsidRPr="00F32E48" w14:paraId="5EB9E233" w14:textId="77777777" w:rsidTr="00BF7D33">
        <w:trPr>
          <w:cantSplit/>
        </w:trPr>
        <w:tc>
          <w:tcPr>
            <w:tcW w:w="1102" w:type="pct"/>
            <w:vAlign w:val="center"/>
          </w:tcPr>
          <w:p w14:paraId="5A47F60A" w14:textId="77777777" w:rsidR="00607774" w:rsidRPr="00F32E48" w:rsidRDefault="00607774" w:rsidP="007C7E83">
            <w:pPr>
              <w:pStyle w:val="TableText"/>
              <w:ind w:left="144"/>
              <w:rPr>
                <w:i/>
                <w:highlight w:val="yellow"/>
              </w:rPr>
            </w:pPr>
            <w:r w:rsidRPr="00F32E48">
              <w:t>Asthma confirmed by doctor</w:t>
            </w:r>
          </w:p>
        </w:tc>
        <w:tc>
          <w:tcPr>
            <w:tcW w:w="312" w:type="pct"/>
          </w:tcPr>
          <w:p w14:paraId="15B6B527" w14:textId="77777777" w:rsidR="00607774" w:rsidRPr="00F32E48" w:rsidRDefault="00607774" w:rsidP="00607774">
            <w:pPr>
              <w:pStyle w:val="TableText"/>
              <w:jc w:val="right"/>
            </w:pPr>
            <w:r w:rsidRPr="00F32E48">
              <w:t>206</w:t>
            </w:r>
          </w:p>
        </w:tc>
        <w:tc>
          <w:tcPr>
            <w:tcW w:w="391" w:type="pct"/>
          </w:tcPr>
          <w:p w14:paraId="1D5052A4" w14:textId="77777777" w:rsidR="00607774" w:rsidRPr="00F32E48" w:rsidRDefault="00607774" w:rsidP="00607774">
            <w:pPr>
              <w:pStyle w:val="TableText"/>
              <w:jc w:val="right"/>
            </w:pPr>
            <w:r w:rsidRPr="00F32E48">
              <w:t>1633</w:t>
            </w:r>
          </w:p>
        </w:tc>
        <w:tc>
          <w:tcPr>
            <w:tcW w:w="598" w:type="pct"/>
          </w:tcPr>
          <w:p w14:paraId="2D7F1D45" w14:textId="77777777" w:rsidR="00607774" w:rsidRPr="00F32E48" w:rsidRDefault="00607774" w:rsidP="00607774">
            <w:pPr>
              <w:pStyle w:val="TableText"/>
              <w:jc w:val="right"/>
            </w:pPr>
            <w:r w:rsidRPr="00F32E48">
              <w:t>85.3 (78.3,</w:t>
            </w:r>
            <w:r>
              <w:t> </w:t>
            </w:r>
            <w:r w:rsidRPr="00F32E48">
              <w:t>90.4)</w:t>
            </w:r>
          </w:p>
        </w:tc>
        <w:tc>
          <w:tcPr>
            <w:tcW w:w="302" w:type="pct"/>
          </w:tcPr>
          <w:p w14:paraId="0092A2AF" w14:textId="77777777" w:rsidR="00607774" w:rsidRPr="00F32E48" w:rsidRDefault="00607774" w:rsidP="00607774">
            <w:pPr>
              <w:pStyle w:val="TableText"/>
              <w:jc w:val="right"/>
            </w:pPr>
            <w:r w:rsidRPr="00F32E48">
              <w:t>133</w:t>
            </w:r>
          </w:p>
        </w:tc>
        <w:tc>
          <w:tcPr>
            <w:tcW w:w="391" w:type="pct"/>
          </w:tcPr>
          <w:p w14:paraId="1477B30C" w14:textId="77777777" w:rsidR="00607774" w:rsidRPr="00F32E48" w:rsidRDefault="00607774" w:rsidP="00607774">
            <w:pPr>
              <w:pStyle w:val="TableText"/>
              <w:jc w:val="right"/>
            </w:pPr>
            <w:r w:rsidRPr="00F32E48">
              <w:t>1174</w:t>
            </w:r>
          </w:p>
        </w:tc>
        <w:tc>
          <w:tcPr>
            <w:tcW w:w="606" w:type="pct"/>
          </w:tcPr>
          <w:p w14:paraId="4F1C91ED" w14:textId="77777777" w:rsidR="00607774" w:rsidRPr="00F32E48" w:rsidRDefault="00607774" w:rsidP="00C22BE2">
            <w:pPr>
              <w:pStyle w:val="TableText"/>
              <w:jc w:val="right"/>
            </w:pPr>
            <w:r w:rsidRPr="00F32E48">
              <w:t>92.3 (84.6,</w:t>
            </w:r>
            <w:r w:rsidR="00C22BE2">
              <w:t> </w:t>
            </w:r>
            <w:r w:rsidRPr="00F32E48">
              <w:t>96.4)</w:t>
            </w:r>
          </w:p>
        </w:tc>
        <w:tc>
          <w:tcPr>
            <w:tcW w:w="294" w:type="pct"/>
          </w:tcPr>
          <w:p w14:paraId="161709C7" w14:textId="77777777" w:rsidR="00607774" w:rsidRPr="00F32E48" w:rsidRDefault="00607774" w:rsidP="00607774">
            <w:pPr>
              <w:pStyle w:val="TableText"/>
              <w:jc w:val="right"/>
            </w:pPr>
            <w:r w:rsidRPr="00F32E48">
              <w:t>163</w:t>
            </w:r>
          </w:p>
        </w:tc>
        <w:tc>
          <w:tcPr>
            <w:tcW w:w="430" w:type="pct"/>
          </w:tcPr>
          <w:p w14:paraId="0CDEDCD4" w14:textId="77777777" w:rsidR="00607774" w:rsidRPr="00F32E48" w:rsidRDefault="00607774" w:rsidP="00607774">
            <w:pPr>
              <w:pStyle w:val="TableText"/>
              <w:jc w:val="right"/>
            </w:pPr>
            <w:r w:rsidRPr="00F32E48">
              <w:t>1008</w:t>
            </w:r>
          </w:p>
        </w:tc>
        <w:tc>
          <w:tcPr>
            <w:tcW w:w="573" w:type="pct"/>
          </w:tcPr>
          <w:p w14:paraId="5CCA7A12" w14:textId="77777777" w:rsidR="00607774" w:rsidRPr="00F32E48" w:rsidRDefault="00607774" w:rsidP="00607774">
            <w:pPr>
              <w:pStyle w:val="TableText"/>
              <w:jc w:val="right"/>
            </w:pPr>
            <w:r w:rsidRPr="00F32E48">
              <w:t>94.9 (91.5,</w:t>
            </w:r>
            <w:r>
              <w:t> </w:t>
            </w:r>
            <w:r w:rsidRPr="00F32E48">
              <w:t>97.0)</w:t>
            </w:r>
          </w:p>
        </w:tc>
      </w:tr>
      <w:tr w:rsidR="00BF7D33" w:rsidRPr="00F32E48" w14:paraId="23890D8E"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1C279A51" w14:textId="77777777" w:rsidR="00607774" w:rsidRPr="00F32E48" w:rsidRDefault="00607774" w:rsidP="007C7E83">
            <w:pPr>
              <w:pStyle w:val="TableText"/>
              <w:ind w:left="144"/>
              <w:rPr>
                <w:i/>
                <w:highlight w:val="yellow"/>
              </w:rPr>
            </w:pPr>
            <w:r w:rsidRPr="00F32E48">
              <w:t>Asthma in last 12 months</w:t>
            </w:r>
          </w:p>
        </w:tc>
        <w:tc>
          <w:tcPr>
            <w:tcW w:w="312" w:type="pct"/>
          </w:tcPr>
          <w:p w14:paraId="3657DC75" w14:textId="77777777" w:rsidR="00607774" w:rsidRPr="00F32E48" w:rsidRDefault="00607774" w:rsidP="00607774">
            <w:pPr>
              <w:pStyle w:val="TableText"/>
              <w:jc w:val="right"/>
            </w:pPr>
            <w:r w:rsidRPr="00F32E48">
              <w:t>41</w:t>
            </w:r>
          </w:p>
        </w:tc>
        <w:tc>
          <w:tcPr>
            <w:tcW w:w="391" w:type="pct"/>
          </w:tcPr>
          <w:p w14:paraId="63B155D5" w14:textId="77777777" w:rsidR="00607774" w:rsidRPr="00F32E48" w:rsidRDefault="00607774" w:rsidP="00607774">
            <w:pPr>
              <w:pStyle w:val="TableText"/>
              <w:jc w:val="right"/>
            </w:pPr>
            <w:r w:rsidRPr="00F32E48">
              <w:t>231</w:t>
            </w:r>
          </w:p>
        </w:tc>
        <w:tc>
          <w:tcPr>
            <w:tcW w:w="598" w:type="pct"/>
          </w:tcPr>
          <w:p w14:paraId="2536CAB6" w14:textId="77777777" w:rsidR="00607774" w:rsidRPr="00F32E48" w:rsidRDefault="00607774" w:rsidP="00607774">
            <w:pPr>
              <w:pStyle w:val="TableText"/>
              <w:jc w:val="right"/>
            </w:pPr>
            <w:r w:rsidRPr="00F32E48">
              <w:t>12.1 (8.5,</w:t>
            </w:r>
            <w:r>
              <w:t> </w:t>
            </w:r>
            <w:r w:rsidRPr="00F32E48">
              <w:t>16.8)</w:t>
            </w:r>
          </w:p>
        </w:tc>
        <w:tc>
          <w:tcPr>
            <w:tcW w:w="302" w:type="pct"/>
          </w:tcPr>
          <w:p w14:paraId="420B6509" w14:textId="77777777" w:rsidR="00607774" w:rsidRPr="00F32E48" w:rsidRDefault="00607774" w:rsidP="00607774">
            <w:pPr>
              <w:pStyle w:val="TableText"/>
              <w:jc w:val="right"/>
            </w:pPr>
            <w:r w:rsidRPr="00F32E48">
              <w:t>15</w:t>
            </w:r>
          </w:p>
        </w:tc>
        <w:tc>
          <w:tcPr>
            <w:tcW w:w="391" w:type="pct"/>
          </w:tcPr>
          <w:p w14:paraId="4A2FD798" w14:textId="77777777" w:rsidR="00607774" w:rsidRPr="00F32E48" w:rsidRDefault="00607774" w:rsidP="00607774">
            <w:pPr>
              <w:pStyle w:val="TableText"/>
              <w:jc w:val="right"/>
            </w:pPr>
            <w:r w:rsidRPr="00F32E48">
              <w:t>131</w:t>
            </w:r>
          </w:p>
        </w:tc>
        <w:tc>
          <w:tcPr>
            <w:tcW w:w="606" w:type="pct"/>
          </w:tcPr>
          <w:p w14:paraId="286ECD71" w14:textId="77777777" w:rsidR="00607774" w:rsidRPr="00F32E48" w:rsidRDefault="00607774" w:rsidP="00C22BE2">
            <w:pPr>
              <w:pStyle w:val="TableText"/>
              <w:jc w:val="right"/>
            </w:pPr>
            <w:r w:rsidRPr="00F32E48">
              <w:t>10.3 (5.4,</w:t>
            </w:r>
            <w:r w:rsidR="00C22BE2">
              <w:t> </w:t>
            </w:r>
            <w:r w:rsidRPr="00F32E48">
              <w:t>18.8)</w:t>
            </w:r>
          </w:p>
        </w:tc>
        <w:tc>
          <w:tcPr>
            <w:tcW w:w="294" w:type="pct"/>
          </w:tcPr>
          <w:p w14:paraId="3DCC3F1E" w14:textId="77777777" w:rsidR="00607774" w:rsidRPr="00F32E48" w:rsidRDefault="00607774" w:rsidP="00607774">
            <w:pPr>
              <w:pStyle w:val="TableText"/>
              <w:jc w:val="right"/>
            </w:pPr>
            <w:r w:rsidRPr="00F32E48">
              <w:t>24</w:t>
            </w:r>
          </w:p>
        </w:tc>
        <w:tc>
          <w:tcPr>
            <w:tcW w:w="430" w:type="pct"/>
          </w:tcPr>
          <w:p w14:paraId="5F9E3E49" w14:textId="77777777" w:rsidR="00607774" w:rsidRPr="00F32E48" w:rsidRDefault="00607774" w:rsidP="00607774">
            <w:pPr>
              <w:pStyle w:val="TableText"/>
              <w:jc w:val="right"/>
            </w:pPr>
            <w:r w:rsidRPr="00F32E48">
              <w:t>128</w:t>
            </w:r>
          </w:p>
        </w:tc>
        <w:tc>
          <w:tcPr>
            <w:tcW w:w="573" w:type="pct"/>
          </w:tcPr>
          <w:p w14:paraId="54C84EEF" w14:textId="77777777" w:rsidR="00607774" w:rsidRPr="00F32E48" w:rsidRDefault="00607774" w:rsidP="00607774">
            <w:pPr>
              <w:pStyle w:val="TableText"/>
              <w:jc w:val="right"/>
            </w:pPr>
            <w:r w:rsidRPr="00F32E48">
              <w:t>12.1 (8.0,</w:t>
            </w:r>
            <w:r>
              <w:t> </w:t>
            </w:r>
            <w:r w:rsidRPr="00F32E48">
              <w:t>17.8)</w:t>
            </w:r>
          </w:p>
        </w:tc>
      </w:tr>
      <w:tr w:rsidR="00BF7D33" w:rsidRPr="00F32E48" w14:paraId="545B8C7E" w14:textId="77777777" w:rsidTr="00BF7D33">
        <w:trPr>
          <w:cantSplit/>
        </w:trPr>
        <w:tc>
          <w:tcPr>
            <w:tcW w:w="1102" w:type="pct"/>
            <w:vAlign w:val="center"/>
          </w:tcPr>
          <w:p w14:paraId="5BD9B52F" w14:textId="77777777" w:rsidR="00607774" w:rsidRPr="00F32E48" w:rsidRDefault="00607774" w:rsidP="007C7E83">
            <w:pPr>
              <w:pStyle w:val="TableText"/>
              <w:ind w:left="144"/>
              <w:rPr>
                <w:i/>
                <w:highlight w:val="yellow"/>
              </w:rPr>
            </w:pPr>
            <w:r w:rsidRPr="00F32E48">
              <w:t>Asthma medication currently</w:t>
            </w:r>
          </w:p>
        </w:tc>
        <w:tc>
          <w:tcPr>
            <w:tcW w:w="312" w:type="pct"/>
          </w:tcPr>
          <w:p w14:paraId="4A08B98B" w14:textId="77777777" w:rsidR="00607774" w:rsidRPr="00F32E48" w:rsidRDefault="00607774" w:rsidP="00607774">
            <w:pPr>
              <w:pStyle w:val="TableText"/>
              <w:jc w:val="right"/>
            </w:pPr>
            <w:r w:rsidRPr="00F32E48">
              <w:t>72</w:t>
            </w:r>
          </w:p>
        </w:tc>
        <w:tc>
          <w:tcPr>
            <w:tcW w:w="391" w:type="pct"/>
          </w:tcPr>
          <w:p w14:paraId="4BC2F1CC" w14:textId="77777777" w:rsidR="00607774" w:rsidRPr="00F32E48" w:rsidRDefault="00607774" w:rsidP="00607774">
            <w:pPr>
              <w:pStyle w:val="TableText"/>
              <w:jc w:val="right"/>
            </w:pPr>
            <w:r w:rsidRPr="00F32E48">
              <w:t>426</w:t>
            </w:r>
          </w:p>
        </w:tc>
        <w:tc>
          <w:tcPr>
            <w:tcW w:w="598" w:type="pct"/>
          </w:tcPr>
          <w:p w14:paraId="10C2F2F5" w14:textId="77777777" w:rsidR="00607774" w:rsidRPr="00F32E48" w:rsidRDefault="00607774" w:rsidP="00607774">
            <w:pPr>
              <w:pStyle w:val="TableText"/>
              <w:jc w:val="right"/>
            </w:pPr>
            <w:r w:rsidRPr="00F32E48">
              <w:t>22.3 (17.0,</w:t>
            </w:r>
            <w:r>
              <w:t> </w:t>
            </w:r>
            <w:r w:rsidRPr="00F32E48">
              <w:t>28.6)</w:t>
            </w:r>
          </w:p>
        </w:tc>
        <w:tc>
          <w:tcPr>
            <w:tcW w:w="302" w:type="pct"/>
          </w:tcPr>
          <w:p w14:paraId="21EF5E4C" w14:textId="77777777" w:rsidR="00607774" w:rsidRPr="00F32E48" w:rsidRDefault="00607774" w:rsidP="00607774">
            <w:pPr>
              <w:pStyle w:val="TableText"/>
              <w:jc w:val="right"/>
            </w:pPr>
            <w:r w:rsidRPr="00F32E48">
              <w:t>26</w:t>
            </w:r>
          </w:p>
        </w:tc>
        <w:tc>
          <w:tcPr>
            <w:tcW w:w="391" w:type="pct"/>
          </w:tcPr>
          <w:p w14:paraId="77015369" w14:textId="77777777" w:rsidR="00607774" w:rsidRPr="00F32E48" w:rsidRDefault="00607774" w:rsidP="00607774">
            <w:pPr>
              <w:pStyle w:val="TableText"/>
              <w:jc w:val="right"/>
            </w:pPr>
            <w:r w:rsidRPr="00F32E48">
              <w:t>221</w:t>
            </w:r>
          </w:p>
        </w:tc>
        <w:tc>
          <w:tcPr>
            <w:tcW w:w="606" w:type="pct"/>
          </w:tcPr>
          <w:p w14:paraId="08E9E021" w14:textId="77777777" w:rsidR="00607774" w:rsidRPr="00F32E48" w:rsidRDefault="00607774" w:rsidP="00607774">
            <w:pPr>
              <w:pStyle w:val="TableText"/>
              <w:jc w:val="right"/>
            </w:pPr>
            <w:r w:rsidRPr="00F32E48">
              <w:t>17.4 (10.8,</w:t>
            </w:r>
            <w:r>
              <w:t> </w:t>
            </w:r>
            <w:r w:rsidRPr="00F32E48">
              <w:t>26.2)</w:t>
            </w:r>
          </w:p>
        </w:tc>
        <w:tc>
          <w:tcPr>
            <w:tcW w:w="294" w:type="pct"/>
          </w:tcPr>
          <w:p w14:paraId="0F480491" w14:textId="77777777" w:rsidR="00607774" w:rsidRPr="00F32E48" w:rsidRDefault="00607774" w:rsidP="00607774">
            <w:pPr>
              <w:pStyle w:val="TableText"/>
              <w:jc w:val="right"/>
            </w:pPr>
            <w:r w:rsidRPr="00F32E48">
              <w:t>48</w:t>
            </w:r>
          </w:p>
        </w:tc>
        <w:tc>
          <w:tcPr>
            <w:tcW w:w="430" w:type="pct"/>
          </w:tcPr>
          <w:p w14:paraId="58E3F974" w14:textId="77777777" w:rsidR="00607774" w:rsidRPr="00F32E48" w:rsidRDefault="00607774" w:rsidP="00607774">
            <w:pPr>
              <w:pStyle w:val="TableText"/>
              <w:jc w:val="right"/>
            </w:pPr>
            <w:r w:rsidRPr="00F32E48">
              <w:t>263</w:t>
            </w:r>
          </w:p>
        </w:tc>
        <w:tc>
          <w:tcPr>
            <w:tcW w:w="573" w:type="pct"/>
          </w:tcPr>
          <w:p w14:paraId="3CE5BB9F" w14:textId="77777777" w:rsidR="00607774" w:rsidRPr="00F32E48" w:rsidRDefault="00607774" w:rsidP="00607774">
            <w:pPr>
              <w:pStyle w:val="TableText"/>
              <w:jc w:val="right"/>
            </w:pPr>
            <w:r w:rsidRPr="00F32E48">
              <w:t>24.8 (18.7,</w:t>
            </w:r>
            <w:r>
              <w:t> </w:t>
            </w:r>
            <w:r w:rsidRPr="00F32E48">
              <w:t>32.1)</w:t>
            </w:r>
          </w:p>
        </w:tc>
      </w:tr>
    </w:tbl>
    <w:p w14:paraId="57298D6C" w14:textId="77777777" w:rsidR="00F21FBB" w:rsidRPr="00607774" w:rsidRDefault="00F21FBB" w:rsidP="00607774">
      <w:pPr>
        <w:pStyle w:val="TableNotes"/>
      </w:pPr>
      <w:r w:rsidRPr="00607774">
        <w:t>a. Subcategories are calculated among those that answer ‘yes’ to the category.</w:t>
      </w:r>
    </w:p>
    <w:p w14:paraId="7023454B" w14:textId="65CB884E" w:rsidR="00F21FBB" w:rsidRPr="00607774" w:rsidRDefault="00F21FBB" w:rsidP="00607774">
      <w:pPr>
        <w:pStyle w:val="TableNotes"/>
      </w:pPr>
      <w:r w:rsidRPr="00607774">
        <w:t>Notes: Denominator</w:t>
      </w:r>
      <w:r w:rsidR="00985CF1">
        <w:t xml:space="preserve"> – </w:t>
      </w:r>
      <w:r w:rsidRPr="00607774">
        <w:t>Transitioned ADF cohort. Total Transitioned ADF = 24,932 (Ex-Serving ADF = 10,733; Active Reservists = 6372; Inactive Reservists = 7738; Unknown = 89). Unknown are not included. For a full description of odds ratios, interpretation and strength of association, see Table B.2.</w:t>
      </w:r>
    </w:p>
    <w:p w14:paraId="14263F04" w14:textId="77777777" w:rsidR="00F47FF4" w:rsidRDefault="00F47FF4" w:rsidP="00F47FF4">
      <w:pPr>
        <w:sectPr w:rsidR="00F47FF4" w:rsidSect="00BF7D33">
          <w:footerReference w:type="even" r:id="rId75"/>
          <w:footerReference w:type="default" r:id="rId76"/>
          <w:pgSz w:w="14170" w:h="9979" w:orient="landscape" w:code="243"/>
          <w:pgMar w:top="1872" w:right="1440" w:bottom="1152" w:left="1440" w:header="576" w:footer="576" w:gutter="0"/>
          <w:cols w:space="708"/>
          <w:docGrid w:linePitch="360"/>
        </w:sectPr>
      </w:pPr>
      <w:bookmarkStart w:id="923" w:name="_Toc497295632"/>
      <w:bookmarkStart w:id="924" w:name="_Toc508967753"/>
      <w:bookmarkStart w:id="925" w:name="_Toc385236177"/>
      <w:bookmarkStart w:id="926" w:name="_Toc385237027"/>
      <w:bookmarkStart w:id="927" w:name="_Toc519593877"/>
    </w:p>
    <w:p w14:paraId="1A4C3E2B" w14:textId="77777777" w:rsidR="00F21FBB" w:rsidRPr="00F32E48" w:rsidRDefault="00F21FBB" w:rsidP="00607774">
      <w:pPr>
        <w:pStyle w:val="FigureName"/>
      </w:pPr>
      <w:bookmarkStart w:id="928" w:name="_Toc525054501"/>
      <w:r w:rsidRPr="00F32E48">
        <w:t>Figure 6.2</w:t>
      </w:r>
      <w:r w:rsidRPr="00F32E48">
        <w:tab/>
        <w:t>Respiratory symptoms and conditions in the preceding 12 months in Transitioned ADF, by transition status</w:t>
      </w:r>
      <w:bookmarkEnd w:id="923"/>
      <w:bookmarkEnd w:id="924"/>
      <w:bookmarkEnd w:id="925"/>
      <w:bookmarkEnd w:id="926"/>
      <w:bookmarkEnd w:id="927"/>
      <w:bookmarkEnd w:id="928"/>
    </w:p>
    <w:p w14:paraId="79F9B68F" w14:textId="77777777" w:rsidR="00F21FBB" w:rsidRPr="00C22BE2" w:rsidRDefault="00F21FBB" w:rsidP="00F21FBB">
      <w:r w:rsidRPr="00F32E48">
        <w:rPr>
          <w:rFonts w:asciiTheme="minorHAnsi" w:hAnsiTheme="minorHAnsi"/>
          <w:noProof/>
          <w:sz w:val="24"/>
          <w:szCs w:val="24"/>
          <w:lang w:eastAsia="en-AU"/>
        </w:rPr>
        <w:drawing>
          <wp:inline distT="0" distB="0" distL="0" distR="0" wp14:anchorId="4F80C291" wp14:editId="2966B403">
            <wp:extent cx="4572000" cy="6103782"/>
            <wp:effectExtent l="0" t="0" r="0" b="0"/>
            <wp:docPr id="12" name="Picture 12" descr="Figure 6.2 Respiratory symptoms and conditions in the preceding 12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3A7_FREQS_TRANS.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6103782"/>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9024" behindDoc="0" locked="1" layoutInCell="0" allowOverlap="1" wp14:anchorId="529028E6" wp14:editId="7F7DE8D3">
                <wp:simplePos x="0" y="0"/>
                <wp:positionH relativeFrom="column">
                  <wp:posOffset>2722880</wp:posOffset>
                </wp:positionH>
                <wp:positionV relativeFrom="paragraph">
                  <wp:posOffset>5829935</wp:posOffset>
                </wp:positionV>
                <wp:extent cx="1145540" cy="200660"/>
                <wp:effectExtent l="0" t="0" r="0" b="8890"/>
                <wp:wrapNone/>
                <wp:docPr id="143" name="Text Box 14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CC93C" w14:textId="77777777" w:rsidR="009F2B13" w:rsidRPr="000D3D86" w:rsidRDefault="009F2B13" w:rsidP="002456A5">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28E6" id="Text Box 143" o:spid="_x0000_s1070" type="#_x0000_t202" style="position:absolute;margin-left:214.4pt;margin-top:459.05pt;width:90.2pt;height:1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" o:allowincell="f" fillcolor="white [3201]" stroked="f" strokeweight=".5pt">
                <v:textbox inset="0,0,0,0">
                  <w:txbxContent>
                    <w:p w14:paraId="596CC93C" w14:textId="77777777" w:rsidR="009F2B13" w:rsidRPr="000D3D86" w:rsidRDefault="009F2B13" w:rsidP="002456A5">
                      <w:pPr>
                        <w:jc w:val="center"/>
                        <w:rPr>
                          <w:rFonts w:ascii="Arial" w:hAnsi="Arial"/>
                          <w:b/>
                          <w:sz w:val="16"/>
                        </w:rPr>
                      </w:pPr>
                      <w:r>
                        <w:rPr>
                          <w:rFonts w:ascii="Arial" w:hAnsi="Arial"/>
                          <w:b/>
                          <w:sz w:val="16"/>
                        </w:rPr>
                        <w:t>Per cent</w:t>
                      </w:r>
                    </w:p>
                  </w:txbxContent>
                </v:textbox>
                <w10:anchorlock/>
              </v:shape>
            </w:pict>
          </mc:Fallback>
        </mc:AlternateContent>
      </w:r>
    </w:p>
    <w:p w14:paraId="7BDD7BF7" w14:textId="77777777" w:rsidR="00F21FBB" w:rsidRPr="00F32E48" w:rsidRDefault="00F21FBB" w:rsidP="00C22BE2">
      <w:pPr>
        <w:pStyle w:val="Heading3"/>
      </w:pPr>
      <w:bookmarkStart w:id="929" w:name="_Toc482277430"/>
      <w:bookmarkStart w:id="930" w:name="_Toc385140083"/>
      <w:bookmarkStart w:id="931" w:name="_Toc385236520"/>
      <w:bookmarkStart w:id="932" w:name="_Toc385236730"/>
      <w:bookmarkStart w:id="933" w:name="_Toc385237534"/>
      <w:bookmarkStart w:id="934" w:name="_Toc519593784"/>
      <w:bookmarkStart w:id="935" w:name="_Toc525054243"/>
      <w:r w:rsidRPr="00F32E48">
        <w:t xml:space="preserve">Respiratory symptoms and conditions in the preceding 12 months in </w:t>
      </w:r>
      <w:bookmarkStart w:id="936" w:name="_Toc492041302"/>
      <w:r w:rsidRPr="00F32E48">
        <w:t>Transitioned ADF, by discharge status</w:t>
      </w:r>
      <w:bookmarkEnd w:id="929"/>
      <w:bookmarkEnd w:id="930"/>
      <w:bookmarkEnd w:id="931"/>
      <w:bookmarkEnd w:id="932"/>
      <w:bookmarkEnd w:id="933"/>
      <w:bookmarkEnd w:id="934"/>
      <w:bookmarkEnd w:id="935"/>
      <w:r w:rsidRPr="00F32E48">
        <w:t xml:space="preserve"> </w:t>
      </w:r>
      <w:bookmarkEnd w:id="936"/>
    </w:p>
    <w:p w14:paraId="0255B324" w14:textId="77777777" w:rsidR="00EE2697" w:rsidRDefault="00F21FBB" w:rsidP="00C22BE2">
      <w:r w:rsidRPr="00F32E48">
        <w:t>Table 6.4 shows respiratory symptoms in the preceding 12 months in Transitioned ADF by medical discharge status. For all symptoms and conditions except nasal allergies and asthma ever, those with a medical discharge were significantly more likely to report the symptom than those with another type of discharge. Only the strongest associations are described here. Transitioned ADF with a medical discharge were significantly</w:t>
      </w:r>
      <w:r w:rsidRPr="00F32E48" w:rsidDel="00141DC6">
        <w:t xml:space="preserve"> </w:t>
      </w:r>
      <w:r w:rsidRPr="00F32E48">
        <w:t xml:space="preserve">more likely to report being ‘Disabled from walking by a condition other than heart/lung disease’ (19.4% vs 3.3%; OR 8.0, 95% CI 5.7, 11.3) and ‘Shortness of breath’ (19.3% vs 7.4%; OR 3.2, 95% CI 2.4, 4.3) compared with those with another type of discharge. </w:t>
      </w:r>
    </w:p>
    <w:p w14:paraId="7AE9A1D9" w14:textId="4C38F52C" w:rsidR="00F21FBB" w:rsidRPr="00F32E48" w:rsidRDefault="00F21FBB" w:rsidP="00C22BE2">
      <w:r w:rsidRPr="00F32E48">
        <w:t>A number of moderate associations were also found. Transitioned ADF with a medical discharge were significantly</w:t>
      </w:r>
      <w:r w:rsidRPr="00F32E48" w:rsidDel="00141DC6">
        <w:t xml:space="preserve"> </w:t>
      </w:r>
      <w:r w:rsidRPr="00F32E48">
        <w:t>more likely to report an ‘Attack of shortness of breath during the day whilst at rest’ (21.8% vs 8.5%; OR 2.7, 95% CI 2.1, 3.6), being ‘Woken by attack of shortness of breath’ (16.4% vs 6.3%; OR 2.8, 95% CI 2.1, 3.9), ‘Trouble breathing’ (24.8% vs 13.2%; OR 2.3, 95% CI 1.8, 2.9) and ‘Asthma in the last 12 months’ (15.2% vs 10.4%; OR 1.9, 95% CI 1.0, 3.5) and to report taking ‘Asthma medication currently (29.0% vs 19.3%; OR 1.9, 95% CI 1.2, 3.1) when compared with those with another type of discharge.</w:t>
      </w:r>
    </w:p>
    <w:p w14:paraId="6FF2EA0E" w14:textId="77777777" w:rsidR="00F21FBB" w:rsidRDefault="00F21FBB" w:rsidP="00607774">
      <w:pPr>
        <w:pStyle w:val="TableName"/>
      </w:pPr>
      <w:bookmarkStart w:id="937" w:name="_Ref516216719"/>
      <w:bookmarkStart w:id="938" w:name="_Toc482277704"/>
      <w:bookmarkStart w:id="939" w:name="_Toc508978887"/>
      <w:bookmarkStart w:id="940" w:name="_Toc385236082"/>
      <w:bookmarkStart w:id="941" w:name="_Toc385236932"/>
      <w:bookmarkStart w:id="942" w:name="_Toc519593850"/>
      <w:bookmarkStart w:id="943" w:name="_Toc525054406"/>
      <w:r w:rsidRPr="00F32E48">
        <w:t>Table 6.4</w:t>
      </w:r>
      <w:bookmarkEnd w:id="937"/>
      <w:r w:rsidRPr="00F32E48">
        <w:tab/>
        <w:t xml:space="preserve">Estimated prevalence of respiratory symptoms and conditions in the preceding 12 months in Transitioned ADF, by </w:t>
      </w:r>
      <w:bookmarkEnd w:id="938"/>
      <w:r w:rsidRPr="00F32E48">
        <w:t>medical discharge status</w:t>
      </w:r>
      <w:bookmarkEnd w:id="939"/>
      <w:bookmarkEnd w:id="940"/>
      <w:bookmarkEnd w:id="941"/>
      <w:bookmarkEnd w:id="942"/>
      <w:bookmarkEnd w:id="943"/>
    </w:p>
    <w:tbl>
      <w:tblPr>
        <w:tblStyle w:val="TWRPTable"/>
        <w:tblW w:w="5000" w:type="pct"/>
        <w:tblLayout w:type="fixed"/>
        <w:tblLook w:val="04A0" w:firstRow="1" w:lastRow="0" w:firstColumn="1" w:lastColumn="0" w:noHBand="0" w:noVBand="1"/>
        <w:tblDescription w:val="Table 6.4 Estimated prevalence of respiratory symptoms and conditions in the preceding 12 months in Transitioned ADF, by medical discharge status"/>
      </w:tblPr>
      <w:tblGrid>
        <w:gridCol w:w="1818"/>
        <w:gridCol w:w="630"/>
        <w:gridCol w:w="900"/>
        <w:gridCol w:w="1219"/>
        <w:gridCol w:w="672"/>
        <w:gridCol w:w="989"/>
        <w:gridCol w:w="1087"/>
      </w:tblGrid>
      <w:tr w:rsidR="00C22BE2" w:rsidRPr="00F32E48" w14:paraId="11B01B37"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0A0E66" w14:textId="77777777" w:rsidR="00C22BE2" w:rsidRPr="00F32E48" w:rsidRDefault="00C22BE2" w:rsidP="00607774">
            <w:pPr>
              <w:pStyle w:val="TableText"/>
            </w:pPr>
            <w:r w:rsidRPr="00F32E48">
              <w:t>Symptom/condition</w:t>
            </w:r>
          </w:p>
        </w:tc>
        <w:tc>
          <w:tcPr>
            <w:tcW w:w="1879" w:type="pct"/>
            <w:gridSpan w:val="3"/>
          </w:tcPr>
          <w:p w14:paraId="7DD74DDF" w14:textId="77777777" w:rsidR="00C22BE2" w:rsidRPr="00F32E48" w:rsidRDefault="00C22BE2" w:rsidP="00C22BE2">
            <w:pPr>
              <w:pStyle w:val="TableText"/>
              <w:jc w:val="center"/>
            </w:pPr>
            <w:r w:rsidRPr="00F32E48">
              <w:t>Medical discharge</w:t>
            </w:r>
            <w:r w:rsidRPr="00F32E48">
              <w:br/>
              <w:t>(n = 5138)</w:t>
            </w:r>
          </w:p>
        </w:tc>
        <w:tc>
          <w:tcPr>
            <w:tcW w:w="1878" w:type="pct"/>
            <w:gridSpan w:val="3"/>
          </w:tcPr>
          <w:p w14:paraId="47D356A7" w14:textId="77777777" w:rsidR="00C22BE2" w:rsidRPr="00F32E48" w:rsidRDefault="00C22BE2" w:rsidP="00C22BE2">
            <w:pPr>
              <w:pStyle w:val="TableText"/>
              <w:jc w:val="center"/>
            </w:pPr>
            <w:r w:rsidRPr="00F32E48">
              <w:t>Other</w:t>
            </w:r>
            <w:r w:rsidRPr="00F32E48">
              <w:br/>
              <w:t>(n = 19,413)</w:t>
            </w:r>
          </w:p>
        </w:tc>
      </w:tr>
      <w:tr w:rsidR="00C22BE2" w:rsidRPr="00F32E48" w14:paraId="54127548"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C10B897" w14:textId="77777777" w:rsidR="00C22BE2" w:rsidRPr="00F32E48" w:rsidRDefault="00C22BE2" w:rsidP="00607774">
            <w:pPr>
              <w:pStyle w:val="TableText"/>
            </w:pPr>
          </w:p>
        </w:tc>
        <w:tc>
          <w:tcPr>
            <w:tcW w:w="431" w:type="pct"/>
          </w:tcPr>
          <w:p w14:paraId="188647C2" w14:textId="77777777" w:rsidR="00C22BE2" w:rsidRPr="00F32E48" w:rsidRDefault="00C22BE2" w:rsidP="00607774">
            <w:pPr>
              <w:pStyle w:val="TableText"/>
              <w:jc w:val="right"/>
            </w:pPr>
            <w:r w:rsidRPr="00F32E48">
              <w:rPr>
                <w:bCs/>
              </w:rPr>
              <w:t>n</w:t>
            </w:r>
          </w:p>
        </w:tc>
        <w:tc>
          <w:tcPr>
            <w:tcW w:w="615" w:type="pct"/>
          </w:tcPr>
          <w:p w14:paraId="727B9B37" w14:textId="77777777" w:rsidR="00C22BE2" w:rsidRPr="00F32E48" w:rsidRDefault="00C22BE2" w:rsidP="00607774">
            <w:pPr>
              <w:pStyle w:val="TableText"/>
              <w:jc w:val="right"/>
            </w:pPr>
            <w:r w:rsidRPr="00F32E48">
              <w:rPr>
                <w:bCs/>
              </w:rPr>
              <w:t>Weighted n</w:t>
            </w:r>
          </w:p>
        </w:tc>
        <w:tc>
          <w:tcPr>
            <w:tcW w:w="833" w:type="pct"/>
          </w:tcPr>
          <w:p w14:paraId="0AFE8099" w14:textId="77777777" w:rsidR="00C22BE2" w:rsidRPr="00F32E48" w:rsidRDefault="00C22BE2" w:rsidP="00607774">
            <w:pPr>
              <w:pStyle w:val="TableText"/>
              <w:jc w:val="right"/>
            </w:pPr>
            <w:r w:rsidRPr="00F32E48">
              <w:rPr>
                <w:bCs/>
              </w:rPr>
              <w:t>% (95% CI)</w:t>
            </w:r>
          </w:p>
        </w:tc>
        <w:tc>
          <w:tcPr>
            <w:tcW w:w="459" w:type="pct"/>
          </w:tcPr>
          <w:p w14:paraId="60982B8C" w14:textId="77777777" w:rsidR="00C22BE2" w:rsidRPr="00F32E48" w:rsidRDefault="00C22BE2" w:rsidP="00607774">
            <w:pPr>
              <w:pStyle w:val="TableText"/>
              <w:jc w:val="right"/>
            </w:pPr>
            <w:r w:rsidRPr="00F32E48">
              <w:rPr>
                <w:bCs/>
              </w:rPr>
              <w:t>n</w:t>
            </w:r>
          </w:p>
        </w:tc>
        <w:tc>
          <w:tcPr>
            <w:tcW w:w="676" w:type="pct"/>
          </w:tcPr>
          <w:p w14:paraId="48CB7C04" w14:textId="77777777" w:rsidR="00C22BE2" w:rsidRPr="00F32E48" w:rsidRDefault="00C22BE2" w:rsidP="00607774">
            <w:pPr>
              <w:pStyle w:val="TableText"/>
              <w:jc w:val="right"/>
            </w:pPr>
            <w:r w:rsidRPr="00F32E48">
              <w:rPr>
                <w:bCs/>
              </w:rPr>
              <w:t>Weighted n</w:t>
            </w:r>
          </w:p>
        </w:tc>
        <w:tc>
          <w:tcPr>
            <w:tcW w:w="743" w:type="pct"/>
          </w:tcPr>
          <w:p w14:paraId="41617D58" w14:textId="77777777" w:rsidR="00C22BE2" w:rsidRPr="00F32E48" w:rsidRDefault="00C22BE2" w:rsidP="00607774">
            <w:pPr>
              <w:pStyle w:val="TableText"/>
              <w:jc w:val="right"/>
            </w:pPr>
            <w:r w:rsidRPr="00F32E48">
              <w:rPr>
                <w:bCs/>
              </w:rPr>
              <w:t>% (95% CI)</w:t>
            </w:r>
          </w:p>
        </w:tc>
      </w:tr>
      <w:tr w:rsidR="00C22BE2" w:rsidRPr="00F32E48" w14:paraId="7D743FEF"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2A1C9A" w14:textId="77777777" w:rsidR="00C22BE2" w:rsidRPr="00F32E48" w:rsidRDefault="00C22BE2" w:rsidP="003729F6">
            <w:pPr>
              <w:pStyle w:val="TableText"/>
            </w:pPr>
            <w:r w:rsidRPr="00F32E48">
              <w:t>Wheeze</w:t>
            </w:r>
          </w:p>
        </w:tc>
        <w:tc>
          <w:tcPr>
            <w:tcW w:w="431" w:type="pct"/>
          </w:tcPr>
          <w:p w14:paraId="61982ACB" w14:textId="77777777" w:rsidR="00C22BE2" w:rsidRPr="00F32E48" w:rsidRDefault="00C22BE2" w:rsidP="00C22BE2">
            <w:pPr>
              <w:pStyle w:val="TableText"/>
              <w:jc w:val="right"/>
              <w:rPr>
                <w:color w:val="000000" w:themeColor="text1"/>
              </w:rPr>
            </w:pPr>
            <w:r w:rsidRPr="00F32E48">
              <w:t>198</w:t>
            </w:r>
          </w:p>
        </w:tc>
        <w:tc>
          <w:tcPr>
            <w:tcW w:w="615" w:type="pct"/>
          </w:tcPr>
          <w:p w14:paraId="25AE8856" w14:textId="77777777" w:rsidR="00C22BE2" w:rsidRPr="00F32E48" w:rsidRDefault="00C22BE2" w:rsidP="00C22BE2">
            <w:pPr>
              <w:pStyle w:val="TableText"/>
              <w:jc w:val="right"/>
              <w:rPr>
                <w:color w:val="000000" w:themeColor="text1"/>
              </w:rPr>
            </w:pPr>
            <w:r w:rsidRPr="00F32E48">
              <w:t>1342</w:t>
            </w:r>
          </w:p>
        </w:tc>
        <w:tc>
          <w:tcPr>
            <w:tcW w:w="833" w:type="pct"/>
          </w:tcPr>
          <w:p w14:paraId="33B115DF" w14:textId="77777777" w:rsidR="00C22BE2" w:rsidRPr="00F32E48" w:rsidRDefault="00C22BE2" w:rsidP="00C22BE2">
            <w:pPr>
              <w:pStyle w:val="TableText"/>
              <w:jc w:val="right"/>
              <w:rPr>
                <w:color w:val="000000" w:themeColor="text1"/>
              </w:rPr>
            </w:pPr>
            <w:r w:rsidRPr="00F32E48">
              <w:t>26.3 (22.7, 30.3)</w:t>
            </w:r>
          </w:p>
        </w:tc>
        <w:tc>
          <w:tcPr>
            <w:tcW w:w="459" w:type="pct"/>
          </w:tcPr>
          <w:p w14:paraId="2BA0E28E" w14:textId="77777777" w:rsidR="00C22BE2" w:rsidRPr="00F32E48" w:rsidRDefault="00C22BE2" w:rsidP="00C22BE2">
            <w:pPr>
              <w:pStyle w:val="TableText"/>
              <w:jc w:val="right"/>
              <w:rPr>
                <w:color w:val="000000" w:themeColor="text1"/>
              </w:rPr>
            </w:pPr>
            <w:r w:rsidRPr="00F32E48">
              <w:t>515</w:t>
            </w:r>
          </w:p>
        </w:tc>
        <w:tc>
          <w:tcPr>
            <w:tcW w:w="676" w:type="pct"/>
          </w:tcPr>
          <w:p w14:paraId="5620338E" w14:textId="77777777" w:rsidR="00C22BE2" w:rsidRPr="00F32E48" w:rsidRDefault="00C22BE2" w:rsidP="00C22BE2">
            <w:pPr>
              <w:pStyle w:val="TableText"/>
              <w:jc w:val="right"/>
              <w:rPr>
                <w:color w:val="000000" w:themeColor="text1"/>
              </w:rPr>
            </w:pPr>
            <w:r w:rsidRPr="00F32E48">
              <w:t>3650</w:t>
            </w:r>
          </w:p>
        </w:tc>
        <w:tc>
          <w:tcPr>
            <w:tcW w:w="743" w:type="pct"/>
          </w:tcPr>
          <w:p w14:paraId="2C66C3DA" w14:textId="77777777" w:rsidR="00C22BE2" w:rsidRPr="00F32E48" w:rsidRDefault="00C22BE2" w:rsidP="00C22BE2">
            <w:pPr>
              <w:pStyle w:val="TableText"/>
              <w:jc w:val="right"/>
              <w:rPr>
                <w:color w:val="000000" w:themeColor="text1"/>
              </w:rPr>
            </w:pPr>
            <w:r w:rsidRPr="00F32E48">
              <w:t>18.7 (16.9, 20.7)</w:t>
            </w:r>
          </w:p>
        </w:tc>
      </w:tr>
      <w:tr w:rsidR="00C22BE2" w:rsidRPr="00F32E48" w14:paraId="19AE0CDA" w14:textId="77777777" w:rsidTr="00BF7D33">
        <w:trPr>
          <w:cantSplit/>
        </w:trPr>
        <w:tc>
          <w:tcPr>
            <w:tcW w:w="1243" w:type="pct"/>
            <w:vAlign w:val="center"/>
          </w:tcPr>
          <w:p w14:paraId="6FC5A770" w14:textId="77777777" w:rsidR="00C22BE2" w:rsidRPr="00F32E48" w:rsidRDefault="00C22BE2" w:rsidP="003729F6">
            <w:pPr>
              <w:pStyle w:val="TableText"/>
            </w:pPr>
            <w:r w:rsidRPr="00F32E48">
              <w:t>Woken with tightness in chest</w:t>
            </w:r>
          </w:p>
        </w:tc>
        <w:tc>
          <w:tcPr>
            <w:tcW w:w="431" w:type="pct"/>
          </w:tcPr>
          <w:p w14:paraId="0CB55805" w14:textId="77777777" w:rsidR="00C22BE2" w:rsidRPr="00F32E48" w:rsidRDefault="00C22BE2" w:rsidP="00C22BE2">
            <w:pPr>
              <w:pStyle w:val="TableText"/>
              <w:jc w:val="right"/>
              <w:rPr>
                <w:color w:val="000000" w:themeColor="text1"/>
              </w:rPr>
            </w:pPr>
            <w:r w:rsidRPr="00F32E48">
              <w:t>197</w:t>
            </w:r>
          </w:p>
        </w:tc>
        <w:tc>
          <w:tcPr>
            <w:tcW w:w="615" w:type="pct"/>
          </w:tcPr>
          <w:p w14:paraId="23FE73B0" w14:textId="77777777" w:rsidR="00C22BE2" w:rsidRPr="00F32E48" w:rsidRDefault="00C22BE2" w:rsidP="00C22BE2">
            <w:pPr>
              <w:pStyle w:val="TableText"/>
              <w:jc w:val="right"/>
              <w:rPr>
                <w:color w:val="000000" w:themeColor="text1"/>
              </w:rPr>
            </w:pPr>
            <w:r w:rsidRPr="00F32E48">
              <w:t>1236</w:t>
            </w:r>
          </w:p>
        </w:tc>
        <w:tc>
          <w:tcPr>
            <w:tcW w:w="833" w:type="pct"/>
          </w:tcPr>
          <w:p w14:paraId="73A8DF6E" w14:textId="77777777" w:rsidR="00C22BE2" w:rsidRPr="00F32E48" w:rsidRDefault="00C22BE2" w:rsidP="00C22BE2">
            <w:pPr>
              <w:pStyle w:val="TableText"/>
              <w:jc w:val="right"/>
              <w:rPr>
                <w:color w:val="000000" w:themeColor="text1"/>
              </w:rPr>
            </w:pPr>
            <w:r w:rsidRPr="00F32E48">
              <w:t>24.2 (20.8, 28.0)</w:t>
            </w:r>
          </w:p>
        </w:tc>
        <w:tc>
          <w:tcPr>
            <w:tcW w:w="459" w:type="pct"/>
          </w:tcPr>
          <w:p w14:paraId="30907D84" w14:textId="77777777" w:rsidR="00C22BE2" w:rsidRPr="00F32E48" w:rsidRDefault="00C22BE2" w:rsidP="00C22BE2">
            <w:pPr>
              <w:pStyle w:val="TableText"/>
              <w:jc w:val="right"/>
              <w:rPr>
                <w:color w:val="000000" w:themeColor="text1"/>
              </w:rPr>
            </w:pPr>
            <w:r w:rsidRPr="00F32E48">
              <w:t>373</w:t>
            </w:r>
          </w:p>
        </w:tc>
        <w:tc>
          <w:tcPr>
            <w:tcW w:w="676" w:type="pct"/>
          </w:tcPr>
          <w:p w14:paraId="322C02DA" w14:textId="77777777" w:rsidR="00C22BE2" w:rsidRPr="00F32E48" w:rsidRDefault="00C22BE2" w:rsidP="00C22BE2">
            <w:pPr>
              <w:pStyle w:val="TableText"/>
              <w:jc w:val="right"/>
              <w:rPr>
                <w:color w:val="000000" w:themeColor="text1"/>
              </w:rPr>
            </w:pPr>
            <w:r w:rsidRPr="00F32E48">
              <w:t>2525</w:t>
            </w:r>
          </w:p>
        </w:tc>
        <w:tc>
          <w:tcPr>
            <w:tcW w:w="743" w:type="pct"/>
          </w:tcPr>
          <w:p w14:paraId="5D762D20" w14:textId="77777777" w:rsidR="00C22BE2" w:rsidRPr="00F32E48" w:rsidRDefault="00C22BE2" w:rsidP="00C22BE2">
            <w:pPr>
              <w:pStyle w:val="TableText"/>
              <w:jc w:val="right"/>
              <w:rPr>
                <w:color w:val="000000" w:themeColor="text1"/>
              </w:rPr>
            </w:pPr>
            <w:r w:rsidRPr="00F32E48">
              <w:t>12.9 (11.4, 14.6)</w:t>
            </w:r>
          </w:p>
        </w:tc>
      </w:tr>
      <w:tr w:rsidR="00C22BE2" w:rsidRPr="00F32E48" w14:paraId="09378E73"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52FD412" w14:textId="77777777" w:rsidR="00C22BE2" w:rsidRPr="00F32E48" w:rsidRDefault="00C22BE2" w:rsidP="003729F6">
            <w:pPr>
              <w:pStyle w:val="TableText"/>
            </w:pPr>
            <w:r w:rsidRPr="00F32E48">
              <w:t xml:space="preserve">Attack of shortness of breath during the day whilst at rest </w:t>
            </w:r>
          </w:p>
        </w:tc>
        <w:tc>
          <w:tcPr>
            <w:tcW w:w="431" w:type="pct"/>
          </w:tcPr>
          <w:p w14:paraId="56E79E50" w14:textId="77777777" w:rsidR="00C22BE2" w:rsidRPr="00F32E48" w:rsidRDefault="00C22BE2" w:rsidP="00C22BE2">
            <w:pPr>
              <w:pStyle w:val="TableText"/>
              <w:jc w:val="right"/>
              <w:rPr>
                <w:color w:val="000000" w:themeColor="text1"/>
              </w:rPr>
            </w:pPr>
            <w:r w:rsidRPr="00F32E48">
              <w:t>164</w:t>
            </w:r>
          </w:p>
        </w:tc>
        <w:tc>
          <w:tcPr>
            <w:tcW w:w="615" w:type="pct"/>
          </w:tcPr>
          <w:p w14:paraId="0EB152DC" w14:textId="77777777" w:rsidR="00C22BE2" w:rsidRPr="00F32E48" w:rsidRDefault="00C22BE2" w:rsidP="00C22BE2">
            <w:pPr>
              <w:pStyle w:val="TableText"/>
              <w:jc w:val="right"/>
              <w:rPr>
                <w:color w:val="000000" w:themeColor="text1"/>
              </w:rPr>
            </w:pPr>
            <w:r w:rsidRPr="00F32E48">
              <w:t>1114</w:t>
            </w:r>
          </w:p>
        </w:tc>
        <w:tc>
          <w:tcPr>
            <w:tcW w:w="833" w:type="pct"/>
          </w:tcPr>
          <w:p w14:paraId="43C475B3" w14:textId="77777777" w:rsidR="00C22BE2" w:rsidRPr="00F32E48" w:rsidRDefault="00C22BE2" w:rsidP="00C22BE2">
            <w:pPr>
              <w:pStyle w:val="TableText"/>
              <w:jc w:val="right"/>
              <w:rPr>
                <w:color w:val="000000" w:themeColor="text1"/>
              </w:rPr>
            </w:pPr>
            <w:r w:rsidRPr="00F32E48">
              <w:t>21.8 (18.5, 25.6)</w:t>
            </w:r>
          </w:p>
        </w:tc>
        <w:tc>
          <w:tcPr>
            <w:tcW w:w="459" w:type="pct"/>
          </w:tcPr>
          <w:p w14:paraId="62E41B35" w14:textId="77777777" w:rsidR="00C22BE2" w:rsidRPr="00F32E48" w:rsidRDefault="00C22BE2" w:rsidP="00C22BE2">
            <w:pPr>
              <w:pStyle w:val="TableText"/>
              <w:jc w:val="right"/>
              <w:rPr>
                <w:color w:val="000000" w:themeColor="text1"/>
              </w:rPr>
            </w:pPr>
            <w:r w:rsidRPr="00F32E48">
              <w:t>252</w:t>
            </w:r>
          </w:p>
        </w:tc>
        <w:tc>
          <w:tcPr>
            <w:tcW w:w="676" w:type="pct"/>
          </w:tcPr>
          <w:p w14:paraId="63F4AF85" w14:textId="77777777" w:rsidR="00C22BE2" w:rsidRPr="00F32E48" w:rsidRDefault="00C22BE2" w:rsidP="00C22BE2">
            <w:pPr>
              <w:pStyle w:val="TableText"/>
              <w:jc w:val="right"/>
              <w:rPr>
                <w:color w:val="000000" w:themeColor="text1"/>
              </w:rPr>
            </w:pPr>
            <w:r w:rsidRPr="00F32E48">
              <w:t>1664</w:t>
            </w:r>
          </w:p>
        </w:tc>
        <w:tc>
          <w:tcPr>
            <w:tcW w:w="743" w:type="pct"/>
          </w:tcPr>
          <w:p w14:paraId="3CFE7767" w14:textId="77777777" w:rsidR="00C22BE2" w:rsidRPr="00F32E48" w:rsidRDefault="00C22BE2" w:rsidP="00C22BE2">
            <w:pPr>
              <w:pStyle w:val="TableText"/>
              <w:jc w:val="right"/>
              <w:rPr>
                <w:color w:val="000000" w:themeColor="text1"/>
              </w:rPr>
            </w:pPr>
            <w:r w:rsidRPr="00F32E48">
              <w:t>8.5 (7.3, 9.9)</w:t>
            </w:r>
          </w:p>
        </w:tc>
      </w:tr>
      <w:tr w:rsidR="00C22BE2" w:rsidRPr="00F32E48" w14:paraId="7BD8B66F" w14:textId="77777777" w:rsidTr="00BF7D33">
        <w:trPr>
          <w:cantSplit/>
        </w:trPr>
        <w:tc>
          <w:tcPr>
            <w:tcW w:w="1243" w:type="pct"/>
            <w:vAlign w:val="center"/>
          </w:tcPr>
          <w:p w14:paraId="33609810" w14:textId="77777777" w:rsidR="00C22BE2" w:rsidRPr="00F32E48" w:rsidRDefault="00C22BE2" w:rsidP="003729F6">
            <w:pPr>
              <w:pStyle w:val="TableText"/>
            </w:pPr>
            <w:r w:rsidRPr="00F32E48">
              <w:t xml:space="preserve">Attack of shortness of breath following strenuous activity </w:t>
            </w:r>
          </w:p>
        </w:tc>
        <w:tc>
          <w:tcPr>
            <w:tcW w:w="431" w:type="pct"/>
          </w:tcPr>
          <w:p w14:paraId="1BB65FD4" w14:textId="77777777" w:rsidR="00C22BE2" w:rsidRPr="00F32E48" w:rsidRDefault="00C22BE2" w:rsidP="00C22BE2">
            <w:pPr>
              <w:pStyle w:val="TableText"/>
              <w:jc w:val="right"/>
              <w:rPr>
                <w:color w:val="000000" w:themeColor="text1"/>
              </w:rPr>
            </w:pPr>
            <w:r w:rsidRPr="00F32E48">
              <w:t>182</w:t>
            </w:r>
          </w:p>
        </w:tc>
        <w:tc>
          <w:tcPr>
            <w:tcW w:w="615" w:type="pct"/>
          </w:tcPr>
          <w:p w14:paraId="3E86FC77" w14:textId="77777777" w:rsidR="00C22BE2" w:rsidRPr="00F32E48" w:rsidRDefault="00C22BE2" w:rsidP="00C22BE2">
            <w:pPr>
              <w:pStyle w:val="TableText"/>
              <w:jc w:val="right"/>
              <w:rPr>
                <w:color w:val="000000" w:themeColor="text1"/>
              </w:rPr>
            </w:pPr>
            <w:r w:rsidRPr="00F32E48">
              <w:t>1154</w:t>
            </w:r>
          </w:p>
        </w:tc>
        <w:tc>
          <w:tcPr>
            <w:tcW w:w="833" w:type="pct"/>
          </w:tcPr>
          <w:p w14:paraId="5B9040C3" w14:textId="77777777" w:rsidR="00C22BE2" w:rsidRPr="00F32E48" w:rsidRDefault="00C22BE2" w:rsidP="00C22BE2">
            <w:pPr>
              <w:pStyle w:val="TableText"/>
              <w:jc w:val="right"/>
              <w:rPr>
                <w:color w:val="000000" w:themeColor="text1"/>
              </w:rPr>
            </w:pPr>
            <w:r w:rsidRPr="00F32E48">
              <w:t>22.6 (19.4, 26.2)</w:t>
            </w:r>
          </w:p>
        </w:tc>
        <w:tc>
          <w:tcPr>
            <w:tcW w:w="459" w:type="pct"/>
          </w:tcPr>
          <w:p w14:paraId="48116962" w14:textId="77777777" w:rsidR="00C22BE2" w:rsidRPr="00F32E48" w:rsidRDefault="00C22BE2" w:rsidP="00C22BE2">
            <w:pPr>
              <w:pStyle w:val="TableText"/>
              <w:jc w:val="right"/>
              <w:rPr>
                <w:color w:val="000000" w:themeColor="text1"/>
              </w:rPr>
            </w:pPr>
            <w:r w:rsidRPr="00F32E48">
              <w:t>364</w:t>
            </w:r>
          </w:p>
        </w:tc>
        <w:tc>
          <w:tcPr>
            <w:tcW w:w="676" w:type="pct"/>
          </w:tcPr>
          <w:p w14:paraId="5F04A7B2" w14:textId="77777777" w:rsidR="00C22BE2" w:rsidRPr="00F32E48" w:rsidRDefault="00C22BE2" w:rsidP="00C22BE2">
            <w:pPr>
              <w:pStyle w:val="TableText"/>
              <w:jc w:val="right"/>
              <w:rPr>
                <w:color w:val="000000" w:themeColor="text1"/>
              </w:rPr>
            </w:pPr>
            <w:r w:rsidRPr="00F32E48">
              <w:t>2436</w:t>
            </w:r>
          </w:p>
        </w:tc>
        <w:tc>
          <w:tcPr>
            <w:tcW w:w="743" w:type="pct"/>
          </w:tcPr>
          <w:p w14:paraId="50A2425C" w14:textId="77777777" w:rsidR="00C22BE2" w:rsidRPr="00F32E48" w:rsidRDefault="00C22BE2" w:rsidP="00C22BE2">
            <w:pPr>
              <w:pStyle w:val="TableText"/>
              <w:jc w:val="right"/>
              <w:rPr>
                <w:color w:val="000000" w:themeColor="text1"/>
              </w:rPr>
            </w:pPr>
            <w:r w:rsidRPr="00F32E48">
              <w:t>12.5 (11.0, 14.1)</w:t>
            </w:r>
          </w:p>
        </w:tc>
      </w:tr>
      <w:tr w:rsidR="00C22BE2" w:rsidRPr="00F32E48" w14:paraId="4F585017"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3DBB98F" w14:textId="77777777" w:rsidR="00C22BE2" w:rsidRPr="00F32E48" w:rsidRDefault="00C22BE2" w:rsidP="003729F6">
            <w:pPr>
              <w:pStyle w:val="TableText"/>
            </w:pPr>
            <w:r w:rsidRPr="00F32E48">
              <w:t>Woken by attack of shortness of breath</w:t>
            </w:r>
          </w:p>
        </w:tc>
        <w:tc>
          <w:tcPr>
            <w:tcW w:w="431" w:type="pct"/>
          </w:tcPr>
          <w:p w14:paraId="5F6A78E4" w14:textId="77777777" w:rsidR="00C22BE2" w:rsidRPr="00F32E48" w:rsidRDefault="00C22BE2" w:rsidP="00C22BE2">
            <w:pPr>
              <w:pStyle w:val="TableText"/>
              <w:jc w:val="right"/>
              <w:rPr>
                <w:color w:val="000000" w:themeColor="text1"/>
              </w:rPr>
            </w:pPr>
            <w:r w:rsidRPr="00F32E48">
              <w:t>133</w:t>
            </w:r>
          </w:p>
        </w:tc>
        <w:tc>
          <w:tcPr>
            <w:tcW w:w="615" w:type="pct"/>
          </w:tcPr>
          <w:p w14:paraId="12ACA9C8" w14:textId="77777777" w:rsidR="00C22BE2" w:rsidRPr="00F32E48" w:rsidRDefault="00C22BE2" w:rsidP="00C22BE2">
            <w:pPr>
              <w:pStyle w:val="TableText"/>
              <w:jc w:val="right"/>
              <w:rPr>
                <w:color w:val="000000" w:themeColor="text1"/>
              </w:rPr>
            </w:pPr>
            <w:r w:rsidRPr="00F32E48">
              <w:t>838</w:t>
            </w:r>
          </w:p>
        </w:tc>
        <w:tc>
          <w:tcPr>
            <w:tcW w:w="833" w:type="pct"/>
          </w:tcPr>
          <w:p w14:paraId="04FA272A" w14:textId="77777777" w:rsidR="00C22BE2" w:rsidRPr="00F32E48" w:rsidRDefault="00C22BE2" w:rsidP="00C22BE2">
            <w:pPr>
              <w:pStyle w:val="TableText"/>
              <w:jc w:val="right"/>
              <w:rPr>
                <w:color w:val="000000" w:themeColor="text1"/>
              </w:rPr>
            </w:pPr>
            <w:r w:rsidRPr="00F32E48">
              <w:t>16.4 (13.6, 19.7)</w:t>
            </w:r>
          </w:p>
        </w:tc>
        <w:tc>
          <w:tcPr>
            <w:tcW w:w="459" w:type="pct"/>
          </w:tcPr>
          <w:p w14:paraId="0BBD3101" w14:textId="77777777" w:rsidR="00C22BE2" w:rsidRPr="00F32E48" w:rsidRDefault="00C22BE2" w:rsidP="00C22BE2">
            <w:pPr>
              <w:pStyle w:val="TableText"/>
              <w:jc w:val="right"/>
              <w:rPr>
                <w:color w:val="000000" w:themeColor="text1"/>
              </w:rPr>
            </w:pPr>
            <w:r w:rsidRPr="00F32E48">
              <w:t>181</w:t>
            </w:r>
          </w:p>
        </w:tc>
        <w:tc>
          <w:tcPr>
            <w:tcW w:w="676" w:type="pct"/>
          </w:tcPr>
          <w:p w14:paraId="740DB66C" w14:textId="77777777" w:rsidR="00C22BE2" w:rsidRPr="00F32E48" w:rsidRDefault="00C22BE2" w:rsidP="00C22BE2">
            <w:pPr>
              <w:pStyle w:val="TableText"/>
              <w:jc w:val="right"/>
              <w:rPr>
                <w:color w:val="000000" w:themeColor="text1"/>
              </w:rPr>
            </w:pPr>
            <w:r w:rsidRPr="00F32E48">
              <w:t>1221</w:t>
            </w:r>
          </w:p>
        </w:tc>
        <w:tc>
          <w:tcPr>
            <w:tcW w:w="743" w:type="pct"/>
          </w:tcPr>
          <w:p w14:paraId="4D1C3CE1" w14:textId="77777777" w:rsidR="00C22BE2" w:rsidRPr="00F32E48" w:rsidRDefault="00C22BE2" w:rsidP="00C22BE2">
            <w:pPr>
              <w:pStyle w:val="TableText"/>
              <w:jc w:val="right"/>
              <w:rPr>
                <w:color w:val="000000" w:themeColor="text1"/>
              </w:rPr>
            </w:pPr>
            <w:r w:rsidRPr="00F32E48">
              <w:t>6.3 (5.2, 7.5)</w:t>
            </w:r>
          </w:p>
        </w:tc>
      </w:tr>
      <w:tr w:rsidR="00C22BE2" w:rsidRPr="00F32E48" w14:paraId="36B7CAC4" w14:textId="77777777" w:rsidTr="00BF7D33">
        <w:trPr>
          <w:cantSplit/>
        </w:trPr>
        <w:tc>
          <w:tcPr>
            <w:tcW w:w="1243" w:type="pct"/>
            <w:vAlign w:val="center"/>
          </w:tcPr>
          <w:p w14:paraId="0A055FB8" w14:textId="77777777" w:rsidR="00C22BE2" w:rsidRPr="00F32E48" w:rsidRDefault="00C22BE2" w:rsidP="003729F6">
            <w:pPr>
              <w:pStyle w:val="TableText"/>
            </w:pPr>
            <w:r w:rsidRPr="00F32E48">
              <w:t>Woken by attack of coughing</w:t>
            </w:r>
          </w:p>
        </w:tc>
        <w:tc>
          <w:tcPr>
            <w:tcW w:w="431" w:type="pct"/>
          </w:tcPr>
          <w:p w14:paraId="0B35D5C3" w14:textId="77777777" w:rsidR="00C22BE2" w:rsidRPr="00F32E48" w:rsidRDefault="00C22BE2" w:rsidP="00C22BE2">
            <w:pPr>
              <w:pStyle w:val="TableText"/>
              <w:jc w:val="right"/>
              <w:rPr>
                <w:color w:val="000000" w:themeColor="text1"/>
              </w:rPr>
            </w:pPr>
            <w:r w:rsidRPr="00F32E48">
              <w:t>218</w:t>
            </w:r>
          </w:p>
        </w:tc>
        <w:tc>
          <w:tcPr>
            <w:tcW w:w="615" w:type="pct"/>
          </w:tcPr>
          <w:p w14:paraId="2B564AFF" w14:textId="77777777" w:rsidR="00C22BE2" w:rsidRPr="00F32E48" w:rsidRDefault="00C22BE2" w:rsidP="00C22BE2">
            <w:pPr>
              <w:pStyle w:val="TableText"/>
              <w:jc w:val="right"/>
              <w:rPr>
                <w:color w:val="000000" w:themeColor="text1"/>
              </w:rPr>
            </w:pPr>
            <w:r w:rsidRPr="00F32E48">
              <w:t>1458</w:t>
            </w:r>
          </w:p>
        </w:tc>
        <w:tc>
          <w:tcPr>
            <w:tcW w:w="833" w:type="pct"/>
          </w:tcPr>
          <w:p w14:paraId="2887D21C" w14:textId="77777777" w:rsidR="00C22BE2" w:rsidRPr="00F32E48" w:rsidRDefault="00C22BE2" w:rsidP="00C22BE2">
            <w:pPr>
              <w:pStyle w:val="TableText"/>
              <w:jc w:val="right"/>
              <w:rPr>
                <w:color w:val="000000" w:themeColor="text1"/>
              </w:rPr>
            </w:pPr>
            <w:r w:rsidRPr="00F32E48">
              <w:t>28.5 (24.8, 32.6)</w:t>
            </w:r>
          </w:p>
        </w:tc>
        <w:tc>
          <w:tcPr>
            <w:tcW w:w="459" w:type="pct"/>
          </w:tcPr>
          <w:p w14:paraId="7D943BDC" w14:textId="77777777" w:rsidR="00C22BE2" w:rsidRPr="00F32E48" w:rsidRDefault="00C22BE2" w:rsidP="00C22BE2">
            <w:pPr>
              <w:pStyle w:val="TableText"/>
              <w:jc w:val="right"/>
              <w:rPr>
                <w:color w:val="000000" w:themeColor="text1"/>
              </w:rPr>
            </w:pPr>
            <w:r w:rsidRPr="00F32E48">
              <w:t>546</w:t>
            </w:r>
          </w:p>
        </w:tc>
        <w:tc>
          <w:tcPr>
            <w:tcW w:w="676" w:type="pct"/>
          </w:tcPr>
          <w:p w14:paraId="3AC94FE6" w14:textId="77777777" w:rsidR="00C22BE2" w:rsidRPr="00F32E48" w:rsidRDefault="00C22BE2" w:rsidP="00C22BE2">
            <w:pPr>
              <w:pStyle w:val="TableText"/>
              <w:jc w:val="right"/>
              <w:rPr>
                <w:color w:val="000000" w:themeColor="text1"/>
              </w:rPr>
            </w:pPr>
            <w:r w:rsidRPr="00F32E48">
              <w:t>3376</w:t>
            </w:r>
          </w:p>
        </w:tc>
        <w:tc>
          <w:tcPr>
            <w:tcW w:w="743" w:type="pct"/>
          </w:tcPr>
          <w:p w14:paraId="580AF076" w14:textId="77777777" w:rsidR="00C22BE2" w:rsidRPr="00F32E48" w:rsidRDefault="00C22BE2" w:rsidP="00C22BE2">
            <w:pPr>
              <w:pStyle w:val="TableText"/>
              <w:jc w:val="right"/>
              <w:rPr>
                <w:color w:val="000000" w:themeColor="text1"/>
              </w:rPr>
            </w:pPr>
            <w:r w:rsidRPr="00F32E48">
              <w:t>17.3 (15.7, 19.1)</w:t>
            </w:r>
          </w:p>
        </w:tc>
      </w:tr>
      <w:tr w:rsidR="00C22BE2" w:rsidRPr="00F32E48" w14:paraId="6CCFFB8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3EA8A42" w14:textId="77777777" w:rsidR="00C22BE2" w:rsidRPr="00F32E48" w:rsidRDefault="00C22BE2" w:rsidP="003729F6">
            <w:pPr>
              <w:pStyle w:val="TableText"/>
            </w:pPr>
            <w:r w:rsidRPr="00F32E48">
              <w:t>Cough first thing in the morning</w:t>
            </w:r>
          </w:p>
        </w:tc>
        <w:tc>
          <w:tcPr>
            <w:tcW w:w="431" w:type="pct"/>
          </w:tcPr>
          <w:p w14:paraId="17C6E3A4" w14:textId="77777777" w:rsidR="00C22BE2" w:rsidRPr="00F32E48" w:rsidRDefault="00C22BE2" w:rsidP="00C22BE2">
            <w:pPr>
              <w:pStyle w:val="TableText"/>
              <w:jc w:val="right"/>
              <w:rPr>
                <w:color w:val="000000" w:themeColor="text1"/>
              </w:rPr>
            </w:pPr>
            <w:r w:rsidRPr="00F32E48">
              <w:t>119</w:t>
            </w:r>
          </w:p>
        </w:tc>
        <w:tc>
          <w:tcPr>
            <w:tcW w:w="615" w:type="pct"/>
          </w:tcPr>
          <w:p w14:paraId="4417C001" w14:textId="77777777" w:rsidR="00C22BE2" w:rsidRPr="00F32E48" w:rsidRDefault="00C22BE2" w:rsidP="00C22BE2">
            <w:pPr>
              <w:pStyle w:val="TableText"/>
              <w:jc w:val="right"/>
              <w:rPr>
                <w:color w:val="000000" w:themeColor="text1"/>
              </w:rPr>
            </w:pPr>
            <w:r w:rsidRPr="00F32E48">
              <w:t>820</w:t>
            </w:r>
          </w:p>
        </w:tc>
        <w:tc>
          <w:tcPr>
            <w:tcW w:w="833" w:type="pct"/>
          </w:tcPr>
          <w:p w14:paraId="5E2DAD65" w14:textId="77777777" w:rsidR="00C22BE2" w:rsidRPr="00F32E48" w:rsidRDefault="00C22BE2" w:rsidP="00C22BE2">
            <w:pPr>
              <w:pStyle w:val="TableText"/>
              <w:jc w:val="right"/>
              <w:rPr>
                <w:color w:val="000000" w:themeColor="text1"/>
              </w:rPr>
            </w:pPr>
            <w:r w:rsidRPr="00F32E48">
              <w:t>16.1 (13.1, 19.5)</w:t>
            </w:r>
          </w:p>
        </w:tc>
        <w:tc>
          <w:tcPr>
            <w:tcW w:w="459" w:type="pct"/>
          </w:tcPr>
          <w:p w14:paraId="1961DD07" w14:textId="77777777" w:rsidR="00C22BE2" w:rsidRPr="00F32E48" w:rsidRDefault="00C22BE2" w:rsidP="00C22BE2">
            <w:pPr>
              <w:pStyle w:val="TableText"/>
              <w:jc w:val="right"/>
              <w:rPr>
                <w:color w:val="000000" w:themeColor="text1"/>
              </w:rPr>
            </w:pPr>
            <w:r w:rsidRPr="00F32E48">
              <w:t>269</w:t>
            </w:r>
          </w:p>
        </w:tc>
        <w:tc>
          <w:tcPr>
            <w:tcW w:w="676" w:type="pct"/>
          </w:tcPr>
          <w:p w14:paraId="5A690725" w14:textId="77777777" w:rsidR="00C22BE2" w:rsidRPr="00F32E48" w:rsidRDefault="00C22BE2" w:rsidP="00C22BE2">
            <w:pPr>
              <w:pStyle w:val="TableText"/>
              <w:jc w:val="right"/>
              <w:rPr>
                <w:color w:val="000000" w:themeColor="text1"/>
              </w:rPr>
            </w:pPr>
            <w:r w:rsidRPr="00F32E48">
              <w:t>1844</w:t>
            </w:r>
          </w:p>
        </w:tc>
        <w:tc>
          <w:tcPr>
            <w:tcW w:w="743" w:type="pct"/>
          </w:tcPr>
          <w:p w14:paraId="0A43F9BA" w14:textId="77777777" w:rsidR="00C22BE2" w:rsidRPr="00F32E48" w:rsidRDefault="00C22BE2" w:rsidP="00C22BE2">
            <w:pPr>
              <w:pStyle w:val="TableText"/>
              <w:jc w:val="right"/>
              <w:rPr>
                <w:color w:val="000000" w:themeColor="text1"/>
              </w:rPr>
            </w:pPr>
            <w:r w:rsidRPr="00F32E48">
              <w:t>9.4 (8.2, 10.9)</w:t>
            </w:r>
          </w:p>
        </w:tc>
      </w:tr>
      <w:tr w:rsidR="00C22BE2" w:rsidRPr="00F32E48" w14:paraId="1B797C10" w14:textId="77777777" w:rsidTr="00BF7D33">
        <w:trPr>
          <w:cantSplit/>
        </w:trPr>
        <w:tc>
          <w:tcPr>
            <w:tcW w:w="1243" w:type="pct"/>
            <w:vAlign w:val="center"/>
          </w:tcPr>
          <w:p w14:paraId="01F17BA2" w14:textId="77777777" w:rsidR="00C22BE2" w:rsidRPr="00F32E48" w:rsidRDefault="00C22BE2" w:rsidP="003729F6">
            <w:pPr>
              <w:pStyle w:val="TableText"/>
            </w:pPr>
            <w:r w:rsidRPr="00F32E48">
              <w:t>Cough during the day or at night</w:t>
            </w:r>
          </w:p>
        </w:tc>
        <w:tc>
          <w:tcPr>
            <w:tcW w:w="431" w:type="pct"/>
          </w:tcPr>
          <w:p w14:paraId="2820A6A2" w14:textId="77777777" w:rsidR="00C22BE2" w:rsidRPr="00F32E48" w:rsidRDefault="00C22BE2" w:rsidP="00C22BE2">
            <w:pPr>
              <w:pStyle w:val="TableText"/>
              <w:jc w:val="right"/>
              <w:rPr>
                <w:color w:val="000000" w:themeColor="text1"/>
              </w:rPr>
            </w:pPr>
            <w:r w:rsidRPr="00F32E48">
              <w:t>150</w:t>
            </w:r>
          </w:p>
        </w:tc>
        <w:tc>
          <w:tcPr>
            <w:tcW w:w="615" w:type="pct"/>
          </w:tcPr>
          <w:p w14:paraId="07A551D9" w14:textId="77777777" w:rsidR="00C22BE2" w:rsidRPr="00F32E48" w:rsidRDefault="00C22BE2" w:rsidP="00C22BE2">
            <w:pPr>
              <w:pStyle w:val="TableText"/>
              <w:jc w:val="right"/>
              <w:rPr>
                <w:color w:val="000000" w:themeColor="text1"/>
              </w:rPr>
            </w:pPr>
            <w:r w:rsidRPr="00F32E48">
              <w:t>1001</w:t>
            </w:r>
          </w:p>
        </w:tc>
        <w:tc>
          <w:tcPr>
            <w:tcW w:w="833" w:type="pct"/>
          </w:tcPr>
          <w:p w14:paraId="6C41B6C4" w14:textId="77777777" w:rsidR="00C22BE2" w:rsidRPr="00F32E48" w:rsidRDefault="00C22BE2" w:rsidP="00C22BE2">
            <w:pPr>
              <w:pStyle w:val="TableText"/>
              <w:jc w:val="right"/>
              <w:rPr>
                <w:color w:val="000000" w:themeColor="text1"/>
              </w:rPr>
            </w:pPr>
            <w:r w:rsidRPr="00F32E48">
              <w:t>19.6 (16.4, 23.2)</w:t>
            </w:r>
          </w:p>
        </w:tc>
        <w:tc>
          <w:tcPr>
            <w:tcW w:w="459" w:type="pct"/>
          </w:tcPr>
          <w:p w14:paraId="300D5B3D" w14:textId="77777777" w:rsidR="00C22BE2" w:rsidRPr="00F32E48" w:rsidRDefault="00C22BE2" w:rsidP="00C22BE2">
            <w:pPr>
              <w:pStyle w:val="TableText"/>
              <w:jc w:val="right"/>
              <w:rPr>
                <w:color w:val="000000" w:themeColor="text1"/>
              </w:rPr>
            </w:pPr>
            <w:r w:rsidRPr="00F32E48">
              <w:t>370</w:t>
            </w:r>
          </w:p>
        </w:tc>
        <w:tc>
          <w:tcPr>
            <w:tcW w:w="676" w:type="pct"/>
          </w:tcPr>
          <w:p w14:paraId="0B720B81" w14:textId="77777777" w:rsidR="00C22BE2" w:rsidRPr="00F32E48" w:rsidRDefault="00C22BE2" w:rsidP="00C22BE2">
            <w:pPr>
              <w:pStyle w:val="TableText"/>
              <w:jc w:val="right"/>
              <w:rPr>
                <w:color w:val="000000" w:themeColor="text1"/>
              </w:rPr>
            </w:pPr>
            <w:r w:rsidRPr="00F32E48">
              <w:t>2420</w:t>
            </w:r>
          </w:p>
        </w:tc>
        <w:tc>
          <w:tcPr>
            <w:tcW w:w="743" w:type="pct"/>
          </w:tcPr>
          <w:p w14:paraId="31300D42" w14:textId="77777777" w:rsidR="00C22BE2" w:rsidRPr="00F32E48" w:rsidRDefault="00C22BE2" w:rsidP="00C22BE2">
            <w:pPr>
              <w:pStyle w:val="TableText"/>
              <w:jc w:val="right"/>
              <w:rPr>
                <w:color w:val="000000" w:themeColor="text1"/>
              </w:rPr>
            </w:pPr>
            <w:r w:rsidRPr="00F32E48">
              <w:t>12.4 (10.9, 14.0)</w:t>
            </w:r>
          </w:p>
        </w:tc>
      </w:tr>
      <w:tr w:rsidR="00C22BE2" w:rsidRPr="00F32E48" w14:paraId="06005A75"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E99388C" w14:textId="77777777" w:rsidR="00C22BE2" w:rsidRPr="00F32E48" w:rsidRDefault="00C22BE2" w:rsidP="003729F6">
            <w:pPr>
              <w:pStyle w:val="TableText"/>
            </w:pPr>
            <w:r w:rsidRPr="00F32E48">
              <w:t>Phlegm from chest in morning during winter</w:t>
            </w:r>
          </w:p>
        </w:tc>
        <w:tc>
          <w:tcPr>
            <w:tcW w:w="431" w:type="pct"/>
          </w:tcPr>
          <w:p w14:paraId="771B1851" w14:textId="77777777" w:rsidR="00C22BE2" w:rsidRPr="00F32E48" w:rsidRDefault="00C22BE2" w:rsidP="00C22BE2">
            <w:pPr>
              <w:pStyle w:val="TableText"/>
              <w:jc w:val="right"/>
              <w:rPr>
                <w:color w:val="000000" w:themeColor="text1"/>
              </w:rPr>
            </w:pPr>
            <w:r w:rsidRPr="00F32E48">
              <w:t>177</w:t>
            </w:r>
          </w:p>
        </w:tc>
        <w:tc>
          <w:tcPr>
            <w:tcW w:w="615" w:type="pct"/>
          </w:tcPr>
          <w:p w14:paraId="6580C3E0" w14:textId="77777777" w:rsidR="00C22BE2" w:rsidRPr="00F32E48" w:rsidRDefault="00C22BE2" w:rsidP="00C22BE2">
            <w:pPr>
              <w:pStyle w:val="TableText"/>
              <w:jc w:val="right"/>
              <w:rPr>
                <w:color w:val="000000" w:themeColor="text1"/>
              </w:rPr>
            </w:pPr>
            <w:r w:rsidRPr="00F32E48">
              <w:t>1473</w:t>
            </w:r>
          </w:p>
        </w:tc>
        <w:tc>
          <w:tcPr>
            <w:tcW w:w="833" w:type="pct"/>
          </w:tcPr>
          <w:p w14:paraId="17E74A4F" w14:textId="77777777" w:rsidR="00C22BE2" w:rsidRPr="00F32E48" w:rsidRDefault="00C22BE2" w:rsidP="00C22BE2">
            <w:pPr>
              <w:pStyle w:val="TableText"/>
              <w:jc w:val="right"/>
              <w:rPr>
                <w:color w:val="000000" w:themeColor="text1"/>
              </w:rPr>
            </w:pPr>
            <w:r w:rsidRPr="00F32E48">
              <w:t>28.8 (24.9, 33.1)</w:t>
            </w:r>
          </w:p>
        </w:tc>
        <w:tc>
          <w:tcPr>
            <w:tcW w:w="459" w:type="pct"/>
          </w:tcPr>
          <w:p w14:paraId="1F1A7BB0" w14:textId="77777777" w:rsidR="00C22BE2" w:rsidRPr="00F32E48" w:rsidRDefault="00C22BE2" w:rsidP="00C22BE2">
            <w:pPr>
              <w:pStyle w:val="TableText"/>
              <w:jc w:val="right"/>
              <w:rPr>
                <w:color w:val="000000" w:themeColor="text1"/>
              </w:rPr>
            </w:pPr>
            <w:r w:rsidRPr="00F32E48">
              <w:t>418</w:t>
            </w:r>
          </w:p>
        </w:tc>
        <w:tc>
          <w:tcPr>
            <w:tcW w:w="676" w:type="pct"/>
          </w:tcPr>
          <w:p w14:paraId="5607D13F" w14:textId="77777777" w:rsidR="00C22BE2" w:rsidRPr="00F32E48" w:rsidRDefault="00C22BE2" w:rsidP="00C22BE2">
            <w:pPr>
              <w:pStyle w:val="TableText"/>
              <w:jc w:val="right"/>
              <w:rPr>
                <w:color w:val="000000" w:themeColor="text1"/>
              </w:rPr>
            </w:pPr>
            <w:r w:rsidRPr="00F32E48">
              <w:t>3040</w:t>
            </w:r>
          </w:p>
        </w:tc>
        <w:tc>
          <w:tcPr>
            <w:tcW w:w="743" w:type="pct"/>
          </w:tcPr>
          <w:p w14:paraId="04F35494" w14:textId="77777777" w:rsidR="00C22BE2" w:rsidRPr="00F32E48" w:rsidRDefault="00C22BE2" w:rsidP="00C22BE2">
            <w:pPr>
              <w:pStyle w:val="TableText"/>
              <w:jc w:val="right"/>
              <w:rPr>
                <w:color w:val="000000" w:themeColor="text1"/>
              </w:rPr>
            </w:pPr>
            <w:r w:rsidRPr="00F32E48">
              <w:t>15.6 (13.9, 17.5)</w:t>
            </w:r>
          </w:p>
        </w:tc>
      </w:tr>
      <w:tr w:rsidR="00C22BE2" w:rsidRPr="00F32E48" w14:paraId="0A037D88" w14:textId="77777777" w:rsidTr="00BF7D33">
        <w:trPr>
          <w:cantSplit/>
        </w:trPr>
        <w:tc>
          <w:tcPr>
            <w:tcW w:w="1243" w:type="pct"/>
            <w:vAlign w:val="center"/>
          </w:tcPr>
          <w:p w14:paraId="569ADFD1" w14:textId="77777777" w:rsidR="00C22BE2" w:rsidRPr="00F32E48" w:rsidRDefault="00C22BE2" w:rsidP="003729F6">
            <w:pPr>
              <w:pStyle w:val="TableText"/>
            </w:pPr>
            <w:r w:rsidRPr="00F32E48">
              <w:t>Phlegm from chest during day or at night during winter</w:t>
            </w:r>
          </w:p>
        </w:tc>
        <w:tc>
          <w:tcPr>
            <w:tcW w:w="431" w:type="pct"/>
          </w:tcPr>
          <w:p w14:paraId="0E89404D" w14:textId="77777777" w:rsidR="00C22BE2" w:rsidRPr="00F32E48" w:rsidRDefault="00C22BE2" w:rsidP="00C22BE2">
            <w:pPr>
              <w:pStyle w:val="TableText"/>
              <w:jc w:val="right"/>
              <w:rPr>
                <w:color w:val="000000" w:themeColor="text1"/>
              </w:rPr>
            </w:pPr>
            <w:r w:rsidRPr="00F32E48">
              <w:t>173</w:t>
            </w:r>
          </w:p>
        </w:tc>
        <w:tc>
          <w:tcPr>
            <w:tcW w:w="615" w:type="pct"/>
          </w:tcPr>
          <w:p w14:paraId="4274889D" w14:textId="77777777" w:rsidR="00C22BE2" w:rsidRPr="00F32E48" w:rsidRDefault="00C22BE2" w:rsidP="00C22BE2">
            <w:pPr>
              <w:pStyle w:val="TableText"/>
              <w:jc w:val="right"/>
              <w:rPr>
                <w:color w:val="000000" w:themeColor="text1"/>
              </w:rPr>
            </w:pPr>
            <w:r w:rsidRPr="00F32E48">
              <w:t>1336</w:t>
            </w:r>
          </w:p>
        </w:tc>
        <w:tc>
          <w:tcPr>
            <w:tcW w:w="833" w:type="pct"/>
          </w:tcPr>
          <w:p w14:paraId="0BA9C32F" w14:textId="77777777" w:rsidR="00C22BE2" w:rsidRPr="00F32E48" w:rsidRDefault="00C22BE2" w:rsidP="00C22BE2">
            <w:pPr>
              <w:pStyle w:val="TableText"/>
              <w:jc w:val="right"/>
              <w:rPr>
                <w:color w:val="000000" w:themeColor="text1"/>
              </w:rPr>
            </w:pPr>
            <w:r w:rsidRPr="00F32E48">
              <w:t>26.2 (22.4, 30.3)</w:t>
            </w:r>
          </w:p>
        </w:tc>
        <w:tc>
          <w:tcPr>
            <w:tcW w:w="459" w:type="pct"/>
          </w:tcPr>
          <w:p w14:paraId="0AB194E1" w14:textId="77777777" w:rsidR="00C22BE2" w:rsidRPr="00F32E48" w:rsidRDefault="00C22BE2" w:rsidP="00C22BE2">
            <w:pPr>
              <w:pStyle w:val="TableText"/>
              <w:jc w:val="right"/>
              <w:rPr>
                <w:color w:val="000000" w:themeColor="text1"/>
              </w:rPr>
            </w:pPr>
            <w:r w:rsidRPr="00F32E48">
              <w:t>371</w:t>
            </w:r>
          </w:p>
        </w:tc>
        <w:tc>
          <w:tcPr>
            <w:tcW w:w="676" w:type="pct"/>
          </w:tcPr>
          <w:p w14:paraId="59A9350F" w14:textId="77777777" w:rsidR="00C22BE2" w:rsidRPr="00F32E48" w:rsidRDefault="00C22BE2" w:rsidP="00C22BE2">
            <w:pPr>
              <w:pStyle w:val="TableText"/>
              <w:jc w:val="right"/>
              <w:rPr>
                <w:color w:val="000000" w:themeColor="text1"/>
              </w:rPr>
            </w:pPr>
            <w:r w:rsidRPr="00F32E48">
              <w:t>2700</w:t>
            </w:r>
          </w:p>
        </w:tc>
        <w:tc>
          <w:tcPr>
            <w:tcW w:w="743" w:type="pct"/>
          </w:tcPr>
          <w:p w14:paraId="4B655891" w14:textId="77777777" w:rsidR="00C22BE2" w:rsidRPr="00F32E48" w:rsidRDefault="00C22BE2" w:rsidP="00C22BE2">
            <w:pPr>
              <w:pStyle w:val="TableText"/>
              <w:jc w:val="right"/>
              <w:rPr>
                <w:color w:val="000000" w:themeColor="text1"/>
              </w:rPr>
            </w:pPr>
            <w:r w:rsidRPr="00F32E48">
              <w:t>13.8 (12.2, 15.6)</w:t>
            </w:r>
          </w:p>
        </w:tc>
      </w:tr>
      <w:tr w:rsidR="00C22BE2" w:rsidRPr="00F32E48" w14:paraId="0625FBE1"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2F38F7E" w14:textId="77777777" w:rsidR="00C22BE2" w:rsidRPr="00F32E48" w:rsidRDefault="00C22BE2" w:rsidP="003729F6">
            <w:pPr>
              <w:pStyle w:val="TableText"/>
            </w:pPr>
            <w:r w:rsidRPr="00F32E48">
              <w:t>Trouble breathing</w:t>
            </w:r>
          </w:p>
        </w:tc>
        <w:tc>
          <w:tcPr>
            <w:tcW w:w="431" w:type="pct"/>
          </w:tcPr>
          <w:p w14:paraId="14D49A63" w14:textId="77777777" w:rsidR="00C22BE2" w:rsidRPr="00F32E48" w:rsidRDefault="00C22BE2" w:rsidP="00C22BE2">
            <w:pPr>
              <w:pStyle w:val="TableText"/>
              <w:jc w:val="right"/>
              <w:rPr>
                <w:color w:val="000000" w:themeColor="text1"/>
              </w:rPr>
            </w:pPr>
            <w:r w:rsidRPr="00F32E48">
              <w:t>210</w:t>
            </w:r>
          </w:p>
        </w:tc>
        <w:tc>
          <w:tcPr>
            <w:tcW w:w="615" w:type="pct"/>
          </w:tcPr>
          <w:p w14:paraId="3B3371A0" w14:textId="77777777" w:rsidR="00C22BE2" w:rsidRPr="00F32E48" w:rsidRDefault="00C22BE2" w:rsidP="00C22BE2">
            <w:pPr>
              <w:pStyle w:val="TableText"/>
              <w:jc w:val="right"/>
              <w:rPr>
                <w:color w:val="000000" w:themeColor="text1"/>
              </w:rPr>
            </w:pPr>
            <w:r w:rsidRPr="00F32E48">
              <w:t>1268</w:t>
            </w:r>
          </w:p>
        </w:tc>
        <w:tc>
          <w:tcPr>
            <w:tcW w:w="833" w:type="pct"/>
          </w:tcPr>
          <w:p w14:paraId="3F9AE0AA" w14:textId="77777777" w:rsidR="00C22BE2" w:rsidRPr="00F32E48" w:rsidRDefault="00C22BE2" w:rsidP="00C22BE2">
            <w:pPr>
              <w:pStyle w:val="TableText"/>
              <w:jc w:val="right"/>
              <w:rPr>
                <w:color w:val="000000" w:themeColor="text1"/>
              </w:rPr>
            </w:pPr>
            <w:r w:rsidRPr="00F32E48">
              <w:t>24.8 (21.5, 28.5)</w:t>
            </w:r>
          </w:p>
        </w:tc>
        <w:tc>
          <w:tcPr>
            <w:tcW w:w="459" w:type="pct"/>
          </w:tcPr>
          <w:p w14:paraId="33A9B5EC" w14:textId="77777777" w:rsidR="00C22BE2" w:rsidRPr="00F32E48" w:rsidRDefault="00C22BE2" w:rsidP="00C22BE2">
            <w:pPr>
              <w:pStyle w:val="TableText"/>
              <w:jc w:val="right"/>
              <w:rPr>
                <w:color w:val="000000" w:themeColor="text1"/>
              </w:rPr>
            </w:pPr>
            <w:r w:rsidRPr="00F32E48">
              <w:t>409</w:t>
            </w:r>
          </w:p>
        </w:tc>
        <w:tc>
          <w:tcPr>
            <w:tcW w:w="676" w:type="pct"/>
          </w:tcPr>
          <w:p w14:paraId="10B4E23F" w14:textId="77777777" w:rsidR="00C22BE2" w:rsidRPr="00F32E48" w:rsidRDefault="00C22BE2" w:rsidP="00C22BE2">
            <w:pPr>
              <w:pStyle w:val="TableText"/>
              <w:jc w:val="right"/>
              <w:rPr>
                <w:color w:val="000000" w:themeColor="text1"/>
              </w:rPr>
            </w:pPr>
            <w:r w:rsidRPr="00F32E48">
              <w:t>2579</w:t>
            </w:r>
          </w:p>
        </w:tc>
        <w:tc>
          <w:tcPr>
            <w:tcW w:w="743" w:type="pct"/>
          </w:tcPr>
          <w:p w14:paraId="0658579E" w14:textId="77777777" w:rsidR="00C22BE2" w:rsidRPr="00F32E48" w:rsidRDefault="00C22BE2" w:rsidP="00C22BE2">
            <w:pPr>
              <w:pStyle w:val="TableText"/>
              <w:jc w:val="right"/>
              <w:rPr>
                <w:color w:val="000000" w:themeColor="text1"/>
              </w:rPr>
            </w:pPr>
            <w:r w:rsidRPr="00F32E48">
              <w:t>13.2 (11.8, 14.8)</w:t>
            </w:r>
          </w:p>
        </w:tc>
      </w:tr>
      <w:tr w:rsidR="00C22BE2" w:rsidRPr="00F32E48" w14:paraId="4A583E1A" w14:textId="77777777" w:rsidTr="00BF7D33">
        <w:trPr>
          <w:cantSplit/>
        </w:trPr>
        <w:tc>
          <w:tcPr>
            <w:tcW w:w="1243" w:type="pct"/>
            <w:vAlign w:val="center"/>
          </w:tcPr>
          <w:p w14:paraId="7A3C920B" w14:textId="77777777" w:rsidR="00C22BE2" w:rsidRPr="00F32E48" w:rsidRDefault="00C22BE2" w:rsidP="003729F6">
            <w:pPr>
              <w:pStyle w:val="TableText"/>
            </w:pPr>
            <w:r w:rsidRPr="00F32E48">
              <w:t xml:space="preserve">Disabled from walking by condition other than heart/lung disease </w:t>
            </w:r>
          </w:p>
        </w:tc>
        <w:tc>
          <w:tcPr>
            <w:tcW w:w="431" w:type="pct"/>
          </w:tcPr>
          <w:p w14:paraId="00BBAFC1" w14:textId="77777777" w:rsidR="00C22BE2" w:rsidRPr="00F32E48" w:rsidRDefault="00C22BE2" w:rsidP="00C22BE2">
            <w:pPr>
              <w:pStyle w:val="TableText"/>
              <w:jc w:val="right"/>
              <w:rPr>
                <w:color w:val="000000" w:themeColor="text1"/>
              </w:rPr>
            </w:pPr>
            <w:r w:rsidRPr="00F32E48">
              <w:t>150</w:t>
            </w:r>
          </w:p>
        </w:tc>
        <w:tc>
          <w:tcPr>
            <w:tcW w:w="615" w:type="pct"/>
          </w:tcPr>
          <w:p w14:paraId="3B52270D" w14:textId="77777777" w:rsidR="00C22BE2" w:rsidRPr="00F32E48" w:rsidRDefault="00C22BE2" w:rsidP="00C22BE2">
            <w:pPr>
              <w:pStyle w:val="TableText"/>
              <w:jc w:val="right"/>
              <w:rPr>
                <w:color w:val="000000" w:themeColor="text1"/>
              </w:rPr>
            </w:pPr>
            <w:r w:rsidRPr="00F32E48">
              <w:t>991</w:t>
            </w:r>
          </w:p>
        </w:tc>
        <w:tc>
          <w:tcPr>
            <w:tcW w:w="833" w:type="pct"/>
          </w:tcPr>
          <w:p w14:paraId="59B0F072" w14:textId="77777777" w:rsidR="00C22BE2" w:rsidRPr="00F32E48" w:rsidRDefault="00C22BE2" w:rsidP="00C22BE2">
            <w:pPr>
              <w:pStyle w:val="TableText"/>
              <w:jc w:val="right"/>
              <w:rPr>
                <w:color w:val="000000" w:themeColor="text1"/>
              </w:rPr>
            </w:pPr>
            <w:r w:rsidRPr="00F32E48">
              <w:t>19.4 (16.3, 22.9)</w:t>
            </w:r>
          </w:p>
        </w:tc>
        <w:tc>
          <w:tcPr>
            <w:tcW w:w="459" w:type="pct"/>
          </w:tcPr>
          <w:p w14:paraId="740518BB" w14:textId="77777777" w:rsidR="00C22BE2" w:rsidRPr="00F32E48" w:rsidRDefault="00C22BE2" w:rsidP="00C22BE2">
            <w:pPr>
              <w:pStyle w:val="TableText"/>
              <w:jc w:val="right"/>
              <w:rPr>
                <w:color w:val="000000" w:themeColor="text1"/>
              </w:rPr>
            </w:pPr>
            <w:r w:rsidRPr="00F32E48">
              <w:t>125</w:t>
            </w:r>
          </w:p>
        </w:tc>
        <w:tc>
          <w:tcPr>
            <w:tcW w:w="676" w:type="pct"/>
          </w:tcPr>
          <w:p w14:paraId="0292BD8A" w14:textId="77777777" w:rsidR="00C22BE2" w:rsidRPr="00F32E48" w:rsidRDefault="00C22BE2" w:rsidP="00C22BE2">
            <w:pPr>
              <w:pStyle w:val="TableText"/>
              <w:jc w:val="right"/>
              <w:rPr>
                <w:color w:val="000000" w:themeColor="text1"/>
              </w:rPr>
            </w:pPr>
            <w:r w:rsidRPr="00F32E48">
              <w:t>647</w:t>
            </w:r>
          </w:p>
        </w:tc>
        <w:tc>
          <w:tcPr>
            <w:tcW w:w="743" w:type="pct"/>
          </w:tcPr>
          <w:p w14:paraId="527E177F" w14:textId="77777777" w:rsidR="00C22BE2" w:rsidRPr="00F32E48" w:rsidRDefault="00C22BE2" w:rsidP="00C22BE2">
            <w:pPr>
              <w:pStyle w:val="TableText"/>
              <w:jc w:val="right"/>
              <w:rPr>
                <w:color w:val="000000" w:themeColor="text1"/>
              </w:rPr>
            </w:pPr>
            <w:r w:rsidRPr="00F32E48">
              <w:t>3.3 (2.7, 4.0)</w:t>
            </w:r>
          </w:p>
        </w:tc>
      </w:tr>
      <w:tr w:rsidR="00C22BE2" w:rsidRPr="00F32E48" w14:paraId="0D23E404"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653498E" w14:textId="77777777" w:rsidR="00C22BE2" w:rsidRPr="00F32E48" w:rsidRDefault="00C22BE2" w:rsidP="003729F6">
            <w:pPr>
              <w:pStyle w:val="TableText"/>
            </w:pPr>
            <w:r w:rsidRPr="00F32E48">
              <w:t>Shortness of breath</w:t>
            </w:r>
          </w:p>
        </w:tc>
        <w:tc>
          <w:tcPr>
            <w:tcW w:w="431" w:type="pct"/>
          </w:tcPr>
          <w:p w14:paraId="3439ABD2" w14:textId="77777777" w:rsidR="00C22BE2" w:rsidRPr="00F32E48" w:rsidRDefault="00C22BE2" w:rsidP="00C22BE2">
            <w:pPr>
              <w:pStyle w:val="TableText"/>
              <w:jc w:val="right"/>
              <w:rPr>
                <w:color w:val="000000" w:themeColor="text1"/>
              </w:rPr>
            </w:pPr>
            <w:r w:rsidRPr="00F32E48">
              <w:t>163</w:t>
            </w:r>
          </w:p>
        </w:tc>
        <w:tc>
          <w:tcPr>
            <w:tcW w:w="615" w:type="pct"/>
          </w:tcPr>
          <w:p w14:paraId="23816BF6" w14:textId="77777777" w:rsidR="00C22BE2" w:rsidRPr="00F32E48" w:rsidRDefault="00C22BE2" w:rsidP="00C22BE2">
            <w:pPr>
              <w:pStyle w:val="TableText"/>
              <w:jc w:val="right"/>
              <w:rPr>
                <w:color w:val="000000" w:themeColor="text1"/>
              </w:rPr>
            </w:pPr>
            <w:r w:rsidRPr="00F32E48">
              <w:t>988</w:t>
            </w:r>
          </w:p>
        </w:tc>
        <w:tc>
          <w:tcPr>
            <w:tcW w:w="833" w:type="pct"/>
          </w:tcPr>
          <w:p w14:paraId="37177996" w14:textId="77777777" w:rsidR="00C22BE2" w:rsidRPr="00F32E48" w:rsidRDefault="00C22BE2" w:rsidP="00C22BE2">
            <w:pPr>
              <w:pStyle w:val="TableText"/>
              <w:jc w:val="right"/>
              <w:rPr>
                <w:color w:val="000000" w:themeColor="text1"/>
              </w:rPr>
            </w:pPr>
            <w:r w:rsidRPr="00F32E48">
              <w:t>19.3 (16.3, 22.8)</w:t>
            </w:r>
          </w:p>
        </w:tc>
        <w:tc>
          <w:tcPr>
            <w:tcW w:w="459" w:type="pct"/>
          </w:tcPr>
          <w:p w14:paraId="1AA03255" w14:textId="77777777" w:rsidR="00C22BE2" w:rsidRPr="00F32E48" w:rsidRDefault="00C22BE2" w:rsidP="00C22BE2">
            <w:pPr>
              <w:pStyle w:val="TableText"/>
              <w:jc w:val="right"/>
              <w:rPr>
                <w:color w:val="000000" w:themeColor="text1"/>
              </w:rPr>
            </w:pPr>
            <w:r w:rsidRPr="00F32E48">
              <w:t>239</w:t>
            </w:r>
          </w:p>
        </w:tc>
        <w:tc>
          <w:tcPr>
            <w:tcW w:w="676" w:type="pct"/>
          </w:tcPr>
          <w:p w14:paraId="0EB79B42" w14:textId="77777777" w:rsidR="00C22BE2" w:rsidRPr="00F32E48" w:rsidRDefault="00C22BE2" w:rsidP="00C22BE2">
            <w:pPr>
              <w:pStyle w:val="TableText"/>
              <w:jc w:val="right"/>
              <w:rPr>
                <w:color w:val="000000" w:themeColor="text1"/>
              </w:rPr>
            </w:pPr>
            <w:r w:rsidRPr="00F32E48">
              <w:t>1435</w:t>
            </w:r>
          </w:p>
        </w:tc>
        <w:tc>
          <w:tcPr>
            <w:tcW w:w="743" w:type="pct"/>
          </w:tcPr>
          <w:p w14:paraId="34CBE52E" w14:textId="77777777" w:rsidR="00C22BE2" w:rsidRPr="00F32E48" w:rsidRDefault="00C22BE2" w:rsidP="00C22BE2">
            <w:pPr>
              <w:pStyle w:val="TableText"/>
              <w:jc w:val="right"/>
              <w:rPr>
                <w:color w:val="000000" w:themeColor="text1"/>
              </w:rPr>
            </w:pPr>
            <w:r w:rsidRPr="00F32E48">
              <w:t>7.4 (6.3, 8.6)</w:t>
            </w:r>
          </w:p>
        </w:tc>
      </w:tr>
      <w:tr w:rsidR="00C22BE2" w:rsidRPr="00F32E48" w14:paraId="36E9072E" w14:textId="77777777" w:rsidTr="00BF7D33">
        <w:trPr>
          <w:cantSplit/>
        </w:trPr>
        <w:tc>
          <w:tcPr>
            <w:tcW w:w="1243" w:type="pct"/>
            <w:vAlign w:val="center"/>
          </w:tcPr>
          <w:p w14:paraId="34EF19D0" w14:textId="77777777" w:rsidR="00C22BE2" w:rsidRPr="00F32E48" w:rsidRDefault="00C22BE2" w:rsidP="003729F6">
            <w:pPr>
              <w:pStyle w:val="TableText"/>
            </w:pPr>
            <w:r w:rsidRPr="00F32E48">
              <w:t>Nasal allergies</w:t>
            </w:r>
          </w:p>
        </w:tc>
        <w:tc>
          <w:tcPr>
            <w:tcW w:w="431" w:type="pct"/>
          </w:tcPr>
          <w:p w14:paraId="53BE086B" w14:textId="77777777" w:rsidR="00C22BE2" w:rsidRPr="00F32E48" w:rsidRDefault="00C22BE2" w:rsidP="00C22BE2">
            <w:pPr>
              <w:pStyle w:val="TableText"/>
              <w:jc w:val="right"/>
              <w:rPr>
                <w:color w:val="000000" w:themeColor="text1"/>
              </w:rPr>
            </w:pPr>
            <w:r w:rsidRPr="00F32E48">
              <w:t>249</w:t>
            </w:r>
          </w:p>
        </w:tc>
        <w:tc>
          <w:tcPr>
            <w:tcW w:w="615" w:type="pct"/>
          </w:tcPr>
          <w:p w14:paraId="3C55D221" w14:textId="77777777" w:rsidR="00C22BE2" w:rsidRPr="00F32E48" w:rsidRDefault="00C22BE2" w:rsidP="00C22BE2">
            <w:pPr>
              <w:pStyle w:val="TableText"/>
              <w:jc w:val="right"/>
              <w:rPr>
                <w:color w:val="000000" w:themeColor="text1"/>
              </w:rPr>
            </w:pPr>
            <w:r w:rsidRPr="00F32E48">
              <w:t>1577</w:t>
            </w:r>
          </w:p>
        </w:tc>
        <w:tc>
          <w:tcPr>
            <w:tcW w:w="833" w:type="pct"/>
          </w:tcPr>
          <w:p w14:paraId="436B0CFC" w14:textId="77777777" w:rsidR="00C22BE2" w:rsidRPr="00F32E48" w:rsidRDefault="00C22BE2" w:rsidP="00C22BE2">
            <w:pPr>
              <w:pStyle w:val="TableText"/>
              <w:jc w:val="right"/>
              <w:rPr>
                <w:color w:val="000000" w:themeColor="text1"/>
              </w:rPr>
            </w:pPr>
            <w:r w:rsidRPr="00F32E48">
              <w:t>30.9 (27.2, 34.9)</w:t>
            </w:r>
          </w:p>
        </w:tc>
        <w:tc>
          <w:tcPr>
            <w:tcW w:w="459" w:type="pct"/>
          </w:tcPr>
          <w:p w14:paraId="7CDE06F2" w14:textId="77777777" w:rsidR="00C22BE2" w:rsidRPr="00F32E48" w:rsidRDefault="00C22BE2" w:rsidP="00C22BE2">
            <w:pPr>
              <w:pStyle w:val="TableText"/>
              <w:jc w:val="right"/>
              <w:rPr>
                <w:color w:val="000000" w:themeColor="text1"/>
              </w:rPr>
            </w:pPr>
            <w:r w:rsidRPr="00F32E48">
              <w:t>873</w:t>
            </w:r>
          </w:p>
        </w:tc>
        <w:tc>
          <w:tcPr>
            <w:tcW w:w="676" w:type="pct"/>
          </w:tcPr>
          <w:p w14:paraId="6CBD653A" w14:textId="77777777" w:rsidR="00C22BE2" w:rsidRPr="00F32E48" w:rsidRDefault="00C22BE2" w:rsidP="00C22BE2">
            <w:pPr>
              <w:pStyle w:val="TableText"/>
              <w:jc w:val="right"/>
              <w:rPr>
                <w:color w:val="000000" w:themeColor="text1"/>
              </w:rPr>
            </w:pPr>
            <w:r w:rsidRPr="00F32E48">
              <w:t>5843</w:t>
            </w:r>
          </w:p>
        </w:tc>
        <w:tc>
          <w:tcPr>
            <w:tcW w:w="743" w:type="pct"/>
          </w:tcPr>
          <w:p w14:paraId="38E150E4" w14:textId="77777777" w:rsidR="00C22BE2" w:rsidRPr="00F32E48" w:rsidRDefault="00C22BE2" w:rsidP="00C22BE2">
            <w:pPr>
              <w:pStyle w:val="TableText"/>
              <w:jc w:val="right"/>
              <w:rPr>
                <w:color w:val="000000" w:themeColor="text1"/>
              </w:rPr>
            </w:pPr>
            <w:r w:rsidRPr="00F32E48">
              <w:t>29.9 (27.8, 32.2)</w:t>
            </w:r>
          </w:p>
        </w:tc>
      </w:tr>
      <w:tr w:rsidR="00C22BE2" w:rsidRPr="00F32E48" w14:paraId="6335583A"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C54D13" w14:textId="77777777" w:rsidR="00C22BE2" w:rsidRPr="00F32E48" w:rsidRDefault="00C22BE2" w:rsidP="003729F6">
            <w:pPr>
              <w:pStyle w:val="TableText"/>
            </w:pPr>
            <w:r w:rsidRPr="00F32E48">
              <w:t>Asthma (ever)</w:t>
            </w:r>
            <w:r w:rsidRPr="00F32E48">
              <w:rPr>
                <w:vertAlign w:val="superscript"/>
              </w:rPr>
              <w:t>a</w:t>
            </w:r>
          </w:p>
        </w:tc>
        <w:tc>
          <w:tcPr>
            <w:tcW w:w="431" w:type="pct"/>
          </w:tcPr>
          <w:p w14:paraId="402A91D1" w14:textId="77777777" w:rsidR="00C22BE2" w:rsidRPr="00F32E48" w:rsidRDefault="00C22BE2" w:rsidP="00C22BE2">
            <w:pPr>
              <w:pStyle w:val="TableText"/>
              <w:jc w:val="right"/>
              <w:rPr>
                <w:color w:val="000000" w:themeColor="text1"/>
              </w:rPr>
            </w:pPr>
            <w:r w:rsidRPr="00F32E48">
              <w:t>130</w:t>
            </w:r>
          </w:p>
        </w:tc>
        <w:tc>
          <w:tcPr>
            <w:tcW w:w="615" w:type="pct"/>
          </w:tcPr>
          <w:p w14:paraId="3C28D671" w14:textId="77777777" w:rsidR="00C22BE2" w:rsidRPr="00F32E48" w:rsidRDefault="00C22BE2" w:rsidP="00C22BE2">
            <w:pPr>
              <w:pStyle w:val="TableText"/>
              <w:jc w:val="right"/>
              <w:rPr>
                <w:color w:val="000000" w:themeColor="text1"/>
              </w:rPr>
            </w:pPr>
            <w:r w:rsidRPr="00F32E48">
              <w:t>941</w:t>
            </w:r>
          </w:p>
        </w:tc>
        <w:tc>
          <w:tcPr>
            <w:tcW w:w="833" w:type="pct"/>
          </w:tcPr>
          <w:p w14:paraId="05B78CE3" w14:textId="77777777" w:rsidR="00C22BE2" w:rsidRPr="00F32E48" w:rsidRDefault="00C22BE2" w:rsidP="00C22BE2">
            <w:pPr>
              <w:pStyle w:val="TableText"/>
              <w:jc w:val="right"/>
              <w:rPr>
                <w:color w:val="000000" w:themeColor="text1"/>
              </w:rPr>
            </w:pPr>
            <w:r w:rsidRPr="00F32E48">
              <w:t>18.4 (15.3, 22.0)</w:t>
            </w:r>
          </w:p>
        </w:tc>
        <w:tc>
          <w:tcPr>
            <w:tcW w:w="459" w:type="pct"/>
          </w:tcPr>
          <w:p w14:paraId="6DA4A027" w14:textId="77777777" w:rsidR="00C22BE2" w:rsidRPr="00F32E48" w:rsidRDefault="00C22BE2" w:rsidP="00C22BE2">
            <w:pPr>
              <w:pStyle w:val="TableText"/>
              <w:jc w:val="right"/>
              <w:rPr>
                <w:color w:val="000000" w:themeColor="text1"/>
              </w:rPr>
            </w:pPr>
            <w:r w:rsidRPr="00F32E48">
              <w:t>417</w:t>
            </w:r>
          </w:p>
        </w:tc>
        <w:tc>
          <w:tcPr>
            <w:tcW w:w="676" w:type="pct"/>
          </w:tcPr>
          <w:p w14:paraId="5FA0E124" w14:textId="77777777" w:rsidR="00C22BE2" w:rsidRPr="00F32E48" w:rsidRDefault="00C22BE2" w:rsidP="00C22BE2">
            <w:pPr>
              <w:pStyle w:val="TableText"/>
              <w:jc w:val="right"/>
              <w:rPr>
                <w:color w:val="000000" w:themeColor="text1"/>
              </w:rPr>
            </w:pPr>
            <w:r w:rsidRPr="00F32E48">
              <w:t>3257</w:t>
            </w:r>
          </w:p>
        </w:tc>
        <w:tc>
          <w:tcPr>
            <w:tcW w:w="743" w:type="pct"/>
          </w:tcPr>
          <w:p w14:paraId="39EA0E5A" w14:textId="77777777" w:rsidR="00C22BE2" w:rsidRPr="00F32E48" w:rsidRDefault="00C22BE2" w:rsidP="00BE339B">
            <w:pPr>
              <w:pStyle w:val="TableText"/>
              <w:jc w:val="right"/>
              <w:rPr>
                <w:color w:val="000000" w:themeColor="text1"/>
              </w:rPr>
            </w:pPr>
            <w:r w:rsidRPr="00F32E48">
              <w:t>16.7 (14.9,</w:t>
            </w:r>
            <w:r w:rsidR="00BE339B">
              <w:t xml:space="preserve"> </w:t>
            </w:r>
            <w:r w:rsidRPr="00F32E48">
              <w:t>18.6)</w:t>
            </w:r>
          </w:p>
        </w:tc>
      </w:tr>
      <w:tr w:rsidR="00C22BE2" w:rsidRPr="00F32E48" w14:paraId="6E815B5F" w14:textId="77777777" w:rsidTr="00BF7D33">
        <w:trPr>
          <w:cantSplit/>
        </w:trPr>
        <w:tc>
          <w:tcPr>
            <w:tcW w:w="1243" w:type="pct"/>
            <w:vAlign w:val="center"/>
          </w:tcPr>
          <w:p w14:paraId="1086987E" w14:textId="77777777" w:rsidR="00C22BE2" w:rsidRPr="00F32E48" w:rsidRDefault="00C22BE2" w:rsidP="003729F6">
            <w:pPr>
              <w:pStyle w:val="TableText"/>
              <w:ind w:left="144"/>
            </w:pPr>
            <w:r w:rsidRPr="00F32E48">
              <w:t>Asthma confirmed by doctor</w:t>
            </w:r>
          </w:p>
        </w:tc>
        <w:tc>
          <w:tcPr>
            <w:tcW w:w="431" w:type="pct"/>
          </w:tcPr>
          <w:p w14:paraId="1694D113" w14:textId="77777777" w:rsidR="00C22BE2" w:rsidRPr="00F32E48" w:rsidRDefault="00C22BE2" w:rsidP="00C22BE2">
            <w:pPr>
              <w:pStyle w:val="TableText"/>
              <w:jc w:val="right"/>
            </w:pPr>
            <w:r w:rsidRPr="00F32E48">
              <w:t>116</w:t>
            </w:r>
          </w:p>
        </w:tc>
        <w:tc>
          <w:tcPr>
            <w:tcW w:w="615" w:type="pct"/>
          </w:tcPr>
          <w:p w14:paraId="66257B53" w14:textId="77777777" w:rsidR="00C22BE2" w:rsidRPr="00F32E48" w:rsidRDefault="00C22BE2" w:rsidP="00C22BE2">
            <w:pPr>
              <w:pStyle w:val="TableText"/>
              <w:jc w:val="right"/>
            </w:pPr>
            <w:r w:rsidRPr="00F32E48">
              <w:t>826</w:t>
            </w:r>
          </w:p>
        </w:tc>
        <w:tc>
          <w:tcPr>
            <w:tcW w:w="833" w:type="pct"/>
          </w:tcPr>
          <w:p w14:paraId="46F90C8C" w14:textId="77777777" w:rsidR="00C22BE2" w:rsidRPr="00F32E48" w:rsidRDefault="00C22BE2" w:rsidP="00C22BE2">
            <w:pPr>
              <w:pStyle w:val="TableText"/>
              <w:jc w:val="right"/>
            </w:pPr>
            <w:r w:rsidRPr="00F32E48">
              <w:t>87.8 (79.3, 93.2)</w:t>
            </w:r>
          </w:p>
        </w:tc>
        <w:tc>
          <w:tcPr>
            <w:tcW w:w="459" w:type="pct"/>
          </w:tcPr>
          <w:p w14:paraId="5B633831" w14:textId="77777777" w:rsidR="00C22BE2" w:rsidRPr="00F32E48" w:rsidRDefault="00C22BE2" w:rsidP="00C22BE2">
            <w:pPr>
              <w:pStyle w:val="TableText"/>
              <w:jc w:val="right"/>
            </w:pPr>
            <w:r w:rsidRPr="00F32E48">
              <w:t>380</w:t>
            </w:r>
          </w:p>
        </w:tc>
        <w:tc>
          <w:tcPr>
            <w:tcW w:w="676" w:type="pct"/>
          </w:tcPr>
          <w:p w14:paraId="086F87C5" w14:textId="77777777" w:rsidR="00C22BE2" w:rsidRPr="00F32E48" w:rsidRDefault="00C22BE2" w:rsidP="00C22BE2">
            <w:pPr>
              <w:pStyle w:val="TableText"/>
              <w:jc w:val="right"/>
            </w:pPr>
            <w:r w:rsidRPr="00F32E48">
              <w:t>2940</w:t>
            </w:r>
          </w:p>
        </w:tc>
        <w:tc>
          <w:tcPr>
            <w:tcW w:w="743" w:type="pct"/>
          </w:tcPr>
          <w:p w14:paraId="39B84D7C" w14:textId="77777777" w:rsidR="00C22BE2" w:rsidRPr="00F32E48" w:rsidRDefault="00C22BE2" w:rsidP="00C22BE2">
            <w:pPr>
              <w:pStyle w:val="TableText"/>
              <w:jc w:val="right"/>
            </w:pPr>
            <w:r w:rsidRPr="00F32E48">
              <w:t>90.3 (85.7, 93.5)</w:t>
            </w:r>
          </w:p>
        </w:tc>
      </w:tr>
      <w:tr w:rsidR="00C22BE2" w:rsidRPr="00F32E48" w14:paraId="16E0BD03"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39B36BB" w14:textId="77777777" w:rsidR="00C22BE2" w:rsidRPr="00F32E48" w:rsidRDefault="00C22BE2" w:rsidP="003729F6">
            <w:pPr>
              <w:pStyle w:val="TableText"/>
              <w:ind w:left="144"/>
            </w:pPr>
            <w:r w:rsidRPr="00F32E48">
              <w:t>Asthma in last 12 months</w:t>
            </w:r>
          </w:p>
        </w:tc>
        <w:tc>
          <w:tcPr>
            <w:tcW w:w="431" w:type="pct"/>
          </w:tcPr>
          <w:p w14:paraId="248FA171" w14:textId="77777777" w:rsidR="00C22BE2" w:rsidRPr="00F32E48" w:rsidRDefault="00C22BE2" w:rsidP="00C22BE2">
            <w:pPr>
              <w:pStyle w:val="TableText"/>
              <w:jc w:val="right"/>
            </w:pPr>
            <w:r w:rsidRPr="00F32E48">
              <w:t>28</w:t>
            </w:r>
          </w:p>
        </w:tc>
        <w:tc>
          <w:tcPr>
            <w:tcW w:w="615" w:type="pct"/>
          </w:tcPr>
          <w:p w14:paraId="3531291E" w14:textId="77777777" w:rsidR="00C22BE2" w:rsidRPr="00F32E48" w:rsidRDefault="00C22BE2" w:rsidP="00C22BE2">
            <w:pPr>
              <w:pStyle w:val="TableText"/>
              <w:jc w:val="right"/>
            </w:pPr>
            <w:r w:rsidRPr="00F32E48">
              <w:t>143</w:t>
            </w:r>
          </w:p>
        </w:tc>
        <w:tc>
          <w:tcPr>
            <w:tcW w:w="833" w:type="pct"/>
          </w:tcPr>
          <w:p w14:paraId="3A033F29" w14:textId="77777777" w:rsidR="00C22BE2" w:rsidRPr="00F32E48" w:rsidRDefault="00C22BE2" w:rsidP="00C22BE2">
            <w:pPr>
              <w:pStyle w:val="TableText"/>
              <w:jc w:val="right"/>
            </w:pPr>
            <w:r w:rsidRPr="00F32E48">
              <w:t>15.2 (10.1, 22.2)</w:t>
            </w:r>
          </w:p>
        </w:tc>
        <w:tc>
          <w:tcPr>
            <w:tcW w:w="459" w:type="pct"/>
          </w:tcPr>
          <w:p w14:paraId="299AEAE0" w14:textId="77777777" w:rsidR="00C22BE2" w:rsidRPr="00F32E48" w:rsidRDefault="00C22BE2" w:rsidP="00C22BE2">
            <w:pPr>
              <w:pStyle w:val="TableText"/>
              <w:jc w:val="right"/>
            </w:pPr>
            <w:r w:rsidRPr="00F32E48">
              <w:t>51</w:t>
            </w:r>
          </w:p>
        </w:tc>
        <w:tc>
          <w:tcPr>
            <w:tcW w:w="676" w:type="pct"/>
          </w:tcPr>
          <w:p w14:paraId="37316B31" w14:textId="77777777" w:rsidR="00C22BE2" w:rsidRPr="00F32E48" w:rsidRDefault="00C22BE2" w:rsidP="00C22BE2">
            <w:pPr>
              <w:pStyle w:val="TableText"/>
              <w:jc w:val="right"/>
            </w:pPr>
            <w:r w:rsidRPr="00F32E48">
              <w:t>339</w:t>
            </w:r>
          </w:p>
        </w:tc>
        <w:tc>
          <w:tcPr>
            <w:tcW w:w="743" w:type="pct"/>
          </w:tcPr>
          <w:p w14:paraId="7DEA0C24" w14:textId="77777777" w:rsidR="00C22BE2" w:rsidRPr="00F32E48" w:rsidRDefault="00C22BE2" w:rsidP="00C22BE2">
            <w:pPr>
              <w:pStyle w:val="TableText"/>
              <w:jc w:val="right"/>
            </w:pPr>
            <w:r w:rsidRPr="00F32E48">
              <w:t>10.4 (7.5, 14.3)</w:t>
            </w:r>
          </w:p>
        </w:tc>
      </w:tr>
      <w:tr w:rsidR="00C22BE2" w:rsidRPr="00F32E48" w14:paraId="07F14227" w14:textId="77777777" w:rsidTr="00BF7D33">
        <w:trPr>
          <w:cantSplit/>
        </w:trPr>
        <w:tc>
          <w:tcPr>
            <w:tcW w:w="1243" w:type="pct"/>
            <w:vAlign w:val="center"/>
          </w:tcPr>
          <w:p w14:paraId="46BFE059" w14:textId="77777777" w:rsidR="00C22BE2" w:rsidRPr="00F32E48" w:rsidRDefault="00C22BE2" w:rsidP="003729F6">
            <w:pPr>
              <w:pStyle w:val="TableText"/>
              <w:ind w:left="144"/>
            </w:pPr>
            <w:r w:rsidRPr="00F32E48">
              <w:t>Asthma medication currently</w:t>
            </w:r>
          </w:p>
        </w:tc>
        <w:tc>
          <w:tcPr>
            <w:tcW w:w="431" w:type="pct"/>
          </w:tcPr>
          <w:p w14:paraId="4A0EA261" w14:textId="77777777" w:rsidR="00C22BE2" w:rsidRPr="00F32E48" w:rsidRDefault="00C22BE2" w:rsidP="00C22BE2">
            <w:pPr>
              <w:pStyle w:val="TableText"/>
              <w:jc w:val="right"/>
            </w:pPr>
            <w:r w:rsidRPr="00F32E48">
              <w:t>47</w:t>
            </w:r>
          </w:p>
        </w:tc>
        <w:tc>
          <w:tcPr>
            <w:tcW w:w="615" w:type="pct"/>
          </w:tcPr>
          <w:p w14:paraId="2E783A3B" w14:textId="77777777" w:rsidR="00C22BE2" w:rsidRPr="00F32E48" w:rsidRDefault="00C22BE2" w:rsidP="00C22BE2">
            <w:pPr>
              <w:pStyle w:val="TableText"/>
              <w:jc w:val="right"/>
            </w:pPr>
            <w:r w:rsidRPr="00F32E48">
              <w:t>273</w:t>
            </w:r>
          </w:p>
        </w:tc>
        <w:tc>
          <w:tcPr>
            <w:tcW w:w="833" w:type="pct"/>
          </w:tcPr>
          <w:p w14:paraId="555EBEDA" w14:textId="77777777" w:rsidR="00C22BE2" w:rsidRPr="00F32E48" w:rsidRDefault="00C22BE2" w:rsidP="00C22BE2">
            <w:pPr>
              <w:pStyle w:val="TableText"/>
              <w:jc w:val="right"/>
            </w:pPr>
            <w:r w:rsidRPr="00F32E48">
              <w:t>29.0 (21.1, 38.4)</w:t>
            </w:r>
          </w:p>
        </w:tc>
        <w:tc>
          <w:tcPr>
            <w:tcW w:w="459" w:type="pct"/>
          </w:tcPr>
          <w:p w14:paraId="2ECC8DBC" w14:textId="77777777" w:rsidR="00C22BE2" w:rsidRPr="00F32E48" w:rsidRDefault="00C22BE2" w:rsidP="00C22BE2">
            <w:pPr>
              <w:pStyle w:val="TableText"/>
              <w:jc w:val="right"/>
            </w:pPr>
            <w:r w:rsidRPr="00F32E48">
              <w:t>97</w:t>
            </w:r>
          </w:p>
        </w:tc>
        <w:tc>
          <w:tcPr>
            <w:tcW w:w="676" w:type="pct"/>
          </w:tcPr>
          <w:p w14:paraId="78662548" w14:textId="77777777" w:rsidR="00C22BE2" w:rsidRPr="00F32E48" w:rsidRDefault="00C22BE2" w:rsidP="00C22BE2">
            <w:pPr>
              <w:pStyle w:val="TableText"/>
              <w:jc w:val="right"/>
            </w:pPr>
            <w:r w:rsidRPr="00F32E48">
              <w:t>629</w:t>
            </w:r>
          </w:p>
        </w:tc>
        <w:tc>
          <w:tcPr>
            <w:tcW w:w="743" w:type="pct"/>
          </w:tcPr>
          <w:p w14:paraId="01B14002" w14:textId="77777777" w:rsidR="00C22BE2" w:rsidRPr="00F32E48" w:rsidRDefault="00C22BE2" w:rsidP="00C22BE2">
            <w:pPr>
              <w:pStyle w:val="TableText"/>
              <w:jc w:val="right"/>
            </w:pPr>
            <w:r w:rsidRPr="00F32E48">
              <w:t>19.3 (15.3, 24.1)</w:t>
            </w:r>
          </w:p>
        </w:tc>
      </w:tr>
    </w:tbl>
    <w:p w14:paraId="4D839934" w14:textId="77777777" w:rsidR="00F21FBB" w:rsidRPr="00F32E48" w:rsidRDefault="00F21FBB" w:rsidP="00607774">
      <w:pPr>
        <w:pStyle w:val="TableNotes"/>
      </w:pPr>
      <w:r w:rsidRPr="00F32E48">
        <w:t>a. Subcategories are calculated among those that answer ‘yes’ to the category.</w:t>
      </w:r>
    </w:p>
    <w:p w14:paraId="4C9931DA" w14:textId="402274D9" w:rsidR="00F21FBB" w:rsidRPr="00F32E48" w:rsidRDefault="00F21FBB" w:rsidP="00607774">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607774">
        <w:t> </w:t>
      </w:r>
      <w:r w:rsidRPr="00F32E48">
        <w:t>B</w:t>
      </w:r>
      <w:r w:rsidRPr="00F32E48">
        <w:rPr>
          <w:bCs/>
        </w:rPr>
        <w:t>.</w:t>
      </w:r>
      <w:r w:rsidRPr="00F32E48">
        <w:t>2.</w:t>
      </w:r>
    </w:p>
    <w:p w14:paraId="2C1A5E2D" w14:textId="77777777" w:rsidR="00F21FBB" w:rsidRDefault="00F21FBB" w:rsidP="00191932">
      <w:pPr>
        <w:sectPr w:rsidR="00F21FBB" w:rsidSect="00F47FF4">
          <w:footerReference w:type="even" r:id="rId78"/>
          <w:footerReference w:type="default" r:id="rId79"/>
          <w:pgSz w:w="9979" w:h="14170" w:code="243"/>
          <w:pgMar w:top="1440" w:right="1152" w:bottom="1440" w:left="1728" w:header="576" w:footer="576" w:gutter="0"/>
          <w:cols w:space="708"/>
          <w:docGrid w:linePitch="360"/>
        </w:sectPr>
      </w:pPr>
    </w:p>
    <w:p w14:paraId="0A9B9FFF" w14:textId="0B80A698" w:rsidR="00497906" w:rsidRPr="00F32E48" w:rsidRDefault="00497906" w:rsidP="00C22BE2">
      <w:pPr>
        <w:pStyle w:val="Heading1"/>
      </w:pPr>
      <w:bookmarkStart w:id="944" w:name="_Toc492041284"/>
      <w:bookmarkStart w:id="945" w:name="_Ref493142348"/>
      <w:bookmarkStart w:id="946" w:name="_Ref493142353"/>
      <w:bookmarkStart w:id="947" w:name="_Ref493143891"/>
      <w:bookmarkStart w:id="948" w:name="_Ref493143896"/>
      <w:bookmarkStart w:id="949" w:name="_Toc385140084"/>
      <w:bookmarkStart w:id="950" w:name="_Toc385236521"/>
      <w:bookmarkStart w:id="951" w:name="_Toc385236731"/>
      <w:bookmarkStart w:id="952" w:name="_Toc385237535"/>
      <w:bookmarkStart w:id="953" w:name="_Toc519593785"/>
      <w:bookmarkStart w:id="954" w:name="_Toc525054244"/>
      <w:bookmarkStart w:id="955" w:name="_Toc492041243"/>
      <w:bookmarkStart w:id="956" w:name="_Toc492041270"/>
      <w:r w:rsidRPr="00F32E48">
        <w:t>Service-</w:t>
      </w:r>
      <w:r w:rsidR="00EE2697">
        <w:t>r</w:t>
      </w:r>
      <w:r w:rsidRPr="00F32E48">
        <w:t xml:space="preserve">elated </w:t>
      </w:r>
      <w:r w:rsidR="00EE2697">
        <w:t>i</w:t>
      </w:r>
      <w:r w:rsidRPr="00F32E48">
        <w:t>njuries</w:t>
      </w:r>
      <w:bookmarkStart w:id="957" w:name="_Toc472925271"/>
      <w:bookmarkEnd w:id="944"/>
      <w:bookmarkEnd w:id="945"/>
      <w:bookmarkEnd w:id="946"/>
      <w:bookmarkEnd w:id="947"/>
      <w:bookmarkEnd w:id="948"/>
      <w:bookmarkEnd w:id="949"/>
      <w:bookmarkEnd w:id="950"/>
      <w:bookmarkEnd w:id="951"/>
      <w:bookmarkEnd w:id="952"/>
      <w:bookmarkEnd w:id="953"/>
      <w:bookmarkEnd w:id="954"/>
    </w:p>
    <w:p w14:paraId="0F559D3B" w14:textId="77777777" w:rsidR="00497906" w:rsidRPr="00F32E48" w:rsidRDefault="00497906" w:rsidP="00C22BE2">
      <w:pPr>
        <w:pStyle w:val="ShadedBoxSubheading"/>
      </w:pPr>
      <w:r w:rsidRPr="00F32E48">
        <w:t>Transitioned ADF members compared with 2015 Regular ADF members</w:t>
      </w:r>
    </w:p>
    <w:p w14:paraId="627D9E9F" w14:textId="77777777" w:rsidR="00497906" w:rsidRPr="00F32E48" w:rsidRDefault="00497906" w:rsidP="009C0700">
      <w:pPr>
        <w:pStyle w:val="ShadedBullet"/>
      </w:pPr>
      <w:r w:rsidRPr="00F32E48">
        <w:t>Transitioned ADF members were slightly more likely to have reported any service-related injury compared with 2015 Regular ADF members. Approximately three-quarters of Transitioned ADF and two-thirds of 2015 Regular ADF reported having had a service-related injury.</w:t>
      </w:r>
    </w:p>
    <w:p w14:paraId="083B30D4" w14:textId="77777777" w:rsidR="00497906" w:rsidRPr="00F32E48" w:rsidRDefault="00497906" w:rsidP="009C0700">
      <w:pPr>
        <w:pStyle w:val="ShadedBullet"/>
        <w:rPr>
          <w:rFonts w:eastAsia="MS Gothic"/>
        </w:rPr>
      </w:pPr>
      <w:r w:rsidRPr="00F32E48">
        <w:rPr>
          <w:rFonts w:eastAsia="MS Gothic"/>
        </w:rPr>
        <w:t xml:space="preserve">Transitioned ADF reported slightly more service-related </w:t>
      </w:r>
      <w:r w:rsidRPr="00F32E48">
        <w:t>injury types compared with 2015 Regular ADF. For example,</w:t>
      </w:r>
      <w:r w:rsidRPr="00F32E48">
        <w:rPr>
          <w:rFonts w:eastAsia="MS Gothic"/>
        </w:rPr>
        <w:t xml:space="preserve"> Transitioned ADF and 2015 Regular ADF similarly reported</w:t>
      </w:r>
      <w:r w:rsidRPr="00F32E48">
        <w:t xml:space="preserve"> zero, one and two injury types, whereas a greater proportion of Transitioned ADF reported three and four </w:t>
      </w:r>
      <w:r w:rsidRPr="00F32E48">
        <w:rPr>
          <w:rFonts w:eastAsia="MS Gothic"/>
        </w:rPr>
        <w:t xml:space="preserve">service-related </w:t>
      </w:r>
      <w:r w:rsidRPr="00F32E48">
        <w:t>injury types (4.9% and 1.1% respectively) compared with 2015 Regular ADF (3.2% and 0.3% respectively).</w:t>
      </w:r>
    </w:p>
    <w:p w14:paraId="61CCDA2E" w14:textId="77777777" w:rsidR="00497906" w:rsidRPr="00F32E48" w:rsidRDefault="00497906" w:rsidP="009C0700">
      <w:pPr>
        <w:pStyle w:val="ShadedBullet"/>
      </w:pPr>
      <w:r w:rsidRPr="00F32E48">
        <w:t>The two most common service-related injury types reported in Transitioned ADF and 2015 Regular ADF were musculoskeletal injury (64.3% and 58.6%) and fracture/broken bone (30.0% and 27.9%).</w:t>
      </w:r>
    </w:p>
    <w:p w14:paraId="0ADAF426" w14:textId="77777777" w:rsidR="00497906" w:rsidRPr="00F32E48" w:rsidRDefault="00497906" w:rsidP="009C0700">
      <w:pPr>
        <w:pStyle w:val="ShadedBullet"/>
      </w:pPr>
      <w:r w:rsidRPr="00F32E48">
        <w:t>Overall, the pattern of service-related injury types in Transitioned ADF and 2015 Regular ADF was similar. Transitioned ADF were, however, significantly</w:t>
      </w:r>
      <w:r w:rsidRPr="00F32E48" w:rsidDel="006D7857">
        <w:t xml:space="preserve"> </w:t>
      </w:r>
      <w:r w:rsidRPr="00F32E48">
        <w:t>more likely to have reported heat stress, exhaustion or dehydration or a burn injury compared with 2015 Regular ADF members.</w:t>
      </w:r>
    </w:p>
    <w:p w14:paraId="0CD51CB1" w14:textId="6183C732" w:rsidR="00497906" w:rsidRPr="00F32E48" w:rsidRDefault="00497906" w:rsidP="009C0700">
      <w:pPr>
        <w:pStyle w:val="ShadedBullet"/>
      </w:pPr>
      <w:r w:rsidRPr="00F32E48">
        <w:t>In general, service-related injuries were more likely to have been sustained during training as opposed to on deployment.</w:t>
      </w:r>
    </w:p>
    <w:p w14:paraId="66BA5F55" w14:textId="77777777" w:rsidR="00497906" w:rsidRPr="00F32E48" w:rsidRDefault="00497906" w:rsidP="00C22BE2">
      <w:pPr>
        <w:pStyle w:val="ShadedBoxSubheading"/>
      </w:pPr>
      <w:r w:rsidRPr="00F32E48">
        <w:t>Among Transitioned ADF members</w:t>
      </w:r>
    </w:p>
    <w:p w14:paraId="16E82017" w14:textId="77777777" w:rsidR="00497906" w:rsidRPr="00F32E48" w:rsidRDefault="00497906" w:rsidP="009C0700">
      <w:pPr>
        <w:pStyle w:val="ShadedBullet"/>
      </w:pPr>
      <w:r w:rsidRPr="00F32E48">
        <w:t xml:space="preserve">The most common musculoskeletal injury sites reported (&gt;20%) for Transitioned ADF were knee, spine, ankle, shoulder, neck and foot. </w:t>
      </w:r>
    </w:p>
    <w:p w14:paraId="6223CE85" w14:textId="77777777" w:rsidR="00497906" w:rsidRPr="00F32E48" w:rsidRDefault="00497906" w:rsidP="009C0700">
      <w:pPr>
        <w:pStyle w:val="ShadedBullet"/>
      </w:pPr>
      <w:r w:rsidRPr="00F32E48">
        <w:t>Ex-Serving ADF were more likely to report any service-related injury than Active Reservists and were more likely to report three injury types compared with Inactive Reservists.</w:t>
      </w:r>
    </w:p>
    <w:p w14:paraId="12B6BF0D" w14:textId="77777777" w:rsidR="00497906" w:rsidRPr="00F32E48" w:rsidRDefault="00497906" w:rsidP="009C0700">
      <w:pPr>
        <w:pStyle w:val="ShadedBullet"/>
      </w:pPr>
      <w:r w:rsidRPr="00F32E48">
        <w:t>DVA clients were more likely to report sustaining any type of injury and multiple injury types compared with non-DVA clients.</w:t>
      </w:r>
    </w:p>
    <w:p w14:paraId="07CC1D6F" w14:textId="77777777" w:rsidR="00497906" w:rsidRPr="00F32E48" w:rsidRDefault="00497906" w:rsidP="009C0700">
      <w:pPr>
        <w:pStyle w:val="ShadedBullet"/>
      </w:pPr>
      <w:r w:rsidRPr="00F32E48">
        <w:t>Transitioned ADF who were medically discharged were more likely to report any injury and two or three injury types than those with another type of discharge.</w:t>
      </w:r>
    </w:p>
    <w:p w14:paraId="3C91D848" w14:textId="77777777" w:rsidR="00497906" w:rsidRPr="00F32E48" w:rsidRDefault="00497906" w:rsidP="009C0700">
      <w:pPr>
        <w:pStyle w:val="ShadedBullet"/>
      </w:pPr>
      <w:r w:rsidRPr="00F32E48">
        <w:t>With the exception of burn injuries, Transitioned ADF who were medically discharged were more likely to experience every injury type than those with another type of discharge.</w:t>
      </w:r>
    </w:p>
    <w:p w14:paraId="42231B65" w14:textId="77777777" w:rsidR="00497906" w:rsidRPr="00F32E48" w:rsidRDefault="00497906" w:rsidP="00C22BE2">
      <w:pPr>
        <w:pStyle w:val="ShadedBoxSubheading"/>
      </w:pPr>
      <w:r w:rsidRPr="00F32E48">
        <w:t>Among the 2015 Regular ADF members</w:t>
      </w:r>
    </w:p>
    <w:p w14:paraId="57DED858" w14:textId="386899D7" w:rsidR="00497906" w:rsidRPr="00F32E48" w:rsidRDefault="00497906" w:rsidP="009C0700">
      <w:pPr>
        <w:pStyle w:val="ShadedBullet"/>
      </w:pPr>
      <w:r w:rsidRPr="00F32E48">
        <w:t xml:space="preserve">The most common service-related musculoskeletal injury sites (reported </w:t>
      </w:r>
      <w:r w:rsidR="00EE2697">
        <w:t xml:space="preserve">by </w:t>
      </w:r>
      <w:r w:rsidRPr="00F32E48">
        <w:t>&gt;20%) in 2015 Regular ADF were knee, shoulder, ankle, spine and neck.</w:t>
      </w:r>
    </w:p>
    <w:p w14:paraId="1B1E7BF7" w14:textId="77777777" w:rsidR="00497906" w:rsidRPr="00F32E48" w:rsidRDefault="00497906" w:rsidP="00C22BE2">
      <w:pPr>
        <w:pStyle w:val="ShadedBoxText"/>
      </w:pPr>
      <w:r w:rsidRPr="00F32E48">
        <w:t>Refer to the glossary for definitions of key terms used in this section.</w:t>
      </w:r>
    </w:p>
    <w:bookmarkEnd w:id="957"/>
    <w:p w14:paraId="7B867DF5" w14:textId="77777777" w:rsidR="00497906" w:rsidRPr="00F32E48" w:rsidRDefault="00497906" w:rsidP="00C22BE2">
      <w:r w:rsidRPr="00F32E48">
        <w:t>This chapter looks at the different types of service-related injuries sustained during members’ military career, as reported by Transitioned ADF members and 2015 Regular ADF members. Service-related injuries were assessed using five self-report items relating to different injury types: fractures; musculoskeletal injuries; heat stress, exhaustion and dehydration; effects of cold or exposure; and burn injuries (excluding sunburn). Respondents were asked whether they had ever reported and required time off work for each service-related injury type during their military career and, if so, how many times while on deployment and how many times while in training (these two categories were not mutually exclusive). The number of service-related injury types reported ever was also summed to provide a ‘number of service-related injury types’ summary variable ranging from zero to five.</w:t>
      </w:r>
    </w:p>
    <w:p w14:paraId="719B07ED" w14:textId="177DA8ED" w:rsidR="00497906" w:rsidRPr="00F32E48" w:rsidRDefault="00497906" w:rsidP="00C22BE2">
      <w:r w:rsidRPr="00F32E48">
        <w:t xml:space="preserve">The number of service-related injury types is reported first, then follows an examination of each injury type more specifically, including whether it occurred during deployment and/or training. In addition to comparing the Transitioned ADF and the 2015 Regular ADF, results are reported for Transitioned ADF according to DVA client status (DVA client, </w:t>
      </w:r>
      <w:r w:rsidRPr="00F32E48">
        <w:rPr>
          <w:rFonts w:cs="Calibri"/>
        </w:rPr>
        <w:t>non</w:t>
      </w:r>
      <w:r w:rsidRPr="00F32E48">
        <w:rPr>
          <w:rFonts w:cs="Calibri"/>
          <w:b/>
        </w:rPr>
        <w:t>-</w:t>
      </w:r>
      <w:r w:rsidRPr="00F32E48">
        <w:t>DVA client), transition status (Ex-Serving, Inactive Reservist, Active Reservist) and medical discharge status (medical discharge, non-medical discharge).</w:t>
      </w:r>
      <w:r w:rsidR="00BE339B">
        <w:t xml:space="preserve"> </w:t>
      </w:r>
      <w:r w:rsidRPr="00F32E48">
        <w:t>Between-group comparisons were adjusted for sex, age, rank and Service.</w:t>
      </w:r>
    </w:p>
    <w:p w14:paraId="638C0CE7" w14:textId="77777777" w:rsidR="00497906" w:rsidRPr="00F32E48" w:rsidRDefault="00497906" w:rsidP="00C22BE2">
      <w:pPr>
        <w:pStyle w:val="Heading2"/>
      </w:pPr>
      <w:bookmarkStart w:id="958" w:name="_Toc492041286"/>
      <w:bookmarkStart w:id="959" w:name="_Toc385140085"/>
      <w:bookmarkStart w:id="960" w:name="_Toc385236522"/>
      <w:bookmarkStart w:id="961" w:name="_Toc385236732"/>
      <w:bookmarkStart w:id="962" w:name="_Toc385237536"/>
      <w:bookmarkStart w:id="963" w:name="_Toc519593786"/>
      <w:bookmarkStart w:id="964" w:name="_Toc525054245"/>
      <w:r w:rsidRPr="00F32E48">
        <w:t xml:space="preserve">Number of service-related injury </w:t>
      </w:r>
      <w:bookmarkEnd w:id="958"/>
      <w:r w:rsidRPr="00F32E48">
        <w:t>types sustained during military career</w:t>
      </w:r>
      <w:bookmarkEnd w:id="959"/>
      <w:bookmarkEnd w:id="960"/>
      <w:bookmarkEnd w:id="961"/>
      <w:bookmarkEnd w:id="962"/>
      <w:bookmarkEnd w:id="963"/>
      <w:bookmarkEnd w:id="964"/>
    </w:p>
    <w:p w14:paraId="0ED7D2DC" w14:textId="77777777" w:rsidR="00497906" w:rsidRPr="00F32E48" w:rsidRDefault="00497906" w:rsidP="00C22BE2">
      <w:pPr>
        <w:pStyle w:val="Heading3"/>
      </w:pPr>
      <w:bookmarkStart w:id="965" w:name="_Toc492041287"/>
      <w:bookmarkStart w:id="966" w:name="_Toc385140086"/>
      <w:bookmarkStart w:id="967" w:name="_Toc385236523"/>
      <w:bookmarkStart w:id="968" w:name="_Toc385236733"/>
      <w:bookmarkStart w:id="969" w:name="_Toc385237537"/>
      <w:bookmarkStart w:id="970" w:name="_Toc519593787"/>
      <w:bookmarkStart w:id="971" w:name="_Toc525054246"/>
      <w:r w:rsidRPr="00F32E48">
        <w:t>Number of service-related injury types sustained during military career in Transitioned ADF compared with 2015 Regular ADF</w:t>
      </w:r>
      <w:bookmarkEnd w:id="965"/>
      <w:bookmarkEnd w:id="966"/>
      <w:bookmarkEnd w:id="967"/>
      <w:bookmarkEnd w:id="968"/>
      <w:bookmarkEnd w:id="969"/>
      <w:bookmarkEnd w:id="970"/>
      <w:bookmarkEnd w:id="971"/>
      <w:r w:rsidRPr="00F32E48">
        <w:t xml:space="preserve"> </w:t>
      </w:r>
    </w:p>
    <w:p w14:paraId="08C10CB4" w14:textId="77777777" w:rsidR="00497906" w:rsidRPr="00F32E48" w:rsidRDefault="00497906" w:rsidP="00C22BE2">
      <w:r w:rsidRPr="00F32E48">
        <w:t xml:space="preserve">Table 7.1 and Figure 7.1 show the number of service-related injury types sustained during their military career, as reported by Transitioned ADF members and 2015 Regular ADF members. The mean number of service-related injury types reported by Transitioned ADF was 1.11 (SE 0.02); for the 2015 Regular ADF it was 0.96 (SE 0.03). Similar proportions were reported for zero, one and two injury types. In contrast, a higher proportion of Transitioned ADF reported three and four service-related injury types (4.9% and 1.1% respectively) compared with 2015 Regular ADF (3.2% and 0.3% respectively). </w:t>
      </w:r>
    </w:p>
    <w:p w14:paraId="71111381" w14:textId="77777777" w:rsidR="00497906" w:rsidRDefault="00497906" w:rsidP="00C22BE2">
      <w:pPr>
        <w:pStyle w:val="TableName"/>
      </w:pPr>
      <w:bookmarkStart w:id="972" w:name="_Ref516217176"/>
      <w:bookmarkStart w:id="973" w:name="_Toc508978888"/>
      <w:bookmarkStart w:id="974" w:name="_Toc385236083"/>
      <w:bookmarkStart w:id="975" w:name="_Toc385236933"/>
      <w:bookmarkStart w:id="976" w:name="_Toc519593851"/>
      <w:bookmarkStart w:id="977" w:name="_Toc525054407"/>
      <w:r w:rsidRPr="00F32E48">
        <w:t>Table 7.1</w:t>
      </w:r>
      <w:bookmarkEnd w:id="972"/>
      <w:r w:rsidRPr="00F32E48">
        <w:tab/>
        <w:t xml:space="preserve">Estimated number of </w:t>
      </w:r>
      <w:r w:rsidRPr="00F32E48">
        <w:rPr>
          <w:rFonts w:eastAsia="MS Gothic"/>
          <w:color w:val="000000" w:themeColor="text1"/>
        </w:rPr>
        <w:t xml:space="preserve">service-related </w:t>
      </w:r>
      <w:r w:rsidRPr="00F32E48">
        <w:t>injury types sustained during military career in Transitioned ADF and 2015 Regular ADF</w:t>
      </w:r>
      <w:bookmarkEnd w:id="973"/>
      <w:bookmarkEnd w:id="974"/>
      <w:bookmarkEnd w:id="975"/>
      <w:bookmarkEnd w:id="976"/>
      <w:bookmarkEnd w:id="977"/>
    </w:p>
    <w:tbl>
      <w:tblPr>
        <w:tblStyle w:val="TWRPTable"/>
        <w:tblW w:w="5000" w:type="pct"/>
        <w:tblLayout w:type="fixed"/>
        <w:tblLook w:val="04A0" w:firstRow="1" w:lastRow="0" w:firstColumn="1" w:lastColumn="0" w:noHBand="0" w:noVBand="1"/>
        <w:tblDescription w:val="Table 7.1 Estimated number of service-related injury types sustained during military career in Transitioned ADF and 2015 Regular ADF"/>
      </w:tblPr>
      <w:tblGrid>
        <w:gridCol w:w="1818"/>
        <w:gridCol w:w="630"/>
        <w:gridCol w:w="900"/>
        <w:gridCol w:w="1219"/>
        <w:gridCol w:w="672"/>
        <w:gridCol w:w="898"/>
        <w:gridCol w:w="1178"/>
      </w:tblGrid>
      <w:tr w:rsidR="003729F6" w:rsidRPr="00F32E48" w14:paraId="51C5545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7262BF5" w14:textId="77777777" w:rsidR="003729F6" w:rsidRPr="003729F6" w:rsidRDefault="003729F6" w:rsidP="003729F6">
            <w:pPr>
              <w:pStyle w:val="TableText"/>
            </w:pPr>
            <w:r w:rsidRPr="003729F6">
              <w:t>Number</w:t>
            </w:r>
          </w:p>
        </w:tc>
        <w:tc>
          <w:tcPr>
            <w:tcW w:w="1879" w:type="pct"/>
            <w:gridSpan w:val="3"/>
          </w:tcPr>
          <w:p w14:paraId="4E7125A7" w14:textId="77777777" w:rsidR="003729F6" w:rsidRPr="003729F6" w:rsidRDefault="003729F6" w:rsidP="003729F6">
            <w:pPr>
              <w:pStyle w:val="TableText"/>
              <w:jc w:val="center"/>
            </w:pPr>
            <w:r w:rsidRPr="003729F6">
              <w:t>Transitioned ADF</w:t>
            </w:r>
            <w:r w:rsidRPr="003729F6">
              <w:br/>
              <w:t>(n = 24,932)</w:t>
            </w:r>
          </w:p>
        </w:tc>
        <w:tc>
          <w:tcPr>
            <w:tcW w:w="1878" w:type="pct"/>
            <w:gridSpan w:val="3"/>
          </w:tcPr>
          <w:p w14:paraId="65BE54BA" w14:textId="77777777" w:rsidR="003729F6" w:rsidRPr="003729F6" w:rsidRDefault="003729F6" w:rsidP="003729F6">
            <w:pPr>
              <w:pStyle w:val="TableText"/>
              <w:jc w:val="center"/>
            </w:pPr>
            <w:r w:rsidRPr="003729F6">
              <w:t>2015 Regular ADF</w:t>
            </w:r>
            <w:r w:rsidRPr="003729F6">
              <w:br/>
              <w:t>(n = 52,500)</w:t>
            </w:r>
          </w:p>
        </w:tc>
      </w:tr>
      <w:tr w:rsidR="003729F6" w:rsidRPr="00F32E48" w14:paraId="34E3A608"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A414F3F" w14:textId="77777777" w:rsidR="003729F6" w:rsidRPr="00F32E48" w:rsidRDefault="003729F6" w:rsidP="003729F6">
            <w:pPr>
              <w:pStyle w:val="TableText"/>
            </w:pPr>
          </w:p>
        </w:tc>
        <w:tc>
          <w:tcPr>
            <w:tcW w:w="431" w:type="pct"/>
          </w:tcPr>
          <w:p w14:paraId="5689DBDB" w14:textId="77777777" w:rsidR="003729F6" w:rsidRPr="00F32E48" w:rsidRDefault="003729F6" w:rsidP="003729F6">
            <w:pPr>
              <w:pStyle w:val="TableText"/>
              <w:jc w:val="right"/>
            </w:pPr>
            <w:r w:rsidRPr="00F32E48">
              <w:rPr>
                <w:bCs/>
              </w:rPr>
              <w:t>n</w:t>
            </w:r>
          </w:p>
        </w:tc>
        <w:tc>
          <w:tcPr>
            <w:tcW w:w="615" w:type="pct"/>
          </w:tcPr>
          <w:p w14:paraId="01C454B4" w14:textId="77777777" w:rsidR="003729F6" w:rsidRPr="00F32E48" w:rsidRDefault="003729F6" w:rsidP="003729F6">
            <w:pPr>
              <w:pStyle w:val="TableText"/>
              <w:jc w:val="right"/>
            </w:pPr>
            <w:r w:rsidRPr="00F32E48">
              <w:rPr>
                <w:bCs/>
              </w:rPr>
              <w:t>Weighted n</w:t>
            </w:r>
          </w:p>
        </w:tc>
        <w:tc>
          <w:tcPr>
            <w:tcW w:w="833" w:type="pct"/>
          </w:tcPr>
          <w:p w14:paraId="63F21F55" w14:textId="77777777" w:rsidR="003729F6" w:rsidRPr="00F32E48" w:rsidRDefault="003729F6" w:rsidP="003729F6">
            <w:pPr>
              <w:pStyle w:val="TableText"/>
              <w:jc w:val="right"/>
            </w:pPr>
            <w:r w:rsidRPr="00F32E48">
              <w:rPr>
                <w:bCs/>
              </w:rPr>
              <w:t>% (95% CI)</w:t>
            </w:r>
          </w:p>
        </w:tc>
        <w:tc>
          <w:tcPr>
            <w:tcW w:w="459" w:type="pct"/>
          </w:tcPr>
          <w:p w14:paraId="5AA8E495" w14:textId="77777777" w:rsidR="003729F6" w:rsidRPr="00F32E48" w:rsidRDefault="003729F6" w:rsidP="003729F6">
            <w:pPr>
              <w:pStyle w:val="TableText"/>
              <w:jc w:val="right"/>
            </w:pPr>
            <w:r w:rsidRPr="00F32E48">
              <w:rPr>
                <w:bCs/>
              </w:rPr>
              <w:t>n</w:t>
            </w:r>
          </w:p>
        </w:tc>
        <w:tc>
          <w:tcPr>
            <w:tcW w:w="614" w:type="pct"/>
          </w:tcPr>
          <w:p w14:paraId="1C561DC5" w14:textId="77777777" w:rsidR="003729F6" w:rsidRPr="00F32E48" w:rsidRDefault="003729F6" w:rsidP="003729F6">
            <w:pPr>
              <w:pStyle w:val="TableText"/>
              <w:jc w:val="right"/>
            </w:pPr>
            <w:r w:rsidRPr="00F32E48">
              <w:rPr>
                <w:bCs/>
              </w:rPr>
              <w:t>Weighted n</w:t>
            </w:r>
          </w:p>
        </w:tc>
        <w:tc>
          <w:tcPr>
            <w:tcW w:w="805" w:type="pct"/>
          </w:tcPr>
          <w:p w14:paraId="2EC0C8C9" w14:textId="77777777" w:rsidR="003729F6" w:rsidRPr="00F32E48" w:rsidRDefault="003729F6" w:rsidP="003729F6">
            <w:pPr>
              <w:pStyle w:val="TableText"/>
              <w:jc w:val="right"/>
            </w:pPr>
            <w:r w:rsidRPr="00F32E48">
              <w:rPr>
                <w:bCs/>
              </w:rPr>
              <w:t>% (95% CI)</w:t>
            </w:r>
          </w:p>
        </w:tc>
      </w:tr>
      <w:tr w:rsidR="003729F6" w:rsidRPr="00F32E48" w14:paraId="6C5FA667"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6540AC" w14:textId="77777777" w:rsidR="003729F6" w:rsidRPr="00F32E48" w:rsidRDefault="003729F6" w:rsidP="003729F6">
            <w:pPr>
              <w:pStyle w:val="TableText"/>
            </w:pPr>
            <w:r w:rsidRPr="00F32E48">
              <w:t>0</w:t>
            </w:r>
          </w:p>
        </w:tc>
        <w:tc>
          <w:tcPr>
            <w:tcW w:w="431" w:type="pct"/>
          </w:tcPr>
          <w:p w14:paraId="736ED010" w14:textId="77777777" w:rsidR="003729F6" w:rsidRPr="00F32E48" w:rsidRDefault="003729F6" w:rsidP="003729F6">
            <w:pPr>
              <w:pStyle w:val="TableText"/>
              <w:jc w:val="right"/>
            </w:pPr>
            <w:r w:rsidRPr="00F32E48">
              <w:t>745</w:t>
            </w:r>
          </w:p>
        </w:tc>
        <w:tc>
          <w:tcPr>
            <w:tcW w:w="615" w:type="pct"/>
          </w:tcPr>
          <w:p w14:paraId="7D30DDE2" w14:textId="77777777" w:rsidR="003729F6" w:rsidRPr="00F32E48" w:rsidRDefault="003729F6" w:rsidP="003729F6">
            <w:pPr>
              <w:pStyle w:val="TableText"/>
              <w:jc w:val="right"/>
            </w:pPr>
            <w:r w:rsidRPr="00F32E48">
              <w:t>6434</w:t>
            </w:r>
          </w:p>
        </w:tc>
        <w:tc>
          <w:tcPr>
            <w:tcW w:w="833" w:type="pct"/>
          </w:tcPr>
          <w:p w14:paraId="56BD32D7" w14:textId="77777777" w:rsidR="003729F6" w:rsidRPr="00F32E48" w:rsidRDefault="003729F6" w:rsidP="003729F6">
            <w:pPr>
              <w:pStyle w:val="TableText"/>
              <w:jc w:val="right"/>
            </w:pPr>
            <w:r w:rsidRPr="00F32E48">
              <w:t>25.8 (23.9, 27.8)</w:t>
            </w:r>
          </w:p>
        </w:tc>
        <w:tc>
          <w:tcPr>
            <w:tcW w:w="459" w:type="pct"/>
          </w:tcPr>
          <w:p w14:paraId="3354592B" w14:textId="77777777" w:rsidR="003729F6" w:rsidRPr="00F32E48" w:rsidRDefault="003729F6" w:rsidP="003729F6">
            <w:pPr>
              <w:pStyle w:val="TableText"/>
              <w:jc w:val="right"/>
            </w:pPr>
            <w:r w:rsidRPr="00F32E48">
              <w:t>1886</w:t>
            </w:r>
          </w:p>
        </w:tc>
        <w:tc>
          <w:tcPr>
            <w:tcW w:w="614" w:type="pct"/>
          </w:tcPr>
          <w:p w14:paraId="45ED9226" w14:textId="77777777" w:rsidR="003729F6" w:rsidRPr="00F32E48" w:rsidRDefault="003729F6" w:rsidP="003729F6">
            <w:pPr>
              <w:pStyle w:val="TableText"/>
              <w:jc w:val="right"/>
            </w:pPr>
            <w:r w:rsidRPr="00F32E48">
              <w:t>16</w:t>
            </w:r>
            <w:r w:rsidR="005D32FD">
              <w:t>,</w:t>
            </w:r>
            <w:r w:rsidRPr="00F32E48">
              <w:t>941</w:t>
            </w:r>
          </w:p>
        </w:tc>
        <w:tc>
          <w:tcPr>
            <w:tcW w:w="805" w:type="pct"/>
          </w:tcPr>
          <w:p w14:paraId="460C993D" w14:textId="77777777" w:rsidR="003729F6" w:rsidRPr="00F32E48" w:rsidRDefault="003729F6" w:rsidP="003729F6">
            <w:pPr>
              <w:pStyle w:val="TableText"/>
              <w:jc w:val="right"/>
            </w:pPr>
            <w:r w:rsidRPr="00F32E48">
              <w:t>32.3 (28.4, 36.4)</w:t>
            </w:r>
          </w:p>
        </w:tc>
      </w:tr>
      <w:tr w:rsidR="003729F6" w:rsidRPr="00F32E48" w14:paraId="763F7537" w14:textId="77777777" w:rsidTr="003729F6">
        <w:trPr>
          <w:cantSplit/>
        </w:trPr>
        <w:tc>
          <w:tcPr>
            <w:tcW w:w="1243" w:type="pct"/>
            <w:vAlign w:val="center"/>
          </w:tcPr>
          <w:p w14:paraId="2C7FB72E" w14:textId="77777777" w:rsidR="003729F6" w:rsidRPr="00F32E48" w:rsidRDefault="003729F6" w:rsidP="003729F6">
            <w:pPr>
              <w:pStyle w:val="TableText"/>
            </w:pPr>
            <w:r w:rsidRPr="00F32E48">
              <w:t>1</w:t>
            </w:r>
          </w:p>
        </w:tc>
        <w:tc>
          <w:tcPr>
            <w:tcW w:w="431" w:type="pct"/>
          </w:tcPr>
          <w:p w14:paraId="3AA319A2" w14:textId="77777777" w:rsidR="003729F6" w:rsidRPr="00F32E48" w:rsidRDefault="003729F6" w:rsidP="003729F6">
            <w:pPr>
              <w:pStyle w:val="TableText"/>
              <w:jc w:val="right"/>
            </w:pPr>
            <w:r w:rsidRPr="00F32E48">
              <w:t>1495</w:t>
            </w:r>
          </w:p>
        </w:tc>
        <w:tc>
          <w:tcPr>
            <w:tcW w:w="615" w:type="pct"/>
          </w:tcPr>
          <w:p w14:paraId="1E1B1EFD" w14:textId="77777777" w:rsidR="003729F6" w:rsidRPr="00F32E48" w:rsidRDefault="003729F6" w:rsidP="003729F6">
            <w:pPr>
              <w:pStyle w:val="TableText"/>
              <w:jc w:val="right"/>
            </w:pPr>
            <w:r w:rsidRPr="00F32E48">
              <w:t>10</w:t>
            </w:r>
            <w:r w:rsidR="005D32FD">
              <w:t>,</w:t>
            </w:r>
            <w:r w:rsidRPr="00F32E48">
              <w:t>768</w:t>
            </w:r>
          </w:p>
        </w:tc>
        <w:tc>
          <w:tcPr>
            <w:tcW w:w="833" w:type="pct"/>
          </w:tcPr>
          <w:p w14:paraId="1180A029" w14:textId="77777777" w:rsidR="003729F6" w:rsidRPr="00F32E48" w:rsidRDefault="003729F6" w:rsidP="003729F6">
            <w:pPr>
              <w:pStyle w:val="TableText"/>
              <w:jc w:val="right"/>
            </w:pPr>
            <w:r w:rsidRPr="00F32E48">
              <w:t>43.2 (41.1, 45.3)</w:t>
            </w:r>
          </w:p>
        </w:tc>
        <w:tc>
          <w:tcPr>
            <w:tcW w:w="459" w:type="pct"/>
          </w:tcPr>
          <w:p w14:paraId="0E8D0CFB" w14:textId="77777777" w:rsidR="003729F6" w:rsidRPr="00F32E48" w:rsidRDefault="003729F6" w:rsidP="003729F6">
            <w:pPr>
              <w:pStyle w:val="TableText"/>
              <w:jc w:val="right"/>
            </w:pPr>
            <w:r w:rsidRPr="00F32E48">
              <w:t>3185</w:t>
            </w:r>
          </w:p>
        </w:tc>
        <w:tc>
          <w:tcPr>
            <w:tcW w:w="614" w:type="pct"/>
          </w:tcPr>
          <w:p w14:paraId="5437A29E" w14:textId="77777777" w:rsidR="003729F6" w:rsidRPr="00F32E48" w:rsidRDefault="003729F6" w:rsidP="003729F6">
            <w:pPr>
              <w:pStyle w:val="TableText"/>
              <w:jc w:val="right"/>
            </w:pPr>
            <w:r w:rsidRPr="00F32E48">
              <w:t>22</w:t>
            </w:r>
            <w:r w:rsidR="005D32FD">
              <w:t>,</w:t>
            </w:r>
            <w:r w:rsidRPr="00F32E48">
              <w:t>354</w:t>
            </w:r>
          </w:p>
        </w:tc>
        <w:tc>
          <w:tcPr>
            <w:tcW w:w="805" w:type="pct"/>
          </w:tcPr>
          <w:p w14:paraId="75667265" w14:textId="77777777" w:rsidR="003729F6" w:rsidRPr="00F32E48" w:rsidRDefault="003729F6" w:rsidP="003729F6">
            <w:pPr>
              <w:pStyle w:val="TableText"/>
              <w:jc w:val="right"/>
            </w:pPr>
            <w:r w:rsidRPr="00F32E48">
              <w:t>42.6 (38.4, 46.8)</w:t>
            </w:r>
          </w:p>
        </w:tc>
      </w:tr>
      <w:tr w:rsidR="003729F6" w:rsidRPr="00F32E48" w14:paraId="1D5FA064"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B80A7CD" w14:textId="77777777" w:rsidR="003729F6" w:rsidRPr="00F32E48" w:rsidRDefault="003729F6" w:rsidP="003729F6">
            <w:pPr>
              <w:pStyle w:val="TableText"/>
            </w:pPr>
            <w:r w:rsidRPr="00F32E48">
              <w:t>2</w:t>
            </w:r>
          </w:p>
        </w:tc>
        <w:tc>
          <w:tcPr>
            <w:tcW w:w="431" w:type="pct"/>
          </w:tcPr>
          <w:p w14:paraId="11B2682C" w14:textId="77777777" w:rsidR="003729F6" w:rsidRPr="00F32E48" w:rsidRDefault="003729F6" w:rsidP="003729F6">
            <w:pPr>
              <w:pStyle w:val="TableText"/>
              <w:jc w:val="right"/>
            </w:pPr>
            <w:r w:rsidRPr="00F32E48">
              <w:t>979</w:t>
            </w:r>
          </w:p>
        </w:tc>
        <w:tc>
          <w:tcPr>
            <w:tcW w:w="615" w:type="pct"/>
          </w:tcPr>
          <w:p w14:paraId="04532DD7" w14:textId="77777777" w:rsidR="003729F6" w:rsidRPr="00F32E48" w:rsidRDefault="003729F6" w:rsidP="003729F6">
            <w:pPr>
              <w:pStyle w:val="TableText"/>
              <w:jc w:val="right"/>
            </w:pPr>
            <w:r w:rsidRPr="00F32E48">
              <w:t>6226</w:t>
            </w:r>
          </w:p>
        </w:tc>
        <w:tc>
          <w:tcPr>
            <w:tcW w:w="833" w:type="pct"/>
          </w:tcPr>
          <w:p w14:paraId="06123A05" w14:textId="77777777" w:rsidR="003729F6" w:rsidRPr="00F32E48" w:rsidRDefault="003729F6" w:rsidP="003729F6">
            <w:pPr>
              <w:pStyle w:val="TableText"/>
              <w:jc w:val="right"/>
            </w:pPr>
            <w:r w:rsidRPr="00F32E48">
              <w:t>25.0 (23.3, 26.7)</w:t>
            </w:r>
          </w:p>
        </w:tc>
        <w:tc>
          <w:tcPr>
            <w:tcW w:w="459" w:type="pct"/>
          </w:tcPr>
          <w:p w14:paraId="04488C0A" w14:textId="77777777" w:rsidR="003729F6" w:rsidRPr="00F32E48" w:rsidRDefault="003729F6" w:rsidP="003729F6">
            <w:pPr>
              <w:pStyle w:val="TableText"/>
              <w:jc w:val="right"/>
            </w:pPr>
            <w:r w:rsidRPr="00F32E48">
              <w:t>1836</w:t>
            </w:r>
          </w:p>
        </w:tc>
        <w:tc>
          <w:tcPr>
            <w:tcW w:w="614" w:type="pct"/>
          </w:tcPr>
          <w:p w14:paraId="6E311447" w14:textId="77777777" w:rsidR="003729F6" w:rsidRPr="00F32E48" w:rsidRDefault="003729F6" w:rsidP="003729F6">
            <w:pPr>
              <w:pStyle w:val="TableText"/>
              <w:jc w:val="right"/>
            </w:pPr>
            <w:r w:rsidRPr="00F32E48">
              <w:t>11</w:t>
            </w:r>
            <w:r w:rsidR="005D32FD">
              <w:t>,</w:t>
            </w:r>
            <w:r w:rsidRPr="00F32E48">
              <w:t>390</w:t>
            </w:r>
          </w:p>
        </w:tc>
        <w:tc>
          <w:tcPr>
            <w:tcW w:w="805" w:type="pct"/>
          </w:tcPr>
          <w:p w14:paraId="6BE3CDEB" w14:textId="77777777" w:rsidR="003729F6" w:rsidRPr="00F32E48" w:rsidRDefault="003729F6" w:rsidP="003729F6">
            <w:pPr>
              <w:pStyle w:val="TableText"/>
              <w:jc w:val="right"/>
            </w:pPr>
            <w:r w:rsidRPr="00F32E48">
              <w:t>21.7 (18.5, 25.2)</w:t>
            </w:r>
          </w:p>
        </w:tc>
      </w:tr>
      <w:tr w:rsidR="003729F6" w:rsidRPr="00F32E48" w14:paraId="21CA2748" w14:textId="77777777" w:rsidTr="003729F6">
        <w:trPr>
          <w:cantSplit/>
        </w:trPr>
        <w:tc>
          <w:tcPr>
            <w:tcW w:w="1243" w:type="pct"/>
            <w:vAlign w:val="center"/>
          </w:tcPr>
          <w:p w14:paraId="7898E515" w14:textId="77777777" w:rsidR="003729F6" w:rsidRPr="00F32E48" w:rsidRDefault="003729F6" w:rsidP="003729F6">
            <w:pPr>
              <w:pStyle w:val="TableText"/>
            </w:pPr>
            <w:r w:rsidRPr="00F32E48">
              <w:t>3</w:t>
            </w:r>
          </w:p>
        </w:tc>
        <w:tc>
          <w:tcPr>
            <w:tcW w:w="431" w:type="pct"/>
          </w:tcPr>
          <w:p w14:paraId="1C993EC8" w14:textId="77777777" w:rsidR="003729F6" w:rsidRPr="00F32E48" w:rsidRDefault="003729F6" w:rsidP="003729F6">
            <w:pPr>
              <w:pStyle w:val="TableText"/>
              <w:jc w:val="right"/>
            </w:pPr>
            <w:r w:rsidRPr="00F32E48">
              <w:t>213</w:t>
            </w:r>
          </w:p>
        </w:tc>
        <w:tc>
          <w:tcPr>
            <w:tcW w:w="615" w:type="pct"/>
          </w:tcPr>
          <w:p w14:paraId="3E0A44B7" w14:textId="77777777" w:rsidR="003729F6" w:rsidRPr="00F32E48" w:rsidRDefault="003729F6" w:rsidP="003729F6">
            <w:pPr>
              <w:pStyle w:val="TableText"/>
              <w:jc w:val="right"/>
            </w:pPr>
            <w:r w:rsidRPr="00F32E48">
              <w:t>1220</w:t>
            </w:r>
          </w:p>
        </w:tc>
        <w:tc>
          <w:tcPr>
            <w:tcW w:w="833" w:type="pct"/>
          </w:tcPr>
          <w:p w14:paraId="2AFAF3F4" w14:textId="77777777" w:rsidR="003729F6" w:rsidRPr="00F32E48" w:rsidRDefault="003729F6" w:rsidP="003729F6">
            <w:pPr>
              <w:pStyle w:val="TableText"/>
              <w:jc w:val="right"/>
            </w:pPr>
            <w:r w:rsidRPr="00F32E48">
              <w:t>4.9 (4.2, 5.7)</w:t>
            </w:r>
          </w:p>
        </w:tc>
        <w:tc>
          <w:tcPr>
            <w:tcW w:w="459" w:type="pct"/>
          </w:tcPr>
          <w:p w14:paraId="786D9873" w14:textId="77777777" w:rsidR="003729F6" w:rsidRPr="00F32E48" w:rsidRDefault="003729F6" w:rsidP="003729F6">
            <w:pPr>
              <w:pStyle w:val="TableText"/>
              <w:jc w:val="right"/>
            </w:pPr>
            <w:r w:rsidRPr="00F32E48">
              <w:t>327</w:t>
            </w:r>
          </w:p>
        </w:tc>
        <w:tc>
          <w:tcPr>
            <w:tcW w:w="614" w:type="pct"/>
          </w:tcPr>
          <w:p w14:paraId="1F7E788D" w14:textId="77777777" w:rsidR="003729F6" w:rsidRPr="00F32E48" w:rsidRDefault="003729F6" w:rsidP="003729F6">
            <w:pPr>
              <w:pStyle w:val="TableText"/>
              <w:jc w:val="right"/>
            </w:pPr>
            <w:r w:rsidRPr="00F32E48">
              <w:t>1654</w:t>
            </w:r>
          </w:p>
        </w:tc>
        <w:tc>
          <w:tcPr>
            <w:tcW w:w="805" w:type="pct"/>
          </w:tcPr>
          <w:p w14:paraId="51E38DF7" w14:textId="77777777" w:rsidR="003729F6" w:rsidRPr="00F32E48" w:rsidRDefault="003729F6" w:rsidP="003729F6">
            <w:pPr>
              <w:pStyle w:val="TableText"/>
              <w:jc w:val="right"/>
            </w:pPr>
            <w:r w:rsidRPr="00F32E48">
              <w:t>3.2 (2.7, 3.7)</w:t>
            </w:r>
          </w:p>
        </w:tc>
      </w:tr>
      <w:tr w:rsidR="003729F6" w:rsidRPr="00F32E48" w14:paraId="70DC533C"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51B3DF" w14:textId="77777777" w:rsidR="003729F6" w:rsidRPr="00F32E48" w:rsidRDefault="003729F6" w:rsidP="003729F6">
            <w:pPr>
              <w:pStyle w:val="TableText"/>
            </w:pPr>
            <w:r w:rsidRPr="00F32E48">
              <w:t>4</w:t>
            </w:r>
          </w:p>
        </w:tc>
        <w:tc>
          <w:tcPr>
            <w:tcW w:w="431" w:type="pct"/>
          </w:tcPr>
          <w:p w14:paraId="506E4D20" w14:textId="77777777" w:rsidR="003729F6" w:rsidRPr="00F32E48" w:rsidRDefault="003729F6" w:rsidP="003729F6">
            <w:pPr>
              <w:pStyle w:val="TableText"/>
              <w:jc w:val="right"/>
            </w:pPr>
            <w:r w:rsidRPr="00F32E48">
              <w:t>46</w:t>
            </w:r>
          </w:p>
        </w:tc>
        <w:tc>
          <w:tcPr>
            <w:tcW w:w="615" w:type="pct"/>
          </w:tcPr>
          <w:p w14:paraId="329199AB" w14:textId="77777777" w:rsidR="003729F6" w:rsidRPr="00F32E48" w:rsidRDefault="003729F6" w:rsidP="003729F6">
            <w:pPr>
              <w:pStyle w:val="TableText"/>
              <w:jc w:val="right"/>
            </w:pPr>
            <w:r w:rsidRPr="00F32E48">
              <w:t>268</w:t>
            </w:r>
          </w:p>
        </w:tc>
        <w:tc>
          <w:tcPr>
            <w:tcW w:w="833" w:type="pct"/>
          </w:tcPr>
          <w:p w14:paraId="16C1152F" w14:textId="77777777" w:rsidR="003729F6" w:rsidRPr="00F32E48" w:rsidRDefault="003729F6" w:rsidP="003729F6">
            <w:pPr>
              <w:pStyle w:val="TableText"/>
              <w:jc w:val="right"/>
            </w:pPr>
            <w:r w:rsidRPr="00F32E48">
              <w:t>1.1 (0.8, 1.5)</w:t>
            </w:r>
          </w:p>
        </w:tc>
        <w:tc>
          <w:tcPr>
            <w:tcW w:w="459" w:type="pct"/>
          </w:tcPr>
          <w:p w14:paraId="08565A4F" w14:textId="77777777" w:rsidR="003729F6" w:rsidRPr="00F32E48" w:rsidRDefault="003729F6" w:rsidP="003729F6">
            <w:pPr>
              <w:pStyle w:val="TableText"/>
              <w:jc w:val="right"/>
            </w:pPr>
            <w:r w:rsidRPr="00F32E48">
              <w:t>45</w:t>
            </w:r>
          </w:p>
        </w:tc>
        <w:tc>
          <w:tcPr>
            <w:tcW w:w="614" w:type="pct"/>
          </w:tcPr>
          <w:p w14:paraId="73D33EF2" w14:textId="77777777" w:rsidR="003729F6" w:rsidRPr="00F32E48" w:rsidRDefault="003729F6" w:rsidP="003729F6">
            <w:pPr>
              <w:pStyle w:val="TableText"/>
              <w:jc w:val="right"/>
            </w:pPr>
            <w:r w:rsidRPr="00F32E48">
              <w:t>133</w:t>
            </w:r>
          </w:p>
        </w:tc>
        <w:tc>
          <w:tcPr>
            <w:tcW w:w="805" w:type="pct"/>
          </w:tcPr>
          <w:p w14:paraId="0A22B73D" w14:textId="77777777" w:rsidR="003729F6" w:rsidRPr="00F32E48" w:rsidRDefault="003729F6" w:rsidP="003729F6">
            <w:pPr>
              <w:pStyle w:val="TableText"/>
              <w:jc w:val="right"/>
            </w:pPr>
            <w:r w:rsidRPr="00F32E48">
              <w:t>0.3 (0.2, 0.3)</w:t>
            </w:r>
          </w:p>
        </w:tc>
      </w:tr>
      <w:tr w:rsidR="003729F6" w:rsidRPr="00F32E48" w14:paraId="7F12D392" w14:textId="77777777" w:rsidTr="003729F6">
        <w:trPr>
          <w:cantSplit/>
        </w:trPr>
        <w:tc>
          <w:tcPr>
            <w:tcW w:w="1243" w:type="pct"/>
            <w:vAlign w:val="center"/>
          </w:tcPr>
          <w:p w14:paraId="4F7207DA" w14:textId="77777777" w:rsidR="003729F6" w:rsidRPr="00F32E48" w:rsidRDefault="003729F6" w:rsidP="003729F6">
            <w:pPr>
              <w:pStyle w:val="TableText"/>
            </w:pPr>
            <w:r w:rsidRPr="00F32E48">
              <w:t>5</w:t>
            </w:r>
          </w:p>
        </w:tc>
        <w:tc>
          <w:tcPr>
            <w:tcW w:w="431" w:type="pct"/>
          </w:tcPr>
          <w:p w14:paraId="64A41521" w14:textId="77777777" w:rsidR="003729F6" w:rsidRPr="00F32E48" w:rsidRDefault="003729F6" w:rsidP="003729F6">
            <w:pPr>
              <w:pStyle w:val="TableText"/>
              <w:jc w:val="right"/>
            </w:pPr>
            <w:r w:rsidRPr="00F32E48">
              <w:t>a</w:t>
            </w:r>
          </w:p>
        </w:tc>
        <w:tc>
          <w:tcPr>
            <w:tcW w:w="615" w:type="pct"/>
          </w:tcPr>
          <w:p w14:paraId="05CB7227" w14:textId="77777777" w:rsidR="003729F6" w:rsidRPr="00F32E48" w:rsidRDefault="003729F6" w:rsidP="003729F6">
            <w:pPr>
              <w:pStyle w:val="TableText"/>
              <w:jc w:val="right"/>
            </w:pPr>
            <w:r w:rsidRPr="00F32E48">
              <w:t>..</w:t>
            </w:r>
          </w:p>
        </w:tc>
        <w:tc>
          <w:tcPr>
            <w:tcW w:w="833" w:type="pct"/>
          </w:tcPr>
          <w:p w14:paraId="68E6E981" w14:textId="77777777" w:rsidR="003729F6" w:rsidRPr="00F32E48" w:rsidRDefault="003729F6" w:rsidP="003729F6">
            <w:pPr>
              <w:pStyle w:val="TableText"/>
              <w:jc w:val="right"/>
            </w:pPr>
            <w:r w:rsidRPr="00F32E48">
              <w:t>..</w:t>
            </w:r>
          </w:p>
        </w:tc>
        <w:tc>
          <w:tcPr>
            <w:tcW w:w="459" w:type="pct"/>
          </w:tcPr>
          <w:p w14:paraId="7D98E190" w14:textId="77777777" w:rsidR="003729F6" w:rsidRPr="00F32E48" w:rsidRDefault="003729F6" w:rsidP="003729F6">
            <w:pPr>
              <w:pStyle w:val="TableText"/>
              <w:jc w:val="right"/>
            </w:pPr>
            <w:r w:rsidRPr="00F32E48">
              <w:t>a</w:t>
            </w:r>
          </w:p>
        </w:tc>
        <w:tc>
          <w:tcPr>
            <w:tcW w:w="614" w:type="pct"/>
          </w:tcPr>
          <w:p w14:paraId="6D123A22" w14:textId="77777777" w:rsidR="003729F6" w:rsidRPr="00F32E48" w:rsidRDefault="003729F6" w:rsidP="003729F6">
            <w:pPr>
              <w:pStyle w:val="TableText"/>
              <w:jc w:val="right"/>
            </w:pPr>
            <w:r w:rsidRPr="00F32E48">
              <w:t>..</w:t>
            </w:r>
          </w:p>
        </w:tc>
        <w:tc>
          <w:tcPr>
            <w:tcW w:w="805" w:type="pct"/>
          </w:tcPr>
          <w:p w14:paraId="6F4D2F0C" w14:textId="77777777" w:rsidR="003729F6" w:rsidRPr="00F32E48" w:rsidRDefault="003729F6" w:rsidP="003729F6">
            <w:pPr>
              <w:pStyle w:val="TableText"/>
              <w:jc w:val="right"/>
            </w:pPr>
            <w:r w:rsidRPr="00F32E48">
              <w:t>..</w:t>
            </w:r>
          </w:p>
        </w:tc>
      </w:tr>
    </w:tbl>
    <w:p w14:paraId="104B7DC1" w14:textId="77777777" w:rsidR="00497906" w:rsidRPr="00C22BE2" w:rsidRDefault="00497906" w:rsidP="00C22BE2">
      <w:pPr>
        <w:pStyle w:val="TableNotes"/>
      </w:pPr>
      <w:r w:rsidRPr="00C22BE2">
        <w:t>a. Cell size too small to be reported.</w:t>
      </w:r>
    </w:p>
    <w:p w14:paraId="3B241660" w14:textId="4AC644D1" w:rsidR="00497906" w:rsidRPr="00C22BE2" w:rsidRDefault="00497906" w:rsidP="00C22BE2">
      <w:pPr>
        <w:pStyle w:val="TableNotes"/>
      </w:pPr>
      <w:r w:rsidRPr="00C22BE2">
        <w:t>Note: Denominator</w:t>
      </w:r>
      <w:r w:rsidR="00985CF1">
        <w:t xml:space="preserve"> – </w:t>
      </w:r>
      <w:r w:rsidRPr="00C22BE2">
        <w:t>all 2015 Regular ADF and Transitioned ADF.</w:t>
      </w:r>
    </w:p>
    <w:p w14:paraId="727B42BB" w14:textId="334AF306" w:rsidR="00497906" w:rsidRPr="00F32E48" w:rsidRDefault="00497906" w:rsidP="00C22BE2">
      <w:pPr>
        <w:pStyle w:val="FigureName"/>
      </w:pPr>
      <w:bookmarkStart w:id="978" w:name="_Ref516217193"/>
      <w:bookmarkStart w:id="979" w:name="_Toc385236178"/>
      <w:bookmarkStart w:id="980" w:name="_Toc385237028"/>
      <w:bookmarkStart w:id="981" w:name="_Toc519593878"/>
      <w:bookmarkStart w:id="982" w:name="_Toc525054502"/>
      <w:r w:rsidRPr="00F32E48">
        <w:t>Figure 7.1</w:t>
      </w:r>
      <w:bookmarkEnd w:id="978"/>
      <w:r w:rsidRPr="00F32E48">
        <w:tab/>
        <w:t>Estimated number of service-related injury types sustained during military career in Transitioned ADF and 2015 Regular ADF</w:t>
      </w:r>
      <w:bookmarkEnd w:id="979"/>
      <w:bookmarkEnd w:id="980"/>
      <w:bookmarkEnd w:id="981"/>
      <w:bookmarkEnd w:id="982"/>
    </w:p>
    <w:p w14:paraId="7DBBE250" w14:textId="77777777" w:rsidR="00497906" w:rsidRPr="003729F6" w:rsidRDefault="00497906" w:rsidP="00DC21EB">
      <w:pPr>
        <w:spacing w:after="600"/>
      </w:pPr>
      <w:r w:rsidRPr="00F32E48">
        <w:rPr>
          <w:rFonts w:asciiTheme="minorHAnsi" w:hAnsiTheme="minorHAnsi"/>
          <w:noProof/>
          <w:sz w:val="24"/>
          <w:szCs w:val="24"/>
          <w:lang w:eastAsia="en-AU"/>
        </w:rPr>
        <w:drawing>
          <wp:inline distT="0" distB="0" distL="0" distR="0" wp14:anchorId="1C59EEBA" wp14:editId="2F273E09">
            <wp:extent cx="4572000" cy="2149365"/>
            <wp:effectExtent l="0" t="0" r="0" b="3810"/>
            <wp:docPr id="55" name="Picture 55" descr="Figure 7.1 Estimated number of service-related injury types sustained during military caree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Sciences\SPHCP\CTSS\DATA REPOSITORY\TWRP\REPORT 3\ANALYSES 6\R3A6_NUM_INJURY_TYPES_CT.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00" cy="2149365"/>
                    </a:xfrm>
                    <a:prstGeom prst="rect">
                      <a:avLst/>
                    </a:prstGeom>
                    <a:noFill/>
                    <a:ln>
                      <a:noFill/>
                    </a:ln>
                  </pic:spPr>
                </pic:pic>
              </a:graphicData>
            </a:graphic>
          </wp:inline>
        </w:drawing>
      </w:r>
      <w:r w:rsidR="00DC21EB" w:rsidRPr="00DC21EB">
        <w:rPr>
          <w:noProof/>
          <w:lang w:eastAsia="en-AU"/>
        </w:rPr>
        <mc:AlternateContent>
          <mc:Choice Requires="wps">
            <w:drawing>
              <wp:anchor distT="0" distB="0" distL="114300" distR="114300" simplePos="0" relativeHeight="251650048" behindDoc="0" locked="1" layoutInCell="0" allowOverlap="1" wp14:anchorId="3720EC58" wp14:editId="0517BB2C">
                <wp:simplePos x="0" y="0"/>
                <wp:positionH relativeFrom="column">
                  <wp:posOffset>1797685</wp:posOffset>
                </wp:positionH>
                <wp:positionV relativeFrom="paragraph">
                  <wp:posOffset>2131060</wp:posOffset>
                </wp:positionV>
                <wp:extent cx="1145540" cy="200660"/>
                <wp:effectExtent l="0" t="0" r="0" b="8890"/>
                <wp:wrapNone/>
                <wp:docPr id="145" name="Text Box 145"/>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0E88F" w14:textId="77777777" w:rsidR="009F2B13" w:rsidRPr="000D3D86" w:rsidRDefault="009F2B13" w:rsidP="00DC21EB">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EC58" id="Text Box 145" o:spid="_x0000_s1071" type="#_x0000_t202" style="position:absolute;margin-left:141.55pt;margin-top:167.8pt;width:90.2pt;height:1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" o:allowincell="f" fillcolor="white [3201]" stroked="f" strokeweight=".5pt">
                <v:textbox inset="0,0,0,0">
                  <w:txbxContent>
                    <w:p w14:paraId="2E00E88F" w14:textId="77777777" w:rsidR="009F2B13" w:rsidRPr="000D3D86" w:rsidRDefault="009F2B13" w:rsidP="00DC21EB">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v:textbox>
                <w10:anchorlock/>
              </v:shape>
            </w:pict>
          </mc:Fallback>
        </mc:AlternateContent>
      </w:r>
      <w:r w:rsidR="00DC21EB" w:rsidRPr="00DC21EB">
        <w:rPr>
          <w:noProof/>
          <w:lang w:eastAsia="en-AU"/>
        </w:rPr>
        <mc:AlternateContent>
          <mc:Choice Requires="wps">
            <w:drawing>
              <wp:anchor distT="0" distB="0" distL="114300" distR="114300" simplePos="0" relativeHeight="251651072" behindDoc="0" locked="1" layoutInCell="0" allowOverlap="1" wp14:anchorId="7A743A3B" wp14:editId="57EAF2ED">
                <wp:simplePos x="0" y="0"/>
                <wp:positionH relativeFrom="column">
                  <wp:posOffset>10795</wp:posOffset>
                </wp:positionH>
                <wp:positionV relativeFrom="paragraph">
                  <wp:posOffset>351790</wp:posOffset>
                </wp:positionV>
                <wp:extent cx="220345" cy="904240"/>
                <wp:effectExtent l="0" t="0" r="8255" b="0"/>
                <wp:wrapNone/>
                <wp:docPr id="146" name="Text Box 146"/>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7866E" w14:textId="77777777" w:rsidR="009F2B13" w:rsidRPr="000D3D86" w:rsidRDefault="009F2B13" w:rsidP="00DC21EB">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3A3B" id="Text Box 146" o:spid="_x0000_s1072" type="#_x0000_t202" style="position:absolute;margin-left:.85pt;margin-top:27.7pt;width:17.35pt;height:7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" o:allowincell="f" fillcolor="white [3201]" stroked="f" strokeweight=".5pt">
                <v:textbox style="layout-flow:vertical;mso-layout-flow-alt:bottom-to-top" inset="0,0,0,0">
                  <w:txbxContent>
                    <w:p w14:paraId="6F77866E" w14:textId="77777777" w:rsidR="009F2B13" w:rsidRPr="000D3D86" w:rsidRDefault="009F2B13" w:rsidP="00DC21EB">
                      <w:pPr>
                        <w:jc w:val="center"/>
                        <w:rPr>
                          <w:rFonts w:ascii="Arial" w:hAnsi="Arial"/>
                          <w:b/>
                          <w:sz w:val="16"/>
                        </w:rPr>
                      </w:pPr>
                      <w:r>
                        <w:rPr>
                          <w:rFonts w:ascii="Arial" w:hAnsi="Arial"/>
                          <w:b/>
                          <w:sz w:val="16"/>
                        </w:rPr>
                        <w:t>Per cent</w:t>
                      </w:r>
                    </w:p>
                  </w:txbxContent>
                </v:textbox>
                <w10:anchorlock/>
              </v:shape>
            </w:pict>
          </mc:Fallback>
        </mc:AlternateContent>
      </w:r>
    </w:p>
    <w:p w14:paraId="2BE603EF" w14:textId="77777777" w:rsidR="00497906" w:rsidRPr="00F32E48" w:rsidRDefault="00497906" w:rsidP="003729F6">
      <w:pPr>
        <w:pStyle w:val="Heading3"/>
      </w:pPr>
      <w:bookmarkStart w:id="983" w:name="_Toc492041288"/>
      <w:bookmarkStart w:id="984" w:name="_Toc385140087"/>
      <w:bookmarkStart w:id="985" w:name="_Toc385236524"/>
      <w:bookmarkStart w:id="986" w:name="_Toc385236734"/>
      <w:bookmarkStart w:id="987" w:name="_Toc385237538"/>
      <w:bookmarkStart w:id="988" w:name="_Toc519593788"/>
      <w:bookmarkStart w:id="989" w:name="_Toc525054247"/>
      <w:r w:rsidRPr="00F32E48">
        <w:t>Number of service-related injury types sustained during military career in Transitioned ADF, by DVA client status</w:t>
      </w:r>
      <w:bookmarkEnd w:id="983"/>
      <w:bookmarkEnd w:id="984"/>
      <w:bookmarkEnd w:id="985"/>
      <w:bookmarkEnd w:id="986"/>
      <w:bookmarkEnd w:id="987"/>
      <w:bookmarkEnd w:id="988"/>
      <w:bookmarkEnd w:id="989"/>
    </w:p>
    <w:p w14:paraId="3231BED1" w14:textId="77777777" w:rsidR="00497906" w:rsidRPr="00F32E48" w:rsidRDefault="00497906" w:rsidP="003729F6">
      <w:r w:rsidRPr="00F32E48">
        <w:t>Table 7.2 shows the number of service-related injury types sustained during their military career, as reported by Transitioned ADF, according to DVA client status. DVA clients were less likely to report no service-related injuries (12.1%) compared with non-DVA clients (39.0%). Similarly, DVA clients were more likely to report two (34.3%) and three service-related injury types (7.0%) compared with non-DVA clients (two service-related injury types, 16.9%; three, 2.4%).</w:t>
      </w:r>
    </w:p>
    <w:p w14:paraId="39722D58" w14:textId="77777777" w:rsidR="00497906" w:rsidRDefault="00497906" w:rsidP="003729F6">
      <w:pPr>
        <w:pStyle w:val="TableName"/>
      </w:pPr>
      <w:bookmarkStart w:id="990" w:name="_Ref516217269"/>
      <w:bookmarkStart w:id="991" w:name="_Toc508978889"/>
      <w:bookmarkStart w:id="992" w:name="_Toc385236084"/>
      <w:bookmarkStart w:id="993" w:name="_Toc385236934"/>
      <w:bookmarkStart w:id="994" w:name="_Toc519593852"/>
      <w:bookmarkStart w:id="995" w:name="_Toc525054408"/>
      <w:r w:rsidRPr="00F32E48">
        <w:t>Table 7.2</w:t>
      </w:r>
      <w:bookmarkEnd w:id="990"/>
      <w:r w:rsidRPr="00F32E48">
        <w:tab/>
        <w:t>Estimated number of service-related injury types sustained during military career in Transitioned ADF, by DVA client status</w:t>
      </w:r>
      <w:bookmarkEnd w:id="991"/>
      <w:bookmarkEnd w:id="992"/>
      <w:bookmarkEnd w:id="993"/>
      <w:bookmarkEnd w:id="994"/>
      <w:bookmarkEnd w:id="995"/>
    </w:p>
    <w:tbl>
      <w:tblPr>
        <w:tblStyle w:val="TWRPTable"/>
        <w:tblW w:w="5000" w:type="pct"/>
        <w:tblLayout w:type="fixed"/>
        <w:tblLook w:val="04A0" w:firstRow="1" w:lastRow="0" w:firstColumn="1" w:lastColumn="0" w:noHBand="0" w:noVBand="1"/>
        <w:tblDescription w:val="Table 7.2 Estimated number of service-related injury types sustained during military career in Transitioned ADF, by DVA client status"/>
      </w:tblPr>
      <w:tblGrid>
        <w:gridCol w:w="1818"/>
        <w:gridCol w:w="630"/>
        <w:gridCol w:w="900"/>
        <w:gridCol w:w="1219"/>
        <w:gridCol w:w="672"/>
        <w:gridCol w:w="898"/>
        <w:gridCol w:w="1178"/>
      </w:tblGrid>
      <w:tr w:rsidR="003729F6" w:rsidRPr="00F32E48" w14:paraId="6C08E8AF"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C426581" w14:textId="77777777" w:rsidR="003729F6" w:rsidRPr="003729F6" w:rsidRDefault="003729F6" w:rsidP="003729F6">
            <w:pPr>
              <w:pStyle w:val="TableText"/>
            </w:pPr>
            <w:r w:rsidRPr="003729F6">
              <w:t>Number</w:t>
            </w:r>
          </w:p>
        </w:tc>
        <w:tc>
          <w:tcPr>
            <w:tcW w:w="1879" w:type="pct"/>
            <w:gridSpan w:val="3"/>
          </w:tcPr>
          <w:p w14:paraId="4A3CEC37" w14:textId="77777777" w:rsidR="003729F6" w:rsidRPr="003729F6" w:rsidRDefault="003729F6" w:rsidP="003729F6">
            <w:pPr>
              <w:pStyle w:val="TableText"/>
              <w:jc w:val="center"/>
            </w:pPr>
            <w:r w:rsidRPr="003729F6">
              <w:t>DVA client</w:t>
            </w:r>
            <w:r w:rsidRPr="003729F6">
              <w:br/>
              <w:t>(n = 10,643)</w:t>
            </w:r>
          </w:p>
        </w:tc>
        <w:tc>
          <w:tcPr>
            <w:tcW w:w="1878" w:type="pct"/>
            <w:gridSpan w:val="3"/>
          </w:tcPr>
          <w:p w14:paraId="1E3ED89E" w14:textId="77777777" w:rsidR="003729F6" w:rsidRPr="003729F6" w:rsidRDefault="003729F6" w:rsidP="003729F6">
            <w:pPr>
              <w:pStyle w:val="TableText"/>
              <w:jc w:val="center"/>
            </w:pPr>
            <w:r w:rsidRPr="003729F6">
              <w:t>Non-DVA client</w:t>
            </w:r>
            <w:r w:rsidRPr="003729F6">
              <w:br/>
              <w:t>(n = 11,251)</w:t>
            </w:r>
          </w:p>
        </w:tc>
      </w:tr>
      <w:tr w:rsidR="003729F6" w:rsidRPr="00F32E48" w14:paraId="6C1E50CB"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CD35FC3" w14:textId="77777777" w:rsidR="003729F6" w:rsidRPr="00F32E48" w:rsidRDefault="003729F6" w:rsidP="003729F6">
            <w:pPr>
              <w:pStyle w:val="TableText"/>
            </w:pPr>
          </w:p>
        </w:tc>
        <w:tc>
          <w:tcPr>
            <w:tcW w:w="431" w:type="pct"/>
          </w:tcPr>
          <w:p w14:paraId="440D7BC1" w14:textId="77777777" w:rsidR="003729F6" w:rsidRPr="00F32E48" w:rsidRDefault="003729F6" w:rsidP="003729F6">
            <w:pPr>
              <w:pStyle w:val="TableText"/>
              <w:jc w:val="right"/>
            </w:pPr>
            <w:r w:rsidRPr="00F32E48">
              <w:rPr>
                <w:bCs/>
              </w:rPr>
              <w:t>n</w:t>
            </w:r>
          </w:p>
        </w:tc>
        <w:tc>
          <w:tcPr>
            <w:tcW w:w="615" w:type="pct"/>
          </w:tcPr>
          <w:p w14:paraId="545172A1" w14:textId="77777777" w:rsidR="003729F6" w:rsidRPr="00F32E48" w:rsidRDefault="003729F6" w:rsidP="003729F6">
            <w:pPr>
              <w:pStyle w:val="TableText"/>
              <w:jc w:val="right"/>
            </w:pPr>
            <w:r w:rsidRPr="00F32E48">
              <w:rPr>
                <w:bCs/>
              </w:rPr>
              <w:t>Weighted n</w:t>
            </w:r>
          </w:p>
        </w:tc>
        <w:tc>
          <w:tcPr>
            <w:tcW w:w="833" w:type="pct"/>
          </w:tcPr>
          <w:p w14:paraId="53A76A52" w14:textId="77777777" w:rsidR="003729F6" w:rsidRPr="00F32E48" w:rsidRDefault="003729F6" w:rsidP="003729F6">
            <w:pPr>
              <w:pStyle w:val="TableText"/>
              <w:jc w:val="right"/>
            </w:pPr>
            <w:r w:rsidRPr="00F32E48">
              <w:rPr>
                <w:bCs/>
              </w:rPr>
              <w:t>% (95% CI)</w:t>
            </w:r>
          </w:p>
        </w:tc>
        <w:tc>
          <w:tcPr>
            <w:tcW w:w="459" w:type="pct"/>
          </w:tcPr>
          <w:p w14:paraId="58A6B1D7" w14:textId="77777777" w:rsidR="003729F6" w:rsidRPr="00F32E48" w:rsidRDefault="003729F6" w:rsidP="003729F6">
            <w:pPr>
              <w:pStyle w:val="TableText"/>
              <w:jc w:val="right"/>
            </w:pPr>
            <w:r w:rsidRPr="00F32E48">
              <w:rPr>
                <w:bCs/>
              </w:rPr>
              <w:t>n</w:t>
            </w:r>
          </w:p>
        </w:tc>
        <w:tc>
          <w:tcPr>
            <w:tcW w:w="614" w:type="pct"/>
          </w:tcPr>
          <w:p w14:paraId="0E016E15" w14:textId="77777777" w:rsidR="003729F6" w:rsidRPr="00F32E48" w:rsidRDefault="003729F6" w:rsidP="003729F6">
            <w:pPr>
              <w:pStyle w:val="TableText"/>
              <w:jc w:val="right"/>
            </w:pPr>
            <w:r w:rsidRPr="00F32E48">
              <w:rPr>
                <w:bCs/>
              </w:rPr>
              <w:t>Weighted n</w:t>
            </w:r>
          </w:p>
        </w:tc>
        <w:tc>
          <w:tcPr>
            <w:tcW w:w="805" w:type="pct"/>
          </w:tcPr>
          <w:p w14:paraId="67E8E176" w14:textId="77777777" w:rsidR="003729F6" w:rsidRPr="00F32E48" w:rsidRDefault="003729F6" w:rsidP="003729F6">
            <w:pPr>
              <w:pStyle w:val="TableText"/>
              <w:jc w:val="right"/>
            </w:pPr>
            <w:r w:rsidRPr="00F32E48">
              <w:rPr>
                <w:bCs/>
              </w:rPr>
              <w:t>% (95% CI)</w:t>
            </w:r>
          </w:p>
        </w:tc>
      </w:tr>
      <w:tr w:rsidR="003729F6" w:rsidRPr="00F32E48" w14:paraId="2DFCFDEC"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0E6F49" w14:textId="77777777" w:rsidR="003729F6" w:rsidRPr="00F32E48" w:rsidRDefault="003729F6" w:rsidP="003729F6">
            <w:pPr>
              <w:pStyle w:val="TableText"/>
            </w:pPr>
            <w:r w:rsidRPr="00F32E48">
              <w:t>0</w:t>
            </w:r>
          </w:p>
        </w:tc>
        <w:tc>
          <w:tcPr>
            <w:tcW w:w="431" w:type="pct"/>
          </w:tcPr>
          <w:p w14:paraId="5ED020F4" w14:textId="77777777" w:rsidR="003729F6" w:rsidRPr="00F32E48" w:rsidRDefault="003729F6" w:rsidP="003729F6">
            <w:pPr>
              <w:pStyle w:val="TableText"/>
              <w:jc w:val="right"/>
            </w:pPr>
            <w:r w:rsidRPr="00F32E48">
              <w:t>182</w:t>
            </w:r>
          </w:p>
        </w:tc>
        <w:tc>
          <w:tcPr>
            <w:tcW w:w="615" w:type="pct"/>
          </w:tcPr>
          <w:p w14:paraId="718D1DE2" w14:textId="77777777" w:rsidR="003729F6" w:rsidRPr="00F32E48" w:rsidRDefault="003729F6" w:rsidP="003729F6">
            <w:pPr>
              <w:pStyle w:val="TableText"/>
              <w:jc w:val="right"/>
            </w:pPr>
            <w:r w:rsidRPr="00F32E48">
              <w:t>1284</w:t>
            </w:r>
          </w:p>
        </w:tc>
        <w:tc>
          <w:tcPr>
            <w:tcW w:w="833" w:type="pct"/>
          </w:tcPr>
          <w:p w14:paraId="4DC060DC" w14:textId="77777777" w:rsidR="003729F6" w:rsidRPr="00F32E48" w:rsidRDefault="003729F6" w:rsidP="003729F6">
            <w:pPr>
              <w:pStyle w:val="TableText"/>
              <w:jc w:val="right"/>
            </w:pPr>
            <w:r w:rsidRPr="00F32E48">
              <w:t>12.1 (10.2, 14.3)</w:t>
            </w:r>
          </w:p>
        </w:tc>
        <w:tc>
          <w:tcPr>
            <w:tcW w:w="459" w:type="pct"/>
          </w:tcPr>
          <w:p w14:paraId="6850B834" w14:textId="77777777" w:rsidR="003729F6" w:rsidRPr="00F32E48" w:rsidRDefault="003729F6" w:rsidP="003729F6">
            <w:pPr>
              <w:pStyle w:val="TableText"/>
              <w:jc w:val="right"/>
            </w:pPr>
            <w:r w:rsidRPr="00F32E48">
              <w:t>472</w:t>
            </w:r>
          </w:p>
        </w:tc>
        <w:tc>
          <w:tcPr>
            <w:tcW w:w="614" w:type="pct"/>
          </w:tcPr>
          <w:p w14:paraId="7BB78C63" w14:textId="77777777" w:rsidR="003729F6" w:rsidRPr="00F32E48" w:rsidRDefault="003729F6" w:rsidP="003729F6">
            <w:pPr>
              <w:pStyle w:val="TableText"/>
              <w:jc w:val="right"/>
            </w:pPr>
            <w:r w:rsidRPr="00F32E48">
              <w:t>4388</w:t>
            </w:r>
          </w:p>
        </w:tc>
        <w:tc>
          <w:tcPr>
            <w:tcW w:w="805" w:type="pct"/>
          </w:tcPr>
          <w:p w14:paraId="4B91A893" w14:textId="77777777" w:rsidR="003729F6" w:rsidRPr="00F32E48" w:rsidRDefault="003729F6" w:rsidP="003729F6">
            <w:pPr>
              <w:pStyle w:val="TableText"/>
              <w:jc w:val="right"/>
            </w:pPr>
            <w:r w:rsidRPr="00F32E48">
              <w:t>39.0 (35.6, 42.5)</w:t>
            </w:r>
          </w:p>
        </w:tc>
      </w:tr>
      <w:tr w:rsidR="003729F6" w:rsidRPr="00F32E48" w14:paraId="1B9B9302" w14:textId="77777777" w:rsidTr="003729F6">
        <w:trPr>
          <w:cantSplit/>
        </w:trPr>
        <w:tc>
          <w:tcPr>
            <w:tcW w:w="1243" w:type="pct"/>
            <w:vAlign w:val="center"/>
          </w:tcPr>
          <w:p w14:paraId="5DA61D80" w14:textId="77777777" w:rsidR="003729F6" w:rsidRPr="00F32E48" w:rsidRDefault="003729F6" w:rsidP="003729F6">
            <w:pPr>
              <w:pStyle w:val="TableText"/>
            </w:pPr>
            <w:r w:rsidRPr="00F32E48">
              <w:t>1</w:t>
            </w:r>
          </w:p>
        </w:tc>
        <w:tc>
          <w:tcPr>
            <w:tcW w:w="431" w:type="pct"/>
          </w:tcPr>
          <w:p w14:paraId="48C69E60" w14:textId="77777777" w:rsidR="003729F6" w:rsidRPr="00F32E48" w:rsidRDefault="003729F6" w:rsidP="003729F6">
            <w:pPr>
              <w:pStyle w:val="TableText"/>
              <w:jc w:val="right"/>
            </w:pPr>
            <w:r w:rsidRPr="00F32E48">
              <w:t>766</w:t>
            </w:r>
          </w:p>
        </w:tc>
        <w:tc>
          <w:tcPr>
            <w:tcW w:w="615" w:type="pct"/>
          </w:tcPr>
          <w:p w14:paraId="06B6B1C7" w14:textId="77777777" w:rsidR="003729F6" w:rsidRPr="00F32E48" w:rsidRDefault="003729F6" w:rsidP="003729F6">
            <w:pPr>
              <w:pStyle w:val="TableText"/>
              <w:jc w:val="right"/>
            </w:pPr>
            <w:r w:rsidRPr="00F32E48">
              <w:t>4800</w:t>
            </w:r>
          </w:p>
        </w:tc>
        <w:tc>
          <w:tcPr>
            <w:tcW w:w="833" w:type="pct"/>
          </w:tcPr>
          <w:p w14:paraId="29CEDE29" w14:textId="77777777" w:rsidR="003729F6" w:rsidRPr="00F32E48" w:rsidRDefault="003729F6" w:rsidP="003729F6">
            <w:pPr>
              <w:pStyle w:val="TableText"/>
              <w:jc w:val="right"/>
            </w:pPr>
            <w:r w:rsidRPr="00F32E48">
              <w:t>45.1 (42.3, 48.0)</w:t>
            </w:r>
          </w:p>
        </w:tc>
        <w:tc>
          <w:tcPr>
            <w:tcW w:w="459" w:type="pct"/>
          </w:tcPr>
          <w:p w14:paraId="002D8D96" w14:textId="77777777" w:rsidR="003729F6" w:rsidRPr="00F32E48" w:rsidRDefault="003729F6" w:rsidP="003729F6">
            <w:pPr>
              <w:pStyle w:val="TableText"/>
              <w:jc w:val="right"/>
            </w:pPr>
            <w:r w:rsidRPr="00F32E48">
              <w:t>559</w:t>
            </w:r>
          </w:p>
        </w:tc>
        <w:tc>
          <w:tcPr>
            <w:tcW w:w="614" w:type="pct"/>
          </w:tcPr>
          <w:p w14:paraId="6E9D59EE" w14:textId="77777777" w:rsidR="003729F6" w:rsidRPr="00F32E48" w:rsidRDefault="003729F6" w:rsidP="003729F6">
            <w:pPr>
              <w:pStyle w:val="TableText"/>
              <w:jc w:val="right"/>
            </w:pPr>
            <w:r w:rsidRPr="00F32E48">
              <w:t>4604</w:t>
            </w:r>
          </w:p>
        </w:tc>
        <w:tc>
          <w:tcPr>
            <w:tcW w:w="805" w:type="pct"/>
          </w:tcPr>
          <w:p w14:paraId="258FE046" w14:textId="77777777" w:rsidR="003729F6" w:rsidRPr="00F32E48" w:rsidRDefault="003729F6" w:rsidP="003729F6">
            <w:pPr>
              <w:pStyle w:val="TableText"/>
              <w:jc w:val="right"/>
            </w:pPr>
            <w:r w:rsidRPr="00F32E48">
              <w:t>40.9 (37.6, 44.4)</w:t>
            </w:r>
          </w:p>
        </w:tc>
      </w:tr>
      <w:tr w:rsidR="003729F6" w:rsidRPr="00F32E48" w14:paraId="2FF8A88B"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A636255" w14:textId="77777777" w:rsidR="003729F6" w:rsidRPr="00F32E48" w:rsidRDefault="003729F6" w:rsidP="003729F6">
            <w:pPr>
              <w:pStyle w:val="TableText"/>
            </w:pPr>
            <w:r w:rsidRPr="00F32E48">
              <w:t>2</w:t>
            </w:r>
          </w:p>
        </w:tc>
        <w:tc>
          <w:tcPr>
            <w:tcW w:w="431" w:type="pct"/>
          </w:tcPr>
          <w:p w14:paraId="11C02FF9" w14:textId="77777777" w:rsidR="003729F6" w:rsidRPr="00F32E48" w:rsidRDefault="003729F6" w:rsidP="003729F6">
            <w:pPr>
              <w:pStyle w:val="TableText"/>
              <w:jc w:val="right"/>
            </w:pPr>
            <w:r w:rsidRPr="00F32E48">
              <w:t>609</w:t>
            </w:r>
          </w:p>
        </w:tc>
        <w:tc>
          <w:tcPr>
            <w:tcW w:w="615" w:type="pct"/>
          </w:tcPr>
          <w:p w14:paraId="14FD15D0" w14:textId="77777777" w:rsidR="003729F6" w:rsidRPr="00F32E48" w:rsidRDefault="003729F6" w:rsidP="003729F6">
            <w:pPr>
              <w:pStyle w:val="TableText"/>
              <w:jc w:val="right"/>
            </w:pPr>
            <w:r w:rsidRPr="00F32E48">
              <w:t>3654</w:t>
            </w:r>
          </w:p>
        </w:tc>
        <w:tc>
          <w:tcPr>
            <w:tcW w:w="833" w:type="pct"/>
          </w:tcPr>
          <w:p w14:paraId="4C3A826F" w14:textId="77777777" w:rsidR="003729F6" w:rsidRPr="00F32E48" w:rsidRDefault="003729F6" w:rsidP="003729F6">
            <w:pPr>
              <w:pStyle w:val="TableText"/>
              <w:jc w:val="right"/>
            </w:pPr>
            <w:r w:rsidRPr="00F32E48">
              <w:t>34.3 (31.7, 37.1)</w:t>
            </w:r>
          </w:p>
        </w:tc>
        <w:tc>
          <w:tcPr>
            <w:tcW w:w="459" w:type="pct"/>
          </w:tcPr>
          <w:p w14:paraId="7BAACD2A" w14:textId="77777777" w:rsidR="003729F6" w:rsidRPr="00F32E48" w:rsidRDefault="003729F6" w:rsidP="003729F6">
            <w:pPr>
              <w:pStyle w:val="TableText"/>
              <w:jc w:val="right"/>
            </w:pPr>
            <w:r w:rsidRPr="00F32E48">
              <w:t>270</w:t>
            </w:r>
          </w:p>
        </w:tc>
        <w:tc>
          <w:tcPr>
            <w:tcW w:w="614" w:type="pct"/>
          </w:tcPr>
          <w:p w14:paraId="628DB33A" w14:textId="77777777" w:rsidR="003729F6" w:rsidRPr="00F32E48" w:rsidRDefault="003729F6" w:rsidP="003729F6">
            <w:pPr>
              <w:pStyle w:val="TableText"/>
              <w:jc w:val="right"/>
            </w:pPr>
            <w:r w:rsidRPr="00F32E48">
              <w:t>1897</w:t>
            </w:r>
          </w:p>
        </w:tc>
        <w:tc>
          <w:tcPr>
            <w:tcW w:w="805" w:type="pct"/>
          </w:tcPr>
          <w:p w14:paraId="7121925B" w14:textId="77777777" w:rsidR="003729F6" w:rsidRPr="00F32E48" w:rsidRDefault="003729F6" w:rsidP="003729F6">
            <w:pPr>
              <w:pStyle w:val="TableText"/>
              <w:jc w:val="right"/>
            </w:pPr>
            <w:r w:rsidRPr="00F32E48">
              <w:t>16.9 (14.6, 19.4)</w:t>
            </w:r>
          </w:p>
        </w:tc>
      </w:tr>
      <w:tr w:rsidR="003729F6" w:rsidRPr="00F32E48" w14:paraId="56DB3C1C" w14:textId="77777777" w:rsidTr="003729F6">
        <w:trPr>
          <w:cantSplit/>
        </w:trPr>
        <w:tc>
          <w:tcPr>
            <w:tcW w:w="1243" w:type="pct"/>
            <w:vAlign w:val="center"/>
          </w:tcPr>
          <w:p w14:paraId="71669D28" w14:textId="77777777" w:rsidR="003729F6" w:rsidRPr="00F32E48" w:rsidRDefault="003729F6" w:rsidP="003729F6">
            <w:pPr>
              <w:pStyle w:val="TableText"/>
            </w:pPr>
            <w:r w:rsidRPr="00F32E48">
              <w:t>3</w:t>
            </w:r>
          </w:p>
        </w:tc>
        <w:tc>
          <w:tcPr>
            <w:tcW w:w="431" w:type="pct"/>
          </w:tcPr>
          <w:p w14:paraId="08A7FE5F" w14:textId="77777777" w:rsidR="003729F6" w:rsidRPr="00F32E48" w:rsidRDefault="003729F6" w:rsidP="003729F6">
            <w:pPr>
              <w:pStyle w:val="TableText"/>
              <w:jc w:val="right"/>
            </w:pPr>
            <w:r w:rsidRPr="00F32E48">
              <w:t>144</w:t>
            </w:r>
          </w:p>
        </w:tc>
        <w:tc>
          <w:tcPr>
            <w:tcW w:w="615" w:type="pct"/>
          </w:tcPr>
          <w:p w14:paraId="2FD63949" w14:textId="77777777" w:rsidR="003729F6" w:rsidRPr="00F32E48" w:rsidRDefault="003729F6" w:rsidP="003729F6">
            <w:pPr>
              <w:pStyle w:val="TableText"/>
              <w:jc w:val="right"/>
            </w:pPr>
            <w:r w:rsidRPr="00F32E48">
              <w:t>746</w:t>
            </w:r>
          </w:p>
        </w:tc>
        <w:tc>
          <w:tcPr>
            <w:tcW w:w="833" w:type="pct"/>
          </w:tcPr>
          <w:p w14:paraId="486076E4" w14:textId="77777777" w:rsidR="003729F6" w:rsidRPr="00F32E48" w:rsidRDefault="003729F6" w:rsidP="003729F6">
            <w:pPr>
              <w:pStyle w:val="TableText"/>
              <w:jc w:val="right"/>
            </w:pPr>
            <w:r w:rsidRPr="00F32E48">
              <w:t>7.0 (5.9, 8.4)</w:t>
            </w:r>
          </w:p>
        </w:tc>
        <w:tc>
          <w:tcPr>
            <w:tcW w:w="459" w:type="pct"/>
          </w:tcPr>
          <w:p w14:paraId="37BDECB5" w14:textId="77777777" w:rsidR="003729F6" w:rsidRPr="00F32E48" w:rsidRDefault="003729F6" w:rsidP="003729F6">
            <w:pPr>
              <w:pStyle w:val="TableText"/>
              <w:jc w:val="right"/>
            </w:pPr>
            <w:r w:rsidRPr="00F32E48">
              <w:t>41</w:t>
            </w:r>
          </w:p>
        </w:tc>
        <w:tc>
          <w:tcPr>
            <w:tcW w:w="614" w:type="pct"/>
          </w:tcPr>
          <w:p w14:paraId="0C2EBA77" w14:textId="77777777" w:rsidR="003729F6" w:rsidRPr="00F32E48" w:rsidRDefault="003729F6" w:rsidP="003729F6">
            <w:pPr>
              <w:pStyle w:val="TableText"/>
              <w:jc w:val="right"/>
            </w:pPr>
            <w:r w:rsidRPr="00F32E48">
              <w:t>271</w:t>
            </w:r>
          </w:p>
        </w:tc>
        <w:tc>
          <w:tcPr>
            <w:tcW w:w="805" w:type="pct"/>
          </w:tcPr>
          <w:p w14:paraId="77B4317B" w14:textId="77777777" w:rsidR="003729F6" w:rsidRPr="00F32E48" w:rsidRDefault="003729F6" w:rsidP="003729F6">
            <w:pPr>
              <w:pStyle w:val="TableText"/>
              <w:jc w:val="right"/>
            </w:pPr>
            <w:r w:rsidRPr="00F32E48">
              <w:t>2.4 (1.7, 3.5)</w:t>
            </w:r>
          </w:p>
        </w:tc>
      </w:tr>
      <w:tr w:rsidR="003729F6" w:rsidRPr="00F32E48" w14:paraId="3694016D"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39DE4E6" w14:textId="77777777" w:rsidR="003729F6" w:rsidRPr="00F32E48" w:rsidRDefault="003729F6" w:rsidP="003729F6">
            <w:pPr>
              <w:pStyle w:val="TableText"/>
            </w:pPr>
            <w:r w:rsidRPr="00F32E48">
              <w:t>4</w:t>
            </w:r>
          </w:p>
        </w:tc>
        <w:tc>
          <w:tcPr>
            <w:tcW w:w="431" w:type="pct"/>
          </w:tcPr>
          <w:p w14:paraId="4B632684" w14:textId="77777777" w:rsidR="003729F6" w:rsidRPr="00F32E48" w:rsidRDefault="003729F6" w:rsidP="003729F6">
            <w:pPr>
              <w:pStyle w:val="TableText"/>
              <w:jc w:val="right"/>
            </w:pPr>
            <w:r w:rsidRPr="00F32E48">
              <w:t>31</w:t>
            </w:r>
          </w:p>
        </w:tc>
        <w:tc>
          <w:tcPr>
            <w:tcW w:w="615" w:type="pct"/>
          </w:tcPr>
          <w:p w14:paraId="35C9836D" w14:textId="77777777" w:rsidR="003729F6" w:rsidRPr="00F32E48" w:rsidRDefault="003729F6" w:rsidP="003729F6">
            <w:pPr>
              <w:pStyle w:val="TableText"/>
              <w:jc w:val="right"/>
            </w:pPr>
            <w:r w:rsidRPr="00F32E48">
              <w:t>147</w:t>
            </w:r>
          </w:p>
        </w:tc>
        <w:tc>
          <w:tcPr>
            <w:tcW w:w="833" w:type="pct"/>
          </w:tcPr>
          <w:p w14:paraId="0EC3AE8A" w14:textId="77777777" w:rsidR="003729F6" w:rsidRPr="00F32E48" w:rsidRDefault="003729F6" w:rsidP="003729F6">
            <w:pPr>
              <w:pStyle w:val="TableText"/>
              <w:jc w:val="right"/>
            </w:pPr>
            <w:r w:rsidRPr="00F32E48">
              <w:t>1.4 (1.0, 2.0)</w:t>
            </w:r>
          </w:p>
        </w:tc>
        <w:tc>
          <w:tcPr>
            <w:tcW w:w="459" w:type="pct"/>
          </w:tcPr>
          <w:p w14:paraId="040B919E" w14:textId="77777777" w:rsidR="003729F6" w:rsidRPr="00F32E48" w:rsidRDefault="003729F6" w:rsidP="003729F6">
            <w:pPr>
              <w:pStyle w:val="TableText"/>
              <w:jc w:val="right"/>
            </w:pPr>
            <w:r w:rsidRPr="00F32E48">
              <w:t>9</w:t>
            </w:r>
          </w:p>
        </w:tc>
        <w:tc>
          <w:tcPr>
            <w:tcW w:w="614" w:type="pct"/>
          </w:tcPr>
          <w:p w14:paraId="4ADE17B0" w14:textId="77777777" w:rsidR="003729F6" w:rsidRPr="00F32E48" w:rsidRDefault="003729F6" w:rsidP="003729F6">
            <w:pPr>
              <w:pStyle w:val="TableText"/>
              <w:jc w:val="right"/>
            </w:pPr>
            <w:r w:rsidRPr="00F32E48">
              <w:t>91</w:t>
            </w:r>
          </w:p>
        </w:tc>
        <w:tc>
          <w:tcPr>
            <w:tcW w:w="805" w:type="pct"/>
          </w:tcPr>
          <w:p w14:paraId="453FAB1B" w14:textId="77777777" w:rsidR="003729F6" w:rsidRPr="00F32E48" w:rsidRDefault="003729F6" w:rsidP="003729F6">
            <w:pPr>
              <w:pStyle w:val="TableText"/>
              <w:jc w:val="right"/>
            </w:pPr>
            <w:r w:rsidRPr="00F32E48">
              <w:t>0.8 (0.4, 1.8)</w:t>
            </w:r>
          </w:p>
        </w:tc>
      </w:tr>
    </w:tbl>
    <w:p w14:paraId="67078B89" w14:textId="5D59F2A3" w:rsidR="00497906" w:rsidRPr="00F32E48" w:rsidRDefault="00497906" w:rsidP="00263670">
      <w:pPr>
        <w:pStyle w:val="TableNotes"/>
      </w:pPr>
      <w:r w:rsidRPr="00F32E48">
        <w:t>Notes: Denominator</w:t>
      </w:r>
      <w:r w:rsidR="00985CF1">
        <w:t xml:space="preserve"> – </w:t>
      </w:r>
      <w:r w:rsidRPr="00F32E48">
        <w:t>all 2015 Transitioned ADF. For a full description of odds ratios, interpretation and strength of association, see Table</w:t>
      </w:r>
      <w:r w:rsidR="00263670">
        <w:t> </w:t>
      </w:r>
      <w:r w:rsidRPr="00F32E48">
        <w:t>B.1.</w:t>
      </w:r>
    </w:p>
    <w:p w14:paraId="2780F7EA" w14:textId="77777777" w:rsidR="00497906" w:rsidRPr="00F32E48" w:rsidRDefault="00497906" w:rsidP="003729F6">
      <w:pPr>
        <w:pStyle w:val="Heading3"/>
      </w:pPr>
      <w:bookmarkStart w:id="996" w:name="_Toc492041289"/>
      <w:bookmarkStart w:id="997" w:name="_Toc385140088"/>
      <w:bookmarkStart w:id="998" w:name="_Toc385236525"/>
      <w:bookmarkStart w:id="999" w:name="_Toc385236735"/>
      <w:bookmarkStart w:id="1000" w:name="_Toc385237539"/>
      <w:bookmarkStart w:id="1001" w:name="_Toc519593789"/>
      <w:bookmarkStart w:id="1002" w:name="_Toc525054248"/>
      <w:r w:rsidRPr="00F32E48">
        <w:t>Number of service-related injury types sustained during military career in Transitioned ADF, by transition status</w:t>
      </w:r>
      <w:bookmarkEnd w:id="996"/>
      <w:bookmarkEnd w:id="997"/>
      <w:bookmarkEnd w:id="998"/>
      <w:bookmarkEnd w:id="999"/>
      <w:bookmarkEnd w:id="1000"/>
      <w:bookmarkEnd w:id="1001"/>
      <w:bookmarkEnd w:id="1002"/>
    </w:p>
    <w:p w14:paraId="19B38A20" w14:textId="77777777" w:rsidR="00497906" w:rsidRPr="00F32E48" w:rsidRDefault="00497906" w:rsidP="003729F6">
      <w:r w:rsidRPr="00F32E48">
        <w:t xml:space="preserve">Table 7.3 and Figure 7.2 show the number of service-related injury types sustained during their military career, as report by Transitioned ADF, according to transition status. There was little difference in the numbers reported by Ex-Serving, Inactive Reservists and Active Reservists overall, the only difference being observed for three injury types. Ex-Serving ADF (6.0%) were more likely to report three injury types compared with Inactive Reservists (3.2%). </w:t>
      </w:r>
    </w:p>
    <w:p w14:paraId="17C6B75B" w14:textId="77777777" w:rsidR="00497906" w:rsidRDefault="00497906" w:rsidP="00263670">
      <w:pPr>
        <w:pStyle w:val="TableName"/>
      </w:pPr>
      <w:bookmarkStart w:id="1003" w:name="_Ref516217248"/>
      <w:bookmarkStart w:id="1004" w:name="_Toc508978890"/>
      <w:bookmarkStart w:id="1005" w:name="_Toc385236085"/>
      <w:bookmarkStart w:id="1006" w:name="_Toc385236935"/>
      <w:bookmarkStart w:id="1007" w:name="_Toc519593853"/>
      <w:bookmarkStart w:id="1008" w:name="_Toc525054409"/>
      <w:r w:rsidRPr="00F32E48">
        <w:t>Table 7.3</w:t>
      </w:r>
      <w:bookmarkEnd w:id="1003"/>
      <w:r w:rsidRPr="00F32E48">
        <w:tab/>
        <w:t>Estimated number of service-related injury types sustained during military career in the Transitioned ADF, by transition status</w:t>
      </w:r>
      <w:bookmarkEnd w:id="1004"/>
      <w:bookmarkEnd w:id="1005"/>
      <w:bookmarkEnd w:id="1006"/>
      <w:bookmarkEnd w:id="1007"/>
      <w:bookmarkEnd w:id="1008"/>
    </w:p>
    <w:tbl>
      <w:tblPr>
        <w:tblStyle w:val="TWRPTable"/>
        <w:tblW w:w="5000" w:type="pct"/>
        <w:tblLayout w:type="fixed"/>
        <w:tblLook w:val="04A0" w:firstRow="1" w:lastRow="0" w:firstColumn="1" w:lastColumn="0" w:noHBand="0" w:noVBand="1"/>
        <w:tblDescription w:val="Table 7.3 Estimated number of service-related injury types sustained during military career in the Transitioned ADF, by transition status"/>
      </w:tblPr>
      <w:tblGrid>
        <w:gridCol w:w="833"/>
        <w:gridCol w:w="449"/>
        <w:gridCol w:w="806"/>
        <w:gridCol w:w="909"/>
        <w:gridCol w:w="440"/>
        <w:gridCol w:w="811"/>
        <w:gridCol w:w="911"/>
        <w:gridCol w:w="440"/>
        <w:gridCol w:w="809"/>
        <w:gridCol w:w="907"/>
      </w:tblGrid>
      <w:tr w:rsidR="003729F6" w:rsidRPr="00F32E48" w14:paraId="56DDD149" w14:textId="77777777" w:rsidTr="003729F6">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3D74EDB5" w14:textId="77777777" w:rsidR="003729F6" w:rsidRPr="003729F6" w:rsidRDefault="003729F6" w:rsidP="003729F6">
            <w:pPr>
              <w:pStyle w:val="TableText"/>
            </w:pPr>
            <w:r w:rsidRPr="003729F6">
              <w:t>Number</w:t>
            </w:r>
          </w:p>
        </w:tc>
        <w:tc>
          <w:tcPr>
            <w:tcW w:w="1479" w:type="pct"/>
            <w:gridSpan w:val="3"/>
          </w:tcPr>
          <w:p w14:paraId="49D015D1" w14:textId="77777777" w:rsidR="003729F6" w:rsidRPr="003729F6" w:rsidRDefault="003729F6" w:rsidP="003729F6">
            <w:pPr>
              <w:pStyle w:val="TableText"/>
              <w:jc w:val="center"/>
            </w:pPr>
            <w:r w:rsidRPr="003729F6">
              <w:t>Ex-Serving ADF</w:t>
            </w:r>
            <w:r w:rsidRPr="003729F6">
              <w:br/>
              <w:t>(n = 10,748)</w:t>
            </w:r>
          </w:p>
        </w:tc>
        <w:tc>
          <w:tcPr>
            <w:tcW w:w="1478" w:type="pct"/>
            <w:gridSpan w:val="3"/>
          </w:tcPr>
          <w:p w14:paraId="4EE1BD54" w14:textId="77777777" w:rsidR="003729F6" w:rsidRPr="003729F6" w:rsidRDefault="003729F6" w:rsidP="003729F6">
            <w:pPr>
              <w:pStyle w:val="TableText"/>
              <w:jc w:val="center"/>
            </w:pPr>
            <w:r w:rsidRPr="003729F6">
              <w:t>Inactive Reservists</w:t>
            </w:r>
            <w:r w:rsidRPr="003729F6">
              <w:br/>
              <w:t>(n = 7732)</w:t>
            </w:r>
          </w:p>
        </w:tc>
        <w:tc>
          <w:tcPr>
            <w:tcW w:w="1474" w:type="pct"/>
            <w:gridSpan w:val="3"/>
          </w:tcPr>
          <w:p w14:paraId="45292784" w14:textId="77777777" w:rsidR="003729F6" w:rsidRPr="003729F6" w:rsidRDefault="003729F6" w:rsidP="003729F6">
            <w:pPr>
              <w:pStyle w:val="TableText"/>
              <w:jc w:val="center"/>
            </w:pPr>
            <w:r w:rsidRPr="003729F6">
              <w:t>Active Reservists</w:t>
            </w:r>
            <w:r w:rsidRPr="003729F6">
              <w:br/>
              <w:t>(n = 6363)</w:t>
            </w:r>
          </w:p>
        </w:tc>
      </w:tr>
      <w:tr w:rsidR="003729F6" w:rsidRPr="00F32E48" w14:paraId="204A469F" w14:textId="77777777" w:rsidTr="003729F6">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16B2D1A9" w14:textId="77777777" w:rsidR="003729F6" w:rsidRPr="00F32E48" w:rsidRDefault="003729F6" w:rsidP="003729F6">
            <w:pPr>
              <w:pStyle w:val="TableText"/>
            </w:pPr>
          </w:p>
        </w:tc>
        <w:tc>
          <w:tcPr>
            <w:tcW w:w="307" w:type="pct"/>
          </w:tcPr>
          <w:p w14:paraId="652208B3" w14:textId="77777777" w:rsidR="003729F6" w:rsidRPr="00F32E48" w:rsidRDefault="003729F6" w:rsidP="003729F6">
            <w:pPr>
              <w:pStyle w:val="TableText"/>
              <w:jc w:val="right"/>
            </w:pPr>
            <w:r w:rsidRPr="00F32E48">
              <w:rPr>
                <w:bCs/>
              </w:rPr>
              <w:t>n</w:t>
            </w:r>
          </w:p>
        </w:tc>
        <w:tc>
          <w:tcPr>
            <w:tcW w:w="551" w:type="pct"/>
          </w:tcPr>
          <w:p w14:paraId="65B49FBB" w14:textId="77777777" w:rsidR="003729F6" w:rsidRPr="00F32E48" w:rsidRDefault="003729F6" w:rsidP="003729F6">
            <w:pPr>
              <w:pStyle w:val="TableText"/>
              <w:jc w:val="right"/>
            </w:pPr>
            <w:r w:rsidRPr="00F32E48">
              <w:rPr>
                <w:bCs/>
              </w:rPr>
              <w:t>Weighted n</w:t>
            </w:r>
          </w:p>
        </w:tc>
        <w:tc>
          <w:tcPr>
            <w:tcW w:w="621" w:type="pct"/>
          </w:tcPr>
          <w:p w14:paraId="5D60A791" w14:textId="77777777" w:rsidR="003729F6" w:rsidRPr="00F32E48" w:rsidRDefault="003729F6" w:rsidP="003729F6">
            <w:pPr>
              <w:pStyle w:val="TableText"/>
              <w:jc w:val="right"/>
            </w:pPr>
            <w:r w:rsidRPr="00F32E48">
              <w:rPr>
                <w:bCs/>
              </w:rPr>
              <w:t>% (95% CI)</w:t>
            </w:r>
          </w:p>
        </w:tc>
        <w:tc>
          <w:tcPr>
            <w:tcW w:w="301" w:type="pct"/>
          </w:tcPr>
          <w:p w14:paraId="60094F53" w14:textId="77777777" w:rsidR="003729F6" w:rsidRPr="00F32E48" w:rsidRDefault="003729F6" w:rsidP="003729F6">
            <w:pPr>
              <w:pStyle w:val="TableText"/>
              <w:jc w:val="right"/>
            </w:pPr>
            <w:r w:rsidRPr="00F32E48">
              <w:rPr>
                <w:bCs/>
              </w:rPr>
              <w:t>n</w:t>
            </w:r>
          </w:p>
        </w:tc>
        <w:tc>
          <w:tcPr>
            <w:tcW w:w="554" w:type="pct"/>
          </w:tcPr>
          <w:p w14:paraId="60350156" w14:textId="77777777" w:rsidR="003729F6" w:rsidRPr="00F32E48" w:rsidRDefault="003729F6" w:rsidP="003729F6">
            <w:pPr>
              <w:pStyle w:val="TableText"/>
              <w:jc w:val="right"/>
            </w:pPr>
            <w:r w:rsidRPr="00F32E48">
              <w:rPr>
                <w:bCs/>
              </w:rPr>
              <w:t>Weighted n</w:t>
            </w:r>
          </w:p>
        </w:tc>
        <w:tc>
          <w:tcPr>
            <w:tcW w:w="623" w:type="pct"/>
          </w:tcPr>
          <w:p w14:paraId="6C812671" w14:textId="77777777" w:rsidR="003729F6" w:rsidRPr="00F32E48" w:rsidRDefault="003729F6" w:rsidP="003729F6">
            <w:pPr>
              <w:pStyle w:val="TableText"/>
              <w:jc w:val="right"/>
            </w:pPr>
            <w:r w:rsidRPr="00F32E48">
              <w:rPr>
                <w:bCs/>
              </w:rPr>
              <w:t>% (95% CI)</w:t>
            </w:r>
          </w:p>
        </w:tc>
        <w:tc>
          <w:tcPr>
            <w:tcW w:w="301" w:type="pct"/>
          </w:tcPr>
          <w:p w14:paraId="31ACB3F7" w14:textId="77777777" w:rsidR="003729F6" w:rsidRPr="00F32E48" w:rsidRDefault="003729F6" w:rsidP="003729F6">
            <w:pPr>
              <w:pStyle w:val="TableText"/>
              <w:jc w:val="right"/>
            </w:pPr>
            <w:r w:rsidRPr="00F32E48">
              <w:rPr>
                <w:bCs/>
              </w:rPr>
              <w:t>n</w:t>
            </w:r>
          </w:p>
        </w:tc>
        <w:tc>
          <w:tcPr>
            <w:tcW w:w="553" w:type="pct"/>
          </w:tcPr>
          <w:p w14:paraId="4980C865" w14:textId="77777777" w:rsidR="003729F6" w:rsidRPr="00F32E48" w:rsidRDefault="003729F6" w:rsidP="003729F6">
            <w:pPr>
              <w:pStyle w:val="TableText"/>
              <w:jc w:val="right"/>
            </w:pPr>
            <w:r w:rsidRPr="00F32E48">
              <w:rPr>
                <w:bCs/>
              </w:rPr>
              <w:t>Weighted n</w:t>
            </w:r>
          </w:p>
        </w:tc>
        <w:tc>
          <w:tcPr>
            <w:tcW w:w="620" w:type="pct"/>
          </w:tcPr>
          <w:p w14:paraId="6C94B756" w14:textId="77777777" w:rsidR="003729F6" w:rsidRPr="00F32E48" w:rsidRDefault="003729F6" w:rsidP="003729F6">
            <w:pPr>
              <w:pStyle w:val="TableText"/>
              <w:jc w:val="right"/>
            </w:pPr>
            <w:r w:rsidRPr="00F32E48">
              <w:rPr>
                <w:bCs/>
              </w:rPr>
              <w:t>% (95% CI)</w:t>
            </w:r>
          </w:p>
        </w:tc>
      </w:tr>
      <w:tr w:rsidR="003729F6" w:rsidRPr="00F32E48" w14:paraId="6C92A5F1"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C83F649" w14:textId="77777777" w:rsidR="003729F6" w:rsidRPr="00F32E48" w:rsidRDefault="003729F6" w:rsidP="003729F6">
            <w:pPr>
              <w:pStyle w:val="TableText"/>
            </w:pPr>
            <w:r w:rsidRPr="00F32E48">
              <w:t>0</w:t>
            </w:r>
          </w:p>
        </w:tc>
        <w:tc>
          <w:tcPr>
            <w:tcW w:w="307" w:type="pct"/>
          </w:tcPr>
          <w:p w14:paraId="4D8C3505" w14:textId="77777777" w:rsidR="003729F6" w:rsidRPr="00F32E48" w:rsidRDefault="003729F6" w:rsidP="003729F6">
            <w:pPr>
              <w:pStyle w:val="TableText"/>
              <w:jc w:val="right"/>
            </w:pPr>
            <w:r w:rsidRPr="00F32E48">
              <w:t>252</w:t>
            </w:r>
          </w:p>
        </w:tc>
        <w:tc>
          <w:tcPr>
            <w:tcW w:w="551" w:type="pct"/>
          </w:tcPr>
          <w:p w14:paraId="16DAED3E" w14:textId="77777777" w:rsidR="003729F6" w:rsidRPr="00F32E48" w:rsidRDefault="003729F6" w:rsidP="003729F6">
            <w:pPr>
              <w:pStyle w:val="TableText"/>
              <w:jc w:val="right"/>
            </w:pPr>
            <w:r w:rsidRPr="00F32E48">
              <w:t>2559</w:t>
            </w:r>
          </w:p>
        </w:tc>
        <w:tc>
          <w:tcPr>
            <w:tcW w:w="621" w:type="pct"/>
          </w:tcPr>
          <w:p w14:paraId="67CC10A1" w14:textId="77777777" w:rsidR="003729F6" w:rsidRPr="00F32E48" w:rsidRDefault="003729F6" w:rsidP="003729F6">
            <w:pPr>
              <w:pStyle w:val="TableText"/>
              <w:jc w:val="right"/>
            </w:pPr>
            <w:r w:rsidRPr="00F32E48">
              <w:t>23.8 (20.9,</w:t>
            </w:r>
            <w:r>
              <w:t> </w:t>
            </w:r>
            <w:r w:rsidRPr="00F32E48">
              <w:t>27.0)</w:t>
            </w:r>
          </w:p>
        </w:tc>
        <w:tc>
          <w:tcPr>
            <w:tcW w:w="301" w:type="pct"/>
          </w:tcPr>
          <w:p w14:paraId="1AA6D7AB" w14:textId="77777777" w:rsidR="003729F6" w:rsidRPr="00F32E48" w:rsidRDefault="003729F6" w:rsidP="003729F6">
            <w:pPr>
              <w:pStyle w:val="TableText"/>
              <w:jc w:val="right"/>
            </w:pPr>
            <w:r w:rsidRPr="00F32E48">
              <w:t>227</w:t>
            </w:r>
          </w:p>
        </w:tc>
        <w:tc>
          <w:tcPr>
            <w:tcW w:w="554" w:type="pct"/>
          </w:tcPr>
          <w:p w14:paraId="0DAC732C" w14:textId="77777777" w:rsidR="003729F6" w:rsidRPr="00F32E48" w:rsidRDefault="003729F6" w:rsidP="003729F6">
            <w:pPr>
              <w:pStyle w:val="TableText"/>
              <w:jc w:val="right"/>
            </w:pPr>
            <w:r w:rsidRPr="00F32E48">
              <w:t>2157</w:t>
            </w:r>
          </w:p>
        </w:tc>
        <w:tc>
          <w:tcPr>
            <w:tcW w:w="623" w:type="pct"/>
          </w:tcPr>
          <w:p w14:paraId="2BCB0D5E" w14:textId="77777777" w:rsidR="003729F6" w:rsidRPr="00F32E48" w:rsidRDefault="003729F6" w:rsidP="003729F6">
            <w:pPr>
              <w:pStyle w:val="TableText"/>
              <w:jc w:val="right"/>
            </w:pPr>
            <w:r w:rsidRPr="00F32E48">
              <w:t>27.9 (24.2,</w:t>
            </w:r>
            <w:r>
              <w:t> </w:t>
            </w:r>
            <w:r w:rsidRPr="00F32E48">
              <w:t>31.9)</w:t>
            </w:r>
          </w:p>
        </w:tc>
        <w:tc>
          <w:tcPr>
            <w:tcW w:w="301" w:type="pct"/>
          </w:tcPr>
          <w:p w14:paraId="27CC9356" w14:textId="77777777" w:rsidR="003729F6" w:rsidRPr="00F32E48" w:rsidRDefault="003729F6" w:rsidP="003729F6">
            <w:pPr>
              <w:pStyle w:val="TableText"/>
              <w:jc w:val="right"/>
            </w:pPr>
            <w:r w:rsidRPr="00F32E48">
              <w:t>263</w:t>
            </w:r>
          </w:p>
        </w:tc>
        <w:tc>
          <w:tcPr>
            <w:tcW w:w="553" w:type="pct"/>
          </w:tcPr>
          <w:p w14:paraId="6E3D08F4" w14:textId="77777777" w:rsidR="003729F6" w:rsidRPr="00F32E48" w:rsidRDefault="003729F6" w:rsidP="003729F6">
            <w:pPr>
              <w:pStyle w:val="TableText"/>
              <w:jc w:val="right"/>
            </w:pPr>
            <w:r w:rsidRPr="00F32E48">
              <w:t>1686</w:t>
            </w:r>
          </w:p>
        </w:tc>
        <w:tc>
          <w:tcPr>
            <w:tcW w:w="620" w:type="pct"/>
          </w:tcPr>
          <w:p w14:paraId="368D7A1E" w14:textId="77777777" w:rsidR="003729F6" w:rsidRPr="00F32E48" w:rsidRDefault="003729F6" w:rsidP="003729F6">
            <w:pPr>
              <w:pStyle w:val="TableText"/>
              <w:jc w:val="right"/>
            </w:pPr>
            <w:r w:rsidRPr="00F32E48">
              <w:t>26.5 (23.3,</w:t>
            </w:r>
            <w:r>
              <w:t> </w:t>
            </w:r>
            <w:r w:rsidRPr="00F32E48">
              <w:t>30.0)</w:t>
            </w:r>
          </w:p>
        </w:tc>
      </w:tr>
      <w:tr w:rsidR="003729F6" w:rsidRPr="00F32E48" w14:paraId="6CB16633" w14:textId="77777777" w:rsidTr="003729F6">
        <w:tc>
          <w:tcPr>
            <w:tcW w:w="569" w:type="pct"/>
            <w:vAlign w:val="center"/>
          </w:tcPr>
          <w:p w14:paraId="50F4EE9C" w14:textId="77777777" w:rsidR="003729F6" w:rsidRPr="00F32E48" w:rsidRDefault="003729F6" w:rsidP="003729F6">
            <w:pPr>
              <w:pStyle w:val="TableText"/>
            </w:pPr>
            <w:r w:rsidRPr="00F32E48">
              <w:t>1</w:t>
            </w:r>
          </w:p>
        </w:tc>
        <w:tc>
          <w:tcPr>
            <w:tcW w:w="307" w:type="pct"/>
          </w:tcPr>
          <w:p w14:paraId="5F72AB6A" w14:textId="77777777" w:rsidR="003729F6" w:rsidRPr="00F32E48" w:rsidRDefault="003729F6" w:rsidP="003729F6">
            <w:pPr>
              <w:pStyle w:val="TableText"/>
              <w:jc w:val="right"/>
            </w:pPr>
            <w:r w:rsidRPr="00F32E48">
              <w:t>542</w:t>
            </w:r>
          </w:p>
        </w:tc>
        <w:tc>
          <w:tcPr>
            <w:tcW w:w="551" w:type="pct"/>
          </w:tcPr>
          <w:p w14:paraId="4D26EC0E" w14:textId="77777777" w:rsidR="003729F6" w:rsidRPr="00F32E48" w:rsidRDefault="003729F6" w:rsidP="003729F6">
            <w:pPr>
              <w:pStyle w:val="TableText"/>
              <w:jc w:val="right"/>
            </w:pPr>
            <w:r w:rsidRPr="00F32E48">
              <w:t>4567</w:t>
            </w:r>
          </w:p>
        </w:tc>
        <w:tc>
          <w:tcPr>
            <w:tcW w:w="621" w:type="pct"/>
          </w:tcPr>
          <w:p w14:paraId="693ABA29" w14:textId="77777777" w:rsidR="003729F6" w:rsidRPr="00F32E48" w:rsidRDefault="003729F6" w:rsidP="003729F6">
            <w:pPr>
              <w:pStyle w:val="TableText"/>
              <w:jc w:val="right"/>
            </w:pPr>
            <w:r w:rsidRPr="00F32E48">
              <w:t>42.5 (39.2,</w:t>
            </w:r>
            <w:r>
              <w:t> </w:t>
            </w:r>
            <w:r w:rsidRPr="00F32E48">
              <w:t>45.9)</w:t>
            </w:r>
          </w:p>
        </w:tc>
        <w:tc>
          <w:tcPr>
            <w:tcW w:w="301" w:type="pct"/>
          </w:tcPr>
          <w:p w14:paraId="0D04B860" w14:textId="77777777" w:rsidR="003729F6" w:rsidRPr="00F32E48" w:rsidRDefault="003729F6" w:rsidP="003729F6">
            <w:pPr>
              <w:pStyle w:val="TableText"/>
              <w:jc w:val="right"/>
            </w:pPr>
            <w:r w:rsidRPr="00F32E48">
              <w:t>444</w:t>
            </w:r>
          </w:p>
        </w:tc>
        <w:tc>
          <w:tcPr>
            <w:tcW w:w="554" w:type="pct"/>
          </w:tcPr>
          <w:p w14:paraId="0921E98F" w14:textId="77777777" w:rsidR="003729F6" w:rsidRPr="00F32E48" w:rsidRDefault="003729F6" w:rsidP="003729F6">
            <w:pPr>
              <w:pStyle w:val="TableText"/>
              <w:jc w:val="right"/>
            </w:pPr>
            <w:r w:rsidRPr="00F32E48">
              <w:t>3557</w:t>
            </w:r>
          </w:p>
        </w:tc>
        <w:tc>
          <w:tcPr>
            <w:tcW w:w="623" w:type="pct"/>
          </w:tcPr>
          <w:p w14:paraId="7509CCA4" w14:textId="77777777" w:rsidR="003729F6" w:rsidRPr="00F32E48" w:rsidRDefault="003729F6" w:rsidP="003729F6">
            <w:pPr>
              <w:pStyle w:val="TableText"/>
              <w:jc w:val="right"/>
            </w:pPr>
            <w:r w:rsidRPr="00F32E48">
              <w:t>46.0 (41.9,</w:t>
            </w:r>
            <w:r>
              <w:t> </w:t>
            </w:r>
            <w:r w:rsidRPr="00F32E48">
              <w:t>50.1)</w:t>
            </w:r>
          </w:p>
        </w:tc>
        <w:tc>
          <w:tcPr>
            <w:tcW w:w="301" w:type="pct"/>
          </w:tcPr>
          <w:p w14:paraId="13FCAA8A" w14:textId="77777777" w:rsidR="003729F6" w:rsidRPr="00F32E48" w:rsidRDefault="003729F6" w:rsidP="003729F6">
            <w:pPr>
              <w:pStyle w:val="TableText"/>
              <w:jc w:val="right"/>
            </w:pPr>
            <w:r w:rsidRPr="00F32E48">
              <w:t>505</w:t>
            </w:r>
          </w:p>
        </w:tc>
        <w:tc>
          <w:tcPr>
            <w:tcW w:w="553" w:type="pct"/>
          </w:tcPr>
          <w:p w14:paraId="5F272674" w14:textId="77777777" w:rsidR="003729F6" w:rsidRPr="00F32E48" w:rsidRDefault="003729F6" w:rsidP="003729F6">
            <w:pPr>
              <w:pStyle w:val="TableText"/>
              <w:jc w:val="right"/>
            </w:pPr>
            <w:r w:rsidRPr="00F32E48">
              <w:t>2607</w:t>
            </w:r>
          </w:p>
        </w:tc>
        <w:tc>
          <w:tcPr>
            <w:tcW w:w="620" w:type="pct"/>
          </w:tcPr>
          <w:p w14:paraId="7BFB246D" w14:textId="77777777" w:rsidR="003729F6" w:rsidRPr="00F32E48" w:rsidRDefault="003729F6" w:rsidP="003729F6">
            <w:pPr>
              <w:pStyle w:val="TableText"/>
              <w:jc w:val="right"/>
            </w:pPr>
            <w:r w:rsidRPr="00F32E48">
              <w:t>41.0 (37.7,</w:t>
            </w:r>
            <w:r>
              <w:t> </w:t>
            </w:r>
            <w:r w:rsidRPr="00F32E48">
              <w:t>44.3)</w:t>
            </w:r>
          </w:p>
        </w:tc>
      </w:tr>
      <w:tr w:rsidR="003729F6" w:rsidRPr="00F32E48" w14:paraId="3B1D67D8"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6CAAB56D" w14:textId="77777777" w:rsidR="003729F6" w:rsidRPr="00F32E48" w:rsidRDefault="003729F6" w:rsidP="003729F6">
            <w:pPr>
              <w:pStyle w:val="TableText"/>
            </w:pPr>
            <w:r w:rsidRPr="00F32E48">
              <w:t>2</w:t>
            </w:r>
          </w:p>
        </w:tc>
        <w:tc>
          <w:tcPr>
            <w:tcW w:w="307" w:type="pct"/>
          </w:tcPr>
          <w:p w14:paraId="6BFEFD06" w14:textId="77777777" w:rsidR="003729F6" w:rsidRPr="00F32E48" w:rsidRDefault="003729F6" w:rsidP="003729F6">
            <w:pPr>
              <w:pStyle w:val="TableText"/>
              <w:jc w:val="right"/>
            </w:pPr>
            <w:r w:rsidRPr="00F32E48">
              <w:t>394</w:t>
            </w:r>
          </w:p>
        </w:tc>
        <w:tc>
          <w:tcPr>
            <w:tcW w:w="551" w:type="pct"/>
          </w:tcPr>
          <w:p w14:paraId="303DB4B5" w14:textId="77777777" w:rsidR="003729F6" w:rsidRPr="00F32E48" w:rsidRDefault="003729F6" w:rsidP="003729F6">
            <w:pPr>
              <w:pStyle w:val="TableText"/>
              <w:jc w:val="right"/>
            </w:pPr>
            <w:r w:rsidRPr="00F32E48">
              <w:t>2824</w:t>
            </w:r>
          </w:p>
        </w:tc>
        <w:tc>
          <w:tcPr>
            <w:tcW w:w="621" w:type="pct"/>
          </w:tcPr>
          <w:p w14:paraId="4A4A6263" w14:textId="77777777" w:rsidR="003729F6" w:rsidRPr="00F32E48" w:rsidRDefault="003729F6" w:rsidP="003729F6">
            <w:pPr>
              <w:pStyle w:val="TableText"/>
              <w:jc w:val="right"/>
            </w:pPr>
            <w:r w:rsidRPr="00F32E48">
              <w:t>26.3 (23.6,</w:t>
            </w:r>
            <w:r>
              <w:t> </w:t>
            </w:r>
            <w:r w:rsidRPr="00F32E48">
              <w:t>29.2)</w:t>
            </w:r>
          </w:p>
        </w:tc>
        <w:tc>
          <w:tcPr>
            <w:tcW w:w="301" w:type="pct"/>
          </w:tcPr>
          <w:p w14:paraId="22AD599E" w14:textId="77777777" w:rsidR="003729F6" w:rsidRPr="00F32E48" w:rsidRDefault="003729F6" w:rsidP="003729F6">
            <w:pPr>
              <w:pStyle w:val="TableText"/>
              <w:jc w:val="right"/>
            </w:pPr>
            <w:r w:rsidRPr="00F32E48">
              <w:t>268</w:t>
            </w:r>
          </w:p>
        </w:tc>
        <w:tc>
          <w:tcPr>
            <w:tcW w:w="554" w:type="pct"/>
          </w:tcPr>
          <w:p w14:paraId="6F53BA38" w14:textId="77777777" w:rsidR="003729F6" w:rsidRPr="00F32E48" w:rsidRDefault="003729F6" w:rsidP="003729F6">
            <w:pPr>
              <w:pStyle w:val="TableText"/>
              <w:jc w:val="right"/>
            </w:pPr>
            <w:r w:rsidRPr="00F32E48">
              <w:t>1725</w:t>
            </w:r>
          </w:p>
        </w:tc>
        <w:tc>
          <w:tcPr>
            <w:tcW w:w="623" w:type="pct"/>
          </w:tcPr>
          <w:p w14:paraId="7A1BDC8B" w14:textId="77777777" w:rsidR="003729F6" w:rsidRPr="00F32E48" w:rsidRDefault="003729F6" w:rsidP="003729F6">
            <w:pPr>
              <w:pStyle w:val="TableText"/>
              <w:jc w:val="right"/>
            </w:pPr>
            <w:r w:rsidRPr="00F32E48">
              <w:t>22.3 (19.3,</w:t>
            </w:r>
            <w:r>
              <w:t> </w:t>
            </w:r>
            <w:r w:rsidRPr="00F32E48">
              <w:t>25.6)</w:t>
            </w:r>
          </w:p>
        </w:tc>
        <w:tc>
          <w:tcPr>
            <w:tcW w:w="301" w:type="pct"/>
          </w:tcPr>
          <w:p w14:paraId="19E8B769" w14:textId="77777777" w:rsidR="003729F6" w:rsidRPr="00F32E48" w:rsidRDefault="003729F6" w:rsidP="003729F6">
            <w:pPr>
              <w:pStyle w:val="TableText"/>
              <w:jc w:val="right"/>
            </w:pPr>
            <w:r w:rsidRPr="00F32E48">
              <w:t>313</w:t>
            </w:r>
          </w:p>
        </w:tc>
        <w:tc>
          <w:tcPr>
            <w:tcW w:w="553" w:type="pct"/>
          </w:tcPr>
          <w:p w14:paraId="0FD0F4D0" w14:textId="77777777" w:rsidR="003729F6" w:rsidRPr="00F32E48" w:rsidRDefault="003729F6" w:rsidP="003729F6">
            <w:pPr>
              <w:pStyle w:val="TableText"/>
              <w:jc w:val="right"/>
            </w:pPr>
            <w:r w:rsidRPr="00F32E48">
              <w:t>1661</w:t>
            </w:r>
          </w:p>
        </w:tc>
        <w:tc>
          <w:tcPr>
            <w:tcW w:w="620" w:type="pct"/>
          </w:tcPr>
          <w:p w14:paraId="5E4C95D8" w14:textId="77777777" w:rsidR="003729F6" w:rsidRPr="00F32E48" w:rsidRDefault="003729F6" w:rsidP="003729F6">
            <w:pPr>
              <w:pStyle w:val="TableText"/>
              <w:jc w:val="right"/>
            </w:pPr>
            <w:r w:rsidRPr="00F32E48">
              <w:t>26.1 (23.3,</w:t>
            </w:r>
            <w:r>
              <w:t> </w:t>
            </w:r>
            <w:r w:rsidRPr="00F32E48">
              <w:t>29.2)</w:t>
            </w:r>
          </w:p>
        </w:tc>
      </w:tr>
      <w:tr w:rsidR="003729F6" w:rsidRPr="00F32E48" w14:paraId="24A45AEA" w14:textId="77777777" w:rsidTr="003729F6">
        <w:tc>
          <w:tcPr>
            <w:tcW w:w="569" w:type="pct"/>
            <w:vAlign w:val="center"/>
          </w:tcPr>
          <w:p w14:paraId="7225A447" w14:textId="77777777" w:rsidR="003729F6" w:rsidRPr="00F32E48" w:rsidRDefault="003729F6" w:rsidP="003729F6">
            <w:pPr>
              <w:pStyle w:val="TableText"/>
            </w:pPr>
            <w:r w:rsidRPr="00F32E48">
              <w:t>3</w:t>
            </w:r>
          </w:p>
        </w:tc>
        <w:tc>
          <w:tcPr>
            <w:tcW w:w="307" w:type="pct"/>
          </w:tcPr>
          <w:p w14:paraId="291C3DB1" w14:textId="77777777" w:rsidR="003729F6" w:rsidRPr="00F32E48" w:rsidRDefault="003729F6" w:rsidP="003729F6">
            <w:pPr>
              <w:pStyle w:val="TableText"/>
              <w:jc w:val="right"/>
            </w:pPr>
            <w:r w:rsidRPr="00F32E48">
              <w:t>103</w:t>
            </w:r>
          </w:p>
        </w:tc>
        <w:tc>
          <w:tcPr>
            <w:tcW w:w="551" w:type="pct"/>
          </w:tcPr>
          <w:p w14:paraId="3B77798E" w14:textId="77777777" w:rsidR="003729F6" w:rsidRPr="00F32E48" w:rsidRDefault="003729F6" w:rsidP="003729F6">
            <w:pPr>
              <w:pStyle w:val="TableText"/>
              <w:jc w:val="right"/>
            </w:pPr>
            <w:r w:rsidRPr="00F32E48">
              <w:t>645</w:t>
            </w:r>
          </w:p>
        </w:tc>
        <w:tc>
          <w:tcPr>
            <w:tcW w:w="621" w:type="pct"/>
          </w:tcPr>
          <w:p w14:paraId="717F16A6" w14:textId="77777777" w:rsidR="003729F6" w:rsidRPr="00F32E48" w:rsidRDefault="003729F6" w:rsidP="003729F6">
            <w:pPr>
              <w:pStyle w:val="TableText"/>
              <w:jc w:val="right"/>
            </w:pPr>
            <w:r w:rsidRPr="00F32E48">
              <w:t>6.0 (4.8,</w:t>
            </w:r>
            <w:r>
              <w:t> </w:t>
            </w:r>
            <w:r w:rsidRPr="00F32E48">
              <w:t>7.5)</w:t>
            </w:r>
          </w:p>
        </w:tc>
        <w:tc>
          <w:tcPr>
            <w:tcW w:w="301" w:type="pct"/>
          </w:tcPr>
          <w:p w14:paraId="3394C4E2" w14:textId="77777777" w:rsidR="003729F6" w:rsidRPr="00F32E48" w:rsidRDefault="003729F6" w:rsidP="003729F6">
            <w:pPr>
              <w:pStyle w:val="TableText"/>
              <w:jc w:val="right"/>
            </w:pPr>
            <w:r w:rsidRPr="00F32E48">
              <w:t>48</w:t>
            </w:r>
          </w:p>
        </w:tc>
        <w:tc>
          <w:tcPr>
            <w:tcW w:w="554" w:type="pct"/>
          </w:tcPr>
          <w:p w14:paraId="6D51DF33" w14:textId="77777777" w:rsidR="003729F6" w:rsidRPr="00F32E48" w:rsidRDefault="003729F6" w:rsidP="003729F6">
            <w:pPr>
              <w:pStyle w:val="TableText"/>
              <w:jc w:val="right"/>
            </w:pPr>
            <w:r w:rsidRPr="00F32E48">
              <w:t>244</w:t>
            </w:r>
          </w:p>
        </w:tc>
        <w:tc>
          <w:tcPr>
            <w:tcW w:w="623" w:type="pct"/>
          </w:tcPr>
          <w:p w14:paraId="78ECA434" w14:textId="77777777" w:rsidR="003729F6" w:rsidRPr="00F32E48" w:rsidRDefault="003729F6" w:rsidP="003729F6">
            <w:pPr>
              <w:pStyle w:val="TableText"/>
              <w:jc w:val="right"/>
            </w:pPr>
            <w:r w:rsidRPr="00F32E48">
              <w:t>3.2 (2.3,</w:t>
            </w:r>
            <w:r>
              <w:t> </w:t>
            </w:r>
            <w:r w:rsidRPr="00F32E48">
              <w:t>4.3)</w:t>
            </w:r>
          </w:p>
        </w:tc>
        <w:tc>
          <w:tcPr>
            <w:tcW w:w="301" w:type="pct"/>
          </w:tcPr>
          <w:p w14:paraId="296468AF" w14:textId="77777777" w:rsidR="003729F6" w:rsidRPr="00F32E48" w:rsidRDefault="003729F6" w:rsidP="003729F6">
            <w:pPr>
              <w:pStyle w:val="TableText"/>
              <w:jc w:val="right"/>
            </w:pPr>
            <w:r w:rsidRPr="00F32E48">
              <w:t>61</w:t>
            </w:r>
          </w:p>
        </w:tc>
        <w:tc>
          <w:tcPr>
            <w:tcW w:w="553" w:type="pct"/>
          </w:tcPr>
          <w:p w14:paraId="0C10DCEA" w14:textId="77777777" w:rsidR="003729F6" w:rsidRPr="00F32E48" w:rsidRDefault="003729F6" w:rsidP="003729F6">
            <w:pPr>
              <w:pStyle w:val="TableText"/>
              <w:jc w:val="right"/>
            </w:pPr>
            <w:r w:rsidRPr="00F32E48">
              <w:t>328</w:t>
            </w:r>
          </w:p>
        </w:tc>
        <w:tc>
          <w:tcPr>
            <w:tcW w:w="620" w:type="pct"/>
          </w:tcPr>
          <w:p w14:paraId="7DF7C097" w14:textId="77777777" w:rsidR="003729F6" w:rsidRPr="00F32E48" w:rsidRDefault="003729F6" w:rsidP="003729F6">
            <w:pPr>
              <w:pStyle w:val="TableText"/>
              <w:jc w:val="right"/>
            </w:pPr>
            <w:r w:rsidRPr="00F32E48">
              <w:t>5.2 (3.9,</w:t>
            </w:r>
            <w:r>
              <w:t> </w:t>
            </w:r>
            <w:r w:rsidRPr="00F32E48">
              <w:t>6.8)</w:t>
            </w:r>
          </w:p>
        </w:tc>
      </w:tr>
      <w:tr w:rsidR="003729F6" w:rsidRPr="00F32E48" w14:paraId="7395A84A"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04098CD" w14:textId="77777777" w:rsidR="003729F6" w:rsidRPr="00F32E48" w:rsidRDefault="003729F6" w:rsidP="003729F6">
            <w:pPr>
              <w:pStyle w:val="TableText"/>
            </w:pPr>
            <w:r w:rsidRPr="00F32E48">
              <w:t>4</w:t>
            </w:r>
          </w:p>
        </w:tc>
        <w:tc>
          <w:tcPr>
            <w:tcW w:w="307" w:type="pct"/>
          </w:tcPr>
          <w:p w14:paraId="5932C97C" w14:textId="77777777" w:rsidR="003729F6" w:rsidRPr="00F32E48" w:rsidRDefault="003729F6" w:rsidP="003729F6">
            <w:pPr>
              <w:pStyle w:val="TableText"/>
              <w:jc w:val="right"/>
            </w:pPr>
            <w:r w:rsidRPr="00F32E48">
              <w:t>24</w:t>
            </w:r>
          </w:p>
        </w:tc>
        <w:tc>
          <w:tcPr>
            <w:tcW w:w="551" w:type="pct"/>
          </w:tcPr>
          <w:p w14:paraId="0C689229" w14:textId="77777777" w:rsidR="003729F6" w:rsidRPr="00F32E48" w:rsidRDefault="003729F6" w:rsidP="003729F6">
            <w:pPr>
              <w:pStyle w:val="TableText"/>
              <w:jc w:val="right"/>
            </w:pPr>
            <w:r w:rsidRPr="00F32E48">
              <w:t>141</w:t>
            </w:r>
          </w:p>
        </w:tc>
        <w:tc>
          <w:tcPr>
            <w:tcW w:w="621" w:type="pct"/>
          </w:tcPr>
          <w:p w14:paraId="22BBE8E4" w14:textId="77777777" w:rsidR="003729F6" w:rsidRPr="00F32E48" w:rsidRDefault="003729F6" w:rsidP="003729F6">
            <w:pPr>
              <w:pStyle w:val="TableText"/>
              <w:jc w:val="right"/>
            </w:pPr>
            <w:r w:rsidRPr="00F32E48">
              <w:t>1.3 (0.8,</w:t>
            </w:r>
            <w:r>
              <w:t> </w:t>
            </w:r>
            <w:r w:rsidRPr="00F32E48">
              <w:t>2.1)</w:t>
            </w:r>
          </w:p>
        </w:tc>
        <w:tc>
          <w:tcPr>
            <w:tcW w:w="301" w:type="pct"/>
          </w:tcPr>
          <w:p w14:paraId="1DE23CEF" w14:textId="77777777" w:rsidR="003729F6" w:rsidRPr="00F32E48" w:rsidRDefault="003729F6" w:rsidP="003729F6">
            <w:pPr>
              <w:pStyle w:val="TableText"/>
              <w:jc w:val="right"/>
            </w:pPr>
            <w:r w:rsidRPr="00F32E48">
              <w:t>7</w:t>
            </w:r>
          </w:p>
        </w:tc>
        <w:tc>
          <w:tcPr>
            <w:tcW w:w="554" w:type="pct"/>
          </w:tcPr>
          <w:p w14:paraId="0B4868F4" w14:textId="77777777" w:rsidR="003729F6" w:rsidRPr="00F32E48" w:rsidRDefault="003729F6" w:rsidP="003729F6">
            <w:pPr>
              <w:pStyle w:val="TableText"/>
              <w:jc w:val="right"/>
            </w:pPr>
            <w:r w:rsidRPr="00F32E48">
              <w:t>50</w:t>
            </w:r>
          </w:p>
        </w:tc>
        <w:tc>
          <w:tcPr>
            <w:tcW w:w="623" w:type="pct"/>
          </w:tcPr>
          <w:p w14:paraId="73EF2118" w14:textId="77777777" w:rsidR="003729F6" w:rsidRPr="00F32E48" w:rsidRDefault="003729F6" w:rsidP="003729F6">
            <w:pPr>
              <w:pStyle w:val="TableText"/>
              <w:jc w:val="right"/>
            </w:pPr>
            <w:r w:rsidRPr="00F32E48">
              <w:t>0.6 (0.2,</w:t>
            </w:r>
            <w:r>
              <w:t> </w:t>
            </w:r>
            <w:r w:rsidRPr="00F32E48">
              <w:t>1.7)</w:t>
            </w:r>
          </w:p>
        </w:tc>
        <w:tc>
          <w:tcPr>
            <w:tcW w:w="301" w:type="pct"/>
          </w:tcPr>
          <w:p w14:paraId="37D5885C" w14:textId="77777777" w:rsidR="003729F6" w:rsidRPr="00F32E48" w:rsidRDefault="003729F6" w:rsidP="003729F6">
            <w:pPr>
              <w:pStyle w:val="TableText"/>
              <w:jc w:val="right"/>
            </w:pPr>
            <w:r w:rsidRPr="00F32E48">
              <w:t>15</w:t>
            </w:r>
          </w:p>
        </w:tc>
        <w:tc>
          <w:tcPr>
            <w:tcW w:w="553" w:type="pct"/>
          </w:tcPr>
          <w:p w14:paraId="15DD07F8" w14:textId="77777777" w:rsidR="003729F6" w:rsidRPr="00F32E48" w:rsidRDefault="003729F6" w:rsidP="003729F6">
            <w:pPr>
              <w:pStyle w:val="TableText"/>
              <w:jc w:val="right"/>
            </w:pPr>
            <w:r w:rsidRPr="00F32E48">
              <w:t>77</w:t>
            </w:r>
          </w:p>
        </w:tc>
        <w:tc>
          <w:tcPr>
            <w:tcW w:w="620" w:type="pct"/>
          </w:tcPr>
          <w:p w14:paraId="5B8760B3" w14:textId="77777777" w:rsidR="003729F6" w:rsidRPr="00F32E48" w:rsidRDefault="003729F6" w:rsidP="003729F6">
            <w:pPr>
              <w:pStyle w:val="TableText"/>
              <w:jc w:val="right"/>
            </w:pPr>
            <w:r w:rsidRPr="00F32E48">
              <w:t>1.2 (0.8,</w:t>
            </w:r>
            <w:r>
              <w:t> </w:t>
            </w:r>
            <w:r w:rsidRPr="00F32E48">
              <w:t>2.0)</w:t>
            </w:r>
          </w:p>
        </w:tc>
      </w:tr>
      <w:tr w:rsidR="003729F6" w:rsidRPr="00F32E48" w14:paraId="1FE08B8F" w14:textId="77777777" w:rsidTr="003729F6">
        <w:tc>
          <w:tcPr>
            <w:tcW w:w="569" w:type="pct"/>
            <w:vAlign w:val="center"/>
          </w:tcPr>
          <w:p w14:paraId="4F6602FD" w14:textId="77777777" w:rsidR="003729F6" w:rsidRPr="00F32E48" w:rsidRDefault="003729F6" w:rsidP="003729F6">
            <w:pPr>
              <w:pStyle w:val="TableText"/>
            </w:pPr>
            <w:r w:rsidRPr="00F32E48">
              <w:t>5</w:t>
            </w:r>
          </w:p>
        </w:tc>
        <w:tc>
          <w:tcPr>
            <w:tcW w:w="307" w:type="pct"/>
          </w:tcPr>
          <w:p w14:paraId="178D712A" w14:textId="77777777" w:rsidR="003729F6" w:rsidRPr="00F32E48" w:rsidRDefault="003729F6" w:rsidP="003729F6">
            <w:pPr>
              <w:pStyle w:val="TableText"/>
              <w:jc w:val="right"/>
            </w:pPr>
            <w:r w:rsidRPr="00F32E48">
              <w:t>a</w:t>
            </w:r>
          </w:p>
        </w:tc>
        <w:tc>
          <w:tcPr>
            <w:tcW w:w="551" w:type="pct"/>
          </w:tcPr>
          <w:p w14:paraId="283B1626" w14:textId="77777777" w:rsidR="003729F6" w:rsidRPr="00F32E48" w:rsidRDefault="003729F6" w:rsidP="003729F6">
            <w:pPr>
              <w:pStyle w:val="TableText"/>
              <w:jc w:val="right"/>
            </w:pPr>
            <w:r w:rsidRPr="00F32E48">
              <w:t>--</w:t>
            </w:r>
          </w:p>
        </w:tc>
        <w:tc>
          <w:tcPr>
            <w:tcW w:w="621" w:type="pct"/>
          </w:tcPr>
          <w:p w14:paraId="7DCD8AFD" w14:textId="77777777" w:rsidR="003729F6" w:rsidRPr="00F32E48" w:rsidRDefault="003729F6" w:rsidP="003729F6">
            <w:pPr>
              <w:pStyle w:val="TableText"/>
              <w:jc w:val="right"/>
            </w:pPr>
            <w:r w:rsidRPr="00F32E48">
              <w:t>--</w:t>
            </w:r>
          </w:p>
        </w:tc>
        <w:tc>
          <w:tcPr>
            <w:tcW w:w="301" w:type="pct"/>
          </w:tcPr>
          <w:p w14:paraId="515A0E49" w14:textId="77777777" w:rsidR="003729F6" w:rsidRPr="00F32E48" w:rsidRDefault="003729F6" w:rsidP="003729F6">
            <w:pPr>
              <w:pStyle w:val="TableText"/>
              <w:jc w:val="right"/>
            </w:pPr>
            <w:r w:rsidRPr="00F32E48">
              <w:t>a</w:t>
            </w:r>
          </w:p>
        </w:tc>
        <w:tc>
          <w:tcPr>
            <w:tcW w:w="554" w:type="pct"/>
          </w:tcPr>
          <w:p w14:paraId="06E2E276" w14:textId="77777777" w:rsidR="003729F6" w:rsidRPr="00F32E48" w:rsidRDefault="003729F6" w:rsidP="003729F6">
            <w:pPr>
              <w:pStyle w:val="TableText"/>
              <w:jc w:val="right"/>
            </w:pPr>
            <w:r w:rsidRPr="00F32E48">
              <w:t>--</w:t>
            </w:r>
          </w:p>
        </w:tc>
        <w:tc>
          <w:tcPr>
            <w:tcW w:w="623" w:type="pct"/>
          </w:tcPr>
          <w:p w14:paraId="49167779" w14:textId="77777777" w:rsidR="003729F6" w:rsidRPr="00F32E48" w:rsidRDefault="003729F6" w:rsidP="003729F6">
            <w:pPr>
              <w:pStyle w:val="TableText"/>
              <w:jc w:val="right"/>
            </w:pPr>
            <w:r w:rsidRPr="00F32E48">
              <w:t>--</w:t>
            </w:r>
          </w:p>
        </w:tc>
        <w:tc>
          <w:tcPr>
            <w:tcW w:w="301" w:type="pct"/>
          </w:tcPr>
          <w:p w14:paraId="7DF2360B" w14:textId="77777777" w:rsidR="003729F6" w:rsidRPr="00F32E48" w:rsidRDefault="003729F6" w:rsidP="003729F6">
            <w:pPr>
              <w:pStyle w:val="TableText"/>
              <w:jc w:val="right"/>
            </w:pPr>
            <w:r w:rsidRPr="00F32E48">
              <w:t>a</w:t>
            </w:r>
          </w:p>
        </w:tc>
        <w:tc>
          <w:tcPr>
            <w:tcW w:w="553" w:type="pct"/>
          </w:tcPr>
          <w:p w14:paraId="50104313" w14:textId="77777777" w:rsidR="003729F6" w:rsidRPr="00F32E48" w:rsidRDefault="003729F6" w:rsidP="003729F6">
            <w:pPr>
              <w:pStyle w:val="TableText"/>
              <w:jc w:val="right"/>
            </w:pPr>
            <w:r w:rsidRPr="00F32E48">
              <w:t>--</w:t>
            </w:r>
          </w:p>
        </w:tc>
        <w:tc>
          <w:tcPr>
            <w:tcW w:w="620" w:type="pct"/>
          </w:tcPr>
          <w:p w14:paraId="1AEA0C24" w14:textId="77777777" w:rsidR="003729F6" w:rsidRPr="00F32E48" w:rsidRDefault="003729F6" w:rsidP="003729F6">
            <w:pPr>
              <w:pStyle w:val="TableText"/>
              <w:jc w:val="right"/>
            </w:pPr>
            <w:r w:rsidRPr="00F32E48">
              <w:t>--</w:t>
            </w:r>
          </w:p>
        </w:tc>
      </w:tr>
    </w:tbl>
    <w:p w14:paraId="0456B58F" w14:textId="77777777" w:rsidR="00497906" w:rsidRPr="00F32E48" w:rsidRDefault="00497906" w:rsidP="00263670">
      <w:pPr>
        <w:pStyle w:val="TableNotes"/>
      </w:pPr>
      <w:r w:rsidRPr="00F32E48">
        <w:t>a. Cell size too small to be reported.</w:t>
      </w:r>
    </w:p>
    <w:p w14:paraId="7E2CA09F" w14:textId="5FE23869" w:rsidR="00497906" w:rsidRPr="00F32E48" w:rsidRDefault="00497906" w:rsidP="00263670">
      <w:pPr>
        <w:pStyle w:val="TableNotes"/>
      </w:pPr>
      <w:r w:rsidRPr="00F32E48">
        <w:t>Notes: Denominator</w:t>
      </w:r>
      <w:r w:rsidR="00985CF1">
        <w:t xml:space="preserve"> – </w:t>
      </w:r>
      <w:r w:rsidRPr="00F32E48">
        <w:t xml:space="preserve">Transitioned ADF cohort. Total Transitioned ADF = 24,932 (Ex-Serving ADF = 10,748; Active Reservists = 6363; Inactive Reservists = 7732; Unknown = 88). Unknown are not included. </w:t>
      </w:r>
      <w:bookmarkStart w:id="1009" w:name="_Ref514318524"/>
      <w:bookmarkStart w:id="1010" w:name="_Toc385236179"/>
      <w:bookmarkStart w:id="1011" w:name="_Toc385237029"/>
      <w:bookmarkStart w:id="1012" w:name="_Toc519593879"/>
    </w:p>
    <w:p w14:paraId="111ADEEA" w14:textId="77777777" w:rsidR="00497906" w:rsidRPr="00F32E48" w:rsidRDefault="00497906" w:rsidP="00263670">
      <w:pPr>
        <w:pStyle w:val="FigureName"/>
      </w:pPr>
      <w:bookmarkStart w:id="1013" w:name="_Toc525054503"/>
      <w:r w:rsidRPr="00F32E48">
        <w:t>Figure 7.2</w:t>
      </w:r>
      <w:bookmarkEnd w:id="1009"/>
      <w:r w:rsidRPr="00F32E48">
        <w:tab/>
        <w:t>Estimated proportions of number of service-related injury types sustained during military career in Transitioned ADF, by transition status</w:t>
      </w:r>
      <w:bookmarkEnd w:id="1010"/>
      <w:bookmarkEnd w:id="1011"/>
      <w:bookmarkEnd w:id="1012"/>
      <w:bookmarkEnd w:id="1013"/>
    </w:p>
    <w:p w14:paraId="4EE660E4" w14:textId="77777777" w:rsidR="00497906" w:rsidRPr="000B6425" w:rsidRDefault="00497906" w:rsidP="006B2296">
      <w:pPr>
        <w:spacing w:after="600"/>
      </w:pPr>
      <w:r w:rsidRPr="00F32E48">
        <w:rPr>
          <w:rFonts w:asciiTheme="minorHAnsi" w:hAnsiTheme="minorHAnsi"/>
          <w:noProof/>
          <w:sz w:val="24"/>
          <w:szCs w:val="24"/>
          <w:lang w:eastAsia="en-AU"/>
        </w:rPr>
        <w:drawing>
          <wp:inline distT="0" distB="0" distL="0" distR="0" wp14:anchorId="6B7653EC" wp14:editId="549B4BB1">
            <wp:extent cx="4572000" cy="2434546"/>
            <wp:effectExtent l="0" t="0" r="0" b="4445"/>
            <wp:docPr id="459" name="Picture 459" descr="Figure 7.2 Estimated proportions of number of service-related injury types sustained during military caree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3\ANALYSES 6\R3A6_NUM_INJURY_TYPES_TRANS.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000" cy="2434546"/>
                    </a:xfrm>
                    <a:prstGeom prst="rect">
                      <a:avLst/>
                    </a:prstGeom>
                    <a:noFill/>
                    <a:ln>
                      <a:noFill/>
                    </a:ln>
                  </pic:spPr>
                </pic:pic>
              </a:graphicData>
            </a:graphic>
          </wp:inline>
        </w:drawing>
      </w:r>
      <w:r w:rsidR="006B2296" w:rsidRPr="006B2296">
        <w:rPr>
          <w:noProof/>
          <w:lang w:eastAsia="en-AU"/>
        </w:rPr>
        <mc:AlternateContent>
          <mc:Choice Requires="wps">
            <w:drawing>
              <wp:anchor distT="0" distB="0" distL="114300" distR="114300" simplePos="0" relativeHeight="251652096" behindDoc="0" locked="1" layoutInCell="0" allowOverlap="1" wp14:anchorId="50E166F7" wp14:editId="72380378">
                <wp:simplePos x="0" y="0"/>
                <wp:positionH relativeFrom="column">
                  <wp:posOffset>1896110</wp:posOffset>
                </wp:positionH>
                <wp:positionV relativeFrom="paragraph">
                  <wp:posOffset>2409825</wp:posOffset>
                </wp:positionV>
                <wp:extent cx="1145540" cy="200660"/>
                <wp:effectExtent l="0" t="0" r="0" b="8890"/>
                <wp:wrapNone/>
                <wp:docPr id="147" name="Text Box 147"/>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600B" w14:textId="77777777" w:rsidR="009F2B13" w:rsidRPr="000D3D86" w:rsidRDefault="009F2B13" w:rsidP="006B2296">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66F7" id="Text Box 147" o:spid="_x0000_s1073" type="#_x0000_t202" style="position:absolute;margin-left:149.3pt;margin-top:189.75pt;width:90.2pt;height: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" o:allowincell="f" fillcolor="white [3201]" stroked="f" strokeweight=".5pt">
                <v:textbox inset="0,0,0,0">
                  <w:txbxContent>
                    <w:p w14:paraId="11E0600B" w14:textId="77777777" w:rsidR="009F2B13" w:rsidRPr="000D3D86" w:rsidRDefault="009F2B13" w:rsidP="006B2296">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v:textbox>
                <w10:anchorlock/>
              </v:shape>
            </w:pict>
          </mc:Fallback>
        </mc:AlternateContent>
      </w:r>
      <w:r w:rsidR="006B2296" w:rsidRPr="006B2296">
        <w:rPr>
          <w:noProof/>
          <w:lang w:eastAsia="en-AU"/>
        </w:rPr>
        <mc:AlternateContent>
          <mc:Choice Requires="wps">
            <w:drawing>
              <wp:anchor distT="0" distB="0" distL="114300" distR="114300" simplePos="0" relativeHeight="251653120" behindDoc="0" locked="1" layoutInCell="0" allowOverlap="1" wp14:anchorId="69EA0874" wp14:editId="52533FB4">
                <wp:simplePos x="0" y="0"/>
                <wp:positionH relativeFrom="column">
                  <wp:posOffset>-5080</wp:posOffset>
                </wp:positionH>
                <wp:positionV relativeFrom="paragraph">
                  <wp:posOffset>652145</wp:posOffset>
                </wp:positionV>
                <wp:extent cx="220345" cy="904240"/>
                <wp:effectExtent l="0" t="0" r="8255" b="0"/>
                <wp:wrapNone/>
                <wp:docPr id="148" name="Text Box 148"/>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1C6B0" w14:textId="77777777" w:rsidR="009F2B13" w:rsidRPr="000D3D86" w:rsidRDefault="009F2B13" w:rsidP="006B22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0874" id="Text Box 148" o:spid="_x0000_s1074" type="#_x0000_t202" style="position:absolute;margin-left:-.4pt;margin-top:51.35pt;width:17.35pt;height:7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" o:allowincell="f" fillcolor="white [3201]" stroked="f" strokeweight=".5pt">
                <v:textbox style="layout-flow:vertical;mso-layout-flow-alt:bottom-to-top" inset="0,0,0,0">
                  <w:txbxContent>
                    <w:p w14:paraId="60C1C6B0" w14:textId="77777777" w:rsidR="009F2B13" w:rsidRPr="000D3D86" w:rsidRDefault="009F2B13" w:rsidP="006B2296">
                      <w:pPr>
                        <w:jc w:val="center"/>
                        <w:rPr>
                          <w:rFonts w:ascii="Arial" w:hAnsi="Arial"/>
                          <w:b/>
                          <w:sz w:val="16"/>
                        </w:rPr>
                      </w:pPr>
                      <w:r>
                        <w:rPr>
                          <w:rFonts w:ascii="Arial" w:hAnsi="Arial"/>
                          <w:b/>
                          <w:sz w:val="16"/>
                        </w:rPr>
                        <w:t>Per cent</w:t>
                      </w:r>
                    </w:p>
                  </w:txbxContent>
                </v:textbox>
                <w10:anchorlock/>
              </v:shape>
            </w:pict>
          </mc:Fallback>
        </mc:AlternateContent>
      </w:r>
    </w:p>
    <w:p w14:paraId="771FF945" w14:textId="77777777" w:rsidR="00497906" w:rsidRPr="00F32E48" w:rsidRDefault="00497906" w:rsidP="000B6425">
      <w:pPr>
        <w:pStyle w:val="Heading3"/>
      </w:pPr>
      <w:bookmarkStart w:id="1014" w:name="_Toc492041290"/>
      <w:bookmarkStart w:id="1015" w:name="_Toc385140089"/>
      <w:bookmarkStart w:id="1016" w:name="_Toc385236526"/>
      <w:bookmarkStart w:id="1017" w:name="_Toc385236736"/>
      <w:bookmarkStart w:id="1018" w:name="_Toc385237540"/>
      <w:bookmarkStart w:id="1019" w:name="_Toc519593790"/>
      <w:bookmarkStart w:id="1020" w:name="_Toc525054249"/>
      <w:r w:rsidRPr="00F32E48">
        <w:t>Number of service-related injury types sustained during military career in Transitioned ADF, by discharge status</w:t>
      </w:r>
      <w:bookmarkEnd w:id="1014"/>
      <w:bookmarkEnd w:id="1015"/>
      <w:bookmarkEnd w:id="1016"/>
      <w:bookmarkEnd w:id="1017"/>
      <w:bookmarkEnd w:id="1018"/>
      <w:bookmarkEnd w:id="1019"/>
      <w:bookmarkEnd w:id="1020"/>
    </w:p>
    <w:p w14:paraId="20AAC23B" w14:textId="77777777" w:rsidR="00497906" w:rsidRPr="00F32E48" w:rsidRDefault="00497906" w:rsidP="000B6425">
      <w:r w:rsidRPr="00F32E48">
        <w:t xml:space="preserve">Table 7.4 shows the number of service-related injury types sustained during their military career, as reported by Transitioned ADF, according to medical discharge status. Transitioned ADF who were medically discharged were less likely to report no service-related injuries (11.6%) and were more likely to report two (31.3%) or three (9.0%) service-related injury types compared with those who had another type of discharge (zero injury types, 29.5%; two injury types, 23.3%; three injury types 3.7%). </w:t>
      </w:r>
    </w:p>
    <w:p w14:paraId="51EA1624" w14:textId="77777777" w:rsidR="00497906" w:rsidRDefault="00497906" w:rsidP="00263670">
      <w:pPr>
        <w:pStyle w:val="TableName"/>
      </w:pPr>
      <w:bookmarkStart w:id="1021" w:name="_Ref516217311"/>
      <w:bookmarkStart w:id="1022" w:name="_Toc508978891"/>
      <w:bookmarkStart w:id="1023" w:name="_Toc385236086"/>
      <w:bookmarkStart w:id="1024" w:name="_Toc385236936"/>
      <w:bookmarkStart w:id="1025" w:name="_Toc519593854"/>
      <w:bookmarkStart w:id="1026" w:name="_Toc525054410"/>
      <w:r w:rsidRPr="00F32E48">
        <w:t>Table 7.4</w:t>
      </w:r>
      <w:bookmarkEnd w:id="1021"/>
      <w:r w:rsidRPr="00F32E48">
        <w:tab/>
        <w:t>Estimated number of service-related injury types sustained during military career in Transitioned ADF, by discharge status</w:t>
      </w:r>
      <w:bookmarkEnd w:id="1022"/>
      <w:bookmarkEnd w:id="1023"/>
      <w:bookmarkEnd w:id="1024"/>
      <w:bookmarkEnd w:id="1025"/>
      <w:bookmarkEnd w:id="1026"/>
    </w:p>
    <w:tbl>
      <w:tblPr>
        <w:tblStyle w:val="TWRPTable"/>
        <w:tblW w:w="5000" w:type="pct"/>
        <w:tblLayout w:type="fixed"/>
        <w:tblLook w:val="04A0" w:firstRow="1" w:lastRow="0" w:firstColumn="1" w:lastColumn="0" w:noHBand="0" w:noVBand="1"/>
        <w:tblDescription w:val="Table 7.4 Estimated number of service-related injury types sustained during military career in Transitioned ADF, by discharge status"/>
      </w:tblPr>
      <w:tblGrid>
        <w:gridCol w:w="1818"/>
        <w:gridCol w:w="630"/>
        <w:gridCol w:w="900"/>
        <w:gridCol w:w="1219"/>
        <w:gridCol w:w="672"/>
        <w:gridCol w:w="898"/>
        <w:gridCol w:w="1178"/>
      </w:tblGrid>
      <w:tr w:rsidR="000B6425" w:rsidRPr="00F32E48" w14:paraId="067D8ECB" w14:textId="77777777" w:rsidTr="00BE3F29">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C605293" w14:textId="77777777" w:rsidR="000B6425" w:rsidRPr="000B6425" w:rsidRDefault="000B6425" w:rsidP="003729F6">
            <w:pPr>
              <w:pStyle w:val="TableText"/>
            </w:pPr>
            <w:r w:rsidRPr="000B6425">
              <w:t>Number</w:t>
            </w:r>
          </w:p>
        </w:tc>
        <w:tc>
          <w:tcPr>
            <w:tcW w:w="1879" w:type="pct"/>
            <w:gridSpan w:val="3"/>
            <w:vAlign w:val="center"/>
          </w:tcPr>
          <w:p w14:paraId="364C8FAB" w14:textId="77777777" w:rsidR="000B6425" w:rsidRPr="000B6425" w:rsidRDefault="000B6425" w:rsidP="000B6425">
            <w:pPr>
              <w:pStyle w:val="TableText"/>
              <w:jc w:val="center"/>
            </w:pPr>
            <w:r w:rsidRPr="000B6425">
              <w:t>Medical discharge</w:t>
            </w:r>
            <w:r w:rsidRPr="000B6425">
              <w:br/>
              <w:t>(n = 5138)</w:t>
            </w:r>
          </w:p>
        </w:tc>
        <w:tc>
          <w:tcPr>
            <w:tcW w:w="1878" w:type="pct"/>
            <w:gridSpan w:val="3"/>
            <w:vAlign w:val="center"/>
          </w:tcPr>
          <w:p w14:paraId="32306ACA" w14:textId="77777777" w:rsidR="000B6425" w:rsidRPr="000B6425" w:rsidRDefault="000B6425" w:rsidP="000B6425">
            <w:pPr>
              <w:pStyle w:val="TableText"/>
              <w:jc w:val="center"/>
            </w:pPr>
            <w:r w:rsidRPr="000B6425">
              <w:t>Other</w:t>
            </w:r>
            <w:r w:rsidRPr="000B6425">
              <w:br/>
              <w:t>(n = 19</w:t>
            </w:r>
            <w:r w:rsidR="005D32FD">
              <w:t>,</w:t>
            </w:r>
            <w:r w:rsidRPr="000B6425">
              <w:t>413)</w:t>
            </w:r>
          </w:p>
        </w:tc>
      </w:tr>
      <w:tr w:rsidR="000B6425" w:rsidRPr="00F32E48" w14:paraId="10EDBF3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9DBB932" w14:textId="77777777" w:rsidR="000B6425" w:rsidRPr="00F32E48" w:rsidRDefault="000B6425" w:rsidP="003729F6">
            <w:pPr>
              <w:pStyle w:val="TableText"/>
            </w:pPr>
          </w:p>
        </w:tc>
        <w:tc>
          <w:tcPr>
            <w:tcW w:w="431" w:type="pct"/>
          </w:tcPr>
          <w:p w14:paraId="1D5C7687" w14:textId="77777777" w:rsidR="000B6425" w:rsidRPr="00F32E48" w:rsidRDefault="000B6425" w:rsidP="003729F6">
            <w:pPr>
              <w:pStyle w:val="TableText"/>
              <w:jc w:val="right"/>
            </w:pPr>
            <w:r w:rsidRPr="00F32E48">
              <w:rPr>
                <w:bCs/>
              </w:rPr>
              <w:t>n</w:t>
            </w:r>
          </w:p>
        </w:tc>
        <w:tc>
          <w:tcPr>
            <w:tcW w:w="615" w:type="pct"/>
          </w:tcPr>
          <w:p w14:paraId="7F3BD7D4" w14:textId="77777777" w:rsidR="000B6425" w:rsidRPr="00F32E48" w:rsidRDefault="000B6425" w:rsidP="003729F6">
            <w:pPr>
              <w:pStyle w:val="TableText"/>
              <w:jc w:val="right"/>
            </w:pPr>
            <w:r w:rsidRPr="00F32E48">
              <w:rPr>
                <w:bCs/>
              </w:rPr>
              <w:t>Weighted n</w:t>
            </w:r>
          </w:p>
        </w:tc>
        <w:tc>
          <w:tcPr>
            <w:tcW w:w="833" w:type="pct"/>
          </w:tcPr>
          <w:p w14:paraId="35D3E876" w14:textId="77777777" w:rsidR="000B6425" w:rsidRPr="00F32E48" w:rsidRDefault="000B6425" w:rsidP="003729F6">
            <w:pPr>
              <w:pStyle w:val="TableText"/>
              <w:jc w:val="right"/>
            </w:pPr>
            <w:r w:rsidRPr="00F32E48">
              <w:rPr>
                <w:bCs/>
              </w:rPr>
              <w:t>% (95% CI)</w:t>
            </w:r>
          </w:p>
        </w:tc>
        <w:tc>
          <w:tcPr>
            <w:tcW w:w="459" w:type="pct"/>
          </w:tcPr>
          <w:p w14:paraId="1D89C7DE" w14:textId="77777777" w:rsidR="000B6425" w:rsidRPr="00F32E48" w:rsidRDefault="000B6425" w:rsidP="003729F6">
            <w:pPr>
              <w:pStyle w:val="TableText"/>
              <w:jc w:val="right"/>
            </w:pPr>
            <w:r w:rsidRPr="00F32E48">
              <w:rPr>
                <w:bCs/>
              </w:rPr>
              <w:t>n</w:t>
            </w:r>
          </w:p>
        </w:tc>
        <w:tc>
          <w:tcPr>
            <w:tcW w:w="614" w:type="pct"/>
          </w:tcPr>
          <w:p w14:paraId="49C550B0" w14:textId="77777777" w:rsidR="000B6425" w:rsidRPr="00F32E48" w:rsidRDefault="000B6425" w:rsidP="003729F6">
            <w:pPr>
              <w:pStyle w:val="TableText"/>
              <w:jc w:val="right"/>
            </w:pPr>
            <w:r w:rsidRPr="00F32E48">
              <w:rPr>
                <w:bCs/>
              </w:rPr>
              <w:t>Weighted n</w:t>
            </w:r>
          </w:p>
        </w:tc>
        <w:tc>
          <w:tcPr>
            <w:tcW w:w="805" w:type="pct"/>
          </w:tcPr>
          <w:p w14:paraId="31B53CE4" w14:textId="77777777" w:rsidR="000B6425" w:rsidRPr="00F32E48" w:rsidRDefault="000B6425" w:rsidP="003729F6">
            <w:pPr>
              <w:pStyle w:val="TableText"/>
              <w:jc w:val="right"/>
            </w:pPr>
            <w:r w:rsidRPr="00F32E48">
              <w:rPr>
                <w:bCs/>
              </w:rPr>
              <w:t>% (95% CI)</w:t>
            </w:r>
          </w:p>
        </w:tc>
      </w:tr>
      <w:tr w:rsidR="000B6425" w:rsidRPr="00F32E48" w14:paraId="5629C17A"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0BCD3FEE" w14:textId="77777777" w:rsidR="000B6425" w:rsidRPr="00F32E48" w:rsidRDefault="000B6425" w:rsidP="00BE3F29">
            <w:pPr>
              <w:pStyle w:val="TableText"/>
            </w:pPr>
            <w:r w:rsidRPr="00F32E48">
              <w:t>0</w:t>
            </w:r>
          </w:p>
        </w:tc>
        <w:tc>
          <w:tcPr>
            <w:tcW w:w="431" w:type="pct"/>
          </w:tcPr>
          <w:p w14:paraId="5C1A419C" w14:textId="77777777" w:rsidR="000B6425" w:rsidRPr="00F32E48" w:rsidRDefault="000B6425" w:rsidP="000B6425">
            <w:pPr>
              <w:pStyle w:val="TableText"/>
              <w:jc w:val="right"/>
              <w:rPr>
                <w:color w:val="000000" w:themeColor="text1"/>
              </w:rPr>
            </w:pPr>
            <w:r w:rsidRPr="00F32E48">
              <w:t>77</w:t>
            </w:r>
          </w:p>
        </w:tc>
        <w:tc>
          <w:tcPr>
            <w:tcW w:w="615" w:type="pct"/>
          </w:tcPr>
          <w:p w14:paraId="7653E7B1" w14:textId="77777777" w:rsidR="000B6425" w:rsidRPr="00F32E48" w:rsidRDefault="000B6425" w:rsidP="000B6425">
            <w:pPr>
              <w:pStyle w:val="TableText"/>
              <w:jc w:val="right"/>
              <w:rPr>
                <w:color w:val="000000" w:themeColor="text1"/>
              </w:rPr>
            </w:pPr>
            <w:r w:rsidRPr="00F32E48">
              <w:t>593</w:t>
            </w:r>
          </w:p>
        </w:tc>
        <w:tc>
          <w:tcPr>
            <w:tcW w:w="833" w:type="pct"/>
          </w:tcPr>
          <w:p w14:paraId="0BEC7255" w14:textId="77777777" w:rsidR="000B6425" w:rsidRPr="00F32E48" w:rsidRDefault="000B6425" w:rsidP="000B6425">
            <w:pPr>
              <w:pStyle w:val="TableText"/>
              <w:jc w:val="right"/>
              <w:rPr>
                <w:color w:val="000000" w:themeColor="text1"/>
              </w:rPr>
            </w:pPr>
            <w:r w:rsidRPr="00F32E48">
              <w:t>11.6 (8.9, 14.8)</w:t>
            </w:r>
          </w:p>
        </w:tc>
        <w:tc>
          <w:tcPr>
            <w:tcW w:w="459" w:type="pct"/>
          </w:tcPr>
          <w:p w14:paraId="08EAD244" w14:textId="77777777" w:rsidR="000B6425" w:rsidRPr="00F32E48" w:rsidRDefault="000B6425" w:rsidP="000B6425">
            <w:pPr>
              <w:pStyle w:val="TableText"/>
              <w:jc w:val="right"/>
              <w:rPr>
                <w:color w:val="000000" w:themeColor="text1"/>
              </w:rPr>
            </w:pPr>
            <w:r w:rsidRPr="00F32E48">
              <w:t>662</w:t>
            </w:r>
          </w:p>
        </w:tc>
        <w:tc>
          <w:tcPr>
            <w:tcW w:w="614" w:type="pct"/>
          </w:tcPr>
          <w:p w14:paraId="339134B3" w14:textId="77777777" w:rsidR="000B6425" w:rsidRPr="00F32E48" w:rsidRDefault="000B6425" w:rsidP="000B6425">
            <w:pPr>
              <w:pStyle w:val="TableText"/>
              <w:jc w:val="right"/>
              <w:rPr>
                <w:color w:val="000000" w:themeColor="text1"/>
              </w:rPr>
            </w:pPr>
            <w:r w:rsidRPr="00F32E48">
              <w:t>5755</w:t>
            </w:r>
          </w:p>
        </w:tc>
        <w:tc>
          <w:tcPr>
            <w:tcW w:w="805" w:type="pct"/>
          </w:tcPr>
          <w:p w14:paraId="649F8121" w14:textId="77777777" w:rsidR="000B6425" w:rsidRPr="00F32E48" w:rsidRDefault="000B6425" w:rsidP="000B6425">
            <w:pPr>
              <w:pStyle w:val="TableText"/>
              <w:jc w:val="right"/>
              <w:rPr>
                <w:color w:val="000000" w:themeColor="text1"/>
              </w:rPr>
            </w:pPr>
            <w:r w:rsidRPr="00F32E48">
              <w:t>29.5 (27.3, 31.9)</w:t>
            </w:r>
          </w:p>
        </w:tc>
      </w:tr>
      <w:tr w:rsidR="000B6425" w:rsidRPr="00F32E48" w14:paraId="71C8253C" w14:textId="77777777" w:rsidTr="00BE3F29">
        <w:trPr>
          <w:cantSplit/>
        </w:trPr>
        <w:tc>
          <w:tcPr>
            <w:tcW w:w="1243" w:type="pct"/>
          </w:tcPr>
          <w:p w14:paraId="1AF05424" w14:textId="77777777" w:rsidR="000B6425" w:rsidRPr="00F32E48" w:rsidRDefault="000B6425" w:rsidP="00BE3F29">
            <w:pPr>
              <w:pStyle w:val="TableText"/>
            </w:pPr>
            <w:r w:rsidRPr="00F32E48">
              <w:t>1</w:t>
            </w:r>
          </w:p>
        </w:tc>
        <w:tc>
          <w:tcPr>
            <w:tcW w:w="431" w:type="pct"/>
          </w:tcPr>
          <w:p w14:paraId="10D8B55C" w14:textId="77777777" w:rsidR="000B6425" w:rsidRPr="00F32E48" w:rsidRDefault="000B6425" w:rsidP="000B6425">
            <w:pPr>
              <w:pStyle w:val="TableText"/>
              <w:jc w:val="right"/>
              <w:rPr>
                <w:color w:val="000000" w:themeColor="text1"/>
              </w:rPr>
            </w:pPr>
            <w:r w:rsidRPr="00F32E48">
              <w:t>314</w:t>
            </w:r>
          </w:p>
        </w:tc>
        <w:tc>
          <w:tcPr>
            <w:tcW w:w="615" w:type="pct"/>
          </w:tcPr>
          <w:p w14:paraId="64B23A73" w14:textId="77777777" w:rsidR="000B6425" w:rsidRPr="00F32E48" w:rsidRDefault="000B6425" w:rsidP="000B6425">
            <w:pPr>
              <w:pStyle w:val="TableText"/>
              <w:jc w:val="right"/>
              <w:rPr>
                <w:color w:val="000000" w:themeColor="text1"/>
              </w:rPr>
            </w:pPr>
            <w:r w:rsidRPr="00F32E48">
              <w:t>2358</w:t>
            </w:r>
          </w:p>
        </w:tc>
        <w:tc>
          <w:tcPr>
            <w:tcW w:w="833" w:type="pct"/>
          </w:tcPr>
          <w:p w14:paraId="2479382D" w14:textId="77777777" w:rsidR="000B6425" w:rsidRPr="00F32E48" w:rsidRDefault="000B6425" w:rsidP="000B6425">
            <w:pPr>
              <w:pStyle w:val="TableText"/>
              <w:jc w:val="right"/>
              <w:rPr>
                <w:color w:val="000000" w:themeColor="text1"/>
              </w:rPr>
            </w:pPr>
            <w:r w:rsidRPr="00F32E48">
              <w:t>45.9 (41.6, 50.3)</w:t>
            </w:r>
          </w:p>
        </w:tc>
        <w:tc>
          <w:tcPr>
            <w:tcW w:w="459" w:type="pct"/>
          </w:tcPr>
          <w:p w14:paraId="596CED7D" w14:textId="77777777" w:rsidR="000B6425" w:rsidRPr="00F32E48" w:rsidRDefault="000B6425" w:rsidP="000B6425">
            <w:pPr>
              <w:pStyle w:val="TableText"/>
              <w:jc w:val="right"/>
              <w:rPr>
                <w:color w:val="000000" w:themeColor="text1"/>
              </w:rPr>
            </w:pPr>
            <w:r w:rsidRPr="00F32E48">
              <w:t>1167</w:t>
            </w:r>
          </w:p>
        </w:tc>
        <w:tc>
          <w:tcPr>
            <w:tcW w:w="614" w:type="pct"/>
          </w:tcPr>
          <w:p w14:paraId="42DFB7C4" w14:textId="77777777" w:rsidR="000B6425" w:rsidRPr="00F32E48" w:rsidRDefault="000B6425" w:rsidP="000B6425">
            <w:pPr>
              <w:pStyle w:val="TableText"/>
              <w:jc w:val="right"/>
              <w:rPr>
                <w:color w:val="000000" w:themeColor="text1"/>
              </w:rPr>
            </w:pPr>
            <w:r w:rsidRPr="00F32E48">
              <w:t>8307</w:t>
            </w:r>
          </w:p>
        </w:tc>
        <w:tc>
          <w:tcPr>
            <w:tcW w:w="805" w:type="pct"/>
          </w:tcPr>
          <w:p w14:paraId="1B99AE80" w14:textId="77777777" w:rsidR="000B6425" w:rsidRPr="00F32E48" w:rsidRDefault="000B6425" w:rsidP="000B6425">
            <w:pPr>
              <w:pStyle w:val="TableText"/>
              <w:jc w:val="right"/>
              <w:rPr>
                <w:color w:val="000000" w:themeColor="text1"/>
              </w:rPr>
            </w:pPr>
            <w:r w:rsidRPr="00F32E48">
              <w:t>42.6 (40.2, 45.1)</w:t>
            </w:r>
          </w:p>
        </w:tc>
      </w:tr>
      <w:tr w:rsidR="000B6425" w:rsidRPr="00F32E48" w14:paraId="40594AE4"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26496C9A" w14:textId="77777777" w:rsidR="000B6425" w:rsidRPr="00F32E48" w:rsidRDefault="000B6425" w:rsidP="00BE3F29">
            <w:pPr>
              <w:pStyle w:val="TableText"/>
            </w:pPr>
            <w:r w:rsidRPr="00F32E48">
              <w:t>2</w:t>
            </w:r>
          </w:p>
        </w:tc>
        <w:tc>
          <w:tcPr>
            <w:tcW w:w="431" w:type="pct"/>
          </w:tcPr>
          <w:p w14:paraId="69D828E2" w14:textId="77777777" w:rsidR="000B6425" w:rsidRPr="00F32E48" w:rsidRDefault="000B6425" w:rsidP="000B6425">
            <w:pPr>
              <w:pStyle w:val="TableText"/>
              <w:jc w:val="right"/>
              <w:rPr>
                <w:color w:val="000000" w:themeColor="text1"/>
              </w:rPr>
            </w:pPr>
            <w:r w:rsidRPr="00F32E48">
              <w:t>238</w:t>
            </w:r>
          </w:p>
        </w:tc>
        <w:tc>
          <w:tcPr>
            <w:tcW w:w="615" w:type="pct"/>
          </w:tcPr>
          <w:p w14:paraId="24A5573F" w14:textId="77777777" w:rsidR="000B6425" w:rsidRPr="00F32E48" w:rsidRDefault="000B6425" w:rsidP="000B6425">
            <w:pPr>
              <w:pStyle w:val="TableText"/>
              <w:jc w:val="right"/>
              <w:rPr>
                <w:color w:val="000000" w:themeColor="text1"/>
              </w:rPr>
            </w:pPr>
            <w:r w:rsidRPr="00F32E48">
              <w:t>1609</w:t>
            </w:r>
          </w:p>
        </w:tc>
        <w:tc>
          <w:tcPr>
            <w:tcW w:w="833" w:type="pct"/>
          </w:tcPr>
          <w:p w14:paraId="7610CA00" w14:textId="77777777" w:rsidR="000B6425" w:rsidRPr="00F32E48" w:rsidRDefault="000B6425" w:rsidP="000B6425">
            <w:pPr>
              <w:pStyle w:val="TableText"/>
              <w:jc w:val="right"/>
              <w:rPr>
                <w:color w:val="000000" w:themeColor="text1"/>
              </w:rPr>
            </w:pPr>
            <w:r w:rsidRPr="00F32E48">
              <w:t>31.3 (27.5, 35.4)</w:t>
            </w:r>
          </w:p>
        </w:tc>
        <w:tc>
          <w:tcPr>
            <w:tcW w:w="459" w:type="pct"/>
          </w:tcPr>
          <w:p w14:paraId="7D225217" w14:textId="77777777" w:rsidR="000B6425" w:rsidRPr="00F32E48" w:rsidRDefault="000B6425" w:rsidP="000B6425">
            <w:pPr>
              <w:pStyle w:val="TableText"/>
              <w:jc w:val="right"/>
              <w:rPr>
                <w:color w:val="000000" w:themeColor="text1"/>
              </w:rPr>
            </w:pPr>
            <w:r w:rsidRPr="00F32E48">
              <w:t>731</w:t>
            </w:r>
          </w:p>
        </w:tc>
        <w:tc>
          <w:tcPr>
            <w:tcW w:w="614" w:type="pct"/>
          </w:tcPr>
          <w:p w14:paraId="28B4325F" w14:textId="77777777" w:rsidR="000B6425" w:rsidRPr="00F32E48" w:rsidRDefault="000B6425" w:rsidP="000B6425">
            <w:pPr>
              <w:pStyle w:val="TableText"/>
              <w:jc w:val="right"/>
              <w:rPr>
                <w:color w:val="000000" w:themeColor="text1"/>
              </w:rPr>
            </w:pPr>
            <w:r w:rsidRPr="00F32E48">
              <w:t>4542</w:t>
            </w:r>
          </w:p>
        </w:tc>
        <w:tc>
          <w:tcPr>
            <w:tcW w:w="805" w:type="pct"/>
          </w:tcPr>
          <w:p w14:paraId="23FD1D49" w14:textId="77777777" w:rsidR="000B6425" w:rsidRPr="00F32E48" w:rsidRDefault="000B6425" w:rsidP="000B6425">
            <w:pPr>
              <w:pStyle w:val="TableText"/>
              <w:jc w:val="right"/>
              <w:rPr>
                <w:color w:val="000000" w:themeColor="text1"/>
              </w:rPr>
            </w:pPr>
            <w:r w:rsidRPr="00F32E48">
              <w:t>23.3 (21.4, 25.3)</w:t>
            </w:r>
          </w:p>
        </w:tc>
      </w:tr>
      <w:tr w:rsidR="000B6425" w:rsidRPr="00F32E48" w14:paraId="29210289" w14:textId="77777777" w:rsidTr="00BE3F29">
        <w:trPr>
          <w:cantSplit/>
        </w:trPr>
        <w:tc>
          <w:tcPr>
            <w:tcW w:w="1243" w:type="pct"/>
          </w:tcPr>
          <w:p w14:paraId="3C9AF0B5" w14:textId="77777777" w:rsidR="000B6425" w:rsidRPr="00F32E48" w:rsidRDefault="000B6425" w:rsidP="00BE3F29">
            <w:pPr>
              <w:pStyle w:val="TableText"/>
            </w:pPr>
            <w:r w:rsidRPr="00F32E48">
              <w:t>3</w:t>
            </w:r>
          </w:p>
        </w:tc>
        <w:tc>
          <w:tcPr>
            <w:tcW w:w="431" w:type="pct"/>
          </w:tcPr>
          <w:p w14:paraId="1F112E77" w14:textId="77777777" w:rsidR="000B6425" w:rsidRPr="00F32E48" w:rsidRDefault="000B6425" w:rsidP="000B6425">
            <w:pPr>
              <w:pStyle w:val="TableText"/>
              <w:jc w:val="right"/>
              <w:rPr>
                <w:color w:val="000000" w:themeColor="text1"/>
              </w:rPr>
            </w:pPr>
            <w:r w:rsidRPr="00F32E48">
              <w:t>77</w:t>
            </w:r>
          </w:p>
        </w:tc>
        <w:tc>
          <w:tcPr>
            <w:tcW w:w="615" w:type="pct"/>
          </w:tcPr>
          <w:p w14:paraId="7130557B" w14:textId="77777777" w:rsidR="000B6425" w:rsidRPr="00F32E48" w:rsidRDefault="000B6425" w:rsidP="000B6425">
            <w:pPr>
              <w:pStyle w:val="TableText"/>
              <w:jc w:val="right"/>
              <w:rPr>
                <w:color w:val="000000" w:themeColor="text1"/>
              </w:rPr>
            </w:pPr>
            <w:r w:rsidRPr="00F32E48">
              <w:t>462</w:t>
            </w:r>
          </w:p>
        </w:tc>
        <w:tc>
          <w:tcPr>
            <w:tcW w:w="833" w:type="pct"/>
          </w:tcPr>
          <w:p w14:paraId="664C501C" w14:textId="77777777" w:rsidR="000B6425" w:rsidRPr="00F32E48" w:rsidRDefault="000B6425" w:rsidP="000B6425">
            <w:pPr>
              <w:pStyle w:val="TableText"/>
              <w:jc w:val="right"/>
              <w:rPr>
                <w:color w:val="000000" w:themeColor="text1"/>
              </w:rPr>
            </w:pPr>
            <w:r w:rsidRPr="00F32E48">
              <w:t>9.0 (7.0, 11.5)</w:t>
            </w:r>
          </w:p>
        </w:tc>
        <w:tc>
          <w:tcPr>
            <w:tcW w:w="459" w:type="pct"/>
          </w:tcPr>
          <w:p w14:paraId="18AA28E7" w14:textId="77777777" w:rsidR="000B6425" w:rsidRPr="00F32E48" w:rsidRDefault="000B6425" w:rsidP="000B6425">
            <w:pPr>
              <w:pStyle w:val="TableText"/>
              <w:jc w:val="right"/>
              <w:rPr>
                <w:color w:val="000000" w:themeColor="text1"/>
              </w:rPr>
            </w:pPr>
            <w:r w:rsidRPr="00F32E48">
              <w:t>134</w:t>
            </w:r>
          </w:p>
        </w:tc>
        <w:tc>
          <w:tcPr>
            <w:tcW w:w="614" w:type="pct"/>
          </w:tcPr>
          <w:p w14:paraId="52EFDA84" w14:textId="77777777" w:rsidR="000B6425" w:rsidRPr="00F32E48" w:rsidRDefault="000B6425" w:rsidP="000B6425">
            <w:pPr>
              <w:pStyle w:val="TableText"/>
              <w:jc w:val="right"/>
              <w:rPr>
                <w:color w:val="000000" w:themeColor="text1"/>
              </w:rPr>
            </w:pPr>
            <w:r w:rsidRPr="00F32E48">
              <w:t>729</w:t>
            </w:r>
          </w:p>
        </w:tc>
        <w:tc>
          <w:tcPr>
            <w:tcW w:w="805" w:type="pct"/>
          </w:tcPr>
          <w:p w14:paraId="569EE76C" w14:textId="77777777" w:rsidR="000B6425" w:rsidRPr="00F32E48" w:rsidRDefault="000B6425" w:rsidP="000B6425">
            <w:pPr>
              <w:pStyle w:val="TableText"/>
              <w:jc w:val="right"/>
              <w:rPr>
                <w:color w:val="000000" w:themeColor="text1"/>
              </w:rPr>
            </w:pPr>
            <w:r w:rsidRPr="00F32E48">
              <w:t>3.7 (3.1, 4.5)</w:t>
            </w:r>
          </w:p>
        </w:tc>
      </w:tr>
      <w:tr w:rsidR="000B6425" w:rsidRPr="00F32E48" w14:paraId="36BDB193"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726B159D" w14:textId="77777777" w:rsidR="000B6425" w:rsidRPr="00F32E48" w:rsidRDefault="000B6425" w:rsidP="00BE3F29">
            <w:pPr>
              <w:pStyle w:val="TableText"/>
            </w:pPr>
            <w:r w:rsidRPr="00F32E48">
              <w:t>4</w:t>
            </w:r>
          </w:p>
        </w:tc>
        <w:tc>
          <w:tcPr>
            <w:tcW w:w="431" w:type="pct"/>
          </w:tcPr>
          <w:p w14:paraId="11290BB1" w14:textId="77777777" w:rsidR="000B6425" w:rsidRPr="00F32E48" w:rsidRDefault="000B6425" w:rsidP="000B6425">
            <w:pPr>
              <w:pStyle w:val="TableText"/>
              <w:jc w:val="right"/>
              <w:rPr>
                <w:color w:val="000000" w:themeColor="text1"/>
              </w:rPr>
            </w:pPr>
            <w:r w:rsidRPr="00F32E48">
              <w:t>20</w:t>
            </w:r>
          </w:p>
        </w:tc>
        <w:tc>
          <w:tcPr>
            <w:tcW w:w="615" w:type="pct"/>
          </w:tcPr>
          <w:p w14:paraId="6EB24F41" w14:textId="77777777" w:rsidR="000B6425" w:rsidRPr="00F32E48" w:rsidRDefault="000B6425" w:rsidP="000B6425">
            <w:pPr>
              <w:pStyle w:val="TableText"/>
              <w:jc w:val="right"/>
              <w:rPr>
                <w:color w:val="000000" w:themeColor="text1"/>
              </w:rPr>
            </w:pPr>
            <w:r w:rsidRPr="00F32E48">
              <w:t>104</w:t>
            </w:r>
          </w:p>
        </w:tc>
        <w:tc>
          <w:tcPr>
            <w:tcW w:w="833" w:type="pct"/>
          </w:tcPr>
          <w:p w14:paraId="4997552B" w14:textId="77777777" w:rsidR="000B6425" w:rsidRPr="00F32E48" w:rsidRDefault="000B6425" w:rsidP="000B6425">
            <w:pPr>
              <w:pStyle w:val="TableText"/>
              <w:jc w:val="right"/>
              <w:rPr>
                <w:color w:val="000000" w:themeColor="text1"/>
              </w:rPr>
            </w:pPr>
            <w:r w:rsidRPr="00F32E48">
              <w:t>2.0 (1.2, 3.3)</w:t>
            </w:r>
          </w:p>
        </w:tc>
        <w:tc>
          <w:tcPr>
            <w:tcW w:w="459" w:type="pct"/>
          </w:tcPr>
          <w:p w14:paraId="4DAB2378" w14:textId="77777777" w:rsidR="000B6425" w:rsidRPr="00F32E48" w:rsidRDefault="000B6425" w:rsidP="000B6425">
            <w:pPr>
              <w:pStyle w:val="TableText"/>
              <w:jc w:val="right"/>
              <w:rPr>
                <w:color w:val="000000" w:themeColor="text1"/>
              </w:rPr>
            </w:pPr>
            <w:r w:rsidRPr="00F32E48">
              <w:t>25</w:t>
            </w:r>
          </w:p>
        </w:tc>
        <w:tc>
          <w:tcPr>
            <w:tcW w:w="614" w:type="pct"/>
          </w:tcPr>
          <w:p w14:paraId="397C8C0F" w14:textId="77777777" w:rsidR="000B6425" w:rsidRPr="00F32E48" w:rsidRDefault="000B6425" w:rsidP="000B6425">
            <w:pPr>
              <w:pStyle w:val="TableText"/>
              <w:jc w:val="right"/>
              <w:rPr>
                <w:color w:val="000000" w:themeColor="text1"/>
              </w:rPr>
            </w:pPr>
            <w:r w:rsidRPr="00F32E48">
              <w:t>160</w:t>
            </w:r>
          </w:p>
        </w:tc>
        <w:tc>
          <w:tcPr>
            <w:tcW w:w="805" w:type="pct"/>
          </w:tcPr>
          <w:p w14:paraId="7A15F0A4" w14:textId="77777777" w:rsidR="000B6425" w:rsidRPr="00F32E48" w:rsidRDefault="000B6425" w:rsidP="000B6425">
            <w:pPr>
              <w:pStyle w:val="TableText"/>
              <w:jc w:val="right"/>
              <w:rPr>
                <w:color w:val="000000" w:themeColor="text1"/>
              </w:rPr>
            </w:pPr>
            <w:r w:rsidRPr="00F32E48">
              <w:t>0.8 (0.5, 1.3)</w:t>
            </w:r>
          </w:p>
        </w:tc>
      </w:tr>
      <w:tr w:rsidR="000B6425" w:rsidRPr="00F32E48" w14:paraId="0F33EE61" w14:textId="77777777" w:rsidTr="00BE3F29">
        <w:trPr>
          <w:cantSplit/>
        </w:trPr>
        <w:tc>
          <w:tcPr>
            <w:tcW w:w="1243" w:type="pct"/>
          </w:tcPr>
          <w:p w14:paraId="265220C2" w14:textId="77777777" w:rsidR="000B6425" w:rsidRPr="00F32E48" w:rsidRDefault="000B6425" w:rsidP="00BE3F29">
            <w:pPr>
              <w:pStyle w:val="TableText"/>
            </w:pPr>
            <w:r w:rsidRPr="00F32E48">
              <w:t>5</w:t>
            </w:r>
          </w:p>
        </w:tc>
        <w:tc>
          <w:tcPr>
            <w:tcW w:w="431" w:type="pct"/>
          </w:tcPr>
          <w:p w14:paraId="37BF697A" w14:textId="77777777" w:rsidR="000B6425" w:rsidRPr="00F32E48" w:rsidRDefault="000B6425" w:rsidP="000B6425">
            <w:pPr>
              <w:pStyle w:val="TableText"/>
              <w:jc w:val="right"/>
              <w:rPr>
                <w:color w:val="000000" w:themeColor="text1"/>
              </w:rPr>
            </w:pPr>
            <w:r w:rsidRPr="00F32E48">
              <w:t>a</w:t>
            </w:r>
          </w:p>
        </w:tc>
        <w:tc>
          <w:tcPr>
            <w:tcW w:w="615" w:type="pct"/>
          </w:tcPr>
          <w:p w14:paraId="453E2D3C" w14:textId="77777777" w:rsidR="000B6425" w:rsidRPr="00F32E48" w:rsidRDefault="000B6425" w:rsidP="000B6425">
            <w:pPr>
              <w:pStyle w:val="TableText"/>
              <w:jc w:val="right"/>
              <w:rPr>
                <w:color w:val="000000" w:themeColor="text1"/>
              </w:rPr>
            </w:pPr>
            <w:r w:rsidRPr="00F32E48">
              <w:t>--</w:t>
            </w:r>
          </w:p>
        </w:tc>
        <w:tc>
          <w:tcPr>
            <w:tcW w:w="833" w:type="pct"/>
          </w:tcPr>
          <w:p w14:paraId="7D5A2E4F" w14:textId="77777777" w:rsidR="000B6425" w:rsidRPr="00F32E48" w:rsidRDefault="000B6425" w:rsidP="000B6425">
            <w:pPr>
              <w:pStyle w:val="TableText"/>
              <w:jc w:val="right"/>
              <w:rPr>
                <w:color w:val="000000" w:themeColor="text1"/>
              </w:rPr>
            </w:pPr>
            <w:r w:rsidRPr="00F32E48">
              <w:t>--</w:t>
            </w:r>
          </w:p>
        </w:tc>
        <w:tc>
          <w:tcPr>
            <w:tcW w:w="459" w:type="pct"/>
          </w:tcPr>
          <w:p w14:paraId="07AF92E6" w14:textId="77777777" w:rsidR="000B6425" w:rsidRPr="00F32E48" w:rsidRDefault="000B6425" w:rsidP="000B6425">
            <w:pPr>
              <w:pStyle w:val="TableText"/>
              <w:jc w:val="right"/>
              <w:rPr>
                <w:color w:val="000000" w:themeColor="text1"/>
              </w:rPr>
            </w:pPr>
            <w:r w:rsidRPr="00F32E48">
              <w:t>a</w:t>
            </w:r>
          </w:p>
        </w:tc>
        <w:tc>
          <w:tcPr>
            <w:tcW w:w="614" w:type="pct"/>
          </w:tcPr>
          <w:p w14:paraId="75A34151" w14:textId="77777777" w:rsidR="000B6425" w:rsidRPr="00F32E48" w:rsidRDefault="000B6425" w:rsidP="000B6425">
            <w:pPr>
              <w:pStyle w:val="TableText"/>
              <w:jc w:val="right"/>
              <w:rPr>
                <w:color w:val="000000" w:themeColor="text1"/>
              </w:rPr>
            </w:pPr>
            <w:r w:rsidRPr="00F32E48">
              <w:t>--</w:t>
            </w:r>
          </w:p>
        </w:tc>
        <w:tc>
          <w:tcPr>
            <w:tcW w:w="805" w:type="pct"/>
          </w:tcPr>
          <w:p w14:paraId="130DB05F" w14:textId="77777777" w:rsidR="000B6425" w:rsidRPr="00F32E48" w:rsidRDefault="000B6425" w:rsidP="000B6425">
            <w:pPr>
              <w:pStyle w:val="TableText"/>
              <w:jc w:val="right"/>
              <w:rPr>
                <w:color w:val="000000" w:themeColor="text1"/>
              </w:rPr>
            </w:pPr>
            <w:r w:rsidRPr="00F32E48">
              <w:t>--</w:t>
            </w:r>
          </w:p>
        </w:tc>
      </w:tr>
    </w:tbl>
    <w:p w14:paraId="564CA5C0" w14:textId="77777777" w:rsidR="00497906" w:rsidRPr="00263670" w:rsidRDefault="00497906" w:rsidP="00263670">
      <w:pPr>
        <w:pStyle w:val="TableNotes"/>
      </w:pPr>
      <w:r w:rsidRPr="00263670">
        <w:t>a. Cell size too small to be reported.</w:t>
      </w:r>
    </w:p>
    <w:p w14:paraId="557F9E86" w14:textId="049B0A17" w:rsidR="00497906" w:rsidRPr="00263670" w:rsidRDefault="00497906" w:rsidP="00263670">
      <w:pPr>
        <w:pStyle w:val="TableNotes"/>
      </w:pPr>
      <w:r w:rsidRPr="00263670">
        <w:t>Note: Denominator</w:t>
      </w:r>
      <w:r w:rsidR="00985CF1">
        <w:t xml:space="preserve"> – </w:t>
      </w:r>
      <w:r w:rsidRPr="00263670">
        <w:t xml:space="preserve">Transitioned ADF cohort. </w:t>
      </w:r>
    </w:p>
    <w:p w14:paraId="1BF16A7A" w14:textId="77777777" w:rsidR="00497906" w:rsidRPr="00F32E48" w:rsidRDefault="00497906" w:rsidP="000B6425">
      <w:pPr>
        <w:pStyle w:val="Heading2"/>
      </w:pPr>
      <w:bookmarkStart w:id="1027" w:name="_Toc492041291"/>
      <w:bookmarkStart w:id="1028" w:name="_Toc385140090"/>
      <w:bookmarkStart w:id="1029" w:name="_Toc385236527"/>
      <w:bookmarkStart w:id="1030" w:name="_Toc385236737"/>
      <w:bookmarkStart w:id="1031" w:name="_Toc385237541"/>
      <w:bookmarkStart w:id="1032" w:name="_Toc519593791"/>
      <w:bookmarkStart w:id="1033" w:name="_Toc525054250"/>
      <w:r w:rsidRPr="00F32E48">
        <w:t xml:space="preserve">Types of service-related </w:t>
      </w:r>
      <w:bookmarkEnd w:id="1027"/>
      <w:r w:rsidRPr="00F32E48">
        <w:t>injury</w:t>
      </w:r>
      <w:bookmarkEnd w:id="1028"/>
      <w:bookmarkEnd w:id="1029"/>
      <w:bookmarkEnd w:id="1030"/>
      <w:bookmarkEnd w:id="1031"/>
      <w:bookmarkEnd w:id="1032"/>
      <w:bookmarkEnd w:id="1033"/>
    </w:p>
    <w:p w14:paraId="178E7E19" w14:textId="77777777" w:rsidR="00497906" w:rsidRPr="00F32E48" w:rsidRDefault="00497906" w:rsidP="000B6425">
      <w:pPr>
        <w:pStyle w:val="Heading3"/>
      </w:pPr>
      <w:bookmarkStart w:id="1034" w:name="_Toc492041292"/>
      <w:bookmarkStart w:id="1035" w:name="_Toc385140091"/>
      <w:bookmarkStart w:id="1036" w:name="_Toc385236528"/>
      <w:bookmarkStart w:id="1037" w:name="_Toc385236738"/>
      <w:bookmarkStart w:id="1038" w:name="_Toc385237542"/>
      <w:bookmarkStart w:id="1039" w:name="_Toc519593792"/>
      <w:bookmarkStart w:id="1040" w:name="_Toc525054251"/>
      <w:r w:rsidRPr="00F32E48">
        <w:t>Type of service-related injury sustained during military career in Transitioned ADF compared with 2015 Regular ADF</w:t>
      </w:r>
      <w:bookmarkEnd w:id="1034"/>
      <w:bookmarkEnd w:id="1035"/>
      <w:bookmarkEnd w:id="1036"/>
      <w:bookmarkEnd w:id="1037"/>
      <w:bookmarkEnd w:id="1038"/>
      <w:bookmarkEnd w:id="1039"/>
      <w:bookmarkEnd w:id="1040"/>
    </w:p>
    <w:p w14:paraId="50884C43" w14:textId="77777777" w:rsidR="00497906" w:rsidRPr="00F32E48" w:rsidRDefault="00497906" w:rsidP="000B6425">
      <w:r w:rsidRPr="00F32E48">
        <w:t xml:space="preserve">Table 7.5 and Figure 7.3 show the types of service-related injury sustained during their military career requiring time off work among Transitioned ADF members compared with the 2015 Regular ADF and the proportions that occurred on deployment and in training. </w:t>
      </w:r>
    </w:p>
    <w:p w14:paraId="17E2959C" w14:textId="77777777" w:rsidR="00497906" w:rsidRPr="00F32E48" w:rsidRDefault="00497906" w:rsidP="000B6425">
      <w:pPr>
        <w:pStyle w:val="Heading4"/>
      </w:pPr>
      <w:r w:rsidRPr="00F32E48">
        <w:t>Any service-related injury</w:t>
      </w:r>
    </w:p>
    <w:p w14:paraId="6A925165" w14:textId="77777777" w:rsidR="00497906" w:rsidRPr="00F32E48" w:rsidRDefault="00497906" w:rsidP="000B6425">
      <w:pPr>
        <w:rPr>
          <w:lang w:eastAsia="en-AU"/>
        </w:rPr>
      </w:pPr>
      <w:r w:rsidRPr="00F32E48">
        <w:rPr>
          <w:lang w:eastAsia="en-AU"/>
        </w:rPr>
        <w:t>Transitioned ADF were significantly</w:t>
      </w:r>
      <w:r w:rsidRPr="00F32E48" w:rsidDel="00141DC6">
        <w:rPr>
          <w:lang w:eastAsia="en-AU"/>
        </w:rPr>
        <w:t xml:space="preserve"> </w:t>
      </w:r>
      <w:r w:rsidRPr="00F32E48">
        <w:rPr>
          <w:lang w:eastAsia="en-AU"/>
        </w:rPr>
        <w:t>more likely to have reported any service-related injury compared with the 2015 Regular ADF, although the association was weak (74.2% vs 67.7%; OR 1.4, 95% CI 1.0, 1.8).</w:t>
      </w:r>
    </w:p>
    <w:p w14:paraId="0A4973B9" w14:textId="77777777" w:rsidR="00497906" w:rsidRPr="00F32E48" w:rsidRDefault="00497906" w:rsidP="000B6425">
      <w:pPr>
        <w:pStyle w:val="Heading4"/>
      </w:pPr>
      <w:r w:rsidRPr="00F32E48">
        <w:t>Fracture/broken bone</w:t>
      </w:r>
    </w:p>
    <w:p w14:paraId="3EE9467D" w14:textId="77777777" w:rsidR="00497906" w:rsidRPr="00F32E48" w:rsidRDefault="00497906" w:rsidP="000B6425">
      <w:r w:rsidRPr="00F32E48">
        <w:t xml:space="preserve">Overall, there were no significant differences between Transitioned ADF and 2015 Regular ADF in sustaining any type of fracture. Both groups reported more fractures during training (Transitioned ADF, 45.1%; 2015 Regular ADF, 42.7%) than while on deployment (Transitioned ADF, 12.6%; 2015 Regular ADF, 11.4%). </w:t>
      </w:r>
    </w:p>
    <w:p w14:paraId="164211CA" w14:textId="77777777" w:rsidR="00497906" w:rsidRPr="00F32E48" w:rsidRDefault="00497906" w:rsidP="000B6425">
      <w:pPr>
        <w:pStyle w:val="Heading4"/>
      </w:pPr>
      <w:r w:rsidRPr="00F32E48">
        <w:t>Musculoskeletal injury</w:t>
      </w:r>
    </w:p>
    <w:p w14:paraId="7FB126D4" w14:textId="4030A70E" w:rsidR="00497906" w:rsidRPr="00F32E48" w:rsidRDefault="00497906" w:rsidP="000B6425">
      <w:r w:rsidRPr="00F32E48">
        <w:t>Transitioned ADF were more likely to experience a musculoskeletal injury of the foot (21.8%), pelvis (4.7%) and spine (44.5%) compared with the 2015 Regular ADF (foot</w:t>
      </w:r>
      <w:r w:rsidR="00EE2697">
        <w:t>,</w:t>
      </w:r>
      <w:r w:rsidRPr="00F32E48">
        <w:t xml:space="preserve"> 17.3%</w:t>
      </w:r>
      <w:r w:rsidR="00EE2697">
        <w:t>;</w:t>
      </w:r>
      <w:r w:rsidRPr="00F32E48">
        <w:t xml:space="preserve"> pelvis</w:t>
      </w:r>
      <w:r w:rsidR="00EE2697">
        <w:t>,</w:t>
      </w:r>
      <w:r w:rsidRPr="00F32E48">
        <w:t xml:space="preserve"> 2.9%</w:t>
      </w:r>
      <w:r w:rsidR="00EE2697">
        <w:t>;</w:t>
      </w:r>
      <w:r w:rsidRPr="00F32E48">
        <w:t xml:space="preserve"> spine</w:t>
      </w:r>
      <w:r w:rsidR="00EE2697">
        <w:t>,</w:t>
      </w:r>
      <w:r w:rsidRPr="00F32E48">
        <w:t xml:space="preserve"> 36.8%). Regression analyses revealed, however, that, overall, there were no differences between Transitioned ADF and 2015 Regular ADF in the rates of any type of musculoskeletal injury. Again, both groups reported sustaining more musculoskeletal injuries during training (Transitioned ADF</w:t>
      </w:r>
      <w:r w:rsidR="00EE2697">
        <w:t>,</w:t>
      </w:r>
      <w:r w:rsidRPr="00F32E48">
        <w:t xml:space="preserve"> 59.5%; 2015 Regular ADF, 55.6%) than while on deployment (Transitioned ADF, 27.8%</w:t>
      </w:r>
      <w:r w:rsidR="00EE2697">
        <w:t>;</w:t>
      </w:r>
      <w:r w:rsidRPr="00F32E48">
        <w:t xml:space="preserve"> 2015 Regular ADF, 26.5%). </w:t>
      </w:r>
    </w:p>
    <w:p w14:paraId="4A2B98EA" w14:textId="77777777" w:rsidR="00497906" w:rsidRPr="00F32E48" w:rsidRDefault="00497906" w:rsidP="000B6425">
      <w:pPr>
        <w:pStyle w:val="Heading4"/>
      </w:pPr>
      <w:r w:rsidRPr="00F32E48">
        <w:t>Heat stress, exhaustion, dehydration</w:t>
      </w:r>
    </w:p>
    <w:p w14:paraId="05961344" w14:textId="77777777" w:rsidR="00497906" w:rsidRPr="00F32E48" w:rsidRDefault="00497906" w:rsidP="000B6425">
      <w:r w:rsidRPr="00F32E48">
        <w:t>Transitioned ADF were significantly</w:t>
      </w:r>
      <w:r w:rsidRPr="00F32E48" w:rsidDel="00141DC6">
        <w:t xml:space="preserve"> </w:t>
      </w:r>
      <w:r w:rsidRPr="00F32E48">
        <w:t xml:space="preserve">more likely to have reported heat stress, exhaustion or dehydration compared with the 2015 Regular ADF (12.1% vs 6.1%; OR 2.2, 95% CI 1.5, 3.1); this was a moderate association. Once again, both groups were more likely to experience this type of injury during training (Transitioned ADF, 60.6%; 2015 Regular ADF, 65.9%) than while on deployment (Transitioned ADF, 29.4%; 2015 Regular ADF, 31.7%). </w:t>
      </w:r>
    </w:p>
    <w:p w14:paraId="696DCB67" w14:textId="77777777" w:rsidR="00497906" w:rsidRDefault="00497906" w:rsidP="003729F6">
      <w:pPr>
        <w:pStyle w:val="TableName"/>
      </w:pPr>
      <w:bookmarkStart w:id="1041" w:name="_Ref514055678"/>
      <w:bookmarkStart w:id="1042" w:name="_Toc508978892"/>
      <w:bookmarkStart w:id="1043" w:name="_Toc385236087"/>
      <w:bookmarkStart w:id="1044" w:name="_Toc385236937"/>
      <w:bookmarkStart w:id="1045" w:name="_Toc387916832"/>
      <w:bookmarkStart w:id="1046" w:name="_Toc519593855"/>
      <w:bookmarkStart w:id="1047" w:name="_Toc525054411"/>
      <w:r w:rsidRPr="00F32E48">
        <w:t>Table 7.5</w:t>
      </w:r>
      <w:bookmarkEnd w:id="1041"/>
      <w:r w:rsidRPr="00F32E48">
        <w:tab/>
        <w:t>Estimated proportions of service-related injury types sustained during military career in Transitioned ADF and 2015 Regular ADF</w:t>
      </w:r>
      <w:bookmarkEnd w:id="1042"/>
      <w:bookmarkEnd w:id="1043"/>
      <w:bookmarkEnd w:id="1044"/>
      <w:bookmarkEnd w:id="1045"/>
      <w:bookmarkEnd w:id="1046"/>
      <w:bookmarkEnd w:id="1047"/>
    </w:p>
    <w:tbl>
      <w:tblPr>
        <w:tblStyle w:val="TWRPTable"/>
        <w:tblW w:w="5000" w:type="pct"/>
        <w:tblLayout w:type="fixed"/>
        <w:tblLook w:val="04A0" w:firstRow="1" w:lastRow="0" w:firstColumn="1" w:lastColumn="0" w:noHBand="0" w:noVBand="1"/>
        <w:tblDescription w:val="Table 7.5 Estimated proportions of service-related injury types sustained during military career in Transitioned ADF and 2015 Regular ADF"/>
      </w:tblPr>
      <w:tblGrid>
        <w:gridCol w:w="1818"/>
        <w:gridCol w:w="630"/>
        <w:gridCol w:w="900"/>
        <w:gridCol w:w="1219"/>
        <w:gridCol w:w="672"/>
        <w:gridCol w:w="898"/>
        <w:gridCol w:w="1178"/>
      </w:tblGrid>
      <w:tr w:rsidR="000B6425" w:rsidRPr="00F32E48" w14:paraId="4059376F"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42114FF" w14:textId="77777777" w:rsidR="000B6425" w:rsidRPr="00F32E48" w:rsidRDefault="000B6425" w:rsidP="003729F6">
            <w:pPr>
              <w:pStyle w:val="TableText"/>
            </w:pPr>
            <w:r w:rsidRPr="00F32E48">
              <w:t>Injury type</w:t>
            </w:r>
          </w:p>
        </w:tc>
        <w:tc>
          <w:tcPr>
            <w:tcW w:w="1879" w:type="pct"/>
            <w:gridSpan w:val="3"/>
          </w:tcPr>
          <w:p w14:paraId="742F47A9" w14:textId="77777777" w:rsidR="000B6425" w:rsidRPr="00F32E48" w:rsidRDefault="000B6425" w:rsidP="000B6425">
            <w:pPr>
              <w:pStyle w:val="TableText"/>
              <w:jc w:val="center"/>
            </w:pPr>
            <w:r w:rsidRPr="00F32E48">
              <w:t>Transitioned ADF</w:t>
            </w:r>
            <w:r w:rsidRPr="00F32E48">
              <w:br/>
              <w:t>(n = 24,932)</w:t>
            </w:r>
          </w:p>
        </w:tc>
        <w:tc>
          <w:tcPr>
            <w:tcW w:w="1878" w:type="pct"/>
            <w:gridSpan w:val="3"/>
          </w:tcPr>
          <w:p w14:paraId="54DD141B" w14:textId="77777777" w:rsidR="000B6425" w:rsidRPr="00F32E48" w:rsidRDefault="000B6425" w:rsidP="000B6425">
            <w:pPr>
              <w:pStyle w:val="TableText"/>
              <w:jc w:val="center"/>
            </w:pPr>
            <w:r w:rsidRPr="00F32E48">
              <w:t>2015 Regular ADF</w:t>
            </w:r>
            <w:r w:rsidRPr="00F32E48">
              <w:br/>
              <w:t>(n = 52,500)</w:t>
            </w:r>
          </w:p>
        </w:tc>
      </w:tr>
      <w:tr w:rsidR="000B6425" w:rsidRPr="00F32E48" w14:paraId="38BD30A0"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9B07F2E" w14:textId="77777777" w:rsidR="000B6425" w:rsidRPr="00F32E48" w:rsidRDefault="000B6425" w:rsidP="003729F6">
            <w:pPr>
              <w:pStyle w:val="TableText"/>
            </w:pPr>
          </w:p>
        </w:tc>
        <w:tc>
          <w:tcPr>
            <w:tcW w:w="431" w:type="pct"/>
          </w:tcPr>
          <w:p w14:paraId="430BEA18" w14:textId="77777777" w:rsidR="000B6425" w:rsidRPr="00F32E48" w:rsidRDefault="000B6425" w:rsidP="003729F6">
            <w:pPr>
              <w:pStyle w:val="TableText"/>
              <w:jc w:val="right"/>
            </w:pPr>
            <w:r w:rsidRPr="00F32E48">
              <w:rPr>
                <w:bCs/>
              </w:rPr>
              <w:t>n</w:t>
            </w:r>
          </w:p>
        </w:tc>
        <w:tc>
          <w:tcPr>
            <w:tcW w:w="615" w:type="pct"/>
          </w:tcPr>
          <w:p w14:paraId="3B206127" w14:textId="77777777" w:rsidR="000B6425" w:rsidRPr="00F32E48" w:rsidRDefault="000B6425" w:rsidP="003729F6">
            <w:pPr>
              <w:pStyle w:val="TableText"/>
              <w:jc w:val="right"/>
            </w:pPr>
            <w:r w:rsidRPr="00F32E48">
              <w:rPr>
                <w:bCs/>
              </w:rPr>
              <w:t>Weighted n</w:t>
            </w:r>
          </w:p>
        </w:tc>
        <w:tc>
          <w:tcPr>
            <w:tcW w:w="833" w:type="pct"/>
          </w:tcPr>
          <w:p w14:paraId="643BE51D" w14:textId="77777777" w:rsidR="000B6425" w:rsidRPr="00F32E48" w:rsidRDefault="000B6425" w:rsidP="003729F6">
            <w:pPr>
              <w:pStyle w:val="TableText"/>
              <w:jc w:val="right"/>
            </w:pPr>
            <w:r w:rsidRPr="00F32E48">
              <w:rPr>
                <w:bCs/>
              </w:rPr>
              <w:t>% (95% CI)</w:t>
            </w:r>
          </w:p>
        </w:tc>
        <w:tc>
          <w:tcPr>
            <w:tcW w:w="459" w:type="pct"/>
          </w:tcPr>
          <w:p w14:paraId="68D18278" w14:textId="77777777" w:rsidR="000B6425" w:rsidRPr="00F32E48" w:rsidRDefault="000B6425" w:rsidP="003729F6">
            <w:pPr>
              <w:pStyle w:val="TableText"/>
              <w:jc w:val="right"/>
            </w:pPr>
            <w:r w:rsidRPr="00F32E48">
              <w:rPr>
                <w:bCs/>
              </w:rPr>
              <w:t>n</w:t>
            </w:r>
          </w:p>
        </w:tc>
        <w:tc>
          <w:tcPr>
            <w:tcW w:w="614" w:type="pct"/>
          </w:tcPr>
          <w:p w14:paraId="488715E0" w14:textId="77777777" w:rsidR="000B6425" w:rsidRPr="00F32E48" w:rsidRDefault="000B6425" w:rsidP="003729F6">
            <w:pPr>
              <w:pStyle w:val="TableText"/>
              <w:jc w:val="right"/>
            </w:pPr>
            <w:r w:rsidRPr="00F32E48">
              <w:rPr>
                <w:bCs/>
              </w:rPr>
              <w:t>Weighted n</w:t>
            </w:r>
          </w:p>
        </w:tc>
        <w:tc>
          <w:tcPr>
            <w:tcW w:w="805" w:type="pct"/>
          </w:tcPr>
          <w:p w14:paraId="015F1BE1" w14:textId="77777777" w:rsidR="000B6425" w:rsidRPr="00F32E48" w:rsidRDefault="000B6425" w:rsidP="003729F6">
            <w:pPr>
              <w:pStyle w:val="TableText"/>
              <w:jc w:val="right"/>
            </w:pPr>
            <w:r w:rsidRPr="00F32E48">
              <w:rPr>
                <w:bCs/>
              </w:rPr>
              <w:t>% (95% CI)</w:t>
            </w:r>
          </w:p>
        </w:tc>
      </w:tr>
      <w:tr w:rsidR="000B6425" w:rsidRPr="00F32E48" w14:paraId="13DE91E5"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CFF3235" w14:textId="77777777" w:rsidR="000B6425" w:rsidRPr="00F32E48" w:rsidRDefault="000B6425" w:rsidP="00BE3F29">
            <w:pPr>
              <w:pStyle w:val="TableText"/>
            </w:pPr>
            <w:r w:rsidRPr="00F32E48">
              <w:t>Any injury</w:t>
            </w:r>
            <w:r w:rsidRPr="00F32E48">
              <w:rPr>
                <w:vertAlign w:val="superscript"/>
              </w:rPr>
              <w:t xml:space="preserve"> a</w:t>
            </w:r>
          </w:p>
        </w:tc>
        <w:tc>
          <w:tcPr>
            <w:tcW w:w="431" w:type="pct"/>
            <w:tcBorders>
              <w:bottom w:val="single" w:sz="4" w:space="0" w:color="000000"/>
            </w:tcBorders>
          </w:tcPr>
          <w:p w14:paraId="7535F683" w14:textId="77777777" w:rsidR="000B6425" w:rsidRPr="00F32E48" w:rsidRDefault="000B6425" w:rsidP="000B6425">
            <w:pPr>
              <w:pStyle w:val="TableText"/>
              <w:jc w:val="right"/>
            </w:pPr>
            <w:r w:rsidRPr="00F32E48">
              <w:t>2737</w:t>
            </w:r>
          </w:p>
        </w:tc>
        <w:tc>
          <w:tcPr>
            <w:tcW w:w="615" w:type="pct"/>
            <w:tcBorders>
              <w:bottom w:val="single" w:sz="4" w:space="0" w:color="000000"/>
            </w:tcBorders>
          </w:tcPr>
          <w:p w14:paraId="323F08EF" w14:textId="77777777" w:rsidR="000B6425" w:rsidRPr="00F32E48" w:rsidRDefault="000B6425" w:rsidP="000B6425">
            <w:pPr>
              <w:pStyle w:val="TableText"/>
              <w:jc w:val="right"/>
            </w:pPr>
            <w:r w:rsidRPr="00F32E48">
              <w:t>18,498</w:t>
            </w:r>
          </w:p>
        </w:tc>
        <w:tc>
          <w:tcPr>
            <w:tcW w:w="833" w:type="pct"/>
            <w:tcBorders>
              <w:bottom w:val="single" w:sz="4" w:space="0" w:color="000000"/>
            </w:tcBorders>
          </w:tcPr>
          <w:p w14:paraId="374690B7" w14:textId="77777777" w:rsidR="000B6425" w:rsidRPr="00F32E48" w:rsidRDefault="000B6425" w:rsidP="000B6425">
            <w:pPr>
              <w:pStyle w:val="TableText"/>
              <w:jc w:val="right"/>
            </w:pPr>
            <w:r w:rsidRPr="00F32E48">
              <w:t>74.2 (72.2, 76.1)</w:t>
            </w:r>
          </w:p>
        </w:tc>
        <w:tc>
          <w:tcPr>
            <w:tcW w:w="459" w:type="pct"/>
            <w:tcBorders>
              <w:bottom w:val="single" w:sz="4" w:space="0" w:color="000000"/>
            </w:tcBorders>
          </w:tcPr>
          <w:p w14:paraId="292A98CB" w14:textId="77777777" w:rsidR="000B6425" w:rsidRPr="00F32E48" w:rsidRDefault="000B6425" w:rsidP="000B6425">
            <w:pPr>
              <w:pStyle w:val="TableText"/>
              <w:jc w:val="right"/>
            </w:pPr>
            <w:r w:rsidRPr="00F32E48">
              <w:t>5398</w:t>
            </w:r>
          </w:p>
        </w:tc>
        <w:tc>
          <w:tcPr>
            <w:tcW w:w="614" w:type="pct"/>
            <w:tcBorders>
              <w:bottom w:val="single" w:sz="4" w:space="0" w:color="000000"/>
            </w:tcBorders>
          </w:tcPr>
          <w:p w14:paraId="62347531" w14:textId="77777777" w:rsidR="000B6425" w:rsidRPr="00F32E48" w:rsidRDefault="000B6425" w:rsidP="000B6425">
            <w:pPr>
              <w:pStyle w:val="TableText"/>
              <w:jc w:val="right"/>
            </w:pPr>
            <w:r w:rsidRPr="00F32E48">
              <w:t>35,559</w:t>
            </w:r>
          </w:p>
        </w:tc>
        <w:tc>
          <w:tcPr>
            <w:tcW w:w="805" w:type="pct"/>
            <w:tcBorders>
              <w:bottom w:val="single" w:sz="4" w:space="0" w:color="000000"/>
            </w:tcBorders>
          </w:tcPr>
          <w:p w14:paraId="1180C3A7" w14:textId="77777777" w:rsidR="000B6425" w:rsidRPr="00F32E48" w:rsidRDefault="000B6425" w:rsidP="000B6425">
            <w:pPr>
              <w:pStyle w:val="TableText"/>
              <w:jc w:val="right"/>
            </w:pPr>
            <w:r w:rsidRPr="00F32E48">
              <w:t>67.7 (63.6, 71.6)</w:t>
            </w:r>
          </w:p>
        </w:tc>
      </w:tr>
      <w:tr w:rsidR="000B6425" w:rsidRPr="00F32E48" w14:paraId="1BF93EAD" w14:textId="77777777" w:rsidTr="000B6425">
        <w:trPr>
          <w:cantSplit/>
        </w:trPr>
        <w:tc>
          <w:tcPr>
            <w:tcW w:w="1243" w:type="pct"/>
            <w:tcBorders>
              <w:top w:val="single" w:sz="4" w:space="0" w:color="000000"/>
              <w:bottom w:val="nil"/>
            </w:tcBorders>
            <w:vAlign w:val="center"/>
          </w:tcPr>
          <w:p w14:paraId="5C8FC8D2" w14:textId="77777777" w:rsidR="000B6425" w:rsidRPr="00F32E48" w:rsidRDefault="000B6425" w:rsidP="00BE3F29">
            <w:pPr>
              <w:pStyle w:val="TableText"/>
            </w:pPr>
            <w:r w:rsidRPr="00F32E48">
              <w:t>Fracture/broken bone</w:t>
            </w:r>
          </w:p>
        </w:tc>
        <w:tc>
          <w:tcPr>
            <w:tcW w:w="431" w:type="pct"/>
            <w:tcBorders>
              <w:top w:val="single" w:sz="4" w:space="0" w:color="000000"/>
              <w:bottom w:val="nil"/>
            </w:tcBorders>
          </w:tcPr>
          <w:p w14:paraId="1317F6D6" w14:textId="77777777" w:rsidR="000B6425" w:rsidRPr="00F32E48" w:rsidRDefault="000B6425" w:rsidP="000B6425">
            <w:pPr>
              <w:pStyle w:val="TableText"/>
              <w:jc w:val="right"/>
            </w:pPr>
            <w:r w:rsidRPr="00F32E48">
              <w:t>1183</w:t>
            </w:r>
          </w:p>
        </w:tc>
        <w:tc>
          <w:tcPr>
            <w:tcW w:w="615" w:type="pct"/>
            <w:tcBorders>
              <w:top w:val="single" w:sz="4" w:space="0" w:color="000000"/>
              <w:bottom w:val="nil"/>
            </w:tcBorders>
          </w:tcPr>
          <w:p w14:paraId="19651B5A" w14:textId="77777777" w:rsidR="000B6425" w:rsidRPr="00F32E48" w:rsidRDefault="000B6425" w:rsidP="000B6425">
            <w:pPr>
              <w:pStyle w:val="TableText"/>
              <w:jc w:val="right"/>
            </w:pPr>
            <w:r w:rsidRPr="00F32E48">
              <w:t>7475</w:t>
            </w:r>
          </w:p>
        </w:tc>
        <w:tc>
          <w:tcPr>
            <w:tcW w:w="833" w:type="pct"/>
            <w:tcBorders>
              <w:top w:val="single" w:sz="4" w:space="0" w:color="000000"/>
              <w:bottom w:val="nil"/>
            </w:tcBorders>
          </w:tcPr>
          <w:p w14:paraId="56D71A98" w14:textId="77777777" w:rsidR="000B6425" w:rsidRPr="00F32E48" w:rsidRDefault="000B6425" w:rsidP="000B6425">
            <w:pPr>
              <w:pStyle w:val="TableText"/>
              <w:jc w:val="right"/>
            </w:pPr>
            <w:r w:rsidRPr="00F32E48">
              <w:t>30.0 (28.2, 31.9)</w:t>
            </w:r>
          </w:p>
        </w:tc>
        <w:tc>
          <w:tcPr>
            <w:tcW w:w="459" w:type="pct"/>
            <w:tcBorders>
              <w:top w:val="single" w:sz="4" w:space="0" w:color="000000"/>
              <w:bottom w:val="nil"/>
            </w:tcBorders>
          </w:tcPr>
          <w:p w14:paraId="15241D53" w14:textId="77777777" w:rsidR="000B6425" w:rsidRPr="00F32E48" w:rsidRDefault="000B6425" w:rsidP="000B6425">
            <w:pPr>
              <w:pStyle w:val="TableText"/>
              <w:jc w:val="right"/>
            </w:pPr>
            <w:r w:rsidRPr="00F32E48">
              <w:t>2305</w:t>
            </w:r>
          </w:p>
        </w:tc>
        <w:tc>
          <w:tcPr>
            <w:tcW w:w="614" w:type="pct"/>
            <w:tcBorders>
              <w:top w:val="single" w:sz="4" w:space="0" w:color="000000"/>
              <w:bottom w:val="nil"/>
            </w:tcBorders>
          </w:tcPr>
          <w:p w14:paraId="2585C668" w14:textId="77777777" w:rsidR="000B6425" w:rsidRPr="00F32E48" w:rsidRDefault="000B6425" w:rsidP="000B6425">
            <w:pPr>
              <w:pStyle w:val="TableText"/>
              <w:jc w:val="right"/>
            </w:pPr>
            <w:r w:rsidRPr="00F32E48">
              <w:t>14,644</w:t>
            </w:r>
          </w:p>
        </w:tc>
        <w:tc>
          <w:tcPr>
            <w:tcW w:w="805" w:type="pct"/>
            <w:tcBorders>
              <w:top w:val="single" w:sz="4" w:space="0" w:color="000000"/>
              <w:bottom w:val="nil"/>
            </w:tcBorders>
          </w:tcPr>
          <w:p w14:paraId="181941AD" w14:textId="77777777" w:rsidR="000B6425" w:rsidRPr="00F32E48" w:rsidRDefault="000B6425" w:rsidP="000B6425">
            <w:pPr>
              <w:pStyle w:val="TableText"/>
              <w:jc w:val="right"/>
            </w:pPr>
            <w:r w:rsidRPr="00F32E48">
              <w:t>27.9 (24.4, 31.7)</w:t>
            </w:r>
          </w:p>
        </w:tc>
      </w:tr>
      <w:tr w:rsidR="000B6425" w:rsidRPr="00F32E48" w14:paraId="742D34B8"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43E6287F" w14:textId="77777777" w:rsidR="000B6425" w:rsidRPr="00F32E48" w:rsidRDefault="000B6425" w:rsidP="00BE3F29">
            <w:pPr>
              <w:pStyle w:val="TableText"/>
            </w:pPr>
            <w:r w:rsidRPr="00F32E48">
              <w:t>Ankle</w:t>
            </w:r>
          </w:p>
        </w:tc>
        <w:tc>
          <w:tcPr>
            <w:tcW w:w="431" w:type="pct"/>
            <w:tcBorders>
              <w:top w:val="nil"/>
            </w:tcBorders>
          </w:tcPr>
          <w:p w14:paraId="6FAC6C12" w14:textId="77777777" w:rsidR="000B6425" w:rsidRPr="00F32E48" w:rsidRDefault="000B6425" w:rsidP="000B6425">
            <w:pPr>
              <w:pStyle w:val="TableText"/>
              <w:jc w:val="right"/>
            </w:pPr>
            <w:r w:rsidRPr="00F32E48">
              <w:t>294</w:t>
            </w:r>
          </w:p>
        </w:tc>
        <w:tc>
          <w:tcPr>
            <w:tcW w:w="615" w:type="pct"/>
            <w:tcBorders>
              <w:top w:val="nil"/>
            </w:tcBorders>
          </w:tcPr>
          <w:p w14:paraId="44BAE9DF" w14:textId="77777777" w:rsidR="000B6425" w:rsidRPr="00F32E48" w:rsidRDefault="000B6425" w:rsidP="000B6425">
            <w:pPr>
              <w:pStyle w:val="TableText"/>
              <w:jc w:val="right"/>
            </w:pPr>
            <w:r w:rsidRPr="00F32E48">
              <w:t>1744</w:t>
            </w:r>
          </w:p>
        </w:tc>
        <w:tc>
          <w:tcPr>
            <w:tcW w:w="833" w:type="pct"/>
            <w:tcBorders>
              <w:top w:val="nil"/>
            </w:tcBorders>
          </w:tcPr>
          <w:p w14:paraId="51AAE940" w14:textId="77777777" w:rsidR="000B6425" w:rsidRPr="00F32E48" w:rsidRDefault="000B6425" w:rsidP="000B6425">
            <w:pPr>
              <w:pStyle w:val="TableText"/>
              <w:jc w:val="right"/>
            </w:pPr>
            <w:r w:rsidRPr="00F32E48">
              <w:t>23.3 (20.5, 26.4)</w:t>
            </w:r>
          </w:p>
        </w:tc>
        <w:tc>
          <w:tcPr>
            <w:tcW w:w="459" w:type="pct"/>
            <w:tcBorders>
              <w:top w:val="nil"/>
            </w:tcBorders>
          </w:tcPr>
          <w:p w14:paraId="24C322E7" w14:textId="77777777" w:rsidR="000B6425" w:rsidRPr="00F32E48" w:rsidRDefault="000B6425" w:rsidP="000B6425">
            <w:pPr>
              <w:pStyle w:val="TableText"/>
              <w:jc w:val="right"/>
            </w:pPr>
            <w:r w:rsidRPr="00F32E48">
              <w:t>554</w:t>
            </w:r>
          </w:p>
        </w:tc>
        <w:tc>
          <w:tcPr>
            <w:tcW w:w="614" w:type="pct"/>
            <w:tcBorders>
              <w:top w:val="nil"/>
            </w:tcBorders>
          </w:tcPr>
          <w:p w14:paraId="6D1ECBE9" w14:textId="77777777" w:rsidR="000B6425" w:rsidRPr="00F32E48" w:rsidRDefault="000B6425" w:rsidP="000B6425">
            <w:pPr>
              <w:pStyle w:val="TableText"/>
              <w:jc w:val="right"/>
            </w:pPr>
            <w:r w:rsidRPr="00F32E48">
              <w:t>3257</w:t>
            </w:r>
          </w:p>
        </w:tc>
        <w:tc>
          <w:tcPr>
            <w:tcW w:w="805" w:type="pct"/>
            <w:tcBorders>
              <w:top w:val="nil"/>
            </w:tcBorders>
          </w:tcPr>
          <w:p w14:paraId="51819B3C" w14:textId="77777777" w:rsidR="000B6425" w:rsidRPr="00F32E48" w:rsidRDefault="000B6425" w:rsidP="000B6425">
            <w:pPr>
              <w:pStyle w:val="TableText"/>
              <w:jc w:val="right"/>
            </w:pPr>
            <w:r w:rsidRPr="00F32E48">
              <w:t>22.2 (17.8, 27.5)</w:t>
            </w:r>
          </w:p>
        </w:tc>
      </w:tr>
      <w:tr w:rsidR="000B6425" w:rsidRPr="00F32E48" w14:paraId="1D19BB1C" w14:textId="77777777" w:rsidTr="003729F6">
        <w:trPr>
          <w:cantSplit/>
        </w:trPr>
        <w:tc>
          <w:tcPr>
            <w:tcW w:w="1243" w:type="pct"/>
            <w:vAlign w:val="center"/>
          </w:tcPr>
          <w:p w14:paraId="054C7494" w14:textId="77777777" w:rsidR="000B6425" w:rsidRPr="00F32E48" w:rsidRDefault="000B6425" w:rsidP="00BE3F29">
            <w:pPr>
              <w:pStyle w:val="TableText"/>
            </w:pPr>
            <w:r w:rsidRPr="00F32E48">
              <w:t>Elbow</w:t>
            </w:r>
          </w:p>
        </w:tc>
        <w:tc>
          <w:tcPr>
            <w:tcW w:w="431" w:type="pct"/>
          </w:tcPr>
          <w:p w14:paraId="6120FD72" w14:textId="77777777" w:rsidR="000B6425" w:rsidRPr="00F32E48" w:rsidRDefault="000B6425" w:rsidP="000B6425">
            <w:pPr>
              <w:pStyle w:val="TableText"/>
              <w:jc w:val="right"/>
            </w:pPr>
            <w:r w:rsidRPr="00F32E48">
              <w:t>133</w:t>
            </w:r>
          </w:p>
        </w:tc>
        <w:tc>
          <w:tcPr>
            <w:tcW w:w="615" w:type="pct"/>
          </w:tcPr>
          <w:p w14:paraId="49A7FAA5" w14:textId="77777777" w:rsidR="000B6425" w:rsidRPr="00F32E48" w:rsidRDefault="000B6425" w:rsidP="000B6425">
            <w:pPr>
              <w:pStyle w:val="TableText"/>
              <w:jc w:val="right"/>
            </w:pPr>
            <w:r w:rsidRPr="00F32E48">
              <w:t>781</w:t>
            </w:r>
          </w:p>
        </w:tc>
        <w:tc>
          <w:tcPr>
            <w:tcW w:w="833" w:type="pct"/>
          </w:tcPr>
          <w:p w14:paraId="4C476BED" w14:textId="77777777" w:rsidR="000B6425" w:rsidRPr="00F32E48" w:rsidRDefault="000B6425" w:rsidP="000B6425">
            <w:pPr>
              <w:pStyle w:val="TableText"/>
              <w:jc w:val="right"/>
            </w:pPr>
            <w:r w:rsidRPr="00F32E48">
              <w:t>10.5 (8.5, 12.8)</w:t>
            </w:r>
          </w:p>
        </w:tc>
        <w:tc>
          <w:tcPr>
            <w:tcW w:w="459" w:type="pct"/>
          </w:tcPr>
          <w:p w14:paraId="6B0430B9" w14:textId="77777777" w:rsidR="000B6425" w:rsidRPr="00F32E48" w:rsidRDefault="000B6425" w:rsidP="000B6425">
            <w:pPr>
              <w:pStyle w:val="TableText"/>
              <w:jc w:val="right"/>
            </w:pPr>
            <w:r w:rsidRPr="00F32E48">
              <w:t>229</w:t>
            </w:r>
          </w:p>
        </w:tc>
        <w:tc>
          <w:tcPr>
            <w:tcW w:w="614" w:type="pct"/>
          </w:tcPr>
          <w:p w14:paraId="1ACE09F1" w14:textId="77777777" w:rsidR="000B6425" w:rsidRPr="00F32E48" w:rsidRDefault="000B6425" w:rsidP="000B6425">
            <w:pPr>
              <w:pStyle w:val="TableText"/>
              <w:jc w:val="right"/>
            </w:pPr>
            <w:r w:rsidRPr="00F32E48">
              <w:t>1181</w:t>
            </w:r>
          </w:p>
        </w:tc>
        <w:tc>
          <w:tcPr>
            <w:tcW w:w="805" w:type="pct"/>
          </w:tcPr>
          <w:p w14:paraId="6D602935" w14:textId="77777777" w:rsidR="000B6425" w:rsidRPr="00F32E48" w:rsidRDefault="000B6425" w:rsidP="000B6425">
            <w:pPr>
              <w:pStyle w:val="TableText"/>
              <w:jc w:val="right"/>
            </w:pPr>
            <w:r w:rsidRPr="00F32E48">
              <w:t>8.1 (6.2, 10.4)</w:t>
            </w:r>
          </w:p>
        </w:tc>
      </w:tr>
      <w:tr w:rsidR="000B6425" w:rsidRPr="00F32E48" w14:paraId="3300F79B"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F2BE787" w14:textId="77777777" w:rsidR="000B6425" w:rsidRPr="00F32E48" w:rsidRDefault="000B6425" w:rsidP="00BE3F29">
            <w:pPr>
              <w:pStyle w:val="TableText"/>
            </w:pPr>
            <w:r w:rsidRPr="00F32E48">
              <w:t>Femur</w:t>
            </w:r>
          </w:p>
        </w:tc>
        <w:tc>
          <w:tcPr>
            <w:tcW w:w="431" w:type="pct"/>
          </w:tcPr>
          <w:p w14:paraId="525E1563" w14:textId="77777777" w:rsidR="000B6425" w:rsidRPr="00F32E48" w:rsidRDefault="000B6425" w:rsidP="000B6425">
            <w:pPr>
              <w:pStyle w:val="TableText"/>
              <w:jc w:val="right"/>
            </w:pPr>
            <w:r w:rsidRPr="00F32E48">
              <w:t>32</w:t>
            </w:r>
          </w:p>
        </w:tc>
        <w:tc>
          <w:tcPr>
            <w:tcW w:w="615" w:type="pct"/>
          </w:tcPr>
          <w:p w14:paraId="7E674DCE" w14:textId="77777777" w:rsidR="000B6425" w:rsidRPr="00F32E48" w:rsidRDefault="000B6425" w:rsidP="000B6425">
            <w:pPr>
              <w:pStyle w:val="TableText"/>
              <w:jc w:val="right"/>
            </w:pPr>
            <w:r w:rsidRPr="00F32E48">
              <w:t>205</w:t>
            </w:r>
          </w:p>
        </w:tc>
        <w:tc>
          <w:tcPr>
            <w:tcW w:w="833" w:type="pct"/>
          </w:tcPr>
          <w:p w14:paraId="5C20C5AE" w14:textId="77777777" w:rsidR="000B6425" w:rsidRPr="00F32E48" w:rsidRDefault="000B6425" w:rsidP="000B6425">
            <w:pPr>
              <w:pStyle w:val="TableText"/>
              <w:jc w:val="right"/>
            </w:pPr>
            <w:r w:rsidRPr="00F32E48">
              <w:t>2.7 (1.8, 4.2)</w:t>
            </w:r>
          </w:p>
        </w:tc>
        <w:tc>
          <w:tcPr>
            <w:tcW w:w="459" w:type="pct"/>
          </w:tcPr>
          <w:p w14:paraId="704C8923" w14:textId="77777777" w:rsidR="000B6425" w:rsidRPr="00F32E48" w:rsidRDefault="000B6425" w:rsidP="000B6425">
            <w:pPr>
              <w:pStyle w:val="TableText"/>
              <w:jc w:val="right"/>
            </w:pPr>
            <w:r w:rsidRPr="00F32E48">
              <w:t>42</w:t>
            </w:r>
          </w:p>
        </w:tc>
        <w:tc>
          <w:tcPr>
            <w:tcW w:w="614" w:type="pct"/>
          </w:tcPr>
          <w:p w14:paraId="4335F741" w14:textId="77777777" w:rsidR="000B6425" w:rsidRPr="00F32E48" w:rsidRDefault="000B6425" w:rsidP="000B6425">
            <w:pPr>
              <w:pStyle w:val="TableText"/>
              <w:jc w:val="right"/>
            </w:pPr>
            <w:r w:rsidRPr="00F32E48">
              <w:t>170</w:t>
            </w:r>
          </w:p>
        </w:tc>
        <w:tc>
          <w:tcPr>
            <w:tcW w:w="805" w:type="pct"/>
          </w:tcPr>
          <w:p w14:paraId="085B560D" w14:textId="77777777" w:rsidR="000B6425" w:rsidRPr="00F32E48" w:rsidRDefault="000B6425" w:rsidP="000B6425">
            <w:pPr>
              <w:pStyle w:val="TableText"/>
              <w:jc w:val="right"/>
            </w:pPr>
            <w:r w:rsidRPr="00F32E48">
              <w:t>1.2 (0.8, 1.7)</w:t>
            </w:r>
          </w:p>
        </w:tc>
      </w:tr>
      <w:tr w:rsidR="000B6425" w:rsidRPr="00F32E48" w14:paraId="6ADCCE22" w14:textId="77777777" w:rsidTr="003729F6">
        <w:trPr>
          <w:cantSplit/>
        </w:trPr>
        <w:tc>
          <w:tcPr>
            <w:tcW w:w="1243" w:type="pct"/>
            <w:vAlign w:val="center"/>
          </w:tcPr>
          <w:p w14:paraId="4727C8B4" w14:textId="77777777" w:rsidR="000B6425" w:rsidRPr="00F32E48" w:rsidRDefault="000B6425" w:rsidP="00BE3F29">
            <w:pPr>
              <w:pStyle w:val="TableText"/>
            </w:pPr>
            <w:r w:rsidRPr="00F32E48">
              <w:t>Foot</w:t>
            </w:r>
          </w:p>
        </w:tc>
        <w:tc>
          <w:tcPr>
            <w:tcW w:w="431" w:type="pct"/>
          </w:tcPr>
          <w:p w14:paraId="5C4B8199" w14:textId="77777777" w:rsidR="000B6425" w:rsidRPr="00F32E48" w:rsidRDefault="000B6425" w:rsidP="000B6425">
            <w:pPr>
              <w:pStyle w:val="TableText"/>
              <w:jc w:val="right"/>
            </w:pPr>
            <w:r w:rsidRPr="00F32E48">
              <w:t>270</w:t>
            </w:r>
          </w:p>
        </w:tc>
        <w:tc>
          <w:tcPr>
            <w:tcW w:w="615" w:type="pct"/>
          </w:tcPr>
          <w:p w14:paraId="57B7AD1D" w14:textId="77777777" w:rsidR="000B6425" w:rsidRPr="00F32E48" w:rsidRDefault="000B6425" w:rsidP="000B6425">
            <w:pPr>
              <w:pStyle w:val="TableText"/>
              <w:jc w:val="right"/>
            </w:pPr>
            <w:r w:rsidRPr="00F32E48">
              <w:t>1713</w:t>
            </w:r>
          </w:p>
        </w:tc>
        <w:tc>
          <w:tcPr>
            <w:tcW w:w="833" w:type="pct"/>
          </w:tcPr>
          <w:p w14:paraId="3C7905E8" w14:textId="77777777" w:rsidR="000B6425" w:rsidRPr="00F32E48" w:rsidRDefault="000B6425" w:rsidP="000B6425">
            <w:pPr>
              <w:pStyle w:val="TableText"/>
              <w:jc w:val="right"/>
            </w:pPr>
            <w:r w:rsidRPr="00F32E48">
              <w:t>22.9 (20.1, 26.0)</w:t>
            </w:r>
          </w:p>
        </w:tc>
        <w:tc>
          <w:tcPr>
            <w:tcW w:w="459" w:type="pct"/>
          </w:tcPr>
          <w:p w14:paraId="09E45CFE" w14:textId="77777777" w:rsidR="000B6425" w:rsidRPr="00F32E48" w:rsidRDefault="000B6425" w:rsidP="000B6425">
            <w:pPr>
              <w:pStyle w:val="TableText"/>
              <w:jc w:val="right"/>
            </w:pPr>
            <w:r w:rsidRPr="00F32E48">
              <w:t>532</w:t>
            </w:r>
          </w:p>
        </w:tc>
        <w:tc>
          <w:tcPr>
            <w:tcW w:w="614" w:type="pct"/>
          </w:tcPr>
          <w:p w14:paraId="18D0293C" w14:textId="77777777" w:rsidR="000B6425" w:rsidRPr="00F32E48" w:rsidRDefault="000B6425" w:rsidP="000B6425">
            <w:pPr>
              <w:pStyle w:val="TableText"/>
              <w:jc w:val="right"/>
            </w:pPr>
            <w:r w:rsidRPr="00F32E48">
              <w:t>3131</w:t>
            </w:r>
          </w:p>
        </w:tc>
        <w:tc>
          <w:tcPr>
            <w:tcW w:w="805" w:type="pct"/>
          </w:tcPr>
          <w:p w14:paraId="04CA95AD" w14:textId="77777777" w:rsidR="000B6425" w:rsidRPr="00F32E48" w:rsidRDefault="000B6425" w:rsidP="000B6425">
            <w:pPr>
              <w:pStyle w:val="TableText"/>
              <w:jc w:val="right"/>
            </w:pPr>
            <w:r w:rsidRPr="00F32E48">
              <w:t>21.4 (17.4, 26.0)</w:t>
            </w:r>
          </w:p>
        </w:tc>
      </w:tr>
      <w:tr w:rsidR="000B6425" w:rsidRPr="00F32E48" w14:paraId="69FBA134"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3DCE8B6" w14:textId="77777777" w:rsidR="000B6425" w:rsidRPr="00F32E48" w:rsidRDefault="000B6425" w:rsidP="00BE3F29">
            <w:pPr>
              <w:pStyle w:val="TableText"/>
            </w:pPr>
            <w:r w:rsidRPr="00F32E48">
              <w:t>Head</w:t>
            </w:r>
          </w:p>
        </w:tc>
        <w:tc>
          <w:tcPr>
            <w:tcW w:w="431" w:type="pct"/>
          </w:tcPr>
          <w:p w14:paraId="3CD8596C" w14:textId="77777777" w:rsidR="000B6425" w:rsidRPr="00F32E48" w:rsidRDefault="000B6425" w:rsidP="000B6425">
            <w:pPr>
              <w:pStyle w:val="TableText"/>
              <w:jc w:val="right"/>
            </w:pPr>
            <w:r w:rsidRPr="00F32E48">
              <w:t>140</w:t>
            </w:r>
          </w:p>
        </w:tc>
        <w:tc>
          <w:tcPr>
            <w:tcW w:w="615" w:type="pct"/>
          </w:tcPr>
          <w:p w14:paraId="52EB4CC4" w14:textId="77777777" w:rsidR="000B6425" w:rsidRPr="00F32E48" w:rsidRDefault="000B6425" w:rsidP="000B6425">
            <w:pPr>
              <w:pStyle w:val="TableText"/>
              <w:jc w:val="right"/>
            </w:pPr>
            <w:r w:rsidRPr="00F32E48">
              <w:t>770</w:t>
            </w:r>
          </w:p>
        </w:tc>
        <w:tc>
          <w:tcPr>
            <w:tcW w:w="833" w:type="pct"/>
          </w:tcPr>
          <w:p w14:paraId="27ECCE73" w14:textId="77777777" w:rsidR="000B6425" w:rsidRPr="00F32E48" w:rsidRDefault="000B6425" w:rsidP="000B6425">
            <w:pPr>
              <w:pStyle w:val="TableText"/>
              <w:jc w:val="right"/>
            </w:pPr>
            <w:r w:rsidRPr="00F32E48">
              <w:t>10.3 (8.5, 12.4)</w:t>
            </w:r>
          </w:p>
        </w:tc>
        <w:tc>
          <w:tcPr>
            <w:tcW w:w="459" w:type="pct"/>
          </w:tcPr>
          <w:p w14:paraId="42B8E40C" w14:textId="77777777" w:rsidR="000B6425" w:rsidRPr="00F32E48" w:rsidRDefault="000B6425" w:rsidP="000B6425">
            <w:pPr>
              <w:pStyle w:val="TableText"/>
              <w:jc w:val="right"/>
            </w:pPr>
            <w:r w:rsidRPr="00F32E48">
              <w:t>236</w:t>
            </w:r>
          </w:p>
        </w:tc>
        <w:tc>
          <w:tcPr>
            <w:tcW w:w="614" w:type="pct"/>
          </w:tcPr>
          <w:p w14:paraId="4A118B22" w14:textId="77777777" w:rsidR="000B6425" w:rsidRPr="00F32E48" w:rsidRDefault="000B6425" w:rsidP="000B6425">
            <w:pPr>
              <w:pStyle w:val="TableText"/>
              <w:jc w:val="right"/>
            </w:pPr>
            <w:r w:rsidRPr="00F32E48">
              <w:t>1232</w:t>
            </w:r>
          </w:p>
        </w:tc>
        <w:tc>
          <w:tcPr>
            <w:tcW w:w="805" w:type="pct"/>
          </w:tcPr>
          <w:p w14:paraId="1E136AF9" w14:textId="77777777" w:rsidR="000B6425" w:rsidRPr="00F32E48" w:rsidRDefault="000B6425" w:rsidP="000B6425">
            <w:pPr>
              <w:pStyle w:val="TableText"/>
              <w:jc w:val="right"/>
            </w:pPr>
            <w:r w:rsidRPr="00F32E48">
              <w:t>8.4 (6.5, 10.9)</w:t>
            </w:r>
          </w:p>
        </w:tc>
      </w:tr>
      <w:tr w:rsidR="000B6425" w:rsidRPr="00F32E48" w14:paraId="3BCFA920" w14:textId="77777777" w:rsidTr="003729F6">
        <w:trPr>
          <w:cantSplit/>
        </w:trPr>
        <w:tc>
          <w:tcPr>
            <w:tcW w:w="1243" w:type="pct"/>
            <w:vAlign w:val="center"/>
          </w:tcPr>
          <w:p w14:paraId="7564446B" w14:textId="77777777" w:rsidR="000B6425" w:rsidRPr="00F32E48" w:rsidRDefault="000B6425" w:rsidP="00BE3F29">
            <w:pPr>
              <w:pStyle w:val="TableText"/>
            </w:pPr>
            <w:r w:rsidRPr="00F32E48">
              <w:t>Hip</w:t>
            </w:r>
          </w:p>
        </w:tc>
        <w:tc>
          <w:tcPr>
            <w:tcW w:w="431" w:type="pct"/>
          </w:tcPr>
          <w:p w14:paraId="22A1B8BB" w14:textId="77777777" w:rsidR="000B6425" w:rsidRPr="00F32E48" w:rsidRDefault="000B6425" w:rsidP="000B6425">
            <w:pPr>
              <w:pStyle w:val="TableText"/>
              <w:jc w:val="right"/>
            </w:pPr>
            <w:r w:rsidRPr="00F32E48">
              <w:t>40</w:t>
            </w:r>
          </w:p>
        </w:tc>
        <w:tc>
          <w:tcPr>
            <w:tcW w:w="615" w:type="pct"/>
          </w:tcPr>
          <w:p w14:paraId="31389B27" w14:textId="77777777" w:rsidR="000B6425" w:rsidRPr="00F32E48" w:rsidRDefault="000B6425" w:rsidP="000B6425">
            <w:pPr>
              <w:pStyle w:val="TableText"/>
              <w:jc w:val="right"/>
            </w:pPr>
            <w:r w:rsidRPr="00F32E48">
              <w:t>276</w:t>
            </w:r>
          </w:p>
        </w:tc>
        <w:tc>
          <w:tcPr>
            <w:tcW w:w="833" w:type="pct"/>
          </w:tcPr>
          <w:p w14:paraId="63A4EA01" w14:textId="77777777" w:rsidR="000B6425" w:rsidRPr="00F32E48" w:rsidRDefault="000B6425" w:rsidP="000B6425">
            <w:pPr>
              <w:pStyle w:val="TableText"/>
              <w:jc w:val="right"/>
            </w:pPr>
            <w:r w:rsidRPr="00F32E48">
              <w:t>3.7 (2.6, 5.3)</w:t>
            </w:r>
          </w:p>
        </w:tc>
        <w:tc>
          <w:tcPr>
            <w:tcW w:w="459" w:type="pct"/>
          </w:tcPr>
          <w:p w14:paraId="48B2031A" w14:textId="77777777" w:rsidR="000B6425" w:rsidRPr="00F32E48" w:rsidRDefault="000B6425" w:rsidP="000B6425">
            <w:pPr>
              <w:pStyle w:val="TableText"/>
              <w:jc w:val="right"/>
            </w:pPr>
            <w:r w:rsidRPr="00F32E48">
              <w:t>56</w:t>
            </w:r>
          </w:p>
        </w:tc>
        <w:tc>
          <w:tcPr>
            <w:tcW w:w="614" w:type="pct"/>
          </w:tcPr>
          <w:p w14:paraId="702DD502" w14:textId="77777777" w:rsidR="000B6425" w:rsidRPr="00F32E48" w:rsidRDefault="000B6425" w:rsidP="000B6425">
            <w:pPr>
              <w:pStyle w:val="TableText"/>
              <w:jc w:val="right"/>
            </w:pPr>
            <w:r w:rsidRPr="00F32E48">
              <w:t>232</w:t>
            </w:r>
          </w:p>
        </w:tc>
        <w:tc>
          <w:tcPr>
            <w:tcW w:w="805" w:type="pct"/>
          </w:tcPr>
          <w:p w14:paraId="2951A264" w14:textId="77777777" w:rsidR="000B6425" w:rsidRPr="00F32E48" w:rsidRDefault="000B6425" w:rsidP="000B6425">
            <w:pPr>
              <w:pStyle w:val="TableText"/>
              <w:jc w:val="right"/>
            </w:pPr>
            <w:r w:rsidRPr="00F32E48">
              <w:t>1.6 (1.1, 2.3)</w:t>
            </w:r>
          </w:p>
        </w:tc>
      </w:tr>
      <w:tr w:rsidR="000B6425" w:rsidRPr="00F32E48" w14:paraId="4A237679"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897FF74" w14:textId="77777777" w:rsidR="000B6425" w:rsidRPr="00F32E48" w:rsidRDefault="000B6425" w:rsidP="00BE3F29">
            <w:pPr>
              <w:pStyle w:val="TableText"/>
            </w:pPr>
            <w:r w:rsidRPr="00F32E48">
              <w:t>Knee</w:t>
            </w:r>
          </w:p>
        </w:tc>
        <w:tc>
          <w:tcPr>
            <w:tcW w:w="431" w:type="pct"/>
          </w:tcPr>
          <w:p w14:paraId="6A2FBBE9" w14:textId="77777777" w:rsidR="000B6425" w:rsidRPr="00F32E48" w:rsidRDefault="000B6425" w:rsidP="000B6425">
            <w:pPr>
              <w:pStyle w:val="TableText"/>
              <w:jc w:val="right"/>
            </w:pPr>
            <w:r w:rsidRPr="00F32E48">
              <w:t>297</w:t>
            </w:r>
          </w:p>
        </w:tc>
        <w:tc>
          <w:tcPr>
            <w:tcW w:w="615" w:type="pct"/>
          </w:tcPr>
          <w:p w14:paraId="4448D161" w14:textId="77777777" w:rsidR="000B6425" w:rsidRPr="00F32E48" w:rsidRDefault="000B6425" w:rsidP="000B6425">
            <w:pPr>
              <w:pStyle w:val="TableText"/>
              <w:jc w:val="right"/>
            </w:pPr>
            <w:r w:rsidRPr="00F32E48">
              <w:t>1910</w:t>
            </w:r>
          </w:p>
        </w:tc>
        <w:tc>
          <w:tcPr>
            <w:tcW w:w="833" w:type="pct"/>
          </w:tcPr>
          <w:p w14:paraId="38955A1E" w14:textId="77777777" w:rsidR="000B6425" w:rsidRPr="00F32E48" w:rsidRDefault="000B6425" w:rsidP="000B6425">
            <w:pPr>
              <w:pStyle w:val="TableText"/>
              <w:jc w:val="right"/>
            </w:pPr>
            <w:r w:rsidRPr="00F32E48">
              <w:t>25.6 (22.5, 28.8)</w:t>
            </w:r>
          </w:p>
        </w:tc>
        <w:tc>
          <w:tcPr>
            <w:tcW w:w="459" w:type="pct"/>
          </w:tcPr>
          <w:p w14:paraId="54AF0F9B" w14:textId="77777777" w:rsidR="000B6425" w:rsidRPr="00F32E48" w:rsidRDefault="000B6425" w:rsidP="000B6425">
            <w:pPr>
              <w:pStyle w:val="TableText"/>
              <w:jc w:val="right"/>
            </w:pPr>
            <w:r w:rsidRPr="00F32E48">
              <w:t>501</w:t>
            </w:r>
          </w:p>
        </w:tc>
        <w:tc>
          <w:tcPr>
            <w:tcW w:w="614" w:type="pct"/>
          </w:tcPr>
          <w:p w14:paraId="5AF69DED" w14:textId="77777777" w:rsidR="000B6425" w:rsidRPr="00F32E48" w:rsidRDefault="000B6425" w:rsidP="000B6425">
            <w:pPr>
              <w:pStyle w:val="TableText"/>
              <w:jc w:val="right"/>
            </w:pPr>
            <w:r w:rsidRPr="00F32E48">
              <w:t>2661</w:t>
            </w:r>
          </w:p>
        </w:tc>
        <w:tc>
          <w:tcPr>
            <w:tcW w:w="805" w:type="pct"/>
          </w:tcPr>
          <w:p w14:paraId="42156729" w14:textId="77777777" w:rsidR="000B6425" w:rsidRPr="00F32E48" w:rsidRDefault="000B6425" w:rsidP="000B6425">
            <w:pPr>
              <w:pStyle w:val="TableText"/>
              <w:jc w:val="right"/>
            </w:pPr>
            <w:r w:rsidRPr="00F32E48">
              <w:t>18.2 (13.6, 23.8)</w:t>
            </w:r>
          </w:p>
        </w:tc>
      </w:tr>
      <w:tr w:rsidR="000B6425" w:rsidRPr="00F32E48" w14:paraId="3447A453" w14:textId="77777777" w:rsidTr="003729F6">
        <w:trPr>
          <w:cantSplit/>
        </w:trPr>
        <w:tc>
          <w:tcPr>
            <w:tcW w:w="1243" w:type="pct"/>
            <w:vAlign w:val="center"/>
          </w:tcPr>
          <w:p w14:paraId="4D84CCFC" w14:textId="77777777" w:rsidR="000B6425" w:rsidRPr="00F32E48" w:rsidRDefault="000B6425" w:rsidP="00BE3F29">
            <w:pPr>
              <w:pStyle w:val="TableText"/>
            </w:pPr>
            <w:r w:rsidRPr="00F32E48">
              <w:t>Neck</w:t>
            </w:r>
          </w:p>
        </w:tc>
        <w:tc>
          <w:tcPr>
            <w:tcW w:w="431" w:type="pct"/>
          </w:tcPr>
          <w:p w14:paraId="7AB8AEE5" w14:textId="77777777" w:rsidR="000B6425" w:rsidRPr="00F32E48" w:rsidRDefault="000B6425" w:rsidP="000B6425">
            <w:pPr>
              <w:pStyle w:val="TableText"/>
              <w:jc w:val="right"/>
            </w:pPr>
            <w:r w:rsidRPr="00F32E48">
              <w:t>84</w:t>
            </w:r>
          </w:p>
        </w:tc>
        <w:tc>
          <w:tcPr>
            <w:tcW w:w="615" w:type="pct"/>
          </w:tcPr>
          <w:p w14:paraId="1A1A6EBF" w14:textId="77777777" w:rsidR="000B6425" w:rsidRPr="00F32E48" w:rsidRDefault="000B6425" w:rsidP="000B6425">
            <w:pPr>
              <w:pStyle w:val="TableText"/>
              <w:jc w:val="right"/>
            </w:pPr>
            <w:r w:rsidRPr="00F32E48">
              <w:t>457</w:t>
            </w:r>
          </w:p>
        </w:tc>
        <w:tc>
          <w:tcPr>
            <w:tcW w:w="833" w:type="pct"/>
          </w:tcPr>
          <w:p w14:paraId="03174A11" w14:textId="77777777" w:rsidR="000B6425" w:rsidRPr="00F32E48" w:rsidRDefault="000B6425" w:rsidP="000B6425">
            <w:pPr>
              <w:pStyle w:val="TableText"/>
              <w:jc w:val="right"/>
            </w:pPr>
            <w:r w:rsidRPr="00F32E48">
              <w:t>6.1 (4.8, 7.8)</w:t>
            </w:r>
          </w:p>
        </w:tc>
        <w:tc>
          <w:tcPr>
            <w:tcW w:w="459" w:type="pct"/>
          </w:tcPr>
          <w:p w14:paraId="2F8115E4" w14:textId="77777777" w:rsidR="000B6425" w:rsidRPr="00F32E48" w:rsidRDefault="000B6425" w:rsidP="000B6425">
            <w:pPr>
              <w:pStyle w:val="TableText"/>
              <w:jc w:val="right"/>
            </w:pPr>
            <w:r w:rsidRPr="00F32E48">
              <w:t>108</w:t>
            </w:r>
          </w:p>
        </w:tc>
        <w:tc>
          <w:tcPr>
            <w:tcW w:w="614" w:type="pct"/>
          </w:tcPr>
          <w:p w14:paraId="063189A6" w14:textId="77777777" w:rsidR="000B6425" w:rsidRPr="00F32E48" w:rsidRDefault="000B6425" w:rsidP="000B6425">
            <w:pPr>
              <w:pStyle w:val="TableText"/>
              <w:jc w:val="right"/>
            </w:pPr>
            <w:r w:rsidRPr="00F32E48">
              <w:t>755</w:t>
            </w:r>
          </w:p>
        </w:tc>
        <w:tc>
          <w:tcPr>
            <w:tcW w:w="805" w:type="pct"/>
          </w:tcPr>
          <w:p w14:paraId="357A6A2A" w14:textId="77777777" w:rsidR="000B6425" w:rsidRPr="00F32E48" w:rsidRDefault="000B6425" w:rsidP="000B6425">
            <w:pPr>
              <w:pStyle w:val="TableText"/>
              <w:jc w:val="right"/>
            </w:pPr>
            <w:r w:rsidRPr="00F32E48">
              <w:t>5.2 (2.9, 8.9)</w:t>
            </w:r>
          </w:p>
        </w:tc>
      </w:tr>
      <w:tr w:rsidR="000B6425" w:rsidRPr="00F32E48" w14:paraId="32847F95"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B77E08A" w14:textId="77777777" w:rsidR="000B6425" w:rsidRPr="00F32E48" w:rsidRDefault="000B6425" w:rsidP="00BE3F29">
            <w:pPr>
              <w:pStyle w:val="TableText"/>
            </w:pPr>
            <w:r w:rsidRPr="00F32E48">
              <w:t>Pelvis</w:t>
            </w:r>
          </w:p>
        </w:tc>
        <w:tc>
          <w:tcPr>
            <w:tcW w:w="431" w:type="pct"/>
          </w:tcPr>
          <w:p w14:paraId="00EDE68D" w14:textId="77777777" w:rsidR="000B6425" w:rsidRPr="00F32E48" w:rsidRDefault="000B6425" w:rsidP="000B6425">
            <w:pPr>
              <w:pStyle w:val="TableText"/>
              <w:jc w:val="right"/>
            </w:pPr>
            <w:r w:rsidRPr="00F32E48">
              <w:t>22</w:t>
            </w:r>
          </w:p>
        </w:tc>
        <w:tc>
          <w:tcPr>
            <w:tcW w:w="615" w:type="pct"/>
          </w:tcPr>
          <w:p w14:paraId="41B26F96" w14:textId="77777777" w:rsidR="000B6425" w:rsidRPr="00F32E48" w:rsidRDefault="000B6425" w:rsidP="000B6425">
            <w:pPr>
              <w:pStyle w:val="TableText"/>
              <w:jc w:val="right"/>
            </w:pPr>
            <w:r w:rsidRPr="00F32E48">
              <w:t>155</w:t>
            </w:r>
          </w:p>
        </w:tc>
        <w:tc>
          <w:tcPr>
            <w:tcW w:w="833" w:type="pct"/>
          </w:tcPr>
          <w:p w14:paraId="756FA874" w14:textId="77777777" w:rsidR="000B6425" w:rsidRPr="00F32E48" w:rsidRDefault="000B6425" w:rsidP="000B6425">
            <w:pPr>
              <w:pStyle w:val="TableText"/>
              <w:jc w:val="right"/>
            </w:pPr>
            <w:r w:rsidRPr="00F32E48">
              <w:t>2.1 (1.3, 3.34)</w:t>
            </w:r>
          </w:p>
        </w:tc>
        <w:tc>
          <w:tcPr>
            <w:tcW w:w="459" w:type="pct"/>
          </w:tcPr>
          <w:p w14:paraId="579E6313" w14:textId="77777777" w:rsidR="000B6425" w:rsidRPr="00F32E48" w:rsidRDefault="000B6425" w:rsidP="000B6425">
            <w:pPr>
              <w:pStyle w:val="TableText"/>
              <w:jc w:val="right"/>
            </w:pPr>
            <w:r w:rsidRPr="00F32E48">
              <w:t>36</w:t>
            </w:r>
          </w:p>
        </w:tc>
        <w:tc>
          <w:tcPr>
            <w:tcW w:w="614" w:type="pct"/>
          </w:tcPr>
          <w:p w14:paraId="724BB055" w14:textId="77777777" w:rsidR="000B6425" w:rsidRPr="00F32E48" w:rsidRDefault="000B6425" w:rsidP="000B6425">
            <w:pPr>
              <w:pStyle w:val="TableText"/>
              <w:jc w:val="right"/>
            </w:pPr>
            <w:r w:rsidRPr="00F32E48">
              <w:t>151</w:t>
            </w:r>
          </w:p>
        </w:tc>
        <w:tc>
          <w:tcPr>
            <w:tcW w:w="805" w:type="pct"/>
          </w:tcPr>
          <w:p w14:paraId="5CB8A450" w14:textId="77777777" w:rsidR="000B6425" w:rsidRPr="00F32E48" w:rsidRDefault="000B6425" w:rsidP="000B6425">
            <w:pPr>
              <w:pStyle w:val="TableText"/>
              <w:jc w:val="right"/>
            </w:pPr>
            <w:r w:rsidRPr="00F32E48">
              <w:t>1.0 (0.7, 1.5)</w:t>
            </w:r>
          </w:p>
        </w:tc>
      </w:tr>
      <w:tr w:rsidR="000B6425" w:rsidRPr="00F32E48" w14:paraId="54FBA7E7" w14:textId="77777777" w:rsidTr="003729F6">
        <w:trPr>
          <w:cantSplit/>
        </w:trPr>
        <w:tc>
          <w:tcPr>
            <w:tcW w:w="1243" w:type="pct"/>
            <w:vAlign w:val="center"/>
          </w:tcPr>
          <w:p w14:paraId="201F4DE6" w14:textId="77777777" w:rsidR="000B6425" w:rsidRPr="00F32E48" w:rsidRDefault="000B6425" w:rsidP="00BE3F29">
            <w:pPr>
              <w:pStyle w:val="TableText"/>
            </w:pPr>
            <w:r w:rsidRPr="00F32E48">
              <w:t>Shoulder</w:t>
            </w:r>
          </w:p>
        </w:tc>
        <w:tc>
          <w:tcPr>
            <w:tcW w:w="431" w:type="pct"/>
          </w:tcPr>
          <w:p w14:paraId="6BFC3111" w14:textId="77777777" w:rsidR="000B6425" w:rsidRPr="00F32E48" w:rsidRDefault="000B6425" w:rsidP="000B6425">
            <w:pPr>
              <w:pStyle w:val="TableText"/>
              <w:jc w:val="right"/>
            </w:pPr>
            <w:r w:rsidRPr="00F32E48">
              <w:t>228</w:t>
            </w:r>
          </w:p>
        </w:tc>
        <w:tc>
          <w:tcPr>
            <w:tcW w:w="615" w:type="pct"/>
          </w:tcPr>
          <w:p w14:paraId="44F34213" w14:textId="77777777" w:rsidR="000B6425" w:rsidRPr="00F32E48" w:rsidRDefault="000B6425" w:rsidP="000B6425">
            <w:pPr>
              <w:pStyle w:val="TableText"/>
              <w:jc w:val="right"/>
            </w:pPr>
            <w:r w:rsidRPr="00F32E48">
              <w:t>1199</w:t>
            </w:r>
          </w:p>
        </w:tc>
        <w:tc>
          <w:tcPr>
            <w:tcW w:w="833" w:type="pct"/>
          </w:tcPr>
          <w:p w14:paraId="433AB821" w14:textId="77777777" w:rsidR="000B6425" w:rsidRPr="00F32E48" w:rsidRDefault="000B6425" w:rsidP="000B6425">
            <w:pPr>
              <w:pStyle w:val="TableText"/>
              <w:jc w:val="right"/>
            </w:pPr>
            <w:r w:rsidRPr="00F32E48">
              <w:t>16.0 (13.8, 18.5)</w:t>
            </w:r>
          </w:p>
        </w:tc>
        <w:tc>
          <w:tcPr>
            <w:tcW w:w="459" w:type="pct"/>
          </w:tcPr>
          <w:p w14:paraId="3EB6B30A" w14:textId="77777777" w:rsidR="000B6425" w:rsidRPr="00F32E48" w:rsidRDefault="000B6425" w:rsidP="000B6425">
            <w:pPr>
              <w:pStyle w:val="TableText"/>
              <w:jc w:val="right"/>
            </w:pPr>
            <w:r w:rsidRPr="00F32E48">
              <w:t>420</w:t>
            </w:r>
          </w:p>
        </w:tc>
        <w:tc>
          <w:tcPr>
            <w:tcW w:w="614" w:type="pct"/>
          </w:tcPr>
          <w:p w14:paraId="01FF5370" w14:textId="77777777" w:rsidR="000B6425" w:rsidRPr="00F32E48" w:rsidRDefault="000B6425" w:rsidP="000B6425">
            <w:pPr>
              <w:pStyle w:val="TableText"/>
              <w:jc w:val="right"/>
            </w:pPr>
            <w:r w:rsidRPr="00F32E48">
              <w:t>2378</w:t>
            </w:r>
          </w:p>
        </w:tc>
        <w:tc>
          <w:tcPr>
            <w:tcW w:w="805" w:type="pct"/>
          </w:tcPr>
          <w:p w14:paraId="3B30AA22" w14:textId="77777777" w:rsidR="000B6425" w:rsidRPr="00F32E48" w:rsidRDefault="000B6425" w:rsidP="000B6425">
            <w:pPr>
              <w:pStyle w:val="TableText"/>
              <w:jc w:val="right"/>
            </w:pPr>
            <w:r w:rsidRPr="00F32E48">
              <w:t>16.2 (11.8, 21.9)</w:t>
            </w:r>
          </w:p>
        </w:tc>
      </w:tr>
      <w:tr w:rsidR="000B6425" w:rsidRPr="00F32E48" w14:paraId="3CB297CA"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56539AF" w14:textId="77777777" w:rsidR="000B6425" w:rsidRPr="00F32E48" w:rsidRDefault="000B6425" w:rsidP="00BE3F29">
            <w:pPr>
              <w:pStyle w:val="TableText"/>
            </w:pPr>
            <w:r w:rsidRPr="00F32E48">
              <w:t>Spine</w:t>
            </w:r>
          </w:p>
        </w:tc>
        <w:tc>
          <w:tcPr>
            <w:tcW w:w="431" w:type="pct"/>
          </w:tcPr>
          <w:p w14:paraId="2762D694" w14:textId="77777777" w:rsidR="000B6425" w:rsidRPr="00F32E48" w:rsidRDefault="000B6425" w:rsidP="000B6425">
            <w:pPr>
              <w:pStyle w:val="TableText"/>
              <w:jc w:val="right"/>
            </w:pPr>
            <w:r w:rsidRPr="00F32E48">
              <w:t>165</w:t>
            </w:r>
          </w:p>
        </w:tc>
        <w:tc>
          <w:tcPr>
            <w:tcW w:w="615" w:type="pct"/>
          </w:tcPr>
          <w:p w14:paraId="15CEA3BD" w14:textId="77777777" w:rsidR="000B6425" w:rsidRPr="00F32E48" w:rsidRDefault="000B6425" w:rsidP="000B6425">
            <w:pPr>
              <w:pStyle w:val="TableText"/>
              <w:jc w:val="right"/>
            </w:pPr>
            <w:r w:rsidRPr="00F32E48">
              <w:t>927</w:t>
            </w:r>
          </w:p>
        </w:tc>
        <w:tc>
          <w:tcPr>
            <w:tcW w:w="833" w:type="pct"/>
          </w:tcPr>
          <w:p w14:paraId="336C5770" w14:textId="77777777" w:rsidR="000B6425" w:rsidRPr="00F32E48" w:rsidRDefault="000B6425" w:rsidP="000B6425">
            <w:pPr>
              <w:pStyle w:val="TableText"/>
              <w:jc w:val="right"/>
            </w:pPr>
            <w:r w:rsidRPr="00F32E48">
              <w:t>12.4 (10.4, 14.7)</w:t>
            </w:r>
          </w:p>
        </w:tc>
        <w:tc>
          <w:tcPr>
            <w:tcW w:w="459" w:type="pct"/>
          </w:tcPr>
          <w:p w14:paraId="5E632BFE" w14:textId="77777777" w:rsidR="000B6425" w:rsidRPr="00F32E48" w:rsidRDefault="000B6425" w:rsidP="000B6425">
            <w:pPr>
              <w:pStyle w:val="TableText"/>
              <w:jc w:val="right"/>
            </w:pPr>
            <w:r w:rsidRPr="00F32E48">
              <w:t>197</w:t>
            </w:r>
          </w:p>
        </w:tc>
        <w:tc>
          <w:tcPr>
            <w:tcW w:w="614" w:type="pct"/>
          </w:tcPr>
          <w:p w14:paraId="1D9B93FB" w14:textId="77777777" w:rsidR="000B6425" w:rsidRPr="00F32E48" w:rsidRDefault="000B6425" w:rsidP="000B6425">
            <w:pPr>
              <w:pStyle w:val="TableText"/>
              <w:jc w:val="right"/>
            </w:pPr>
            <w:r w:rsidRPr="00F32E48">
              <w:t>1986</w:t>
            </w:r>
          </w:p>
        </w:tc>
        <w:tc>
          <w:tcPr>
            <w:tcW w:w="805" w:type="pct"/>
          </w:tcPr>
          <w:p w14:paraId="7488BC74" w14:textId="77777777" w:rsidR="000B6425" w:rsidRPr="00F32E48" w:rsidRDefault="000B6425" w:rsidP="000B6425">
            <w:pPr>
              <w:pStyle w:val="TableText"/>
              <w:jc w:val="right"/>
            </w:pPr>
            <w:r w:rsidRPr="00F32E48">
              <w:t>13.6 (8.2, 21.6)</w:t>
            </w:r>
          </w:p>
        </w:tc>
      </w:tr>
      <w:tr w:rsidR="000B6425" w:rsidRPr="00F32E48" w14:paraId="1301D279" w14:textId="77777777" w:rsidTr="000B6425">
        <w:trPr>
          <w:cantSplit/>
        </w:trPr>
        <w:tc>
          <w:tcPr>
            <w:tcW w:w="1243" w:type="pct"/>
            <w:tcBorders>
              <w:bottom w:val="single" w:sz="4" w:space="0" w:color="000000"/>
            </w:tcBorders>
            <w:vAlign w:val="center"/>
          </w:tcPr>
          <w:p w14:paraId="2A75FEB8" w14:textId="77777777" w:rsidR="000B6425" w:rsidRPr="00F32E48" w:rsidRDefault="000B6425" w:rsidP="00BE3F29">
            <w:pPr>
              <w:pStyle w:val="TableText"/>
            </w:pPr>
            <w:r w:rsidRPr="00F32E48">
              <w:t>Other</w:t>
            </w:r>
          </w:p>
        </w:tc>
        <w:tc>
          <w:tcPr>
            <w:tcW w:w="431" w:type="pct"/>
            <w:tcBorders>
              <w:bottom w:val="single" w:sz="4" w:space="0" w:color="000000"/>
            </w:tcBorders>
          </w:tcPr>
          <w:p w14:paraId="0BB9A69F" w14:textId="77777777" w:rsidR="000B6425" w:rsidRPr="00F32E48" w:rsidRDefault="000B6425" w:rsidP="000B6425">
            <w:pPr>
              <w:pStyle w:val="TableText"/>
              <w:jc w:val="right"/>
            </w:pPr>
            <w:r w:rsidRPr="00F32E48">
              <w:t>131</w:t>
            </w:r>
          </w:p>
        </w:tc>
        <w:tc>
          <w:tcPr>
            <w:tcW w:w="615" w:type="pct"/>
            <w:tcBorders>
              <w:bottom w:val="single" w:sz="4" w:space="0" w:color="000000"/>
            </w:tcBorders>
          </w:tcPr>
          <w:p w14:paraId="6C39EA11" w14:textId="77777777" w:rsidR="000B6425" w:rsidRPr="00F32E48" w:rsidRDefault="000B6425" w:rsidP="000B6425">
            <w:pPr>
              <w:pStyle w:val="TableText"/>
              <w:jc w:val="right"/>
            </w:pPr>
            <w:r w:rsidRPr="00F32E48">
              <w:t>844</w:t>
            </w:r>
          </w:p>
        </w:tc>
        <w:tc>
          <w:tcPr>
            <w:tcW w:w="833" w:type="pct"/>
            <w:tcBorders>
              <w:bottom w:val="single" w:sz="4" w:space="0" w:color="000000"/>
            </w:tcBorders>
          </w:tcPr>
          <w:p w14:paraId="04D572E2" w14:textId="77777777" w:rsidR="000B6425" w:rsidRPr="00F32E48" w:rsidRDefault="000B6425" w:rsidP="000B6425">
            <w:pPr>
              <w:pStyle w:val="TableText"/>
              <w:jc w:val="right"/>
            </w:pPr>
            <w:r w:rsidRPr="00F32E48">
              <w:t>11.3 (9.2, 13.8)</w:t>
            </w:r>
          </w:p>
        </w:tc>
        <w:tc>
          <w:tcPr>
            <w:tcW w:w="459" w:type="pct"/>
            <w:tcBorders>
              <w:bottom w:val="single" w:sz="4" w:space="0" w:color="000000"/>
            </w:tcBorders>
          </w:tcPr>
          <w:p w14:paraId="0BA50060" w14:textId="77777777" w:rsidR="000B6425" w:rsidRPr="00F32E48" w:rsidRDefault="000B6425" w:rsidP="000B6425">
            <w:pPr>
              <w:pStyle w:val="TableText"/>
              <w:jc w:val="right"/>
            </w:pPr>
            <w:r w:rsidRPr="00F32E48">
              <w:t>304</w:t>
            </w:r>
          </w:p>
        </w:tc>
        <w:tc>
          <w:tcPr>
            <w:tcW w:w="614" w:type="pct"/>
            <w:tcBorders>
              <w:bottom w:val="single" w:sz="4" w:space="0" w:color="000000"/>
            </w:tcBorders>
          </w:tcPr>
          <w:p w14:paraId="540C2629" w14:textId="77777777" w:rsidR="000B6425" w:rsidRPr="00F32E48" w:rsidRDefault="000B6425" w:rsidP="000B6425">
            <w:pPr>
              <w:pStyle w:val="TableText"/>
              <w:jc w:val="right"/>
            </w:pPr>
            <w:r w:rsidRPr="00F32E48">
              <w:t>1317</w:t>
            </w:r>
          </w:p>
        </w:tc>
        <w:tc>
          <w:tcPr>
            <w:tcW w:w="805" w:type="pct"/>
            <w:tcBorders>
              <w:bottom w:val="single" w:sz="4" w:space="0" w:color="000000"/>
            </w:tcBorders>
          </w:tcPr>
          <w:p w14:paraId="7120D114" w14:textId="77777777" w:rsidR="000B6425" w:rsidRPr="00F32E48" w:rsidRDefault="000B6425" w:rsidP="000B6425">
            <w:pPr>
              <w:pStyle w:val="TableText"/>
              <w:jc w:val="right"/>
            </w:pPr>
            <w:r w:rsidRPr="00F32E48">
              <w:t>9.0 (7.5, 10.8)</w:t>
            </w:r>
          </w:p>
        </w:tc>
      </w:tr>
      <w:tr w:rsidR="000B6425" w:rsidRPr="00F32E48" w14:paraId="4035F749"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47F41624" w14:textId="77777777" w:rsidR="000B6425" w:rsidRPr="00F32E48" w:rsidRDefault="000B6425" w:rsidP="00BE3F29">
            <w:pPr>
              <w:pStyle w:val="TableText"/>
            </w:pPr>
            <w:r w:rsidRPr="00F32E48">
              <w:t>Fracture/broken bone sustained</w:t>
            </w:r>
          </w:p>
        </w:tc>
        <w:tc>
          <w:tcPr>
            <w:tcW w:w="431" w:type="pct"/>
            <w:tcBorders>
              <w:top w:val="single" w:sz="4" w:space="0" w:color="000000"/>
              <w:bottom w:val="nil"/>
            </w:tcBorders>
          </w:tcPr>
          <w:p w14:paraId="7A024707" w14:textId="77777777" w:rsidR="000B6425" w:rsidRPr="00F32E48" w:rsidRDefault="000B6425" w:rsidP="000B6425">
            <w:pPr>
              <w:pStyle w:val="TableText"/>
              <w:jc w:val="right"/>
            </w:pPr>
          </w:p>
        </w:tc>
        <w:tc>
          <w:tcPr>
            <w:tcW w:w="615" w:type="pct"/>
            <w:tcBorders>
              <w:top w:val="single" w:sz="4" w:space="0" w:color="000000"/>
              <w:bottom w:val="nil"/>
            </w:tcBorders>
          </w:tcPr>
          <w:p w14:paraId="446BE396" w14:textId="77777777" w:rsidR="000B6425" w:rsidRPr="00F32E48" w:rsidRDefault="000B6425" w:rsidP="000B6425">
            <w:pPr>
              <w:pStyle w:val="TableText"/>
              <w:jc w:val="right"/>
            </w:pPr>
          </w:p>
        </w:tc>
        <w:tc>
          <w:tcPr>
            <w:tcW w:w="833" w:type="pct"/>
            <w:tcBorders>
              <w:top w:val="single" w:sz="4" w:space="0" w:color="000000"/>
              <w:bottom w:val="nil"/>
            </w:tcBorders>
          </w:tcPr>
          <w:p w14:paraId="7A06B7B2" w14:textId="77777777" w:rsidR="000B6425" w:rsidRPr="00F32E48" w:rsidRDefault="000B6425" w:rsidP="000B6425">
            <w:pPr>
              <w:pStyle w:val="TableText"/>
              <w:jc w:val="right"/>
            </w:pPr>
          </w:p>
        </w:tc>
        <w:tc>
          <w:tcPr>
            <w:tcW w:w="459" w:type="pct"/>
            <w:tcBorders>
              <w:top w:val="single" w:sz="4" w:space="0" w:color="000000"/>
              <w:bottom w:val="nil"/>
            </w:tcBorders>
          </w:tcPr>
          <w:p w14:paraId="6EC22F6E" w14:textId="77777777" w:rsidR="000B6425" w:rsidRPr="00F32E48" w:rsidRDefault="000B6425" w:rsidP="000B6425">
            <w:pPr>
              <w:pStyle w:val="TableText"/>
              <w:jc w:val="right"/>
            </w:pPr>
          </w:p>
        </w:tc>
        <w:tc>
          <w:tcPr>
            <w:tcW w:w="614" w:type="pct"/>
            <w:tcBorders>
              <w:top w:val="single" w:sz="4" w:space="0" w:color="000000"/>
              <w:bottom w:val="nil"/>
            </w:tcBorders>
          </w:tcPr>
          <w:p w14:paraId="2AA29443" w14:textId="77777777" w:rsidR="000B6425" w:rsidRPr="00F32E48" w:rsidRDefault="000B6425" w:rsidP="000B6425">
            <w:pPr>
              <w:pStyle w:val="TableText"/>
              <w:jc w:val="right"/>
            </w:pPr>
          </w:p>
        </w:tc>
        <w:tc>
          <w:tcPr>
            <w:tcW w:w="805" w:type="pct"/>
            <w:tcBorders>
              <w:top w:val="single" w:sz="4" w:space="0" w:color="000000"/>
              <w:bottom w:val="nil"/>
            </w:tcBorders>
          </w:tcPr>
          <w:p w14:paraId="3A1E8736" w14:textId="77777777" w:rsidR="000B6425" w:rsidRPr="00F32E48" w:rsidRDefault="000B6425" w:rsidP="000B6425">
            <w:pPr>
              <w:pStyle w:val="TableText"/>
              <w:jc w:val="right"/>
            </w:pPr>
          </w:p>
        </w:tc>
      </w:tr>
      <w:tr w:rsidR="000B6425" w:rsidRPr="00F32E48" w14:paraId="423CF25D" w14:textId="77777777" w:rsidTr="000B6425">
        <w:trPr>
          <w:cantSplit/>
        </w:trPr>
        <w:tc>
          <w:tcPr>
            <w:tcW w:w="1243" w:type="pct"/>
            <w:tcBorders>
              <w:top w:val="nil"/>
            </w:tcBorders>
            <w:vAlign w:val="center"/>
          </w:tcPr>
          <w:p w14:paraId="715C8F19" w14:textId="77777777" w:rsidR="000B6425" w:rsidRPr="00F32E48" w:rsidRDefault="000B6425" w:rsidP="00BE3F29">
            <w:pPr>
              <w:pStyle w:val="TableText"/>
            </w:pPr>
            <w:r w:rsidRPr="00F32E48">
              <w:t>During deployment</w:t>
            </w:r>
          </w:p>
        </w:tc>
        <w:tc>
          <w:tcPr>
            <w:tcW w:w="431" w:type="pct"/>
            <w:tcBorders>
              <w:top w:val="nil"/>
            </w:tcBorders>
          </w:tcPr>
          <w:p w14:paraId="06EA9B49" w14:textId="77777777" w:rsidR="000B6425" w:rsidRPr="00F32E48" w:rsidRDefault="000B6425" w:rsidP="000B6425">
            <w:pPr>
              <w:pStyle w:val="TableText"/>
              <w:jc w:val="right"/>
            </w:pPr>
            <w:r w:rsidRPr="00F32E48">
              <w:t>175</w:t>
            </w:r>
          </w:p>
        </w:tc>
        <w:tc>
          <w:tcPr>
            <w:tcW w:w="615" w:type="pct"/>
            <w:tcBorders>
              <w:top w:val="nil"/>
            </w:tcBorders>
          </w:tcPr>
          <w:p w14:paraId="7153F3E4" w14:textId="77777777" w:rsidR="000B6425" w:rsidRPr="00F32E48" w:rsidRDefault="000B6425" w:rsidP="000B6425">
            <w:pPr>
              <w:pStyle w:val="TableText"/>
              <w:jc w:val="right"/>
            </w:pPr>
            <w:r w:rsidRPr="00F32E48">
              <w:t>945</w:t>
            </w:r>
          </w:p>
        </w:tc>
        <w:tc>
          <w:tcPr>
            <w:tcW w:w="833" w:type="pct"/>
            <w:tcBorders>
              <w:top w:val="nil"/>
            </w:tcBorders>
          </w:tcPr>
          <w:p w14:paraId="3CC070C2" w14:textId="77777777" w:rsidR="000B6425" w:rsidRPr="00F32E48" w:rsidRDefault="000B6425" w:rsidP="000B6425">
            <w:pPr>
              <w:pStyle w:val="TableText"/>
              <w:jc w:val="right"/>
            </w:pPr>
            <w:r w:rsidRPr="00F32E48">
              <w:t>12.6 (10.8, 14.8)</w:t>
            </w:r>
          </w:p>
        </w:tc>
        <w:tc>
          <w:tcPr>
            <w:tcW w:w="459" w:type="pct"/>
            <w:tcBorders>
              <w:top w:val="nil"/>
            </w:tcBorders>
          </w:tcPr>
          <w:p w14:paraId="3DB290ED" w14:textId="77777777" w:rsidR="000B6425" w:rsidRPr="00F32E48" w:rsidRDefault="000B6425" w:rsidP="000B6425">
            <w:pPr>
              <w:pStyle w:val="TableText"/>
              <w:jc w:val="right"/>
            </w:pPr>
            <w:r w:rsidRPr="00F32E48">
              <w:t>270</w:t>
            </w:r>
          </w:p>
        </w:tc>
        <w:tc>
          <w:tcPr>
            <w:tcW w:w="614" w:type="pct"/>
            <w:tcBorders>
              <w:top w:val="nil"/>
            </w:tcBorders>
          </w:tcPr>
          <w:p w14:paraId="066EB4C2" w14:textId="77777777" w:rsidR="000B6425" w:rsidRPr="00F32E48" w:rsidRDefault="000B6425" w:rsidP="000B6425">
            <w:pPr>
              <w:pStyle w:val="TableText"/>
              <w:jc w:val="right"/>
            </w:pPr>
            <w:r w:rsidRPr="00F32E48">
              <w:t>1675</w:t>
            </w:r>
          </w:p>
        </w:tc>
        <w:tc>
          <w:tcPr>
            <w:tcW w:w="805" w:type="pct"/>
            <w:tcBorders>
              <w:top w:val="nil"/>
            </w:tcBorders>
          </w:tcPr>
          <w:p w14:paraId="60193617" w14:textId="77777777" w:rsidR="000B6425" w:rsidRPr="00F32E48" w:rsidRDefault="000B6425" w:rsidP="000B6425">
            <w:pPr>
              <w:pStyle w:val="TableText"/>
              <w:jc w:val="right"/>
            </w:pPr>
            <w:r w:rsidRPr="00F32E48">
              <w:t>11.4 (7.3, 17.4)</w:t>
            </w:r>
          </w:p>
        </w:tc>
      </w:tr>
      <w:tr w:rsidR="000B6425" w:rsidRPr="00F32E48" w14:paraId="5ED13D7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372AA3BE" w14:textId="77777777" w:rsidR="000B6425" w:rsidRPr="00F32E48" w:rsidRDefault="000B6425" w:rsidP="00BE3F29">
            <w:pPr>
              <w:pStyle w:val="TableText"/>
            </w:pPr>
            <w:r w:rsidRPr="00F32E48">
              <w:t>During training</w:t>
            </w:r>
          </w:p>
        </w:tc>
        <w:tc>
          <w:tcPr>
            <w:tcW w:w="431" w:type="pct"/>
            <w:tcBorders>
              <w:bottom w:val="single" w:sz="4" w:space="0" w:color="000000"/>
            </w:tcBorders>
          </w:tcPr>
          <w:p w14:paraId="79D86E36" w14:textId="77777777" w:rsidR="000B6425" w:rsidRPr="00F32E48" w:rsidRDefault="000B6425" w:rsidP="000B6425">
            <w:pPr>
              <w:pStyle w:val="TableText"/>
              <w:jc w:val="right"/>
            </w:pPr>
            <w:r w:rsidRPr="00F32E48">
              <w:t>542</w:t>
            </w:r>
          </w:p>
        </w:tc>
        <w:tc>
          <w:tcPr>
            <w:tcW w:w="615" w:type="pct"/>
            <w:tcBorders>
              <w:bottom w:val="single" w:sz="4" w:space="0" w:color="000000"/>
            </w:tcBorders>
          </w:tcPr>
          <w:p w14:paraId="7F0904AD" w14:textId="77777777" w:rsidR="000B6425" w:rsidRPr="00F32E48" w:rsidRDefault="000B6425" w:rsidP="000B6425">
            <w:pPr>
              <w:pStyle w:val="TableText"/>
              <w:jc w:val="right"/>
            </w:pPr>
            <w:r w:rsidRPr="00F32E48">
              <w:t>3375</w:t>
            </w:r>
          </w:p>
        </w:tc>
        <w:tc>
          <w:tcPr>
            <w:tcW w:w="833" w:type="pct"/>
            <w:tcBorders>
              <w:bottom w:val="single" w:sz="4" w:space="0" w:color="000000"/>
            </w:tcBorders>
          </w:tcPr>
          <w:p w14:paraId="180552D1" w14:textId="77777777" w:rsidR="000B6425" w:rsidRPr="00F32E48" w:rsidRDefault="000B6425" w:rsidP="000B6425">
            <w:pPr>
              <w:pStyle w:val="TableText"/>
              <w:jc w:val="right"/>
            </w:pPr>
            <w:r w:rsidRPr="00F32E48">
              <w:t>45.1 (41.6, 48.7)</w:t>
            </w:r>
          </w:p>
        </w:tc>
        <w:tc>
          <w:tcPr>
            <w:tcW w:w="459" w:type="pct"/>
            <w:tcBorders>
              <w:bottom w:val="single" w:sz="4" w:space="0" w:color="000000"/>
            </w:tcBorders>
          </w:tcPr>
          <w:p w14:paraId="1F46DA0B" w14:textId="77777777" w:rsidR="000B6425" w:rsidRPr="00F32E48" w:rsidRDefault="000B6425" w:rsidP="000B6425">
            <w:pPr>
              <w:pStyle w:val="TableText"/>
              <w:jc w:val="right"/>
            </w:pPr>
            <w:r w:rsidRPr="00F32E48">
              <w:t>990</w:t>
            </w:r>
          </w:p>
        </w:tc>
        <w:tc>
          <w:tcPr>
            <w:tcW w:w="614" w:type="pct"/>
            <w:tcBorders>
              <w:bottom w:val="single" w:sz="4" w:space="0" w:color="000000"/>
            </w:tcBorders>
          </w:tcPr>
          <w:p w14:paraId="7C27A1B9" w14:textId="77777777" w:rsidR="000B6425" w:rsidRPr="00F32E48" w:rsidRDefault="000B6425" w:rsidP="000B6425">
            <w:pPr>
              <w:pStyle w:val="TableText"/>
              <w:jc w:val="right"/>
            </w:pPr>
            <w:r w:rsidRPr="00F32E48">
              <w:t>6257</w:t>
            </w:r>
          </w:p>
        </w:tc>
        <w:tc>
          <w:tcPr>
            <w:tcW w:w="805" w:type="pct"/>
            <w:tcBorders>
              <w:bottom w:val="single" w:sz="4" w:space="0" w:color="000000"/>
            </w:tcBorders>
          </w:tcPr>
          <w:p w14:paraId="17742C39" w14:textId="77777777" w:rsidR="000B6425" w:rsidRPr="00F32E48" w:rsidRDefault="000B6425" w:rsidP="000B6425">
            <w:pPr>
              <w:pStyle w:val="TableText"/>
              <w:jc w:val="right"/>
            </w:pPr>
            <w:r w:rsidRPr="00F32E48">
              <w:t>42.7 (35.8, 50.0)</w:t>
            </w:r>
          </w:p>
        </w:tc>
      </w:tr>
      <w:tr w:rsidR="000B6425" w:rsidRPr="00F32E48" w14:paraId="34068317" w14:textId="77777777" w:rsidTr="000B6425">
        <w:trPr>
          <w:cantSplit/>
        </w:trPr>
        <w:tc>
          <w:tcPr>
            <w:tcW w:w="1243" w:type="pct"/>
            <w:tcBorders>
              <w:top w:val="single" w:sz="4" w:space="0" w:color="000000"/>
              <w:bottom w:val="nil"/>
            </w:tcBorders>
            <w:vAlign w:val="center"/>
          </w:tcPr>
          <w:p w14:paraId="1C30690F" w14:textId="77777777" w:rsidR="000B6425" w:rsidRPr="00F32E48" w:rsidRDefault="000B6425" w:rsidP="00BE3F29">
            <w:pPr>
              <w:pStyle w:val="TableText"/>
            </w:pPr>
            <w:r w:rsidRPr="00F32E48">
              <w:t>Musculoskeletal Injury</w:t>
            </w:r>
          </w:p>
        </w:tc>
        <w:tc>
          <w:tcPr>
            <w:tcW w:w="431" w:type="pct"/>
            <w:tcBorders>
              <w:top w:val="single" w:sz="4" w:space="0" w:color="000000"/>
              <w:bottom w:val="nil"/>
            </w:tcBorders>
          </w:tcPr>
          <w:p w14:paraId="083B21F8" w14:textId="77777777" w:rsidR="000B6425" w:rsidRPr="00F32E48" w:rsidRDefault="000B6425" w:rsidP="000B6425">
            <w:pPr>
              <w:pStyle w:val="TableText"/>
              <w:jc w:val="right"/>
            </w:pPr>
            <w:r w:rsidRPr="00F32E48">
              <w:t>2423</w:t>
            </w:r>
          </w:p>
        </w:tc>
        <w:tc>
          <w:tcPr>
            <w:tcW w:w="615" w:type="pct"/>
            <w:tcBorders>
              <w:top w:val="single" w:sz="4" w:space="0" w:color="000000"/>
              <w:bottom w:val="nil"/>
            </w:tcBorders>
          </w:tcPr>
          <w:p w14:paraId="5F92DF70" w14:textId="77777777" w:rsidR="000B6425" w:rsidRPr="00F32E48" w:rsidRDefault="000B6425" w:rsidP="000B6425">
            <w:pPr>
              <w:pStyle w:val="TableText"/>
              <w:jc w:val="right"/>
            </w:pPr>
            <w:r w:rsidRPr="00F32E48">
              <w:t>16,019</w:t>
            </w:r>
          </w:p>
        </w:tc>
        <w:tc>
          <w:tcPr>
            <w:tcW w:w="833" w:type="pct"/>
            <w:tcBorders>
              <w:top w:val="single" w:sz="4" w:space="0" w:color="000000"/>
              <w:bottom w:val="nil"/>
            </w:tcBorders>
          </w:tcPr>
          <w:p w14:paraId="2092BC4F" w14:textId="77777777" w:rsidR="000B6425" w:rsidRPr="00F32E48" w:rsidRDefault="000B6425" w:rsidP="000B6425">
            <w:pPr>
              <w:pStyle w:val="TableText"/>
              <w:jc w:val="right"/>
            </w:pPr>
            <w:r w:rsidRPr="00F32E48">
              <w:t>64.3 (62.2, 66.3)</w:t>
            </w:r>
          </w:p>
        </w:tc>
        <w:tc>
          <w:tcPr>
            <w:tcW w:w="459" w:type="pct"/>
            <w:tcBorders>
              <w:top w:val="single" w:sz="4" w:space="0" w:color="000000"/>
              <w:bottom w:val="nil"/>
            </w:tcBorders>
          </w:tcPr>
          <w:p w14:paraId="384ED667" w14:textId="77777777" w:rsidR="000B6425" w:rsidRPr="00F32E48" w:rsidRDefault="000B6425" w:rsidP="000B6425">
            <w:pPr>
              <w:pStyle w:val="TableText"/>
              <w:jc w:val="right"/>
            </w:pPr>
            <w:r w:rsidRPr="00F32E48">
              <w:t>4714</w:t>
            </w:r>
          </w:p>
        </w:tc>
        <w:tc>
          <w:tcPr>
            <w:tcW w:w="614" w:type="pct"/>
            <w:tcBorders>
              <w:top w:val="single" w:sz="4" w:space="0" w:color="000000"/>
              <w:bottom w:val="nil"/>
            </w:tcBorders>
          </w:tcPr>
          <w:p w14:paraId="4383EDA2" w14:textId="77777777" w:rsidR="000B6425" w:rsidRPr="00F32E48" w:rsidRDefault="000B6425" w:rsidP="000B6425">
            <w:pPr>
              <w:pStyle w:val="TableText"/>
              <w:jc w:val="right"/>
            </w:pPr>
            <w:r w:rsidRPr="00F32E48">
              <w:t>30,757</w:t>
            </w:r>
          </w:p>
        </w:tc>
        <w:tc>
          <w:tcPr>
            <w:tcW w:w="805" w:type="pct"/>
            <w:tcBorders>
              <w:top w:val="single" w:sz="4" w:space="0" w:color="000000"/>
              <w:bottom w:val="nil"/>
            </w:tcBorders>
          </w:tcPr>
          <w:p w14:paraId="37402CE1" w14:textId="77777777" w:rsidR="000B6425" w:rsidRPr="00F32E48" w:rsidRDefault="000B6425" w:rsidP="000B6425">
            <w:pPr>
              <w:pStyle w:val="TableText"/>
              <w:jc w:val="right"/>
            </w:pPr>
            <w:r w:rsidRPr="00F32E48">
              <w:t>58.6 (54.4, 62.7)</w:t>
            </w:r>
          </w:p>
        </w:tc>
      </w:tr>
      <w:tr w:rsidR="000B6425" w:rsidRPr="00F32E48" w14:paraId="35F48F7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78DFCA8A" w14:textId="77777777" w:rsidR="000B6425" w:rsidRPr="00F32E48" w:rsidRDefault="000B6425" w:rsidP="00BE3F29">
            <w:pPr>
              <w:pStyle w:val="TableText"/>
            </w:pPr>
            <w:r w:rsidRPr="00F32E48">
              <w:t>Ankle</w:t>
            </w:r>
          </w:p>
        </w:tc>
        <w:tc>
          <w:tcPr>
            <w:tcW w:w="431" w:type="pct"/>
            <w:tcBorders>
              <w:top w:val="nil"/>
            </w:tcBorders>
          </w:tcPr>
          <w:p w14:paraId="3C6A1162" w14:textId="77777777" w:rsidR="000B6425" w:rsidRPr="00F32E48" w:rsidRDefault="000B6425" w:rsidP="000B6425">
            <w:pPr>
              <w:pStyle w:val="TableText"/>
              <w:jc w:val="right"/>
            </w:pPr>
            <w:r w:rsidRPr="00F32E48">
              <w:t>1175</w:t>
            </w:r>
          </w:p>
        </w:tc>
        <w:tc>
          <w:tcPr>
            <w:tcW w:w="615" w:type="pct"/>
            <w:tcBorders>
              <w:top w:val="nil"/>
            </w:tcBorders>
          </w:tcPr>
          <w:p w14:paraId="4C29C32E" w14:textId="77777777" w:rsidR="000B6425" w:rsidRPr="00F32E48" w:rsidRDefault="000B6425" w:rsidP="000B6425">
            <w:pPr>
              <w:pStyle w:val="TableText"/>
              <w:jc w:val="right"/>
            </w:pPr>
            <w:r w:rsidRPr="00F32E48">
              <w:t>7128</w:t>
            </w:r>
          </w:p>
        </w:tc>
        <w:tc>
          <w:tcPr>
            <w:tcW w:w="833" w:type="pct"/>
            <w:tcBorders>
              <w:top w:val="nil"/>
            </w:tcBorders>
          </w:tcPr>
          <w:p w14:paraId="793188BC" w14:textId="77777777" w:rsidR="000B6425" w:rsidRPr="00F32E48" w:rsidRDefault="000B6425" w:rsidP="000B6425">
            <w:pPr>
              <w:pStyle w:val="TableText"/>
              <w:jc w:val="right"/>
            </w:pPr>
            <w:r w:rsidRPr="00F32E48">
              <w:t>44.5 (42.1, 47.0)</w:t>
            </w:r>
          </w:p>
        </w:tc>
        <w:tc>
          <w:tcPr>
            <w:tcW w:w="459" w:type="pct"/>
            <w:tcBorders>
              <w:top w:val="nil"/>
            </w:tcBorders>
          </w:tcPr>
          <w:p w14:paraId="7C578A02" w14:textId="77777777" w:rsidR="000B6425" w:rsidRPr="00F32E48" w:rsidRDefault="000B6425" w:rsidP="000B6425">
            <w:pPr>
              <w:pStyle w:val="TableText"/>
              <w:jc w:val="right"/>
            </w:pPr>
            <w:r w:rsidRPr="00F32E48">
              <w:t>2247</w:t>
            </w:r>
          </w:p>
        </w:tc>
        <w:tc>
          <w:tcPr>
            <w:tcW w:w="614" w:type="pct"/>
            <w:tcBorders>
              <w:top w:val="nil"/>
            </w:tcBorders>
          </w:tcPr>
          <w:p w14:paraId="4556565A" w14:textId="77777777" w:rsidR="000B6425" w:rsidRPr="00F32E48" w:rsidRDefault="000B6425" w:rsidP="000B6425">
            <w:pPr>
              <w:pStyle w:val="TableText"/>
              <w:jc w:val="right"/>
            </w:pPr>
            <w:r w:rsidRPr="00F32E48">
              <w:t>13,210</w:t>
            </w:r>
          </w:p>
        </w:tc>
        <w:tc>
          <w:tcPr>
            <w:tcW w:w="805" w:type="pct"/>
            <w:tcBorders>
              <w:top w:val="nil"/>
            </w:tcBorders>
          </w:tcPr>
          <w:p w14:paraId="1C3B9CA1" w14:textId="77777777" w:rsidR="000B6425" w:rsidRPr="00F32E48" w:rsidRDefault="000B6425" w:rsidP="000B6425">
            <w:pPr>
              <w:pStyle w:val="TableText"/>
              <w:jc w:val="right"/>
            </w:pPr>
            <w:r w:rsidRPr="00F32E48">
              <w:t>43.0 (37.9, 48.2)</w:t>
            </w:r>
          </w:p>
        </w:tc>
      </w:tr>
      <w:tr w:rsidR="000B6425" w:rsidRPr="00F32E48" w14:paraId="34A6BD33" w14:textId="77777777" w:rsidTr="003729F6">
        <w:trPr>
          <w:cantSplit/>
        </w:trPr>
        <w:tc>
          <w:tcPr>
            <w:tcW w:w="1243" w:type="pct"/>
            <w:vAlign w:val="center"/>
          </w:tcPr>
          <w:p w14:paraId="0230FDA3" w14:textId="77777777" w:rsidR="000B6425" w:rsidRPr="00F32E48" w:rsidRDefault="000B6425" w:rsidP="00BE3F29">
            <w:pPr>
              <w:pStyle w:val="TableText"/>
            </w:pPr>
            <w:r w:rsidRPr="00F32E48">
              <w:t>Elbow</w:t>
            </w:r>
          </w:p>
        </w:tc>
        <w:tc>
          <w:tcPr>
            <w:tcW w:w="431" w:type="pct"/>
          </w:tcPr>
          <w:p w14:paraId="2C7F002D" w14:textId="77777777" w:rsidR="000B6425" w:rsidRPr="00F32E48" w:rsidRDefault="000B6425" w:rsidP="000B6425">
            <w:pPr>
              <w:pStyle w:val="TableText"/>
              <w:jc w:val="right"/>
            </w:pPr>
            <w:r w:rsidRPr="00F32E48">
              <w:t>403</w:t>
            </w:r>
          </w:p>
        </w:tc>
        <w:tc>
          <w:tcPr>
            <w:tcW w:w="615" w:type="pct"/>
          </w:tcPr>
          <w:p w14:paraId="1F368D67" w14:textId="77777777" w:rsidR="000B6425" w:rsidRPr="00F32E48" w:rsidRDefault="000B6425" w:rsidP="000B6425">
            <w:pPr>
              <w:pStyle w:val="TableText"/>
              <w:jc w:val="right"/>
            </w:pPr>
            <w:r w:rsidRPr="00F32E48">
              <w:t>2355</w:t>
            </w:r>
          </w:p>
        </w:tc>
        <w:tc>
          <w:tcPr>
            <w:tcW w:w="833" w:type="pct"/>
          </w:tcPr>
          <w:p w14:paraId="0ADB64BD" w14:textId="77777777" w:rsidR="000B6425" w:rsidRPr="00F32E48" w:rsidRDefault="000B6425" w:rsidP="000B6425">
            <w:pPr>
              <w:pStyle w:val="TableText"/>
              <w:jc w:val="right"/>
            </w:pPr>
            <w:r w:rsidRPr="00F32E48">
              <w:t>14.7 (13.1, 16.5)</w:t>
            </w:r>
          </w:p>
        </w:tc>
        <w:tc>
          <w:tcPr>
            <w:tcW w:w="459" w:type="pct"/>
          </w:tcPr>
          <w:p w14:paraId="1DB4629B" w14:textId="77777777" w:rsidR="000B6425" w:rsidRPr="00F32E48" w:rsidRDefault="000B6425" w:rsidP="000B6425">
            <w:pPr>
              <w:pStyle w:val="TableText"/>
              <w:jc w:val="right"/>
            </w:pPr>
            <w:r w:rsidRPr="00F32E48">
              <w:t>666</w:t>
            </w:r>
          </w:p>
        </w:tc>
        <w:tc>
          <w:tcPr>
            <w:tcW w:w="614" w:type="pct"/>
          </w:tcPr>
          <w:p w14:paraId="2C3793C6" w14:textId="77777777" w:rsidR="000B6425" w:rsidRPr="00F32E48" w:rsidRDefault="000B6425" w:rsidP="000B6425">
            <w:pPr>
              <w:pStyle w:val="TableText"/>
              <w:jc w:val="right"/>
            </w:pPr>
            <w:r w:rsidRPr="00F32E48">
              <w:t>3653</w:t>
            </w:r>
          </w:p>
        </w:tc>
        <w:tc>
          <w:tcPr>
            <w:tcW w:w="805" w:type="pct"/>
          </w:tcPr>
          <w:p w14:paraId="6B2CE6FF" w14:textId="77777777" w:rsidR="000B6425" w:rsidRPr="00F32E48" w:rsidRDefault="000B6425" w:rsidP="000B6425">
            <w:pPr>
              <w:pStyle w:val="TableText"/>
              <w:jc w:val="right"/>
            </w:pPr>
            <w:r w:rsidRPr="00F32E48">
              <w:t>11.9 (9.4, 15.0)</w:t>
            </w:r>
          </w:p>
        </w:tc>
      </w:tr>
      <w:tr w:rsidR="000B6425" w:rsidRPr="00F32E48" w14:paraId="556DEC8D"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BB50B0A" w14:textId="77777777" w:rsidR="000B6425" w:rsidRPr="00F32E48" w:rsidRDefault="000B6425" w:rsidP="00BE3F29">
            <w:pPr>
              <w:pStyle w:val="TableText"/>
            </w:pPr>
            <w:r w:rsidRPr="00F32E48">
              <w:t>Femur</w:t>
            </w:r>
          </w:p>
        </w:tc>
        <w:tc>
          <w:tcPr>
            <w:tcW w:w="431" w:type="pct"/>
          </w:tcPr>
          <w:p w14:paraId="6B7583B4" w14:textId="77777777" w:rsidR="000B6425" w:rsidRPr="00F32E48" w:rsidRDefault="000B6425" w:rsidP="000B6425">
            <w:pPr>
              <w:pStyle w:val="TableText"/>
              <w:jc w:val="right"/>
            </w:pPr>
            <w:r w:rsidRPr="00F32E48">
              <w:t>73</w:t>
            </w:r>
          </w:p>
        </w:tc>
        <w:tc>
          <w:tcPr>
            <w:tcW w:w="615" w:type="pct"/>
          </w:tcPr>
          <w:p w14:paraId="164A8103" w14:textId="77777777" w:rsidR="000B6425" w:rsidRPr="00F32E48" w:rsidRDefault="000B6425" w:rsidP="000B6425">
            <w:pPr>
              <w:pStyle w:val="TableText"/>
              <w:jc w:val="right"/>
            </w:pPr>
            <w:r w:rsidRPr="00F32E48">
              <w:t>461</w:t>
            </w:r>
          </w:p>
        </w:tc>
        <w:tc>
          <w:tcPr>
            <w:tcW w:w="833" w:type="pct"/>
          </w:tcPr>
          <w:p w14:paraId="434403DE" w14:textId="77777777" w:rsidR="000B6425" w:rsidRPr="00F32E48" w:rsidRDefault="000B6425" w:rsidP="000B6425">
            <w:pPr>
              <w:pStyle w:val="TableText"/>
              <w:jc w:val="right"/>
            </w:pPr>
            <w:r w:rsidRPr="00F32E48">
              <w:t>2.9 (2.2, 3.8)</w:t>
            </w:r>
          </w:p>
        </w:tc>
        <w:tc>
          <w:tcPr>
            <w:tcW w:w="459" w:type="pct"/>
          </w:tcPr>
          <w:p w14:paraId="235522D5" w14:textId="77777777" w:rsidR="000B6425" w:rsidRPr="00F32E48" w:rsidRDefault="000B6425" w:rsidP="000B6425">
            <w:pPr>
              <w:pStyle w:val="TableText"/>
              <w:jc w:val="right"/>
            </w:pPr>
            <w:r w:rsidRPr="00F32E48">
              <w:t>125</w:t>
            </w:r>
          </w:p>
        </w:tc>
        <w:tc>
          <w:tcPr>
            <w:tcW w:w="614" w:type="pct"/>
          </w:tcPr>
          <w:p w14:paraId="14260E4A" w14:textId="77777777" w:rsidR="000B6425" w:rsidRPr="00F32E48" w:rsidRDefault="000B6425" w:rsidP="000B6425">
            <w:pPr>
              <w:pStyle w:val="TableText"/>
              <w:jc w:val="right"/>
            </w:pPr>
            <w:r w:rsidRPr="00F32E48">
              <w:t>669</w:t>
            </w:r>
          </w:p>
        </w:tc>
        <w:tc>
          <w:tcPr>
            <w:tcW w:w="805" w:type="pct"/>
          </w:tcPr>
          <w:p w14:paraId="12FED63F" w14:textId="77777777" w:rsidR="000B6425" w:rsidRPr="00F32E48" w:rsidRDefault="000B6425" w:rsidP="000B6425">
            <w:pPr>
              <w:pStyle w:val="TableText"/>
              <w:jc w:val="right"/>
            </w:pPr>
            <w:r w:rsidRPr="00F32E48">
              <w:t>2.2 (1.5, 3.3)</w:t>
            </w:r>
          </w:p>
        </w:tc>
      </w:tr>
      <w:tr w:rsidR="000B6425" w:rsidRPr="00F32E48" w14:paraId="0E3A0754" w14:textId="77777777" w:rsidTr="003729F6">
        <w:trPr>
          <w:cantSplit/>
        </w:trPr>
        <w:tc>
          <w:tcPr>
            <w:tcW w:w="1243" w:type="pct"/>
            <w:vAlign w:val="center"/>
          </w:tcPr>
          <w:p w14:paraId="7518C9DE" w14:textId="77777777" w:rsidR="000B6425" w:rsidRPr="00F32E48" w:rsidRDefault="000B6425" w:rsidP="00BE3F29">
            <w:pPr>
              <w:pStyle w:val="TableText"/>
            </w:pPr>
            <w:r w:rsidRPr="00F32E48">
              <w:t>Foot</w:t>
            </w:r>
          </w:p>
        </w:tc>
        <w:tc>
          <w:tcPr>
            <w:tcW w:w="431" w:type="pct"/>
          </w:tcPr>
          <w:p w14:paraId="53053206" w14:textId="77777777" w:rsidR="000B6425" w:rsidRPr="00F32E48" w:rsidRDefault="000B6425" w:rsidP="000B6425">
            <w:pPr>
              <w:pStyle w:val="TableText"/>
              <w:jc w:val="right"/>
            </w:pPr>
            <w:r w:rsidRPr="00F32E48">
              <w:t>600</w:t>
            </w:r>
          </w:p>
        </w:tc>
        <w:tc>
          <w:tcPr>
            <w:tcW w:w="615" w:type="pct"/>
          </w:tcPr>
          <w:p w14:paraId="095CEB12" w14:textId="77777777" w:rsidR="000B6425" w:rsidRPr="00F32E48" w:rsidRDefault="000B6425" w:rsidP="000B6425">
            <w:pPr>
              <w:pStyle w:val="TableText"/>
              <w:jc w:val="right"/>
            </w:pPr>
            <w:r w:rsidRPr="00F32E48">
              <w:t>3489</w:t>
            </w:r>
          </w:p>
        </w:tc>
        <w:tc>
          <w:tcPr>
            <w:tcW w:w="833" w:type="pct"/>
          </w:tcPr>
          <w:p w14:paraId="4CB2D1AD" w14:textId="77777777" w:rsidR="000B6425" w:rsidRPr="00F32E48" w:rsidRDefault="000B6425" w:rsidP="000B6425">
            <w:pPr>
              <w:pStyle w:val="TableText"/>
              <w:jc w:val="right"/>
            </w:pPr>
            <w:r w:rsidRPr="00F32E48">
              <w:t>21.8 (19.9, 23.8)</w:t>
            </w:r>
          </w:p>
        </w:tc>
        <w:tc>
          <w:tcPr>
            <w:tcW w:w="459" w:type="pct"/>
          </w:tcPr>
          <w:p w14:paraId="0322C646" w14:textId="77777777" w:rsidR="000B6425" w:rsidRPr="00F32E48" w:rsidRDefault="000B6425" w:rsidP="000B6425">
            <w:pPr>
              <w:pStyle w:val="TableText"/>
              <w:jc w:val="right"/>
            </w:pPr>
            <w:r w:rsidRPr="00F32E48">
              <w:t>1016</w:t>
            </w:r>
          </w:p>
        </w:tc>
        <w:tc>
          <w:tcPr>
            <w:tcW w:w="614" w:type="pct"/>
          </w:tcPr>
          <w:p w14:paraId="681D1889" w14:textId="77777777" w:rsidR="000B6425" w:rsidRPr="00F32E48" w:rsidRDefault="000B6425" w:rsidP="000B6425">
            <w:pPr>
              <w:pStyle w:val="TableText"/>
              <w:jc w:val="right"/>
            </w:pPr>
            <w:r w:rsidRPr="00F32E48">
              <w:t>5314</w:t>
            </w:r>
          </w:p>
        </w:tc>
        <w:tc>
          <w:tcPr>
            <w:tcW w:w="805" w:type="pct"/>
          </w:tcPr>
          <w:p w14:paraId="3F4326F3" w14:textId="77777777" w:rsidR="000B6425" w:rsidRPr="00F32E48" w:rsidRDefault="000B6425" w:rsidP="000B6425">
            <w:pPr>
              <w:pStyle w:val="TableText"/>
              <w:jc w:val="right"/>
            </w:pPr>
            <w:r w:rsidRPr="00F32E48">
              <w:t>17.3 (14.9, 19.9)</w:t>
            </w:r>
          </w:p>
        </w:tc>
      </w:tr>
      <w:tr w:rsidR="000B6425" w:rsidRPr="00F32E48" w14:paraId="20C4FEE8"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37ED31" w14:textId="77777777" w:rsidR="000B6425" w:rsidRPr="00F32E48" w:rsidRDefault="000B6425" w:rsidP="00BE3F29">
            <w:pPr>
              <w:pStyle w:val="TableText"/>
            </w:pPr>
            <w:r w:rsidRPr="00F32E48">
              <w:t>Head</w:t>
            </w:r>
          </w:p>
        </w:tc>
        <w:tc>
          <w:tcPr>
            <w:tcW w:w="431" w:type="pct"/>
          </w:tcPr>
          <w:p w14:paraId="73935C2C" w14:textId="77777777" w:rsidR="000B6425" w:rsidRPr="00F32E48" w:rsidRDefault="000B6425" w:rsidP="000B6425">
            <w:pPr>
              <w:pStyle w:val="TableText"/>
              <w:jc w:val="right"/>
            </w:pPr>
            <w:r w:rsidRPr="00F32E48">
              <w:t>294</w:t>
            </w:r>
          </w:p>
        </w:tc>
        <w:tc>
          <w:tcPr>
            <w:tcW w:w="615" w:type="pct"/>
          </w:tcPr>
          <w:p w14:paraId="7743E8FC" w14:textId="77777777" w:rsidR="000B6425" w:rsidRPr="00F32E48" w:rsidRDefault="000B6425" w:rsidP="000B6425">
            <w:pPr>
              <w:pStyle w:val="TableText"/>
              <w:jc w:val="right"/>
            </w:pPr>
            <w:r w:rsidRPr="00F32E48">
              <w:t>1637</w:t>
            </w:r>
          </w:p>
        </w:tc>
        <w:tc>
          <w:tcPr>
            <w:tcW w:w="833" w:type="pct"/>
          </w:tcPr>
          <w:p w14:paraId="034E060F" w14:textId="77777777" w:rsidR="000B6425" w:rsidRPr="00F32E48" w:rsidRDefault="000B6425" w:rsidP="000B6425">
            <w:pPr>
              <w:pStyle w:val="TableText"/>
              <w:jc w:val="right"/>
            </w:pPr>
            <w:r w:rsidRPr="00F32E48">
              <w:t>10.2 (8.9, 11.7)</w:t>
            </w:r>
          </w:p>
        </w:tc>
        <w:tc>
          <w:tcPr>
            <w:tcW w:w="459" w:type="pct"/>
          </w:tcPr>
          <w:p w14:paraId="634B2053" w14:textId="77777777" w:rsidR="000B6425" w:rsidRPr="00F32E48" w:rsidRDefault="000B6425" w:rsidP="000B6425">
            <w:pPr>
              <w:pStyle w:val="TableText"/>
              <w:jc w:val="right"/>
            </w:pPr>
            <w:r w:rsidRPr="00F32E48">
              <w:t>397</w:t>
            </w:r>
          </w:p>
        </w:tc>
        <w:tc>
          <w:tcPr>
            <w:tcW w:w="614" w:type="pct"/>
          </w:tcPr>
          <w:p w14:paraId="5423F6CE" w14:textId="77777777" w:rsidR="000B6425" w:rsidRPr="00F32E48" w:rsidRDefault="000B6425" w:rsidP="000B6425">
            <w:pPr>
              <w:pStyle w:val="TableText"/>
              <w:jc w:val="right"/>
            </w:pPr>
            <w:r w:rsidRPr="00F32E48">
              <w:t>2675</w:t>
            </w:r>
          </w:p>
        </w:tc>
        <w:tc>
          <w:tcPr>
            <w:tcW w:w="805" w:type="pct"/>
          </w:tcPr>
          <w:p w14:paraId="02C027D6" w14:textId="77777777" w:rsidR="000B6425" w:rsidRPr="00F32E48" w:rsidRDefault="000B6425" w:rsidP="000B6425">
            <w:pPr>
              <w:pStyle w:val="TableText"/>
              <w:jc w:val="right"/>
            </w:pPr>
            <w:r w:rsidRPr="00F32E48">
              <w:t>8.7 (6.2, 12.1)</w:t>
            </w:r>
          </w:p>
        </w:tc>
      </w:tr>
      <w:tr w:rsidR="000B6425" w:rsidRPr="00F32E48" w14:paraId="47A817EB" w14:textId="77777777" w:rsidTr="003729F6">
        <w:trPr>
          <w:cantSplit/>
        </w:trPr>
        <w:tc>
          <w:tcPr>
            <w:tcW w:w="1243" w:type="pct"/>
            <w:vAlign w:val="center"/>
          </w:tcPr>
          <w:p w14:paraId="4073CCAC" w14:textId="77777777" w:rsidR="000B6425" w:rsidRPr="00F32E48" w:rsidRDefault="000B6425" w:rsidP="00BE3F29">
            <w:pPr>
              <w:pStyle w:val="TableText"/>
            </w:pPr>
            <w:r w:rsidRPr="00F32E48">
              <w:t>Hip</w:t>
            </w:r>
          </w:p>
        </w:tc>
        <w:tc>
          <w:tcPr>
            <w:tcW w:w="431" w:type="pct"/>
          </w:tcPr>
          <w:p w14:paraId="357FAA6B" w14:textId="77777777" w:rsidR="000B6425" w:rsidRPr="00F32E48" w:rsidRDefault="000B6425" w:rsidP="000B6425">
            <w:pPr>
              <w:pStyle w:val="TableText"/>
              <w:jc w:val="right"/>
            </w:pPr>
            <w:r w:rsidRPr="00F32E48">
              <w:t>316</w:t>
            </w:r>
          </w:p>
        </w:tc>
        <w:tc>
          <w:tcPr>
            <w:tcW w:w="615" w:type="pct"/>
          </w:tcPr>
          <w:p w14:paraId="7DB98CBB" w14:textId="77777777" w:rsidR="000B6425" w:rsidRPr="00F32E48" w:rsidRDefault="000B6425" w:rsidP="000B6425">
            <w:pPr>
              <w:pStyle w:val="TableText"/>
              <w:jc w:val="right"/>
            </w:pPr>
            <w:r w:rsidRPr="00F32E48">
              <w:t>2008</w:t>
            </w:r>
          </w:p>
        </w:tc>
        <w:tc>
          <w:tcPr>
            <w:tcW w:w="833" w:type="pct"/>
          </w:tcPr>
          <w:p w14:paraId="5258D52C" w14:textId="77777777" w:rsidR="000B6425" w:rsidRPr="00F32E48" w:rsidRDefault="000B6425" w:rsidP="000B6425">
            <w:pPr>
              <w:pStyle w:val="TableText"/>
              <w:jc w:val="right"/>
            </w:pPr>
            <w:r w:rsidRPr="00F32E48">
              <w:t>12.5 (11.0, 14.2)</w:t>
            </w:r>
          </w:p>
        </w:tc>
        <w:tc>
          <w:tcPr>
            <w:tcW w:w="459" w:type="pct"/>
          </w:tcPr>
          <w:p w14:paraId="34F6E0E9" w14:textId="77777777" w:rsidR="000B6425" w:rsidRPr="00F32E48" w:rsidRDefault="000B6425" w:rsidP="000B6425">
            <w:pPr>
              <w:pStyle w:val="TableText"/>
              <w:jc w:val="right"/>
            </w:pPr>
            <w:r w:rsidRPr="00F32E48">
              <w:t>513</w:t>
            </w:r>
          </w:p>
        </w:tc>
        <w:tc>
          <w:tcPr>
            <w:tcW w:w="614" w:type="pct"/>
          </w:tcPr>
          <w:p w14:paraId="7E1F2202" w14:textId="77777777" w:rsidR="000B6425" w:rsidRPr="00F32E48" w:rsidRDefault="000B6425" w:rsidP="000B6425">
            <w:pPr>
              <w:pStyle w:val="TableText"/>
              <w:jc w:val="right"/>
            </w:pPr>
            <w:r w:rsidRPr="00F32E48">
              <w:t>2739</w:t>
            </w:r>
          </w:p>
        </w:tc>
        <w:tc>
          <w:tcPr>
            <w:tcW w:w="805" w:type="pct"/>
          </w:tcPr>
          <w:p w14:paraId="0B689EFD" w14:textId="77777777" w:rsidR="000B6425" w:rsidRPr="00F32E48" w:rsidRDefault="000B6425" w:rsidP="000B6425">
            <w:pPr>
              <w:pStyle w:val="TableText"/>
              <w:jc w:val="right"/>
            </w:pPr>
            <w:r w:rsidRPr="00F32E48">
              <w:t>8.9 (6.3, 12.5)</w:t>
            </w:r>
          </w:p>
        </w:tc>
      </w:tr>
      <w:tr w:rsidR="000B6425" w:rsidRPr="00F32E48" w14:paraId="02B5B27F"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6AA5B34" w14:textId="77777777" w:rsidR="000B6425" w:rsidRPr="00F32E48" w:rsidRDefault="000B6425" w:rsidP="00BE3F29">
            <w:pPr>
              <w:pStyle w:val="TableText"/>
            </w:pPr>
            <w:r w:rsidRPr="00F32E48">
              <w:t>Knee</w:t>
            </w:r>
          </w:p>
        </w:tc>
        <w:tc>
          <w:tcPr>
            <w:tcW w:w="431" w:type="pct"/>
          </w:tcPr>
          <w:p w14:paraId="2079A2A6" w14:textId="77777777" w:rsidR="000B6425" w:rsidRPr="00F32E48" w:rsidRDefault="000B6425" w:rsidP="000B6425">
            <w:pPr>
              <w:pStyle w:val="TableText"/>
              <w:jc w:val="right"/>
            </w:pPr>
            <w:r w:rsidRPr="00F32E48">
              <w:t>1528</w:t>
            </w:r>
          </w:p>
        </w:tc>
        <w:tc>
          <w:tcPr>
            <w:tcW w:w="615" w:type="pct"/>
          </w:tcPr>
          <w:p w14:paraId="75617C17" w14:textId="77777777" w:rsidR="000B6425" w:rsidRPr="00F32E48" w:rsidRDefault="000B6425" w:rsidP="000B6425">
            <w:pPr>
              <w:pStyle w:val="TableText"/>
              <w:jc w:val="right"/>
            </w:pPr>
            <w:r w:rsidRPr="00F32E48">
              <w:t>9324</w:t>
            </w:r>
          </w:p>
        </w:tc>
        <w:tc>
          <w:tcPr>
            <w:tcW w:w="833" w:type="pct"/>
          </w:tcPr>
          <w:p w14:paraId="37E26AA1" w14:textId="77777777" w:rsidR="000B6425" w:rsidRPr="00F32E48" w:rsidRDefault="000B6425" w:rsidP="000B6425">
            <w:pPr>
              <w:pStyle w:val="TableText"/>
              <w:jc w:val="right"/>
            </w:pPr>
            <w:r w:rsidRPr="00F32E48">
              <w:t>58.2 (55.7, 60.7)</w:t>
            </w:r>
          </w:p>
        </w:tc>
        <w:tc>
          <w:tcPr>
            <w:tcW w:w="459" w:type="pct"/>
          </w:tcPr>
          <w:p w14:paraId="0421681A" w14:textId="77777777" w:rsidR="000B6425" w:rsidRPr="00F32E48" w:rsidRDefault="000B6425" w:rsidP="000B6425">
            <w:pPr>
              <w:pStyle w:val="TableText"/>
              <w:jc w:val="right"/>
            </w:pPr>
            <w:r w:rsidRPr="00F32E48">
              <w:t>2898</w:t>
            </w:r>
          </w:p>
        </w:tc>
        <w:tc>
          <w:tcPr>
            <w:tcW w:w="614" w:type="pct"/>
          </w:tcPr>
          <w:p w14:paraId="10A3571C" w14:textId="77777777" w:rsidR="000B6425" w:rsidRPr="00F32E48" w:rsidRDefault="000B6425" w:rsidP="000B6425">
            <w:pPr>
              <w:pStyle w:val="TableText"/>
              <w:jc w:val="right"/>
            </w:pPr>
            <w:r w:rsidRPr="00F32E48">
              <w:t>18,669</w:t>
            </w:r>
          </w:p>
        </w:tc>
        <w:tc>
          <w:tcPr>
            <w:tcW w:w="805" w:type="pct"/>
          </w:tcPr>
          <w:p w14:paraId="65518059" w14:textId="77777777" w:rsidR="000B6425" w:rsidRPr="00F32E48" w:rsidRDefault="000B6425" w:rsidP="000B6425">
            <w:pPr>
              <w:pStyle w:val="TableText"/>
              <w:jc w:val="right"/>
            </w:pPr>
            <w:r w:rsidRPr="00F32E48">
              <w:t>60.7 (55.4, 65.8)</w:t>
            </w:r>
          </w:p>
        </w:tc>
      </w:tr>
      <w:tr w:rsidR="000B6425" w:rsidRPr="00F32E48" w14:paraId="39B47A34" w14:textId="77777777" w:rsidTr="003729F6">
        <w:trPr>
          <w:cantSplit/>
        </w:trPr>
        <w:tc>
          <w:tcPr>
            <w:tcW w:w="1243" w:type="pct"/>
            <w:vAlign w:val="center"/>
          </w:tcPr>
          <w:p w14:paraId="0F8D75A7" w14:textId="77777777" w:rsidR="000B6425" w:rsidRPr="00F32E48" w:rsidRDefault="000B6425" w:rsidP="00BE3F29">
            <w:pPr>
              <w:pStyle w:val="TableText"/>
            </w:pPr>
            <w:r w:rsidRPr="00F32E48">
              <w:t>Neck</w:t>
            </w:r>
          </w:p>
        </w:tc>
        <w:tc>
          <w:tcPr>
            <w:tcW w:w="431" w:type="pct"/>
          </w:tcPr>
          <w:p w14:paraId="40E72E09" w14:textId="77777777" w:rsidR="000B6425" w:rsidRPr="00F32E48" w:rsidRDefault="000B6425" w:rsidP="000B6425">
            <w:pPr>
              <w:pStyle w:val="TableText"/>
              <w:jc w:val="right"/>
            </w:pPr>
            <w:r w:rsidRPr="00F32E48">
              <w:t>722</w:t>
            </w:r>
          </w:p>
        </w:tc>
        <w:tc>
          <w:tcPr>
            <w:tcW w:w="615" w:type="pct"/>
          </w:tcPr>
          <w:p w14:paraId="7FDDD9BF" w14:textId="77777777" w:rsidR="000B6425" w:rsidRPr="00F32E48" w:rsidRDefault="000B6425" w:rsidP="000B6425">
            <w:pPr>
              <w:pStyle w:val="TableText"/>
              <w:jc w:val="right"/>
            </w:pPr>
            <w:r w:rsidRPr="00F32E48">
              <w:t>3805</w:t>
            </w:r>
          </w:p>
        </w:tc>
        <w:tc>
          <w:tcPr>
            <w:tcW w:w="833" w:type="pct"/>
          </w:tcPr>
          <w:p w14:paraId="7CF7635A" w14:textId="77777777" w:rsidR="000B6425" w:rsidRPr="00F32E48" w:rsidRDefault="000B6425" w:rsidP="000B6425">
            <w:pPr>
              <w:pStyle w:val="TableText"/>
              <w:jc w:val="right"/>
            </w:pPr>
            <w:r w:rsidRPr="00F32E48">
              <w:t>23.8 (21.9, 25.7)</w:t>
            </w:r>
          </w:p>
        </w:tc>
        <w:tc>
          <w:tcPr>
            <w:tcW w:w="459" w:type="pct"/>
          </w:tcPr>
          <w:p w14:paraId="39AB7459" w14:textId="77777777" w:rsidR="000B6425" w:rsidRPr="00F32E48" w:rsidRDefault="000B6425" w:rsidP="000B6425">
            <w:pPr>
              <w:pStyle w:val="TableText"/>
              <w:jc w:val="right"/>
            </w:pPr>
            <w:r w:rsidRPr="00F32E48">
              <w:t>1214</w:t>
            </w:r>
          </w:p>
        </w:tc>
        <w:tc>
          <w:tcPr>
            <w:tcW w:w="614" w:type="pct"/>
          </w:tcPr>
          <w:p w14:paraId="019B4F88" w14:textId="77777777" w:rsidR="000B6425" w:rsidRPr="00F32E48" w:rsidRDefault="000B6425" w:rsidP="000B6425">
            <w:pPr>
              <w:pStyle w:val="TableText"/>
              <w:jc w:val="right"/>
            </w:pPr>
            <w:r w:rsidRPr="00F32E48">
              <w:t>7181</w:t>
            </w:r>
          </w:p>
        </w:tc>
        <w:tc>
          <w:tcPr>
            <w:tcW w:w="805" w:type="pct"/>
          </w:tcPr>
          <w:p w14:paraId="3E46B5AD" w14:textId="77777777" w:rsidR="000B6425" w:rsidRPr="00F32E48" w:rsidRDefault="000B6425" w:rsidP="000B6425">
            <w:pPr>
              <w:pStyle w:val="TableText"/>
              <w:jc w:val="right"/>
            </w:pPr>
            <w:r w:rsidRPr="00F32E48">
              <w:t>23.4 (19.2, 28.1)</w:t>
            </w:r>
          </w:p>
        </w:tc>
      </w:tr>
      <w:tr w:rsidR="000B6425" w:rsidRPr="00F32E48" w14:paraId="3093C9C7"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BC0DF5A" w14:textId="77777777" w:rsidR="000B6425" w:rsidRPr="00F32E48" w:rsidRDefault="000B6425" w:rsidP="00BE3F29">
            <w:pPr>
              <w:pStyle w:val="TableText"/>
            </w:pPr>
            <w:r w:rsidRPr="00F32E48">
              <w:t>Pelvis</w:t>
            </w:r>
          </w:p>
        </w:tc>
        <w:tc>
          <w:tcPr>
            <w:tcW w:w="431" w:type="pct"/>
          </w:tcPr>
          <w:p w14:paraId="11455DF5" w14:textId="77777777" w:rsidR="000B6425" w:rsidRPr="00F32E48" w:rsidRDefault="000B6425" w:rsidP="000B6425">
            <w:pPr>
              <w:pStyle w:val="TableText"/>
              <w:jc w:val="right"/>
            </w:pPr>
            <w:r w:rsidRPr="00F32E48">
              <w:t>116</w:t>
            </w:r>
          </w:p>
        </w:tc>
        <w:tc>
          <w:tcPr>
            <w:tcW w:w="615" w:type="pct"/>
          </w:tcPr>
          <w:p w14:paraId="2D3246D0" w14:textId="77777777" w:rsidR="000B6425" w:rsidRPr="00F32E48" w:rsidRDefault="000B6425" w:rsidP="000B6425">
            <w:pPr>
              <w:pStyle w:val="TableText"/>
              <w:jc w:val="right"/>
            </w:pPr>
            <w:r w:rsidRPr="00F32E48">
              <w:t>753</w:t>
            </w:r>
          </w:p>
        </w:tc>
        <w:tc>
          <w:tcPr>
            <w:tcW w:w="833" w:type="pct"/>
          </w:tcPr>
          <w:p w14:paraId="7CD365FC" w14:textId="77777777" w:rsidR="000B6425" w:rsidRPr="00F32E48" w:rsidRDefault="000B6425" w:rsidP="000B6425">
            <w:pPr>
              <w:pStyle w:val="TableText"/>
              <w:jc w:val="right"/>
            </w:pPr>
            <w:r w:rsidRPr="00F32E48">
              <w:t>4.7 (3.8, 5.8)</w:t>
            </w:r>
          </w:p>
        </w:tc>
        <w:tc>
          <w:tcPr>
            <w:tcW w:w="459" w:type="pct"/>
          </w:tcPr>
          <w:p w14:paraId="54FC7F3D" w14:textId="77777777" w:rsidR="000B6425" w:rsidRPr="00F32E48" w:rsidRDefault="000B6425" w:rsidP="000B6425">
            <w:pPr>
              <w:pStyle w:val="TableText"/>
              <w:jc w:val="right"/>
            </w:pPr>
            <w:r w:rsidRPr="00F32E48">
              <w:t>197</w:t>
            </w:r>
          </w:p>
        </w:tc>
        <w:tc>
          <w:tcPr>
            <w:tcW w:w="614" w:type="pct"/>
          </w:tcPr>
          <w:p w14:paraId="75AA2963" w14:textId="77777777" w:rsidR="000B6425" w:rsidRPr="00F32E48" w:rsidRDefault="000B6425" w:rsidP="000B6425">
            <w:pPr>
              <w:pStyle w:val="TableText"/>
              <w:jc w:val="right"/>
            </w:pPr>
            <w:r w:rsidRPr="00F32E48">
              <w:t>897</w:t>
            </w:r>
          </w:p>
        </w:tc>
        <w:tc>
          <w:tcPr>
            <w:tcW w:w="805" w:type="pct"/>
          </w:tcPr>
          <w:p w14:paraId="1C02C031" w14:textId="77777777" w:rsidR="000B6425" w:rsidRPr="00F32E48" w:rsidRDefault="000B6425" w:rsidP="000B6425">
            <w:pPr>
              <w:pStyle w:val="TableText"/>
              <w:jc w:val="right"/>
            </w:pPr>
            <w:r w:rsidRPr="00F32E48">
              <w:t>2.9 (2.4, 3.5)</w:t>
            </w:r>
          </w:p>
        </w:tc>
      </w:tr>
      <w:tr w:rsidR="000B6425" w:rsidRPr="00F32E48" w14:paraId="687B63E6" w14:textId="77777777" w:rsidTr="003729F6">
        <w:trPr>
          <w:cantSplit/>
        </w:trPr>
        <w:tc>
          <w:tcPr>
            <w:tcW w:w="1243" w:type="pct"/>
            <w:vAlign w:val="center"/>
          </w:tcPr>
          <w:p w14:paraId="30B0B70D" w14:textId="77777777" w:rsidR="000B6425" w:rsidRPr="00F32E48" w:rsidRDefault="000B6425" w:rsidP="00BE3F29">
            <w:pPr>
              <w:pStyle w:val="TableText"/>
            </w:pPr>
            <w:r w:rsidRPr="00F32E48">
              <w:t>Shoulder</w:t>
            </w:r>
          </w:p>
        </w:tc>
        <w:tc>
          <w:tcPr>
            <w:tcW w:w="431" w:type="pct"/>
          </w:tcPr>
          <w:p w14:paraId="066B4CCF" w14:textId="77777777" w:rsidR="000B6425" w:rsidRPr="00F32E48" w:rsidRDefault="000B6425" w:rsidP="000B6425">
            <w:pPr>
              <w:pStyle w:val="TableText"/>
              <w:jc w:val="right"/>
            </w:pPr>
            <w:r w:rsidRPr="00F32E48">
              <w:t>1124</w:t>
            </w:r>
          </w:p>
        </w:tc>
        <w:tc>
          <w:tcPr>
            <w:tcW w:w="615" w:type="pct"/>
          </w:tcPr>
          <w:p w14:paraId="5D6E67EE" w14:textId="77777777" w:rsidR="000B6425" w:rsidRPr="00F32E48" w:rsidRDefault="000B6425" w:rsidP="000B6425">
            <w:pPr>
              <w:pStyle w:val="TableText"/>
              <w:jc w:val="right"/>
            </w:pPr>
            <w:r w:rsidRPr="00F32E48">
              <w:t>6723</w:t>
            </w:r>
          </w:p>
        </w:tc>
        <w:tc>
          <w:tcPr>
            <w:tcW w:w="833" w:type="pct"/>
          </w:tcPr>
          <w:p w14:paraId="6F960148" w14:textId="77777777" w:rsidR="000B6425" w:rsidRPr="00F32E48" w:rsidRDefault="000B6425" w:rsidP="000B6425">
            <w:pPr>
              <w:pStyle w:val="TableText"/>
              <w:jc w:val="right"/>
            </w:pPr>
            <w:r w:rsidRPr="00F32E48">
              <w:t>42.0 (39.6, 44.4)</w:t>
            </w:r>
          </w:p>
        </w:tc>
        <w:tc>
          <w:tcPr>
            <w:tcW w:w="459" w:type="pct"/>
          </w:tcPr>
          <w:p w14:paraId="68BC0F9B" w14:textId="77777777" w:rsidR="000B6425" w:rsidRPr="00F32E48" w:rsidRDefault="000B6425" w:rsidP="000B6425">
            <w:pPr>
              <w:pStyle w:val="TableText"/>
              <w:jc w:val="right"/>
            </w:pPr>
            <w:r w:rsidRPr="00F32E48">
              <w:t>2107</w:t>
            </w:r>
          </w:p>
        </w:tc>
        <w:tc>
          <w:tcPr>
            <w:tcW w:w="614" w:type="pct"/>
          </w:tcPr>
          <w:p w14:paraId="11AF8F3E" w14:textId="77777777" w:rsidR="000B6425" w:rsidRPr="00F32E48" w:rsidRDefault="000B6425" w:rsidP="000B6425">
            <w:pPr>
              <w:pStyle w:val="TableText"/>
              <w:jc w:val="right"/>
            </w:pPr>
            <w:r w:rsidRPr="00F32E48">
              <w:t>13</w:t>
            </w:r>
            <w:r w:rsidR="005D32FD">
              <w:t>,</w:t>
            </w:r>
            <w:r w:rsidRPr="00F32E48">
              <w:t>685</w:t>
            </w:r>
          </w:p>
        </w:tc>
        <w:tc>
          <w:tcPr>
            <w:tcW w:w="805" w:type="pct"/>
          </w:tcPr>
          <w:p w14:paraId="17170083" w14:textId="77777777" w:rsidR="000B6425" w:rsidRPr="00F32E48" w:rsidRDefault="000B6425" w:rsidP="000B6425">
            <w:pPr>
              <w:pStyle w:val="TableText"/>
              <w:jc w:val="right"/>
            </w:pPr>
            <w:r w:rsidRPr="00F32E48">
              <w:t>44.5 (39.2, 49.9)</w:t>
            </w:r>
          </w:p>
        </w:tc>
      </w:tr>
      <w:tr w:rsidR="000B6425" w:rsidRPr="00F32E48" w14:paraId="2D245816"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0B4653D" w14:textId="77777777" w:rsidR="000B6425" w:rsidRPr="00F32E48" w:rsidRDefault="000B6425" w:rsidP="00BE3F29">
            <w:pPr>
              <w:pStyle w:val="TableText"/>
            </w:pPr>
            <w:r w:rsidRPr="00F32E48">
              <w:t>Spine</w:t>
            </w:r>
          </w:p>
        </w:tc>
        <w:tc>
          <w:tcPr>
            <w:tcW w:w="431" w:type="pct"/>
          </w:tcPr>
          <w:p w14:paraId="039CCA94" w14:textId="77777777" w:rsidR="000B6425" w:rsidRPr="00F32E48" w:rsidRDefault="000B6425" w:rsidP="000B6425">
            <w:pPr>
              <w:pStyle w:val="TableText"/>
              <w:jc w:val="right"/>
            </w:pPr>
            <w:r w:rsidRPr="00F32E48">
              <w:t>1176</w:t>
            </w:r>
          </w:p>
        </w:tc>
        <w:tc>
          <w:tcPr>
            <w:tcW w:w="615" w:type="pct"/>
          </w:tcPr>
          <w:p w14:paraId="31143515" w14:textId="77777777" w:rsidR="000B6425" w:rsidRPr="00F32E48" w:rsidRDefault="000B6425" w:rsidP="000B6425">
            <w:pPr>
              <w:pStyle w:val="TableText"/>
              <w:jc w:val="right"/>
            </w:pPr>
            <w:r w:rsidRPr="00F32E48">
              <w:t>7123</w:t>
            </w:r>
          </w:p>
        </w:tc>
        <w:tc>
          <w:tcPr>
            <w:tcW w:w="833" w:type="pct"/>
          </w:tcPr>
          <w:p w14:paraId="6F452BA3" w14:textId="77777777" w:rsidR="000B6425" w:rsidRPr="00F32E48" w:rsidRDefault="000B6425" w:rsidP="000B6425">
            <w:pPr>
              <w:pStyle w:val="TableText"/>
              <w:jc w:val="right"/>
            </w:pPr>
            <w:r w:rsidRPr="00F32E48">
              <w:t>44.5 (42.0, 46.9)</w:t>
            </w:r>
          </w:p>
        </w:tc>
        <w:tc>
          <w:tcPr>
            <w:tcW w:w="459" w:type="pct"/>
          </w:tcPr>
          <w:p w14:paraId="4BA7F138" w14:textId="77777777" w:rsidR="000B6425" w:rsidRPr="00F32E48" w:rsidRDefault="000B6425" w:rsidP="000B6425">
            <w:pPr>
              <w:pStyle w:val="TableText"/>
              <w:jc w:val="right"/>
            </w:pPr>
            <w:r w:rsidRPr="00F32E48">
              <w:t>1962</w:t>
            </w:r>
          </w:p>
        </w:tc>
        <w:tc>
          <w:tcPr>
            <w:tcW w:w="614" w:type="pct"/>
          </w:tcPr>
          <w:p w14:paraId="04DDC57E" w14:textId="77777777" w:rsidR="000B6425" w:rsidRPr="00F32E48" w:rsidRDefault="000B6425" w:rsidP="000B6425">
            <w:pPr>
              <w:pStyle w:val="TableText"/>
              <w:jc w:val="right"/>
            </w:pPr>
            <w:r w:rsidRPr="00F32E48">
              <w:t>11</w:t>
            </w:r>
            <w:r w:rsidR="005D32FD">
              <w:t>,</w:t>
            </w:r>
            <w:r w:rsidRPr="00F32E48">
              <w:t>313</w:t>
            </w:r>
          </w:p>
        </w:tc>
        <w:tc>
          <w:tcPr>
            <w:tcW w:w="805" w:type="pct"/>
          </w:tcPr>
          <w:p w14:paraId="4AEE2593" w14:textId="77777777" w:rsidR="000B6425" w:rsidRPr="00F32E48" w:rsidRDefault="000B6425" w:rsidP="000B6425">
            <w:pPr>
              <w:pStyle w:val="TableText"/>
              <w:jc w:val="right"/>
            </w:pPr>
            <w:r w:rsidRPr="00F32E48">
              <w:t>36.8 (32.2, 41.7)</w:t>
            </w:r>
          </w:p>
        </w:tc>
      </w:tr>
      <w:tr w:rsidR="000B6425" w:rsidRPr="00F32E48" w14:paraId="7D22D1A5" w14:textId="77777777" w:rsidTr="000B6425">
        <w:trPr>
          <w:cantSplit/>
        </w:trPr>
        <w:tc>
          <w:tcPr>
            <w:tcW w:w="1243" w:type="pct"/>
            <w:tcBorders>
              <w:bottom w:val="single" w:sz="4" w:space="0" w:color="000000"/>
            </w:tcBorders>
            <w:vAlign w:val="center"/>
          </w:tcPr>
          <w:p w14:paraId="66541C1B" w14:textId="77777777" w:rsidR="000B6425" w:rsidRPr="00F32E48" w:rsidRDefault="000B6425" w:rsidP="00BE3F29">
            <w:pPr>
              <w:pStyle w:val="TableText"/>
            </w:pPr>
            <w:r w:rsidRPr="00F32E48">
              <w:t>Other</w:t>
            </w:r>
          </w:p>
        </w:tc>
        <w:tc>
          <w:tcPr>
            <w:tcW w:w="431" w:type="pct"/>
            <w:tcBorders>
              <w:bottom w:val="single" w:sz="4" w:space="0" w:color="000000"/>
            </w:tcBorders>
          </w:tcPr>
          <w:p w14:paraId="43C72906" w14:textId="77777777" w:rsidR="000B6425" w:rsidRPr="00F32E48" w:rsidRDefault="000B6425" w:rsidP="000B6425">
            <w:pPr>
              <w:pStyle w:val="TableText"/>
              <w:jc w:val="right"/>
            </w:pPr>
            <w:r w:rsidRPr="00F32E48">
              <w:t>167</w:t>
            </w:r>
          </w:p>
        </w:tc>
        <w:tc>
          <w:tcPr>
            <w:tcW w:w="615" w:type="pct"/>
            <w:tcBorders>
              <w:bottom w:val="single" w:sz="4" w:space="0" w:color="000000"/>
            </w:tcBorders>
          </w:tcPr>
          <w:p w14:paraId="4A7DB6A0" w14:textId="77777777" w:rsidR="000B6425" w:rsidRPr="00F32E48" w:rsidRDefault="000B6425" w:rsidP="000B6425">
            <w:pPr>
              <w:pStyle w:val="TableText"/>
              <w:jc w:val="right"/>
            </w:pPr>
            <w:r w:rsidRPr="00F32E48">
              <w:t>1185</w:t>
            </w:r>
          </w:p>
        </w:tc>
        <w:tc>
          <w:tcPr>
            <w:tcW w:w="833" w:type="pct"/>
            <w:tcBorders>
              <w:bottom w:val="single" w:sz="4" w:space="0" w:color="000000"/>
            </w:tcBorders>
          </w:tcPr>
          <w:p w14:paraId="53D40419" w14:textId="77777777" w:rsidR="000B6425" w:rsidRPr="00F32E48" w:rsidRDefault="000B6425" w:rsidP="000B6425">
            <w:pPr>
              <w:pStyle w:val="TableText"/>
              <w:jc w:val="right"/>
            </w:pPr>
            <w:r w:rsidRPr="00F32E48">
              <w:t>7.4 (6.2, 8.9)</w:t>
            </w:r>
          </w:p>
        </w:tc>
        <w:tc>
          <w:tcPr>
            <w:tcW w:w="459" w:type="pct"/>
            <w:tcBorders>
              <w:bottom w:val="single" w:sz="4" w:space="0" w:color="000000"/>
            </w:tcBorders>
          </w:tcPr>
          <w:p w14:paraId="07AE031C" w14:textId="77777777" w:rsidR="000B6425" w:rsidRPr="00F32E48" w:rsidRDefault="000B6425" w:rsidP="000B6425">
            <w:pPr>
              <w:pStyle w:val="TableText"/>
              <w:jc w:val="right"/>
            </w:pPr>
            <w:r w:rsidRPr="00F32E48">
              <w:t>299</w:t>
            </w:r>
          </w:p>
        </w:tc>
        <w:tc>
          <w:tcPr>
            <w:tcW w:w="614" w:type="pct"/>
            <w:tcBorders>
              <w:bottom w:val="single" w:sz="4" w:space="0" w:color="000000"/>
            </w:tcBorders>
          </w:tcPr>
          <w:p w14:paraId="39B9FC59" w14:textId="77777777" w:rsidR="000B6425" w:rsidRPr="00F32E48" w:rsidRDefault="000B6425" w:rsidP="000B6425">
            <w:pPr>
              <w:pStyle w:val="TableText"/>
              <w:jc w:val="right"/>
            </w:pPr>
            <w:r w:rsidRPr="00F32E48">
              <w:t>2960</w:t>
            </w:r>
          </w:p>
        </w:tc>
        <w:tc>
          <w:tcPr>
            <w:tcW w:w="805" w:type="pct"/>
            <w:tcBorders>
              <w:bottom w:val="single" w:sz="4" w:space="0" w:color="000000"/>
            </w:tcBorders>
          </w:tcPr>
          <w:p w14:paraId="2F12BE7F" w14:textId="77777777" w:rsidR="000B6425" w:rsidRPr="00F32E48" w:rsidRDefault="000B6425" w:rsidP="000B6425">
            <w:pPr>
              <w:pStyle w:val="TableText"/>
              <w:jc w:val="right"/>
            </w:pPr>
            <w:r w:rsidRPr="00F32E48">
              <w:t>9.6 (6.4, 14.3)</w:t>
            </w:r>
          </w:p>
        </w:tc>
      </w:tr>
      <w:tr w:rsidR="000B6425" w:rsidRPr="00F32E48" w14:paraId="31C1C7A3"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3BD19A08" w14:textId="77777777" w:rsidR="000B6425" w:rsidRPr="00F32E48" w:rsidRDefault="000B6425" w:rsidP="00BE3F29">
            <w:pPr>
              <w:pStyle w:val="TableText"/>
            </w:pPr>
            <w:r w:rsidRPr="00F32E48">
              <w:t>Musculoskeletal Injury sustained</w:t>
            </w:r>
          </w:p>
        </w:tc>
        <w:tc>
          <w:tcPr>
            <w:tcW w:w="431" w:type="pct"/>
            <w:tcBorders>
              <w:top w:val="single" w:sz="4" w:space="0" w:color="000000"/>
              <w:bottom w:val="nil"/>
            </w:tcBorders>
          </w:tcPr>
          <w:p w14:paraId="730EFEBE" w14:textId="77777777" w:rsidR="000B6425" w:rsidRPr="00F32E48" w:rsidRDefault="000B6425" w:rsidP="000B6425">
            <w:pPr>
              <w:pStyle w:val="TableText"/>
              <w:jc w:val="right"/>
            </w:pPr>
          </w:p>
        </w:tc>
        <w:tc>
          <w:tcPr>
            <w:tcW w:w="615" w:type="pct"/>
            <w:tcBorders>
              <w:top w:val="single" w:sz="4" w:space="0" w:color="000000"/>
              <w:bottom w:val="nil"/>
            </w:tcBorders>
          </w:tcPr>
          <w:p w14:paraId="214FB710" w14:textId="77777777" w:rsidR="000B6425" w:rsidRPr="00F32E48" w:rsidRDefault="000B6425" w:rsidP="000B6425">
            <w:pPr>
              <w:pStyle w:val="TableText"/>
              <w:jc w:val="right"/>
            </w:pPr>
          </w:p>
        </w:tc>
        <w:tc>
          <w:tcPr>
            <w:tcW w:w="833" w:type="pct"/>
            <w:tcBorders>
              <w:top w:val="single" w:sz="4" w:space="0" w:color="000000"/>
              <w:bottom w:val="nil"/>
            </w:tcBorders>
          </w:tcPr>
          <w:p w14:paraId="0A2E93FE" w14:textId="77777777" w:rsidR="000B6425" w:rsidRPr="00F32E48" w:rsidRDefault="000B6425" w:rsidP="000B6425">
            <w:pPr>
              <w:pStyle w:val="TableText"/>
              <w:jc w:val="right"/>
            </w:pPr>
          </w:p>
        </w:tc>
        <w:tc>
          <w:tcPr>
            <w:tcW w:w="459" w:type="pct"/>
            <w:tcBorders>
              <w:top w:val="single" w:sz="4" w:space="0" w:color="000000"/>
              <w:bottom w:val="nil"/>
            </w:tcBorders>
          </w:tcPr>
          <w:p w14:paraId="37F02D13" w14:textId="77777777" w:rsidR="000B6425" w:rsidRPr="00F32E48" w:rsidRDefault="000B6425" w:rsidP="000B6425">
            <w:pPr>
              <w:pStyle w:val="TableText"/>
              <w:jc w:val="right"/>
            </w:pPr>
          </w:p>
        </w:tc>
        <w:tc>
          <w:tcPr>
            <w:tcW w:w="614" w:type="pct"/>
            <w:tcBorders>
              <w:top w:val="single" w:sz="4" w:space="0" w:color="000000"/>
              <w:bottom w:val="nil"/>
            </w:tcBorders>
          </w:tcPr>
          <w:p w14:paraId="13FDF56A" w14:textId="77777777" w:rsidR="000B6425" w:rsidRPr="00F32E48" w:rsidRDefault="000B6425" w:rsidP="000B6425">
            <w:pPr>
              <w:pStyle w:val="TableText"/>
              <w:jc w:val="right"/>
            </w:pPr>
          </w:p>
        </w:tc>
        <w:tc>
          <w:tcPr>
            <w:tcW w:w="805" w:type="pct"/>
            <w:tcBorders>
              <w:top w:val="single" w:sz="4" w:space="0" w:color="000000"/>
              <w:bottom w:val="nil"/>
            </w:tcBorders>
          </w:tcPr>
          <w:p w14:paraId="10BCB03D" w14:textId="77777777" w:rsidR="000B6425" w:rsidRPr="00F32E48" w:rsidRDefault="000B6425" w:rsidP="000B6425">
            <w:pPr>
              <w:pStyle w:val="TableText"/>
              <w:jc w:val="right"/>
            </w:pPr>
          </w:p>
        </w:tc>
      </w:tr>
      <w:tr w:rsidR="000B6425" w:rsidRPr="00F32E48" w14:paraId="266C1CD8" w14:textId="77777777" w:rsidTr="000B6425">
        <w:trPr>
          <w:cantSplit/>
        </w:trPr>
        <w:tc>
          <w:tcPr>
            <w:tcW w:w="1243" w:type="pct"/>
            <w:tcBorders>
              <w:top w:val="nil"/>
            </w:tcBorders>
            <w:vAlign w:val="center"/>
          </w:tcPr>
          <w:p w14:paraId="721489E2" w14:textId="77777777" w:rsidR="000B6425" w:rsidRPr="00F32E48" w:rsidRDefault="000B6425" w:rsidP="00BE3F29">
            <w:pPr>
              <w:pStyle w:val="TableText"/>
            </w:pPr>
            <w:r w:rsidRPr="00F32E48">
              <w:t>During deployment</w:t>
            </w:r>
          </w:p>
        </w:tc>
        <w:tc>
          <w:tcPr>
            <w:tcW w:w="431" w:type="pct"/>
            <w:tcBorders>
              <w:top w:val="nil"/>
            </w:tcBorders>
          </w:tcPr>
          <w:p w14:paraId="18FAA2DB" w14:textId="77777777" w:rsidR="000B6425" w:rsidRPr="00F32E48" w:rsidRDefault="000B6425" w:rsidP="000B6425">
            <w:pPr>
              <w:pStyle w:val="TableText"/>
              <w:jc w:val="right"/>
            </w:pPr>
            <w:r w:rsidRPr="00F32E48">
              <w:t>708</w:t>
            </w:r>
          </w:p>
        </w:tc>
        <w:tc>
          <w:tcPr>
            <w:tcW w:w="615" w:type="pct"/>
            <w:tcBorders>
              <w:top w:val="nil"/>
            </w:tcBorders>
          </w:tcPr>
          <w:p w14:paraId="624679DB" w14:textId="77777777" w:rsidR="000B6425" w:rsidRPr="00F32E48" w:rsidRDefault="000B6425" w:rsidP="000B6425">
            <w:pPr>
              <w:pStyle w:val="TableText"/>
              <w:jc w:val="right"/>
            </w:pPr>
            <w:r w:rsidRPr="00F32E48">
              <w:t>4456</w:t>
            </w:r>
          </w:p>
        </w:tc>
        <w:tc>
          <w:tcPr>
            <w:tcW w:w="833" w:type="pct"/>
            <w:tcBorders>
              <w:top w:val="nil"/>
            </w:tcBorders>
          </w:tcPr>
          <w:p w14:paraId="44BDBFA5" w14:textId="77777777" w:rsidR="000B6425" w:rsidRPr="00F32E48" w:rsidRDefault="000B6425" w:rsidP="000B6425">
            <w:pPr>
              <w:pStyle w:val="TableText"/>
              <w:jc w:val="right"/>
            </w:pPr>
            <w:r w:rsidRPr="00F32E48">
              <w:t>27.8 (25.7, 30.1)</w:t>
            </w:r>
          </w:p>
        </w:tc>
        <w:tc>
          <w:tcPr>
            <w:tcW w:w="459" w:type="pct"/>
            <w:tcBorders>
              <w:top w:val="nil"/>
            </w:tcBorders>
          </w:tcPr>
          <w:p w14:paraId="3E6DE4CC" w14:textId="77777777" w:rsidR="000B6425" w:rsidRPr="00F32E48" w:rsidRDefault="000B6425" w:rsidP="000B6425">
            <w:pPr>
              <w:pStyle w:val="TableText"/>
              <w:jc w:val="right"/>
            </w:pPr>
            <w:r w:rsidRPr="00F32E48">
              <w:t>1329</w:t>
            </w:r>
          </w:p>
        </w:tc>
        <w:tc>
          <w:tcPr>
            <w:tcW w:w="614" w:type="pct"/>
            <w:tcBorders>
              <w:top w:val="nil"/>
            </w:tcBorders>
          </w:tcPr>
          <w:p w14:paraId="18EF475E" w14:textId="77777777" w:rsidR="000B6425" w:rsidRPr="00F32E48" w:rsidRDefault="000B6425" w:rsidP="000B6425">
            <w:pPr>
              <w:pStyle w:val="TableText"/>
              <w:jc w:val="right"/>
            </w:pPr>
            <w:r w:rsidRPr="00F32E48">
              <w:t>8152</w:t>
            </w:r>
          </w:p>
        </w:tc>
        <w:tc>
          <w:tcPr>
            <w:tcW w:w="805" w:type="pct"/>
            <w:tcBorders>
              <w:top w:val="nil"/>
            </w:tcBorders>
          </w:tcPr>
          <w:p w14:paraId="2E91B226" w14:textId="77777777" w:rsidR="000B6425" w:rsidRPr="00F32E48" w:rsidRDefault="000B6425" w:rsidP="000B6425">
            <w:pPr>
              <w:pStyle w:val="TableText"/>
              <w:jc w:val="right"/>
            </w:pPr>
            <w:r w:rsidRPr="00F32E48">
              <w:t>26.5 (22.2, 31.3)</w:t>
            </w:r>
          </w:p>
        </w:tc>
      </w:tr>
      <w:tr w:rsidR="000B6425" w:rsidRPr="00F32E48" w14:paraId="74E2040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1C9B576C" w14:textId="77777777" w:rsidR="000B6425" w:rsidRPr="00F32E48" w:rsidRDefault="000B6425" w:rsidP="00BE3F29">
            <w:pPr>
              <w:pStyle w:val="TableText"/>
            </w:pPr>
            <w:r w:rsidRPr="00F32E48">
              <w:t>During training</w:t>
            </w:r>
          </w:p>
        </w:tc>
        <w:tc>
          <w:tcPr>
            <w:tcW w:w="431" w:type="pct"/>
            <w:tcBorders>
              <w:bottom w:val="single" w:sz="4" w:space="0" w:color="000000"/>
            </w:tcBorders>
          </w:tcPr>
          <w:p w14:paraId="0E75929E" w14:textId="77777777" w:rsidR="000B6425" w:rsidRPr="00F32E48" w:rsidRDefault="000B6425" w:rsidP="000B6425">
            <w:pPr>
              <w:pStyle w:val="TableText"/>
              <w:jc w:val="right"/>
            </w:pPr>
            <w:r w:rsidRPr="00F32E48">
              <w:t>1444</w:t>
            </w:r>
          </w:p>
        </w:tc>
        <w:tc>
          <w:tcPr>
            <w:tcW w:w="615" w:type="pct"/>
            <w:tcBorders>
              <w:bottom w:val="single" w:sz="4" w:space="0" w:color="000000"/>
            </w:tcBorders>
          </w:tcPr>
          <w:p w14:paraId="4F867CB5" w14:textId="77777777" w:rsidR="000B6425" w:rsidRPr="00F32E48" w:rsidRDefault="000B6425" w:rsidP="000B6425">
            <w:pPr>
              <w:pStyle w:val="TableText"/>
              <w:jc w:val="right"/>
            </w:pPr>
            <w:r w:rsidRPr="00F32E48">
              <w:t>9531</w:t>
            </w:r>
          </w:p>
        </w:tc>
        <w:tc>
          <w:tcPr>
            <w:tcW w:w="833" w:type="pct"/>
            <w:tcBorders>
              <w:bottom w:val="single" w:sz="4" w:space="0" w:color="000000"/>
            </w:tcBorders>
          </w:tcPr>
          <w:p w14:paraId="756B0644" w14:textId="77777777" w:rsidR="000B6425" w:rsidRPr="00F32E48" w:rsidRDefault="000B6425" w:rsidP="000B6425">
            <w:pPr>
              <w:pStyle w:val="TableText"/>
              <w:jc w:val="right"/>
            </w:pPr>
            <w:r w:rsidRPr="00F32E48">
              <w:t>59.5 (57.0, 61.9)</w:t>
            </w:r>
          </w:p>
        </w:tc>
        <w:tc>
          <w:tcPr>
            <w:tcW w:w="459" w:type="pct"/>
            <w:tcBorders>
              <w:bottom w:val="single" w:sz="4" w:space="0" w:color="000000"/>
            </w:tcBorders>
          </w:tcPr>
          <w:p w14:paraId="25DC48BB" w14:textId="77777777" w:rsidR="000B6425" w:rsidRPr="00F32E48" w:rsidRDefault="000B6425" w:rsidP="000B6425">
            <w:pPr>
              <w:pStyle w:val="TableText"/>
              <w:jc w:val="right"/>
            </w:pPr>
            <w:r w:rsidRPr="00F32E48">
              <w:t>2666</w:t>
            </w:r>
          </w:p>
        </w:tc>
        <w:tc>
          <w:tcPr>
            <w:tcW w:w="614" w:type="pct"/>
            <w:tcBorders>
              <w:bottom w:val="single" w:sz="4" w:space="0" w:color="000000"/>
            </w:tcBorders>
          </w:tcPr>
          <w:p w14:paraId="0EDEE250" w14:textId="77777777" w:rsidR="000B6425" w:rsidRPr="00F32E48" w:rsidRDefault="000B6425" w:rsidP="000B6425">
            <w:pPr>
              <w:pStyle w:val="TableText"/>
              <w:jc w:val="right"/>
            </w:pPr>
            <w:r w:rsidRPr="00F32E48">
              <w:t>17,087</w:t>
            </w:r>
          </w:p>
        </w:tc>
        <w:tc>
          <w:tcPr>
            <w:tcW w:w="805" w:type="pct"/>
            <w:tcBorders>
              <w:bottom w:val="single" w:sz="4" w:space="0" w:color="000000"/>
            </w:tcBorders>
          </w:tcPr>
          <w:p w14:paraId="179CC944" w14:textId="77777777" w:rsidR="000B6425" w:rsidRPr="00F32E48" w:rsidRDefault="000B6425" w:rsidP="000B6425">
            <w:pPr>
              <w:pStyle w:val="TableText"/>
              <w:jc w:val="right"/>
            </w:pPr>
            <w:r w:rsidRPr="00F32E48">
              <w:t>55.6 (50.1, 60.9)</w:t>
            </w:r>
          </w:p>
        </w:tc>
      </w:tr>
      <w:tr w:rsidR="000B6425" w:rsidRPr="00F32E48" w14:paraId="4F0644B7" w14:textId="77777777" w:rsidTr="000B6425">
        <w:trPr>
          <w:cantSplit/>
        </w:trPr>
        <w:tc>
          <w:tcPr>
            <w:tcW w:w="1243" w:type="pct"/>
            <w:tcBorders>
              <w:top w:val="single" w:sz="4" w:space="0" w:color="000000"/>
              <w:bottom w:val="nil"/>
            </w:tcBorders>
            <w:vAlign w:val="center"/>
          </w:tcPr>
          <w:p w14:paraId="1DC06D16" w14:textId="77777777" w:rsidR="000B6425" w:rsidRPr="00F32E48" w:rsidRDefault="000B6425" w:rsidP="00BE3F29">
            <w:pPr>
              <w:pStyle w:val="TableText"/>
            </w:pPr>
            <w:r w:rsidRPr="00F32E48">
              <w:t xml:space="preserve">Heat stress, exhaustion, dehydration </w:t>
            </w:r>
          </w:p>
        </w:tc>
        <w:tc>
          <w:tcPr>
            <w:tcW w:w="431" w:type="pct"/>
            <w:tcBorders>
              <w:top w:val="single" w:sz="4" w:space="0" w:color="000000"/>
              <w:bottom w:val="nil"/>
            </w:tcBorders>
          </w:tcPr>
          <w:p w14:paraId="7A25ACD8" w14:textId="77777777" w:rsidR="000B6425" w:rsidRPr="00F32E48" w:rsidRDefault="000B6425" w:rsidP="000B6425">
            <w:pPr>
              <w:pStyle w:val="TableText"/>
              <w:jc w:val="right"/>
            </w:pPr>
            <w:r w:rsidRPr="00F32E48">
              <w:t>447</w:t>
            </w:r>
          </w:p>
        </w:tc>
        <w:tc>
          <w:tcPr>
            <w:tcW w:w="615" w:type="pct"/>
            <w:tcBorders>
              <w:top w:val="single" w:sz="4" w:space="0" w:color="000000"/>
              <w:bottom w:val="nil"/>
            </w:tcBorders>
          </w:tcPr>
          <w:p w14:paraId="1264E218" w14:textId="77777777" w:rsidR="000B6425" w:rsidRPr="00F32E48" w:rsidRDefault="000B6425" w:rsidP="000B6425">
            <w:pPr>
              <w:pStyle w:val="TableText"/>
              <w:jc w:val="right"/>
            </w:pPr>
            <w:r w:rsidRPr="00F32E48">
              <w:t>3021</w:t>
            </w:r>
          </w:p>
        </w:tc>
        <w:tc>
          <w:tcPr>
            <w:tcW w:w="833" w:type="pct"/>
            <w:tcBorders>
              <w:top w:val="single" w:sz="4" w:space="0" w:color="000000"/>
              <w:bottom w:val="nil"/>
            </w:tcBorders>
          </w:tcPr>
          <w:p w14:paraId="43425D81" w14:textId="77777777" w:rsidR="000B6425" w:rsidRPr="00F32E48" w:rsidRDefault="000B6425" w:rsidP="000B6425">
            <w:pPr>
              <w:pStyle w:val="TableText"/>
              <w:jc w:val="right"/>
            </w:pPr>
            <w:r w:rsidRPr="00F32E48">
              <w:t>12.1 (10.9, 13.5)</w:t>
            </w:r>
          </w:p>
        </w:tc>
        <w:tc>
          <w:tcPr>
            <w:tcW w:w="459" w:type="pct"/>
            <w:tcBorders>
              <w:top w:val="single" w:sz="4" w:space="0" w:color="000000"/>
              <w:bottom w:val="nil"/>
            </w:tcBorders>
          </w:tcPr>
          <w:p w14:paraId="6409ECD6" w14:textId="77777777" w:rsidR="000B6425" w:rsidRPr="00F32E48" w:rsidRDefault="000B6425" w:rsidP="000B6425">
            <w:pPr>
              <w:pStyle w:val="TableText"/>
              <w:jc w:val="right"/>
            </w:pPr>
            <w:r w:rsidRPr="00F32E48">
              <w:t>593</w:t>
            </w:r>
          </w:p>
        </w:tc>
        <w:tc>
          <w:tcPr>
            <w:tcW w:w="614" w:type="pct"/>
            <w:tcBorders>
              <w:top w:val="single" w:sz="4" w:space="0" w:color="000000"/>
              <w:bottom w:val="nil"/>
            </w:tcBorders>
          </w:tcPr>
          <w:p w14:paraId="6BCFB8D0" w14:textId="77777777" w:rsidR="000B6425" w:rsidRPr="00F32E48" w:rsidRDefault="000B6425" w:rsidP="000B6425">
            <w:pPr>
              <w:pStyle w:val="TableText"/>
              <w:jc w:val="right"/>
            </w:pPr>
            <w:r w:rsidRPr="00F32E48">
              <w:t>3174</w:t>
            </w:r>
          </w:p>
        </w:tc>
        <w:tc>
          <w:tcPr>
            <w:tcW w:w="805" w:type="pct"/>
            <w:tcBorders>
              <w:top w:val="single" w:sz="4" w:space="0" w:color="000000"/>
              <w:bottom w:val="nil"/>
            </w:tcBorders>
          </w:tcPr>
          <w:p w14:paraId="1AF1F30F" w14:textId="77777777" w:rsidR="000B6425" w:rsidRPr="00F32E48" w:rsidRDefault="000B6425" w:rsidP="000B6425">
            <w:pPr>
              <w:pStyle w:val="TableText"/>
              <w:jc w:val="right"/>
            </w:pPr>
            <w:r w:rsidRPr="00F32E48">
              <w:t>6.1 (4.7, 7.8)</w:t>
            </w:r>
          </w:p>
        </w:tc>
      </w:tr>
      <w:tr w:rsidR="000B6425" w:rsidRPr="00F32E48" w14:paraId="6FC7BD9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3E86F826" w14:textId="77777777" w:rsidR="000B6425" w:rsidRPr="00F32E48" w:rsidRDefault="000B6425" w:rsidP="00BE3F29">
            <w:pPr>
              <w:pStyle w:val="TableText"/>
            </w:pPr>
            <w:r w:rsidRPr="00F32E48">
              <w:t>Sustained during deployment</w:t>
            </w:r>
          </w:p>
        </w:tc>
        <w:tc>
          <w:tcPr>
            <w:tcW w:w="431" w:type="pct"/>
            <w:tcBorders>
              <w:top w:val="nil"/>
            </w:tcBorders>
          </w:tcPr>
          <w:p w14:paraId="5AEA9136" w14:textId="77777777" w:rsidR="000B6425" w:rsidRPr="00F32E48" w:rsidRDefault="000B6425" w:rsidP="000B6425">
            <w:pPr>
              <w:pStyle w:val="TableText"/>
              <w:jc w:val="right"/>
            </w:pPr>
            <w:r w:rsidRPr="00F32E48">
              <w:t>125</w:t>
            </w:r>
          </w:p>
        </w:tc>
        <w:tc>
          <w:tcPr>
            <w:tcW w:w="615" w:type="pct"/>
            <w:tcBorders>
              <w:top w:val="nil"/>
            </w:tcBorders>
          </w:tcPr>
          <w:p w14:paraId="73D1A26D" w14:textId="77777777" w:rsidR="000B6425" w:rsidRPr="00F32E48" w:rsidRDefault="000B6425" w:rsidP="000B6425">
            <w:pPr>
              <w:pStyle w:val="TableText"/>
              <w:jc w:val="right"/>
            </w:pPr>
            <w:r w:rsidRPr="00F32E48">
              <w:t>888</w:t>
            </w:r>
          </w:p>
        </w:tc>
        <w:tc>
          <w:tcPr>
            <w:tcW w:w="833" w:type="pct"/>
            <w:tcBorders>
              <w:top w:val="nil"/>
            </w:tcBorders>
          </w:tcPr>
          <w:p w14:paraId="4C511952" w14:textId="77777777" w:rsidR="000B6425" w:rsidRPr="00F32E48" w:rsidRDefault="000B6425" w:rsidP="000B6425">
            <w:pPr>
              <w:pStyle w:val="TableText"/>
              <w:jc w:val="right"/>
            </w:pPr>
            <w:r w:rsidRPr="00F32E48">
              <w:t>29.4 (24.2, 35.2)</w:t>
            </w:r>
          </w:p>
        </w:tc>
        <w:tc>
          <w:tcPr>
            <w:tcW w:w="459" w:type="pct"/>
            <w:tcBorders>
              <w:top w:val="nil"/>
            </w:tcBorders>
          </w:tcPr>
          <w:p w14:paraId="5E454404" w14:textId="77777777" w:rsidR="000B6425" w:rsidRPr="00F32E48" w:rsidRDefault="000B6425" w:rsidP="000B6425">
            <w:pPr>
              <w:pStyle w:val="TableText"/>
              <w:jc w:val="right"/>
            </w:pPr>
            <w:r w:rsidRPr="00F32E48">
              <w:t>173</w:t>
            </w:r>
          </w:p>
        </w:tc>
        <w:tc>
          <w:tcPr>
            <w:tcW w:w="614" w:type="pct"/>
            <w:tcBorders>
              <w:top w:val="nil"/>
            </w:tcBorders>
          </w:tcPr>
          <w:p w14:paraId="224F3681" w14:textId="77777777" w:rsidR="000B6425" w:rsidRPr="00F32E48" w:rsidRDefault="000B6425" w:rsidP="000B6425">
            <w:pPr>
              <w:pStyle w:val="TableText"/>
              <w:jc w:val="right"/>
            </w:pPr>
            <w:r w:rsidRPr="00F32E48">
              <w:t>1005</w:t>
            </w:r>
          </w:p>
        </w:tc>
        <w:tc>
          <w:tcPr>
            <w:tcW w:w="805" w:type="pct"/>
            <w:tcBorders>
              <w:top w:val="nil"/>
            </w:tcBorders>
          </w:tcPr>
          <w:p w14:paraId="53EABFAA" w14:textId="77777777" w:rsidR="000B6425" w:rsidRPr="00F32E48" w:rsidRDefault="000B6425" w:rsidP="000B6425">
            <w:pPr>
              <w:pStyle w:val="TableText"/>
              <w:jc w:val="right"/>
            </w:pPr>
            <w:r w:rsidRPr="00F32E48">
              <w:t>31.7 (22.3, 42.9)</w:t>
            </w:r>
          </w:p>
        </w:tc>
      </w:tr>
      <w:tr w:rsidR="000B6425" w:rsidRPr="00F32E48" w14:paraId="13BAEE01" w14:textId="77777777" w:rsidTr="000B6425">
        <w:trPr>
          <w:cantSplit/>
        </w:trPr>
        <w:tc>
          <w:tcPr>
            <w:tcW w:w="1243" w:type="pct"/>
            <w:tcBorders>
              <w:bottom w:val="single" w:sz="4" w:space="0" w:color="000000"/>
            </w:tcBorders>
            <w:vAlign w:val="center"/>
          </w:tcPr>
          <w:p w14:paraId="5CC0313A"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542D57E9" w14:textId="77777777" w:rsidR="000B6425" w:rsidRPr="00F32E48" w:rsidRDefault="000B6425" w:rsidP="000B6425">
            <w:pPr>
              <w:pStyle w:val="TableText"/>
              <w:jc w:val="right"/>
            </w:pPr>
            <w:r w:rsidRPr="00F32E48">
              <w:t>269</w:t>
            </w:r>
          </w:p>
        </w:tc>
        <w:tc>
          <w:tcPr>
            <w:tcW w:w="615" w:type="pct"/>
            <w:tcBorders>
              <w:bottom w:val="single" w:sz="4" w:space="0" w:color="000000"/>
            </w:tcBorders>
          </w:tcPr>
          <w:p w14:paraId="6A925750" w14:textId="77777777" w:rsidR="000B6425" w:rsidRPr="00F32E48" w:rsidRDefault="000B6425" w:rsidP="000B6425">
            <w:pPr>
              <w:pStyle w:val="TableText"/>
              <w:jc w:val="right"/>
            </w:pPr>
            <w:r w:rsidRPr="00F32E48">
              <w:t>1829</w:t>
            </w:r>
          </w:p>
        </w:tc>
        <w:tc>
          <w:tcPr>
            <w:tcW w:w="833" w:type="pct"/>
            <w:tcBorders>
              <w:bottom w:val="single" w:sz="4" w:space="0" w:color="000000"/>
            </w:tcBorders>
          </w:tcPr>
          <w:p w14:paraId="0B2C97D2" w14:textId="77777777" w:rsidR="000B6425" w:rsidRPr="00F32E48" w:rsidRDefault="000B6425" w:rsidP="000B6425">
            <w:pPr>
              <w:pStyle w:val="TableText"/>
              <w:jc w:val="right"/>
            </w:pPr>
            <w:r w:rsidRPr="00F32E48">
              <w:t>60.6 (54.8, 66.0)</w:t>
            </w:r>
          </w:p>
        </w:tc>
        <w:tc>
          <w:tcPr>
            <w:tcW w:w="459" w:type="pct"/>
            <w:tcBorders>
              <w:bottom w:val="single" w:sz="4" w:space="0" w:color="000000"/>
            </w:tcBorders>
          </w:tcPr>
          <w:p w14:paraId="48C8FB27" w14:textId="77777777" w:rsidR="000B6425" w:rsidRPr="00F32E48" w:rsidRDefault="000B6425" w:rsidP="000B6425">
            <w:pPr>
              <w:pStyle w:val="TableText"/>
              <w:jc w:val="right"/>
            </w:pPr>
            <w:r w:rsidRPr="00F32E48">
              <w:t>378</w:t>
            </w:r>
          </w:p>
        </w:tc>
        <w:tc>
          <w:tcPr>
            <w:tcW w:w="614" w:type="pct"/>
            <w:tcBorders>
              <w:bottom w:val="single" w:sz="4" w:space="0" w:color="000000"/>
            </w:tcBorders>
          </w:tcPr>
          <w:p w14:paraId="6157D2EB" w14:textId="77777777" w:rsidR="000B6425" w:rsidRPr="00F32E48" w:rsidRDefault="000B6425" w:rsidP="000B6425">
            <w:pPr>
              <w:pStyle w:val="TableText"/>
              <w:jc w:val="right"/>
            </w:pPr>
            <w:r w:rsidRPr="00F32E48">
              <w:t>2093</w:t>
            </w:r>
          </w:p>
        </w:tc>
        <w:tc>
          <w:tcPr>
            <w:tcW w:w="805" w:type="pct"/>
            <w:tcBorders>
              <w:bottom w:val="single" w:sz="4" w:space="0" w:color="000000"/>
            </w:tcBorders>
          </w:tcPr>
          <w:p w14:paraId="014373B7" w14:textId="77777777" w:rsidR="000B6425" w:rsidRPr="00F32E48" w:rsidRDefault="000B6425" w:rsidP="000B6425">
            <w:pPr>
              <w:pStyle w:val="TableText"/>
              <w:jc w:val="right"/>
            </w:pPr>
            <w:r w:rsidRPr="00F32E48">
              <w:t>65.9 (55.2, 75.3)</w:t>
            </w:r>
          </w:p>
        </w:tc>
      </w:tr>
      <w:tr w:rsidR="000B6425" w:rsidRPr="00F32E48" w14:paraId="3B5EE987"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05494A86" w14:textId="77777777" w:rsidR="000B6425" w:rsidRPr="00F32E48" w:rsidRDefault="000B6425" w:rsidP="00BE3F29">
            <w:pPr>
              <w:pStyle w:val="TableText"/>
            </w:pPr>
            <w:r w:rsidRPr="00F32E48">
              <w:t xml:space="preserve">Effects of cold or exposure </w:t>
            </w:r>
          </w:p>
        </w:tc>
        <w:tc>
          <w:tcPr>
            <w:tcW w:w="431" w:type="pct"/>
            <w:tcBorders>
              <w:top w:val="single" w:sz="4" w:space="0" w:color="000000"/>
              <w:bottom w:val="nil"/>
            </w:tcBorders>
          </w:tcPr>
          <w:p w14:paraId="67BCB175" w14:textId="77777777" w:rsidR="000B6425" w:rsidRPr="00F32E48" w:rsidRDefault="000B6425" w:rsidP="000B6425">
            <w:pPr>
              <w:pStyle w:val="TableText"/>
              <w:jc w:val="right"/>
            </w:pPr>
            <w:r w:rsidRPr="00F32E48">
              <w:t>115</w:t>
            </w:r>
          </w:p>
        </w:tc>
        <w:tc>
          <w:tcPr>
            <w:tcW w:w="615" w:type="pct"/>
            <w:tcBorders>
              <w:top w:val="single" w:sz="4" w:space="0" w:color="000000"/>
              <w:bottom w:val="nil"/>
            </w:tcBorders>
          </w:tcPr>
          <w:p w14:paraId="4CF0D598" w14:textId="77777777" w:rsidR="000B6425" w:rsidRPr="00F32E48" w:rsidRDefault="000B6425" w:rsidP="000B6425">
            <w:pPr>
              <w:pStyle w:val="TableText"/>
              <w:jc w:val="right"/>
            </w:pPr>
            <w:r w:rsidRPr="00F32E48">
              <w:t>697</w:t>
            </w:r>
          </w:p>
        </w:tc>
        <w:tc>
          <w:tcPr>
            <w:tcW w:w="833" w:type="pct"/>
            <w:tcBorders>
              <w:top w:val="single" w:sz="4" w:space="0" w:color="000000"/>
              <w:bottom w:val="nil"/>
            </w:tcBorders>
          </w:tcPr>
          <w:p w14:paraId="4E3F0295" w14:textId="77777777" w:rsidR="000B6425" w:rsidRPr="00F32E48" w:rsidRDefault="000B6425" w:rsidP="000B6425">
            <w:pPr>
              <w:pStyle w:val="TableText"/>
              <w:jc w:val="right"/>
            </w:pPr>
            <w:r w:rsidRPr="00F32E48">
              <w:t>2.8 (2.3, 3.5)</w:t>
            </w:r>
          </w:p>
        </w:tc>
        <w:tc>
          <w:tcPr>
            <w:tcW w:w="459" w:type="pct"/>
            <w:tcBorders>
              <w:top w:val="single" w:sz="4" w:space="0" w:color="000000"/>
              <w:bottom w:val="nil"/>
            </w:tcBorders>
          </w:tcPr>
          <w:p w14:paraId="6252EA37" w14:textId="77777777" w:rsidR="000B6425" w:rsidRPr="00F32E48" w:rsidRDefault="000B6425" w:rsidP="000B6425">
            <w:pPr>
              <w:pStyle w:val="TableText"/>
              <w:jc w:val="right"/>
            </w:pPr>
            <w:r w:rsidRPr="00F32E48">
              <w:t>210</w:t>
            </w:r>
          </w:p>
        </w:tc>
        <w:tc>
          <w:tcPr>
            <w:tcW w:w="614" w:type="pct"/>
            <w:tcBorders>
              <w:top w:val="single" w:sz="4" w:space="0" w:color="000000"/>
              <w:bottom w:val="nil"/>
            </w:tcBorders>
          </w:tcPr>
          <w:p w14:paraId="21F022E3" w14:textId="77777777" w:rsidR="000B6425" w:rsidRPr="00F32E48" w:rsidRDefault="000B6425" w:rsidP="000B6425">
            <w:pPr>
              <w:pStyle w:val="TableText"/>
              <w:jc w:val="right"/>
            </w:pPr>
            <w:r w:rsidRPr="00F32E48">
              <w:t>1127</w:t>
            </w:r>
          </w:p>
        </w:tc>
        <w:tc>
          <w:tcPr>
            <w:tcW w:w="805" w:type="pct"/>
            <w:tcBorders>
              <w:top w:val="single" w:sz="4" w:space="0" w:color="000000"/>
              <w:bottom w:val="nil"/>
            </w:tcBorders>
          </w:tcPr>
          <w:p w14:paraId="14772F51" w14:textId="77777777" w:rsidR="000B6425" w:rsidRPr="00F32E48" w:rsidRDefault="000B6425" w:rsidP="000B6425">
            <w:pPr>
              <w:pStyle w:val="TableText"/>
              <w:jc w:val="right"/>
            </w:pPr>
            <w:r w:rsidRPr="00F32E48">
              <w:t>2.2 (1.6, 2.9)</w:t>
            </w:r>
          </w:p>
        </w:tc>
      </w:tr>
      <w:tr w:rsidR="000B6425" w:rsidRPr="00F32E48" w14:paraId="2CBD30E2" w14:textId="77777777" w:rsidTr="000B6425">
        <w:trPr>
          <w:cantSplit/>
        </w:trPr>
        <w:tc>
          <w:tcPr>
            <w:tcW w:w="1243" w:type="pct"/>
            <w:tcBorders>
              <w:top w:val="nil"/>
            </w:tcBorders>
            <w:vAlign w:val="center"/>
          </w:tcPr>
          <w:p w14:paraId="4331B53D" w14:textId="77777777" w:rsidR="000B6425" w:rsidRPr="00F32E48" w:rsidRDefault="000B6425" w:rsidP="00BE3F29">
            <w:pPr>
              <w:pStyle w:val="TableText"/>
            </w:pPr>
            <w:r w:rsidRPr="00F32E48">
              <w:t>Sustained during deployment</w:t>
            </w:r>
          </w:p>
        </w:tc>
        <w:tc>
          <w:tcPr>
            <w:tcW w:w="431" w:type="pct"/>
            <w:tcBorders>
              <w:top w:val="nil"/>
            </w:tcBorders>
          </w:tcPr>
          <w:p w14:paraId="6502ACCA" w14:textId="77777777" w:rsidR="000B6425" w:rsidRPr="00F32E48" w:rsidRDefault="000B6425" w:rsidP="000B6425">
            <w:pPr>
              <w:pStyle w:val="TableText"/>
              <w:jc w:val="right"/>
            </w:pPr>
            <w:r w:rsidRPr="00F32E48">
              <w:t>20</w:t>
            </w:r>
          </w:p>
        </w:tc>
        <w:tc>
          <w:tcPr>
            <w:tcW w:w="615" w:type="pct"/>
            <w:tcBorders>
              <w:top w:val="nil"/>
            </w:tcBorders>
          </w:tcPr>
          <w:p w14:paraId="32ABB419" w14:textId="77777777" w:rsidR="000B6425" w:rsidRPr="00F32E48" w:rsidRDefault="000B6425" w:rsidP="000B6425">
            <w:pPr>
              <w:pStyle w:val="TableText"/>
              <w:jc w:val="right"/>
            </w:pPr>
            <w:r w:rsidRPr="00F32E48">
              <w:t>97</w:t>
            </w:r>
          </w:p>
        </w:tc>
        <w:tc>
          <w:tcPr>
            <w:tcW w:w="833" w:type="pct"/>
            <w:tcBorders>
              <w:top w:val="nil"/>
            </w:tcBorders>
          </w:tcPr>
          <w:p w14:paraId="00290072" w14:textId="77777777" w:rsidR="000B6425" w:rsidRPr="00F32E48" w:rsidRDefault="000B6425" w:rsidP="000B6425">
            <w:pPr>
              <w:pStyle w:val="TableText"/>
              <w:jc w:val="right"/>
            </w:pPr>
            <w:r w:rsidRPr="00F32E48">
              <w:t>13.9 (8.9, 21.2)</w:t>
            </w:r>
          </w:p>
        </w:tc>
        <w:tc>
          <w:tcPr>
            <w:tcW w:w="459" w:type="pct"/>
            <w:tcBorders>
              <w:top w:val="nil"/>
            </w:tcBorders>
          </w:tcPr>
          <w:p w14:paraId="4002D554" w14:textId="77777777" w:rsidR="000B6425" w:rsidRPr="00F32E48" w:rsidRDefault="000B6425" w:rsidP="000B6425">
            <w:pPr>
              <w:pStyle w:val="TableText"/>
              <w:jc w:val="right"/>
            </w:pPr>
            <w:r w:rsidRPr="00F32E48">
              <w:t>32</w:t>
            </w:r>
          </w:p>
        </w:tc>
        <w:tc>
          <w:tcPr>
            <w:tcW w:w="614" w:type="pct"/>
            <w:tcBorders>
              <w:top w:val="nil"/>
            </w:tcBorders>
          </w:tcPr>
          <w:p w14:paraId="47BECF08" w14:textId="77777777" w:rsidR="000B6425" w:rsidRPr="00F32E48" w:rsidRDefault="000B6425" w:rsidP="000B6425">
            <w:pPr>
              <w:pStyle w:val="TableText"/>
              <w:jc w:val="right"/>
            </w:pPr>
            <w:r w:rsidRPr="00F32E48">
              <w:t>163</w:t>
            </w:r>
          </w:p>
        </w:tc>
        <w:tc>
          <w:tcPr>
            <w:tcW w:w="805" w:type="pct"/>
            <w:tcBorders>
              <w:top w:val="nil"/>
            </w:tcBorders>
          </w:tcPr>
          <w:p w14:paraId="7E19541F" w14:textId="77777777" w:rsidR="000B6425" w:rsidRPr="00F32E48" w:rsidRDefault="000B6425" w:rsidP="000B6425">
            <w:pPr>
              <w:pStyle w:val="TableText"/>
              <w:jc w:val="right"/>
            </w:pPr>
            <w:r w:rsidRPr="00F32E48">
              <w:t>14.5 (8.8, 22.8)</w:t>
            </w:r>
          </w:p>
        </w:tc>
      </w:tr>
      <w:tr w:rsidR="000B6425" w:rsidRPr="00F32E48" w14:paraId="007C7ECE"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1091F3F"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0600A93A" w14:textId="77777777" w:rsidR="000B6425" w:rsidRPr="00F32E48" w:rsidRDefault="000B6425" w:rsidP="000B6425">
            <w:pPr>
              <w:pStyle w:val="TableText"/>
              <w:jc w:val="right"/>
            </w:pPr>
            <w:r w:rsidRPr="00F32E48">
              <w:t>72</w:t>
            </w:r>
          </w:p>
        </w:tc>
        <w:tc>
          <w:tcPr>
            <w:tcW w:w="615" w:type="pct"/>
            <w:tcBorders>
              <w:bottom w:val="single" w:sz="4" w:space="0" w:color="000000"/>
            </w:tcBorders>
          </w:tcPr>
          <w:p w14:paraId="6268DAED" w14:textId="77777777" w:rsidR="000B6425" w:rsidRPr="00F32E48" w:rsidRDefault="000B6425" w:rsidP="000B6425">
            <w:pPr>
              <w:pStyle w:val="TableText"/>
              <w:jc w:val="right"/>
            </w:pPr>
            <w:r w:rsidRPr="00F32E48">
              <w:t>414</w:t>
            </w:r>
          </w:p>
        </w:tc>
        <w:tc>
          <w:tcPr>
            <w:tcW w:w="833" w:type="pct"/>
            <w:tcBorders>
              <w:bottom w:val="single" w:sz="4" w:space="0" w:color="000000"/>
            </w:tcBorders>
          </w:tcPr>
          <w:p w14:paraId="6BA3B386" w14:textId="77777777" w:rsidR="000B6425" w:rsidRPr="00F32E48" w:rsidRDefault="000B6425" w:rsidP="000B6425">
            <w:pPr>
              <w:pStyle w:val="TableText"/>
              <w:jc w:val="right"/>
            </w:pPr>
            <w:r w:rsidRPr="00F32E48">
              <w:t>59.4 (48.2, 69.8)</w:t>
            </w:r>
          </w:p>
        </w:tc>
        <w:tc>
          <w:tcPr>
            <w:tcW w:w="459" w:type="pct"/>
            <w:tcBorders>
              <w:bottom w:val="single" w:sz="4" w:space="0" w:color="000000"/>
            </w:tcBorders>
          </w:tcPr>
          <w:p w14:paraId="022B1E6F" w14:textId="77777777" w:rsidR="000B6425" w:rsidRPr="00F32E48" w:rsidRDefault="000B6425" w:rsidP="000B6425">
            <w:pPr>
              <w:pStyle w:val="TableText"/>
              <w:jc w:val="right"/>
            </w:pPr>
            <w:r w:rsidRPr="00F32E48">
              <w:t>116</w:t>
            </w:r>
          </w:p>
        </w:tc>
        <w:tc>
          <w:tcPr>
            <w:tcW w:w="614" w:type="pct"/>
            <w:tcBorders>
              <w:bottom w:val="single" w:sz="4" w:space="0" w:color="000000"/>
            </w:tcBorders>
          </w:tcPr>
          <w:p w14:paraId="4B3B3A73" w14:textId="77777777" w:rsidR="000B6425" w:rsidRPr="00F32E48" w:rsidRDefault="000B6425" w:rsidP="000B6425">
            <w:pPr>
              <w:pStyle w:val="TableText"/>
              <w:jc w:val="right"/>
            </w:pPr>
            <w:r w:rsidRPr="00F32E48">
              <w:t>586</w:t>
            </w:r>
          </w:p>
        </w:tc>
        <w:tc>
          <w:tcPr>
            <w:tcW w:w="805" w:type="pct"/>
            <w:tcBorders>
              <w:bottom w:val="single" w:sz="4" w:space="0" w:color="000000"/>
            </w:tcBorders>
          </w:tcPr>
          <w:p w14:paraId="3A3E3B7A" w14:textId="77777777" w:rsidR="000B6425" w:rsidRPr="00F32E48" w:rsidRDefault="000B6425" w:rsidP="000B6425">
            <w:pPr>
              <w:pStyle w:val="TableText"/>
              <w:jc w:val="right"/>
            </w:pPr>
            <w:r w:rsidRPr="00F32E48">
              <w:t>52.0 (37.6, 66.1)</w:t>
            </w:r>
          </w:p>
        </w:tc>
      </w:tr>
      <w:tr w:rsidR="000B6425" w:rsidRPr="00F32E48" w14:paraId="3956974C" w14:textId="77777777" w:rsidTr="000B6425">
        <w:trPr>
          <w:cantSplit/>
        </w:trPr>
        <w:tc>
          <w:tcPr>
            <w:tcW w:w="1243" w:type="pct"/>
            <w:tcBorders>
              <w:top w:val="single" w:sz="4" w:space="0" w:color="000000"/>
              <w:bottom w:val="nil"/>
            </w:tcBorders>
            <w:vAlign w:val="center"/>
          </w:tcPr>
          <w:p w14:paraId="43196340" w14:textId="77777777" w:rsidR="000B6425" w:rsidRPr="00F32E48" w:rsidRDefault="000B6425" w:rsidP="00BE3F29">
            <w:pPr>
              <w:pStyle w:val="TableText"/>
            </w:pPr>
            <w:r w:rsidRPr="00F32E48">
              <w:t xml:space="preserve">Burn injury (excl. sunburn) </w:t>
            </w:r>
          </w:p>
        </w:tc>
        <w:tc>
          <w:tcPr>
            <w:tcW w:w="431" w:type="pct"/>
            <w:tcBorders>
              <w:top w:val="single" w:sz="4" w:space="0" w:color="000000"/>
              <w:bottom w:val="nil"/>
            </w:tcBorders>
          </w:tcPr>
          <w:p w14:paraId="400173DB" w14:textId="77777777" w:rsidR="000B6425" w:rsidRPr="00F32E48" w:rsidRDefault="000B6425" w:rsidP="000B6425">
            <w:pPr>
              <w:pStyle w:val="TableText"/>
              <w:jc w:val="right"/>
            </w:pPr>
            <w:r w:rsidRPr="00F32E48">
              <w:t>128</w:t>
            </w:r>
          </w:p>
        </w:tc>
        <w:tc>
          <w:tcPr>
            <w:tcW w:w="615" w:type="pct"/>
            <w:tcBorders>
              <w:top w:val="single" w:sz="4" w:space="0" w:color="000000"/>
              <w:bottom w:val="nil"/>
            </w:tcBorders>
          </w:tcPr>
          <w:p w14:paraId="12C66331" w14:textId="77777777" w:rsidR="000B6425" w:rsidRPr="00F32E48" w:rsidRDefault="000B6425" w:rsidP="000B6425">
            <w:pPr>
              <w:pStyle w:val="TableText"/>
              <w:jc w:val="right"/>
            </w:pPr>
            <w:r w:rsidRPr="00F32E48">
              <w:t>821</w:t>
            </w:r>
          </w:p>
        </w:tc>
        <w:tc>
          <w:tcPr>
            <w:tcW w:w="833" w:type="pct"/>
            <w:tcBorders>
              <w:top w:val="single" w:sz="4" w:space="0" w:color="000000"/>
              <w:bottom w:val="nil"/>
            </w:tcBorders>
          </w:tcPr>
          <w:p w14:paraId="5FD7FEFA" w14:textId="77777777" w:rsidR="000B6425" w:rsidRPr="00F32E48" w:rsidRDefault="000B6425" w:rsidP="000B6425">
            <w:pPr>
              <w:pStyle w:val="TableText"/>
              <w:jc w:val="right"/>
            </w:pPr>
            <w:r w:rsidRPr="00F32E48">
              <w:t>3.3 (2.7, 4.1)</w:t>
            </w:r>
          </w:p>
        </w:tc>
        <w:tc>
          <w:tcPr>
            <w:tcW w:w="459" w:type="pct"/>
            <w:tcBorders>
              <w:top w:val="single" w:sz="4" w:space="0" w:color="000000"/>
              <w:bottom w:val="nil"/>
            </w:tcBorders>
          </w:tcPr>
          <w:p w14:paraId="7C5DB527" w14:textId="77777777" w:rsidR="000B6425" w:rsidRPr="00F32E48" w:rsidRDefault="000B6425" w:rsidP="000B6425">
            <w:pPr>
              <w:pStyle w:val="TableText"/>
              <w:jc w:val="right"/>
            </w:pPr>
            <w:r w:rsidRPr="00F32E48">
              <w:t>221</w:t>
            </w:r>
          </w:p>
        </w:tc>
        <w:tc>
          <w:tcPr>
            <w:tcW w:w="614" w:type="pct"/>
            <w:tcBorders>
              <w:top w:val="single" w:sz="4" w:space="0" w:color="000000"/>
              <w:bottom w:val="nil"/>
            </w:tcBorders>
          </w:tcPr>
          <w:p w14:paraId="31FB8E6F" w14:textId="77777777" w:rsidR="000B6425" w:rsidRPr="00F32E48" w:rsidRDefault="000B6425" w:rsidP="000B6425">
            <w:pPr>
              <w:pStyle w:val="TableText"/>
              <w:jc w:val="right"/>
            </w:pPr>
            <w:r w:rsidRPr="00F32E48">
              <w:t>1070</w:t>
            </w:r>
          </w:p>
        </w:tc>
        <w:tc>
          <w:tcPr>
            <w:tcW w:w="805" w:type="pct"/>
            <w:tcBorders>
              <w:top w:val="single" w:sz="4" w:space="0" w:color="000000"/>
              <w:bottom w:val="nil"/>
            </w:tcBorders>
          </w:tcPr>
          <w:p w14:paraId="1A93F625" w14:textId="77777777" w:rsidR="000B6425" w:rsidRPr="00F32E48" w:rsidRDefault="000B6425" w:rsidP="000B6425">
            <w:pPr>
              <w:pStyle w:val="TableText"/>
              <w:jc w:val="right"/>
            </w:pPr>
            <w:r w:rsidRPr="00F32E48">
              <w:t>2.0 (1.7, 2.4)</w:t>
            </w:r>
          </w:p>
        </w:tc>
      </w:tr>
      <w:tr w:rsidR="000B6425" w:rsidRPr="00F32E48" w14:paraId="2FD665D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49F71EBE" w14:textId="77777777" w:rsidR="000B6425" w:rsidRPr="00F32E48" w:rsidRDefault="000B6425" w:rsidP="00BE3F29">
            <w:pPr>
              <w:pStyle w:val="TableText"/>
            </w:pPr>
            <w:r w:rsidRPr="00F32E48">
              <w:t>Sustained during deployment</w:t>
            </w:r>
          </w:p>
        </w:tc>
        <w:tc>
          <w:tcPr>
            <w:tcW w:w="431" w:type="pct"/>
            <w:tcBorders>
              <w:top w:val="nil"/>
            </w:tcBorders>
          </w:tcPr>
          <w:p w14:paraId="28633A96" w14:textId="77777777" w:rsidR="000B6425" w:rsidRPr="00F32E48" w:rsidRDefault="000B6425" w:rsidP="000B6425">
            <w:pPr>
              <w:pStyle w:val="TableText"/>
              <w:jc w:val="right"/>
            </w:pPr>
            <w:r w:rsidRPr="00F32E48">
              <w:t>21</w:t>
            </w:r>
          </w:p>
        </w:tc>
        <w:tc>
          <w:tcPr>
            <w:tcW w:w="615" w:type="pct"/>
            <w:tcBorders>
              <w:top w:val="nil"/>
            </w:tcBorders>
          </w:tcPr>
          <w:p w14:paraId="01CB64FD" w14:textId="77777777" w:rsidR="000B6425" w:rsidRPr="00F32E48" w:rsidRDefault="000B6425" w:rsidP="000B6425">
            <w:pPr>
              <w:pStyle w:val="TableText"/>
              <w:jc w:val="right"/>
            </w:pPr>
            <w:r w:rsidRPr="00F32E48">
              <w:t>158</w:t>
            </w:r>
          </w:p>
        </w:tc>
        <w:tc>
          <w:tcPr>
            <w:tcW w:w="833" w:type="pct"/>
            <w:tcBorders>
              <w:top w:val="nil"/>
            </w:tcBorders>
          </w:tcPr>
          <w:p w14:paraId="72EDDEE0" w14:textId="77777777" w:rsidR="000B6425" w:rsidRPr="00F32E48" w:rsidRDefault="000B6425" w:rsidP="000B6425">
            <w:pPr>
              <w:pStyle w:val="TableText"/>
              <w:jc w:val="right"/>
            </w:pPr>
            <w:r w:rsidRPr="00F32E48">
              <w:t>19.3 (11.8, 29.8)</w:t>
            </w:r>
          </w:p>
        </w:tc>
        <w:tc>
          <w:tcPr>
            <w:tcW w:w="459" w:type="pct"/>
            <w:tcBorders>
              <w:top w:val="nil"/>
            </w:tcBorders>
          </w:tcPr>
          <w:p w14:paraId="2A8C3496" w14:textId="77777777" w:rsidR="000B6425" w:rsidRPr="00F32E48" w:rsidRDefault="000B6425" w:rsidP="000B6425">
            <w:pPr>
              <w:pStyle w:val="TableText"/>
              <w:jc w:val="right"/>
            </w:pPr>
            <w:r w:rsidRPr="00F32E48">
              <w:t>39</w:t>
            </w:r>
          </w:p>
        </w:tc>
        <w:tc>
          <w:tcPr>
            <w:tcW w:w="614" w:type="pct"/>
            <w:tcBorders>
              <w:top w:val="nil"/>
            </w:tcBorders>
          </w:tcPr>
          <w:p w14:paraId="5FCA169D" w14:textId="77777777" w:rsidR="000B6425" w:rsidRPr="00F32E48" w:rsidRDefault="000B6425" w:rsidP="000B6425">
            <w:pPr>
              <w:pStyle w:val="TableText"/>
              <w:jc w:val="right"/>
            </w:pPr>
            <w:r w:rsidRPr="00F32E48">
              <w:t>196</w:t>
            </w:r>
          </w:p>
        </w:tc>
        <w:tc>
          <w:tcPr>
            <w:tcW w:w="805" w:type="pct"/>
            <w:tcBorders>
              <w:top w:val="nil"/>
            </w:tcBorders>
          </w:tcPr>
          <w:p w14:paraId="66D260BF" w14:textId="77777777" w:rsidR="000B6425" w:rsidRPr="00F32E48" w:rsidRDefault="000B6425" w:rsidP="000B6425">
            <w:pPr>
              <w:pStyle w:val="TableText"/>
              <w:jc w:val="right"/>
            </w:pPr>
            <w:r w:rsidRPr="00F32E48">
              <w:t>18.3 (12.4, 26.3)</w:t>
            </w:r>
          </w:p>
        </w:tc>
      </w:tr>
      <w:tr w:rsidR="000B6425" w:rsidRPr="00F32E48" w14:paraId="43D25397" w14:textId="77777777" w:rsidTr="003729F6">
        <w:trPr>
          <w:cantSplit/>
        </w:trPr>
        <w:tc>
          <w:tcPr>
            <w:tcW w:w="1243" w:type="pct"/>
            <w:vAlign w:val="center"/>
          </w:tcPr>
          <w:p w14:paraId="4F0CC204" w14:textId="77777777" w:rsidR="000B6425" w:rsidRPr="00F32E48" w:rsidRDefault="000B6425" w:rsidP="00BE3F29">
            <w:pPr>
              <w:pStyle w:val="TableText"/>
            </w:pPr>
            <w:r w:rsidRPr="00F32E48">
              <w:t>Sustained during training</w:t>
            </w:r>
          </w:p>
        </w:tc>
        <w:tc>
          <w:tcPr>
            <w:tcW w:w="431" w:type="pct"/>
          </w:tcPr>
          <w:p w14:paraId="377BEB0C" w14:textId="77777777" w:rsidR="000B6425" w:rsidRPr="00F32E48" w:rsidRDefault="000B6425" w:rsidP="000B6425">
            <w:pPr>
              <w:pStyle w:val="TableText"/>
              <w:jc w:val="right"/>
            </w:pPr>
            <w:r w:rsidRPr="00F32E48">
              <w:t>53</w:t>
            </w:r>
          </w:p>
        </w:tc>
        <w:tc>
          <w:tcPr>
            <w:tcW w:w="615" w:type="pct"/>
          </w:tcPr>
          <w:p w14:paraId="27F4EBCD" w14:textId="77777777" w:rsidR="000B6425" w:rsidRPr="00F32E48" w:rsidRDefault="000B6425" w:rsidP="000B6425">
            <w:pPr>
              <w:pStyle w:val="TableText"/>
              <w:jc w:val="right"/>
            </w:pPr>
            <w:r w:rsidRPr="00F32E48">
              <w:t>318</w:t>
            </w:r>
          </w:p>
        </w:tc>
        <w:tc>
          <w:tcPr>
            <w:tcW w:w="833" w:type="pct"/>
          </w:tcPr>
          <w:p w14:paraId="7A06D30A" w14:textId="77777777" w:rsidR="000B6425" w:rsidRPr="00F32E48" w:rsidRDefault="000B6425" w:rsidP="000B6425">
            <w:pPr>
              <w:pStyle w:val="TableText"/>
              <w:jc w:val="right"/>
            </w:pPr>
            <w:r w:rsidRPr="00F32E48">
              <w:t>38.7 (29.0, 49.5)</w:t>
            </w:r>
          </w:p>
        </w:tc>
        <w:tc>
          <w:tcPr>
            <w:tcW w:w="459" w:type="pct"/>
          </w:tcPr>
          <w:p w14:paraId="72DB0FFB" w14:textId="77777777" w:rsidR="000B6425" w:rsidRPr="00F32E48" w:rsidRDefault="000B6425" w:rsidP="000B6425">
            <w:pPr>
              <w:pStyle w:val="TableText"/>
              <w:jc w:val="right"/>
            </w:pPr>
            <w:r w:rsidRPr="00F32E48">
              <w:t>78</w:t>
            </w:r>
          </w:p>
        </w:tc>
        <w:tc>
          <w:tcPr>
            <w:tcW w:w="614" w:type="pct"/>
          </w:tcPr>
          <w:p w14:paraId="5900F902" w14:textId="77777777" w:rsidR="000B6425" w:rsidRPr="00F32E48" w:rsidRDefault="000B6425" w:rsidP="000B6425">
            <w:pPr>
              <w:pStyle w:val="TableText"/>
              <w:jc w:val="right"/>
            </w:pPr>
            <w:r w:rsidRPr="00F32E48">
              <w:t>375</w:t>
            </w:r>
          </w:p>
        </w:tc>
        <w:tc>
          <w:tcPr>
            <w:tcW w:w="805" w:type="pct"/>
          </w:tcPr>
          <w:p w14:paraId="155DA010" w14:textId="77777777" w:rsidR="000B6425" w:rsidRPr="00F32E48" w:rsidRDefault="000B6425" w:rsidP="000B6425">
            <w:pPr>
              <w:pStyle w:val="TableText"/>
              <w:jc w:val="right"/>
            </w:pPr>
            <w:r w:rsidRPr="00F32E48">
              <w:t>35.0 (27.6, 43.3)</w:t>
            </w:r>
          </w:p>
        </w:tc>
      </w:tr>
    </w:tbl>
    <w:p w14:paraId="76DD9029" w14:textId="77777777" w:rsidR="00497906" w:rsidRPr="003729F6" w:rsidRDefault="00497906" w:rsidP="003729F6">
      <w:pPr>
        <w:pStyle w:val="TableNotes"/>
      </w:pPr>
      <w:r w:rsidRPr="003729F6">
        <w:t>a. Groups are not mutually exclusive and therefore do not sum to 100%.</w:t>
      </w:r>
    </w:p>
    <w:p w14:paraId="2CF0599A" w14:textId="25859F80" w:rsidR="00497906" w:rsidRPr="003729F6" w:rsidRDefault="00497906" w:rsidP="003729F6">
      <w:pPr>
        <w:pStyle w:val="TableNotes"/>
      </w:pPr>
      <w:r w:rsidRPr="003729F6">
        <w:t>Notes: Denominator</w:t>
      </w:r>
      <w:r w:rsidR="00985CF1">
        <w:t xml:space="preserve"> – </w:t>
      </w:r>
      <w:r w:rsidRPr="003729F6">
        <w:t>all 2015 Regular ADF and Transitioned ADF. For a full description of odds ratios, interpretation and strength of association, see Table B.1.</w:t>
      </w:r>
    </w:p>
    <w:p w14:paraId="1BAA2138" w14:textId="77777777" w:rsidR="00497906" w:rsidRPr="00F32E48" w:rsidRDefault="00497906" w:rsidP="003729F6">
      <w:pPr>
        <w:pStyle w:val="FigureName"/>
      </w:pPr>
      <w:bookmarkStart w:id="1048" w:name="_Ref514313368"/>
      <w:bookmarkStart w:id="1049" w:name="_Ref482794159"/>
      <w:bookmarkStart w:id="1050" w:name="_Toc508967754"/>
      <w:bookmarkStart w:id="1051" w:name="_Toc385236180"/>
      <w:bookmarkStart w:id="1052" w:name="_Toc385237030"/>
      <w:bookmarkStart w:id="1053" w:name="_Toc519593880"/>
      <w:bookmarkStart w:id="1054" w:name="_Toc525054504"/>
      <w:r w:rsidRPr="00F32E48">
        <w:t>Figure 7.3</w:t>
      </w:r>
      <w:bookmarkEnd w:id="1048"/>
      <w:r w:rsidRPr="00F32E48">
        <w:tab/>
        <w:t>Estimated proportions of service-related injury types sustained during military career in Transitioned ADF</w:t>
      </w:r>
      <w:bookmarkEnd w:id="1049"/>
      <w:r w:rsidRPr="00F32E48">
        <w:t xml:space="preserve"> and 2015 Regular ADF</w:t>
      </w:r>
      <w:bookmarkEnd w:id="1050"/>
      <w:bookmarkEnd w:id="1051"/>
      <w:bookmarkEnd w:id="1052"/>
      <w:bookmarkEnd w:id="1053"/>
      <w:bookmarkEnd w:id="1054"/>
    </w:p>
    <w:p w14:paraId="68C924A1" w14:textId="77777777" w:rsidR="00497906" w:rsidRPr="000B6425" w:rsidRDefault="00497906" w:rsidP="00497906">
      <w:r w:rsidRPr="00F32E48">
        <w:rPr>
          <w:rFonts w:asciiTheme="minorHAnsi" w:hAnsiTheme="minorHAnsi"/>
          <w:noProof/>
          <w:sz w:val="24"/>
          <w:szCs w:val="24"/>
          <w:lang w:eastAsia="en-AU"/>
        </w:rPr>
        <w:drawing>
          <wp:inline distT="0" distB="0" distL="0" distR="0" wp14:anchorId="5EBFB601" wp14:editId="5BAF2800">
            <wp:extent cx="4572000" cy="2410413"/>
            <wp:effectExtent l="0" t="0" r="0" b="9525"/>
            <wp:docPr id="56" name="Picture 56" descr="Figure 7.3 Estimated proportions of service-related injury types sustained during military caree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Sciences\SPHCP\CTSS\DATA REPOSITORY\TWRP\REPORT 3\ANALYSES 6\R3A6_FREQS_CT.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0" cy="2410413"/>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4144" behindDoc="0" locked="1" layoutInCell="0" allowOverlap="1" wp14:anchorId="1615F287" wp14:editId="6305F24B">
                <wp:simplePos x="0" y="0"/>
                <wp:positionH relativeFrom="column">
                  <wp:posOffset>3175</wp:posOffset>
                </wp:positionH>
                <wp:positionV relativeFrom="paragraph">
                  <wp:posOffset>616585</wp:posOffset>
                </wp:positionV>
                <wp:extent cx="220345" cy="904240"/>
                <wp:effectExtent l="0" t="0" r="8255" b="0"/>
                <wp:wrapNone/>
                <wp:docPr id="150" name="Text Box 15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D9602"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F287" id="Text Box 150" o:spid="_x0000_s1075" type="#_x0000_t202" style="position:absolute;margin-left:.25pt;margin-top:48.55pt;width:17.35pt;height:7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" o:allowincell="f" fillcolor="white [3201]" stroked="f" strokeweight=".5pt">
                <v:textbox style="layout-flow:vertical;mso-layout-flow-alt:bottom-to-top" inset="0,0,0,0">
                  <w:txbxContent>
                    <w:p w14:paraId="0E5D9602"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078F12AD" w14:textId="77777777" w:rsidR="00F47FF4" w:rsidRPr="00F32E48" w:rsidRDefault="00F47FF4" w:rsidP="000B6425">
      <w:pPr>
        <w:pStyle w:val="Heading4"/>
      </w:pPr>
      <w:bookmarkStart w:id="1055" w:name="_Toc492041293"/>
      <w:bookmarkStart w:id="1056" w:name="_Toc385140092"/>
      <w:bookmarkStart w:id="1057" w:name="_Toc385236529"/>
      <w:bookmarkStart w:id="1058" w:name="_Toc385236739"/>
      <w:bookmarkStart w:id="1059" w:name="_Toc385237543"/>
      <w:bookmarkStart w:id="1060" w:name="_Toc519593793"/>
      <w:r w:rsidRPr="00F32E48">
        <w:t>Cold/exposure</w:t>
      </w:r>
    </w:p>
    <w:p w14:paraId="16CC36B0" w14:textId="1244C785" w:rsidR="00F47FF4" w:rsidRPr="00F32E48" w:rsidRDefault="00F47FF4" w:rsidP="000B6425">
      <w:r w:rsidRPr="00F32E48">
        <w:t>There were no significant differences between Transitioned ADF and 2015 Regular ADF in relation to the effects of cold and exposure. Both groups were more likely to experience this type of injury during training (Transitioned ADF, 59.4%; 2015 Regular ADF, 52.0%) than during deployment (Transitioned ADF, 13.9%</w:t>
      </w:r>
      <w:r w:rsidR="00EE2697">
        <w:t>;</w:t>
      </w:r>
      <w:r w:rsidRPr="00F32E48">
        <w:t xml:space="preserve"> 2015 Regular ADF, 14.5%). </w:t>
      </w:r>
    </w:p>
    <w:p w14:paraId="335ACE7D" w14:textId="77777777" w:rsidR="00F47FF4" w:rsidRPr="00F32E48" w:rsidRDefault="00F47FF4" w:rsidP="000B6425">
      <w:pPr>
        <w:pStyle w:val="Heading4"/>
      </w:pPr>
      <w:r w:rsidRPr="00F32E48">
        <w:t>Burn injury</w:t>
      </w:r>
    </w:p>
    <w:p w14:paraId="3DB04F00" w14:textId="73A700DF" w:rsidR="00F47FF4" w:rsidRPr="00F32E48" w:rsidRDefault="00F47FF4" w:rsidP="000B6425">
      <w:r w:rsidRPr="00F32E48">
        <w:t>Transitioned ADF were 80% more likely to have reported a burn injury compared with 2015 Regular ADF (3.3% vs 2.0%; OR 1.8, 95% CI 1.4, 2.4); this was a moderate association. There was little difference in the rates of burn injury during training (Transitioned ADF, 38.7%</w:t>
      </w:r>
      <w:r w:rsidR="00EE2697">
        <w:t>;</w:t>
      </w:r>
      <w:r w:rsidRPr="00F32E48">
        <w:t xml:space="preserve"> 2015 Regular ADF, 35.0%) compared with during deployment (Transitioned ADF, 19.3%; 2015 Regular ADF, 18.3%). </w:t>
      </w:r>
    </w:p>
    <w:p w14:paraId="2FD398AE" w14:textId="77777777" w:rsidR="00497906" w:rsidRPr="00F32E48" w:rsidRDefault="00497906" w:rsidP="000B6425">
      <w:pPr>
        <w:pStyle w:val="Heading3"/>
      </w:pPr>
      <w:bookmarkStart w:id="1061" w:name="_Toc525054252"/>
      <w:r w:rsidRPr="00F32E48">
        <w:t>Types of service-related injuries sustained during military career in Transitioned ADF, by DVA client status</w:t>
      </w:r>
      <w:bookmarkEnd w:id="1055"/>
      <w:bookmarkEnd w:id="1056"/>
      <w:bookmarkEnd w:id="1057"/>
      <w:bookmarkEnd w:id="1058"/>
      <w:bookmarkEnd w:id="1059"/>
      <w:bookmarkEnd w:id="1060"/>
      <w:bookmarkEnd w:id="1061"/>
    </w:p>
    <w:p w14:paraId="63951158" w14:textId="77777777" w:rsidR="00497906" w:rsidRPr="00F32E48" w:rsidRDefault="00497906" w:rsidP="000B6425">
      <w:r w:rsidRPr="00F32E48">
        <w:t>Table 7.6 shows the types of service-related injuries sustained during their military career among Transitioned ADF according to DVA client status. Only the strongest associations determined by logistic regression analyses are reported. DVA clients were significantly</w:t>
      </w:r>
      <w:r w:rsidRPr="00F32E48" w:rsidDel="00141DC6">
        <w:t xml:space="preserve"> </w:t>
      </w:r>
      <w:r w:rsidRPr="00F32E48">
        <w:t>more likely to report sustaining any type of injury compared with non-DVA clients (87.9% vs 61.0%; OR 4.0, 95% CI 3.1, 5.2) and, more specifically, were also more likely to report a musculoskeletal injury compared with non-DVA clients (79.0% vs 49.7%; OR 3.4, 95% CI 2.7, 4.2).</w:t>
      </w:r>
      <w:r w:rsidR="00BE339B">
        <w:t xml:space="preserve"> </w:t>
      </w:r>
    </w:p>
    <w:p w14:paraId="68C73768" w14:textId="77777777" w:rsidR="00497906" w:rsidRDefault="00497906" w:rsidP="003729F6">
      <w:pPr>
        <w:pStyle w:val="TableName"/>
      </w:pPr>
      <w:bookmarkStart w:id="1062" w:name="_Ref516217394"/>
      <w:bookmarkStart w:id="1063" w:name="_Toc508978893"/>
      <w:bookmarkStart w:id="1064" w:name="_Toc385236088"/>
      <w:bookmarkStart w:id="1065" w:name="_Toc385236938"/>
      <w:bookmarkStart w:id="1066" w:name="_Toc519593856"/>
      <w:bookmarkStart w:id="1067" w:name="_Toc525054412"/>
      <w:r w:rsidRPr="00F32E48">
        <w:t>Table 7.6</w:t>
      </w:r>
      <w:bookmarkEnd w:id="1062"/>
      <w:r w:rsidRPr="00F32E48">
        <w:tab/>
        <w:t>Estimated proportions of service-related injury types sustained during military career in Transitioned ADF, by DVA client status</w:t>
      </w:r>
      <w:bookmarkEnd w:id="1063"/>
      <w:bookmarkEnd w:id="1064"/>
      <w:bookmarkEnd w:id="1065"/>
      <w:bookmarkEnd w:id="1066"/>
      <w:bookmarkEnd w:id="1067"/>
    </w:p>
    <w:tbl>
      <w:tblPr>
        <w:tblStyle w:val="TWRPTable"/>
        <w:tblW w:w="5000" w:type="pct"/>
        <w:tblLayout w:type="fixed"/>
        <w:tblLook w:val="04A0" w:firstRow="1" w:lastRow="0" w:firstColumn="1" w:lastColumn="0" w:noHBand="0" w:noVBand="1"/>
        <w:tblDescription w:val="Table 7.6 Estimated proportions of service-related injury types sustained during military career in Transitioned ADF, by DVA client status"/>
      </w:tblPr>
      <w:tblGrid>
        <w:gridCol w:w="1818"/>
        <w:gridCol w:w="630"/>
        <w:gridCol w:w="900"/>
        <w:gridCol w:w="1219"/>
        <w:gridCol w:w="672"/>
        <w:gridCol w:w="898"/>
        <w:gridCol w:w="1178"/>
      </w:tblGrid>
      <w:tr w:rsidR="000B6425" w:rsidRPr="00F32E48" w14:paraId="306C11A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DA573D6" w14:textId="77777777" w:rsidR="000B6425" w:rsidRPr="00F32E48" w:rsidRDefault="000B6425" w:rsidP="003729F6">
            <w:pPr>
              <w:pStyle w:val="TableText"/>
            </w:pPr>
            <w:r w:rsidRPr="00F32E48">
              <w:t>Injury type</w:t>
            </w:r>
          </w:p>
        </w:tc>
        <w:tc>
          <w:tcPr>
            <w:tcW w:w="1879" w:type="pct"/>
            <w:gridSpan w:val="3"/>
          </w:tcPr>
          <w:p w14:paraId="0F59B788" w14:textId="77777777" w:rsidR="000B6425" w:rsidRPr="00F32E48" w:rsidRDefault="000B6425" w:rsidP="000B6425">
            <w:pPr>
              <w:pStyle w:val="TableText"/>
              <w:jc w:val="center"/>
            </w:pPr>
            <w:r w:rsidRPr="00F32E48">
              <w:t>DVA client</w:t>
            </w:r>
            <w:r w:rsidRPr="00F32E48">
              <w:br/>
              <w:t>(n = 10,643)</w:t>
            </w:r>
          </w:p>
        </w:tc>
        <w:tc>
          <w:tcPr>
            <w:tcW w:w="1878" w:type="pct"/>
            <w:gridSpan w:val="3"/>
          </w:tcPr>
          <w:p w14:paraId="7FE28743" w14:textId="77777777" w:rsidR="000B6425" w:rsidRPr="00F32E48" w:rsidRDefault="000B6425" w:rsidP="000B6425">
            <w:pPr>
              <w:pStyle w:val="TableText"/>
              <w:jc w:val="center"/>
            </w:pPr>
            <w:r w:rsidRPr="00F32E48">
              <w:t>Non-DVA client</w:t>
            </w:r>
            <w:r w:rsidRPr="00F32E48">
              <w:br/>
              <w:t>(n = 11,251)</w:t>
            </w:r>
          </w:p>
        </w:tc>
      </w:tr>
      <w:tr w:rsidR="000B6425" w:rsidRPr="00F32E48" w14:paraId="3EB5985B"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CEDCDF8" w14:textId="77777777" w:rsidR="000B6425" w:rsidRPr="00F32E48" w:rsidRDefault="000B6425" w:rsidP="003729F6">
            <w:pPr>
              <w:pStyle w:val="TableText"/>
            </w:pPr>
          </w:p>
        </w:tc>
        <w:tc>
          <w:tcPr>
            <w:tcW w:w="431" w:type="pct"/>
          </w:tcPr>
          <w:p w14:paraId="0A037392" w14:textId="77777777" w:rsidR="000B6425" w:rsidRPr="00F32E48" w:rsidRDefault="000B6425" w:rsidP="003729F6">
            <w:pPr>
              <w:pStyle w:val="TableText"/>
              <w:jc w:val="right"/>
            </w:pPr>
            <w:r w:rsidRPr="00F32E48">
              <w:rPr>
                <w:bCs/>
              </w:rPr>
              <w:t>n</w:t>
            </w:r>
          </w:p>
        </w:tc>
        <w:tc>
          <w:tcPr>
            <w:tcW w:w="615" w:type="pct"/>
          </w:tcPr>
          <w:p w14:paraId="41755EA9" w14:textId="77777777" w:rsidR="000B6425" w:rsidRPr="00F32E48" w:rsidRDefault="000B6425" w:rsidP="003729F6">
            <w:pPr>
              <w:pStyle w:val="TableText"/>
              <w:jc w:val="right"/>
            </w:pPr>
            <w:r w:rsidRPr="00F32E48">
              <w:rPr>
                <w:bCs/>
              </w:rPr>
              <w:t>Weighted n</w:t>
            </w:r>
          </w:p>
        </w:tc>
        <w:tc>
          <w:tcPr>
            <w:tcW w:w="833" w:type="pct"/>
          </w:tcPr>
          <w:p w14:paraId="4EBD6331" w14:textId="77777777" w:rsidR="000B6425" w:rsidRPr="00F32E48" w:rsidRDefault="000B6425" w:rsidP="003729F6">
            <w:pPr>
              <w:pStyle w:val="TableText"/>
              <w:jc w:val="right"/>
            </w:pPr>
            <w:r w:rsidRPr="00F32E48">
              <w:rPr>
                <w:bCs/>
              </w:rPr>
              <w:t>% (95% CI)</w:t>
            </w:r>
          </w:p>
        </w:tc>
        <w:tc>
          <w:tcPr>
            <w:tcW w:w="459" w:type="pct"/>
          </w:tcPr>
          <w:p w14:paraId="52933AEC" w14:textId="77777777" w:rsidR="000B6425" w:rsidRPr="00F32E48" w:rsidRDefault="000B6425" w:rsidP="003729F6">
            <w:pPr>
              <w:pStyle w:val="TableText"/>
              <w:jc w:val="right"/>
            </w:pPr>
            <w:r w:rsidRPr="00F32E48">
              <w:rPr>
                <w:bCs/>
              </w:rPr>
              <w:t>n</w:t>
            </w:r>
          </w:p>
        </w:tc>
        <w:tc>
          <w:tcPr>
            <w:tcW w:w="614" w:type="pct"/>
          </w:tcPr>
          <w:p w14:paraId="75484DB1" w14:textId="77777777" w:rsidR="000B6425" w:rsidRPr="00F32E48" w:rsidRDefault="000B6425" w:rsidP="003729F6">
            <w:pPr>
              <w:pStyle w:val="TableText"/>
              <w:jc w:val="right"/>
            </w:pPr>
            <w:r w:rsidRPr="00F32E48">
              <w:rPr>
                <w:bCs/>
              </w:rPr>
              <w:t>Weighted n</w:t>
            </w:r>
          </w:p>
        </w:tc>
        <w:tc>
          <w:tcPr>
            <w:tcW w:w="805" w:type="pct"/>
          </w:tcPr>
          <w:p w14:paraId="71D976F5" w14:textId="77777777" w:rsidR="000B6425" w:rsidRPr="00F32E48" w:rsidRDefault="000B6425" w:rsidP="003729F6">
            <w:pPr>
              <w:pStyle w:val="TableText"/>
              <w:jc w:val="right"/>
            </w:pPr>
            <w:r w:rsidRPr="00F32E48">
              <w:rPr>
                <w:bCs/>
              </w:rPr>
              <w:t>% (95% CI)</w:t>
            </w:r>
          </w:p>
        </w:tc>
      </w:tr>
      <w:tr w:rsidR="000B6425" w:rsidRPr="00F32E48" w14:paraId="28DCB33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7A29E91" w14:textId="77777777" w:rsidR="000B6425" w:rsidRPr="00F32E48" w:rsidRDefault="000B6425" w:rsidP="00BE3F29">
            <w:pPr>
              <w:pStyle w:val="TableText"/>
            </w:pPr>
            <w:r w:rsidRPr="00F32E48">
              <w:t>Any injury</w:t>
            </w:r>
          </w:p>
        </w:tc>
        <w:tc>
          <w:tcPr>
            <w:tcW w:w="431" w:type="pct"/>
            <w:tcBorders>
              <w:bottom w:val="single" w:sz="4" w:space="0" w:color="000000"/>
            </w:tcBorders>
          </w:tcPr>
          <w:p w14:paraId="14AA13C5" w14:textId="77777777" w:rsidR="000B6425" w:rsidRPr="00F32E48" w:rsidRDefault="000B6425" w:rsidP="000B6425">
            <w:pPr>
              <w:pStyle w:val="TableText"/>
              <w:jc w:val="right"/>
            </w:pPr>
            <w:r w:rsidRPr="00F32E48">
              <w:t>1553</w:t>
            </w:r>
          </w:p>
        </w:tc>
        <w:tc>
          <w:tcPr>
            <w:tcW w:w="615" w:type="pct"/>
            <w:tcBorders>
              <w:bottom w:val="single" w:sz="4" w:space="0" w:color="000000"/>
            </w:tcBorders>
          </w:tcPr>
          <w:p w14:paraId="5BC5200A" w14:textId="77777777" w:rsidR="000B6425" w:rsidRPr="00F32E48" w:rsidRDefault="000B6425" w:rsidP="000B6425">
            <w:pPr>
              <w:pStyle w:val="TableText"/>
              <w:jc w:val="right"/>
            </w:pPr>
            <w:r w:rsidRPr="00F32E48">
              <w:t>9359</w:t>
            </w:r>
          </w:p>
        </w:tc>
        <w:tc>
          <w:tcPr>
            <w:tcW w:w="833" w:type="pct"/>
            <w:tcBorders>
              <w:bottom w:val="single" w:sz="4" w:space="0" w:color="000000"/>
            </w:tcBorders>
          </w:tcPr>
          <w:p w14:paraId="346B17AB" w14:textId="77777777" w:rsidR="000B6425" w:rsidRPr="00F32E48" w:rsidRDefault="000B6425" w:rsidP="000B6425">
            <w:pPr>
              <w:pStyle w:val="TableText"/>
              <w:jc w:val="right"/>
            </w:pPr>
            <w:r w:rsidRPr="00F32E48">
              <w:t>87.9 (85.7, 89.9)</w:t>
            </w:r>
          </w:p>
        </w:tc>
        <w:tc>
          <w:tcPr>
            <w:tcW w:w="459" w:type="pct"/>
            <w:tcBorders>
              <w:bottom w:val="single" w:sz="4" w:space="0" w:color="000000"/>
            </w:tcBorders>
          </w:tcPr>
          <w:p w14:paraId="0B77D484" w14:textId="77777777" w:rsidR="000B6425" w:rsidRPr="00F32E48" w:rsidRDefault="000B6425" w:rsidP="000B6425">
            <w:pPr>
              <w:pStyle w:val="TableText"/>
              <w:jc w:val="right"/>
            </w:pPr>
            <w:r w:rsidRPr="00F32E48">
              <w:t>879</w:t>
            </w:r>
          </w:p>
        </w:tc>
        <w:tc>
          <w:tcPr>
            <w:tcW w:w="614" w:type="pct"/>
            <w:tcBorders>
              <w:bottom w:val="single" w:sz="4" w:space="0" w:color="000000"/>
            </w:tcBorders>
          </w:tcPr>
          <w:p w14:paraId="0F2073D1" w14:textId="77777777" w:rsidR="000B6425" w:rsidRPr="00F32E48" w:rsidRDefault="000B6425" w:rsidP="000B6425">
            <w:pPr>
              <w:pStyle w:val="TableText"/>
              <w:jc w:val="right"/>
            </w:pPr>
            <w:r w:rsidRPr="00F32E48">
              <w:t>6863</w:t>
            </w:r>
          </w:p>
        </w:tc>
        <w:tc>
          <w:tcPr>
            <w:tcW w:w="805" w:type="pct"/>
            <w:tcBorders>
              <w:bottom w:val="single" w:sz="4" w:space="0" w:color="000000"/>
            </w:tcBorders>
          </w:tcPr>
          <w:p w14:paraId="6B07E4AD" w14:textId="77777777" w:rsidR="000B6425" w:rsidRPr="00F32E48" w:rsidRDefault="000B6425" w:rsidP="000B6425">
            <w:pPr>
              <w:pStyle w:val="TableText"/>
              <w:jc w:val="right"/>
            </w:pPr>
            <w:r w:rsidRPr="00F32E48">
              <w:t>61.0 (57.5, 64.4)</w:t>
            </w:r>
          </w:p>
        </w:tc>
      </w:tr>
      <w:tr w:rsidR="000B6425" w:rsidRPr="00F32E48" w14:paraId="15E64638" w14:textId="77777777" w:rsidTr="000B6425">
        <w:trPr>
          <w:cantSplit/>
        </w:trPr>
        <w:tc>
          <w:tcPr>
            <w:tcW w:w="1243" w:type="pct"/>
            <w:tcBorders>
              <w:top w:val="single" w:sz="4" w:space="0" w:color="000000"/>
              <w:bottom w:val="nil"/>
            </w:tcBorders>
          </w:tcPr>
          <w:p w14:paraId="35D31978" w14:textId="77777777" w:rsidR="000B6425" w:rsidRPr="00F32E48" w:rsidRDefault="000B6425" w:rsidP="00BE3F29">
            <w:pPr>
              <w:pStyle w:val="TableText"/>
            </w:pPr>
            <w:r w:rsidRPr="00F32E48">
              <w:t>Fracture/broken bone</w:t>
            </w:r>
          </w:p>
        </w:tc>
        <w:tc>
          <w:tcPr>
            <w:tcW w:w="431" w:type="pct"/>
            <w:tcBorders>
              <w:top w:val="single" w:sz="4" w:space="0" w:color="000000"/>
              <w:bottom w:val="nil"/>
            </w:tcBorders>
          </w:tcPr>
          <w:p w14:paraId="7E84F30C" w14:textId="77777777" w:rsidR="000B6425" w:rsidRPr="00F32E48" w:rsidRDefault="000B6425" w:rsidP="000B6425">
            <w:pPr>
              <w:pStyle w:val="TableText"/>
              <w:jc w:val="right"/>
            </w:pPr>
            <w:r w:rsidRPr="00F32E48">
              <w:t>713</w:t>
            </w:r>
          </w:p>
        </w:tc>
        <w:tc>
          <w:tcPr>
            <w:tcW w:w="615" w:type="pct"/>
            <w:tcBorders>
              <w:top w:val="single" w:sz="4" w:space="0" w:color="000000"/>
              <w:bottom w:val="nil"/>
            </w:tcBorders>
          </w:tcPr>
          <w:p w14:paraId="4D6D0720" w14:textId="77777777" w:rsidR="000B6425" w:rsidRPr="00F32E48" w:rsidRDefault="000B6425" w:rsidP="000B6425">
            <w:pPr>
              <w:pStyle w:val="TableText"/>
              <w:jc w:val="right"/>
            </w:pPr>
            <w:r w:rsidRPr="00F32E48">
              <w:t>4086</w:t>
            </w:r>
          </w:p>
        </w:tc>
        <w:tc>
          <w:tcPr>
            <w:tcW w:w="833" w:type="pct"/>
            <w:tcBorders>
              <w:top w:val="single" w:sz="4" w:space="0" w:color="000000"/>
              <w:bottom w:val="nil"/>
            </w:tcBorders>
          </w:tcPr>
          <w:p w14:paraId="6AB72286" w14:textId="77777777" w:rsidR="000B6425" w:rsidRPr="00F32E48" w:rsidRDefault="000B6425" w:rsidP="000B6425">
            <w:pPr>
              <w:pStyle w:val="TableText"/>
              <w:jc w:val="right"/>
            </w:pPr>
            <w:r w:rsidRPr="00F32E48">
              <w:t>38.4 (35.7, 41.2)</w:t>
            </w:r>
          </w:p>
        </w:tc>
        <w:tc>
          <w:tcPr>
            <w:tcW w:w="459" w:type="pct"/>
            <w:tcBorders>
              <w:top w:val="single" w:sz="4" w:space="0" w:color="000000"/>
              <w:bottom w:val="nil"/>
            </w:tcBorders>
          </w:tcPr>
          <w:p w14:paraId="0EB46EF6" w14:textId="77777777" w:rsidR="000B6425" w:rsidRPr="00F32E48" w:rsidRDefault="000B6425" w:rsidP="000B6425">
            <w:pPr>
              <w:pStyle w:val="TableText"/>
              <w:jc w:val="right"/>
            </w:pPr>
            <w:r w:rsidRPr="00F32E48">
              <w:t>335</w:t>
            </w:r>
          </w:p>
        </w:tc>
        <w:tc>
          <w:tcPr>
            <w:tcW w:w="614" w:type="pct"/>
            <w:tcBorders>
              <w:top w:val="single" w:sz="4" w:space="0" w:color="000000"/>
              <w:bottom w:val="nil"/>
            </w:tcBorders>
          </w:tcPr>
          <w:p w14:paraId="3B1185A5" w14:textId="77777777" w:rsidR="000B6425" w:rsidRPr="00F32E48" w:rsidRDefault="000B6425" w:rsidP="000B6425">
            <w:pPr>
              <w:pStyle w:val="TableText"/>
              <w:jc w:val="right"/>
            </w:pPr>
            <w:r w:rsidRPr="00F32E48">
              <w:t>2460</w:t>
            </w:r>
          </w:p>
        </w:tc>
        <w:tc>
          <w:tcPr>
            <w:tcW w:w="805" w:type="pct"/>
            <w:tcBorders>
              <w:top w:val="single" w:sz="4" w:space="0" w:color="000000"/>
              <w:bottom w:val="nil"/>
            </w:tcBorders>
          </w:tcPr>
          <w:p w14:paraId="2A40E036" w14:textId="77777777" w:rsidR="000B6425" w:rsidRPr="00F32E48" w:rsidRDefault="000B6425" w:rsidP="000B6425">
            <w:pPr>
              <w:pStyle w:val="TableText"/>
              <w:jc w:val="right"/>
            </w:pPr>
            <w:r w:rsidRPr="00F32E48">
              <w:t>21.9 (19.3, 24.7)</w:t>
            </w:r>
          </w:p>
        </w:tc>
      </w:tr>
      <w:tr w:rsidR="000B6425" w:rsidRPr="00F32E48" w14:paraId="3EDFF134"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E209A93" w14:textId="77777777" w:rsidR="000B6425" w:rsidRPr="00F32E48" w:rsidRDefault="000B6425" w:rsidP="00BE3F29">
            <w:pPr>
              <w:pStyle w:val="TableText"/>
            </w:pPr>
            <w:r w:rsidRPr="00F32E48">
              <w:t>Sustained during deployment</w:t>
            </w:r>
          </w:p>
        </w:tc>
        <w:tc>
          <w:tcPr>
            <w:tcW w:w="431" w:type="pct"/>
            <w:tcBorders>
              <w:top w:val="nil"/>
            </w:tcBorders>
          </w:tcPr>
          <w:p w14:paraId="03D6D724" w14:textId="77777777" w:rsidR="000B6425" w:rsidRPr="00F32E48" w:rsidRDefault="000B6425" w:rsidP="000B6425">
            <w:pPr>
              <w:pStyle w:val="TableText"/>
              <w:jc w:val="right"/>
            </w:pPr>
            <w:r w:rsidRPr="00F32E48">
              <w:t>119</w:t>
            </w:r>
          </w:p>
        </w:tc>
        <w:tc>
          <w:tcPr>
            <w:tcW w:w="615" w:type="pct"/>
            <w:tcBorders>
              <w:top w:val="nil"/>
            </w:tcBorders>
          </w:tcPr>
          <w:p w14:paraId="64083C78" w14:textId="77777777" w:rsidR="000B6425" w:rsidRPr="00F32E48" w:rsidRDefault="000B6425" w:rsidP="000B6425">
            <w:pPr>
              <w:pStyle w:val="TableText"/>
              <w:jc w:val="right"/>
            </w:pPr>
            <w:r w:rsidRPr="00F32E48">
              <w:t>595</w:t>
            </w:r>
          </w:p>
        </w:tc>
        <w:tc>
          <w:tcPr>
            <w:tcW w:w="833" w:type="pct"/>
            <w:tcBorders>
              <w:top w:val="nil"/>
            </w:tcBorders>
          </w:tcPr>
          <w:p w14:paraId="2B04B0DF" w14:textId="77777777" w:rsidR="000B6425" w:rsidRPr="00F32E48" w:rsidRDefault="000B6425" w:rsidP="000B6425">
            <w:pPr>
              <w:pStyle w:val="TableText"/>
              <w:jc w:val="right"/>
            </w:pPr>
            <w:r w:rsidRPr="00F32E48">
              <w:t>5.6 (4.6, 6.8)</w:t>
            </w:r>
          </w:p>
        </w:tc>
        <w:tc>
          <w:tcPr>
            <w:tcW w:w="459" w:type="pct"/>
            <w:tcBorders>
              <w:top w:val="nil"/>
            </w:tcBorders>
          </w:tcPr>
          <w:p w14:paraId="6E02165A" w14:textId="77777777" w:rsidR="000B6425" w:rsidRPr="00F32E48" w:rsidRDefault="000B6425" w:rsidP="000B6425">
            <w:pPr>
              <w:pStyle w:val="TableText"/>
              <w:jc w:val="right"/>
            </w:pPr>
            <w:r w:rsidRPr="00F32E48">
              <w:t>35</w:t>
            </w:r>
          </w:p>
        </w:tc>
        <w:tc>
          <w:tcPr>
            <w:tcW w:w="614" w:type="pct"/>
            <w:tcBorders>
              <w:top w:val="nil"/>
            </w:tcBorders>
          </w:tcPr>
          <w:p w14:paraId="61207580" w14:textId="77777777" w:rsidR="000B6425" w:rsidRPr="00F32E48" w:rsidRDefault="000B6425" w:rsidP="000B6425">
            <w:pPr>
              <w:pStyle w:val="TableText"/>
              <w:jc w:val="right"/>
            </w:pPr>
            <w:r w:rsidRPr="00F32E48">
              <w:t>239</w:t>
            </w:r>
          </w:p>
        </w:tc>
        <w:tc>
          <w:tcPr>
            <w:tcW w:w="805" w:type="pct"/>
            <w:tcBorders>
              <w:top w:val="nil"/>
            </w:tcBorders>
          </w:tcPr>
          <w:p w14:paraId="3548A49D" w14:textId="77777777" w:rsidR="000B6425" w:rsidRPr="00F32E48" w:rsidRDefault="000B6425" w:rsidP="000B6425">
            <w:pPr>
              <w:pStyle w:val="TableText"/>
              <w:jc w:val="right"/>
            </w:pPr>
            <w:r w:rsidRPr="00F32E48">
              <w:t>2.1 (1.4, 3.2)</w:t>
            </w:r>
          </w:p>
        </w:tc>
      </w:tr>
      <w:tr w:rsidR="000B6425" w:rsidRPr="00F32E48" w14:paraId="7C1FD766" w14:textId="77777777" w:rsidTr="000B6425">
        <w:trPr>
          <w:cantSplit/>
        </w:trPr>
        <w:tc>
          <w:tcPr>
            <w:tcW w:w="1243" w:type="pct"/>
            <w:tcBorders>
              <w:bottom w:val="single" w:sz="4" w:space="0" w:color="000000"/>
            </w:tcBorders>
          </w:tcPr>
          <w:p w14:paraId="30352D63"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031AEC1C" w14:textId="77777777" w:rsidR="000B6425" w:rsidRPr="00F32E48" w:rsidRDefault="000B6425" w:rsidP="000B6425">
            <w:pPr>
              <w:pStyle w:val="TableText"/>
              <w:jc w:val="right"/>
            </w:pPr>
            <w:r w:rsidRPr="00F32E48">
              <w:t>351</w:t>
            </w:r>
          </w:p>
        </w:tc>
        <w:tc>
          <w:tcPr>
            <w:tcW w:w="615" w:type="pct"/>
            <w:tcBorders>
              <w:bottom w:val="single" w:sz="4" w:space="0" w:color="000000"/>
            </w:tcBorders>
          </w:tcPr>
          <w:p w14:paraId="3AE0AA0A" w14:textId="77777777" w:rsidR="000B6425" w:rsidRPr="00F32E48" w:rsidRDefault="000B6425" w:rsidP="000B6425">
            <w:pPr>
              <w:pStyle w:val="TableText"/>
              <w:jc w:val="right"/>
            </w:pPr>
            <w:r w:rsidRPr="00F32E48">
              <w:t>2074</w:t>
            </w:r>
          </w:p>
        </w:tc>
        <w:tc>
          <w:tcPr>
            <w:tcW w:w="833" w:type="pct"/>
            <w:tcBorders>
              <w:bottom w:val="single" w:sz="4" w:space="0" w:color="000000"/>
            </w:tcBorders>
          </w:tcPr>
          <w:p w14:paraId="57E8207E" w14:textId="77777777" w:rsidR="000B6425" w:rsidRPr="00F32E48" w:rsidRDefault="000B6425" w:rsidP="000B6425">
            <w:pPr>
              <w:pStyle w:val="TableText"/>
              <w:jc w:val="right"/>
            </w:pPr>
            <w:r w:rsidRPr="00F32E48">
              <w:t>19.5 (17.3, 21.8)</w:t>
            </w:r>
          </w:p>
        </w:tc>
        <w:tc>
          <w:tcPr>
            <w:tcW w:w="459" w:type="pct"/>
            <w:tcBorders>
              <w:bottom w:val="single" w:sz="4" w:space="0" w:color="000000"/>
            </w:tcBorders>
          </w:tcPr>
          <w:p w14:paraId="7F3370F7" w14:textId="77777777" w:rsidR="000B6425" w:rsidRPr="00F32E48" w:rsidRDefault="000B6425" w:rsidP="000B6425">
            <w:pPr>
              <w:pStyle w:val="TableText"/>
              <w:jc w:val="right"/>
            </w:pPr>
            <w:r w:rsidRPr="00F32E48">
              <w:t>130</w:t>
            </w:r>
          </w:p>
        </w:tc>
        <w:tc>
          <w:tcPr>
            <w:tcW w:w="614" w:type="pct"/>
            <w:tcBorders>
              <w:bottom w:val="single" w:sz="4" w:space="0" w:color="000000"/>
            </w:tcBorders>
          </w:tcPr>
          <w:p w14:paraId="7381A2D9" w14:textId="77777777" w:rsidR="000B6425" w:rsidRPr="00F32E48" w:rsidRDefault="000B6425" w:rsidP="000B6425">
            <w:pPr>
              <w:pStyle w:val="TableText"/>
              <w:jc w:val="right"/>
            </w:pPr>
            <w:r w:rsidRPr="00F32E48">
              <w:t>917</w:t>
            </w:r>
          </w:p>
        </w:tc>
        <w:tc>
          <w:tcPr>
            <w:tcW w:w="805" w:type="pct"/>
            <w:tcBorders>
              <w:bottom w:val="single" w:sz="4" w:space="0" w:color="000000"/>
            </w:tcBorders>
          </w:tcPr>
          <w:p w14:paraId="4F51470F" w14:textId="77777777" w:rsidR="000B6425" w:rsidRPr="00F32E48" w:rsidRDefault="000B6425" w:rsidP="000B6425">
            <w:pPr>
              <w:pStyle w:val="TableText"/>
              <w:jc w:val="right"/>
            </w:pPr>
            <w:r w:rsidRPr="00F32E48">
              <w:t>8.2 (6.6, 10.1)</w:t>
            </w:r>
          </w:p>
        </w:tc>
      </w:tr>
      <w:tr w:rsidR="000B6425" w:rsidRPr="00F32E48" w14:paraId="1A9724F4"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6C9752CC" w14:textId="77777777" w:rsidR="000B6425" w:rsidRPr="00F32E48" w:rsidRDefault="000B6425" w:rsidP="00BE3F29">
            <w:pPr>
              <w:pStyle w:val="TableText"/>
            </w:pPr>
            <w:r w:rsidRPr="00F32E48">
              <w:t>Musculoskeletal Injury</w:t>
            </w:r>
          </w:p>
        </w:tc>
        <w:tc>
          <w:tcPr>
            <w:tcW w:w="431" w:type="pct"/>
            <w:tcBorders>
              <w:top w:val="single" w:sz="4" w:space="0" w:color="000000"/>
              <w:bottom w:val="nil"/>
            </w:tcBorders>
          </w:tcPr>
          <w:p w14:paraId="045047EF" w14:textId="77777777" w:rsidR="000B6425" w:rsidRPr="00F32E48" w:rsidRDefault="000B6425" w:rsidP="000B6425">
            <w:pPr>
              <w:pStyle w:val="TableText"/>
              <w:jc w:val="right"/>
            </w:pPr>
            <w:r w:rsidRPr="00F32E48">
              <w:t>1410</w:t>
            </w:r>
          </w:p>
        </w:tc>
        <w:tc>
          <w:tcPr>
            <w:tcW w:w="615" w:type="pct"/>
            <w:tcBorders>
              <w:top w:val="single" w:sz="4" w:space="0" w:color="000000"/>
              <w:bottom w:val="nil"/>
            </w:tcBorders>
          </w:tcPr>
          <w:p w14:paraId="16E45DFD" w14:textId="77777777" w:rsidR="000B6425" w:rsidRPr="00F32E48" w:rsidRDefault="000B6425" w:rsidP="000B6425">
            <w:pPr>
              <w:pStyle w:val="TableText"/>
              <w:jc w:val="right"/>
            </w:pPr>
            <w:r w:rsidRPr="00F32E48">
              <w:t>8413</w:t>
            </w:r>
          </w:p>
        </w:tc>
        <w:tc>
          <w:tcPr>
            <w:tcW w:w="833" w:type="pct"/>
            <w:tcBorders>
              <w:top w:val="single" w:sz="4" w:space="0" w:color="000000"/>
              <w:bottom w:val="nil"/>
            </w:tcBorders>
          </w:tcPr>
          <w:p w14:paraId="51F6754C" w14:textId="77777777" w:rsidR="000B6425" w:rsidRPr="00F32E48" w:rsidRDefault="000B6425" w:rsidP="000B6425">
            <w:pPr>
              <w:pStyle w:val="TableText"/>
              <w:jc w:val="right"/>
            </w:pPr>
            <w:r w:rsidRPr="00F32E48">
              <w:t>79.0 (76.5, 81.4)</w:t>
            </w:r>
          </w:p>
        </w:tc>
        <w:tc>
          <w:tcPr>
            <w:tcW w:w="459" w:type="pct"/>
            <w:tcBorders>
              <w:top w:val="single" w:sz="4" w:space="0" w:color="000000"/>
              <w:bottom w:val="nil"/>
            </w:tcBorders>
          </w:tcPr>
          <w:p w14:paraId="76FEBBE6" w14:textId="77777777" w:rsidR="000B6425" w:rsidRPr="00F32E48" w:rsidRDefault="000B6425" w:rsidP="000B6425">
            <w:pPr>
              <w:pStyle w:val="TableText"/>
              <w:jc w:val="right"/>
            </w:pPr>
            <w:r w:rsidRPr="00F32E48">
              <w:t>742</w:t>
            </w:r>
          </w:p>
        </w:tc>
        <w:tc>
          <w:tcPr>
            <w:tcW w:w="614" w:type="pct"/>
            <w:tcBorders>
              <w:top w:val="single" w:sz="4" w:space="0" w:color="000000"/>
              <w:bottom w:val="nil"/>
            </w:tcBorders>
          </w:tcPr>
          <w:p w14:paraId="257B57D9" w14:textId="77777777" w:rsidR="000B6425" w:rsidRPr="00F32E48" w:rsidRDefault="000B6425" w:rsidP="000B6425">
            <w:pPr>
              <w:pStyle w:val="TableText"/>
              <w:jc w:val="right"/>
            </w:pPr>
            <w:r w:rsidRPr="00F32E48">
              <w:t>5594</w:t>
            </w:r>
          </w:p>
        </w:tc>
        <w:tc>
          <w:tcPr>
            <w:tcW w:w="805" w:type="pct"/>
            <w:tcBorders>
              <w:top w:val="single" w:sz="4" w:space="0" w:color="000000"/>
              <w:bottom w:val="nil"/>
            </w:tcBorders>
          </w:tcPr>
          <w:p w14:paraId="07E5EBE3" w14:textId="77777777" w:rsidR="000B6425" w:rsidRPr="00F32E48" w:rsidRDefault="000B6425" w:rsidP="000B6425">
            <w:pPr>
              <w:pStyle w:val="TableText"/>
              <w:jc w:val="right"/>
            </w:pPr>
            <w:r w:rsidRPr="00F32E48">
              <w:t>49.7 (46.3, 53.2)</w:t>
            </w:r>
          </w:p>
        </w:tc>
      </w:tr>
      <w:tr w:rsidR="000B6425" w:rsidRPr="00F32E48" w14:paraId="5581629E" w14:textId="77777777" w:rsidTr="000B6425">
        <w:trPr>
          <w:cantSplit/>
        </w:trPr>
        <w:tc>
          <w:tcPr>
            <w:tcW w:w="1243" w:type="pct"/>
            <w:tcBorders>
              <w:top w:val="nil"/>
            </w:tcBorders>
          </w:tcPr>
          <w:p w14:paraId="3371750A" w14:textId="77777777" w:rsidR="000B6425" w:rsidRPr="00F32E48" w:rsidRDefault="000B6425" w:rsidP="00BE3F29">
            <w:pPr>
              <w:pStyle w:val="TableText"/>
            </w:pPr>
            <w:r w:rsidRPr="00F32E48">
              <w:t>Sustained during deployment</w:t>
            </w:r>
          </w:p>
        </w:tc>
        <w:tc>
          <w:tcPr>
            <w:tcW w:w="431" w:type="pct"/>
            <w:tcBorders>
              <w:top w:val="nil"/>
            </w:tcBorders>
          </w:tcPr>
          <w:p w14:paraId="22A3D6A7" w14:textId="77777777" w:rsidR="000B6425" w:rsidRPr="00F32E48" w:rsidRDefault="000B6425" w:rsidP="000B6425">
            <w:pPr>
              <w:pStyle w:val="TableText"/>
              <w:jc w:val="right"/>
            </w:pPr>
            <w:r w:rsidRPr="00F32E48">
              <w:t>463</w:t>
            </w:r>
          </w:p>
        </w:tc>
        <w:tc>
          <w:tcPr>
            <w:tcW w:w="615" w:type="pct"/>
            <w:tcBorders>
              <w:top w:val="nil"/>
            </w:tcBorders>
          </w:tcPr>
          <w:p w14:paraId="026E8C3B" w14:textId="77777777" w:rsidR="000B6425" w:rsidRPr="00F32E48" w:rsidRDefault="000B6425" w:rsidP="000B6425">
            <w:pPr>
              <w:pStyle w:val="TableText"/>
              <w:jc w:val="right"/>
            </w:pPr>
            <w:r w:rsidRPr="00F32E48">
              <w:t>2621</w:t>
            </w:r>
          </w:p>
        </w:tc>
        <w:tc>
          <w:tcPr>
            <w:tcW w:w="833" w:type="pct"/>
            <w:tcBorders>
              <w:top w:val="nil"/>
            </w:tcBorders>
          </w:tcPr>
          <w:p w14:paraId="66065274" w14:textId="77777777" w:rsidR="000B6425" w:rsidRPr="00F32E48" w:rsidRDefault="000B6425" w:rsidP="000B6425">
            <w:pPr>
              <w:pStyle w:val="TableText"/>
              <w:jc w:val="right"/>
            </w:pPr>
            <w:r w:rsidRPr="00F32E48">
              <w:t>24.6 (22.3, 27.1)</w:t>
            </w:r>
          </w:p>
        </w:tc>
        <w:tc>
          <w:tcPr>
            <w:tcW w:w="459" w:type="pct"/>
            <w:tcBorders>
              <w:top w:val="nil"/>
            </w:tcBorders>
          </w:tcPr>
          <w:p w14:paraId="1B960DA1" w14:textId="77777777" w:rsidR="000B6425" w:rsidRPr="00F32E48" w:rsidRDefault="000B6425" w:rsidP="000B6425">
            <w:pPr>
              <w:pStyle w:val="TableText"/>
              <w:jc w:val="right"/>
            </w:pPr>
            <w:r w:rsidRPr="00F32E48">
              <w:t>164</w:t>
            </w:r>
          </w:p>
        </w:tc>
        <w:tc>
          <w:tcPr>
            <w:tcW w:w="614" w:type="pct"/>
            <w:tcBorders>
              <w:top w:val="nil"/>
            </w:tcBorders>
          </w:tcPr>
          <w:p w14:paraId="669589AA" w14:textId="77777777" w:rsidR="000B6425" w:rsidRPr="00F32E48" w:rsidRDefault="000B6425" w:rsidP="000B6425">
            <w:pPr>
              <w:pStyle w:val="TableText"/>
              <w:jc w:val="right"/>
            </w:pPr>
            <w:r w:rsidRPr="00F32E48">
              <w:t>1242</w:t>
            </w:r>
          </w:p>
        </w:tc>
        <w:tc>
          <w:tcPr>
            <w:tcW w:w="805" w:type="pct"/>
            <w:tcBorders>
              <w:top w:val="nil"/>
            </w:tcBorders>
          </w:tcPr>
          <w:p w14:paraId="11CF3719" w14:textId="77777777" w:rsidR="000B6425" w:rsidRPr="00F32E48" w:rsidRDefault="000B6425" w:rsidP="000B6425">
            <w:pPr>
              <w:pStyle w:val="TableText"/>
              <w:jc w:val="right"/>
            </w:pPr>
            <w:r w:rsidRPr="00F32E48">
              <w:t>11.0 (9.1, 13.3)</w:t>
            </w:r>
          </w:p>
        </w:tc>
      </w:tr>
      <w:tr w:rsidR="000B6425" w:rsidRPr="00F32E48" w14:paraId="6B9D44DF"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FB12B80"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2ADEC11E" w14:textId="77777777" w:rsidR="000B6425" w:rsidRPr="00F32E48" w:rsidRDefault="000B6425" w:rsidP="000B6425">
            <w:pPr>
              <w:pStyle w:val="TableText"/>
              <w:jc w:val="right"/>
            </w:pPr>
            <w:r w:rsidRPr="00F32E48">
              <w:t>889</w:t>
            </w:r>
          </w:p>
        </w:tc>
        <w:tc>
          <w:tcPr>
            <w:tcW w:w="615" w:type="pct"/>
            <w:tcBorders>
              <w:bottom w:val="single" w:sz="4" w:space="0" w:color="000000"/>
            </w:tcBorders>
          </w:tcPr>
          <w:p w14:paraId="3EA359CA" w14:textId="77777777" w:rsidR="000B6425" w:rsidRPr="00F32E48" w:rsidRDefault="000B6425" w:rsidP="000B6425">
            <w:pPr>
              <w:pStyle w:val="TableText"/>
              <w:jc w:val="right"/>
            </w:pPr>
            <w:r w:rsidRPr="00F32E48">
              <w:t>5375</w:t>
            </w:r>
          </w:p>
        </w:tc>
        <w:tc>
          <w:tcPr>
            <w:tcW w:w="833" w:type="pct"/>
            <w:tcBorders>
              <w:bottom w:val="single" w:sz="4" w:space="0" w:color="000000"/>
            </w:tcBorders>
          </w:tcPr>
          <w:p w14:paraId="1BB87593" w14:textId="77777777" w:rsidR="000B6425" w:rsidRPr="00F32E48" w:rsidRDefault="000B6425" w:rsidP="000B6425">
            <w:pPr>
              <w:pStyle w:val="TableText"/>
              <w:jc w:val="right"/>
            </w:pPr>
            <w:r w:rsidRPr="00F32E48">
              <w:t>50.5 (47.7, 53.4)</w:t>
            </w:r>
          </w:p>
        </w:tc>
        <w:tc>
          <w:tcPr>
            <w:tcW w:w="459" w:type="pct"/>
            <w:tcBorders>
              <w:bottom w:val="single" w:sz="4" w:space="0" w:color="000000"/>
            </w:tcBorders>
          </w:tcPr>
          <w:p w14:paraId="0E833E0E" w14:textId="77777777" w:rsidR="000B6425" w:rsidRPr="00F32E48" w:rsidRDefault="000B6425" w:rsidP="000B6425">
            <w:pPr>
              <w:pStyle w:val="TableText"/>
              <w:jc w:val="right"/>
            </w:pPr>
            <w:r w:rsidRPr="00F32E48">
              <w:t>402</w:t>
            </w:r>
          </w:p>
        </w:tc>
        <w:tc>
          <w:tcPr>
            <w:tcW w:w="614" w:type="pct"/>
            <w:tcBorders>
              <w:bottom w:val="single" w:sz="4" w:space="0" w:color="000000"/>
            </w:tcBorders>
          </w:tcPr>
          <w:p w14:paraId="5BF054A9" w14:textId="77777777" w:rsidR="000B6425" w:rsidRPr="00F32E48" w:rsidRDefault="000B6425" w:rsidP="000B6425">
            <w:pPr>
              <w:pStyle w:val="TableText"/>
              <w:jc w:val="right"/>
            </w:pPr>
            <w:r w:rsidRPr="00F32E48">
              <w:t>3042</w:t>
            </w:r>
          </w:p>
        </w:tc>
        <w:tc>
          <w:tcPr>
            <w:tcW w:w="805" w:type="pct"/>
            <w:tcBorders>
              <w:bottom w:val="single" w:sz="4" w:space="0" w:color="000000"/>
            </w:tcBorders>
          </w:tcPr>
          <w:p w14:paraId="2DECAC5D" w14:textId="77777777" w:rsidR="000B6425" w:rsidRPr="00F32E48" w:rsidRDefault="000B6425" w:rsidP="000B6425">
            <w:pPr>
              <w:pStyle w:val="TableText"/>
              <w:jc w:val="right"/>
            </w:pPr>
            <w:r w:rsidRPr="00F32E48">
              <w:t>27.0 (24.1, 30.2)</w:t>
            </w:r>
          </w:p>
        </w:tc>
      </w:tr>
      <w:tr w:rsidR="000B6425" w:rsidRPr="00F32E48" w14:paraId="6FB19412" w14:textId="77777777" w:rsidTr="000B6425">
        <w:trPr>
          <w:cantSplit/>
        </w:trPr>
        <w:tc>
          <w:tcPr>
            <w:tcW w:w="1243" w:type="pct"/>
            <w:tcBorders>
              <w:top w:val="single" w:sz="4" w:space="0" w:color="000000"/>
              <w:bottom w:val="nil"/>
            </w:tcBorders>
          </w:tcPr>
          <w:p w14:paraId="0B681E18" w14:textId="77777777" w:rsidR="000B6425" w:rsidRPr="00F32E48" w:rsidRDefault="000B6425" w:rsidP="00BE3F29">
            <w:pPr>
              <w:pStyle w:val="TableText"/>
            </w:pPr>
            <w:r w:rsidRPr="00F32E48">
              <w:t>Heat stress, exhaustion, dehydration</w:t>
            </w:r>
          </w:p>
        </w:tc>
        <w:tc>
          <w:tcPr>
            <w:tcW w:w="431" w:type="pct"/>
            <w:tcBorders>
              <w:top w:val="single" w:sz="4" w:space="0" w:color="000000"/>
              <w:bottom w:val="nil"/>
            </w:tcBorders>
          </w:tcPr>
          <w:p w14:paraId="34573498" w14:textId="77777777" w:rsidR="000B6425" w:rsidRPr="00F32E48" w:rsidRDefault="000B6425" w:rsidP="000B6425">
            <w:pPr>
              <w:pStyle w:val="TableText"/>
              <w:jc w:val="right"/>
            </w:pPr>
            <w:r w:rsidRPr="00F32E48">
              <w:t>274</w:t>
            </w:r>
          </w:p>
        </w:tc>
        <w:tc>
          <w:tcPr>
            <w:tcW w:w="615" w:type="pct"/>
            <w:tcBorders>
              <w:top w:val="single" w:sz="4" w:space="0" w:color="000000"/>
              <w:bottom w:val="nil"/>
            </w:tcBorders>
          </w:tcPr>
          <w:p w14:paraId="108975B3" w14:textId="77777777" w:rsidR="000B6425" w:rsidRPr="00F32E48" w:rsidRDefault="000B6425" w:rsidP="000B6425">
            <w:pPr>
              <w:pStyle w:val="TableText"/>
              <w:jc w:val="right"/>
            </w:pPr>
            <w:r w:rsidRPr="00F32E48">
              <w:t>1596</w:t>
            </w:r>
          </w:p>
        </w:tc>
        <w:tc>
          <w:tcPr>
            <w:tcW w:w="833" w:type="pct"/>
            <w:tcBorders>
              <w:top w:val="single" w:sz="4" w:space="0" w:color="000000"/>
              <w:bottom w:val="nil"/>
            </w:tcBorders>
          </w:tcPr>
          <w:p w14:paraId="04751CA3" w14:textId="77777777" w:rsidR="000B6425" w:rsidRPr="00F32E48" w:rsidRDefault="000B6425" w:rsidP="000B6425">
            <w:pPr>
              <w:pStyle w:val="TableText"/>
              <w:jc w:val="right"/>
            </w:pPr>
            <w:r w:rsidRPr="00F32E48">
              <w:t>15.0 (13.2, 17.0)</w:t>
            </w:r>
          </w:p>
        </w:tc>
        <w:tc>
          <w:tcPr>
            <w:tcW w:w="459" w:type="pct"/>
            <w:tcBorders>
              <w:top w:val="single" w:sz="4" w:space="0" w:color="000000"/>
              <w:bottom w:val="nil"/>
            </w:tcBorders>
          </w:tcPr>
          <w:p w14:paraId="1BD84D11" w14:textId="77777777" w:rsidR="000B6425" w:rsidRPr="00F32E48" w:rsidRDefault="000B6425" w:rsidP="000B6425">
            <w:pPr>
              <w:pStyle w:val="TableText"/>
              <w:jc w:val="right"/>
            </w:pPr>
            <w:r w:rsidRPr="00F32E48">
              <w:t>125</w:t>
            </w:r>
          </w:p>
        </w:tc>
        <w:tc>
          <w:tcPr>
            <w:tcW w:w="614" w:type="pct"/>
            <w:tcBorders>
              <w:top w:val="single" w:sz="4" w:space="0" w:color="000000"/>
              <w:bottom w:val="nil"/>
            </w:tcBorders>
          </w:tcPr>
          <w:p w14:paraId="54115353" w14:textId="77777777" w:rsidR="000B6425" w:rsidRPr="00F32E48" w:rsidRDefault="000B6425" w:rsidP="000B6425">
            <w:pPr>
              <w:pStyle w:val="TableText"/>
              <w:jc w:val="right"/>
            </w:pPr>
            <w:r w:rsidRPr="00F32E48">
              <w:t>1048</w:t>
            </w:r>
          </w:p>
        </w:tc>
        <w:tc>
          <w:tcPr>
            <w:tcW w:w="805" w:type="pct"/>
            <w:tcBorders>
              <w:top w:val="single" w:sz="4" w:space="0" w:color="000000"/>
              <w:bottom w:val="nil"/>
            </w:tcBorders>
          </w:tcPr>
          <w:p w14:paraId="37B6824D" w14:textId="77777777" w:rsidR="000B6425" w:rsidRPr="00F32E48" w:rsidRDefault="000B6425" w:rsidP="000B6425">
            <w:pPr>
              <w:pStyle w:val="TableText"/>
              <w:jc w:val="right"/>
            </w:pPr>
            <w:r w:rsidRPr="00F32E48">
              <w:t>9.3 (7.5, 11.5)</w:t>
            </w:r>
          </w:p>
        </w:tc>
      </w:tr>
      <w:tr w:rsidR="000B6425" w:rsidRPr="00F32E48" w14:paraId="4897D189"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0A8A570D" w14:textId="77777777" w:rsidR="000B6425" w:rsidRPr="00F32E48" w:rsidRDefault="000B6425" w:rsidP="00BE3F29">
            <w:pPr>
              <w:pStyle w:val="TableText"/>
            </w:pPr>
            <w:r w:rsidRPr="00F32E48">
              <w:t>Sustained during deployment</w:t>
            </w:r>
          </w:p>
        </w:tc>
        <w:tc>
          <w:tcPr>
            <w:tcW w:w="431" w:type="pct"/>
            <w:tcBorders>
              <w:top w:val="nil"/>
            </w:tcBorders>
          </w:tcPr>
          <w:p w14:paraId="783A3F66" w14:textId="77777777" w:rsidR="000B6425" w:rsidRPr="00F32E48" w:rsidRDefault="000B6425" w:rsidP="000B6425">
            <w:pPr>
              <w:pStyle w:val="TableText"/>
              <w:jc w:val="right"/>
            </w:pPr>
            <w:r w:rsidRPr="00F32E48">
              <w:t>89</w:t>
            </w:r>
          </w:p>
        </w:tc>
        <w:tc>
          <w:tcPr>
            <w:tcW w:w="615" w:type="pct"/>
            <w:tcBorders>
              <w:top w:val="nil"/>
            </w:tcBorders>
          </w:tcPr>
          <w:p w14:paraId="6D9F164D" w14:textId="77777777" w:rsidR="000B6425" w:rsidRPr="00F32E48" w:rsidRDefault="000B6425" w:rsidP="000B6425">
            <w:pPr>
              <w:pStyle w:val="TableText"/>
              <w:jc w:val="right"/>
            </w:pPr>
            <w:r w:rsidRPr="00F32E48">
              <w:t>516</w:t>
            </w:r>
          </w:p>
        </w:tc>
        <w:tc>
          <w:tcPr>
            <w:tcW w:w="833" w:type="pct"/>
            <w:tcBorders>
              <w:top w:val="nil"/>
            </w:tcBorders>
          </w:tcPr>
          <w:p w14:paraId="0B2777B2" w14:textId="77777777" w:rsidR="000B6425" w:rsidRPr="00F32E48" w:rsidRDefault="000B6425" w:rsidP="000B6425">
            <w:pPr>
              <w:pStyle w:val="TableText"/>
              <w:jc w:val="right"/>
            </w:pPr>
            <w:r w:rsidRPr="00F32E48">
              <w:t>4.9 (3.8, 6.2)</w:t>
            </w:r>
          </w:p>
        </w:tc>
        <w:tc>
          <w:tcPr>
            <w:tcW w:w="459" w:type="pct"/>
            <w:tcBorders>
              <w:top w:val="nil"/>
            </w:tcBorders>
          </w:tcPr>
          <w:p w14:paraId="0427948D" w14:textId="77777777" w:rsidR="000B6425" w:rsidRPr="00F32E48" w:rsidRDefault="000B6425" w:rsidP="000B6425">
            <w:pPr>
              <w:pStyle w:val="TableText"/>
              <w:jc w:val="right"/>
            </w:pPr>
            <w:r w:rsidRPr="00F32E48">
              <w:t>28</w:t>
            </w:r>
          </w:p>
        </w:tc>
        <w:tc>
          <w:tcPr>
            <w:tcW w:w="614" w:type="pct"/>
            <w:tcBorders>
              <w:top w:val="nil"/>
            </w:tcBorders>
          </w:tcPr>
          <w:p w14:paraId="7D7A9121" w14:textId="77777777" w:rsidR="000B6425" w:rsidRPr="00F32E48" w:rsidRDefault="000B6425" w:rsidP="000B6425">
            <w:pPr>
              <w:pStyle w:val="TableText"/>
              <w:jc w:val="right"/>
            </w:pPr>
            <w:r w:rsidRPr="00F32E48">
              <w:t>301</w:t>
            </w:r>
          </w:p>
        </w:tc>
        <w:tc>
          <w:tcPr>
            <w:tcW w:w="805" w:type="pct"/>
            <w:tcBorders>
              <w:top w:val="nil"/>
            </w:tcBorders>
          </w:tcPr>
          <w:p w14:paraId="621E89C2" w14:textId="77777777" w:rsidR="000B6425" w:rsidRPr="00F32E48" w:rsidRDefault="000B6425" w:rsidP="000B6425">
            <w:pPr>
              <w:pStyle w:val="TableText"/>
              <w:jc w:val="right"/>
            </w:pPr>
            <w:r w:rsidRPr="00F32E48">
              <w:t>2.7 (1.7, 4.3)</w:t>
            </w:r>
          </w:p>
        </w:tc>
      </w:tr>
      <w:tr w:rsidR="000B6425" w:rsidRPr="00F32E48" w14:paraId="6CC3BB15" w14:textId="77777777" w:rsidTr="000B6425">
        <w:trPr>
          <w:cantSplit/>
        </w:trPr>
        <w:tc>
          <w:tcPr>
            <w:tcW w:w="1243" w:type="pct"/>
            <w:tcBorders>
              <w:bottom w:val="single" w:sz="4" w:space="0" w:color="000000"/>
            </w:tcBorders>
          </w:tcPr>
          <w:p w14:paraId="034E4A7E"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6D8C6F74" w14:textId="77777777" w:rsidR="000B6425" w:rsidRPr="00F32E48" w:rsidRDefault="000B6425" w:rsidP="000B6425">
            <w:pPr>
              <w:pStyle w:val="TableText"/>
              <w:jc w:val="right"/>
            </w:pPr>
            <w:r w:rsidRPr="00F32E48">
              <w:t>167</w:t>
            </w:r>
          </w:p>
        </w:tc>
        <w:tc>
          <w:tcPr>
            <w:tcW w:w="615" w:type="pct"/>
            <w:tcBorders>
              <w:bottom w:val="single" w:sz="4" w:space="0" w:color="000000"/>
            </w:tcBorders>
          </w:tcPr>
          <w:p w14:paraId="3F9CB160" w14:textId="77777777" w:rsidR="000B6425" w:rsidRPr="00F32E48" w:rsidRDefault="000B6425" w:rsidP="000B6425">
            <w:pPr>
              <w:pStyle w:val="TableText"/>
              <w:jc w:val="right"/>
            </w:pPr>
            <w:r w:rsidRPr="00F32E48">
              <w:t>973</w:t>
            </w:r>
          </w:p>
        </w:tc>
        <w:tc>
          <w:tcPr>
            <w:tcW w:w="833" w:type="pct"/>
            <w:tcBorders>
              <w:bottom w:val="single" w:sz="4" w:space="0" w:color="000000"/>
            </w:tcBorders>
          </w:tcPr>
          <w:p w14:paraId="794D8092" w14:textId="77777777" w:rsidR="000B6425" w:rsidRPr="00F32E48" w:rsidRDefault="000B6425" w:rsidP="000B6425">
            <w:pPr>
              <w:pStyle w:val="TableText"/>
              <w:jc w:val="right"/>
            </w:pPr>
            <w:r w:rsidRPr="00F32E48">
              <w:t>9.1 (7.7, 10.8)</w:t>
            </w:r>
          </w:p>
        </w:tc>
        <w:tc>
          <w:tcPr>
            <w:tcW w:w="459" w:type="pct"/>
            <w:tcBorders>
              <w:bottom w:val="single" w:sz="4" w:space="0" w:color="000000"/>
            </w:tcBorders>
          </w:tcPr>
          <w:p w14:paraId="2D4A52EE" w14:textId="77777777" w:rsidR="000B6425" w:rsidRPr="00F32E48" w:rsidRDefault="000B6425" w:rsidP="000B6425">
            <w:pPr>
              <w:pStyle w:val="TableText"/>
              <w:jc w:val="right"/>
            </w:pPr>
            <w:r w:rsidRPr="00F32E48">
              <w:t>74</w:t>
            </w:r>
          </w:p>
        </w:tc>
        <w:tc>
          <w:tcPr>
            <w:tcW w:w="614" w:type="pct"/>
            <w:tcBorders>
              <w:bottom w:val="single" w:sz="4" w:space="0" w:color="000000"/>
            </w:tcBorders>
          </w:tcPr>
          <w:p w14:paraId="175C51E6" w14:textId="77777777" w:rsidR="000B6425" w:rsidRPr="00F32E48" w:rsidRDefault="000B6425" w:rsidP="000B6425">
            <w:pPr>
              <w:pStyle w:val="TableText"/>
              <w:jc w:val="right"/>
            </w:pPr>
            <w:r w:rsidRPr="00F32E48">
              <w:t>604</w:t>
            </w:r>
          </w:p>
        </w:tc>
        <w:tc>
          <w:tcPr>
            <w:tcW w:w="805" w:type="pct"/>
            <w:tcBorders>
              <w:bottom w:val="single" w:sz="4" w:space="0" w:color="000000"/>
            </w:tcBorders>
          </w:tcPr>
          <w:p w14:paraId="4BBEAB70" w14:textId="77777777" w:rsidR="000B6425" w:rsidRPr="00F32E48" w:rsidRDefault="000B6425" w:rsidP="000B6425">
            <w:pPr>
              <w:pStyle w:val="TableText"/>
              <w:jc w:val="right"/>
            </w:pPr>
            <w:r w:rsidRPr="00F32E48">
              <w:t>5.4 (4.0, 7.1)</w:t>
            </w:r>
          </w:p>
        </w:tc>
      </w:tr>
      <w:tr w:rsidR="000B6425" w:rsidRPr="00F32E48" w14:paraId="722B2FB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2BECF4D7" w14:textId="77777777" w:rsidR="000B6425" w:rsidRPr="00F32E48" w:rsidRDefault="000B6425" w:rsidP="00BE3F29">
            <w:pPr>
              <w:pStyle w:val="TableText"/>
            </w:pPr>
            <w:r w:rsidRPr="00F32E48">
              <w:t>Effects of cold or exposure</w:t>
            </w:r>
          </w:p>
        </w:tc>
        <w:tc>
          <w:tcPr>
            <w:tcW w:w="431" w:type="pct"/>
            <w:tcBorders>
              <w:top w:val="single" w:sz="4" w:space="0" w:color="000000"/>
              <w:bottom w:val="nil"/>
            </w:tcBorders>
          </w:tcPr>
          <w:p w14:paraId="3C799846" w14:textId="77777777" w:rsidR="000B6425" w:rsidRPr="00F32E48" w:rsidRDefault="000B6425" w:rsidP="000B6425">
            <w:pPr>
              <w:pStyle w:val="TableText"/>
              <w:jc w:val="right"/>
            </w:pPr>
            <w:r w:rsidRPr="00F32E48">
              <w:t>72</w:t>
            </w:r>
          </w:p>
        </w:tc>
        <w:tc>
          <w:tcPr>
            <w:tcW w:w="615" w:type="pct"/>
            <w:tcBorders>
              <w:top w:val="single" w:sz="4" w:space="0" w:color="000000"/>
              <w:bottom w:val="nil"/>
            </w:tcBorders>
          </w:tcPr>
          <w:p w14:paraId="1FD389CD" w14:textId="77777777" w:rsidR="000B6425" w:rsidRPr="00F32E48" w:rsidRDefault="000B6425" w:rsidP="000B6425">
            <w:pPr>
              <w:pStyle w:val="TableText"/>
              <w:jc w:val="right"/>
            </w:pPr>
            <w:r w:rsidRPr="00F32E48">
              <w:t>400</w:t>
            </w:r>
          </w:p>
        </w:tc>
        <w:tc>
          <w:tcPr>
            <w:tcW w:w="833" w:type="pct"/>
            <w:tcBorders>
              <w:top w:val="single" w:sz="4" w:space="0" w:color="000000"/>
              <w:bottom w:val="nil"/>
            </w:tcBorders>
          </w:tcPr>
          <w:p w14:paraId="115A452F" w14:textId="77777777" w:rsidR="000B6425" w:rsidRPr="00F32E48" w:rsidRDefault="000B6425" w:rsidP="000B6425">
            <w:pPr>
              <w:pStyle w:val="TableText"/>
              <w:jc w:val="right"/>
            </w:pPr>
            <w:r w:rsidRPr="00F32E48">
              <w:t>3.8 (2.9, 4.9)</w:t>
            </w:r>
          </w:p>
        </w:tc>
        <w:tc>
          <w:tcPr>
            <w:tcW w:w="459" w:type="pct"/>
            <w:tcBorders>
              <w:top w:val="single" w:sz="4" w:space="0" w:color="000000"/>
              <w:bottom w:val="nil"/>
            </w:tcBorders>
          </w:tcPr>
          <w:p w14:paraId="4F1CC908" w14:textId="77777777" w:rsidR="000B6425" w:rsidRPr="00F32E48" w:rsidRDefault="000B6425" w:rsidP="000B6425">
            <w:pPr>
              <w:pStyle w:val="TableText"/>
              <w:jc w:val="right"/>
            </w:pPr>
            <w:r w:rsidRPr="00F32E48">
              <w:t>27</w:t>
            </w:r>
          </w:p>
        </w:tc>
        <w:tc>
          <w:tcPr>
            <w:tcW w:w="614" w:type="pct"/>
            <w:tcBorders>
              <w:top w:val="single" w:sz="4" w:space="0" w:color="000000"/>
              <w:bottom w:val="nil"/>
            </w:tcBorders>
          </w:tcPr>
          <w:p w14:paraId="1E591126" w14:textId="77777777" w:rsidR="000B6425" w:rsidRPr="00F32E48" w:rsidRDefault="000B6425" w:rsidP="000B6425">
            <w:pPr>
              <w:pStyle w:val="TableText"/>
              <w:jc w:val="right"/>
            </w:pPr>
            <w:r w:rsidRPr="00F32E48">
              <w:t>206</w:t>
            </w:r>
          </w:p>
        </w:tc>
        <w:tc>
          <w:tcPr>
            <w:tcW w:w="805" w:type="pct"/>
            <w:tcBorders>
              <w:top w:val="single" w:sz="4" w:space="0" w:color="000000"/>
              <w:bottom w:val="nil"/>
            </w:tcBorders>
          </w:tcPr>
          <w:p w14:paraId="59F39F18" w14:textId="77777777" w:rsidR="000B6425" w:rsidRPr="00F32E48" w:rsidRDefault="000B6425" w:rsidP="000B6425">
            <w:pPr>
              <w:pStyle w:val="TableText"/>
              <w:jc w:val="right"/>
            </w:pPr>
            <w:r w:rsidRPr="00F32E48">
              <w:t>1.8 (1.2, 2.9)</w:t>
            </w:r>
          </w:p>
        </w:tc>
      </w:tr>
      <w:tr w:rsidR="000B6425" w:rsidRPr="00F32E48" w14:paraId="7C375A08" w14:textId="77777777" w:rsidTr="000B6425">
        <w:trPr>
          <w:cantSplit/>
        </w:trPr>
        <w:tc>
          <w:tcPr>
            <w:tcW w:w="1243" w:type="pct"/>
            <w:tcBorders>
              <w:top w:val="nil"/>
            </w:tcBorders>
          </w:tcPr>
          <w:p w14:paraId="7DD24AB4" w14:textId="77777777" w:rsidR="000B6425" w:rsidRPr="00F32E48" w:rsidRDefault="000B6425" w:rsidP="00BE3F29">
            <w:pPr>
              <w:pStyle w:val="TableText"/>
            </w:pPr>
            <w:r w:rsidRPr="00F32E48">
              <w:t>Sustained during deployment</w:t>
            </w:r>
          </w:p>
        </w:tc>
        <w:tc>
          <w:tcPr>
            <w:tcW w:w="431" w:type="pct"/>
            <w:tcBorders>
              <w:top w:val="nil"/>
            </w:tcBorders>
          </w:tcPr>
          <w:p w14:paraId="0788E9AF" w14:textId="77777777" w:rsidR="000B6425" w:rsidRPr="00F32E48" w:rsidRDefault="000B6425" w:rsidP="000B6425">
            <w:pPr>
              <w:pStyle w:val="TableText"/>
              <w:jc w:val="right"/>
            </w:pPr>
            <w:r w:rsidRPr="00F32E48">
              <w:t>15</w:t>
            </w:r>
          </w:p>
        </w:tc>
        <w:tc>
          <w:tcPr>
            <w:tcW w:w="615" w:type="pct"/>
            <w:tcBorders>
              <w:top w:val="nil"/>
            </w:tcBorders>
          </w:tcPr>
          <w:p w14:paraId="2A798FA7" w14:textId="77777777" w:rsidR="000B6425" w:rsidRPr="00F32E48" w:rsidRDefault="000B6425" w:rsidP="000B6425">
            <w:pPr>
              <w:pStyle w:val="TableText"/>
              <w:jc w:val="right"/>
            </w:pPr>
            <w:r w:rsidRPr="00F32E48">
              <w:t>65</w:t>
            </w:r>
          </w:p>
        </w:tc>
        <w:tc>
          <w:tcPr>
            <w:tcW w:w="833" w:type="pct"/>
            <w:tcBorders>
              <w:top w:val="nil"/>
            </w:tcBorders>
          </w:tcPr>
          <w:p w14:paraId="1488D289" w14:textId="77777777" w:rsidR="000B6425" w:rsidRPr="00F32E48" w:rsidRDefault="000B6425" w:rsidP="000B6425">
            <w:pPr>
              <w:pStyle w:val="TableText"/>
              <w:jc w:val="right"/>
            </w:pPr>
            <w:r w:rsidRPr="00F32E48">
              <w:t>0.6 (0.4, 1.0)</w:t>
            </w:r>
          </w:p>
        </w:tc>
        <w:tc>
          <w:tcPr>
            <w:tcW w:w="459" w:type="pct"/>
            <w:tcBorders>
              <w:top w:val="nil"/>
            </w:tcBorders>
          </w:tcPr>
          <w:p w14:paraId="60019594" w14:textId="77777777" w:rsidR="000B6425" w:rsidRPr="00F32E48" w:rsidRDefault="000B6425" w:rsidP="000B6425">
            <w:pPr>
              <w:pStyle w:val="TableText"/>
              <w:jc w:val="right"/>
            </w:pPr>
            <w:r w:rsidRPr="00F32E48">
              <w:t>a</w:t>
            </w:r>
          </w:p>
        </w:tc>
        <w:tc>
          <w:tcPr>
            <w:tcW w:w="614" w:type="pct"/>
            <w:tcBorders>
              <w:top w:val="nil"/>
            </w:tcBorders>
          </w:tcPr>
          <w:p w14:paraId="37D4375E" w14:textId="77777777" w:rsidR="000B6425" w:rsidRPr="00F32E48" w:rsidRDefault="000B6425" w:rsidP="000B6425">
            <w:pPr>
              <w:pStyle w:val="TableText"/>
              <w:jc w:val="right"/>
            </w:pPr>
            <w:r w:rsidRPr="00F32E48">
              <w:t>--</w:t>
            </w:r>
          </w:p>
        </w:tc>
        <w:tc>
          <w:tcPr>
            <w:tcW w:w="805" w:type="pct"/>
            <w:tcBorders>
              <w:top w:val="nil"/>
            </w:tcBorders>
          </w:tcPr>
          <w:p w14:paraId="635CDA80" w14:textId="77777777" w:rsidR="000B6425" w:rsidRPr="00F32E48" w:rsidRDefault="000B6425" w:rsidP="000B6425">
            <w:pPr>
              <w:pStyle w:val="TableText"/>
              <w:jc w:val="right"/>
            </w:pPr>
            <w:r w:rsidRPr="00F32E48">
              <w:t>--</w:t>
            </w:r>
          </w:p>
        </w:tc>
      </w:tr>
      <w:tr w:rsidR="000B6425" w:rsidRPr="00F32E48" w14:paraId="7C3994AE"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285D692"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13858E03" w14:textId="77777777" w:rsidR="000B6425" w:rsidRPr="00F32E48" w:rsidRDefault="000B6425" w:rsidP="000B6425">
            <w:pPr>
              <w:pStyle w:val="TableText"/>
              <w:jc w:val="right"/>
            </w:pPr>
            <w:r w:rsidRPr="00F32E48">
              <w:t>44</w:t>
            </w:r>
          </w:p>
        </w:tc>
        <w:tc>
          <w:tcPr>
            <w:tcW w:w="615" w:type="pct"/>
            <w:tcBorders>
              <w:bottom w:val="single" w:sz="4" w:space="0" w:color="000000"/>
            </w:tcBorders>
          </w:tcPr>
          <w:p w14:paraId="05A5BD05" w14:textId="77777777" w:rsidR="000B6425" w:rsidRPr="00F32E48" w:rsidRDefault="000B6425" w:rsidP="000B6425">
            <w:pPr>
              <w:pStyle w:val="TableText"/>
              <w:jc w:val="right"/>
            </w:pPr>
            <w:r w:rsidRPr="00F32E48">
              <w:t>240</w:t>
            </w:r>
          </w:p>
        </w:tc>
        <w:tc>
          <w:tcPr>
            <w:tcW w:w="833" w:type="pct"/>
            <w:tcBorders>
              <w:bottom w:val="single" w:sz="4" w:space="0" w:color="000000"/>
            </w:tcBorders>
          </w:tcPr>
          <w:p w14:paraId="42511792" w14:textId="77777777" w:rsidR="000B6425" w:rsidRPr="00F32E48" w:rsidRDefault="000B6425" w:rsidP="000B6425">
            <w:pPr>
              <w:pStyle w:val="TableText"/>
              <w:jc w:val="right"/>
            </w:pPr>
            <w:r w:rsidRPr="00F32E48">
              <w:t>2.3 (1.7, 3.1)</w:t>
            </w:r>
          </w:p>
        </w:tc>
        <w:tc>
          <w:tcPr>
            <w:tcW w:w="459" w:type="pct"/>
            <w:tcBorders>
              <w:bottom w:val="single" w:sz="4" w:space="0" w:color="000000"/>
            </w:tcBorders>
          </w:tcPr>
          <w:p w14:paraId="3C022311" w14:textId="77777777" w:rsidR="000B6425" w:rsidRPr="00F32E48" w:rsidRDefault="000B6425" w:rsidP="000B6425">
            <w:pPr>
              <w:pStyle w:val="TableText"/>
              <w:jc w:val="right"/>
            </w:pPr>
            <w:r w:rsidRPr="00F32E48">
              <w:t>19</w:t>
            </w:r>
          </w:p>
        </w:tc>
        <w:tc>
          <w:tcPr>
            <w:tcW w:w="614" w:type="pct"/>
            <w:tcBorders>
              <w:bottom w:val="single" w:sz="4" w:space="0" w:color="000000"/>
            </w:tcBorders>
          </w:tcPr>
          <w:p w14:paraId="390813A6" w14:textId="77777777" w:rsidR="000B6425" w:rsidRPr="00F32E48" w:rsidRDefault="000B6425" w:rsidP="000B6425">
            <w:pPr>
              <w:pStyle w:val="TableText"/>
              <w:jc w:val="right"/>
            </w:pPr>
            <w:r w:rsidRPr="00F32E48">
              <w:t>126</w:t>
            </w:r>
          </w:p>
        </w:tc>
        <w:tc>
          <w:tcPr>
            <w:tcW w:w="805" w:type="pct"/>
            <w:tcBorders>
              <w:bottom w:val="single" w:sz="4" w:space="0" w:color="000000"/>
            </w:tcBorders>
          </w:tcPr>
          <w:p w14:paraId="05E6A44B" w14:textId="77777777" w:rsidR="000B6425" w:rsidRPr="00F32E48" w:rsidRDefault="000B6425" w:rsidP="000B6425">
            <w:pPr>
              <w:pStyle w:val="TableText"/>
              <w:jc w:val="right"/>
            </w:pPr>
            <w:r w:rsidRPr="00F32E48">
              <w:t>1.1 (0.7, 1.9)</w:t>
            </w:r>
          </w:p>
        </w:tc>
      </w:tr>
      <w:tr w:rsidR="000B6425" w:rsidRPr="00F32E48" w14:paraId="0E9BAE31" w14:textId="77777777" w:rsidTr="000B6425">
        <w:trPr>
          <w:cantSplit/>
        </w:trPr>
        <w:tc>
          <w:tcPr>
            <w:tcW w:w="1243" w:type="pct"/>
            <w:tcBorders>
              <w:top w:val="single" w:sz="4" w:space="0" w:color="000000"/>
              <w:bottom w:val="nil"/>
            </w:tcBorders>
          </w:tcPr>
          <w:p w14:paraId="4809C355" w14:textId="77777777" w:rsidR="000B6425" w:rsidRPr="00F32E48" w:rsidRDefault="000B6425" w:rsidP="00BE3F29">
            <w:pPr>
              <w:pStyle w:val="TableText"/>
            </w:pPr>
            <w:r w:rsidRPr="00F32E48">
              <w:t>Burn injury (excl. sunburn)</w:t>
            </w:r>
          </w:p>
        </w:tc>
        <w:tc>
          <w:tcPr>
            <w:tcW w:w="431" w:type="pct"/>
            <w:tcBorders>
              <w:top w:val="single" w:sz="4" w:space="0" w:color="000000"/>
              <w:bottom w:val="nil"/>
            </w:tcBorders>
          </w:tcPr>
          <w:p w14:paraId="399771EA" w14:textId="77777777" w:rsidR="000B6425" w:rsidRPr="00F32E48" w:rsidRDefault="000B6425" w:rsidP="000B6425">
            <w:pPr>
              <w:pStyle w:val="TableText"/>
              <w:jc w:val="right"/>
            </w:pPr>
            <w:r w:rsidRPr="00F32E48">
              <w:t>86</w:t>
            </w:r>
          </w:p>
        </w:tc>
        <w:tc>
          <w:tcPr>
            <w:tcW w:w="615" w:type="pct"/>
            <w:tcBorders>
              <w:top w:val="single" w:sz="4" w:space="0" w:color="000000"/>
              <w:bottom w:val="nil"/>
            </w:tcBorders>
          </w:tcPr>
          <w:p w14:paraId="01F9F647" w14:textId="77777777" w:rsidR="000B6425" w:rsidRPr="00F32E48" w:rsidRDefault="000B6425" w:rsidP="000B6425">
            <w:pPr>
              <w:pStyle w:val="TableText"/>
              <w:jc w:val="right"/>
            </w:pPr>
            <w:r w:rsidRPr="00F32E48">
              <w:t>499</w:t>
            </w:r>
          </w:p>
        </w:tc>
        <w:tc>
          <w:tcPr>
            <w:tcW w:w="833" w:type="pct"/>
            <w:tcBorders>
              <w:top w:val="single" w:sz="4" w:space="0" w:color="000000"/>
              <w:bottom w:val="nil"/>
            </w:tcBorders>
          </w:tcPr>
          <w:p w14:paraId="6D69B438" w14:textId="77777777" w:rsidR="000B6425" w:rsidRPr="00F32E48" w:rsidRDefault="000B6425" w:rsidP="000B6425">
            <w:pPr>
              <w:pStyle w:val="TableText"/>
              <w:jc w:val="right"/>
            </w:pPr>
            <w:r w:rsidRPr="00F32E48">
              <w:t>4.7 (3.7, 6.0)</w:t>
            </w:r>
          </w:p>
        </w:tc>
        <w:tc>
          <w:tcPr>
            <w:tcW w:w="459" w:type="pct"/>
            <w:tcBorders>
              <w:top w:val="single" w:sz="4" w:space="0" w:color="000000"/>
              <w:bottom w:val="nil"/>
            </w:tcBorders>
          </w:tcPr>
          <w:p w14:paraId="0B33AB8E" w14:textId="77777777" w:rsidR="000B6425" w:rsidRPr="00F32E48" w:rsidRDefault="000B6425" w:rsidP="000B6425">
            <w:pPr>
              <w:pStyle w:val="TableText"/>
              <w:jc w:val="right"/>
            </w:pPr>
            <w:r w:rsidRPr="00F32E48">
              <w:t>29</w:t>
            </w:r>
          </w:p>
        </w:tc>
        <w:tc>
          <w:tcPr>
            <w:tcW w:w="614" w:type="pct"/>
            <w:tcBorders>
              <w:top w:val="single" w:sz="4" w:space="0" w:color="000000"/>
              <w:bottom w:val="nil"/>
            </w:tcBorders>
          </w:tcPr>
          <w:p w14:paraId="58491DA8" w14:textId="77777777" w:rsidR="000B6425" w:rsidRPr="00F32E48" w:rsidRDefault="000B6425" w:rsidP="000B6425">
            <w:pPr>
              <w:pStyle w:val="TableText"/>
              <w:jc w:val="right"/>
            </w:pPr>
            <w:r w:rsidRPr="00F32E48">
              <w:t>266</w:t>
            </w:r>
          </w:p>
        </w:tc>
        <w:tc>
          <w:tcPr>
            <w:tcW w:w="805" w:type="pct"/>
            <w:tcBorders>
              <w:top w:val="single" w:sz="4" w:space="0" w:color="000000"/>
              <w:bottom w:val="nil"/>
            </w:tcBorders>
          </w:tcPr>
          <w:p w14:paraId="0803A348" w14:textId="77777777" w:rsidR="000B6425" w:rsidRPr="00F32E48" w:rsidRDefault="000B6425" w:rsidP="000B6425">
            <w:pPr>
              <w:pStyle w:val="TableText"/>
              <w:jc w:val="right"/>
            </w:pPr>
            <w:r w:rsidRPr="00F32E48">
              <w:t>2.4 (1.5, 3.7)</w:t>
            </w:r>
          </w:p>
        </w:tc>
      </w:tr>
      <w:tr w:rsidR="000B6425" w:rsidRPr="00F32E48" w14:paraId="397CDBB2"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057647A6" w14:textId="77777777" w:rsidR="000B6425" w:rsidRPr="00F32E48" w:rsidRDefault="000B6425" w:rsidP="00BE3F29">
            <w:pPr>
              <w:pStyle w:val="TableText"/>
            </w:pPr>
            <w:r w:rsidRPr="00F32E48">
              <w:t>Sustained during deployment</w:t>
            </w:r>
          </w:p>
        </w:tc>
        <w:tc>
          <w:tcPr>
            <w:tcW w:w="431" w:type="pct"/>
            <w:tcBorders>
              <w:top w:val="nil"/>
            </w:tcBorders>
          </w:tcPr>
          <w:p w14:paraId="25A76779" w14:textId="77777777" w:rsidR="000B6425" w:rsidRPr="00F32E48" w:rsidRDefault="000B6425" w:rsidP="000B6425">
            <w:pPr>
              <w:pStyle w:val="TableText"/>
              <w:jc w:val="right"/>
            </w:pPr>
            <w:r w:rsidRPr="00F32E48">
              <w:t>13</w:t>
            </w:r>
          </w:p>
        </w:tc>
        <w:tc>
          <w:tcPr>
            <w:tcW w:w="615" w:type="pct"/>
            <w:tcBorders>
              <w:top w:val="nil"/>
            </w:tcBorders>
          </w:tcPr>
          <w:p w14:paraId="22396154" w14:textId="77777777" w:rsidR="000B6425" w:rsidRPr="00F32E48" w:rsidRDefault="000B6425" w:rsidP="000B6425">
            <w:pPr>
              <w:pStyle w:val="TableText"/>
              <w:jc w:val="right"/>
            </w:pPr>
            <w:r w:rsidRPr="00F32E48">
              <w:t>93</w:t>
            </w:r>
          </w:p>
        </w:tc>
        <w:tc>
          <w:tcPr>
            <w:tcW w:w="833" w:type="pct"/>
            <w:tcBorders>
              <w:top w:val="nil"/>
            </w:tcBorders>
          </w:tcPr>
          <w:p w14:paraId="0E579B3A" w14:textId="77777777" w:rsidR="000B6425" w:rsidRPr="00F32E48" w:rsidRDefault="000B6425" w:rsidP="000B6425">
            <w:pPr>
              <w:pStyle w:val="TableText"/>
              <w:jc w:val="right"/>
            </w:pPr>
            <w:r w:rsidRPr="00F32E48">
              <w:t>0.9 (0.5, 1.7)</w:t>
            </w:r>
          </w:p>
        </w:tc>
        <w:tc>
          <w:tcPr>
            <w:tcW w:w="459" w:type="pct"/>
            <w:tcBorders>
              <w:top w:val="nil"/>
            </w:tcBorders>
          </w:tcPr>
          <w:p w14:paraId="51EAAD07" w14:textId="77777777" w:rsidR="000B6425" w:rsidRPr="00F32E48" w:rsidRDefault="000B6425" w:rsidP="000B6425">
            <w:pPr>
              <w:pStyle w:val="TableText"/>
              <w:jc w:val="right"/>
            </w:pPr>
            <w:r w:rsidRPr="00F32E48">
              <w:t>8</w:t>
            </w:r>
          </w:p>
        </w:tc>
        <w:tc>
          <w:tcPr>
            <w:tcW w:w="614" w:type="pct"/>
            <w:tcBorders>
              <w:top w:val="nil"/>
            </w:tcBorders>
          </w:tcPr>
          <w:p w14:paraId="32FCBEC9" w14:textId="77777777" w:rsidR="000B6425" w:rsidRPr="00F32E48" w:rsidRDefault="000B6425" w:rsidP="000B6425">
            <w:pPr>
              <w:pStyle w:val="TableText"/>
              <w:jc w:val="right"/>
            </w:pPr>
            <w:r w:rsidRPr="00F32E48">
              <w:t>66</w:t>
            </w:r>
          </w:p>
        </w:tc>
        <w:tc>
          <w:tcPr>
            <w:tcW w:w="805" w:type="pct"/>
            <w:tcBorders>
              <w:top w:val="nil"/>
            </w:tcBorders>
          </w:tcPr>
          <w:p w14:paraId="252FE54F" w14:textId="77777777" w:rsidR="000B6425" w:rsidRPr="00F32E48" w:rsidRDefault="000B6425" w:rsidP="000B6425">
            <w:pPr>
              <w:pStyle w:val="TableText"/>
              <w:jc w:val="right"/>
            </w:pPr>
            <w:r w:rsidRPr="00F32E48">
              <w:t>0.6 (0.3, 1.3)</w:t>
            </w:r>
          </w:p>
        </w:tc>
      </w:tr>
      <w:tr w:rsidR="000B6425" w:rsidRPr="00F32E48" w14:paraId="268D07FC" w14:textId="77777777" w:rsidTr="00BE3F29">
        <w:trPr>
          <w:cantSplit/>
        </w:trPr>
        <w:tc>
          <w:tcPr>
            <w:tcW w:w="1243" w:type="pct"/>
          </w:tcPr>
          <w:p w14:paraId="060506E5" w14:textId="77777777" w:rsidR="000B6425" w:rsidRPr="00F32E48" w:rsidRDefault="000B6425" w:rsidP="00BE3F29">
            <w:pPr>
              <w:pStyle w:val="TableText"/>
            </w:pPr>
            <w:r w:rsidRPr="00F32E48">
              <w:t>Sustained during training</w:t>
            </w:r>
          </w:p>
        </w:tc>
        <w:tc>
          <w:tcPr>
            <w:tcW w:w="431" w:type="pct"/>
          </w:tcPr>
          <w:p w14:paraId="09E640C2" w14:textId="77777777" w:rsidR="000B6425" w:rsidRPr="00F32E48" w:rsidRDefault="000B6425" w:rsidP="000B6425">
            <w:pPr>
              <w:pStyle w:val="TableText"/>
              <w:jc w:val="right"/>
            </w:pPr>
            <w:r w:rsidRPr="00F32E48">
              <w:t>40</w:t>
            </w:r>
          </w:p>
        </w:tc>
        <w:tc>
          <w:tcPr>
            <w:tcW w:w="615" w:type="pct"/>
          </w:tcPr>
          <w:p w14:paraId="614F037A" w14:textId="77777777" w:rsidR="000B6425" w:rsidRPr="00F32E48" w:rsidRDefault="000B6425" w:rsidP="000B6425">
            <w:pPr>
              <w:pStyle w:val="TableText"/>
              <w:jc w:val="right"/>
            </w:pPr>
            <w:r w:rsidRPr="00F32E48">
              <w:t>229</w:t>
            </w:r>
          </w:p>
        </w:tc>
        <w:tc>
          <w:tcPr>
            <w:tcW w:w="833" w:type="pct"/>
          </w:tcPr>
          <w:p w14:paraId="2F455795" w14:textId="77777777" w:rsidR="000B6425" w:rsidRPr="00F32E48" w:rsidRDefault="000B6425" w:rsidP="000B6425">
            <w:pPr>
              <w:pStyle w:val="TableText"/>
              <w:jc w:val="right"/>
            </w:pPr>
            <w:r w:rsidRPr="00F32E48">
              <w:t>2.2 (1.5, 3.1)</w:t>
            </w:r>
          </w:p>
        </w:tc>
        <w:tc>
          <w:tcPr>
            <w:tcW w:w="459" w:type="pct"/>
          </w:tcPr>
          <w:p w14:paraId="123DB710" w14:textId="77777777" w:rsidR="000B6425" w:rsidRPr="00F32E48" w:rsidRDefault="000B6425" w:rsidP="000B6425">
            <w:pPr>
              <w:pStyle w:val="TableText"/>
              <w:jc w:val="right"/>
            </w:pPr>
            <w:r w:rsidRPr="00F32E48">
              <w:t>12</w:t>
            </w:r>
          </w:p>
        </w:tc>
        <w:tc>
          <w:tcPr>
            <w:tcW w:w="614" w:type="pct"/>
          </w:tcPr>
          <w:p w14:paraId="64A4A2AC" w14:textId="77777777" w:rsidR="000B6425" w:rsidRPr="00F32E48" w:rsidRDefault="000B6425" w:rsidP="000B6425">
            <w:pPr>
              <w:pStyle w:val="TableText"/>
              <w:jc w:val="right"/>
            </w:pPr>
            <w:r w:rsidRPr="00F32E48">
              <w:t>85</w:t>
            </w:r>
          </w:p>
        </w:tc>
        <w:tc>
          <w:tcPr>
            <w:tcW w:w="805" w:type="pct"/>
          </w:tcPr>
          <w:p w14:paraId="1B0193BA" w14:textId="77777777" w:rsidR="000B6425" w:rsidRPr="00F32E48" w:rsidRDefault="000B6425" w:rsidP="000B6425">
            <w:pPr>
              <w:pStyle w:val="TableText"/>
              <w:jc w:val="right"/>
            </w:pPr>
            <w:r w:rsidRPr="00F32E48">
              <w:t>0.8 (0.4, 1.5)</w:t>
            </w:r>
          </w:p>
        </w:tc>
      </w:tr>
    </w:tbl>
    <w:p w14:paraId="0B7817FB" w14:textId="77777777" w:rsidR="00497906" w:rsidRPr="003729F6" w:rsidRDefault="00497906" w:rsidP="003729F6">
      <w:pPr>
        <w:pStyle w:val="TableNotes"/>
      </w:pPr>
      <w:r w:rsidRPr="003729F6">
        <w:t>a. Cell size too small to be reported.</w:t>
      </w:r>
    </w:p>
    <w:p w14:paraId="193CABF6" w14:textId="68D956C2" w:rsidR="00497906" w:rsidRPr="003729F6" w:rsidRDefault="00497906" w:rsidP="003729F6">
      <w:pPr>
        <w:pStyle w:val="TableNotes"/>
      </w:pPr>
      <w:r w:rsidRPr="003729F6">
        <w:t>Notes: Denominator</w:t>
      </w:r>
      <w:r w:rsidR="00985CF1">
        <w:t xml:space="preserve"> – </w:t>
      </w:r>
      <w:r w:rsidRPr="003729F6">
        <w:t>all 2015 Transitioned ADF. For a full description of odds ratios, interpretation and strength of association, see Table</w:t>
      </w:r>
      <w:r w:rsidR="00F47FF4">
        <w:t> </w:t>
      </w:r>
      <w:r w:rsidRPr="003729F6">
        <w:t>B.1.</w:t>
      </w:r>
    </w:p>
    <w:p w14:paraId="479DC38D" w14:textId="77777777" w:rsidR="00497906" w:rsidRPr="00F32E48" w:rsidRDefault="00497906" w:rsidP="000B6425">
      <w:pPr>
        <w:pStyle w:val="Heading3"/>
      </w:pPr>
      <w:bookmarkStart w:id="1068" w:name="_Toc507078649"/>
      <w:bookmarkStart w:id="1069" w:name="_Toc492041294"/>
      <w:bookmarkStart w:id="1070" w:name="_Toc385140093"/>
      <w:bookmarkStart w:id="1071" w:name="_Toc385236530"/>
      <w:bookmarkStart w:id="1072" w:name="_Toc385236740"/>
      <w:bookmarkStart w:id="1073" w:name="_Toc385237544"/>
      <w:bookmarkStart w:id="1074" w:name="_Toc519593794"/>
      <w:bookmarkStart w:id="1075" w:name="_Toc525054253"/>
      <w:bookmarkEnd w:id="1068"/>
      <w:r w:rsidRPr="00F32E48">
        <w:t>Service-related injury types sustained during military career in Transitioned ADF, by transition status</w:t>
      </w:r>
      <w:bookmarkEnd w:id="1069"/>
      <w:bookmarkEnd w:id="1070"/>
      <w:bookmarkEnd w:id="1071"/>
      <w:bookmarkEnd w:id="1072"/>
      <w:bookmarkEnd w:id="1073"/>
      <w:bookmarkEnd w:id="1074"/>
      <w:bookmarkEnd w:id="1075"/>
      <w:r w:rsidRPr="00F32E48">
        <w:t xml:space="preserve"> </w:t>
      </w:r>
    </w:p>
    <w:p w14:paraId="0A63C122" w14:textId="77777777" w:rsidR="00497906" w:rsidRPr="00F32E48" w:rsidRDefault="00497906" w:rsidP="000B6425">
      <w:r w:rsidRPr="00F32E48">
        <w:t>Table 7.7 and Figure 7.4 show service-related injury types sustained during their military career among Transitioned ADF according to transition status. A number of associations were found, but only the strongest of these are reported here.</w:t>
      </w:r>
    </w:p>
    <w:p w14:paraId="2FF4DEB7" w14:textId="77777777" w:rsidR="00DD42A9" w:rsidRPr="00DD42A9" w:rsidRDefault="00DD42A9" w:rsidP="00DD42A9">
      <w:pPr>
        <w:sectPr w:rsidR="00DD42A9" w:rsidRPr="00DD42A9" w:rsidSect="00824E90">
          <w:type w:val="oddPage"/>
          <w:pgSz w:w="9979" w:h="14170" w:code="243"/>
          <w:pgMar w:top="1440" w:right="1152" w:bottom="1440" w:left="1728" w:header="576" w:footer="576" w:gutter="0"/>
          <w:cols w:space="708"/>
          <w:docGrid w:linePitch="360"/>
        </w:sectPr>
      </w:pPr>
      <w:bookmarkStart w:id="1076" w:name="_Ref516217410"/>
      <w:bookmarkStart w:id="1077" w:name="_Toc508978894"/>
      <w:bookmarkStart w:id="1078" w:name="_Toc385236089"/>
      <w:bookmarkStart w:id="1079" w:name="_Toc385236939"/>
      <w:bookmarkStart w:id="1080" w:name="_Toc519593857"/>
    </w:p>
    <w:p w14:paraId="6010D025" w14:textId="77777777" w:rsidR="00497906" w:rsidRDefault="00497906" w:rsidP="003729F6">
      <w:pPr>
        <w:pStyle w:val="TableName"/>
      </w:pPr>
      <w:bookmarkStart w:id="1081" w:name="_Toc525054413"/>
      <w:r w:rsidRPr="00F47FF4">
        <w:t>Table</w:t>
      </w:r>
      <w:r w:rsidRPr="00F32E48">
        <w:t xml:space="preserve"> 7.7</w:t>
      </w:r>
      <w:bookmarkEnd w:id="1076"/>
      <w:r w:rsidRPr="00F32E48">
        <w:tab/>
        <w:t>Estimated proportions of service-related injury types sustained during military career in Transitioned ADF, by transition status</w:t>
      </w:r>
      <w:bookmarkEnd w:id="1077"/>
      <w:bookmarkEnd w:id="1078"/>
      <w:bookmarkEnd w:id="1079"/>
      <w:bookmarkEnd w:id="1080"/>
      <w:bookmarkEnd w:id="1081"/>
    </w:p>
    <w:tbl>
      <w:tblPr>
        <w:tblStyle w:val="TWRPTable"/>
        <w:tblW w:w="5000" w:type="pct"/>
        <w:tblLayout w:type="fixed"/>
        <w:tblLook w:val="04A0" w:firstRow="1" w:lastRow="0" w:firstColumn="1" w:lastColumn="0" w:noHBand="0" w:noVBand="1"/>
        <w:tblDescription w:val="Table 7.7 Estimated proportions of service-related injury types sustained during military career in Transitioned ADF, by transition status"/>
      </w:tblPr>
      <w:tblGrid>
        <w:gridCol w:w="2177"/>
        <w:gridCol w:w="812"/>
        <w:gridCol w:w="990"/>
        <w:gridCol w:w="1309"/>
        <w:gridCol w:w="851"/>
        <w:gridCol w:w="990"/>
        <w:gridCol w:w="1270"/>
        <w:gridCol w:w="799"/>
        <w:gridCol w:w="1079"/>
        <w:gridCol w:w="1229"/>
      </w:tblGrid>
      <w:tr w:rsidR="003729F6" w:rsidRPr="00F32E48" w14:paraId="5827D88F" w14:textId="77777777" w:rsidTr="00F47FF4">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000E0817" w14:textId="77777777" w:rsidR="003729F6" w:rsidRPr="000B6425" w:rsidRDefault="000B6425" w:rsidP="003729F6">
            <w:pPr>
              <w:pStyle w:val="TableText"/>
            </w:pPr>
            <w:r w:rsidRPr="000B6425">
              <w:t>Injury type</w:t>
            </w:r>
          </w:p>
        </w:tc>
        <w:tc>
          <w:tcPr>
            <w:tcW w:w="1352" w:type="pct"/>
            <w:gridSpan w:val="3"/>
          </w:tcPr>
          <w:p w14:paraId="35591C5E" w14:textId="77777777" w:rsidR="003729F6" w:rsidRPr="00F32E48" w:rsidRDefault="003729F6" w:rsidP="000B6425">
            <w:pPr>
              <w:pStyle w:val="TableText"/>
              <w:jc w:val="center"/>
            </w:pPr>
            <w:r w:rsidRPr="00F32E48">
              <w:t>Ex-Serving</w:t>
            </w:r>
            <w:r>
              <w:br/>
            </w:r>
            <w:r w:rsidRPr="00F32E48">
              <w:t>(n = 10,74</w:t>
            </w:r>
            <w:r w:rsidR="000B6425">
              <w:t>8</w:t>
            </w:r>
            <w:r w:rsidRPr="00F32E48">
              <w:t>)</w:t>
            </w:r>
          </w:p>
        </w:tc>
        <w:tc>
          <w:tcPr>
            <w:tcW w:w="1352" w:type="pct"/>
            <w:gridSpan w:val="3"/>
          </w:tcPr>
          <w:p w14:paraId="36A21CF7" w14:textId="77777777" w:rsidR="003729F6" w:rsidRPr="00F32E48" w:rsidRDefault="003729F6" w:rsidP="000B6425">
            <w:pPr>
              <w:pStyle w:val="TableText"/>
              <w:jc w:val="center"/>
            </w:pPr>
            <w:r w:rsidRPr="00F32E48">
              <w:t>Inactive Reservists</w:t>
            </w:r>
            <w:r>
              <w:br/>
            </w:r>
            <w:r w:rsidRPr="00F32E48">
              <w:t>(n = 77</w:t>
            </w:r>
            <w:r w:rsidR="000B6425">
              <w:t>32</w:t>
            </w:r>
            <w:r w:rsidRPr="00F32E48">
              <w:t>)</w:t>
            </w:r>
          </w:p>
        </w:tc>
        <w:tc>
          <w:tcPr>
            <w:tcW w:w="1350" w:type="pct"/>
            <w:gridSpan w:val="3"/>
          </w:tcPr>
          <w:p w14:paraId="043DF68B" w14:textId="77777777" w:rsidR="003729F6" w:rsidRPr="00F32E48" w:rsidRDefault="003729F6" w:rsidP="000B6425">
            <w:pPr>
              <w:pStyle w:val="TableText"/>
              <w:jc w:val="center"/>
            </w:pPr>
            <w:r w:rsidRPr="00F32E48">
              <w:t>Active Reservists</w:t>
            </w:r>
            <w:r>
              <w:br/>
            </w:r>
            <w:r w:rsidRPr="00F32E48">
              <w:t>(n = 63</w:t>
            </w:r>
            <w:r w:rsidR="000B6425">
              <w:t>63</w:t>
            </w:r>
            <w:r w:rsidRPr="00F32E48">
              <w:t>)</w:t>
            </w:r>
          </w:p>
        </w:tc>
      </w:tr>
      <w:tr w:rsidR="00F47FF4" w:rsidRPr="00F32E48" w14:paraId="63265F8C" w14:textId="77777777" w:rsidTr="00F47FF4">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0BABCA48" w14:textId="77777777" w:rsidR="003729F6" w:rsidRPr="00F32E48" w:rsidRDefault="003729F6" w:rsidP="003729F6">
            <w:pPr>
              <w:pStyle w:val="TableText"/>
            </w:pPr>
          </w:p>
        </w:tc>
        <w:tc>
          <w:tcPr>
            <w:tcW w:w="353" w:type="pct"/>
          </w:tcPr>
          <w:p w14:paraId="587BE7F3" w14:textId="77777777" w:rsidR="003729F6" w:rsidRPr="00F32E48" w:rsidRDefault="003729F6" w:rsidP="003729F6">
            <w:pPr>
              <w:pStyle w:val="TableText"/>
              <w:jc w:val="right"/>
            </w:pPr>
            <w:r w:rsidRPr="00F32E48">
              <w:rPr>
                <w:bCs/>
              </w:rPr>
              <w:t>n</w:t>
            </w:r>
          </w:p>
        </w:tc>
        <w:tc>
          <w:tcPr>
            <w:tcW w:w="430" w:type="pct"/>
          </w:tcPr>
          <w:p w14:paraId="247E2D2C" w14:textId="77777777" w:rsidR="003729F6" w:rsidRPr="00F32E48" w:rsidRDefault="003729F6" w:rsidP="003729F6">
            <w:pPr>
              <w:pStyle w:val="TableText"/>
              <w:jc w:val="right"/>
            </w:pPr>
            <w:r w:rsidRPr="00F32E48">
              <w:rPr>
                <w:bCs/>
              </w:rPr>
              <w:t>Weighted n</w:t>
            </w:r>
          </w:p>
        </w:tc>
        <w:tc>
          <w:tcPr>
            <w:tcW w:w="569" w:type="pct"/>
          </w:tcPr>
          <w:p w14:paraId="1797A6EF" w14:textId="77777777" w:rsidR="003729F6" w:rsidRPr="00F32E48" w:rsidRDefault="003729F6" w:rsidP="003729F6">
            <w:pPr>
              <w:pStyle w:val="TableText"/>
              <w:jc w:val="right"/>
            </w:pPr>
            <w:r w:rsidRPr="00F32E48">
              <w:rPr>
                <w:bCs/>
              </w:rPr>
              <w:t>% (95% CI)</w:t>
            </w:r>
          </w:p>
        </w:tc>
        <w:tc>
          <w:tcPr>
            <w:tcW w:w="370" w:type="pct"/>
          </w:tcPr>
          <w:p w14:paraId="2FEBF046" w14:textId="77777777" w:rsidR="003729F6" w:rsidRPr="00F32E48" w:rsidRDefault="003729F6" w:rsidP="003729F6">
            <w:pPr>
              <w:pStyle w:val="TableText"/>
              <w:jc w:val="right"/>
            </w:pPr>
            <w:r w:rsidRPr="00F32E48">
              <w:rPr>
                <w:bCs/>
              </w:rPr>
              <w:t>n</w:t>
            </w:r>
          </w:p>
        </w:tc>
        <w:tc>
          <w:tcPr>
            <w:tcW w:w="430" w:type="pct"/>
          </w:tcPr>
          <w:p w14:paraId="096D71EB" w14:textId="77777777" w:rsidR="003729F6" w:rsidRPr="00F32E48" w:rsidRDefault="003729F6" w:rsidP="003729F6">
            <w:pPr>
              <w:pStyle w:val="TableText"/>
              <w:jc w:val="right"/>
            </w:pPr>
            <w:r w:rsidRPr="00F32E48">
              <w:rPr>
                <w:bCs/>
              </w:rPr>
              <w:t>Weighted n</w:t>
            </w:r>
          </w:p>
        </w:tc>
        <w:tc>
          <w:tcPr>
            <w:tcW w:w="552" w:type="pct"/>
          </w:tcPr>
          <w:p w14:paraId="46B7F899" w14:textId="77777777" w:rsidR="003729F6" w:rsidRPr="00F32E48" w:rsidRDefault="003729F6" w:rsidP="003729F6">
            <w:pPr>
              <w:pStyle w:val="TableText"/>
              <w:jc w:val="right"/>
            </w:pPr>
            <w:r w:rsidRPr="00F32E48">
              <w:rPr>
                <w:bCs/>
              </w:rPr>
              <w:t>% (95% CI)</w:t>
            </w:r>
          </w:p>
        </w:tc>
        <w:tc>
          <w:tcPr>
            <w:tcW w:w="347" w:type="pct"/>
          </w:tcPr>
          <w:p w14:paraId="1AC8D037" w14:textId="77777777" w:rsidR="003729F6" w:rsidRPr="00F32E48" w:rsidRDefault="003729F6" w:rsidP="003729F6">
            <w:pPr>
              <w:pStyle w:val="TableText"/>
              <w:jc w:val="right"/>
            </w:pPr>
            <w:r w:rsidRPr="00F32E48">
              <w:rPr>
                <w:bCs/>
              </w:rPr>
              <w:t>n</w:t>
            </w:r>
          </w:p>
        </w:tc>
        <w:tc>
          <w:tcPr>
            <w:tcW w:w="469" w:type="pct"/>
          </w:tcPr>
          <w:p w14:paraId="24E87E29" w14:textId="77777777" w:rsidR="003729F6" w:rsidRPr="00F32E48" w:rsidRDefault="003729F6" w:rsidP="003729F6">
            <w:pPr>
              <w:pStyle w:val="TableText"/>
              <w:jc w:val="right"/>
            </w:pPr>
            <w:r w:rsidRPr="00F32E48">
              <w:rPr>
                <w:bCs/>
              </w:rPr>
              <w:t>Weighted n</w:t>
            </w:r>
          </w:p>
        </w:tc>
        <w:tc>
          <w:tcPr>
            <w:tcW w:w="534" w:type="pct"/>
          </w:tcPr>
          <w:p w14:paraId="063CBCDF" w14:textId="77777777" w:rsidR="003729F6" w:rsidRPr="00F32E48" w:rsidRDefault="003729F6" w:rsidP="003729F6">
            <w:pPr>
              <w:pStyle w:val="TableText"/>
              <w:jc w:val="right"/>
            </w:pPr>
            <w:r w:rsidRPr="00F32E48">
              <w:rPr>
                <w:bCs/>
              </w:rPr>
              <w:t>% (95% CI)</w:t>
            </w:r>
          </w:p>
        </w:tc>
      </w:tr>
      <w:tr w:rsidR="00F47FF4" w:rsidRPr="00F32E48" w14:paraId="29D4CE19"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522C61F6" w14:textId="77777777" w:rsidR="000B6425" w:rsidRPr="00F32E48" w:rsidRDefault="000B6425" w:rsidP="00BE3F29">
            <w:pPr>
              <w:pStyle w:val="TableText"/>
            </w:pPr>
            <w:r w:rsidRPr="00F32E48">
              <w:t>Any injury</w:t>
            </w:r>
          </w:p>
        </w:tc>
        <w:tc>
          <w:tcPr>
            <w:tcW w:w="353" w:type="pct"/>
            <w:tcBorders>
              <w:bottom w:val="single" w:sz="4" w:space="0" w:color="000000"/>
            </w:tcBorders>
          </w:tcPr>
          <w:p w14:paraId="0BB70DFC" w14:textId="77777777" w:rsidR="000B6425" w:rsidRPr="00F32E48" w:rsidRDefault="000B6425" w:rsidP="000B6425">
            <w:pPr>
              <w:pStyle w:val="TableText"/>
              <w:jc w:val="right"/>
            </w:pPr>
            <w:r w:rsidRPr="00F32E48">
              <w:t>1066</w:t>
            </w:r>
          </w:p>
        </w:tc>
        <w:tc>
          <w:tcPr>
            <w:tcW w:w="430" w:type="pct"/>
            <w:tcBorders>
              <w:bottom w:val="single" w:sz="4" w:space="0" w:color="000000"/>
            </w:tcBorders>
          </w:tcPr>
          <w:p w14:paraId="08A03A71" w14:textId="77777777" w:rsidR="000B6425" w:rsidRPr="00F32E48" w:rsidRDefault="000B6425" w:rsidP="000B6425">
            <w:pPr>
              <w:pStyle w:val="TableText"/>
              <w:jc w:val="right"/>
            </w:pPr>
            <w:r w:rsidRPr="00F32E48">
              <w:t>8190</w:t>
            </w:r>
          </w:p>
        </w:tc>
        <w:tc>
          <w:tcPr>
            <w:tcW w:w="569" w:type="pct"/>
            <w:tcBorders>
              <w:bottom w:val="single" w:sz="4" w:space="0" w:color="000000"/>
            </w:tcBorders>
          </w:tcPr>
          <w:p w14:paraId="05EEB5E1" w14:textId="77777777" w:rsidR="000B6425" w:rsidRPr="00F32E48" w:rsidRDefault="000B6425" w:rsidP="000B6425">
            <w:pPr>
              <w:pStyle w:val="TableText"/>
              <w:jc w:val="right"/>
            </w:pPr>
            <w:r w:rsidRPr="00F32E48">
              <w:t>76.2 (73.0, 79.1)</w:t>
            </w:r>
          </w:p>
        </w:tc>
        <w:tc>
          <w:tcPr>
            <w:tcW w:w="370" w:type="pct"/>
            <w:tcBorders>
              <w:bottom w:val="single" w:sz="4" w:space="0" w:color="000000"/>
            </w:tcBorders>
          </w:tcPr>
          <w:p w14:paraId="31C42E63" w14:textId="77777777" w:rsidR="000B6425" w:rsidRPr="00F32E48" w:rsidRDefault="000B6425" w:rsidP="000B6425">
            <w:pPr>
              <w:pStyle w:val="TableText"/>
              <w:jc w:val="right"/>
            </w:pPr>
            <w:r w:rsidRPr="00F32E48">
              <w:t>767</w:t>
            </w:r>
          </w:p>
        </w:tc>
        <w:tc>
          <w:tcPr>
            <w:tcW w:w="430" w:type="pct"/>
            <w:tcBorders>
              <w:bottom w:val="single" w:sz="4" w:space="0" w:color="000000"/>
            </w:tcBorders>
          </w:tcPr>
          <w:p w14:paraId="4E3467E7" w14:textId="77777777" w:rsidR="000B6425" w:rsidRPr="00F32E48" w:rsidRDefault="000B6425" w:rsidP="000B6425">
            <w:pPr>
              <w:pStyle w:val="TableText"/>
              <w:jc w:val="right"/>
            </w:pPr>
            <w:r w:rsidRPr="00F32E48">
              <w:t>5575</w:t>
            </w:r>
          </w:p>
        </w:tc>
        <w:tc>
          <w:tcPr>
            <w:tcW w:w="552" w:type="pct"/>
            <w:tcBorders>
              <w:bottom w:val="single" w:sz="4" w:space="0" w:color="000000"/>
            </w:tcBorders>
          </w:tcPr>
          <w:p w14:paraId="4B82DDE3" w14:textId="77777777" w:rsidR="000B6425" w:rsidRPr="00F32E48" w:rsidRDefault="000B6425" w:rsidP="000B6425">
            <w:pPr>
              <w:pStyle w:val="TableText"/>
              <w:jc w:val="right"/>
            </w:pPr>
            <w:r w:rsidRPr="00F32E48">
              <w:t>72.1 (68.1, 75.8)</w:t>
            </w:r>
          </w:p>
        </w:tc>
        <w:tc>
          <w:tcPr>
            <w:tcW w:w="347" w:type="pct"/>
            <w:tcBorders>
              <w:bottom w:val="single" w:sz="4" w:space="0" w:color="000000"/>
            </w:tcBorders>
          </w:tcPr>
          <w:p w14:paraId="7687268D" w14:textId="77777777" w:rsidR="000B6425" w:rsidRPr="00F32E48" w:rsidRDefault="000B6425" w:rsidP="000B6425">
            <w:pPr>
              <w:pStyle w:val="TableText"/>
              <w:jc w:val="right"/>
            </w:pPr>
            <w:r w:rsidRPr="00F32E48">
              <w:t>895</w:t>
            </w:r>
          </w:p>
        </w:tc>
        <w:tc>
          <w:tcPr>
            <w:tcW w:w="469" w:type="pct"/>
            <w:tcBorders>
              <w:bottom w:val="single" w:sz="4" w:space="0" w:color="000000"/>
            </w:tcBorders>
          </w:tcPr>
          <w:p w14:paraId="39DEEE4D" w14:textId="77777777" w:rsidR="000B6425" w:rsidRPr="00F32E48" w:rsidRDefault="000B6425" w:rsidP="000B6425">
            <w:pPr>
              <w:pStyle w:val="TableText"/>
              <w:jc w:val="right"/>
            </w:pPr>
            <w:r w:rsidRPr="00F32E48">
              <w:t>4677</w:t>
            </w:r>
          </w:p>
        </w:tc>
        <w:tc>
          <w:tcPr>
            <w:tcW w:w="534" w:type="pct"/>
            <w:tcBorders>
              <w:bottom w:val="single" w:sz="4" w:space="0" w:color="000000"/>
            </w:tcBorders>
          </w:tcPr>
          <w:p w14:paraId="3868DC36" w14:textId="77777777" w:rsidR="000B6425" w:rsidRPr="00F32E48" w:rsidRDefault="000B6425" w:rsidP="000B6425">
            <w:pPr>
              <w:pStyle w:val="TableText"/>
              <w:jc w:val="right"/>
            </w:pPr>
            <w:r w:rsidRPr="00F32E48">
              <w:t>73.5 (70.0, 76.7)</w:t>
            </w:r>
          </w:p>
        </w:tc>
      </w:tr>
      <w:tr w:rsidR="00F47FF4" w:rsidRPr="00F32E48" w14:paraId="0E2FD8F2" w14:textId="77777777" w:rsidTr="00F47FF4">
        <w:tc>
          <w:tcPr>
            <w:tcW w:w="946" w:type="pct"/>
            <w:tcBorders>
              <w:top w:val="single" w:sz="4" w:space="0" w:color="000000"/>
              <w:bottom w:val="nil"/>
            </w:tcBorders>
            <w:vAlign w:val="center"/>
          </w:tcPr>
          <w:p w14:paraId="63F35DB0" w14:textId="77777777" w:rsidR="000B6425" w:rsidRPr="00F32E48" w:rsidRDefault="000B6425" w:rsidP="00BE3F29">
            <w:pPr>
              <w:pStyle w:val="TableText"/>
            </w:pPr>
            <w:r w:rsidRPr="00F32E48">
              <w:t>Fracture/broken bone</w:t>
            </w:r>
          </w:p>
        </w:tc>
        <w:tc>
          <w:tcPr>
            <w:tcW w:w="353" w:type="pct"/>
            <w:tcBorders>
              <w:top w:val="single" w:sz="4" w:space="0" w:color="000000"/>
              <w:bottom w:val="nil"/>
            </w:tcBorders>
          </w:tcPr>
          <w:p w14:paraId="0A5E0328" w14:textId="77777777" w:rsidR="000B6425" w:rsidRPr="00F32E48" w:rsidRDefault="000B6425" w:rsidP="000B6425">
            <w:pPr>
              <w:pStyle w:val="TableText"/>
              <w:jc w:val="right"/>
            </w:pPr>
            <w:r w:rsidRPr="00F32E48">
              <w:t>460</w:t>
            </w:r>
          </w:p>
        </w:tc>
        <w:tc>
          <w:tcPr>
            <w:tcW w:w="430" w:type="pct"/>
            <w:tcBorders>
              <w:top w:val="single" w:sz="4" w:space="0" w:color="000000"/>
              <w:bottom w:val="nil"/>
            </w:tcBorders>
          </w:tcPr>
          <w:p w14:paraId="53ABBD51" w14:textId="77777777" w:rsidR="000B6425" w:rsidRPr="00F32E48" w:rsidRDefault="000B6425" w:rsidP="000B6425">
            <w:pPr>
              <w:pStyle w:val="TableText"/>
              <w:jc w:val="right"/>
            </w:pPr>
            <w:r w:rsidRPr="00F32E48">
              <w:t>3199</w:t>
            </w:r>
          </w:p>
        </w:tc>
        <w:tc>
          <w:tcPr>
            <w:tcW w:w="569" w:type="pct"/>
            <w:tcBorders>
              <w:top w:val="single" w:sz="4" w:space="0" w:color="000000"/>
              <w:bottom w:val="nil"/>
            </w:tcBorders>
          </w:tcPr>
          <w:p w14:paraId="7E8AB792" w14:textId="77777777" w:rsidR="000B6425" w:rsidRPr="00F32E48" w:rsidRDefault="000B6425" w:rsidP="000B6425">
            <w:pPr>
              <w:pStyle w:val="TableText"/>
              <w:jc w:val="right"/>
            </w:pPr>
            <w:r w:rsidRPr="00F32E48">
              <w:t>29.8 (26.9, 32.8)</w:t>
            </w:r>
          </w:p>
        </w:tc>
        <w:tc>
          <w:tcPr>
            <w:tcW w:w="370" w:type="pct"/>
            <w:tcBorders>
              <w:top w:val="single" w:sz="4" w:space="0" w:color="000000"/>
              <w:bottom w:val="nil"/>
            </w:tcBorders>
          </w:tcPr>
          <w:p w14:paraId="2AB15281" w14:textId="77777777" w:rsidR="000B6425" w:rsidRPr="00F32E48" w:rsidRDefault="000B6425" w:rsidP="000B6425">
            <w:pPr>
              <w:pStyle w:val="TableText"/>
              <w:jc w:val="right"/>
            </w:pPr>
            <w:r w:rsidRPr="00F32E48">
              <w:t>339</w:t>
            </w:r>
          </w:p>
        </w:tc>
        <w:tc>
          <w:tcPr>
            <w:tcW w:w="430" w:type="pct"/>
            <w:tcBorders>
              <w:top w:val="single" w:sz="4" w:space="0" w:color="000000"/>
              <w:bottom w:val="nil"/>
            </w:tcBorders>
          </w:tcPr>
          <w:p w14:paraId="6FB6D914" w14:textId="77777777" w:rsidR="000B6425" w:rsidRPr="00F32E48" w:rsidRDefault="000B6425" w:rsidP="000B6425">
            <w:pPr>
              <w:pStyle w:val="TableText"/>
              <w:jc w:val="right"/>
            </w:pPr>
            <w:r w:rsidRPr="00F32E48">
              <w:t>2217</w:t>
            </w:r>
          </w:p>
        </w:tc>
        <w:tc>
          <w:tcPr>
            <w:tcW w:w="552" w:type="pct"/>
            <w:tcBorders>
              <w:top w:val="single" w:sz="4" w:space="0" w:color="000000"/>
              <w:bottom w:val="nil"/>
            </w:tcBorders>
          </w:tcPr>
          <w:p w14:paraId="54B2D9A3" w14:textId="77777777" w:rsidR="000B6425" w:rsidRPr="00F32E48" w:rsidRDefault="000B6425" w:rsidP="000B6425">
            <w:pPr>
              <w:pStyle w:val="TableText"/>
              <w:jc w:val="right"/>
            </w:pPr>
            <w:r w:rsidRPr="00F32E48">
              <w:t>28.7 (25.3, 32.3)</w:t>
            </w:r>
          </w:p>
        </w:tc>
        <w:tc>
          <w:tcPr>
            <w:tcW w:w="347" w:type="pct"/>
            <w:tcBorders>
              <w:top w:val="single" w:sz="4" w:space="0" w:color="000000"/>
              <w:bottom w:val="nil"/>
            </w:tcBorders>
          </w:tcPr>
          <w:p w14:paraId="6C542857" w14:textId="77777777" w:rsidR="000B6425" w:rsidRPr="00F32E48" w:rsidRDefault="000B6425" w:rsidP="000B6425">
            <w:pPr>
              <w:pStyle w:val="TableText"/>
              <w:jc w:val="right"/>
            </w:pPr>
            <w:r w:rsidRPr="00F32E48">
              <w:t>378</w:t>
            </w:r>
          </w:p>
        </w:tc>
        <w:tc>
          <w:tcPr>
            <w:tcW w:w="469" w:type="pct"/>
            <w:tcBorders>
              <w:top w:val="single" w:sz="4" w:space="0" w:color="000000"/>
              <w:bottom w:val="nil"/>
            </w:tcBorders>
          </w:tcPr>
          <w:p w14:paraId="739C818C" w14:textId="77777777" w:rsidR="000B6425" w:rsidRPr="00F32E48" w:rsidRDefault="000B6425" w:rsidP="000B6425">
            <w:pPr>
              <w:pStyle w:val="TableText"/>
              <w:jc w:val="right"/>
            </w:pPr>
            <w:r w:rsidRPr="00F32E48">
              <w:t>2023</w:t>
            </w:r>
          </w:p>
        </w:tc>
        <w:tc>
          <w:tcPr>
            <w:tcW w:w="534" w:type="pct"/>
            <w:tcBorders>
              <w:top w:val="single" w:sz="4" w:space="0" w:color="000000"/>
              <w:bottom w:val="nil"/>
            </w:tcBorders>
          </w:tcPr>
          <w:p w14:paraId="5622C015" w14:textId="77777777" w:rsidR="000B6425" w:rsidRPr="00F32E48" w:rsidRDefault="000B6425" w:rsidP="000B6425">
            <w:pPr>
              <w:pStyle w:val="TableText"/>
              <w:jc w:val="right"/>
            </w:pPr>
            <w:r w:rsidRPr="00F32E48">
              <w:t>31.8 (28.7, 35.0)</w:t>
            </w:r>
          </w:p>
        </w:tc>
      </w:tr>
      <w:tr w:rsidR="00F47FF4" w:rsidRPr="00F32E48" w14:paraId="6354E79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5CA2844B" w14:textId="77777777" w:rsidR="000B6425" w:rsidRPr="00F32E48" w:rsidRDefault="000B6425" w:rsidP="00BE3F29">
            <w:pPr>
              <w:pStyle w:val="TableText"/>
            </w:pPr>
            <w:r w:rsidRPr="00F32E48">
              <w:t>Ankle</w:t>
            </w:r>
          </w:p>
        </w:tc>
        <w:tc>
          <w:tcPr>
            <w:tcW w:w="353" w:type="pct"/>
            <w:tcBorders>
              <w:top w:val="nil"/>
            </w:tcBorders>
          </w:tcPr>
          <w:p w14:paraId="61BA1CEB" w14:textId="77777777" w:rsidR="000B6425" w:rsidRPr="00F32E48" w:rsidRDefault="000B6425" w:rsidP="000B6425">
            <w:pPr>
              <w:pStyle w:val="TableText"/>
              <w:jc w:val="right"/>
            </w:pPr>
            <w:r w:rsidRPr="00F32E48">
              <w:t>136</w:t>
            </w:r>
          </w:p>
        </w:tc>
        <w:tc>
          <w:tcPr>
            <w:tcW w:w="430" w:type="pct"/>
            <w:tcBorders>
              <w:top w:val="nil"/>
            </w:tcBorders>
          </w:tcPr>
          <w:p w14:paraId="3BF43DE3" w14:textId="77777777" w:rsidR="000B6425" w:rsidRPr="00F32E48" w:rsidRDefault="000B6425" w:rsidP="000B6425">
            <w:pPr>
              <w:pStyle w:val="TableText"/>
              <w:jc w:val="right"/>
            </w:pPr>
            <w:r w:rsidRPr="00F32E48">
              <w:t>809</w:t>
            </w:r>
          </w:p>
        </w:tc>
        <w:tc>
          <w:tcPr>
            <w:tcW w:w="569" w:type="pct"/>
            <w:tcBorders>
              <w:top w:val="nil"/>
            </w:tcBorders>
          </w:tcPr>
          <w:p w14:paraId="23F6F121" w14:textId="77777777" w:rsidR="000B6425" w:rsidRPr="00F32E48" w:rsidRDefault="000B6425" w:rsidP="000B6425">
            <w:pPr>
              <w:pStyle w:val="TableText"/>
              <w:jc w:val="right"/>
            </w:pPr>
            <w:r w:rsidRPr="00F32E48">
              <w:t>25.3 (20.9, 30.3)</w:t>
            </w:r>
          </w:p>
        </w:tc>
        <w:tc>
          <w:tcPr>
            <w:tcW w:w="370" w:type="pct"/>
            <w:tcBorders>
              <w:top w:val="nil"/>
            </w:tcBorders>
          </w:tcPr>
          <w:p w14:paraId="538D334A" w14:textId="77777777" w:rsidR="000B6425" w:rsidRPr="00F32E48" w:rsidRDefault="000B6425" w:rsidP="000B6425">
            <w:pPr>
              <w:pStyle w:val="TableText"/>
              <w:jc w:val="right"/>
            </w:pPr>
            <w:r w:rsidRPr="00F32E48">
              <w:t>65</w:t>
            </w:r>
          </w:p>
        </w:tc>
        <w:tc>
          <w:tcPr>
            <w:tcW w:w="430" w:type="pct"/>
            <w:tcBorders>
              <w:top w:val="nil"/>
            </w:tcBorders>
          </w:tcPr>
          <w:p w14:paraId="6AF56F7A" w14:textId="77777777" w:rsidR="000B6425" w:rsidRPr="00F32E48" w:rsidRDefault="000B6425" w:rsidP="000B6425">
            <w:pPr>
              <w:pStyle w:val="TableText"/>
              <w:jc w:val="right"/>
            </w:pPr>
            <w:r w:rsidRPr="00F32E48">
              <w:t>439</w:t>
            </w:r>
          </w:p>
        </w:tc>
        <w:tc>
          <w:tcPr>
            <w:tcW w:w="552" w:type="pct"/>
            <w:tcBorders>
              <w:top w:val="nil"/>
            </w:tcBorders>
          </w:tcPr>
          <w:p w14:paraId="64C2941A" w14:textId="77777777" w:rsidR="000B6425" w:rsidRPr="00F32E48" w:rsidRDefault="000B6425" w:rsidP="000B6425">
            <w:pPr>
              <w:pStyle w:val="TableText"/>
              <w:jc w:val="right"/>
            </w:pPr>
            <w:r w:rsidRPr="00F32E48">
              <w:t>19.8 (14.8, 25.9)</w:t>
            </w:r>
          </w:p>
        </w:tc>
        <w:tc>
          <w:tcPr>
            <w:tcW w:w="347" w:type="pct"/>
            <w:tcBorders>
              <w:top w:val="nil"/>
            </w:tcBorders>
          </w:tcPr>
          <w:p w14:paraId="17B8A228" w14:textId="77777777" w:rsidR="000B6425" w:rsidRPr="00F32E48" w:rsidRDefault="000B6425" w:rsidP="000B6425">
            <w:pPr>
              <w:pStyle w:val="TableText"/>
              <w:jc w:val="right"/>
            </w:pPr>
            <w:r w:rsidRPr="00F32E48">
              <w:t>93</w:t>
            </w:r>
          </w:p>
        </w:tc>
        <w:tc>
          <w:tcPr>
            <w:tcW w:w="469" w:type="pct"/>
            <w:tcBorders>
              <w:top w:val="nil"/>
            </w:tcBorders>
          </w:tcPr>
          <w:p w14:paraId="2131A3E9" w14:textId="77777777" w:rsidR="000B6425" w:rsidRPr="00F32E48" w:rsidRDefault="000B6425" w:rsidP="000B6425">
            <w:pPr>
              <w:pStyle w:val="TableText"/>
              <w:jc w:val="right"/>
            </w:pPr>
            <w:r w:rsidRPr="00F32E48">
              <w:t>496</w:t>
            </w:r>
          </w:p>
        </w:tc>
        <w:tc>
          <w:tcPr>
            <w:tcW w:w="534" w:type="pct"/>
            <w:tcBorders>
              <w:top w:val="nil"/>
            </w:tcBorders>
          </w:tcPr>
          <w:p w14:paraId="0869F126" w14:textId="77777777" w:rsidR="000B6425" w:rsidRPr="00F32E48" w:rsidRDefault="000B6425" w:rsidP="000B6425">
            <w:pPr>
              <w:pStyle w:val="TableText"/>
              <w:jc w:val="right"/>
            </w:pPr>
            <w:r w:rsidRPr="00F32E48">
              <w:t>24.5 (20.0, 29.7)</w:t>
            </w:r>
          </w:p>
        </w:tc>
      </w:tr>
      <w:tr w:rsidR="00F47FF4" w:rsidRPr="00F32E48" w14:paraId="1FE48364" w14:textId="77777777" w:rsidTr="00F47FF4">
        <w:tc>
          <w:tcPr>
            <w:tcW w:w="946" w:type="pct"/>
            <w:vAlign w:val="center"/>
          </w:tcPr>
          <w:p w14:paraId="4B447852" w14:textId="77777777" w:rsidR="000B6425" w:rsidRPr="00F32E48" w:rsidRDefault="000B6425" w:rsidP="00BE3F29">
            <w:pPr>
              <w:pStyle w:val="TableText"/>
            </w:pPr>
            <w:r w:rsidRPr="00F32E48">
              <w:t>Elbow</w:t>
            </w:r>
          </w:p>
        </w:tc>
        <w:tc>
          <w:tcPr>
            <w:tcW w:w="353" w:type="pct"/>
          </w:tcPr>
          <w:p w14:paraId="1CC8C90B" w14:textId="77777777" w:rsidR="000B6425" w:rsidRPr="00F32E48" w:rsidRDefault="000B6425" w:rsidP="000B6425">
            <w:pPr>
              <w:pStyle w:val="TableText"/>
              <w:jc w:val="right"/>
            </w:pPr>
            <w:r w:rsidRPr="00F32E48">
              <w:t>42</w:t>
            </w:r>
          </w:p>
        </w:tc>
        <w:tc>
          <w:tcPr>
            <w:tcW w:w="430" w:type="pct"/>
          </w:tcPr>
          <w:p w14:paraId="5DD56A02" w14:textId="77777777" w:rsidR="000B6425" w:rsidRPr="00F32E48" w:rsidRDefault="000B6425" w:rsidP="000B6425">
            <w:pPr>
              <w:pStyle w:val="TableText"/>
              <w:jc w:val="right"/>
            </w:pPr>
            <w:r w:rsidRPr="00F32E48">
              <w:t>255</w:t>
            </w:r>
          </w:p>
        </w:tc>
        <w:tc>
          <w:tcPr>
            <w:tcW w:w="569" w:type="pct"/>
          </w:tcPr>
          <w:p w14:paraId="5F50C5B6" w14:textId="77777777" w:rsidR="000B6425" w:rsidRPr="00F32E48" w:rsidRDefault="000B6425" w:rsidP="000B6425">
            <w:pPr>
              <w:pStyle w:val="TableText"/>
              <w:jc w:val="right"/>
            </w:pPr>
            <w:r w:rsidRPr="00F32E48">
              <w:t>8.0 (5.5, 11.4)</w:t>
            </w:r>
          </w:p>
        </w:tc>
        <w:tc>
          <w:tcPr>
            <w:tcW w:w="370" w:type="pct"/>
          </w:tcPr>
          <w:p w14:paraId="38BDC20A" w14:textId="77777777" w:rsidR="000B6425" w:rsidRPr="00F32E48" w:rsidRDefault="000B6425" w:rsidP="000B6425">
            <w:pPr>
              <w:pStyle w:val="TableText"/>
              <w:jc w:val="right"/>
            </w:pPr>
            <w:r w:rsidRPr="00F32E48">
              <w:t>38</w:t>
            </w:r>
          </w:p>
        </w:tc>
        <w:tc>
          <w:tcPr>
            <w:tcW w:w="430" w:type="pct"/>
          </w:tcPr>
          <w:p w14:paraId="62C9DB30" w14:textId="77777777" w:rsidR="000B6425" w:rsidRPr="00F32E48" w:rsidRDefault="000B6425" w:rsidP="000B6425">
            <w:pPr>
              <w:pStyle w:val="TableText"/>
              <w:jc w:val="right"/>
            </w:pPr>
            <w:r w:rsidRPr="00F32E48">
              <w:t>252</w:t>
            </w:r>
          </w:p>
        </w:tc>
        <w:tc>
          <w:tcPr>
            <w:tcW w:w="552" w:type="pct"/>
          </w:tcPr>
          <w:p w14:paraId="74EAAD4E" w14:textId="77777777" w:rsidR="000B6425" w:rsidRPr="00F32E48" w:rsidRDefault="000B6425" w:rsidP="000B6425">
            <w:pPr>
              <w:pStyle w:val="TableText"/>
              <w:jc w:val="right"/>
            </w:pPr>
            <w:r w:rsidRPr="00F32E48">
              <w:t>11.3 (7.7, 16.4)</w:t>
            </w:r>
          </w:p>
        </w:tc>
        <w:tc>
          <w:tcPr>
            <w:tcW w:w="347" w:type="pct"/>
          </w:tcPr>
          <w:p w14:paraId="6A07869D" w14:textId="77777777" w:rsidR="000B6425" w:rsidRPr="00F32E48" w:rsidRDefault="000B6425" w:rsidP="000B6425">
            <w:pPr>
              <w:pStyle w:val="TableText"/>
              <w:jc w:val="right"/>
            </w:pPr>
            <w:r w:rsidRPr="00F32E48">
              <w:t>51</w:t>
            </w:r>
          </w:p>
        </w:tc>
        <w:tc>
          <w:tcPr>
            <w:tcW w:w="469" w:type="pct"/>
          </w:tcPr>
          <w:p w14:paraId="3DC429D9" w14:textId="77777777" w:rsidR="000B6425" w:rsidRPr="00F32E48" w:rsidRDefault="000B6425" w:rsidP="000B6425">
            <w:pPr>
              <w:pStyle w:val="TableText"/>
              <w:jc w:val="right"/>
            </w:pPr>
            <w:r w:rsidRPr="00F32E48">
              <w:t>266</w:t>
            </w:r>
          </w:p>
        </w:tc>
        <w:tc>
          <w:tcPr>
            <w:tcW w:w="534" w:type="pct"/>
          </w:tcPr>
          <w:p w14:paraId="29864A7E" w14:textId="77777777" w:rsidR="000B6425" w:rsidRPr="00F32E48" w:rsidRDefault="000B6425" w:rsidP="000B6425">
            <w:pPr>
              <w:pStyle w:val="TableText"/>
              <w:jc w:val="right"/>
            </w:pPr>
            <w:r w:rsidRPr="00F32E48">
              <w:t>13.2 (9.6, 17.7)</w:t>
            </w:r>
          </w:p>
        </w:tc>
      </w:tr>
      <w:tr w:rsidR="00F47FF4" w:rsidRPr="00F32E48" w14:paraId="779BC4FF"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C914EF9" w14:textId="77777777" w:rsidR="000B6425" w:rsidRPr="00F32E48" w:rsidRDefault="000B6425" w:rsidP="00BE3F29">
            <w:pPr>
              <w:pStyle w:val="TableText"/>
            </w:pPr>
            <w:r w:rsidRPr="00F32E48">
              <w:t>Femur</w:t>
            </w:r>
          </w:p>
        </w:tc>
        <w:tc>
          <w:tcPr>
            <w:tcW w:w="353" w:type="pct"/>
          </w:tcPr>
          <w:p w14:paraId="0D8F706A" w14:textId="77777777" w:rsidR="000B6425" w:rsidRPr="00F32E48" w:rsidRDefault="000B6425" w:rsidP="000B6425">
            <w:pPr>
              <w:pStyle w:val="TableText"/>
              <w:jc w:val="right"/>
            </w:pPr>
            <w:r w:rsidRPr="00F32E48">
              <w:t>19</w:t>
            </w:r>
          </w:p>
        </w:tc>
        <w:tc>
          <w:tcPr>
            <w:tcW w:w="430" w:type="pct"/>
          </w:tcPr>
          <w:p w14:paraId="52D850B3" w14:textId="77777777" w:rsidR="000B6425" w:rsidRPr="00F32E48" w:rsidRDefault="000B6425" w:rsidP="000B6425">
            <w:pPr>
              <w:pStyle w:val="TableText"/>
              <w:jc w:val="right"/>
            </w:pPr>
            <w:r w:rsidRPr="00F32E48">
              <w:t>133</w:t>
            </w:r>
          </w:p>
        </w:tc>
        <w:tc>
          <w:tcPr>
            <w:tcW w:w="569" w:type="pct"/>
          </w:tcPr>
          <w:p w14:paraId="4F9CB3B9" w14:textId="77777777" w:rsidR="000B6425" w:rsidRPr="00F32E48" w:rsidRDefault="000B6425" w:rsidP="000B6425">
            <w:pPr>
              <w:pStyle w:val="TableText"/>
              <w:jc w:val="right"/>
            </w:pPr>
            <w:r w:rsidRPr="00F32E48">
              <w:t>4.2 (2.4, 7.0)</w:t>
            </w:r>
          </w:p>
        </w:tc>
        <w:tc>
          <w:tcPr>
            <w:tcW w:w="370" w:type="pct"/>
          </w:tcPr>
          <w:p w14:paraId="49A7B219" w14:textId="77777777" w:rsidR="000B6425" w:rsidRPr="00F32E48" w:rsidRDefault="000B6425" w:rsidP="000B6425">
            <w:pPr>
              <w:pStyle w:val="TableText"/>
              <w:jc w:val="right"/>
            </w:pPr>
            <w:r w:rsidRPr="00F32E48">
              <w:t>7</w:t>
            </w:r>
          </w:p>
        </w:tc>
        <w:tc>
          <w:tcPr>
            <w:tcW w:w="430" w:type="pct"/>
          </w:tcPr>
          <w:p w14:paraId="41684685" w14:textId="77777777" w:rsidR="000B6425" w:rsidRPr="00F32E48" w:rsidRDefault="000B6425" w:rsidP="000B6425">
            <w:pPr>
              <w:pStyle w:val="TableText"/>
              <w:jc w:val="right"/>
            </w:pPr>
            <w:r w:rsidRPr="00F32E48">
              <w:t>49</w:t>
            </w:r>
          </w:p>
        </w:tc>
        <w:tc>
          <w:tcPr>
            <w:tcW w:w="552" w:type="pct"/>
          </w:tcPr>
          <w:p w14:paraId="58662333" w14:textId="77777777" w:rsidR="000B6425" w:rsidRPr="00F32E48" w:rsidRDefault="000B6425" w:rsidP="000B6425">
            <w:pPr>
              <w:pStyle w:val="TableText"/>
              <w:jc w:val="right"/>
            </w:pPr>
            <w:r w:rsidRPr="00F32E48">
              <w:t>2.2 (0.8, 5.9)</w:t>
            </w:r>
          </w:p>
        </w:tc>
        <w:tc>
          <w:tcPr>
            <w:tcW w:w="347" w:type="pct"/>
          </w:tcPr>
          <w:p w14:paraId="61612EEC" w14:textId="77777777" w:rsidR="000B6425" w:rsidRPr="00F32E48" w:rsidRDefault="000B6425" w:rsidP="000B6425">
            <w:pPr>
              <w:pStyle w:val="TableText"/>
              <w:jc w:val="right"/>
            </w:pPr>
            <w:r w:rsidRPr="00F32E48">
              <w:t>6</w:t>
            </w:r>
          </w:p>
        </w:tc>
        <w:tc>
          <w:tcPr>
            <w:tcW w:w="469" w:type="pct"/>
          </w:tcPr>
          <w:p w14:paraId="6851F3F1" w14:textId="77777777" w:rsidR="000B6425" w:rsidRPr="00F32E48" w:rsidRDefault="000B6425" w:rsidP="000B6425">
            <w:pPr>
              <w:pStyle w:val="TableText"/>
              <w:jc w:val="right"/>
            </w:pPr>
            <w:r w:rsidRPr="00F32E48">
              <w:t>22</w:t>
            </w:r>
          </w:p>
        </w:tc>
        <w:tc>
          <w:tcPr>
            <w:tcW w:w="534" w:type="pct"/>
          </w:tcPr>
          <w:p w14:paraId="2B084715" w14:textId="77777777" w:rsidR="000B6425" w:rsidRPr="00F32E48" w:rsidRDefault="000B6425" w:rsidP="000B6425">
            <w:pPr>
              <w:pStyle w:val="TableText"/>
              <w:jc w:val="right"/>
            </w:pPr>
            <w:r w:rsidRPr="00F32E48">
              <w:t>1.1 (0.6, 2.2)</w:t>
            </w:r>
          </w:p>
        </w:tc>
      </w:tr>
      <w:tr w:rsidR="00F47FF4" w:rsidRPr="00F32E48" w14:paraId="66F9791F" w14:textId="77777777" w:rsidTr="00F47FF4">
        <w:tc>
          <w:tcPr>
            <w:tcW w:w="946" w:type="pct"/>
            <w:vAlign w:val="center"/>
          </w:tcPr>
          <w:p w14:paraId="2DE158B5" w14:textId="77777777" w:rsidR="000B6425" w:rsidRPr="00F32E48" w:rsidRDefault="000B6425" w:rsidP="00BE3F29">
            <w:pPr>
              <w:pStyle w:val="TableText"/>
            </w:pPr>
            <w:r w:rsidRPr="00F32E48">
              <w:t>Foot</w:t>
            </w:r>
          </w:p>
        </w:tc>
        <w:tc>
          <w:tcPr>
            <w:tcW w:w="353" w:type="pct"/>
          </w:tcPr>
          <w:p w14:paraId="3914EB26" w14:textId="77777777" w:rsidR="000B6425" w:rsidRPr="00F32E48" w:rsidRDefault="000B6425" w:rsidP="000B6425">
            <w:pPr>
              <w:pStyle w:val="TableText"/>
              <w:jc w:val="right"/>
            </w:pPr>
            <w:r w:rsidRPr="00F32E48">
              <w:t>116</w:t>
            </w:r>
          </w:p>
        </w:tc>
        <w:tc>
          <w:tcPr>
            <w:tcW w:w="430" w:type="pct"/>
          </w:tcPr>
          <w:p w14:paraId="728DF103" w14:textId="77777777" w:rsidR="000B6425" w:rsidRPr="00F32E48" w:rsidRDefault="000B6425" w:rsidP="000B6425">
            <w:pPr>
              <w:pStyle w:val="TableText"/>
              <w:jc w:val="right"/>
            </w:pPr>
            <w:r w:rsidRPr="00F32E48">
              <w:t>825</w:t>
            </w:r>
          </w:p>
        </w:tc>
        <w:tc>
          <w:tcPr>
            <w:tcW w:w="569" w:type="pct"/>
          </w:tcPr>
          <w:p w14:paraId="4A63E29F" w14:textId="77777777" w:rsidR="000B6425" w:rsidRPr="00F32E48" w:rsidRDefault="000B6425" w:rsidP="000B6425">
            <w:pPr>
              <w:pStyle w:val="TableText"/>
              <w:jc w:val="right"/>
            </w:pPr>
            <w:r w:rsidRPr="00F32E48">
              <w:t>25.8 (21.1, 31.1)</w:t>
            </w:r>
          </w:p>
        </w:tc>
        <w:tc>
          <w:tcPr>
            <w:tcW w:w="370" w:type="pct"/>
          </w:tcPr>
          <w:p w14:paraId="74F9C234" w14:textId="77777777" w:rsidR="000B6425" w:rsidRPr="00F32E48" w:rsidRDefault="000B6425" w:rsidP="000B6425">
            <w:pPr>
              <w:pStyle w:val="TableText"/>
              <w:jc w:val="right"/>
            </w:pPr>
            <w:r w:rsidRPr="00F32E48">
              <w:t>82</w:t>
            </w:r>
          </w:p>
        </w:tc>
        <w:tc>
          <w:tcPr>
            <w:tcW w:w="430" w:type="pct"/>
          </w:tcPr>
          <w:p w14:paraId="2C9C39EE" w14:textId="77777777" w:rsidR="000B6425" w:rsidRPr="00F32E48" w:rsidRDefault="000B6425" w:rsidP="000B6425">
            <w:pPr>
              <w:pStyle w:val="TableText"/>
              <w:jc w:val="right"/>
            </w:pPr>
            <w:r w:rsidRPr="00F32E48">
              <w:t>513</w:t>
            </w:r>
          </w:p>
        </w:tc>
        <w:tc>
          <w:tcPr>
            <w:tcW w:w="552" w:type="pct"/>
          </w:tcPr>
          <w:p w14:paraId="00672ED0" w14:textId="77777777" w:rsidR="000B6425" w:rsidRPr="00F32E48" w:rsidRDefault="000B6425" w:rsidP="000B6425">
            <w:pPr>
              <w:pStyle w:val="TableText"/>
              <w:jc w:val="right"/>
            </w:pPr>
            <w:r w:rsidRPr="00F32E48">
              <w:t>23.1 (17.9, 29.3)</w:t>
            </w:r>
          </w:p>
        </w:tc>
        <w:tc>
          <w:tcPr>
            <w:tcW w:w="347" w:type="pct"/>
          </w:tcPr>
          <w:p w14:paraId="117BA2C1" w14:textId="77777777" w:rsidR="000B6425" w:rsidRPr="00F32E48" w:rsidRDefault="000B6425" w:rsidP="000B6425">
            <w:pPr>
              <w:pStyle w:val="TableText"/>
              <w:jc w:val="right"/>
            </w:pPr>
            <w:r w:rsidRPr="00F32E48">
              <w:t>71</w:t>
            </w:r>
          </w:p>
        </w:tc>
        <w:tc>
          <w:tcPr>
            <w:tcW w:w="469" w:type="pct"/>
          </w:tcPr>
          <w:p w14:paraId="4F1F7AA4" w14:textId="77777777" w:rsidR="000B6425" w:rsidRPr="00F32E48" w:rsidRDefault="000B6425" w:rsidP="000B6425">
            <w:pPr>
              <w:pStyle w:val="TableText"/>
              <w:jc w:val="right"/>
            </w:pPr>
            <w:r w:rsidRPr="00F32E48">
              <w:t>370</w:t>
            </w:r>
          </w:p>
        </w:tc>
        <w:tc>
          <w:tcPr>
            <w:tcW w:w="534" w:type="pct"/>
          </w:tcPr>
          <w:p w14:paraId="05B0B417" w14:textId="77777777" w:rsidR="000B6425" w:rsidRPr="00F32E48" w:rsidRDefault="000B6425" w:rsidP="000B6425">
            <w:pPr>
              <w:pStyle w:val="TableText"/>
              <w:jc w:val="right"/>
            </w:pPr>
            <w:r w:rsidRPr="00F32E48">
              <w:t>18.3 (14.3, 23.1)</w:t>
            </w:r>
          </w:p>
        </w:tc>
      </w:tr>
      <w:tr w:rsidR="00F47FF4" w:rsidRPr="00F32E48" w14:paraId="53EE552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0BA87EE5" w14:textId="77777777" w:rsidR="000B6425" w:rsidRPr="00F32E48" w:rsidRDefault="000B6425" w:rsidP="00BE3F29">
            <w:pPr>
              <w:pStyle w:val="TableText"/>
            </w:pPr>
            <w:r w:rsidRPr="00F32E48">
              <w:t>Head</w:t>
            </w:r>
          </w:p>
        </w:tc>
        <w:tc>
          <w:tcPr>
            <w:tcW w:w="353" w:type="pct"/>
          </w:tcPr>
          <w:p w14:paraId="5A18C87E" w14:textId="77777777" w:rsidR="000B6425" w:rsidRPr="00F32E48" w:rsidRDefault="000B6425" w:rsidP="000B6425">
            <w:pPr>
              <w:pStyle w:val="TableText"/>
              <w:jc w:val="right"/>
            </w:pPr>
            <w:r w:rsidRPr="00F32E48">
              <w:t>58</w:t>
            </w:r>
          </w:p>
        </w:tc>
        <w:tc>
          <w:tcPr>
            <w:tcW w:w="430" w:type="pct"/>
          </w:tcPr>
          <w:p w14:paraId="03D0778C" w14:textId="77777777" w:rsidR="000B6425" w:rsidRPr="00F32E48" w:rsidRDefault="000B6425" w:rsidP="000B6425">
            <w:pPr>
              <w:pStyle w:val="TableText"/>
              <w:jc w:val="right"/>
            </w:pPr>
            <w:r w:rsidRPr="00F32E48">
              <w:t>315</w:t>
            </w:r>
          </w:p>
        </w:tc>
        <w:tc>
          <w:tcPr>
            <w:tcW w:w="569" w:type="pct"/>
          </w:tcPr>
          <w:p w14:paraId="6F86ED4E" w14:textId="77777777" w:rsidR="000B6425" w:rsidRPr="00F32E48" w:rsidRDefault="000B6425" w:rsidP="000B6425">
            <w:pPr>
              <w:pStyle w:val="TableText"/>
              <w:jc w:val="right"/>
            </w:pPr>
            <w:r w:rsidRPr="00F32E48">
              <w:t>9.9 (7.5, 13.0)</w:t>
            </w:r>
          </w:p>
        </w:tc>
        <w:tc>
          <w:tcPr>
            <w:tcW w:w="370" w:type="pct"/>
          </w:tcPr>
          <w:p w14:paraId="264AB310" w14:textId="77777777" w:rsidR="000B6425" w:rsidRPr="00F32E48" w:rsidRDefault="000B6425" w:rsidP="000B6425">
            <w:pPr>
              <w:pStyle w:val="TableText"/>
              <w:jc w:val="right"/>
            </w:pPr>
            <w:r w:rsidRPr="00F32E48">
              <w:t>36</w:t>
            </w:r>
          </w:p>
        </w:tc>
        <w:tc>
          <w:tcPr>
            <w:tcW w:w="430" w:type="pct"/>
          </w:tcPr>
          <w:p w14:paraId="1AC42BAE" w14:textId="77777777" w:rsidR="000B6425" w:rsidRPr="00F32E48" w:rsidRDefault="000B6425" w:rsidP="000B6425">
            <w:pPr>
              <w:pStyle w:val="TableText"/>
              <w:jc w:val="right"/>
            </w:pPr>
            <w:r w:rsidRPr="00F32E48">
              <w:t>222</w:t>
            </w:r>
          </w:p>
        </w:tc>
        <w:tc>
          <w:tcPr>
            <w:tcW w:w="552" w:type="pct"/>
          </w:tcPr>
          <w:p w14:paraId="72CC74E5" w14:textId="77777777" w:rsidR="000B6425" w:rsidRPr="00F32E48" w:rsidRDefault="000B6425" w:rsidP="000B6425">
            <w:pPr>
              <w:pStyle w:val="TableText"/>
              <w:jc w:val="right"/>
            </w:pPr>
            <w:r w:rsidRPr="00F32E48">
              <w:t>10.0 (6.7, 14.8)</w:t>
            </w:r>
          </w:p>
        </w:tc>
        <w:tc>
          <w:tcPr>
            <w:tcW w:w="347" w:type="pct"/>
          </w:tcPr>
          <w:p w14:paraId="28AD685C" w14:textId="77777777" w:rsidR="000B6425" w:rsidRPr="00F32E48" w:rsidRDefault="000B6425" w:rsidP="000B6425">
            <w:pPr>
              <w:pStyle w:val="TableText"/>
              <w:jc w:val="right"/>
            </w:pPr>
            <w:r w:rsidRPr="00F32E48">
              <w:t>45</w:t>
            </w:r>
          </w:p>
        </w:tc>
        <w:tc>
          <w:tcPr>
            <w:tcW w:w="469" w:type="pct"/>
          </w:tcPr>
          <w:p w14:paraId="1F894BF1" w14:textId="77777777" w:rsidR="000B6425" w:rsidRPr="00F32E48" w:rsidRDefault="000B6425" w:rsidP="000B6425">
            <w:pPr>
              <w:pStyle w:val="TableText"/>
              <w:jc w:val="right"/>
            </w:pPr>
            <w:r w:rsidRPr="00F32E48">
              <w:t>229</w:t>
            </w:r>
          </w:p>
        </w:tc>
        <w:tc>
          <w:tcPr>
            <w:tcW w:w="534" w:type="pct"/>
          </w:tcPr>
          <w:p w14:paraId="71333111" w14:textId="77777777" w:rsidR="000B6425" w:rsidRPr="00F32E48" w:rsidRDefault="000B6425" w:rsidP="000B6425">
            <w:pPr>
              <w:pStyle w:val="TableText"/>
              <w:jc w:val="right"/>
            </w:pPr>
            <w:r w:rsidRPr="00F32E48">
              <w:t>11.3 (8.3, 15.2)</w:t>
            </w:r>
          </w:p>
        </w:tc>
      </w:tr>
      <w:tr w:rsidR="00F47FF4" w:rsidRPr="00F32E48" w14:paraId="3EE13C35" w14:textId="77777777" w:rsidTr="00F47FF4">
        <w:tc>
          <w:tcPr>
            <w:tcW w:w="946" w:type="pct"/>
            <w:vAlign w:val="center"/>
          </w:tcPr>
          <w:p w14:paraId="7946B739" w14:textId="77777777" w:rsidR="000B6425" w:rsidRPr="00F32E48" w:rsidRDefault="000B6425" w:rsidP="00BE3F29">
            <w:pPr>
              <w:pStyle w:val="TableText"/>
            </w:pPr>
            <w:r w:rsidRPr="00F32E48">
              <w:t>Hip</w:t>
            </w:r>
          </w:p>
        </w:tc>
        <w:tc>
          <w:tcPr>
            <w:tcW w:w="353" w:type="pct"/>
          </w:tcPr>
          <w:p w14:paraId="28F00D07" w14:textId="77777777" w:rsidR="000B6425" w:rsidRPr="00F32E48" w:rsidRDefault="000B6425" w:rsidP="000B6425">
            <w:pPr>
              <w:pStyle w:val="TableText"/>
              <w:jc w:val="right"/>
            </w:pPr>
            <w:r w:rsidRPr="00F32E48">
              <w:t>21</w:t>
            </w:r>
          </w:p>
        </w:tc>
        <w:tc>
          <w:tcPr>
            <w:tcW w:w="430" w:type="pct"/>
          </w:tcPr>
          <w:p w14:paraId="1C30A12F" w14:textId="77777777" w:rsidR="000B6425" w:rsidRPr="00F32E48" w:rsidRDefault="000B6425" w:rsidP="000B6425">
            <w:pPr>
              <w:pStyle w:val="TableText"/>
              <w:jc w:val="right"/>
            </w:pPr>
            <w:r w:rsidRPr="00F32E48">
              <w:t>143</w:t>
            </w:r>
          </w:p>
        </w:tc>
        <w:tc>
          <w:tcPr>
            <w:tcW w:w="569" w:type="pct"/>
          </w:tcPr>
          <w:p w14:paraId="10A4412C" w14:textId="77777777" w:rsidR="000B6425" w:rsidRPr="00F32E48" w:rsidRDefault="000B6425" w:rsidP="000B6425">
            <w:pPr>
              <w:pStyle w:val="TableText"/>
              <w:jc w:val="right"/>
            </w:pPr>
            <w:r w:rsidRPr="00F32E48">
              <w:t>4.5 (2.8, 7.1)</w:t>
            </w:r>
          </w:p>
        </w:tc>
        <w:tc>
          <w:tcPr>
            <w:tcW w:w="370" w:type="pct"/>
          </w:tcPr>
          <w:p w14:paraId="0864F833" w14:textId="77777777" w:rsidR="000B6425" w:rsidRPr="00F32E48" w:rsidRDefault="000B6425" w:rsidP="000B6425">
            <w:pPr>
              <w:pStyle w:val="TableText"/>
              <w:jc w:val="right"/>
            </w:pPr>
            <w:r w:rsidRPr="00F32E48">
              <w:t>13</w:t>
            </w:r>
          </w:p>
        </w:tc>
        <w:tc>
          <w:tcPr>
            <w:tcW w:w="430" w:type="pct"/>
          </w:tcPr>
          <w:p w14:paraId="24926D62" w14:textId="77777777" w:rsidR="000B6425" w:rsidRPr="00F32E48" w:rsidRDefault="000B6425" w:rsidP="000B6425">
            <w:pPr>
              <w:pStyle w:val="TableText"/>
              <w:jc w:val="right"/>
            </w:pPr>
            <w:r w:rsidRPr="00F32E48">
              <w:t>96</w:t>
            </w:r>
          </w:p>
        </w:tc>
        <w:tc>
          <w:tcPr>
            <w:tcW w:w="552" w:type="pct"/>
          </w:tcPr>
          <w:p w14:paraId="207B0C90" w14:textId="77777777" w:rsidR="000B6425" w:rsidRPr="00F32E48" w:rsidRDefault="000B6425" w:rsidP="000B6425">
            <w:pPr>
              <w:pStyle w:val="TableText"/>
              <w:jc w:val="right"/>
            </w:pPr>
            <w:r w:rsidRPr="00F32E48">
              <w:t>4.3 (2.1, 8.7)</w:t>
            </w:r>
          </w:p>
        </w:tc>
        <w:tc>
          <w:tcPr>
            <w:tcW w:w="347" w:type="pct"/>
          </w:tcPr>
          <w:p w14:paraId="2B9DC07D" w14:textId="77777777" w:rsidR="000B6425" w:rsidRPr="00F32E48" w:rsidRDefault="000B6425" w:rsidP="000B6425">
            <w:pPr>
              <w:pStyle w:val="TableText"/>
              <w:jc w:val="right"/>
            </w:pPr>
            <w:r w:rsidRPr="00F32E48">
              <w:t>6</w:t>
            </w:r>
          </w:p>
        </w:tc>
        <w:tc>
          <w:tcPr>
            <w:tcW w:w="469" w:type="pct"/>
          </w:tcPr>
          <w:p w14:paraId="5DEE3C85" w14:textId="77777777" w:rsidR="000B6425" w:rsidRPr="00F32E48" w:rsidRDefault="000B6425" w:rsidP="000B6425">
            <w:pPr>
              <w:pStyle w:val="TableText"/>
              <w:jc w:val="right"/>
            </w:pPr>
            <w:r w:rsidRPr="00F32E48">
              <w:t>37</w:t>
            </w:r>
          </w:p>
        </w:tc>
        <w:tc>
          <w:tcPr>
            <w:tcW w:w="534" w:type="pct"/>
          </w:tcPr>
          <w:p w14:paraId="1794B49A" w14:textId="77777777" w:rsidR="000B6425" w:rsidRPr="00F32E48" w:rsidRDefault="000B6425" w:rsidP="000B6425">
            <w:pPr>
              <w:pStyle w:val="TableText"/>
              <w:jc w:val="right"/>
            </w:pPr>
            <w:r w:rsidRPr="00F32E48">
              <w:t>1.8 (0.8, 4.3)</w:t>
            </w:r>
          </w:p>
        </w:tc>
      </w:tr>
      <w:tr w:rsidR="00F47FF4" w:rsidRPr="00F32E48" w14:paraId="348544D8"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61CF82EF" w14:textId="77777777" w:rsidR="000B6425" w:rsidRPr="00F32E48" w:rsidRDefault="000B6425" w:rsidP="00BE3F29">
            <w:pPr>
              <w:pStyle w:val="TableText"/>
            </w:pPr>
            <w:r w:rsidRPr="00F32E48">
              <w:t>Knee</w:t>
            </w:r>
          </w:p>
        </w:tc>
        <w:tc>
          <w:tcPr>
            <w:tcW w:w="353" w:type="pct"/>
          </w:tcPr>
          <w:p w14:paraId="70DF082D" w14:textId="77777777" w:rsidR="000B6425" w:rsidRPr="00F32E48" w:rsidRDefault="000B6425" w:rsidP="000B6425">
            <w:pPr>
              <w:pStyle w:val="TableText"/>
              <w:jc w:val="right"/>
            </w:pPr>
            <w:r w:rsidRPr="00F32E48">
              <w:t>136</w:t>
            </w:r>
          </w:p>
        </w:tc>
        <w:tc>
          <w:tcPr>
            <w:tcW w:w="430" w:type="pct"/>
          </w:tcPr>
          <w:p w14:paraId="3749A221" w14:textId="77777777" w:rsidR="000B6425" w:rsidRPr="00F32E48" w:rsidRDefault="000B6425" w:rsidP="000B6425">
            <w:pPr>
              <w:pStyle w:val="TableText"/>
              <w:jc w:val="right"/>
            </w:pPr>
            <w:r w:rsidRPr="00F32E48">
              <w:t>919</w:t>
            </w:r>
          </w:p>
        </w:tc>
        <w:tc>
          <w:tcPr>
            <w:tcW w:w="569" w:type="pct"/>
          </w:tcPr>
          <w:p w14:paraId="1EDDA887" w14:textId="77777777" w:rsidR="000B6425" w:rsidRPr="00F32E48" w:rsidRDefault="000B6425" w:rsidP="000B6425">
            <w:pPr>
              <w:pStyle w:val="TableText"/>
              <w:jc w:val="right"/>
            </w:pPr>
            <w:r w:rsidRPr="00F32E48">
              <w:t>28.7 (23.9, 34.1)</w:t>
            </w:r>
          </w:p>
        </w:tc>
        <w:tc>
          <w:tcPr>
            <w:tcW w:w="370" w:type="pct"/>
          </w:tcPr>
          <w:p w14:paraId="38970308" w14:textId="77777777" w:rsidR="000B6425" w:rsidRPr="00F32E48" w:rsidRDefault="000B6425" w:rsidP="000B6425">
            <w:pPr>
              <w:pStyle w:val="TableText"/>
              <w:jc w:val="right"/>
            </w:pPr>
            <w:r w:rsidRPr="00F32E48">
              <w:t>70</w:t>
            </w:r>
          </w:p>
        </w:tc>
        <w:tc>
          <w:tcPr>
            <w:tcW w:w="430" w:type="pct"/>
          </w:tcPr>
          <w:p w14:paraId="145C2865" w14:textId="77777777" w:rsidR="000B6425" w:rsidRPr="00F32E48" w:rsidRDefault="000B6425" w:rsidP="000B6425">
            <w:pPr>
              <w:pStyle w:val="TableText"/>
              <w:jc w:val="right"/>
            </w:pPr>
            <w:r w:rsidRPr="00F32E48">
              <w:t>499</w:t>
            </w:r>
          </w:p>
        </w:tc>
        <w:tc>
          <w:tcPr>
            <w:tcW w:w="552" w:type="pct"/>
          </w:tcPr>
          <w:p w14:paraId="2E86600B" w14:textId="77777777" w:rsidR="000B6425" w:rsidRPr="00F32E48" w:rsidRDefault="000B6425" w:rsidP="000B6425">
            <w:pPr>
              <w:pStyle w:val="TableText"/>
              <w:jc w:val="right"/>
            </w:pPr>
            <w:r w:rsidRPr="00F32E48">
              <w:t>22.5 (17.0, 29.2)</w:t>
            </w:r>
          </w:p>
        </w:tc>
        <w:tc>
          <w:tcPr>
            <w:tcW w:w="347" w:type="pct"/>
          </w:tcPr>
          <w:p w14:paraId="741F460F" w14:textId="77777777" w:rsidR="000B6425" w:rsidRPr="00F32E48" w:rsidRDefault="000B6425" w:rsidP="000B6425">
            <w:pPr>
              <w:pStyle w:val="TableText"/>
              <w:jc w:val="right"/>
            </w:pPr>
            <w:r w:rsidRPr="00F32E48">
              <w:t>89</w:t>
            </w:r>
          </w:p>
        </w:tc>
        <w:tc>
          <w:tcPr>
            <w:tcW w:w="469" w:type="pct"/>
          </w:tcPr>
          <w:p w14:paraId="6ECF92E6" w14:textId="77777777" w:rsidR="000B6425" w:rsidRPr="00F32E48" w:rsidRDefault="000B6425" w:rsidP="000B6425">
            <w:pPr>
              <w:pStyle w:val="TableText"/>
              <w:jc w:val="right"/>
            </w:pPr>
            <w:r w:rsidRPr="00F32E48">
              <w:t>474</w:t>
            </w:r>
          </w:p>
        </w:tc>
        <w:tc>
          <w:tcPr>
            <w:tcW w:w="534" w:type="pct"/>
          </w:tcPr>
          <w:p w14:paraId="2C437FA9" w14:textId="77777777" w:rsidR="000B6425" w:rsidRPr="00F32E48" w:rsidRDefault="000B6425" w:rsidP="000B6425">
            <w:pPr>
              <w:pStyle w:val="TableText"/>
              <w:jc w:val="right"/>
            </w:pPr>
            <w:r w:rsidRPr="00F32E48">
              <w:t>23.4 (18.8, 28.7)</w:t>
            </w:r>
          </w:p>
        </w:tc>
      </w:tr>
      <w:tr w:rsidR="00F47FF4" w:rsidRPr="00F32E48" w14:paraId="03E36A66" w14:textId="77777777" w:rsidTr="00F47FF4">
        <w:tc>
          <w:tcPr>
            <w:tcW w:w="946" w:type="pct"/>
            <w:vAlign w:val="center"/>
          </w:tcPr>
          <w:p w14:paraId="77AEF320" w14:textId="77777777" w:rsidR="000B6425" w:rsidRPr="00F32E48" w:rsidRDefault="000B6425" w:rsidP="00BE3F29">
            <w:pPr>
              <w:pStyle w:val="TableText"/>
            </w:pPr>
            <w:r w:rsidRPr="00F32E48">
              <w:t>Neck</w:t>
            </w:r>
          </w:p>
        </w:tc>
        <w:tc>
          <w:tcPr>
            <w:tcW w:w="353" w:type="pct"/>
          </w:tcPr>
          <w:p w14:paraId="0DB1F89B" w14:textId="77777777" w:rsidR="000B6425" w:rsidRPr="00F32E48" w:rsidRDefault="000B6425" w:rsidP="000B6425">
            <w:pPr>
              <w:pStyle w:val="TableText"/>
              <w:jc w:val="right"/>
            </w:pPr>
            <w:r w:rsidRPr="00F32E48">
              <w:t>40</w:t>
            </w:r>
          </w:p>
        </w:tc>
        <w:tc>
          <w:tcPr>
            <w:tcW w:w="430" w:type="pct"/>
          </w:tcPr>
          <w:p w14:paraId="7F9B0E06" w14:textId="77777777" w:rsidR="000B6425" w:rsidRPr="00F32E48" w:rsidRDefault="000B6425" w:rsidP="000B6425">
            <w:pPr>
              <w:pStyle w:val="TableText"/>
              <w:jc w:val="right"/>
            </w:pPr>
            <w:r w:rsidRPr="00F32E48">
              <w:t>191</w:t>
            </w:r>
          </w:p>
        </w:tc>
        <w:tc>
          <w:tcPr>
            <w:tcW w:w="569" w:type="pct"/>
          </w:tcPr>
          <w:p w14:paraId="7A75F376" w14:textId="77777777" w:rsidR="000B6425" w:rsidRPr="00F32E48" w:rsidRDefault="000B6425" w:rsidP="000B6425">
            <w:pPr>
              <w:pStyle w:val="TableText"/>
              <w:jc w:val="right"/>
            </w:pPr>
            <w:r w:rsidRPr="00F32E48">
              <w:t>6.0 (4.3, 8.3)</w:t>
            </w:r>
          </w:p>
        </w:tc>
        <w:tc>
          <w:tcPr>
            <w:tcW w:w="370" w:type="pct"/>
          </w:tcPr>
          <w:p w14:paraId="1A09FCAA" w14:textId="77777777" w:rsidR="000B6425" w:rsidRPr="00F32E48" w:rsidRDefault="000B6425" w:rsidP="000B6425">
            <w:pPr>
              <w:pStyle w:val="TableText"/>
              <w:jc w:val="right"/>
            </w:pPr>
            <w:r w:rsidRPr="00F32E48">
              <w:t>20</w:t>
            </w:r>
          </w:p>
        </w:tc>
        <w:tc>
          <w:tcPr>
            <w:tcW w:w="430" w:type="pct"/>
          </w:tcPr>
          <w:p w14:paraId="0C2ED6E9" w14:textId="77777777" w:rsidR="000B6425" w:rsidRPr="00F32E48" w:rsidRDefault="000B6425" w:rsidP="000B6425">
            <w:pPr>
              <w:pStyle w:val="TableText"/>
              <w:jc w:val="right"/>
            </w:pPr>
            <w:r w:rsidRPr="00F32E48">
              <w:t>143</w:t>
            </w:r>
          </w:p>
        </w:tc>
        <w:tc>
          <w:tcPr>
            <w:tcW w:w="552" w:type="pct"/>
          </w:tcPr>
          <w:p w14:paraId="7BF75141" w14:textId="77777777" w:rsidR="000B6425" w:rsidRPr="00F32E48" w:rsidRDefault="000B6425" w:rsidP="000B6425">
            <w:pPr>
              <w:pStyle w:val="TableText"/>
              <w:jc w:val="right"/>
            </w:pPr>
            <w:r w:rsidRPr="00F32E48">
              <w:t>6.5 (3.6, 11.3)</w:t>
            </w:r>
          </w:p>
        </w:tc>
        <w:tc>
          <w:tcPr>
            <w:tcW w:w="347" w:type="pct"/>
          </w:tcPr>
          <w:p w14:paraId="59F515AF" w14:textId="77777777" w:rsidR="000B6425" w:rsidRPr="00F32E48" w:rsidRDefault="000B6425" w:rsidP="000B6425">
            <w:pPr>
              <w:pStyle w:val="TableText"/>
              <w:jc w:val="right"/>
            </w:pPr>
            <w:r w:rsidRPr="00F32E48">
              <w:t>23</w:t>
            </w:r>
          </w:p>
        </w:tc>
        <w:tc>
          <w:tcPr>
            <w:tcW w:w="469" w:type="pct"/>
          </w:tcPr>
          <w:p w14:paraId="2A4DCA25" w14:textId="77777777" w:rsidR="000B6425" w:rsidRPr="00F32E48" w:rsidRDefault="000B6425" w:rsidP="000B6425">
            <w:pPr>
              <w:pStyle w:val="TableText"/>
              <w:jc w:val="right"/>
            </w:pPr>
            <w:r w:rsidRPr="00F32E48">
              <w:t>120</w:t>
            </w:r>
          </w:p>
        </w:tc>
        <w:tc>
          <w:tcPr>
            <w:tcW w:w="534" w:type="pct"/>
          </w:tcPr>
          <w:p w14:paraId="0550B2AE" w14:textId="77777777" w:rsidR="000B6425" w:rsidRPr="00F32E48" w:rsidRDefault="000B6425" w:rsidP="000B6425">
            <w:pPr>
              <w:pStyle w:val="TableText"/>
              <w:jc w:val="right"/>
            </w:pPr>
            <w:r w:rsidRPr="00F32E48">
              <w:t>5.9 (4.0, 8.6)</w:t>
            </w:r>
          </w:p>
        </w:tc>
      </w:tr>
      <w:tr w:rsidR="00F47FF4" w:rsidRPr="00F32E48" w14:paraId="3B587E2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46756C79" w14:textId="77777777" w:rsidR="000B6425" w:rsidRPr="00F32E48" w:rsidRDefault="000B6425" w:rsidP="00BE3F29">
            <w:pPr>
              <w:pStyle w:val="TableText"/>
            </w:pPr>
            <w:r w:rsidRPr="00F32E48">
              <w:t>Pelvis</w:t>
            </w:r>
          </w:p>
        </w:tc>
        <w:tc>
          <w:tcPr>
            <w:tcW w:w="353" w:type="pct"/>
          </w:tcPr>
          <w:p w14:paraId="21CF383F" w14:textId="77777777" w:rsidR="000B6425" w:rsidRPr="00F32E48" w:rsidRDefault="000B6425" w:rsidP="000B6425">
            <w:pPr>
              <w:pStyle w:val="TableText"/>
              <w:jc w:val="right"/>
            </w:pPr>
            <w:r w:rsidRPr="00F32E48">
              <w:t>11</w:t>
            </w:r>
          </w:p>
        </w:tc>
        <w:tc>
          <w:tcPr>
            <w:tcW w:w="430" w:type="pct"/>
          </w:tcPr>
          <w:p w14:paraId="25AD9E02" w14:textId="77777777" w:rsidR="000B6425" w:rsidRPr="00F32E48" w:rsidRDefault="000B6425" w:rsidP="000B6425">
            <w:pPr>
              <w:pStyle w:val="TableText"/>
              <w:jc w:val="right"/>
            </w:pPr>
            <w:r w:rsidRPr="00F32E48">
              <w:t>67</w:t>
            </w:r>
          </w:p>
        </w:tc>
        <w:tc>
          <w:tcPr>
            <w:tcW w:w="569" w:type="pct"/>
          </w:tcPr>
          <w:p w14:paraId="10937365" w14:textId="77777777" w:rsidR="000B6425" w:rsidRPr="00F32E48" w:rsidRDefault="000B6425" w:rsidP="000B6425">
            <w:pPr>
              <w:pStyle w:val="TableText"/>
              <w:jc w:val="right"/>
            </w:pPr>
            <w:r w:rsidRPr="00F32E48">
              <w:t>2.1 (1.1, 3.9)</w:t>
            </w:r>
          </w:p>
        </w:tc>
        <w:tc>
          <w:tcPr>
            <w:tcW w:w="370" w:type="pct"/>
          </w:tcPr>
          <w:p w14:paraId="03BE93CE" w14:textId="77777777" w:rsidR="000B6425" w:rsidRPr="00F32E48" w:rsidRDefault="000B6425" w:rsidP="000B6425">
            <w:pPr>
              <w:pStyle w:val="TableText"/>
              <w:jc w:val="right"/>
            </w:pPr>
            <w:r w:rsidRPr="00F32E48">
              <w:t>#</w:t>
            </w:r>
          </w:p>
        </w:tc>
        <w:tc>
          <w:tcPr>
            <w:tcW w:w="430" w:type="pct"/>
          </w:tcPr>
          <w:p w14:paraId="4138FC75" w14:textId="77777777" w:rsidR="000B6425" w:rsidRPr="00F32E48" w:rsidRDefault="000B6425" w:rsidP="000B6425">
            <w:pPr>
              <w:pStyle w:val="TableText"/>
              <w:jc w:val="right"/>
            </w:pPr>
            <w:r w:rsidRPr="00F32E48">
              <w:t>--</w:t>
            </w:r>
          </w:p>
        </w:tc>
        <w:tc>
          <w:tcPr>
            <w:tcW w:w="552" w:type="pct"/>
          </w:tcPr>
          <w:p w14:paraId="4239FE4E" w14:textId="77777777" w:rsidR="000B6425" w:rsidRPr="00F32E48" w:rsidRDefault="000B6425" w:rsidP="000B6425">
            <w:pPr>
              <w:pStyle w:val="TableText"/>
              <w:jc w:val="right"/>
            </w:pPr>
            <w:r w:rsidRPr="00F32E48">
              <w:t>--</w:t>
            </w:r>
          </w:p>
        </w:tc>
        <w:tc>
          <w:tcPr>
            <w:tcW w:w="347" w:type="pct"/>
          </w:tcPr>
          <w:p w14:paraId="45DDBC18" w14:textId="77777777" w:rsidR="000B6425" w:rsidRPr="00F32E48" w:rsidRDefault="000B6425" w:rsidP="000B6425">
            <w:pPr>
              <w:pStyle w:val="TableText"/>
              <w:jc w:val="right"/>
            </w:pPr>
            <w:r w:rsidRPr="00F32E48">
              <w:t>6</w:t>
            </w:r>
          </w:p>
        </w:tc>
        <w:tc>
          <w:tcPr>
            <w:tcW w:w="469" w:type="pct"/>
          </w:tcPr>
          <w:p w14:paraId="6685C2AD" w14:textId="77777777" w:rsidR="000B6425" w:rsidRPr="00F32E48" w:rsidRDefault="000B6425" w:rsidP="000B6425">
            <w:pPr>
              <w:pStyle w:val="TableText"/>
              <w:jc w:val="right"/>
            </w:pPr>
            <w:r w:rsidRPr="00F32E48">
              <w:t>47</w:t>
            </w:r>
          </w:p>
        </w:tc>
        <w:tc>
          <w:tcPr>
            <w:tcW w:w="534" w:type="pct"/>
          </w:tcPr>
          <w:p w14:paraId="348A5E82" w14:textId="77777777" w:rsidR="000B6425" w:rsidRPr="00F32E48" w:rsidRDefault="000B6425" w:rsidP="000B6425">
            <w:pPr>
              <w:pStyle w:val="TableText"/>
              <w:jc w:val="right"/>
            </w:pPr>
            <w:r w:rsidRPr="00F32E48">
              <w:t>2.3 (1.0, 5.3)</w:t>
            </w:r>
          </w:p>
        </w:tc>
      </w:tr>
      <w:tr w:rsidR="00F47FF4" w:rsidRPr="00F32E48" w14:paraId="540415D1" w14:textId="77777777" w:rsidTr="00F47FF4">
        <w:tc>
          <w:tcPr>
            <w:tcW w:w="946" w:type="pct"/>
            <w:vAlign w:val="center"/>
          </w:tcPr>
          <w:p w14:paraId="4CEBE78B" w14:textId="77777777" w:rsidR="000B6425" w:rsidRPr="00F32E48" w:rsidRDefault="000B6425" w:rsidP="00BE3F29">
            <w:pPr>
              <w:pStyle w:val="TableText"/>
            </w:pPr>
            <w:r w:rsidRPr="00F32E48">
              <w:t>Shoulder</w:t>
            </w:r>
          </w:p>
        </w:tc>
        <w:tc>
          <w:tcPr>
            <w:tcW w:w="353" w:type="pct"/>
          </w:tcPr>
          <w:p w14:paraId="111EAFBE" w14:textId="77777777" w:rsidR="000B6425" w:rsidRPr="00F32E48" w:rsidRDefault="000B6425" w:rsidP="000B6425">
            <w:pPr>
              <w:pStyle w:val="TableText"/>
              <w:jc w:val="right"/>
            </w:pPr>
            <w:r w:rsidRPr="00F32E48">
              <w:t>92</w:t>
            </w:r>
          </w:p>
        </w:tc>
        <w:tc>
          <w:tcPr>
            <w:tcW w:w="430" w:type="pct"/>
          </w:tcPr>
          <w:p w14:paraId="6148C33E" w14:textId="77777777" w:rsidR="000B6425" w:rsidRPr="00F32E48" w:rsidRDefault="000B6425" w:rsidP="000B6425">
            <w:pPr>
              <w:pStyle w:val="TableText"/>
              <w:jc w:val="right"/>
            </w:pPr>
            <w:r w:rsidRPr="00F32E48">
              <w:t>508</w:t>
            </w:r>
          </w:p>
        </w:tc>
        <w:tc>
          <w:tcPr>
            <w:tcW w:w="569" w:type="pct"/>
          </w:tcPr>
          <w:p w14:paraId="3F771CB5" w14:textId="77777777" w:rsidR="000B6425" w:rsidRPr="00F32E48" w:rsidRDefault="000B6425" w:rsidP="000B6425">
            <w:pPr>
              <w:pStyle w:val="TableText"/>
              <w:jc w:val="right"/>
            </w:pPr>
            <w:r w:rsidRPr="00F32E48">
              <w:t>15.9 (12.4, 20.1)</w:t>
            </w:r>
          </w:p>
        </w:tc>
        <w:tc>
          <w:tcPr>
            <w:tcW w:w="370" w:type="pct"/>
          </w:tcPr>
          <w:p w14:paraId="579516E8" w14:textId="77777777" w:rsidR="000B6425" w:rsidRPr="00F32E48" w:rsidRDefault="000B6425" w:rsidP="000B6425">
            <w:pPr>
              <w:pStyle w:val="TableText"/>
              <w:jc w:val="right"/>
            </w:pPr>
            <w:r w:rsidRPr="00F32E48">
              <w:t>59</w:t>
            </w:r>
          </w:p>
        </w:tc>
        <w:tc>
          <w:tcPr>
            <w:tcW w:w="430" w:type="pct"/>
          </w:tcPr>
          <w:p w14:paraId="0D9CA33E" w14:textId="77777777" w:rsidR="000B6425" w:rsidRPr="00F32E48" w:rsidRDefault="000B6425" w:rsidP="000B6425">
            <w:pPr>
              <w:pStyle w:val="TableText"/>
              <w:jc w:val="right"/>
            </w:pPr>
            <w:r w:rsidRPr="00F32E48">
              <w:t>318</w:t>
            </w:r>
          </w:p>
        </w:tc>
        <w:tc>
          <w:tcPr>
            <w:tcW w:w="552" w:type="pct"/>
          </w:tcPr>
          <w:p w14:paraId="4D2F36A6" w14:textId="77777777" w:rsidR="000B6425" w:rsidRPr="00F32E48" w:rsidRDefault="000B6425" w:rsidP="000B6425">
            <w:pPr>
              <w:pStyle w:val="TableText"/>
              <w:jc w:val="right"/>
            </w:pPr>
            <w:r w:rsidRPr="00F32E48">
              <w:t>14.4 (10.6, 19.2)</w:t>
            </w:r>
          </w:p>
        </w:tc>
        <w:tc>
          <w:tcPr>
            <w:tcW w:w="347" w:type="pct"/>
          </w:tcPr>
          <w:p w14:paraId="27504FD4" w14:textId="77777777" w:rsidR="000B6425" w:rsidRPr="00F32E48" w:rsidRDefault="000B6425" w:rsidP="000B6425">
            <w:pPr>
              <w:pStyle w:val="TableText"/>
              <w:jc w:val="right"/>
            </w:pPr>
            <w:r w:rsidRPr="00F32E48">
              <w:t>76</w:t>
            </w:r>
          </w:p>
        </w:tc>
        <w:tc>
          <w:tcPr>
            <w:tcW w:w="469" w:type="pct"/>
          </w:tcPr>
          <w:p w14:paraId="4F134378" w14:textId="77777777" w:rsidR="000B6425" w:rsidRPr="00F32E48" w:rsidRDefault="000B6425" w:rsidP="000B6425">
            <w:pPr>
              <w:pStyle w:val="TableText"/>
              <w:jc w:val="right"/>
            </w:pPr>
            <w:r w:rsidRPr="00F32E48">
              <w:t>370</w:t>
            </w:r>
          </w:p>
        </w:tc>
        <w:tc>
          <w:tcPr>
            <w:tcW w:w="534" w:type="pct"/>
          </w:tcPr>
          <w:p w14:paraId="31102910" w14:textId="77777777" w:rsidR="000B6425" w:rsidRPr="00F32E48" w:rsidRDefault="000B6425" w:rsidP="000B6425">
            <w:pPr>
              <w:pStyle w:val="TableText"/>
              <w:jc w:val="right"/>
            </w:pPr>
            <w:r w:rsidRPr="00F32E48">
              <w:t>18.3 (14.5, 22.7)</w:t>
            </w:r>
          </w:p>
        </w:tc>
      </w:tr>
      <w:tr w:rsidR="00F47FF4" w:rsidRPr="00F32E48" w14:paraId="1D8256DC"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3BC5C5F2" w14:textId="77777777" w:rsidR="000B6425" w:rsidRPr="00F32E48" w:rsidRDefault="000B6425" w:rsidP="00BE3F29">
            <w:pPr>
              <w:pStyle w:val="TableText"/>
            </w:pPr>
            <w:r w:rsidRPr="00F32E48">
              <w:t>Spine</w:t>
            </w:r>
          </w:p>
        </w:tc>
        <w:tc>
          <w:tcPr>
            <w:tcW w:w="353" w:type="pct"/>
          </w:tcPr>
          <w:p w14:paraId="2D47B8A5" w14:textId="77777777" w:rsidR="000B6425" w:rsidRPr="00F32E48" w:rsidRDefault="000B6425" w:rsidP="000B6425">
            <w:pPr>
              <w:pStyle w:val="TableText"/>
              <w:jc w:val="right"/>
            </w:pPr>
            <w:r w:rsidRPr="00F32E48">
              <w:t>84</w:t>
            </w:r>
          </w:p>
        </w:tc>
        <w:tc>
          <w:tcPr>
            <w:tcW w:w="430" w:type="pct"/>
          </w:tcPr>
          <w:p w14:paraId="338362B7" w14:textId="77777777" w:rsidR="000B6425" w:rsidRPr="00F32E48" w:rsidRDefault="000B6425" w:rsidP="000B6425">
            <w:pPr>
              <w:pStyle w:val="TableText"/>
              <w:jc w:val="right"/>
            </w:pPr>
            <w:r w:rsidRPr="00F32E48">
              <w:t>484</w:t>
            </w:r>
          </w:p>
        </w:tc>
        <w:tc>
          <w:tcPr>
            <w:tcW w:w="569" w:type="pct"/>
          </w:tcPr>
          <w:p w14:paraId="526ED8FA" w14:textId="77777777" w:rsidR="000B6425" w:rsidRPr="00F32E48" w:rsidRDefault="000B6425" w:rsidP="000B6425">
            <w:pPr>
              <w:pStyle w:val="TableText"/>
              <w:jc w:val="right"/>
            </w:pPr>
            <w:r w:rsidRPr="00F32E48">
              <w:t>15.1 (11.9, 19.0)</w:t>
            </w:r>
          </w:p>
        </w:tc>
        <w:tc>
          <w:tcPr>
            <w:tcW w:w="370" w:type="pct"/>
          </w:tcPr>
          <w:p w14:paraId="0186C824" w14:textId="77777777" w:rsidR="000B6425" w:rsidRPr="00F32E48" w:rsidRDefault="000B6425" w:rsidP="000B6425">
            <w:pPr>
              <w:pStyle w:val="TableText"/>
              <w:jc w:val="right"/>
            </w:pPr>
            <w:r w:rsidRPr="00F32E48">
              <w:t>35</w:t>
            </w:r>
          </w:p>
        </w:tc>
        <w:tc>
          <w:tcPr>
            <w:tcW w:w="430" w:type="pct"/>
          </w:tcPr>
          <w:p w14:paraId="2AB8ADF9" w14:textId="77777777" w:rsidR="000B6425" w:rsidRPr="00F32E48" w:rsidRDefault="000B6425" w:rsidP="000B6425">
            <w:pPr>
              <w:pStyle w:val="TableText"/>
              <w:jc w:val="right"/>
            </w:pPr>
            <w:r w:rsidRPr="00F32E48">
              <w:t>200</w:t>
            </w:r>
          </w:p>
        </w:tc>
        <w:tc>
          <w:tcPr>
            <w:tcW w:w="552" w:type="pct"/>
          </w:tcPr>
          <w:p w14:paraId="09F6F956" w14:textId="77777777" w:rsidR="000B6425" w:rsidRPr="00F32E48" w:rsidRDefault="000B6425" w:rsidP="000B6425">
            <w:pPr>
              <w:pStyle w:val="TableText"/>
              <w:jc w:val="right"/>
            </w:pPr>
            <w:r w:rsidRPr="00F32E48">
              <w:t>9.0 (6.0, 13.3)</w:t>
            </w:r>
          </w:p>
        </w:tc>
        <w:tc>
          <w:tcPr>
            <w:tcW w:w="347" w:type="pct"/>
          </w:tcPr>
          <w:p w14:paraId="62C808FB" w14:textId="77777777" w:rsidR="000B6425" w:rsidRPr="00F32E48" w:rsidRDefault="000B6425" w:rsidP="000B6425">
            <w:pPr>
              <w:pStyle w:val="TableText"/>
              <w:jc w:val="right"/>
            </w:pPr>
            <w:r w:rsidRPr="00F32E48">
              <w:t>45</w:t>
            </w:r>
          </w:p>
        </w:tc>
        <w:tc>
          <w:tcPr>
            <w:tcW w:w="469" w:type="pct"/>
          </w:tcPr>
          <w:p w14:paraId="2F0D783D" w14:textId="77777777" w:rsidR="000B6425" w:rsidRPr="00F32E48" w:rsidRDefault="000B6425" w:rsidP="000B6425">
            <w:pPr>
              <w:pStyle w:val="TableText"/>
              <w:jc w:val="right"/>
            </w:pPr>
            <w:r w:rsidRPr="00F32E48">
              <w:t>240</w:t>
            </w:r>
          </w:p>
        </w:tc>
        <w:tc>
          <w:tcPr>
            <w:tcW w:w="534" w:type="pct"/>
          </w:tcPr>
          <w:p w14:paraId="32CA7F4C" w14:textId="77777777" w:rsidR="000B6425" w:rsidRPr="00F32E48" w:rsidRDefault="000B6425" w:rsidP="000B6425">
            <w:pPr>
              <w:pStyle w:val="TableText"/>
              <w:jc w:val="right"/>
            </w:pPr>
            <w:r w:rsidRPr="00F32E48">
              <w:t>11.9 (8.5, 16.3)</w:t>
            </w:r>
          </w:p>
        </w:tc>
      </w:tr>
      <w:tr w:rsidR="00F47FF4" w:rsidRPr="00F32E48" w14:paraId="5F4DAAC9" w14:textId="77777777" w:rsidTr="00F47FF4">
        <w:tc>
          <w:tcPr>
            <w:tcW w:w="946" w:type="pct"/>
            <w:tcBorders>
              <w:bottom w:val="single" w:sz="4" w:space="0" w:color="000000"/>
            </w:tcBorders>
            <w:vAlign w:val="center"/>
          </w:tcPr>
          <w:p w14:paraId="2C4AFE01" w14:textId="77777777" w:rsidR="000B6425" w:rsidRPr="00F32E48" w:rsidRDefault="000B6425" w:rsidP="00BE3F29">
            <w:pPr>
              <w:pStyle w:val="TableText"/>
            </w:pPr>
            <w:r w:rsidRPr="00F32E48">
              <w:t>Other</w:t>
            </w:r>
          </w:p>
        </w:tc>
        <w:tc>
          <w:tcPr>
            <w:tcW w:w="353" w:type="pct"/>
            <w:tcBorders>
              <w:bottom w:val="single" w:sz="4" w:space="0" w:color="000000"/>
            </w:tcBorders>
          </w:tcPr>
          <w:p w14:paraId="53FF3C29" w14:textId="77777777" w:rsidR="000B6425" w:rsidRPr="00F32E48" w:rsidRDefault="000B6425" w:rsidP="000B6425">
            <w:pPr>
              <w:pStyle w:val="TableText"/>
              <w:jc w:val="right"/>
            </w:pPr>
            <w:r w:rsidRPr="00F32E48">
              <w:t>47</w:t>
            </w:r>
          </w:p>
        </w:tc>
        <w:tc>
          <w:tcPr>
            <w:tcW w:w="430" w:type="pct"/>
            <w:tcBorders>
              <w:bottom w:val="single" w:sz="4" w:space="0" w:color="000000"/>
            </w:tcBorders>
          </w:tcPr>
          <w:p w14:paraId="01B3DBE5" w14:textId="77777777" w:rsidR="000B6425" w:rsidRPr="00F32E48" w:rsidRDefault="000B6425" w:rsidP="000B6425">
            <w:pPr>
              <w:pStyle w:val="TableText"/>
              <w:jc w:val="right"/>
            </w:pPr>
            <w:r w:rsidRPr="00F32E48">
              <w:t>328</w:t>
            </w:r>
          </w:p>
        </w:tc>
        <w:tc>
          <w:tcPr>
            <w:tcW w:w="569" w:type="pct"/>
            <w:tcBorders>
              <w:bottom w:val="single" w:sz="4" w:space="0" w:color="000000"/>
            </w:tcBorders>
          </w:tcPr>
          <w:p w14:paraId="6C07A25A" w14:textId="77777777" w:rsidR="000B6425" w:rsidRPr="00F32E48" w:rsidRDefault="000B6425" w:rsidP="000B6425">
            <w:pPr>
              <w:pStyle w:val="TableText"/>
              <w:jc w:val="right"/>
            </w:pPr>
            <w:r w:rsidRPr="00F32E48">
              <w:t>10.3 (7.2, 14.4)</w:t>
            </w:r>
          </w:p>
        </w:tc>
        <w:tc>
          <w:tcPr>
            <w:tcW w:w="370" w:type="pct"/>
            <w:tcBorders>
              <w:bottom w:val="single" w:sz="4" w:space="0" w:color="000000"/>
            </w:tcBorders>
          </w:tcPr>
          <w:p w14:paraId="7BEC3F72" w14:textId="77777777" w:rsidR="000B6425" w:rsidRPr="00F32E48" w:rsidRDefault="000B6425" w:rsidP="000B6425">
            <w:pPr>
              <w:pStyle w:val="TableText"/>
              <w:jc w:val="right"/>
            </w:pPr>
            <w:r w:rsidRPr="00F32E48">
              <w:t>36</w:t>
            </w:r>
          </w:p>
        </w:tc>
        <w:tc>
          <w:tcPr>
            <w:tcW w:w="430" w:type="pct"/>
            <w:tcBorders>
              <w:bottom w:val="single" w:sz="4" w:space="0" w:color="000000"/>
            </w:tcBorders>
          </w:tcPr>
          <w:p w14:paraId="314AE6C9" w14:textId="77777777" w:rsidR="000B6425" w:rsidRPr="00F32E48" w:rsidRDefault="000B6425" w:rsidP="000B6425">
            <w:pPr>
              <w:pStyle w:val="TableText"/>
              <w:jc w:val="right"/>
            </w:pPr>
            <w:r w:rsidRPr="00F32E48">
              <w:t>261</w:t>
            </w:r>
          </w:p>
        </w:tc>
        <w:tc>
          <w:tcPr>
            <w:tcW w:w="552" w:type="pct"/>
            <w:tcBorders>
              <w:bottom w:val="single" w:sz="4" w:space="0" w:color="000000"/>
            </w:tcBorders>
          </w:tcPr>
          <w:p w14:paraId="218475ED" w14:textId="77777777" w:rsidR="000B6425" w:rsidRPr="00F32E48" w:rsidRDefault="000B6425" w:rsidP="000B6425">
            <w:pPr>
              <w:pStyle w:val="TableText"/>
              <w:jc w:val="right"/>
            </w:pPr>
            <w:r w:rsidRPr="00F32E48">
              <w:t>11.8 (7.9, 17.1)</w:t>
            </w:r>
          </w:p>
        </w:tc>
        <w:tc>
          <w:tcPr>
            <w:tcW w:w="347" w:type="pct"/>
            <w:tcBorders>
              <w:bottom w:val="single" w:sz="4" w:space="0" w:color="000000"/>
            </w:tcBorders>
          </w:tcPr>
          <w:p w14:paraId="71ACD4D2" w14:textId="77777777" w:rsidR="000B6425" w:rsidRPr="00F32E48" w:rsidRDefault="000B6425" w:rsidP="000B6425">
            <w:pPr>
              <w:pStyle w:val="TableText"/>
              <w:jc w:val="right"/>
            </w:pPr>
            <w:r w:rsidRPr="00F32E48">
              <w:t>47</w:t>
            </w:r>
          </w:p>
        </w:tc>
        <w:tc>
          <w:tcPr>
            <w:tcW w:w="469" w:type="pct"/>
            <w:tcBorders>
              <w:bottom w:val="single" w:sz="4" w:space="0" w:color="000000"/>
            </w:tcBorders>
          </w:tcPr>
          <w:p w14:paraId="0E6D6052" w14:textId="77777777" w:rsidR="000B6425" w:rsidRPr="00F32E48" w:rsidRDefault="000B6425" w:rsidP="000B6425">
            <w:pPr>
              <w:pStyle w:val="TableText"/>
              <w:jc w:val="right"/>
            </w:pPr>
            <w:r w:rsidRPr="00F32E48">
              <w:t>251</w:t>
            </w:r>
          </w:p>
        </w:tc>
        <w:tc>
          <w:tcPr>
            <w:tcW w:w="534" w:type="pct"/>
            <w:tcBorders>
              <w:bottom w:val="single" w:sz="4" w:space="0" w:color="000000"/>
            </w:tcBorders>
          </w:tcPr>
          <w:p w14:paraId="1514F026" w14:textId="77777777" w:rsidR="000B6425" w:rsidRPr="00F32E48" w:rsidRDefault="000B6425" w:rsidP="000B6425">
            <w:pPr>
              <w:pStyle w:val="TableText"/>
              <w:jc w:val="right"/>
            </w:pPr>
            <w:r w:rsidRPr="00F32E48">
              <w:t>12.4 (9.0, 17.0)</w:t>
            </w:r>
          </w:p>
        </w:tc>
      </w:tr>
      <w:tr w:rsidR="00F47FF4" w:rsidRPr="00F32E48" w14:paraId="4D9EA81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419DB7B6" w14:textId="77777777" w:rsidR="000B6425" w:rsidRPr="00F32E48" w:rsidRDefault="000B6425" w:rsidP="00BE3F29">
            <w:pPr>
              <w:pStyle w:val="TableText"/>
            </w:pPr>
            <w:r w:rsidRPr="00F32E48">
              <w:t>Fracture/broken bone</w:t>
            </w:r>
          </w:p>
        </w:tc>
        <w:tc>
          <w:tcPr>
            <w:tcW w:w="353" w:type="pct"/>
            <w:tcBorders>
              <w:top w:val="single" w:sz="4" w:space="0" w:color="000000"/>
              <w:bottom w:val="nil"/>
            </w:tcBorders>
          </w:tcPr>
          <w:p w14:paraId="5A9DA106" w14:textId="77777777" w:rsidR="000B6425" w:rsidRPr="00F32E48" w:rsidRDefault="000B6425" w:rsidP="000B6425">
            <w:pPr>
              <w:pStyle w:val="TableText"/>
              <w:jc w:val="right"/>
            </w:pPr>
          </w:p>
        </w:tc>
        <w:tc>
          <w:tcPr>
            <w:tcW w:w="430" w:type="pct"/>
            <w:tcBorders>
              <w:top w:val="single" w:sz="4" w:space="0" w:color="000000"/>
              <w:bottom w:val="nil"/>
            </w:tcBorders>
          </w:tcPr>
          <w:p w14:paraId="6C375033" w14:textId="77777777" w:rsidR="000B6425" w:rsidRPr="00F32E48" w:rsidRDefault="000B6425" w:rsidP="000B6425">
            <w:pPr>
              <w:pStyle w:val="TableText"/>
              <w:jc w:val="right"/>
            </w:pPr>
          </w:p>
        </w:tc>
        <w:tc>
          <w:tcPr>
            <w:tcW w:w="569" w:type="pct"/>
            <w:tcBorders>
              <w:top w:val="single" w:sz="4" w:space="0" w:color="000000"/>
              <w:bottom w:val="nil"/>
            </w:tcBorders>
          </w:tcPr>
          <w:p w14:paraId="210C9962" w14:textId="77777777" w:rsidR="000B6425" w:rsidRPr="00F32E48" w:rsidRDefault="000B6425" w:rsidP="000B6425">
            <w:pPr>
              <w:pStyle w:val="TableText"/>
              <w:jc w:val="right"/>
            </w:pPr>
          </w:p>
        </w:tc>
        <w:tc>
          <w:tcPr>
            <w:tcW w:w="370" w:type="pct"/>
            <w:tcBorders>
              <w:top w:val="single" w:sz="4" w:space="0" w:color="000000"/>
              <w:bottom w:val="nil"/>
            </w:tcBorders>
          </w:tcPr>
          <w:p w14:paraId="7B650AF5" w14:textId="77777777" w:rsidR="000B6425" w:rsidRPr="00F32E48" w:rsidRDefault="000B6425" w:rsidP="000B6425">
            <w:pPr>
              <w:pStyle w:val="TableText"/>
              <w:jc w:val="right"/>
            </w:pPr>
          </w:p>
        </w:tc>
        <w:tc>
          <w:tcPr>
            <w:tcW w:w="430" w:type="pct"/>
            <w:tcBorders>
              <w:top w:val="single" w:sz="4" w:space="0" w:color="000000"/>
              <w:bottom w:val="nil"/>
            </w:tcBorders>
          </w:tcPr>
          <w:p w14:paraId="6E624858" w14:textId="77777777" w:rsidR="000B6425" w:rsidRPr="00F32E48" w:rsidRDefault="000B6425" w:rsidP="000B6425">
            <w:pPr>
              <w:pStyle w:val="TableText"/>
              <w:jc w:val="right"/>
            </w:pPr>
          </w:p>
        </w:tc>
        <w:tc>
          <w:tcPr>
            <w:tcW w:w="552" w:type="pct"/>
            <w:tcBorders>
              <w:top w:val="single" w:sz="4" w:space="0" w:color="000000"/>
              <w:bottom w:val="nil"/>
            </w:tcBorders>
          </w:tcPr>
          <w:p w14:paraId="4B7E552C" w14:textId="77777777" w:rsidR="000B6425" w:rsidRPr="00F32E48" w:rsidRDefault="000B6425" w:rsidP="000B6425">
            <w:pPr>
              <w:pStyle w:val="TableText"/>
              <w:jc w:val="right"/>
            </w:pPr>
          </w:p>
        </w:tc>
        <w:tc>
          <w:tcPr>
            <w:tcW w:w="347" w:type="pct"/>
            <w:tcBorders>
              <w:top w:val="single" w:sz="4" w:space="0" w:color="000000"/>
              <w:bottom w:val="nil"/>
            </w:tcBorders>
          </w:tcPr>
          <w:p w14:paraId="489666E7" w14:textId="77777777" w:rsidR="000B6425" w:rsidRPr="00F32E48" w:rsidRDefault="000B6425" w:rsidP="000B6425">
            <w:pPr>
              <w:pStyle w:val="TableText"/>
              <w:jc w:val="right"/>
            </w:pPr>
          </w:p>
        </w:tc>
        <w:tc>
          <w:tcPr>
            <w:tcW w:w="469" w:type="pct"/>
            <w:tcBorders>
              <w:top w:val="single" w:sz="4" w:space="0" w:color="000000"/>
              <w:bottom w:val="nil"/>
            </w:tcBorders>
          </w:tcPr>
          <w:p w14:paraId="4CF697AA" w14:textId="77777777" w:rsidR="000B6425" w:rsidRPr="00F32E48" w:rsidRDefault="000B6425" w:rsidP="000B6425">
            <w:pPr>
              <w:pStyle w:val="TableText"/>
              <w:jc w:val="right"/>
            </w:pPr>
          </w:p>
        </w:tc>
        <w:tc>
          <w:tcPr>
            <w:tcW w:w="534" w:type="pct"/>
            <w:tcBorders>
              <w:top w:val="single" w:sz="4" w:space="0" w:color="000000"/>
              <w:bottom w:val="nil"/>
            </w:tcBorders>
          </w:tcPr>
          <w:p w14:paraId="2B25363E" w14:textId="77777777" w:rsidR="000B6425" w:rsidRPr="00F32E48" w:rsidRDefault="000B6425" w:rsidP="000B6425">
            <w:pPr>
              <w:pStyle w:val="TableText"/>
              <w:jc w:val="right"/>
            </w:pPr>
          </w:p>
        </w:tc>
      </w:tr>
      <w:tr w:rsidR="00F47FF4" w:rsidRPr="00F32E48" w14:paraId="3AFA0657" w14:textId="77777777" w:rsidTr="00F47FF4">
        <w:tc>
          <w:tcPr>
            <w:tcW w:w="946" w:type="pct"/>
            <w:tcBorders>
              <w:top w:val="nil"/>
            </w:tcBorders>
            <w:vAlign w:val="center"/>
          </w:tcPr>
          <w:p w14:paraId="5AA248D9" w14:textId="77777777" w:rsidR="000B6425" w:rsidRPr="00F32E48" w:rsidRDefault="000B6425" w:rsidP="00BE3F29">
            <w:pPr>
              <w:pStyle w:val="TableText"/>
            </w:pPr>
            <w:r w:rsidRPr="00F32E48">
              <w:t>Sustained during deployment</w:t>
            </w:r>
          </w:p>
        </w:tc>
        <w:tc>
          <w:tcPr>
            <w:tcW w:w="353" w:type="pct"/>
            <w:tcBorders>
              <w:top w:val="nil"/>
            </w:tcBorders>
          </w:tcPr>
          <w:p w14:paraId="1ED1A146" w14:textId="77777777" w:rsidR="000B6425" w:rsidRPr="00F32E48" w:rsidRDefault="000B6425" w:rsidP="000B6425">
            <w:pPr>
              <w:pStyle w:val="TableText"/>
              <w:jc w:val="right"/>
            </w:pPr>
            <w:r w:rsidRPr="00F32E48">
              <w:t>85</w:t>
            </w:r>
          </w:p>
        </w:tc>
        <w:tc>
          <w:tcPr>
            <w:tcW w:w="430" w:type="pct"/>
            <w:tcBorders>
              <w:top w:val="nil"/>
            </w:tcBorders>
          </w:tcPr>
          <w:p w14:paraId="6B24B83E" w14:textId="77777777" w:rsidR="000B6425" w:rsidRPr="00F32E48" w:rsidRDefault="000B6425" w:rsidP="000B6425">
            <w:pPr>
              <w:pStyle w:val="TableText"/>
              <w:jc w:val="right"/>
            </w:pPr>
            <w:r w:rsidRPr="00F32E48">
              <w:t>428</w:t>
            </w:r>
          </w:p>
        </w:tc>
        <w:tc>
          <w:tcPr>
            <w:tcW w:w="569" w:type="pct"/>
            <w:tcBorders>
              <w:top w:val="nil"/>
            </w:tcBorders>
          </w:tcPr>
          <w:p w14:paraId="7ABD1D1A" w14:textId="77777777" w:rsidR="000B6425" w:rsidRPr="00F32E48" w:rsidRDefault="000B6425" w:rsidP="000B6425">
            <w:pPr>
              <w:pStyle w:val="TableText"/>
              <w:jc w:val="right"/>
            </w:pPr>
            <w:r w:rsidRPr="00F32E48">
              <w:t>13.4 (10.5, 16.9)</w:t>
            </w:r>
          </w:p>
        </w:tc>
        <w:tc>
          <w:tcPr>
            <w:tcW w:w="370" w:type="pct"/>
            <w:tcBorders>
              <w:top w:val="nil"/>
            </w:tcBorders>
          </w:tcPr>
          <w:p w14:paraId="441274F1" w14:textId="77777777" w:rsidR="000B6425" w:rsidRPr="00F32E48" w:rsidRDefault="000B6425" w:rsidP="000B6425">
            <w:pPr>
              <w:pStyle w:val="TableText"/>
              <w:jc w:val="right"/>
            </w:pPr>
            <w:r w:rsidRPr="00F32E48">
              <w:t>44</w:t>
            </w:r>
          </w:p>
        </w:tc>
        <w:tc>
          <w:tcPr>
            <w:tcW w:w="430" w:type="pct"/>
            <w:tcBorders>
              <w:top w:val="nil"/>
            </w:tcBorders>
          </w:tcPr>
          <w:p w14:paraId="131D1D31" w14:textId="77777777" w:rsidR="000B6425" w:rsidRPr="00F32E48" w:rsidRDefault="000B6425" w:rsidP="000B6425">
            <w:pPr>
              <w:pStyle w:val="TableText"/>
              <w:jc w:val="right"/>
            </w:pPr>
            <w:r w:rsidRPr="00F32E48">
              <w:t>268</w:t>
            </w:r>
          </w:p>
        </w:tc>
        <w:tc>
          <w:tcPr>
            <w:tcW w:w="552" w:type="pct"/>
            <w:tcBorders>
              <w:top w:val="nil"/>
            </w:tcBorders>
          </w:tcPr>
          <w:p w14:paraId="5EF599E5" w14:textId="77777777" w:rsidR="000B6425" w:rsidRPr="00F32E48" w:rsidRDefault="000B6425" w:rsidP="000B6425">
            <w:pPr>
              <w:pStyle w:val="TableText"/>
              <w:jc w:val="right"/>
            </w:pPr>
            <w:r w:rsidRPr="00F32E48">
              <w:t>12.1 (8.4, 17.1)</w:t>
            </w:r>
          </w:p>
        </w:tc>
        <w:tc>
          <w:tcPr>
            <w:tcW w:w="347" w:type="pct"/>
            <w:tcBorders>
              <w:top w:val="nil"/>
            </w:tcBorders>
          </w:tcPr>
          <w:p w14:paraId="0F1DCFC5" w14:textId="77777777" w:rsidR="000B6425" w:rsidRPr="00F32E48" w:rsidRDefault="000B6425" w:rsidP="000B6425">
            <w:pPr>
              <w:pStyle w:val="TableText"/>
              <w:jc w:val="right"/>
            </w:pPr>
            <w:r w:rsidRPr="00F32E48">
              <w:t>44</w:t>
            </w:r>
          </w:p>
        </w:tc>
        <w:tc>
          <w:tcPr>
            <w:tcW w:w="469" w:type="pct"/>
            <w:tcBorders>
              <w:top w:val="nil"/>
            </w:tcBorders>
          </w:tcPr>
          <w:p w14:paraId="05B8696C" w14:textId="77777777" w:rsidR="000B6425" w:rsidRPr="00F32E48" w:rsidRDefault="000B6425" w:rsidP="000B6425">
            <w:pPr>
              <w:pStyle w:val="TableText"/>
              <w:jc w:val="right"/>
            </w:pPr>
            <w:r w:rsidRPr="00F32E48">
              <w:t>240</w:t>
            </w:r>
          </w:p>
        </w:tc>
        <w:tc>
          <w:tcPr>
            <w:tcW w:w="534" w:type="pct"/>
            <w:tcBorders>
              <w:top w:val="nil"/>
            </w:tcBorders>
          </w:tcPr>
          <w:p w14:paraId="0EB11833" w14:textId="77777777" w:rsidR="000B6425" w:rsidRPr="00F32E48" w:rsidRDefault="000B6425" w:rsidP="000B6425">
            <w:pPr>
              <w:pStyle w:val="TableText"/>
              <w:jc w:val="right"/>
            </w:pPr>
            <w:r w:rsidRPr="00F32E48">
              <w:t>11.8 (8.9, 15.6)</w:t>
            </w:r>
          </w:p>
        </w:tc>
      </w:tr>
      <w:tr w:rsidR="00F47FF4" w:rsidRPr="00F32E48" w14:paraId="25074CC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24D1F8B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263F7EC4" w14:textId="77777777" w:rsidR="000B6425" w:rsidRPr="00F32E48" w:rsidRDefault="000B6425" w:rsidP="000B6425">
            <w:pPr>
              <w:pStyle w:val="TableText"/>
              <w:jc w:val="right"/>
            </w:pPr>
            <w:r w:rsidRPr="00F32E48">
              <w:t>222</w:t>
            </w:r>
          </w:p>
        </w:tc>
        <w:tc>
          <w:tcPr>
            <w:tcW w:w="430" w:type="pct"/>
            <w:tcBorders>
              <w:bottom w:val="single" w:sz="4" w:space="0" w:color="000000"/>
            </w:tcBorders>
          </w:tcPr>
          <w:p w14:paraId="6CEEE976" w14:textId="77777777" w:rsidR="000B6425" w:rsidRPr="00F32E48" w:rsidRDefault="000B6425" w:rsidP="000B6425">
            <w:pPr>
              <w:pStyle w:val="TableText"/>
              <w:jc w:val="right"/>
            </w:pPr>
            <w:r w:rsidRPr="00F32E48">
              <w:t>1509</w:t>
            </w:r>
          </w:p>
        </w:tc>
        <w:tc>
          <w:tcPr>
            <w:tcW w:w="569" w:type="pct"/>
            <w:tcBorders>
              <w:bottom w:val="single" w:sz="4" w:space="0" w:color="000000"/>
            </w:tcBorders>
          </w:tcPr>
          <w:p w14:paraId="247F3FEA" w14:textId="77777777" w:rsidR="000B6425" w:rsidRPr="00F32E48" w:rsidRDefault="000B6425" w:rsidP="000B6425">
            <w:pPr>
              <w:pStyle w:val="TableText"/>
              <w:jc w:val="right"/>
            </w:pPr>
            <w:r w:rsidRPr="00F32E48">
              <w:t>47.2 (41.4, 53.0)</w:t>
            </w:r>
          </w:p>
        </w:tc>
        <w:tc>
          <w:tcPr>
            <w:tcW w:w="370" w:type="pct"/>
            <w:tcBorders>
              <w:bottom w:val="single" w:sz="4" w:space="0" w:color="000000"/>
            </w:tcBorders>
          </w:tcPr>
          <w:p w14:paraId="40C3CB26" w14:textId="77777777" w:rsidR="000B6425" w:rsidRPr="00F32E48" w:rsidRDefault="000B6425" w:rsidP="000B6425">
            <w:pPr>
              <w:pStyle w:val="TableText"/>
              <w:jc w:val="right"/>
            </w:pPr>
            <w:r w:rsidRPr="00F32E48">
              <w:t>164</w:t>
            </w:r>
          </w:p>
        </w:tc>
        <w:tc>
          <w:tcPr>
            <w:tcW w:w="430" w:type="pct"/>
            <w:tcBorders>
              <w:bottom w:val="single" w:sz="4" w:space="0" w:color="000000"/>
            </w:tcBorders>
          </w:tcPr>
          <w:p w14:paraId="32555429" w14:textId="77777777" w:rsidR="000B6425" w:rsidRPr="00F32E48" w:rsidRDefault="000B6425" w:rsidP="000B6425">
            <w:pPr>
              <w:pStyle w:val="TableText"/>
              <w:jc w:val="right"/>
            </w:pPr>
            <w:r w:rsidRPr="00F32E48">
              <w:t>1055</w:t>
            </w:r>
          </w:p>
        </w:tc>
        <w:tc>
          <w:tcPr>
            <w:tcW w:w="552" w:type="pct"/>
            <w:tcBorders>
              <w:bottom w:val="single" w:sz="4" w:space="0" w:color="000000"/>
            </w:tcBorders>
          </w:tcPr>
          <w:p w14:paraId="0E8A7D31" w14:textId="77777777" w:rsidR="000B6425" w:rsidRPr="00F32E48" w:rsidRDefault="000B6425" w:rsidP="000B6425">
            <w:pPr>
              <w:pStyle w:val="TableText"/>
              <w:jc w:val="right"/>
            </w:pPr>
            <w:r w:rsidRPr="00F32E48">
              <w:t>47.6 (40.6, 54.7)</w:t>
            </w:r>
          </w:p>
        </w:tc>
        <w:tc>
          <w:tcPr>
            <w:tcW w:w="347" w:type="pct"/>
            <w:tcBorders>
              <w:bottom w:val="single" w:sz="4" w:space="0" w:color="000000"/>
            </w:tcBorders>
          </w:tcPr>
          <w:p w14:paraId="71F18189" w14:textId="77777777" w:rsidR="000B6425" w:rsidRPr="00F32E48" w:rsidRDefault="000B6425" w:rsidP="000B6425">
            <w:pPr>
              <w:pStyle w:val="TableText"/>
              <w:jc w:val="right"/>
            </w:pPr>
            <w:r w:rsidRPr="00F32E48">
              <w:t>156</w:t>
            </w:r>
          </w:p>
        </w:tc>
        <w:tc>
          <w:tcPr>
            <w:tcW w:w="469" w:type="pct"/>
            <w:tcBorders>
              <w:bottom w:val="single" w:sz="4" w:space="0" w:color="000000"/>
            </w:tcBorders>
          </w:tcPr>
          <w:p w14:paraId="59036293" w14:textId="77777777" w:rsidR="000B6425" w:rsidRPr="00F32E48" w:rsidRDefault="000B6425" w:rsidP="000B6425">
            <w:pPr>
              <w:pStyle w:val="TableText"/>
              <w:jc w:val="right"/>
            </w:pPr>
            <w:r w:rsidRPr="00F32E48">
              <w:t>811</w:t>
            </w:r>
          </w:p>
        </w:tc>
        <w:tc>
          <w:tcPr>
            <w:tcW w:w="534" w:type="pct"/>
            <w:tcBorders>
              <w:bottom w:val="single" w:sz="4" w:space="0" w:color="000000"/>
            </w:tcBorders>
          </w:tcPr>
          <w:p w14:paraId="71E97A57" w14:textId="77777777" w:rsidR="000B6425" w:rsidRPr="00F32E48" w:rsidRDefault="000B6425" w:rsidP="000B6425">
            <w:pPr>
              <w:pStyle w:val="TableText"/>
              <w:jc w:val="right"/>
            </w:pPr>
            <w:r w:rsidRPr="00F32E48">
              <w:t>40.1 (34.3, 46.2)</w:t>
            </w:r>
          </w:p>
        </w:tc>
      </w:tr>
      <w:tr w:rsidR="00F47FF4" w:rsidRPr="00F32E48" w14:paraId="6C62616A" w14:textId="77777777" w:rsidTr="00F47FF4">
        <w:tc>
          <w:tcPr>
            <w:tcW w:w="946" w:type="pct"/>
            <w:tcBorders>
              <w:top w:val="single" w:sz="4" w:space="0" w:color="000000"/>
              <w:bottom w:val="nil"/>
            </w:tcBorders>
            <w:vAlign w:val="center"/>
          </w:tcPr>
          <w:p w14:paraId="24182004" w14:textId="77777777" w:rsidR="000B6425" w:rsidRPr="00F32E48" w:rsidRDefault="000B6425" w:rsidP="00BE3F29">
            <w:pPr>
              <w:pStyle w:val="TableText"/>
            </w:pPr>
            <w:r w:rsidRPr="00F32E48">
              <w:t>Musculoskeletal Injury</w:t>
            </w:r>
          </w:p>
        </w:tc>
        <w:tc>
          <w:tcPr>
            <w:tcW w:w="353" w:type="pct"/>
            <w:tcBorders>
              <w:top w:val="single" w:sz="4" w:space="0" w:color="000000"/>
              <w:bottom w:val="nil"/>
            </w:tcBorders>
          </w:tcPr>
          <w:p w14:paraId="4C91111E" w14:textId="77777777" w:rsidR="000B6425" w:rsidRPr="00F32E48" w:rsidRDefault="000B6425" w:rsidP="000B6425">
            <w:pPr>
              <w:pStyle w:val="TableText"/>
              <w:jc w:val="right"/>
            </w:pPr>
            <w:r w:rsidRPr="00F32E48">
              <w:t>955</w:t>
            </w:r>
          </w:p>
        </w:tc>
        <w:tc>
          <w:tcPr>
            <w:tcW w:w="430" w:type="pct"/>
            <w:tcBorders>
              <w:top w:val="single" w:sz="4" w:space="0" w:color="000000"/>
              <w:bottom w:val="nil"/>
            </w:tcBorders>
          </w:tcPr>
          <w:p w14:paraId="744A99AA" w14:textId="77777777" w:rsidR="000B6425" w:rsidRPr="00F32E48" w:rsidRDefault="000B6425" w:rsidP="000B6425">
            <w:pPr>
              <w:pStyle w:val="TableText"/>
              <w:jc w:val="right"/>
            </w:pPr>
            <w:r w:rsidRPr="00F32E48">
              <w:t>7168</w:t>
            </w:r>
          </w:p>
        </w:tc>
        <w:tc>
          <w:tcPr>
            <w:tcW w:w="569" w:type="pct"/>
            <w:tcBorders>
              <w:top w:val="single" w:sz="4" w:space="0" w:color="000000"/>
              <w:bottom w:val="nil"/>
            </w:tcBorders>
          </w:tcPr>
          <w:p w14:paraId="6CF612EE" w14:textId="77777777" w:rsidR="000B6425" w:rsidRPr="00F32E48" w:rsidRDefault="000B6425" w:rsidP="000B6425">
            <w:pPr>
              <w:pStyle w:val="TableText"/>
              <w:jc w:val="right"/>
            </w:pPr>
            <w:r w:rsidRPr="00F32E48">
              <w:t>66.7 (63.3, 69.9)</w:t>
            </w:r>
          </w:p>
        </w:tc>
        <w:tc>
          <w:tcPr>
            <w:tcW w:w="370" w:type="pct"/>
            <w:tcBorders>
              <w:top w:val="single" w:sz="4" w:space="0" w:color="000000"/>
              <w:bottom w:val="nil"/>
            </w:tcBorders>
          </w:tcPr>
          <w:p w14:paraId="37411E30" w14:textId="77777777" w:rsidR="000B6425" w:rsidRPr="00F32E48" w:rsidRDefault="000B6425" w:rsidP="000B6425">
            <w:pPr>
              <w:pStyle w:val="TableText"/>
              <w:jc w:val="right"/>
            </w:pPr>
            <w:r w:rsidRPr="00F32E48">
              <w:t>653</w:t>
            </w:r>
          </w:p>
        </w:tc>
        <w:tc>
          <w:tcPr>
            <w:tcW w:w="430" w:type="pct"/>
            <w:tcBorders>
              <w:top w:val="single" w:sz="4" w:space="0" w:color="000000"/>
              <w:bottom w:val="nil"/>
            </w:tcBorders>
          </w:tcPr>
          <w:p w14:paraId="582FD64D" w14:textId="77777777" w:rsidR="000B6425" w:rsidRPr="00F32E48" w:rsidRDefault="000B6425" w:rsidP="000B6425">
            <w:pPr>
              <w:pStyle w:val="TableText"/>
              <w:jc w:val="right"/>
            </w:pPr>
            <w:r w:rsidRPr="00F32E48">
              <w:t>4647</w:t>
            </w:r>
          </w:p>
        </w:tc>
        <w:tc>
          <w:tcPr>
            <w:tcW w:w="552" w:type="pct"/>
            <w:tcBorders>
              <w:top w:val="single" w:sz="4" w:space="0" w:color="000000"/>
              <w:bottom w:val="nil"/>
            </w:tcBorders>
          </w:tcPr>
          <w:p w14:paraId="3E3D3106" w14:textId="77777777" w:rsidR="000B6425" w:rsidRPr="00F32E48" w:rsidRDefault="000B6425" w:rsidP="000B6425">
            <w:pPr>
              <w:pStyle w:val="TableText"/>
              <w:jc w:val="right"/>
            </w:pPr>
            <w:r w:rsidRPr="00F32E48">
              <w:t>60.1 (56.0, 64.1)</w:t>
            </w:r>
          </w:p>
        </w:tc>
        <w:tc>
          <w:tcPr>
            <w:tcW w:w="347" w:type="pct"/>
            <w:tcBorders>
              <w:top w:val="single" w:sz="4" w:space="0" w:color="000000"/>
              <w:bottom w:val="nil"/>
            </w:tcBorders>
          </w:tcPr>
          <w:p w14:paraId="4C8E7FFB" w14:textId="77777777" w:rsidR="000B6425" w:rsidRPr="00F32E48" w:rsidRDefault="000B6425" w:rsidP="000B6425">
            <w:pPr>
              <w:pStyle w:val="TableText"/>
              <w:jc w:val="right"/>
            </w:pPr>
            <w:r w:rsidRPr="00F32E48">
              <w:t>808</w:t>
            </w:r>
          </w:p>
        </w:tc>
        <w:tc>
          <w:tcPr>
            <w:tcW w:w="469" w:type="pct"/>
            <w:tcBorders>
              <w:top w:val="single" w:sz="4" w:space="0" w:color="000000"/>
              <w:bottom w:val="nil"/>
            </w:tcBorders>
          </w:tcPr>
          <w:p w14:paraId="11D0A0FE" w14:textId="77777777" w:rsidR="000B6425" w:rsidRPr="00F32E48" w:rsidRDefault="000B6425" w:rsidP="000B6425">
            <w:pPr>
              <w:pStyle w:val="TableText"/>
              <w:jc w:val="right"/>
            </w:pPr>
            <w:r w:rsidRPr="00F32E48">
              <w:t>4167</w:t>
            </w:r>
          </w:p>
        </w:tc>
        <w:tc>
          <w:tcPr>
            <w:tcW w:w="534" w:type="pct"/>
            <w:tcBorders>
              <w:top w:val="single" w:sz="4" w:space="0" w:color="000000"/>
              <w:bottom w:val="nil"/>
            </w:tcBorders>
          </w:tcPr>
          <w:p w14:paraId="0BBCFDD4" w14:textId="77777777" w:rsidR="000B6425" w:rsidRPr="00F32E48" w:rsidRDefault="000B6425" w:rsidP="000B6425">
            <w:pPr>
              <w:pStyle w:val="TableText"/>
              <w:jc w:val="right"/>
            </w:pPr>
            <w:r w:rsidRPr="00F32E48">
              <w:t>65.5 (61.9, 68.9)</w:t>
            </w:r>
          </w:p>
        </w:tc>
      </w:tr>
      <w:tr w:rsidR="00F47FF4" w:rsidRPr="00F32E48" w14:paraId="1C12773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15401094" w14:textId="77777777" w:rsidR="000B6425" w:rsidRPr="00F32E48" w:rsidRDefault="000B6425" w:rsidP="00BE3F29">
            <w:pPr>
              <w:pStyle w:val="TableText"/>
            </w:pPr>
            <w:r w:rsidRPr="00F32E48">
              <w:t>Ankle</w:t>
            </w:r>
          </w:p>
        </w:tc>
        <w:tc>
          <w:tcPr>
            <w:tcW w:w="353" w:type="pct"/>
            <w:tcBorders>
              <w:top w:val="nil"/>
            </w:tcBorders>
          </w:tcPr>
          <w:p w14:paraId="55C8B4FD" w14:textId="77777777" w:rsidR="000B6425" w:rsidRPr="00F32E48" w:rsidRDefault="000B6425" w:rsidP="000B6425">
            <w:pPr>
              <w:pStyle w:val="TableText"/>
              <w:jc w:val="right"/>
            </w:pPr>
            <w:r w:rsidRPr="00F32E48">
              <w:t>457</w:t>
            </w:r>
          </w:p>
        </w:tc>
        <w:tc>
          <w:tcPr>
            <w:tcW w:w="430" w:type="pct"/>
            <w:tcBorders>
              <w:top w:val="nil"/>
            </w:tcBorders>
          </w:tcPr>
          <w:p w14:paraId="0FD422BB" w14:textId="77777777" w:rsidR="000B6425" w:rsidRPr="00F32E48" w:rsidRDefault="000B6425" w:rsidP="000B6425">
            <w:pPr>
              <w:pStyle w:val="TableText"/>
              <w:jc w:val="right"/>
            </w:pPr>
            <w:r w:rsidRPr="00F32E48">
              <w:t>2988</w:t>
            </w:r>
          </w:p>
        </w:tc>
        <w:tc>
          <w:tcPr>
            <w:tcW w:w="569" w:type="pct"/>
            <w:tcBorders>
              <w:top w:val="nil"/>
            </w:tcBorders>
          </w:tcPr>
          <w:p w14:paraId="58452B16" w14:textId="77777777" w:rsidR="000B6425" w:rsidRPr="00F32E48" w:rsidRDefault="000B6425" w:rsidP="000B6425">
            <w:pPr>
              <w:pStyle w:val="TableText"/>
              <w:jc w:val="right"/>
            </w:pPr>
            <w:r w:rsidRPr="00F32E48">
              <w:t>41.7 (38.0, 45.5)</w:t>
            </w:r>
          </w:p>
        </w:tc>
        <w:tc>
          <w:tcPr>
            <w:tcW w:w="370" w:type="pct"/>
            <w:tcBorders>
              <w:top w:val="nil"/>
            </w:tcBorders>
          </w:tcPr>
          <w:p w14:paraId="7092CBF2" w14:textId="77777777" w:rsidR="000B6425" w:rsidRPr="00F32E48" w:rsidRDefault="000B6425" w:rsidP="000B6425">
            <w:pPr>
              <w:pStyle w:val="TableText"/>
              <w:jc w:val="right"/>
            </w:pPr>
            <w:r w:rsidRPr="00F32E48">
              <w:t>313</w:t>
            </w:r>
          </w:p>
        </w:tc>
        <w:tc>
          <w:tcPr>
            <w:tcW w:w="430" w:type="pct"/>
            <w:tcBorders>
              <w:top w:val="nil"/>
            </w:tcBorders>
          </w:tcPr>
          <w:p w14:paraId="4AA704C4" w14:textId="77777777" w:rsidR="000B6425" w:rsidRPr="00F32E48" w:rsidRDefault="000B6425" w:rsidP="000B6425">
            <w:pPr>
              <w:pStyle w:val="TableText"/>
              <w:jc w:val="right"/>
            </w:pPr>
            <w:r w:rsidRPr="00F32E48">
              <w:t>2155</w:t>
            </w:r>
          </w:p>
        </w:tc>
        <w:tc>
          <w:tcPr>
            <w:tcW w:w="552" w:type="pct"/>
            <w:tcBorders>
              <w:top w:val="nil"/>
            </w:tcBorders>
          </w:tcPr>
          <w:p w14:paraId="046EA4CE" w14:textId="77777777" w:rsidR="000B6425" w:rsidRPr="00F32E48" w:rsidRDefault="000B6425" w:rsidP="000B6425">
            <w:pPr>
              <w:pStyle w:val="TableText"/>
              <w:jc w:val="right"/>
            </w:pPr>
            <w:r w:rsidRPr="00F32E48">
              <w:t>46.4 (41.4, 51.4)</w:t>
            </w:r>
          </w:p>
        </w:tc>
        <w:tc>
          <w:tcPr>
            <w:tcW w:w="347" w:type="pct"/>
            <w:tcBorders>
              <w:top w:val="nil"/>
            </w:tcBorders>
          </w:tcPr>
          <w:p w14:paraId="23B51EE5" w14:textId="77777777" w:rsidR="000B6425" w:rsidRPr="00F32E48" w:rsidRDefault="000B6425" w:rsidP="000B6425">
            <w:pPr>
              <w:pStyle w:val="TableText"/>
              <w:jc w:val="right"/>
            </w:pPr>
            <w:r w:rsidRPr="00F32E48">
              <w:t>402</w:t>
            </w:r>
          </w:p>
        </w:tc>
        <w:tc>
          <w:tcPr>
            <w:tcW w:w="469" w:type="pct"/>
            <w:tcBorders>
              <w:top w:val="nil"/>
            </w:tcBorders>
          </w:tcPr>
          <w:p w14:paraId="766F0989" w14:textId="77777777" w:rsidR="000B6425" w:rsidRPr="00F32E48" w:rsidRDefault="000B6425" w:rsidP="000B6425">
            <w:pPr>
              <w:pStyle w:val="TableText"/>
              <w:jc w:val="right"/>
            </w:pPr>
            <w:r w:rsidRPr="00F32E48">
              <w:t>1972</w:t>
            </w:r>
          </w:p>
        </w:tc>
        <w:tc>
          <w:tcPr>
            <w:tcW w:w="534" w:type="pct"/>
            <w:tcBorders>
              <w:top w:val="nil"/>
            </w:tcBorders>
          </w:tcPr>
          <w:p w14:paraId="1CCDBE83" w14:textId="77777777" w:rsidR="000B6425" w:rsidRPr="00F32E48" w:rsidRDefault="000B6425" w:rsidP="000B6425">
            <w:pPr>
              <w:pStyle w:val="TableText"/>
              <w:jc w:val="right"/>
            </w:pPr>
            <w:r w:rsidRPr="00F32E48">
              <w:t>47.3 (43.4, 51.3)</w:t>
            </w:r>
          </w:p>
        </w:tc>
      </w:tr>
      <w:tr w:rsidR="00F47FF4" w:rsidRPr="00F32E48" w14:paraId="40D3AF88" w14:textId="77777777" w:rsidTr="00F47FF4">
        <w:tc>
          <w:tcPr>
            <w:tcW w:w="946" w:type="pct"/>
            <w:vAlign w:val="center"/>
          </w:tcPr>
          <w:p w14:paraId="0B753C3A" w14:textId="77777777" w:rsidR="000B6425" w:rsidRPr="00F32E48" w:rsidRDefault="000B6425" w:rsidP="00BE3F29">
            <w:pPr>
              <w:pStyle w:val="TableText"/>
            </w:pPr>
            <w:r w:rsidRPr="00F32E48">
              <w:t>Elbow</w:t>
            </w:r>
          </w:p>
        </w:tc>
        <w:tc>
          <w:tcPr>
            <w:tcW w:w="353" w:type="pct"/>
          </w:tcPr>
          <w:p w14:paraId="2B94211D" w14:textId="77777777" w:rsidR="000B6425" w:rsidRPr="00F32E48" w:rsidRDefault="000B6425" w:rsidP="000B6425">
            <w:pPr>
              <w:pStyle w:val="TableText"/>
              <w:jc w:val="right"/>
            </w:pPr>
            <w:r w:rsidRPr="00F32E48">
              <w:t>156</w:t>
            </w:r>
          </w:p>
        </w:tc>
        <w:tc>
          <w:tcPr>
            <w:tcW w:w="430" w:type="pct"/>
          </w:tcPr>
          <w:p w14:paraId="6CC7172C" w14:textId="77777777" w:rsidR="000B6425" w:rsidRPr="00F32E48" w:rsidRDefault="000B6425" w:rsidP="000B6425">
            <w:pPr>
              <w:pStyle w:val="TableText"/>
              <w:jc w:val="right"/>
            </w:pPr>
            <w:r w:rsidRPr="00F32E48">
              <w:t>1033</w:t>
            </w:r>
          </w:p>
        </w:tc>
        <w:tc>
          <w:tcPr>
            <w:tcW w:w="569" w:type="pct"/>
          </w:tcPr>
          <w:p w14:paraId="2CD0D152" w14:textId="77777777" w:rsidR="000B6425" w:rsidRPr="00F32E48" w:rsidRDefault="000B6425" w:rsidP="000B6425">
            <w:pPr>
              <w:pStyle w:val="TableText"/>
              <w:jc w:val="right"/>
            </w:pPr>
            <w:r w:rsidRPr="00F32E48">
              <w:t>14.4 (11.9, 17.3)</w:t>
            </w:r>
          </w:p>
        </w:tc>
        <w:tc>
          <w:tcPr>
            <w:tcW w:w="370" w:type="pct"/>
          </w:tcPr>
          <w:p w14:paraId="61FB04A3" w14:textId="77777777" w:rsidR="000B6425" w:rsidRPr="00F32E48" w:rsidRDefault="000B6425" w:rsidP="000B6425">
            <w:pPr>
              <w:pStyle w:val="TableText"/>
              <w:jc w:val="right"/>
            </w:pPr>
            <w:r w:rsidRPr="00F32E48">
              <w:t>96</w:t>
            </w:r>
          </w:p>
        </w:tc>
        <w:tc>
          <w:tcPr>
            <w:tcW w:w="430" w:type="pct"/>
          </w:tcPr>
          <w:p w14:paraId="75EDD6D9" w14:textId="77777777" w:rsidR="000B6425" w:rsidRPr="00F32E48" w:rsidRDefault="000B6425" w:rsidP="000B6425">
            <w:pPr>
              <w:pStyle w:val="TableText"/>
              <w:jc w:val="right"/>
            </w:pPr>
            <w:r w:rsidRPr="00F32E48">
              <w:t>583</w:t>
            </w:r>
          </w:p>
        </w:tc>
        <w:tc>
          <w:tcPr>
            <w:tcW w:w="552" w:type="pct"/>
          </w:tcPr>
          <w:p w14:paraId="405849C7" w14:textId="77777777" w:rsidR="000B6425" w:rsidRPr="00F32E48" w:rsidRDefault="000B6425" w:rsidP="000B6425">
            <w:pPr>
              <w:pStyle w:val="TableText"/>
              <w:jc w:val="right"/>
            </w:pPr>
            <w:r w:rsidRPr="00F32E48">
              <w:t>12.6 (9.8, 16.0)</w:t>
            </w:r>
          </w:p>
        </w:tc>
        <w:tc>
          <w:tcPr>
            <w:tcW w:w="347" w:type="pct"/>
          </w:tcPr>
          <w:p w14:paraId="16133661" w14:textId="77777777" w:rsidR="000B6425" w:rsidRPr="00F32E48" w:rsidRDefault="000B6425" w:rsidP="000B6425">
            <w:pPr>
              <w:pStyle w:val="TableText"/>
              <w:jc w:val="right"/>
            </w:pPr>
            <w:r w:rsidRPr="00F32E48">
              <w:t>151</w:t>
            </w:r>
          </w:p>
        </w:tc>
        <w:tc>
          <w:tcPr>
            <w:tcW w:w="469" w:type="pct"/>
          </w:tcPr>
          <w:p w14:paraId="7A19EDF8" w14:textId="77777777" w:rsidR="000B6425" w:rsidRPr="00F32E48" w:rsidRDefault="000B6425" w:rsidP="000B6425">
            <w:pPr>
              <w:pStyle w:val="TableText"/>
              <w:jc w:val="right"/>
            </w:pPr>
            <w:r w:rsidRPr="00F32E48">
              <w:t>738</w:t>
            </w:r>
          </w:p>
        </w:tc>
        <w:tc>
          <w:tcPr>
            <w:tcW w:w="534" w:type="pct"/>
          </w:tcPr>
          <w:p w14:paraId="4FCB2EEA" w14:textId="77777777" w:rsidR="000B6425" w:rsidRPr="00F32E48" w:rsidRDefault="000B6425" w:rsidP="000B6425">
            <w:pPr>
              <w:pStyle w:val="TableText"/>
              <w:jc w:val="right"/>
            </w:pPr>
            <w:r w:rsidRPr="00F32E48">
              <w:t>17.7 (15.0, 20.8)</w:t>
            </w:r>
          </w:p>
        </w:tc>
      </w:tr>
      <w:tr w:rsidR="00F47FF4" w:rsidRPr="00F32E48" w14:paraId="3F78DFE6"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401DD29" w14:textId="77777777" w:rsidR="000B6425" w:rsidRPr="00F32E48" w:rsidRDefault="000B6425" w:rsidP="00BE3F29">
            <w:pPr>
              <w:pStyle w:val="TableText"/>
            </w:pPr>
            <w:r w:rsidRPr="00F32E48">
              <w:t>Femur</w:t>
            </w:r>
          </w:p>
        </w:tc>
        <w:tc>
          <w:tcPr>
            <w:tcW w:w="353" w:type="pct"/>
          </w:tcPr>
          <w:p w14:paraId="268E1ED3" w14:textId="77777777" w:rsidR="000B6425" w:rsidRPr="00F32E48" w:rsidRDefault="000B6425" w:rsidP="000B6425">
            <w:pPr>
              <w:pStyle w:val="TableText"/>
              <w:jc w:val="right"/>
            </w:pPr>
            <w:r w:rsidRPr="00F32E48">
              <w:t>37</w:t>
            </w:r>
          </w:p>
        </w:tc>
        <w:tc>
          <w:tcPr>
            <w:tcW w:w="430" w:type="pct"/>
          </w:tcPr>
          <w:p w14:paraId="35414F95" w14:textId="77777777" w:rsidR="000B6425" w:rsidRPr="00F32E48" w:rsidRDefault="000B6425" w:rsidP="000B6425">
            <w:pPr>
              <w:pStyle w:val="TableText"/>
              <w:jc w:val="right"/>
            </w:pPr>
            <w:r w:rsidRPr="00F32E48">
              <w:t>313</w:t>
            </w:r>
          </w:p>
        </w:tc>
        <w:tc>
          <w:tcPr>
            <w:tcW w:w="569" w:type="pct"/>
          </w:tcPr>
          <w:p w14:paraId="2596D32F" w14:textId="77777777" w:rsidR="000B6425" w:rsidRPr="00F32E48" w:rsidRDefault="000B6425" w:rsidP="000B6425">
            <w:pPr>
              <w:pStyle w:val="TableText"/>
              <w:jc w:val="right"/>
            </w:pPr>
            <w:r w:rsidRPr="00F32E48">
              <w:t>4.4 (3.0, 6.4)</w:t>
            </w:r>
          </w:p>
        </w:tc>
        <w:tc>
          <w:tcPr>
            <w:tcW w:w="370" w:type="pct"/>
          </w:tcPr>
          <w:p w14:paraId="26307390" w14:textId="77777777" w:rsidR="000B6425" w:rsidRPr="00F32E48" w:rsidRDefault="000B6425" w:rsidP="000B6425">
            <w:pPr>
              <w:pStyle w:val="TableText"/>
              <w:jc w:val="right"/>
            </w:pPr>
            <w:r w:rsidRPr="00F32E48">
              <w:t>18</w:t>
            </w:r>
          </w:p>
        </w:tc>
        <w:tc>
          <w:tcPr>
            <w:tcW w:w="430" w:type="pct"/>
          </w:tcPr>
          <w:p w14:paraId="2BCE2BB6" w14:textId="77777777" w:rsidR="000B6425" w:rsidRPr="00F32E48" w:rsidRDefault="000B6425" w:rsidP="000B6425">
            <w:pPr>
              <w:pStyle w:val="TableText"/>
              <w:jc w:val="right"/>
            </w:pPr>
            <w:r w:rsidRPr="00F32E48">
              <w:t>74</w:t>
            </w:r>
          </w:p>
        </w:tc>
        <w:tc>
          <w:tcPr>
            <w:tcW w:w="552" w:type="pct"/>
          </w:tcPr>
          <w:p w14:paraId="1F6FBB23" w14:textId="77777777" w:rsidR="000B6425" w:rsidRPr="00F32E48" w:rsidRDefault="000B6425" w:rsidP="000B6425">
            <w:pPr>
              <w:pStyle w:val="TableText"/>
              <w:jc w:val="right"/>
            </w:pPr>
            <w:r w:rsidRPr="00F32E48">
              <w:t>1.6 (1.1, 2.4)</w:t>
            </w:r>
          </w:p>
        </w:tc>
        <w:tc>
          <w:tcPr>
            <w:tcW w:w="347" w:type="pct"/>
          </w:tcPr>
          <w:p w14:paraId="1C6AF546" w14:textId="77777777" w:rsidR="000B6425" w:rsidRPr="00F32E48" w:rsidRDefault="000B6425" w:rsidP="000B6425">
            <w:pPr>
              <w:pStyle w:val="TableText"/>
              <w:jc w:val="right"/>
            </w:pPr>
            <w:r w:rsidRPr="00F32E48">
              <w:t>18</w:t>
            </w:r>
          </w:p>
        </w:tc>
        <w:tc>
          <w:tcPr>
            <w:tcW w:w="469" w:type="pct"/>
          </w:tcPr>
          <w:p w14:paraId="4E5043D0" w14:textId="77777777" w:rsidR="000B6425" w:rsidRPr="00F32E48" w:rsidRDefault="000B6425" w:rsidP="000B6425">
            <w:pPr>
              <w:pStyle w:val="TableText"/>
              <w:jc w:val="right"/>
            </w:pPr>
            <w:r w:rsidRPr="00F32E48">
              <w:t>74</w:t>
            </w:r>
          </w:p>
        </w:tc>
        <w:tc>
          <w:tcPr>
            <w:tcW w:w="534" w:type="pct"/>
          </w:tcPr>
          <w:p w14:paraId="7846640B" w14:textId="77777777" w:rsidR="000B6425" w:rsidRPr="00F32E48" w:rsidRDefault="000B6425" w:rsidP="000B6425">
            <w:pPr>
              <w:pStyle w:val="TableText"/>
              <w:jc w:val="right"/>
            </w:pPr>
            <w:r w:rsidRPr="00F32E48">
              <w:t>1.8 (1.2, 2.7)</w:t>
            </w:r>
          </w:p>
        </w:tc>
      </w:tr>
      <w:tr w:rsidR="00F47FF4" w:rsidRPr="00F32E48" w14:paraId="5E39A4B0" w14:textId="77777777" w:rsidTr="00F47FF4">
        <w:tc>
          <w:tcPr>
            <w:tcW w:w="946" w:type="pct"/>
            <w:vAlign w:val="center"/>
          </w:tcPr>
          <w:p w14:paraId="1B325598" w14:textId="77777777" w:rsidR="000B6425" w:rsidRPr="00F32E48" w:rsidRDefault="000B6425" w:rsidP="00BE3F29">
            <w:pPr>
              <w:pStyle w:val="TableText"/>
            </w:pPr>
            <w:r w:rsidRPr="00F32E48">
              <w:t>Foot</w:t>
            </w:r>
          </w:p>
        </w:tc>
        <w:tc>
          <w:tcPr>
            <w:tcW w:w="353" w:type="pct"/>
          </w:tcPr>
          <w:p w14:paraId="750A764B" w14:textId="77777777" w:rsidR="000B6425" w:rsidRPr="00F32E48" w:rsidRDefault="000B6425" w:rsidP="000B6425">
            <w:pPr>
              <w:pStyle w:val="TableText"/>
              <w:jc w:val="right"/>
            </w:pPr>
            <w:r w:rsidRPr="00F32E48">
              <w:t>250</w:t>
            </w:r>
          </w:p>
        </w:tc>
        <w:tc>
          <w:tcPr>
            <w:tcW w:w="430" w:type="pct"/>
          </w:tcPr>
          <w:p w14:paraId="2D68FF6D" w14:textId="77777777" w:rsidR="000B6425" w:rsidRPr="00F32E48" w:rsidRDefault="000B6425" w:rsidP="000B6425">
            <w:pPr>
              <w:pStyle w:val="TableText"/>
              <w:jc w:val="right"/>
            </w:pPr>
            <w:r w:rsidRPr="00F32E48">
              <w:t>1533</w:t>
            </w:r>
          </w:p>
        </w:tc>
        <w:tc>
          <w:tcPr>
            <w:tcW w:w="569" w:type="pct"/>
          </w:tcPr>
          <w:p w14:paraId="301BCCE5" w14:textId="77777777" w:rsidR="000B6425" w:rsidRPr="00F32E48" w:rsidRDefault="000B6425" w:rsidP="000B6425">
            <w:pPr>
              <w:pStyle w:val="TableText"/>
              <w:jc w:val="right"/>
            </w:pPr>
            <w:r w:rsidRPr="00F32E48">
              <w:t>21.4 (18.6, 24.5)</w:t>
            </w:r>
          </w:p>
        </w:tc>
        <w:tc>
          <w:tcPr>
            <w:tcW w:w="370" w:type="pct"/>
          </w:tcPr>
          <w:p w14:paraId="35902DEE" w14:textId="77777777" w:rsidR="000B6425" w:rsidRPr="00F32E48" w:rsidRDefault="000B6425" w:rsidP="000B6425">
            <w:pPr>
              <w:pStyle w:val="TableText"/>
              <w:jc w:val="right"/>
            </w:pPr>
            <w:r w:rsidRPr="00F32E48">
              <w:t>149</w:t>
            </w:r>
          </w:p>
        </w:tc>
        <w:tc>
          <w:tcPr>
            <w:tcW w:w="430" w:type="pct"/>
          </w:tcPr>
          <w:p w14:paraId="773EDAE6" w14:textId="77777777" w:rsidR="000B6425" w:rsidRPr="00F32E48" w:rsidRDefault="000B6425" w:rsidP="000B6425">
            <w:pPr>
              <w:pStyle w:val="TableText"/>
              <w:jc w:val="right"/>
            </w:pPr>
            <w:r w:rsidRPr="00F32E48">
              <w:t>943</w:t>
            </w:r>
          </w:p>
        </w:tc>
        <w:tc>
          <w:tcPr>
            <w:tcW w:w="552" w:type="pct"/>
          </w:tcPr>
          <w:p w14:paraId="4160A8C8" w14:textId="77777777" w:rsidR="000B6425" w:rsidRPr="00F32E48" w:rsidRDefault="000B6425" w:rsidP="000B6425">
            <w:pPr>
              <w:pStyle w:val="TableText"/>
              <w:jc w:val="right"/>
            </w:pPr>
            <w:r w:rsidRPr="00F32E48">
              <w:t>20.3 (16.7, 24.4)</w:t>
            </w:r>
          </w:p>
        </w:tc>
        <w:tc>
          <w:tcPr>
            <w:tcW w:w="347" w:type="pct"/>
          </w:tcPr>
          <w:p w14:paraId="3437EAFB" w14:textId="77777777" w:rsidR="000B6425" w:rsidRPr="00F32E48" w:rsidRDefault="000B6425" w:rsidP="000B6425">
            <w:pPr>
              <w:pStyle w:val="TableText"/>
              <w:jc w:val="right"/>
            </w:pPr>
            <w:r w:rsidRPr="00F32E48">
              <w:t>201</w:t>
            </w:r>
          </w:p>
        </w:tc>
        <w:tc>
          <w:tcPr>
            <w:tcW w:w="469" w:type="pct"/>
          </w:tcPr>
          <w:p w14:paraId="603E6F5B" w14:textId="77777777" w:rsidR="000B6425" w:rsidRPr="00F32E48" w:rsidRDefault="000B6425" w:rsidP="000B6425">
            <w:pPr>
              <w:pStyle w:val="TableText"/>
              <w:jc w:val="right"/>
            </w:pPr>
            <w:r w:rsidRPr="00F32E48">
              <w:t>1013</w:t>
            </w:r>
          </w:p>
        </w:tc>
        <w:tc>
          <w:tcPr>
            <w:tcW w:w="534" w:type="pct"/>
          </w:tcPr>
          <w:p w14:paraId="5642DD89" w14:textId="77777777" w:rsidR="000B6425" w:rsidRPr="00F32E48" w:rsidRDefault="000B6425" w:rsidP="000B6425">
            <w:pPr>
              <w:pStyle w:val="TableText"/>
              <w:jc w:val="right"/>
            </w:pPr>
            <w:r w:rsidRPr="00F32E48">
              <w:t>24.3 (21.1, 27.8)</w:t>
            </w:r>
          </w:p>
        </w:tc>
      </w:tr>
      <w:tr w:rsidR="00F47FF4" w:rsidRPr="00F32E48" w14:paraId="350966D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646FDE8F" w14:textId="77777777" w:rsidR="000B6425" w:rsidRPr="00F32E48" w:rsidRDefault="000B6425" w:rsidP="00BE3F29">
            <w:pPr>
              <w:pStyle w:val="TableText"/>
            </w:pPr>
            <w:r w:rsidRPr="00F32E48">
              <w:t>Head</w:t>
            </w:r>
          </w:p>
        </w:tc>
        <w:tc>
          <w:tcPr>
            <w:tcW w:w="353" w:type="pct"/>
          </w:tcPr>
          <w:p w14:paraId="32B9FFFF" w14:textId="77777777" w:rsidR="000B6425" w:rsidRPr="00F32E48" w:rsidRDefault="000B6425" w:rsidP="000B6425">
            <w:pPr>
              <w:pStyle w:val="TableText"/>
              <w:jc w:val="right"/>
            </w:pPr>
            <w:r w:rsidRPr="00F32E48">
              <w:t>136</w:t>
            </w:r>
          </w:p>
        </w:tc>
        <w:tc>
          <w:tcPr>
            <w:tcW w:w="430" w:type="pct"/>
          </w:tcPr>
          <w:p w14:paraId="249EB0A1" w14:textId="77777777" w:rsidR="000B6425" w:rsidRPr="00F32E48" w:rsidRDefault="000B6425" w:rsidP="000B6425">
            <w:pPr>
              <w:pStyle w:val="TableText"/>
              <w:jc w:val="right"/>
            </w:pPr>
            <w:r w:rsidRPr="00F32E48">
              <w:t>755</w:t>
            </w:r>
          </w:p>
        </w:tc>
        <w:tc>
          <w:tcPr>
            <w:tcW w:w="569" w:type="pct"/>
          </w:tcPr>
          <w:p w14:paraId="76EAE5E7" w14:textId="77777777" w:rsidR="000B6425" w:rsidRPr="00F32E48" w:rsidRDefault="000B6425" w:rsidP="000B6425">
            <w:pPr>
              <w:pStyle w:val="TableText"/>
              <w:jc w:val="right"/>
            </w:pPr>
            <w:r w:rsidRPr="00F32E48">
              <w:t>10.5 (8.6, 12.8)</w:t>
            </w:r>
          </w:p>
        </w:tc>
        <w:tc>
          <w:tcPr>
            <w:tcW w:w="370" w:type="pct"/>
          </w:tcPr>
          <w:p w14:paraId="2C82D1D2" w14:textId="77777777" w:rsidR="000B6425" w:rsidRPr="00F32E48" w:rsidRDefault="000B6425" w:rsidP="000B6425">
            <w:pPr>
              <w:pStyle w:val="TableText"/>
              <w:jc w:val="right"/>
            </w:pPr>
            <w:r w:rsidRPr="00F32E48">
              <w:t>67</w:t>
            </w:r>
          </w:p>
        </w:tc>
        <w:tc>
          <w:tcPr>
            <w:tcW w:w="430" w:type="pct"/>
          </w:tcPr>
          <w:p w14:paraId="31B8255B" w14:textId="77777777" w:rsidR="000B6425" w:rsidRPr="00F32E48" w:rsidRDefault="000B6425" w:rsidP="000B6425">
            <w:pPr>
              <w:pStyle w:val="TableText"/>
              <w:jc w:val="right"/>
            </w:pPr>
            <w:r w:rsidRPr="00F32E48">
              <w:t>423</w:t>
            </w:r>
          </w:p>
        </w:tc>
        <w:tc>
          <w:tcPr>
            <w:tcW w:w="552" w:type="pct"/>
          </w:tcPr>
          <w:p w14:paraId="007DD327" w14:textId="77777777" w:rsidR="000B6425" w:rsidRPr="00F32E48" w:rsidRDefault="000B6425" w:rsidP="000B6425">
            <w:pPr>
              <w:pStyle w:val="TableText"/>
              <w:jc w:val="right"/>
            </w:pPr>
            <w:r w:rsidRPr="00F32E48">
              <w:t>9.1 (6.7, 12.2)</w:t>
            </w:r>
          </w:p>
        </w:tc>
        <w:tc>
          <w:tcPr>
            <w:tcW w:w="347" w:type="pct"/>
          </w:tcPr>
          <w:p w14:paraId="761A3065" w14:textId="77777777" w:rsidR="000B6425" w:rsidRPr="00F32E48" w:rsidRDefault="000B6425" w:rsidP="000B6425">
            <w:pPr>
              <w:pStyle w:val="TableText"/>
              <w:jc w:val="right"/>
            </w:pPr>
            <w:r w:rsidRPr="00F32E48">
              <w:t>91</w:t>
            </w:r>
          </w:p>
        </w:tc>
        <w:tc>
          <w:tcPr>
            <w:tcW w:w="469" w:type="pct"/>
          </w:tcPr>
          <w:p w14:paraId="65BF797E" w14:textId="77777777" w:rsidR="000B6425" w:rsidRPr="00F32E48" w:rsidRDefault="000B6425" w:rsidP="000B6425">
            <w:pPr>
              <w:pStyle w:val="TableText"/>
              <w:jc w:val="right"/>
            </w:pPr>
            <w:r w:rsidRPr="00F32E48">
              <w:t>458</w:t>
            </w:r>
          </w:p>
        </w:tc>
        <w:tc>
          <w:tcPr>
            <w:tcW w:w="534" w:type="pct"/>
          </w:tcPr>
          <w:p w14:paraId="7DA4C43D" w14:textId="77777777" w:rsidR="000B6425" w:rsidRPr="00F32E48" w:rsidRDefault="000B6425" w:rsidP="000B6425">
            <w:pPr>
              <w:pStyle w:val="TableText"/>
              <w:jc w:val="right"/>
            </w:pPr>
            <w:r w:rsidRPr="00F32E48">
              <w:t>11.0 (8.8, 13.6)</w:t>
            </w:r>
          </w:p>
        </w:tc>
      </w:tr>
      <w:tr w:rsidR="00F47FF4" w:rsidRPr="00F32E48" w14:paraId="47923E2D" w14:textId="77777777" w:rsidTr="00F47FF4">
        <w:tc>
          <w:tcPr>
            <w:tcW w:w="946" w:type="pct"/>
            <w:vAlign w:val="center"/>
          </w:tcPr>
          <w:p w14:paraId="44BA807F" w14:textId="77777777" w:rsidR="000B6425" w:rsidRPr="00F32E48" w:rsidRDefault="000B6425" w:rsidP="00BE3F29">
            <w:pPr>
              <w:pStyle w:val="TableText"/>
            </w:pPr>
            <w:r w:rsidRPr="00F32E48">
              <w:t>Hip</w:t>
            </w:r>
          </w:p>
        </w:tc>
        <w:tc>
          <w:tcPr>
            <w:tcW w:w="353" w:type="pct"/>
          </w:tcPr>
          <w:p w14:paraId="41E06BCB" w14:textId="77777777" w:rsidR="000B6425" w:rsidRPr="00F32E48" w:rsidRDefault="000B6425" w:rsidP="000B6425">
            <w:pPr>
              <w:pStyle w:val="TableText"/>
              <w:jc w:val="right"/>
            </w:pPr>
            <w:r w:rsidRPr="00F32E48">
              <w:t>153</w:t>
            </w:r>
          </w:p>
        </w:tc>
        <w:tc>
          <w:tcPr>
            <w:tcW w:w="430" w:type="pct"/>
          </w:tcPr>
          <w:p w14:paraId="5994148D" w14:textId="77777777" w:rsidR="000B6425" w:rsidRPr="00F32E48" w:rsidRDefault="000B6425" w:rsidP="000B6425">
            <w:pPr>
              <w:pStyle w:val="TableText"/>
              <w:jc w:val="right"/>
            </w:pPr>
            <w:r w:rsidRPr="00F32E48">
              <w:t>1131</w:t>
            </w:r>
          </w:p>
        </w:tc>
        <w:tc>
          <w:tcPr>
            <w:tcW w:w="569" w:type="pct"/>
          </w:tcPr>
          <w:p w14:paraId="20E53BD8" w14:textId="77777777" w:rsidR="000B6425" w:rsidRPr="00F32E48" w:rsidRDefault="000B6425" w:rsidP="000B6425">
            <w:pPr>
              <w:pStyle w:val="TableText"/>
              <w:jc w:val="right"/>
            </w:pPr>
            <w:r w:rsidRPr="00F32E48">
              <w:t>15.8 (13.2, 18.8)</w:t>
            </w:r>
          </w:p>
        </w:tc>
        <w:tc>
          <w:tcPr>
            <w:tcW w:w="370" w:type="pct"/>
          </w:tcPr>
          <w:p w14:paraId="1535800C" w14:textId="77777777" w:rsidR="000B6425" w:rsidRPr="00F32E48" w:rsidRDefault="000B6425" w:rsidP="000B6425">
            <w:pPr>
              <w:pStyle w:val="TableText"/>
              <w:jc w:val="right"/>
            </w:pPr>
            <w:r w:rsidRPr="00F32E48">
              <w:t>67</w:t>
            </w:r>
          </w:p>
        </w:tc>
        <w:tc>
          <w:tcPr>
            <w:tcW w:w="430" w:type="pct"/>
          </w:tcPr>
          <w:p w14:paraId="407E1723" w14:textId="77777777" w:rsidR="000B6425" w:rsidRPr="00F32E48" w:rsidRDefault="000B6425" w:rsidP="000B6425">
            <w:pPr>
              <w:pStyle w:val="TableText"/>
              <w:jc w:val="right"/>
            </w:pPr>
            <w:r w:rsidRPr="00F32E48">
              <w:t>413</w:t>
            </w:r>
          </w:p>
        </w:tc>
        <w:tc>
          <w:tcPr>
            <w:tcW w:w="552" w:type="pct"/>
          </w:tcPr>
          <w:p w14:paraId="404A7E32" w14:textId="77777777" w:rsidR="000B6425" w:rsidRPr="00F32E48" w:rsidRDefault="000B6425" w:rsidP="000B6425">
            <w:pPr>
              <w:pStyle w:val="TableText"/>
              <w:jc w:val="right"/>
            </w:pPr>
            <w:r w:rsidRPr="00F32E48">
              <w:t>8.9 (6.6, 11.9)</w:t>
            </w:r>
          </w:p>
        </w:tc>
        <w:tc>
          <w:tcPr>
            <w:tcW w:w="347" w:type="pct"/>
          </w:tcPr>
          <w:p w14:paraId="04D80DE6" w14:textId="77777777" w:rsidR="000B6425" w:rsidRPr="00F32E48" w:rsidRDefault="000B6425" w:rsidP="000B6425">
            <w:pPr>
              <w:pStyle w:val="TableText"/>
              <w:jc w:val="right"/>
            </w:pPr>
            <w:r w:rsidRPr="00F32E48">
              <w:t>95</w:t>
            </w:r>
          </w:p>
        </w:tc>
        <w:tc>
          <w:tcPr>
            <w:tcW w:w="469" w:type="pct"/>
          </w:tcPr>
          <w:p w14:paraId="6F99D9D6" w14:textId="77777777" w:rsidR="000B6425" w:rsidRPr="00F32E48" w:rsidRDefault="000B6425" w:rsidP="000B6425">
            <w:pPr>
              <w:pStyle w:val="TableText"/>
              <w:jc w:val="right"/>
            </w:pPr>
            <w:r w:rsidRPr="00F32E48">
              <w:t>459</w:t>
            </w:r>
          </w:p>
        </w:tc>
        <w:tc>
          <w:tcPr>
            <w:tcW w:w="534" w:type="pct"/>
          </w:tcPr>
          <w:p w14:paraId="7C46EA2A" w14:textId="77777777" w:rsidR="000B6425" w:rsidRPr="00F32E48" w:rsidRDefault="000B6425" w:rsidP="000B6425">
            <w:pPr>
              <w:pStyle w:val="TableText"/>
              <w:jc w:val="right"/>
            </w:pPr>
            <w:r w:rsidRPr="00F32E48">
              <w:t>11.0 (8.9, 13.6)</w:t>
            </w:r>
          </w:p>
        </w:tc>
      </w:tr>
      <w:tr w:rsidR="00F47FF4" w:rsidRPr="00F32E48" w14:paraId="0CDA291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506813FF" w14:textId="77777777" w:rsidR="000B6425" w:rsidRPr="00F32E48" w:rsidRDefault="000B6425" w:rsidP="00BE3F29">
            <w:pPr>
              <w:pStyle w:val="TableText"/>
            </w:pPr>
            <w:r w:rsidRPr="00F32E48">
              <w:t>Knee</w:t>
            </w:r>
          </w:p>
        </w:tc>
        <w:tc>
          <w:tcPr>
            <w:tcW w:w="353" w:type="pct"/>
          </w:tcPr>
          <w:p w14:paraId="43D3FAB3" w14:textId="77777777" w:rsidR="000B6425" w:rsidRPr="00F32E48" w:rsidRDefault="000B6425" w:rsidP="000B6425">
            <w:pPr>
              <w:pStyle w:val="TableText"/>
              <w:jc w:val="right"/>
            </w:pPr>
            <w:r w:rsidRPr="00F32E48">
              <w:t>598</w:t>
            </w:r>
          </w:p>
        </w:tc>
        <w:tc>
          <w:tcPr>
            <w:tcW w:w="430" w:type="pct"/>
          </w:tcPr>
          <w:p w14:paraId="36456F6F" w14:textId="77777777" w:rsidR="000B6425" w:rsidRPr="00F32E48" w:rsidRDefault="000B6425" w:rsidP="000B6425">
            <w:pPr>
              <w:pStyle w:val="TableText"/>
              <w:jc w:val="right"/>
            </w:pPr>
            <w:r w:rsidRPr="00F32E48">
              <w:t>4069</w:t>
            </w:r>
          </w:p>
        </w:tc>
        <w:tc>
          <w:tcPr>
            <w:tcW w:w="569" w:type="pct"/>
          </w:tcPr>
          <w:p w14:paraId="20D0B6F7" w14:textId="77777777" w:rsidR="000B6425" w:rsidRPr="00F32E48" w:rsidRDefault="000B6425" w:rsidP="000B6425">
            <w:pPr>
              <w:pStyle w:val="TableText"/>
              <w:jc w:val="right"/>
            </w:pPr>
            <w:r w:rsidRPr="00F32E48">
              <w:t>56.8 (52.8, 60.7)</w:t>
            </w:r>
          </w:p>
        </w:tc>
        <w:tc>
          <w:tcPr>
            <w:tcW w:w="370" w:type="pct"/>
          </w:tcPr>
          <w:p w14:paraId="0207D9B5" w14:textId="77777777" w:rsidR="000B6425" w:rsidRPr="00F32E48" w:rsidRDefault="000B6425" w:rsidP="000B6425">
            <w:pPr>
              <w:pStyle w:val="TableText"/>
              <w:jc w:val="right"/>
            </w:pPr>
            <w:r w:rsidRPr="00F32E48">
              <w:t>395</w:t>
            </w:r>
          </w:p>
        </w:tc>
        <w:tc>
          <w:tcPr>
            <w:tcW w:w="430" w:type="pct"/>
          </w:tcPr>
          <w:p w14:paraId="02379C2C" w14:textId="77777777" w:rsidR="000B6425" w:rsidRPr="00F32E48" w:rsidRDefault="000B6425" w:rsidP="000B6425">
            <w:pPr>
              <w:pStyle w:val="TableText"/>
              <w:jc w:val="right"/>
            </w:pPr>
            <w:r w:rsidRPr="00F32E48">
              <w:t>2545</w:t>
            </w:r>
          </w:p>
        </w:tc>
        <w:tc>
          <w:tcPr>
            <w:tcW w:w="552" w:type="pct"/>
          </w:tcPr>
          <w:p w14:paraId="2A6EE5EE" w14:textId="77777777" w:rsidR="000B6425" w:rsidRPr="00F32E48" w:rsidRDefault="000B6425" w:rsidP="000B6425">
            <w:pPr>
              <w:pStyle w:val="TableText"/>
              <w:jc w:val="right"/>
            </w:pPr>
            <w:r w:rsidRPr="00F32E48">
              <w:t>54.8 (49.6, 59.8)</w:t>
            </w:r>
          </w:p>
        </w:tc>
        <w:tc>
          <w:tcPr>
            <w:tcW w:w="347" w:type="pct"/>
          </w:tcPr>
          <w:p w14:paraId="7B77B0CC" w14:textId="77777777" w:rsidR="000B6425" w:rsidRPr="00F32E48" w:rsidRDefault="000B6425" w:rsidP="000B6425">
            <w:pPr>
              <w:pStyle w:val="TableText"/>
              <w:jc w:val="right"/>
            </w:pPr>
            <w:r w:rsidRPr="00F32E48">
              <w:t>528</w:t>
            </w:r>
          </w:p>
        </w:tc>
        <w:tc>
          <w:tcPr>
            <w:tcW w:w="469" w:type="pct"/>
          </w:tcPr>
          <w:p w14:paraId="39C67666" w14:textId="77777777" w:rsidR="000B6425" w:rsidRPr="00F32E48" w:rsidRDefault="000B6425" w:rsidP="000B6425">
            <w:pPr>
              <w:pStyle w:val="TableText"/>
              <w:jc w:val="right"/>
            </w:pPr>
            <w:r w:rsidRPr="00F32E48">
              <w:t>2672</w:t>
            </w:r>
          </w:p>
        </w:tc>
        <w:tc>
          <w:tcPr>
            <w:tcW w:w="534" w:type="pct"/>
          </w:tcPr>
          <w:p w14:paraId="0DB8FD4D" w14:textId="77777777" w:rsidR="000B6425" w:rsidRPr="00F32E48" w:rsidRDefault="000B6425" w:rsidP="000B6425">
            <w:pPr>
              <w:pStyle w:val="TableText"/>
              <w:jc w:val="right"/>
            </w:pPr>
            <w:r w:rsidRPr="00F32E48">
              <w:t>64.1 (60.2, 67.9)</w:t>
            </w:r>
          </w:p>
        </w:tc>
      </w:tr>
      <w:tr w:rsidR="00F47FF4" w:rsidRPr="00F32E48" w14:paraId="74C645FF" w14:textId="77777777" w:rsidTr="00F47FF4">
        <w:tc>
          <w:tcPr>
            <w:tcW w:w="946" w:type="pct"/>
            <w:vAlign w:val="center"/>
          </w:tcPr>
          <w:p w14:paraId="286676ED" w14:textId="77777777" w:rsidR="000B6425" w:rsidRPr="00F32E48" w:rsidRDefault="000B6425" w:rsidP="00BE3F29">
            <w:pPr>
              <w:pStyle w:val="TableText"/>
            </w:pPr>
            <w:r w:rsidRPr="00F32E48">
              <w:t>Neck</w:t>
            </w:r>
          </w:p>
        </w:tc>
        <w:tc>
          <w:tcPr>
            <w:tcW w:w="353" w:type="pct"/>
          </w:tcPr>
          <w:p w14:paraId="7DED1E56" w14:textId="77777777" w:rsidR="000B6425" w:rsidRPr="00F32E48" w:rsidRDefault="000B6425" w:rsidP="000B6425">
            <w:pPr>
              <w:pStyle w:val="TableText"/>
              <w:jc w:val="right"/>
            </w:pPr>
            <w:r w:rsidRPr="00F32E48">
              <w:t>294</w:t>
            </w:r>
          </w:p>
        </w:tc>
        <w:tc>
          <w:tcPr>
            <w:tcW w:w="430" w:type="pct"/>
          </w:tcPr>
          <w:p w14:paraId="0CB1CAF2" w14:textId="77777777" w:rsidR="000B6425" w:rsidRPr="00F32E48" w:rsidRDefault="000B6425" w:rsidP="000B6425">
            <w:pPr>
              <w:pStyle w:val="TableText"/>
              <w:jc w:val="right"/>
            </w:pPr>
            <w:r w:rsidRPr="00F32E48">
              <w:t>1594</w:t>
            </w:r>
          </w:p>
        </w:tc>
        <w:tc>
          <w:tcPr>
            <w:tcW w:w="569" w:type="pct"/>
          </w:tcPr>
          <w:p w14:paraId="1BC36994" w14:textId="77777777" w:rsidR="000B6425" w:rsidRPr="00F32E48" w:rsidRDefault="000B6425" w:rsidP="000B6425">
            <w:pPr>
              <w:pStyle w:val="TableText"/>
              <w:jc w:val="right"/>
            </w:pPr>
            <w:r w:rsidRPr="00F32E48">
              <w:t>22.2 (19.6, 25.1)</w:t>
            </w:r>
          </w:p>
        </w:tc>
        <w:tc>
          <w:tcPr>
            <w:tcW w:w="370" w:type="pct"/>
          </w:tcPr>
          <w:p w14:paraId="32B60711" w14:textId="77777777" w:rsidR="000B6425" w:rsidRPr="00F32E48" w:rsidRDefault="000B6425" w:rsidP="000B6425">
            <w:pPr>
              <w:pStyle w:val="TableText"/>
              <w:jc w:val="right"/>
            </w:pPr>
            <w:r w:rsidRPr="00F32E48">
              <w:t>171</w:t>
            </w:r>
          </w:p>
        </w:tc>
        <w:tc>
          <w:tcPr>
            <w:tcW w:w="430" w:type="pct"/>
          </w:tcPr>
          <w:p w14:paraId="0C39E8C7" w14:textId="77777777" w:rsidR="000B6425" w:rsidRPr="00F32E48" w:rsidRDefault="000B6425" w:rsidP="000B6425">
            <w:pPr>
              <w:pStyle w:val="TableText"/>
              <w:jc w:val="right"/>
            </w:pPr>
            <w:r w:rsidRPr="00F32E48">
              <w:t>986</w:t>
            </w:r>
          </w:p>
        </w:tc>
        <w:tc>
          <w:tcPr>
            <w:tcW w:w="552" w:type="pct"/>
          </w:tcPr>
          <w:p w14:paraId="24A3C65A" w14:textId="77777777" w:rsidR="000B6425" w:rsidRPr="00F32E48" w:rsidRDefault="000B6425" w:rsidP="000B6425">
            <w:pPr>
              <w:pStyle w:val="TableText"/>
              <w:jc w:val="right"/>
            </w:pPr>
            <w:r w:rsidRPr="00F32E48">
              <w:t>21.2 (17.7, 25.3)</w:t>
            </w:r>
          </w:p>
        </w:tc>
        <w:tc>
          <w:tcPr>
            <w:tcW w:w="347" w:type="pct"/>
          </w:tcPr>
          <w:p w14:paraId="39FD3D0B" w14:textId="77777777" w:rsidR="000B6425" w:rsidRPr="00F32E48" w:rsidRDefault="000B6425" w:rsidP="000B6425">
            <w:pPr>
              <w:pStyle w:val="TableText"/>
              <w:jc w:val="right"/>
            </w:pPr>
            <w:r w:rsidRPr="00F32E48">
              <w:t>257</w:t>
            </w:r>
          </w:p>
        </w:tc>
        <w:tc>
          <w:tcPr>
            <w:tcW w:w="469" w:type="pct"/>
          </w:tcPr>
          <w:p w14:paraId="431B9A60" w14:textId="77777777" w:rsidR="000B6425" w:rsidRPr="00F32E48" w:rsidRDefault="000B6425" w:rsidP="000B6425">
            <w:pPr>
              <w:pStyle w:val="TableText"/>
              <w:jc w:val="right"/>
            </w:pPr>
            <w:r w:rsidRPr="00F32E48">
              <w:t>1225</w:t>
            </w:r>
          </w:p>
        </w:tc>
        <w:tc>
          <w:tcPr>
            <w:tcW w:w="534" w:type="pct"/>
          </w:tcPr>
          <w:p w14:paraId="14FE2460" w14:textId="77777777" w:rsidR="000B6425" w:rsidRPr="00F32E48" w:rsidRDefault="000B6425" w:rsidP="000B6425">
            <w:pPr>
              <w:pStyle w:val="TableText"/>
              <w:jc w:val="right"/>
            </w:pPr>
            <w:r w:rsidRPr="00F32E48">
              <w:t>29.4 (26.2, 32.8)</w:t>
            </w:r>
          </w:p>
        </w:tc>
      </w:tr>
      <w:tr w:rsidR="00F47FF4" w:rsidRPr="00F32E48" w14:paraId="18C928B5"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757840A5" w14:textId="77777777" w:rsidR="000B6425" w:rsidRPr="00F32E48" w:rsidRDefault="000B6425" w:rsidP="00BE3F29">
            <w:pPr>
              <w:pStyle w:val="TableText"/>
            </w:pPr>
            <w:r w:rsidRPr="00F32E48">
              <w:t>Pelvis</w:t>
            </w:r>
          </w:p>
        </w:tc>
        <w:tc>
          <w:tcPr>
            <w:tcW w:w="353" w:type="pct"/>
          </w:tcPr>
          <w:p w14:paraId="2154E145" w14:textId="77777777" w:rsidR="000B6425" w:rsidRPr="00F32E48" w:rsidRDefault="000B6425" w:rsidP="000B6425">
            <w:pPr>
              <w:pStyle w:val="TableText"/>
              <w:jc w:val="right"/>
            </w:pPr>
            <w:r w:rsidRPr="00F32E48">
              <w:t>53</w:t>
            </w:r>
          </w:p>
        </w:tc>
        <w:tc>
          <w:tcPr>
            <w:tcW w:w="430" w:type="pct"/>
          </w:tcPr>
          <w:p w14:paraId="5052DA20" w14:textId="77777777" w:rsidR="000B6425" w:rsidRPr="00F32E48" w:rsidRDefault="000B6425" w:rsidP="000B6425">
            <w:pPr>
              <w:pStyle w:val="TableText"/>
              <w:jc w:val="right"/>
            </w:pPr>
            <w:r w:rsidRPr="00F32E48">
              <w:t>371</w:t>
            </w:r>
          </w:p>
        </w:tc>
        <w:tc>
          <w:tcPr>
            <w:tcW w:w="569" w:type="pct"/>
          </w:tcPr>
          <w:p w14:paraId="1586D119" w14:textId="77777777" w:rsidR="000B6425" w:rsidRPr="00F32E48" w:rsidRDefault="000B6425" w:rsidP="000B6425">
            <w:pPr>
              <w:pStyle w:val="TableText"/>
              <w:jc w:val="right"/>
            </w:pPr>
            <w:r w:rsidRPr="00F32E48">
              <w:t>5.2 (3.8, 7.1)</w:t>
            </w:r>
          </w:p>
        </w:tc>
        <w:tc>
          <w:tcPr>
            <w:tcW w:w="370" w:type="pct"/>
          </w:tcPr>
          <w:p w14:paraId="70106CE4" w14:textId="77777777" w:rsidR="000B6425" w:rsidRPr="00F32E48" w:rsidRDefault="000B6425" w:rsidP="000B6425">
            <w:pPr>
              <w:pStyle w:val="TableText"/>
              <w:jc w:val="right"/>
            </w:pPr>
            <w:r w:rsidRPr="00F32E48">
              <w:t>36</w:t>
            </w:r>
          </w:p>
        </w:tc>
        <w:tc>
          <w:tcPr>
            <w:tcW w:w="430" w:type="pct"/>
          </w:tcPr>
          <w:p w14:paraId="412E6B9A" w14:textId="77777777" w:rsidR="000B6425" w:rsidRPr="00F32E48" w:rsidRDefault="000B6425" w:rsidP="000B6425">
            <w:pPr>
              <w:pStyle w:val="TableText"/>
              <w:jc w:val="right"/>
            </w:pPr>
            <w:r w:rsidRPr="00F32E48">
              <w:t>235</w:t>
            </w:r>
          </w:p>
        </w:tc>
        <w:tc>
          <w:tcPr>
            <w:tcW w:w="552" w:type="pct"/>
          </w:tcPr>
          <w:p w14:paraId="2CE2C7B1" w14:textId="77777777" w:rsidR="000B6425" w:rsidRPr="00F32E48" w:rsidRDefault="000B6425" w:rsidP="000B6425">
            <w:pPr>
              <w:pStyle w:val="TableText"/>
              <w:jc w:val="right"/>
            </w:pPr>
            <w:r w:rsidRPr="00F32E48">
              <w:t>5.1 (3.3, 7.6)</w:t>
            </w:r>
          </w:p>
        </w:tc>
        <w:tc>
          <w:tcPr>
            <w:tcW w:w="347" w:type="pct"/>
          </w:tcPr>
          <w:p w14:paraId="1313957D" w14:textId="77777777" w:rsidR="000B6425" w:rsidRPr="00F32E48" w:rsidRDefault="000B6425" w:rsidP="000B6425">
            <w:pPr>
              <w:pStyle w:val="TableText"/>
              <w:jc w:val="right"/>
            </w:pPr>
            <w:r w:rsidRPr="00F32E48">
              <w:t>27</w:t>
            </w:r>
          </w:p>
        </w:tc>
        <w:tc>
          <w:tcPr>
            <w:tcW w:w="469" w:type="pct"/>
          </w:tcPr>
          <w:p w14:paraId="715A9B1F" w14:textId="77777777" w:rsidR="000B6425" w:rsidRPr="00F32E48" w:rsidRDefault="000B6425" w:rsidP="000B6425">
            <w:pPr>
              <w:pStyle w:val="TableText"/>
              <w:jc w:val="right"/>
            </w:pPr>
            <w:r w:rsidRPr="00F32E48">
              <w:t>147</w:t>
            </w:r>
          </w:p>
        </w:tc>
        <w:tc>
          <w:tcPr>
            <w:tcW w:w="534" w:type="pct"/>
          </w:tcPr>
          <w:p w14:paraId="3BFDF5BD" w14:textId="77777777" w:rsidR="000B6425" w:rsidRPr="00F32E48" w:rsidRDefault="000B6425" w:rsidP="000B6425">
            <w:pPr>
              <w:pStyle w:val="TableText"/>
              <w:jc w:val="right"/>
            </w:pPr>
            <w:r w:rsidRPr="00F32E48">
              <w:t>3.5 (2.3, 5.4)</w:t>
            </w:r>
          </w:p>
        </w:tc>
      </w:tr>
      <w:tr w:rsidR="00F47FF4" w:rsidRPr="00F32E48" w14:paraId="65A2326F" w14:textId="77777777" w:rsidTr="00F47FF4">
        <w:tc>
          <w:tcPr>
            <w:tcW w:w="946" w:type="pct"/>
            <w:vAlign w:val="center"/>
          </w:tcPr>
          <w:p w14:paraId="782B6172" w14:textId="77777777" w:rsidR="000B6425" w:rsidRPr="00F32E48" w:rsidRDefault="000B6425" w:rsidP="00BE3F29">
            <w:pPr>
              <w:pStyle w:val="TableText"/>
            </w:pPr>
            <w:r w:rsidRPr="00F32E48">
              <w:t>Shoulder</w:t>
            </w:r>
          </w:p>
        </w:tc>
        <w:tc>
          <w:tcPr>
            <w:tcW w:w="353" w:type="pct"/>
          </w:tcPr>
          <w:p w14:paraId="33464D5F" w14:textId="77777777" w:rsidR="000B6425" w:rsidRPr="00F32E48" w:rsidRDefault="000B6425" w:rsidP="000B6425">
            <w:pPr>
              <w:pStyle w:val="TableText"/>
              <w:jc w:val="right"/>
            </w:pPr>
            <w:r w:rsidRPr="00F32E48">
              <w:t>455</w:t>
            </w:r>
          </w:p>
        </w:tc>
        <w:tc>
          <w:tcPr>
            <w:tcW w:w="430" w:type="pct"/>
          </w:tcPr>
          <w:p w14:paraId="2B131233" w14:textId="77777777" w:rsidR="000B6425" w:rsidRPr="00F32E48" w:rsidRDefault="000B6425" w:rsidP="000B6425">
            <w:pPr>
              <w:pStyle w:val="TableText"/>
              <w:jc w:val="right"/>
            </w:pPr>
            <w:r w:rsidRPr="00F32E48">
              <w:t>2999</w:t>
            </w:r>
          </w:p>
        </w:tc>
        <w:tc>
          <w:tcPr>
            <w:tcW w:w="569" w:type="pct"/>
          </w:tcPr>
          <w:p w14:paraId="15ADFC75" w14:textId="77777777" w:rsidR="000B6425" w:rsidRPr="00F32E48" w:rsidRDefault="000B6425" w:rsidP="000B6425">
            <w:pPr>
              <w:pStyle w:val="TableText"/>
              <w:jc w:val="right"/>
            </w:pPr>
            <w:r w:rsidRPr="00F32E48">
              <w:t>41.8 (38.1, 45.7)</w:t>
            </w:r>
          </w:p>
        </w:tc>
        <w:tc>
          <w:tcPr>
            <w:tcW w:w="370" w:type="pct"/>
          </w:tcPr>
          <w:p w14:paraId="4EBAC462" w14:textId="77777777" w:rsidR="000B6425" w:rsidRPr="00F32E48" w:rsidRDefault="000B6425" w:rsidP="000B6425">
            <w:pPr>
              <w:pStyle w:val="TableText"/>
              <w:jc w:val="right"/>
            </w:pPr>
            <w:r w:rsidRPr="00F32E48">
              <w:t>297</w:t>
            </w:r>
          </w:p>
        </w:tc>
        <w:tc>
          <w:tcPr>
            <w:tcW w:w="430" w:type="pct"/>
          </w:tcPr>
          <w:p w14:paraId="6E0CC010" w14:textId="77777777" w:rsidR="000B6425" w:rsidRPr="00F32E48" w:rsidRDefault="000B6425" w:rsidP="000B6425">
            <w:pPr>
              <w:pStyle w:val="TableText"/>
              <w:jc w:val="right"/>
            </w:pPr>
            <w:r w:rsidRPr="00F32E48">
              <w:t>1890</w:t>
            </w:r>
          </w:p>
        </w:tc>
        <w:tc>
          <w:tcPr>
            <w:tcW w:w="552" w:type="pct"/>
          </w:tcPr>
          <w:p w14:paraId="7A310531" w14:textId="77777777" w:rsidR="000B6425" w:rsidRPr="00F32E48" w:rsidRDefault="000B6425" w:rsidP="000B6425">
            <w:pPr>
              <w:pStyle w:val="TableText"/>
              <w:jc w:val="right"/>
            </w:pPr>
            <w:r w:rsidRPr="00F32E48">
              <w:t>40.7 (35.9, 45.6)</w:t>
            </w:r>
          </w:p>
        </w:tc>
        <w:tc>
          <w:tcPr>
            <w:tcW w:w="347" w:type="pct"/>
          </w:tcPr>
          <w:p w14:paraId="45A131D8" w14:textId="77777777" w:rsidR="000B6425" w:rsidRPr="00F32E48" w:rsidRDefault="000B6425" w:rsidP="000B6425">
            <w:pPr>
              <w:pStyle w:val="TableText"/>
              <w:jc w:val="right"/>
            </w:pPr>
            <w:r w:rsidRPr="00F32E48">
              <w:t>369</w:t>
            </w:r>
          </w:p>
        </w:tc>
        <w:tc>
          <w:tcPr>
            <w:tcW w:w="469" w:type="pct"/>
          </w:tcPr>
          <w:p w14:paraId="54020DD9" w14:textId="77777777" w:rsidR="000B6425" w:rsidRPr="00F32E48" w:rsidRDefault="000B6425" w:rsidP="000B6425">
            <w:pPr>
              <w:pStyle w:val="TableText"/>
              <w:jc w:val="right"/>
            </w:pPr>
            <w:r w:rsidRPr="00F32E48">
              <w:t>1823</w:t>
            </w:r>
          </w:p>
        </w:tc>
        <w:tc>
          <w:tcPr>
            <w:tcW w:w="534" w:type="pct"/>
          </w:tcPr>
          <w:p w14:paraId="6DDA2AA0" w14:textId="77777777" w:rsidR="000B6425" w:rsidRPr="00F32E48" w:rsidRDefault="000B6425" w:rsidP="000B6425">
            <w:pPr>
              <w:pStyle w:val="TableText"/>
              <w:jc w:val="right"/>
            </w:pPr>
            <w:r w:rsidRPr="00F32E48">
              <w:t>43.7 (39.9, 47.7)</w:t>
            </w:r>
          </w:p>
        </w:tc>
      </w:tr>
      <w:tr w:rsidR="00F47FF4" w:rsidRPr="00F32E48" w14:paraId="046FEF0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A75C556" w14:textId="77777777" w:rsidR="000B6425" w:rsidRPr="00F32E48" w:rsidRDefault="000B6425" w:rsidP="00BE3F29">
            <w:pPr>
              <w:pStyle w:val="TableText"/>
            </w:pPr>
            <w:r w:rsidRPr="00F32E48">
              <w:t>Spine</w:t>
            </w:r>
          </w:p>
        </w:tc>
        <w:tc>
          <w:tcPr>
            <w:tcW w:w="353" w:type="pct"/>
          </w:tcPr>
          <w:p w14:paraId="33203522" w14:textId="77777777" w:rsidR="000B6425" w:rsidRPr="00F32E48" w:rsidRDefault="000B6425" w:rsidP="000B6425">
            <w:pPr>
              <w:pStyle w:val="TableText"/>
              <w:jc w:val="right"/>
            </w:pPr>
            <w:r w:rsidRPr="00F32E48">
              <w:t>493</w:t>
            </w:r>
          </w:p>
        </w:tc>
        <w:tc>
          <w:tcPr>
            <w:tcW w:w="430" w:type="pct"/>
          </w:tcPr>
          <w:p w14:paraId="75A3185D" w14:textId="77777777" w:rsidR="000B6425" w:rsidRPr="00F32E48" w:rsidRDefault="000B6425" w:rsidP="000B6425">
            <w:pPr>
              <w:pStyle w:val="TableText"/>
              <w:jc w:val="right"/>
            </w:pPr>
            <w:r w:rsidRPr="00F32E48">
              <w:t>3254</w:t>
            </w:r>
          </w:p>
        </w:tc>
        <w:tc>
          <w:tcPr>
            <w:tcW w:w="569" w:type="pct"/>
          </w:tcPr>
          <w:p w14:paraId="0CEA9EC6" w14:textId="77777777" w:rsidR="000B6425" w:rsidRPr="00F32E48" w:rsidRDefault="000B6425" w:rsidP="000B6425">
            <w:pPr>
              <w:pStyle w:val="TableText"/>
              <w:jc w:val="right"/>
            </w:pPr>
            <w:r w:rsidRPr="00F32E48">
              <w:t>45.4 (41.6, 49.3)</w:t>
            </w:r>
          </w:p>
        </w:tc>
        <w:tc>
          <w:tcPr>
            <w:tcW w:w="370" w:type="pct"/>
          </w:tcPr>
          <w:p w14:paraId="1FD9D67E" w14:textId="77777777" w:rsidR="000B6425" w:rsidRPr="00F32E48" w:rsidRDefault="000B6425" w:rsidP="000B6425">
            <w:pPr>
              <w:pStyle w:val="TableText"/>
              <w:jc w:val="right"/>
            </w:pPr>
            <w:r w:rsidRPr="00F32E48">
              <w:t>306</w:t>
            </w:r>
          </w:p>
        </w:tc>
        <w:tc>
          <w:tcPr>
            <w:tcW w:w="430" w:type="pct"/>
          </w:tcPr>
          <w:p w14:paraId="03065AF9" w14:textId="77777777" w:rsidR="000B6425" w:rsidRPr="00F32E48" w:rsidRDefault="000B6425" w:rsidP="000B6425">
            <w:pPr>
              <w:pStyle w:val="TableText"/>
              <w:jc w:val="right"/>
            </w:pPr>
            <w:r w:rsidRPr="00F32E48">
              <w:t>2031</w:t>
            </w:r>
          </w:p>
        </w:tc>
        <w:tc>
          <w:tcPr>
            <w:tcW w:w="552" w:type="pct"/>
          </w:tcPr>
          <w:p w14:paraId="25DCA29A" w14:textId="77777777" w:rsidR="000B6425" w:rsidRPr="00F32E48" w:rsidRDefault="000B6425" w:rsidP="000B6425">
            <w:pPr>
              <w:pStyle w:val="TableText"/>
              <w:jc w:val="right"/>
            </w:pPr>
            <w:r w:rsidRPr="00F32E48">
              <w:t>43.7 (38.8, 48.7)</w:t>
            </w:r>
          </w:p>
        </w:tc>
        <w:tc>
          <w:tcPr>
            <w:tcW w:w="347" w:type="pct"/>
          </w:tcPr>
          <w:p w14:paraId="1C56C4DE" w14:textId="77777777" w:rsidR="000B6425" w:rsidRPr="00F32E48" w:rsidRDefault="000B6425" w:rsidP="000B6425">
            <w:pPr>
              <w:pStyle w:val="TableText"/>
              <w:jc w:val="right"/>
            </w:pPr>
            <w:r w:rsidRPr="00F32E48">
              <w:t>373</w:t>
            </w:r>
          </w:p>
        </w:tc>
        <w:tc>
          <w:tcPr>
            <w:tcW w:w="469" w:type="pct"/>
          </w:tcPr>
          <w:p w14:paraId="47CB37BD" w14:textId="77777777" w:rsidR="000B6425" w:rsidRPr="00F32E48" w:rsidRDefault="000B6425" w:rsidP="000B6425">
            <w:pPr>
              <w:pStyle w:val="TableText"/>
              <w:jc w:val="right"/>
            </w:pPr>
            <w:r w:rsidRPr="00F32E48">
              <w:t>1813</w:t>
            </w:r>
          </w:p>
        </w:tc>
        <w:tc>
          <w:tcPr>
            <w:tcW w:w="534" w:type="pct"/>
          </w:tcPr>
          <w:p w14:paraId="5A262540" w14:textId="77777777" w:rsidR="000B6425" w:rsidRPr="00F32E48" w:rsidRDefault="000B6425" w:rsidP="000B6425">
            <w:pPr>
              <w:pStyle w:val="TableText"/>
              <w:jc w:val="right"/>
            </w:pPr>
            <w:r w:rsidRPr="00F32E48">
              <w:t>43.5 (39.7, 47.4)</w:t>
            </w:r>
          </w:p>
        </w:tc>
      </w:tr>
      <w:tr w:rsidR="00F47FF4" w:rsidRPr="00F32E48" w14:paraId="165249C5" w14:textId="77777777" w:rsidTr="00F47FF4">
        <w:tc>
          <w:tcPr>
            <w:tcW w:w="946" w:type="pct"/>
            <w:tcBorders>
              <w:bottom w:val="single" w:sz="4" w:space="0" w:color="000000"/>
            </w:tcBorders>
            <w:vAlign w:val="center"/>
          </w:tcPr>
          <w:p w14:paraId="5532A7A7" w14:textId="77777777" w:rsidR="000B6425" w:rsidRPr="00F32E48" w:rsidRDefault="000B6425" w:rsidP="00BE3F29">
            <w:pPr>
              <w:pStyle w:val="TableText"/>
            </w:pPr>
            <w:r w:rsidRPr="00F32E48">
              <w:t>Other</w:t>
            </w:r>
          </w:p>
        </w:tc>
        <w:tc>
          <w:tcPr>
            <w:tcW w:w="353" w:type="pct"/>
            <w:tcBorders>
              <w:bottom w:val="single" w:sz="4" w:space="0" w:color="000000"/>
            </w:tcBorders>
          </w:tcPr>
          <w:p w14:paraId="13569B05" w14:textId="77777777" w:rsidR="000B6425" w:rsidRPr="00F32E48" w:rsidRDefault="000B6425" w:rsidP="000B6425">
            <w:pPr>
              <w:pStyle w:val="TableText"/>
              <w:jc w:val="right"/>
            </w:pPr>
            <w:r w:rsidRPr="00F32E48">
              <w:t>79</w:t>
            </w:r>
          </w:p>
        </w:tc>
        <w:tc>
          <w:tcPr>
            <w:tcW w:w="430" w:type="pct"/>
            <w:tcBorders>
              <w:bottom w:val="single" w:sz="4" w:space="0" w:color="000000"/>
            </w:tcBorders>
          </w:tcPr>
          <w:p w14:paraId="7C85D120" w14:textId="77777777" w:rsidR="000B6425" w:rsidRPr="00F32E48" w:rsidRDefault="000B6425" w:rsidP="000B6425">
            <w:pPr>
              <w:pStyle w:val="TableText"/>
              <w:jc w:val="right"/>
            </w:pPr>
            <w:r w:rsidRPr="00F32E48">
              <w:t>579</w:t>
            </w:r>
          </w:p>
        </w:tc>
        <w:tc>
          <w:tcPr>
            <w:tcW w:w="569" w:type="pct"/>
            <w:tcBorders>
              <w:bottom w:val="single" w:sz="4" w:space="0" w:color="000000"/>
            </w:tcBorders>
          </w:tcPr>
          <w:p w14:paraId="34B4AF50" w14:textId="77777777" w:rsidR="000B6425" w:rsidRPr="00F32E48" w:rsidRDefault="000B6425" w:rsidP="000B6425">
            <w:pPr>
              <w:pStyle w:val="TableText"/>
              <w:jc w:val="right"/>
            </w:pPr>
            <w:r w:rsidRPr="00F32E48">
              <w:t>8.1 (6.2, 10.4)</w:t>
            </w:r>
          </w:p>
        </w:tc>
        <w:tc>
          <w:tcPr>
            <w:tcW w:w="370" w:type="pct"/>
            <w:tcBorders>
              <w:bottom w:val="single" w:sz="4" w:space="0" w:color="000000"/>
            </w:tcBorders>
          </w:tcPr>
          <w:p w14:paraId="12B65F1D" w14:textId="77777777" w:rsidR="000B6425" w:rsidRPr="00F32E48" w:rsidRDefault="000B6425" w:rsidP="000B6425">
            <w:pPr>
              <w:pStyle w:val="TableText"/>
              <w:jc w:val="right"/>
            </w:pPr>
            <w:r w:rsidRPr="00F32E48">
              <w:t>38</w:t>
            </w:r>
          </w:p>
        </w:tc>
        <w:tc>
          <w:tcPr>
            <w:tcW w:w="430" w:type="pct"/>
            <w:tcBorders>
              <w:bottom w:val="single" w:sz="4" w:space="0" w:color="000000"/>
            </w:tcBorders>
          </w:tcPr>
          <w:p w14:paraId="796BA736" w14:textId="77777777" w:rsidR="000B6425" w:rsidRPr="00F32E48" w:rsidRDefault="000B6425" w:rsidP="000B6425">
            <w:pPr>
              <w:pStyle w:val="TableText"/>
              <w:jc w:val="right"/>
            </w:pPr>
            <w:r w:rsidRPr="00F32E48">
              <w:t>295</w:t>
            </w:r>
          </w:p>
        </w:tc>
        <w:tc>
          <w:tcPr>
            <w:tcW w:w="552" w:type="pct"/>
            <w:tcBorders>
              <w:bottom w:val="single" w:sz="4" w:space="0" w:color="000000"/>
            </w:tcBorders>
          </w:tcPr>
          <w:p w14:paraId="31FAADFE" w14:textId="77777777" w:rsidR="000B6425" w:rsidRPr="00F32E48" w:rsidRDefault="000B6425" w:rsidP="00BE339B">
            <w:pPr>
              <w:pStyle w:val="TableText"/>
              <w:jc w:val="right"/>
            </w:pPr>
            <w:r w:rsidRPr="00F32E48">
              <w:t>6.4 (4.2,</w:t>
            </w:r>
            <w:r w:rsidR="00BE339B">
              <w:t xml:space="preserve"> </w:t>
            </w:r>
            <w:r w:rsidRPr="00F32E48">
              <w:t>9.50)</w:t>
            </w:r>
          </w:p>
        </w:tc>
        <w:tc>
          <w:tcPr>
            <w:tcW w:w="347" w:type="pct"/>
            <w:tcBorders>
              <w:bottom w:val="single" w:sz="4" w:space="0" w:color="000000"/>
            </w:tcBorders>
          </w:tcPr>
          <w:p w14:paraId="78F1A7FC" w14:textId="77777777" w:rsidR="000B6425" w:rsidRPr="00F32E48" w:rsidRDefault="000B6425" w:rsidP="000B6425">
            <w:pPr>
              <w:pStyle w:val="TableText"/>
              <w:jc w:val="right"/>
            </w:pPr>
            <w:r w:rsidRPr="00F32E48">
              <w:t>50</w:t>
            </w:r>
          </w:p>
        </w:tc>
        <w:tc>
          <w:tcPr>
            <w:tcW w:w="469" w:type="pct"/>
            <w:tcBorders>
              <w:bottom w:val="single" w:sz="4" w:space="0" w:color="000000"/>
            </w:tcBorders>
          </w:tcPr>
          <w:p w14:paraId="69C67005" w14:textId="77777777" w:rsidR="000B6425" w:rsidRPr="00F32E48" w:rsidRDefault="000B6425" w:rsidP="000B6425">
            <w:pPr>
              <w:pStyle w:val="TableText"/>
              <w:jc w:val="right"/>
            </w:pPr>
            <w:r w:rsidRPr="00F32E48">
              <w:t>311</w:t>
            </w:r>
          </w:p>
        </w:tc>
        <w:tc>
          <w:tcPr>
            <w:tcW w:w="534" w:type="pct"/>
            <w:tcBorders>
              <w:bottom w:val="single" w:sz="4" w:space="0" w:color="000000"/>
            </w:tcBorders>
          </w:tcPr>
          <w:p w14:paraId="7CC46B38" w14:textId="77777777" w:rsidR="000B6425" w:rsidRPr="00F32E48" w:rsidRDefault="000B6425" w:rsidP="000B6425">
            <w:pPr>
              <w:pStyle w:val="TableText"/>
              <w:jc w:val="right"/>
            </w:pPr>
            <w:r w:rsidRPr="00F32E48">
              <w:t>7.5 (5.4, 10.3)</w:t>
            </w:r>
          </w:p>
        </w:tc>
      </w:tr>
      <w:tr w:rsidR="00F47FF4" w:rsidRPr="00F32E48" w14:paraId="6654084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6DE4B8F2" w14:textId="77777777" w:rsidR="000B6425" w:rsidRPr="00F32E48" w:rsidRDefault="000B6425" w:rsidP="00BE3F29">
            <w:pPr>
              <w:pStyle w:val="TableText"/>
            </w:pPr>
            <w:r w:rsidRPr="00F32E48">
              <w:t>Musculoskeletal Injury</w:t>
            </w:r>
          </w:p>
        </w:tc>
        <w:tc>
          <w:tcPr>
            <w:tcW w:w="353" w:type="pct"/>
            <w:tcBorders>
              <w:top w:val="single" w:sz="4" w:space="0" w:color="000000"/>
              <w:bottom w:val="nil"/>
            </w:tcBorders>
          </w:tcPr>
          <w:p w14:paraId="7A980675" w14:textId="77777777" w:rsidR="000B6425" w:rsidRPr="00F32E48" w:rsidRDefault="000B6425" w:rsidP="000B6425">
            <w:pPr>
              <w:pStyle w:val="TableText"/>
              <w:jc w:val="right"/>
            </w:pPr>
          </w:p>
        </w:tc>
        <w:tc>
          <w:tcPr>
            <w:tcW w:w="430" w:type="pct"/>
            <w:tcBorders>
              <w:top w:val="single" w:sz="4" w:space="0" w:color="000000"/>
              <w:bottom w:val="nil"/>
            </w:tcBorders>
          </w:tcPr>
          <w:p w14:paraId="353CC219" w14:textId="77777777" w:rsidR="000B6425" w:rsidRPr="00F32E48" w:rsidRDefault="000B6425" w:rsidP="000B6425">
            <w:pPr>
              <w:pStyle w:val="TableText"/>
              <w:jc w:val="right"/>
            </w:pPr>
          </w:p>
        </w:tc>
        <w:tc>
          <w:tcPr>
            <w:tcW w:w="569" w:type="pct"/>
            <w:tcBorders>
              <w:top w:val="single" w:sz="4" w:space="0" w:color="000000"/>
              <w:bottom w:val="nil"/>
            </w:tcBorders>
          </w:tcPr>
          <w:p w14:paraId="76EEFBD7" w14:textId="77777777" w:rsidR="000B6425" w:rsidRPr="00F32E48" w:rsidRDefault="000B6425" w:rsidP="000B6425">
            <w:pPr>
              <w:pStyle w:val="TableText"/>
              <w:jc w:val="right"/>
            </w:pPr>
          </w:p>
        </w:tc>
        <w:tc>
          <w:tcPr>
            <w:tcW w:w="370" w:type="pct"/>
            <w:tcBorders>
              <w:top w:val="single" w:sz="4" w:space="0" w:color="000000"/>
              <w:bottom w:val="nil"/>
            </w:tcBorders>
          </w:tcPr>
          <w:p w14:paraId="4940613D" w14:textId="77777777" w:rsidR="000B6425" w:rsidRPr="00F32E48" w:rsidRDefault="000B6425" w:rsidP="000B6425">
            <w:pPr>
              <w:pStyle w:val="TableText"/>
              <w:jc w:val="right"/>
            </w:pPr>
          </w:p>
        </w:tc>
        <w:tc>
          <w:tcPr>
            <w:tcW w:w="430" w:type="pct"/>
            <w:tcBorders>
              <w:top w:val="single" w:sz="4" w:space="0" w:color="000000"/>
              <w:bottom w:val="nil"/>
            </w:tcBorders>
          </w:tcPr>
          <w:p w14:paraId="45DF3DFF" w14:textId="77777777" w:rsidR="000B6425" w:rsidRPr="00F32E48" w:rsidRDefault="000B6425" w:rsidP="000B6425">
            <w:pPr>
              <w:pStyle w:val="TableText"/>
              <w:jc w:val="right"/>
            </w:pPr>
          </w:p>
        </w:tc>
        <w:tc>
          <w:tcPr>
            <w:tcW w:w="552" w:type="pct"/>
            <w:tcBorders>
              <w:top w:val="single" w:sz="4" w:space="0" w:color="000000"/>
              <w:bottom w:val="nil"/>
            </w:tcBorders>
          </w:tcPr>
          <w:p w14:paraId="205A3B80" w14:textId="77777777" w:rsidR="000B6425" w:rsidRPr="00F32E48" w:rsidRDefault="000B6425" w:rsidP="000B6425">
            <w:pPr>
              <w:pStyle w:val="TableText"/>
              <w:jc w:val="right"/>
            </w:pPr>
          </w:p>
        </w:tc>
        <w:tc>
          <w:tcPr>
            <w:tcW w:w="347" w:type="pct"/>
            <w:tcBorders>
              <w:top w:val="single" w:sz="4" w:space="0" w:color="000000"/>
              <w:bottom w:val="nil"/>
            </w:tcBorders>
          </w:tcPr>
          <w:p w14:paraId="40A96B80" w14:textId="77777777" w:rsidR="000B6425" w:rsidRPr="00F32E48" w:rsidRDefault="000B6425" w:rsidP="000B6425">
            <w:pPr>
              <w:pStyle w:val="TableText"/>
              <w:jc w:val="right"/>
            </w:pPr>
          </w:p>
        </w:tc>
        <w:tc>
          <w:tcPr>
            <w:tcW w:w="469" w:type="pct"/>
            <w:tcBorders>
              <w:top w:val="single" w:sz="4" w:space="0" w:color="000000"/>
              <w:bottom w:val="nil"/>
            </w:tcBorders>
          </w:tcPr>
          <w:p w14:paraId="3E8DEAB6" w14:textId="77777777" w:rsidR="000B6425" w:rsidRPr="00F32E48" w:rsidRDefault="000B6425" w:rsidP="000B6425">
            <w:pPr>
              <w:pStyle w:val="TableText"/>
              <w:jc w:val="right"/>
            </w:pPr>
          </w:p>
        </w:tc>
        <w:tc>
          <w:tcPr>
            <w:tcW w:w="534" w:type="pct"/>
            <w:tcBorders>
              <w:top w:val="single" w:sz="4" w:space="0" w:color="000000"/>
              <w:bottom w:val="nil"/>
            </w:tcBorders>
          </w:tcPr>
          <w:p w14:paraId="65722075" w14:textId="77777777" w:rsidR="000B6425" w:rsidRPr="00F32E48" w:rsidRDefault="000B6425" w:rsidP="000B6425">
            <w:pPr>
              <w:pStyle w:val="TableText"/>
              <w:jc w:val="right"/>
            </w:pPr>
          </w:p>
        </w:tc>
      </w:tr>
      <w:tr w:rsidR="00F47FF4" w:rsidRPr="00F32E48" w14:paraId="1F360A23" w14:textId="77777777" w:rsidTr="00F47FF4">
        <w:tc>
          <w:tcPr>
            <w:tcW w:w="946" w:type="pct"/>
            <w:tcBorders>
              <w:top w:val="nil"/>
            </w:tcBorders>
            <w:vAlign w:val="center"/>
          </w:tcPr>
          <w:p w14:paraId="40CDD16D" w14:textId="77777777" w:rsidR="000B6425" w:rsidRPr="00F32E48" w:rsidRDefault="000B6425" w:rsidP="00BE3F29">
            <w:pPr>
              <w:pStyle w:val="TableText"/>
            </w:pPr>
            <w:r w:rsidRPr="00F32E48">
              <w:t>Sustained during deployment</w:t>
            </w:r>
          </w:p>
        </w:tc>
        <w:tc>
          <w:tcPr>
            <w:tcW w:w="353" w:type="pct"/>
            <w:tcBorders>
              <w:top w:val="nil"/>
            </w:tcBorders>
          </w:tcPr>
          <w:p w14:paraId="32E80955" w14:textId="77777777" w:rsidR="000B6425" w:rsidRPr="00F32E48" w:rsidRDefault="000B6425" w:rsidP="000B6425">
            <w:pPr>
              <w:pStyle w:val="TableText"/>
              <w:jc w:val="right"/>
            </w:pPr>
            <w:r w:rsidRPr="00F32E48">
              <w:t>296</w:t>
            </w:r>
          </w:p>
        </w:tc>
        <w:tc>
          <w:tcPr>
            <w:tcW w:w="430" w:type="pct"/>
            <w:tcBorders>
              <w:top w:val="nil"/>
            </w:tcBorders>
          </w:tcPr>
          <w:p w14:paraId="0ABAC757" w14:textId="77777777" w:rsidR="000B6425" w:rsidRPr="00F32E48" w:rsidRDefault="000B6425" w:rsidP="000B6425">
            <w:pPr>
              <w:pStyle w:val="TableText"/>
              <w:jc w:val="right"/>
            </w:pPr>
            <w:r w:rsidRPr="00F32E48">
              <w:t>1894</w:t>
            </w:r>
          </w:p>
        </w:tc>
        <w:tc>
          <w:tcPr>
            <w:tcW w:w="569" w:type="pct"/>
            <w:tcBorders>
              <w:top w:val="nil"/>
            </w:tcBorders>
          </w:tcPr>
          <w:p w14:paraId="3A7E16B1" w14:textId="77777777" w:rsidR="000B6425" w:rsidRPr="00F32E48" w:rsidRDefault="000B6425" w:rsidP="000B6425">
            <w:pPr>
              <w:pStyle w:val="TableText"/>
              <w:jc w:val="right"/>
            </w:pPr>
            <w:r w:rsidRPr="00F32E48">
              <w:t>26.4 (23.2, 29.9)</w:t>
            </w:r>
          </w:p>
        </w:tc>
        <w:tc>
          <w:tcPr>
            <w:tcW w:w="370" w:type="pct"/>
            <w:tcBorders>
              <w:top w:val="nil"/>
            </w:tcBorders>
          </w:tcPr>
          <w:p w14:paraId="12396616" w14:textId="77777777" w:rsidR="000B6425" w:rsidRPr="00F32E48" w:rsidRDefault="000B6425" w:rsidP="000B6425">
            <w:pPr>
              <w:pStyle w:val="TableText"/>
              <w:jc w:val="right"/>
            </w:pPr>
            <w:r w:rsidRPr="00F32E48">
              <w:t>185</w:t>
            </w:r>
          </w:p>
        </w:tc>
        <w:tc>
          <w:tcPr>
            <w:tcW w:w="430" w:type="pct"/>
            <w:tcBorders>
              <w:top w:val="nil"/>
            </w:tcBorders>
          </w:tcPr>
          <w:p w14:paraId="3F0E0F0B" w14:textId="77777777" w:rsidR="000B6425" w:rsidRPr="00F32E48" w:rsidRDefault="000B6425" w:rsidP="000B6425">
            <w:pPr>
              <w:pStyle w:val="TableText"/>
              <w:jc w:val="right"/>
            </w:pPr>
            <w:r w:rsidRPr="00F32E48">
              <w:t>1387</w:t>
            </w:r>
          </w:p>
        </w:tc>
        <w:tc>
          <w:tcPr>
            <w:tcW w:w="552" w:type="pct"/>
            <w:tcBorders>
              <w:top w:val="nil"/>
            </w:tcBorders>
          </w:tcPr>
          <w:p w14:paraId="1963E38D" w14:textId="77777777" w:rsidR="000B6425" w:rsidRPr="00F32E48" w:rsidRDefault="000B6425" w:rsidP="000B6425">
            <w:pPr>
              <w:pStyle w:val="TableText"/>
              <w:jc w:val="right"/>
            </w:pPr>
            <w:r w:rsidRPr="00F32E48">
              <w:t>29.8 (25.3, 34.9)</w:t>
            </w:r>
          </w:p>
        </w:tc>
        <w:tc>
          <w:tcPr>
            <w:tcW w:w="347" w:type="pct"/>
            <w:tcBorders>
              <w:top w:val="nil"/>
            </w:tcBorders>
          </w:tcPr>
          <w:p w14:paraId="281D67CC" w14:textId="77777777" w:rsidR="000B6425" w:rsidRPr="00F32E48" w:rsidRDefault="000B6425" w:rsidP="000B6425">
            <w:pPr>
              <w:pStyle w:val="TableText"/>
              <w:jc w:val="right"/>
            </w:pPr>
            <w:r w:rsidRPr="00F32E48">
              <w:t>224</w:t>
            </w:r>
          </w:p>
        </w:tc>
        <w:tc>
          <w:tcPr>
            <w:tcW w:w="469" w:type="pct"/>
            <w:tcBorders>
              <w:top w:val="nil"/>
            </w:tcBorders>
          </w:tcPr>
          <w:p w14:paraId="0B23D335" w14:textId="77777777" w:rsidR="000B6425" w:rsidRPr="00F32E48" w:rsidRDefault="000B6425" w:rsidP="000B6425">
            <w:pPr>
              <w:pStyle w:val="TableText"/>
              <w:jc w:val="right"/>
            </w:pPr>
            <w:r w:rsidRPr="00F32E48">
              <w:t>1163</w:t>
            </w:r>
          </w:p>
        </w:tc>
        <w:tc>
          <w:tcPr>
            <w:tcW w:w="534" w:type="pct"/>
            <w:tcBorders>
              <w:top w:val="nil"/>
            </w:tcBorders>
          </w:tcPr>
          <w:p w14:paraId="786A406A" w14:textId="77777777" w:rsidR="000B6425" w:rsidRPr="00F32E48" w:rsidRDefault="000B6425" w:rsidP="000B6425">
            <w:pPr>
              <w:pStyle w:val="TableText"/>
              <w:jc w:val="right"/>
            </w:pPr>
            <w:r w:rsidRPr="00F32E48">
              <w:t>27.9 (24.4, 31.7)</w:t>
            </w:r>
          </w:p>
        </w:tc>
      </w:tr>
      <w:tr w:rsidR="00F47FF4" w:rsidRPr="00F32E48" w14:paraId="78FD898F"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772F9C4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788B5F81" w14:textId="77777777" w:rsidR="000B6425" w:rsidRPr="00F32E48" w:rsidRDefault="000B6425" w:rsidP="000B6425">
            <w:pPr>
              <w:pStyle w:val="TableText"/>
              <w:jc w:val="right"/>
            </w:pPr>
            <w:r w:rsidRPr="00F32E48">
              <w:t>612</w:t>
            </w:r>
          </w:p>
        </w:tc>
        <w:tc>
          <w:tcPr>
            <w:tcW w:w="430" w:type="pct"/>
            <w:tcBorders>
              <w:bottom w:val="single" w:sz="4" w:space="0" w:color="000000"/>
            </w:tcBorders>
          </w:tcPr>
          <w:p w14:paraId="15DBC0B1" w14:textId="77777777" w:rsidR="000B6425" w:rsidRPr="00F32E48" w:rsidRDefault="000B6425" w:rsidP="000B6425">
            <w:pPr>
              <w:pStyle w:val="TableText"/>
              <w:jc w:val="right"/>
            </w:pPr>
            <w:r w:rsidRPr="00F32E48">
              <w:t>4507</w:t>
            </w:r>
          </w:p>
        </w:tc>
        <w:tc>
          <w:tcPr>
            <w:tcW w:w="569" w:type="pct"/>
            <w:tcBorders>
              <w:bottom w:val="single" w:sz="4" w:space="0" w:color="000000"/>
            </w:tcBorders>
          </w:tcPr>
          <w:p w14:paraId="2A7BFE46" w14:textId="77777777" w:rsidR="000B6425" w:rsidRPr="00F32E48" w:rsidRDefault="000B6425" w:rsidP="000B6425">
            <w:pPr>
              <w:pStyle w:val="TableText"/>
              <w:jc w:val="right"/>
            </w:pPr>
            <w:r w:rsidRPr="00F32E48">
              <w:t>62.9 (58.9, 66.7)</w:t>
            </w:r>
          </w:p>
        </w:tc>
        <w:tc>
          <w:tcPr>
            <w:tcW w:w="370" w:type="pct"/>
            <w:tcBorders>
              <w:bottom w:val="single" w:sz="4" w:space="0" w:color="000000"/>
            </w:tcBorders>
          </w:tcPr>
          <w:p w14:paraId="71D69134" w14:textId="77777777" w:rsidR="000B6425" w:rsidRPr="00F32E48" w:rsidRDefault="000B6425" w:rsidP="000B6425">
            <w:pPr>
              <w:pStyle w:val="TableText"/>
              <w:jc w:val="right"/>
            </w:pPr>
            <w:r w:rsidRPr="00F32E48">
              <w:t>386</w:t>
            </w:r>
          </w:p>
        </w:tc>
        <w:tc>
          <w:tcPr>
            <w:tcW w:w="430" w:type="pct"/>
            <w:tcBorders>
              <w:bottom w:val="single" w:sz="4" w:space="0" w:color="000000"/>
            </w:tcBorders>
          </w:tcPr>
          <w:p w14:paraId="4F8D668F" w14:textId="77777777" w:rsidR="000B6425" w:rsidRPr="00F32E48" w:rsidRDefault="000B6425" w:rsidP="000B6425">
            <w:pPr>
              <w:pStyle w:val="TableText"/>
              <w:jc w:val="right"/>
            </w:pPr>
            <w:r w:rsidRPr="00F32E48">
              <w:t>2783</w:t>
            </w:r>
          </w:p>
        </w:tc>
        <w:tc>
          <w:tcPr>
            <w:tcW w:w="552" w:type="pct"/>
            <w:tcBorders>
              <w:bottom w:val="single" w:sz="4" w:space="0" w:color="000000"/>
            </w:tcBorders>
          </w:tcPr>
          <w:p w14:paraId="7EA460B9" w14:textId="77777777" w:rsidR="000B6425" w:rsidRPr="00F32E48" w:rsidRDefault="000B6425" w:rsidP="000B6425">
            <w:pPr>
              <w:pStyle w:val="TableText"/>
              <w:jc w:val="right"/>
            </w:pPr>
            <w:r w:rsidRPr="00F32E48">
              <w:t>59.9 (54.8, 64.8)</w:t>
            </w:r>
          </w:p>
        </w:tc>
        <w:tc>
          <w:tcPr>
            <w:tcW w:w="347" w:type="pct"/>
            <w:tcBorders>
              <w:bottom w:val="single" w:sz="4" w:space="0" w:color="000000"/>
            </w:tcBorders>
          </w:tcPr>
          <w:p w14:paraId="031FA52D" w14:textId="77777777" w:rsidR="000B6425" w:rsidRPr="00F32E48" w:rsidRDefault="000B6425" w:rsidP="000B6425">
            <w:pPr>
              <w:pStyle w:val="TableText"/>
              <w:jc w:val="right"/>
            </w:pPr>
            <w:r w:rsidRPr="00F32E48">
              <w:t>444</w:t>
            </w:r>
          </w:p>
        </w:tc>
        <w:tc>
          <w:tcPr>
            <w:tcW w:w="469" w:type="pct"/>
            <w:tcBorders>
              <w:bottom w:val="single" w:sz="4" w:space="0" w:color="000000"/>
            </w:tcBorders>
          </w:tcPr>
          <w:p w14:paraId="70106E82" w14:textId="77777777" w:rsidR="000B6425" w:rsidRPr="00F32E48" w:rsidRDefault="000B6425" w:rsidP="000B6425">
            <w:pPr>
              <w:pStyle w:val="TableText"/>
              <w:jc w:val="right"/>
            </w:pPr>
            <w:r w:rsidRPr="00F32E48">
              <w:t>2224</w:t>
            </w:r>
          </w:p>
        </w:tc>
        <w:tc>
          <w:tcPr>
            <w:tcW w:w="534" w:type="pct"/>
            <w:tcBorders>
              <w:bottom w:val="single" w:sz="4" w:space="0" w:color="000000"/>
            </w:tcBorders>
          </w:tcPr>
          <w:p w14:paraId="416C7627" w14:textId="77777777" w:rsidR="000B6425" w:rsidRPr="00F32E48" w:rsidRDefault="000B6425" w:rsidP="000B6425">
            <w:pPr>
              <w:pStyle w:val="TableText"/>
              <w:jc w:val="right"/>
            </w:pPr>
            <w:r w:rsidRPr="00F32E48">
              <w:t>53.4 (49.3, 57.4)</w:t>
            </w:r>
          </w:p>
        </w:tc>
      </w:tr>
      <w:tr w:rsidR="00F47FF4" w:rsidRPr="00F32E48" w14:paraId="444642A2" w14:textId="77777777" w:rsidTr="00F47FF4">
        <w:tc>
          <w:tcPr>
            <w:tcW w:w="946" w:type="pct"/>
            <w:tcBorders>
              <w:top w:val="single" w:sz="4" w:space="0" w:color="000000"/>
              <w:bottom w:val="nil"/>
            </w:tcBorders>
            <w:vAlign w:val="center"/>
          </w:tcPr>
          <w:p w14:paraId="31933986" w14:textId="77777777" w:rsidR="000B6425" w:rsidRPr="00F32E48" w:rsidRDefault="000B6425" w:rsidP="00BE3F29">
            <w:pPr>
              <w:pStyle w:val="TableText"/>
            </w:pPr>
            <w:r w:rsidRPr="00F32E48">
              <w:t>Heat stress, exhaustion, dehydration</w:t>
            </w:r>
          </w:p>
        </w:tc>
        <w:tc>
          <w:tcPr>
            <w:tcW w:w="353" w:type="pct"/>
            <w:tcBorders>
              <w:top w:val="single" w:sz="4" w:space="0" w:color="000000"/>
              <w:bottom w:val="nil"/>
            </w:tcBorders>
          </w:tcPr>
          <w:p w14:paraId="781285D8" w14:textId="77777777" w:rsidR="000B6425" w:rsidRPr="00F32E48" w:rsidRDefault="000B6425" w:rsidP="000B6425">
            <w:pPr>
              <w:pStyle w:val="TableText"/>
              <w:jc w:val="right"/>
            </w:pPr>
            <w:r w:rsidRPr="00F32E48">
              <w:t>227</w:t>
            </w:r>
          </w:p>
        </w:tc>
        <w:tc>
          <w:tcPr>
            <w:tcW w:w="430" w:type="pct"/>
            <w:tcBorders>
              <w:top w:val="single" w:sz="4" w:space="0" w:color="000000"/>
              <w:bottom w:val="nil"/>
            </w:tcBorders>
          </w:tcPr>
          <w:p w14:paraId="79A5AA33" w14:textId="77777777" w:rsidR="000B6425" w:rsidRPr="00F32E48" w:rsidRDefault="000B6425" w:rsidP="000B6425">
            <w:pPr>
              <w:pStyle w:val="TableText"/>
              <w:jc w:val="right"/>
            </w:pPr>
            <w:r w:rsidRPr="00F32E48">
              <w:t>1671</w:t>
            </w:r>
          </w:p>
        </w:tc>
        <w:tc>
          <w:tcPr>
            <w:tcW w:w="569" w:type="pct"/>
            <w:tcBorders>
              <w:top w:val="single" w:sz="4" w:space="0" w:color="000000"/>
              <w:bottom w:val="nil"/>
            </w:tcBorders>
          </w:tcPr>
          <w:p w14:paraId="637F54BF" w14:textId="77777777" w:rsidR="000B6425" w:rsidRPr="00F32E48" w:rsidRDefault="000B6425" w:rsidP="000B6425">
            <w:pPr>
              <w:pStyle w:val="TableText"/>
              <w:jc w:val="right"/>
            </w:pPr>
            <w:r w:rsidRPr="00F32E48">
              <w:t>15.5 (13.4, 18.0)</w:t>
            </w:r>
          </w:p>
        </w:tc>
        <w:tc>
          <w:tcPr>
            <w:tcW w:w="370" w:type="pct"/>
            <w:tcBorders>
              <w:top w:val="single" w:sz="4" w:space="0" w:color="000000"/>
              <w:bottom w:val="nil"/>
            </w:tcBorders>
          </w:tcPr>
          <w:p w14:paraId="26E304B8" w14:textId="77777777" w:rsidR="000B6425" w:rsidRPr="00F32E48" w:rsidRDefault="000B6425" w:rsidP="000B6425">
            <w:pPr>
              <w:pStyle w:val="TableText"/>
              <w:jc w:val="right"/>
            </w:pPr>
            <w:r w:rsidRPr="00F32E48">
              <w:t>108</w:t>
            </w:r>
          </w:p>
        </w:tc>
        <w:tc>
          <w:tcPr>
            <w:tcW w:w="430" w:type="pct"/>
            <w:tcBorders>
              <w:top w:val="single" w:sz="4" w:space="0" w:color="000000"/>
              <w:bottom w:val="nil"/>
            </w:tcBorders>
          </w:tcPr>
          <w:p w14:paraId="6E38DECF" w14:textId="77777777" w:rsidR="000B6425" w:rsidRPr="00F32E48" w:rsidRDefault="000B6425" w:rsidP="000B6425">
            <w:pPr>
              <w:pStyle w:val="TableText"/>
              <w:jc w:val="right"/>
            </w:pPr>
            <w:r w:rsidRPr="00F32E48">
              <w:t>753</w:t>
            </w:r>
          </w:p>
        </w:tc>
        <w:tc>
          <w:tcPr>
            <w:tcW w:w="552" w:type="pct"/>
            <w:tcBorders>
              <w:top w:val="single" w:sz="4" w:space="0" w:color="000000"/>
              <w:bottom w:val="nil"/>
            </w:tcBorders>
          </w:tcPr>
          <w:p w14:paraId="16C88E7B" w14:textId="77777777" w:rsidR="000B6425" w:rsidRPr="00F32E48" w:rsidRDefault="000B6425" w:rsidP="000B6425">
            <w:pPr>
              <w:pStyle w:val="TableText"/>
              <w:jc w:val="right"/>
            </w:pPr>
            <w:r w:rsidRPr="00F32E48">
              <w:t>9.7 (7.7, 12.3)</w:t>
            </w:r>
          </w:p>
        </w:tc>
        <w:tc>
          <w:tcPr>
            <w:tcW w:w="347" w:type="pct"/>
            <w:tcBorders>
              <w:top w:val="single" w:sz="4" w:space="0" w:color="000000"/>
              <w:bottom w:val="nil"/>
            </w:tcBorders>
          </w:tcPr>
          <w:p w14:paraId="270ED216" w14:textId="77777777" w:rsidR="000B6425" w:rsidRPr="00F32E48" w:rsidRDefault="000B6425" w:rsidP="000B6425">
            <w:pPr>
              <w:pStyle w:val="TableText"/>
              <w:jc w:val="right"/>
            </w:pPr>
            <w:r w:rsidRPr="00F32E48">
              <w:t>110</w:t>
            </w:r>
          </w:p>
        </w:tc>
        <w:tc>
          <w:tcPr>
            <w:tcW w:w="469" w:type="pct"/>
            <w:tcBorders>
              <w:top w:val="single" w:sz="4" w:space="0" w:color="000000"/>
              <w:bottom w:val="nil"/>
            </w:tcBorders>
          </w:tcPr>
          <w:p w14:paraId="7E9E61D1" w14:textId="77777777" w:rsidR="000B6425" w:rsidRPr="00F32E48" w:rsidRDefault="000B6425" w:rsidP="000B6425">
            <w:pPr>
              <w:pStyle w:val="TableText"/>
              <w:jc w:val="right"/>
            </w:pPr>
            <w:r w:rsidRPr="00F32E48">
              <w:t>591</w:t>
            </w:r>
          </w:p>
        </w:tc>
        <w:tc>
          <w:tcPr>
            <w:tcW w:w="534" w:type="pct"/>
            <w:tcBorders>
              <w:top w:val="single" w:sz="4" w:space="0" w:color="000000"/>
              <w:bottom w:val="nil"/>
            </w:tcBorders>
          </w:tcPr>
          <w:p w14:paraId="1D1B883D" w14:textId="77777777" w:rsidR="000B6425" w:rsidRPr="00F32E48" w:rsidRDefault="000B6425" w:rsidP="000B6425">
            <w:pPr>
              <w:pStyle w:val="TableText"/>
              <w:jc w:val="right"/>
            </w:pPr>
            <w:r w:rsidRPr="00F32E48">
              <w:t>9.3 (7.6, 11.4)</w:t>
            </w:r>
          </w:p>
        </w:tc>
      </w:tr>
      <w:tr w:rsidR="00F47FF4" w:rsidRPr="00F32E48" w14:paraId="6455A399"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56771CB6" w14:textId="77777777" w:rsidR="000B6425" w:rsidRPr="00F32E48" w:rsidRDefault="000B6425" w:rsidP="00BE3F29">
            <w:pPr>
              <w:pStyle w:val="TableText"/>
            </w:pPr>
            <w:r w:rsidRPr="00F32E48">
              <w:t>Sustained during deployment</w:t>
            </w:r>
          </w:p>
        </w:tc>
        <w:tc>
          <w:tcPr>
            <w:tcW w:w="353" w:type="pct"/>
            <w:tcBorders>
              <w:top w:val="nil"/>
            </w:tcBorders>
          </w:tcPr>
          <w:p w14:paraId="3295667B" w14:textId="77777777" w:rsidR="000B6425" w:rsidRPr="00F32E48" w:rsidRDefault="000B6425" w:rsidP="000B6425">
            <w:pPr>
              <w:pStyle w:val="TableText"/>
              <w:jc w:val="right"/>
            </w:pPr>
            <w:r w:rsidRPr="00F32E48">
              <w:t>60</w:t>
            </w:r>
          </w:p>
        </w:tc>
        <w:tc>
          <w:tcPr>
            <w:tcW w:w="430" w:type="pct"/>
            <w:tcBorders>
              <w:top w:val="nil"/>
            </w:tcBorders>
          </w:tcPr>
          <w:p w14:paraId="288959E5" w14:textId="77777777" w:rsidR="000B6425" w:rsidRPr="00F32E48" w:rsidRDefault="000B6425" w:rsidP="000B6425">
            <w:pPr>
              <w:pStyle w:val="TableText"/>
              <w:jc w:val="right"/>
            </w:pPr>
            <w:r w:rsidRPr="00F32E48">
              <w:t>411</w:t>
            </w:r>
          </w:p>
        </w:tc>
        <w:tc>
          <w:tcPr>
            <w:tcW w:w="569" w:type="pct"/>
            <w:tcBorders>
              <w:top w:val="nil"/>
            </w:tcBorders>
          </w:tcPr>
          <w:p w14:paraId="384A7E88" w14:textId="77777777" w:rsidR="000B6425" w:rsidRPr="00F32E48" w:rsidRDefault="000B6425" w:rsidP="000B6425">
            <w:pPr>
              <w:pStyle w:val="TableText"/>
              <w:jc w:val="right"/>
            </w:pPr>
            <w:r w:rsidRPr="00F32E48">
              <w:t>24.6 (18.3, 32.2)</w:t>
            </w:r>
          </w:p>
        </w:tc>
        <w:tc>
          <w:tcPr>
            <w:tcW w:w="370" w:type="pct"/>
            <w:tcBorders>
              <w:top w:val="nil"/>
            </w:tcBorders>
          </w:tcPr>
          <w:p w14:paraId="1CE5072B" w14:textId="77777777" w:rsidR="000B6425" w:rsidRPr="00F32E48" w:rsidRDefault="000B6425" w:rsidP="000B6425">
            <w:pPr>
              <w:pStyle w:val="TableText"/>
              <w:jc w:val="right"/>
            </w:pPr>
            <w:r w:rsidRPr="00F32E48">
              <w:t>31</w:t>
            </w:r>
          </w:p>
        </w:tc>
        <w:tc>
          <w:tcPr>
            <w:tcW w:w="430" w:type="pct"/>
            <w:tcBorders>
              <w:top w:val="nil"/>
            </w:tcBorders>
          </w:tcPr>
          <w:p w14:paraId="1950B558" w14:textId="77777777" w:rsidR="000B6425" w:rsidRPr="00F32E48" w:rsidRDefault="000B6425" w:rsidP="000B6425">
            <w:pPr>
              <w:pStyle w:val="TableText"/>
              <w:jc w:val="right"/>
            </w:pPr>
            <w:r w:rsidRPr="00F32E48">
              <w:t>274</w:t>
            </w:r>
          </w:p>
        </w:tc>
        <w:tc>
          <w:tcPr>
            <w:tcW w:w="552" w:type="pct"/>
            <w:tcBorders>
              <w:top w:val="nil"/>
            </w:tcBorders>
          </w:tcPr>
          <w:p w14:paraId="4849B7B3" w14:textId="77777777" w:rsidR="000B6425" w:rsidRPr="00F32E48" w:rsidRDefault="000B6425" w:rsidP="000B6425">
            <w:pPr>
              <w:pStyle w:val="TableText"/>
              <w:jc w:val="right"/>
            </w:pPr>
            <w:r w:rsidRPr="00F32E48">
              <w:t>36.4 (24.7, 50.1)</w:t>
            </w:r>
          </w:p>
        </w:tc>
        <w:tc>
          <w:tcPr>
            <w:tcW w:w="347" w:type="pct"/>
            <w:tcBorders>
              <w:top w:val="nil"/>
            </w:tcBorders>
          </w:tcPr>
          <w:p w14:paraId="4F1939D9" w14:textId="77777777" w:rsidR="000B6425" w:rsidRPr="00F32E48" w:rsidRDefault="000B6425" w:rsidP="000B6425">
            <w:pPr>
              <w:pStyle w:val="TableText"/>
              <w:jc w:val="right"/>
            </w:pPr>
            <w:r w:rsidRPr="00F32E48">
              <w:t>33</w:t>
            </w:r>
          </w:p>
        </w:tc>
        <w:tc>
          <w:tcPr>
            <w:tcW w:w="469" w:type="pct"/>
            <w:tcBorders>
              <w:top w:val="nil"/>
            </w:tcBorders>
          </w:tcPr>
          <w:p w14:paraId="15CD2249" w14:textId="77777777" w:rsidR="000B6425" w:rsidRPr="00F32E48" w:rsidRDefault="000B6425" w:rsidP="000B6425">
            <w:pPr>
              <w:pStyle w:val="TableText"/>
              <w:jc w:val="right"/>
            </w:pPr>
            <w:r w:rsidRPr="00F32E48">
              <w:t>199</w:t>
            </w:r>
          </w:p>
        </w:tc>
        <w:tc>
          <w:tcPr>
            <w:tcW w:w="534" w:type="pct"/>
            <w:tcBorders>
              <w:top w:val="nil"/>
            </w:tcBorders>
          </w:tcPr>
          <w:p w14:paraId="79A905EF" w14:textId="77777777" w:rsidR="000B6425" w:rsidRPr="00F32E48" w:rsidRDefault="000B6425" w:rsidP="000B6425">
            <w:pPr>
              <w:pStyle w:val="TableText"/>
              <w:jc w:val="right"/>
            </w:pPr>
            <w:r w:rsidRPr="00F32E48">
              <w:t>33.7 (23.2, 46.1)</w:t>
            </w:r>
          </w:p>
        </w:tc>
      </w:tr>
      <w:tr w:rsidR="00F47FF4" w:rsidRPr="00F32E48" w14:paraId="60D3594C" w14:textId="77777777" w:rsidTr="00F47FF4">
        <w:tc>
          <w:tcPr>
            <w:tcW w:w="946" w:type="pct"/>
            <w:tcBorders>
              <w:bottom w:val="single" w:sz="4" w:space="0" w:color="000000"/>
            </w:tcBorders>
            <w:vAlign w:val="center"/>
          </w:tcPr>
          <w:p w14:paraId="44721580"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67AF9F12" w14:textId="77777777" w:rsidR="000B6425" w:rsidRPr="00F32E48" w:rsidRDefault="000B6425" w:rsidP="000B6425">
            <w:pPr>
              <w:pStyle w:val="TableText"/>
              <w:jc w:val="right"/>
            </w:pPr>
            <w:r w:rsidRPr="00F32E48">
              <w:t>141</w:t>
            </w:r>
          </w:p>
        </w:tc>
        <w:tc>
          <w:tcPr>
            <w:tcW w:w="430" w:type="pct"/>
            <w:tcBorders>
              <w:bottom w:val="single" w:sz="4" w:space="0" w:color="000000"/>
            </w:tcBorders>
          </w:tcPr>
          <w:p w14:paraId="577671FE" w14:textId="77777777" w:rsidR="000B6425" w:rsidRPr="00F32E48" w:rsidRDefault="000B6425" w:rsidP="000B6425">
            <w:pPr>
              <w:pStyle w:val="TableText"/>
              <w:jc w:val="right"/>
            </w:pPr>
            <w:r w:rsidRPr="00F32E48">
              <w:t>1041</w:t>
            </w:r>
          </w:p>
        </w:tc>
        <w:tc>
          <w:tcPr>
            <w:tcW w:w="569" w:type="pct"/>
            <w:tcBorders>
              <w:bottom w:val="single" w:sz="4" w:space="0" w:color="000000"/>
            </w:tcBorders>
          </w:tcPr>
          <w:p w14:paraId="76001229" w14:textId="77777777" w:rsidR="000B6425" w:rsidRPr="00F32E48" w:rsidRDefault="000B6425" w:rsidP="000B6425">
            <w:pPr>
              <w:pStyle w:val="TableText"/>
              <w:jc w:val="right"/>
            </w:pPr>
            <w:r w:rsidRPr="00F32E48">
              <w:t>62.3 (54.1, 69.9)</w:t>
            </w:r>
          </w:p>
        </w:tc>
        <w:tc>
          <w:tcPr>
            <w:tcW w:w="370" w:type="pct"/>
            <w:tcBorders>
              <w:bottom w:val="single" w:sz="4" w:space="0" w:color="000000"/>
            </w:tcBorders>
          </w:tcPr>
          <w:p w14:paraId="7BC59684" w14:textId="77777777" w:rsidR="000B6425" w:rsidRPr="00F32E48" w:rsidRDefault="000B6425" w:rsidP="000B6425">
            <w:pPr>
              <w:pStyle w:val="TableText"/>
              <w:jc w:val="right"/>
            </w:pPr>
            <w:r w:rsidRPr="00F32E48">
              <w:t>69</w:t>
            </w:r>
          </w:p>
        </w:tc>
        <w:tc>
          <w:tcPr>
            <w:tcW w:w="430" w:type="pct"/>
            <w:tcBorders>
              <w:bottom w:val="single" w:sz="4" w:space="0" w:color="000000"/>
            </w:tcBorders>
          </w:tcPr>
          <w:p w14:paraId="662C4E3F" w14:textId="77777777" w:rsidR="000B6425" w:rsidRPr="00F32E48" w:rsidRDefault="000B6425" w:rsidP="000B6425">
            <w:pPr>
              <w:pStyle w:val="TableText"/>
              <w:jc w:val="right"/>
            </w:pPr>
            <w:r w:rsidRPr="00F32E48">
              <w:t>472</w:t>
            </w:r>
          </w:p>
        </w:tc>
        <w:tc>
          <w:tcPr>
            <w:tcW w:w="552" w:type="pct"/>
            <w:tcBorders>
              <w:bottom w:val="single" w:sz="4" w:space="0" w:color="000000"/>
            </w:tcBorders>
          </w:tcPr>
          <w:p w14:paraId="4CC2B04F" w14:textId="77777777" w:rsidR="000B6425" w:rsidRPr="00F32E48" w:rsidRDefault="000B6425" w:rsidP="000B6425">
            <w:pPr>
              <w:pStyle w:val="TableText"/>
              <w:jc w:val="right"/>
            </w:pPr>
            <w:r w:rsidRPr="00F32E48">
              <w:t>62.7 (49.8, 73.9)</w:t>
            </w:r>
          </w:p>
        </w:tc>
        <w:tc>
          <w:tcPr>
            <w:tcW w:w="347" w:type="pct"/>
            <w:tcBorders>
              <w:bottom w:val="single" w:sz="4" w:space="0" w:color="000000"/>
            </w:tcBorders>
          </w:tcPr>
          <w:p w14:paraId="63F2B657" w14:textId="77777777" w:rsidR="000B6425" w:rsidRPr="00F32E48" w:rsidRDefault="000B6425" w:rsidP="000B6425">
            <w:pPr>
              <w:pStyle w:val="TableText"/>
              <w:jc w:val="right"/>
            </w:pPr>
            <w:r w:rsidRPr="00F32E48">
              <w:t>58</w:t>
            </w:r>
          </w:p>
        </w:tc>
        <w:tc>
          <w:tcPr>
            <w:tcW w:w="469" w:type="pct"/>
            <w:tcBorders>
              <w:bottom w:val="single" w:sz="4" w:space="0" w:color="000000"/>
            </w:tcBorders>
          </w:tcPr>
          <w:p w14:paraId="714A1A2B" w14:textId="77777777" w:rsidR="000B6425" w:rsidRPr="00F32E48" w:rsidRDefault="000B6425" w:rsidP="000B6425">
            <w:pPr>
              <w:pStyle w:val="TableText"/>
              <w:jc w:val="right"/>
            </w:pPr>
            <w:r w:rsidRPr="00F32E48">
              <w:t>313</w:t>
            </w:r>
          </w:p>
        </w:tc>
        <w:tc>
          <w:tcPr>
            <w:tcW w:w="534" w:type="pct"/>
            <w:tcBorders>
              <w:bottom w:val="single" w:sz="4" w:space="0" w:color="000000"/>
            </w:tcBorders>
          </w:tcPr>
          <w:p w14:paraId="42DAD969" w14:textId="77777777" w:rsidR="000B6425" w:rsidRPr="00F32E48" w:rsidRDefault="000B6425" w:rsidP="000B6425">
            <w:pPr>
              <w:pStyle w:val="TableText"/>
              <w:jc w:val="right"/>
            </w:pPr>
            <w:r w:rsidRPr="00F32E48">
              <w:t>53.0 (42.4, 63.3)</w:t>
            </w:r>
          </w:p>
        </w:tc>
      </w:tr>
      <w:tr w:rsidR="00F47FF4" w:rsidRPr="00F32E48" w14:paraId="274606A4"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2715B5BE" w14:textId="77777777" w:rsidR="000B6425" w:rsidRPr="00F32E48" w:rsidRDefault="000B6425" w:rsidP="00BE3F29">
            <w:pPr>
              <w:pStyle w:val="TableText"/>
            </w:pPr>
            <w:r w:rsidRPr="00F32E48">
              <w:t>Effects of cold or exposure</w:t>
            </w:r>
          </w:p>
        </w:tc>
        <w:tc>
          <w:tcPr>
            <w:tcW w:w="353" w:type="pct"/>
            <w:tcBorders>
              <w:top w:val="single" w:sz="4" w:space="0" w:color="000000"/>
              <w:bottom w:val="nil"/>
            </w:tcBorders>
          </w:tcPr>
          <w:p w14:paraId="06E9FA8A" w14:textId="77777777" w:rsidR="000B6425" w:rsidRPr="00F32E48" w:rsidRDefault="000B6425" w:rsidP="000B6425">
            <w:pPr>
              <w:pStyle w:val="TableText"/>
              <w:jc w:val="right"/>
            </w:pPr>
            <w:r w:rsidRPr="00F32E48">
              <w:t>51</w:t>
            </w:r>
          </w:p>
        </w:tc>
        <w:tc>
          <w:tcPr>
            <w:tcW w:w="430" w:type="pct"/>
            <w:tcBorders>
              <w:top w:val="single" w:sz="4" w:space="0" w:color="000000"/>
              <w:bottom w:val="nil"/>
            </w:tcBorders>
          </w:tcPr>
          <w:p w14:paraId="593D42AB" w14:textId="77777777" w:rsidR="000B6425" w:rsidRPr="00F32E48" w:rsidRDefault="000B6425" w:rsidP="000B6425">
            <w:pPr>
              <w:pStyle w:val="TableText"/>
              <w:jc w:val="right"/>
            </w:pPr>
            <w:r w:rsidRPr="00F32E48">
              <w:t>349</w:t>
            </w:r>
          </w:p>
        </w:tc>
        <w:tc>
          <w:tcPr>
            <w:tcW w:w="569" w:type="pct"/>
            <w:tcBorders>
              <w:top w:val="single" w:sz="4" w:space="0" w:color="000000"/>
              <w:bottom w:val="nil"/>
            </w:tcBorders>
          </w:tcPr>
          <w:p w14:paraId="1E337F5A" w14:textId="77777777" w:rsidR="000B6425" w:rsidRPr="00F32E48" w:rsidRDefault="000B6425" w:rsidP="000B6425">
            <w:pPr>
              <w:pStyle w:val="TableText"/>
              <w:jc w:val="right"/>
            </w:pPr>
            <w:r w:rsidRPr="00F32E48">
              <w:t>3.2 (2.3, 4.5)</w:t>
            </w:r>
          </w:p>
        </w:tc>
        <w:tc>
          <w:tcPr>
            <w:tcW w:w="370" w:type="pct"/>
            <w:tcBorders>
              <w:top w:val="single" w:sz="4" w:space="0" w:color="000000"/>
              <w:bottom w:val="nil"/>
            </w:tcBorders>
          </w:tcPr>
          <w:p w14:paraId="38A96262" w14:textId="77777777" w:rsidR="000B6425" w:rsidRPr="00F32E48" w:rsidRDefault="000B6425" w:rsidP="000B6425">
            <w:pPr>
              <w:pStyle w:val="TableText"/>
              <w:jc w:val="right"/>
            </w:pPr>
            <w:r w:rsidRPr="00F32E48">
              <w:t>28</w:t>
            </w:r>
          </w:p>
        </w:tc>
        <w:tc>
          <w:tcPr>
            <w:tcW w:w="430" w:type="pct"/>
            <w:tcBorders>
              <w:top w:val="single" w:sz="4" w:space="0" w:color="000000"/>
              <w:bottom w:val="nil"/>
            </w:tcBorders>
          </w:tcPr>
          <w:p w14:paraId="55301667" w14:textId="77777777" w:rsidR="000B6425" w:rsidRPr="00F32E48" w:rsidRDefault="000B6425" w:rsidP="000B6425">
            <w:pPr>
              <w:pStyle w:val="TableText"/>
              <w:jc w:val="right"/>
            </w:pPr>
            <w:r w:rsidRPr="00F32E48">
              <w:t>154</w:t>
            </w:r>
          </w:p>
        </w:tc>
        <w:tc>
          <w:tcPr>
            <w:tcW w:w="552" w:type="pct"/>
            <w:tcBorders>
              <w:top w:val="single" w:sz="4" w:space="0" w:color="000000"/>
              <w:bottom w:val="nil"/>
            </w:tcBorders>
          </w:tcPr>
          <w:p w14:paraId="30D84E3A" w14:textId="77777777" w:rsidR="000B6425" w:rsidRPr="00F32E48" w:rsidRDefault="000B6425" w:rsidP="000B6425">
            <w:pPr>
              <w:pStyle w:val="TableText"/>
              <w:jc w:val="right"/>
            </w:pPr>
            <w:r w:rsidRPr="00F32E48">
              <w:t>2.0 (1.3, 3.0)</w:t>
            </w:r>
          </w:p>
        </w:tc>
        <w:tc>
          <w:tcPr>
            <w:tcW w:w="347" w:type="pct"/>
            <w:tcBorders>
              <w:top w:val="single" w:sz="4" w:space="0" w:color="000000"/>
              <w:bottom w:val="nil"/>
            </w:tcBorders>
          </w:tcPr>
          <w:p w14:paraId="753DD49E" w14:textId="77777777" w:rsidR="000B6425" w:rsidRPr="00F32E48" w:rsidRDefault="000B6425" w:rsidP="000B6425">
            <w:pPr>
              <w:pStyle w:val="TableText"/>
              <w:jc w:val="right"/>
            </w:pPr>
            <w:r w:rsidRPr="00F32E48">
              <w:t>36</w:t>
            </w:r>
          </w:p>
        </w:tc>
        <w:tc>
          <w:tcPr>
            <w:tcW w:w="469" w:type="pct"/>
            <w:tcBorders>
              <w:top w:val="single" w:sz="4" w:space="0" w:color="000000"/>
              <w:bottom w:val="nil"/>
            </w:tcBorders>
          </w:tcPr>
          <w:p w14:paraId="6012B186" w14:textId="77777777" w:rsidR="000B6425" w:rsidRPr="00F32E48" w:rsidRDefault="000B6425" w:rsidP="000B6425">
            <w:pPr>
              <w:pStyle w:val="TableText"/>
              <w:jc w:val="right"/>
            </w:pPr>
            <w:r w:rsidRPr="00F32E48">
              <w:t>194</w:t>
            </w:r>
          </w:p>
        </w:tc>
        <w:tc>
          <w:tcPr>
            <w:tcW w:w="534" w:type="pct"/>
            <w:tcBorders>
              <w:top w:val="single" w:sz="4" w:space="0" w:color="000000"/>
              <w:bottom w:val="nil"/>
            </w:tcBorders>
          </w:tcPr>
          <w:p w14:paraId="483152E5" w14:textId="77777777" w:rsidR="000B6425" w:rsidRPr="00F32E48" w:rsidRDefault="000B6425" w:rsidP="000B6425">
            <w:pPr>
              <w:pStyle w:val="TableText"/>
              <w:jc w:val="right"/>
            </w:pPr>
            <w:r w:rsidRPr="00F32E48">
              <w:t>3.1 (2.1, 4.5)</w:t>
            </w:r>
          </w:p>
        </w:tc>
      </w:tr>
      <w:tr w:rsidR="00F47FF4" w:rsidRPr="00F32E48" w14:paraId="0BDBB781" w14:textId="77777777" w:rsidTr="00F47FF4">
        <w:tc>
          <w:tcPr>
            <w:tcW w:w="946" w:type="pct"/>
            <w:tcBorders>
              <w:top w:val="nil"/>
            </w:tcBorders>
            <w:vAlign w:val="center"/>
          </w:tcPr>
          <w:p w14:paraId="44798730" w14:textId="77777777" w:rsidR="000B6425" w:rsidRPr="00F32E48" w:rsidRDefault="000B6425" w:rsidP="00BE3F29">
            <w:pPr>
              <w:pStyle w:val="TableText"/>
            </w:pPr>
            <w:r w:rsidRPr="00F32E48">
              <w:t>Sustained during deployment</w:t>
            </w:r>
          </w:p>
        </w:tc>
        <w:tc>
          <w:tcPr>
            <w:tcW w:w="353" w:type="pct"/>
            <w:tcBorders>
              <w:top w:val="nil"/>
            </w:tcBorders>
          </w:tcPr>
          <w:p w14:paraId="05440C77" w14:textId="77777777" w:rsidR="000B6425" w:rsidRPr="00F32E48" w:rsidRDefault="000B6425" w:rsidP="000B6425">
            <w:pPr>
              <w:pStyle w:val="TableText"/>
              <w:jc w:val="right"/>
            </w:pPr>
            <w:r w:rsidRPr="00F32E48">
              <w:t>7</w:t>
            </w:r>
          </w:p>
        </w:tc>
        <w:tc>
          <w:tcPr>
            <w:tcW w:w="430" w:type="pct"/>
            <w:tcBorders>
              <w:top w:val="nil"/>
            </w:tcBorders>
          </w:tcPr>
          <w:p w14:paraId="1E9EE469" w14:textId="77777777" w:rsidR="000B6425" w:rsidRPr="00F32E48" w:rsidRDefault="000B6425" w:rsidP="000B6425">
            <w:pPr>
              <w:pStyle w:val="TableText"/>
              <w:jc w:val="right"/>
            </w:pPr>
            <w:r w:rsidRPr="00F32E48">
              <w:t>40</w:t>
            </w:r>
          </w:p>
        </w:tc>
        <w:tc>
          <w:tcPr>
            <w:tcW w:w="569" w:type="pct"/>
            <w:tcBorders>
              <w:top w:val="nil"/>
            </w:tcBorders>
          </w:tcPr>
          <w:p w14:paraId="50AD45F1" w14:textId="77777777" w:rsidR="000B6425" w:rsidRPr="00F32E48" w:rsidRDefault="000B6425" w:rsidP="000B6425">
            <w:pPr>
              <w:pStyle w:val="TableText"/>
              <w:jc w:val="right"/>
            </w:pPr>
            <w:r w:rsidRPr="00F32E48">
              <w:t>0.6 (0.2, 1.3)</w:t>
            </w:r>
          </w:p>
        </w:tc>
        <w:tc>
          <w:tcPr>
            <w:tcW w:w="370" w:type="pct"/>
            <w:tcBorders>
              <w:top w:val="nil"/>
            </w:tcBorders>
          </w:tcPr>
          <w:p w14:paraId="2261186D" w14:textId="77777777" w:rsidR="000B6425" w:rsidRPr="00F32E48" w:rsidRDefault="000B6425" w:rsidP="000B6425">
            <w:pPr>
              <w:pStyle w:val="TableText"/>
              <w:jc w:val="right"/>
            </w:pPr>
            <w:r w:rsidRPr="00F32E48">
              <w:t>6</w:t>
            </w:r>
          </w:p>
        </w:tc>
        <w:tc>
          <w:tcPr>
            <w:tcW w:w="430" w:type="pct"/>
            <w:tcBorders>
              <w:top w:val="nil"/>
            </w:tcBorders>
          </w:tcPr>
          <w:p w14:paraId="01F2DA54" w14:textId="77777777" w:rsidR="000B6425" w:rsidRPr="00F32E48" w:rsidRDefault="000B6425" w:rsidP="000B6425">
            <w:pPr>
              <w:pStyle w:val="TableText"/>
              <w:jc w:val="right"/>
            </w:pPr>
            <w:r w:rsidRPr="00F32E48">
              <w:t>26</w:t>
            </w:r>
          </w:p>
        </w:tc>
        <w:tc>
          <w:tcPr>
            <w:tcW w:w="552" w:type="pct"/>
            <w:tcBorders>
              <w:top w:val="nil"/>
            </w:tcBorders>
          </w:tcPr>
          <w:p w14:paraId="5CAE7BFD" w14:textId="77777777" w:rsidR="000B6425" w:rsidRPr="00F32E48" w:rsidRDefault="000B6425" w:rsidP="000B6425">
            <w:pPr>
              <w:pStyle w:val="TableText"/>
              <w:jc w:val="right"/>
            </w:pPr>
            <w:r w:rsidRPr="00F32E48">
              <w:t>0.4 (0.2, 0.8)</w:t>
            </w:r>
          </w:p>
        </w:tc>
        <w:tc>
          <w:tcPr>
            <w:tcW w:w="347" w:type="pct"/>
            <w:tcBorders>
              <w:top w:val="nil"/>
            </w:tcBorders>
          </w:tcPr>
          <w:p w14:paraId="2CD790F3" w14:textId="77777777" w:rsidR="000B6425" w:rsidRPr="00F32E48" w:rsidRDefault="000B6425" w:rsidP="000B6425">
            <w:pPr>
              <w:pStyle w:val="TableText"/>
              <w:jc w:val="right"/>
            </w:pPr>
            <w:r w:rsidRPr="00F32E48">
              <w:t>a</w:t>
            </w:r>
          </w:p>
        </w:tc>
        <w:tc>
          <w:tcPr>
            <w:tcW w:w="469" w:type="pct"/>
            <w:tcBorders>
              <w:top w:val="nil"/>
            </w:tcBorders>
          </w:tcPr>
          <w:p w14:paraId="64E0844E" w14:textId="77777777" w:rsidR="000B6425" w:rsidRPr="00F32E48" w:rsidRDefault="000B6425" w:rsidP="000B6425">
            <w:pPr>
              <w:pStyle w:val="TableText"/>
              <w:jc w:val="right"/>
            </w:pPr>
            <w:r w:rsidRPr="00F32E48">
              <w:t>..</w:t>
            </w:r>
          </w:p>
        </w:tc>
        <w:tc>
          <w:tcPr>
            <w:tcW w:w="534" w:type="pct"/>
            <w:tcBorders>
              <w:top w:val="nil"/>
            </w:tcBorders>
          </w:tcPr>
          <w:p w14:paraId="14408FDC" w14:textId="77777777" w:rsidR="000B6425" w:rsidRPr="00F32E48" w:rsidRDefault="000B6425" w:rsidP="000B6425">
            <w:pPr>
              <w:pStyle w:val="TableText"/>
              <w:jc w:val="right"/>
            </w:pPr>
            <w:r w:rsidRPr="00F32E48">
              <w:t>..</w:t>
            </w:r>
          </w:p>
        </w:tc>
      </w:tr>
      <w:tr w:rsidR="00F47FF4" w:rsidRPr="00F32E48" w14:paraId="15F3F34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071B756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4373CA55" w14:textId="77777777" w:rsidR="000B6425" w:rsidRPr="00F32E48" w:rsidRDefault="000B6425" w:rsidP="000B6425">
            <w:pPr>
              <w:pStyle w:val="TableText"/>
              <w:jc w:val="right"/>
            </w:pPr>
            <w:r w:rsidRPr="00F32E48">
              <w:t>30</w:t>
            </w:r>
          </w:p>
        </w:tc>
        <w:tc>
          <w:tcPr>
            <w:tcW w:w="430" w:type="pct"/>
            <w:tcBorders>
              <w:bottom w:val="single" w:sz="4" w:space="0" w:color="000000"/>
            </w:tcBorders>
          </w:tcPr>
          <w:p w14:paraId="4C25F785" w14:textId="77777777" w:rsidR="000B6425" w:rsidRPr="00F32E48" w:rsidRDefault="000B6425" w:rsidP="000B6425">
            <w:pPr>
              <w:pStyle w:val="TableText"/>
              <w:jc w:val="right"/>
            </w:pPr>
            <w:r w:rsidRPr="00F32E48">
              <w:t>200</w:t>
            </w:r>
          </w:p>
        </w:tc>
        <w:tc>
          <w:tcPr>
            <w:tcW w:w="569" w:type="pct"/>
            <w:tcBorders>
              <w:bottom w:val="single" w:sz="4" w:space="0" w:color="000000"/>
            </w:tcBorders>
          </w:tcPr>
          <w:p w14:paraId="67957E95" w14:textId="77777777" w:rsidR="000B6425" w:rsidRPr="00F32E48" w:rsidRDefault="000B6425" w:rsidP="000B6425">
            <w:pPr>
              <w:pStyle w:val="TableText"/>
              <w:jc w:val="right"/>
            </w:pPr>
            <w:r w:rsidRPr="00F32E48">
              <w:t>57.2 (40.2, 72.7)</w:t>
            </w:r>
          </w:p>
        </w:tc>
        <w:tc>
          <w:tcPr>
            <w:tcW w:w="370" w:type="pct"/>
            <w:tcBorders>
              <w:bottom w:val="single" w:sz="4" w:space="0" w:color="000000"/>
            </w:tcBorders>
          </w:tcPr>
          <w:p w14:paraId="6D260F17" w14:textId="77777777" w:rsidR="000B6425" w:rsidRPr="00F32E48" w:rsidRDefault="000B6425" w:rsidP="000B6425">
            <w:pPr>
              <w:pStyle w:val="TableText"/>
              <w:jc w:val="right"/>
            </w:pPr>
            <w:r w:rsidRPr="00F32E48">
              <w:t>16</w:t>
            </w:r>
          </w:p>
        </w:tc>
        <w:tc>
          <w:tcPr>
            <w:tcW w:w="430" w:type="pct"/>
            <w:tcBorders>
              <w:bottom w:val="single" w:sz="4" w:space="0" w:color="000000"/>
            </w:tcBorders>
          </w:tcPr>
          <w:p w14:paraId="681DD3F3" w14:textId="77777777" w:rsidR="000B6425" w:rsidRPr="00F32E48" w:rsidRDefault="000B6425" w:rsidP="000B6425">
            <w:pPr>
              <w:pStyle w:val="TableText"/>
              <w:jc w:val="right"/>
            </w:pPr>
            <w:r w:rsidRPr="00F32E48">
              <w:t>89</w:t>
            </w:r>
          </w:p>
        </w:tc>
        <w:tc>
          <w:tcPr>
            <w:tcW w:w="552" w:type="pct"/>
            <w:tcBorders>
              <w:bottom w:val="single" w:sz="4" w:space="0" w:color="000000"/>
            </w:tcBorders>
          </w:tcPr>
          <w:p w14:paraId="5B58EF03" w14:textId="77777777" w:rsidR="000B6425" w:rsidRPr="00F32E48" w:rsidRDefault="000B6425" w:rsidP="000B6425">
            <w:pPr>
              <w:pStyle w:val="TableText"/>
              <w:jc w:val="right"/>
            </w:pPr>
            <w:r w:rsidRPr="00F32E48">
              <w:t>57.8 (36.8, 76.3)</w:t>
            </w:r>
          </w:p>
        </w:tc>
        <w:tc>
          <w:tcPr>
            <w:tcW w:w="347" w:type="pct"/>
            <w:tcBorders>
              <w:bottom w:val="single" w:sz="4" w:space="0" w:color="000000"/>
            </w:tcBorders>
          </w:tcPr>
          <w:p w14:paraId="7DD628D8" w14:textId="77777777" w:rsidR="000B6425" w:rsidRPr="00F32E48" w:rsidRDefault="000B6425" w:rsidP="000B6425">
            <w:pPr>
              <w:pStyle w:val="TableText"/>
              <w:jc w:val="right"/>
            </w:pPr>
            <w:r w:rsidRPr="00F32E48">
              <w:t>26</w:t>
            </w:r>
          </w:p>
        </w:tc>
        <w:tc>
          <w:tcPr>
            <w:tcW w:w="469" w:type="pct"/>
            <w:tcBorders>
              <w:bottom w:val="single" w:sz="4" w:space="0" w:color="000000"/>
            </w:tcBorders>
          </w:tcPr>
          <w:p w14:paraId="1BE9CFBF" w14:textId="77777777" w:rsidR="000B6425" w:rsidRPr="00F32E48" w:rsidRDefault="000B6425" w:rsidP="000B6425">
            <w:pPr>
              <w:pStyle w:val="TableText"/>
              <w:jc w:val="right"/>
            </w:pPr>
            <w:r w:rsidRPr="00F32E48">
              <w:t>126</w:t>
            </w:r>
          </w:p>
        </w:tc>
        <w:tc>
          <w:tcPr>
            <w:tcW w:w="534" w:type="pct"/>
            <w:tcBorders>
              <w:bottom w:val="single" w:sz="4" w:space="0" w:color="000000"/>
            </w:tcBorders>
          </w:tcPr>
          <w:p w14:paraId="73D38DCD" w14:textId="77777777" w:rsidR="000B6425" w:rsidRPr="00F32E48" w:rsidRDefault="000B6425" w:rsidP="000B6425">
            <w:pPr>
              <w:pStyle w:val="TableText"/>
              <w:jc w:val="right"/>
            </w:pPr>
            <w:r w:rsidRPr="00F32E48">
              <w:t>64.7 (41.8, 82.4)</w:t>
            </w:r>
          </w:p>
        </w:tc>
      </w:tr>
      <w:tr w:rsidR="00F47FF4" w:rsidRPr="00F32E48" w14:paraId="178BD1AC" w14:textId="77777777" w:rsidTr="00F47FF4">
        <w:tc>
          <w:tcPr>
            <w:tcW w:w="946" w:type="pct"/>
            <w:tcBorders>
              <w:top w:val="single" w:sz="4" w:space="0" w:color="000000"/>
              <w:bottom w:val="nil"/>
            </w:tcBorders>
            <w:vAlign w:val="center"/>
          </w:tcPr>
          <w:p w14:paraId="4AC7A8CE" w14:textId="77777777" w:rsidR="000B6425" w:rsidRPr="00F32E48" w:rsidRDefault="000B6425" w:rsidP="00BE3F29">
            <w:pPr>
              <w:pStyle w:val="TableText"/>
            </w:pPr>
            <w:r w:rsidRPr="00F32E48">
              <w:t>Burn injury (excl. sunburn)</w:t>
            </w:r>
          </w:p>
        </w:tc>
        <w:tc>
          <w:tcPr>
            <w:tcW w:w="353" w:type="pct"/>
            <w:tcBorders>
              <w:top w:val="single" w:sz="4" w:space="0" w:color="000000"/>
              <w:bottom w:val="nil"/>
            </w:tcBorders>
          </w:tcPr>
          <w:p w14:paraId="68A3B668" w14:textId="77777777" w:rsidR="000B6425" w:rsidRPr="00F32E48" w:rsidRDefault="000B6425" w:rsidP="000B6425">
            <w:pPr>
              <w:pStyle w:val="TableText"/>
              <w:jc w:val="right"/>
            </w:pPr>
            <w:r w:rsidRPr="00F32E48">
              <w:t>57</w:t>
            </w:r>
          </w:p>
        </w:tc>
        <w:tc>
          <w:tcPr>
            <w:tcW w:w="430" w:type="pct"/>
            <w:tcBorders>
              <w:top w:val="single" w:sz="4" w:space="0" w:color="000000"/>
              <w:bottom w:val="nil"/>
            </w:tcBorders>
          </w:tcPr>
          <w:p w14:paraId="6B99B03C" w14:textId="77777777" w:rsidR="000B6425" w:rsidRPr="00F32E48" w:rsidRDefault="000B6425" w:rsidP="000B6425">
            <w:pPr>
              <w:pStyle w:val="TableText"/>
              <w:jc w:val="right"/>
            </w:pPr>
            <w:r w:rsidRPr="00F32E48">
              <w:t>389</w:t>
            </w:r>
          </w:p>
        </w:tc>
        <w:tc>
          <w:tcPr>
            <w:tcW w:w="569" w:type="pct"/>
            <w:tcBorders>
              <w:top w:val="single" w:sz="4" w:space="0" w:color="000000"/>
              <w:bottom w:val="nil"/>
            </w:tcBorders>
          </w:tcPr>
          <w:p w14:paraId="020AE2B0" w14:textId="77777777" w:rsidR="000B6425" w:rsidRPr="00F32E48" w:rsidRDefault="000B6425" w:rsidP="000B6425">
            <w:pPr>
              <w:pStyle w:val="TableText"/>
              <w:jc w:val="right"/>
            </w:pPr>
            <w:r w:rsidRPr="00F32E48">
              <w:t>3.6 (2.6, 5.0)</w:t>
            </w:r>
          </w:p>
        </w:tc>
        <w:tc>
          <w:tcPr>
            <w:tcW w:w="370" w:type="pct"/>
            <w:tcBorders>
              <w:top w:val="single" w:sz="4" w:space="0" w:color="000000"/>
              <w:bottom w:val="nil"/>
            </w:tcBorders>
          </w:tcPr>
          <w:p w14:paraId="76A73B32" w14:textId="77777777" w:rsidR="000B6425" w:rsidRPr="00F32E48" w:rsidRDefault="000B6425" w:rsidP="000B6425">
            <w:pPr>
              <w:pStyle w:val="TableText"/>
              <w:jc w:val="right"/>
            </w:pPr>
            <w:r w:rsidRPr="00F32E48">
              <w:t>24</w:t>
            </w:r>
          </w:p>
        </w:tc>
        <w:tc>
          <w:tcPr>
            <w:tcW w:w="430" w:type="pct"/>
            <w:tcBorders>
              <w:top w:val="single" w:sz="4" w:space="0" w:color="000000"/>
              <w:bottom w:val="nil"/>
            </w:tcBorders>
          </w:tcPr>
          <w:p w14:paraId="0896F564" w14:textId="77777777" w:rsidR="000B6425" w:rsidRPr="00F32E48" w:rsidRDefault="000B6425" w:rsidP="000B6425">
            <w:pPr>
              <w:pStyle w:val="TableText"/>
              <w:jc w:val="right"/>
            </w:pPr>
            <w:r w:rsidRPr="00F32E48">
              <w:t>165</w:t>
            </w:r>
          </w:p>
        </w:tc>
        <w:tc>
          <w:tcPr>
            <w:tcW w:w="552" w:type="pct"/>
            <w:tcBorders>
              <w:top w:val="single" w:sz="4" w:space="0" w:color="000000"/>
              <w:bottom w:val="nil"/>
            </w:tcBorders>
          </w:tcPr>
          <w:p w14:paraId="2250AA10" w14:textId="77777777" w:rsidR="000B6425" w:rsidRPr="00F32E48" w:rsidRDefault="000B6425" w:rsidP="000B6425">
            <w:pPr>
              <w:pStyle w:val="TableText"/>
              <w:jc w:val="right"/>
            </w:pPr>
            <w:r w:rsidRPr="00F32E48">
              <w:t>2.1 (1.3, 3.6)</w:t>
            </w:r>
          </w:p>
        </w:tc>
        <w:tc>
          <w:tcPr>
            <w:tcW w:w="347" w:type="pct"/>
            <w:tcBorders>
              <w:top w:val="single" w:sz="4" w:space="0" w:color="000000"/>
              <w:bottom w:val="nil"/>
            </w:tcBorders>
          </w:tcPr>
          <w:p w14:paraId="0B98EC27" w14:textId="77777777" w:rsidR="000B6425" w:rsidRPr="00F32E48" w:rsidRDefault="000B6425" w:rsidP="000B6425">
            <w:pPr>
              <w:pStyle w:val="TableText"/>
              <w:jc w:val="right"/>
            </w:pPr>
            <w:r w:rsidRPr="00F32E48">
              <w:t>47</w:t>
            </w:r>
          </w:p>
        </w:tc>
        <w:tc>
          <w:tcPr>
            <w:tcW w:w="469" w:type="pct"/>
            <w:tcBorders>
              <w:top w:val="single" w:sz="4" w:space="0" w:color="000000"/>
              <w:bottom w:val="nil"/>
            </w:tcBorders>
          </w:tcPr>
          <w:p w14:paraId="04A83A76" w14:textId="77777777" w:rsidR="000B6425" w:rsidRPr="00F32E48" w:rsidRDefault="000B6425" w:rsidP="000B6425">
            <w:pPr>
              <w:pStyle w:val="TableText"/>
              <w:jc w:val="right"/>
            </w:pPr>
            <w:r w:rsidRPr="00F32E48">
              <w:t>267</w:t>
            </w:r>
          </w:p>
        </w:tc>
        <w:tc>
          <w:tcPr>
            <w:tcW w:w="534" w:type="pct"/>
            <w:tcBorders>
              <w:top w:val="single" w:sz="4" w:space="0" w:color="000000"/>
              <w:bottom w:val="nil"/>
            </w:tcBorders>
          </w:tcPr>
          <w:p w14:paraId="44D76D60" w14:textId="77777777" w:rsidR="000B6425" w:rsidRPr="00F32E48" w:rsidRDefault="000B6425" w:rsidP="000B6425">
            <w:pPr>
              <w:pStyle w:val="TableText"/>
              <w:jc w:val="right"/>
            </w:pPr>
            <w:r w:rsidRPr="00F32E48">
              <w:t>4.2 (3.1, 5.7)</w:t>
            </w:r>
          </w:p>
        </w:tc>
      </w:tr>
      <w:tr w:rsidR="00F47FF4" w:rsidRPr="00F32E48" w14:paraId="7D4BD512"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69F76622" w14:textId="77777777" w:rsidR="000B6425" w:rsidRPr="00F32E48" w:rsidRDefault="000B6425" w:rsidP="00BE3F29">
            <w:pPr>
              <w:pStyle w:val="TableText"/>
            </w:pPr>
            <w:r w:rsidRPr="00F32E48">
              <w:t>Sustained during deployment</w:t>
            </w:r>
          </w:p>
        </w:tc>
        <w:tc>
          <w:tcPr>
            <w:tcW w:w="353" w:type="pct"/>
            <w:tcBorders>
              <w:top w:val="nil"/>
            </w:tcBorders>
          </w:tcPr>
          <w:p w14:paraId="53161E76" w14:textId="77777777" w:rsidR="000B6425" w:rsidRPr="00F32E48" w:rsidRDefault="000B6425" w:rsidP="000B6425">
            <w:pPr>
              <w:pStyle w:val="TableText"/>
              <w:jc w:val="right"/>
            </w:pPr>
            <w:r w:rsidRPr="00F32E48">
              <w:t>10</w:t>
            </w:r>
          </w:p>
        </w:tc>
        <w:tc>
          <w:tcPr>
            <w:tcW w:w="430" w:type="pct"/>
            <w:tcBorders>
              <w:top w:val="nil"/>
            </w:tcBorders>
          </w:tcPr>
          <w:p w14:paraId="129B753A" w14:textId="77777777" w:rsidR="000B6425" w:rsidRPr="00F32E48" w:rsidRDefault="000B6425" w:rsidP="000B6425">
            <w:pPr>
              <w:pStyle w:val="TableText"/>
              <w:jc w:val="right"/>
            </w:pPr>
            <w:r w:rsidRPr="00F32E48">
              <w:t>77</w:t>
            </w:r>
          </w:p>
        </w:tc>
        <w:tc>
          <w:tcPr>
            <w:tcW w:w="569" w:type="pct"/>
            <w:tcBorders>
              <w:top w:val="nil"/>
            </w:tcBorders>
          </w:tcPr>
          <w:p w14:paraId="70ECFC2C" w14:textId="77777777" w:rsidR="000B6425" w:rsidRPr="00F32E48" w:rsidRDefault="000B6425" w:rsidP="000B6425">
            <w:pPr>
              <w:pStyle w:val="TableText"/>
              <w:jc w:val="right"/>
            </w:pPr>
            <w:r w:rsidRPr="00F32E48">
              <w:t>19.8 (9.4, 37.2)</w:t>
            </w:r>
          </w:p>
        </w:tc>
        <w:tc>
          <w:tcPr>
            <w:tcW w:w="370" w:type="pct"/>
            <w:tcBorders>
              <w:top w:val="nil"/>
            </w:tcBorders>
          </w:tcPr>
          <w:p w14:paraId="4E931679" w14:textId="77777777" w:rsidR="000B6425" w:rsidRPr="00F32E48" w:rsidRDefault="000B6425" w:rsidP="000B6425">
            <w:pPr>
              <w:pStyle w:val="TableText"/>
              <w:jc w:val="right"/>
            </w:pPr>
            <w:r w:rsidRPr="00F32E48">
              <w:t>a</w:t>
            </w:r>
          </w:p>
        </w:tc>
        <w:tc>
          <w:tcPr>
            <w:tcW w:w="430" w:type="pct"/>
            <w:tcBorders>
              <w:top w:val="nil"/>
            </w:tcBorders>
          </w:tcPr>
          <w:p w14:paraId="7BD20EC6" w14:textId="77777777" w:rsidR="000B6425" w:rsidRPr="00F32E48" w:rsidRDefault="000B6425" w:rsidP="000B6425">
            <w:pPr>
              <w:pStyle w:val="TableText"/>
              <w:jc w:val="right"/>
            </w:pPr>
            <w:r w:rsidRPr="00F32E48">
              <w:t>..</w:t>
            </w:r>
          </w:p>
        </w:tc>
        <w:tc>
          <w:tcPr>
            <w:tcW w:w="552" w:type="pct"/>
            <w:tcBorders>
              <w:top w:val="nil"/>
            </w:tcBorders>
          </w:tcPr>
          <w:p w14:paraId="448DB492" w14:textId="77777777" w:rsidR="000B6425" w:rsidRPr="00F32E48" w:rsidRDefault="000B6425" w:rsidP="000B6425">
            <w:pPr>
              <w:pStyle w:val="TableText"/>
              <w:jc w:val="right"/>
            </w:pPr>
            <w:r w:rsidRPr="00F32E48">
              <w:t>..</w:t>
            </w:r>
          </w:p>
        </w:tc>
        <w:tc>
          <w:tcPr>
            <w:tcW w:w="347" w:type="pct"/>
            <w:tcBorders>
              <w:top w:val="nil"/>
            </w:tcBorders>
          </w:tcPr>
          <w:p w14:paraId="0B551B96" w14:textId="77777777" w:rsidR="000B6425" w:rsidRPr="00F32E48" w:rsidRDefault="000B6425" w:rsidP="000B6425">
            <w:pPr>
              <w:pStyle w:val="TableText"/>
              <w:jc w:val="right"/>
            </w:pPr>
            <w:r w:rsidRPr="00F32E48">
              <w:t>8</w:t>
            </w:r>
          </w:p>
        </w:tc>
        <w:tc>
          <w:tcPr>
            <w:tcW w:w="469" w:type="pct"/>
            <w:tcBorders>
              <w:top w:val="nil"/>
            </w:tcBorders>
          </w:tcPr>
          <w:p w14:paraId="5B0FF519" w14:textId="77777777" w:rsidR="000B6425" w:rsidRPr="00F32E48" w:rsidRDefault="000B6425" w:rsidP="000B6425">
            <w:pPr>
              <w:pStyle w:val="TableText"/>
              <w:jc w:val="right"/>
            </w:pPr>
            <w:r w:rsidRPr="00F32E48">
              <w:t>47</w:t>
            </w:r>
          </w:p>
        </w:tc>
        <w:tc>
          <w:tcPr>
            <w:tcW w:w="534" w:type="pct"/>
            <w:tcBorders>
              <w:top w:val="nil"/>
            </w:tcBorders>
          </w:tcPr>
          <w:p w14:paraId="0E3AB559" w14:textId="77777777" w:rsidR="000B6425" w:rsidRPr="00F32E48" w:rsidRDefault="000B6425" w:rsidP="000B6425">
            <w:pPr>
              <w:pStyle w:val="TableText"/>
              <w:jc w:val="right"/>
            </w:pPr>
            <w:r w:rsidRPr="00F32E48">
              <w:t>17.8 (9.0, 32.1)</w:t>
            </w:r>
          </w:p>
        </w:tc>
      </w:tr>
      <w:tr w:rsidR="00F47FF4" w:rsidRPr="00F32E48" w14:paraId="532C2136" w14:textId="77777777" w:rsidTr="00F47FF4">
        <w:tc>
          <w:tcPr>
            <w:tcW w:w="946" w:type="pct"/>
            <w:vAlign w:val="center"/>
          </w:tcPr>
          <w:p w14:paraId="613A0727" w14:textId="77777777" w:rsidR="000B6425" w:rsidRPr="00F32E48" w:rsidRDefault="000B6425" w:rsidP="00BE3F29">
            <w:pPr>
              <w:pStyle w:val="TableText"/>
            </w:pPr>
            <w:r w:rsidRPr="00F32E48">
              <w:t>Sustained during training</w:t>
            </w:r>
          </w:p>
        </w:tc>
        <w:tc>
          <w:tcPr>
            <w:tcW w:w="353" w:type="pct"/>
          </w:tcPr>
          <w:p w14:paraId="0A314780" w14:textId="77777777" w:rsidR="000B6425" w:rsidRPr="00F32E48" w:rsidRDefault="000B6425" w:rsidP="000B6425">
            <w:pPr>
              <w:pStyle w:val="TableText"/>
              <w:jc w:val="right"/>
            </w:pPr>
            <w:r w:rsidRPr="00F32E48">
              <w:t>23</w:t>
            </w:r>
          </w:p>
        </w:tc>
        <w:tc>
          <w:tcPr>
            <w:tcW w:w="430" w:type="pct"/>
          </w:tcPr>
          <w:p w14:paraId="1F90B54C" w14:textId="77777777" w:rsidR="000B6425" w:rsidRPr="00F32E48" w:rsidRDefault="000B6425" w:rsidP="000B6425">
            <w:pPr>
              <w:pStyle w:val="TableText"/>
              <w:jc w:val="right"/>
            </w:pPr>
            <w:r w:rsidRPr="00F32E48">
              <w:t>129</w:t>
            </w:r>
          </w:p>
        </w:tc>
        <w:tc>
          <w:tcPr>
            <w:tcW w:w="569" w:type="pct"/>
          </w:tcPr>
          <w:p w14:paraId="0D87D624" w14:textId="77777777" w:rsidR="000B6425" w:rsidRPr="00F32E48" w:rsidRDefault="000B6425" w:rsidP="000B6425">
            <w:pPr>
              <w:pStyle w:val="TableText"/>
              <w:jc w:val="right"/>
            </w:pPr>
            <w:r w:rsidRPr="00F32E48">
              <w:t>33.0 (20.6, 48.4)</w:t>
            </w:r>
          </w:p>
        </w:tc>
        <w:tc>
          <w:tcPr>
            <w:tcW w:w="370" w:type="pct"/>
          </w:tcPr>
          <w:p w14:paraId="2F2ED907" w14:textId="77777777" w:rsidR="000B6425" w:rsidRPr="00F32E48" w:rsidRDefault="000B6425" w:rsidP="000B6425">
            <w:pPr>
              <w:pStyle w:val="TableText"/>
              <w:jc w:val="right"/>
            </w:pPr>
            <w:r w:rsidRPr="00F32E48">
              <w:t>13</w:t>
            </w:r>
          </w:p>
        </w:tc>
        <w:tc>
          <w:tcPr>
            <w:tcW w:w="430" w:type="pct"/>
          </w:tcPr>
          <w:p w14:paraId="3348B2FE" w14:textId="77777777" w:rsidR="000B6425" w:rsidRPr="00F32E48" w:rsidRDefault="000B6425" w:rsidP="000B6425">
            <w:pPr>
              <w:pStyle w:val="TableText"/>
              <w:jc w:val="right"/>
            </w:pPr>
            <w:r w:rsidRPr="00F32E48">
              <w:t>115</w:t>
            </w:r>
          </w:p>
        </w:tc>
        <w:tc>
          <w:tcPr>
            <w:tcW w:w="552" w:type="pct"/>
          </w:tcPr>
          <w:p w14:paraId="07077EC3" w14:textId="77777777" w:rsidR="000B6425" w:rsidRPr="00F32E48" w:rsidRDefault="000B6425" w:rsidP="000B6425">
            <w:pPr>
              <w:pStyle w:val="TableText"/>
              <w:jc w:val="right"/>
            </w:pPr>
            <w:r w:rsidRPr="00F32E48">
              <w:t>69.9 (47.5, 85.6)</w:t>
            </w:r>
          </w:p>
        </w:tc>
        <w:tc>
          <w:tcPr>
            <w:tcW w:w="347" w:type="pct"/>
          </w:tcPr>
          <w:p w14:paraId="4596B311" w14:textId="77777777" w:rsidR="000B6425" w:rsidRPr="00F32E48" w:rsidRDefault="000B6425" w:rsidP="000B6425">
            <w:pPr>
              <w:pStyle w:val="TableText"/>
              <w:jc w:val="right"/>
            </w:pPr>
            <w:r w:rsidRPr="00F32E48">
              <w:t>17</w:t>
            </w:r>
          </w:p>
        </w:tc>
        <w:tc>
          <w:tcPr>
            <w:tcW w:w="469" w:type="pct"/>
          </w:tcPr>
          <w:p w14:paraId="41605DCE" w14:textId="77777777" w:rsidR="000B6425" w:rsidRPr="00F32E48" w:rsidRDefault="000B6425" w:rsidP="000B6425">
            <w:pPr>
              <w:pStyle w:val="TableText"/>
              <w:jc w:val="right"/>
            </w:pPr>
            <w:r w:rsidRPr="00F32E48">
              <w:t>74</w:t>
            </w:r>
          </w:p>
        </w:tc>
        <w:tc>
          <w:tcPr>
            <w:tcW w:w="534" w:type="pct"/>
          </w:tcPr>
          <w:p w14:paraId="28FB7E61" w14:textId="77777777" w:rsidR="000B6425" w:rsidRPr="00F32E48" w:rsidRDefault="000B6425" w:rsidP="000B6425">
            <w:pPr>
              <w:pStyle w:val="TableText"/>
              <w:jc w:val="right"/>
            </w:pPr>
            <w:r w:rsidRPr="00F32E48">
              <w:t>27.9 (17.1, 42.0)</w:t>
            </w:r>
          </w:p>
        </w:tc>
      </w:tr>
    </w:tbl>
    <w:p w14:paraId="5F02E384" w14:textId="77777777" w:rsidR="00497906" w:rsidRPr="00F32E48" w:rsidRDefault="00497906" w:rsidP="008F268D">
      <w:pPr>
        <w:pStyle w:val="TableNotes"/>
      </w:pPr>
      <w:r w:rsidRPr="00F32E48">
        <w:t>a. Cell size too small to be reported.</w:t>
      </w:r>
    </w:p>
    <w:p w14:paraId="0CDF2310" w14:textId="74E2321B" w:rsidR="00497906" w:rsidRPr="00F32E48" w:rsidRDefault="00497906" w:rsidP="008F268D">
      <w:pPr>
        <w:pStyle w:val="TableNotes"/>
        <w:rPr>
          <w:bCs/>
          <w:color w:val="000000" w:themeColor="text1"/>
        </w:rPr>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10,748; Active Reservists = 6363; Inactive Reservists = 7732; Unknown = 88). Unknown are not included. </w:t>
      </w:r>
      <w:r w:rsidRPr="00F32E48">
        <w:rPr>
          <w:bCs/>
          <w:color w:val="000000" w:themeColor="text1"/>
        </w:rPr>
        <w:t>For a full description of odds ratios, interpretation and strength of association, see Table B.2.</w:t>
      </w:r>
    </w:p>
    <w:p w14:paraId="6750C3B3" w14:textId="77777777" w:rsidR="00DD42A9" w:rsidRDefault="00DD42A9" w:rsidP="00DD42A9">
      <w:pPr>
        <w:sectPr w:rsidR="00DD42A9" w:rsidSect="00F47FF4">
          <w:footerReference w:type="even" r:id="rId83"/>
          <w:footerReference w:type="default" r:id="rId84"/>
          <w:pgSz w:w="14170" w:h="9979" w:orient="landscape" w:code="243"/>
          <w:pgMar w:top="1872" w:right="1440" w:bottom="1152" w:left="1440" w:header="576" w:footer="576" w:gutter="0"/>
          <w:cols w:space="708"/>
          <w:docGrid w:linePitch="360"/>
        </w:sectPr>
      </w:pPr>
      <w:bookmarkStart w:id="1082" w:name="_Ref483906318"/>
      <w:bookmarkStart w:id="1083" w:name="_Toc508967755"/>
      <w:bookmarkStart w:id="1084" w:name="_Toc385236181"/>
      <w:bookmarkStart w:id="1085" w:name="_Toc385237031"/>
      <w:bookmarkStart w:id="1086" w:name="_Toc519593881"/>
    </w:p>
    <w:p w14:paraId="20708E49" w14:textId="77777777" w:rsidR="00F47FF4" w:rsidRPr="00F32E48" w:rsidRDefault="00F47FF4" w:rsidP="000B6425">
      <w:r w:rsidRPr="00F32E48">
        <w:t>Overall, Ex-Serving ADF were significantly</w:t>
      </w:r>
      <w:r w:rsidRPr="00F32E48" w:rsidDel="00141DC6">
        <w:t xml:space="preserve"> </w:t>
      </w:r>
      <w:r w:rsidRPr="00F32E48">
        <w:t>more likely to report any injury than Active Reservists (76.2% vs 73.5%; OR 1.5, 95% CI 1.2, 2.0). More specifically, Ex-Serving ADF were also significantly</w:t>
      </w:r>
      <w:r w:rsidRPr="00F32E48" w:rsidDel="00141DC6">
        <w:t xml:space="preserve"> </w:t>
      </w:r>
      <w:r w:rsidRPr="00F32E48">
        <w:t>more likely to have reported heat stress, exhaustion or dehydration than Active Reservists (15.5% vs 9.3%; OR 1.9, 95% CI 1.4, 2.6) and Inactive Reservists (9.7%; OR 1.7, 95% CI 1.3, 2.4). Finally, Ex-Serving ADF were significantly</w:t>
      </w:r>
      <w:r w:rsidRPr="00F32E48" w:rsidDel="00141DC6">
        <w:t xml:space="preserve"> </w:t>
      </w:r>
      <w:r w:rsidRPr="00F32E48">
        <w:t xml:space="preserve">more likely to have reported cold or exposure than Inactive Reservists (3.2% vs 2.0%; OR 1.8, 95% CI 1.1, 2.9). </w:t>
      </w:r>
    </w:p>
    <w:p w14:paraId="190F3B59" w14:textId="77777777" w:rsidR="00497906" w:rsidRPr="00F32E48" w:rsidRDefault="00497906" w:rsidP="003729F6">
      <w:pPr>
        <w:pStyle w:val="FigureName"/>
      </w:pPr>
      <w:bookmarkStart w:id="1087" w:name="_Toc525054505"/>
      <w:r w:rsidRPr="00F32E48">
        <w:t>Figure 7.4</w:t>
      </w:r>
      <w:bookmarkEnd w:id="1082"/>
      <w:r w:rsidRPr="00F32E48">
        <w:tab/>
        <w:t>Estimated proportions of types of service-related injuries sustained during military career in Transitioned ADF, by transition status</w:t>
      </w:r>
      <w:bookmarkEnd w:id="1083"/>
      <w:bookmarkEnd w:id="1084"/>
      <w:bookmarkEnd w:id="1085"/>
      <w:bookmarkEnd w:id="1086"/>
      <w:bookmarkEnd w:id="1087"/>
    </w:p>
    <w:p w14:paraId="78647AFA" w14:textId="77777777" w:rsidR="00497906" w:rsidRPr="003729F6" w:rsidRDefault="00497906" w:rsidP="00497906">
      <w:r w:rsidRPr="00F32E48">
        <w:rPr>
          <w:rFonts w:asciiTheme="minorHAnsi" w:hAnsiTheme="minorHAnsi"/>
          <w:noProof/>
          <w:sz w:val="24"/>
          <w:szCs w:val="24"/>
          <w:lang w:eastAsia="en-AU"/>
        </w:rPr>
        <w:drawing>
          <wp:inline distT="0" distB="0" distL="0" distR="0" wp14:anchorId="762D0B7F" wp14:editId="16B2E0FC">
            <wp:extent cx="4572000" cy="2559038"/>
            <wp:effectExtent l="0" t="0" r="0" b="0"/>
            <wp:docPr id="57" name="Picture 57" descr="Figure 7.4 Estimated proportions of types of service-related injuries sustained during military caree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Sciences\SPHCP\CTSS\DATA REPOSITORY\TWRP\REPORT 3\ANALYSES 6\R3A6_FREQS_TRANS.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2559038"/>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5168" behindDoc="0" locked="1" layoutInCell="0" allowOverlap="1" wp14:anchorId="769D2405" wp14:editId="057BDD17">
                <wp:simplePos x="0" y="0"/>
                <wp:positionH relativeFrom="column">
                  <wp:posOffset>23495</wp:posOffset>
                </wp:positionH>
                <wp:positionV relativeFrom="paragraph">
                  <wp:posOffset>711835</wp:posOffset>
                </wp:positionV>
                <wp:extent cx="220345" cy="904240"/>
                <wp:effectExtent l="0" t="0" r="8255" b="0"/>
                <wp:wrapNone/>
                <wp:docPr id="152" name="Text Box 15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EF19F"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2405" id="Text Box 152" o:spid="_x0000_s1076" type="#_x0000_t202" style="position:absolute;margin-left:1.85pt;margin-top:56.05pt;width:17.35pt;height:7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" o:allowincell="f" fillcolor="white [3201]" stroked="f" strokeweight=".5pt">
                <v:textbox style="layout-flow:vertical;mso-layout-flow-alt:bottom-to-top" inset="0,0,0,0">
                  <w:txbxContent>
                    <w:p w14:paraId="277EF19F"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41CECB1F" w14:textId="77777777" w:rsidR="00497906" w:rsidRPr="00F32E48" w:rsidRDefault="00497906" w:rsidP="003729F6">
      <w:pPr>
        <w:pStyle w:val="Heading3"/>
      </w:pPr>
      <w:bookmarkStart w:id="1088" w:name="_Toc492041295"/>
      <w:bookmarkStart w:id="1089" w:name="_Toc385140094"/>
      <w:bookmarkStart w:id="1090" w:name="_Toc385236531"/>
      <w:bookmarkStart w:id="1091" w:name="_Toc385236741"/>
      <w:bookmarkStart w:id="1092" w:name="_Toc385237545"/>
      <w:bookmarkStart w:id="1093" w:name="_Toc519593795"/>
      <w:bookmarkStart w:id="1094" w:name="_Toc525054254"/>
      <w:r w:rsidRPr="00F32E48">
        <w:t>Service-related injury types sustained during military career in Transitioned ADF, by discharge status</w:t>
      </w:r>
      <w:bookmarkEnd w:id="1088"/>
      <w:bookmarkEnd w:id="1089"/>
      <w:bookmarkEnd w:id="1090"/>
      <w:bookmarkEnd w:id="1091"/>
      <w:bookmarkEnd w:id="1092"/>
      <w:bookmarkEnd w:id="1093"/>
      <w:bookmarkEnd w:id="1094"/>
    </w:p>
    <w:p w14:paraId="3553394E" w14:textId="77777777" w:rsidR="00497906" w:rsidRPr="00F32E48" w:rsidRDefault="00497906" w:rsidP="003729F6">
      <w:r w:rsidRPr="00F32E48">
        <w:t xml:space="preserve">Table 7.8 shows service-related injury types in Transitioned ADF by medical discharge status. Those who were medically discharged were more likely to experience any injury than those who were not medically discharged (88.5% vs 70.5%; OR 3.4 95% CI 2.5, 4.8). </w:t>
      </w:r>
    </w:p>
    <w:p w14:paraId="54CA4565" w14:textId="77777777" w:rsidR="00497906" w:rsidRPr="00F32E48" w:rsidRDefault="00497906" w:rsidP="003729F6">
      <w:r w:rsidRPr="00F32E48">
        <w:t>A number of moderate associations in relation to specific injury types were also found. Compared with those who were non-medically discharged, Transitioned ADF with a medical discharge were significantly more likely to have reported a fracture/broken bone (35.9% vs 28.3%; OR 1.6, 95% CI 1.2, 1.9), a musculoskeletal injury (79.6% vs 60.3%; OR 2.8, 95% CI 2.1, 3.6), heat stress, exhaustion or dehydration (20.5% vs 9.8%; OR 2.3, 95% CI 1.8, 3.1) and cold or exposure (3.1% vs 2.4%; OR 2.1, 95% CI 1.3, 3.4).</w:t>
      </w:r>
    </w:p>
    <w:p w14:paraId="6ED50848" w14:textId="77777777" w:rsidR="00497906" w:rsidRDefault="00497906" w:rsidP="003729F6">
      <w:pPr>
        <w:pStyle w:val="TableName"/>
      </w:pPr>
      <w:bookmarkStart w:id="1095" w:name="_Ref516217441"/>
      <w:bookmarkStart w:id="1096" w:name="_Toc508978895"/>
      <w:bookmarkStart w:id="1097" w:name="_Toc385236090"/>
      <w:bookmarkStart w:id="1098" w:name="_Toc385236940"/>
      <w:bookmarkStart w:id="1099" w:name="_Toc519593858"/>
      <w:bookmarkStart w:id="1100" w:name="_Toc525054414"/>
      <w:r w:rsidRPr="00F32E48">
        <w:t>Table 7.8</w:t>
      </w:r>
      <w:bookmarkEnd w:id="1095"/>
      <w:r w:rsidRPr="00F32E48">
        <w:tab/>
        <w:t>Estimated proportions of service-related injury types sustained during military career in Transitioned ADF, by medical discharge status</w:t>
      </w:r>
      <w:bookmarkEnd w:id="1096"/>
      <w:bookmarkEnd w:id="1097"/>
      <w:bookmarkEnd w:id="1098"/>
      <w:bookmarkEnd w:id="1099"/>
      <w:bookmarkEnd w:id="1100"/>
    </w:p>
    <w:tbl>
      <w:tblPr>
        <w:tblStyle w:val="TWRPTable"/>
        <w:tblW w:w="5000" w:type="pct"/>
        <w:tblLayout w:type="fixed"/>
        <w:tblLook w:val="04A0" w:firstRow="1" w:lastRow="0" w:firstColumn="1" w:lastColumn="0" w:noHBand="0" w:noVBand="1"/>
        <w:tblDescription w:val="Table 7.8 Estimated proportions of service-related injury types sustained during military career in Transitioned ADF, by medical discharge status"/>
      </w:tblPr>
      <w:tblGrid>
        <w:gridCol w:w="1818"/>
        <w:gridCol w:w="630"/>
        <w:gridCol w:w="900"/>
        <w:gridCol w:w="1219"/>
        <w:gridCol w:w="672"/>
        <w:gridCol w:w="898"/>
        <w:gridCol w:w="1178"/>
      </w:tblGrid>
      <w:tr w:rsidR="003729F6" w:rsidRPr="00F32E48" w14:paraId="39BE0EC5"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DABB521" w14:textId="77777777" w:rsidR="003729F6" w:rsidRPr="003729F6" w:rsidRDefault="003729F6" w:rsidP="003729F6">
            <w:pPr>
              <w:pStyle w:val="TableText"/>
            </w:pPr>
            <w:r w:rsidRPr="003729F6">
              <w:t>Injury type</w:t>
            </w:r>
          </w:p>
        </w:tc>
        <w:tc>
          <w:tcPr>
            <w:tcW w:w="1879" w:type="pct"/>
            <w:gridSpan w:val="3"/>
            <w:vAlign w:val="center"/>
          </w:tcPr>
          <w:p w14:paraId="3F50A04F" w14:textId="77777777" w:rsidR="003729F6" w:rsidRPr="003729F6" w:rsidRDefault="003729F6" w:rsidP="003729F6">
            <w:pPr>
              <w:pStyle w:val="TableText"/>
              <w:jc w:val="center"/>
            </w:pPr>
            <w:r w:rsidRPr="003729F6">
              <w:t>Medical discharge</w:t>
            </w:r>
            <w:r w:rsidRPr="003729F6">
              <w:br/>
              <w:t>(n</w:t>
            </w:r>
            <w:r w:rsidR="004957E1">
              <w:t xml:space="preserve"> </w:t>
            </w:r>
            <w:r w:rsidRPr="003729F6">
              <w:t>=</w:t>
            </w:r>
            <w:r w:rsidR="004957E1">
              <w:t xml:space="preserve"> </w:t>
            </w:r>
            <w:r w:rsidRPr="003729F6">
              <w:t>5138)</w:t>
            </w:r>
          </w:p>
        </w:tc>
        <w:tc>
          <w:tcPr>
            <w:tcW w:w="1878" w:type="pct"/>
            <w:gridSpan w:val="3"/>
            <w:vAlign w:val="center"/>
          </w:tcPr>
          <w:p w14:paraId="1322D124" w14:textId="77777777" w:rsidR="003729F6" w:rsidRPr="003729F6" w:rsidRDefault="003729F6" w:rsidP="003729F6">
            <w:pPr>
              <w:pStyle w:val="TableText"/>
              <w:jc w:val="center"/>
            </w:pPr>
            <w:r w:rsidRPr="003729F6">
              <w:t>Other</w:t>
            </w:r>
            <w:r w:rsidRPr="003729F6">
              <w:br/>
              <w:t>(n</w:t>
            </w:r>
            <w:r w:rsidR="004957E1">
              <w:t xml:space="preserve"> </w:t>
            </w:r>
            <w:r w:rsidRPr="003729F6">
              <w:t>=</w:t>
            </w:r>
            <w:r w:rsidR="004957E1">
              <w:t xml:space="preserve"> </w:t>
            </w:r>
            <w:r w:rsidRPr="003729F6">
              <w:t>19</w:t>
            </w:r>
            <w:r w:rsidR="005D32FD">
              <w:t>,</w:t>
            </w:r>
            <w:r w:rsidRPr="003729F6">
              <w:t>413)</w:t>
            </w:r>
          </w:p>
        </w:tc>
      </w:tr>
      <w:tr w:rsidR="003729F6" w:rsidRPr="00F32E48" w14:paraId="683C7BDC"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4B497A5A" w14:textId="77777777" w:rsidR="003729F6" w:rsidRPr="00F32E48" w:rsidRDefault="003729F6" w:rsidP="003729F6">
            <w:pPr>
              <w:pStyle w:val="TableText"/>
            </w:pPr>
          </w:p>
        </w:tc>
        <w:tc>
          <w:tcPr>
            <w:tcW w:w="431" w:type="pct"/>
          </w:tcPr>
          <w:p w14:paraId="5CE79FEB" w14:textId="77777777" w:rsidR="003729F6" w:rsidRPr="00F32E48" w:rsidRDefault="003729F6" w:rsidP="003729F6">
            <w:pPr>
              <w:pStyle w:val="TableText"/>
              <w:jc w:val="right"/>
            </w:pPr>
            <w:r w:rsidRPr="00F32E48">
              <w:rPr>
                <w:bCs/>
              </w:rPr>
              <w:t>n</w:t>
            </w:r>
          </w:p>
        </w:tc>
        <w:tc>
          <w:tcPr>
            <w:tcW w:w="615" w:type="pct"/>
          </w:tcPr>
          <w:p w14:paraId="3CEED050" w14:textId="77777777" w:rsidR="003729F6" w:rsidRPr="00F32E48" w:rsidRDefault="003729F6" w:rsidP="003729F6">
            <w:pPr>
              <w:pStyle w:val="TableText"/>
              <w:jc w:val="right"/>
            </w:pPr>
            <w:r w:rsidRPr="00F32E48">
              <w:rPr>
                <w:bCs/>
              </w:rPr>
              <w:t>Weighted n</w:t>
            </w:r>
          </w:p>
        </w:tc>
        <w:tc>
          <w:tcPr>
            <w:tcW w:w="833" w:type="pct"/>
          </w:tcPr>
          <w:p w14:paraId="30BA7404" w14:textId="77777777" w:rsidR="003729F6" w:rsidRPr="00F32E48" w:rsidRDefault="003729F6" w:rsidP="003729F6">
            <w:pPr>
              <w:pStyle w:val="TableText"/>
              <w:jc w:val="right"/>
            </w:pPr>
            <w:r w:rsidRPr="00F32E48">
              <w:rPr>
                <w:bCs/>
              </w:rPr>
              <w:t>% (95% CI)</w:t>
            </w:r>
          </w:p>
        </w:tc>
        <w:tc>
          <w:tcPr>
            <w:tcW w:w="459" w:type="pct"/>
          </w:tcPr>
          <w:p w14:paraId="7C0186F4" w14:textId="77777777" w:rsidR="003729F6" w:rsidRPr="00F32E48" w:rsidRDefault="003729F6" w:rsidP="003729F6">
            <w:pPr>
              <w:pStyle w:val="TableText"/>
              <w:jc w:val="right"/>
            </w:pPr>
            <w:r w:rsidRPr="00F32E48">
              <w:rPr>
                <w:bCs/>
              </w:rPr>
              <w:t>n</w:t>
            </w:r>
          </w:p>
        </w:tc>
        <w:tc>
          <w:tcPr>
            <w:tcW w:w="614" w:type="pct"/>
          </w:tcPr>
          <w:p w14:paraId="61A3461C" w14:textId="77777777" w:rsidR="003729F6" w:rsidRPr="00F32E48" w:rsidRDefault="003729F6" w:rsidP="003729F6">
            <w:pPr>
              <w:pStyle w:val="TableText"/>
              <w:jc w:val="right"/>
            </w:pPr>
            <w:r w:rsidRPr="00F32E48">
              <w:rPr>
                <w:bCs/>
              </w:rPr>
              <w:t>Weighted n</w:t>
            </w:r>
          </w:p>
        </w:tc>
        <w:tc>
          <w:tcPr>
            <w:tcW w:w="805" w:type="pct"/>
          </w:tcPr>
          <w:p w14:paraId="4FC58998" w14:textId="77777777" w:rsidR="003729F6" w:rsidRPr="00F32E48" w:rsidRDefault="003729F6" w:rsidP="003729F6">
            <w:pPr>
              <w:pStyle w:val="TableText"/>
              <w:jc w:val="right"/>
            </w:pPr>
            <w:r w:rsidRPr="00F32E48">
              <w:rPr>
                <w:bCs/>
              </w:rPr>
              <w:t>% (95% CI)</w:t>
            </w:r>
          </w:p>
        </w:tc>
      </w:tr>
      <w:tr w:rsidR="003729F6" w:rsidRPr="00F32E48" w14:paraId="6FF3D30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368997C" w14:textId="77777777" w:rsidR="003729F6" w:rsidRPr="00F32E48" w:rsidRDefault="003729F6" w:rsidP="003729F6">
            <w:pPr>
              <w:pStyle w:val="TableText"/>
            </w:pPr>
            <w:r w:rsidRPr="00F32E48">
              <w:t>Any injury</w:t>
            </w:r>
          </w:p>
        </w:tc>
        <w:tc>
          <w:tcPr>
            <w:tcW w:w="431" w:type="pct"/>
            <w:tcBorders>
              <w:bottom w:val="single" w:sz="4" w:space="0" w:color="000000"/>
            </w:tcBorders>
          </w:tcPr>
          <w:p w14:paraId="0ED51FD6" w14:textId="77777777" w:rsidR="003729F6" w:rsidRPr="00F32E48" w:rsidRDefault="003729F6" w:rsidP="003729F6">
            <w:pPr>
              <w:pStyle w:val="TableText"/>
              <w:jc w:val="right"/>
              <w:rPr>
                <w:color w:val="000000" w:themeColor="text1"/>
              </w:rPr>
            </w:pPr>
            <w:r w:rsidRPr="00F32E48">
              <w:t>652</w:t>
            </w:r>
          </w:p>
        </w:tc>
        <w:tc>
          <w:tcPr>
            <w:tcW w:w="615" w:type="pct"/>
            <w:tcBorders>
              <w:bottom w:val="single" w:sz="4" w:space="0" w:color="000000"/>
            </w:tcBorders>
          </w:tcPr>
          <w:p w14:paraId="21331CE6" w14:textId="77777777" w:rsidR="003729F6" w:rsidRPr="00F32E48" w:rsidRDefault="003729F6" w:rsidP="003729F6">
            <w:pPr>
              <w:pStyle w:val="TableText"/>
              <w:jc w:val="right"/>
              <w:rPr>
                <w:color w:val="000000" w:themeColor="text1"/>
              </w:rPr>
            </w:pPr>
            <w:r w:rsidRPr="00F32E48">
              <w:t>4545</w:t>
            </w:r>
          </w:p>
        </w:tc>
        <w:tc>
          <w:tcPr>
            <w:tcW w:w="833" w:type="pct"/>
            <w:tcBorders>
              <w:bottom w:val="single" w:sz="4" w:space="0" w:color="000000"/>
            </w:tcBorders>
          </w:tcPr>
          <w:p w14:paraId="40E87A52" w14:textId="77777777" w:rsidR="003729F6" w:rsidRPr="00F32E48" w:rsidRDefault="003729F6" w:rsidP="003729F6">
            <w:pPr>
              <w:pStyle w:val="TableText"/>
              <w:jc w:val="right"/>
              <w:rPr>
                <w:color w:val="000000" w:themeColor="text1"/>
              </w:rPr>
            </w:pPr>
            <w:r w:rsidRPr="00F32E48">
              <w:t>88.5 (85.2, 91.1)</w:t>
            </w:r>
          </w:p>
        </w:tc>
        <w:tc>
          <w:tcPr>
            <w:tcW w:w="459" w:type="pct"/>
            <w:tcBorders>
              <w:bottom w:val="single" w:sz="4" w:space="0" w:color="000000"/>
            </w:tcBorders>
          </w:tcPr>
          <w:p w14:paraId="31A982AB" w14:textId="77777777" w:rsidR="003729F6" w:rsidRPr="00F32E48" w:rsidRDefault="003729F6" w:rsidP="003729F6">
            <w:pPr>
              <w:pStyle w:val="TableText"/>
              <w:jc w:val="right"/>
              <w:rPr>
                <w:color w:val="000000" w:themeColor="text1"/>
              </w:rPr>
            </w:pPr>
            <w:r w:rsidRPr="00F32E48">
              <w:t>2058</w:t>
            </w:r>
          </w:p>
        </w:tc>
        <w:tc>
          <w:tcPr>
            <w:tcW w:w="614" w:type="pct"/>
            <w:tcBorders>
              <w:bottom w:val="single" w:sz="4" w:space="0" w:color="000000"/>
            </w:tcBorders>
          </w:tcPr>
          <w:p w14:paraId="4F069CA8" w14:textId="77777777" w:rsidR="003729F6" w:rsidRPr="00F32E48" w:rsidRDefault="003729F6" w:rsidP="003729F6">
            <w:pPr>
              <w:pStyle w:val="TableText"/>
              <w:jc w:val="right"/>
              <w:rPr>
                <w:color w:val="000000" w:themeColor="text1"/>
              </w:rPr>
            </w:pPr>
            <w:r w:rsidRPr="00F32E48">
              <w:t>13,742</w:t>
            </w:r>
          </w:p>
        </w:tc>
        <w:tc>
          <w:tcPr>
            <w:tcW w:w="805" w:type="pct"/>
            <w:tcBorders>
              <w:bottom w:val="single" w:sz="4" w:space="0" w:color="000000"/>
            </w:tcBorders>
          </w:tcPr>
          <w:p w14:paraId="4BB4BE42" w14:textId="77777777" w:rsidR="003729F6" w:rsidRPr="00F32E48" w:rsidRDefault="003729F6" w:rsidP="003729F6">
            <w:pPr>
              <w:pStyle w:val="TableText"/>
              <w:jc w:val="right"/>
              <w:rPr>
                <w:color w:val="000000" w:themeColor="text1"/>
              </w:rPr>
            </w:pPr>
            <w:r w:rsidRPr="00F32E48">
              <w:t>70.5 (68.1, 72.8)</w:t>
            </w:r>
          </w:p>
        </w:tc>
      </w:tr>
      <w:tr w:rsidR="003729F6" w:rsidRPr="00F32E48" w14:paraId="7B5F7EE2" w14:textId="77777777" w:rsidTr="000B6425">
        <w:trPr>
          <w:cantSplit/>
        </w:trPr>
        <w:tc>
          <w:tcPr>
            <w:tcW w:w="1243" w:type="pct"/>
            <w:tcBorders>
              <w:top w:val="single" w:sz="4" w:space="0" w:color="000000"/>
              <w:bottom w:val="nil"/>
            </w:tcBorders>
            <w:vAlign w:val="center"/>
          </w:tcPr>
          <w:p w14:paraId="77F38057" w14:textId="77777777" w:rsidR="003729F6" w:rsidRPr="00F32E48" w:rsidRDefault="003729F6" w:rsidP="003729F6">
            <w:pPr>
              <w:pStyle w:val="TableText"/>
              <w:rPr>
                <w:rFonts w:cs="Arial"/>
              </w:rPr>
            </w:pPr>
            <w:r w:rsidRPr="00F32E48">
              <w:t>Fracture/broken bone</w:t>
            </w:r>
          </w:p>
        </w:tc>
        <w:tc>
          <w:tcPr>
            <w:tcW w:w="431" w:type="pct"/>
            <w:tcBorders>
              <w:top w:val="single" w:sz="4" w:space="0" w:color="000000"/>
              <w:bottom w:val="nil"/>
            </w:tcBorders>
          </w:tcPr>
          <w:p w14:paraId="538F90DA" w14:textId="77777777" w:rsidR="003729F6" w:rsidRPr="00F32E48" w:rsidRDefault="003729F6" w:rsidP="003729F6">
            <w:pPr>
              <w:pStyle w:val="TableText"/>
              <w:jc w:val="right"/>
              <w:rPr>
                <w:color w:val="000000" w:themeColor="text1"/>
              </w:rPr>
            </w:pPr>
            <w:r w:rsidRPr="00F32E48">
              <w:t>288</w:t>
            </w:r>
          </w:p>
        </w:tc>
        <w:tc>
          <w:tcPr>
            <w:tcW w:w="615" w:type="pct"/>
            <w:tcBorders>
              <w:top w:val="single" w:sz="4" w:space="0" w:color="000000"/>
              <w:bottom w:val="nil"/>
            </w:tcBorders>
          </w:tcPr>
          <w:p w14:paraId="45B4CFCA" w14:textId="77777777" w:rsidR="003729F6" w:rsidRPr="00F32E48" w:rsidRDefault="003729F6" w:rsidP="003729F6">
            <w:pPr>
              <w:pStyle w:val="TableText"/>
              <w:jc w:val="right"/>
              <w:rPr>
                <w:color w:val="000000" w:themeColor="text1"/>
              </w:rPr>
            </w:pPr>
            <w:r w:rsidRPr="00F32E48">
              <w:t>1844</w:t>
            </w:r>
          </w:p>
        </w:tc>
        <w:tc>
          <w:tcPr>
            <w:tcW w:w="833" w:type="pct"/>
            <w:tcBorders>
              <w:top w:val="single" w:sz="4" w:space="0" w:color="000000"/>
              <w:bottom w:val="nil"/>
            </w:tcBorders>
          </w:tcPr>
          <w:p w14:paraId="449454FF" w14:textId="77777777" w:rsidR="003729F6" w:rsidRPr="00F32E48" w:rsidRDefault="003729F6" w:rsidP="003729F6">
            <w:pPr>
              <w:pStyle w:val="TableText"/>
              <w:jc w:val="right"/>
              <w:rPr>
                <w:color w:val="000000" w:themeColor="text1"/>
              </w:rPr>
            </w:pPr>
            <w:r w:rsidRPr="00F32E48">
              <w:t>35.9 (32.0, 40.0)</w:t>
            </w:r>
          </w:p>
        </w:tc>
        <w:tc>
          <w:tcPr>
            <w:tcW w:w="459" w:type="pct"/>
            <w:tcBorders>
              <w:top w:val="single" w:sz="4" w:space="0" w:color="000000"/>
              <w:bottom w:val="nil"/>
            </w:tcBorders>
          </w:tcPr>
          <w:p w14:paraId="098D8199" w14:textId="77777777" w:rsidR="003729F6" w:rsidRPr="00F32E48" w:rsidRDefault="003729F6" w:rsidP="003729F6">
            <w:pPr>
              <w:pStyle w:val="TableText"/>
              <w:jc w:val="right"/>
              <w:rPr>
                <w:color w:val="000000" w:themeColor="text1"/>
              </w:rPr>
            </w:pPr>
            <w:r w:rsidRPr="00F32E48">
              <w:t>880</w:t>
            </w:r>
          </w:p>
        </w:tc>
        <w:tc>
          <w:tcPr>
            <w:tcW w:w="614" w:type="pct"/>
            <w:tcBorders>
              <w:top w:val="single" w:sz="4" w:space="0" w:color="000000"/>
              <w:bottom w:val="nil"/>
            </w:tcBorders>
          </w:tcPr>
          <w:p w14:paraId="14B17E96" w14:textId="77777777" w:rsidR="003729F6" w:rsidRPr="00F32E48" w:rsidRDefault="003729F6" w:rsidP="003729F6">
            <w:pPr>
              <w:pStyle w:val="TableText"/>
              <w:jc w:val="right"/>
              <w:rPr>
                <w:color w:val="000000" w:themeColor="text1"/>
              </w:rPr>
            </w:pPr>
            <w:r w:rsidRPr="00F32E48">
              <w:t>5508</w:t>
            </w:r>
          </w:p>
        </w:tc>
        <w:tc>
          <w:tcPr>
            <w:tcW w:w="805" w:type="pct"/>
            <w:tcBorders>
              <w:top w:val="single" w:sz="4" w:space="0" w:color="000000"/>
              <w:bottom w:val="nil"/>
            </w:tcBorders>
          </w:tcPr>
          <w:p w14:paraId="7851F636" w14:textId="77777777" w:rsidR="003729F6" w:rsidRPr="00F32E48" w:rsidRDefault="003729F6" w:rsidP="003729F6">
            <w:pPr>
              <w:pStyle w:val="TableText"/>
              <w:jc w:val="right"/>
              <w:rPr>
                <w:color w:val="000000" w:themeColor="text1"/>
              </w:rPr>
            </w:pPr>
            <w:r w:rsidRPr="00F32E48">
              <w:t>28.3 (26.2, 30.4)</w:t>
            </w:r>
          </w:p>
        </w:tc>
      </w:tr>
      <w:tr w:rsidR="003729F6" w:rsidRPr="00F32E48" w14:paraId="737C6B2F"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19939B51" w14:textId="77777777" w:rsidR="003729F6" w:rsidRPr="00F32E48" w:rsidRDefault="003729F6" w:rsidP="003729F6">
            <w:pPr>
              <w:pStyle w:val="TableText"/>
            </w:pPr>
            <w:r w:rsidRPr="00F32E48">
              <w:t>Sustained during deployment</w:t>
            </w:r>
          </w:p>
        </w:tc>
        <w:tc>
          <w:tcPr>
            <w:tcW w:w="431" w:type="pct"/>
            <w:tcBorders>
              <w:top w:val="nil"/>
            </w:tcBorders>
          </w:tcPr>
          <w:p w14:paraId="4EBA259A" w14:textId="77777777" w:rsidR="003729F6" w:rsidRPr="00F32E48" w:rsidRDefault="003729F6" w:rsidP="003729F6">
            <w:pPr>
              <w:pStyle w:val="TableText"/>
              <w:jc w:val="right"/>
              <w:rPr>
                <w:color w:val="000000" w:themeColor="text1"/>
              </w:rPr>
            </w:pPr>
            <w:r w:rsidRPr="00F32E48">
              <w:t>56</w:t>
            </w:r>
          </w:p>
        </w:tc>
        <w:tc>
          <w:tcPr>
            <w:tcW w:w="615" w:type="pct"/>
            <w:tcBorders>
              <w:top w:val="nil"/>
            </w:tcBorders>
          </w:tcPr>
          <w:p w14:paraId="5641611B" w14:textId="77777777" w:rsidR="003729F6" w:rsidRPr="00F32E48" w:rsidRDefault="003729F6" w:rsidP="003729F6">
            <w:pPr>
              <w:pStyle w:val="TableText"/>
              <w:jc w:val="right"/>
              <w:rPr>
                <w:color w:val="000000" w:themeColor="text1"/>
              </w:rPr>
            </w:pPr>
            <w:r w:rsidRPr="00F32E48">
              <w:t>285</w:t>
            </w:r>
          </w:p>
        </w:tc>
        <w:tc>
          <w:tcPr>
            <w:tcW w:w="833" w:type="pct"/>
            <w:tcBorders>
              <w:top w:val="nil"/>
            </w:tcBorders>
          </w:tcPr>
          <w:p w14:paraId="253732AF" w14:textId="77777777" w:rsidR="003729F6" w:rsidRPr="00F32E48" w:rsidRDefault="003729F6" w:rsidP="003729F6">
            <w:pPr>
              <w:pStyle w:val="TableText"/>
              <w:jc w:val="right"/>
              <w:rPr>
                <w:color w:val="000000" w:themeColor="text1"/>
              </w:rPr>
            </w:pPr>
            <w:r w:rsidRPr="00F32E48">
              <w:t>15.5 (11.6, 20.2)</w:t>
            </w:r>
          </w:p>
        </w:tc>
        <w:tc>
          <w:tcPr>
            <w:tcW w:w="459" w:type="pct"/>
            <w:tcBorders>
              <w:top w:val="nil"/>
            </w:tcBorders>
          </w:tcPr>
          <w:p w14:paraId="51A0304D" w14:textId="77777777" w:rsidR="003729F6" w:rsidRPr="00F32E48" w:rsidRDefault="003729F6" w:rsidP="003729F6">
            <w:pPr>
              <w:pStyle w:val="TableText"/>
              <w:jc w:val="right"/>
              <w:rPr>
                <w:color w:val="000000" w:themeColor="text1"/>
              </w:rPr>
            </w:pPr>
            <w:r w:rsidRPr="00F32E48">
              <w:t>116</w:t>
            </w:r>
          </w:p>
        </w:tc>
        <w:tc>
          <w:tcPr>
            <w:tcW w:w="614" w:type="pct"/>
            <w:tcBorders>
              <w:top w:val="nil"/>
            </w:tcBorders>
          </w:tcPr>
          <w:p w14:paraId="0969D3D1" w14:textId="77777777" w:rsidR="003729F6" w:rsidRPr="00F32E48" w:rsidRDefault="003729F6" w:rsidP="003729F6">
            <w:pPr>
              <w:pStyle w:val="TableText"/>
              <w:jc w:val="right"/>
              <w:rPr>
                <w:color w:val="000000" w:themeColor="text1"/>
              </w:rPr>
            </w:pPr>
            <w:r w:rsidRPr="00F32E48">
              <w:t>641</w:t>
            </w:r>
          </w:p>
        </w:tc>
        <w:tc>
          <w:tcPr>
            <w:tcW w:w="805" w:type="pct"/>
            <w:tcBorders>
              <w:top w:val="nil"/>
            </w:tcBorders>
          </w:tcPr>
          <w:p w14:paraId="3BEFA43C" w14:textId="77777777" w:rsidR="003729F6" w:rsidRPr="00F32E48" w:rsidRDefault="003729F6" w:rsidP="003729F6">
            <w:pPr>
              <w:pStyle w:val="TableText"/>
              <w:jc w:val="right"/>
              <w:rPr>
                <w:color w:val="000000" w:themeColor="text1"/>
              </w:rPr>
            </w:pPr>
            <w:r w:rsidRPr="00F32E48">
              <w:t>11.6 (9.5, 14.1)</w:t>
            </w:r>
          </w:p>
        </w:tc>
      </w:tr>
      <w:tr w:rsidR="003729F6" w:rsidRPr="00F32E48" w14:paraId="209C7B19" w14:textId="77777777" w:rsidTr="000B6425">
        <w:trPr>
          <w:cantSplit/>
        </w:trPr>
        <w:tc>
          <w:tcPr>
            <w:tcW w:w="1243" w:type="pct"/>
            <w:tcBorders>
              <w:bottom w:val="single" w:sz="4" w:space="0" w:color="000000"/>
            </w:tcBorders>
            <w:vAlign w:val="center"/>
          </w:tcPr>
          <w:p w14:paraId="0728DEAB"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45F2EB83" w14:textId="77777777" w:rsidR="003729F6" w:rsidRPr="00F32E48" w:rsidRDefault="003729F6" w:rsidP="003729F6">
            <w:pPr>
              <w:pStyle w:val="TableText"/>
              <w:jc w:val="right"/>
              <w:rPr>
                <w:color w:val="000000" w:themeColor="text1"/>
              </w:rPr>
            </w:pPr>
            <w:r w:rsidRPr="00F32E48">
              <w:t>144</w:t>
            </w:r>
          </w:p>
        </w:tc>
        <w:tc>
          <w:tcPr>
            <w:tcW w:w="615" w:type="pct"/>
            <w:tcBorders>
              <w:bottom w:val="single" w:sz="4" w:space="0" w:color="000000"/>
            </w:tcBorders>
          </w:tcPr>
          <w:p w14:paraId="1341CC92" w14:textId="77777777" w:rsidR="003729F6" w:rsidRPr="00F32E48" w:rsidRDefault="003729F6" w:rsidP="003729F6">
            <w:pPr>
              <w:pStyle w:val="TableText"/>
              <w:jc w:val="right"/>
              <w:rPr>
                <w:color w:val="000000" w:themeColor="text1"/>
              </w:rPr>
            </w:pPr>
            <w:r w:rsidRPr="00F32E48">
              <w:t>912</w:t>
            </w:r>
          </w:p>
        </w:tc>
        <w:tc>
          <w:tcPr>
            <w:tcW w:w="833" w:type="pct"/>
            <w:tcBorders>
              <w:bottom w:val="single" w:sz="4" w:space="0" w:color="000000"/>
            </w:tcBorders>
          </w:tcPr>
          <w:p w14:paraId="5E51B78E" w14:textId="77777777" w:rsidR="003729F6" w:rsidRPr="00F32E48" w:rsidRDefault="003729F6" w:rsidP="003729F6">
            <w:pPr>
              <w:pStyle w:val="TableText"/>
              <w:jc w:val="right"/>
              <w:rPr>
                <w:color w:val="000000" w:themeColor="text1"/>
              </w:rPr>
            </w:pPr>
            <w:r w:rsidRPr="00F32E48">
              <w:t>49.5 (42.7, 56.2)</w:t>
            </w:r>
          </w:p>
        </w:tc>
        <w:tc>
          <w:tcPr>
            <w:tcW w:w="459" w:type="pct"/>
            <w:tcBorders>
              <w:bottom w:val="single" w:sz="4" w:space="0" w:color="000000"/>
            </w:tcBorders>
          </w:tcPr>
          <w:p w14:paraId="7FFBBD77" w14:textId="77777777" w:rsidR="003729F6" w:rsidRPr="00F32E48" w:rsidRDefault="003729F6" w:rsidP="003729F6">
            <w:pPr>
              <w:pStyle w:val="TableText"/>
              <w:jc w:val="right"/>
              <w:rPr>
                <w:color w:val="000000" w:themeColor="text1"/>
              </w:rPr>
            </w:pPr>
            <w:r w:rsidRPr="00F32E48">
              <w:t>389</w:t>
            </w:r>
          </w:p>
        </w:tc>
        <w:tc>
          <w:tcPr>
            <w:tcW w:w="614" w:type="pct"/>
            <w:tcBorders>
              <w:bottom w:val="single" w:sz="4" w:space="0" w:color="000000"/>
            </w:tcBorders>
          </w:tcPr>
          <w:p w14:paraId="77A07A3C" w14:textId="77777777" w:rsidR="003729F6" w:rsidRPr="00F32E48" w:rsidRDefault="003729F6" w:rsidP="003729F6">
            <w:pPr>
              <w:pStyle w:val="TableText"/>
              <w:jc w:val="right"/>
              <w:rPr>
                <w:color w:val="000000" w:themeColor="text1"/>
              </w:rPr>
            </w:pPr>
            <w:r w:rsidRPr="00F32E48">
              <w:t>2369</w:t>
            </w:r>
          </w:p>
        </w:tc>
        <w:tc>
          <w:tcPr>
            <w:tcW w:w="805" w:type="pct"/>
            <w:tcBorders>
              <w:bottom w:val="single" w:sz="4" w:space="0" w:color="000000"/>
            </w:tcBorders>
          </w:tcPr>
          <w:p w14:paraId="627E4150" w14:textId="77777777" w:rsidR="003729F6" w:rsidRPr="00F32E48" w:rsidRDefault="003729F6" w:rsidP="003729F6">
            <w:pPr>
              <w:pStyle w:val="TableText"/>
              <w:jc w:val="right"/>
              <w:rPr>
                <w:color w:val="000000" w:themeColor="text1"/>
              </w:rPr>
            </w:pPr>
            <w:r w:rsidRPr="00F32E48">
              <w:t>43.0 (38.9, 47.2)</w:t>
            </w:r>
          </w:p>
        </w:tc>
      </w:tr>
      <w:tr w:rsidR="003729F6" w:rsidRPr="00F32E48" w14:paraId="595FBD4B"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2E2B2A2D" w14:textId="77777777" w:rsidR="003729F6" w:rsidRPr="00F32E48" w:rsidRDefault="003729F6" w:rsidP="003729F6">
            <w:pPr>
              <w:pStyle w:val="TableText"/>
            </w:pPr>
            <w:r w:rsidRPr="00F32E48">
              <w:t>Musculoskeletal Injury</w:t>
            </w:r>
          </w:p>
        </w:tc>
        <w:tc>
          <w:tcPr>
            <w:tcW w:w="431" w:type="pct"/>
            <w:tcBorders>
              <w:top w:val="single" w:sz="4" w:space="0" w:color="000000"/>
              <w:bottom w:val="nil"/>
            </w:tcBorders>
          </w:tcPr>
          <w:p w14:paraId="48FDCDC0" w14:textId="77777777" w:rsidR="003729F6" w:rsidRPr="00F32E48" w:rsidRDefault="003729F6" w:rsidP="003729F6">
            <w:pPr>
              <w:pStyle w:val="TableText"/>
              <w:jc w:val="right"/>
              <w:rPr>
                <w:color w:val="000000" w:themeColor="text1"/>
              </w:rPr>
            </w:pPr>
            <w:r w:rsidRPr="00F32E48">
              <w:t>592</w:t>
            </w:r>
          </w:p>
        </w:tc>
        <w:tc>
          <w:tcPr>
            <w:tcW w:w="615" w:type="pct"/>
            <w:tcBorders>
              <w:top w:val="single" w:sz="4" w:space="0" w:color="000000"/>
              <w:bottom w:val="nil"/>
            </w:tcBorders>
          </w:tcPr>
          <w:p w14:paraId="4BCB0A94" w14:textId="77777777" w:rsidR="003729F6" w:rsidRPr="00F32E48" w:rsidRDefault="003729F6" w:rsidP="003729F6">
            <w:pPr>
              <w:pStyle w:val="TableText"/>
              <w:jc w:val="right"/>
              <w:rPr>
                <w:color w:val="000000" w:themeColor="text1"/>
              </w:rPr>
            </w:pPr>
            <w:r w:rsidRPr="00F32E48">
              <w:t>4087</w:t>
            </w:r>
          </w:p>
        </w:tc>
        <w:tc>
          <w:tcPr>
            <w:tcW w:w="833" w:type="pct"/>
            <w:tcBorders>
              <w:top w:val="single" w:sz="4" w:space="0" w:color="000000"/>
              <w:bottom w:val="nil"/>
            </w:tcBorders>
          </w:tcPr>
          <w:p w14:paraId="4761A2B6" w14:textId="77777777" w:rsidR="003729F6" w:rsidRPr="00F32E48" w:rsidRDefault="003729F6" w:rsidP="003729F6">
            <w:pPr>
              <w:pStyle w:val="TableText"/>
              <w:jc w:val="right"/>
              <w:rPr>
                <w:color w:val="000000" w:themeColor="text1"/>
              </w:rPr>
            </w:pPr>
            <w:r w:rsidRPr="00F32E48">
              <w:t>79.6 (75.7, 82.9)</w:t>
            </w:r>
          </w:p>
        </w:tc>
        <w:tc>
          <w:tcPr>
            <w:tcW w:w="459" w:type="pct"/>
            <w:tcBorders>
              <w:top w:val="single" w:sz="4" w:space="0" w:color="000000"/>
              <w:bottom w:val="nil"/>
            </w:tcBorders>
          </w:tcPr>
          <w:p w14:paraId="07ABFCE2" w14:textId="77777777" w:rsidR="003729F6" w:rsidRPr="00F32E48" w:rsidRDefault="003729F6" w:rsidP="003729F6">
            <w:pPr>
              <w:pStyle w:val="TableText"/>
              <w:jc w:val="right"/>
              <w:rPr>
                <w:color w:val="000000" w:themeColor="text1"/>
              </w:rPr>
            </w:pPr>
            <w:r w:rsidRPr="00F32E48">
              <w:t>1810</w:t>
            </w:r>
          </w:p>
        </w:tc>
        <w:tc>
          <w:tcPr>
            <w:tcW w:w="614" w:type="pct"/>
            <w:tcBorders>
              <w:top w:val="single" w:sz="4" w:space="0" w:color="000000"/>
              <w:bottom w:val="nil"/>
            </w:tcBorders>
          </w:tcPr>
          <w:p w14:paraId="6C1118A1" w14:textId="77777777" w:rsidR="003729F6" w:rsidRPr="00F32E48" w:rsidRDefault="003729F6" w:rsidP="003729F6">
            <w:pPr>
              <w:pStyle w:val="TableText"/>
              <w:jc w:val="right"/>
              <w:rPr>
                <w:color w:val="000000" w:themeColor="text1"/>
              </w:rPr>
            </w:pPr>
            <w:r w:rsidRPr="00F32E48">
              <w:t>11,750</w:t>
            </w:r>
          </w:p>
        </w:tc>
        <w:tc>
          <w:tcPr>
            <w:tcW w:w="805" w:type="pct"/>
            <w:tcBorders>
              <w:top w:val="single" w:sz="4" w:space="0" w:color="000000"/>
              <w:bottom w:val="nil"/>
            </w:tcBorders>
          </w:tcPr>
          <w:p w14:paraId="66EAD0F9" w14:textId="77777777" w:rsidR="003729F6" w:rsidRPr="00F32E48" w:rsidRDefault="003729F6" w:rsidP="003729F6">
            <w:pPr>
              <w:pStyle w:val="TableText"/>
              <w:jc w:val="right"/>
              <w:rPr>
                <w:color w:val="000000" w:themeColor="text1"/>
              </w:rPr>
            </w:pPr>
            <w:r w:rsidRPr="00F32E48">
              <w:t>60.3 (57.8, 62.7)</w:t>
            </w:r>
          </w:p>
        </w:tc>
      </w:tr>
      <w:tr w:rsidR="003729F6" w:rsidRPr="00F32E48" w14:paraId="32AB4657" w14:textId="77777777" w:rsidTr="000B6425">
        <w:trPr>
          <w:cantSplit/>
        </w:trPr>
        <w:tc>
          <w:tcPr>
            <w:tcW w:w="1243" w:type="pct"/>
            <w:tcBorders>
              <w:top w:val="nil"/>
            </w:tcBorders>
            <w:vAlign w:val="center"/>
          </w:tcPr>
          <w:p w14:paraId="48EDC21C" w14:textId="77777777" w:rsidR="003729F6" w:rsidRPr="00F32E48" w:rsidRDefault="003729F6" w:rsidP="003729F6">
            <w:pPr>
              <w:pStyle w:val="TableText"/>
            </w:pPr>
            <w:r w:rsidRPr="00F32E48">
              <w:t>Sustained during deployment</w:t>
            </w:r>
          </w:p>
        </w:tc>
        <w:tc>
          <w:tcPr>
            <w:tcW w:w="431" w:type="pct"/>
            <w:tcBorders>
              <w:top w:val="nil"/>
            </w:tcBorders>
          </w:tcPr>
          <w:p w14:paraId="643C7A2C" w14:textId="77777777" w:rsidR="003729F6" w:rsidRPr="00F32E48" w:rsidRDefault="003729F6" w:rsidP="003729F6">
            <w:pPr>
              <w:pStyle w:val="TableText"/>
              <w:jc w:val="right"/>
              <w:rPr>
                <w:color w:val="000000" w:themeColor="text1"/>
              </w:rPr>
            </w:pPr>
            <w:r w:rsidRPr="00F32E48">
              <w:t>186</w:t>
            </w:r>
          </w:p>
        </w:tc>
        <w:tc>
          <w:tcPr>
            <w:tcW w:w="615" w:type="pct"/>
            <w:tcBorders>
              <w:top w:val="nil"/>
            </w:tcBorders>
          </w:tcPr>
          <w:p w14:paraId="7F27C731" w14:textId="77777777" w:rsidR="003729F6" w:rsidRPr="00F32E48" w:rsidRDefault="003729F6" w:rsidP="003729F6">
            <w:pPr>
              <w:pStyle w:val="TableText"/>
              <w:jc w:val="right"/>
              <w:rPr>
                <w:color w:val="000000" w:themeColor="text1"/>
              </w:rPr>
            </w:pPr>
            <w:r w:rsidRPr="00F32E48">
              <w:t>1077</w:t>
            </w:r>
          </w:p>
        </w:tc>
        <w:tc>
          <w:tcPr>
            <w:tcW w:w="833" w:type="pct"/>
            <w:tcBorders>
              <w:top w:val="nil"/>
            </w:tcBorders>
          </w:tcPr>
          <w:p w14:paraId="3411A181" w14:textId="77777777" w:rsidR="003729F6" w:rsidRPr="00F32E48" w:rsidRDefault="003729F6" w:rsidP="003729F6">
            <w:pPr>
              <w:pStyle w:val="TableText"/>
              <w:jc w:val="right"/>
              <w:rPr>
                <w:color w:val="000000" w:themeColor="text1"/>
              </w:rPr>
            </w:pPr>
            <w:r w:rsidRPr="00F32E48">
              <w:t>26.3 (22.6, 30.5)</w:t>
            </w:r>
          </w:p>
        </w:tc>
        <w:tc>
          <w:tcPr>
            <w:tcW w:w="459" w:type="pct"/>
            <w:tcBorders>
              <w:top w:val="nil"/>
            </w:tcBorders>
          </w:tcPr>
          <w:p w14:paraId="236DB1B3" w14:textId="77777777" w:rsidR="003729F6" w:rsidRPr="00F32E48" w:rsidRDefault="003729F6" w:rsidP="003729F6">
            <w:pPr>
              <w:pStyle w:val="TableText"/>
              <w:jc w:val="right"/>
              <w:rPr>
                <w:color w:val="000000" w:themeColor="text1"/>
              </w:rPr>
            </w:pPr>
            <w:r w:rsidRPr="00F32E48">
              <w:t>514</w:t>
            </w:r>
          </w:p>
        </w:tc>
        <w:tc>
          <w:tcPr>
            <w:tcW w:w="614" w:type="pct"/>
            <w:tcBorders>
              <w:top w:val="nil"/>
            </w:tcBorders>
          </w:tcPr>
          <w:p w14:paraId="4246DFB7" w14:textId="77777777" w:rsidR="003729F6" w:rsidRPr="00F32E48" w:rsidRDefault="003729F6" w:rsidP="003729F6">
            <w:pPr>
              <w:pStyle w:val="TableText"/>
              <w:jc w:val="right"/>
              <w:rPr>
                <w:color w:val="000000" w:themeColor="text1"/>
              </w:rPr>
            </w:pPr>
            <w:r w:rsidRPr="00F32E48">
              <w:t>3292</w:t>
            </w:r>
          </w:p>
        </w:tc>
        <w:tc>
          <w:tcPr>
            <w:tcW w:w="805" w:type="pct"/>
            <w:tcBorders>
              <w:top w:val="nil"/>
            </w:tcBorders>
          </w:tcPr>
          <w:p w14:paraId="34015875" w14:textId="77777777" w:rsidR="003729F6" w:rsidRPr="00F32E48" w:rsidRDefault="003729F6" w:rsidP="003729F6">
            <w:pPr>
              <w:pStyle w:val="TableText"/>
              <w:jc w:val="right"/>
            </w:pPr>
            <w:r w:rsidRPr="00F32E48">
              <w:t>16.9 (15.3, 18.7)</w:t>
            </w:r>
          </w:p>
        </w:tc>
      </w:tr>
      <w:tr w:rsidR="003729F6" w:rsidRPr="00F32E48" w14:paraId="1889AF9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6FB6362B"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3C490329" w14:textId="77777777" w:rsidR="003729F6" w:rsidRPr="00F32E48" w:rsidRDefault="003729F6" w:rsidP="003729F6">
            <w:pPr>
              <w:pStyle w:val="TableText"/>
              <w:jc w:val="right"/>
              <w:rPr>
                <w:color w:val="000000" w:themeColor="text1"/>
              </w:rPr>
            </w:pPr>
            <w:r w:rsidRPr="00F32E48">
              <w:t>387</w:t>
            </w:r>
          </w:p>
        </w:tc>
        <w:tc>
          <w:tcPr>
            <w:tcW w:w="615" w:type="pct"/>
            <w:tcBorders>
              <w:bottom w:val="single" w:sz="4" w:space="0" w:color="000000"/>
            </w:tcBorders>
          </w:tcPr>
          <w:p w14:paraId="580B1954" w14:textId="77777777" w:rsidR="003729F6" w:rsidRPr="00F32E48" w:rsidRDefault="003729F6" w:rsidP="003729F6">
            <w:pPr>
              <w:pStyle w:val="TableText"/>
              <w:jc w:val="right"/>
              <w:rPr>
                <w:color w:val="000000" w:themeColor="text1"/>
              </w:rPr>
            </w:pPr>
            <w:r w:rsidRPr="00F32E48">
              <w:t>2661</w:t>
            </w:r>
          </w:p>
        </w:tc>
        <w:tc>
          <w:tcPr>
            <w:tcW w:w="833" w:type="pct"/>
            <w:tcBorders>
              <w:bottom w:val="single" w:sz="4" w:space="0" w:color="000000"/>
            </w:tcBorders>
          </w:tcPr>
          <w:p w14:paraId="3CD798C3" w14:textId="77777777" w:rsidR="003729F6" w:rsidRPr="00F32E48" w:rsidRDefault="003729F6" w:rsidP="003729F6">
            <w:pPr>
              <w:pStyle w:val="TableText"/>
              <w:jc w:val="right"/>
              <w:rPr>
                <w:color w:val="000000" w:themeColor="text1"/>
              </w:rPr>
            </w:pPr>
            <w:r w:rsidRPr="00F32E48">
              <w:t>65.1 (60.4, 69.6)</w:t>
            </w:r>
          </w:p>
        </w:tc>
        <w:tc>
          <w:tcPr>
            <w:tcW w:w="459" w:type="pct"/>
            <w:tcBorders>
              <w:bottom w:val="single" w:sz="4" w:space="0" w:color="000000"/>
            </w:tcBorders>
          </w:tcPr>
          <w:p w14:paraId="360C443C" w14:textId="77777777" w:rsidR="003729F6" w:rsidRPr="00F32E48" w:rsidRDefault="003729F6" w:rsidP="003729F6">
            <w:pPr>
              <w:pStyle w:val="TableText"/>
              <w:jc w:val="right"/>
              <w:rPr>
                <w:color w:val="000000" w:themeColor="text1"/>
              </w:rPr>
            </w:pPr>
            <w:r w:rsidRPr="00F32E48">
              <w:t>1042</w:t>
            </w:r>
          </w:p>
        </w:tc>
        <w:tc>
          <w:tcPr>
            <w:tcW w:w="614" w:type="pct"/>
            <w:tcBorders>
              <w:bottom w:val="single" w:sz="4" w:space="0" w:color="000000"/>
            </w:tcBorders>
          </w:tcPr>
          <w:p w14:paraId="0FA29202" w14:textId="77777777" w:rsidR="003729F6" w:rsidRPr="00F32E48" w:rsidRDefault="003729F6" w:rsidP="003729F6">
            <w:pPr>
              <w:pStyle w:val="TableText"/>
              <w:jc w:val="right"/>
              <w:rPr>
                <w:color w:val="000000" w:themeColor="text1"/>
              </w:rPr>
            </w:pPr>
            <w:r w:rsidRPr="00F32E48">
              <w:t>6735</w:t>
            </w:r>
          </w:p>
        </w:tc>
        <w:tc>
          <w:tcPr>
            <w:tcW w:w="805" w:type="pct"/>
            <w:tcBorders>
              <w:bottom w:val="single" w:sz="4" w:space="0" w:color="000000"/>
            </w:tcBorders>
          </w:tcPr>
          <w:p w14:paraId="6AC812E4" w14:textId="77777777" w:rsidR="003729F6" w:rsidRPr="00F32E48" w:rsidRDefault="003729F6" w:rsidP="003729F6">
            <w:pPr>
              <w:pStyle w:val="TableText"/>
              <w:jc w:val="right"/>
              <w:rPr>
                <w:color w:val="000000" w:themeColor="text1"/>
              </w:rPr>
            </w:pPr>
            <w:r w:rsidRPr="00F32E48">
              <w:t>57.3 (54.4, 60.2)</w:t>
            </w:r>
          </w:p>
        </w:tc>
      </w:tr>
      <w:tr w:rsidR="003729F6" w:rsidRPr="00F32E48" w14:paraId="299AB6E0" w14:textId="77777777" w:rsidTr="000B6425">
        <w:trPr>
          <w:cantSplit/>
        </w:trPr>
        <w:tc>
          <w:tcPr>
            <w:tcW w:w="1243" w:type="pct"/>
            <w:tcBorders>
              <w:top w:val="single" w:sz="4" w:space="0" w:color="000000"/>
              <w:bottom w:val="nil"/>
            </w:tcBorders>
            <w:vAlign w:val="center"/>
          </w:tcPr>
          <w:p w14:paraId="7520EF2A" w14:textId="77777777" w:rsidR="003729F6" w:rsidRPr="00F32E48" w:rsidRDefault="003729F6" w:rsidP="003729F6">
            <w:pPr>
              <w:pStyle w:val="TableText"/>
            </w:pPr>
            <w:r w:rsidRPr="00F32E48">
              <w:t>Heat stress, exhaustion, dehydration</w:t>
            </w:r>
          </w:p>
        </w:tc>
        <w:tc>
          <w:tcPr>
            <w:tcW w:w="431" w:type="pct"/>
            <w:tcBorders>
              <w:top w:val="single" w:sz="4" w:space="0" w:color="000000"/>
              <w:bottom w:val="nil"/>
            </w:tcBorders>
          </w:tcPr>
          <w:p w14:paraId="0B8425E2" w14:textId="77777777" w:rsidR="003729F6" w:rsidRPr="00F32E48" w:rsidRDefault="003729F6" w:rsidP="003729F6">
            <w:pPr>
              <w:pStyle w:val="TableText"/>
              <w:jc w:val="right"/>
              <w:rPr>
                <w:color w:val="000000" w:themeColor="text1"/>
              </w:rPr>
            </w:pPr>
            <w:r w:rsidRPr="00F32E48">
              <w:t>161</w:t>
            </w:r>
          </w:p>
        </w:tc>
        <w:tc>
          <w:tcPr>
            <w:tcW w:w="615" w:type="pct"/>
            <w:tcBorders>
              <w:top w:val="single" w:sz="4" w:space="0" w:color="000000"/>
              <w:bottom w:val="nil"/>
            </w:tcBorders>
          </w:tcPr>
          <w:p w14:paraId="67ADF9E2" w14:textId="77777777" w:rsidR="003729F6" w:rsidRPr="00F32E48" w:rsidRDefault="003729F6" w:rsidP="003729F6">
            <w:pPr>
              <w:pStyle w:val="TableText"/>
              <w:jc w:val="right"/>
              <w:rPr>
                <w:color w:val="000000" w:themeColor="text1"/>
              </w:rPr>
            </w:pPr>
            <w:r w:rsidRPr="00F32E48">
              <w:t>1053</w:t>
            </w:r>
          </w:p>
        </w:tc>
        <w:tc>
          <w:tcPr>
            <w:tcW w:w="833" w:type="pct"/>
            <w:tcBorders>
              <w:top w:val="single" w:sz="4" w:space="0" w:color="000000"/>
              <w:bottom w:val="nil"/>
            </w:tcBorders>
          </w:tcPr>
          <w:p w14:paraId="18584871" w14:textId="77777777" w:rsidR="003729F6" w:rsidRPr="00F32E48" w:rsidRDefault="003729F6" w:rsidP="003729F6">
            <w:pPr>
              <w:pStyle w:val="TableText"/>
              <w:jc w:val="right"/>
              <w:rPr>
                <w:color w:val="000000" w:themeColor="text1"/>
              </w:rPr>
            </w:pPr>
            <w:r w:rsidRPr="00F32E48">
              <w:t>20.5 (17.3, 24.1)</w:t>
            </w:r>
          </w:p>
        </w:tc>
        <w:tc>
          <w:tcPr>
            <w:tcW w:w="459" w:type="pct"/>
            <w:tcBorders>
              <w:top w:val="single" w:sz="4" w:space="0" w:color="000000"/>
              <w:bottom w:val="nil"/>
            </w:tcBorders>
          </w:tcPr>
          <w:p w14:paraId="0DDFDBC3" w14:textId="77777777" w:rsidR="003729F6" w:rsidRPr="00F32E48" w:rsidRDefault="003729F6" w:rsidP="003729F6">
            <w:pPr>
              <w:pStyle w:val="TableText"/>
              <w:jc w:val="right"/>
              <w:rPr>
                <w:color w:val="000000" w:themeColor="text1"/>
              </w:rPr>
            </w:pPr>
            <w:r w:rsidRPr="00F32E48">
              <w:t>279</w:t>
            </w:r>
          </w:p>
        </w:tc>
        <w:tc>
          <w:tcPr>
            <w:tcW w:w="614" w:type="pct"/>
            <w:tcBorders>
              <w:top w:val="single" w:sz="4" w:space="0" w:color="000000"/>
              <w:bottom w:val="nil"/>
            </w:tcBorders>
          </w:tcPr>
          <w:p w14:paraId="5FFE90F8" w14:textId="77777777" w:rsidR="003729F6" w:rsidRPr="00F32E48" w:rsidRDefault="003729F6" w:rsidP="003729F6">
            <w:pPr>
              <w:pStyle w:val="TableText"/>
              <w:jc w:val="right"/>
              <w:rPr>
                <w:color w:val="000000" w:themeColor="text1"/>
              </w:rPr>
            </w:pPr>
            <w:r w:rsidRPr="00F32E48">
              <w:t>1919</w:t>
            </w:r>
          </w:p>
        </w:tc>
        <w:tc>
          <w:tcPr>
            <w:tcW w:w="805" w:type="pct"/>
            <w:tcBorders>
              <w:top w:val="single" w:sz="4" w:space="0" w:color="000000"/>
              <w:bottom w:val="nil"/>
            </w:tcBorders>
          </w:tcPr>
          <w:p w14:paraId="440C5EB9" w14:textId="77777777" w:rsidR="003729F6" w:rsidRPr="00F32E48" w:rsidRDefault="003729F6" w:rsidP="003729F6">
            <w:pPr>
              <w:pStyle w:val="TableText"/>
              <w:jc w:val="right"/>
              <w:rPr>
                <w:color w:val="000000" w:themeColor="text1"/>
              </w:rPr>
            </w:pPr>
            <w:r w:rsidRPr="00F32E48">
              <w:t>9.8 (8.5, 11.4)</w:t>
            </w:r>
          </w:p>
        </w:tc>
      </w:tr>
      <w:tr w:rsidR="003729F6" w:rsidRPr="00F32E48" w14:paraId="2B213CD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2F6676C8" w14:textId="77777777" w:rsidR="003729F6" w:rsidRPr="00F32E48" w:rsidRDefault="003729F6" w:rsidP="003729F6">
            <w:pPr>
              <w:pStyle w:val="TableText"/>
            </w:pPr>
            <w:r w:rsidRPr="00F32E48">
              <w:t>Sustained during deployment</w:t>
            </w:r>
          </w:p>
        </w:tc>
        <w:tc>
          <w:tcPr>
            <w:tcW w:w="431" w:type="pct"/>
            <w:tcBorders>
              <w:top w:val="nil"/>
            </w:tcBorders>
          </w:tcPr>
          <w:p w14:paraId="08E7B478" w14:textId="77777777" w:rsidR="003729F6" w:rsidRPr="00F32E48" w:rsidRDefault="003729F6" w:rsidP="003729F6">
            <w:pPr>
              <w:pStyle w:val="TableText"/>
              <w:jc w:val="right"/>
              <w:rPr>
                <w:color w:val="000000" w:themeColor="text1"/>
              </w:rPr>
            </w:pPr>
            <w:r w:rsidRPr="00F32E48">
              <w:t>42</w:t>
            </w:r>
          </w:p>
        </w:tc>
        <w:tc>
          <w:tcPr>
            <w:tcW w:w="615" w:type="pct"/>
            <w:tcBorders>
              <w:top w:val="nil"/>
            </w:tcBorders>
          </w:tcPr>
          <w:p w14:paraId="3C0322F4" w14:textId="77777777" w:rsidR="003729F6" w:rsidRPr="00F32E48" w:rsidRDefault="003729F6" w:rsidP="003729F6">
            <w:pPr>
              <w:pStyle w:val="TableText"/>
              <w:jc w:val="right"/>
              <w:rPr>
                <w:color w:val="000000" w:themeColor="text1"/>
              </w:rPr>
            </w:pPr>
            <w:r w:rsidRPr="00F32E48">
              <w:t>245</w:t>
            </w:r>
          </w:p>
        </w:tc>
        <w:tc>
          <w:tcPr>
            <w:tcW w:w="833" w:type="pct"/>
            <w:tcBorders>
              <w:top w:val="nil"/>
            </w:tcBorders>
          </w:tcPr>
          <w:p w14:paraId="5F60CFCB" w14:textId="77777777" w:rsidR="003729F6" w:rsidRPr="00F32E48" w:rsidRDefault="003729F6" w:rsidP="003729F6">
            <w:pPr>
              <w:pStyle w:val="TableText"/>
              <w:jc w:val="right"/>
              <w:rPr>
                <w:color w:val="000000" w:themeColor="text1"/>
              </w:rPr>
            </w:pPr>
            <w:r w:rsidRPr="00F32E48">
              <w:t>23.3 (16.7, 31.6)</w:t>
            </w:r>
          </w:p>
        </w:tc>
        <w:tc>
          <w:tcPr>
            <w:tcW w:w="459" w:type="pct"/>
            <w:tcBorders>
              <w:top w:val="nil"/>
            </w:tcBorders>
          </w:tcPr>
          <w:p w14:paraId="201080D4" w14:textId="77777777" w:rsidR="003729F6" w:rsidRPr="00F32E48" w:rsidRDefault="003729F6" w:rsidP="003729F6">
            <w:pPr>
              <w:pStyle w:val="TableText"/>
              <w:jc w:val="right"/>
              <w:rPr>
                <w:color w:val="000000" w:themeColor="text1"/>
              </w:rPr>
            </w:pPr>
            <w:r w:rsidRPr="00F32E48">
              <w:t>81</w:t>
            </w:r>
          </w:p>
        </w:tc>
        <w:tc>
          <w:tcPr>
            <w:tcW w:w="614" w:type="pct"/>
            <w:tcBorders>
              <w:top w:val="nil"/>
            </w:tcBorders>
          </w:tcPr>
          <w:p w14:paraId="342B15F0" w14:textId="77777777" w:rsidR="003729F6" w:rsidRPr="00F32E48" w:rsidRDefault="003729F6" w:rsidP="003729F6">
            <w:pPr>
              <w:pStyle w:val="TableText"/>
              <w:jc w:val="right"/>
              <w:rPr>
                <w:color w:val="000000" w:themeColor="text1"/>
              </w:rPr>
            </w:pPr>
            <w:r w:rsidRPr="00F32E48">
              <w:t>613</w:t>
            </w:r>
          </w:p>
        </w:tc>
        <w:tc>
          <w:tcPr>
            <w:tcW w:w="805" w:type="pct"/>
            <w:tcBorders>
              <w:top w:val="nil"/>
            </w:tcBorders>
          </w:tcPr>
          <w:p w14:paraId="73F5789E" w14:textId="77777777" w:rsidR="003729F6" w:rsidRPr="00F32E48" w:rsidRDefault="003729F6" w:rsidP="003729F6">
            <w:pPr>
              <w:pStyle w:val="TableText"/>
              <w:jc w:val="right"/>
              <w:rPr>
                <w:color w:val="000000" w:themeColor="text1"/>
              </w:rPr>
            </w:pPr>
            <w:r w:rsidRPr="00F32E48">
              <w:t>32.0 (25.2, 39.6)</w:t>
            </w:r>
          </w:p>
        </w:tc>
      </w:tr>
      <w:tr w:rsidR="003729F6" w:rsidRPr="00F32E48" w14:paraId="6CE5CDC6" w14:textId="77777777" w:rsidTr="000B6425">
        <w:trPr>
          <w:cantSplit/>
        </w:trPr>
        <w:tc>
          <w:tcPr>
            <w:tcW w:w="1243" w:type="pct"/>
            <w:tcBorders>
              <w:bottom w:val="single" w:sz="4" w:space="0" w:color="000000"/>
            </w:tcBorders>
            <w:vAlign w:val="center"/>
          </w:tcPr>
          <w:p w14:paraId="3527A5E6"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4D143F52" w14:textId="77777777" w:rsidR="003729F6" w:rsidRPr="00F32E48" w:rsidRDefault="003729F6" w:rsidP="003729F6">
            <w:pPr>
              <w:pStyle w:val="TableText"/>
              <w:jc w:val="right"/>
              <w:rPr>
                <w:color w:val="000000" w:themeColor="text1"/>
              </w:rPr>
            </w:pPr>
            <w:r w:rsidRPr="00F32E48">
              <w:t>101</w:t>
            </w:r>
          </w:p>
        </w:tc>
        <w:tc>
          <w:tcPr>
            <w:tcW w:w="615" w:type="pct"/>
            <w:tcBorders>
              <w:bottom w:val="single" w:sz="4" w:space="0" w:color="000000"/>
            </w:tcBorders>
          </w:tcPr>
          <w:p w14:paraId="1CCE13AB" w14:textId="77777777" w:rsidR="003729F6" w:rsidRPr="00F32E48" w:rsidRDefault="003729F6" w:rsidP="003729F6">
            <w:pPr>
              <w:pStyle w:val="TableText"/>
              <w:jc w:val="right"/>
              <w:rPr>
                <w:color w:val="000000" w:themeColor="text1"/>
              </w:rPr>
            </w:pPr>
            <w:r w:rsidRPr="00F32E48">
              <w:t>689</w:t>
            </w:r>
          </w:p>
        </w:tc>
        <w:tc>
          <w:tcPr>
            <w:tcW w:w="833" w:type="pct"/>
            <w:tcBorders>
              <w:bottom w:val="single" w:sz="4" w:space="0" w:color="000000"/>
            </w:tcBorders>
          </w:tcPr>
          <w:p w14:paraId="28D549A9" w14:textId="77777777" w:rsidR="003729F6" w:rsidRPr="00F32E48" w:rsidRDefault="003729F6" w:rsidP="003729F6">
            <w:pPr>
              <w:pStyle w:val="TableText"/>
              <w:jc w:val="right"/>
              <w:rPr>
                <w:color w:val="000000" w:themeColor="text1"/>
              </w:rPr>
            </w:pPr>
            <w:r w:rsidRPr="00F32E48">
              <w:t>65.4 (56.4, 73.4)</w:t>
            </w:r>
          </w:p>
        </w:tc>
        <w:tc>
          <w:tcPr>
            <w:tcW w:w="459" w:type="pct"/>
            <w:tcBorders>
              <w:bottom w:val="single" w:sz="4" w:space="0" w:color="000000"/>
            </w:tcBorders>
          </w:tcPr>
          <w:p w14:paraId="19779743" w14:textId="77777777" w:rsidR="003729F6" w:rsidRPr="00F32E48" w:rsidRDefault="003729F6" w:rsidP="003729F6">
            <w:pPr>
              <w:pStyle w:val="TableText"/>
              <w:jc w:val="right"/>
              <w:rPr>
                <w:color w:val="000000" w:themeColor="text1"/>
              </w:rPr>
            </w:pPr>
            <w:r w:rsidRPr="00F32E48">
              <w:t>163</w:t>
            </w:r>
          </w:p>
        </w:tc>
        <w:tc>
          <w:tcPr>
            <w:tcW w:w="614" w:type="pct"/>
            <w:tcBorders>
              <w:bottom w:val="single" w:sz="4" w:space="0" w:color="000000"/>
            </w:tcBorders>
          </w:tcPr>
          <w:p w14:paraId="1BF2A807" w14:textId="77777777" w:rsidR="003729F6" w:rsidRPr="00F32E48" w:rsidRDefault="003729F6" w:rsidP="003729F6">
            <w:pPr>
              <w:pStyle w:val="TableText"/>
              <w:jc w:val="right"/>
              <w:rPr>
                <w:color w:val="000000" w:themeColor="text1"/>
              </w:rPr>
            </w:pPr>
            <w:r w:rsidRPr="00F32E48">
              <w:t>1121</w:t>
            </w:r>
          </w:p>
        </w:tc>
        <w:tc>
          <w:tcPr>
            <w:tcW w:w="805" w:type="pct"/>
            <w:tcBorders>
              <w:bottom w:val="single" w:sz="4" w:space="0" w:color="000000"/>
            </w:tcBorders>
          </w:tcPr>
          <w:p w14:paraId="4724E158" w14:textId="77777777" w:rsidR="003729F6" w:rsidRPr="00F32E48" w:rsidRDefault="003729F6" w:rsidP="003729F6">
            <w:pPr>
              <w:pStyle w:val="TableText"/>
              <w:jc w:val="right"/>
              <w:rPr>
                <w:color w:val="000000" w:themeColor="text1"/>
              </w:rPr>
            </w:pPr>
            <w:r w:rsidRPr="00F32E48">
              <w:t>58.4 (50.9, 65.6)</w:t>
            </w:r>
          </w:p>
        </w:tc>
      </w:tr>
      <w:tr w:rsidR="003729F6" w:rsidRPr="00F32E48" w14:paraId="4E198FE8"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471418D8" w14:textId="77777777" w:rsidR="003729F6" w:rsidRPr="00F32E48" w:rsidRDefault="003729F6" w:rsidP="003729F6">
            <w:pPr>
              <w:pStyle w:val="TableText"/>
            </w:pPr>
            <w:r w:rsidRPr="00F32E48">
              <w:t>Effects of cold or exposure</w:t>
            </w:r>
          </w:p>
        </w:tc>
        <w:tc>
          <w:tcPr>
            <w:tcW w:w="431" w:type="pct"/>
            <w:tcBorders>
              <w:top w:val="single" w:sz="4" w:space="0" w:color="000000"/>
              <w:bottom w:val="nil"/>
            </w:tcBorders>
          </w:tcPr>
          <w:p w14:paraId="6909F04E" w14:textId="77777777" w:rsidR="003729F6" w:rsidRPr="00F32E48" w:rsidRDefault="003729F6" w:rsidP="003729F6">
            <w:pPr>
              <w:pStyle w:val="TableText"/>
              <w:jc w:val="right"/>
              <w:rPr>
                <w:color w:val="000000" w:themeColor="text1"/>
              </w:rPr>
            </w:pPr>
            <w:r w:rsidRPr="00F32E48">
              <w:t>88</w:t>
            </w:r>
          </w:p>
        </w:tc>
        <w:tc>
          <w:tcPr>
            <w:tcW w:w="615" w:type="pct"/>
            <w:tcBorders>
              <w:top w:val="single" w:sz="4" w:space="0" w:color="000000"/>
              <w:bottom w:val="nil"/>
            </w:tcBorders>
          </w:tcPr>
          <w:p w14:paraId="3D54D85F" w14:textId="77777777" w:rsidR="003729F6" w:rsidRPr="00F32E48" w:rsidRDefault="003729F6" w:rsidP="003729F6">
            <w:pPr>
              <w:pStyle w:val="TableText"/>
              <w:jc w:val="right"/>
              <w:rPr>
                <w:color w:val="000000" w:themeColor="text1"/>
              </w:rPr>
            </w:pPr>
            <w:r w:rsidRPr="00F32E48">
              <w:t>596</w:t>
            </w:r>
          </w:p>
        </w:tc>
        <w:tc>
          <w:tcPr>
            <w:tcW w:w="833" w:type="pct"/>
            <w:tcBorders>
              <w:top w:val="single" w:sz="4" w:space="0" w:color="000000"/>
              <w:bottom w:val="nil"/>
            </w:tcBorders>
          </w:tcPr>
          <w:p w14:paraId="7AFD8DE6" w14:textId="77777777" w:rsidR="003729F6" w:rsidRPr="00F32E48" w:rsidRDefault="003729F6" w:rsidP="003729F6">
            <w:pPr>
              <w:pStyle w:val="TableText"/>
              <w:jc w:val="right"/>
              <w:rPr>
                <w:color w:val="000000" w:themeColor="text1"/>
              </w:rPr>
            </w:pPr>
            <w:r w:rsidRPr="00F32E48">
              <w:t>3.1 (2.4, 4.0)</w:t>
            </w:r>
          </w:p>
        </w:tc>
        <w:tc>
          <w:tcPr>
            <w:tcW w:w="459" w:type="pct"/>
            <w:tcBorders>
              <w:top w:val="single" w:sz="4" w:space="0" w:color="000000"/>
              <w:bottom w:val="nil"/>
            </w:tcBorders>
          </w:tcPr>
          <w:p w14:paraId="6C39A524" w14:textId="77777777" w:rsidR="003729F6" w:rsidRPr="00F32E48" w:rsidRDefault="003729F6" w:rsidP="003729F6">
            <w:pPr>
              <w:pStyle w:val="TableText"/>
              <w:jc w:val="right"/>
              <w:rPr>
                <w:color w:val="000000" w:themeColor="text1"/>
              </w:rPr>
            </w:pPr>
            <w:r w:rsidRPr="00F32E48">
              <w:t>79</w:t>
            </w:r>
          </w:p>
        </w:tc>
        <w:tc>
          <w:tcPr>
            <w:tcW w:w="614" w:type="pct"/>
            <w:tcBorders>
              <w:top w:val="single" w:sz="4" w:space="0" w:color="000000"/>
              <w:bottom w:val="nil"/>
            </w:tcBorders>
          </w:tcPr>
          <w:p w14:paraId="7A814831" w14:textId="77777777" w:rsidR="003729F6" w:rsidRPr="00F32E48" w:rsidRDefault="003729F6" w:rsidP="003729F6">
            <w:pPr>
              <w:pStyle w:val="TableText"/>
              <w:jc w:val="right"/>
              <w:rPr>
                <w:color w:val="000000" w:themeColor="text1"/>
              </w:rPr>
            </w:pPr>
            <w:r w:rsidRPr="00F32E48">
              <w:t>463</w:t>
            </w:r>
          </w:p>
        </w:tc>
        <w:tc>
          <w:tcPr>
            <w:tcW w:w="805" w:type="pct"/>
            <w:tcBorders>
              <w:top w:val="single" w:sz="4" w:space="0" w:color="000000"/>
              <w:bottom w:val="nil"/>
            </w:tcBorders>
          </w:tcPr>
          <w:p w14:paraId="4CBB7237" w14:textId="77777777" w:rsidR="003729F6" w:rsidRPr="00F32E48" w:rsidRDefault="003729F6" w:rsidP="003729F6">
            <w:pPr>
              <w:pStyle w:val="TableText"/>
              <w:jc w:val="right"/>
              <w:rPr>
                <w:color w:val="000000" w:themeColor="text1"/>
              </w:rPr>
            </w:pPr>
            <w:r w:rsidRPr="00F32E48">
              <w:t>2.4 (1.8, 3.1)</w:t>
            </w:r>
          </w:p>
        </w:tc>
      </w:tr>
      <w:tr w:rsidR="003729F6" w:rsidRPr="00F32E48" w14:paraId="05D95B7E" w14:textId="77777777" w:rsidTr="000B6425">
        <w:trPr>
          <w:cantSplit/>
        </w:trPr>
        <w:tc>
          <w:tcPr>
            <w:tcW w:w="1243" w:type="pct"/>
            <w:tcBorders>
              <w:top w:val="nil"/>
            </w:tcBorders>
            <w:vAlign w:val="center"/>
          </w:tcPr>
          <w:p w14:paraId="45B28EA6" w14:textId="77777777" w:rsidR="003729F6" w:rsidRPr="00F32E48" w:rsidRDefault="003729F6" w:rsidP="003729F6">
            <w:pPr>
              <w:pStyle w:val="TableText"/>
            </w:pPr>
            <w:r w:rsidRPr="00F32E48">
              <w:t>Sustained during deployment</w:t>
            </w:r>
          </w:p>
        </w:tc>
        <w:tc>
          <w:tcPr>
            <w:tcW w:w="431" w:type="pct"/>
            <w:tcBorders>
              <w:top w:val="nil"/>
            </w:tcBorders>
          </w:tcPr>
          <w:p w14:paraId="6E174833" w14:textId="77777777" w:rsidR="003729F6" w:rsidRPr="00F32E48" w:rsidRDefault="003729F6" w:rsidP="003729F6">
            <w:pPr>
              <w:pStyle w:val="TableText"/>
              <w:jc w:val="right"/>
              <w:rPr>
                <w:color w:val="000000" w:themeColor="text1"/>
              </w:rPr>
            </w:pPr>
            <w:r w:rsidRPr="00F32E48">
              <w:t>6</w:t>
            </w:r>
          </w:p>
        </w:tc>
        <w:tc>
          <w:tcPr>
            <w:tcW w:w="615" w:type="pct"/>
            <w:tcBorders>
              <w:top w:val="nil"/>
            </w:tcBorders>
          </w:tcPr>
          <w:p w14:paraId="0E39BAD3" w14:textId="77777777" w:rsidR="003729F6" w:rsidRPr="00F32E48" w:rsidRDefault="003729F6" w:rsidP="003729F6">
            <w:pPr>
              <w:pStyle w:val="TableText"/>
              <w:jc w:val="right"/>
              <w:rPr>
                <w:color w:val="000000" w:themeColor="text1"/>
              </w:rPr>
            </w:pPr>
            <w:r w:rsidRPr="00F32E48">
              <w:t>35</w:t>
            </w:r>
          </w:p>
        </w:tc>
        <w:tc>
          <w:tcPr>
            <w:tcW w:w="833" w:type="pct"/>
            <w:tcBorders>
              <w:top w:val="nil"/>
            </w:tcBorders>
          </w:tcPr>
          <w:p w14:paraId="57C0F283" w14:textId="77777777" w:rsidR="003729F6" w:rsidRPr="00F32E48" w:rsidRDefault="003729F6" w:rsidP="003729F6">
            <w:pPr>
              <w:pStyle w:val="TableText"/>
              <w:jc w:val="right"/>
              <w:rPr>
                <w:color w:val="000000" w:themeColor="text1"/>
              </w:rPr>
            </w:pPr>
            <w:r w:rsidRPr="00F32E48">
              <w:t>15.3 (6.1, 33.3)</w:t>
            </w:r>
          </w:p>
        </w:tc>
        <w:tc>
          <w:tcPr>
            <w:tcW w:w="459" w:type="pct"/>
            <w:tcBorders>
              <w:top w:val="nil"/>
            </w:tcBorders>
          </w:tcPr>
          <w:p w14:paraId="20247ED5" w14:textId="77777777" w:rsidR="003729F6" w:rsidRPr="00F32E48" w:rsidRDefault="003729F6" w:rsidP="003729F6">
            <w:pPr>
              <w:pStyle w:val="TableText"/>
              <w:jc w:val="right"/>
              <w:rPr>
                <w:color w:val="000000" w:themeColor="text1"/>
              </w:rPr>
            </w:pPr>
            <w:r w:rsidRPr="00F32E48">
              <w:t>14</w:t>
            </w:r>
          </w:p>
        </w:tc>
        <w:tc>
          <w:tcPr>
            <w:tcW w:w="614" w:type="pct"/>
            <w:tcBorders>
              <w:top w:val="nil"/>
            </w:tcBorders>
          </w:tcPr>
          <w:p w14:paraId="332272CB" w14:textId="77777777" w:rsidR="003729F6" w:rsidRPr="00F32E48" w:rsidRDefault="003729F6" w:rsidP="003729F6">
            <w:pPr>
              <w:pStyle w:val="TableText"/>
              <w:jc w:val="right"/>
              <w:rPr>
                <w:color w:val="000000" w:themeColor="text1"/>
              </w:rPr>
            </w:pPr>
            <w:r w:rsidRPr="00F32E48">
              <w:t>62</w:t>
            </w:r>
          </w:p>
        </w:tc>
        <w:tc>
          <w:tcPr>
            <w:tcW w:w="805" w:type="pct"/>
            <w:tcBorders>
              <w:top w:val="nil"/>
            </w:tcBorders>
          </w:tcPr>
          <w:p w14:paraId="4B9A9F2D" w14:textId="77777777" w:rsidR="003729F6" w:rsidRPr="00F32E48" w:rsidRDefault="003729F6" w:rsidP="003729F6">
            <w:pPr>
              <w:pStyle w:val="TableText"/>
              <w:jc w:val="right"/>
              <w:rPr>
                <w:color w:val="000000" w:themeColor="text1"/>
              </w:rPr>
            </w:pPr>
            <w:r w:rsidRPr="00F32E48">
              <w:t>13.4 (8.2, 21.2)</w:t>
            </w:r>
          </w:p>
        </w:tc>
      </w:tr>
      <w:tr w:rsidR="003729F6" w:rsidRPr="00F32E48" w14:paraId="1C7DE19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E979197"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17B93D20" w14:textId="77777777" w:rsidR="003729F6" w:rsidRPr="00F32E48" w:rsidRDefault="003729F6" w:rsidP="003729F6">
            <w:pPr>
              <w:pStyle w:val="TableText"/>
              <w:jc w:val="right"/>
              <w:rPr>
                <w:color w:val="000000" w:themeColor="text1"/>
              </w:rPr>
            </w:pPr>
            <w:r w:rsidRPr="00F32E48">
              <w:t>21</w:t>
            </w:r>
          </w:p>
        </w:tc>
        <w:tc>
          <w:tcPr>
            <w:tcW w:w="615" w:type="pct"/>
            <w:tcBorders>
              <w:bottom w:val="single" w:sz="4" w:space="0" w:color="000000"/>
            </w:tcBorders>
          </w:tcPr>
          <w:p w14:paraId="386AC46D" w14:textId="77777777" w:rsidR="003729F6" w:rsidRPr="00F32E48" w:rsidRDefault="003729F6" w:rsidP="003729F6">
            <w:pPr>
              <w:pStyle w:val="TableText"/>
              <w:jc w:val="right"/>
              <w:rPr>
                <w:color w:val="000000" w:themeColor="text1"/>
              </w:rPr>
            </w:pPr>
            <w:r w:rsidRPr="00F32E48">
              <w:t>142</w:t>
            </w:r>
          </w:p>
        </w:tc>
        <w:tc>
          <w:tcPr>
            <w:tcW w:w="833" w:type="pct"/>
            <w:tcBorders>
              <w:bottom w:val="single" w:sz="4" w:space="0" w:color="000000"/>
            </w:tcBorders>
          </w:tcPr>
          <w:p w14:paraId="72FE4E3B" w14:textId="77777777" w:rsidR="003729F6" w:rsidRPr="00F32E48" w:rsidRDefault="003729F6" w:rsidP="003729F6">
            <w:pPr>
              <w:pStyle w:val="TableText"/>
              <w:jc w:val="right"/>
              <w:rPr>
                <w:color w:val="000000" w:themeColor="text1"/>
              </w:rPr>
            </w:pPr>
            <w:r w:rsidRPr="00F32E48">
              <w:t>61.8 (42.0, 78.3)</w:t>
            </w:r>
          </w:p>
        </w:tc>
        <w:tc>
          <w:tcPr>
            <w:tcW w:w="459" w:type="pct"/>
            <w:tcBorders>
              <w:bottom w:val="single" w:sz="4" w:space="0" w:color="000000"/>
            </w:tcBorders>
          </w:tcPr>
          <w:p w14:paraId="210C15F6" w14:textId="77777777" w:rsidR="003729F6" w:rsidRPr="00F32E48" w:rsidRDefault="003729F6" w:rsidP="003729F6">
            <w:pPr>
              <w:pStyle w:val="TableText"/>
              <w:jc w:val="right"/>
              <w:rPr>
                <w:color w:val="000000" w:themeColor="text1"/>
              </w:rPr>
            </w:pPr>
            <w:r w:rsidRPr="00F32E48">
              <w:t>50</w:t>
            </w:r>
          </w:p>
        </w:tc>
        <w:tc>
          <w:tcPr>
            <w:tcW w:w="614" w:type="pct"/>
            <w:tcBorders>
              <w:bottom w:val="single" w:sz="4" w:space="0" w:color="000000"/>
            </w:tcBorders>
          </w:tcPr>
          <w:p w14:paraId="67B340D4" w14:textId="77777777" w:rsidR="003729F6" w:rsidRPr="00F32E48" w:rsidRDefault="003729F6" w:rsidP="003729F6">
            <w:pPr>
              <w:pStyle w:val="TableText"/>
              <w:jc w:val="right"/>
              <w:rPr>
                <w:color w:val="000000" w:themeColor="text1"/>
              </w:rPr>
            </w:pPr>
            <w:r w:rsidRPr="00F32E48">
              <w:t>269</w:t>
            </w:r>
          </w:p>
        </w:tc>
        <w:tc>
          <w:tcPr>
            <w:tcW w:w="805" w:type="pct"/>
            <w:tcBorders>
              <w:bottom w:val="single" w:sz="4" w:space="0" w:color="000000"/>
            </w:tcBorders>
          </w:tcPr>
          <w:p w14:paraId="62CAE346" w14:textId="77777777" w:rsidR="003729F6" w:rsidRPr="00F32E48" w:rsidRDefault="003729F6" w:rsidP="003729F6">
            <w:pPr>
              <w:pStyle w:val="TableText"/>
              <w:jc w:val="right"/>
              <w:rPr>
                <w:color w:val="000000" w:themeColor="text1"/>
              </w:rPr>
            </w:pPr>
            <w:r w:rsidRPr="00F32E48">
              <w:t>57.9 (44.4, 70.4)</w:t>
            </w:r>
          </w:p>
        </w:tc>
      </w:tr>
      <w:tr w:rsidR="003729F6" w:rsidRPr="00F32E48" w14:paraId="2B11FC66" w14:textId="77777777" w:rsidTr="000B6425">
        <w:trPr>
          <w:cantSplit/>
        </w:trPr>
        <w:tc>
          <w:tcPr>
            <w:tcW w:w="1243" w:type="pct"/>
            <w:tcBorders>
              <w:top w:val="single" w:sz="4" w:space="0" w:color="000000"/>
              <w:bottom w:val="nil"/>
            </w:tcBorders>
            <w:vAlign w:val="center"/>
          </w:tcPr>
          <w:p w14:paraId="24449D60" w14:textId="77777777" w:rsidR="003729F6" w:rsidRPr="00F32E48" w:rsidRDefault="003729F6" w:rsidP="003729F6">
            <w:pPr>
              <w:pStyle w:val="TableText"/>
              <w:rPr>
                <w:rFonts w:cs="Arial"/>
              </w:rPr>
            </w:pPr>
            <w:r w:rsidRPr="00F32E48">
              <w:t>Burn injury (excl. sunburn)</w:t>
            </w:r>
          </w:p>
        </w:tc>
        <w:tc>
          <w:tcPr>
            <w:tcW w:w="431" w:type="pct"/>
            <w:tcBorders>
              <w:top w:val="single" w:sz="4" w:space="0" w:color="000000"/>
              <w:bottom w:val="nil"/>
            </w:tcBorders>
          </w:tcPr>
          <w:p w14:paraId="775629D6" w14:textId="77777777" w:rsidR="003729F6" w:rsidRPr="00F32E48" w:rsidRDefault="003729F6" w:rsidP="003729F6">
            <w:pPr>
              <w:pStyle w:val="TableText"/>
              <w:jc w:val="right"/>
              <w:rPr>
                <w:color w:val="000000" w:themeColor="text1"/>
              </w:rPr>
            </w:pPr>
            <w:r w:rsidRPr="00F32E48">
              <w:t>40</w:t>
            </w:r>
          </w:p>
        </w:tc>
        <w:tc>
          <w:tcPr>
            <w:tcW w:w="615" w:type="pct"/>
            <w:tcBorders>
              <w:top w:val="single" w:sz="4" w:space="0" w:color="000000"/>
              <w:bottom w:val="nil"/>
            </w:tcBorders>
          </w:tcPr>
          <w:p w14:paraId="3F8FFF43" w14:textId="77777777" w:rsidR="003729F6" w:rsidRPr="00F32E48" w:rsidRDefault="003729F6" w:rsidP="003729F6">
            <w:pPr>
              <w:pStyle w:val="TableText"/>
              <w:jc w:val="right"/>
              <w:rPr>
                <w:color w:val="000000" w:themeColor="text1"/>
              </w:rPr>
            </w:pPr>
            <w:r w:rsidRPr="00F32E48">
              <w:t>225</w:t>
            </w:r>
          </w:p>
        </w:tc>
        <w:tc>
          <w:tcPr>
            <w:tcW w:w="833" w:type="pct"/>
            <w:tcBorders>
              <w:top w:val="single" w:sz="4" w:space="0" w:color="000000"/>
              <w:bottom w:val="nil"/>
            </w:tcBorders>
          </w:tcPr>
          <w:p w14:paraId="12408562" w14:textId="77777777" w:rsidR="003729F6" w:rsidRPr="00F32E48" w:rsidRDefault="003729F6" w:rsidP="003729F6">
            <w:pPr>
              <w:pStyle w:val="TableText"/>
              <w:jc w:val="right"/>
              <w:rPr>
                <w:color w:val="000000" w:themeColor="text1"/>
              </w:rPr>
            </w:pPr>
            <w:r w:rsidRPr="00F32E48">
              <w:t>4.4 (3.1, 6.2)</w:t>
            </w:r>
          </w:p>
        </w:tc>
        <w:tc>
          <w:tcPr>
            <w:tcW w:w="459" w:type="pct"/>
            <w:tcBorders>
              <w:top w:val="single" w:sz="4" w:space="0" w:color="000000"/>
              <w:bottom w:val="nil"/>
            </w:tcBorders>
          </w:tcPr>
          <w:p w14:paraId="5049C47C" w14:textId="77777777" w:rsidR="003729F6" w:rsidRPr="00F32E48" w:rsidRDefault="003729F6" w:rsidP="003729F6">
            <w:pPr>
              <w:pStyle w:val="TableText"/>
              <w:jc w:val="right"/>
              <w:rPr>
                <w:color w:val="000000" w:themeColor="text1"/>
              </w:rPr>
            </w:pPr>
            <w:r w:rsidRPr="00F32E48">
              <w:t>88</w:t>
            </w:r>
          </w:p>
        </w:tc>
        <w:tc>
          <w:tcPr>
            <w:tcW w:w="614" w:type="pct"/>
            <w:tcBorders>
              <w:top w:val="single" w:sz="4" w:space="0" w:color="000000"/>
              <w:bottom w:val="nil"/>
            </w:tcBorders>
          </w:tcPr>
          <w:p w14:paraId="3903B89E" w14:textId="77777777" w:rsidR="003729F6" w:rsidRPr="00F32E48" w:rsidRDefault="003729F6" w:rsidP="003729F6">
            <w:pPr>
              <w:pStyle w:val="TableText"/>
              <w:jc w:val="right"/>
              <w:rPr>
                <w:color w:val="000000" w:themeColor="text1"/>
              </w:rPr>
            </w:pPr>
            <w:r w:rsidRPr="00F32E48">
              <w:t>596</w:t>
            </w:r>
          </w:p>
        </w:tc>
        <w:tc>
          <w:tcPr>
            <w:tcW w:w="805" w:type="pct"/>
            <w:tcBorders>
              <w:top w:val="single" w:sz="4" w:space="0" w:color="000000"/>
              <w:bottom w:val="nil"/>
            </w:tcBorders>
          </w:tcPr>
          <w:p w14:paraId="5ECE4AA1" w14:textId="77777777" w:rsidR="003729F6" w:rsidRPr="00F32E48" w:rsidRDefault="003729F6" w:rsidP="003729F6">
            <w:pPr>
              <w:pStyle w:val="TableText"/>
              <w:jc w:val="right"/>
              <w:rPr>
                <w:color w:val="000000" w:themeColor="text1"/>
              </w:rPr>
            </w:pPr>
            <w:r w:rsidRPr="00F32E48">
              <w:t>3.1 (2.4, 4.0)</w:t>
            </w:r>
          </w:p>
        </w:tc>
      </w:tr>
      <w:tr w:rsidR="003729F6" w:rsidRPr="00F32E48" w14:paraId="5F17A9A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6C0C9CD5" w14:textId="77777777" w:rsidR="003729F6" w:rsidRPr="00F32E48" w:rsidRDefault="003729F6" w:rsidP="003729F6">
            <w:pPr>
              <w:pStyle w:val="TableText"/>
            </w:pPr>
            <w:r w:rsidRPr="00F32E48">
              <w:t>Sustained during deployment</w:t>
            </w:r>
          </w:p>
        </w:tc>
        <w:tc>
          <w:tcPr>
            <w:tcW w:w="431" w:type="pct"/>
            <w:tcBorders>
              <w:top w:val="nil"/>
            </w:tcBorders>
          </w:tcPr>
          <w:p w14:paraId="3AE99808" w14:textId="77777777" w:rsidR="003729F6" w:rsidRPr="00F32E48" w:rsidRDefault="003729F6" w:rsidP="003729F6">
            <w:pPr>
              <w:pStyle w:val="TableText"/>
              <w:jc w:val="right"/>
              <w:rPr>
                <w:color w:val="000000" w:themeColor="text1"/>
              </w:rPr>
            </w:pPr>
            <w:r w:rsidRPr="00F32E48">
              <w:t>6</w:t>
            </w:r>
          </w:p>
        </w:tc>
        <w:tc>
          <w:tcPr>
            <w:tcW w:w="615" w:type="pct"/>
            <w:tcBorders>
              <w:top w:val="nil"/>
            </w:tcBorders>
          </w:tcPr>
          <w:p w14:paraId="2E7A401A" w14:textId="77777777" w:rsidR="003729F6" w:rsidRPr="00F32E48" w:rsidRDefault="003729F6" w:rsidP="003729F6">
            <w:pPr>
              <w:pStyle w:val="TableText"/>
              <w:jc w:val="right"/>
              <w:rPr>
                <w:color w:val="000000" w:themeColor="text1"/>
              </w:rPr>
            </w:pPr>
            <w:r w:rsidRPr="00F32E48">
              <w:t>35</w:t>
            </w:r>
          </w:p>
        </w:tc>
        <w:tc>
          <w:tcPr>
            <w:tcW w:w="833" w:type="pct"/>
            <w:tcBorders>
              <w:top w:val="nil"/>
            </w:tcBorders>
          </w:tcPr>
          <w:p w14:paraId="22F9ED14" w14:textId="77777777" w:rsidR="003729F6" w:rsidRPr="00F32E48" w:rsidRDefault="003729F6" w:rsidP="003729F6">
            <w:pPr>
              <w:pStyle w:val="TableText"/>
              <w:jc w:val="right"/>
              <w:rPr>
                <w:color w:val="000000" w:themeColor="text1"/>
              </w:rPr>
            </w:pPr>
            <w:r w:rsidRPr="00F32E48">
              <w:t>15.7 (6.5, 33.4)</w:t>
            </w:r>
          </w:p>
        </w:tc>
        <w:tc>
          <w:tcPr>
            <w:tcW w:w="459" w:type="pct"/>
            <w:tcBorders>
              <w:top w:val="nil"/>
            </w:tcBorders>
          </w:tcPr>
          <w:p w14:paraId="6908E49E" w14:textId="77777777" w:rsidR="003729F6" w:rsidRPr="00F32E48" w:rsidRDefault="003729F6" w:rsidP="003729F6">
            <w:pPr>
              <w:pStyle w:val="TableText"/>
              <w:jc w:val="right"/>
              <w:rPr>
                <w:color w:val="000000" w:themeColor="text1"/>
              </w:rPr>
            </w:pPr>
            <w:r w:rsidRPr="00F32E48">
              <w:t>15</w:t>
            </w:r>
          </w:p>
        </w:tc>
        <w:tc>
          <w:tcPr>
            <w:tcW w:w="614" w:type="pct"/>
            <w:tcBorders>
              <w:top w:val="nil"/>
            </w:tcBorders>
          </w:tcPr>
          <w:p w14:paraId="15375EC3" w14:textId="77777777" w:rsidR="003729F6" w:rsidRPr="00F32E48" w:rsidRDefault="003729F6" w:rsidP="003729F6">
            <w:pPr>
              <w:pStyle w:val="TableText"/>
              <w:jc w:val="right"/>
              <w:rPr>
                <w:color w:val="000000" w:themeColor="text1"/>
              </w:rPr>
            </w:pPr>
            <w:r w:rsidRPr="00F32E48">
              <w:t>123</w:t>
            </w:r>
          </w:p>
        </w:tc>
        <w:tc>
          <w:tcPr>
            <w:tcW w:w="805" w:type="pct"/>
            <w:tcBorders>
              <w:top w:val="nil"/>
            </w:tcBorders>
          </w:tcPr>
          <w:p w14:paraId="083B1EC2" w14:textId="77777777" w:rsidR="003729F6" w:rsidRPr="00F32E48" w:rsidRDefault="003729F6" w:rsidP="003729F6">
            <w:pPr>
              <w:pStyle w:val="TableText"/>
              <w:jc w:val="right"/>
              <w:rPr>
                <w:color w:val="000000" w:themeColor="text1"/>
              </w:rPr>
            </w:pPr>
            <w:r w:rsidRPr="00F32E48">
              <w:t>20.6 (11.6, 34.1)</w:t>
            </w:r>
          </w:p>
        </w:tc>
      </w:tr>
      <w:tr w:rsidR="003729F6" w:rsidRPr="00F32E48" w14:paraId="1597F526" w14:textId="77777777" w:rsidTr="003729F6">
        <w:trPr>
          <w:cantSplit/>
        </w:trPr>
        <w:tc>
          <w:tcPr>
            <w:tcW w:w="1243" w:type="pct"/>
            <w:vAlign w:val="center"/>
          </w:tcPr>
          <w:p w14:paraId="29D36553" w14:textId="77777777" w:rsidR="003729F6" w:rsidRPr="00F32E48" w:rsidRDefault="003729F6" w:rsidP="003729F6">
            <w:pPr>
              <w:pStyle w:val="TableText"/>
            </w:pPr>
            <w:r w:rsidRPr="00F32E48">
              <w:t>Sustained during training</w:t>
            </w:r>
          </w:p>
        </w:tc>
        <w:tc>
          <w:tcPr>
            <w:tcW w:w="431" w:type="pct"/>
          </w:tcPr>
          <w:p w14:paraId="2DE2E0D8" w14:textId="77777777" w:rsidR="003729F6" w:rsidRPr="00F32E48" w:rsidRDefault="003729F6" w:rsidP="003729F6">
            <w:pPr>
              <w:pStyle w:val="TableText"/>
              <w:jc w:val="right"/>
              <w:rPr>
                <w:color w:val="000000" w:themeColor="text1"/>
              </w:rPr>
            </w:pPr>
            <w:r w:rsidRPr="00F32E48">
              <w:t>18</w:t>
            </w:r>
          </w:p>
        </w:tc>
        <w:tc>
          <w:tcPr>
            <w:tcW w:w="615" w:type="pct"/>
          </w:tcPr>
          <w:p w14:paraId="73D88114" w14:textId="77777777" w:rsidR="003729F6" w:rsidRPr="00F32E48" w:rsidRDefault="003729F6" w:rsidP="003729F6">
            <w:pPr>
              <w:pStyle w:val="TableText"/>
              <w:jc w:val="right"/>
              <w:rPr>
                <w:color w:val="000000" w:themeColor="text1"/>
              </w:rPr>
            </w:pPr>
            <w:r w:rsidRPr="00F32E48">
              <w:t>103</w:t>
            </w:r>
          </w:p>
        </w:tc>
        <w:tc>
          <w:tcPr>
            <w:tcW w:w="833" w:type="pct"/>
          </w:tcPr>
          <w:p w14:paraId="53DCC876" w14:textId="77777777" w:rsidR="003729F6" w:rsidRPr="00F32E48" w:rsidRDefault="003729F6" w:rsidP="003729F6">
            <w:pPr>
              <w:pStyle w:val="TableText"/>
              <w:jc w:val="right"/>
              <w:rPr>
                <w:color w:val="000000" w:themeColor="text1"/>
              </w:rPr>
            </w:pPr>
            <w:r w:rsidRPr="00F32E48">
              <w:t>46.1 (29.5, 63.6)</w:t>
            </w:r>
          </w:p>
        </w:tc>
        <w:tc>
          <w:tcPr>
            <w:tcW w:w="459" w:type="pct"/>
          </w:tcPr>
          <w:p w14:paraId="58033BCB" w14:textId="77777777" w:rsidR="003729F6" w:rsidRPr="00F32E48" w:rsidRDefault="003729F6" w:rsidP="003729F6">
            <w:pPr>
              <w:pStyle w:val="TableText"/>
              <w:jc w:val="right"/>
              <w:rPr>
                <w:color w:val="000000" w:themeColor="text1"/>
              </w:rPr>
            </w:pPr>
            <w:r w:rsidRPr="00F32E48">
              <w:t>35</w:t>
            </w:r>
          </w:p>
        </w:tc>
        <w:tc>
          <w:tcPr>
            <w:tcW w:w="614" w:type="pct"/>
          </w:tcPr>
          <w:p w14:paraId="0F19CE4A" w14:textId="77777777" w:rsidR="003729F6" w:rsidRPr="00F32E48" w:rsidRDefault="003729F6" w:rsidP="003729F6">
            <w:pPr>
              <w:pStyle w:val="TableText"/>
              <w:jc w:val="right"/>
              <w:rPr>
                <w:color w:val="000000" w:themeColor="text1"/>
              </w:rPr>
            </w:pPr>
            <w:r w:rsidRPr="00F32E48">
              <w:t>215</w:t>
            </w:r>
          </w:p>
        </w:tc>
        <w:tc>
          <w:tcPr>
            <w:tcW w:w="805" w:type="pct"/>
          </w:tcPr>
          <w:p w14:paraId="6C0BA3CE" w14:textId="77777777" w:rsidR="003729F6" w:rsidRPr="00F32E48" w:rsidRDefault="003729F6" w:rsidP="003729F6">
            <w:pPr>
              <w:pStyle w:val="TableText"/>
              <w:jc w:val="right"/>
              <w:rPr>
                <w:color w:val="000000" w:themeColor="text1"/>
              </w:rPr>
            </w:pPr>
            <w:r w:rsidRPr="00F32E48">
              <w:t>36.0 (24.6, 49.3)</w:t>
            </w:r>
          </w:p>
        </w:tc>
      </w:tr>
    </w:tbl>
    <w:p w14:paraId="01A46815" w14:textId="24A929A6" w:rsidR="00497906" w:rsidRPr="00F32E48" w:rsidRDefault="00497906" w:rsidP="003729F6">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3729F6">
        <w:t> </w:t>
      </w:r>
      <w:r w:rsidRPr="00F32E48">
        <w:t>B</w:t>
      </w:r>
      <w:r w:rsidRPr="00F32E48">
        <w:rPr>
          <w:bCs/>
        </w:rPr>
        <w:t>.</w:t>
      </w:r>
      <w:r w:rsidRPr="00F32E48">
        <w:t>2.</w:t>
      </w:r>
    </w:p>
    <w:bookmarkEnd w:id="955"/>
    <w:bookmarkEnd w:id="956"/>
    <w:p w14:paraId="1B39A6BA" w14:textId="77777777" w:rsidR="00497906" w:rsidRDefault="00497906" w:rsidP="00191932">
      <w:pPr>
        <w:sectPr w:rsidR="00497906" w:rsidSect="00DD42A9">
          <w:footerReference w:type="even" r:id="rId86"/>
          <w:footerReference w:type="default" r:id="rId87"/>
          <w:pgSz w:w="9979" w:h="14170" w:code="243"/>
          <w:pgMar w:top="1440" w:right="1152" w:bottom="1440" w:left="1728" w:header="576" w:footer="576" w:gutter="0"/>
          <w:cols w:space="708"/>
          <w:docGrid w:linePitch="360"/>
        </w:sectPr>
      </w:pPr>
    </w:p>
    <w:p w14:paraId="0DBDF0C9" w14:textId="77777777" w:rsidR="00B85556" w:rsidRDefault="00B85556" w:rsidP="00B85556">
      <w:pPr>
        <w:pStyle w:val="Heading1"/>
      </w:pPr>
      <w:bookmarkStart w:id="1101" w:name="_Ref493075751"/>
      <w:bookmarkStart w:id="1102" w:name="_Ref493075760"/>
      <w:bookmarkStart w:id="1103" w:name="_Ref493143946"/>
      <w:bookmarkStart w:id="1104" w:name="_Ref493143950"/>
      <w:bookmarkStart w:id="1105" w:name="_Toc385140095"/>
      <w:bookmarkStart w:id="1106" w:name="_Toc385236532"/>
      <w:bookmarkStart w:id="1107" w:name="_Toc385236742"/>
      <w:bookmarkStart w:id="1108" w:name="_Toc385237546"/>
      <w:bookmarkStart w:id="1109" w:name="_Toc525054255"/>
      <w:bookmarkStart w:id="1110" w:name="_Toc519593882"/>
      <w:r w:rsidRPr="00C008F1">
        <w:t>Pain</w:t>
      </w:r>
      <w:bookmarkEnd w:id="1101"/>
      <w:bookmarkEnd w:id="1102"/>
      <w:bookmarkEnd w:id="1103"/>
      <w:bookmarkEnd w:id="1104"/>
      <w:r w:rsidRPr="00C008F1">
        <w:t xml:space="preserve"> </w:t>
      </w:r>
      <w:r>
        <w:t>i</w:t>
      </w:r>
      <w:r w:rsidRPr="00C008F1">
        <w:t xml:space="preserve">ntensity and </w:t>
      </w:r>
      <w:r w:rsidRPr="00FC1121">
        <w:t>disability</w:t>
      </w:r>
      <w:bookmarkEnd w:id="1105"/>
      <w:bookmarkEnd w:id="1106"/>
      <w:bookmarkEnd w:id="1107"/>
      <w:bookmarkEnd w:id="1108"/>
      <w:bookmarkEnd w:id="1109"/>
      <w:r>
        <w:t xml:space="preserve"> </w:t>
      </w:r>
      <w:bookmarkEnd w:id="1110"/>
    </w:p>
    <w:p w14:paraId="4ACB0B60" w14:textId="77777777" w:rsidR="00B85556" w:rsidRPr="00C008F1" w:rsidRDefault="00B85556" w:rsidP="00B85556">
      <w:pPr>
        <w:pStyle w:val="ShadedBoxSubheading"/>
      </w:pPr>
      <w:r w:rsidRPr="00C008F1">
        <w:rPr>
          <w:rFonts w:asciiTheme="minorHAnsi" w:hAnsiTheme="minorHAnsi"/>
          <w:color w:val="000000" w:themeColor="text1"/>
        </w:rPr>
        <w:t>T</w:t>
      </w:r>
      <w:r w:rsidRPr="00C008F1">
        <w:t>ransitioned ADF</w:t>
      </w:r>
      <w:r>
        <w:t xml:space="preserve"> members</w:t>
      </w:r>
      <w:r w:rsidRPr="00C008F1">
        <w:t xml:space="preserve"> compared </w:t>
      </w:r>
      <w:r>
        <w:t xml:space="preserve">with </w:t>
      </w:r>
      <w:r w:rsidRPr="00C008F1">
        <w:t>2015 Regular ADF</w:t>
      </w:r>
      <w:r>
        <w:t xml:space="preserve"> members</w:t>
      </w:r>
    </w:p>
    <w:p w14:paraId="6A80347B" w14:textId="1A8DE1B2" w:rsidR="00B85556" w:rsidRPr="00C008F1" w:rsidRDefault="00B85556" w:rsidP="00B85556">
      <w:pPr>
        <w:pStyle w:val="ShadedBullet"/>
      </w:pPr>
      <w:r w:rsidRPr="00C008F1">
        <w:t xml:space="preserve">The majority of Transitioned ADF </w:t>
      </w:r>
      <w:r>
        <w:t xml:space="preserve">members </w:t>
      </w:r>
      <w:r w:rsidRPr="00C008F1">
        <w:t xml:space="preserve">and 2015 Regular ADF </w:t>
      </w:r>
      <w:r>
        <w:t xml:space="preserve">members </w:t>
      </w:r>
      <w:r w:rsidRPr="00C008F1">
        <w:t>reported experiencing some pain intensity and disability</w:t>
      </w:r>
      <w:r w:rsidR="00EE2697">
        <w:t>;</w:t>
      </w:r>
      <w:r w:rsidRPr="00C008F1">
        <w:t xml:space="preserve"> only 11.8% of Transitioned ADF and 10.1% of 2015 Regular ADF report</w:t>
      </w:r>
      <w:r>
        <w:t>ed</w:t>
      </w:r>
      <w:r w:rsidRPr="00C008F1">
        <w:t xml:space="preserve"> being pain free. </w:t>
      </w:r>
    </w:p>
    <w:p w14:paraId="536A49AB" w14:textId="77777777" w:rsidR="00B85556" w:rsidRPr="00C008F1" w:rsidRDefault="00B85556" w:rsidP="00B85556">
      <w:pPr>
        <w:pStyle w:val="ShadedBullet"/>
      </w:pPr>
      <w:r w:rsidRPr="00C008F1">
        <w:t>Low pain intensity was experienced by 53.2% of Transitioned ADF and 60.9% of 2015 Regular ADF and high pain intensity by 19.7% of Transitioned ADF and 14.1% of 2015 Regular ADF.</w:t>
      </w:r>
    </w:p>
    <w:p w14:paraId="2F99100C" w14:textId="77777777" w:rsidR="00B85556" w:rsidRPr="00C008F1" w:rsidRDefault="00B85556" w:rsidP="00B85556">
      <w:pPr>
        <w:pStyle w:val="ShadedBullet"/>
      </w:pPr>
      <w:r w:rsidRPr="00C008F1">
        <w:t xml:space="preserve">Transitioned ADF and 2015 Regular ADF were not significantly different </w:t>
      </w:r>
      <w:r>
        <w:t xml:space="preserve">in relation to </w:t>
      </w:r>
      <w:r w:rsidRPr="00C008F1">
        <w:t>pain intensity and disability groupings.</w:t>
      </w:r>
    </w:p>
    <w:p w14:paraId="1E09578E" w14:textId="77777777" w:rsidR="00B85556" w:rsidRPr="00C008F1" w:rsidRDefault="00B85556" w:rsidP="00B85556">
      <w:pPr>
        <w:pStyle w:val="ShadedBoxSubheading"/>
      </w:pPr>
      <w:r>
        <w:t xml:space="preserve">Among </w:t>
      </w:r>
      <w:r w:rsidRPr="00C008F1">
        <w:t>Transitioned ADF</w:t>
      </w:r>
      <w:r>
        <w:t xml:space="preserve"> members</w:t>
      </w:r>
    </w:p>
    <w:p w14:paraId="6770A917" w14:textId="77777777" w:rsidR="00B85556" w:rsidRPr="00C008F1" w:rsidRDefault="00B85556" w:rsidP="00B85556">
      <w:pPr>
        <w:pStyle w:val="ShadedBullet"/>
      </w:pPr>
      <w:r>
        <w:rPr>
          <w:rFonts w:eastAsia="MS Mincho"/>
        </w:rPr>
        <w:t xml:space="preserve">In total, </w:t>
      </w:r>
      <w:r w:rsidRPr="00C008F1">
        <w:rPr>
          <w:rFonts w:eastAsia="MS Mincho"/>
        </w:rPr>
        <w:t xml:space="preserve">7.6% of DVA clients reported being pain free compared </w:t>
      </w:r>
      <w:r>
        <w:rPr>
          <w:rFonts w:eastAsia="MS Mincho"/>
        </w:rPr>
        <w:t xml:space="preserve">with </w:t>
      </w:r>
      <w:r w:rsidRPr="00C008F1">
        <w:rPr>
          <w:rFonts w:eastAsia="MS Mincho"/>
        </w:rPr>
        <w:t xml:space="preserve">15.8% of non-DVA clients. </w:t>
      </w:r>
      <w:r w:rsidRPr="00C008F1">
        <w:t xml:space="preserve">DVA clients were significantly more likely to report high pain intensity and disability </w:t>
      </w:r>
      <w:r>
        <w:t xml:space="preserve">as opposed to </w:t>
      </w:r>
      <w:r w:rsidRPr="00C008F1">
        <w:t xml:space="preserve">no pain </w:t>
      </w:r>
      <w:r>
        <w:t xml:space="preserve">when </w:t>
      </w:r>
      <w:r w:rsidRPr="00C008F1">
        <w:t xml:space="preserve">compared </w:t>
      </w:r>
      <w:r>
        <w:t xml:space="preserve">with </w:t>
      </w:r>
      <w:r w:rsidRPr="00C008F1">
        <w:t>non-DVA clients.</w:t>
      </w:r>
    </w:p>
    <w:p w14:paraId="6813D4A2" w14:textId="77777777" w:rsidR="00B85556" w:rsidRPr="00C008F1" w:rsidRDefault="00B85556" w:rsidP="00B85556">
      <w:pPr>
        <w:pStyle w:val="ShadedBullet"/>
      </w:pPr>
      <w:r w:rsidRPr="00C008F1">
        <w:t xml:space="preserve">Ex-Serving ADF members were significantly more likely to report high pain intensity and disability </w:t>
      </w:r>
      <w:r>
        <w:t xml:space="preserve">as opposed to </w:t>
      </w:r>
      <w:r w:rsidRPr="00C008F1">
        <w:t xml:space="preserve">no pain </w:t>
      </w:r>
      <w:r>
        <w:t xml:space="preserve">when </w:t>
      </w:r>
      <w:r w:rsidRPr="00C008F1">
        <w:t xml:space="preserve">compared </w:t>
      </w:r>
      <w:r>
        <w:t xml:space="preserve">with </w:t>
      </w:r>
      <w:r w:rsidRPr="00C008F1">
        <w:t>both Active Reservists and Inactive Reservists.</w:t>
      </w:r>
    </w:p>
    <w:p w14:paraId="5BD13FAA" w14:textId="77777777" w:rsidR="00B85556" w:rsidRDefault="00B85556" w:rsidP="00B85556">
      <w:pPr>
        <w:pStyle w:val="ShadedBullet"/>
      </w:pPr>
      <w:r w:rsidRPr="00C008F1">
        <w:rPr>
          <w:rFonts w:eastAsia="MS Mincho"/>
        </w:rPr>
        <w:t xml:space="preserve">Being pain free was reported by 6.0% of medically discharged Transitioned ADF and 13.4% of those discharged for another reason. </w:t>
      </w:r>
      <w:r>
        <w:rPr>
          <w:rFonts w:eastAsia="MS Mincho"/>
        </w:rPr>
        <w:t>M</w:t>
      </w:r>
      <w:r w:rsidRPr="00C008F1">
        <w:rPr>
          <w:rFonts w:eastAsia="MS Mincho"/>
        </w:rPr>
        <w:t>edical</w:t>
      </w:r>
      <w:r>
        <w:rPr>
          <w:rFonts w:eastAsia="MS Mincho"/>
        </w:rPr>
        <w:t>ly</w:t>
      </w:r>
      <w:r w:rsidRPr="00C008F1">
        <w:rPr>
          <w:rFonts w:eastAsia="MS Mincho"/>
        </w:rPr>
        <w:t xml:space="preserve"> discharge</w:t>
      </w:r>
      <w:r>
        <w:rPr>
          <w:rFonts w:eastAsia="MS Mincho"/>
        </w:rPr>
        <w:t>d</w:t>
      </w:r>
      <w:r w:rsidRPr="00C008F1">
        <w:rPr>
          <w:rFonts w:eastAsia="MS Mincho"/>
        </w:rPr>
        <w:t xml:space="preserve"> </w:t>
      </w:r>
      <w:r>
        <w:rPr>
          <w:rFonts w:eastAsia="MS Mincho"/>
        </w:rPr>
        <w:t xml:space="preserve">ADF </w:t>
      </w:r>
      <w:r w:rsidRPr="00C008F1">
        <w:rPr>
          <w:rFonts w:eastAsia="MS Mincho"/>
        </w:rPr>
        <w:t>reported greater levels of pain at the higher end of the spectrum</w:t>
      </w:r>
      <w:r>
        <w:rPr>
          <w:rFonts w:eastAsia="MS Mincho"/>
        </w:rPr>
        <w:t>:</w:t>
      </w:r>
      <w:r w:rsidRPr="00C008F1">
        <w:rPr>
          <w:rFonts w:eastAsia="MS Mincho"/>
        </w:rPr>
        <w:t xml:space="preserve"> 19.9% report</w:t>
      </w:r>
      <w:r>
        <w:rPr>
          <w:rFonts w:eastAsia="MS Mincho"/>
        </w:rPr>
        <w:t>ed</w:t>
      </w:r>
      <w:r w:rsidRPr="00C008F1">
        <w:rPr>
          <w:rFonts w:eastAsia="MS Mincho"/>
        </w:rPr>
        <w:t xml:space="preserve"> Grade III ‘</w:t>
      </w:r>
      <w:r w:rsidRPr="00C008F1">
        <w:rPr>
          <w:rFonts w:eastAsia="MS Mincho" w:cs="Arial"/>
        </w:rPr>
        <w:t>high disability</w:t>
      </w:r>
      <w:r>
        <w:rPr>
          <w:rFonts w:eastAsia="MS Mincho" w:cs="Arial"/>
        </w:rPr>
        <w:t xml:space="preserve"> – </w:t>
      </w:r>
      <w:r w:rsidRPr="00C008F1">
        <w:rPr>
          <w:rFonts w:eastAsia="MS Mincho" w:cs="Arial"/>
        </w:rPr>
        <w:t xml:space="preserve">moderately limiting‘ (compared </w:t>
      </w:r>
      <w:r>
        <w:rPr>
          <w:rFonts w:eastAsia="MS Mincho" w:cs="Arial"/>
        </w:rPr>
        <w:t xml:space="preserve">with </w:t>
      </w:r>
      <w:r w:rsidRPr="00C008F1">
        <w:rPr>
          <w:rFonts w:eastAsia="MS Mincho" w:cs="Arial"/>
        </w:rPr>
        <w:t xml:space="preserve">9.0% </w:t>
      </w:r>
      <w:r>
        <w:rPr>
          <w:rFonts w:eastAsia="MS Mincho" w:cs="Arial"/>
        </w:rPr>
        <w:t xml:space="preserve">among </w:t>
      </w:r>
      <w:r w:rsidRPr="00C008F1">
        <w:rPr>
          <w:rFonts w:eastAsia="MS Mincho" w:cs="Arial"/>
        </w:rPr>
        <w:t>those who were discharged for another reason) and 25.9% report</w:t>
      </w:r>
      <w:r>
        <w:rPr>
          <w:rFonts w:eastAsia="MS Mincho" w:cs="Arial"/>
        </w:rPr>
        <w:t>ed Grade IV</w:t>
      </w:r>
      <w:r w:rsidRPr="00C008F1">
        <w:rPr>
          <w:rFonts w:eastAsia="MS Mincho" w:cs="Arial"/>
        </w:rPr>
        <w:t xml:space="preserve"> ‘high disability</w:t>
      </w:r>
      <w:r>
        <w:rPr>
          <w:rFonts w:eastAsia="MS Mincho" w:cs="Arial"/>
        </w:rPr>
        <w:t xml:space="preserve"> – </w:t>
      </w:r>
      <w:r w:rsidRPr="00C008F1">
        <w:rPr>
          <w:rFonts w:eastAsia="MS Mincho" w:cs="Arial"/>
        </w:rPr>
        <w:t xml:space="preserve">severely limiting‘ (compared </w:t>
      </w:r>
      <w:r>
        <w:rPr>
          <w:rFonts w:eastAsia="MS Mincho" w:cs="Arial"/>
        </w:rPr>
        <w:t xml:space="preserve">with </w:t>
      </w:r>
      <w:r w:rsidRPr="00C008F1">
        <w:rPr>
          <w:rFonts w:eastAsia="MS Mincho" w:cs="Arial"/>
        </w:rPr>
        <w:t xml:space="preserve">3.8% </w:t>
      </w:r>
      <w:r>
        <w:rPr>
          <w:rFonts w:eastAsia="MS Mincho" w:cs="Arial"/>
        </w:rPr>
        <w:t xml:space="preserve">among </w:t>
      </w:r>
      <w:r w:rsidRPr="00C008F1">
        <w:rPr>
          <w:rFonts w:eastAsia="MS Mincho" w:cs="Arial"/>
        </w:rPr>
        <w:t xml:space="preserve">those who were discharged for another reason). </w:t>
      </w:r>
      <w:r w:rsidRPr="00C008F1">
        <w:rPr>
          <w:rFonts w:eastAsia="MS Mincho"/>
        </w:rPr>
        <w:t>Those with a medical discharge were</w:t>
      </w:r>
      <w:r>
        <w:rPr>
          <w:rFonts w:eastAsia="MS Mincho"/>
        </w:rPr>
        <w:t xml:space="preserve"> </w:t>
      </w:r>
      <w:r w:rsidRPr="00C008F1">
        <w:rPr>
          <w:rFonts w:eastAsia="MS Mincho"/>
        </w:rPr>
        <w:t>significantly</w:t>
      </w:r>
      <w:r>
        <w:rPr>
          <w:rFonts w:eastAsia="MS Mincho"/>
        </w:rPr>
        <w:t xml:space="preserve"> </w:t>
      </w:r>
      <w:r w:rsidRPr="00C008F1">
        <w:rPr>
          <w:rFonts w:eastAsia="MS Mincho"/>
        </w:rPr>
        <w:t xml:space="preserve">more likely to report high pain intensity and disability </w:t>
      </w:r>
      <w:r>
        <w:rPr>
          <w:rFonts w:eastAsia="MS Mincho"/>
        </w:rPr>
        <w:t xml:space="preserve">as opposed to </w:t>
      </w:r>
      <w:r w:rsidRPr="00C008F1">
        <w:rPr>
          <w:rFonts w:eastAsia="MS Mincho"/>
        </w:rPr>
        <w:t xml:space="preserve">no pain compared </w:t>
      </w:r>
      <w:r>
        <w:rPr>
          <w:rFonts w:eastAsia="MS Mincho"/>
        </w:rPr>
        <w:t xml:space="preserve">with </w:t>
      </w:r>
      <w:r w:rsidRPr="00C008F1">
        <w:rPr>
          <w:rFonts w:eastAsia="MS Mincho"/>
        </w:rPr>
        <w:t>those who were discharged for another reason.</w:t>
      </w:r>
    </w:p>
    <w:p w14:paraId="05843D6B" w14:textId="77777777" w:rsidR="00B85556" w:rsidRPr="00C008F1" w:rsidRDefault="00B85556" w:rsidP="00B85556">
      <w:pPr>
        <w:pStyle w:val="ShadedBoxText"/>
      </w:pPr>
      <w:r w:rsidRPr="00ED06A9">
        <w:t>Refer to the glossary for definitions of key terms used in this section.</w:t>
      </w:r>
    </w:p>
    <w:p w14:paraId="3D34F17C" w14:textId="77777777" w:rsidR="00B85556" w:rsidRPr="00C008F1" w:rsidRDefault="00B85556" w:rsidP="00B85556">
      <w:r w:rsidRPr="00C008F1">
        <w:t xml:space="preserve">The following chapter examines pain intensity and disability in the Transitioned ADF and the 2015 Regular ADF. In addition to comparing the Transitioned ADF and the 2015 Regular ADF, results are reported according to transition status (Ex-Serving, Inactive Reservist, Active Reservist), DVA client status (DVA </w:t>
      </w:r>
      <w:r>
        <w:t>c</w:t>
      </w:r>
      <w:r w:rsidRPr="00C008F1">
        <w:t xml:space="preserve">lient, </w:t>
      </w:r>
      <w:r>
        <w:t>n</w:t>
      </w:r>
      <w:r w:rsidRPr="00C008F1">
        <w:t xml:space="preserve">on-DVA </w:t>
      </w:r>
      <w:r>
        <w:t>c</w:t>
      </w:r>
      <w:r w:rsidRPr="00C008F1">
        <w:t xml:space="preserve">lient) and </w:t>
      </w:r>
      <w:r>
        <w:t>m</w:t>
      </w:r>
      <w:r w:rsidRPr="00C008F1">
        <w:t>edical discharge status (</w:t>
      </w:r>
      <w:r>
        <w:t>m</w:t>
      </w:r>
      <w:r w:rsidRPr="00C008F1">
        <w:t xml:space="preserve">edical </w:t>
      </w:r>
      <w:r>
        <w:t>d</w:t>
      </w:r>
      <w:r w:rsidRPr="00C008F1">
        <w:t xml:space="preserve">ischarge, </w:t>
      </w:r>
      <w:r>
        <w:t>n</w:t>
      </w:r>
      <w:r w:rsidRPr="00C008F1">
        <w:t>on-</w:t>
      </w:r>
      <w:r>
        <w:t>m</w:t>
      </w:r>
      <w:r w:rsidRPr="00C008F1">
        <w:t xml:space="preserve">edical </w:t>
      </w:r>
      <w:r>
        <w:t>d</w:t>
      </w:r>
      <w:r w:rsidRPr="00C008F1">
        <w:t>ischarge). Between-group comparisons were adjusted for sex, age, rank and Service.</w:t>
      </w:r>
    </w:p>
    <w:p w14:paraId="3321040E" w14:textId="77777777" w:rsidR="00B85556" w:rsidRPr="00C008F1" w:rsidRDefault="00B85556" w:rsidP="00B85556">
      <w:r w:rsidRPr="00C008F1">
        <w:t xml:space="preserve">Chronic pain intensity </w:t>
      </w:r>
      <w:r>
        <w:t xml:space="preserve">in </w:t>
      </w:r>
      <w:r w:rsidRPr="00C008F1">
        <w:t xml:space="preserve">the </w:t>
      </w:r>
      <w:r>
        <w:t xml:space="preserve">preceding </w:t>
      </w:r>
      <w:r w:rsidRPr="00C008F1">
        <w:t xml:space="preserve">six months was assessed with three items rated on a 10-point scale. A further three items assessed </w:t>
      </w:r>
      <w:r>
        <w:t xml:space="preserve">the </w:t>
      </w:r>
      <w:r w:rsidRPr="00C008F1">
        <w:t xml:space="preserve">degree of disability associated with that pain </w:t>
      </w:r>
      <w:r>
        <w:t>(</w:t>
      </w:r>
      <w:r w:rsidRPr="00C008F1">
        <w:t>also rated on a 10-point scale</w:t>
      </w:r>
      <w:r>
        <w:t>)</w:t>
      </w:r>
      <w:r w:rsidRPr="00C008F1">
        <w:t xml:space="preserve"> and one item measured the number of days in the </w:t>
      </w:r>
      <w:r>
        <w:t xml:space="preserve">preceding </w:t>
      </w:r>
      <w:r w:rsidRPr="00C008F1">
        <w:t xml:space="preserve">six months in which pain resulted in functional impairment. Based on an algorithm </w:t>
      </w:r>
      <w:r>
        <w:t xml:space="preserve">developed </w:t>
      </w:r>
      <w:r w:rsidRPr="00C008F1">
        <w:t xml:space="preserve">by Von Korff et al. </w:t>
      </w:r>
      <w:r>
        <w:t>(</w:t>
      </w:r>
      <w:r w:rsidRPr="00C008F1">
        <w:t>1992), scores on these seven items were categorised into the following grades of pain intensity and disability:</w:t>
      </w:r>
    </w:p>
    <w:p w14:paraId="14A5570B" w14:textId="50183CE9" w:rsidR="00B85556" w:rsidRPr="00C008F1" w:rsidRDefault="00B85556" w:rsidP="00B85556">
      <w:pPr>
        <w:pStyle w:val="Bullet"/>
        <w:spacing w:after="120"/>
      </w:pPr>
      <w:r w:rsidRPr="00C008F1">
        <w:t>Grade 0</w:t>
      </w:r>
      <w:r w:rsidR="00985CF1">
        <w:t xml:space="preserve"> – </w:t>
      </w:r>
      <w:r w:rsidRPr="00C008F1">
        <w:t>‘pain free ‘</w:t>
      </w:r>
    </w:p>
    <w:p w14:paraId="2608FF30" w14:textId="4CE588EA" w:rsidR="00B85556" w:rsidRPr="00C008F1" w:rsidRDefault="00B85556" w:rsidP="00B85556">
      <w:pPr>
        <w:pStyle w:val="Bullet"/>
        <w:spacing w:after="120"/>
      </w:pPr>
      <w:r w:rsidRPr="00C008F1">
        <w:t>Grade I</w:t>
      </w:r>
      <w:r w:rsidR="00985CF1">
        <w:t xml:space="preserve"> – </w:t>
      </w:r>
      <w:r w:rsidRPr="00C008F1">
        <w:t>‘low disability</w:t>
      </w:r>
      <w:r>
        <w:t xml:space="preserve"> – </w:t>
      </w:r>
      <w:r w:rsidRPr="00C008F1">
        <w:t>low intensity</w:t>
      </w:r>
      <w:r>
        <w:t>’</w:t>
      </w:r>
    </w:p>
    <w:p w14:paraId="4232A523" w14:textId="1CC263C8" w:rsidR="00B85556" w:rsidRPr="00C008F1" w:rsidRDefault="00B85556" w:rsidP="00B85556">
      <w:pPr>
        <w:pStyle w:val="Bullet"/>
        <w:spacing w:after="120"/>
      </w:pPr>
      <w:r w:rsidRPr="00C008F1">
        <w:t>Grade II</w:t>
      </w:r>
      <w:r w:rsidR="00985CF1">
        <w:t xml:space="preserve"> – </w:t>
      </w:r>
      <w:r w:rsidRPr="00C008F1">
        <w:t>‘low disability</w:t>
      </w:r>
      <w:r>
        <w:t xml:space="preserve"> – </w:t>
      </w:r>
      <w:r w:rsidRPr="00C008F1">
        <w:t>high intensity</w:t>
      </w:r>
      <w:r>
        <w:t>’</w:t>
      </w:r>
    </w:p>
    <w:p w14:paraId="2BF5FB3E" w14:textId="687AC346" w:rsidR="00B85556" w:rsidRPr="00C008F1" w:rsidRDefault="00B85556" w:rsidP="00B85556">
      <w:pPr>
        <w:pStyle w:val="Bullet"/>
        <w:spacing w:after="120"/>
      </w:pPr>
      <w:r w:rsidRPr="00C008F1">
        <w:t>Grade III</w:t>
      </w:r>
      <w:r w:rsidR="00985CF1">
        <w:t xml:space="preserve"> – </w:t>
      </w:r>
      <w:r w:rsidRPr="00C008F1">
        <w:t>‘high disability</w:t>
      </w:r>
      <w:r>
        <w:t xml:space="preserve"> – </w:t>
      </w:r>
      <w:r w:rsidRPr="00C008F1">
        <w:t>moderately limiting</w:t>
      </w:r>
      <w:r>
        <w:t>’</w:t>
      </w:r>
    </w:p>
    <w:p w14:paraId="16B456F6" w14:textId="48A2498B" w:rsidR="00B85556" w:rsidRPr="00C008F1" w:rsidRDefault="00B85556" w:rsidP="00B85556">
      <w:pPr>
        <w:pStyle w:val="Bullet"/>
      </w:pPr>
      <w:r w:rsidRPr="00C008F1">
        <w:t>Grade IV</w:t>
      </w:r>
      <w:r w:rsidR="00985CF1">
        <w:t xml:space="preserve"> – </w:t>
      </w:r>
      <w:r w:rsidRPr="00C008F1">
        <w:t>‘high disability</w:t>
      </w:r>
      <w:r>
        <w:t xml:space="preserve"> – </w:t>
      </w:r>
      <w:r w:rsidRPr="00C008F1">
        <w:t>severely limiting</w:t>
      </w:r>
      <w:r>
        <w:t>’.</w:t>
      </w:r>
    </w:p>
    <w:p w14:paraId="1F78E240" w14:textId="77777777" w:rsidR="00B85556" w:rsidRPr="00C008F1" w:rsidRDefault="00B85556" w:rsidP="00B85556">
      <w:r w:rsidRPr="00C008F1">
        <w:t>For the purpose of between</w:t>
      </w:r>
      <w:r>
        <w:t>-</w:t>
      </w:r>
      <w:r w:rsidRPr="00C008F1">
        <w:t>group logistic regression analys</w:t>
      </w:r>
      <w:r>
        <w:t>i</w:t>
      </w:r>
      <w:r w:rsidRPr="00C008F1">
        <w:t>s, these grades were further collapsed into ‘</w:t>
      </w:r>
      <w:r>
        <w:t>h</w:t>
      </w:r>
      <w:r w:rsidRPr="00C008F1">
        <w:t>igh’ (Grades IV or III), ‘</w:t>
      </w:r>
      <w:r>
        <w:t>l</w:t>
      </w:r>
      <w:r w:rsidRPr="00C008F1">
        <w:t>ow’ (Grades II or I) and ‘</w:t>
      </w:r>
      <w:r>
        <w:t>n</w:t>
      </w:r>
      <w:r w:rsidRPr="00C008F1">
        <w:t xml:space="preserve">one’ (Grade 0). </w:t>
      </w:r>
    </w:p>
    <w:p w14:paraId="58C98E26" w14:textId="77777777" w:rsidR="00B85556" w:rsidRPr="00C008F1" w:rsidRDefault="00B85556" w:rsidP="007C7E83">
      <w:pPr>
        <w:pStyle w:val="Heading2"/>
      </w:pPr>
      <w:bookmarkStart w:id="1111" w:name="_Toc492041280"/>
      <w:bookmarkStart w:id="1112" w:name="_Toc385140097"/>
      <w:bookmarkStart w:id="1113" w:name="_Toc385236534"/>
      <w:bookmarkStart w:id="1114" w:name="_Toc385236744"/>
      <w:bookmarkStart w:id="1115" w:name="_Toc385237548"/>
      <w:bookmarkStart w:id="1116" w:name="_Toc519593884"/>
      <w:bookmarkStart w:id="1117" w:name="_Toc525054256"/>
      <w:r w:rsidRPr="00C008F1">
        <w:t xml:space="preserve">Pain intensity and disability in the </w:t>
      </w:r>
      <w:r>
        <w:t>preceding six</w:t>
      </w:r>
      <w:r w:rsidRPr="00C008F1">
        <w:t xml:space="preserve"> months in Transitioned ADF </w:t>
      </w:r>
      <w:r>
        <w:t xml:space="preserve">members </w:t>
      </w:r>
      <w:r w:rsidRPr="00C008F1">
        <w:t xml:space="preserve">compared </w:t>
      </w:r>
      <w:r>
        <w:t xml:space="preserve">with </w:t>
      </w:r>
      <w:r w:rsidRPr="00C008F1">
        <w:t>2015 Regular ADF</w:t>
      </w:r>
      <w:bookmarkEnd w:id="1111"/>
      <w:bookmarkEnd w:id="1112"/>
      <w:bookmarkEnd w:id="1113"/>
      <w:bookmarkEnd w:id="1114"/>
      <w:bookmarkEnd w:id="1115"/>
      <w:r w:rsidRPr="00C008F1">
        <w:t xml:space="preserve"> </w:t>
      </w:r>
      <w:r>
        <w:t>members</w:t>
      </w:r>
      <w:bookmarkEnd w:id="1116"/>
      <w:bookmarkEnd w:id="1117"/>
    </w:p>
    <w:p w14:paraId="475F2A56" w14:textId="77777777" w:rsidR="00B85556" w:rsidRPr="00C008F1" w:rsidRDefault="00B85556" w:rsidP="00B85556">
      <w:r w:rsidRPr="00C008F1">
        <w:t xml:space="preserve">Table 8.1 </w:t>
      </w:r>
      <w:r>
        <w:t xml:space="preserve">and </w:t>
      </w:r>
      <w:r w:rsidRPr="00C008F1">
        <w:t>Figure</w:t>
      </w:r>
      <w:r>
        <w:t>s</w:t>
      </w:r>
      <w:r w:rsidRPr="00C008F1">
        <w:t xml:space="preserve"> 8.1 and 8.2 </w:t>
      </w:r>
      <w:r>
        <w:t xml:space="preserve">show </w:t>
      </w:r>
      <w:r w:rsidRPr="00C008F1">
        <w:t xml:space="preserve">the proportion of responses across the pain intensity and disability grades in the </w:t>
      </w:r>
      <w:r>
        <w:t xml:space="preserve">preceding six </w:t>
      </w:r>
      <w:r w:rsidRPr="00C008F1">
        <w:t xml:space="preserve">months </w:t>
      </w:r>
      <w:r>
        <w:t xml:space="preserve">among </w:t>
      </w:r>
      <w:r w:rsidRPr="00C008F1">
        <w:t>Transitioned ADF and 2015 Regular ADF. Similar proportions of Transitioned ADF (11.8%) and 2015 Regular ADF (10.1%) reported being pain free (Grade 0). Overall, however, a greater proportion of Transitioned ADF scored in the higher pain intensity and disability categories (Grade II, 12.0%; Grade III, 11.4%; Grade IV, 8.3%) than the 2015 Regular ADF cohort (Grade II, 9.0%; Grade III, 8.7%; Grade IV, 5.4%).</w:t>
      </w:r>
    </w:p>
    <w:p w14:paraId="28E7F99D" w14:textId="77777777" w:rsidR="00B85556" w:rsidRPr="00C008F1" w:rsidRDefault="00B85556" w:rsidP="00B85556">
      <w:r w:rsidRPr="00C008F1">
        <w:t>When the pain index was collapsed into three categories there were no significant differences between the Transitioned ADF and the 2015 Regular ADF.</w:t>
      </w:r>
    </w:p>
    <w:p w14:paraId="665FC3BD" w14:textId="77777777" w:rsidR="00B85556" w:rsidRDefault="00B85556" w:rsidP="00B85556">
      <w:pPr>
        <w:pStyle w:val="TableName"/>
      </w:pPr>
      <w:bookmarkStart w:id="1118" w:name="_Ref516217469"/>
      <w:bookmarkStart w:id="1119" w:name="_Toc508978896"/>
      <w:bookmarkStart w:id="1120" w:name="_Toc385236091"/>
      <w:bookmarkStart w:id="1121" w:name="_Toc385236941"/>
      <w:bookmarkStart w:id="1122" w:name="_Toc519593955"/>
      <w:bookmarkStart w:id="1123" w:name="_Toc525054415"/>
      <w:r w:rsidRPr="00C008F1">
        <w:t>Table 8.1</w:t>
      </w:r>
      <w:bookmarkEnd w:id="1118"/>
      <w:r w:rsidRPr="00C008F1">
        <w:tab/>
        <w:t xml:space="preserve">Estimated pain intensity and disability in the </w:t>
      </w:r>
      <w:r>
        <w:t xml:space="preserve">preceding six </w:t>
      </w:r>
      <w:r w:rsidRPr="00C008F1">
        <w:t>months in the Transitioned ADF and 2015 Regular ADF cohorts</w:t>
      </w:r>
      <w:bookmarkEnd w:id="1119"/>
      <w:bookmarkEnd w:id="1120"/>
      <w:bookmarkEnd w:id="1121"/>
      <w:bookmarkEnd w:id="1122"/>
      <w:bookmarkEnd w:id="1123"/>
    </w:p>
    <w:tbl>
      <w:tblPr>
        <w:tblStyle w:val="TWRPTable"/>
        <w:tblW w:w="5000" w:type="pct"/>
        <w:tblLayout w:type="fixed"/>
        <w:tblLook w:val="04A0" w:firstRow="1" w:lastRow="0" w:firstColumn="1" w:lastColumn="0" w:noHBand="0" w:noVBand="1"/>
        <w:tblDescription w:val="Table 8.1 Estimated pain intensity and disability in the preceding six months in the Transitioned ADF and 2015 Regular ADF cohorts"/>
      </w:tblPr>
      <w:tblGrid>
        <w:gridCol w:w="2268"/>
        <w:gridCol w:w="540"/>
        <w:gridCol w:w="900"/>
        <w:gridCol w:w="1080"/>
        <w:gridCol w:w="540"/>
        <w:gridCol w:w="900"/>
        <w:gridCol w:w="1087"/>
      </w:tblGrid>
      <w:tr w:rsidR="00B85556" w:rsidRPr="006F4FDC" w14:paraId="562CAE51" w14:textId="77777777" w:rsidTr="0043484F">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2B89C036" w14:textId="77777777" w:rsidR="00B85556" w:rsidRPr="006F4FDC" w:rsidRDefault="00B85556" w:rsidP="00B85556">
            <w:pPr>
              <w:pStyle w:val="TableText"/>
            </w:pPr>
          </w:p>
        </w:tc>
        <w:tc>
          <w:tcPr>
            <w:tcW w:w="2520" w:type="dxa"/>
            <w:gridSpan w:val="3"/>
          </w:tcPr>
          <w:p w14:paraId="5E9F97E8" w14:textId="77777777" w:rsidR="00B85556" w:rsidRPr="005A6104" w:rsidRDefault="00B85556" w:rsidP="00B85556">
            <w:pPr>
              <w:pStyle w:val="TableText"/>
              <w:jc w:val="center"/>
            </w:pPr>
            <w:r w:rsidRPr="005A6104">
              <w:t>Transitioned ADF</w:t>
            </w:r>
            <w:r w:rsidRPr="005A6104">
              <w:br/>
              <w:t>(n</w:t>
            </w:r>
            <w:r>
              <w:t xml:space="preserve"> </w:t>
            </w:r>
            <w:r w:rsidRPr="005A6104">
              <w:t>=</w:t>
            </w:r>
            <w:r>
              <w:t xml:space="preserve"> </w:t>
            </w:r>
            <w:r w:rsidRPr="005A6104">
              <w:t>24,932)</w:t>
            </w:r>
          </w:p>
        </w:tc>
        <w:tc>
          <w:tcPr>
            <w:tcW w:w="2527" w:type="dxa"/>
            <w:gridSpan w:val="3"/>
          </w:tcPr>
          <w:p w14:paraId="2B938A48" w14:textId="77777777" w:rsidR="00B85556" w:rsidRPr="005A6104" w:rsidRDefault="00B85556" w:rsidP="00B85556">
            <w:pPr>
              <w:pStyle w:val="TableText"/>
              <w:jc w:val="center"/>
            </w:pPr>
            <w:r w:rsidRPr="005A6104">
              <w:t>2015 Regular ADF</w:t>
            </w:r>
            <w:r w:rsidRPr="005A6104">
              <w:br/>
              <w:t>(n</w:t>
            </w:r>
            <w:r>
              <w:t xml:space="preserve"> </w:t>
            </w:r>
            <w:r w:rsidRPr="005A6104">
              <w:t>=</w:t>
            </w:r>
            <w:r>
              <w:t xml:space="preserve"> </w:t>
            </w:r>
            <w:r w:rsidRPr="005A6104">
              <w:t>52,500)</w:t>
            </w:r>
          </w:p>
        </w:tc>
      </w:tr>
      <w:tr w:rsidR="00B85556" w:rsidRPr="006F4FDC" w14:paraId="67CD7D55" w14:textId="77777777" w:rsidTr="0043484F">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0B28422E" w14:textId="77777777" w:rsidR="00B85556" w:rsidRPr="006F4FDC" w:rsidRDefault="00B85556" w:rsidP="00B85556">
            <w:pPr>
              <w:pStyle w:val="TableText"/>
            </w:pPr>
            <w:r>
              <w:t>Grade</w:t>
            </w:r>
          </w:p>
        </w:tc>
        <w:tc>
          <w:tcPr>
            <w:tcW w:w="540" w:type="dxa"/>
          </w:tcPr>
          <w:p w14:paraId="227F8FA4" w14:textId="77777777" w:rsidR="00B85556" w:rsidRPr="006F4FDC" w:rsidRDefault="00B85556" w:rsidP="00B85556">
            <w:pPr>
              <w:pStyle w:val="TableText"/>
              <w:jc w:val="right"/>
            </w:pPr>
            <w:r w:rsidRPr="006F4FDC">
              <w:t>n</w:t>
            </w:r>
          </w:p>
        </w:tc>
        <w:tc>
          <w:tcPr>
            <w:tcW w:w="900" w:type="dxa"/>
          </w:tcPr>
          <w:p w14:paraId="12B65182" w14:textId="77777777" w:rsidR="00B85556" w:rsidRPr="006F4FDC" w:rsidRDefault="00B85556" w:rsidP="00B85556">
            <w:pPr>
              <w:pStyle w:val="TableText"/>
              <w:jc w:val="right"/>
            </w:pPr>
            <w:r w:rsidRPr="006F4FDC">
              <w:t>Weighted n</w:t>
            </w:r>
          </w:p>
        </w:tc>
        <w:tc>
          <w:tcPr>
            <w:tcW w:w="1080" w:type="dxa"/>
          </w:tcPr>
          <w:p w14:paraId="7761B447" w14:textId="77777777" w:rsidR="00B85556" w:rsidRPr="006F4FDC" w:rsidRDefault="00B85556" w:rsidP="00B85556">
            <w:pPr>
              <w:pStyle w:val="TableText"/>
              <w:jc w:val="right"/>
            </w:pPr>
            <w:r w:rsidRPr="006F4FDC">
              <w:t>% (95% CI)</w:t>
            </w:r>
          </w:p>
        </w:tc>
        <w:tc>
          <w:tcPr>
            <w:tcW w:w="540" w:type="dxa"/>
          </w:tcPr>
          <w:p w14:paraId="7A4DEFA4" w14:textId="77777777" w:rsidR="00B85556" w:rsidRPr="006F4FDC" w:rsidRDefault="00B85556" w:rsidP="00B85556">
            <w:pPr>
              <w:pStyle w:val="TableText"/>
              <w:jc w:val="right"/>
            </w:pPr>
            <w:r w:rsidRPr="006F4FDC">
              <w:t>n</w:t>
            </w:r>
          </w:p>
        </w:tc>
        <w:tc>
          <w:tcPr>
            <w:tcW w:w="900" w:type="dxa"/>
          </w:tcPr>
          <w:p w14:paraId="1AEF5D7E" w14:textId="77777777" w:rsidR="00B85556" w:rsidRPr="006F4FDC" w:rsidRDefault="00B85556" w:rsidP="00B85556">
            <w:pPr>
              <w:pStyle w:val="TableText"/>
              <w:jc w:val="right"/>
            </w:pPr>
            <w:r w:rsidRPr="006F4FDC">
              <w:t>Weighted n</w:t>
            </w:r>
          </w:p>
        </w:tc>
        <w:tc>
          <w:tcPr>
            <w:tcW w:w="1087" w:type="dxa"/>
          </w:tcPr>
          <w:p w14:paraId="6BE26870" w14:textId="77777777" w:rsidR="00B85556" w:rsidRPr="006F4FDC" w:rsidRDefault="00B85556" w:rsidP="00B85556">
            <w:pPr>
              <w:pStyle w:val="TableText"/>
              <w:jc w:val="right"/>
            </w:pPr>
            <w:r w:rsidRPr="006F4FDC">
              <w:t>% (95% CI)</w:t>
            </w:r>
          </w:p>
        </w:tc>
      </w:tr>
      <w:tr w:rsidR="00B85556" w:rsidRPr="00FD35ED" w14:paraId="6340546D"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514E0E67" w14:textId="5182D778" w:rsidR="00B85556" w:rsidRPr="005A6104" w:rsidRDefault="00B85556" w:rsidP="00985CF1">
            <w:pPr>
              <w:pStyle w:val="TableText"/>
            </w:pPr>
            <w:r w:rsidRPr="005A6104">
              <w:t>Grade 0</w:t>
            </w:r>
            <w:r w:rsidR="00985CF1">
              <w:t xml:space="preserve"> - </w:t>
            </w:r>
            <w:r w:rsidRPr="005A6104">
              <w:t>‘pain free</w:t>
            </w:r>
            <w:r>
              <w:t>’</w:t>
            </w:r>
          </w:p>
        </w:tc>
        <w:tc>
          <w:tcPr>
            <w:tcW w:w="540" w:type="dxa"/>
          </w:tcPr>
          <w:p w14:paraId="3A8B6E2B" w14:textId="77777777" w:rsidR="00B85556" w:rsidRPr="00C008F1" w:rsidRDefault="00B85556" w:rsidP="00B85556">
            <w:pPr>
              <w:pStyle w:val="TableText"/>
              <w:jc w:val="right"/>
            </w:pPr>
            <w:r w:rsidRPr="00C008F1">
              <w:t>360</w:t>
            </w:r>
          </w:p>
        </w:tc>
        <w:tc>
          <w:tcPr>
            <w:tcW w:w="900" w:type="dxa"/>
          </w:tcPr>
          <w:p w14:paraId="120E3EEA" w14:textId="77777777" w:rsidR="00B85556" w:rsidRPr="00C008F1" w:rsidRDefault="00B85556" w:rsidP="00B85556">
            <w:pPr>
              <w:pStyle w:val="TableText"/>
              <w:jc w:val="right"/>
            </w:pPr>
            <w:r w:rsidRPr="00C008F1">
              <w:t>2946</w:t>
            </w:r>
          </w:p>
        </w:tc>
        <w:tc>
          <w:tcPr>
            <w:tcW w:w="1080" w:type="dxa"/>
          </w:tcPr>
          <w:p w14:paraId="479061F0" w14:textId="77777777" w:rsidR="00B85556" w:rsidRPr="00C008F1" w:rsidRDefault="00B85556" w:rsidP="00B85556">
            <w:pPr>
              <w:pStyle w:val="TableText"/>
              <w:jc w:val="right"/>
            </w:pPr>
            <w:r w:rsidRPr="00C008F1">
              <w:t>11.8 (10.4,</w:t>
            </w:r>
            <w:r>
              <w:t xml:space="preserve"> </w:t>
            </w:r>
            <w:r w:rsidRPr="00C008F1">
              <w:t>13.3)</w:t>
            </w:r>
          </w:p>
        </w:tc>
        <w:tc>
          <w:tcPr>
            <w:tcW w:w="540" w:type="dxa"/>
          </w:tcPr>
          <w:p w14:paraId="090A003E" w14:textId="77777777" w:rsidR="00B85556" w:rsidRPr="00C008F1" w:rsidRDefault="00B85556" w:rsidP="00B85556">
            <w:pPr>
              <w:pStyle w:val="TableText"/>
              <w:jc w:val="right"/>
            </w:pPr>
            <w:r w:rsidRPr="00C008F1">
              <w:t>711</w:t>
            </w:r>
          </w:p>
        </w:tc>
        <w:tc>
          <w:tcPr>
            <w:tcW w:w="900" w:type="dxa"/>
          </w:tcPr>
          <w:p w14:paraId="5FB80C02" w14:textId="77777777" w:rsidR="00B85556" w:rsidRPr="00C008F1" w:rsidRDefault="00B85556" w:rsidP="00B85556">
            <w:pPr>
              <w:pStyle w:val="TableText"/>
              <w:jc w:val="right"/>
            </w:pPr>
            <w:r w:rsidRPr="00C008F1">
              <w:t>5279</w:t>
            </w:r>
          </w:p>
        </w:tc>
        <w:tc>
          <w:tcPr>
            <w:tcW w:w="1087" w:type="dxa"/>
          </w:tcPr>
          <w:p w14:paraId="32B19F7D" w14:textId="77777777" w:rsidR="00B85556" w:rsidRPr="00C008F1" w:rsidRDefault="00B85556" w:rsidP="00B85556">
            <w:pPr>
              <w:pStyle w:val="TableText"/>
              <w:jc w:val="right"/>
            </w:pPr>
            <w:r w:rsidRPr="00C008F1">
              <w:t>10.1 (7.7,</w:t>
            </w:r>
            <w:r>
              <w:t xml:space="preserve"> </w:t>
            </w:r>
            <w:r w:rsidRPr="00C008F1">
              <w:t>13.1)</w:t>
            </w:r>
          </w:p>
        </w:tc>
      </w:tr>
      <w:tr w:rsidR="00B85556" w:rsidRPr="00FD35ED" w14:paraId="37B67D10" w14:textId="77777777" w:rsidTr="0043484F">
        <w:tc>
          <w:tcPr>
            <w:tcW w:w="2268" w:type="dxa"/>
          </w:tcPr>
          <w:p w14:paraId="35F3C785" w14:textId="2390E5A5" w:rsidR="00B85556" w:rsidRPr="005A6104" w:rsidRDefault="00B85556" w:rsidP="00985CF1">
            <w:pPr>
              <w:pStyle w:val="TableText"/>
            </w:pPr>
            <w:r w:rsidRPr="005A6104">
              <w:t>Grade I</w:t>
            </w:r>
            <w:r w:rsidR="00985CF1">
              <w:t xml:space="preserve"> – </w:t>
            </w:r>
            <w:r w:rsidRPr="005A6104">
              <w:t>‘low disability</w:t>
            </w:r>
            <w:r>
              <w:t xml:space="preserve"> – </w:t>
            </w:r>
            <w:r w:rsidRPr="005A6104">
              <w:t>low intensity</w:t>
            </w:r>
            <w:r>
              <w:t>’</w:t>
            </w:r>
          </w:p>
        </w:tc>
        <w:tc>
          <w:tcPr>
            <w:tcW w:w="540" w:type="dxa"/>
          </w:tcPr>
          <w:p w14:paraId="6439FEB3" w14:textId="77777777" w:rsidR="00B85556" w:rsidRPr="00C008F1" w:rsidRDefault="00B85556" w:rsidP="00B85556">
            <w:pPr>
              <w:pStyle w:val="TableText"/>
              <w:jc w:val="right"/>
            </w:pPr>
            <w:r w:rsidRPr="00C008F1">
              <w:t>1488</w:t>
            </w:r>
          </w:p>
        </w:tc>
        <w:tc>
          <w:tcPr>
            <w:tcW w:w="900" w:type="dxa"/>
          </w:tcPr>
          <w:p w14:paraId="1FECFA83" w14:textId="77777777" w:rsidR="00B85556" w:rsidRPr="00C008F1" w:rsidRDefault="00B85556" w:rsidP="00B85556">
            <w:pPr>
              <w:pStyle w:val="TableText"/>
              <w:jc w:val="right"/>
            </w:pPr>
            <w:r w:rsidRPr="00C008F1">
              <w:t>10,285</w:t>
            </w:r>
          </w:p>
        </w:tc>
        <w:tc>
          <w:tcPr>
            <w:tcW w:w="1080" w:type="dxa"/>
          </w:tcPr>
          <w:p w14:paraId="61533321" w14:textId="77777777" w:rsidR="00B85556" w:rsidRPr="00C008F1" w:rsidRDefault="00B85556" w:rsidP="00B85556">
            <w:pPr>
              <w:pStyle w:val="TableText"/>
              <w:jc w:val="right"/>
            </w:pPr>
            <w:r w:rsidRPr="00C008F1">
              <w:t>41.3 (39.2,</w:t>
            </w:r>
            <w:r>
              <w:t xml:space="preserve"> </w:t>
            </w:r>
            <w:r w:rsidRPr="00C008F1">
              <w:t>43.3)</w:t>
            </w:r>
          </w:p>
        </w:tc>
        <w:tc>
          <w:tcPr>
            <w:tcW w:w="540" w:type="dxa"/>
          </w:tcPr>
          <w:p w14:paraId="4FDD5407" w14:textId="77777777" w:rsidR="00B85556" w:rsidRPr="00C008F1" w:rsidRDefault="00B85556" w:rsidP="00B85556">
            <w:pPr>
              <w:pStyle w:val="TableText"/>
              <w:jc w:val="right"/>
            </w:pPr>
            <w:r w:rsidRPr="00C008F1">
              <w:t>3907</w:t>
            </w:r>
          </w:p>
        </w:tc>
        <w:tc>
          <w:tcPr>
            <w:tcW w:w="900" w:type="dxa"/>
          </w:tcPr>
          <w:p w14:paraId="78ED5E9D" w14:textId="77777777" w:rsidR="00B85556" w:rsidRPr="00C008F1" w:rsidRDefault="00B85556" w:rsidP="00B85556">
            <w:pPr>
              <w:pStyle w:val="TableText"/>
              <w:jc w:val="right"/>
            </w:pPr>
            <w:r w:rsidRPr="00C008F1">
              <w:t>27,209</w:t>
            </w:r>
          </w:p>
        </w:tc>
        <w:tc>
          <w:tcPr>
            <w:tcW w:w="1087" w:type="dxa"/>
          </w:tcPr>
          <w:p w14:paraId="4553B794" w14:textId="77777777" w:rsidR="00B85556" w:rsidRPr="00C008F1" w:rsidRDefault="00B85556" w:rsidP="00B85556">
            <w:pPr>
              <w:pStyle w:val="TableText"/>
              <w:jc w:val="right"/>
            </w:pPr>
            <w:r w:rsidRPr="00C008F1">
              <w:t>51.8 (47.8,</w:t>
            </w:r>
            <w:r>
              <w:t xml:space="preserve"> </w:t>
            </w:r>
            <w:r w:rsidRPr="00C008F1">
              <w:t>55.8)</w:t>
            </w:r>
          </w:p>
        </w:tc>
      </w:tr>
      <w:tr w:rsidR="00B85556" w:rsidRPr="00FD35ED" w14:paraId="6A61AD57"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6EE88F8C" w14:textId="08C6B69F" w:rsidR="00B85556" w:rsidRPr="005A6104" w:rsidRDefault="00B85556" w:rsidP="00985CF1">
            <w:pPr>
              <w:pStyle w:val="TableText"/>
            </w:pPr>
            <w:r w:rsidRPr="005A6104">
              <w:t>Grade II</w:t>
            </w:r>
            <w:r w:rsidR="00985CF1">
              <w:t xml:space="preserve"> – </w:t>
            </w:r>
            <w:r w:rsidRPr="005A6104">
              <w:t>‘low disability</w:t>
            </w:r>
            <w:r>
              <w:t xml:space="preserve"> – </w:t>
            </w:r>
            <w:r w:rsidRPr="005A6104">
              <w:t>high intensity</w:t>
            </w:r>
            <w:r>
              <w:t>’</w:t>
            </w:r>
          </w:p>
        </w:tc>
        <w:tc>
          <w:tcPr>
            <w:tcW w:w="540" w:type="dxa"/>
          </w:tcPr>
          <w:p w14:paraId="6AD7EBA9" w14:textId="77777777" w:rsidR="00B85556" w:rsidRPr="00C008F1" w:rsidRDefault="00B85556" w:rsidP="00B85556">
            <w:pPr>
              <w:pStyle w:val="TableText"/>
              <w:jc w:val="right"/>
            </w:pPr>
            <w:r w:rsidRPr="00C008F1">
              <w:t>448</w:t>
            </w:r>
          </w:p>
        </w:tc>
        <w:tc>
          <w:tcPr>
            <w:tcW w:w="900" w:type="dxa"/>
          </w:tcPr>
          <w:p w14:paraId="7878B1B2" w14:textId="77777777" w:rsidR="00B85556" w:rsidRPr="00C008F1" w:rsidRDefault="00B85556" w:rsidP="00B85556">
            <w:pPr>
              <w:pStyle w:val="TableText"/>
              <w:jc w:val="right"/>
            </w:pPr>
            <w:r w:rsidRPr="00C008F1">
              <w:t>2981</w:t>
            </w:r>
          </w:p>
        </w:tc>
        <w:tc>
          <w:tcPr>
            <w:tcW w:w="1080" w:type="dxa"/>
          </w:tcPr>
          <w:p w14:paraId="4945EAE1" w14:textId="77777777" w:rsidR="00B85556" w:rsidRPr="00C008F1" w:rsidRDefault="00B85556" w:rsidP="00B85556">
            <w:pPr>
              <w:pStyle w:val="TableText"/>
              <w:jc w:val="right"/>
            </w:pPr>
            <w:r w:rsidRPr="00C008F1">
              <w:t>12.0 (10.7,</w:t>
            </w:r>
            <w:r>
              <w:t xml:space="preserve"> </w:t>
            </w:r>
            <w:r w:rsidRPr="00C008F1">
              <w:t>13.4)</w:t>
            </w:r>
          </w:p>
        </w:tc>
        <w:tc>
          <w:tcPr>
            <w:tcW w:w="540" w:type="dxa"/>
          </w:tcPr>
          <w:p w14:paraId="1A50A543" w14:textId="77777777" w:rsidR="00B85556" w:rsidRPr="00C008F1" w:rsidRDefault="00B85556" w:rsidP="00B85556">
            <w:pPr>
              <w:pStyle w:val="TableText"/>
              <w:jc w:val="right"/>
            </w:pPr>
            <w:r w:rsidRPr="00C008F1">
              <w:t>778</w:t>
            </w:r>
          </w:p>
        </w:tc>
        <w:tc>
          <w:tcPr>
            <w:tcW w:w="900" w:type="dxa"/>
          </w:tcPr>
          <w:p w14:paraId="22E0C7EB" w14:textId="77777777" w:rsidR="00B85556" w:rsidRPr="00C008F1" w:rsidRDefault="00B85556" w:rsidP="00B85556">
            <w:pPr>
              <w:pStyle w:val="TableText"/>
              <w:jc w:val="right"/>
            </w:pPr>
            <w:r w:rsidRPr="00C008F1">
              <w:t>4735</w:t>
            </w:r>
          </w:p>
        </w:tc>
        <w:tc>
          <w:tcPr>
            <w:tcW w:w="1087" w:type="dxa"/>
          </w:tcPr>
          <w:p w14:paraId="24624E47" w14:textId="77777777" w:rsidR="00B85556" w:rsidRPr="00C008F1" w:rsidRDefault="00B85556" w:rsidP="00B85556">
            <w:pPr>
              <w:pStyle w:val="TableText"/>
              <w:jc w:val="right"/>
            </w:pPr>
            <w:r w:rsidRPr="00C008F1">
              <w:t>9.0 (7.0,</w:t>
            </w:r>
            <w:r>
              <w:t xml:space="preserve"> </w:t>
            </w:r>
            <w:r w:rsidRPr="00C008F1">
              <w:t>11.6)</w:t>
            </w:r>
          </w:p>
        </w:tc>
      </w:tr>
      <w:tr w:rsidR="00B85556" w:rsidRPr="00FD35ED" w14:paraId="7004DA9D" w14:textId="77777777" w:rsidTr="0043484F">
        <w:tc>
          <w:tcPr>
            <w:tcW w:w="2268" w:type="dxa"/>
          </w:tcPr>
          <w:p w14:paraId="4043E19C" w14:textId="4A58B6C5" w:rsidR="00B85556" w:rsidRPr="005A6104" w:rsidRDefault="00B85556" w:rsidP="00985CF1">
            <w:pPr>
              <w:pStyle w:val="TableText"/>
            </w:pPr>
            <w:r w:rsidRPr="005A6104">
              <w:t>Grade III</w:t>
            </w:r>
            <w:r w:rsidR="00985CF1">
              <w:t xml:space="preserve"> – </w:t>
            </w:r>
            <w:r w:rsidRPr="005A6104">
              <w:t>‘high disability</w:t>
            </w:r>
            <w:r>
              <w:t xml:space="preserve"> – </w:t>
            </w:r>
            <w:r w:rsidRPr="005A6104">
              <w:t>moderately limiting</w:t>
            </w:r>
            <w:r>
              <w:t>’</w:t>
            </w:r>
          </w:p>
        </w:tc>
        <w:tc>
          <w:tcPr>
            <w:tcW w:w="540" w:type="dxa"/>
          </w:tcPr>
          <w:p w14:paraId="0732F2F2" w14:textId="77777777" w:rsidR="00B85556" w:rsidRPr="00C008F1" w:rsidRDefault="00B85556" w:rsidP="00B85556">
            <w:pPr>
              <w:pStyle w:val="TableText"/>
              <w:jc w:val="right"/>
            </w:pPr>
            <w:r w:rsidRPr="00C008F1">
              <w:t>401</w:t>
            </w:r>
          </w:p>
        </w:tc>
        <w:tc>
          <w:tcPr>
            <w:tcW w:w="900" w:type="dxa"/>
          </w:tcPr>
          <w:p w14:paraId="489ED626" w14:textId="77777777" w:rsidR="00B85556" w:rsidRPr="00C008F1" w:rsidRDefault="00B85556" w:rsidP="00B85556">
            <w:pPr>
              <w:pStyle w:val="TableText"/>
              <w:jc w:val="right"/>
            </w:pPr>
            <w:r w:rsidRPr="00C008F1">
              <w:t>2837</w:t>
            </w:r>
          </w:p>
        </w:tc>
        <w:tc>
          <w:tcPr>
            <w:tcW w:w="1080" w:type="dxa"/>
          </w:tcPr>
          <w:p w14:paraId="108A5E67" w14:textId="77777777" w:rsidR="00B85556" w:rsidRPr="00C008F1" w:rsidRDefault="00B85556" w:rsidP="00B85556">
            <w:pPr>
              <w:pStyle w:val="TableText"/>
              <w:jc w:val="right"/>
            </w:pPr>
            <w:r w:rsidRPr="00C008F1">
              <w:t>11.4 (10.1,</w:t>
            </w:r>
            <w:r>
              <w:t xml:space="preserve"> </w:t>
            </w:r>
            <w:r w:rsidRPr="00C008F1">
              <w:t>12.8)</w:t>
            </w:r>
          </w:p>
        </w:tc>
        <w:tc>
          <w:tcPr>
            <w:tcW w:w="540" w:type="dxa"/>
          </w:tcPr>
          <w:p w14:paraId="27544CCB" w14:textId="77777777" w:rsidR="00B85556" w:rsidRPr="00C008F1" w:rsidRDefault="00B85556" w:rsidP="00B85556">
            <w:pPr>
              <w:pStyle w:val="TableText"/>
              <w:jc w:val="right"/>
            </w:pPr>
            <w:r w:rsidRPr="00C008F1">
              <w:t>627</w:t>
            </w:r>
          </w:p>
        </w:tc>
        <w:tc>
          <w:tcPr>
            <w:tcW w:w="900" w:type="dxa"/>
          </w:tcPr>
          <w:p w14:paraId="6812C423" w14:textId="77777777" w:rsidR="00B85556" w:rsidRPr="00C008F1" w:rsidRDefault="00B85556" w:rsidP="00B85556">
            <w:pPr>
              <w:pStyle w:val="TableText"/>
              <w:jc w:val="right"/>
            </w:pPr>
            <w:r w:rsidRPr="00C008F1">
              <w:t>4557</w:t>
            </w:r>
          </w:p>
        </w:tc>
        <w:tc>
          <w:tcPr>
            <w:tcW w:w="1087" w:type="dxa"/>
          </w:tcPr>
          <w:p w14:paraId="32FB5BFD" w14:textId="77777777" w:rsidR="00B85556" w:rsidRPr="00C008F1" w:rsidRDefault="00B85556" w:rsidP="00B85556">
            <w:pPr>
              <w:pStyle w:val="TableText"/>
              <w:jc w:val="right"/>
            </w:pPr>
            <w:r w:rsidRPr="00C008F1">
              <w:t>8.7 (6.5,</w:t>
            </w:r>
            <w:r>
              <w:t xml:space="preserve"> </w:t>
            </w:r>
            <w:r w:rsidRPr="00C008F1">
              <w:t>11.6)</w:t>
            </w:r>
          </w:p>
        </w:tc>
      </w:tr>
      <w:tr w:rsidR="00B85556" w:rsidRPr="00FD35ED" w14:paraId="70D45019"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0543B3D9" w14:textId="48688892" w:rsidR="00B85556" w:rsidRPr="005A6104" w:rsidRDefault="00B85556" w:rsidP="00985CF1">
            <w:pPr>
              <w:pStyle w:val="TableText"/>
            </w:pPr>
            <w:r w:rsidRPr="005A6104">
              <w:t>Grade IV</w:t>
            </w:r>
            <w:r w:rsidR="00985CF1">
              <w:t xml:space="preserve"> – </w:t>
            </w:r>
            <w:r w:rsidRPr="005A6104">
              <w:t>‘high disability</w:t>
            </w:r>
            <w:r>
              <w:t xml:space="preserve"> – </w:t>
            </w:r>
            <w:r w:rsidRPr="005A6104">
              <w:t>severely limiting</w:t>
            </w:r>
            <w:r>
              <w:t>’</w:t>
            </w:r>
            <w:r w:rsidRPr="005A6104">
              <w:t xml:space="preserve"> </w:t>
            </w:r>
          </w:p>
        </w:tc>
        <w:tc>
          <w:tcPr>
            <w:tcW w:w="540" w:type="dxa"/>
            <w:tcBorders>
              <w:bottom w:val="single" w:sz="4" w:space="0" w:color="000000"/>
            </w:tcBorders>
          </w:tcPr>
          <w:p w14:paraId="11573439" w14:textId="77777777" w:rsidR="00B85556" w:rsidRPr="00C008F1" w:rsidRDefault="00B85556" w:rsidP="00B85556">
            <w:pPr>
              <w:pStyle w:val="TableText"/>
              <w:jc w:val="right"/>
            </w:pPr>
            <w:r w:rsidRPr="00C008F1">
              <w:t>321</w:t>
            </w:r>
          </w:p>
        </w:tc>
        <w:tc>
          <w:tcPr>
            <w:tcW w:w="900" w:type="dxa"/>
            <w:tcBorders>
              <w:bottom w:val="single" w:sz="4" w:space="0" w:color="000000"/>
            </w:tcBorders>
          </w:tcPr>
          <w:p w14:paraId="597B1E83" w14:textId="77777777" w:rsidR="00B85556" w:rsidRPr="00C008F1" w:rsidRDefault="00B85556" w:rsidP="00B85556">
            <w:pPr>
              <w:pStyle w:val="TableText"/>
              <w:jc w:val="right"/>
            </w:pPr>
            <w:r w:rsidRPr="00C008F1">
              <w:t>2069</w:t>
            </w:r>
          </w:p>
        </w:tc>
        <w:tc>
          <w:tcPr>
            <w:tcW w:w="1080" w:type="dxa"/>
            <w:tcBorders>
              <w:bottom w:val="single" w:sz="4" w:space="0" w:color="000000"/>
            </w:tcBorders>
          </w:tcPr>
          <w:p w14:paraId="634E5D15" w14:textId="77777777" w:rsidR="00B85556" w:rsidRPr="00C008F1" w:rsidRDefault="00B85556" w:rsidP="00B85556">
            <w:pPr>
              <w:pStyle w:val="TableText"/>
              <w:jc w:val="right"/>
            </w:pPr>
            <w:r w:rsidRPr="00C008F1">
              <w:t>8.3 (7.4,</w:t>
            </w:r>
            <w:r>
              <w:t xml:space="preserve"> </w:t>
            </w:r>
            <w:r w:rsidRPr="00C008F1">
              <w:t>9.4)</w:t>
            </w:r>
          </w:p>
        </w:tc>
        <w:tc>
          <w:tcPr>
            <w:tcW w:w="540" w:type="dxa"/>
            <w:tcBorders>
              <w:bottom w:val="single" w:sz="4" w:space="0" w:color="000000"/>
            </w:tcBorders>
          </w:tcPr>
          <w:p w14:paraId="5055D222" w14:textId="77777777" w:rsidR="00B85556" w:rsidRPr="00C008F1" w:rsidRDefault="00B85556" w:rsidP="00B85556">
            <w:pPr>
              <w:pStyle w:val="TableText"/>
              <w:jc w:val="right"/>
            </w:pPr>
            <w:r w:rsidRPr="00C008F1">
              <w:t>377</w:t>
            </w:r>
          </w:p>
        </w:tc>
        <w:tc>
          <w:tcPr>
            <w:tcW w:w="900" w:type="dxa"/>
            <w:tcBorders>
              <w:bottom w:val="single" w:sz="4" w:space="0" w:color="000000"/>
            </w:tcBorders>
          </w:tcPr>
          <w:p w14:paraId="076B4496" w14:textId="77777777" w:rsidR="00B85556" w:rsidRPr="00C008F1" w:rsidRDefault="00B85556" w:rsidP="00B85556">
            <w:pPr>
              <w:pStyle w:val="TableText"/>
              <w:jc w:val="right"/>
            </w:pPr>
            <w:r w:rsidRPr="00C008F1">
              <w:t>2845</w:t>
            </w:r>
          </w:p>
        </w:tc>
        <w:tc>
          <w:tcPr>
            <w:tcW w:w="1087" w:type="dxa"/>
            <w:tcBorders>
              <w:bottom w:val="single" w:sz="4" w:space="0" w:color="000000"/>
            </w:tcBorders>
          </w:tcPr>
          <w:p w14:paraId="3932E6FD" w14:textId="77777777" w:rsidR="00B85556" w:rsidRPr="00C008F1" w:rsidRDefault="00B85556" w:rsidP="00B85556">
            <w:pPr>
              <w:pStyle w:val="TableText"/>
              <w:jc w:val="right"/>
            </w:pPr>
            <w:r w:rsidRPr="00C008F1">
              <w:t>5.4 (3.9,</w:t>
            </w:r>
            <w:r>
              <w:t xml:space="preserve"> </w:t>
            </w:r>
            <w:r w:rsidRPr="00C008F1">
              <w:t>7.5)</w:t>
            </w:r>
          </w:p>
        </w:tc>
      </w:tr>
      <w:tr w:rsidR="00B85556" w:rsidRPr="00FD35ED" w14:paraId="680319DE" w14:textId="77777777" w:rsidTr="0043484F">
        <w:tc>
          <w:tcPr>
            <w:tcW w:w="2268" w:type="dxa"/>
            <w:tcBorders>
              <w:top w:val="single" w:sz="4" w:space="0" w:color="000000"/>
              <w:bottom w:val="nil"/>
            </w:tcBorders>
          </w:tcPr>
          <w:p w14:paraId="1C11C745" w14:textId="77777777" w:rsidR="00B85556" w:rsidRPr="005A6104" w:rsidRDefault="00B85556" w:rsidP="00B85556">
            <w:pPr>
              <w:pStyle w:val="TableText"/>
              <w:rPr>
                <w:b/>
              </w:rPr>
            </w:pPr>
            <w:r w:rsidRPr="005A6104">
              <w:rPr>
                <w:b/>
              </w:rPr>
              <w:t>Collapsed grouping</w:t>
            </w:r>
          </w:p>
        </w:tc>
        <w:tc>
          <w:tcPr>
            <w:tcW w:w="540" w:type="dxa"/>
            <w:tcBorders>
              <w:top w:val="single" w:sz="4" w:space="0" w:color="000000"/>
              <w:bottom w:val="nil"/>
            </w:tcBorders>
          </w:tcPr>
          <w:p w14:paraId="71166307" w14:textId="77777777" w:rsidR="00B85556" w:rsidRPr="00C008F1" w:rsidRDefault="00B85556" w:rsidP="00B85556">
            <w:pPr>
              <w:pStyle w:val="TableText"/>
              <w:jc w:val="right"/>
            </w:pPr>
          </w:p>
        </w:tc>
        <w:tc>
          <w:tcPr>
            <w:tcW w:w="900" w:type="dxa"/>
            <w:tcBorders>
              <w:top w:val="single" w:sz="4" w:space="0" w:color="000000"/>
              <w:bottom w:val="nil"/>
            </w:tcBorders>
          </w:tcPr>
          <w:p w14:paraId="02E1EFE5" w14:textId="77777777" w:rsidR="00B85556" w:rsidRPr="00C008F1" w:rsidRDefault="00B85556" w:rsidP="00B85556">
            <w:pPr>
              <w:pStyle w:val="TableText"/>
              <w:jc w:val="right"/>
            </w:pPr>
          </w:p>
        </w:tc>
        <w:tc>
          <w:tcPr>
            <w:tcW w:w="1080" w:type="dxa"/>
            <w:tcBorders>
              <w:top w:val="single" w:sz="4" w:space="0" w:color="000000"/>
              <w:bottom w:val="nil"/>
            </w:tcBorders>
          </w:tcPr>
          <w:p w14:paraId="30BCCA7B" w14:textId="77777777" w:rsidR="00B85556" w:rsidRPr="00C008F1" w:rsidRDefault="00B85556" w:rsidP="00B85556">
            <w:pPr>
              <w:pStyle w:val="TableText"/>
              <w:jc w:val="right"/>
            </w:pPr>
          </w:p>
        </w:tc>
        <w:tc>
          <w:tcPr>
            <w:tcW w:w="540" w:type="dxa"/>
            <w:tcBorders>
              <w:top w:val="single" w:sz="4" w:space="0" w:color="000000"/>
              <w:bottom w:val="nil"/>
            </w:tcBorders>
          </w:tcPr>
          <w:p w14:paraId="55B0A38E" w14:textId="77777777" w:rsidR="00B85556" w:rsidRPr="00C008F1" w:rsidRDefault="00B85556" w:rsidP="00B85556">
            <w:pPr>
              <w:pStyle w:val="TableText"/>
              <w:jc w:val="right"/>
            </w:pPr>
          </w:p>
        </w:tc>
        <w:tc>
          <w:tcPr>
            <w:tcW w:w="900" w:type="dxa"/>
            <w:tcBorders>
              <w:top w:val="single" w:sz="4" w:space="0" w:color="000000"/>
              <w:bottom w:val="nil"/>
            </w:tcBorders>
          </w:tcPr>
          <w:p w14:paraId="747F6B61" w14:textId="77777777" w:rsidR="00B85556" w:rsidRPr="00C008F1" w:rsidRDefault="00B85556" w:rsidP="00B85556">
            <w:pPr>
              <w:pStyle w:val="TableText"/>
              <w:jc w:val="right"/>
            </w:pPr>
          </w:p>
        </w:tc>
        <w:tc>
          <w:tcPr>
            <w:tcW w:w="1087" w:type="dxa"/>
            <w:tcBorders>
              <w:top w:val="single" w:sz="4" w:space="0" w:color="000000"/>
              <w:bottom w:val="nil"/>
            </w:tcBorders>
          </w:tcPr>
          <w:p w14:paraId="57475E8D" w14:textId="77777777" w:rsidR="00B85556" w:rsidRPr="00C008F1" w:rsidRDefault="00B85556" w:rsidP="00B85556">
            <w:pPr>
              <w:pStyle w:val="TableText"/>
              <w:jc w:val="right"/>
            </w:pPr>
          </w:p>
        </w:tc>
      </w:tr>
      <w:tr w:rsidR="00B85556" w:rsidRPr="00FD35ED" w14:paraId="242EB6AE"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5A0440E6" w14:textId="6D4C1D2E" w:rsidR="00B85556" w:rsidRPr="005A6104" w:rsidRDefault="00B85556" w:rsidP="00985CF1">
            <w:pPr>
              <w:pStyle w:val="TableText"/>
            </w:pPr>
            <w:r w:rsidRPr="005A6104">
              <w:t>None</w:t>
            </w:r>
            <w:r w:rsidR="00985CF1">
              <w:t xml:space="preserve"> – </w:t>
            </w:r>
            <w:r w:rsidRPr="005A6104">
              <w:t>Grade 0</w:t>
            </w:r>
          </w:p>
        </w:tc>
        <w:tc>
          <w:tcPr>
            <w:tcW w:w="540" w:type="dxa"/>
            <w:tcBorders>
              <w:top w:val="nil"/>
            </w:tcBorders>
          </w:tcPr>
          <w:p w14:paraId="703A9CEE" w14:textId="77777777" w:rsidR="00B85556" w:rsidRPr="00C008F1" w:rsidRDefault="00B85556" w:rsidP="00B85556">
            <w:pPr>
              <w:pStyle w:val="TableText"/>
              <w:jc w:val="right"/>
            </w:pPr>
            <w:r w:rsidRPr="00C008F1">
              <w:t>360</w:t>
            </w:r>
          </w:p>
        </w:tc>
        <w:tc>
          <w:tcPr>
            <w:tcW w:w="900" w:type="dxa"/>
            <w:tcBorders>
              <w:top w:val="nil"/>
            </w:tcBorders>
          </w:tcPr>
          <w:p w14:paraId="13A34D73" w14:textId="77777777" w:rsidR="00B85556" w:rsidRPr="00C008F1" w:rsidRDefault="00B85556" w:rsidP="00B85556">
            <w:pPr>
              <w:pStyle w:val="TableText"/>
              <w:jc w:val="right"/>
            </w:pPr>
            <w:r w:rsidRPr="00C008F1">
              <w:t>2946</w:t>
            </w:r>
          </w:p>
        </w:tc>
        <w:tc>
          <w:tcPr>
            <w:tcW w:w="1080" w:type="dxa"/>
            <w:tcBorders>
              <w:top w:val="nil"/>
            </w:tcBorders>
          </w:tcPr>
          <w:p w14:paraId="7ADEF955" w14:textId="77777777" w:rsidR="00B85556" w:rsidRPr="00C008F1" w:rsidRDefault="00B85556" w:rsidP="00B85556">
            <w:pPr>
              <w:pStyle w:val="TableText"/>
              <w:jc w:val="right"/>
            </w:pPr>
            <w:r w:rsidRPr="00C008F1">
              <w:t>11.8 (10.4,</w:t>
            </w:r>
            <w:r>
              <w:t xml:space="preserve"> </w:t>
            </w:r>
            <w:r w:rsidRPr="00C008F1">
              <w:t>13.3)</w:t>
            </w:r>
          </w:p>
        </w:tc>
        <w:tc>
          <w:tcPr>
            <w:tcW w:w="540" w:type="dxa"/>
            <w:tcBorders>
              <w:top w:val="nil"/>
            </w:tcBorders>
          </w:tcPr>
          <w:p w14:paraId="571039CC" w14:textId="77777777" w:rsidR="00B85556" w:rsidRPr="00C008F1" w:rsidRDefault="00B85556" w:rsidP="00B85556">
            <w:pPr>
              <w:pStyle w:val="TableText"/>
              <w:jc w:val="right"/>
            </w:pPr>
            <w:r w:rsidRPr="00C008F1">
              <w:t>711</w:t>
            </w:r>
          </w:p>
        </w:tc>
        <w:tc>
          <w:tcPr>
            <w:tcW w:w="900" w:type="dxa"/>
            <w:tcBorders>
              <w:top w:val="nil"/>
            </w:tcBorders>
          </w:tcPr>
          <w:p w14:paraId="24863422" w14:textId="77777777" w:rsidR="00B85556" w:rsidRPr="00C008F1" w:rsidRDefault="00B85556" w:rsidP="00B85556">
            <w:pPr>
              <w:pStyle w:val="TableText"/>
              <w:jc w:val="right"/>
            </w:pPr>
            <w:r w:rsidRPr="00C008F1">
              <w:t>5279</w:t>
            </w:r>
          </w:p>
        </w:tc>
        <w:tc>
          <w:tcPr>
            <w:tcW w:w="1087" w:type="dxa"/>
            <w:tcBorders>
              <w:top w:val="nil"/>
            </w:tcBorders>
          </w:tcPr>
          <w:p w14:paraId="4B8ABAD7" w14:textId="77777777" w:rsidR="00B85556" w:rsidRPr="00C008F1" w:rsidRDefault="00B85556" w:rsidP="00B85556">
            <w:pPr>
              <w:pStyle w:val="TableText"/>
              <w:jc w:val="right"/>
            </w:pPr>
            <w:r w:rsidRPr="00C008F1">
              <w:t>10.1 (7.7,</w:t>
            </w:r>
            <w:r>
              <w:t xml:space="preserve"> </w:t>
            </w:r>
            <w:r w:rsidRPr="00C008F1">
              <w:t>13.1)</w:t>
            </w:r>
          </w:p>
        </w:tc>
      </w:tr>
      <w:tr w:rsidR="00B85556" w:rsidRPr="00FD35ED" w14:paraId="218E7914" w14:textId="77777777" w:rsidTr="0043484F">
        <w:tc>
          <w:tcPr>
            <w:tcW w:w="2268" w:type="dxa"/>
          </w:tcPr>
          <w:p w14:paraId="2F22EC41" w14:textId="1C086D3E" w:rsidR="00B85556" w:rsidRPr="005A6104" w:rsidRDefault="00B85556" w:rsidP="00985CF1">
            <w:pPr>
              <w:pStyle w:val="TableText"/>
            </w:pPr>
            <w:r w:rsidRPr="005A6104">
              <w:t>Low</w:t>
            </w:r>
            <w:r w:rsidR="00985CF1">
              <w:t xml:space="preserve"> – </w:t>
            </w:r>
            <w:r w:rsidRPr="005A6104">
              <w:t>Grade II or Grade I</w:t>
            </w:r>
          </w:p>
        </w:tc>
        <w:tc>
          <w:tcPr>
            <w:tcW w:w="540" w:type="dxa"/>
          </w:tcPr>
          <w:p w14:paraId="69CE588C" w14:textId="77777777" w:rsidR="00B85556" w:rsidRPr="00C008F1" w:rsidRDefault="00B85556" w:rsidP="00B85556">
            <w:pPr>
              <w:pStyle w:val="TableText"/>
              <w:jc w:val="right"/>
            </w:pPr>
            <w:r w:rsidRPr="00C008F1">
              <w:t>1936</w:t>
            </w:r>
          </w:p>
        </w:tc>
        <w:tc>
          <w:tcPr>
            <w:tcW w:w="900" w:type="dxa"/>
          </w:tcPr>
          <w:p w14:paraId="2C27D205" w14:textId="77777777" w:rsidR="00B85556" w:rsidRPr="00C008F1" w:rsidRDefault="00B85556" w:rsidP="00B85556">
            <w:pPr>
              <w:pStyle w:val="TableText"/>
              <w:jc w:val="right"/>
            </w:pPr>
            <w:r w:rsidRPr="00C008F1">
              <w:t>13,266</w:t>
            </w:r>
          </w:p>
        </w:tc>
        <w:tc>
          <w:tcPr>
            <w:tcW w:w="1080" w:type="dxa"/>
          </w:tcPr>
          <w:p w14:paraId="0EB0D785" w14:textId="77777777" w:rsidR="00B85556" w:rsidRPr="00C008F1" w:rsidRDefault="00B85556" w:rsidP="00B85556">
            <w:pPr>
              <w:pStyle w:val="TableText"/>
              <w:jc w:val="right"/>
            </w:pPr>
            <w:r w:rsidRPr="00C008F1">
              <w:t>53.2 (51.1,</w:t>
            </w:r>
            <w:r>
              <w:t xml:space="preserve"> </w:t>
            </w:r>
            <w:r w:rsidRPr="00C008F1">
              <w:t>55.3)</w:t>
            </w:r>
          </w:p>
        </w:tc>
        <w:tc>
          <w:tcPr>
            <w:tcW w:w="540" w:type="dxa"/>
          </w:tcPr>
          <w:p w14:paraId="3148CAA8" w14:textId="77777777" w:rsidR="00B85556" w:rsidRPr="00C008F1" w:rsidRDefault="00B85556" w:rsidP="00B85556">
            <w:pPr>
              <w:pStyle w:val="TableText"/>
              <w:jc w:val="right"/>
            </w:pPr>
            <w:r w:rsidRPr="00C008F1">
              <w:t>4685</w:t>
            </w:r>
          </w:p>
        </w:tc>
        <w:tc>
          <w:tcPr>
            <w:tcW w:w="900" w:type="dxa"/>
          </w:tcPr>
          <w:p w14:paraId="5093517E" w14:textId="77777777" w:rsidR="00B85556" w:rsidRPr="00C008F1" w:rsidRDefault="00B85556" w:rsidP="00B85556">
            <w:pPr>
              <w:pStyle w:val="TableText"/>
              <w:jc w:val="right"/>
            </w:pPr>
            <w:r w:rsidRPr="00C008F1">
              <w:t>31,944</w:t>
            </w:r>
          </w:p>
        </w:tc>
        <w:tc>
          <w:tcPr>
            <w:tcW w:w="1087" w:type="dxa"/>
          </w:tcPr>
          <w:p w14:paraId="3EAA2D09" w14:textId="77777777" w:rsidR="00B85556" w:rsidRPr="00C008F1" w:rsidRDefault="00B85556" w:rsidP="00B85556">
            <w:pPr>
              <w:pStyle w:val="TableText"/>
              <w:jc w:val="right"/>
            </w:pPr>
            <w:r w:rsidRPr="00C008F1">
              <w:t>60.9 (56.7,</w:t>
            </w:r>
            <w:r>
              <w:t xml:space="preserve"> </w:t>
            </w:r>
            <w:r w:rsidRPr="00C008F1">
              <w:t>64.8)</w:t>
            </w:r>
          </w:p>
        </w:tc>
      </w:tr>
      <w:tr w:rsidR="00B85556" w:rsidRPr="00FD35ED" w14:paraId="73252E2E"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71C7C0B1" w14:textId="0A539CFF" w:rsidR="00B85556" w:rsidRPr="005A6104" w:rsidRDefault="00B85556" w:rsidP="00985CF1">
            <w:pPr>
              <w:pStyle w:val="TableText"/>
            </w:pPr>
            <w:r w:rsidRPr="005A6104">
              <w:t>High</w:t>
            </w:r>
            <w:r w:rsidR="00985CF1">
              <w:t xml:space="preserve"> – </w:t>
            </w:r>
            <w:r w:rsidRPr="005A6104">
              <w:t>Grade IV or Grade III</w:t>
            </w:r>
          </w:p>
        </w:tc>
        <w:tc>
          <w:tcPr>
            <w:tcW w:w="540" w:type="dxa"/>
          </w:tcPr>
          <w:p w14:paraId="17382AA2" w14:textId="77777777" w:rsidR="00B85556" w:rsidRPr="00C008F1" w:rsidRDefault="00B85556" w:rsidP="00B85556">
            <w:pPr>
              <w:pStyle w:val="TableText"/>
              <w:jc w:val="right"/>
            </w:pPr>
            <w:r w:rsidRPr="00C008F1">
              <w:t>722</w:t>
            </w:r>
          </w:p>
        </w:tc>
        <w:tc>
          <w:tcPr>
            <w:tcW w:w="900" w:type="dxa"/>
          </w:tcPr>
          <w:p w14:paraId="60C844B8" w14:textId="77777777" w:rsidR="00B85556" w:rsidRPr="00C008F1" w:rsidRDefault="00B85556" w:rsidP="00B85556">
            <w:pPr>
              <w:pStyle w:val="TableText"/>
              <w:jc w:val="right"/>
            </w:pPr>
            <w:r w:rsidRPr="00C008F1">
              <w:t>4906</w:t>
            </w:r>
          </w:p>
        </w:tc>
        <w:tc>
          <w:tcPr>
            <w:tcW w:w="1080" w:type="dxa"/>
          </w:tcPr>
          <w:p w14:paraId="7E0125B3" w14:textId="77777777" w:rsidR="00B85556" w:rsidRPr="00C008F1" w:rsidRDefault="00B85556" w:rsidP="00B85556">
            <w:pPr>
              <w:pStyle w:val="TableText"/>
              <w:jc w:val="right"/>
            </w:pPr>
            <w:r w:rsidRPr="00C008F1">
              <w:t>19.7 (18.2,</w:t>
            </w:r>
            <w:r>
              <w:t xml:space="preserve"> </w:t>
            </w:r>
            <w:r w:rsidRPr="00C008F1">
              <w:t>21.3)</w:t>
            </w:r>
          </w:p>
        </w:tc>
        <w:tc>
          <w:tcPr>
            <w:tcW w:w="540" w:type="dxa"/>
          </w:tcPr>
          <w:p w14:paraId="0D104296" w14:textId="77777777" w:rsidR="00B85556" w:rsidRPr="00C008F1" w:rsidRDefault="00B85556" w:rsidP="00B85556">
            <w:pPr>
              <w:pStyle w:val="TableText"/>
              <w:jc w:val="right"/>
            </w:pPr>
            <w:r w:rsidRPr="00C008F1">
              <w:t>1004</w:t>
            </w:r>
          </w:p>
        </w:tc>
        <w:tc>
          <w:tcPr>
            <w:tcW w:w="900" w:type="dxa"/>
          </w:tcPr>
          <w:p w14:paraId="43D72007" w14:textId="77777777" w:rsidR="00B85556" w:rsidRPr="00C008F1" w:rsidRDefault="00B85556" w:rsidP="00B85556">
            <w:pPr>
              <w:pStyle w:val="TableText"/>
              <w:jc w:val="right"/>
            </w:pPr>
            <w:r w:rsidRPr="00C008F1">
              <w:t>7402</w:t>
            </w:r>
          </w:p>
        </w:tc>
        <w:tc>
          <w:tcPr>
            <w:tcW w:w="1087" w:type="dxa"/>
          </w:tcPr>
          <w:p w14:paraId="2EF4747A" w14:textId="77777777" w:rsidR="00B85556" w:rsidRPr="00C008F1" w:rsidRDefault="00B85556" w:rsidP="00B85556">
            <w:pPr>
              <w:pStyle w:val="TableText"/>
              <w:jc w:val="right"/>
            </w:pPr>
            <w:r w:rsidRPr="00C008F1">
              <w:t>14.1 (11.4,</w:t>
            </w:r>
            <w:r>
              <w:t xml:space="preserve"> </w:t>
            </w:r>
            <w:r w:rsidRPr="00C008F1">
              <w:t>17.3)</w:t>
            </w:r>
          </w:p>
        </w:tc>
      </w:tr>
    </w:tbl>
    <w:p w14:paraId="74698DF3" w14:textId="54A03ED2" w:rsidR="00B85556" w:rsidRDefault="00B85556" w:rsidP="00B85556">
      <w:pPr>
        <w:pStyle w:val="TableNotes"/>
        <w:rPr>
          <w:bCs/>
          <w:color w:val="000000" w:themeColor="text1"/>
        </w:rPr>
      </w:pPr>
      <w:r>
        <w:t xml:space="preserve">Notes: </w:t>
      </w:r>
      <w:r w:rsidRPr="00C008F1">
        <w:t>Denominator</w:t>
      </w:r>
      <w:r w:rsidR="00EE2697">
        <w:t xml:space="preserve"> – </w:t>
      </w:r>
      <w:r>
        <w:t>a</w:t>
      </w:r>
      <w:r w:rsidRPr="00C008F1">
        <w:t>ll 2015 Regular ADF and Transitioned ADF</w:t>
      </w:r>
      <w:r>
        <w:t xml:space="preserve">. A total of </w:t>
      </w:r>
      <w:r w:rsidRPr="00C008F1">
        <w:t>11</w:t>
      </w:r>
      <w:r>
        <w:t>,</w:t>
      </w:r>
      <w:r w:rsidRPr="00C008F1">
        <w:t>688 (weighted) participants (2015 Regular ADF</w:t>
      </w:r>
      <w:r>
        <w:t xml:space="preserve"> </w:t>
      </w:r>
      <w:r w:rsidRPr="00C008F1">
        <w:t>=</w:t>
      </w:r>
      <w:r>
        <w:t xml:space="preserve"> </w:t>
      </w:r>
      <w:r w:rsidRPr="00C008F1">
        <w:t>7874; Transitioned ADF</w:t>
      </w:r>
      <w:r>
        <w:t xml:space="preserve"> </w:t>
      </w:r>
      <w:r w:rsidRPr="00C008F1">
        <w:t>=</w:t>
      </w:r>
      <w:r>
        <w:t xml:space="preserve"> </w:t>
      </w:r>
      <w:r w:rsidRPr="00C008F1">
        <w:t>3814)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10778B35" w14:textId="77777777" w:rsidR="00B85556" w:rsidRDefault="00B85556" w:rsidP="00B85556">
      <w:pPr>
        <w:pStyle w:val="FigureName"/>
      </w:pPr>
      <w:bookmarkStart w:id="1124" w:name="_Ref482794372"/>
      <w:bookmarkStart w:id="1125" w:name="_Toc508967756"/>
      <w:bookmarkStart w:id="1126" w:name="_Toc385236182"/>
      <w:bookmarkStart w:id="1127" w:name="_Toc385237032"/>
      <w:bookmarkStart w:id="1128" w:name="_Toc519594008"/>
      <w:bookmarkStart w:id="1129" w:name="_Toc525054506"/>
      <w:r w:rsidRPr="00C008F1">
        <w:t>Figure 8.1</w:t>
      </w:r>
      <w:bookmarkEnd w:id="1124"/>
      <w:r w:rsidRPr="00C008F1">
        <w:tab/>
        <w:t xml:space="preserve">Estimated pain intensity and disability </w:t>
      </w:r>
      <w:r w:rsidRPr="00C008F1">
        <w:rPr>
          <w:rFonts w:asciiTheme="minorHAnsi" w:hAnsiTheme="minorHAnsi"/>
        </w:rPr>
        <w:t xml:space="preserve">in the </w:t>
      </w:r>
      <w:r>
        <w:rPr>
          <w:rFonts w:asciiTheme="minorHAnsi" w:hAnsiTheme="minorHAnsi"/>
        </w:rPr>
        <w:t xml:space="preserve">preceding six </w:t>
      </w:r>
      <w:r w:rsidRPr="00C008F1">
        <w:rPr>
          <w:rFonts w:asciiTheme="minorHAnsi" w:hAnsiTheme="minorHAnsi"/>
        </w:rPr>
        <w:t xml:space="preserve">months </w:t>
      </w:r>
      <w:r w:rsidRPr="00C008F1">
        <w:t>in the Transitioned ADF and 2015 Regular ADF cohorts</w:t>
      </w:r>
      <w:bookmarkEnd w:id="1125"/>
      <w:bookmarkEnd w:id="1126"/>
      <w:bookmarkEnd w:id="1127"/>
      <w:bookmarkEnd w:id="1128"/>
      <w:bookmarkEnd w:id="1129"/>
    </w:p>
    <w:p w14:paraId="55242155" w14:textId="77777777" w:rsidR="00B85556" w:rsidRPr="00B85556" w:rsidRDefault="00B85556" w:rsidP="00B85556">
      <w:r w:rsidRPr="00C008F1">
        <w:rPr>
          <w:rFonts w:asciiTheme="majorHAnsi" w:hAnsiTheme="majorHAnsi"/>
          <w:noProof/>
          <w:lang w:eastAsia="en-AU"/>
        </w:rPr>
        <w:drawing>
          <wp:inline distT="0" distB="0" distL="0" distR="0" wp14:anchorId="7BDD65D6" wp14:editId="4517158B">
            <wp:extent cx="4572000" cy="2059071"/>
            <wp:effectExtent l="0" t="0" r="0" b="0"/>
            <wp:docPr id="51" name="Picture 51" descr="Figure 8.1 Estimated pain intensity and disability in the preceding six month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5\PAIN_INDEX_CT.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0" cy="2059071"/>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6192" behindDoc="0" locked="1" layoutInCell="0" allowOverlap="1" wp14:anchorId="3A6D3062" wp14:editId="09E5F540">
                <wp:simplePos x="0" y="0"/>
                <wp:positionH relativeFrom="column">
                  <wp:posOffset>-5080</wp:posOffset>
                </wp:positionH>
                <wp:positionV relativeFrom="paragraph">
                  <wp:posOffset>544195</wp:posOffset>
                </wp:positionV>
                <wp:extent cx="220345" cy="904240"/>
                <wp:effectExtent l="0" t="0" r="8255" b="0"/>
                <wp:wrapNone/>
                <wp:docPr id="154" name="Text Box 15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15D2D"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3062" id="Text Box 154" o:spid="_x0000_s1077" type="#_x0000_t202" style="position:absolute;margin-left:-.4pt;margin-top:42.85pt;width:17.35pt;height:7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" o:allowincell="f" fillcolor="white [3201]" stroked="f" strokeweight=".5pt">
                <v:textbox style="layout-flow:vertical;mso-layout-flow-alt:bottom-to-top" inset="0,0,0,0">
                  <w:txbxContent>
                    <w:p w14:paraId="72415D2D"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661F92BE" w14:textId="77777777" w:rsidR="00B85556" w:rsidRDefault="00B85556" w:rsidP="00B85556">
      <w:pPr>
        <w:pStyle w:val="FigureName"/>
      </w:pPr>
      <w:bookmarkStart w:id="1130" w:name="_Ref483819753"/>
      <w:bookmarkStart w:id="1131" w:name="_Toc508967757"/>
      <w:bookmarkStart w:id="1132" w:name="_Toc385236183"/>
      <w:bookmarkStart w:id="1133" w:name="_Toc385237033"/>
      <w:bookmarkStart w:id="1134" w:name="_Toc519594009"/>
      <w:bookmarkStart w:id="1135" w:name="_Toc525054507"/>
      <w:r w:rsidRPr="00C008F1">
        <w:t>Figure 8.2</w:t>
      </w:r>
      <w:bookmarkEnd w:id="1130"/>
      <w:r w:rsidRPr="00C008F1">
        <w:tab/>
        <w:t>Estimated pain severity</w:t>
      </w:r>
      <w:r w:rsidRPr="00C008F1">
        <w:rPr>
          <w:rFonts w:asciiTheme="minorHAnsi" w:hAnsiTheme="minorHAnsi"/>
        </w:rPr>
        <w:t xml:space="preserve"> in the </w:t>
      </w:r>
      <w:r>
        <w:rPr>
          <w:rFonts w:asciiTheme="minorHAnsi" w:hAnsiTheme="minorHAnsi"/>
        </w:rPr>
        <w:t xml:space="preserve">preceding six </w:t>
      </w:r>
      <w:r w:rsidRPr="00C008F1">
        <w:rPr>
          <w:rFonts w:asciiTheme="minorHAnsi" w:hAnsiTheme="minorHAnsi"/>
        </w:rPr>
        <w:t>months</w:t>
      </w:r>
      <w:r w:rsidRPr="00C008F1">
        <w:t xml:space="preserve"> in the Transitioned ADF and 2015 Regular ADF cohorts</w:t>
      </w:r>
      <w:bookmarkEnd w:id="1131"/>
      <w:bookmarkEnd w:id="1132"/>
      <w:bookmarkEnd w:id="1133"/>
      <w:bookmarkEnd w:id="1134"/>
      <w:bookmarkEnd w:id="1135"/>
    </w:p>
    <w:p w14:paraId="644D6D32" w14:textId="77777777" w:rsidR="00B85556" w:rsidRPr="00B85556" w:rsidRDefault="00B85556" w:rsidP="00B85556">
      <w:r w:rsidRPr="00C008F1">
        <w:rPr>
          <w:noProof/>
          <w:lang w:eastAsia="en-AU"/>
        </w:rPr>
        <w:drawing>
          <wp:inline distT="0" distB="0" distL="0" distR="0" wp14:anchorId="55FE3CF7" wp14:editId="5FD4421B">
            <wp:extent cx="4572000" cy="2345640"/>
            <wp:effectExtent l="0" t="0" r="0" b="0"/>
            <wp:docPr id="52" name="Picture 52" descr="Figure 8.2 Estimated pain severity in the preceding six month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althSciences\SPHCP\CTSS\DATA REPOSITORY\TWRP\REPORT 3\ANALYSES 5\PAIN_INDEX_GRP_CT.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34564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7216" behindDoc="0" locked="1" layoutInCell="0" allowOverlap="1" wp14:anchorId="5DFCD773" wp14:editId="47E24E4A">
                <wp:simplePos x="0" y="0"/>
                <wp:positionH relativeFrom="column">
                  <wp:posOffset>2540</wp:posOffset>
                </wp:positionH>
                <wp:positionV relativeFrom="paragraph">
                  <wp:posOffset>620395</wp:posOffset>
                </wp:positionV>
                <wp:extent cx="220345" cy="904240"/>
                <wp:effectExtent l="0" t="0" r="8255" b="0"/>
                <wp:wrapNone/>
                <wp:docPr id="157" name="Text Box 15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B380A"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D773" id="Text Box 157" o:spid="_x0000_s1078" type="#_x0000_t202" style="position:absolute;margin-left:.2pt;margin-top:48.85pt;width:17.35pt;height:7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" o:allowincell="f" fillcolor="white [3201]" stroked="f" strokeweight=".5pt">
                <v:textbox style="layout-flow:vertical;mso-layout-flow-alt:bottom-to-top" inset="0,0,0,0">
                  <w:txbxContent>
                    <w:p w14:paraId="373B380A"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0962FFC5" w14:textId="77777777" w:rsidR="00B85556" w:rsidRPr="00C008F1" w:rsidRDefault="00B85556" w:rsidP="00B85556">
      <w:pPr>
        <w:pStyle w:val="Heading2"/>
      </w:pPr>
      <w:bookmarkStart w:id="1136" w:name="_Toc492041281"/>
      <w:bookmarkStart w:id="1137" w:name="_Toc385140098"/>
      <w:bookmarkStart w:id="1138" w:name="_Toc385236535"/>
      <w:bookmarkStart w:id="1139" w:name="_Toc385236745"/>
      <w:bookmarkStart w:id="1140" w:name="_Toc385237549"/>
      <w:bookmarkStart w:id="1141" w:name="_Toc519593885"/>
      <w:bookmarkStart w:id="1142" w:name="_Toc525054257"/>
      <w:r w:rsidRPr="00C008F1">
        <w:t xml:space="preserve">Transitioned ADF </w:t>
      </w:r>
      <w:r>
        <w:t xml:space="preserve">members, </w:t>
      </w:r>
      <w:r w:rsidRPr="00C008F1">
        <w:t>by DVA client status</w:t>
      </w:r>
      <w:bookmarkEnd w:id="1136"/>
      <w:bookmarkEnd w:id="1137"/>
      <w:bookmarkEnd w:id="1138"/>
      <w:bookmarkEnd w:id="1139"/>
      <w:bookmarkEnd w:id="1140"/>
      <w:bookmarkEnd w:id="1141"/>
      <w:bookmarkEnd w:id="1142"/>
      <w:r w:rsidRPr="00C008F1">
        <w:t xml:space="preserve"> </w:t>
      </w:r>
    </w:p>
    <w:p w14:paraId="35FACB8F" w14:textId="2296E338" w:rsidR="00B85556" w:rsidRPr="00C008F1" w:rsidRDefault="00B85556" w:rsidP="00B85556">
      <w:r w:rsidRPr="00C008F1">
        <w:t xml:space="preserve">Table 8.2 </w:t>
      </w:r>
      <w:r>
        <w:t xml:space="preserve">shows estimates of </w:t>
      </w:r>
      <w:r w:rsidRPr="00C008F1">
        <w:t xml:space="preserve">pain intensity and disability in the </w:t>
      </w:r>
      <w:r>
        <w:t xml:space="preserve">preceding six </w:t>
      </w:r>
      <w:r w:rsidRPr="00C008F1">
        <w:t xml:space="preserve">months </w:t>
      </w:r>
      <w:r>
        <w:t xml:space="preserve">for Transitioned ADF members </w:t>
      </w:r>
      <w:r w:rsidRPr="00C008F1">
        <w:t xml:space="preserve">according to DVA client status. DVA clients were less likely to report being pain free </w:t>
      </w:r>
      <w:r>
        <w:t>(</w:t>
      </w:r>
      <w:r w:rsidRPr="00C008F1">
        <w:t>Grade 0</w:t>
      </w:r>
      <w:r w:rsidR="00985CF1">
        <w:t xml:space="preserve"> – </w:t>
      </w:r>
      <w:r w:rsidRPr="00C008F1">
        <w:t xml:space="preserve">7.6%) compared </w:t>
      </w:r>
      <w:r>
        <w:t xml:space="preserve">with </w:t>
      </w:r>
      <w:r w:rsidRPr="00C008F1">
        <w:t xml:space="preserve">non-DVA clients (15.8%). Similarly, DVA clients were less likely to report Grade I disability (34.1%) than non-DVA clients (50.4%). For </w:t>
      </w:r>
      <w:r>
        <w:t xml:space="preserve">the </w:t>
      </w:r>
      <w:r w:rsidRPr="00C008F1">
        <w:t xml:space="preserve">Grade II, III and IV categories </w:t>
      </w:r>
      <w:r>
        <w:t xml:space="preserve">the reverse was observable: </w:t>
      </w:r>
      <w:r w:rsidRPr="00C008F1">
        <w:t xml:space="preserve">compared </w:t>
      </w:r>
      <w:r>
        <w:t xml:space="preserve">with </w:t>
      </w:r>
      <w:r w:rsidRPr="00C008F1">
        <w:t xml:space="preserve">non-DVA clients, DVA clients were </w:t>
      </w:r>
      <w:r w:rsidRPr="007D3F45">
        <w:t>more</w:t>
      </w:r>
      <w:r w:rsidRPr="00C008F1">
        <w:t xml:space="preserve"> likely to report Grade II pain intensity and disability (15.8% vs 7.9%)</w:t>
      </w:r>
      <w:r>
        <w:t>,</w:t>
      </w:r>
      <w:r w:rsidRPr="00C008F1">
        <w:t xml:space="preserve"> Grade III pain intensity and disability (16.0% vs 6.5%) and Grade IV pain intensity and disability (13.4% vs 2.5%).</w:t>
      </w:r>
    </w:p>
    <w:p w14:paraId="7160001E" w14:textId="77777777" w:rsidR="00B85556" w:rsidRPr="00C008F1" w:rsidRDefault="00B85556" w:rsidP="00B85556">
      <w:r w:rsidRPr="00C008F1">
        <w:t>Logistic regression using the collapsed pain intensity and disability variables showed DVA clients were significantly more likely to report high pain intensity than non-DVA clients (29.4% vs 9.0%; OR 6.3, 95% CI 4.2, 9.5).</w:t>
      </w:r>
    </w:p>
    <w:p w14:paraId="0AF17091" w14:textId="77777777" w:rsidR="00B85556" w:rsidRDefault="00B85556" w:rsidP="00D30EB8">
      <w:pPr>
        <w:pStyle w:val="TableName"/>
      </w:pPr>
      <w:bookmarkStart w:id="1143" w:name="_Ref499896246"/>
      <w:bookmarkStart w:id="1144" w:name="_Toc508978897"/>
      <w:bookmarkStart w:id="1145" w:name="_Toc385236092"/>
      <w:bookmarkStart w:id="1146" w:name="_Toc385236942"/>
      <w:bookmarkStart w:id="1147" w:name="_Toc519593956"/>
      <w:bookmarkStart w:id="1148" w:name="_Toc525054416"/>
      <w:r w:rsidRPr="00C008F1">
        <w:t>Table 8.2</w:t>
      </w:r>
      <w:bookmarkEnd w:id="1143"/>
      <w:r w:rsidRPr="00C008F1">
        <w:tab/>
        <w:t xml:space="preserve">Estimated pain intensity and disability in the </w:t>
      </w:r>
      <w:r>
        <w:t xml:space="preserve">preceding six </w:t>
      </w:r>
      <w:r w:rsidRPr="00C008F1">
        <w:t>months in Transitioned ADF by DVA client status</w:t>
      </w:r>
      <w:bookmarkEnd w:id="1144"/>
      <w:bookmarkEnd w:id="1145"/>
      <w:bookmarkEnd w:id="1146"/>
      <w:bookmarkEnd w:id="1147"/>
      <w:bookmarkEnd w:id="1148"/>
    </w:p>
    <w:tbl>
      <w:tblPr>
        <w:tblStyle w:val="TWRPTable"/>
        <w:tblW w:w="5000" w:type="pct"/>
        <w:tblLayout w:type="fixed"/>
        <w:tblLook w:val="04A0" w:firstRow="1" w:lastRow="0" w:firstColumn="1" w:lastColumn="0" w:noHBand="0" w:noVBand="1"/>
        <w:tblDescription w:val="Table 8.2 Estimated pain intensity and disability in the preceding six months in Transitioned ADF by DVA client status"/>
      </w:tblPr>
      <w:tblGrid>
        <w:gridCol w:w="2268"/>
        <w:gridCol w:w="540"/>
        <w:gridCol w:w="900"/>
        <w:gridCol w:w="1080"/>
        <w:gridCol w:w="540"/>
        <w:gridCol w:w="900"/>
        <w:gridCol w:w="1087"/>
      </w:tblGrid>
      <w:tr w:rsidR="00D30EB8" w:rsidRPr="006F4FDC" w14:paraId="1749A39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6B783347" w14:textId="77777777" w:rsidR="00D30EB8" w:rsidRPr="006F4FDC" w:rsidRDefault="00D30EB8" w:rsidP="00AE4ACB">
            <w:pPr>
              <w:pStyle w:val="TableText"/>
            </w:pPr>
          </w:p>
        </w:tc>
        <w:tc>
          <w:tcPr>
            <w:tcW w:w="2520" w:type="dxa"/>
            <w:gridSpan w:val="3"/>
          </w:tcPr>
          <w:p w14:paraId="7D542B5E" w14:textId="77777777" w:rsidR="00D30EB8" w:rsidRPr="00D30EB8" w:rsidRDefault="00D30EB8" w:rsidP="00D30EB8">
            <w:pPr>
              <w:pStyle w:val="TableText"/>
              <w:jc w:val="center"/>
            </w:pPr>
            <w:r w:rsidRPr="00D30EB8">
              <w:t>DVA client</w:t>
            </w:r>
            <w:r w:rsidRPr="00D30EB8">
              <w:br/>
              <w:t>(n = 10,670)</w:t>
            </w:r>
          </w:p>
        </w:tc>
        <w:tc>
          <w:tcPr>
            <w:tcW w:w="2527" w:type="dxa"/>
            <w:gridSpan w:val="3"/>
          </w:tcPr>
          <w:p w14:paraId="2110A9AA" w14:textId="77777777" w:rsidR="00D30EB8" w:rsidRPr="00D30EB8" w:rsidRDefault="00D30EB8" w:rsidP="00D30EB8">
            <w:pPr>
              <w:pStyle w:val="TableText"/>
              <w:jc w:val="center"/>
            </w:pPr>
            <w:r w:rsidRPr="00D30EB8">
              <w:t>Non-DVA client</w:t>
            </w:r>
            <w:r w:rsidRPr="00D30EB8">
              <w:br/>
              <w:t>(n = 11,265)</w:t>
            </w:r>
          </w:p>
        </w:tc>
      </w:tr>
      <w:tr w:rsidR="00D30EB8" w:rsidRPr="006F4FDC" w14:paraId="1E24E02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7F16BB76" w14:textId="77777777" w:rsidR="00D30EB8" w:rsidRPr="006F4FDC" w:rsidRDefault="00D30EB8" w:rsidP="00AE4ACB">
            <w:pPr>
              <w:pStyle w:val="TableText"/>
            </w:pPr>
            <w:r>
              <w:t>Grade</w:t>
            </w:r>
          </w:p>
        </w:tc>
        <w:tc>
          <w:tcPr>
            <w:tcW w:w="540" w:type="dxa"/>
          </w:tcPr>
          <w:p w14:paraId="2622A09E" w14:textId="77777777" w:rsidR="00D30EB8" w:rsidRPr="006F4FDC" w:rsidRDefault="00D30EB8" w:rsidP="00D30EB8">
            <w:pPr>
              <w:pStyle w:val="TableText"/>
              <w:jc w:val="right"/>
            </w:pPr>
            <w:r w:rsidRPr="006F4FDC">
              <w:t>n</w:t>
            </w:r>
          </w:p>
        </w:tc>
        <w:tc>
          <w:tcPr>
            <w:tcW w:w="900" w:type="dxa"/>
          </w:tcPr>
          <w:p w14:paraId="1978A5E4" w14:textId="77777777" w:rsidR="00D30EB8" w:rsidRPr="006F4FDC" w:rsidRDefault="00D30EB8" w:rsidP="00D30EB8">
            <w:pPr>
              <w:pStyle w:val="TableText"/>
              <w:jc w:val="right"/>
            </w:pPr>
            <w:r w:rsidRPr="006F4FDC">
              <w:t>Weighted n</w:t>
            </w:r>
          </w:p>
        </w:tc>
        <w:tc>
          <w:tcPr>
            <w:tcW w:w="1080" w:type="dxa"/>
          </w:tcPr>
          <w:p w14:paraId="4480E329" w14:textId="77777777" w:rsidR="00D30EB8" w:rsidRPr="006F4FDC" w:rsidRDefault="00D30EB8" w:rsidP="00D30EB8">
            <w:pPr>
              <w:pStyle w:val="TableText"/>
              <w:jc w:val="right"/>
            </w:pPr>
            <w:r w:rsidRPr="006F4FDC">
              <w:t>% (95% CI)</w:t>
            </w:r>
          </w:p>
        </w:tc>
        <w:tc>
          <w:tcPr>
            <w:tcW w:w="540" w:type="dxa"/>
          </w:tcPr>
          <w:p w14:paraId="1F9772BD" w14:textId="77777777" w:rsidR="00D30EB8" w:rsidRPr="006F4FDC" w:rsidRDefault="00D30EB8" w:rsidP="00D30EB8">
            <w:pPr>
              <w:pStyle w:val="TableText"/>
              <w:jc w:val="right"/>
            </w:pPr>
            <w:r w:rsidRPr="006F4FDC">
              <w:t>n</w:t>
            </w:r>
          </w:p>
        </w:tc>
        <w:tc>
          <w:tcPr>
            <w:tcW w:w="900" w:type="dxa"/>
          </w:tcPr>
          <w:p w14:paraId="10198425" w14:textId="77777777" w:rsidR="00D30EB8" w:rsidRPr="006F4FDC" w:rsidRDefault="00D30EB8" w:rsidP="00D30EB8">
            <w:pPr>
              <w:pStyle w:val="TableText"/>
              <w:jc w:val="right"/>
            </w:pPr>
            <w:r w:rsidRPr="006F4FDC">
              <w:t>Weighted n</w:t>
            </w:r>
          </w:p>
        </w:tc>
        <w:tc>
          <w:tcPr>
            <w:tcW w:w="1087" w:type="dxa"/>
          </w:tcPr>
          <w:p w14:paraId="3DEF3DDB" w14:textId="77777777" w:rsidR="00D30EB8" w:rsidRPr="006F4FDC" w:rsidRDefault="00D30EB8" w:rsidP="00D30EB8">
            <w:pPr>
              <w:pStyle w:val="TableText"/>
              <w:jc w:val="right"/>
            </w:pPr>
            <w:r w:rsidRPr="006F4FDC">
              <w:t>% (95% CI)</w:t>
            </w:r>
          </w:p>
        </w:tc>
      </w:tr>
      <w:tr w:rsidR="00D30EB8" w:rsidRPr="00FD35ED" w14:paraId="0722A099"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07B86A6D" w14:textId="1197A886" w:rsidR="00D30EB8" w:rsidRPr="005A6104" w:rsidRDefault="00D30EB8" w:rsidP="00985CF1">
            <w:pPr>
              <w:pStyle w:val="TableText"/>
            </w:pPr>
            <w:r w:rsidRPr="005A6104">
              <w:t>Grade 0</w:t>
            </w:r>
            <w:r w:rsidR="00985CF1">
              <w:t xml:space="preserve"> – </w:t>
            </w:r>
            <w:r w:rsidRPr="005A6104">
              <w:t>‘pain free</w:t>
            </w:r>
            <w:r>
              <w:t>’</w:t>
            </w:r>
          </w:p>
        </w:tc>
        <w:tc>
          <w:tcPr>
            <w:tcW w:w="540" w:type="dxa"/>
          </w:tcPr>
          <w:p w14:paraId="48D78FCB" w14:textId="77777777" w:rsidR="00D30EB8" w:rsidRPr="00C008F1" w:rsidRDefault="00D30EB8" w:rsidP="00D30EB8">
            <w:pPr>
              <w:pStyle w:val="TableText"/>
              <w:jc w:val="right"/>
            </w:pPr>
            <w:r w:rsidRPr="00C008F1">
              <w:t>107</w:t>
            </w:r>
          </w:p>
        </w:tc>
        <w:tc>
          <w:tcPr>
            <w:tcW w:w="900" w:type="dxa"/>
          </w:tcPr>
          <w:p w14:paraId="10B4416E" w14:textId="77777777" w:rsidR="00D30EB8" w:rsidRPr="00C008F1" w:rsidRDefault="00D30EB8" w:rsidP="00D30EB8">
            <w:pPr>
              <w:pStyle w:val="TableText"/>
              <w:jc w:val="right"/>
            </w:pPr>
            <w:r w:rsidRPr="00C008F1">
              <w:t>805</w:t>
            </w:r>
          </w:p>
        </w:tc>
        <w:tc>
          <w:tcPr>
            <w:tcW w:w="1080" w:type="dxa"/>
          </w:tcPr>
          <w:p w14:paraId="6E3ED4E7" w14:textId="77777777" w:rsidR="00D30EB8" w:rsidRPr="00C008F1" w:rsidRDefault="00D30EB8" w:rsidP="00D30EB8">
            <w:pPr>
              <w:pStyle w:val="TableText"/>
              <w:jc w:val="right"/>
            </w:pPr>
            <w:r w:rsidRPr="00C008F1">
              <w:t>7.6 (6.0,</w:t>
            </w:r>
            <w:r>
              <w:t xml:space="preserve"> </w:t>
            </w:r>
            <w:r w:rsidRPr="00C008F1">
              <w:t>9.5)</w:t>
            </w:r>
          </w:p>
        </w:tc>
        <w:tc>
          <w:tcPr>
            <w:tcW w:w="540" w:type="dxa"/>
          </w:tcPr>
          <w:p w14:paraId="7B7A87BE" w14:textId="77777777" w:rsidR="00D30EB8" w:rsidRPr="00C008F1" w:rsidRDefault="00D30EB8" w:rsidP="00D30EB8">
            <w:pPr>
              <w:pStyle w:val="TableText"/>
              <w:jc w:val="right"/>
            </w:pPr>
            <w:r w:rsidRPr="00C008F1">
              <w:t>209</w:t>
            </w:r>
          </w:p>
        </w:tc>
        <w:tc>
          <w:tcPr>
            <w:tcW w:w="900" w:type="dxa"/>
          </w:tcPr>
          <w:p w14:paraId="26B67E88" w14:textId="77777777" w:rsidR="00D30EB8" w:rsidRPr="00C008F1" w:rsidRDefault="00D30EB8" w:rsidP="00D30EB8">
            <w:pPr>
              <w:pStyle w:val="TableText"/>
              <w:jc w:val="right"/>
            </w:pPr>
            <w:r w:rsidRPr="00C008F1">
              <w:t>1774</w:t>
            </w:r>
          </w:p>
        </w:tc>
        <w:tc>
          <w:tcPr>
            <w:tcW w:w="1087" w:type="dxa"/>
          </w:tcPr>
          <w:p w14:paraId="422100A5" w14:textId="77777777" w:rsidR="00D30EB8" w:rsidRPr="00C008F1" w:rsidRDefault="00D30EB8" w:rsidP="00D30EB8">
            <w:pPr>
              <w:pStyle w:val="TableText"/>
              <w:jc w:val="right"/>
            </w:pPr>
            <w:r w:rsidRPr="00C008F1">
              <w:t>15.8 (13.4,</w:t>
            </w:r>
            <w:r>
              <w:t xml:space="preserve"> </w:t>
            </w:r>
            <w:r w:rsidRPr="00C008F1">
              <w:t>18.4)</w:t>
            </w:r>
          </w:p>
        </w:tc>
      </w:tr>
      <w:tr w:rsidR="00D30EB8" w:rsidRPr="00FD35ED" w14:paraId="760FF4A2" w14:textId="77777777" w:rsidTr="00AE4ACB">
        <w:tc>
          <w:tcPr>
            <w:tcW w:w="2268" w:type="dxa"/>
            <w:vAlign w:val="center"/>
          </w:tcPr>
          <w:p w14:paraId="5677BB36" w14:textId="0228D39B" w:rsidR="00D30EB8" w:rsidRPr="005A6104" w:rsidRDefault="00D30EB8" w:rsidP="00985CF1">
            <w:pPr>
              <w:pStyle w:val="TableText"/>
            </w:pPr>
            <w:r w:rsidRPr="005A6104">
              <w:t>Grade I</w:t>
            </w:r>
            <w:r w:rsidR="00985CF1">
              <w:t xml:space="preserve"> – </w:t>
            </w:r>
            <w:r w:rsidRPr="005A6104">
              <w:t>‘low disability</w:t>
            </w:r>
            <w:r>
              <w:t xml:space="preserve"> – </w:t>
            </w:r>
            <w:r w:rsidRPr="005A6104">
              <w:t>low intensity</w:t>
            </w:r>
            <w:r>
              <w:t>’</w:t>
            </w:r>
          </w:p>
        </w:tc>
        <w:tc>
          <w:tcPr>
            <w:tcW w:w="540" w:type="dxa"/>
          </w:tcPr>
          <w:p w14:paraId="4A55F835" w14:textId="77777777" w:rsidR="00D30EB8" w:rsidRPr="00C008F1" w:rsidRDefault="00D30EB8" w:rsidP="00D30EB8">
            <w:pPr>
              <w:pStyle w:val="TableText"/>
              <w:jc w:val="right"/>
            </w:pPr>
            <w:r w:rsidRPr="00C008F1">
              <w:t>629</w:t>
            </w:r>
          </w:p>
        </w:tc>
        <w:tc>
          <w:tcPr>
            <w:tcW w:w="900" w:type="dxa"/>
          </w:tcPr>
          <w:p w14:paraId="5F1FF12E" w14:textId="77777777" w:rsidR="00D30EB8" w:rsidRPr="00C008F1" w:rsidRDefault="00D30EB8" w:rsidP="00D30EB8">
            <w:pPr>
              <w:pStyle w:val="TableText"/>
              <w:jc w:val="right"/>
            </w:pPr>
            <w:r w:rsidRPr="00C008F1">
              <w:t>3640</w:t>
            </w:r>
          </w:p>
        </w:tc>
        <w:tc>
          <w:tcPr>
            <w:tcW w:w="1080" w:type="dxa"/>
          </w:tcPr>
          <w:p w14:paraId="67744913" w14:textId="77777777" w:rsidR="00D30EB8" w:rsidRPr="00C008F1" w:rsidRDefault="00D30EB8" w:rsidP="00D30EB8">
            <w:pPr>
              <w:pStyle w:val="TableText"/>
              <w:jc w:val="right"/>
            </w:pPr>
            <w:r w:rsidRPr="00C008F1">
              <w:t>34.1 (31.5,</w:t>
            </w:r>
            <w:r>
              <w:t xml:space="preserve"> </w:t>
            </w:r>
            <w:r w:rsidRPr="00C008F1">
              <w:t>36.8)</w:t>
            </w:r>
          </w:p>
        </w:tc>
        <w:tc>
          <w:tcPr>
            <w:tcW w:w="540" w:type="dxa"/>
          </w:tcPr>
          <w:p w14:paraId="73245629" w14:textId="77777777" w:rsidR="00D30EB8" w:rsidRPr="00C008F1" w:rsidRDefault="00D30EB8" w:rsidP="00D30EB8">
            <w:pPr>
              <w:pStyle w:val="TableText"/>
              <w:jc w:val="right"/>
            </w:pPr>
            <w:r w:rsidRPr="00C008F1">
              <w:t>716</w:t>
            </w:r>
          </w:p>
        </w:tc>
        <w:tc>
          <w:tcPr>
            <w:tcW w:w="900" w:type="dxa"/>
          </w:tcPr>
          <w:p w14:paraId="540A5130" w14:textId="77777777" w:rsidR="00D30EB8" w:rsidRPr="00C008F1" w:rsidRDefault="00D30EB8" w:rsidP="00D30EB8">
            <w:pPr>
              <w:pStyle w:val="TableText"/>
              <w:jc w:val="right"/>
            </w:pPr>
            <w:r w:rsidRPr="00C008F1">
              <w:t>5675</w:t>
            </w:r>
          </w:p>
        </w:tc>
        <w:tc>
          <w:tcPr>
            <w:tcW w:w="1087" w:type="dxa"/>
          </w:tcPr>
          <w:p w14:paraId="2AD986AA" w14:textId="77777777" w:rsidR="00D30EB8" w:rsidRPr="00C008F1" w:rsidRDefault="00D30EB8" w:rsidP="00D30EB8">
            <w:pPr>
              <w:pStyle w:val="TableText"/>
              <w:jc w:val="right"/>
            </w:pPr>
            <w:r w:rsidRPr="00C008F1">
              <w:t>50.4 (46.9,</w:t>
            </w:r>
            <w:r>
              <w:t xml:space="preserve"> </w:t>
            </w:r>
            <w:r w:rsidRPr="00C008F1">
              <w:t>53.9)</w:t>
            </w:r>
          </w:p>
        </w:tc>
      </w:tr>
      <w:tr w:rsidR="00D30EB8" w:rsidRPr="00FD35ED" w14:paraId="3D778107"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D28D2A0" w14:textId="734A9A40" w:rsidR="00D30EB8" w:rsidRPr="005A6104" w:rsidRDefault="00D30EB8" w:rsidP="00985CF1">
            <w:pPr>
              <w:pStyle w:val="TableText"/>
            </w:pPr>
            <w:r w:rsidRPr="005A6104">
              <w:t>Grade II</w:t>
            </w:r>
            <w:r w:rsidR="00985CF1">
              <w:t xml:space="preserve"> – </w:t>
            </w:r>
            <w:r w:rsidRPr="005A6104">
              <w:t>‘low disability</w:t>
            </w:r>
            <w:r>
              <w:t xml:space="preserve"> – </w:t>
            </w:r>
            <w:r w:rsidRPr="005A6104">
              <w:t>high intensity</w:t>
            </w:r>
            <w:r>
              <w:t>’</w:t>
            </w:r>
          </w:p>
        </w:tc>
        <w:tc>
          <w:tcPr>
            <w:tcW w:w="540" w:type="dxa"/>
          </w:tcPr>
          <w:p w14:paraId="022533FF" w14:textId="77777777" w:rsidR="00D30EB8" w:rsidRPr="00C008F1" w:rsidRDefault="00D30EB8" w:rsidP="00D30EB8">
            <w:pPr>
              <w:pStyle w:val="TableText"/>
              <w:jc w:val="right"/>
            </w:pPr>
            <w:r w:rsidRPr="00C008F1">
              <w:t>282</w:t>
            </w:r>
          </w:p>
        </w:tc>
        <w:tc>
          <w:tcPr>
            <w:tcW w:w="900" w:type="dxa"/>
          </w:tcPr>
          <w:p w14:paraId="68487861" w14:textId="77777777" w:rsidR="00D30EB8" w:rsidRPr="00C008F1" w:rsidRDefault="00D30EB8" w:rsidP="00D30EB8">
            <w:pPr>
              <w:pStyle w:val="TableText"/>
              <w:jc w:val="right"/>
            </w:pPr>
            <w:r w:rsidRPr="00C008F1">
              <w:t>1681</w:t>
            </w:r>
          </w:p>
        </w:tc>
        <w:tc>
          <w:tcPr>
            <w:tcW w:w="1080" w:type="dxa"/>
          </w:tcPr>
          <w:p w14:paraId="3F3F0AAA" w14:textId="77777777" w:rsidR="00D30EB8" w:rsidRPr="00C008F1" w:rsidRDefault="00D30EB8" w:rsidP="00D30EB8">
            <w:pPr>
              <w:pStyle w:val="TableText"/>
              <w:jc w:val="right"/>
            </w:pPr>
            <w:r w:rsidRPr="00C008F1">
              <w:t>15.8 (13.8,</w:t>
            </w:r>
            <w:r>
              <w:t xml:space="preserve"> </w:t>
            </w:r>
            <w:r w:rsidRPr="00C008F1">
              <w:t>17.9)</w:t>
            </w:r>
          </w:p>
        </w:tc>
        <w:tc>
          <w:tcPr>
            <w:tcW w:w="540" w:type="dxa"/>
          </w:tcPr>
          <w:p w14:paraId="7088FC0A" w14:textId="77777777" w:rsidR="00D30EB8" w:rsidRPr="00C008F1" w:rsidRDefault="00D30EB8" w:rsidP="00D30EB8">
            <w:pPr>
              <w:pStyle w:val="TableText"/>
              <w:jc w:val="right"/>
            </w:pPr>
            <w:r w:rsidRPr="00C008F1">
              <w:t>116</w:t>
            </w:r>
          </w:p>
        </w:tc>
        <w:tc>
          <w:tcPr>
            <w:tcW w:w="900" w:type="dxa"/>
          </w:tcPr>
          <w:p w14:paraId="5239F522" w14:textId="77777777" w:rsidR="00D30EB8" w:rsidRPr="00C008F1" w:rsidRDefault="00D30EB8" w:rsidP="00D30EB8">
            <w:pPr>
              <w:pStyle w:val="TableText"/>
              <w:jc w:val="right"/>
            </w:pPr>
            <w:r w:rsidRPr="00C008F1">
              <w:t>894</w:t>
            </w:r>
          </w:p>
        </w:tc>
        <w:tc>
          <w:tcPr>
            <w:tcW w:w="1087" w:type="dxa"/>
          </w:tcPr>
          <w:p w14:paraId="147DE99A" w14:textId="77777777" w:rsidR="00D30EB8" w:rsidRPr="00C008F1" w:rsidRDefault="00D30EB8" w:rsidP="00D30EB8">
            <w:pPr>
              <w:pStyle w:val="TableText"/>
              <w:jc w:val="right"/>
            </w:pPr>
            <w:r w:rsidRPr="00C008F1">
              <w:t>7.9 (6.3,</w:t>
            </w:r>
            <w:r>
              <w:t xml:space="preserve"> </w:t>
            </w:r>
            <w:r w:rsidRPr="00C008F1">
              <w:t>10.0)</w:t>
            </w:r>
          </w:p>
        </w:tc>
      </w:tr>
      <w:tr w:rsidR="00D30EB8" w:rsidRPr="00FD35ED" w14:paraId="4AF7EEC0" w14:textId="77777777" w:rsidTr="00AE4ACB">
        <w:tc>
          <w:tcPr>
            <w:tcW w:w="2268" w:type="dxa"/>
            <w:vAlign w:val="center"/>
          </w:tcPr>
          <w:p w14:paraId="2C9DB958" w14:textId="100C8B42" w:rsidR="00D30EB8" w:rsidRPr="005A6104" w:rsidRDefault="00D30EB8" w:rsidP="00985CF1">
            <w:pPr>
              <w:pStyle w:val="TableText"/>
            </w:pPr>
            <w:r w:rsidRPr="005A6104">
              <w:t>Grade III</w:t>
            </w:r>
            <w:r w:rsidR="00985CF1">
              <w:t xml:space="preserve"> – </w:t>
            </w:r>
            <w:r w:rsidRPr="005A6104">
              <w:t>‘high disability</w:t>
            </w:r>
            <w:r>
              <w:t xml:space="preserve"> – </w:t>
            </w:r>
            <w:r w:rsidRPr="005A6104">
              <w:t>moderately limiting</w:t>
            </w:r>
            <w:r>
              <w:t>’</w:t>
            </w:r>
          </w:p>
        </w:tc>
        <w:tc>
          <w:tcPr>
            <w:tcW w:w="540" w:type="dxa"/>
          </w:tcPr>
          <w:p w14:paraId="39DC299B" w14:textId="77777777" w:rsidR="00D30EB8" w:rsidRPr="00C008F1" w:rsidRDefault="00D30EB8" w:rsidP="00D30EB8">
            <w:pPr>
              <w:pStyle w:val="TableText"/>
              <w:jc w:val="right"/>
            </w:pPr>
            <w:r w:rsidRPr="00C008F1">
              <w:t>275</w:t>
            </w:r>
          </w:p>
        </w:tc>
        <w:tc>
          <w:tcPr>
            <w:tcW w:w="900" w:type="dxa"/>
          </w:tcPr>
          <w:p w14:paraId="4E34E178" w14:textId="77777777" w:rsidR="00D30EB8" w:rsidRPr="00C008F1" w:rsidRDefault="00D30EB8" w:rsidP="00D30EB8">
            <w:pPr>
              <w:pStyle w:val="TableText"/>
              <w:jc w:val="right"/>
            </w:pPr>
            <w:r w:rsidRPr="00C008F1">
              <w:t>1708</w:t>
            </w:r>
          </w:p>
        </w:tc>
        <w:tc>
          <w:tcPr>
            <w:tcW w:w="1080" w:type="dxa"/>
          </w:tcPr>
          <w:p w14:paraId="5DBAA158" w14:textId="77777777" w:rsidR="00D30EB8" w:rsidRPr="00C008F1" w:rsidRDefault="00D30EB8" w:rsidP="00D30EB8">
            <w:pPr>
              <w:pStyle w:val="TableText"/>
              <w:jc w:val="right"/>
            </w:pPr>
            <w:r w:rsidRPr="00C008F1">
              <w:t>16.0 (14.0,</w:t>
            </w:r>
            <w:r>
              <w:t xml:space="preserve"> </w:t>
            </w:r>
            <w:r w:rsidRPr="00C008F1">
              <w:t>18.2)</w:t>
            </w:r>
          </w:p>
        </w:tc>
        <w:tc>
          <w:tcPr>
            <w:tcW w:w="540" w:type="dxa"/>
          </w:tcPr>
          <w:p w14:paraId="5BCC8442" w14:textId="77777777" w:rsidR="00D30EB8" w:rsidRPr="00C008F1" w:rsidRDefault="00D30EB8" w:rsidP="00D30EB8">
            <w:pPr>
              <w:pStyle w:val="TableText"/>
              <w:jc w:val="right"/>
            </w:pPr>
            <w:r w:rsidRPr="00C008F1">
              <w:t>78</w:t>
            </w:r>
          </w:p>
        </w:tc>
        <w:tc>
          <w:tcPr>
            <w:tcW w:w="900" w:type="dxa"/>
          </w:tcPr>
          <w:p w14:paraId="4FFAC944" w14:textId="77777777" w:rsidR="00D30EB8" w:rsidRPr="00C008F1" w:rsidRDefault="00D30EB8" w:rsidP="00D30EB8">
            <w:pPr>
              <w:pStyle w:val="TableText"/>
              <w:jc w:val="right"/>
            </w:pPr>
            <w:r w:rsidRPr="00C008F1">
              <w:t>736</w:t>
            </w:r>
          </w:p>
        </w:tc>
        <w:tc>
          <w:tcPr>
            <w:tcW w:w="1087" w:type="dxa"/>
          </w:tcPr>
          <w:p w14:paraId="6308281E" w14:textId="77777777" w:rsidR="00D30EB8" w:rsidRPr="00C008F1" w:rsidRDefault="00D30EB8" w:rsidP="00D30EB8">
            <w:pPr>
              <w:pStyle w:val="TableText"/>
              <w:jc w:val="right"/>
            </w:pPr>
            <w:r w:rsidRPr="00C008F1">
              <w:t>6.5 (5.0,</w:t>
            </w:r>
            <w:r>
              <w:t xml:space="preserve"> </w:t>
            </w:r>
            <w:r w:rsidRPr="00C008F1">
              <w:t>8.6)</w:t>
            </w:r>
          </w:p>
        </w:tc>
      </w:tr>
      <w:tr w:rsidR="00D30EB8" w:rsidRPr="00FD35ED" w14:paraId="10BDCFA2" w14:textId="77777777" w:rsidTr="00D30EB8">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vAlign w:val="center"/>
          </w:tcPr>
          <w:p w14:paraId="248F0C26" w14:textId="4C470CB6" w:rsidR="00D30EB8" w:rsidRPr="005A6104" w:rsidRDefault="00D30EB8" w:rsidP="00985CF1">
            <w:pPr>
              <w:pStyle w:val="TableText"/>
            </w:pPr>
            <w:r w:rsidRPr="005A6104">
              <w:t>Grade IV</w:t>
            </w:r>
            <w:r w:rsidR="00985CF1">
              <w:t xml:space="preserve"> – </w:t>
            </w:r>
            <w:r w:rsidRPr="005A6104">
              <w:t>‘high disability</w:t>
            </w:r>
            <w:r>
              <w:t xml:space="preserve"> – </w:t>
            </w:r>
            <w:r w:rsidRPr="005A6104">
              <w:t>severely limiting</w:t>
            </w:r>
            <w:r>
              <w:t>’</w:t>
            </w:r>
            <w:r w:rsidRPr="005A6104">
              <w:t xml:space="preserve"> </w:t>
            </w:r>
          </w:p>
        </w:tc>
        <w:tc>
          <w:tcPr>
            <w:tcW w:w="540" w:type="dxa"/>
            <w:tcBorders>
              <w:bottom w:val="single" w:sz="4" w:space="0" w:color="000000"/>
            </w:tcBorders>
          </w:tcPr>
          <w:p w14:paraId="1ED1E3D3" w14:textId="77777777" w:rsidR="00D30EB8" w:rsidRPr="00C008F1" w:rsidRDefault="00D30EB8" w:rsidP="00D30EB8">
            <w:pPr>
              <w:pStyle w:val="TableText"/>
              <w:jc w:val="right"/>
            </w:pPr>
            <w:r w:rsidRPr="00C008F1">
              <w:t>244</w:t>
            </w:r>
          </w:p>
        </w:tc>
        <w:tc>
          <w:tcPr>
            <w:tcW w:w="900" w:type="dxa"/>
            <w:tcBorders>
              <w:bottom w:val="single" w:sz="4" w:space="0" w:color="000000"/>
            </w:tcBorders>
          </w:tcPr>
          <w:p w14:paraId="751DDD35" w14:textId="77777777" w:rsidR="00D30EB8" w:rsidRPr="00C008F1" w:rsidRDefault="00D30EB8" w:rsidP="00D30EB8">
            <w:pPr>
              <w:pStyle w:val="TableText"/>
              <w:jc w:val="right"/>
            </w:pPr>
            <w:r w:rsidRPr="00C008F1">
              <w:t>1431</w:t>
            </w:r>
          </w:p>
        </w:tc>
        <w:tc>
          <w:tcPr>
            <w:tcW w:w="1080" w:type="dxa"/>
            <w:tcBorders>
              <w:bottom w:val="single" w:sz="4" w:space="0" w:color="000000"/>
            </w:tcBorders>
          </w:tcPr>
          <w:p w14:paraId="15BC2601" w14:textId="77777777" w:rsidR="00D30EB8" w:rsidRPr="00C008F1" w:rsidRDefault="00D30EB8" w:rsidP="00D30EB8">
            <w:pPr>
              <w:pStyle w:val="TableText"/>
              <w:jc w:val="right"/>
            </w:pPr>
            <w:r w:rsidRPr="00C008F1">
              <w:t>13.4 (11.7,</w:t>
            </w:r>
            <w:r>
              <w:t xml:space="preserve"> </w:t>
            </w:r>
            <w:r w:rsidRPr="00C008F1">
              <w:t>15.3)</w:t>
            </w:r>
          </w:p>
        </w:tc>
        <w:tc>
          <w:tcPr>
            <w:tcW w:w="540" w:type="dxa"/>
            <w:tcBorders>
              <w:bottom w:val="single" w:sz="4" w:space="0" w:color="000000"/>
            </w:tcBorders>
          </w:tcPr>
          <w:p w14:paraId="6E0AAFA1" w14:textId="77777777" w:rsidR="00D30EB8" w:rsidRPr="00C008F1" w:rsidRDefault="00D30EB8" w:rsidP="00D30EB8">
            <w:pPr>
              <w:pStyle w:val="TableText"/>
              <w:jc w:val="right"/>
            </w:pPr>
            <w:r w:rsidRPr="00C008F1">
              <w:t>34</w:t>
            </w:r>
          </w:p>
        </w:tc>
        <w:tc>
          <w:tcPr>
            <w:tcW w:w="900" w:type="dxa"/>
            <w:tcBorders>
              <w:bottom w:val="single" w:sz="4" w:space="0" w:color="000000"/>
            </w:tcBorders>
          </w:tcPr>
          <w:p w14:paraId="2B00A754" w14:textId="77777777" w:rsidR="00D30EB8" w:rsidRPr="00C008F1" w:rsidRDefault="00D30EB8" w:rsidP="00D30EB8">
            <w:pPr>
              <w:pStyle w:val="TableText"/>
              <w:jc w:val="right"/>
            </w:pPr>
            <w:r w:rsidRPr="00C008F1">
              <w:t>282</w:t>
            </w:r>
          </w:p>
        </w:tc>
        <w:tc>
          <w:tcPr>
            <w:tcW w:w="1087" w:type="dxa"/>
            <w:tcBorders>
              <w:bottom w:val="single" w:sz="4" w:space="0" w:color="000000"/>
            </w:tcBorders>
          </w:tcPr>
          <w:p w14:paraId="53201476" w14:textId="77777777" w:rsidR="00D30EB8" w:rsidRPr="00C008F1" w:rsidRDefault="00D30EB8" w:rsidP="00D30EB8">
            <w:pPr>
              <w:pStyle w:val="TableText"/>
              <w:jc w:val="right"/>
            </w:pPr>
            <w:r w:rsidRPr="00C008F1">
              <w:t>2.5 (1.7,</w:t>
            </w:r>
            <w:r>
              <w:t xml:space="preserve"> </w:t>
            </w:r>
            <w:r w:rsidRPr="00C008F1">
              <w:t>3.7)</w:t>
            </w:r>
          </w:p>
        </w:tc>
      </w:tr>
      <w:tr w:rsidR="00D30EB8" w:rsidRPr="00FD35ED" w14:paraId="66353C5F" w14:textId="77777777" w:rsidTr="00D30EB8">
        <w:tc>
          <w:tcPr>
            <w:tcW w:w="2268" w:type="dxa"/>
            <w:tcBorders>
              <w:top w:val="single" w:sz="4" w:space="0" w:color="000000"/>
              <w:bottom w:val="nil"/>
            </w:tcBorders>
            <w:vAlign w:val="center"/>
          </w:tcPr>
          <w:p w14:paraId="5CD32861" w14:textId="77777777" w:rsidR="00D30EB8" w:rsidRPr="005A6104" w:rsidRDefault="00D30EB8" w:rsidP="00AE4ACB">
            <w:pPr>
              <w:pStyle w:val="TableText"/>
            </w:pPr>
            <w:r w:rsidRPr="005A6104">
              <w:t>Collapsed grouping</w:t>
            </w:r>
          </w:p>
        </w:tc>
        <w:tc>
          <w:tcPr>
            <w:tcW w:w="540" w:type="dxa"/>
            <w:tcBorders>
              <w:top w:val="single" w:sz="4" w:space="0" w:color="000000"/>
              <w:bottom w:val="nil"/>
            </w:tcBorders>
          </w:tcPr>
          <w:p w14:paraId="2BC109B9" w14:textId="77777777" w:rsidR="00D30EB8" w:rsidRPr="00C008F1" w:rsidRDefault="00D30EB8" w:rsidP="00D30EB8">
            <w:pPr>
              <w:pStyle w:val="TableText"/>
              <w:jc w:val="right"/>
            </w:pPr>
          </w:p>
        </w:tc>
        <w:tc>
          <w:tcPr>
            <w:tcW w:w="900" w:type="dxa"/>
            <w:tcBorders>
              <w:top w:val="single" w:sz="4" w:space="0" w:color="000000"/>
              <w:bottom w:val="nil"/>
            </w:tcBorders>
          </w:tcPr>
          <w:p w14:paraId="279EDB0C" w14:textId="77777777" w:rsidR="00D30EB8" w:rsidRPr="00C008F1" w:rsidRDefault="00D30EB8" w:rsidP="00D30EB8">
            <w:pPr>
              <w:pStyle w:val="TableText"/>
              <w:jc w:val="right"/>
            </w:pPr>
          </w:p>
        </w:tc>
        <w:tc>
          <w:tcPr>
            <w:tcW w:w="1080" w:type="dxa"/>
            <w:tcBorders>
              <w:top w:val="single" w:sz="4" w:space="0" w:color="000000"/>
              <w:bottom w:val="nil"/>
            </w:tcBorders>
          </w:tcPr>
          <w:p w14:paraId="144610DC" w14:textId="77777777" w:rsidR="00D30EB8" w:rsidRPr="00C008F1" w:rsidRDefault="00D30EB8" w:rsidP="00D30EB8">
            <w:pPr>
              <w:pStyle w:val="TableText"/>
              <w:jc w:val="right"/>
            </w:pPr>
          </w:p>
        </w:tc>
        <w:tc>
          <w:tcPr>
            <w:tcW w:w="540" w:type="dxa"/>
            <w:tcBorders>
              <w:top w:val="single" w:sz="4" w:space="0" w:color="000000"/>
              <w:bottom w:val="nil"/>
            </w:tcBorders>
          </w:tcPr>
          <w:p w14:paraId="5F0195EC" w14:textId="77777777" w:rsidR="00D30EB8" w:rsidRPr="00C008F1" w:rsidRDefault="00D30EB8" w:rsidP="00D30EB8">
            <w:pPr>
              <w:pStyle w:val="TableText"/>
              <w:jc w:val="right"/>
            </w:pPr>
          </w:p>
        </w:tc>
        <w:tc>
          <w:tcPr>
            <w:tcW w:w="900" w:type="dxa"/>
            <w:tcBorders>
              <w:top w:val="single" w:sz="4" w:space="0" w:color="000000"/>
              <w:bottom w:val="nil"/>
            </w:tcBorders>
          </w:tcPr>
          <w:p w14:paraId="5AE15BF2" w14:textId="77777777" w:rsidR="00D30EB8" w:rsidRPr="00C008F1" w:rsidRDefault="00D30EB8" w:rsidP="00D30EB8">
            <w:pPr>
              <w:pStyle w:val="TableText"/>
              <w:jc w:val="right"/>
            </w:pPr>
          </w:p>
        </w:tc>
        <w:tc>
          <w:tcPr>
            <w:tcW w:w="1087" w:type="dxa"/>
            <w:tcBorders>
              <w:top w:val="single" w:sz="4" w:space="0" w:color="000000"/>
              <w:bottom w:val="nil"/>
            </w:tcBorders>
          </w:tcPr>
          <w:p w14:paraId="12912B42" w14:textId="77777777" w:rsidR="00D30EB8" w:rsidRPr="00C008F1" w:rsidRDefault="00D30EB8" w:rsidP="00D30EB8">
            <w:pPr>
              <w:pStyle w:val="TableText"/>
              <w:jc w:val="right"/>
            </w:pPr>
          </w:p>
        </w:tc>
      </w:tr>
      <w:tr w:rsidR="00D30EB8" w:rsidRPr="00FD35ED" w14:paraId="08B9374D" w14:textId="77777777" w:rsidTr="00D30EB8">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vAlign w:val="center"/>
          </w:tcPr>
          <w:p w14:paraId="2359E799" w14:textId="5CBF82A0" w:rsidR="00D30EB8" w:rsidRPr="005A6104" w:rsidRDefault="00D30EB8" w:rsidP="00985CF1">
            <w:pPr>
              <w:pStyle w:val="TableText"/>
            </w:pPr>
            <w:r w:rsidRPr="005A6104">
              <w:t>None</w:t>
            </w:r>
            <w:r w:rsidR="00985CF1">
              <w:t xml:space="preserve"> – </w:t>
            </w:r>
            <w:r w:rsidRPr="005A6104">
              <w:t>Grade 0</w:t>
            </w:r>
          </w:p>
        </w:tc>
        <w:tc>
          <w:tcPr>
            <w:tcW w:w="540" w:type="dxa"/>
            <w:tcBorders>
              <w:top w:val="nil"/>
            </w:tcBorders>
          </w:tcPr>
          <w:p w14:paraId="4B169F50" w14:textId="77777777" w:rsidR="00D30EB8" w:rsidRPr="00C008F1" w:rsidRDefault="00D30EB8" w:rsidP="00D30EB8">
            <w:pPr>
              <w:pStyle w:val="TableText"/>
              <w:jc w:val="right"/>
            </w:pPr>
            <w:r w:rsidRPr="00C008F1">
              <w:t>107</w:t>
            </w:r>
          </w:p>
        </w:tc>
        <w:tc>
          <w:tcPr>
            <w:tcW w:w="900" w:type="dxa"/>
            <w:tcBorders>
              <w:top w:val="nil"/>
            </w:tcBorders>
          </w:tcPr>
          <w:p w14:paraId="3DEAABE2" w14:textId="77777777" w:rsidR="00D30EB8" w:rsidRPr="00C008F1" w:rsidRDefault="00D30EB8" w:rsidP="00D30EB8">
            <w:pPr>
              <w:pStyle w:val="TableText"/>
              <w:jc w:val="right"/>
            </w:pPr>
            <w:r w:rsidRPr="00C008F1">
              <w:t>805</w:t>
            </w:r>
          </w:p>
        </w:tc>
        <w:tc>
          <w:tcPr>
            <w:tcW w:w="1080" w:type="dxa"/>
            <w:tcBorders>
              <w:top w:val="nil"/>
            </w:tcBorders>
          </w:tcPr>
          <w:p w14:paraId="6ED0E58D" w14:textId="77777777" w:rsidR="00D30EB8" w:rsidRPr="00C008F1" w:rsidRDefault="00D30EB8" w:rsidP="00D30EB8">
            <w:pPr>
              <w:pStyle w:val="TableText"/>
              <w:jc w:val="right"/>
            </w:pPr>
            <w:r w:rsidRPr="00C008F1">
              <w:t>7.6 (6.0,</w:t>
            </w:r>
            <w:r>
              <w:t xml:space="preserve"> </w:t>
            </w:r>
            <w:r w:rsidRPr="00C008F1">
              <w:t>9.5)</w:t>
            </w:r>
          </w:p>
        </w:tc>
        <w:tc>
          <w:tcPr>
            <w:tcW w:w="540" w:type="dxa"/>
            <w:tcBorders>
              <w:top w:val="nil"/>
            </w:tcBorders>
          </w:tcPr>
          <w:p w14:paraId="5F033401" w14:textId="77777777" w:rsidR="00D30EB8" w:rsidRPr="00C008F1" w:rsidRDefault="00D30EB8" w:rsidP="00D30EB8">
            <w:pPr>
              <w:pStyle w:val="TableText"/>
              <w:jc w:val="right"/>
            </w:pPr>
            <w:r w:rsidRPr="00C008F1">
              <w:t>209</w:t>
            </w:r>
          </w:p>
        </w:tc>
        <w:tc>
          <w:tcPr>
            <w:tcW w:w="900" w:type="dxa"/>
            <w:tcBorders>
              <w:top w:val="nil"/>
            </w:tcBorders>
          </w:tcPr>
          <w:p w14:paraId="18EEE5DA" w14:textId="77777777" w:rsidR="00D30EB8" w:rsidRPr="00C008F1" w:rsidRDefault="00D30EB8" w:rsidP="00D30EB8">
            <w:pPr>
              <w:pStyle w:val="TableText"/>
              <w:jc w:val="right"/>
            </w:pPr>
            <w:r w:rsidRPr="00C008F1">
              <w:t>1774</w:t>
            </w:r>
          </w:p>
        </w:tc>
        <w:tc>
          <w:tcPr>
            <w:tcW w:w="1087" w:type="dxa"/>
            <w:tcBorders>
              <w:top w:val="nil"/>
            </w:tcBorders>
          </w:tcPr>
          <w:p w14:paraId="1FF4ADB8" w14:textId="77777777" w:rsidR="00D30EB8" w:rsidRPr="00C008F1" w:rsidRDefault="00D30EB8" w:rsidP="00D30EB8">
            <w:pPr>
              <w:pStyle w:val="TableText"/>
              <w:jc w:val="right"/>
            </w:pPr>
            <w:r w:rsidRPr="00C008F1">
              <w:t>15.8 (13.4,</w:t>
            </w:r>
            <w:r>
              <w:t xml:space="preserve"> </w:t>
            </w:r>
            <w:r w:rsidRPr="00C008F1">
              <w:t>18.4)</w:t>
            </w:r>
          </w:p>
        </w:tc>
      </w:tr>
      <w:tr w:rsidR="00D30EB8" w:rsidRPr="00FD35ED" w14:paraId="6288C62B" w14:textId="77777777" w:rsidTr="00AE4ACB">
        <w:tc>
          <w:tcPr>
            <w:tcW w:w="2268" w:type="dxa"/>
            <w:vAlign w:val="center"/>
          </w:tcPr>
          <w:p w14:paraId="448B3514" w14:textId="3A030C2B" w:rsidR="00D30EB8" w:rsidRPr="005A6104" w:rsidRDefault="00D30EB8" w:rsidP="00985CF1">
            <w:pPr>
              <w:pStyle w:val="TableText"/>
            </w:pPr>
            <w:r w:rsidRPr="005A6104">
              <w:t>Low</w:t>
            </w:r>
            <w:r w:rsidR="00985CF1">
              <w:t xml:space="preserve"> – </w:t>
            </w:r>
            <w:r w:rsidRPr="005A6104">
              <w:t>Grade II or Grade I</w:t>
            </w:r>
          </w:p>
        </w:tc>
        <w:tc>
          <w:tcPr>
            <w:tcW w:w="540" w:type="dxa"/>
          </w:tcPr>
          <w:p w14:paraId="2B800B45" w14:textId="77777777" w:rsidR="00D30EB8" w:rsidRPr="00C008F1" w:rsidRDefault="00D30EB8" w:rsidP="00D30EB8">
            <w:pPr>
              <w:pStyle w:val="TableText"/>
              <w:jc w:val="right"/>
            </w:pPr>
            <w:r w:rsidRPr="00C008F1">
              <w:t>911</w:t>
            </w:r>
          </w:p>
        </w:tc>
        <w:tc>
          <w:tcPr>
            <w:tcW w:w="900" w:type="dxa"/>
          </w:tcPr>
          <w:p w14:paraId="6A3D2916" w14:textId="77777777" w:rsidR="00D30EB8" w:rsidRPr="00C008F1" w:rsidRDefault="00D30EB8" w:rsidP="00D30EB8">
            <w:pPr>
              <w:pStyle w:val="TableText"/>
              <w:jc w:val="right"/>
            </w:pPr>
            <w:r w:rsidRPr="00C008F1">
              <w:t>5320</w:t>
            </w:r>
          </w:p>
        </w:tc>
        <w:tc>
          <w:tcPr>
            <w:tcW w:w="1080" w:type="dxa"/>
          </w:tcPr>
          <w:p w14:paraId="475E14B9" w14:textId="77777777" w:rsidR="00D30EB8" w:rsidRPr="00C008F1" w:rsidRDefault="00D30EB8" w:rsidP="00D30EB8">
            <w:pPr>
              <w:pStyle w:val="TableText"/>
              <w:jc w:val="right"/>
            </w:pPr>
            <w:r w:rsidRPr="00C008F1">
              <w:t>49.9 (47.0,</w:t>
            </w:r>
            <w:r>
              <w:t xml:space="preserve"> </w:t>
            </w:r>
            <w:r w:rsidRPr="00C008F1">
              <w:t>52.7)</w:t>
            </w:r>
          </w:p>
        </w:tc>
        <w:tc>
          <w:tcPr>
            <w:tcW w:w="540" w:type="dxa"/>
          </w:tcPr>
          <w:p w14:paraId="7F4DCDFA" w14:textId="77777777" w:rsidR="00D30EB8" w:rsidRPr="00C008F1" w:rsidRDefault="00D30EB8" w:rsidP="00D30EB8">
            <w:pPr>
              <w:pStyle w:val="TableText"/>
              <w:jc w:val="right"/>
            </w:pPr>
            <w:r w:rsidRPr="00C008F1">
              <w:t>832</w:t>
            </w:r>
          </w:p>
        </w:tc>
        <w:tc>
          <w:tcPr>
            <w:tcW w:w="900" w:type="dxa"/>
          </w:tcPr>
          <w:p w14:paraId="66E3E8AD" w14:textId="77777777" w:rsidR="00D30EB8" w:rsidRPr="00C008F1" w:rsidRDefault="00D30EB8" w:rsidP="00D30EB8">
            <w:pPr>
              <w:pStyle w:val="TableText"/>
              <w:jc w:val="right"/>
            </w:pPr>
            <w:r w:rsidRPr="00C008F1">
              <w:t>6569</w:t>
            </w:r>
          </w:p>
        </w:tc>
        <w:tc>
          <w:tcPr>
            <w:tcW w:w="1087" w:type="dxa"/>
          </w:tcPr>
          <w:p w14:paraId="5062349A" w14:textId="77777777" w:rsidR="00D30EB8" w:rsidRPr="00C008F1" w:rsidRDefault="00D30EB8" w:rsidP="00D30EB8">
            <w:pPr>
              <w:pStyle w:val="TableText"/>
              <w:jc w:val="right"/>
            </w:pPr>
            <w:r w:rsidRPr="00C008F1">
              <w:t>58.3 (54.8,</w:t>
            </w:r>
            <w:r>
              <w:t xml:space="preserve"> </w:t>
            </w:r>
            <w:r w:rsidRPr="00C008F1">
              <w:t>61.7)</w:t>
            </w:r>
          </w:p>
        </w:tc>
      </w:tr>
      <w:tr w:rsidR="00D30EB8" w:rsidRPr="00FD35ED" w14:paraId="5CBA292B"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342751BD" w14:textId="21F69182" w:rsidR="00D30EB8" w:rsidRPr="005A6104" w:rsidRDefault="00D30EB8" w:rsidP="00985CF1">
            <w:pPr>
              <w:pStyle w:val="TableText"/>
            </w:pPr>
            <w:r w:rsidRPr="005A6104">
              <w:t>High</w:t>
            </w:r>
            <w:r w:rsidR="00985CF1">
              <w:t xml:space="preserve"> – </w:t>
            </w:r>
            <w:r w:rsidRPr="005A6104">
              <w:t>Grade IV or Grade III</w:t>
            </w:r>
          </w:p>
        </w:tc>
        <w:tc>
          <w:tcPr>
            <w:tcW w:w="540" w:type="dxa"/>
          </w:tcPr>
          <w:p w14:paraId="63778BA3" w14:textId="77777777" w:rsidR="00D30EB8" w:rsidRPr="00C008F1" w:rsidRDefault="00D30EB8" w:rsidP="00D30EB8">
            <w:pPr>
              <w:pStyle w:val="TableText"/>
              <w:jc w:val="right"/>
            </w:pPr>
            <w:r w:rsidRPr="00C008F1">
              <w:t>519</w:t>
            </w:r>
          </w:p>
        </w:tc>
        <w:tc>
          <w:tcPr>
            <w:tcW w:w="900" w:type="dxa"/>
          </w:tcPr>
          <w:p w14:paraId="7C34CD18" w14:textId="77777777" w:rsidR="00D30EB8" w:rsidRPr="00C008F1" w:rsidRDefault="00D30EB8" w:rsidP="00D30EB8">
            <w:pPr>
              <w:pStyle w:val="TableText"/>
              <w:jc w:val="right"/>
            </w:pPr>
            <w:r w:rsidRPr="00C008F1">
              <w:t>3139</w:t>
            </w:r>
          </w:p>
        </w:tc>
        <w:tc>
          <w:tcPr>
            <w:tcW w:w="1080" w:type="dxa"/>
          </w:tcPr>
          <w:p w14:paraId="10AD0C9B" w14:textId="77777777" w:rsidR="00D30EB8" w:rsidRPr="00C008F1" w:rsidRDefault="00D30EB8" w:rsidP="00D30EB8">
            <w:pPr>
              <w:pStyle w:val="TableText"/>
              <w:jc w:val="right"/>
            </w:pPr>
            <w:r w:rsidRPr="00C008F1">
              <w:t>29.4 (27.0,</w:t>
            </w:r>
            <w:r>
              <w:t xml:space="preserve"> </w:t>
            </w:r>
            <w:r w:rsidRPr="00C008F1">
              <w:t>32.0)</w:t>
            </w:r>
          </w:p>
        </w:tc>
        <w:tc>
          <w:tcPr>
            <w:tcW w:w="540" w:type="dxa"/>
          </w:tcPr>
          <w:p w14:paraId="59C94596" w14:textId="77777777" w:rsidR="00D30EB8" w:rsidRPr="00C008F1" w:rsidRDefault="00D30EB8" w:rsidP="00D30EB8">
            <w:pPr>
              <w:pStyle w:val="TableText"/>
              <w:jc w:val="right"/>
            </w:pPr>
            <w:r w:rsidRPr="00C008F1">
              <w:t>112</w:t>
            </w:r>
          </w:p>
        </w:tc>
        <w:tc>
          <w:tcPr>
            <w:tcW w:w="900" w:type="dxa"/>
          </w:tcPr>
          <w:p w14:paraId="197F7CF0" w14:textId="77777777" w:rsidR="00D30EB8" w:rsidRPr="00C008F1" w:rsidRDefault="00D30EB8" w:rsidP="00D30EB8">
            <w:pPr>
              <w:pStyle w:val="TableText"/>
              <w:jc w:val="right"/>
            </w:pPr>
            <w:r w:rsidRPr="00C008F1">
              <w:t>1019</w:t>
            </w:r>
          </w:p>
        </w:tc>
        <w:tc>
          <w:tcPr>
            <w:tcW w:w="1087" w:type="dxa"/>
          </w:tcPr>
          <w:p w14:paraId="4AE8B6D0" w14:textId="77777777" w:rsidR="00D30EB8" w:rsidRPr="00C008F1" w:rsidRDefault="00D30EB8" w:rsidP="00D30EB8">
            <w:pPr>
              <w:pStyle w:val="TableText"/>
              <w:jc w:val="right"/>
            </w:pPr>
            <w:r w:rsidRPr="00C008F1">
              <w:t>9.0 (7.2,</w:t>
            </w:r>
            <w:r>
              <w:t xml:space="preserve"> </w:t>
            </w:r>
            <w:r w:rsidRPr="00C008F1">
              <w:t>11.3)</w:t>
            </w:r>
          </w:p>
        </w:tc>
      </w:tr>
    </w:tbl>
    <w:p w14:paraId="6CCA4E21" w14:textId="0B38F16F" w:rsidR="00B85556" w:rsidRPr="00C008F1" w:rsidRDefault="00B85556" w:rsidP="00B85556">
      <w:pPr>
        <w:pStyle w:val="TableNotes"/>
      </w:pPr>
      <w:r>
        <w:t xml:space="preserve">Notes: </w:t>
      </w:r>
      <w:r w:rsidRPr="00C008F1">
        <w:t>Denominator</w:t>
      </w:r>
      <w:r w:rsidR="00985CF1">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D30EB8">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28243D54" w14:textId="77777777" w:rsidR="00B85556" w:rsidRPr="00C008F1" w:rsidRDefault="00B85556" w:rsidP="00D30EB8">
      <w:pPr>
        <w:pStyle w:val="Heading2"/>
      </w:pPr>
      <w:bookmarkStart w:id="1149" w:name="_Toc492041282"/>
      <w:bookmarkStart w:id="1150" w:name="_Toc385140099"/>
      <w:bookmarkStart w:id="1151" w:name="_Toc385236536"/>
      <w:bookmarkStart w:id="1152" w:name="_Toc385236746"/>
      <w:bookmarkStart w:id="1153" w:name="_Toc385237550"/>
      <w:bookmarkStart w:id="1154" w:name="_Toc519593886"/>
      <w:bookmarkStart w:id="1155" w:name="_Toc525054258"/>
      <w:r w:rsidRPr="00C008F1">
        <w:t xml:space="preserve">Transitioned ADF </w:t>
      </w:r>
      <w:r>
        <w:t xml:space="preserve">members, </w:t>
      </w:r>
      <w:r w:rsidRPr="00C008F1">
        <w:t>by transition status</w:t>
      </w:r>
      <w:bookmarkEnd w:id="1149"/>
      <w:bookmarkEnd w:id="1150"/>
      <w:bookmarkEnd w:id="1151"/>
      <w:bookmarkEnd w:id="1152"/>
      <w:bookmarkEnd w:id="1153"/>
      <w:bookmarkEnd w:id="1154"/>
      <w:bookmarkEnd w:id="1155"/>
    </w:p>
    <w:p w14:paraId="11518461" w14:textId="77777777" w:rsidR="00B85556" w:rsidRPr="00C008F1" w:rsidRDefault="00B85556" w:rsidP="00D30EB8">
      <w:r w:rsidRPr="00C008F1">
        <w:t xml:space="preserve">Table 8.3 </w:t>
      </w:r>
      <w:r>
        <w:t xml:space="preserve">and </w:t>
      </w:r>
      <w:r w:rsidRPr="00C008F1">
        <w:t>Figure</w:t>
      </w:r>
      <w:r>
        <w:t>s</w:t>
      </w:r>
      <w:r w:rsidRPr="00C008F1">
        <w:t xml:space="preserve"> 8.3 and 8.4 </w:t>
      </w:r>
      <w:r>
        <w:t xml:space="preserve">show </w:t>
      </w:r>
      <w:r w:rsidRPr="00C008F1">
        <w:t xml:space="preserve">self-reported pain intensity and disability in the </w:t>
      </w:r>
      <w:r>
        <w:t xml:space="preserve">preceding six </w:t>
      </w:r>
      <w:r w:rsidRPr="00C008F1">
        <w:t xml:space="preserve">months among Transitioned ADF </w:t>
      </w:r>
      <w:r>
        <w:t xml:space="preserve">members </w:t>
      </w:r>
      <w:r w:rsidRPr="00C008F1">
        <w:t>by transition status. A greater proportion of Ex-Serving ADF members (14.4%) reported Grade IV pain intensity and disability than Active Reservists (3.1%) and Inactive Reservists (4.1%). Logistic regression analys</w:t>
      </w:r>
      <w:r>
        <w:t>i</w:t>
      </w:r>
      <w:r w:rsidRPr="00C008F1">
        <w:t>s using the collapsed grouping showed that</w:t>
      </w:r>
      <w:r>
        <w:t>,</w:t>
      </w:r>
      <w:r w:rsidRPr="00C008F1">
        <w:t xml:space="preserve"> compared </w:t>
      </w:r>
      <w:r>
        <w:t xml:space="preserve">with </w:t>
      </w:r>
      <w:r w:rsidRPr="00C008F1">
        <w:t xml:space="preserve">Active Reservists (11.7%), Ex-Serving ADF </w:t>
      </w:r>
      <w:r>
        <w:t xml:space="preserve">members </w:t>
      </w:r>
      <w:r w:rsidRPr="00C008F1">
        <w:t>(29.7%) were significantly</w:t>
      </w:r>
      <w:r w:rsidRPr="00C008F1" w:rsidDel="00D5062B">
        <w:t xml:space="preserve"> </w:t>
      </w:r>
      <w:r>
        <w:t xml:space="preserve">more </w:t>
      </w:r>
      <w:r w:rsidRPr="00C008F1">
        <w:t>likely to report high</w:t>
      </w:r>
      <w:r>
        <w:t>-</w:t>
      </w:r>
      <w:r w:rsidRPr="00C008F1">
        <w:t xml:space="preserve">intensity pain (Grade III or IV) </w:t>
      </w:r>
      <w:r>
        <w:t xml:space="preserve">as opposed to </w:t>
      </w:r>
      <w:r w:rsidRPr="00C008F1">
        <w:t>no pain (Grade 0) (OR 2.9, 95% CI 2.0, 4.3). This was a moderate association. Ex-Serving ADF (29.7%) were also significantly</w:t>
      </w:r>
      <w:r w:rsidRPr="00C008F1" w:rsidDel="00D5062B">
        <w:t xml:space="preserve"> </w:t>
      </w:r>
      <w:r w:rsidRPr="00C008F1">
        <w:t xml:space="preserve">more likely to report high pain </w:t>
      </w:r>
      <w:r>
        <w:t xml:space="preserve">as opposed to </w:t>
      </w:r>
      <w:r w:rsidRPr="00C008F1">
        <w:t>no pain compared with Inactive Reservists (12.4%) (OR 4.2, 95% CI 2.8, 6.4). This was a strong association (</w:t>
      </w:r>
      <w:r>
        <w:t>s</w:t>
      </w:r>
      <w:r w:rsidRPr="00C008F1">
        <w:t>ee Annex B for detailed description of the strength of the association and individual odds ratios).</w:t>
      </w:r>
    </w:p>
    <w:p w14:paraId="7F502DF0"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156" w:name="_Ref482794803"/>
      <w:bookmarkStart w:id="1157" w:name="_Toc508978898"/>
      <w:bookmarkStart w:id="1158" w:name="_Toc385236093"/>
      <w:bookmarkStart w:id="1159" w:name="_Toc385236943"/>
      <w:bookmarkStart w:id="1160" w:name="_Toc519593957"/>
    </w:p>
    <w:p w14:paraId="41FF52F0" w14:textId="77777777" w:rsidR="00B85556" w:rsidRDefault="00B85556" w:rsidP="00B85556">
      <w:pPr>
        <w:pStyle w:val="TableName"/>
      </w:pPr>
      <w:bookmarkStart w:id="1161" w:name="tab83"/>
      <w:bookmarkStart w:id="1162" w:name="_Toc525054417"/>
      <w:bookmarkEnd w:id="1161"/>
      <w:r w:rsidRPr="00EA0C83">
        <w:t>Table</w:t>
      </w:r>
      <w:r w:rsidRPr="00C008F1">
        <w:t xml:space="preserve"> 8.3</w:t>
      </w:r>
      <w:bookmarkEnd w:id="1156"/>
      <w:r w:rsidRPr="00C008F1">
        <w:tab/>
        <w:t xml:space="preserve">Estimated pain intensity and disability in the </w:t>
      </w:r>
      <w:r>
        <w:t xml:space="preserve">preceding six </w:t>
      </w:r>
      <w:r w:rsidRPr="00C008F1">
        <w:t>months in Transitioned ADF</w:t>
      </w:r>
      <w:r>
        <w:t>,</w:t>
      </w:r>
      <w:r w:rsidRPr="00C008F1">
        <w:t xml:space="preserve"> by transition status</w:t>
      </w:r>
      <w:bookmarkEnd w:id="1157"/>
      <w:bookmarkEnd w:id="1158"/>
      <w:bookmarkEnd w:id="1159"/>
      <w:bookmarkEnd w:id="1160"/>
      <w:bookmarkEnd w:id="1162"/>
    </w:p>
    <w:tbl>
      <w:tblPr>
        <w:tblStyle w:val="TWRPTable"/>
        <w:tblW w:w="5000" w:type="pct"/>
        <w:tblLayout w:type="fixed"/>
        <w:tblLook w:val="04A0" w:firstRow="1" w:lastRow="0" w:firstColumn="1" w:lastColumn="0" w:noHBand="0" w:noVBand="1"/>
        <w:tblDescription w:val="Table 8.3 Estimated pain intensity and disability in the preceding six months in Transitioned ADF, by transition status"/>
      </w:tblPr>
      <w:tblGrid>
        <w:gridCol w:w="2027"/>
        <w:gridCol w:w="862"/>
        <w:gridCol w:w="1013"/>
        <w:gridCol w:w="1285"/>
        <w:gridCol w:w="818"/>
        <w:gridCol w:w="1013"/>
        <w:gridCol w:w="1328"/>
        <w:gridCol w:w="854"/>
        <w:gridCol w:w="1013"/>
        <w:gridCol w:w="1293"/>
      </w:tblGrid>
      <w:tr w:rsidR="00D30EB8" w:rsidRPr="006535FA" w14:paraId="21F08BC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7B1D99AD" w14:textId="77777777" w:rsidR="00D30EB8" w:rsidRPr="006535FA" w:rsidRDefault="00D30EB8" w:rsidP="00AE4ACB">
            <w:pPr>
              <w:pStyle w:val="TableText"/>
            </w:pPr>
          </w:p>
        </w:tc>
        <w:tc>
          <w:tcPr>
            <w:tcW w:w="2009" w:type="dxa"/>
            <w:gridSpan w:val="3"/>
            <w:vAlign w:val="center"/>
          </w:tcPr>
          <w:p w14:paraId="399D6F8B" w14:textId="77777777" w:rsidR="00D30EB8" w:rsidRPr="00D30EB8" w:rsidRDefault="00D30EB8" w:rsidP="00D30EB8">
            <w:pPr>
              <w:pStyle w:val="TableText"/>
              <w:jc w:val="center"/>
            </w:pPr>
            <w:r w:rsidRPr="00D30EB8">
              <w:t>Ex-Serving ADF</w:t>
            </w:r>
            <w:r w:rsidRPr="00D30EB8">
              <w:br/>
              <w:t>(n = 10,904)</w:t>
            </w:r>
          </w:p>
        </w:tc>
        <w:tc>
          <w:tcPr>
            <w:tcW w:w="2008" w:type="dxa"/>
            <w:gridSpan w:val="3"/>
            <w:vAlign w:val="center"/>
          </w:tcPr>
          <w:p w14:paraId="67CCFE56" w14:textId="77777777" w:rsidR="00D30EB8" w:rsidRPr="00D30EB8" w:rsidRDefault="00D30EB8" w:rsidP="00D30EB8">
            <w:pPr>
              <w:pStyle w:val="TableText"/>
              <w:jc w:val="center"/>
            </w:pPr>
            <w:r w:rsidRPr="00D30EB8">
              <w:t>Inactive Reservists</w:t>
            </w:r>
            <w:r w:rsidRPr="00D30EB8">
              <w:br/>
              <w:t>(n = 7509)</w:t>
            </w:r>
          </w:p>
        </w:tc>
        <w:tc>
          <w:tcPr>
            <w:tcW w:w="2009" w:type="dxa"/>
            <w:gridSpan w:val="3"/>
            <w:vAlign w:val="top"/>
          </w:tcPr>
          <w:p w14:paraId="3E461716" w14:textId="77777777" w:rsidR="00D30EB8" w:rsidRPr="00D30EB8" w:rsidRDefault="00D30EB8" w:rsidP="00D30EB8">
            <w:pPr>
              <w:pStyle w:val="TableText"/>
              <w:jc w:val="center"/>
            </w:pPr>
            <w:r w:rsidRPr="00D30EB8">
              <w:t>Active Reservists</w:t>
            </w:r>
            <w:r w:rsidRPr="00D30EB8">
              <w:br/>
              <w:t>(n = 6401)</w:t>
            </w:r>
          </w:p>
        </w:tc>
      </w:tr>
      <w:tr w:rsidR="00D30EB8" w:rsidRPr="006535FA" w14:paraId="1C4B919D" w14:textId="77777777" w:rsidTr="00D30EB8">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242EEA2C" w14:textId="77777777" w:rsidR="00D30EB8" w:rsidRPr="009912FE" w:rsidRDefault="00D30EB8" w:rsidP="00AE4ACB">
            <w:pPr>
              <w:pStyle w:val="TableText"/>
            </w:pPr>
            <w:r w:rsidRPr="009912FE">
              <w:t xml:space="preserve">Grade </w:t>
            </w:r>
          </w:p>
        </w:tc>
        <w:tc>
          <w:tcPr>
            <w:tcW w:w="548" w:type="dxa"/>
          </w:tcPr>
          <w:p w14:paraId="36DA5926" w14:textId="77777777" w:rsidR="00D30EB8" w:rsidRPr="006535FA" w:rsidRDefault="00D30EB8" w:rsidP="00AE4ACB">
            <w:pPr>
              <w:pStyle w:val="TableText"/>
              <w:jc w:val="right"/>
            </w:pPr>
            <w:r w:rsidRPr="006535FA">
              <w:t>n</w:t>
            </w:r>
          </w:p>
        </w:tc>
        <w:tc>
          <w:tcPr>
            <w:tcW w:w="644" w:type="dxa"/>
          </w:tcPr>
          <w:p w14:paraId="719AE55D" w14:textId="77777777" w:rsidR="00D30EB8" w:rsidRPr="006535FA" w:rsidRDefault="00D30EB8" w:rsidP="00AE4ACB">
            <w:pPr>
              <w:pStyle w:val="TableText"/>
              <w:jc w:val="right"/>
            </w:pPr>
            <w:r w:rsidRPr="006535FA">
              <w:t>Weighted n</w:t>
            </w:r>
          </w:p>
        </w:tc>
        <w:tc>
          <w:tcPr>
            <w:tcW w:w="817" w:type="dxa"/>
          </w:tcPr>
          <w:p w14:paraId="5E5E0377" w14:textId="77777777" w:rsidR="00D30EB8" w:rsidRPr="006535FA" w:rsidRDefault="00D30EB8" w:rsidP="00AE4ACB">
            <w:pPr>
              <w:pStyle w:val="TableText"/>
              <w:jc w:val="right"/>
            </w:pPr>
            <w:r w:rsidRPr="006535FA">
              <w:t>% (95% CI)</w:t>
            </w:r>
          </w:p>
        </w:tc>
        <w:tc>
          <w:tcPr>
            <w:tcW w:w="520" w:type="dxa"/>
          </w:tcPr>
          <w:p w14:paraId="57B7CE9C" w14:textId="77777777" w:rsidR="00D30EB8" w:rsidRPr="006535FA" w:rsidRDefault="00D30EB8" w:rsidP="00AE4ACB">
            <w:pPr>
              <w:pStyle w:val="TableText"/>
              <w:jc w:val="right"/>
            </w:pPr>
            <w:r w:rsidRPr="006535FA">
              <w:t>n</w:t>
            </w:r>
          </w:p>
        </w:tc>
        <w:tc>
          <w:tcPr>
            <w:tcW w:w="644" w:type="dxa"/>
          </w:tcPr>
          <w:p w14:paraId="417E2378" w14:textId="77777777" w:rsidR="00D30EB8" w:rsidRPr="006535FA" w:rsidRDefault="00D30EB8" w:rsidP="00AE4ACB">
            <w:pPr>
              <w:pStyle w:val="TableText"/>
              <w:jc w:val="right"/>
            </w:pPr>
            <w:r w:rsidRPr="006535FA">
              <w:t>Weighted n</w:t>
            </w:r>
          </w:p>
        </w:tc>
        <w:tc>
          <w:tcPr>
            <w:tcW w:w="844" w:type="dxa"/>
          </w:tcPr>
          <w:p w14:paraId="1F23828B" w14:textId="77777777" w:rsidR="00D30EB8" w:rsidRPr="006535FA" w:rsidRDefault="00D30EB8" w:rsidP="00AE4ACB">
            <w:pPr>
              <w:pStyle w:val="TableText"/>
              <w:jc w:val="right"/>
            </w:pPr>
            <w:r w:rsidRPr="006535FA">
              <w:t>% (95% CI)</w:t>
            </w:r>
          </w:p>
        </w:tc>
        <w:tc>
          <w:tcPr>
            <w:tcW w:w="543" w:type="dxa"/>
          </w:tcPr>
          <w:p w14:paraId="3053E111" w14:textId="77777777" w:rsidR="00D30EB8" w:rsidRPr="006535FA" w:rsidRDefault="00D30EB8" w:rsidP="00AE4ACB">
            <w:pPr>
              <w:pStyle w:val="TableText"/>
              <w:jc w:val="right"/>
            </w:pPr>
            <w:r w:rsidRPr="006535FA">
              <w:t>n</w:t>
            </w:r>
          </w:p>
        </w:tc>
        <w:tc>
          <w:tcPr>
            <w:tcW w:w="644" w:type="dxa"/>
          </w:tcPr>
          <w:p w14:paraId="1CEE2976" w14:textId="77777777" w:rsidR="00D30EB8" w:rsidRPr="006535FA" w:rsidRDefault="00D30EB8" w:rsidP="00AE4ACB">
            <w:pPr>
              <w:pStyle w:val="TableText"/>
              <w:jc w:val="right"/>
            </w:pPr>
            <w:r w:rsidRPr="006535FA">
              <w:t>Weighted n</w:t>
            </w:r>
          </w:p>
        </w:tc>
        <w:tc>
          <w:tcPr>
            <w:tcW w:w="822" w:type="dxa"/>
          </w:tcPr>
          <w:p w14:paraId="77B95700" w14:textId="77777777" w:rsidR="00D30EB8" w:rsidRPr="006535FA" w:rsidRDefault="00D30EB8" w:rsidP="00AE4ACB">
            <w:pPr>
              <w:pStyle w:val="TableText"/>
              <w:jc w:val="right"/>
            </w:pPr>
            <w:r w:rsidRPr="006535FA">
              <w:t>% (95% CI)</w:t>
            </w:r>
          </w:p>
        </w:tc>
      </w:tr>
      <w:tr w:rsidR="009912FE" w14:paraId="53CC8E43"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A1DFC32" w14:textId="77777777" w:rsidR="009912FE" w:rsidRPr="005A6104" w:rsidRDefault="009912FE" w:rsidP="00BE339B">
            <w:pPr>
              <w:pStyle w:val="TableText"/>
              <w:rPr>
                <w:highlight w:val="yellow"/>
              </w:rPr>
            </w:pPr>
            <w:r w:rsidRPr="005A6104">
              <w:t>Grade 0</w:t>
            </w:r>
            <w:r w:rsidR="00BE339B">
              <w:t xml:space="preserve"> </w:t>
            </w:r>
            <w:r w:rsidRPr="005A6104">
              <w:t>‘pain free</w:t>
            </w:r>
            <w:r>
              <w:t>’</w:t>
            </w:r>
          </w:p>
        </w:tc>
        <w:tc>
          <w:tcPr>
            <w:tcW w:w="548" w:type="dxa"/>
          </w:tcPr>
          <w:p w14:paraId="0B60BA92" w14:textId="77777777" w:rsidR="009912FE" w:rsidRPr="00C008F1" w:rsidRDefault="009912FE" w:rsidP="009912FE">
            <w:pPr>
              <w:pStyle w:val="TableText"/>
              <w:jc w:val="right"/>
            </w:pPr>
            <w:r w:rsidRPr="00C008F1">
              <w:t>115</w:t>
            </w:r>
          </w:p>
        </w:tc>
        <w:tc>
          <w:tcPr>
            <w:tcW w:w="644" w:type="dxa"/>
          </w:tcPr>
          <w:p w14:paraId="18E2338E" w14:textId="77777777" w:rsidR="009912FE" w:rsidRPr="00C008F1" w:rsidRDefault="009912FE" w:rsidP="009912FE">
            <w:pPr>
              <w:pStyle w:val="TableText"/>
              <w:jc w:val="right"/>
            </w:pPr>
            <w:r w:rsidRPr="00C008F1">
              <w:t>1094</w:t>
            </w:r>
          </w:p>
        </w:tc>
        <w:tc>
          <w:tcPr>
            <w:tcW w:w="817" w:type="dxa"/>
          </w:tcPr>
          <w:p w14:paraId="38E0911F" w14:textId="77777777" w:rsidR="009912FE" w:rsidRPr="00C008F1" w:rsidRDefault="009912FE" w:rsidP="009912FE">
            <w:pPr>
              <w:pStyle w:val="TableText"/>
              <w:jc w:val="right"/>
            </w:pPr>
            <w:r w:rsidRPr="00C008F1">
              <w:t>10.1 (8.2</w:t>
            </w:r>
            <w:r>
              <w:t xml:space="preserve">, </w:t>
            </w:r>
            <w:r w:rsidRPr="00C008F1">
              <w:t>12.5)</w:t>
            </w:r>
          </w:p>
        </w:tc>
        <w:tc>
          <w:tcPr>
            <w:tcW w:w="520" w:type="dxa"/>
          </w:tcPr>
          <w:p w14:paraId="1A2C377E" w14:textId="77777777" w:rsidR="009912FE" w:rsidRPr="00C008F1" w:rsidRDefault="009912FE" w:rsidP="009912FE">
            <w:pPr>
              <w:pStyle w:val="TableText"/>
              <w:jc w:val="right"/>
            </w:pPr>
            <w:r w:rsidRPr="00C008F1">
              <w:t>131</w:t>
            </w:r>
          </w:p>
        </w:tc>
        <w:tc>
          <w:tcPr>
            <w:tcW w:w="644" w:type="dxa"/>
          </w:tcPr>
          <w:p w14:paraId="2D599F76" w14:textId="77777777" w:rsidR="009912FE" w:rsidRPr="00C008F1" w:rsidRDefault="009912FE" w:rsidP="009912FE">
            <w:pPr>
              <w:pStyle w:val="TableText"/>
              <w:jc w:val="right"/>
            </w:pPr>
            <w:r w:rsidRPr="00C008F1">
              <w:t>1218</w:t>
            </w:r>
          </w:p>
        </w:tc>
        <w:tc>
          <w:tcPr>
            <w:tcW w:w="844" w:type="dxa"/>
          </w:tcPr>
          <w:p w14:paraId="62473EAB" w14:textId="77777777" w:rsidR="009912FE" w:rsidRPr="00C008F1" w:rsidRDefault="009912FE" w:rsidP="009912FE">
            <w:pPr>
              <w:pStyle w:val="TableText"/>
              <w:jc w:val="right"/>
            </w:pPr>
            <w:r w:rsidRPr="00C008F1">
              <w:t>15.8 (12.9</w:t>
            </w:r>
            <w:r>
              <w:t xml:space="preserve">, </w:t>
            </w:r>
            <w:r w:rsidRPr="00C008F1">
              <w:t>19.2)</w:t>
            </w:r>
          </w:p>
        </w:tc>
        <w:tc>
          <w:tcPr>
            <w:tcW w:w="543" w:type="dxa"/>
          </w:tcPr>
          <w:p w14:paraId="623C06ED" w14:textId="77777777" w:rsidR="009912FE" w:rsidRPr="00C008F1" w:rsidRDefault="009912FE" w:rsidP="009912FE">
            <w:pPr>
              <w:pStyle w:val="TableText"/>
              <w:jc w:val="right"/>
            </w:pPr>
            <w:r w:rsidRPr="00C008F1">
              <w:t>112</w:t>
            </w:r>
          </w:p>
        </w:tc>
        <w:tc>
          <w:tcPr>
            <w:tcW w:w="644" w:type="dxa"/>
          </w:tcPr>
          <w:p w14:paraId="33E2A603" w14:textId="77777777" w:rsidR="009912FE" w:rsidRPr="00C008F1" w:rsidRDefault="009912FE" w:rsidP="009912FE">
            <w:pPr>
              <w:pStyle w:val="TableText"/>
              <w:jc w:val="right"/>
            </w:pPr>
            <w:r w:rsidRPr="00C008F1">
              <w:t>607</w:t>
            </w:r>
          </w:p>
        </w:tc>
        <w:tc>
          <w:tcPr>
            <w:tcW w:w="822" w:type="dxa"/>
          </w:tcPr>
          <w:p w14:paraId="19079ADB" w14:textId="77777777" w:rsidR="009912FE" w:rsidRPr="00C008F1" w:rsidRDefault="009912FE" w:rsidP="009912FE">
            <w:pPr>
              <w:pStyle w:val="TableText"/>
              <w:jc w:val="right"/>
            </w:pPr>
            <w:r w:rsidRPr="00C008F1">
              <w:t>9.5 (7.7</w:t>
            </w:r>
            <w:r>
              <w:t xml:space="preserve">, </w:t>
            </w:r>
            <w:r w:rsidRPr="00C008F1">
              <w:t>11.8)</w:t>
            </w:r>
          </w:p>
        </w:tc>
      </w:tr>
      <w:tr w:rsidR="009912FE" w14:paraId="569DF25F" w14:textId="77777777" w:rsidTr="00AE4ACB">
        <w:tc>
          <w:tcPr>
            <w:tcW w:w="1289" w:type="dxa"/>
            <w:vAlign w:val="center"/>
          </w:tcPr>
          <w:p w14:paraId="697A7DD9" w14:textId="2292F48F" w:rsidR="009912FE" w:rsidRPr="005A6104" w:rsidRDefault="009912FE" w:rsidP="00985CF1">
            <w:pPr>
              <w:pStyle w:val="TableText"/>
              <w:rPr>
                <w:highlight w:val="yellow"/>
              </w:rPr>
            </w:pPr>
            <w:r w:rsidRPr="005A6104">
              <w:t>Grade I</w:t>
            </w:r>
            <w:r w:rsidR="00985CF1">
              <w:t xml:space="preserve"> – </w:t>
            </w:r>
            <w:r w:rsidRPr="005A6104">
              <w:t>‘low disability</w:t>
            </w:r>
            <w:r>
              <w:t xml:space="preserve"> – </w:t>
            </w:r>
            <w:r w:rsidRPr="005A6104">
              <w:t>low intensity</w:t>
            </w:r>
            <w:r>
              <w:t>’</w:t>
            </w:r>
          </w:p>
        </w:tc>
        <w:tc>
          <w:tcPr>
            <w:tcW w:w="548" w:type="dxa"/>
          </w:tcPr>
          <w:p w14:paraId="1B3AE20C" w14:textId="77777777" w:rsidR="009912FE" w:rsidRPr="00C008F1" w:rsidRDefault="009912FE" w:rsidP="009912FE">
            <w:pPr>
              <w:pStyle w:val="TableText"/>
              <w:jc w:val="right"/>
            </w:pPr>
            <w:r w:rsidRPr="00C008F1">
              <w:t>392</w:t>
            </w:r>
          </w:p>
        </w:tc>
        <w:tc>
          <w:tcPr>
            <w:tcW w:w="644" w:type="dxa"/>
          </w:tcPr>
          <w:p w14:paraId="3CFEB5A2" w14:textId="77777777" w:rsidR="009912FE" w:rsidRPr="00C008F1" w:rsidRDefault="009912FE" w:rsidP="009912FE">
            <w:pPr>
              <w:pStyle w:val="TableText"/>
              <w:jc w:val="right"/>
            </w:pPr>
            <w:r w:rsidRPr="00C008F1">
              <w:t>3292</w:t>
            </w:r>
          </w:p>
        </w:tc>
        <w:tc>
          <w:tcPr>
            <w:tcW w:w="817" w:type="dxa"/>
          </w:tcPr>
          <w:p w14:paraId="128AE870" w14:textId="77777777" w:rsidR="009912FE" w:rsidRPr="00C008F1" w:rsidRDefault="009912FE" w:rsidP="009912FE">
            <w:pPr>
              <w:pStyle w:val="TableText"/>
              <w:jc w:val="right"/>
            </w:pPr>
            <w:r w:rsidRPr="00C008F1">
              <w:t>30.5 (27.5</w:t>
            </w:r>
            <w:r>
              <w:t xml:space="preserve">, </w:t>
            </w:r>
            <w:r w:rsidRPr="00C008F1">
              <w:t>33.8)</w:t>
            </w:r>
          </w:p>
        </w:tc>
        <w:tc>
          <w:tcPr>
            <w:tcW w:w="520" w:type="dxa"/>
          </w:tcPr>
          <w:p w14:paraId="7603C955" w14:textId="77777777" w:rsidR="009912FE" w:rsidRPr="00C008F1" w:rsidRDefault="009912FE" w:rsidP="009912FE">
            <w:pPr>
              <w:pStyle w:val="TableText"/>
              <w:jc w:val="right"/>
            </w:pPr>
            <w:r w:rsidRPr="00C008F1">
              <w:t>486</w:t>
            </w:r>
          </w:p>
        </w:tc>
        <w:tc>
          <w:tcPr>
            <w:tcW w:w="644" w:type="dxa"/>
          </w:tcPr>
          <w:p w14:paraId="0A4FA803" w14:textId="77777777" w:rsidR="009912FE" w:rsidRPr="00C008F1" w:rsidRDefault="009912FE" w:rsidP="009912FE">
            <w:pPr>
              <w:pStyle w:val="TableText"/>
              <w:jc w:val="right"/>
            </w:pPr>
            <w:r w:rsidRPr="00C008F1">
              <w:t>3660</w:t>
            </w:r>
          </w:p>
        </w:tc>
        <w:tc>
          <w:tcPr>
            <w:tcW w:w="844" w:type="dxa"/>
          </w:tcPr>
          <w:p w14:paraId="2CED1E62" w14:textId="77777777" w:rsidR="009912FE" w:rsidRPr="00C008F1" w:rsidRDefault="009912FE" w:rsidP="009912FE">
            <w:pPr>
              <w:pStyle w:val="TableText"/>
              <w:jc w:val="right"/>
            </w:pPr>
            <w:r w:rsidRPr="00C008F1">
              <w:t>47.5 (43.4</w:t>
            </w:r>
            <w:r>
              <w:t xml:space="preserve">, </w:t>
            </w:r>
            <w:r w:rsidRPr="00C008F1">
              <w:t>51.6)</w:t>
            </w:r>
          </w:p>
        </w:tc>
        <w:tc>
          <w:tcPr>
            <w:tcW w:w="543" w:type="dxa"/>
          </w:tcPr>
          <w:p w14:paraId="1FB35E49" w14:textId="77777777" w:rsidR="009912FE" w:rsidRPr="00C008F1" w:rsidRDefault="009912FE" w:rsidP="009912FE">
            <w:pPr>
              <w:pStyle w:val="TableText"/>
              <w:jc w:val="right"/>
            </w:pPr>
            <w:r w:rsidRPr="00C008F1">
              <w:t>603</w:t>
            </w:r>
          </w:p>
        </w:tc>
        <w:tc>
          <w:tcPr>
            <w:tcW w:w="644" w:type="dxa"/>
          </w:tcPr>
          <w:p w14:paraId="3F34D157" w14:textId="77777777" w:rsidR="009912FE" w:rsidRPr="00C008F1" w:rsidRDefault="009912FE" w:rsidP="009912FE">
            <w:pPr>
              <w:pStyle w:val="TableText"/>
              <w:jc w:val="right"/>
            </w:pPr>
            <w:r w:rsidRPr="00C008F1">
              <w:t>3295</w:t>
            </w:r>
          </w:p>
        </w:tc>
        <w:tc>
          <w:tcPr>
            <w:tcW w:w="822" w:type="dxa"/>
          </w:tcPr>
          <w:p w14:paraId="684FC0A2" w14:textId="77777777" w:rsidR="009912FE" w:rsidRPr="00C008F1" w:rsidRDefault="009912FE" w:rsidP="009912FE">
            <w:pPr>
              <w:pStyle w:val="TableText"/>
              <w:jc w:val="right"/>
            </w:pPr>
            <w:r w:rsidRPr="00C008F1">
              <w:t>51.8 (48.1</w:t>
            </w:r>
            <w:r>
              <w:t xml:space="preserve">, </w:t>
            </w:r>
            <w:r w:rsidRPr="00C008F1">
              <w:t>55.4)</w:t>
            </w:r>
          </w:p>
        </w:tc>
      </w:tr>
      <w:tr w:rsidR="009912FE" w14:paraId="4C0EDC9F"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04681975" w14:textId="7ABCE57E" w:rsidR="009912FE" w:rsidRPr="005A6104" w:rsidRDefault="009912FE" w:rsidP="00985CF1">
            <w:pPr>
              <w:pStyle w:val="TableText"/>
              <w:rPr>
                <w:highlight w:val="yellow"/>
              </w:rPr>
            </w:pPr>
            <w:r w:rsidRPr="005A6104">
              <w:t>Grade II</w:t>
            </w:r>
            <w:r w:rsidR="00985CF1">
              <w:t xml:space="preserve"> – </w:t>
            </w:r>
            <w:r w:rsidRPr="005A6104">
              <w:t>‘low disability</w:t>
            </w:r>
            <w:r>
              <w:t xml:space="preserve"> – </w:t>
            </w:r>
            <w:r w:rsidRPr="005A6104">
              <w:t>high intensity</w:t>
            </w:r>
            <w:r>
              <w:t>’</w:t>
            </w:r>
          </w:p>
        </w:tc>
        <w:tc>
          <w:tcPr>
            <w:tcW w:w="548" w:type="dxa"/>
          </w:tcPr>
          <w:p w14:paraId="28A5430B" w14:textId="77777777" w:rsidR="009912FE" w:rsidRPr="00C008F1" w:rsidRDefault="009912FE" w:rsidP="009912FE">
            <w:pPr>
              <w:pStyle w:val="TableText"/>
              <w:jc w:val="right"/>
            </w:pPr>
            <w:r w:rsidRPr="00C008F1">
              <w:t>165</w:t>
            </w:r>
          </w:p>
        </w:tc>
        <w:tc>
          <w:tcPr>
            <w:tcW w:w="644" w:type="dxa"/>
          </w:tcPr>
          <w:p w14:paraId="6709D6E8" w14:textId="77777777" w:rsidR="009912FE" w:rsidRPr="00C008F1" w:rsidRDefault="009912FE" w:rsidP="009912FE">
            <w:pPr>
              <w:pStyle w:val="TableText"/>
              <w:jc w:val="right"/>
            </w:pPr>
            <w:r w:rsidRPr="00C008F1">
              <w:t>1267</w:t>
            </w:r>
          </w:p>
        </w:tc>
        <w:tc>
          <w:tcPr>
            <w:tcW w:w="817" w:type="dxa"/>
          </w:tcPr>
          <w:p w14:paraId="7F868148" w14:textId="77777777" w:rsidR="009912FE" w:rsidRPr="00C008F1" w:rsidRDefault="009912FE" w:rsidP="009912FE">
            <w:pPr>
              <w:pStyle w:val="TableText"/>
              <w:jc w:val="right"/>
            </w:pPr>
            <w:r w:rsidRPr="00C008F1">
              <w:t>11.8 (9.8</w:t>
            </w:r>
            <w:r>
              <w:t xml:space="preserve">, </w:t>
            </w:r>
            <w:r w:rsidRPr="00C008F1">
              <w:t>14.1)</w:t>
            </w:r>
          </w:p>
        </w:tc>
        <w:tc>
          <w:tcPr>
            <w:tcW w:w="520" w:type="dxa"/>
          </w:tcPr>
          <w:p w14:paraId="661AA2C9" w14:textId="77777777" w:rsidR="009912FE" w:rsidRPr="00C008F1" w:rsidRDefault="009912FE" w:rsidP="009912FE">
            <w:pPr>
              <w:pStyle w:val="TableText"/>
              <w:jc w:val="right"/>
            </w:pPr>
            <w:r w:rsidRPr="00C008F1">
              <w:t>128</w:t>
            </w:r>
          </w:p>
        </w:tc>
        <w:tc>
          <w:tcPr>
            <w:tcW w:w="644" w:type="dxa"/>
          </w:tcPr>
          <w:p w14:paraId="26E3EE22" w14:textId="77777777" w:rsidR="009912FE" w:rsidRPr="00C008F1" w:rsidRDefault="009912FE" w:rsidP="009912FE">
            <w:pPr>
              <w:pStyle w:val="TableText"/>
              <w:jc w:val="right"/>
            </w:pPr>
            <w:r w:rsidRPr="00C008F1">
              <w:t>865</w:t>
            </w:r>
          </w:p>
        </w:tc>
        <w:tc>
          <w:tcPr>
            <w:tcW w:w="844" w:type="dxa"/>
          </w:tcPr>
          <w:p w14:paraId="11336486" w14:textId="77777777" w:rsidR="009912FE" w:rsidRPr="00C008F1" w:rsidRDefault="009912FE" w:rsidP="009912FE">
            <w:pPr>
              <w:pStyle w:val="TableText"/>
              <w:jc w:val="right"/>
            </w:pPr>
            <w:r w:rsidRPr="00C008F1">
              <w:t>11.2 (9.0</w:t>
            </w:r>
            <w:r>
              <w:t xml:space="preserve">, </w:t>
            </w:r>
            <w:r w:rsidRPr="00C008F1">
              <w:t>13.9)</w:t>
            </w:r>
          </w:p>
        </w:tc>
        <w:tc>
          <w:tcPr>
            <w:tcW w:w="543" w:type="dxa"/>
          </w:tcPr>
          <w:p w14:paraId="7BA417CE" w14:textId="77777777" w:rsidR="009912FE" w:rsidRPr="00C008F1" w:rsidRDefault="009912FE" w:rsidP="009912FE">
            <w:pPr>
              <w:pStyle w:val="TableText"/>
              <w:jc w:val="right"/>
            </w:pPr>
            <w:r w:rsidRPr="00C008F1">
              <w:t>155</w:t>
            </w:r>
          </w:p>
        </w:tc>
        <w:tc>
          <w:tcPr>
            <w:tcW w:w="644" w:type="dxa"/>
          </w:tcPr>
          <w:p w14:paraId="613243B4" w14:textId="77777777" w:rsidR="009912FE" w:rsidRPr="00C008F1" w:rsidRDefault="009912FE" w:rsidP="009912FE">
            <w:pPr>
              <w:pStyle w:val="TableText"/>
              <w:jc w:val="right"/>
            </w:pPr>
            <w:r w:rsidRPr="00C008F1">
              <w:t>849</w:t>
            </w:r>
          </w:p>
        </w:tc>
        <w:tc>
          <w:tcPr>
            <w:tcW w:w="822" w:type="dxa"/>
          </w:tcPr>
          <w:p w14:paraId="605C329F" w14:textId="77777777" w:rsidR="009912FE" w:rsidRPr="00C008F1" w:rsidRDefault="009912FE" w:rsidP="009912FE">
            <w:pPr>
              <w:pStyle w:val="TableText"/>
              <w:jc w:val="right"/>
            </w:pPr>
            <w:r w:rsidRPr="00C008F1">
              <w:t>13.3 (11.1</w:t>
            </w:r>
            <w:r>
              <w:t xml:space="preserve">, </w:t>
            </w:r>
            <w:r w:rsidRPr="00C008F1">
              <w:t>16.0)</w:t>
            </w:r>
          </w:p>
        </w:tc>
      </w:tr>
      <w:tr w:rsidR="009912FE" w14:paraId="3D37D2DE" w14:textId="77777777" w:rsidTr="00AE4ACB">
        <w:tc>
          <w:tcPr>
            <w:tcW w:w="1289" w:type="dxa"/>
            <w:vAlign w:val="center"/>
          </w:tcPr>
          <w:p w14:paraId="713297F3" w14:textId="3BBD00EB" w:rsidR="009912FE" w:rsidRPr="005A6104" w:rsidRDefault="009912FE" w:rsidP="00985CF1">
            <w:pPr>
              <w:pStyle w:val="TableText"/>
              <w:rPr>
                <w:highlight w:val="yellow"/>
              </w:rPr>
            </w:pPr>
            <w:r w:rsidRPr="005A6104">
              <w:t>Grade III</w:t>
            </w:r>
            <w:r w:rsidR="00985CF1">
              <w:t xml:space="preserve"> – </w:t>
            </w:r>
            <w:r w:rsidRPr="005A6104">
              <w:t>‘high disability</w:t>
            </w:r>
            <w:r>
              <w:t xml:space="preserve"> – </w:t>
            </w:r>
            <w:r w:rsidRPr="005A6104">
              <w:t>moderately limiting</w:t>
            </w:r>
            <w:r>
              <w:t>’</w:t>
            </w:r>
          </w:p>
        </w:tc>
        <w:tc>
          <w:tcPr>
            <w:tcW w:w="548" w:type="dxa"/>
          </w:tcPr>
          <w:p w14:paraId="3CFC3D76" w14:textId="77777777" w:rsidR="009912FE" w:rsidRPr="00C008F1" w:rsidRDefault="009912FE" w:rsidP="009912FE">
            <w:pPr>
              <w:pStyle w:val="TableText"/>
              <w:jc w:val="right"/>
            </w:pPr>
            <w:r w:rsidRPr="00C008F1">
              <w:t>204</w:t>
            </w:r>
          </w:p>
        </w:tc>
        <w:tc>
          <w:tcPr>
            <w:tcW w:w="644" w:type="dxa"/>
          </w:tcPr>
          <w:p w14:paraId="33CEBF32" w14:textId="77777777" w:rsidR="009912FE" w:rsidRPr="00C008F1" w:rsidRDefault="009912FE" w:rsidP="009912FE">
            <w:pPr>
              <w:pStyle w:val="TableText"/>
              <w:jc w:val="right"/>
            </w:pPr>
            <w:r w:rsidRPr="00C008F1">
              <w:t>1645</w:t>
            </w:r>
          </w:p>
        </w:tc>
        <w:tc>
          <w:tcPr>
            <w:tcW w:w="817" w:type="dxa"/>
          </w:tcPr>
          <w:p w14:paraId="1D89A726" w14:textId="77777777" w:rsidR="009912FE" w:rsidRPr="00C008F1" w:rsidRDefault="009912FE" w:rsidP="009912FE">
            <w:pPr>
              <w:pStyle w:val="TableText"/>
              <w:jc w:val="right"/>
            </w:pPr>
            <w:r w:rsidRPr="00C008F1">
              <w:t>15.3 (13.0</w:t>
            </w:r>
            <w:r>
              <w:t xml:space="preserve">, </w:t>
            </w:r>
            <w:r w:rsidRPr="00C008F1">
              <w:t>17.8)</w:t>
            </w:r>
          </w:p>
        </w:tc>
        <w:tc>
          <w:tcPr>
            <w:tcW w:w="520" w:type="dxa"/>
          </w:tcPr>
          <w:p w14:paraId="44DE294E" w14:textId="77777777" w:rsidR="009912FE" w:rsidRPr="00C008F1" w:rsidRDefault="009912FE" w:rsidP="009912FE">
            <w:pPr>
              <w:pStyle w:val="TableText"/>
              <w:jc w:val="right"/>
            </w:pPr>
            <w:r w:rsidRPr="00C008F1">
              <w:t>85</w:t>
            </w:r>
          </w:p>
        </w:tc>
        <w:tc>
          <w:tcPr>
            <w:tcW w:w="644" w:type="dxa"/>
          </w:tcPr>
          <w:p w14:paraId="19E380A3" w14:textId="77777777" w:rsidR="009912FE" w:rsidRPr="00C008F1" w:rsidRDefault="009912FE" w:rsidP="009912FE">
            <w:pPr>
              <w:pStyle w:val="TableText"/>
              <w:jc w:val="right"/>
            </w:pPr>
            <w:r w:rsidRPr="00C008F1">
              <w:t>640</w:t>
            </w:r>
          </w:p>
        </w:tc>
        <w:tc>
          <w:tcPr>
            <w:tcW w:w="844" w:type="dxa"/>
          </w:tcPr>
          <w:p w14:paraId="47CAA4E3" w14:textId="77777777" w:rsidR="009912FE" w:rsidRPr="00C008F1" w:rsidRDefault="009912FE" w:rsidP="009912FE">
            <w:pPr>
              <w:pStyle w:val="TableText"/>
              <w:jc w:val="right"/>
            </w:pPr>
            <w:r w:rsidRPr="00C008F1">
              <w:t>8.3 (6.3</w:t>
            </w:r>
            <w:r>
              <w:t xml:space="preserve">, </w:t>
            </w:r>
            <w:r w:rsidRPr="00C008F1">
              <w:t>10.8)</w:t>
            </w:r>
          </w:p>
        </w:tc>
        <w:tc>
          <w:tcPr>
            <w:tcW w:w="543" w:type="dxa"/>
          </w:tcPr>
          <w:p w14:paraId="442470BB" w14:textId="77777777" w:rsidR="009912FE" w:rsidRPr="00C008F1" w:rsidRDefault="009912FE" w:rsidP="009912FE">
            <w:pPr>
              <w:pStyle w:val="TableText"/>
              <w:jc w:val="right"/>
            </w:pPr>
            <w:r w:rsidRPr="00C008F1">
              <w:t>111</w:t>
            </w:r>
          </w:p>
        </w:tc>
        <w:tc>
          <w:tcPr>
            <w:tcW w:w="644" w:type="dxa"/>
          </w:tcPr>
          <w:p w14:paraId="45058EB9" w14:textId="77777777" w:rsidR="009912FE" w:rsidRPr="00C008F1" w:rsidRDefault="009912FE" w:rsidP="009912FE">
            <w:pPr>
              <w:pStyle w:val="TableText"/>
              <w:jc w:val="right"/>
            </w:pPr>
            <w:r w:rsidRPr="00C008F1">
              <w:t>550</w:t>
            </w:r>
          </w:p>
        </w:tc>
        <w:tc>
          <w:tcPr>
            <w:tcW w:w="822" w:type="dxa"/>
          </w:tcPr>
          <w:p w14:paraId="0141326B" w14:textId="77777777" w:rsidR="009912FE" w:rsidRPr="00C008F1" w:rsidRDefault="009912FE" w:rsidP="009912FE">
            <w:pPr>
              <w:pStyle w:val="TableText"/>
              <w:jc w:val="right"/>
            </w:pPr>
            <w:r w:rsidRPr="00C008F1">
              <w:t>8.6 (7.1</w:t>
            </w:r>
            <w:r>
              <w:t xml:space="preserve">, </w:t>
            </w:r>
            <w:r w:rsidRPr="00C008F1">
              <w:t>10.5)</w:t>
            </w:r>
          </w:p>
        </w:tc>
      </w:tr>
      <w:tr w:rsidR="009912FE" w14:paraId="3D79C776" w14:textId="77777777" w:rsidTr="009912FE">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21A157A2" w14:textId="5CD911CF" w:rsidR="009912FE" w:rsidRPr="005A6104" w:rsidRDefault="009912FE" w:rsidP="00985CF1">
            <w:pPr>
              <w:pStyle w:val="TableText"/>
              <w:rPr>
                <w:highlight w:val="yellow"/>
              </w:rPr>
            </w:pPr>
            <w:r w:rsidRPr="005A6104">
              <w:t>Grade IV</w:t>
            </w:r>
            <w:r w:rsidR="00985CF1">
              <w:t xml:space="preserve"> – </w:t>
            </w:r>
            <w:r w:rsidRPr="005A6104">
              <w:t>‘high disability</w:t>
            </w:r>
            <w:r>
              <w:t xml:space="preserve"> – </w:t>
            </w:r>
            <w:r w:rsidRPr="005A6104">
              <w:t>severely limiting</w:t>
            </w:r>
            <w:r>
              <w:t>’</w:t>
            </w:r>
          </w:p>
        </w:tc>
        <w:tc>
          <w:tcPr>
            <w:tcW w:w="548" w:type="dxa"/>
            <w:tcBorders>
              <w:bottom w:val="single" w:sz="4" w:space="0" w:color="000000"/>
            </w:tcBorders>
          </w:tcPr>
          <w:p w14:paraId="45AB9DA5" w14:textId="77777777" w:rsidR="009912FE" w:rsidRPr="00C008F1" w:rsidRDefault="009912FE" w:rsidP="009912FE">
            <w:pPr>
              <w:pStyle w:val="TableText"/>
              <w:jc w:val="right"/>
            </w:pPr>
            <w:r w:rsidRPr="00C008F1">
              <w:t>235</w:t>
            </w:r>
          </w:p>
        </w:tc>
        <w:tc>
          <w:tcPr>
            <w:tcW w:w="644" w:type="dxa"/>
            <w:tcBorders>
              <w:bottom w:val="single" w:sz="4" w:space="0" w:color="000000"/>
            </w:tcBorders>
          </w:tcPr>
          <w:p w14:paraId="63CB9AD5" w14:textId="77777777" w:rsidR="009912FE" w:rsidRPr="00C008F1" w:rsidRDefault="009912FE" w:rsidP="009912FE">
            <w:pPr>
              <w:pStyle w:val="TableText"/>
              <w:jc w:val="right"/>
            </w:pPr>
            <w:r w:rsidRPr="00C008F1">
              <w:t>1557</w:t>
            </w:r>
          </w:p>
        </w:tc>
        <w:tc>
          <w:tcPr>
            <w:tcW w:w="817" w:type="dxa"/>
            <w:tcBorders>
              <w:bottom w:val="single" w:sz="4" w:space="0" w:color="000000"/>
            </w:tcBorders>
          </w:tcPr>
          <w:p w14:paraId="14FFB9B2" w14:textId="77777777" w:rsidR="009912FE" w:rsidRPr="00C008F1" w:rsidRDefault="009912FE" w:rsidP="009912FE">
            <w:pPr>
              <w:pStyle w:val="TableText"/>
              <w:jc w:val="right"/>
            </w:pPr>
            <w:r w:rsidRPr="00C008F1">
              <w:t>14.4 (12.5</w:t>
            </w:r>
            <w:r>
              <w:t xml:space="preserve">, </w:t>
            </w:r>
            <w:r w:rsidRPr="00C008F1">
              <w:t>16.6)</w:t>
            </w:r>
          </w:p>
        </w:tc>
        <w:tc>
          <w:tcPr>
            <w:tcW w:w="520" w:type="dxa"/>
            <w:tcBorders>
              <w:bottom w:val="single" w:sz="4" w:space="0" w:color="000000"/>
            </w:tcBorders>
          </w:tcPr>
          <w:p w14:paraId="31838CC0" w14:textId="77777777" w:rsidR="009912FE" w:rsidRPr="00C008F1" w:rsidRDefault="009912FE" w:rsidP="009912FE">
            <w:pPr>
              <w:pStyle w:val="TableText"/>
              <w:jc w:val="right"/>
            </w:pPr>
            <w:r w:rsidRPr="00C008F1">
              <w:t>47</w:t>
            </w:r>
          </w:p>
        </w:tc>
        <w:tc>
          <w:tcPr>
            <w:tcW w:w="644" w:type="dxa"/>
            <w:tcBorders>
              <w:bottom w:val="single" w:sz="4" w:space="0" w:color="000000"/>
            </w:tcBorders>
          </w:tcPr>
          <w:p w14:paraId="1EBB663D" w14:textId="77777777" w:rsidR="009912FE" w:rsidRPr="00C008F1" w:rsidRDefault="009912FE" w:rsidP="009912FE">
            <w:pPr>
              <w:pStyle w:val="TableText"/>
              <w:jc w:val="right"/>
            </w:pPr>
            <w:r w:rsidRPr="00C008F1">
              <w:t>313</w:t>
            </w:r>
          </w:p>
        </w:tc>
        <w:tc>
          <w:tcPr>
            <w:tcW w:w="844" w:type="dxa"/>
            <w:tcBorders>
              <w:bottom w:val="single" w:sz="4" w:space="0" w:color="000000"/>
            </w:tcBorders>
          </w:tcPr>
          <w:p w14:paraId="164DE663" w14:textId="77777777" w:rsidR="009912FE" w:rsidRPr="00C008F1" w:rsidRDefault="009912FE" w:rsidP="009912FE">
            <w:pPr>
              <w:pStyle w:val="TableText"/>
              <w:jc w:val="right"/>
            </w:pPr>
            <w:r w:rsidRPr="00C008F1">
              <w:t>4.1 (2.8</w:t>
            </w:r>
            <w:r>
              <w:t xml:space="preserve">, </w:t>
            </w:r>
            <w:r w:rsidRPr="00C008F1">
              <w:t>5.8)</w:t>
            </w:r>
          </w:p>
        </w:tc>
        <w:tc>
          <w:tcPr>
            <w:tcW w:w="543" w:type="dxa"/>
            <w:tcBorders>
              <w:bottom w:val="single" w:sz="4" w:space="0" w:color="000000"/>
            </w:tcBorders>
          </w:tcPr>
          <w:p w14:paraId="458C2E98" w14:textId="77777777" w:rsidR="009912FE" w:rsidRPr="00C008F1" w:rsidRDefault="009912FE" w:rsidP="009912FE">
            <w:pPr>
              <w:pStyle w:val="TableText"/>
              <w:jc w:val="right"/>
            </w:pPr>
            <w:r w:rsidRPr="00C008F1">
              <w:t>38</w:t>
            </w:r>
          </w:p>
        </w:tc>
        <w:tc>
          <w:tcPr>
            <w:tcW w:w="644" w:type="dxa"/>
            <w:tcBorders>
              <w:bottom w:val="single" w:sz="4" w:space="0" w:color="000000"/>
            </w:tcBorders>
          </w:tcPr>
          <w:p w14:paraId="2DE453C3" w14:textId="77777777" w:rsidR="009912FE" w:rsidRPr="00C008F1" w:rsidRDefault="009912FE" w:rsidP="009912FE">
            <w:pPr>
              <w:pStyle w:val="TableText"/>
              <w:jc w:val="right"/>
            </w:pPr>
            <w:r w:rsidRPr="00C008F1">
              <w:t>195</w:t>
            </w:r>
          </w:p>
        </w:tc>
        <w:tc>
          <w:tcPr>
            <w:tcW w:w="822" w:type="dxa"/>
            <w:tcBorders>
              <w:bottom w:val="single" w:sz="4" w:space="0" w:color="000000"/>
            </w:tcBorders>
          </w:tcPr>
          <w:p w14:paraId="2B6E31D0" w14:textId="77777777" w:rsidR="009912FE" w:rsidRPr="00C008F1" w:rsidRDefault="009912FE" w:rsidP="009912FE">
            <w:pPr>
              <w:pStyle w:val="TableText"/>
              <w:jc w:val="right"/>
            </w:pPr>
            <w:r w:rsidRPr="00C008F1">
              <w:t>3.1 (2.2</w:t>
            </w:r>
            <w:r>
              <w:t xml:space="preserve">, </w:t>
            </w:r>
            <w:r w:rsidRPr="00C008F1">
              <w:t>4.3)</w:t>
            </w:r>
          </w:p>
        </w:tc>
      </w:tr>
      <w:tr w:rsidR="009912FE" w14:paraId="2ECE90EB" w14:textId="77777777" w:rsidTr="009912FE">
        <w:tc>
          <w:tcPr>
            <w:tcW w:w="1289" w:type="dxa"/>
            <w:tcBorders>
              <w:top w:val="single" w:sz="4" w:space="0" w:color="000000"/>
              <w:bottom w:val="nil"/>
            </w:tcBorders>
            <w:vAlign w:val="center"/>
          </w:tcPr>
          <w:p w14:paraId="03E5DDFA" w14:textId="77777777" w:rsidR="009912FE" w:rsidRPr="005A6104" w:rsidRDefault="009912FE" w:rsidP="00AE4ACB">
            <w:pPr>
              <w:pStyle w:val="TableText"/>
              <w:rPr>
                <w:highlight w:val="yellow"/>
              </w:rPr>
            </w:pPr>
            <w:r w:rsidRPr="005A6104">
              <w:t>Collapsed grouping</w:t>
            </w:r>
          </w:p>
        </w:tc>
        <w:tc>
          <w:tcPr>
            <w:tcW w:w="548" w:type="dxa"/>
            <w:tcBorders>
              <w:top w:val="single" w:sz="4" w:space="0" w:color="000000"/>
              <w:bottom w:val="nil"/>
            </w:tcBorders>
          </w:tcPr>
          <w:p w14:paraId="248166B6" w14:textId="77777777" w:rsidR="009912FE" w:rsidRPr="00C008F1" w:rsidRDefault="009912FE" w:rsidP="009912FE">
            <w:pPr>
              <w:pStyle w:val="TableText"/>
              <w:jc w:val="right"/>
            </w:pPr>
          </w:p>
        </w:tc>
        <w:tc>
          <w:tcPr>
            <w:tcW w:w="644" w:type="dxa"/>
            <w:tcBorders>
              <w:top w:val="single" w:sz="4" w:space="0" w:color="000000"/>
              <w:bottom w:val="nil"/>
            </w:tcBorders>
          </w:tcPr>
          <w:p w14:paraId="134E1203" w14:textId="77777777" w:rsidR="009912FE" w:rsidRPr="00C008F1" w:rsidRDefault="009912FE" w:rsidP="009912FE">
            <w:pPr>
              <w:pStyle w:val="TableText"/>
              <w:jc w:val="right"/>
            </w:pPr>
          </w:p>
        </w:tc>
        <w:tc>
          <w:tcPr>
            <w:tcW w:w="817" w:type="dxa"/>
            <w:tcBorders>
              <w:top w:val="single" w:sz="4" w:space="0" w:color="000000"/>
              <w:bottom w:val="nil"/>
            </w:tcBorders>
          </w:tcPr>
          <w:p w14:paraId="3515B1EA" w14:textId="77777777" w:rsidR="009912FE" w:rsidRPr="00C008F1" w:rsidRDefault="009912FE" w:rsidP="009912FE">
            <w:pPr>
              <w:pStyle w:val="TableText"/>
              <w:jc w:val="right"/>
            </w:pPr>
          </w:p>
        </w:tc>
        <w:tc>
          <w:tcPr>
            <w:tcW w:w="520" w:type="dxa"/>
            <w:tcBorders>
              <w:top w:val="single" w:sz="4" w:space="0" w:color="000000"/>
              <w:bottom w:val="nil"/>
            </w:tcBorders>
          </w:tcPr>
          <w:p w14:paraId="1C573A06" w14:textId="77777777" w:rsidR="009912FE" w:rsidRPr="00C008F1" w:rsidRDefault="009912FE" w:rsidP="009912FE">
            <w:pPr>
              <w:pStyle w:val="TableText"/>
              <w:jc w:val="right"/>
            </w:pPr>
          </w:p>
        </w:tc>
        <w:tc>
          <w:tcPr>
            <w:tcW w:w="644" w:type="dxa"/>
            <w:tcBorders>
              <w:top w:val="single" w:sz="4" w:space="0" w:color="000000"/>
              <w:bottom w:val="nil"/>
            </w:tcBorders>
          </w:tcPr>
          <w:p w14:paraId="5959ADC1" w14:textId="77777777" w:rsidR="009912FE" w:rsidRPr="00C008F1" w:rsidRDefault="009912FE" w:rsidP="009912FE">
            <w:pPr>
              <w:pStyle w:val="TableText"/>
              <w:jc w:val="right"/>
            </w:pPr>
          </w:p>
        </w:tc>
        <w:tc>
          <w:tcPr>
            <w:tcW w:w="844" w:type="dxa"/>
            <w:tcBorders>
              <w:top w:val="single" w:sz="4" w:space="0" w:color="000000"/>
              <w:bottom w:val="nil"/>
            </w:tcBorders>
          </w:tcPr>
          <w:p w14:paraId="606B9A15" w14:textId="77777777" w:rsidR="009912FE" w:rsidRPr="00C008F1" w:rsidRDefault="009912FE" w:rsidP="009912FE">
            <w:pPr>
              <w:pStyle w:val="TableText"/>
              <w:jc w:val="right"/>
            </w:pPr>
          </w:p>
        </w:tc>
        <w:tc>
          <w:tcPr>
            <w:tcW w:w="543" w:type="dxa"/>
            <w:tcBorders>
              <w:top w:val="single" w:sz="4" w:space="0" w:color="000000"/>
              <w:bottom w:val="nil"/>
            </w:tcBorders>
          </w:tcPr>
          <w:p w14:paraId="1B02F0B9" w14:textId="77777777" w:rsidR="009912FE" w:rsidRPr="00C008F1" w:rsidRDefault="009912FE" w:rsidP="009912FE">
            <w:pPr>
              <w:pStyle w:val="TableText"/>
              <w:jc w:val="right"/>
            </w:pPr>
          </w:p>
        </w:tc>
        <w:tc>
          <w:tcPr>
            <w:tcW w:w="644" w:type="dxa"/>
            <w:tcBorders>
              <w:top w:val="single" w:sz="4" w:space="0" w:color="000000"/>
              <w:bottom w:val="nil"/>
            </w:tcBorders>
          </w:tcPr>
          <w:p w14:paraId="5AD99B8F" w14:textId="77777777" w:rsidR="009912FE" w:rsidRPr="00C008F1" w:rsidRDefault="009912FE" w:rsidP="009912FE">
            <w:pPr>
              <w:pStyle w:val="TableText"/>
              <w:jc w:val="right"/>
            </w:pPr>
          </w:p>
        </w:tc>
        <w:tc>
          <w:tcPr>
            <w:tcW w:w="822" w:type="dxa"/>
            <w:tcBorders>
              <w:top w:val="single" w:sz="4" w:space="0" w:color="000000"/>
              <w:bottom w:val="nil"/>
            </w:tcBorders>
          </w:tcPr>
          <w:p w14:paraId="6931992F" w14:textId="77777777" w:rsidR="009912FE" w:rsidRPr="00C008F1" w:rsidRDefault="009912FE" w:rsidP="009912FE">
            <w:pPr>
              <w:pStyle w:val="TableText"/>
              <w:jc w:val="right"/>
            </w:pPr>
          </w:p>
        </w:tc>
      </w:tr>
      <w:tr w:rsidR="009912FE" w14:paraId="525CEF07" w14:textId="77777777" w:rsidTr="009912FE">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vAlign w:val="center"/>
          </w:tcPr>
          <w:p w14:paraId="459A4FFA" w14:textId="0E8D1542" w:rsidR="009912FE" w:rsidRPr="005A6104" w:rsidRDefault="009912FE" w:rsidP="00985CF1">
            <w:pPr>
              <w:pStyle w:val="TableText"/>
            </w:pPr>
            <w:r w:rsidRPr="005A6104">
              <w:t>None</w:t>
            </w:r>
            <w:r w:rsidR="00985CF1">
              <w:t xml:space="preserve"> – </w:t>
            </w:r>
            <w:r w:rsidRPr="005A6104">
              <w:t>Grade 0</w:t>
            </w:r>
          </w:p>
        </w:tc>
        <w:tc>
          <w:tcPr>
            <w:tcW w:w="548" w:type="dxa"/>
            <w:tcBorders>
              <w:top w:val="nil"/>
            </w:tcBorders>
          </w:tcPr>
          <w:p w14:paraId="4BFB0409" w14:textId="77777777" w:rsidR="009912FE" w:rsidRPr="00C008F1" w:rsidRDefault="009912FE" w:rsidP="009912FE">
            <w:pPr>
              <w:pStyle w:val="TableText"/>
              <w:jc w:val="right"/>
            </w:pPr>
            <w:r w:rsidRPr="00C008F1">
              <w:t>115</w:t>
            </w:r>
          </w:p>
        </w:tc>
        <w:tc>
          <w:tcPr>
            <w:tcW w:w="644" w:type="dxa"/>
            <w:tcBorders>
              <w:top w:val="nil"/>
            </w:tcBorders>
          </w:tcPr>
          <w:p w14:paraId="77D69B6B" w14:textId="77777777" w:rsidR="009912FE" w:rsidRPr="00C008F1" w:rsidRDefault="009912FE" w:rsidP="009912FE">
            <w:pPr>
              <w:pStyle w:val="TableText"/>
              <w:jc w:val="right"/>
            </w:pPr>
            <w:r w:rsidRPr="00C008F1">
              <w:t>1094</w:t>
            </w:r>
          </w:p>
        </w:tc>
        <w:tc>
          <w:tcPr>
            <w:tcW w:w="817" w:type="dxa"/>
            <w:tcBorders>
              <w:top w:val="nil"/>
            </w:tcBorders>
          </w:tcPr>
          <w:p w14:paraId="7F154304" w14:textId="77777777" w:rsidR="009912FE" w:rsidRPr="00C008F1" w:rsidRDefault="009912FE" w:rsidP="009912FE">
            <w:pPr>
              <w:pStyle w:val="TableText"/>
              <w:jc w:val="right"/>
            </w:pPr>
            <w:r w:rsidRPr="00C008F1">
              <w:t>10.1 (8.2</w:t>
            </w:r>
            <w:r>
              <w:t xml:space="preserve">, </w:t>
            </w:r>
            <w:r w:rsidRPr="00C008F1">
              <w:t>12.5)</w:t>
            </w:r>
          </w:p>
        </w:tc>
        <w:tc>
          <w:tcPr>
            <w:tcW w:w="520" w:type="dxa"/>
            <w:tcBorders>
              <w:top w:val="nil"/>
            </w:tcBorders>
          </w:tcPr>
          <w:p w14:paraId="6DB8E710" w14:textId="77777777" w:rsidR="009912FE" w:rsidRPr="00C008F1" w:rsidRDefault="009912FE" w:rsidP="009912FE">
            <w:pPr>
              <w:pStyle w:val="TableText"/>
              <w:jc w:val="right"/>
              <w:rPr>
                <w:rFonts w:cs="Calibri"/>
              </w:rPr>
            </w:pPr>
            <w:r w:rsidRPr="00C008F1">
              <w:rPr>
                <w:rFonts w:cs="Calibri"/>
              </w:rPr>
              <w:t>131</w:t>
            </w:r>
          </w:p>
        </w:tc>
        <w:tc>
          <w:tcPr>
            <w:tcW w:w="644" w:type="dxa"/>
            <w:tcBorders>
              <w:top w:val="nil"/>
            </w:tcBorders>
          </w:tcPr>
          <w:p w14:paraId="69853F54" w14:textId="77777777" w:rsidR="009912FE" w:rsidRPr="00C008F1" w:rsidRDefault="009912FE" w:rsidP="009912FE">
            <w:pPr>
              <w:pStyle w:val="TableText"/>
              <w:jc w:val="right"/>
              <w:rPr>
                <w:rFonts w:cs="Calibri"/>
              </w:rPr>
            </w:pPr>
            <w:r w:rsidRPr="00C008F1">
              <w:rPr>
                <w:rFonts w:cs="Calibri"/>
              </w:rPr>
              <w:t>1218</w:t>
            </w:r>
          </w:p>
        </w:tc>
        <w:tc>
          <w:tcPr>
            <w:tcW w:w="844" w:type="dxa"/>
            <w:tcBorders>
              <w:top w:val="nil"/>
            </w:tcBorders>
          </w:tcPr>
          <w:p w14:paraId="37DB76B9" w14:textId="77777777" w:rsidR="009912FE" w:rsidRPr="00C008F1" w:rsidRDefault="009912FE" w:rsidP="009912FE">
            <w:pPr>
              <w:pStyle w:val="TableText"/>
              <w:jc w:val="right"/>
              <w:rPr>
                <w:rFonts w:cs="Calibri"/>
              </w:rPr>
            </w:pPr>
            <w:r w:rsidRPr="00C008F1">
              <w:rPr>
                <w:rFonts w:cs="Calibri"/>
              </w:rPr>
              <w:t>15.8 (12.8</w:t>
            </w:r>
            <w:r>
              <w:rPr>
                <w:rFonts w:cs="Calibri"/>
              </w:rPr>
              <w:t xml:space="preserve">, </w:t>
            </w:r>
            <w:r w:rsidRPr="00C008F1">
              <w:rPr>
                <w:rFonts w:cs="Calibri"/>
              </w:rPr>
              <w:t>19.3)</w:t>
            </w:r>
          </w:p>
        </w:tc>
        <w:tc>
          <w:tcPr>
            <w:tcW w:w="543" w:type="dxa"/>
            <w:tcBorders>
              <w:top w:val="nil"/>
            </w:tcBorders>
          </w:tcPr>
          <w:p w14:paraId="79665EAF" w14:textId="77777777" w:rsidR="009912FE" w:rsidRPr="00C008F1" w:rsidRDefault="009912FE" w:rsidP="009912FE">
            <w:pPr>
              <w:pStyle w:val="TableText"/>
              <w:jc w:val="right"/>
              <w:rPr>
                <w:rFonts w:cs="Calibri"/>
              </w:rPr>
            </w:pPr>
            <w:r w:rsidRPr="00C008F1">
              <w:rPr>
                <w:rFonts w:cs="Calibri"/>
              </w:rPr>
              <w:t>112</w:t>
            </w:r>
          </w:p>
        </w:tc>
        <w:tc>
          <w:tcPr>
            <w:tcW w:w="644" w:type="dxa"/>
            <w:tcBorders>
              <w:top w:val="nil"/>
            </w:tcBorders>
          </w:tcPr>
          <w:p w14:paraId="674B6AB7" w14:textId="77777777" w:rsidR="009912FE" w:rsidRPr="00C008F1" w:rsidRDefault="009912FE" w:rsidP="009912FE">
            <w:pPr>
              <w:pStyle w:val="TableText"/>
              <w:jc w:val="right"/>
              <w:rPr>
                <w:rFonts w:cs="Calibri"/>
              </w:rPr>
            </w:pPr>
            <w:r w:rsidRPr="00C008F1">
              <w:rPr>
                <w:rFonts w:cs="Calibri"/>
              </w:rPr>
              <w:t>607</w:t>
            </w:r>
          </w:p>
        </w:tc>
        <w:tc>
          <w:tcPr>
            <w:tcW w:w="822" w:type="dxa"/>
            <w:tcBorders>
              <w:top w:val="nil"/>
            </w:tcBorders>
          </w:tcPr>
          <w:p w14:paraId="5349D428" w14:textId="77777777" w:rsidR="009912FE" w:rsidRPr="00C008F1" w:rsidRDefault="009912FE" w:rsidP="009912FE">
            <w:pPr>
              <w:pStyle w:val="TableText"/>
              <w:jc w:val="right"/>
            </w:pPr>
            <w:r w:rsidRPr="00C008F1">
              <w:t>9.5 (7.7</w:t>
            </w:r>
            <w:r>
              <w:t xml:space="preserve">, </w:t>
            </w:r>
            <w:r w:rsidRPr="00C008F1">
              <w:t>11.8)</w:t>
            </w:r>
          </w:p>
        </w:tc>
      </w:tr>
      <w:tr w:rsidR="009912FE" w14:paraId="650C2214" w14:textId="77777777" w:rsidTr="00AE4ACB">
        <w:tc>
          <w:tcPr>
            <w:tcW w:w="1289" w:type="dxa"/>
            <w:vAlign w:val="center"/>
          </w:tcPr>
          <w:p w14:paraId="524AB9FB" w14:textId="55753D66" w:rsidR="009912FE" w:rsidRPr="005A6104" w:rsidRDefault="009912FE" w:rsidP="00985CF1">
            <w:pPr>
              <w:pStyle w:val="TableText"/>
            </w:pPr>
            <w:r w:rsidRPr="005A6104">
              <w:t>Low</w:t>
            </w:r>
            <w:r w:rsidR="00985CF1">
              <w:t xml:space="preserve"> – </w:t>
            </w:r>
            <w:r w:rsidRPr="005A6104">
              <w:t>Grade II or Grade I</w:t>
            </w:r>
          </w:p>
        </w:tc>
        <w:tc>
          <w:tcPr>
            <w:tcW w:w="548" w:type="dxa"/>
          </w:tcPr>
          <w:p w14:paraId="17CDB53E" w14:textId="77777777" w:rsidR="009912FE" w:rsidRPr="00C008F1" w:rsidRDefault="009912FE" w:rsidP="009912FE">
            <w:pPr>
              <w:pStyle w:val="TableText"/>
              <w:jc w:val="right"/>
            </w:pPr>
            <w:r w:rsidRPr="00C008F1">
              <w:t>557</w:t>
            </w:r>
          </w:p>
        </w:tc>
        <w:tc>
          <w:tcPr>
            <w:tcW w:w="644" w:type="dxa"/>
          </w:tcPr>
          <w:p w14:paraId="49AEC3F2" w14:textId="77777777" w:rsidR="009912FE" w:rsidRPr="00C008F1" w:rsidRDefault="009912FE" w:rsidP="009912FE">
            <w:pPr>
              <w:pStyle w:val="TableText"/>
              <w:jc w:val="right"/>
            </w:pPr>
            <w:r w:rsidRPr="00C008F1">
              <w:t>4559</w:t>
            </w:r>
          </w:p>
        </w:tc>
        <w:tc>
          <w:tcPr>
            <w:tcW w:w="817" w:type="dxa"/>
          </w:tcPr>
          <w:p w14:paraId="509FEC23" w14:textId="77777777" w:rsidR="009912FE" w:rsidRPr="00C008F1" w:rsidRDefault="009912FE" w:rsidP="009912FE">
            <w:pPr>
              <w:pStyle w:val="TableText"/>
              <w:jc w:val="right"/>
            </w:pPr>
            <w:r w:rsidRPr="00C008F1">
              <w:t>42.3 (39.0</w:t>
            </w:r>
            <w:r>
              <w:t xml:space="preserve">, </w:t>
            </w:r>
            <w:r w:rsidRPr="00C008F1">
              <w:t>45.7)</w:t>
            </w:r>
          </w:p>
        </w:tc>
        <w:tc>
          <w:tcPr>
            <w:tcW w:w="520" w:type="dxa"/>
          </w:tcPr>
          <w:p w14:paraId="2232D0A9" w14:textId="77777777" w:rsidR="009912FE" w:rsidRPr="00C008F1" w:rsidRDefault="009912FE" w:rsidP="009912FE">
            <w:pPr>
              <w:pStyle w:val="TableText"/>
              <w:jc w:val="right"/>
              <w:rPr>
                <w:rFonts w:cs="Calibri"/>
              </w:rPr>
            </w:pPr>
            <w:r w:rsidRPr="00C008F1">
              <w:rPr>
                <w:rFonts w:cs="Calibri"/>
              </w:rPr>
              <w:t>614</w:t>
            </w:r>
          </w:p>
        </w:tc>
        <w:tc>
          <w:tcPr>
            <w:tcW w:w="644" w:type="dxa"/>
          </w:tcPr>
          <w:p w14:paraId="127BA3FC" w14:textId="77777777" w:rsidR="009912FE" w:rsidRPr="00C008F1" w:rsidRDefault="009912FE" w:rsidP="009912FE">
            <w:pPr>
              <w:pStyle w:val="TableText"/>
              <w:jc w:val="right"/>
              <w:rPr>
                <w:rFonts w:cs="Calibri"/>
              </w:rPr>
            </w:pPr>
            <w:r w:rsidRPr="00C008F1">
              <w:rPr>
                <w:rFonts w:cs="Calibri"/>
              </w:rPr>
              <w:t>4525</w:t>
            </w:r>
          </w:p>
        </w:tc>
        <w:tc>
          <w:tcPr>
            <w:tcW w:w="844" w:type="dxa"/>
          </w:tcPr>
          <w:p w14:paraId="2C4EC40E" w14:textId="77777777" w:rsidR="009912FE" w:rsidRPr="00C008F1" w:rsidRDefault="009912FE" w:rsidP="009912FE">
            <w:pPr>
              <w:pStyle w:val="TableText"/>
              <w:jc w:val="right"/>
              <w:rPr>
                <w:rFonts w:cs="Calibri"/>
              </w:rPr>
            </w:pPr>
            <w:r w:rsidRPr="00C008F1">
              <w:rPr>
                <w:rFonts w:cs="Calibri"/>
              </w:rPr>
              <w:t>58.7 (54.4</w:t>
            </w:r>
            <w:r>
              <w:rPr>
                <w:rFonts w:cs="Calibri"/>
              </w:rPr>
              <w:t xml:space="preserve">, </w:t>
            </w:r>
            <w:r w:rsidRPr="00C008F1">
              <w:rPr>
                <w:rFonts w:cs="Calibri"/>
              </w:rPr>
              <w:t>62.8)</w:t>
            </w:r>
          </w:p>
        </w:tc>
        <w:tc>
          <w:tcPr>
            <w:tcW w:w="543" w:type="dxa"/>
          </w:tcPr>
          <w:p w14:paraId="64C407D4" w14:textId="77777777" w:rsidR="009912FE" w:rsidRPr="00C008F1" w:rsidRDefault="009912FE" w:rsidP="009912FE">
            <w:pPr>
              <w:pStyle w:val="TableText"/>
              <w:jc w:val="right"/>
              <w:rPr>
                <w:rFonts w:cs="Calibri"/>
              </w:rPr>
            </w:pPr>
            <w:r w:rsidRPr="00C008F1">
              <w:rPr>
                <w:rFonts w:cs="Calibri"/>
              </w:rPr>
              <w:t>758</w:t>
            </w:r>
          </w:p>
        </w:tc>
        <w:tc>
          <w:tcPr>
            <w:tcW w:w="644" w:type="dxa"/>
          </w:tcPr>
          <w:p w14:paraId="4F6D3970" w14:textId="77777777" w:rsidR="009912FE" w:rsidRPr="00C008F1" w:rsidRDefault="009912FE" w:rsidP="009912FE">
            <w:pPr>
              <w:pStyle w:val="TableText"/>
              <w:jc w:val="right"/>
              <w:rPr>
                <w:rFonts w:cs="Calibri"/>
              </w:rPr>
            </w:pPr>
            <w:r w:rsidRPr="00C008F1">
              <w:rPr>
                <w:rFonts w:cs="Calibri"/>
              </w:rPr>
              <w:t>4143</w:t>
            </w:r>
          </w:p>
        </w:tc>
        <w:tc>
          <w:tcPr>
            <w:tcW w:w="822" w:type="dxa"/>
          </w:tcPr>
          <w:p w14:paraId="2C416D55" w14:textId="77777777" w:rsidR="009912FE" w:rsidRPr="00C008F1" w:rsidRDefault="009912FE" w:rsidP="009912FE">
            <w:pPr>
              <w:pStyle w:val="TableText"/>
              <w:jc w:val="right"/>
            </w:pPr>
            <w:r w:rsidRPr="00C008F1">
              <w:t>65.1 (61.6</w:t>
            </w:r>
            <w:r>
              <w:t xml:space="preserve">, </w:t>
            </w:r>
            <w:r w:rsidRPr="00C008F1">
              <w:t>68.5)</w:t>
            </w:r>
          </w:p>
        </w:tc>
      </w:tr>
      <w:tr w:rsidR="009912FE" w14:paraId="486BAB3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D844F0E" w14:textId="0DC14348" w:rsidR="009912FE" w:rsidRPr="005A6104" w:rsidRDefault="009912FE" w:rsidP="00985CF1">
            <w:pPr>
              <w:pStyle w:val="TableText"/>
            </w:pPr>
            <w:r w:rsidRPr="005A6104">
              <w:t>High</w:t>
            </w:r>
            <w:r w:rsidR="00985CF1">
              <w:t xml:space="preserve"> – </w:t>
            </w:r>
            <w:r w:rsidRPr="005A6104">
              <w:t>Grade IV or Grade III</w:t>
            </w:r>
          </w:p>
        </w:tc>
        <w:tc>
          <w:tcPr>
            <w:tcW w:w="548" w:type="dxa"/>
          </w:tcPr>
          <w:p w14:paraId="77D9943D" w14:textId="77777777" w:rsidR="009912FE" w:rsidRPr="00C008F1" w:rsidRDefault="009912FE" w:rsidP="009912FE">
            <w:pPr>
              <w:pStyle w:val="TableText"/>
              <w:jc w:val="right"/>
            </w:pPr>
            <w:r w:rsidRPr="00C008F1">
              <w:t>439</w:t>
            </w:r>
          </w:p>
        </w:tc>
        <w:tc>
          <w:tcPr>
            <w:tcW w:w="644" w:type="dxa"/>
          </w:tcPr>
          <w:p w14:paraId="7118E54A" w14:textId="77777777" w:rsidR="009912FE" w:rsidRPr="00C008F1" w:rsidRDefault="009912FE" w:rsidP="009912FE">
            <w:pPr>
              <w:pStyle w:val="TableText"/>
              <w:jc w:val="right"/>
            </w:pPr>
            <w:r w:rsidRPr="00C008F1">
              <w:t>3201</w:t>
            </w:r>
          </w:p>
        </w:tc>
        <w:tc>
          <w:tcPr>
            <w:tcW w:w="817" w:type="dxa"/>
          </w:tcPr>
          <w:p w14:paraId="63212EE8" w14:textId="77777777" w:rsidR="009912FE" w:rsidRPr="00C008F1" w:rsidRDefault="009912FE" w:rsidP="009912FE">
            <w:pPr>
              <w:pStyle w:val="TableText"/>
              <w:jc w:val="right"/>
            </w:pPr>
            <w:r w:rsidRPr="00C008F1">
              <w:t>29.7 (26.9</w:t>
            </w:r>
            <w:r>
              <w:t xml:space="preserve">, </w:t>
            </w:r>
            <w:r w:rsidRPr="00C008F1">
              <w:t>32.7)</w:t>
            </w:r>
          </w:p>
        </w:tc>
        <w:tc>
          <w:tcPr>
            <w:tcW w:w="520" w:type="dxa"/>
          </w:tcPr>
          <w:p w14:paraId="0B117132" w14:textId="77777777" w:rsidR="009912FE" w:rsidRPr="00C008F1" w:rsidRDefault="009912FE" w:rsidP="009912FE">
            <w:pPr>
              <w:pStyle w:val="TableText"/>
              <w:jc w:val="right"/>
              <w:rPr>
                <w:rFonts w:cs="Calibri"/>
              </w:rPr>
            </w:pPr>
            <w:r w:rsidRPr="00C008F1">
              <w:rPr>
                <w:rFonts w:cs="Calibri"/>
              </w:rPr>
              <w:t>132</w:t>
            </w:r>
          </w:p>
        </w:tc>
        <w:tc>
          <w:tcPr>
            <w:tcW w:w="644" w:type="dxa"/>
          </w:tcPr>
          <w:p w14:paraId="373048C2" w14:textId="77777777" w:rsidR="009912FE" w:rsidRPr="00C008F1" w:rsidRDefault="009912FE" w:rsidP="009912FE">
            <w:pPr>
              <w:pStyle w:val="TableText"/>
              <w:jc w:val="right"/>
              <w:rPr>
                <w:rFonts w:cs="Calibri"/>
              </w:rPr>
            </w:pPr>
            <w:r w:rsidRPr="00C008F1">
              <w:rPr>
                <w:rFonts w:cs="Calibri"/>
              </w:rPr>
              <w:t>953</w:t>
            </w:r>
          </w:p>
        </w:tc>
        <w:tc>
          <w:tcPr>
            <w:tcW w:w="844" w:type="dxa"/>
          </w:tcPr>
          <w:p w14:paraId="5263F9CA" w14:textId="77777777" w:rsidR="009912FE" w:rsidRPr="00C008F1" w:rsidRDefault="009912FE" w:rsidP="009912FE">
            <w:pPr>
              <w:pStyle w:val="TableText"/>
              <w:jc w:val="right"/>
              <w:rPr>
                <w:rFonts w:cs="Calibri"/>
              </w:rPr>
            </w:pPr>
            <w:r w:rsidRPr="00C008F1">
              <w:rPr>
                <w:rFonts w:cs="Calibri"/>
              </w:rPr>
              <w:t>12.4 (9.9</w:t>
            </w:r>
            <w:r>
              <w:rPr>
                <w:rFonts w:cs="Calibri"/>
              </w:rPr>
              <w:t xml:space="preserve">, </w:t>
            </w:r>
            <w:r w:rsidRPr="00C008F1">
              <w:rPr>
                <w:rFonts w:cs="Calibri"/>
              </w:rPr>
              <w:t>15.2)</w:t>
            </w:r>
          </w:p>
        </w:tc>
        <w:tc>
          <w:tcPr>
            <w:tcW w:w="543" w:type="dxa"/>
          </w:tcPr>
          <w:p w14:paraId="6072A6E1" w14:textId="77777777" w:rsidR="009912FE" w:rsidRPr="00C008F1" w:rsidRDefault="009912FE" w:rsidP="009912FE">
            <w:pPr>
              <w:pStyle w:val="TableText"/>
              <w:jc w:val="right"/>
              <w:rPr>
                <w:rFonts w:cs="Calibri"/>
              </w:rPr>
            </w:pPr>
            <w:r w:rsidRPr="00C008F1">
              <w:rPr>
                <w:rFonts w:cs="Calibri"/>
              </w:rPr>
              <w:t>149</w:t>
            </w:r>
          </w:p>
        </w:tc>
        <w:tc>
          <w:tcPr>
            <w:tcW w:w="644" w:type="dxa"/>
          </w:tcPr>
          <w:p w14:paraId="2978E02E" w14:textId="77777777" w:rsidR="009912FE" w:rsidRPr="00C008F1" w:rsidRDefault="009912FE" w:rsidP="009912FE">
            <w:pPr>
              <w:pStyle w:val="TableText"/>
              <w:jc w:val="right"/>
              <w:rPr>
                <w:rFonts w:cs="Calibri"/>
              </w:rPr>
            </w:pPr>
            <w:r w:rsidRPr="00C008F1">
              <w:rPr>
                <w:rFonts w:cs="Calibri"/>
              </w:rPr>
              <w:t>744</w:t>
            </w:r>
          </w:p>
        </w:tc>
        <w:tc>
          <w:tcPr>
            <w:tcW w:w="822" w:type="dxa"/>
          </w:tcPr>
          <w:p w14:paraId="1D3D0168" w14:textId="77777777" w:rsidR="009912FE" w:rsidRPr="00C008F1" w:rsidRDefault="009912FE" w:rsidP="009912FE">
            <w:pPr>
              <w:pStyle w:val="TableText"/>
              <w:jc w:val="right"/>
            </w:pPr>
            <w:r w:rsidRPr="00C008F1">
              <w:t>11.7 (9.9</w:t>
            </w:r>
            <w:r>
              <w:t xml:space="preserve">, </w:t>
            </w:r>
            <w:r w:rsidRPr="00C008F1">
              <w:t>13.7)</w:t>
            </w:r>
          </w:p>
        </w:tc>
      </w:tr>
    </w:tbl>
    <w:p w14:paraId="6593BB1C" w14:textId="0D8BA839" w:rsidR="00B85556" w:rsidRDefault="00B85556" w:rsidP="00B85556">
      <w:pPr>
        <w:pStyle w:val="TableNotes"/>
        <w:rPr>
          <w:bCs/>
          <w:color w:val="000000" w:themeColor="text1"/>
        </w:rPr>
      </w:pPr>
      <w:r>
        <w:t xml:space="preserve">Notes: </w:t>
      </w:r>
      <w:r w:rsidRPr="00C008F1">
        <w:t>Denominator</w:t>
      </w:r>
      <w:r w:rsidR="00EE2697">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1018 (weighted) participants (Ex-Serving ADF</w:t>
      </w:r>
      <w:r>
        <w:t xml:space="preserve"> </w:t>
      </w:r>
      <w:r w:rsidRPr="00C008F1">
        <w:t>=</w:t>
      </w:r>
      <w:r>
        <w:t xml:space="preserve"> </w:t>
      </w:r>
      <w:r w:rsidRPr="00C008F1">
        <w:t>441</w:t>
      </w:r>
      <w:r>
        <w:t>,</w:t>
      </w:r>
      <w:r w:rsidRPr="00C008F1">
        <w:t xml:space="preserve"> Active</w:t>
      </w:r>
      <w:r>
        <w:t xml:space="preserve"> </w:t>
      </w:r>
      <w:r w:rsidRPr="00C008F1">
        <w:t>=</w:t>
      </w:r>
      <w:r>
        <w:t xml:space="preserve"> </w:t>
      </w:r>
      <w:r w:rsidRPr="00C008F1">
        <w:t>260</w:t>
      </w:r>
      <w:r>
        <w:t>,</w:t>
      </w:r>
      <w:r w:rsidRPr="00C008F1">
        <w:t xml:space="preserve"> Inactive</w:t>
      </w:r>
      <w:r>
        <w:t xml:space="preserve"> </w:t>
      </w:r>
      <w:r w:rsidRPr="00C008F1">
        <w:t>=</w:t>
      </w:r>
      <w:r>
        <w:t xml:space="preserve"> </w:t>
      </w:r>
      <w:r w:rsidRPr="00C008F1">
        <w:t>309)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6F7E1D7A" w14:textId="77777777" w:rsidR="00EA0C83" w:rsidRDefault="00EA0C83" w:rsidP="00EA0C83">
      <w:pPr>
        <w:sectPr w:rsidR="00EA0C83" w:rsidSect="00EA0C83">
          <w:footerReference w:type="even" r:id="rId90"/>
          <w:footerReference w:type="default" r:id="rId91"/>
          <w:pgSz w:w="14170" w:h="9979" w:orient="landscape" w:code="243"/>
          <w:pgMar w:top="1872" w:right="1440" w:bottom="1152" w:left="1440" w:header="576" w:footer="576" w:gutter="0"/>
          <w:cols w:space="708"/>
          <w:docGrid w:linePitch="360"/>
        </w:sectPr>
      </w:pPr>
      <w:bookmarkStart w:id="1163" w:name="_Ref483820115"/>
      <w:bookmarkStart w:id="1164" w:name="_Toc508967758"/>
      <w:bookmarkStart w:id="1165" w:name="_Toc385236184"/>
      <w:bookmarkStart w:id="1166" w:name="_Toc385237034"/>
      <w:bookmarkStart w:id="1167" w:name="_Toc519594010"/>
    </w:p>
    <w:p w14:paraId="543DB845" w14:textId="77777777" w:rsidR="00B85556" w:rsidRDefault="00B85556" w:rsidP="009912FE">
      <w:pPr>
        <w:pStyle w:val="FigureName"/>
      </w:pPr>
      <w:bookmarkStart w:id="1168" w:name="_Toc525054508"/>
      <w:r w:rsidRPr="00C008F1">
        <w:t>Figure 8.3</w:t>
      </w:r>
      <w:bookmarkEnd w:id="1163"/>
      <w:r w:rsidRPr="00C008F1">
        <w:tab/>
        <w:t>Estimated pain intensity and disability</w:t>
      </w:r>
      <w:r w:rsidRPr="00C008F1">
        <w:rPr>
          <w:rFonts w:cs="Arial"/>
          <w:sz w:val="16"/>
          <w:szCs w:val="16"/>
        </w:rPr>
        <w:t xml:space="preserve"> </w:t>
      </w:r>
      <w:r w:rsidRPr="00C008F1">
        <w:rPr>
          <w:rFonts w:asciiTheme="minorHAnsi" w:hAnsiTheme="minorHAnsi"/>
        </w:rPr>
        <w:t xml:space="preserve">in the </w:t>
      </w:r>
      <w:r>
        <w:rPr>
          <w:rFonts w:asciiTheme="minorHAnsi" w:hAnsiTheme="minorHAnsi"/>
        </w:rPr>
        <w:t xml:space="preserve">preceding six </w:t>
      </w:r>
      <w:r w:rsidRPr="00C008F1">
        <w:rPr>
          <w:rFonts w:asciiTheme="minorHAnsi" w:hAnsiTheme="minorHAnsi"/>
        </w:rPr>
        <w:t xml:space="preserve">months </w:t>
      </w:r>
      <w:r w:rsidRPr="00C008F1">
        <w:t>in Transitioned ADF</w:t>
      </w:r>
      <w:r>
        <w:t>,</w:t>
      </w:r>
      <w:r w:rsidRPr="00C008F1">
        <w:t xml:space="preserve"> by transition status</w:t>
      </w:r>
      <w:bookmarkEnd w:id="1164"/>
      <w:bookmarkEnd w:id="1165"/>
      <w:bookmarkEnd w:id="1166"/>
      <w:bookmarkEnd w:id="1167"/>
      <w:bookmarkEnd w:id="1168"/>
    </w:p>
    <w:p w14:paraId="5ED31F15" w14:textId="77777777" w:rsidR="00B85556" w:rsidRPr="00C008F1" w:rsidRDefault="00B85556" w:rsidP="00476E33">
      <w:pPr>
        <w:spacing w:after="360"/>
      </w:pPr>
      <w:r w:rsidRPr="00C008F1">
        <w:rPr>
          <w:noProof/>
          <w:lang w:eastAsia="en-AU"/>
        </w:rPr>
        <w:drawing>
          <wp:inline distT="0" distB="0" distL="0" distR="0" wp14:anchorId="4FE23BDB" wp14:editId="65F53B5F">
            <wp:extent cx="4572000" cy="2321530"/>
            <wp:effectExtent l="0" t="0" r="0" b="3175"/>
            <wp:docPr id="10" name="Picture 10" descr="Figure 8.3 Estimated pain intensity and disability in the preceding six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althSciences\SPHCP\CTSS\DATA REPOSITORY\TWRP\REPORT 3\ANALYSES 5\PAIN_INDEX_TRANS.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232153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8240" behindDoc="0" locked="1" layoutInCell="0" allowOverlap="1" wp14:anchorId="07D9AEFC" wp14:editId="451AB7D0">
                <wp:simplePos x="0" y="0"/>
                <wp:positionH relativeFrom="column">
                  <wp:posOffset>-16510</wp:posOffset>
                </wp:positionH>
                <wp:positionV relativeFrom="paragraph">
                  <wp:posOffset>726440</wp:posOffset>
                </wp:positionV>
                <wp:extent cx="220345" cy="904240"/>
                <wp:effectExtent l="0" t="0" r="8255" b="0"/>
                <wp:wrapNone/>
                <wp:docPr id="159" name="Text Box 15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EE460"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AEFC" id="Text Box 159" o:spid="_x0000_s1079" type="#_x0000_t202" style="position:absolute;margin-left:-1.3pt;margin-top:57.2pt;width:17.35pt;height:7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" o:allowincell="f" fillcolor="white [3201]" stroked="f" strokeweight=".5pt">
                <v:textbox style="layout-flow:vertical;mso-layout-flow-alt:bottom-to-top" inset="0,0,0,0">
                  <w:txbxContent>
                    <w:p w14:paraId="6E0EE460"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645C57AC" w14:textId="77777777" w:rsidR="00B85556" w:rsidRDefault="00B85556" w:rsidP="00B85556">
      <w:pPr>
        <w:pStyle w:val="FigureName"/>
      </w:pPr>
      <w:bookmarkStart w:id="1169" w:name="_Ref483827989"/>
      <w:bookmarkStart w:id="1170" w:name="_Toc508967759"/>
      <w:bookmarkStart w:id="1171" w:name="_Toc385236185"/>
      <w:bookmarkStart w:id="1172" w:name="_Toc385237035"/>
      <w:bookmarkStart w:id="1173" w:name="_Toc519594011"/>
      <w:bookmarkStart w:id="1174" w:name="_Toc525054509"/>
      <w:r w:rsidRPr="00C008F1">
        <w:t>Figure 8.4</w:t>
      </w:r>
      <w:bookmarkEnd w:id="1169"/>
      <w:r w:rsidRPr="00C008F1">
        <w:tab/>
        <w:t>Estimated pain severity</w:t>
      </w:r>
      <w:r w:rsidRPr="00C008F1">
        <w:rPr>
          <w:rFonts w:asciiTheme="minorHAnsi" w:hAnsiTheme="minorHAnsi"/>
        </w:rPr>
        <w:t xml:space="preserve"> in the </w:t>
      </w:r>
      <w:r>
        <w:rPr>
          <w:rFonts w:asciiTheme="minorHAnsi" w:hAnsiTheme="minorHAnsi"/>
        </w:rPr>
        <w:t xml:space="preserve">preceding six </w:t>
      </w:r>
      <w:r w:rsidRPr="00C008F1">
        <w:rPr>
          <w:rFonts w:asciiTheme="minorHAnsi" w:hAnsiTheme="minorHAnsi"/>
        </w:rPr>
        <w:t>months</w:t>
      </w:r>
      <w:r w:rsidRPr="00C008F1">
        <w:t xml:space="preserve"> in Transitioned ADF</w:t>
      </w:r>
      <w:r>
        <w:t>,</w:t>
      </w:r>
      <w:r w:rsidRPr="00C008F1">
        <w:t xml:space="preserve"> by transition status</w:t>
      </w:r>
      <w:bookmarkEnd w:id="1170"/>
      <w:bookmarkEnd w:id="1171"/>
      <w:bookmarkEnd w:id="1172"/>
      <w:bookmarkEnd w:id="1173"/>
      <w:bookmarkEnd w:id="1174"/>
    </w:p>
    <w:p w14:paraId="459C42AB" w14:textId="77777777" w:rsidR="00B85556" w:rsidRPr="009912FE" w:rsidRDefault="00B85556" w:rsidP="00B85556">
      <w:r w:rsidRPr="00C008F1">
        <w:rPr>
          <w:noProof/>
          <w:lang w:eastAsia="en-AU"/>
        </w:rPr>
        <w:drawing>
          <wp:inline distT="0" distB="0" distL="0" distR="0" wp14:anchorId="2D0A7E3B" wp14:editId="3EF513E3">
            <wp:extent cx="4572000" cy="2317478"/>
            <wp:effectExtent l="0" t="0" r="0" b="6985"/>
            <wp:docPr id="470" name="Picture 470" descr="Figure 8.4 Estimated pain severity in the preceding six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Sciences\SPHCP\CTSS\DATA REPOSITORY\TWRP\REPORT 3\ANALYSES 5\PAIN_INDEX_GRP_TRANS.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317478"/>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9264" behindDoc="0" locked="1" layoutInCell="0" allowOverlap="1" wp14:anchorId="45BE69EA" wp14:editId="34F21FBC">
                <wp:simplePos x="0" y="0"/>
                <wp:positionH relativeFrom="column">
                  <wp:posOffset>-15875</wp:posOffset>
                </wp:positionH>
                <wp:positionV relativeFrom="paragraph">
                  <wp:posOffset>561340</wp:posOffset>
                </wp:positionV>
                <wp:extent cx="220345" cy="904240"/>
                <wp:effectExtent l="0" t="0" r="8255" b="0"/>
                <wp:wrapNone/>
                <wp:docPr id="481" name="Text Box 48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50508"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69EA" id="Text Box 481" o:spid="_x0000_s1080" type="#_x0000_t202" style="position:absolute;margin-left:-1.25pt;margin-top:44.2pt;width:17.35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" o:allowincell="f" fillcolor="white [3201]" stroked="f" strokeweight=".5pt">
                <v:textbox style="layout-flow:vertical;mso-layout-flow-alt:bottom-to-top" inset="0,0,0,0">
                  <w:txbxContent>
                    <w:p w14:paraId="09550508"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16B66427" w14:textId="77777777" w:rsidR="00B85556" w:rsidRPr="00C008F1" w:rsidRDefault="00B85556" w:rsidP="009912FE">
      <w:pPr>
        <w:pStyle w:val="Heading2"/>
      </w:pPr>
      <w:bookmarkStart w:id="1175" w:name="_Toc492041283"/>
      <w:bookmarkStart w:id="1176" w:name="_Toc385140100"/>
      <w:bookmarkStart w:id="1177" w:name="_Toc385236537"/>
      <w:bookmarkStart w:id="1178" w:name="_Toc385236747"/>
      <w:bookmarkStart w:id="1179" w:name="_Toc385237551"/>
      <w:bookmarkStart w:id="1180" w:name="_Toc519593887"/>
      <w:bookmarkStart w:id="1181" w:name="_Toc525054259"/>
      <w:r w:rsidRPr="00C008F1">
        <w:t>Transitioned ADF</w:t>
      </w:r>
      <w:r>
        <w:t>,</w:t>
      </w:r>
      <w:r w:rsidRPr="00C008F1">
        <w:t xml:space="preserve"> by discharge status</w:t>
      </w:r>
      <w:bookmarkEnd w:id="1175"/>
      <w:bookmarkEnd w:id="1176"/>
      <w:bookmarkEnd w:id="1177"/>
      <w:bookmarkEnd w:id="1178"/>
      <w:bookmarkEnd w:id="1179"/>
      <w:bookmarkEnd w:id="1180"/>
      <w:bookmarkEnd w:id="1181"/>
      <w:r w:rsidRPr="00C008F1">
        <w:t xml:space="preserve"> </w:t>
      </w:r>
    </w:p>
    <w:p w14:paraId="6E2CF153" w14:textId="77777777" w:rsidR="00B85556" w:rsidRPr="00C008F1" w:rsidRDefault="00B85556" w:rsidP="005E1876">
      <w:pPr>
        <w:keepLines/>
      </w:pPr>
      <w:r w:rsidRPr="00C008F1">
        <w:t xml:space="preserve">Table 8.4 </w:t>
      </w:r>
      <w:r>
        <w:t xml:space="preserve">shows estimates of </w:t>
      </w:r>
      <w:r w:rsidRPr="00C008F1">
        <w:t xml:space="preserve">pain intensity and disability in Transitioned ADF in the </w:t>
      </w:r>
      <w:r>
        <w:t xml:space="preserve">preceding six </w:t>
      </w:r>
      <w:r w:rsidRPr="00C008F1">
        <w:t xml:space="preserve">months by medical discharge status. Transitioned ADF with a medical discharge (6.0%) were less likely to report no pain (Grade 0) when compared </w:t>
      </w:r>
      <w:r>
        <w:t xml:space="preserve">with </w:t>
      </w:r>
      <w:r w:rsidRPr="00C008F1">
        <w:t>Transitioned ADF with another type of discharge (13.4%). This was also the case for participants reporting Grade I pain and disability (medical discharge</w:t>
      </w:r>
      <w:r>
        <w:t>,</w:t>
      </w:r>
      <w:r w:rsidRPr="00C008F1">
        <w:t xml:space="preserve"> 18.2%</w:t>
      </w:r>
      <w:r>
        <w:t>;</w:t>
      </w:r>
      <w:r w:rsidRPr="00C008F1">
        <w:t xml:space="preserve"> non-medical discharge</w:t>
      </w:r>
      <w:r>
        <w:t>,</w:t>
      </w:r>
      <w:r w:rsidRPr="00C008F1">
        <w:t xml:space="preserve"> 47.4%). For the higher grades, th</w:t>
      </w:r>
      <w:r>
        <w:t>e</w:t>
      </w:r>
      <w:r w:rsidRPr="00C008F1">
        <w:t xml:space="preserve"> trend was reversed</w:t>
      </w:r>
      <w:r>
        <w:t>:</w:t>
      </w:r>
      <w:r w:rsidRPr="00C008F1">
        <w:t xml:space="preserve"> Transitioned ADF with a medical discharge were </w:t>
      </w:r>
      <w:r w:rsidRPr="007D3F45">
        <w:t>more</w:t>
      </w:r>
      <w:r w:rsidRPr="00C008F1">
        <w:t xml:space="preserve"> likely to report Grade III pain and disability (19.9% vs 9.0%) or Grade IV pain and disability (25.9% vs 3.8%) compared </w:t>
      </w:r>
      <w:r>
        <w:t xml:space="preserve">with </w:t>
      </w:r>
      <w:r w:rsidRPr="00C008F1">
        <w:t>those with another type of discharge.</w:t>
      </w:r>
    </w:p>
    <w:p w14:paraId="4D32F018" w14:textId="31042FD9" w:rsidR="00B85556" w:rsidRPr="00C008F1" w:rsidRDefault="00B85556" w:rsidP="00B85556">
      <w:r w:rsidRPr="00C008F1">
        <w:t xml:space="preserve">Logistic regression analysis </w:t>
      </w:r>
      <w:r w:rsidR="00632D11">
        <w:t xml:space="preserve">using </w:t>
      </w:r>
      <w:r w:rsidRPr="00C008F1">
        <w:t>the collapsed grouping variables showed that medically discharged Transitioned ADF were significantly</w:t>
      </w:r>
      <w:r w:rsidRPr="00C008F1" w:rsidDel="00D5062B">
        <w:t xml:space="preserve"> </w:t>
      </w:r>
      <w:r w:rsidRPr="00C008F1">
        <w:t xml:space="preserve">more likely to report high pain </w:t>
      </w:r>
      <w:r>
        <w:t xml:space="preserve">as opposed to </w:t>
      </w:r>
      <w:r w:rsidRPr="00C008F1">
        <w:t xml:space="preserve">no pain when compared </w:t>
      </w:r>
      <w:r>
        <w:t xml:space="preserve">with </w:t>
      </w:r>
      <w:r w:rsidRPr="00C008F1">
        <w:t>non-medically discharged Transitioned ADF</w:t>
      </w:r>
      <w:r>
        <w:t xml:space="preserve"> </w:t>
      </w:r>
      <w:r w:rsidRPr="00C008F1">
        <w:t xml:space="preserve">(45.8% vs 12.8%; OR 8.2, 95% CI 5.3, 12.8). This was a strong association. </w:t>
      </w:r>
    </w:p>
    <w:p w14:paraId="363194C6" w14:textId="77777777" w:rsidR="00B85556" w:rsidRDefault="00B85556" w:rsidP="00B85556">
      <w:pPr>
        <w:pStyle w:val="TableName"/>
      </w:pPr>
      <w:bookmarkStart w:id="1182" w:name="_Ref483828218"/>
      <w:bookmarkStart w:id="1183" w:name="_Toc508978899"/>
      <w:bookmarkStart w:id="1184" w:name="_Toc385236094"/>
      <w:bookmarkStart w:id="1185" w:name="_Toc385236944"/>
      <w:bookmarkStart w:id="1186" w:name="_Toc519593958"/>
      <w:bookmarkStart w:id="1187" w:name="_Toc525054418"/>
      <w:r w:rsidRPr="00C008F1">
        <w:t>Table 8.4</w:t>
      </w:r>
      <w:bookmarkEnd w:id="1182"/>
      <w:r w:rsidRPr="00C008F1">
        <w:tab/>
        <w:t xml:space="preserve">Estimated pain intensity and disability in the </w:t>
      </w:r>
      <w:r>
        <w:t xml:space="preserve">preceding six </w:t>
      </w:r>
      <w:r w:rsidRPr="00C008F1">
        <w:t>months in Transitioned ADF</w:t>
      </w:r>
      <w:r>
        <w:t>,</w:t>
      </w:r>
      <w:r w:rsidRPr="00C008F1">
        <w:t xml:space="preserve"> by medical discharge status</w:t>
      </w:r>
      <w:bookmarkEnd w:id="1183"/>
      <w:bookmarkEnd w:id="1184"/>
      <w:bookmarkEnd w:id="1185"/>
      <w:bookmarkEnd w:id="1186"/>
      <w:bookmarkEnd w:id="1187"/>
    </w:p>
    <w:tbl>
      <w:tblPr>
        <w:tblStyle w:val="TWRPTable"/>
        <w:tblW w:w="5000" w:type="pct"/>
        <w:tblLayout w:type="fixed"/>
        <w:tblLook w:val="04A0" w:firstRow="1" w:lastRow="0" w:firstColumn="1" w:lastColumn="0" w:noHBand="0" w:noVBand="1"/>
        <w:tblDescription w:val="Table 8.4 Estimated pain intensity and disability in the preceding six months in Transitioned ADF, by medical discharge status"/>
      </w:tblPr>
      <w:tblGrid>
        <w:gridCol w:w="2358"/>
        <w:gridCol w:w="450"/>
        <w:gridCol w:w="900"/>
        <w:gridCol w:w="1080"/>
        <w:gridCol w:w="540"/>
        <w:gridCol w:w="900"/>
        <w:gridCol w:w="1087"/>
      </w:tblGrid>
      <w:tr w:rsidR="009912FE" w:rsidRPr="006F4FDC" w14:paraId="1506C28D" w14:textId="77777777" w:rsidTr="009912F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bottom w:val="nil"/>
            </w:tcBorders>
          </w:tcPr>
          <w:p w14:paraId="2725316B" w14:textId="77777777" w:rsidR="009912FE" w:rsidRPr="006F4FDC" w:rsidRDefault="009912FE" w:rsidP="00AE4ACB">
            <w:pPr>
              <w:pStyle w:val="TableText"/>
            </w:pPr>
          </w:p>
        </w:tc>
        <w:tc>
          <w:tcPr>
            <w:tcW w:w="2430" w:type="dxa"/>
            <w:gridSpan w:val="3"/>
          </w:tcPr>
          <w:p w14:paraId="58E5A645" w14:textId="77777777" w:rsidR="009912FE" w:rsidRPr="009912FE" w:rsidRDefault="009912FE" w:rsidP="009912FE">
            <w:pPr>
              <w:pStyle w:val="TableText"/>
              <w:jc w:val="center"/>
            </w:pPr>
            <w:r w:rsidRPr="009912FE">
              <w:t>Medical discharge</w:t>
            </w:r>
            <w:r w:rsidRPr="009912FE">
              <w:br/>
              <w:t>(n</w:t>
            </w:r>
            <w:r w:rsidR="004957E1">
              <w:t xml:space="preserve"> </w:t>
            </w:r>
            <w:r w:rsidRPr="009912FE">
              <w:t>=</w:t>
            </w:r>
            <w:r w:rsidR="004957E1">
              <w:t xml:space="preserve"> </w:t>
            </w:r>
            <w:r w:rsidRPr="009912FE">
              <w:t>5138)</w:t>
            </w:r>
          </w:p>
        </w:tc>
        <w:tc>
          <w:tcPr>
            <w:tcW w:w="2527" w:type="dxa"/>
            <w:gridSpan w:val="3"/>
          </w:tcPr>
          <w:p w14:paraId="7D287B15" w14:textId="77777777" w:rsidR="009912FE" w:rsidRPr="009912FE" w:rsidRDefault="009912FE" w:rsidP="009912FE">
            <w:pPr>
              <w:pStyle w:val="TableText"/>
              <w:jc w:val="center"/>
            </w:pPr>
            <w:r w:rsidRPr="009912FE">
              <w:t>Other</w:t>
            </w:r>
            <w:r w:rsidRPr="009912FE">
              <w:br/>
              <w:t>(n</w:t>
            </w:r>
            <w:r w:rsidR="004957E1">
              <w:t xml:space="preserve"> </w:t>
            </w:r>
            <w:r w:rsidRPr="009912FE">
              <w:t>=</w:t>
            </w:r>
            <w:r w:rsidR="004957E1">
              <w:t xml:space="preserve"> </w:t>
            </w:r>
            <w:r w:rsidRPr="009912FE">
              <w:t>19,413)</w:t>
            </w:r>
          </w:p>
        </w:tc>
      </w:tr>
      <w:tr w:rsidR="009912FE" w:rsidRPr="006F4FDC" w14:paraId="467BFCA2" w14:textId="77777777" w:rsidTr="009912F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tcBorders>
          </w:tcPr>
          <w:p w14:paraId="3F6260AE" w14:textId="77777777" w:rsidR="009912FE" w:rsidRPr="009912FE" w:rsidRDefault="009912FE" w:rsidP="00AE4ACB">
            <w:pPr>
              <w:pStyle w:val="TableText"/>
            </w:pPr>
            <w:r w:rsidRPr="009912FE">
              <w:t xml:space="preserve">Grade </w:t>
            </w:r>
          </w:p>
        </w:tc>
        <w:tc>
          <w:tcPr>
            <w:tcW w:w="450" w:type="dxa"/>
          </w:tcPr>
          <w:p w14:paraId="3C23DBA9" w14:textId="77777777" w:rsidR="009912FE" w:rsidRPr="006F4FDC" w:rsidRDefault="009912FE" w:rsidP="009912FE">
            <w:pPr>
              <w:pStyle w:val="TableText"/>
              <w:jc w:val="right"/>
            </w:pPr>
            <w:r w:rsidRPr="006F4FDC">
              <w:t>n</w:t>
            </w:r>
          </w:p>
        </w:tc>
        <w:tc>
          <w:tcPr>
            <w:tcW w:w="900" w:type="dxa"/>
          </w:tcPr>
          <w:p w14:paraId="46AEC42D" w14:textId="77777777" w:rsidR="009912FE" w:rsidRPr="006F4FDC" w:rsidRDefault="009912FE" w:rsidP="009912FE">
            <w:pPr>
              <w:pStyle w:val="TableText"/>
              <w:jc w:val="right"/>
            </w:pPr>
            <w:r w:rsidRPr="006F4FDC">
              <w:t>Weighted n</w:t>
            </w:r>
          </w:p>
        </w:tc>
        <w:tc>
          <w:tcPr>
            <w:tcW w:w="1080" w:type="dxa"/>
          </w:tcPr>
          <w:p w14:paraId="39A8CDC3" w14:textId="77777777" w:rsidR="009912FE" w:rsidRPr="006F4FDC" w:rsidRDefault="009912FE" w:rsidP="009912FE">
            <w:pPr>
              <w:pStyle w:val="TableText"/>
              <w:jc w:val="right"/>
            </w:pPr>
            <w:r w:rsidRPr="006F4FDC">
              <w:t>% (95% CI)</w:t>
            </w:r>
          </w:p>
        </w:tc>
        <w:tc>
          <w:tcPr>
            <w:tcW w:w="540" w:type="dxa"/>
          </w:tcPr>
          <w:p w14:paraId="1BEA7C65" w14:textId="77777777" w:rsidR="009912FE" w:rsidRPr="006F4FDC" w:rsidRDefault="009912FE" w:rsidP="009912FE">
            <w:pPr>
              <w:pStyle w:val="TableText"/>
              <w:jc w:val="right"/>
            </w:pPr>
            <w:r w:rsidRPr="006F4FDC">
              <w:t>n</w:t>
            </w:r>
          </w:p>
        </w:tc>
        <w:tc>
          <w:tcPr>
            <w:tcW w:w="900" w:type="dxa"/>
          </w:tcPr>
          <w:p w14:paraId="0DB2FE45" w14:textId="77777777" w:rsidR="009912FE" w:rsidRPr="006F4FDC" w:rsidRDefault="009912FE" w:rsidP="009912FE">
            <w:pPr>
              <w:pStyle w:val="TableText"/>
              <w:jc w:val="right"/>
            </w:pPr>
            <w:r w:rsidRPr="006F4FDC">
              <w:t>Weighted n</w:t>
            </w:r>
          </w:p>
        </w:tc>
        <w:tc>
          <w:tcPr>
            <w:tcW w:w="1087" w:type="dxa"/>
          </w:tcPr>
          <w:p w14:paraId="26D14CCC" w14:textId="77777777" w:rsidR="009912FE" w:rsidRPr="006F4FDC" w:rsidRDefault="009912FE" w:rsidP="009912FE">
            <w:pPr>
              <w:pStyle w:val="TableText"/>
              <w:jc w:val="right"/>
            </w:pPr>
            <w:r w:rsidRPr="006F4FDC">
              <w:t>% (95% CI)</w:t>
            </w:r>
          </w:p>
        </w:tc>
      </w:tr>
      <w:tr w:rsidR="009912FE" w:rsidRPr="00FD35ED" w14:paraId="3A7040C7"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1D97BA7B" w14:textId="08AC640A" w:rsidR="009912FE" w:rsidRPr="005A6104" w:rsidRDefault="009912FE" w:rsidP="007777E3">
            <w:pPr>
              <w:pStyle w:val="TableText"/>
            </w:pPr>
            <w:r w:rsidRPr="005A6104">
              <w:t>Grade 0</w:t>
            </w:r>
            <w:r w:rsidR="007777E3">
              <w:t xml:space="preserve"> – </w:t>
            </w:r>
            <w:r w:rsidRPr="005A6104">
              <w:t>pain free</w:t>
            </w:r>
            <w:r>
              <w:t>’</w:t>
            </w:r>
          </w:p>
        </w:tc>
        <w:tc>
          <w:tcPr>
            <w:tcW w:w="450" w:type="dxa"/>
          </w:tcPr>
          <w:p w14:paraId="60D9BC2D" w14:textId="77777777" w:rsidR="009912FE" w:rsidRPr="00C008F1" w:rsidRDefault="009912FE" w:rsidP="009912FE">
            <w:pPr>
              <w:pStyle w:val="TableText"/>
              <w:jc w:val="right"/>
              <w:rPr>
                <w:color w:val="000000" w:themeColor="text1"/>
              </w:rPr>
            </w:pPr>
            <w:r w:rsidRPr="00C008F1">
              <w:t>38</w:t>
            </w:r>
          </w:p>
        </w:tc>
        <w:tc>
          <w:tcPr>
            <w:tcW w:w="900" w:type="dxa"/>
          </w:tcPr>
          <w:p w14:paraId="1C14ECBB" w14:textId="77777777" w:rsidR="009912FE" w:rsidRPr="00C008F1" w:rsidRDefault="009912FE" w:rsidP="009912FE">
            <w:pPr>
              <w:pStyle w:val="TableText"/>
              <w:jc w:val="right"/>
              <w:rPr>
                <w:color w:val="000000" w:themeColor="text1"/>
              </w:rPr>
            </w:pPr>
            <w:r w:rsidRPr="00C008F1">
              <w:t>307</w:t>
            </w:r>
          </w:p>
        </w:tc>
        <w:tc>
          <w:tcPr>
            <w:tcW w:w="1080" w:type="dxa"/>
          </w:tcPr>
          <w:p w14:paraId="69CA885D" w14:textId="77777777" w:rsidR="009912FE" w:rsidRPr="00C008F1" w:rsidRDefault="009912FE" w:rsidP="009912FE">
            <w:pPr>
              <w:pStyle w:val="TableText"/>
              <w:jc w:val="right"/>
              <w:rPr>
                <w:color w:val="000000" w:themeColor="text1"/>
              </w:rPr>
            </w:pPr>
            <w:r w:rsidRPr="00C008F1">
              <w:t>6.0 (4.3</w:t>
            </w:r>
            <w:r>
              <w:t xml:space="preserve">, </w:t>
            </w:r>
            <w:r w:rsidRPr="00C008F1">
              <w:t>8.4)</w:t>
            </w:r>
          </w:p>
        </w:tc>
        <w:tc>
          <w:tcPr>
            <w:tcW w:w="540" w:type="dxa"/>
          </w:tcPr>
          <w:p w14:paraId="19DE4E19" w14:textId="77777777" w:rsidR="009912FE" w:rsidRPr="00C008F1" w:rsidRDefault="009912FE" w:rsidP="009912FE">
            <w:pPr>
              <w:pStyle w:val="TableText"/>
              <w:jc w:val="right"/>
              <w:rPr>
                <w:color w:val="000000" w:themeColor="text1"/>
              </w:rPr>
            </w:pPr>
            <w:r w:rsidRPr="00C008F1">
              <w:t>320</w:t>
            </w:r>
          </w:p>
        </w:tc>
        <w:tc>
          <w:tcPr>
            <w:tcW w:w="900" w:type="dxa"/>
          </w:tcPr>
          <w:p w14:paraId="0066E7A8" w14:textId="77777777" w:rsidR="009912FE" w:rsidRPr="00C008F1" w:rsidRDefault="009912FE" w:rsidP="009912FE">
            <w:pPr>
              <w:pStyle w:val="TableText"/>
              <w:jc w:val="right"/>
              <w:rPr>
                <w:color w:val="000000" w:themeColor="text1"/>
              </w:rPr>
            </w:pPr>
            <w:r w:rsidRPr="00C008F1">
              <w:t>2609</w:t>
            </w:r>
          </w:p>
        </w:tc>
        <w:tc>
          <w:tcPr>
            <w:tcW w:w="1087" w:type="dxa"/>
          </w:tcPr>
          <w:p w14:paraId="06D1D1F4" w14:textId="77777777" w:rsidR="009912FE" w:rsidRPr="00C008F1" w:rsidRDefault="009912FE" w:rsidP="009912FE">
            <w:pPr>
              <w:pStyle w:val="TableText"/>
              <w:jc w:val="right"/>
            </w:pPr>
            <w:r w:rsidRPr="00C008F1">
              <w:t>13.4 (11.7</w:t>
            </w:r>
            <w:r>
              <w:t xml:space="preserve">, </w:t>
            </w:r>
            <w:r w:rsidRPr="00C008F1">
              <w:t>15.2)</w:t>
            </w:r>
          </w:p>
        </w:tc>
      </w:tr>
      <w:tr w:rsidR="009912FE" w:rsidRPr="00FD35ED" w14:paraId="66550D7C" w14:textId="77777777" w:rsidTr="009912FE">
        <w:tc>
          <w:tcPr>
            <w:tcW w:w="2358" w:type="dxa"/>
            <w:vAlign w:val="center"/>
          </w:tcPr>
          <w:p w14:paraId="7F71F0EA" w14:textId="58867CB1" w:rsidR="009912FE" w:rsidRPr="005A6104" w:rsidRDefault="009912FE" w:rsidP="007777E3">
            <w:pPr>
              <w:pStyle w:val="TableText"/>
            </w:pPr>
            <w:r w:rsidRPr="005A6104">
              <w:t>Grade I</w:t>
            </w:r>
            <w:r w:rsidR="007777E3">
              <w:t xml:space="preserve"> – </w:t>
            </w:r>
            <w:r w:rsidRPr="005A6104">
              <w:t>‘low disability</w:t>
            </w:r>
            <w:r>
              <w:t xml:space="preserve"> – </w:t>
            </w:r>
            <w:r w:rsidRPr="005A6104">
              <w:t>low intensity</w:t>
            </w:r>
            <w:r>
              <w:t>’</w:t>
            </w:r>
          </w:p>
        </w:tc>
        <w:tc>
          <w:tcPr>
            <w:tcW w:w="450" w:type="dxa"/>
          </w:tcPr>
          <w:p w14:paraId="513441BC" w14:textId="77777777" w:rsidR="009912FE" w:rsidRPr="00C008F1" w:rsidRDefault="009912FE" w:rsidP="009912FE">
            <w:pPr>
              <w:pStyle w:val="TableText"/>
              <w:jc w:val="right"/>
              <w:rPr>
                <w:color w:val="000000" w:themeColor="text1"/>
              </w:rPr>
            </w:pPr>
            <w:r w:rsidRPr="00C008F1">
              <w:t>146</w:t>
            </w:r>
          </w:p>
        </w:tc>
        <w:tc>
          <w:tcPr>
            <w:tcW w:w="900" w:type="dxa"/>
          </w:tcPr>
          <w:p w14:paraId="5CCAA588" w14:textId="77777777" w:rsidR="009912FE" w:rsidRPr="00C008F1" w:rsidRDefault="009912FE" w:rsidP="009912FE">
            <w:pPr>
              <w:pStyle w:val="TableText"/>
              <w:jc w:val="right"/>
              <w:rPr>
                <w:color w:val="000000" w:themeColor="text1"/>
              </w:rPr>
            </w:pPr>
            <w:r w:rsidRPr="00C008F1">
              <w:t>935</w:t>
            </w:r>
          </w:p>
        </w:tc>
        <w:tc>
          <w:tcPr>
            <w:tcW w:w="1080" w:type="dxa"/>
          </w:tcPr>
          <w:p w14:paraId="653D433F" w14:textId="77777777" w:rsidR="009912FE" w:rsidRPr="00C008F1" w:rsidRDefault="009912FE" w:rsidP="009912FE">
            <w:pPr>
              <w:pStyle w:val="TableText"/>
              <w:jc w:val="right"/>
              <w:rPr>
                <w:color w:val="000000" w:themeColor="text1"/>
              </w:rPr>
            </w:pPr>
            <w:r w:rsidRPr="00C008F1">
              <w:t>18.2 (15.2</w:t>
            </w:r>
            <w:r>
              <w:t xml:space="preserve">, </w:t>
            </w:r>
            <w:r w:rsidRPr="00C008F1">
              <w:t>21.7)</w:t>
            </w:r>
          </w:p>
        </w:tc>
        <w:tc>
          <w:tcPr>
            <w:tcW w:w="540" w:type="dxa"/>
          </w:tcPr>
          <w:p w14:paraId="7A49B6DA" w14:textId="77777777" w:rsidR="009912FE" w:rsidRPr="00C008F1" w:rsidRDefault="009912FE" w:rsidP="009912FE">
            <w:pPr>
              <w:pStyle w:val="TableText"/>
              <w:jc w:val="right"/>
              <w:rPr>
                <w:color w:val="000000" w:themeColor="text1"/>
              </w:rPr>
            </w:pPr>
            <w:r w:rsidRPr="00C008F1">
              <w:t>1325</w:t>
            </w:r>
          </w:p>
        </w:tc>
        <w:tc>
          <w:tcPr>
            <w:tcW w:w="900" w:type="dxa"/>
          </w:tcPr>
          <w:p w14:paraId="78F8C9C5" w14:textId="77777777" w:rsidR="009912FE" w:rsidRPr="00C008F1" w:rsidRDefault="009912FE" w:rsidP="009912FE">
            <w:pPr>
              <w:pStyle w:val="TableText"/>
              <w:jc w:val="right"/>
              <w:rPr>
                <w:color w:val="000000" w:themeColor="text1"/>
              </w:rPr>
            </w:pPr>
            <w:r w:rsidRPr="00C008F1">
              <w:t>9246</w:t>
            </w:r>
          </w:p>
        </w:tc>
        <w:tc>
          <w:tcPr>
            <w:tcW w:w="1087" w:type="dxa"/>
          </w:tcPr>
          <w:p w14:paraId="7B617F14" w14:textId="77777777" w:rsidR="009912FE" w:rsidRPr="00C008F1" w:rsidRDefault="009912FE" w:rsidP="009912FE">
            <w:pPr>
              <w:pStyle w:val="TableText"/>
              <w:jc w:val="right"/>
            </w:pPr>
            <w:r w:rsidRPr="00C008F1">
              <w:t>47.4 (45.0</w:t>
            </w:r>
            <w:r>
              <w:t xml:space="preserve">, </w:t>
            </w:r>
            <w:r w:rsidRPr="00C008F1">
              <w:t>49.9)</w:t>
            </w:r>
          </w:p>
        </w:tc>
      </w:tr>
      <w:tr w:rsidR="009912FE" w:rsidRPr="00FD35ED" w14:paraId="4E77DEF1"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67F34B8D" w14:textId="3A6A80D2" w:rsidR="009912FE" w:rsidRPr="005A6104" w:rsidRDefault="009912FE" w:rsidP="007777E3">
            <w:pPr>
              <w:pStyle w:val="TableText"/>
            </w:pPr>
            <w:r w:rsidRPr="005A6104">
              <w:t>Grade II</w:t>
            </w:r>
            <w:r w:rsidR="007777E3">
              <w:t xml:space="preserve"> – </w:t>
            </w:r>
            <w:r w:rsidRPr="005A6104">
              <w:t>‘low disability</w:t>
            </w:r>
            <w:r>
              <w:t xml:space="preserve"> – </w:t>
            </w:r>
            <w:r w:rsidRPr="005A6104">
              <w:t>high intensity</w:t>
            </w:r>
            <w:r>
              <w:t>’</w:t>
            </w:r>
          </w:p>
        </w:tc>
        <w:tc>
          <w:tcPr>
            <w:tcW w:w="450" w:type="dxa"/>
          </w:tcPr>
          <w:p w14:paraId="7BA64393" w14:textId="77777777" w:rsidR="009912FE" w:rsidRPr="00C008F1" w:rsidRDefault="009912FE" w:rsidP="009912FE">
            <w:pPr>
              <w:pStyle w:val="TableText"/>
              <w:jc w:val="right"/>
              <w:rPr>
                <w:color w:val="000000" w:themeColor="text1"/>
              </w:rPr>
            </w:pPr>
            <w:r w:rsidRPr="00C008F1">
              <w:t>93</w:t>
            </w:r>
          </w:p>
        </w:tc>
        <w:tc>
          <w:tcPr>
            <w:tcW w:w="900" w:type="dxa"/>
          </w:tcPr>
          <w:p w14:paraId="347B5910" w14:textId="77777777" w:rsidR="009912FE" w:rsidRPr="00C008F1" w:rsidRDefault="009912FE" w:rsidP="009912FE">
            <w:pPr>
              <w:pStyle w:val="TableText"/>
              <w:jc w:val="right"/>
              <w:rPr>
                <w:color w:val="000000" w:themeColor="text1"/>
              </w:rPr>
            </w:pPr>
            <w:r w:rsidRPr="00C008F1">
              <w:t>594</w:t>
            </w:r>
          </w:p>
        </w:tc>
        <w:tc>
          <w:tcPr>
            <w:tcW w:w="1080" w:type="dxa"/>
          </w:tcPr>
          <w:p w14:paraId="7B147B9F" w14:textId="77777777" w:rsidR="009912FE" w:rsidRPr="00C008F1" w:rsidRDefault="009912FE" w:rsidP="009912FE">
            <w:pPr>
              <w:pStyle w:val="TableText"/>
              <w:jc w:val="right"/>
              <w:rPr>
                <w:color w:val="000000" w:themeColor="text1"/>
              </w:rPr>
            </w:pPr>
            <w:r w:rsidRPr="00C008F1">
              <w:t>11.6 (9.1</w:t>
            </w:r>
            <w:r>
              <w:t xml:space="preserve">, </w:t>
            </w:r>
            <w:r w:rsidRPr="00C008F1">
              <w:t>14.6)</w:t>
            </w:r>
          </w:p>
        </w:tc>
        <w:tc>
          <w:tcPr>
            <w:tcW w:w="540" w:type="dxa"/>
          </w:tcPr>
          <w:p w14:paraId="5BD78789" w14:textId="77777777" w:rsidR="009912FE" w:rsidRPr="00C008F1" w:rsidRDefault="009912FE" w:rsidP="009912FE">
            <w:pPr>
              <w:pStyle w:val="TableText"/>
              <w:jc w:val="right"/>
              <w:rPr>
                <w:color w:val="000000" w:themeColor="text1"/>
              </w:rPr>
            </w:pPr>
            <w:r w:rsidRPr="00C008F1">
              <w:t>354</w:t>
            </w:r>
          </w:p>
        </w:tc>
        <w:tc>
          <w:tcPr>
            <w:tcW w:w="900" w:type="dxa"/>
          </w:tcPr>
          <w:p w14:paraId="76776783" w14:textId="77777777" w:rsidR="009912FE" w:rsidRPr="00C008F1" w:rsidRDefault="009912FE" w:rsidP="009912FE">
            <w:pPr>
              <w:pStyle w:val="TableText"/>
              <w:jc w:val="right"/>
              <w:rPr>
                <w:color w:val="000000" w:themeColor="text1"/>
              </w:rPr>
            </w:pPr>
            <w:r w:rsidRPr="00C008F1">
              <w:t>2384</w:t>
            </w:r>
          </w:p>
        </w:tc>
        <w:tc>
          <w:tcPr>
            <w:tcW w:w="1087" w:type="dxa"/>
          </w:tcPr>
          <w:p w14:paraId="5DCAF723" w14:textId="77777777" w:rsidR="009912FE" w:rsidRPr="00C008F1" w:rsidRDefault="009912FE" w:rsidP="009912FE">
            <w:pPr>
              <w:pStyle w:val="TableText"/>
              <w:jc w:val="right"/>
            </w:pPr>
            <w:r w:rsidRPr="00C008F1">
              <w:t>12.2 (10.8</w:t>
            </w:r>
            <w:r>
              <w:t xml:space="preserve">, </w:t>
            </w:r>
            <w:r w:rsidRPr="00C008F1">
              <w:t>13.9)</w:t>
            </w:r>
          </w:p>
        </w:tc>
      </w:tr>
      <w:tr w:rsidR="009912FE" w:rsidRPr="00FD35ED" w14:paraId="1AB96234" w14:textId="77777777" w:rsidTr="009912FE">
        <w:tc>
          <w:tcPr>
            <w:tcW w:w="2358" w:type="dxa"/>
            <w:vAlign w:val="center"/>
          </w:tcPr>
          <w:p w14:paraId="67B0AC99" w14:textId="22DCCF0F" w:rsidR="009912FE" w:rsidRPr="005A6104" w:rsidRDefault="009912FE" w:rsidP="007777E3">
            <w:pPr>
              <w:pStyle w:val="TableText"/>
            </w:pPr>
            <w:r w:rsidRPr="005A6104">
              <w:t>Grade III</w:t>
            </w:r>
            <w:r w:rsidR="007777E3">
              <w:t xml:space="preserve"> – </w:t>
            </w:r>
            <w:r w:rsidRPr="005A6104">
              <w:t>‘high disability</w:t>
            </w:r>
            <w:r>
              <w:t xml:space="preserve"> – </w:t>
            </w:r>
            <w:r w:rsidRPr="005A6104">
              <w:t>moderately limiting</w:t>
            </w:r>
            <w:r>
              <w:t>’</w:t>
            </w:r>
          </w:p>
        </w:tc>
        <w:tc>
          <w:tcPr>
            <w:tcW w:w="450" w:type="dxa"/>
          </w:tcPr>
          <w:p w14:paraId="7FDA5CBE" w14:textId="77777777" w:rsidR="009912FE" w:rsidRPr="00C008F1" w:rsidRDefault="009912FE" w:rsidP="009912FE">
            <w:pPr>
              <w:pStyle w:val="TableText"/>
              <w:jc w:val="right"/>
              <w:rPr>
                <w:color w:val="000000" w:themeColor="text1"/>
              </w:rPr>
            </w:pPr>
            <w:r w:rsidRPr="00C008F1">
              <w:t>137</w:t>
            </w:r>
          </w:p>
        </w:tc>
        <w:tc>
          <w:tcPr>
            <w:tcW w:w="900" w:type="dxa"/>
          </w:tcPr>
          <w:p w14:paraId="7724EC31" w14:textId="77777777" w:rsidR="009912FE" w:rsidRPr="00C008F1" w:rsidRDefault="009912FE" w:rsidP="009912FE">
            <w:pPr>
              <w:pStyle w:val="TableText"/>
              <w:jc w:val="right"/>
              <w:rPr>
                <w:color w:val="000000" w:themeColor="text1"/>
              </w:rPr>
            </w:pPr>
            <w:r w:rsidRPr="00C008F1">
              <w:t>1022</w:t>
            </w:r>
          </w:p>
        </w:tc>
        <w:tc>
          <w:tcPr>
            <w:tcW w:w="1080" w:type="dxa"/>
          </w:tcPr>
          <w:p w14:paraId="5E8607B7" w14:textId="77777777" w:rsidR="009912FE" w:rsidRPr="00C008F1" w:rsidRDefault="009912FE" w:rsidP="009912FE">
            <w:pPr>
              <w:pStyle w:val="TableText"/>
              <w:jc w:val="right"/>
              <w:rPr>
                <w:color w:val="000000" w:themeColor="text1"/>
              </w:rPr>
            </w:pPr>
            <w:r w:rsidRPr="00C008F1">
              <w:t>19.9 (16.6</w:t>
            </w:r>
            <w:r>
              <w:t xml:space="preserve">, </w:t>
            </w:r>
            <w:r w:rsidRPr="00C008F1">
              <w:t>23.7)</w:t>
            </w:r>
          </w:p>
        </w:tc>
        <w:tc>
          <w:tcPr>
            <w:tcW w:w="540" w:type="dxa"/>
          </w:tcPr>
          <w:p w14:paraId="56E2D152" w14:textId="77777777" w:rsidR="009912FE" w:rsidRPr="00C008F1" w:rsidRDefault="009912FE" w:rsidP="009912FE">
            <w:pPr>
              <w:pStyle w:val="TableText"/>
              <w:jc w:val="right"/>
              <w:rPr>
                <w:color w:val="000000" w:themeColor="text1"/>
              </w:rPr>
            </w:pPr>
            <w:r w:rsidRPr="00C008F1">
              <w:t>261</w:t>
            </w:r>
          </w:p>
        </w:tc>
        <w:tc>
          <w:tcPr>
            <w:tcW w:w="900" w:type="dxa"/>
          </w:tcPr>
          <w:p w14:paraId="56850876" w14:textId="77777777" w:rsidR="009912FE" w:rsidRPr="00C008F1" w:rsidRDefault="009912FE" w:rsidP="009912FE">
            <w:pPr>
              <w:pStyle w:val="TableText"/>
              <w:jc w:val="right"/>
              <w:rPr>
                <w:color w:val="000000" w:themeColor="text1"/>
              </w:rPr>
            </w:pPr>
            <w:r w:rsidRPr="00C008F1">
              <w:t>1763</w:t>
            </w:r>
          </w:p>
        </w:tc>
        <w:tc>
          <w:tcPr>
            <w:tcW w:w="1087" w:type="dxa"/>
          </w:tcPr>
          <w:p w14:paraId="48A27042" w14:textId="77777777" w:rsidR="009912FE" w:rsidRPr="00C008F1" w:rsidRDefault="009912FE" w:rsidP="009912FE">
            <w:pPr>
              <w:pStyle w:val="TableText"/>
              <w:jc w:val="right"/>
            </w:pPr>
            <w:r w:rsidRPr="00C008F1">
              <w:t>9.0 (7.8</w:t>
            </w:r>
            <w:r>
              <w:t xml:space="preserve">, </w:t>
            </w:r>
            <w:r w:rsidRPr="00C008F1">
              <w:t>10.5)</w:t>
            </w:r>
          </w:p>
        </w:tc>
      </w:tr>
      <w:tr w:rsidR="009912FE" w:rsidRPr="00FD35ED" w14:paraId="745BE1B8"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tcBorders>
              <w:bottom w:val="single" w:sz="4" w:space="0" w:color="000000"/>
            </w:tcBorders>
            <w:vAlign w:val="center"/>
          </w:tcPr>
          <w:p w14:paraId="54F930A4" w14:textId="0C0032F7" w:rsidR="009912FE" w:rsidRPr="005A6104" w:rsidRDefault="009912FE" w:rsidP="007777E3">
            <w:pPr>
              <w:pStyle w:val="TableText"/>
            </w:pPr>
            <w:r w:rsidRPr="005A6104">
              <w:t>Grade IV</w:t>
            </w:r>
            <w:r w:rsidR="007777E3">
              <w:t xml:space="preserve"> – </w:t>
            </w:r>
            <w:r w:rsidRPr="005A6104">
              <w:t>‘high disability</w:t>
            </w:r>
            <w:r>
              <w:t xml:space="preserve"> – </w:t>
            </w:r>
            <w:r w:rsidRPr="005A6104">
              <w:t>severely limiting</w:t>
            </w:r>
            <w:r>
              <w:t>’</w:t>
            </w:r>
            <w:r w:rsidRPr="005A6104">
              <w:t xml:space="preserve"> </w:t>
            </w:r>
          </w:p>
        </w:tc>
        <w:tc>
          <w:tcPr>
            <w:tcW w:w="450" w:type="dxa"/>
            <w:tcBorders>
              <w:bottom w:val="single" w:sz="4" w:space="0" w:color="000000"/>
            </w:tcBorders>
          </w:tcPr>
          <w:p w14:paraId="76CBF5EA" w14:textId="77777777" w:rsidR="009912FE" w:rsidRPr="00C008F1" w:rsidRDefault="009912FE" w:rsidP="009912FE">
            <w:pPr>
              <w:pStyle w:val="TableText"/>
              <w:jc w:val="right"/>
              <w:rPr>
                <w:color w:val="000000" w:themeColor="text1"/>
              </w:rPr>
            </w:pPr>
            <w:r w:rsidRPr="00C008F1">
              <w:t>200</w:t>
            </w:r>
          </w:p>
        </w:tc>
        <w:tc>
          <w:tcPr>
            <w:tcW w:w="900" w:type="dxa"/>
            <w:tcBorders>
              <w:bottom w:val="single" w:sz="4" w:space="0" w:color="000000"/>
            </w:tcBorders>
          </w:tcPr>
          <w:p w14:paraId="09A61942" w14:textId="77777777" w:rsidR="009912FE" w:rsidRPr="00C008F1" w:rsidRDefault="009912FE" w:rsidP="009912FE">
            <w:pPr>
              <w:pStyle w:val="TableText"/>
              <w:jc w:val="right"/>
              <w:rPr>
                <w:color w:val="000000" w:themeColor="text1"/>
              </w:rPr>
            </w:pPr>
            <w:r w:rsidRPr="00C008F1">
              <w:t>1328</w:t>
            </w:r>
          </w:p>
        </w:tc>
        <w:tc>
          <w:tcPr>
            <w:tcW w:w="1080" w:type="dxa"/>
            <w:tcBorders>
              <w:bottom w:val="single" w:sz="4" w:space="0" w:color="000000"/>
            </w:tcBorders>
          </w:tcPr>
          <w:p w14:paraId="4423A735" w14:textId="77777777" w:rsidR="009912FE" w:rsidRPr="00C008F1" w:rsidRDefault="009912FE" w:rsidP="009912FE">
            <w:pPr>
              <w:pStyle w:val="TableText"/>
              <w:jc w:val="right"/>
              <w:rPr>
                <w:color w:val="000000" w:themeColor="text1"/>
              </w:rPr>
            </w:pPr>
            <w:r w:rsidRPr="00C008F1">
              <w:t>25.9 (22.4</w:t>
            </w:r>
            <w:r>
              <w:t xml:space="preserve">, </w:t>
            </w:r>
            <w:r w:rsidRPr="00C008F1">
              <w:t>29.8)</w:t>
            </w:r>
          </w:p>
        </w:tc>
        <w:tc>
          <w:tcPr>
            <w:tcW w:w="540" w:type="dxa"/>
            <w:tcBorders>
              <w:bottom w:val="single" w:sz="4" w:space="0" w:color="000000"/>
            </w:tcBorders>
          </w:tcPr>
          <w:p w14:paraId="26D278DE" w14:textId="77777777" w:rsidR="009912FE" w:rsidRPr="00C008F1" w:rsidRDefault="009912FE" w:rsidP="009912FE">
            <w:pPr>
              <w:pStyle w:val="TableText"/>
              <w:jc w:val="right"/>
              <w:rPr>
                <w:color w:val="000000" w:themeColor="text1"/>
              </w:rPr>
            </w:pPr>
            <w:r w:rsidRPr="00C008F1">
              <w:t>120</w:t>
            </w:r>
          </w:p>
        </w:tc>
        <w:tc>
          <w:tcPr>
            <w:tcW w:w="900" w:type="dxa"/>
            <w:tcBorders>
              <w:bottom w:val="single" w:sz="4" w:space="0" w:color="000000"/>
            </w:tcBorders>
          </w:tcPr>
          <w:p w14:paraId="7373A39A" w14:textId="77777777" w:rsidR="009912FE" w:rsidRPr="00C008F1" w:rsidRDefault="009912FE" w:rsidP="009912FE">
            <w:pPr>
              <w:pStyle w:val="TableText"/>
              <w:jc w:val="right"/>
              <w:rPr>
                <w:color w:val="000000" w:themeColor="text1"/>
              </w:rPr>
            </w:pPr>
            <w:r w:rsidRPr="00C008F1">
              <w:t>733</w:t>
            </w:r>
          </w:p>
        </w:tc>
        <w:tc>
          <w:tcPr>
            <w:tcW w:w="1087" w:type="dxa"/>
            <w:tcBorders>
              <w:bottom w:val="single" w:sz="4" w:space="0" w:color="000000"/>
            </w:tcBorders>
          </w:tcPr>
          <w:p w14:paraId="36584BAC" w14:textId="77777777" w:rsidR="009912FE" w:rsidRPr="00C008F1" w:rsidRDefault="009912FE" w:rsidP="009912FE">
            <w:pPr>
              <w:pStyle w:val="TableText"/>
              <w:jc w:val="right"/>
            </w:pPr>
            <w:r w:rsidRPr="00C008F1">
              <w:t>3.8 (3.1</w:t>
            </w:r>
            <w:r>
              <w:t xml:space="preserve">, </w:t>
            </w:r>
            <w:r w:rsidRPr="00C008F1">
              <w:t>4.6)</w:t>
            </w:r>
          </w:p>
        </w:tc>
      </w:tr>
      <w:tr w:rsidR="009912FE" w:rsidRPr="00FD35ED" w14:paraId="52E45955" w14:textId="77777777" w:rsidTr="009912FE">
        <w:tc>
          <w:tcPr>
            <w:tcW w:w="2358" w:type="dxa"/>
            <w:tcBorders>
              <w:top w:val="single" w:sz="4" w:space="0" w:color="000000"/>
              <w:bottom w:val="nil"/>
            </w:tcBorders>
            <w:vAlign w:val="center"/>
          </w:tcPr>
          <w:p w14:paraId="03EF40B1" w14:textId="77777777" w:rsidR="009912FE" w:rsidRPr="009912FE" w:rsidRDefault="009912FE" w:rsidP="00AE4ACB">
            <w:pPr>
              <w:pStyle w:val="TableText"/>
              <w:rPr>
                <w:b/>
              </w:rPr>
            </w:pPr>
            <w:r w:rsidRPr="009912FE">
              <w:rPr>
                <w:b/>
              </w:rPr>
              <w:t>Collapsed grouping</w:t>
            </w:r>
          </w:p>
        </w:tc>
        <w:tc>
          <w:tcPr>
            <w:tcW w:w="450" w:type="dxa"/>
            <w:tcBorders>
              <w:top w:val="single" w:sz="4" w:space="0" w:color="000000"/>
              <w:bottom w:val="nil"/>
            </w:tcBorders>
          </w:tcPr>
          <w:p w14:paraId="0C9168B2" w14:textId="77777777" w:rsidR="009912FE" w:rsidRPr="00C008F1" w:rsidRDefault="009912FE" w:rsidP="009912FE">
            <w:pPr>
              <w:pStyle w:val="TableText"/>
              <w:jc w:val="right"/>
              <w:rPr>
                <w:color w:val="000000" w:themeColor="text1"/>
              </w:rPr>
            </w:pPr>
          </w:p>
        </w:tc>
        <w:tc>
          <w:tcPr>
            <w:tcW w:w="900" w:type="dxa"/>
            <w:tcBorders>
              <w:top w:val="single" w:sz="4" w:space="0" w:color="000000"/>
              <w:bottom w:val="nil"/>
            </w:tcBorders>
          </w:tcPr>
          <w:p w14:paraId="416A3674" w14:textId="77777777" w:rsidR="009912FE" w:rsidRPr="00C008F1" w:rsidRDefault="009912FE" w:rsidP="009912FE">
            <w:pPr>
              <w:pStyle w:val="TableText"/>
              <w:jc w:val="right"/>
              <w:rPr>
                <w:color w:val="000000" w:themeColor="text1"/>
              </w:rPr>
            </w:pPr>
          </w:p>
        </w:tc>
        <w:tc>
          <w:tcPr>
            <w:tcW w:w="1080" w:type="dxa"/>
            <w:tcBorders>
              <w:top w:val="single" w:sz="4" w:space="0" w:color="000000"/>
              <w:bottom w:val="nil"/>
            </w:tcBorders>
          </w:tcPr>
          <w:p w14:paraId="22B7C60D" w14:textId="77777777" w:rsidR="009912FE" w:rsidRPr="00C008F1" w:rsidRDefault="009912FE" w:rsidP="009912FE">
            <w:pPr>
              <w:pStyle w:val="TableText"/>
              <w:jc w:val="right"/>
              <w:rPr>
                <w:color w:val="000000" w:themeColor="text1"/>
              </w:rPr>
            </w:pPr>
          </w:p>
        </w:tc>
        <w:tc>
          <w:tcPr>
            <w:tcW w:w="540" w:type="dxa"/>
            <w:tcBorders>
              <w:top w:val="single" w:sz="4" w:space="0" w:color="000000"/>
              <w:bottom w:val="nil"/>
            </w:tcBorders>
          </w:tcPr>
          <w:p w14:paraId="7F35A641" w14:textId="77777777" w:rsidR="009912FE" w:rsidRPr="00C008F1" w:rsidRDefault="009912FE" w:rsidP="009912FE">
            <w:pPr>
              <w:pStyle w:val="TableText"/>
              <w:jc w:val="right"/>
              <w:rPr>
                <w:color w:val="000000" w:themeColor="text1"/>
              </w:rPr>
            </w:pPr>
          </w:p>
        </w:tc>
        <w:tc>
          <w:tcPr>
            <w:tcW w:w="900" w:type="dxa"/>
            <w:tcBorders>
              <w:top w:val="single" w:sz="4" w:space="0" w:color="000000"/>
              <w:bottom w:val="nil"/>
            </w:tcBorders>
          </w:tcPr>
          <w:p w14:paraId="4837FB08" w14:textId="77777777" w:rsidR="009912FE" w:rsidRPr="00C008F1" w:rsidRDefault="009912FE" w:rsidP="009912FE">
            <w:pPr>
              <w:pStyle w:val="TableText"/>
              <w:jc w:val="right"/>
              <w:rPr>
                <w:color w:val="000000" w:themeColor="text1"/>
              </w:rPr>
            </w:pPr>
          </w:p>
        </w:tc>
        <w:tc>
          <w:tcPr>
            <w:tcW w:w="1087" w:type="dxa"/>
            <w:tcBorders>
              <w:top w:val="single" w:sz="4" w:space="0" w:color="000000"/>
              <w:bottom w:val="nil"/>
            </w:tcBorders>
          </w:tcPr>
          <w:p w14:paraId="26A63FA5" w14:textId="77777777" w:rsidR="009912FE" w:rsidRPr="00C008F1" w:rsidRDefault="009912FE" w:rsidP="009912FE">
            <w:pPr>
              <w:pStyle w:val="TableText"/>
              <w:jc w:val="right"/>
            </w:pPr>
          </w:p>
        </w:tc>
      </w:tr>
      <w:tr w:rsidR="009912FE" w:rsidRPr="00FD35ED" w14:paraId="70DD71A8"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tcBorders>
              <w:top w:val="nil"/>
            </w:tcBorders>
            <w:vAlign w:val="center"/>
          </w:tcPr>
          <w:p w14:paraId="1D43FB28" w14:textId="7EAFF043" w:rsidR="009912FE" w:rsidRPr="005A6104" w:rsidRDefault="009912FE" w:rsidP="007777E3">
            <w:pPr>
              <w:pStyle w:val="TableText"/>
            </w:pPr>
            <w:r w:rsidRPr="005A6104">
              <w:t>None</w:t>
            </w:r>
            <w:r w:rsidR="007777E3">
              <w:t xml:space="preserve"> – </w:t>
            </w:r>
            <w:r w:rsidRPr="005A6104">
              <w:t>Grade 0</w:t>
            </w:r>
          </w:p>
        </w:tc>
        <w:tc>
          <w:tcPr>
            <w:tcW w:w="450" w:type="dxa"/>
            <w:tcBorders>
              <w:top w:val="nil"/>
            </w:tcBorders>
          </w:tcPr>
          <w:p w14:paraId="5406E8E0" w14:textId="77777777" w:rsidR="009912FE" w:rsidRPr="00C008F1" w:rsidRDefault="009912FE" w:rsidP="009912FE">
            <w:pPr>
              <w:pStyle w:val="TableText"/>
              <w:jc w:val="right"/>
              <w:rPr>
                <w:color w:val="000000" w:themeColor="text1"/>
              </w:rPr>
            </w:pPr>
            <w:r w:rsidRPr="00C008F1">
              <w:t>38</w:t>
            </w:r>
          </w:p>
        </w:tc>
        <w:tc>
          <w:tcPr>
            <w:tcW w:w="900" w:type="dxa"/>
            <w:tcBorders>
              <w:top w:val="nil"/>
            </w:tcBorders>
          </w:tcPr>
          <w:p w14:paraId="2820ADD2" w14:textId="77777777" w:rsidR="009912FE" w:rsidRPr="00C008F1" w:rsidRDefault="009912FE" w:rsidP="009912FE">
            <w:pPr>
              <w:pStyle w:val="TableText"/>
              <w:jc w:val="right"/>
              <w:rPr>
                <w:color w:val="000000" w:themeColor="text1"/>
              </w:rPr>
            </w:pPr>
            <w:r w:rsidRPr="00C008F1">
              <w:t>307</w:t>
            </w:r>
          </w:p>
        </w:tc>
        <w:tc>
          <w:tcPr>
            <w:tcW w:w="1080" w:type="dxa"/>
            <w:tcBorders>
              <w:top w:val="nil"/>
            </w:tcBorders>
          </w:tcPr>
          <w:p w14:paraId="08B91FF8" w14:textId="77777777" w:rsidR="009912FE" w:rsidRPr="00C008F1" w:rsidRDefault="009912FE" w:rsidP="009912FE">
            <w:pPr>
              <w:pStyle w:val="TableText"/>
              <w:jc w:val="right"/>
              <w:rPr>
                <w:color w:val="000000" w:themeColor="text1"/>
              </w:rPr>
            </w:pPr>
            <w:r w:rsidRPr="00C008F1">
              <w:t>6.0 (4.3</w:t>
            </w:r>
            <w:r>
              <w:t xml:space="preserve">, </w:t>
            </w:r>
            <w:r w:rsidRPr="00C008F1">
              <w:t>8.4)</w:t>
            </w:r>
          </w:p>
        </w:tc>
        <w:tc>
          <w:tcPr>
            <w:tcW w:w="540" w:type="dxa"/>
            <w:tcBorders>
              <w:top w:val="nil"/>
            </w:tcBorders>
          </w:tcPr>
          <w:p w14:paraId="410C15EE" w14:textId="77777777" w:rsidR="009912FE" w:rsidRPr="00C008F1" w:rsidRDefault="009912FE" w:rsidP="009912FE">
            <w:pPr>
              <w:pStyle w:val="TableText"/>
              <w:jc w:val="right"/>
              <w:rPr>
                <w:color w:val="000000" w:themeColor="text1"/>
              </w:rPr>
            </w:pPr>
            <w:r w:rsidRPr="00C008F1">
              <w:t>320</w:t>
            </w:r>
          </w:p>
        </w:tc>
        <w:tc>
          <w:tcPr>
            <w:tcW w:w="900" w:type="dxa"/>
            <w:tcBorders>
              <w:top w:val="nil"/>
            </w:tcBorders>
          </w:tcPr>
          <w:p w14:paraId="07B22514" w14:textId="77777777" w:rsidR="009912FE" w:rsidRPr="00C008F1" w:rsidRDefault="009912FE" w:rsidP="009912FE">
            <w:pPr>
              <w:pStyle w:val="TableText"/>
              <w:jc w:val="right"/>
              <w:rPr>
                <w:color w:val="000000" w:themeColor="text1"/>
              </w:rPr>
            </w:pPr>
            <w:r w:rsidRPr="00C008F1">
              <w:t>2609</w:t>
            </w:r>
          </w:p>
        </w:tc>
        <w:tc>
          <w:tcPr>
            <w:tcW w:w="1087" w:type="dxa"/>
            <w:tcBorders>
              <w:top w:val="nil"/>
            </w:tcBorders>
          </w:tcPr>
          <w:p w14:paraId="58452D08" w14:textId="77777777" w:rsidR="009912FE" w:rsidRPr="00C008F1" w:rsidRDefault="009912FE" w:rsidP="009912FE">
            <w:pPr>
              <w:pStyle w:val="TableText"/>
              <w:jc w:val="right"/>
            </w:pPr>
            <w:r w:rsidRPr="00C008F1">
              <w:t>13.4 (11.7</w:t>
            </w:r>
            <w:r>
              <w:t xml:space="preserve">, </w:t>
            </w:r>
            <w:r w:rsidRPr="00C008F1">
              <w:t>15.2)</w:t>
            </w:r>
          </w:p>
        </w:tc>
      </w:tr>
      <w:tr w:rsidR="009912FE" w:rsidRPr="00FD35ED" w14:paraId="1CB5B1F7" w14:textId="77777777" w:rsidTr="009912FE">
        <w:tc>
          <w:tcPr>
            <w:tcW w:w="2358" w:type="dxa"/>
            <w:vAlign w:val="center"/>
          </w:tcPr>
          <w:p w14:paraId="7A5E2D7E" w14:textId="3EA145EF" w:rsidR="009912FE" w:rsidRPr="005A6104" w:rsidRDefault="009912FE" w:rsidP="007777E3">
            <w:pPr>
              <w:pStyle w:val="TableText"/>
            </w:pPr>
            <w:r w:rsidRPr="005A6104">
              <w:t>Low</w:t>
            </w:r>
            <w:r w:rsidR="007777E3">
              <w:t xml:space="preserve"> – </w:t>
            </w:r>
            <w:r w:rsidRPr="005A6104">
              <w:t>Grade II or Grade I</w:t>
            </w:r>
          </w:p>
        </w:tc>
        <w:tc>
          <w:tcPr>
            <w:tcW w:w="450" w:type="dxa"/>
          </w:tcPr>
          <w:p w14:paraId="0A043788" w14:textId="77777777" w:rsidR="009912FE" w:rsidRPr="00C008F1" w:rsidRDefault="009912FE" w:rsidP="009912FE">
            <w:pPr>
              <w:pStyle w:val="TableText"/>
              <w:jc w:val="right"/>
              <w:rPr>
                <w:color w:val="000000" w:themeColor="text1"/>
              </w:rPr>
            </w:pPr>
            <w:r w:rsidRPr="00C008F1">
              <w:t>239</w:t>
            </w:r>
          </w:p>
        </w:tc>
        <w:tc>
          <w:tcPr>
            <w:tcW w:w="900" w:type="dxa"/>
          </w:tcPr>
          <w:p w14:paraId="5ED32084" w14:textId="77777777" w:rsidR="009912FE" w:rsidRPr="00C008F1" w:rsidRDefault="009912FE" w:rsidP="009912FE">
            <w:pPr>
              <w:pStyle w:val="TableText"/>
              <w:jc w:val="right"/>
              <w:rPr>
                <w:color w:val="000000" w:themeColor="text1"/>
              </w:rPr>
            </w:pPr>
            <w:r w:rsidRPr="00C008F1">
              <w:t>1529</w:t>
            </w:r>
          </w:p>
        </w:tc>
        <w:tc>
          <w:tcPr>
            <w:tcW w:w="1080" w:type="dxa"/>
          </w:tcPr>
          <w:p w14:paraId="64934610" w14:textId="77777777" w:rsidR="009912FE" w:rsidRPr="00C008F1" w:rsidRDefault="009912FE" w:rsidP="009912FE">
            <w:pPr>
              <w:pStyle w:val="TableText"/>
              <w:jc w:val="right"/>
              <w:rPr>
                <w:color w:val="000000" w:themeColor="text1"/>
              </w:rPr>
            </w:pPr>
            <w:r w:rsidRPr="00C008F1">
              <w:t>29.8 (26.1</w:t>
            </w:r>
            <w:r>
              <w:t xml:space="preserve">, </w:t>
            </w:r>
            <w:r w:rsidRPr="00C008F1">
              <w:t>33.8)</w:t>
            </w:r>
          </w:p>
        </w:tc>
        <w:tc>
          <w:tcPr>
            <w:tcW w:w="540" w:type="dxa"/>
          </w:tcPr>
          <w:p w14:paraId="00F3B30D" w14:textId="77777777" w:rsidR="009912FE" w:rsidRPr="00C008F1" w:rsidRDefault="009912FE" w:rsidP="009912FE">
            <w:pPr>
              <w:pStyle w:val="TableText"/>
              <w:jc w:val="right"/>
              <w:rPr>
                <w:color w:val="000000" w:themeColor="text1"/>
              </w:rPr>
            </w:pPr>
            <w:r w:rsidRPr="00C008F1">
              <w:t>1679</w:t>
            </w:r>
          </w:p>
        </w:tc>
        <w:tc>
          <w:tcPr>
            <w:tcW w:w="900" w:type="dxa"/>
          </w:tcPr>
          <w:p w14:paraId="2028A808" w14:textId="77777777" w:rsidR="009912FE" w:rsidRPr="00C008F1" w:rsidRDefault="009912FE" w:rsidP="009912FE">
            <w:pPr>
              <w:pStyle w:val="TableText"/>
              <w:jc w:val="right"/>
              <w:rPr>
                <w:color w:val="000000" w:themeColor="text1"/>
              </w:rPr>
            </w:pPr>
            <w:r w:rsidRPr="00C008F1">
              <w:t>11</w:t>
            </w:r>
            <w:r w:rsidR="005D32FD">
              <w:t>,</w:t>
            </w:r>
            <w:r w:rsidRPr="00C008F1">
              <w:t>630</w:t>
            </w:r>
          </w:p>
        </w:tc>
        <w:tc>
          <w:tcPr>
            <w:tcW w:w="1087" w:type="dxa"/>
          </w:tcPr>
          <w:p w14:paraId="52C2F81F" w14:textId="77777777" w:rsidR="009912FE" w:rsidRPr="00C008F1" w:rsidRDefault="009912FE" w:rsidP="009912FE">
            <w:pPr>
              <w:pStyle w:val="TableText"/>
              <w:jc w:val="right"/>
            </w:pPr>
            <w:r w:rsidRPr="00C008F1">
              <w:t>59.6 (57.2</w:t>
            </w:r>
            <w:r>
              <w:t xml:space="preserve">, </w:t>
            </w:r>
            <w:r w:rsidRPr="00C008F1">
              <w:t>62.0)</w:t>
            </w:r>
          </w:p>
        </w:tc>
      </w:tr>
      <w:tr w:rsidR="009912FE" w:rsidRPr="00FD35ED" w14:paraId="13CC26C9"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017913B8" w14:textId="4C04A496" w:rsidR="009912FE" w:rsidRPr="005A6104" w:rsidRDefault="009912FE" w:rsidP="007777E3">
            <w:pPr>
              <w:pStyle w:val="TableText"/>
            </w:pPr>
            <w:r w:rsidRPr="005A6104">
              <w:t>High</w:t>
            </w:r>
            <w:r w:rsidR="007777E3">
              <w:t xml:space="preserve"> – </w:t>
            </w:r>
            <w:r w:rsidRPr="005A6104">
              <w:t>Grade IV or Grade III</w:t>
            </w:r>
          </w:p>
        </w:tc>
        <w:tc>
          <w:tcPr>
            <w:tcW w:w="450" w:type="dxa"/>
          </w:tcPr>
          <w:p w14:paraId="1CF63C28" w14:textId="77777777" w:rsidR="009912FE" w:rsidRPr="00C008F1" w:rsidRDefault="009912FE" w:rsidP="009912FE">
            <w:pPr>
              <w:pStyle w:val="TableText"/>
              <w:jc w:val="right"/>
              <w:rPr>
                <w:color w:val="000000" w:themeColor="text1"/>
              </w:rPr>
            </w:pPr>
            <w:r w:rsidRPr="00C008F1">
              <w:t>337</w:t>
            </w:r>
          </w:p>
        </w:tc>
        <w:tc>
          <w:tcPr>
            <w:tcW w:w="900" w:type="dxa"/>
          </w:tcPr>
          <w:p w14:paraId="2D6E9ADB" w14:textId="77777777" w:rsidR="009912FE" w:rsidRPr="00C008F1" w:rsidRDefault="009912FE" w:rsidP="009912FE">
            <w:pPr>
              <w:pStyle w:val="TableText"/>
              <w:jc w:val="right"/>
              <w:rPr>
                <w:color w:val="000000" w:themeColor="text1"/>
              </w:rPr>
            </w:pPr>
            <w:r w:rsidRPr="00C008F1">
              <w:t>2350</w:t>
            </w:r>
          </w:p>
        </w:tc>
        <w:tc>
          <w:tcPr>
            <w:tcW w:w="1080" w:type="dxa"/>
          </w:tcPr>
          <w:p w14:paraId="07379E1D" w14:textId="77777777" w:rsidR="009912FE" w:rsidRPr="00C008F1" w:rsidRDefault="009912FE" w:rsidP="009912FE">
            <w:pPr>
              <w:pStyle w:val="TableText"/>
              <w:jc w:val="right"/>
              <w:rPr>
                <w:color w:val="000000" w:themeColor="text1"/>
              </w:rPr>
            </w:pPr>
            <w:r w:rsidRPr="00C008F1">
              <w:t>45.8 (41.6</w:t>
            </w:r>
            <w:r>
              <w:t xml:space="preserve">, </w:t>
            </w:r>
            <w:r w:rsidRPr="00C008F1">
              <w:t>50.2)</w:t>
            </w:r>
          </w:p>
        </w:tc>
        <w:tc>
          <w:tcPr>
            <w:tcW w:w="540" w:type="dxa"/>
          </w:tcPr>
          <w:p w14:paraId="7BB9727F" w14:textId="77777777" w:rsidR="009912FE" w:rsidRPr="00C008F1" w:rsidRDefault="009912FE" w:rsidP="009912FE">
            <w:pPr>
              <w:pStyle w:val="TableText"/>
              <w:jc w:val="right"/>
              <w:rPr>
                <w:color w:val="000000" w:themeColor="text1"/>
              </w:rPr>
            </w:pPr>
            <w:r w:rsidRPr="00C008F1">
              <w:t>381</w:t>
            </w:r>
          </w:p>
        </w:tc>
        <w:tc>
          <w:tcPr>
            <w:tcW w:w="900" w:type="dxa"/>
          </w:tcPr>
          <w:p w14:paraId="146A5DED" w14:textId="77777777" w:rsidR="009912FE" w:rsidRPr="00C008F1" w:rsidRDefault="009912FE" w:rsidP="009912FE">
            <w:pPr>
              <w:pStyle w:val="TableText"/>
              <w:jc w:val="right"/>
              <w:rPr>
                <w:color w:val="000000" w:themeColor="text1"/>
              </w:rPr>
            </w:pPr>
            <w:r w:rsidRPr="00C008F1">
              <w:t>2496</w:t>
            </w:r>
          </w:p>
        </w:tc>
        <w:tc>
          <w:tcPr>
            <w:tcW w:w="1087" w:type="dxa"/>
          </w:tcPr>
          <w:p w14:paraId="4FA1F8A1" w14:textId="77777777" w:rsidR="009912FE" w:rsidRPr="00C008F1" w:rsidRDefault="009912FE" w:rsidP="009912FE">
            <w:pPr>
              <w:pStyle w:val="TableText"/>
              <w:jc w:val="right"/>
            </w:pPr>
            <w:r w:rsidRPr="00C008F1">
              <w:t>12.8 (11.3</w:t>
            </w:r>
            <w:r>
              <w:t xml:space="preserve">, </w:t>
            </w:r>
            <w:r w:rsidRPr="00C008F1">
              <w:t>14.4)</w:t>
            </w:r>
          </w:p>
        </w:tc>
      </w:tr>
    </w:tbl>
    <w:p w14:paraId="19F8AEE2" w14:textId="2D370107" w:rsidR="00B85556" w:rsidRPr="00C008F1" w:rsidRDefault="00B85556" w:rsidP="00B85556">
      <w:pPr>
        <w:pStyle w:val="TableNotes"/>
      </w:pPr>
      <w:r>
        <w:t xml:space="preserve">Notes: </w:t>
      </w:r>
      <w:r w:rsidRPr="00C008F1">
        <w:t>Denominator</w:t>
      </w:r>
      <w:r w:rsidR="007777E3">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t>3712 (weighted) participants (</w:t>
      </w:r>
      <w:r>
        <w:t>m</w:t>
      </w:r>
      <w:r w:rsidRPr="00C008F1">
        <w:t xml:space="preserve">edical </w:t>
      </w:r>
      <w:r>
        <w:t>d</w:t>
      </w:r>
      <w:r w:rsidRPr="00C008F1">
        <w:t xml:space="preserve">ischarge = 942; </w:t>
      </w:r>
      <w:r>
        <w:t>o</w:t>
      </w:r>
      <w:r w:rsidRPr="00C008F1">
        <w:t>ther</w:t>
      </w:r>
      <w:r>
        <w:t xml:space="preserve"> </w:t>
      </w:r>
      <w:r w:rsidRPr="00C008F1">
        <w:t>=</w:t>
      </w:r>
      <w:r>
        <w:t xml:space="preserve"> </w:t>
      </w:r>
      <w:r w:rsidRPr="00C008F1">
        <w:t>2770) had a missing value for this question and are not included. However, distributions are calculated by including those with a missing value to allow for correct weighted totals</w:t>
      </w:r>
      <w:r w:rsidRPr="00C008F1">
        <w:rPr>
          <w:rFonts w:cs="Arial"/>
          <w:color w:val="000000" w:themeColor="text1"/>
        </w:rPr>
        <w:t>.</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7459E0FA" w14:textId="77777777" w:rsidR="00B85556" w:rsidRDefault="00B85556" w:rsidP="009912FE"/>
    <w:p w14:paraId="3718BE99" w14:textId="77777777" w:rsidR="009912FE" w:rsidRDefault="009912FE" w:rsidP="009912FE">
      <w:pPr>
        <w:sectPr w:rsidR="009912FE" w:rsidSect="00EA0C83">
          <w:footerReference w:type="even" r:id="rId94"/>
          <w:footerReference w:type="default" r:id="rId95"/>
          <w:pgSz w:w="9979" w:h="14170" w:code="243"/>
          <w:pgMar w:top="1440" w:right="1152" w:bottom="1440" w:left="1728" w:header="576" w:footer="576" w:gutter="0"/>
          <w:cols w:space="708"/>
          <w:docGrid w:linePitch="360"/>
        </w:sectPr>
      </w:pPr>
    </w:p>
    <w:p w14:paraId="4B54BD16" w14:textId="77777777" w:rsidR="00B85556" w:rsidRDefault="00B85556" w:rsidP="009912FE">
      <w:pPr>
        <w:pStyle w:val="Heading1"/>
      </w:pPr>
      <w:bookmarkStart w:id="1188" w:name="_Toc385140101"/>
      <w:bookmarkStart w:id="1189" w:name="_Toc385236538"/>
      <w:bookmarkStart w:id="1190" w:name="_Toc385236748"/>
      <w:bookmarkStart w:id="1191" w:name="_Toc385237552"/>
      <w:bookmarkStart w:id="1192" w:name="_Toc519593888"/>
      <w:bookmarkStart w:id="1193" w:name="_Toc525054260"/>
      <w:r w:rsidRPr="00C008F1">
        <w:t xml:space="preserve">Insomnia </w:t>
      </w:r>
      <w:r>
        <w:t>s</w:t>
      </w:r>
      <w:r w:rsidRPr="00C008F1">
        <w:t>everity</w:t>
      </w:r>
      <w:bookmarkEnd w:id="1188"/>
      <w:bookmarkEnd w:id="1189"/>
      <w:bookmarkEnd w:id="1190"/>
      <w:bookmarkEnd w:id="1191"/>
      <w:bookmarkEnd w:id="1192"/>
      <w:bookmarkEnd w:id="1193"/>
    </w:p>
    <w:p w14:paraId="0CE6D61A" w14:textId="77777777" w:rsidR="00B85556" w:rsidRPr="00C008F1" w:rsidRDefault="00B85556" w:rsidP="009912FE">
      <w:pPr>
        <w:pStyle w:val="ShadedBoxSubheading"/>
      </w:pPr>
      <w:r w:rsidRPr="00C008F1">
        <w:t>Transitioned ADF</w:t>
      </w:r>
      <w:r>
        <w:t xml:space="preserve"> members</w:t>
      </w:r>
      <w:r w:rsidRPr="00C008F1">
        <w:t xml:space="preserve"> compared </w:t>
      </w:r>
      <w:r>
        <w:t xml:space="preserve">with </w:t>
      </w:r>
      <w:r w:rsidRPr="00C008F1">
        <w:t>2015 Regular ADF</w:t>
      </w:r>
      <w:r>
        <w:t xml:space="preserve"> members</w:t>
      </w:r>
    </w:p>
    <w:p w14:paraId="0EB06682" w14:textId="77777777" w:rsidR="00B85556" w:rsidRPr="00C008F1" w:rsidRDefault="00B85556" w:rsidP="00B85556">
      <w:pPr>
        <w:pStyle w:val="ShadedBullet"/>
      </w:pPr>
      <w:r w:rsidRPr="00C008F1">
        <w:t xml:space="preserve">Approximately half of Transitioned ADF </w:t>
      </w:r>
      <w:r>
        <w:t xml:space="preserve">members </w:t>
      </w:r>
      <w:r w:rsidRPr="00C008F1">
        <w:t xml:space="preserve">(47.3%) and nearly 60% of 2015 Regular ADF </w:t>
      </w:r>
      <w:r>
        <w:t xml:space="preserve">members </w:t>
      </w:r>
      <w:r w:rsidRPr="00C008F1">
        <w:t xml:space="preserve">(58.0%) reported no clinically significant insomnia in the </w:t>
      </w:r>
      <w:r>
        <w:t xml:space="preserve">preceding two </w:t>
      </w:r>
      <w:r w:rsidRPr="00C008F1">
        <w:t>weeks.</w:t>
      </w:r>
    </w:p>
    <w:p w14:paraId="20595282" w14:textId="77777777" w:rsidR="00B85556" w:rsidRPr="00C008F1" w:rsidRDefault="00B85556" w:rsidP="00B85556">
      <w:pPr>
        <w:pStyle w:val="ShadedBullet"/>
      </w:pPr>
      <w:r w:rsidRPr="00C008F1">
        <w:t>Overall</w:t>
      </w:r>
      <w:r>
        <w:t>,</w:t>
      </w:r>
      <w:r w:rsidRPr="00C008F1">
        <w:t xml:space="preserve"> Transitioned ADF were significantly more likely to report insomnia compared </w:t>
      </w:r>
      <w:r>
        <w:t xml:space="preserve">with </w:t>
      </w:r>
      <w:r w:rsidRPr="00C008F1">
        <w:t>2015 Regular ADF.</w:t>
      </w:r>
    </w:p>
    <w:p w14:paraId="1DBF116E" w14:textId="77777777" w:rsidR="00B85556" w:rsidRPr="00C008F1" w:rsidRDefault="00B85556" w:rsidP="00B85556">
      <w:pPr>
        <w:pStyle w:val="ShadedBullet"/>
      </w:pPr>
      <w:r w:rsidRPr="00C008F1">
        <w:t>Transitioned ADF were more likely than 2015 Regular ADF to report moderate (16.2% vs 7.9%) and severe (5.6% vs 1.6%) insomnia.</w:t>
      </w:r>
    </w:p>
    <w:p w14:paraId="460C7863" w14:textId="77777777" w:rsidR="00B85556" w:rsidRPr="00C008F1" w:rsidRDefault="00B85556" w:rsidP="00B85556">
      <w:pPr>
        <w:pStyle w:val="ShadedBoxSubheading"/>
        <w:rPr>
          <w:rFonts w:eastAsia="MS Gothic"/>
        </w:rPr>
      </w:pPr>
      <w:r>
        <w:t xml:space="preserve">Among </w:t>
      </w:r>
      <w:r w:rsidRPr="00C008F1">
        <w:t>Transitioned ADF</w:t>
      </w:r>
      <w:r>
        <w:t xml:space="preserve"> members</w:t>
      </w:r>
    </w:p>
    <w:p w14:paraId="6773361E" w14:textId="322F3778" w:rsidR="00B85556" w:rsidRPr="00C008F1" w:rsidRDefault="00B85556" w:rsidP="00B85556">
      <w:pPr>
        <w:pStyle w:val="ShadedBullet"/>
      </w:pPr>
      <w:r w:rsidRPr="00C008F1">
        <w:t>Over one</w:t>
      </w:r>
      <w:r>
        <w:t>-</w:t>
      </w:r>
      <w:r w:rsidRPr="00C008F1">
        <w:t xml:space="preserve">third (37.0%) of </w:t>
      </w:r>
      <w:r>
        <w:t xml:space="preserve">Transitioned ADF members who were </w:t>
      </w:r>
      <w:r w:rsidRPr="00C008F1">
        <w:t>DVA clients and more than half (58.3%) of non-DVA clients reported no clinically significant insomnia.</w:t>
      </w:r>
    </w:p>
    <w:p w14:paraId="49F01A07" w14:textId="77777777" w:rsidR="00B85556" w:rsidRPr="00C008F1" w:rsidRDefault="00B85556" w:rsidP="00B85556">
      <w:pPr>
        <w:pStyle w:val="ShadedBullet"/>
        <w:rPr>
          <w:rFonts w:eastAsia="MS Gothic"/>
        </w:rPr>
      </w:pPr>
      <w:r w:rsidRPr="00C008F1">
        <w:t>DVA clients were significantly</w:t>
      </w:r>
      <w:r w:rsidRPr="00C008F1" w:rsidDel="006D7857">
        <w:t xml:space="preserve"> </w:t>
      </w:r>
      <w:r w:rsidRPr="00C008F1">
        <w:t xml:space="preserve">more likely to report insomnia than non-DVA clients. </w:t>
      </w:r>
    </w:p>
    <w:p w14:paraId="1B23656C" w14:textId="77777777" w:rsidR="00B85556" w:rsidRPr="00C008F1" w:rsidRDefault="00B85556" w:rsidP="00B85556">
      <w:pPr>
        <w:pStyle w:val="ShadedBullet"/>
      </w:pPr>
      <w:r>
        <w:t>More than one-</w:t>
      </w:r>
      <w:r w:rsidRPr="00C008F1">
        <w:t>third of Ex-Serving ADF (37.6%) and more than half of Inactive Reservists (54.0%) and Active Reservists (56.1%) reported no clinically significant insomnia.</w:t>
      </w:r>
    </w:p>
    <w:p w14:paraId="37F6A2C6" w14:textId="77777777" w:rsidR="00B85556" w:rsidRPr="00C008F1" w:rsidRDefault="00B85556" w:rsidP="00B85556">
      <w:pPr>
        <w:pStyle w:val="ShadedBullet"/>
        <w:rPr>
          <w:rFonts w:eastAsia="MS Gothic"/>
        </w:rPr>
      </w:pPr>
      <w:r w:rsidRPr="00C008F1">
        <w:t>Ex-Serving ADF were significantly</w:t>
      </w:r>
      <w:r w:rsidRPr="00C008F1" w:rsidDel="006D7857">
        <w:t xml:space="preserve"> </w:t>
      </w:r>
      <w:r w:rsidRPr="00C008F1">
        <w:t>more likely to report insomnia than Active Reservists and Inactive Reservists.</w:t>
      </w:r>
    </w:p>
    <w:p w14:paraId="0BCF44CC" w14:textId="77777777" w:rsidR="00B85556" w:rsidRPr="00C008F1" w:rsidRDefault="00B85556" w:rsidP="00B85556">
      <w:pPr>
        <w:pStyle w:val="ShadedBullet"/>
        <w:rPr>
          <w:rFonts w:eastAsia="MS Gothic"/>
        </w:rPr>
      </w:pPr>
      <w:r w:rsidRPr="00C008F1">
        <w:t>A</w:t>
      </w:r>
      <w:r>
        <w:t>bout</w:t>
      </w:r>
      <w:r w:rsidRPr="00C008F1">
        <w:t xml:space="preserve"> one</w:t>
      </w:r>
      <w:r>
        <w:t>-</w:t>
      </w:r>
      <w:r w:rsidRPr="00C008F1">
        <w:t>fifth (21.1%) of medically discharged and half (54.1%) o</w:t>
      </w:r>
      <w:r>
        <w:t>f</w:t>
      </w:r>
      <w:r w:rsidRPr="00C008F1">
        <w:t xml:space="preserve"> non-medically discharged </w:t>
      </w:r>
      <w:r>
        <w:t xml:space="preserve">Transitioned ADF </w:t>
      </w:r>
      <w:r w:rsidRPr="00C008F1">
        <w:t>reported no clinically significant insomnia.</w:t>
      </w:r>
    </w:p>
    <w:p w14:paraId="298F08CC" w14:textId="77777777" w:rsidR="00B85556" w:rsidRDefault="00B85556" w:rsidP="00B85556">
      <w:pPr>
        <w:pStyle w:val="ShadedBullet"/>
      </w:pPr>
      <w:r w:rsidRPr="00C008F1">
        <w:t>Transitioned ADF who were medically discharged were significantly</w:t>
      </w:r>
      <w:r w:rsidRPr="00C008F1" w:rsidDel="006D7857">
        <w:t xml:space="preserve"> </w:t>
      </w:r>
      <w:r w:rsidRPr="00C008F1">
        <w:t xml:space="preserve">more likely to report insomnia compared </w:t>
      </w:r>
      <w:r>
        <w:t xml:space="preserve">with </w:t>
      </w:r>
      <w:r w:rsidRPr="00C008F1">
        <w:t xml:space="preserve">those who were non-medically discharged. </w:t>
      </w:r>
    </w:p>
    <w:p w14:paraId="6F5146E9" w14:textId="77777777" w:rsidR="00B85556" w:rsidRPr="00ED06A9" w:rsidRDefault="00B85556" w:rsidP="00B85556">
      <w:pPr>
        <w:pStyle w:val="ShadedBullet"/>
        <w:numPr>
          <w:ilvl w:val="0"/>
          <w:numId w:val="0"/>
        </w:numPr>
      </w:pPr>
      <w:r w:rsidRPr="00ED06A9">
        <w:t>Refer to the glossary for definitions of key terms used in this section.</w:t>
      </w:r>
    </w:p>
    <w:p w14:paraId="1C1A3974" w14:textId="77777777" w:rsidR="00B85556" w:rsidRPr="00C008F1" w:rsidRDefault="00B85556" w:rsidP="00B85556">
      <w:r w:rsidRPr="00C008F1">
        <w:t>Th</w:t>
      </w:r>
      <w:r>
        <w:t>is</w:t>
      </w:r>
      <w:r w:rsidRPr="00C008F1">
        <w:t xml:space="preserve"> chapter reports the estimated prevalence of current insomnia (</w:t>
      </w:r>
      <w:r>
        <w:t>in</w:t>
      </w:r>
      <w:r w:rsidRPr="00C008F1">
        <w:t xml:space="preserve"> the </w:t>
      </w:r>
      <w:r>
        <w:t xml:space="preserve">preceding </w:t>
      </w:r>
      <w:r w:rsidRPr="00C008F1">
        <w:t xml:space="preserve">two weeks) among Transitioned ADF </w:t>
      </w:r>
      <w:r>
        <w:t xml:space="preserve">members </w:t>
      </w:r>
      <w:r w:rsidRPr="00C008F1">
        <w:t>and 2015 Regular ADF</w:t>
      </w:r>
      <w:r>
        <w:t xml:space="preserve"> members</w:t>
      </w:r>
      <w:r w:rsidRPr="00C008F1">
        <w:t xml:space="preserve">. In addition to comparing the </w:t>
      </w:r>
      <w:r>
        <w:t xml:space="preserve">results for these two cohorts, </w:t>
      </w:r>
      <w:r w:rsidRPr="00C008F1">
        <w:t xml:space="preserve">results are reported </w:t>
      </w:r>
      <w:r>
        <w:t xml:space="preserve">for Transitioned ADF </w:t>
      </w:r>
      <w:r w:rsidRPr="00C008F1">
        <w:t xml:space="preserve">according to transition status (Ex-Serving, Inactive Reservist, Active Reservist), DVA client status (DVA </w:t>
      </w:r>
      <w:r>
        <w:t>c</w:t>
      </w:r>
      <w:r w:rsidRPr="00C008F1">
        <w:t xml:space="preserve">lient, non-DVA </w:t>
      </w:r>
      <w:r>
        <w:t>c</w:t>
      </w:r>
      <w:r w:rsidRPr="00C008F1">
        <w:t>lient) and medical discharge status (medical discharge, non-medical discharge). Between-group comparisons were adjusted for sex, age, rank and Service.</w:t>
      </w:r>
    </w:p>
    <w:p w14:paraId="351AE4B1" w14:textId="77777777" w:rsidR="00B85556" w:rsidRPr="00C008F1" w:rsidRDefault="00B85556" w:rsidP="00B85556">
      <w:r w:rsidRPr="00C008F1">
        <w:t xml:space="preserve">Self-perceived insomnia was assessed using the Insomnia Severity Index (Bastien et al., 2001). </w:t>
      </w:r>
      <w:r>
        <w:t xml:space="preserve">This index </w:t>
      </w:r>
      <w:r w:rsidRPr="00C008F1">
        <w:t>comprises seven items assessing the severity of sleep-onset and sleep</w:t>
      </w:r>
      <w:r>
        <w:t>-</w:t>
      </w:r>
      <w:r w:rsidRPr="00C008F1">
        <w:t>maintenance difficulties, satisfaction with current sleep pattern, interference with daily functioning, noticeability of impairment attributed to the sleep problem, and degree of distress or concern caused by the sleep problem.</w:t>
      </w:r>
    </w:p>
    <w:p w14:paraId="63C43410" w14:textId="4C60FC09" w:rsidR="00B85556" w:rsidRPr="00C008F1" w:rsidRDefault="00B85556" w:rsidP="00B85556">
      <w:r w:rsidRPr="00C008F1">
        <w:t xml:space="preserve">The type and severity of insomnia in </w:t>
      </w:r>
      <w:r w:rsidR="00632D11">
        <w:t xml:space="preserve">the </w:t>
      </w:r>
      <w:r>
        <w:t xml:space="preserve">preceding two </w:t>
      </w:r>
      <w:r w:rsidRPr="00C008F1">
        <w:t xml:space="preserve">weeks were assessed using three items rated on a </w:t>
      </w:r>
      <w:r w:rsidR="00632D11">
        <w:t>five</w:t>
      </w:r>
      <w:r w:rsidRPr="00C008F1">
        <w:t>-point scale with the response options</w:t>
      </w:r>
      <w:r>
        <w:t xml:space="preserve"> </w:t>
      </w:r>
      <w:r w:rsidR="00632D11">
        <w:t xml:space="preserve">of </w:t>
      </w:r>
      <w:r w:rsidRPr="00C008F1">
        <w:t>none, mild, moderate, severe</w:t>
      </w:r>
      <w:r>
        <w:t xml:space="preserve"> </w:t>
      </w:r>
      <w:r w:rsidR="00632D11">
        <w:t xml:space="preserve">and </w:t>
      </w:r>
      <w:r>
        <w:t>very severe:</w:t>
      </w:r>
    </w:p>
    <w:p w14:paraId="790E3AE0" w14:textId="77777777" w:rsidR="00B85556" w:rsidRPr="00C008F1" w:rsidRDefault="00B85556" w:rsidP="00B85556">
      <w:pPr>
        <w:pStyle w:val="Bullet"/>
        <w:spacing w:after="120"/>
      </w:pPr>
      <w:r>
        <w:t>d</w:t>
      </w:r>
      <w:r w:rsidRPr="00C008F1">
        <w:t>ifficulty falling asleep</w:t>
      </w:r>
    </w:p>
    <w:p w14:paraId="31F5A740" w14:textId="77777777" w:rsidR="00B85556" w:rsidRPr="00C008F1" w:rsidRDefault="00B85556" w:rsidP="00B85556">
      <w:pPr>
        <w:pStyle w:val="Bullet"/>
        <w:spacing w:after="120"/>
      </w:pPr>
      <w:r>
        <w:t>d</w:t>
      </w:r>
      <w:r w:rsidRPr="00C008F1">
        <w:t>ifficulty staying asleep</w:t>
      </w:r>
    </w:p>
    <w:p w14:paraId="381E101A" w14:textId="3C18B3D1" w:rsidR="00B85556" w:rsidRPr="00C008F1" w:rsidRDefault="00B85556" w:rsidP="00B85556">
      <w:pPr>
        <w:pStyle w:val="Bullet"/>
      </w:pPr>
      <w:r>
        <w:t>p</w:t>
      </w:r>
      <w:r w:rsidRPr="00C008F1">
        <w:t>roblems waking up too early</w:t>
      </w:r>
      <w:r w:rsidR="00632D11">
        <w:t>.</w:t>
      </w:r>
    </w:p>
    <w:p w14:paraId="745C84B7" w14:textId="2136E442" w:rsidR="00B85556" w:rsidRPr="00C008F1" w:rsidRDefault="00B85556" w:rsidP="00B85556">
      <w:pPr>
        <w:keepNext/>
      </w:pPr>
      <w:r>
        <w:t>The s</w:t>
      </w:r>
      <w:r w:rsidRPr="00C008F1">
        <w:t xml:space="preserve">everity of impairment associated with insomnia was assessed using </w:t>
      </w:r>
      <w:r>
        <w:t>four</w:t>
      </w:r>
      <w:r w:rsidRPr="00C008F1">
        <w:t xml:space="preserve"> items scored on </w:t>
      </w:r>
      <w:r w:rsidR="00632D11">
        <w:t>five</w:t>
      </w:r>
      <w:r w:rsidRPr="00C008F1">
        <w:t>-point scales</w:t>
      </w:r>
      <w:r w:rsidR="00632D11">
        <w:t>:</w:t>
      </w:r>
    </w:p>
    <w:p w14:paraId="1C5C676E" w14:textId="77777777" w:rsidR="00B85556" w:rsidRPr="00C008F1" w:rsidRDefault="00B85556" w:rsidP="00B85556">
      <w:pPr>
        <w:pStyle w:val="Bullet"/>
        <w:spacing w:after="120"/>
      </w:pPr>
      <w:r>
        <w:t>s</w:t>
      </w:r>
      <w:r w:rsidRPr="00C008F1">
        <w:t>atisfaction with current sleep pattern</w:t>
      </w:r>
    </w:p>
    <w:p w14:paraId="1FF89FAF" w14:textId="77777777" w:rsidR="00B85556" w:rsidRPr="00C008F1" w:rsidRDefault="00B85556" w:rsidP="00B85556">
      <w:pPr>
        <w:pStyle w:val="Bullet"/>
        <w:spacing w:after="120"/>
      </w:pPr>
      <w:r>
        <w:t>i</w:t>
      </w:r>
      <w:r w:rsidRPr="00C008F1">
        <w:t>nterference with daily functioning</w:t>
      </w:r>
    </w:p>
    <w:p w14:paraId="2012C34F" w14:textId="77777777" w:rsidR="00B85556" w:rsidRPr="00C008F1" w:rsidRDefault="00B85556" w:rsidP="00B85556">
      <w:pPr>
        <w:pStyle w:val="Bullet"/>
        <w:spacing w:after="120"/>
      </w:pPr>
      <w:r>
        <w:t>n</w:t>
      </w:r>
      <w:r w:rsidRPr="00C008F1">
        <w:t>oticeability to others of sleep-related impairment</w:t>
      </w:r>
    </w:p>
    <w:p w14:paraId="0ADB7329" w14:textId="77777777" w:rsidR="00B85556" w:rsidRPr="00C008F1" w:rsidRDefault="00B85556" w:rsidP="00B85556">
      <w:pPr>
        <w:pStyle w:val="Bullet"/>
      </w:pPr>
      <w:r>
        <w:t>l</w:t>
      </w:r>
      <w:r w:rsidRPr="00C008F1">
        <w:t>evel of worry/distress regarding the current sleep problems.</w:t>
      </w:r>
    </w:p>
    <w:p w14:paraId="1FDDADFC" w14:textId="77777777" w:rsidR="00B85556" w:rsidRPr="00C008F1" w:rsidRDefault="00B85556" w:rsidP="00B85556">
      <w:r w:rsidRPr="00C008F1">
        <w:t xml:space="preserve">Self-reported insomnia severity was calculated as the sum of all </w:t>
      </w:r>
      <w:r>
        <w:t>seven</w:t>
      </w:r>
      <w:r w:rsidRPr="00C008F1">
        <w:t xml:space="preserve"> items, with totals ranging from </w:t>
      </w:r>
      <w:r>
        <w:t xml:space="preserve">zero to </w:t>
      </w:r>
      <w:r w:rsidRPr="00C008F1">
        <w:t xml:space="preserve">28. The total scores were then categorised as ‘No clinically significant insomnia’ (0–7), ‘sub-threshold insomnia’ (8–14), ‘Clinical </w:t>
      </w:r>
      <w:r>
        <w:t>i</w:t>
      </w:r>
      <w:r w:rsidRPr="00C008F1">
        <w:t xml:space="preserve">nsomnia (moderate severity)’ (15–21) or ‘Clinical </w:t>
      </w:r>
      <w:r>
        <w:t>i</w:t>
      </w:r>
      <w:r w:rsidRPr="00C008F1">
        <w:t xml:space="preserve">nsomnia (severe)’ (22–28) (Morin et al., 2011). </w:t>
      </w:r>
    </w:p>
    <w:p w14:paraId="166857F8" w14:textId="51DF8BAC" w:rsidR="00B85556" w:rsidRPr="00C008F1" w:rsidRDefault="00B85556" w:rsidP="00B85556">
      <w:r w:rsidRPr="00C008F1">
        <w:t>For the purpose of analys</w:t>
      </w:r>
      <w:r>
        <w:t>i</w:t>
      </w:r>
      <w:r w:rsidRPr="00C008F1">
        <w:t>s, these categories were further dichotomised into ‘No insomnia’ (</w:t>
      </w:r>
      <w:r w:rsidR="00632D11">
        <w:t>n</w:t>
      </w:r>
      <w:r w:rsidRPr="00C008F1">
        <w:t xml:space="preserve">o clinically significant insomnia or </w:t>
      </w:r>
      <w:r>
        <w:t>s</w:t>
      </w:r>
      <w:r w:rsidRPr="00C008F1">
        <w:t>ub-threshold insomnia) or ‘Insomnia’ (</w:t>
      </w:r>
      <w:r>
        <w:t>c</w:t>
      </w:r>
      <w:r w:rsidRPr="00C008F1">
        <w:t xml:space="preserve">linical </w:t>
      </w:r>
      <w:r>
        <w:t>i</w:t>
      </w:r>
      <w:r w:rsidRPr="00C008F1">
        <w:t xml:space="preserve">nsomnia (moderate severity) or </w:t>
      </w:r>
      <w:r>
        <w:t>c</w:t>
      </w:r>
      <w:r w:rsidRPr="00C008F1">
        <w:t xml:space="preserve">linical </w:t>
      </w:r>
      <w:r>
        <w:t>i</w:t>
      </w:r>
      <w:r w:rsidRPr="00C008F1">
        <w:t>nsomnia (severe)).</w:t>
      </w:r>
    </w:p>
    <w:p w14:paraId="6C71A7FE" w14:textId="6C0774E6" w:rsidR="00B85556" w:rsidRPr="00C008F1" w:rsidRDefault="00B85556" w:rsidP="007C7E83">
      <w:pPr>
        <w:pStyle w:val="Heading2"/>
      </w:pPr>
      <w:bookmarkStart w:id="1194" w:name="_Toc492041273"/>
      <w:bookmarkStart w:id="1195" w:name="_Toc385140103"/>
      <w:bookmarkStart w:id="1196" w:name="_Toc385236540"/>
      <w:bookmarkStart w:id="1197" w:name="_Toc385236750"/>
      <w:bookmarkStart w:id="1198" w:name="_Toc385237554"/>
      <w:bookmarkStart w:id="1199" w:name="_Toc519593890"/>
      <w:bookmarkStart w:id="1200" w:name="_Toc525054261"/>
      <w:r w:rsidRPr="00C008F1">
        <w:t xml:space="preserve">Transitioned ADF </w:t>
      </w:r>
      <w:r>
        <w:t xml:space="preserve">members </w:t>
      </w:r>
      <w:r w:rsidRPr="00C008F1">
        <w:t xml:space="preserve">compared </w:t>
      </w:r>
      <w:r>
        <w:t xml:space="preserve">with </w:t>
      </w:r>
      <w:r w:rsidRPr="00C008F1">
        <w:t>2015 Regular ADF</w:t>
      </w:r>
      <w:bookmarkEnd w:id="1194"/>
      <w:bookmarkEnd w:id="1195"/>
      <w:bookmarkEnd w:id="1196"/>
      <w:bookmarkEnd w:id="1197"/>
      <w:bookmarkEnd w:id="1198"/>
      <w:r>
        <w:t xml:space="preserve"> members</w:t>
      </w:r>
      <w:bookmarkEnd w:id="1199"/>
      <w:bookmarkEnd w:id="1200"/>
    </w:p>
    <w:p w14:paraId="5F46B136" w14:textId="6BE14CD0" w:rsidR="00B85556" w:rsidRPr="00C008F1" w:rsidRDefault="00B85556" w:rsidP="00B85556">
      <w:r w:rsidRPr="00C008F1">
        <w:t xml:space="preserve">Table 9.1 and Figure 9.1 </w:t>
      </w:r>
      <w:r>
        <w:t xml:space="preserve">show </w:t>
      </w:r>
      <w:r w:rsidRPr="00C008F1">
        <w:t xml:space="preserve">the estimated proportions of Transitioned ADF </w:t>
      </w:r>
      <w:r>
        <w:t xml:space="preserve">members </w:t>
      </w:r>
      <w:r w:rsidRPr="00C008F1">
        <w:t xml:space="preserve">and 2015 Regular ADF </w:t>
      </w:r>
      <w:r>
        <w:t xml:space="preserve">members </w:t>
      </w:r>
      <w:r w:rsidRPr="00C008F1">
        <w:t xml:space="preserve">in each insomnia severity category in the </w:t>
      </w:r>
      <w:r>
        <w:t xml:space="preserve">preceding </w:t>
      </w:r>
      <w:r w:rsidRPr="00C008F1">
        <w:t>two weeks. Overall, 2015 Regular ADF members were more likely to report no clinically significant insomnia (58.0%) than Transitioned ADF members (47.3%</w:t>
      </w:r>
      <w:r w:rsidRPr="00C008F1">
        <w:rPr>
          <w:rFonts w:cs="Arial"/>
        </w:rPr>
        <w:t>)</w:t>
      </w:r>
      <w:r w:rsidRPr="00C008F1">
        <w:t xml:space="preserve"> and Transitioned ADF were more likely to report clinical insomnia (moderate severity) (16.2%) or clinical insomnia (severe) (5.6%) than 2015 Regular ADF (7.9% and 1.6% respectively). </w:t>
      </w:r>
    </w:p>
    <w:p w14:paraId="36093ADC" w14:textId="77777777" w:rsidR="00B85556" w:rsidRPr="00C008F1" w:rsidRDefault="00B85556" w:rsidP="00B85556">
      <w:r w:rsidRPr="00C008F1">
        <w:t>Logistic regressions examining the dichotomised insomnia severity variable showed that Transitioned ADF were significantly</w:t>
      </w:r>
      <w:r w:rsidRPr="00C008F1" w:rsidDel="00D5062B">
        <w:t xml:space="preserve"> </w:t>
      </w:r>
      <w:r w:rsidRPr="00C008F1">
        <w:t>more likely to report insomnia than 2015 Regular ADF (21.8% vs 9.5%; OR 2.5, 95% CI 1.8, 3.5). This was a moderate association.</w:t>
      </w:r>
    </w:p>
    <w:p w14:paraId="1B23E663" w14:textId="77777777" w:rsidR="00B85556" w:rsidRDefault="00B85556" w:rsidP="009912FE">
      <w:pPr>
        <w:pStyle w:val="TableName"/>
      </w:pPr>
      <w:bookmarkStart w:id="1201" w:name="_Ref482777578"/>
      <w:bookmarkStart w:id="1202" w:name="_Toc508978900"/>
      <w:bookmarkStart w:id="1203" w:name="_Toc385236095"/>
      <w:bookmarkStart w:id="1204" w:name="_Toc385236945"/>
      <w:bookmarkStart w:id="1205" w:name="_Toc519593959"/>
      <w:bookmarkStart w:id="1206" w:name="_Toc525054419"/>
      <w:r w:rsidRPr="00C008F1">
        <w:t>Table 9.1</w:t>
      </w:r>
      <w:bookmarkEnd w:id="1201"/>
      <w:r w:rsidRPr="00C008F1">
        <w:tab/>
        <w:t xml:space="preserve">Estimated insomnia severity in the </w:t>
      </w:r>
      <w:r>
        <w:t xml:space="preserve">preceding </w:t>
      </w:r>
      <w:r w:rsidRPr="00C008F1">
        <w:t xml:space="preserve">two weeks in </w:t>
      </w:r>
      <w:r>
        <w:t xml:space="preserve">the </w:t>
      </w:r>
      <w:r w:rsidRPr="00C008F1">
        <w:t>Transitioned ADF and 2015 Regular ADF</w:t>
      </w:r>
      <w:bookmarkEnd w:id="1202"/>
      <w:bookmarkEnd w:id="1203"/>
      <w:bookmarkEnd w:id="1204"/>
      <w:r>
        <w:t xml:space="preserve"> cohorts</w:t>
      </w:r>
      <w:bookmarkEnd w:id="1205"/>
      <w:bookmarkEnd w:id="1206"/>
    </w:p>
    <w:tbl>
      <w:tblPr>
        <w:tblStyle w:val="TWRPTable"/>
        <w:tblW w:w="5000" w:type="pct"/>
        <w:tblLayout w:type="fixed"/>
        <w:tblLook w:val="04A0" w:firstRow="1" w:lastRow="0" w:firstColumn="1" w:lastColumn="0" w:noHBand="0" w:noVBand="1"/>
        <w:tblDescription w:val="Table 9.1 Estimated insomnia severity in the preceding two weeks in the Transitioned ADF and 2015 Regular ADF cohorts"/>
      </w:tblPr>
      <w:tblGrid>
        <w:gridCol w:w="2268"/>
        <w:gridCol w:w="540"/>
        <w:gridCol w:w="900"/>
        <w:gridCol w:w="1080"/>
        <w:gridCol w:w="540"/>
        <w:gridCol w:w="900"/>
        <w:gridCol w:w="1087"/>
      </w:tblGrid>
      <w:tr w:rsidR="005926D9" w:rsidRPr="006F4FDC" w14:paraId="432227E3" w14:textId="77777777" w:rsidTr="005926D9">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top w:val="single" w:sz="4" w:space="0" w:color="000000"/>
              <w:bottom w:val="nil"/>
            </w:tcBorders>
          </w:tcPr>
          <w:p w14:paraId="4B4A1CFC" w14:textId="77777777" w:rsidR="005926D9" w:rsidRPr="006F4FDC" w:rsidRDefault="005926D9" w:rsidP="00AE4ACB">
            <w:pPr>
              <w:pStyle w:val="TableText"/>
            </w:pPr>
          </w:p>
        </w:tc>
        <w:tc>
          <w:tcPr>
            <w:tcW w:w="2520" w:type="dxa"/>
            <w:gridSpan w:val="3"/>
          </w:tcPr>
          <w:p w14:paraId="7546D226" w14:textId="77777777" w:rsidR="005926D9" w:rsidRPr="005926D9" w:rsidRDefault="005926D9" w:rsidP="005926D9">
            <w:pPr>
              <w:pStyle w:val="TableText"/>
              <w:jc w:val="center"/>
            </w:pPr>
            <w:r w:rsidRPr="005926D9">
              <w:t>Transitioned ADF</w:t>
            </w:r>
            <w:r w:rsidRPr="005926D9">
              <w:br/>
              <w:t>(n = 24,932)</w:t>
            </w:r>
          </w:p>
        </w:tc>
        <w:tc>
          <w:tcPr>
            <w:tcW w:w="2527" w:type="dxa"/>
            <w:gridSpan w:val="3"/>
          </w:tcPr>
          <w:p w14:paraId="38F8FD82" w14:textId="77777777" w:rsidR="005926D9" w:rsidRPr="005926D9" w:rsidRDefault="005926D9" w:rsidP="005926D9">
            <w:pPr>
              <w:pStyle w:val="TableText"/>
              <w:jc w:val="center"/>
            </w:pPr>
            <w:r w:rsidRPr="005926D9">
              <w:t>2015 Regular ADF</w:t>
            </w:r>
            <w:r w:rsidRPr="005926D9">
              <w:br/>
              <w:t>(n = 52,500)</w:t>
            </w:r>
          </w:p>
        </w:tc>
      </w:tr>
      <w:tr w:rsidR="005926D9" w:rsidRPr="006F4FDC" w14:paraId="5F01249C" w14:textId="77777777" w:rsidTr="005926D9">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top w:val="nil"/>
            </w:tcBorders>
          </w:tcPr>
          <w:p w14:paraId="10610A22" w14:textId="77777777" w:rsidR="005926D9" w:rsidRPr="005926D9" w:rsidRDefault="005926D9" w:rsidP="00AE4ACB">
            <w:pPr>
              <w:pStyle w:val="TableText"/>
            </w:pPr>
            <w:r w:rsidRPr="005926D9">
              <w:t>Severity</w:t>
            </w:r>
          </w:p>
        </w:tc>
        <w:tc>
          <w:tcPr>
            <w:tcW w:w="540" w:type="dxa"/>
          </w:tcPr>
          <w:p w14:paraId="75CE6595" w14:textId="77777777" w:rsidR="005926D9" w:rsidRPr="006F4FDC" w:rsidRDefault="005926D9" w:rsidP="005926D9">
            <w:pPr>
              <w:pStyle w:val="TableText"/>
              <w:jc w:val="right"/>
            </w:pPr>
            <w:r w:rsidRPr="006F4FDC">
              <w:t>n</w:t>
            </w:r>
          </w:p>
        </w:tc>
        <w:tc>
          <w:tcPr>
            <w:tcW w:w="900" w:type="dxa"/>
          </w:tcPr>
          <w:p w14:paraId="0A1BFDEB" w14:textId="77777777" w:rsidR="005926D9" w:rsidRPr="006F4FDC" w:rsidRDefault="005926D9" w:rsidP="005926D9">
            <w:pPr>
              <w:pStyle w:val="TableText"/>
              <w:jc w:val="right"/>
            </w:pPr>
            <w:r w:rsidRPr="006F4FDC">
              <w:t>Weighted n</w:t>
            </w:r>
          </w:p>
        </w:tc>
        <w:tc>
          <w:tcPr>
            <w:tcW w:w="1080" w:type="dxa"/>
          </w:tcPr>
          <w:p w14:paraId="6EE8CC5A" w14:textId="77777777" w:rsidR="005926D9" w:rsidRPr="006F4FDC" w:rsidRDefault="005926D9" w:rsidP="005926D9">
            <w:pPr>
              <w:pStyle w:val="TableText"/>
              <w:jc w:val="right"/>
            </w:pPr>
            <w:r w:rsidRPr="006F4FDC">
              <w:t>% (95% CI)</w:t>
            </w:r>
          </w:p>
        </w:tc>
        <w:tc>
          <w:tcPr>
            <w:tcW w:w="540" w:type="dxa"/>
          </w:tcPr>
          <w:p w14:paraId="73F48A6F" w14:textId="77777777" w:rsidR="005926D9" w:rsidRPr="006F4FDC" w:rsidRDefault="005926D9" w:rsidP="005926D9">
            <w:pPr>
              <w:pStyle w:val="TableText"/>
              <w:jc w:val="right"/>
            </w:pPr>
            <w:r w:rsidRPr="006F4FDC">
              <w:t>n</w:t>
            </w:r>
          </w:p>
        </w:tc>
        <w:tc>
          <w:tcPr>
            <w:tcW w:w="900" w:type="dxa"/>
          </w:tcPr>
          <w:p w14:paraId="076FBA57" w14:textId="77777777" w:rsidR="005926D9" w:rsidRPr="006F4FDC" w:rsidRDefault="005926D9" w:rsidP="005926D9">
            <w:pPr>
              <w:pStyle w:val="TableText"/>
              <w:jc w:val="right"/>
            </w:pPr>
            <w:r w:rsidRPr="006F4FDC">
              <w:t>Weighted n</w:t>
            </w:r>
          </w:p>
        </w:tc>
        <w:tc>
          <w:tcPr>
            <w:tcW w:w="1087" w:type="dxa"/>
          </w:tcPr>
          <w:p w14:paraId="644C5260" w14:textId="77777777" w:rsidR="005926D9" w:rsidRPr="006F4FDC" w:rsidRDefault="005926D9" w:rsidP="005926D9">
            <w:pPr>
              <w:pStyle w:val="TableText"/>
              <w:jc w:val="right"/>
            </w:pPr>
            <w:r w:rsidRPr="006F4FDC">
              <w:t>% (95% CI)</w:t>
            </w:r>
          </w:p>
        </w:tc>
      </w:tr>
      <w:tr w:rsidR="005926D9" w:rsidRPr="00FD35ED" w14:paraId="02C38EED"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49E6588D" w14:textId="6258CF24" w:rsidR="005926D9" w:rsidRPr="005A6104" w:rsidRDefault="005926D9" w:rsidP="00632D11">
            <w:pPr>
              <w:pStyle w:val="TableText"/>
            </w:pPr>
            <w:r w:rsidRPr="005A6104">
              <w:t>0–7 = No clinically significant insomnia</w:t>
            </w:r>
          </w:p>
        </w:tc>
        <w:tc>
          <w:tcPr>
            <w:tcW w:w="540" w:type="dxa"/>
          </w:tcPr>
          <w:p w14:paraId="24DFF7EF" w14:textId="77777777" w:rsidR="005926D9" w:rsidRPr="005A6104" w:rsidRDefault="005926D9" w:rsidP="005926D9">
            <w:pPr>
              <w:pStyle w:val="TableText"/>
              <w:jc w:val="right"/>
            </w:pPr>
            <w:r w:rsidRPr="005A6104">
              <w:t>1916</w:t>
            </w:r>
          </w:p>
        </w:tc>
        <w:tc>
          <w:tcPr>
            <w:tcW w:w="900" w:type="dxa"/>
          </w:tcPr>
          <w:p w14:paraId="3F375614" w14:textId="77777777" w:rsidR="005926D9" w:rsidRPr="005A6104" w:rsidRDefault="005926D9" w:rsidP="005926D9">
            <w:pPr>
              <w:pStyle w:val="TableText"/>
              <w:jc w:val="right"/>
            </w:pPr>
            <w:r w:rsidRPr="005A6104">
              <w:t>11,783</w:t>
            </w:r>
          </w:p>
        </w:tc>
        <w:tc>
          <w:tcPr>
            <w:tcW w:w="1080" w:type="dxa"/>
          </w:tcPr>
          <w:p w14:paraId="48EE1754" w14:textId="77777777" w:rsidR="005926D9" w:rsidRPr="005A6104" w:rsidRDefault="005926D9" w:rsidP="005926D9">
            <w:pPr>
              <w:pStyle w:val="TableText"/>
              <w:jc w:val="right"/>
            </w:pPr>
            <w:r w:rsidRPr="005A6104">
              <w:t>47.3 (45.5</w:t>
            </w:r>
            <w:r>
              <w:t xml:space="preserve">, </w:t>
            </w:r>
            <w:r w:rsidRPr="005A6104">
              <w:t>49.1)</w:t>
            </w:r>
          </w:p>
        </w:tc>
        <w:tc>
          <w:tcPr>
            <w:tcW w:w="540" w:type="dxa"/>
          </w:tcPr>
          <w:p w14:paraId="7101D817" w14:textId="77777777" w:rsidR="005926D9" w:rsidRPr="005A6104" w:rsidRDefault="005926D9" w:rsidP="005926D9">
            <w:pPr>
              <w:pStyle w:val="TableText"/>
              <w:jc w:val="right"/>
            </w:pPr>
            <w:r w:rsidRPr="005A6104">
              <w:t>4954</w:t>
            </w:r>
          </w:p>
        </w:tc>
        <w:tc>
          <w:tcPr>
            <w:tcW w:w="900" w:type="dxa"/>
          </w:tcPr>
          <w:p w14:paraId="6ECBDDBE" w14:textId="77777777" w:rsidR="005926D9" w:rsidRPr="005A6104" w:rsidRDefault="005926D9" w:rsidP="005926D9">
            <w:pPr>
              <w:pStyle w:val="TableText"/>
              <w:jc w:val="right"/>
            </w:pPr>
            <w:r w:rsidRPr="005A6104">
              <w:t>30,438</w:t>
            </w:r>
          </w:p>
        </w:tc>
        <w:tc>
          <w:tcPr>
            <w:tcW w:w="1087" w:type="dxa"/>
          </w:tcPr>
          <w:p w14:paraId="1E06B7BD" w14:textId="77777777" w:rsidR="005926D9" w:rsidRPr="005A6104" w:rsidRDefault="005926D9" w:rsidP="005926D9">
            <w:pPr>
              <w:pStyle w:val="TableText"/>
              <w:jc w:val="right"/>
            </w:pPr>
            <w:r w:rsidRPr="005A6104">
              <w:t>58.0 (54.3</w:t>
            </w:r>
            <w:r>
              <w:t xml:space="preserve">, </w:t>
            </w:r>
            <w:r w:rsidRPr="005A6104">
              <w:t>61.6)</w:t>
            </w:r>
          </w:p>
        </w:tc>
      </w:tr>
      <w:tr w:rsidR="005926D9" w:rsidRPr="00FD35ED" w14:paraId="1786EA84" w14:textId="77777777" w:rsidTr="005926D9">
        <w:trPr>
          <w:cantSplit/>
        </w:trPr>
        <w:tc>
          <w:tcPr>
            <w:tcW w:w="2268" w:type="dxa"/>
            <w:vAlign w:val="center"/>
          </w:tcPr>
          <w:p w14:paraId="234ED598" w14:textId="7F1DF511" w:rsidR="005926D9" w:rsidRPr="005A6104" w:rsidRDefault="005926D9" w:rsidP="00632D11">
            <w:pPr>
              <w:pStyle w:val="TableText"/>
            </w:pPr>
            <w:r w:rsidRPr="005A6104">
              <w:t>8–14 = Sub-threshold insomnia</w:t>
            </w:r>
          </w:p>
        </w:tc>
        <w:tc>
          <w:tcPr>
            <w:tcW w:w="540" w:type="dxa"/>
          </w:tcPr>
          <w:p w14:paraId="2264E43E" w14:textId="77777777" w:rsidR="005926D9" w:rsidRPr="005A6104" w:rsidRDefault="005926D9" w:rsidP="005926D9">
            <w:pPr>
              <w:pStyle w:val="TableText"/>
              <w:jc w:val="right"/>
            </w:pPr>
            <w:r w:rsidRPr="005A6104">
              <w:t>1151</w:t>
            </w:r>
          </w:p>
        </w:tc>
        <w:tc>
          <w:tcPr>
            <w:tcW w:w="900" w:type="dxa"/>
          </w:tcPr>
          <w:p w14:paraId="1394D599" w14:textId="77777777" w:rsidR="005926D9" w:rsidRPr="005A6104" w:rsidRDefault="005926D9" w:rsidP="008F268D">
            <w:pPr>
              <w:pStyle w:val="TableText"/>
              <w:jc w:val="right"/>
            </w:pPr>
            <w:r w:rsidRPr="005A6104">
              <w:t>6695</w:t>
            </w:r>
          </w:p>
        </w:tc>
        <w:tc>
          <w:tcPr>
            <w:tcW w:w="1080" w:type="dxa"/>
          </w:tcPr>
          <w:p w14:paraId="4FD31577" w14:textId="77777777" w:rsidR="005926D9" w:rsidRPr="005A6104" w:rsidRDefault="005926D9" w:rsidP="005926D9">
            <w:pPr>
              <w:pStyle w:val="TableText"/>
              <w:jc w:val="right"/>
            </w:pPr>
            <w:r w:rsidRPr="005A6104">
              <w:t>26.9 (25.3</w:t>
            </w:r>
            <w:r>
              <w:t xml:space="preserve">, </w:t>
            </w:r>
            <w:r w:rsidRPr="005A6104">
              <w:t>28.5)</w:t>
            </w:r>
          </w:p>
        </w:tc>
        <w:tc>
          <w:tcPr>
            <w:tcW w:w="540" w:type="dxa"/>
          </w:tcPr>
          <w:p w14:paraId="6FEB49A0" w14:textId="77777777" w:rsidR="005926D9" w:rsidRPr="005A6104" w:rsidRDefault="005926D9" w:rsidP="008F268D">
            <w:pPr>
              <w:pStyle w:val="TableText"/>
              <w:jc w:val="right"/>
            </w:pPr>
            <w:r w:rsidRPr="005A6104">
              <w:t>2235</w:t>
            </w:r>
          </w:p>
        </w:tc>
        <w:tc>
          <w:tcPr>
            <w:tcW w:w="900" w:type="dxa"/>
          </w:tcPr>
          <w:p w14:paraId="30745F56" w14:textId="77777777" w:rsidR="005926D9" w:rsidRPr="005A6104" w:rsidRDefault="005926D9" w:rsidP="005926D9">
            <w:pPr>
              <w:pStyle w:val="TableText"/>
              <w:jc w:val="right"/>
            </w:pPr>
            <w:r w:rsidRPr="005A6104">
              <w:t>15,071</w:t>
            </w:r>
          </w:p>
        </w:tc>
        <w:tc>
          <w:tcPr>
            <w:tcW w:w="1087" w:type="dxa"/>
          </w:tcPr>
          <w:p w14:paraId="7B7A2268" w14:textId="77777777" w:rsidR="005926D9" w:rsidRPr="005A6104" w:rsidRDefault="005926D9" w:rsidP="005926D9">
            <w:pPr>
              <w:pStyle w:val="TableText"/>
              <w:jc w:val="right"/>
            </w:pPr>
            <w:r w:rsidRPr="005A6104">
              <w:t>28.7 (25.4</w:t>
            </w:r>
            <w:r>
              <w:t xml:space="preserve">, </w:t>
            </w:r>
            <w:r w:rsidRPr="005A6104">
              <w:t>32.2)</w:t>
            </w:r>
          </w:p>
        </w:tc>
      </w:tr>
      <w:tr w:rsidR="005926D9" w:rsidRPr="00FD35ED" w14:paraId="3142FC09"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2DDF91D0" w14:textId="77777777" w:rsidR="005926D9" w:rsidRPr="005A6104" w:rsidRDefault="005926D9" w:rsidP="00AE4ACB">
            <w:pPr>
              <w:pStyle w:val="TableText"/>
            </w:pPr>
            <w:r w:rsidRPr="005A6104">
              <w:t xml:space="preserve">15–21 = Clinical insomnia (moderate severity) </w:t>
            </w:r>
          </w:p>
        </w:tc>
        <w:tc>
          <w:tcPr>
            <w:tcW w:w="540" w:type="dxa"/>
          </w:tcPr>
          <w:p w14:paraId="74E99374" w14:textId="77777777" w:rsidR="005926D9" w:rsidRPr="005A6104" w:rsidRDefault="005926D9" w:rsidP="005926D9">
            <w:pPr>
              <w:pStyle w:val="TableText"/>
              <w:jc w:val="right"/>
            </w:pPr>
            <w:r w:rsidRPr="005A6104">
              <w:t>678</w:t>
            </w:r>
          </w:p>
        </w:tc>
        <w:tc>
          <w:tcPr>
            <w:tcW w:w="900" w:type="dxa"/>
          </w:tcPr>
          <w:p w14:paraId="3FCAC080" w14:textId="77777777" w:rsidR="005926D9" w:rsidRPr="005A6104" w:rsidRDefault="005926D9" w:rsidP="008F268D">
            <w:pPr>
              <w:pStyle w:val="TableText"/>
              <w:jc w:val="right"/>
            </w:pPr>
            <w:r w:rsidRPr="005A6104">
              <w:t>4039</w:t>
            </w:r>
          </w:p>
        </w:tc>
        <w:tc>
          <w:tcPr>
            <w:tcW w:w="1080" w:type="dxa"/>
          </w:tcPr>
          <w:p w14:paraId="6047D5F9" w14:textId="77777777" w:rsidR="005926D9" w:rsidRPr="005A6104" w:rsidRDefault="005926D9" w:rsidP="005926D9">
            <w:pPr>
              <w:pStyle w:val="TableText"/>
              <w:jc w:val="right"/>
            </w:pPr>
            <w:r w:rsidRPr="005A6104">
              <w:t>16.2 (14.9</w:t>
            </w:r>
            <w:r>
              <w:t xml:space="preserve">, </w:t>
            </w:r>
            <w:r w:rsidRPr="005A6104">
              <w:t>17.6)</w:t>
            </w:r>
          </w:p>
        </w:tc>
        <w:tc>
          <w:tcPr>
            <w:tcW w:w="540" w:type="dxa"/>
          </w:tcPr>
          <w:p w14:paraId="3EE8ABBE" w14:textId="77777777" w:rsidR="005926D9" w:rsidRPr="005A6104" w:rsidRDefault="005926D9" w:rsidP="005926D9">
            <w:pPr>
              <w:pStyle w:val="TableText"/>
              <w:jc w:val="right"/>
            </w:pPr>
            <w:r w:rsidRPr="005A6104">
              <w:t>656</w:t>
            </w:r>
          </w:p>
        </w:tc>
        <w:tc>
          <w:tcPr>
            <w:tcW w:w="900" w:type="dxa"/>
          </w:tcPr>
          <w:p w14:paraId="7F115C48" w14:textId="77777777" w:rsidR="005926D9" w:rsidRPr="005A6104" w:rsidRDefault="005926D9" w:rsidP="005926D9">
            <w:pPr>
              <w:pStyle w:val="TableText"/>
              <w:jc w:val="right"/>
            </w:pPr>
            <w:r w:rsidRPr="005A6104">
              <w:t>4153</w:t>
            </w:r>
          </w:p>
        </w:tc>
        <w:tc>
          <w:tcPr>
            <w:tcW w:w="1087" w:type="dxa"/>
          </w:tcPr>
          <w:p w14:paraId="580E2234" w14:textId="77777777" w:rsidR="005926D9" w:rsidRPr="005A6104" w:rsidRDefault="005926D9" w:rsidP="005926D9">
            <w:pPr>
              <w:pStyle w:val="TableText"/>
              <w:jc w:val="right"/>
            </w:pPr>
            <w:r w:rsidRPr="005A6104">
              <w:t>7.9 (6.2</w:t>
            </w:r>
            <w:r>
              <w:t xml:space="preserve">, </w:t>
            </w:r>
            <w:r w:rsidRPr="005A6104">
              <w:t>10.1)</w:t>
            </w:r>
          </w:p>
        </w:tc>
      </w:tr>
      <w:tr w:rsidR="005926D9" w:rsidRPr="00FD35ED" w14:paraId="7F73B249" w14:textId="77777777" w:rsidTr="005926D9">
        <w:trPr>
          <w:cantSplit/>
        </w:trPr>
        <w:tc>
          <w:tcPr>
            <w:tcW w:w="2268" w:type="dxa"/>
            <w:tcBorders>
              <w:bottom w:val="single" w:sz="4" w:space="0" w:color="000000"/>
            </w:tcBorders>
            <w:vAlign w:val="center"/>
          </w:tcPr>
          <w:p w14:paraId="71CBA242" w14:textId="77777777" w:rsidR="005926D9" w:rsidRPr="005A6104" w:rsidRDefault="005926D9" w:rsidP="00AE4ACB">
            <w:pPr>
              <w:pStyle w:val="TableText"/>
            </w:pPr>
            <w:r w:rsidRPr="005A6104">
              <w:t>22–28 = Clinical insomnia (severe)</w:t>
            </w:r>
          </w:p>
        </w:tc>
        <w:tc>
          <w:tcPr>
            <w:tcW w:w="540" w:type="dxa"/>
            <w:tcBorders>
              <w:bottom w:val="single" w:sz="4" w:space="0" w:color="000000"/>
            </w:tcBorders>
          </w:tcPr>
          <w:p w14:paraId="2C1CB8A3" w14:textId="77777777" w:rsidR="005926D9" w:rsidRPr="005A6104" w:rsidRDefault="005926D9" w:rsidP="005926D9">
            <w:pPr>
              <w:pStyle w:val="TableText"/>
              <w:jc w:val="right"/>
            </w:pPr>
            <w:r w:rsidRPr="005A6104">
              <w:t>252</w:t>
            </w:r>
          </w:p>
        </w:tc>
        <w:tc>
          <w:tcPr>
            <w:tcW w:w="900" w:type="dxa"/>
            <w:tcBorders>
              <w:bottom w:val="single" w:sz="4" w:space="0" w:color="000000"/>
            </w:tcBorders>
          </w:tcPr>
          <w:p w14:paraId="64E40607" w14:textId="77777777" w:rsidR="005926D9" w:rsidRPr="005A6104" w:rsidRDefault="005926D9" w:rsidP="008F268D">
            <w:pPr>
              <w:pStyle w:val="TableText"/>
              <w:jc w:val="right"/>
            </w:pPr>
            <w:r w:rsidRPr="005A6104">
              <w:t>1398</w:t>
            </w:r>
          </w:p>
        </w:tc>
        <w:tc>
          <w:tcPr>
            <w:tcW w:w="1080" w:type="dxa"/>
            <w:tcBorders>
              <w:bottom w:val="single" w:sz="4" w:space="0" w:color="000000"/>
            </w:tcBorders>
          </w:tcPr>
          <w:p w14:paraId="1AC818F5" w14:textId="77777777" w:rsidR="005926D9" w:rsidRPr="005A6104" w:rsidRDefault="005926D9" w:rsidP="005926D9">
            <w:pPr>
              <w:pStyle w:val="TableText"/>
              <w:jc w:val="right"/>
            </w:pPr>
            <w:r w:rsidRPr="005A6104">
              <w:t>5.6 (4.9</w:t>
            </w:r>
            <w:r>
              <w:t xml:space="preserve">, </w:t>
            </w:r>
            <w:r w:rsidRPr="005A6104">
              <w:t>6.4)</w:t>
            </w:r>
          </w:p>
        </w:tc>
        <w:tc>
          <w:tcPr>
            <w:tcW w:w="540" w:type="dxa"/>
            <w:tcBorders>
              <w:bottom w:val="single" w:sz="4" w:space="0" w:color="000000"/>
            </w:tcBorders>
          </w:tcPr>
          <w:p w14:paraId="09721D63" w14:textId="77777777" w:rsidR="005926D9" w:rsidRPr="005A6104" w:rsidRDefault="005926D9" w:rsidP="005926D9">
            <w:pPr>
              <w:pStyle w:val="TableText"/>
              <w:jc w:val="right"/>
            </w:pPr>
            <w:r w:rsidRPr="005A6104">
              <w:t>122</w:t>
            </w:r>
          </w:p>
        </w:tc>
        <w:tc>
          <w:tcPr>
            <w:tcW w:w="900" w:type="dxa"/>
            <w:tcBorders>
              <w:bottom w:val="single" w:sz="4" w:space="0" w:color="000000"/>
            </w:tcBorders>
          </w:tcPr>
          <w:p w14:paraId="79DE2325" w14:textId="77777777" w:rsidR="005926D9" w:rsidRPr="005A6104" w:rsidRDefault="005926D9" w:rsidP="005926D9">
            <w:pPr>
              <w:pStyle w:val="TableText"/>
              <w:jc w:val="right"/>
            </w:pPr>
            <w:r w:rsidRPr="005A6104">
              <w:t>843</w:t>
            </w:r>
          </w:p>
        </w:tc>
        <w:tc>
          <w:tcPr>
            <w:tcW w:w="1087" w:type="dxa"/>
            <w:tcBorders>
              <w:bottom w:val="single" w:sz="4" w:space="0" w:color="000000"/>
            </w:tcBorders>
          </w:tcPr>
          <w:p w14:paraId="59F74DE2" w14:textId="77777777" w:rsidR="005926D9" w:rsidRPr="005A6104" w:rsidRDefault="005926D9" w:rsidP="005926D9">
            <w:pPr>
              <w:pStyle w:val="TableText"/>
              <w:jc w:val="right"/>
            </w:pPr>
            <w:r w:rsidRPr="005A6104">
              <w:t>1.6 (0.8</w:t>
            </w:r>
            <w:r>
              <w:t xml:space="preserve">, </w:t>
            </w:r>
            <w:r w:rsidRPr="005A6104">
              <w:t>3.1)</w:t>
            </w:r>
          </w:p>
        </w:tc>
      </w:tr>
      <w:tr w:rsidR="005926D9" w:rsidRPr="00FD35ED" w14:paraId="1C698C5B"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tcBorders>
              <w:top w:val="single" w:sz="4" w:space="0" w:color="000000"/>
              <w:bottom w:val="nil"/>
            </w:tcBorders>
            <w:vAlign w:val="center"/>
          </w:tcPr>
          <w:p w14:paraId="148B9CE6" w14:textId="77777777" w:rsidR="005926D9" w:rsidRPr="005A6104" w:rsidRDefault="005926D9" w:rsidP="00AE4ACB">
            <w:pPr>
              <w:pStyle w:val="TableText"/>
            </w:pPr>
            <w:r w:rsidRPr="005A6104">
              <w:t>Dichotomised grouping</w:t>
            </w:r>
          </w:p>
        </w:tc>
        <w:tc>
          <w:tcPr>
            <w:tcW w:w="540" w:type="dxa"/>
            <w:tcBorders>
              <w:top w:val="single" w:sz="4" w:space="0" w:color="000000"/>
              <w:bottom w:val="nil"/>
            </w:tcBorders>
          </w:tcPr>
          <w:p w14:paraId="4B0ED921" w14:textId="77777777" w:rsidR="005926D9" w:rsidRPr="005A6104" w:rsidRDefault="005926D9" w:rsidP="005926D9">
            <w:pPr>
              <w:pStyle w:val="TableText"/>
              <w:jc w:val="right"/>
            </w:pPr>
          </w:p>
        </w:tc>
        <w:tc>
          <w:tcPr>
            <w:tcW w:w="900" w:type="dxa"/>
            <w:tcBorders>
              <w:top w:val="single" w:sz="4" w:space="0" w:color="000000"/>
              <w:bottom w:val="nil"/>
            </w:tcBorders>
          </w:tcPr>
          <w:p w14:paraId="13AC9BF6" w14:textId="77777777" w:rsidR="005926D9" w:rsidRPr="005A6104" w:rsidRDefault="005926D9" w:rsidP="005926D9">
            <w:pPr>
              <w:pStyle w:val="TableText"/>
              <w:jc w:val="right"/>
            </w:pPr>
          </w:p>
        </w:tc>
        <w:tc>
          <w:tcPr>
            <w:tcW w:w="1080" w:type="dxa"/>
            <w:tcBorders>
              <w:top w:val="single" w:sz="4" w:space="0" w:color="000000"/>
              <w:bottom w:val="nil"/>
            </w:tcBorders>
          </w:tcPr>
          <w:p w14:paraId="5FE7DF18" w14:textId="77777777" w:rsidR="005926D9" w:rsidRPr="005A6104" w:rsidRDefault="005926D9" w:rsidP="005926D9">
            <w:pPr>
              <w:pStyle w:val="TableText"/>
              <w:jc w:val="right"/>
            </w:pPr>
          </w:p>
        </w:tc>
        <w:tc>
          <w:tcPr>
            <w:tcW w:w="540" w:type="dxa"/>
            <w:tcBorders>
              <w:top w:val="single" w:sz="4" w:space="0" w:color="000000"/>
              <w:bottom w:val="nil"/>
            </w:tcBorders>
          </w:tcPr>
          <w:p w14:paraId="5D66746F" w14:textId="77777777" w:rsidR="005926D9" w:rsidRPr="005A6104" w:rsidRDefault="005926D9" w:rsidP="005926D9">
            <w:pPr>
              <w:pStyle w:val="TableText"/>
              <w:jc w:val="right"/>
            </w:pPr>
          </w:p>
        </w:tc>
        <w:tc>
          <w:tcPr>
            <w:tcW w:w="900" w:type="dxa"/>
            <w:tcBorders>
              <w:top w:val="single" w:sz="4" w:space="0" w:color="000000"/>
              <w:bottom w:val="nil"/>
            </w:tcBorders>
          </w:tcPr>
          <w:p w14:paraId="3E8DA290" w14:textId="77777777" w:rsidR="005926D9" w:rsidRPr="005A6104" w:rsidRDefault="005926D9" w:rsidP="005926D9">
            <w:pPr>
              <w:pStyle w:val="TableText"/>
              <w:jc w:val="right"/>
            </w:pPr>
          </w:p>
        </w:tc>
        <w:tc>
          <w:tcPr>
            <w:tcW w:w="1087" w:type="dxa"/>
            <w:tcBorders>
              <w:top w:val="single" w:sz="4" w:space="0" w:color="000000"/>
              <w:bottom w:val="nil"/>
            </w:tcBorders>
          </w:tcPr>
          <w:p w14:paraId="5AA238CA" w14:textId="77777777" w:rsidR="005926D9" w:rsidRPr="005A6104" w:rsidRDefault="005926D9" w:rsidP="005926D9">
            <w:pPr>
              <w:pStyle w:val="TableText"/>
              <w:jc w:val="right"/>
            </w:pPr>
          </w:p>
        </w:tc>
      </w:tr>
      <w:tr w:rsidR="005926D9" w:rsidRPr="00FD35ED" w14:paraId="791CFA42" w14:textId="77777777" w:rsidTr="005926D9">
        <w:trPr>
          <w:cantSplit/>
        </w:trPr>
        <w:tc>
          <w:tcPr>
            <w:tcW w:w="2268" w:type="dxa"/>
            <w:tcBorders>
              <w:top w:val="nil"/>
            </w:tcBorders>
            <w:vAlign w:val="center"/>
          </w:tcPr>
          <w:p w14:paraId="183A32E9" w14:textId="77777777" w:rsidR="005926D9" w:rsidRPr="00C008F1" w:rsidRDefault="005926D9" w:rsidP="00AE4ACB">
            <w:pPr>
              <w:pStyle w:val="TableText"/>
            </w:pPr>
            <w:r w:rsidRPr="00C008F1">
              <w:t xml:space="preserve">No insomnia = </w:t>
            </w:r>
            <w:r>
              <w:t>n</w:t>
            </w:r>
            <w:r w:rsidRPr="00C008F1">
              <w:t xml:space="preserve">o clinically significant insomnia or </w:t>
            </w:r>
            <w:r>
              <w:t>s</w:t>
            </w:r>
            <w:r w:rsidRPr="00C008F1">
              <w:t xml:space="preserve">ub-threshold insomnia </w:t>
            </w:r>
          </w:p>
        </w:tc>
        <w:tc>
          <w:tcPr>
            <w:tcW w:w="540" w:type="dxa"/>
            <w:tcBorders>
              <w:top w:val="nil"/>
            </w:tcBorders>
          </w:tcPr>
          <w:p w14:paraId="0BBFE2CC" w14:textId="77777777" w:rsidR="005926D9" w:rsidRPr="005A6104" w:rsidRDefault="005926D9" w:rsidP="005926D9">
            <w:pPr>
              <w:pStyle w:val="TableText"/>
              <w:jc w:val="right"/>
            </w:pPr>
            <w:r w:rsidRPr="005A6104">
              <w:t>3067</w:t>
            </w:r>
          </w:p>
        </w:tc>
        <w:tc>
          <w:tcPr>
            <w:tcW w:w="900" w:type="dxa"/>
            <w:tcBorders>
              <w:top w:val="nil"/>
            </w:tcBorders>
          </w:tcPr>
          <w:p w14:paraId="5B6C70E4" w14:textId="77777777" w:rsidR="005926D9" w:rsidRPr="005A6104" w:rsidRDefault="005926D9" w:rsidP="005926D9">
            <w:pPr>
              <w:pStyle w:val="TableText"/>
              <w:jc w:val="right"/>
            </w:pPr>
            <w:r w:rsidRPr="005A6104">
              <w:t>18,477</w:t>
            </w:r>
          </w:p>
        </w:tc>
        <w:tc>
          <w:tcPr>
            <w:tcW w:w="1080" w:type="dxa"/>
            <w:tcBorders>
              <w:top w:val="nil"/>
            </w:tcBorders>
          </w:tcPr>
          <w:p w14:paraId="6A33D14A" w14:textId="77777777" w:rsidR="005926D9" w:rsidRPr="005A6104" w:rsidRDefault="005926D9" w:rsidP="005926D9">
            <w:pPr>
              <w:pStyle w:val="TableText"/>
              <w:jc w:val="right"/>
            </w:pPr>
            <w:r w:rsidRPr="005A6104">
              <w:t>74.1 (72.5</w:t>
            </w:r>
            <w:r>
              <w:t xml:space="preserve">, </w:t>
            </w:r>
            <w:r w:rsidRPr="005A6104">
              <w:t>75.7)</w:t>
            </w:r>
          </w:p>
        </w:tc>
        <w:tc>
          <w:tcPr>
            <w:tcW w:w="540" w:type="dxa"/>
            <w:tcBorders>
              <w:top w:val="nil"/>
            </w:tcBorders>
          </w:tcPr>
          <w:p w14:paraId="60F0E464" w14:textId="77777777" w:rsidR="005926D9" w:rsidRPr="005A6104" w:rsidRDefault="005926D9" w:rsidP="005926D9">
            <w:pPr>
              <w:pStyle w:val="TableText"/>
              <w:jc w:val="right"/>
            </w:pPr>
            <w:r w:rsidRPr="005A6104">
              <w:t>7189</w:t>
            </w:r>
          </w:p>
        </w:tc>
        <w:tc>
          <w:tcPr>
            <w:tcW w:w="900" w:type="dxa"/>
            <w:tcBorders>
              <w:top w:val="nil"/>
            </w:tcBorders>
          </w:tcPr>
          <w:p w14:paraId="1476A85F" w14:textId="77777777" w:rsidR="005926D9" w:rsidRPr="005A6104" w:rsidRDefault="005926D9" w:rsidP="005926D9">
            <w:pPr>
              <w:pStyle w:val="TableText"/>
              <w:jc w:val="right"/>
            </w:pPr>
            <w:r w:rsidRPr="005A6104">
              <w:t>45,509</w:t>
            </w:r>
          </w:p>
        </w:tc>
        <w:tc>
          <w:tcPr>
            <w:tcW w:w="1087" w:type="dxa"/>
            <w:tcBorders>
              <w:top w:val="nil"/>
            </w:tcBorders>
          </w:tcPr>
          <w:p w14:paraId="27260866" w14:textId="77777777" w:rsidR="005926D9" w:rsidRPr="005A6104" w:rsidRDefault="005926D9" w:rsidP="005926D9">
            <w:pPr>
              <w:pStyle w:val="TableText"/>
              <w:jc w:val="right"/>
            </w:pPr>
            <w:r w:rsidRPr="005A6104">
              <w:t>86.7 (83.9</w:t>
            </w:r>
            <w:r>
              <w:t xml:space="preserve">, </w:t>
            </w:r>
            <w:r w:rsidRPr="005A6104">
              <w:t>89.1)</w:t>
            </w:r>
          </w:p>
        </w:tc>
      </w:tr>
      <w:tr w:rsidR="005926D9" w:rsidRPr="00FD35ED" w14:paraId="7E8D8F53"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67B9A192" w14:textId="77777777" w:rsidR="005926D9" w:rsidRPr="00C008F1" w:rsidRDefault="005926D9" w:rsidP="00AE4ACB">
            <w:pPr>
              <w:pStyle w:val="TableText"/>
            </w:pPr>
            <w:r w:rsidRPr="00C008F1">
              <w:t xml:space="preserve">Insomnia = </w:t>
            </w:r>
            <w:r>
              <w:t>c</w:t>
            </w:r>
            <w:r w:rsidRPr="00C008F1">
              <w:t xml:space="preserve">linical insomnia (moderate severity) or </w:t>
            </w:r>
            <w:r>
              <w:t>c</w:t>
            </w:r>
            <w:r w:rsidRPr="00C008F1">
              <w:t>linical insomnia (severe)</w:t>
            </w:r>
          </w:p>
        </w:tc>
        <w:tc>
          <w:tcPr>
            <w:tcW w:w="540" w:type="dxa"/>
          </w:tcPr>
          <w:p w14:paraId="577857F2" w14:textId="77777777" w:rsidR="005926D9" w:rsidRPr="005A6104" w:rsidRDefault="005926D9" w:rsidP="005926D9">
            <w:pPr>
              <w:pStyle w:val="TableText"/>
              <w:jc w:val="right"/>
            </w:pPr>
            <w:r w:rsidRPr="005A6104">
              <w:t>930</w:t>
            </w:r>
          </w:p>
        </w:tc>
        <w:tc>
          <w:tcPr>
            <w:tcW w:w="900" w:type="dxa"/>
          </w:tcPr>
          <w:p w14:paraId="3ED2CD0F" w14:textId="77777777" w:rsidR="005926D9" w:rsidRPr="005A6104" w:rsidRDefault="005926D9" w:rsidP="005926D9">
            <w:pPr>
              <w:pStyle w:val="TableText"/>
              <w:jc w:val="right"/>
            </w:pPr>
            <w:r w:rsidRPr="005A6104">
              <w:t>5437</w:t>
            </w:r>
          </w:p>
        </w:tc>
        <w:tc>
          <w:tcPr>
            <w:tcW w:w="1080" w:type="dxa"/>
          </w:tcPr>
          <w:p w14:paraId="381192BD" w14:textId="77777777" w:rsidR="005926D9" w:rsidRPr="005A6104" w:rsidRDefault="005926D9" w:rsidP="005926D9">
            <w:pPr>
              <w:pStyle w:val="TableText"/>
              <w:jc w:val="right"/>
            </w:pPr>
            <w:r w:rsidRPr="005A6104">
              <w:t>21.8 (20.4</w:t>
            </w:r>
            <w:r>
              <w:t xml:space="preserve">, </w:t>
            </w:r>
            <w:r w:rsidRPr="005A6104">
              <w:t>23.3)</w:t>
            </w:r>
          </w:p>
        </w:tc>
        <w:tc>
          <w:tcPr>
            <w:tcW w:w="540" w:type="dxa"/>
          </w:tcPr>
          <w:p w14:paraId="153731C8" w14:textId="77777777" w:rsidR="005926D9" w:rsidRPr="005A6104" w:rsidRDefault="005926D9" w:rsidP="005926D9">
            <w:pPr>
              <w:pStyle w:val="TableText"/>
              <w:jc w:val="right"/>
            </w:pPr>
            <w:r w:rsidRPr="005A6104">
              <w:t>778</w:t>
            </w:r>
          </w:p>
        </w:tc>
        <w:tc>
          <w:tcPr>
            <w:tcW w:w="900" w:type="dxa"/>
          </w:tcPr>
          <w:p w14:paraId="017D8653" w14:textId="77777777" w:rsidR="005926D9" w:rsidRPr="005A6104" w:rsidRDefault="005926D9" w:rsidP="008F268D">
            <w:pPr>
              <w:pStyle w:val="TableText"/>
              <w:jc w:val="right"/>
            </w:pPr>
            <w:r w:rsidRPr="005A6104">
              <w:t>4996</w:t>
            </w:r>
          </w:p>
        </w:tc>
        <w:tc>
          <w:tcPr>
            <w:tcW w:w="1087" w:type="dxa"/>
          </w:tcPr>
          <w:p w14:paraId="4796C843" w14:textId="77777777" w:rsidR="005926D9" w:rsidRPr="005A6104" w:rsidRDefault="005926D9" w:rsidP="005926D9">
            <w:pPr>
              <w:pStyle w:val="TableText"/>
              <w:jc w:val="right"/>
            </w:pPr>
            <w:r w:rsidRPr="005A6104">
              <w:t>9.5 (7.5</w:t>
            </w:r>
            <w:r>
              <w:t xml:space="preserve">, </w:t>
            </w:r>
            <w:r w:rsidRPr="005A6104">
              <w:t>12.0)</w:t>
            </w:r>
          </w:p>
        </w:tc>
      </w:tr>
    </w:tbl>
    <w:p w14:paraId="17C0586B" w14:textId="4287BF55" w:rsidR="00B85556" w:rsidRDefault="00B85556" w:rsidP="00B85556">
      <w:pPr>
        <w:pStyle w:val="TableNotes"/>
        <w:rPr>
          <w:bCs/>
          <w:color w:val="000000" w:themeColor="text1"/>
        </w:rPr>
      </w:pPr>
      <w:r>
        <w:t xml:space="preserve">Notes: </w:t>
      </w:r>
      <w:r w:rsidRPr="00C008F1">
        <w:t>Denominator</w:t>
      </w:r>
      <w:r w:rsidR="007777E3">
        <w:t xml:space="preserve"> – </w:t>
      </w:r>
      <w:r>
        <w:t>a</w:t>
      </w:r>
      <w:r w:rsidRPr="00C008F1">
        <w:t>ll 2015 Regular ADF and Transitioned ADF</w:t>
      </w:r>
      <w:r>
        <w:t xml:space="preserve">. A total of </w:t>
      </w:r>
      <w:r w:rsidRPr="00C008F1">
        <w:t>3013 (weighted) participants (2015 Regular ADF=1995; Transitioned ADF</w:t>
      </w:r>
      <w:r>
        <w:t xml:space="preserve"> </w:t>
      </w:r>
      <w:r w:rsidRPr="00C008F1">
        <w:t>=</w:t>
      </w:r>
      <w:r>
        <w:t xml:space="preserve"> </w:t>
      </w:r>
      <w:r w:rsidRPr="00C008F1">
        <w:t>1018)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90CBEB0" w14:textId="77777777" w:rsidR="00B85556" w:rsidRDefault="00B85556" w:rsidP="00B85556">
      <w:pPr>
        <w:pStyle w:val="FigureName"/>
      </w:pPr>
      <w:bookmarkStart w:id="1207" w:name="_Ref482279574"/>
      <w:bookmarkStart w:id="1208" w:name="_Toc508967760"/>
      <w:bookmarkStart w:id="1209" w:name="_Toc385236186"/>
      <w:bookmarkStart w:id="1210" w:name="_Toc385237036"/>
      <w:bookmarkStart w:id="1211" w:name="_Toc519594012"/>
      <w:bookmarkStart w:id="1212" w:name="_Toc525054510"/>
      <w:r w:rsidRPr="00C008F1">
        <w:t>Figure 9.1</w:t>
      </w:r>
      <w:bookmarkEnd w:id="1207"/>
      <w:r w:rsidRPr="00C008F1">
        <w:tab/>
        <w:t xml:space="preserve">Estimated insomnia severity in the </w:t>
      </w:r>
      <w:r>
        <w:t xml:space="preserve">preceding </w:t>
      </w:r>
      <w:r w:rsidRPr="00C008F1">
        <w:t xml:space="preserve">two weeks in </w:t>
      </w:r>
      <w:r>
        <w:t xml:space="preserve">the </w:t>
      </w:r>
      <w:r w:rsidRPr="00C008F1">
        <w:t>Transitioned ADF and 2015 Regular ADF</w:t>
      </w:r>
      <w:bookmarkEnd w:id="1208"/>
      <w:bookmarkEnd w:id="1209"/>
      <w:bookmarkEnd w:id="1210"/>
      <w:r>
        <w:t xml:space="preserve"> cohorts</w:t>
      </w:r>
      <w:bookmarkEnd w:id="1211"/>
      <w:bookmarkEnd w:id="1212"/>
    </w:p>
    <w:p w14:paraId="08FC3A29" w14:textId="77777777" w:rsidR="00B85556" w:rsidRPr="005926D9" w:rsidRDefault="00B85556" w:rsidP="00B85556">
      <w:r w:rsidRPr="00C008F1">
        <w:rPr>
          <w:rFonts w:asciiTheme="majorHAnsi" w:hAnsiTheme="majorHAnsi"/>
          <w:noProof/>
          <w:lang w:eastAsia="en-AU"/>
        </w:rPr>
        <w:drawing>
          <wp:inline distT="0" distB="0" distL="0" distR="0" wp14:anchorId="47B82E16" wp14:editId="3E26178A">
            <wp:extent cx="4572000" cy="2308075"/>
            <wp:effectExtent l="0" t="0" r="0" b="0"/>
            <wp:docPr id="49" name="Picture 49" descr="Figure 9.1 Estimated insomnia severity in the preceding two week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Sciences\SPHCP\CTSS\DATA REPOSITORY\TWRP\REPORT 3\ANALYSES 4\SLEEP_SCORE_CAT_CT.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0" cy="2308075"/>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0288" behindDoc="0" locked="1" layoutInCell="0" allowOverlap="1" wp14:anchorId="72567DD2" wp14:editId="7B25E815">
                <wp:simplePos x="0" y="0"/>
                <wp:positionH relativeFrom="column">
                  <wp:posOffset>-5080</wp:posOffset>
                </wp:positionH>
                <wp:positionV relativeFrom="paragraph">
                  <wp:posOffset>548005</wp:posOffset>
                </wp:positionV>
                <wp:extent cx="220345" cy="904240"/>
                <wp:effectExtent l="0" t="0" r="8255" b="0"/>
                <wp:wrapNone/>
                <wp:docPr id="483" name="Text Box 48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D43D4"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7DD2" id="Text Box 483" o:spid="_x0000_s1081" type="#_x0000_t202" style="position:absolute;margin-left:-.4pt;margin-top:43.15pt;width:17.3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" o:allowincell="f" fillcolor="white [3201]" stroked="f" strokeweight=".5pt">
                <v:textbox style="layout-flow:vertical;mso-layout-flow-alt:bottom-to-top" inset="0,0,0,0">
                  <w:txbxContent>
                    <w:p w14:paraId="54DD43D4"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4F4FF0AA" w14:textId="77777777" w:rsidR="00B85556" w:rsidRPr="00C008F1" w:rsidRDefault="00B85556" w:rsidP="005926D9">
      <w:pPr>
        <w:pStyle w:val="Heading2"/>
      </w:pPr>
      <w:bookmarkStart w:id="1213" w:name="_Toc492041274"/>
      <w:bookmarkStart w:id="1214" w:name="_Toc385140104"/>
      <w:bookmarkStart w:id="1215" w:name="_Toc385236541"/>
      <w:bookmarkStart w:id="1216" w:name="_Toc385236751"/>
      <w:bookmarkStart w:id="1217" w:name="_Toc385237555"/>
      <w:bookmarkStart w:id="1218" w:name="_Toc519593891"/>
      <w:bookmarkStart w:id="1219" w:name="_Toc525054262"/>
      <w:r w:rsidRPr="00C008F1">
        <w:t>Transitioned ADF</w:t>
      </w:r>
      <w:r>
        <w:t>,</w:t>
      </w:r>
      <w:r w:rsidRPr="00C008F1">
        <w:t xml:space="preserve"> by DVA client status</w:t>
      </w:r>
      <w:bookmarkEnd w:id="1213"/>
      <w:bookmarkEnd w:id="1214"/>
      <w:bookmarkEnd w:id="1215"/>
      <w:bookmarkEnd w:id="1216"/>
      <w:bookmarkEnd w:id="1217"/>
      <w:bookmarkEnd w:id="1218"/>
      <w:bookmarkEnd w:id="1219"/>
    </w:p>
    <w:p w14:paraId="48D08552" w14:textId="77777777" w:rsidR="00B85556" w:rsidRPr="00C008F1" w:rsidRDefault="00B85556" w:rsidP="00A74AEC">
      <w:pPr>
        <w:keepLines/>
      </w:pPr>
      <w:r w:rsidRPr="00C008F1">
        <w:t xml:space="preserve">Table 9.2 </w:t>
      </w:r>
      <w:r>
        <w:t xml:space="preserve">shows </w:t>
      </w:r>
      <w:r w:rsidRPr="00C008F1">
        <w:t xml:space="preserve">insomnia severity in the </w:t>
      </w:r>
      <w:r>
        <w:t xml:space="preserve">preceding </w:t>
      </w:r>
      <w:r w:rsidRPr="00C008F1">
        <w:t xml:space="preserve">two weeks for Transitioned ADF by DVA client status. DVA clients were more likely to report sub-threshold clinical insomnia (29.8%) compared </w:t>
      </w:r>
      <w:r>
        <w:t xml:space="preserve">with </w:t>
      </w:r>
      <w:r w:rsidRPr="00C008F1">
        <w:t xml:space="preserve">non-DVA clients (24.3%). </w:t>
      </w:r>
      <w:r>
        <w:t xml:space="preserve">They </w:t>
      </w:r>
      <w:r w:rsidRPr="00C008F1">
        <w:t xml:space="preserve">were also more likely to report clinical insomnia (moderate severity) (20.2%) and clinical insomnia (severe) (9.6%) compared </w:t>
      </w:r>
      <w:r>
        <w:t xml:space="preserve">with </w:t>
      </w:r>
      <w:r w:rsidRPr="00C008F1">
        <w:t>non-DVA clients (10.9% and 1.6% respectively). Non-DVA clients</w:t>
      </w:r>
      <w:r>
        <w:t>,</w:t>
      </w:r>
      <w:r w:rsidRPr="00C008F1">
        <w:t xml:space="preserve"> however, were more likely to report no clinically significant insomnia (58.3%) compared </w:t>
      </w:r>
      <w:r>
        <w:t xml:space="preserve">with </w:t>
      </w:r>
      <w:r w:rsidRPr="00C008F1">
        <w:t>DVA clients (37.0%).</w:t>
      </w:r>
    </w:p>
    <w:p w14:paraId="02977349" w14:textId="77777777" w:rsidR="00B85556" w:rsidRPr="00C008F1" w:rsidRDefault="00B85556" w:rsidP="00B85556">
      <w:r w:rsidRPr="00C008F1">
        <w:t>Logistic regression analys</w:t>
      </w:r>
      <w:r>
        <w:t>i</w:t>
      </w:r>
      <w:r w:rsidRPr="00C008F1">
        <w:t>s showed that DVA clients were significantly</w:t>
      </w:r>
      <w:r w:rsidRPr="00C008F1" w:rsidDel="00D5062B">
        <w:t xml:space="preserve"> </w:t>
      </w:r>
      <w:r w:rsidRPr="00C008F1">
        <w:t>more likely to report insomnia than non-DVA clients (30.0% vs 12.5%; OR 3.1, 95% CI 2.4, 3.8). This was a strong association.</w:t>
      </w:r>
    </w:p>
    <w:p w14:paraId="072E587E" w14:textId="77777777" w:rsidR="00B85556" w:rsidRDefault="00B85556" w:rsidP="00B85556">
      <w:pPr>
        <w:pStyle w:val="TableName"/>
      </w:pPr>
      <w:bookmarkStart w:id="1220" w:name="_Ref507404312"/>
      <w:bookmarkStart w:id="1221" w:name="_Toc508978901"/>
      <w:bookmarkStart w:id="1222" w:name="_Toc385236096"/>
      <w:bookmarkStart w:id="1223" w:name="_Toc385236946"/>
      <w:bookmarkStart w:id="1224" w:name="_Toc519593960"/>
      <w:bookmarkStart w:id="1225" w:name="_Toc525054420"/>
      <w:r w:rsidRPr="00C008F1">
        <w:t>Table 9.2</w:t>
      </w:r>
      <w:bookmarkEnd w:id="1220"/>
      <w:r w:rsidRPr="00C008F1">
        <w:tab/>
        <w:t xml:space="preserve">Estimated insomnia severity in the </w:t>
      </w:r>
      <w:r>
        <w:t xml:space="preserve">preceding </w:t>
      </w:r>
      <w:r w:rsidRPr="00C008F1">
        <w:t>two weeks in Transitioned ADF</w:t>
      </w:r>
      <w:r>
        <w:t>, by</w:t>
      </w:r>
      <w:r w:rsidRPr="00C008F1">
        <w:t xml:space="preserve"> DVA client status</w:t>
      </w:r>
      <w:bookmarkEnd w:id="1221"/>
      <w:bookmarkEnd w:id="1222"/>
      <w:bookmarkEnd w:id="1223"/>
      <w:bookmarkEnd w:id="1224"/>
      <w:bookmarkEnd w:id="1225"/>
    </w:p>
    <w:tbl>
      <w:tblPr>
        <w:tblStyle w:val="TWRPTable"/>
        <w:tblW w:w="5000" w:type="pct"/>
        <w:tblLayout w:type="fixed"/>
        <w:tblLook w:val="04A0" w:firstRow="1" w:lastRow="0" w:firstColumn="1" w:lastColumn="0" w:noHBand="0" w:noVBand="1"/>
        <w:tblDescription w:val="Table 9.2 Estimated insomnia severity in the preceding two weeks in Transitioned ADF, by DVA client status"/>
      </w:tblPr>
      <w:tblGrid>
        <w:gridCol w:w="2268"/>
        <w:gridCol w:w="540"/>
        <w:gridCol w:w="900"/>
        <w:gridCol w:w="1080"/>
        <w:gridCol w:w="540"/>
        <w:gridCol w:w="900"/>
        <w:gridCol w:w="1087"/>
      </w:tblGrid>
      <w:tr w:rsidR="005926D9" w:rsidRPr="006F4FDC" w14:paraId="3D1F00EC"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18058A42" w14:textId="77777777" w:rsidR="005926D9" w:rsidRPr="006F4FDC" w:rsidRDefault="005926D9" w:rsidP="00AE4ACB">
            <w:pPr>
              <w:pStyle w:val="TableText"/>
            </w:pPr>
          </w:p>
        </w:tc>
        <w:tc>
          <w:tcPr>
            <w:tcW w:w="2520" w:type="dxa"/>
            <w:gridSpan w:val="3"/>
          </w:tcPr>
          <w:p w14:paraId="2795BE17" w14:textId="77777777" w:rsidR="005926D9" w:rsidRPr="005926D9" w:rsidRDefault="005926D9" w:rsidP="005926D9">
            <w:pPr>
              <w:pStyle w:val="TableText"/>
              <w:jc w:val="center"/>
            </w:pPr>
            <w:r w:rsidRPr="005926D9">
              <w:t>DVA client</w:t>
            </w:r>
            <w:r w:rsidRPr="005926D9">
              <w:br/>
              <w:t>(n = 10,670)</w:t>
            </w:r>
          </w:p>
        </w:tc>
        <w:tc>
          <w:tcPr>
            <w:tcW w:w="2527" w:type="dxa"/>
            <w:gridSpan w:val="3"/>
          </w:tcPr>
          <w:p w14:paraId="36AA44D2" w14:textId="77777777" w:rsidR="005926D9" w:rsidRPr="005926D9" w:rsidRDefault="005926D9" w:rsidP="005926D9">
            <w:pPr>
              <w:pStyle w:val="TableText"/>
              <w:jc w:val="center"/>
            </w:pPr>
            <w:r w:rsidRPr="005926D9">
              <w:t>Non-DVA client</w:t>
            </w:r>
            <w:r w:rsidRPr="005926D9">
              <w:br/>
              <w:t>(n = 11,265)</w:t>
            </w:r>
          </w:p>
        </w:tc>
      </w:tr>
      <w:tr w:rsidR="005926D9" w:rsidRPr="006F4FDC" w14:paraId="38FF29E1"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69732A9C" w14:textId="77777777" w:rsidR="005926D9" w:rsidRPr="005926D9" w:rsidRDefault="005926D9" w:rsidP="00AE4ACB">
            <w:pPr>
              <w:pStyle w:val="TableText"/>
            </w:pPr>
            <w:r w:rsidRPr="005926D9">
              <w:t>Severity</w:t>
            </w:r>
          </w:p>
        </w:tc>
        <w:tc>
          <w:tcPr>
            <w:tcW w:w="540" w:type="dxa"/>
          </w:tcPr>
          <w:p w14:paraId="02368A74" w14:textId="77777777" w:rsidR="005926D9" w:rsidRPr="006F4FDC" w:rsidRDefault="005926D9" w:rsidP="00AE4ACB">
            <w:pPr>
              <w:pStyle w:val="TableText"/>
              <w:jc w:val="right"/>
            </w:pPr>
            <w:r w:rsidRPr="006F4FDC">
              <w:t>n</w:t>
            </w:r>
          </w:p>
        </w:tc>
        <w:tc>
          <w:tcPr>
            <w:tcW w:w="900" w:type="dxa"/>
          </w:tcPr>
          <w:p w14:paraId="016A2736" w14:textId="77777777" w:rsidR="005926D9" w:rsidRPr="006F4FDC" w:rsidRDefault="005926D9" w:rsidP="00AE4ACB">
            <w:pPr>
              <w:pStyle w:val="TableText"/>
              <w:jc w:val="right"/>
            </w:pPr>
            <w:r w:rsidRPr="006F4FDC">
              <w:t>Weighted n</w:t>
            </w:r>
          </w:p>
        </w:tc>
        <w:tc>
          <w:tcPr>
            <w:tcW w:w="1080" w:type="dxa"/>
          </w:tcPr>
          <w:p w14:paraId="606EF665" w14:textId="77777777" w:rsidR="005926D9" w:rsidRPr="006F4FDC" w:rsidRDefault="005926D9" w:rsidP="00AE4ACB">
            <w:pPr>
              <w:pStyle w:val="TableText"/>
              <w:jc w:val="right"/>
            </w:pPr>
            <w:r w:rsidRPr="006F4FDC">
              <w:t>% (95% CI)</w:t>
            </w:r>
          </w:p>
        </w:tc>
        <w:tc>
          <w:tcPr>
            <w:tcW w:w="540" w:type="dxa"/>
          </w:tcPr>
          <w:p w14:paraId="1BEF5EDF" w14:textId="77777777" w:rsidR="005926D9" w:rsidRPr="006F4FDC" w:rsidRDefault="005926D9" w:rsidP="00AE4ACB">
            <w:pPr>
              <w:pStyle w:val="TableText"/>
              <w:jc w:val="right"/>
            </w:pPr>
            <w:r w:rsidRPr="006F4FDC">
              <w:t>n</w:t>
            </w:r>
          </w:p>
        </w:tc>
        <w:tc>
          <w:tcPr>
            <w:tcW w:w="900" w:type="dxa"/>
          </w:tcPr>
          <w:p w14:paraId="4917641B" w14:textId="77777777" w:rsidR="005926D9" w:rsidRPr="006F4FDC" w:rsidRDefault="005926D9" w:rsidP="00AE4ACB">
            <w:pPr>
              <w:pStyle w:val="TableText"/>
              <w:jc w:val="right"/>
            </w:pPr>
            <w:r w:rsidRPr="006F4FDC">
              <w:t>Weighted n</w:t>
            </w:r>
          </w:p>
        </w:tc>
        <w:tc>
          <w:tcPr>
            <w:tcW w:w="1087" w:type="dxa"/>
          </w:tcPr>
          <w:p w14:paraId="21684A82" w14:textId="77777777" w:rsidR="005926D9" w:rsidRPr="006F4FDC" w:rsidRDefault="005926D9" w:rsidP="00AE4ACB">
            <w:pPr>
              <w:pStyle w:val="TableText"/>
              <w:jc w:val="right"/>
            </w:pPr>
            <w:r w:rsidRPr="006F4FDC">
              <w:t>% (95% CI)</w:t>
            </w:r>
          </w:p>
        </w:tc>
      </w:tr>
      <w:tr w:rsidR="005926D9" w:rsidRPr="00FD35ED" w14:paraId="110DC1B3"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FF66F9C" w14:textId="77777777" w:rsidR="005926D9" w:rsidRPr="00D12D6D" w:rsidRDefault="005926D9" w:rsidP="00AE4ACB">
            <w:pPr>
              <w:pStyle w:val="TableText"/>
            </w:pPr>
            <w:r w:rsidRPr="00D12D6D">
              <w:t>0–7 = No clinically significant insomnia</w:t>
            </w:r>
          </w:p>
        </w:tc>
        <w:tc>
          <w:tcPr>
            <w:tcW w:w="540" w:type="dxa"/>
          </w:tcPr>
          <w:p w14:paraId="1C248978" w14:textId="77777777" w:rsidR="005926D9" w:rsidRPr="00D12D6D" w:rsidRDefault="005926D9" w:rsidP="005926D9">
            <w:pPr>
              <w:pStyle w:val="TableText"/>
              <w:jc w:val="right"/>
            </w:pPr>
            <w:r w:rsidRPr="00D12D6D">
              <w:t>727</w:t>
            </w:r>
          </w:p>
        </w:tc>
        <w:tc>
          <w:tcPr>
            <w:tcW w:w="900" w:type="dxa"/>
          </w:tcPr>
          <w:p w14:paraId="40BA733F" w14:textId="77777777" w:rsidR="005926D9" w:rsidRPr="00D12D6D" w:rsidRDefault="005926D9" w:rsidP="005926D9">
            <w:pPr>
              <w:pStyle w:val="TableText"/>
              <w:jc w:val="right"/>
            </w:pPr>
            <w:r w:rsidRPr="00D12D6D">
              <w:t>3802</w:t>
            </w:r>
          </w:p>
        </w:tc>
        <w:tc>
          <w:tcPr>
            <w:tcW w:w="1080" w:type="dxa"/>
          </w:tcPr>
          <w:p w14:paraId="4BE409A2" w14:textId="77777777" w:rsidR="005926D9" w:rsidRPr="00D12D6D" w:rsidRDefault="005926D9" w:rsidP="005926D9">
            <w:pPr>
              <w:pStyle w:val="TableText"/>
              <w:jc w:val="right"/>
            </w:pPr>
            <w:r w:rsidRPr="00D12D6D">
              <w:t>37.0 (34.6</w:t>
            </w:r>
            <w:r>
              <w:t xml:space="preserve">, </w:t>
            </w:r>
            <w:r w:rsidRPr="00D12D6D">
              <w:t>39.5)</w:t>
            </w:r>
          </w:p>
        </w:tc>
        <w:tc>
          <w:tcPr>
            <w:tcW w:w="540" w:type="dxa"/>
          </w:tcPr>
          <w:p w14:paraId="06526C37" w14:textId="77777777" w:rsidR="005926D9" w:rsidRPr="00D12D6D" w:rsidRDefault="005926D9" w:rsidP="005926D9">
            <w:pPr>
              <w:pStyle w:val="TableText"/>
              <w:jc w:val="right"/>
            </w:pPr>
            <w:r w:rsidRPr="00D12D6D">
              <w:t>970</w:t>
            </w:r>
          </w:p>
        </w:tc>
        <w:tc>
          <w:tcPr>
            <w:tcW w:w="900" w:type="dxa"/>
          </w:tcPr>
          <w:p w14:paraId="230E1DB9" w14:textId="77777777" w:rsidR="005926D9" w:rsidRPr="00D12D6D" w:rsidRDefault="005926D9" w:rsidP="005926D9">
            <w:pPr>
              <w:pStyle w:val="TableText"/>
              <w:jc w:val="right"/>
            </w:pPr>
            <w:r w:rsidRPr="00D12D6D">
              <w:t>6582</w:t>
            </w:r>
          </w:p>
        </w:tc>
        <w:tc>
          <w:tcPr>
            <w:tcW w:w="1087" w:type="dxa"/>
          </w:tcPr>
          <w:p w14:paraId="6F970E55" w14:textId="77777777" w:rsidR="005926D9" w:rsidRPr="00D12D6D" w:rsidRDefault="005926D9" w:rsidP="005926D9">
            <w:pPr>
              <w:pStyle w:val="TableText"/>
              <w:jc w:val="right"/>
            </w:pPr>
            <w:r w:rsidRPr="00D12D6D">
              <w:t>58.3 (55.3</w:t>
            </w:r>
            <w:r>
              <w:t xml:space="preserve">, </w:t>
            </w:r>
            <w:r w:rsidRPr="00D12D6D">
              <w:t>61.2)</w:t>
            </w:r>
          </w:p>
        </w:tc>
      </w:tr>
      <w:tr w:rsidR="005926D9" w:rsidRPr="00FD35ED" w14:paraId="7974C4C7" w14:textId="77777777" w:rsidTr="005926D9">
        <w:tc>
          <w:tcPr>
            <w:tcW w:w="2268" w:type="dxa"/>
            <w:vAlign w:val="center"/>
          </w:tcPr>
          <w:p w14:paraId="57CCBC61" w14:textId="7839D90C" w:rsidR="005926D9" w:rsidRPr="00D12D6D" w:rsidRDefault="005926D9" w:rsidP="00632D11">
            <w:pPr>
              <w:pStyle w:val="TableText"/>
            </w:pPr>
            <w:r w:rsidRPr="00D12D6D">
              <w:t>8–14 = Sub-threshold insomnia</w:t>
            </w:r>
          </w:p>
        </w:tc>
        <w:tc>
          <w:tcPr>
            <w:tcW w:w="540" w:type="dxa"/>
          </w:tcPr>
          <w:p w14:paraId="6463B299" w14:textId="77777777" w:rsidR="005926D9" w:rsidRPr="00D12D6D" w:rsidRDefault="005926D9" w:rsidP="005926D9">
            <w:pPr>
              <w:pStyle w:val="TableText"/>
              <w:jc w:val="right"/>
            </w:pPr>
            <w:r w:rsidRPr="00D12D6D">
              <w:t>596</w:t>
            </w:r>
          </w:p>
        </w:tc>
        <w:tc>
          <w:tcPr>
            <w:tcW w:w="900" w:type="dxa"/>
          </w:tcPr>
          <w:p w14:paraId="5FC77DDC" w14:textId="77777777" w:rsidR="005926D9" w:rsidRPr="00D12D6D" w:rsidRDefault="005926D9" w:rsidP="005926D9">
            <w:pPr>
              <w:pStyle w:val="TableText"/>
              <w:jc w:val="right"/>
            </w:pPr>
            <w:r w:rsidRPr="00D12D6D">
              <w:t>3058</w:t>
            </w:r>
          </w:p>
        </w:tc>
        <w:tc>
          <w:tcPr>
            <w:tcW w:w="1080" w:type="dxa"/>
          </w:tcPr>
          <w:p w14:paraId="03343871" w14:textId="77777777" w:rsidR="005926D9" w:rsidRPr="00D12D6D" w:rsidRDefault="005926D9" w:rsidP="005926D9">
            <w:pPr>
              <w:pStyle w:val="TableText"/>
              <w:jc w:val="right"/>
            </w:pPr>
            <w:r w:rsidRPr="00D12D6D">
              <w:t>29.8 (27.5</w:t>
            </w:r>
            <w:r>
              <w:t xml:space="preserve">, </w:t>
            </w:r>
            <w:r w:rsidRPr="00D12D6D">
              <w:t>32.2)</w:t>
            </w:r>
          </w:p>
        </w:tc>
        <w:tc>
          <w:tcPr>
            <w:tcW w:w="540" w:type="dxa"/>
          </w:tcPr>
          <w:p w14:paraId="05660086" w14:textId="77777777" w:rsidR="005926D9" w:rsidRPr="00D12D6D" w:rsidRDefault="005926D9" w:rsidP="005926D9">
            <w:pPr>
              <w:pStyle w:val="TableText"/>
              <w:jc w:val="right"/>
            </w:pPr>
            <w:r w:rsidRPr="00D12D6D">
              <w:t>407</w:t>
            </w:r>
          </w:p>
        </w:tc>
        <w:tc>
          <w:tcPr>
            <w:tcW w:w="900" w:type="dxa"/>
          </w:tcPr>
          <w:p w14:paraId="352ED45F" w14:textId="77777777" w:rsidR="005926D9" w:rsidRPr="00D12D6D" w:rsidRDefault="005926D9" w:rsidP="005926D9">
            <w:pPr>
              <w:pStyle w:val="TableText"/>
              <w:jc w:val="right"/>
            </w:pPr>
            <w:r w:rsidRPr="00D12D6D">
              <w:t>2746</w:t>
            </w:r>
          </w:p>
        </w:tc>
        <w:tc>
          <w:tcPr>
            <w:tcW w:w="1087" w:type="dxa"/>
          </w:tcPr>
          <w:p w14:paraId="60961A1D" w14:textId="77777777" w:rsidR="005926D9" w:rsidRPr="00D12D6D" w:rsidRDefault="005926D9" w:rsidP="005926D9">
            <w:pPr>
              <w:pStyle w:val="TableText"/>
              <w:jc w:val="right"/>
            </w:pPr>
            <w:r w:rsidRPr="00D12D6D">
              <w:t>24.3 (21.8</w:t>
            </w:r>
            <w:r>
              <w:t xml:space="preserve">, </w:t>
            </w:r>
            <w:r w:rsidRPr="00D12D6D">
              <w:t>27.0)</w:t>
            </w:r>
          </w:p>
        </w:tc>
      </w:tr>
      <w:tr w:rsidR="005926D9" w:rsidRPr="00FD35ED" w14:paraId="472DDA1A"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0FAE0094" w14:textId="77777777" w:rsidR="005926D9" w:rsidRPr="00D12D6D" w:rsidRDefault="005926D9" w:rsidP="00AE4ACB">
            <w:pPr>
              <w:pStyle w:val="TableText"/>
            </w:pPr>
            <w:r w:rsidRPr="00D12D6D">
              <w:t xml:space="preserve">15–21 = Clinical insomnia (moderate severity) </w:t>
            </w:r>
          </w:p>
        </w:tc>
        <w:tc>
          <w:tcPr>
            <w:tcW w:w="540" w:type="dxa"/>
          </w:tcPr>
          <w:p w14:paraId="2158F207" w14:textId="77777777" w:rsidR="005926D9" w:rsidRPr="00D12D6D" w:rsidRDefault="005926D9" w:rsidP="005926D9">
            <w:pPr>
              <w:pStyle w:val="TableText"/>
              <w:jc w:val="right"/>
            </w:pPr>
            <w:r w:rsidRPr="00D12D6D">
              <w:t>420</w:t>
            </w:r>
          </w:p>
        </w:tc>
        <w:tc>
          <w:tcPr>
            <w:tcW w:w="900" w:type="dxa"/>
          </w:tcPr>
          <w:p w14:paraId="6C49BC39" w14:textId="77777777" w:rsidR="005926D9" w:rsidRPr="00D12D6D" w:rsidRDefault="005926D9" w:rsidP="005926D9">
            <w:pPr>
              <w:pStyle w:val="TableText"/>
              <w:jc w:val="right"/>
            </w:pPr>
            <w:r w:rsidRPr="00D12D6D">
              <w:t>2078</w:t>
            </w:r>
          </w:p>
        </w:tc>
        <w:tc>
          <w:tcPr>
            <w:tcW w:w="1080" w:type="dxa"/>
          </w:tcPr>
          <w:p w14:paraId="63C6D40F" w14:textId="77777777" w:rsidR="005926D9" w:rsidRPr="00D12D6D" w:rsidRDefault="005926D9" w:rsidP="005926D9">
            <w:pPr>
              <w:pStyle w:val="TableText"/>
              <w:jc w:val="right"/>
            </w:pPr>
            <w:r w:rsidRPr="00D12D6D">
              <w:t>20.2 (18.3</w:t>
            </w:r>
            <w:r>
              <w:t xml:space="preserve">, </w:t>
            </w:r>
            <w:r w:rsidRPr="00D12D6D">
              <w:t>22.3)</w:t>
            </w:r>
          </w:p>
        </w:tc>
        <w:tc>
          <w:tcPr>
            <w:tcW w:w="540" w:type="dxa"/>
          </w:tcPr>
          <w:p w14:paraId="5DC23F4E" w14:textId="77777777" w:rsidR="005926D9" w:rsidRPr="00D12D6D" w:rsidRDefault="005926D9" w:rsidP="005926D9">
            <w:pPr>
              <w:pStyle w:val="TableText"/>
              <w:jc w:val="right"/>
            </w:pPr>
            <w:r w:rsidRPr="00D12D6D">
              <w:t>157</w:t>
            </w:r>
          </w:p>
        </w:tc>
        <w:tc>
          <w:tcPr>
            <w:tcW w:w="900" w:type="dxa"/>
          </w:tcPr>
          <w:p w14:paraId="000376D8" w14:textId="77777777" w:rsidR="005926D9" w:rsidRPr="00D12D6D" w:rsidRDefault="005926D9" w:rsidP="005926D9">
            <w:pPr>
              <w:pStyle w:val="TableText"/>
              <w:jc w:val="right"/>
            </w:pPr>
            <w:r w:rsidRPr="00D12D6D">
              <w:t>1230</w:t>
            </w:r>
          </w:p>
        </w:tc>
        <w:tc>
          <w:tcPr>
            <w:tcW w:w="1087" w:type="dxa"/>
          </w:tcPr>
          <w:p w14:paraId="1FF2F857" w14:textId="77777777" w:rsidR="005926D9" w:rsidRPr="00D12D6D" w:rsidRDefault="005926D9" w:rsidP="005926D9">
            <w:pPr>
              <w:pStyle w:val="TableText"/>
              <w:jc w:val="right"/>
            </w:pPr>
            <w:r w:rsidRPr="00D12D6D">
              <w:t>10.9 (9.1</w:t>
            </w:r>
            <w:r>
              <w:t xml:space="preserve">, </w:t>
            </w:r>
            <w:r w:rsidRPr="00D12D6D">
              <w:t>13.0)</w:t>
            </w:r>
          </w:p>
        </w:tc>
      </w:tr>
      <w:tr w:rsidR="005926D9" w:rsidRPr="00FD35ED" w14:paraId="66CCCD36" w14:textId="77777777" w:rsidTr="005926D9">
        <w:tc>
          <w:tcPr>
            <w:tcW w:w="2268" w:type="dxa"/>
            <w:tcBorders>
              <w:bottom w:val="single" w:sz="4" w:space="0" w:color="000000"/>
            </w:tcBorders>
            <w:vAlign w:val="center"/>
          </w:tcPr>
          <w:p w14:paraId="4514FD76" w14:textId="77777777" w:rsidR="005926D9" w:rsidRPr="00D12D6D" w:rsidRDefault="005926D9" w:rsidP="00AE4ACB">
            <w:pPr>
              <w:pStyle w:val="TableText"/>
            </w:pPr>
            <w:r w:rsidRPr="00D12D6D">
              <w:t>22–28 = Clinical insomnia (severe)</w:t>
            </w:r>
          </w:p>
        </w:tc>
        <w:tc>
          <w:tcPr>
            <w:tcW w:w="540" w:type="dxa"/>
            <w:tcBorders>
              <w:bottom w:val="single" w:sz="4" w:space="0" w:color="000000"/>
            </w:tcBorders>
          </w:tcPr>
          <w:p w14:paraId="514C6A23" w14:textId="77777777" w:rsidR="005926D9" w:rsidRPr="00D12D6D" w:rsidRDefault="005926D9" w:rsidP="005926D9">
            <w:pPr>
              <w:pStyle w:val="TableText"/>
              <w:jc w:val="right"/>
            </w:pPr>
            <w:r w:rsidRPr="00D12D6D">
              <w:t>190</w:t>
            </w:r>
          </w:p>
        </w:tc>
        <w:tc>
          <w:tcPr>
            <w:tcW w:w="900" w:type="dxa"/>
            <w:tcBorders>
              <w:bottom w:val="single" w:sz="4" w:space="0" w:color="000000"/>
            </w:tcBorders>
          </w:tcPr>
          <w:p w14:paraId="7B90AB7C" w14:textId="77777777" w:rsidR="005926D9" w:rsidRPr="00D12D6D" w:rsidRDefault="005926D9" w:rsidP="005926D9">
            <w:pPr>
              <w:pStyle w:val="TableText"/>
              <w:jc w:val="right"/>
            </w:pPr>
            <w:r w:rsidRPr="00D12D6D">
              <w:t>989</w:t>
            </w:r>
          </w:p>
        </w:tc>
        <w:tc>
          <w:tcPr>
            <w:tcW w:w="1080" w:type="dxa"/>
            <w:tcBorders>
              <w:bottom w:val="single" w:sz="4" w:space="0" w:color="000000"/>
            </w:tcBorders>
          </w:tcPr>
          <w:p w14:paraId="780FAE07" w14:textId="77777777" w:rsidR="005926D9" w:rsidRPr="00D12D6D" w:rsidRDefault="005926D9" w:rsidP="005926D9">
            <w:pPr>
              <w:pStyle w:val="TableText"/>
              <w:jc w:val="right"/>
            </w:pPr>
            <w:r w:rsidRPr="00D12D6D">
              <w:t>9.6 (8.3</w:t>
            </w:r>
            <w:r>
              <w:t xml:space="preserve">, </w:t>
            </w:r>
            <w:r w:rsidRPr="00D12D6D">
              <w:t>11.2)</w:t>
            </w:r>
          </w:p>
        </w:tc>
        <w:tc>
          <w:tcPr>
            <w:tcW w:w="540" w:type="dxa"/>
            <w:tcBorders>
              <w:bottom w:val="single" w:sz="4" w:space="0" w:color="000000"/>
            </w:tcBorders>
          </w:tcPr>
          <w:p w14:paraId="0C9437A9" w14:textId="77777777" w:rsidR="005926D9" w:rsidRPr="00D12D6D" w:rsidRDefault="005926D9" w:rsidP="005926D9">
            <w:pPr>
              <w:pStyle w:val="TableText"/>
              <w:jc w:val="right"/>
            </w:pPr>
            <w:r w:rsidRPr="00D12D6D">
              <w:t>30</w:t>
            </w:r>
          </w:p>
        </w:tc>
        <w:tc>
          <w:tcPr>
            <w:tcW w:w="900" w:type="dxa"/>
            <w:tcBorders>
              <w:bottom w:val="single" w:sz="4" w:space="0" w:color="000000"/>
            </w:tcBorders>
          </w:tcPr>
          <w:p w14:paraId="2D27FE46" w14:textId="77777777" w:rsidR="005926D9" w:rsidRPr="00D12D6D" w:rsidRDefault="005926D9" w:rsidP="005926D9">
            <w:pPr>
              <w:pStyle w:val="TableText"/>
              <w:jc w:val="right"/>
            </w:pPr>
            <w:r w:rsidRPr="00D12D6D">
              <w:t>182</w:t>
            </w:r>
          </w:p>
        </w:tc>
        <w:tc>
          <w:tcPr>
            <w:tcW w:w="1087" w:type="dxa"/>
            <w:tcBorders>
              <w:bottom w:val="single" w:sz="4" w:space="0" w:color="000000"/>
            </w:tcBorders>
          </w:tcPr>
          <w:p w14:paraId="72529FE3" w14:textId="77777777" w:rsidR="005926D9" w:rsidRPr="00D12D6D" w:rsidRDefault="005926D9" w:rsidP="005926D9">
            <w:pPr>
              <w:pStyle w:val="TableText"/>
              <w:jc w:val="right"/>
            </w:pPr>
            <w:r w:rsidRPr="00D12D6D">
              <w:t>1.6 (1.1</w:t>
            </w:r>
            <w:r>
              <w:t xml:space="preserve">, </w:t>
            </w:r>
            <w:r w:rsidRPr="00D12D6D">
              <w:t>2.5)</w:t>
            </w:r>
          </w:p>
        </w:tc>
      </w:tr>
      <w:tr w:rsidR="005926D9" w:rsidRPr="00FD35ED" w14:paraId="594A9BC3"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00000"/>
              <w:bottom w:val="nil"/>
            </w:tcBorders>
            <w:vAlign w:val="center"/>
          </w:tcPr>
          <w:p w14:paraId="59E9734C" w14:textId="77777777" w:rsidR="005926D9" w:rsidRPr="00D12D6D" w:rsidRDefault="005926D9" w:rsidP="00AE4ACB">
            <w:pPr>
              <w:pStyle w:val="TableText"/>
            </w:pPr>
            <w:r w:rsidRPr="00D12D6D">
              <w:t>Dichotomised grouping</w:t>
            </w:r>
          </w:p>
        </w:tc>
        <w:tc>
          <w:tcPr>
            <w:tcW w:w="540" w:type="dxa"/>
            <w:tcBorders>
              <w:top w:val="single" w:sz="4" w:space="0" w:color="000000"/>
              <w:bottom w:val="nil"/>
            </w:tcBorders>
          </w:tcPr>
          <w:p w14:paraId="6BF90CEA" w14:textId="77777777" w:rsidR="005926D9" w:rsidRPr="00D12D6D" w:rsidRDefault="005926D9" w:rsidP="005926D9">
            <w:pPr>
              <w:pStyle w:val="TableText"/>
              <w:jc w:val="right"/>
            </w:pPr>
          </w:p>
        </w:tc>
        <w:tc>
          <w:tcPr>
            <w:tcW w:w="900" w:type="dxa"/>
            <w:tcBorders>
              <w:top w:val="single" w:sz="4" w:space="0" w:color="000000"/>
              <w:bottom w:val="nil"/>
            </w:tcBorders>
          </w:tcPr>
          <w:p w14:paraId="4C7152D6" w14:textId="77777777" w:rsidR="005926D9" w:rsidRPr="00D12D6D" w:rsidRDefault="005926D9" w:rsidP="005926D9">
            <w:pPr>
              <w:pStyle w:val="TableText"/>
              <w:jc w:val="right"/>
            </w:pPr>
          </w:p>
        </w:tc>
        <w:tc>
          <w:tcPr>
            <w:tcW w:w="1080" w:type="dxa"/>
            <w:tcBorders>
              <w:top w:val="single" w:sz="4" w:space="0" w:color="000000"/>
              <w:bottom w:val="nil"/>
            </w:tcBorders>
          </w:tcPr>
          <w:p w14:paraId="3283AFE3" w14:textId="77777777" w:rsidR="005926D9" w:rsidRPr="00D12D6D" w:rsidRDefault="005926D9" w:rsidP="005926D9">
            <w:pPr>
              <w:pStyle w:val="TableText"/>
              <w:jc w:val="right"/>
            </w:pPr>
          </w:p>
        </w:tc>
        <w:tc>
          <w:tcPr>
            <w:tcW w:w="540" w:type="dxa"/>
            <w:tcBorders>
              <w:top w:val="single" w:sz="4" w:space="0" w:color="000000"/>
              <w:bottom w:val="nil"/>
            </w:tcBorders>
          </w:tcPr>
          <w:p w14:paraId="00FF70A2" w14:textId="77777777" w:rsidR="005926D9" w:rsidRPr="00D12D6D" w:rsidRDefault="005926D9" w:rsidP="005926D9">
            <w:pPr>
              <w:pStyle w:val="TableText"/>
              <w:jc w:val="right"/>
            </w:pPr>
          </w:p>
        </w:tc>
        <w:tc>
          <w:tcPr>
            <w:tcW w:w="900" w:type="dxa"/>
            <w:tcBorders>
              <w:top w:val="single" w:sz="4" w:space="0" w:color="000000"/>
              <w:bottom w:val="nil"/>
            </w:tcBorders>
          </w:tcPr>
          <w:p w14:paraId="6290B02C" w14:textId="77777777" w:rsidR="005926D9" w:rsidRPr="00D12D6D" w:rsidRDefault="005926D9" w:rsidP="005926D9">
            <w:pPr>
              <w:pStyle w:val="TableText"/>
              <w:jc w:val="right"/>
            </w:pPr>
          </w:p>
        </w:tc>
        <w:tc>
          <w:tcPr>
            <w:tcW w:w="1087" w:type="dxa"/>
            <w:tcBorders>
              <w:top w:val="single" w:sz="4" w:space="0" w:color="000000"/>
              <w:bottom w:val="nil"/>
            </w:tcBorders>
          </w:tcPr>
          <w:p w14:paraId="63C36019" w14:textId="77777777" w:rsidR="005926D9" w:rsidRPr="00D12D6D" w:rsidRDefault="005926D9" w:rsidP="005926D9">
            <w:pPr>
              <w:pStyle w:val="TableText"/>
              <w:jc w:val="right"/>
            </w:pPr>
          </w:p>
        </w:tc>
      </w:tr>
      <w:tr w:rsidR="005926D9" w:rsidRPr="00FD35ED" w14:paraId="4AB158D6" w14:textId="77777777" w:rsidTr="005926D9">
        <w:tc>
          <w:tcPr>
            <w:tcW w:w="2268" w:type="dxa"/>
            <w:tcBorders>
              <w:top w:val="nil"/>
            </w:tcBorders>
            <w:vAlign w:val="center"/>
          </w:tcPr>
          <w:p w14:paraId="1E466B46" w14:textId="77777777" w:rsidR="005926D9" w:rsidRPr="00D12D6D" w:rsidRDefault="005926D9" w:rsidP="00AE4ACB">
            <w:pPr>
              <w:pStyle w:val="TableText"/>
            </w:pPr>
            <w:r w:rsidRPr="00D12D6D">
              <w:t xml:space="preserve">No insomnia = </w:t>
            </w:r>
            <w:r>
              <w:t>n</w:t>
            </w:r>
            <w:r w:rsidRPr="00D12D6D">
              <w:t xml:space="preserve">o clinically significant insomnia or </w:t>
            </w:r>
            <w:r>
              <w:t>s</w:t>
            </w:r>
            <w:r w:rsidRPr="00D12D6D">
              <w:t>ub-threshold insomnia</w:t>
            </w:r>
          </w:p>
        </w:tc>
        <w:tc>
          <w:tcPr>
            <w:tcW w:w="540" w:type="dxa"/>
            <w:tcBorders>
              <w:top w:val="nil"/>
            </w:tcBorders>
          </w:tcPr>
          <w:p w14:paraId="0E8E1155" w14:textId="77777777" w:rsidR="005926D9" w:rsidRPr="00D12D6D" w:rsidRDefault="005926D9" w:rsidP="005926D9">
            <w:pPr>
              <w:pStyle w:val="TableText"/>
              <w:jc w:val="right"/>
            </w:pPr>
            <w:r w:rsidRPr="00D12D6D">
              <w:t>1323</w:t>
            </w:r>
          </w:p>
        </w:tc>
        <w:tc>
          <w:tcPr>
            <w:tcW w:w="900" w:type="dxa"/>
            <w:tcBorders>
              <w:top w:val="nil"/>
            </w:tcBorders>
          </w:tcPr>
          <w:p w14:paraId="7B3BA67E" w14:textId="77777777" w:rsidR="005926D9" w:rsidRPr="00D12D6D" w:rsidRDefault="005926D9" w:rsidP="005926D9">
            <w:pPr>
              <w:pStyle w:val="TableText"/>
              <w:jc w:val="right"/>
            </w:pPr>
            <w:r w:rsidRPr="00D12D6D">
              <w:t>6859</w:t>
            </w:r>
          </w:p>
        </w:tc>
        <w:tc>
          <w:tcPr>
            <w:tcW w:w="1080" w:type="dxa"/>
            <w:tcBorders>
              <w:top w:val="nil"/>
            </w:tcBorders>
          </w:tcPr>
          <w:p w14:paraId="3A6F2DF4" w14:textId="77777777" w:rsidR="005926D9" w:rsidRPr="00D12D6D" w:rsidRDefault="005926D9" w:rsidP="005926D9">
            <w:pPr>
              <w:pStyle w:val="TableText"/>
              <w:jc w:val="right"/>
            </w:pPr>
            <w:r w:rsidRPr="00D12D6D">
              <w:t>66.8 (64.4</w:t>
            </w:r>
            <w:r>
              <w:t xml:space="preserve">, </w:t>
            </w:r>
            <w:r w:rsidRPr="00D12D6D">
              <w:t>69.1)</w:t>
            </w:r>
          </w:p>
        </w:tc>
        <w:tc>
          <w:tcPr>
            <w:tcW w:w="540" w:type="dxa"/>
            <w:tcBorders>
              <w:top w:val="nil"/>
            </w:tcBorders>
          </w:tcPr>
          <w:p w14:paraId="5642BEFC" w14:textId="77777777" w:rsidR="005926D9" w:rsidRPr="00D12D6D" w:rsidRDefault="005926D9" w:rsidP="005926D9">
            <w:pPr>
              <w:pStyle w:val="TableText"/>
              <w:jc w:val="right"/>
            </w:pPr>
            <w:r w:rsidRPr="00D12D6D">
              <w:t>1377</w:t>
            </w:r>
          </w:p>
        </w:tc>
        <w:tc>
          <w:tcPr>
            <w:tcW w:w="900" w:type="dxa"/>
            <w:tcBorders>
              <w:top w:val="nil"/>
            </w:tcBorders>
          </w:tcPr>
          <w:p w14:paraId="59A59F1D" w14:textId="77777777" w:rsidR="005926D9" w:rsidRPr="00D12D6D" w:rsidRDefault="005926D9" w:rsidP="005926D9">
            <w:pPr>
              <w:pStyle w:val="TableText"/>
              <w:jc w:val="right"/>
            </w:pPr>
            <w:r w:rsidRPr="00D12D6D">
              <w:t>9328</w:t>
            </w:r>
          </w:p>
        </w:tc>
        <w:tc>
          <w:tcPr>
            <w:tcW w:w="1087" w:type="dxa"/>
            <w:tcBorders>
              <w:top w:val="nil"/>
            </w:tcBorders>
          </w:tcPr>
          <w:p w14:paraId="41D60602" w14:textId="77777777" w:rsidR="005926D9" w:rsidRPr="00D12D6D" w:rsidRDefault="005926D9" w:rsidP="005926D9">
            <w:pPr>
              <w:pStyle w:val="TableText"/>
              <w:jc w:val="right"/>
            </w:pPr>
            <w:r w:rsidRPr="00D12D6D">
              <w:t>82.6 (80.1</w:t>
            </w:r>
            <w:r>
              <w:t xml:space="preserve">, </w:t>
            </w:r>
            <w:r w:rsidRPr="00D12D6D">
              <w:t>84.8)</w:t>
            </w:r>
          </w:p>
        </w:tc>
      </w:tr>
      <w:tr w:rsidR="005926D9" w:rsidRPr="00FD35ED" w14:paraId="6903762A"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10A9E8FB" w14:textId="77777777" w:rsidR="005926D9" w:rsidRPr="00D12D6D" w:rsidRDefault="005926D9" w:rsidP="00AE4ACB">
            <w:pPr>
              <w:pStyle w:val="TableText"/>
            </w:pPr>
            <w:r w:rsidRPr="00D12D6D">
              <w:t xml:space="preserve">Insomnia = </w:t>
            </w:r>
            <w:r>
              <w:t>c</w:t>
            </w:r>
            <w:r w:rsidRPr="00D12D6D">
              <w:t xml:space="preserve">linical insomnia (moderate severity) or </w:t>
            </w:r>
            <w:r>
              <w:t>c</w:t>
            </w:r>
            <w:r w:rsidRPr="00D12D6D">
              <w:t>linical insomnia (severe)</w:t>
            </w:r>
          </w:p>
        </w:tc>
        <w:tc>
          <w:tcPr>
            <w:tcW w:w="540" w:type="dxa"/>
          </w:tcPr>
          <w:p w14:paraId="615B937D" w14:textId="77777777" w:rsidR="005926D9" w:rsidRPr="00D12D6D" w:rsidRDefault="005926D9" w:rsidP="005926D9">
            <w:pPr>
              <w:pStyle w:val="TableText"/>
              <w:jc w:val="right"/>
            </w:pPr>
            <w:r w:rsidRPr="00D12D6D">
              <w:t>610</w:t>
            </w:r>
          </w:p>
        </w:tc>
        <w:tc>
          <w:tcPr>
            <w:tcW w:w="900" w:type="dxa"/>
          </w:tcPr>
          <w:p w14:paraId="113605FE" w14:textId="77777777" w:rsidR="005926D9" w:rsidRPr="00D12D6D" w:rsidRDefault="005926D9" w:rsidP="005926D9">
            <w:pPr>
              <w:pStyle w:val="TableText"/>
              <w:jc w:val="right"/>
            </w:pPr>
            <w:r w:rsidRPr="00D12D6D">
              <w:t>3067</w:t>
            </w:r>
          </w:p>
        </w:tc>
        <w:tc>
          <w:tcPr>
            <w:tcW w:w="1080" w:type="dxa"/>
          </w:tcPr>
          <w:p w14:paraId="6090A41C" w14:textId="77777777" w:rsidR="005926D9" w:rsidRPr="00D12D6D" w:rsidRDefault="005926D9" w:rsidP="005926D9">
            <w:pPr>
              <w:pStyle w:val="TableText"/>
              <w:jc w:val="right"/>
            </w:pPr>
            <w:r w:rsidRPr="00D12D6D">
              <w:t>30.0 (27.7</w:t>
            </w:r>
            <w:r>
              <w:t xml:space="preserve">, </w:t>
            </w:r>
            <w:r w:rsidRPr="00D12D6D">
              <w:t>32.2)</w:t>
            </w:r>
          </w:p>
        </w:tc>
        <w:tc>
          <w:tcPr>
            <w:tcW w:w="540" w:type="dxa"/>
          </w:tcPr>
          <w:p w14:paraId="27F4A0E9" w14:textId="77777777" w:rsidR="005926D9" w:rsidRPr="00D12D6D" w:rsidRDefault="005926D9" w:rsidP="005926D9">
            <w:pPr>
              <w:pStyle w:val="TableText"/>
              <w:jc w:val="right"/>
            </w:pPr>
            <w:r w:rsidRPr="00D12D6D">
              <w:t>187</w:t>
            </w:r>
          </w:p>
        </w:tc>
        <w:tc>
          <w:tcPr>
            <w:tcW w:w="900" w:type="dxa"/>
          </w:tcPr>
          <w:p w14:paraId="6ECDE335" w14:textId="77777777" w:rsidR="005926D9" w:rsidRPr="00D12D6D" w:rsidRDefault="005926D9" w:rsidP="005926D9">
            <w:pPr>
              <w:pStyle w:val="TableText"/>
              <w:jc w:val="right"/>
            </w:pPr>
            <w:r w:rsidRPr="00D12D6D">
              <w:t>1412</w:t>
            </w:r>
          </w:p>
        </w:tc>
        <w:tc>
          <w:tcPr>
            <w:tcW w:w="1087" w:type="dxa"/>
          </w:tcPr>
          <w:p w14:paraId="6B925CEA" w14:textId="77777777" w:rsidR="005926D9" w:rsidRPr="00D12D6D" w:rsidRDefault="005926D9" w:rsidP="005926D9">
            <w:pPr>
              <w:pStyle w:val="TableText"/>
              <w:jc w:val="right"/>
            </w:pPr>
            <w:r w:rsidRPr="00D12D6D">
              <w:t>12.5 (10.6</w:t>
            </w:r>
            <w:r>
              <w:t xml:space="preserve">, </w:t>
            </w:r>
            <w:r w:rsidRPr="00D12D6D">
              <w:t>14.7)</w:t>
            </w:r>
          </w:p>
        </w:tc>
      </w:tr>
    </w:tbl>
    <w:p w14:paraId="44D91E85" w14:textId="6CC3ED5A" w:rsidR="00B85556" w:rsidRPr="00C008F1" w:rsidRDefault="00B85556" w:rsidP="00B85556">
      <w:pPr>
        <w:pStyle w:val="TableNotes"/>
      </w:pPr>
      <w:r>
        <w:t xml:space="preserve">Notes: </w:t>
      </w:r>
      <w:r w:rsidRPr="00C008F1">
        <w:t>Denominator</w:t>
      </w:r>
      <w:r w:rsidR="007777E3">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5926D9">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874B86B" w14:textId="77777777" w:rsidR="00B85556" w:rsidRPr="00C008F1" w:rsidRDefault="00B85556" w:rsidP="005926D9">
      <w:pPr>
        <w:pStyle w:val="Heading2"/>
      </w:pPr>
      <w:bookmarkStart w:id="1226" w:name="_Toc492041275"/>
      <w:bookmarkStart w:id="1227" w:name="_Toc385140105"/>
      <w:bookmarkStart w:id="1228" w:name="_Toc385236542"/>
      <w:bookmarkStart w:id="1229" w:name="_Toc385236752"/>
      <w:bookmarkStart w:id="1230" w:name="_Toc385237556"/>
      <w:bookmarkStart w:id="1231" w:name="_Toc519593892"/>
      <w:bookmarkStart w:id="1232" w:name="_Toc525054263"/>
      <w:r w:rsidRPr="00C008F1">
        <w:t>Transitioned ADF</w:t>
      </w:r>
      <w:r>
        <w:t>,</w:t>
      </w:r>
      <w:r w:rsidRPr="00C008F1">
        <w:t xml:space="preserve"> by transition status</w:t>
      </w:r>
      <w:bookmarkEnd w:id="1226"/>
      <w:bookmarkEnd w:id="1227"/>
      <w:bookmarkEnd w:id="1228"/>
      <w:bookmarkEnd w:id="1229"/>
      <w:bookmarkEnd w:id="1230"/>
      <w:bookmarkEnd w:id="1231"/>
      <w:bookmarkEnd w:id="1232"/>
      <w:r w:rsidRPr="00C008F1">
        <w:t xml:space="preserve"> </w:t>
      </w:r>
    </w:p>
    <w:p w14:paraId="10D3D47D" w14:textId="77777777" w:rsidR="00B85556" w:rsidRPr="00C008F1" w:rsidRDefault="00B85556" w:rsidP="00B85556">
      <w:r w:rsidRPr="00C008F1">
        <w:t xml:space="preserve">Table 9.3 and </w:t>
      </w:r>
      <w:r w:rsidRPr="00C008F1">
        <w:rPr>
          <w:rFonts w:cs="Calibri"/>
        </w:rPr>
        <w:t>Figure 9.2</w:t>
      </w:r>
      <w:r w:rsidRPr="00C008F1">
        <w:t xml:space="preserve"> </w:t>
      </w:r>
      <w:r>
        <w:t xml:space="preserve">show </w:t>
      </w:r>
      <w:r w:rsidRPr="00C008F1">
        <w:t xml:space="preserve">self-reported insomnia severity in the </w:t>
      </w:r>
      <w:r>
        <w:t xml:space="preserve">preceding </w:t>
      </w:r>
      <w:r w:rsidRPr="00C008F1">
        <w:t xml:space="preserve">two weeks in Transitioned ADF by transition status. There were no differences between the groups in the proportion reporting sub-threshold insomnia, </w:t>
      </w:r>
      <w:r>
        <w:t xml:space="preserve">but </w:t>
      </w:r>
      <w:r w:rsidRPr="00C008F1">
        <w:t xml:space="preserve">Ex-Serving ADF members (31.3%) were more likely to report moderate or severe insomnia than Inactive Reservists (14.5%) and Active Reservists (14.1%). </w:t>
      </w:r>
    </w:p>
    <w:p w14:paraId="298B7D4D" w14:textId="77777777" w:rsidR="00B85556" w:rsidRPr="00C008F1" w:rsidRDefault="00B85556" w:rsidP="00B85556">
      <w:r w:rsidRPr="00C008F1">
        <w:t>Logistic regressions performed on the dichotomised groupings showed moderate to strong effects</w:t>
      </w:r>
      <w:r>
        <w:t>:</w:t>
      </w:r>
      <w:r w:rsidRPr="00C008F1">
        <w:t xml:space="preserve"> Ex-Serving ADF members </w:t>
      </w:r>
      <w:r>
        <w:t xml:space="preserve">were </w:t>
      </w:r>
      <w:r w:rsidRPr="00C008F1">
        <w:t>significantly</w:t>
      </w:r>
      <w:r w:rsidRPr="00C008F1" w:rsidDel="00D5062B">
        <w:t xml:space="preserve"> </w:t>
      </w:r>
      <w:r w:rsidRPr="00C008F1">
        <w:t xml:space="preserve">more likely to report any insomnia compared </w:t>
      </w:r>
      <w:r>
        <w:t xml:space="preserve">with </w:t>
      </w:r>
      <w:r w:rsidRPr="00C008F1">
        <w:t xml:space="preserve">Active Reservists (31.3% vs 14.1%; OR 3.0, 95% CI 2.3, 3.9) and Inactive Reservists (14.5%; OR 2.8, 95% CI 2.2, 3.5). </w:t>
      </w:r>
    </w:p>
    <w:p w14:paraId="6752CE29"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233" w:name="_Ref483491864"/>
      <w:bookmarkStart w:id="1234" w:name="_Toc508978902"/>
      <w:bookmarkStart w:id="1235" w:name="_Toc385236097"/>
      <w:bookmarkStart w:id="1236" w:name="_Toc385236947"/>
      <w:bookmarkStart w:id="1237" w:name="_Toc519593961"/>
    </w:p>
    <w:p w14:paraId="6EBBD6E7" w14:textId="77777777" w:rsidR="00B85556" w:rsidRDefault="00B85556" w:rsidP="00B85556">
      <w:pPr>
        <w:pStyle w:val="TableName"/>
      </w:pPr>
      <w:bookmarkStart w:id="1238" w:name="_Toc525054421"/>
      <w:r w:rsidRPr="00EA0C83">
        <w:t>Table</w:t>
      </w:r>
      <w:r w:rsidRPr="00C008F1">
        <w:t xml:space="preserve"> 9.3</w:t>
      </w:r>
      <w:bookmarkEnd w:id="1233"/>
      <w:r w:rsidRPr="00C008F1">
        <w:tab/>
        <w:t xml:space="preserve">Estimated </w:t>
      </w:r>
      <w:r>
        <w:t>i</w:t>
      </w:r>
      <w:r w:rsidRPr="00C008F1">
        <w:t xml:space="preserve">nsomnia severity in the </w:t>
      </w:r>
      <w:r>
        <w:t xml:space="preserve">preceding </w:t>
      </w:r>
      <w:r w:rsidRPr="00C008F1">
        <w:t>two weeks in Transitioned ADF</w:t>
      </w:r>
      <w:r>
        <w:t>,</w:t>
      </w:r>
      <w:r w:rsidRPr="00C008F1">
        <w:t xml:space="preserve"> by transition status</w:t>
      </w:r>
      <w:bookmarkEnd w:id="1234"/>
      <w:bookmarkEnd w:id="1235"/>
      <w:bookmarkEnd w:id="1236"/>
      <w:bookmarkEnd w:id="1237"/>
      <w:bookmarkEnd w:id="1238"/>
    </w:p>
    <w:tbl>
      <w:tblPr>
        <w:tblStyle w:val="TWRPTable"/>
        <w:tblW w:w="5000" w:type="pct"/>
        <w:tblLayout w:type="fixed"/>
        <w:tblLook w:val="04A0" w:firstRow="1" w:lastRow="0" w:firstColumn="1" w:lastColumn="0" w:noHBand="0" w:noVBand="1"/>
        <w:tblDescription w:val="Table 9.3 Estimated insomnia severity in the preceding two weeks in Transitioned ADF, by transition status"/>
      </w:tblPr>
      <w:tblGrid>
        <w:gridCol w:w="2027"/>
        <w:gridCol w:w="862"/>
        <w:gridCol w:w="1013"/>
        <w:gridCol w:w="1285"/>
        <w:gridCol w:w="818"/>
        <w:gridCol w:w="1013"/>
        <w:gridCol w:w="1328"/>
        <w:gridCol w:w="854"/>
        <w:gridCol w:w="1013"/>
        <w:gridCol w:w="1293"/>
      </w:tblGrid>
      <w:tr w:rsidR="005926D9" w:rsidRPr="006535FA" w14:paraId="5C23DB8A"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7305E38" w14:textId="77777777" w:rsidR="005926D9" w:rsidRPr="006535FA" w:rsidRDefault="005926D9" w:rsidP="00AE4ACB">
            <w:pPr>
              <w:pStyle w:val="TableText"/>
            </w:pPr>
          </w:p>
        </w:tc>
        <w:tc>
          <w:tcPr>
            <w:tcW w:w="2009" w:type="dxa"/>
            <w:gridSpan w:val="3"/>
            <w:vAlign w:val="top"/>
          </w:tcPr>
          <w:p w14:paraId="559B5F63" w14:textId="77777777" w:rsidR="005926D9" w:rsidRPr="005926D9" w:rsidRDefault="005926D9" w:rsidP="005926D9">
            <w:pPr>
              <w:pStyle w:val="TableText"/>
              <w:jc w:val="center"/>
            </w:pPr>
            <w:r w:rsidRPr="005926D9">
              <w:t>Ex-Serving ADF</w:t>
            </w:r>
            <w:r w:rsidRPr="005926D9">
              <w:br/>
              <w:t>(n = 10,904)</w:t>
            </w:r>
          </w:p>
        </w:tc>
        <w:tc>
          <w:tcPr>
            <w:tcW w:w="2008" w:type="dxa"/>
            <w:gridSpan w:val="3"/>
            <w:vAlign w:val="top"/>
          </w:tcPr>
          <w:p w14:paraId="44A73906" w14:textId="77777777" w:rsidR="005926D9" w:rsidRPr="005926D9" w:rsidRDefault="005926D9" w:rsidP="005926D9">
            <w:pPr>
              <w:pStyle w:val="TableText"/>
              <w:jc w:val="center"/>
            </w:pPr>
            <w:r w:rsidRPr="005926D9">
              <w:t>Inactive Reservists</w:t>
            </w:r>
            <w:r w:rsidRPr="005926D9">
              <w:br/>
              <w:t>(n = 7509)</w:t>
            </w:r>
          </w:p>
        </w:tc>
        <w:tc>
          <w:tcPr>
            <w:tcW w:w="2009" w:type="dxa"/>
            <w:gridSpan w:val="3"/>
            <w:vAlign w:val="top"/>
          </w:tcPr>
          <w:p w14:paraId="5E436FC6" w14:textId="77777777" w:rsidR="005926D9" w:rsidRPr="005926D9" w:rsidRDefault="005926D9" w:rsidP="005926D9">
            <w:pPr>
              <w:pStyle w:val="TableText"/>
              <w:jc w:val="center"/>
            </w:pPr>
            <w:r w:rsidRPr="005926D9">
              <w:t>Active Reservists</w:t>
            </w:r>
            <w:r w:rsidRPr="005926D9">
              <w:br/>
              <w:t>(n = 6401)</w:t>
            </w:r>
          </w:p>
        </w:tc>
      </w:tr>
      <w:tr w:rsidR="005926D9" w:rsidRPr="006535FA" w14:paraId="5F337790"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66AA2A73" w14:textId="77777777" w:rsidR="005926D9" w:rsidRPr="005926D9" w:rsidRDefault="005926D9" w:rsidP="00AE4ACB">
            <w:pPr>
              <w:pStyle w:val="TableText"/>
            </w:pPr>
            <w:r w:rsidRPr="005926D9">
              <w:t>Severity</w:t>
            </w:r>
          </w:p>
        </w:tc>
        <w:tc>
          <w:tcPr>
            <w:tcW w:w="548" w:type="dxa"/>
          </w:tcPr>
          <w:p w14:paraId="292B7E82" w14:textId="77777777" w:rsidR="005926D9" w:rsidRPr="006535FA" w:rsidRDefault="005926D9" w:rsidP="00AE4ACB">
            <w:pPr>
              <w:pStyle w:val="TableText"/>
              <w:jc w:val="right"/>
            </w:pPr>
            <w:r w:rsidRPr="006535FA">
              <w:t>n</w:t>
            </w:r>
          </w:p>
        </w:tc>
        <w:tc>
          <w:tcPr>
            <w:tcW w:w="644" w:type="dxa"/>
          </w:tcPr>
          <w:p w14:paraId="04A0F6F4" w14:textId="77777777" w:rsidR="005926D9" w:rsidRPr="006535FA" w:rsidRDefault="005926D9" w:rsidP="00AE4ACB">
            <w:pPr>
              <w:pStyle w:val="TableText"/>
              <w:jc w:val="right"/>
            </w:pPr>
            <w:r w:rsidRPr="006535FA">
              <w:t>Weighted n</w:t>
            </w:r>
          </w:p>
        </w:tc>
        <w:tc>
          <w:tcPr>
            <w:tcW w:w="817" w:type="dxa"/>
          </w:tcPr>
          <w:p w14:paraId="2E2EAB2F" w14:textId="77777777" w:rsidR="005926D9" w:rsidRPr="006535FA" w:rsidRDefault="005926D9" w:rsidP="00AE4ACB">
            <w:pPr>
              <w:pStyle w:val="TableText"/>
              <w:jc w:val="right"/>
            </w:pPr>
            <w:r w:rsidRPr="006535FA">
              <w:t>% (95% CI)</w:t>
            </w:r>
          </w:p>
        </w:tc>
        <w:tc>
          <w:tcPr>
            <w:tcW w:w="520" w:type="dxa"/>
          </w:tcPr>
          <w:p w14:paraId="4F69FAEC" w14:textId="77777777" w:rsidR="005926D9" w:rsidRPr="006535FA" w:rsidRDefault="005926D9" w:rsidP="00AE4ACB">
            <w:pPr>
              <w:pStyle w:val="TableText"/>
              <w:jc w:val="right"/>
            </w:pPr>
            <w:r w:rsidRPr="006535FA">
              <w:t>n</w:t>
            </w:r>
          </w:p>
        </w:tc>
        <w:tc>
          <w:tcPr>
            <w:tcW w:w="644" w:type="dxa"/>
          </w:tcPr>
          <w:p w14:paraId="2FCC0933" w14:textId="77777777" w:rsidR="005926D9" w:rsidRPr="006535FA" w:rsidRDefault="005926D9" w:rsidP="00AE4ACB">
            <w:pPr>
              <w:pStyle w:val="TableText"/>
              <w:jc w:val="right"/>
            </w:pPr>
            <w:r w:rsidRPr="006535FA">
              <w:t>Weighted n</w:t>
            </w:r>
          </w:p>
        </w:tc>
        <w:tc>
          <w:tcPr>
            <w:tcW w:w="844" w:type="dxa"/>
          </w:tcPr>
          <w:p w14:paraId="4189BEB9" w14:textId="77777777" w:rsidR="005926D9" w:rsidRPr="006535FA" w:rsidRDefault="005926D9" w:rsidP="00AE4ACB">
            <w:pPr>
              <w:pStyle w:val="TableText"/>
              <w:jc w:val="right"/>
            </w:pPr>
            <w:r w:rsidRPr="006535FA">
              <w:t>% (95% CI)</w:t>
            </w:r>
          </w:p>
        </w:tc>
        <w:tc>
          <w:tcPr>
            <w:tcW w:w="543" w:type="dxa"/>
          </w:tcPr>
          <w:p w14:paraId="5C6686D6" w14:textId="77777777" w:rsidR="005926D9" w:rsidRPr="006535FA" w:rsidRDefault="005926D9" w:rsidP="00AE4ACB">
            <w:pPr>
              <w:pStyle w:val="TableText"/>
              <w:jc w:val="right"/>
            </w:pPr>
            <w:r w:rsidRPr="006535FA">
              <w:t>n</w:t>
            </w:r>
          </w:p>
        </w:tc>
        <w:tc>
          <w:tcPr>
            <w:tcW w:w="644" w:type="dxa"/>
          </w:tcPr>
          <w:p w14:paraId="644FB275" w14:textId="77777777" w:rsidR="005926D9" w:rsidRPr="006535FA" w:rsidRDefault="005926D9" w:rsidP="00AE4ACB">
            <w:pPr>
              <w:pStyle w:val="TableText"/>
              <w:jc w:val="right"/>
            </w:pPr>
            <w:r w:rsidRPr="006535FA">
              <w:t>Weighted n</w:t>
            </w:r>
          </w:p>
        </w:tc>
        <w:tc>
          <w:tcPr>
            <w:tcW w:w="822" w:type="dxa"/>
          </w:tcPr>
          <w:p w14:paraId="607E0FDD" w14:textId="77777777" w:rsidR="005926D9" w:rsidRPr="006535FA" w:rsidRDefault="005926D9" w:rsidP="00AE4ACB">
            <w:pPr>
              <w:pStyle w:val="TableText"/>
              <w:jc w:val="right"/>
            </w:pPr>
            <w:r w:rsidRPr="006535FA">
              <w:t>% (95% CI)</w:t>
            </w:r>
          </w:p>
        </w:tc>
      </w:tr>
      <w:tr w:rsidR="005926D9" w14:paraId="5016E9A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547EA6D4" w14:textId="77777777" w:rsidR="005926D9" w:rsidRPr="00D12D6D" w:rsidRDefault="005926D9" w:rsidP="00AE4ACB">
            <w:pPr>
              <w:pStyle w:val="TableText"/>
              <w:rPr>
                <w:highlight w:val="yellow"/>
              </w:rPr>
            </w:pPr>
            <w:r w:rsidRPr="00D12D6D">
              <w:t>No clinically significant insomnia</w:t>
            </w:r>
          </w:p>
        </w:tc>
        <w:tc>
          <w:tcPr>
            <w:tcW w:w="548" w:type="dxa"/>
          </w:tcPr>
          <w:p w14:paraId="19D2F2DA" w14:textId="77777777" w:rsidR="005926D9" w:rsidRPr="00C008F1" w:rsidRDefault="005926D9" w:rsidP="008F268D">
            <w:pPr>
              <w:pStyle w:val="TableText"/>
              <w:jc w:val="right"/>
            </w:pPr>
            <w:r w:rsidRPr="00C008F1">
              <w:t>529</w:t>
            </w:r>
          </w:p>
        </w:tc>
        <w:tc>
          <w:tcPr>
            <w:tcW w:w="644" w:type="dxa"/>
          </w:tcPr>
          <w:p w14:paraId="4CBB54E2" w14:textId="77777777" w:rsidR="005926D9" w:rsidRPr="00C008F1" w:rsidRDefault="005926D9" w:rsidP="008F268D">
            <w:pPr>
              <w:pStyle w:val="TableText"/>
              <w:jc w:val="right"/>
            </w:pPr>
            <w:r w:rsidRPr="00C008F1">
              <w:t>4094</w:t>
            </w:r>
          </w:p>
        </w:tc>
        <w:tc>
          <w:tcPr>
            <w:tcW w:w="817" w:type="dxa"/>
          </w:tcPr>
          <w:p w14:paraId="49B44B13" w14:textId="77777777" w:rsidR="005926D9" w:rsidRPr="00C008F1" w:rsidRDefault="005926D9" w:rsidP="008F268D">
            <w:pPr>
              <w:pStyle w:val="TableText"/>
              <w:jc w:val="right"/>
            </w:pPr>
            <w:r w:rsidRPr="00C008F1">
              <w:t>37.6 (34.7</w:t>
            </w:r>
            <w:r>
              <w:t>,</w:t>
            </w:r>
            <w:r w:rsidR="008F268D">
              <w:t> </w:t>
            </w:r>
            <w:r w:rsidRPr="00C008F1">
              <w:t>40.5)</w:t>
            </w:r>
          </w:p>
        </w:tc>
        <w:tc>
          <w:tcPr>
            <w:tcW w:w="520" w:type="dxa"/>
          </w:tcPr>
          <w:p w14:paraId="24B1041A" w14:textId="77777777" w:rsidR="005926D9" w:rsidRPr="00C008F1" w:rsidRDefault="005926D9" w:rsidP="008F268D">
            <w:pPr>
              <w:pStyle w:val="TableText"/>
              <w:jc w:val="right"/>
            </w:pPr>
            <w:r w:rsidRPr="00C008F1">
              <w:t>629</w:t>
            </w:r>
          </w:p>
        </w:tc>
        <w:tc>
          <w:tcPr>
            <w:tcW w:w="644" w:type="dxa"/>
          </w:tcPr>
          <w:p w14:paraId="35F71803" w14:textId="77777777" w:rsidR="005926D9" w:rsidRPr="00C008F1" w:rsidRDefault="005926D9" w:rsidP="008F268D">
            <w:pPr>
              <w:pStyle w:val="TableText"/>
              <w:jc w:val="right"/>
            </w:pPr>
            <w:r w:rsidRPr="00C008F1">
              <w:t>4051</w:t>
            </w:r>
          </w:p>
        </w:tc>
        <w:tc>
          <w:tcPr>
            <w:tcW w:w="844" w:type="dxa"/>
          </w:tcPr>
          <w:p w14:paraId="6360F844" w14:textId="77777777" w:rsidR="005926D9" w:rsidRPr="00C008F1" w:rsidRDefault="005926D9" w:rsidP="008F268D">
            <w:pPr>
              <w:pStyle w:val="TableText"/>
              <w:jc w:val="right"/>
            </w:pPr>
            <w:r w:rsidRPr="00C008F1">
              <w:t>54.0 (50.4</w:t>
            </w:r>
            <w:r>
              <w:t>,</w:t>
            </w:r>
            <w:r w:rsidR="008F268D">
              <w:t> </w:t>
            </w:r>
            <w:r w:rsidRPr="00C008F1">
              <w:t>57.5)</w:t>
            </w:r>
          </w:p>
        </w:tc>
        <w:tc>
          <w:tcPr>
            <w:tcW w:w="543" w:type="dxa"/>
          </w:tcPr>
          <w:p w14:paraId="1A2125FE" w14:textId="77777777" w:rsidR="005926D9" w:rsidRPr="00C008F1" w:rsidRDefault="005926D9" w:rsidP="008F268D">
            <w:pPr>
              <w:pStyle w:val="TableText"/>
              <w:jc w:val="right"/>
            </w:pPr>
            <w:r w:rsidRPr="00C008F1">
              <w:t>753</w:t>
            </w:r>
          </w:p>
        </w:tc>
        <w:tc>
          <w:tcPr>
            <w:tcW w:w="644" w:type="dxa"/>
          </w:tcPr>
          <w:p w14:paraId="04BB3A39" w14:textId="77777777" w:rsidR="005926D9" w:rsidRPr="00C008F1" w:rsidRDefault="005926D9" w:rsidP="008F268D">
            <w:pPr>
              <w:pStyle w:val="TableText"/>
              <w:jc w:val="right"/>
            </w:pPr>
            <w:r w:rsidRPr="00C008F1">
              <w:t>3591</w:t>
            </w:r>
          </w:p>
        </w:tc>
        <w:tc>
          <w:tcPr>
            <w:tcW w:w="822" w:type="dxa"/>
          </w:tcPr>
          <w:p w14:paraId="1DB551FC" w14:textId="77777777" w:rsidR="005926D9" w:rsidRPr="00C008F1" w:rsidRDefault="005926D9" w:rsidP="008F268D">
            <w:pPr>
              <w:pStyle w:val="TableText"/>
              <w:jc w:val="right"/>
            </w:pPr>
            <w:r w:rsidRPr="00C008F1">
              <w:t>56.1 (53.0</w:t>
            </w:r>
            <w:r>
              <w:t>,</w:t>
            </w:r>
            <w:r w:rsidR="008F268D">
              <w:t> </w:t>
            </w:r>
            <w:r w:rsidRPr="00C008F1">
              <w:t>59.2)</w:t>
            </w:r>
          </w:p>
        </w:tc>
      </w:tr>
      <w:tr w:rsidR="005926D9" w14:paraId="72B4ED52" w14:textId="77777777" w:rsidTr="00AE4ACB">
        <w:tc>
          <w:tcPr>
            <w:tcW w:w="1289" w:type="dxa"/>
          </w:tcPr>
          <w:p w14:paraId="1A0E2228" w14:textId="77777777" w:rsidR="005926D9" w:rsidRPr="00D12D6D" w:rsidRDefault="005926D9" w:rsidP="00AE4ACB">
            <w:pPr>
              <w:pStyle w:val="TableText"/>
              <w:rPr>
                <w:highlight w:val="yellow"/>
              </w:rPr>
            </w:pPr>
            <w:r w:rsidRPr="00D12D6D">
              <w:t>Sub-threshold insomnia</w:t>
            </w:r>
          </w:p>
        </w:tc>
        <w:tc>
          <w:tcPr>
            <w:tcW w:w="548" w:type="dxa"/>
          </w:tcPr>
          <w:p w14:paraId="2B410963" w14:textId="77777777" w:rsidR="005926D9" w:rsidRPr="00C008F1" w:rsidRDefault="005926D9" w:rsidP="008F268D">
            <w:pPr>
              <w:pStyle w:val="TableText"/>
              <w:jc w:val="right"/>
            </w:pPr>
            <w:r w:rsidRPr="00C008F1">
              <w:t>446</w:t>
            </w:r>
          </w:p>
        </w:tc>
        <w:tc>
          <w:tcPr>
            <w:tcW w:w="644" w:type="dxa"/>
          </w:tcPr>
          <w:p w14:paraId="7911DEEC" w14:textId="77777777" w:rsidR="005926D9" w:rsidRPr="00C008F1" w:rsidRDefault="005926D9" w:rsidP="008F268D">
            <w:pPr>
              <w:pStyle w:val="TableText"/>
              <w:jc w:val="right"/>
            </w:pPr>
            <w:r w:rsidRPr="00C008F1">
              <w:t>2955</w:t>
            </w:r>
          </w:p>
        </w:tc>
        <w:tc>
          <w:tcPr>
            <w:tcW w:w="817" w:type="dxa"/>
          </w:tcPr>
          <w:p w14:paraId="3DA1FA45" w14:textId="77777777" w:rsidR="005926D9" w:rsidRPr="00C008F1" w:rsidRDefault="005926D9" w:rsidP="008F268D">
            <w:pPr>
              <w:pStyle w:val="TableText"/>
              <w:jc w:val="right"/>
            </w:pPr>
            <w:r w:rsidRPr="00C008F1">
              <w:t>27.1 (24.6</w:t>
            </w:r>
            <w:r>
              <w:t>,</w:t>
            </w:r>
            <w:r w:rsidR="008F268D">
              <w:t> </w:t>
            </w:r>
            <w:r w:rsidRPr="00C008F1">
              <w:t>29.8)</w:t>
            </w:r>
          </w:p>
        </w:tc>
        <w:tc>
          <w:tcPr>
            <w:tcW w:w="520" w:type="dxa"/>
          </w:tcPr>
          <w:p w14:paraId="0A0B10B2" w14:textId="77777777" w:rsidR="005926D9" w:rsidRPr="00C008F1" w:rsidRDefault="005926D9" w:rsidP="008F268D">
            <w:pPr>
              <w:pStyle w:val="TableText"/>
              <w:jc w:val="right"/>
            </w:pPr>
            <w:r w:rsidRPr="00C008F1">
              <w:t>331</w:t>
            </w:r>
          </w:p>
        </w:tc>
        <w:tc>
          <w:tcPr>
            <w:tcW w:w="644" w:type="dxa"/>
          </w:tcPr>
          <w:p w14:paraId="658C3828" w14:textId="77777777" w:rsidR="005926D9" w:rsidRPr="00C008F1" w:rsidRDefault="005926D9" w:rsidP="008F268D">
            <w:pPr>
              <w:pStyle w:val="TableText"/>
              <w:jc w:val="right"/>
            </w:pPr>
            <w:r w:rsidRPr="00C008F1">
              <w:t>2061</w:t>
            </w:r>
          </w:p>
        </w:tc>
        <w:tc>
          <w:tcPr>
            <w:tcW w:w="844" w:type="dxa"/>
          </w:tcPr>
          <w:p w14:paraId="4F5338E9" w14:textId="77777777" w:rsidR="005926D9" w:rsidRPr="00C008F1" w:rsidRDefault="005926D9" w:rsidP="008F268D">
            <w:pPr>
              <w:pStyle w:val="TableText"/>
              <w:jc w:val="right"/>
            </w:pPr>
            <w:r w:rsidRPr="00C008F1">
              <w:t>27.5 (24.4</w:t>
            </w:r>
            <w:r>
              <w:t>,</w:t>
            </w:r>
            <w:r w:rsidR="008F268D">
              <w:t> </w:t>
            </w:r>
            <w:r w:rsidRPr="00C008F1">
              <w:t>30.7)</w:t>
            </w:r>
          </w:p>
        </w:tc>
        <w:tc>
          <w:tcPr>
            <w:tcW w:w="543" w:type="dxa"/>
          </w:tcPr>
          <w:p w14:paraId="46BB2F71" w14:textId="77777777" w:rsidR="005926D9" w:rsidRPr="00C008F1" w:rsidRDefault="005926D9" w:rsidP="008F268D">
            <w:pPr>
              <w:pStyle w:val="TableText"/>
              <w:jc w:val="right"/>
            </w:pPr>
            <w:r w:rsidRPr="00C008F1">
              <w:t>367</w:t>
            </w:r>
          </w:p>
        </w:tc>
        <w:tc>
          <w:tcPr>
            <w:tcW w:w="644" w:type="dxa"/>
          </w:tcPr>
          <w:p w14:paraId="1617D201" w14:textId="77777777" w:rsidR="005926D9" w:rsidRPr="00C008F1" w:rsidRDefault="005926D9" w:rsidP="008F268D">
            <w:pPr>
              <w:pStyle w:val="TableText"/>
              <w:jc w:val="right"/>
            </w:pPr>
            <w:r w:rsidRPr="00C008F1">
              <w:t>1646</w:t>
            </w:r>
          </w:p>
        </w:tc>
        <w:tc>
          <w:tcPr>
            <w:tcW w:w="822" w:type="dxa"/>
          </w:tcPr>
          <w:p w14:paraId="2AE01C93" w14:textId="77777777" w:rsidR="005926D9" w:rsidRPr="00C008F1" w:rsidRDefault="005926D9" w:rsidP="008F268D">
            <w:pPr>
              <w:pStyle w:val="TableText"/>
              <w:jc w:val="right"/>
            </w:pPr>
            <w:r w:rsidRPr="00C008F1">
              <w:t>25.7 (23.2</w:t>
            </w:r>
            <w:r>
              <w:t>,</w:t>
            </w:r>
            <w:r w:rsidR="008F268D">
              <w:t> </w:t>
            </w:r>
            <w:r w:rsidRPr="00C008F1">
              <w:t>28.4)</w:t>
            </w:r>
          </w:p>
        </w:tc>
      </w:tr>
      <w:tr w:rsidR="005926D9" w14:paraId="19CE4690"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22014C4A" w14:textId="77777777" w:rsidR="005926D9" w:rsidRPr="00D12D6D" w:rsidRDefault="005926D9" w:rsidP="00AE4ACB">
            <w:pPr>
              <w:pStyle w:val="TableText"/>
              <w:rPr>
                <w:highlight w:val="yellow"/>
              </w:rPr>
            </w:pPr>
            <w:r w:rsidRPr="00D12D6D">
              <w:t xml:space="preserve">Clinical insomnia (moderate severity) </w:t>
            </w:r>
          </w:p>
        </w:tc>
        <w:tc>
          <w:tcPr>
            <w:tcW w:w="548" w:type="dxa"/>
          </w:tcPr>
          <w:p w14:paraId="26D88322" w14:textId="77777777" w:rsidR="005926D9" w:rsidRPr="00C008F1" w:rsidRDefault="005926D9" w:rsidP="008F268D">
            <w:pPr>
              <w:pStyle w:val="TableText"/>
              <w:jc w:val="right"/>
            </w:pPr>
            <w:r w:rsidRPr="00C008F1">
              <w:t>392</w:t>
            </w:r>
          </w:p>
        </w:tc>
        <w:tc>
          <w:tcPr>
            <w:tcW w:w="644" w:type="dxa"/>
          </w:tcPr>
          <w:p w14:paraId="5B2B776E" w14:textId="77777777" w:rsidR="005926D9" w:rsidRPr="00C008F1" w:rsidRDefault="005926D9" w:rsidP="008F268D">
            <w:pPr>
              <w:pStyle w:val="TableText"/>
              <w:jc w:val="right"/>
            </w:pPr>
            <w:r w:rsidRPr="00C008F1">
              <w:t>2371</w:t>
            </w:r>
          </w:p>
        </w:tc>
        <w:tc>
          <w:tcPr>
            <w:tcW w:w="817" w:type="dxa"/>
          </w:tcPr>
          <w:p w14:paraId="2D91AD20" w14:textId="77777777" w:rsidR="005926D9" w:rsidRPr="00C008F1" w:rsidRDefault="005926D9" w:rsidP="008F268D">
            <w:pPr>
              <w:pStyle w:val="TableText"/>
              <w:jc w:val="right"/>
            </w:pPr>
            <w:r w:rsidRPr="00C008F1">
              <w:t>21.8 (19.5</w:t>
            </w:r>
            <w:r>
              <w:t>,</w:t>
            </w:r>
            <w:r w:rsidR="008F268D">
              <w:t> </w:t>
            </w:r>
            <w:r w:rsidRPr="00C008F1">
              <w:t>24.1)</w:t>
            </w:r>
          </w:p>
        </w:tc>
        <w:tc>
          <w:tcPr>
            <w:tcW w:w="520" w:type="dxa"/>
          </w:tcPr>
          <w:p w14:paraId="48AB6942" w14:textId="77777777" w:rsidR="005926D9" w:rsidRPr="00C008F1" w:rsidRDefault="005926D9" w:rsidP="008F268D">
            <w:pPr>
              <w:pStyle w:val="TableText"/>
              <w:jc w:val="right"/>
            </w:pPr>
            <w:r w:rsidRPr="00C008F1">
              <w:t>144</w:t>
            </w:r>
          </w:p>
        </w:tc>
        <w:tc>
          <w:tcPr>
            <w:tcW w:w="644" w:type="dxa"/>
          </w:tcPr>
          <w:p w14:paraId="72F1F180" w14:textId="77777777" w:rsidR="005926D9" w:rsidRPr="00C008F1" w:rsidRDefault="005926D9" w:rsidP="008F268D">
            <w:pPr>
              <w:pStyle w:val="TableText"/>
              <w:jc w:val="right"/>
            </w:pPr>
            <w:r w:rsidRPr="00C008F1">
              <w:t>880</w:t>
            </w:r>
          </w:p>
        </w:tc>
        <w:tc>
          <w:tcPr>
            <w:tcW w:w="844" w:type="dxa"/>
          </w:tcPr>
          <w:p w14:paraId="46CAA440" w14:textId="77777777" w:rsidR="005926D9" w:rsidRPr="00C008F1" w:rsidRDefault="005926D9" w:rsidP="008F268D">
            <w:pPr>
              <w:pStyle w:val="TableText"/>
              <w:jc w:val="right"/>
            </w:pPr>
            <w:r w:rsidRPr="00C008F1">
              <w:t>11.7 (9.7</w:t>
            </w:r>
            <w:r>
              <w:t>,</w:t>
            </w:r>
            <w:r w:rsidR="008F268D">
              <w:t> </w:t>
            </w:r>
            <w:r w:rsidRPr="00C008F1">
              <w:t>14.2)</w:t>
            </w:r>
          </w:p>
        </w:tc>
        <w:tc>
          <w:tcPr>
            <w:tcW w:w="543" w:type="dxa"/>
          </w:tcPr>
          <w:p w14:paraId="670C02B0" w14:textId="77777777" w:rsidR="005926D9" w:rsidRPr="00C008F1" w:rsidRDefault="005926D9" w:rsidP="008F268D">
            <w:pPr>
              <w:pStyle w:val="TableText"/>
              <w:jc w:val="right"/>
            </w:pPr>
            <w:r w:rsidRPr="00C008F1">
              <w:t>138</w:t>
            </w:r>
          </w:p>
        </w:tc>
        <w:tc>
          <w:tcPr>
            <w:tcW w:w="644" w:type="dxa"/>
          </w:tcPr>
          <w:p w14:paraId="52D0192A" w14:textId="77777777" w:rsidR="005926D9" w:rsidRPr="00C008F1" w:rsidRDefault="005926D9" w:rsidP="008F268D">
            <w:pPr>
              <w:pStyle w:val="TableText"/>
              <w:jc w:val="right"/>
            </w:pPr>
            <w:r w:rsidRPr="00C008F1">
              <w:t>755</w:t>
            </w:r>
          </w:p>
        </w:tc>
        <w:tc>
          <w:tcPr>
            <w:tcW w:w="822" w:type="dxa"/>
          </w:tcPr>
          <w:p w14:paraId="14624A6F" w14:textId="77777777" w:rsidR="005926D9" w:rsidRPr="00C008F1" w:rsidRDefault="005926D9" w:rsidP="008F268D">
            <w:pPr>
              <w:pStyle w:val="TableText"/>
              <w:jc w:val="right"/>
            </w:pPr>
            <w:r w:rsidRPr="00C008F1">
              <w:t>11.8 (9.8</w:t>
            </w:r>
            <w:r>
              <w:t>,</w:t>
            </w:r>
            <w:r w:rsidR="008F268D">
              <w:t> </w:t>
            </w:r>
            <w:r w:rsidRPr="00C008F1">
              <w:t>14.2)</w:t>
            </w:r>
          </w:p>
        </w:tc>
      </w:tr>
      <w:tr w:rsidR="005926D9" w14:paraId="15FB1E7C" w14:textId="77777777" w:rsidTr="00AE4ACB">
        <w:tc>
          <w:tcPr>
            <w:tcW w:w="1289" w:type="dxa"/>
          </w:tcPr>
          <w:p w14:paraId="1975CBAC" w14:textId="77777777" w:rsidR="005926D9" w:rsidRPr="00D12D6D" w:rsidRDefault="005926D9" w:rsidP="00AE4ACB">
            <w:pPr>
              <w:pStyle w:val="TableText"/>
              <w:rPr>
                <w:highlight w:val="yellow"/>
              </w:rPr>
            </w:pPr>
            <w:r w:rsidRPr="00D12D6D">
              <w:t>Clinical insomnia (severe)</w:t>
            </w:r>
          </w:p>
        </w:tc>
        <w:tc>
          <w:tcPr>
            <w:tcW w:w="548" w:type="dxa"/>
          </w:tcPr>
          <w:p w14:paraId="5713324A" w14:textId="77777777" w:rsidR="005926D9" w:rsidRPr="00C008F1" w:rsidRDefault="005926D9" w:rsidP="008F268D">
            <w:pPr>
              <w:pStyle w:val="TableText"/>
              <w:jc w:val="right"/>
            </w:pPr>
            <w:r w:rsidRPr="00C008F1">
              <w:t>181</w:t>
            </w:r>
          </w:p>
        </w:tc>
        <w:tc>
          <w:tcPr>
            <w:tcW w:w="644" w:type="dxa"/>
          </w:tcPr>
          <w:p w14:paraId="167D328D" w14:textId="77777777" w:rsidR="005926D9" w:rsidRPr="00C008F1" w:rsidRDefault="005926D9" w:rsidP="008F268D">
            <w:pPr>
              <w:pStyle w:val="TableText"/>
              <w:jc w:val="right"/>
            </w:pPr>
            <w:r w:rsidRPr="00C008F1">
              <w:t>1042</w:t>
            </w:r>
          </w:p>
        </w:tc>
        <w:tc>
          <w:tcPr>
            <w:tcW w:w="817" w:type="dxa"/>
          </w:tcPr>
          <w:p w14:paraId="5C0913C0" w14:textId="77777777" w:rsidR="005926D9" w:rsidRPr="00C008F1" w:rsidRDefault="005926D9" w:rsidP="008F268D">
            <w:pPr>
              <w:pStyle w:val="TableText"/>
              <w:jc w:val="right"/>
            </w:pPr>
            <w:r w:rsidRPr="00C008F1">
              <w:t>9.6 (8.1</w:t>
            </w:r>
            <w:r>
              <w:t>,</w:t>
            </w:r>
            <w:r w:rsidR="008F268D">
              <w:t> </w:t>
            </w:r>
            <w:r w:rsidRPr="00C008F1">
              <w:t>11.2)</w:t>
            </w:r>
          </w:p>
        </w:tc>
        <w:tc>
          <w:tcPr>
            <w:tcW w:w="520" w:type="dxa"/>
          </w:tcPr>
          <w:p w14:paraId="6347A65B" w14:textId="77777777" w:rsidR="005926D9" w:rsidRPr="00C008F1" w:rsidRDefault="005926D9" w:rsidP="008F268D">
            <w:pPr>
              <w:pStyle w:val="TableText"/>
              <w:jc w:val="right"/>
            </w:pPr>
            <w:r w:rsidRPr="00C008F1">
              <w:t>37</w:t>
            </w:r>
          </w:p>
        </w:tc>
        <w:tc>
          <w:tcPr>
            <w:tcW w:w="644" w:type="dxa"/>
          </w:tcPr>
          <w:p w14:paraId="4EC5E9B1" w14:textId="77777777" w:rsidR="005926D9" w:rsidRPr="00C008F1" w:rsidRDefault="005926D9" w:rsidP="008F268D">
            <w:pPr>
              <w:pStyle w:val="TableText"/>
              <w:jc w:val="right"/>
            </w:pPr>
            <w:r w:rsidRPr="00C008F1">
              <w:t>207</w:t>
            </w:r>
          </w:p>
        </w:tc>
        <w:tc>
          <w:tcPr>
            <w:tcW w:w="844" w:type="dxa"/>
          </w:tcPr>
          <w:p w14:paraId="19A31614" w14:textId="77777777" w:rsidR="005926D9" w:rsidRPr="00C008F1" w:rsidRDefault="005926D9" w:rsidP="008F268D">
            <w:pPr>
              <w:pStyle w:val="TableText"/>
              <w:jc w:val="right"/>
            </w:pPr>
            <w:r w:rsidRPr="00C008F1">
              <w:t>2.8 (1.9</w:t>
            </w:r>
            <w:r>
              <w:t>,</w:t>
            </w:r>
            <w:r w:rsidR="008F268D">
              <w:t> </w:t>
            </w:r>
            <w:r w:rsidRPr="00C008F1">
              <w:t>4.0)</w:t>
            </w:r>
          </w:p>
        </w:tc>
        <w:tc>
          <w:tcPr>
            <w:tcW w:w="543" w:type="dxa"/>
          </w:tcPr>
          <w:p w14:paraId="2092AA86" w14:textId="77777777" w:rsidR="005926D9" w:rsidRPr="00C008F1" w:rsidRDefault="005926D9" w:rsidP="008F268D">
            <w:pPr>
              <w:pStyle w:val="TableText"/>
              <w:jc w:val="right"/>
            </w:pPr>
            <w:r w:rsidRPr="00C008F1">
              <w:t>34</w:t>
            </w:r>
          </w:p>
        </w:tc>
        <w:tc>
          <w:tcPr>
            <w:tcW w:w="644" w:type="dxa"/>
          </w:tcPr>
          <w:p w14:paraId="35A4A56E" w14:textId="77777777" w:rsidR="005926D9" w:rsidRPr="00C008F1" w:rsidRDefault="005926D9" w:rsidP="008F268D">
            <w:pPr>
              <w:pStyle w:val="TableText"/>
              <w:jc w:val="right"/>
            </w:pPr>
            <w:r w:rsidRPr="00C008F1">
              <w:t>149</w:t>
            </w:r>
          </w:p>
        </w:tc>
        <w:tc>
          <w:tcPr>
            <w:tcW w:w="822" w:type="dxa"/>
          </w:tcPr>
          <w:p w14:paraId="086B4322" w14:textId="77777777" w:rsidR="005926D9" w:rsidRPr="00C008F1" w:rsidRDefault="005926D9" w:rsidP="008F268D">
            <w:pPr>
              <w:pStyle w:val="TableText"/>
              <w:jc w:val="right"/>
            </w:pPr>
            <w:r w:rsidRPr="00C008F1">
              <w:t>2.3 (1.7</w:t>
            </w:r>
            <w:r>
              <w:t>,</w:t>
            </w:r>
            <w:r w:rsidR="008F268D">
              <w:t> </w:t>
            </w:r>
            <w:r w:rsidRPr="00C008F1">
              <w:t>3.2)</w:t>
            </w:r>
          </w:p>
        </w:tc>
      </w:tr>
      <w:tr w:rsidR="005926D9" w14:paraId="740B86D5"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5DCD3830" w14:textId="77777777" w:rsidR="005926D9" w:rsidRPr="00D12D6D" w:rsidRDefault="005926D9" w:rsidP="00AE4ACB">
            <w:pPr>
              <w:pStyle w:val="TableText"/>
            </w:pPr>
            <w:r w:rsidRPr="00D12D6D">
              <w:t>Dichotomised grouping</w:t>
            </w:r>
          </w:p>
        </w:tc>
        <w:tc>
          <w:tcPr>
            <w:tcW w:w="548" w:type="dxa"/>
          </w:tcPr>
          <w:p w14:paraId="24F16BAC" w14:textId="77777777" w:rsidR="005926D9" w:rsidRPr="00C008F1" w:rsidRDefault="005926D9" w:rsidP="008F268D">
            <w:pPr>
              <w:pStyle w:val="TableText"/>
              <w:jc w:val="right"/>
            </w:pPr>
          </w:p>
        </w:tc>
        <w:tc>
          <w:tcPr>
            <w:tcW w:w="644" w:type="dxa"/>
          </w:tcPr>
          <w:p w14:paraId="5CBC5DFB" w14:textId="77777777" w:rsidR="005926D9" w:rsidRPr="00C008F1" w:rsidRDefault="005926D9" w:rsidP="008F268D">
            <w:pPr>
              <w:pStyle w:val="TableText"/>
              <w:jc w:val="right"/>
            </w:pPr>
          </w:p>
        </w:tc>
        <w:tc>
          <w:tcPr>
            <w:tcW w:w="817" w:type="dxa"/>
          </w:tcPr>
          <w:p w14:paraId="416E3E60" w14:textId="77777777" w:rsidR="005926D9" w:rsidRPr="00C008F1" w:rsidRDefault="005926D9" w:rsidP="008F268D">
            <w:pPr>
              <w:pStyle w:val="TableText"/>
              <w:jc w:val="right"/>
            </w:pPr>
          </w:p>
        </w:tc>
        <w:tc>
          <w:tcPr>
            <w:tcW w:w="520" w:type="dxa"/>
          </w:tcPr>
          <w:p w14:paraId="3D5BBAB2" w14:textId="77777777" w:rsidR="005926D9" w:rsidRPr="00C008F1" w:rsidRDefault="005926D9" w:rsidP="008F268D">
            <w:pPr>
              <w:pStyle w:val="TableText"/>
              <w:jc w:val="right"/>
            </w:pPr>
          </w:p>
        </w:tc>
        <w:tc>
          <w:tcPr>
            <w:tcW w:w="644" w:type="dxa"/>
          </w:tcPr>
          <w:p w14:paraId="031625FF" w14:textId="77777777" w:rsidR="005926D9" w:rsidRPr="00C008F1" w:rsidRDefault="005926D9" w:rsidP="008F268D">
            <w:pPr>
              <w:pStyle w:val="TableText"/>
              <w:jc w:val="right"/>
            </w:pPr>
          </w:p>
        </w:tc>
        <w:tc>
          <w:tcPr>
            <w:tcW w:w="844" w:type="dxa"/>
          </w:tcPr>
          <w:p w14:paraId="03BC4743" w14:textId="77777777" w:rsidR="005926D9" w:rsidRPr="00C008F1" w:rsidRDefault="005926D9" w:rsidP="008F268D">
            <w:pPr>
              <w:pStyle w:val="TableText"/>
              <w:jc w:val="right"/>
            </w:pPr>
          </w:p>
        </w:tc>
        <w:tc>
          <w:tcPr>
            <w:tcW w:w="543" w:type="dxa"/>
          </w:tcPr>
          <w:p w14:paraId="69067B7A" w14:textId="77777777" w:rsidR="005926D9" w:rsidRPr="00C008F1" w:rsidRDefault="005926D9" w:rsidP="008F268D">
            <w:pPr>
              <w:pStyle w:val="TableText"/>
              <w:jc w:val="right"/>
            </w:pPr>
          </w:p>
        </w:tc>
        <w:tc>
          <w:tcPr>
            <w:tcW w:w="644" w:type="dxa"/>
          </w:tcPr>
          <w:p w14:paraId="38BBF99D" w14:textId="77777777" w:rsidR="005926D9" w:rsidRPr="00C008F1" w:rsidRDefault="005926D9" w:rsidP="008F268D">
            <w:pPr>
              <w:pStyle w:val="TableText"/>
              <w:jc w:val="right"/>
            </w:pPr>
          </w:p>
        </w:tc>
        <w:tc>
          <w:tcPr>
            <w:tcW w:w="822" w:type="dxa"/>
          </w:tcPr>
          <w:p w14:paraId="1E63C1B9" w14:textId="77777777" w:rsidR="005926D9" w:rsidRPr="00C008F1" w:rsidRDefault="005926D9" w:rsidP="008F268D">
            <w:pPr>
              <w:pStyle w:val="TableText"/>
              <w:jc w:val="right"/>
            </w:pPr>
          </w:p>
        </w:tc>
      </w:tr>
      <w:tr w:rsidR="005926D9" w14:paraId="7BF134CF" w14:textId="77777777" w:rsidTr="00AE4ACB">
        <w:tc>
          <w:tcPr>
            <w:tcW w:w="1289" w:type="dxa"/>
          </w:tcPr>
          <w:p w14:paraId="79409528" w14:textId="77777777" w:rsidR="005926D9" w:rsidRPr="00C008F1" w:rsidRDefault="005926D9" w:rsidP="00AE4ACB">
            <w:pPr>
              <w:pStyle w:val="TableText"/>
            </w:pPr>
            <w:r w:rsidRPr="00C008F1">
              <w:t>No insomnia</w:t>
            </w:r>
            <w:r w:rsidRPr="00C008F1" w:rsidDel="00F41992">
              <w:t xml:space="preserve"> </w:t>
            </w:r>
          </w:p>
        </w:tc>
        <w:tc>
          <w:tcPr>
            <w:tcW w:w="548" w:type="dxa"/>
          </w:tcPr>
          <w:p w14:paraId="3DA7226E" w14:textId="77777777" w:rsidR="005926D9" w:rsidRPr="00C008F1" w:rsidRDefault="005926D9" w:rsidP="00BE339B">
            <w:pPr>
              <w:pStyle w:val="TableText"/>
              <w:jc w:val="right"/>
            </w:pPr>
            <w:r w:rsidRPr="00C008F1">
              <w:t>975</w:t>
            </w:r>
          </w:p>
        </w:tc>
        <w:tc>
          <w:tcPr>
            <w:tcW w:w="644" w:type="dxa"/>
          </w:tcPr>
          <w:p w14:paraId="4FE0BC63" w14:textId="77777777" w:rsidR="005926D9" w:rsidRPr="00C008F1" w:rsidRDefault="005926D9" w:rsidP="008F268D">
            <w:pPr>
              <w:pStyle w:val="TableText"/>
              <w:jc w:val="right"/>
            </w:pPr>
            <w:r w:rsidRPr="00C008F1">
              <w:t>7049</w:t>
            </w:r>
          </w:p>
        </w:tc>
        <w:tc>
          <w:tcPr>
            <w:tcW w:w="817" w:type="dxa"/>
          </w:tcPr>
          <w:p w14:paraId="7BA8076A" w14:textId="77777777" w:rsidR="005926D9" w:rsidRPr="00C008F1" w:rsidRDefault="005926D9" w:rsidP="008F268D">
            <w:pPr>
              <w:pStyle w:val="TableText"/>
              <w:jc w:val="right"/>
            </w:pPr>
            <w:r w:rsidRPr="00C008F1">
              <w:t>64.7 (61.9</w:t>
            </w:r>
            <w:r>
              <w:t>,</w:t>
            </w:r>
            <w:r w:rsidR="008F268D">
              <w:t> </w:t>
            </w:r>
            <w:r w:rsidRPr="00C008F1">
              <w:t>67.3)</w:t>
            </w:r>
          </w:p>
        </w:tc>
        <w:tc>
          <w:tcPr>
            <w:tcW w:w="520" w:type="dxa"/>
          </w:tcPr>
          <w:p w14:paraId="78316B76" w14:textId="77777777" w:rsidR="005926D9" w:rsidRPr="00C008F1" w:rsidRDefault="005926D9" w:rsidP="008F268D">
            <w:pPr>
              <w:pStyle w:val="TableText"/>
              <w:jc w:val="right"/>
            </w:pPr>
            <w:r w:rsidRPr="00C008F1">
              <w:t>960</w:t>
            </w:r>
          </w:p>
        </w:tc>
        <w:tc>
          <w:tcPr>
            <w:tcW w:w="644" w:type="dxa"/>
          </w:tcPr>
          <w:p w14:paraId="1AF474BF" w14:textId="77777777" w:rsidR="005926D9" w:rsidRPr="00C008F1" w:rsidRDefault="005926D9" w:rsidP="008F268D">
            <w:pPr>
              <w:pStyle w:val="TableText"/>
              <w:jc w:val="right"/>
            </w:pPr>
            <w:r w:rsidRPr="00C008F1">
              <w:t>6112</w:t>
            </w:r>
          </w:p>
        </w:tc>
        <w:tc>
          <w:tcPr>
            <w:tcW w:w="844" w:type="dxa"/>
          </w:tcPr>
          <w:p w14:paraId="2F2F8600" w14:textId="77777777" w:rsidR="005926D9" w:rsidRPr="00C008F1" w:rsidRDefault="005926D9" w:rsidP="008F268D">
            <w:pPr>
              <w:pStyle w:val="TableText"/>
              <w:jc w:val="right"/>
            </w:pPr>
            <w:r w:rsidRPr="00C008F1">
              <w:t>81.4 (78.5</w:t>
            </w:r>
            <w:r>
              <w:t>,</w:t>
            </w:r>
            <w:r w:rsidR="008F268D">
              <w:t> </w:t>
            </w:r>
            <w:r w:rsidRPr="00C008F1">
              <w:t>84.0)</w:t>
            </w:r>
          </w:p>
        </w:tc>
        <w:tc>
          <w:tcPr>
            <w:tcW w:w="543" w:type="dxa"/>
          </w:tcPr>
          <w:p w14:paraId="4D3473D5" w14:textId="77777777" w:rsidR="005926D9" w:rsidRPr="00C008F1" w:rsidRDefault="005926D9" w:rsidP="008F268D">
            <w:pPr>
              <w:pStyle w:val="TableText"/>
              <w:jc w:val="right"/>
            </w:pPr>
            <w:r w:rsidRPr="00C008F1">
              <w:t>1120</w:t>
            </w:r>
          </w:p>
        </w:tc>
        <w:tc>
          <w:tcPr>
            <w:tcW w:w="644" w:type="dxa"/>
          </w:tcPr>
          <w:p w14:paraId="704C974E" w14:textId="77777777" w:rsidR="005926D9" w:rsidRPr="00C008F1" w:rsidRDefault="005926D9" w:rsidP="008F268D">
            <w:pPr>
              <w:pStyle w:val="TableText"/>
              <w:jc w:val="right"/>
            </w:pPr>
            <w:r w:rsidRPr="00C008F1">
              <w:t>5237</w:t>
            </w:r>
          </w:p>
        </w:tc>
        <w:tc>
          <w:tcPr>
            <w:tcW w:w="822" w:type="dxa"/>
          </w:tcPr>
          <w:p w14:paraId="45557EE0" w14:textId="77777777" w:rsidR="005926D9" w:rsidRPr="00C008F1" w:rsidRDefault="005926D9" w:rsidP="008F268D">
            <w:pPr>
              <w:pStyle w:val="TableText"/>
              <w:jc w:val="right"/>
            </w:pPr>
            <w:r w:rsidRPr="00C008F1">
              <w:t>81.8 (79.1</w:t>
            </w:r>
            <w:r>
              <w:t>,</w:t>
            </w:r>
            <w:r w:rsidR="008F268D">
              <w:t> </w:t>
            </w:r>
            <w:r w:rsidRPr="00C008F1">
              <w:t>84.2)</w:t>
            </w:r>
          </w:p>
        </w:tc>
      </w:tr>
      <w:tr w:rsidR="005926D9" w14:paraId="1EF4B376"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6F83D671" w14:textId="77777777" w:rsidR="005926D9" w:rsidRPr="00C008F1" w:rsidRDefault="005926D9" w:rsidP="00AE4ACB">
            <w:pPr>
              <w:pStyle w:val="TableText"/>
            </w:pPr>
            <w:r w:rsidRPr="00C008F1">
              <w:t xml:space="preserve">Insomnia </w:t>
            </w:r>
          </w:p>
        </w:tc>
        <w:tc>
          <w:tcPr>
            <w:tcW w:w="548" w:type="dxa"/>
          </w:tcPr>
          <w:p w14:paraId="2FC6A6F6" w14:textId="77777777" w:rsidR="005926D9" w:rsidRPr="00C008F1" w:rsidRDefault="005926D9" w:rsidP="008F268D">
            <w:pPr>
              <w:pStyle w:val="TableText"/>
              <w:jc w:val="right"/>
            </w:pPr>
            <w:r w:rsidRPr="00C008F1">
              <w:t>573</w:t>
            </w:r>
          </w:p>
        </w:tc>
        <w:tc>
          <w:tcPr>
            <w:tcW w:w="644" w:type="dxa"/>
          </w:tcPr>
          <w:p w14:paraId="72FFF338" w14:textId="77777777" w:rsidR="005926D9" w:rsidRPr="00C008F1" w:rsidRDefault="005926D9" w:rsidP="008F268D">
            <w:pPr>
              <w:pStyle w:val="TableText"/>
              <w:jc w:val="right"/>
            </w:pPr>
            <w:r w:rsidRPr="00C008F1">
              <w:t>3414</w:t>
            </w:r>
          </w:p>
        </w:tc>
        <w:tc>
          <w:tcPr>
            <w:tcW w:w="817" w:type="dxa"/>
          </w:tcPr>
          <w:p w14:paraId="6022B2F6" w14:textId="77777777" w:rsidR="005926D9" w:rsidRPr="00C008F1" w:rsidRDefault="005926D9" w:rsidP="008F268D">
            <w:pPr>
              <w:pStyle w:val="TableText"/>
              <w:jc w:val="right"/>
            </w:pPr>
            <w:r w:rsidRPr="00C008F1">
              <w:t>31.3 (28.8</w:t>
            </w:r>
            <w:r>
              <w:t>,</w:t>
            </w:r>
            <w:r w:rsidR="008F268D">
              <w:t> </w:t>
            </w:r>
            <w:r w:rsidRPr="00C008F1">
              <w:t>33.9)</w:t>
            </w:r>
          </w:p>
        </w:tc>
        <w:tc>
          <w:tcPr>
            <w:tcW w:w="520" w:type="dxa"/>
          </w:tcPr>
          <w:p w14:paraId="2E387EE1" w14:textId="77777777" w:rsidR="005926D9" w:rsidRPr="00C008F1" w:rsidRDefault="005926D9" w:rsidP="008F268D">
            <w:pPr>
              <w:pStyle w:val="TableText"/>
              <w:jc w:val="right"/>
            </w:pPr>
            <w:r w:rsidRPr="00C008F1">
              <w:t>181</w:t>
            </w:r>
          </w:p>
        </w:tc>
        <w:tc>
          <w:tcPr>
            <w:tcW w:w="644" w:type="dxa"/>
          </w:tcPr>
          <w:p w14:paraId="48684CB6" w14:textId="77777777" w:rsidR="005926D9" w:rsidRPr="00C008F1" w:rsidRDefault="005926D9" w:rsidP="008F268D">
            <w:pPr>
              <w:pStyle w:val="TableText"/>
              <w:jc w:val="right"/>
            </w:pPr>
            <w:r w:rsidRPr="00C008F1">
              <w:t>1087</w:t>
            </w:r>
          </w:p>
        </w:tc>
        <w:tc>
          <w:tcPr>
            <w:tcW w:w="844" w:type="dxa"/>
          </w:tcPr>
          <w:p w14:paraId="6453CD30" w14:textId="77777777" w:rsidR="005926D9" w:rsidRPr="00C008F1" w:rsidRDefault="005926D9" w:rsidP="008F268D">
            <w:pPr>
              <w:pStyle w:val="TableText"/>
              <w:jc w:val="right"/>
            </w:pPr>
            <w:r w:rsidRPr="00C008F1">
              <w:t>14.5 (12.2</w:t>
            </w:r>
            <w:r>
              <w:t>,</w:t>
            </w:r>
            <w:r w:rsidR="008F268D">
              <w:t> </w:t>
            </w:r>
            <w:r w:rsidRPr="00C008F1">
              <w:t>17.1)</w:t>
            </w:r>
          </w:p>
        </w:tc>
        <w:tc>
          <w:tcPr>
            <w:tcW w:w="543" w:type="dxa"/>
          </w:tcPr>
          <w:p w14:paraId="7DF399ED" w14:textId="77777777" w:rsidR="005926D9" w:rsidRPr="00C008F1" w:rsidRDefault="005926D9" w:rsidP="008F268D">
            <w:pPr>
              <w:pStyle w:val="TableText"/>
              <w:jc w:val="right"/>
            </w:pPr>
            <w:r w:rsidRPr="00C008F1">
              <w:t>172</w:t>
            </w:r>
          </w:p>
        </w:tc>
        <w:tc>
          <w:tcPr>
            <w:tcW w:w="644" w:type="dxa"/>
          </w:tcPr>
          <w:p w14:paraId="05652418" w14:textId="77777777" w:rsidR="005926D9" w:rsidRPr="00C008F1" w:rsidRDefault="005926D9" w:rsidP="008F268D">
            <w:pPr>
              <w:pStyle w:val="TableText"/>
              <w:jc w:val="right"/>
            </w:pPr>
            <w:r w:rsidRPr="00C008F1">
              <w:t>904</w:t>
            </w:r>
          </w:p>
        </w:tc>
        <w:tc>
          <w:tcPr>
            <w:tcW w:w="822" w:type="dxa"/>
          </w:tcPr>
          <w:p w14:paraId="14265E19" w14:textId="77777777" w:rsidR="005926D9" w:rsidRPr="00C008F1" w:rsidRDefault="005926D9" w:rsidP="008F268D">
            <w:pPr>
              <w:pStyle w:val="TableText"/>
              <w:jc w:val="right"/>
            </w:pPr>
            <w:r w:rsidRPr="00C008F1">
              <w:t>14.1 (12.0</w:t>
            </w:r>
            <w:r>
              <w:t>,</w:t>
            </w:r>
            <w:r w:rsidR="008F268D">
              <w:t> </w:t>
            </w:r>
            <w:r w:rsidRPr="00C008F1">
              <w:t>16.6)</w:t>
            </w:r>
          </w:p>
        </w:tc>
      </w:tr>
    </w:tbl>
    <w:p w14:paraId="2C956932" w14:textId="4167CFEC" w:rsidR="00B85556" w:rsidRDefault="00B85556" w:rsidP="00B85556">
      <w:pPr>
        <w:pStyle w:val="TableNotes"/>
        <w:rPr>
          <w:bCs/>
          <w:color w:val="000000" w:themeColor="text1"/>
        </w:rPr>
      </w:pPr>
      <w:r>
        <w:t xml:space="preserve">Notes: </w:t>
      </w:r>
      <w:r w:rsidRPr="00C008F1">
        <w:t>Denominator</w:t>
      </w:r>
      <w:r w:rsidR="007777E3">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1018 (weighted) participants (Ex-Serving ADF</w:t>
      </w:r>
      <w:r>
        <w:t xml:space="preserve"> </w:t>
      </w:r>
      <w:r w:rsidRPr="00C008F1">
        <w:t>=</w:t>
      </w:r>
      <w:r>
        <w:t xml:space="preserve"> </w:t>
      </w:r>
      <w:r w:rsidRPr="00C008F1">
        <w:t>441; Active</w:t>
      </w:r>
      <w:r>
        <w:t xml:space="preserve"> </w:t>
      </w:r>
      <w:r w:rsidRPr="00C008F1">
        <w:t>=</w:t>
      </w:r>
      <w:r>
        <w:t xml:space="preserve"> </w:t>
      </w:r>
      <w:r w:rsidRPr="00C008F1">
        <w:t>260 Inactive</w:t>
      </w:r>
      <w:r>
        <w:t xml:space="preserve"> </w:t>
      </w:r>
      <w:r w:rsidRPr="00C008F1">
        <w:t>=</w:t>
      </w:r>
      <w:r>
        <w:t xml:space="preserve"> </w:t>
      </w:r>
      <w:r w:rsidRPr="00C008F1">
        <w:t>309)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2</w:t>
      </w:r>
      <w:r>
        <w:rPr>
          <w:bCs/>
          <w:color w:val="000000" w:themeColor="text1"/>
        </w:rPr>
        <w:t>.</w:t>
      </w:r>
    </w:p>
    <w:p w14:paraId="7AF166E5" w14:textId="77777777" w:rsidR="00EA0C83" w:rsidRDefault="00EA0C83" w:rsidP="00EA0C83">
      <w:pPr>
        <w:sectPr w:rsidR="00EA0C83" w:rsidSect="00EA0C83">
          <w:footerReference w:type="even" r:id="rId97"/>
          <w:footerReference w:type="default" r:id="rId98"/>
          <w:pgSz w:w="14170" w:h="9979" w:orient="landscape" w:code="243"/>
          <w:pgMar w:top="1872" w:right="1440" w:bottom="1152" w:left="1440" w:header="576" w:footer="576" w:gutter="0"/>
          <w:cols w:space="708"/>
          <w:docGrid w:linePitch="360"/>
        </w:sectPr>
      </w:pPr>
      <w:bookmarkStart w:id="1239" w:name="_Ref483491994"/>
      <w:bookmarkStart w:id="1240" w:name="_Toc508967761"/>
      <w:bookmarkStart w:id="1241" w:name="_Toc385236187"/>
      <w:bookmarkStart w:id="1242" w:name="_Toc385237037"/>
      <w:bookmarkStart w:id="1243" w:name="_Toc519594013"/>
    </w:p>
    <w:p w14:paraId="1A056730" w14:textId="77777777" w:rsidR="00B85556" w:rsidRDefault="00B85556" w:rsidP="00B85556">
      <w:pPr>
        <w:pStyle w:val="FigureName"/>
      </w:pPr>
      <w:bookmarkStart w:id="1244" w:name="_Toc525054511"/>
      <w:r w:rsidRPr="00C008F1">
        <w:t>Figure 9.2</w:t>
      </w:r>
      <w:bookmarkEnd w:id="1239"/>
      <w:r w:rsidRPr="00C008F1">
        <w:tab/>
        <w:t xml:space="preserve">Estimated insomnia severity in the </w:t>
      </w:r>
      <w:r>
        <w:t xml:space="preserve">preceding </w:t>
      </w:r>
      <w:r w:rsidRPr="00C008F1">
        <w:t>two weeks in Transitioned ADF</w:t>
      </w:r>
      <w:r>
        <w:t>,</w:t>
      </w:r>
      <w:r w:rsidRPr="00C008F1">
        <w:t xml:space="preserve"> by transition status</w:t>
      </w:r>
      <w:bookmarkEnd w:id="1240"/>
      <w:bookmarkEnd w:id="1241"/>
      <w:bookmarkEnd w:id="1242"/>
      <w:bookmarkEnd w:id="1243"/>
      <w:bookmarkEnd w:id="1244"/>
    </w:p>
    <w:p w14:paraId="5C5469FD" w14:textId="77777777" w:rsidR="00B85556" w:rsidRPr="00014553" w:rsidRDefault="00B85556" w:rsidP="00B85556">
      <w:r w:rsidRPr="00C008F1">
        <w:rPr>
          <w:noProof/>
          <w:lang w:eastAsia="en-AU"/>
        </w:rPr>
        <w:drawing>
          <wp:inline distT="0" distB="0" distL="0" distR="0" wp14:anchorId="78456523" wp14:editId="1C743161">
            <wp:extent cx="4572000" cy="2286000"/>
            <wp:effectExtent l="0" t="0" r="0" b="0"/>
            <wp:docPr id="50" name="Picture 50" descr="Figure 9.2 Estimated insomnia severity in the preceding two week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Sciences\SPHCP\CTSS\DATA REPOSITORY\TWRP\REPORT 3\ANALYSES 4\SLEEP_SCORE_CAT_TRAN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2336" behindDoc="0" locked="1" layoutInCell="0" allowOverlap="1" wp14:anchorId="2973EEBE" wp14:editId="5F9ABB00">
                <wp:simplePos x="0" y="0"/>
                <wp:positionH relativeFrom="column">
                  <wp:posOffset>-7620</wp:posOffset>
                </wp:positionH>
                <wp:positionV relativeFrom="paragraph">
                  <wp:posOffset>620395</wp:posOffset>
                </wp:positionV>
                <wp:extent cx="220345" cy="904240"/>
                <wp:effectExtent l="0" t="0" r="8255" b="0"/>
                <wp:wrapNone/>
                <wp:docPr id="485" name="Text Box 48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896D7"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EEBE" id="Text Box 485" o:spid="_x0000_s1082" type="#_x0000_t202" style="position:absolute;margin-left:-.6pt;margin-top:48.85pt;width:17.35pt;height: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" o:allowincell="f" fillcolor="white [3201]" stroked="f" strokeweight=".5pt">
                <v:textbox style="layout-flow:vertical;mso-layout-flow-alt:bottom-to-top" inset="0,0,0,0">
                  <w:txbxContent>
                    <w:p w14:paraId="16F896D7"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2D72E8AD" w14:textId="77777777" w:rsidR="00B85556" w:rsidRPr="00C008F1" w:rsidRDefault="00B85556" w:rsidP="00014553">
      <w:pPr>
        <w:pStyle w:val="Heading2"/>
      </w:pPr>
      <w:bookmarkStart w:id="1245" w:name="_Toc492041276"/>
      <w:bookmarkStart w:id="1246" w:name="_Toc385140106"/>
      <w:bookmarkStart w:id="1247" w:name="_Toc385236543"/>
      <w:bookmarkStart w:id="1248" w:name="_Toc385236753"/>
      <w:bookmarkStart w:id="1249" w:name="_Toc385237557"/>
      <w:bookmarkStart w:id="1250" w:name="_Toc519593893"/>
      <w:bookmarkStart w:id="1251" w:name="_Toc525054264"/>
      <w:r w:rsidRPr="00C008F1">
        <w:t>Transitioned ADF</w:t>
      </w:r>
      <w:r>
        <w:t>,</w:t>
      </w:r>
      <w:r w:rsidRPr="00C008F1">
        <w:t xml:space="preserve"> by discharge status</w:t>
      </w:r>
      <w:bookmarkEnd w:id="1245"/>
      <w:bookmarkEnd w:id="1246"/>
      <w:bookmarkEnd w:id="1247"/>
      <w:bookmarkEnd w:id="1248"/>
      <w:bookmarkEnd w:id="1249"/>
      <w:bookmarkEnd w:id="1250"/>
      <w:bookmarkEnd w:id="1251"/>
      <w:r w:rsidRPr="00C008F1">
        <w:t xml:space="preserve"> </w:t>
      </w:r>
    </w:p>
    <w:p w14:paraId="2C54FF8D" w14:textId="77777777" w:rsidR="00B85556" w:rsidRPr="00C008F1" w:rsidRDefault="00B85556" w:rsidP="00A74AEC">
      <w:pPr>
        <w:keepLines/>
      </w:pPr>
      <w:r w:rsidRPr="00C008F1">
        <w:t xml:space="preserve">Table 9.4 </w:t>
      </w:r>
      <w:r>
        <w:t xml:space="preserve">shows </w:t>
      </w:r>
      <w:r w:rsidRPr="00C008F1">
        <w:t xml:space="preserve">insomnia severity in Transitioned ADF by medical discharge status. Transitioned ADF with a medical discharge were less likely (21.1%) to report no clinically significant insomnia when compared </w:t>
      </w:r>
      <w:r>
        <w:t xml:space="preserve">with </w:t>
      </w:r>
      <w:r w:rsidRPr="00C008F1">
        <w:t xml:space="preserve">those with another type of discharge (54.1%). Sub-threshold insomnia did not differ between groups, </w:t>
      </w:r>
      <w:r>
        <w:t>although</w:t>
      </w:r>
      <w:r w:rsidRPr="00C008F1">
        <w:t xml:space="preserve"> those with a medical discharge were more likely to report moderate severity clinical insomnia (30.9%) or severe clinical insomnia (17.2%) than those without a medical discharge (12.3%</w:t>
      </w:r>
      <w:r w:rsidRPr="00C008F1">
        <w:rPr>
          <w:rFonts w:cs="Arial"/>
        </w:rPr>
        <w:t xml:space="preserve"> and </w:t>
      </w:r>
      <w:r w:rsidRPr="00C008F1">
        <w:t xml:space="preserve">2.5% respectively). </w:t>
      </w:r>
    </w:p>
    <w:p w14:paraId="53DCA1BB" w14:textId="77777777" w:rsidR="00B85556" w:rsidRPr="00C008F1" w:rsidRDefault="00B85556" w:rsidP="00B85556">
      <w:r w:rsidRPr="00C008F1">
        <w:t>Logistic regression analys</w:t>
      </w:r>
      <w:r>
        <w:t>i</w:t>
      </w:r>
      <w:r w:rsidRPr="00C008F1">
        <w:t>s showed that medically discharged Transitioned ADF were significantly</w:t>
      </w:r>
      <w:r w:rsidRPr="00C008F1" w:rsidDel="00D5062B">
        <w:t xml:space="preserve"> </w:t>
      </w:r>
      <w:r w:rsidRPr="00C008F1">
        <w:t>more likely to report any insomnia than those discharged for another reason (48.1% vs 14.8%; OR 5.3, 95% CI 4.3, 6.5). This was a strong association.</w:t>
      </w:r>
    </w:p>
    <w:p w14:paraId="52357726" w14:textId="77777777" w:rsidR="00B85556" w:rsidRDefault="00B85556" w:rsidP="00B85556">
      <w:pPr>
        <w:pStyle w:val="TableName"/>
      </w:pPr>
      <w:bookmarkStart w:id="1252" w:name="_Ref483491969"/>
      <w:bookmarkStart w:id="1253" w:name="_Toc508978903"/>
      <w:bookmarkStart w:id="1254" w:name="_Toc385236098"/>
      <w:bookmarkStart w:id="1255" w:name="_Toc385236948"/>
      <w:bookmarkStart w:id="1256" w:name="_Toc519593962"/>
      <w:bookmarkStart w:id="1257" w:name="_Toc525054422"/>
      <w:r w:rsidRPr="00C008F1">
        <w:t>Table 9.4</w:t>
      </w:r>
      <w:bookmarkEnd w:id="1252"/>
      <w:r w:rsidRPr="00C008F1">
        <w:tab/>
        <w:t xml:space="preserve">Estimated insomnia severity in the </w:t>
      </w:r>
      <w:r>
        <w:t xml:space="preserve">preceding </w:t>
      </w:r>
      <w:r w:rsidRPr="00C008F1">
        <w:t>two weeks in Transitioned ADF</w:t>
      </w:r>
      <w:r>
        <w:t>,</w:t>
      </w:r>
      <w:r w:rsidRPr="00C008F1">
        <w:t xml:space="preserve"> by discharge status</w:t>
      </w:r>
      <w:bookmarkEnd w:id="1253"/>
      <w:bookmarkEnd w:id="1254"/>
      <w:bookmarkEnd w:id="1255"/>
      <w:bookmarkEnd w:id="1256"/>
      <w:bookmarkEnd w:id="1257"/>
    </w:p>
    <w:tbl>
      <w:tblPr>
        <w:tblStyle w:val="TWRPTable"/>
        <w:tblW w:w="5000" w:type="pct"/>
        <w:tblLayout w:type="fixed"/>
        <w:tblLook w:val="04A0" w:firstRow="1" w:lastRow="0" w:firstColumn="1" w:lastColumn="0" w:noHBand="0" w:noVBand="1"/>
        <w:tblDescription w:val="Table 9.4 Estimated insomnia severity in the preceding two weeks in Transitioned ADF, by discharge status"/>
      </w:tblPr>
      <w:tblGrid>
        <w:gridCol w:w="2268"/>
        <w:gridCol w:w="540"/>
        <w:gridCol w:w="900"/>
        <w:gridCol w:w="1080"/>
        <w:gridCol w:w="540"/>
        <w:gridCol w:w="900"/>
        <w:gridCol w:w="1087"/>
      </w:tblGrid>
      <w:tr w:rsidR="00395CB9" w:rsidRPr="006F4FDC" w14:paraId="5F20D83B" w14:textId="77777777" w:rsidTr="00395CB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6828BC14" w14:textId="77777777" w:rsidR="00395CB9" w:rsidRPr="006F4FDC" w:rsidRDefault="00395CB9" w:rsidP="005E1876">
            <w:pPr>
              <w:pStyle w:val="TableText"/>
              <w:spacing w:before="30" w:after="30"/>
            </w:pPr>
          </w:p>
        </w:tc>
        <w:tc>
          <w:tcPr>
            <w:tcW w:w="2520" w:type="dxa"/>
            <w:gridSpan w:val="3"/>
          </w:tcPr>
          <w:p w14:paraId="7DC42BD8" w14:textId="77777777" w:rsidR="00395CB9" w:rsidRPr="00395CB9" w:rsidRDefault="00395CB9" w:rsidP="005E1876">
            <w:pPr>
              <w:pStyle w:val="TableText"/>
              <w:spacing w:before="30" w:after="30"/>
              <w:jc w:val="center"/>
            </w:pPr>
            <w:r w:rsidRPr="00395CB9">
              <w:t>Medical discharge</w:t>
            </w:r>
            <w:r w:rsidRPr="00395CB9">
              <w:br/>
              <w:t>(n</w:t>
            </w:r>
            <w:r w:rsidR="004957E1">
              <w:t xml:space="preserve"> </w:t>
            </w:r>
            <w:r w:rsidRPr="00395CB9">
              <w:t>=</w:t>
            </w:r>
            <w:r w:rsidR="004957E1">
              <w:t xml:space="preserve"> </w:t>
            </w:r>
            <w:r w:rsidRPr="00395CB9">
              <w:t>5138)</w:t>
            </w:r>
          </w:p>
        </w:tc>
        <w:tc>
          <w:tcPr>
            <w:tcW w:w="2527" w:type="dxa"/>
            <w:gridSpan w:val="3"/>
          </w:tcPr>
          <w:p w14:paraId="69D302D7" w14:textId="77777777" w:rsidR="00395CB9" w:rsidRPr="00395CB9" w:rsidRDefault="00395CB9" w:rsidP="005E1876">
            <w:pPr>
              <w:pStyle w:val="TableText"/>
              <w:spacing w:before="30" w:after="30"/>
              <w:jc w:val="center"/>
            </w:pPr>
            <w:r w:rsidRPr="00395CB9">
              <w:t>Other</w:t>
            </w:r>
            <w:r w:rsidRPr="00395CB9">
              <w:br/>
              <w:t>(n</w:t>
            </w:r>
            <w:r w:rsidR="004957E1">
              <w:t xml:space="preserve"> </w:t>
            </w:r>
            <w:r w:rsidRPr="00395CB9">
              <w:t>=</w:t>
            </w:r>
            <w:r w:rsidR="004957E1">
              <w:t xml:space="preserve"> </w:t>
            </w:r>
            <w:r w:rsidRPr="00395CB9">
              <w:t>19,413)</w:t>
            </w:r>
          </w:p>
        </w:tc>
      </w:tr>
      <w:tr w:rsidR="00395CB9" w:rsidRPr="006F4FDC" w14:paraId="3E674E56" w14:textId="77777777" w:rsidTr="00395CB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0A143F61" w14:textId="77777777" w:rsidR="00395CB9" w:rsidRPr="00395CB9" w:rsidRDefault="00395CB9" w:rsidP="005E1876">
            <w:pPr>
              <w:pStyle w:val="TableText"/>
              <w:spacing w:before="30" w:after="30"/>
            </w:pPr>
            <w:r w:rsidRPr="00395CB9">
              <w:t>Severity</w:t>
            </w:r>
          </w:p>
        </w:tc>
        <w:tc>
          <w:tcPr>
            <w:tcW w:w="540" w:type="dxa"/>
          </w:tcPr>
          <w:p w14:paraId="45D02DF3" w14:textId="77777777" w:rsidR="00395CB9" w:rsidRPr="006F4FDC" w:rsidRDefault="00395CB9" w:rsidP="005E1876">
            <w:pPr>
              <w:pStyle w:val="TableText"/>
              <w:spacing w:before="30" w:after="30"/>
              <w:jc w:val="right"/>
            </w:pPr>
            <w:r w:rsidRPr="006F4FDC">
              <w:t>n</w:t>
            </w:r>
          </w:p>
        </w:tc>
        <w:tc>
          <w:tcPr>
            <w:tcW w:w="900" w:type="dxa"/>
          </w:tcPr>
          <w:p w14:paraId="5E7FA894" w14:textId="77777777" w:rsidR="00395CB9" w:rsidRPr="006F4FDC" w:rsidRDefault="00395CB9" w:rsidP="005E1876">
            <w:pPr>
              <w:pStyle w:val="TableText"/>
              <w:spacing w:before="30" w:after="30"/>
              <w:jc w:val="right"/>
            </w:pPr>
            <w:r w:rsidRPr="006F4FDC">
              <w:t>Weighted n</w:t>
            </w:r>
          </w:p>
        </w:tc>
        <w:tc>
          <w:tcPr>
            <w:tcW w:w="1080" w:type="dxa"/>
          </w:tcPr>
          <w:p w14:paraId="627325C8" w14:textId="77777777" w:rsidR="00395CB9" w:rsidRPr="006F4FDC" w:rsidRDefault="00395CB9" w:rsidP="005E1876">
            <w:pPr>
              <w:pStyle w:val="TableText"/>
              <w:spacing w:before="30" w:after="30"/>
              <w:jc w:val="right"/>
            </w:pPr>
            <w:r w:rsidRPr="006F4FDC">
              <w:t>% (95% CI)</w:t>
            </w:r>
          </w:p>
        </w:tc>
        <w:tc>
          <w:tcPr>
            <w:tcW w:w="540" w:type="dxa"/>
          </w:tcPr>
          <w:p w14:paraId="767D58B2" w14:textId="77777777" w:rsidR="00395CB9" w:rsidRPr="006F4FDC" w:rsidRDefault="00395CB9" w:rsidP="005E1876">
            <w:pPr>
              <w:pStyle w:val="TableText"/>
              <w:spacing w:before="30" w:after="30"/>
              <w:jc w:val="right"/>
            </w:pPr>
            <w:r w:rsidRPr="006F4FDC">
              <w:t>n</w:t>
            </w:r>
          </w:p>
        </w:tc>
        <w:tc>
          <w:tcPr>
            <w:tcW w:w="900" w:type="dxa"/>
          </w:tcPr>
          <w:p w14:paraId="41C0AC36" w14:textId="77777777" w:rsidR="00395CB9" w:rsidRPr="006F4FDC" w:rsidRDefault="00395CB9" w:rsidP="005E1876">
            <w:pPr>
              <w:pStyle w:val="TableText"/>
              <w:spacing w:before="30" w:after="30"/>
              <w:jc w:val="right"/>
            </w:pPr>
            <w:r w:rsidRPr="006F4FDC">
              <w:t>Weighted n</w:t>
            </w:r>
          </w:p>
        </w:tc>
        <w:tc>
          <w:tcPr>
            <w:tcW w:w="1087" w:type="dxa"/>
          </w:tcPr>
          <w:p w14:paraId="179B5DB9" w14:textId="77777777" w:rsidR="00395CB9" w:rsidRPr="006F4FDC" w:rsidRDefault="00395CB9" w:rsidP="005E1876">
            <w:pPr>
              <w:pStyle w:val="TableText"/>
              <w:spacing w:before="30" w:after="30"/>
              <w:jc w:val="right"/>
            </w:pPr>
            <w:r w:rsidRPr="006F4FDC">
              <w:t>% (95% CI)</w:t>
            </w:r>
          </w:p>
        </w:tc>
      </w:tr>
      <w:tr w:rsidR="00395CB9" w:rsidRPr="00FD35ED" w14:paraId="6C7982F7"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1C3501B3" w14:textId="77777777" w:rsidR="00395CB9" w:rsidRPr="00E67177" w:rsidRDefault="00395CB9" w:rsidP="005E1876">
            <w:pPr>
              <w:pStyle w:val="TableText"/>
              <w:spacing w:before="30" w:after="30"/>
            </w:pPr>
            <w:r w:rsidRPr="00E67177">
              <w:t>No clinically significant insomnia</w:t>
            </w:r>
          </w:p>
        </w:tc>
        <w:tc>
          <w:tcPr>
            <w:tcW w:w="540" w:type="dxa"/>
          </w:tcPr>
          <w:p w14:paraId="388EFC4E" w14:textId="77777777" w:rsidR="00395CB9" w:rsidRPr="00E67177" w:rsidRDefault="00395CB9" w:rsidP="005E1876">
            <w:pPr>
              <w:pStyle w:val="TableText"/>
              <w:spacing w:before="30" w:after="30"/>
              <w:jc w:val="right"/>
            </w:pPr>
            <w:r w:rsidRPr="00E67177">
              <w:t>169</w:t>
            </w:r>
          </w:p>
        </w:tc>
        <w:tc>
          <w:tcPr>
            <w:tcW w:w="900" w:type="dxa"/>
          </w:tcPr>
          <w:p w14:paraId="607212BA" w14:textId="77777777" w:rsidR="00395CB9" w:rsidRPr="00E67177" w:rsidRDefault="00395CB9" w:rsidP="005E1876">
            <w:pPr>
              <w:pStyle w:val="TableText"/>
              <w:spacing w:before="30" w:after="30"/>
              <w:jc w:val="right"/>
            </w:pPr>
            <w:r w:rsidRPr="00E67177">
              <w:t>1084</w:t>
            </w:r>
          </w:p>
        </w:tc>
        <w:tc>
          <w:tcPr>
            <w:tcW w:w="1080" w:type="dxa"/>
          </w:tcPr>
          <w:p w14:paraId="134553F9" w14:textId="77777777" w:rsidR="00395CB9" w:rsidRPr="00E67177" w:rsidRDefault="00395CB9" w:rsidP="005E1876">
            <w:pPr>
              <w:pStyle w:val="TableText"/>
              <w:spacing w:before="30" w:after="30"/>
              <w:jc w:val="right"/>
            </w:pPr>
            <w:r w:rsidRPr="00E67177">
              <w:t>21.1 (18.1</w:t>
            </w:r>
            <w:r>
              <w:t xml:space="preserve">, </w:t>
            </w:r>
            <w:r w:rsidRPr="00E67177">
              <w:t>24.5)</w:t>
            </w:r>
          </w:p>
        </w:tc>
        <w:tc>
          <w:tcPr>
            <w:tcW w:w="540" w:type="dxa"/>
          </w:tcPr>
          <w:p w14:paraId="65B3283C" w14:textId="77777777" w:rsidR="00395CB9" w:rsidRPr="00E67177" w:rsidRDefault="00395CB9" w:rsidP="005E1876">
            <w:pPr>
              <w:pStyle w:val="TableText"/>
              <w:spacing w:before="30" w:after="30"/>
              <w:jc w:val="right"/>
            </w:pPr>
            <w:r w:rsidRPr="00E67177">
              <w:t>1725</w:t>
            </w:r>
          </w:p>
        </w:tc>
        <w:tc>
          <w:tcPr>
            <w:tcW w:w="900" w:type="dxa"/>
          </w:tcPr>
          <w:p w14:paraId="251B6927" w14:textId="77777777" w:rsidR="00395CB9" w:rsidRPr="00E67177" w:rsidRDefault="00395CB9" w:rsidP="005E1876">
            <w:pPr>
              <w:pStyle w:val="TableText"/>
              <w:spacing w:before="30" w:after="30"/>
              <w:jc w:val="right"/>
            </w:pPr>
            <w:r w:rsidRPr="00E67177">
              <w:t>10,510</w:t>
            </w:r>
          </w:p>
        </w:tc>
        <w:tc>
          <w:tcPr>
            <w:tcW w:w="1087" w:type="dxa"/>
          </w:tcPr>
          <w:p w14:paraId="279DD177" w14:textId="77777777" w:rsidR="00395CB9" w:rsidRPr="00E67177" w:rsidRDefault="00395CB9" w:rsidP="005E1876">
            <w:pPr>
              <w:pStyle w:val="TableText"/>
              <w:spacing w:before="30" w:after="30"/>
              <w:jc w:val="right"/>
            </w:pPr>
            <w:r w:rsidRPr="00E67177">
              <w:t>54.1 (52.0</w:t>
            </w:r>
            <w:r>
              <w:t xml:space="preserve">, </w:t>
            </w:r>
            <w:r w:rsidRPr="00E67177">
              <w:t>56.3)</w:t>
            </w:r>
          </w:p>
        </w:tc>
      </w:tr>
      <w:tr w:rsidR="00395CB9" w:rsidRPr="00FD35ED" w14:paraId="4BFB25C7" w14:textId="77777777" w:rsidTr="00395CB9">
        <w:tc>
          <w:tcPr>
            <w:tcW w:w="2268" w:type="dxa"/>
            <w:vAlign w:val="center"/>
          </w:tcPr>
          <w:p w14:paraId="0CA23B8A" w14:textId="77777777" w:rsidR="00395CB9" w:rsidRPr="00E67177" w:rsidRDefault="00395CB9" w:rsidP="005E1876">
            <w:pPr>
              <w:pStyle w:val="TableText"/>
              <w:spacing w:before="30" w:after="30"/>
            </w:pPr>
            <w:r w:rsidRPr="00E67177">
              <w:t>Sub-threshold insomnia</w:t>
            </w:r>
          </w:p>
        </w:tc>
        <w:tc>
          <w:tcPr>
            <w:tcW w:w="540" w:type="dxa"/>
          </w:tcPr>
          <w:p w14:paraId="46D2CFB6" w14:textId="77777777" w:rsidR="00395CB9" w:rsidRPr="00E67177" w:rsidRDefault="00395CB9" w:rsidP="005E1876">
            <w:pPr>
              <w:pStyle w:val="TableText"/>
              <w:spacing w:before="30" w:after="30"/>
              <w:jc w:val="right"/>
            </w:pPr>
            <w:r w:rsidRPr="00E67177">
              <w:t>246</w:t>
            </w:r>
          </w:p>
        </w:tc>
        <w:tc>
          <w:tcPr>
            <w:tcW w:w="900" w:type="dxa"/>
          </w:tcPr>
          <w:p w14:paraId="207743E6" w14:textId="77777777" w:rsidR="00395CB9" w:rsidRPr="00E67177" w:rsidRDefault="00395CB9" w:rsidP="005E1876">
            <w:pPr>
              <w:pStyle w:val="TableText"/>
              <w:spacing w:before="30" w:after="30"/>
              <w:jc w:val="right"/>
            </w:pPr>
            <w:r w:rsidRPr="00E67177">
              <w:t>1455</w:t>
            </w:r>
          </w:p>
        </w:tc>
        <w:tc>
          <w:tcPr>
            <w:tcW w:w="1080" w:type="dxa"/>
          </w:tcPr>
          <w:p w14:paraId="1A748CAC" w14:textId="77777777" w:rsidR="00395CB9" w:rsidRPr="00E67177" w:rsidRDefault="00395CB9" w:rsidP="005E1876">
            <w:pPr>
              <w:pStyle w:val="TableText"/>
              <w:spacing w:before="30" w:after="30"/>
              <w:jc w:val="right"/>
            </w:pPr>
            <w:r w:rsidRPr="00E67177">
              <w:t>28.3 (25.0</w:t>
            </w:r>
            <w:r>
              <w:t xml:space="preserve">, </w:t>
            </w:r>
            <w:r w:rsidRPr="00E67177">
              <w:t>31.9)</w:t>
            </w:r>
          </w:p>
        </w:tc>
        <w:tc>
          <w:tcPr>
            <w:tcW w:w="540" w:type="dxa"/>
          </w:tcPr>
          <w:p w14:paraId="04456C38" w14:textId="77777777" w:rsidR="00395CB9" w:rsidRPr="00E67177" w:rsidRDefault="00395CB9" w:rsidP="005E1876">
            <w:pPr>
              <w:pStyle w:val="TableText"/>
              <w:spacing w:before="30" w:after="30"/>
              <w:jc w:val="right"/>
            </w:pPr>
            <w:r w:rsidRPr="00E67177">
              <w:t>893</w:t>
            </w:r>
          </w:p>
        </w:tc>
        <w:tc>
          <w:tcPr>
            <w:tcW w:w="900" w:type="dxa"/>
          </w:tcPr>
          <w:p w14:paraId="765549A0" w14:textId="77777777" w:rsidR="00395CB9" w:rsidRPr="00E67177" w:rsidRDefault="00395CB9" w:rsidP="005E1876">
            <w:pPr>
              <w:pStyle w:val="TableText"/>
              <w:spacing w:before="30" w:after="30"/>
              <w:jc w:val="right"/>
            </w:pPr>
            <w:r w:rsidRPr="00E67177">
              <w:t>5162</w:t>
            </w:r>
          </w:p>
        </w:tc>
        <w:tc>
          <w:tcPr>
            <w:tcW w:w="1087" w:type="dxa"/>
          </w:tcPr>
          <w:p w14:paraId="40F6828D" w14:textId="77777777" w:rsidR="00395CB9" w:rsidRPr="00E67177" w:rsidRDefault="00395CB9" w:rsidP="005E1876">
            <w:pPr>
              <w:pStyle w:val="TableText"/>
              <w:spacing w:before="30" w:after="30"/>
              <w:jc w:val="right"/>
            </w:pPr>
            <w:r w:rsidRPr="00E67177">
              <w:t>26.6 (24.8</w:t>
            </w:r>
            <w:r>
              <w:t xml:space="preserve">, </w:t>
            </w:r>
            <w:r w:rsidRPr="00E67177">
              <w:t>28.5)</w:t>
            </w:r>
          </w:p>
        </w:tc>
      </w:tr>
      <w:tr w:rsidR="00395CB9" w:rsidRPr="00FD35ED" w14:paraId="76A8EF34"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7CE512DD" w14:textId="77777777" w:rsidR="00395CB9" w:rsidRPr="00E67177" w:rsidRDefault="00395CB9" w:rsidP="005E1876">
            <w:pPr>
              <w:pStyle w:val="TableText"/>
              <w:spacing w:before="30" w:after="30"/>
            </w:pPr>
            <w:r w:rsidRPr="00E67177">
              <w:t xml:space="preserve">Clinical insomnia (moderate severity) </w:t>
            </w:r>
          </w:p>
        </w:tc>
        <w:tc>
          <w:tcPr>
            <w:tcW w:w="540" w:type="dxa"/>
          </w:tcPr>
          <w:p w14:paraId="7B11A4BD" w14:textId="77777777" w:rsidR="00395CB9" w:rsidRPr="00E67177" w:rsidRDefault="00395CB9" w:rsidP="005E1876">
            <w:pPr>
              <w:pStyle w:val="TableText"/>
              <w:spacing w:before="30" w:after="30"/>
              <w:jc w:val="right"/>
            </w:pPr>
            <w:r w:rsidRPr="00E67177">
              <w:t>287</w:t>
            </w:r>
          </w:p>
        </w:tc>
        <w:tc>
          <w:tcPr>
            <w:tcW w:w="900" w:type="dxa"/>
          </w:tcPr>
          <w:p w14:paraId="6EE9DB9F" w14:textId="77777777" w:rsidR="00395CB9" w:rsidRPr="00E67177" w:rsidRDefault="00395CB9" w:rsidP="005E1876">
            <w:pPr>
              <w:pStyle w:val="TableText"/>
              <w:spacing w:before="30" w:after="30"/>
              <w:jc w:val="right"/>
            </w:pPr>
            <w:r w:rsidRPr="00E67177">
              <w:t>1587</w:t>
            </w:r>
          </w:p>
        </w:tc>
        <w:tc>
          <w:tcPr>
            <w:tcW w:w="1080" w:type="dxa"/>
          </w:tcPr>
          <w:p w14:paraId="1C9B516F" w14:textId="77777777" w:rsidR="00395CB9" w:rsidRPr="00E67177" w:rsidRDefault="00395CB9" w:rsidP="005E1876">
            <w:pPr>
              <w:pStyle w:val="TableText"/>
              <w:spacing w:before="30" w:after="30"/>
              <w:jc w:val="right"/>
            </w:pPr>
            <w:r w:rsidRPr="00E67177">
              <w:t>30.9 (27.6</w:t>
            </w:r>
            <w:r>
              <w:t xml:space="preserve">, </w:t>
            </w:r>
            <w:r w:rsidRPr="00E67177">
              <w:t>34.4)</w:t>
            </w:r>
          </w:p>
        </w:tc>
        <w:tc>
          <w:tcPr>
            <w:tcW w:w="540" w:type="dxa"/>
          </w:tcPr>
          <w:p w14:paraId="0D8FCDBE" w14:textId="77777777" w:rsidR="00395CB9" w:rsidRPr="00E67177" w:rsidRDefault="00395CB9" w:rsidP="005E1876">
            <w:pPr>
              <w:pStyle w:val="TableText"/>
              <w:spacing w:before="30" w:after="30"/>
              <w:jc w:val="right"/>
            </w:pPr>
            <w:r w:rsidRPr="00E67177">
              <w:t>383</w:t>
            </w:r>
          </w:p>
        </w:tc>
        <w:tc>
          <w:tcPr>
            <w:tcW w:w="900" w:type="dxa"/>
          </w:tcPr>
          <w:p w14:paraId="60D4B143" w14:textId="77777777" w:rsidR="00395CB9" w:rsidRPr="00E67177" w:rsidRDefault="00395CB9" w:rsidP="005E1876">
            <w:pPr>
              <w:pStyle w:val="TableText"/>
              <w:spacing w:before="30" w:after="30"/>
              <w:jc w:val="right"/>
            </w:pPr>
            <w:r w:rsidRPr="00E67177">
              <w:t>2395</w:t>
            </w:r>
          </w:p>
        </w:tc>
        <w:tc>
          <w:tcPr>
            <w:tcW w:w="1087" w:type="dxa"/>
          </w:tcPr>
          <w:p w14:paraId="5AA13CDE" w14:textId="77777777" w:rsidR="00395CB9" w:rsidRPr="00E67177" w:rsidRDefault="00395CB9" w:rsidP="005E1876">
            <w:pPr>
              <w:pStyle w:val="TableText"/>
              <w:spacing w:before="30" w:after="30"/>
              <w:jc w:val="right"/>
            </w:pPr>
            <w:r w:rsidRPr="00E67177">
              <w:t>12.3 (11.0</w:t>
            </w:r>
            <w:r>
              <w:t xml:space="preserve">, </w:t>
            </w:r>
            <w:r w:rsidRPr="00E67177">
              <w:t>13.9)</w:t>
            </w:r>
          </w:p>
        </w:tc>
      </w:tr>
      <w:tr w:rsidR="00395CB9" w:rsidRPr="00FD35ED" w14:paraId="36860275" w14:textId="77777777" w:rsidTr="00395CB9">
        <w:tc>
          <w:tcPr>
            <w:tcW w:w="2268" w:type="dxa"/>
            <w:tcBorders>
              <w:bottom w:val="single" w:sz="4" w:space="0" w:color="000000"/>
            </w:tcBorders>
            <w:vAlign w:val="center"/>
          </w:tcPr>
          <w:p w14:paraId="49EDA6EF" w14:textId="77777777" w:rsidR="00395CB9" w:rsidRPr="00E67177" w:rsidRDefault="00395CB9" w:rsidP="005E1876">
            <w:pPr>
              <w:pStyle w:val="TableText"/>
              <w:spacing w:before="30" w:after="30"/>
            </w:pPr>
            <w:r w:rsidRPr="00E67177">
              <w:t>Clinical insomnia (severe)</w:t>
            </w:r>
          </w:p>
        </w:tc>
        <w:tc>
          <w:tcPr>
            <w:tcW w:w="540" w:type="dxa"/>
            <w:tcBorders>
              <w:bottom w:val="single" w:sz="4" w:space="0" w:color="000000"/>
            </w:tcBorders>
          </w:tcPr>
          <w:p w14:paraId="3D2A0135" w14:textId="77777777" w:rsidR="00395CB9" w:rsidRPr="00E67177" w:rsidRDefault="00395CB9" w:rsidP="005E1876">
            <w:pPr>
              <w:pStyle w:val="TableText"/>
              <w:spacing w:before="30" w:after="30"/>
              <w:jc w:val="right"/>
            </w:pPr>
            <w:r w:rsidRPr="00E67177">
              <w:t>154</w:t>
            </w:r>
          </w:p>
        </w:tc>
        <w:tc>
          <w:tcPr>
            <w:tcW w:w="900" w:type="dxa"/>
            <w:tcBorders>
              <w:bottom w:val="single" w:sz="4" w:space="0" w:color="000000"/>
            </w:tcBorders>
          </w:tcPr>
          <w:p w14:paraId="0F7D14B1" w14:textId="77777777" w:rsidR="00395CB9" w:rsidRPr="00E67177" w:rsidRDefault="00395CB9" w:rsidP="005E1876">
            <w:pPr>
              <w:pStyle w:val="TableText"/>
              <w:spacing w:before="30" w:after="30"/>
              <w:jc w:val="right"/>
            </w:pPr>
            <w:r w:rsidRPr="00E67177">
              <w:t>885</w:t>
            </w:r>
          </w:p>
        </w:tc>
        <w:tc>
          <w:tcPr>
            <w:tcW w:w="1080" w:type="dxa"/>
            <w:tcBorders>
              <w:bottom w:val="single" w:sz="4" w:space="0" w:color="000000"/>
            </w:tcBorders>
          </w:tcPr>
          <w:p w14:paraId="4C8F73E3" w14:textId="77777777" w:rsidR="00395CB9" w:rsidRPr="00E67177" w:rsidRDefault="00395CB9" w:rsidP="005E1876">
            <w:pPr>
              <w:pStyle w:val="TableText"/>
              <w:spacing w:before="30" w:after="30"/>
              <w:jc w:val="right"/>
            </w:pPr>
            <w:r w:rsidRPr="00E67177">
              <w:t>17.2 (14.6</w:t>
            </w:r>
            <w:r>
              <w:t xml:space="preserve">, </w:t>
            </w:r>
            <w:r w:rsidRPr="00E67177">
              <w:t>20.3)</w:t>
            </w:r>
          </w:p>
        </w:tc>
        <w:tc>
          <w:tcPr>
            <w:tcW w:w="540" w:type="dxa"/>
            <w:tcBorders>
              <w:bottom w:val="single" w:sz="4" w:space="0" w:color="000000"/>
            </w:tcBorders>
          </w:tcPr>
          <w:p w14:paraId="365D9E09" w14:textId="77777777" w:rsidR="00395CB9" w:rsidRPr="00E67177" w:rsidRDefault="00395CB9" w:rsidP="005E1876">
            <w:pPr>
              <w:pStyle w:val="TableText"/>
              <w:spacing w:before="30" w:after="30"/>
              <w:jc w:val="right"/>
            </w:pPr>
            <w:r w:rsidRPr="00E67177">
              <w:t>96</w:t>
            </w:r>
          </w:p>
        </w:tc>
        <w:tc>
          <w:tcPr>
            <w:tcW w:w="900" w:type="dxa"/>
            <w:tcBorders>
              <w:bottom w:val="single" w:sz="4" w:space="0" w:color="000000"/>
            </w:tcBorders>
          </w:tcPr>
          <w:p w14:paraId="40849F8D" w14:textId="77777777" w:rsidR="00395CB9" w:rsidRPr="00E67177" w:rsidRDefault="00395CB9" w:rsidP="005E1876">
            <w:pPr>
              <w:pStyle w:val="TableText"/>
              <w:spacing w:before="30" w:after="30"/>
              <w:jc w:val="right"/>
            </w:pPr>
            <w:r w:rsidRPr="00E67177">
              <w:t>483</w:t>
            </w:r>
          </w:p>
        </w:tc>
        <w:tc>
          <w:tcPr>
            <w:tcW w:w="1087" w:type="dxa"/>
            <w:tcBorders>
              <w:bottom w:val="single" w:sz="4" w:space="0" w:color="000000"/>
            </w:tcBorders>
          </w:tcPr>
          <w:p w14:paraId="3AE9CDB9" w14:textId="77777777" w:rsidR="00395CB9" w:rsidRPr="00E67177" w:rsidRDefault="00395CB9" w:rsidP="005E1876">
            <w:pPr>
              <w:pStyle w:val="TableText"/>
              <w:spacing w:before="30" w:after="30"/>
              <w:jc w:val="right"/>
            </w:pPr>
            <w:r w:rsidRPr="00E67177">
              <w:t>2.5 (2.0</w:t>
            </w:r>
            <w:r>
              <w:t xml:space="preserve">, </w:t>
            </w:r>
            <w:r w:rsidRPr="00E67177">
              <w:t>3.1)</w:t>
            </w:r>
          </w:p>
        </w:tc>
      </w:tr>
      <w:tr w:rsidR="00395CB9" w:rsidRPr="00FD35ED" w14:paraId="4B87E20D"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00000"/>
              <w:bottom w:val="nil"/>
            </w:tcBorders>
            <w:vAlign w:val="center"/>
          </w:tcPr>
          <w:p w14:paraId="4E190A96" w14:textId="77777777" w:rsidR="00395CB9" w:rsidRPr="00E67177" w:rsidRDefault="00395CB9" w:rsidP="005E1876">
            <w:pPr>
              <w:pStyle w:val="TableText"/>
              <w:spacing w:before="30" w:after="30"/>
            </w:pPr>
            <w:r w:rsidRPr="00E67177">
              <w:t xml:space="preserve">Dichotomised </w:t>
            </w:r>
            <w:r>
              <w:t>g</w:t>
            </w:r>
            <w:r w:rsidRPr="00E67177">
              <w:t>rouping</w:t>
            </w:r>
          </w:p>
        </w:tc>
        <w:tc>
          <w:tcPr>
            <w:tcW w:w="540" w:type="dxa"/>
            <w:tcBorders>
              <w:top w:val="single" w:sz="4" w:space="0" w:color="000000"/>
              <w:bottom w:val="nil"/>
            </w:tcBorders>
          </w:tcPr>
          <w:p w14:paraId="31B7EC4B" w14:textId="77777777" w:rsidR="00395CB9" w:rsidRPr="00E67177" w:rsidRDefault="00395CB9" w:rsidP="005E1876">
            <w:pPr>
              <w:pStyle w:val="TableText"/>
              <w:spacing w:before="30" w:after="30"/>
              <w:jc w:val="right"/>
            </w:pPr>
          </w:p>
        </w:tc>
        <w:tc>
          <w:tcPr>
            <w:tcW w:w="900" w:type="dxa"/>
            <w:tcBorders>
              <w:top w:val="single" w:sz="4" w:space="0" w:color="000000"/>
              <w:bottom w:val="nil"/>
            </w:tcBorders>
          </w:tcPr>
          <w:p w14:paraId="77F0BDE1" w14:textId="77777777" w:rsidR="00395CB9" w:rsidRPr="00E67177" w:rsidRDefault="00395CB9" w:rsidP="005E1876">
            <w:pPr>
              <w:pStyle w:val="TableText"/>
              <w:spacing w:before="30" w:after="30"/>
              <w:jc w:val="right"/>
            </w:pPr>
          </w:p>
        </w:tc>
        <w:tc>
          <w:tcPr>
            <w:tcW w:w="1080" w:type="dxa"/>
            <w:tcBorders>
              <w:top w:val="single" w:sz="4" w:space="0" w:color="000000"/>
              <w:bottom w:val="nil"/>
            </w:tcBorders>
          </w:tcPr>
          <w:p w14:paraId="69B14943" w14:textId="77777777" w:rsidR="00395CB9" w:rsidRPr="00E67177" w:rsidRDefault="00395CB9" w:rsidP="005E1876">
            <w:pPr>
              <w:pStyle w:val="TableText"/>
              <w:spacing w:before="30" w:after="30"/>
              <w:jc w:val="right"/>
            </w:pPr>
          </w:p>
        </w:tc>
        <w:tc>
          <w:tcPr>
            <w:tcW w:w="540" w:type="dxa"/>
            <w:tcBorders>
              <w:top w:val="single" w:sz="4" w:space="0" w:color="000000"/>
              <w:bottom w:val="nil"/>
            </w:tcBorders>
          </w:tcPr>
          <w:p w14:paraId="5154782A" w14:textId="77777777" w:rsidR="00395CB9" w:rsidRPr="00E67177" w:rsidRDefault="00395CB9" w:rsidP="005E1876">
            <w:pPr>
              <w:pStyle w:val="TableText"/>
              <w:spacing w:before="30" w:after="30"/>
              <w:jc w:val="right"/>
            </w:pPr>
          </w:p>
        </w:tc>
        <w:tc>
          <w:tcPr>
            <w:tcW w:w="900" w:type="dxa"/>
            <w:tcBorders>
              <w:top w:val="single" w:sz="4" w:space="0" w:color="000000"/>
              <w:bottom w:val="nil"/>
            </w:tcBorders>
          </w:tcPr>
          <w:p w14:paraId="3092C185" w14:textId="77777777" w:rsidR="00395CB9" w:rsidRPr="00E67177" w:rsidRDefault="00395CB9" w:rsidP="005E1876">
            <w:pPr>
              <w:pStyle w:val="TableText"/>
              <w:spacing w:before="30" w:after="30"/>
              <w:jc w:val="right"/>
            </w:pPr>
          </w:p>
        </w:tc>
        <w:tc>
          <w:tcPr>
            <w:tcW w:w="1087" w:type="dxa"/>
            <w:tcBorders>
              <w:top w:val="single" w:sz="4" w:space="0" w:color="000000"/>
              <w:bottom w:val="nil"/>
            </w:tcBorders>
          </w:tcPr>
          <w:p w14:paraId="0916D221" w14:textId="77777777" w:rsidR="00395CB9" w:rsidRPr="00E67177" w:rsidRDefault="00395CB9" w:rsidP="005E1876">
            <w:pPr>
              <w:pStyle w:val="TableText"/>
              <w:spacing w:before="30" w:after="30"/>
              <w:jc w:val="right"/>
            </w:pPr>
          </w:p>
        </w:tc>
      </w:tr>
      <w:tr w:rsidR="00395CB9" w:rsidRPr="00FD35ED" w14:paraId="4104D832" w14:textId="77777777" w:rsidTr="00395CB9">
        <w:tc>
          <w:tcPr>
            <w:tcW w:w="2268" w:type="dxa"/>
            <w:tcBorders>
              <w:top w:val="nil"/>
            </w:tcBorders>
            <w:vAlign w:val="center"/>
          </w:tcPr>
          <w:p w14:paraId="36F7F10D" w14:textId="77777777" w:rsidR="00395CB9" w:rsidRPr="00E67177" w:rsidRDefault="00395CB9" w:rsidP="005E1876">
            <w:pPr>
              <w:pStyle w:val="TableText"/>
              <w:spacing w:before="30" w:after="30"/>
            </w:pPr>
            <w:r w:rsidRPr="00E67177">
              <w:t>No insomnia</w:t>
            </w:r>
          </w:p>
        </w:tc>
        <w:tc>
          <w:tcPr>
            <w:tcW w:w="540" w:type="dxa"/>
            <w:tcBorders>
              <w:top w:val="nil"/>
            </w:tcBorders>
          </w:tcPr>
          <w:p w14:paraId="60E761E1" w14:textId="77777777" w:rsidR="00395CB9" w:rsidRPr="00E67177" w:rsidRDefault="00395CB9" w:rsidP="005E1876">
            <w:pPr>
              <w:pStyle w:val="TableText"/>
              <w:spacing w:before="30" w:after="30"/>
              <w:jc w:val="right"/>
            </w:pPr>
            <w:r w:rsidRPr="00E67177">
              <w:t>415</w:t>
            </w:r>
          </w:p>
        </w:tc>
        <w:tc>
          <w:tcPr>
            <w:tcW w:w="900" w:type="dxa"/>
            <w:tcBorders>
              <w:top w:val="nil"/>
            </w:tcBorders>
          </w:tcPr>
          <w:p w14:paraId="27A2CCA2" w14:textId="77777777" w:rsidR="00395CB9" w:rsidRPr="00E67177" w:rsidRDefault="00395CB9" w:rsidP="005E1876">
            <w:pPr>
              <w:pStyle w:val="TableText"/>
              <w:spacing w:before="30" w:after="30"/>
              <w:jc w:val="right"/>
            </w:pPr>
            <w:r w:rsidRPr="00E67177">
              <w:t>2540</w:t>
            </w:r>
          </w:p>
        </w:tc>
        <w:tc>
          <w:tcPr>
            <w:tcW w:w="1080" w:type="dxa"/>
            <w:tcBorders>
              <w:top w:val="nil"/>
            </w:tcBorders>
          </w:tcPr>
          <w:p w14:paraId="2B9118CD" w14:textId="77777777" w:rsidR="00395CB9" w:rsidRPr="00E67177" w:rsidRDefault="00395CB9" w:rsidP="005E1876">
            <w:pPr>
              <w:pStyle w:val="TableText"/>
              <w:spacing w:before="30" w:after="30"/>
              <w:jc w:val="right"/>
            </w:pPr>
            <w:r w:rsidRPr="00E67177">
              <w:t>49.4 (45.7</w:t>
            </w:r>
            <w:r>
              <w:t xml:space="preserve">, </w:t>
            </w:r>
            <w:r w:rsidRPr="00E67177">
              <w:t>53.2)</w:t>
            </w:r>
          </w:p>
        </w:tc>
        <w:tc>
          <w:tcPr>
            <w:tcW w:w="540" w:type="dxa"/>
            <w:tcBorders>
              <w:top w:val="nil"/>
            </w:tcBorders>
          </w:tcPr>
          <w:p w14:paraId="787141EB" w14:textId="77777777" w:rsidR="00395CB9" w:rsidRPr="00E67177" w:rsidRDefault="00395CB9" w:rsidP="005E1876">
            <w:pPr>
              <w:pStyle w:val="TableText"/>
              <w:spacing w:before="30" w:after="30"/>
              <w:jc w:val="right"/>
            </w:pPr>
            <w:r w:rsidRPr="00E67177">
              <w:t>2618</w:t>
            </w:r>
          </w:p>
        </w:tc>
        <w:tc>
          <w:tcPr>
            <w:tcW w:w="900" w:type="dxa"/>
            <w:tcBorders>
              <w:top w:val="nil"/>
            </w:tcBorders>
          </w:tcPr>
          <w:p w14:paraId="2BFABF38" w14:textId="77777777" w:rsidR="00395CB9" w:rsidRPr="00E67177" w:rsidRDefault="00395CB9" w:rsidP="005E1876">
            <w:pPr>
              <w:pStyle w:val="TableText"/>
              <w:spacing w:before="30" w:after="30"/>
              <w:jc w:val="right"/>
            </w:pPr>
            <w:r w:rsidRPr="00E67177">
              <w:t>15,672</w:t>
            </w:r>
          </w:p>
        </w:tc>
        <w:tc>
          <w:tcPr>
            <w:tcW w:w="1087" w:type="dxa"/>
            <w:tcBorders>
              <w:top w:val="nil"/>
            </w:tcBorders>
          </w:tcPr>
          <w:p w14:paraId="4D86A215" w14:textId="77777777" w:rsidR="00395CB9" w:rsidRPr="00E67177" w:rsidRDefault="00395CB9" w:rsidP="005E1876">
            <w:pPr>
              <w:pStyle w:val="TableText"/>
              <w:spacing w:before="30" w:after="30"/>
              <w:jc w:val="right"/>
            </w:pPr>
            <w:r w:rsidRPr="00E67177">
              <w:t>80.7 (79.0</w:t>
            </w:r>
            <w:r>
              <w:t xml:space="preserve">, </w:t>
            </w:r>
            <w:r w:rsidRPr="00E67177">
              <w:t>82.4)</w:t>
            </w:r>
          </w:p>
        </w:tc>
      </w:tr>
      <w:tr w:rsidR="00395CB9" w:rsidRPr="00FD35ED" w14:paraId="6E218654"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71E6C476" w14:textId="77777777" w:rsidR="00395CB9" w:rsidRPr="00E67177" w:rsidRDefault="00395CB9" w:rsidP="005E1876">
            <w:pPr>
              <w:pStyle w:val="TableText"/>
              <w:spacing w:before="30" w:after="30"/>
            </w:pPr>
            <w:r w:rsidRPr="00E67177">
              <w:t xml:space="preserve">Insomnia </w:t>
            </w:r>
          </w:p>
        </w:tc>
        <w:tc>
          <w:tcPr>
            <w:tcW w:w="540" w:type="dxa"/>
          </w:tcPr>
          <w:p w14:paraId="3D0BDBF4" w14:textId="77777777" w:rsidR="00395CB9" w:rsidRPr="00E67177" w:rsidRDefault="00395CB9" w:rsidP="005E1876">
            <w:pPr>
              <w:pStyle w:val="TableText"/>
              <w:spacing w:before="30" w:after="30"/>
              <w:jc w:val="right"/>
            </w:pPr>
            <w:r w:rsidRPr="00E67177">
              <w:t>441</w:t>
            </w:r>
          </w:p>
        </w:tc>
        <w:tc>
          <w:tcPr>
            <w:tcW w:w="900" w:type="dxa"/>
          </w:tcPr>
          <w:p w14:paraId="0B01E780" w14:textId="77777777" w:rsidR="00395CB9" w:rsidRPr="00E67177" w:rsidRDefault="00395CB9" w:rsidP="005E1876">
            <w:pPr>
              <w:pStyle w:val="TableText"/>
              <w:spacing w:before="30" w:after="30"/>
              <w:jc w:val="right"/>
            </w:pPr>
            <w:r w:rsidRPr="00E67177">
              <w:t>2473</w:t>
            </w:r>
          </w:p>
        </w:tc>
        <w:tc>
          <w:tcPr>
            <w:tcW w:w="1080" w:type="dxa"/>
          </w:tcPr>
          <w:p w14:paraId="631AD464" w14:textId="77777777" w:rsidR="00395CB9" w:rsidRPr="00E67177" w:rsidRDefault="00395CB9" w:rsidP="005E1876">
            <w:pPr>
              <w:pStyle w:val="TableText"/>
              <w:spacing w:before="30" w:after="30"/>
              <w:jc w:val="right"/>
            </w:pPr>
            <w:r w:rsidRPr="00E67177">
              <w:t>48.1 (44.4</w:t>
            </w:r>
            <w:r>
              <w:t xml:space="preserve">, </w:t>
            </w:r>
            <w:r w:rsidRPr="00E67177">
              <w:t>51.9)</w:t>
            </w:r>
          </w:p>
        </w:tc>
        <w:tc>
          <w:tcPr>
            <w:tcW w:w="540" w:type="dxa"/>
          </w:tcPr>
          <w:p w14:paraId="1752F7B1" w14:textId="77777777" w:rsidR="00395CB9" w:rsidRPr="00E67177" w:rsidRDefault="00395CB9" w:rsidP="005E1876">
            <w:pPr>
              <w:pStyle w:val="TableText"/>
              <w:spacing w:before="30" w:after="30"/>
              <w:jc w:val="right"/>
            </w:pPr>
            <w:r w:rsidRPr="00E67177">
              <w:t>479</w:t>
            </w:r>
          </w:p>
        </w:tc>
        <w:tc>
          <w:tcPr>
            <w:tcW w:w="900" w:type="dxa"/>
          </w:tcPr>
          <w:p w14:paraId="64F50256" w14:textId="77777777" w:rsidR="00395CB9" w:rsidRPr="00E67177" w:rsidRDefault="00395CB9" w:rsidP="005E1876">
            <w:pPr>
              <w:pStyle w:val="TableText"/>
              <w:spacing w:before="30" w:after="30"/>
              <w:jc w:val="right"/>
            </w:pPr>
            <w:r w:rsidRPr="00E67177">
              <w:t>2878</w:t>
            </w:r>
          </w:p>
        </w:tc>
        <w:tc>
          <w:tcPr>
            <w:tcW w:w="1087" w:type="dxa"/>
          </w:tcPr>
          <w:p w14:paraId="2667908F" w14:textId="77777777" w:rsidR="00395CB9" w:rsidRPr="00E67177" w:rsidRDefault="00395CB9" w:rsidP="005E1876">
            <w:pPr>
              <w:pStyle w:val="TableText"/>
              <w:spacing w:before="30" w:after="30"/>
              <w:jc w:val="right"/>
            </w:pPr>
            <w:r w:rsidRPr="00E67177">
              <w:t>14.8 (13.4</w:t>
            </w:r>
            <w:r>
              <w:t xml:space="preserve">, </w:t>
            </w:r>
            <w:r w:rsidRPr="00E67177">
              <w:t>16.4)</w:t>
            </w:r>
          </w:p>
        </w:tc>
      </w:tr>
    </w:tbl>
    <w:p w14:paraId="172B3031" w14:textId="14B4E91A"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 xml:space="preserve">1018 (weighted) participants (Medical </w:t>
      </w:r>
      <w:r>
        <w:rPr>
          <w:rFonts w:cs="Arial"/>
          <w:color w:val="000000" w:themeColor="text1"/>
        </w:rPr>
        <w:t>d</w:t>
      </w:r>
      <w:r w:rsidRPr="00C008F1">
        <w:rPr>
          <w:rFonts w:cs="Arial"/>
          <w:color w:val="000000" w:themeColor="text1"/>
        </w:rPr>
        <w:t>ischarge = 125; Other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863)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6EE47C06" w14:textId="77777777" w:rsidR="00A5778D" w:rsidRDefault="00A5778D" w:rsidP="00B85556">
      <w:pPr>
        <w:sectPr w:rsidR="00A5778D" w:rsidSect="00EA0C83">
          <w:footerReference w:type="even" r:id="rId100"/>
          <w:footerReference w:type="default" r:id="rId101"/>
          <w:pgSz w:w="9979" w:h="14170" w:code="243"/>
          <w:pgMar w:top="1440" w:right="1152" w:bottom="1440" w:left="1728" w:header="576" w:footer="576" w:gutter="0"/>
          <w:cols w:space="708"/>
          <w:docGrid w:linePitch="360"/>
        </w:sectPr>
      </w:pPr>
    </w:p>
    <w:p w14:paraId="4E76E32C" w14:textId="77777777" w:rsidR="00B85556" w:rsidRDefault="00B85556" w:rsidP="00A5778D">
      <w:pPr>
        <w:pStyle w:val="Heading1"/>
      </w:pPr>
      <w:bookmarkStart w:id="1258" w:name="_Ref493144004"/>
      <w:bookmarkStart w:id="1259" w:name="_Ref493144011"/>
      <w:bookmarkStart w:id="1260" w:name="_Toc385140107"/>
      <w:bookmarkStart w:id="1261" w:name="_Toc385236544"/>
      <w:bookmarkStart w:id="1262" w:name="_Toc385236754"/>
      <w:bookmarkStart w:id="1263" w:name="_Toc385237558"/>
      <w:bookmarkStart w:id="1264" w:name="_Toc519593894"/>
      <w:bookmarkStart w:id="1265" w:name="_Toc525054265"/>
      <w:bookmarkStart w:id="1266" w:name="_Toc492041277"/>
      <w:r w:rsidRPr="00C008F1">
        <w:t xml:space="preserve">Lifestyle </w:t>
      </w:r>
      <w:r>
        <w:t>r</w:t>
      </w:r>
      <w:r w:rsidRPr="00C008F1">
        <w:t xml:space="preserve">isk </w:t>
      </w:r>
      <w:r>
        <w:t>f</w:t>
      </w:r>
      <w:r w:rsidRPr="00C008F1">
        <w:t>actors</w:t>
      </w:r>
      <w:bookmarkEnd w:id="1258"/>
      <w:bookmarkEnd w:id="1259"/>
      <w:bookmarkEnd w:id="1260"/>
      <w:bookmarkEnd w:id="1261"/>
      <w:bookmarkEnd w:id="1262"/>
      <w:bookmarkEnd w:id="1263"/>
      <w:bookmarkEnd w:id="1264"/>
      <w:bookmarkEnd w:id="1265"/>
    </w:p>
    <w:p w14:paraId="41F5E587" w14:textId="77777777" w:rsidR="00B85556" w:rsidRPr="00C008F1" w:rsidRDefault="00B85556" w:rsidP="00B85556">
      <w:pPr>
        <w:pStyle w:val="ShadedBoxSubheading"/>
        <w:rPr>
          <w:rFonts w:eastAsia="MS Mincho"/>
        </w:rPr>
      </w:pPr>
      <w:r w:rsidRPr="00C008F1">
        <w:t xml:space="preserve">Transitioned ADF </w:t>
      </w:r>
      <w:r>
        <w:t xml:space="preserve">members </w:t>
      </w:r>
      <w:r w:rsidRPr="00C008F1">
        <w:t xml:space="preserve">compared </w:t>
      </w:r>
      <w:r>
        <w:t xml:space="preserve">with </w:t>
      </w:r>
      <w:r w:rsidRPr="00C008F1">
        <w:t>2015 Regular ADF</w:t>
      </w:r>
      <w:r>
        <w:t xml:space="preserve"> members</w:t>
      </w:r>
    </w:p>
    <w:p w14:paraId="11733E05" w14:textId="77777777" w:rsidR="00B85556" w:rsidRPr="00C008F1" w:rsidRDefault="00B85556" w:rsidP="00B85556">
      <w:pPr>
        <w:pStyle w:val="ShadedBullet"/>
      </w:pPr>
      <w:r w:rsidRPr="00C008F1">
        <w:t xml:space="preserve">Nearly half of Transitioned ADF </w:t>
      </w:r>
      <w:r>
        <w:t xml:space="preserve">members </w:t>
      </w:r>
      <w:r w:rsidRPr="00C008F1">
        <w:t xml:space="preserve">(45.5%) and 2015 Regular ADF (49.1%) </w:t>
      </w:r>
      <w:r>
        <w:t xml:space="preserve">members </w:t>
      </w:r>
      <w:r w:rsidRPr="00C008F1">
        <w:t>reported a body mass index in the pre-obese range</w:t>
      </w:r>
      <w:r>
        <w:t>,</w:t>
      </w:r>
      <w:r w:rsidRPr="00C008F1">
        <w:t xml:space="preserve"> and </w:t>
      </w:r>
      <w:r>
        <w:t xml:space="preserve">about </w:t>
      </w:r>
      <w:r w:rsidRPr="00C008F1">
        <w:t>one-quarter of Transitioned ADF (26.8%) and 2015 Regular ADF (27.5%) reported a BMI in the obese range.</w:t>
      </w:r>
    </w:p>
    <w:p w14:paraId="0D1EEE5B" w14:textId="77777777" w:rsidR="00B85556" w:rsidRPr="00C008F1" w:rsidRDefault="00B85556" w:rsidP="00B85556">
      <w:pPr>
        <w:pStyle w:val="ShadedBullet"/>
      </w:pPr>
      <w:r>
        <w:t xml:space="preserve">About </w:t>
      </w:r>
      <w:r w:rsidRPr="00C008F1">
        <w:t>one-quarter of Transitioned ADF (26.1%) and 2015 Regular ADF (27.4%) reported a BMI within the normal range.</w:t>
      </w:r>
    </w:p>
    <w:p w14:paraId="76AAD6CC" w14:textId="77777777" w:rsidR="00B85556" w:rsidRPr="00C008F1" w:rsidRDefault="00B85556" w:rsidP="00B85556">
      <w:pPr>
        <w:pStyle w:val="ShadedBullet"/>
      </w:pPr>
      <w:r w:rsidRPr="00C008F1">
        <w:t xml:space="preserve">Transitioned ADF </w:t>
      </w:r>
      <w:r>
        <w:t xml:space="preserve">members </w:t>
      </w:r>
      <w:r w:rsidRPr="00C008F1">
        <w:t>were significantly less likely to be physically active at a health</w:t>
      </w:r>
      <w:r>
        <w:t>-</w:t>
      </w:r>
      <w:r w:rsidRPr="00C008F1">
        <w:t xml:space="preserve">enhancing level compared </w:t>
      </w:r>
      <w:r>
        <w:t xml:space="preserve">with </w:t>
      </w:r>
      <w:r w:rsidRPr="00C008F1">
        <w:t>2015 Regular ADF</w:t>
      </w:r>
      <w:r>
        <w:t xml:space="preserve"> members</w:t>
      </w:r>
      <w:r w:rsidRPr="00C008F1">
        <w:t xml:space="preserve">. </w:t>
      </w:r>
    </w:p>
    <w:p w14:paraId="12FF43BA" w14:textId="77777777" w:rsidR="00B85556" w:rsidRPr="00C008F1" w:rsidRDefault="00B85556" w:rsidP="00B85556">
      <w:pPr>
        <w:pStyle w:val="ShadedBullet"/>
      </w:pPr>
      <w:r w:rsidRPr="00C008F1">
        <w:t>Similar proportions of Transitioned ADF (15.2%) and 2015 Regular ADF (14.1%) were current smokers.</w:t>
      </w:r>
    </w:p>
    <w:p w14:paraId="65D5F489" w14:textId="77777777" w:rsidR="00B85556" w:rsidRPr="00C008F1" w:rsidRDefault="00B85556" w:rsidP="00B85556">
      <w:pPr>
        <w:pStyle w:val="ShadedBoxSubheading"/>
      </w:pPr>
      <w:r>
        <w:t xml:space="preserve">Among </w:t>
      </w:r>
      <w:r w:rsidRPr="00C008F1">
        <w:t>Transitioned ADF</w:t>
      </w:r>
      <w:r>
        <w:t xml:space="preserve"> members</w:t>
      </w:r>
    </w:p>
    <w:p w14:paraId="5C130DED" w14:textId="77777777" w:rsidR="00B85556" w:rsidRPr="00C008F1" w:rsidRDefault="00B85556" w:rsidP="00B85556">
      <w:pPr>
        <w:pStyle w:val="ShadedBullet"/>
      </w:pPr>
      <w:r w:rsidRPr="00C008F1">
        <w:t xml:space="preserve">A greater proportion of </w:t>
      </w:r>
      <w:r>
        <w:t xml:space="preserve">Transitioned ADF members who were </w:t>
      </w:r>
      <w:r w:rsidRPr="00C008F1">
        <w:t xml:space="preserve">DVA clients were classified as being obese and </w:t>
      </w:r>
      <w:r>
        <w:t xml:space="preserve">being </w:t>
      </w:r>
      <w:r w:rsidRPr="00C008F1">
        <w:t>less active than non-DVA clients.</w:t>
      </w:r>
    </w:p>
    <w:p w14:paraId="620A14FD" w14:textId="77777777" w:rsidR="00B85556" w:rsidRPr="00C008F1" w:rsidRDefault="00B85556" w:rsidP="00B85556">
      <w:pPr>
        <w:pStyle w:val="ShadedBullet"/>
        <w:rPr>
          <w:rFonts w:cs="Arial"/>
        </w:rPr>
      </w:pPr>
      <w:r w:rsidRPr="00C008F1">
        <w:t xml:space="preserve">A greater proportion of </w:t>
      </w:r>
      <w:r w:rsidRPr="00C008F1">
        <w:rPr>
          <w:rFonts w:cs="Arial"/>
        </w:rPr>
        <w:t xml:space="preserve">Ex-Serving ADF were </w:t>
      </w:r>
      <w:r w:rsidRPr="00C008F1">
        <w:t xml:space="preserve">classified as being </w:t>
      </w:r>
      <w:r w:rsidRPr="00C008F1">
        <w:rPr>
          <w:rFonts w:cs="Arial"/>
        </w:rPr>
        <w:t>obese and be</w:t>
      </w:r>
      <w:r>
        <w:rPr>
          <w:rFonts w:cs="Arial"/>
        </w:rPr>
        <w:t>ing</w:t>
      </w:r>
      <w:r w:rsidRPr="00C008F1">
        <w:rPr>
          <w:rFonts w:cs="Arial"/>
        </w:rPr>
        <w:t xml:space="preserve"> current smokers than Active and Inactive Reservists</w:t>
      </w:r>
      <w:r>
        <w:rPr>
          <w:rFonts w:cs="Arial"/>
        </w:rPr>
        <w:t>;</w:t>
      </w:r>
      <w:r w:rsidRPr="00C008F1">
        <w:rPr>
          <w:rFonts w:cs="Arial"/>
        </w:rPr>
        <w:t xml:space="preserve"> </w:t>
      </w:r>
      <w:r>
        <w:rPr>
          <w:rFonts w:cs="Arial"/>
        </w:rPr>
        <w:t xml:space="preserve">they </w:t>
      </w:r>
      <w:r w:rsidRPr="00C008F1">
        <w:rPr>
          <w:rFonts w:cs="Arial"/>
        </w:rPr>
        <w:t xml:space="preserve">were </w:t>
      </w:r>
      <w:r>
        <w:rPr>
          <w:rFonts w:cs="Arial"/>
        </w:rPr>
        <w:t xml:space="preserve">also </w:t>
      </w:r>
      <w:r w:rsidRPr="00C008F1">
        <w:rPr>
          <w:rFonts w:cs="Arial"/>
        </w:rPr>
        <w:t>more likely to be physically inactive than Active Reservists.</w:t>
      </w:r>
    </w:p>
    <w:p w14:paraId="37D40A39" w14:textId="77777777" w:rsidR="00B85556" w:rsidRDefault="00B85556" w:rsidP="00B85556">
      <w:pPr>
        <w:pStyle w:val="ShadedBullet"/>
      </w:pPr>
      <w:r w:rsidRPr="00C008F1">
        <w:t xml:space="preserve">A greater proportion of </w:t>
      </w:r>
      <w:r>
        <w:t xml:space="preserve">Transitioned ADF members </w:t>
      </w:r>
      <w:r w:rsidRPr="00C008F1">
        <w:t>with a medical discharge were classified as obese, be</w:t>
      </w:r>
      <w:r>
        <w:t>ing</w:t>
      </w:r>
      <w:r w:rsidRPr="00C008F1">
        <w:t xml:space="preserve"> inactive or minimally active</w:t>
      </w:r>
      <w:r>
        <w:t>,</w:t>
      </w:r>
      <w:r w:rsidRPr="00C008F1">
        <w:t xml:space="preserve"> and be</w:t>
      </w:r>
      <w:r>
        <w:t>ing</w:t>
      </w:r>
      <w:r w:rsidRPr="00C008F1">
        <w:t xml:space="preserve"> a current smoker </w:t>
      </w:r>
      <w:r>
        <w:t xml:space="preserve">compared with </w:t>
      </w:r>
      <w:r w:rsidRPr="00C008F1">
        <w:t xml:space="preserve">those with </w:t>
      </w:r>
      <w:r>
        <w:t xml:space="preserve">a </w:t>
      </w:r>
      <w:r w:rsidRPr="00C008F1">
        <w:t>non-medical discharge.</w:t>
      </w:r>
    </w:p>
    <w:p w14:paraId="5C98FE27" w14:textId="77777777" w:rsidR="00B85556" w:rsidRPr="00C008F1" w:rsidRDefault="00B85556" w:rsidP="00B85556">
      <w:pPr>
        <w:pStyle w:val="ShadedBullet"/>
        <w:numPr>
          <w:ilvl w:val="0"/>
          <w:numId w:val="0"/>
        </w:numPr>
      </w:pPr>
      <w:r w:rsidRPr="00ED06A9">
        <w:t>Refer to the glossary for definitions of key terms used in this section.</w:t>
      </w:r>
    </w:p>
    <w:p w14:paraId="745B0903" w14:textId="77777777" w:rsidR="00B85556" w:rsidRPr="00C008F1" w:rsidRDefault="00B85556" w:rsidP="00B85556">
      <w:r w:rsidRPr="00C008F1">
        <w:t>Th</w:t>
      </w:r>
      <w:r>
        <w:t>is</w:t>
      </w:r>
      <w:r w:rsidRPr="00C008F1">
        <w:t xml:space="preserve"> chapter </w:t>
      </w:r>
      <w:r>
        <w:t xml:space="preserve">discusses </w:t>
      </w:r>
      <w:r w:rsidRPr="00C008F1">
        <w:t xml:space="preserve">a range of health risk behaviours and factors </w:t>
      </w:r>
      <w:r>
        <w:t xml:space="preserve">among </w:t>
      </w:r>
      <w:r w:rsidRPr="00C008F1">
        <w:t xml:space="preserve">Transitioned ADF </w:t>
      </w:r>
      <w:r>
        <w:t xml:space="preserve">members </w:t>
      </w:r>
      <w:r w:rsidRPr="00C008F1">
        <w:t xml:space="preserve">and 2015 </w:t>
      </w:r>
      <w:r>
        <w:t>R</w:t>
      </w:r>
      <w:r w:rsidRPr="00C008F1">
        <w:t>egular ADF</w:t>
      </w:r>
      <w:r>
        <w:t xml:space="preserve"> members</w:t>
      </w:r>
      <w:r w:rsidRPr="00C008F1">
        <w:t xml:space="preserve">. In addition to </w:t>
      </w:r>
      <w:r>
        <w:t xml:space="preserve">a comparison of these two cohorts, </w:t>
      </w:r>
      <w:r w:rsidRPr="00C008F1">
        <w:t xml:space="preserve">results are reported </w:t>
      </w:r>
      <w:r>
        <w:t xml:space="preserve">for Transitioned ADF </w:t>
      </w:r>
      <w:r w:rsidRPr="00C008F1">
        <w:t xml:space="preserve">according to transition status (Ex-Serving, Inactive Reservist, Active Reservist), DVA client status (DVA client, non-DVA client) and medical discharge status (medical discharge, non-medical discharge). Where logistic regression models were </w:t>
      </w:r>
      <w:r>
        <w:t xml:space="preserve">used </w:t>
      </w:r>
      <w:r w:rsidRPr="00C008F1">
        <w:t>they were adjusted for sex, age, rank and Service.</w:t>
      </w:r>
    </w:p>
    <w:p w14:paraId="6375B90A" w14:textId="77777777" w:rsidR="00B85556" w:rsidRPr="00C008F1" w:rsidRDefault="00B85556" w:rsidP="00B85556">
      <w:r w:rsidRPr="00C008F1">
        <w:t>Three self-report indicators of current and future health were assessed</w:t>
      </w:r>
      <w:r>
        <w:t>:</w:t>
      </w:r>
      <w:r w:rsidRPr="00C008F1">
        <w:t xml:space="preserve"> self-reported BMI to assess healthy weight, self-reported physical activity, and self-reported smoking.</w:t>
      </w:r>
    </w:p>
    <w:p w14:paraId="3648A5B3" w14:textId="102AB4A9" w:rsidR="00B85556" w:rsidRPr="00C008F1" w:rsidRDefault="00B85556" w:rsidP="00A5778D">
      <w:pPr>
        <w:pStyle w:val="Heading2"/>
      </w:pPr>
      <w:bookmarkStart w:id="1267" w:name="_Toc525054266"/>
      <w:bookmarkStart w:id="1268" w:name="_Toc492041334"/>
      <w:bookmarkStart w:id="1269" w:name="_Toc385140108"/>
      <w:bookmarkStart w:id="1270" w:name="_Toc385236545"/>
      <w:bookmarkStart w:id="1271" w:name="_Toc385236755"/>
      <w:bookmarkStart w:id="1272" w:name="_Toc385237559"/>
      <w:bookmarkStart w:id="1273" w:name="_Toc519593895"/>
      <w:r w:rsidRPr="00C008F1">
        <w:t xml:space="preserve">Body </w:t>
      </w:r>
      <w:r w:rsidR="00632D11">
        <w:t>m</w:t>
      </w:r>
      <w:r w:rsidRPr="00C008F1">
        <w:t xml:space="preserve">ass </w:t>
      </w:r>
      <w:r w:rsidR="00632D11">
        <w:t>i</w:t>
      </w:r>
      <w:r w:rsidRPr="00C008F1">
        <w:t>ndex</w:t>
      </w:r>
      <w:bookmarkEnd w:id="1267"/>
      <w:r>
        <w:t xml:space="preserve"> </w:t>
      </w:r>
      <w:bookmarkEnd w:id="1268"/>
      <w:bookmarkEnd w:id="1269"/>
      <w:bookmarkEnd w:id="1270"/>
      <w:bookmarkEnd w:id="1271"/>
      <w:bookmarkEnd w:id="1272"/>
      <w:bookmarkEnd w:id="1273"/>
    </w:p>
    <w:p w14:paraId="1C09A18A" w14:textId="2CFE9FF6" w:rsidR="00B85556" w:rsidRPr="00C008F1" w:rsidRDefault="00B85556" w:rsidP="00B85556">
      <w:r w:rsidRPr="00C008F1">
        <w:t>BMI was calculated as a function of respondents’ self-reported weight and height</w:t>
      </w:r>
      <w:r w:rsidR="00443EFC">
        <w:t xml:space="preserve"> – </w:t>
      </w:r>
      <w:r w:rsidRPr="00C008F1">
        <w:t>weight (kg) / (height (m)</w:t>
      </w:r>
      <w:r w:rsidRPr="00C008F1">
        <w:rPr>
          <w:vertAlign w:val="superscript"/>
        </w:rPr>
        <w:t>2</w:t>
      </w:r>
      <w:r w:rsidRPr="00C008F1">
        <w:t>. Based on guidelines from the Australian Government Department of Health (Department of Health, 2017), BMI scores were categorised as underweight (&lt;18.5 kg/m</w:t>
      </w:r>
      <w:r w:rsidRPr="007D3F45">
        <w:rPr>
          <w:vertAlign w:val="superscript"/>
        </w:rPr>
        <w:t>2</w:t>
      </w:r>
      <w:r w:rsidRPr="00C008F1">
        <w:t>), normal (18.5–24.9 kg/m</w:t>
      </w:r>
      <w:r w:rsidRPr="00C008F1">
        <w:rPr>
          <w:vertAlign w:val="superscript"/>
        </w:rPr>
        <w:t>2</w:t>
      </w:r>
      <w:r w:rsidRPr="00C008F1">
        <w:t>), pre-obese (25–29.9 kg/m</w:t>
      </w:r>
      <w:r w:rsidRPr="00C008F1">
        <w:rPr>
          <w:vertAlign w:val="superscript"/>
        </w:rPr>
        <w:t>2</w:t>
      </w:r>
      <w:r w:rsidRPr="00C008F1">
        <w:t>), obese class 1 (30–34.9 kg/m</w:t>
      </w:r>
      <w:r w:rsidRPr="00C008F1">
        <w:rPr>
          <w:vertAlign w:val="superscript"/>
        </w:rPr>
        <w:t>2</w:t>
      </w:r>
      <w:r w:rsidRPr="00C008F1">
        <w:t>), obese class 2 (35–39.9 kg/m</w:t>
      </w:r>
      <w:r w:rsidRPr="00C008F1">
        <w:rPr>
          <w:vertAlign w:val="superscript"/>
        </w:rPr>
        <w:t>2</w:t>
      </w:r>
      <w:r w:rsidRPr="00C008F1">
        <w:t>) and obese class 3 (&gt;40 kg/m</w:t>
      </w:r>
      <w:r w:rsidRPr="00C008F1">
        <w:rPr>
          <w:vertAlign w:val="superscript"/>
        </w:rPr>
        <w:t>2</w:t>
      </w:r>
      <w:r w:rsidRPr="00C008F1">
        <w:t>). For the purpose of regression analys</w:t>
      </w:r>
      <w:r>
        <w:t>i</w:t>
      </w:r>
      <w:r w:rsidRPr="00C008F1">
        <w:t>s, these categories were collapsed into normal/underweight, pre-obese or obese (obese classes 1, 2 and 3).</w:t>
      </w:r>
    </w:p>
    <w:p w14:paraId="3886F8FC" w14:textId="77777777" w:rsidR="00B85556" w:rsidRPr="00C008F1" w:rsidRDefault="00B85556" w:rsidP="00A5778D">
      <w:pPr>
        <w:pStyle w:val="Heading3"/>
      </w:pPr>
      <w:bookmarkStart w:id="1274" w:name="_Toc385140109"/>
      <w:bookmarkStart w:id="1275" w:name="_Toc385236546"/>
      <w:bookmarkStart w:id="1276" w:name="_Toc385236756"/>
      <w:bookmarkStart w:id="1277" w:name="_Toc385237560"/>
      <w:bookmarkStart w:id="1278" w:name="_Toc519593896"/>
      <w:bookmarkStart w:id="1279" w:name="_Toc525054267"/>
      <w:r w:rsidRPr="00C008F1">
        <w:t xml:space="preserve">Current </w:t>
      </w:r>
      <w:r>
        <w:t>BMI</w:t>
      </w:r>
      <w:r w:rsidRPr="00C008F1">
        <w:t xml:space="preserve"> in Transitioned ADF </w:t>
      </w:r>
      <w:r>
        <w:t xml:space="preserve">members </w:t>
      </w:r>
      <w:r w:rsidRPr="00C008F1">
        <w:t xml:space="preserve">compared </w:t>
      </w:r>
      <w:r>
        <w:t xml:space="preserve">with </w:t>
      </w:r>
      <w:bookmarkStart w:id="1280" w:name="_Toc492041335"/>
      <w:r w:rsidRPr="00C008F1">
        <w:t>2015 Regular ADF</w:t>
      </w:r>
      <w:bookmarkEnd w:id="1274"/>
      <w:bookmarkEnd w:id="1275"/>
      <w:bookmarkEnd w:id="1276"/>
      <w:bookmarkEnd w:id="1277"/>
      <w:bookmarkEnd w:id="1280"/>
      <w:r>
        <w:t xml:space="preserve"> members</w:t>
      </w:r>
      <w:bookmarkEnd w:id="1278"/>
      <w:bookmarkEnd w:id="1279"/>
    </w:p>
    <w:p w14:paraId="2D0AAAD3" w14:textId="77777777" w:rsidR="00B85556" w:rsidRPr="00C008F1" w:rsidRDefault="00B85556" w:rsidP="00B85556">
      <w:r w:rsidRPr="00C008F1">
        <w:t xml:space="preserve">Table 10.1 </w:t>
      </w:r>
      <w:r>
        <w:t xml:space="preserve">and </w:t>
      </w:r>
      <w:r w:rsidRPr="00C008F1">
        <w:t>Figure</w:t>
      </w:r>
      <w:r>
        <w:t>s</w:t>
      </w:r>
      <w:r w:rsidRPr="00C008F1">
        <w:t xml:space="preserve"> 10.1 and 10.2 </w:t>
      </w:r>
      <w:r>
        <w:t xml:space="preserve">show </w:t>
      </w:r>
      <w:r w:rsidRPr="00C008F1">
        <w:t>the estimated proportion</w:t>
      </w:r>
      <w:r>
        <w:t>s</w:t>
      </w:r>
      <w:r w:rsidRPr="00C008F1">
        <w:t xml:space="preserve"> of Transitioned ADF and 2015 Regular ADF currently in each BMI category. The proportion categorised as underweight </w:t>
      </w:r>
      <w:r>
        <w:t xml:space="preserve">was </w:t>
      </w:r>
      <w:r w:rsidRPr="00C008F1">
        <w:t>very low, although there were more Transitioned ADF members (0.7%) than 2015 Regular ADF members (0.1%)</w:t>
      </w:r>
      <w:r>
        <w:t xml:space="preserve"> in this category</w:t>
      </w:r>
      <w:r w:rsidRPr="00C008F1">
        <w:t>. The two groups had similar proportions in the normal range (Transitioned ADF</w:t>
      </w:r>
      <w:r>
        <w:t>,</w:t>
      </w:r>
      <w:r w:rsidRPr="00C008F1">
        <w:t xml:space="preserve"> 26.1%; 2015 Regular ADF</w:t>
      </w:r>
      <w:r>
        <w:t>,</w:t>
      </w:r>
      <w:r w:rsidRPr="00C008F1">
        <w:t xml:space="preserve"> 27.4%) and in the pre-obese range, but Transitioned ADF members were more likely to be categorised as obese class 2 (6.1%) or class 3 (1.1%) than 2015 Regular ADF members (2.6% and 0.1%, respectively). </w:t>
      </w:r>
    </w:p>
    <w:p w14:paraId="0D481AE0" w14:textId="69EEFCD0" w:rsidR="00B85556" w:rsidRDefault="00B85556" w:rsidP="00B85556">
      <w:r w:rsidRPr="00C008F1">
        <w:t xml:space="preserve">Logistic regression </w:t>
      </w:r>
      <w:r w:rsidR="00632D11">
        <w:t xml:space="preserve">models </w:t>
      </w:r>
      <w:r w:rsidRPr="00C008F1">
        <w:t>showed that there were no significant differences between Transitioned ADF and 2015 Regular ADF in BMI overall.</w:t>
      </w:r>
    </w:p>
    <w:p w14:paraId="223BBC06" w14:textId="77777777" w:rsidR="00B85556" w:rsidRDefault="00B85556" w:rsidP="00B85556">
      <w:pPr>
        <w:pStyle w:val="TableName"/>
      </w:pPr>
      <w:bookmarkStart w:id="1281" w:name="_Ref507404324"/>
      <w:bookmarkStart w:id="1282" w:name="_Toc508978904"/>
      <w:bookmarkStart w:id="1283" w:name="_Toc385236099"/>
      <w:bookmarkStart w:id="1284" w:name="_Toc385236949"/>
      <w:bookmarkStart w:id="1285" w:name="_Toc519593963"/>
      <w:bookmarkStart w:id="1286" w:name="_Toc525054423"/>
      <w:r w:rsidRPr="00C008F1">
        <w:t>Table 10.1</w:t>
      </w:r>
      <w:bookmarkEnd w:id="1281"/>
      <w:r w:rsidRPr="00C008F1">
        <w:tab/>
        <w:t>Estimated proportions of current classification of body mass index in Transitioned ADF and 2015 Regular ADF</w:t>
      </w:r>
      <w:bookmarkEnd w:id="1282"/>
      <w:bookmarkEnd w:id="1283"/>
      <w:bookmarkEnd w:id="1284"/>
      <w:bookmarkEnd w:id="1285"/>
      <w:bookmarkEnd w:id="1286"/>
    </w:p>
    <w:tbl>
      <w:tblPr>
        <w:tblStyle w:val="TWRPTable"/>
        <w:tblW w:w="5000" w:type="pct"/>
        <w:tblLayout w:type="fixed"/>
        <w:tblLook w:val="04A0" w:firstRow="1" w:lastRow="0" w:firstColumn="1" w:lastColumn="0" w:noHBand="0" w:noVBand="1"/>
        <w:tblDescription w:val="Table 10.1 Estimated proportions of current classification of body mass index in Transitioned ADF and 2015 Regular ADF"/>
      </w:tblPr>
      <w:tblGrid>
        <w:gridCol w:w="1548"/>
        <w:gridCol w:w="720"/>
        <w:gridCol w:w="900"/>
        <w:gridCol w:w="1263"/>
        <w:gridCol w:w="717"/>
        <w:gridCol w:w="900"/>
        <w:gridCol w:w="1267"/>
      </w:tblGrid>
      <w:tr w:rsidR="001F46E7" w:rsidRPr="006F4FDC" w14:paraId="1B405923"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8A8F1F1" w14:textId="77777777" w:rsidR="001F46E7" w:rsidRPr="006F4FDC" w:rsidRDefault="001F46E7" w:rsidP="00AE4ACB">
            <w:pPr>
              <w:pStyle w:val="TableText"/>
            </w:pPr>
          </w:p>
        </w:tc>
        <w:tc>
          <w:tcPr>
            <w:tcW w:w="2883" w:type="dxa"/>
            <w:gridSpan w:val="3"/>
          </w:tcPr>
          <w:p w14:paraId="34569A7F" w14:textId="77777777" w:rsidR="001F46E7" w:rsidRPr="007E330B" w:rsidRDefault="001F46E7" w:rsidP="001F46E7">
            <w:pPr>
              <w:pStyle w:val="TableText"/>
              <w:jc w:val="center"/>
            </w:pPr>
            <w:r w:rsidRPr="007E330B">
              <w:t>Transitioned ADF</w:t>
            </w:r>
            <w:r w:rsidRPr="007E330B">
              <w:br/>
              <w:t>(n</w:t>
            </w:r>
            <w:r>
              <w:t xml:space="preserve"> </w:t>
            </w:r>
            <w:r w:rsidRPr="007E330B">
              <w:t>=</w:t>
            </w:r>
            <w:r>
              <w:t xml:space="preserve"> </w:t>
            </w:r>
            <w:r w:rsidRPr="007E330B">
              <w:t>24,932)</w:t>
            </w:r>
          </w:p>
        </w:tc>
        <w:tc>
          <w:tcPr>
            <w:tcW w:w="2884" w:type="dxa"/>
            <w:gridSpan w:val="3"/>
          </w:tcPr>
          <w:p w14:paraId="7971BBD8" w14:textId="77777777" w:rsidR="001F46E7" w:rsidRPr="007E330B" w:rsidRDefault="001F46E7" w:rsidP="001F46E7">
            <w:pPr>
              <w:pStyle w:val="TableText"/>
              <w:jc w:val="center"/>
            </w:pPr>
            <w:r w:rsidRPr="007E330B">
              <w:t>2015 Regular ADF</w:t>
            </w:r>
            <w:r w:rsidRPr="007E330B">
              <w:br/>
              <w:t>(n</w:t>
            </w:r>
            <w:r>
              <w:t xml:space="preserve"> </w:t>
            </w:r>
            <w:r w:rsidRPr="007E330B">
              <w:t>=</w:t>
            </w:r>
            <w:r>
              <w:t xml:space="preserve"> </w:t>
            </w:r>
            <w:r w:rsidRPr="007E330B">
              <w:t>52,500)</w:t>
            </w:r>
          </w:p>
        </w:tc>
      </w:tr>
      <w:tr w:rsidR="001F46E7" w:rsidRPr="006F4FDC" w14:paraId="3DF6EC2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EA85D5F" w14:textId="77777777" w:rsidR="001F46E7" w:rsidRPr="006F4FDC" w:rsidRDefault="001F46E7" w:rsidP="00AE4ACB">
            <w:pPr>
              <w:pStyle w:val="TableText"/>
            </w:pPr>
            <w:r w:rsidRPr="00C008F1">
              <w:t>BMI categor</w:t>
            </w:r>
            <w:r>
              <w:t>y</w:t>
            </w:r>
          </w:p>
        </w:tc>
        <w:tc>
          <w:tcPr>
            <w:tcW w:w="720" w:type="dxa"/>
          </w:tcPr>
          <w:p w14:paraId="6C12CE31" w14:textId="77777777" w:rsidR="001F46E7" w:rsidRPr="006F4FDC" w:rsidRDefault="001F46E7" w:rsidP="00AE4ACB">
            <w:pPr>
              <w:pStyle w:val="TableText"/>
              <w:jc w:val="right"/>
            </w:pPr>
            <w:r w:rsidRPr="006F4FDC">
              <w:t>n</w:t>
            </w:r>
          </w:p>
        </w:tc>
        <w:tc>
          <w:tcPr>
            <w:tcW w:w="900" w:type="dxa"/>
          </w:tcPr>
          <w:p w14:paraId="287D0EFC" w14:textId="77777777" w:rsidR="001F46E7" w:rsidRPr="006F4FDC" w:rsidRDefault="001F46E7" w:rsidP="00AE4ACB">
            <w:pPr>
              <w:pStyle w:val="TableText"/>
              <w:jc w:val="right"/>
            </w:pPr>
            <w:r w:rsidRPr="006F4FDC">
              <w:t>Weighted n</w:t>
            </w:r>
          </w:p>
        </w:tc>
        <w:tc>
          <w:tcPr>
            <w:tcW w:w="1263" w:type="dxa"/>
          </w:tcPr>
          <w:p w14:paraId="60B4A3A6" w14:textId="77777777" w:rsidR="001F46E7" w:rsidRPr="006F4FDC" w:rsidRDefault="001F46E7" w:rsidP="00AE4ACB">
            <w:pPr>
              <w:pStyle w:val="TableText"/>
              <w:jc w:val="right"/>
            </w:pPr>
            <w:r w:rsidRPr="006F4FDC">
              <w:t>% (95% CI)</w:t>
            </w:r>
          </w:p>
        </w:tc>
        <w:tc>
          <w:tcPr>
            <w:tcW w:w="717" w:type="dxa"/>
          </w:tcPr>
          <w:p w14:paraId="0CF709CC" w14:textId="77777777" w:rsidR="001F46E7" w:rsidRPr="006F4FDC" w:rsidRDefault="001F46E7" w:rsidP="00AE4ACB">
            <w:pPr>
              <w:pStyle w:val="TableText"/>
              <w:jc w:val="right"/>
            </w:pPr>
            <w:r w:rsidRPr="006F4FDC">
              <w:t>n</w:t>
            </w:r>
          </w:p>
        </w:tc>
        <w:tc>
          <w:tcPr>
            <w:tcW w:w="900" w:type="dxa"/>
          </w:tcPr>
          <w:p w14:paraId="7C3F9F90" w14:textId="77777777" w:rsidR="001F46E7" w:rsidRPr="006F4FDC" w:rsidRDefault="001F46E7" w:rsidP="00AE4ACB">
            <w:pPr>
              <w:pStyle w:val="TableText"/>
              <w:jc w:val="right"/>
            </w:pPr>
            <w:r w:rsidRPr="006F4FDC">
              <w:t>Weighted n</w:t>
            </w:r>
          </w:p>
        </w:tc>
        <w:tc>
          <w:tcPr>
            <w:tcW w:w="1267" w:type="dxa"/>
          </w:tcPr>
          <w:p w14:paraId="2FD949F4" w14:textId="77777777" w:rsidR="001F46E7" w:rsidRPr="006F4FDC" w:rsidRDefault="001F46E7" w:rsidP="00AE4ACB">
            <w:pPr>
              <w:pStyle w:val="TableText"/>
              <w:jc w:val="right"/>
            </w:pPr>
            <w:r w:rsidRPr="006F4FDC">
              <w:t>% (95% CI)</w:t>
            </w:r>
          </w:p>
        </w:tc>
      </w:tr>
      <w:tr w:rsidR="001F46E7" w:rsidRPr="00FD35ED" w14:paraId="3732A9A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4CF990C" w14:textId="77777777" w:rsidR="001F46E7" w:rsidRPr="007E330B" w:rsidRDefault="001F46E7" w:rsidP="00AE4ACB">
            <w:pPr>
              <w:pStyle w:val="TableText"/>
              <w:rPr>
                <w:highlight w:val="yellow"/>
              </w:rPr>
            </w:pPr>
            <w:r w:rsidRPr="007E330B">
              <w:t>Underweight</w:t>
            </w:r>
          </w:p>
        </w:tc>
        <w:tc>
          <w:tcPr>
            <w:tcW w:w="720" w:type="dxa"/>
          </w:tcPr>
          <w:p w14:paraId="6B2F3042" w14:textId="77777777" w:rsidR="001F46E7" w:rsidRPr="00C008F1" w:rsidRDefault="001F46E7" w:rsidP="001F46E7">
            <w:pPr>
              <w:pStyle w:val="TableText"/>
              <w:jc w:val="right"/>
            </w:pPr>
            <w:r w:rsidRPr="00C008F1">
              <w:t>15</w:t>
            </w:r>
          </w:p>
        </w:tc>
        <w:tc>
          <w:tcPr>
            <w:tcW w:w="900" w:type="dxa"/>
          </w:tcPr>
          <w:p w14:paraId="0C5B3816" w14:textId="77777777" w:rsidR="001F46E7" w:rsidRPr="00C008F1" w:rsidRDefault="001F46E7" w:rsidP="001F46E7">
            <w:pPr>
              <w:pStyle w:val="TableText"/>
              <w:jc w:val="right"/>
            </w:pPr>
            <w:r w:rsidRPr="00C008F1">
              <w:t>168</w:t>
            </w:r>
          </w:p>
        </w:tc>
        <w:tc>
          <w:tcPr>
            <w:tcW w:w="1263" w:type="dxa"/>
          </w:tcPr>
          <w:p w14:paraId="22834AE2" w14:textId="77777777" w:rsidR="001F46E7" w:rsidRPr="00C008F1" w:rsidRDefault="001F46E7" w:rsidP="001F46E7">
            <w:pPr>
              <w:pStyle w:val="TableText"/>
              <w:jc w:val="right"/>
            </w:pPr>
            <w:r w:rsidRPr="00C008F1">
              <w:t>0.7 (0.4</w:t>
            </w:r>
            <w:r>
              <w:t xml:space="preserve">, </w:t>
            </w:r>
            <w:r w:rsidRPr="00C008F1">
              <w:t>1.2)</w:t>
            </w:r>
          </w:p>
        </w:tc>
        <w:tc>
          <w:tcPr>
            <w:tcW w:w="717" w:type="dxa"/>
          </w:tcPr>
          <w:p w14:paraId="21DC7DFF" w14:textId="77777777" w:rsidR="001F46E7" w:rsidRPr="00C008F1" w:rsidRDefault="001F46E7" w:rsidP="001F46E7">
            <w:pPr>
              <w:pStyle w:val="TableText"/>
              <w:jc w:val="right"/>
            </w:pPr>
            <w:r w:rsidRPr="00C008F1">
              <w:t>13</w:t>
            </w:r>
          </w:p>
        </w:tc>
        <w:tc>
          <w:tcPr>
            <w:tcW w:w="900" w:type="dxa"/>
          </w:tcPr>
          <w:p w14:paraId="22DA5477" w14:textId="77777777" w:rsidR="001F46E7" w:rsidRPr="00C008F1" w:rsidRDefault="001F46E7" w:rsidP="001F46E7">
            <w:pPr>
              <w:pStyle w:val="TableText"/>
              <w:jc w:val="right"/>
            </w:pPr>
            <w:r w:rsidRPr="00C008F1">
              <w:t>65</w:t>
            </w:r>
          </w:p>
        </w:tc>
        <w:tc>
          <w:tcPr>
            <w:tcW w:w="1267" w:type="dxa"/>
          </w:tcPr>
          <w:p w14:paraId="2CE70EE1" w14:textId="77777777" w:rsidR="001F46E7" w:rsidRPr="00C008F1" w:rsidRDefault="001F46E7" w:rsidP="001F46E7">
            <w:pPr>
              <w:pStyle w:val="TableText"/>
              <w:jc w:val="right"/>
            </w:pPr>
            <w:r w:rsidRPr="00C008F1">
              <w:t>0.1 (0.1</w:t>
            </w:r>
            <w:r>
              <w:t xml:space="preserve">, </w:t>
            </w:r>
            <w:r w:rsidRPr="00C008F1">
              <w:t>0.3)</w:t>
            </w:r>
          </w:p>
        </w:tc>
      </w:tr>
      <w:tr w:rsidR="001F46E7" w:rsidRPr="00FD35ED" w14:paraId="3AE82AD8" w14:textId="77777777" w:rsidTr="00AE4ACB">
        <w:tc>
          <w:tcPr>
            <w:tcW w:w="1548" w:type="dxa"/>
          </w:tcPr>
          <w:p w14:paraId="2DA426D1" w14:textId="77777777" w:rsidR="001F46E7" w:rsidRPr="007E330B" w:rsidRDefault="001F46E7" w:rsidP="00AE4ACB">
            <w:pPr>
              <w:pStyle w:val="TableText"/>
            </w:pPr>
            <w:r w:rsidRPr="007E330B">
              <w:t>Normal</w:t>
            </w:r>
          </w:p>
        </w:tc>
        <w:tc>
          <w:tcPr>
            <w:tcW w:w="720" w:type="dxa"/>
          </w:tcPr>
          <w:p w14:paraId="0D71F905" w14:textId="77777777" w:rsidR="001F46E7" w:rsidRPr="00C008F1" w:rsidRDefault="001F46E7" w:rsidP="001F46E7">
            <w:pPr>
              <w:pStyle w:val="TableText"/>
              <w:jc w:val="right"/>
            </w:pPr>
            <w:r w:rsidRPr="00C008F1">
              <w:t>795</w:t>
            </w:r>
          </w:p>
        </w:tc>
        <w:tc>
          <w:tcPr>
            <w:tcW w:w="900" w:type="dxa"/>
          </w:tcPr>
          <w:p w14:paraId="686AE72B" w14:textId="77777777" w:rsidR="001F46E7" w:rsidRPr="00C008F1" w:rsidRDefault="001F46E7" w:rsidP="0015691D">
            <w:pPr>
              <w:pStyle w:val="TableText"/>
              <w:jc w:val="right"/>
            </w:pPr>
            <w:r w:rsidRPr="00C008F1">
              <w:t>6510</w:t>
            </w:r>
          </w:p>
        </w:tc>
        <w:tc>
          <w:tcPr>
            <w:tcW w:w="1263" w:type="dxa"/>
          </w:tcPr>
          <w:p w14:paraId="683338DB" w14:textId="77777777" w:rsidR="001F46E7" w:rsidRPr="00C008F1" w:rsidRDefault="001F46E7" w:rsidP="001F46E7">
            <w:pPr>
              <w:pStyle w:val="TableText"/>
              <w:jc w:val="right"/>
            </w:pPr>
            <w:r w:rsidRPr="00C008F1">
              <w:t>26.1 (24.2</w:t>
            </w:r>
            <w:r>
              <w:t xml:space="preserve">, </w:t>
            </w:r>
            <w:r w:rsidRPr="00C008F1">
              <w:t>28.1)</w:t>
            </w:r>
          </w:p>
        </w:tc>
        <w:tc>
          <w:tcPr>
            <w:tcW w:w="717" w:type="dxa"/>
          </w:tcPr>
          <w:p w14:paraId="10191A67" w14:textId="77777777" w:rsidR="001F46E7" w:rsidRPr="00C008F1" w:rsidRDefault="001F46E7" w:rsidP="0015691D">
            <w:pPr>
              <w:pStyle w:val="TableText"/>
              <w:jc w:val="right"/>
            </w:pPr>
            <w:r w:rsidRPr="00C008F1">
              <w:t>1876</w:t>
            </w:r>
          </w:p>
        </w:tc>
        <w:tc>
          <w:tcPr>
            <w:tcW w:w="900" w:type="dxa"/>
          </w:tcPr>
          <w:p w14:paraId="2E16AA06" w14:textId="77777777" w:rsidR="001F46E7" w:rsidRPr="00C008F1" w:rsidRDefault="001F46E7" w:rsidP="001F46E7">
            <w:pPr>
              <w:pStyle w:val="TableText"/>
              <w:jc w:val="right"/>
            </w:pPr>
            <w:r w:rsidRPr="00C008F1">
              <w:t>14,373</w:t>
            </w:r>
          </w:p>
        </w:tc>
        <w:tc>
          <w:tcPr>
            <w:tcW w:w="1267" w:type="dxa"/>
          </w:tcPr>
          <w:p w14:paraId="36858265" w14:textId="77777777" w:rsidR="001F46E7" w:rsidRPr="00C008F1" w:rsidRDefault="001F46E7" w:rsidP="001F46E7">
            <w:pPr>
              <w:pStyle w:val="TableText"/>
              <w:jc w:val="right"/>
            </w:pPr>
            <w:r w:rsidRPr="00C008F1">
              <w:t>27.4 (23.6</w:t>
            </w:r>
            <w:r>
              <w:t xml:space="preserve">, </w:t>
            </w:r>
            <w:r w:rsidRPr="00C008F1">
              <w:t>31.5)</w:t>
            </w:r>
          </w:p>
        </w:tc>
      </w:tr>
      <w:tr w:rsidR="001F46E7" w:rsidRPr="00FD35ED" w14:paraId="3370744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7C06540" w14:textId="77777777" w:rsidR="001F46E7" w:rsidRPr="007E330B" w:rsidRDefault="001F46E7" w:rsidP="00AE4ACB">
            <w:pPr>
              <w:pStyle w:val="TableText"/>
            </w:pPr>
            <w:r w:rsidRPr="007E330B">
              <w:t>Pre-obese</w:t>
            </w:r>
          </w:p>
        </w:tc>
        <w:tc>
          <w:tcPr>
            <w:tcW w:w="720" w:type="dxa"/>
          </w:tcPr>
          <w:p w14:paraId="2AF93EB7" w14:textId="77777777" w:rsidR="001F46E7" w:rsidRPr="00C008F1" w:rsidRDefault="001F46E7" w:rsidP="0015691D">
            <w:pPr>
              <w:pStyle w:val="TableText"/>
              <w:jc w:val="right"/>
            </w:pPr>
            <w:r w:rsidRPr="00C008F1">
              <w:t>1542</w:t>
            </w:r>
          </w:p>
        </w:tc>
        <w:tc>
          <w:tcPr>
            <w:tcW w:w="900" w:type="dxa"/>
          </w:tcPr>
          <w:p w14:paraId="36E7ACB3" w14:textId="77777777" w:rsidR="001F46E7" w:rsidRPr="00C008F1" w:rsidRDefault="001F46E7" w:rsidP="001F46E7">
            <w:pPr>
              <w:pStyle w:val="TableText"/>
              <w:jc w:val="right"/>
            </w:pPr>
            <w:r w:rsidRPr="00C008F1">
              <w:t>11,345</w:t>
            </w:r>
          </w:p>
        </w:tc>
        <w:tc>
          <w:tcPr>
            <w:tcW w:w="1263" w:type="dxa"/>
          </w:tcPr>
          <w:p w14:paraId="70D92E09" w14:textId="77777777" w:rsidR="001F46E7" w:rsidRPr="00C008F1" w:rsidRDefault="001F46E7" w:rsidP="001F46E7">
            <w:pPr>
              <w:pStyle w:val="TableText"/>
              <w:jc w:val="right"/>
            </w:pPr>
            <w:r w:rsidRPr="00C008F1">
              <w:t>45.5 (43.3</w:t>
            </w:r>
            <w:r>
              <w:t xml:space="preserve">, </w:t>
            </w:r>
            <w:r w:rsidRPr="00C008F1">
              <w:t>47.7)</w:t>
            </w:r>
          </w:p>
        </w:tc>
        <w:tc>
          <w:tcPr>
            <w:tcW w:w="717" w:type="dxa"/>
          </w:tcPr>
          <w:p w14:paraId="56C7F565" w14:textId="77777777" w:rsidR="001F46E7" w:rsidRPr="00C008F1" w:rsidRDefault="001F46E7" w:rsidP="0015691D">
            <w:pPr>
              <w:pStyle w:val="TableText"/>
              <w:jc w:val="right"/>
            </w:pPr>
            <w:r w:rsidRPr="00C008F1">
              <w:t>3506</w:t>
            </w:r>
          </w:p>
        </w:tc>
        <w:tc>
          <w:tcPr>
            <w:tcW w:w="900" w:type="dxa"/>
          </w:tcPr>
          <w:p w14:paraId="501E13B5" w14:textId="77777777" w:rsidR="001F46E7" w:rsidRPr="00C008F1" w:rsidRDefault="001F46E7" w:rsidP="001F46E7">
            <w:pPr>
              <w:pStyle w:val="TableText"/>
              <w:jc w:val="right"/>
            </w:pPr>
            <w:r w:rsidRPr="00C008F1">
              <w:t>25,772</w:t>
            </w:r>
          </w:p>
        </w:tc>
        <w:tc>
          <w:tcPr>
            <w:tcW w:w="1267" w:type="dxa"/>
          </w:tcPr>
          <w:p w14:paraId="2CE6F5CD" w14:textId="77777777" w:rsidR="001F46E7" w:rsidRPr="00C008F1" w:rsidRDefault="001F46E7" w:rsidP="001F46E7">
            <w:pPr>
              <w:pStyle w:val="TableText"/>
              <w:jc w:val="right"/>
            </w:pPr>
            <w:r w:rsidRPr="00C008F1">
              <w:t>49.1 (44.8</w:t>
            </w:r>
            <w:r>
              <w:t xml:space="preserve">, </w:t>
            </w:r>
            <w:r w:rsidRPr="00C008F1">
              <w:t>53.4)</w:t>
            </w:r>
          </w:p>
        </w:tc>
      </w:tr>
      <w:tr w:rsidR="001F46E7" w:rsidRPr="00FD35ED" w14:paraId="13C14396" w14:textId="77777777" w:rsidTr="00AE4ACB">
        <w:tc>
          <w:tcPr>
            <w:tcW w:w="1548" w:type="dxa"/>
          </w:tcPr>
          <w:p w14:paraId="7C2A2B46" w14:textId="77777777" w:rsidR="001F46E7" w:rsidRPr="007E330B" w:rsidRDefault="001F46E7" w:rsidP="00AE4ACB">
            <w:pPr>
              <w:pStyle w:val="TableText"/>
            </w:pPr>
            <w:r w:rsidRPr="007E330B">
              <w:t>Obese class 1</w:t>
            </w:r>
          </w:p>
        </w:tc>
        <w:tc>
          <w:tcPr>
            <w:tcW w:w="720" w:type="dxa"/>
          </w:tcPr>
          <w:p w14:paraId="78CB07F3" w14:textId="77777777" w:rsidR="001F46E7" w:rsidRPr="00C008F1" w:rsidRDefault="001F46E7" w:rsidP="001F46E7">
            <w:pPr>
              <w:pStyle w:val="TableText"/>
              <w:jc w:val="right"/>
            </w:pPr>
            <w:r w:rsidRPr="00C008F1">
              <w:t>728</w:t>
            </w:r>
          </w:p>
        </w:tc>
        <w:tc>
          <w:tcPr>
            <w:tcW w:w="900" w:type="dxa"/>
          </w:tcPr>
          <w:p w14:paraId="1FFCE84B" w14:textId="77777777" w:rsidR="001F46E7" w:rsidRPr="00C008F1" w:rsidRDefault="001F46E7" w:rsidP="001F46E7">
            <w:pPr>
              <w:pStyle w:val="TableText"/>
              <w:jc w:val="right"/>
            </w:pPr>
            <w:r w:rsidRPr="00C008F1">
              <w:t>4730</w:t>
            </w:r>
          </w:p>
        </w:tc>
        <w:tc>
          <w:tcPr>
            <w:tcW w:w="1263" w:type="dxa"/>
          </w:tcPr>
          <w:p w14:paraId="44685831" w14:textId="77777777" w:rsidR="001F46E7" w:rsidRPr="00C008F1" w:rsidRDefault="001F46E7" w:rsidP="001F46E7">
            <w:pPr>
              <w:pStyle w:val="TableText"/>
              <w:jc w:val="right"/>
            </w:pPr>
            <w:r w:rsidRPr="00C008F1">
              <w:t>19.0 (17.4</w:t>
            </w:r>
            <w:r>
              <w:t xml:space="preserve">, </w:t>
            </w:r>
            <w:r w:rsidRPr="00C008F1">
              <w:t>20.6)</w:t>
            </w:r>
          </w:p>
        </w:tc>
        <w:tc>
          <w:tcPr>
            <w:tcW w:w="717" w:type="dxa"/>
          </w:tcPr>
          <w:p w14:paraId="720C2C8F" w14:textId="77777777" w:rsidR="001F46E7" w:rsidRPr="00C008F1" w:rsidRDefault="001F46E7" w:rsidP="001F46E7">
            <w:pPr>
              <w:pStyle w:val="TableText"/>
              <w:jc w:val="right"/>
            </w:pPr>
            <w:r w:rsidRPr="00C008F1">
              <w:t>1414</w:t>
            </w:r>
          </w:p>
        </w:tc>
        <w:tc>
          <w:tcPr>
            <w:tcW w:w="900" w:type="dxa"/>
          </w:tcPr>
          <w:p w14:paraId="58166535" w14:textId="77777777" w:rsidR="001F46E7" w:rsidRPr="00C008F1" w:rsidRDefault="001F46E7" w:rsidP="001F46E7">
            <w:pPr>
              <w:pStyle w:val="TableText"/>
              <w:jc w:val="right"/>
            </w:pPr>
            <w:r w:rsidRPr="00C008F1">
              <w:t>10,023</w:t>
            </w:r>
          </w:p>
        </w:tc>
        <w:tc>
          <w:tcPr>
            <w:tcW w:w="1267" w:type="dxa"/>
          </w:tcPr>
          <w:p w14:paraId="6E357473" w14:textId="77777777" w:rsidR="001F46E7" w:rsidRPr="00C008F1" w:rsidRDefault="001F46E7" w:rsidP="001F46E7">
            <w:pPr>
              <w:pStyle w:val="TableText"/>
              <w:jc w:val="right"/>
            </w:pPr>
            <w:r w:rsidRPr="00C008F1">
              <w:t>19.1 (16.0</w:t>
            </w:r>
            <w:r>
              <w:t xml:space="preserve">, </w:t>
            </w:r>
            <w:r w:rsidRPr="00C008F1">
              <w:t>22.7)</w:t>
            </w:r>
          </w:p>
        </w:tc>
      </w:tr>
      <w:tr w:rsidR="001F46E7" w:rsidRPr="00FD35ED" w14:paraId="462B39B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84A82DE" w14:textId="77777777" w:rsidR="001F46E7" w:rsidRPr="007E330B" w:rsidRDefault="001F46E7" w:rsidP="00AE4ACB">
            <w:pPr>
              <w:pStyle w:val="TableText"/>
            </w:pPr>
            <w:r w:rsidRPr="007E330B">
              <w:t>Obese class 2</w:t>
            </w:r>
          </w:p>
        </w:tc>
        <w:tc>
          <w:tcPr>
            <w:tcW w:w="720" w:type="dxa"/>
          </w:tcPr>
          <w:p w14:paraId="5D8B7363" w14:textId="77777777" w:rsidR="001F46E7" w:rsidRPr="00C008F1" w:rsidRDefault="001F46E7" w:rsidP="001F46E7">
            <w:pPr>
              <w:pStyle w:val="TableText"/>
              <w:jc w:val="right"/>
            </w:pPr>
            <w:r w:rsidRPr="00C008F1">
              <w:t>212</w:t>
            </w:r>
          </w:p>
        </w:tc>
        <w:tc>
          <w:tcPr>
            <w:tcW w:w="900" w:type="dxa"/>
          </w:tcPr>
          <w:p w14:paraId="49D676CE" w14:textId="77777777" w:rsidR="001F46E7" w:rsidRPr="00C008F1" w:rsidRDefault="001F46E7" w:rsidP="0015691D">
            <w:pPr>
              <w:pStyle w:val="TableText"/>
              <w:jc w:val="right"/>
            </w:pPr>
            <w:r w:rsidRPr="00C008F1">
              <w:t>1512</w:t>
            </w:r>
          </w:p>
        </w:tc>
        <w:tc>
          <w:tcPr>
            <w:tcW w:w="1263" w:type="dxa"/>
          </w:tcPr>
          <w:p w14:paraId="43988E82" w14:textId="77777777" w:rsidR="001F46E7" w:rsidRPr="00C008F1" w:rsidRDefault="001F46E7" w:rsidP="001F46E7">
            <w:pPr>
              <w:pStyle w:val="TableText"/>
              <w:jc w:val="right"/>
            </w:pPr>
            <w:r w:rsidRPr="00C008F1">
              <w:t>6.1 (5.1</w:t>
            </w:r>
            <w:r>
              <w:t xml:space="preserve">, </w:t>
            </w:r>
            <w:r w:rsidRPr="00C008F1">
              <w:t>7.2)</w:t>
            </w:r>
          </w:p>
        </w:tc>
        <w:tc>
          <w:tcPr>
            <w:tcW w:w="717" w:type="dxa"/>
          </w:tcPr>
          <w:p w14:paraId="4E9FEA9E" w14:textId="77777777" w:rsidR="001F46E7" w:rsidRPr="00C008F1" w:rsidRDefault="001F46E7" w:rsidP="001F46E7">
            <w:pPr>
              <w:pStyle w:val="TableText"/>
              <w:jc w:val="right"/>
            </w:pPr>
            <w:r w:rsidRPr="00C008F1">
              <w:t>187</w:t>
            </w:r>
          </w:p>
        </w:tc>
        <w:tc>
          <w:tcPr>
            <w:tcW w:w="900" w:type="dxa"/>
          </w:tcPr>
          <w:p w14:paraId="67F87D9F" w14:textId="77777777" w:rsidR="001F46E7" w:rsidRPr="00C008F1" w:rsidRDefault="001F46E7" w:rsidP="0015691D">
            <w:pPr>
              <w:pStyle w:val="TableText"/>
              <w:jc w:val="right"/>
            </w:pPr>
            <w:r w:rsidRPr="00C008F1">
              <w:t>1371</w:t>
            </w:r>
          </w:p>
        </w:tc>
        <w:tc>
          <w:tcPr>
            <w:tcW w:w="1267" w:type="dxa"/>
          </w:tcPr>
          <w:p w14:paraId="42F82EE1" w14:textId="77777777" w:rsidR="001F46E7" w:rsidRPr="00C008F1" w:rsidRDefault="001F46E7" w:rsidP="001F46E7">
            <w:pPr>
              <w:pStyle w:val="TableText"/>
              <w:jc w:val="right"/>
            </w:pPr>
            <w:r w:rsidRPr="00C008F1">
              <w:t>2.6 (1.7</w:t>
            </w:r>
            <w:r>
              <w:t xml:space="preserve">, </w:t>
            </w:r>
            <w:r w:rsidRPr="00C008F1">
              <w:t>4.0)</w:t>
            </w:r>
          </w:p>
        </w:tc>
      </w:tr>
      <w:tr w:rsidR="001F46E7" w:rsidRPr="00FD35ED" w14:paraId="39DBDE30" w14:textId="77777777" w:rsidTr="001F46E7">
        <w:tc>
          <w:tcPr>
            <w:tcW w:w="1548" w:type="dxa"/>
            <w:tcBorders>
              <w:bottom w:val="single" w:sz="4" w:space="0" w:color="000000"/>
            </w:tcBorders>
          </w:tcPr>
          <w:p w14:paraId="0352025E" w14:textId="77777777" w:rsidR="001F46E7" w:rsidRPr="007E330B" w:rsidRDefault="001F46E7" w:rsidP="00AE4ACB">
            <w:pPr>
              <w:pStyle w:val="TableText"/>
            </w:pPr>
            <w:r w:rsidRPr="007E330B">
              <w:t>Obese class 3</w:t>
            </w:r>
          </w:p>
        </w:tc>
        <w:tc>
          <w:tcPr>
            <w:tcW w:w="720" w:type="dxa"/>
            <w:tcBorders>
              <w:bottom w:val="single" w:sz="4" w:space="0" w:color="000000"/>
            </w:tcBorders>
          </w:tcPr>
          <w:p w14:paraId="7C317E4D" w14:textId="77777777" w:rsidR="001F46E7" w:rsidRPr="00C008F1" w:rsidRDefault="001F46E7" w:rsidP="001F46E7">
            <w:pPr>
              <w:pStyle w:val="TableText"/>
              <w:jc w:val="right"/>
            </w:pPr>
            <w:r w:rsidRPr="00C008F1">
              <w:t>43</w:t>
            </w:r>
          </w:p>
        </w:tc>
        <w:tc>
          <w:tcPr>
            <w:tcW w:w="900" w:type="dxa"/>
            <w:tcBorders>
              <w:bottom w:val="single" w:sz="4" w:space="0" w:color="000000"/>
            </w:tcBorders>
          </w:tcPr>
          <w:p w14:paraId="11C74BFC" w14:textId="77777777" w:rsidR="001F46E7" w:rsidRPr="00C008F1" w:rsidRDefault="001F46E7" w:rsidP="001F46E7">
            <w:pPr>
              <w:pStyle w:val="TableText"/>
              <w:jc w:val="right"/>
            </w:pPr>
            <w:r w:rsidRPr="00C008F1">
              <w:t>285</w:t>
            </w:r>
          </w:p>
        </w:tc>
        <w:tc>
          <w:tcPr>
            <w:tcW w:w="1263" w:type="dxa"/>
            <w:tcBorders>
              <w:bottom w:val="single" w:sz="4" w:space="0" w:color="000000"/>
            </w:tcBorders>
          </w:tcPr>
          <w:p w14:paraId="25BABE44" w14:textId="77777777" w:rsidR="001F46E7" w:rsidRPr="00C008F1" w:rsidRDefault="001F46E7" w:rsidP="001F46E7">
            <w:pPr>
              <w:pStyle w:val="TableText"/>
              <w:jc w:val="right"/>
            </w:pPr>
            <w:r w:rsidRPr="00C008F1">
              <w:t>1.1 (0.8</w:t>
            </w:r>
            <w:r>
              <w:t xml:space="preserve">, </w:t>
            </w:r>
            <w:r w:rsidRPr="00C008F1">
              <w:t>1.7)</w:t>
            </w:r>
          </w:p>
        </w:tc>
        <w:tc>
          <w:tcPr>
            <w:tcW w:w="717" w:type="dxa"/>
            <w:tcBorders>
              <w:bottom w:val="single" w:sz="4" w:space="0" w:color="000000"/>
            </w:tcBorders>
          </w:tcPr>
          <w:p w14:paraId="082207A1" w14:textId="77777777" w:rsidR="001F46E7" w:rsidRPr="00C008F1" w:rsidRDefault="001F46E7" w:rsidP="001F46E7">
            <w:pPr>
              <w:pStyle w:val="TableText"/>
              <w:jc w:val="right"/>
            </w:pPr>
            <w:r w:rsidRPr="00C008F1">
              <w:t>20</w:t>
            </w:r>
          </w:p>
        </w:tc>
        <w:tc>
          <w:tcPr>
            <w:tcW w:w="900" w:type="dxa"/>
            <w:tcBorders>
              <w:bottom w:val="single" w:sz="4" w:space="0" w:color="000000"/>
            </w:tcBorders>
          </w:tcPr>
          <w:p w14:paraId="1C8B658F" w14:textId="77777777" w:rsidR="001F46E7" w:rsidRPr="00C008F1" w:rsidRDefault="001F46E7" w:rsidP="001F46E7">
            <w:pPr>
              <w:pStyle w:val="TableText"/>
              <w:jc w:val="right"/>
            </w:pPr>
            <w:r w:rsidRPr="00C008F1">
              <w:t>68</w:t>
            </w:r>
          </w:p>
        </w:tc>
        <w:tc>
          <w:tcPr>
            <w:tcW w:w="1267" w:type="dxa"/>
            <w:tcBorders>
              <w:bottom w:val="single" w:sz="4" w:space="0" w:color="000000"/>
            </w:tcBorders>
          </w:tcPr>
          <w:p w14:paraId="2AC3F006" w14:textId="77777777" w:rsidR="001F46E7" w:rsidRPr="00C008F1" w:rsidRDefault="001F46E7" w:rsidP="001F46E7">
            <w:pPr>
              <w:pStyle w:val="TableText"/>
              <w:jc w:val="right"/>
            </w:pPr>
            <w:r w:rsidRPr="00C008F1">
              <w:t>0.1 (0.1</w:t>
            </w:r>
            <w:r>
              <w:t xml:space="preserve">, </w:t>
            </w:r>
            <w:r w:rsidRPr="00C008F1">
              <w:t>0.2)</w:t>
            </w:r>
          </w:p>
        </w:tc>
      </w:tr>
      <w:tr w:rsidR="001F46E7" w:rsidRPr="00FD35ED" w14:paraId="4A404BAF"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42E7A045" w14:textId="77777777" w:rsidR="001F46E7" w:rsidRPr="007E330B" w:rsidRDefault="001F46E7" w:rsidP="00AE4ACB">
            <w:pPr>
              <w:pStyle w:val="TableText"/>
              <w:rPr>
                <w:b/>
              </w:rPr>
            </w:pPr>
            <w:r w:rsidRPr="007E330B">
              <w:rPr>
                <w:b/>
              </w:rPr>
              <w:t>Collapsed grouping</w:t>
            </w:r>
          </w:p>
        </w:tc>
        <w:tc>
          <w:tcPr>
            <w:tcW w:w="720" w:type="dxa"/>
            <w:tcBorders>
              <w:top w:val="single" w:sz="4" w:space="0" w:color="000000"/>
              <w:bottom w:val="nil"/>
            </w:tcBorders>
          </w:tcPr>
          <w:p w14:paraId="4AFC3FD2" w14:textId="77777777" w:rsidR="001F46E7" w:rsidRPr="00C008F1" w:rsidRDefault="001F46E7" w:rsidP="001F46E7">
            <w:pPr>
              <w:pStyle w:val="TableText"/>
              <w:jc w:val="right"/>
            </w:pPr>
          </w:p>
        </w:tc>
        <w:tc>
          <w:tcPr>
            <w:tcW w:w="900" w:type="dxa"/>
            <w:tcBorders>
              <w:top w:val="single" w:sz="4" w:space="0" w:color="000000"/>
              <w:bottom w:val="nil"/>
            </w:tcBorders>
          </w:tcPr>
          <w:p w14:paraId="4A294370" w14:textId="77777777" w:rsidR="001F46E7" w:rsidRPr="00C008F1" w:rsidRDefault="001F46E7" w:rsidP="001F46E7">
            <w:pPr>
              <w:pStyle w:val="TableText"/>
              <w:jc w:val="right"/>
            </w:pPr>
          </w:p>
        </w:tc>
        <w:tc>
          <w:tcPr>
            <w:tcW w:w="1263" w:type="dxa"/>
            <w:tcBorders>
              <w:top w:val="single" w:sz="4" w:space="0" w:color="000000"/>
              <w:bottom w:val="nil"/>
            </w:tcBorders>
          </w:tcPr>
          <w:p w14:paraId="2C0D0BF6" w14:textId="77777777" w:rsidR="001F46E7" w:rsidRPr="00C008F1" w:rsidRDefault="001F46E7" w:rsidP="001F46E7">
            <w:pPr>
              <w:pStyle w:val="TableText"/>
              <w:jc w:val="right"/>
            </w:pPr>
          </w:p>
        </w:tc>
        <w:tc>
          <w:tcPr>
            <w:tcW w:w="717" w:type="dxa"/>
            <w:tcBorders>
              <w:top w:val="single" w:sz="4" w:space="0" w:color="000000"/>
              <w:bottom w:val="nil"/>
            </w:tcBorders>
          </w:tcPr>
          <w:p w14:paraId="0B90A1E7" w14:textId="77777777" w:rsidR="001F46E7" w:rsidRPr="00C008F1" w:rsidRDefault="001F46E7" w:rsidP="001F46E7">
            <w:pPr>
              <w:pStyle w:val="TableText"/>
              <w:jc w:val="right"/>
            </w:pPr>
          </w:p>
        </w:tc>
        <w:tc>
          <w:tcPr>
            <w:tcW w:w="900" w:type="dxa"/>
            <w:tcBorders>
              <w:top w:val="single" w:sz="4" w:space="0" w:color="000000"/>
              <w:bottom w:val="nil"/>
            </w:tcBorders>
          </w:tcPr>
          <w:p w14:paraId="469FE3F9" w14:textId="77777777" w:rsidR="001F46E7" w:rsidRPr="00C008F1" w:rsidRDefault="001F46E7" w:rsidP="001F46E7">
            <w:pPr>
              <w:pStyle w:val="TableText"/>
              <w:jc w:val="right"/>
            </w:pPr>
          </w:p>
        </w:tc>
        <w:tc>
          <w:tcPr>
            <w:tcW w:w="1267" w:type="dxa"/>
            <w:tcBorders>
              <w:top w:val="single" w:sz="4" w:space="0" w:color="000000"/>
              <w:bottom w:val="nil"/>
            </w:tcBorders>
          </w:tcPr>
          <w:p w14:paraId="7EF9A51D" w14:textId="77777777" w:rsidR="001F46E7" w:rsidRPr="00C008F1" w:rsidRDefault="001F46E7" w:rsidP="001F46E7">
            <w:pPr>
              <w:pStyle w:val="TableText"/>
              <w:jc w:val="right"/>
            </w:pPr>
          </w:p>
        </w:tc>
      </w:tr>
      <w:tr w:rsidR="001F46E7" w:rsidRPr="00FD35ED" w14:paraId="21808EFB" w14:textId="77777777" w:rsidTr="001F46E7">
        <w:tc>
          <w:tcPr>
            <w:tcW w:w="1548" w:type="dxa"/>
            <w:tcBorders>
              <w:top w:val="nil"/>
            </w:tcBorders>
          </w:tcPr>
          <w:p w14:paraId="1FA4660C" w14:textId="77777777" w:rsidR="001F46E7" w:rsidRPr="00C008F1" w:rsidRDefault="001F46E7" w:rsidP="00AE4ACB">
            <w:pPr>
              <w:pStyle w:val="TableText"/>
            </w:pPr>
            <w:r w:rsidRPr="00C008F1">
              <w:t>Normal/</w:t>
            </w:r>
            <w:r>
              <w:t>u</w:t>
            </w:r>
            <w:r w:rsidRPr="00C008F1">
              <w:t>nderweight</w:t>
            </w:r>
          </w:p>
        </w:tc>
        <w:tc>
          <w:tcPr>
            <w:tcW w:w="720" w:type="dxa"/>
            <w:tcBorders>
              <w:top w:val="nil"/>
            </w:tcBorders>
          </w:tcPr>
          <w:p w14:paraId="00EB9C4D" w14:textId="77777777" w:rsidR="001F46E7" w:rsidRPr="00C008F1" w:rsidRDefault="001F46E7" w:rsidP="001F46E7">
            <w:pPr>
              <w:pStyle w:val="TableText"/>
              <w:jc w:val="right"/>
            </w:pPr>
            <w:r w:rsidRPr="00C008F1">
              <w:t>810</w:t>
            </w:r>
          </w:p>
        </w:tc>
        <w:tc>
          <w:tcPr>
            <w:tcW w:w="900" w:type="dxa"/>
            <w:tcBorders>
              <w:top w:val="nil"/>
            </w:tcBorders>
          </w:tcPr>
          <w:p w14:paraId="69D7E374" w14:textId="77777777" w:rsidR="001F46E7" w:rsidRPr="00C008F1" w:rsidRDefault="001F46E7" w:rsidP="001F46E7">
            <w:pPr>
              <w:pStyle w:val="TableText"/>
              <w:jc w:val="right"/>
            </w:pPr>
            <w:r w:rsidRPr="00C008F1">
              <w:t>6678</w:t>
            </w:r>
          </w:p>
        </w:tc>
        <w:tc>
          <w:tcPr>
            <w:tcW w:w="1263" w:type="dxa"/>
            <w:tcBorders>
              <w:top w:val="nil"/>
            </w:tcBorders>
          </w:tcPr>
          <w:p w14:paraId="1A3DBCCD" w14:textId="77777777" w:rsidR="001F46E7" w:rsidRPr="00C008F1" w:rsidRDefault="001F46E7" w:rsidP="001F46E7">
            <w:pPr>
              <w:pStyle w:val="TableText"/>
              <w:jc w:val="right"/>
            </w:pPr>
            <w:r w:rsidRPr="00C008F1">
              <w:t>26.8 (24.9</w:t>
            </w:r>
            <w:r>
              <w:t xml:space="preserve">, </w:t>
            </w:r>
            <w:r w:rsidRPr="00C008F1">
              <w:t>28.8)</w:t>
            </w:r>
          </w:p>
        </w:tc>
        <w:tc>
          <w:tcPr>
            <w:tcW w:w="717" w:type="dxa"/>
            <w:tcBorders>
              <w:top w:val="nil"/>
            </w:tcBorders>
          </w:tcPr>
          <w:p w14:paraId="4D80B361" w14:textId="77777777" w:rsidR="001F46E7" w:rsidRPr="00C008F1" w:rsidRDefault="001F46E7" w:rsidP="0015691D">
            <w:pPr>
              <w:pStyle w:val="TableText"/>
              <w:jc w:val="right"/>
            </w:pPr>
            <w:r w:rsidRPr="00C008F1">
              <w:t>1889</w:t>
            </w:r>
          </w:p>
        </w:tc>
        <w:tc>
          <w:tcPr>
            <w:tcW w:w="900" w:type="dxa"/>
            <w:tcBorders>
              <w:top w:val="nil"/>
            </w:tcBorders>
          </w:tcPr>
          <w:p w14:paraId="5D6E5ED6" w14:textId="77777777" w:rsidR="001F46E7" w:rsidRPr="00C008F1" w:rsidRDefault="001F46E7" w:rsidP="001F46E7">
            <w:pPr>
              <w:pStyle w:val="TableText"/>
              <w:jc w:val="right"/>
            </w:pPr>
            <w:r w:rsidRPr="00C008F1">
              <w:t>14,438</w:t>
            </w:r>
          </w:p>
        </w:tc>
        <w:tc>
          <w:tcPr>
            <w:tcW w:w="1267" w:type="dxa"/>
            <w:tcBorders>
              <w:top w:val="nil"/>
            </w:tcBorders>
          </w:tcPr>
          <w:p w14:paraId="6E392655" w14:textId="77777777" w:rsidR="001F46E7" w:rsidRPr="00C008F1" w:rsidRDefault="001F46E7" w:rsidP="001F46E7">
            <w:pPr>
              <w:pStyle w:val="TableText"/>
              <w:jc w:val="right"/>
            </w:pPr>
            <w:r w:rsidRPr="00C008F1">
              <w:t>27.5 (23.7</w:t>
            </w:r>
            <w:r>
              <w:t xml:space="preserve">, </w:t>
            </w:r>
            <w:r w:rsidRPr="00C008F1">
              <w:t>31.6)</w:t>
            </w:r>
          </w:p>
        </w:tc>
      </w:tr>
      <w:tr w:rsidR="001F46E7" w:rsidRPr="00FD35ED" w14:paraId="06BDB8F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BF9EFA6" w14:textId="77777777" w:rsidR="001F46E7" w:rsidRPr="00C008F1" w:rsidRDefault="001F46E7" w:rsidP="00AE4ACB">
            <w:pPr>
              <w:pStyle w:val="TableText"/>
              <w:rPr>
                <w:b/>
              </w:rPr>
            </w:pPr>
            <w:r w:rsidRPr="00C008F1">
              <w:t>Pre-obese</w:t>
            </w:r>
          </w:p>
        </w:tc>
        <w:tc>
          <w:tcPr>
            <w:tcW w:w="720" w:type="dxa"/>
          </w:tcPr>
          <w:p w14:paraId="1E6BA38D" w14:textId="77777777" w:rsidR="001F46E7" w:rsidRPr="00C008F1" w:rsidRDefault="001F46E7" w:rsidP="0015691D">
            <w:pPr>
              <w:pStyle w:val="TableText"/>
              <w:jc w:val="right"/>
            </w:pPr>
            <w:r w:rsidRPr="00C008F1">
              <w:t>1542</w:t>
            </w:r>
          </w:p>
        </w:tc>
        <w:tc>
          <w:tcPr>
            <w:tcW w:w="900" w:type="dxa"/>
          </w:tcPr>
          <w:p w14:paraId="226E0F72" w14:textId="77777777" w:rsidR="001F46E7" w:rsidRPr="00C008F1" w:rsidRDefault="001F46E7" w:rsidP="001F46E7">
            <w:pPr>
              <w:pStyle w:val="TableText"/>
              <w:jc w:val="right"/>
            </w:pPr>
            <w:r w:rsidRPr="00C008F1">
              <w:t>11,345</w:t>
            </w:r>
          </w:p>
        </w:tc>
        <w:tc>
          <w:tcPr>
            <w:tcW w:w="1263" w:type="dxa"/>
          </w:tcPr>
          <w:p w14:paraId="73535D3B" w14:textId="77777777" w:rsidR="001F46E7" w:rsidRPr="00C008F1" w:rsidRDefault="001F46E7" w:rsidP="001F46E7">
            <w:pPr>
              <w:pStyle w:val="TableText"/>
              <w:jc w:val="right"/>
            </w:pPr>
            <w:r w:rsidRPr="00C008F1">
              <w:t>45.5 (43.3</w:t>
            </w:r>
            <w:r>
              <w:t xml:space="preserve">, </w:t>
            </w:r>
            <w:r w:rsidRPr="00C008F1">
              <w:t>47.7)</w:t>
            </w:r>
          </w:p>
        </w:tc>
        <w:tc>
          <w:tcPr>
            <w:tcW w:w="717" w:type="dxa"/>
          </w:tcPr>
          <w:p w14:paraId="602C91F3" w14:textId="77777777" w:rsidR="001F46E7" w:rsidRPr="00C008F1" w:rsidRDefault="001F46E7" w:rsidP="0015691D">
            <w:pPr>
              <w:pStyle w:val="TableText"/>
              <w:jc w:val="right"/>
            </w:pPr>
            <w:r w:rsidRPr="00C008F1">
              <w:t>3506</w:t>
            </w:r>
          </w:p>
        </w:tc>
        <w:tc>
          <w:tcPr>
            <w:tcW w:w="900" w:type="dxa"/>
          </w:tcPr>
          <w:p w14:paraId="28E7F850" w14:textId="77777777" w:rsidR="001F46E7" w:rsidRPr="00C008F1" w:rsidRDefault="001F46E7" w:rsidP="001F46E7">
            <w:pPr>
              <w:pStyle w:val="TableText"/>
              <w:jc w:val="right"/>
            </w:pPr>
            <w:r w:rsidRPr="00C008F1">
              <w:t>25,772</w:t>
            </w:r>
          </w:p>
        </w:tc>
        <w:tc>
          <w:tcPr>
            <w:tcW w:w="1267" w:type="dxa"/>
          </w:tcPr>
          <w:p w14:paraId="662DD127" w14:textId="77777777" w:rsidR="001F46E7" w:rsidRPr="00C008F1" w:rsidRDefault="001F46E7" w:rsidP="001F46E7">
            <w:pPr>
              <w:pStyle w:val="TableText"/>
              <w:jc w:val="right"/>
            </w:pPr>
            <w:r w:rsidRPr="00C008F1">
              <w:t>49.1 (44.8</w:t>
            </w:r>
            <w:r>
              <w:t xml:space="preserve">, </w:t>
            </w:r>
            <w:r w:rsidRPr="00C008F1">
              <w:t>53.4)</w:t>
            </w:r>
          </w:p>
        </w:tc>
      </w:tr>
      <w:tr w:rsidR="001F46E7" w:rsidRPr="00FD35ED" w14:paraId="1CB60AE2" w14:textId="77777777" w:rsidTr="00AE4ACB">
        <w:tc>
          <w:tcPr>
            <w:tcW w:w="1548" w:type="dxa"/>
          </w:tcPr>
          <w:p w14:paraId="376C74A7" w14:textId="77777777" w:rsidR="001F46E7" w:rsidRPr="00C008F1" w:rsidRDefault="001F46E7" w:rsidP="00AE4ACB">
            <w:pPr>
              <w:pStyle w:val="TableText"/>
            </w:pPr>
            <w:r w:rsidRPr="00C008F1">
              <w:t>Obese</w:t>
            </w:r>
          </w:p>
        </w:tc>
        <w:tc>
          <w:tcPr>
            <w:tcW w:w="720" w:type="dxa"/>
          </w:tcPr>
          <w:p w14:paraId="56C3FD9D" w14:textId="77777777" w:rsidR="001F46E7" w:rsidRPr="00C008F1" w:rsidRDefault="001F46E7" w:rsidP="001F46E7">
            <w:pPr>
              <w:pStyle w:val="TableText"/>
              <w:jc w:val="right"/>
            </w:pPr>
            <w:r w:rsidRPr="00C008F1">
              <w:t>983</w:t>
            </w:r>
          </w:p>
        </w:tc>
        <w:tc>
          <w:tcPr>
            <w:tcW w:w="900" w:type="dxa"/>
          </w:tcPr>
          <w:p w14:paraId="37E54CCC" w14:textId="77777777" w:rsidR="001F46E7" w:rsidRPr="00C008F1" w:rsidRDefault="001F46E7" w:rsidP="0015691D">
            <w:pPr>
              <w:pStyle w:val="TableText"/>
              <w:jc w:val="right"/>
            </w:pPr>
            <w:r w:rsidRPr="00C008F1">
              <w:t>6527</w:t>
            </w:r>
          </w:p>
        </w:tc>
        <w:tc>
          <w:tcPr>
            <w:tcW w:w="1263" w:type="dxa"/>
          </w:tcPr>
          <w:p w14:paraId="72C00300" w14:textId="77777777" w:rsidR="001F46E7" w:rsidRPr="00C008F1" w:rsidRDefault="001F46E7" w:rsidP="001F46E7">
            <w:pPr>
              <w:pStyle w:val="TableText"/>
              <w:jc w:val="right"/>
            </w:pPr>
            <w:r w:rsidRPr="00C008F1">
              <w:t>26.2 (24.4</w:t>
            </w:r>
            <w:r>
              <w:t xml:space="preserve">, </w:t>
            </w:r>
            <w:r w:rsidRPr="00C008F1">
              <w:t>28.0)</w:t>
            </w:r>
          </w:p>
        </w:tc>
        <w:tc>
          <w:tcPr>
            <w:tcW w:w="717" w:type="dxa"/>
          </w:tcPr>
          <w:p w14:paraId="4B400F7C" w14:textId="77777777" w:rsidR="001F46E7" w:rsidRPr="00C008F1" w:rsidRDefault="001F46E7" w:rsidP="001F46E7">
            <w:pPr>
              <w:pStyle w:val="TableText"/>
              <w:jc w:val="right"/>
            </w:pPr>
            <w:r w:rsidRPr="00C008F1">
              <w:t>1621</w:t>
            </w:r>
          </w:p>
        </w:tc>
        <w:tc>
          <w:tcPr>
            <w:tcW w:w="900" w:type="dxa"/>
          </w:tcPr>
          <w:p w14:paraId="739EE4E1" w14:textId="77777777" w:rsidR="001F46E7" w:rsidRPr="00C008F1" w:rsidRDefault="001F46E7" w:rsidP="001F46E7">
            <w:pPr>
              <w:pStyle w:val="TableText"/>
              <w:jc w:val="right"/>
            </w:pPr>
            <w:r w:rsidRPr="00C008F1">
              <w:t>11,461</w:t>
            </w:r>
          </w:p>
        </w:tc>
        <w:tc>
          <w:tcPr>
            <w:tcW w:w="1267" w:type="dxa"/>
          </w:tcPr>
          <w:p w14:paraId="31BF8DF7" w14:textId="77777777" w:rsidR="001F46E7" w:rsidRPr="00C008F1" w:rsidRDefault="001F46E7" w:rsidP="001F46E7">
            <w:pPr>
              <w:pStyle w:val="TableText"/>
              <w:jc w:val="right"/>
            </w:pPr>
            <w:r w:rsidRPr="00C008F1">
              <w:t>21.8 (18.6</w:t>
            </w:r>
            <w:r>
              <w:t xml:space="preserve">, </w:t>
            </w:r>
            <w:r w:rsidRPr="00C008F1">
              <w:t>25.5)</w:t>
            </w:r>
          </w:p>
        </w:tc>
      </w:tr>
    </w:tbl>
    <w:p w14:paraId="0ECC44E4" w14:textId="3F4B7CFB"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rPr>
          <w:color w:val="000000" w:themeColor="text1"/>
        </w:rPr>
        <w:t>1</w:t>
      </w:r>
      <w:r>
        <w:rPr>
          <w:color w:val="000000" w:themeColor="text1"/>
        </w:rPr>
        <w:t>,</w:t>
      </w:r>
      <w:r w:rsidRPr="00C008F1">
        <w:rPr>
          <w:color w:val="000000" w:themeColor="text1"/>
        </w:rPr>
        <w:t>211 (weighted) participants (Transitioned ADF = 382; 2015 Regular ADF</w:t>
      </w:r>
      <w:r>
        <w:rPr>
          <w:color w:val="000000" w:themeColor="text1"/>
        </w:rPr>
        <w:t xml:space="preserve"> </w:t>
      </w:r>
      <w:r w:rsidRPr="00C008F1">
        <w:rPr>
          <w:color w:val="000000" w:themeColor="text1"/>
        </w:rPr>
        <w:t>=</w:t>
      </w:r>
      <w:r>
        <w:rPr>
          <w:color w:val="000000" w:themeColor="text1"/>
        </w:rPr>
        <w:t xml:space="preserve"> </w:t>
      </w:r>
      <w:r w:rsidRPr="00C008F1">
        <w:rPr>
          <w:color w:val="000000" w:themeColor="text1"/>
        </w:rPr>
        <w:t>829) had a missing value for this question and are not included. However, distributions are calculated by including those with a missing value to allow for correct weighted totals.</w:t>
      </w:r>
      <w:r>
        <w:rPr>
          <w:color w:val="000000" w:themeColor="text1"/>
        </w:rP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D7B8890" w14:textId="77777777" w:rsidR="00B85556" w:rsidRDefault="00B85556" w:rsidP="00B85556">
      <w:pPr>
        <w:pStyle w:val="FigureName"/>
      </w:pPr>
      <w:bookmarkStart w:id="1287" w:name="_Ref485195338"/>
      <w:bookmarkStart w:id="1288" w:name="_Ref507494403"/>
      <w:bookmarkStart w:id="1289" w:name="_Toc508967762"/>
      <w:bookmarkStart w:id="1290" w:name="_Toc385236188"/>
      <w:bookmarkStart w:id="1291" w:name="_Toc385237038"/>
      <w:bookmarkStart w:id="1292" w:name="_Toc519594014"/>
      <w:bookmarkStart w:id="1293" w:name="_Toc525054512"/>
      <w:r w:rsidRPr="00C008F1">
        <w:t>Figure 10.1</w:t>
      </w:r>
      <w:bookmarkEnd w:id="1287"/>
      <w:bookmarkEnd w:id="1288"/>
      <w:r w:rsidRPr="00C008F1">
        <w:tab/>
        <w:t xml:space="preserve">Estimated proportions of classification of </w:t>
      </w:r>
      <w:r w:rsidRPr="00C008F1">
        <w:rPr>
          <w:rFonts w:asciiTheme="minorHAnsi" w:hAnsiTheme="minorHAnsi"/>
        </w:rPr>
        <w:t xml:space="preserve">current </w:t>
      </w:r>
      <w:r w:rsidRPr="00C008F1">
        <w:t>body mass index in Transitioned ADF and 2015 Regular ADF</w:t>
      </w:r>
      <w:bookmarkEnd w:id="1289"/>
      <w:bookmarkEnd w:id="1290"/>
      <w:bookmarkEnd w:id="1291"/>
      <w:bookmarkEnd w:id="1292"/>
      <w:bookmarkEnd w:id="1293"/>
    </w:p>
    <w:p w14:paraId="1732DCD3" w14:textId="77777777" w:rsidR="00B85556" w:rsidRPr="00C008F1" w:rsidRDefault="00B85556" w:rsidP="00B85556">
      <w:r w:rsidRPr="00C008F1">
        <w:rPr>
          <w:rFonts w:asciiTheme="minorHAnsi" w:hAnsiTheme="minorHAnsi"/>
          <w:noProof/>
          <w:lang w:eastAsia="en-AU"/>
        </w:rPr>
        <w:drawing>
          <wp:inline distT="0" distB="0" distL="0" distR="0" wp14:anchorId="4E04CFE2" wp14:editId="71CFFD77">
            <wp:extent cx="4572000" cy="2926080"/>
            <wp:effectExtent l="0" t="0" r="0" b="7620"/>
            <wp:docPr id="97" name="Chart 97" descr="Figure 10.1 Estimated proportions of classification of current body mass index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476E33" w:rsidRPr="00476E33">
        <w:rPr>
          <w:noProof/>
          <w:lang w:eastAsia="en-AU"/>
        </w:rPr>
        <mc:AlternateContent>
          <mc:Choice Requires="wps">
            <w:drawing>
              <wp:anchor distT="0" distB="0" distL="114300" distR="114300" simplePos="0" relativeHeight="251663360" behindDoc="0" locked="1" layoutInCell="0" allowOverlap="1" wp14:anchorId="2920DA68" wp14:editId="6C6792DB">
                <wp:simplePos x="0" y="0"/>
                <wp:positionH relativeFrom="column">
                  <wp:posOffset>14605</wp:posOffset>
                </wp:positionH>
                <wp:positionV relativeFrom="paragraph">
                  <wp:posOffset>1021080</wp:posOffset>
                </wp:positionV>
                <wp:extent cx="220345" cy="904240"/>
                <wp:effectExtent l="0" t="0" r="8255" b="0"/>
                <wp:wrapNone/>
                <wp:docPr id="487" name="Text Box 48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3180D"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DA68" id="Text Box 487" o:spid="_x0000_s1083" type="#_x0000_t202" style="position:absolute;margin-left:1.15pt;margin-top:80.4pt;width:17.35pt;height: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" o:allowincell="f" fillcolor="white [3201]" stroked="f" strokeweight=".5pt">
                <v:textbox style="layout-flow:vertical;mso-layout-flow-alt:bottom-to-top" inset="0,0,0,0">
                  <w:txbxContent>
                    <w:p w14:paraId="20E3180D"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154E3C55" w14:textId="77777777" w:rsidR="00B85556" w:rsidRDefault="00B85556" w:rsidP="00B85556">
      <w:pPr>
        <w:pStyle w:val="FigureName"/>
      </w:pPr>
      <w:bookmarkStart w:id="1294" w:name="_Ref507494405"/>
      <w:bookmarkStart w:id="1295" w:name="_Toc508967763"/>
      <w:bookmarkStart w:id="1296" w:name="_Toc385236189"/>
      <w:bookmarkStart w:id="1297" w:name="_Toc385237039"/>
      <w:bookmarkStart w:id="1298" w:name="_Toc519594015"/>
      <w:bookmarkStart w:id="1299" w:name="_Toc525054513"/>
      <w:r w:rsidRPr="00C008F1">
        <w:t>Figure 10.2</w:t>
      </w:r>
      <w:bookmarkEnd w:id="1294"/>
      <w:r w:rsidRPr="00C008F1">
        <w:tab/>
        <w:t xml:space="preserve">Estimated proportions of classification of </w:t>
      </w:r>
      <w:r w:rsidRPr="00C008F1">
        <w:rPr>
          <w:rFonts w:asciiTheme="minorHAnsi" w:hAnsiTheme="minorHAnsi"/>
        </w:rPr>
        <w:t xml:space="preserve">current </w:t>
      </w:r>
      <w:r>
        <w:t>BMI</w:t>
      </w:r>
      <w:r w:rsidRPr="00C008F1">
        <w:t xml:space="preserve"> in Transitioned ADF and 2015 Regular ADF</w:t>
      </w:r>
      <w:r>
        <w:t>,</w:t>
      </w:r>
      <w:r w:rsidRPr="00C008F1">
        <w:t xml:space="preserve"> using collapsed grouping</w:t>
      </w:r>
      <w:bookmarkEnd w:id="1295"/>
      <w:bookmarkEnd w:id="1296"/>
      <w:bookmarkEnd w:id="1297"/>
      <w:bookmarkEnd w:id="1298"/>
      <w:bookmarkEnd w:id="1299"/>
    </w:p>
    <w:p w14:paraId="756D4CC3"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5C79DBE9" wp14:editId="68A2D957">
            <wp:extent cx="4572000" cy="2926080"/>
            <wp:effectExtent l="0" t="0" r="0" b="7620"/>
            <wp:docPr id="98" name="Chart 98" descr="Figure 10.2 Estimated proportions of classification of current BMI in Transitioned ADF and 2015 Regular ADF, using collapsed grou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476E33" w:rsidRPr="00476E33">
        <w:rPr>
          <w:noProof/>
          <w:shd w:val="clear" w:color="auto" w:fill="FFFFFF"/>
          <w:lang w:eastAsia="en-AU"/>
        </w:rPr>
        <mc:AlternateContent>
          <mc:Choice Requires="wps">
            <w:drawing>
              <wp:anchor distT="0" distB="0" distL="114300" distR="114300" simplePos="0" relativeHeight="251664384" behindDoc="0" locked="1" layoutInCell="0" allowOverlap="1" wp14:anchorId="0ACDC3A3" wp14:editId="12D6E8B5">
                <wp:simplePos x="0" y="0"/>
                <wp:positionH relativeFrom="column">
                  <wp:posOffset>-26670</wp:posOffset>
                </wp:positionH>
                <wp:positionV relativeFrom="paragraph">
                  <wp:posOffset>903605</wp:posOffset>
                </wp:positionV>
                <wp:extent cx="220345" cy="904240"/>
                <wp:effectExtent l="0" t="0" r="8255" b="0"/>
                <wp:wrapNone/>
                <wp:docPr id="489" name="Text Box 48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F20EA"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C3A3" id="Text Box 489" o:spid="_x0000_s1084" type="#_x0000_t202" style="position:absolute;margin-left:-2.1pt;margin-top:71.15pt;width:17.35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" o:allowincell="f" fillcolor="white [3201]" stroked="f" strokeweight=".5pt">
                <v:textbox style="layout-flow:vertical;mso-layout-flow-alt:bottom-to-top" inset="0,0,0,0">
                  <w:txbxContent>
                    <w:p w14:paraId="016F20EA"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7D26C468" w14:textId="77777777" w:rsidR="00B85556" w:rsidRPr="00C008F1" w:rsidRDefault="00B85556" w:rsidP="001F46E7">
      <w:pPr>
        <w:pStyle w:val="Heading3"/>
      </w:pPr>
      <w:bookmarkStart w:id="1300" w:name="_Toc492041336"/>
      <w:bookmarkStart w:id="1301" w:name="_Toc385140110"/>
      <w:bookmarkStart w:id="1302" w:name="_Toc385236547"/>
      <w:bookmarkStart w:id="1303" w:name="_Toc385236757"/>
      <w:bookmarkStart w:id="1304" w:name="_Toc385237561"/>
      <w:bookmarkStart w:id="1305" w:name="_Toc519593897"/>
      <w:bookmarkStart w:id="1306" w:name="_Toc525054268"/>
      <w:r w:rsidRPr="00C008F1">
        <w:t>Current body mass index in Transitioned ADF</w:t>
      </w:r>
      <w:r>
        <w:t>,</w:t>
      </w:r>
      <w:r w:rsidRPr="00C008F1">
        <w:t xml:space="preserve"> by DVA client status</w:t>
      </w:r>
      <w:bookmarkEnd w:id="1300"/>
      <w:bookmarkEnd w:id="1301"/>
      <w:bookmarkEnd w:id="1302"/>
      <w:bookmarkEnd w:id="1303"/>
      <w:bookmarkEnd w:id="1304"/>
      <w:bookmarkEnd w:id="1305"/>
      <w:bookmarkEnd w:id="1306"/>
    </w:p>
    <w:p w14:paraId="5349B574" w14:textId="77777777" w:rsidR="00B85556" w:rsidRPr="00C008F1" w:rsidRDefault="00B85556" w:rsidP="00B85556">
      <w:r w:rsidRPr="00C008F1">
        <w:t xml:space="preserve">Table 10.2 </w:t>
      </w:r>
      <w:r>
        <w:t xml:space="preserve">shows </w:t>
      </w:r>
      <w:r w:rsidRPr="00C008F1">
        <w:rPr>
          <w:rFonts w:asciiTheme="minorHAnsi" w:hAnsiTheme="minorHAnsi"/>
        </w:rPr>
        <w:t xml:space="preserve">current </w:t>
      </w:r>
      <w:r w:rsidRPr="00C008F1">
        <w:t xml:space="preserve">BMI by DVA client status </w:t>
      </w:r>
      <w:r>
        <w:t xml:space="preserve">for </w:t>
      </w:r>
      <w:r w:rsidRPr="00C008F1">
        <w:t>Transitioned ADF. Non-DVA clients were more likely to be classified as normal (31.7%) than DVA clients (19.1%). DVA clients were more likely to be classified as obese class 1 and obese class 2 (23.4% and 8.1% respectively) than non-DVA clients (obese class 1</w:t>
      </w:r>
      <w:r>
        <w:t xml:space="preserve">, </w:t>
      </w:r>
      <w:r w:rsidRPr="00C008F1">
        <w:t>14.9%</w:t>
      </w:r>
      <w:r>
        <w:t>;</w:t>
      </w:r>
      <w:r w:rsidRPr="00C008F1">
        <w:t xml:space="preserve"> obese class 2</w:t>
      </w:r>
      <w:r>
        <w:t>,</w:t>
      </w:r>
      <w:r w:rsidRPr="00C008F1">
        <w:t xml:space="preserve"> 4.0%). </w:t>
      </w:r>
    </w:p>
    <w:p w14:paraId="4DC2FDBA" w14:textId="77777777" w:rsidR="00B85556" w:rsidRPr="00C008F1" w:rsidRDefault="00B85556" w:rsidP="00B85556">
      <w:pPr>
        <w:rPr>
          <w:rFonts w:cs="Calibri"/>
          <w:szCs w:val="22"/>
        </w:rPr>
      </w:pPr>
      <w:r w:rsidRPr="00C008F1">
        <w:t xml:space="preserve">Overall, DVA clients were </w:t>
      </w:r>
      <w:r w:rsidRPr="00C008F1">
        <w:rPr>
          <w:szCs w:val="22"/>
        </w:rPr>
        <w:t>significantly</w:t>
      </w:r>
      <w:r w:rsidRPr="00C008F1" w:rsidDel="00D5062B">
        <w:t xml:space="preserve"> </w:t>
      </w:r>
      <w:r w:rsidRPr="00C008F1">
        <w:t xml:space="preserve">more likely to be classified as obese (32.9%) than non-DVA clients (19.8%) (OR 2.2, 95% CI 1.7, 2.9) but were less likely to be normal/underweight (19.6%) than non-DVA clients (32.6%). </w:t>
      </w:r>
    </w:p>
    <w:p w14:paraId="4C8CB990" w14:textId="77777777" w:rsidR="00B85556" w:rsidRDefault="00B85556" w:rsidP="00B85556">
      <w:pPr>
        <w:pStyle w:val="TableName"/>
      </w:pPr>
      <w:bookmarkStart w:id="1307" w:name="_Ref499896340"/>
      <w:bookmarkStart w:id="1308" w:name="_Toc508978905"/>
      <w:bookmarkStart w:id="1309" w:name="_Toc385236100"/>
      <w:bookmarkStart w:id="1310" w:name="_Toc385236950"/>
      <w:bookmarkStart w:id="1311" w:name="_Toc519593964"/>
      <w:bookmarkStart w:id="1312" w:name="_Toc525054424"/>
      <w:r w:rsidRPr="00C008F1">
        <w:t>Table 10.2</w:t>
      </w:r>
      <w:bookmarkEnd w:id="1307"/>
      <w:r w:rsidRPr="00C008F1">
        <w:tab/>
        <w:t>Estimated proportions of current classification of body mass index in Transitioned ADF</w:t>
      </w:r>
      <w:r>
        <w:t>,</w:t>
      </w:r>
      <w:r w:rsidRPr="00C008F1">
        <w:t xml:space="preserve"> by DVA client status</w:t>
      </w:r>
      <w:bookmarkEnd w:id="1308"/>
      <w:bookmarkEnd w:id="1309"/>
      <w:bookmarkEnd w:id="1310"/>
      <w:bookmarkEnd w:id="1311"/>
      <w:bookmarkEnd w:id="1312"/>
    </w:p>
    <w:tbl>
      <w:tblPr>
        <w:tblStyle w:val="TWRPTable"/>
        <w:tblW w:w="5000" w:type="pct"/>
        <w:tblLayout w:type="fixed"/>
        <w:tblLook w:val="04A0" w:firstRow="1" w:lastRow="0" w:firstColumn="1" w:lastColumn="0" w:noHBand="0" w:noVBand="1"/>
        <w:tblDescription w:val="Table 10.2 Estimated proportions of current classification of body mass index in Transitioned ADF, by DVA client status"/>
      </w:tblPr>
      <w:tblGrid>
        <w:gridCol w:w="1548"/>
        <w:gridCol w:w="720"/>
        <w:gridCol w:w="900"/>
        <w:gridCol w:w="1263"/>
        <w:gridCol w:w="717"/>
        <w:gridCol w:w="900"/>
        <w:gridCol w:w="1267"/>
      </w:tblGrid>
      <w:tr w:rsidR="001F46E7" w:rsidRPr="006F4FDC" w14:paraId="0E411A7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4DB79FDB" w14:textId="77777777" w:rsidR="001F46E7" w:rsidRPr="006F4FDC" w:rsidRDefault="001F46E7" w:rsidP="00AE4ACB">
            <w:pPr>
              <w:pStyle w:val="TableText"/>
            </w:pPr>
          </w:p>
        </w:tc>
        <w:tc>
          <w:tcPr>
            <w:tcW w:w="2883" w:type="dxa"/>
            <w:gridSpan w:val="3"/>
          </w:tcPr>
          <w:p w14:paraId="187C6688" w14:textId="77777777" w:rsidR="001F46E7" w:rsidRPr="001F46E7" w:rsidRDefault="001F46E7" w:rsidP="001F46E7">
            <w:pPr>
              <w:pStyle w:val="TableText"/>
              <w:jc w:val="center"/>
            </w:pPr>
            <w:r w:rsidRPr="001F46E7">
              <w:t>DVA client</w:t>
            </w:r>
            <w:r w:rsidRPr="001F46E7">
              <w:br/>
              <w:t>(n = 10,776)</w:t>
            </w:r>
          </w:p>
        </w:tc>
        <w:tc>
          <w:tcPr>
            <w:tcW w:w="2884" w:type="dxa"/>
            <w:gridSpan w:val="3"/>
          </w:tcPr>
          <w:p w14:paraId="77763E4D" w14:textId="77777777" w:rsidR="001F46E7" w:rsidRPr="001F46E7" w:rsidRDefault="001F46E7" w:rsidP="001F46E7">
            <w:pPr>
              <w:pStyle w:val="TableText"/>
              <w:jc w:val="center"/>
            </w:pPr>
            <w:r w:rsidRPr="001F46E7">
              <w:t>Non-DVA client</w:t>
            </w:r>
            <w:r w:rsidRPr="001F46E7">
              <w:br/>
              <w:t>(n = 11,249)</w:t>
            </w:r>
          </w:p>
        </w:tc>
      </w:tr>
      <w:tr w:rsidR="001F46E7" w:rsidRPr="006F4FDC" w14:paraId="77C468D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72A02E4D" w14:textId="77777777" w:rsidR="001F46E7" w:rsidRPr="001F46E7" w:rsidRDefault="001F46E7" w:rsidP="00AE4ACB">
            <w:pPr>
              <w:pStyle w:val="TableText"/>
            </w:pPr>
            <w:r w:rsidRPr="001F46E7">
              <w:t>BMI category</w:t>
            </w:r>
          </w:p>
        </w:tc>
        <w:tc>
          <w:tcPr>
            <w:tcW w:w="720" w:type="dxa"/>
          </w:tcPr>
          <w:p w14:paraId="061D243B" w14:textId="77777777" w:rsidR="001F46E7" w:rsidRPr="006F4FDC" w:rsidRDefault="001F46E7" w:rsidP="00AE4ACB">
            <w:pPr>
              <w:pStyle w:val="TableText"/>
              <w:jc w:val="right"/>
            </w:pPr>
            <w:r w:rsidRPr="006F4FDC">
              <w:t>n</w:t>
            </w:r>
          </w:p>
        </w:tc>
        <w:tc>
          <w:tcPr>
            <w:tcW w:w="900" w:type="dxa"/>
          </w:tcPr>
          <w:p w14:paraId="2703A069" w14:textId="77777777" w:rsidR="001F46E7" w:rsidRPr="006F4FDC" w:rsidRDefault="001F46E7" w:rsidP="00AE4ACB">
            <w:pPr>
              <w:pStyle w:val="TableText"/>
              <w:jc w:val="right"/>
            </w:pPr>
            <w:r w:rsidRPr="006F4FDC">
              <w:t>Weighted n</w:t>
            </w:r>
          </w:p>
        </w:tc>
        <w:tc>
          <w:tcPr>
            <w:tcW w:w="1263" w:type="dxa"/>
          </w:tcPr>
          <w:p w14:paraId="512D9FBB" w14:textId="77777777" w:rsidR="001F46E7" w:rsidRPr="006F4FDC" w:rsidRDefault="001F46E7" w:rsidP="00AE4ACB">
            <w:pPr>
              <w:pStyle w:val="TableText"/>
              <w:jc w:val="right"/>
            </w:pPr>
            <w:r w:rsidRPr="006F4FDC">
              <w:t>% (95% CI)</w:t>
            </w:r>
          </w:p>
        </w:tc>
        <w:tc>
          <w:tcPr>
            <w:tcW w:w="717" w:type="dxa"/>
          </w:tcPr>
          <w:p w14:paraId="5E559CA1" w14:textId="77777777" w:rsidR="001F46E7" w:rsidRPr="006F4FDC" w:rsidRDefault="001F46E7" w:rsidP="00AE4ACB">
            <w:pPr>
              <w:pStyle w:val="TableText"/>
              <w:jc w:val="right"/>
            </w:pPr>
            <w:r w:rsidRPr="006F4FDC">
              <w:t>n</w:t>
            </w:r>
          </w:p>
        </w:tc>
        <w:tc>
          <w:tcPr>
            <w:tcW w:w="900" w:type="dxa"/>
          </w:tcPr>
          <w:p w14:paraId="1566A236" w14:textId="77777777" w:rsidR="001F46E7" w:rsidRPr="006F4FDC" w:rsidRDefault="001F46E7" w:rsidP="00AE4ACB">
            <w:pPr>
              <w:pStyle w:val="TableText"/>
              <w:jc w:val="right"/>
            </w:pPr>
            <w:r w:rsidRPr="006F4FDC">
              <w:t>Weighted n</w:t>
            </w:r>
          </w:p>
        </w:tc>
        <w:tc>
          <w:tcPr>
            <w:tcW w:w="1267" w:type="dxa"/>
          </w:tcPr>
          <w:p w14:paraId="1D699D4E" w14:textId="77777777" w:rsidR="001F46E7" w:rsidRPr="006F4FDC" w:rsidRDefault="001F46E7" w:rsidP="00AE4ACB">
            <w:pPr>
              <w:pStyle w:val="TableText"/>
              <w:jc w:val="right"/>
            </w:pPr>
            <w:r w:rsidRPr="006F4FDC">
              <w:t>% (95% CI)</w:t>
            </w:r>
          </w:p>
        </w:tc>
      </w:tr>
      <w:tr w:rsidR="001F46E7" w:rsidRPr="00FD35ED" w14:paraId="7243AC51"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4F6E017" w14:textId="77777777" w:rsidR="001F46E7" w:rsidRPr="007E330B" w:rsidRDefault="001F46E7" w:rsidP="00AE4ACB">
            <w:pPr>
              <w:pStyle w:val="TableText"/>
            </w:pPr>
            <w:r w:rsidRPr="007E330B">
              <w:t>Underweight</w:t>
            </w:r>
          </w:p>
        </w:tc>
        <w:tc>
          <w:tcPr>
            <w:tcW w:w="720" w:type="dxa"/>
          </w:tcPr>
          <w:p w14:paraId="4DFFA00E" w14:textId="77777777" w:rsidR="001F46E7" w:rsidRPr="00C008F1" w:rsidRDefault="001F46E7" w:rsidP="001F46E7">
            <w:pPr>
              <w:pStyle w:val="TableText"/>
              <w:jc w:val="right"/>
            </w:pPr>
            <w:r w:rsidRPr="00C008F1">
              <w:t>7</w:t>
            </w:r>
          </w:p>
        </w:tc>
        <w:tc>
          <w:tcPr>
            <w:tcW w:w="900" w:type="dxa"/>
          </w:tcPr>
          <w:p w14:paraId="62AC20C9" w14:textId="77777777" w:rsidR="001F46E7" w:rsidRPr="00C008F1" w:rsidRDefault="001F46E7" w:rsidP="001F46E7">
            <w:pPr>
              <w:pStyle w:val="TableText"/>
              <w:jc w:val="right"/>
            </w:pPr>
            <w:r w:rsidRPr="00C008F1">
              <w:t>55</w:t>
            </w:r>
          </w:p>
        </w:tc>
        <w:tc>
          <w:tcPr>
            <w:tcW w:w="1263" w:type="dxa"/>
          </w:tcPr>
          <w:p w14:paraId="0072A7D9" w14:textId="77777777" w:rsidR="001F46E7" w:rsidRPr="00C008F1" w:rsidRDefault="001F46E7" w:rsidP="001F46E7">
            <w:pPr>
              <w:pStyle w:val="TableText"/>
              <w:jc w:val="right"/>
            </w:pPr>
            <w:r w:rsidRPr="00C008F1">
              <w:t>0.5 (0.2</w:t>
            </w:r>
            <w:r>
              <w:t xml:space="preserve">, </w:t>
            </w:r>
            <w:r w:rsidRPr="00C008F1">
              <w:t>1.2)</w:t>
            </w:r>
          </w:p>
        </w:tc>
        <w:tc>
          <w:tcPr>
            <w:tcW w:w="717" w:type="dxa"/>
          </w:tcPr>
          <w:p w14:paraId="499DE7BA" w14:textId="77777777" w:rsidR="001F46E7" w:rsidRPr="00C008F1" w:rsidRDefault="001F46E7" w:rsidP="001F46E7">
            <w:pPr>
              <w:pStyle w:val="TableText"/>
              <w:jc w:val="right"/>
            </w:pPr>
            <w:r w:rsidRPr="00C008F1">
              <w:t>6</w:t>
            </w:r>
          </w:p>
        </w:tc>
        <w:tc>
          <w:tcPr>
            <w:tcW w:w="900" w:type="dxa"/>
          </w:tcPr>
          <w:p w14:paraId="49CFB7BE" w14:textId="77777777" w:rsidR="001F46E7" w:rsidRPr="00C008F1" w:rsidRDefault="001F46E7" w:rsidP="001F46E7">
            <w:pPr>
              <w:pStyle w:val="TableText"/>
              <w:jc w:val="right"/>
            </w:pPr>
            <w:r w:rsidRPr="00C008F1">
              <w:t>100</w:t>
            </w:r>
          </w:p>
        </w:tc>
        <w:tc>
          <w:tcPr>
            <w:tcW w:w="1267" w:type="dxa"/>
          </w:tcPr>
          <w:p w14:paraId="40C8CBEA" w14:textId="77777777" w:rsidR="001F46E7" w:rsidRPr="00C008F1" w:rsidRDefault="001F46E7" w:rsidP="001F46E7">
            <w:pPr>
              <w:pStyle w:val="TableText"/>
              <w:jc w:val="right"/>
            </w:pPr>
            <w:r w:rsidRPr="00C008F1">
              <w:t>0.9 (0.4</w:t>
            </w:r>
            <w:r>
              <w:t xml:space="preserve">, </w:t>
            </w:r>
            <w:r w:rsidRPr="00C008F1">
              <w:t>2.1)</w:t>
            </w:r>
          </w:p>
        </w:tc>
      </w:tr>
      <w:tr w:rsidR="001F46E7" w:rsidRPr="00FD35ED" w14:paraId="54670D61" w14:textId="77777777" w:rsidTr="00AE4ACB">
        <w:tc>
          <w:tcPr>
            <w:tcW w:w="1548" w:type="dxa"/>
            <w:vAlign w:val="center"/>
          </w:tcPr>
          <w:p w14:paraId="2936973D" w14:textId="77777777" w:rsidR="001F46E7" w:rsidRPr="007E330B" w:rsidRDefault="001F46E7" w:rsidP="00AE4ACB">
            <w:pPr>
              <w:pStyle w:val="TableText"/>
            </w:pPr>
            <w:r w:rsidRPr="007E330B">
              <w:t>Normal range</w:t>
            </w:r>
          </w:p>
        </w:tc>
        <w:tc>
          <w:tcPr>
            <w:tcW w:w="720" w:type="dxa"/>
          </w:tcPr>
          <w:p w14:paraId="2E54C3B9" w14:textId="77777777" w:rsidR="001F46E7" w:rsidRPr="00C008F1" w:rsidRDefault="001F46E7" w:rsidP="001F46E7">
            <w:pPr>
              <w:pStyle w:val="TableText"/>
              <w:jc w:val="right"/>
            </w:pPr>
            <w:r w:rsidRPr="00C008F1">
              <w:t>311</w:t>
            </w:r>
          </w:p>
        </w:tc>
        <w:tc>
          <w:tcPr>
            <w:tcW w:w="900" w:type="dxa"/>
          </w:tcPr>
          <w:p w14:paraId="04E54B68" w14:textId="77777777" w:rsidR="001F46E7" w:rsidRPr="00C008F1" w:rsidRDefault="001F46E7" w:rsidP="001F46E7">
            <w:pPr>
              <w:pStyle w:val="TableText"/>
              <w:jc w:val="right"/>
            </w:pPr>
            <w:r w:rsidRPr="00C008F1">
              <w:t>2062</w:t>
            </w:r>
          </w:p>
        </w:tc>
        <w:tc>
          <w:tcPr>
            <w:tcW w:w="1263" w:type="dxa"/>
          </w:tcPr>
          <w:p w14:paraId="6B8A74EC" w14:textId="77777777" w:rsidR="001F46E7" w:rsidRPr="00C008F1" w:rsidRDefault="001F46E7" w:rsidP="001F46E7">
            <w:pPr>
              <w:pStyle w:val="TableText"/>
              <w:jc w:val="right"/>
            </w:pPr>
            <w:r w:rsidRPr="00C008F1">
              <w:t>19.1 (16.9</w:t>
            </w:r>
            <w:r>
              <w:t xml:space="preserve">, </w:t>
            </w:r>
            <w:r w:rsidRPr="00C008F1">
              <w:t>21.6)</w:t>
            </w:r>
          </w:p>
        </w:tc>
        <w:tc>
          <w:tcPr>
            <w:tcW w:w="717" w:type="dxa"/>
          </w:tcPr>
          <w:p w14:paraId="39B47F04" w14:textId="77777777" w:rsidR="001F46E7" w:rsidRPr="00C008F1" w:rsidRDefault="001F46E7" w:rsidP="001F46E7">
            <w:pPr>
              <w:pStyle w:val="TableText"/>
              <w:jc w:val="right"/>
            </w:pPr>
            <w:r w:rsidRPr="00C008F1">
              <w:t>374</w:t>
            </w:r>
          </w:p>
        </w:tc>
        <w:tc>
          <w:tcPr>
            <w:tcW w:w="900" w:type="dxa"/>
          </w:tcPr>
          <w:p w14:paraId="5C798AE7" w14:textId="77777777" w:rsidR="001F46E7" w:rsidRPr="00C008F1" w:rsidRDefault="001F46E7" w:rsidP="001F46E7">
            <w:pPr>
              <w:pStyle w:val="TableText"/>
              <w:jc w:val="right"/>
            </w:pPr>
            <w:r w:rsidRPr="00C008F1">
              <w:t>3567</w:t>
            </w:r>
          </w:p>
        </w:tc>
        <w:tc>
          <w:tcPr>
            <w:tcW w:w="1267" w:type="dxa"/>
          </w:tcPr>
          <w:p w14:paraId="3DD2A093" w14:textId="77777777" w:rsidR="001F46E7" w:rsidRPr="00C008F1" w:rsidRDefault="001F46E7" w:rsidP="001F46E7">
            <w:pPr>
              <w:pStyle w:val="TableText"/>
              <w:jc w:val="right"/>
            </w:pPr>
            <w:r w:rsidRPr="00C008F1">
              <w:t>31.7 (28.5</w:t>
            </w:r>
            <w:r>
              <w:t xml:space="preserve">, </w:t>
            </w:r>
            <w:r w:rsidRPr="00C008F1">
              <w:t>35.2)</w:t>
            </w:r>
          </w:p>
        </w:tc>
      </w:tr>
      <w:tr w:rsidR="001F46E7" w:rsidRPr="00FD35ED" w14:paraId="4A8297D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079243F" w14:textId="77777777" w:rsidR="001F46E7" w:rsidRPr="007E330B" w:rsidRDefault="001F46E7" w:rsidP="00AE4ACB">
            <w:pPr>
              <w:pStyle w:val="TableText"/>
            </w:pPr>
            <w:r w:rsidRPr="007E330B">
              <w:t>Pre-obese</w:t>
            </w:r>
          </w:p>
        </w:tc>
        <w:tc>
          <w:tcPr>
            <w:tcW w:w="720" w:type="dxa"/>
          </w:tcPr>
          <w:p w14:paraId="12704ED8" w14:textId="77777777" w:rsidR="001F46E7" w:rsidRPr="00C008F1" w:rsidRDefault="001F46E7" w:rsidP="001F46E7">
            <w:pPr>
              <w:pStyle w:val="TableText"/>
              <w:jc w:val="right"/>
            </w:pPr>
            <w:r w:rsidRPr="00C008F1">
              <w:t>764</w:t>
            </w:r>
          </w:p>
        </w:tc>
        <w:tc>
          <w:tcPr>
            <w:tcW w:w="900" w:type="dxa"/>
          </w:tcPr>
          <w:p w14:paraId="798D72A8" w14:textId="77777777" w:rsidR="001F46E7" w:rsidRPr="00C008F1" w:rsidRDefault="001F46E7" w:rsidP="001F46E7">
            <w:pPr>
              <w:pStyle w:val="TableText"/>
              <w:jc w:val="right"/>
            </w:pPr>
            <w:r w:rsidRPr="00C008F1">
              <w:t>4895</w:t>
            </w:r>
          </w:p>
        </w:tc>
        <w:tc>
          <w:tcPr>
            <w:tcW w:w="1263" w:type="dxa"/>
          </w:tcPr>
          <w:p w14:paraId="42748E18" w14:textId="77777777" w:rsidR="001F46E7" w:rsidRPr="00C008F1" w:rsidRDefault="001F46E7" w:rsidP="001F46E7">
            <w:pPr>
              <w:pStyle w:val="TableText"/>
              <w:jc w:val="right"/>
            </w:pPr>
            <w:r w:rsidRPr="00C008F1">
              <w:t>45.4 (42.5</w:t>
            </w:r>
            <w:r>
              <w:t xml:space="preserve">, </w:t>
            </w:r>
            <w:r w:rsidRPr="00C008F1">
              <w:t>48.4)</w:t>
            </w:r>
          </w:p>
        </w:tc>
        <w:tc>
          <w:tcPr>
            <w:tcW w:w="717" w:type="dxa"/>
          </w:tcPr>
          <w:p w14:paraId="0C7BFA53" w14:textId="77777777" w:rsidR="001F46E7" w:rsidRPr="00C008F1" w:rsidRDefault="001F46E7" w:rsidP="001F46E7">
            <w:pPr>
              <w:pStyle w:val="TableText"/>
              <w:jc w:val="right"/>
            </w:pPr>
            <w:r w:rsidRPr="00C008F1">
              <w:t>616</w:t>
            </w:r>
          </w:p>
        </w:tc>
        <w:tc>
          <w:tcPr>
            <w:tcW w:w="900" w:type="dxa"/>
          </w:tcPr>
          <w:p w14:paraId="0B3F0032" w14:textId="77777777" w:rsidR="001F46E7" w:rsidRPr="00C008F1" w:rsidRDefault="001F46E7" w:rsidP="001F46E7">
            <w:pPr>
              <w:pStyle w:val="TableText"/>
              <w:jc w:val="right"/>
            </w:pPr>
            <w:r w:rsidRPr="00C008F1">
              <w:t>5270</w:t>
            </w:r>
          </w:p>
        </w:tc>
        <w:tc>
          <w:tcPr>
            <w:tcW w:w="1267" w:type="dxa"/>
          </w:tcPr>
          <w:p w14:paraId="0AF740EE" w14:textId="77777777" w:rsidR="001F46E7" w:rsidRPr="00C008F1" w:rsidRDefault="001F46E7" w:rsidP="001F46E7">
            <w:pPr>
              <w:pStyle w:val="TableText"/>
              <w:jc w:val="right"/>
            </w:pPr>
            <w:r w:rsidRPr="00C008F1">
              <w:t>46.8 (43.3</w:t>
            </w:r>
            <w:r>
              <w:t xml:space="preserve">, </w:t>
            </w:r>
            <w:r w:rsidRPr="00C008F1">
              <w:t>50.4)</w:t>
            </w:r>
          </w:p>
        </w:tc>
      </w:tr>
      <w:tr w:rsidR="001F46E7" w:rsidRPr="00FD35ED" w14:paraId="427DE2D0" w14:textId="77777777" w:rsidTr="00AE4ACB">
        <w:tc>
          <w:tcPr>
            <w:tcW w:w="1548" w:type="dxa"/>
            <w:vAlign w:val="center"/>
          </w:tcPr>
          <w:p w14:paraId="0F08FC57" w14:textId="77777777" w:rsidR="001F46E7" w:rsidRPr="007E330B" w:rsidRDefault="001F46E7" w:rsidP="00AE4ACB">
            <w:pPr>
              <w:pStyle w:val="TableText"/>
            </w:pPr>
            <w:r w:rsidRPr="007E330B">
              <w:t>Obese class 1</w:t>
            </w:r>
          </w:p>
        </w:tc>
        <w:tc>
          <w:tcPr>
            <w:tcW w:w="720" w:type="dxa"/>
          </w:tcPr>
          <w:p w14:paraId="66C53D2A" w14:textId="77777777" w:rsidR="001F46E7" w:rsidRPr="00C008F1" w:rsidRDefault="001F46E7" w:rsidP="001F46E7">
            <w:pPr>
              <w:pStyle w:val="TableText"/>
              <w:jc w:val="right"/>
            </w:pPr>
            <w:r w:rsidRPr="00C008F1">
              <w:t>441</w:t>
            </w:r>
          </w:p>
        </w:tc>
        <w:tc>
          <w:tcPr>
            <w:tcW w:w="900" w:type="dxa"/>
          </w:tcPr>
          <w:p w14:paraId="37C870DD" w14:textId="77777777" w:rsidR="001F46E7" w:rsidRPr="00C008F1" w:rsidRDefault="001F46E7" w:rsidP="001F46E7">
            <w:pPr>
              <w:pStyle w:val="TableText"/>
              <w:jc w:val="right"/>
            </w:pPr>
            <w:r w:rsidRPr="00C008F1">
              <w:t>2524</w:t>
            </w:r>
          </w:p>
        </w:tc>
        <w:tc>
          <w:tcPr>
            <w:tcW w:w="1263" w:type="dxa"/>
          </w:tcPr>
          <w:p w14:paraId="1F9EAAC0" w14:textId="77777777" w:rsidR="001F46E7" w:rsidRPr="00C008F1" w:rsidRDefault="001F46E7" w:rsidP="001F46E7">
            <w:pPr>
              <w:pStyle w:val="TableText"/>
              <w:jc w:val="right"/>
            </w:pPr>
            <w:r w:rsidRPr="00C008F1">
              <w:t>23.4 (21.2</w:t>
            </w:r>
            <w:r>
              <w:t xml:space="preserve">, </w:t>
            </w:r>
            <w:r w:rsidRPr="00C008F1">
              <w:t>25.8)</w:t>
            </w:r>
          </w:p>
        </w:tc>
        <w:tc>
          <w:tcPr>
            <w:tcW w:w="717" w:type="dxa"/>
          </w:tcPr>
          <w:p w14:paraId="250940C6" w14:textId="77777777" w:rsidR="001F46E7" w:rsidRPr="00C008F1" w:rsidRDefault="001F46E7" w:rsidP="001F46E7">
            <w:pPr>
              <w:pStyle w:val="TableText"/>
              <w:jc w:val="right"/>
            </w:pPr>
            <w:r w:rsidRPr="00C008F1">
              <w:t>222</w:t>
            </w:r>
          </w:p>
        </w:tc>
        <w:tc>
          <w:tcPr>
            <w:tcW w:w="900" w:type="dxa"/>
          </w:tcPr>
          <w:p w14:paraId="6F06A82B" w14:textId="77777777" w:rsidR="001F46E7" w:rsidRPr="00C008F1" w:rsidRDefault="001F46E7" w:rsidP="001F46E7">
            <w:pPr>
              <w:pStyle w:val="TableText"/>
              <w:jc w:val="right"/>
            </w:pPr>
            <w:r w:rsidRPr="00C008F1">
              <w:t>1675</w:t>
            </w:r>
          </w:p>
        </w:tc>
        <w:tc>
          <w:tcPr>
            <w:tcW w:w="1267" w:type="dxa"/>
          </w:tcPr>
          <w:p w14:paraId="6D6E7B52" w14:textId="77777777" w:rsidR="001F46E7" w:rsidRPr="00C008F1" w:rsidRDefault="001F46E7" w:rsidP="001F46E7">
            <w:pPr>
              <w:pStyle w:val="TableText"/>
              <w:jc w:val="right"/>
            </w:pPr>
            <w:r w:rsidRPr="00C008F1">
              <w:t>14.9 (12.7</w:t>
            </w:r>
            <w:r>
              <w:t xml:space="preserve">, </w:t>
            </w:r>
            <w:r w:rsidRPr="00C008F1">
              <w:t>17.4)</w:t>
            </w:r>
          </w:p>
        </w:tc>
      </w:tr>
      <w:tr w:rsidR="001F46E7" w:rsidRPr="00FD35ED" w14:paraId="0C1B2AC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273204C" w14:textId="77777777" w:rsidR="001F46E7" w:rsidRPr="007E330B" w:rsidRDefault="001F46E7" w:rsidP="00AE4ACB">
            <w:pPr>
              <w:pStyle w:val="TableText"/>
            </w:pPr>
            <w:r w:rsidRPr="007E330B">
              <w:t>Obese class 2</w:t>
            </w:r>
          </w:p>
        </w:tc>
        <w:tc>
          <w:tcPr>
            <w:tcW w:w="720" w:type="dxa"/>
          </w:tcPr>
          <w:p w14:paraId="45AB028A" w14:textId="77777777" w:rsidR="001F46E7" w:rsidRPr="00C008F1" w:rsidRDefault="001F46E7" w:rsidP="001F46E7">
            <w:pPr>
              <w:pStyle w:val="TableText"/>
              <w:jc w:val="right"/>
            </w:pPr>
            <w:r w:rsidRPr="00C008F1">
              <w:t>130</w:t>
            </w:r>
          </w:p>
        </w:tc>
        <w:tc>
          <w:tcPr>
            <w:tcW w:w="900" w:type="dxa"/>
          </w:tcPr>
          <w:p w14:paraId="4C8D3695" w14:textId="77777777" w:rsidR="001F46E7" w:rsidRPr="00C008F1" w:rsidRDefault="001F46E7" w:rsidP="001F46E7">
            <w:pPr>
              <w:pStyle w:val="TableText"/>
              <w:jc w:val="right"/>
            </w:pPr>
            <w:r w:rsidRPr="00C008F1">
              <w:t>871</w:t>
            </w:r>
          </w:p>
        </w:tc>
        <w:tc>
          <w:tcPr>
            <w:tcW w:w="1263" w:type="dxa"/>
          </w:tcPr>
          <w:p w14:paraId="6073D2C9" w14:textId="77777777" w:rsidR="001F46E7" w:rsidRPr="00C008F1" w:rsidRDefault="001F46E7" w:rsidP="001F46E7">
            <w:pPr>
              <w:pStyle w:val="TableText"/>
              <w:jc w:val="right"/>
            </w:pPr>
            <w:r w:rsidRPr="00C008F1">
              <w:t>8.1 (6.6</w:t>
            </w:r>
            <w:r>
              <w:t xml:space="preserve">, </w:t>
            </w:r>
            <w:r w:rsidRPr="00C008F1">
              <w:t>9.9)</w:t>
            </w:r>
          </w:p>
        </w:tc>
        <w:tc>
          <w:tcPr>
            <w:tcW w:w="717" w:type="dxa"/>
          </w:tcPr>
          <w:p w14:paraId="566A4EFF" w14:textId="77777777" w:rsidR="001F46E7" w:rsidRPr="00C008F1" w:rsidRDefault="001F46E7" w:rsidP="001F46E7">
            <w:pPr>
              <w:pStyle w:val="TableText"/>
              <w:jc w:val="right"/>
            </w:pPr>
            <w:r w:rsidRPr="00C008F1">
              <w:t>65</w:t>
            </w:r>
          </w:p>
        </w:tc>
        <w:tc>
          <w:tcPr>
            <w:tcW w:w="900" w:type="dxa"/>
          </w:tcPr>
          <w:p w14:paraId="47656EA5" w14:textId="77777777" w:rsidR="001F46E7" w:rsidRPr="00C008F1" w:rsidRDefault="001F46E7" w:rsidP="001F46E7">
            <w:pPr>
              <w:pStyle w:val="TableText"/>
              <w:jc w:val="right"/>
            </w:pPr>
            <w:r w:rsidRPr="00C008F1">
              <w:t>450</w:t>
            </w:r>
          </w:p>
        </w:tc>
        <w:tc>
          <w:tcPr>
            <w:tcW w:w="1267" w:type="dxa"/>
          </w:tcPr>
          <w:p w14:paraId="195279E6" w14:textId="77777777" w:rsidR="001F46E7" w:rsidRPr="00C008F1" w:rsidRDefault="001F46E7" w:rsidP="001F46E7">
            <w:pPr>
              <w:pStyle w:val="TableText"/>
              <w:jc w:val="right"/>
            </w:pPr>
            <w:r w:rsidRPr="00C008F1">
              <w:t>4.0 (2.9</w:t>
            </w:r>
            <w:r>
              <w:t xml:space="preserve">, </w:t>
            </w:r>
            <w:r w:rsidRPr="00C008F1">
              <w:t>5.5)</w:t>
            </w:r>
          </w:p>
        </w:tc>
      </w:tr>
      <w:tr w:rsidR="001F46E7" w:rsidRPr="00FD35ED" w14:paraId="24CD068C" w14:textId="77777777" w:rsidTr="001F46E7">
        <w:tc>
          <w:tcPr>
            <w:tcW w:w="1548" w:type="dxa"/>
            <w:tcBorders>
              <w:bottom w:val="single" w:sz="4" w:space="0" w:color="000000"/>
            </w:tcBorders>
            <w:vAlign w:val="center"/>
          </w:tcPr>
          <w:p w14:paraId="0943B217" w14:textId="77777777" w:rsidR="001F46E7" w:rsidRPr="007E330B" w:rsidRDefault="001F46E7" w:rsidP="00AE4ACB">
            <w:pPr>
              <w:pStyle w:val="TableText"/>
            </w:pPr>
            <w:r w:rsidRPr="007E330B">
              <w:t>Obese class 3</w:t>
            </w:r>
          </w:p>
        </w:tc>
        <w:tc>
          <w:tcPr>
            <w:tcW w:w="720" w:type="dxa"/>
            <w:tcBorders>
              <w:bottom w:val="single" w:sz="4" w:space="0" w:color="000000"/>
            </w:tcBorders>
          </w:tcPr>
          <w:p w14:paraId="0513C186" w14:textId="77777777" w:rsidR="001F46E7" w:rsidRPr="00C008F1" w:rsidRDefault="001F46E7" w:rsidP="001F46E7">
            <w:pPr>
              <w:pStyle w:val="TableText"/>
              <w:jc w:val="right"/>
            </w:pPr>
            <w:r w:rsidRPr="00C008F1">
              <w:t>26</w:t>
            </w:r>
          </w:p>
        </w:tc>
        <w:tc>
          <w:tcPr>
            <w:tcW w:w="900" w:type="dxa"/>
            <w:tcBorders>
              <w:bottom w:val="single" w:sz="4" w:space="0" w:color="000000"/>
            </w:tcBorders>
          </w:tcPr>
          <w:p w14:paraId="61F3E8C0" w14:textId="77777777" w:rsidR="001F46E7" w:rsidRPr="00C008F1" w:rsidRDefault="001F46E7" w:rsidP="001F46E7">
            <w:pPr>
              <w:pStyle w:val="TableText"/>
              <w:jc w:val="right"/>
            </w:pPr>
            <w:r w:rsidRPr="00C008F1">
              <w:t>152</w:t>
            </w:r>
          </w:p>
        </w:tc>
        <w:tc>
          <w:tcPr>
            <w:tcW w:w="1263" w:type="dxa"/>
            <w:tcBorders>
              <w:bottom w:val="single" w:sz="4" w:space="0" w:color="000000"/>
            </w:tcBorders>
          </w:tcPr>
          <w:p w14:paraId="6534FAFE" w14:textId="77777777" w:rsidR="001F46E7" w:rsidRPr="00C008F1" w:rsidRDefault="001F46E7" w:rsidP="001F46E7">
            <w:pPr>
              <w:pStyle w:val="TableText"/>
              <w:jc w:val="right"/>
            </w:pPr>
            <w:r w:rsidRPr="00C008F1">
              <w:t>1.4 (0.9</w:t>
            </w:r>
            <w:r>
              <w:t xml:space="preserve">, </w:t>
            </w:r>
            <w:r w:rsidRPr="00C008F1">
              <w:t>2.2)</w:t>
            </w:r>
          </w:p>
        </w:tc>
        <w:tc>
          <w:tcPr>
            <w:tcW w:w="717" w:type="dxa"/>
            <w:tcBorders>
              <w:bottom w:val="single" w:sz="4" w:space="0" w:color="000000"/>
            </w:tcBorders>
          </w:tcPr>
          <w:p w14:paraId="3C8DDC08" w14:textId="77777777" w:rsidR="001F46E7" w:rsidRPr="00C008F1" w:rsidRDefault="001F46E7" w:rsidP="001F46E7">
            <w:pPr>
              <w:pStyle w:val="TableText"/>
              <w:jc w:val="right"/>
            </w:pPr>
            <w:r w:rsidRPr="00C008F1">
              <w:t>11</w:t>
            </w:r>
          </w:p>
        </w:tc>
        <w:tc>
          <w:tcPr>
            <w:tcW w:w="900" w:type="dxa"/>
            <w:tcBorders>
              <w:bottom w:val="single" w:sz="4" w:space="0" w:color="000000"/>
            </w:tcBorders>
          </w:tcPr>
          <w:p w14:paraId="293EFF1E" w14:textId="77777777" w:rsidR="001F46E7" w:rsidRPr="00C008F1" w:rsidRDefault="001F46E7" w:rsidP="001F46E7">
            <w:pPr>
              <w:pStyle w:val="TableText"/>
              <w:jc w:val="right"/>
            </w:pPr>
            <w:r w:rsidRPr="00C008F1">
              <w:t>100</w:t>
            </w:r>
          </w:p>
        </w:tc>
        <w:tc>
          <w:tcPr>
            <w:tcW w:w="1267" w:type="dxa"/>
            <w:tcBorders>
              <w:bottom w:val="single" w:sz="4" w:space="0" w:color="000000"/>
            </w:tcBorders>
          </w:tcPr>
          <w:p w14:paraId="70CDDE10" w14:textId="77777777" w:rsidR="001F46E7" w:rsidRPr="00C008F1" w:rsidRDefault="001F46E7" w:rsidP="001F46E7">
            <w:pPr>
              <w:pStyle w:val="TableText"/>
              <w:jc w:val="right"/>
            </w:pPr>
            <w:r w:rsidRPr="00C008F1">
              <w:t>0.9 (0.4</w:t>
            </w:r>
            <w:r>
              <w:t xml:space="preserve">, </w:t>
            </w:r>
            <w:r w:rsidRPr="00C008F1">
              <w:t>1.9)</w:t>
            </w:r>
          </w:p>
        </w:tc>
      </w:tr>
      <w:tr w:rsidR="001F46E7" w:rsidRPr="00FD35ED" w14:paraId="6228858B"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6880F0B7" w14:textId="77777777" w:rsidR="001F46E7" w:rsidRPr="007C7E83" w:rsidRDefault="001F46E7" w:rsidP="00AE4ACB">
            <w:pPr>
              <w:pStyle w:val="TableText"/>
              <w:rPr>
                <w:b/>
              </w:rPr>
            </w:pPr>
            <w:r w:rsidRPr="007C7E83">
              <w:rPr>
                <w:b/>
              </w:rPr>
              <w:t>Collapsed grouping</w:t>
            </w:r>
          </w:p>
        </w:tc>
        <w:tc>
          <w:tcPr>
            <w:tcW w:w="720" w:type="dxa"/>
            <w:tcBorders>
              <w:top w:val="single" w:sz="4" w:space="0" w:color="000000"/>
              <w:bottom w:val="nil"/>
            </w:tcBorders>
          </w:tcPr>
          <w:p w14:paraId="359F7DBD" w14:textId="77777777" w:rsidR="001F46E7" w:rsidRPr="00C008F1" w:rsidRDefault="001F46E7" w:rsidP="001F46E7">
            <w:pPr>
              <w:pStyle w:val="TableText"/>
              <w:jc w:val="right"/>
            </w:pPr>
          </w:p>
        </w:tc>
        <w:tc>
          <w:tcPr>
            <w:tcW w:w="900" w:type="dxa"/>
            <w:tcBorders>
              <w:top w:val="single" w:sz="4" w:space="0" w:color="000000"/>
              <w:bottom w:val="nil"/>
            </w:tcBorders>
          </w:tcPr>
          <w:p w14:paraId="42A78CA8" w14:textId="77777777" w:rsidR="001F46E7" w:rsidRPr="00C008F1" w:rsidRDefault="001F46E7" w:rsidP="001F46E7">
            <w:pPr>
              <w:pStyle w:val="TableText"/>
              <w:jc w:val="right"/>
            </w:pPr>
          </w:p>
        </w:tc>
        <w:tc>
          <w:tcPr>
            <w:tcW w:w="1263" w:type="dxa"/>
            <w:tcBorders>
              <w:top w:val="single" w:sz="4" w:space="0" w:color="000000"/>
              <w:bottom w:val="nil"/>
            </w:tcBorders>
          </w:tcPr>
          <w:p w14:paraId="30CBF06F" w14:textId="77777777" w:rsidR="001F46E7" w:rsidRPr="00C008F1" w:rsidRDefault="001F46E7" w:rsidP="001F46E7">
            <w:pPr>
              <w:pStyle w:val="TableText"/>
              <w:jc w:val="right"/>
            </w:pPr>
          </w:p>
        </w:tc>
        <w:tc>
          <w:tcPr>
            <w:tcW w:w="717" w:type="dxa"/>
            <w:tcBorders>
              <w:top w:val="single" w:sz="4" w:space="0" w:color="000000"/>
              <w:bottom w:val="nil"/>
            </w:tcBorders>
          </w:tcPr>
          <w:p w14:paraId="1AD39F47" w14:textId="77777777" w:rsidR="001F46E7" w:rsidRPr="00C008F1" w:rsidRDefault="001F46E7" w:rsidP="001F46E7">
            <w:pPr>
              <w:pStyle w:val="TableText"/>
              <w:jc w:val="right"/>
            </w:pPr>
          </w:p>
        </w:tc>
        <w:tc>
          <w:tcPr>
            <w:tcW w:w="900" w:type="dxa"/>
            <w:tcBorders>
              <w:top w:val="single" w:sz="4" w:space="0" w:color="000000"/>
              <w:bottom w:val="nil"/>
            </w:tcBorders>
          </w:tcPr>
          <w:p w14:paraId="43922F2C" w14:textId="77777777" w:rsidR="001F46E7" w:rsidRPr="00C008F1" w:rsidRDefault="001F46E7" w:rsidP="001F46E7">
            <w:pPr>
              <w:pStyle w:val="TableText"/>
              <w:jc w:val="right"/>
            </w:pPr>
          </w:p>
        </w:tc>
        <w:tc>
          <w:tcPr>
            <w:tcW w:w="1267" w:type="dxa"/>
            <w:tcBorders>
              <w:top w:val="single" w:sz="4" w:space="0" w:color="000000"/>
              <w:bottom w:val="nil"/>
            </w:tcBorders>
          </w:tcPr>
          <w:p w14:paraId="5A2896A8" w14:textId="77777777" w:rsidR="001F46E7" w:rsidRPr="00C008F1" w:rsidRDefault="001F46E7" w:rsidP="001F46E7">
            <w:pPr>
              <w:pStyle w:val="TableText"/>
              <w:jc w:val="right"/>
            </w:pPr>
          </w:p>
        </w:tc>
      </w:tr>
      <w:tr w:rsidR="001F46E7" w:rsidRPr="00FD35ED" w14:paraId="67735097" w14:textId="77777777" w:rsidTr="001F46E7">
        <w:tc>
          <w:tcPr>
            <w:tcW w:w="1548" w:type="dxa"/>
            <w:tcBorders>
              <w:top w:val="nil"/>
            </w:tcBorders>
            <w:vAlign w:val="center"/>
          </w:tcPr>
          <w:p w14:paraId="47980F85" w14:textId="77777777" w:rsidR="001F46E7" w:rsidRPr="00C008F1" w:rsidRDefault="001F46E7" w:rsidP="00AE4ACB">
            <w:pPr>
              <w:pStyle w:val="TableText"/>
            </w:pPr>
            <w:r w:rsidRPr="00C008F1">
              <w:t>Normal/</w:t>
            </w:r>
            <w:r>
              <w:t>u</w:t>
            </w:r>
            <w:r w:rsidRPr="00C008F1">
              <w:t>nderweight</w:t>
            </w:r>
          </w:p>
        </w:tc>
        <w:tc>
          <w:tcPr>
            <w:tcW w:w="720" w:type="dxa"/>
            <w:tcBorders>
              <w:top w:val="nil"/>
            </w:tcBorders>
          </w:tcPr>
          <w:p w14:paraId="2F983BFB" w14:textId="77777777" w:rsidR="001F46E7" w:rsidRPr="00C008F1" w:rsidRDefault="001F46E7" w:rsidP="001F46E7">
            <w:pPr>
              <w:pStyle w:val="TableText"/>
              <w:jc w:val="right"/>
            </w:pPr>
            <w:r w:rsidRPr="00C008F1">
              <w:t>318</w:t>
            </w:r>
          </w:p>
        </w:tc>
        <w:tc>
          <w:tcPr>
            <w:tcW w:w="900" w:type="dxa"/>
            <w:tcBorders>
              <w:top w:val="nil"/>
            </w:tcBorders>
          </w:tcPr>
          <w:p w14:paraId="7E41DDC7" w14:textId="77777777" w:rsidR="001F46E7" w:rsidRPr="00C008F1" w:rsidRDefault="001F46E7" w:rsidP="001F46E7">
            <w:pPr>
              <w:pStyle w:val="TableText"/>
              <w:jc w:val="right"/>
            </w:pPr>
            <w:r w:rsidRPr="00C008F1">
              <w:t>2116</w:t>
            </w:r>
          </w:p>
        </w:tc>
        <w:tc>
          <w:tcPr>
            <w:tcW w:w="1263" w:type="dxa"/>
            <w:tcBorders>
              <w:top w:val="nil"/>
            </w:tcBorders>
          </w:tcPr>
          <w:p w14:paraId="3FE61414" w14:textId="77777777" w:rsidR="001F46E7" w:rsidRPr="00C008F1" w:rsidRDefault="001F46E7" w:rsidP="001F46E7">
            <w:pPr>
              <w:pStyle w:val="TableText"/>
              <w:jc w:val="right"/>
            </w:pPr>
            <w:r w:rsidRPr="00C008F1">
              <w:t>19.6 (17.4</w:t>
            </w:r>
            <w:r>
              <w:t xml:space="preserve">, </w:t>
            </w:r>
            <w:r w:rsidRPr="00C008F1">
              <w:t>22.1)</w:t>
            </w:r>
          </w:p>
        </w:tc>
        <w:tc>
          <w:tcPr>
            <w:tcW w:w="717" w:type="dxa"/>
            <w:tcBorders>
              <w:top w:val="nil"/>
            </w:tcBorders>
          </w:tcPr>
          <w:p w14:paraId="789D159C" w14:textId="77777777" w:rsidR="001F46E7" w:rsidRPr="00C008F1" w:rsidRDefault="001F46E7" w:rsidP="001F46E7">
            <w:pPr>
              <w:pStyle w:val="TableText"/>
              <w:jc w:val="right"/>
            </w:pPr>
            <w:r w:rsidRPr="00C008F1">
              <w:t>380</w:t>
            </w:r>
          </w:p>
        </w:tc>
        <w:tc>
          <w:tcPr>
            <w:tcW w:w="900" w:type="dxa"/>
            <w:tcBorders>
              <w:top w:val="nil"/>
            </w:tcBorders>
          </w:tcPr>
          <w:p w14:paraId="3D52F36A" w14:textId="77777777" w:rsidR="001F46E7" w:rsidRPr="00C008F1" w:rsidRDefault="001F46E7" w:rsidP="001F46E7">
            <w:pPr>
              <w:pStyle w:val="TableText"/>
              <w:jc w:val="right"/>
            </w:pPr>
            <w:r w:rsidRPr="00C008F1">
              <w:t>3667</w:t>
            </w:r>
          </w:p>
        </w:tc>
        <w:tc>
          <w:tcPr>
            <w:tcW w:w="1267" w:type="dxa"/>
            <w:tcBorders>
              <w:top w:val="nil"/>
            </w:tcBorders>
          </w:tcPr>
          <w:p w14:paraId="3250F928" w14:textId="77777777" w:rsidR="001F46E7" w:rsidRPr="00C008F1" w:rsidRDefault="001F46E7" w:rsidP="001F46E7">
            <w:pPr>
              <w:pStyle w:val="TableText"/>
              <w:jc w:val="right"/>
            </w:pPr>
            <w:r w:rsidRPr="00C008F1">
              <w:t>32.6 (29.3</w:t>
            </w:r>
            <w:r>
              <w:t xml:space="preserve">, </w:t>
            </w:r>
            <w:r w:rsidRPr="00C008F1">
              <w:t>36.1)</w:t>
            </w:r>
          </w:p>
        </w:tc>
      </w:tr>
      <w:tr w:rsidR="001F46E7" w:rsidRPr="00FD35ED" w14:paraId="45782E7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DE7A19F" w14:textId="77777777" w:rsidR="001F46E7" w:rsidRPr="00C008F1" w:rsidRDefault="001F46E7" w:rsidP="00AE4ACB">
            <w:pPr>
              <w:pStyle w:val="TableText"/>
            </w:pPr>
            <w:r w:rsidRPr="00C008F1">
              <w:t>Pre-obese</w:t>
            </w:r>
          </w:p>
        </w:tc>
        <w:tc>
          <w:tcPr>
            <w:tcW w:w="720" w:type="dxa"/>
          </w:tcPr>
          <w:p w14:paraId="4A3038C3" w14:textId="77777777" w:rsidR="001F46E7" w:rsidRPr="00C008F1" w:rsidRDefault="001F46E7" w:rsidP="001F46E7">
            <w:pPr>
              <w:pStyle w:val="TableText"/>
              <w:jc w:val="right"/>
            </w:pPr>
            <w:r w:rsidRPr="00C008F1">
              <w:t>764</w:t>
            </w:r>
          </w:p>
        </w:tc>
        <w:tc>
          <w:tcPr>
            <w:tcW w:w="900" w:type="dxa"/>
          </w:tcPr>
          <w:p w14:paraId="36FE6F2D" w14:textId="77777777" w:rsidR="001F46E7" w:rsidRPr="00C008F1" w:rsidRDefault="001F46E7" w:rsidP="001F46E7">
            <w:pPr>
              <w:pStyle w:val="TableText"/>
              <w:jc w:val="right"/>
            </w:pPr>
            <w:r w:rsidRPr="00C008F1">
              <w:t>4895</w:t>
            </w:r>
          </w:p>
        </w:tc>
        <w:tc>
          <w:tcPr>
            <w:tcW w:w="1263" w:type="dxa"/>
          </w:tcPr>
          <w:p w14:paraId="59FBDF1F" w14:textId="77777777" w:rsidR="001F46E7" w:rsidRPr="00C008F1" w:rsidRDefault="001F46E7" w:rsidP="001F46E7">
            <w:pPr>
              <w:pStyle w:val="TableText"/>
              <w:jc w:val="right"/>
            </w:pPr>
            <w:r w:rsidRPr="00C008F1">
              <w:t>45.4 (42.5</w:t>
            </w:r>
            <w:r>
              <w:t xml:space="preserve">, </w:t>
            </w:r>
            <w:r w:rsidRPr="00C008F1">
              <w:t>48.4)</w:t>
            </w:r>
          </w:p>
        </w:tc>
        <w:tc>
          <w:tcPr>
            <w:tcW w:w="717" w:type="dxa"/>
          </w:tcPr>
          <w:p w14:paraId="2EAB96EF" w14:textId="77777777" w:rsidR="001F46E7" w:rsidRPr="00C008F1" w:rsidRDefault="001F46E7" w:rsidP="001F46E7">
            <w:pPr>
              <w:pStyle w:val="TableText"/>
              <w:jc w:val="right"/>
            </w:pPr>
            <w:r w:rsidRPr="00C008F1">
              <w:t>616</w:t>
            </w:r>
          </w:p>
        </w:tc>
        <w:tc>
          <w:tcPr>
            <w:tcW w:w="900" w:type="dxa"/>
          </w:tcPr>
          <w:p w14:paraId="07CA0D2B" w14:textId="77777777" w:rsidR="001F46E7" w:rsidRPr="00C008F1" w:rsidRDefault="001F46E7" w:rsidP="001F46E7">
            <w:pPr>
              <w:pStyle w:val="TableText"/>
              <w:jc w:val="right"/>
            </w:pPr>
            <w:r w:rsidRPr="00C008F1">
              <w:t>5270</w:t>
            </w:r>
          </w:p>
        </w:tc>
        <w:tc>
          <w:tcPr>
            <w:tcW w:w="1267" w:type="dxa"/>
          </w:tcPr>
          <w:p w14:paraId="6D67E2E4" w14:textId="77777777" w:rsidR="001F46E7" w:rsidRPr="00C008F1" w:rsidRDefault="001F46E7" w:rsidP="001F46E7">
            <w:pPr>
              <w:pStyle w:val="TableText"/>
              <w:jc w:val="right"/>
            </w:pPr>
            <w:r w:rsidRPr="00C008F1">
              <w:t>46.8 (43.3</w:t>
            </w:r>
            <w:r>
              <w:t xml:space="preserve">, </w:t>
            </w:r>
            <w:r w:rsidRPr="00C008F1">
              <w:t>50.4)</w:t>
            </w:r>
          </w:p>
        </w:tc>
      </w:tr>
      <w:tr w:rsidR="001F46E7" w:rsidRPr="00FD35ED" w14:paraId="019A1729" w14:textId="77777777" w:rsidTr="00AE4ACB">
        <w:tc>
          <w:tcPr>
            <w:tcW w:w="1548" w:type="dxa"/>
            <w:vAlign w:val="center"/>
          </w:tcPr>
          <w:p w14:paraId="2E9BDCA8" w14:textId="77777777" w:rsidR="001F46E7" w:rsidRPr="00C008F1" w:rsidRDefault="001F46E7" w:rsidP="00AE4ACB">
            <w:pPr>
              <w:pStyle w:val="TableText"/>
            </w:pPr>
            <w:r w:rsidRPr="00C008F1">
              <w:t>Obese</w:t>
            </w:r>
          </w:p>
        </w:tc>
        <w:tc>
          <w:tcPr>
            <w:tcW w:w="720" w:type="dxa"/>
          </w:tcPr>
          <w:p w14:paraId="2C6CE6CF" w14:textId="77777777" w:rsidR="001F46E7" w:rsidRPr="00C008F1" w:rsidRDefault="001F46E7" w:rsidP="001F46E7">
            <w:pPr>
              <w:pStyle w:val="TableText"/>
              <w:jc w:val="right"/>
            </w:pPr>
            <w:r w:rsidRPr="00C008F1">
              <w:t>597</w:t>
            </w:r>
          </w:p>
        </w:tc>
        <w:tc>
          <w:tcPr>
            <w:tcW w:w="900" w:type="dxa"/>
          </w:tcPr>
          <w:p w14:paraId="68DF5B81" w14:textId="77777777" w:rsidR="001F46E7" w:rsidRPr="00C008F1" w:rsidRDefault="001F46E7" w:rsidP="001F46E7">
            <w:pPr>
              <w:pStyle w:val="TableText"/>
              <w:jc w:val="right"/>
            </w:pPr>
            <w:r w:rsidRPr="00C008F1">
              <w:t>3547</w:t>
            </w:r>
          </w:p>
        </w:tc>
        <w:tc>
          <w:tcPr>
            <w:tcW w:w="1263" w:type="dxa"/>
          </w:tcPr>
          <w:p w14:paraId="5BC64891" w14:textId="77777777" w:rsidR="001F46E7" w:rsidRPr="00C008F1" w:rsidRDefault="001F46E7" w:rsidP="001F46E7">
            <w:pPr>
              <w:pStyle w:val="TableText"/>
              <w:jc w:val="right"/>
            </w:pPr>
            <w:r w:rsidRPr="00C008F1">
              <w:t>32.9 (30.3</w:t>
            </w:r>
            <w:r>
              <w:t xml:space="preserve">, </w:t>
            </w:r>
            <w:r w:rsidRPr="00C008F1">
              <w:t>35.6)</w:t>
            </w:r>
          </w:p>
        </w:tc>
        <w:tc>
          <w:tcPr>
            <w:tcW w:w="717" w:type="dxa"/>
          </w:tcPr>
          <w:p w14:paraId="60DAC14F" w14:textId="77777777" w:rsidR="001F46E7" w:rsidRPr="00C008F1" w:rsidRDefault="001F46E7" w:rsidP="001F46E7">
            <w:pPr>
              <w:pStyle w:val="TableText"/>
              <w:jc w:val="right"/>
            </w:pPr>
            <w:r w:rsidRPr="00C008F1">
              <w:t>298</w:t>
            </w:r>
          </w:p>
        </w:tc>
        <w:tc>
          <w:tcPr>
            <w:tcW w:w="900" w:type="dxa"/>
          </w:tcPr>
          <w:p w14:paraId="4336DD59" w14:textId="77777777" w:rsidR="001F46E7" w:rsidRPr="00C008F1" w:rsidRDefault="001F46E7" w:rsidP="001F46E7">
            <w:pPr>
              <w:pStyle w:val="TableText"/>
              <w:jc w:val="right"/>
            </w:pPr>
            <w:r w:rsidRPr="00C008F1">
              <w:t>2224</w:t>
            </w:r>
          </w:p>
        </w:tc>
        <w:tc>
          <w:tcPr>
            <w:tcW w:w="1267" w:type="dxa"/>
          </w:tcPr>
          <w:p w14:paraId="2AD67D85" w14:textId="77777777" w:rsidR="001F46E7" w:rsidRPr="00C008F1" w:rsidRDefault="001F46E7" w:rsidP="001F46E7">
            <w:pPr>
              <w:pStyle w:val="TableText"/>
              <w:jc w:val="right"/>
            </w:pPr>
            <w:r w:rsidRPr="00C008F1">
              <w:t>19.8 (17.2</w:t>
            </w:r>
            <w:r>
              <w:t xml:space="preserve">, </w:t>
            </w:r>
            <w:r w:rsidRPr="00C008F1">
              <w:t>22.6)</w:t>
            </w:r>
          </w:p>
        </w:tc>
      </w:tr>
    </w:tbl>
    <w:p w14:paraId="0F772A15" w14:textId="4E067024"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Transitioned ADF</w:t>
      </w:r>
      <w:r>
        <w:t xml:space="preserve"> cohort.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69962538" w14:textId="77777777" w:rsidR="00B85556" w:rsidRPr="00C008F1" w:rsidRDefault="00B85556" w:rsidP="001F46E7">
      <w:pPr>
        <w:pStyle w:val="Heading3"/>
      </w:pPr>
      <w:bookmarkStart w:id="1313" w:name="_Toc492041337"/>
      <w:bookmarkStart w:id="1314" w:name="_Toc385140111"/>
      <w:bookmarkStart w:id="1315" w:name="_Toc385236548"/>
      <w:bookmarkStart w:id="1316" w:name="_Toc385236758"/>
      <w:bookmarkStart w:id="1317" w:name="_Toc385237562"/>
      <w:bookmarkStart w:id="1318" w:name="_Toc519593898"/>
      <w:bookmarkStart w:id="1319" w:name="_Toc525054269"/>
      <w:r w:rsidRPr="00C008F1">
        <w:t>Current body mass index in Transitioned ADF</w:t>
      </w:r>
      <w:r>
        <w:t>,</w:t>
      </w:r>
      <w:r w:rsidRPr="00C008F1">
        <w:t xml:space="preserve"> by </w:t>
      </w:r>
      <w:bookmarkEnd w:id="1313"/>
      <w:r w:rsidRPr="00C008F1">
        <w:t>transition status</w:t>
      </w:r>
      <w:bookmarkEnd w:id="1314"/>
      <w:bookmarkEnd w:id="1315"/>
      <w:bookmarkEnd w:id="1316"/>
      <w:bookmarkEnd w:id="1317"/>
      <w:bookmarkEnd w:id="1318"/>
      <w:bookmarkEnd w:id="1319"/>
    </w:p>
    <w:p w14:paraId="401EC686" w14:textId="6808EF71" w:rsidR="00B85556" w:rsidRPr="00C008F1" w:rsidRDefault="00B85556" w:rsidP="00B85556">
      <w:r w:rsidRPr="00C008F1">
        <w:t xml:space="preserve">Table 10.3 </w:t>
      </w:r>
      <w:r>
        <w:t xml:space="preserve">and </w:t>
      </w:r>
      <w:r w:rsidRPr="00C008F1">
        <w:t>Figure</w:t>
      </w:r>
      <w:r>
        <w:t>s</w:t>
      </w:r>
      <w:r w:rsidRPr="00C008F1">
        <w:t xml:space="preserve"> 10.3 and 10.4 </w:t>
      </w:r>
      <w:r>
        <w:t xml:space="preserve">show </w:t>
      </w:r>
      <w:r w:rsidRPr="00C008F1">
        <w:rPr>
          <w:rFonts w:asciiTheme="minorHAnsi" w:hAnsiTheme="minorHAnsi"/>
        </w:rPr>
        <w:t xml:space="preserve">current </w:t>
      </w:r>
      <w:r w:rsidRPr="00C008F1">
        <w:t xml:space="preserve">BMI in the Transitioned ADF cohort by transition status. </w:t>
      </w:r>
      <w:r>
        <w:t>F</w:t>
      </w:r>
      <w:r w:rsidRPr="00C008F1">
        <w:t xml:space="preserve">ew Transitioned ADF </w:t>
      </w:r>
      <w:r>
        <w:t xml:space="preserve">members </w:t>
      </w:r>
      <w:r w:rsidRPr="00C008F1">
        <w:t>scored in the underweight category, but a larger proportion of Inactive Reservists (1.2%) were underweight compared with Ex-Serving ADF (0.5%) and Active Reservists (0.4%). Similar proportions of each transition group reported a normal BMI (Ex-Serving ADF</w:t>
      </w:r>
      <w:r>
        <w:t>,</w:t>
      </w:r>
      <w:r w:rsidRPr="00C008F1">
        <w:t xml:space="preserve"> 26.8%; Active Reservists</w:t>
      </w:r>
      <w:r>
        <w:t>,</w:t>
      </w:r>
      <w:r w:rsidRPr="00C008F1">
        <w:t xml:space="preserve"> 25.6%; Inactive Reservists</w:t>
      </w:r>
      <w:r>
        <w:t>,</w:t>
      </w:r>
      <w:r w:rsidRPr="00C008F1">
        <w:t xml:space="preserve"> 25.8%). A smaller proportion of Ex-Serving ADF (40.6%) were pre-obese </w:t>
      </w:r>
      <w:r w:rsidR="00632D11">
        <w:t xml:space="preserve">compared with </w:t>
      </w:r>
      <w:r w:rsidRPr="00C008F1">
        <w:t xml:space="preserve">Active (49.3%) and Inactive Reservists (48.9%), but Ex-Serving ADF members were more likely to score in the obese class 2 category (9.3%) and obese class 3 category (1.9%) than Active (2.6% and 0.3%) and Inactive Reservists (4.6% and 0.8%). </w:t>
      </w:r>
    </w:p>
    <w:p w14:paraId="77B2D77F" w14:textId="77777777" w:rsidR="00B85556" w:rsidRPr="00C008F1" w:rsidRDefault="00B85556" w:rsidP="00B85556">
      <w:r w:rsidRPr="00C008F1">
        <w:t xml:space="preserve">Logistic regression models </w:t>
      </w:r>
      <w:r>
        <w:t xml:space="preserve">applied to </w:t>
      </w:r>
      <w:r w:rsidRPr="00C008F1">
        <w:t xml:space="preserve">the collapsed grouping variables found that Ex-Serving ADF were </w:t>
      </w:r>
      <w:r w:rsidRPr="00C008F1">
        <w:rPr>
          <w:szCs w:val="22"/>
        </w:rPr>
        <w:t>significantly</w:t>
      </w:r>
      <w:r w:rsidRPr="00C008F1" w:rsidDel="00D5062B">
        <w:t xml:space="preserve"> </w:t>
      </w:r>
      <w:r w:rsidRPr="00C008F1">
        <w:t xml:space="preserve">more likely to be obese than Active Reservists (30.1% vs 22.5%; OR 2.1, 95% CI 1.5, 2.8) and Inactive Reservists (23.8%; OR 1.4, 95% CI 1.1, 2.0). </w:t>
      </w:r>
    </w:p>
    <w:p w14:paraId="230214A8"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320" w:name="_Ref485977030"/>
      <w:bookmarkStart w:id="1321" w:name="_Toc508978906"/>
      <w:bookmarkStart w:id="1322" w:name="_Toc385236101"/>
      <w:bookmarkStart w:id="1323" w:name="_Toc385236951"/>
      <w:bookmarkStart w:id="1324" w:name="_Toc519593965"/>
    </w:p>
    <w:p w14:paraId="21DF2BB4" w14:textId="77777777" w:rsidR="00B85556" w:rsidRDefault="00B85556" w:rsidP="00B85556">
      <w:pPr>
        <w:pStyle w:val="TableName"/>
      </w:pPr>
      <w:bookmarkStart w:id="1325" w:name="_Toc525054425"/>
      <w:r w:rsidRPr="00EA0C83">
        <w:t>Table</w:t>
      </w:r>
      <w:r w:rsidRPr="00C008F1">
        <w:t xml:space="preserve"> 10.3</w:t>
      </w:r>
      <w:bookmarkEnd w:id="1320"/>
      <w:r w:rsidRPr="00C008F1">
        <w:tab/>
        <w:t>Estimated proportions of current classification of body mass index in Transitioned ADF cohort</w:t>
      </w:r>
      <w:r>
        <w:t>,</w:t>
      </w:r>
      <w:r w:rsidRPr="00C008F1">
        <w:t xml:space="preserve"> by transition status</w:t>
      </w:r>
      <w:bookmarkEnd w:id="1321"/>
      <w:bookmarkEnd w:id="1322"/>
      <w:bookmarkEnd w:id="1323"/>
      <w:bookmarkEnd w:id="1324"/>
      <w:bookmarkEnd w:id="1325"/>
    </w:p>
    <w:tbl>
      <w:tblPr>
        <w:tblStyle w:val="TWRPTable"/>
        <w:tblW w:w="5000" w:type="pct"/>
        <w:tblLayout w:type="fixed"/>
        <w:tblLook w:val="04A0" w:firstRow="1" w:lastRow="0" w:firstColumn="1" w:lastColumn="0" w:noHBand="0" w:noVBand="1"/>
        <w:tblDescription w:val="Table 10.3 Estimated proportions of current classification of body mass index in Transitioned ADF cohort, by transition status"/>
      </w:tblPr>
      <w:tblGrid>
        <w:gridCol w:w="2027"/>
        <w:gridCol w:w="862"/>
        <w:gridCol w:w="1013"/>
        <w:gridCol w:w="1285"/>
        <w:gridCol w:w="818"/>
        <w:gridCol w:w="1013"/>
        <w:gridCol w:w="1328"/>
        <w:gridCol w:w="854"/>
        <w:gridCol w:w="1013"/>
        <w:gridCol w:w="1293"/>
      </w:tblGrid>
      <w:tr w:rsidR="001F46E7" w:rsidRPr="006535FA" w14:paraId="10755061" w14:textId="77777777" w:rsidTr="001F46E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099C547D" w14:textId="77777777" w:rsidR="001F46E7" w:rsidRPr="006535FA" w:rsidRDefault="001F46E7" w:rsidP="00AE4ACB">
            <w:pPr>
              <w:pStyle w:val="TableText"/>
            </w:pPr>
          </w:p>
        </w:tc>
        <w:tc>
          <w:tcPr>
            <w:tcW w:w="2009" w:type="dxa"/>
            <w:gridSpan w:val="3"/>
            <w:vAlign w:val="center"/>
          </w:tcPr>
          <w:p w14:paraId="4D61E673" w14:textId="77777777" w:rsidR="001F46E7" w:rsidRPr="001F46E7" w:rsidRDefault="001F46E7" w:rsidP="001F46E7">
            <w:pPr>
              <w:pStyle w:val="TableText"/>
              <w:jc w:val="center"/>
            </w:pPr>
            <w:r w:rsidRPr="001F46E7">
              <w:t>Ex-Serving ADF</w:t>
            </w:r>
            <w:r w:rsidRPr="001F46E7">
              <w:br/>
              <w:t>(n = 10,663)</w:t>
            </w:r>
          </w:p>
        </w:tc>
        <w:tc>
          <w:tcPr>
            <w:tcW w:w="2008" w:type="dxa"/>
            <w:gridSpan w:val="3"/>
            <w:vAlign w:val="center"/>
          </w:tcPr>
          <w:p w14:paraId="3FD2959B" w14:textId="77777777" w:rsidR="001F46E7" w:rsidRPr="001F46E7" w:rsidRDefault="001F46E7" w:rsidP="001F46E7">
            <w:pPr>
              <w:pStyle w:val="TableText"/>
              <w:jc w:val="center"/>
            </w:pPr>
            <w:r w:rsidRPr="001F46E7">
              <w:t>Inactive Reservists</w:t>
            </w:r>
            <w:r w:rsidRPr="001F46E7">
              <w:br/>
              <w:t>(n = 7779)</w:t>
            </w:r>
          </w:p>
        </w:tc>
        <w:tc>
          <w:tcPr>
            <w:tcW w:w="2009" w:type="dxa"/>
            <w:gridSpan w:val="3"/>
            <w:vAlign w:val="center"/>
          </w:tcPr>
          <w:p w14:paraId="0CC22E42" w14:textId="77777777" w:rsidR="001F46E7" w:rsidRPr="001F46E7" w:rsidRDefault="001F46E7" w:rsidP="001F46E7">
            <w:pPr>
              <w:pStyle w:val="TableText"/>
              <w:jc w:val="center"/>
            </w:pPr>
            <w:r w:rsidRPr="001F46E7">
              <w:t>Active Reservists</w:t>
            </w:r>
            <w:r w:rsidRPr="001F46E7">
              <w:br/>
              <w:t>(n = 6396)</w:t>
            </w:r>
          </w:p>
        </w:tc>
      </w:tr>
      <w:tr w:rsidR="001F46E7" w:rsidRPr="006535FA" w14:paraId="78C3645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vAlign w:val="center"/>
          </w:tcPr>
          <w:p w14:paraId="7F9947C4" w14:textId="77777777" w:rsidR="001F46E7" w:rsidRPr="001F46E7" w:rsidRDefault="001F46E7" w:rsidP="00AE4ACB">
            <w:pPr>
              <w:pStyle w:val="TableText"/>
            </w:pPr>
            <w:r w:rsidRPr="001F46E7">
              <w:t>BMI category</w:t>
            </w:r>
          </w:p>
        </w:tc>
        <w:tc>
          <w:tcPr>
            <w:tcW w:w="548" w:type="dxa"/>
          </w:tcPr>
          <w:p w14:paraId="366322B0" w14:textId="77777777" w:rsidR="001F46E7" w:rsidRPr="006535FA" w:rsidRDefault="001F46E7" w:rsidP="00AE4ACB">
            <w:pPr>
              <w:pStyle w:val="TableText"/>
              <w:jc w:val="right"/>
            </w:pPr>
            <w:r w:rsidRPr="006535FA">
              <w:t>n</w:t>
            </w:r>
          </w:p>
        </w:tc>
        <w:tc>
          <w:tcPr>
            <w:tcW w:w="644" w:type="dxa"/>
          </w:tcPr>
          <w:p w14:paraId="143696C7" w14:textId="77777777" w:rsidR="001F46E7" w:rsidRPr="006535FA" w:rsidRDefault="001F46E7" w:rsidP="00AE4ACB">
            <w:pPr>
              <w:pStyle w:val="TableText"/>
              <w:jc w:val="right"/>
            </w:pPr>
            <w:r w:rsidRPr="006535FA">
              <w:t>Weighted n</w:t>
            </w:r>
          </w:p>
        </w:tc>
        <w:tc>
          <w:tcPr>
            <w:tcW w:w="817" w:type="dxa"/>
          </w:tcPr>
          <w:p w14:paraId="0D4305CC" w14:textId="77777777" w:rsidR="001F46E7" w:rsidRPr="006535FA" w:rsidRDefault="001F46E7" w:rsidP="00AE4ACB">
            <w:pPr>
              <w:pStyle w:val="TableText"/>
              <w:jc w:val="right"/>
            </w:pPr>
            <w:r w:rsidRPr="006535FA">
              <w:t>% (95% CI)</w:t>
            </w:r>
          </w:p>
        </w:tc>
        <w:tc>
          <w:tcPr>
            <w:tcW w:w="520" w:type="dxa"/>
          </w:tcPr>
          <w:p w14:paraId="5F420ABF" w14:textId="77777777" w:rsidR="001F46E7" w:rsidRPr="006535FA" w:rsidRDefault="001F46E7" w:rsidP="00AE4ACB">
            <w:pPr>
              <w:pStyle w:val="TableText"/>
              <w:jc w:val="right"/>
            </w:pPr>
            <w:r w:rsidRPr="006535FA">
              <w:t>n</w:t>
            </w:r>
          </w:p>
        </w:tc>
        <w:tc>
          <w:tcPr>
            <w:tcW w:w="644" w:type="dxa"/>
          </w:tcPr>
          <w:p w14:paraId="03A31E9A" w14:textId="77777777" w:rsidR="001F46E7" w:rsidRPr="006535FA" w:rsidRDefault="001F46E7" w:rsidP="00AE4ACB">
            <w:pPr>
              <w:pStyle w:val="TableText"/>
              <w:jc w:val="right"/>
            </w:pPr>
            <w:r w:rsidRPr="006535FA">
              <w:t>Weighted n</w:t>
            </w:r>
          </w:p>
        </w:tc>
        <w:tc>
          <w:tcPr>
            <w:tcW w:w="844" w:type="dxa"/>
          </w:tcPr>
          <w:p w14:paraId="23D9ABED" w14:textId="77777777" w:rsidR="001F46E7" w:rsidRPr="006535FA" w:rsidRDefault="001F46E7" w:rsidP="00AE4ACB">
            <w:pPr>
              <w:pStyle w:val="TableText"/>
              <w:jc w:val="right"/>
            </w:pPr>
            <w:r w:rsidRPr="006535FA">
              <w:t>% (95% CI)</w:t>
            </w:r>
          </w:p>
        </w:tc>
        <w:tc>
          <w:tcPr>
            <w:tcW w:w="543" w:type="dxa"/>
          </w:tcPr>
          <w:p w14:paraId="70A55C7D" w14:textId="77777777" w:rsidR="001F46E7" w:rsidRPr="006535FA" w:rsidRDefault="001F46E7" w:rsidP="00AE4ACB">
            <w:pPr>
              <w:pStyle w:val="TableText"/>
              <w:jc w:val="right"/>
            </w:pPr>
            <w:r w:rsidRPr="006535FA">
              <w:t>n</w:t>
            </w:r>
          </w:p>
        </w:tc>
        <w:tc>
          <w:tcPr>
            <w:tcW w:w="644" w:type="dxa"/>
          </w:tcPr>
          <w:p w14:paraId="12DA2CDC" w14:textId="77777777" w:rsidR="001F46E7" w:rsidRPr="006535FA" w:rsidRDefault="001F46E7" w:rsidP="00AE4ACB">
            <w:pPr>
              <w:pStyle w:val="TableText"/>
              <w:jc w:val="right"/>
            </w:pPr>
            <w:r w:rsidRPr="006535FA">
              <w:t>Weighted n</w:t>
            </w:r>
          </w:p>
        </w:tc>
        <w:tc>
          <w:tcPr>
            <w:tcW w:w="822" w:type="dxa"/>
          </w:tcPr>
          <w:p w14:paraId="56F7BABA" w14:textId="77777777" w:rsidR="001F46E7" w:rsidRPr="006535FA" w:rsidRDefault="001F46E7" w:rsidP="00AE4ACB">
            <w:pPr>
              <w:pStyle w:val="TableText"/>
              <w:jc w:val="right"/>
            </w:pPr>
            <w:r w:rsidRPr="006535FA">
              <w:t>% (95% CI)</w:t>
            </w:r>
          </w:p>
        </w:tc>
      </w:tr>
      <w:tr w:rsidR="001F46E7" w14:paraId="6794813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7AEE01BF" w14:textId="77777777" w:rsidR="001F46E7" w:rsidRPr="00C008F1" w:rsidRDefault="001F46E7" w:rsidP="00AE4ACB">
            <w:pPr>
              <w:pStyle w:val="TableText"/>
            </w:pPr>
            <w:r w:rsidRPr="00C008F1">
              <w:t>Underweight</w:t>
            </w:r>
          </w:p>
        </w:tc>
        <w:tc>
          <w:tcPr>
            <w:tcW w:w="548" w:type="dxa"/>
          </w:tcPr>
          <w:p w14:paraId="17C604FC" w14:textId="77777777" w:rsidR="001F46E7" w:rsidRPr="00C008F1" w:rsidRDefault="001F46E7" w:rsidP="001F46E7">
            <w:pPr>
              <w:pStyle w:val="TableText"/>
              <w:jc w:val="right"/>
            </w:pPr>
            <w:r>
              <w:t>a</w:t>
            </w:r>
          </w:p>
        </w:tc>
        <w:tc>
          <w:tcPr>
            <w:tcW w:w="644" w:type="dxa"/>
          </w:tcPr>
          <w:p w14:paraId="22B9F01F" w14:textId="77777777" w:rsidR="001F46E7" w:rsidRPr="00C008F1" w:rsidRDefault="001F46E7" w:rsidP="001F46E7">
            <w:pPr>
              <w:pStyle w:val="TableText"/>
              <w:jc w:val="right"/>
            </w:pPr>
            <w:r w:rsidRPr="00C008F1">
              <w:t>--</w:t>
            </w:r>
          </w:p>
        </w:tc>
        <w:tc>
          <w:tcPr>
            <w:tcW w:w="817" w:type="dxa"/>
          </w:tcPr>
          <w:p w14:paraId="523D8E0E" w14:textId="77777777" w:rsidR="001F46E7" w:rsidRPr="00C008F1" w:rsidRDefault="001F46E7" w:rsidP="001F46E7">
            <w:pPr>
              <w:pStyle w:val="TableText"/>
              <w:jc w:val="right"/>
            </w:pPr>
            <w:r w:rsidRPr="00C008F1">
              <w:t>--</w:t>
            </w:r>
          </w:p>
        </w:tc>
        <w:tc>
          <w:tcPr>
            <w:tcW w:w="520" w:type="dxa"/>
          </w:tcPr>
          <w:p w14:paraId="1E7FA327" w14:textId="77777777" w:rsidR="001F46E7" w:rsidRPr="00C008F1" w:rsidRDefault="001F46E7" w:rsidP="001F46E7">
            <w:pPr>
              <w:pStyle w:val="TableText"/>
              <w:jc w:val="right"/>
            </w:pPr>
            <w:r>
              <w:t>a</w:t>
            </w:r>
          </w:p>
        </w:tc>
        <w:tc>
          <w:tcPr>
            <w:tcW w:w="644" w:type="dxa"/>
          </w:tcPr>
          <w:p w14:paraId="21A2D082" w14:textId="77777777" w:rsidR="001F46E7" w:rsidRPr="00C008F1" w:rsidRDefault="001F46E7" w:rsidP="001F46E7">
            <w:pPr>
              <w:pStyle w:val="TableText"/>
              <w:jc w:val="right"/>
            </w:pPr>
            <w:r w:rsidRPr="00C008F1">
              <w:t>--</w:t>
            </w:r>
          </w:p>
        </w:tc>
        <w:tc>
          <w:tcPr>
            <w:tcW w:w="844" w:type="dxa"/>
          </w:tcPr>
          <w:p w14:paraId="7E25CDAF" w14:textId="77777777" w:rsidR="001F46E7" w:rsidRPr="00C008F1" w:rsidRDefault="001F46E7" w:rsidP="001F46E7">
            <w:pPr>
              <w:pStyle w:val="TableText"/>
              <w:jc w:val="right"/>
            </w:pPr>
            <w:r w:rsidRPr="00C008F1">
              <w:t>--</w:t>
            </w:r>
          </w:p>
        </w:tc>
        <w:tc>
          <w:tcPr>
            <w:tcW w:w="543" w:type="dxa"/>
          </w:tcPr>
          <w:p w14:paraId="0B50B733" w14:textId="77777777" w:rsidR="001F46E7" w:rsidRPr="00C008F1" w:rsidRDefault="001F46E7" w:rsidP="001F46E7">
            <w:pPr>
              <w:pStyle w:val="TableText"/>
              <w:jc w:val="right"/>
            </w:pPr>
            <w:r>
              <w:t>a</w:t>
            </w:r>
          </w:p>
        </w:tc>
        <w:tc>
          <w:tcPr>
            <w:tcW w:w="644" w:type="dxa"/>
          </w:tcPr>
          <w:p w14:paraId="3290E67C" w14:textId="77777777" w:rsidR="001F46E7" w:rsidRPr="00C008F1" w:rsidRDefault="001F46E7" w:rsidP="001F46E7">
            <w:pPr>
              <w:pStyle w:val="TableText"/>
              <w:jc w:val="right"/>
            </w:pPr>
            <w:r>
              <w:t>..</w:t>
            </w:r>
          </w:p>
        </w:tc>
        <w:tc>
          <w:tcPr>
            <w:tcW w:w="822" w:type="dxa"/>
          </w:tcPr>
          <w:p w14:paraId="7BE6FD68" w14:textId="77777777" w:rsidR="001F46E7" w:rsidRPr="00C008F1" w:rsidRDefault="001F46E7" w:rsidP="001F46E7">
            <w:pPr>
              <w:pStyle w:val="TableText"/>
              <w:jc w:val="right"/>
            </w:pPr>
            <w:r>
              <w:t>..</w:t>
            </w:r>
          </w:p>
        </w:tc>
      </w:tr>
      <w:tr w:rsidR="001F46E7" w14:paraId="751CD27F" w14:textId="77777777" w:rsidTr="00AE4ACB">
        <w:tc>
          <w:tcPr>
            <w:tcW w:w="1289" w:type="dxa"/>
            <w:vAlign w:val="center"/>
          </w:tcPr>
          <w:p w14:paraId="472E976A" w14:textId="77777777" w:rsidR="001F46E7" w:rsidRPr="00C008F1" w:rsidRDefault="001F46E7" w:rsidP="00AE4ACB">
            <w:pPr>
              <w:pStyle w:val="TableText"/>
            </w:pPr>
            <w:r w:rsidRPr="00C008F1">
              <w:t>Normal range</w:t>
            </w:r>
          </w:p>
        </w:tc>
        <w:tc>
          <w:tcPr>
            <w:tcW w:w="548" w:type="dxa"/>
          </w:tcPr>
          <w:p w14:paraId="61739552" w14:textId="77777777" w:rsidR="001F46E7" w:rsidRPr="00C008F1" w:rsidRDefault="001F46E7" w:rsidP="001F46E7">
            <w:pPr>
              <w:pStyle w:val="TableText"/>
              <w:jc w:val="right"/>
            </w:pPr>
            <w:r w:rsidRPr="00C008F1">
              <w:t>297</w:t>
            </w:r>
          </w:p>
        </w:tc>
        <w:tc>
          <w:tcPr>
            <w:tcW w:w="644" w:type="dxa"/>
          </w:tcPr>
          <w:p w14:paraId="2A34667F" w14:textId="77777777" w:rsidR="001F46E7" w:rsidRPr="00C008F1" w:rsidRDefault="001F46E7" w:rsidP="0015691D">
            <w:pPr>
              <w:pStyle w:val="TableText"/>
              <w:jc w:val="right"/>
            </w:pPr>
            <w:r w:rsidRPr="00C008F1">
              <w:t>2857</w:t>
            </w:r>
          </w:p>
        </w:tc>
        <w:tc>
          <w:tcPr>
            <w:tcW w:w="817" w:type="dxa"/>
          </w:tcPr>
          <w:p w14:paraId="374CEBB5" w14:textId="77777777" w:rsidR="001F46E7" w:rsidRPr="00C008F1" w:rsidRDefault="001F46E7" w:rsidP="0015691D">
            <w:pPr>
              <w:pStyle w:val="TableText"/>
              <w:jc w:val="right"/>
            </w:pPr>
            <w:r w:rsidRPr="00C008F1">
              <w:t>26.8 (23.7,</w:t>
            </w:r>
            <w:r w:rsidR="0015691D">
              <w:t> </w:t>
            </w:r>
            <w:r w:rsidRPr="00C008F1">
              <w:t>30.1)</w:t>
            </w:r>
          </w:p>
        </w:tc>
        <w:tc>
          <w:tcPr>
            <w:tcW w:w="520" w:type="dxa"/>
          </w:tcPr>
          <w:p w14:paraId="1CFB42DE" w14:textId="77777777" w:rsidR="001F46E7" w:rsidRPr="00C008F1" w:rsidRDefault="001F46E7" w:rsidP="001F46E7">
            <w:pPr>
              <w:pStyle w:val="TableText"/>
              <w:jc w:val="right"/>
            </w:pPr>
            <w:r w:rsidRPr="00C008F1">
              <w:t>234</w:t>
            </w:r>
          </w:p>
        </w:tc>
        <w:tc>
          <w:tcPr>
            <w:tcW w:w="644" w:type="dxa"/>
          </w:tcPr>
          <w:p w14:paraId="6E40F665" w14:textId="77777777" w:rsidR="001F46E7" w:rsidRPr="00C008F1" w:rsidRDefault="001F46E7" w:rsidP="001F46E7">
            <w:pPr>
              <w:pStyle w:val="TableText"/>
              <w:jc w:val="right"/>
            </w:pPr>
            <w:r w:rsidRPr="00C008F1">
              <w:t>2004</w:t>
            </w:r>
          </w:p>
        </w:tc>
        <w:tc>
          <w:tcPr>
            <w:tcW w:w="844" w:type="dxa"/>
          </w:tcPr>
          <w:p w14:paraId="4D395FED" w14:textId="77777777" w:rsidR="001F46E7" w:rsidRPr="00C008F1" w:rsidRDefault="001F46E7" w:rsidP="0015691D">
            <w:pPr>
              <w:pStyle w:val="TableText"/>
              <w:jc w:val="right"/>
            </w:pPr>
            <w:r w:rsidRPr="00C008F1">
              <w:t>25.8 (22.2,</w:t>
            </w:r>
            <w:r w:rsidR="0015691D">
              <w:t> </w:t>
            </w:r>
            <w:r w:rsidRPr="00C008F1">
              <w:t>29.7)</w:t>
            </w:r>
          </w:p>
        </w:tc>
        <w:tc>
          <w:tcPr>
            <w:tcW w:w="543" w:type="dxa"/>
          </w:tcPr>
          <w:p w14:paraId="2D21DBD8" w14:textId="77777777" w:rsidR="001F46E7" w:rsidRPr="00C008F1" w:rsidRDefault="001F46E7" w:rsidP="001F46E7">
            <w:pPr>
              <w:pStyle w:val="TableText"/>
              <w:jc w:val="right"/>
            </w:pPr>
            <w:r w:rsidRPr="00C008F1">
              <w:t>262</w:t>
            </w:r>
          </w:p>
        </w:tc>
        <w:tc>
          <w:tcPr>
            <w:tcW w:w="644" w:type="dxa"/>
          </w:tcPr>
          <w:p w14:paraId="06FBB1A8" w14:textId="77777777" w:rsidR="001F46E7" w:rsidRPr="00C008F1" w:rsidRDefault="001F46E7" w:rsidP="0015691D">
            <w:pPr>
              <w:pStyle w:val="TableText"/>
              <w:jc w:val="right"/>
            </w:pPr>
            <w:r w:rsidRPr="00C008F1">
              <w:t>1639</w:t>
            </w:r>
          </w:p>
        </w:tc>
        <w:tc>
          <w:tcPr>
            <w:tcW w:w="822" w:type="dxa"/>
          </w:tcPr>
          <w:p w14:paraId="00DB38C0" w14:textId="77777777" w:rsidR="001F46E7" w:rsidRPr="00C008F1" w:rsidRDefault="001F46E7" w:rsidP="0015691D">
            <w:pPr>
              <w:pStyle w:val="TableText"/>
              <w:jc w:val="right"/>
            </w:pPr>
            <w:r w:rsidRPr="00C008F1">
              <w:t>25.6 (22.5,</w:t>
            </w:r>
            <w:r w:rsidR="0015691D">
              <w:t> </w:t>
            </w:r>
            <w:r w:rsidRPr="00C008F1">
              <w:t>29.1)</w:t>
            </w:r>
          </w:p>
        </w:tc>
      </w:tr>
      <w:tr w:rsidR="001F46E7" w14:paraId="5295189D"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6DC44D8B" w14:textId="77777777" w:rsidR="001F46E7" w:rsidRPr="00C008F1" w:rsidRDefault="001F46E7" w:rsidP="00AE4ACB">
            <w:pPr>
              <w:pStyle w:val="TableText"/>
            </w:pPr>
            <w:r w:rsidRPr="00C008F1">
              <w:t>Pre-obese</w:t>
            </w:r>
          </w:p>
        </w:tc>
        <w:tc>
          <w:tcPr>
            <w:tcW w:w="548" w:type="dxa"/>
          </w:tcPr>
          <w:p w14:paraId="1EDFB92C" w14:textId="77777777" w:rsidR="001F46E7" w:rsidRPr="00C008F1" w:rsidRDefault="001F46E7" w:rsidP="001F46E7">
            <w:pPr>
              <w:pStyle w:val="TableText"/>
              <w:jc w:val="right"/>
            </w:pPr>
            <w:r w:rsidRPr="00C008F1">
              <w:t>497</w:t>
            </w:r>
          </w:p>
        </w:tc>
        <w:tc>
          <w:tcPr>
            <w:tcW w:w="644" w:type="dxa"/>
          </w:tcPr>
          <w:p w14:paraId="07CF8137" w14:textId="77777777" w:rsidR="001F46E7" w:rsidRPr="00C008F1" w:rsidRDefault="001F46E7" w:rsidP="0015691D">
            <w:pPr>
              <w:pStyle w:val="TableText"/>
              <w:jc w:val="right"/>
            </w:pPr>
            <w:r w:rsidRPr="00C008F1">
              <w:t>4332</w:t>
            </w:r>
          </w:p>
        </w:tc>
        <w:tc>
          <w:tcPr>
            <w:tcW w:w="817" w:type="dxa"/>
          </w:tcPr>
          <w:p w14:paraId="3E9CBF3F" w14:textId="77777777" w:rsidR="001F46E7" w:rsidRPr="00C008F1" w:rsidRDefault="001F46E7" w:rsidP="0015691D">
            <w:pPr>
              <w:pStyle w:val="TableText"/>
              <w:jc w:val="right"/>
            </w:pPr>
            <w:r w:rsidRPr="00C008F1">
              <w:t>40.6 (37.2,</w:t>
            </w:r>
            <w:r w:rsidR="0015691D">
              <w:t> </w:t>
            </w:r>
            <w:r w:rsidRPr="00C008F1">
              <w:t>44.1)</w:t>
            </w:r>
          </w:p>
        </w:tc>
        <w:tc>
          <w:tcPr>
            <w:tcW w:w="520" w:type="dxa"/>
          </w:tcPr>
          <w:p w14:paraId="1E61AA6E" w14:textId="77777777" w:rsidR="001F46E7" w:rsidRPr="00C008F1" w:rsidRDefault="001F46E7" w:rsidP="001F46E7">
            <w:pPr>
              <w:pStyle w:val="TableText"/>
              <w:jc w:val="right"/>
            </w:pPr>
            <w:r w:rsidRPr="00C008F1">
              <w:t>476</w:t>
            </w:r>
          </w:p>
        </w:tc>
        <w:tc>
          <w:tcPr>
            <w:tcW w:w="644" w:type="dxa"/>
          </w:tcPr>
          <w:p w14:paraId="23D40FEF" w14:textId="77777777" w:rsidR="001F46E7" w:rsidRPr="00C008F1" w:rsidRDefault="001F46E7" w:rsidP="0015691D">
            <w:pPr>
              <w:pStyle w:val="TableText"/>
              <w:jc w:val="right"/>
            </w:pPr>
            <w:r w:rsidRPr="00C008F1">
              <w:t>3802</w:t>
            </w:r>
          </w:p>
        </w:tc>
        <w:tc>
          <w:tcPr>
            <w:tcW w:w="844" w:type="dxa"/>
          </w:tcPr>
          <w:p w14:paraId="197412BA" w14:textId="77777777" w:rsidR="001F46E7" w:rsidRPr="00C008F1" w:rsidRDefault="001F46E7" w:rsidP="0015691D">
            <w:pPr>
              <w:pStyle w:val="TableText"/>
              <w:jc w:val="right"/>
            </w:pPr>
            <w:r w:rsidRPr="00C008F1">
              <w:t>48.9 (44.7,</w:t>
            </w:r>
            <w:r w:rsidR="0015691D">
              <w:t> </w:t>
            </w:r>
            <w:r w:rsidRPr="00C008F1">
              <w:t>53.1)</w:t>
            </w:r>
          </w:p>
        </w:tc>
        <w:tc>
          <w:tcPr>
            <w:tcW w:w="543" w:type="dxa"/>
          </w:tcPr>
          <w:p w14:paraId="14FF2750" w14:textId="77777777" w:rsidR="001F46E7" w:rsidRPr="00C008F1" w:rsidRDefault="001F46E7" w:rsidP="001F46E7">
            <w:pPr>
              <w:pStyle w:val="TableText"/>
              <w:jc w:val="right"/>
            </w:pPr>
            <w:r w:rsidRPr="00C008F1">
              <w:t>563</w:t>
            </w:r>
          </w:p>
        </w:tc>
        <w:tc>
          <w:tcPr>
            <w:tcW w:w="644" w:type="dxa"/>
          </w:tcPr>
          <w:p w14:paraId="1B93F551" w14:textId="77777777" w:rsidR="001F46E7" w:rsidRPr="00C008F1" w:rsidRDefault="001F46E7" w:rsidP="001F46E7">
            <w:pPr>
              <w:pStyle w:val="TableText"/>
              <w:jc w:val="right"/>
            </w:pPr>
            <w:r w:rsidRPr="00C008F1">
              <w:t>3154</w:t>
            </w:r>
          </w:p>
        </w:tc>
        <w:tc>
          <w:tcPr>
            <w:tcW w:w="822" w:type="dxa"/>
          </w:tcPr>
          <w:p w14:paraId="1636E252" w14:textId="77777777" w:rsidR="001F46E7" w:rsidRPr="00C008F1" w:rsidRDefault="001F46E7" w:rsidP="0015691D">
            <w:pPr>
              <w:pStyle w:val="TableText"/>
              <w:jc w:val="right"/>
            </w:pPr>
            <w:r w:rsidRPr="00C008F1">
              <w:t>49.3 (45.8,</w:t>
            </w:r>
            <w:r w:rsidR="0015691D">
              <w:t> </w:t>
            </w:r>
            <w:r w:rsidRPr="00C008F1">
              <w:t>52.9)</w:t>
            </w:r>
          </w:p>
        </w:tc>
      </w:tr>
      <w:tr w:rsidR="001F46E7" w14:paraId="5E56DF0A" w14:textId="77777777" w:rsidTr="00AE4ACB">
        <w:tc>
          <w:tcPr>
            <w:tcW w:w="1289" w:type="dxa"/>
            <w:vAlign w:val="center"/>
          </w:tcPr>
          <w:p w14:paraId="3CDE1B0C" w14:textId="77777777" w:rsidR="001F46E7" w:rsidRPr="00C008F1" w:rsidRDefault="001F46E7" w:rsidP="00AE4ACB">
            <w:pPr>
              <w:pStyle w:val="TableText"/>
            </w:pPr>
            <w:r w:rsidRPr="00C008F1">
              <w:t>Obese class 1</w:t>
            </w:r>
          </w:p>
        </w:tc>
        <w:tc>
          <w:tcPr>
            <w:tcW w:w="548" w:type="dxa"/>
          </w:tcPr>
          <w:p w14:paraId="2FC0774C" w14:textId="77777777" w:rsidR="001F46E7" w:rsidRPr="00C008F1" w:rsidRDefault="001F46E7" w:rsidP="001F46E7">
            <w:pPr>
              <w:pStyle w:val="TableText"/>
              <w:jc w:val="right"/>
            </w:pPr>
            <w:r w:rsidRPr="00C008F1">
              <w:t>288</w:t>
            </w:r>
          </w:p>
        </w:tc>
        <w:tc>
          <w:tcPr>
            <w:tcW w:w="644" w:type="dxa"/>
          </w:tcPr>
          <w:p w14:paraId="05AD7395" w14:textId="77777777" w:rsidR="001F46E7" w:rsidRPr="00C008F1" w:rsidRDefault="001F46E7" w:rsidP="001F46E7">
            <w:pPr>
              <w:pStyle w:val="TableText"/>
              <w:jc w:val="right"/>
            </w:pPr>
            <w:r w:rsidRPr="00C008F1">
              <w:t>2021</w:t>
            </w:r>
          </w:p>
        </w:tc>
        <w:tc>
          <w:tcPr>
            <w:tcW w:w="817" w:type="dxa"/>
          </w:tcPr>
          <w:p w14:paraId="6A37CDDA" w14:textId="77777777" w:rsidR="001F46E7" w:rsidRPr="00C008F1" w:rsidRDefault="001F46E7" w:rsidP="0015691D">
            <w:pPr>
              <w:pStyle w:val="TableText"/>
              <w:jc w:val="right"/>
            </w:pPr>
            <w:r w:rsidRPr="00C008F1">
              <w:t>19.0 (16.6,</w:t>
            </w:r>
            <w:r w:rsidR="0015691D">
              <w:t> </w:t>
            </w:r>
            <w:r w:rsidRPr="00C008F1">
              <w:t>21.6)</w:t>
            </w:r>
          </w:p>
        </w:tc>
        <w:tc>
          <w:tcPr>
            <w:tcW w:w="520" w:type="dxa"/>
          </w:tcPr>
          <w:p w14:paraId="79E12345" w14:textId="77777777" w:rsidR="001F46E7" w:rsidRPr="00C008F1" w:rsidRDefault="001F46E7" w:rsidP="001F46E7">
            <w:pPr>
              <w:pStyle w:val="TableText"/>
              <w:jc w:val="right"/>
            </w:pPr>
            <w:r w:rsidRPr="00C008F1">
              <w:t>195</w:t>
            </w:r>
          </w:p>
        </w:tc>
        <w:tc>
          <w:tcPr>
            <w:tcW w:w="644" w:type="dxa"/>
          </w:tcPr>
          <w:p w14:paraId="4D1310AA" w14:textId="77777777" w:rsidR="001F46E7" w:rsidRPr="00C008F1" w:rsidRDefault="001F46E7" w:rsidP="001F46E7">
            <w:pPr>
              <w:pStyle w:val="TableText"/>
              <w:jc w:val="right"/>
            </w:pPr>
            <w:r w:rsidRPr="00C008F1">
              <w:t>1433</w:t>
            </w:r>
          </w:p>
        </w:tc>
        <w:tc>
          <w:tcPr>
            <w:tcW w:w="844" w:type="dxa"/>
          </w:tcPr>
          <w:p w14:paraId="6F733AAC" w14:textId="77777777" w:rsidR="001F46E7" w:rsidRPr="00C008F1" w:rsidRDefault="001F46E7" w:rsidP="0015691D">
            <w:pPr>
              <w:pStyle w:val="TableText"/>
              <w:jc w:val="right"/>
            </w:pPr>
            <w:r w:rsidRPr="00C008F1">
              <w:t>18.4 (15.5,</w:t>
            </w:r>
            <w:r w:rsidR="0015691D">
              <w:t> </w:t>
            </w:r>
            <w:r w:rsidRPr="00C008F1">
              <w:t>21.7)</w:t>
            </w:r>
          </w:p>
        </w:tc>
        <w:tc>
          <w:tcPr>
            <w:tcW w:w="543" w:type="dxa"/>
          </w:tcPr>
          <w:p w14:paraId="329ECE6C" w14:textId="77777777" w:rsidR="001F46E7" w:rsidRPr="00C008F1" w:rsidRDefault="001F46E7" w:rsidP="001F46E7">
            <w:pPr>
              <w:pStyle w:val="TableText"/>
              <w:jc w:val="right"/>
            </w:pPr>
            <w:r w:rsidRPr="00C008F1">
              <w:t>242</w:t>
            </w:r>
          </w:p>
        </w:tc>
        <w:tc>
          <w:tcPr>
            <w:tcW w:w="644" w:type="dxa"/>
          </w:tcPr>
          <w:p w14:paraId="1161DB7B" w14:textId="77777777" w:rsidR="001F46E7" w:rsidRPr="00C008F1" w:rsidRDefault="001F46E7" w:rsidP="001F46E7">
            <w:pPr>
              <w:pStyle w:val="TableText"/>
              <w:jc w:val="right"/>
            </w:pPr>
            <w:r w:rsidRPr="00C008F1">
              <w:t>1254</w:t>
            </w:r>
          </w:p>
        </w:tc>
        <w:tc>
          <w:tcPr>
            <w:tcW w:w="822" w:type="dxa"/>
          </w:tcPr>
          <w:p w14:paraId="722DB3C7" w14:textId="77777777" w:rsidR="001F46E7" w:rsidRPr="00C008F1" w:rsidRDefault="001F46E7" w:rsidP="0015691D">
            <w:pPr>
              <w:pStyle w:val="TableText"/>
              <w:jc w:val="right"/>
            </w:pPr>
            <w:r w:rsidRPr="00C008F1">
              <w:t>19.6 (17.1,</w:t>
            </w:r>
            <w:r w:rsidR="0015691D">
              <w:t> </w:t>
            </w:r>
            <w:r w:rsidRPr="00C008F1">
              <w:t>22.3)</w:t>
            </w:r>
          </w:p>
        </w:tc>
      </w:tr>
      <w:tr w:rsidR="001F46E7" w14:paraId="71C44F9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45B76550" w14:textId="77777777" w:rsidR="001F46E7" w:rsidRPr="00C008F1" w:rsidRDefault="001F46E7" w:rsidP="00AE4ACB">
            <w:pPr>
              <w:pStyle w:val="TableText"/>
            </w:pPr>
            <w:r w:rsidRPr="00C008F1">
              <w:t>Obese class 2</w:t>
            </w:r>
          </w:p>
        </w:tc>
        <w:tc>
          <w:tcPr>
            <w:tcW w:w="548" w:type="dxa"/>
          </w:tcPr>
          <w:p w14:paraId="27B6905F" w14:textId="77777777" w:rsidR="001F46E7" w:rsidRPr="00C008F1" w:rsidRDefault="001F46E7" w:rsidP="001F46E7">
            <w:pPr>
              <w:pStyle w:val="TableText"/>
              <w:jc w:val="right"/>
            </w:pPr>
            <w:r w:rsidRPr="00C008F1">
              <w:t>132</w:t>
            </w:r>
          </w:p>
        </w:tc>
        <w:tc>
          <w:tcPr>
            <w:tcW w:w="644" w:type="dxa"/>
          </w:tcPr>
          <w:p w14:paraId="21CD4BFA" w14:textId="77777777" w:rsidR="001F46E7" w:rsidRPr="00C008F1" w:rsidRDefault="001F46E7" w:rsidP="001F46E7">
            <w:pPr>
              <w:pStyle w:val="TableText"/>
              <w:jc w:val="right"/>
            </w:pPr>
            <w:r w:rsidRPr="00C008F1">
              <w:t>988</w:t>
            </w:r>
          </w:p>
        </w:tc>
        <w:tc>
          <w:tcPr>
            <w:tcW w:w="817" w:type="dxa"/>
          </w:tcPr>
          <w:p w14:paraId="5BE889E3" w14:textId="77777777" w:rsidR="001F46E7" w:rsidRPr="00C008F1" w:rsidRDefault="001F46E7" w:rsidP="0015691D">
            <w:pPr>
              <w:pStyle w:val="TableText"/>
              <w:jc w:val="right"/>
            </w:pPr>
            <w:r w:rsidRPr="00C008F1">
              <w:t>9.3 (7.5,</w:t>
            </w:r>
            <w:r w:rsidR="0015691D">
              <w:t> </w:t>
            </w:r>
            <w:r w:rsidRPr="00C008F1">
              <w:t>11.4)</w:t>
            </w:r>
          </w:p>
        </w:tc>
        <w:tc>
          <w:tcPr>
            <w:tcW w:w="520" w:type="dxa"/>
          </w:tcPr>
          <w:p w14:paraId="02FEC207" w14:textId="77777777" w:rsidR="001F46E7" w:rsidRPr="00C008F1" w:rsidRDefault="001F46E7" w:rsidP="001F46E7">
            <w:pPr>
              <w:pStyle w:val="TableText"/>
              <w:jc w:val="right"/>
            </w:pPr>
            <w:r w:rsidRPr="00C008F1">
              <w:t>46</w:t>
            </w:r>
          </w:p>
        </w:tc>
        <w:tc>
          <w:tcPr>
            <w:tcW w:w="644" w:type="dxa"/>
          </w:tcPr>
          <w:p w14:paraId="026643FD" w14:textId="77777777" w:rsidR="001F46E7" w:rsidRPr="00C008F1" w:rsidRDefault="001F46E7" w:rsidP="001F46E7">
            <w:pPr>
              <w:pStyle w:val="TableText"/>
              <w:jc w:val="right"/>
            </w:pPr>
            <w:r w:rsidRPr="00C008F1">
              <w:t>357</w:t>
            </w:r>
          </w:p>
        </w:tc>
        <w:tc>
          <w:tcPr>
            <w:tcW w:w="844" w:type="dxa"/>
          </w:tcPr>
          <w:p w14:paraId="284AF24B" w14:textId="77777777" w:rsidR="001F46E7" w:rsidRPr="00C008F1" w:rsidRDefault="001F46E7" w:rsidP="0015691D">
            <w:pPr>
              <w:pStyle w:val="TableText"/>
              <w:jc w:val="right"/>
            </w:pPr>
            <w:r w:rsidRPr="00C008F1">
              <w:t>4.6 (3.1,</w:t>
            </w:r>
            <w:r w:rsidR="0015691D">
              <w:t> </w:t>
            </w:r>
            <w:r w:rsidRPr="00C008F1">
              <w:t>6.7)</w:t>
            </w:r>
          </w:p>
        </w:tc>
        <w:tc>
          <w:tcPr>
            <w:tcW w:w="543" w:type="dxa"/>
          </w:tcPr>
          <w:p w14:paraId="5E3DE641" w14:textId="77777777" w:rsidR="001F46E7" w:rsidRPr="00C008F1" w:rsidRDefault="001F46E7" w:rsidP="001F46E7">
            <w:pPr>
              <w:pStyle w:val="TableText"/>
              <w:jc w:val="right"/>
            </w:pPr>
            <w:r w:rsidRPr="00C008F1">
              <w:t>33</w:t>
            </w:r>
          </w:p>
        </w:tc>
        <w:tc>
          <w:tcPr>
            <w:tcW w:w="644" w:type="dxa"/>
          </w:tcPr>
          <w:p w14:paraId="07B73AF6" w14:textId="77777777" w:rsidR="001F46E7" w:rsidRPr="00C008F1" w:rsidRDefault="001F46E7" w:rsidP="001F46E7">
            <w:pPr>
              <w:pStyle w:val="TableText"/>
              <w:jc w:val="right"/>
            </w:pPr>
            <w:r w:rsidRPr="00C008F1">
              <w:t>163</w:t>
            </w:r>
          </w:p>
        </w:tc>
        <w:tc>
          <w:tcPr>
            <w:tcW w:w="822" w:type="dxa"/>
          </w:tcPr>
          <w:p w14:paraId="1B5D9FB3" w14:textId="77777777" w:rsidR="001F46E7" w:rsidRPr="00C008F1" w:rsidRDefault="001F46E7" w:rsidP="0015691D">
            <w:pPr>
              <w:pStyle w:val="TableText"/>
              <w:jc w:val="right"/>
            </w:pPr>
            <w:r w:rsidRPr="00C008F1">
              <w:t>2.6 (1.8,</w:t>
            </w:r>
            <w:r w:rsidR="0015691D">
              <w:t> </w:t>
            </w:r>
            <w:r w:rsidRPr="00C008F1">
              <w:t>3.6)</w:t>
            </w:r>
          </w:p>
        </w:tc>
      </w:tr>
      <w:tr w:rsidR="001F46E7" w14:paraId="4C027469" w14:textId="77777777" w:rsidTr="001F46E7">
        <w:tc>
          <w:tcPr>
            <w:tcW w:w="1289" w:type="dxa"/>
            <w:tcBorders>
              <w:bottom w:val="single" w:sz="4" w:space="0" w:color="000000"/>
            </w:tcBorders>
            <w:vAlign w:val="center"/>
          </w:tcPr>
          <w:p w14:paraId="132D8110" w14:textId="77777777" w:rsidR="001F46E7" w:rsidRPr="00C008F1" w:rsidRDefault="001F46E7" w:rsidP="00AE4ACB">
            <w:pPr>
              <w:pStyle w:val="TableText"/>
            </w:pPr>
            <w:r w:rsidRPr="00C008F1">
              <w:t>Obese class 3</w:t>
            </w:r>
          </w:p>
        </w:tc>
        <w:tc>
          <w:tcPr>
            <w:tcW w:w="548" w:type="dxa"/>
            <w:tcBorders>
              <w:bottom w:val="single" w:sz="4" w:space="0" w:color="000000"/>
            </w:tcBorders>
          </w:tcPr>
          <w:p w14:paraId="53BD0160" w14:textId="77777777" w:rsidR="001F46E7" w:rsidRPr="00C008F1" w:rsidRDefault="001F46E7" w:rsidP="001F46E7">
            <w:pPr>
              <w:pStyle w:val="TableText"/>
              <w:jc w:val="right"/>
            </w:pPr>
            <w:r w:rsidRPr="00C008F1">
              <w:t>31</w:t>
            </w:r>
          </w:p>
        </w:tc>
        <w:tc>
          <w:tcPr>
            <w:tcW w:w="644" w:type="dxa"/>
            <w:tcBorders>
              <w:bottom w:val="single" w:sz="4" w:space="0" w:color="000000"/>
            </w:tcBorders>
          </w:tcPr>
          <w:p w14:paraId="14EAB36B" w14:textId="77777777" w:rsidR="001F46E7" w:rsidRPr="00C008F1" w:rsidRDefault="001F46E7" w:rsidP="001F46E7">
            <w:pPr>
              <w:pStyle w:val="TableText"/>
              <w:jc w:val="right"/>
            </w:pPr>
            <w:r w:rsidRPr="00C008F1">
              <w:t>203</w:t>
            </w:r>
          </w:p>
        </w:tc>
        <w:tc>
          <w:tcPr>
            <w:tcW w:w="817" w:type="dxa"/>
            <w:tcBorders>
              <w:bottom w:val="single" w:sz="4" w:space="0" w:color="000000"/>
            </w:tcBorders>
          </w:tcPr>
          <w:p w14:paraId="0AF1C6CC" w14:textId="77777777" w:rsidR="001F46E7" w:rsidRPr="00C008F1" w:rsidRDefault="001F46E7" w:rsidP="0015691D">
            <w:pPr>
              <w:pStyle w:val="TableText"/>
              <w:jc w:val="right"/>
            </w:pPr>
            <w:r w:rsidRPr="00C008F1">
              <w:t>1.9 (1.2,</w:t>
            </w:r>
            <w:r w:rsidR="0015691D">
              <w:t> </w:t>
            </w:r>
            <w:r w:rsidRPr="00C008F1">
              <w:t>2.9)</w:t>
            </w:r>
          </w:p>
        </w:tc>
        <w:tc>
          <w:tcPr>
            <w:tcW w:w="520" w:type="dxa"/>
            <w:tcBorders>
              <w:bottom w:val="single" w:sz="4" w:space="0" w:color="000000"/>
            </w:tcBorders>
          </w:tcPr>
          <w:p w14:paraId="7864390D" w14:textId="77777777" w:rsidR="001F46E7" w:rsidRPr="00C008F1" w:rsidRDefault="001F46E7" w:rsidP="001F46E7">
            <w:pPr>
              <w:pStyle w:val="TableText"/>
              <w:jc w:val="right"/>
            </w:pPr>
            <w:r w:rsidRPr="00C008F1">
              <w:t>7</w:t>
            </w:r>
          </w:p>
        </w:tc>
        <w:tc>
          <w:tcPr>
            <w:tcW w:w="644" w:type="dxa"/>
            <w:tcBorders>
              <w:bottom w:val="single" w:sz="4" w:space="0" w:color="000000"/>
            </w:tcBorders>
          </w:tcPr>
          <w:p w14:paraId="37EDA9B9" w14:textId="77777777" w:rsidR="001F46E7" w:rsidRPr="00C008F1" w:rsidRDefault="001F46E7" w:rsidP="001F46E7">
            <w:pPr>
              <w:pStyle w:val="TableText"/>
              <w:jc w:val="right"/>
            </w:pPr>
            <w:r w:rsidRPr="00C008F1">
              <w:t>61</w:t>
            </w:r>
          </w:p>
        </w:tc>
        <w:tc>
          <w:tcPr>
            <w:tcW w:w="844" w:type="dxa"/>
            <w:tcBorders>
              <w:bottom w:val="single" w:sz="4" w:space="0" w:color="000000"/>
            </w:tcBorders>
          </w:tcPr>
          <w:p w14:paraId="3394FDBE" w14:textId="77777777" w:rsidR="001F46E7" w:rsidRPr="00C008F1" w:rsidRDefault="001F46E7" w:rsidP="0015691D">
            <w:pPr>
              <w:pStyle w:val="TableText"/>
              <w:jc w:val="right"/>
            </w:pPr>
            <w:r w:rsidRPr="00C008F1">
              <w:t>0.8 (0.3,</w:t>
            </w:r>
            <w:r w:rsidR="0015691D">
              <w:t> </w:t>
            </w:r>
            <w:r w:rsidRPr="00C008F1">
              <w:t>2.1)</w:t>
            </w:r>
          </w:p>
        </w:tc>
        <w:tc>
          <w:tcPr>
            <w:tcW w:w="543" w:type="dxa"/>
            <w:tcBorders>
              <w:bottom w:val="single" w:sz="4" w:space="0" w:color="000000"/>
            </w:tcBorders>
          </w:tcPr>
          <w:p w14:paraId="75D72C33" w14:textId="77777777" w:rsidR="001F46E7" w:rsidRPr="00C008F1" w:rsidRDefault="001F46E7" w:rsidP="001F46E7">
            <w:pPr>
              <w:pStyle w:val="TableText"/>
              <w:jc w:val="right"/>
            </w:pPr>
            <w:r>
              <w:t>a</w:t>
            </w:r>
          </w:p>
        </w:tc>
        <w:tc>
          <w:tcPr>
            <w:tcW w:w="644" w:type="dxa"/>
            <w:tcBorders>
              <w:bottom w:val="single" w:sz="4" w:space="0" w:color="000000"/>
            </w:tcBorders>
          </w:tcPr>
          <w:p w14:paraId="5AC799FC" w14:textId="77777777" w:rsidR="001F46E7" w:rsidRPr="00C008F1" w:rsidRDefault="001F46E7" w:rsidP="001F46E7">
            <w:pPr>
              <w:pStyle w:val="TableText"/>
              <w:jc w:val="right"/>
            </w:pPr>
            <w:r>
              <w:t>..</w:t>
            </w:r>
          </w:p>
        </w:tc>
        <w:tc>
          <w:tcPr>
            <w:tcW w:w="822" w:type="dxa"/>
            <w:tcBorders>
              <w:bottom w:val="single" w:sz="4" w:space="0" w:color="000000"/>
            </w:tcBorders>
          </w:tcPr>
          <w:p w14:paraId="366B4352" w14:textId="77777777" w:rsidR="001F46E7" w:rsidRPr="00C008F1" w:rsidRDefault="001F46E7" w:rsidP="001F46E7">
            <w:pPr>
              <w:pStyle w:val="TableText"/>
              <w:jc w:val="right"/>
            </w:pPr>
            <w:r>
              <w:t>..</w:t>
            </w:r>
          </w:p>
        </w:tc>
      </w:tr>
      <w:tr w:rsidR="001F46E7" w14:paraId="51625249" w14:textId="77777777" w:rsidTr="001F46E7">
        <w:trPr>
          <w:cnfStyle w:val="000000100000" w:firstRow="0" w:lastRow="0" w:firstColumn="0" w:lastColumn="0" w:oddVBand="0" w:evenVBand="0" w:oddHBand="1" w:evenHBand="0" w:firstRowFirstColumn="0" w:firstRowLastColumn="0" w:lastRowFirstColumn="0" w:lastRowLastColumn="0"/>
        </w:trPr>
        <w:tc>
          <w:tcPr>
            <w:tcW w:w="1289" w:type="dxa"/>
            <w:tcBorders>
              <w:top w:val="single" w:sz="4" w:space="0" w:color="000000"/>
              <w:bottom w:val="nil"/>
            </w:tcBorders>
          </w:tcPr>
          <w:p w14:paraId="1538AEE6" w14:textId="77777777" w:rsidR="001F46E7" w:rsidRPr="007C7E83" w:rsidRDefault="001F46E7" w:rsidP="00AE4ACB">
            <w:pPr>
              <w:pStyle w:val="TableText"/>
              <w:rPr>
                <w:b/>
              </w:rPr>
            </w:pPr>
            <w:r w:rsidRPr="007C7E83">
              <w:rPr>
                <w:b/>
              </w:rPr>
              <w:t>Collapsed grouping</w:t>
            </w:r>
          </w:p>
        </w:tc>
        <w:tc>
          <w:tcPr>
            <w:tcW w:w="548" w:type="dxa"/>
            <w:tcBorders>
              <w:top w:val="single" w:sz="4" w:space="0" w:color="000000"/>
              <w:bottom w:val="nil"/>
            </w:tcBorders>
          </w:tcPr>
          <w:p w14:paraId="3A9A5D5C" w14:textId="77777777" w:rsidR="001F46E7" w:rsidRPr="00C008F1" w:rsidRDefault="001F46E7" w:rsidP="001F46E7">
            <w:pPr>
              <w:pStyle w:val="TableText"/>
              <w:jc w:val="right"/>
            </w:pPr>
          </w:p>
        </w:tc>
        <w:tc>
          <w:tcPr>
            <w:tcW w:w="644" w:type="dxa"/>
            <w:tcBorders>
              <w:top w:val="single" w:sz="4" w:space="0" w:color="000000"/>
              <w:bottom w:val="nil"/>
            </w:tcBorders>
          </w:tcPr>
          <w:p w14:paraId="4EFC67EA" w14:textId="77777777" w:rsidR="001F46E7" w:rsidRPr="00C008F1" w:rsidRDefault="001F46E7" w:rsidP="001F46E7">
            <w:pPr>
              <w:pStyle w:val="TableText"/>
              <w:jc w:val="right"/>
            </w:pPr>
          </w:p>
        </w:tc>
        <w:tc>
          <w:tcPr>
            <w:tcW w:w="817" w:type="dxa"/>
            <w:tcBorders>
              <w:top w:val="single" w:sz="4" w:space="0" w:color="000000"/>
              <w:bottom w:val="nil"/>
            </w:tcBorders>
          </w:tcPr>
          <w:p w14:paraId="442B5F83" w14:textId="77777777" w:rsidR="001F46E7" w:rsidRPr="00C008F1" w:rsidRDefault="001F46E7" w:rsidP="001F46E7">
            <w:pPr>
              <w:pStyle w:val="TableText"/>
              <w:jc w:val="right"/>
            </w:pPr>
          </w:p>
        </w:tc>
        <w:tc>
          <w:tcPr>
            <w:tcW w:w="520" w:type="dxa"/>
            <w:tcBorders>
              <w:top w:val="single" w:sz="4" w:space="0" w:color="000000"/>
              <w:bottom w:val="nil"/>
            </w:tcBorders>
          </w:tcPr>
          <w:p w14:paraId="4EFC06D2" w14:textId="77777777" w:rsidR="001F46E7" w:rsidRPr="00C008F1" w:rsidRDefault="001F46E7" w:rsidP="001F46E7">
            <w:pPr>
              <w:pStyle w:val="TableText"/>
              <w:jc w:val="right"/>
            </w:pPr>
          </w:p>
        </w:tc>
        <w:tc>
          <w:tcPr>
            <w:tcW w:w="644" w:type="dxa"/>
            <w:tcBorders>
              <w:top w:val="single" w:sz="4" w:space="0" w:color="000000"/>
              <w:bottom w:val="nil"/>
            </w:tcBorders>
          </w:tcPr>
          <w:p w14:paraId="359E8526" w14:textId="77777777" w:rsidR="001F46E7" w:rsidRPr="00C008F1" w:rsidRDefault="001F46E7" w:rsidP="001F46E7">
            <w:pPr>
              <w:pStyle w:val="TableText"/>
              <w:jc w:val="right"/>
            </w:pPr>
          </w:p>
        </w:tc>
        <w:tc>
          <w:tcPr>
            <w:tcW w:w="844" w:type="dxa"/>
            <w:tcBorders>
              <w:top w:val="single" w:sz="4" w:space="0" w:color="000000"/>
              <w:bottom w:val="nil"/>
            </w:tcBorders>
          </w:tcPr>
          <w:p w14:paraId="1D66DAFF" w14:textId="77777777" w:rsidR="001F46E7" w:rsidRPr="00C008F1" w:rsidRDefault="001F46E7" w:rsidP="001F46E7">
            <w:pPr>
              <w:pStyle w:val="TableText"/>
              <w:jc w:val="right"/>
            </w:pPr>
          </w:p>
        </w:tc>
        <w:tc>
          <w:tcPr>
            <w:tcW w:w="543" w:type="dxa"/>
            <w:tcBorders>
              <w:top w:val="single" w:sz="4" w:space="0" w:color="000000"/>
              <w:bottom w:val="nil"/>
            </w:tcBorders>
          </w:tcPr>
          <w:p w14:paraId="0DEC3A76" w14:textId="77777777" w:rsidR="001F46E7" w:rsidRPr="00C008F1" w:rsidRDefault="001F46E7" w:rsidP="001F46E7">
            <w:pPr>
              <w:pStyle w:val="TableText"/>
              <w:jc w:val="right"/>
            </w:pPr>
          </w:p>
        </w:tc>
        <w:tc>
          <w:tcPr>
            <w:tcW w:w="644" w:type="dxa"/>
            <w:tcBorders>
              <w:top w:val="single" w:sz="4" w:space="0" w:color="000000"/>
              <w:bottom w:val="nil"/>
            </w:tcBorders>
          </w:tcPr>
          <w:p w14:paraId="3A8B81D5" w14:textId="77777777" w:rsidR="001F46E7" w:rsidRPr="00C008F1" w:rsidRDefault="001F46E7" w:rsidP="001F46E7">
            <w:pPr>
              <w:pStyle w:val="TableText"/>
              <w:jc w:val="right"/>
            </w:pPr>
          </w:p>
        </w:tc>
        <w:tc>
          <w:tcPr>
            <w:tcW w:w="822" w:type="dxa"/>
            <w:tcBorders>
              <w:top w:val="single" w:sz="4" w:space="0" w:color="000000"/>
              <w:bottom w:val="nil"/>
            </w:tcBorders>
          </w:tcPr>
          <w:p w14:paraId="15008E5D" w14:textId="77777777" w:rsidR="001F46E7" w:rsidRPr="00C008F1" w:rsidRDefault="001F46E7" w:rsidP="001F46E7">
            <w:pPr>
              <w:pStyle w:val="TableText"/>
              <w:jc w:val="right"/>
            </w:pPr>
          </w:p>
        </w:tc>
      </w:tr>
      <w:tr w:rsidR="001F46E7" w14:paraId="15027B01" w14:textId="77777777" w:rsidTr="001F46E7">
        <w:tc>
          <w:tcPr>
            <w:tcW w:w="1289" w:type="dxa"/>
            <w:tcBorders>
              <w:top w:val="nil"/>
            </w:tcBorders>
            <w:vAlign w:val="center"/>
          </w:tcPr>
          <w:p w14:paraId="43FBA5D1" w14:textId="77777777" w:rsidR="001F46E7" w:rsidRPr="00ED4A44" w:rsidRDefault="001F46E7" w:rsidP="00AE4ACB">
            <w:pPr>
              <w:pStyle w:val="TableText"/>
            </w:pPr>
            <w:r w:rsidRPr="00ED4A44">
              <w:t>Normal/</w:t>
            </w:r>
            <w:r>
              <w:t>u</w:t>
            </w:r>
            <w:r w:rsidRPr="00ED4A44">
              <w:t>nderweight</w:t>
            </w:r>
          </w:p>
        </w:tc>
        <w:tc>
          <w:tcPr>
            <w:tcW w:w="548" w:type="dxa"/>
            <w:tcBorders>
              <w:top w:val="nil"/>
            </w:tcBorders>
          </w:tcPr>
          <w:p w14:paraId="281520F6" w14:textId="77777777" w:rsidR="001F46E7" w:rsidRPr="00C008F1" w:rsidRDefault="001F46E7" w:rsidP="001F46E7">
            <w:pPr>
              <w:pStyle w:val="TableText"/>
              <w:jc w:val="right"/>
            </w:pPr>
            <w:r w:rsidRPr="00C008F1">
              <w:t>302</w:t>
            </w:r>
          </w:p>
        </w:tc>
        <w:tc>
          <w:tcPr>
            <w:tcW w:w="644" w:type="dxa"/>
            <w:tcBorders>
              <w:top w:val="nil"/>
            </w:tcBorders>
          </w:tcPr>
          <w:p w14:paraId="4D9E55A2" w14:textId="77777777" w:rsidR="001F46E7" w:rsidRPr="00C008F1" w:rsidRDefault="001F46E7" w:rsidP="0015691D">
            <w:pPr>
              <w:pStyle w:val="TableText"/>
              <w:jc w:val="right"/>
            </w:pPr>
            <w:r w:rsidRPr="00C008F1">
              <w:t>2905</w:t>
            </w:r>
          </w:p>
        </w:tc>
        <w:tc>
          <w:tcPr>
            <w:tcW w:w="817" w:type="dxa"/>
            <w:tcBorders>
              <w:top w:val="nil"/>
            </w:tcBorders>
          </w:tcPr>
          <w:p w14:paraId="4E4800A4" w14:textId="77777777" w:rsidR="001F46E7" w:rsidRPr="00C008F1" w:rsidRDefault="001F46E7" w:rsidP="0015691D">
            <w:pPr>
              <w:pStyle w:val="TableText"/>
              <w:jc w:val="right"/>
            </w:pPr>
            <w:r w:rsidRPr="00C008F1">
              <w:t>27.2 (24.2,</w:t>
            </w:r>
            <w:r w:rsidR="0015691D">
              <w:t> </w:t>
            </w:r>
            <w:r w:rsidRPr="00C008F1">
              <w:t>30.6)</w:t>
            </w:r>
          </w:p>
        </w:tc>
        <w:tc>
          <w:tcPr>
            <w:tcW w:w="520" w:type="dxa"/>
            <w:tcBorders>
              <w:top w:val="nil"/>
            </w:tcBorders>
          </w:tcPr>
          <w:p w14:paraId="3B4D76C9" w14:textId="77777777" w:rsidR="001F46E7" w:rsidRPr="00C008F1" w:rsidRDefault="001F46E7" w:rsidP="001F46E7">
            <w:pPr>
              <w:pStyle w:val="TableText"/>
              <w:jc w:val="right"/>
            </w:pPr>
            <w:r w:rsidRPr="00C008F1">
              <w:t>239</w:t>
            </w:r>
          </w:p>
        </w:tc>
        <w:tc>
          <w:tcPr>
            <w:tcW w:w="644" w:type="dxa"/>
            <w:tcBorders>
              <w:top w:val="nil"/>
            </w:tcBorders>
          </w:tcPr>
          <w:p w14:paraId="25D2C361" w14:textId="77777777" w:rsidR="001F46E7" w:rsidRPr="00C008F1" w:rsidRDefault="001F46E7" w:rsidP="0015691D">
            <w:pPr>
              <w:pStyle w:val="TableText"/>
              <w:jc w:val="right"/>
            </w:pPr>
            <w:r w:rsidRPr="00C008F1">
              <w:t>2097</w:t>
            </w:r>
          </w:p>
        </w:tc>
        <w:tc>
          <w:tcPr>
            <w:tcW w:w="844" w:type="dxa"/>
            <w:tcBorders>
              <w:top w:val="nil"/>
            </w:tcBorders>
          </w:tcPr>
          <w:p w14:paraId="219E2938" w14:textId="77777777" w:rsidR="001F46E7" w:rsidRPr="00C008F1" w:rsidRDefault="001F46E7" w:rsidP="0015691D">
            <w:pPr>
              <w:pStyle w:val="TableText"/>
              <w:jc w:val="right"/>
            </w:pPr>
            <w:r w:rsidRPr="00C008F1">
              <w:t>27.0 (23.3,</w:t>
            </w:r>
            <w:r w:rsidR="0015691D">
              <w:t> </w:t>
            </w:r>
            <w:r w:rsidRPr="00C008F1">
              <w:t>31.0)</w:t>
            </w:r>
          </w:p>
        </w:tc>
        <w:tc>
          <w:tcPr>
            <w:tcW w:w="543" w:type="dxa"/>
            <w:tcBorders>
              <w:top w:val="nil"/>
            </w:tcBorders>
          </w:tcPr>
          <w:p w14:paraId="4BA02009" w14:textId="77777777" w:rsidR="001F46E7" w:rsidRPr="00C008F1" w:rsidRDefault="001F46E7" w:rsidP="001F46E7">
            <w:pPr>
              <w:pStyle w:val="TableText"/>
              <w:jc w:val="right"/>
            </w:pPr>
            <w:r w:rsidRPr="00C008F1">
              <w:t>267</w:t>
            </w:r>
          </w:p>
        </w:tc>
        <w:tc>
          <w:tcPr>
            <w:tcW w:w="644" w:type="dxa"/>
            <w:tcBorders>
              <w:top w:val="nil"/>
            </w:tcBorders>
          </w:tcPr>
          <w:p w14:paraId="58F9D92D" w14:textId="77777777" w:rsidR="001F46E7" w:rsidRPr="00C008F1" w:rsidRDefault="001F46E7" w:rsidP="0015691D">
            <w:pPr>
              <w:pStyle w:val="TableText"/>
              <w:jc w:val="right"/>
            </w:pPr>
            <w:r w:rsidRPr="00C008F1">
              <w:t>1667</w:t>
            </w:r>
          </w:p>
        </w:tc>
        <w:tc>
          <w:tcPr>
            <w:tcW w:w="822" w:type="dxa"/>
            <w:tcBorders>
              <w:top w:val="nil"/>
            </w:tcBorders>
          </w:tcPr>
          <w:p w14:paraId="040D805F" w14:textId="77777777" w:rsidR="001F46E7" w:rsidRPr="00C008F1" w:rsidRDefault="001F46E7" w:rsidP="0015691D">
            <w:pPr>
              <w:pStyle w:val="TableText"/>
              <w:jc w:val="right"/>
            </w:pPr>
            <w:r w:rsidRPr="00C008F1">
              <w:t>26.1 (22.9,</w:t>
            </w:r>
            <w:r w:rsidR="0015691D">
              <w:t> </w:t>
            </w:r>
            <w:r w:rsidRPr="00C008F1">
              <w:t>29.5)</w:t>
            </w:r>
          </w:p>
        </w:tc>
      </w:tr>
      <w:tr w:rsidR="001F46E7" w14:paraId="489F825E"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B359B93" w14:textId="77777777" w:rsidR="001F46E7" w:rsidRPr="00ED4A44" w:rsidRDefault="001F46E7" w:rsidP="00AE4ACB">
            <w:pPr>
              <w:pStyle w:val="TableText"/>
            </w:pPr>
            <w:r w:rsidRPr="00ED4A44">
              <w:t>Pre-obese</w:t>
            </w:r>
          </w:p>
        </w:tc>
        <w:tc>
          <w:tcPr>
            <w:tcW w:w="548" w:type="dxa"/>
          </w:tcPr>
          <w:p w14:paraId="729E1171" w14:textId="77777777" w:rsidR="001F46E7" w:rsidRPr="00C008F1" w:rsidRDefault="001F46E7" w:rsidP="001F46E7">
            <w:pPr>
              <w:pStyle w:val="TableText"/>
              <w:jc w:val="right"/>
            </w:pPr>
            <w:r w:rsidRPr="00C008F1">
              <w:t>497</w:t>
            </w:r>
          </w:p>
        </w:tc>
        <w:tc>
          <w:tcPr>
            <w:tcW w:w="644" w:type="dxa"/>
          </w:tcPr>
          <w:p w14:paraId="35102159" w14:textId="77777777" w:rsidR="001F46E7" w:rsidRPr="00C008F1" w:rsidRDefault="001F46E7" w:rsidP="001F46E7">
            <w:pPr>
              <w:pStyle w:val="TableText"/>
              <w:jc w:val="right"/>
            </w:pPr>
            <w:r w:rsidRPr="00C008F1">
              <w:t>4332</w:t>
            </w:r>
          </w:p>
        </w:tc>
        <w:tc>
          <w:tcPr>
            <w:tcW w:w="817" w:type="dxa"/>
          </w:tcPr>
          <w:p w14:paraId="46DC3291" w14:textId="77777777" w:rsidR="001F46E7" w:rsidRPr="00C008F1" w:rsidRDefault="001F46E7" w:rsidP="0015691D">
            <w:pPr>
              <w:pStyle w:val="TableText"/>
              <w:jc w:val="right"/>
            </w:pPr>
            <w:r w:rsidRPr="00C008F1">
              <w:t>40.6 (37.2,</w:t>
            </w:r>
            <w:r w:rsidR="0015691D">
              <w:t> </w:t>
            </w:r>
            <w:r w:rsidRPr="00C008F1">
              <w:t>44.1)</w:t>
            </w:r>
          </w:p>
        </w:tc>
        <w:tc>
          <w:tcPr>
            <w:tcW w:w="520" w:type="dxa"/>
          </w:tcPr>
          <w:p w14:paraId="088CB959" w14:textId="77777777" w:rsidR="001F46E7" w:rsidRPr="00C008F1" w:rsidRDefault="001F46E7" w:rsidP="001F46E7">
            <w:pPr>
              <w:pStyle w:val="TableText"/>
              <w:jc w:val="right"/>
            </w:pPr>
            <w:r w:rsidRPr="00C008F1">
              <w:t>476</w:t>
            </w:r>
          </w:p>
        </w:tc>
        <w:tc>
          <w:tcPr>
            <w:tcW w:w="644" w:type="dxa"/>
          </w:tcPr>
          <w:p w14:paraId="19AF488D" w14:textId="77777777" w:rsidR="001F46E7" w:rsidRPr="00C008F1" w:rsidRDefault="001F46E7" w:rsidP="001F46E7">
            <w:pPr>
              <w:pStyle w:val="TableText"/>
              <w:jc w:val="right"/>
            </w:pPr>
            <w:r w:rsidRPr="00C008F1">
              <w:t>3802</w:t>
            </w:r>
          </w:p>
        </w:tc>
        <w:tc>
          <w:tcPr>
            <w:tcW w:w="844" w:type="dxa"/>
          </w:tcPr>
          <w:p w14:paraId="747F0C0E" w14:textId="77777777" w:rsidR="001F46E7" w:rsidRPr="00C008F1" w:rsidRDefault="001F46E7" w:rsidP="0015691D">
            <w:pPr>
              <w:pStyle w:val="TableText"/>
              <w:jc w:val="right"/>
            </w:pPr>
            <w:r w:rsidRPr="00C008F1">
              <w:t>48.9 (44.7,</w:t>
            </w:r>
            <w:r w:rsidR="0015691D">
              <w:t> </w:t>
            </w:r>
            <w:r w:rsidRPr="00C008F1">
              <w:t>53.1)</w:t>
            </w:r>
          </w:p>
        </w:tc>
        <w:tc>
          <w:tcPr>
            <w:tcW w:w="543" w:type="dxa"/>
          </w:tcPr>
          <w:p w14:paraId="48FE7630" w14:textId="77777777" w:rsidR="001F46E7" w:rsidRPr="00C008F1" w:rsidRDefault="001F46E7" w:rsidP="001F46E7">
            <w:pPr>
              <w:pStyle w:val="TableText"/>
              <w:jc w:val="right"/>
            </w:pPr>
            <w:r w:rsidRPr="00C008F1">
              <w:t>563</w:t>
            </w:r>
          </w:p>
        </w:tc>
        <w:tc>
          <w:tcPr>
            <w:tcW w:w="644" w:type="dxa"/>
          </w:tcPr>
          <w:p w14:paraId="6508E813" w14:textId="77777777" w:rsidR="001F46E7" w:rsidRPr="00C008F1" w:rsidRDefault="001F46E7" w:rsidP="0015691D">
            <w:pPr>
              <w:pStyle w:val="TableText"/>
              <w:jc w:val="right"/>
            </w:pPr>
            <w:r w:rsidRPr="00C008F1">
              <w:t>3154</w:t>
            </w:r>
          </w:p>
        </w:tc>
        <w:tc>
          <w:tcPr>
            <w:tcW w:w="822" w:type="dxa"/>
          </w:tcPr>
          <w:p w14:paraId="21BC1C89" w14:textId="77777777" w:rsidR="001F46E7" w:rsidRPr="00C008F1" w:rsidRDefault="001F46E7" w:rsidP="0015691D">
            <w:pPr>
              <w:pStyle w:val="TableText"/>
              <w:jc w:val="right"/>
            </w:pPr>
            <w:r w:rsidRPr="00C008F1">
              <w:t>49.3 (45.8,</w:t>
            </w:r>
            <w:r w:rsidR="0015691D">
              <w:t> </w:t>
            </w:r>
            <w:r w:rsidRPr="00C008F1">
              <w:t>52.9)</w:t>
            </w:r>
          </w:p>
        </w:tc>
      </w:tr>
      <w:tr w:rsidR="001F46E7" w14:paraId="56F8D5DD" w14:textId="77777777" w:rsidTr="00AE4ACB">
        <w:tc>
          <w:tcPr>
            <w:tcW w:w="1289" w:type="dxa"/>
            <w:vAlign w:val="center"/>
          </w:tcPr>
          <w:p w14:paraId="2A593EBF" w14:textId="77777777" w:rsidR="001F46E7" w:rsidRPr="00ED4A44" w:rsidRDefault="001F46E7" w:rsidP="00AE4ACB">
            <w:pPr>
              <w:pStyle w:val="TableText"/>
            </w:pPr>
            <w:r w:rsidRPr="00ED4A44">
              <w:t>Obese</w:t>
            </w:r>
          </w:p>
        </w:tc>
        <w:tc>
          <w:tcPr>
            <w:tcW w:w="548" w:type="dxa"/>
          </w:tcPr>
          <w:p w14:paraId="3CC8DCC2" w14:textId="77777777" w:rsidR="001F46E7" w:rsidRPr="00C008F1" w:rsidRDefault="001F46E7" w:rsidP="001F46E7">
            <w:pPr>
              <w:pStyle w:val="TableText"/>
              <w:jc w:val="right"/>
            </w:pPr>
            <w:r w:rsidRPr="00C008F1">
              <w:t>451</w:t>
            </w:r>
          </w:p>
        </w:tc>
        <w:tc>
          <w:tcPr>
            <w:tcW w:w="644" w:type="dxa"/>
          </w:tcPr>
          <w:p w14:paraId="00C9E13C" w14:textId="77777777" w:rsidR="001F46E7" w:rsidRPr="00C008F1" w:rsidRDefault="001F46E7" w:rsidP="001F46E7">
            <w:pPr>
              <w:pStyle w:val="TableText"/>
              <w:jc w:val="right"/>
            </w:pPr>
            <w:r w:rsidRPr="00C008F1">
              <w:t>3212</w:t>
            </w:r>
          </w:p>
        </w:tc>
        <w:tc>
          <w:tcPr>
            <w:tcW w:w="817" w:type="dxa"/>
          </w:tcPr>
          <w:p w14:paraId="5BD27DB5" w14:textId="77777777" w:rsidR="001F46E7" w:rsidRPr="00C008F1" w:rsidRDefault="001F46E7" w:rsidP="0015691D">
            <w:pPr>
              <w:pStyle w:val="TableText"/>
              <w:jc w:val="right"/>
            </w:pPr>
            <w:r w:rsidRPr="00C008F1">
              <w:t>30.1 (27.2,</w:t>
            </w:r>
            <w:r w:rsidR="0015691D">
              <w:t> </w:t>
            </w:r>
            <w:r w:rsidRPr="00C008F1">
              <w:t>33.2)</w:t>
            </w:r>
          </w:p>
        </w:tc>
        <w:tc>
          <w:tcPr>
            <w:tcW w:w="520" w:type="dxa"/>
          </w:tcPr>
          <w:p w14:paraId="352D6A76" w14:textId="77777777" w:rsidR="001F46E7" w:rsidRPr="00C008F1" w:rsidRDefault="001F46E7" w:rsidP="001F46E7">
            <w:pPr>
              <w:pStyle w:val="TableText"/>
              <w:jc w:val="right"/>
            </w:pPr>
            <w:r w:rsidRPr="00C008F1">
              <w:t>248</w:t>
            </w:r>
          </w:p>
        </w:tc>
        <w:tc>
          <w:tcPr>
            <w:tcW w:w="644" w:type="dxa"/>
          </w:tcPr>
          <w:p w14:paraId="2A5A10C7" w14:textId="77777777" w:rsidR="001F46E7" w:rsidRPr="00C008F1" w:rsidRDefault="001F46E7" w:rsidP="001F46E7">
            <w:pPr>
              <w:pStyle w:val="TableText"/>
              <w:jc w:val="right"/>
            </w:pPr>
            <w:r w:rsidRPr="00C008F1">
              <w:t>1851</w:t>
            </w:r>
          </w:p>
        </w:tc>
        <w:tc>
          <w:tcPr>
            <w:tcW w:w="844" w:type="dxa"/>
          </w:tcPr>
          <w:p w14:paraId="5C4268F3" w14:textId="77777777" w:rsidR="001F46E7" w:rsidRPr="00C008F1" w:rsidRDefault="001F46E7" w:rsidP="0015691D">
            <w:pPr>
              <w:pStyle w:val="TableText"/>
              <w:jc w:val="right"/>
            </w:pPr>
            <w:r w:rsidRPr="00C008F1">
              <w:t>23.8 (20.5,</w:t>
            </w:r>
            <w:r w:rsidR="0015691D">
              <w:t> </w:t>
            </w:r>
            <w:r w:rsidRPr="00C008F1">
              <w:t>27.4)</w:t>
            </w:r>
          </w:p>
        </w:tc>
        <w:tc>
          <w:tcPr>
            <w:tcW w:w="543" w:type="dxa"/>
          </w:tcPr>
          <w:p w14:paraId="7AC11721" w14:textId="77777777" w:rsidR="001F46E7" w:rsidRPr="00C008F1" w:rsidRDefault="001F46E7" w:rsidP="001F46E7">
            <w:pPr>
              <w:pStyle w:val="TableText"/>
              <w:jc w:val="right"/>
            </w:pPr>
            <w:r w:rsidRPr="00C008F1">
              <w:t>280</w:t>
            </w:r>
          </w:p>
        </w:tc>
        <w:tc>
          <w:tcPr>
            <w:tcW w:w="644" w:type="dxa"/>
          </w:tcPr>
          <w:p w14:paraId="5CA1398F" w14:textId="77777777" w:rsidR="001F46E7" w:rsidRPr="00C008F1" w:rsidRDefault="001F46E7" w:rsidP="0015691D">
            <w:pPr>
              <w:pStyle w:val="TableText"/>
              <w:jc w:val="right"/>
            </w:pPr>
            <w:r w:rsidRPr="00C008F1">
              <w:t>1438</w:t>
            </w:r>
          </w:p>
        </w:tc>
        <w:tc>
          <w:tcPr>
            <w:tcW w:w="822" w:type="dxa"/>
          </w:tcPr>
          <w:p w14:paraId="302A046F" w14:textId="77777777" w:rsidR="001F46E7" w:rsidRPr="00C008F1" w:rsidRDefault="001F46E7" w:rsidP="0015691D">
            <w:pPr>
              <w:pStyle w:val="TableText"/>
              <w:jc w:val="right"/>
            </w:pPr>
            <w:r w:rsidRPr="00C008F1">
              <w:t>22.5 (19.9,</w:t>
            </w:r>
            <w:r w:rsidR="0015691D">
              <w:t> </w:t>
            </w:r>
            <w:r w:rsidRPr="00C008F1">
              <w:t>25.3)</w:t>
            </w:r>
          </w:p>
        </w:tc>
      </w:tr>
    </w:tbl>
    <w:p w14:paraId="23315A53" w14:textId="77777777" w:rsidR="00B85556" w:rsidRDefault="00B85556" w:rsidP="00B85556">
      <w:pPr>
        <w:pStyle w:val="TableNotes"/>
      </w:pPr>
      <w:r>
        <w:t>a. Cell size too small to be reported.</w:t>
      </w:r>
    </w:p>
    <w:p w14:paraId="3762F03A" w14:textId="39D69E23"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t xml:space="preserve"> For a full description of odds ratios, interpretation and strength of association</w:t>
      </w:r>
      <w:r>
        <w:t>, see</w:t>
      </w:r>
      <w:r w:rsidRPr="00C008F1">
        <w:t xml:space="preserve"> Table</w:t>
      </w:r>
      <w:r w:rsidR="001F46E7">
        <w:t> </w:t>
      </w:r>
      <w:r w:rsidRPr="00C008F1">
        <w:t>B</w:t>
      </w:r>
      <w:r>
        <w:t>.</w:t>
      </w:r>
      <w:r w:rsidRPr="00C008F1">
        <w:t>2</w:t>
      </w:r>
      <w:r>
        <w:t>.</w:t>
      </w:r>
    </w:p>
    <w:p w14:paraId="69A6C53F" w14:textId="77777777" w:rsidR="00EA0C83" w:rsidRDefault="00EA0C83" w:rsidP="00EA0C83">
      <w:pPr>
        <w:sectPr w:rsidR="00EA0C83" w:rsidSect="00EA0C83">
          <w:footerReference w:type="even" r:id="rId104"/>
          <w:footerReference w:type="default" r:id="rId105"/>
          <w:pgSz w:w="14170" w:h="9979" w:orient="landscape" w:code="243"/>
          <w:pgMar w:top="1872" w:right="1440" w:bottom="1152" w:left="1440" w:header="576" w:footer="576" w:gutter="0"/>
          <w:cols w:space="708"/>
          <w:docGrid w:linePitch="360"/>
        </w:sectPr>
      </w:pPr>
      <w:bookmarkStart w:id="1326" w:name="_Ref485196133"/>
      <w:bookmarkStart w:id="1327" w:name="_Toc508967764"/>
      <w:bookmarkStart w:id="1328" w:name="_Toc385236190"/>
      <w:bookmarkStart w:id="1329" w:name="_Toc385237040"/>
      <w:bookmarkStart w:id="1330" w:name="_Toc519594016"/>
    </w:p>
    <w:p w14:paraId="3DE9FC78" w14:textId="77777777" w:rsidR="00B85556" w:rsidRDefault="00B85556" w:rsidP="00B85556">
      <w:pPr>
        <w:pStyle w:val="FigureName"/>
      </w:pPr>
      <w:bookmarkStart w:id="1331" w:name="_Toc525054514"/>
      <w:r w:rsidRPr="00C008F1">
        <w:t>Figure 10.3</w:t>
      </w:r>
      <w:bookmarkEnd w:id="1326"/>
      <w:r w:rsidRPr="00C008F1">
        <w:tab/>
        <w:t xml:space="preserve">Estimated proportions of </w:t>
      </w:r>
      <w:r w:rsidRPr="00C008F1">
        <w:rPr>
          <w:rFonts w:asciiTheme="minorHAnsi" w:hAnsiTheme="minorHAnsi"/>
        </w:rPr>
        <w:t xml:space="preserve">current </w:t>
      </w:r>
      <w:r w:rsidRPr="00C008F1">
        <w:t>classification of body mass index in Transitioned ADF</w:t>
      </w:r>
      <w:r>
        <w:t>,</w:t>
      </w:r>
      <w:r w:rsidRPr="00C008F1">
        <w:t xml:space="preserve"> by transition status</w:t>
      </w:r>
      <w:bookmarkEnd w:id="1327"/>
      <w:bookmarkEnd w:id="1328"/>
      <w:bookmarkEnd w:id="1329"/>
      <w:bookmarkEnd w:id="1330"/>
      <w:bookmarkEnd w:id="1331"/>
    </w:p>
    <w:p w14:paraId="548767BA"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59AA2CD6" wp14:editId="107F441F">
            <wp:extent cx="4572000" cy="3014869"/>
            <wp:effectExtent l="0" t="0" r="0" b="0"/>
            <wp:docPr id="99" name="Chart 99" descr="Figure 10.3 Estimated proportions of current classification of body mass index in Transitioned ADF,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9A32621" w14:textId="77777777" w:rsidR="00B85556" w:rsidRDefault="00B85556" w:rsidP="00B85556">
      <w:pPr>
        <w:pStyle w:val="FigureName"/>
      </w:pPr>
      <w:bookmarkStart w:id="1332" w:name="_Ref487620423"/>
      <w:bookmarkStart w:id="1333" w:name="_Toc508967765"/>
      <w:bookmarkStart w:id="1334" w:name="_Toc385236191"/>
      <w:bookmarkStart w:id="1335" w:name="_Toc385237041"/>
      <w:bookmarkStart w:id="1336" w:name="_Toc519594017"/>
      <w:bookmarkStart w:id="1337" w:name="_Toc525054515"/>
      <w:r w:rsidRPr="00C008F1">
        <w:t>Figure 10.4</w:t>
      </w:r>
      <w:bookmarkEnd w:id="1332"/>
      <w:r w:rsidRPr="00C008F1">
        <w:tab/>
        <w:t xml:space="preserve">Estimated proportions of </w:t>
      </w:r>
      <w:r w:rsidRPr="00C008F1">
        <w:rPr>
          <w:rFonts w:asciiTheme="minorHAnsi" w:hAnsiTheme="minorHAnsi"/>
        </w:rPr>
        <w:t xml:space="preserve">current </w:t>
      </w:r>
      <w:r w:rsidRPr="00C008F1">
        <w:t xml:space="preserve">classification of </w:t>
      </w:r>
      <w:r>
        <w:t>BMI</w:t>
      </w:r>
      <w:r w:rsidRPr="00C008F1">
        <w:t xml:space="preserve"> in Transitioned ADF</w:t>
      </w:r>
      <w:r>
        <w:t>,</w:t>
      </w:r>
      <w:r w:rsidRPr="00C008F1">
        <w:t xml:space="preserve"> by transition statu</w:t>
      </w:r>
      <w:bookmarkEnd w:id="1333"/>
      <w:bookmarkEnd w:id="1334"/>
      <w:bookmarkEnd w:id="1335"/>
      <w:bookmarkEnd w:id="1336"/>
      <w:r>
        <w:t>s</w:t>
      </w:r>
      <w:bookmarkEnd w:id="1337"/>
    </w:p>
    <w:p w14:paraId="32FABED8"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0526B182" wp14:editId="56848B66">
            <wp:extent cx="4572000" cy="2926080"/>
            <wp:effectExtent l="0" t="0" r="0" b="7620"/>
            <wp:docPr id="104" name="Chart 104" descr="Figure 10.4 Estimated proportions of current classification of BMI in Transitioned ADF,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8782BCD" w14:textId="77777777" w:rsidR="00B85556" w:rsidRPr="00C008F1" w:rsidRDefault="00B85556" w:rsidP="001F46E7">
      <w:pPr>
        <w:pStyle w:val="Heading3"/>
      </w:pPr>
      <w:bookmarkStart w:id="1338" w:name="_Toc492041338"/>
      <w:bookmarkStart w:id="1339" w:name="_Toc385140112"/>
      <w:bookmarkStart w:id="1340" w:name="_Toc385236549"/>
      <w:bookmarkStart w:id="1341" w:name="_Toc385236759"/>
      <w:bookmarkStart w:id="1342" w:name="_Toc385237563"/>
      <w:bookmarkStart w:id="1343" w:name="_Toc519593899"/>
      <w:bookmarkStart w:id="1344" w:name="_Toc525054270"/>
      <w:r w:rsidRPr="00C008F1">
        <w:t>Current body mass index in Transitioned ADF</w:t>
      </w:r>
      <w:r>
        <w:t>,</w:t>
      </w:r>
      <w:r w:rsidRPr="00C008F1">
        <w:t xml:space="preserve"> by discharge </w:t>
      </w:r>
      <w:bookmarkEnd w:id="1338"/>
      <w:r w:rsidRPr="00C008F1">
        <w:t>status</w:t>
      </w:r>
      <w:bookmarkEnd w:id="1339"/>
      <w:bookmarkEnd w:id="1340"/>
      <w:bookmarkEnd w:id="1341"/>
      <w:bookmarkEnd w:id="1342"/>
      <w:bookmarkEnd w:id="1343"/>
      <w:bookmarkEnd w:id="1344"/>
      <w:r w:rsidRPr="00C008F1">
        <w:t xml:space="preserve"> </w:t>
      </w:r>
    </w:p>
    <w:p w14:paraId="15352E51" w14:textId="797D879E" w:rsidR="00B85556" w:rsidRPr="00C008F1" w:rsidRDefault="00B85556" w:rsidP="00B85556">
      <w:r w:rsidRPr="00C008F1">
        <w:t xml:space="preserve">Table 10.4 </w:t>
      </w:r>
      <w:r>
        <w:t xml:space="preserve">shows </w:t>
      </w:r>
      <w:r w:rsidRPr="00C008F1">
        <w:rPr>
          <w:rFonts w:asciiTheme="minorHAnsi" w:hAnsiTheme="minorHAnsi"/>
        </w:rPr>
        <w:t xml:space="preserve">current </w:t>
      </w:r>
      <w:r w:rsidRPr="00C008F1">
        <w:t xml:space="preserve">BMI </w:t>
      </w:r>
      <w:r>
        <w:t xml:space="preserve">among </w:t>
      </w:r>
      <w:r w:rsidRPr="00C008F1">
        <w:t xml:space="preserve">Transitioned ADF for those with a medical discharge and those with another type of discharge. The </w:t>
      </w:r>
      <w:r>
        <w:t xml:space="preserve">latter </w:t>
      </w:r>
      <w:r w:rsidRPr="00C008F1">
        <w:t>were more likely to fall within a normal</w:t>
      </w:r>
      <w:r>
        <w:t>-</w:t>
      </w:r>
      <w:r w:rsidRPr="00C008F1">
        <w:t xml:space="preserve">range BMI (27.5% vs 20.0%) or be classified as pre-obese (47.5% vs 37.8%) than those with a medical discharge. Those with a medical discharge were more likely to be obese class 2 (12.9%) and obese class 3 (3.2%) than those with another type of discharge (4.3% and 0.6% respectively). </w:t>
      </w:r>
    </w:p>
    <w:p w14:paraId="343EA0E9" w14:textId="77777777" w:rsidR="00B85556" w:rsidRPr="00C008F1" w:rsidRDefault="00B85556" w:rsidP="00B85556">
      <w:r w:rsidRPr="00C008F1">
        <w:t xml:space="preserve">When examined according to the collapsed grouping categories, </w:t>
      </w:r>
      <w:r>
        <w:t xml:space="preserve">Transitioned ADF </w:t>
      </w:r>
      <w:r w:rsidRPr="00C008F1">
        <w:t xml:space="preserve">with a medical discharge were </w:t>
      </w:r>
      <w:r w:rsidRPr="00C008F1">
        <w:rPr>
          <w:szCs w:val="22"/>
        </w:rPr>
        <w:t>significantly</w:t>
      </w:r>
      <w:r w:rsidRPr="00C008F1">
        <w:t xml:space="preserve"> more likely to be obese than those with another type of discharge (39.2% vs 22.9%</w:t>
      </w:r>
      <w:r>
        <w:t>;</w:t>
      </w:r>
      <w:r w:rsidRPr="00C008F1">
        <w:t xml:space="preserve"> OR 1.6, 95% CI 1.2, 2.2).</w:t>
      </w:r>
    </w:p>
    <w:p w14:paraId="61AFC90F" w14:textId="5FC8AF9C" w:rsidR="00B85556" w:rsidRDefault="00B85556" w:rsidP="00B85556">
      <w:pPr>
        <w:pStyle w:val="TableName"/>
      </w:pPr>
      <w:bookmarkStart w:id="1345" w:name="_Ref485977037"/>
      <w:bookmarkStart w:id="1346" w:name="_Ref516217703"/>
      <w:bookmarkStart w:id="1347" w:name="_Toc508978907"/>
      <w:bookmarkStart w:id="1348" w:name="_Toc385236102"/>
      <w:bookmarkStart w:id="1349" w:name="_Toc385236952"/>
      <w:bookmarkStart w:id="1350" w:name="_Toc519593966"/>
      <w:bookmarkStart w:id="1351" w:name="_Toc525054426"/>
      <w:r w:rsidRPr="00C008F1">
        <w:t>Table 10.4</w:t>
      </w:r>
      <w:bookmarkEnd w:id="1345"/>
      <w:bookmarkEnd w:id="1346"/>
      <w:r w:rsidRPr="00C008F1">
        <w:tab/>
        <w:t>Estimated proportion</w:t>
      </w:r>
      <w:r>
        <w:t xml:space="preserve">s </w:t>
      </w:r>
      <w:r w:rsidRPr="00C008F1">
        <w:t xml:space="preserve">of current </w:t>
      </w:r>
      <w:r>
        <w:t>BMI</w:t>
      </w:r>
      <w:r w:rsidRPr="00C008F1">
        <w:t xml:space="preserve"> in Transitioned ADF</w:t>
      </w:r>
      <w:r>
        <w:t>,</w:t>
      </w:r>
      <w:r w:rsidRPr="00C008F1">
        <w:t xml:space="preserve"> by medical discharge status</w:t>
      </w:r>
      <w:bookmarkEnd w:id="1347"/>
      <w:bookmarkEnd w:id="1348"/>
      <w:bookmarkEnd w:id="1349"/>
      <w:bookmarkEnd w:id="1350"/>
      <w:bookmarkEnd w:id="1351"/>
    </w:p>
    <w:tbl>
      <w:tblPr>
        <w:tblStyle w:val="TWRPTable"/>
        <w:tblW w:w="5000" w:type="pct"/>
        <w:tblLayout w:type="fixed"/>
        <w:tblLook w:val="04A0" w:firstRow="1" w:lastRow="0" w:firstColumn="1" w:lastColumn="0" w:noHBand="0" w:noVBand="1"/>
        <w:tblDescription w:val="Table 10.4 Estimated proportions of current BMI in Transitioned ADF, by medical discharge status"/>
      </w:tblPr>
      <w:tblGrid>
        <w:gridCol w:w="1548"/>
        <w:gridCol w:w="720"/>
        <w:gridCol w:w="900"/>
        <w:gridCol w:w="1263"/>
        <w:gridCol w:w="717"/>
        <w:gridCol w:w="900"/>
        <w:gridCol w:w="1267"/>
      </w:tblGrid>
      <w:tr w:rsidR="001F46E7" w:rsidRPr="006F4FDC" w14:paraId="1967D2E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FC12A0E" w14:textId="77777777" w:rsidR="001F46E7" w:rsidRPr="006F4FDC" w:rsidRDefault="001F46E7" w:rsidP="00AE4ACB">
            <w:pPr>
              <w:pStyle w:val="TableText"/>
            </w:pPr>
          </w:p>
        </w:tc>
        <w:tc>
          <w:tcPr>
            <w:tcW w:w="2883" w:type="dxa"/>
            <w:gridSpan w:val="3"/>
          </w:tcPr>
          <w:p w14:paraId="20771A41" w14:textId="77777777" w:rsidR="001F46E7" w:rsidRPr="002F2E25" w:rsidRDefault="001F46E7" w:rsidP="0015691D">
            <w:pPr>
              <w:pStyle w:val="TableText"/>
              <w:jc w:val="center"/>
            </w:pPr>
            <w:r w:rsidRPr="002F2E25">
              <w:t>Medical discharge</w:t>
            </w:r>
            <w:r w:rsidRPr="002F2E25">
              <w:br/>
              <w:t>(n</w:t>
            </w:r>
            <w:r>
              <w:t xml:space="preserve"> </w:t>
            </w:r>
            <w:r w:rsidRPr="002F2E25">
              <w:t>=</w:t>
            </w:r>
            <w:r>
              <w:t xml:space="preserve"> </w:t>
            </w:r>
            <w:r w:rsidRPr="002F2E25">
              <w:t>5138)</w:t>
            </w:r>
          </w:p>
        </w:tc>
        <w:tc>
          <w:tcPr>
            <w:tcW w:w="2884" w:type="dxa"/>
            <w:gridSpan w:val="3"/>
          </w:tcPr>
          <w:p w14:paraId="1436E7D0" w14:textId="77777777" w:rsidR="001F46E7" w:rsidRPr="002F2E25" w:rsidRDefault="001F46E7" w:rsidP="001F46E7">
            <w:pPr>
              <w:pStyle w:val="TableText"/>
              <w:jc w:val="center"/>
            </w:pPr>
            <w:r w:rsidRPr="002F2E25">
              <w:t>Other</w:t>
            </w:r>
            <w:r w:rsidRPr="002F2E25">
              <w:br/>
              <w:t>(n</w:t>
            </w:r>
            <w:r>
              <w:t xml:space="preserve"> </w:t>
            </w:r>
            <w:r w:rsidRPr="002F2E25">
              <w:t>=</w:t>
            </w:r>
            <w:r>
              <w:t xml:space="preserve"> </w:t>
            </w:r>
            <w:r w:rsidRPr="002F2E25">
              <w:t>19,413)</w:t>
            </w:r>
          </w:p>
        </w:tc>
      </w:tr>
      <w:tr w:rsidR="001F46E7" w:rsidRPr="006F4FDC" w14:paraId="2C618110"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F11E40B" w14:textId="77777777" w:rsidR="001F46E7" w:rsidRPr="006F4FDC" w:rsidRDefault="001F46E7" w:rsidP="00AE4ACB">
            <w:pPr>
              <w:pStyle w:val="TableText"/>
            </w:pPr>
            <w:r w:rsidRPr="002F2E25">
              <w:t>BMI categor</w:t>
            </w:r>
            <w:r>
              <w:t>y</w:t>
            </w:r>
          </w:p>
        </w:tc>
        <w:tc>
          <w:tcPr>
            <w:tcW w:w="720" w:type="dxa"/>
          </w:tcPr>
          <w:p w14:paraId="2C665FD3" w14:textId="77777777" w:rsidR="001F46E7" w:rsidRPr="006F4FDC" w:rsidRDefault="001F46E7" w:rsidP="00AE4ACB">
            <w:pPr>
              <w:pStyle w:val="TableText"/>
              <w:jc w:val="right"/>
            </w:pPr>
            <w:r w:rsidRPr="006F4FDC">
              <w:t>n</w:t>
            </w:r>
          </w:p>
        </w:tc>
        <w:tc>
          <w:tcPr>
            <w:tcW w:w="900" w:type="dxa"/>
          </w:tcPr>
          <w:p w14:paraId="6E76F5B8" w14:textId="77777777" w:rsidR="001F46E7" w:rsidRPr="006F4FDC" w:rsidRDefault="001F46E7" w:rsidP="00AE4ACB">
            <w:pPr>
              <w:pStyle w:val="TableText"/>
              <w:jc w:val="right"/>
            </w:pPr>
            <w:r w:rsidRPr="006F4FDC">
              <w:t>Weighted n</w:t>
            </w:r>
          </w:p>
        </w:tc>
        <w:tc>
          <w:tcPr>
            <w:tcW w:w="1263" w:type="dxa"/>
          </w:tcPr>
          <w:p w14:paraId="64BD8C67" w14:textId="77777777" w:rsidR="001F46E7" w:rsidRPr="006F4FDC" w:rsidRDefault="001F46E7" w:rsidP="00AE4ACB">
            <w:pPr>
              <w:pStyle w:val="TableText"/>
              <w:jc w:val="right"/>
            </w:pPr>
            <w:r w:rsidRPr="006F4FDC">
              <w:t>% (95% CI)</w:t>
            </w:r>
          </w:p>
        </w:tc>
        <w:tc>
          <w:tcPr>
            <w:tcW w:w="717" w:type="dxa"/>
          </w:tcPr>
          <w:p w14:paraId="56C02F4C" w14:textId="77777777" w:rsidR="001F46E7" w:rsidRPr="006F4FDC" w:rsidRDefault="001F46E7" w:rsidP="00AE4ACB">
            <w:pPr>
              <w:pStyle w:val="TableText"/>
              <w:jc w:val="right"/>
            </w:pPr>
            <w:r w:rsidRPr="006F4FDC">
              <w:t>n</w:t>
            </w:r>
          </w:p>
        </w:tc>
        <w:tc>
          <w:tcPr>
            <w:tcW w:w="900" w:type="dxa"/>
          </w:tcPr>
          <w:p w14:paraId="25E35552" w14:textId="77777777" w:rsidR="001F46E7" w:rsidRPr="006F4FDC" w:rsidRDefault="001F46E7" w:rsidP="00AE4ACB">
            <w:pPr>
              <w:pStyle w:val="TableText"/>
              <w:jc w:val="right"/>
            </w:pPr>
            <w:r w:rsidRPr="006F4FDC">
              <w:t>Weighted n</w:t>
            </w:r>
          </w:p>
        </w:tc>
        <w:tc>
          <w:tcPr>
            <w:tcW w:w="1267" w:type="dxa"/>
          </w:tcPr>
          <w:p w14:paraId="1D4CF50C" w14:textId="77777777" w:rsidR="001F46E7" w:rsidRPr="006F4FDC" w:rsidRDefault="001F46E7" w:rsidP="00AE4ACB">
            <w:pPr>
              <w:pStyle w:val="TableText"/>
              <w:jc w:val="right"/>
            </w:pPr>
            <w:r w:rsidRPr="006F4FDC">
              <w:t>% (95% CI)</w:t>
            </w:r>
          </w:p>
        </w:tc>
      </w:tr>
      <w:tr w:rsidR="001F46E7" w:rsidRPr="00FD35ED" w14:paraId="198E0C6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3A10307" w14:textId="77777777" w:rsidR="001F46E7" w:rsidRPr="002F2E25" w:rsidRDefault="001F46E7" w:rsidP="00AE4ACB">
            <w:pPr>
              <w:pStyle w:val="TableText"/>
            </w:pPr>
            <w:r w:rsidRPr="002F2E25">
              <w:t>Underweight</w:t>
            </w:r>
          </w:p>
        </w:tc>
        <w:tc>
          <w:tcPr>
            <w:tcW w:w="720" w:type="dxa"/>
          </w:tcPr>
          <w:p w14:paraId="42FDF092" w14:textId="77777777" w:rsidR="001F46E7" w:rsidRPr="00C008F1" w:rsidRDefault="001F46E7" w:rsidP="001F46E7">
            <w:pPr>
              <w:pStyle w:val="TableText"/>
              <w:jc w:val="right"/>
              <w:rPr>
                <w:color w:val="000000" w:themeColor="text1"/>
              </w:rPr>
            </w:pPr>
            <w:r>
              <w:t>a</w:t>
            </w:r>
          </w:p>
        </w:tc>
        <w:tc>
          <w:tcPr>
            <w:tcW w:w="900" w:type="dxa"/>
          </w:tcPr>
          <w:p w14:paraId="2302E064" w14:textId="77777777" w:rsidR="001F46E7" w:rsidRPr="00C008F1" w:rsidRDefault="001F46E7" w:rsidP="001F46E7">
            <w:pPr>
              <w:pStyle w:val="TableText"/>
              <w:jc w:val="right"/>
              <w:rPr>
                <w:color w:val="000000" w:themeColor="text1"/>
              </w:rPr>
            </w:pPr>
            <w:r w:rsidRPr="00C008F1">
              <w:t>--</w:t>
            </w:r>
          </w:p>
        </w:tc>
        <w:tc>
          <w:tcPr>
            <w:tcW w:w="1263" w:type="dxa"/>
          </w:tcPr>
          <w:p w14:paraId="40671D84" w14:textId="77777777" w:rsidR="001F46E7" w:rsidRPr="00C008F1" w:rsidRDefault="001F46E7" w:rsidP="001F46E7">
            <w:pPr>
              <w:pStyle w:val="TableText"/>
              <w:jc w:val="right"/>
            </w:pPr>
            <w:r w:rsidRPr="00C008F1">
              <w:t>--</w:t>
            </w:r>
          </w:p>
        </w:tc>
        <w:tc>
          <w:tcPr>
            <w:tcW w:w="717" w:type="dxa"/>
          </w:tcPr>
          <w:p w14:paraId="4EE42BD7" w14:textId="77777777" w:rsidR="001F46E7" w:rsidRPr="00C008F1" w:rsidRDefault="001F46E7" w:rsidP="001F46E7">
            <w:pPr>
              <w:pStyle w:val="TableText"/>
              <w:jc w:val="right"/>
              <w:rPr>
                <w:color w:val="000000" w:themeColor="text1"/>
              </w:rPr>
            </w:pPr>
            <w:r w:rsidRPr="00C008F1">
              <w:t>12</w:t>
            </w:r>
          </w:p>
        </w:tc>
        <w:tc>
          <w:tcPr>
            <w:tcW w:w="900" w:type="dxa"/>
          </w:tcPr>
          <w:p w14:paraId="2272BD9C" w14:textId="77777777" w:rsidR="001F46E7" w:rsidRPr="00C008F1" w:rsidRDefault="001F46E7" w:rsidP="001F46E7">
            <w:pPr>
              <w:pStyle w:val="TableText"/>
              <w:jc w:val="right"/>
              <w:rPr>
                <w:color w:val="000000" w:themeColor="text1"/>
              </w:rPr>
            </w:pPr>
            <w:r w:rsidRPr="00C008F1">
              <w:t>128</w:t>
            </w:r>
          </w:p>
        </w:tc>
        <w:tc>
          <w:tcPr>
            <w:tcW w:w="1267" w:type="dxa"/>
          </w:tcPr>
          <w:p w14:paraId="26E0CFBB" w14:textId="77777777" w:rsidR="001F46E7" w:rsidRPr="00C008F1" w:rsidRDefault="001F46E7" w:rsidP="001F46E7">
            <w:pPr>
              <w:pStyle w:val="TableText"/>
              <w:jc w:val="right"/>
              <w:rPr>
                <w:color w:val="000000" w:themeColor="text1"/>
              </w:rPr>
            </w:pPr>
            <w:r w:rsidRPr="00C008F1">
              <w:t>0.7 (0.3,</w:t>
            </w:r>
            <w:r>
              <w:t xml:space="preserve"> </w:t>
            </w:r>
            <w:r w:rsidRPr="00C008F1">
              <w:t>1.3)</w:t>
            </w:r>
          </w:p>
        </w:tc>
      </w:tr>
      <w:tr w:rsidR="001F46E7" w:rsidRPr="00FD35ED" w14:paraId="50D1F68A" w14:textId="77777777" w:rsidTr="00AE4ACB">
        <w:tc>
          <w:tcPr>
            <w:tcW w:w="1548" w:type="dxa"/>
          </w:tcPr>
          <w:p w14:paraId="797EB297" w14:textId="77777777" w:rsidR="001F46E7" w:rsidRPr="002F2E25" w:rsidRDefault="001F46E7" w:rsidP="00AE4ACB">
            <w:pPr>
              <w:pStyle w:val="TableText"/>
            </w:pPr>
            <w:r w:rsidRPr="002F2E25">
              <w:t>Normal range</w:t>
            </w:r>
          </w:p>
        </w:tc>
        <w:tc>
          <w:tcPr>
            <w:tcW w:w="720" w:type="dxa"/>
          </w:tcPr>
          <w:p w14:paraId="0C964FA2" w14:textId="77777777" w:rsidR="001F46E7" w:rsidRPr="00C008F1" w:rsidRDefault="001F46E7" w:rsidP="001F46E7">
            <w:pPr>
              <w:pStyle w:val="TableText"/>
              <w:jc w:val="right"/>
              <w:rPr>
                <w:color w:val="000000" w:themeColor="text1"/>
              </w:rPr>
            </w:pPr>
            <w:r w:rsidRPr="00C008F1">
              <w:t>140</w:t>
            </w:r>
          </w:p>
        </w:tc>
        <w:tc>
          <w:tcPr>
            <w:tcW w:w="900" w:type="dxa"/>
          </w:tcPr>
          <w:p w14:paraId="7D79A83B" w14:textId="77777777" w:rsidR="001F46E7" w:rsidRPr="00C008F1" w:rsidRDefault="001F46E7" w:rsidP="0015691D">
            <w:pPr>
              <w:pStyle w:val="TableText"/>
              <w:jc w:val="right"/>
            </w:pPr>
            <w:r w:rsidRPr="00C008F1">
              <w:t>1031</w:t>
            </w:r>
          </w:p>
        </w:tc>
        <w:tc>
          <w:tcPr>
            <w:tcW w:w="1263" w:type="dxa"/>
          </w:tcPr>
          <w:p w14:paraId="3F37C9FB" w14:textId="77777777" w:rsidR="001F46E7" w:rsidRPr="00C008F1" w:rsidRDefault="001F46E7" w:rsidP="001F46E7">
            <w:pPr>
              <w:pStyle w:val="TableText"/>
              <w:jc w:val="right"/>
            </w:pPr>
            <w:r w:rsidRPr="00C008F1">
              <w:t>20.0 (16.8,</w:t>
            </w:r>
            <w:r>
              <w:t xml:space="preserve"> </w:t>
            </w:r>
            <w:r w:rsidRPr="00C008F1">
              <w:t>23.7)</w:t>
            </w:r>
          </w:p>
        </w:tc>
        <w:tc>
          <w:tcPr>
            <w:tcW w:w="717" w:type="dxa"/>
          </w:tcPr>
          <w:p w14:paraId="5A4C8769" w14:textId="77777777" w:rsidR="001F46E7" w:rsidRPr="00C008F1" w:rsidRDefault="001F46E7" w:rsidP="001F46E7">
            <w:pPr>
              <w:pStyle w:val="TableText"/>
              <w:jc w:val="right"/>
              <w:rPr>
                <w:color w:val="000000" w:themeColor="text1"/>
              </w:rPr>
            </w:pPr>
            <w:r w:rsidRPr="00C008F1">
              <w:t>648</w:t>
            </w:r>
          </w:p>
        </w:tc>
        <w:tc>
          <w:tcPr>
            <w:tcW w:w="900" w:type="dxa"/>
          </w:tcPr>
          <w:p w14:paraId="44F3B032" w14:textId="77777777" w:rsidR="001F46E7" w:rsidRPr="00C008F1" w:rsidRDefault="001F46E7" w:rsidP="0015691D">
            <w:pPr>
              <w:pStyle w:val="TableText"/>
              <w:jc w:val="right"/>
              <w:rPr>
                <w:color w:val="000000" w:themeColor="text1"/>
              </w:rPr>
            </w:pPr>
            <w:r w:rsidRPr="00C008F1">
              <w:t>5362</w:t>
            </w:r>
          </w:p>
        </w:tc>
        <w:tc>
          <w:tcPr>
            <w:tcW w:w="1267" w:type="dxa"/>
          </w:tcPr>
          <w:p w14:paraId="53BB3AF7" w14:textId="77777777" w:rsidR="001F46E7" w:rsidRPr="00C008F1" w:rsidRDefault="001F46E7" w:rsidP="001F46E7">
            <w:pPr>
              <w:pStyle w:val="TableText"/>
              <w:jc w:val="right"/>
              <w:rPr>
                <w:color w:val="000000" w:themeColor="text1"/>
              </w:rPr>
            </w:pPr>
            <w:r w:rsidRPr="00C008F1">
              <w:t>27.5 (25.3,</w:t>
            </w:r>
            <w:r>
              <w:t xml:space="preserve"> </w:t>
            </w:r>
            <w:r w:rsidRPr="00C008F1">
              <w:t>29.9)</w:t>
            </w:r>
          </w:p>
        </w:tc>
      </w:tr>
      <w:tr w:rsidR="001F46E7" w:rsidRPr="00FD35ED" w14:paraId="3FA4420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1EBD9B0" w14:textId="77777777" w:rsidR="001F46E7" w:rsidRPr="002F2E25" w:rsidRDefault="001F46E7" w:rsidP="00AE4ACB">
            <w:pPr>
              <w:pStyle w:val="TableText"/>
            </w:pPr>
            <w:r w:rsidRPr="002F2E25">
              <w:t>Pre-obese</w:t>
            </w:r>
          </w:p>
        </w:tc>
        <w:tc>
          <w:tcPr>
            <w:tcW w:w="720" w:type="dxa"/>
          </w:tcPr>
          <w:p w14:paraId="700AE856" w14:textId="77777777" w:rsidR="001F46E7" w:rsidRPr="00C008F1" w:rsidRDefault="001F46E7" w:rsidP="001F46E7">
            <w:pPr>
              <w:pStyle w:val="TableText"/>
              <w:jc w:val="right"/>
              <w:rPr>
                <w:color w:val="000000" w:themeColor="text1"/>
              </w:rPr>
            </w:pPr>
            <w:r w:rsidRPr="00C008F1">
              <w:t>253</w:t>
            </w:r>
          </w:p>
        </w:tc>
        <w:tc>
          <w:tcPr>
            <w:tcW w:w="900" w:type="dxa"/>
          </w:tcPr>
          <w:p w14:paraId="6D801C4E" w14:textId="77777777" w:rsidR="001F46E7" w:rsidRPr="00C008F1" w:rsidRDefault="001F46E7" w:rsidP="001F46E7">
            <w:pPr>
              <w:pStyle w:val="TableText"/>
              <w:jc w:val="right"/>
            </w:pPr>
            <w:r w:rsidRPr="00C008F1">
              <w:t>1946</w:t>
            </w:r>
          </w:p>
        </w:tc>
        <w:tc>
          <w:tcPr>
            <w:tcW w:w="1263" w:type="dxa"/>
          </w:tcPr>
          <w:p w14:paraId="66CAE048" w14:textId="77777777" w:rsidR="001F46E7" w:rsidRPr="00C008F1" w:rsidRDefault="001F46E7" w:rsidP="001F46E7">
            <w:pPr>
              <w:pStyle w:val="TableText"/>
              <w:jc w:val="right"/>
            </w:pPr>
            <w:r w:rsidRPr="00C008F1">
              <w:t>37.8 (33.6,</w:t>
            </w:r>
            <w:r>
              <w:t xml:space="preserve"> </w:t>
            </w:r>
            <w:r w:rsidRPr="00C008F1">
              <w:t>42.2)</w:t>
            </w:r>
          </w:p>
        </w:tc>
        <w:tc>
          <w:tcPr>
            <w:tcW w:w="717" w:type="dxa"/>
          </w:tcPr>
          <w:p w14:paraId="100B256B" w14:textId="77777777" w:rsidR="001F46E7" w:rsidRPr="00C008F1" w:rsidRDefault="001F46E7" w:rsidP="0015691D">
            <w:pPr>
              <w:pStyle w:val="TableText"/>
              <w:jc w:val="right"/>
              <w:rPr>
                <w:color w:val="000000" w:themeColor="text1"/>
              </w:rPr>
            </w:pPr>
            <w:r w:rsidRPr="00C008F1">
              <w:t>1270</w:t>
            </w:r>
          </w:p>
        </w:tc>
        <w:tc>
          <w:tcPr>
            <w:tcW w:w="900" w:type="dxa"/>
          </w:tcPr>
          <w:p w14:paraId="16A725A2" w14:textId="77777777" w:rsidR="001F46E7" w:rsidRPr="00C008F1" w:rsidRDefault="001F46E7" w:rsidP="001F46E7">
            <w:pPr>
              <w:pStyle w:val="TableText"/>
              <w:jc w:val="right"/>
              <w:rPr>
                <w:color w:val="000000" w:themeColor="text1"/>
              </w:rPr>
            </w:pPr>
            <w:r w:rsidRPr="00C008F1">
              <w:t>9256</w:t>
            </w:r>
          </w:p>
        </w:tc>
        <w:tc>
          <w:tcPr>
            <w:tcW w:w="1267" w:type="dxa"/>
          </w:tcPr>
          <w:p w14:paraId="255B6E54" w14:textId="77777777" w:rsidR="001F46E7" w:rsidRPr="00C008F1" w:rsidRDefault="001F46E7" w:rsidP="001F46E7">
            <w:pPr>
              <w:pStyle w:val="TableText"/>
              <w:jc w:val="right"/>
              <w:rPr>
                <w:color w:val="000000" w:themeColor="text1"/>
              </w:rPr>
            </w:pPr>
            <w:r w:rsidRPr="00C008F1">
              <w:t>47.5 (45.0,</w:t>
            </w:r>
            <w:r>
              <w:t xml:space="preserve"> </w:t>
            </w:r>
            <w:r w:rsidRPr="00C008F1">
              <w:t>50.1)</w:t>
            </w:r>
          </w:p>
        </w:tc>
      </w:tr>
      <w:tr w:rsidR="001F46E7" w:rsidRPr="00FD35ED" w14:paraId="1D6F8FC9" w14:textId="77777777" w:rsidTr="00AE4ACB">
        <w:tc>
          <w:tcPr>
            <w:tcW w:w="1548" w:type="dxa"/>
          </w:tcPr>
          <w:p w14:paraId="1B856175" w14:textId="77777777" w:rsidR="001F46E7" w:rsidRPr="002F2E25" w:rsidRDefault="001F46E7" w:rsidP="00AE4ACB">
            <w:pPr>
              <w:pStyle w:val="TableText"/>
            </w:pPr>
            <w:r w:rsidRPr="002F2E25">
              <w:t>Obese class 1</w:t>
            </w:r>
          </w:p>
        </w:tc>
        <w:tc>
          <w:tcPr>
            <w:tcW w:w="720" w:type="dxa"/>
          </w:tcPr>
          <w:p w14:paraId="66F87C59" w14:textId="77777777" w:rsidR="001F46E7" w:rsidRPr="00C008F1" w:rsidRDefault="001F46E7" w:rsidP="001F46E7">
            <w:pPr>
              <w:pStyle w:val="TableText"/>
              <w:jc w:val="right"/>
              <w:rPr>
                <w:color w:val="000000" w:themeColor="text1"/>
              </w:rPr>
            </w:pPr>
            <w:r w:rsidRPr="00C008F1">
              <w:t>181</w:t>
            </w:r>
          </w:p>
        </w:tc>
        <w:tc>
          <w:tcPr>
            <w:tcW w:w="900" w:type="dxa"/>
          </w:tcPr>
          <w:p w14:paraId="65C76109" w14:textId="77777777" w:rsidR="001F46E7" w:rsidRPr="00C008F1" w:rsidRDefault="001F46E7" w:rsidP="001F46E7">
            <w:pPr>
              <w:pStyle w:val="TableText"/>
              <w:jc w:val="right"/>
            </w:pPr>
            <w:r w:rsidRPr="00C008F1">
              <w:t>1183</w:t>
            </w:r>
          </w:p>
        </w:tc>
        <w:tc>
          <w:tcPr>
            <w:tcW w:w="1263" w:type="dxa"/>
          </w:tcPr>
          <w:p w14:paraId="2CE27608" w14:textId="77777777" w:rsidR="001F46E7" w:rsidRPr="00C008F1" w:rsidRDefault="001F46E7" w:rsidP="001F46E7">
            <w:pPr>
              <w:pStyle w:val="TableText"/>
              <w:jc w:val="right"/>
            </w:pPr>
            <w:r w:rsidRPr="00C008F1">
              <w:t>23.0 (19.6,</w:t>
            </w:r>
            <w:r>
              <w:t xml:space="preserve"> </w:t>
            </w:r>
            <w:r w:rsidRPr="00C008F1">
              <w:t>26.8)</w:t>
            </w:r>
          </w:p>
        </w:tc>
        <w:tc>
          <w:tcPr>
            <w:tcW w:w="717" w:type="dxa"/>
          </w:tcPr>
          <w:p w14:paraId="06D6C9A1" w14:textId="77777777" w:rsidR="001F46E7" w:rsidRPr="00C008F1" w:rsidRDefault="001F46E7" w:rsidP="001F46E7">
            <w:pPr>
              <w:pStyle w:val="TableText"/>
              <w:jc w:val="right"/>
              <w:rPr>
                <w:color w:val="000000" w:themeColor="text1"/>
              </w:rPr>
            </w:pPr>
            <w:r w:rsidRPr="00C008F1">
              <w:t>541</w:t>
            </w:r>
          </w:p>
        </w:tc>
        <w:tc>
          <w:tcPr>
            <w:tcW w:w="900" w:type="dxa"/>
          </w:tcPr>
          <w:p w14:paraId="7901EC38" w14:textId="77777777" w:rsidR="001F46E7" w:rsidRPr="00C008F1" w:rsidRDefault="001F46E7" w:rsidP="001F46E7">
            <w:pPr>
              <w:pStyle w:val="TableText"/>
              <w:jc w:val="right"/>
              <w:rPr>
                <w:color w:val="000000" w:themeColor="text1"/>
              </w:rPr>
            </w:pPr>
            <w:r w:rsidRPr="00C008F1">
              <w:t>3500</w:t>
            </w:r>
          </w:p>
        </w:tc>
        <w:tc>
          <w:tcPr>
            <w:tcW w:w="1267" w:type="dxa"/>
          </w:tcPr>
          <w:p w14:paraId="59D00C2A" w14:textId="77777777" w:rsidR="001F46E7" w:rsidRPr="00C008F1" w:rsidRDefault="001F46E7" w:rsidP="001F46E7">
            <w:pPr>
              <w:pStyle w:val="TableText"/>
              <w:jc w:val="right"/>
              <w:rPr>
                <w:color w:val="000000" w:themeColor="text1"/>
              </w:rPr>
            </w:pPr>
            <w:r w:rsidRPr="00C008F1">
              <w:t>18.0 (16.3,</w:t>
            </w:r>
            <w:r>
              <w:t xml:space="preserve"> </w:t>
            </w:r>
            <w:r w:rsidRPr="00C008F1">
              <w:t>19.8)</w:t>
            </w:r>
          </w:p>
        </w:tc>
      </w:tr>
      <w:tr w:rsidR="001F46E7" w:rsidRPr="00FD35ED" w14:paraId="502B149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BEBD468" w14:textId="77777777" w:rsidR="001F46E7" w:rsidRPr="002F2E25" w:rsidRDefault="001F46E7" w:rsidP="00AE4ACB">
            <w:pPr>
              <w:pStyle w:val="TableText"/>
            </w:pPr>
            <w:r w:rsidRPr="002F2E25">
              <w:t>Obese class 2</w:t>
            </w:r>
          </w:p>
        </w:tc>
        <w:tc>
          <w:tcPr>
            <w:tcW w:w="720" w:type="dxa"/>
          </w:tcPr>
          <w:p w14:paraId="01407114" w14:textId="77777777" w:rsidR="001F46E7" w:rsidRPr="00C008F1" w:rsidRDefault="001F46E7" w:rsidP="001F46E7">
            <w:pPr>
              <w:pStyle w:val="TableText"/>
              <w:jc w:val="right"/>
              <w:rPr>
                <w:color w:val="000000" w:themeColor="text1"/>
              </w:rPr>
            </w:pPr>
            <w:r w:rsidRPr="00C008F1">
              <w:t>90</w:t>
            </w:r>
          </w:p>
        </w:tc>
        <w:tc>
          <w:tcPr>
            <w:tcW w:w="900" w:type="dxa"/>
          </w:tcPr>
          <w:p w14:paraId="203EB0D5" w14:textId="77777777" w:rsidR="001F46E7" w:rsidRPr="00C008F1" w:rsidRDefault="001F46E7" w:rsidP="001F46E7">
            <w:pPr>
              <w:pStyle w:val="TableText"/>
              <w:jc w:val="right"/>
            </w:pPr>
            <w:r w:rsidRPr="00C008F1">
              <w:t>665</w:t>
            </w:r>
          </w:p>
        </w:tc>
        <w:tc>
          <w:tcPr>
            <w:tcW w:w="1263" w:type="dxa"/>
          </w:tcPr>
          <w:p w14:paraId="2012A76F" w14:textId="77777777" w:rsidR="001F46E7" w:rsidRPr="00C008F1" w:rsidRDefault="001F46E7" w:rsidP="001F46E7">
            <w:pPr>
              <w:pStyle w:val="TableText"/>
              <w:jc w:val="right"/>
            </w:pPr>
            <w:r w:rsidRPr="00C008F1">
              <w:t>12.9 (10.2,</w:t>
            </w:r>
            <w:r>
              <w:t xml:space="preserve"> </w:t>
            </w:r>
            <w:r w:rsidRPr="00C008F1">
              <w:t>16.2)</w:t>
            </w:r>
          </w:p>
        </w:tc>
        <w:tc>
          <w:tcPr>
            <w:tcW w:w="717" w:type="dxa"/>
          </w:tcPr>
          <w:p w14:paraId="06AE1A51" w14:textId="77777777" w:rsidR="001F46E7" w:rsidRPr="00C008F1" w:rsidRDefault="001F46E7" w:rsidP="001F46E7">
            <w:pPr>
              <w:pStyle w:val="TableText"/>
              <w:jc w:val="right"/>
              <w:rPr>
                <w:color w:val="000000" w:themeColor="text1"/>
              </w:rPr>
            </w:pPr>
            <w:r w:rsidRPr="00C008F1">
              <w:t>121</w:t>
            </w:r>
          </w:p>
        </w:tc>
        <w:tc>
          <w:tcPr>
            <w:tcW w:w="900" w:type="dxa"/>
          </w:tcPr>
          <w:p w14:paraId="60344E1B" w14:textId="77777777" w:rsidR="001F46E7" w:rsidRPr="00C008F1" w:rsidRDefault="001F46E7" w:rsidP="001F46E7">
            <w:pPr>
              <w:pStyle w:val="TableText"/>
              <w:jc w:val="right"/>
              <w:rPr>
                <w:color w:val="000000" w:themeColor="text1"/>
              </w:rPr>
            </w:pPr>
            <w:r w:rsidRPr="00C008F1">
              <w:t>843</w:t>
            </w:r>
          </w:p>
        </w:tc>
        <w:tc>
          <w:tcPr>
            <w:tcW w:w="1267" w:type="dxa"/>
          </w:tcPr>
          <w:p w14:paraId="51A55E9A" w14:textId="77777777" w:rsidR="001F46E7" w:rsidRPr="00C008F1" w:rsidRDefault="001F46E7" w:rsidP="001F46E7">
            <w:pPr>
              <w:pStyle w:val="TableText"/>
              <w:jc w:val="right"/>
              <w:rPr>
                <w:color w:val="000000" w:themeColor="text1"/>
              </w:rPr>
            </w:pPr>
            <w:r w:rsidRPr="00C008F1">
              <w:t>4.3 (3.4,</w:t>
            </w:r>
            <w:r>
              <w:t xml:space="preserve"> </w:t>
            </w:r>
            <w:r w:rsidRPr="00C008F1">
              <w:t>5.5)</w:t>
            </w:r>
          </w:p>
        </w:tc>
      </w:tr>
      <w:tr w:rsidR="001F46E7" w:rsidRPr="00FD35ED" w14:paraId="6D832C0F" w14:textId="77777777" w:rsidTr="001F46E7">
        <w:tc>
          <w:tcPr>
            <w:tcW w:w="1548" w:type="dxa"/>
            <w:tcBorders>
              <w:bottom w:val="single" w:sz="4" w:space="0" w:color="000000"/>
            </w:tcBorders>
          </w:tcPr>
          <w:p w14:paraId="1FC27645" w14:textId="77777777" w:rsidR="001F46E7" w:rsidRPr="002F2E25" w:rsidRDefault="001F46E7" w:rsidP="00AE4ACB">
            <w:pPr>
              <w:pStyle w:val="TableText"/>
            </w:pPr>
            <w:r w:rsidRPr="002F2E25">
              <w:t>Obese class 3</w:t>
            </w:r>
          </w:p>
        </w:tc>
        <w:tc>
          <w:tcPr>
            <w:tcW w:w="720" w:type="dxa"/>
            <w:tcBorders>
              <w:bottom w:val="single" w:sz="4" w:space="0" w:color="000000"/>
            </w:tcBorders>
          </w:tcPr>
          <w:p w14:paraId="0240077E" w14:textId="77777777" w:rsidR="001F46E7" w:rsidRPr="00C008F1" w:rsidRDefault="001F46E7" w:rsidP="001F46E7">
            <w:pPr>
              <w:pStyle w:val="TableText"/>
              <w:jc w:val="right"/>
              <w:rPr>
                <w:color w:val="000000" w:themeColor="text1"/>
              </w:rPr>
            </w:pPr>
            <w:r w:rsidRPr="00C008F1">
              <w:t>27</w:t>
            </w:r>
          </w:p>
        </w:tc>
        <w:tc>
          <w:tcPr>
            <w:tcW w:w="900" w:type="dxa"/>
            <w:tcBorders>
              <w:bottom w:val="single" w:sz="4" w:space="0" w:color="000000"/>
            </w:tcBorders>
          </w:tcPr>
          <w:p w14:paraId="6D6C18C1" w14:textId="77777777" w:rsidR="001F46E7" w:rsidRPr="00C008F1" w:rsidRDefault="001F46E7" w:rsidP="001F46E7">
            <w:pPr>
              <w:pStyle w:val="TableText"/>
              <w:jc w:val="right"/>
            </w:pPr>
            <w:r w:rsidRPr="00C008F1">
              <w:t>167</w:t>
            </w:r>
          </w:p>
        </w:tc>
        <w:tc>
          <w:tcPr>
            <w:tcW w:w="1263" w:type="dxa"/>
            <w:tcBorders>
              <w:bottom w:val="single" w:sz="4" w:space="0" w:color="000000"/>
            </w:tcBorders>
          </w:tcPr>
          <w:p w14:paraId="66FE95DB" w14:textId="77777777" w:rsidR="001F46E7" w:rsidRPr="00C008F1" w:rsidRDefault="001F46E7" w:rsidP="001F46E7">
            <w:pPr>
              <w:pStyle w:val="TableText"/>
              <w:jc w:val="right"/>
            </w:pPr>
            <w:r w:rsidRPr="00C008F1">
              <w:t>3.2 (2.1,</w:t>
            </w:r>
            <w:r>
              <w:t xml:space="preserve"> </w:t>
            </w:r>
            <w:r w:rsidRPr="00C008F1">
              <w:t>4.9)</w:t>
            </w:r>
          </w:p>
        </w:tc>
        <w:tc>
          <w:tcPr>
            <w:tcW w:w="717" w:type="dxa"/>
            <w:tcBorders>
              <w:bottom w:val="single" w:sz="4" w:space="0" w:color="000000"/>
            </w:tcBorders>
          </w:tcPr>
          <w:p w14:paraId="4FC7D923" w14:textId="77777777" w:rsidR="001F46E7" w:rsidRPr="00C008F1" w:rsidRDefault="001F46E7" w:rsidP="001F46E7">
            <w:pPr>
              <w:pStyle w:val="TableText"/>
              <w:jc w:val="right"/>
              <w:rPr>
                <w:color w:val="000000" w:themeColor="text1"/>
              </w:rPr>
            </w:pPr>
            <w:r w:rsidRPr="00C008F1">
              <w:t>16</w:t>
            </w:r>
          </w:p>
        </w:tc>
        <w:tc>
          <w:tcPr>
            <w:tcW w:w="900" w:type="dxa"/>
            <w:tcBorders>
              <w:bottom w:val="single" w:sz="4" w:space="0" w:color="000000"/>
            </w:tcBorders>
          </w:tcPr>
          <w:p w14:paraId="40E1E0BE" w14:textId="77777777" w:rsidR="001F46E7" w:rsidRPr="00C008F1" w:rsidRDefault="001F46E7" w:rsidP="001F46E7">
            <w:pPr>
              <w:pStyle w:val="TableText"/>
              <w:jc w:val="right"/>
              <w:rPr>
                <w:color w:val="000000" w:themeColor="text1"/>
              </w:rPr>
            </w:pPr>
            <w:r w:rsidRPr="00C008F1">
              <w:t>118</w:t>
            </w:r>
          </w:p>
        </w:tc>
        <w:tc>
          <w:tcPr>
            <w:tcW w:w="1267" w:type="dxa"/>
            <w:tcBorders>
              <w:bottom w:val="single" w:sz="4" w:space="0" w:color="000000"/>
            </w:tcBorders>
          </w:tcPr>
          <w:p w14:paraId="3477A860" w14:textId="77777777" w:rsidR="001F46E7" w:rsidRPr="00C008F1" w:rsidRDefault="001F46E7" w:rsidP="001F46E7">
            <w:pPr>
              <w:pStyle w:val="TableText"/>
              <w:jc w:val="right"/>
              <w:rPr>
                <w:color w:val="000000" w:themeColor="text1"/>
              </w:rPr>
            </w:pPr>
            <w:r w:rsidRPr="00C008F1">
              <w:t>0.6 (0.3,</w:t>
            </w:r>
            <w:r>
              <w:t xml:space="preserve"> </w:t>
            </w:r>
            <w:r w:rsidRPr="00C008F1">
              <w:t>1.2)</w:t>
            </w:r>
          </w:p>
        </w:tc>
      </w:tr>
      <w:tr w:rsidR="001F46E7" w:rsidRPr="00FD35ED" w14:paraId="2FF91975"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5C3E3CB3" w14:textId="77777777" w:rsidR="001F46E7" w:rsidRPr="007D3F45" w:rsidRDefault="001F46E7" w:rsidP="00AE4ACB">
            <w:pPr>
              <w:pStyle w:val="TableText"/>
              <w:rPr>
                <w:b/>
              </w:rPr>
            </w:pPr>
            <w:r w:rsidRPr="007D3F45">
              <w:rPr>
                <w:b/>
              </w:rPr>
              <w:t>Collapsed grouping</w:t>
            </w:r>
          </w:p>
        </w:tc>
        <w:tc>
          <w:tcPr>
            <w:tcW w:w="720" w:type="dxa"/>
            <w:tcBorders>
              <w:top w:val="single" w:sz="4" w:space="0" w:color="000000"/>
              <w:bottom w:val="nil"/>
            </w:tcBorders>
          </w:tcPr>
          <w:p w14:paraId="5AAB859A" w14:textId="77777777" w:rsidR="001F46E7" w:rsidRPr="00C008F1" w:rsidRDefault="001F46E7" w:rsidP="001F46E7">
            <w:pPr>
              <w:pStyle w:val="TableText"/>
              <w:jc w:val="right"/>
              <w:rPr>
                <w:color w:val="000000" w:themeColor="text1"/>
              </w:rPr>
            </w:pPr>
          </w:p>
        </w:tc>
        <w:tc>
          <w:tcPr>
            <w:tcW w:w="900" w:type="dxa"/>
            <w:tcBorders>
              <w:top w:val="single" w:sz="4" w:space="0" w:color="000000"/>
              <w:bottom w:val="nil"/>
            </w:tcBorders>
          </w:tcPr>
          <w:p w14:paraId="01315857" w14:textId="77777777" w:rsidR="001F46E7" w:rsidRPr="00C008F1" w:rsidRDefault="001F46E7" w:rsidP="001F46E7">
            <w:pPr>
              <w:pStyle w:val="TableText"/>
              <w:jc w:val="right"/>
              <w:rPr>
                <w:color w:val="000000" w:themeColor="text1"/>
              </w:rPr>
            </w:pPr>
          </w:p>
        </w:tc>
        <w:tc>
          <w:tcPr>
            <w:tcW w:w="1263" w:type="dxa"/>
            <w:tcBorders>
              <w:top w:val="single" w:sz="4" w:space="0" w:color="000000"/>
              <w:bottom w:val="nil"/>
            </w:tcBorders>
          </w:tcPr>
          <w:p w14:paraId="5D16AA97" w14:textId="77777777" w:rsidR="001F46E7" w:rsidRPr="00C008F1" w:rsidRDefault="001F46E7" w:rsidP="001F46E7">
            <w:pPr>
              <w:pStyle w:val="TableText"/>
              <w:jc w:val="right"/>
            </w:pPr>
          </w:p>
        </w:tc>
        <w:tc>
          <w:tcPr>
            <w:tcW w:w="717" w:type="dxa"/>
            <w:tcBorders>
              <w:top w:val="single" w:sz="4" w:space="0" w:color="000000"/>
              <w:bottom w:val="nil"/>
            </w:tcBorders>
          </w:tcPr>
          <w:p w14:paraId="499B4A68" w14:textId="77777777" w:rsidR="001F46E7" w:rsidRPr="00C008F1" w:rsidRDefault="001F46E7" w:rsidP="001F46E7">
            <w:pPr>
              <w:pStyle w:val="TableText"/>
              <w:jc w:val="right"/>
              <w:rPr>
                <w:color w:val="000000" w:themeColor="text1"/>
              </w:rPr>
            </w:pPr>
          </w:p>
        </w:tc>
        <w:tc>
          <w:tcPr>
            <w:tcW w:w="900" w:type="dxa"/>
            <w:tcBorders>
              <w:top w:val="single" w:sz="4" w:space="0" w:color="000000"/>
              <w:bottom w:val="nil"/>
            </w:tcBorders>
          </w:tcPr>
          <w:p w14:paraId="65825E22" w14:textId="77777777" w:rsidR="001F46E7" w:rsidRPr="00C008F1" w:rsidRDefault="001F46E7" w:rsidP="001F46E7">
            <w:pPr>
              <w:pStyle w:val="TableText"/>
              <w:jc w:val="right"/>
              <w:rPr>
                <w:color w:val="000000" w:themeColor="text1"/>
              </w:rPr>
            </w:pPr>
          </w:p>
        </w:tc>
        <w:tc>
          <w:tcPr>
            <w:tcW w:w="1267" w:type="dxa"/>
            <w:tcBorders>
              <w:top w:val="single" w:sz="4" w:space="0" w:color="000000"/>
              <w:bottom w:val="nil"/>
            </w:tcBorders>
          </w:tcPr>
          <w:p w14:paraId="55621CD6" w14:textId="77777777" w:rsidR="001F46E7" w:rsidRPr="00C008F1" w:rsidRDefault="001F46E7" w:rsidP="001F46E7">
            <w:pPr>
              <w:pStyle w:val="TableText"/>
              <w:jc w:val="right"/>
              <w:rPr>
                <w:color w:val="000000" w:themeColor="text1"/>
              </w:rPr>
            </w:pPr>
          </w:p>
        </w:tc>
      </w:tr>
      <w:tr w:rsidR="001F46E7" w:rsidRPr="00FD35ED" w14:paraId="575A085C" w14:textId="77777777" w:rsidTr="001F46E7">
        <w:tc>
          <w:tcPr>
            <w:tcW w:w="1548" w:type="dxa"/>
            <w:tcBorders>
              <w:top w:val="nil"/>
            </w:tcBorders>
          </w:tcPr>
          <w:p w14:paraId="02525D92" w14:textId="77777777" w:rsidR="001F46E7" w:rsidRPr="002F2E25" w:rsidRDefault="001F46E7" w:rsidP="00AE4ACB">
            <w:pPr>
              <w:pStyle w:val="TableText"/>
            </w:pPr>
            <w:r w:rsidRPr="002F2E25">
              <w:t>Normal/</w:t>
            </w:r>
            <w:r>
              <w:t>u</w:t>
            </w:r>
            <w:r w:rsidRPr="002F2E25">
              <w:t>nderweight</w:t>
            </w:r>
          </w:p>
        </w:tc>
        <w:tc>
          <w:tcPr>
            <w:tcW w:w="720" w:type="dxa"/>
            <w:tcBorders>
              <w:top w:val="nil"/>
            </w:tcBorders>
          </w:tcPr>
          <w:p w14:paraId="2CDC6921" w14:textId="77777777" w:rsidR="001F46E7" w:rsidRPr="00C008F1" w:rsidRDefault="001F46E7" w:rsidP="001F46E7">
            <w:pPr>
              <w:pStyle w:val="TableText"/>
              <w:jc w:val="right"/>
              <w:rPr>
                <w:color w:val="000000" w:themeColor="text1"/>
              </w:rPr>
            </w:pPr>
            <w:r w:rsidRPr="00C008F1">
              <w:t>143</w:t>
            </w:r>
          </w:p>
        </w:tc>
        <w:tc>
          <w:tcPr>
            <w:tcW w:w="900" w:type="dxa"/>
            <w:tcBorders>
              <w:top w:val="nil"/>
            </w:tcBorders>
          </w:tcPr>
          <w:p w14:paraId="1EB9EE96" w14:textId="77777777" w:rsidR="001F46E7" w:rsidRPr="00C008F1" w:rsidRDefault="001F46E7" w:rsidP="001F46E7">
            <w:pPr>
              <w:pStyle w:val="TableText"/>
              <w:jc w:val="right"/>
            </w:pPr>
            <w:r w:rsidRPr="00C008F1">
              <w:t>1070</w:t>
            </w:r>
          </w:p>
        </w:tc>
        <w:tc>
          <w:tcPr>
            <w:tcW w:w="1263" w:type="dxa"/>
            <w:tcBorders>
              <w:top w:val="nil"/>
            </w:tcBorders>
          </w:tcPr>
          <w:p w14:paraId="5E02A192" w14:textId="77777777" w:rsidR="001F46E7" w:rsidRPr="00C008F1" w:rsidRDefault="001F46E7" w:rsidP="001F46E7">
            <w:pPr>
              <w:pStyle w:val="TableText"/>
              <w:jc w:val="right"/>
            </w:pPr>
            <w:r w:rsidRPr="00C008F1">
              <w:t>20.8 (17.5,</w:t>
            </w:r>
            <w:r>
              <w:t xml:space="preserve"> </w:t>
            </w:r>
            <w:r w:rsidRPr="00C008F1">
              <w:t>24.5)</w:t>
            </w:r>
          </w:p>
        </w:tc>
        <w:tc>
          <w:tcPr>
            <w:tcW w:w="717" w:type="dxa"/>
            <w:tcBorders>
              <w:top w:val="nil"/>
            </w:tcBorders>
          </w:tcPr>
          <w:p w14:paraId="25FD36E8" w14:textId="77777777" w:rsidR="001F46E7" w:rsidRPr="00C008F1" w:rsidRDefault="001F46E7" w:rsidP="001F46E7">
            <w:pPr>
              <w:pStyle w:val="TableText"/>
              <w:jc w:val="right"/>
              <w:rPr>
                <w:color w:val="000000" w:themeColor="text1"/>
              </w:rPr>
            </w:pPr>
            <w:r w:rsidRPr="00C008F1">
              <w:t>660</w:t>
            </w:r>
          </w:p>
        </w:tc>
        <w:tc>
          <w:tcPr>
            <w:tcW w:w="900" w:type="dxa"/>
            <w:tcBorders>
              <w:top w:val="nil"/>
            </w:tcBorders>
          </w:tcPr>
          <w:p w14:paraId="7E302616" w14:textId="77777777" w:rsidR="001F46E7" w:rsidRPr="00C008F1" w:rsidRDefault="001F46E7" w:rsidP="001F46E7">
            <w:pPr>
              <w:pStyle w:val="TableText"/>
              <w:jc w:val="right"/>
            </w:pPr>
            <w:r w:rsidRPr="00C008F1">
              <w:t>5490</w:t>
            </w:r>
          </w:p>
        </w:tc>
        <w:tc>
          <w:tcPr>
            <w:tcW w:w="1267" w:type="dxa"/>
            <w:tcBorders>
              <w:top w:val="nil"/>
            </w:tcBorders>
          </w:tcPr>
          <w:p w14:paraId="183228F5" w14:textId="77777777" w:rsidR="001F46E7" w:rsidRPr="00C008F1" w:rsidRDefault="001F46E7" w:rsidP="001F46E7">
            <w:pPr>
              <w:pStyle w:val="TableText"/>
              <w:jc w:val="right"/>
              <w:rPr>
                <w:color w:val="000000" w:themeColor="text1"/>
              </w:rPr>
            </w:pPr>
            <w:r w:rsidRPr="00C008F1">
              <w:t>28.2 (25.9,</w:t>
            </w:r>
            <w:r>
              <w:t xml:space="preserve"> </w:t>
            </w:r>
            <w:r w:rsidRPr="00C008F1">
              <w:t>30.6)</w:t>
            </w:r>
          </w:p>
        </w:tc>
      </w:tr>
      <w:tr w:rsidR="001F46E7" w:rsidRPr="00FD35ED" w14:paraId="3DED28B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3FF8498" w14:textId="77777777" w:rsidR="001F46E7" w:rsidRPr="002F2E25" w:rsidRDefault="001F46E7" w:rsidP="00AE4ACB">
            <w:pPr>
              <w:pStyle w:val="TableText"/>
            </w:pPr>
            <w:r w:rsidRPr="002F2E25">
              <w:t>Pre-obese</w:t>
            </w:r>
          </w:p>
        </w:tc>
        <w:tc>
          <w:tcPr>
            <w:tcW w:w="720" w:type="dxa"/>
          </w:tcPr>
          <w:p w14:paraId="6C8E8685" w14:textId="77777777" w:rsidR="001F46E7" w:rsidRPr="00C008F1" w:rsidRDefault="001F46E7" w:rsidP="001F46E7">
            <w:pPr>
              <w:pStyle w:val="TableText"/>
              <w:jc w:val="right"/>
              <w:rPr>
                <w:color w:val="000000" w:themeColor="text1"/>
              </w:rPr>
            </w:pPr>
            <w:r w:rsidRPr="00C008F1">
              <w:t>253</w:t>
            </w:r>
          </w:p>
        </w:tc>
        <w:tc>
          <w:tcPr>
            <w:tcW w:w="900" w:type="dxa"/>
          </w:tcPr>
          <w:p w14:paraId="32CB8B36" w14:textId="77777777" w:rsidR="001F46E7" w:rsidRPr="00C008F1" w:rsidRDefault="001F46E7" w:rsidP="001F46E7">
            <w:pPr>
              <w:pStyle w:val="TableText"/>
              <w:jc w:val="right"/>
            </w:pPr>
            <w:r w:rsidRPr="00C008F1">
              <w:t>1946</w:t>
            </w:r>
          </w:p>
        </w:tc>
        <w:tc>
          <w:tcPr>
            <w:tcW w:w="1263" w:type="dxa"/>
          </w:tcPr>
          <w:p w14:paraId="45A869DD" w14:textId="77777777" w:rsidR="001F46E7" w:rsidRPr="00C008F1" w:rsidRDefault="001F46E7" w:rsidP="001F46E7">
            <w:pPr>
              <w:pStyle w:val="TableText"/>
              <w:jc w:val="right"/>
            </w:pPr>
            <w:r w:rsidRPr="00C008F1">
              <w:t>37.8 (33.6,</w:t>
            </w:r>
            <w:r>
              <w:t xml:space="preserve"> </w:t>
            </w:r>
            <w:r w:rsidRPr="00C008F1">
              <w:t>42.2)</w:t>
            </w:r>
          </w:p>
        </w:tc>
        <w:tc>
          <w:tcPr>
            <w:tcW w:w="717" w:type="dxa"/>
          </w:tcPr>
          <w:p w14:paraId="68F2158E" w14:textId="77777777" w:rsidR="001F46E7" w:rsidRPr="00C008F1" w:rsidRDefault="001F46E7" w:rsidP="0015691D">
            <w:pPr>
              <w:pStyle w:val="TableText"/>
              <w:jc w:val="right"/>
              <w:rPr>
                <w:color w:val="000000" w:themeColor="text1"/>
              </w:rPr>
            </w:pPr>
            <w:r w:rsidRPr="00C008F1">
              <w:t>1270</w:t>
            </w:r>
          </w:p>
        </w:tc>
        <w:tc>
          <w:tcPr>
            <w:tcW w:w="900" w:type="dxa"/>
          </w:tcPr>
          <w:p w14:paraId="2A31D35C" w14:textId="77777777" w:rsidR="001F46E7" w:rsidRPr="00C008F1" w:rsidRDefault="001F46E7" w:rsidP="001F46E7">
            <w:pPr>
              <w:pStyle w:val="TableText"/>
              <w:jc w:val="right"/>
            </w:pPr>
            <w:r w:rsidRPr="00C008F1">
              <w:t>9256</w:t>
            </w:r>
          </w:p>
        </w:tc>
        <w:tc>
          <w:tcPr>
            <w:tcW w:w="1267" w:type="dxa"/>
          </w:tcPr>
          <w:p w14:paraId="5486440A" w14:textId="77777777" w:rsidR="001F46E7" w:rsidRPr="00C008F1" w:rsidRDefault="001F46E7" w:rsidP="001F46E7">
            <w:pPr>
              <w:pStyle w:val="TableText"/>
              <w:jc w:val="right"/>
              <w:rPr>
                <w:color w:val="000000" w:themeColor="text1"/>
              </w:rPr>
            </w:pPr>
            <w:r w:rsidRPr="00C008F1">
              <w:t>47.5 (45.0,</w:t>
            </w:r>
            <w:r>
              <w:t xml:space="preserve"> </w:t>
            </w:r>
            <w:r w:rsidRPr="00C008F1">
              <w:t>50.1)</w:t>
            </w:r>
          </w:p>
        </w:tc>
      </w:tr>
      <w:tr w:rsidR="001F46E7" w:rsidRPr="00FD35ED" w14:paraId="5DA613EE" w14:textId="77777777" w:rsidTr="00AE4ACB">
        <w:tc>
          <w:tcPr>
            <w:tcW w:w="1548" w:type="dxa"/>
          </w:tcPr>
          <w:p w14:paraId="4E40FD8E" w14:textId="77777777" w:rsidR="001F46E7" w:rsidRPr="002F2E25" w:rsidRDefault="001F46E7" w:rsidP="00AE4ACB">
            <w:pPr>
              <w:pStyle w:val="TableText"/>
            </w:pPr>
            <w:r w:rsidRPr="002F2E25">
              <w:t>Obese</w:t>
            </w:r>
          </w:p>
        </w:tc>
        <w:tc>
          <w:tcPr>
            <w:tcW w:w="720" w:type="dxa"/>
          </w:tcPr>
          <w:p w14:paraId="2E4C0615" w14:textId="77777777" w:rsidR="001F46E7" w:rsidRPr="00C008F1" w:rsidRDefault="001F46E7" w:rsidP="001F46E7">
            <w:pPr>
              <w:pStyle w:val="TableText"/>
              <w:jc w:val="right"/>
              <w:rPr>
                <w:color w:val="000000" w:themeColor="text1"/>
              </w:rPr>
            </w:pPr>
            <w:r w:rsidRPr="00C008F1">
              <w:t>298</w:t>
            </w:r>
          </w:p>
        </w:tc>
        <w:tc>
          <w:tcPr>
            <w:tcW w:w="900" w:type="dxa"/>
          </w:tcPr>
          <w:p w14:paraId="359210C5" w14:textId="77777777" w:rsidR="001F46E7" w:rsidRPr="00C008F1" w:rsidRDefault="001F46E7" w:rsidP="001F46E7">
            <w:pPr>
              <w:pStyle w:val="TableText"/>
              <w:jc w:val="right"/>
            </w:pPr>
            <w:r w:rsidRPr="00C008F1">
              <w:t>2014</w:t>
            </w:r>
          </w:p>
        </w:tc>
        <w:tc>
          <w:tcPr>
            <w:tcW w:w="1263" w:type="dxa"/>
          </w:tcPr>
          <w:p w14:paraId="3F9A37CC" w14:textId="77777777" w:rsidR="001F46E7" w:rsidRPr="00C008F1" w:rsidRDefault="001F46E7" w:rsidP="001F46E7">
            <w:pPr>
              <w:pStyle w:val="TableText"/>
              <w:jc w:val="right"/>
            </w:pPr>
            <w:r w:rsidRPr="00C008F1">
              <w:t>39.2 (35.0,</w:t>
            </w:r>
            <w:r>
              <w:t xml:space="preserve"> </w:t>
            </w:r>
            <w:r w:rsidRPr="00C008F1">
              <w:t>43.5)</w:t>
            </w:r>
          </w:p>
        </w:tc>
        <w:tc>
          <w:tcPr>
            <w:tcW w:w="717" w:type="dxa"/>
          </w:tcPr>
          <w:p w14:paraId="1A5B6BF9" w14:textId="77777777" w:rsidR="001F46E7" w:rsidRPr="00C008F1" w:rsidRDefault="001F46E7" w:rsidP="001F46E7">
            <w:pPr>
              <w:pStyle w:val="TableText"/>
              <w:jc w:val="right"/>
              <w:rPr>
                <w:color w:val="000000" w:themeColor="text1"/>
              </w:rPr>
            </w:pPr>
            <w:r w:rsidRPr="00C008F1">
              <w:t>678</w:t>
            </w:r>
          </w:p>
        </w:tc>
        <w:tc>
          <w:tcPr>
            <w:tcW w:w="900" w:type="dxa"/>
          </w:tcPr>
          <w:p w14:paraId="4049E149" w14:textId="77777777" w:rsidR="001F46E7" w:rsidRPr="00C008F1" w:rsidRDefault="001F46E7" w:rsidP="001F46E7">
            <w:pPr>
              <w:pStyle w:val="TableText"/>
              <w:jc w:val="right"/>
            </w:pPr>
            <w:r w:rsidRPr="00C008F1">
              <w:t>4461</w:t>
            </w:r>
          </w:p>
        </w:tc>
        <w:tc>
          <w:tcPr>
            <w:tcW w:w="1267" w:type="dxa"/>
          </w:tcPr>
          <w:p w14:paraId="6D547F57" w14:textId="77777777" w:rsidR="001F46E7" w:rsidRPr="00C008F1" w:rsidRDefault="001F46E7" w:rsidP="001F46E7">
            <w:pPr>
              <w:pStyle w:val="TableText"/>
              <w:jc w:val="right"/>
              <w:rPr>
                <w:color w:val="000000" w:themeColor="text1"/>
              </w:rPr>
            </w:pPr>
            <w:r w:rsidRPr="00C008F1">
              <w:t>22.9 (21.0,</w:t>
            </w:r>
            <w:r>
              <w:t xml:space="preserve"> </w:t>
            </w:r>
            <w:r w:rsidRPr="00C008F1">
              <w:t>25.0)</w:t>
            </w:r>
          </w:p>
        </w:tc>
      </w:tr>
    </w:tbl>
    <w:p w14:paraId="47577DE2" w14:textId="77777777" w:rsidR="00B85556" w:rsidRDefault="00B85556" w:rsidP="00B85556">
      <w:pPr>
        <w:pStyle w:val="TableNotes"/>
      </w:pPr>
      <w:r>
        <w:t>a. Cell size too small to be reported.</w:t>
      </w:r>
    </w:p>
    <w:p w14:paraId="02851A93" w14:textId="3105CD36" w:rsidR="00B85556" w:rsidRPr="00C008F1"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w:t>
      </w:r>
      <w:r w:rsidR="001F46E7">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47593A37" w14:textId="77777777" w:rsidR="00B85556" w:rsidRPr="00C008F1" w:rsidRDefault="00B85556" w:rsidP="001F46E7">
      <w:pPr>
        <w:pStyle w:val="Heading2"/>
      </w:pPr>
      <w:bookmarkStart w:id="1352" w:name="_Toc492041339"/>
      <w:bookmarkStart w:id="1353" w:name="_Toc385140113"/>
      <w:bookmarkStart w:id="1354" w:name="_Toc385236550"/>
      <w:bookmarkStart w:id="1355" w:name="_Toc385236760"/>
      <w:bookmarkStart w:id="1356" w:name="_Toc385237564"/>
      <w:bookmarkStart w:id="1357" w:name="_Toc519593900"/>
      <w:bookmarkStart w:id="1358" w:name="_Toc525054271"/>
      <w:r w:rsidRPr="00C008F1">
        <w:t xml:space="preserve">Physical </w:t>
      </w:r>
      <w:bookmarkEnd w:id="1352"/>
      <w:r w:rsidRPr="00C008F1">
        <w:t>activity</w:t>
      </w:r>
      <w:bookmarkEnd w:id="1353"/>
      <w:bookmarkEnd w:id="1354"/>
      <w:bookmarkEnd w:id="1355"/>
      <w:bookmarkEnd w:id="1356"/>
      <w:bookmarkEnd w:id="1357"/>
      <w:bookmarkEnd w:id="1358"/>
    </w:p>
    <w:p w14:paraId="451B2E64" w14:textId="77777777" w:rsidR="00B85556" w:rsidRPr="00C008F1" w:rsidRDefault="00B85556" w:rsidP="00B85556">
      <w:r w:rsidRPr="00C008F1">
        <w:t xml:space="preserve">Self-reported level of physical exercise in the </w:t>
      </w:r>
      <w:r>
        <w:t xml:space="preserve">preceding </w:t>
      </w:r>
      <w:r w:rsidRPr="00C008F1">
        <w:t xml:space="preserve">seven days was assessed using the International Physical Activity Questionnaire, a three-item scale measuring the number of days exercised in the </w:t>
      </w:r>
      <w:r>
        <w:t xml:space="preserve">preceding </w:t>
      </w:r>
      <w:r w:rsidRPr="00C008F1">
        <w:t xml:space="preserve">week, as well as the number of minutes on those days during which respondents engaged in walking, moderate exercise and vigorous exercise. </w:t>
      </w:r>
    </w:p>
    <w:p w14:paraId="3ECF9E13" w14:textId="77777777" w:rsidR="00B85556" w:rsidRPr="00C008F1" w:rsidRDefault="00B85556" w:rsidP="00B85556">
      <w:r w:rsidRPr="00C008F1">
        <w:t xml:space="preserve">The responses were converted into a single score using the algorithm recommended </w:t>
      </w:r>
      <w:r>
        <w:t xml:space="preserve">for </w:t>
      </w:r>
      <w:r w:rsidRPr="00C008F1">
        <w:t>the use of this scale (</w:t>
      </w:r>
      <w:hyperlink r:id="rId108" w:history="1">
        <w:r w:rsidRPr="00BE339B">
          <w:rPr>
            <w:rStyle w:val="Hyperlink"/>
          </w:rPr>
          <w:t>http://www.institutferran.org/documentos/scoring_short_ipaq_april04.pdf</w:t>
        </w:r>
      </w:hyperlink>
      <w:r w:rsidRPr="00C008F1">
        <w:t>). Scores on th</w:t>
      </w:r>
      <w:r>
        <w:t>e</w:t>
      </w:r>
      <w:r w:rsidRPr="00C008F1">
        <w:t xml:space="preserve"> scale are categorised as inactive (insufficiently active), minimally active (sufficiently active) or HEPA (</w:t>
      </w:r>
      <w:r>
        <w:t>h</w:t>
      </w:r>
      <w:r w:rsidRPr="00C008F1">
        <w:t>ealth</w:t>
      </w:r>
      <w:r>
        <w:t>-e</w:t>
      </w:r>
      <w:r w:rsidRPr="00C008F1">
        <w:t xml:space="preserve">nhancing </w:t>
      </w:r>
      <w:r>
        <w:t>p</w:t>
      </w:r>
      <w:r w:rsidRPr="00C008F1">
        <w:t xml:space="preserve">hysical </w:t>
      </w:r>
      <w:r>
        <w:t>a</w:t>
      </w:r>
      <w:r w:rsidRPr="00C008F1">
        <w:t>ctivity) active.</w:t>
      </w:r>
    </w:p>
    <w:p w14:paraId="3DF02062" w14:textId="663D8F28" w:rsidR="00B85556" w:rsidRPr="00C008F1" w:rsidRDefault="00B85556" w:rsidP="00B85556">
      <w:pPr>
        <w:pStyle w:val="Bullet"/>
      </w:pPr>
      <w:r w:rsidRPr="007D3F45">
        <w:rPr>
          <w:bCs w:val="0"/>
          <w:i/>
        </w:rPr>
        <w:t xml:space="preserve">Inactive (Category 1). </w:t>
      </w:r>
      <w:r w:rsidRPr="00C008F1">
        <w:t xml:space="preserve">This is the lowest level of physical activity. </w:t>
      </w:r>
      <w:r>
        <w:t>I</w:t>
      </w:r>
      <w:r w:rsidRPr="00C008F1">
        <w:t xml:space="preserve">ndividuals who </w:t>
      </w:r>
      <w:r w:rsidR="00632D11">
        <w:t xml:space="preserve">do </w:t>
      </w:r>
      <w:r w:rsidRPr="00C008F1">
        <w:t xml:space="preserve">not meet </w:t>
      </w:r>
      <w:r>
        <w:t xml:space="preserve">the </w:t>
      </w:r>
      <w:r w:rsidRPr="00C008F1">
        <w:t>criteria for Categor</w:t>
      </w:r>
      <w:r>
        <w:t>y</w:t>
      </w:r>
      <w:r w:rsidRPr="00C008F1">
        <w:t xml:space="preserve"> 2 or </w:t>
      </w:r>
      <w:r>
        <w:t xml:space="preserve">Category </w:t>
      </w:r>
      <w:r w:rsidRPr="00C008F1">
        <w:t>3 are considered ‘insufficiently active’.</w:t>
      </w:r>
    </w:p>
    <w:p w14:paraId="40173581" w14:textId="77777777" w:rsidR="00B85556" w:rsidRPr="00C008F1" w:rsidRDefault="00B85556" w:rsidP="00B85556">
      <w:pPr>
        <w:pStyle w:val="Bullet"/>
      </w:pPr>
      <w:r w:rsidRPr="007D3F45">
        <w:rPr>
          <w:bCs w:val="0"/>
          <w:i/>
        </w:rPr>
        <w:t xml:space="preserve">Minimally active (Category 2). </w:t>
      </w:r>
      <w:r w:rsidRPr="00C008F1">
        <w:t xml:space="preserve">The minimum pattern of activity to be classified as ‘sufficiently active’ is any one of </w:t>
      </w:r>
      <w:r>
        <w:t xml:space="preserve">three </w:t>
      </w:r>
      <w:r w:rsidRPr="00C008F1">
        <w:t xml:space="preserve">criteria: </w:t>
      </w:r>
    </w:p>
    <w:p w14:paraId="556C70E6" w14:textId="77777777" w:rsidR="00B85556" w:rsidRPr="007D3F45" w:rsidRDefault="00B85556" w:rsidP="00B85556">
      <w:pPr>
        <w:pStyle w:val="Dash"/>
      </w:pPr>
      <w:r>
        <w:t>three</w:t>
      </w:r>
      <w:r w:rsidRPr="00C008F1">
        <w:t xml:space="preserve"> or more days of vigorous activity of at least 20 minutes per day</w:t>
      </w:r>
    </w:p>
    <w:p w14:paraId="3C341BFE" w14:textId="77777777" w:rsidR="00B85556" w:rsidRPr="00C008F1" w:rsidRDefault="00B85556" w:rsidP="00B85556">
      <w:pPr>
        <w:pStyle w:val="Dash"/>
        <w:numPr>
          <w:ilvl w:val="0"/>
          <w:numId w:val="0"/>
        </w:numPr>
        <w:ind w:left="720"/>
      </w:pPr>
      <w:r>
        <w:t>or</w:t>
      </w:r>
    </w:p>
    <w:p w14:paraId="3622C374" w14:textId="67E065CC" w:rsidR="00B85556" w:rsidRPr="00C008F1" w:rsidRDefault="00B85556" w:rsidP="00B85556">
      <w:pPr>
        <w:pStyle w:val="Dash"/>
      </w:pPr>
      <w:r>
        <w:t>five</w:t>
      </w:r>
      <w:r w:rsidRPr="00C008F1">
        <w:t xml:space="preserve"> or more days of moderate-intensity activity or walking of at least 30</w:t>
      </w:r>
      <w:r w:rsidR="00632D11">
        <w:t> </w:t>
      </w:r>
      <w:r w:rsidRPr="00C008F1">
        <w:t>minutes per day</w:t>
      </w:r>
    </w:p>
    <w:p w14:paraId="6EB10D5C" w14:textId="77777777" w:rsidR="00B85556" w:rsidRPr="00C008F1" w:rsidRDefault="00B85556" w:rsidP="00B85556">
      <w:pPr>
        <w:pStyle w:val="Dash"/>
        <w:numPr>
          <w:ilvl w:val="0"/>
          <w:numId w:val="0"/>
        </w:numPr>
        <w:ind w:left="720"/>
      </w:pPr>
      <w:r>
        <w:t>or</w:t>
      </w:r>
    </w:p>
    <w:p w14:paraId="195A628F" w14:textId="77777777" w:rsidR="00B85556" w:rsidRPr="00C008F1" w:rsidRDefault="00B85556" w:rsidP="001F46E7">
      <w:pPr>
        <w:pStyle w:val="Dash"/>
      </w:pPr>
      <w:r>
        <w:t>five</w:t>
      </w:r>
      <w:r w:rsidRPr="00C008F1">
        <w:t xml:space="preserve"> or more days of any combination of walking, moderate-intensity </w:t>
      </w:r>
      <w:r>
        <w:t xml:space="preserve">activity </w:t>
      </w:r>
      <w:r w:rsidRPr="00C008F1">
        <w:t>or vigorous</w:t>
      </w:r>
      <w:r>
        <w:t>-</w:t>
      </w:r>
      <w:r w:rsidRPr="00C008F1">
        <w:t>intensity activit</w:t>
      </w:r>
      <w:r>
        <w:t>y</w:t>
      </w:r>
      <w:r w:rsidRPr="00C008F1">
        <w:t xml:space="preserve"> achieving a minimum of at least 600 MET</w:t>
      </w:r>
      <w:r>
        <w:t xml:space="preserve"> (metabolic equivalent) </w:t>
      </w:r>
      <w:r w:rsidRPr="00C008F1">
        <w:t>min</w:t>
      </w:r>
      <w:r>
        <w:t xml:space="preserve">utes per </w:t>
      </w:r>
      <w:r w:rsidRPr="00C008F1">
        <w:t>week.</w:t>
      </w:r>
    </w:p>
    <w:p w14:paraId="3B83BD39" w14:textId="77777777" w:rsidR="00B85556" w:rsidRPr="00C008F1" w:rsidRDefault="00B85556" w:rsidP="00B85556">
      <w:pPr>
        <w:pStyle w:val="Bullet"/>
      </w:pPr>
      <w:r w:rsidRPr="007D3F45">
        <w:rPr>
          <w:bCs w:val="0"/>
          <w:i/>
        </w:rPr>
        <w:t xml:space="preserve">HEPA active (Category 3). </w:t>
      </w:r>
      <w:r w:rsidRPr="00C008F1">
        <w:t>The</w:t>
      </w:r>
      <w:r>
        <w:t>re are</w:t>
      </w:r>
      <w:r w:rsidRPr="00C008F1">
        <w:t xml:space="preserve"> two criteria for classification as HEPA active: </w:t>
      </w:r>
    </w:p>
    <w:p w14:paraId="47FF132A" w14:textId="4DA05659" w:rsidR="00B85556" w:rsidRPr="00C008F1" w:rsidRDefault="00B85556" w:rsidP="00B85556">
      <w:pPr>
        <w:pStyle w:val="Dash"/>
      </w:pPr>
      <w:r w:rsidRPr="00C008F1">
        <w:t xml:space="preserve">vigorous-intensity activity on at least </w:t>
      </w:r>
      <w:r>
        <w:t>three</w:t>
      </w:r>
      <w:r w:rsidRPr="00C008F1">
        <w:t xml:space="preserve"> days achieving a minimum of at least 1500 MET</w:t>
      </w:r>
      <w:r w:rsidR="00632D11">
        <w:t xml:space="preserve"> </w:t>
      </w:r>
      <w:r w:rsidRPr="00C008F1">
        <w:t>minutes</w:t>
      </w:r>
      <w:r>
        <w:t xml:space="preserve"> per </w:t>
      </w:r>
      <w:r w:rsidRPr="00C008F1">
        <w:t>week</w:t>
      </w:r>
    </w:p>
    <w:p w14:paraId="1F8F1BD6" w14:textId="77777777" w:rsidR="00B85556" w:rsidRPr="00C008F1" w:rsidRDefault="00B85556" w:rsidP="00240662">
      <w:pPr>
        <w:pStyle w:val="Dash"/>
        <w:numPr>
          <w:ilvl w:val="0"/>
          <w:numId w:val="0"/>
        </w:numPr>
        <w:ind w:left="720"/>
      </w:pPr>
      <w:r>
        <w:t>or</w:t>
      </w:r>
    </w:p>
    <w:p w14:paraId="502B9198" w14:textId="77777777" w:rsidR="00B85556" w:rsidRPr="00C008F1" w:rsidRDefault="00B85556" w:rsidP="00B85556">
      <w:pPr>
        <w:pStyle w:val="Dash"/>
      </w:pPr>
      <w:r>
        <w:t>seven</w:t>
      </w:r>
      <w:r w:rsidRPr="00C008F1">
        <w:t xml:space="preserve"> or more days of any combination of walking, moderate-intensity </w:t>
      </w:r>
      <w:r>
        <w:t xml:space="preserve">activity </w:t>
      </w:r>
      <w:r w:rsidRPr="00C008F1">
        <w:t>or vigorous</w:t>
      </w:r>
      <w:r>
        <w:t>-</w:t>
      </w:r>
      <w:r w:rsidRPr="00C008F1">
        <w:t>intensity activit</w:t>
      </w:r>
      <w:r>
        <w:t>y</w:t>
      </w:r>
      <w:r w:rsidRPr="00C008F1">
        <w:t xml:space="preserve"> achieving a minimum of at least 3000 MET</w:t>
      </w:r>
      <w:r>
        <w:t xml:space="preserve"> </w:t>
      </w:r>
      <w:r w:rsidRPr="00C008F1">
        <w:t>minutes</w:t>
      </w:r>
      <w:r>
        <w:t xml:space="preserve"> per </w:t>
      </w:r>
      <w:r w:rsidRPr="00C008F1">
        <w:t>week.</w:t>
      </w:r>
    </w:p>
    <w:p w14:paraId="327D5E8B" w14:textId="77777777" w:rsidR="00B85556" w:rsidRPr="00C008F1" w:rsidRDefault="00B85556" w:rsidP="001F46E7">
      <w:pPr>
        <w:pStyle w:val="Heading3"/>
      </w:pPr>
      <w:bookmarkStart w:id="1359" w:name="_Toc385140114"/>
      <w:bookmarkStart w:id="1360" w:name="_Toc385236551"/>
      <w:bookmarkStart w:id="1361" w:name="_Toc385236761"/>
      <w:bookmarkStart w:id="1362" w:name="_Toc385237565"/>
      <w:bookmarkStart w:id="1363" w:name="_Toc519593901"/>
      <w:bookmarkStart w:id="1364" w:name="_Toc525054272"/>
      <w:r w:rsidRPr="00C008F1">
        <w:t xml:space="preserve">Physical activity </w:t>
      </w:r>
      <w:r w:rsidRPr="00C008F1">
        <w:rPr>
          <w:szCs w:val="22"/>
        </w:rPr>
        <w:t xml:space="preserve">in the </w:t>
      </w:r>
      <w:r>
        <w:rPr>
          <w:szCs w:val="22"/>
        </w:rPr>
        <w:t xml:space="preserve">preceding </w:t>
      </w:r>
      <w:r w:rsidRPr="00C008F1">
        <w:rPr>
          <w:szCs w:val="22"/>
        </w:rPr>
        <w:t xml:space="preserve">seven days </w:t>
      </w:r>
      <w:r w:rsidRPr="00C008F1">
        <w:t xml:space="preserve">in Transitioned ADF compared </w:t>
      </w:r>
      <w:r>
        <w:t xml:space="preserve">with </w:t>
      </w:r>
      <w:bookmarkStart w:id="1365" w:name="_Toc492041340"/>
      <w:r w:rsidRPr="00C008F1">
        <w:t>2015 Regular ADF</w:t>
      </w:r>
      <w:bookmarkEnd w:id="1359"/>
      <w:bookmarkEnd w:id="1360"/>
      <w:bookmarkEnd w:id="1361"/>
      <w:bookmarkEnd w:id="1362"/>
      <w:bookmarkEnd w:id="1363"/>
      <w:bookmarkEnd w:id="1364"/>
      <w:bookmarkEnd w:id="1365"/>
    </w:p>
    <w:p w14:paraId="0EA0CAAC" w14:textId="77777777" w:rsidR="00B85556" w:rsidRPr="00C008F1" w:rsidRDefault="00B85556" w:rsidP="00B85556">
      <w:r w:rsidRPr="00C008F1">
        <w:t xml:space="preserve">Table 10.5 and Figure 10.5 </w:t>
      </w:r>
      <w:r>
        <w:t xml:space="preserve">show </w:t>
      </w:r>
      <w:r w:rsidRPr="00C008F1">
        <w:t xml:space="preserve">levels of physical activity </w:t>
      </w:r>
      <w:r w:rsidRPr="00C008F1">
        <w:rPr>
          <w:szCs w:val="22"/>
        </w:rPr>
        <w:t xml:space="preserve">in the </w:t>
      </w:r>
      <w:r>
        <w:rPr>
          <w:szCs w:val="22"/>
        </w:rPr>
        <w:t xml:space="preserve">preceding </w:t>
      </w:r>
      <w:r w:rsidRPr="00C008F1">
        <w:rPr>
          <w:szCs w:val="22"/>
        </w:rPr>
        <w:t xml:space="preserve">seven days </w:t>
      </w:r>
      <w:r w:rsidRPr="00C008F1">
        <w:t xml:space="preserve">reported by Transitioned ADF </w:t>
      </w:r>
      <w:r>
        <w:t xml:space="preserve">members </w:t>
      </w:r>
      <w:r w:rsidRPr="00C008F1">
        <w:t>and 2015 Regular ADF</w:t>
      </w:r>
      <w:r>
        <w:t xml:space="preserve"> members</w:t>
      </w:r>
      <w:r w:rsidRPr="00C008F1">
        <w:t xml:space="preserve">. A greater proportion of 2015 Regular ADF </w:t>
      </w:r>
      <w:r>
        <w:t xml:space="preserve">members </w:t>
      </w:r>
      <w:r w:rsidRPr="00C008F1">
        <w:t xml:space="preserve">(56.4%) were classed as HEPA active </w:t>
      </w:r>
      <w:r>
        <w:t xml:space="preserve">compared with </w:t>
      </w:r>
      <w:r w:rsidRPr="00C008F1">
        <w:t xml:space="preserve">Transitioned ADF </w:t>
      </w:r>
      <w:r>
        <w:t xml:space="preserve">members </w:t>
      </w:r>
      <w:r w:rsidRPr="00C008F1">
        <w:t xml:space="preserve">(47.5%). More Transitioned ADF (19.7%) were ‘inactive’ than 2015 Regular ADF (15.1%). Similar proportions of 2015 Regular (21.6%) and Transitioned ADF members (20.9%) were minimally active. </w:t>
      </w:r>
    </w:p>
    <w:p w14:paraId="498BE999" w14:textId="77777777" w:rsidR="00B85556" w:rsidRPr="00C008F1" w:rsidRDefault="00B85556" w:rsidP="00B85556">
      <w:r w:rsidRPr="00C008F1">
        <w:t xml:space="preserve">Logistic regression </w:t>
      </w:r>
      <w:r>
        <w:t xml:space="preserve">analysis </w:t>
      </w:r>
      <w:r w:rsidRPr="00C008F1">
        <w:t xml:space="preserve">showed that Transitioned ADF were </w:t>
      </w:r>
      <w:r w:rsidRPr="00C008F1">
        <w:rPr>
          <w:szCs w:val="22"/>
        </w:rPr>
        <w:t>significantly</w:t>
      </w:r>
      <w:r w:rsidRPr="00C008F1" w:rsidDel="00D5062B">
        <w:t xml:space="preserve"> </w:t>
      </w:r>
      <w:r w:rsidRPr="00C008F1">
        <w:t>more likely to be inactive than HEPA active when compared with 2015 Regular ADF (19.7% vs 15.1%; OR 1.6, 95% CI 1.2,</w:t>
      </w:r>
      <w:r>
        <w:t xml:space="preserve"> </w:t>
      </w:r>
      <w:r w:rsidRPr="00C008F1">
        <w:t>2.3)</w:t>
      </w:r>
      <w:r>
        <w:t>;</w:t>
      </w:r>
      <w:r w:rsidRPr="00C008F1">
        <w:t xml:space="preserve"> </w:t>
      </w:r>
      <w:r>
        <w:t xml:space="preserve">this was </w:t>
      </w:r>
      <w:r w:rsidRPr="00C008F1">
        <w:t>a moderate association.</w:t>
      </w:r>
    </w:p>
    <w:p w14:paraId="178D6681" w14:textId="77777777" w:rsidR="00B85556" w:rsidRDefault="00B85556" w:rsidP="00B85556">
      <w:pPr>
        <w:pStyle w:val="TableName"/>
      </w:pPr>
      <w:bookmarkStart w:id="1366" w:name="_Ref485196332"/>
      <w:bookmarkStart w:id="1367" w:name="_Toc508978908"/>
      <w:bookmarkStart w:id="1368" w:name="_Toc385236103"/>
      <w:bookmarkStart w:id="1369" w:name="_Toc385236953"/>
      <w:bookmarkStart w:id="1370" w:name="_Toc519593967"/>
      <w:bookmarkStart w:id="1371" w:name="_Toc525054427"/>
      <w:r w:rsidRPr="00C008F1">
        <w:t>Table 10.5</w:t>
      </w:r>
      <w:bookmarkEnd w:id="1366"/>
      <w:r w:rsidRPr="00C008F1">
        <w:tab/>
        <w:t>Estimated prevalence of physical activity</w:t>
      </w:r>
      <w:r w:rsidRPr="00C008F1">
        <w:rPr>
          <w:szCs w:val="22"/>
        </w:rPr>
        <w:t xml:space="preserve"> in the </w:t>
      </w:r>
      <w:r>
        <w:rPr>
          <w:szCs w:val="22"/>
        </w:rPr>
        <w:t xml:space="preserve">preceding </w:t>
      </w:r>
      <w:r w:rsidRPr="00C008F1">
        <w:rPr>
          <w:szCs w:val="22"/>
        </w:rPr>
        <w:t>seven days</w:t>
      </w:r>
      <w:r w:rsidRPr="00C008F1">
        <w:t xml:space="preserve"> in Transitioned ADF and 2015 Regular ADF</w:t>
      </w:r>
      <w:bookmarkEnd w:id="1367"/>
      <w:bookmarkEnd w:id="1368"/>
      <w:bookmarkEnd w:id="1369"/>
      <w:bookmarkEnd w:id="1370"/>
      <w:bookmarkEnd w:id="1371"/>
    </w:p>
    <w:tbl>
      <w:tblPr>
        <w:tblStyle w:val="TWRPTable"/>
        <w:tblW w:w="5000" w:type="pct"/>
        <w:tblLayout w:type="fixed"/>
        <w:tblLook w:val="04A0" w:firstRow="1" w:lastRow="0" w:firstColumn="1" w:lastColumn="0" w:noHBand="0" w:noVBand="1"/>
        <w:tblDescription w:val="Table 10.5 Estimated prevalence of physical activity in the preceding seven days in Transitioned ADF and 2015 Regular ADF"/>
      </w:tblPr>
      <w:tblGrid>
        <w:gridCol w:w="1548"/>
        <w:gridCol w:w="720"/>
        <w:gridCol w:w="900"/>
        <w:gridCol w:w="1263"/>
        <w:gridCol w:w="717"/>
        <w:gridCol w:w="900"/>
        <w:gridCol w:w="1267"/>
      </w:tblGrid>
      <w:tr w:rsidR="00973B2C" w:rsidRPr="006F4FDC" w14:paraId="1946D0B9"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26A22720" w14:textId="77777777" w:rsidR="00973B2C" w:rsidRPr="006F4FDC" w:rsidRDefault="00973B2C" w:rsidP="00AE4ACB">
            <w:pPr>
              <w:pStyle w:val="TableText"/>
            </w:pPr>
            <w:r w:rsidRPr="001F46E7">
              <w:t>Categorised physical activity level</w:t>
            </w:r>
          </w:p>
        </w:tc>
        <w:tc>
          <w:tcPr>
            <w:tcW w:w="2883" w:type="dxa"/>
            <w:gridSpan w:val="3"/>
          </w:tcPr>
          <w:p w14:paraId="35C3BC4F" w14:textId="77777777" w:rsidR="00973B2C" w:rsidRPr="001F46E7" w:rsidRDefault="00973B2C" w:rsidP="001F46E7">
            <w:pPr>
              <w:pStyle w:val="TableText"/>
              <w:jc w:val="center"/>
            </w:pPr>
            <w:r w:rsidRPr="001F46E7">
              <w:t>Transitioned ADF</w:t>
            </w:r>
            <w:r w:rsidRPr="001F46E7">
              <w:br/>
              <w:t>(n = 24,932)</w:t>
            </w:r>
          </w:p>
        </w:tc>
        <w:tc>
          <w:tcPr>
            <w:tcW w:w="2884" w:type="dxa"/>
            <w:gridSpan w:val="3"/>
          </w:tcPr>
          <w:p w14:paraId="311BF9B1" w14:textId="77777777" w:rsidR="00973B2C" w:rsidRPr="001F46E7" w:rsidRDefault="00973B2C" w:rsidP="001F46E7">
            <w:pPr>
              <w:pStyle w:val="TableText"/>
              <w:jc w:val="center"/>
            </w:pPr>
            <w:r w:rsidRPr="001F46E7">
              <w:t>2015 Regular ADF</w:t>
            </w:r>
            <w:r w:rsidRPr="001F46E7">
              <w:br/>
              <w:t>(n = 52,500)</w:t>
            </w:r>
          </w:p>
        </w:tc>
      </w:tr>
      <w:tr w:rsidR="00973B2C" w:rsidRPr="006F4FDC" w14:paraId="6F8839F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4CC1FF61" w14:textId="77777777" w:rsidR="00973B2C" w:rsidRPr="006F4FDC" w:rsidRDefault="00973B2C" w:rsidP="00AE4ACB">
            <w:pPr>
              <w:pStyle w:val="TableText"/>
            </w:pPr>
          </w:p>
        </w:tc>
        <w:tc>
          <w:tcPr>
            <w:tcW w:w="720" w:type="dxa"/>
          </w:tcPr>
          <w:p w14:paraId="496F1297" w14:textId="77777777" w:rsidR="00973B2C" w:rsidRPr="006F4FDC" w:rsidRDefault="00973B2C" w:rsidP="00AE4ACB">
            <w:pPr>
              <w:pStyle w:val="TableText"/>
              <w:jc w:val="right"/>
            </w:pPr>
            <w:r w:rsidRPr="006F4FDC">
              <w:t>n</w:t>
            </w:r>
          </w:p>
        </w:tc>
        <w:tc>
          <w:tcPr>
            <w:tcW w:w="900" w:type="dxa"/>
          </w:tcPr>
          <w:p w14:paraId="45290957" w14:textId="77777777" w:rsidR="00973B2C" w:rsidRPr="006F4FDC" w:rsidRDefault="00973B2C" w:rsidP="00AE4ACB">
            <w:pPr>
              <w:pStyle w:val="TableText"/>
              <w:jc w:val="right"/>
            </w:pPr>
            <w:r w:rsidRPr="006F4FDC">
              <w:t>Weighted n</w:t>
            </w:r>
          </w:p>
        </w:tc>
        <w:tc>
          <w:tcPr>
            <w:tcW w:w="1263" w:type="dxa"/>
          </w:tcPr>
          <w:p w14:paraId="52582A51" w14:textId="77777777" w:rsidR="00973B2C" w:rsidRPr="006F4FDC" w:rsidRDefault="00973B2C" w:rsidP="00AE4ACB">
            <w:pPr>
              <w:pStyle w:val="TableText"/>
              <w:jc w:val="right"/>
            </w:pPr>
            <w:r w:rsidRPr="006F4FDC">
              <w:t>% (95% CI)</w:t>
            </w:r>
          </w:p>
        </w:tc>
        <w:tc>
          <w:tcPr>
            <w:tcW w:w="717" w:type="dxa"/>
          </w:tcPr>
          <w:p w14:paraId="1B5C4BDB" w14:textId="77777777" w:rsidR="00973B2C" w:rsidRPr="006F4FDC" w:rsidRDefault="00973B2C" w:rsidP="00AE4ACB">
            <w:pPr>
              <w:pStyle w:val="TableText"/>
              <w:jc w:val="right"/>
            </w:pPr>
            <w:r w:rsidRPr="006F4FDC">
              <w:t>n</w:t>
            </w:r>
          </w:p>
        </w:tc>
        <w:tc>
          <w:tcPr>
            <w:tcW w:w="900" w:type="dxa"/>
          </w:tcPr>
          <w:p w14:paraId="3ED6CFA6" w14:textId="77777777" w:rsidR="00973B2C" w:rsidRPr="006F4FDC" w:rsidRDefault="00973B2C" w:rsidP="00AE4ACB">
            <w:pPr>
              <w:pStyle w:val="TableText"/>
              <w:jc w:val="right"/>
            </w:pPr>
            <w:r w:rsidRPr="006F4FDC">
              <w:t>Weighted n</w:t>
            </w:r>
          </w:p>
        </w:tc>
        <w:tc>
          <w:tcPr>
            <w:tcW w:w="1267" w:type="dxa"/>
          </w:tcPr>
          <w:p w14:paraId="51E8EAE5" w14:textId="77777777" w:rsidR="00973B2C" w:rsidRPr="006F4FDC" w:rsidRDefault="00973B2C" w:rsidP="00AE4ACB">
            <w:pPr>
              <w:pStyle w:val="TableText"/>
              <w:jc w:val="right"/>
            </w:pPr>
            <w:r w:rsidRPr="006F4FDC">
              <w:t>% (95% CI)</w:t>
            </w:r>
          </w:p>
        </w:tc>
      </w:tr>
      <w:tr w:rsidR="001F46E7" w:rsidRPr="00FD35ED" w14:paraId="0A51E1A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825A734" w14:textId="77777777" w:rsidR="001F46E7" w:rsidRPr="001F46E7" w:rsidRDefault="001F46E7" w:rsidP="00AE4ACB">
            <w:pPr>
              <w:pStyle w:val="TableText"/>
              <w:rPr>
                <w:highlight w:val="yellow"/>
              </w:rPr>
            </w:pPr>
            <w:r w:rsidRPr="001F46E7">
              <w:t>Inactive</w:t>
            </w:r>
          </w:p>
        </w:tc>
        <w:tc>
          <w:tcPr>
            <w:tcW w:w="720" w:type="dxa"/>
          </w:tcPr>
          <w:p w14:paraId="378C5F51" w14:textId="77777777" w:rsidR="001F46E7" w:rsidRPr="001F46E7" w:rsidRDefault="001F46E7" w:rsidP="001F46E7">
            <w:pPr>
              <w:pStyle w:val="TableText"/>
              <w:jc w:val="right"/>
            </w:pPr>
            <w:r w:rsidRPr="001F46E7">
              <w:t>752</w:t>
            </w:r>
          </w:p>
        </w:tc>
        <w:tc>
          <w:tcPr>
            <w:tcW w:w="900" w:type="dxa"/>
          </w:tcPr>
          <w:p w14:paraId="1F316FB5" w14:textId="77777777" w:rsidR="001F46E7" w:rsidRPr="001F46E7" w:rsidRDefault="001F46E7" w:rsidP="0015691D">
            <w:pPr>
              <w:pStyle w:val="TableText"/>
              <w:jc w:val="right"/>
            </w:pPr>
            <w:r w:rsidRPr="001F46E7">
              <w:t>4909</w:t>
            </w:r>
          </w:p>
        </w:tc>
        <w:tc>
          <w:tcPr>
            <w:tcW w:w="1263" w:type="dxa"/>
          </w:tcPr>
          <w:p w14:paraId="46973EF5" w14:textId="77777777" w:rsidR="001F46E7" w:rsidRPr="001F46E7" w:rsidRDefault="001F46E7" w:rsidP="001F46E7">
            <w:pPr>
              <w:pStyle w:val="TableText"/>
              <w:jc w:val="right"/>
            </w:pPr>
            <w:r w:rsidRPr="001F46E7">
              <w:t>19.7 (18.1, 21.4)</w:t>
            </w:r>
          </w:p>
        </w:tc>
        <w:tc>
          <w:tcPr>
            <w:tcW w:w="717" w:type="dxa"/>
          </w:tcPr>
          <w:p w14:paraId="33570C6E" w14:textId="77777777" w:rsidR="001F46E7" w:rsidRPr="001F46E7" w:rsidRDefault="001F46E7" w:rsidP="001F46E7">
            <w:pPr>
              <w:pStyle w:val="TableText"/>
              <w:jc w:val="right"/>
            </w:pPr>
            <w:r w:rsidRPr="001F46E7">
              <w:t>1181</w:t>
            </w:r>
          </w:p>
        </w:tc>
        <w:tc>
          <w:tcPr>
            <w:tcW w:w="900" w:type="dxa"/>
          </w:tcPr>
          <w:p w14:paraId="2D84A01E" w14:textId="77777777" w:rsidR="001F46E7" w:rsidRPr="001F46E7" w:rsidRDefault="001F46E7" w:rsidP="0015691D">
            <w:pPr>
              <w:pStyle w:val="TableText"/>
              <w:jc w:val="right"/>
            </w:pPr>
            <w:r w:rsidRPr="001F46E7">
              <w:t>7930</w:t>
            </w:r>
          </w:p>
        </w:tc>
        <w:tc>
          <w:tcPr>
            <w:tcW w:w="1267" w:type="dxa"/>
          </w:tcPr>
          <w:p w14:paraId="53FF75AA" w14:textId="77777777" w:rsidR="001F46E7" w:rsidRPr="001F46E7" w:rsidRDefault="001F46E7" w:rsidP="001F46E7">
            <w:pPr>
              <w:pStyle w:val="TableText"/>
              <w:jc w:val="right"/>
            </w:pPr>
            <w:r w:rsidRPr="001F46E7">
              <w:t>15.1 (12.4, 18.3)</w:t>
            </w:r>
          </w:p>
        </w:tc>
      </w:tr>
      <w:tr w:rsidR="001F46E7" w:rsidRPr="00FD35ED" w14:paraId="691A07D3" w14:textId="77777777" w:rsidTr="00AE4ACB">
        <w:tc>
          <w:tcPr>
            <w:tcW w:w="1548" w:type="dxa"/>
          </w:tcPr>
          <w:p w14:paraId="0249ECC1" w14:textId="77777777" w:rsidR="001F46E7" w:rsidRPr="001F46E7" w:rsidRDefault="001F46E7" w:rsidP="00AE4ACB">
            <w:pPr>
              <w:pStyle w:val="TableText"/>
              <w:rPr>
                <w:highlight w:val="yellow"/>
              </w:rPr>
            </w:pPr>
            <w:r w:rsidRPr="001F46E7">
              <w:t>Minimally active</w:t>
            </w:r>
          </w:p>
        </w:tc>
        <w:tc>
          <w:tcPr>
            <w:tcW w:w="720" w:type="dxa"/>
          </w:tcPr>
          <w:p w14:paraId="690C66FA" w14:textId="77777777" w:rsidR="001F46E7" w:rsidRPr="001F46E7" w:rsidRDefault="001F46E7" w:rsidP="001F46E7">
            <w:pPr>
              <w:pStyle w:val="TableText"/>
              <w:jc w:val="right"/>
            </w:pPr>
            <w:r w:rsidRPr="001F46E7">
              <w:t>828</w:t>
            </w:r>
          </w:p>
        </w:tc>
        <w:tc>
          <w:tcPr>
            <w:tcW w:w="900" w:type="dxa"/>
          </w:tcPr>
          <w:p w14:paraId="1BD76DE0" w14:textId="77777777" w:rsidR="001F46E7" w:rsidRPr="001F46E7" w:rsidRDefault="001F46E7" w:rsidP="0015691D">
            <w:pPr>
              <w:pStyle w:val="TableText"/>
              <w:jc w:val="right"/>
            </w:pPr>
            <w:r w:rsidRPr="001F46E7">
              <w:t>5213</w:t>
            </w:r>
          </w:p>
        </w:tc>
        <w:tc>
          <w:tcPr>
            <w:tcW w:w="1263" w:type="dxa"/>
          </w:tcPr>
          <w:p w14:paraId="329EE7D1" w14:textId="77777777" w:rsidR="001F46E7" w:rsidRPr="001F46E7" w:rsidRDefault="001F46E7" w:rsidP="001F46E7">
            <w:pPr>
              <w:pStyle w:val="TableText"/>
              <w:jc w:val="right"/>
            </w:pPr>
            <w:r w:rsidRPr="001F46E7">
              <w:t>20.9 (19.3, 22.6)</w:t>
            </w:r>
          </w:p>
        </w:tc>
        <w:tc>
          <w:tcPr>
            <w:tcW w:w="717" w:type="dxa"/>
          </w:tcPr>
          <w:p w14:paraId="153014AB" w14:textId="77777777" w:rsidR="001F46E7" w:rsidRPr="001F46E7" w:rsidRDefault="001F46E7" w:rsidP="001F46E7">
            <w:pPr>
              <w:pStyle w:val="TableText"/>
              <w:jc w:val="right"/>
            </w:pPr>
            <w:r w:rsidRPr="001F46E7">
              <w:t>1791</w:t>
            </w:r>
          </w:p>
        </w:tc>
        <w:tc>
          <w:tcPr>
            <w:tcW w:w="900" w:type="dxa"/>
          </w:tcPr>
          <w:p w14:paraId="7095B27E" w14:textId="77777777" w:rsidR="001F46E7" w:rsidRPr="001F46E7" w:rsidRDefault="001F46E7" w:rsidP="001F46E7">
            <w:pPr>
              <w:pStyle w:val="TableText"/>
              <w:jc w:val="right"/>
            </w:pPr>
            <w:r w:rsidRPr="001F46E7">
              <w:t>11,351</w:t>
            </w:r>
          </w:p>
        </w:tc>
        <w:tc>
          <w:tcPr>
            <w:tcW w:w="1267" w:type="dxa"/>
          </w:tcPr>
          <w:p w14:paraId="39ED8BD4" w14:textId="77777777" w:rsidR="001F46E7" w:rsidRPr="001F46E7" w:rsidRDefault="001F46E7" w:rsidP="001F46E7">
            <w:pPr>
              <w:pStyle w:val="TableText"/>
              <w:jc w:val="right"/>
            </w:pPr>
            <w:r w:rsidRPr="001F46E7">
              <w:t>21.6 (18.5, 25.2)</w:t>
            </w:r>
          </w:p>
        </w:tc>
      </w:tr>
      <w:tr w:rsidR="001F46E7" w:rsidRPr="00FD35ED" w14:paraId="7C1B6A9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6AB1241" w14:textId="77777777" w:rsidR="001F46E7" w:rsidRPr="001F46E7" w:rsidRDefault="001F46E7" w:rsidP="00AE4ACB">
            <w:pPr>
              <w:pStyle w:val="TableText"/>
              <w:rPr>
                <w:highlight w:val="yellow"/>
              </w:rPr>
            </w:pPr>
            <w:r w:rsidRPr="001F46E7">
              <w:t>HEPA active</w:t>
            </w:r>
          </w:p>
        </w:tc>
        <w:tc>
          <w:tcPr>
            <w:tcW w:w="720" w:type="dxa"/>
          </w:tcPr>
          <w:p w14:paraId="0BE810F9" w14:textId="77777777" w:rsidR="001F46E7" w:rsidRPr="001F46E7" w:rsidRDefault="001F46E7" w:rsidP="0015691D">
            <w:pPr>
              <w:pStyle w:val="TableText"/>
              <w:jc w:val="right"/>
            </w:pPr>
            <w:r w:rsidRPr="001F46E7">
              <w:t>1506</w:t>
            </w:r>
          </w:p>
        </w:tc>
        <w:tc>
          <w:tcPr>
            <w:tcW w:w="900" w:type="dxa"/>
          </w:tcPr>
          <w:p w14:paraId="60DFCD43" w14:textId="77777777" w:rsidR="001F46E7" w:rsidRPr="001F46E7" w:rsidRDefault="001F46E7" w:rsidP="001F46E7">
            <w:pPr>
              <w:pStyle w:val="TableText"/>
              <w:jc w:val="right"/>
            </w:pPr>
            <w:r w:rsidRPr="001F46E7">
              <w:t>11,840</w:t>
            </w:r>
          </w:p>
        </w:tc>
        <w:tc>
          <w:tcPr>
            <w:tcW w:w="1263" w:type="dxa"/>
          </w:tcPr>
          <w:p w14:paraId="04D27503" w14:textId="77777777" w:rsidR="001F46E7" w:rsidRPr="001F46E7" w:rsidRDefault="001F46E7" w:rsidP="001F46E7">
            <w:pPr>
              <w:pStyle w:val="TableText"/>
              <w:jc w:val="right"/>
            </w:pPr>
            <w:r w:rsidRPr="001F46E7">
              <w:t>47.5 (45.4, 50.0)</w:t>
            </w:r>
          </w:p>
        </w:tc>
        <w:tc>
          <w:tcPr>
            <w:tcW w:w="717" w:type="dxa"/>
          </w:tcPr>
          <w:p w14:paraId="18DF9643" w14:textId="77777777" w:rsidR="001F46E7" w:rsidRPr="001F46E7" w:rsidRDefault="001F46E7" w:rsidP="001F46E7">
            <w:pPr>
              <w:pStyle w:val="TableText"/>
              <w:jc w:val="right"/>
            </w:pPr>
            <w:r w:rsidRPr="001F46E7">
              <w:t>3871</w:t>
            </w:r>
          </w:p>
        </w:tc>
        <w:tc>
          <w:tcPr>
            <w:tcW w:w="900" w:type="dxa"/>
          </w:tcPr>
          <w:p w14:paraId="54943539" w14:textId="77777777" w:rsidR="001F46E7" w:rsidRPr="001F46E7" w:rsidRDefault="001F46E7" w:rsidP="001F46E7">
            <w:pPr>
              <w:pStyle w:val="TableText"/>
              <w:jc w:val="right"/>
            </w:pPr>
            <w:r w:rsidRPr="001F46E7">
              <w:t>29,630</w:t>
            </w:r>
          </w:p>
        </w:tc>
        <w:tc>
          <w:tcPr>
            <w:tcW w:w="1267" w:type="dxa"/>
          </w:tcPr>
          <w:p w14:paraId="54CA9DFA" w14:textId="77777777" w:rsidR="001F46E7" w:rsidRPr="001F46E7" w:rsidRDefault="001F46E7" w:rsidP="001F46E7">
            <w:pPr>
              <w:pStyle w:val="TableText"/>
              <w:jc w:val="right"/>
            </w:pPr>
            <w:r w:rsidRPr="001F46E7">
              <w:t>56.4 (52.3, 60.5)</w:t>
            </w:r>
          </w:p>
        </w:tc>
      </w:tr>
    </w:tbl>
    <w:p w14:paraId="42D51CD7" w14:textId="1B1D6E2C" w:rsidR="00B85556" w:rsidRDefault="00B85556" w:rsidP="00B85556">
      <w:pPr>
        <w:pStyle w:val="TableNotes"/>
      </w:pPr>
      <w:r>
        <w:t xml:space="preserve">Notes: </w:t>
      </w:r>
      <w:r w:rsidRPr="00C008F1">
        <w:t>Denominator</w:t>
      </w:r>
      <w:r w:rsidR="00443EFC">
        <w:t xml:space="preserve"> – </w:t>
      </w:r>
      <w:r>
        <w:t>a</w:t>
      </w:r>
      <w:r w:rsidRPr="00C008F1">
        <w:t>ll 2015 Regular ADF and Transitioned ADF</w:t>
      </w:r>
      <w:r>
        <w:t xml:space="preserve">. A total of </w:t>
      </w:r>
      <w:r w:rsidRPr="00C008F1">
        <w:t>6</w:t>
      </w:r>
      <w:r>
        <w:t>,</w:t>
      </w:r>
      <w:r w:rsidRPr="00C008F1">
        <w:t>560 (weighted) participants (2015 Regular ADF</w:t>
      </w:r>
      <w:r>
        <w:t xml:space="preserve"> </w:t>
      </w:r>
      <w:r w:rsidRPr="00C008F1">
        <w:t>=</w:t>
      </w:r>
      <w:r>
        <w:t xml:space="preserve"> </w:t>
      </w:r>
      <w:r w:rsidRPr="00C008F1">
        <w:t>3</w:t>
      </w:r>
      <w:r>
        <w:t>,</w:t>
      </w:r>
      <w:r w:rsidRPr="00C008F1">
        <w:t>590; Transitioned ADF</w:t>
      </w:r>
      <w:r>
        <w:t xml:space="preserve"> </w:t>
      </w:r>
      <w:r w:rsidRPr="00C008F1">
        <w:t>=</w:t>
      </w:r>
      <w:r>
        <w:t xml:space="preserve"> </w:t>
      </w:r>
      <w:r w:rsidRPr="00C008F1">
        <w:t>2</w:t>
      </w:r>
      <w:r>
        <w:t>,</w:t>
      </w:r>
      <w:r w:rsidRPr="00C008F1">
        <w:t>970) had a missing value and are not included. However, distributions are calculated by including those with a missing value to allow for correct weighted totals.</w:t>
      </w:r>
      <w:r>
        <w:t xml:space="preserve"> </w:t>
      </w:r>
      <w:r w:rsidRPr="00C008F1">
        <w:t>For a full description of odds ratios, interpretation and strength of association</w:t>
      </w:r>
      <w:r>
        <w:t>,</w:t>
      </w:r>
      <w:r w:rsidRPr="00C008F1">
        <w:t xml:space="preserve"> </w:t>
      </w:r>
      <w:r>
        <w:t xml:space="preserve">see </w:t>
      </w:r>
      <w:r w:rsidRPr="00C008F1">
        <w:t>Table</w:t>
      </w:r>
      <w:r w:rsidR="001F46E7">
        <w:t> </w:t>
      </w:r>
      <w:r w:rsidRPr="00C008F1">
        <w:t>B</w:t>
      </w:r>
      <w:r>
        <w:rPr>
          <w:bCs/>
          <w:color w:val="000000" w:themeColor="text1"/>
          <w:sz w:val="16"/>
        </w:rPr>
        <w:t>.</w:t>
      </w:r>
      <w:r w:rsidRPr="00C008F1">
        <w:t>1</w:t>
      </w:r>
      <w:r>
        <w:t>.</w:t>
      </w:r>
    </w:p>
    <w:p w14:paraId="04C032DC" w14:textId="77777777" w:rsidR="00B85556" w:rsidRDefault="00B85556" w:rsidP="00B85556">
      <w:pPr>
        <w:pStyle w:val="FigureName"/>
      </w:pPr>
      <w:bookmarkStart w:id="1372" w:name="_Ref485196352"/>
      <w:bookmarkStart w:id="1373" w:name="_Toc508967766"/>
      <w:bookmarkStart w:id="1374" w:name="_Toc385236192"/>
      <w:bookmarkStart w:id="1375" w:name="_Toc385237042"/>
      <w:bookmarkStart w:id="1376" w:name="_Toc519594018"/>
      <w:bookmarkStart w:id="1377" w:name="_Toc525054516"/>
      <w:r w:rsidRPr="00C008F1">
        <w:t>Figure 10.5</w:t>
      </w:r>
      <w:bookmarkEnd w:id="1372"/>
      <w:r w:rsidRPr="00C008F1">
        <w:tab/>
        <w:t xml:space="preserve">Estimated prevalence of physical activity </w:t>
      </w:r>
      <w:r w:rsidRPr="00C008F1">
        <w:rPr>
          <w:szCs w:val="22"/>
        </w:rPr>
        <w:t xml:space="preserve">in the </w:t>
      </w:r>
      <w:r>
        <w:rPr>
          <w:szCs w:val="22"/>
        </w:rPr>
        <w:t xml:space="preserve">preceding </w:t>
      </w:r>
      <w:r w:rsidRPr="00C008F1">
        <w:rPr>
          <w:szCs w:val="22"/>
        </w:rPr>
        <w:t xml:space="preserve">seven days </w:t>
      </w:r>
      <w:r w:rsidRPr="00C008F1">
        <w:t>in Transitioned ADF and 2015 Regular ADF</w:t>
      </w:r>
      <w:bookmarkEnd w:id="1373"/>
      <w:bookmarkEnd w:id="1374"/>
      <w:bookmarkEnd w:id="1375"/>
      <w:bookmarkEnd w:id="1376"/>
      <w:bookmarkEnd w:id="1377"/>
    </w:p>
    <w:p w14:paraId="5C6BD1BA" w14:textId="77777777" w:rsidR="00B85556" w:rsidRPr="00973B2C" w:rsidRDefault="00B85556" w:rsidP="00B85556">
      <w:r w:rsidRPr="00C008F1">
        <w:rPr>
          <w:noProof/>
          <w:lang w:eastAsia="en-AU"/>
        </w:rPr>
        <w:drawing>
          <wp:inline distT="0" distB="0" distL="0" distR="0" wp14:anchorId="67AEFA94" wp14:editId="6C174364">
            <wp:extent cx="4572000" cy="2286000"/>
            <wp:effectExtent l="0" t="0" r="0" b="0"/>
            <wp:docPr id="473" name="Picture 473" descr="Figure 10.5 Estimated prevalence of physical activity in the preceding seven days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ealthSciences\SPHCP\CTSS\DATA REPOSITORY\TWRP\REPORT 3\ANALYSES 10\MET_SCORE_CAT_CT.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5408" behindDoc="0" locked="1" layoutInCell="0" allowOverlap="1" wp14:anchorId="4943054E" wp14:editId="2B2F5B2D">
                <wp:simplePos x="0" y="0"/>
                <wp:positionH relativeFrom="column">
                  <wp:posOffset>-2540</wp:posOffset>
                </wp:positionH>
                <wp:positionV relativeFrom="paragraph">
                  <wp:posOffset>668020</wp:posOffset>
                </wp:positionV>
                <wp:extent cx="220345" cy="904240"/>
                <wp:effectExtent l="0" t="0" r="8255" b="0"/>
                <wp:wrapNone/>
                <wp:docPr id="495" name="Text Box 49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C0562"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054E" id="Text Box 495" o:spid="_x0000_s1085" type="#_x0000_t202" style="position:absolute;margin-left:-.2pt;margin-top:52.6pt;width:17.35pt;height: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" o:allowincell="f" fillcolor="white [3201]" stroked="f" strokeweight=".5pt">
                <v:textbox style="layout-flow:vertical;mso-layout-flow-alt:bottom-to-top" inset="0,0,0,0">
                  <w:txbxContent>
                    <w:p w14:paraId="1F4C0562"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2F59A211" w14:textId="77777777" w:rsidR="00B85556" w:rsidRPr="00C008F1" w:rsidRDefault="00B85556" w:rsidP="00973B2C">
      <w:pPr>
        <w:pStyle w:val="Heading3"/>
      </w:pPr>
      <w:bookmarkStart w:id="1378" w:name="_Toc492041341"/>
      <w:bookmarkStart w:id="1379" w:name="_Toc385140115"/>
      <w:bookmarkStart w:id="1380" w:name="_Toc385236552"/>
      <w:bookmarkStart w:id="1381" w:name="_Toc385236762"/>
      <w:bookmarkStart w:id="1382" w:name="_Toc385237566"/>
      <w:bookmarkStart w:id="1383" w:name="_Toc519593902"/>
      <w:bookmarkStart w:id="1384" w:name="_Toc525054273"/>
      <w:r w:rsidRPr="00C008F1">
        <w:t xml:space="preserve">Physical activity level </w:t>
      </w:r>
      <w:r w:rsidRPr="00C008F1">
        <w:rPr>
          <w:szCs w:val="22"/>
        </w:rPr>
        <w:t xml:space="preserve">in the </w:t>
      </w:r>
      <w:r>
        <w:rPr>
          <w:szCs w:val="22"/>
        </w:rPr>
        <w:t xml:space="preserve">preceding </w:t>
      </w:r>
      <w:r w:rsidRPr="00C008F1">
        <w:rPr>
          <w:szCs w:val="22"/>
        </w:rPr>
        <w:t xml:space="preserve">seven days </w:t>
      </w:r>
      <w:r w:rsidRPr="00C008F1">
        <w:t>in Transitioned ADF</w:t>
      </w:r>
      <w:r>
        <w:t>,</w:t>
      </w:r>
      <w:r w:rsidRPr="00C008F1">
        <w:t xml:space="preserve"> </w:t>
      </w:r>
      <w:bookmarkEnd w:id="1378"/>
      <w:r w:rsidRPr="00C008F1">
        <w:t>by DVA client status</w:t>
      </w:r>
      <w:bookmarkEnd w:id="1379"/>
      <w:bookmarkEnd w:id="1380"/>
      <w:bookmarkEnd w:id="1381"/>
      <w:bookmarkEnd w:id="1382"/>
      <w:bookmarkEnd w:id="1383"/>
      <w:bookmarkEnd w:id="1384"/>
    </w:p>
    <w:p w14:paraId="1CAB2352" w14:textId="77777777" w:rsidR="00B85556" w:rsidRPr="00C008F1" w:rsidRDefault="00B85556" w:rsidP="00B85556">
      <w:r w:rsidRPr="00C008F1">
        <w:t xml:space="preserve">Table 10.6 </w:t>
      </w:r>
      <w:r>
        <w:t xml:space="preserve">shows </w:t>
      </w:r>
      <w:r w:rsidRPr="00C008F1">
        <w:t xml:space="preserve">physical activity levels </w:t>
      </w:r>
      <w:r w:rsidRPr="00C008F1">
        <w:rPr>
          <w:szCs w:val="22"/>
        </w:rPr>
        <w:t xml:space="preserve">in the </w:t>
      </w:r>
      <w:r>
        <w:rPr>
          <w:szCs w:val="22"/>
        </w:rPr>
        <w:t xml:space="preserve">preceding </w:t>
      </w:r>
      <w:r w:rsidRPr="00C008F1">
        <w:rPr>
          <w:szCs w:val="22"/>
        </w:rPr>
        <w:t xml:space="preserve">seven days </w:t>
      </w:r>
      <w:r>
        <w:rPr>
          <w:szCs w:val="22"/>
        </w:rPr>
        <w:t xml:space="preserve">among Transitional ADF members </w:t>
      </w:r>
      <w:r w:rsidRPr="00C008F1">
        <w:t xml:space="preserve">by DVA client status. </w:t>
      </w:r>
      <w:r>
        <w:t>N</w:t>
      </w:r>
      <w:r w:rsidRPr="00C008F1">
        <w:t>on-DVA clients were more likely to be classified as HEPA active (52.4%) than DVA clients (42.2%).</w:t>
      </w:r>
    </w:p>
    <w:p w14:paraId="6C76BCA8" w14:textId="77777777" w:rsidR="00B85556" w:rsidRPr="00C008F1" w:rsidRDefault="00B85556" w:rsidP="00B85556">
      <w:r w:rsidRPr="00C008F1">
        <w:t xml:space="preserve">Logistic regression </w:t>
      </w:r>
      <w:r>
        <w:t xml:space="preserve">analysis </w:t>
      </w:r>
      <w:r w:rsidRPr="00C008F1">
        <w:t xml:space="preserve">performed on the collapsed grouping variables for inactive </w:t>
      </w:r>
      <w:r>
        <w:t xml:space="preserve">as opposed to </w:t>
      </w:r>
      <w:r w:rsidRPr="00C008F1">
        <w:t xml:space="preserve">HEPA active </w:t>
      </w:r>
      <w:r>
        <w:t xml:space="preserve">members </w:t>
      </w:r>
      <w:r w:rsidRPr="00C008F1">
        <w:t xml:space="preserve">by DVA client status found no significant differences </w:t>
      </w:r>
      <w:r>
        <w:t xml:space="preserve">other than </w:t>
      </w:r>
      <w:r w:rsidRPr="00C008F1">
        <w:t>Transitioned ADF DVA clients being slightly more likely to be inactive (</w:t>
      </w:r>
      <w:r>
        <w:t xml:space="preserve">as opposed </w:t>
      </w:r>
      <w:r w:rsidRPr="00C008F1">
        <w:t>to HEPA active) compared with non-DVA clients (22.4% vs 18.2%; OR 1.3, 95% CI 1.0,</w:t>
      </w:r>
      <w:r>
        <w:t xml:space="preserve"> </w:t>
      </w:r>
      <w:r w:rsidRPr="00C008F1">
        <w:t>1.6).</w:t>
      </w:r>
    </w:p>
    <w:p w14:paraId="223057E5" w14:textId="77777777" w:rsidR="00B85556" w:rsidRDefault="00B85556" w:rsidP="00B85556">
      <w:pPr>
        <w:pStyle w:val="TableName"/>
      </w:pPr>
      <w:bookmarkStart w:id="1385" w:name="_Ref499896356"/>
      <w:bookmarkStart w:id="1386" w:name="_Toc508978909"/>
      <w:bookmarkStart w:id="1387" w:name="_Toc385236104"/>
      <w:bookmarkStart w:id="1388" w:name="_Toc385236954"/>
      <w:bookmarkStart w:id="1389" w:name="_Toc519593968"/>
      <w:bookmarkStart w:id="1390" w:name="_Toc525054428"/>
      <w:r w:rsidRPr="00C008F1">
        <w:t>Table 10.6</w:t>
      </w:r>
      <w:bookmarkEnd w:id="1385"/>
      <w:r w:rsidRPr="00C008F1">
        <w:tab/>
        <w:t xml:space="preserve">Estimated physical activity level </w:t>
      </w:r>
      <w:r>
        <w:t xml:space="preserve">in preceding seven days </w:t>
      </w:r>
      <w:r w:rsidRPr="00C008F1">
        <w:t>in Transitioned ADF</w:t>
      </w:r>
      <w:r>
        <w:t>,</w:t>
      </w:r>
      <w:r w:rsidRPr="00C008F1">
        <w:t xml:space="preserve"> by DVA client status</w:t>
      </w:r>
      <w:bookmarkEnd w:id="1386"/>
      <w:bookmarkEnd w:id="1387"/>
      <w:bookmarkEnd w:id="1388"/>
      <w:bookmarkEnd w:id="1389"/>
      <w:bookmarkEnd w:id="1390"/>
    </w:p>
    <w:tbl>
      <w:tblPr>
        <w:tblStyle w:val="TWRPTable"/>
        <w:tblW w:w="5000" w:type="pct"/>
        <w:tblLayout w:type="fixed"/>
        <w:tblLook w:val="04A0" w:firstRow="1" w:lastRow="0" w:firstColumn="1" w:lastColumn="0" w:noHBand="0" w:noVBand="1"/>
        <w:tblDescription w:val="Table 10.6 Estimated physical activity level in preceding seven days in Transitioned ADF, by DVA client status"/>
      </w:tblPr>
      <w:tblGrid>
        <w:gridCol w:w="1548"/>
        <w:gridCol w:w="720"/>
        <w:gridCol w:w="900"/>
        <w:gridCol w:w="1263"/>
        <w:gridCol w:w="717"/>
        <w:gridCol w:w="900"/>
        <w:gridCol w:w="1267"/>
      </w:tblGrid>
      <w:tr w:rsidR="00973B2C" w:rsidRPr="006F4FDC" w14:paraId="7130ADE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33A89E2B" w14:textId="77777777" w:rsidR="00973B2C" w:rsidRPr="006F4FDC" w:rsidRDefault="00973B2C" w:rsidP="00AE4ACB">
            <w:pPr>
              <w:pStyle w:val="TableText"/>
            </w:pPr>
            <w:r w:rsidRPr="00973B2C">
              <w:t>Categorised physical activity level</w:t>
            </w:r>
          </w:p>
        </w:tc>
        <w:tc>
          <w:tcPr>
            <w:tcW w:w="2883" w:type="dxa"/>
            <w:gridSpan w:val="3"/>
          </w:tcPr>
          <w:p w14:paraId="66C8B761" w14:textId="77777777" w:rsidR="00973B2C" w:rsidRPr="00973B2C" w:rsidRDefault="00973B2C" w:rsidP="00973B2C">
            <w:pPr>
              <w:pStyle w:val="TableText"/>
              <w:jc w:val="center"/>
            </w:pPr>
            <w:r w:rsidRPr="00973B2C">
              <w:t>DVA client</w:t>
            </w:r>
            <w:r w:rsidRPr="00973B2C">
              <w:br/>
              <w:t>(n = 10,656)</w:t>
            </w:r>
          </w:p>
        </w:tc>
        <w:tc>
          <w:tcPr>
            <w:tcW w:w="2884" w:type="dxa"/>
            <w:gridSpan w:val="3"/>
          </w:tcPr>
          <w:p w14:paraId="3D2FE353" w14:textId="77777777" w:rsidR="00973B2C" w:rsidRPr="00973B2C" w:rsidRDefault="00973B2C" w:rsidP="00973B2C">
            <w:pPr>
              <w:pStyle w:val="TableText"/>
              <w:jc w:val="center"/>
            </w:pPr>
            <w:r w:rsidRPr="00973B2C">
              <w:t>Non-DVA client</w:t>
            </w:r>
            <w:r w:rsidRPr="00973B2C">
              <w:br/>
              <w:t>(n = 11,268)</w:t>
            </w:r>
          </w:p>
        </w:tc>
      </w:tr>
      <w:tr w:rsidR="00973B2C" w:rsidRPr="006F4FDC" w14:paraId="19CA90D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738BA2EC" w14:textId="77777777" w:rsidR="00973B2C" w:rsidRPr="006F4FDC" w:rsidRDefault="00973B2C" w:rsidP="00AE4ACB">
            <w:pPr>
              <w:pStyle w:val="TableText"/>
            </w:pPr>
          </w:p>
        </w:tc>
        <w:tc>
          <w:tcPr>
            <w:tcW w:w="720" w:type="dxa"/>
          </w:tcPr>
          <w:p w14:paraId="4EF62042" w14:textId="77777777" w:rsidR="00973B2C" w:rsidRPr="006F4FDC" w:rsidRDefault="00973B2C" w:rsidP="00AE4ACB">
            <w:pPr>
              <w:pStyle w:val="TableText"/>
              <w:jc w:val="right"/>
            </w:pPr>
            <w:r w:rsidRPr="006F4FDC">
              <w:t>n</w:t>
            </w:r>
          </w:p>
        </w:tc>
        <w:tc>
          <w:tcPr>
            <w:tcW w:w="900" w:type="dxa"/>
          </w:tcPr>
          <w:p w14:paraId="53406CCD" w14:textId="77777777" w:rsidR="00973B2C" w:rsidRPr="006F4FDC" w:rsidRDefault="00973B2C" w:rsidP="00AE4ACB">
            <w:pPr>
              <w:pStyle w:val="TableText"/>
              <w:jc w:val="right"/>
            </w:pPr>
            <w:r w:rsidRPr="006F4FDC">
              <w:t>Weighted n</w:t>
            </w:r>
          </w:p>
        </w:tc>
        <w:tc>
          <w:tcPr>
            <w:tcW w:w="1263" w:type="dxa"/>
          </w:tcPr>
          <w:p w14:paraId="699AD2BB" w14:textId="77777777" w:rsidR="00973B2C" w:rsidRPr="006F4FDC" w:rsidRDefault="00973B2C" w:rsidP="00AE4ACB">
            <w:pPr>
              <w:pStyle w:val="TableText"/>
              <w:jc w:val="right"/>
            </w:pPr>
            <w:r w:rsidRPr="006F4FDC">
              <w:t>% (95% CI)</w:t>
            </w:r>
          </w:p>
        </w:tc>
        <w:tc>
          <w:tcPr>
            <w:tcW w:w="717" w:type="dxa"/>
          </w:tcPr>
          <w:p w14:paraId="73933D1A" w14:textId="77777777" w:rsidR="00973B2C" w:rsidRPr="006F4FDC" w:rsidRDefault="00973B2C" w:rsidP="00AE4ACB">
            <w:pPr>
              <w:pStyle w:val="TableText"/>
              <w:jc w:val="right"/>
            </w:pPr>
            <w:r w:rsidRPr="006F4FDC">
              <w:t>n</w:t>
            </w:r>
          </w:p>
        </w:tc>
        <w:tc>
          <w:tcPr>
            <w:tcW w:w="900" w:type="dxa"/>
          </w:tcPr>
          <w:p w14:paraId="729C013C" w14:textId="77777777" w:rsidR="00973B2C" w:rsidRPr="006F4FDC" w:rsidRDefault="00973B2C" w:rsidP="00AE4ACB">
            <w:pPr>
              <w:pStyle w:val="TableText"/>
              <w:jc w:val="right"/>
            </w:pPr>
            <w:r w:rsidRPr="006F4FDC">
              <w:t>Weighted n</w:t>
            </w:r>
          </w:p>
        </w:tc>
        <w:tc>
          <w:tcPr>
            <w:tcW w:w="1267" w:type="dxa"/>
          </w:tcPr>
          <w:p w14:paraId="65E83F20" w14:textId="77777777" w:rsidR="00973B2C" w:rsidRPr="006F4FDC" w:rsidRDefault="00973B2C" w:rsidP="00AE4ACB">
            <w:pPr>
              <w:pStyle w:val="TableText"/>
              <w:jc w:val="right"/>
            </w:pPr>
            <w:r w:rsidRPr="006F4FDC">
              <w:t>% (95% CI)</w:t>
            </w:r>
          </w:p>
        </w:tc>
      </w:tr>
      <w:tr w:rsidR="00973B2C" w:rsidRPr="00FD35ED" w14:paraId="0C9288A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0B24006C" w14:textId="77777777" w:rsidR="00973B2C" w:rsidRPr="00973B2C" w:rsidRDefault="00973B2C" w:rsidP="00AE4ACB">
            <w:pPr>
              <w:pStyle w:val="TableText"/>
            </w:pPr>
            <w:r w:rsidRPr="00973B2C">
              <w:t>Inactive</w:t>
            </w:r>
          </w:p>
        </w:tc>
        <w:tc>
          <w:tcPr>
            <w:tcW w:w="720" w:type="dxa"/>
          </w:tcPr>
          <w:p w14:paraId="7F30E10F" w14:textId="77777777" w:rsidR="00973B2C" w:rsidRPr="00973B2C" w:rsidRDefault="00973B2C" w:rsidP="00973B2C">
            <w:pPr>
              <w:pStyle w:val="TableText"/>
              <w:jc w:val="right"/>
            </w:pPr>
            <w:r w:rsidRPr="00973B2C">
              <w:t>425</w:t>
            </w:r>
          </w:p>
        </w:tc>
        <w:tc>
          <w:tcPr>
            <w:tcW w:w="900" w:type="dxa"/>
          </w:tcPr>
          <w:p w14:paraId="1136F4A3" w14:textId="77777777" w:rsidR="00973B2C" w:rsidRPr="00973B2C" w:rsidRDefault="00973B2C" w:rsidP="0015691D">
            <w:pPr>
              <w:pStyle w:val="TableText"/>
              <w:jc w:val="right"/>
            </w:pPr>
            <w:r w:rsidRPr="00973B2C">
              <w:t>2388</w:t>
            </w:r>
          </w:p>
        </w:tc>
        <w:tc>
          <w:tcPr>
            <w:tcW w:w="1263" w:type="dxa"/>
          </w:tcPr>
          <w:p w14:paraId="0453D22F" w14:textId="77777777" w:rsidR="00973B2C" w:rsidRPr="00973B2C" w:rsidRDefault="00973B2C" w:rsidP="00973B2C">
            <w:pPr>
              <w:pStyle w:val="TableText"/>
              <w:jc w:val="right"/>
            </w:pPr>
            <w:r w:rsidRPr="00973B2C">
              <w:t>22.4 (20.2, 24.8)</w:t>
            </w:r>
          </w:p>
        </w:tc>
        <w:tc>
          <w:tcPr>
            <w:tcW w:w="717" w:type="dxa"/>
          </w:tcPr>
          <w:p w14:paraId="1EB2F4B2" w14:textId="77777777" w:rsidR="00973B2C" w:rsidRPr="00973B2C" w:rsidRDefault="00973B2C" w:rsidP="00973B2C">
            <w:pPr>
              <w:pStyle w:val="TableText"/>
              <w:jc w:val="right"/>
            </w:pPr>
            <w:r w:rsidRPr="00973B2C">
              <w:t>255</w:t>
            </w:r>
          </w:p>
        </w:tc>
        <w:tc>
          <w:tcPr>
            <w:tcW w:w="900" w:type="dxa"/>
          </w:tcPr>
          <w:p w14:paraId="52621D2A" w14:textId="77777777" w:rsidR="00973B2C" w:rsidRPr="00973B2C" w:rsidRDefault="00973B2C" w:rsidP="0015691D">
            <w:pPr>
              <w:pStyle w:val="TableText"/>
              <w:jc w:val="right"/>
            </w:pPr>
            <w:r w:rsidRPr="00973B2C">
              <w:t>2053</w:t>
            </w:r>
          </w:p>
        </w:tc>
        <w:tc>
          <w:tcPr>
            <w:tcW w:w="1267" w:type="dxa"/>
          </w:tcPr>
          <w:p w14:paraId="1905BF8F" w14:textId="77777777" w:rsidR="00973B2C" w:rsidRPr="00973B2C" w:rsidRDefault="00973B2C" w:rsidP="00973B2C">
            <w:pPr>
              <w:pStyle w:val="TableText"/>
              <w:jc w:val="right"/>
            </w:pPr>
            <w:r w:rsidRPr="00973B2C">
              <w:t>18.2 (15.7, 21.0)</w:t>
            </w:r>
          </w:p>
        </w:tc>
      </w:tr>
      <w:tr w:rsidR="00973B2C" w:rsidRPr="00FD35ED" w14:paraId="562A6414" w14:textId="77777777" w:rsidTr="00AE4ACB">
        <w:tc>
          <w:tcPr>
            <w:tcW w:w="1548" w:type="dxa"/>
            <w:vAlign w:val="center"/>
          </w:tcPr>
          <w:p w14:paraId="6C901406" w14:textId="77777777" w:rsidR="00973B2C" w:rsidRPr="00973B2C" w:rsidRDefault="00973B2C" w:rsidP="00AE4ACB">
            <w:pPr>
              <w:pStyle w:val="TableText"/>
            </w:pPr>
            <w:r w:rsidRPr="00973B2C">
              <w:t>Minimally active</w:t>
            </w:r>
          </w:p>
        </w:tc>
        <w:tc>
          <w:tcPr>
            <w:tcW w:w="720" w:type="dxa"/>
          </w:tcPr>
          <w:p w14:paraId="6E5D2955" w14:textId="77777777" w:rsidR="00973B2C" w:rsidRPr="00973B2C" w:rsidRDefault="00973B2C" w:rsidP="00973B2C">
            <w:pPr>
              <w:pStyle w:val="TableText"/>
              <w:jc w:val="right"/>
            </w:pPr>
            <w:r w:rsidRPr="00973B2C">
              <w:t>402</w:t>
            </w:r>
          </w:p>
        </w:tc>
        <w:tc>
          <w:tcPr>
            <w:tcW w:w="900" w:type="dxa"/>
          </w:tcPr>
          <w:p w14:paraId="0707852A" w14:textId="77777777" w:rsidR="00973B2C" w:rsidRPr="00973B2C" w:rsidRDefault="00973B2C" w:rsidP="0015691D">
            <w:pPr>
              <w:pStyle w:val="TableText"/>
              <w:jc w:val="right"/>
            </w:pPr>
            <w:r w:rsidRPr="00973B2C">
              <w:t>2205</w:t>
            </w:r>
          </w:p>
        </w:tc>
        <w:tc>
          <w:tcPr>
            <w:tcW w:w="1263" w:type="dxa"/>
          </w:tcPr>
          <w:p w14:paraId="468C434C" w14:textId="77777777" w:rsidR="00973B2C" w:rsidRPr="00973B2C" w:rsidRDefault="00973B2C" w:rsidP="00973B2C">
            <w:pPr>
              <w:pStyle w:val="TableText"/>
              <w:jc w:val="right"/>
            </w:pPr>
            <w:r w:rsidRPr="00973B2C">
              <w:t>20.7 (18.6, 22.9)</w:t>
            </w:r>
          </w:p>
        </w:tc>
        <w:tc>
          <w:tcPr>
            <w:tcW w:w="717" w:type="dxa"/>
          </w:tcPr>
          <w:p w14:paraId="0DFE8671" w14:textId="77777777" w:rsidR="00973B2C" w:rsidRPr="00973B2C" w:rsidRDefault="00973B2C" w:rsidP="00973B2C">
            <w:pPr>
              <w:pStyle w:val="TableText"/>
              <w:jc w:val="right"/>
            </w:pPr>
            <w:r w:rsidRPr="00973B2C">
              <w:t>339</w:t>
            </w:r>
          </w:p>
        </w:tc>
        <w:tc>
          <w:tcPr>
            <w:tcW w:w="900" w:type="dxa"/>
          </w:tcPr>
          <w:p w14:paraId="787849A1" w14:textId="77777777" w:rsidR="00973B2C" w:rsidRPr="00973B2C" w:rsidRDefault="00973B2C" w:rsidP="0015691D">
            <w:pPr>
              <w:pStyle w:val="TableText"/>
              <w:jc w:val="right"/>
            </w:pPr>
            <w:r w:rsidRPr="00973B2C">
              <w:t>2370</w:t>
            </w:r>
          </w:p>
        </w:tc>
        <w:tc>
          <w:tcPr>
            <w:tcW w:w="1267" w:type="dxa"/>
          </w:tcPr>
          <w:p w14:paraId="39ADA89D" w14:textId="77777777" w:rsidR="00973B2C" w:rsidRPr="00973B2C" w:rsidRDefault="00973B2C" w:rsidP="00973B2C">
            <w:pPr>
              <w:pStyle w:val="TableText"/>
              <w:jc w:val="right"/>
            </w:pPr>
            <w:r w:rsidRPr="00973B2C">
              <w:t>21.0 (18.5, 23.8)</w:t>
            </w:r>
          </w:p>
        </w:tc>
      </w:tr>
      <w:tr w:rsidR="00973B2C" w:rsidRPr="00FD35ED" w14:paraId="42671A0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334E3353" w14:textId="77777777" w:rsidR="00973B2C" w:rsidRPr="00973B2C" w:rsidRDefault="00973B2C" w:rsidP="00AE4ACB">
            <w:pPr>
              <w:pStyle w:val="TableText"/>
            </w:pPr>
            <w:r w:rsidRPr="00973B2C">
              <w:t>HEPA active</w:t>
            </w:r>
          </w:p>
        </w:tc>
        <w:tc>
          <w:tcPr>
            <w:tcW w:w="720" w:type="dxa"/>
          </w:tcPr>
          <w:p w14:paraId="5A13CBBF" w14:textId="77777777" w:rsidR="00973B2C" w:rsidRPr="00973B2C" w:rsidRDefault="00973B2C" w:rsidP="00973B2C">
            <w:pPr>
              <w:pStyle w:val="TableText"/>
              <w:jc w:val="right"/>
            </w:pPr>
            <w:r w:rsidRPr="00973B2C">
              <w:t>675</w:t>
            </w:r>
          </w:p>
        </w:tc>
        <w:tc>
          <w:tcPr>
            <w:tcW w:w="900" w:type="dxa"/>
          </w:tcPr>
          <w:p w14:paraId="447C3B00" w14:textId="77777777" w:rsidR="00973B2C" w:rsidRPr="00973B2C" w:rsidRDefault="00973B2C" w:rsidP="0015691D">
            <w:pPr>
              <w:pStyle w:val="TableText"/>
              <w:jc w:val="right"/>
            </w:pPr>
            <w:r w:rsidRPr="00973B2C">
              <w:t>4494</w:t>
            </w:r>
          </w:p>
        </w:tc>
        <w:tc>
          <w:tcPr>
            <w:tcW w:w="1263" w:type="dxa"/>
          </w:tcPr>
          <w:p w14:paraId="6CF035F4" w14:textId="77777777" w:rsidR="00973B2C" w:rsidRPr="00973B2C" w:rsidRDefault="00973B2C" w:rsidP="00973B2C">
            <w:pPr>
              <w:pStyle w:val="TableText"/>
              <w:jc w:val="right"/>
            </w:pPr>
            <w:r w:rsidRPr="00973B2C">
              <w:t>42.2 (39.3, 45.1)</w:t>
            </w:r>
          </w:p>
        </w:tc>
        <w:tc>
          <w:tcPr>
            <w:tcW w:w="717" w:type="dxa"/>
          </w:tcPr>
          <w:p w14:paraId="5652D25E" w14:textId="77777777" w:rsidR="00973B2C" w:rsidRPr="00973B2C" w:rsidRDefault="00973B2C" w:rsidP="00973B2C">
            <w:pPr>
              <w:pStyle w:val="TableText"/>
              <w:jc w:val="right"/>
            </w:pPr>
            <w:r w:rsidRPr="00973B2C">
              <w:t>657</w:t>
            </w:r>
          </w:p>
        </w:tc>
        <w:tc>
          <w:tcPr>
            <w:tcW w:w="900" w:type="dxa"/>
          </w:tcPr>
          <w:p w14:paraId="425D3C63" w14:textId="77777777" w:rsidR="00973B2C" w:rsidRPr="00973B2C" w:rsidRDefault="00973B2C" w:rsidP="0015691D">
            <w:pPr>
              <w:pStyle w:val="TableText"/>
              <w:jc w:val="right"/>
            </w:pPr>
            <w:r w:rsidRPr="00973B2C">
              <w:t>5898</w:t>
            </w:r>
          </w:p>
        </w:tc>
        <w:tc>
          <w:tcPr>
            <w:tcW w:w="1267" w:type="dxa"/>
          </w:tcPr>
          <w:p w14:paraId="0DE26C72" w14:textId="77777777" w:rsidR="00973B2C" w:rsidRPr="00973B2C" w:rsidRDefault="00973B2C" w:rsidP="00973B2C">
            <w:pPr>
              <w:pStyle w:val="TableText"/>
              <w:jc w:val="right"/>
            </w:pPr>
            <w:r w:rsidRPr="00973B2C">
              <w:t>52.4 (48.9, 55.8)</w:t>
            </w:r>
          </w:p>
        </w:tc>
      </w:tr>
    </w:tbl>
    <w:p w14:paraId="085E0C09" w14:textId="53185FA8"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973B2C">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1B005D0F" w14:textId="77777777" w:rsidR="00B85556" w:rsidRPr="00C008F1" w:rsidRDefault="00B85556" w:rsidP="00973B2C">
      <w:pPr>
        <w:pStyle w:val="Heading3"/>
      </w:pPr>
      <w:bookmarkStart w:id="1391" w:name="_Toc492041342"/>
      <w:bookmarkStart w:id="1392" w:name="_Toc385140116"/>
      <w:bookmarkStart w:id="1393" w:name="_Toc385236553"/>
      <w:bookmarkStart w:id="1394" w:name="_Toc385236763"/>
      <w:bookmarkStart w:id="1395" w:name="_Toc385237567"/>
      <w:bookmarkStart w:id="1396" w:name="_Toc519593903"/>
      <w:bookmarkStart w:id="1397" w:name="_Toc525054274"/>
      <w:r w:rsidRPr="00C008F1">
        <w:t xml:space="preserve">Physical activity level </w:t>
      </w:r>
      <w:r w:rsidRPr="00C008F1">
        <w:rPr>
          <w:szCs w:val="22"/>
        </w:rPr>
        <w:t xml:space="preserve">in the </w:t>
      </w:r>
      <w:r>
        <w:rPr>
          <w:szCs w:val="22"/>
        </w:rPr>
        <w:t xml:space="preserve">preceding </w:t>
      </w:r>
      <w:r w:rsidRPr="00C008F1">
        <w:rPr>
          <w:szCs w:val="22"/>
        </w:rPr>
        <w:t xml:space="preserve">seven days </w:t>
      </w:r>
      <w:r w:rsidRPr="00C008F1">
        <w:t xml:space="preserve">in Transitioned </w:t>
      </w:r>
      <w:bookmarkEnd w:id="1391"/>
      <w:r w:rsidRPr="00C008F1">
        <w:t>ADF</w:t>
      </w:r>
      <w:r>
        <w:t>,</w:t>
      </w:r>
      <w:r w:rsidRPr="00C008F1">
        <w:t xml:space="preserve"> by transition status</w:t>
      </w:r>
      <w:bookmarkEnd w:id="1392"/>
      <w:bookmarkEnd w:id="1393"/>
      <w:bookmarkEnd w:id="1394"/>
      <w:bookmarkEnd w:id="1395"/>
      <w:bookmarkEnd w:id="1396"/>
      <w:bookmarkEnd w:id="1397"/>
      <w:r w:rsidRPr="00C008F1">
        <w:t xml:space="preserve"> </w:t>
      </w:r>
    </w:p>
    <w:p w14:paraId="77FECD3B" w14:textId="77777777" w:rsidR="00B85556" w:rsidRPr="00C008F1" w:rsidRDefault="00B85556" w:rsidP="00973B2C">
      <w:pPr>
        <w:keepLines/>
      </w:pPr>
      <w:r w:rsidRPr="00C008F1">
        <w:t xml:space="preserve">Table 10.7 and Figure 10.6 </w:t>
      </w:r>
      <w:r>
        <w:t xml:space="preserve">show </w:t>
      </w:r>
      <w:r w:rsidRPr="00C008F1">
        <w:t xml:space="preserve">levels of physical activity </w:t>
      </w:r>
      <w:r w:rsidRPr="00C008F1">
        <w:rPr>
          <w:szCs w:val="22"/>
        </w:rPr>
        <w:t xml:space="preserve">in the </w:t>
      </w:r>
      <w:r>
        <w:rPr>
          <w:szCs w:val="22"/>
        </w:rPr>
        <w:t xml:space="preserve">preceding </w:t>
      </w:r>
      <w:r w:rsidRPr="00C008F1">
        <w:rPr>
          <w:szCs w:val="22"/>
        </w:rPr>
        <w:t xml:space="preserve">seven days </w:t>
      </w:r>
      <w:r w:rsidRPr="00C008F1">
        <w:t xml:space="preserve">in Transitioned ADF </w:t>
      </w:r>
      <w:r>
        <w:t xml:space="preserve">members </w:t>
      </w:r>
      <w:r w:rsidRPr="00C008F1">
        <w:t xml:space="preserve">by transition status. Overall, levels of physical activity were similar </w:t>
      </w:r>
      <w:r>
        <w:t xml:space="preserve">among </w:t>
      </w:r>
      <w:r w:rsidRPr="00C008F1">
        <w:t>the three transitioned groups. Highly comparable proportions of all three groups were classed as inactive (Ex-Serving ADF</w:t>
      </w:r>
      <w:r>
        <w:t>,</w:t>
      </w:r>
      <w:r w:rsidRPr="00C008F1">
        <w:t xml:space="preserve"> 19.7%; Inactive Reservists</w:t>
      </w:r>
      <w:r>
        <w:t>,</w:t>
      </w:r>
      <w:r w:rsidRPr="00C008F1">
        <w:t xml:space="preserve"> 19.7%; Active Reservists</w:t>
      </w:r>
      <w:r>
        <w:t>,</w:t>
      </w:r>
      <w:r w:rsidRPr="00C008F1">
        <w:t xml:space="preserve"> 19.9%). Slightly greater proportions of Active (48.7%) and Inactive Reservists (49.9%) were HEPA active compared </w:t>
      </w:r>
      <w:r>
        <w:t xml:space="preserve">with </w:t>
      </w:r>
      <w:r w:rsidRPr="00C008F1">
        <w:t xml:space="preserve">Ex-Serving ADF (45.3%). Finally, Active Reservists (23.6%) were marginally more likely to be minimally active </w:t>
      </w:r>
      <w:r>
        <w:t xml:space="preserve">compared with </w:t>
      </w:r>
      <w:r w:rsidRPr="00C008F1">
        <w:t>Ex-Serving ADF members (19.0%) and Inactive Reservists (20.9%).</w:t>
      </w:r>
    </w:p>
    <w:p w14:paraId="051446E6" w14:textId="77777777" w:rsidR="00B85556" w:rsidRPr="00C008F1" w:rsidRDefault="00B85556" w:rsidP="00B85556">
      <w:r w:rsidRPr="00C008F1">
        <w:t>While similar proportions of Ex-</w:t>
      </w:r>
      <w:r>
        <w:t>S</w:t>
      </w:r>
      <w:r w:rsidRPr="00C008F1">
        <w:t>erving ADF (19.7%) and Active Reservists (19.9%) were classed as inactive (</w:t>
      </w:r>
      <w:r>
        <w:t xml:space="preserve">as opposed </w:t>
      </w:r>
      <w:r w:rsidRPr="00C008F1">
        <w:t>to HEPA active), logistic regression analys</w:t>
      </w:r>
      <w:r>
        <w:t>i</w:t>
      </w:r>
      <w:r w:rsidRPr="00C008F1">
        <w:t>s adjusted for sex, age, rank and Service showed Ex-Serving ADF were significantly more likely to be inactive (</w:t>
      </w:r>
      <w:r>
        <w:t xml:space="preserve">as opposed </w:t>
      </w:r>
      <w:r w:rsidRPr="00C008F1">
        <w:t>to HEPA active) than Active Reservists (OR 1.4, 95% CI 1.1,</w:t>
      </w:r>
      <w:r>
        <w:t xml:space="preserve"> </w:t>
      </w:r>
      <w:r w:rsidRPr="00C008F1">
        <w:t>1.9). This was a weak association.</w:t>
      </w:r>
    </w:p>
    <w:p w14:paraId="75F09FC5" w14:textId="77777777" w:rsidR="00B85556" w:rsidRDefault="00B85556" w:rsidP="00B85556">
      <w:pPr>
        <w:pStyle w:val="TableName"/>
      </w:pPr>
      <w:bookmarkStart w:id="1398" w:name="_Ref499897613"/>
      <w:bookmarkStart w:id="1399" w:name="_Toc508978910"/>
      <w:bookmarkStart w:id="1400" w:name="_Toc385236105"/>
      <w:bookmarkStart w:id="1401" w:name="_Toc385236955"/>
      <w:bookmarkStart w:id="1402" w:name="_Toc519593969"/>
      <w:bookmarkStart w:id="1403" w:name="_Toc525054429"/>
      <w:r w:rsidRPr="00C008F1">
        <w:t>Table 10.7</w:t>
      </w:r>
      <w:bookmarkEnd w:id="1398"/>
      <w:r w:rsidRPr="00C008F1">
        <w:tab/>
        <w:t>Estimated prevalence of physical activity level</w:t>
      </w:r>
      <w:r w:rsidRPr="00C008F1">
        <w:rPr>
          <w:szCs w:val="22"/>
        </w:rPr>
        <w:t xml:space="preserve"> in the </w:t>
      </w:r>
      <w:r>
        <w:rPr>
          <w:szCs w:val="22"/>
        </w:rPr>
        <w:t xml:space="preserve">preceding </w:t>
      </w:r>
      <w:r w:rsidRPr="00C008F1">
        <w:rPr>
          <w:szCs w:val="22"/>
        </w:rPr>
        <w:t>seven days</w:t>
      </w:r>
      <w:r w:rsidRPr="00C008F1">
        <w:t xml:space="preserve"> in Transitioned ADF</w:t>
      </w:r>
      <w:r>
        <w:t>,</w:t>
      </w:r>
      <w:r w:rsidRPr="00C008F1">
        <w:t xml:space="preserve"> by transition status</w:t>
      </w:r>
      <w:bookmarkEnd w:id="1399"/>
      <w:bookmarkEnd w:id="1400"/>
      <w:bookmarkEnd w:id="1401"/>
      <w:bookmarkEnd w:id="1402"/>
      <w:bookmarkEnd w:id="1403"/>
    </w:p>
    <w:tbl>
      <w:tblPr>
        <w:tblStyle w:val="TWRPTable"/>
        <w:tblW w:w="5000" w:type="pct"/>
        <w:tblLayout w:type="fixed"/>
        <w:tblLook w:val="04A0" w:firstRow="1" w:lastRow="0" w:firstColumn="1" w:lastColumn="0" w:noHBand="0" w:noVBand="1"/>
        <w:tblDescription w:val="Table 10.7 Estimated prevalence of physical activity level in the preceding seven days in Transitioned ADF, by transition status"/>
      </w:tblPr>
      <w:tblGrid>
        <w:gridCol w:w="1098"/>
        <w:gridCol w:w="450"/>
        <w:gridCol w:w="810"/>
        <w:gridCol w:w="812"/>
        <w:gridCol w:w="448"/>
        <w:gridCol w:w="810"/>
        <w:gridCol w:w="814"/>
        <w:gridCol w:w="446"/>
        <w:gridCol w:w="810"/>
        <w:gridCol w:w="817"/>
      </w:tblGrid>
      <w:tr w:rsidR="00973B2C" w:rsidRPr="006535FA" w14:paraId="3CDF06FE" w14:textId="77777777" w:rsidTr="00973B2C">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Borders>
              <w:top w:val="single" w:sz="4" w:space="0" w:color="000000"/>
            </w:tcBorders>
          </w:tcPr>
          <w:p w14:paraId="2B2E4DF1" w14:textId="77777777" w:rsidR="00973B2C" w:rsidRPr="006535FA" w:rsidRDefault="00973B2C" w:rsidP="00AE4ACB">
            <w:pPr>
              <w:pStyle w:val="TableText"/>
            </w:pPr>
            <w:r w:rsidRPr="00973B2C">
              <w:t>Categorised physical activity level</w:t>
            </w:r>
          </w:p>
        </w:tc>
        <w:tc>
          <w:tcPr>
            <w:tcW w:w="2072" w:type="dxa"/>
            <w:gridSpan w:val="3"/>
          </w:tcPr>
          <w:p w14:paraId="2A70D651" w14:textId="77777777" w:rsidR="00973B2C" w:rsidRPr="00973B2C" w:rsidRDefault="00973B2C" w:rsidP="00973B2C">
            <w:pPr>
              <w:pStyle w:val="TableText"/>
              <w:jc w:val="center"/>
            </w:pPr>
            <w:r w:rsidRPr="00973B2C">
              <w:t>Ex-Serving ADF</w:t>
            </w:r>
            <w:r w:rsidRPr="00973B2C">
              <w:br/>
              <w:t>(n = 10,800)</w:t>
            </w:r>
          </w:p>
        </w:tc>
        <w:tc>
          <w:tcPr>
            <w:tcW w:w="2072" w:type="dxa"/>
            <w:gridSpan w:val="3"/>
          </w:tcPr>
          <w:p w14:paraId="45DAAB01" w14:textId="77777777" w:rsidR="00973B2C" w:rsidRPr="00973B2C" w:rsidRDefault="00973B2C" w:rsidP="00973B2C">
            <w:pPr>
              <w:pStyle w:val="TableText"/>
              <w:jc w:val="center"/>
            </w:pPr>
            <w:r w:rsidRPr="00973B2C">
              <w:t>Inactive Reservists</w:t>
            </w:r>
            <w:r w:rsidRPr="00973B2C">
              <w:br/>
              <w:t>(n = 7651)</w:t>
            </w:r>
          </w:p>
        </w:tc>
        <w:tc>
          <w:tcPr>
            <w:tcW w:w="2073" w:type="dxa"/>
            <w:gridSpan w:val="3"/>
          </w:tcPr>
          <w:p w14:paraId="70DF2D70" w14:textId="77777777" w:rsidR="00973B2C" w:rsidRPr="00973B2C" w:rsidRDefault="00973B2C" w:rsidP="00973B2C">
            <w:pPr>
              <w:pStyle w:val="TableText"/>
              <w:jc w:val="center"/>
            </w:pPr>
            <w:r w:rsidRPr="00973B2C">
              <w:t>Active Reservists</w:t>
            </w:r>
            <w:r w:rsidRPr="00973B2C">
              <w:br/>
              <w:t>(n = 6370)</w:t>
            </w:r>
          </w:p>
        </w:tc>
      </w:tr>
      <w:tr w:rsidR="00973B2C" w:rsidRPr="006535FA" w14:paraId="68A220B2" w14:textId="77777777" w:rsidTr="00973B2C">
        <w:trPr>
          <w:cnfStyle w:val="100000000000" w:firstRow="1" w:lastRow="0" w:firstColumn="0" w:lastColumn="0" w:oddVBand="0" w:evenVBand="0" w:oddHBand="0" w:evenHBand="0" w:firstRowFirstColumn="0" w:firstRowLastColumn="0" w:lastRowFirstColumn="0" w:lastRowLastColumn="0"/>
          <w:tblHeader/>
        </w:trPr>
        <w:tc>
          <w:tcPr>
            <w:tcW w:w="1098" w:type="dxa"/>
            <w:vMerge/>
          </w:tcPr>
          <w:p w14:paraId="531C07ED" w14:textId="77777777" w:rsidR="00973B2C" w:rsidRPr="006535FA" w:rsidRDefault="00973B2C" w:rsidP="00AE4ACB">
            <w:pPr>
              <w:pStyle w:val="TableText"/>
            </w:pPr>
          </w:p>
        </w:tc>
        <w:tc>
          <w:tcPr>
            <w:tcW w:w="450" w:type="dxa"/>
          </w:tcPr>
          <w:p w14:paraId="7568FE23" w14:textId="77777777" w:rsidR="00973B2C" w:rsidRPr="006535FA" w:rsidRDefault="00973B2C" w:rsidP="00AE4ACB">
            <w:pPr>
              <w:pStyle w:val="TableText"/>
              <w:jc w:val="right"/>
            </w:pPr>
            <w:r w:rsidRPr="006535FA">
              <w:t>n</w:t>
            </w:r>
          </w:p>
        </w:tc>
        <w:tc>
          <w:tcPr>
            <w:tcW w:w="810" w:type="dxa"/>
          </w:tcPr>
          <w:p w14:paraId="57EA8C42" w14:textId="77777777" w:rsidR="00973B2C" w:rsidRPr="006535FA" w:rsidRDefault="00973B2C" w:rsidP="00AE4ACB">
            <w:pPr>
              <w:pStyle w:val="TableText"/>
              <w:jc w:val="right"/>
            </w:pPr>
            <w:r w:rsidRPr="006535FA">
              <w:t>Weighted n</w:t>
            </w:r>
          </w:p>
        </w:tc>
        <w:tc>
          <w:tcPr>
            <w:tcW w:w="812" w:type="dxa"/>
          </w:tcPr>
          <w:p w14:paraId="5C13B071" w14:textId="77777777" w:rsidR="00973B2C" w:rsidRPr="006535FA" w:rsidRDefault="00973B2C" w:rsidP="00AE4ACB">
            <w:pPr>
              <w:pStyle w:val="TableText"/>
              <w:jc w:val="right"/>
            </w:pPr>
            <w:r w:rsidRPr="006535FA">
              <w:t>% (95% CI)</w:t>
            </w:r>
          </w:p>
        </w:tc>
        <w:tc>
          <w:tcPr>
            <w:tcW w:w="448" w:type="dxa"/>
          </w:tcPr>
          <w:p w14:paraId="7A64D18A" w14:textId="77777777" w:rsidR="00973B2C" w:rsidRPr="006535FA" w:rsidRDefault="00973B2C" w:rsidP="00AE4ACB">
            <w:pPr>
              <w:pStyle w:val="TableText"/>
              <w:jc w:val="right"/>
            </w:pPr>
            <w:r w:rsidRPr="006535FA">
              <w:t>n</w:t>
            </w:r>
          </w:p>
        </w:tc>
        <w:tc>
          <w:tcPr>
            <w:tcW w:w="810" w:type="dxa"/>
          </w:tcPr>
          <w:p w14:paraId="08C789F5" w14:textId="77777777" w:rsidR="00973B2C" w:rsidRPr="006535FA" w:rsidRDefault="00973B2C" w:rsidP="00AE4ACB">
            <w:pPr>
              <w:pStyle w:val="TableText"/>
              <w:jc w:val="right"/>
            </w:pPr>
            <w:r w:rsidRPr="006535FA">
              <w:t>Weighted n</w:t>
            </w:r>
          </w:p>
        </w:tc>
        <w:tc>
          <w:tcPr>
            <w:tcW w:w="814" w:type="dxa"/>
          </w:tcPr>
          <w:p w14:paraId="6A0421FE" w14:textId="77777777" w:rsidR="00973B2C" w:rsidRPr="006535FA" w:rsidRDefault="00973B2C" w:rsidP="00AE4ACB">
            <w:pPr>
              <w:pStyle w:val="TableText"/>
              <w:jc w:val="right"/>
            </w:pPr>
            <w:r w:rsidRPr="006535FA">
              <w:t>% (95% CI)</w:t>
            </w:r>
          </w:p>
        </w:tc>
        <w:tc>
          <w:tcPr>
            <w:tcW w:w="446" w:type="dxa"/>
          </w:tcPr>
          <w:p w14:paraId="3B98EAA2" w14:textId="77777777" w:rsidR="00973B2C" w:rsidRPr="006535FA" w:rsidRDefault="00973B2C" w:rsidP="00AE4ACB">
            <w:pPr>
              <w:pStyle w:val="TableText"/>
              <w:jc w:val="right"/>
            </w:pPr>
            <w:r w:rsidRPr="006535FA">
              <w:t>n</w:t>
            </w:r>
          </w:p>
        </w:tc>
        <w:tc>
          <w:tcPr>
            <w:tcW w:w="810" w:type="dxa"/>
          </w:tcPr>
          <w:p w14:paraId="746E2F20" w14:textId="77777777" w:rsidR="00973B2C" w:rsidRPr="006535FA" w:rsidRDefault="00973B2C" w:rsidP="00AE4ACB">
            <w:pPr>
              <w:pStyle w:val="TableText"/>
              <w:jc w:val="right"/>
            </w:pPr>
            <w:r w:rsidRPr="006535FA">
              <w:t>Weighted n</w:t>
            </w:r>
          </w:p>
        </w:tc>
        <w:tc>
          <w:tcPr>
            <w:tcW w:w="817" w:type="dxa"/>
          </w:tcPr>
          <w:p w14:paraId="4212DC81" w14:textId="77777777" w:rsidR="00973B2C" w:rsidRPr="006535FA" w:rsidRDefault="00973B2C" w:rsidP="00AE4ACB">
            <w:pPr>
              <w:pStyle w:val="TableText"/>
              <w:jc w:val="right"/>
            </w:pPr>
            <w:r w:rsidRPr="006535FA">
              <w:t>% (95% CI)</w:t>
            </w:r>
          </w:p>
        </w:tc>
      </w:tr>
      <w:tr w:rsidR="00973B2C" w14:paraId="205062DD" w14:textId="77777777" w:rsidTr="00973B2C">
        <w:trPr>
          <w:cnfStyle w:val="000000100000" w:firstRow="0" w:lastRow="0" w:firstColumn="0" w:lastColumn="0" w:oddVBand="0" w:evenVBand="0" w:oddHBand="1" w:evenHBand="0" w:firstRowFirstColumn="0" w:firstRowLastColumn="0" w:lastRowFirstColumn="0" w:lastRowLastColumn="0"/>
        </w:trPr>
        <w:tc>
          <w:tcPr>
            <w:tcW w:w="1098" w:type="dxa"/>
          </w:tcPr>
          <w:p w14:paraId="2ECD32B8" w14:textId="77777777" w:rsidR="00973B2C" w:rsidRPr="00973B2C" w:rsidRDefault="00973B2C" w:rsidP="00AE4ACB">
            <w:pPr>
              <w:pStyle w:val="TableText"/>
            </w:pPr>
            <w:r w:rsidRPr="00973B2C">
              <w:t>Inactive</w:t>
            </w:r>
          </w:p>
        </w:tc>
        <w:tc>
          <w:tcPr>
            <w:tcW w:w="450" w:type="dxa"/>
          </w:tcPr>
          <w:p w14:paraId="111F7F75" w14:textId="77777777" w:rsidR="00973B2C" w:rsidRPr="00973B2C" w:rsidRDefault="00973B2C" w:rsidP="00973B2C">
            <w:pPr>
              <w:pStyle w:val="TableText"/>
              <w:jc w:val="right"/>
            </w:pPr>
            <w:r w:rsidRPr="00973B2C">
              <w:t>290</w:t>
            </w:r>
          </w:p>
        </w:tc>
        <w:tc>
          <w:tcPr>
            <w:tcW w:w="810" w:type="dxa"/>
          </w:tcPr>
          <w:p w14:paraId="00697157" w14:textId="77777777" w:rsidR="00973B2C" w:rsidRPr="00973B2C" w:rsidRDefault="00973B2C" w:rsidP="0015691D">
            <w:pPr>
              <w:pStyle w:val="TableText"/>
              <w:jc w:val="right"/>
            </w:pPr>
            <w:r w:rsidRPr="00973B2C">
              <w:t>2129</w:t>
            </w:r>
          </w:p>
        </w:tc>
        <w:tc>
          <w:tcPr>
            <w:tcW w:w="812" w:type="dxa"/>
          </w:tcPr>
          <w:p w14:paraId="682DD52B" w14:textId="77777777" w:rsidR="00973B2C" w:rsidRPr="00973B2C" w:rsidRDefault="00973B2C" w:rsidP="00973B2C">
            <w:pPr>
              <w:pStyle w:val="TableText"/>
              <w:jc w:val="right"/>
            </w:pPr>
            <w:r w:rsidRPr="00973B2C">
              <w:t>19.7 (17.3,</w:t>
            </w:r>
            <w:r>
              <w:t> </w:t>
            </w:r>
            <w:r w:rsidRPr="00973B2C">
              <w:t>22.4)</w:t>
            </w:r>
          </w:p>
        </w:tc>
        <w:tc>
          <w:tcPr>
            <w:tcW w:w="448" w:type="dxa"/>
          </w:tcPr>
          <w:p w14:paraId="4157C62A" w14:textId="77777777" w:rsidR="00973B2C" w:rsidRPr="00973B2C" w:rsidRDefault="00973B2C" w:rsidP="00973B2C">
            <w:pPr>
              <w:pStyle w:val="TableText"/>
              <w:jc w:val="right"/>
            </w:pPr>
            <w:r w:rsidRPr="00973B2C">
              <w:t>214</w:t>
            </w:r>
          </w:p>
        </w:tc>
        <w:tc>
          <w:tcPr>
            <w:tcW w:w="810" w:type="dxa"/>
          </w:tcPr>
          <w:p w14:paraId="5F59FE91" w14:textId="77777777" w:rsidR="00973B2C" w:rsidRPr="00973B2C" w:rsidRDefault="00973B2C" w:rsidP="0015691D">
            <w:pPr>
              <w:pStyle w:val="TableText"/>
              <w:jc w:val="right"/>
            </w:pPr>
            <w:r w:rsidRPr="00973B2C">
              <w:t>1506</w:t>
            </w:r>
          </w:p>
        </w:tc>
        <w:tc>
          <w:tcPr>
            <w:tcW w:w="814" w:type="dxa"/>
          </w:tcPr>
          <w:p w14:paraId="1A87DB31" w14:textId="77777777" w:rsidR="00973B2C" w:rsidRPr="00973B2C" w:rsidRDefault="00973B2C" w:rsidP="00973B2C">
            <w:pPr>
              <w:pStyle w:val="TableText"/>
              <w:jc w:val="right"/>
            </w:pPr>
            <w:r w:rsidRPr="00973B2C">
              <w:t>19.7 (16.7,</w:t>
            </w:r>
            <w:r>
              <w:t> </w:t>
            </w:r>
            <w:r w:rsidRPr="00973B2C">
              <w:t>23.1)</w:t>
            </w:r>
          </w:p>
        </w:tc>
        <w:tc>
          <w:tcPr>
            <w:tcW w:w="446" w:type="dxa"/>
          </w:tcPr>
          <w:p w14:paraId="68F0AA75" w14:textId="77777777" w:rsidR="00973B2C" w:rsidRPr="00973B2C" w:rsidRDefault="00973B2C" w:rsidP="00973B2C">
            <w:pPr>
              <w:pStyle w:val="TableText"/>
              <w:jc w:val="right"/>
            </w:pPr>
            <w:r w:rsidRPr="00973B2C">
              <w:t>247</w:t>
            </w:r>
          </w:p>
        </w:tc>
        <w:tc>
          <w:tcPr>
            <w:tcW w:w="810" w:type="dxa"/>
          </w:tcPr>
          <w:p w14:paraId="73C84B87" w14:textId="77777777" w:rsidR="00973B2C" w:rsidRPr="00973B2C" w:rsidRDefault="00973B2C" w:rsidP="0015691D">
            <w:pPr>
              <w:pStyle w:val="TableText"/>
              <w:jc w:val="right"/>
            </w:pPr>
            <w:r w:rsidRPr="00973B2C">
              <w:t>1269</w:t>
            </w:r>
          </w:p>
        </w:tc>
        <w:tc>
          <w:tcPr>
            <w:tcW w:w="817" w:type="dxa"/>
          </w:tcPr>
          <w:p w14:paraId="66067200" w14:textId="77777777" w:rsidR="00973B2C" w:rsidRPr="00973B2C" w:rsidRDefault="00973B2C" w:rsidP="00973B2C">
            <w:pPr>
              <w:pStyle w:val="TableText"/>
              <w:jc w:val="right"/>
            </w:pPr>
            <w:r w:rsidRPr="00973B2C">
              <w:t>19.9 (17.4,</w:t>
            </w:r>
            <w:r>
              <w:t> </w:t>
            </w:r>
            <w:r w:rsidRPr="00973B2C">
              <w:t>22.7)</w:t>
            </w:r>
          </w:p>
        </w:tc>
      </w:tr>
      <w:tr w:rsidR="00973B2C" w14:paraId="6DF8DF48" w14:textId="77777777" w:rsidTr="00973B2C">
        <w:tc>
          <w:tcPr>
            <w:tcW w:w="1098" w:type="dxa"/>
          </w:tcPr>
          <w:p w14:paraId="46ED6B3C" w14:textId="77777777" w:rsidR="00973B2C" w:rsidRPr="00973B2C" w:rsidRDefault="00973B2C" w:rsidP="00AE4ACB">
            <w:pPr>
              <w:pStyle w:val="TableText"/>
            </w:pPr>
            <w:r w:rsidRPr="00973B2C">
              <w:t>Minimally active</w:t>
            </w:r>
          </w:p>
        </w:tc>
        <w:tc>
          <w:tcPr>
            <w:tcW w:w="450" w:type="dxa"/>
          </w:tcPr>
          <w:p w14:paraId="1D37CA6B" w14:textId="77777777" w:rsidR="00973B2C" w:rsidRPr="00973B2C" w:rsidRDefault="00973B2C" w:rsidP="00973B2C">
            <w:pPr>
              <w:pStyle w:val="TableText"/>
              <w:jc w:val="right"/>
            </w:pPr>
            <w:r w:rsidRPr="00973B2C">
              <w:t>292</w:t>
            </w:r>
          </w:p>
        </w:tc>
        <w:tc>
          <w:tcPr>
            <w:tcW w:w="810" w:type="dxa"/>
          </w:tcPr>
          <w:p w14:paraId="005D3AC0" w14:textId="77777777" w:rsidR="00973B2C" w:rsidRPr="00973B2C" w:rsidRDefault="0015691D" w:rsidP="00973B2C">
            <w:pPr>
              <w:pStyle w:val="TableText"/>
              <w:jc w:val="right"/>
            </w:pPr>
            <w:r>
              <w:t>2</w:t>
            </w:r>
            <w:r w:rsidR="00973B2C" w:rsidRPr="00973B2C">
              <w:t>047</w:t>
            </w:r>
          </w:p>
        </w:tc>
        <w:tc>
          <w:tcPr>
            <w:tcW w:w="812" w:type="dxa"/>
          </w:tcPr>
          <w:p w14:paraId="13A37CFE" w14:textId="77777777" w:rsidR="00973B2C" w:rsidRPr="00973B2C" w:rsidRDefault="00973B2C" w:rsidP="00973B2C">
            <w:pPr>
              <w:pStyle w:val="TableText"/>
              <w:jc w:val="right"/>
            </w:pPr>
            <w:r w:rsidRPr="00973B2C">
              <w:t>19.0 (16.6,</w:t>
            </w:r>
            <w:r>
              <w:t> </w:t>
            </w:r>
            <w:r w:rsidRPr="00973B2C">
              <w:t>21.6)</w:t>
            </w:r>
          </w:p>
        </w:tc>
        <w:tc>
          <w:tcPr>
            <w:tcW w:w="448" w:type="dxa"/>
          </w:tcPr>
          <w:p w14:paraId="01FEDA52" w14:textId="77777777" w:rsidR="00973B2C" w:rsidRPr="00973B2C" w:rsidRDefault="00973B2C" w:rsidP="00973B2C">
            <w:pPr>
              <w:pStyle w:val="TableText"/>
              <w:jc w:val="right"/>
            </w:pPr>
            <w:r w:rsidRPr="00973B2C">
              <w:t>222</w:t>
            </w:r>
          </w:p>
        </w:tc>
        <w:tc>
          <w:tcPr>
            <w:tcW w:w="810" w:type="dxa"/>
          </w:tcPr>
          <w:p w14:paraId="290A268E" w14:textId="77777777" w:rsidR="00973B2C" w:rsidRPr="00973B2C" w:rsidRDefault="00973B2C" w:rsidP="0015691D">
            <w:pPr>
              <w:pStyle w:val="TableText"/>
              <w:jc w:val="right"/>
            </w:pPr>
            <w:r w:rsidRPr="00973B2C">
              <w:t>1600</w:t>
            </w:r>
          </w:p>
        </w:tc>
        <w:tc>
          <w:tcPr>
            <w:tcW w:w="814" w:type="dxa"/>
          </w:tcPr>
          <w:p w14:paraId="0575EC6A" w14:textId="77777777" w:rsidR="00973B2C" w:rsidRPr="00973B2C" w:rsidRDefault="00973B2C" w:rsidP="00973B2C">
            <w:pPr>
              <w:pStyle w:val="TableText"/>
              <w:jc w:val="right"/>
            </w:pPr>
            <w:r w:rsidRPr="00973B2C">
              <w:t>20.9 (17.9,</w:t>
            </w:r>
            <w:r>
              <w:t> </w:t>
            </w:r>
            <w:r w:rsidRPr="00973B2C">
              <w:t>24.3)</w:t>
            </w:r>
          </w:p>
        </w:tc>
        <w:tc>
          <w:tcPr>
            <w:tcW w:w="446" w:type="dxa"/>
          </w:tcPr>
          <w:p w14:paraId="17FB5E76" w14:textId="77777777" w:rsidR="00973B2C" w:rsidRPr="00973B2C" w:rsidRDefault="00973B2C" w:rsidP="00973B2C">
            <w:pPr>
              <w:pStyle w:val="TableText"/>
              <w:jc w:val="right"/>
            </w:pPr>
            <w:r w:rsidRPr="00973B2C">
              <w:t>308</w:t>
            </w:r>
          </w:p>
        </w:tc>
        <w:tc>
          <w:tcPr>
            <w:tcW w:w="810" w:type="dxa"/>
          </w:tcPr>
          <w:p w14:paraId="21639CB0" w14:textId="77777777" w:rsidR="00973B2C" w:rsidRPr="00973B2C" w:rsidRDefault="00973B2C" w:rsidP="0015691D">
            <w:pPr>
              <w:pStyle w:val="TableText"/>
              <w:jc w:val="right"/>
            </w:pPr>
            <w:r w:rsidRPr="00973B2C">
              <w:t>1505</w:t>
            </w:r>
          </w:p>
        </w:tc>
        <w:tc>
          <w:tcPr>
            <w:tcW w:w="817" w:type="dxa"/>
          </w:tcPr>
          <w:p w14:paraId="057ED688" w14:textId="77777777" w:rsidR="00973B2C" w:rsidRPr="00973B2C" w:rsidRDefault="00973B2C" w:rsidP="00973B2C">
            <w:pPr>
              <w:pStyle w:val="TableText"/>
              <w:jc w:val="right"/>
            </w:pPr>
            <w:r w:rsidRPr="00973B2C">
              <w:t>23.6 (21.1,</w:t>
            </w:r>
            <w:r>
              <w:t> </w:t>
            </w:r>
            <w:r w:rsidRPr="00973B2C">
              <w:t>26.3)</w:t>
            </w:r>
          </w:p>
        </w:tc>
      </w:tr>
      <w:tr w:rsidR="00973B2C" w14:paraId="6D882543" w14:textId="77777777" w:rsidTr="00973B2C">
        <w:trPr>
          <w:cnfStyle w:val="000000100000" w:firstRow="0" w:lastRow="0" w:firstColumn="0" w:lastColumn="0" w:oddVBand="0" w:evenVBand="0" w:oddHBand="1" w:evenHBand="0" w:firstRowFirstColumn="0" w:firstRowLastColumn="0" w:lastRowFirstColumn="0" w:lastRowLastColumn="0"/>
        </w:trPr>
        <w:tc>
          <w:tcPr>
            <w:tcW w:w="1098" w:type="dxa"/>
          </w:tcPr>
          <w:p w14:paraId="7F9AB45E" w14:textId="77777777" w:rsidR="00973B2C" w:rsidRPr="00973B2C" w:rsidRDefault="00973B2C" w:rsidP="00AE4ACB">
            <w:pPr>
              <w:pStyle w:val="TableText"/>
            </w:pPr>
            <w:r w:rsidRPr="00973B2C">
              <w:t>HEPA active</w:t>
            </w:r>
          </w:p>
        </w:tc>
        <w:tc>
          <w:tcPr>
            <w:tcW w:w="450" w:type="dxa"/>
          </w:tcPr>
          <w:p w14:paraId="6D066F42" w14:textId="77777777" w:rsidR="00973B2C" w:rsidRPr="00973B2C" w:rsidRDefault="00973B2C" w:rsidP="00973B2C">
            <w:pPr>
              <w:pStyle w:val="TableText"/>
              <w:jc w:val="right"/>
            </w:pPr>
            <w:r w:rsidRPr="00973B2C">
              <w:t>528</w:t>
            </w:r>
          </w:p>
        </w:tc>
        <w:tc>
          <w:tcPr>
            <w:tcW w:w="810" w:type="dxa"/>
          </w:tcPr>
          <w:p w14:paraId="2AE73395" w14:textId="77777777" w:rsidR="00973B2C" w:rsidRPr="00973B2C" w:rsidRDefault="00973B2C" w:rsidP="0015691D">
            <w:pPr>
              <w:pStyle w:val="TableText"/>
              <w:jc w:val="right"/>
            </w:pPr>
            <w:r w:rsidRPr="00973B2C">
              <w:t>4891</w:t>
            </w:r>
          </w:p>
        </w:tc>
        <w:tc>
          <w:tcPr>
            <w:tcW w:w="812" w:type="dxa"/>
          </w:tcPr>
          <w:p w14:paraId="02B2B7AB" w14:textId="77777777" w:rsidR="00973B2C" w:rsidRPr="00973B2C" w:rsidRDefault="00973B2C" w:rsidP="00973B2C">
            <w:pPr>
              <w:pStyle w:val="TableText"/>
              <w:jc w:val="right"/>
            </w:pPr>
            <w:r w:rsidRPr="00973B2C">
              <w:t>45.3 (42.0,</w:t>
            </w:r>
            <w:r>
              <w:t> </w:t>
            </w:r>
            <w:r w:rsidRPr="00973B2C">
              <w:t>48.7)</w:t>
            </w:r>
          </w:p>
        </w:tc>
        <w:tc>
          <w:tcPr>
            <w:tcW w:w="448" w:type="dxa"/>
          </w:tcPr>
          <w:p w14:paraId="1D3CDB1D" w14:textId="77777777" w:rsidR="00973B2C" w:rsidRPr="00973B2C" w:rsidRDefault="00973B2C" w:rsidP="00973B2C">
            <w:pPr>
              <w:pStyle w:val="TableText"/>
              <w:jc w:val="right"/>
            </w:pPr>
            <w:r w:rsidRPr="00973B2C">
              <w:t>457</w:t>
            </w:r>
          </w:p>
        </w:tc>
        <w:tc>
          <w:tcPr>
            <w:tcW w:w="810" w:type="dxa"/>
          </w:tcPr>
          <w:p w14:paraId="42AE9FA9" w14:textId="77777777" w:rsidR="00973B2C" w:rsidRPr="00973B2C" w:rsidRDefault="00973B2C" w:rsidP="0015691D">
            <w:pPr>
              <w:pStyle w:val="TableText"/>
              <w:jc w:val="right"/>
            </w:pPr>
            <w:r w:rsidRPr="00973B2C">
              <w:t>3818</w:t>
            </w:r>
          </w:p>
        </w:tc>
        <w:tc>
          <w:tcPr>
            <w:tcW w:w="814" w:type="dxa"/>
          </w:tcPr>
          <w:p w14:paraId="402FE2BF" w14:textId="77777777" w:rsidR="00973B2C" w:rsidRPr="00973B2C" w:rsidRDefault="00973B2C" w:rsidP="00973B2C">
            <w:pPr>
              <w:pStyle w:val="TableText"/>
              <w:jc w:val="right"/>
            </w:pPr>
            <w:r w:rsidRPr="00973B2C">
              <w:t>49.9 (45.8,</w:t>
            </w:r>
            <w:r>
              <w:t> </w:t>
            </w:r>
            <w:r w:rsidRPr="00973B2C">
              <w:t>54.0)</w:t>
            </w:r>
          </w:p>
        </w:tc>
        <w:tc>
          <w:tcPr>
            <w:tcW w:w="446" w:type="dxa"/>
          </w:tcPr>
          <w:p w14:paraId="081A96C0" w14:textId="77777777" w:rsidR="00973B2C" w:rsidRPr="00973B2C" w:rsidRDefault="00973B2C" w:rsidP="00973B2C">
            <w:pPr>
              <w:pStyle w:val="TableText"/>
              <w:jc w:val="right"/>
            </w:pPr>
            <w:r w:rsidRPr="00973B2C">
              <w:t>517</w:t>
            </w:r>
          </w:p>
        </w:tc>
        <w:tc>
          <w:tcPr>
            <w:tcW w:w="810" w:type="dxa"/>
          </w:tcPr>
          <w:p w14:paraId="7F1603A9" w14:textId="77777777" w:rsidR="00973B2C" w:rsidRPr="00973B2C" w:rsidRDefault="00973B2C" w:rsidP="0015691D">
            <w:pPr>
              <w:pStyle w:val="TableText"/>
              <w:jc w:val="right"/>
            </w:pPr>
            <w:r w:rsidRPr="00973B2C">
              <w:t>3104</w:t>
            </w:r>
          </w:p>
        </w:tc>
        <w:tc>
          <w:tcPr>
            <w:tcW w:w="817" w:type="dxa"/>
          </w:tcPr>
          <w:p w14:paraId="0A976847" w14:textId="77777777" w:rsidR="00973B2C" w:rsidRPr="00973B2C" w:rsidRDefault="00973B2C" w:rsidP="00973B2C">
            <w:pPr>
              <w:pStyle w:val="TableText"/>
              <w:jc w:val="right"/>
            </w:pPr>
            <w:r w:rsidRPr="00973B2C">
              <w:t>48.7 (45.3,</w:t>
            </w:r>
            <w:r>
              <w:t> </w:t>
            </w:r>
            <w:r w:rsidRPr="00973B2C">
              <w:t>52.2)</w:t>
            </w:r>
          </w:p>
        </w:tc>
      </w:tr>
    </w:tbl>
    <w:p w14:paraId="1B0A6165" w14:textId="08128A8C"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color w:val="000000" w:themeColor="text1"/>
        </w:rPr>
        <w:t xml:space="preserve"> </w:t>
      </w:r>
      <w:r w:rsidRPr="00C008F1">
        <w:t>Total Transitioned ADF = 24,932 (Ex-Serving ADF</w:t>
      </w:r>
      <w:r>
        <w:t xml:space="preserve"> </w:t>
      </w:r>
      <w:r w:rsidRPr="00C008F1">
        <w:t>=</w:t>
      </w:r>
      <w:r>
        <w:t xml:space="preserve"> </w:t>
      </w:r>
      <w:r w:rsidRPr="00C008F1">
        <w:t>10,800; Active Reservists</w:t>
      </w:r>
      <w:r>
        <w:t xml:space="preserve"> </w:t>
      </w:r>
      <w:r w:rsidRPr="00C008F1">
        <w:t>=</w:t>
      </w:r>
      <w:r>
        <w:t xml:space="preserve"> </w:t>
      </w:r>
      <w:r w:rsidRPr="00C008F1">
        <w:t>6370; Inactive Reservists</w:t>
      </w:r>
      <w:r>
        <w:t xml:space="preserve"> </w:t>
      </w:r>
      <w:r w:rsidRPr="00C008F1">
        <w:t>=</w:t>
      </w:r>
      <w:r>
        <w:t xml:space="preserve"> </w:t>
      </w:r>
      <w:r w:rsidRPr="00C008F1">
        <w:t>7651; Unknown</w:t>
      </w:r>
      <w:r>
        <w:t xml:space="preserve"> </w:t>
      </w:r>
      <w:r w:rsidRPr="00C008F1">
        <w:t>=</w:t>
      </w:r>
      <w:r>
        <w:t xml:space="preserve"> </w:t>
      </w:r>
      <w:r w:rsidRPr="00C008F1">
        <w:t>111). Unknown are not included.</w:t>
      </w:r>
      <w:r>
        <w:t xml:space="preserve"> A total of </w:t>
      </w:r>
      <w:r w:rsidRPr="00C008F1">
        <w:t>2970 (weighted) participants (Ex-Serving ADF</w:t>
      </w:r>
      <w:r>
        <w:t xml:space="preserve"> </w:t>
      </w:r>
      <w:r w:rsidRPr="00C008F1">
        <w:t>=</w:t>
      </w:r>
      <w:r>
        <w:t xml:space="preserve"> </w:t>
      </w:r>
      <w:r w:rsidRPr="00C008F1">
        <w:t>1733; Active</w:t>
      </w:r>
      <w:r>
        <w:t xml:space="preserve"> </w:t>
      </w:r>
      <w:r w:rsidRPr="00C008F1">
        <w:t>=</w:t>
      </w:r>
      <w:r>
        <w:t xml:space="preserve"> </w:t>
      </w:r>
      <w:r w:rsidRPr="00C008F1">
        <w:t>492; Inactive</w:t>
      </w:r>
      <w:r>
        <w:t xml:space="preserve"> </w:t>
      </w:r>
      <w:r w:rsidRPr="00C008F1">
        <w:t>=</w:t>
      </w:r>
      <w:r>
        <w:t xml:space="preserve"> </w:t>
      </w:r>
      <w:r w:rsidRPr="00C008F1">
        <w:t>727; Unknown</w:t>
      </w:r>
      <w:r>
        <w:t xml:space="preserve"> </w:t>
      </w:r>
      <w:r w:rsidRPr="00C008F1">
        <w:t>=</w:t>
      </w:r>
      <w:r>
        <w:t xml:space="preserve"> </w:t>
      </w:r>
      <w:r w:rsidRPr="00C008F1">
        <w:t>18) had a missing value for this question and are not included. 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1</w:t>
      </w:r>
      <w:r>
        <w:rPr>
          <w:color w:val="000000" w:themeColor="text1"/>
        </w:rPr>
        <w:t>.</w:t>
      </w:r>
    </w:p>
    <w:p w14:paraId="78472273" w14:textId="77777777" w:rsidR="00B85556" w:rsidRDefault="00B85556" w:rsidP="00B85556">
      <w:pPr>
        <w:pStyle w:val="FigureName"/>
      </w:pPr>
      <w:bookmarkStart w:id="1404" w:name="_Ref485199106"/>
      <w:bookmarkStart w:id="1405" w:name="_Toc508967767"/>
      <w:bookmarkStart w:id="1406" w:name="_Toc385236193"/>
      <w:bookmarkStart w:id="1407" w:name="_Toc385237043"/>
      <w:bookmarkStart w:id="1408" w:name="_Toc519594019"/>
      <w:bookmarkStart w:id="1409" w:name="_Toc525054517"/>
      <w:r w:rsidRPr="00C008F1">
        <w:t>Figure 10.6</w:t>
      </w:r>
      <w:bookmarkEnd w:id="1404"/>
      <w:r w:rsidRPr="00C008F1">
        <w:tab/>
        <w:t xml:space="preserve">Estimated prevalence of physical </w:t>
      </w:r>
      <w:r>
        <w:t xml:space="preserve">activity </w:t>
      </w:r>
      <w:r w:rsidRPr="00C008F1">
        <w:rPr>
          <w:szCs w:val="22"/>
        </w:rPr>
        <w:t xml:space="preserve">in the </w:t>
      </w:r>
      <w:r>
        <w:rPr>
          <w:szCs w:val="22"/>
        </w:rPr>
        <w:t xml:space="preserve">preceding </w:t>
      </w:r>
      <w:r w:rsidRPr="00C008F1">
        <w:rPr>
          <w:szCs w:val="22"/>
        </w:rPr>
        <w:t xml:space="preserve">seven days </w:t>
      </w:r>
      <w:r w:rsidRPr="00C008F1">
        <w:t>in Transitioned ADF</w:t>
      </w:r>
      <w:r>
        <w:t>,</w:t>
      </w:r>
      <w:r w:rsidRPr="00C008F1">
        <w:t xml:space="preserve"> by transition status</w:t>
      </w:r>
      <w:bookmarkEnd w:id="1405"/>
      <w:bookmarkEnd w:id="1406"/>
      <w:bookmarkEnd w:id="1407"/>
      <w:bookmarkEnd w:id="1408"/>
      <w:bookmarkEnd w:id="1409"/>
    </w:p>
    <w:p w14:paraId="5C018FE9" w14:textId="77777777" w:rsidR="00B85556" w:rsidRPr="00704195" w:rsidRDefault="00B85556" w:rsidP="00B85556">
      <w:r w:rsidRPr="00C008F1">
        <w:rPr>
          <w:noProof/>
          <w:lang w:eastAsia="en-AU"/>
        </w:rPr>
        <w:drawing>
          <wp:inline distT="0" distB="0" distL="0" distR="0" wp14:anchorId="52C99F05" wp14:editId="6FE14177">
            <wp:extent cx="4572000" cy="2286001"/>
            <wp:effectExtent l="0" t="0" r="0" b="0"/>
            <wp:docPr id="76" name="Picture 76" descr="Figure 10.6 Estimated prevalence of physical activity in the preceding seven day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ealthSciences\SPHCP\CTSS\DATA REPOSITORY\TWRP\REPORT 3\ANALYSES 10\MET_SCORE_CAT_TRANS.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72000" cy="2286001"/>
                    </a:xfrm>
                    <a:prstGeom prst="rect">
                      <a:avLst/>
                    </a:prstGeom>
                    <a:noFill/>
                    <a:ln>
                      <a:noFill/>
                    </a:ln>
                  </pic:spPr>
                </pic:pic>
              </a:graphicData>
            </a:graphic>
          </wp:inline>
        </w:drawing>
      </w:r>
      <w:r w:rsidR="00115FD8" w:rsidRPr="00115FD8">
        <w:rPr>
          <w:noProof/>
          <w:lang w:eastAsia="en-AU"/>
        </w:rPr>
        <mc:AlternateContent>
          <mc:Choice Requires="wps">
            <w:drawing>
              <wp:anchor distT="0" distB="0" distL="114300" distR="114300" simplePos="0" relativeHeight="251666432" behindDoc="0" locked="1" layoutInCell="0" allowOverlap="1" wp14:anchorId="6F6C2B7A" wp14:editId="23CCD970">
                <wp:simplePos x="0" y="0"/>
                <wp:positionH relativeFrom="column">
                  <wp:posOffset>-15240</wp:posOffset>
                </wp:positionH>
                <wp:positionV relativeFrom="paragraph">
                  <wp:posOffset>641350</wp:posOffset>
                </wp:positionV>
                <wp:extent cx="220345" cy="904240"/>
                <wp:effectExtent l="0" t="0" r="8255" b="0"/>
                <wp:wrapNone/>
                <wp:docPr id="497" name="Text Box 49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FFA0" w14:textId="77777777" w:rsidR="009F2B13" w:rsidRPr="000D3D86" w:rsidRDefault="009F2B13" w:rsidP="00115FD8">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2B7A" id="Text Box 497" o:spid="_x0000_s1086" type="#_x0000_t202" style="position:absolute;margin-left:-1.2pt;margin-top:50.5pt;width:17.35pt;height:7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" o:allowincell="f" fillcolor="white [3201]" stroked="f" strokeweight=".5pt">
                <v:textbox style="layout-flow:vertical;mso-layout-flow-alt:bottom-to-top" inset="0,0,0,0">
                  <w:txbxContent>
                    <w:p w14:paraId="7552FFA0" w14:textId="77777777" w:rsidR="009F2B13" w:rsidRPr="000D3D86" w:rsidRDefault="009F2B13" w:rsidP="00115FD8">
                      <w:pPr>
                        <w:jc w:val="center"/>
                        <w:rPr>
                          <w:rFonts w:ascii="Arial" w:hAnsi="Arial"/>
                          <w:b/>
                          <w:sz w:val="16"/>
                        </w:rPr>
                      </w:pPr>
                      <w:r>
                        <w:rPr>
                          <w:rFonts w:ascii="Arial" w:hAnsi="Arial"/>
                          <w:b/>
                          <w:sz w:val="16"/>
                        </w:rPr>
                        <w:t>Per cent</w:t>
                      </w:r>
                    </w:p>
                  </w:txbxContent>
                </v:textbox>
                <w10:anchorlock/>
              </v:shape>
            </w:pict>
          </mc:Fallback>
        </mc:AlternateContent>
      </w:r>
    </w:p>
    <w:p w14:paraId="42FABA7B" w14:textId="4A59CB04" w:rsidR="00B85556" w:rsidRPr="00C008F1" w:rsidRDefault="00B85556" w:rsidP="00704195">
      <w:pPr>
        <w:pStyle w:val="Heading3"/>
      </w:pPr>
      <w:bookmarkStart w:id="1410" w:name="_Toc492041343"/>
      <w:bookmarkStart w:id="1411" w:name="_Toc385140117"/>
      <w:bookmarkStart w:id="1412" w:name="_Toc385236554"/>
      <w:bookmarkStart w:id="1413" w:name="_Toc385236764"/>
      <w:bookmarkStart w:id="1414" w:name="_Toc385237568"/>
      <w:bookmarkStart w:id="1415" w:name="_Toc519593904"/>
      <w:bookmarkStart w:id="1416" w:name="_Toc525054275"/>
      <w:r w:rsidRPr="00C008F1">
        <w:t xml:space="preserve">Physical activity level </w:t>
      </w:r>
      <w:r w:rsidRPr="00C008F1">
        <w:rPr>
          <w:szCs w:val="22"/>
        </w:rPr>
        <w:t xml:space="preserve">in the </w:t>
      </w:r>
      <w:r>
        <w:rPr>
          <w:szCs w:val="22"/>
        </w:rPr>
        <w:t xml:space="preserve">preceding </w:t>
      </w:r>
      <w:r w:rsidR="00632D11">
        <w:rPr>
          <w:szCs w:val="22"/>
        </w:rPr>
        <w:t xml:space="preserve">seven </w:t>
      </w:r>
      <w:r w:rsidRPr="00C008F1">
        <w:rPr>
          <w:szCs w:val="22"/>
        </w:rPr>
        <w:t xml:space="preserve">days </w:t>
      </w:r>
      <w:r w:rsidRPr="00C008F1">
        <w:t>in Transitioned ADF</w:t>
      </w:r>
      <w:r>
        <w:t>,</w:t>
      </w:r>
      <w:r w:rsidRPr="00C008F1">
        <w:t xml:space="preserve"> by discharge </w:t>
      </w:r>
      <w:bookmarkEnd w:id="1410"/>
      <w:r w:rsidRPr="00C008F1">
        <w:t>status</w:t>
      </w:r>
      <w:bookmarkEnd w:id="1411"/>
      <w:bookmarkEnd w:id="1412"/>
      <w:bookmarkEnd w:id="1413"/>
      <w:bookmarkEnd w:id="1414"/>
      <w:bookmarkEnd w:id="1415"/>
      <w:bookmarkEnd w:id="1416"/>
      <w:r w:rsidRPr="00C008F1">
        <w:t xml:space="preserve"> </w:t>
      </w:r>
    </w:p>
    <w:p w14:paraId="27D0DC8C" w14:textId="77777777" w:rsidR="00B85556" w:rsidRPr="00C008F1" w:rsidRDefault="00B85556" w:rsidP="00B85556">
      <w:r w:rsidRPr="00C008F1">
        <w:t xml:space="preserve">Table 10.8 </w:t>
      </w:r>
      <w:r>
        <w:t xml:space="preserve">shows </w:t>
      </w:r>
      <w:r w:rsidRPr="00C008F1">
        <w:t xml:space="preserve">physical activity levels </w:t>
      </w:r>
      <w:r w:rsidRPr="00C008F1">
        <w:rPr>
          <w:szCs w:val="22"/>
        </w:rPr>
        <w:t xml:space="preserve">in the </w:t>
      </w:r>
      <w:r>
        <w:rPr>
          <w:szCs w:val="22"/>
        </w:rPr>
        <w:t xml:space="preserve">preceding </w:t>
      </w:r>
      <w:r w:rsidRPr="00C008F1">
        <w:rPr>
          <w:szCs w:val="22"/>
        </w:rPr>
        <w:t xml:space="preserve">seven days </w:t>
      </w:r>
      <w:r>
        <w:rPr>
          <w:szCs w:val="22"/>
        </w:rPr>
        <w:t xml:space="preserve">among </w:t>
      </w:r>
      <w:r w:rsidRPr="00C008F1">
        <w:t xml:space="preserve">Transitioned ADF by medical discharge status. Those with another type of discharge were more likely to be classified as HEPA </w:t>
      </w:r>
      <w:r>
        <w:t>a</w:t>
      </w:r>
      <w:r w:rsidRPr="00C008F1">
        <w:t xml:space="preserve">ctive (50.72%) than those with a medical discharge (34.4%). Those with a medical discharge were more likely to be classified as inactive (24.3%) </w:t>
      </w:r>
      <w:r>
        <w:t xml:space="preserve">relative </w:t>
      </w:r>
      <w:r w:rsidRPr="00C008F1">
        <w:t>to those with another type of discharge (18.7%).</w:t>
      </w:r>
    </w:p>
    <w:p w14:paraId="12A9B4DD" w14:textId="77777777" w:rsidR="00B85556" w:rsidRPr="00C008F1" w:rsidRDefault="00B85556" w:rsidP="00B85556">
      <w:r w:rsidRPr="00C008F1">
        <w:t xml:space="preserve">Logistic regressions using collapsed grouping variables found that medically discharged members were </w:t>
      </w:r>
      <w:r w:rsidRPr="00C008F1">
        <w:rPr>
          <w:szCs w:val="22"/>
        </w:rPr>
        <w:t>significantly</w:t>
      </w:r>
      <w:r w:rsidRPr="00C008F1">
        <w:t xml:space="preserve"> more likely to be inactive (</w:t>
      </w:r>
      <w:r>
        <w:t xml:space="preserve">as opposed </w:t>
      </w:r>
      <w:r w:rsidRPr="00C008F1">
        <w:t>to HEPA active) than non-medically discharged members (24.3% vs 18.7%; OR 2.0, 95% CI 1.5,</w:t>
      </w:r>
      <w:r>
        <w:t xml:space="preserve"> </w:t>
      </w:r>
      <w:r w:rsidRPr="00C008F1">
        <w:t>2.7)</w:t>
      </w:r>
      <w:r>
        <w:t>;</w:t>
      </w:r>
      <w:r w:rsidRPr="00C008F1">
        <w:t xml:space="preserve"> </w:t>
      </w:r>
      <w:r>
        <w:t xml:space="preserve">this was </w:t>
      </w:r>
      <w:r w:rsidRPr="00C008F1">
        <w:t xml:space="preserve">a moderate association. While a slightly smaller proportion of medically discharged members (20.0%) were classified as minimally active compared </w:t>
      </w:r>
      <w:r>
        <w:t xml:space="preserve">with </w:t>
      </w:r>
      <w:r w:rsidRPr="00C008F1">
        <w:t>non-medically discharged members (21.0%), logistic regression analys</w:t>
      </w:r>
      <w:r>
        <w:t>i</w:t>
      </w:r>
      <w:r w:rsidRPr="00C008F1">
        <w:t>s adjusted for sex, age, rank and Service showed Ex-Serving ADF were significantly more likely to be minimally active (</w:t>
      </w:r>
      <w:r>
        <w:t xml:space="preserve">as opposed </w:t>
      </w:r>
      <w:r w:rsidRPr="00C008F1">
        <w:t>to HEPA active) than non-medically discharged members (OR 1.6, 95% CI 1.2, 2.1). This was a moderate association.</w:t>
      </w:r>
    </w:p>
    <w:p w14:paraId="138C3923" w14:textId="77777777" w:rsidR="00B85556" w:rsidRDefault="00B85556" w:rsidP="00B85556">
      <w:pPr>
        <w:pStyle w:val="TableName"/>
      </w:pPr>
      <w:bookmarkStart w:id="1417" w:name="_Ref499897630"/>
      <w:bookmarkStart w:id="1418" w:name="_Toc508978911"/>
      <w:bookmarkStart w:id="1419" w:name="_Toc385236106"/>
      <w:bookmarkStart w:id="1420" w:name="_Toc385236956"/>
      <w:bookmarkStart w:id="1421" w:name="_Toc519593970"/>
      <w:bookmarkStart w:id="1422" w:name="_Toc525054430"/>
      <w:r w:rsidRPr="00C008F1">
        <w:t>Table 10.8</w:t>
      </w:r>
      <w:bookmarkEnd w:id="1417"/>
      <w:r w:rsidRPr="00C008F1">
        <w:tab/>
        <w:t>Estimated physical activity level</w:t>
      </w:r>
      <w:r w:rsidRPr="00C008F1">
        <w:rPr>
          <w:szCs w:val="22"/>
        </w:rPr>
        <w:t xml:space="preserve"> in the </w:t>
      </w:r>
      <w:r>
        <w:rPr>
          <w:szCs w:val="22"/>
        </w:rPr>
        <w:t xml:space="preserve">preceding </w:t>
      </w:r>
      <w:r w:rsidRPr="00C008F1">
        <w:rPr>
          <w:szCs w:val="22"/>
        </w:rPr>
        <w:t>seven days</w:t>
      </w:r>
      <w:r w:rsidRPr="00C008F1">
        <w:t xml:space="preserve"> in Transitioned ADF</w:t>
      </w:r>
      <w:r>
        <w:t>,</w:t>
      </w:r>
      <w:r w:rsidRPr="00C008F1">
        <w:t xml:space="preserve"> by medical discharge status</w:t>
      </w:r>
      <w:bookmarkEnd w:id="1418"/>
      <w:bookmarkEnd w:id="1419"/>
      <w:bookmarkEnd w:id="1420"/>
      <w:bookmarkEnd w:id="1421"/>
      <w:bookmarkEnd w:id="1422"/>
    </w:p>
    <w:tbl>
      <w:tblPr>
        <w:tblStyle w:val="TWRPTable"/>
        <w:tblW w:w="5000" w:type="pct"/>
        <w:tblLayout w:type="fixed"/>
        <w:tblLook w:val="04A0" w:firstRow="1" w:lastRow="0" w:firstColumn="1" w:lastColumn="0" w:noHBand="0" w:noVBand="1"/>
        <w:tblDescription w:val="Table 10.8 Estimated physical activity level in the preceding seven days in Transitioned ADF, by medical discharge status"/>
      </w:tblPr>
      <w:tblGrid>
        <w:gridCol w:w="1548"/>
        <w:gridCol w:w="720"/>
        <w:gridCol w:w="900"/>
        <w:gridCol w:w="1263"/>
        <w:gridCol w:w="717"/>
        <w:gridCol w:w="900"/>
        <w:gridCol w:w="1267"/>
      </w:tblGrid>
      <w:tr w:rsidR="00704195" w:rsidRPr="006F4FDC" w14:paraId="0B93838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0578A5B2" w14:textId="77777777" w:rsidR="00704195" w:rsidRPr="006F4FDC" w:rsidRDefault="00704195" w:rsidP="005E1876">
            <w:pPr>
              <w:pStyle w:val="TableText"/>
              <w:spacing w:before="20" w:after="20"/>
            </w:pPr>
            <w:r w:rsidRPr="00704195">
              <w:t>Categorised physical activity level</w:t>
            </w:r>
          </w:p>
        </w:tc>
        <w:tc>
          <w:tcPr>
            <w:tcW w:w="2883" w:type="dxa"/>
            <w:gridSpan w:val="3"/>
          </w:tcPr>
          <w:p w14:paraId="00795710" w14:textId="77777777" w:rsidR="00704195" w:rsidRPr="00704195" w:rsidRDefault="00704195" w:rsidP="005E1876">
            <w:pPr>
              <w:pStyle w:val="TableText"/>
              <w:spacing w:before="20" w:after="20"/>
              <w:jc w:val="center"/>
            </w:pPr>
            <w:r w:rsidRPr="00704195">
              <w:t>Medical discharge</w:t>
            </w:r>
            <w:r w:rsidRPr="00704195">
              <w:br/>
              <w:t>(n = 5138)</w:t>
            </w:r>
          </w:p>
        </w:tc>
        <w:tc>
          <w:tcPr>
            <w:tcW w:w="2884" w:type="dxa"/>
            <w:gridSpan w:val="3"/>
          </w:tcPr>
          <w:p w14:paraId="4A0DB988" w14:textId="77777777" w:rsidR="00704195" w:rsidRPr="00704195" w:rsidRDefault="00704195" w:rsidP="005E1876">
            <w:pPr>
              <w:pStyle w:val="TableText"/>
              <w:spacing w:before="20" w:after="20"/>
              <w:jc w:val="center"/>
            </w:pPr>
            <w:r w:rsidRPr="00704195">
              <w:t>Other</w:t>
            </w:r>
            <w:r w:rsidRPr="00704195">
              <w:br/>
              <w:t>(n = 19</w:t>
            </w:r>
            <w:r w:rsidR="005D32FD">
              <w:t>,</w:t>
            </w:r>
            <w:r w:rsidRPr="00704195">
              <w:t>413)</w:t>
            </w:r>
          </w:p>
        </w:tc>
      </w:tr>
      <w:tr w:rsidR="00704195" w:rsidRPr="006F4FDC" w14:paraId="258F8E4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3528BCC9" w14:textId="77777777" w:rsidR="00704195" w:rsidRPr="006F4FDC" w:rsidRDefault="00704195" w:rsidP="005E1876">
            <w:pPr>
              <w:pStyle w:val="TableText"/>
              <w:spacing w:before="20" w:after="20"/>
            </w:pPr>
          </w:p>
        </w:tc>
        <w:tc>
          <w:tcPr>
            <w:tcW w:w="720" w:type="dxa"/>
          </w:tcPr>
          <w:p w14:paraId="76DF4B73" w14:textId="77777777" w:rsidR="00704195" w:rsidRPr="006F4FDC" w:rsidRDefault="00704195" w:rsidP="005E1876">
            <w:pPr>
              <w:pStyle w:val="TableText"/>
              <w:spacing w:before="20" w:after="20"/>
              <w:jc w:val="right"/>
            </w:pPr>
            <w:r w:rsidRPr="006F4FDC">
              <w:t>n</w:t>
            </w:r>
          </w:p>
        </w:tc>
        <w:tc>
          <w:tcPr>
            <w:tcW w:w="900" w:type="dxa"/>
          </w:tcPr>
          <w:p w14:paraId="6F5E7236" w14:textId="77777777" w:rsidR="00704195" w:rsidRPr="006F4FDC" w:rsidRDefault="00704195" w:rsidP="005E1876">
            <w:pPr>
              <w:pStyle w:val="TableText"/>
              <w:spacing w:before="20" w:after="20"/>
              <w:jc w:val="right"/>
            </w:pPr>
            <w:r w:rsidRPr="006F4FDC">
              <w:t>Weighted n</w:t>
            </w:r>
          </w:p>
        </w:tc>
        <w:tc>
          <w:tcPr>
            <w:tcW w:w="1263" w:type="dxa"/>
          </w:tcPr>
          <w:p w14:paraId="15507024" w14:textId="77777777" w:rsidR="00704195" w:rsidRPr="006F4FDC" w:rsidRDefault="00704195" w:rsidP="005E1876">
            <w:pPr>
              <w:pStyle w:val="TableText"/>
              <w:spacing w:before="20" w:after="20"/>
              <w:jc w:val="right"/>
            </w:pPr>
            <w:r w:rsidRPr="006F4FDC">
              <w:t>% (95% CI)</w:t>
            </w:r>
          </w:p>
        </w:tc>
        <w:tc>
          <w:tcPr>
            <w:tcW w:w="717" w:type="dxa"/>
          </w:tcPr>
          <w:p w14:paraId="49EAC58E" w14:textId="77777777" w:rsidR="00704195" w:rsidRPr="006F4FDC" w:rsidRDefault="00704195" w:rsidP="005E1876">
            <w:pPr>
              <w:pStyle w:val="TableText"/>
              <w:spacing w:before="20" w:after="20"/>
              <w:jc w:val="right"/>
            </w:pPr>
            <w:r w:rsidRPr="006F4FDC">
              <w:t>n</w:t>
            </w:r>
          </w:p>
        </w:tc>
        <w:tc>
          <w:tcPr>
            <w:tcW w:w="900" w:type="dxa"/>
          </w:tcPr>
          <w:p w14:paraId="4EA9C66E" w14:textId="77777777" w:rsidR="00704195" w:rsidRPr="006F4FDC" w:rsidRDefault="00704195" w:rsidP="005E1876">
            <w:pPr>
              <w:pStyle w:val="TableText"/>
              <w:spacing w:before="20" w:after="20"/>
              <w:jc w:val="right"/>
            </w:pPr>
            <w:r w:rsidRPr="006F4FDC">
              <w:t>Weighted n</w:t>
            </w:r>
          </w:p>
        </w:tc>
        <w:tc>
          <w:tcPr>
            <w:tcW w:w="1267" w:type="dxa"/>
          </w:tcPr>
          <w:p w14:paraId="622E4EBD" w14:textId="77777777" w:rsidR="00704195" w:rsidRPr="006F4FDC" w:rsidRDefault="00704195" w:rsidP="005E1876">
            <w:pPr>
              <w:pStyle w:val="TableText"/>
              <w:spacing w:before="20" w:after="20"/>
              <w:jc w:val="right"/>
            </w:pPr>
            <w:r w:rsidRPr="006F4FDC">
              <w:t>% (95% CI)</w:t>
            </w:r>
          </w:p>
        </w:tc>
      </w:tr>
      <w:tr w:rsidR="00704195" w:rsidRPr="00FD35ED" w14:paraId="72E0C52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F5185DF" w14:textId="77777777" w:rsidR="00704195" w:rsidRPr="00704195" w:rsidRDefault="00704195" w:rsidP="005E1876">
            <w:pPr>
              <w:pStyle w:val="TableText"/>
              <w:spacing w:before="20" w:after="20"/>
            </w:pPr>
            <w:r w:rsidRPr="00704195">
              <w:t>Inactive</w:t>
            </w:r>
          </w:p>
        </w:tc>
        <w:tc>
          <w:tcPr>
            <w:tcW w:w="720" w:type="dxa"/>
          </w:tcPr>
          <w:p w14:paraId="45897435" w14:textId="77777777" w:rsidR="00704195" w:rsidRPr="00704195" w:rsidRDefault="00704195" w:rsidP="005E1876">
            <w:pPr>
              <w:pStyle w:val="TableText"/>
              <w:spacing w:before="20" w:after="20"/>
              <w:jc w:val="right"/>
            </w:pPr>
            <w:r w:rsidRPr="00704195">
              <w:t>189</w:t>
            </w:r>
          </w:p>
        </w:tc>
        <w:tc>
          <w:tcPr>
            <w:tcW w:w="900" w:type="dxa"/>
          </w:tcPr>
          <w:p w14:paraId="453BF7EF" w14:textId="77777777" w:rsidR="00704195" w:rsidRPr="00704195" w:rsidRDefault="00704195" w:rsidP="005E1876">
            <w:pPr>
              <w:pStyle w:val="TableText"/>
              <w:spacing w:before="20" w:after="20"/>
              <w:jc w:val="right"/>
            </w:pPr>
            <w:r w:rsidRPr="00704195">
              <w:t>1240</w:t>
            </w:r>
          </w:p>
        </w:tc>
        <w:tc>
          <w:tcPr>
            <w:tcW w:w="1263" w:type="dxa"/>
          </w:tcPr>
          <w:p w14:paraId="28A36E22" w14:textId="77777777" w:rsidR="00704195" w:rsidRPr="00704195" w:rsidRDefault="00704195" w:rsidP="005E1876">
            <w:pPr>
              <w:pStyle w:val="TableText"/>
              <w:spacing w:before="20" w:after="20"/>
              <w:jc w:val="right"/>
            </w:pPr>
            <w:r w:rsidRPr="00704195">
              <w:t>24.3 (20.8, 28.1)</w:t>
            </w:r>
          </w:p>
        </w:tc>
        <w:tc>
          <w:tcPr>
            <w:tcW w:w="717" w:type="dxa"/>
          </w:tcPr>
          <w:p w14:paraId="20C4CDD1" w14:textId="77777777" w:rsidR="00704195" w:rsidRPr="00704195" w:rsidRDefault="00704195" w:rsidP="005E1876">
            <w:pPr>
              <w:pStyle w:val="TableText"/>
              <w:spacing w:before="20" w:after="20"/>
              <w:jc w:val="right"/>
            </w:pPr>
            <w:r w:rsidRPr="00704195">
              <w:t>561</w:t>
            </w:r>
          </w:p>
        </w:tc>
        <w:tc>
          <w:tcPr>
            <w:tcW w:w="900" w:type="dxa"/>
          </w:tcPr>
          <w:p w14:paraId="39189EFF" w14:textId="77777777" w:rsidR="00704195" w:rsidRPr="00704195" w:rsidRDefault="00704195" w:rsidP="005E1876">
            <w:pPr>
              <w:pStyle w:val="TableText"/>
              <w:spacing w:before="20" w:after="20"/>
              <w:jc w:val="right"/>
            </w:pPr>
            <w:r w:rsidRPr="00704195">
              <w:t>3651</w:t>
            </w:r>
          </w:p>
        </w:tc>
        <w:tc>
          <w:tcPr>
            <w:tcW w:w="1267" w:type="dxa"/>
          </w:tcPr>
          <w:p w14:paraId="00986ED6" w14:textId="77777777" w:rsidR="00704195" w:rsidRPr="00704195" w:rsidRDefault="00704195" w:rsidP="005E1876">
            <w:pPr>
              <w:pStyle w:val="TableText"/>
              <w:spacing w:before="20" w:after="20"/>
              <w:jc w:val="right"/>
            </w:pPr>
            <w:r w:rsidRPr="00704195">
              <w:t>18.7 (17.0, 20.6)</w:t>
            </w:r>
          </w:p>
        </w:tc>
      </w:tr>
      <w:tr w:rsidR="00704195" w:rsidRPr="00FD35ED" w14:paraId="57A37DB2" w14:textId="77777777" w:rsidTr="00AE4ACB">
        <w:tc>
          <w:tcPr>
            <w:tcW w:w="1548" w:type="dxa"/>
          </w:tcPr>
          <w:p w14:paraId="33F973D1" w14:textId="77777777" w:rsidR="00704195" w:rsidRPr="00704195" w:rsidRDefault="00704195" w:rsidP="005E1876">
            <w:pPr>
              <w:pStyle w:val="TableText"/>
              <w:spacing w:before="20" w:after="20"/>
            </w:pPr>
            <w:r w:rsidRPr="00704195">
              <w:t>Minimally active</w:t>
            </w:r>
          </w:p>
        </w:tc>
        <w:tc>
          <w:tcPr>
            <w:tcW w:w="720" w:type="dxa"/>
          </w:tcPr>
          <w:p w14:paraId="03DCF2EB" w14:textId="77777777" w:rsidR="00704195" w:rsidRPr="00704195" w:rsidRDefault="00704195" w:rsidP="005E1876">
            <w:pPr>
              <w:pStyle w:val="TableText"/>
              <w:spacing w:before="20" w:after="20"/>
              <w:jc w:val="right"/>
            </w:pPr>
            <w:r w:rsidRPr="00704195">
              <w:t>165</w:t>
            </w:r>
          </w:p>
        </w:tc>
        <w:tc>
          <w:tcPr>
            <w:tcW w:w="900" w:type="dxa"/>
          </w:tcPr>
          <w:p w14:paraId="4E5FDA9E" w14:textId="77777777" w:rsidR="00704195" w:rsidRPr="00704195" w:rsidRDefault="0015691D" w:rsidP="005E1876">
            <w:pPr>
              <w:pStyle w:val="TableText"/>
              <w:spacing w:before="20" w:after="20"/>
              <w:jc w:val="right"/>
            </w:pPr>
            <w:r>
              <w:t>1</w:t>
            </w:r>
            <w:r w:rsidR="00704195" w:rsidRPr="00704195">
              <w:t>021</w:t>
            </w:r>
          </w:p>
        </w:tc>
        <w:tc>
          <w:tcPr>
            <w:tcW w:w="1263" w:type="dxa"/>
          </w:tcPr>
          <w:p w14:paraId="4E52B08C" w14:textId="77777777" w:rsidR="00704195" w:rsidRPr="00704195" w:rsidRDefault="00704195" w:rsidP="005E1876">
            <w:pPr>
              <w:pStyle w:val="TableText"/>
              <w:spacing w:before="20" w:after="20"/>
              <w:jc w:val="right"/>
            </w:pPr>
            <w:r w:rsidRPr="00704195">
              <w:t>20.0 (16.9, 23.4)</w:t>
            </w:r>
          </w:p>
        </w:tc>
        <w:tc>
          <w:tcPr>
            <w:tcW w:w="717" w:type="dxa"/>
          </w:tcPr>
          <w:p w14:paraId="554BB9D5" w14:textId="77777777" w:rsidR="00704195" w:rsidRPr="00704195" w:rsidRDefault="00704195" w:rsidP="005E1876">
            <w:pPr>
              <w:pStyle w:val="TableText"/>
              <w:spacing w:before="20" w:after="20"/>
              <w:jc w:val="right"/>
            </w:pPr>
            <w:r w:rsidRPr="00704195">
              <w:t>655</w:t>
            </w:r>
          </w:p>
        </w:tc>
        <w:tc>
          <w:tcPr>
            <w:tcW w:w="900" w:type="dxa"/>
          </w:tcPr>
          <w:p w14:paraId="55250B73" w14:textId="77777777" w:rsidR="00704195" w:rsidRPr="00704195" w:rsidRDefault="0015691D" w:rsidP="005E1876">
            <w:pPr>
              <w:pStyle w:val="TableText"/>
              <w:spacing w:before="20" w:after="20"/>
              <w:jc w:val="right"/>
            </w:pPr>
            <w:r>
              <w:t>4</w:t>
            </w:r>
            <w:r w:rsidR="00704195" w:rsidRPr="00704195">
              <w:t>097</w:t>
            </w:r>
          </w:p>
        </w:tc>
        <w:tc>
          <w:tcPr>
            <w:tcW w:w="1267" w:type="dxa"/>
          </w:tcPr>
          <w:p w14:paraId="09352A46" w14:textId="77777777" w:rsidR="00704195" w:rsidRPr="00704195" w:rsidRDefault="00704195" w:rsidP="005E1876">
            <w:pPr>
              <w:pStyle w:val="TableText"/>
              <w:spacing w:before="20" w:after="20"/>
              <w:jc w:val="right"/>
            </w:pPr>
            <w:r w:rsidRPr="00704195">
              <w:t>21.0 (19.2, 22.9)</w:t>
            </w:r>
          </w:p>
        </w:tc>
      </w:tr>
      <w:tr w:rsidR="00704195" w:rsidRPr="00FD35ED" w14:paraId="33B30B3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619ED55" w14:textId="77777777" w:rsidR="00704195" w:rsidRPr="00704195" w:rsidRDefault="00704195" w:rsidP="005E1876">
            <w:pPr>
              <w:pStyle w:val="TableText"/>
              <w:spacing w:before="20" w:after="20"/>
            </w:pPr>
            <w:r w:rsidRPr="00704195">
              <w:t>HEPA active</w:t>
            </w:r>
          </w:p>
        </w:tc>
        <w:tc>
          <w:tcPr>
            <w:tcW w:w="720" w:type="dxa"/>
          </w:tcPr>
          <w:p w14:paraId="1BB29D4A" w14:textId="77777777" w:rsidR="00704195" w:rsidRPr="00704195" w:rsidRDefault="00704195" w:rsidP="005E1876">
            <w:pPr>
              <w:pStyle w:val="TableText"/>
              <w:spacing w:before="20" w:after="20"/>
              <w:jc w:val="right"/>
            </w:pPr>
            <w:r w:rsidRPr="00704195">
              <w:t>224</w:t>
            </w:r>
          </w:p>
        </w:tc>
        <w:tc>
          <w:tcPr>
            <w:tcW w:w="900" w:type="dxa"/>
          </w:tcPr>
          <w:p w14:paraId="2E48D755" w14:textId="77777777" w:rsidR="00704195" w:rsidRPr="00704195" w:rsidRDefault="0015691D" w:rsidP="005E1876">
            <w:pPr>
              <w:pStyle w:val="TableText"/>
              <w:spacing w:before="20" w:after="20"/>
              <w:jc w:val="right"/>
            </w:pPr>
            <w:r>
              <w:t>1</w:t>
            </w:r>
            <w:r w:rsidR="00704195" w:rsidRPr="00704195">
              <w:t>755</w:t>
            </w:r>
          </w:p>
        </w:tc>
        <w:tc>
          <w:tcPr>
            <w:tcW w:w="1263" w:type="dxa"/>
          </w:tcPr>
          <w:p w14:paraId="3B799B3D" w14:textId="77777777" w:rsidR="00704195" w:rsidRPr="00704195" w:rsidRDefault="00704195" w:rsidP="005E1876">
            <w:pPr>
              <w:pStyle w:val="TableText"/>
              <w:spacing w:before="20" w:after="20"/>
              <w:jc w:val="right"/>
            </w:pPr>
            <w:r w:rsidRPr="00704195">
              <w:t>34.4 (30.3, 38.7)</w:t>
            </w:r>
          </w:p>
        </w:tc>
        <w:tc>
          <w:tcPr>
            <w:tcW w:w="717" w:type="dxa"/>
          </w:tcPr>
          <w:p w14:paraId="43455850" w14:textId="77777777" w:rsidR="00704195" w:rsidRPr="00704195" w:rsidRDefault="00704195" w:rsidP="005E1876">
            <w:pPr>
              <w:pStyle w:val="TableText"/>
              <w:spacing w:before="20" w:after="20"/>
              <w:jc w:val="right"/>
            </w:pPr>
            <w:r w:rsidRPr="00704195">
              <w:t>1261</w:t>
            </w:r>
          </w:p>
        </w:tc>
        <w:tc>
          <w:tcPr>
            <w:tcW w:w="900" w:type="dxa"/>
          </w:tcPr>
          <w:p w14:paraId="5659D725" w14:textId="77777777" w:rsidR="00704195" w:rsidRPr="00704195" w:rsidRDefault="0015691D" w:rsidP="005E1876">
            <w:pPr>
              <w:pStyle w:val="TableText"/>
              <w:spacing w:before="20" w:after="20"/>
              <w:jc w:val="right"/>
            </w:pPr>
            <w:r>
              <w:t>9</w:t>
            </w:r>
            <w:r w:rsidR="00704195" w:rsidRPr="00704195">
              <w:t>890</w:t>
            </w:r>
          </w:p>
        </w:tc>
        <w:tc>
          <w:tcPr>
            <w:tcW w:w="1267" w:type="dxa"/>
          </w:tcPr>
          <w:p w14:paraId="4F9F775D" w14:textId="77777777" w:rsidR="00704195" w:rsidRPr="00704195" w:rsidRDefault="00704195" w:rsidP="005E1876">
            <w:pPr>
              <w:pStyle w:val="TableText"/>
              <w:spacing w:before="20" w:after="20"/>
              <w:jc w:val="right"/>
            </w:pPr>
            <w:r w:rsidRPr="00704195">
              <w:t>50.7 (48.3, 53.1)</w:t>
            </w:r>
          </w:p>
        </w:tc>
      </w:tr>
    </w:tbl>
    <w:p w14:paraId="76C2346A" w14:textId="65A40373" w:rsidR="00B85556" w:rsidRDefault="00B85556" w:rsidP="005E1876">
      <w:pPr>
        <w:pStyle w:val="TableNotes"/>
        <w:spacing w:after="220"/>
        <w:rPr>
          <w:color w:val="000000" w:themeColor="text1"/>
        </w:rPr>
      </w:pPr>
      <w:r>
        <w:t xml:space="preserve">Notes: </w:t>
      </w:r>
      <w:r w:rsidRPr="00C008F1">
        <w:t>Denominator</w:t>
      </w:r>
      <w:r w:rsidR="00443EFC">
        <w:t xml:space="preserve"> – </w:t>
      </w:r>
      <w:r w:rsidRPr="00C008F1">
        <w:t>Transitioned ADF cohort</w:t>
      </w:r>
      <w:r>
        <w:t>. A total of</w:t>
      </w:r>
      <w:r w:rsidRPr="00C008F1">
        <w:rPr>
          <w:rFonts w:cs="Arial"/>
          <w:color w:val="000000" w:themeColor="text1"/>
        </w:rPr>
        <w:t xml:space="preserve"> </w:t>
      </w:r>
      <w:r w:rsidRPr="00C008F1">
        <w:t>2955 (weighted) participants (</w:t>
      </w:r>
      <w:r>
        <w:t>m</w:t>
      </w:r>
      <w:r w:rsidRPr="00C008F1">
        <w:t xml:space="preserve">edical </w:t>
      </w:r>
      <w:r>
        <w:t>d</w:t>
      </w:r>
      <w:r w:rsidRPr="00C008F1">
        <w:t xml:space="preserve">ischarge = 1092; </w:t>
      </w:r>
      <w:r>
        <w:t>o</w:t>
      </w:r>
      <w:r w:rsidRPr="00C008F1">
        <w:t>ther</w:t>
      </w:r>
      <w:r>
        <w:t xml:space="preserve"> </w:t>
      </w:r>
      <w:r w:rsidRPr="00C008F1">
        <w:t>=</w:t>
      </w:r>
      <w:r>
        <w:t xml:space="preserve"> </w:t>
      </w:r>
      <w:r w:rsidRPr="00C008F1">
        <w:t>1863) had a missing value for this question and are not included. However, distributions are calculated by including those with a missing value to allow for correct weighted totals</w:t>
      </w:r>
      <w:r w:rsidRPr="00C008F1">
        <w:rPr>
          <w:rFonts w:cs="Arial"/>
          <w:color w:val="000000" w:themeColor="text1"/>
        </w:rPr>
        <w:t>.</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1</w:t>
      </w:r>
      <w:r>
        <w:rPr>
          <w:color w:val="000000" w:themeColor="text1"/>
        </w:rPr>
        <w:t>.</w:t>
      </w:r>
    </w:p>
    <w:p w14:paraId="1361B4E1" w14:textId="77777777" w:rsidR="00B85556" w:rsidRPr="00C008F1" w:rsidRDefault="00B85556" w:rsidP="00704195">
      <w:pPr>
        <w:pStyle w:val="Heading2"/>
      </w:pPr>
      <w:bookmarkStart w:id="1423" w:name="_Toc492041344"/>
      <w:bookmarkStart w:id="1424" w:name="_Toc385140118"/>
      <w:bookmarkStart w:id="1425" w:name="_Toc385236555"/>
      <w:bookmarkStart w:id="1426" w:name="_Toc385236765"/>
      <w:bookmarkStart w:id="1427" w:name="_Toc385237569"/>
      <w:bookmarkStart w:id="1428" w:name="_Toc519593905"/>
      <w:bookmarkStart w:id="1429" w:name="_Toc525054276"/>
      <w:r w:rsidRPr="00C008F1">
        <w:t xml:space="preserve">Smoking </w:t>
      </w:r>
      <w:bookmarkEnd w:id="1423"/>
      <w:r w:rsidRPr="00C008F1">
        <w:t>status</w:t>
      </w:r>
      <w:bookmarkEnd w:id="1424"/>
      <w:bookmarkEnd w:id="1425"/>
      <w:bookmarkEnd w:id="1426"/>
      <w:bookmarkEnd w:id="1427"/>
      <w:bookmarkEnd w:id="1428"/>
      <w:bookmarkEnd w:id="1429"/>
    </w:p>
    <w:p w14:paraId="2664E4A5" w14:textId="77777777" w:rsidR="00B85556" w:rsidRPr="00C008F1" w:rsidRDefault="00B85556" w:rsidP="0044614A">
      <w:pPr>
        <w:spacing w:after="190" w:line="265" w:lineRule="atLeast"/>
      </w:pPr>
      <w:r w:rsidRPr="00C008F1">
        <w:t xml:space="preserve">Smoking status was assessed with four items </w:t>
      </w:r>
      <w:r>
        <w:t xml:space="preserve">covering </w:t>
      </w:r>
      <w:r w:rsidRPr="00C008F1">
        <w:t>whether the respondent currently smoked, had ever tried smoking, ever smoked a full cigarette, cigar or pipe</w:t>
      </w:r>
      <w:r>
        <w:t>,</w:t>
      </w:r>
      <w:r w:rsidRPr="00C008F1">
        <w:t xml:space="preserve"> and had smoked the equivalent of 100 cigarettes in their lifetime. </w:t>
      </w:r>
      <w:r>
        <w:t>P</w:t>
      </w:r>
      <w:r w:rsidRPr="00C008F1">
        <w:t>articipants were classed as a ‘</w:t>
      </w:r>
      <w:r>
        <w:t>c</w:t>
      </w:r>
      <w:r w:rsidRPr="00C008F1">
        <w:t>urrent smoker’, ‘</w:t>
      </w:r>
      <w:r>
        <w:t>f</w:t>
      </w:r>
      <w:r w:rsidRPr="00C008F1">
        <w:t>ormer smoker’ (had smoked at least 100 cigarettes in their lifetime but does not currently smoke), ‘</w:t>
      </w:r>
      <w:r>
        <w:t>t</w:t>
      </w:r>
      <w:r w:rsidRPr="00C008F1">
        <w:t>ried smoking’ (had smoked a full cigarette or equivalent but had not smoked at least 100 cigarettes) or ‘</w:t>
      </w:r>
      <w:r>
        <w:t>n</w:t>
      </w:r>
      <w:r w:rsidRPr="00C008F1">
        <w:t xml:space="preserve">on-smoker’ (had never smoked a full cigarette or equivalent). </w:t>
      </w:r>
    </w:p>
    <w:p w14:paraId="07A45DAB" w14:textId="77777777" w:rsidR="00B85556" w:rsidRPr="00C008F1" w:rsidRDefault="00B85556" w:rsidP="00B85556">
      <w:pPr>
        <w:pStyle w:val="Heading3"/>
      </w:pPr>
      <w:bookmarkStart w:id="1430" w:name="_Toc492041345"/>
      <w:bookmarkStart w:id="1431" w:name="_Toc385140119"/>
      <w:bookmarkStart w:id="1432" w:name="_Toc385236556"/>
      <w:bookmarkStart w:id="1433" w:name="_Toc385236766"/>
      <w:bookmarkStart w:id="1434" w:name="_Toc385237570"/>
      <w:bookmarkStart w:id="1435" w:name="_Toc519593906"/>
      <w:bookmarkStart w:id="1436" w:name="_Toc525054277"/>
      <w:r w:rsidRPr="00C008F1">
        <w:t xml:space="preserve">Smoking status in Transitioned ADF compared </w:t>
      </w:r>
      <w:r>
        <w:t xml:space="preserve">with </w:t>
      </w:r>
      <w:r w:rsidRPr="00C008F1">
        <w:t>2015 Regular ADF</w:t>
      </w:r>
      <w:bookmarkEnd w:id="1430"/>
      <w:bookmarkEnd w:id="1431"/>
      <w:bookmarkEnd w:id="1432"/>
      <w:bookmarkEnd w:id="1433"/>
      <w:bookmarkEnd w:id="1434"/>
      <w:bookmarkEnd w:id="1435"/>
      <w:bookmarkEnd w:id="1436"/>
    </w:p>
    <w:p w14:paraId="47AA26C9" w14:textId="77777777" w:rsidR="00B85556" w:rsidRPr="00C008F1" w:rsidRDefault="00B85556" w:rsidP="0044614A">
      <w:pPr>
        <w:spacing w:after="190" w:line="265" w:lineRule="atLeast"/>
      </w:pPr>
      <w:r w:rsidRPr="00C008F1">
        <w:t>Table 10.9 and Figure</w:t>
      </w:r>
      <w:r>
        <w:t>s</w:t>
      </w:r>
      <w:r w:rsidRPr="00C008F1">
        <w:t xml:space="preserve"> 10.7 and 10.8 </w:t>
      </w:r>
      <w:r>
        <w:t xml:space="preserve">show </w:t>
      </w:r>
      <w:r w:rsidRPr="00C008F1">
        <w:t xml:space="preserve">smoking status among Transitioned ADF </w:t>
      </w:r>
      <w:r>
        <w:t xml:space="preserve">members </w:t>
      </w:r>
      <w:r w:rsidRPr="00C008F1">
        <w:t>and 2015 Regular ADF</w:t>
      </w:r>
      <w:r>
        <w:t xml:space="preserve"> members</w:t>
      </w:r>
      <w:r w:rsidRPr="00C008F1">
        <w:t xml:space="preserve">. Similar proportions of Transitioned ADF and 2015 Regular ADF were current smokers (15.2% and 14.1% respectively) or had tried smoking (23.1% and 24.4% respectively). A slightly greater proportion of Transitioned ADF compared </w:t>
      </w:r>
      <w:r>
        <w:t xml:space="preserve">with </w:t>
      </w:r>
      <w:r w:rsidRPr="00C008F1">
        <w:t xml:space="preserve">2015 Regular ADF (30.8% vs 27.1%) were former smokers, and 2015 Regular </w:t>
      </w:r>
      <w:r>
        <w:t xml:space="preserve">ADF </w:t>
      </w:r>
      <w:r w:rsidRPr="00C008F1">
        <w:t xml:space="preserve">members (33.9%) were more likely to be non-smokers than Transitioned ADF </w:t>
      </w:r>
      <w:r>
        <w:t xml:space="preserve">members </w:t>
      </w:r>
      <w:r w:rsidRPr="00C008F1">
        <w:t xml:space="preserve">(29.5%). </w:t>
      </w:r>
    </w:p>
    <w:p w14:paraId="659ED9AA" w14:textId="77777777" w:rsidR="00B85556" w:rsidRPr="00C008F1" w:rsidRDefault="00B85556" w:rsidP="0044614A">
      <w:pPr>
        <w:spacing w:after="190" w:line="265" w:lineRule="atLeast"/>
      </w:pPr>
      <w:r w:rsidRPr="00C008F1">
        <w:t>Logistic regression using the collapsed groupings found no significant differences between Transitioned ADF and 2015 Regular ADF in smoking status.</w:t>
      </w:r>
    </w:p>
    <w:p w14:paraId="1A113723" w14:textId="77777777" w:rsidR="00B85556" w:rsidRDefault="00B85556" w:rsidP="00B85556">
      <w:pPr>
        <w:pStyle w:val="TableName"/>
      </w:pPr>
      <w:bookmarkStart w:id="1437" w:name="_Ref499896377"/>
      <w:bookmarkStart w:id="1438" w:name="_Toc508978912"/>
      <w:bookmarkStart w:id="1439" w:name="_Toc385236107"/>
      <w:bookmarkStart w:id="1440" w:name="_Toc385236957"/>
      <w:bookmarkStart w:id="1441" w:name="_Toc519593971"/>
      <w:bookmarkStart w:id="1442" w:name="_Toc525054431"/>
      <w:r w:rsidRPr="00C008F1">
        <w:t>Table 10.9</w:t>
      </w:r>
      <w:bookmarkEnd w:id="1437"/>
      <w:r w:rsidRPr="00C008F1">
        <w:tab/>
        <w:t>Estimated prevalence of smoking in Transitioned ADF and 2015 Regular ADF</w:t>
      </w:r>
      <w:bookmarkEnd w:id="1438"/>
      <w:bookmarkEnd w:id="1439"/>
      <w:bookmarkEnd w:id="1440"/>
      <w:bookmarkEnd w:id="1441"/>
      <w:bookmarkEnd w:id="1442"/>
    </w:p>
    <w:tbl>
      <w:tblPr>
        <w:tblStyle w:val="TWRPTable"/>
        <w:tblW w:w="5000" w:type="pct"/>
        <w:tblLayout w:type="fixed"/>
        <w:tblLook w:val="04A0" w:firstRow="1" w:lastRow="0" w:firstColumn="1" w:lastColumn="0" w:noHBand="0" w:noVBand="1"/>
        <w:tblDescription w:val="Table 10.9 Estimated prevalence of smoking in Transitioned ADF and 2015 Regular ADF"/>
      </w:tblPr>
      <w:tblGrid>
        <w:gridCol w:w="1548"/>
        <w:gridCol w:w="720"/>
        <w:gridCol w:w="900"/>
        <w:gridCol w:w="1263"/>
        <w:gridCol w:w="717"/>
        <w:gridCol w:w="900"/>
        <w:gridCol w:w="1267"/>
      </w:tblGrid>
      <w:tr w:rsidR="00704195" w:rsidRPr="006F4FDC" w14:paraId="0D2F383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17CEE2B" w14:textId="77777777" w:rsidR="00704195" w:rsidRPr="006F4FDC" w:rsidRDefault="00704195" w:rsidP="005E1876">
            <w:pPr>
              <w:pStyle w:val="TableText"/>
              <w:spacing w:before="20" w:after="20"/>
            </w:pPr>
          </w:p>
        </w:tc>
        <w:tc>
          <w:tcPr>
            <w:tcW w:w="2883" w:type="dxa"/>
            <w:gridSpan w:val="3"/>
          </w:tcPr>
          <w:p w14:paraId="50C9A0CA" w14:textId="77777777" w:rsidR="00704195" w:rsidRPr="00704195" w:rsidRDefault="00704195" w:rsidP="005E1876">
            <w:pPr>
              <w:pStyle w:val="TableText"/>
              <w:spacing w:before="20" w:after="20"/>
              <w:jc w:val="center"/>
            </w:pPr>
            <w:r w:rsidRPr="00704195">
              <w:t>Transitioned ADF</w:t>
            </w:r>
            <w:r w:rsidRPr="00704195">
              <w:br/>
              <w:t>(n = 24,932)</w:t>
            </w:r>
          </w:p>
        </w:tc>
        <w:tc>
          <w:tcPr>
            <w:tcW w:w="2884" w:type="dxa"/>
            <w:gridSpan w:val="3"/>
          </w:tcPr>
          <w:p w14:paraId="622A55EC" w14:textId="77777777" w:rsidR="00704195" w:rsidRPr="00704195" w:rsidRDefault="00704195" w:rsidP="005E1876">
            <w:pPr>
              <w:pStyle w:val="TableText"/>
              <w:spacing w:before="20" w:after="20"/>
              <w:jc w:val="center"/>
            </w:pPr>
            <w:r w:rsidRPr="00704195">
              <w:t>2015 Regular ADF</w:t>
            </w:r>
            <w:r w:rsidRPr="00704195">
              <w:br/>
              <w:t>(n = 52,500)</w:t>
            </w:r>
          </w:p>
        </w:tc>
      </w:tr>
      <w:tr w:rsidR="00704195" w:rsidRPr="006F4FDC" w14:paraId="07310E80"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78B9A7F" w14:textId="77777777" w:rsidR="00704195" w:rsidRPr="00704195" w:rsidRDefault="00704195" w:rsidP="005E1876">
            <w:pPr>
              <w:pStyle w:val="TableText"/>
              <w:spacing w:before="20" w:after="20"/>
            </w:pPr>
            <w:r w:rsidRPr="00704195">
              <w:t>Smoking status</w:t>
            </w:r>
          </w:p>
        </w:tc>
        <w:tc>
          <w:tcPr>
            <w:tcW w:w="720" w:type="dxa"/>
          </w:tcPr>
          <w:p w14:paraId="71B2ED26" w14:textId="77777777" w:rsidR="00704195" w:rsidRPr="006F4FDC" w:rsidRDefault="00704195" w:rsidP="005E1876">
            <w:pPr>
              <w:pStyle w:val="TableText"/>
              <w:spacing w:before="20" w:after="20"/>
              <w:jc w:val="right"/>
            </w:pPr>
            <w:r w:rsidRPr="006F4FDC">
              <w:t>n</w:t>
            </w:r>
          </w:p>
        </w:tc>
        <w:tc>
          <w:tcPr>
            <w:tcW w:w="900" w:type="dxa"/>
          </w:tcPr>
          <w:p w14:paraId="7840C409" w14:textId="77777777" w:rsidR="00704195" w:rsidRPr="006F4FDC" w:rsidRDefault="00704195" w:rsidP="005E1876">
            <w:pPr>
              <w:pStyle w:val="TableText"/>
              <w:spacing w:before="20" w:after="20"/>
              <w:jc w:val="right"/>
            </w:pPr>
            <w:r w:rsidRPr="006F4FDC">
              <w:t>Weighted n</w:t>
            </w:r>
          </w:p>
        </w:tc>
        <w:tc>
          <w:tcPr>
            <w:tcW w:w="1263" w:type="dxa"/>
          </w:tcPr>
          <w:p w14:paraId="67AD8993" w14:textId="77777777" w:rsidR="00704195" w:rsidRPr="006F4FDC" w:rsidRDefault="00704195" w:rsidP="005E1876">
            <w:pPr>
              <w:pStyle w:val="TableText"/>
              <w:spacing w:before="20" w:after="20"/>
              <w:jc w:val="right"/>
            </w:pPr>
            <w:r w:rsidRPr="006F4FDC">
              <w:t>% (95% CI)</w:t>
            </w:r>
          </w:p>
        </w:tc>
        <w:tc>
          <w:tcPr>
            <w:tcW w:w="717" w:type="dxa"/>
          </w:tcPr>
          <w:p w14:paraId="0783B36F" w14:textId="77777777" w:rsidR="00704195" w:rsidRPr="006F4FDC" w:rsidRDefault="00704195" w:rsidP="005E1876">
            <w:pPr>
              <w:pStyle w:val="TableText"/>
              <w:spacing w:before="20" w:after="20"/>
              <w:jc w:val="right"/>
            </w:pPr>
            <w:r w:rsidRPr="006F4FDC">
              <w:t>n</w:t>
            </w:r>
          </w:p>
        </w:tc>
        <w:tc>
          <w:tcPr>
            <w:tcW w:w="900" w:type="dxa"/>
          </w:tcPr>
          <w:p w14:paraId="6287536F" w14:textId="77777777" w:rsidR="00704195" w:rsidRPr="006F4FDC" w:rsidRDefault="00704195" w:rsidP="005E1876">
            <w:pPr>
              <w:pStyle w:val="TableText"/>
              <w:spacing w:before="20" w:after="20"/>
              <w:jc w:val="right"/>
            </w:pPr>
            <w:r w:rsidRPr="006F4FDC">
              <w:t>Weighted n</w:t>
            </w:r>
          </w:p>
        </w:tc>
        <w:tc>
          <w:tcPr>
            <w:tcW w:w="1267" w:type="dxa"/>
          </w:tcPr>
          <w:p w14:paraId="7C98A64F" w14:textId="77777777" w:rsidR="00704195" w:rsidRPr="006F4FDC" w:rsidRDefault="00704195" w:rsidP="005E1876">
            <w:pPr>
              <w:pStyle w:val="TableText"/>
              <w:spacing w:before="20" w:after="20"/>
              <w:jc w:val="right"/>
            </w:pPr>
            <w:r w:rsidRPr="006F4FDC">
              <w:t>% (95% CI)</w:t>
            </w:r>
          </w:p>
        </w:tc>
      </w:tr>
      <w:tr w:rsidR="00704195" w:rsidRPr="00FD35ED" w14:paraId="1B12BB1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0060A43" w14:textId="77777777" w:rsidR="00704195" w:rsidRPr="007D4C0D" w:rsidRDefault="00704195" w:rsidP="005E1876">
            <w:pPr>
              <w:pStyle w:val="TableText"/>
              <w:spacing w:before="20" w:after="20"/>
              <w:rPr>
                <w:highlight w:val="yellow"/>
              </w:rPr>
            </w:pPr>
            <w:r w:rsidRPr="007D4C0D">
              <w:t>Current smoker</w:t>
            </w:r>
          </w:p>
        </w:tc>
        <w:tc>
          <w:tcPr>
            <w:tcW w:w="720" w:type="dxa"/>
          </w:tcPr>
          <w:p w14:paraId="02C463F1" w14:textId="77777777" w:rsidR="00704195" w:rsidRPr="007D4C0D" w:rsidRDefault="00704195" w:rsidP="005E1876">
            <w:pPr>
              <w:pStyle w:val="TableText"/>
              <w:spacing w:before="20" w:after="20"/>
              <w:jc w:val="right"/>
            </w:pPr>
            <w:r w:rsidRPr="007D4C0D">
              <w:t>546</w:t>
            </w:r>
          </w:p>
        </w:tc>
        <w:tc>
          <w:tcPr>
            <w:tcW w:w="900" w:type="dxa"/>
          </w:tcPr>
          <w:p w14:paraId="433ABF7C" w14:textId="77777777" w:rsidR="00704195" w:rsidRPr="007D4C0D" w:rsidRDefault="00704195" w:rsidP="005E1876">
            <w:pPr>
              <w:pStyle w:val="TableText"/>
              <w:spacing w:before="20" w:after="20"/>
              <w:jc w:val="right"/>
            </w:pPr>
            <w:r w:rsidRPr="007D4C0D">
              <w:t>3783</w:t>
            </w:r>
          </w:p>
        </w:tc>
        <w:tc>
          <w:tcPr>
            <w:tcW w:w="1263" w:type="dxa"/>
          </w:tcPr>
          <w:p w14:paraId="3FD0E29D" w14:textId="77777777" w:rsidR="00704195" w:rsidRPr="007D4C0D" w:rsidRDefault="00704195" w:rsidP="005E1876">
            <w:pPr>
              <w:pStyle w:val="TableText"/>
              <w:spacing w:before="20" w:after="20"/>
              <w:jc w:val="right"/>
            </w:pPr>
            <w:r w:rsidRPr="007D4C0D">
              <w:t>15.2 (13.8,16.7)</w:t>
            </w:r>
          </w:p>
        </w:tc>
        <w:tc>
          <w:tcPr>
            <w:tcW w:w="717" w:type="dxa"/>
          </w:tcPr>
          <w:p w14:paraId="4B927E3F" w14:textId="77777777" w:rsidR="00704195" w:rsidRPr="007D4C0D" w:rsidRDefault="00704195" w:rsidP="005E1876">
            <w:pPr>
              <w:pStyle w:val="TableText"/>
              <w:spacing w:before="20" w:after="20"/>
              <w:jc w:val="right"/>
            </w:pPr>
            <w:r w:rsidRPr="007D4C0D">
              <w:t>931</w:t>
            </w:r>
          </w:p>
        </w:tc>
        <w:tc>
          <w:tcPr>
            <w:tcW w:w="900" w:type="dxa"/>
          </w:tcPr>
          <w:p w14:paraId="4E020F3A" w14:textId="77777777" w:rsidR="00704195" w:rsidRPr="007D4C0D" w:rsidRDefault="00704195" w:rsidP="005E1876">
            <w:pPr>
              <w:pStyle w:val="TableText"/>
              <w:spacing w:before="20" w:after="20"/>
              <w:jc w:val="right"/>
            </w:pPr>
            <w:r w:rsidRPr="007D4C0D">
              <w:t>7377</w:t>
            </w:r>
          </w:p>
        </w:tc>
        <w:tc>
          <w:tcPr>
            <w:tcW w:w="1267" w:type="dxa"/>
          </w:tcPr>
          <w:p w14:paraId="400F03D4" w14:textId="77777777" w:rsidR="00704195" w:rsidRPr="007D4C0D" w:rsidRDefault="00704195" w:rsidP="005E1876">
            <w:pPr>
              <w:pStyle w:val="TableText"/>
              <w:spacing w:before="20" w:after="20"/>
              <w:jc w:val="right"/>
            </w:pPr>
            <w:r w:rsidRPr="007D4C0D">
              <w:t>14.1 (11.5,17.1)</w:t>
            </w:r>
          </w:p>
        </w:tc>
      </w:tr>
      <w:tr w:rsidR="00704195" w:rsidRPr="00FD35ED" w14:paraId="25C9C101" w14:textId="77777777" w:rsidTr="00AE4ACB">
        <w:tc>
          <w:tcPr>
            <w:tcW w:w="1548" w:type="dxa"/>
          </w:tcPr>
          <w:p w14:paraId="38A09B2E" w14:textId="77777777" w:rsidR="00704195" w:rsidRPr="007D4C0D" w:rsidRDefault="00704195" w:rsidP="005E1876">
            <w:pPr>
              <w:pStyle w:val="TableText"/>
              <w:spacing w:before="20" w:after="20"/>
              <w:rPr>
                <w:highlight w:val="yellow"/>
              </w:rPr>
            </w:pPr>
            <w:r w:rsidRPr="007D4C0D">
              <w:t>Former smoker</w:t>
            </w:r>
          </w:p>
        </w:tc>
        <w:tc>
          <w:tcPr>
            <w:tcW w:w="720" w:type="dxa"/>
          </w:tcPr>
          <w:p w14:paraId="046DF92C" w14:textId="77777777" w:rsidR="00704195" w:rsidRPr="007D4C0D" w:rsidRDefault="00704195" w:rsidP="005E1876">
            <w:pPr>
              <w:pStyle w:val="TableText"/>
              <w:spacing w:before="20" w:after="20"/>
              <w:jc w:val="right"/>
            </w:pPr>
            <w:r w:rsidRPr="007D4C0D">
              <w:t>1282</w:t>
            </w:r>
          </w:p>
        </w:tc>
        <w:tc>
          <w:tcPr>
            <w:tcW w:w="900" w:type="dxa"/>
          </w:tcPr>
          <w:p w14:paraId="09FCCF13" w14:textId="77777777" w:rsidR="00704195" w:rsidRPr="007D4C0D" w:rsidRDefault="00704195" w:rsidP="005E1876">
            <w:pPr>
              <w:pStyle w:val="TableText"/>
              <w:spacing w:before="20" w:after="20"/>
              <w:jc w:val="right"/>
            </w:pPr>
            <w:r w:rsidRPr="007D4C0D">
              <w:t>7687</w:t>
            </w:r>
          </w:p>
        </w:tc>
        <w:tc>
          <w:tcPr>
            <w:tcW w:w="1263" w:type="dxa"/>
          </w:tcPr>
          <w:p w14:paraId="42A0C752" w14:textId="77777777" w:rsidR="00704195" w:rsidRPr="007D4C0D" w:rsidRDefault="00704195" w:rsidP="005E1876">
            <w:pPr>
              <w:pStyle w:val="TableText"/>
              <w:spacing w:before="20" w:after="20"/>
              <w:jc w:val="right"/>
            </w:pPr>
            <w:r w:rsidRPr="007D4C0D">
              <w:t>30.8 (29.1,32.6)</w:t>
            </w:r>
          </w:p>
        </w:tc>
        <w:tc>
          <w:tcPr>
            <w:tcW w:w="717" w:type="dxa"/>
          </w:tcPr>
          <w:p w14:paraId="2D0B7034" w14:textId="77777777" w:rsidR="00704195" w:rsidRPr="007D4C0D" w:rsidRDefault="00704195" w:rsidP="005E1876">
            <w:pPr>
              <w:pStyle w:val="TableText"/>
              <w:spacing w:before="20" w:after="20"/>
              <w:jc w:val="right"/>
            </w:pPr>
            <w:r w:rsidRPr="007D4C0D">
              <w:t>2299</w:t>
            </w:r>
          </w:p>
        </w:tc>
        <w:tc>
          <w:tcPr>
            <w:tcW w:w="900" w:type="dxa"/>
          </w:tcPr>
          <w:p w14:paraId="2ADC4572" w14:textId="77777777" w:rsidR="00704195" w:rsidRPr="007D4C0D" w:rsidRDefault="00704195" w:rsidP="005E1876">
            <w:pPr>
              <w:pStyle w:val="TableText"/>
              <w:spacing w:before="20" w:after="20"/>
              <w:jc w:val="right"/>
            </w:pPr>
            <w:r w:rsidRPr="007D4C0D">
              <w:t>14,203</w:t>
            </w:r>
          </w:p>
        </w:tc>
        <w:tc>
          <w:tcPr>
            <w:tcW w:w="1267" w:type="dxa"/>
          </w:tcPr>
          <w:p w14:paraId="5F60F5FC" w14:textId="77777777" w:rsidR="00704195" w:rsidRPr="007D4C0D" w:rsidRDefault="00704195" w:rsidP="005E1876">
            <w:pPr>
              <w:pStyle w:val="TableText"/>
              <w:spacing w:before="20" w:after="20"/>
              <w:jc w:val="right"/>
            </w:pPr>
            <w:r w:rsidRPr="007D4C0D">
              <w:t>27.1 (24.0,30.4)</w:t>
            </w:r>
          </w:p>
        </w:tc>
      </w:tr>
      <w:tr w:rsidR="00704195" w:rsidRPr="00FD35ED" w14:paraId="61CE4E0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7FE11E3" w14:textId="77777777" w:rsidR="00704195" w:rsidRPr="007D4C0D" w:rsidRDefault="00704195" w:rsidP="005E1876">
            <w:pPr>
              <w:pStyle w:val="TableText"/>
              <w:spacing w:before="20" w:after="20"/>
              <w:rPr>
                <w:highlight w:val="yellow"/>
              </w:rPr>
            </w:pPr>
            <w:r w:rsidRPr="007D4C0D">
              <w:t>Tried smoking</w:t>
            </w:r>
          </w:p>
        </w:tc>
        <w:tc>
          <w:tcPr>
            <w:tcW w:w="720" w:type="dxa"/>
          </w:tcPr>
          <w:p w14:paraId="79011916" w14:textId="77777777" w:rsidR="00704195" w:rsidRPr="007D4C0D" w:rsidRDefault="00704195" w:rsidP="005E1876">
            <w:pPr>
              <w:pStyle w:val="TableText"/>
              <w:spacing w:before="20" w:after="20"/>
              <w:jc w:val="right"/>
            </w:pPr>
            <w:r w:rsidRPr="007D4C0D">
              <w:t>821</w:t>
            </w:r>
          </w:p>
        </w:tc>
        <w:tc>
          <w:tcPr>
            <w:tcW w:w="900" w:type="dxa"/>
          </w:tcPr>
          <w:p w14:paraId="3A2C6936" w14:textId="77777777" w:rsidR="00704195" w:rsidRPr="007D4C0D" w:rsidRDefault="00704195" w:rsidP="005E1876">
            <w:pPr>
              <w:pStyle w:val="TableText"/>
              <w:spacing w:before="20" w:after="20"/>
              <w:jc w:val="right"/>
            </w:pPr>
            <w:r w:rsidRPr="007D4C0D">
              <w:t>5756</w:t>
            </w:r>
          </w:p>
        </w:tc>
        <w:tc>
          <w:tcPr>
            <w:tcW w:w="1263" w:type="dxa"/>
          </w:tcPr>
          <w:p w14:paraId="54CD1F26" w14:textId="77777777" w:rsidR="00704195" w:rsidRPr="007D4C0D" w:rsidRDefault="00704195" w:rsidP="005E1876">
            <w:pPr>
              <w:pStyle w:val="TableText"/>
              <w:spacing w:before="20" w:after="20"/>
              <w:jc w:val="right"/>
            </w:pPr>
            <w:r w:rsidRPr="007D4C0D">
              <w:t>23.1 (21.4,24.8)</w:t>
            </w:r>
          </w:p>
        </w:tc>
        <w:tc>
          <w:tcPr>
            <w:tcW w:w="717" w:type="dxa"/>
          </w:tcPr>
          <w:p w14:paraId="5C30C92C" w14:textId="77777777" w:rsidR="00704195" w:rsidRPr="007D4C0D" w:rsidRDefault="00704195" w:rsidP="005E1876">
            <w:pPr>
              <w:pStyle w:val="TableText"/>
              <w:spacing w:before="20" w:after="20"/>
              <w:jc w:val="right"/>
            </w:pPr>
            <w:r w:rsidRPr="007D4C0D">
              <w:t>1934</w:t>
            </w:r>
          </w:p>
        </w:tc>
        <w:tc>
          <w:tcPr>
            <w:tcW w:w="900" w:type="dxa"/>
          </w:tcPr>
          <w:p w14:paraId="56A28B0E" w14:textId="77777777" w:rsidR="00704195" w:rsidRPr="007D4C0D" w:rsidRDefault="00704195" w:rsidP="005E1876">
            <w:pPr>
              <w:pStyle w:val="TableText"/>
              <w:spacing w:before="20" w:after="20"/>
              <w:jc w:val="right"/>
            </w:pPr>
            <w:r w:rsidRPr="007D4C0D">
              <w:t>12,784</w:t>
            </w:r>
          </w:p>
        </w:tc>
        <w:tc>
          <w:tcPr>
            <w:tcW w:w="1267" w:type="dxa"/>
          </w:tcPr>
          <w:p w14:paraId="34BD6B68" w14:textId="77777777" w:rsidR="00704195" w:rsidRPr="007D4C0D" w:rsidRDefault="00704195" w:rsidP="005E1876">
            <w:pPr>
              <w:pStyle w:val="TableText"/>
              <w:spacing w:before="20" w:after="20"/>
              <w:jc w:val="right"/>
            </w:pPr>
            <w:r w:rsidRPr="007D4C0D">
              <w:t>24.4 (21.4,27.6)</w:t>
            </w:r>
          </w:p>
        </w:tc>
      </w:tr>
      <w:tr w:rsidR="00704195" w:rsidRPr="00FD35ED" w14:paraId="56830FE8" w14:textId="77777777" w:rsidTr="00704195">
        <w:tc>
          <w:tcPr>
            <w:tcW w:w="1548" w:type="dxa"/>
            <w:tcBorders>
              <w:bottom w:val="single" w:sz="4" w:space="0" w:color="000000"/>
            </w:tcBorders>
          </w:tcPr>
          <w:p w14:paraId="4293FC78" w14:textId="77777777" w:rsidR="00704195" w:rsidRPr="007D4C0D" w:rsidRDefault="00704195" w:rsidP="005E1876">
            <w:pPr>
              <w:pStyle w:val="TableText"/>
              <w:spacing w:before="20" w:after="20"/>
              <w:rPr>
                <w:highlight w:val="yellow"/>
              </w:rPr>
            </w:pPr>
            <w:r w:rsidRPr="007D4C0D">
              <w:t>Never smoker</w:t>
            </w:r>
          </w:p>
        </w:tc>
        <w:tc>
          <w:tcPr>
            <w:tcW w:w="720" w:type="dxa"/>
            <w:tcBorders>
              <w:bottom w:val="single" w:sz="4" w:space="0" w:color="000000"/>
            </w:tcBorders>
          </w:tcPr>
          <w:p w14:paraId="42495B97" w14:textId="77777777" w:rsidR="00704195" w:rsidRPr="007D4C0D" w:rsidRDefault="00704195" w:rsidP="005E1876">
            <w:pPr>
              <w:pStyle w:val="TableText"/>
              <w:spacing w:before="20" w:after="20"/>
              <w:jc w:val="right"/>
            </w:pPr>
            <w:r w:rsidRPr="007D4C0D">
              <w:t>1200</w:t>
            </w:r>
          </w:p>
        </w:tc>
        <w:tc>
          <w:tcPr>
            <w:tcW w:w="900" w:type="dxa"/>
            <w:tcBorders>
              <w:bottom w:val="single" w:sz="4" w:space="0" w:color="000000"/>
            </w:tcBorders>
          </w:tcPr>
          <w:p w14:paraId="134B7B16" w14:textId="77777777" w:rsidR="00704195" w:rsidRPr="007D4C0D" w:rsidRDefault="00704195" w:rsidP="005E1876">
            <w:pPr>
              <w:pStyle w:val="TableText"/>
              <w:spacing w:before="20" w:after="20"/>
              <w:jc w:val="right"/>
            </w:pPr>
            <w:r w:rsidRPr="007D4C0D">
              <w:t>7364</w:t>
            </w:r>
          </w:p>
        </w:tc>
        <w:tc>
          <w:tcPr>
            <w:tcW w:w="1263" w:type="dxa"/>
            <w:tcBorders>
              <w:bottom w:val="single" w:sz="4" w:space="0" w:color="000000"/>
            </w:tcBorders>
          </w:tcPr>
          <w:p w14:paraId="51BDBC8E" w14:textId="77777777" w:rsidR="00704195" w:rsidRPr="007D4C0D" w:rsidRDefault="00704195" w:rsidP="005E1876">
            <w:pPr>
              <w:pStyle w:val="TableText"/>
              <w:spacing w:before="20" w:after="20"/>
              <w:jc w:val="right"/>
            </w:pPr>
            <w:r w:rsidRPr="007D4C0D">
              <w:t>29.5 (27.1,31.3)</w:t>
            </w:r>
          </w:p>
        </w:tc>
        <w:tc>
          <w:tcPr>
            <w:tcW w:w="717" w:type="dxa"/>
            <w:tcBorders>
              <w:bottom w:val="single" w:sz="4" w:space="0" w:color="000000"/>
            </w:tcBorders>
          </w:tcPr>
          <w:p w14:paraId="76F76AF3" w14:textId="77777777" w:rsidR="00704195" w:rsidRPr="007D4C0D" w:rsidRDefault="00704195" w:rsidP="005E1876">
            <w:pPr>
              <w:pStyle w:val="TableText"/>
              <w:spacing w:before="20" w:after="20"/>
              <w:jc w:val="right"/>
            </w:pPr>
            <w:r w:rsidRPr="007D4C0D">
              <w:t>2655</w:t>
            </w:r>
          </w:p>
        </w:tc>
        <w:tc>
          <w:tcPr>
            <w:tcW w:w="900" w:type="dxa"/>
            <w:tcBorders>
              <w:bottom w:val="single" w:sz="4" w:space="0" w:color="000000"/>
            </w:tcBorders>
          </w:tcPr>
          <w:p w14:paraId="0CCEE48A" w14:textId="77777777" w:rsidR="00704195" w:rsidRPr="007D4C0D" w:rsidRDefault="00704195" w:rsidP="005E1876">
            <w:pPr>
              <w:pStyle w:val="TableText"/>
              <w:spacing w:before="20" w:after="20"/>
              <w:jc w:val="right"/>
            </w:pPr>
            <w:r w:rsidRPr="007D4C0D">
              <w:t>17,791</w:t>
            </w:r>
          </w:p>
        </w:tc>
        <w:tc>
          <w:tcPr>
            <w:tcW w:w="1267" w:type="dxa"/>
            <w:tcBorders>
              <w:bottom w:val="single" w:sz="4" w:space="0" w:color="000000"/>
            </w:tcBorders>
          </w:tcPr>
          <w:p w14:paraId="78224A23" w14:textId="77777777" w:rsidR="00704195" w:rsidRPr="007D4C0D" w:rsidRDefault="00704195" w:rsidP="005E1876">
            <w:pPr>
              <w:pStyle w:val="TableText"/>
              <w:spacing w:before="20" w:after="20"/>
              <w:jc w:val="right"/>
            </w:pPr>
            <w:r w:rsidRPr="007D4C0D">
              <w:t>33.9 (30.4,37.5)</w:t>
            </w:r>
          </w:p>
        </w:tc>
      </w:tr>
      <w:tr w:rsidR="00704195" w:rsidRPr="00FD35ED" w14:paraId="5E0C3929"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7D062666" w14:textId="77777777" w:rsidR="00704195" w:rsidRPr="007C7E83" w:rsidRDefault="00704195" w:rsidP="005E1876">
            <w:pPr>
              <w:pStyle w:val="TableText"/>
              <w:spacing w:before="20" w:after="20"/>
              <w:rPr>
                <w:b/>
              </w:rPr>
            </w:pPr>
            <w:r w:rsidRPr="007C7E83">
              <w:rPr>
                <w:b/>
              </w:rPr>
              <w:t>Collapsed grouping</w:t>
            </w:r>
          </w:p>
        </w:tc>
        <w:tc>
          <w:tcPr>
            <w:tcW w:w="720" w:type="dxa"/>
            <w:tcBorders>
              <w:top w:val="single" w:sz="4" w:space="0" w:color="000000"/>
              <w:bottom w:val="nil"/>
            </w:tcBorders>
          </w:tcPr>
          <w:p w14:paraId="6FFBFF34" w14:textId="77777777" w:rsidR="00704195" w:rsidRPr="007D4C0D" w:rsidRDefault="00704195" w:rsidP="005E1876">
            <w:pPr>
              <w:pStyle w:val="TableText"/>
              <w:spacing w:before="20" w:after="20"/>
              <w:jc w:val="right"/>
            </w:pPr>
          </w:p>
        </w:tc>
        <w:tc>
          <w:tcPr>
            <w:tcW w:w="900" w:type="dxa"/>
            <w:tcBorders>
              <w:top w:val="single" w:sz="4" w:space="0" w:color="000000"/>
              <w:bottom w:val="nil"/>
            </w:tcBorders>
          </w:tcPr>
          <w:p w14:paraId="317A5A50" w14:textId="77777777" w:rsidR="00704195" w:rsidRPr="007D4C0D" w:rsidRDefault="00704195" w:rsidP="005E1876">
            <w:pPr>
              <w:pStyle w:val="TableText"/>
              <w:spacing w:before="20" w:after="20"/>
              <w:jc w:val="right"/>
            </w:pPr>
          </w:p>
        </w:tc>
        <w:tc>
          <w:tcPr>
            <w:tcW w:w="1263" w:type="dxa"/>
            <w:tcBorders>
              <w:top w:val="single" w:sz="4" w:space="0" w:color="000000"/>
              <w:bottom w:val="nil"/>
            </w:tcBorders>
          </w:tcPr>
          <w:p w14:paraId="3DE7829C" w14:textId="77777777" w:rsidR="00704195" w:rsidRPr="007D4C0D" w:rsidRDefault="00704195" w:rsidP="005E1876">
            <w:pPr>
              <w:pStyle w:val="TableText"/>
              <w:spacing w:before="20" w:after="20"/>
              <w:jc w:val="right"/>
            </w:pPr>
          </w:p>
        </w:tc>
        <w:tc>
          <w:tcPr>
            <w:tcW w:w="717" w:type="dxa"/>
            <w:tcBorders>
              <w:top w:val="single" w:sz="4" w:space="0" w:color="000000"/>
              <w:bottom w:val="nil"/>
            </w:tcBorders>
          </w:tcPr>
          <w:p w14:paraId="758A6273" w14:textId="77777777" w:rsidR="00704195" w:rsidRPr="007D4C0D" w:rsidRDefault="00704195" w:rsidP="005E1876">
            <w:pPr>
              <w:pStyle w:val="TableText"/>
              <w:spacing w:before="20" w:after="20"/>
              <w:jc w:val="right"/>
            </w:pPr>
          </w:p>
        </w:tc>
        <w:tc>
          <w:tcPr>
            <w:tcW w:w="900" w:type="dxa"/>
            <w:tcBorders>
              <w:top w:val="single" w:sz="4" w:space="0" w:color="000000"/>
              <w:bottom w:val="nil"/>
            </w:tcBorders>
          </w:tcPr>
          <w:p w14:paraId="58EFD66E" w14:textId="77777777" w:rsidR="00704195" w:rsidRPr="007D4C0D" w:rsidRDefault="00704195" w:rsidP="005E1876">
            <w:pPr>
              <w:pStyle w:val="TableText"/>
              <w:spacing w:before="20" w:after="20"/>
              <w:jc w:val="right"/>
            </w:pPr>
          </w:p>
        </w:tc>
        <w:tc>
          <w:tcPr>
            <w:tcW w:w="1267" w:type="dxa"/>
            <w:tcBorders>
              <w:top w:val="single" w:sz="4" w:space="0" w:color="000000"/>
              <w:bottom w:val="nil"/>
            </w:tcBorders>
          </w:tcPr>
          <w:p w14:paraId="04020F29" w14:textId="77777777" w:rsidR="00704195" w:rsidRPr="007D4C0D" w:rsidRDefault="00704195" w:rsidP="005E1876">
            <w:pPr>
              <w:pStyle w:val="TableText"/>
              <w:spacing w:before="20" w:after="20"/>
              <w:jc w:val="right"/>
            </w:pPr>
          </w:p>
        </w:tc>
      </w:tr>
      <w:tr w:rsidR="00704195" w:rsidRPr="00FD35ED" w14:paraId="0837324D" w14:textId="77777777" w:rsidTr="00704195">
        <w:tc>
          <w:tcPr>
            <w:tcW w:w="1548" w:type="dxa"/>
            <w:tcBorders>
              <w:top w:val="nil"/>
            </w:tcBorders>
          </w:tcPr>
          <w:p w14:paraId="15F9CC9D" w14:textId="77777777" w:rsidR="00704195" w:rsidRPr="00C008F1" w:rsidRDefault="00704195" w:rsidP="005E1876">
            <w:pPr>
              <w:pStyle w:val="TableText"/>
              <w:spacing w:before="20" w:after="20"/>
            </w:pPr>
            <w:r w:rsidRPr="00C008F1">
              <w:t>Current smoker</w:t>
            </w:r>
          </w:p>
        </w:tc>
        <w:tc>
          <w:tcPr>
            <w:tcW w:w="720" w:type="dxa"/>
            <w:tcBorders>
              <w:top w:val="nil"/>
            </w:tcBorders>
          </w:tcPr>
          <w:p w14:paraId="2B2B5A09" w14:textId="77777777" w:rsidR="00704195" w:rsidRPr="007D4C0D" w:rsidRDefault="00704195" w:rsidP="005E1876">
            <w:pPr>
              <w:pStyle w:val="TableText"/>
              <w:spacing w:before="20" w:after="20"/>
              <w:jc w:val="right"/>
            </w:pPr>
            <w:r w:rsidRPr="007D4C0D">
              <w:t>546</w:t>
            </w:r>
          </w:p>
        </w:tc>
        <w:tc>
          <w:tcPr>
            <w:tcW w:w="900" w:type="dxa"/>
            <w:tcBorders>
              <w:top w:val="nil"/>
            </w:tcBorders>
          </w:tcPr>
          <w:p w14:paraId="3929CB2F" w14:textId="77777777" w:rsidR="00704195" w:rsidRPr="007D4C0D" w:rsidRDefault="00704195" w:rsidP="005E1876">
            <w:pPr>
              <w:pStyle w:val="TableText"/>
              <w:spacing w:before="20" w:after="20"/>
              <w:jc w:val="right"/>
            </w:pPr>
            <w:r w:rsidRPr="007D4C0D">
              <w:t>3783</w:t>
            </w:r>
          </w:p>
        </w:tc>
        <w:tc>
          <w:tcPr>
            <w:tcW w:w="1263" w:type="dxa"/>
            <w:tcBorders>
              <w:top w:val="nil"/>
            </w:tcBorders>
          </w:tcPr>
          <w:p w14:paraId="1364A198" w14:textId="77777777" w:rsidR="00704195" w:rsidRPr="007D4C0D" w:rsidRDefault="00704195" w:rsidP="005E1876">
            <w:pPr>
              <w:pStyle w:val="TableText"/>
              <w:spacing w:before="20" w:after="20"/>
              <w:jc w:val="right"/>
            </w:pPr>
            <w:r w:rsidRPr="007D4C0D">
              <w:t>15.2 (13.8,16.7)</w:t>
            </w:r>
          </w:p>
        </w:tc>
        <w:tc>
          <w:tcPr>
            <w:tcW w:w="717" w:type="dxa"/>
            <w:tcBorders>
              <w:top w:val="nil"/>
            </w:tcBorders>
          </w:tcPr>
          <w:p w14:paraId="1697FDB1" w14:textId="77777777" w:rsidR="00704195" w:rsidRPr="007D4C0D" w:rsidRDefault="00704195" w:rsidP="005E1876">
            <w:pPr>
              <w:pStyle w:val="TableText"/>
              <w:spacing w:before="20" w:after="20"/>
              <w:jc w:val="right"/>
            </w:pPr>
            <w:r w:rsidRPr="007D4C0D">
              <w:t>931</w:t>
            </w:r>
          </w:p>
        </w:tc>
        <w:tc>
          <w:tcPr>
            <w:tcW w:w="900" w:type="dxa"/>
            <w:tcBorders>
              <w:top w:val="nil"/>
            </w:tcBorders>
          </w:tcPr>
          <w:p w14:paraId="5FEC2EFD" w14:textId="77777777" w:rsidR="00704195" w:rsidRPr="007D4C0D" w:rsidRDefault="00704195" w:rsidP="005E1876">
            <w:pPr>
              <w:pStyle w:val="TableText"/>
              <w:spacing w:before="20" w:after="20"/>
              <w:jc w:val="right"/>
            </w:pPr>
            <w:r w:rsidRPr="007D4C0D">
              <w:t>7377</w:t>
            </w:r>
          </w:p>
        </w:tc>
        <w:tc>
          <w:tcPr>
            <w:tcW w:w="1267" w:type="dxa"/>
            <w:tcBorders>
              <w:top w:val="nil"/>
            </w:tcBorders>
          </w:tcPr>
          <w:p w14:paraId="02D388E4" w14:textId="77777777" w:rsidR="00704195" w:rsidRPr="007D4C0D" w:rsidRDefault="00704195" w:rsidP="005E1876">
            <w:pPr>
              <w:pStyle w:val="TableText"/>
              <w:spacing w:before="20" w:after="20"/>
              <w:jc w:val="right"/>
            </w:pPr>
            <w:r w:rsidRPr="007D4C0D">
              <w:t>14.1 (11.5,17.1)</w:t>
            </w:r>
          </w:p>
        </w:tc>
      </w:tr>
      <w:tr w:rsidR="00704195" w:rsidRPr="00FD35ED" w14:paraId="05B39DC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891728A" w14:textId="77777777" w:rsidR="00704195" w:rsidRPr="00C008F1" w:rsidRDefault="00704195" w:rsidP="005E1876">
            <w:pPr>
              <w:pStyle w:val="TableText"/>
              <w:spacing w:before="20" w:after="20"/>
            </w:pPr>
            <w:r w:rsidRPr="00C008F1">
              <w:t>Former smoker/tried smoking</w:t>
            </w:r>
          </w:p>
        </w:tc>
        <w:tc>
          <w:tcPr>
            <w:tcW w:w="720" w:type="dxa"/>
          </w:tcPr>
          <w:p w14:paraId="0EE3FC4E" w14:textId="77777777" w:rsidR="00704195" w:rsidRPr="007D4C0D" w:rsidRDefault="00704195" w:rsidP="005E1876">
            <w:pPr>
              <w:pStyle w:val="TableText"/>
              <w:spacing w:before="20" w:after="20"/>
              <w:jc w:val="right"/>
            </w:pPr>
            <w:r w:rsidRPr="007D4C0D">
              <w:t>2103</w:t>
            </w:r>
          </w:p>
        </w:tc>
        <w:tc>
          <w:tcPr>
            <w:tcW w:w="900" w:type="dxa"/>
          </w:tcPr>
          <w:p w14:paraId="5B530145" w14:textId="77777777" w:rsidR="00704195" w:rsidRPr="007D4C0D" w:rsidRDefault="00704195" w:rsidP="005E1876">
            <w:pPr>
              <w:pStyle w:val="TableText"/>
              <w:spacing w:before="20" w:after="20"/>
              <w:jc w:val="right"/>
            </w:pPr>
            <w:r w:rsidRPr="007D4C0D">
              <w:t>13,443</w:t>
            </w:r>
          </w:p>
        </w:tc>
        <w:tc>
          <w:tcPr>
            <w:tcW w:w="1263" w:type="dxa"/>
          </w:tcPr>
          <w:p w14:paraId="1A64921B" w14:textId="77777777" w:rsidR="00704195" w:rsidRPr="007D4C0D" w:rsidRDefault="00704195" w:rsidP="005E1876">
            <w:pPr>
              <w:pStyle w:val="TableText"/>
              <w:spacing w:before="20" w:after="20"/>
              <w:jc w:val="right"/>
            </w:pPr>
            <w:r w:rsidRPr="007D4C0D">
              <w:t>53.9 (52.0,55.9)</w:t>
            </w:r>
          </w:p>
        </w:tc>
        <w:tc>
          <w:tcPr>
            <w:tcW w:w="717" w:type="dxa"/>
          </w:tcPr>
          <w:p w14:paraId="1F45C7B7" w14:textId="77777777" w:rsidR="00704195" w:rsidRPr="007D4C0D" w:rsidRDefault="00704195" w:rsidP="005E1876">
            <w:pPr>
              <w:pStyle w:val="TableText"/>
              <w:spacing w:before="20" w:after="20"/>
              <w:jc w:val="right"/>
            </w:pPr>
            <w:r w:rsidRPr="007D4C0D">
              <w:t>4233</w:t>
            </w:r>
          </w:p>
        </w:tc>
        <w:tc>
          <w:tcPr>
            <w:tcW w:w="900" w:type="dxa"/>
          </w:tcPr>
          <w:p w14:paraId="530B69E8" w14:textId="77777777" w:rsidR="00704195" w:rsidRPr="007D4C0D" w:rsidRDefault="00704195" w:rsidP="005E1876">
            <w:pPr>
              <w:pStyle w:val="TableText"/>
              <w:spacing w:before="20" w:after="20"/>
              <w:jc w:val="right"/>
            </w:pPr>
            <w:r w:rsidRPr="007D4C0D">
              <w:t>26,987</w:t>
            </w:r>
          </w:p>
        </w:tc>
        <w:tc>
          <w:tcPr>
            <w:tcW w:w="1267" w:type="dxa"/>
          </w:tcPr>
          <w:p w14:paraId="77EACC7C" w14:textId="77777777" w:rsidR="00704195" w:rsidRPr="007D4C0D" w:rsidRDefault="00704195" w:rsidP="005E1876">
            <w:pPr>
              <w:pStyle w:val="TableText"/>
              <w:spacing w:before="20" w:after="20"/>
              <w:jc w:val="right"/>
            </w:pPr>
            <w:r w:rsidRPr="007D4C0D">
              <w:t>51.4 (47.7,55.1)</w:t>
            </w:r>
          </w:p>
        </w:tc>
      </w:tr>
      <w:tr w:rsidR="00704195" w:rsidRPr="00FD35ED" w14:paraId="52A35AF7" w14:textId="77777777" w:rsidTr="00AE4ACB">
        <w:tc>
          <w:tcPr>
            <w:tcW w:w="1548" w:type="dxa"/>
          </w:tcPr>
          <w:p w14:paraId="56B8579F" w14:textId="77777777" w:rsidR="00704195" w:rsidRPr="00C008F1" w:rsidRDefault="00704195" w:rsidP="005E1876">
            <w:pPr>
              <w:pStyle w:val="TableText"/>
              <w:spacing w:before="20" w:after="20"/>
              <w:rPr>
                <w:highlight w:val="yellow"/>
              </w:rPr>
            </w:pPr>
            <w:r w:rsidRPr="00C008F1">
              <w:t>Never smoker</w:t>
            </w:r>
          </w:p>
        </w:tc>
        <w:tc>
          <w:tcPr>
            <w:tcW w:w="720" w:type="dxa"/>
          </w:tcPr>
          <w:p w14:paraId="79064C6B" w14:textId="77777777" w:rsidR="00704195" w:rsidRPr="007D4C0D" w:rsidRDefault="00704195" w:rsidP="005E1876">
            <w:pPr>
              <w:pStyle w:val="TableText"/>
              <w:spacing w:before="20" w:after="20"/>
              <w:jc w:val="right"/>
            </w:pPr>
            <w:r w:rsidRPr="007D4C0D">
              <w:t>1200</w:t>
            </w:r>
          </w:p>
        </w:tc>
        <w:tc>
          <w:tcPr>
            <w:tcW w:w="900" w:type="dxa"/>
          </w:tcPr>
          <w:p w14:paraId="01AEA707" w14:textId="77777777" w:rsidR="00704195" w:rsidRPr="007D4C0D" w:rsidRDefault="00704195" w:rsidP="005E1876">
            <w:pPr>
              <w:pStyle w:val="TableText"/>
              <w:spacing w:before="20" w:after="20"/>
              <w:jc w:val="right"/>
            </w:pPr>
            <w:r w:rsidRPr="007D4C0D">
              <w:t>7364</w:t>
            </w:r>
          </w:p>
        </w:tc>
        <w:tc>
          <w:tcPr>
            <w:tcW w:w="1263" w:type="dxa"/>
          </w:tcPr>
          <w:p w14:paraId="244A584A" w14:textId="77777777" w:rsidR="00704195" w:rsidRPr="007D4C0D" w:rsidRDefault="00704195" w:rsidP="005E1876">
            <w:pPr>
              <w:pStyle w:val="TableText"/>
              <w:spacing w:before="20" w:after="20"/>
              <w:jc w:val="right"/>
            </w:pPr>
            <w:r w:rsidRPr="007D4C0D">
              <w:t>29.5 (27.8,31.3)</w:t>
            </w:r>
          </w:p>
        </w:tc>
        <w:tc>
          <w:tcPr>
            <w:tcW w:w="717" w:type="dxa"/>
          </w:tcPr>
          <w:p w14:paraId="5329D0D2" w14:textId="77777777" w:rsidR="00704195" w:rsidRPr="007D4C0D" w:rsidRDefault="00704195" w:rsidP="005E1876">
            <w:pPr>
              <w:pStyle w:val="TableText"/>
              <w:spacing w:before="20" w:after="20"/>
              <w:jc w:val="right"/>
            </w:pPr>
            <w:r w:rsidRPr="007D4C0D">
              <w:t>2655</w:t>
            </w:r>
          </w:p>
        </w:tc>
        <w:tc>
          <w:tcPr>
            <w:tcW w:w="900" w:type="dxa"/>
          </w:tcPr>
          <w:p w14:paraId="063CF324" w14:textId="77777777" w:rsidR="00704195" w:rsidRPr="007D4C0D" w:rsidRDefault="00704195" w:rsidP="005E1876">
            <w:pPr>
              <w:pStyle w:val="TableText"/>
              <w:spacing w:before="20" w:after="20"/>
              <w:jc w:val="right"/>
            </w:pPr>
            <w:r w:rsidRPr="007D4C0D">
              <w:t>17,791</w:t>
            </w:r>
          </w:p>
        </w:tc>
        <w:tc>
          <w:tcPr>
            <w:tcW w:w="1267" w:type="dxa"/>
          </w:tcPr>
          <w:p w14:paraId="6B48604D" w14:textId="77777777" w:rsidR="00704195" w:rsidRPr="007D4C0D" w:rsidRDefault="00704195" w:rsidP="005E1876">
            <w:pPr>
              <w:pStyle w:val="TableText"/>
              <w:spacing w:before="20" w:after="20"/>
              <w:jc w:val="right"/>
            </w:pPr>
            <w:r w:rsidRPr="007D4C0D">
              <w:t>33.9 (30.4,37.5)</w:t>
            </w:r>
          </w:p>
        </w:tc>
      </w:tr>
    </w:tbl>
    <w:p w14:paraId="5FE58C45" w14:textId="6025420B"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04432B68" w14:textId="77777777" w:rsidR="00B85556" w:rsidRDefault="00B85556" w:rsidP="00B85556">
      <w:pPr>
        <w:pStyle w:val="FigureName"/>
      </w:pPr>
      <w:bookmarkStart w:id="1443" w:name="_Ref485206073"/>
      <w:bookmarkStart w:id="1444" w:name="_Toc508967768"/>
      <w:bookmarkStart w:id="1445" w:name="_Toc385236194"/>
      <w:bookmarkStart w:id="1446" w:name="_Toc385237044"/>
      <w:bookmarkStart w:id="1447" w:name="_Toc519594020"/>
      <w:bookmarkStart w:id="1448" w:name="_Toc525054518"/>
      <w:r w:rsidRPr="00C008F1">
        <w:t>Figure 10.7</w:t>
      </w:r>
      <w:bookmarkEnd w:id="1443"/>
      <w:r w:rsidRPr="00C008F1">
        <w:tab/>
        <w:t>Estimated prevalence of smoking in Transitioned ADF and 2015 Regular ADF</w:t>
      </w:r>
      <w:bookmarkEnd w:id="1444"/>
      <w:bookmarkEnd w:id="1445"/>
      <w:bookmarkEnd w:id="1446"/>
      <w:bookmarkEnd w:id="1447"/>
      <w:bookmarkEnd w:id="1448"/>
    </w:p>
    <w:p w14:paraId="1FE4DD52" w14:textId="77777777" w:rsidR="00B85556" w:rsidRPr="00C008F1" w:rsidRDefault="00B85556" w:rsidP="00B85556">
      <w:r w:rsidRPr="00C008F1">
        <w:rPr>
          <w:noProof/>
          <w:lang w:eastAsia="en-AU"/>
        </w:rPr>
        <w:drawing>
          <wp:inline distT="0" distB="0" distL="0" distR="0" wp14:anchorId="04BE69BE" wp14:editId="27C1AA2A">
            <wp:extent cx="4572000" cy="2286000"/>
            <wp:effectExtent l="0" t="0" r="0" b="0"/>
            <wp:docPr id="477" name="Picture 477" descr="Figure 10.7 Estimated prevalence of smoking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ealthSciences\SPHCP\CTSS\DATA REPOSITORY\TWRP\REPORT 3\ANALYSES 10\SMOKING_STATUS_CT.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61896" w:rsidRPr="00261896">
        <w:rPr>
          <w:noProof/>
          <w:lang w:eastAsia="en-AU"/>
        </w:rPr>
        <mc:AlternateContent>
          <mc:Choice Requires="wps">
            <w:drawing>
              <wp:anchor distT="0" distB="0" distL="114300" distR="114300" simplePos="0" relativeHeight="251667456" behindDoc="0" locked="1" layoutInCell="0" allowOverlap="1" wp14:anchorId="3BBBF4FD" wp14:editId="34B263EE">
                <wp:simplePos x="0" y="0"/>
                <wp:positionH relativeFrom="column">
                  <wp:posOffset>7620</wp:posOffset>
                </wp:positionH>
                <wp:positionV relativeFrom="paragraph">
                  <wp:posOffset>664210</wp:posOffset>
                </wp:positionV>
                <wp:extent cx="220345" cy="904240"/>
                <wp:effectExtent l="0" t="0" r="8255" b="0"/>
                <wp:wrapNone/>
                <wp:docPr id="499" name="Text Box 49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EB294"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F4FD" id="Text Box 499" o:spid="_x0000_s1087" type="#_x0000_t202" style="position:absolute;margin-left:.6pt;margin-top:52.3pt;width:17.35pt;height:7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" o:allowincell="f" fillcolor="white [3201]" stroked="f" strokeweight=".5pt">
                <v:textbox style="layout-flow:vertical;mso-layout-flow-alt:bottom-to-top" inset="0,0,0,0">
                  <w:txbxContent>
                    <w:p w14:paraId="172EB294"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2A0B5088" w14:textId="77777777" w:rsidR="00B85556" w:rsidRDefault="00B85556" w:rsidP="00B85556">
      <w:pPr>
        <w:pStyle w:val="FigureName"/>
      </w:pPr>
      <w:bookmarkStart w:id="1449" w:name="_Ref514319504"/>
      <w:bookmarkStart w:id="1450" w:name="_Toc508967769"/>
      <w:bookmarkStart w:id="1451" w:name="_Toc385236195"/>
      <w:bookmarkStart w:id="1452" w:name="_Toc385237045"/>
      <w:bookmarkStart w:id="1453" w:name="_Toc519594021"/>
      <w:bookmarkStart w:id="1454" w:name="_Toc525054519"/>
      <w:r w:rsidRPr="00C008F1">
        <w:t>Figure 10.8</w:t>
      </w:r>
      <w:bookmarkEnd w:id="1449"/>
      <w:r w:rsidRPr="00C008F1">
        <w:tab/>
        <w:t>Estimated prevalence of smoking status in Transitioned ADF and 2015 Regular ADF (using categorised grouping)</w:t>
      </w:r>
      <w:bookmarkEnd w:id="1450"/>
      <w:bookmarkEnd w:id="1451"/>
      <w:bookmarkEnd w:id="1452"/>
      <w:bookmarkEnd w:id="1453"/>
      <w:bookmarkEnd w:id="1454"/>
    </w:p>
    <w:p w14:paraId="0F1D3EA9" w14:textId="77777777" w:rsidR="00B85556" w:rsidRPr="00C008F1" w:rsidRDefault="00B85556" w:rsidP="00B85556">
      <w:pPr>
        <w:rPr>
          <w:shd w:val="clear" w:color="auto" w:fill="FFFFFF"/>
        </w:rPr>
      </w:pPr>
      <w:r w:rsidRPr="00C008F1">
        <w:rPr>
          <w:noProof/>
          <w:lang w:eastAsia="en-AU"/>
        </w:rPr>
        <w:drawing>
          <wp:inline distT="0" distB="0" distL="0" distR="0" wp14:anchorId="3AB06905" wp14:editId="159455A5">
            <wp:extent cx="4572000" cy="2316173"/>
            <wp:effectExtent l="0" t="0" r="0" b="8255"/>
            <wp:docPr id="478" name="Picture 478" descr="Figure 10.8 Estimated prevalence of smoking status in Transitioned ADF and 2015 Regular ADF (using categorised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ealthSciences\SPHCP\CTSS\DATA REPOSITORY\TWRP\REPORT 3\ANALYSES 10\SMOKING_STATUS_GRP_CT.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2000" cy="2316173"/>
                    </a:xfrm>
                    <a:prstGeom prst="rect">
                      <a:avLst/>
                    </a:prstGeom>
                    <a:noFill/>
                    <a:ln>
                      <a:noFill/>
                    </a:ln>
                  </pic:spPr>
                </pic:pic>
              </a:graphicData>
            </a:graphic>
          </wp:inline>
        </w:drawing>
      </w:r>
      <w:r w:rsidR="00261896" w:rsidRPr="00261896">
        <w:rPr>
          <w:noProof/>
          <w:shd w:val="clear" w:color="auto" w:fill="FFFFFF"/>
          <w:lang w:eastAsia="en-AU"/>
        </w:rPr>
        <mc:AlternateContent>
          <mc:Choice Requires="wps">
            <w:drawing>
              <wp:anchor distT="0" distB="0" distL="114300" distR="114300" simplePos="0" relativeHeight="251668480" behindDoc="0" locked="1" layoutInCell="0" allowOverlap="1" wp14:anchorId="19C34803" wp14:editId="73AE5AA0">
                <wp:simplePos x="0" y="0"/>
                <wp:positionH relativeFrom="column">
                  <wp:posOffset>25400</wp:posOffset>
                </wp:positionH>
                <wp:positionV relativeFrom="paragraph">
                  <wp:posOffset>515620</wp:posOffset>
                </wp:positionV>
                <wp:extent cx="220345" cy="904240"/>
                <wp:effectExtent l="0" t="0" r="8255" b="0"/>
                <wp:wrapNone/>
                <wp:docPr id="501" name="Text Box 50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3DEA"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4803" id="Text Box 501" o:spid="_x0000_s1088" type="#_x0000_t202" style="position:absolute;margin-left:2pt;margin-top:40.6pt;width:17.35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Wuhw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" o:allowincell="f" fillcolor="white [3201]" stroked="f" strokeweight=".5pt">
                <v:textbox style="layout-flow:vertical;mso-layout-flow-alt:bottom-to-top" inset="0,0,0,0">
                  <w:txbxContent>
                    <w:p w14:paraId="1EFF3DEA"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6FF99748" w14:textId="77777777" w:rsidR="00B85556" w:rsidRPr="00C008F1" w:rsidRDefault="00B85556" w:rsidP="00B85556">
      <w:pPr>
        <w:pStyle w:val="Heading3"/>
      </w:pPr>
      <w:bookmarkStart w:id="1455" w:name="_Toc492041346"/>
      <w:bookmarkStart w:id="1456" w:name="_Toc385140120"/>
      <w:bookmarkStart w:id="1457" w:name="_Toc385236557"/>
      <w:bookmarkStart w:id="1458" w:name="_Toc385236767"/>
      <w:bookmarkStart w:id="1459" w:name="_Toc385237571"/>
      <w:bookmarkStart w:id="1460" w:name="_Toc519593907"/>
      <w:bookmarkStart w:id="1461" w:name="_Toc525054278"/>
      <w:r w:rsidRPr="00C008F1">
        <w:t>Smoking status in Transitioned ADF</w:t>
      </w:r>
      <w:r>
        <w:t>,</w:t>
      </w:r>
      <w:r w:rsidRPr="00C008F1">
        <w:t xml:space="preserve"> by DVA client status</w:t>
      </w:r>
      <w:bookmarkEnd w:id="1455"/>
      <w:bookmarkEnd w:id="1456"/>
      <w:bookmarkEnd w:id="1457"/>
      <w:bookmarkEnd w:id="1458"/>
      <w:bookmarkEnd w:id="1459"/>
      <w:bookmarkEnd w:id="1460"/>
      <w:bookmarkEnd w:id="1461"/>
    </w:p>
    <w:p w14:paraId="552DA6B5" w14:textId="77777777" w:rsidR="00B85556" w:rsidRPr="00C008F1" w:rsidRDefault="00B85556" w:rsidP="00B85556">
      <w:r w:rsidRPr="00C008F1">
        <w:t xml:space="preserve">Table 10.10 </w:t>
      </w:r>
      <w:r>
        <w:t xml:space="preserve">shows </w:t>
      </w:r>
      <w:r w:rsidRPr="00C008F1">
        <w:t xml:space="preserve">smoking status </w:t>
      </w:r>
      <w:r>
        <w:t xml:space="preserve">among </w:t>
      </w:r>
      <w:r w:rsidRPr="00C008F1">
        <w:t xml:space="preserve">Transitioned ADF </w:t>
      </w:r>
      <w:r>
        <w:t xml:space="preserve">members </w:t>
      </w:r>
      <w:r w:rsidRPr="00C008F1">
        <w:t xml:space="preserve">by DVA client status. </w:t>
      </w:r>
      <w:r>
        <w:t>T</w:t>
      </w:r>
      <w:r w:rsidRPr="00C008F1">
        <w:t xml:space="preserve">here were no differences in smoking status between DVA clients and non-DVA clients. Logistic regression </w:t>
      </w:r>
      <w:r>
        <w:t xml:space="preserve">analysis using </w:t>
      </w:r>
      <w:r w:rsidRPr="00C008F1">
        <w:t>the collapsed variables also found no significant between</w:t>
      </w:r>
      <w:r>
        <w:t>-</w:t>
      </w:r>
      <w:r w:rsidRPr="00C008F1">
        <w:t>group differences.</w:t>
      </w:r>
    </w:p>
    <w:p w14:paraId="536149D7" w14:textId="4375C32E" w:rsidR="00B85556" w:rsidRDefault="00B85556" w:rsidP="00B85556">
      <w:pPr>
        <w:pStyle w:val="TableName"/>
      </w:pPr>
      <w:bookmarkStart w:id="1462" w:name="_Ref499896390"/>
      <w:bookmarkStart w:id="1463" w:name="_Toc508978913"/>
      <w:bookmarkStart w:id="1464" w:name="_Toc385236108"/>
      <w:bookmarkStart w:id="1465" w:name="_Toc385236958"/>
      <w:bookmarkStart w:id="1466" w:name="_Toc519593972"/>
      <w:bookmarkStart w:id="1467" w:name="_Toc525054432"/>
      <w:r w:rsidRPr="00C008F1">
        <w:t>Table 10.10</w:t>
      </w:r>
      <w:bookmarkEnd w:id="1462"/>
      <w:r w:rsidRPr="00C008F1">
        <w:tab/>
        <w:t>Estimated prevalence of smoking status in Transitioned ADF and 2015 Regular ADF</w:t>
      </w:r>
      <w:r w:rsidR="00632D11">
        <w:t>,</w:t>
      </w:r>
      <w:r w:rsidRPr="00C008F1">
        <w:t xml:space="preserve"> by DVA client status</w:t>
      </w:r>
      <w:bookmarkEnd w:id="1463"/>
      <w:bookmarkEnd w:id="1464"/>
      <w:bookmarkEnd w:id="1465"/>
      <w:bookmarkEnd w:id="1466"/>
      <w:bookmarkEnd w:id="1467"/>
    </w:p>
    <w:tbl>
      <w:tblPr>
        <w:tblStyle w:val="TWRPTable"/>
        <w:tblW w:w="5000" w:type="pct"/>
        <w:tblLayout w:type="fixed"/>
        <w:tblLook w:val="04A0" w:firstRow="1" w:lastRow="0" w:firstColumn="1" w:lastColumn="0" w:noHBand="0" w:noVBand="1"/>
        <w:tblDescription w:val="Table 10.10 Estimated prevalence of smoking status in Transitioned ADF and 2015 Regular ADF, by DVA client status"/>
      </w:tblPr>
      <w:tblGrid>
        <w:gridCol w:w="1548"/>
        <w:gridCol w:w="720"/>
        <w:gridCol w:w="900"/>
        <w:gridCol w:w="1263"/>
        <w:gridCol w:w="717"/>
        <w:gridCol w:w="900"/>
        <w:gridCol w:w="1267"/>
      </w:tblGrid>
      <w:tr w:rsidR="00704195" w:rsidRPr="006F4FDC" w14:paraId="1C67270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65AA003" w14:textId="77777777" w:rsidR="00704195" w:rsidRPr="006F4FDC" w:rsidRDefault="00704195" w:rsidP="00AE4ACB">
            <w:pPr>
              <w:pStyle w:val="TableText"/>
            </w:pPr>
          </w:p>
        </w:tc>
        <w:tc>
          <w:tcPr>
            <w:tcW w:w="2883" w:type="dxa"/>
            <w:gridSpan w:val="3"/>
          </w:tcPr>
          <w:p w14:paraId="6DB963EF" w14:textId="77777777" w:rsidR="00704195" w:rsidRPr="007D4C0D" w:rsidRDefault="00704195" w:rsidP="00704195">
            <w:pPr>
              <w:pStyle w:val="TableText"/>
              <w:jc w:val="center"/>
            </w:pPr>
            <w:r w:rsidRPr="007D4C0D">
              <w:t>DVA client</w:t>
            </w:r>
            <w:r w:rsidRPr="007D4C0D">
              <w:br/>
              <w:t>(n</w:t>
            </w:r>
            <w:r w:rsidR="004957E1">
              <w:t xml:space="preserve"> </w:t>
            </w:r>
            <w:r w:rsidRPr="007D4C0D">
              <w:t>=</w:t>
            </w:r>
            <w:r w:rsidR="004957E1">
              <w:t xml:space="preserve"> </w:t>
            </w:r>
            <w:r w:rsidRPr="007D4C0D">
              <w:t>10,435)</w:t>
            </w:r>
          </w:p>
        </w:tc>
        <w:tc>
          <w:tcPr>
            <w:tcW w:w="2884" w:type="dxa"/>
            <w:gridSpan w:val="3"/>
          </w:tcPr>
          <w:p w14:paraId="7C3BC7A6" w14:textId="77777777" w:rsidR="00704195" w:rsidRPr="007D4C0D" w:rsidRDefault="00704195" w:rsidP="00704195">
            <w:pPr>
              <w:pStyle w:val="TableText"/>
              <w:jc w:val="center"/>
            </w:pPr>
            <w:r w:rsidRPr="007D4C0D">
              <w:t>Non-DVA client</w:t>
            </w:r>
            <w:r w:rsidRPr="007D4C0D">
              <w:br/>
              <w:t>(n</w:t>
            </w:r>
            <w:r w:rsidR="004957E1">
              <w:t xml:space="preserve"> </w:t>
            </w:r>
            <w:r w:rsidRPr="007D4C0D">
              <w:t>=</w:t>
            </w:r>
            <w:r w:rsidR="004957E1">
              <w:t xml:space="preserve"> </w:t>
            </w:r>
            <w:r w:rsidRPr="007D4C0D">
              <w:t>11,155)</w:t>
            </w:r>
          </w:p>
        </w:tc>
      </w:tr>
      <w:tr w:rsidR="00704195" w:rsidRPr="006F4FDC" w14:paraId="51BF799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C5073BC" w14:textId="77777777" w:rsidR="00704195" w:rsidRPr="006F4FDC" w:rsidRDefault="00704195" w:rsidP="00AE4ACB">
            <w:pPr>
              <w:pStyle w:val="TableText"/>
            </w:pPr>
            <w:r w:rsidRPr="007D4C0D">
              <w:t>Smoking status</w:t>
            </w:r>
          </w:p>
        </w:tc>
        <w:tc>
          <w:tcPr>
            <w:tcW w:w="720" w:type="dxa"/>
          </w:tcPr>
          <w:p w14:paraId="7574BE5F" w14:textId="77777777" w:rsidR="00704195" w:rsidRPr="006F4FDC" w:rsidRDefault="00704195" w:rsidP="00AE4ACB">
            <w:pPr>
              <w:pStyle w:val="TableText"/>
              <w:jc w:val="right"/>
            </w:pPr>
            <w:r w:rsidRPr="006F4FDC">
              <w:t>n</w:t>
            </w:r>
          </w:p>
        </w:tc>
        <w:tc>
          <w:tcPr>
            <w:tcW w:w="900" w:type="dxa"/>
          </w:tcPr>
          <w:p w14:paraId="1AB842DE" w14:textId="77777777" w:rsidR="00704195" w:rsidRPr="006F4FDC" w:rsidRDefault="00704195" w:rsidP="00AE4ACB">
            <w:pPr>
              <w:pStyle w:val="TableText"/>
              <w:jc w:val="right"/>
            </w:pPr>
            <w:r w:rsidRPr="006F4FDC">
              <w:t>Weighted n</w:t>
            </w:r>
          </w:p>
        </w:tc>
        <w:tc>
          <w:tcPr>
            <w:tcW w:w="1263" w:type="dxa"/>
          </w:tcPr>
          <w:p w14:paraId="29E9F7F8" w14:textId="77777777" w:rsidR="00704195" w:rsidRPr="006F4FDC" w:rsidRDefault="00704195" w:rsidP="00AE4ACB">
            <w:pPr>
              <w:pStyle w:val="TableText"/>
              <w:jc w:val="right"/>
            </w:pPr>
            <w:r w:rsidRPr="006F4FDC">
              <w:t>% (95% CI)</w:t>
            </w:r>
          </w:p>
        </w:tc>
        <w:tc>
          <w:tcPr>
            <w:tcW w:w="717" w:type="dxa"/>
          </w:tcPr>
          <w:p w14:paraId="0FDABD36" w14:textId="77777777" w:rsidR="00704195" w:rsidRPr="006F4FDC" w:rsidRDefault="00704195" w:rsidP="00AE4ACB">
            <w:pPr>
              <w:pStyle w:val="TableText"/>
              <w:jc w:val="right"/>
            </w:pPr>
            <w:r w:rsidRPr="006F4FDC">
              <w:t>n</w:t>
            </w:r>
          </w:p>
        </w:tc>
        <w:tc>
          <w:tcPr>
            <w:tcW w:w="900" w:type="dxa"/>
          </w:tcPr>
          <w:p w14:paraId="55998B78" w14:textId="77777777" w:rsidR="00704195" w:rsidRPr="006F4FDC" w:rsidRDefault="00704195" w:rsidP="00AE4ACB">
            <w:pPr>
              <w:pStyle w:val="TableText"/>
              <w:jc w:val="right"/>
            </w:pPr>
            <w:r w:rsidRPr="006F4FDC">
              <w:t>Weighted n</w:t>
            </w:r>
          </w:p>
        </w:tc>
        <w:tc>
          <w:tcPr>
            <w:tcW w:w="1267" w:type="dxa"/>
          </w:tcPr>
          <w:p w14:paraId="7E88660A" w14:textId="77777777" w:rsidR="00704195" w:rsidRPr="006F4FDC" w:rsidRDefault="00704195" w:rsidP="00AE4ACB">
            <w:pPr>
              <w:pStyle w:val="TableText"/>
              <w:jc w:val="right"/>
            </w:pPr>
            <w:r w:rsidRPr="006F4FDC">
              <w:t>% (95% CI)</w:t>
            </w:r>
          </w:p>
        </w:tc>
      </w:tr>
      <w:tr w:rsidR="00704195" w:rsidRPr="00FD35ED" w14:paraId="5043780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39A8FF68" w14:textId="77777777" w:rsidR="00704195" w:rsidRPr="00C008F1" w:rsidRDefault="00704195" w:rsidP="00AE4ACB">
            <w:pPr>
              <w:pStyle w:val="TableText"/>
            </w:pPr>
            <w:r w:rsidRPr="00C008F1">
              <w:t>Current smoker</w:t>
            </w:r>
          </w:p>
        </w:tc>
        <w:tc>
          <w:tcPr>
            <w:tcW w:w="720" w:type="dxa"/>
          </w:tcPr>
          <w:p w14:paraId="235B194A" w14:textId="77777777" w:rsidR="00704195" w:rsidRPr="007D4C0D" w:rsidRDefault="00704195" w:rsidP="00704195">
            <w:pPr>
              <w:pStyle w:val="TableText"/>
              <w:jc w:val="right"/>
            </w:pPr>
            <w:r w:rsidRPr="007D4C0D">
              <w:t>299</w:t>
            </w:r>
          </w:p>
        </w:tc>
        <w:tc>
          <w:tcPr>
            <w:tcW w:w="900" w:type="dxa"/>
          </w:tcPr>
          <w:p w14:paraId="78E603EC" w14:textId="77777777" w:rsidR="00704195" w:rsidRPr="007D4C0D" w:rsidRDefault="00704195" w:rsidP="00704195">
            <w:pPr>
              <w:pStyle w:val="TableText"/>
              <w:jc w:val="right"/>
            </w:pPr>
            <w:r w:rsidRPr="007D4C0D">
              <w:t>1692</w:t>
            </w:r>
          </w:p>
        </w:tc>
        <w:tc>
          <w:tcPr>
            <w:tcW w:w="1263" w:type="dxa"/>
          </w:tcPr>
          <w:p w14:paraId="2B315EFC" w14:textId="77777777" w:rsidR="00704195" w:rsidRPr="007D4C0D" w:rsidRDefault="00704195" w:rsidP="00704195">
            <w:pPr>
              <w:pStyle w:val="TableText"/>
              <w:jc w:val="right"/>
            </w:pPr>
            <w:r w:rsidRPr="007D4C0D">
              <w:t>16.2 (14.4,</w:t>
            </w:r>
            <w:r>
              <w:t xml:space="preserve"> </w:t>
            </w:r>
            <w:r w:rsidRPr="007D4C0D">
              <w:t>18.2)</w:t>
            </w:r>
          </w:p>
        </w:tc>
        <w:tc>
          <w:tcPr>
            <w:tcW w:w="717" w:type="dxa"/>
          </w:tcPr>
          <w:p w14:paraId="2015B2E7" w14:textId="77777777" w:rsidR="00704195" w:rsidRPr="007D4C0D" w:rsidRDefault="00704195" w:rsidP="00704195">
            <w:pPr>
              <w:pStyle w:val="TableText"/>
              <w:jc w:val="right"/>
            </w:pPr>
            <w:r w:rsidRPr="007D4C0D">
              <w:t>187</w:t>
            </w:r>
          </w:p>
        </w:tc>
        <w:tc>
          <w:tcPr>
            <w:tcW w:w="900" w:type="dxa"/>
          </w:tcPr>
          <w:p w14:paraId="7B7D1B16" w14:textId="77777777" w:rsidR="00704195" w:rsidRPr="007D4C0D" w:rsidRDefault="00704195" w:rsidP="00704195">
            <w:pPr>
              <w:pStyle w:val="TableText"/>
              <w:jc w:val="right"/>
            </w:pPr>
            <w:r w:rsidRPr="007D4C0D">
              <w:t>1613</w:t>
            </w:r>
          </w:p>
        </w:tc>
        <w:tc>
          <w:tcPr>
            <w:tcW w:w="1267" w:type="dxa"/>
          </w:tcPr>
          <w:p w14:paraId="09850CA9" w14:textId="77777777" w:rsidR="00704195" w:rsidRPr="007D4C0D" w:rsidRDefault="00704195" w:rsidP="00704195">
            <w:pPr>
              <w:pStyle w:val="TableText"/>
              <w:jc w:val="right"/>
            </w:pPr>
            <w:r w:rsidRPr="007D4C0D">
              <w:t>14.5 (12.3,</w:t>
            </w:r>
            <w:r>
              <w:t xml:space="preserve"> </w:t>
            </w:r>
            <w:r w:rsidRPr="007D4C0D">
              <w:t>17.0)</w:t>
            </w:r>
          </w:p>
        </w:tc>
      </w:tr>
      <w:tr w:rsidR="00704195" w:rsidRPr="00FD35ED" w14:paraId="7AB43DA8" w14:textId="77777777" w:rsidTr="00AE4ACB">
        <w:tc>
          <w:tcPr>
            <w:tcW w:w="1548" w:type="dxa"/>
            <w:vAlign w:val="center"/>
          </w:tcPr>
          <w:p w14:paraId="475F7237" w14:textId="77777777" w:rsidR="00704195" w:rsidRPr="00C008F1" w:rsidRDefault="00704195" w:rsidP="00AE4ACB">
            <w:pPr>
              <w:pStyle w:val="TableText"/>
            </w:pPr>
            <w:r w:rsidRPr="00C008F1">
              <w:t>Former smoker</w:t>
            </w:r>
          </w:p>
        </w:tc>
        <w:tc>
          <w:tcPr>
            <w:tcW w:w="720" w:type="dxa"/>
          </w:tcPr>
          <w:p w14:paraId="33AD7622" w14:textId="77777777" w:rsidR="00704195" w:rsidRPr="007D4C0D" w:rsidRDefault="00704195" w:rsidP="00704195">
            <w:pPr>
              <w:pStyle w:val="TableText"/>
              <w:jc w:val="right"/>
            </w:pPr>
            <w:r w:rsidRPr="007D4C0D">
              <w:t>658</w:t>
            </w:r>
          </w:p>
        </w:tc>
        <w:tc>
          <w:tcPr>
            <w:tcW w:w="900" w:type="dxa"/>
          </w:tcPr>
          <w:p w14:paraId="2099BB23" w14:textId="77777777" w:rsidR="00704195" w:rsidRPr="007D4C0D" w:rsidRDefault="00704195" w:rsidP="0015691D">
            <w:pPr>
              <w:pStyle w:val="TableText"/>
              <w:jc w:val="right"/>
            </w:pPr>
            <w:r w:rsidRPr="007D4C0D">
              <w:t>3460</w:t>
            </w:r>
          </w:p>
        </w:tc>
        <w:tc>
          <w:tcPr>
            <w:tcW w:w="1263" w:type="dxa"/>
          </w:tcPr>
          <w:p w14:paraId="44ACFDD0" w14:textId="77777777" w:rsidR="00704195" w:rsidRPr="007D4C0D" w:rsidRDefault="00704195" w:rsidP="00704195">
            <w:pPr>
              <w:pStyle w:val="TableText"/>
              <w:jc w:val="right"/>
            </w:pPr>
            <w:r w:rsidRPr="007D4C0D">
              <w:t>33.2 (30.7,</w:t>
            </w:r>
            <w:r>
              <w:t xml:space="preserve"> </w:t>
            </w:r>
            <w:r w:rsidRPr="007D4C0D">
              <w:t>35.7)</w:t>
            </w:r>
          </w:p>
        </w:tc>
        <w:tc>
          <w:tcPr>
            <w:tcW w:w="717" w:type="dxa"/>
          </w:tcPr>
          <w:p w14:paraId="3B91F512" w14:textId="77777777" w:rsidR="00704195" w:rsidRPr="007D4C0D" w:rsidRDefault="00704195" w:rsidP="00704195">
            <w:pPr>
              <w:pStyle w:val="TableText"/>
              <w:jc w:val="right"/>
            </w:pPr>
            <w:r w:rsidRPr="007D4C0D">
              <w:t>470</w:t>
            </w:r>
          </w:p>
        </w:tc>
        <w:tc>
          <w:tcPr>
            <w:tcW w:w="900" w:type="dxa"/>
          </w:tcPr>
          <w:p w14:paraId="69738B94" w14:textId="77777777" w:rsidR="00704195" w:rsidRPr="007D4C0D" w:rsidRDefault="00704195" w:rsidP="0015691D">
            <w:pPr>
              <w:pStyle w:val="TableText"/>
              <w:jc w:val="right"/>
            </w:pPr>
            <w:r w:rsidRPr="007D4C0D">
              <w:t>3277</w:t>
            </w:r>
          </w:p>
        </w:tc>
        <w:tc>
          <w:tcPr>
            <w:tcW w:w="1267" w:type="dxa"/>
          </w:tcPr>
          <w:p w14:paraId="10BE9704" w14:textId="77777777" w:rsidR="00704195" w:rsidRPr="007D4C0D" w:rsidRDefault="00704195" w:rsidP="00704195">
            <w:pPr>
              <w:pStyle w:val="TableText"/>
              <w:jc w:val="right"/>
            </w:pPr>
            <w:r w:rsidRPr="007D4C0D">
              <w:t>29.4 (26.6,</w:t>
            </w:r>
            <w:r>
              <w:t xml:space="preserve"> </w:t>
            </w:r>
            <w:r w:rsidRPr="007D4C0D">
              <w:t>32.3)</w:t>
            </w:r>
          </w:p>
        </w:tc>
      </w:tr>
      <w:tr w:rsidR="00704195" w:rsidRPr="00FD35ED" w14:paraId="30694562"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6FAE41A0" w14:textId="77777777" w:rsidR="00704195" w:rsidRPr="00C008F1" w:rsidRDefault="00704195" w:rsidP="00AE4ACB">
            <w:pPr>
              <w:pStyle w:val="TableText"/>
            </w:pPr>
            <w:r w:rsidRPr="00C008F1">
              <w:t>Tried smoking</w:t>
            </w:r>
          </w:p>
        </w:tc>
        <w:tc>
          <w:tcPr>
            <w:tcW w:w="720" w:type="dxa"/>
          </w:tcPr>
          <w:p w14:paraId="0B189109" w14:textId="77777777" w:rsidR="00704195" w:rsidRPr="007D4C0D" w:rsidRDefault="00704195" w:rsidP="00704195">
            <w:pPr>
              <w:pStyle w:val="TableText"/>
              <w:jc w:val="right"/>
            </w:pPr>
            <w:r w:rsidRPr="007D4C0D">
              <w:t>362</w:t>
            </w:r>
          </w:p>
        </w:tc>
        <w:tc>
          <w:tcPr>
            <w:tcW w:w="900" w:type="dxa"/>
          </w:tcPr>
          <w:p w14:paraId="4880CE20" w14:textId="77777777" w:rsidR="00704195" w:rsidRPr="007D4C0D" w:rsidRDefault="00704195" w:rsidP="00704195">
            <w:pPr>
              <w:pStyle w:val="TableText"/>
              <w:jc w:val="right"/>
            </w:pPr>
            <w:r w:rsidRPr="007D4C0D">
              <w:t>2253</w:t>
            </w:r>
          </w:p>
        </w:tc>
        <w:tc>
          <w:tcPr>
            <w:tcW w:w="1263" w:type="dxa"/>
          </w:tcPr>
          <w:p w14:paraId="107082E3" w14:textId="77777777" w:rsidR="00704195" w:rsidRPr="007D4C0D" w:rsidRDefault="00704195" w:rsidP="00704195">
            <w:pPr>
              <w:pStyle w:val="TableText"/>
              <w:jc w:val="right"/>
            </w:pPr>
            <w:r w:rsidRPr="007D4C0D">
              <w:t>21.6 (19.4,</w:t>
            </w:r>
            <w:r>
              <w:t xml:space="preserve"> </w:t>
            </w:r>
            <w:r w:rsidRPr="007D4C0D">
              <w:t>24.0)</w:t>
            </w:r>
          </w:p>
        </w:tc>
        <w:tc>
          <w:tcPr>
            <w:tcW w:w="717" w:type="dxa"/>
          </w:tcPr>
          <w:p w14:paraId="4759E919" w14:textId="77777777" w:rsidR="00704195" w:rsidRPr="007D4C0D" w:rsidRDefault="00704195" w:rsidP="00704195">
            <w:pPr>
              <w:pStyle w:val="TableText"/>
              <w:jc w:val="right"/>
            </w:pPr>
            <w:r w:rsidRPr="007D4C0D">
              <w:t>366</w:t>
            </w:r>
          </w:p>
        </w:tc>
        <w:tc>
          <w:tcPr>
            <w:tcW w:w="900" w:type="dxa"/>
          </w:tcPr>
          <w:p w14:paraId="5F504B7B" w14:textId="77777777" w:rsidR="00704195" w:rsidRPr="007D4C0D" w:rsidRDefault="00704195" w:rsidP="00704195">
            <w:pPr>
              <w:pStyle w:val="TableText"/>
              <w:jc w:val="right"/>
            </w:pPr>
            <w:r w:rsidRPr="007D4C0D">
              <w:t>2806</w:t>
            </w:r>
          </w:p>
        </w:tc>
        <w:tc>
          <w:tcPr>
            <w:tcW w:w="1267" w:type="dxa"/>
          </w:tcPr>
          <w:p w14:paraId="266CA100" w14:textId="77777777" w:rsidR="00704195" w:rsidRPr="007D4C0D" w:rsidRDefault="00704195" w:rsidP="00704195">
            <w:pPr>
              <w:pStyle w:val="TableText"/>
              <w:jc w:val="right"/>
            </w:pPr>
            <w:r w:rsidRPr="007D4C0D">
              <w:t>25.2 (22.5,</w:t>
            </w:r>
            <w:r>
              <w:t xml:space="preserve"> </w:t>
            </w:r>
            <w:r w:rsidRPr="007D4C0D">
              <w:t>28.1)</w:t>
            </w:r>
          </w:p>
        </w:tc>
      </w:tr>
      <w:tr w:rsidR="00704195" w:rsidRPr="00FD35ED" w14:paraId="3D080CA3" w14:textId="77777777" w:rsidTr="00704195">
        <w:tc>
          <w:tcPr>
            <w:tcW w:w="1548" w:type="dxa"/>
            <w:tcBorders>
              <w:bottom w:val="single" w:sz="4" w:space="0" w:color="000000"/>
            </w:tcBorders>
            <w:vAlign w:val="center"/>
          </w:tcPr>
          <w:p w14:paraId="519785E9" w14:textId="77777777" w:rsidR="00704195" w:rsidRPr="00C008F1" w:rsidRDefault="00704195" w:rsidP="00AE4ACB">
            <w:pPr>
              <w:pStyle w:val="TableText"/>
            </w:pPr>
            <w:r w:rsidRPr="00C008F1">
              <w:rPr>
                <w:rFonts w:cs="Arial"/>
              </w:rPr>
              <w:t>Never smoker</w:t>
            </w:r>
          </w:p>
        </w:tc>
        <w:tc>
          <w:tcPr>
            <w:tcW w:w="720" w:type="dxa"/>
            <w:tcBorders>
              <w:bottom w:val="single" w:sz="4" w:space="0" w:color="000000"/>
            </w:tcBorders>
          </w:tcPr>
          <w:p w14:paraId="3CF91629" w14:textId="77777777" w:rsidR="00704195" w:rsidRPr="007D4C0D" w:rsidRDefault="00704195" w:rsidP="00704195">
            <w:pPr>
              <w:pStyle w:val="TableText"/>
              <w:jc w:val="right"/>
            </w:pPr>
            <w:r w:rsidRPr="007D4C0D">
              <w:t>562</w:t>
            </w:r>
          </w:p>
        </w:tc>
        <w:tc>
          <w:tcPr>
            <w:tcW w:w="900" w:type="dxa"/>
            <w:tcBorders>
              <w:bottom w:val="single" w:sz="4" w:space="0" w:color="000000"/>
            </w:tcBorders>
          </w:tcPr>
          <w:p w14:paraId="3AD3E68E" w14:textId="77777777" w:rsidR="00704195" w:rsidRPr="007D4C0D" w:rsidRDefault="00704195" w:rsidP="00704195">
            <w:pPr>
              <w:pStyle w:val="TableText"/>
              <w:jc w:val="right"/>
            </w:pPr>
            <w:r w:rsidRPr="007D4C0D">
              <w:t>2911</w:t>
            </w:r>
          </w:p>
        </w:tc>
        <w:tc>
          <w:tcPr>
            <w:tcW w:w="1263" w:type="dxa"/>
            <w:tcBorders>
              <w:bottom w:val="single" w:sz="4" w:space="0" w:color="000000"/>
            </w:tcBorders>
          </w:tcPr>
          <w:p w14:paraId="6E40B03F" w14:textId="77777777" w:rsidR="00704195" w:rsidRPr="007D4C0D" w:rsidRDefault="00704195" w:rsidP="00704195">
            <w:pPr>
              <w:pStyle w:val="TableText"/>
              <w:jc w:val="right"/>
            </w:pPr>
            <w:r w:rsidRPr="007D4C0D">
              <w:t>27.9 (25.6,</w:t>
            </w:r>
            <w:r>
              <w:t xml:space="preserve"> </w:t>
            </w:r>
            <w:r w:rsidRPr="007D4C0D">
              <w:t>30.3)</w:t>
            </w:r>
          </w:p>
        </w:tc>
        <w:tc>
          <w:tcPr>
            <w:tcW w:w="717" w:type="dxa"/>
            <w:tcBorders>
              <w:bottom w:val="single" w:sz="4" w:space="0" w:color="000000"/>
            </w:tcBorders>
          </w:tcPr>
          <w:p w14:paraId="42B658D9" w14:textId="77777777" w:rsidR="00704195" w:rsidRPr="007D4C0D" w:rsidRDefault="00704195" w:rsidP="00704195">
            <w:pPr>
              <w:pStyle w:val="TableText"/>
              <w:jc w:val="right"/>
            </w:pPr>
            <w:r w:rsidRPr="007D4C0D">
              <w:t>474</w:t>
            </w:r>
          </w:p>
        </w:tc>
        <w:tc>
          <w:tcPr>
            <w:tcW w:w="900" w:type="dxa"/>
            <w:tcBorders>
              <w:bottom w:val="single" w:sz="4" w:space="0" w:color="000000"/>
            </w:tcBorders>
          </w:tcPr>
          <w:p w14:paraId="687B4F53" w14:textId="77777777" w:rsidR="00704195" w:rsidRPr="007D4C0D" w:rsidRDefault="00704195" w:rsidP="00704195">
            <w:pPr>
              <w:pStyle w:val="TableText"/>
              <w:jc w:val="right"/>
            </w:pPr>
            <w:r w:rsidRPr="007D4C0D">
              <w:t>3288</w:t>
            </w:r>
          </w:p>
        </w:tc>
        <w:tc>
          <w:tcPr>
            <w:tcW w:w="1267" w:type="dxa"/>
            <w:tcBorders>
              <w:bottom w:val="single" w:sz="4" w:space="0" w:color="000000"/>
            </w:tcBorders>
          </w:tcPr>
          <w:p w14:paraId="5D9F22D4" w14:textId="77777777" w:rsidR="00704195" w:rsidRPr="007D4C0D" w:rsidRDefault="00704195" w:rsidP="00704195">
            <w:pPr>
              <w:pStyle w:val="TableText"/>
              <w:jc w:val="right"/>
            </w:pPr>
            <w:r w:rsidRPr="007D4C0D">
              <w:t>29.5 (26.7,</w:t>
            </w:r>
            <w:r>
              <w:t xml:space="preserve"> </w:t>
            </w:r>
            <w:r w:rsidRPr="007D4C0D">
              <w:t>32.4)</w:t>
            </w:r>
          </w:p>
        </w:tc>
      </w:tr>
      <w:tr w:rsidR="00704195" w:rsidRPr="00FD35ED" w14:paraId="7B5D4BAF"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78D99916" w14:textId="77777777" w:rsidR="00704195" w:rsidRPr="007D4C0D" w:rsidRDefault="00704195" w:rsidP="00AE4ACB">
            <w:pPr>
              <w:pStyle w:val="TableText"/>
              <w:rPr>
                <w:b/>
              </w:rPr>
            </w:pPr>
            <w:r w:rsidRPr="007D4C0D">
              <w:rPr>
                <w:b/>
              </w:rPr>
              <w:t>Collapsed grouping</w:t>
            </w:r>
          </w:p>
        </w:tc>
        <w:tc>
          <w:tcPr>
            <w:tcW w:w="720" w:type="dxa"/>
            <w:tcBorders>
              <w:top w:val="single" w:sz="4" w:space="0" w:color="000000"/>
              <w:bottom w:val="nil"/>
            </w:tcBorders>
          </w:tcPr>
          <w:p w14:paraId="4ED2D2F5" w14:textId="77777777" w:rsidR="00704195" w:rsidRPr="007D4C0D" w:rsidRDefault="00704195" w:rsidP="00704195">
            <w:pPr>
              <w:pStyle w:val="TableText"/>
              <w:jc w:val="right"/>
            </w:pPr>
          </w:p>
        </w:tc>
        <w:tc>
          <w:tcPr>
            <w:tcW w:w="900" w:type="dxa"/>
            <w:tcBorders>
              <w:top w:val="single" w:sz="4" w:space="0" w:color="000000"/>
              <w:bottom w:val="nil"/>
            </w:tcBorders>
          </w:tcPr>
          <w:p w14:paraId="08F3E57D" w14:textId="77777777" w:rsidR="00704195" w:rsidRPr="007D4C0D" w:rsidRDefault="00704195" w:rsidP="00704195">
            <w:pPr>
              <w:pStyle w:val="TableText"/>
              <w:jc w:val="right"/>
            </w:pPr>
          </w:p>
        </w:tc>
        <w:tc>
          <w:tcPr>
            <w:tcW w:w="1263" w:type="dxa"/>
            <w:tcBorders>
              <w:top w:val="single" w:sz="4" w:space="0" w:color="000000"/>
              <w:bottom w:val="nil"/>
            </w:tcBorders>
          </w:tcPr>
          <w:p w14:paraId="0FB78FC8" w14:textId="77777777" w:rsidR="00704195" w:rsidRPr="007D4C0D" w:rsidRDefault="00704195" w:rsidP="00704195">
            <w:pPr>
              <w:pStyle w:val="TableText"/>
              <w:jc w:val="right"/>
            </w:pPr>
          </w:p>
        </w:tc>
        <w:tc>
          <w:tcPr>
            <w:tcW w:w="717" w:type="dxa"/>
            <w:tcBorders>
              <w:top w:val="single" w:sz="4" w:space="0" w:color="000000"/>
              <w:bottom w:val="nil"/>
            </w:tcBorders>
          </w:tcPr>
          <w:p w14:paraId="101394F2" w14:textId="77777777" w:rsidR="00704195" w:rsidRPr="007D4C0D" w:rsidRDefault="00704195" w:rsidP="00704195">
            <w:pPr>
              <w:pStyle w:val="TableText"/>
              <w:jc w:val="right"/>
            </w:pPr>
          </w:p>
        </w:tc>
        <w:tc>
          <w:tcPr>
            <w:tcW w:w="900" w:type="dxa"/>
            <w:tcBorders>
              <w:top w:val="single" w:sz="4" w:space="0" w:color="000000"/>
              <w:bottom w:val="nil"/>
            </w:tcBorders>
          </w:tcPr>
          <w:p w14:paraId="5A45BE9C" w14:textId="77777777" w:rsidR="00704195" w:rsidRPr="007D4C0D" w:rsidRDefault="00704195" w:rsidP="00704195">
            <w:pPr>
              <w:pStyle w:val="TableText"/>
              <w:jc w:val="right"/>
            </w:pPr>
          </w:p>
        </w:tc>
        <w:tc>
          <w:tcPr>
            <w:tcW w:w="1267" w:type="dxa"/>
            <w:tcBorders>
              <w:top w:val="single" w:sz="4" w:space="0" w:color="000000"/>
              <w:bottom w:val="nil"/>
            </w:tcBorders>
          </w:tcPr>
          <w:p w14:paraId="40AE5770" w14:textId="77777777" w:rsidR="00704195" w:rsidRPr="007D4C0D" w:rsidRDefault="00704195" w:rsidP="00704195">
            <w:pPr>
              <w:pStyle w:val="TableText"/>
              <w:jc w:val="right"/>
            </w:pPr>
          </w:p>
        </w:tc>
      </w:tr>
      <w:tr w:rsidR="00704195" w:rsidRPr="00FD35ED" w14:paraId="71737502" w14:textId="77777777" w:rsidTr="00704195">
        <w:tc>
          <w:tcPr>
            <w:tcW w:w="1548" w:type="dxa"/>
            <w:tcBorders>
              <w:top w:val="nil"/>
            </w:tcBorders>
            <w:vAlign w:val="center"/>
          </w:tcPr>
          <w:p w14:paraId="452D7D46" w14:textId="77777777" w:rsidR="00704195" w:rsidRPr="007D4C0D" w:rsidRDefault="00704195" w:rsidP="00AE4ACB">
            <w:pPr>
              <w:pStyle w:val="TableText"/>
            </w:pPr>
            <w:r w:rsidRPr="007D4C0D">
              <w:t>Current smoker</w:t>
            </w:r>
          </w:p>
        </w:tc>
        <w:tc>
          <w:tcPr>
            <w:tcW w:w="720" w:type="dxa"/>
            <w:tcBorders>
              <w:top w:val="nil"/>
            </w:tcBorders>
          </w:tcPr>
          <w:p w14:paraId="7D2BB447" w14:textId="77777777" w:rsidR="00704195" w:rsidRPr="007D4C0D" w:rsidRDefault="00704195" w:rsidP="00704195">
            <w:pPr>
              <w:pStyle w:val="TableText"/>
              <w:jc w:val="right"/>
            </w:pPr>
            <w:r w:rsidRPr="007D4C0D">
              <w:t>299</w:t>
            </w:r>
          </w:p>
        </w:tc>
        <w:tc>
          <w:tcPr>
            <w:tcW w:w="900" w:type="dxa"/>
            <w:tcBorders>
              <w:top w:val="nil"/>
            </w:tcBorders>
          </w:tcPr>
          <w:p w14:paraId="10AFFD6F" w14:textId="77777777" w:rsidR="00704195" w:rsidRPr="007D4C0D" w:rsidRDefault="00704195" w:rsidP="0015691D">
            <w:pPr>
              <w:pStyle w:val="TableText"/>
              <w:jc w:val="right"/>
            </w:pPr>
            <w:r w:rsidRPr="007D4C0D">
              <w:t>1692</w:t>
            </w:r>
          </w:p>
        </w:tc>
        <w:tc>
          <w:tcPr>
            <w:tcW w:w="1263" w:type="dxa"/>
            <w:tcBorders>
              <w:top w:val="nil"/>
            </w:tcBorders>
          </w:tcPr>
          <w:p w14:paraId="4A9A45B1" w14:textId="77777777" w:rsidR="00704195" w:rsidRPr="007D4C0D" w:rsidRDefault="00704195" w:rsidP="00704195">
            <w:pPr>
              <w:pStyle w:val="TableText"/>
              <w:jc w:val="right"/>
            </w:pPr>
            <w:r w:rsidRPr="007D4C0D">
              <w:t>16.2 (14.4,</w:t>
            </w:r>
            <w:r>
              <w:t xml:space="preserve"> </w:t>
            </w:r>
            <w:r w:rsidRPr="007D4C0D">
              <w:t>18.2)</w:t>
            </w:r>
          </w:p>
        </w:tc>
        <w:tc>
          <w:tcPr>
            <w:tcW w:w="717" w:type="dxa"/>
            <w:tcBorders>
              <w:top w:val="nil"/>
            </w:tcBorders>
          </w:tcPr>
          <w:p w14:paraId="1B708440" w14:textId="77777777" w:rsidR="00704195" w:rsidRPr="007D4C0D" w:rsidRDefault="00704195" w:rsidP="00704195">
            <w:pPr>
              <w:pStyle w:val="TableText"/>
              <w:jc w:val="right"/>
            </w:pPr>
            <w:r w:rsidRPr="007D4C0D">
              <w:t>187</w:t>
            </w:r>
          </w:p>
        </w:tc>
        <w:tc>
          <w:tcPr>
            <w:tcW w:w="900" w:type="dxa"/>
            <w:tcBorders>
              <w:top w:val="nil"/>
            </w:tcBorders>
          </w:tcPr>
          <w:p w14:paraId="468E42C6" w14:textId="77777777" w:rsidR="00704195" w:rsidRPr="007D4C0D" w:rsidRDefault="00704195" w:rsidP="00704195">
            <w:pPr>
              <w:pStyle w:val="TableText"/>
              <w:jc w:val="right"/>
            </w:pPr>
            <w:r w:rsidRPr="007D4C0D">
              <w:t>1613</w:t>
            </w:r>
          </w:p>
        </w:tc>
        <w:tc>
          <w:tcPr>
            <w:tcW w:w="1267" w:type="dxa"/>
            <w:tcBorders>
              <w:top w:val="nil"/>
            </w:tcBorders>
          </w:tcPr>
          <w:p w14:paraId="5AA47042" w14:textId="77777777" w:rsidR="00704195" w:rsidRPr="007D4C0D" w:rsidRDefault="00704195" w:rsidP="00704195">
            <w:pPr>
              <w:pStyle w:val="TableText"/>
              <w:jc w:val="right"/>
            </w:pPr>
            <w:r w:rsidRPr="007D4C0D">
              <w:t>14.5 (12.3,</w:t>
            </w:r>
            <w:r>
              <w:t xml:space="preserve"> </w:t>
            </w:r>
            <w:r w:rsidRPr="007D4C0D">
              <w:t>17.0)</w:t>
            </w:r>
          </w:p>
        </w:tc>
      </w:tr>
      <w:tr w:rsidR="00704195" w:rsidRPr="00FD35ED" w14:paraId="10FDD3E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55CB02E" w14:textId="77777777" w:rsidR="00704195" w:rsidRPr="007D4C0D" w:rsidRDefault="00704195" w:rsidP="00AE4ACB">
            <w:pPr>
              <w:pStyle w:val="TableText"/>
            </w:pPr>
            <w:r w:rsidRPr="007D4C0D">
              <w:t>Former smoker/tried smoking</w:t>
            </w:r>
          </w:p>
        </w:tc>
        <w:tc>
          <w:tcPr>
            <w:tcW w:w="720" w:type="dxa"/>
          </w:tcPr>
          <w:p w14:paraId="7FDFC89F" w14:textId="77777777" w:rsidR="00704195" w:rsidRPr="007D4C0D" w:rsidRDefault="00704195" w:rsidP="0015691D">
            <w:pPr>
              <w:pStyle w:val="TableText"/>
              <w:jc w:val="right"/>
            </w:pPr>
            <w:r w:rsidRPr="007D4C0D">
              <w:t>1020</w:t>
            </w:r>
          </w:p>
        </w:tc>
        <w:tc>
          <w:tcPr>
            <w:tcW w:w="900" w:type="dxa"/>
          </w:tcPr>
          <w:p w14:paraId="47207BF7" w14:textId="77777777" w:rsidR="00704195" w:rsidRPr="007D4C0D" w:rsidRDefault="00704195" w:rsidP="00704195">
            <w:pPr>
              <w:pStyle w:val="TableText"/>
              <w:jc w:val="right"/>
            </w:pPr>
            <w:r w:rsidRPr="007D4C0D">
              <w:t>5713</w:t>
            </w:r>
          </w:p>
        </w:tc>
        <w:tc>
          <w:tcPr>
            <w:tcW w:w="1263" w:type="dxa"/>
          </w:tcPr>
          <w:p w14:paraId="4440847A" w14:textId="77777777" w:rsidR="00704195" w:rsidRPr="007D4C0D" w:rsidRDefault="00704195" w:rsidP="00704195">
            <w:pPr>
              <w:pStyle w:val="TableText"/>
              <w:jc w:val="right"/>
            </w:pPr>
            <w:r w:rsidRPr="007D4C0D">
              <w:t>54.7 (52.1,</w:t>
            </w:r>
            <w:r>
              <w:t xml:space="preserve"> </w:t>
            </w:r>
            <w:r w:rsidRPr="007D4C0D">
              <w:t>57.4)</w:t>
            </w:r>
          </w:p>
        </w:tc>
        <w:tc>
          <w:tcPr>
            <w:tcW w:w="717" w:type="dxa"/>
          </w:tcPr>
          <w:p w14:paraId="7A271CAD" w14:textId="77777777" w:rsidR="00704195" w:rsidRPr="007D4C0D" w:rsidRDefault="00704195" w:rsidP="00704195">
            <w:pPr>
              <w:pStyle w:val="TableText"/>
              <w:jc w:val="right"/>
            </w:pPr>
            <w:r w:rsidRPr="007D4C0D">
              <w:t>836</w:t>
            </w:r>
          </w:p>
        </w:tc>
        <w:tc>
          <w:tcPr>
            <w:tcW w:w="900" w:type="dxa"/>
          </w:tcPr>
          <w:p w14:paraId="49840951" w14:textId="77777777" w:rsidR="00704195" w:rsidRPr="007D4C0D" w:rsidRDefault="00704195" w:rsidP="00704195">
            <w:pPr>
              <w:pStyle w:val="TableText"/>
              <w:jc w:val="right"/>
            </w:pPr>
            <w:r w:rsidRPr="007D4C0D">
              <w:t>6082</w:t>
            </w:r>
          </w:p>
        </w:tc>
        <w:tc>
          <w:tcPr>
            <w:tcW w:w="1267" w:type="dxa"/>
          </w:tcPr>
          <w:p w14:paraId="696634A0" w14:textId="77777777" w:rsidR="00704195" w:rsidRPr="007D4C0D" w:rsidRDefault="00704195" w:rsidP="00704195">
            <w:pPr>
              <w:pStyle w:val="TableText"/>
              <w:jc w:val="right"/>
            </w:pPr>
            <w:r w:rsidRPr="007D4C0D">
              <w:t>54.5 (51.3,</w:t>
            </w:r>
            <w:r>
              <w:t xml:space="preserve"> </w:t>
            </w:r>
            <w:r w:rsidRPr="007D4C0D">
              <w:t>57.7)</w:t>
            </w:r>
          </w:p>
        </w:tc>
      </w:tr>
      <w:tr w:rsidR="00704195" w:rsidRPr="00FD35ED" w14:paraId="1EDA372B" w14:textId="77777777" w:rsidTr="00AE4ACB">
        <w:tc>
          <w:tcPr>
            <w:tcW w:w="1548" w:type="dxa"/>
            <w:vAlign w:val="center"/>
          </w:tcPr>
          <w:p w14:paraId="74B78029" w14:textId="77777777" w:rsidR="00704195" w:rsidRPr="007D4C0D" w:rsidRDefault="00704195" w:rsidP="00AE4ACB">
            <w:pPr>
              <w:pStyle w:val="TableText"/>
            </w:pPr>
            <w:r w:rsidRPr="007D4C0D">
              <w:t>Never smoker</w:t>
            </w:r>
          </w:p>
        </w:tc>
        <w:tc>
          <w:tcPr>
            <w:tcW w:w="720" w:type="dxa"/>
          </w:tcPr>
          <w:p w14:paraId="3EBCA206" w14:textId="77777777" w:rsidR="00704195" w:rsidRPr="007D4C0D" w:rsidRDefault="00704195" w:rsidP="00704195">
            <w:pPr>
              <w:pStyle w:val="TableText"/>
              <w:jc w:val="right"/>
            </w:pPr>
            <w:r w:rsidRPr="007D4C0D">
              <w:t>562</w:t>
            </w:r>
          </w:p>
        </w:tc>
        <w:tc>
          <w:tcPr>
            <w:tcW w:w="900" w:type="dxa"/>
          </w:tcPr>
          <w:p w14:paraId="65A0A734" w14:textId="77777777" w:rsidR="00704195" w:rsidRPr="007D4C0D" w:rsidRDefault="00704195" w:rsidP="00704195">
            <w:pPr>
              <w:pStyle w:val="TableText"/>
              <w:jc w:val="right"/>
            </w:pPr>
            <w:r w:rsidRPr="007D4C0D">
              <w:t>2911</w:t>
            </w:r>
          </w:p>
        </w:tc>
        <w:tc>
          <w:tcPr>
            <w:tcW w:w="1263" w:type="dxa"/>
          </w:tcPr>
          <w:p w14:paraId="5F3B6CBA" w14:textId="77777777" w:rsidR="00704195" w:rsidRPr="007D4C0D" w:rsidRDefault="00704195" w:rsidP="00704195">
            <w:pPr>
              <w:pStyle w:val="TableText"/>
              <w:jc w:val="right"/>
            </w:pPr>
            <w:r w:rsidRPr="007D4C0D">
              <w:t>27.9 (25.6,</w:t>
            </w:r>
            <w:r>
              <w:t xml:space="preserve"> </w:t>
            </w:r>
            <w:r w:rsidRPr="007D4C0D">
              <w:t>30.3)</w:t>
            </w:r>
          </w:p>
        </w:tc>
        <w:tc>
          <w:tcPr>
            <w:tcW w:w="717" w:type="dxa"/>
          </w:tcPr>
          <w:p w14:paraId="05C6F88F" w14:textId="77777777" w:rsidR="00704195" w:rsidRPr="007D4C0D" w:rsidRDefault="00704195" w:rsidP="00704195">
            <w:pPr>
              <w:pStyle w:val="TableText"/>
              <w:jc w:val="right"/>
            </w:pPr>
            <w:r w:rsidRPr="007D4C0D">
              <w:t>474</w:t>
            </w:r>
          </w:p>
        </w:tc>
        <w:tc>
          <w:tcPr>
            <w:tcW w:w="900" w:type="dxa"/>
          </w:tcPr>
          <w:p w14:paraId="3D3A4963" w14:textId="77777777" w:rsidR="00704195" w:rsidRPr="007D4C0D" w:rsidRDefault="00704195" w:rsidP="00704195">
            <w:pPr>
              <w:pStyle w:val="TableText"/>
              <w:jc w:val="right"/>
            </w:pPr>
            <w:r w:rsidRPr="007D4C0D">
              <w:t>3288</w:t>
            </w:r>
          </w:p>
        </w:tc>
        <w:tc>
          <w:tcPr>
            <w:tcW w:w="1267" w:type="dxa"/>
          </w:tcPr>
          <w:p w14:paraId="001E20BA" w14:textId="77777777" w:rsidR="00704195" w:rsidRPr="007D4C0D" w:rsidRDefault="00704195" w:rsidP="00704195">
            <w:pPr>
              <w:pStyle w:val="TableText"/>
              <w:jc w:val="right"/>
            </w:pPr>
            <w:r w:rsidRPr="007D4C0D">
              <w:t>29.5 (26.7,</w:t>
            </w:r>
            <w:r>
              <w:t xml:space="preserve"> </w:t>
            </w:r>
            <w:r w:rsidRPr="007D4C0D">
              <w:t>32.4)</w:t>
            </w:r>
          </w:p>
        </w:tc>
      </w:tr>
    </w:tbl>
    <w:p w14:paraId="34833DEC" w14:textId="10639616"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t>For a full description of odds ratios, interpretation and strength of association</w:t>
      </w:r>
      <w:r>
        <w:t>,</w:t>
      </w:r>
      <w:r w:rsidRPr="00C008F1">
        <w:t xml:space="preserve"> </w:t>
      </w:r>
      <w:r>
        <w:t xml:space="preserve">see </w:t>
      </w:r>
      <w:r w:rsidRPr="00C008F1">
        <w:t>Table</w:t>
      </w:r>
      <w:r w:rsidR="00704195">
        <w:t> </w:t>
      </w:r>
      <w:r w:rsidRPr="00C008F1">
        <w:t>B</w:t>
      </w:r>
      <w:r>
        <w:t>.</w:t>
      </w:r>
      <w:r w:rsidRPr="00C008F1">
        <w:t>1</w:t>
      </w:r>
      <w:r>
        <w:t>.</w:t>
      </w:r>
    </w:p>
    <w:p w14:paraId="29EB4BAC" w14:textId="77777777" w:rsidR="00B85556" w:rsidRPr="00C008F1" w:rsidRDefault="00B85556" w:rsidP="00704195">
      <w:pPr>
        <w:pStyle w:val="Heading3"/>
      </w:pPr>
      <w:bookmarkStart w:id="1468" w:name="_Toc492041347"/>
      <w:bookmarkStart w:id="1469" w:name="_Toc385140121"/>
      <w:bookmarkStart w:id="1470" w:name="_Toc385236558"/>
      <w:bookmarkStart w:id="1471" w:name="_Toc385236768"/>
      <w:bookmarkStart w:id="1472" w:name="_Toc385237572"/>
      <w:bookmarkStart w:id="1473" w:name="_Toc519593908"/>
      <w:bookmarkStart w:id="1474" w:name="_Toc525054279"/>
      <w:r w:rsidRPr="00C008F1">
        <w:t>Smoking status in Transitioned ADF</w:t>
      </w:r>
      <w:r>
        <w:t>,</w:t>
      </w:r>
      <w:r w:rsidRPr="00C008F1">
        <w:t xml:space="preserve"> by </w:t>
      </w:r>
      <w:bookmarkEnd w:id="1468"/>
      <w:r w:rsidRPr="00C008F1">
        <w:t>transition status</w:t>
      </w:r>
      <w:bookmarkEnd w:id="1469"/>
      <w:bookmarkEnd w:id="1470"/>
      <w:bookmarkEnd w:id="1471"/>
      <w:bookmarkEnd w:id="1472"/>
      <w:bookmarkEnd w:id="1473"/>
      <w:bookmarkEnd w:id="1474"/>
    </w:p>
    <w:p w14:paraId="42C2BD28" w14:textId="77777777" w:rsidR="00B85556" w:rsidRPr="00C008F1" w:rsidRDefault="00B85556" w:rsidP="00B85556">
      <w:r w:rsidRPr="00C008F1">
        <w:t>Table 10.11 and Figure</w:t>
      </w:r>
      <w:r>
        <w:t>s</w:t>
      </w:r>
      <w:r w:rsidRPr="00C008F1">
        <w:t xml:space="preserve"> 10.9 and 10.10 show smoking status in Transitioned ADF by transition status. Overall, a higher proportion of Ex-Serving ADF members (18.4%) were current smokers </w:t>
      </w:r>
      <w:r>
        <w:t xml:space="preserve">compared with </w:t>
      </w:r>
      <w:r w:rsidRPr="00C008F1">
        <w:t xml:space="preserve">Inactive (13.9%) and Active Reservists (10.7%). Ex-Serving ADF were </w:t>
      </w:r>
      <w:r>
        <w:t xml:space="preserve">also </w:t>
      </w:r>
      <w:r w:rsidRPr="00C008F1">
        <w:t xml:space="preserve">slightly more likely to be non-smokers (29.7%) compared </w:t>
      </w:r>
      <w:r>
        <w:t xml:space="preserve">with </w:t>
      </w:r>
      <w:r w:rsidRPr="00C008F1">
        <w:t xml:space="preserve">Inactive Reservists (27.1%), but </w:t>
      </w:r>
      <w:r>
        <w:t xml:space="preserve">they </w:t>
      </w:r>
      <w:r w:rsidRPr="00C008F1">
        <w:t xml:space="preserve">were slightly less likely </w:t>
      </w:r>
      <w:r>
        <w:t xml:space="preserve">to be non-smokers </w:t>
      </w:r>
      <w:r w:rsidRPr="00C008F1">
        <w:t xml:space="preserve">compared </w:t>
      </w:r>
      <w:r>
        <w:t xml:space="preserve">with </w:t>
      </w:r>
      <w:r w:rsidRPr="00C008F1">
        <w:t xml:space="preserve">Active Reservists (32.3%). </w:t>
      </w:r>
    </w:p>
    <w:p w14:paraId="43DF7FCC" w14:textId="77777777" w:rsidR="00B85556" w:rsidRPr="00C008F1" w:rsidRDefault="00B85556" w:rsidP="00B85556">
      <w:r w:rsidRPr="00C008F1">
        <w:t xml:space="preserve">Logistic regression analysis found Ex-Serving ADF were </w:t>
      </w:r>
      <w:r w:rsidRPr="00C008F1">
        <w:rPr>
          <w:szCs w:val="22"/>
        </w:rPr>
        <w:t>significantly</w:t>
      </w:r>
      <w:r w:rsidRPr="00C008F1" w:rsidDel="00D5062B">
        <w:t xml:space="preserve"> </w:t>
      </w:r>
      <w:r w:rsidRPr="00C008F1">
        <w:t>more likely to be current smokers (</w:t>
      </w:r>
      <w:r>
        <w:t xml:space="preserve">as opposed to </w:t>
      </w:r>
      <w:r w:rsidRPr="00C008F1">
        <w:t xml:space="preserve">never smokers) compared </w:t>
      </w:r>
      <w:r>
        <w:t xml:space="preserve">with </w:t>
      </w:r>
      <w:r w:rsidRPr="00C008F1">
        <w:t>Active Reservists (18.4% vs 10.7%; OR 1.7, 95% CI 1.2, 2.4)</w:t>
      </w:r>
      <w:r>
        <w:t>;</w:t>
      </w:r>
      <w:r w:rsidRPr="00C008F1">
        <w:t xml:space="preserve"> </w:t>
      </w:r>
      <w:r>
        <w:t xml:space="preserve">this was </w:t>
      </w:r>
      <w:r w:rsidRPr="00C008F1">
        <w:t>a moderate association.</w:t>
      </w:r>
    </w:p>
    <w:p w14:paraId="70368DE6" w14:textId="77777777" w:rsidR="00EA0C83" w:rsidRDefault="00EA0C83" w:rsidP="00EA0C83">
      <w:pPr>
        <w:sectPr w:rsidR="00EA0C83" w:rsidSect="00EA0C83">
          <w:footerReference w:type="even" r:id="rId113"/>
          <w:footerReference w:type="default" r:id="rId114"/>
          <w:pgSz w:w="9979" w:h="14170" w:code="243"/>
          <w:pgMar w:top="1440" w:right="1152" w:bottom="1440" w:left="1728" w:header="576" w:footer="576" w:gutter="0"/>
          <w:cols w:space="708"/>
          <w:docGrid w:linePitch="360"/>
        </w:sectPr>
      </w:pPr>
      <w:bookmarkStart w:id="1475" w:name="_Ref499897654"/>
      <w:bookmarkStart w:id="1476" w:name="_Toc508978914"/>
      <w:bookmarkStart w:id="1477" w:name="_Toc385236109"/>
      <w:bookmarkStart w:id="1478" w:name="_Toc385236959"/>
      <w:bookmarkStart w:id="1479" w:name="_Toc519593973"/>
    </w:p>
    <w:p w14:paraId="77EE93C2" w14:textId="77777777" w:rsidR="00B85556" w:rsidRDefault="00B85556" w:rsidP="00B85556">
      <w:pPr>
        <w:pStyle w:val="TableName"/>
      </w:pPr>
      <w:bookmarkStart w:id="1480" w:name="_Toc525054433"/>
      <w:r w:rsidRPr="00EA0C83">
        <w:t>Table</w:t>
      </w:r>
      <w:r w:rsidRPr="00C008F1">
        <w:t xml:space="preserve"> 10.11</w:t>
      </w:r>
      <w:bookmarkEnd w:id="1475"/>
      <w:r w:rsidRPr="00C008F1">
        <w:tab/>
        <w:t>Estimated prevalence of smoking status in Transitioned ADF</w:t>
      </w:r>
      <w:r>
        <w:t>,</w:t>
      </w:r>
      <w:r w:rsidRPr="00C008F1">
        <w:t xml:space="preserve"> by transition status</w:t>
      </w:r>
      <w:bookmarkEnd w:id="1476"/>
      <w:bookmarkEnd w:id="1477"/>
      <w:bookmarkEnd w:id="1478"/>
      <w:bookmarkEnd w:id="1479"/>
      <w:bookmarkEnd w:id="1480"/>
    </w:p>
    <w:tbl>
      <w:tblPr>
        <w:tblStyle w:val="TWRPTable"/>
        <w:tblW w:w="5000" w:type="pct"/>
        <w:tblLayout w:type="fixed"/>
        <w:tblLook w:val="04A0" w:firstRow="1" w:lastRow="0" w:firstColumn="1" w:lastColumn="0" w:noHBand="0" w:noVBand="1"/>
        <w:tblDescription w:val="Table 10.11 Estimated prevalence of smoking status in Transitioned ADF, by transition status"/>
      </w:tblPr>
      <w:tblGrid>
        <w:gridCol w:w="1908"/>
        <w:gridCol w:w="990"/>
        <w:gridCol w:w="990"/>
        <w:gridCol w:w="1219"/>
        <w:gridCol w:w="941"/>
        <w:gridCol w:w="990"/>
        <w:gridCol w:w="1268"/>
        <w:gridCol w:w="982"/>
        <w:gridCol w:w="990"/>
        <w:gridCol w:w="1228"/>
      </w:tblGrid>
      <w:tr w:rsidR="00704195" w:rsidRPr="006535FA" w14:paraId="25B53C18" w14:textId="77777777" w:rsidTr="00EA0C83">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14:paraId="16A76633" w14:textId="77777777" w:rsidR="00704195" w:rsidRPr="006535FA" w:rsidRDefault="00704195" w:rsidP="00AE4ACB">
            <w:pPr>
              <w:pStyle w:val="TableText"/>
            </w:pPr>
          </w:p>
        </w:tc>
        <w:tc>
          <w:tcPr>
            <w:tcW w:w="3199" w:type="dxa"/>
            <w:gridSpan w:val="3"/>
          </w:tcPr>
          <w:p w14:paraId="2F087B95" w14:textId="77777777" w:rsidR="00704195" w:rsidRPr="00704195" w:rsidRDefault="00704195" w:rsidP="00704195">
            <w:pPr>
              <w:pStyle w:val="TableText"/>
              <w:jc w:val="center"/>
            </w:pPr>
            <w:r w:rsidRPr="00704195">
              <w:t>Ex-Serving ADF</w:t>
            </w:r>
            <w:r w:rsidRPr="00704195">
              <w:br/>
              <w:t>(n</w:t>
            </w:r>
            <w:r w:rsidR="004957E1">
              <w:t xml:space="preserve"> </w:t>
            </w:r>
            <w:r w:rsidRPr="00704195">
              <w:t>=</w:t>
            </w:r>
            <w:r w:rsidR="004957E1">
              <w:t xml:space="preserve"> </w:t>
            </w:r>
            <w:r w:rsidRPr="00704195">
              <w:t>10,910)</w:t>
            </w:r>
          </w:p>
        </w:tc>
        <w:tc>
          <w:tcPr>
            <w:tcW w:w="3199" w:type="dxa"/>
            <w:gridSpan w:val="3"/>
          </w:tcPr>
          <w:p w14:paraId="7379E0C9" w14:textId="77777777" w:rsidR="00704195" w:rsidRPr="00704195" w:rsidRDefault="00704195" w:rsidP="00704195">
            <w:pPr>
              <w:pStyle w:val="TableText"/>
              <w:jc w:val="center"/>
            </w:pPr>
            <w:r w:rsidRPr="00704195">
              <w:t>Inactive Reservists</w:t>
            </w:r>
            <w:r w:rsidRPr="00704195">
              <w:br/>
              <w:t>(n</w:t>
            </w:r>
            <w:r w:rsidR="004957E1">
              <w:t xml:space="preserve"> </w:t>
            </w:r>
            <w:r w:rsidRPr="00704195">
              <w:t>=</w:t>
            </w:r>
            <w:r w:rsidR="004957E1">
              <w:t xml:space="preserve"> </w:t>
            </w:r>
            <w:r w:rsidRPr="00704195">
              <w:t>7478)</w:t>
            </w:r>
          </w:p>
        </w:tc>
        <w:tc>
          <w:tcPr>
            <w:tcW w:w="3200" w:type="dxa"/>
            <w:gridSpan w:val="3"/>
            <w:vAlign w:val="top"/>
          </w:tcPr>
          <w:p w14:paraId="25B1812C" w14:textId="77777777" w:rsidR="00704195" w:rsidRPr="00704195" w:rsidRDefault="00704195" w:rsidP="00704195">
            <w:pPr>
              <w:pStyle w:val="TableText"/>
              <w:jc w:val="center"/>
            </w:pPr>
            <w:r w:rsidRPr="00704195">
              <w:t>Active Reservists</w:t>
            </w:r>
            <w:r w:rsidRPr="00704195">
              <w:br/>
              <w:t>(n</w:t>
            </w:r>
            <w:r w:rsidR="004957E1">
              <w:t xml:space="preserve"> </w:t>
            </w:r>
            <w:r w:rsidRPr="00704195">
              <w:t>=</w:t>
            </w:r>
            <w:r w:rsidR="004957E1">
              <w:t xml:space="preserve"> </w:t>
            </w:r>
            <w:r w:rsidRPr="00704195">
              <w:t>6427)</w:t>
            </w:r>
          </w:p>
        </w:tc>
      </w:tr>
      <w:tr w:rsidR="00704195" w:rsidRPr="006535FA" w14:paraId="42F1C788" w14:textId="77777777" w:rsidTr="00437799">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14:paraId="34CF26A8" w14:textId="77777777" w:rsidR="00704195" w:rsidRPr="00704195" w:rsidRDefault="00704195" w:rsidP="00AE4ACB">
            <w:pPr>
              <w:pStyle w:val="TableText"/>
            </w:pPr>
            <w:r w:rsidRPr="00704195">
              <w:t>Smoking status</w:t>
            </w:r>
          </w:p>
        </w:tc>
        <w:tc>
          <w:tcPr>
            <w:tcW w:w="990" w:type="dxa"/>
          </w:tcPr>
          <w:p w14:paraId="0A0ACEE1" w14:textId="77777777" w:rsidR="00704195" w:rsidRPr="006535FA" w:rsidRDefault="00704195" w:rsidP="00AE4ACB">
            <w:pPr>
              <w:pStyle w:val="TableText"/>
              <w:jc w:val="right"/>
            </w:pPr>
            <w:r w:rsidRPr="006535FA">
              <w:t>n</w:t>
            </w:r>
          </w:p>
        </w:tc>
        <w:tc>
          <w:tcPr>
            <w:tcW w:w="990" w:type="dxa"/>
          </w:tcPr>
          <w:p w14:paraId="5BAF4B07" w14:textId="77777777" w:rsidR="00704195" w:rsidRPr="006535FA" w:rsidRDefault="00704195" w:rsidP="00AE4ACB">
            <w:pPr>
              <w:pStyle w:val="TableText"/>
              <w:jc w:val="right"/>
            </w:pPr>
            <w:r w:rsidRPr="006535FA">
              <w:t>Weighted n</w:t>
            </w:r>
          </w:p>
        </w:tc>
        <w:tc>
          <w:tcPr>
            <w:tcW w:w="1219" w:type="dxa"/>
          </w:tcPr>
          <w:p w14:paraId="6EDE3BB5" w14:textId="77777777" w:rsidR="00704195" w:rsidRPr="006535FA" w:rsidRDefault="00704195" w:rsidP="00AE4ACB">
            <w:pPr>
              <w:pStyle w:val="TableText"/>
              <w:jc w:val="right"/>
            </w:pPr>
            <w:r w:rsidRPr="006535FA">
              <w:t>% (95% CI)</w:t>
            </w:r>
          </w:p>
        </w:tc>
        <w:tc>
          <w:tcPr>
            <w:tcW w:w="941" w:type="dxa"/>
          </w:tcPr>
          <w:p w14:paraId="5EA58BBC" w14:textId="77777777" w:rsidR="00704195" w:rsidRPr="006535FA" w:rsidRDefault="00704195" w:rsidP="00AE4ACB">
            <w:pPr>
              <w:pStyle w:val="TableText"/>
              <w:jc w:val="right"/>
            </w:pPr>
            <w:r w:rsidRPr="006535FA">
              <w:t>n</w:t>
            </w:r>
          </w:p>
        </w:tc>
        <w:tc>
          <w:tcPr>
            <w:tcW w:w="990" w:type="dxa"/>
          </w:tcPr>
          <w:p w14:paraId="0FEE843D" w14:textId="77777777" w:rsidR="00704195" w:rsidRPr="006535FA" w:rsidRDefault="00704195" w:rsidP="00AE4ACB">
            <w:pPr>
              <w:pStyle w:val="TableText"/>
              <w:jc w:val="right"/>
            </w:pPr>
            <w:r w:rsidRPr="006535FA">
              <w:t>Weighted n</w:t>
            </w:r>
          </w:p>
        </w:tc>
        <w:tc>
          <w:tcPr>
            <w:tcW w:w="1268" w:type="dxa"/>
          </w:tcPr>
          <w:p w14:paraId="4C53E2F0" w14:textId="77777777" w:rsidR="00704195" w:rsidRPr="006535FA" w:rsidRDefault="00704195" w:rsidP="00AE4ACB">
            <w:pPr>
              <w:pStyle w:val="TableText"/>
              <w:jc w:val="right"/>
            </w:pPr>
            <w:r w:rsidRPr="006535FA">
              <w:t>% (95% CI)</w:t>
            </w:r>
          </w:p>
        </w:tc>
        <w:tc>
          <w:tcPr>
            <w:tcW w:w="982" w:type="dxa"/>
          </w:tcPr>
          <w:p w14:paraId="4935F5AB" w14:textId="77777777" w:rsidR="00704195" w:rsidRPr="006535FA" w:rsidRDefault="00704195" w:rsidP="00AE4ACB">
            <w:pPr>
              <w:pStyle w:val="TableText"/>
              <w:jc w:val="right"/>
            </w:pPr>
            <w:r w:rsidRPr="006535FA">
              <w:t>n</w:t>
            </w:r>
          </w:p>
        </w:tc>
        <w:tc>
          <w:tcPr>
            <w:tcW w:w="990" w:type="dxa"/>
          </w:tcPr>
          <w:p w14:paraId="361E6ADA" w14:textId="77777777" w:rsidR="00704195" w:rsidRPr="006535FA" w:rsidRDefault="00704195" w:rsidP="00AE4ACB">
            <w:pPr>
              <w:pStyle w:val="TableText"/>
              <w:jc w:val="right"/>
            </w:pPr>
            <w:r w:rsidRPr="006535FA">
              <w:t>Weighted n</w:t>
            </w:r>
          </w:p>
        </w:tc>
        <w:tc>
          <w:tcPr>
            <w:tcW w:w="1228" w:type="dxa"/>
          </w:tcPr>
          <w:p w14:paraId="47F5FCD8" w14:textId="77777777" w:rsidR="00704195" w:rsidRPr="006535FA" w:rsidRDefault="00704195" w:rsidP="00AE4ACB">
            <w:pPr>
              <w:pStyle w:val="TableText"/>
              <w:jc w:val="right"/>
            </w:pPr>
            <w:r w:rsidRPr="006535FA">
              <w:t>% (95% CI)</w:t>
            </w:r>
          </w:p>
        </w:tc>
      </w:tr>
      <w:tr w:rsidR="00704195" w14:paraId="5EF3F526"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508076CF" w14:textId="77777777" w:rsidR="00704195" w:rsidRPr="00362FE9" w:rsidRDefault="00704195" w:rsidP="00AE4ACB">
            <w:pPr>
              <w:pStyle w:val="TableText"/>
            </w:pPr>
            <w:r w:rsidRPr="00362FE9">
              <w:t>Current smoker</w:t>
            </w:r>
          </w:p>
        </w:tc>
        <w:tc>
          <w:tcPr>
            <w:tcW w:w="990" w:type="dxa"/>
          </w:tcPr>
          <w:p w14:paraId="6B5ACB33" w14:textId="77777777" w:rsidR="00704195" w:rsidRPr="00C008F1" w:rsidRDefault="00704195" w:rsidP="00704195">
            <w:pPr>
              <w:pStyle w:val="TableText"/>
              <w:jc w:val="right"/>
            </w:pPr>
            <w:r w:rsidRPr="00C008F1">
              <w:t>271</w:t>
            </w:r>
          </w:p>
        </w:tc>
        <w:tc>
          <w:tcPr>
            <w:tcW w:w="990" w:type="dxa"/>
          </w:tcPr>
          <w:p w14:paraId="153241DD" w14:textId="77777777" w:rsidR="00704195" w:rsidRPr="00C008F1" w:rsidRDefault="00704195" w:rsidP="0015691D">
            <w:pPr>
              <w:pStyle w:val="TableText"/>
              <w:jc w:val="right"/>
            </w:pPr>
            <w:r w:rsidRPr="00C008F1">
              <w:t>2008</w:t>
            </w:r>
          </w:p>
        </w:tc>
        <w:tc>
          <w:tcPr>
            <w:tcW w:w="1219" w:type="dxa"/>
          </w:tcPr>
          <w:p w14:paraId="44158923" w14:textId="77777777" w:rsidR="00704195" w:rsidRPr="00C008F1" w:rsidRDefault="00704195" w:rsidP="00704195">
            <w:pPr>
              <w:pStyle w:val="TableText"/>
              <w:jc w:val="right"/>
            </w:pPr>
            <w:r w:rsidRPr="00C008F1">
              <w:t>18.4 (16.1</w:t>
            </w:r>
            <w:r>
              <w:t>, </w:t>
            </w:r>
            <w:r w:rsidRPr="00C008F1">
              <w:t>20.9)</w:t>
            </w:r>
          </w:p>
        </w:tc>
        <w:tc>
          <w:tcPr>
            <w:tcW w:w="941" w:type="dxa"/>
          </w:tcPr>
          <w:p w14:paraId="093AD2FE" w14:textId="77777777" w:rsidR="00704195" w:rsidRPr="00C008F1" w:rsidRDefault="00704195" w:rsidP="00704195">
            <w:pPr>
              <w:pStyle w:val="TableText"/>
              <w:jc w:val="right"/>
            </w:pPr>
            <w:r w:rsidRPr="00C008F1">
              <w:t>145</w:t>
            </w:r>
          </w:p>
        </w:tc>
        <w:tc>
          <w:tcPr>
            <w:tcW w:w="990" w:type="dxa"/>
          </w:tcPr>
          <w:p w14:paraId="30BD147E" w14:textId="77777777" w:rsidR="00704195" w:rsidRPr="00C008F1" w:rsidRDefault="00704195" w:rsidP="0015691D">
            <w:pPr>
              <w:pStyle w:val="TableText"/>
              <w:jc w:val="right"/>
            </w:pPr>
            <w:r w:rsidRPr="00C008F1">
              <w:t>1039</w:t>
            </w:r>
          </w:p>
        </w:tc>
        <w:tc>
          <w:tcPr>
            <w:tcW w:w="1268" w:type="dxa"/>
          </w:tcPr>
          <w:p w14:paraId="60C804C8" w14:textId="77777777" w:rsidR="00704195" w:rsidRPr="00C008F1" w:rsidRDefault="00704195" w:rsidP="00704195">
            <w:pPr>
              <w:pStyle w:val="TableText"/>
              <w:jc w:val="right"/>
            </w:pPr>
            <w:r w:rsidRPr="00C008F1">
              <w:t>13.9 (11.5</w:t>
            </w:r>
            <w:r>
              <w:t>, </w:t>
            </w:r>
            <w:r w:rsidRPr="00C008F1">
              <w:t>16.8)</w:t>
            </w:r>
          </w:p>
        </w:tc>
        <w:tc>
          <w:tcPr>
            <w:tcW w:w="982" w:type="dxa"/>
          </w:tcPr>
          <w:p w14:paraId="746C52C8" w14:textId="77777777" w:rsidR="00704195" w:rsidRPr="00C008F1" w:rsidRDefault="00704195" w:rsidP="00704195">
            <w:pPr>
              <w:pStyle w:val="TableText"/>
              <w:jc w:val="right"/>
            </w:pPr>
            <w:r w:rsidRPr="00C008F1">
              <w:t>126</w:t>
            </w:r>
          </w:p>
        </w:tc>
        <w:tc>
          <w:tcPr>
            <w:tcW w:w="990" w:type="dxa"/>
          </w:tcPr>
          <w:p w14:paraId="7AB0B299" w14:textId="77777777" w:rsidR="00704195" w:rsidRPr="00C008F1" w:rsidRDefault="00704195" w:rsidP="00704195">
            <w:pPr>
              <w:pStyle w:val="TableText"/>
              <w:jc w:val="right"/>
            </w:pPr>
            <w:r w:rsidRPr="00C008F1">
              <w:t>684</w:t>
            </w:r>
          </w:p>
        </w:tc>
        <w:tc>
          <w:tcPr>
            <w:tcW w:w="1228" w:type="dxa"/>
          </w:tcPr>
          <w:p w14:paraId="67C07FCE" w14:textId="77777777" w:rsidR="00704195" w:rsidRPr="00C008F1" w:rsidRDefault="00704195" w:rsidP="00704195">
            <w:pPr>
              <w:pStyle w:val="TableText"/>
              <w:jc w:val="right"/>
            </w:pPr>
            <w:r w:rsidRPr="00C008F1">
              <w:t>10.7 (8.8</w:t>
            </w:r>
            <w:r>
              <w:t>, </w:t>
            </w:r>
            <w:r w:rsidRPr="00C008F1">
              <w:t>12.8)</w:t>
            </w:r>
          </w:p>
        </w:tc>
      </w:tr>
      <w:tr w:rsidR="00704195" w14:paraId="16DB9A3B" w14:textId="77777777" w:rsidTr="00437799">
        <w:tc>
          <w:tcPr>
            <w:tcW w:w="1908" w:type="dxa"/>
          </w:tcPr>
          <w:p w14:paraId="5010A18C" w14:textId="77777777" w:rsidR="00704195" w:rsidRPr="00362FE9" w:rsidRDefault="00704195" w:rsidP="00AE4ACB">
            <w:pPr>
              <w:pStyle w:val="TableText"/>
            </w:pPr>
            <w:r w:rsidRPr="00362FE9">
              <w:t>Former smoker</w:t>
            </w:r>
          </w:p>
        </w:tc>
        <w:tc>
          <w:tcPr>
            <w:tcW w:w="990" w:type="dxa"/>
          </w:tcPr>
          <w:p w14:paraId="29126388" w14:textId="77777777" w:rsidR="00704195" w:rsidRPr="00C008F1" w:rsidRDefault="00704195" w:rsidP="00704195">
            <w:pPr>
              <w:pStyle w:val="TableText"/>
              <w:jc w:val="right"/>
            </w:pPr>
            <w:r w:rsidRPr="00C008F1">
              <w:t>473</w:t>
            </w:r>
          </w:p>
        </w:tc>
        <w:tc>
          <w:tcPr>
            <w:tcW w:w="990" w:type="dxa"/>
          </w:tcPr>
          <w:p w14:paraId="418132EB" w14:textId="77777777" w:rsidR="00704195" w:rsidRPr="00C008F1" w:rsidRDefault="00704195" w:rsidP="0015691D">
            <w:pPr>
              <w:pStyle w:val="TableText"/>
              <w:jc w:val="right"/>
            </w:pPr>
            <w:r w:rsidRPr="00C008F1">
              <w:t>3181</w:t>
            </w:r>
          </w:p>
        </w:tc>
        <w:tc>
          <w:tcPr>
            <w:tcW w:w="1219" w:type="dxa"/>
          </w:tcPr>
          <w:p w14:paraId="148B4B66" w14:textId="77777777" w:rsidR="00704195" w:rsidRPr="00C008F1" w:rsidRDefault="00704195" w:rsidP="00704195">
            <w:pPr>
              <w:pStyle w:val="TableText"/>
              <w:jc w:val="right"/>
            </w:pPr>
            <w:r w:rsidRPr="00C008F1">
              <w:t>29.2 (26.5</w:t>
            </w:r>
            <w:r>
              <w:t>, </w:t>
            </w:r>
            <w:r w:rsidRPr="00C008F1">
              <w:t>32.0)</w:t>
            </w:r>
          </w:p>
        </w:tc>
        <w:tc>
          <w:tcPr>
            <w:tcW w:w="941" w:type="dxa"/>
          </w:tcPr>
          <w:p w14:paraId="3ED83C5B" w14:textId="77777777" w:rsidR="00704195" w:rsidRPr="00C008F1" w:rsidRDefault="00704195" w:rsidP="00704195">
            <w:pPr>
              <w:pStyle w:val="TableText"/>
              <w:jc w:val="right"/>
            </w:pPr>
            <w:r w:rsidRPr="00C008F1">
              <w:t>366</w:t>
            </w:r>
          </w:p>
        </w:tc>
        <w:tc>
          <w:tcPr>
            <w:tcW w:w="990" w:type="dxa"/>
          </w:tcPr>
          <w:p w14:paraId="089040A9" w14:textId="77777777" w:rsidR="00704195" w:rsidRPr="00C008F1" w:rsidRDefault="00704195" w:rsidP="00704195">
            <w:pPr>
              <w:pStyle w:val="TableText"/>
              <w:jc w:val="right"/>
            </w:pPr>
            <w:r w:rsidRPr="00C008F1">
              <w:t>2335</w:t>
            </w:r>
          </w:p>
        </w:tc>
        <w:tc>
          <w:tcPr>
            <w:tcW w:w="1268" w:type="dxa"/>
          </w:tcPr>
          <w:p w14:paraId="210D3F74" w14:textId="77777777" w:rsidR="00704195" w:rsidRPr="00C008F1" w:rsidRDefault="00704195" w:rsidP="00704195">
            <w:pPr>
              <w:pStyle w:val="TableText"/>
              <w:jc w:val="right"/>
            </w:pPr>
            <w:r w:rsidRPr="00C008F1">
              <w:t>31.2 (27.9</w:t>
            </w:r>
            <w:r>
              <w:t>, </w:t>
            </w:r>
            <w:r w:rsidRPr="00C008F1">
              <w:t>34.8)</w:t>
            </w:r>
          </w:p>
        </w:tc>
        <w:tc>
          <w:tcPr>
            <w:tcW w:w="982" w:type="dxa"/>
          </w:tcPr>
          <w:p w14:paraId="1448177D" w14:textId="77777777" w:rsidR="00704195" w:rsidRPr="00C008F1" w:rsidRDefault="00704195" w:rsidP="00704195">
            <w:pPr>
              <w:pStyle w:val="TableText"/>
              <w:jc w:val="right"/>
            </w:pPr>
            <w:r w:rsidRPr="00C008F1">
              <w:t>437</w:t>
            </w:r>
          </w:p>
        </w:tc>
        <w:tc>
          <w:tcPr>
            <w:tcW w:w="990" w:type="dxa"/>
          </w:tcPr>
          <w:p w14:paraId="2CB9E1CA" w14:textId="77777777" w:rsidR="00704195" w:rsidRPr="00C008F1" w:rsidRDefault="00704195" w:rsidP="0015691D">
            <w:pPr>
              <w:pStyle w:val="TableText"/>
              <w:jc w:val="right"/>
            </w:pPr>
            <w:r w:rsidRPr="00C008F1">
              <w:t>2133</w:t>
            </w:r>
          </w:p>
        </w:tc>
        <w:tc>
          <w:tcPr>
            <w:tcW w:w="1228" w:type="dxa"/>
          </w:tcPr>
          <w:p w14:paraId="7217D1E1" w14:textId="77777777" w:rsidR="00704195" w:rsidRPr="00C008F1" w:rsidRDefault="00704195" w:rsidP="00704195">
            <w:pPr>
              <w:pStyle w:val="TableText"/>
              <w:jc w:val="right"/>
            </w:pPr>
            <w:r w:rsidRPr="00C008F1">
              <w:t>33.2 (30.3</w:t>
            </w:r>
            <w:r>
              <w:t>, </w:t>
            </w:r>
            <w:r w:rsidRPr="00C008F1">
              <w:t>36.2)</w:t>
            </w:r>
          </w:p>
        </w:tc>
      </w:tr>
      <w:tr w:rsidR="00704195" w14:paraId="39C86FF3"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01B875B8" w14:textId="77777777" w:rsidR="00704195" w:rsidRPr="00362FE9" w:rsidRDefault="00704195" w:rsidP="00AE4ACB">
            <w:pPr>
              <w:pStyle w:val="TableText"/>
            </w:pPr>
            <w:r w:rsidRPr="00362FE9">
              <w:t>Tried smoking</w:t>
            </w:r>
          </w:p>
        </w:tc>
        <w:tc>
          <w:tcPr>
            <w:tcW w:w="990" w:type="dxa"/>
          </w:tcPr>
          <w:p w14:paraId="1C88D4BC" w14:textId="77777777" w:rsidR="00704195" w:rsidRPr="00C008F1" w:rsidRDefault="00704195" w:rsidP="00704195">
            <w:pPr>
              <w:pStyle w:val="TableText"/>
              <w:jc w:val="right"/>
            </w:pPr>
            <w:r w:rsidRPr="00C008F1">
              <w:t>286</w:t>
            </w:r>
          </w:p>
        </w:tc>
        <w:tc>
          <w:tcPr>
            <w:tcW w:w="990" w:type="dxa"/>
          </w:tcPr>
          <w:p w14:paraId="4855EF50" w14:textId="77777777" w:rsidR="00704195" w:rsidRPr="00C008F1" w:rsidRDefault="00704195" w:rsidP="0015691D">
            <w:pPr>
              <w:pStyle w:val="TableText"/>
              <w:jc w:val="right"/>
            </w:pPr>
            <w:r w:rsidRPr="00C008F1">
              <w:t>2312</w:t>
            </w:r>
          </w:p>
        </w:tc>
        <w:tc>
          <w:tcPr>
            <w:tcW w:w="1219" w:type="dxa"/>
          </w:tcPr>
          <w:p w14:paraId="23CAB7B1" w14:textId="77777777" w:rsidR="00704195" w:rsidRPr="00C008F1" w:rsidRDefault="00704195" w:rsidP="00704195">
            <w:pPr>
              <w:pStyle w:val="TableText"/>
              <w:jc w:val="right"/>
            </w:pPr>
            <w:r w:rsidRPr="00C008F1">
              <w:t>21.2 (18.7</w:t>
            </w:r>
            <w:r>
              <w:t>, </w:t>
            </w:r>
            <w:r w:rsidRPr="00C008F1">
              <w:t>23.9)</w:t>
            </w:r>
          </w:p>
        </w:tc>
        <w:tc>
          <w:tcPr>
            <w:tcW w:w="941" w:type="dxa"/>
          </w:tcPr>
          <w:p w14:paraId="32F5BCCC" w14:textId="77777777" w:rsidR="00704195" w:rsidRPr="00C008F1" w:rsidRDefault="00704195" w:rsidP="00704195">
            <w:pPr>
              <w:pStyle w:val="TableText"/>
              <w:jc w:val="right"/>
            </w:pPr>
            <w:r w:rsidRPr="00C008F1">
              <w:t>260</w:t>
            </w:r>
          </w:p>
        </w:tc>
        <w:tc>
          <w:tcPr>
            <w:tcW w:w="990" w:type="dxa"/>
          </w:tcPr>
          <w:p w14:paraId="18589A21" w14:textId="77777777" w:rsidR="00704195" w:rsidRPr="00C008F1" w:rsidRDefault="00704195" w:rsidP="00704195">
            <w:pPr>
              <w:pStyle w:val="TableText"/>
              <w:jc w:val="right"/>
            </w:pPr>
            <w:r w:rsidRPr="00C008F1">
              <w:t>1957</w:t>
            </w:r>
          </w:p>
        </w:tc>
        <w:tc>
          <w:tcPr>
            <w:tcW w:w="1268" w:type="dxa"/>
          </w:tcPr>
          <w:p w14:paraId="1A1DAA6C" w14:textId="77777777" w:rsidR="00704195" w:rsidRPr="00C008F1" w:rsidRDefault="00704195" w:rsidP="00704195">
            <w:pPr>
              <w:pStyle w:val="TableText"/>
              <w:jc w:val="right"/>
            </w:pPr>
            <w:r w:rsidRPr="00C008F1">
              <w:t>26.2 (22.9</w:t>
            </w:r>
            <w:r>
              <w:t>, </w:t>
            </w:r>
            <w:r w:rsidRPr="00C008F1">
              <w:t>29.7)</w:t>
            </w:r>
          </w:p>
        </w:tc>
        <w:tc>
          <w:tcPr>
            <w:tcW w:w="982" w:type="dxa"/>
          </w:tcPr>
          <w:p w14:paraId="7F1FC12E" w14:textId="77777777" w:rsidR="00704195" w:rsidRPr="00C008F1" w:rsidRDefault="00704195" w:rsidP="00704195">
            <w:pPr>
              <w:pStyle w:val="TableText"/>
              <w:jc w:val="right"/>
            </w:pPr>
            <w:r w:rsidRPr="00C008F1">
              <w:t>274</w:t>
            </w:r>
          </w:p>
        </w:tc>
        <w:tc>
          <w:tcPr>
            <w:tcW w:w="990" w:type="dxa"/>
          </w:tcPr>
          <w:p w14:paraId="0042FAA6" w14:textId="77777777" w:rsidR="00704195" w:rsidRPr="00C008F1" w:rsidRDefault="00704195" w:rsidP="00704195">
            <w:pPr>
              <w:pStyle w:val="TableText"/>
              <w:jc w:val="right"/>
            </w:pPr>
            <w:r w:rsidRPr="00C008F1">
              <w:t>1482</w:t>
            </w:r>
          </w:p>
        </w:tc>
        <w:tc>
          <w:tcPr>
            <w:tcW w:w="1228" w:type="dxa"/>
          </w:tcPr>
          <w:p w14:paraId="24966C60" w14:textId="77777777" w:rsidR="00704195" w:rsidRPr="00C008F1" w:rsidRDefault="00704195" w:rsidP="00704195">
            <w:pPr>
              <w:pStyle w:val="TableText"/>
              <w:jc w:val="right"/>
            </w:pPr>
            <w:r w:rsidRPr="00C008F1">
              <w:t>23.1 (20.3</w:t>
            </w:r>
            <w:r>
              <w:t>, </w:t>
            </w:r>
            <w:r w:rsidRPr="00C008F1">
              <w:t>26.1)</w:t>
            </w:r>
          </w:p>
        </w:tc>
      </w:tr>
      <w:tr w:rsidR="00704195" w14:paraId="4FCDD4FA" w14:textId="77777777" w:rsidTr="00437799">
        <w:tc>
          <w:tcPr>
            <w:tcW w:w="1908" w:type="dxa"/>
            <w:tcBorders>
              <w:bottom w:val="single" w:sz="4" w:space="0" w:color="000000"/>
            </w:tcBorders>
          </w:tcPr>
          <w:p w14:paraId="597B93AB" w14:textId="77777777" w:rsidR="00704195" w:rsidRPr="00362FE9" w:rsidRDefault="00704195" w:rsidP="00AE4ACB">
            <w:pPr>
              <w:pStyle w:val="TableText"/>
            </w:pPr>
            <w:r w:rsidRPr="00362FE9">
              <w:t>Never smoker</w:t>
            </w:r>
          </w:p>
        </w:tc>
        <w:tc>
          <w:tcPr>
            <w:tcW w:w="990" w:type="dxa"/>
            <w:tcBorders>
              <w:bottom w:val="single" w:sz="4" w:space="0" w:color="000000"/>
            </w:tcBorders>
          </w:tcPr>
          <w:p w14:paraId="74DCF184" w14:textId="77777777" w:rsidR="00704195" w:rsidRPr="00C008F1" w:rsidRDefault="00704195" w:rsidP="00704195">
            <w:pPr>
              <w:pStyle w:val="TableText"/>
              <w:jc w:val="right"/>
            </w:pPr>
            <w:r w:rsidRPr="00C008F1">
              <w:t>452</w:t>
            </w:r>
          </w:p>
        </w:tc>
        <w:tc>
          <w:tcPr>
            <w:tcW w:w="990" w:type="dxa"/>
            <w:tcBorders>
              <w:bottom w:val="single" w:sz="4" w:space="0" w:color="000000"/>
            </w:tcBorders>
          </w:tcPr>
          <w:p w14:paraId="5B2A5275" w14:textId="77777777" w:rsidR="00704195" w:rsidRPr="00C008F1" w:rsidRDefault="00704195" w:rsidP="0015691D">
            <w:pPr>
              <w:pStyle w:val="TableText"/>
              <w:jc w:val="right"/>
            </w:pPr>
            <w:r w:rsidRPr="00C008F1">
              <w:t>3236</w:t>
            </w:r>
          </w:p>
        </w:tc>
        <w:tc>
          <w:tcPr>
            <w:tcW w:w="1219" w:type="dxa"/>
            <w:tcBorders>
              <w:bottom w:val="single" w:sz="4" w:space="0" w:color="000000"/>
            </w:tcBorders>
          </w:tcPr>
          <w:p w14:paraId="01AA35F0" w14:textId="77777777" w:rsidR="00704195" w:rsidRPr="00C008F1" w:rsidRDefault="00704195" w:rsidP="00704195">
            <w:pPr>
              <w:pStyle w:val="TableText"/>
              <w:jc w:val="right"/>
            </w:pPr>
            <w:r w:rsidRPr="00C008F1">
              <w:t>29.7 (26.9</w:t>
            </w:r>
            <w:r>
              <w:t>, </w:t>
            </w:r>
            <w:r w:rsidRPr="00C008F1">
              <w:t>32.6)</w:t>
            </w:r>
          </w:p>
        </w:tc>
        <w:tc>
          <w:tcPr>
            <w:tcW w:w="941" w:type="dxa"/>
            <w:tcBorders>
              <w:bottom w:val="single" w:sz="4" w:space="0" w:color="000000"/>
            </w:tcBorders>
          </w:tcPr>
          <w:p w14:paraId="79E3ED15" w14:textId="77777777" w:rsidR="00704195" w:rsidRPr="00C008F1" w:rsidRDefault="00704195" w:rsidP="00704195">
            <w:pPr>
              <w:pStyle w:val="TableText"/>
              <w:jc w:val="right"/>
            </w:pPr>
            <w:r w:rsidRPr="00C008F1">
              <w:t>320</w:t>
            </w:r>
          </w:p>
        </w:tc>
        <w:tc>
          <w:tcPr>
            <w:tcW w:w="990" w:type="dxa"/>
            <w:tcBorders>
              <w:bottom w:val="single" w:sz="4" w:space="0" w:color="000000"/>
            </w:tcBorders>
          </w:tcPr>
          <w:p w14:paraId="380B47F9" w14:textId="77777777" w:rsidR="00704195" w:rsidRPr="00C008F1" w:rsidRDefault="00704195" w:rsidP="00704195">
            <w:pPr>
              <w:pStyle w:val="TableText"/>
              <w:jc w:val="right"/>
            </w:pPr>
            <w:r w:rsidRPr="00C008F1">
              <w:t>2027</w:t>
            </w:r>
          </w:p>
        </w:tc>
        <w:tc>
          <w:tcPr>
            <w:tcW w:w="1268" w:type="dxa"/>
            <w:tcBorders>
              <w:bottom w:val="single" w:sz="4" w:space="0" w:color="000000"/>
            </w:tcBorders>
          </w:tcPr>
          <w:p w14:paraId="23D4FEE4" w14:textId="77777777" w:rsidR="00704195" w:rsidRPr="00C008F1" w:rsidRDefault="00704195" w:rsidP="00704195">
            <w:pPr>
              <w:pStyle w:val="TableText"/>
              <w:jc w:val="right"/>
            </w:pPr>
            <w:r w:rsidRPr="00C008F1">
              <w:t>27.1 (24.0</w:t>
            </w:r>
            <w:r>
              <w:t>, </w:t>
            </w:r>
            <w:r w:rsidRPr="00C008F1">
              <w:t>30.5)</w:t>
            </w:r>
          </w:p>
        </w:tc>
        <w:tc>
          <w:tcPr>
            <w:tcW w:w="982" w:type="dxa"/>
            <w:tcBorders>
              <w:bottom w:val="single" w:sz="4" w:space="0" w:color="000000"/>
            </w:tcBorders>
          </w:tcPr>
          <w:p w14:paraId="3D4325BA" w14:textId="77777777" w:rsidR="00704195" w:rsidRPr="00C008F1" w:rsidRDefault="00704195" w:rsidP="00704195">
            <w:pPr>
              <w:pStyle w:val="TableText"/>
              <w:jc w:val="right"/>
            </w:pPr>
            <w:r w:rsidRPr="00C008F1">
              <w:t>424</w:t>
            </w:r>
          </w:p>
        </w:tc>
        <w:tc>
          <w:tcPr>
            <w:tcW w:w="990" w:type="dxa"/>
            <w:tcBorders>
              <w:bottom w:val="single" w:sz="4" w:space="0" w:color="000000"/>
            </w:tcBorders>
          </w:tcPr>
          <w:p w14:paraId="540B338D" w14:textId="77777777" w:rsidR="00704195" w:rsidRPr="00C008F1" w:rsidRDefault="00704195" w:rsidP="00704195">
            <w:pPr>
              <w:pStyle w:val="TableText"/>
              <w:jc w:val="right"/>
            </w:pPr>
            <w:r w:rsidRPr="00C008F1">
              <w:t>2078</w:t>
            </w:r>
          </w:p>
        </w:tc>
        <w:tc>
          <w:tcPr>
            <w:tcW w:w="1228" w:type="dxa"/>
            <w:tcBorders>
              <w:bottom w:val="single" w:sz="4" w:space="0" w:color="000000"/>
            </w:tcBorders>
          </w:tcPr>
          <w:p w14:paraId="4CC5800A" w14:textId="77777777" w:rsidR="00704195" w:rsidRPr="00C008F1" w:rsidRDefault="00704195" w:rsidP="00704195">
            <w:pPr>
              <w:pStyle w:val="TableText"/>
              <w:jc w:val="right"/>
            </w:pPr>
            <w:r w:rsidRPr="00C008F1">
              <w:t>32.3 (29.4</w:t>
            </w:r>
            <w:r>
              <w:t>, </w:t>
            </w:r>
            <w:r w:rsidRPr="00C008F1">
              <w:t>35.4)</w:t>
            </w:r>
          </w:p>
        </w:tc>
      </w:tr>
      <w:tr w:rsidR="00704195" w14:paraId="209C752D"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14:paraId="26705064" w14:textId="77777777" w:rsidR="00704195" w:rsidRPr="007C7E83" w:rsidRDefault="00704195" w:rsidP="00AE4ACB">
            <w:pPr>
              <w:pStyle w:val="TableText"/>
              <w:rPr>
                <w:b/>
              </w:rPr>
            </w:pPr>
            <w:r w:rsidRPr="007C7E83">
              <w:rPr>
                <w:b/>
              </w:rPr>
              <w:t>Collapsed grouping</w:t>
            </w:r>
          </w:p>
        </w:tc>
        <w:tc>
          <w:tcPr>
            <w:tcW w:w="990" w:type="dxa"/>
            <w:tcBorders>
              <w:top w:val="single" w:sz="4" w:space="0" w:color="000000"/>
              <w:bottom w:val="nil"/>
            </w:tcBorders>
          </w:tcPr>
          <w:p w14:paraId="3DC8D070" w14:textId="77777777" w:rsidR="00704195" w:rsidRPr="00C008F1" w:rsidRDefault="00704195" w:rsidP="00704195">
            <w:pPr>
              <w:pStyle w:val="TableText"/>
              <w:jc w:val="right"/>
            </w:pPr>
          </w:p>
        </w:tc>
        <w:tc>
          <w:tcPr>
            <w:tcW w:w="990" w:type="dxa"/>
            <w:tcBorders>
              <w:top w:val="single" w:sz="4" w:space="0" w:color="000000"/>
              <w:bottom w:val="nil"/>
            </w:tcBorders>
          </w:tcPr>
          <w:p w14:paraId="5BF136CC" w14:textId="77777777" w:rsidR="00704195" w:rsidRPr="00C008F1" w:rsidRDefault="00704195" w:rsidP="00704195">
            <w:pPr>
              <w:pStyle w:val="TableText"/>
              <w:jc w:val="right"/>
            </w:pPr>
          </w:p>
        </w:tc>
        <w:tc>
          <w:tcPr>
            <w:tcW w:w="1219" w:type="dxa"/>
            <w:tcBorders>
              <w:top w:val="single" w:sz="4" w:space="0" w:color="000000"/>
              <w:bottom w:val="nil"/>
            </w:tcBorders>
          </w:tcPr>
          <w:p w14:paraId="4FD00F58" w14:textId="77777777" w:rsidR="00704195" w:rsidRPr="00C008F1" w:rsidRDefault="00704195" w:rsidP="00704195">
            <w:pPr>
              <w:pStyle w:val="TableText"/>
              <w:jc w:val="right"/>
            </w:pPr>
          </w:p>
        </w:tc>
        <w:tc>
          <w:tcPr>
            <w:tcW w:w="941" w:type="dxa"/>
            <w:tcBorders>
              <w:top w:val="single" w:sz="4" w:space="0" w:color="000000"/>
              <w:bottom w:val="nil"/>
            </w:tcBorders>
          </w:tcPr>
          <w:p w14:paraId="7BE977A2" w14:textId="77777777" w:rsidR="00704195" w:rsidRPr="00C008F1" w:rsidRDefault="00704195" w:rsidP="00704195">
            <w:pPr>
              <w:pStyle w:val="TableText"/>
              <w:jc w:val="right"/>
            </w:pPr>
          </w:p>
        </w:tc>
        <w:tc>
          <w:tcPr>
            <w:tcW w:w="990" w:type="dxa"/>
            <w:tcBorders>
              <w:top w:val="single" w:sz="4" w:space="0" w:color="000000"/>
              <w:bottom w:val="nil"/>
            </w:tcBorders>
          </w:tcPr>
          <w:p w14:paraId="469F8BCB" w14:textId="77777777" w:rsidR="00704195" w:rsidRPr="00C008F1" w:rsidRDefault="00704195" w:rsidP="00704195">
            <w:pPr>
              <w:pStyle w:val="TableText"/>
              <w:jc w:val="right"/>
            </w:pPr>
          </w:p>
        </w:tc>
        <w:tc>
          <w:tcPr>
            <w:tcW w:w="1268" w:type="dxa"/>
            <w:tcBorders>
              <w:top w:val="single" w:sz="4" w:space="0" w:color="000000"/>
              <w:bottom w:val="nil"/>
            </w:tcBorders>
          </w:tcPr>
          <w:p w14:paraId="71C2D405" w14:textId="77777777" w:rsidR="00704195" w:rsidRPr="00C008F1" w:rsidRDefault="00704195" w:rsidP="00704195">
            <w:pPr>
              <w:pStyle w:val="TableText"/>
              <w:jc w:val="right"/>
            </w:pPr>
          </w:p>
        </w:tc>
        <w:tc>
          <w:tcPr>
            <w:tcW w:w="982" w:type="dxa"/>
            <w:tcBorders>
              <w:top w:val="single" w:sz="4" w:space="0" w:color="000000"/>
              <w:bottom w:val="nil"/>
            </w:tcBorders>
          </w:tcPr>
          <w:p w14:paraId="5A4CA586" w14:textId="77777777" w:rsidR="00704195" w:rsidRPr="00C008F1" w:rsidRDefault="00704195" w:rsidP="00704195">
            <w:pPr>
              <w:pStyle w:val="TableText"/>
              <w:jc w:val="right"/>
            </w:pPr>
          </w:p>
        </w:tc>
        <w:tc>
          <w:tcPr>
            <w:tcW w:w="990" w:type="dxa"/>
            <w:tcBorders>
              <w:top w:val="single" w:sz="4" w:space="0" w:color="000000"/>
              <w:bottom w:val="nil"/>
            </w:tcBorders>
          </w:tcPr>
          <w:p w14:paraId="4976DA20" w14:textId="77777777" w:rsidR="00704195" w:rsidRPr="00C008F1" w:rsidRDefault="00704195" w:rsidP="00704195">
            <w:pPr>
              <w:pStyle w:val="TableText"/>
              <w:jc w:val="right"/>
            </w:pPr>
          </w:p>
        </w:tc>
        <w:tc>
          <w:tcPr>
            <w:tcW w:w="1228" w:type="dxa"/>
            <w:tcBorders>
              <w:top w:val="single" w:sz="4" w:space="0" w:color="000000"/>
              <w:bottom w:val="nil"/>
            </w:tcBorders>
          </w:tcPr>
          <w:p w14:paraId="6F9ACC4C" w14:textId="77777777" w:rsidR="00704195" w:rsidRPr="00C008F1" w:rsidRDefault="00704195" w:rsidP="00704195">
            <w:pPr>
              <w:pStyle w:val="TableText"/>
              <w:jc w:val="right"/>
            </w:pPr>
          </w:p>
        </w:tc>
      </w:tr>
      <w:tr w:rsidR="00704195" w14:paraId="2D153DA9" w14:textId="77777777" w:rsidTr="00437799">
        <w:tc>
          <w:tcPr>
            <w:tcW w:w="1908" w:type="dxa"/>
            <w:tcBorders>
              <w:top w:val="nil"/>
            </w:tcBorders>
          </w:tcPr>
          <w:p w14:paraId="2D47F2AD" w14:textId="77777777" w:rsidR="00704195" w:rsidRPr="00C008F1" w:rsidRDefault="00704195" w:rsidP="00AE4ACB">
            <w:pPr>
              <w:pStyle w:val="TableText"/>
            </w:pPr>
            <w:r w:rsidRPr="00C008F1">
              <w:t>Current smoker</w:t>
            </w:r>
          </w:p>
        </w:tc>
        <w:tc>
          <w:tcPr>
            <w:tcW w:w="990" w:type="dxa"/>
            <w:tcBorders>
              <w:top w:val="nil"/>
            </w:tcBorders>
          </w:tcPr>
          <w:p w14:paraId="3C359A95" w14:textId="77777777" w:rsidR="00704195" w:rsidRPr="00C008F1" w:rsidRDefault="00704195" w:rsidP="00704195">
            <w:pPr>
              <w:pStyle w:val="TableText"/>
              <w:jc w:val="right"/>
            </w:pPr>
            <w:r w:rsidRPr="00C008F1">
              <w:t>271</w:t>
            </w:r>
          </w:p>
        </w:tc>
        <w:tc>
          <w:tcPr>
            <w:tcW w:w="990" w:type="dxa"/>
            <w:tcBorders>
              <w:top w:val="nil"/>
            </w:tcBorders>
          </w:tcPr>
          <w:p w14:paraId="6F7827C2" w14:textId="77777777" w:rsidR="00704195" w:rsidRPr="00C008F1" w:rsidRDefault="00704195" w:rsidP="0015691D">
            <w:pPr>
              <w:pStyle w:val="TableText"/>
              <w:jc w:val="right"/>
            </w:pPr>
            <w:r w:rsidRPr="00C008F1">
              <w:t>2008</w:t>
            </w:r>
          </w:p>
        </w:tc>
        <w:tc>
          <w:tcPr>
            <w:tcW w:w="1219" w:type="dxa"/>
            <w:tcBorders>
              <w:top w:val="nil"/>
            </w:tcBorders>
          </w:tcPr>
          <w:p w14:paraId="6F9A3150" w14:textId="77777777" w:rsidR="00704195" w:rsidRPr="00C008F1" w:rsidRDefault="00704195" w:rsidP="00704195">
            <w:pPr>
              <w:pStyle w:val="TableText"/>
              <w:jc w:val="right"/>
            </w:pPr>
            <w:r w:rsidRPr="00C008F1">
              <w:t>18.4 (16.1</w:t>
            </w:r>
            <w:r>
              <w:t>, </w:t>
            </w:r>
            <w:r w:rsidRPr="00C008F1">
              <w:t>20.9)</w:t>
            </w:r>
          </w:p>
        </w:tc>
        <w:tc>
          <w:tcPr>
            <w:tcW w:w="941" w:type="dxa"/>
            <w:tcBorders>
              <w:top w:val="nil"/>
            </w:tcBorders>
          </w:tcPr>
          <w:p w14:paraId="0962C360" w14:textId="77777777" w:rsidR="00704195" w:rsidRPr="00C008F1" w:rsidRDefault="00704195" w:rsidP="00704195">
            <w:pPr>
              <w:pStyle w:val="TableText"/>
              <w:jc w:val="right"/>
            </w:pPr>
            <w:r w:rsidRPr="00C008F1">
              <w:t>145</w:t>
            </w:r>
          </w:p>
        </w:tc>
        <w:tc>
          <w:tcPr>
            <w:tcW w:w="990" w:type="dxa"/>
            <w:tcBorders>
              <w:top w:val="nil"/>
            </w:tcBorders>
          </w:tcPr>
          <w:p w14:paraId="2CEDF059" w14:textId="77777777" w:rsidR="00704195" w:rsidRPr="00C008F1" w:rsidRDefault="00704195" w:rsidP="00704195">
            <w:pPr>
              <w:pStyle w:val="TableText"/>
              <w:jc w:val="right"/>
            </w:pPr>
            <w:r w:rsidRPr="00C008F1">
              <w:t>1039</w:t>
            </w:r>
          </w:p>
        </w:tc>
        <w:tc>
          <w:tcPr>
            <w:tcW w:w="1268" w:type="dxa"/>
            <w:tcBorders>
              <w:top w:val="nil"/>
            </w:tcBorders>
          </w:tcPr>
          <w:p w14:paraId="3F2A6232" w14:textId="77777777" w:rsidR="00704195" w:rsidRPr="00C008F1" w:rsidRDefault="00704195" w:rsidP="00704195">
            <w:pPr>
              <w:pStyle w:val="TableText"/>
              <w:jc w:val="right"/>
            </w:pPr>
            <w:r w:rsidRPr="00C008F1">
              <w:t>13.9 (11.5</w:t>
            </w:r>
            <w:r>
              <w:t>, </w:t>
            </w:r>
            <w:r w:rsidRPr="00C008F1">
              <w:t>16.8)</w:t>
            </w:r>
          </w:p>
        </w:tc>
        <w:tc>
          <w:tcPr>
            <w:tcW w:w="982" w:type="dxa"/>
            <w:tcBorders>
              <w:top w:val="nil"/>
            </w:tcBorders>
          </w:tcPr>
          <w:p w14:paraId="5805E62A" w14:textId="77777777" w:rsidR="00704195" w:rsidRPr="00C008F1" w:rsidRDefault="00704195" w:rsidP="00704195">
            <w:pPr>
              <w:pStyle w:val="TableText"/>
              <w:jc w:val="right"/>
            </w:pPr>
            <w:r w:rsidRPr="00C008F1">
              <w:t>126</w:t>
            </w:r>
          </w:p>
        </w:tc>
        <w:tc>
          <w:tcPr>
            <w:tcW w:w="990" w:type="dxa"/>
            <w:tcBorders>
              <w:top w:val="nil"/>
            </w:tcBorders>
          </w:tcPr>
          <w:p w14:paraId="755BB677" w14:textId="77777777" w:rsidR="00704195" w:rsidRPr="00C008F1" w:rsidRDefault="00704195" w:rsidP="00704195">
            <w:pPr>
              <w:pStyle w:val="TableText"/>
              <w:jc w:val="right"/>
            </w:pPr>
            <w:r w:rsidRPr="00C008F1">
              <w:t>684</w:t>
            </w:r>
          </w:p>
        </w:tc>
        <w:tc>
          <w:tcPr>
            <w:tcW w:w="1228" w:type="dxa"/>
            <w:tcBorders>
              <w:top w:val="nil"/>
            </w:tcBorders>
          </w:tcPr>
          <w:p w14:paraId="5A73F1EF" w14:textId="77777777" w:rsidR="00704195" w:rsidRPr="00C008F1" w:rsidRDefault="00704195" w:rsidP="00704195">
            <w:pPr>
              <w:pStyle w:val="TableText"/>
              <w:jc w:val="right"/>
            </w:pPr>
            <w:r w:rsidRPr="00C008F1">
              <w:t>10.7 (8.8</w:t>
            </w:r>
            <w:r>
              <w:t>, </w:t>
            </w:r>
            <w:r w:rsidRPr="00C008F1">
              <w:t>12.8)</w:t>
            </w:r>
          </w:p>
        </w:tc>
      </w:tr>
      <w:tr w:rsidR="00704195" w14:paraId="38A44661"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22EB3C16" w14:textId="77777777" w:rsidR="00704195" w:rsidRPr="00C008F1" w:rsidRDefault="00704195" w:rsidP="00AE4ACB">
            <w:pPr>
              <w:pStyle w:val="TableText"/>
            </w:pPr>
            <w:r w:rsidRPr="00C008F1">
              <w:rPr>
                <w:rFonts w:cs="Arial"/>
              </w:rPr>
              <w:t>Former smoker/Tried smoking</w:t>
            </w:r>
          </w:p>
        </w:tc>
        <w:tc>
          <w:tcPr>
            <w:tcW w:w="990" w:type="dxa"/>
          </w:tcPr>
          <w:p w14:paraId="356CDA9B" w14:textId="77777777" w:rsidR="00704195" w:rsidRPr="00C008F1" w:rsidRDefault="00704195" w:rsidP="00704195">
            <w:pPr>
              <w:pStyle w:val="TableText"/>
              <w:jc w:val="right"/>
            </w:pPr>
            <w:r w:rsidRPr="00C008F1">
              <w:t>759</w:t>
            </w:r>
          </w:p>
        </w:tc>
        <w:tc>
          <w:tcPr>
            <w:tcW w:w="990" w:type="dxa"/>
          </w:tcPr>
          <w:p w14:paraId="2C0B3225" w14:textId="77777777" w:rsidR="00704195" w:rsidRPr="00C008F1" w:rsidRDefault="00704195" w:rsidP="0015691D">
            <w:pPr>
              <w:pStyle w:val="TableText"/>
              <w:jc w:val="right"/>
            </w:pPr>
            <w:r w:rsidRPr="00C008F1">
              <w:t>5493</w:t>
            </w:r>
          </w:p>
        </w:tc>
        <w:tc>
          <w:tcPr>
            <w:tcW w:w="1219" w:type="dxa"/>
          </w:tcPr>
          <w:p w14:paraId="448F7402" w14:textId="77777777" w:rsidR="00704195" w:rsidRPr="00C008F1" w:rsidRDefault="00704195" w:rsidP="00704195">
            <w:pPr>
              <w:pStyle w:val="TableText"/>
              <w:jc w:val="right"/>
            </w:pPr>
            <w:r w:rsidRPr="00C008F1">
              <w:t>50.4 (47.3</w:t>
            </w:r>
            <w:r>
              <w:t>, </w:t>
            </w:r>
            <w:r w:rsidRPr="00C008F1">
              <w:t>53.4)</w:t>
            </w:r>
          </w:p>
        </w:tc>
        <w:tc>
          <w:tcPr>
            <w:tcW w:w="941" w:type="dxa"/>
          </w:tcPr>
          <w:p w14:paraId="4E623DE7" w14:textId="77777777" w:rsidR="00704195" w:rsidRPr="00C008F1" w:rsidRDefault="00704195" w:rsidP="00704195">
            <w:pPr>
              <w:pStyle w:val="TableText"/>
              <w:jc w:val="right"/>
            </w:pPr>
            <w:r w:rsidRPr="00C008F1">
              <w:t>626</w:t>
            </w:r>
          </w:p>
        </w:tc>
        <w:tc>
          <w:tcPr>
            <w:tcW w:w="990" w:type="dxa"/>
          </w:tcPr>
          <w:p w14:paraId="29EDA435" w14:textId="77777777" w:rsidR="00704195" w:rsidRPr="00C008F1" w:rsidRDefault="00704195" w:rsidP="00704195">
            <w:pPr>
              <w:pStyle w:val="TableText"/>
              <w:jc w:val="right"/>
            </w:pPr>
            <w:r w:rsidRPr="00C008F1">
              <w:t>4293</w:t>
            </w:r>
          </w:p>
        </w:tc>
        <w:tc>
          <w:tcPr>
            <w:tcW w:w="1268" w:type="dxa"/>
          </w:tcPr>
          <w:p w14:paraId="1CC13E34" w14:textId="77777777" w:rsidR="00704195" w:rsidRPr="00C008F1" w:rsidRDefault="00704195" w:rsidP="00704195">
            <w:pPr>
              <w:pStyle w:val="TableText"/>
              <w:jc w:val="right"/>
            </w:pPr>
            <w:r w:rsidRPr="00C008F1">
              <w:t>57.4 (53.7</w:t>
            </w:r>
            <w:r>
              <w:t>, </w:t>
            </w:r>
            <w:r w:rsidRPr="00C008F1">
              <w:t>61.0)</w:t>
            </w:r>
          </w:p>
        </w:tc>
        <w:tc>
          <w:tcPr>
            <w:tcW w:w="982" w:type="dxa"/>
          </w:tcPr>
          <w:p w14:paraId="3C7C062A" w14:textId="77777777" w:rsidR="00704195" w:rsidRPr="00C008F1" w:rsidRDefault="00704195" w:rsidP="00704195">
            <w:pPr>
              <w:pStyle w:val="TableText"/>
              <w:jc w:val="right"/>
            </w:pPr>
            <w:r w:rsidRPr="00C008F1">
              <w:t>711</w:t>
            </w:r>
          </w:p>
        </w:tc>
        <w:tc>
          <w:tcPr>
            <w:tcW w:w="990" w:type="dxa"/>
          </w:tcPr>
          <w:p w14:paraId="7D0558B7" w14:textId="77777777" w:rsidR="00704195" w:rsidRPr="00C008F1" w:rsidRDefault="00704195" w:rsidP="0015691D">
            <w:pPr>
              <w:pStyle w:val="TableText"/>
              <w:jc w:val="right"/>
            </w:pPr>
            <w:r w:rsidRPr="00C008F1">
              <w:t>3616</w:t>
            </w:r>
          </w:p>
        </w:tc>
        <w:tc>
          <w:tcPr>
            <w:tcW w:w="1228" w:type="dxa"/>
          </w:tcPr>
          <w:p w14:paraId="51294E0E" w14:textId="77777777" w:rsidR="00704195" w:rsidRPr="00C008F1" w:rsidRDefault="00704195" w:rsidP="00704195">
            <w:pPr>
              <w:pStyle w:val="TableText"/>
              <w:jc w:val="right"/>
            </w:pPr>
            <w:r w:rsidRPr="00C008F1">
              <w:t>56.3 (53.0</w:t>
            </w:r>
            <w:r>
              <w:t>, </w:t>
            </w:r>
            <w:r w:rsidRPr="00C008F1">
              <w:t>59.4)</w:t>
            </w:r>
          </w:p>
        </w:tc>
      </w:tr>
      <w:tr w:rsidR="00704195" w14:paraId="7F9031A9" w14:textId="77777777" w:rsidTr="00437799">
        <w:tc>
          <w:tcPr>
            <w:tcW w:w="1908" w:type="dxa"/>
          </w:tcPr>
          <w:p w14:paraId="112CC22B" w14:textId="77777777" w:rsidR="00704195" w:rsidRPr="00C008F1" w:rsidRDefault="00704195" w:rsidP="00AE4ACB">
            <w:pPr>
              <w:pStyle w:val="TableText"/>
            </w:pPr>
            <w:r w:rsidRPr="00C008F1">
              <w:rPr>
                <w:rFonts w:cs="Arial"/>
              </w:rPr>
              <w:t>Never smoker</w:t>
            </w:r>
          </w:p>
        </w:tc>
        <w:tc>
          <w:tcPr>
            <w:tcW w:w="990" w:type="dxa"/>
          </w:tcPr>
          <w:p w14:paraId="7D21B7AB" w14:textId="77777777" w:rsidR="00704195" w:rsidRPr="00C008F1" w:rsidRDefault="00704195" w:rsidP="00704195">
            <w:pPr>
              <w:pStyle w:val="TableText"/>
              <w:jc w:val="right"/>
            </w:pPr>
            <w:r w:rsidRPr="00C008F1">
              <w:t>452</w:t>
            </w:r>
          </w:p>
        </w:tc>
        <w:tc>
          <w:tcPr>
            <w:tcW w:w="990" w:type="dxa"/>
          </w:tcPr>
          <w:p w14:paraId="11902957" w14:textId="77777777" w:rsidR="00704195" w:rsidRPr="00C008F1" w:rsidRDefault="00704195" w:rsidP="0015691D">
            <w:pPr>
              <w:pStyle w:val="TableText"/>
              <w:jc w:val="right"/>
            </w:pPr>
            <w:r w:rsidRPr="00C008F1">
              <w:t>3</w:t>
            </w:r>
            <w:r w:rsidR="0015691D">
              <w:t>q</w:t>
            </w:r>
            <w:r w:rsidRPr="00C008F1">
              <w:t>236</w:t>
            </w:r>
          </w:p>
        </w:tc>
        <w:tc>
          <w:tcPr>
            <w:tcW w:w="1219" w:type="dxa"/>
          </w:tcPr>
          <w:p w14:paraId="628E98CA" w14:textId="77777777" w:rsidR="00704195" w:rsidRPr="00C008F1" w:rsidRDefault="00704195" w:rsidP="00704195">
            <w:pPr>
              <w:pStyle w:val="TableText"/>
              <w:jc w:val="right"/>
            </w:pPr>
            <w:r w:rsidRPr="00C008F1">
              <w:t>29.7 (26.9</w:t>
            </w:r>
            <w:r>
              <w:t>, </w:t>
            </w:r>
            <w:r w:rsidRPr="00C008F1">
              <w:t>32.6)</w:t>
            </w:r>
          </w:p>
        </w:tc>
        <w:tc>
          <w:tcPr>
            <w:tcW w:w="941" w:type="dxa"/>
          </w:tcPr>
          <w:p w14:paraId="13886157" w14:textId="77777777" w:rsidR="00704195" w:rsidRPr="00C008F1" w:rsidRDefault="00704195" w:rsidP="00704195">
            <w:pPr>
              <w:pStyle w:val="TableText"/>
              <w:jc w:val="right"/>
            </w:pPr>
            <w:r w:rsidRPr="00C008F1">
              <w:t>320</w:t>
            </w:r>
          </w:p>
        </w:tc>
        <w:tc>
          <w:tcPr>
            <w:tcW w:w="990" w:type="dxa"/>
          </w:tcPr>
          <w:p w14:paraId="720B05EB" w14:textId="77777777" w:rsidR="00704195" w:rsidRPr="00C008F1" w:rsidRDefault="00704195" w:rsidP="00704195">
            <w:pPr>
              <w:pStyle w:val="TableText"/>
              <w:jc w:val="right"/>
            </w:pPr>
            <w:r w:rsidRPr="00C008F1">
              <w:t>2027</w:t>
            </w:r>
          </w:p>
        </w:tc>
        <w:tc>
          <w:tcPr>
            <w:tcW w:w="1268" w:type="dxa"/>
          </w:tcPr>
          <w:p w14:paraId="2BEEF4DE" w14:textId="77777777" w:rsidR="00704195" w:rsidRPr="00C008F1" w:rsidRDefault="00704195" w:rsidP="00704195">
            <w:pPr>
              <w:pStyle w:val="TableText"/>
              <w:jc w:val="right"/>
            </w:pPr>
            <w:r w:rsidRPr="00C008F1">
              <w:t>27.1 (24.0</w:t>
            </w:r>
            <w:r>
              <w:t>, </w:t>
            </w:r>
            <w:r w:rsidRPr="00C008F1">
              <w:t>30.5)</w:t>
            </w:r>
          </w:p>
        </w:tc>
        <w:tc>
          <w:tcPr>
            <w:tcW w:w="982" w:type="dxa"/>
          </w:tcPr>
          <w:p w14:paraId="0934C317" w14:textId="77777777" w:rsidR="00704195" w:rsidRPr="00C008F1" w:rsidRDefault="00704195" w:rsidP="00704195">
            <w:pPr>
              <w:pStyle w:val="TableText"/>
              <w:jc w:val="right"/>
            </w:pPr>
            <w:r w:rsidRPr="00C008F1">
              <w:t>424</w:t>
            </w:r>
          </w:p>
        </w:tc>
        <w:tc>
          <w:tcPr>
            <w:tcW w:w="990" w:type="dxa"/>
          </w:tcPr>
          <w:p w14:paraId="482D060C" w14:textId="77777777" w:rsidR="00704195" w:rsidRPr="00C008F1" w:rsidRDefault="00704195" w:rsidP="00704195">
            <w:pPr>
              <w:pStyle w:val="TableText"/>
              <w:jc w:val="right"/>
            </w:pPr>
            <w:r w:rsidRPr="00C008F1">
              <w:t>2078</w:t>
            </w:r>
          </w:p>
        </w:tc>
        <w:tc>
          <w:tcPr>
            <w:tcW w:w="1228" w:type="dxa"/>
          </w:tcPr>
          <w:p w14:paraId="024DD926" w14:textId="77777777" w:rsidR="00704195" w:rsidRPr="00C008F1" w:rsidRDefault="00704195" w:rsidP="00704195">
            <w:pPr>
              <w:pStyle w:val="TableText"/>
              <w:jc w:val="right"/>
            </w:pPr>
            <w:r w:rsidRPr="00C008F1">
              <w:t>32.3 (29.4</w:t>
            </w:r>
            <w:r>
              <w:t>, </w:t>
            </w:r>
            <w:r w:rsidRPr="00C008F1">
              <w:t>35.4)</w:t>
            </w:r>
          </w:p>
        </w:tc>
      </w:tr>
    </w:tbl>
    <w:p w14:paraId="59CE1CB4" w14:textId="2E11E939" w:rsidR="00B85556"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10,910; Active Reservists</w:t>
      </w:r>
      <w:r>
        <w:t xml:space="preserve"> </w:t>
      </w:r>
      <w:r w:rsidRPr="00C008F1">
        <w:t>=</w:t>
      </w:r>
      <w:r>
        <w:t xml:space="preserve"> </w:t>
      </w:r>
      <w:r w:rsidRPr="00C008F1">
        <w:t>6427; Inactive Reservists</w:t>
      </w:r>
      <w:r>
        <w:t xml:space="preserve"> </w:t>
      </w:r>
      <w:r w:rsidRPr="00C008F1">
        <w:t>=</w:t>
      </w:r>
      <w:r>
        <w:t xml:space="preserve"> </w:t>
      </w:r>
      <w:r w:rsidRPr="00C008F1">
        <w:t>7478; Unknown</w:t>
      </w:r>
      <w:r>
        <w:t xml:space="preserve"> </w:t>
      </w:r>
      <w:r w:rsidRPr="00C008F1">
        <w:t>=</w:t>
      </w:r>
      <w:r>
        <w:t xml:space="preserve"> </w:t>
      </w:r>
      <w:r w:rsidRPr="00C008F1">
        <w:t>117). Unknown are not included.</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532FFCFB" w14:textId="77777777" w:rsidR="00EA0C83" w:rsidRDefault="00EA0C83" w:rsidP="00EA0C83">
      <w:pPr>
        <w:sectPr w:rsidR="00EA0C83" w:rsidSect="00EA0C83">
          <w:footerReference w:type="even" r:id="rId115"/>
          <w:footerReference w:type="default" r:id="rId116"/>
          <w:pgSz w:w="14170" w:h="9979" w:orient="landscape" w:code="243"/>
          <w:pgMar w:top="1872" w:right="1440" w:bottom="1152" w:left="1440" w:header="576" w:footer="576" w:gutter="0"/>
          <w:cols w:space="708"/>
          <w:docGrid w:linePitch="360"/>
        </w:sectPr>
      </w:pPr>
      <w:bookmarkStart w:id="1481" w:name="_Ref485205861"/>
      <w:bookmarkStart w:id="1482" w:name="_Toc508967770"/>
      <w:bookmarkStart w:id="1483" w:name="_Toc385236196"/>
      <w:bookmarkStart w:id="1484" w:name="_Toc385237046"/>
      <w:bookmarkStart w:id="1485" w:name="_Toc519594022"/>
    </w:p>
    <w:p w14:paraId="73090FFB" w14:textId="77777777" w:rsidR="00B85556" w:rsidRDefault="00B85556" w:rsidP="00B85556">
      <w:pPr>
        <w:pStyle w:val="FigureName"/>
      </w:pPr>
      <w:bookmarkStart w:id="1486" w:name="_Toc525054520"/>
      <w:r w:rsidRPr="00704195">
        <w:t>Figure 10.9</w:t>
      </w:r>
      <w:bookmarkEnd w:id="1481"/>
      <w:r w:rsidRPr="00704195">
        <w:tab/>
        <w:t>Estimated prevalence of smoking in Transitioned ADF, by transition status</w:t>
      </w:r>
      <w:bookmarkEnd w:id="1482"/>
      <w:bookmarkEnd w:id="1483"/>
      <w:bookmarkEnd w:id="1484"/>
      <w:bookmarkEnd w:id="1485"/>
      <w:bookmarkEnd w:id="1486"/>
    </w:p>
    <w:p w14:paraId="3DB7187B" w14:textId="77777777" w:rsidR="00B85556" w:rsidRPr="00C008F1" w:rsidRDefault="00B85556" w:rsidP="00B85556">
      <w:r w:rsidRPr="00C008F1">
        <w:rPr>
          <w:noProof/>
          <w:shd w:val="clear" w:color="auto" w:fill="FFFFFF"/>
          <w:lang w:eastAsia="en-AU"/>
        </w:rPr>
        <w:drawing>
          <wp:inline distT="0" distB="0" distL="0" distR="0" wp14:anchorId="02D7AD88" wp14:editId="3B5A234B">
            <wp:extent cx="4572000" cy="2286000"/>
            <wp:effectExtent l="0" t="0" r="0" b="0"/>
            <wp:docPr id="80" name="Picture 80" descr="Figure 10.9 Estimated prevalence of smoking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ealthSciences\SPHCP\CTSS\DATA REPOSITORY\TWRP\REPORT 3\ANALYSES 10\SMOKING_STATUS_TRANS.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61896" w:rsidRPr="00261896">
        <w:rPr>
          <w:noProof/>
          <w:lang w:eastAsia="en-AU"/>
        </w:rPr>
        <mc:AlternateContent>
          <mc:Choice Requires="wps">
            <w:drawing>
              <wp:anchor distT="0" distB="0" distL="114300" distR="114300" simplePos="0" relativeHeight="251669504" behindDoc="0" locked="1" layoutInCell="0" allowOverlap="1" wp14:anchorId="667A5CF3" wp14:editId="7F4CBD60">
                <wp:simplePos x="0" y="0"/>
                <wp:positionH relativeFrom="column">
                  <wp:posOffset>635</wp:posOffset>
                </wp:positionH>
                <wp:positionV relativeFrom="paragraph">
                  <wp:posOffset>631190</wp:posOffset>
                </wp:positionV>
                <wp:extent cx="220345" cy="904240"/>
                <wp:effectExtent l="0" t="0" r="8255" b="0"/>
                <wp:wrapNone/>
                <wp:docPr id="503" name="Text Box 50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BAF6C"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5CF3" id="Text Box 503" o:spid="_x0000_s1089" type="#_x0000_t202" style="position:absolute;margin-left:.05pt;margin-top:49.7pt;width:17.35pt;height:7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" o:allowincell="f" fillcolor="white [3201]" stroked="f" strokeweight=".5pt">
                <v:textbox style="layout-flow:vertical;mso-layout-flow-alt:bottom-to-top" inset="0,0,0,0">
                  <w:txbxContent>
                    <w:p w14:paraId="5D6BAF6C"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3432E9BF" w14:textId="6F3E56E4" w:rsidR="00B85556" w:rsidRDefault="00B85556" w:rsidP="00B85556">
      <w:pPr>
        <w:pStyle w:val="FigureName"/>
      </w:pPr>
      <w:bookmarkStart w:id="1487" w:name="_Ref485205869"/>
      <w:bookmarkStart w:id="1488" w:name="_Toc508967771"/>
      <w:bookmarkStart w:id="1489" w:name="_Toc385236197"/>
      <w:bookmarkStart w:id="1490" w:name="_Toc385237047"/>
      <w:bookmarkStart w:id="1491" w:name="_Toc519594023"/>
      <w:bookmarkStart w:id="1492" w:name="_Toc525054521"/>
      <w:r w:rsidRPr="00C008F1">
        <w:t>Figure 10.10</w:t>
      </w:r>
      <w:bookmarkEnd w:id="1487"/>
      <w:r w:rsidRPr="00C008F1">
        <w:tab/>
        <w:t>Estimated prevalence of smoking status in Transitioned ADF</w:t>
      </w:r>
      <w:r w:rsidR="00632D11">
        <w:t>,</w:t>
      </w:r>
      <w:r w:rsidRPr="00C008F1">
        <w:t xml:space="preserve"> by transition status (using categorised grouping)</w:t>
      </w:r>
      <w:bookmarkEnd w:id="1488"/>
      <w:bookmarkEnd w:id="1489"/>
      <w:bookmarkEnd w:id="1490"/>
      <w:bookmarkEnd w:id="1491"/>
      <w:bookmarkEnd w:id="1492"/>
    </w:p>
    <w:p w14:paraId="203E0DAB" w14:textId="77777777" w:rsidR="00B85556" w:rsidRPr="00C008F1" w:rsidRDefault="00B85556" w:rsidP="00B85556">
      <w:pPr>
        <w:rPr>
          <w:shd w:val="clear" w:color="auto" w:fill="FFFFFF"/>
        </w:rPr>
      </w:pPr>
      <w:r w:rsidRPr="00C008F1">
        <w:rPr>
          <w:noProof/>
          <w:lang w:eastAsia="en-AU"/>
        </w:rPr>
        <w:drawing>
          <wp:inline distT="0" distB="0" distL="0" distR="0" wp14:anchorId="3E0A09AE" wp14:editId="53CB63AF">
            <wp:extent cx="4572000" cy="2312117"/>
            <wp:effectExtent l="0" t="0" r="0" b="0"/>
            <wp:docPr id="82" name="Picture 82" descr="Figure 10.10 Estimated prevalence of smoking status in Transitioned ADF, by transition status (using categorised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ealthSciences\SPHCP\CTSS\DATA REPOSITORY\TWRP\REPORT 3\ANALYSES 10\SMOKING_STATUS_GRP_TRANS.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72000" cy="2312117"/>
                    </a:xfrm>
                    <a:prstGeom prst="rect">
                      <a:avLst/>
                    </a:prstGeom>
                    <a:noFill/>
                    <a:ln>
                      <a:noFill/>
                    </a:ln>
                  </pic:spPr>
                </pic:pic>
              </a:graphicData>
            </a:graphic>
          </wp:inline>
        </w:drawing>
      </w:r>
      <w:r w:rsidR="00261896" w:rsidRPr="00261896">
        <w:rPr>
          <w:noProof/>
          <w:shd w:val="clear" w:color="auto" w:fill="FFFFFF"/>
          <w:lang w:eastAsia="en-AU"/>
        </w:rPr>
        <mc:AlternateContent>
          <mc:Choice Requires="wps">
            <w:drawing>
              <wp:anchor distT="0" distB="0" distL="114300" distR="114300" simplePos="0" relativeHeight="251670528" behindDoc="0" locked="1" layoutInCell="0" allowOverlap="1" wp14:anchorId="14C46FF3" wp14:editId="4F077B64">
                <wp:simplePos x="0" y="0"/>
                <wp:positionH relativeFrom="column">
                  <wp:posOffset>-4445</wp:posOffset>
                </wp:positionH>
                <wp:positionV relativeFrom="paragraph">
                  <wp:posOffset>600075</wp:posOffset>
                </wp:positionV>
                <wp:extent cx="220345" cy="904240"/>
                <wp:effectExtent l="0" t="0" r="8255" b="0"/>
                <wp:wrapNone/>
                <wp:docPr id="505" name="Text Box 50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C3892"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6FF3" id="Text Box 505" o:spid="_x0000_s1090" type="#_x0000_t202" style="position:absolute;margin-left:-.35pt;margin-top:47.25pt;width:17.35pt;height:7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" o:allowincell="f" fillcolor="white [3201]" stroked="f" strokeweight=".5pt">
                <v:textbox style="layout-flow:vertical;mso-layout-flow-alt:bottom-to-top" inset="0,0,0,0">
                  <w:txbxContent>
                    <w:p w14:paraId="314C3892"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079F2554" w14:textId="77777777" w:rsidR="00B85556" w:rsidRPr="00C008F1" w:rsidRDefault="00B85556" w:rsidP="00B85556">
      <w:pPr>
        <w:pStyle w:val="Heading3"/>
      </w:pPr>
      <w:bookmarkStart w:id="1493" w:name="_Toc385140122"/>
      <w:bookmarkStart w:id="1494" w:name="_Toc385236559"/>
      <w:bookmarkStart w:id="1495" w:name="_Toc385236769"/>
      <w:bookmarkStart w:id="1496" w:name="_Toc385237573"/>
      <w:bookmarkStart w:id="1497" w:name="_Toc519593909"/>
      <w:bookmarkStart w:id="1498" w:name="_Toc525054280"/>
      <w:bookmarkStart w:id="1499" w:name="_Toc492041348"/>
      <w:r w:rsidRPr="00C008F1">
        <w:t>Smoking status in Transitioned ADF</w:t>
      </w:r>
      <w:r>
        <w:t>,</w:t>
      </w:r>
      <w:r w:rsidRPr="00C008F1">
        <w:t xml:space="preserve"> by discharge status</w:t>
      </w:r>
      <w:bookmarkEnd w:id="1493"/>
      <w:bookmarkEnd w:id="1494"/>
      <w:bookmarkEnd w:id="1495"/>
      <w:bookmarkEnd w:id="1496"/>
      <w:bookmarkEnd w:id="1497"/>
      <w:bookmarkEnd w:id="1498"/>
      <w:r w:rsidRPr="00C008F1">
        <w:t xml:space="preserve"> </w:t>
      </w:r>
      <w:bookmarkEnd w:id="1499"/>
    </w:p>
    <w:p w14:paraId="7F67B093" w14:textId="77777777" w:rsidR="00B85556" w:rsidRPr="00C008F1" w:rsidRDefault="00B85556" w:rsidP="00B85556">
      <w:r w:rsidRPr="00C008F1">
        <w:t xml:space="preserve">Table 10.12 </w:t>
      </w:r>
      <w:r>
        <w:t xml:space="preserve">shows </w:t>
      </w:r>
      <w:r w:rsidRPr="00C008F1">
        <w:t xml:space="preserve">smoking status </w:t>
      </w:r>
      <w:r>
        <w:t xml:space="preserve">among </w:t>
      </w:r>
      <w:r w:rsidRPr="00C008F1">
        <w:t xml:space="preserve">Transitioned ADF </w:t>
      </w:r>
      <w:r>
        <w:t xml:space="preserve">members </w:t>
      </w:r>
      <w:r w:rsidRPr="00C008F1">
        <w:t xml:space="preserve">by medical discharge status. </w:t>
      </w:r>
      <w:r>
        <w:t xml:space="preserve">Transitioned ADF </w:t>
      </w:r>
      <w:r w:rsidRPr="00C008F1">
        <w:t xml:space="preserve">with a medical discharge were more likely to be current smokers than those who had another type of discharge (22.2% vs 13.1%). </w:t>
      </w:r>
      <w:r>
        <w:t xml:space="preserve">In the case of </w:t>
      </w:r>
      <w:r w:rsidRPr="00C008F1">
        <w:t>the collapsed grouping</w:t>
      </w:r>
      <w:r>
        <w:t>s</w:t>
      </w:r>
      <w:r w:rsidRPr="00C008F1">
        <w:t xml:space="preserve">, overall those with a medical discharge (46.5%) were less likely to report </w:t>
      </w:r>
      <w:r>
        <w:t xml:space="preserve">being </w:t>
      </w:r>
      <w:r w:rsidRPr="00C008F1">
        <w:t>a former smoker</w:t>
      </w:r>
      <w:r>
        <w:t xml:space="preserve"> or having </w:t>
      </w:r>
      <w:r w:rsidRPr="00C008F1">
        <w:t>tried smoking than those without a medical discharge (55.8%).</w:t>
      </w:r>
    </w:p>
    <w:p w14:paraId="47EDE5EC" w14:textId="77777777" w:rsidR="00B85556" w:rsidRPr="00C008F1" w:rsidRDefault="00B85556" w:rsidP="0044614A">
      <w:pPr>
        <w:keepLines/>
      </w:pPr>
      <w:r w:rsidRPr="00C008F1">
        <w:t xml:space="preserve">Logistic regression </w:t>
      </w:r>
      <w:r>
        <w:t xml:space="preserve">analysis </w:t>
      </w:r>
      <w:r w:rsidRPr="00C008F1">
        <w:t>performed on the collapsed grouping</w:t>
      </w:r>
      <w:r>
        <w:t>s</w:t>
      </w:r>
      <w:r w:rsidRPr="00C008F1">
        <w:t xml:space="preserve"> found that medically discharged </w:t>
      </w:r>
      <w:r>
        <w:t xml:space="preserve">Transitioned ADF members </w:t>
      </w:r>
      <w:r w:rsidRPr="00C008F1">
        <w:t xml:space="preserve">were </w:t>
      </w:r>
      <w:r w:rsidRPr="00C008F1">
        <w:rPr>
          <w:szCs w:val="22"/>
        </w:rPr>
        <w:t>significantly</w:t>
      </w:r>
      <w:r w:rsidRPr="00C008F1" w:rsidDel="00D5062B">
        <w:t xml:space="preserve"> </w:t>
      </w:r>
      <w:r w:rsidRPr="00C008F1">
        <w:t>more likely to be current smoker</w:t>
      </w:r>
      <w:r>
        <w:t>s</w:t>
      </w:r>
      <w:r w:rsidRPr="00C008F1">
        <w:t xml:space="preserve"> (</w:t>
      </w:r>
      <w:r>
        <w:t xml:space="preserve">as opposed </w:t>
      </w:r>
      <w:r w:rsidRPr="00C008F1">
        <w:t xml:space="preserve">to never </w:t>
      </w:r>
      <w:r>
        <w:t xml:space="preserve">having </w:t>
      </w:r>
      <w:r w:rsidRPr="00C008F1">
        <w:t xml:space="preserve">smoked) than non-medically discharged </w:t>
      </w:r>
      <w:r>
        <w:t xml:space="preserve">members </w:t>
      </w:r>
      <w:r w:rsidRPr="00C008F1">
        <w:t>(22.2% vs 13.1%; OR 1.6, 95% CI 1.2, 2.2)</w:t>
      </w:r>
      <w:r>
        <w:t>;</w:t>
      </w:r>
      <w:r w:rsidRPr="00C008F1">
        <w:t xml:space="preserve"> </w:t>
      </w:r>
      <w:r>
        <w:t xml:space="preserve">this was </w:t>
      </w:r>
      <w:r w:rsidRPr="00C008F1">
        <w:t>a moderate association.</w:t>
      </w:r>
    </w:p>
    <w:p w14:paraId="0C9A6594" w14:textId="77777777" w:rsidR="00B85556" w:rsidRDefault="00B85556" w:rsidP="00B85556">
      <w:pPr>
        <w:pStyle w:val="TableName"/>
      </w:pPr>
      <w:bookmarkStart w:id="1500" w:name="_Ref485207350"/>
      <w:bookmarkStart w:id="1501" w:name="_Toc508978915"/>
      <w:bookmarkStart w:id="1502" w:name="_Toc385236110"/>
      <w:bookmarkStart w:id="1503" w:name="_Toc385236960"/>
      <w:bookmarkStart w:id="1504" w:name="_Toc519593974"/>
      <w:bookmarkStart w:id="1505" w:name="_Toc525054434"/>
      <w:r w:rsidRPr="00C008F1">
        <w:t>Table 10.12</w:t>
      </w:r>
      <w:bookmarkEnd w:id="1500"/>
      <w:r w:rsidRPr="00C008F1">
        <w:tab/>
        <w:t>Estimated prevalence of smoking in Transitioned ADF</w:t>
      </w:r>
      <w:r>
        <w:t>,</w:t>
      </w:r>
      <w:r w:rsidRPr="00C008F1">
        <w:t xml:space="preserve"> by medical discharge status</w:t>
      </w:r>
      <w:bookmarkEnd w:id="1501"/>
      <w:bookmarkEnd w:id="1502"/>
      <w:bookmarkEnd w:id="1503"/>
      <w:bookmarkEnd w:id="1504"/>
      <w:bookmarkEnd w:id="1505"/>
    </w:p>
    <w:tbl>
      <w:tblPr>
        <w:tblStyle w:val="TWRPTable"/>
        <w:tblW w:w="5000" w:type="pct"/>
        <w:tblLayout w:type="fixed"/>
        <w:tblLook w:val="04A0" w:firstRow="1" w:lastRow="0" w:firstColumn="1" w:lastColumn="0" w:noHBand="0" w:noVBand="1"/>
        <w:tblDescription w:val="Table 10.12 Estimated prevalence of smoking in Transitioned ADF, by medical discharge status"/>
      </w:tblPr>
      <w:tblGrid>
        <w:gridCol w:w="1548"/>
        <w:gridCol w:w="720"/>
        <w:gridCol w:w="900"/>
        <w:gridCol w:w="1263"/>
        <w:gridCol w:w="717"/>
        <w:gridCol w:w="900"/>
        <w:gridCol w:w="1267"/>
      </w:tblGrid>
      <w:tr w:rsidR="00704195" w:rsidRPr="006F4FDC" w14:paraId="25352CF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A37A640" w14:textId="77777777" w:rsidR="00704195" w:rsidRPr="006F4FDC" w:rsidRDefault="00704195" w:rsidP="00AE4ACB">
            <w:pPr>
              <w:pStyle w:val="TableText"/>
            </w:pPr>
          </w:p>
        </w:tc>
        <w:tc>
          <w:tcPr>
            <w:tcW w:w="2883" w:type="dxa"/>
            <w:gridSpan w:val="3"/>
          </w:tcPr>
          <w:p w14:paraId="63F1A3AA" w14:textId="77777777" w:rsidR="00704195" w:rsidRPr="00362FE9" w:rsidRDefault="00704195" w:rsidP="00704195">
            <w:pPr>
              <w:pStyle w:val="TableText"/>
              <w:jc w:val="center"/>
            </w:pPr>
            <w:r w:rsidRPr="00362FE9">
              <w:t>Medical Discharge</w:t>
            </w:r>
            <w:r w:rsidRPr="00362FE9">
              <w:br/>
              <w:t>(n</w:t>
            </w:r>
            <w:r w:rsidR="004957E1">
              <w:t xml:space="preserve"> </w:t>
            </w:r>
            <w:r w:rsidRPr="00362FE9">
              <w:t>=</w:t>
            </w:r>
            <w:r w:rsidR="004957E1">
              <w:t xml:space="preserve"> </w:t>
            </w:r>
            <w:r w:rsidRPr="00362FE9">
              <w:t>5138)</w:t>
            </w:r>
          </w:p>
        </w:tc>
        <w:tc>
          <w:tcPr>
            <w:tcW w:w="2884" w:type="dxa"/>
            <w:gridSpan w:val="3"/>
          </w:tcPr>
          <w:p w14:paraId="4820965C" w14:textId="77777777" w:rsidR="00704195" w:rsidRPr="00362FE9" w:rsidRDefault="00704195" w:rsidP="00704195">
            <w:pPr>
              <w:pStyle w:val="TableText"/>
              <w:jc w:val="center"/>
            </w:pPr>
            <w:r w:rsidRPr="00362FE9">
              <w:t>Other</w:t>
            </w:r>
            <w:r w:rsidRPr="00362FE9">
              <w:br/>
              <w:t>(n</w:t>
            </w:r>
            <w:r w:rsidR="004957E1">
              <w:t xml:space="preserve"> </w:t>
            </w:r>
            <w:r w:rsidRPr="00362FE9">
              <w:t>=</w:t>
            </w:r>
            <w:r w:rsidR="004957E1">
              <w:t xml:space="preserve"> </w:t>
            </w:r>
            <w:r w:rsidRPr="00362FE9">
              <w:t>19,413)</w:t>
            </w:r>
          </w:p>
        </w:tc>
      </w:tr>
      <w:tr w:rsidR="00704195" w:rsidRPr="006F4FDC" w14:paraId="0AF913C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40A44D7" w14:textId="77777777" w:rsidR="00704195" w:rsidRPr="006F4FDC" w:rsidRDefault="00704195" w:rsidP="00AE4ACB">
            <w:pPr>
              <w:pStyle w:val="TableText"/>
            </w:pPr>
            <w:r w:rsidRPr="00362FE9">
              <w:t>Smoking status</w:t>
            </w:r>
          </w:p>
        </w:tc>
        <w:tc>
          <w:tcPr>
            <w:tcW w:w="720" w:type="dxa"/>
          </w:tcPr>
          <w:p w14:paraId="18FFA86D" w14:textId="77777777" w:rsidR="00704195" w:rsidRPr="006F4FDC" w:rsidRDefault="00704195" w:rsidP="00AE4ACB">
            <w:pPr>
              <w:pStyle w:val="TableText"/>
              <w:jc w:val="right"/>
            </w:pPr>
            <w:r w:rsidRPr="006F4FDC">
              <w:t>n</w:t>
            </w:r>
          </w:p>
        </w:tc>
        <w:tc>
          <w:tcPr>
            <w:tcW w:w="900" w:type="dxa"/>
          </w:tcPr>
          <w:p w14:paraId="22ED198B" w14:textId="77777777" w:rsidR="00704195" w:rsidRPr="006F4FDC" w:rsidRDefault="00704195" w:rsidP="00AE4ACB">
            <w:pPr>
              <w:pStyle w:val="TableText"/>
              <w:jc w:val="right"/>
            </w:pPr>
            <w:r w:rsidRPr="006F4FDC">
              <w:t>Weighted n</w:t>
            </w:r>
          </w:p>
        </w:tc>
        <w:tc>
          <w:tcPr>
            <w:tcW w:w="1263" w:type="dxa"/>
          </w:tcPr>
          <w:p w14:paraId="7CF9A8F5" w14:textId="77777777" w:rsidR="00704195" w:rsidRPr="006F4FDC" w:rsidRDefault="00704195" w:rsidP="00AE4ACB">
            <w:pPr>
              <w:pStyle w:val="TableText"/>
              <w:jc w:val="right"/>
            </w:pPr>
            <w:r w:rsidRPr="006F4FDC">
              <w:t>% (95% CI)</w:t>
            </w:r>
          </w:p>
        </w:tc>
        <w:tc>
          <w:tcPr>
            <w:tcW w:w="717" w:type="dxa"/>
          </w:tcPr>
          <w:p w14:paraId="10D3B971" w14:textId="77777777" w:rsidR="00704195" w:rsidRPr="006F4FDC" w:rsidRDefault="00704195" w:rsidP="00AE4ACB">
            <w:pPr>
              <w:pStyle w:val="TableText"/>
              <w:jc w:val="right"/>
            </w:pPr>
            <w:r w:rsidRPr="006F4FDC">
              <w:t>n</w:t>
            </w:r>
          </w:p>
        </w:tc>
        <w:tc>
          <w:tcPr>
            <w:tcW w:w="900" w:type="dxa"/>
          </w:tcPr>
          <w:p w14:paraId="257DD009" w14:textId="77777777" w:rsidR="00704195" w:rsidRPr="006F4FDC" w:rsidRDefault="00704195" w:rsidP="00AE4ACB">
            <w:pPr>
              <w:pStyle w:val="TableText"/>
              <w:jc w:val="right"/>
            </w:pPr>
            <w:r w:rsidRPr="006F4FDC">
              <w:t>Weighted n</w:t>
            </w:r>
          </w:p>
        </w:tc>
        <w:tc>
          <w:tcPr>
            <w:tcW w:w="1267" w:type="dxa"/>
          </w:tcPr>
          <w:p w14:paraId="66A2B4A5" w14:textId="77777777" w:rsidR="00704195" w:rsidRPr="006F4FDC" w:rsidRDefault="00704195" w:rsidP="00AE4ACB">
            <w:pPr>
              <w:pStyle w:val="TableText"/>
              <w:jc w:val="right"/>
            </w:pPr>
            <w:r w:rsidRPr="006F4FDC">
              <w:t>% (95% CI)</w:t>
            </w:r>
          </w:p>
        </w:tc>
      </w:tr>
      <w:tr w:rsidR="00704195" w:rsidRPr="00FD35ED" w14:paraId="5D3B61D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07994F7" w14:textId="77777777" w:rsidR="00704195" w:rsidRPr="00362FE9" w:rsidRDefault="00704195" w:rsidP="00AE4ACB">
            <w:pPr>
              <w:pStyle w:val="TableText"/>
            </w:pPr>
            <w:r w:rsidRPr="00362FE9">
              <w:t>Current smoker</w:t>
            </w:r>
          </w:p>
        </w:tc>
        <w:tc>
          <w:tcPr>
            <w:tcW w:w="720" w:type="dxa"/>
          </w:tcPr>
          <w:p w14:paraId="23547404" w14:textId="77777777" w:rsidR="00704195" w:rsidRPr="00362FE9" w:rsidRDefault="00704195" w:rsidP="00704195">
            <w:pPr>
              <w:pStyle w:val="TableText"/>
              <w:jc w:val="right"/>
            </w:pPr>
            <w:r w:rsidRPr="00362FE9">
              <w:t>172</w:t>
            </w:r>
          </w:p>
        </w:tc>
        <w:tc>
          <w:tcPr>
            <w:tcW w:w="900" w:type="dxa"/>
          </w:tcPr>
          <w:p w14:paraId="79F37E56" w14:textId="77777777" w:rsidR="00704195" w:rsidRPr="00362FE9" w:rsidRDefault="00704195" w:rsidP="0015691D">
            <w:pPr>
              <w:pStyle w:val="TableText"/>
              <w:jc w:val="right"/>
            </w:pPr>
            <w:r w:rsidRPr="00362FE9">
              <w:t>1155</w:t>
            </w:r>
          </w:p>
        </w:tc>
        <w:tc>
          <w:tcPr>
            <w:tcW w:w="1263" w:type="dxa"/>
          </w:tcPr>
          <w:p w14:paraId="0D42B4FD" w14:textId="77777777" w:rsidR="00704195" w:rsidRPr="00362FE9" w:rsidRDefault="00704195" w:rsidP="00704195">
            <w:pPr>
              <w:pStyle w:val="TableText"/>
              <w:jc w:val="right"/>
            </w:pPr>
            <w:r w:rsidRPr="00362FE9">
              <w:t>22.2 (19.0</w:t>
            </w:r>
            <w:r>
              <w:t xml:space="preserve">, </w:t>
            </w:r>
            <w:r w:rsidRPr="00362FE9">
              <w:t>25.8)</w:t>
            </w:r>
          </w:p>
        </w:tc>
        <w:tc>
          <w:tcPr>
            <w:tcW w:w="717" w:type="dxa"/>
          </w:tcPr>
          <w:p w14:paraId="5325F83E" w14:textId="77777777" w:rsidR="00704195" w:rsidRPr="00362FE9" w:rsidRDefault="00704195" w:rsidP="00704195">
            <w:pPr>
              <w:pStyle w:val="TableText"/>
              <w:jc w:val="right"/>
            </w:pPr>
            <w:r w:rsidRPr="00362FE9">
              <w:t>364</w:t>
            </w:r>
          </w:p>
        </w:tc>
        <w:tc>
          <w:tcPr>
            <w:tcW w:w="900" w:type="dxa"/>
          </w:tcPr>
          <w:p w14:paraId="72B15469" w14:textId="77777777" w:rsidR="00704195" w:rsidRPr="00362FE9" w:rsidRDefault="00704195" w:rsidP="0015691D">
            <w:pPr>
              <w:pStyle w:val="TableText"/>
              <w:jc w:val="right"/>
            </w:pPr>
            <w:r w:rsidRPr="00362FE9">
              <w:t>2533</w:t>
            </w:r>
          </w:p>
        </w:tc>
        <w:tc>
          <w:tcPr>
            <w:tcW w:w="1267" w:type="dxa"/>
          </w:tcPr>
          <w:p w14:paraId="180043F2" w14:textId="77777777" w:rsidR="00704195" w:rsidRPr="00362FE9" w:rsidRDefault="00704195" w:rsidP="00704195">
            <w:pPr>
              <w:pStyle w:val="TableText"/>
              <w:jc w:val="right"/>
            </w:pPr>
            <w:r w:rsidRPr="00362FE9">
              <w:t>13.1 (11.6</w:t>
            </w:r>
            <w:r>
              <w:t xml:space="preserve">, </w:t>
            </w:r>
            <w:r w:rsidRPr="00362FE9">
              <w:t>14.7)</w:t>
            </w:r>
          </w:p>
        </w:tc>
      </w:tr>
      <w:tr w:rsidR="00704195" w:rsidRPr="00FD35ED" w14:paraId="359BB49F" w14:textId="77777777" w:rsidTr="00AE4ACB">
        <w:tc>
          <w:tcPr>
            <w:tcW w:w="1548" w:type="dxa"/>
          </w:tcPr>
          <w:p w14:paraId="4A268260" w14:textId="77777777" w:rsidR="00704195" w:rsidRPr="00362FE9" w:rsidRDefault="00704195" w:rsidP="00AE4ACB">
            <w:pPr>
              <w:pStyle w:val="TableText"/>
            </w:pPr>
            <w:r w:rsidRPr="00362FE9">
              <w:t>Former smoker</w:t>
            </w:r>
          </w:p>
        </w:tc>
        <w:tc>
          <w:tcPr>
            <w:tcW w:w="720" w:type="dxa"/>
          </w:tcPr>
          <w:p w14:paraId="426478F6" w14:textId="77777777" w:rsidR="00704195" w:rsidRPr="00362FE9" w:rsidRDefault="00704195" w:rsidP="00704195">
            <w:pPr>
              <w:pStyle w:val="TableText"/>
              <w:jc w:val="right"/>
            </w:pPr>
            <w:r w:rsidRPr="00362FE9">
              <w:t>247</w:t>
            </w:r>
          </w:p>
        </w:tc>
        <w:tc>
          <w:tcPr>
            <w:tcW w:w="900" w:type="dxa"/>
          </w:tcPr>
          <w:p w14:paraId="23815846" w14:textId="77777777" w:rsidR="00704195" w:rsidRPr="00362FE9" w:rsidRDefault="00704195" w:rsidP="0015691D">
            <w:pPr>
              <w:pStyle w:val="TableText"/>
              <w:jc w:val="right"/>
            </w:pPr>
            <w:r w:rsidRPr="00362FE9">
              <w:t>1433</w:t>
            </w:r>
          </w:p>
        </w:tc>
        <w:tc>
          <w:tcPr>
            <w:tcW w:w="1263" w:type="dxa"/>
          </w:tcPr>
          <w:p w14:paraId="34244647" w14:textId="77777777" w:rsidR="00704195" w:rsidRPr="00362FE9" w:rsidRDefault="00704195" w:rsidP="00704195">
            <w:pPr>
              <w:pStyle w:val="TableText"/>
              <w:jc w:val="right"/>
            </w:pPr>
            <w:r w:rsidRPr="00362FE9">
              <w:t>27.6 (24.2</w:t>
            </w:r>
            <w:r>
              <w:t xml:space="preserve">, </w:t>
            </w:r>
            <w:r w:rsidRPr="00362FE9">
              <w:t>31.2)</w:t>
            </w:r>
          </w:p>
        </w:tc>
        <w:tc>
          <w:tcPr>
            <w:tcW w:w="717" w:type="dxa"/>
          </w:tcPr>
          <w:p w14:paraId="6EA8EB41" w14:textId="77777777" w:rsidR="00704195" w:rsidRPr="00362FE9" w:rsidRDefault="00704195" w:rsidP="00704195">
            <w:pPr>
              <w:pStyle w:val="TableText"/>
              <w:jc w:val="right"/>
            </w:pPr>
            <w:r w:rsidRPr="00362FE9">
              <w:t>1021</w:t>
            </w:r>
          </w:p>
        </w:tc>
        <w:tc>
          <w:tcPr>
            <w:tcW w:w="900" w:type="dxa"/>
          </w:tcPr>
          <w:p w14:paraId="6156182B" w14:textId="77777777" w:rsidR="00704195" w:rsidRPr="00362FE9" w:rsidRDefault="00704195" w:rsidP="0015691D">
            <w:pPr>
              <w:pStyle w:val="TableText"/>
              <w:jc w:val="right"/>
            </w:pPr>
            <w:r w:rsidRPr="00362FE9">
              <w:t>6147</w:t>
            </w:r>
          </w:p>
        </w:tc>
        <w:tc>
          <w:tcPr>
            <w:tcW w:w="1267" w:type="dxa"/>
          </w:tcPr>
          <w:p w14:paraId="3EEA17B1" w14:textId="77777777" w:rsidR="00704195" w:rsidRPr="00362FE9" w:rsidRDefault="00704195" w:rsidP="00704195">
            <w:pPr>
              <w:pStyle w:val="TableText"/>
              <w:jc w:val="right"/>
            </w:pPr>
            <w:r w:rsidRPr="00362FE9">
              <w:t>31.7 (29.7</w:t>
            </w:r>
            <w:r>
              <w:t xml:space="preserve">, </w:t>
            </w:r>
            <w:r w:rsidRPr="00362FE9">
              <w:t>33.8)</w:t>
            </w:r>
          </w:p>
        </w:tc>
      </w:tr>
      <w:tr w:rsidR="00704195" w:rsidRPr="00FD35ED" w14:paraId="2ED3BDA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16D1101" w14:textId="77777777" w:rsidR="00704195" w:rsidRPr="00362FE9" w:rsidRDefault="00704195" w:rsidP="00AE4ACB">
            <w:pPr>
              <w:pStyle w:val="TableText"/>
            </w:pPr>
            <w:r w:rsidRPr="00362FE9">
              <w:t>Tried smoking</w:t>
            </w:r>
          </w:p>
        </w:tc>
        <w:tc>
          <w:tcPr>
            <w:tcW w:w="720" w:type="dxa"/>
          </w:tcPr>
          <w:p w14:paraId="403213A7" w14:textId="77777777" w:rsidR="00704195" w:rsidRPr="00362FE9" w:rsidRDefault="00704195" w:rsidP="00704195">
            <w:pPr>
              <w:pStyle w:val="TableText"/>
              <w:jc w:val="right"/>
            </w:pPr>
            <w:r w:rsidRPr="00362FE9">
              <w:t>142</w:t>
            </w:r>
          </w:p>
        </w:tc>
        <w:tc>
          <w:tcPr>
            <w:tcW w:w="900" w:type="dxa"/>
          </w:tcPr>
          <w:p w14:paraId="5C28C1A9" w14:textId="77777777" w:rsidR="00704195" w:rsidRPr="00362FE9" w:rsidRDefault="00704195" w:rsidP="00704195">
            <w:pPr>
              <w:pStyle w:val="TableText"/>
              <w:jc w:val="right"/>
            </w:pPr>
            <w:r w:rsidRPr="00362FE9">
              <w:t>984</w:t>
            </w:r>
          </w:p>
        </w:tc>
        <w:tc>
          <w:tcPr>
            <w:tcW w:w="1263" w:type="dxa"/>
          </w:tcPr>
          <w:p w14:paraId="229A61FD" w14:textId="77777777" w:rsidR="00704195" w:rsidRPr="00362FE9" w:rsidRDefault="00704195" w:rsidP="00704195">
            <w:pPr>
              <w:pStyle w:val="TableText"/>
              <w:jc w:val="right"/>
            </w:pPr>
            <w:r w:rsidRPr="00362FE9">
              <w:t>18.9 (16.0</w:t>
            </w:r>
            <w:r>
              <w:t xml:space="preserve">, </w:t>
            </w:r>
            <w:r w:rsidRPr="00362FE9">
              <w:t>22.3)</w:t>
            </w:r>
          </w:p>
        </w:tc>
        <w:tc>
          <w:tcPr>
            <w:tcW w:w="717" w:type="dxa"/>
          </w:tcPr>
          <w:p w14:paraId="17ADE87A" w14:textId="77777777" w:rsidR="00704195" w:rsidRPr="00362FE9" w:rsidRDefault="00704195" w:rsidP="00704195">
            <w:pPr>
              <w:pStyle w:val="TableText"/>
              <w:jc w:val="right"/>
            </w:pPr>
            <w:r w:rsidRPr="00362FE9">
              <w:t>668</w:t>
            </w:r>
          </w:p>
        </w:tc>
        <w:tc>
          <w:tcPr>
            <w:tcW w:w="900" w:type="dxa"/>
          </w:tcPr>
          <w:p w14:paraId="05BC4154" w14:textId="77777777" w:rsidR="00704195" w:rsidRPr="00362FE9" w:rsidRDefault="00704195" w:rsidP="0015691D">
            <w:pPr>
              <w:pStyle w:val="TableText"/>
              <w:jc w:val="right"/>
            </w:pPr>
            <w:r w:rsidRPr="00362FE9">
              <w:t>4665</w:t>
            </w:r>
          </w:p>
        </w:tc>
        <w:tc>
          <w:tcPr>
            <w:tcW w:w="1267" w:type="dxa"/>
          </w:tcPr>
          <w:p w14:paraId="2222DF0D" w14:textId="77777777" w:rsidR="00704195" w:rsidRPr="00362FE9" w:rsidRDefault="00704195" w:rsidP="00704195">
            <w:pPr>
              <w:pStyle w:val="TableText"/>
              <w:jc w:val="right"/>
            </w:pPr>
            <w:r w:rsidRPr="00362FE9">
              <w:t>24.1 (22.2</w:t>
            </w:r>
            <w:r>
              <w:t xml:space="preserve">, </w:t>
            </w:r>
            <w:r w:rsidRPr="00362FE9">
              <w:t>26.1)</w:t>
            </w:r>
          </w:p>
        </w:tc>
      </w:tr>
      <w:tr w:rsidR="00704195" w:rsidRPr="00FD35ED" w14:paraId="72B7444E" w14:textId="77777777" w:rsidTr="00704195">
        <w:tc>
          <w:tcPr>
            <w:tcW w:w="1548" w:type="dxa"/>
            <w:tcBorders>
              <w:bottom w:val="single" w:sz="4" w:space="0" w:color="000000"/>
            </w:tcBorders>
          </w:tcPr>
          <w:p w14:paraId="0C1F97E6" w14:textId="77777777" w:rsidR="00704195" w:rsidRPr="00362FE9" w:rsidRDefault="00704195" w:rsidP="00AE4ACB">
            <w:pPr>
              <w:pStyle w:val="TableText"/>
            </w:pPr>
            <w:r w:rsidRPr="00362FE9">
              <w:t>Never smoked</w:t>
            </w:r>
          </w:p>
        </w:tc>
        <w:tc>
          <w:tcPr>
            <w:tcW w:w="720" w:type="dxa"/>
            <w:tcBorders>
              <w:bottom w:val="single" w:sz="4" w:space="0" w:color="000000"/>
            </w:tcBorders>
          </w:tcPr>
          <w:p w14:paraId="3312F912" w14:textId="77777777" w:rsidR="00704195" w:rsidRPr="00362FE9" w:rsidRDefault="00704195" w:rsidP="00704195">
            <w:pPr>
              <w:pStyle w:val="TableText"/>
              <w:jc w:val="right"/>
            </w:pPr>
            <w:r w:rsidRPr="00362FE9">
              <w:t>258</w:t>
            </w:r>
          </w:p>
        </w:tc>
        <w:tc>
          <w:tcPr>
            <w:tcW w:w="900" w:type="dxa"/>
            <w:tcBorders>
              <w:bottom w:val="single" w:sz="4" w:space="0" w:color="000000"/>
            </w:tcBorders>
          </w:tcPr>
          <w:p w14:paraId="79E9E8F3" w14:textId="77777777" w:rsidR="00704195" w:rsidRPr="00362FE9" w:rsidRDefault="00704195" w:rsidP="0015691D">
            <w:pPr>
              <w:pStyle w:val="TableText"/>
              <w:jc w:val="right"/>
            </w:pPr>
            <w:r w:rsidRPr="00362FE9">
              <w:t>1573</w:t>
            </w:r>
          </w:p>
        </w:tc>
        <w:tc>
          <w:tcPr>
            <w:tcW w:w="1263" w:type="dxa"/>
            <w:tcBorders>
              <w:bottom w:val="single" w:sz="4" w:space="0" w:color="000000"/>
            </w:tcBorders>
          </w:tcPr>
          <w:p w14:paraId="1D9AA213" w14:textId="77777777" w:rsidR="00704195" w:rsidRPr="00362FE9" w:rsidRDefault="00704195" w:rsidP="00704195">
            <w:pPr>
              <w:pStyle w:val="TableText"/>
              <w:jc w:val="right"/>
            </w:pPr>
            <w:r w:rsidRPr="00362FE9">
              <w:t>30.2 (26.7</w:t>
            </w:r>
            <w:r>
              <w:t xml:space="preserve">, </w:t>
            </w:r>
            <w:r w:rsidRPr="00362FE9">
              <w:t>34.0)</w:t>
            </w:r>
          </w:p>
        </w:tc>
        <w:tc>
          <w:tcPr>
            <w:tcW w:w="717" w:type="dxa"/>
            <w:tcBorders>
              <w:bottom w:val="single" w:sz="4" w:space="0" w:color="000000"/>
            </w:tcBorders>
          </w:tcPr>
          <w:p w14:paraId="504866AD" w14:textId="77777777" w:rsidR="00704195" w:rsidRPr="00362FE9" w:rsidRDefault="00704195" w:rsidP="00704195">
            <w:pPr>
              <w:pStyle w:val="TableText"/>
              <w:jc w:val="right"/>
            </w:pPr>
            <w:r w:rsidRPr="00362FE9">
              <w:t>933</w:t>
            </w:r>
          </w:p>
        </w:tc>
        <w:tc>
          <w:tcPr>
            <w:tcW w:w="900" w:type="dxa"/>
            <w:tcBorders>
              <w:bottom w:val="single" w:sz="4" w:space="0" w:color="000000"/>
            </w:tcBorders>
          </w:tcPr>
          <w:p w14:paraId="0497E866" w14:textId="77777777" w:rsidR="00704195" w:rsidRPr="00362FE9" w:rsidRDefault="00704195" w:rsidP="0015691D">
            <w:pPr>
              <w:pStyle w:val="TableText"/>
              <w:jc w:val="right"/>
            </w:pPr>
            <w:r w:rsidRPr="00362FE9">
              <w:t>5739</w:t>
            </w:r>
          </w:p>
        </w:tc>
        <w:tc>
          <w:tcPr>
            <w:tcW w:w="1267" w:type="dxa"/>
            <w:tcBorders>
              <w:bottom w:val="single" w:sz="4" w:space="0" w:color="000000"/>
            </w:tcBorders>
          </w:tcPr>
          <w:p w14:paraId="52BB3399" w14:textId="77777777" w:rsidR="00704195" w:rsidRPr="00362FE9" w:rsidRDefault="00704195" w:rsidP="00704195">
            <w:pPr>
              <w:pStyle w:val="TableText"/>
              <w:jc w:val="right"/>
            </w:pPr>
            <w:r w:rsidRPr="00362FE9">
              <w:t>29.6 (27.6</w:t>
            </w:r>
            <w:r>
              <w:t xml:space="preserve">, </w:t>
            </w:r>
            <w:r w:rsidRPr="00362FE9">
              <w:t>31.7)</w:t>
            </w:r>
          </w:p>
        </w:tc>
      </w:tr>
      <w:tr w:rsidR="00704195" w:rsidRPr="00FD35ED" w14:paraId="7F880AB2"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7BC4485D" w14:textId="77777777" w:rsidR="00704195" w:rsidRPr="00362FE9" w:rsidRDefault="00704195" w:rsidP="00AE4ACB">
            <w:pPr>
              <w:pStyle w:val="TableText"/>
              <w:rPr>
                <w:b/>
              </w:rPr>
            </w:pPr>
            <w:r w:rsidRPr="00362FE9">
              <w:rPr>
                <w:b/>
              </w:rPr>
              <w:t>Collapsed grouping</w:t>
            </w:r>
          </w:p>
        </w:tc>
        <w:tc>
          <w:tcPr>
            <w:tcW w:w="720" w:type="dxa"/>
            <w:tcBorders>
              <w:top w:val="single" w:sz="4" w:space="0" w:color="000000"/>
              <w:bottom w:val="nil"/>
            </w:tcBorders>
          </w:tcPr>
          <w:p w14:paraId="34190482" w14:textId="77777777" w:rsidR="00704195" w:rsidRPr="00362FE9" w:rsidRDefault="00704195" w:rsidP="00704195">
            <w:pPr>
              <w:pStyle w:val="TableText"/>
              <w:jc w:val="right"/>
            </w:pPr>
          </w:p>
        </w:tc>
        <w:tc>
          <w:tcPr>
            <w:tcW w:w="900" w:type="dxa"/>
            <w:tcBorders>
              <w:top w:val="single" w:sz="4" w:space="0" w:color="000000"/>
              <w:bottom w:val="nil"/>
            </w:tcBorders>
          </w:tcPr>
          <w:p w14:paraId="3ECEB848" w14:textId="77777777" w:rsidR="00704195" w:rsidRPr="00362FE9" w:rsidRDefault="00704195" w:rsidP="00704195">
            <w:pPr>
              <w:pStyle w:val="TableText"/>
              <w:jc w:val="right"/>
            </w:pPr>
          </w:p>
        </w:tc>
        <w:tc>
          <w:tcPr>
            <w:tcW w:w="1263" w:type="dxa"/>
            <w:tcBorders>
              <w:top w:val="single" w:sz="4" w:space="0" w:color="000000"/>
              <w:bottom w:val="nil"/>
            </w:tcBorders>
          </w:tcPr>
          <w:p w14:paraId="1B807FD2" w14:textId="77777777" w:rsidR="00704195" w:rsidRPr="00362FE9" w:rsidRDefault="00704195" w:rsidP="00704195">
            <w:pPr>
              <w:pStyle w:val="TableText"/>
              <w:jc w:val="right"/>
            </w:pPr>
          </w:p>
        </w:tc>
        <w:tc>
          <w:tcPr>
            <w:tcW w:w="717" w:type="dxa"/>
            <w:tcBorders>
              <w:top w:val="single" w:sz="4" w:space="0" w:color="000000"/>
              <w:bottom w:val="nil"/>
            </w:tcBorders>
          </w:tcPr>
          <w:p w14:paraId="2BB450B7" w14:textId="77777777" w:rsidR="00704195" w:rsidRPr="00362FE9" w:rsidRDefault="00704195" w:rsidP="00704195">
            <w:pPr>
              <w:pStyle w:val="TableText"/>
              <w:jc w:val="right"/>
            </w:pPr>
          </w:p>
        </w:tc>
        <w:tc>
          <w:tcPr>
            <w:tcW w:w="900" w:type="dxa"/>
            <w:tcBorders>
              <w:top w:val="single" w:sz="4" w:space="0" w:color="000000"/>
              <w:bottom w:val="nil"/>
            </w:tcBorders>
          </w:tcPr>
          <w:p w14:paraId="3F894383" w14:textId="77777777" w:rsidR="00704195" w:rsidRPr="00362FE9" w:rsidRDefault="00704195" w:rsidP="00704195">
            <w:pPr>
              <w:pStyle w:val="TableText"/>
              <w:jc w:val="right"/>
            </w:pPr>
          </w:p>
        </w:tc>
        <w:tc>
          <w:tcPr>
            <w:tcW w:w="1267" w:type="dxa"/>
            <w:tcBorders>
              <w:top w:val="single" w:sz="4" w:space="0" w:color="000000"/>
              <w:bottom w:val="nil"/>
            </w:tcBorders>
          </w:tcPr>
          <w:p w14:paraId="0FEFD9ED" w14:textId="77777777" w:rsidR="00704195" w:rsidRPr="00362FE9" w:rsidRDefault="00704195" w:rsidP="00704195">
            <w:pPr>
              <w:pStyle w:val="TableText"/>
              <w:jc w:val="right"/>
            </w:pPr>
          </w:p>
        </w:tc>
      </w:tr>
      <w:tr w:rsidR="00704195" w:rsidRPr="00FD35ED" w14:paraId="33540415" w14:textId="77777777" w:rsidTr="00704195">
        <w:tc>
          <w:tcPr>
            <w:tcW w:w="1548" w:type="dxa"/>
            <w:tcBorders>
              <w:top w:val="nil"/>
            </w:tcBorders>
          </w:tcPr>
          <w:p w14:paraId="210F584F" w14:textId="77777777" w:rsidR="00704195" w:rsidRPr="00362FE9" w:rsidRDefault="00704195" w:rsidP="00AE4ACB">
            <w:pPr>
              <w:pStyle w:val="TableText"/>
            </w:pPr>
            <w:r w:rsidRPr="00362FE9">
              <w:t>Current smoker</w:t>
            </w:r>
          </w:p>
        </w:tc>
        <w:tc>
          <w:tcPr>
            <w:tcW w:w="720" w:type="dxa"/>
            <w:tcBorders>
              <w:top w:val="nil"/>
            </w:tcBorders>
          </w:tcPr>
          <w:p w14:paraId="64BB9C19" w14:textId="77777777" w:rsidR="00704195" w:rsidRPr="00362FE9" w:rsidRDefault="00704195" w:rsidP="00704195">
            <w:pPr>
              <w:pStyle w:val="TableText"/>
              <w:jc w:val="right"/>
            </w:pPr>
            <w:r w:rsidRPr="00362FE9">
              <w:t>172</w:t>
            </w:r>
          </w:p>
        </w:tc>
        <w:tc>
          <w:tcPr>
            <w:tcW w:w="900" w:type="dxa"/>
            <w:tcBorders>
              <w:top w:val="nil"/>
            </w:tcBorders>
          </w:tcPr>
          <w:p w14:paraId="0C605D47" w14:textId="77777777" w:rsidR="00704195" w:rsidRPr="00362FE9" w:rsidRDefault="00704195" w:rsidP="0015691D">
            <w:pPr>
              <w:pStyle w:val="TableText"/>
              <w:jc w:val="right"/>
            </w:pPr>
            <w:r w:rsidRPr="00362FE9">
              <w:t>1155</w:t>
            </w:r>
          </w:p>
        </w:tc>
        <w:tc>
          <w:tcPr>
            <w:tcW w:w="1263" w:type="dxa"/>
            <w:tcBorders>
              <w:top w:val="nil"/>
            </w:tcBorders>
          </w:tcPr>
          <w:p w14:paraId="67E71960" w14:textId="77777777" w:rsidR="00704195" w:rsidRPr="00362FE9" w:rsidRDefault="00704195" w:rsidP="00704195">
            <w:pPr>
              <w:pStyle w:val="TableText"/>
              <w:jc w:val="right"/>
            </w:pPr>
            <w:r w:rsidRPr="00362FE9">
              <w:t>22.2 (19.0</w:t>
            </w:r>
            <w:r>
              <w:t xml:space="preserve">, </w:t>
            </w:r>
            <w:r w:rsidRPr="00362FE9">
              <w:t>25.8)</w:t>
            </w:r>
          </w:p>
        </w:tc>
        <w:tc>
          <w:tcPr>
            <w:tcW w:w="717" w:type="dxa"/>
            <w:tcBorders>
              <w:top w:val="nil"/>
            </w:tcBorders>
          </w:tcPr>
          <w:p w14:paraId="27C554A3" w14:textId="77777777" w:rsidR="00704195" w:rsidRPr="00362FE9" w:rsidRDefault="00704195" w:rsidP="00704195">
            <w:pPr>
              <w:pStyle w:val="TableText"/>
              <w:jc w:val="right"/>
            </w:pPr>
            <w:r w:rsidRPr="00362FE9">
              <w:t>364</w:t>
            </w:r>
          </w:p>
        </w:tc>
        <w:tc>
          <w:tcPr>
            <w:tcW w:w="900" w:type="dxa"/>
            <w:tcBorders>
              <w:top w:val="nil"/>
            </w:tcBorders>
          </w:tcPr>
          <w:p w14:paraId="584CC61C" w14:textId="77777777" w:rsidR="00704195" w:rsidRPr="00362FE9" w:rsidRDefault="00704195" w:rsidP="0015691D">
            <w:pPr>
              <w:pStyle w:val="TableText"/>
              <w:jc w:val="right"/>
            </w:pPr>
            <w:r w:rsidRPr="00362FE9">
              <w:t>2533</w:t>
            </w:r>
          </w:p>
        </w:tc>
        <w:tc>
          <w:tcPr>
            <w:tcW w:w="1267" w:type="dxa"/>
            <w:tcBorders>
              <w:top w:val="nil"/>
            </w:tcBorders>
          </w:tcPr>
          <w:p w14:paraId="1458F24C" w14:textId="77777777" w:rsidR="00704195" w:rsidRPr="00362FE9" w:rsidRDefault="00704195" w:rsidP="00704195">
            <w:pPr>
              <w:pStyle w:val="TableText"/>
              <w:jc w:val="right"/>
            </w:pPr>
            <w:r w:rsidRPr="00362FE9">
              <w:t>13.1 (11.6</w:t>
            </w:r>
            <w:r>
              <w:t xml:space="preserve">, </w:t>
            </w:r>
            <w:r w:rsidRPr="00362FE9">
              <w:t>14.7)</w:t>
            </w:r>
          </w:p>
        </w:tc>
      </w:tr>
      <w:tr w:rsidR="00704195" w:rsidRPr="00FD35ED" w14:paraId="6FF3EB2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92D757E" w14:textId="77777777" w:rsidR="00704195" w:rsidRPr="00362FE9" w:rsidRDefault="00704195" w:rsidP="00AE4ACB">
            <w:pPr>
              <w:pStyle w:val="TableText"/>
            </w:pPr>
            <w:r w:rsidRPr="00362FE9">
              <w:t>Former smoker/Tried smoking</w:t>
            </w:r>
          </w:p>
        </w:tc>
        <w:tc>
          <w:tcPr>
            <w:tcW w:w="720" w:type="dxa"/>
          </w:tcPr>
          <w:p w14:paraId="200130C7" w14:textId="77777777" w:rsidR="00704195" w:rsidRPr="00362FE9" w:rsidRDefault="00704195" w:rsidP="00704195">
            <w:pPr>
              <w:pStyle w:val="TableText"/>
              <w:jc w:val="right"/>
            </w:pPr>
            <w:r w:rsidRPr="00362FE9">
              <w:t>389</w:t>
            </w:r>
          </w:p>
        </w:tc>
        <w:tc>
          <w:tcPr>
            <w:tcW w:w="900" w:type="dxa"/>
          </w:tcPr>
          <w:p w14:paraId="68B8F923" w14:textId="77777777" w:rsidR="00704195" w:rsidRPr="00362FE9" w:rsidRDefault="00704195" w:rsidP="00704195">
            <w:pPr>
              <w:pStyle w:val="TableText"/>
              <w:jc w:val="right"/>
            </w:pPr>
            <w:r w:rsidRPr="00362FE9">
              <w:t>2418</w:t>
            </w:r>
          </w:p>
        </w:tc>
        <w:tc>
          <w:tcPr>
            <w:tcW w:w="1263" w:type="dxa"/>
          </w:tcPr>
          <w:p w14:paraId="1B3AB26C" w14:textId="77777777" w:rsidR="00704195" w:rsidRPr="00362FE9" w:rsidRDefault="00704195" w:rsidP="00704195">
            <w:pPr>
              <w:pStyle w:val="TableText"/>
              <w:jc w:val="right"/>
            </w:pPr>
            <w:r w:rsidRPr="00362FE9">
              <w:t>46.5 (42.6</w:t>
            </w:r>
            <w:r>
              <w:t xml:space="preserve">, </w:t>
            </w:r>
            <w:r w:rsidRPr="00362FE9">
              <w:t>50.4)</w:t>
            </w:r>
          </w:p>
        </w:tc>
        <w:tc>
          <w:tcPr>
            <w:tcW w:w="717" w:type="dxa"/>
          </w:tcPr>
          <w:p w14:paraId="35DB92A1" w14:textId="77777777" w:rsidR="00704195" w:rsidRPr="00362FE9" w:rsidRDefault="00704195" w:rsidP="0015691D">
            <w:pPr>
              <w:pStyle w:val="TableText"/>
              <w:jc w:val="right"/>
            </w:pPr>
            <w:r w:rsidRPr="00362FE9">
              <w:t>1689</w:t>
            </w:r>
          </w:p>
        </w:tc>
        <w:tc>
          <w:tcPr>
            <w:tcW w:w="900" w:type="dxa"/>
          </w:tcPr>
          <w:p w14:paraId="43950993" w14:textId="77777777" w:rsidR="00704195" w:rsidRPr="00362FE9" w:rsidRDefault="00704195" w:rsidP="00704195">
            <w:pPr>
              <w:pStyle w:val="TableText"/>
              <w:jc w:val="right"/>
            </w:pPr>
            <w:r w:rsidRPr="00362FE9">
              <w:t>10,812</w:t>
            </w:r>
          </w:p>
        </w:tc>
        <w:tc>
          <w:tcPr>
            <w:tcW w:w="1267" w:type="dxa"/>
          </w:tcPr>
          <w:p w14:paraId="479D1322" w14:textId="77777777" w:rsidR="00704195" w:rsidRPr="00362FE9" w:rsidRDefault="00704195" w:rsidP="00704195">
            <w:pPr>
              <w:pStyle w:val="TableText"/>
              <w:jc w:val="right"/>
            </w:pPr>
            <w:r w:rsidRPr="00362FE9">
              <w:t>55.8 (53.6</w:t>
            </w:r>
            <w:r>
              <w:t xml:space="preserve">, </w:t>
            </w:r>
            <w:r w:rsidRPr="00362FE9">
              <w:t>58.1)</w:t>
            </w:r>
          </w:p>
        </w:tc>
      </w:tr>
      <w:tr w:rsidR="00704195" w:rsidRPr="00FD35ED" w14:paraId="22F64715" w14:textId="77777777" w:rsidTr="00AE4ACB">
        <w:tc>
          <w:tcPr>
            <w:tcW w:w="1548" w:type="dxa"/>
          </w:tcPr>
          <w:p w14:paraId="7B91DF6E" w14:textId="77777777" w:rsidR="00704195" w:rsidRPr="00362FE9" w:rsidRDefault="00704195" w:rsidP="00AE4ACB">
            <w:pPr>
              <w:pStyle w:val="TableText"/>
            </w:pPr>
            <w:r w:rsidRPr="00362FE9">
              <w:t>Never smoked</w:t>
            </w:r>
          </w:p>
        </w:tc>
        <w:tc>
          <w:tcPr>
            <w:tcW w:w="720" w:type="dxa"/>
          </w:tcPr>
          <w:p w14:paraId="26358742" w14:textId="77777777" w:rsidR="00704195" w:rsidRPr="00362FE9" w:rsidRDefault="00704195" w:rsidP="00704195">
            <w:pPr>
              <w:pStyle w:val="TableText"/>
              <w:jc w:val="right"/>
            </w:pPr>
            <w:r w:rsidRPr="00362FE9">
              <w:t>258</w:t>
            </w:r>
          </w:p>
        </w:tc>
        <w:tc>
          <w:tcPr>
            <w:tcW w:w="900" w:type="dxa"/>
          </w:tcPr>
          <w:p w14:paraId="6E92B209" w14:textId="77777777" w:rsidR="00704195" w:rsidRPr="00362FE9" w:rsidRDefault="00704195" w:rsidP="0015691D">
            <w:pPr>
              <w:pStyle w:val="TableText"/>
              <w:jc w:val="right"/>
            </w:pPr>
            <w:r w:rsidRPr="00362FE9">
              <w:t>1573</w:t>
            </w:r>
          </w:p>
        </w:tc>
        <w:tc>
          <w:tcPr>
            <w:tcW w:w="1263" w:type="dxa"/>
          </w:tcPr>
          <w:p w14:paraId="0CC4F2EB" w14:textId="77777777" w:rsidR="00704195" w:rsidRPr="00362FE9" w:rsidRDefault="00704195" w:rsidP="00704195">
            <w:pPr>
              <w:pStyle w:val="TableText"/>
              <w:jc w:val="right"/>
            </w:pPr>
            <w:r w:rsidRPr="00362FE9">
              <w:t>30.2 (26.7</w:t>
            </w:r>
            <w:r>
              <w:t xml:space="preserve">, </w:t>
            </w:r>
            <w:r w:rsidRPr="00362FE9">
              <w:t>34.0)</w:t>
            </w:r>
          </w:p>
        </w:tc>
        <w:tc>
          <w:tcPr>
            <w:tcW w:w="717" w:type="dxa"/>
          </w:tcPr>
          <w:p w14:paraId="7AA7C75B" w14:textId="77777777" w:rsidR="00704195" w:rsidRPr="00362FE9" w:rsidRDefault="00704195" w:rsidP="00704195">
            <w:pPr>
              <w:pStyle w:val="TableText"/>
              <w:jc w:val="right"/>
            </w:pPr>
            <w:r w:rsidRPr="00362FE9">
              <w:t>933</w:t>
            </w:r>
          </w:p>
        </w:tc>
        <w:tc>
          <w:tcPr>
            <w:tcW w:w="900" w:type="dxa"/>
          </w:tcPr>
          <w:p w14:paraId="1197F1C9" w14:textId="77777777" w:rsidR="00704195" w:rsidRPr="00362FE9" w:rsidRDefault="00704195" w:rsidP="0015691D">
            <w:pPr>
              <w:pStyle w:val="TableText"/>
              <w:jc w:val="right"/>
            </w:pPr>
            <w:r w:rsidRPr="00362FE9">
              <w:t>5739</w:t>
            </w:r>
          </w:p>
        </w:tc>
        <w:tc>
          <w:tcPr>
            <w:tcW w:w="1267" w:type="dxa"/>
          </w:tcPr>
          <w:p w14:paraId="0D236C16" w14:textId="77777777" w:rsidR="00704195" w:rsidRPr="00362FE9" w:rsidRDefault="00704195" w:rsidP="00704195">
            <w:pPr>
              <w:pStyle w:val="TableText"/>
              <w:jc w:val="right"/>
            </w:pPr>
            <w:r w:rsidRPr="00362FE9">
              <w:t>29.6 (27.6</w:t>
            </w:r>
            <w:r>
              <w:t xml:space="preserve">, </w:t>
            </w:r>
            <w:r w:rsidRPr="00362FE9">
              <w:t>31.7)</w:t>
            </w:r>
          </w:p>
        </w:tc>
      </w:tr>
    </w:tbl>
    <w:p w14:paraId="5D11C838" w14:textId="002D0A8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w:t>
      </w:r>
      <w:r w:rsidR="00704195">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0E3AF326" w14:textId="77777777" w:rsidR="00B85556" w:rsidRDefault="00B85556" w:rsidP="00704195"/>
    <w:p w14:paraId="068EB460" w14:textId="77777777" w:rsidR="00704195" w:rsidRDefault="00704195" w:rsidP="00704195">
      <w:pPr>
        <w:sectPr w:rsidR="00704195" w:rsidSect="00EA0C83">
          <w:footerReference w:type="even" r:id="rId119"/>
          <w:footerReference w:type="default" r:id="rId120"/>
          <w:pgSz w:w="9979" w:h="14170" w:code="243"/>
          <w:pgMar w:top="1440" w:right="1152" w:bottom="1440" w:left="1728" w:header="576" w:footer="576" w:gutter="0"/>
          <w:cols w:space="708"/>
          <w:docGrid w:linePitch="360"/>
        </w:sectPr>
      </w:pPr>
    </w:p>
    <w:p w14:paraId="2BAA89DD" w14:textId="77777777" w:rsidR="00B85556" w:rsidRDefault="00B85556" w:rsidP="00704195">
      <w:pPr>
        <w:pStyle w:val="Heading1"/>
      </w:pPr>
      <w:bookmarkStart w:id="1506" w:name="here"/>
      <w:bookmarkStart w:id="1507" w:name="_Ref493144134"/>
      <w:bookmarkStart w:id="1508" w:name="_Ref493144140"/>
      <w:bookmarkStart w:id="1509" w:name="_Toc385140123"/>
      <w:bookmarkStart w:id="1510" w:name="_Toc385236560"/>
      <w:bookmarkStart w:id="1511" w:name="_Toc385236770"/>
      <w:bookmarkStart w:id="1512" w:name="_Toc385237574"/>
      <w:bookmarkStart w:id="1513" w:name="_Toc519593910"/>
      <w:bookmarkStart w:id="1514" w:name="_Toc525054281"/>
      <w:bookmarkEnd w:id="1266"/>
      <w:bookmarkEnd w:id="1506"/>
      <w:r w:rsidRPr="00C008F1">
        <w:t>Self-</w:t>
      </w:r>
      <w:r>
        <w:t>p</w:t>
      </w:r>
      <w:r w:rsidRPr="00C008F1">
        <w:t xml:space="preserve">erceived </w:t>
      </w:r>
      <w:r>
        <w:t>h</w:t>
      </w:r>
      <w:r w:rsidRPr="00C008F1">
        <w:t xml:space="preserve">ealth and </w:t>
      </w:r>
      <w:r>
        <w:t>q</w:t>
      </w:r>
      <w:r w:rsidRPr="00C008F1">
        <w:t xml:space="preserve">uality of </w:t>
      </w:r>
      <w:r>
        <w:t>l</w:t>
      </w:r>
      <w:r w:rsidRPr="00C008F1">
        <w:t>ife</w:t>
      </w:r>
      <w:bookmarkEnd w:id="1507"/>
      <w:bookmarkEnd w:id="1508"/>
      <w:bookmarkEnd w:id="1509"/>
      <w:bookmarkEnd w:id="1510"/>
      <w:bookmarkEnd w:id="1511"/>
      <w:bookmarkEnd w:id="1512"/>
      <w:bookmarkEnd w:id="1513"/>
      <w:bookmarkEnd w:id="1514"/>
    </w:p>
    <w:p w14:paraId="4877A599" w14:textId="77777777" w:rsidR="00B85556" w:rsidRPr="00C008F1" w:rsidRDefault="00B85556" w:rsidP="00B85556">
      <w:pPr>
        <w:pStyle w:val="ShadedBoxSubheading"/>
      </w:pPr>
      <w:r w:rsidRPr="00C008F1">
        <w:t xml:space="preserve">Transitioned ADF </w:t>
      </w:r>
      <w:r>
        <w:t xml:space="preserve">members </w:t>
      </w:r>
      <w:r w:rsidRPr="00C008F1">
        <w:t xml:space="preserve">compared </w:t>
      </w:r>
      <w:r>
        <w:t xml:space="preserve">with </w:t>
      </w:r>
      <w:r w:rsidRPr="00C008F1">
        <w:t>2015 Regular ADF</w:t>
      </w:r>
      <w:r>
        <w:t xml:space="preserve"> members</w:t>
      </w:r>
    </w:p>
    <w:p w14:paraId="3118AEE8" w14:textId="4287E36D" w:rsidR="00B85556" w:rsidRPr="00C008F1" w:rsidRDefault="00B85556" w:rsidP="00B85556">
      <w:pPr>
        <w:pStyle w:val="ShadedBullet"/>
        <w:rPr>
          <w:rFonts w:eastAsia="MS Gothic"/>
        </w:rPr>
      </w:pPr>
      <w:r w:rsidRPr="00C008F1">
        <w:t>More than one</w:t>
      </w:r>
      <w:r>
        <w:t>-</w:t>
      </w:r>
      <w:r w:rsidRPr="00C008F1">
        <w:t xml:space="preserve">third of Transitioned ADF </w:t>
      </w:r>
      <w:r>
        <w:t xml:space="preserve">members </w:t>
      </w:r>
      <w:r w:rsidRPr="00C008F1">
        <w:t>(35.0%) and almost one</w:t>
      </w:r>
      <w:r>
        <w:t>-</w:t>
      </w:r>
      <w:r w:rsidRPr="00C008F1">
        <w:t xml:space="preserve">quarter of 2015 Regular ADF </w:t>
      </w:r>
      <w:r>
        <w:t xml:space="preserve">members </w:t>
      </w:r>
      <w:r w:rsidRPr="00C008F1">
        <w:t>(23.7%) perceived their health to be fair</w:t>
      </w:r>
      <w:r w:rsidR="00632D11">
        <w:t>–</w:t>
      </w:r>
      <w:r w:rsidRPr="00C008F1">
        <w:t>poor. Transitioned ADF were significantly more likely to perceive their health as fair</w:t>
      </w:r>
      <w:r>
        <w:t>–</w:t>
      </w:r>
      <w:r w:rsidRPr="00C008F1">
        <w:t xml:space="preserve">poor compared </w:t>
      </w:r>
      <w:r>
        <w:t xml:space="preserve">with </w:t>
      </w:r>
      <w:r w:rsidRPr="00C008F1">
        <w:t>2015 Regular ADF.</w:t>
      </w:r>
    </w:p>
    <w:p w14:paraId="1AFAC955" w14:textId="77777777" w:rsidR="00B85556" w:rsidRPr="00C008F1" w:rsidRDefault="00B85556" w:rsidP="00B85556">
      <w:pPr>
        <w:pStyle w:val="ShadedBullet"/>
        <w:rPr>
          <w:rFonts w:eastAsia="MS Gothic"/>
        </w:rPr>
      </w:pPr>
      <w:r w:rsidRPr="00C008F1">
        <w:t xml:space="preserve">Transitioned ADF were significantly more likely to report dissatisfaction with their health (40.1%) </w:t>
      </w:r>
      <w:r>
        <w:t xml:space="preserve">compared with </w:t>
      </w:r>
      <w:r w:rsidRPr="00C008F1">
        <w:t xml:space="preserve">2015 Regular ADF (30.1%). </w:t>
      </w:r>
    </w:p>
    <w:p w14:paraId="220A8D8F" w14:textId="722CB7AB" w:rsidR="00B85556" w:rsidRPr="00C008F1" w:rsidRDefault="00B85556" w:rsidP="00B85556">
      <w:pPr>
        <w:pStyle w:val="ShadedBullet"/>
        <w:rPr>
          <w:rFonts w:eastAsia="MS Gothic"/>
        </w:rPr>
      </w:pPr>
      <w:r w:rsidRPr="00C008F1">
        <w:t>Approximately two</w:t>
      </w:r>
      <w:r>
        <w:t>-</w:t>
      </w:r>
      <w:r w:rsidRPr="00C008F1">
        <w:t xml:space="preserve">thirds </w:t>
      </w:r>
      <w:r w:rsidR="00632D11">
        <w:t xml:space="preserve">(62.8%) </w:t>
      </w:r>
      <w:r w:rsidRPr="00C008F1">
        <w:t>of Transitioned ADF rated their quality of life as good</w:t>
      </w:r>
      <w:r>
        <w:t xml:space="preserve"> – </w:t>
      </w:r>
      <w:r w:rsidRPr="00C008F1">
        <w:t xml:space="preserve">very good compared </w:t>
      </w:r>
      <w:r>
        <w:t xml:space="preserve">with </w:t>
      </w:r>
      <w:r w:rsidRPr="00C008F1">
        <w:t>72.0% of 2015 Regular ADF. Transitioned ADF were significantly</w:t>
      </w:r>
      <w:r w:rsidRPr="00C008F1" w:rsidDel="006D7857">
        <w:t xml:space="preserve"> </w:t>
      </w:r>
      <w:r w:rsidRPr="00C008F1">
        <w:t xml:space="preserve">more likely to perceive their quality of life as poor compared </w:t>
      </w:r>
      <w:r>
        <w:t xml:space="preserve">with </w:t>
      </w:r>
      <w:r w:rsidRPr="00C008F1">
        <w:t>2015 Regular ADF.</w:t>
      </w:r>
    </w:p>
    <w:p w14:paraId="09E56BF6" w14:textId="77777777" w:rsidR="00B85556" w:rsidRPr="00C008F1" w:rsidRDefault="00B85556" w:rsidP="00B85556">
      <w:pPr>
        <w:pStyle w:val="ShadedBullet"/>
        <w:rPr>
          <w:rFonts w:eastAsia="MS Gothic"/>
        </w:rPr>
      </w:pPr>
      <w:r>
        <w:t xml:space="preserve">For </w:t>
      </w:r>
      <w:r w:rsidRPr="00C008F1">
        <w:t>self-perceived satisfaction with life</w:t>
      </w:r>
      <w:r>
        <w:t xml:space="preserve">, there were no differences between </w:t>
      </w:r>
      <w:r w:rsidRPr="00C008F1">
        <w:t>Transitioned ADF and 2015 Regular ADF.</w:t>
      </w:r>
    </w:p>
    <w:p w14:paraId="416B7B02" w14:textId="77777777" w:rsidR="00B85556" w:rsidRPr="00C008F1" w:rsidRDefault="00B85556" w:rsidP="00B85556">
      <w:pPr>
        <w:pStyle w:val="ShadedBullet"/>
        <w:rPr>
          <w:rFonts w:eastAsia="MS Gothic"/>
        </w:rPr>
      </w:pPr>
      <w:r w:rsidRPr="00C008F1">
        <w:t xml:space="preserve">Nearly half of Transitioned ADF </w:t>
      </w:r>
      <w:r>
        <w:t xml:space="preserve">members </w:t>
      </w:r>
      <w:r w:rsidRPr="00C008F1">
        <w:t xml:space="preserve">(48.7%) and 58.2% of 2015 Regular ADF </w:t>
      </w:r>
      <w:r>
        <w:t xml:space="preserve">members </w:t>
      </w:r>
      <w:r w:rsidRPr="00C008F1">
        <w:t>reported their physical health as good</w:t>
      </w:r>
      <w:r>
        <w:t>–</w:t>
      </w:r>
      <w:r w:rsidRPr="00C008F1">
        <w:t>excellent. Reporting poor</w:t>
      </w:r>
      <w:r>
        <w:t>–</w:t>
      </w:r>
      <w:r w:rsidRPr="00C008F1">
        <w:t xml:space="preserve">fair physical health </w:t>
      </w:r>
      <w:r>
        <w:t xml:space="preserve">as opposed </w:t>
      </w:r>
      <w:r w:rsidRPr="00C008F1">
        <w:t>to good</w:t>
      </w:r>
      <w:r>
        <w:t>–</w:t>
      </w:r>
      <w:r w:rsidRPr="00C008F1">
        <w:t>excellent was significantly</w:t>
      </w:r>
      <w:r w:rsidRPr="00C008F1" w:rsidDel="00D645D6">
        <w:t xml:space="preserve"> </w:t>
      </w:r>
      <w:r w:rsidRPr="00C008F1">
        <w:t xml:space="preserve">higher among Transitioned ADF compared </w:t>
      </w:r>
      <w:r>
        <w:t xml:space="preserve">with </w:t>
      </w:r>
      <w:r w:rsidRPr="00C008F1">
        <w:t>2015 Regular ADF.</w:t>
      </w:r>
    </w:p>
    <w:p w14:paraId="535ACFDF" w14:textId="77777777" w:rsidR="00B85556" w:rsidRPr="00C008F1" w:rsidRDefault="00B85556" w:rsidP="00B85556">
      <w:pPr>
        <w:pStyle w:val="ShadedBoxSubheading"/>
      </w:pPr>
      <w:r>
        <w:t xml:space="preserve">Among </w:t>
      </w:r>
      <w:r w:rsidRPr="00C008F1">
        <w:t>Transitioned ADF</w:t>
      </w:r>
      <w:r>
        <w:t xml:space="preserve"> members</w:t>
      </w:r>
    </w:p>
    <w:p w14:paraId="5DE5772D" w14:textId="77777777" w:rsidR="00B85556" w:rsidRPr="00C008F1" w:rsidRDefault="00B85556" w:rsidP="00B85556">
      <w:pPr>
        <w:pStyle w:val="ShadedBullet"/>
      </w:pPr>
      <w:r w:rsidRPr="00C008F1">
        <w:t xml:space="preserve">Compared with non-DVA clients, </w:t>
      </w:r>
      <w:r>
        <w:t xml:space="preserve">Transitioned ADF members who were </w:t>
      </w:r>
      <w:r w:rsidRPr="00C008F1">
        <w:t>DVA clients were more likely to report lower self-perceived health, dissatisfaction with health, dissatisfaction with life, poor</w:t>
      </w:r>
      <w:r>
        <w:t>–</w:t>
      </w:r>
      <w:r w:rsidRPr="00C008F1">
        <w:t xml:space="preserve">fair physical health and lower quality of life. </w:t>
      </w:r>
    </w:p>
    <w:p w14:paraId="4719D908" w14:textId="77777777" w:rsidR="00B85556" w:rsidRPr="00C008F1" w:rsidRDefault="00B85556" w:rsidP="00B85556">
      <w:pPr>
        <w:pStyle w:val="ShadedBullet"/>
      </w:pPr>
      <w:r w:rsidRPr="00C008F1">
        <w:t>Ex-Serving ADF were more likely to report lower self-perceived health, dissatisfaction with health, dissatisfaction with life, poor</w:t>
      </w:r>
      <w:r>
        <w:t>–</w:t>
      </w:r>
      <w:r w:rsidRPr="00C008F1">
        <w:t xml:space="preserve">fair physical health, and lower quality of life compared </w:t>
      </w:r>
      <w:r>
        <w:t xml:space="preserve">with </w:t>
      </w:r>
      <w:r w:rsidRPr="00C008F1">
        <w:t>Active and Inactive Reservists.</w:t>
      </w:r>
    </w:p>
    <w:p w14:paraId="45A7E006" w14:textId="77777777" w:rsidR="00B85556" w:rsidRDefault="00B85556" w:rsidP="00B85556">
      <w:pPr>
        <w:pStyle w:val="ShadedBullet"/>
      </w:pPr>
      <w:r w:rsidRPr="00C008F1">
        <w:t xml:space="preserve">Medically discharged </w:t>
      </w:r>
      <w:r>
        <w:t xml:space="preserve">Transitioned ADF members </w:t>
      </w:r>
      <w:r w:rsidRPr="00C008F1">
        <w:t>were more likely to report lower self-perceived health, dissatisfaction with health, dissatisfaction with life, poor</w:t>
      </w:r>
      <w:r>
        <w:t>–</w:t>
      </w:r>
      <w:r w:rsidRPr="00C008F1">
        <w:t>fair physical health and lower quality of life compared with non-medically discharged</w:t>
      </w:r>
      <w:r>
        <w:t xml:space="preserve"> members</w:t>
      </w:r>
      <w:r w:rsidRPr="00C008F1">
        <w:t>.</w:t>
      </w:r>
    </w:p>
    <w:p w14:paraId="544A1108" w14:textId="77777777" w:rsidR="00B85556" w:rsidRPr="00C008F1" w:rsidRDefault="00B85556" w:rsidP="00B85556">
      <w:pPr>
        <w:pStyle w:val="ShadedBullet"/>
        <w:numPr>
          <w:ilvl w:val="0"/>
          <w:numId w:val="0"/>
        </w:numPr>
      </w:pPr>
      <w:r w:rsidRPr="00ED06A9">
        <w:t>Refer to the glossary for definitions of key terms used in this section.</w:t>
      </w:r>
    </w:p>
    <w:p w14:paraId="387C4B5B" w14:textId="388F0A9D" w:rsidR="00B85556" w:rsidRPr="00C008F1" w:rsidRDefault="00B85556" w:rsidP="00B85556">
      <w:r w:rsidRPr="00C008F1">
        <w:t xml:space="preserve">This chapter </w:t>
      </w:r>
      <w:r>
        <w:t xml:space="preserve">explores </w:t>
      </w:r>
      <w:r w:rsidRPr="00C008F1">
        <w:t xml:space="preserve">overall self-perceived health and quality of life among Transitioned ADF </w:t>
      </w:r>
      <w:r>
        <w:t xml:space="preserve">members </w:t>
      </w:r>
      <w:r w:rsidRPr="00C008F1">
        <w:t>and 2015 Regular ADF</w:t>
      </w:r>
      <w:r>
        <w:t xml:space="preserve"> members</w:t>
      </w:r>
      <w:r w:rsidRPr="00C008F1">
        <w:t xml:space="preserve">, using </w:t>
      </w:r>
      <w:r>
        <w:t xml:space="preserve">five </w:t>
      </w:r>
      <w:r w:rsidRPr="00C008F1">
        <w:t>items</w:t>
      </w:r>
      <w:r w:rsidR="00443EFC">
        <w:t xml:space="preserve"> – </w:t>
      </w:r>
      <w:r w:rsidRPr="00C008F1">
        <w:t>self-perceived health, satisfaction with health, quality of life, satisfaction with life</w:t>
      </w:r>
      <w:r>
        <w:t xml:space="preserve"> in the preceding year,</w:t>
      </w:r>
      <w:r w:rsidRPr="00C008F1">
        <w:t xml:space="preserve"> and self-reported physical health in the </w:t>
      </w:r>
      <w:r>
        <w:t xml:space="preserve">preceding </w:t>
      </w:r>
      <w:r w:rsidRPr="00C008F1">
        <w:t>year.</w:t>
      </w:r>
    </w:p>
    <w:p w14:paraId="1363A7AC" w14:textId="77777777" w:rsidR="00B85556" w:rsidRPr="00C008F1" w:rsidRDefault="00B85556" w:rsidP="00B85556">
      <w:r w:rsidRPr="00C008F1">
        <w:t xml:space="preserve">In addition to </w:t>
      </w:r>
      <w:r>
        <w:t xml:space="preserve">this comparison of </w:t>
      </w:r>
      <w:r w:rsidRPr="00C008F1">
        <w:t xml:space="preserve">Transitioned ADF and 2015 Regular ADF, </w:t>
      </w:r>
      <w:r>
        <w:t xml:space="preserve">further </w:t>
      </w:r>
      <w:r w:rsidRPr="00C008F1">
        <w:t xml:space="preserve">results are reported </w:t>
      </w:r>
      <w:r>
        <w:t xml:space="preserve">for Transitioned ADF </w:t>
      </w:r>
      <w:r w:rsidRPr="00C008F1">
        <w:t xml:space="preserve">according to transition status (Ex-Serving, Inactive Reservist, Active Reservist), DVA client status (DVA client, non-DVA client) and </w:t>
      </w:r>
      <w:r>
        <w:t>m</w:t>
      </w:r>
      <w:r w:rsidRPr="00C008F1">
        <w:t>edical discharge status (medical discharge, non-medical discharge).</w:t>
      </w:r>
      <w:r w:rsidR="00BE339B">
        <w:t xml:space="preserve"> </w:t>
      </w:r>
      <w:r w:rsidRPr="00C008F1">
        <w:t xml:space="preserve">Between-group comparisons were adjusted for sex, age, rank and Service. </w:t>
      </w:r>
    </w:p>
    <w:p w14:paraId="71241B24" w14:textId="77777777" w:rsidR="00B85556" w:rsidRPr="00C008F1" w:rsidRDefault="00B85556" w:rsidP="00B85556">
      <w:pPr>
        <w:pStyle w:val="Heading2"/>
        <w:ind w:left="576" w:hanging="576"/>
      </w:pPr>
      <w:bookmarkStart w:id="1515" w:name="_Toc492041245"/>
      <w:bookmarkStart w:id="1516" w:name="_Toc385140124"/>
      <w:bookmarkStart w:id="1517" w:name="_Toc385236561"/>
      <w:bookmarkStart w:id="1518" w:name="_Toc385236771"/>
      <w:bookmarkStart w:id="1519" w:name="_Toc385237575"/>
      <w:bookmarkStart w:id="1520" w:name="_Toc519593911"/>
      <w:bookmarkStart w:id="1521" w:name="_Toc525054282"/>
      <w:r w:rsidRPr="00C008F1">
        <w:t>Self-perceived health</w:t>
      </w:r>
      <w:bookmarkEnd w:id="1515"/>
      <w:r w:rsidRPr="00C008F1">
        <w:t xml:space="preserve"> in general</w:t>
      </w:r>
      <w:bookmarkEnd w:id="1516"/>
      <w:bookmarkEnd w:id="1517"/>
      <w:bookmarkEnd w:id="1518"/>
      <w:bookmarkEnd w:id="1519"/>
      <w:bookmarkEnd w:id="1520"/>
      <w:bookmarkEnd w:id="1521"/>
    </w:p>
    <w:p w14:paraId="113233FC" w14:textId="57F40A6C" w:rsidR="00B85556" w:rsidRPr="00C008F1" w:rsidRDefault="00B85556" w:rsidP="00B85556">
      <w:r w:rsidRPr="00C008F1">
        <w:t xml:space="preserve">Self-perceived health </w:t>
      </w:r>
      <w:r>
        <w:t xml:space="preserve">in general </w:t>
      </w:r>
      <w:r w:rsidRPr="00C008F1">
        <w:t>was assessed with a single survey question</w:t>
      </w:r>
      <w:r w:rsidR="00443EFC">
        <w:t xml:space="preserve"> – </w:t>
      </w:r>
      <w:r w:rsidRPr="00C008F1">
        <w:t>‘In general, how would you say your health is?’</w:t>
      </w:r>
      <w:r w:rsidR="00443EFC">
        <w:t xml:space="preserve"> – </w:t>
      </w:r>
      <w:r>
        <w:t>that</w:t>
      </w:r>
      <w:r w:rsidRPr="00C008F1">
        <w:t xml:space="preserve"> was scored on a </w:t>
      </w:r>
      <w:r>
        <w:t>five</w:t>
      </w:r>
      <w:r w:rsidRPr="00C008F1">
        <w:t>-point scale (excellent to poor). For the purpose of analys</w:t>
      </w:r>
      <w:r>
        <w:t>i</w:t>
      </w:r>
      <w:r w:rsidRPr="00C008F1">
        <w:t xml:space="preserve">s, the </w:t>
      </w:r>
      <w:r>
        <w:t>five</w:t>
      </w:r>
      <w:r w:rsidRPr="00C008F1">
        <w:t>-point scale was dichotomised into ‘excellent</w:t>
      </w:r>
      <w:r>
        <w:t>–</w:t>
      </w:r>
      <w:r w:rsidRPr="00C008F1">
        <w:t>good’ versus ‘fair</w:t>
      </w:r>
      <w:r>
        <w:t>–</w:t>
      </w:r>
      <w:r w:rsidRPr="00C008F1">
        <w:t>poor’.</w:t>
      </w:r>
    </w:p>
    <w:p w14:paraId="4E01006B" w14:textId="77777777" w:rsidR="00B85556" w:rsidRPr="00C008F1" w:rsidRDefault="00B85556" w:rsidP="00B85556">
      <w:pPr>
        <w:pStyle w:val="Heading3"/>
      </w:pPr>
      <w:bookmarkStart w:id="1522" w:name="_Toc492041246"/>
      <w:bookmarkStart w:id="1523" w:name="_Toc385140125"/>
      <w:bookmarkStart w:id="1524" w:name="_Toc385236562"/>
      <w:bookmarkStart w:id="1525" w:name="_Toc385236772"/>
      <w:bookmarkStart w:id="1526" w:name="_Toc385237576"/>
      <w:bookmarkStart w:id="1527" w:name="_Toc519593912"/>
      <w:bookmarkStart w:id="1528" w:name="_Toc525054283"/>
      <w:r w:rsidRPr="00C008F1">
        <w:t xml:space="preserve">Transitioned ADF </w:t>
      </w:r>
      <w:r>
        <w:t xml:space="preserve">members </w:t>
      </w:r>
      <w:r w:rsidRPr="00C008F1">
        <w:t xml:space="preserve">compared </w:t>
      </w:r>
      <w:r>
        <w:t xml:space="preserve">with </w:t>
      </w:r>
      <w:r w:rsidRPr="00C008F1">
        <w:t>2015 Regular ADF</w:t>
      </w:r>
      <w:bookmarkEnd w:id="1522"/>
      <w:bookmarkEnd w:id="1523"/>
      <w:bookmarkEnd w:id="1524"/>
      <w:bookmarkEnd w:id="1525"/>
      <w:bookmarkEnd w:id="1526"/>
      <w:r>
        <w:t xml:space="preserve"> members</w:t>
      </w:r>
      <w:bookmarkEnd w:id="1527"/>
      <w:bookmarkEnd w:id="1528"/>
    </w:p>
    <w:p w14:paraId="1779F9B7" w14:textId="4840BF01" w:rsidR="00B85556" w:rsidRPr="00C008F1" w:rsidRDefault="00B85556" w:rsidP="00B85556">
      <w:r w:rsidRPr="00C008F1">
        <w:t xml:space="preserve">Table 11.1 and Figure 11.1 </w:t>
      </w:r>
      <w:r>
        <w:t>show</w:t>
      </w:r>
      <w:r w:rsidRPr="00C008F1">
        <w:t xml:space="preserve"> the estimated prevalence of each level of self-perceived health in general in Transitioned ADF </w:t>
      </w:r>
      <w:r>
        <w:t xml:space="preserve">members </w:t>
      </w:r>
      <w:r w:rsidRPr="00C008F1">
        <w:t xml:space="preserve">compared </w:t>
      </w:r>
      <w:r>
        <w:t xml:space="preserve">with </w:t>
      </w:r>
      <w:r w:rsidRPr="00C008F1">
        <w:t>the 2015 Regular ADF</w:t>
      </w:r>
      <w:r>
        <w:t xml:space="preserve"> members</w:t>
      </w:r>
      <w:r w:rsidRPr="00C008F1">
        <w:t xml:space="preserve">. The majority of both Transitioned ADF (64.9%) and 2015 Regular ADF (76.3%) reported their health to be excellent, very good or good. The 2015 Regular ADF were more likely to report that their health was very good (31.3%) or good (35.9%) compared </w:t>
      </w:r>
      <w:r>
        <w:t xml:space="preserve">with </w:t>
      </w:r>
      <w:r w:rsidRPr="00C008F1">
        <w:t xml:space="preserve">the Transitioned ADF (26.4% very good, 29.6% good). Transitioned ADF </w:t>
      </w:r>
      <w:r>
        <w:t xml:space="preserve">members </w:t>
      </w:r>
      <w:r w:rsidRPr="00C008F1">
        <w:t xml:space="preserve">were more likely to perceive their health </w:t>
      </w:r>
      <w:r>
        <w:t xml:space="preserve">as </w:t>
      </w:r>
      <w:r w:rsidRPr="00C008F1">
        <w:t xml:space="preserve">poor (11.2%) compared </w:t>
      </w:r>
      <w:r>
        <w:t xml:space="preserve">with </w:t>
      </w:r>
      <w:r w:rsidRPr="00C008F1">
        <w:t xml:space="preserve">2015 Regular ADF (2.9%). </w:t>
      </w:r>
    </w:p>
    <w:p w14:paraId="3D6DAA16" w14:textId="77777777" w:rsidR="00B85556" w:rsidRPr="00C008F1" w:rsidRDefault="00B85556" w:rsidP="00B85556">
      <w:r w:rsidRPr="00C008F1">
        <w:t>Logistic regression analys</w:t>
      </w:r>
      <w:r>
        <w:t>i</w:t>
      </w:r>
      <w:r w:rsidRPr="00C008F1">
        <w:t xml:space="preserve">s performed on the dichotomised self-perceived health grouping revealed a moderate association, Transitioned ADF </w:t>
      </w:r>
      <w:r>
        <w:t xml:space="preserve">being </w:t>
      </w:r>
      <w:r w:rsidRPr="00C008F1">
        <w:rPr>
          <w:szCs w:val="22"/>
        </w:rPr>
        <w:t>significantly</w:t>
      </w:r>
      <w:r w:rsidRPr="00C008F1" w:rsidDel="00D5062B">
        <w:t xml:space="preserve"> </w:t>
      </w:r>
      <w:r w:rsidRPr="00C008F1">
        <w:t>more likely to report fair–poor self-perceived health (</w:t>
      </w:r>
      <w:r>
        <w:t xml:space="preserve">as opposed to </w:t>
      </w:r>
      <w:r w:rsidRPr="00C008F1">
        <w:t xml:space="preserve">excellent–good) compared </w:t>
      </w:r>
      <w:r>
        <w:t xml:space="preserve">with </w:t>
      </w:r>
      <w:r w:rsidRPr="00C008F1">
        <w:t>2015 Regular ADF (35.0% vs 23.7%; OR 1.5, 95% CI 1.2</w:t>
      </w:r>
      <w:r>
        <w:t xml:space="preserve">, </w:t>
      </w:r>
      <w:r w:rsidRPr="00C008F1">
        <w:t>1.9).</w:t>
      </w:r>
    </w:p>
    <w:p w14:paraId="3322E835" w14:textId="77777777" w:rsidR="00B85556" w:rsidRDefault="00B85556" w:rsidP="00B85556">
      <w:pPr>
        <w:pStyle w:val="TableName"/>
      </w:pPr>
      <w:bookmarkStart w:id="1529" w:name="_Ref499896503"/>
      <w:bookmarkStart w:id="1530" w:name="_Toc508978916"/>
      <w:bookmarkStart w:id="1531" w:name="_Toc385236111"/>
      <w:bookmarkStart w:id="1532" w:name="_Toc385236961"/>
      <w:bookmarkStart w:id="1533" w:name="_Toc519593975"/>
      <w:bookmarkStart w:id="1534" w:name="_Toc525054435"/>
      <w:bookmarkStart w:id="1535" w:name="_Ref485215378"/>
      <w:r w:rsidRPr="00C008F1">
        <w:t>Table 11.1</w:t>
      </w:r>
      <w:bookmarkEnd w:id="1529"/>
      <w:r w:rsidRPr="00C008F1">
        <w:tab/>
        <w:t>Estimated prevalence of self-perceived health in general in Transitioned ADF and 2015 Regular ADF</w:t>
      </w:r>
      <w:bookmarkEnd w:id="1530"/>
      <w:bookmarkEnd w:id="1531"/>
      <w:bookmarkEnd w:id="1532"/>
      <w:bookmarkEnd w:id="1533"/>
      <w:bookmarkEnd w:id="1534"/>
    </w:p>
    <w:tbl>
      <w:tblPr>
        <w:tblStyle w:val="TWRPTable"/>
        <w:tblW w:w="5000" w:type="pct"/>
        <w:tblLayout w:type="fixed"/>
        <w:tblLook w:val="04A0" w:firstRow="1" w:lastRow="0" w:firstColumn="1" w:lastColumn="0" w:noHBand="0" w:noVBand="1"/>
        <w:tblDescription w:val="Table 11.1 Estimated prevalence of self-perceived health in general in Transitioned ADF and 2015 Regular ADF"/>
      </w:tblPr>
      <w:tblGrid>
        <w:gridCol w:w="1548"/>
        <w:gridCol w:w="720"/>
        <w:gridCol w:w="900"/>
        <w:gridCol w:w="1263"/>
        <w:gridCol w:w="717"/>
        <w:gridCol w:w="900"/>
        <w:gridCol w:w="1267"/>
      </w:tblGrid>
      <w:tr w:rsidR="007C7BD0" w:rsidRPr="006F4FDC" w14:paraId="695E7B6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D330767" w14:textId="77777777" w:rsidR="007C7BD0" w:rsidRPr="006F4FDC" w:rsidRDefault="007C7BD0" w:rsidP="00AE4ACB">
            <w:pPr>
              <w:pStyle w:val="TableText"/>
            </w:pPr>
          </w:p>
        </w:tc>
        <w:tc>
          <w:tcPr>
            <w:tcW w:w="2883" w:type="dxa"/>
            <w:gridSpan w:val="3"/>
          </w:tcPr>
          <w:p w14:paraId="09AFE592" w14:textId="77777777" w:rsidR="007C7BD0" w:rsidRPr="007C7BD0" w:rsidRDefault="007C7BD0" w:rsidP="007C7BD0">
            <w:pPr>
              <w:pStyle w:val="TableText"/>
              <w:jc w:val="center"/>
            </w:pPr>
            <w:r w:rsidRPr="007C7BD0">
              <w:t>Transitioned ADF</w:t>
            </w:r>
            <w:r w:rsidRPr="007C7BD0">
              <w:br/>
              <w:t>(n = 24</w:t>
            </w:r>
            <w:r w:rsidR="005D32FD">
              <w:t>,</w:t>
            </w:r>
            <w:r w:rsidRPr="007C7BD0">
              <w:t>932)</w:t>
            </w:r>
          </w:p>
        </w:tc>
        <w:tc>
          <w:tcPr>
            <w:tcW w:w="2884" w:type="dxa"/>
            <w:gridSpan w:val="3"/>
          </w:tcPr>
          <w:p w14:paraId="3C06BBC6" w14:textId="77777777" w:rsidR="007C7BD0" w:rsidRPr="007C7BD0" w:rsidRDefault="007C7BD0" w:rsidP="007C7BD0">
            <w:pPr>
              <w:pStyle w:val="TableText"/>
              <w:jc w:val="center"/>
            </w:pPr>
            <w:r w:rsidRPr="007C7BD0">
              <w:t>2015 Regular ADF</w:t>
            </w:r>
            <w:r w:rsidRPr="007C7BD0">
              <w:br/>
              <w:t>(n = 52</w:t>
            </w:r>
            <w:r w:rsidR="005D32FD">
              <w:t>,</w:t>
            </w:r>
            <w:r w:rsidRPr="007C7BD0">
              <w:t>500)</w:t>
            </w:r>
          </w:p>
        </w:tc>
      </w:tr>
      <w:tr w:rsidR="007C7BD0" w:rsidRPr="006F4FDC" w14:paraId="50C15053"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8B24FBA" w14:textId="77777777" w:rsidR="007C7BD0" w:rsidRPr="007C7BD0" w:rsidRDefault="007C7BD0" w:rsidP="00AE4ACB">
            <w:pPr>
              <w:pStyle w:val="TableText"/>
            </w:pPr>
            <w:r w:rsidRPr="007C7BD0">
              <w:t>Health status</w:t>
            </w:r>
          </w:p>
        </w:tc>
        <w:tc>
          <w:tcPr>
            <w:tcW w:w="720" w:type="dxa"/>
          </w:tcPr>
          <w:p w14:paraId="1BA97CD2" w14:textId="77777777" w:rsidR="007C7BD0" w:rsidRPr="006F4FDC" w:rsidRDefault="007C7BD0" w:rsidP="00AE4ACB">
            <w:pPr>
              <w:pStyle w:val="TableText"/>
              <w:jc w:val="right"/>
            </w:pPr>
            <w:r w:rsidRPr="006F4FDC">
              <w:t>n</w:t>
            </w:r>
          </w:p>
        </w:tc>
        <w:tc>
          <w:tcPr>
            <w:tcW w:w="900" w:type="dxa"/>
          </w:tcPr>
          <w:p w14:paraId="50264D7E" w14:textId="77777777" w:rsidR="007C7BD0" w:rsidRPr="006F4FDC" w:rsidRDefault="007C7BD0" w:rsidP="00AE4ACB">
            <w:pPr>
              <w:pStyle w:val="TableText"/>
              <w:jc w:val="right"/>
            </w:pPr>
            <w:r w:rsidRPr="006F4FDC">
              <w:t>Weighted n</w:t>
            </w:r>
          </w:p>
        </w:tc>
        <w:tc>
          <w:tcPr>
            <w:tcW w:w="1263" w:type="dxa"/>
          </w:tcPr>
          <w:p w14:paraId="6877C65E" w14:textId="77777777" w:rsidR="007C7BD0" w:rsidRPr="006F4FDC" w:rsidRDefault="007C7BD0" w:rsidP="00AE4ACB">
            <w:pPr>
              <w:pStyle w:val="TableText"/>
              <w:jc w:val="right"/>
            </w:pPr>
            <w:r w:rsidRPr="006F4FDC">
              <w:t>% (95% CI)</w:t>
            </w:r>
          </w:p>
        </w:tc>
        <w:tc>
          <w:tcPr>
            <w:tcW w:w="717" w:type="dxa"/>
          </w:tcPr>
          <w:p w14:paraId="5601FE0E" w14:textId="77777777" w:rsidR="007C7BD0" w:rsidRPr="006F4FDC" w:rsidRDefault="007C7BD0" w:rsidP="00AE4ACB">
            <w:pPr>
              <w:pStyle w:val="TableText"/>
              <w:jc w:val="right"/>
            </w:pPr>
            <w:r w:rsidRPr="006F4FDC">
              <w:t>n</w:t>
            </w:r>
          </w:p>
        </w:tc>
        <w:tc>
          <w:tcPr>
            <w:tcW w:w="900" w:type="dxa"/>
          </w:tcPr>
          <w:p w14:paraId="257C4D3C" w14:textId="77777777" w:rsidR="007C7BD0" w:rsidRPr="006F4FDC" w:rsidRDefault="007C7BD0" w:rsidP="00AE4ACB">
            <w:pPr>
              <w:pStyle w:val="TableText"/>
              <w:jc w:val="right"/>
            </w:pPr>
            <w:r w:rsidRPr="006F4FDC">
              <w:t>Weighted n</w:t>
            </w:r>
          </w:p>
        </w:tc>
        <w:tc>
          <w:tcPr>
            <w:tcW w:w="1267" w:type="dxa"/>
          </w:tcPr>
          <w:p w14:paraId="2CABAAB9" w14:textId="77777777" w:rsidR="007C7BD0" w:rsidRPr="006F4FDC" w:rsidRDefault="007C7BD0" w:rsidP="00AE4ACB">
            <w:pPr>
              <w:pStyle w:val="TableText"/>
              <w:jc w:val="right"/>
            </w:pPr>
            <w:r w:rsidRPr="006F4FDC">
              <w:t>% (95% CI)</w:t>
            </w:r>
          </w:p>
        </w:tc>
      </w:tr>
      <w:tr w:rsidR="007C7BD0" w:rsidRPr="00FD35ED" w14:paraId="4BF93D9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333672E" w14:textId="77777777" w:rsidR="007C7BD0" w:rsidRPr="003778C6" w:rsidRDefault="007C7BD0" w:rsidP="00AE4ACB">
            <w:pPr>
              <w:pStyle w:val="TableText"/>
            </w:pPr>
            <w:r w:rsidRPr="003778C6">
              <w:t>Excellent</w:t>
            </w:r>
          </w:p>
        </w:tc>
        <w:tc>
          <w:tcPr>
            <w:tcW w:w="720" w:type="dxa"/>
          </w:tcPr>
          <w:p w14:paraId="060A2030" w14:textId="77777777" w:rsidR="007C7BD0" w:rsidRPr="00C008F1" w:rsidRDefault="007C7BD0" w:rsidP="007C7BD0">
            <w:pPr>
              <w:pStyle w:val="TableText"/>
              <w:jc w:val="right"/>
            </w:pPr>
            <w:r w:rsidRPr="00C008F1">
              <w:t>332</w:t>
            </w:r>
          </w:p>
        </w:tc>
        <w:tc>
          <w:tcPr>
            <w:tcW w:w="900" w:type="dxa"/>
          </w:tcPr>
          <w:p w14:paraId="4D81880F" w14:textId="77777777" w:rsidR="007C7BD0" w:rsidRPr="00C008F1" w:rsidRDefault="007C7BD0" w:rsidP="0015691D">
            <w:pPr>
              <w:pStyle w:val="TableText"/>
              <w:jc w:val="right"/>
            </w:pPr>
            <w:r w:rsidRPr="00C008F1">
              <w:t>2216</w:t>
            </w:r>
          </w:p>
        </w:tc>
        <w:tc>
          <w:tcPr>
            <w:tcW w:w="1263" w:type="dxa"/>
          </w:tcPr>
          <w:p w14:paraId="7D4D913F" w14:textId="77777777" w:rsidR="007C7BD0" w:rsidRPr="00C008F1" w:rsidRDefault="007C7BD0" w:rsidP="007C7BD0">
            <w:pPr>
              <w:pStyle w:val="TableText"/>
              <w:jc w:val="right"/>
            </w:pPr>
            <w:r w:rsidRPr="00C008F1">
              <w:t>8.9 (7.8</w:t>
            </w:r>
            <w:r>
              <w:t xml:space="preserve">, </w:t>
            </w:r>
            <w:r w:rsidRPr="00C008F1">
              <w:t>10.1)</w:t>
            </w:r>
          </w:p>
        </w:tc>
        <w:tc>
          <w:tcPr>
            <w:tcW w:w="717" w:type="dxa"/>
          </w:tcPr>
          <w:p w14:paraId="23CA0A03" w14:textId="77777777" w:rsidR="007C7BD0" w:rsidRPr="00C008F1" w:rsidRDefault="007C7BD0" w:rsidP="007C7BD0">
            <w:pPr>
              <w:pStyle w:val="TableText"/>
              <w:jc w:val="right"/>
            </w:pPr>
            <w:r w:rsidRPr="00C008F1">
              <w:t>764</w:t>
            </w:r>
          </w:p>
        </w:tc>
        <w:tc>
          <w:tcPr>
            <w:tcW w:w="900" w:type="dxa"/>
          </w:tcPr>
          <w:p w14:paraId="18EECCC4" w14:textId="77777777" w:rsidR="007C7BD0" w:rsidRPr="00C008F1" w:rsidRDefault="007C7BD0" w:rsidP="0015691D">
            <w:pPr>
              <w:pStyle w:val="TableText"/>
              <w:jc w:val="right"/>
            </w:pPr>
            <w:r w:rsidRPr="00C008F1">
              <w:t>4794</w:t>
            </w:r>
          </w:p>
        </w:tc>
        <w:tc>
          <w:tcPr>
            <w:tcW w:w="1267" w:type="dxa"/>
          </w:tcPr>
          <w:p w14:paraId="1C322D1C" w14:textId="77777777" w:rsidR="007C7BD0" w:rsidRPr="00C008F1" w:rsidRDefault="007C7BD0" w:rsidP="007C7BD0">
            <w:pPr>
              <w:pStyle w:val="TableText"/>
              <w:jc w:val="right"/>
            </w:pPr>
            <w:r w:rsidRPr="00C008F1">
              <w:t>9.1 (7.4</w:t>
            </w:r>
            <w:r>
              <w:t xml:space="preserve">, </w:t>
            </w:r>
            <w:r w:rsidRPr="00C008F1">
              <w:t>11.2)</w:t>
            </w:r>
          </w:p>
        </w:tc>
      </w:tr>
      <w:tr w:rsidR="007C7BD0" w:rsidRPr="00FD35ED" w14:paraId="1C8A6F66" w14:textId="77777777" w:rsidTr="00AE4ACB">
        <w:tc>
          <w:tcPr>
            <w:tcW w:w="1548" w:type="dxa"/>
          </w:tcPr>
          <w:p w14:paraId="33BCF9CA" w14:textId="77777777" w:rsidR="007C7BD0" w:rsidRPr="003778C6" w:rsidRDefault="007C7BD0" w:rsidP="00AE4ACB">
            <w:pPr>
              <w:pStyle w:val="TableText"/>
            </w:pPr>
            <w:r w:rsidRPr="003778C6">
              <w:t>Very good</w:t>
            </w:r>
          </w:p>
        </w:tc>
        <w:tc>
          <w:tcPr>
            <w:tcW w:w="720" w:type="dxa"/>
          </w:tcPr>
          <w:p w14:paraId="73C780BD" w14:textId="77777777" w:rsidR="007C7BD0" w:rsidRPr="00C008F1" w:rsidRDefault="007C7BD0" w:rsidP="007C7BD0">
            <w:pPr>
              <w:pStyle w:val="TableText"/>
              <w:jc w:val="right"/>
            </w:pPr>
            <w:r w:rsidRPr="00C008F1">
              <w:t>1067</w:t>
            </w:r>
          </w:p>
        </w:tc>
        <w:tc>
          <w:tcPr>
            <w:tcW w:w="900" w:type="dxa"/>
          </w:tcPr>
          <w:p w14:paraId="47A2C201" w14:textId="77777777" w:rsidR="007C7BD0" w:rsidRPr="00C008F1" w:rsidRDefault="007C7BD0" w:rsidP="0015691D">
            <w:pPr>
              <w:pStyle w:val="TableText"/>
              <w:jc w:val="right"/>
            </w:pPr>
            <w:r w:rsidRPr="00C008F1">
              <w:t>6577</w:t>
            </w:r>
          </w:p>
        </w:tc>
        <w:tc>
          <w:tcPr>
            <w:tcW w:w="1263" w:type="dxa"/>
          </w:tcPr>
          <w:p w14:paraId="49F97734" w14:textId="77777777" w:rsidR="007C7BD0" w:rsidRPr="00C008F1" w:rsidRDefault="007C7BD0" w:rsidP="007C7BD0">
            <w:pPr>
              <w:pStyle w:val="TableText"/>
              <w:jc w:val="right"/>
            </w:pPr>
            <w:r w:rsidRPr="00C008F1">
              <w:t>26.4 (24.8</w:t>
            </w:r>
            <w:r>
              <w:t xml:space="preserve">, </w:t>
            </w:r>
            <w:r w:rsidRPr="00C008F1">
              <w:t>28.1)</w:t>
            </w:r>
          </w:p>
        </w:tc>
        <w:tc>
          <w:tcPr>
            <w:tcW w:w="717" w:type="dxa"/>
          </w:tcPr>
          <w:p w14:paraId="025EF3BD" w14:textId="77777777" w:rsidR="007C7BD0" w:rsidRPr="00C008F1" w:rsidRDefault="007C7BD0" w:rsidP="007C7BD0">
            <w:pPr>
              <w:pStyle w:val="TableText"/>
              <w:jc w:val="right"/>
            </w:pPr>
            <w:r w:rsidRPr="00C008F1">
              <w:t>2880</w:t>
            </w:r>
          </w:p>
        </w:tc>
        <w:tc>
          <w:tcPr>
            <w:tcW w:w="900" w:type="dxa"/>
          </w:tcPr>
          <w:p w14:paraId="0FB95814" w14:textId="77777777" w:rsidR="007C7BD0" w:rsidRPr="00C008F1" w:rsidRDefault="007C7BD0" w:rsidP="007C7BD0">
            <w:pPr>
              <w:pStyle w:val="TableText"/>
              <w:jc w:val="right"/>
            </w:pPr>
            <w:r w:rsidRPr="00C008F1">
              <w:t>16</w:t>
            </w:r>
            <w:r>
              <w:t>,</w:t>
            </w:r>
            <w:r w:rsidRPr="00C008F1">
              <w:t>415</w:t>
            </w:r>
          </w:p>
        </w:tc>
        <w:tc>
          <w:tcPr>
            <w:tcW w:w="1267" w:type="dxa"/>
          </w:tcPr>
          <w:p w14:paraId="5474B682" w14:textId="77777777" w:rsidR="007C7BD0" w:rsidRPr="00C008F1" w:rsidRDefault="007C7BD0" w:rsidP="007C7BD0">
            <w:pPr>
              <w:pStyle w:val="TableText"/>
              <w:jc w:val="right"/>
            </w:pPr>
            <w:r w:rsidRPr="00C008F1">
              <w:t>31.3 (28.3</w:t>
            </w:r>
            <w:r>
              <w:t xml:space="preserve">, </w:t>
            </w:r>
            <w:r w:rsidRPr="00C008F1">
              <w:t>34.4)</w:t>
            </w:r>
          </w:p>
        </w:tc>
      </w:tr>
      <w:tr w:rsidR="007C7BD0" w:rsidRPr="00FD35ED" w14:paraId="18547E0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5E04B30" w14:textId="77777777" w:rsidR="007C7BD0" w:rsidRPr="003778C6" w:rsidRDefault="007C7BD0" w:rsidP="00AE4ACB">
            <w:pPr>
              <w:pStyle w:val="TableText"/>
            </w:pPr>
            <w:r w:rsidRPr="003778C6">
              <w:t>Good</w:t>
            </w:r>
          </w:p>
        </w:tc>
        <w:tc>
          <w:tcPr>
            <w:tcW w:w="720" w:type="dxa"/>
          </w:tcPr>
          <w:p w14:paraId="08B12D95" w14:textId="77777777" w:rsidR="007C7BD0" w:rsidRPr="00C008F1" w:rsidRDefault="007C7BD0" w:rsidP="007C7BD0">
            <w:pPr>
              <w:pStyle w:val="TableText"/>
              <w:jc w:val="right"/>
            </w:pPr>
            <w:r w:rsidRPr="00C008F1">
              <w:t>1204</w:t>
            </w:r>
          </w:p>
        </w:tc>
        <w:tc>
          <w:tcPr>
            <w:tcW w:w="900" w:type="dxa"/>
          </w:tcPr>
          <w:p w14:paraId="102E6900" w14:textId="77777777" w:rsidR="007C7BD0" w:rsidRPr="00C008F1" w:rsidRDefault="007C7BD0" w:rsidP="0015691D">
            <w:pPr>
              <w:pStyle w:val="TableText"/>
              <w:jc w:val="right"/>
            </w:pPr>
            <w:r w:rsidRPr="00C008F1">
              <w:t>7389</w:t>
            </w:r>
          </w:p>
        </w:tc>
        <w:tc>
          <w:tcPr>
            <w:tcW w:w="1263" w:type="dxa"/>
          </w:tcPr>
          <w:p w14:paraId="5F7EDD7F" w14:textId="77777777" w:rsidR="007C7BD0" w:rsidRPr="00C008F1" w:rsidRDefault="007C7BD0" w:rsidP="007C7BD0">
            <w:pPr>
              <w:pStyle w:val="TableText"/>
              <w:jc w:val="right"/>
            </w:pPr>
            <w:r w:rsidRPr="00C008F1">
              <w:t>29.6 (28.0</w:t>
            </w:r>
            <w:r>
              <w:t xml:space="preserve">, </w:t>
            </w:r>
            <w:r w:rsidRPr="00C008F1">
              <w:t>31.4)</w:t>
            </w:r>
          </w:p>
        </w:tc>
        <w:tc>
          <w:tcPr>
            <w:tcW w:w="717" w:type="dxa"/>
          </w:tcPr>
          <w:p w14:paraId="21042954" w14:textId="77777777" w:rsidR="007C7BD0" w:rsidRPr="00C008F1" w:rsidRDefault="007C7BD0" w:rsidP="0015691D">
            <w:pPr>
              <w:pStyle w:val="TableText"/>
              <w:jc w:val="right"/>
            </w:pPr>
            <w:r w:rsidRPr="00C008F1">
              <w:t>2905</w:t>
            </w:r>
          </w:p>
        </w:tc>
        <w:tc>
          <w:tcPr>
            <w:tcW w:w="900" w:type="dxa"/>
          </w:tcPr>
          <w:p w14:paraId="37B24D57" w14:textId="77777777" w:rsidR="007C7BD0" w:rsidRPr="00C008F1" w:rsidRDefault="007C7BD0" w:rsidP="007C7BD0">
            <w:pPr>
              <w:pStyle w:val="TableText"/>
              <w:jc w:val="right"/>
            </w:pPr>
            <w:r w:rsidRPr="00C008F1">
              <w:t>18</w:t>
            </w:r>
            <w:r>
              <w:t>,</w:t>
            </w:r>
            <w:r w:rsidRPr="00C008F1">
              <w:t>825</w:t>
            </w:r>
          </w:p>
        </w:tc>
        <w:tc>
          <w:tcPr>
            <w:tcW w:w="1267" w:type="dxa"/>
          </w:tcPr>
          <w:p w14:paraId="4E4DC391" w14:textId="77777777" w:rsidR="007C7BD0" w:rsidRPr="00C008F1" w:rsidRDefault="007C7BD0" w:rsidP="007C7BD0">
            <w:pPr>
              <w:pStyle w:val="TableText"/>
              <w:jc w:val="right"/>
            </w:pPr>
            <w:r w:rsidRPr="00C008F1">
              <w:t>35.9 (32.4</w:t>
            </w:r>
            <w:r>
              <w:t xml:space="preserve">, </w:t>
            </w:r>
            <w:r w:rsidRPr="00C008F1">
              <w:t>39.4)</w:t>
            </w:r>
          </w:p>
        </w:tc>
      </w:tr>
      <w:tr w:rsidR="007C7BD0" w:rsidRPr="00FD35ED" w14:paraId="378D25A8" w14:textId="77777777" w:rsidTr="00AE4ACB">
        <w:tc>
          <w:tcPr>
            <w:tcW w:w="1548" w:type="dxa"/>
          </w:tcPr>
          <w:p w14:paraId="7C7378AE" w14:textId="77777777" w:rsidR="007C7BD0" w:rsidRPr="003778C6" w:rsidRDefault="007C7BD0" w:rsidP="00AE4ACB">
            <w:pPr>
              <w:pStyle w:val="TableText"/>
            </w:pPr>
            <w:r w:rsidRPr="003778C6">
              <w:t>Fair</w:t>
            </w:r>
          </w:p>
        </w:tc>
        <w:tc>
          <w:tcPr>
            <w:tcW w:w="720" w:type="dxa"/>
          </w:tcPr>
          <w:p w14:paraId="74E99681" w14:textId="77777777" w:rsidR="007C7BD0" w:rsidRPr="00C008F1" w:rsidRDefault="007C7BD0" w:rsidP="0015691D">
            <w:pPr>
              <w:pStyle w:val="TableText"/>
              <w:jc w:val="right"/>
            </w:pPr>
            <w:r w:rsidRPr="00C008F1">
              <w:t>1056</w:t>
            </w:r>
          </w:p>
        </w:tc>
        <w:tc>
          <w:tcPr>
            <w:tcW w:w="900" w:type="dxa"/>
          </w:tcPr>
          <w:p w14:paraId="403FD743" w14:textId="77777777" w:rsidR="007C7BD0" w:rsidRPr="00C008F1" w:rsidRDefault="007C7BD0" w:rsidP="0015691D">
            <w:pPr>
              <w:pStyle w:val="TableText"/>
              <w:jc w:val="right"/>
            </w:pPr>
            <w:r w:rsidRPr="00C008F1">
              <w:t>5949</w:t>
            </w:r>
          </w:p>
        </w:tc>
        <w:tc>
          <w:tcPr>
            <w:tcW w:w="1263" w:type="dxa"/>
          </w:tcPr>
          <w:p w14:paraId="6C31FDAE" w14:textId="77777777" w:rsidR="007C7BD0" w:rsidRPr="00C008F1" w:rsidRDefault="007C7BD0" w:rsidP="007C7BD0">
            <w:pPr>
              <w:pStyle w:val="TableText"/>
              <w:jc w:val="right"/>
            </w:pPr>
            <w:r w:rsidRPr="00C008F1">
              <w:t>23.9 (22.4</w:t>
            </w:r>
            <w:r>
              <w:t xml:space="preserve">, </w:t>
            </w:r>
            <w:r w:rsidRPr="00C008F1">
              <w:t>25.4)</w:t>
            </w:r>
          </w:p>
        </w:tc>
        <w:tc>
          <w:tcPr>
            <w:tcW w:w="717" w:type="dxa"/>
          </w:tcPr>
          <w:p w14:paraId="54DDDBF8" w14:textId="77777777" w:rsidR="007C7BD0" w:rsidRPr="00C008F1" w:rsidRDefault="007C7BD0" w:rsidP="0015691D">
            <w:pPr>
              <w:pStyle w:val="TableText"/>
              <w:jc w:val="right"/>
            </w:pPr>
            <w:r w:rsidRPr="00C008F1">
              <w:t>1416</w:t>
            </w:r>
          </w:p>
        </w:tc>
        <w:tc>
          <w:tcPr>
            <w:tcW w:w="900" w:type="dxa"/>
          </w:tcPr>
          <w:p w14:paraId="5E4C9853" w14:textId="77777777" w:rsidR="007C7BD0" w:rsidRPr="00C008F1" w:rsidRDefault="007C7BD0" w:rsidP="007C7BD0">
            <w:pPr>
              <w:pStyle w:val="TableText"/>
              <w:jc w:val="right"/>
            </w:pPr>
            <w:r w:rsidRPr="00C008F1">
              <w:t>10</w:t>
            </w:r>
            <w:r>
              <w:t>,</w:t>
            </w:r>
            <w:r w:rsidRPr="00C008F1">
              <w:t>913</w:t>
            </w:r>
          </w:p>
        </w:tc>
        <w:tc>
          <w:tcPr>
            <w:tcW w:w="1267" w:type="dxa"/>
          </w:tcPr>
          <w:p w14:paraId="3B7CA32F" w14:textId="77777777" w:rsidR="007C7BD0" w:rsidRPr="00C008F1" w:rsidRDefault="007C7BD0" w:rsidP="007C7BD0">
            <w:pPr>
              <w:pStyle w:val="TableText"/>
              <w:jc w:val="right"/>
            </w:pPr>
            <w:r w:rsidRPr="00C008F1">
              <w:t>20.8 (17.7</w:t>
            </w:r>
            <w:r>
              <w:t xml:space="preserve">, </w:t>
            </w:r>
            <w:r w:rsidRPr="00C008F1">
              <w:t>24.2)</w:t>
            </w:r>
          </w:p>
        </w:tc>
      </w:tr>
      <w:tr w:rsidR="007C7BD0" w:rsidRPr="00FD35ED" w14:paraId="5896B06A"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CEA60DE" w14:textId="77777777" w:rsidR="007C7BD0" w:rsidRPr="003778C6" w:rsidRDefault="007C7BD0" w:rsidP="00AE4ACB">
            <w:pPr>
              <w:pStyle w:val="TableText"/>
            </w:pPr>
            <w:r w:rsidRPr="003778C6">
              <w:t>Poor</w:t>
            </w:r>
          </w:p>
        </w:tc>
        <w:tc>
          <w:tcPr>
            <w:tcW w:w="720" w:type="dxa"/>
            <w:tcBorders>
              <w:bottom w:val="single" w:sz="4" w:space="0" w:color="000000"/>
            </w:tcBorders>
          </w:tcPr>
          <w:p w14:paraId="0692FF64" w14:textId="77777777" w:rsidR="007C7BD0" w:rsidRPr="00C008F1" w:rsidRDefault="007C7BD0" w:rsidP="007C7BD0">
            <w:pPr>
              <w:pStyle w:val="TableText"/>
              <w:jc w:val="right"/>
            </w:pPr>
            <w:r w:rsidRPr="00C008F1">
              <w:t>494</w:t>
            </w:r>
          </w:p>
        </w:tc>
        <w:tc>
          <w:tcPr>
            <w:tcW w:w="900" w:type="dxa"/>
            <w:tcBorders>
              <w:bottom w:val="single" w:sz="4" w:space="0" w:color="000000"/>
            </w:tcBorders>
          </w:tcPr>
          <w:p w14:paraId="505C5188" w14:textId="77777777" w:rsidR="007C7BD0" w:rsidRPr="00C008F1" w:rsidRDefault="007C7BD0" w:rsidP="0015691D">
            <w:pPr>
              <w:pStyle w:val="TableText"/>
              <w:jc w:val="right"/>
            </w:pPr>
            <w:r w:rsidRPr="00C008F1">
              <w:t>2780</w:t>
            </w:r>
          </w:p>
        </w:tc>
        <w:tc>
          <w:tcPr>
            <w:tcW w:w="1263" w:type="dxa"/>
            <w:tcBorders>
              <w:bottom w:val="single" w:sz="4" w:space="0" w:color="000000"/>
            </w:tcBorders>
          </w:tcPr>
          <w:p w14:paraId="00B09CB6" w14:textId="77777777" w:rsidR="007C7BD0" w:rsidRPr="00C008F1" w:rsidRDefault="007C7BD0" w:rsidP="007C7BD0">
            <w:pPr>
              <w:pStyle w:val="TableText"/>
              <w:jc w:val="right"/>
            </w:pPr>
            <w:r w:rsidRPr="00C008F1">
              <w:t>11.2 (10.1</w:t>
            </w:r>
            <w:r>
              <w:t xml:space="preserve">, </w:t>
            </w:r>
            <w:r w:rsidRPr="00C008F1">
              <w:t>12.3)</w:t>
            </w:r>
          </w:p>
        </w:tc>
        <w:tc>
          <w:tcPr>
            <w:tcW w:w="717" w:type="dxa"/>
            <w:tcBorders>
              <w:bottom w:val="single" w:sz="4" w:space="0" w:color="000000"/>
            </w:tcBorders>
          </w:tcPr>
          <w:p w14:paraId="12789E7A" w14:textId="77777777" w:rsidR="007C7BD0" w:rsidRPr="00C008F1" w:rsidRDefault="007C7BD0" w:rsidP="007C7BD0">
            <w:pPr>
              <w:pStyle w:val="TableText"/>
              <w:jc w:val="right"/>
            </w:pPr>
            <w:r w:rsidRPr="00C008F1">
              <w:t>260</w:t>
            </w:r>
          </w:p>
        </w:tc>
        <w:tc>
          <w:tcPr>
            <w:tcW w:w="900" w:type="dxa"/>
            <w:tcBorders>
              <w:bottom w:val="single" w:sz="4" w:space="0" w:color="000000"/>
            </w:tcBorders>
          </w:tcPr>
          <w:p w14:paraId="3864762E" w14:textId="77777777" w:rsidR="007C7BD0" w:rsidRPr="00C008F1" w:rsidRDefault="007C7BD0" w:rsidP="007C7BD0">
            <w:pPr>
              <w:pStyle w:val="TableText"/>
              <w:jc w:val="right"/>
            </w:pPr>
            <w:r w:rsidRPr="00C008F1">
              <w:t>1528</w:t>
            </w:r>
          </w:p>
        </w:tc>
        <w:tc>
          <w:tcPr>
            <w:tcW w:w="1267" w:type="dxa"/>
            <w:tcBorders>
              <w:bottom w:val="single" w:sz="4" w:space="0" w:color="000000"/>
            </w:tcBorders>
          </w:tcPr>
          <w:p w14:paraId="0116891C" w14:textId="77777777" w:rsidR="007C7BD0" w:rsidRPr="00C008F1" w:rsidRDefault="007C7BD0" w:rsidP="007C7BD0">
            <w:pPr>
              <w:pStyle w:val="TableText"/>
              <w:jc w:val="right"/>
            </w:pPr>
            <w:r w:rsidRPr="00C008F1">
              <w:t>2.9 (2.0</w:t>
            </w:r>
            <w:r>
              <w:t xml:space="preserve">, </w:t>
            </w:r>
            <w:r w:rsidRPr="00C008F1">
              <w:t>4.3)</w:t>
            </w:r>
          </w:p>
        </w:tc>
      </w:tr>
      <w:tr w:rsidR="007C7BD0" w:rsidRPr="00FD35ED" w14:paraId="15D61CE4" w14:textId="77777777" w:rsidTr="007C7BD0">
        <w:tc>
          <w:tcPr>
            <w:tcW w:w="1548" w:type="dxa"/>
            <w:tcBorders>
              <w:top w:val="single" w:sz="4" w:space="0" w:color="000000"/>
              <w:bottom w:val="nil"/>
            </w:tcBorders>
          </w:tcPr>
          <w:p w14:paraId="27FACA05" w14:textId="77777777" w:rsidR="007C7BD0" w:rsidRPr="007C7BD0" w:rsidRDefault="007C7BD0" w:rsidP="00AE4ACB">
            <w:pPr>
              <w:pStyle w:val="TableText"/>
              <w:rPr>
                <w:b/>
              </w:rPr>
            </w:pPr>
            <w:r w:rsidRPr="007C7BD0">
              <w:rPr>
                <w:b/>
              </w:rPr>
              <w:t>Dichotomised grouping</w:t>
            </w:r>
          </w:p>
        </w:tc>
        <w:tc>
          <w:tcPr>
            <w:tcW w:w="720" w:type="dxa"/>
            <w:tcBorders>
              <w:top w:val="single" w:sz="4" w:space="0" w:color="000000"/>
              <w:bottom w:val="nil"/>
            </w:tcBorders>
          </w:tcPr>
          <w:p w14:paraId="5B24FC41" w14:textId="77777777" w:rsidR="007C7BD0" w:rsidRPr="00C008F1" w:rsidRDefault="007C7BD0" w:rsidP="007C7BD0">
            <w:pPr>
              <w:pStyle w:val="TableText"/>
              <w:jc w:val="right"/>
            </w:pPr>
          </w:p>
        </w:tc>
        <w:tc>
          <w:tcPr>
            <w:tcW w:w="900" w:type="dxa"/>
            <w:tcBorders>
              <w:top w:val="single" w:sz="4" w:space="0" w:color="000000"/>
              <w:bottom w:val="nil"/>
            </w:tcBorders>
          </w:tcPr>
          <w:p w14:paraId="34EE2CAB" w14:textId="77777777" w:rsidR="007C7BD0" w:rsidRPr="00C008F1" w:rsidRDefault="007C7BD0" w:rsidP="007C7BD0">
            <w:pPr>
              <w:pStyle w:val="TableText"/>
              <w:jc w:val="right"/>
            </w:pPr>
          </w:p>
        </w:tc>
        <w:tc>
          <w:tcPr>
            <w:tcW w:w="1263" w:type="dxa"/>
            <w:tcBorders>
              <w:top w:val="single" w:sz="4" w:space="0" w:color="000000"/>
              <w:bottom w:val="nil"/>
            </w:tcBorders>
          </w:tcPr>
          <w:p w14:paraId="30347AE8" w14:textId="77777777" w:rsidR="007C7BD0" w:rsidRPr="00C008F1" w:rsidRDefault="007C7BD0" w:rsidP="007C7BD0">
            <w:pPr>
              <w:pStyle w:val="TableText"/>
              <w:jc w:val="right"/>
            </w:pPr>
          </w:p>
        </w:tc>
        <w:tc>
          <w:tcPr>
            <w:tcW w:w="717" w:type="dxa"/>
            <w:tcBorders>
              <w:top w:val="single" w:sz="4" w:space="0" w:color="000000"/>
              <w:bottom w:val="nil"/>
            </w:tcBorders>
          </w:tcPr>
          <w:p w14:paraId="685BE780" w14:textId="77777777" w:rsidR="007C7BD0" w:rsidRPr="00C008F1" w:rsidRDefault="007C7BD0" w:rsidP="007C7BD0">
            <w:pPr>
              <w:pStyle w:val="TableText"/>
              <w:jc w:val="right"/>
            </w:pPr>
          </w:p>
        </w:tc>
        <w:tc>
          <w:tcPr>
            <w:tcW w:w="900" w:type="dxa"/>
            <w:tcBorders>
              <w:top w:val="single" w:sz="4" w:space="0" w:color="000000"/>
              <w:bottom w:val="nil"/>
            </w:tcBorders>
          </w:tcPr>
          <w:p w14:paraId="28CD15CF" w14:textId="77777777" w:rsidR="007C7BD0" w:rsidRPr="00C008F1" w:rsidRDefault="007C7BD0" w:rsidP="007C7BD0">
            <w:pPr>
              <w:pStyle w:val="TableText"/>
              <w:jc w:val="right"/>
            </w:pPr>
          </w:p>
        </w:tc>
        <w:tc>
          <w:tcPr>
            <w:tcW w:w="1267" w:type="dxa"/>
            <w:tcBorders>
              <w:top w:val="single" w:sz="4" w:space="0" w:color="000000"/>
              <w:bottom w:val="nil"/>
            </w:tcBorders>
          </w:tcPr>
          <w:p w14:paraId="5ECA66C9" w14:textId="77777777" w:rsidR="007C7BD0" w:rsidRPr="00C008F1" w:rsidRDefault="007C7BD0" w:rsidP="007C7BD0">
            <w:pPr>
              <w:pStyle w:val="TableText"/>
              <w:jc w:val="right"/>
            </w:pPr>
          </w:p>
        </w:tc>
      </w:tr>
      <w:tr w:rsidR="007C7BD0" w:rsidRPr="00FD35ED" w14:paraId="409D7D4B"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521F1192" w14:textId="77777777" w:rsidR="007C7BD0" w:rsidRPr="003778C6" w:rsidRDefault="007C7BD0" w:rsidP="00AE4ACB">
            <w:pPr>
              <w:pStyle w:val="TableText"/>
            </w:pPr>
            <w:r w:rsidRPr="003778C6">
              <w:t>Excellent</w:t>
            </w:r>
            <w:r>
              <w:t>–g</w:t>
            </w:r>
            <w:r w:rsidRPr="003778C6">
              <w:t>ood</w:t>
            </w:r>
          </w:p>
        </w:tc>
        <w:tc>
          <w:tcPr>
            <w:tcW w:w="720" w:type="dxa"/>
            <w:tcBorders>
              <w:top w:val="nil"/>
            </w:tcBorders>
          </w:tcPr>
          <w:p w14:paraId="0CF1F777" w14:textId="77777777" w:rsidR="007C7BD0" w:rsidRPr="00C008F1" w:rsidRDefault="007C7BD0" w:rsidP="0015691D">
            <w:pPr>
              <w:pStyle w:val="TableText"/>
              <w:jc w:val="right"/>
            </w:pPr>
            <w:r w:rsidRPr="00C008F1">
              <w:t>2603</w:t>
            </w:r>
          </w:p>
        </w:tc>
        <w:tc>
          <w:tcPr>
            <w:tcW w:w="900" w:type="dxa"/>
            <w:tcBorders>
              <w:top w:val="nil"/>
            </w:tcBorders>
          </w:tcPr>
          <w:p w14:paraId="39AF5983" w14:textId="77777777" w:rsidR="007C7BD0" w:rsidRPr="00C008F1" w:rsidRDefault="007C7BD0" w:rsidP="007C7BD0">
            <w:pPr>
              <w:pStyle w:val="TableText"/>
              <w:jc w:val="right"/>
            </w:pPr>
            <w:r w:rsidRPr="00C008F1">
              <w:t>16,182</w:t>
            </w:r>
          </w:p>
        </w:tc>
        <w:tc>
          <w:tcPr>
            <w:tcW w:w="1263" w:type="dxa"/>
            <w:tcBorders>
              <w:top w:val="nil"/>
            </w:tcBorders>
          </w:tcPr>
          <w:p w14:paraId="1709C2CB" w14:textId="77777777" w:rsidR="007C7BD0" w:rsidRPr="00C008F1" w:rsidRDefault="007C7BD0" w:rsidP="007C7BD0">
            <w:pPr>
              <w:pStyle w:val="TableText"/>
              <w:jc w:val="right"/>
            </w:pPr>
            <w:r w:rsidRPr="00C008F1">
              <w:t>64.9 (63.3</w:t>
            </w:r>
            <w:r>
              <w:t xml:space="preserve">, </w:t>
            </w:r>
            <w:r w:rsidRPr="00C008F1">
              <w:t>66.5)</w:t>
            </w:r>
          </w:p>
        </w:tc>
        <w:tc>
          <w:tcPr>
            <w:tcW w:w="717" w:type="dxa"/>
            <w:tcBorders>
              <w:top w:val="nil"/>
            </w:tcBorders>
          </w:tcPr>
          <w:p w14:paraId="6C82B52B" w14:textId="77777777" w:rsidR="007C7BD0" w:rsidRPr="00C008F1" w:rsidRDefault="007C7BD0" w:rsidP="0015691D">
            <w:pPr>
              <w:pStyle w:val="TableText"/>
              <w:jc w:val="right"/>
            </w:pPr>
            <w:r w:rsidRPr="00C008F1">
              <w:t>6549</w:t>
            </w:r>
          </w:p>
        </w:tc>
        <w:tc>
          <w:tcPr>
            <w:tcW w:w="900" w:type="dxa"/>
            <w:tcBorders>
              <w:top w:val="nil"/>
            </w:tcBorders>
          </w:tcPr>
          <w:p w14:paraId="6D6D2123" w14:textId="77777777" w:rsidR="007C7BD0" w:rsidRPr="00C008F1" w:rsidRDefault="007C7BD0" w:rsidP="007C7BD0">
            <w:pPr>
              <w:pStyle w:val="TableText"/>
              <w:jc w:val="right"/>
            </w:pPr>
            <w:r w:rsidRPr="00C008F1">
              <w:t>40,034</w:t>
            </w:r>
          </w:p>
        </w:tc>
        <w:tc>
          <w:tcPr>
            <w:tcW w:w="1267" w:type="dxa"/>
            <w:tcBorders>
              <w:top w:val="nil"/>
            </w:tcBorders>
          </w:tcPr>
          <w:p w14:paraId="0E9D38EC" w14:textId="77777777" w:rsidR="007C7BD0" w:rsidRPr="00C008F1" w:rsidRDefault="007C7BD0" w:rsidP="007C7BD0">
            <w:pPr>
              <w:pStyle w:val="TableText"/>
              <w:jc w:val="right"/>
            </w:pPr>
            <w:r w:rsidRPr="00C008F1">
              <w:t>76.3 (72.8</w:t>
            </w:r>
            <w:r>
              <w:t xml:space="preserve">, </w:t>
            </w:r>
            <w:r w:rsidRPr="00C008F1">
              <w:t>79.4)</w:t>
            </w:r>
          </w:p>
        </w:tc>
      </w:tr>
      <w:tr w:rsidR="007C7BD0" w:rsidRPr="00FD35ED" w14:paraId="3782BE27" w14:textId="77777777" w:rsidTr="00AE4ACB">
        <w:tc>
          <w:tcPr>
            <w:tcW w:w="1548" w:type="dxa"/>
          </w:tcPr>
          <w:p w14:paraId="74DC6BA0" w14:textId="77777777" w:rsidR="007C7BD0" w:rsidRPr="003778C6" w:rsidRDefault="007C7BD0" w:rsidP="00AE4ACB">
            <w:pPr>
              <w:pStyle w:val="TableText"/>
            </w:pPr>
            <w:r w:rsidRPr="003778C6">
              <w:t>Fair</w:t>
            </w:r>
            <w:r>
              <w:t>–p</w:t>
            </w:r>
            <w:r w:rsidRPr="003778C6">
              <w:t>oor</w:t>
            </w:r>
          </w:p>
        </w:tc>
        <w:tc>
          <w:tcPr>
            <w:tcW w:w="720" w:type="dxa"/>
          </w:tcPr>
          <w:p w14:paraId="4719E0F8" w14:textId="77777777" w:rsidR="007C7BD0" w:rsidRPr="00C008F1" w:rsidRDefault="007C7BD0" w:rsidP="0015691D">
            <w:pPr>
              <w:pStyle w:val="TableText"/>
              <w:jc w:val="right"/>
            </w:pPr>
            <w:r w:rsidRPr="00C008F1">
              <w:t>1550</w:t>
            </w:r>
          </w:p>
        </w:tc>
        <w:tc>
          <w:tcPr>
            <w:tcW w:w="900" w:type="dxa"/>
          </w:tcPr>
          <w:p w14:paraId="46D87012" w14:textId="77777777" w:rsidR="007C7BD0" w:rsidRPr="00C008F1" w:rsidRDefault="007C7BD0" w:rsidP="0015691D">
            <w:pPr>
              <w:pStyle w:val="TableText"/>
              <w:jc w:val="right"/>
            </w:pPr>
            <w:r w:rsidRPr="00C008F1">
              <w:t>8729</w:t>
            </w:r>
          </w:p>
        </w:tc>
        <w:tc>
          <w:tcPr>
            <w:tcW w:w="1263" w:type="dxa"/>
          </w:tcPr>
          <w:p w14:paraId="7850448B" w14:textId="77777777" w:rsidR="007C7BD0" w:rsidRPr="00C008F1" w:rsidRDefault="007C7BD0" w:rsidP="007C7BD0">
            <w:pPr>
              <w:pStyle w:val="TableText"/>
              <w:jc w:val="right"/>
            </w:pPr>
            <w:r w:rsidRPr="00C008F1">
              <w:t>35.0 (33.4</w:t>
            </w:r>
            <w:r>
              <w:t xml:space="preserve">, </w:t>
            </w:r>
            <w:r w:rsidRPr="00C008F1">
              <w:t>36.6)</w:t>
            </w:r>
          </w:p>
        </w:tc>
        <w:tc>
          <w:tcPr>
            <w:tcW w:w="717" w:type="dxa"/>
          </w:tcPr>
          <w:p w14:paraId="3A6278D0" w14:textId="77777777" w:rsidR="007C7BD0" w:rsidRPr="00C008F1" w:rsidRDefault="007C7BD0" w:rsidP="0015691D">
            <w:pPr>
              <w:pStyle w:val="TableText"/>
              <w:jc w:val="right"/>
            </w:pPr>
            <w:r w:rsidRPr="00C008F1">
              <w:t>1676</w:t>
            </w:r>
          </w:p>
        </w:tc>
        <w:tc>
          <w:tcPr>
            <w:tcW w:w="900" w:type="dxa"/>
          </w:tcPr>
          <w:p w14:paraId="6EC1A830" w14:textId="77777777" w:rsidR="007C7BD0" w:rsidRPr="00C008F1" w:rsidRDefault="007C7BD0" w:rsidP="007C7BD0">
            <w:pPr>
              <w:pStyle w:val="TableText"/>
              <w:jc w:val="right"/>
            </w:pPr>
            <w:r w:rsidRPr="00C008F1">
              <w:t>12,441</w:t>
            </w:r>
          </w:p>
        </w:tc>
        <w:tc>
          <w:tcPr>
            <w:tcW w:w="1267" w:type="dxa"/>
          </w:tcPr>
          <w:p w14:paraId="165E3778" w14:textId="77777777" w:rsidR="007C7BD0" w:rsidRPr="00C008F1" w:rsidRDefault="007C7BD0" w:rsidP="007C7BD0">
            <w:pPr>
              <w:pStyle w:val="TableText"/>
              <w:jc w:val="right"/>
            </w:pPr>
            <w:r w:rsidRPr="00C008F1">
              <w:t>23.7 (20.5</w:t>
            </w:r>
            <w:r>
              <w:t xml:space="preserve">, </w:t>
            </w:r>
            <w:r w:rsidRPr="00C008F1">
              <w:t>27.2)</w:t>
            </w:r>
          </w:p>
        </w:tc>
      </w:tr>
    </w:tbl>
    <w:bookmarkEnd w:id="1535"/>
    <w:p w14:paraId="2DC5A38E" w14:textId="76EC672C" w:rsidR="00B85556" w:rsidRDefault="00B85556" w:rsidP="00B85556">
      <w:pPr>
        <w:pStyle w:val="TableNotes"/>
        <w:rPr>
          <w:bCs/>
          <w:color w:val="000000" w:themeColor="text1"/>
        </w:rPr>
      </w:pPr>
      <w:r>
        <w:t xml:space="preserve">Notes: </w:t>
      </w:r>
      <w:r w:rsidRPr="00C008F1">
        <w:t>Denominator</w:t>
      </w:r>
      <w:r w:rsidR="00443EFC">
        <w:t xml:space="preserve"> – a</w:t>
      </w:r>
      <w:r w:rsidRPr="00C008F1">
        <w:t>ll 2015 Regular ADF and Transitioned ADF</w:t>
      </w:r>
      <w:r>
        <w:t xml:space="preserve">. A total of </w:t>
      </w:r>
      <w:r w:rsidRPr="00C008F1">
        <w:t>46 (weighted) participants (2015 Regular ADF</w:t>
      </w:r>
      <w:r>
        <w:t xml:space="preserve"> </w:t>
      </w:r>
      <w:r w:rsidRPr="00C008F1">
        <w:t>=</w:t>
      </w:r>
      <w:r>
        <w:t xml:space="preserve"> </w:t>
      </w:r>
      <w:r w:rsidRPr="00C008F1">
        <w:t>25; Transitioned ADF</w:t>
      </w:r>
      <w:r>
        <w:t xml:space="preserve"> </w:t>
      </w:r>
      <w:r w:rsidRPr="00C008F1">
        <w:t>=</w:t>
      </w:r>
      <w:r>
        <w:t xml:space="preserve"> </w:t>
      </w:r>
      <w:r w:rsidRPr="00C008F1">
        <w:t xml:space="preserve">21) had a missing value and are not included. However, distributions are calculated by including those with a missing value to allow for correct weighted totals.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122039B5" w14:textId="77777777" w:rsidR="00B85556" w:rsidRDefault="00B85556" w:rsidP="00B85556">
      <w:pPr>
        <w:pStyle w:val="FigureName"/>
      </w:pPr>
      <w:bookmarkStart w:id="1536" w:name="_Ref482278941"/>
      <w:bookmarkStart w:id="1537" w:name="_Toc508967772"/>
      <w:bookmarkStart w:id="1538" w:name="_Toc385236198"/>
      <w:bookmarkStart w:id="1539" w:name="_Toc385237048"/>
      <w:bookmarkStart w:id="1540" w:name="_Toc519594024"/>
      <w:bookmarkStart w:id="1541" w:name="_Toc525054522"/>
      <w:r w:rsidRPr="00C008F1">
        <w:t>Figure 11.1</w:t>
      </w:r>
      <w:bookmarkEnd w:id="1536"/>
      <w:r w:rsidRPr="00C008F1">
        <w:tab/>
        <w:t>Estimated prevalence of self-perceived health in general in Transitioned ADF and 2015 Regular ADF</w:t>
      </w:r>
      <w:bookmarkEnd w:id="1537"/>
      <w:bookmarkEnd w:id="1538"/>
      <w:bookmarkEnd w:id="1539"/>
      <w:bookmarkEnd w:id="1540"/>
      <w:bookmarkEnd w:id="1541"/>
    </w:p>
    <w:p w14:paraId="7952944A" w14:textId="77777777" w:rsidR="00B85556" w:rsidRPr="007C7BD0" w:rsidRDefault="00B85556" w:rsidP="00B85556">
      <w:r w:rsidRPr="00C008F1">
        <w:rPr>
          <w:noProof/>
          <w:lang w:eastAsia="en-AU"/>
        </w:rPr>
        <w:drawing>
          <wp:inline distT="0" distB="0" distL="0" distR="0" wp14:anchorId="6D159B6B" wp14:editId="6F93A60F">
            <wp:extent cx="4572000" cy="2334060"/>
            <wp:effectExtent l="0" t="0" r="0" b="9525"/>
            <wp:docPr id="479" name="Picture 479" descr="Figure 11.1 Estimated prevalence of self-perceived health in general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CTSS\DATA REPOSITORY\TWRP\REPORT 3\ANALYSES 3\how_health_CT.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72000" cy="2334060"/>
                    </a:xfrm>
                    <a:prstGeom prst="rect">
                      <a:avLst/>
                    </a:prstGeom>
                    <a:noFill/>
                    <a:ln>
                      <a:noFill/>
                    </a:ln>
                  </pic:spPr>
                </pic:pic>
              </a:graphicData>
            </a:graphic>
          </wp:inline>
        </w:drawing>
      </w:r>
      <w:r w:rsidR="00A57066" w:rsidRPr="00A57066">
        <w:rPr>
          <w:noProof/>
          <w:lang w:eastAsia="en-AU"/>
        </w:rPr>
        <mc:AlternateContent>
          <mc:Choice Requires="wps">
            <w:drawing>
              <wp:anchor distT="0" distB="0" distL="114300" distR="114300" simplePos="0" relativeHeight="251671552" behindDoc="0" locked="1" layoutInCell="0" allowOverlap="1" wp14:anchorId="00D0B43E" wp14:editId="619F599B">
                <wp:simplePos x="0" y="0"/>
                <wp:positionH relativeFrom="column">
                  <wp:posOffset>-5715</wp:posOffset>
                </wp:positionH>
                <wp:positionV relativeFrom="paragraph">
                  <wp:posOffset>617855</wp:posOffset>
                </wp:positionV>
                <wp:extent cx="220345" cy="904240"/>
                <wp:effectExtent l="0" t="0" r="8255" b="0"/>
                <wp:wrapNone/>
                <wp:docPr id="507" name="Text Box 50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9CF03" w14:textId="77777777" w:rsidR="009F2B13" w:rsidRPr="000D3D86" w:rsidRDefault="009F2B13" w:rsidP="00A5706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B43E" id="Text Box 507" o:spid="_x0000_s1091" type="#_x0000_t202" style="position:absolute;margin-left:-.45pt;margin-top:48.65pt;width:17.35pt;height:7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" o:allowincell="f" fillcolor="white [3201]" stroked="f" strokeweight=".5pt">
                <v:textbox style="layout-flow:vertical;mso-layout-flow-alt:bottom-to-top" inset="0,0,0,0">
                  <w:txbxContent>
                    <w:p w14:paraId="60F9CF03" w14:textId="77777777" w:rsidR="009F2B13" w:rsidRPr="000D3D86" w:rsidRDefault="009F2B13" w:rsidP="00A57066">
                      <w:pPr>
                        <w:jc w:val="center"/>
                        <w:rPr>
                          <w:rFonts w:ascii="Arial" w:hAnsi="Arial"/>
                          <w:b/>
                          <w:sz w:val="16"/>
                        </w:rPr>
                      </w:pPr>
                      <w:r>
                        <w:rPr>
                          <w:rFonts w:ascii="Arial" w:hAnsi="Arial"/>
                          <w:b/>
                          <w:sz w:val="16"/>
                        </w:rPr>
                        <w:t>Per cent</w:t>
                      </w:r>
                    </w:p>
                  </w:txbxContent>
                </v:textbox>
                <w10:anchorlock/>
              </v:shape>
            </w:pict>
          </mc:Fallback>
        </mc:AlternateContent>
      </w:r>
    </w:p>
    <w:p w14:paraId="700FDC48" w14:textId="77777777" w:rsidR="00B85556" w:rsidRPr="00C008F1" w:rsidRDefault="00B85556" w:rsidP="007C7BD0">
      <w:pPr>
        <w:pStyle w:val="Heading3"/>
      </w:pPr>
      <w:bookmarkStart w:id="1542" w:name="_Toc492041247"/>
      <w:bookmarkStart w:id="1543" w:name="_Toc385140126"/>
      <w:bookmarkStart w:id="1544" w:name="_Toc385236563"/>
      <w:bookmarkStart w:id="1545" w:name="_Toc385236773"/>
      <w:bookmarkStart w:id="1546" w:name="_Toc385237577"/>
      <w:bookmarkStart w:id="1547" w:name="_Toc519593913"/>
      <w:bookmarkStart w:id="1548" w:name="_Toc525054284"/>
      <w:r w:rsidRPr="00C008F1">
        <w:t>Self-perceived health in general in Transitioned ADF</w:t>
      </w:r>
      <w:r>
        <w:t>,</w:t>
      </w:r>
      <w:r w:rsidRPr="00C008F1">
        <w:t xml:space="preserve"> by DVA client status</w:t>
      </w:r>
      <w:bookmarkEnd w:id="1542"/>
      <w:bookmarkEnd w:id="1543"/>
      <w:bookmarkEnd w:id="1544"/>
      <w:bookmarkEnd w:id="1545"/>
      <w:bookmarkEnd w:id="1546"/>
      <w:bookmarkEnd w:id="1547"/>
      <w:bookmarkEnd w:id="1548"/>
    </w:p>
    <w:p w14:paraId="2B82AAAC" w14:textId="77777777" w:rsidR="00B85556" w:rsidRPr="00C008F1" w:rsidRDefault="00B85556" w:rsidP="00B85556">
      <w:r w:rsidRPr="00C008F1">
        <w:t>Table 11.2</w:t>
      </w:r>
      <w:r>
        <w:t xml:space="preserve"> shows s</w:t>
      </w:r>
      <w:r w:rsidRPr="00C008F1">
        <w:t xml:space="preserve">elf-perceived health in general in Transitioned ADF </w:t>
      </w:r>
      <w:r>
        <w:t xml:space="preserve">members </w:t>
      </w:r>
      <w:r w:rsidRPr="00C008F1">
        <w:t xml:space="preserve">by DVA client status. DVA clients were less likely to report their health </w:t>
      </w:r>
      <w:r>
        <w:t xml:space="preserve">as </w:t>
      </w:r>
      <w:r w:rsidRPr="00C008F1">
        <w:t xml:space="preserve">excellent (3.9%) compared with non-DVA clients (14.2%). DVA clients were also </w:t>
      </w:r>
      <w:r w:rsidRPr="007D3F45">
        <w:t>more</w:t>
      </w:r>
      <w:r w:rsidRPr="00C008F1">
        <w:t xml:space="preserve"> likely to perceive their health as poor (16.2%) compared </w:t>
      </w:r>
      <w:r>
        <w:t xml:space="preserve">with </w:t>
      </w:r>
      <w:r w:rsidRPr="00C008F1">
        <w:t>non-DVA clients (4.7%</w:t>
      </w:r>
      <w:r w:rsidRPr="00C008F1">
        <w:rPr>
          <w:rFonts w:asciiTheme="minorHAnsi" w:hAnsiTheme="minorHAnsi" w:cs="Arial"/>
          <w:szCs w:val="22"/>
        </w:rPr>
        <w:t xml:space="preserve">). </w:t>
      </w:r>
    </w:p>
    <w:p w14:paraId="4EDA4D58" w14:textId="77777777" w:rsidR="00B85556" w:rsidRPr="00C008F1" w:rsidRDefault="00B85556" w:rsidP="00B85556">
      <w:r w:rsidRPr="00C008F1">
        <w:t>Logistic regression on the dichotomised grouping showed a strong association</w:t>
      </w:r>
      <w:r>
        <w:t>:</w:t>
      </w:r>
      <w:r w:rsidRPr="00C008F1">
        <w:t xml:space="preserve"> DVA clients </w:t>
      </w:r>
      <w:r>
        <w:t xml:space="preserve">were </w:t>
      </w:r>
      <w:r w:rsidRPr="00C008F1">
        <w:rPr>
          <w:szCs w:val="22"/>
        </w:rPr>
        <w:t>significantly</w:t>
      </w:r>
      <w:r w:rsidRPr="00C008F1" w:rsidDel="00D645D6">
        <w:t xml:space="preserve"> </w:t>
      </w:r>
      <w:r w:rsidRPr="00C008F1">
        <w:t>more likely to report low self-perceived health (fair</w:t>
      </w:r>
      <w:r>
        <w:t>–</w:t>
      </w:r>
      <w:r w:rsidRPr="00C008F1">
        <w:t>poor) than non-DVA clients (50.4% vs 19.5%; OR 4.2, 95% CI 3.4, 5.0).</w:t>
      </w:r>
    </w:p>
    <w:p w14:paraId="27D6000A" w14:textId="77777777" w:rsidR="00B85556" w:rsidRDefault="00B85556" w:rsidP="00B85556">
      <w:pPr>
        <w:pStyle w:val="TableName"/>
      </w:pPr>
      <w:bookmarkStart w:id="1549" w:name="_Ref516218189"/>
      <w:bookmarkStart w:id="1550" w:name="_Toc508978917"/>
      <w:bookmarkStart w:id="1551" w:name="_Toc385236112"/>
      <w:bookmarkStart w:id="1552" w:name="_Toc385236962"/>
      <w:bookmarkStart w:id="1553" w:name="_Toc519593976"/>
      <w:bookmarkStart w:id="1554" w:name="_Toc525054436"/>
      <w:r w:rsidRPr="00C008F1">
        <w:t>Table 11.2</w:t>
      </w:r>
      <w:bookmarkEnd w:id="1549"/>
      <w:r w:rsidRPr="00C008F1">
        <w:tab/>
        <w:t>Estimated prevalence of self-perceived health in general in Transitioned ADF</w:t>
      </w:r>
      <w:r>
        <w:t>,</w:t>
      </w:r>
      <w:r w:rsidRPr="00C008F1">
        <w:t xml:space="preserve"> by DVA client status</w:t>
      </w:r>
      <w:bookmarkEnd w:id="1550"/>
      <w:bookmarkEnd w:id="1551"/>
      <w:bookmarkEnd w:id="1552"/>
      <w:bookmarkEnd w:id="1553"/>
      <w:bookmarkEnd w:id="1554"/>
    </w:p>
    <w:tbl>
      <w:tblPr>
        <w:tblStyle w:val="TWRPTable"/>
        <w:tblW w:w="5000" w:type="pct"/>
        <w:tblLayout w:type="fixed"/>
        <w:tblLook w:val="04A0" w:firstRow="1" w:lastRow="0" w:firstColumn="1" w:lastColumn="0" w:noHBand="0" w:noVBand="1"/>
        <w:tblDescription w:val="Table 11.2 Estimated prevalence of self-perceived health in general in Transitioned ADF, by DVA client status"/>
      </w:tblPr>
      <w:tblGrid>
        <w:gridCol w:w="1548"/>
        <w:gridCol w:w="720"/>
        <w:gridCol w:w="900"/>
        <w:gridCol w:w="1263"/>
        <w:gridCol w:w="717"/>
        <w:gridCol w:w="900"/>
        <w:gridCol w:w="1267"/>
      </w:tblGrid>
      <w:tr w:rsidR="007C7BD0" w:rsidRPr="006F4FDC" w14:paraId="754EC20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7CC35A8" w14:textId="77777777" w:rsidR="007C7BD0" w:rsidRPr="006F4FDC" w:rsidRDefault="007C7BD0" w:rsidP="00AE4ACB">
            <w:pPr>
              <w:pStyle w:val="TableText"/>
            </w:pPr>
          </w:p>
        </w:tc>
        <w:tc>
          <w:tcPr>
            <w:tcW w:w="2883" w:type="dxa"/>
            <w:gridSpan w:val="3"/>
          </w:tcPr>
          <w:p w14:paraId="50334672" w14:textId="77777777" w:rsidR="007C7BD0" w:rsidRPr="003778C6" w:rsidRDefault="007C7BD0" w:rsidP="007C7BD0">
            <w:pPr>
              <w:pStyle w:val="TableText"/>
              <w:jc w:val="center"/>
            </w:pPr>
            <w:r w:rsidRPr="003778C6">
              <w:t>DVA client</w:t>
            </w:r>
            <w:r w:rsidRPr="003778C6">
              <w:br/>
              <w:t>(n</w:t>
            </w:r>
            <w:r>
              <w:t xml:space="preserve"> </w:t>
            </w:r>
            <w:r w:rsidRPr="003778C6">
              <w:t>=</w:t>
            </w:r>
            <w:r>
              <w:t xml:space="preserve"> </w:t>
            </w:r>
            <w:r w:rsidRPr="003778C6">
              <w:t>10,266)</w:t>
            </w:r>
          </w:p>
        </w:tc>
        <w:tc>
          <w:tcPr>
            <w:tcW w:w="2884" w:type="dxa"/>
            <w:gridSpan w:val="3"/>
          </w:tcPr>
          <w:p w14:paraId="5A226A24" w14:textId="77777777" w:rsidR="007C7BD0" w:rsidRPr="003778C6" w:rsidRDefault="007C7BD0" w:rsidP="007C7BD0">
            <w:pPr>
              <w:pStyle w:val="TableText"/>
              <w:jc w:val="center"/>
            </w:pPr>
            <w:r w:rsidRPr="003778C6">
              <w:t>Non-DVA client</w:t>
            </w:r>
            <w:r w:rsidRPr="003778C6">
              <w:br/>
              <w:t>(n</w:t>
            </w:r>
            <w:r>
              <w:t xml:space="preserve"> </w:t>
            </w:r>
            <w:r w:rsidRPr="003778C6">
              <w:t>=</w:t>
            </w:r>
            <w:r>
              <w:t xml:space="preserve"> </w:t>
            </w:r>
            <w:r w:rsidRPr="003778C6">
              <w:t>11,293)</w:t>
            </w:r>
          </w:p>
        </w:tc>
      </w:tr>
      <w:tr w:rsidR="007C7BD0" w:rsidRPr="006F4FDC" w14:paraId="1A040FA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976E71A" w14:textId="77777777" w:rsidR="007C7BD0" w:rsidRPr="006F4FDC" w:rsidRDefault="007C7BD0" w:rsidP="00AE4ACB">
            <w:pPr>
              <w:pStyle w:val="TableText"/>
            </w:pPr>
            <w:r w:rsidRPr="003778C6">
              <w:t>Self-perceived health</w:t>
            </w:r>
          </w:p>
        </w:tc>
        <w:tc>
          <w:tcPr>
            <w:tcW w:w="720" w:type="dxa"/>
          </w:tcPr>
          <w:p w14:paraId="118CB8D3" w14:textId="77777777" w:rsidR="007C7BD0" w:rsidRPr="006F4FDC" w:rsidRDefault="007C7BD0" w:rsidP="00AE4ACB">
            <w:pPr>
              <w:pStyle w:val="TableText"/>
              <w:jc w:val="right"/>
            </w:pPr>
            <w:r w:rsidRPr="006F4FDC">
              <w:t>n</w:t>
            </w:r>
          </w:p>
        </w:tc>
        <w:tc>
          <w:tcPr>
            <w:tcW w:w="900" w:type="dxa"/>
          </w:tcPr>
          <w:p w14:paraId="5E9B2B1A" w14:textId="77777777" w:rsidR="007C7BD0" w:rsidRPr="006F4FDC" w:rsidRDefault="007C7BD0" w:rsidP="00AE4ACB">
            <w:pPr>
              <w:pStyle w:val="TableText"/>
              <w:jc w:val="right"/>
            </w:pPr>
            <w:r w:rsidRPr="006F4FDC">
              <w:t>Weighted n</w:t>
            </w:r>
          </w:p>
        </w:tc>
        <w:tc>
          <w:tcPr>
            <w:tcW w:w="1263" w:type="dxa"/>
          </w:tcPr>
          <w:p w14:paraId="01D163FC" w14:textId="77777777" w:rsidR="007C7BD0" w:rsidRPr="006F4FDC" w:rsidRDefault="007C7BD0" w:rsidP="00AE4ACB">
            <w:pPr>
              <w:pStyle w:val="TableText"/>
              <w:jc w:val="right"/>
            </w:pPr>
            <w:r w:rsidRPr="006F4FDC">
              <w:t>% (95% CI)</w:t>
            </w:r>
          </w:p>
        </w:tc>
        <w:tc>
          <w:tcPr>
            <w:tcW w:w="717" w:type="dxa"/>
          </w:tcPr>
          <w:p w14:paraId="58F55E5D" w14:textId="77777777" w:rsidR="007C7BD0" w:rsidRPr="006F4FDC" w:rsidRDefault="007C7BD0" w:rsidP="00AE4ACB">
            <w:pPr>
              <w:pStyle w:val="TableText"/>
              <w:jc w:val="right"/>
            </w:pPr>
            <w:r w:rsidRPr="006F4FDC">
              <w:t>n</w:t>
            </w:r>
          </w:p>
        </w:tc>
        <w:tc>
          <w:tcPr>
            <w:tcW w:w="900" w:type="dxa"/>
          </w:tcPr>
          <w:p w14:paraId="5831E8E2" w14:textId="77777777" w:rsidR="007C7BD0" w:rsidRPr="006F4FDC" w:rsidRDefault="007C7BD0" w:rsidP="00AE4ACB">
            <w:pPr>
              <w:pStyle w:val="TableText"/>
              <w:jc w:val="right"/>
            </w:pPr>
            <w:r w:rsidRPr="006F4FDC">
              <w:t>Weighted n</w:t>
            </w:r>
          </w:p>
        </w:tc>
        <w:tc>
          <w:tcPr>
            <w:tcW w:w="1267" w:type="dxa"/>
          </w:tcPr>
          <w:p w14:paraId="0DC00171" w14:textId="77777777" w:rsidR="007C7BD0" w:rsidRPr="006F4FDC" w:rsidRDefault="007C7BD0" w:rsidP="00AE4ACB">
            <w:pPr>
              <w:pStyle w:val="TableText"/>
              <w:jc w:val="right"/>
            </w:pPr>
            <w:r w:rsidRPr="006F4FDC">
              <w:t>% (95% CI)</w:t>
            </w:r>
          </w:p>
        </w:tc>
      </w:tr>
      <w:tr w:rsidR="007C7BD0" w:rsidRPr="00FD35ED" w14:paraId="4F1C5ED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D8B3E9" w14:textId="77777777" w:rsidR="007C7BD0" w:rsidRPr="003778C6" w:rsidRDefault="007C7BD0" w:rsidP="00AE4ACB">
            <w:pPr>
              <w:pStyle w:val="TableText"/>
            </w:pPr>
            <w:r w:rsidRPr="003778C6">
              <w:t>Excellent</w:t>
            </w:r>
          </w:p>
        </w:tc>
        <w:tc>
          <w:tcPr>
            <w:tcW w:w="720" w:type="dxa"/>
          </w:tcPr>
          <w:p w14:paraId="1C7AC75D" w14:textId="77777777" w:rsidR="007C7BD0" w:rsidRPr="003778C6" w:rsidRDefault="007C7BD0" w:rsidP="007C7BD0">
            <w:pPr>
              <w:pStyle w:val="TableText"/>
              <w:jc w:val="right"/>
            </w:pPr>
            <w:r w:rsidRPr="003778C6">
              <w:t>76</w:t>
            </w:r>
          </w:p>
        </w:tc>
        <w:tc>
          <w:tcPr>
            <w:tcW w:w="900" w:type="dxa"/>
          </w:tcPr>
          <w:p w14:paraId="2D3F0CD5" w14:textId="77777777" w:rsidR="007C7BD0" w:rsidRPr="003778C6" w:rsidRDefault="007C7BD0" w:rsidP="007C7BD0">
            <w:pPr>
              <w:pStyle w:val="TableText"/>
              <w:jc w:val="right"/>
            </w:pPr>
            <w:r w:rsidRPr="003778C6">
              <w:t>399</w:t>
            </w:r>
          </w:p>
        </w:tc>
        <w:tc>
          <w:tcPr>
            <w:tcW w:w="1263" w:type="dxa"/>
          </w:tcPr>
          <w:p w14:paraId="66DC1D3F" w14:textId="77777777" w:rsidR="007C7BD0" w:rsidRPr="003778C6" w:rsidRDefault="007C7BD0" w:rsidP="007C7BD0">
            <w:pPr>
              <w:pStyle w:val="TableText"/>
              <w:jc w:val="right"/>
            </w:pPr>
            <w:r w:rsidRPr="003778C6">
              <w:t>3.9 (3.0</w:t>
            </w:r>
            <w:r>
              <w:t xml:space="preserve">, </w:t>
            </w:r>
            <w:r w:rsidRPr="003778C6">
              <w:t>5.1)</w:t>
            </w:r>
          </w:p>
        </w:tc>
        <w:tc>
          <w:tcPr>
            <w:tcW w:w="717" w:type="dxa"/>
          </w:tcPr>
          <w:p w14:paraId="255AD9DF" w14:textId="77777777" w:rsidR="007C7BD0" w:rsidRPr="003778C6" w:rsidRDefault="007C7BD0" w:rsidP="007C7BD0">
            <w:pPr>
              <w:pStyle w:val="TableText"/>
              <w:jc w:val="right"/>
            </w:pPr>
            <w:r w:rsidRPr="003778C6">
              <w:t>223</w:t>
            </w:r>
          </w:p>
        </w:tc>
        <w:tc>
          <w:tcPr>
            <w:tcW w:w="900" w:type="dxa"/>
          </w:tcPr>
          <w:p w14:paraId="29650DA4" w14:textId="77777777" w:rsidR="007C7BD0" w:rsidRPr="003778C6" w:rsidRDefault="007C7BD0" w:rsidP="0015691D">
            <w:pPr>
              <w:pStyle w:val="TableText"/>
              <w:jc w:val="right"/>
            </w:pPr>
            <w:r w:rsidRPr="003778C6">
              <w:t>1598</w:t>
            </w:r>
          </w:p>
        </w:tc>
        <w:tc>
          <w:tcPr>
            <w:tcW w:w="1267" w:type="dxa"/>
          </w:tcPr>
          <w:p w14:paraId="24C906F3" w14:textId="77777777" w:rsidR="007C7BD0" w:rsidRPr="003778C6" w:rsidRDefault="007C7BD0" w:rsidP="007C7BD0">
            <w:pPr>
              <w:pStyle w:val="TableText"/>
              <w:jc w:val="right"/>
            </w:pPr>
            <w:r w:rsidRPr="003778C6">
              <w:t>14.2 (12.1</w:t>
            </w:r>
            <w:r>
              <w:t xml:space="preserve">, </w:t>
            </w:r>
            <w:r w:rsidRPr="003778C6">
              <w:t>16.4)</w:t>
            </w:r>
          </w:p>
        </w:tc>
      </w:tr>
      <w:tr w:rsidR="007C7BD0" w:rsidRPr="00FD35ED" w14:paraId="0F06DE7E" w14:textId="77777777" w:rsidTr="00AE4ACB">
        <w:tc>
          <w:tcPr>
            <w:tcW w:w="1548" w:type="dxa"/>
            <w:vAlign w:val="center"/>
          </w:tcPr>
          <w:p w14:paraId="0E6FFBCF" w14:textId="77777777" w:rsidR="007C7BD0" w:rsidRPr="003778C6" w:rsidRDefault="007C7BD0" w:rsidP="00AE4ACB">
            <w:pPr>
              <w:pStyle w:val="TableText"/>
            </w:pPr>
            <w:r w:rsidRPr="003778C6">
              <w:t>Very good</w:t>
            </w:r>
          </w:p>
        </w:tc>
        <w:tc>
          <w:tcPr>
            <w:tcW w:w="720" w:type="dxa"/>
          </w:tcPr>
          <w:p w14:paraId="791BFE86" w14:textId="77777777" w:rsidR="007C7BD0" w:rsidRPr="003778C6" w:rsidRDefault="007C7BD0" w:rsidP="007C7BD0">
            <w:pPr>
              <w:pStyle w:val="TableText"/>
              <w:jc w:val="right"/>
            </w:pPr>
            <w:r w:rsidRPr="003778C6">
              <w:t>369</w:t>
            </w:r>
          </w:p>
        </w:tc>
        <w:tc>
          <w:tcPr>
            <w:tcW w:w="900" w:type="dxa"/>
          </w:tcPr>
          <w:p w14:paraId="42006213" w14:textId="77777777" w:rsidR="007C7BD0" w:rsidRPr="003778C6" w:rsidRDefault="007C7BD0" w:rsidP="0015691D">
            <w:pPr>
              <w:pStyle w:val="TableText"/>
              <w:jc w:val="right"/>
            </w:pPr>
            <w:r w:rsidRPr="003778C6">
              <w:t>1919</w:t>
            </w:r>
          </w:p>
        </w:tc>
        <w:tc>
          <w:tcPr>
            <w:tcW w:w="1263" w:type="dxa"/>
          </w:tcPr>
          <w:p w14:paraId="23BF556F" w14:textId="77777777" w:rsidR="007C7BD0" w:rsidRPr="003778C6" w:rsidRDefault="007C7BD0" w:rsidP="007C7BD0">
            <w:pPr>
              <w:pStyle w:val="TableText"/>
              <w:jc w:val="right"/>
            </w:pPr>
            <w:r w:rsidRPr="003778C6">
              <w:t>18.7 (16.8</w:t>
            </w:r>
            <w:r>
              <w:t xml:space="preserve">, </w:t>
            </w:r>
            <w:r w:rsidRPr="003778C6">
              <w:t>20.8)</w:t>
            </w:r>
          </w:p>
        </w:tc>
        <w:tc>
          <w:tcPr>
            <w:tcW w:w="717" w:type="dxa"/>
          </w:tcPr>
          <w:p w14:paraId="7E3D57B1" w14:textId="77777777" w:rsidR="007C7BD0" w:rsidRPr="003778C6" w:rsidRDefault="007C7BD0" w:rsidP="007C7BD0">
            <w:pPr>
              <w:pStyle w:val="TableText"/>
              <w:jc w:val="right"/>
            </w:pPr>
            <w:r w:rsidRPr="003778C6">
              <w:t>575</w:t>
            </w:r>
          </w:p>
        </w:tc>
        <w:tc>
          <w:tcPr>
            <w:tcW w:w="900" w:type="dxa"/>
          </w:tcPr>
          <w:p w14:paraId="125A0F60" w14:textId="77777777" w:rsidR="007C7BD0" w:rsidRPr="003778C6" w:rsidRDefault="007C7BD0" w:rsidP="0015691D">
            <w:pPr>
              <w:pStyle w:val="TableText"/>
              <w:jc w:val="right"/>
            </w:pPr>
            <w:r w:rsidRPr="003778C6">
              <w:t>3955</w:t>
            </w:r>
          </w:p>
        </w:tc>
        <w:tc>
          <w:tcPr>
            <w:tcW w:w="1267" w:type="dxa"/>
          </w:tcPr>
          <w:p w14:paraId="240C82E9" w14:textId="77777777" w:rsidR="007C7BD0" w:rsidRPr="003778C6" w:rsidRDefault="007C7BD0" w:rsidP="007C7BD0">
            <w:pPr>
              <w:pStyle w:val="TableText"/>
              <w:jc w:val="right"/>
            </w:pPr>
            <w:r w:rsidRPr="003778C6">
              <w:t>35.0 (32.2</w:t>
            </w:r>
            <w:r>
              <w:t xml:space="preserve">, </w:t>
            </w:r>
            <w:r w:rsidRPr="003778C6">
              <w:t>38.0)</w:t>
            </w:r>
          </w:p>
        </w:tc>
      </w:tr>
      <w:tr w:rsidR="007C7BD0" w:rsidRPr="00FD35ED" w14:paraId="225224B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59243F2" w14:textId="77777777" w:rsidR="007C7BD0" w:rsidRPr="003778C6" w:rsidRDefault="007C7BD0" w:rsidP="00AE4ACB">
            <w:pPr>
              <w:pStyle w:val="TableText"/>
            </w:pPr>
            <w:r w:rsidRPr="003778C6">
              <w:t>Good</w:t>
            </w:r>
          </w:p>
        </w:tc>
        <w:tc>
          <w:tcPr>
            <w:tcW w:w="720" w:type="dxa"/>
          </w:tcPr>
          <w:p w14:paraId="274548EC" w14:textId="77777777" w:rsidR="007C7BD0" w:rsidRPr="003778C6" w:rsidRDefault="007C7BD0" w:rsidP="007C7BD0">
            <w:pPr>
              <w:pStyle w:val="TableText"/>
              <w:jc w:val="right"/>
            </w:pPr>
            <w:r w:rsidRPr="003778C6">
              <w:t>544</w:t>
            </w:r>
          </w:p>
        </w:tc>
        <w:tc>
          <w:tcPr>
            <w:tcW w:w="900" w:type="dxa"/>
          </w:tcPr>
          <w:p w14:paraId="280B4D71" w14:textId="77777777" w:rsidR="007C7BD0" w:rsidRPr="003778C6" w:rsidRDefault="007C7BD0" w:rsidP="0015691D">
            <w:pPr>
              <w:pStyle w:val="TableText"/>
              <w:jc w:val="right"/>
            </w:pPr>
            <w:r w:rsidRPr="003778C6">
              <w:t>2775</w:t>
            </w:r>
          </w:p>
        </w:tc>
        <w:tc>
          <w:tcPr>
            <w:tcW w:w="1263" w:type="dxa"/>
          </w:tcPr>
          <w:p w14:paraId="54A6BB5F" w14:textId="77777777" w:rsidR="007C7BD0" w:rsidRPr="003778C6" w:rsidRDefault="007C7BD0" w:rsidP="007C7BD0">
            <w:pPr>
              <w:pStyle w:val="TableText"/>
              <w:jc w:val="right"/>
            </w:pPr>
            <w:r w:rsidRPr="003778C6">
              <w:t>27.0 (24.8</w:t>
            </w:r>
            <w:r>
              <w:t xml:space="preserve">, </w:t>
            </w:r>
            <w:r w:rsidRPr="003778C6">
              <w:t>29.3)</w:t>
            </w:r>
          </w:p>
        </w:tc>
        <w:tc>
          <w:tcPr>
            <w:tcW w:w="717" w:type="dxa"/>
          </w:tcPr>
          <w:p w14:paraId="1B6F04C1" w14:textId="77777777" w:rsidR="007C7BD0" w:rsidRPr="003778C6" w:rsidRDefault="007C7BD0" w:rsidP="007C7BD0">
            <w:pPr>
              <w:pStyle w:val="TableText"/>
              <w:jc w:val="right"/>
            </w:pPr>
            <w:r w:rsidRPr="003778C6">
              <w:t>500</w:t>
            </w:r>
          </w:p>
        </w:tc>
        <w:tc>
          <w:tcPr>
            <w:tcW w:w="900" w:type="dxa"/>
          </w:tcPr>
          <w:p w14:paraId="0D162068" w14:textId="77777777" w:rsidR="007C7BD0" w:rsidRPr="003778C6" w:rsidRDefault="007C7BD0" w:rsidP="0015691D">
            <w:pPr>
              <w:pStyle w:val="TableText"/>
              <w:jc w:val="right"/>
            </w:pPr>
            <w:r w:rsidRPr="003778C6">
              <w:t>3517</w:t>
            </w:r>
          </w:p>
        </w:tc>
        <w:tc>
          <w:tcPr>
            <w:tcW w:w="1267" w:type="dxa"/>
          </w:tcPr>
          <w:p w14:paraId="24E5E36A" w14:textId="77777777" w:rsidR="007C7BD0" w:rsidRPr="003778C6" w:rsidRDefault="007C7BD0" w:rsidP="007C7BD0">
            <w:pPr>
              <w:pStyle w:val="TableText"/>
              <w:jc w:val="right"/>
            </w:pPr>
            <w:r w:rsidRPr="003778C6">
              <w:t>31.2 (28.4</w:t>
            </w:r>
            <w:r>
              <w:t xml:space="preserve">, </w:t>
            </w:r>
            <w:r w:rsidRPr="003778C6">
              <w:t>34.0)</w:t>
            </w:r>
          </w:p>
        </w:tc>
      </w:tr>
      <w:tr w:rsidR="007C7BD0" w:rsidRPr="00FD35ED" w14:paraId="713E1CD1" w14:textId="77777777" w:rsidTr="00AE4ACB">
        <w:tc>
          <w:tcPr>
            <w:tcW w:w="1548" w:type="dxa"/>
            <w:vAlign w:val="center"/>
          </w:tcPr>
          <w:p w14:paraId="44582839" w14:textId="77777777" w:rsidR="007C7BD0" w:rsidRPr="003778C6" w:rsidRDefault="007C7BD0" w:rsidP="00AE4ACB">
            <w:pPr>
              <w:pStyle w:val="TableText"/>
            </w:pPr>
            <w:r w:rsidRPr="003778C6">
              <w:t>Fair</w:t>
            </w:r>
          </w:p>
        </w:tc>
        <w:tc>
          <w:tcPr>
            <w:tcW w:w="720" w:type="dxa"/>
          </w:tcPr>
          <w:p w14:paraId="050BEA14" w14:textId="77777777" w:rsidR="007C7BD0" w:rsidRPr="003778C6" w:rsidRDefault="007C7BD0" w:rsidP="007C7BD0">
            <w:pPr>
              <w:pStyle w:val="TableText"/>
              <w:jc w:val="right"/>
            </w:pPr>
            <w:r w:rsidRPr="003778C6">
              <w:t>666</w:t>
            </w:r>
          </w:p>
        </w:tc>
        <w:tc>
          <w:tcPr>
            <w:tcW w:w="900" w:type="dxa"/>
          </w:tcPr>
          <w:p w14:paraId="351FACCD" w14:textId="77777777" w:rsidR="007C7BD0" w:rsidRPr="003778C6" w:rsidRDefault="007C7BD0" w:rsidP="0015691D">
            <w:pPr>
              <w:pStyle w:val="TableText"/>
              <w:jc w:val="right"/>
            </w:pPr>
            <w:r w:rsidRPr="003778C6">
              <w:t>3508</w:t>
            </w:r>
          </w:p>
        </w:tc>
        <w:tc>
          <w:tcPr>
            <w:tcW w:w="1263" w:type="dxa"/>
          </w:tcPr>
          <w:p w14:paraId="1B34FC68" w14:textId="77777777" w:rsidR="007C7BD0" w:rsidRPr="003778C6" w:rsidRDefault="007C7BD0" w:rsidP="007C7BD0">
            <w:pPr>
              <w:pStyle w:val="TableText"/>
              <w:jc w:val="right"/>
            </w:pPr>
            <w:r w:rsidRPr="003778C6">
              <w:t>34.2 (31.8</w:t>
            </w:r>
            <w:r>
              <w:t xml:space="preserve">, </w:t>
            </w:r>
            <w:r w:rsidRPr="003778C6">
              <w:t>36.6)</w:t>
            </w:r>
          </w:p>
        </w:tc>
        <w:tc>
          <w:tcPr>
            <w:tcW w:w="717" w:type="dxa"/>
          </w:tcPr>
          <w:p w14:paraId="5AC3E3A4" w14:textId="77777777" w:rsidR="007C7BD0" w:rsidRPr="003778C6" w:rsidRDefault="007C7BD0" w:rsidP="007C7BD0">
            <w:pPr>
              <w:pStyle w:val="TableText"/>
              <w:jc w:val="right"/>
            </w:pPr>
            <w:r w:rsidRPr="003778C6">
              <w:t>259</w:t>
            </w:r>
          </w:p>
        </w:tc>
        <w:tc>
          <w:tcPr>
            <w:tcW w:w="900" w:type="dxa"/>
          </w:tcPr>
          <w:p w14:paraId="2800FDD2" w14:textId="77777777" w:rsidR="007C7BD0" w:rsidRPr="003778C6" w:rsidRDefault="007C7BD0" w:rsidP="0015691D">
            <w:pPr>
              <w:pStyle w:val="TableText"/>
              <w:jc w:val="right"/>
            </w:pPr>
            <w:r w:rsidRPr="003778C6">
              <w:t>1671</w:t>
            </w:r>
          </w:p>
        </w:tc>
        <w:tc>
          <w:tcPr>
            <w:tcW w:w="1267" w:type="dxa"/>
          </w:tcPr>
          <w:p w14:paraId="491622B4" w14:textId="77777777" w:rsidR="007C7BD0" w:rsidRPr="003778C6" w:rsidRDefault="007C7BD0" w:rsidP="007C7BD0">
            <w:pPr>
              <w:pStyle w:val="TableText"/>
              <w:jc w:val="right"/>
            </w:pPr>
            <w:r w:rsidRPr="003778C6">
              <w:t>14.8 (12.9</w:t>
            </w:r>
            <w:r>
              <w:t xml:space="preserve">, </w:t>
            </w:r>
            <w:r w:rsidRPr="003778C6">
              <w:t>17.0)</w:t>
            </w:r>
          </w:p>
        </w:tc>
      </w:tr>
      <w:tr w:rsidR="007C7BD0" w:rsidRPr="00FD35ED" w14:paraId="66D46BDE"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76E47E6D" w14:textId="77777777" w:rsidR="007C7BD0" w:rsidRPr="003778C6" w:rsidRDefault="007C7BD0" w:rsidP="00AE4ACB">
            <w:pPr>
              <w:pStyle w:val="TableText"/>
            </w:pPr>
            <w:r w:rsidRPr="003778C6">
              <w:t>Poor</w:t>
            </w:r>
          </w:p>
        </w:tc>
        <w:tc>
          <w:tcPr>
            <w:tcW w:w="720" w:type="dxa"/>
            <w:tcBorders>
              <w:bottom w:val="single" w:sz="4" w:space="0" w:color="000000"/>
            </w:tcBorders>
          </w:tcPr>
          <w:p w14:paraId="36D30938" w14:textId="77777777" w:rsidR="007C7BD0" w:rsidRPr="003778C6" w:rsidRDefault="007C7BD0" w:rsidP="007C7BD0">
            <w:pPr>
              <w:pStyle w:val="TableText"/>
              <w:jc w:val="right"/>
            </w:pPr>
            <w:r w:rsidRPr="003778C6">
              <w:t>345</w:t>
            </w:r>
          </w:p>
        </w:tc>
        <w:tc>
          <w:tcPr>
            <w:tcW w:w="900" w:type="dxa"/>
            <w:tcBorders>
              <w:bottom w:val="single" w:sz="4" w:space="0" w:color="000000"/>
            </w:tcBorders>
          </w:tcPr>
          <w:p w14:paraId="5915794B" w14:textId="77777777" w:rsidR="007C7BD0" w:rsidRPr="003778C6" w:rsidRDefault="007C7BD0" w:rsidP="0015691D">
            <w:pPr>
              <w:pStyle w:val="TableText"/>
              <w:jc w:val="right"/>
            </w:pPr>
            <w:r w:rsidRPr="003778C6">
              <w:t>1666</w:t>
            </w:r>
          </w:p>
        </w:tc>
        <w:tc>
          <w:tcPr>
            <w:tcW w:w="1263" w:type="dxa"/>
            <w:tcBorders>
              <w:bottom w:val="single" w:sz="4" w:space="0" w:color="000000"/>
            </w:tcBorders>
          </w:tcPr>
          <w:p w14:paraId="27DB04D2" w14:textId="77777777" w:rsidR="007C7BD0" w:rsidRPr="003778C6" w:rsidRDefault="007C7BD0" w:rsidP="007C7BD0">
            <w:pPr>
              <w:pStyle w:val="TableText"/>
              <w:jc w:val="right"/>
            </w:pPr>
            <w:r w:rsidRPr="003778C6">
              <w:t>16.2 (14.6</w:t>
            </w:r>
            <w:r>
              <w:t xml:space="preserve">, </w:t>
            </w:r>
            <w:r w:rsidRPr="003778C6">
              <w:t>18.0)</w:t>
            </w:r>
          </w:p>
        </w:tc>
        <w:tc>
          <w:tcPr>
            <w:tcW w:w="717" w:type="dxa"/>
            <w:tcBorders>
              <w:bottom w:val="single" w:sz="4" w:space="0" w:color="000000"/>
            </w:tcBorders>
          </w:tcPr>
          <w:p w14:paraId="1854A636" w14:textId="77777777" w:rsidR="007C7BD0" w:rsidRPr="003778C6" w:rsidRDefault="007C7BD0" w:rsidP="007C7BD0">
            <w:pPr>
              <w:pStyle w:val="TableText"/>
              <w:jc w:val="right"/>
            </w:pPr>
            <w:r w:rsidRPr="003778C6">
              <w:t>71</w:t>
            </w:r>
          </w:p>
        </w:tc>
        <w:tc>
          <w:tcPr>
            <w:tcW w:w="900" w:type="dxa"/>
            <w:tcBorders>
              <w:bottom w:val="single" w:sz="4" w:space="0" w:color="000000"/>
            </w:tcBorders>
          </w:tcPr>
          <w:p w14:paraId="027928C2" w14:textId="77777777" w:rsidR="007C7BD0" w:rsidRPr="003778C6" w:rsidRDefault="007C7BD0" w:rsidP="007C7BD0">
            <w:pPr>
              <w:pStyle w:val="TableText"/>
              <w:jc w:val="right"/>
            </w:pPr>
            <w:r w:rsidRPr="003778C6">
              <w:t>533</w:t>
            </w:r>
          </w:p>
        </w:tc>
        <w:tc>
          <w:tcPr>
            <w:tcW w:w="1267" w:type="dxa"/>
            <w:tcBorders>
              <w:bottom w:val="single" w:sz="4" w:space="0" w:color="000000"/>
            </w:tcBorders>
          </w:tcPr>
          <w:p w14:paraId="7D1D445C" w14:textId="77777777" w:rsidR="007C7BD0" w:rsidRPr="003778C6" w:rsidRDefault="007C7BD0" w:rsidP="007C7BD0">
            <w:pPr>
              <w:pStyle w:val="TableText"/>
              <w:jc w:val="right"/>
            </w:pPr>
            <w:r w:rsidRPr="003778C6">
              <w:t>4.7 (3.6</w:t>
            </w:r>
            <w:r>
              <w:t xml:space="preserve">, </w:t>
            </w:r>
            <w:r w:rsidRPr="003778C6">
              <w:t>6.2)</w:t>
            </w:r>
          </w:p>
        </w:tc>
      </w:tr>
      <w:tr w:rsidR="007C7BD0" w:rsidRPr="00FD35ED" w14:paraId="1F6E7E2C" w14:textId="77777777" w:rsidTr="007C7BD0">
        <w:tc>
          <w:tcPr>
            <w:tcW w:w="1548" w:type="dxa"/>
            <w:tcBorders>
              <w:top w:val="single" w:sz="4" w:space="0" w:color="000000"/>
              <w:bottom w:val="nil"/>
            </w:tcBorders>
            <w:vAlign w:val="center"/>
          </w:tcPr>
          <w:p w14:paraId="7E3B0A86" w14:textId="77777777" w:rsidR="007C7BD0" w:rsidRPr="003778C6" w:rsidRDefault="007C7BD0" w:rsidP="00AE4ACB">
            <w:pPr>
              <w:pStyle w:val="TableText"/>
              <w:rPr>
                <w:b/>
              </w:rPr>
            </w:pPr>
            <w:r w:rsidRPr="003778C6">
              <w:rPr>
                <w:b/>
              </w:rPr>
              <w:t xml:space="preserve">Dichotomised </w:t>
            </w:r>
            <w:r>
              <w:rPr>
                <w:b/>
              </w:rPr>
              <w:t>g</w:t>
            </w:r>
            <w:r w:rsidRPr="003778C6">
              <w:rPr>
                <w:b/>
              </w:rPr>
              <w:t>rouping</w:t>
            </w:r>
          </w:p>
        </w:tc>
        <w:tc>
          <w:tcPr>
            <w:tcW w:w="720" w:type="dxa"/>
            <w:tcBorders>
              <w:top w:val="single" w:sz="4" w:space="0" w:color="000000"/>
              <w:bottom w:val="nil"/>
            </w:tcBorders>
          </w:tcPr>
          <w:p w14:paraId="3A0F9F94" w14:textId="77777777" w:rsidR="007C7BD0" w:rsidRPr="003778C6" w:rsidRDefault="007C7BD0" w:rsidP="007C7BD0">
            <w:pPr>
              <w:pStyle w:val="TableText"/>
              <w:jc w:val="right"/>
            </w:pPr>
          </w:p>
        </w:tc>
        <w:tc>
          <w:tcPr>
            <w:tcW w:w="900" w:type="dxa"/>
            <w:tcBorders>
              <w:top w:val="single" w:sz="4" w:space="0" w:color="000000"/>
              <w:bottom w:val="nil"/>
            </w:tcBorders>
          </w:tcPr>
          <w:p w14:paraId="0469D5FF" w14:textId="77777777" w:rsidR="007C7BD0" w:rsidRPr="003778C6" w:rsidRDefault="007C7BD0" w:rsidP="007C7BD0">
            <w:pPr>
              <w:pStyle w:val="TableText"/>
              <w:jc w:val="right"/>
            </w:pPr>
          </w:p>
        </w:tc>
        <w:tc>
          <w:tcPr>
            <w:tcW w:w="1263" w:type="dxa"/>
            <w:tcBorders>
              <w:top w:val="single" w:sz="4" w:space="0" w:color="000000"/>
              <w:bottom w:val="nil"/>
            </w:tcBorders>
          </w:tcPr>
          <w:p w14:paraId="6B435A52" w14:textId="77777777" w:rsidR="007C7BD0" w:rsidRPr="003778C6" w:rsidRDefault="007C7BD0" w:rsidP="007C7BD0">
            <w:pPr>
              <w:pStyle w:val="TableText"/>
              <w:jc w:val="right"/>
            </w:pPr>
          </w:p>
        </w:tc>
        <w:tc>
          <w:tcPr>
            <w:tcW w:w="717" w:type="dxa"/>
            <w:tcBorders>
              <w:top w:val="single" w:sz="4" w:space="0" w:color="000000"/>
              <w:bottom w:val="nil"/>
            </w:tcBorders>
          </w:tcPr>
          <w:p w14:paraId="11ECEEF5" w14:textId="77777777" w:rsidR="007C7BD0" w:rsidRPr="003778C6" w:rsidRDefault="007C7BD0" w:rsidP="007C7BD0">
            <w:pPr>
              <w:pStyle w:val="TableText"/>
              <w:jc w:val="right"/>
            </w:pPr>
          </w:p>
        </w:tc>
        <w:tc>
          <w:tcPr>
            <w:tcW w:w="900" w:type="dxa"/>
            <w:tcBorders>
              <w:top w:val="single" w:sz="4" w:space="0" w:color="000000"/>
              <w:bottom w:val="nil"/>
            </w:tcBorders>
          </w:tcPr>
          <w:p w14:paraId="4997E786" w14:textId="77777777" w:rsidR="007C7BD0" w:rsidRPr="003778C6" w:rsidRDefault="007C7BD0" w:rsidP="007C7BD0">
            <w:pPr>
              <w:pStyle w:val="TableText"/>
              <w:jc w:val="right"/>
            </w:pPr>
          </w:p>
        </w:tc>
        <w:tc>
          <w:tcPr>
            <w:tcW w:w="1267" w:type="dxa"/>
            <w:tcBorders>
              <w:top w:val="single" w:sz="4" w:space="0" w:color="000000"/>
              <w:bottom w:val="nil"/>
            </w:tcBorders>
          </w:tcPr>
          <w:p w14:paraId="6399D432" w14:textId="77777777" w:rsidR="007C7BD0" w:rsidRPr="003778C6" w:rsidRDefault="007C7BD0" w:rsidP="007C7BD0">
            <w:pPr>
              <w:pStyle w:val="TableText"/>
              <w:jc w:val="right"/>
            </w:pPr>
          </w:p>
        </w:tc>
      </w:tr>
      <w:tr w:rsidR="007C7BD0" w:rsidRPr="00FD35ED" w14:paraId="194C0FC6"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6CEB290F" w14:textId="77777777" w:rsidR="007C7BD0" w:rsidRPr="003778C6" w:rsidRDefault="007C7BD0" w:rsidP="00AE4ACB">
            <w:pPr>
              <w:pStyle w:val="TableText"/>
            </w:pPr>
            <w:r w:rsidRPr="003778C6">
              <w:t>Excellent</w:t>
            </w:r>
            <w:r>
              <w:t>–g</w:t>
            </w:r>
            <w:r w:rsidRPr="003778C6">
              <w:t>ood</w:t>
            </w:r>
          </w:p>
        </w:tc>
        <w:tc>
          <w:tcPr>
            <w:tcW w:w="720" w:type="dxa"/>
            <w:tcBorders>
              <w:top w:val="nil"/>
            </w:tcBorders>
          </w:tcPr>
          <w:p w14:paraId="149324CE" w14:textId="77777777" w:rsidR="007C7BD0" w:rsidRPr="003778C6" w:rsidRDefault="007C7BD0" w:rsidP="007C7BD0">
            <w:pPr>
              <w:pStyle w:val="TableText"/>
              <w:jc w:val="right"/>
            </w:pPr>
            <w:r w:rsidRPr="003778C6">
              <w:t>989</w:t>
            </w:r>
          </w:p>
        </w:tc>
        <w:tc>
          <w:tcPr>
            <w:tcW w:w="900" w:type="dxa"/>
            <w:tcBorders>
              <w:top w:val="nil"/>
            </w:tcBorders>
          </w:tcPr>
          <w:p w14:paraId="6BF7AC27" w14:textId="77777777" w:rsidR="007C7BD0" w:rsidRPr="003778C6" w:rsidRDefault="007C7BD0" w:rsidP="0015691D">
            <w:pPr>
              <w:pStyle w:val="TableText"/>
              <w:jc w:val="right"/>
            </w:pPr>
            <w:r w:rsidRPr="003778C6">
              <w:t>5093</w:t>
            </w:r>
          </w:p>
        </w:tc>
        <w:tc>
          <w:tcPr>
            <w:tcW w:w="1263" w:type="dxa"/>
            <w:tcBorders>
              <w:top w:val="nil"/>
            </w:tcBorders>
          </w:tcPr>
          <w:p w14:paraId="179452A6" w14:textId="77777777" w:rsidR="007C7BD0" w:rsidRPr="003778C6" w:rsidRDefault="007C7BD0" w:rsidP="007C7BD0">
            <w:pPr>
              <w:pStyle w:val="TableText"/>
              <w:jc w:val="right"/>
            </w:pPr>
            <w:r w:rsidRPr="003778C6">
              <w:t>49.6 (47.1</w:t>
            </w:r>
            <w:r>
              <w:t xml:space="preserve">, </w:t>
            </w:r>
            <w:r w:rsidRPr="003778C6">
              <w:t>52.1)</w:t>
            </w:r>
          </w:p>
        </w:tc>
        <w:tc>
          <w:tcPr>
            <w:tcW w:w="717" w:type="dxa"/>
            <w:tcBorders>
              <w:top w:val="nil"/>
            </w:tcBorders>
          </w:tcPr>
          <w:p w14:paraId="30337529" w14:textId="77777777" w:rsidR="007C7BD0" w:rsidRPr="003778C6" w:rsidRDefault="007C7BD0" w:rsidP="0015691D">
            <w:pPr>
              <w:pStyle w:val="TableText"/>
              <w:jc w:val="right"/>
            </w:pPr>
            <w:r w:rsidRPr="003778C6">
              <w:t>1298</w:t>
            </w:r>
          </w:p>
        </w:tc>
        <w:tc>
          <w:tcPr>
            <w:tcW w:w="900" w:type="dxa"/>
            <w:tcBorders>
              <w:top w:val="nil"/>
            </w:tcBorders>
          </w:tcPr>
          <w:p w14:paraId="41226AFB" w14:textId="77777777" w:rsidR="007C7BD0" w:rsidRPr="003778C6" w:rsidRDefault="007C7BD0" w:rsidP="007C7BD0">
            <w:pPr>
              <w:pStyle w:val="TableText"/>
              <w:jc w:val="right"/>
            </w:pPr>
            <w:r w:rsidRPr="003778C6">
              <w:t>9071</w:t>
            </w:r>
          </w:p>
        </w:tc>
        <w:tc>
          <w:tcPr>
            <w:tcW w:w="1267" w:type="dxa"/>
            <w:tcBorders>
              <w:top w:val="nil"/>
            </w:tcBorders>
          </w:tcPr>
          <w:p w14:paraId="606EE4CA" w14:textId="77777777" w:rsidR="007C7BD0" w:rsidRPr="003778C6" w:rsidRDefault="007C7BD0" w:rsidP="007C7BD0">
            <w:pPr>
              <w:pStyle w:val="TableText"/>
              <w:jc w:val="right"/>
            </w:pPr>
            <w:r w:rsidRPr="003778C6">
              <w:t>80.3 (77.9</w:t>
            </w:r>
            <w:r>
              <w:t xml:space="preserve">, </w:t>
            </w:r>
            <w:r w:rsidRPr="003778C6">
              <w:t>82.6)</w:t>
            </w:r>
          </w:p>
        </w:tc>
      </w:tr>
      <w:tr w:rsidR="007C7BD0" w:rsidRPr="00FD35ED" w14:paraId="2ABAAB9E" w14:textId="77777777" w:rsidTr="00AE4ACB">
        <w:tc>
          <w:tcPr>
            <w:tcW w:w="1548" w:type="dxa"/>
            <w:vAlign w:val="center"/>
          </w:tcPr>
          <w:p w14:paraId="1605D21C" w14:textId="77777777" w:rsidR="007C7BD0" w:rsidRPr="003778C6" w:rsidRDefault="007C7BD0" w:rsidP="00AE4ACB">
            <w:pPr>
              <w:pStyle w:val="TableText"/>
            </w:pPr>
            <w:r w:rsidRPr="003778C6">
              <w:t>Fair</w:t>
            </w:r>
            <w:r>
              <w:t>–p</w:t>
            </w:r>
            <w:r w:rsidRPr="003778C6">
              <w:t>oor</w:t>
            </w:r>
          </w:p>
        </w:tc>
        <w:tc>
          <w:tcPr>
            <w:tcW w:w="720" w:type="dxa"/>
          </w:tcPr>
          <w:p w14:paraId="785A31F8" w14:textId="77777777" w:rsidR="007C7BD0" w:rsidRPr="003778C6" w:rsidRDefault="007C7BD0" w:rsidP="0015691D">
            <w:pPr>
              <w:pStyle w:val="TableText"/>
              <w:jc w:val="right"/>
            </w:pPr>
            <w:r w:rsidRPr="003778C6">
              <w:t>1011</w:t>
            </w:r>
          </w:p>
        </w:tc>
        <w:tc>
          <w:tcPr>
            <w:tcW w:w="900" w:type="dxa"/>
          </w:tcPr>
          <w:p w14:paraId="373BE0F8" w14:textId="77777777" w:rsidR="007C7BD0" w:rsidRPr="003778C6" w:rsidRDefault="007C7BD0" w:rsidP="0015691D">
            <w:pPr>
              <w:pStyle w:val="TableText"/>
              <w:jc w:val="right"/>
            </w:pPr>
            <w:r w:rsidRPr="003778C6">
              <w:t>5173</w:t>
            </w:r>
          </w:p>
        </w:tc>
        <w:tc>
          <w:tcPr>
            <w:tcW w:w="1263" w:type="dxa"/>
          </w:tcPr>
          <w:p w14:paraId="0F3256E6" w14:textId="77777777" w:rsidR="007C7BD0" w:rsidRPr="003778C6" w:rsidRDefault="007C7BD0" w:rsidP="007C7BD0">
            <w:pPr>
              <w:pStyle w:val="TableText"/>
              <w:jc w:val="right"/>
            </w:pPr>
            <w:r w:rsidRPr="003778C6">
              <w:t>50.4 (47.9</w:t>
            </w:r>
            <w:r>
              <w:t xml:space="preserve">, </w:t>
            </w:r>
            <w:r w:rsidRPr="003778C6">
              <w:t>52.9)</w:t>
            </w:r>
          </w:p>
        </w:tc>
        <w:tc>
          <w:tcPr>
            <w:tcW w:w="717" w:type="dxa"/>
          </w:tcPr>
          <w:p w14:paraId="193C7000" w14:textId="77777777" w:rsidR="007C7BD0" w:rsidRPr="003778C6" w:rsidRDefault="007C7BD0" w:rsidP="007C7BD0">
            <w:pPr>
              <w:pStyle w:val="TableText"/>
              <w:jc w:val="right"/>
            </w:pPr>
            <w:r w:rsidRPr="003778C6">
              <w:t>330</w:t>
            </w:r>
          </w:p>
        </w:tc>
        <w:tc>
          <w:tcPr>
            <w:tcW w:w="900" w:type="dxa"/>
          </w:tcPr>
          <w:p w14:paraId="3EA17D8D" w14:textId="77777777" w:rsidR="007C7BD0" w:rsidRPr="003778C6" w:rsidRDefault="007C7BD0" w:rsidP="0015691D">
            <w:pPr>
              <w:pStyle w:val="TableText"/>
              <w:jc w:val="right"/>
            </w:pPr>
            <w:r w:rsidRPr="003778C6">
              <w:t>2204</w:t>
            </w:r>
          </w:p>
        </w:tc>
        <w:tc>
          <w:tcPr>
            <w:tcW w:w="1267" w:type="dxa"/>
          </w:tcPr>
          <w:p w14:paraId="545A63FC" w14:textId="77777777" w:rsidR="007C7BD0" w:rsidRPr="003778C6" w:rsidRDefault="007C7BD0" w:rsidP="007C7BD0">
            <w:pPr>
              <w:pStyle w:val="TableText"/>
              <w:jc w:val="right"/>
            </w:pPr>
            <w:r w:rsidRPr="003778C6">
              <w:t>19.5 (17.3</w:t>
            </w:r>
            <w:r>
              <w:t xml:space="preserve">, </w:t>
            </w:r>
            <w:r w:rsidRPr="003778C6">
              <w:t>21.9)</w:t>
            </w:r>
          </w:p>
        </w:tc>
      </w:tr>
    </w:tbl>
    <w:p w14:paraId="5656838B" w14:textId="170BC0FC" w:rsidR="00B85556" w:rsidRPr="00C008F1" w:rsidRDefault="00B85556" w:rsidP="00B85556">
      <w:pPr>
        <w:pStyle w:val="TableNotes"/>
      </w:pPr>
      <w:r>
        <w:t xml:space="preserve">Notes: </w:t>
      </w:r>
      <w:r w:rsidRPr="00C008F1">
        <w:t>Denominator</w:t>
      </w:r>
      <w:r w:rsidR="00443EFC">
        <w:t xml:space="preserve"> – </w:t>
      </w:r>
      <w:r w:rsidRPr="00C008F1">
        <w:t>Transitioned ADF</w:t>
      </w:r>
      <w:r w:rsidR="005812FB">
        <w:t xml:space="preserve"> cohort</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7C7BD0">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0015FB6" w14:textId="77777777" w:rsidR="00B85556" w:rsidRPr="00C008F1" w:rsidRDefault="00B85556" w:rsidP="007C7BD0">
      <w:pPr>
        <w:pStyle w:val="Heading3"/>
      </w:pPr>
      <w:bookmarkStart w:id="1555" w:name="_Toc492041248"/>
      <w:bookmarkStart w:id="1556" w:name="_Toc385140127"/>
      <w:bookmarkStart w:id="1557" w:name="_Toc385236564"/>
      <w:bookmarkStart w:id="1558" w:name="_Toc385236774"/>
      <w:bookmarkStart w:id="1559" w:name="_Toc385237578"/>
      <w:bookmarkStart w:id="1560" w:name="_Toc519593914"/>
      <w:bookmarkStart w:id="1561" w:name="_Toc525054285"/>
      <w:r w:rsidRPr="00C008F1">
        <w:t>Self-perceived health in general in Transitioned ADF</w:t>
      </w:r>
      <w:r>
        <w:t>,</w:t>
      </w:r>
      <w:r w:rsidRPr="00C008F1">
        <w:t xml:space="preserve"> by transition status</w:t>
      </w:r>
      <w:bookmarkEnd w:id="1555"/>
      <w:bookmarkEnd w:id="1556"/>
      <w:bookmarkEnd w:id="1557"/>
      <w:bookmarkEnd w:id="1558"/>
      <w:bookmarkEnd w:id="1559"/>
      <w:bookmarkEnd w:id="1560"/>
      <w:bookmarkEnd w:id="1561"/>
    </w:p>
    <w:p w14:paraId="5FC19864" w14:textId="77777777" w:rsidR="00B85556" w:rsidRDefault="00B85556" w:rsidP="00B85556">
      <w:r w:rsidRPr="00C008F1">
        <w:rPr>
          <w:rFonts w:cs="Calibri"/>
        </w:rPr>
        <w:t xml:space="preserve">Table 11.3 and </w:t>
      </w:r>
      <w:r w:rsidRPr="00C008F1">
        <w:rPr>
          <w:rFonts w:asciiTheme="minorHAnsi" w:hAnsiTheme="minorHAnsi" w:cstheme="minorHAnsi"/>
        </w:rPr>
        <w:t xml:space="preserve">Figure 11.2 </w:t>
      </w:r>
      <w:r>
        <w:rPr>
          <w:rFonts w:asciiTheme="minorHAnsi" w:hAnsiTheme="minorHAnsi" w:cstheme="minorHAnsi"/>
        </w:rPr>
        <w:t xml:space="preserve">show responses </w:t>
      </w:r>
      <w:r>
        <w:rPr>
          <w:rFonts w:cs="Calibri"/>
        </w:rPr>
        <w:t>for</w:t>
      </w:r>
      <w:r w:rsidRPr="00C008F1">
        <w:t xml:space="preserve"> the estimated prevalence of self-perceived health </w:t>
      </w:r>
      <w:r>
        <w:t xml:space="preserve">in general </w:t>
      </w:r>
      <w:r w:rsidRPr="00C008F1">
        <w:t xml:space="preserve">among the Transitioned ADF by transition </w:t>
      </w:r>
      <w:r w:rsidRPr="00C008F1">
        <w:rPr>
          <w:rFonts w:asciiTheme="minorHAnsi" w:hAnsiTheme="minorHAnsi" w:cstheme="minorHAnsi"/>
        </w:rPr>
        <w:t>status</w:t>
      </w:r>
      <w:r w:rsidRPr="00C008F1">
        <w:t xml:space="preserve">. Ex-Serving ADF were more likely to perceive their health </w:t>
      </w:r>
      <w:r>
        <w:t xml:space="preserve">as </w:t>
      </w:r>
      <w:r w:rsidRPr="00C008F1">
        <w:t xml:space="preserve">poor (19.6%) compared </w:t>
      </w:r>
      <w:r>
        <w:t xml:space="preserve">with </w:t>
      </w:r>
      <w:r w:rsidRPr="00C008F1">
        <w:t xml:space="preserve">Active (3.5%) and Inactive Reservists (5.2%). </w:t>
      </w:r>
    </w:p>
    <w:p w14:paraId="210014EA" w14:textId="77777777" w:rsidR="00B85556" w:rsidRPr="00C008F1" w:rsidRDefault="00B85556" w:rsidP="00B85556">
      <w:r w:rsidRPr="00C008F1">
        <w:t>Logistic regression analys</w:t>
      </w:r>
      <w:r>
        <w:t>i</w:t>
      </w:r>
      <w:r w:rsidRPr="00C008F1">
        <w:t xml:space="preserve">s performed on the dichotomised grouping of self-perceived health showed Ex-Serving ADF were </w:t>
      </w:r>
      <w:r w:rsidRPr="00C008F1">
        <w:rPr>
          <w:szCs w:val="22"/>
        </w:rPr>
        <w:t>significantly</w:t>
      </w:r>
      <w:r w:rsidRPr="00C008F1" w:rsidDel="00D645D6">
        <w:t xml:space="preserve"> </w:t>
      </w:r>
      <w:r w:rsidRPr="00C008F1">
        <w:t>more likely to report low self-perceived health (fair</w:t>
      </w:r>
      <w:r>
        <w:t>–</w:t>
      </w:r>
      <w:r w:rsidRPr="00C008F1">
        <w:t xml:space="preserve">poor) compared </w:t>
      </w:r>
      <w:r>
        <w:t xml:space="preserve">with </w:t>
      </w:r>
      <w:r w:rsidRPr="00C008F1">
        <w:t>Active Reservists (50.5% vs 20.6%; OR 5.2, 95% CI 4.2,</w:t>
      </w:r>
      <w:r>
        <w:t xml:space="preserve"> </w:t>
      </w:r>
      <w:r w:rsidRPr="00C008F1">
        <w:t xml:space="preserve">6.3) and </w:t>
      </w:r>
      <w:r w:rsidRPr="00C008F1">
        <w:rPr>
          <w:szCs w:val="22"/>
        </w:rPr>
        <w:t>significantly</w:t>
      </w:r>
      <w:r w:rsidRPr="00C008F1" w:rsidDel="00D645D6">
        <w:t xml:space="preserve"> </w:t>
      </w:r>
      <w:r w:rsidRPr="00C008F1">
        <w:t xml:space="preserve">more likely than Inactive Reservists </w:t>
      </w:r>
      <w:r>
        <w:t xml:space="preserve">to report such a perception </w:t>
      </w:r>
      <w:r w:rsidRPr="00C008F1">
        <w:t>(24.7%; OR 3.6, 95% CI 2.9,</w:t>
      </w:r>
      <w:r>
        <w:t xml:space="preserve"> </w:t>
      </w:r>
      <w:r w:rsidRPr="00C008F1">
        <w:t>4.4). Both were strong associations.</w:t>
      </w:r>
    </w:p>
    <w:p w14:paraId="1B2F0DA8" w14:textId="77777777" w:rsidR="0044614A" w:rsidRPr="00C008F1" w:rsidRDefault="0044614A" w:rsidP="00B85556">
      <w:pPr>
        <w:pStyle w:val="Heading3"/>
      </w:pPr>
      <w:bookmarkStart w:id="1562" w:name="_Toc492041249"/>
      <w:bookmarkStart w:id="1563" w:name="_Toc385140128"/>
      <w:bookmarkStart w:id="1564" w:name="_Toc385236565"/>
      <w:bookmarkStart w:id="1565" w:name="_Toc385236775"/>
      <w:bookmarkStart w:id="1566" w:name="_Toc385237579"/>
      <w:bookmarkStart w:id="1567" w:name="_Toc519593915"/>
      <w:bookmarkStart w:id="1568" w:name="_Toc525054286"/>
      <w:bookmarkStart w:id="1569" w:name="_Ref482273795"/>
      <w:bookmarkStart w:id="1570" w:name="_Toc508978918"/>
      <w:bookmarkStart w:id="1571" w:name="_Toc385236113"/>
      <w:bookmarkStart w:id="1572" w:name="_Toc385236963"/>
      <w:bookmarkStart w:id="1573" w:name="_Toc519593977"/>
      <w:r w:rsidRPr="00C008F1">
        <w:t>Self-perceived health in general in Transitioned ADF</w:t>
      </w:r>
      <w:r>
        <w:t>,</w:t>
      </w:r>
      <w:r w:rsidRPr="00C008F1">
        <w:t xml:space="preserve"> by discharge status</w:t>
      </w:r>
      <w:bookmarkEnd w:id="1562"/>
      <w:bookmarkEnd w:id="1563"/>
      <w:bookmarkEnd w:id="1564"/>
      <w:bookmarkEnd w:id="1565"/>
      <w:bookmarkEnd w:id="1566"/>
      <w:bookmarkEnd w:id="1567"/>
      <w:bookmarkEnd w:id="1568"/>
    </w:p>
    <w:p w14:paraId="772BA5CB" w14:textId="77777777" w:rsidR="0044614A" w:rsidRPr="00C008F1" w:rsidRDefault="0044614A" w:rsidP="00B85556">
      <w:r w:rsidRPr="00C008F1">
        <w:t xml:space="preserve">Table 11.4 </w:t>
      </w:r>
      <w:r>
        <w:t xml:space="preserve">shows responses for </w:t>
      </w:r>
      <w:r w:rsidRPr="00C008F1">
        <w:t xml:space="preserve">self-perceived health in general in Transitioned ADF by discharge status </w:t>
      </w:r>
      <w:r>
        <w:t>(</w:t>
      </w:r>
      <w:r w:rsidRPr="00C008F1">
        <w:t>medical discharge or other type of discharge</w:t>
      </w:r>
      <w:r>
        <w:t>)</w:t>
      </w:r>
      <w:r w:rsidRPr="00C008F1">
        <w:t xml:space="preserve">. Transitioned respondents who were medically discharged were more likely to report their health as poor (34.2%) and less likely to report their health as excellent (1.1%) compared </w:t>
      </w:r>
      <w:r>
        <w:t xml:space="preserve">with </w:t>
      </w:r>
      <w:r w:rsidRPr="00C008F1">
        <w:t xml:space="preserve">those </w:t>
      </w:r>
      <w:r>
        <w:t xml:space="preserve">with </w:t>
      </w:r>
      <w:r w:rsidRPr="00C008F1">
        <w:t>another type of discharge (5.2% poor, 11.0% excellent).</w:t>
      </w:r>
    </w:p>
    <w:p w14:paraId="60844CB0" w14:textId="77777777" w:rsidR="0044614A" w:rsidRPr="00C008F1" w:rsidRDefault="0044614A" w:rsidP="00B85556">
      <w:r w:rsidRPr="00C008F1">
        <w:t>Logistic regression analys</w:t>
      </w:r>
      <w:r>
        <w:t>i</w:t>
      </w:r>
      <w:r w:rsidRPr="00C008F1">
        <w:t>s performed on the dichotomised grouping showed a strong association</w:t>
      </w:r>
      <w:r>
        <w:t>:</w:t>
      </w:r>
      <w:r w:rsidRPr="00C008F1">
        <w:t xml:space="preserve"> medically discharged ADF </w:t>
      </w:r>
      <w:r>
        <w:t xml:space="preserve">were </w:t>
      </w:r>
      <w:r w:rsidRPr="00C008F1">
        <w:rPr>
          <w:szCs w:val="22"/>
        </w:rPr>
        <w:t>significantly</w:t>
      </w:r>
      <w:r w:rsidRPr="00C008F1">
        <w:t xml:space="preserve"> more likely to report low self-perceived health (fair</w:t>
      </w:r>
      <w:r>
        <w:t>–</w:t>
      </w:r>
      <w:r w:rsidRPr="00C008F1">
        <w:t>poor) than those with another type of discharge (73.6% vs 25.1%; OR 9.3, 95% CI 7.5, 11.5).</w:t>
      </w:r>
    </w:p>
    <w:p w14:paraId="4E7EE42A" w14:textId="77777777" w:rsidR="00FE4D53" w:rsidRDefault="00FE4D53" w:rsidP="00FE4D53">
      <w:pPr>
        <w:sectPr w:rsidR="00FE4D53" w:rsidSect="00824E90">
          <w:type w:val="oddPage"/>
          <w:pgSz w:w="9979" w:h="14170" w:code="243"/>
          <w:pgMar w:top="1440" w:right="1152" w:bottom="1440" w:left="1728" w:header="576" w:footer="576" w:gutter="0"/>
          <w:cols w:space="708"/>
          <w:docGrid w:linePitch="360"/>
        </w:sectPr>
      </w:pPr>
    </w:p>
    <w:p w14:paraId="7503EC22" w14:textId="77777777" w:rsidR="00B85556" w:rsidRDefault="00B85556" w:rsidP="00B85556">
      <w:pPr>
        <w:pStyle w:val="TableName"/>
      </w:pPr>
      <w:bookmarkStart w:id="1574" w:name="_Toc525054437"/>
      <w:r w:rsidRPr="00FE4D53">
        <w:t>Table</w:t>
      </w:r>
      <w:r w:rsidRPr="00C008F1">
        <w:t xml:space="preserve"> 11.3</w:t>
      </w:r>
      <w:bookmarkEnd w:id="1569"/>
      <w:r w:rsidRPr="00C008F1">
        <w:tab/>
      </w:r>
      <w:r>
        <w:t>S</w:t>
      </w:r>
      <w:r w:rsidRPr="00C008F1">
        <w:t>elf-perceived health in general in Transitioned ADF</w:t>
      </w:r>
      <w:r>
        <w:t>,</w:t>
      </w:r>
      <w:r w:rsidRPr="00C008F1">
        <w:t xml:space="preserve"> by transition status</w:t>
      </w:r>
      <w:bookmarkEnd w:id="1570"/>
      <w:bookmarkEnd w:id="1571"/>
      <w:bookmarkEnd w:id="1572"/>
      <w:bookmarkEnd w:id="1573"/>
      <w:bookmarkEnd w:id="1574"/>
    </w:p>
    <w:tbl>
      <w:tblPr>
        <w:tblStyle w:val="TWRPTable"/>
        <w:tblW w:w="5000" w:type="pct"/>
        <w:tblLayout w:type="fixed"/>
        <w:tblLook w:val="04A0" w:firstRow="1" w:lastRow="0" w:firstColumn="1" w:lastColumn="0" w:noHBand="0" w:noVBand="1"/>
        <w:tblDescription w:val="Table 11.3 Self-perceived health in general in Transitioned ADF, by transition status"/>
      </w:tblPr>
      <w:tblGrid>
        <w:gridCol w:w="2027"/>
        <w:gridCol w:w="862"/>
        <w:gridCol w:w="1013"/>
        <w:gridCol w:w="1285"/>
        <w:gridCol w:w="818"/>
        <w:gridCol w:w="1013"/>
        <w:gridCol w:w="1328"/>
        <w:gridCol w:w="854"/>
        <w:gridCol w:w="1013"/>
        <w:gridCol w:w="1293"/>
      </w:tblGrid>
      <w:tr w:rsidR="007C7BD0" w:rsidRPr="006535FA" w14:paraId="5B27069C" w14:textId="77777777" w:rsidTr="007C7BD0">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286BC21" w14:textId="77777777" w:rsidR="007C7BD0" w:rsidRPr="006535FA" w:rsidRDefault="007C7BD0" w:rsidP="00AE4ACB">
            <w:pPr>
              <w:pStyle w:val="TableText"/>
            </w:pPr>
          </w:p>
        </w:tc>
        <w:tc>
          <w:tcPr>
            <w:tcW w:w="2009" w:type="dxa"/>
            <w:gridSpan w:val="3"/>
          </w:tcPr>
          <w:p w14:paraId="75EC077D" w14:textId="77777777" w:rsidR="007C7BD0" w:rsidRPr="007C7BD0" w:rsidRDefault="007C7BD0" w:rsidP="007C7BD0">
            <w:pPr>
              <w:pStyle w:val="TableText"/>
              <w:jc w:val="center"/>
            </w:pPr>
            <w:r w:rsidRPr="007C7BD0">
              <w:t>Ex-Serving ADF</w:t>
            </w:r>
            <w:r w:rsidRPr="007C7BD0">
              <w:br/>
              <w:t>(n = 10,904)</w:t>
            </w:r>
          </w:p>
        </w:tc>
        <w:tc>
          <w:tcPr>
            <w:tcW w:w="2008" w:type="dxa"/>
            <w:gridSpan w:val="3"/>
          </w:tcPr>
          <w:p w14:paraId="7AE84DE1" w14:textId="77777777" w:rsidR="007C7BD0" w:rsidRPr="007C7BD0" w:rsidRDefault="007C7BD0" w:rsidP="00DB4D5F">
            <w:pPr>
              <w:pStyle w:val="TableText"/>
              <w:jc w:val="center"/>
            </w:pPr>
            <w:r w:rsidRPr="007C7BD0">
              <w:t>Inactive Reservists</w:t>
            </w:r>
            <w:r w:rsidRPr="007C7BD0">
              <w:br/>
              <w:t>(n = 7509)</w:t>
            </w:r>
          </w:p>
        </w:tc>
        <w:tc>
          <w:tcPr>
            <w:tcW w:w="2009" w:type="dxa"/>
            <w:gridSpan w:val="3"/>
          </w:tcPr>
          <w:p w14:paraId="3D009A2A" w14:textId="77777777" w:rsidR="007C7BD0" w:rsidRPr="007C7BD0" w:rsidRDefault="007C7BD0" w:rsidP="00DB4D5F">
            <w:pPr>
              <w:pStyle w:val="TableText"/>
              <w:jc w:val="center"/>
            </w:pPr>
            <w:r w:rsidRPr="007C7BD0">
              <w:t>Active Reservists</w:t>
            </w:r>
            <w:r w:rsidRPr="007C7BD0">
              <w:br/>
              <w:t>(n = 6401)</w:t>
            </w:r>
          </w:p>
        </w:tc>
      </w:tr>
      <w:tr w:rsidR="007C7BD0" w:rsidRPr="006535FA" w14:paraId="5C2BF28E" w14:textId="77777777" w:rsidTr="007C7BD0">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03358836" w14:textId="77777777" w:rsidR="007C7BD0" w:rsidRPr="007C7BD0" w:rsidRDefault="007C7BD0" w:rsidP="00AE4ACB">
            <w:pPr>
              <w:pStyle w:val="TableText"/>
            </w:pPr>
            <w:r w:rsidRPr="007C7BD0">
              <w:t>Health status</w:t>
            </w:r>
          </w:p>
        </w:tc>
        <w:tc>
          <w:tcPr>
            <w:tcW w:w="548" w:type="dxa"/>
          </w:tcPr>
          <w:p w14:paraId="37B7248F" w14:textId="77777777" w:rsidR="007C7BD0" w:rsidRPr="006535FA" w:rsidRDefault="007C7BD0" w:rsidP="00AE4ACB">
            <w:pPr>
              <w:pStyle w:val="TableText"/>
              <w:jc w:val="right"/>
            </w:pPr>
            <w:r w:rsidRPr="006535FA">
              <w:t>n</w:t>
            </w:r>
          </w:p>
        </w:tc>
        <w:tc>
          <w:tcPr>
            <w:tcW w:w="644" w:type="dxa"/>
          </w:tcPr>
          <w:p w14:paraId="08024A7C" w14:textId="77777777" w:rsidR="007C7BD0" w:rsidRPr="006535FA" w:rsidRDefault="007C7BD0" w:rsidP="00AE4ACB">
            <w:pPr>
              <w:pStyle w:val="TableText"/>
              <w:jc w:val="right"/>
            </w:pPr>
            <w:r w:rsidRPr="006535FA">
              <w:t>Weighted n</w:t>
            </w:r>
          </w:p>
        </w:tc>
        <w:tc>
          <w:tcPr>
            <w:tcW w:w="817" w:type="dxa"/>
          </w:tcPr>
          <w:p w14:paraId="5AF03AEE" w14:textId="77777777" w:rsidR="007C7BD0" w:rsidRPr="006535FA" w:rsidRDefault="007C7BD0" w:rsidP="00AE4ACB">
            <w:pPr>
              <w:pStyle w:val="TableText"/>
              <w:jc w:val="right"/>
            </w:pPr>
            <w:r w:rsidRPr="006535FA">
              <w:t>% (95% CI)</w:t>
            </w:r>
          </w:p>
        </w:tc>
        <w:tc>
          <w:tcPr>
            <w:tcW w:w="520" w:type="dxa"/>
          </w:tcPr>
          <w:p w14:paraId="4D11AC07" w14:textId="77777777" w:rsidR="007C7BD0" w:rsidRPr="006535FA" w:rsidRDefault="007C7BD0" w:rsidP="00AE4ACB">
            <w:pPr>
              <w:pStyle w:val="TableText"/>
              <w:jc w:val="right"/>
            </w:pPr>
            <w:r w:rsidRPr="006535FA">
              <w:t>n</w:t>
            </w:r>
          </w:p>
        </w:tc>
        <w:tc>
          <w:tcPr>
            <w:tcW w:w="644" w:type="dxa"/>
          </w:tcPr>
          <w:p w14:paraId="3A017424" w14:textId="77777777" w:rsidR="007C7BD0" w:rsidRPr="006535FA" w:rsidRDefault="007C7BD0" w:rsidP="00AE4ACB">
            <w:pPr>
              <w:pStyle w:val="TableText"/>
              <w:jc w:val="right"/>
            </w:pPr>
            <w:r w:rsidRPr="006535FA">
              <w:t>Weighted n</w:t>
            </w:r>
          </w:p>
        </w:tc>
        <w:tc>
          <w:tcPr>
            <w:tcW w:w="844" w:type="dxa"/>
          </w:tcPr>
          <w:p w14:paraId="64D15C9F" w14:textId="77777777" w:rsidR="007C7BD0" w:rsidRPr="006535FA" w:rsidRDefault="007C7BD0" w:rsidP="00AE4ACB">
            <w:pPr>
              <w:pStyle w:val="TableText"/>
              <w:jc w:val="right"/>
            </w:pPr>
            <w:r w:rsidRPr="006535FA">
              <w:t>% (95% CI)</w:t>
            </w:r>
          </w:p>
        </w:tc>
        <w:tc>
          <w:tcPr>
            <w:tcW w:w="543" w:type="dxa"/>
          </w:tcPr>
          <w:p w14:paraId="4EDB2DE8" w14:textId="77777777" w:rsidR="007C7BD0" w:rsidRPr="006535FA" w:rsidRDefault="007C7BD0" w:rsidP="00AE4ACB">
            <w:pPr>
              <w:pStyle w:val="TableText"/>
              <w:jc w:val="right"/>
            </w:pPr>
            <w:r w:rsidRPr="006535FA">
              <w:t>n</w:t>
            </w:r>
          </w:p>
        </w:tc>
        <w:tc>
          <w:tcPr>
            <w:tcW w:w="644" w:type="dxa"/>
          </w:tcPr>
          <w:p w14:paraId="497CF792" w14:textId="77777777" w:rsidR="007C7BD0" w:rsidRPr="006535FA" w:rsidRDefault="007C7BD0" w:rsidP="00AE4ACB">
            <w:pPr>
              <w:pStyle w:val="TableText"/>
              <w:jc w:val="right"/>
            </w:pPr>
            <w:r w:rsidRPr="006535FA">
              <w:t>Weighted n</w:t>
            </w:r>
          </w:p>
        </w:tc>
        <w:tc>
          <w:tcPr>
            <w:tcW w:w="822" w:type="dxa"/>
          </w:tcPr>
          <w:p w14:paraId="5A327128" w14:textId="77777777" w:rsidR="007C7BD0" w:rsidRPr="006535FA" w:rsidRDefault="007C7BD0" w:rsidP="00AE4ACB">
            <w:pPr>
              <w:pStyle w:val="TableText"/>
              <w:jc w:val="right"/>
            </w:pPr>
            <w:r w:rsidRPr="006535FA">
              <w:t>% (95% CI)</w:t>
            </w:r>
          </w:p>
        </w:tc>
      </w:tr>
      <w:tr w:rsidR="007C7BD0" w14:paraId="722E48C1"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1D05286D" w14:textId="77777777" w:rsidR="007C7BD0" w:rsidRPr="003778C6" w:rsidRDefault="007C7BD0" w:rsidP="00DB4D5F">
            <w:pPr>
              <w:pStyle w:val="TableText"/>
            </w:pPr>
            <w:r w:rsidRPr="003778C6">
              <w:t>Excellent</w:t>
            </w:r>
          </w:p>
        </w:tc>
        <w:tc>
          <w:tcPr>
            <w:tcW w:w="548" w:type="dxa"/>
          </w:tcPr>
          <w:p w14:paraId="69EC9438" w14:textId="77777777" w:rsidR="007C7BD0" w:rsidRPr="00C008F1" w:rsidRDefault="007C7BD0" w:rsidP="0015691D">
            <w:pPr>
              <w:pStyle w:val="TableText"/>
              <w:jc w:val="right"/>
            </w:pPr>
            <w:r w:rsidRPr="00C008F1">
              <w:t>97</w:t>
            </w:r>
          </w:p>
        </w:tc>
        <w:tc>
          <w:tcPr>
            <w:tcW w:w="644" w:type="dxa"/>
          </w:tcPr>
          <w:p w14:paraId="33FF1225" w14:textId="77777777" w:rsidR="007C7BD0" w:rsidRPr="00C008F1" w:rsidRDefault="007C7BD0" w:rsidP="0015691D">
            <w:pPr>
              <w:pStyle w:val="TableText"/>
              <w:jc w:val="right"/>
            </w:pPr>
            <w:r w:rsidRPr="00C008F1">
              <w:t>857</w:t>
            </w:r>
          </w:p>
        </w:tc>
        <w:tc>
          <w:tcPr>
            <w:tcW w:w="817" w:type="dxa"/>
          </w:tcPr>
          <w:p w14:paraId="5B67DB33" w14:textId="77777777" w:rsidR="007C7BD0" w:rsidRPr="00C008F1" w:rsidRDefault="007C7BD0" w:rsidP="0015691D">
            <w:pPr>
              <w:pStyle w:val="TableText"/>
              <w:jc w:val="right"/>
            </w:pPr>
            <w:r w:rsidRPr="00C008F1">
              <w:t>7.9 (6.3</w:t>
            </w:r>
            <w:r>
              <w:t xml:space="preserve">, </w:t>
            </w:r>
            <w:r w:rsidRPr="00C008F1">
              <w:t>9.8)</w:t>
            </w:r>
          </w:p>
        </w:tc>
        <w:tc>
          <w:tcPr>
            <w:tcW w:w="520" w:type="dxa"/>
          </w:tcPr>
          <w:p w14:paraId="3A51117D" w14:textId="77777777" w:rsidR="007C7BD0" w:rsidRPr="00C008F1" w:rsidRDefault="007C7BD0" w:rsidP="0015691D">
            <w:pPr>
              <w:pStyle w:val="TableText"/>
              <w:jc w:val="right"/>
            </w:pPr>
            <w:r w:rsidRPr="00C008F1">
              <w:t>110</w:t>
            </w:r>
          </w:p>
        </w:tc>
        <w:tc>
          <w:tcPr>
            <w:tcW w:w="644" w:type="dxa"/>
          </w:tcPr>
          <w:p w14:paraId="5318B9B5" w14:textId="77777777" w:rsidR="007C7BD0" w:rsidRPr="00C008F1" w:rsidRDefault="007C7BD0" w:rsidP="0015691D">
            <w:pPr>
              <w:pStyle w:val="TableText"/>
              <w:jc w:val="right"/>
            </w:pPr>
            <w:r w:rsidRPr="00C008F1">
              <w:t>717</w:t>
            </w:r>
          </w:p>
        </w:tc>
        <w:tc>
          <w:tcPr>
            <w:tcW w:w="844" w:type="dxa"/>
          </w:tcPr>
          <w:p w14:paraId="769931A9" w14:textId="77777777" w:rsidR="007C7BD0" w:rsidRPr="00C008F1" w:rsidRDefault="007C7BD0" w:rsidP="0015691D">
            <w:pPr>
              <w:pStyle w:val="TableText"/>
              <w:jc w:val="right"/>
            </w:pPr>
            <w:r w:rsidRPr="00C008F1">
              <w:t>9.6 (7.6</w:t>
            </w:r>
            <w:r>
              <w:t xml:space="preserve">, </w:t>
            </w:r>
            <w:r w:rsidRPr="00C008F1">
              <w:t>11.9)</w:t>
            </w:r>
          </w:p>
        </w:tc>
        <w:tc>
          <w:tcPr>
            <w:tcW w:w="543" w:type="dxa"/>
          </w:tcPr>
          <w:p w14:paraId="6E132996" w14:textId="77777777" w:rsidR="007C7BD0" w:rsidRPr="00C008F1" w:rsidRDefault="007C7BD0" w:rsidP="0015691D">
            <w:pPr>
              <w:pStyle w:val="TableText"/>
              <w:jc w:val="right"/>
            </w:pPr>
            <w:r w:rsidRPr="00C008F1">
              <w:t>125</w:t>
            </w:r>
          </w:p>
        </w:tc>
        <w:tc>
          <w:tcPr>
            <w:tcW w:w="644" w:type="dxa"/>
          </w:tcPr>
          <w:p w14:paraId="702F4FCF" w14:textId="77777777" w:rsidR="007C7BD0" w:rsidRPr="00C008F1" w:rsidRDefault="007C7BD0" w:rsidP="0015691D">
            <w:pPr>
              <w:pStyle w:val="TableText"/>
              <w:jc w:val="right"/>
            </w:pPr>
            <w:r w:rsidRPr="00C008F1">
              <w:t>642</w:t>
            </w:r>
          </w:p>
        </w:tc>
        <w:tc>
          <w:tcPr>
            <w:tcW w:w="822" w:type="dxa"/>
          </w:tcPr>
          <w:p w14:paraId="62159CD3" w14:textId="77777777" w:rsidR="007C7BD0" w:rsidRPr="00C008F1" w:rsidRDefault="007C7BD0" w:rsidP="0015691D">
            <w:pPr>
              <w:pStyle w:val="TableText"/>
              <w:jc w:val="right"/>
            </w:pPr>
            <w:r w:rsidRPr="00C008F1">
              <w:t>10.0 (8.2</w:t>
            </w:r>
            <w:r>
              <w:t xml:space="preserve">, </w:t>
            </w:r>
            <w:r w:rsidRPr="00C008F1">
              <w:t>12.2)</w:t>
            </w:r>
          </w:p>
        </w:tc>
      </w:tr>
      <w:tr w:rsidR="007C7BD0" w14:paraId="599112C6" w14:textId="77777777" w:rsidTr="00AE4ACB">
        <w:tc>
          <w:tcPr>
            <w:tcW w:w="1289" w:type="dxa"/>
          </w:tcPr>
          <w:p w14:paraId="74AA08D9" w14:textId="77777777" w:rsidR="007C7BD0" w:rsidRPr="003778C6" w:rsidRDefault="007C7BD0" w:rsidP="00DB4D5F">
            <w:pPr>
              <w:pStyle w:val="TableText"/>
            </w:pPr>
            <w:r w:rsidRPr="003778C6">
              <w:t>Very good</w:t>
            </w:r>
          </w:p>
        </w:tc>
        <w:tc>
          <w:tcPr>
            <w:tcW w:w="548" w:type="dxa"/>
          </w:tcPr>
          <w:p w14:paraId="3A226D09" w14:textId="77777777" w:rsidR="007C7BD0" w:rsidRPr="00C008F1" w:rsidRDefault="007C7BD0" w:rsidP="0015691D">
            <w:pPr>
              <w:pStyle w:val="TableText"/>
              <w:jc w:val="right"/>
            </w:pPr>
            <w:r w:rsidRPr="00C008F1">
              <w:t>252</w:t>
            </w:r>
          </w:p>
        </w:tc>
        <w:tc>
          <w:tcPr>
            <w:tcW w:w="644" w:type="dxa"/>
          </w:tcPr>
          <w:p w14:paraId="55BDC404" w14:textId="77777777" w:rsidR="007C7BD0" w:rsidRPr="00C008F1" w:rsidRDefault="007C7BD0" w:rsidP="00DB4D5F">
            <w:pPr>
              <w:pStyle w:val="TableText"/>
              <w:jc w:val="right"/>
            </w:pPr>
            <w:r w:rsidRPr="00C008F1">
              <w:t>2029</w:t>
            </w:r>
          </w:p>
        </w:tc>
        <w:tc>
          <w:tcPr>
            <w:tcW w:w="817" w:type="dxa"/>
          </w:tcPr>
          <w:p w14:paraId="6C15ADCF" w14:textId="77777777" w:rsidR="007C7BD0" w:rsidRPr="00C008F1" w:rsidRDefault="007C7BD0" w:rsidP="0015691D">
            <w:pPr>
              <w:pStyle w:val="TableText"/>
              <w:jc w:val="right"/>
            </w:pPr>
            <w:r w:rsidRPr="00C008F1">
              <w:t>18.6 (16.3</w:t>
            </w:r>
            <w:r>
              <w:t xml:space="preserve">, </w:t>
            </w:r>
            <w:r w:rsidRPr="00C008F1">
              <w:t>21.1)</w:t>
            </w:r>
          </w:p>
        </w:tc>
        <w:tc>
          <w:tcPr>
            <w:tcW w:w="520" w:type="dxa"/>
          </w:tcPr>
          <w:p w14:paraId="16B9CEAB" w14:textId="77777777" w:rsidR="007C7BD0" w:rsidRPr="00C008F1" w:rsidRDefault="007C7BD0" w:rsidP="0015691D">
            <w:pPr>
              <w:pStyle w:val="TableText"/>
              <w:jc w:val="right"/>
            </w:pPr>
            <w:r w:rsidRPr="00C008F1">
              <w:t>358</w:t>
            </w:r>
          </w:p>
        </w:tc>
        <w:tc>
          <w:tcPr>
            <w:tcW w:w="644" w:type="dxa"/>
          </w:tcPr>
          <w:p w14:paraId="713A4252" w14:textId="77777777" w:rsidR="007C7BD0" w:rsidRPr="00C008F1" w:rsidRDefault="007C7BD0" w:rsidP="0015691D">
            <w:pPr>
              <w:pStyle w:val="TableText"/>
              <w:jc w:val="right"/>
            </w:pPr>
            <w:r w:rsidRPr="00C008F1">
              <w:t>2358</w:t>
            </w:r>
          </w:p>
        </w:tc>
        <w:tc>
          <w:tcPr>
            <w:tcW w:w="844" w:type="dxa"/>
          </w:tcPr>
          <w:p w14:paraId="630F3993" w14:textId="77777777" w:rsidR="007C7BD0" w:rsidRPr="00C008F1" w:rsidRDefault="007C7BD0" w:rsidP="0015691D">
            <w:pPr>
              <w:pStyle w:val="TableText"/>
              <w:jc w:val="right"/>
            </w:pPr>
            <w:r w:rsidRPr="00C008F1">
              <w:t>31.4 (28.1</w:t>
            </w:r>
            <w:r>
              <w:t xml:space="preserve">, </w:t>
            </w:r>
            <w:r w:rsidRPr="00C008F1">
              <w:t>34.9)</w:t>
            </w:r>
          </w:p>
        </w:tc>
        <w:tc>
          <w:tcPr>
            <w:tcW w:w="543" w:type="dxa"/>
          </w:tcPr>
          <w:p w14:paraId="5A20AAEC" w14:textId="77777777" w:rsidR="007C7BD0" w:rsidRPr="00C008F1" w:rsidRDefault="007C7BD0" w:rsidP="0015691D">
            <w:pPr>
              <w:pStyle w:val="TableText"/>
              <w:jc w:val="right"/>
            </w:pPr>
            <w:r w:rsidRPr="00C008F1">
              <w:t>452</w:t>
            </w:r>
          </w:p>
        </w:tc>
        <w:tc>
          <w:tcPr>
            <w:tcW w:w="644" w:type="dxa"/>
          </w:tcPr>
          <w:p w14:paraId="3249F681" w14:textId="77777777" w:rsidR="007C7BD0" w:rsidRPr="00C008F1" w:rsidRDefault="007C7BD0" w:rsidP="00DB4D5F">
            <w:pPr>
              <w:pStyle w:val="TableText"/>
              <w:jc w:val="right"/>
            </w:pPr>
            <w:r w:rsidRPr="00C008F1">
              <w:t>2142</w:t>
            </w:r>
          </w:p>
        </w:tc>
        <w:tc>
          <w:tcPr>
            <w:tcW w:w="822" w:type="dxa"/>
          </w:tcPr>
          <w:p w14:paraId="5A827360" w14:textId="77777777" w:rsidR="007C7BD0" w:rsidRPr="00C008F1" w:rsidRDefault="007C7BD0" w:rsidP="0015691D">
            <w:pPr>
              <w:pStyle w:val="TableText"/>
              <w:jc w:val="right"/>
            </w:pPr>
            <w:r w:rsidRPr="00C008F1">
              <w:t>33.5 (30.6</w:t>
            </w:r>
            <w:r>
              <w:t xml:space="preserve">, </w:t>
            </w:r>
            <w:r w:rsidRPr="00C008F1">
              <w:t>36.5)</w:t>
            </w:r>
          </w:p>
        </w:tc>
      </w:tr>
      <w:tr w:rsidR="007C7BD0" w14:paraId="0DB09A93"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2D8A1B29" w14:textId="77777777" w:rsidR="007C7BD0" w:rsidRPr="003778C6" w:rsidRDefault="007C7BD0" w:rsidP="00DB4D5F">
            <w:pPr>
              <w:pStyle w:val="TableText"/>
            </w:pPr>
            <w:r w:rsidRPr="003778C6">
              <w:t>Good</w:t>
            </w:r>
          </w:p>
        </w:tc>
        <w:tc>
          <w:tcPr>
            <w:tcW w:w="548" w:type="dxa"/>
          </w:tcPr>
          <w:p w14:paraId="2640B695" w14:textId="77777777" w:rsidR="007C7BD0" w:rsidRPr="00C008F1" w:rsidRDefault="007C7BD0" w:rsidP="0015691D">
            <w:pPr>
              <w:pStyle w:val="TableText"/>
              <w:jc w:val="right"/>
            </w:pPr>
            <w:r w:rsidRPr="00C008F1">
              <w:t>340</w:t>
            </w:r>
          </w:p>
        </w:tc>
        <w:tc>
          <w:tcPr>
            <w:tcW w:w="644" w:type="dxa"/>
          </w:tcPr>
          <w:p w14:paraId="1BA93EEF" w14:textId="77777777" w:rsidR="007C7BD0" w:rsidRPr="00C008F1" w:rsidRDefault="007C7BD0" w:rsidP="0015691D">
            <w:pPr>
              <w:pStyle w:val="TableText"/>
              <w:jc w:val="right"/>
            </w:pPr>
            <w:r w:rsidRPr="00C008F1">
              <w:t>2497</w:t>
            </w:r>
          </w:p>
        </w:tc>
        <w:tc>
          <w:tcPr>
            <w:tcW w:w="817" w:type="dxa"/>
          </w:tcPr>
          <w:p w14:paraId="46E01145" w14:textId="77777777" w:rsidR="007C7BD0" w:rsidRPr="00C008F1" w:rsidRDefault="007C7BD0" w:rsidP="0015691D">
            <w:pPr>
              <w:pStyle w:val="TableText"/>
              <w:jc w:val="right"/>
            </w:pPr>
            <w:r w:rsidRPr="00C008F1">
              <w:t>22.9 (20.5</w:t>
            </w:r>
            <w:r>
              <w:t xml:space="preserve">, </w:t>
            </w:r>
            <w:r w:rsidRPr="00C008F1">
              <w:t>25.5)</w:t>
            </w:r>
          </w:p>
        </w:tc>
        <w:tc>
          <w:tcPr>
            <w:tcW w:w="520" w:type="dxa"/>
          </w:tcPr>
          <w:p w14:paraId="1D03519F" w14:textId="77777777" w:rsidR="007C7BD0" w:rsidRPr="00C008F1" w:rsidRDefault="007C7BD0" w:rsidP="0015691D">
            <w:pPr>
              <w:pStyle w:val="TableText"/>
              <w:jc w:val="right"/>
            </w:pPr>
            <w:r w:rsidRPr="00C008F1">
              <w:t>396</w:t>
            </w:r>
          </w:p>
        </w:tc>
        <w:tc>
          <w:tcPr>
            <w:tcW w:w="644" w:type="dxa"/>
          </w:tcPr>
          <w:p w14:paraId="235EF42A" w14:textId="77777777" w:rsidR="007C7BD0" w:rsidRPr="00C008F1" w:rsidRDefault="007C7BD0" w:rsidP="0015691D">
            <w:pPr>
              <w:pStyle w:val="TableText"/>
              <w:jc w:val="right"/>
            </w:pPr>
            <w:r w:rsidRPr="00C008F1">
              <w:t>2575</w:t>
            </w:r>
          </w:p>
        </w:tc>
        <w:tc>
          <w:tcPr>
            <w:tcW w:w="844" w:type="dxa"/>
          </w:tcPr>
          <w:p w14:paraId="0CC9B9F7" w14:textId="77777777" w:rsidR="007C7BD0" w:rsidRPr="00C008F1" w:rsidRDefault="007C7BD0" w:rsidP="0015691D">
            <w:pPr>
              <w:pStyle w:val="TableText"/>
              <w:jc w:val="right"/>
            </w:pPr>
            <w:r w:rsidRPr="00C008F1">
              <w:t>34.3 (31.0</w:t>
            </w:r>
            <w:r>
              <w:t xml:space="preserve">, </w:t>
            </w:r>
            <w:r w:rsidRPr="00C008F1">
              <w:t>37.8)</w:t>
            </w:r>
          </w:p>
        </w:tc>
        <w:tc>
          <w:tcPr>
            <w:tcW w:w="543" w:type="dxa"/>
          </w:tcPr>
          <w:p w14:paraId="31EFEFE1" w14:textId="77777777" w:rsidR="007C7BD0" w:rsidRPr="00C008F1" w:rsidRDefault="007C7BD0" w:rsidP="0015691D">
            <w:pPr>
              <w:pStyle w:val="TableText"/>
              <w:jc w:val="right"/>
            </w:pPr>
            <w:r w:rsidRPr="00C008F1">
              <w:t>463</w:t>
            </w:r>
          </w:p>
        </w:tc>
        <w:tc>
          <w:tcPr>
            <w:tcW w:w="644" w:type="dxa"/>
          </w:tcPr>
          <w:p w14:paraId="5CD25896" w14:textId="77777777" w:rsidR="007C7BD0" w:rsidRPr="00C008F1" w:rsidRDefault="007C7BD0" w:rsidP="00DB4D5F">
            <w:pPr>
              <w:pStyle w:val="TableText"/>
              <w:jc w:val="right"/>
            </w:pPr>
            <w:r w:rsidRPr="00C008F1">
              <w:t>2299</w:t>
            </w:r>
          </w:p>
        </w:tc>
        <w:tc>
          <w:tcPr>
            <w:tcW w:w="822" w:type="dxa"/>
          </w:tcPr>
          <w:p w14:paraId="0C9D6822" w14:textId="77777777" w:rsidR="007C7BD0" w:rsidRPr="00C008F1" w:rsidRDefault="007C7BD0" w:rsidP="0015691D">
            <w:pPr>
              <w:pStyle w:val="TableText"/>
              <w:jc w:val="right"/>
            </w:pPr>
            <w:r w:rsidRPr="00C008F1">
              <w:t>35.9 (33.0</w:t>
            </w:r>
            <w:r>
              <w:t xml:space="preserve">, </w:t>
            </w:r>
            <w:r w:rsidRPr="00C008F1">
              <w:t>39.0)</w:t>
            </w:r>
          </w:p>
        </w:tc>
      </w:tr>
      <w:tr w:rsidR="007C7BD0" w14:paraId="4070EE2E" w14:textId="77777777" w:rsidTr="00AE4ACB">
        <w:tc>
          <w:tcPr>
            <w:tcW w:w="1289" w:type="dxa"/>
          </w:tcPr>
          <w:p w14:paraId="4B26B20C" w14:textId="77777777" w:rsidR="007C7BD0" w:rsidRPr="003778C6" w:rsidRDefault="007C7BD0" w:rsidP="00DB4D5F">
            <w:pPr>
              <w:pStyle w:val="TableText"/>
            </w:pPr>
            <w:r w:rsidRPr="003778C6">
              <w:t>Fair</w:t>
            </w:r>
          </w:p>
        </w:tc>
        <w:tc>
          <w:tcPr>
            <w:tcW w:w="548" w:type="dxa"/>
          </w:tcPr>
          <w:p w14:paraId="26895C7D" w14:textId="77777777" w:rsidR="007C7BD0" w:rsidRPr="00C008F1" w:rsidRDefault="007C7BD0" w:rsidP="0015691D">
            <w:pPr>
              <w:pStyle w:val="TableText"/>
              <w:jc w:val="right"/>
            </w:pPr>
            <w:r w:rsidRPr="00C008F1">
              <w:t>542</w:t>
            </w:r>
          </w:p>
        </w:tc>
        <w:tc>
          <w:tcPr>
            <w:tcW w:w="644" w:type="dxa"/>
          </w:tcPr>
          <w:p w14:paraId="7EADF0FC" w14:textId="77777777" w:rsidR="007C7BD0" w:rsidRPr="00C008F1" w:rsidRDefault="007C7BD0" w:rsidP="0015691D">
            <w:pPr>
              <w:pStyle w:val="TableText"/>
              <w:jc w:val="right"/>
            </w:pPr>
            <w:r w:rsidRPr="00C008F1">
              <w:t>3367</w:t>
            </w:r>
          </w:p>
        </w:tc>
        <w:tc>
          <w:tcPr>
            <w:tcW w:w="817" w:type="dxa"/>
          </w:tcPr>
          <w:p w14:paraId="720301FC" w14:textId="77777777" w:rsidR="007C7BD0" w:rsidRPr="00C008F1" w:rsidRDefault="007C7BD0" w:rsidP="0015691D">
            <w:pPr>
              <w:pStyle w:val="TableText"/>
              <w:jc w:val="right"/>
            </w:pPr>
            <w:r w:rsidRPr="00C008F1">
              <w:t>30.9 (28.3</w:t>
            </w:r>
            <w:r>
              <w:t xml:space="preserve">, </w:t>
            </w:r>
            <w:r w:rsidRPr="00C008F1">
              <w:t>33.6)</w:t>
            </w:r>
          </w:p>
        </w:tc>
        <w:tc>
          <w:tcPr>
            <w:tcW w:w="520" w:type="dxa"/>
          </w:tcPr>
          <w:p w14:paraId="787005EC" w14:textId="77777777" w:rsidR="007C7BD0" w:rsidRPr="00C008F1" w:rsidRDefault="007C7BD0" w:rsidP="0015691D">
            <w:pPr>
              <w:pStyle w:val="TableText"/>
              <w:jc w:val="right"/>
            </w:pPr>
            <w:r w:rsidRPr="00C008F1">
              <w:t>253</w:t>
            </w:r>
          </w:p>
        </w:tc>
        <w:tc>
          <w:tcPr>
            <w:tcW w:w="644" w:type="dxa"/>
          </w:tcPr>
          <w:p w14:paraId="7CA025CB" w14:textId="77777777" w:rsidR="007C7BD0" w:rsidRPr="00C008F1" w:rsidRDefault="007C7BD0" w:rsidP="0015691D">
            <w:pPr>
              <w:pStyle w:val="TableText"/>
              <w:jc w:val="right"/>
            </w:pPr>
            <w:r w:rsidRPr="00C008F1">
              <w:t>1462</w:t>
            </w:r>
          </w:p>
        </w:tc>
        <w:tc>
          <w:tcPr>
            <w:tcW w:w="844" w:type="dxa"/>
          </w:tcPr>
          <w:p w14:paraId="26D6CEB7" w14:textId="77777777" w:rsidR="007C7BD0" w:rsidRPr="00C008F1" w:rsidRDefault="007C7BD0" w:rsidP="0015691D">
            <w:pPr>
              <w:pStyle w:val="TableText"/>
              <w:jc w:val="right"/>
            </w:pPr>
            <w:r w:rsidRPr="00C008F1">
              <w:t>19.5 (16.9</w:t>
            </w:r>
            <w:r>
              <w:t xml:space="preserve">, </w:t>
            </w:r>
            <w:r w:rsidRPr="00C008F1">
              <w:t>22.3)</w:t>
            </w:r>
          </w:p>
        </w:tc>
        <w:tc>
          <w:tcPr>
            <w:tcW w:w="543" w:type="dxa"/>
          </w:tcPr>
          <w:p w14:paraId="19C50099" w14:textId="77777777" w:rsidR="007C7BD0" w:rsidRPr="00C008F1" w:rsidRDefault="007C7BD0" w:rsidP="0015691D">
            <w:pPr>
              <w:pStyle w:val="TableText"/>
              <w:jc w:val="right"/>
            </w:pPr>
            <w:r w:rsidRPr="00C008F1">
              <w:t>256</w:t>
            </w:r>
          </w:p>
        </w:tc>
        <w:tc>
          <w:tcPr>
            <w:tcW w:w="644" w:type="dxa"/>
          </w:tcPr>
          <w:p w14:paraId="35B4B750" w14:textId="77777777" w:rsidR="007C7BD0" w:rsidRPr="00C008F1" w:rsidRDefault="007C7BD0" w:rsidP="00DB4D5F">
            <w:pPr>
              <w:pStyle w:val="TableText"/>
              <w:jc w:val="right"/>
            </w:pPr>
            <w:r w:rsidRPr="00C008F1">
              <w:t>1096</w:t>
            </w:r>
          </w:p>
        </w:tc>
        <w:tc>
          <w:tcPr>
            <w:tcW w:w="822" w:type="dxa"/>
          </w:tcPr>
          <w:p w14:paraId="70E947B5" w14:textId="77777777" w:rsidR="007C7BD0" w:rsidRPr="00C008F1" w:rsidRDefault="007C7BD0" w:rsidP="0015691D">
            <w:pPr>
              <w:pStyle w:val="TableText"/>
              <w:jc w:val="right"/>
            </w:pPr>
            <w:r w:rsidRPr="00C008F1">
              <w:t>17.1 (15.2</w:t>
            </w:r>
            <w:r>
              <w:t xml:space="preserve">, </w:t>
            </w:r>
            <w:r w:rsidRPr="00C008F1">
              <w:t>19.3)</w:t>
            </w:r>
          </w:p>
        </w:tc>
      </w:tr>
      <w:tr w:rsidR="007C7BD0" w14:paraId="0685C26B" w14:textId="77777777" w:rsidTr="007C7BD0">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476E2544" w14:textId="77777777" w:rsidR="007C7BD0" w:rsidRPr="003778C6" w:rsidRDefault="007C7BD0" w:rsidP="00DB4D5F">
            <w:pPr>
              <w:pStyle w:val="TableText"/>
            </w:pPr>
            <w:r w:rsidRPr="003778C6">
              <w:t>Poor</w:t>
            </w:r>
          </w:p>
        </w:tc>
        <w:tc>
          <w:tcPr>
            <w:tcW w:w="548" w:type="dxa"/>
            <w:tcBorders>
              <w:bottom w:val="single" w:sz="4" w:space="0" w:color="000000"/>
            </w:tcBorders>
          </w:tcPr>
          <w:p w14:paraId="67987146" w14:textId="77777777" w:rsidR="007C7BD0" w:rsidRPr="00C008F1" w:rsidRDefault="007C7BD0" w:rsidP="0015691D">
            <w:pPr>
              <w:pStyle w:val="TableText"/>
              <w:jc w:val="right"/>
            </w:pPr>
            <w:r w:rsidRPr="00C008F1">
              <w:t>378</w:t>
            </w:r>
          </w:p>
        </w:tc>
        <w:tc>
          <w:tcPr>
            <w:tcW w:w="644" w:type="dxa"/>
            <w:tcBorders>
              <w:bottom w:val="single" w:sz="4" w:space="0" w:color="000000"/>
            </w:tcBorders>
          </w:tcPr>
          <w:p w14:paraId="5E3E86E2" w14:textId="77777777" w:rsidR="007C7BD0" w:rsidRPr="00C008F1" w:rsidRDefault="007C7BD0" w:rsidP="0015691D">
            <w:pPr>
              <w:pStyle w:val="TableText"/>
              <w:jc w:val="right"/>
            </w:pPr>
            <w:r w:rsidRPr="00C008F1">
              <w:t>2135</w:t>
            </w:r>
          </w:p>
        </w:tc>
        <w:tc>
          <w:tcPr>
            <w:tcW w:w="817" w:type="dxa"/>
            <w:tcBorders>
              <w:bottom w:val="single" w:sz="4" w:space="0" w:color="000000"/>
            </w:tcBorders>
          </w:tcPr>
          <w:p w14:paraId="1FC980FE" w14:textId="77777777" w:rsidR="007C7BD0" w:rsidRPr="00C008F1" w:rsidRDefault="007C7BD0" w:rsidP="0015691D">
            <w:pPr>
              <w:pStyle w:val="TableText"/>
              <w:jc w:val="right"/>
            </w:pPr>
            <w:r w:rsidRPr="00C008F1">
              <w:t>19.6 (17.6</w:t>
            </w:r>
            <w:r>
              <w:t xml:space="preserve">, </w:t>
            </w:r>
            <w:r w:rsidRPr="00C008F1">
              <w:t>21.8)</w:t>
            </w:r>
          </w:p>
        </w:tc>
        <w:tc>
          <w:tcPr>
            <w:tcW w:w="520" w:type="dxa"/>
            <w:tcBorders>
              <w:bottom w:val="single" w:sz="4" w:space="0" w:color="000000"/>
            </w:tcBorders>
          </w:tcPr>
          <w:p w14:paraId="1066518A" w14:textId="77777777" w:rsidR="007C7BD0" w:rsidRPr="00C008F1" w:rsidRDefault="007C7BD0" w:rsidP="0015691D">
            <w:pPr>
              <w:pStyle w:val="TableText"/>
              <w:jc w:val="right"/>
            </w:pPr>
            <w:r w:rsidRPr="00C008F1">
              <w:t>66</w:t>
            </w:r>
          </w:p>
        </w:tc>
        <w:tc>
          <w:tcPr>
            <w:tcW w:w="644" w:type="dxa"/>
            <w:tcBorders>
              <w:bottom w:val="single" w:sz="4" w:space="0" w:color="000000"/>
            </w:tcBorders>
          </w:tcPr>
          <w:p w14:paraId="4052D6A0" w14:textId="77777777" w:rsidR="007C7BD0" w:rsidRPr="00C008F1" w:rsidRDefault="007C7BD0" w:rsidP="0015691D">
            <w:pPr>
              <w:pStyle w:val="TableText"/>
              <w:jc w:val="right"/>
            </w:pPr>
            <w:r w:rsidRPr="00C008F1">
              <w:t>394</w:t>
            </w:r>
          </w:p>
        </w:tc>
        <w:tc>
          <w:tcPr>
            <w:tcW w:w="844" w:type="dxa"/>
            <w:tcBorders>
              <w:bottom w:val="single" w:sz="4" w:space="0" w:color="000000"/>
            </w:tcBorders>
          </w:tcPr>
          <w:p w14:paraId="45009A82" w14:textId="77777777" w:rsidR="007C7BD0" w:rsidRPr="00C008F1" w:rsidRDefault="007C7BD0" w:rsidP="0015691D">
            <w:pPr>
              <w:pStyle w:val="TableText"/>
              <w:jc w:val="right"/>
            </w:pPr>
            <w:r w:rsidRPr="00C008F1">
              <w:t>5.2 (3.9</w:t>
            </w:r>
            <w:r>
              <w:t xml:space="preserve">, </w:t>
            </w:r>
            <w:r w:rsidRPr="00C008F1">
              <w:t>7.0)</w:t>
            </w:r>
          </w:p>
        </w:tc>
        <w:tc>
          <w:tcPr>
            <w:tcW w:w="543" w:type="dxa"/>
            <w:tcBorders>
              <w:bottom w:val="single" w:sz="4" w:space="0" w:color="000000"/>
            </w:tcBorders>
          </w:tcPr>
          <w:p w14:paraId="433433A9" w14:textId="77777777" w:rsidR="007C7BD0" w:rsidRPr="00C008F1" w:rsidRDefault="007C7BD0" w:rsidP="0015691D">
            <w:pPr>
              <w:pStyle w:val="TableText"/>
              <w:jc w:val="right"/>
            </w:pPr>
            <w:r w:rsidRPr="00C008F1">
              <w:t>47</w:t>
            </w:r>
          </w:p>
        </w:tc>
        <w:tc>
          <w:tcPr>
            <w:tcW w:w="644" w:type="dxa"/>
            <w:tcBorders>
              <w:bottom w:val="single" w:sz="4" w:space="0" w:color="000000"/>
            </w:tcBorders>
          </w:tcPr>
          <w:p w14:paraId="44AEAA58" w14:textId="77777777" w:rsidR="007C7BD0" w:rsidRPr="00C008F1" w:rsidRDefault="007C7BD0" w:rsidP="0015691D">
            <w:pPr>
              <w:pStyle w:val="TableText"/>
              <w:jc w:val="right"/>
            </w:pPr>
            <w:r w:rsidRPr="00C008F1">
              <w:t>221</w:t>
            </w:r>
          </w:p>
        </w:tc>
        <w:tc>
          <w:tcPr>
            <w:tcW w:w="822" w:type="dxa"/>
            <w:tcBorders>
              <w:bottom w:val="single" w:sz="4" w:space="0" w:color="000000"/>
            </w:tcBorders>
          </w:tcPr>
          <w:p w14:paraId="7BC9C489" w14:textId="77777777" w:rsidR="007C7BD0" w:rsidRPr="00C008F1" w:rsidRDefault="007C7BD0" w:rsidP="0015691D">
            <w:pPr>
              <w:pStyle w:val="TableText"/>
              <w:jc w:val="right"/>
            </w:pPr>
            <w:r w:rsidRPr="00C008F1">
              <w:t>3.5 (2.5</w:t>
            </w:r>
            <w:r>
              <w:t xml:space="preserve">, </w:t>
            </w:r>
            <w:r w:rsidRPr="00C008F1">
              <w:t>4.8)</w:t>
            </w:r>
          </w:p>
        </w:tc>
      </w:tr>
      <w:tr w:rsidR="007C7BD0" w14:paraId="44C713A1" w14:textId="77777777" w:rsidTr="007C7BD0">
        <w:tc>
          <w:tcPr>
            <w:tcW w:w="1289" w:type="dxa"/>
            <w:tcBorders>
              <w:top w:val="single" w:sz="4" w:space="0" w:color="000000"/>
              <w:bottom w:val="nil"/>
            </w:tcBorders>
          </w:tcPr>
          <w:p w14:paraId="54804615" w14:textId="77777777" w:rsidR="007C7BD0" w:rsidRPr="007C7BD0" w:rsidRDefault="007C7BD0" w:rsidP="00DB4D5F">
            <w:pPr>
              <w:pStyle w:val="TableText"/>
              <w:rPr>
                <w:b/>
              </w:rPr>
            </w:pPr>
            <w:r w:rsidRPr="007C7BD0">
              <w:rPr>
                <w:b/>
              </w:rPr>
              <w:t>Dichotomised grouping</w:t>
            </w:r>
          </w:p>
        </w:tc>
        <w:tc>
          <w:tcPr>
            <w:tcW w:w="548" w:type="dxa"/>
            <w:tcBorders>
              <w:top w:val="single" w:sz="4" w:space="0" w:color="000000"/>
              <w:bottom w:val="nil"/>
            </w:tcBorders>
          </w:tcPr>
          <w:p w14:paraId="580D6AD8" w14:textId="77777777" w:rsidR="007C7BD0" w:rsidRPr="00C008F1" w:rsidRDefault="007C7BD0" w:rsidP="0015691D">
            <w:pPr>
              <w:pStyle w:val="TableText"/>
              <w:jc w:val="right"/>
            </w:pPr>
          </w:p>
        </w:tc>
        <w:tc>
          <w:tcPr>
            <w:tcW w:w="644" w:type="dxa"/>
            <w:tcBorders>
              <w:top w:val="single" w:sz="4" w:space="0" w:color="000000"/>
              <w:bottom w:val="nil"/>
            </w:tcBorders>
          </w:tcPr>
          <w:p w14:paraId="15C8CACB" w14:textId="77777777" w:rsidR="007C7BD0" w:rsidRPr="00C008F1" w:rsidRDefault="007C7BD0" w:rsidP="0015691D">
            <w:pPr>
              <w:pStyle w:val="TableText"/>
              <w:jc w:val="right"/>
            </w:pPr>
          </w:p>
        </w:tc>
        <w:tc>
          <w:tcPr>
            <w:tcW w:w="817" w:type="dxa"/>
            <w:tcBorders>
              <w:top w:val="single" w:sz="4" w:space="0" w:color="000000"/>
              <w:bottom w:val="nil"/>
            </w:tcBorders>
          </w:tcPr>
          <w:p w14:paraId="53189DEB" w14:textId="77777777" w:rsidR="007C7BD0" w:rsidRPr="00C008F1" w:rsidRDefault="007C7BD0" w:rsidP="0015691D">
            <w:pPr>
              <w:pStyle w:val="TableText"/>
              <w:jc w:val="right"/>
            </w:pPr>
          </w:p>
        </w:tc>
        <w:tc>
          <w:tcPr>
            <w:tcW w:w="520" w:type="dxa"/>
            <w:tcBorders>
              <w:top w:val="single" w:sz="4" w:space="0" w:color="000000"/>
              <w:bottom w:val="nil"/>
            </w:tcBorders>
          </w:tcPr>
          <w:p w14:paraId="726F27D8" w14:textId="77777777" w:rsidR="007C7BD0" w:rsidRPr="00C008F1" w:rsidRDefault="007C7BD0" w:rsidP="0015691D">
            <w:pPr>
              <w:pStyle w:val="TableText"/>
              <w:jc w:val="right"/>
            </w:pPr>
          </w:p>
        </w:tc>
        <w:tc>
          <w:tcPr>
            <w:tcW w:w="644" w:type="dxa"/>
            <w:tcBorders>
              <w:top w:val="single" w:sz="4" w:space="0" w:color="000000"/>
              <w:bottom w:val="nil"/>
            </w:tcBorders>
          </w:tcPr>
          <w:p w14:paraId="2D5883C1" w14:textId="77777777" w:rsidR="007C7BD0" w:rsidRPr="00C008F1" w:rsidRDefault="007C7BD0" w:rsidP="0015691D">
            <w:pPr>
              <w:pStyle w:val="TableText"/>
              <w:jc w:val="right"/>
            </w:pPr>
          </w:p>
        </w:tc>
        <w:tc>
          <w:tcPr>
            <w:tcW w:w="844" w:type="dxa"/>
            <w:tcBorders>
              <w:top w:val="single" w:sz="4" w:space="0" w:color="000000"/>
              <w:bottom w:val="nil"/>
            </w:tcBorders>
          </w:tcPr>
          <w:p w14:paraId="37C34760" w14:textId="77777777" w:rsidR="007C7BD0" w:rsidRPr="00C008F1" w:rsidRDefault="007C7BD0" w:rsidP="0015691D">
            <w:pPr>
              <w:pStyle w:val="TableText"/>
              <w:jc w:val="right"/>
            </w:pPr>
          </w:p>
        </w:tc>
        <w:tc>
          <w:tcPr>
            <w:tcW w:w="543" w:type="dxa"/>
            <w:tcBorders>
              <w:top w:val="single" w:sz="4" w:space="0" w:color="000000"/>
              <w:bottom w:val="nil"/>
            </w:tcBorders>
          </w:tcPr>
          <w:p w14:paraId="5995F38F" w14:textId="77777777" w:rsidR="007C7BD0" w:rsidRPr="00C008F1" w:rsidRDefault="007C7BD0" w:rsidP="0015691D">
            <w:pPr>
              <w:pStyle w:val="TableText"/>
              <w:jc w:val="right"/>
            </w:pPr>
          </w:p>
        </w:tc>
        <w:tc>
          <w:tcPr>
            <w:tcW w:w="644" w:type="dxa"/>
            <w:tcBorders>
              <w:top w:val="single" w:sz="4" w:space="0" w:color="000000"/>
              <w:bottom w:val="nil"/>
            </w:tcBorders>
          </w:tcPr>
          <w:p w14:paraId="68AD8BF0" w14:textId="77777777" w:rsidR="007C7BD0" w:rsidRPr="00C008F1" w:rsidRDefault="007C7BD0" w:rsidP="0015691D">
            <w:pPr>
              <w:pStyle w:val="TableText"/>
              <w:jc w:val="right"/>
            </w:pPr>
          </w:p>
        </w:tc>
        <w:tc>
          <w:tcPr>
            <w:tcW w:w="822" w:type="dxa"/>
            <w:tcBorders>
              <w:top w:val="single" w:sz="4" w:space="0" w:color="000000"/>
              <w:bottom w:val="nil"/>
            </w:tcBorders>
          </w:tcPr>
          <w:p w14:paraId="64DE71F8" w14:textId="77777777" w:rsidR="007C7BD0" w:rsidRPr="00C008F1" w:rsidRDefault="007C7BD0" w:rsidP="0015691D">
            <w:pPr>
              <w:pStyle w:val="TableText"/>
              <w:jc w:val="right"/>
            </w:pPr>
          </w:p>
        </w:tc>
      </w:tr>
      <w:tr w:rsidR="007C7BD0" w14:paraId="54C98250" w14:textId="77777777" w:rsidTr="007C7BD0">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2448EDD8" w14:textId="77777777" w:rsidR="007C7BD0" w:rsidRPr="003778C6" w:rsidRDefault="007C7BD0" w:rsidP="00DB4D5F">
            <w:pPr>
              <w:pStyle w:val="TableText"/>
            </w:pPr>
            <w:r w:rsidRPr="003778C6">
              <w:t>Excellent</w:t>
            </w:r>
            <w:r>
              <w:t>–g</w:t>
            </w:r>
            <w:r w:rsidRPr="003778C6">
              <w:t>ood</w:t>
            </w:r>
          </w:p>
        </w:tc>
        <w:tc>
          <w:tcPr>
            <w:tcW w:w="548" w:type="dxa"/>
            <w:tcBorders>
              <w:top w:val="nil"/>
            </w:tcBorders>
          </w:tcPr>
          <w:p w14:paraId="1CD92F98" w14:textId="77777777" w:rsidR="007C7BD0" w:rsidRPr="00C008F1" w:rsidRDefault="007C7BD0" w:rsidP="0015691D">
            <w:pPr>
              <w:pStyle w:val="TableText"/>
              <w:jc w:val="right"/>
            </w:pPr>
            <w:r w:rsidRPr="00C008F1">
              <w:t>689</w:t>
            </w:r>
          </w:p>
        </w:tc>
        <w:tc>
          <w:tcPr>
            <w:tcW w:w="644" w:type="dxa"/>
            <w:tcBorders>
              <w:top w:val="nil"/>
            </w:tcBorders>
          </w:tcPr>
          <w:p w14:paraId="53038F91" w14:textId="77777777" w:rsidR="007C7BD0" w:rsidRPr="00C008F1" w:rsidRDefault="007C7BD0" w:rsidP="0015691D">
            <w:pPr>
              <w:pStyle w:val="TableText"/>
              <w:jc w:val="right"/>
            </w:pPr>
            <w:r w:rsidRPr="00C008F1">
              <w:t>5383</w:t>
            </w:r>
          </w:p>
        </w:tc>
        <w:tc>
          <w:tcPr>
            <w:tcW w:w="817" w:type="dxa"/>
            <w:tcBorders>
              <w:top w:val="nil"/>
            </w:tcBorders>
          </w:tcPr>
          <w:p w14:paraId="4AA7941A" w14:textId="77777777" w:rsidR="007C7BD0" w:rsidRPr="00C008F1" w:rsidRDefault="007C7BD0" w:rsidP="0015691D">
            <w:pPr>
              <w:pStyle w:val="TableText"/>
              <w:jc w:val="right"/>
            </w:pPr>
            <w:r w:rsidRPr="00C008F1">
              <w:t>49.4 (46.5</w:t>
            </w:r>
            <w:r>
              <w:t xml:space="preserve">, </w:t>
            </w:r>
            <w:r w:rsidRPr="00C008F1">
              <w:t>52.2)</w:t>
            </w:r>
          </w:p>
        </w:tc>
        <w:tc>
          <w:tcPr>
            <w:tcW w:w="520" w:type="dxa"/>
            <w:tcBorders>
              <w:top w:val="nil"/>
            </w:tcBorders>
          </w:tcPr>
          <w:p w14:paraId="19E98EE7" w14:textId="77777777" w:rsidR="007C7BD0" w:rsidRPr="00C008F1" w:rsidRDefault="007C7BD0" w:rsidP="0015691D">
            <w:pPr>
              <w:pStyle w:val="TableText"/>
              <w:jc w:val="right"/>
            </w:pPr>
            <w:r w:rsidRPr="00C008F1">
              <w:t>864</w:t>
            </w:r>
          </w:p>
        </w:tc>
        <w:tc>
          <w:tcPr>
            <w:tcW w:w="644" w:type="dxa"/>
            <w:tcBorders>
              <w:top w:val="nil"/>
            </w:tcBorders>
          </w:tcPr>
          <w:p w14:paraId="301BE526" w14:textId="77777777" w:rsidR="007C7BD0" w:rsidRPr="00C008F1" w:rsidRDefault="007C7BD0" w:rsidP="0015691D">
            <w:pPr>
              <w:pStyle w:val="TableText"/>
              <w:jc w:val="right"/>
            </w:pPr>
            <w:r w:rsidRPr="00C008F1">
              <w:t>5649</w:t>
            </w:r>
          </w:p>
        </w:tc>
        <w:tc>
          <w:tcPr>
            <w:tcW w:w="844" w:type="dxa"/>
            <w:tcBorders>
              <w:top w:val="nil"/>
            </w:tcBorders>
          </w:tcPr>
          <w:p w14:paraId="3932A33E" w14:textId="77777777" w:rsidR="007C7BD0" w:rsidRPr="00C008F1" w:rsidRDefault="007C7BD0" w:rsidP="0015691D">
            <w:pPr>
              <w:pStyle w:val="TableText"/>
              <w:jc w:val="right"/>
            </w:pPr>
            <w:r w:rsidRPr="00C008F1">
              <w:t>75.2 (72.2</w:t>
            </w:r>
            <w:r>
              <w:t xml:space="preserve">, </w:t>
            </w:r>
            <w:r w:rsidRPr="00C008F1">
              <w:t>78.1)</w:t>
            </w:r>
          </w:p>
        </w:tc>
        <w:tc>
          <w:tcPr>
            <w:tcW w:w="543" w:type="dxa"/>
            <w:tcBorders>
              <w:top w:val="nil"/>
            </w:tcBorders>
          </w:tcPr>
          <w:p w14:paraId="66AD6374" w14:textId="77777777" w:rsidR="007C7BD0" w:rsidRPr="00C008F1" w:rsidRDefault="007C7BD0" w:rsidP="0015691D">
            <w:pPr>
              <w:pStyle w:val="TableText"/>
              <w:jc w:val="right"/>
            </w:pPr>
            <w:r w:rsidRPr="00C008F1">
              <w:t>1040</w:t>
            </w:r>
          </w:p>
        </w:tc>
        <w:tc>
          <w:tcPr>
            <w:tcW w:w="644" w:type="dxa"/>
            <w:tcBorders>
              <w:top w:val="nil"/>
            </w:tcBorders>
          </w:tcPr>
          <w:p w14:paraId="24CD427E" w14:textId="77777777" w:rsidR="007C7BD0" w:rsidRPr="00C008F1" w:rsidRDefault="007C7BD0" w:rsidP="00DB4D5F">
            <w:pPr>
              <w:pStyle w:val="TableText"/>
              <w:jc w:val="right"/>
            </w:pPr>
            <w:r w:rsidRPr="00C008F1">
              <w:t>5084</w:t>
            </w:r>
          </w:p>
        </w:tc>
        <w:tc>
          <w:tcPr>
            <w:tcW w:w="822" w:type="dxa"/>
            <w:tcBorders>
              <w:top w:val="nil"/>
            </w:tcBorders>
          </w:tcPr>
          <w:p w14:paraId="717C9E15" w14:textId="77777777" w:rsidR="007C7BD0" w:rsidRPr="00C008F1" w:rsidRDefault="007C7BD0" w:rsidP="0015691D">
            <w:pPr>
              <w:pStyle w:val="TableText"/>
              <w:jc w:val="right"/>
            </w:pPr>
            <w:r w:rsidRPr="00C008F1">
              <w:t>79.4 (77.1</w:t>
            </w:r>
            <w:r>
              <w:t xml:space="preserve">, </w:t>
            </w:r>
            <w:r w:rsidRPr="00C008F1">
              <w:t>81.6)</w:t>
            </w:r>
          </w:p>
        </w:tc>
      </w:tr>
      <w:tr w:rsidR="007C7BD0" w14:paraId="7516BE2B" w14:textId="77777777" w:rsidTr="00AE4ACB">
        <w:tc>
          <w:tcPr>
            <w:tcW w:w="1289" w:type="dxa"/>
          </w:tcPr>
          <w:p w14:paraId="51992C79" w14:textId="77777777" w:rsidR="007C7BD0" w:rsidRPr="003778C6" w:rsidRDefault="007C7BD0" w:rsidP="00DB4D5F">
            <w:pPr>
              <w:pStyle w:val="TableText"/>
            </w:pPr>
            <w:r w:rsidRPr="003778C6">
              <w:t>Fair</w:t>
            </w:r>
            <w:r>
              <w:t>–p</w:t>
            </w:r>
            <w:r w:rsidRPr="003778C6">
              <w:t>oor</w:t>
            </w:r>
          </w:p>
        </w:tc>
        <w:tc>
          <w:tcPr>
            <w:tcW w:w="548" w:type="dxa"/>
          </w:tcPr>
          <w:p w14:paraId="7C4C0FFF" w14:textId="77777777" w:rsidR="007C7BD0" w:rsidRPr="00C008F1" w:rsidRDefault="007C7BD0" w:rsidP="0015691D">
            <w:pPr>
              <w:pStyle w:val="TableText"/>
              <w:jc w:val="right"/>
            </w:pPr>
            <w:r w:rsidRPr="00C008F1">
              <w:t>920</w:t>
            </w:r>
          </w:p>
        </w:tc>
        <w:tc>
          <w:tcPr>
            <w:tcW w:w="644" w:type="dxa"/>
          </w:tcPr>
          <w:p w14:paraId="0D0E9503" w14:textId="77777777" w:rsidR="007C7BD0" w:rsidRPr="00C008F1" w:rsidRDefault="007C7BD0" w:rsidP="0015691D">
            <w:pPr>
              <w:pStyle w:val="TableText"/>
              <w:jc w:val="right"/>
            </w:pPr>
            <w:r w:rsidRPr="00C008F1">
              <w:t>5503</w:t>
            </w:r>
          </w:p>
        </w:tc>
        <w:tc>
          <w:tcPr>
            <w:tcW w:w="817" w:type="dxa"/>
          </w:tcPr>
          <w:p w14:paraId="037752CF" w14:textId="77777777" w:rsidR="007C7BD0" w:rsidRPr="00C008F1" w:rsidRDefault="007C7BD0" w:rsidP="0015691D">
            <w:pPr>
              <w:pStyle w:val="TableText"/>
              <w:jc w:val="right"/>
            </w:pPr>
            <w:r w:rsidRPr="00C008F1">
              <w:t>50.5 (47.6</w:t>
            </w:r>
            <w:r>
              <w:t xml:space="preserve">, </w:t>
            </w:r>
            <w:r w:rsidRPr="00C008F1">
              <w:t>53.3)</w:t>
            </w:r>
          </w:p>
        </w:tc>
        <w:tc>
          <w:tcPr>
            <w:tcW w:w="520" w:type="dxa"/>
          </w:tcPr>
          <w:p w14:paraId="13B083F4" w14:textId="77777777" w:rsidR="007C7BD0" w:rsidRPr="00C008F1" w:rsidRDefault="007C7BD0" w:rsidP="0015691D">
            <w:pPr>
              <w:pStyle w:val="TableText"/>
              <w:jc w:val="right"/>
            </w:pPr>
            <w:r w:rsidRPr="00C008F1">
              <w:t>319</w:t>
            </w:r>
          </w:p>
        </w:tc>
        <w:tc>
          <w:tcPr>
            <w:tcW w:w="644" w:type="dxa"/>
          </w:tcPr>
          <w:p w14:paraId="75C2D651" w14:textId="77777777" w:rsidR="007C7BD0" w:rsidRPr="00C008F1" w:rsidRDefault="007C7BD0" w:rsidP="00DB4D5F">
            <w:pPr>
              <w:pStyle w:val="TableText"/>
              <w:jc w:val="right"/>
            </w:pPr>
            <w:r w:rsidRPr="00C008F1">
              <w:t>1856</w:t>
            </w:r>
          </w:p>
        </w:tc>
        <w:tc>
          <w:tcPr>
            <w:tcW w:w="844" w:type="dxa"/>
          </w:tcPr>
          <w:p w14:paraId="4EA4E7D9" w14:textId="77777777" w:rsidR="007C7BD0" w:rsidRPr="00C008F1" w:rsidRDefault="007C7BD0" w:rsidP="0015691D">
            <w:pPr>
              <w:pStyle w:val="TableText"/>
              <w:jc w:val="right"/>
            </w:pPr>
            <w:r w:rsidRPr="00C008F1">
              <w:t>24.7 (21.9</w:t>
            </w:r>
            <w:r>
              <w:t xml:space="preserve">, </w:t>
            </w:r>
            <w:r w:rsidRPr="00C008F1">
              <w:t>27.8)</w:t>
            </w:r>
          </w:p>
        </w:tc>
        <w:tc>
          <w:tcPr>
            <w:tcW w:w="543" w:type="dxa"/>
          </w:tcPr>
          <w:p w14:paraId="275F4494" w14:textId="77777777" w:rsidR="007C7BD0" w:rsidRPr="00C008F1" w:rsidRDefault="007C7BD0" w:rsidP="0015691D">
            <w:pPr>
              <w:pStyle w:val="TableText"/>
              <w:jc w:val="right"/>
            </w:pPr>
            <w:r w:rsidRPr="00C008F1">
              <w:t>303</w:t>
            </w:r>
          </w:p>
        </w:tc>
        <w:tc>
          <w:tcPr>
            <w:tcW w:w="644" w:type="dxa"/>
          </w:tcPr>
          <w:p w14:paraId="0CD6A5F4" w14:textId="77777777" w:rsidR="007C7BD0" w:rsidRPr="00C008F1" w:rsidRDefault="007C7BD0" w:rsidP="00DB4D5F">
            <w:pPr>
              <w:pStyle w:val="TableText"/>
              <w:jc w:val="right"/>
            </w:pPr>
            <w:r w:rsidRPr="00C008F1">
              <w:t>1317</w:t>
            </w:r>
          </w:p>
        </w:tc>
        <w:tc>
          <w:tcPr>
            <w:tcW w:w="822" w:type="dxa"/>
          </w:tcPr>
          <w:p w14:paraId="21A9405C" w14:textId="77777777" w:rsidR="007C7BD0" w:rsidRPr="00C008F1" w:rsidRDefault="007C7BD0" w:rsidP="0015691D">
            <w:pPr>
              <w:pStyle w:val="TableText"/>
              <w:jc w:val="right"/>
            </w:pPr>
            <w:r w:rsidRPr="00C008F1">
              <w:t>20.6 (18.4</w:t>
            </w:r>
            <w:r>
              <w:t xml:space="preserve">, </w:t>
            </w:r>
            <w:r w:rsidRPr="00C008F1">
              <w:t>22.9)</w:t>
            </w:r>
          </w:p>
        </w:tc>
      </w:tr>
    </w:tbl>
    <w:p w14:paraId="048A7308" w14:textId="30DE2664" w:rsidR="00B85556" w:rsidRDefault="00B85556" w:rsidP="00FE4D53">
      <w:pPr>
        <w:pStyle w:val="TableNotes"/>
        <w:rPr>
          <w:bCs/>
          <w:color w:val="000000" w:themeColor="text1"/>
        </w:rPr>
      </w:pPr>
      <w:r>
        <w:t xml:space="preserve">Notes: </w:t>
      </w:r>
      <w:r w:rsidRPr="00C008F1">
        <w:t>Denominator</w:t>
      </w:r>
      <w:r w:rsidR="00443EFC">
        <w:t xml:space="preserve"> – </w:t>
      </w:r>
      <w:r w:rsidRPr="00C008F1">
        <w:t>Transitioned ADF cohort</w:t>
      </w:r>
      <w: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21 (weighted) participants (Ex-Serving ADF</w:t>
      </w:r>
      <w:r>
        <w:t xml:space="preserve"> </w:t>
      </w:r>
      <w:r w:rsidRPr="00C008F1">
        <w:t>=</w:t>
      </w:r>
      <w:r>
        <w:t xml:space="preserve"> </w:t>
      </w:r>
      <w:r w:rsidRPr="00C008F1">
        <w:t>18; Inactive</w:t>
      </w:r>
      <w:r>
        <w:t xml:space="preserve"> </w:t>
      </w:r>
      <w:r w:rsidRPr="00C008F1">
        <w:t>=</w:t>
      </w:r>
      <w:r>
        <w:t xml:space="preserve"> </w:t>
      </w:r>
      <w:r w:rsidRPr="00C008F1">
        <w:t>3)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7C7BD0">
        <w:rPr>
          <w:bCs/>
          <w:color w:val="000000" w:themeColor="text1"/>
        </w:rPr>
        <w:t> </w:t>
      </w:r>
      <w:r w:rsidRPr="00C008F1">
        <w:rPr>
          <w:bCs/>
          <w:color w:val="000000" w:themeColor="text1"/>
        </w:rPr>
        <w:t>B</w:t>
      </w:r>
      <w:r>
        <w:rPr>
          <w:bCs/>
          <w:color w:val="000000" w:themeColor="text1"/>
        </w:rPr>
        <w:t>.</w:t>
      </w:r>
      <w:r w:rsidRPr="00C008F1">
        <w:rPr>
          <w:bCs/>
          <w:color w:val="000000" w:themeColor="text1"/>
        </w:rPr>
        <w:t>2</w:t>
      </w:r>
      <w:r>
        <w:rPr>
          <w:bCs/>
          <w:color w:val="000000" w:themeColor="text1"/>
        </w:rPr>
        <w:t>.</w:t>
      </w:r>
    </w:p>
    <w:p w14:paraId="4E6BB3AD" w14:textId="77777777" w:rsidR="00FE4D53" w:rsidRDefault="00FE4D53" w:rsidP="00FE4D53">
      <w:pPr>
        <w:sectPr w:rsidR="00FE4D53" w:rsidSect="00FE4D53">
          <w:footerReference w:type="even" r:id="rId122"/>
          <w:footerReference w:type="default" r:id="rId123"/>
          <w:pgSz w:w="14170" w:h="9979" w:orient="landscape" w:code="243"/>
          <w:pgMar w:top="1872" w:right="1440" w:bottom="1152" w:left="1440" w:header="576" w:footer="576" w:gutter="0"/>
          <w:cols w:space="708"/>
          <w:docGrid w:linePitch="360"/>
        </w:sectPr>
      </w:pPr>
      <w:bookmarkStart w:id="1575" w:name="_Ref483389114"/>
      <w:bookmarkStart w:id="1576" w:name="_Toc508967773"/>
      <w:bookmarkStart w:id="1577" w:name="_Toc385236199"/>
      <w:bookmarkStart w:id="1578" w:name="_Toc385237049"/>
      <w:bookmarkStart w:id="1579" w:name="_Toc519594025"/>
    </w:p>
    <w:p w14:paraId="14D8CF6A" w14:textId="77777777" w:rsidR="00B85556" w:rsidRDefault="00B85556" w:rsidP="00B85556">
      <w:pPr>
        <w:pStyle w:val="FigureName"/>
      </w:pPr>
      <w:bookmarkStart w:id="1580" w:name="_Toc525054523"/>
      <w:r w:rsidRPr="00C008F1">
        <w:t>Figure 11.2</w:t>
      </w:r>
      <w:bookmarkEnd w:id="1575"/>
      <w:r w:rsidRPr="00C008F1">
        <w:tab/>
        <w:t>Estimated proportions of self-perceived health in general in Transitioned ADF</w:t>
      </w:r>
      <w:r>
        <w:t>,</w:t>
      </w:r>
      <w:r w:rsidRPr="00C008F1">
        <w:t xml:space="preserve"> by transition status</w:t>
      </w:r>
      <w:bookmarkEnd w:id="1576"/>
      <w:bookmarkEnd w:id="1577"/>
      <w:bookmarkEnd w:id="1578"/>
      <w:bookmarkEnd w:id="1579"/>
      <w:bookmarkEnd w:id="1580"/>
    </w:p>
    <w:p w14:paraId="5C99C7A2" w14:textId="77777777" w:rsidR="00B85556" w:rsidRPr="00C008F1" w:rsidRDefault="00B85556" w:rsidP="00B85556">
      <w:r w:rsidRPr="00C008F1">
        <w:rPr>
          <w:noProof/>
          <w:lang w:eastAsia="en-AU"/>
        </w:rPr>
        <w:drawing>
          <wp:inline distT="0" distB="0" distL="0" distR="0" wp14:anchorId="393D7A29" wp14:editId="2BB25915">
            <wp:extent cx="4572000" cy="2110290"/>
            <wp:effectExtent l="0" t="0" r="0" b="4445"/>
            <wp:docPr id="35" name="Picture 35" descr="Figure 11.2 Estimated proportions of self-perceived health in general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3\ANALYSES 3\how_health_TRANS.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0" cy="211029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2576" behindDoc="0" locked="1" layoutInCell="0" allowOverlap="1" wp14:anchorId="192EDB1B" wp14:editId="359860A5">
                <wp:simplePos x="0" y="0"/>
                <wp:positionH relativeFrom="column">
                  <wp:posOffset>14605</wp:posOffset>
                </wp:positionH>
                <wp:positionV relativeFrom="paragraph">
                  <wp:posOffset>581660</wp:posOffset>
                </wp:positionV>
                <wp:extent cx="220345" cy="904240"/>
                <wp:effectExtent l="0" t="0" r="8255" b="0"/>
                <wp:wrapNone/>
                <wp:docPr id="509" name="Text Box 50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208E3"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DB1B" id="Text Box 509" o:spid="_x0000_s1092" type="#_x0000_t202" style="position:absolute;margin-left:1.15pt;margin-top:45.8pt;width:17.35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" o:allowincell="f" fillcolor="white [3201]" stroked="f" strokeweight=".5pt">
                <v:textbox style="layout-flow:vertical;mso-layout-flow-alt:bottom-to-top" inset="0,0,0,0">
                  <w:txbxContent>
                    <w:p w14:paraId="6D3208E3"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128C7F8D" w14:textId="77777777" w:rsidR="00B85556" w:rsidRDefault="00B85556" w:rsidP="00B85556">
      <w:pPr>
        <w:pStyle w:val="TableName"/>
      </w:pPr>
      <w:bookmarkStart w:id="1581" w:name="_Ref482270075"/>
      <w:bookmarkStart w:id="1582" w:name="_Toc508978919"/>
      <w:bookmarkStart w:id="1583" w:name="_Toc385236114"/>
      <w:bookmarkStart w:id="1584" w:name="_Toc385236964"/>
      <w:bookmarkStart w:id="1585" w:name="_Toc519593978"/>
      <w:bookmarkStart w:id="1586" w:name="_Toc525054438"/>
      <w:r w:rsidRPr="00C008F1">
        <w:t>Table 11.4</w:t>
      </w:r>
      <w:bookmarkEnd w:id="1581"/>
      <w:r w:rsidRPr="00C008F1">
        <w:tab/>
        <w:t>Estimated prevalence of self-perceived health in general in Transitioned ADF</w:t>
      </w:r>
      <w:r>
        <w:t>,</w:t>
      </w:r>
      <w:r w:rsidRPr="00C008F1">
        <w:t xml:space="preserve"> by discharge status</w:t>
      </w:r>
      <w:bookmarkEnd w:id="1582"/>
      <w:bookmarkEnd w:id="1583"/>
      <w:bookmarkEnd w:id="1584"/>
      <w:bookmarkEnd w:id="1585"/>
      <w:bookmarkEnd w:id="1586"/>
    </w:p>
    <w:tbl>
      <w:tblPr>
        <w:tblStyle w:val="TWRPTable"/>
        <w:tblW w:w="5000" w:type="pct"/>
        <w:tblLayout w:type="fixed"/>
        <w:tblLook w:val="04A0" w:firstRow="1" w:lastRow="0" w:firstColumn="1" w:lastColumn="0" w:noHBand="0" w:noVBand="1"/>
        <w:tblDescription w:val="Table 11.4 Estimated prevalence of self-perceived health in general in Transitioned ADF, by discharge status"/>
      </w:tblPr>
      <w:tblGrid>
        <w:gridCol w:w="1548"/>
        <w:gridCol w:w="720"/>
        <w:gridCol w:w="900"/>
        <w:gridCol w:w="1263"/>
        <w:gridCol w:w="717"/>
        <w:gridCol w:w="900"/>
        <w:gridCol w:w="1267"/>
      </w:tblGrid>
      <w:tr w:rsidR="005260E3" w:rsidRPr="006F4FDC" w14:paraId="076B61FD"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3305F4B4" w14:textId="77777777" w:rsidR="005260E3" w:rsidRPr="006F4FDC" w:rsidRDefault="005260E3" w:rsidP="00AE4ACB">
            <w:pPr>
              <w:pStyle w:val="TableText"/>
            </w:pPr>
            <w:r w:rsidRPr="005260E3">
              <w:t>Self-perceived health status</w:t>
            </w:r>
          </w:p>
        </w:tc>
        <w:tc>
          <w:tcPr>
            <w:tcW w:w="2883" w:type="dxa"/>
            <w:gridSpan w:val="3"/>
          </w:tcPr>
          <w:p w14:paraId="068964E0" w14:textId="557397E1" w:rsidR="005260E3" w:rsidRPr="005260E3" w:rsidRDefault="005260E3" w:rsidP="005812FB">
            <w:pPr>
              <w:pStyle w:val="TableText"/>
              <w:jc w:val="center"/>
            </w:pPr>
            <w:r w:rsidRPr="005260E3">
              <w:t xml:space="preserve">Medical </w:t>
            </w:r>
            <w:r w:rsidR="005812FB">
              <w:t>d</w:t>
            </w:r>
            <w:r w:rsidRPr="005260E3">
              <w:t xml:space="preserve">ischarge </w:t>
            </w:r>
            <w:r w:rsidRPr="005260E3">
              <w:br/>
              <w:t>(n = 5138)</w:t>
            </w:r>
          </w:p>
        </w:tc>
        <w:tc>
          <w:tcPr>
            <w:tcW w:w="2884" w:type="dxa"/>
            <w:gridSpan w:val="3"/>
          </w:tcPr>
          <w:p w14:paraId="5FEFA3CA" w14:textId="7D8697AD" w:rsidR="005260E3" w:rsidRPr="005260E3" w:rsidRDefault="005260E3" w:rsidP="005812FB">
            <w:pPr>
              <w:pStyle w:val="TableText"/>
              <w:jc w:val="center"/>
            </w:pPr>
            <w:r w:rsidRPr="005260E3">
              <w:t>Non-</w:t>
            </w:r>
            <w:r w:rsidR="005812FB">
              <w:t>m</w:t>
            </w:r>
            <w:r w:rsidRPr="005260E3">
              <w:t xml:space="preserve">edical </w:t>
            </w:r>
            <w:r w:rsidR="005812FB">
              <w:t>d</w:t>
            </w:r>
            <w:r w:rsidRPr="005260E3">
              <w:t xml:space="preserve">ischarge </w:t>
            </w:r>
            <w:r w:rsidRPr="005260E3">
              <w:br/>
              <w:t>(n = 19</w:t>
            </w:r>
            <w:r w:rsidR="005D32FD">
              <w:t>,</w:t>
            </w:r>
            <w:r w:rsidRPr="005260E3">
              <w:t>413)</w:t>
            </w:r>
          </w:p>
        </w:tc>
      </w:tr>
      <w:tr w:rsidR="005260E3" w:rsidRPr="006F4FDC" w14:paraId="01B6DBE7"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3D9AE613" w14:textId="77777777" w:rsidR="005260E3" w:rsidRPr="005260E3" w:rsidRDefault="005260E3" w:rsidP="00AE4ACB">
            <w:pPr>
              <w:pStyle w:val="TableText"/>
            </w:pPr>
          </w:p>
        </w:tc>
        <w:tc>
          <w:tcPr>
            <w:tcW w:w="720" w:type="dxa"/>
          </w:tcPr>
          <w:p w14:paraId="7A794575" w14:textId="77777777" w:rsidR="005260E3" w:rsidRPr="006F4FDC" w:rsidRDefault="005260E3" w:rsidP="00AE4ACB">
            <w:pPr>
              <w:pStyle w:val="TableText"/>
              <w:jc w:val="right"/>
            </w:pPr>
            <w:r w:rsidRPr="006F4FDC">
              <w:t>n</w:t>
            </w:r>
          </w:p>
        </w:tc>
        <w:tc>
          <w:tcPr>
            <w:tcW w:w="900" w:type="dxa"/>
          </w:tcPr>
          <w:p w14:paraId="196AA28D" w14:textId="77777777" w:rsidR="005260E3" w:rsidRPr="006F4FDC" w:rsidRDefault="005260E3" w:rsidP="00AE4ACB">
            <w:pPr>
              <w:pStyle w:val="TableText"/>
              <w:jc w:val="right"/>
            </w:pPr>
            <w:r w:rsidRPr="006F4FDC">
              <w:t>Weighted n</w:t>
            </w:r>
          </w:p>
        </w:tc>
        <w:tc>
          <w:tcPr>
            <w:tcW w:w="1263" w:type="dxa"/>
          </w:tcPr>
          <w:p w14:paraId="2AEAB73E" w14:textId="77777777" w:rsidR="005260E3" w:rsidRPr="006F4FDC" w:rsidRDefault="005260E3" w:rsidP="00AE4ACB">
            <w:pPr>
              <w:pStyle w:val="TableText"/>
              <w:jc w:val="right"/>
            </w:pPr>
            <w:r w:rsidRPr="006F4FDC">
              <w:t>% (95% CI)</w:t>
            </w:r>
          </w:p>
        </w:tc>
        <w:tc>
          <w:tcPr>
            <w:tcW w:w="717" w:type="dxa"/>
          </w:tcPr>
          <w:p w14:paraId="09848BF6" w14:textId="77777777" w:rsidR="005260E3" w:rsidRPr="006F4FDC" w:rsidRDefault="005260E3" w:rsidP="00AE4ACB">
            <w:pPr>
              <w:pStyle w:val="TableText"/>
              <w:jc w:val="right"/>
            </w:pPr>
            <w:r w:rsidRPr="006F4FDC">
              <w:t>n</w:t>
            </w:r>
          </w:p>
        </w:tc>
        <w:tc>
          <w:tcPr>
            <w:tcW w:w="900" w:type="dxa"/>
          </w:tcPr>
          <w:p w14:paraId="3CFA05F4" w14:textId="77777777" w:rsidR="005260E3" w:rsidRPr="006F4FDC" w:rsidRDefault="005260E3" w:rsidP="00AE4ACB">
            <w:pPr>
              <w:pStyle w:val="TableText"/>
              <w:jc w:val="right"/>
            </w:pPr>
            <w:r w:rsidRPr="006F4FDC">
              <w:t>Weighted n</w:t>
            </w:r>
          </w:p>
        </w:tc>
        <w:tc>
          <w:tcPr>
            <w:tcW w:w="1267" w:type="dxa"/>
          </w:tcPr>
          <w:p w14:paraId="5EC33436" w14:textId="77777777" w:rsidR="005260E3" w:rsidRPr="006F4FDC" w:rsidRDefault="005260E3" w:rsidP="00AE4ACB">
            <w:pPr>
              <w:pStyle w:val="TableText"/>
              <w:jc w:val="right"/>
            </w:pPr>
            <w:r w:rsidRPr="006F4FDC">
              <w:t>% (95% CI)</w:t>
            </w:r>
          </w:p>
        </w:tc>
      </w:tr>
      <w:tr w:rsidR="005260E3" w:rsidRPr="00FD35ED" w14:paraId="28A629E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F1EF00D" w14:textId="77777777" w:rsidR="005260E3" w:rsidRPr="003778C6" w:rsidRDefault="005260E3" w:rsidP="00AE4ACB">
            <w:pPr>
              <w:pStyle w:val="TableText"/>
            </w:pPr>
            <w:r w:rsidRPr="003778C6">
              <w:t>Excellent</w:t>
            </w:r>
          </w:p>
        </w:tc>
        <w:tc>
          <w:tcPr>
            <w:tcW w:w="720" w:type="dxa"/>
          </w:tcPr>
          <w:p w14:paraId="40EC1956" w14:textId="77777777" w:rsidR="005260E3" w:rsidRPr="003778C6" w:rsidRDefault="005260E3" w:rsidP="005260E3">
            <w:pPr>
              <w:pStyle w:val="TableText"/>
              <w:jc w:val="right"/>
              <w:rPr>
                <w:color w:val="000000" w:themeColor="text1"/>
              </w:rPr>
            </w:pPr>
            <w:r w:rsidRPr="003778C6">
              <w:t>8</w:t>
            </w:r>
          </w:p>
        </w:tc>
        <w:tc>
          <w:tcPr>
            <w:tcW w:w="900" w:type="dxa"/>
          </w:tcPr>
          <w:p w14:paraId="3C94D754" w14:textId="77777777" w:rsidR="005260E3" w:rsidRPr="003778C6" w:rsidRDefault="005260E3" w:rsidP="005260E3">
            <w:pPr>
              <w:pStyle w:val="TableText"/>
              <w:jc w:val="right"/>
              <w:rPr>
                <w:color w:val="000000" w:themeColor="text1"/>
              </w:rPr>
            </w:pPr>
            <w:r w:rsidRPr="003778C6">
              <w:t>56</w:t>
            </w:r>
          </w:p>
        </w:tc>
        <w:tc>
          <w:tcPr>
            <w:tcW w:w="1263" w:type="dxa"/>
          </w:tcPr>
          <w:p w14:paraId="35157840" w14:textId="77777777" w:rsidR="005260E3" w:rsidRPr="003778C6" w:rsidRDefault="005260E3" w:rsidP="005260E3">
            <w:pPr>
              <w:pStyle w:val="TableText"/>
              <w:jc w:val="right"/>
              <w:rPr>
                <w:color w:val="000000" w:themeColor="text1"/>
              </w:rPr>
            </w:pPr>
            <w:r w:rsidRPr="003778C6">
              <w:t>1.1 (0.5</w:t>
            </w:r>
            <w:r>
              <w:t xml:space="preserve">, </w:t>
            </w:r>
            <w:r w:rsidRPr="003778C6">
              <w:t>2.4)</w:t>
            </w:r>
          </w:p>
        </w:tc>
        <w:tc>
          <w:tcPr>
            <w:tcW w:w="717" w:type="dxa"/>
          </w:tcPr>
          <w:p w14:paraId="13B2F4B6" w14:textId="77777777" w:rsidR="005260E3" w:rsidRPr="003778C6" w:rsidRDefault="005260E3" w:rsidP="005260E3">
            <w:pPr>
              <w:pStyle w:val="TableText"/>
              <w:jc w:val="right"/>
              <w:rPr>
                <w:color w:val="000000" w:themeColor="text1"/>
              </w:rPr>
            </w:pPr>
            <w:r w:rsidRPr="003778C6">
              <w:t>320</w:t>
            </w:r>
          </w:p>
        </w:tc>
        <w:tc>
          <w:tcPr>
            <w:tcW w:w="900" w:type="dxa"/>
          </w:tcPr>
          <w:p w14:paraId="5362AC34" w14:textId="77777777" w:rsidR="005260E3" w:rsidRPr="003778C6" w:rsidRDefault="005260E3" w:rsidP="00DB4D5F">
            <w:pPr>
              <w:pStyle w:val="TableText"/>
              <w:jc w:val="right"/>
              <w:rPr>
                <w:color w:val="000000" w:themeColor="text1"/>
              </w:rPr>
            </w:pPr>
            <w:r w:rsidRPr="003778C6">
              <w:t>2130</w:t>
            </w:r>
          </w:p>
        </w:tc>
        <w:tc>
          <w:tcPr>
            <w:tcW w:w="1267" w:type="dxa"/>
          </w:tcPr>
          <w:p w14:paraId="0B7528AD" w14:textId="77777777" w:rsidR="005260E3" w:rsidRPr="003778C6" w:rsidRDefault="005260E3" w:rsidP="005260E3">
            <w:pPr>
              <w:pStyle w:val="TableText"/>
              <w:jc w:val="right"/>
              <w:rPr>
                <w:color w:val="000000" w:themeColor="text1"/>
              </w:rPr>
            </w:pPr>
            <w:r w:rsidRPr="003778C6">
              <w:t>11.0 (9.6</w:t>
            </w:r>
            <w:r>
              <w:t xml:space="preserve">, </w:t>
            </w:r>
            <w:r w:rsidRPr="003778C6">
              <w:t>1.5)</w:t>
            </w:r>
          </w:p>
        </w:tc>
      </w:tr>
      <w:tr w:rsidR="005260E3" w:rsidRPr="00FD35ED" w14:paraId="420FC21F" w14:textId="77777777" w:rsidTr="00AE4ACB">
        <w:tc>
          <w:tcPr>
            <w:tcW w:w="1548" w:type="dxa"/>
          </w:tcPr>
          <w:p w14:paraId="09A2271D" w14:textId="77777777" w:rsidR="005260E3" w:rsidRPr="003778C6" w:rsidRDefault="005260E3" w:rsidP="00AE4ACB">
            <w:pPr>
              <w:pStyle w:val="TableText"/>
            </w:pPr>
            <w:r w:rsidRPr="003778C6">
              <w:t>Very good</w:t>
            </w:r>
          </w:p>
        </w:tc>
        <w:tc>
          <w:tcPr>
            <w:tcW w:w="720" w:type="dxa"/>
          </w:tcPr>
          <w:p w14:paraId="2CC32CBF" w14:textId="77777777" w:rsidR="005260E3" w:rsidRPr="003778C6" w:rsidRDefault="005260E3" w:rsidP="005260E3">
            <w:pPr>
              <w:pStyle w:val="TableText"/>
              <w:jc w:val="right"/>
              <w:rPr>
                <w:color w:val="000000" w:themeColor="text1"/>
              </w:rPr>
            </w:pPr>
            <w:r w:rsidRPr="003778C6">
              <w:t>43</w:t>
            </w:r>
          </w:p>
        </w:tc>
        <w:tc>
          <w:tcPr>
            <w:tcW w:w="900" w:type="dxa"/>
          </w:tcPr>
          <w:p w14:paraId="5698717A" w14:textId="77777777" w:rsidR="005260E3" w:rsidRPr="003778C6" w:rsidRDefault="005260E3" w:rsidP="005260E3">
            <w:pPr>
              <w:pStyle w:val="TableText"/>
              <w:jc w:val="right"/>
              <w:rPr>
                <w:color w:val="000000" w:themeColor="text1"/>
              </w:rPr>
            </w:pPr>
            <w:r w:rsidRPr="003778C6">
              <w:t>255</w:t>
            </w:r>
          </w:p>
        </w:tc>
        <w:tc>
          <w:tcPr>
            <w:tcW w:w="1263" w:type="dxa"/>
          </w:tcPr>
          <w:p w14:paraId="31464A36" w14:textId="77777777" w:rsidR="005260E3" w:rsidRPr="003778C6" w:rsidRDefault="005260E3" w:rsidP="005260E3">
            <w:pPr>
              <w:pStyle w:val="TableText"/>
              <w:jc w:val="right"/>
              <w:rPr>
                <w:color w:val="000000" w:themeColor="text1"/>
              </w:rPr>
            </w:pPr>
            <w:r w:rsidRPr="003778C6">
              <w:t>5.0 (3.6</w:t>
            </w:r>
            <w:r>
              <w:t xml:space="preserve">, </w:t>
            </w:r>
            <w:r w:rsidRPr="003778C6">
              <w:t>6.9)</w:t>
            </w:r>
          </w:p>
        </w:tc>
        <w:tc>
          <w:tcPr>
            <w:tcW w:w="717" w:type="dxa"/>
          </w:tcPr>
          <w:p w14:paraId="7099BAE1" w14:textId="77777777" w:rsidR="005260E3" w:rsidRPr="003778C6" w:rsidRDefault="005260E3" w:rsidP="00DB4D5F">
            <w:pPr>
              <w:pStyle w:val="TableText"/>
              <w:jc w:val="right"/>
              <w:rPr>
                <w:color w:val="000000" w:themeColor="text1"/>
              </w:rPr>
            </w:pPr>
            <w:r w:rsidRPr="003778C6">
              <w:t>1006</w:t>
            </w:r>
          </w:p>
        </w:tc>
        <w:tc>
          <w:tcPr>
            <w:tcW w:w="900" w:type="dxa"/>
          </w:tcPr>
          <w:p w14:paraId="54A32B98" w14:textId="77777777" w:rsidR="005260E3" w:rsidRPr="003778C6" w:rsidRDefault="005260E3" w:rsidP="00DB4D5F">
            <w:pPr>
              <w:pStyle w:val="TableText"/>
              <w:jc w:val="right"/>
              <w:rPr>
                <w:color w:val="000000" w:themeColor="text1"/>
              </w:rPr>
            </w:pPr>
            <w:r w:rsidRPr="003778C6">
              <w:t>6185</w:t>
            </w:r>
          </w:p>
        </w:tc>
        <w:tc>
          <w:tcPr>
            <w:tcW w:w="1267" w:type="dxa"/>
          </w:tcPr>
          <w:p w14:paraId="12CC48C1" w14:textId="77777777" w:rsidR="005260E3" w:rsidRPr="003778C6" w:rsidRDefault="005260E3" w:rsidP="005260E3">
            <w:pPr>
              <w:pStyle w:val="TableText"/>
              <w:jc w:val="right"/>
              <w:rPr>
                <w:color w:val="000000" w:themeColor="text1"/>
              </w:rPr>
            </w:pPr>
            <w:r w:rsidRPr="003778C6">
              <w:t>32.0(29.9</w:t>
            </w:r>
            <w:r>
              <w:t xml:space="preserve">, </w:t>
            </w:r>
            <w:r w:rsidRPr="003778C6">
              <w:t>33.9)</w:t>
            </w:r>
          </w:p>
        </w:tc>
      </w:tr>
      <w:tr w:rsidR="005260E3" w:rsidRPr="00FD35ED" w14:paraId="72A974E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196E6F7" w14:textId="77777777" w:rsidR="005260E3" w:rsidRPr="003778C6" w:rsidRDefault="005260E3" w:rsidP="00AE4ACB">
            <w:pPr>
              <w:pStyle w:val="TableText"/>
            </w:pPr>
            <w:r w:rsidRPr="003778C6">
              <w:t>Good</w:t>
            </w:r>
          </w:p>
        </w:tc>
        <w:tc>
          <w:tcPr>
            <w:tcW w:w="720" w:type="dxa"/>
          </w:tcPr>
          <w:p w14:paraId="45278B6A" w14:textId="77777777" w:rsidR="005260E3" w:rsidRPr="003778C6" w:rsidRDefault="005260E3" w:rsidP="005260E3">
            <w:pPr>
              <w:pStyle w:val="TableText"/>
              <w:jc w:val="right"/>
              <w:rPr>
                <w:color w:val="000000" w:themeColor="text1"/>
              </w:rPr>
            </w:pPr>
            <w:r w:rsidRPr="003778C6">
              <w:t>154</w:t>
            </w:r>
          </w:p>
        </w:tc>
        <w:tc>
          <w:tcPr>
            <w:tcW w:w="900" w:type="dxa"/>
          </w:tcPr>
          <w:p w14:paraId="191C3AC0" w14:textId="77777777" w:rsidR="005260E3" w:rsidRPr="003778C6" w:rsidRDefault="005260E3" w:rsidP="00DB4D5F">
            <w:pPr>
              <w:pStyle w:val="TableText"/>
              <w:jc w:val="right"/>
              <w:rPr>
                <w:color w:val="000000" w:themeColor="text1"/>
              </w:rPr>
            </w:pPr>
            <w:r w:rsidRPr="003778C6">
              <w:t>1043</w:t>
            </w:r>
          </w:p>
        </w:tc>
        <w:tc>
          <w:tcPr>
            <w:tcW w:w="1263" w:type="dxa"/>
          </w:tcPr>
          <w:p w14:paraId="6B069809" w14:textId="77777777" w:rsidR="005260E3" w:rsidRPr="003778C6" w:rsidRDefault="005260E3" w:rsidP="005260E3">
            <w:pPr>
              <w:pStyle w:val="TableText"/>
              <w:jc w:val="right"/>
              <w:rPr>
                <w:color w:val="000000" w:themeColor="text1"/>
              </w:rPr>
            </w:pPr>
            <w:r w:rsidRPr="003778C6">
              <w:t>20.3 (17.3</w:t>
            </w:r>
            <w:r>
              <w:t xml:space="preserve">, </w:t>
            </w:r>
            <w:r w:rsidRPr="003778C6">
              <w:t>23.7)</w:t>
            </w:r>
          </w:p>
        </w:tc>
        <w:tc>
          <w:tcPr>
            <w:tcW w:w="717" w:type="dxa"/>
          </w:tcPr>
          <w:p w14:paraId="77038BA0" w14:textId="77777777" w:rsidR="005260E3" w:rsidRPr="003778C6" w:rsidRDefault="005260E3" w:rsidP="00DB4D5F">
            <w:pPr>
              <w:pStyle w:val="TableText"/>
              <w:jc w:val="right"/>
              <w:rPr>
                <w:color w:val="000000" w:themeColor="text1"/>
              </w:rPr>
            </w:pPr>
            <w:r w:rsidRPr="003778C6">
              <w:t>1033</w:t>
            </w:r>
          </w:p>
        </w:tc>
        <w:tc>
          <w:tcPr>
            <w:tcW w:w="900" w:type="dxa"/>
          </w:tcPr>
          <w:p w14:paraId="5E106ACA" w14:textId="77777777" w:rsidR="005260E3" w:rsidRPr="003778C6" w:rsidRDefault="005260E3" w:rsidP="00DB4D5F">
            <w:pPr>
              <w:pStyle w:val="TableText"/>
              <w:jc w:val="right"/>
              <w:rPr>
                <w:color w:val="000000" w:themeColor="text1"/>
              </w:rPr>
            </w:pPr>
            <w:r w:rsidRPr="003778C6">
              <w:t>6212</w:t>
            </w:r>
          </w:p>
        </w:tc>
        <w:tc>
          <w:tcPr>
            <w:tcW w:w="1267" w:type="dxa"/>
          </w:tcPr>
          <w:p w14:paraId="36DDB65A" w14:textId="77777777" w:rsidR="005260E3" w:rsidRPr="003778C6" w:rsidRDefault="005260E3" w:rsidP="005260E3">
            <w:pPr>
              <w:pStyle w:val="TableText"/>
              <w:jc w:val="right"/>
              <w:rPr>
                <w:color w:val="000000" w:themeColor="text1"/>
              </w:rPr>
            </w:pPr>
            <w:r w:rsidRPr="003778C6">
              <w:t>32.0 (30.0</w:t>
            </w:r>
            <w:r>
              <w:t xml:space="preserve">, </w:t>
            </w:r>
            <w:r w:rsidRPr="003778C6">
              <w:t>34.0)</w:t>
            </w:r>
          </w:p>
        </w:tc>
      </w:tr>
      <w:tr w:rsidR="005260E3" w:rsidRPr="00FD35ED" w14:paraId="17C333EF" w14:textId="77777777" w:rsidTr="00AE4ACB">
        <w:tc>
          <w:tcPr>
            <w:tcW w:w="1548" w:type="dxa"/>
          </w:tcPr>
          <w:p w14:paraId="69F6DCCB" w14:textId="77777777" w:rsidR="005260E3" w:rsidRPr="003778C6" w:rsidRDefault="005260E3" w:rsidP="00AE4ACB">
            <w:pPr>
              <w:pStyle w:val="TableText"/>
            </w:pPr>
            <w:r w:rsidRPr="003778C6">
              <w:t>Fair</w:t>
            </w:r>
          </w:p>
        </w:tc>
        <w:tc>
          <w:tcPr>
            <w:tcW w:w="720" w:type="dxa"/>
          </w:tcPr>
          <w:p w14:paraId="3E8142F8" w14:textId="77777777" w:rsidR="005260E3" w:rsidRPr="003778C6" w:rsidRDefault="005260E3" w:rsidP="005260E3">
            <w:pPr>
              <w:pStyle w:val="TableText"/>
              <w:jc w:val="right"/>
              <w:rPr>
                <w:color w:val="000000" w:themeColor="text1"/>
              </w:rPr>
            </w:pPr>
            <w:r w:rsidRPr="003778C6">
              <w:t>361</w:t>
            </w:r>
          </w:p>
        </w:tc>
        <w:tc>
          <w:tcPr>
            <w:tcW w:w="900" w:type="dxa"/>
          </w:tcPr>
          <w:p w14:paraId="7FF2FB28" w14:textId="77777777" w:rsidR="005260E3" w:rsidRPr="003778C6" w:rsidRDefault="005260E3" w:rsidP="005260E3">
            <w:pPr>
              <w:pStyle w:val="TableText"/>
              <w:jc w:val="right"/>
              <w:rPr>
                <w:color w:val="000000" w:themeColor="text1"/>
              </w:rPr>
            </w:pPr>
            <w:r w:rsidRPr="003778C6">
              <w:t>2028</w:t>
            </w:r>
          </w:p>
        </w:tc>
        <w:tc>
          <w:tcPr>
            <w:tcW w:w="1263" w:type="dxa"/>
          </w:tcPr>
          <w:p w14:paraId="279A3048" w14:textId="77777777" w:rsidR="005260E3" w:rsidRPr="003778C6" w:rsidRDefault="005260E3" w:rsidP="005260E3">
            <w:pPr>
              <w:pStyle w:val="TableText"/>
              <w:jc w:val="right"/>
              <w:rPr>
                <w:color w:val="000000" w:themeColor="text1"/>
              </w:rPr>
            </w:pPr>
            <w:r w:rsidRPr="003778C6">
              <w:t>39.5 (35.9</w:t>
            </w:r>
            <w:r>
              <w:t xml:space="preserve">, </w:t>
            </w:r>
            <w:r w:rsidRPr="003778C6">
              <w:t>43.2)</w:t>
            </w:r>
          </w:p>
        </w:tc>
        <w:tc>
          <w:tcPr>
            <w:tcW w:w="717" w:type="dxa"/>
          </w:tcPr>
          <w:p w14:paraId="613B12A5" w14:textId="77777777" w:rsidR="005260E3" w:rsidRPr="003778C6" w:rsidRDefault="005260E3" w:rsidP="005260E3">
            <w:pPr>
              <w:pStyle w:val="TableText"/>
              <w:jc w:val="right"/>
              <w:rPr>
                <w:color w:val="000000" w:themeColor="text1"/>
              </w:rPr>
            </w:pPr>
            <w:r w:rsidRPr="003778C6">
              <w:t>687</w:t>
            </w:r>
          </w:p>
        </w:tc>
        <w:tc>
          <w:tcPr>
            <w:tcW w:w="900" w:type="dxa"/>
          </w:tcPr>
          <w:p w14:paraId="324731A3" w14:textId="77777777" w:rsidR="005260E3" w:rsidRPr="003778C6" w:rsidRDefault="005260E3" w:rsidP="00DB4D5F">
            <w:pPr>
              <w:pStyle w:val="TableText"/>
              <w:jc w:val="right"/>
              <w:rPr>
                <w:color w:val="000000" w:themeColor="text1"/>
              </w:rPr>
            </w:pPr>
            <w:r w:rsidRPr="003778C6">
              <w:t>3865</w:t>
            </w:r>
          </w:p>
        </w:tc>
        <w:tc>
          <w:tcPr>
            <w:tcW w:w="1267" w:type="dxa"/>
          </w:tcPr>
          <w:p w14:paraId="7048110E" w14:textId="77777777" w:rsidR="005260E3" w:rsidRPr="003778C6" w:rsidRDefault="005260E3" w:rsidP="005260E3">
            <w:pPr>
              <w:pStyle w:val="TableText"/>
              <w:jc w:val="right"/>
              <w:rPr>
                <w:color w:val="000000" w:themeColor="text1"/>
              </w:rPr>
            </w:pPr>
            <w:r w:rsidRPr="003778C6">
              <w:t>19.9 (18.3</w:t>
            </w:r>
            <w:r>
              <w:t xml:space="preserve">, </w:t>
            </w:r>
            <w:r w:rsidRPr="003778C6">
              <w:t>21.6)</w:t>
            </w:r>
          </w:p>
        </w:tc>
      </w:tr>
      <w:tr w:rsidR="005260E3" w:rsidRPr="00FD35ED" w14:paraId="45EA54DE"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6AC1664" w14:textId="77777777" w:rsidR="005260E3" w:rsidRPr="003778C6" w:rsidRDefault="005260E3" w:rsidP="00AE4ACB">
            <w:pPr>
              <w:pStyle w:val="TableText"/>
            </w:pPr>
            <w:r w:rsidRPr="003778C6">
              <w:t>Poor</w:t>
            </w:r>
          </w:p>
        </w:tc>
        <w:tc>
          <w:tcPr>
            <w:tcW w:w="720" w:type="dxa"/>
            <w:tcBorders>
              <w:bottom w:val="single" w:sz="4" w:space="0" w:color="000000"/>
            </w:tcBorders>
          </w:tcPr>
          <w:p w14:paraId="02E3C782" w14:textId="77777777" w:rsidR="005260E3" w:rsidRPr="003778C6" w:rsidRDefault="005260E3" w:rsidP="005260E3">
            <w:pPr>
              <w:pStyle w:val="TableText"/>
              <w:jc w:val="right"/>
              <w:rPr>
                <w:color w:val="000000" w:themeColor="text1"/>
              </w:rPr>
            </w:pPr>
            <w:r w:rsidRPr="003778C6">
              <w:t>316</w:t>
            </w:r>
          </w:p>
        </w:tc>
        <w:tc>
          <w:tcPr>
            <w:tcW w:w="900" w:type="dxa"/>
            <w:tcBorders>
              <w:bottom w:val="single" w:sz="4" w:space="0" w:color="000000"/>
            </w:tcBorders>
          </w:tcPr>
          <w:p w14:paraId="77697D25" w14:textId="77777777" w:rsidR="005260E3" w:rsidRPr="003778C6" w:rsidRDefault="005260E3" w:rsidP="005260E3">
            <w:pPr>
              <w:pStyle w:val="TableText"/>
              <w:jc w:val="right"/>
              <w:rPr>
                <w:color w:val="000000" w:themeColor="text1"/>
              </w:rPr>
            </w:pPr>
            <w:r w:rsidRPr="003778C6">
              <w:t>1756</w:t>
            </w:r>
          </w:p>
        </w:tc>
        <w:tc>
          <w:tcPr>
            <w:tcW w:w="1263" w:type="dxa"/>
            <w:tcBorders>
              <w:bottom w:val="single" w:sz="4" w:space="0" w:color="000000"/>
            </w:tcBorders>
          </w:tcPr>
          <w:p w14:paraId="24F2FA1E" w14:textId="77777777" w:rsidR="005260E3" w:rsidRPr="003778C6" w:rsidRDefault="005260E3" w:rsidP="005260E3">
            <w:pPr>
              <w:pStyle w:val="TableText"/>
              <w:jc w:val="right"/>
              <w:rPr>
                <w:color w:val="000000" w:themeColor="text1"/>
              </w:rPr>
            </w:pPr>
            <w:r w:rsidRPr="003778C6">
              <w:t>34.2 (30.7</w:t>
            </w:r>
            <w:r>
              <w:t xml:space="preserve">, </w:t>
            </w:r>
            <w:r w:rsidRPr="003778C6">
              <w:t>37.8)</w:t>
            </w:r>
          </w:p>
        </w:tc>
        <w:tc>
          <w:tcPr>
            <w:tcW w:w="717" w:type="dxa"/>
            <w:tcBorders>
              <w:bottom w:val="single" w:sz="4" w:space="0" w:color="000000"/>
            </w:tcBorders>
          </w:tcPr>
          <w:p w14:paraId="18721D41" w14:textId="77777777" w:rsidR="005260E3" w:rsidRPr="003778C6" w:rsidRDefault="005260E3" w:rsidP="005260E3">
            <w:pPr>
              <w:pStyle w:val="TableText"/>
              <w:jc w:val="right"/>
              <w:rPr>
                <w:color w:val="000000" w:themeColor="text1"/>
              </w:rPr>
            </w:pPr>
            <w:r w:rsidRPr="003778C6">
              <w:t>173</w:t>
            </w:r>
          </w:p>
        </w:tc>
        <w:tc>
          <w:tcPr>
            <w:tcW w:w="900" w:type="dxa"/>
            <w:tcBorders>
              <w:bottom w:val="single" w:sz="4" w:space="0" w:color="000000"/>
            </w:tcBorders>
          </w:tcPr>
          <w:p w14:paraId="6CD8FD9C" w14:textId="77777777" w:rsidR="005260E3" w:rsidRPr="003778C6" w:rsidRDefault="005260E3" w:rsidP="005260E3">
            <w:pPr>
              <w:pStyle w:val="TableText"/>
              <w:jc w:val="right"/>
              <w:rPr>
                <w:color w:val="000000" w:themeColor="text1"/>
              </w:rPr>
            </w:pPr>
            <w:r w:rsidRPr="003778C6">
              <w:t>999</w:t>
            </w:r>
          </w:p>
        </w:tc>
        <w:tc>
          <w:tcPr>
            <w:tcW w:w="1267" w:type="dxa"/>
            <w:tcBorders>
              <w:bottom w:val="single" w:sz="4" w:space="0" w:color="000000"/>
            </w:tcBorders>
          </w:tcPr>
          <w:p w14:paraId="5B862FF3" w14:textId="77777777" w:rsidR="005260E3" w:rsidRPr="003778C6" w:rsidRDefault="005260E3" w:rsidP="005260E3">
            <w:pPr>
              <w:pStyle w:val="TableText"/>
              <w:jc w:val="right"/>
              <w:rPr>
                <w:color w:val="000000" w:themeColor="text1"/>
              </w:rPr>
            </w:pPr>
            <w:r w:rsidRPr="003778C6">
              <w:t>5.2 (4.3</w:t>
            </w:r>
            <w:r>
              <w:t xml:space="preserve">, </w:t>
            </w:r>
            <w:r w:rsidRPr="003778C6">
              <w:t>6.1)</w:t>
            </w:r>
          </w:p>
        </w:tc>
      </w:tr>
      <w:tr w:rsidR="005260E3" w:rsidRPr="00FD35ED" w14:paraId="3077F05C" w14:textId="77777777" w:rsidTr="005260E3">
        <w:tc>
          <w:tcPr>
            <w:tcW w:w="1548" w:type="dxa"/>
            <w:tcBorders>
              <w:top w:val="single" w:sz="4" w:space="0" w:color="000000"/>
              <w:bottom w:val="nil"/>
            </w:tcBorders>
          </w:tcPr>
          <w:p w14:paraId="49C6AF73" w14:textId="77777777" w:rsidR="005260E3" w:rsidRPr="005260E3" w:rsidRDefault="005260E3" w:rsidP="00AE4ACB">
            <w:pPr>
              <w:pStyle w:val="TableText"/>
              <w:rPr>
                <w:b/>
              </w:rPr>
            </w:pPr>
            <w:r w:rsidRPr="005260E3">
              <w:rPr>
                <w:b/>
              </w:rPr>
              <w:t>Dichotomised grouping</w:t>
            </w:r>
          </w:p>
        </w:tc>
        <w:tc>
          <w:tcPr>
            <w:tcW w:w="720" w:type="dxa"/>
            <w:tcBorders>
              <w:top w:val="single" w:sz="4" w:space="0" w:color="000000"/>
              <w:bottom w:val="nil"/>
            </w:tcBorders>
          </w:tcPr>
          <w:p w14:paraId="6645B0B5" w14:textId="77777777" w:rsidR="005260E3" w:rsidRPr="003778C6" w:rsidRDefault="005260E3" w:rsidP="005260E3">
            <w:pPr>
              <w:pStyle w:val="TableText"/>
              <w:jc w:val="right"/>
              <w:rPr>
                <w:color w:val="000000" w:themeColor="text1"/>
              </w:rPr>
            </w:pPr>
          </w:p>
        </w:tc>
        <w:tc>
          <w:tcPr>
            <w:tcW w:w="900" w:type="dxa"/>
            <w:tcBorders>
              <w:top w:val="single" w:sz="4" w:space="0" w:color="000000"/>
              <w:bottom w:val="nil"/>
            </w:tcBorders>
          </w:tcPr>
          <w:p w14:paraId="1A98F91B" w14:textId="77777777" w:rsidR="005260E3" w:rsidRPr="003778C6" w:rsidRDefault="005260E3" w:rsidP="005260E3">
            <w:pPr>
              <w:pStyle w:val="TableText"/>
              <w:jc w:val="right"/>
              <w:rPr>
                <w:color w:val="000000" w:themeColor="text1"/>
              </w:rPr>
            </w:pPr>
          </w:p>
        </w:tc>
        <w:tc>
          <w:tcPr>
            <w:tcW w:w="1263" w:type="dxa"/>
            <w:tcBorders>
              <w:top w:val="single" w:sz="4" w:space="0" w:color="000000"/>
              <w:bottom w:val="nil"/>
            </w:tcBorders>
          </w:tcPr>
          <w:p w14:paraId="7999431E" w14:textId="77777777" w:rsidR="005260E3" w:rsidRPr="003778C6" w:rsidRDefault="005260E3" w:rsidP="005260E3">
            <w:pPr>
              <w:pStyle w:val="TableText"/>
              <w:jc w:val="right"/>
              <w:rPr>
                <w:color w:val="000000" w:themeColor="text1"/>
              </w:rPr>
            </w:pPr>
          </w:p>
        </w:tc>
        <w:tc>
          <w:tcPr>
            <w:tcW w:w="717" w:type="dxa"/>
            <w:tcBorders>
              <w:top w:val="single" w:sz="4" w:space="0" w:color="000000"/>
              <w:bottom w:val="nil"/>
            </w:tcBorders>
          </w:tcPr>
          <w:p w14:paraId="07B0CC97" w14:textId="77777777" w:rsidR="005260E3" w:rsidRPr="003778C6" w:rsidRDefault="005260E3" w:rsidP="005260E3">
            <w:pPr>
              <w:pStyle w:val="TableText"/>
              <w:jc w:val="right"/>
              <w:rPr>
                <w:color w:val="000000" w:themeColor="text1"/>
              </w:rPr>
            </w:pPr>
          </w:p>
        </w:tc>
        <w:tc>
          <w:tcPr>
            <w:tcW w:w="900" w:type="dxa"/>
            <w:tcBorders>
              <w:top w:val="single" w:sz="4" w:space="0" w:color="000000"/>
              <w:bottom w:val="nil"/>
            </w:tcBorders>
          </w:tcPr>
          <w:p w14:paraId="24A5658B" w14:textId="77777777" w:rsidR="005260E3" w:rsidRPr="003778C6" w:rsidRDefault="005260E3" w:rsidP="005260E3">
            <w:pPr>
              <w:pStyle w:val="TableText"/>
              <w:jc w:val="right"/>
              <w:rPr>
                <w:color w:val="000000" w:themeColor="text1"/>
              </w:rPr>
            </w:pPr>
          </w:p>
        </w:tc>
        <w:tc>
          <w:tcPr>
            <w:tcW w:w="1267" w:type="dxa"/>
            <w:tcBorders>
              <w:top w:val="single" w:sz="4" w:space="0" w:color="000000"/>
              <w:bottom w:val="nil"/>
            </w:tcBorders>
          </w:tcPr>
          <w:p w14:paraId="7835512C" w14:textId="77777777" w:rsidR="005260E3" w:rsidRPr="003778C6" w:rsidRDefault="005260E3" w:rsidP="005260E3">
            <w:pPr>
              <w:pStyle w:val="TableText"/>
              <w:jc w:val="right"/>
              <w:rPr>
                <w:color w:val="000000" w:themeColor="text1"/>
              </w:rPr>
            </w:pPr>
          </w:p>
        </w:tc>
      </w:tr>
      <w:tr w:rsidR="005260E3" w:rsidRPr="00FD35ED" w14:paraId="286308F6"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44CB824" w14:textId="77777777" w:rsidR="005260E3" w:rsidRPr="003778C6" w:rsidRDefault="005260E3" w:rsidP="00AE4ACB">
            <w:pPr>
              <w:pStyle w:val="TableText"/>
            </w:pPr>
            <w:r w:rsidRPr="003778C6">
              <w:t>Excellent</w:t>
            </w:r>
            <w:r>
              <w:t>–g</w:t>
            </w:r>
            <w:r w:rsidRPr="003778C6">
              <w:t>ood</w:t>
            </w:r>
          </w:p>
        </w:tc>
        <w:tc>
          <w:tcPr>
            <w:tcW w:w="720" w:type="dxa"/>
            <w:tcBorders>
              <w:top w:val="nil"/>
            </w:tcBorders>
          </w:tcPr>
          <w:p w14:paraId="0E40F1D5" w14:textId="77777777" w:rsidR="005260E3" w:rsidRPr="003778C6" w:rsidRDefault="005260E3" w:rsidP="005260E3">
            <w:pPr>
              <w:pStyle w:val="TableText"/>
              <w:jc w:val="right"/>
              <w:rPr>
                <w:color w:val="000000" w:themeColor="text1"/>
              </w:rPr>
            </w:pPr>
            <w:r w:rsidRPr="003778C6">
              <w:t>205</w:t>
            </w:r>
          </w:p>
        </w:tc>
        <w:tc>
          <w:tcPr>
            <w:tcW w:w="900" w:type="dxa"/>
            <w:tcBorders>
              <w:top w:val="nil"/>
            </w:tcBorders>
          </w:tcPr>
          <w:p w14:paraId="6C8A270F" w14:textId="77777777" w:rsidR="005260E3" w:rsidRPr="003778C6" w:rsidRDefault="005260E3" w:rsidP="005260E3">
            <w:pPr>
              <w:pStyle w:val="TableText"/>
              <w:jc w:val="right"/>
              <w:rPr>
                <w:color w:val="000000" w:themeColor="text1"/>
              </w:rPr>
            </w:pPr>
            <w:r w:rsidRPr="003778C6">
              <w:t>1354</w:t>
            </w:r>
          </w:p>
        </w:tc>
        <w:tc>
          <w:tcPr>
            <w:tcW w:w="1263" w:type="dxa"/>
            <w:tcBorders>
              <w:top w:val="nil"/>
            </w:tcBorders>
          </w:tcPr>
          <w:p w14:paraId="0B094A83" w14:textId="77777777" w:rsidR="005260E3" w:rsidRPr="003778C6" w:rsidRDefault="005260E3" w:rsidP="005260E3">
            <w:pPr>
              <w:pStyle w:val="TableText"/>
              <w:jc w:val="right"/>
              <w:rPr>
                <w:color w:val="000000" w:themeColor="text1"/>
              </w:rPr>
            </w:pPr>
            <w:r w:rsidRPr="003778C6">
              <w:t>26.4 (23.1</w:t>
            </w:r>
            <w:r>
              <w:t xml:space="preserve">, </w:t>
            </w:r>
            <w:r w:rsidRPr="003778C6">
              <w:t>29.9)</w:t>
            </w:r>
          </w:p>
        </w:tc>
        <w:tc>
          <w:tcPr>
            <w:tcW w:w="717" w:type="dxa"/>
            <w:tcBorders>
              <w:top w:val="nil"/>
            </w:tcBorders>
          </w:tcPr>
          <w:p w14:paraId="7E7C31F8" w14:textId="77777777" w:rsidR="005260E3" w:rsidRPr="003778C6" w:rsidRDefault="005260E3" w:rsidP="00DB4D5F">
            <w:pPr>
              <w:pStyle w:val="TableText"/>
              <w:jc w:val="right"/>
              <w:rPr>
                <w:color w:val="000000" w:themeColor="text1"/>
              </w:rPr>
            </w:pPr>
            <w:r w:rsidRPr="003778C6">
              <w:t>2359</w:t>
            </w:r>
          </w:p>
        </w:tc>
        <w:tc>
          <w:tcPr>
            <w:tcW w:w="900" w:type="dxa"/>
            <w:tcBorders>
              <w:top w:val="nil"/>
            </w:tcBorders>
          </w:tcPr>
          <w:p w14:paraId="7D95E1A3" w14:textId="77777777" w:rsidR="005260E3" w:rsidRPr="003778C6" w:rsidRDefault="005260E3" w:rsidP="005260E3">
            <w:pPr>
              <w:pStyle w:val="TableText"/>
              <w:jc w:val="right"/>
              <w:rPr>
                <w:color w:val="000000" w:themeColor="text1"/>
              </w:rPr>
            </w:pPr>
            <w:r w:rsidRPr="003778C6">
              <w:t>14</w:t>
            </w:r>
            <w:r>
              <w:t>,</w:t>
            </w:r>
            <w:r w:rsidRPr="003778C6">
              <w:t>528</w:t>
            </w:r>
          </w:p>
        </w:tc>
        <w:tc>
          <w:tcPr>
            <w:tcW w:w="1267" w:type="dxa"/>
            <w:tcBorders>
              <w:top w:val="nil"/>
            </w:tcBorders>
          </w:tcPr>
          <w:p w14:paraId="79FE35CE" w14:textId="77777777" w:rsidR="005260E3" w:rsidRPr="003778C6" w:rsidRDefault="005260E3" w:rsidP="005260E3">
            <w:pPr>
              <w:pStyle w:val="TableText"/>
              <w:jc w:val="right"/>
            </w:pPr>
            <w:r w:rsidRPr="003778C6">
              <w:t>74.8 (73.0</w:t>
            </w:r>
            <w:r>
              <w:t xml:space="preserve">, </w:t>
            </w:r>
            <w:r w:rsidRPr="003778C6">
              <w:t>76.6)</w:t>
            </w:r>
          </w:p>
        </w:tc>
      </w:tr>
      <w:tr w:rsidR="005260E3" w:rsidRPr="00FD35ED" w14:paraId="4B427D9C" w14:textId="77777777" w:rsidTr="00AE4ACB">
        <w:tc>
          <w:tcPr>
            <w:tcW w:w="1548" w:type="dxa"/>
          </w:tcPr>
          <w:p w14:paraId="7A5B9935" w14:textId="77777777" w:rsidR="005260E3" w:rsidRPr="003778C6" w:rsidRDefault="005260E3" w:rsidP="00AE4ACB">
            <w:pPr>
              <w:pStyle w:val="TableText"/>
            </w:pPr>
            <w:r w:rsidRPr="003778C6">
              <w:t>Fair</w:t>
            </w:r>
            <w:r>
              <w:t>–p</w:t>
            </w:r>
            <w:r w:rsidRPr="003778C6">
              <w:t>oor</w:t>
            </w:r>
          </w:p>
        </w:tc>
        <w:tc>
          <w:tcPr>
            <w:tcW w:w="720" w:type="dxa"/>
          </w:tcPr>
          <w:p w14:paraId="27119046" w14:textId="77777777" w:rsidR="005260E3" w:rsidRPr="003778C6" w:rsidRDefault="005260E3" w:rsidP="005260E3">
            <w:pPr>
              <w:pStyle w:val="TableText"/>
              <w:jc w:val="right"/>
              <w:rPr>
                <w:color w:val="000000" w:themeColor="text1"/>
              </w:rPr>
            </w:pPr>
            <w:r w:rsidRPr="003778C6">
              <w:t>677</w:t>
            </w:r>
          </w:p>
        </w:tc>
        <w:tc>
          <w:tcPr>
            <w:tcW w:w="900" w:type="dxa"/>
          </w:tcPr>
          <w:p w14:paraId="67D89762" w14:textId="77777777" w:rsidR="005260E3" w:rsidRPr="003778C6" w:rsidRDefault="005260E3" w:rsidP="005260E3">
            <w:pPr>
              <w:pStyle w:val="TableText"/>
              <w:jc w:val="right"/>
              <w:rPr>
                <w:color w:val="000000" w:themeColor="text1"/>
              </w:rPr>
            </w:pPr>
            <w:r w:rsidRPr="003778C6">
              <w:t>3783</w:t>
            </w:r>
          </w:p>
        </w:tc>
        <w:tc>
          <w:tcPr>
            <w:tcW w:w="1263" w:type="dxa"/>
          </w:tcPr>
          <w:p w14:paraId="7B346F27" w14:textId="77777777" w:rsidR="005260E3" w:rsidRPr="003778C6" w:rsidRDefault="005260E3" w:rsidP="005260E3">
            <w:pPr>
              <w:pStyle w:val="TableText"/>
              <w:jc w:val="right"/>
              <w:rPr>
                <w:color w:val="000000" w:themeColor="text1"/>
              </w:rPr>
            </w:pPr>
            <w:r w:rsidRPr="003778C6">
              <w:t>73.6 (70.1</w:t>
            </w:r>
            <w:r>
              <w:t xml:space="preserve">, </w:t>
            </w:r>
            <w:r w:rsidRPr="003778C6">
              <w:t>76.9)</w:t>
            </w:r>
          </w:p>
        </w:tc>
        <w:tc>
          <w:tcPr>
            <w:tcW w:w="717" w:type="dxa"/>
          </w:tcPr>
          <w:p w14:paraId="2599223B" w14:textId="77777777" w:rsidR="005260E3" w:rsidRPr="003778C6" w:rsidRDefault="005260E3" w:rsidP="005260E3">
            <w:pPr>
              <w:pStyle w:val="TableText"/>
              <w:jc w:val="right"/>
              <w:rPr>
                <w:color w:val="000000" w:themeColor="text1"/>
              </w:rPr>
            </w:pPr>
            <w:r w:rsidRPr="003778C6">
              <w:t>860</w:t>
            </w:r>
          </w:p>
        </w:tc>
        <w:tc>
          <w:tcPr>
            <w:tcW w:w="900" w:type="dxa"/>
          </w:tcPr>
          <w:p w14:paraId="7EC2FD08" w14:textId="77777777" w:rsidR="005260E3" w:rsidRPr="003778C6" w:rsidRDefault="005260E3" w:rsidP="00DB4D5F">
            <w:pPr>
              <w:pStyle w:val="TableText"/>
              <w:jc w:val="right"/>
              <w:rPr>
                <w:color w:val="000000" w:themeColor="text1"/>
              </w:rPr>
            </w:pPr>
            <w:r w:rsidRPr="003778C6">
              <w:t>4864</w:t>
            </w:r>
          </w:p>
        </w:tc>
        <w:tc>
          <w:tcPr>
            <w:tcW w:w="1267" w:type="dxa"/>
          </w:tcPr>
          <w:p w14:paraId="197226AD" w14:textId="77777777" w:rsidR="005260E3" w:rsidRPr="003778C6" w:rsidRDefault="005260E3" w:rsidP="005260E3">
            <w:pPr>
              <w:pStyle w:val="TableText"/>
              <w:jc w:val="right"/>
            </w:pPr>
            <w:r w:rsidRPr="003778C6">
              <w:t>25.1 (23.3</w:t>
            </w:r>
            <w:r>
              <w:t xml:space="preserve">, </w:t>
            </w:r>
            <w:r w:rsidRPr="003778C6">
              <w:t>26.9)</w:t>
            </w:r>
          </w:p>
        </w:tc>
      </w:tr>
    </w:tbl>
    <w:p w14:paraId="50D99D71" w14:textId="2F75B578"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21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0;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21)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4779D4BD" w14:textId="77777777" w:rsidR="00B85556" w:rsidRPr="00C008F1" w:rsidRDefault="00B85556" w:rsidP="005260E3">
      <w:pPr>
        <w:pStyle w:val="Heading2"/>
      </w:pPr>
      <w:bookmarkStart w:id="1587" w:name="_Toc492041250"/>
      <w:bookmarkStart w:id="1588" w:name="_Toc385140129"/>
      <w:bookmarkStart w:id="1589" w:name="_Toc385236566"/>
      <w:bookmarkStart w:id="1590" w:name="_Toc385236776"/>
      <w:bookmarkStart w:id="1591" w:name="_Toc385237580"/>
      <w:bookmarkStart w:id="1592" w:name="_Toc519593916"/>
      <w:bookmarkStart w:id="1593" w:name="_Toc525054287"/>
      <w:r w:rsidRPr="00C008F1">
        <w:t>Self-perceived satisfaction with health</w:t>
      </w:r>
      <w:bookmarkEnd w:id="1587"/>
      <w:bookmarkEnd w:id="1588"/>
      <w:bookmarkEnd w:id="1589"/>
      <w:bookmarkEnd w:id="1590"/>
      <w:bookmarkEnd w:id="1591"/>
      <w:bookmarkEnd w:id="1592"/>
      <w:bookmarkEnd w:id="1593"/>
    </w:p>
    <w:p w14:paraId="27E32496" w14:textId="02D40376" w:rsidR="00B85556" w:rsidRPr="00C008F1" w:rsidRDefault="00B85556" w:rsidP="00B85556">
      <w:r w:rsidRPr="00C008F1">
        <w:t>Self-perceived satisfaction with health was assessed by a single item</w:t>
      </w:r>
      <w:r w:rsidR="00443EFC">
        <w:t xml:space="preserve"> – </w:t>
      </w:r>
      <w:r w:rsidRPr="00C008F1">
        <w:t>‘How satisfied are you with your health?’</w:t>
      </w:r>
      <w:r w:rsidR="00443EFC">
        <w:t xml:space="preserve"> – </w:t>
      </w:r>
      <w:r w:rsidRPr="00C008F1">
        <w:t xml:space="preserve">scored on a </w:t>
      </w:r>
      <w:r>
        <w:t>five</w:t>
      </w:r>
      <w:r w:rsidRPr="00C008F1">
        <w:t>-point scale ranging from ‘</w:t>
      </w:r>
      <w:r>
        <w:t>v</w:t>
      </w:r>
      <w:r w:rsidRPr="00C008F1">
        <w:t xml:space="preserve">ery </w:t>
      </w:r>
      <w:r>
        <w:t>d</w:t>
      </w:r>
      <w:r w:rsidRPr="00C008F1">
        <w:t>issatisfied’ to ‘</w:t>
      </w:r>
      <w:r>
        <w:t>v</w:t>
      </w:r>
      <w:r w:rsidRPr="00C008F1">
        <w:t xml:space="preserve">ery </w:t>
      </w:r>
      <w:r>
        <w:t>s</w:t>
      </w:r>
      <w:r w:rsidRPr="00C008F1">
        <w:t>atisfied’. Responses were collapsed into ‘</w:t>
      </w:r>
      <w:r>
        <w:t>d</w:t>
      </w:r>
      <w:r w:rsidRPr="00C008F1">
        <w:t>issatisfied’, ‘</w:t>
      </w:r>
      <w:r>
        <w:t>n</w:t>
      </w:r>
      <w:r w:rsidRPr="00C008F1">
        <w:t>either’ and ‘</w:t>
      </w:r>
      <w:r>
        <w:t>s</w:t>
      </w:r>
      <w:r w:rsidRPr="00C008F1">
        <w:t>atisfied’ for the purpose of logistic regression analys</w:t>
      </w:r>
      <w:r>
        <w:t>i</w:t>
      </w:r>
      <w:r w:rsidRPr="00C008F1">
        <w:t>s.</w:t>
      </w:r>
    </w:p>
    <w:p w14:paraId="4FFF64BC" w14:textId="77777777" w:rsidR="00B85556" w:rsidRPr="00C008F1" w:rsidRDefault="00B85556" w:rsidP="005260E3">
      <w:pPr>
        <w:pStyle w:val="Heading3"/>
      </w:pPr>
      <w:bookmarkStart w:id="1594" w:name="_Toc492041251"/>
      <w:bookmarkStart w:id="1595" w:name="_Toc385140130"/>
      <w:bookmarkStart w:id="1596" w:name="_Toc385236567"/>
      <w:bookmarkStart w:id="1597" w:name="_Toc385236777"/>
      <w:bookmarkStart w:id="1598" w:name="_Toc385237581"/>
      <w:bookmarkStart w:id="1599" w:name="_Toc519593917"/>
      <w:bookmarkStart w:id="1600" w:name="_Toc525054288"/>
      <w:r>
        <w:t>S</w:t>
      </w:r>
      <w:r w:rsidRPr="00C008F1">
        <w:t xml:space="preserve">atisfaction with health in Transitioned ADF </w:t>
      </w:r>
      <w:r>
        <w:t xml:space="preserve">members </w:t>
      </w:r>
      <w:r w:rsidRPr="00C008F1">
        <w:t xml:space="preserve">compared </w:t>
      </w:r>
      <w:r>
        <w:t xml:space="preserve">with </w:t>
      </w:r>
      <w:r w:rsidRPr="00C008F1">
        <w:t>2015 Regular ADF</w:t>
      </w:r>
      <w:bookmarkEnd w:id="1594"/>
      <w:bookmarkEnd w:id="1595"/>
      <w:bookmarkEnd w:id="1596"/>
      <w:bookmarkEnd w:id="1597"/>
      <w:bookmarkEnd w:id="1598"/>
      <w:r w:rsidRPr="00C008F1">
        <w:t xml:space="preserve"> </w:t>
      </w:r>
      <w:r>
        <w:t>members</w:t>
      </w:r>
      <w:bookmarkEnd w:id="1599"/>
      <w:bookmarkEnd w:id="1600"/>
    </w:p>
    <w:p w14:paraId="13C85CC3" w14:textId="77777777" w:rsidR="00B85556" w:rsidRPr="00C008F1" w:rsidRDefault="00B85556" w:rsidP="00B85556">
      <w:r w:rsidRPr="00C008F1">
        <w:t xml:space="preserve">Table 11.5 and Figure 11.3 </w:t>
      </w:r>
      <w:r>
        <w:t xml:space="preserve">show </w:t>
      </w:r>
      <w:r w:rsidRPr="00C008F1">
        <w:t xml:space="preserve">the estimated proportions of self-perceived satisfaction with health among Transitioned ADF </w:t>
      </w:r>
      <w:r>
        <w:t xml:space="preserve">members </w:t>
      </w:r>
      <w:r w:rsidRPr="00C008F1">
        <w:t>and 2015 Regular ADF</w:t>
      </w:r>
      <w:r>
        <w:t xml:space="preserve"> members</w:t>
      </w:r>
      <w:r w:rsidRPr="00C008F1">
        <w:t xml:space="preserve">. Transitioned ADF were more likely to report that they were very dissatisfied with their health (12.9%) compared </w:t>
      </w:r>
      <w:r>
        <w:t xml:space="preserve">with </w:t>
      </w:r>
      <w:r w:rsidRPr="00C008F1">
        <w:t xml:space="preserve">2015 Regular ADF (4.2%). A higher proportion of 2015 Regular ADF were satisfied with their health (39.9%) compared </w:t>
      </w:r>
      <w:r>
        <w:t xml:space="preserve">with </w:t>
      </w:r>
      <w:r w:rsidRPr="00C008F1">
        <w:t>Transitioned ADF (30.8%)</w:t>
      </w:r>
      <w:r>
        <w:t>.</w:t>
      </w:r>
      <w:r w:rsidRPr="00C008F1">
        <w:t xml:space="preserve"> </w:t>
      </w:r>
      <w:r>
        <w:t>A</w:t>
      </w:r>
      <w:r w:rsidRPr="00C008F1">
        <w:t xml:space="preserve">ll other response categories </w:t>
      </w:r>
      <w:r>
        <w:t xml:space="preserve">were </w:t>
      </w:r>
      <w:r w:rsidRPr="00C008F1">
        <w:t xml:space="preserve">similar </w:t>
      </w:r>
      <w:r>
        <w:t xml:space="preserve">for </w:t>
      </w:r>
      <w:r w:rsidRPr="00C008F1">
        <w:t>the two groups.</w:t>
      </w:r>
    </w:p>
    <w:p w14:paraId="089B5DDD" w14:textId="77777777" w:rsidR="00B85556" w:rsidRPr="00C008F1" w:rsidRDefault="00B85556" w:rsidP="00B85556">
      <w:r w:rsidRPr="00C008F1">
        <w:t>Regression analys</w:t>
      </w:r>
      <w:r>
        <w:t>i</w:t>
      </w:r>
      <w:r w:rsidRPr="00C008F1">
        <w:t>s o</w:t>
      </w:r>
      <w:r>
        <w:t>f</w:t>
      </w:r>
      <w:r w:rsidRPr="00C008F1">
        <w:t xml:space="preserve"> the collapsed grouping revealed a weak association. Transitioned ADF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w:t>
      </w:r>
      <w:r w:rsidRPr="00C008F1">
        <w:t xml:space="preserve">to satisfaction) </w:t>
      </w:r>
      <w:r>
        <w:t xml:space="preserve">compared with </w:t>
      </w:r>
      <w:r w:rsidRPr="00C008F1">
        <w:t>2015 Regular ADF (40.1% vs 30.1%; OR 1.4, 95% CI 1.2, 1.8).</w:t>
      </w:r>
    </w:p>
    <w:p w14:paraId="4B6CA387" w14:textId="77777777" w:rsidR="00B85556" w:rsidRDefault="00B85556" w:rsidP="00B85556">
      <w:pPr>
        <w:pStyle w:val="TableName"/>
      </w:pPr>
      <w:bookmarkStart w:id="1601" w:name="_Ref482273891"/>
      <w:bookmarkStart w:id="1602" w:name="_Toc508978920"/>
      <w:bookmarkStart w:id="1603" w:name="_Toc385236115"/>
      <w:bookmarkStart w:id="1604" w:name="_Toc385236965"/>
      <w:bookmarkStart w:id="1605" w:name="_Toc519593979"/>
      <w:bookmarkStart w:id="1606" w:name="_Toc525054439"/>
      <w:r w:rsidRPr="00C008F1">
        <w:t>Table 11.5</w:t>
      </w:r>
      <w:bookmarkEnd w:id="1601"/>
      <w:r w:rsidRPr="00C008F1">
        <w:tab/>
        <w:t>Estimated prevalence of self-perceived satisfaction with health in Transitioned ADF and 2015 Regular ADF</w:t>
      </w:r>
      <w:bookmarkEnd w:id="1602"/>
      <w:bookmarkEnd w:id="1603"/>
      <w:bookmarkEnd w:id="1604"/>
      <w:bookmarkEnd w:id="1605"/>
      <w:bookmarkEnd w:id="1606"/>
    </w:p>
    <w:tbl>
      <w:tblPr>
        <w:tblStyle w:val="TWRPTable"/>
        <w:tblW w:w="5000" w:type="pct"/>
        <w:tblLayout w:type="fixed"/>
        <w:tblLook w:val="04A0" w:firstRow="1" w:lastRow="0" w:firstColumn="1" w:lastColumn="0" w:noHBand="0" w:noVBand="1"/>
        <w:tblDescription w:val="Table 11.5 Estimated prevalence of self-perceived satisfaction with health in Transitioned ADF and 2015 Regular ADF"/>
      </w:tblPr>
      <w:tblGrid>
        <w:gridCol w:w="1548"/>
        <w:gridCol w:w="720"/>
        <w:gridCol w:w="900"/>
        <w:gridCol w:w="1263"/>
        <w:gridCol w:w="717"/>
        <w:gridCol w:w="900"/>
        <w:gridCol w:w="1267"/>
      </w:tblGrid>
      <w:tr w:rsidR="005260E3" w:rsidRPr="006F4FDC" w14:paraId="6FA58B11"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1CA4D62" w14:textId="77777777" w:rsidR="005260E3" w:rsidRPr="006F4FDC" w:rsidRDefault="005260E3" w:rsidP="00AE4ACB">
            <w:pPr>
              <w:pStyle w:val="TableText"/>
            </w:pPr>
          </w:p>
        </w:tc>
        <w:tc>
          <w:tcPr>
            <w:tcW w:w="2883" w:type="dxa"/>
            <w:gridSpan w:val="3"/>
          </w:tcPr>
          <w:p w14:paraId="69076C2F" w14:textId="77777777" w:rsidR="005260E3" w:rsidRPr="005260E3" w:rsidRDefault="005260E3" w:rsidP="005260E3">
            <w:pPr>
              <w:pStyle w:val="TableText"/>
              <w:jc w:val="center"/>
            </w:pPr>
            <w:r w:rsidRPr="005260E3">
              <w:t>Transitioned ADF</w:t>
            </w:r>
            <w:r w:rsidRPr="005260E3">
              <w:br/>
              <w:t>(n = 24,932)</w:t>
            </w:r>
          </w:p>
        </w:tc>
        <w:tc>
          <w:tcPr>
            <w:tcW w:w="2884" w:type="dxa"/>
            <w:gridSpan w:val="3"/>
          </w:tcPr>
          <w:p w14:paraId="5CCE4122" w14:textId="77777777" w:rsidR="005260E3" w:rsidRPr="005260E3" w:rsidRDefault="005260E3" w:rsidP="005260E3">
            <w:pPr>
              <w:pStyle w:val="TableText"/>
              <w:jc w:val="center"/>
            </w:pPr>
            <w:r w:rsidRPr="005260E3">
              <w:t>2015 Regular ADF</w:t>
            </w:r>
            <w:r w:rsidRPr="005260E3">
              <w:br/>
              <w:t>(n = 52,500)</w:t>
            </w:r>
          </w:p>
        </w:tc>
      </w:tr>
      <w:tr w:rsidR="005260E3" w:rsidRPr="006F4FDC" w14:paraId="3DB6459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CD50396" w14:textId="77777777" w:rsidR="005260E3" w:rsidRPr="005260E3" w:rsidRDefault="005260E3" w:rsidP="00AE4ACB">
            <w:pPr>
              <w:pStyle w:val="TableText"/>
            </w:pPr>
            <w:r w:rsidRPr="005260E3">
              <w:t>Satisfaction level</w:t>
            </w:r>
          </w:p>
        </w:tc>
        <w:tc>
          <w:tcPr>
            <w:tcW w:w="720" w:type="dxa"/>
          </w:tcPr>
          <w:p w14:paraId="52F7676F" w14:textId="77777777" w:rsidR="005260E3" w:rsidRPr="006F4FDC" w:rsidRDefault="005260E3" w:rsidP="00AE4ACB">
            <w:pPr>
              <w:pStyle w:val="TableText"/>
              <w:jc w:val="right"/>
            </w:pPr>
            <w:r w:rsidRPr="006F4FDC">
              <w:t>n</w:t>
            </w:r>
          </w:p>
        </w:tc>
        <w:tc>
          <w:tcPr>
            <w:tcW w:w="900" w:type="dxa"/>
          </w:tcPr>
          <w:p w14:paraId="7847F446" w14:textId="77777777" w:rsidR="005260E3" w:rsidRPr="006F4FDC" w:rsidRDefault="005260E3" w:rsidP="00AE4ACB">
            <w:pPr>
              <w:pStyle w:val="TableText"/>
              <w:jc w:val="right"/>
            </w:pPr>
            <w:r w:rsidRPr="006F4FDC">
              <w:t>Weighted n</w:t>
            </w:r>
          </w:p>
        </w:tc>
        <w:tc>
          <w:tcPr>
            <w:tcW w:w="1263" w:type="dxa"/>
          </w:tcPr>
          <w:p w14:paraId="7B73114B" w14:textId="77777777" w:rsidR="005260E3" w:rsidRPr="006F4FDC" w:rsidRDefault="005260E3" w:rsidP="00AE4ACB">
            <w:pPr>
              <w:pStyle w:val="TableText"/>
              <w:jc w:val="right"/>
            </w:pPr>
            <w:r w:rsidRPr="006F4FDC">
              <w:t>% (95% CI)</w:t>
            </w:r>
          </w:p>
        </w:tc>
        <w:tc>
          <w:tcPr>
            <w:tcW w:w="717" w:type="dxa"/>
          </w:tcPr>
          <w:p w14:paraId="086B71CC" w14:textId="77777777" w:rsidR="005260E3" w:rsidRPr="006F4FDC" w:rsidRDefault="005260E3" w:rsidP="00AE4ACB">
            <w:pPr>
              <w:pStyle w:val="TableText"/>
              <w:jc w:val="right"/>
            </w:pPr>
            <w:r w:rsidRPr="006F4FDC">
              <w:t>n</w:t>
            </w:r>
          </w:p>
        </w:tc>
        <w:tc>
          <w:tcPr>
            <w:tcW w:w="900" w:type="dxa"/>
          </w:tcPr>
          <w:p w14:paraId="1CF942DA" w14:textId="77777777" w:rsidR="005260E3" w:rsidRPr="006F4FDC" w:rsidRDefault="005260E3" w:rsidP="00AE4ACB">
            <w:pPr>
              <w:pStyle w:val="TableText"/>
              <w:jc w:val="right"/>
            </w:pPr>
            <w:r w:rsidRPr="006F4FDC">
              <w:t>Weighted n</w:t>
            </w:r>
          </w:p>
        </w:tc>
        <w:tc>
          <w:tcPr>
            <w:tcW w:w="1267" w:type="dxa"/>
          </w:tcPr>
          <w:p w14:paraId="21867153" w14:textId="77777777" w:rsidR="005260E3" w:rsidRPr="006F4FDC" w:rsidRDefault="005260E3" w:rsidP="00AE4ACB">
            <w:pPr>
              <w:pStyle w:val="TableText"/>
              <w:jc w:val="right"/>
            </w:pPr>
            <w:r w:rsidRPr="006F4FDC">
              <w:t>% (95% CI)</w:t>
            </w:r>
          </w:p>
        </w:tc>
      </w:tr>
      <w:tr w:rsidR="005260E3" w:rsidRPr="00FD35ED" w14:paraId="033B891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4993DF4" w14:textId="77777777" w:rsidR="005260E3" w:rsidRPr="003778C6" w:rsidRDefault="005260E3" w:rsidP="0044614A">
            <w:pPr>
              <w:pStyle w:val="TableText"/>
            </w:pPr>
            <w:r w:rsidRPr="003778C6">
              <w:t>Very dissatisfied</w:t>
            </w:r>
          </w:p>
        </w:tc>
        <w:tc>
          <w:tcPr>
            <w:tcW w:w="720" w:type="dxa"/>
          </w:tcPr>
          <w:p w14:paraId="55EA69AB" w14:textId="77777777" w:rsidR="005260E3" w:rsidRPr="00C008F1" w:rsidRDefault="005260E3" w:rsidP="00DB4D5F">
            <w:pPr>
              <w:pStyle w:val="TableText"/>
              <w:jc w:val="right"/>
            </w:pPr>
            <w:r w:rsidRPr="00C008F1">
              <w:t>553</w:t>
            </w:r>
          </w:p>
        </w:tc>
        <w:tc>
          <w:tcPr>
            <w:tcW w:w="900" w:type="dxa"/>
          </w:tcPr>
          <w:p w14:paraId="1CE4AF86" w14:textId="77777777" w:rsidR="005260E3" w:rsidRPr="00C008F1" w:rsidRDefault="005260E3" w:rsidP="00DB4D5F">
            <w:pPr>
              <w:pStyle w:val="TableText"/>
              <w:jc w:val="right"/>
            </w:pPr>
            <w:r w:rsidRPr="00C008F1">
              <w:t>3222</w:t>
            </w:r>
          </w:p>
        </w:tc>
        <w:tc>
          <w:tcPr>
            <w:tcW w:w="1263" w:type="dxa"/>
          </w:tcPr>
          <w:p w14:paraId="0C2E5876" w14:textId="77777777" w:rsidR="005260E3" w:rsidRPr="00C008F1" w:rsidRDefault="005260E3" w:rsidP="00DB4D5F">
            <w:pPr>
              <w:pStyle w:val="TableText"/>
              <w:jc w:val="right"/>
            </w:pPr>
            <w:r w:rsidRPr="00C008F1">
              <w:t>12.9 (11.8</w:t>
            </w:r>
            <w:r>
              <w:t xml:space="preserve">, </w:t>
            </w:r>
            <w:r w:rsidRPr="00C008F1">
              <w:t>14.1)</w:t>
            </w:r>
          </w:p>
        </w:tc>
        <w:tc>
          <w:tcPr>
            <w:tcW w:w="717" w:type="dxa"/>
          </w:tcPr>
          <w:p w14:paraId="690463DB" w14:textId="77777777" w:rsidR="005260E3" w:rsidRPr="00C008F1" w:rsidRDefault="005260E3" w:rsidP="00DB4D5F">
            <w:pPr>
              <w:pStyle w:val="TableText"/>
              <w:jc w:val="right"/>
            </w:pPr>
            <w:r w:rsidRPr="00C008F1">
              <w:t>387</w:t>
            </w:r>
          </w:p>
        </w:tc>
        <w:tc>
          <w:tcPr>
            <w:tcW w:w="900" w:type="dxa"/>
          </w:tcPr>
          <w:p w14:paraId="6877C337" w14:textId="77777777" w:rsidR="005260E3" w:rsidRPr="00C008F1" w:rsidRDefault="005260E3" w:rsidP="00DB4D5F">
            <w:pPr>
              <w:pStyle w:val="TableText"/>
              <w:jc w:val="right"/>
            </w:pPr>
            <w:r w:rsidRPr="00C008F1">
              <w:t>2177</w:t>
            </w:r>
          </w:p>
        </w:tc>
        <w:tc>
          <w:tcPr>
            <w:tcW w:w="1267" w:type="dxa"/>
          </w:tcPr>
          <w:p w14:paraId="5588FC15" w14:textId="77777777" w:rsidR="005260E3" w:rsidRPr="00C008F1" w:rsidRDefault="005260E3" w:rsidP="00DB4D5F">
            <w:pPr>
              <w:pStyle w:val="TableText"/>
              <w:jc w:val="right"/>
            </w:pPr>
            <w:r w:rsidRPr="00C008F1">
              <w:t>4.2 (3.0</w:t>
            </w:r>
            <w:r>
              <w:t xml:space="preserve">, </w:t>
            </w:r>
            <w:r w:rsidRPr="00C008F1">
              <w:t>5.8)</w:t>
            </w:r>
          </w:p>
        </w:tc>
      </w:tr>
      <w:tr w:rsidR="005260E3" w:rsidRPr="00FD35ED" w14:paraId="06891503" w14:textId="77777777" w:rsidTr="00AE4ACB">
        <w:tc>
          <w:tcPr>
            <w:tcW w:w="1548" w:type="dxa"/>
          </w:tcPr>
          <w:p w14:paraId="1E065068" w14:textId="77777777" w:rsidR="005260E3" w:rsidRPr="003778C6" w:rsidRDefault="005260E3" w:rsidP="0044614A">
            <w:pPr>
              <w:pStyle w:val="TableText"/>
            </w:pPr>
            <w:r w:rsidRPr="003778C6">
              <w:t>Fairly dissatisfied</w:t>
            </w:r>
          </w:p>
        </w:tc>
        <w:tc>
          <w:tcPr>
            <w:tcW w:w="720" w:type="dxa"/>
          </w:tcPr>
          <w:p w14:paraId="73476997" w14:textId="77777777" w:rsidR="005260E3" w:rsidRPr="00C008F1" w:rsidRDefault="005260E3" w:rsidP="00DB4D5F">
            <w:pPr>
              <w:pStyle w:val="TableText"/>
              <w:jc w:val="right"/>
            </w:pPr>
            <w:r w:rsidRPr="00C008F1">
              <w:t>1204</w:t>
            </w:r>
          </w:p>
        </w:tc>
        <w:tc>
          <w:tcPr>
            <w:tcW w:w="900" w:type="dxa"/>
          </w:tcPr>
          <w:p w14:paraId="15AAC576" w14:textId="77777777" w:rsidR="005260E3" w:rsidRPr="00C008F1" w:rsidRDefault="005260E3" w:rsidP="00DB4D5F">
            <w:pPr>
              <w:pStyle w:val="TableText"/>
              <w:jc w:val="right"/>
            </w:pPr>
            <w:r w:rsidRPr="00C008F1">
              <w:t>6775</w:t>
            </w:r>
          </w:p>
        </w:tc>
        <w:tc>
          <w:tcPr>
            <w:tcW w:w="1263" w:type="dxa"/>
          </w:tcPr>
          <w:p w14:paraId="5366003B" w14:textId="77777777" w:rsidR="005260E3" w:rsidRPr="00C008F1" w:rsidRDefault="005260E3" w:rsidP="00DB4D5F">
            <w:pPr>
              <w:pStyle w:val="TableText"/>
              <w:jc w:val="right"/>
            </w:pPr>
            <w:r w:rsidRPr="00C008F1">
              <w:t>27.2 (25.6</w:t>
            </w:r>
            <w:r>
              <w:t xml:space="preserve">, </w:t>
            </w:r>
            <w:r w:rsidRPr="00C008F1">
              <w:t>28.8)</w:t>
            </w:r>
          </w:p>
        </w:tc>
        <w:tc>
          <w:tcPr>
            <w:tcW w:w="717" w:type="dxa"/>
          </w:tcPr>
          <w:p w14:paraId="0B23B266" w14:textId="77777777" w:rsidR="005260E3" w:rsidRPr="00C008F1" w:rsidRDefault="005260E3" w:rsidP="00DB4D5F">
            <w:pPr>
              <w:pStyle w:val="TableText"/>
              <w:jc w:val="right"/>
            </w:pPr>
            <w:r w:rsidRPr="00C008F1">
              <w:t>2027</w:t>
            </w:r>
          </w:p>
        </w:tc>
        <w:tc>
          <w:tcPr>
            <w:tcW w:w="900" w:type="dxa"/>
          </w:tcPr>
          <w:p w14:paraId="737FBA29" w14:textId="77777777" w:rsidR="005260E3" w:rsidRPr="00C008F1" w:rsidRDefault="005260E3" w:rsidP="00DB4D5F">
            <w:pPr>
              <w:pStyle w:val="TableText"/>
              <w:jc w:val="right"/>
            </w:pPr>
            <w:r w:rsidRPr="00C008F1">
              <w:t>13,617</w:t>
            </w:r>
          </w:p>
        </w:tc>
        <w:tc>
          <w:tcPr>
            <w:tcW w:w="1267" w:type="dxa"/>
          </w:tcPr>
          <w:p w14:paraId="06159F33" w14:textId="77777777" w:rsidR="005260E3" w:rsidRPr="00C008F1" w:rsidRDefault="005260E3" w:rsidP="00DB4D5F">
            <w:pPr>
              <w:pStyle w:val="TableText"/>
              <w:jc w:val="right"/>
            </w:pPr>
            <w:r w:rsidRPr="00C008F1">
              <w:t>25.9 (22.8</w:t>
            </w:r>
            <w:r>
              <w:t xml:space="preserve">, </w:t>
            </w:r>
            <w:r w:rsidRPr="00C008F1">
              <w:t>29.3)</w:t>
            </w:r>
          </w:p>
        </w:tc>
      </w:tr>
      <w:tr w:rsidR="005260E3" w:rsidRPr="00FD35ED" w14:paraId="1E5EC83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3F7D161" w14:textId="77777777" w:rsidR="005260E3" w:rsidRPr="003778C6" w:rsidRDefault="005260E3" w:rsidP="0044614A">
            <w:pPr>
              <w:pStyle w:val="TableText"/>
            </w:pPr>
            <w:r w:rsidRPr="003778C6">
              <w:t xml:space="preserve">Neither </w:t>
            </w:r>
          </w:p>
        </w:tc>
        <w:tc>
          <w:tcPr>
            <w:tcW w:w="720" w:type="dxa"/>
          </w:tcPr>
          <w:p w14:paraId="65286667" w14:textId="77777777" w:rsidR="005260E3" w:rsidRPr="00C008F1" w:rsidRDefault="005260E3" w:rsidP="00DB4D5F">
            <w:pPr>
              <w:pStyle w:val="TableText"/>
              <w:jc w:val="right"/>
            </w:pPr>
            <w:r w:rsidRPr="00C008F1">
              <w:t>836</w:t>
            </w:r>
          </w:p>
        </w:tc>
        <w:tc>
          <w:tcPr>
            <w:tcW w:w="900" w:type="dxa"/>
          </w:tcPr>
          <w:p w14:paraId="59ED7A66" w14:textId="77777777" w:rsidR="005260E3" w:rsidRPr="00C008F1" w:rsidRDefault="005260E3" w:rsidP="00DB4D5F">
            <w:pPr>
              <w:pStyle w:val="TableText"/>
              <w:jc w:val="right"/>
            </w:pPr>
            <w:r w:rsidRPr="00C008F1">
              <w:t>5241</w:t>
            </w:r>
          </w:p>
        </w:tc>
        <w:tc>
          <w:tcPr>
            <w:tcW w:w="1263" w:type="dxa"/>
          </w:tcPr>
          <w:p w14:paraId="067D7400" w14:textId="77777777" w:rsidR="005260E3" w:rsidRPr="00C008F1" w:rsidRDefault="005260E3" w:rsidP="00DB4D5F">
            <w:pPr>
              <w:pStyle w:val="TableText"/>
              <w:jc w:val="right"/>
            </w:pPr>
            <w:r w:rsidRPr="00C008F1">
              <w:t>21.0 (19.5</w:t>
            </w:r>
            <w:r>
              <w:t xml:space="preserve">, </w:t>
            </w:r>
            <w:r w:rsidRPr="00C008F1">
              <w:t>22.6)</w:t>
            </w:r>
          </w:p>
        </w:tc>
        <w:tc>
          <w:tcPr>
            <w:tcW w:w="717" w:type="dxa"/>
          </w:tcPr>
          <w:p w14:paraId="15D7C86B" w14:textId="77777777" w:rsidR="005260E3" w:rsidRPr="00C008F1" w:rsidRDefault="005260E3" w:rsidP="00DB4D5F">
            <w:pPr>
              <w:pStyle w:val="TableText"/>
              <w:jc w:val="right"/>
            </w:pPr>
            <w:r w:rsidRPr="00C008F1">
              <w:t>1716</w:t>
            </w:r>
          </w:p>
        </w:tc>
        <w:tc>
          <w:tcPr>
            <w:tcW w:w="900" w:type="dxa"/>
          </w:tcPr>
          <w:p w14:paraId="12306EFD" w14:textId="77777777" w:rsidR="005260E3" w:rsidRPr="00C008F1" w:rsidRDefault="005260E3" w:rsidP="00DB4D5F">
            <w:pPr>
              <w:pStyle w:val="TableText"/>
              <w:jc w:val="right"/>
            </w:pPr>
            <w:r w:rsidRPr="00C008F1">
              <w:t>12,052</w:t>
            </w:r>
          </w:p>
        </w:tc>
        <w:tc>
          <w:tcPr>
            <w:tcW w:w="1267" w:type="dxa"/>
          </w:tcPr>
          <w:p w14:paraId="671EA9A3" w14:textId="77777777" w:rsidR="005260E3" w:rsidRPr="00C008F1" w:rsidRDefault="005260E3" w:rsidP="00DB4D5F">
            <w:pPr>
              <w:pStyle w:val="TableText"/>
              <w:jc w:val="right"/>
            </w:pPr>
            <w:r w:rsidRPr="00C008F1">
              <w:t>23.0 (19.9</w:t>
            </w:r>
            <w:r>
              <w:t xml:space="preserve">, </w:t>
            </w:r>
            <w:r w:rsidRPr="00C008F1">
              <w:t>26.3)</w:t>
            </w:r>
          </w:p>
        </w:tc>
      </w:tr>
      <w:tr w:rsidR="005260E3" w:rsidRPr="00FD35ED" w14:paraId="34104D37" w14:textId="77777777" w:rsidTr="00AE4ACB">
        <w:tc>
          <w:tcPr>
            <w:tcW w:w="1548" w:type="dxa"/>
          </w:tcPr>
          <w:p w14:paraId="35343622" w14:textId="77777777" w:rsidR="005260E3" w:rsidRPr="003778C6" w:rsidRDefault="005260E3" w:rsidP="0044614A">
            <w:pPr>
              <w:pStyle w:val="TableText"/>
            </w:pPr>
            <w:r w:rsidRPr="003778C6">
              <w:t>Satisfied</w:t>
            </w:r>
          </w:p>
        </w:tc>
        <w:tc>
          <w:tcPr>
            <w:tcW w:w="720" w:type="dxa"/>
          </w:tcPr>
          <w:p w14:paraId="2F0D80C2" w14:textId="77777777" w:rsidR="005260E3" w:rsidRPr="00C008F1" w:rsidRDefault="005260E3" w:rsidP="00DB4D5F">
            <w:pPr>
              <w:pStyle w:val="TableText"/>
              <w:jc w:val="right"/>
            </w:pPr>
            <w:r w:rsidRPr="00C008F1">
              <w:t>1247</w:t>
            </w:r>
          </w:p>
        </w:tc>
        <w:tc>
          <w:tcPr>
            <w:tcW w:w="900" w:type="dxa"/>
          </w:tcPr>
          <w:p w14:paraId="3411541D" w14:textId="77777777" w:rsidR="005260E3" w:rsidRPr="00C008F1" w:rsidRDefault="005260E3" w:rsidP="00DB4D5F">
            <w:pPr>
              <w:pStyle w:val="TableText"/>
              <w:jc w:val="right"/>
            </w:pPr>
            <w:r w:rsidRPr="00C008F1">
              <w:t>7677</w:t>
            </w:r>
          </w:p>
        </w:tc>
        <w:tc>
          <w:tcPr>
            <w:tcW w:w="1263" w:type="dxa"/>
          </w:tcPr>
          <w:p w14:paraId="17D4BADF" w14:textId="77777777" w:rsidR="005260E3" w:rsidRPr="00C008F1" w:rsidRDefault="005260E3" w:rsidP="00DB4D5F">
            <w:pPr>
              <w:pStyle w:val="TableText"/>
              <w:jc w:val="right"/>
            </w:pPr>
            <w:r w:rsidRPr="00C008F1">
              <w:t>30.8 (29.1</w:t>
            </w:r>
            <w:r>
              <w:t xml:space="preserve">, </w:t>
            </w:r>
            <w:r w:rsidRPr="00C008F1">
              <w:t>32.5)</w:t>
            </w:r>
          </w:p>
        </w:tc>
        <w:tc>
          <w:tcPr>
            <w:tcW w:w="717" w:type="dxa"/>
          </w:tcPr>
          <w:p w14:paraId="5711CAC9" w14:textId="77777777" w:rsidR="005260E3" w:rsidRPr="00C008F1" w:rsidRDefault="005260E3" w:rsidP="00DB4D5F">
            <w:pPr>
              <w:pStyle w:val="TableText"/>
              <w:jc w:val="right"/>
            </w:pPr>
            <w:r w:rsidRPr="00C008F1">
              <w:t>3383</w:t>
            </w:r>
          </w:p>
        </w:tc>
        <w:tc>
          <w:tcPr>
            <w:tcW w:w="900" w:type="dxa"/>
          </w:tcPr>
          <w:p w14:paraId="609D6FB0" w14:textId="77777777" w:rsidR="005260E3" w:rsidRPr="00C008F1" w:rsidRDefault="005260E3" w:rsidP="00DB4D5F">
            <w:pPr>
              <w:pStyle w:val="TableText"/>
              <w:jc w:val="right"/>
            </w:pPr>
            <w:r w:rsidRPr="00C008F1">
              <w:t>20,919</w:t>
            </w:r>
          </w:p>
        </w:tc>
        <w:tc>
          <w:tcPr>
            <w:tcW w:w="1267" w:type="dxa"/>
          </w:tcPr>
          <w:p w14:paraId="12D297A5" w14:textId="77777777" w:rsidR="005260E3" w:rsidRPr="00C008F1" w:rsidRDefault="005260E3" w:rsidP="00DB4D5F">
            <w:pPr>
              <w:pStyle w:val="TableText"/>
              <w:jc w:val="right"/>
            </w:pPr>
            <w:r w:rsidRPr="00C008F1">
              <w:t>39.9 (36.5</w:t>
            </w:r>
            <w:r>
              <w:t xml:space="preserve">, </w:t>
            </w:r>
            <w:r w:rsidRPr="00C008F1">
              <w:t>43.3)</w:t>
            </w:r>
          </w:p>
        </w:tc>
      </w:tr>
      <w:tr w:rsidR="005260E3" w:rsidRPr="00FD35ED" w14:paraId="71D904EC"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706EFA43" w14:textId="77777777" w:rsidR="005260E3" w:rsidRPr="003778C6" w:rsidRDefault="005260E3" w:rsidP="0044614A">
            <w:pPr>
              <w:pStyle w:val="TableText"/>
            </w:pPr>
            <w:r w:rsidRPr="003778C6">
              <w:t>Very satisfied</w:t>
            </w:r>
          </w:p>
        </w:tc>
        <w:tc>
          <w:tcPr>
            <w:tcW w:w="720" w:type="dxa"/>
            <w:tcBorders>
              <w:bottom w:val="single" w:sz="4" w:space="0" w:color="000000"/>
            </w:tcBorders>
          </w:tcPr>
          <w:p w14:paraId="6C83E0E3" w14:textId="77777777" w:rsidR="005260E3" w:rsidRPr="00C008F1" w:rsidRDefault="005260E3" w:rsidP="00DB4D5F">
            <w:pPr>
              <w:pStyle w:val="TableText"/>
              <w:jc w:val="right"/>
            </w:pPr>
            <w:r w:rsidRPr="00C008F1">
              <w:t>301</w:t>
            </w:r>
          </w:p>
        </w:tc>
        <w:tc>
          <w:tcPr>
            <w:tcW w:w="900" w:type="dxa"/>
            <w:tcBorders>
              <w:bottom w:val="single" w:sz="4" w:space="0" w:color="000000"/>
            </w:tcBorders>
          </w:tcPr>
          <w:p w14:paraId="1A574ABF" w14:textId="77777777" w:rsidR="005260E3" w:rsidRPr="00C008F1" w:rsidRDefault="005260E3" w:rsidP="00DB4D5F">
            <w:pPr>
              <w:pStyle w:val="TableText"/>
              <w:jc w:val="right"/>
            </w:pPr>
            <w:r w:rsidRPr="00C008F1">
              <w:t>1944</w:t>
            </w:r>
          </w:p>
        </w:tc>
        <w:tc>
          <w:tcPr>
            <w:tcW w:w="1263" w:type="dxa"/>
            <w:tcBorders>
              <w:bottom w:val="single" w:sz="4" w:space="0" w:color="000000"/>
            </w:tcBorders>
          </w:tcPr>
          <w:p w14:paraId="21DB329E" w14:textId="77777777" w:rsidR="005260E3" w:rsidRPr="00C008F1" w:rsidRDefault="005260E3" w:rsidP="00DB4D5F">
            <w:pPr>
              <w:pStyle w:val="TableText"/>
              <w:jc w:val="right"/>
            </w:pPr>
            <w:r w:rsidRPr="00C008F1">
              <w:t>7.8 (6.8</w:t>
            </w:r>
            <w:r>
              <w:t xml:space="preserve">, </w:t>
            </w:r>
            <w:r w:rsidRPr="00C008F1">
              <w:t>8.9)</w:t>
            </w:r>
          </w:p>
        </w:tc>
        <w:tc>
          <w:tcPr>
            <w:tcW w:w="717" w:type="dxa"/>
            <w:tcBorders>
              <w:bottom w:val="single" w:sz="4" w:space="0" w:color="000000"/>
            </w:tcBorders>
          </w:tcPr>
          <w:p w14:paraId="713197D6" w14:textId="77777777" w:rsidR="005260E3" w:rsidRPr="00C008F1" w:rsidRDefault="005260E3" w:rsidP="00DB4D5F">
            <w:pPr>
              <w:pStyle w:val="TableText"/>
              <w:jc w:val="right"/>
            </w:pPr>
            <w:r w:rsidRPr="00C008F1">
              <w:t>687</w:t>
            </w:r>
          </w:p>
        </w:tc>
        <w:tc>
          <w:tcPr>
            <w:tcW w:w="900" w:type="dxa"/>
            <w:tcBorders>
              <w:bottom w:val="single" w:sz="4" w:space="0" w:color="000000"/>
            </w:tcBorders>
          </w:tcPr>
          <w:p w14:paraId="169ACEAD" w14:textId="77777777" w:rsidR="005260E3" w:rsidRPr="00C008F1" w:rsidRDefault="005260E3" w:rsidP="00DB4D5F">
            <w:pPr>
              <w:pStyle w:val="TableText"/>
              <w:jc w:val="right"/>
            </w:pPr>
            <w:r w:rsidRPr="00C008F1">
              <w:t>3384</w:t>
            </w:r>
          </w:p>
        </w:tc>
        <w:tc>
          <w:tcPr>
            <w:tcW w:w="1267" w:type="dxa"/>
            <w:tcBorders>
              <w:bottom w:val="single" w:sz="4" w:space="0" w:color="000000"/>
            </w:tcBorders>
          </w:tcPr>
          <w:p w14:paraId="4BF785E8" w14:textId="77777777" w:rsidR="005260E3" w:rsidRPr="00C008F1" w:rsidRDefault="005260E3" w:rsidP="00DB4D5F">
            <w:pPr>
              <w:pStyle w:val="TableText"/>
              <w:jc w:val="right"/>
            </w:pPr>
            <w:r w:rsidRPr="00C008F1">
              <w:t>6.5 (5.3</w:t>
            </w:r>
            <w:r>
              <w:t xml:space="preserve">, </w:t>
            </w:r>
            <w:r w:rsidRPr="00C008F1">
              <w:t>7.8)</w:t>
            </w:r>
          </w:p>
        </w:tc>
      </w:tr>
      <w:tr w:rsidR="005260E3" w:rsidRPr="00FD35ED" w14:paraId="20B0463F" w14:textId="77777777" w:rsidTr="005260E3">
        <w:tc>
          <w:tcPr>
            <w:tcW w:w="1548" w:type="dxa"/>
            <w:tcBorders>
              <w:top w:val="single" w:sz="4" w:space="0" w:color="000000"/>
              <w:bottom w:val="nil"/>
            </w:tcBorders>
          </w:tcPr>
          <w:p w14:paraId="2D9EC44D" w14:textId="77777777" w:rsidR="005260E3" w:rsidRPr="005260E3" w:rsidRDefault="005260E3" w:rsidP="0044614A">
            <w:pPr>
              <w:pStyle w:val="TableText"/>
              <w:rPr>
                <w:b/>
              </w:rPr>
            </w:pPr>
            <w:r w:rsidRPr="005260E3">
              <w:rPr>
                <w:b/>
              </w:rPr>
              <w:t>Collapsed grouping</w:t>
            </w:r>
          </w:p>
        </w:tc>
        <w:tc>
          <w:tcPr>
            <w:tcW w:w="720" w:type="dxa"/>
            <w:tcBorders>
              <w:top w:val="single" w:sz="4" w:space="0" w:color="000000"/>
              <w:bottom w:val="nil"/>
            </w:tcBorders>
          </w:tcPr>
          <w:p w14:paraId="3EDD8D79" w14:textId="77777777" w:rsidR="005260E3" w:rsidRPr="00C008F1" w:rsidRDefault="005260E3" w:rsidP="00DB4D5F">
            <w:pPr>
              <w:pStyle w:val="TableText"/>
              <w:jc w:val="right"/>
            </w:pPr>
          </w:p>
        </w:tc>
        <w:tc>
          <w:tcPr>
            <w:tcW w:w="900" w:type="dxa"/>
            <w:tcBorders>
              <w:top w:val="single" w:sz="4" w:space="0" w:color="000000"/>
              <w:bottom w:val="nil"/>
            </w:tcBorders>
          </w:tcPr>
          <w:p w14:paraId="54892A15" w14:textId="77777777" w:rsidR="005260E3" w:rsidRPr="00C008F1" w:rsidRDefault="005260E3" w:rsidP="00DB4D5F">
            <w:pPr>
              <w:pStyle w:val="TableText"/>
              <w:jc w:val="right"/>
            </w:pPr>
          </w:p>
        </w:tc>
        <w:tc>
          <w:tcPr>
            <w:tcW w:w="1263" w:type="dxa"/>
            <w:tcBorders>
              <w:top w:val="single" w:sz="4" w:space="0" w:color="000000"/>
              <w:bottom w:val="nil"/>
            </w:tcBorders>
          </w:tcPr>
          <w:p w14:paraId="2D203A47" w14:textId="77777777" w:rsidR="005260E3" w:rsidRPr="00C008F1" w:rsidRDefault="005260E3" w:rsidP="00DB4D5F">
            <w:pPr>
              <w:pStyle w:val="TableText"/>
              <w:jc w:val="right"/>
            </w:pPr>
          </w:p>
        </w:tc>
        <w:tc>
          <w:tcPr>
            <w:tcW w:w="717" w:type="dxa"/>
            <w:tcBorders>
              <w:top w:val="single" w:sz="4" w:space="0" w:color="000000"/>
              <w:bottom w:val="nil"/>
            </w:tcBorders>
          </w:tcPr>
          <w:p w14:paraId="486876AE" w14:textId="77777777" w:rsidR="005260E3" w:rsidRPr="00C008F1" w:rsidRDefault="005260E3" w:rsidP="00DB4D5F">
            <w:pPr>
              <w:pStyle w:val="TableText"/>
              <w:jc w:val="right"/>
            </w:pPr>
          </w:p>
        </w:tc>
        <w:tc>
          <w:tcPr>
            <w:tcW w:w="900" w:type="dxa"/>
            <w:tcBorders>
              <w:top w:val="single" w:sz="4" w:space="0" w:color="000000"/>
              <w:bottom w:val="nil"/>
            </w:tcBorders>
          </w:tcPr>
          <w:p w14:paraId="6A9DD696" w14:textId="77777777" w:rsidR="005260E3" w:rsidRPr="00C008F1" w:rsidRDefault="005260E3" w:rsidP="00DB4D5F">
            <w:pPr>
              <w:pStyle w:val="TableText"/>
              <w:jc w:val="right"/>
            </w:pPr>
          </w:p>
        </w:tc>
        <w:tc>
          <w:tcPr>
            <w:tcW w:w="1267" w:type="dxa"/>
            <w:tcBorders>
              <w:top w:val="single" w:sz="4" w:space="0" w:color="000000"/>
              <w:bottom w:val="nil"/>
            </w:tcBorders>
          </w:tcPr>
          <w:p w14:paraId="443E2F7A" w14:textId="77777777" w:rsidR="005260E3" w:rsidRPr="00C008F1" w:rsidRDefault="005260E3" w:rsidP="00DB4D5F">
            <w:pPr>
              <w:pStyle w:val="TableText"/>
              <w:jc w:val="right"/>
            </w:pPr>
          </w:p>
        </w:tc>
      </w:tr>
      <w:tr w:rsidR="005260E3" w:rsidRPr="00FD35ED" w14:paraId="4EB4751D"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25839A15" w14:textId="77777777" w:rsidR="005260E3" w:rsidRPr="003778C6" w:rsidRDefault="005260E3" w:rsidP="0044614A">
            <w:pPr>
              <w:pStyle w:val="TableText"/>
            </w:pPr>
            <w:r w:rsidRPr="003778C6">
              <w:t>Dissatisfied</w:t>
            </w:r>
          </w:p>
        </w:tc>
        <w:tc>
          <w:tcPr>
            <w:tcW w:w="720" w:type="dxa"/>
            <w:tcBorders>
              <w:top w:val="nil"/>
            </w:tcBorders>
          </w:tcPr>
          <w:p w14:paraId="44BADE23" w14:textId="77777777" w:rsidR="005260E3" w:rsidRPr="00C008F1" w:rsidRDefault="005260E3" w:rsidP="00DB4D5F">
            <w:pPr>
              <w:pStyle w:val="TableText"/>
              <w:jc w:val="right"/>
            </w:pPr>
            <w:r w:rsidRPr="00C008F1">
              <w:t>1757</w:t>
            </w:r>
          </w:p>
        </w:tc>
        <w:tc>
          <w:tcPr>
            <w:tcW w:w="900" w:type="dxa"/>
            <w:tcBorders>
              <w:top w:val="nil"/>
            </w:tcBorders>
          </w:tcPr>
          <w:p w14:paraId="4FE8BBA2" w14:textId="77777777" w:rsidR="005260E3" w:rsidRPr="00C008F1" w:rsidRDefault="005260E3" w:rsidP="00DB4D5F">
            <w:pPr>
              <w:pStyle w:val="TableText"/>
              <w:jc w:val="right"/>
            </w:pPr>
            <w:r w:rsidRPr="00C008F1">
              <w:t>9997</w:t>
            </w:r>
          </w:p>
        </w:tc>
        <w:tc>
          <w:tcPr>
            <w:tcW w:w="1263" w:type="dxa"/>
            <w:tcBorders>
              <w:top w:val="nil"/>
            </w:tcBorders>
          </w:tcPr>
          <w:p w14:paraId="2E73044E" w14:textId="77777777" w:rsidR="005260E3" w:rsidRPr="00C008F1" w:rsidRDefault="005260E3" w:rsidP="00DB4D5F">
            <w:pPr>
              <w:pStyle w:val="TableText"/>
              <w:jc w:val="right"/>
            </w:pPr>
            <w:r w:rsidRPr="00C008F1">
              <w:t>40.1 (38.4</w:t>
            </w:r>
            <w:r>
              <w:t xml:space="preserve">, </w:t>
            </w:r>
            <w:r w:rsidRPr="00C008F1">
              <w:t>41.8)</w:t>
            </w:r>
          </w:p>
        </w:tc>
        <w:tc>
          <w:tcPr>
            <w:tcW w:w="717" w:type="dxa"/>
            <w:tcBorders>
              <w:top w:val="nil"/>
            </w:tcBorders>
          </w:tcPr>
          <w:p w14:paraId="0D78DEA2" w14:textId="77777777" w:rsidR="005260E3" w:rsidRPr="00C008F1" w:rsidRDefault="005260E3" w:rsidP="00DB4D5F">
            <w:pPr>
              <w:pStyle w:val="TableText"/>
              <w:jc w:val="right"/>
            </w:pPr>
            <w:r w:rsidRPr="00C008F1">
              <w:t>2414</w:t>
            </w:r>
          </w:p>
        </w:tc>
        <w:tc>
          <w:tcPr>
            <w:tcW w:w="900" w:type="dxa"/>
            <w:tcBorders>
              <w:top w:val="nil"/>
            </w:tcBorders>
          </w:tcPr>
          <w:p w14:paraId="7101AC77" w14:textId="77777777" w:rsidR="005260E3" w:rsidRPr="00C008F1" w:rsidRDefault="005260E3" w:rsidP="00DB4D5F">
            <w:pPr>
              <w:pStyle w:val="TableText"/>
              <w:jc w:val="right"/>
            </w:pPr>
            <w:r w:rsidRPr="00C008F1">
              <w:t>15,794</w:t>
            </w:r>
          </w:p>
        </w:tc>
        <w:tc>
          <w:tcPr>
            <w:tcW w:w="1267" w:type="dxa"/>
            <w:tcBorders>
              <w:top w:val="nil"/>
            </w:tcBorders>
          </w:tcPr>
          <w:p w14:paraId="6842333C" w14:textId="77777777" w:rsidR="005260E3" w:rsidRPr="00C008F1" w:rsidRDefault="005260E3" w:rsidP="00DB4D5F">
            <w:pPr>
              <w:pStyle w:val="TableText"/>
              <w:jc w:val="right"/>
            </w:pPr>
            <w:r w:rsidRPr="00C008F1">
              <w:t>30.1 (26.8</w:t>
            </w:r>
            <w:r>
              <w:t xml:space="preserve">, </w:t>
            </w:r>
            <w:r w:rsidRPr="00C008F1">
              <w:t>33.5)</w:t>
            </w:r>
          </w:p>
        </w:tc>
      </w:tr>
      <w:tr w:rsidR="005260E3" w:rsidRPr="00FD35ED" w14:paraId="16425F32" w14:textId="77777777" w:rsidTr="00AE4ACB">
        <w:tc>
          <w:tcPr>
            <w:tcW w:w="1548" w:type="dxa"/>
          </w:tcPr>
          <w:p w14:paraId="7BFDBE16" w14:textId="77777777" w:rsidR="005260E3" w:rsidRPr="003778C6" w:rsidRDefault="005260E3" w:rsidP="0044614A">
            <w:pPr>
              <w:pStyle w:val="TableText"/>
            </w:pPr>
            <w:r w:rsidRPr="003778C6">
              <w:t>Neither</w:t>
            </w:r>
          </w:p>
        </w:tc>
        <w:tc>
          <w:tcPr>
            <w:tcW w:w="720" w:type="dxa"/>
          </w:tcPr>
          <w:p w14:paraId="5072490D" w14:textId="77777777" w:rsidR="005260E3" w:rsidRPr="00C008F1" w:rsidRDefault="005260E3" w:rsidP="00DB4D5F">
            <w:pPr>
              <w:pStyle w:val="TableText"/>
              <w:jc w:val="right"/>
            </w:pPr>
            <w:r w:rsidRPr="00C008F1">
              <w:t>836</w:t>
            </w:r>
          </w:p>
        </w:tc>
        <w:tc>
          <w:tcPr>
            <w:tcW w:w="900" w:type="dxa"/>
          </w:tcPr>
          <w:p w14:paraId="4B6969B0" w14:textId="77777777" w:rsidR="005260E3" w:rsidRPr="00C008F1" w:rsidRDefault="005260E3" w:rsidP="00DB4D5F">
            <w:pPr>
              <w:pStyle w:val="TableText"/>
              <w:jc w:val="right"/>
            </w:pPr>
            <w:r w:rsidRPr="00C008F1">
              <w:t>5241</w:t>
            </w:r>
          </w:p>
        </w:tc>
        <w:tc>
          <w:tcPr>
            <w:tcW w:w="1263" w:type="dxa"/>
          </w:tcPr>
          <w:p w14:paraId="26086958" w14:textId="77777777" w:rsidR="005260E3" w:rsidRPr="00C008F1" w:rsidRDefault="005260E3" w:rsidP="00DB4D5F">
            <w:pPr>
              <w:pStyle w:val="TableText"/>
              <w:jc w:val="right"/>
            </w:pPr>
            <w:r w:rsidRPr="00C008F1">
              <w:t>21.0 (19.5</w:t>
            </w:r>
            <w:r>
              <w:t xml:space="preserve">, </w:t>
            </w:r>
            <w:r w:rsidRPr="00C008F1">
              <w:t>22.6)</w:t>
            </w:r>
          </w:p>
        </w:tc>
        <w:tc>
          <w:tcPr>
            <w:tcW w:w="717" w:type="dxa"/>
          </w:tcPr>
          <w:p w14:paraId="2BBE17BB" w14:textId="77777777" w:rsidR="005260E3" w:rsidRPr="00C008F1" w:rsidRDefault="005260E3" w:rsidP="00DB4D5F">
            <w:pPr>
              <w:pStyle w:val="TableText"/>
              <w:jc w:val="right"/>
            </w:pPr>
            <w:r w:rsidRPr="00C008F1">
              <w:t>1716</w:t>
            </w:r>
          </w:p>
        </w:tc>
        <w:tc>
          <w:tcPr>
            <w:tcW w:w="900" w:type="dxa"/>
          </w:tcPr>
          <w:p w14:paraId="36A134B4" w14:textId="77777777" w:rsidR="005260E3" w:rsidRPr="00C008F1" w:rsidRDefault="005260E3" w:rsidP="00DB4D5F">
            <w:pPr>
              <w:pStyle w:val="TableText"/>
              <w:jc w:val="right"/>
            </w:pPr>
            <w:r w:rsidRPr="00C008F1">
              <w:t>12,052</w:t>
            </w:r>
          </w:p>
        </w:tc>
        <w:tc>
          <w:tcPr>
            <w:tcW w:w="1267" w:type="dxa"/>
          </w:tcPr>
          <w:p w14:paraId="616FBA13" w14:textId="77777777" w:rsidR="005260E3" w:rsidRPr="00C008F1" w:rsidRDefault="005260E3" w:rsidP="00DB4D5F">
            <w:pPr>
              <w:pStyle w:val="TableText"/>
              <w:jc w:val="right"/>
            </w:pPr>
            <w:r w:rsidRPr="00C008F1">
              <w:t>23.0 (19.9</w:t>
            </w:r>
            <w:r>
              <w:t xml:space="preserve">, </w:t>
            </w:r>
            <w:r w:rsidRPr="00C008F1">
              <w:t>26.3)</w:t>
            </w:r>
          </w:p>
        </w:tc>
      </w:tr>
      <w:tr w:rsidR="005260E3" w:rsidRPr="00FD35ED" w14:paraId="57E4EE4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B4AB10C" w14:textId="77777777" w:rsidR="005260E3" w:rsidRPr="003778C6" w:rsidRDefault="005260E3" w:rsidP="0044614A">
            <w:pPr>
              <w:pStyle w:val="TableText"/>
            </w:pPr>
            <w:r w:rsidRPr="003778C6">
              <w:t>Satisfied</w:t>
            </w:r>
          </w:p>
        </w:tc>
        <w:tc>
          <w:tcPr>
            <w:tcW w:w="720" w:type="dxa"/>
          </w:tcPr>
          <w:p w14:paraId="4B76CF75" w14:textId="77777777" w:rsidR="005260E3" w:rsidRPr="00C008F1" w:rsidRDefault="005260E3" w:rsidP="00DB4D5F">
            <w:pPr>
              <w:pStyle w:val="TableText"/>
              <w:jc w:val="right"/>
            </w:pPr>
            <w:r w:rsidRPr="00C008F1">
              <w:t>1548</w:t>
            </w:r>
          </w:p>
        </w:tc>
        <w:tc>
          <w:tcPr>
            <w:tcW w:w="900" w:type="dxa"/>
          </w:tcPr>
          <w:p w14:paraId="28019AE4" w14:textId="77777777" w:rsidR="005260E3" w:rsidRPr="00C008F1" w:rsidRDefault="005260E3" w:rsidP="00DB4D5F">
            <w:pPr>
              <w:pStyle w:val="TableText"/>
              <w:jc w:val="right"/>
            </w:pPr>
            <w:r w:rsidRPr="00C008F1">
              <w:t>9621</w:t>
            </w:r>
          </w:p>
        </w:tc>
        <w:tc>
          <w:tcPr>
            <w:tcW w:w="1263" w:type="dxa"/>
          </w:tcPr>
          <w:p w14:paraId="609FD912" w14:textId="77777777" w:rsidR="005260E3" w:rsidRPr="00C008F1" w:rsidRDefault="005260E3" w:rsidP="00DB4D5F">
            <w:pPr>
              <w:pStyle w:val="TableText"/>
              <w:jc w:val="right"/>
            </w:pPr>
            <w:r w:rsidRPr="00C008F1">
              <w:t>38.6 (36.8</w:t>
            </w:r>
            <w:r>
              <w:t xml:space="preserve">, </w:t>
            </w:r>
            <w:r w:rsidRPr="00C008F1">
              <w:t>40.4)</w:t>
            </w:r>
          </w:p>
        </w:tc>
        <w:tc>
          <w:tcPr>
            <w:tcW w:w="717" w:type="dxa"/>
          </w:tcPr>
          <w:p w14:paraId="6F5762E0" w14:textId="77777777" w:rsidR="005260E3" w:rsidRPr="00C008F1" w:rsidRDefault="005260E3" w:rsidP="00DB4D5F">
            <w:pPr>
              <w:pStyle w:val="TableText"/>
              <w:jc w:val="right"/>
            </w:pPr>
            <w:r w:rsidRPr="00C008F1">
              <w:t>4070</w:t>
            </w:r>
          </w:p>
        </w:tc>
        <w:tc>
          <w:tcPr>
            <w:tcW w:w="900" w:type="dxa"/>
          </w:tcPr>
          <w:p w14:paraId="06791554" w14:textId="77777777" w:rsidR="005260E3" w:rsidRPr="00C008F1" w:rsidRDefault="005260E3" w:rsidP="00DB4D5F">
            <w:pPr>
              <w:pStyle w:val="TableText"/>
              <w:jc w:val="right"/>
            </w:pPr>
            <w:r w:rsidRPr="00C008F1">
              <w:t>24,303</w:t>
            </w:r>
          </w:p>
        </w:tc>
        <w:tc>
          <w:tcPr>
            <w:tcW w:w="1267" w:type="dxa"/>
          </w:tcPr>
          <w:p w14:paraId="6E33E4FF" w14:textId="77777777" w:rsidR="005260E3" w:rsidRPr="00C008F1" w:rsidRDefault="005260E3" w:rsidP="00DB4D5F">
            <w:pPr>
              <w:pStyle w:val="TableText"/>
              <w:jc w:val="right"/>
            </w:pPr>
            <w:r w:rsidRPr="00C008F1">
              <w:t>46.3 (42.8</w:t>
            </w:r>
            <w:r>
              <w:t xml:space="preserve">, </w:t>
            </w:r>
            <w:r w:rsidRPr="00C008F1">
              <w:t>49.8)</w:t>
            </w:r>
          </w:p>
        </w:tc>
      </w:tr>
    </w:tbl>
    <w:p w14:paraId="04967D34" w14:textId="1A958901" w:rsidR="00B85556" w:rsidRDefault="00B85556" w:rsidP="0044614A">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424 (weighted) participants (2015 Regular ADF</w:t>
      </w:r>
      <w:r>
        <w:t xml:space="preserve"> </w:t>
      </w:r>
      <w:r w:rsidRPr="00C008F1">
        <w:t>=</w:t>
      </w:r>
      <w:r>
        <w:t xml:space="preserve"> </w:t>
      </w:r>
      <w:r w:rsidRPr="00C008F1">
        <w:t>351; Transitioned ADF</w:t>
      </w:r>
      <w:r>
        <w:t xml:space="preserve"> </w:t>
      </w:r>
      <w:r w:rsidRPr="00C008F1">
        <w:t>=</w:t>
      </w:r>
      <w:r>
        <w:t xml:space="preserve"> </w:t>
      </w:r>
      <w:r w:rsidRPr="00C008F1">
        <w:t>73)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1C4DF215" w14:textId="77777777" w:rsidR="00B85556" w:rsidRDefault="00B85556" w:rsidP="00B85556">
      <w:pPr>
        <w:pStyle w:val="FigureName"/>
      </w:pPr>
      <w:bookmarkStart w:id="1607" w:name="_Ref482279063"/>
      <w:bookmarkStart w:id="1608" w:name="_Toc508967774"/>
      <w:bookmarkStart w:id="1609" w:name="_Toc385236200"/>
      <w:bookmarkStart w:id="1610" w:name="_Toc385237050"/>
      <w:bookmarkStart w:id="1611" w:name="_Toc519594026"/>
      <w:bookmarkStart w:id="1612" w:name="_Toc525054524"/>
      <w:r w:rsidRPr="00C008F1">
        <w:t>Figure 11.3</w:t>
      </w:r>
      <w:bookmarkEnd w:id="1607"/>
      <w:r w:rsidRPr="00C008F1">
        <w:tab/>
        <w:t>Estimated prevalence of self-perceived satisfaction with health in Transitioned ADF and 2015 Regular ADF</w:t>
      </w:r>
      <w:bookmarkEnd w:id="1608"/>
      <w:bookmarkEnd w:id="1609"/>
      <w:bookmarkEnd w:id="1610"/>
      <w:bookmarkEnd w:id="1611"/>
      <w:bookmarkEnd w:id="1612"/>
    </w:p>
    <w:p w14:paraId="754CE053" w14:textId="77777777" w:rsidR="00B85556" w:rsidRPr="00C008F1" w:rsidRDefault="00B85556" w:rsidP="00B85556">
      <w:r w:rsidRPr="00C008F1">
        <w:rPr>
          <w:noProof/>
          <w:lang w:eastAsia="en-AU"/>
        </w:rPr>
        <w:drawing>
          <wp:inline distT="0" distB="0" distL="0" distR="0" wp14:anchorId="31C05882" wp14:editId="26B55D71">
            <wp:extent cx="4572000" cy="2286000"/>
            <wp:effectExtent l="0" t="0" r="0" b="0"/>
            <wp:docPr id="36" name="Picture 36" descr="Figure 11.3 Estimated prevalence of self-perceived satisfaction with health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althSciences\SPHCP\CTSS\DATA REPOSITORY\TWRP\REPORT 3\ANALYSES 3\satisfied_health_CT.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3600" behindDoc="0" locked="1" layoutInCell="0" allowOverlap="1" wp14:anchorId="79838CB3" wp14:editId="46B9B4B3">
                <wp:simplePos x="0" y="0"/>
                <wp:positionH relativeFrom="column">
                  <wp:posOffset>-10795</wp:posOffset>
                </wp:positionH>
                <wp:positionV relativeFrom="paragraph">
                  <wp:posOffset>471170</wp:posOffset>
                </wp:positionV>
                <wp:extent cx="220345" cy="904240"/>
                <wp:effectExtent l="0" t="0" r="8255" b="0"/>
                <wp:wrapNone/>
                <wp:docPr id="511" name="Text Box 51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48E34"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CB3" id="Text Box 511" o:spid="_x0000_s1093" type="#_x0000_t202" style="position:absolute;margin-left:-.85pt;margin-top:37.1pt;width:17.35pt;height:7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" o:allowincell="f" fillcolor="white [3201]" stroked="f" strokeweight=".5pt">
                <v:textbox style="layout-flow:vertical;mso-layout-flow-alt:bottom-to-top" inset="0,0,0,0">
                  <w:txbxContent>
                    <w:p w14:paraId="17348E34"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2146C20C" w14:textId="77777777" w:rsidR="00B85556" w:rsidRPr="00C008F1" w:rsidRDefault="00B85556" w:rsidP="005260E3">
      <w:pPr>
        <w:pStyle w:val="Heading3"/>
      </w:pPr>
      <w:bookmarkStart w:id="1613" w:name="_Toc492041252"/>
      <w:bookmarkStart w:id="1614" w:name="_Toc385140131"/>
      <w:bookmarkStart w:id="1615" w:name="_Toc385236568"/>
      <w:bookmarkStart w:id="1616" w:name="_Toc385236778"/>
      <w:bookmarkStart w:id="1617" w:name="_Toc385237582"/>
      <w:bookmarkStart w:id="1618" w:name="_Toc519593918"/>
      <w:bookmarkStart w:id="1619" w:name="_Toc525054289"/>
      <w:r w:rsidRPr="00C008F1">
        <w:t>Self-perceived satisfaction with health in Transitioned ADF</w:t>
      </w:r>
      <w:r>
        <w:t>,</w:t>
      </w:r>
      <w:r w:rsidRPr="00C008F1">
        <w:t xml:space="preserve"> by DVA client status</w:t>
      </w:r>
      <w:bookmarkEnd w:id="1613"/>
      <w:bookmarkEnd w:id="1614"/>
      <w:bookmarkEnd w:id="1615"/>
      <w:bookmarkEnd w:id="1616"/>
      <w:bookmarkEnd w:id="1617"/>
      <w:bookmarkEnd w:id="1618"/>
      <w:bookmarkEnd w:id="1619"/>
    </w:p>
    <w:p w14:paraId="328EFD6F" w14:textId="77777777" w:rsidR="00B85556" w:rsidRPr="00C008F1" w:rsidRDefault="00B85556" w:rsidP="00B85556">
      <w:r w:rsidRPr="00C008F1">
        <w:t xml:space="preserve">Table 11.6 </w:t>
      </w:r>
      <w:r>
        <w:t xml:space="preserve">shows </w:t>
      </w:r>
      <w:r w:rsidRPr="00C008F1">
        <w:t xml:space="preserve">self-perceived satisfaction with health in Transitioned ADF by DVA client status. DVA clients were more likely to report being very dissatisfied with their health (17.6%) compared </w:t>
      </w:r>
      <w:r>
        <w:t xml:space="preserve">with </w:t>
      </w:r>
      <w:r w:rsidRPr="00C008F1">
        <w:t xml:space="preserve">non-DVA clients (7.1%). DVA clients were also less likely to report being very satisfied with their health (4.4%) compared </w:t>
      </w:r>
      <w:r>
        <w:t xml:space="preserve">with </w:t>
      </w:r>
      <w:r w:rsidRPr="00C008F1">
        <w:t xml:space="preserve">non-DVA clients (11.2%). </w:t>
      </w:r>
    </w:p>
    <w:p w14:paraId="329D5235" w14:textId="75B5BB9C" w:rsidR="00B85556" w:rsidRPr="00C008F1" w:rsidRDefault="00B85556" w:rsidP="00B85556">
      <w:r w:rsidRPr="00C008F1">
        <w:t>Analysis of the collapsed grouping showed a strong association</w:t>
      </w:r>
      <w:r>
        <w:t>.</w:t>
      </w:r>
      <w:r w:rsidRPr="00C008F1">
        <w:t xml:space="preserve"> Transitioned ADF</w:t>
      </w:r>
      <w:r>
        <w:t xml:space="preserve"> members who were</w:t>
      </w:r>
      <w:r w:rsidRPr="00C008F1">
        <w:t xml:space="preserve"> DVA clients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w:t>
      </w:r>
      <w:r w:rsidRPr="00C008F1">
        <w:t>to satisfaction) than non-DVA clients (52.5% vs 27.4%; OR 3.4, 95% CI 2.8, 4.2).</w:t>
      </w:r>
    </w:p>
    <w:p w14:paraId="58678EA6" w14:textId="77777777" w:rsidR="00B85556" w:rsidRDefault="00B85556" w:rsidP="00B85556">
      <w:pPr>
        <w:pStyle w:val="TableName"/>
      </w:pPr>
      <w:bookmarkStart w:id="1620" w:name="_Ref499896522"/>
      <w:bookmarkStart w:id="1621" w:name="_Toc508978921"/>
      <w:bookmarkStart w:id="1622" w:name="_Toc385236116"/>
      <w:bookmarkStart w:id="1623" w:name="_Toc385236966"/>
      <w:bookmarkStart w:id="1624" w:name="_Toc519593980"/>
      <w:bookmarkStart w:id="1625" w:name="_Toc525054440"/>
      <w:r w:rsidRPr="00C008F1">
        <w:t>Table 11.6</w:t>
      </w:r>
      <w:bookmarkEnd w:id="1620"/>
      <w:r w:rsidRPr="00C008F1">
        <w:tab/>
        <w:t>Estimated prevalence of self-perceived satisfaction with health in Transitioned ADF</w:t>
      </w:r>
      <w:r>
        <w:t>,</w:t>
      </w:r>
      <w:r w:rsidRPr="00C008F1">
        <w:t xml:space="preserve"> by DVA client status</w:t>
      </w:r>
      <w:bookmarkEnd w:id="1621"/>
      <w:bookmarkEnd w:id="1622"/>
      <w:bookmarkEnd w:id="1623"/>
      <w:bookmarkEnd w:id="1624"/>
      <w:bookmarkEnd w:id="1625"/>
    </w:p>
    <w:tbl>
      <w:tblPr>
        <w:tblStyle w:val="TWRPTable"/>
        <w:tblW w:w="5000" w:type="pct"/>
        <w:tblLayout w:type="fixed"/>
        <w:tblLook w:val="04A0" w:firstRow="1" w:lastRow="0" w:firstColumn="1" w:lastColumn="0" w:noHBand="0" w:noVBand="1"/>
        <w:tblDescription w:val="Table 11.6 Estimated prevalence of self-perceived satisfaction with health in Transitioned ADF, by DVA client status"/>
      </w:tblPr>
      <w:tblGrid>
        <w:gridCol w:w="1548"/>
        <w:gridCol w:w="720"/>
        <w:gridCol w:w="900"/>
        <w:gridCol w:w="1263"/>
        <w:gridCol w:w="717"/>
        <w:gridCol w:w="900"/>
        <w:gridCol w:w="1267"/>
      </w:tblGrid>
      <w:tr w:rsidR="00023B1A" w:rsidRPr="006F4FDC" w14:paraId="2ED9558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7D85684" w14:textId="77777777" w:rsidR="00023B1A" w:rsidRPr="006F4FDC" w:rsidRDefault="00023B1A" w:rsidP="00AE4ACB">
            <w:pPr>
              <w:pStyle w:val="TableText"/>
            </w:pPr>
          </w:p>
        </w:tc>
        <w:tc>
          <w:tcPr>
            <w:tcW w:w="2883" w:type="dxa"/>
            <w:gridSpan w:val="3"/>
          </w:tcPr>
          <w:p w14:paraId="617BC21E" w14:textId="77777777" w:rsidR="00023B1A" w:rsidRPr="00023B1A" w:rsidRDefault="00023B1A" w:rsidP="00023B1A">
            <w:pPr>
              <w:pStyle w:val="TableText"/>
              <w:jc w:val="center"/>
            </w:pPr>
            <w:r w:rsidRPr="00023B1A">
              <w:t>DVA client</w:t>
            </w:r>
            <w:r w:rsidRPr="00023B1A">
              <w:br/>
              <w:t>(n = 10,266)</w:t>
            </w:r>
          </w:p>
        </w:tc>
        <w:tc>
          <w:tcPr>
            <w:tcW w:w="2884" w:type="dxa"/>
            <w:gridSpan w:val="3"/>
          </w:tcPr>
          <w:p w14:paraId="63D2F3A1" w14:textId="77777777" w:rsidR="00023B1A" w:rsidRPr="00023B1A" w:rsidRDefault="00023B1A" w:rsidP="00023B1A">
            <w:pPr>
              <w:pStyle w:val="TableText"/>
              <w:jc w:val="center"/>
            </w:pPr>
            <w:r w:rsidRPr="00023B1A">
              <w:t>Non-DVA client</w:t>
            </w:r>
            <w:r w:rsidRPr="00023B1A">
              <w:br/>
              <w:t>(n = 11,293)</w:t>
            </w:r>
          </w:p>
        </w:tc>
      </w:tr>
      <w:tr w:rsidR="00023B1A" w:rsidRPr="006F4FDC" w14:paraId="47FA17D1"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2B42245" w14:textId="77777777" w:rsidR="00023B1A" w:rsidRPr="00023B1A" w:rsidRDefault="00023B1A" w:rsidP="00AE4ACB">
            <w:pPr>
              <w:pStyle w:val="TableText"/>
            </w:pPr>
            <w:r w:rsidRPr="00023B1A">
              <w:t>Satisfaction level</w:t>
            </w:r>
          </w:p>
        </w:tc>
        <w:tc>
          <w:tcPr>
            <w:tcW w:w="720" w:type="dxa"/>
          </w:tcPr>
          <w:p w14:paraId="33938A4F" w14:textId="77777777" w:rsidR="00023B1A" w:rsidRPr="006F4FDC" w:rsidRDefault="00023B1A" w:rsidP="00AE4ACB">
            <w:pPr>
              <w:pStyle w:val="TableText"/>
              <w:jc w:val="right"/>
            </w:pPr>
            <w:r w:rsidRPr="006F4FDC">
              <w:t>n</w:t>
            </w:r>
          </w:p>
        </w:tc>
        <w:tc>
          <w:tcPr>
            <w:tcW w:w="900" w:type="dxa"/>
          </w:tcPr>
          <w:p w14:paraId="3E2DB8FD" w14:textId="77777777" w:rsidR="00023B1A" w:rsidRPr="006F4FDC" w:rsidRDefault="00023B1A" w:rsidP="00AE4ACB">
            <w:pPr>
              <w:pStyle w:val="TableText"/>
              <w:jc w:val="right"/>
            </w:pPr>
            <w:r w:rsidRPr="006F4FDC">
              <w:t>Weighted n</w:t>
            </w:r>
          </w:p>
        </w:tc>
        <w:tc>
          <w:tcPr>
            <w:tcW w:w="1263" w:type="dxa"/>
          </w:tcPr>
          <w:p w14:paraId="7B1E95E7" w14:textId="77777777" w:rsidR="00023B1A" w:rsidRPr="006F4FDC" w:rsidRDefault="00023B1A" w:rsidP="00AE4ACB">
            <w:pPr>
              <w:pStyle w:val="TableText"/>
              <w:jc w:val="right"/>
            </w:pPr>
            <w:r w:rsidRPr="006F4FDC">
              <w:t>% (95% CI)</w:t>
            </w:r>
          </w:p>
        </w:tc>
        <w:tc>
          <w:tcPr>
            <w:tcW w:w="717" w:type="dxa"/>
          </w:tcPr>
          <w:p w14:paraId="5F69B082" w14:textId="77777777" w:rsidR="00023B1A" w:rsidRPr="006F4FDC" w:rsidRDefault="00023B1A" w:rsidP="00AE4ACB">
            <w:pPr>
              <w:pStyle w:val="TableText"/>
              <w:jc w:val="right"/>
            </w:pPr>
            <w:r w:rsidRPr="006F4FDC">
              <w:t>n</w:t>
            </w:r>
          </w:p>
        </w:tc>
        <w:tc>
          <w:tcPr>
            <w:tcW w:w="900" w:type="dxa"/>
          </w:tcPr>
          <w:p w14:paraId="74A55326" w14:textId="77777777" w:rsidR="00023B1A" w:rsidRPr="006F4FDC" w:rsidRDefault="00023B1A" w:rsidP="00AE4ACB">
            <w:pPr>
              <w:pStyle w:val="TableText"/>
              <w:jc w:val="right"/>
            </w:pPr>
            <w:r w:rsidRPr="006F4FDC">
              <w:t>Weighted n</w:t>
            </w:r>
          </w:p>
        </w:tc>
        <w:tc>
          <w:tcPr>
            <w:tcW w:w="1267" w:type="dxa"/>
          </w:tcPr>
          <w:p w14:paraId="0573D68A" w14:textId="77777777" w:rsidR="00023B1A" w:rsidRPr="006F4FDC" w:rsidRDefault="00023B1A" w:rsidP="00AE4ACB">
            <w:pPr>
              <w:pStyle w:val="TableText"/>
              <w:jc w:val="right"/>
            </w:pPr>
            <w:r w:rsidRPr="006F4FDC">
              <w:t>% (95% CI)</w:t>
            </w:r>
          </w:p>
        </w:tc>
      </w:tr>
      <w:tr w:rsidR="00023B1A" w:rsidRPr="00FD35ED" w14:paraId="3882EA8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607082CB" w14:textId="77777777" w:rsidR="00023B1A" w:rsidRPr="00DD3A10" w:rsidRDefault="00023B1A" w:rsidP="00AE4ACB">
            <w:pPr>
              <w:pStyle w:val="TableText"/>
            </w:pPr>
            <w:r w:rsidRPr="00DD3A10">
              <w:t>Satisfaction with health</w:t>
            </w:r>
          </w:p>
        </w:tc>
        <w:tc>
          <w:tcPr>
            <w:tcW w:w="720" w:type="dxa"/>
          </w:tcPr>
          <w:p w14:paraId="575685BA" w14:textId="77777777" w:rsidR="00023B1A" w:rsidRPr="00C008F1" w:rsidRDefault="00023B1A" w:rsidP="00023B1A">
            <w:pPr>
              <w:pStyle w:val="TableText"/>
              <w:jc w:val="right"/>
            </w:pPr>
          </w:p>
        </w:tc>
        <w:tc>
          <w:tcPr>
            <w:tcW w:w="900" w:type="dxa"/>
          </w:tcPr>
          <w:p w14:paraId="2D552490" w14:textId="77777777" w:rsidR="00023B1A" w:rsidRPr="00C008F1" w:rsidRDefault="00023B1A" w:rsidP="00023B1A">
            <w:pPr>
              <w:pStyle w:val="TableText"/>
              <w:jc w:val="right"/>
            </w:pPr>
          </w:p>
        </w:tc>
        <w:tc>
          <w:tcPr>
            <w:tcW w:w="1263" w:type="dxa"/>
          </w:tcPr>
          <w:p w14:paraId="366862AF" w14:textId="77777777" w:rsidR="00023B1A" w:rsidRPr="00C008F1" w:rsidRDefault="00023B1A" w:rsidP="00023B1A">
            <w:pPr>
              <w:pStyle w:val="TableText"/>
              <w:jc w:val="right"/>
            </w:pPr>
          </w:p>
        </w:tc>
        <w:tc>
          <w:tcPr>
            <w:tcW w:w="717" w:type="dxa"/>
          </w:tcPr>
          <w:p w14:paraId="5D9E9A28" w14:textId="77777777" w:rsidR="00023B1A" w:rsidRPr="00C008F1" w:rsidRDefault="00023B1A" w:rsidP="00023B1A">
            <w:pPr>
              <w:pStyle w:val="TableText"/>
              <w:jc w:val="right"/>
            </w:pPr>
          </w:p>
        </w:tc>
        <w:tc>
          <w:tcPr>
            <w:tcW w:w="900" w:type="dxa"/>
          </w:tcPr>
          <w:p w14:paraId="288CCE6B" w14:textId="77777777" w:rsidR="00023B1A" w:rsidRPr="00C008F1" w:rsidRDefault="00023B1A" w:rsidP="00023B1A">
            <w:pPr>
              <w:pStyle w:val="TableText"/>
              <w:jc w:val="right"/>
            </w:pPr>
          </w:p>
        </w:tc>
        <w:tc>
          <w:tcPr>
            <w:tcW w:w="1267" w:type="dxa"/>
          </w:tcPr>
          <w:p w14:paraId="3CD7A933" w14:textId="77777777" w:rsidR="00023B1A" w:rsidRPr="00C008F1" w:rsidRDefault="00023B1A" w:rsidP="00023B1A">
            <w:pPr>
              <w:pStyle w:val="TableText"/>
              <w:jc w:val="right"/>
            </w:pPr>
          </w:p>
        </w:tc>
      </w:tr>
      <w:tr w:rsidR="00023B1A" w:rsidRPr="00FD35ED" w14:paraId="78B73F21" w14:textId="77777777" w:rsidTr="00AE4ACB">
        <w:tc>
          <w:tcPr>
            <w:tcW w:w="1548" w:type="dxa"/>
            <w:vAlign w:val="center"/>
          </w:tcPr>
          <w:p w14:paraId="116D5268" w14:textId="77777777" w:rsidR="00023B1A" w:rsidRPr="00DD3A10" w:rsidRDefault="00023B1A" w:rsidP="00AE4ACB">
            <w:pPr>
              <w:pStyle w:val="TableText"/>
            </w:pPr>
            <w:r w:rsidRPr="00DD3A10">
              <w:t>Very dissatisfied</w:t>
            </w:r>
          </w:p>
        </w:tc>
        <w:tc>
          <w:tcPr>
            <w:tcW w:w="720" w:type="dxa"/>
          </w:tcPr>
          <w:p w14:paraId="29FF2D2F" w14:textId="77777777" w:rsidR="00023B1A" w:rsidRPr="00C008F1" w:rsidRDefault="00023B1A" w:rsidP="00023B1A">
            <w:pPr>
              <w:pStyle w:val="TableText"/>
              <w:jc w:val="right"/>
              <w:rPr>
                <w:rFonts w:cs="Arial"/>
              </w:rPr>
            </w:pPr>
            <w:r w:rsidRPr="00C008F1">
              <w:rPr>
                <w:rFonts w:cs="Arial"/>
              </w:rPr>
              <w:t>356</w:t>
            </w:r>
          </w:p>
        </w:tc>
        <w:tc>
          <w:tcPr>
            <w:tcW w:w="900" w:type="dxa"/>
          </w:tcPr>
          <w:p w14:paraId="3D752FE7" w14:textId="77777777" w:rsidR="00023B1A" w:rsidRPr="00C008F1" w:rsidRDefault="00023B1A" w:rsidP="00DB4D5F">
            <w:pPr>
              <w:pStyle w:val="TableText"/>
              <w:jc w:val="right"/>
              <w:rPr>
                <w:rFonts w:cs="Arial"/>
              </w:rPr>
            </w:pPr>
            <w:r w:rsidRPr="00C008F1">
              <w:rPr>
                <w:rFonts w:cs="Arial"/>
              </w:rPr>
              <w:t>1809</w:t>
            </w:r>
          </w:p>
        </w:tc>
        <w:tc>
          <w:tcPr>
            <w:tcW w:w="1263" w:type="dxa"/>
          </w:tcPr>
          <w:p w14:paraId="53BB83DD" w14:textId="77777777" w:rsidR="00023B1A" w:rsidRPr="00C008F1" w:rsidRDefault="00023B1A" w:rsidP="00023B1A">
            <w:pPr>
              <w:pStyle w:val="TableText"/>
              <w:jc w:val="right"/>
            </w:pPr>
            <w:r w:rsidRPr="00C008F1">
              <w:rPr>
                <w:rFonts w:cs="Arial"/>
              </w:rPr>
              <w:t>17.6 (15.8</w:t>
            </w:r>
            <w:r>
              <w:rPr>
                <w:rFonts w:cs="Arial"/>
              </w:rPr>
              <w:t xml:space="preserve">, </w:t>
            </w:r>
            <w:r w:rsidRPr="00C008F1">
              <w:rPr>
                <w:rFonts w:cs="Arial"/>
              </w:rPr>
              <w:t>19.6)</w:t>
            </w:r>
          </w:p>
        </w:tc>
        <w:tc>
          <w:tcPr>
            <w:tcW w:w="717" w:type="dxa"/>
          </w:tcPr>
          <w:p w14:paraId="5BBE920C" w14:textId="77777777" w:rsidR="00023B1A" w:rsidRPr="00C008F1" w:rsidRDefault="00023B1A" w:rsidP="00023B1A">
            <w:pPr>
              <w:pStyle w:val="TableText"/>
              <w:jc w:val="right"/>
              <w:rPr>
                <w:rFonts w:cs="Arial"/>
              </w:rPr>
            </w:pPr>
            <w:r w:rsidRPr="00C008F1">
              <w:rPr>
                <w:rFonts w:cs="Arial"/>
              </w:rPr>
              <w:t>109</w:t>
            </w:r>
          </w:p>
        </w:tc>
        <w:tc>
          <w:tcPr>
            <w:tcW w:w="900" w:type="dxa"/>
          </w:tcPr>
          <w:p w14:paraId="38F5AB41" w14:textId="77777777" w:rsidR="00023B1A" w:rsidRPr="00C008F1" w:rsidRDefault="00023B1A" w:rsidP="00023B1A">
            <w:pPr>
              <w:pStyle w:val="TableText"/>
              <w:jc w:val="right"/>
              <w:rPr>
                <w:rFonts w:cs="Arial"/>
              </w:rPr>
            </w:pPr>
            <w:r w:rsidRPr="00C008F1">
              <w:rPr>
                <w:rFonts w:cs="Arial"/>
              </w:rPr>
              <w:t>798</w:t>
            </w:r>
          </w:p>
        </w:tc>
        <w:tc>
          <w:tcPr>
            <w:tcW w:w="1267" w:type="dxa"/>
          </w:tcPr>
          <w:p w14:paraId="43B7AEBC" w14:textId="77777777" w:rsidR="00023B1A" w:rsidRPr="00C008F1" w:rsidRDefault="00023B1A" w:rsidP="00023B1A">
            <w:pPr>
              <w:pStyle w:val="TableText"/>
              <w:jc w:val="right"/>
              <w:rPr>
                <w:rFonts w:cs="Arial"/>
              </w:rPr>
            </w:pPr>
            <w:r w:rsidRPr="00C008F1">
              <w:rPr>
                <w:rFonts w:cs="Arial"/>
              </w:rPr>
              <w:t>7.1 (5.6</w:t>
            </w:r>
            <w:r>
              <w:rPr>
                <w:rFonts w:cs="Arial"/>
              </w:rPr>
              <w:t xml:space="preserve">, </w:t>
            </w:r>
            <w:r w:rsidRPr="00C008F1">
              <w:rPr>
                <w:rFonts w:cs="Arial"/>
              </w:rPr>
              <w:t>8.8)</w:t>
            </w:r>
          </w:p>
        </w:tc>
      </w:tr>
      <w:tr w:rsidR="00023B1A" w:rsidRPr="00FD35ED" w14:paraId="5DDD86A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FDD737" w14:textId="77777777" w:rsidR="00023B1A" w:rsidRPr="00DD3A10" w:rsidRDefault="00023B1A" w:rsidP="00AE4ACB">
            <w:pPr>
              <w:pStyle w:val="TableText"/>
            </w:pPr>
            <w:r w:rsidRPr="00DD3A10">
              <w:t>Fairly dissatisfied</w:t>
            </w:r>
          </w:p>
        </w:tc>
        <w:tc>
          <w:tcPr>
            <w:tcW w:w="720" w:type="dxa"/>
          </w:tcPr>
          <w:p w14:paraId="2D362722" w14:textId="77777777" w:rsidR="00023B1A" w:rsidRPr="00C008F1" w:rsidRDefault="00023B1A" w:rsidP="00023B1A">
            <w:pPr>
              <w:pStyle w:val="TableText"/>
              <w:jc w:val="right"/>
              <w:rPr>
                <w:rFonts w:cs="Arial"/>
              </w:rPr>
            </w:pPr>
            <w:r w:rsidRPr="00C008F1">
              <w:rPr>
                <w:rFonts w:cs="Arial"/>
              </w:rPr>
              <w:t>701</w:t>
            </w:r>
          </w:p>
        </w:tc>
        <w:tc>
          <w:tcPr>
            <w:tcW w:w="900" w:type="dxa"/>
          </w:tcPr>
          <w:p w14:paraId="11880824" w14:textId="77777777" w:rsidR="00023B1A" w:rsidRPr="00C008F1" w:rsidRDefault="00023B1A" w:rsidP="00023B1A">
            <w:pPr>
              <w:pStyle w:val="TableText"/>
              <w:jc w:val="right"/>
              <w:rPr>
                <w:rFonts w:cs="Arial"/>
              </w:rPr>
            </w:pPr>
            <w:r w:rsidRPr="00C008F1">
              <w:rPr>
                <w:rFonts w:cs="Arial"/>
              </w:rPr>
              <w:t>3585</w:t>
            </w:r>
          </w:p>
        </w:tc>
        <w:tc>
          <w:tcPr>
            <w:tcW w:w="1263" w:type="dxa"/>
          </w:tcPr>
          <w:p w14:paraId="2AACF6D1" w14:textId="77777777" w:rsidR="00023B1A" w:rsidRPr="00C008F1" w:rsidRDefault="00023B1A" w:rsidP="00023B1A">
            <w:pPr>
              <w:pStyle w:val="TableText"/>
              <w:jc w:val="right"/>
            </w:pPr>
            <w:r w:rsidRPr="00C008F1">
              <w:rPr>
                <w:rFonts w:cs="Arial"/>
              </w:rPr>
              <w:t>34.9 (32.6</w:t>
            </w:r>
            <w:r>
              <w:rPr>
                <w:rFonts w:cs="Arial"/>
              </w:rPr>
              <w:t xml:space="preserve">, </w:t>
            </w:r>
            <w:r w:rsidRPr="00C008F1">
              <w:rPr>
                <w:rFonts w:cs="Arial"/>
              </w:rPr>
              <w:t>37.4)</w:t>
            </w:r>
          </w:p>
        </w:tc>
        <w:tc>
          <w:tcPr>
            <w:tcW w:w="717" w:type="dxa"/>
          </w:tcPr>
          <w:p w14:paraId="48856A12" w14:textId="77777777" w:rsidR="00023B1A" w:rsidRPr="00C008F1" w:rsidRDefault="00023B1A" w:rsidP="00023B1A">
            <w:pPr>
              <w:pStyle w:val="TableText"/>
              <w:jc w:val="right"/>
              <w:rPr>
                <w:rFonts w:cs="Arial"/>
              </w:rPr>
            </w:pPr>
            <w:r w:rsidRPr="00C008F1">
              <w:rPr>
                <w:rFonts w:cs="Arial"/>
              </w:rPr>
              <w:t>357</w:t>
            </w:r>
          </w:p>
        </w:tc>
        <w:tc>
          <w:tcPr>
            <w:tcW w:w="900" w:type="dxa"/>
          </w:tcPr>
          <w:p w14:paraId="41430C94" w14:textId="77777777" w:rsidR="00023B1A" w:rsidRPr="00C008F1" w:rsidRDefault="00023B1A" w:rsidP="008C3848">
            <w:pPr>
              <w:pStyle w:val="TableText"/>
              <w:jc w:val="right"/>
              <w:rPr>
                <w:rFonts w:cs="Arial"/>
              </w:rPr>
            </w:pPr>
            <w:r w:rsidRPr="00C008F1">
              <w:rPr>
                <w:rFonts w:cs="Arial"/>
              </w:rPr>
              <w:t>2297</w:t>
            </w:r>
          </w:p>
        </w:tc>
        <w:tc>
          <w:tcPr>
            <w:tcW w:w="1267" w:type="dxa"/>
          </w:tcPr>
          <w:p w14:paraId="44467404" w14:textId="77777777" w:rsidR="00023B1A" w:rsidRPr="00C008F1" w:rsidRDefault="00023B1A" w:rsidP="00023B1A">
            <w:pPr>
              <w:pStyle w:val="TableText"/>
              <w:jc w:val="right"/>
              <w:rPr>
                <w:rFonts w:cs="Arial"/>
              </w:rPr>
            </w:pPr>
            <w:r w:rsidRPr="00C008F1">
              <w:rPr>
                <w:rFonts w:cs="Arial"/>
              </w:rPr>
              <w:t>20.3 (18.1</w:t>
            </w:r>
            <w:r>
              <w:rPr>
                <w:rFonts w:cs="Arial"/>
              </w:rPr>
              <w:t xml:space="preserve">, </w:t>
            </w:r>
            <w:r w:rsidRPr="00C008F1">
              <w:rPr>
                <w:rFonts w:cs="Arial"/>
              </w:rPr>
              <w:t>22.8)</w:t>
            </w:r>
          </w:p>
        </w:tc>
      </w:tr>
      <w:tr w:rsidR="00023B1A" w:rsidRPr="00FD35ED" w14:paraId="7B91EB79" w14:textId="77777777" w:rsidTr="00AE4ACB">
        <w:tc>
          <w:tcPr>
            <w:tcW w:w="1548" w:type="dxa"/>
            <w:vAlign w:val="center"/>
          </w:tcPr>
          <w:p w14:paraId="1683C6A2" w14:textId="77777777" w:rsidR="00023B1A" w:rsidRPr="00DD3A10" w:rsidRDefault="00023B1A" w:rsidP="00AE4ACB">
            <w:pPr>
              <w:pStyle w:val="TableText"/>
            </w:pPr>
            <w:r w:rsidRPr="00DD3A10">
              <w:t xml:space="preserve">Neither </w:t>
            </w:r>
          </w:p>
        </w:tc>
        <w:tc>
          <w:tcPr>
            <w:tcW w:w="720" w:type="dxa"/>
          </w:tcPr>
          <w:p w14:paraId="5867E208" w14:textId="77777777" w:rsidR="00023B1A" w:rsidRPr="00C008F1" w:rsidRDefault="00023B1A" w:rsidP="00023B1A">
            <w:pPr>
              <w:pStyle w:val="TableText"/>
              <w:jc w:val="right"/>
              <w:rPr>
                <w:rFonts w:cs="Arial"/>
              </w:rPr>
            </w:pPr>
            <w:r w:rsidRPr="00C008F1">
              <w:rPr>
                <w:rFonts w:cs="Arial"/>
              </w:rPr>
              <w:t>388</w:t>
            </w:r>
          </w:p>
        </w:tc>
        <w:tc>
          <w:tcPr>
            <w:tcW w:w="900" w:type="dxa"/>
          </w:tcPr>
          <w:p w14:paraId="24573B0E" w14:textId="77777777" w:rsidR="00023B1A" w:rsidRPr="00C008F1" w:rsidRDefault="00023B1A" w:rsidP="00023B1A">
            <w:pPr>
              <w:pStyle w:val="TableText"/>
              <w:jc w:val="right"/>
              <w:rPr>
                <w:rFonts w:cs="Arial"/>
              </w:rPr>
            </w:pPr>
            <w:r w:rsidRPr="00C008F1">
              <w:rPr>
                <w:rFonts w:cs="Arial"/>
              </w:rPr>
              <w:t>1994</w:t>
            </w:r>
          </w:p>
        </w:tc>
        <w:tc>
          <w:tcPr>
            <w:tcW w:w="1263" w:type="dxa"/>
          </w:tcPr>
          <w:p w14:paraId="41813C03" w14:textId="77777777" w:rsidR="00023B1A" w:rsidRPr="00C008F1" w:rsidRDefault="00023B1A" w:rsidP="00023B1A">
            <w:pPr>
              <w:pStyle w:val="TableText"/>
              <w:jc w:val="right"/>
            </w:pPr>
            <w:r w:rsidRPr="00C008F1">
              <w:rPr>
                <w:rFonts w:cs="Arial"/>
              </w:rPr>
              <w:t>19.4 (17.5</w:t>
            </w:r>
            <w:r>
              <w:rPr>
                <w:rFonts w:cs="Arial"/>
              </w:rPr>
              <w:t xml:space="preserve">, </w:t>
            </w:r>
            <w:r w:rsidRPr="00C008F1">
              <w:rPr>
                <w:rFonts w:cs="Arial"/>
              </w:rPr>
              <w:t>21.5)</w:t>
            </w:r>
          </w:p>
        </w:tc>
        <w:tc>
          <w:tcPr>
            <w:tcW w:w="717" w:type="dxa"/>
          </w:tcPr>
          <w:p w14:paraId="15E81436" w14:textId="77777777" w:rsidR="00023B1A" w:rsidRPr="00C008F1" w:rsidRDefault="00023B1A" w:rsidP="00023B1A">
            <w:pPr>
              <w:pStyle w:val="TableText"/>
              <w:jc w:val="right"/>
              <w:rPr>
                <w:rFonts w:cs="Arial"/>
              </w:rPr>
            </w:pPr>
            <w:r w:rsidRPr="00C008F1">
              <w:rPr>
                <w:rFonts w:cs="Arial"/>
              </w:rPr>
              <w:t>337</w:t>
            </w:r>
          </w:p>
        </w:tc>
        <w:tc>
          <w:tcPr>
            <w:tcW w:w="900" w:type="dxa"/>
          </w:tcPr>
          <w:p w14:paraId="035C1C49" w14:textId="77777777" w:rsidR="00023B1A" w:rsidRPr="00C008F1" w:rsidRDefault="00023B1A" w:rsidP="00023B1A">
            <w:pPr>
              <w:pStyle w:val="TableText"/>
              <w:jc w:val="right"/>
              <w:rPr>
                <w:rFonts w:cs="Arial"/>
              </w:rPr>
            </w:pPr>
            <w:r w:rsidRPr="00C008F1">
              <w:rPr>
                <w:rFonts w:cs="Arial"/>
              </w:rPr>
              <w:t>2472</w:t>
            </w:r>
          </w:p>
        </w:tc>
        <w:tc>
          <w:tcPr>
            <w:tcW w:w="1267" w:type="dxa"/>
          </w:tcPr>
          <w:p w14:paraId="7FB5C6A0" w14:textId="77777777" w:rsidR="00023B1A" w:rsidRPr="00C008F1" w:rsidRDefault="00023B1A" w:rsidP="00023B1A">
            <w:pPr>
              <w:pStyle w:val="TableText"/>
              <w:jc w:val="right"/>
              <w:rPr>
                <w:rFonts w:cs="Arial"/>
              </w:rPr>
            </w:pPr>
            <w:r w:rsidRPr="00C008F1">
              <w:rPr>
                <w:rFonts w:cs="Arial"/>
              </w:rPr>
              <w:t>21.9 (19.5</w:t>
            </w:r>
            <w:r>
              <w:rPr>
                <w:rFonts w:cs="Arial"/>
              </w:rPr>
              <w:t xml:space="preserve">, </w:t>
            </w:r>
            <w:r w:rsidRPr="00C008F1">
              <w:rPr>
                <w:rFonts w:cs="Arial"/>
              </w:rPr>
              <w:t>24.6)</w:t>
            </w:r>
          </w:p>
        </w:tc>
      </w:tr>
      <w:tr w:rsidR="00023B1A" w:rsidRPr="00FD35ED" w14:paraId="776AE1D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036AD5" w14:textId="77777777" w:rsidR="00023B1A" w:rsidRPr="00DD3A10" w:rsidRDefault="00023B1A" w:rsidP="00AE4ACB">
            <w:pPr>
              <w:pStyle w:val="TableText"/>
            </w:pPr>
            <w:r w:rsidRPr="00DD3A10">
              <w:t>Satisfied</w:t>
            </w:r>
          </w:p>
        </w:tc>
        <w:tc>
          <w:tcPr>
            <w:tcW w:w="720" w:type="dxa"/>
          </w:tcPr>
          <w:p w14:paraId="26263A2F" w14:textId="77777777" w:rsidR="00023B1A" w:rsidRPr="00C008F1" w:rsidRDefault="00023B1A" w:rsidP="00023B1A">
            <w:pPr>
              <w:pStyle w:val="TableText"/>
              <w:jc w:val="right"/>
              <w:rPr>
                <w:rFonts w:cs="Arial"/>
              </w:rPr>
            </w:pPr>
            <w:r w:rsidRPr="00C008F1">
              <w:rPr>
                <w:rFonts w:cs="Arial"/>
              </w:rPr>
              <w:t>460</w:t>
            </w:r>
          </w:p>
        </w:tc>
        <w:tc>
          <w:tcPr>
            <w:tcW w:w="900" w:type="dxa"/>
          </w:tcPr>
          <w:p w14:paraId="2392D785" w14:textId="77777777" w:rsidR="00023B1A" w:rsidRPr="00C008F1" w:rsidRDefault="00023B1A" w:rsidP="00023B1A">
            <w:pPr>
              <w:pStyle w:val="TableText"/>
              <w:jc w:val="right"/>
              <w:rPr>
                <w:rFonts w:cs="Arial"/>
              </w:rPr>
            </w:pPr>
            <w:r w:rsidRPr="00C008F1">
              <w:rPr>
                <w:rFonts w:cs="Arial"/>
              </w:rPr>
              <w:t>2397</w:t>
            </w:r>
          </w:p>
        </w:tc>
        <w:tc>
          <w:tcPr>
            <w:tcW w:w="1263" w:type="dxa"/>
          </w:tcPr>
          <w:p w14:paraId="5362D6DE" w14:textId="77777777" w:rsidR="00023B1A" w:rsidRPr="00C008F1" w:rsidRDefault="00023B1A" w:rsidP="00023B1A">
            <w:pPr>
              <w:pStyle w:val="TableText"/>
              <w:jc w:val="right"/>
            </w:pPr>
            <w:r w:rsidRPr="00C008F1">
              <w:rPr>
                <w:rFonts w:cs="Arial"/>
              </w:rPr>
              <w:t>23.4 (21.2</w:t>
            </w:r>
            <w:r>
              <w:rPr>
                <w:rFonts w:cs="Arial"/>
              </w:rPr>
              <w:t xml:space="preserve">, </w:t>
            </w:r>
            <w:r w:rsidRPr="00C008F1">
              <w:rPr>
                <w:rFonts w:cs="Arial"/>
              </w:rPr>
              <w:t>25.6)</w:t>
            </w:r>
          </w:p>
        </w:tc>
        <w:tc>
          <w:tcPr>
            <w:tcW w:w="717" w:type="dxa"/>
          </w:tcPr>
          <w:p w14:paraId="11D9DC6A" w14:textId="77777777" w:rsidR="00023B1A" w:rsidRPr="00C008F1" w:rsidRDefault="00023B1A" w:rsidP="00023B1A">
            <w:pPr>
              <w:pStyle w:val="TableText"/>
              <w:jc w:val="right"/>
              <w:rPr>
                <w:rFonts w:cs="Arial"/>
              </w:rPr>
            </w:pPr>
            <w:r w:rsidRPr="00C008F1">
              <w:rPr>
                <w:rFonts w:cs="Arial"/>
              </w:rPr>
              <w:t>644</w:t>
            </w:r>
          </w:p>
        </w:tc>
        <w:tc>
          <w:tcPr>
            <w:tcW w:w="900" w:type="dxa"/>
          </w:tcPr>
          <w:p w14:paraId="6DE99935" w14:textId="77777777" w:rsidR="00023B1A" w:rsidRPr="00C008F1" w:rsidRDefault="00023B1A" w:rsidP="00023B1A">
            <w:pPr>
              <w:pStyle w:val="TableText"/>
              <w:jc w:val="right"/>
              <w:rPr>
                <w:rFonts w:cs="Arial"/>
              </w:rPr>
            </w:pPr>
            <w:r w:rsidRPr="00C008F1">
              <w:rPr>
                <w:rFonts w:cs="Arial"/>
              </w:rPr>
              <w:t>4416</w:t>
            </w:r>
          </w:p>
        </w:tc>
        <w:tc>
          <w:tcPr>
            <w:tcW w:w="1267" w:type="dxa"/>
          </w:tcPr>
          <w:p w14:paraId="35A78A21" w14:textId="77777777" w:rsidR="00023B1A" w:rsidRPr="00C008F1" w:rsidRDefault="00023B1A" w:rsidP="00023B1A">
            <w:pPr>
              <w:pStyle w:val="TableText"/>
              <w:jc w:val="right"/>
              <w:rPr>
                <w:rFonts w:cs="Arial"/>
              </w:rPr>
            </w:pPr>
            <w:r w:rsidRPr="00C008F1">
              <w:rPr>
                <w:rFonts w:cs="Arial"/>
              </w:rPr>
              <w:t>39.1 (36.2</w:t>
            </w:r>
            <w:r>
              <w:rPr>
                <w:rFonts w:cs="Arial"/>
              </w:rPr>
              <w:t xml:space="preserve">, </w:t>
            </w:r>
            <w:r w:rsidRPr="00C008F1">
              <w:rPr>
                <w:rFonts w:cs="Arial"/>
              </w:rPr>
              <w:t>42.1)</w:t>
            </w:r>
          </w:p>
        </w:tc>
      </w:tr>
      <w:tr w:rsidR="00023B1A" w:rsidRPr="00FD35ED" w14:paraId="57C31768" w14:textId="77777777" w:rsidTr="00023B1A">
        <w:tc>
          <w:tcPr>
            <w:tcW w:w="1548" w:type="dxa"/>
            <w:tcBorders>
              <w:bottom w:val="single" w:sz="4" w:space="0" w:color="000000"/>
            </w:tcBorders>
            <w:vAlign w:val="center"/>
          </w:tcPr>
          <w:p w14:paraId="5A66C461" w14:textId="77777777" w:rsidR="00023B1A" w:rsidRPr="00DD3A10" w:rsidRDefault="00023B1A" w:rsidP="00AE4ACB">
            <w:pPr>
              <w:pStyle w:val="TableText"/>
            </w:pPr>
            <w:r w:rsidRPr="00DD3A10">
              <w:t>Very satisfied</w:t>
            </w:r>
          </w:p>
        </w:tc>
        <w:tc>
          <w:tcPr>
            <w:tcW w:w="720" w:type="dxa"/>
            <w:tcBorders>
              <w:bottom w:val="single" w:sz="4" w:space="0" w:color="000000"/>
            </w:tcBorders>
          </w:tcPr>
          <w:p w14:paraId="33889DF9" w14:textId="77777777" w:rsidR="00023B1A" w:rsidRPr="00C008F1" w:rsidRDefault="00023B1A" w:rsidP="00023B1A">
            <w:pPr>
              <w:pStyle w:val="TableText"/>
              <w:jc w:val="right"/>
              <w:rPr>
                <w:rFonts w:cs="Arial"/>
              </w:rPr>
            </w:pPr>
            <w:r w:rsidRPr="00C008F1">
              <w:rPr>
                <w:rFonts w:cs="Arial"/>
              </w:rPr>
              <w:t>87</w:t>
            </w:r>
          </w:p>
        </w:tc>
        <w:tc>
          <w:tcPr>
            <w:tcW w:w="900" w:type="dxa"/>
            <w:tcBorders>
              <w:bottom w:val="single" w:sz="4" w:space="0" w:color="000000"/>
            </w:tcBorders>
          </w:tcPr>
          <w:p w14:paraId="1B21200B" w14:textId="77777777" w:rsidR="00023B1A" w:rsidRPr="00C008F1" w:rsidRDefault="00023B1A" w:rsidP="00023B1A">
            <w:pPr>
              <w:pStyle w:val="TableText"/>
              <w:jc w:val="right"/>
              <w:rPr>
                <w:rFonts w:cs="Arial"/>
              </w:rPr>
            </w:pPr>
            <w:r w:rsidRPr="00C008F1">
              <w:rPr>
                <w:rFonts w:cs="Arial"/>
              </w:rPr>
              <w:t>454</w:t>
            </w:r>
          </w:p>
        </w:tc>
        <w:tc>
          <w:tcPr>
            <w:tcW w:w="1263" w:type="dxa"/>
            <w:tcBorders>
              <w:bottom w:val="single" w:sz="4" w:space="0" w:color="000000"/>
            </w:tcBorders>
          </w:tcPr>
          <w:p w14:paraId="60D6FD84" w14:textId="77777777" w:rsidR="00023B1A" w:rsidRPr="00C008F1" w:rsidRDefault="00023B1A" w:rsidP="00023B1A">
            <w:pPr>
              <w:pStyle w:val="TableText"/>
              <w:jc w:val="right"/>
            </w:pPr>
            <w:r w:rsidRPr="00C008F1">
              <w:rPr>
                <w:rFonts w:cs="Arial"/>
              </w:rPr>
              <w:t>4.4 (3.4</w:t>
            </w:r>
            <w:r>
              <w:rPr>
                <w:rFonts w:cs="Arial"/>
              </w:rPr>
              <w:t xml:space="preserve">, </w:t>
            </w:r>
            <w:r w:rsidRPr="00C008F1">
              <w:rPr>
                <w:rFonts w:cs="Arial"/>
              </w:rPr>
              <w:t>5.7)</w:t>
            </w:r>
          </w:p>
        </w:tc>
        <w:tc>
          <w:tcPr>
            <w:tcW w:w="717" w:type="dxa"/>
            <w:tcBorders>
              <w:bottom w:val="single" w:sz="4" w:space="0" w:color="000000"/>
            </w:tcBorders>
          </w:tcPr>
          <w:p w14:paraId="32C8A1A5" w14:textId="77777777" w:rsidR="00023B1A" w:rsidRPr="00C008F1" w:rsidRDefault="00023B1A" w:rsidP="00023B1A">
            <w:pPr>
              <w:pStyle w:val="TableText"/>
              <w:jc w:val="right"/>
              <w:rPr>
                <w:rFonts w:cs="Arial"/>
              </w:rPr>
            </w:pPr>
            <w:r w:rsidRPr="00C008F1">
              <w:rPr>
                <w:rFonts w:cs="Arial"/>
              </w:rPr>
              <w:t>177</w:t>
            </w:r>
          </w:p>
        </w:tc>
        <w:tc>
          <w:tcPr>
            <w:tcW w:w="900" w:type="dxa"/>
            <w:tcBorders>
              <w:bottom w:val="single" w:sz="4" w:space="0" w:color="000000"/>
            </w:tcBorders>
          </w:tcPr>
          <w:p w14:paraId="55EE17F9" w14:textId="77777777" w:rsidR="00023B1A" w:rsidRPr="00C008F1" w:rsidRDefault="00023B1A" w:rsidP="00023B1A">
            <w:pPr>
              <w:pStyle w:val="TableText"/>
              <w:jc w:val="right"/>
              <w:rPr>
                <w:rFonts w:cs="Arial"/>
              </w:rPr>
            </w:pPr>
            <w:r w:rsidRPr="00C008F1">
              <w:rPr>
                <w:rFonts w:cs="Arial"/>
              </w:rPr>
              <w:t>1267</w:t>
            </w:r>
          </w:p>
        </w:tc>
        <w:tc>
          <w:tcPr>
            <w:tcW w:w="1267" w:type="dxa"/>
            <w:tcBorders>
              <w:bottom w:val="single" w:sz="4" w:space="0" w:color="000000"/>
            </w:tcBorders>
          </w:tcPr>
          <w:p w14:paraId="2A1A8DEA" w14:textId="77777777" w:rsidR="00023B1A" w:rsidRPr="00C008F1" w:rsidRDefault="00023B1A" w:rsidP="00023B1A">
            <w:pPr>
              <w:pStyle w:val="TableText"/>
              <w:jc w:val="right"/>
              <w:rPr>
                <w:rFonts w:cs="Arial"/>
              </w:rPr>
            </w:pPr>
            <w:r w:rsidRPr="00C008F1">
              <w:rPr>
                <w:rFonts w:cs="Arial"/>
              </w:rPr>
              <w:t>11.2 (9.4</w:t>
            </w:r>
            <w:r>
              <w:rPr>
                <w:rFonts w:cs="Arial"/>
              </w:rPr>
              <w:t xml:space="preserve">, </w:t>
            </w:r>
            <w:r w:rsidRPr="00C008F1">
              <w:rPr>
                <w:rFonts w:cs="Arial"/>
              </w:rPr>
              <w:t>13.3)</w:t>
            </w:r>
          </w:p>
        </w:tc>
      </w:tr>
      <w:tr w:rsidR="00023B1A" w:rsidRPr="00FD35ED" w14:paraId="7F9DA85C" w14:textId="77777777" w:rsidTr="00023B1A">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7265E2F8" w14:textId="77777777" w:rsidR="00023B1A" w:rsidRPr="00023B1A" w:rsidRDefault="00023B1A" w:rsidP="00AE4ACB">
            <w:pPr>
              <w:pStyle w:val="TableText"/>
              <w:rPr>
                <w:b/>
              </w:rPr>
            </w:pPr>
            <w:r w:rsidRPr="00023B1A">
              <w:rPr>
                <w:b/>
              </w:rPr>
              <w:t>Collapsed grouping</w:t>
            </w:r>
          </w:p>
        </w:tc>
        <w:tc>
          <w:tcPr>
            <w:tcW w:w="720" w:type="dxa"/>
            <w:tcBorders>
              <w:top w:val="single" w:sz="4" w:space="0" w:color="000000"/>
              <w:bottom w:val="nil"/>
            </w:tcBorders>
          </w:tcPr>
          <w:p w14:paraId="49C13D67" w14:textId="77777777" w:rsidR="00023B1A" w:rsidRPr="00C008F1" w:rsidRDefault="00023B1A" w:rsidP="00023B1A">
            <w:pPr>
              <w:pStyle w:val="TableText"/>
              <w:jc w:val="right"/>
              <w:rPr>
                <w:rFonts w:cs="Arial"/>
              </w:rPr>
            </w:pPr>
          </w:p>
        </w:tc>
        <w:tc>
          <w:tcPr>
            <w:tcW w:w="900" w:type="dxa"/>
            <w:tcBorders>
              <w:top w:val="single" w:sz="4" w:space="0" w:color="000000"/>
              <w:bottom w:val="nil"/>
            </w:tcBorders>
          </w:tcPr>
          <w:p w14:paraId="155D7542" w14:textId="77777777" w:rsidR="00023B1A" w:rsidRPr="00C008F1" w:rsidRDefault="00023B1A" w:rsidP="00023B1A">
            <w:pPr>
              <w:pStyle w:val="TableText"/>
              <w:jc w:val="right"/>
              <w:rPr>
                <w:rFonts w:cs="Arial"/>
              </w:rPr>
            </w:pPr>
          </w:p>
        </w:tc>
        <w:tc>
          <w:tcPr>
            <w:tcW w:w="1263" w:type="dxa"/>
            <w:tcBorders>
              <w:top w:val="single" w:sz="4" w:space="0" w:color="000000"/>
              <w:bottom w:val="nil"/>
            </w:tcBorders>
          </w:tcPr>
          <w:p w14:paraId="3D681A7A" w14:textId="77777777" w:rsidR="00023B1A" w:rsidRPr="00C008F1" w:rsidRDefault="00023B1A" w:rsidP="00023B1A">
            <w:pPr>
              <w:pStyle w:val="TableText"/>
              <w:jc w:val="right"/>
            </w:pPr>
          </w:p>
        </w:tc>
        <w:tc>
          <w:tcPr>
            <w:tcW w:w="717" w:type="dxa"/>
            <w:tcBorders>
              <w:top w:val="single" w:sz="4" w:space="0" w:color="000000"/>
              <w:bottom w:val="nil"/>
            </w:tcBorders>
          </w:tcPr>
          <w:p w14:paraId="5DCC8852" w14:textId="77777777" w:rsidR="00023B1A" w:rsidRPr="00C008F1" w:rsidRDefault="00023B1A" w:rsidP="00023B1A">
            <w:pPr>
              <w:pStyle w:val="TableText"/>
              <w:jc w:val="right"/>
              <w:rPr>
                <w:rFonts w:cs="Arial"/>
              </w:rPr>
            </w:pPr>
          </w:p>
        </w:tc>
        <w:tc>
          <w:tcPr>
            <w:tcW w:w="900" w:type="dxa"/>
            <w:tcBorders>
              <w:top w:val="single" w:sz="4" w:space="0" w:color="000000"/>
              <w:bottom w:val="nil"/>
            </w:tcBorders>
          </w:tcPr>
          <w:p w14:paraId="0A968F01" w14:textId="77777777" w:rsidR="00023B1A" w:rsidRPr="00C008F1" w:rsidRDefault="00023B1A" w:rsidP="00023B1A">
            <w:pPr>
              <w:pStyle w:val="TableText"/>
              <w:jc w:val="right"/>
              <w:rPr>
                <w:rFonts w:cs="Arial"/>
              </w:rPr>
            </w:pPr>
          </w:p>
        </w:tc>
        <w:tc>
          <w:tcPr>
            <w:tcW w:w="1267" w:type="dxa"/>
            <w:tcBorders>
              <w:top w:val="single" w:sz="4" w:space="0" w:color="000000"/>
              <w:bottom w:val="nil"/>
            </w:tcBorders>
          </w:tcPr>
          <w:p w14:paraId="4CF8CB57" w14:textId="77777777" w:rsidR="00023B1A" w:rsidRPr="00C008F1" w:rsidRDefault="00023B1A" w:rsidP="00023B1A">
            <w:pPr>
              <w:pStyle w:val="TableText"/>
              <w:jc w:val="right"/>
              <w:rPr>
                <w:rFonts w:cs="Arial"/>
              </w:rPr>
            </w:pPr>
          </w:p>
        </w:tc>
      </w:tr>
      <w:tr w:rsidR="00023B1A" w:rsidRPr="00FD35ED" w14:paraId="552F7C07" w14:textId="77777777" w:rsidTr="00023B1A">
        <w:tc>
          <w:tcPr>
            <w:tcW w:w="1548" w:type="dxa"/>
            <w:tcBorders>
              <w:top w:val="nil"/>
            </w:tcBorders>
            <w:vAlign w:val="center"/>
          </w:tcPr>
          <w:p w14:paraId="5E50D6DE" w14:textId="77777777" w:rsidR="00023B1A" w:rsidRPr="00DD3A10" w:rsidRDefault="00023B1A" w:rsidP="00AE4ACB">
            <w:pPr>
              <w:pStyle w:val="TableText"/>
            </w:pPr>
            <w:r w:rsidRPr="00DD3A10">
              <w:t xml:space="preserve">Dissatisfied </w:t>
            </w:r>
          </w:p>
        </w:tc>
        <w:tc>
          <w:tcPr>
            <w:tcW w:w="720" w:type="dxa"/>
            <w:tcBorders>
              <w:top w:val="nil"/>
            </w:tcBorders>
          </w:tcPr>
          <w:p w14:paraId="5E4FEFD1" w14:textId="77777777" w:rsidR="00023B1A" w:rsidRPr="00C008F1" w:rsidRDefault="00023B1A" w:rsidP="00023B1A">
            <w:pPr>
              <w:pStyle w:val="TableText"/>
              <w:jc w:val="right"/>
              <w:rPr>
                <w:rFonts w:cs="Arial"/>
              </w:rPr>
            </w:pPr>
            <w:r w:rsidRPr="00C008F1">
              <w:rPr>
                <w:rFonts w:cs="Arial"/>
              </w:rPr>
              <w:t>1057</w:t>
            </w:r>
          </w:p>
        </w:tc>
        <w:tc>
          <w:tcPr>
            <w:tcW w:w="900" w:type="dxa"/>
            <w:tcBorders>
              <w:top w:val="nil"/>
            </w:tcBorders>
          </w:tcPr>
          <w:p w14:paraId="3BB017B7" w14:textId="77777777" w:rsidR="00023B1A" w:rsidRPr="00C008F1" w:rsidRDefault="00023B1A" w:rsidP="00023B1A">
            <w:pPr>
              <w:pStyle w:val="TableText"/>
              <w:jc w:val="right"/>
              <w:rPr>
                <w:rFonts w:cs="Arial"/>
              </w:rPr>
            </w:pPr>
            <w:r w:rsidRPr="00C008F1">
              <w:rPr>
                <w:rFonts w:cs="Arial"/>
              </w:rPr>
              <w:t>5394</w:t>
            </w:r>
          </w:p>
        </w:tc>
        <w:tc>
          <w:tcPr>
            <w:tcW w:w="1263" w:type="dxa"/>
            <w:tcBorders>
              <w:top w:val="nil"/>
            </w:tcBorders>
          </w:tcPr>
          <w:p w14:paraId="6D8AABCF" w14:textId="77777777" w:rsidR="00023B1A" w:rsidRPr="00C008F1" w:rsidRDefault="00023B1A" w:rsidP="00023B1A">
            <w:pPr>
              <w:pStyle w:val="TableText"/>
              <w:jc w:val="right"/>
            </w:pPr>
            <w:r w:rsidRPr="00C008F1">
              <w:rPr>
                <w:rFonts w:cs="Arial"/>
              </w:rPr>
              <w:t>52.5 (50.1</w:t>
            </w:r>
            <w:r>
              <w:rPr>
                <w:rFonts w:cs="Arial"/>
              </w:rPr>
              <w:t xml:space="preserve">, </w:t>
            </w:r>
            <w:r w:rsidRPr="00C008F1">
              <w:rPr>
                <w:rFonts w:cs="Arial"/>
              </w:rPr>
              <w:t>55.0)</w:t>
            </w:r>
          </w:p>
        </w:tc>
        <w:tc>
          <w:tcPr>
            <w:tcW w:w="717" w:type="dxa"/>
            <w:tcBorders>
              <w:top w:val="nil"/>
            </w:tcBorders>
          </w:tcPr>
          <w:p w14:paraId="7BEE065A" w14:textId="77777777" w:rsidR="00023B1A" w:rsidRPr="00C008F1" w:rsidRDefault="00023B1A" w:rsidP="00023B1A">
            <w:pPr>
              <w:pStyle w:val="TableText"/>
              <w:jc w:val="right"/>
              <w:rPr>
                <w:rFonts w:cs="Arial"/>
              </w:rPr>
            </w:pPr>
            <w:r w:rsidRPr="00C008F1">
              <w:rPr>
                <w:rFonts w:cs="Arial"/>
              </w:rPr>
              <w:t>466</w:t>
            </w:r>
          </w:p>
        </w:tc>
        <w:tc>
          <w:tcPr>
            <w:tcW w:w="900" w:type="dxa"/>
            <w:tcBorders>
              <w:top w:val="nil"/>
            </w:tcBorders>
          </w:tcPr>
          <w:p w14:paraId="7576A919" w14:textId="77777777" w:rsidR="00023B1A" w:rsidRPr="00C008F1" w:rsidRDefault="00023B1A" w:rsidP="00023B1A">
            <w:pPr>
              <w:pStyle w:val="TableText"/>
              <w:jc w:val="right"/>
              <w:rPr>
                <w:rFonts w:cs="Arial"/>
              </w:rPr>
            </w:pPr>
            <w:r w:rsidRPr="00C008F1">
              <w:rPr>
                <w:rFonts w:cs="Arial"/>
              </w:rPr>
              <w:t>3096</w:t>
            </w:r>
          </w:p>
        </w:tc>
        <w:tc>
          <w:tcPr>
            <w:tcW w:w="1267" w:type="dxa"/>
            <w:tcBorders>
              <w:top w:val="nil"/>
            </w:tcBorders>
          </w:tcPr>
          <w:p w14:paraId="64420E67" w14:textId="77777777" w:rsidR="00023B1A" w:rsidRPr="00C008F1" w:rsidRDefault="00023B1A" w:rsidP="00023B1A">
            <w:pPr>
              <w:pStyle w:val="TableText"/>
              <w:jc w:val="right"/>
              <w:rPr>
                <w:rFonts w:cs="Arial"/>
              </w:rPr>
            </w:pPr>
            <w:r w:rsidRPr="00C008F1">
              <w:rPr>
                <w:rFonts w:cs="Arial"/>
              </w:rPr>
              <w:t>27.4 (24.9</w:t>
            </w:r>
            <w:r>
              <w:rPr>
                <w:rFonts w:cs="Arial"/>
              </w:rPr>
              <w:t xml:space="preserve">, </w:t>
            </w:r>
            <w:r w:rsidRPr="00C008F1">
              <w:rPr>
                <w:rFonts w:cs="Arial"/>
              </w:rPr>
              <w:t>30.1)</w:t>
            </w:r>
          </w:p>
        </w:tc>
      </w:tr>
      <w:tr w:rsidR="00023B1A" w:rsidRPr="00FD35ED" w14:paraId="20800F4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9B606FD" w14:textId="77777777" w:rsidR="00023B1A" w:rsidRPr="00DD3A10" w:rsidRDefault="00023B1A" w:rsidP="00AE4ACB">
            <w:pPr>
              <w:pStyle w:val="TableText"/>
            </w:pPr>
            <w:r w:rsidRPr="00DD3A10">
              <w:t>Neither</w:t>
            </w:r>
          </w:p>
        </w:tc>
        <w:tc>
          <w:tcPr>
            <w:tcW w:w="720" w:type="dxa"/>
          </w:tcPr>
          <w:p w14:paraId="7736E7B5" w14:textId="77777777" w:rsidR="00023B1A" w:rsidRPr="00C008F1" w:rsidRDefault="00023B1A" w:rsidP="00023B1A">
            <w:pPr>
              <w:pStyle w:val="TableText"/>
              <w:jc w:val="right"/>
              <w:rPr>
                <w:rFonts w:cs="Arial"/>
              </w:rPr>
            </w:pPr>
            <w:r w:rsidRPr="00C008F1">
              <w:rPr>
                <w:rFonts w:cs="Arial"/>
              </w:rPr>
              <w:t>388</w:t>
            </w:r>
          </w:p>
        </w:tc>
        <w:tc>
          <w:tcPr>
            <w:tcW w:w="900" w:type="dxa"/>
          </w:tcPr>
          <w:p w14:paraId="1063F5C1" w14:textId="77777777" w:rsidR="00023B1A" w:rsidRPr="00C008F1" w:rsidRDefault="00023B1A" w:rsidP="00023B1A">
            <w:pPr>
              <w:pStyle w:val="TableText"/>
              <w:jc w:val="right"/>
              <w:rPr>
                <w:rFonts w:cs="Arial"/>
              </w:rPr>
            </w:pPr>
            <w:r w:rsidRPr="00C008F1">
              <w:rPr>
                <w:rFonts w:cs="Arial"/>
              </w:rPr>
              <w:t>1994</w:t>
            </w:r>
          </w:p>
        </w:tc>
        <w:tc>
          <w:tcPr>
            <w:tcW w:w="1263" w:type="dxa"/>
          </w:tcPr>
          <w:p w14:paraId="65D7AF46" w14:textId="77777777" w:rsidR="00023B1A" w:rsidRPr="00C008F1" w:rsidRDefault="00023B1A" w:rsidP="00023B1A">
            <w:pPr>
              <w:pStyle w:val="TableText"/>
              <w:jc w:val="right"/>
              <w:rPr>
                <w:rFonts w:cs="Arial"/>
              </w:rPr>
            </w:pPr>
            <w:r w:rsidRPr="00C008F1">
              <w:rPr>
                <w:rFonts w:cs="Arial"/>
              </w:rPr>
              <w:t>19.4 (17.5</w:t>
            </w:r>
            <w:r>
              <w:rPr>
                <w:rFonts w:cs="Arial"/>
              </w:rPr>
              <w:t xml:space="preserve">, </w:t>
            </w:r>
            <w:r w:rsidRPr="00C008F1">
              <w:rPr>
                <w:rFonts w:cs="Arial"/>
              </w:rPr>
              <w:t>21.5)</w:t>
            </w:r>
          </w:p>
        </w:tc>
        <w:tc>
          <w:tcPr>
            <w:tcW w:w="717" w:type="dxa"/>
          </w:tcPr>
          <w:p w14:paraId="1E6BF92F" w14:textId="77777777" w:rsidR="00023B1A" w:rsidRPr="00C008F1" w:rsidRDefault="00023B1A" w:rsidP="00023B1A">
            <w:pPr>
              <w:pStyle w:val="TableText"/>
              <w:jc w:val="right"/>
              <w:rPr>
                <w:rFonts w:cs="Arial"/>
              </w:rPr>
            </w:pPr>
            <w:r w:rsidRPr="00C008F1">
              <w:rPr>
                <w:rFonts w:cs="Arial"/>
              </w:rPr>
              <w:t>337</w:t>
            </w:r>
          </w:p>
        </w:tc>
        <w:tc>
          <w:tcPr>
            <w:tcW w:w="900" w:type="dxa"/>
          </w:tcPr>
          <w:p w14:paraId="2F433101" w14:textId="77777777" w:rsidR="00023B1A" w:rsidRPr="00C008F1" w:rsidRDefault="00023B1A" w:rsidP="00023B1A">
            <w:pPr>
              <w:pStyle w:val="TableText"/>
              <w:jc w:val="right"/>
              <w:rPr>
                <w:rFonts w:cs="Arial"/>
              </w:rPr>
            </w:pPr>
            <w:r w:rsidRPr="00C008F1">
              <w:rPr>
                <w:rFonts w:cs="Arial"/>
              </w:rPr>
              <w:t>2472</w:t>
            </w:r>
          </w:p>
        </w:tc>
        <w:tc>
          <w:tcPr>
            <w:tcW w:w="1267" w:type="dxa"/>
          </w:tcPr>
          <w:p w14:paraId="3FBBBE4B" w14:textId="77777777" w:rsidR="00023B1A" w:rsidRPr="00C008F1" w:rsidRDefault="00023B1A" w:rsidP="00023B1A">
            <w:pPr>
              <w:pStyle w:val="TableText"/>
              <w:jc w:val="right"/>
              <w:rPr>
                <w:rFonts w:cs="Arial"/>
              </w:rPr>
            </w:pPr>
            <w:r w:rsidRPr="00C008F1">
              <w:rPr>
                <w:rFonts w:cs="Arial"/>
              </w:rPr>
              <w:t>21.9 (19.5</w:t>
            </w:r>
            <w:r>
              <w:rPr>
                <w:rFonts w:cs="Arial"/>
              </w:rPr>
              <w:t xml:space="preserve">, </w:t>
            </w:r>
            <w:r w:rsidRPr="00C008F1">
              <w:rPr>
                <w:rFonts w:cs="Arial"/>
              </w:rPr>
              <w:t>24.6)</w:t>
            </w:r>
          </w:p>
        </w:tc>
      </w:tr>
      <w:tr w:rsidR="00023B1A" w:rsidRPr="00FD35ED" w14:paraId="036EB75F" w14:textId="77777777" w:rsidTr="00AE4ACB">
        <w:tc>
          <w:tcPr>
            <w:tcW w:w="1548" w:type="dxa"/>
            <w:vAlign w:val="center"/>
          </w:tcPr>
          <w:p w14:paraId="6BD7BE75" w14:textId="77777777" w:rsidR="00023B1A" w:rsidRPr="00DD3A10" w:rsidRDefault="00023B1A" w:rsidP="00AE4ACB">
            <w:pPr>
              <w:pStyle w:val="TableText"/>
            </w:pPr>
            <w:r w:rsidRPr="00DD3A10">
              <w:t>Satisfied</w:t>
            </w:r>
          </w:p>
        </w:tc>
        <w:tc>
          <w:tcPr>
            <w:tcW w:w="720" w:type="dxa"/>
          </w:tcPr>
          <w:p w14:paraId="4EB28544" w14:textId="77777777" w:rsidR="00023B1A" w:rsidRPr="00C008F1" w:rsidRDefault="00023B1A" w:rsidP="00023B1A">
            <w:pPr>
              <w:pStyle w:val="TableText"/>
              <w:jc w:val="right"/>
              <w:rPr>
                <w:rFonts w:cs="Arial"/>
              </w:rPr>
            </w:pPr>
            <w:r w:rsidRPr="00C008F1">
              <w:rPr>
                <w:rFonts w:cs="Arial"/>
              </w:rPr>
              <w:t>547</w:t>
            </w:r>
          </w:p>
        </w:tc>
        <w:tc>
          <w:tcPr>
            <w:tcW w:w="900" w:type="dxa"/>
          </w:tcPr>
          <w:p w14:paraId="31AF57CC" w14:textId="77777777" w:rsidR="00023B1A" w:rsidRPr="00C008F1" w:rsidRDefault="00023B1A" w:rsidP="00023B1A">
            <w:pPr>
              <w:pStyle w:val="TableText"/>
              <w:jc w:val="right"/>
              <w:rPr>
                <w:rFonts w:cs="Arial"/>
              </w:rPr>
            </w:pPr>
            <w:r w:rsidRPr="00C008F1">
              <w:rPr>
                <w:rFonts w:cs="Arial"/>
              </w:rPr>
              <w:t>2851</w:t>
            </w:r>
          </w:p>
        </w:tc>
        <w:tc>
          <w:tcPr>
            <w:tcW w:w="1263" w:type="dxa"/>
          </w:tcPr>
          <w:p w14:paraId="2EC7FBA3" w14:textId="77777777" w:rsidR="00023B1A" w:rsidRPr="00C008F1" w:rsidRDefault="00023B1A" w:rsidP="00023B1A">
            <w:pPr>
              <w:pStyle w:val="TableText"/>
              <w:jc w:val="right"/>
              <w:rPr>
                <w:rFonts w:cs="Arial"/>
              </w:rPr>
            </w:pPr>
            <w:r w:rsidRPr="00C008F1">
              <w:rPr>
                <w:rFonts w:cs="Arial"/>
              </w:rPr>
              <w:t>27.8 (25.5</w:t>
            </w:r>
            <w:r>
              <w:rPr>
                <w:rFonts w:cs="Arial"/>
              </w:rPr>
              <w:t xml:space="preserve">, </w:t>
            </w:r>
            <w:r w:rsidRPr="00C008F1">
              <w:rPr>
                <w:rFonts w:cs="Arial"/>
              </w:rPr>
              <w:t>30.1)</w:t>
            </w:r>
          </w:p>
        </w:tc>
        <w:tc>
          <w:tcPr>
            <w:tcW w:w="717" w:type="dxa"/>
          </w:tcPr>
          <w:p w14:paraId="490D5D7A" w14:textId="77777777" w:rsidR="00023B1A" w:rsidRPr="00C008F1" w:rsidRDefault="00023B1A" w:rsidP="00023B1A">
            <w:pPr>
              <w:pStyle w:val="TableText"/>
              <w:jc w:val="right"/>
              <w:rPr>
                <w:rFonts w:cs="Arial"/>
              </w:rPr>
            </w:pPr>
            <w:r w:rsidRPr="00C008F1">
              <w:rPr>
                <w:rFonts w:cs="Arial"/>
              </w:rPr>
              <w:t>821</w:t>
            </w:r>
          </w:p>
        </w:tc>
        <w:tc>
          <w:tcPr>
            <w:tcW w:w="900" w:type="dxa"/>
          </w:tcPr>
          <w:p w14:paraId="20C7F32E" w14:textId="77777777" w:rsidR="00023B1A" w:rsidRPr="00C008F1" w:rsidRDefault="00023B1A" w:rsidP="00023B1A">
            <w:pPr>
              <w:pStyle w:val="TableText"/>
              <w:jc w:val="right"/>
              <w:rPr>
                <w:rFonts w:cs="Arial"/>
              </w:rPr>
            </w:pPr>
            <w:r w:rsidRPr="00C008F1">
              <w:rPr>
                <w:rFonts w:cs="Arial"/>
              </w:rPr>
              <w:t>5683</w:t>
            </w:r>
          </w:p>
        </w:tc>
        <w:tc>
          <w:tcPr>
            <w:tcW w:w="1267" w:type="dxa"/>
          </w:tcPr>
          <w:p w14:paraId="31C8E7BB" w14:textId="77777777" w:rsidR="00023B1A" w:rsidRPr="00C008F1" w:rsidRDefault="00023B1A" w:rsidP="00023B1A">
            <w:pPr>
              <w:pStyle w:val="TableText"/>
              <w:jc w:val="right"/>
              <w:rPr>
                <w:rFonts w:cs="Arial"/>
              </w:rPr>
            </w:pPr>
            <w:r w:rsidRPr="00C008F1">
              <w:rPr>
                <w:rFonts w:cs="Arial"/>
              </w:rPr>
              <w:t>50.3 (47.3</w:t>
            </w:r>
            <w:r>
              <w:rPr>
                <w:rFonts w:cs="Arial"/>
              </w:rPr>
              <w:t xml:space="preserve">, </w:t>
            </w:r>
            <w:r w:rsidRPr="00C008F1">
              <w:rPr>
                <w:rFonts w:cs="Arial"/>
              </w:rPr>
              <w:t>53.3)</w:t>
            </w:r>
          </w:p>
        </w:tc>
      </w:tr>
    </w:tbl>
    <w:p w14:paraId="497D6119" w14:textId="7A2D4D11" w:rsidR="00B85556" w:rsidRPr="00C008F1" w:rsidRDefault="00B85556" w:rsidP="00B85556">
      <w:pPr>
        <w:pStyle w:val="TableNotes"/>
      </w:pPr>
      <w:r>
        <w:t xml:space="preserve">Notes: </w:t>
      </w:r>
      <w:r w:rsidRPr="00C008F1">
        <w:t>Denominator</w:t>
      </w:r>
      <w:r w:rsidR="00443EFC">
        <w:t xml:space="preserve"> – </w:t>
      </w:r>
      <w:r w:rsidRPr="00C008F1">
        <w:t>Transitioned ADF</w:t>
      </w:r>
      <w:r w:rsidR="005812FB">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5260E3">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6A02CEA7" w14:textId="77777777" w:rsidR="00B85556" w:rsidRPr="00C008F1" w:rsidRDefault="00B85556" w:rsidP="00023B1A">
      <w:pPr>
        <w:pStyle w:val="Heading3"/>
      </w:pPr>
      <w:bookmarkStart w:id="1626" w:name="_Toc492041253"/>
      <w:bookmarkStart w:id="1627" w:name="_Toc385140132"/>
      <w:bookmarkStart w:id="1628" w:name="_Toc385236569"/>
      <w:bookmarkStart w:id="1629" w:name="_Toc385236779"/>
      <w:bookmarkStart w:id="1630" w:name="_Toc385237583"/>
      <w:bookmarkStart w:id="1631" w:name="_Toc519593919"/>
      <w:bookmarkStart w:id="1632" w:name="_Toc525054290"/>
      <w:r w:rsidRPr="00C008F1">
        <w:t>Self-perceived satisfaction with health in Transitioned ADF</w:t>
      </w:r>
      <w:r>
        <w:t>,</w:t>
      </w:r>
      <w:r w:rsidRPr="00C008F1">
        <w:t xml:space="preserve"> by transition status</w:t>
      </w:r>
      <w:bookmarkEnd w:id="1626"/>
      <w:bookmarkEnd w:id="1627"/>
      <w:bookmarkEnd w:id="1628"/>
      <w:bookmarkEnd w:id="1629"/>
      <w:bookmarkEnd w:id="1630"/>
      <w:bookmarkEnd w:id="1631"/>
      <w:bookmarkEnd w:id="1632"/>
    </w:p>
    <w:p w14:paraId="08BEBCF4" w14:textId="77777777" w:rsidR="00B85556" w:rsidRPr="00C008F1" w:rsidRDefault="00B85556" w:rsidP="00B85556">
      <w:r w:rsidRPr="00C008F1">
        <w:t xml:space="preserve">Table 11.7 and Figure 11.4 </w:t>
      </w:r>
      <w:r>
        <w:t xml:space="preserve">show </w:t>
      </w:r>
      <w:r w:rsidRPr="00C008F1">
        <w:t xml:space="preserve">the estimated prevalence </w:t>
      </w:r>
      <w:r>
        <w:t xml:space="preserve">proportions </w:t>
      </w:r>
      <w:r w:rsidRPr="00C008F1">
        <w:t xml:space="preserve">of self-perceived satisfaction with health in Transitioned ADF by transition status. A larger proportion of Ex-Serving ADF (20.9%) were very dissatisfied with their health compared </w:t>
      </w:r>
      <w:r>
        <w:t xml:space="preserve">with </w:t>
      </w:r>
      <w:r w:rsidRPr="00C008F1">
        <w:t xml:space="preserve">Inactive (7.7%) and Active Reservists (5.5%). </w:t>
      </w:r>
    </w:p>
    <w:p w14:paraId="18639FC7" w14:textId="4A507A3E" w:rsidR="00B85556" w:rsidRPr="00C008F1" w:rsidRDefault="00B85556" w:rsidP="00B85556">
      <w:r w:rsidRPr="00C008F1">
        <w:t xml:space="preserve">Logistic regression </w:t>
      </w:r>
      <w:r>
        <w:t xml:space="preserve">analysis was </w:t>
      </w:r>
      <w:r w:rsidRPr="00C008F1">
        <w:t xml:space="preserve">performed on the collapsed grouping variables. Ex-Serving ADF were </w:t>
      </w:r>
      <w:r w:rsidRPr="00C008F1">
        <w:rPr>
          <w:szCs w:val="22"/>
        </w:rPr>
        <w:t>significantly</w:t>
      </w:r>
      <w:r w:rsidRPr="00C008F1" w:rsidDel="00BE57B0">
        <w:t xml:space="preserve"> </w:t>
      </w:r>
      <w:r w:rsidRPr="00C008F1">
        <w:t xml:space="preserve">more likely to report dissatisfaction with </w:t>
      </w:r>
      <w:r>
        <w:t xml:space="preserve">their </w:t>
      </w:r>
      <w:r w:rsidRPr="00C008F1">
        <w:t>health (</w:t>
      </w:r>
      <w:r>
        <w:t xml:space="preserve">as opposed to </w:t>
      </w:r>
      <w:r w:rsidRPr="00C008F1">
        <w:t>satisfaction) when compared with Active Reservists (50.1% vs 31.1%; OR 3.1, 95% CI 2.5, 3.8) and Inactive Reservists (33.3%; OR 2.5, 95% CI 2.0, 3.2) (</w:t>
      </w:r>
      <w:r>
        <w:t>s</w:t>
      </w:r>
      <w:r w:rsidRPr="00C008F1">
        <w:t>ee Annex</w:t>
      </w:r>
      <w:r w:rsidR="00EB7928">
        <w:t> </w:t>
      </w:r>
      <w:r w:rsidRPr="00C008F1">
        <w:t>B for</w:t>
      </w:r>
      <w:r w:rsidR="005812FB">
        <w:t xml:space="preserve"> a</w:t>
      </w:r>
      <w:r w:rsidRPr="00C008F1">
        <w:t xml:space="preserve"> detailed description of the strength of the associations and individual odds ratios).</w:t>
      </w:r>
    </w:p>
    <w:p w14:paraId="40F5658B" w14:textId="77777777" w:rsidR="00FE4D53" w:rsidRDefault="00FE4D53" w:rsidP="00FE4D53">
      <w:pPr>
        <w:sectPr w:rsidR="00FE4D53" w:rsidSect="00FE4D53">
          <w:footerReference w:type="even" r:id="rId126"/>
          <w:footerReference w:type="default" r:id="rId127"/>
          <w:pgSz w:w="9979" w:h="14170" w:code="243"/>
          <w:pgMar w:top="1440" w:right="1152" w:bottom="1440" w:left="1728" w:header="576" w:footer="576" w:gutter="0"/>
          <w:cols w:space="708"/>
          <w:docGrid w:linePitch="360"/>
        </w:sectPr>
      </w:pPr>
      <w:bookmarkStart w:id="1633" w:name="_Ref482273934"/>
      <w:bookmarkStart w:id="1634" w:name="_Toc508978922"/>
      <w:bookmarkStart w:id="1635" w:name="_Toc385236117"/>
      <w:bookmarkStart w:id="1636" w:name="_Toc385236967"/>
      <w:bookmarkStart w:id="1637" w:name="_Toc519593981"/>
    </w:p>
    <w:p w14:paraId="21454D94" w14:textId="77777777" w:rsidR="00B85556" w:rsidRDefault="00B85556" w:rsidP="00B85556">
      <w:pPr>
        <w:pStyle w:val="TableName"/>
      </w:pPr>
      <w:bookmarkStart w:id="1638" w:name="_Toc525054441"/>
      <w:r w:rsidRPr="00FE4D53">
        <w:t>Table</w:t>
      </w:r>
      <w:r w:rsidRPr="00C008F1">
        <w:t xml:space="preserve"> 11.7</w:t>
      </w:r>
      <w:bookmarkEnd w:id="1633"/>
      <w:r w:rsidRPr="00C008F1">
        <w:tab/>
        <w:t>Estimated prevalence of self-perceived satisfaction with health in Transitioned ADF</w:t>
      </w:r>
      <w:r>
        <w:t>,</w:t>
      </w:r>
      <w:r w:rsidRPr="00C008F1">
        <w:t xml:space="preserve"> by transition status</w:t>
      </w:r>
      <w:bookmarkEnd w:id="1634"/>
      <w:bookmarkEnd w:id="1635"/>
      <w:bookmarkEnd w:id="1636"/>
      <w:bookmarkEnd w:id="1637"/>
      <w:bookmarkEnd w:id="1638"/>
    </w:p>
    <w:tbl>
      <w:tblPr>
        <w:tblStyle w:val="TWRPTable"/>
        <w:tblW w:w="5000" w:type="pct"/>
        <w:tblLayout w:type="fixed"/>
        <w:tblLook w:val="04A0" w:firstRow="1" w:lastRow="0" w:firstColumn="1" w:lastColumn="0" w:noHBand="0" w:noVBand="1"/>
        <w:tblDescription w:val="Table 11.7 Estimated prevalence of self-perceived satisfaction with health in Transitioned ADF, by transition status"/>
      </w:tblPr>
      <w:tblGrid>
        <w:gridCol w:w="1818"/>
        <w:gridCol w:w="990"/>
        <w:gridCol w:w="990"/>
        <w:gridCol w:w="1249"/>
        <w:gridCol w:w="911"/>
        <w:gridCol w:w="990"/>
        <w:gridCol w:w="1328"/>
        <w:gridCol w:w="922"/>
        <w:gridCol w:w="990"/>
        <w:gridCol w:w="1318"/>
      </w:tblGrid>
      <w:tr w:rsidR="00023B1A" w:rsidRPr="006535FA" w14:paraId="38606ECC" w14:textId="77777777" w:rsidTr="00FE4D53">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single" w:sz="4" w:space="0" w:color="000000"/>
              <w:bottom w:val="nil"/>
            </w:tcBorders>
          </w:tcPr>
          <w:p w14:paraId="7ABDF690" w14:textId="77777777" w:rsidR="00023B1A" w:rsidRPr="006535FA" w:rsidRDefault="00023B1A" w:rsidP="00AE4ACB">
            <w:pPr>
              <w:pStyle w:val="TableText"/>
            </w:pPr>
          </w:p>
        </w:tc>
        <w:tc>
          <w:tcPr>
            <w:tcW w:w="3229" w:type="dxa"/>
            <w:gridSpan w:val="3"/>
            <w:vAlign w:val="top"/>
          </w:tcPr>
          <w:p w14:paraId="64A8DD4F" w14:textId="77777777" w:rsidR="00023B1A" w:rsidRPr="00023B1A" w:rsidRDefault="00023B1A" w:rsidP="00023B1A">
            <w:pPr>
              <w:pStyle w:val="TableText"/>
              <w:jc w:val="center"/>
            </w:pPr>
            <w:r w:rsidRPr="00023B1A">
              <w:t>Ex-Serving ADF</w:t>
            </w:r>
            <w:r w:rsidRPr="00023B1A">
              <w:br/>
              <w:t>(n = 10,904)</w:t>
            </w:r>
          </w:p>
        </w:tc>
        <w:tc>
          <w:tcPr>
            <w:tcW w:w="3229" w:type="dxa"/>
            <w:gridSpan w:val="3"/>
            <w:vAlign w:val="top"/>
          </w:tcPr>
          <w:p w14:paraId="3D3F083A" w14:textId="77777777" w:rsidR="00023B1A" w:rsidRPr="00023B1A" w:rsidRDefault="00023B1A" w:rsidP="00023B1A">
            <w:pPr>
              <w:pStyle w:val="TableText"/>
              <w:jc w:val="center"/>
            </w:pPr>
            <w:r w:rsidRPr="00023B1A">
              <w:t>Inactive Reservists</w:t>
            </w:r>
            <w:r w:rsidRPr="00023B1A">
              <w:br/>
              <w:t>(n = 7509)</w:t>
            </w:r>
          </w:p>
        </w:tc>
        <w:tc>
          <w:tcPr>
            <w:tcW w:w="3230" w:type="dxa"/>
            <w:gridSpan w:val="3"/>
            <w:vAlign w:val="top"/>
          </w:tcPr>
          <w:p w14:paraId="362B5B75" w14:textId="77777777" w:rsidR="00023B1A" w:rsidRPr="00023B1A" w:rsidRDefault="00023B1A" w:rsidP="00023B1A">
            <w:pPr>
              <w:pStyle w:val="TableText"/>
              <w:jc w:val="center"/>
            </w:pPr>
            <w:r w:rsidRPr="00023B1A">
              <w:t>Active Reservists</w:t>
            </w:r>
            <w:r w:rsidRPr="00023B1A">
              <w:br/>
              <w:t>(n = 6401)</w:t>
            </w:r>
          </w:p>
        </w:tc>
      </w:tr>
      <w:tr w:rsidR="00023B1A" w:rsidRPr="006535FA" w14:paraId="66A14A20" w14:textId="77777777" w:rsidTr="00FE4D53">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nil"/>
            </w:tcBorders>
          </w:tcPr>
          <w:p w14:paraId="66875309" w14:textId="77777777" w:rsidR="00023B1A" w:rsidRPr="00023B1A" w:rsidRDefault="00023B1A" w:rsidP="00AE4ACB">
            <w:pPr>
              <w:pStyle w:val="TableText"/>
            </w:pPr>
            <w:r w:rsidRPr="00023B1A">
              <w:t xml:space="preserve">Satisfaction level </w:t>
            </w:r>
          </w:p>
        </w:tc>
        <w:tc>
          <w:tcPr>
            <w:tcW w:w="990" w:type="dxa"/>
          </w:tcPr>
          <w:p w14:paraId="708972AF" w14:textId="77777777" w:rsidR="00023B1A" w:rsidRPr="006535FA" w:rsidRDefault="00023B1A" w:rsidP="00AE4ACB">
            <w:pPr>
              <w:pStyle w:val="TableText"/>
              <w:jc w:val="right"/>
            </w:pPr>
            <w:r w:rsidRPr="006535FA">
              <w:t>n</w:t>
            </w:r>
          </w:p>
        </w:tc>
        <w:tc>
          <w:tcPr>
            <w:tcW w:w="990" w:type="dxa"/>
          </w:tcPr>
          <w:p w14:paraId="64018B6C" w14:textId="77777777" w:rsidR="00023B1A" w:rsidRPr="006535FA" w:rsidRDefault="00023B1A" w:rsidP="00AE4ACB">
            <w:pPr>
              <w:pStyle w:val="TableText"/>
              <w:jc w:val="right"/>
            </w:pPr>
            <w:r w:rsidRPr="006535FA">
              <w:t>Weighted n</w:t>
            </w:r>
          </w:p>
        </w:tc>
        <w:tc>
          <w:tcPr>
            <w:tcW w:w="1249" w:type="dxa"/>
          </w:tcPr>
          <w:p w14:paraId="2A4EA526" w14:textId="77777777" w:rsidR="00023B1A" w:rsidRPr="006535FA" w:rsidRDefault="00023B1A" w:rsidP="00AE4ACB">
            <w:pPr>
              <w:pStyle w:val="TableText"/>
              <w:jc w:val="right"/>
            </w:pPr>
            <w:r w:rsidRPr="006535FA">
              <w:t>% (95% CI)</w:t>
            </w:r>
          </w:p>
        </w:tc>
        <w:tc>
          <w:tcPr>
            <w:tcW w:w="911" w:type="dxa"/>
          </w:tcPr>
          <w:p w14:paraId="26226066" w14:textId="77777777" w:rsidR="00023B1A" w:rsidRPr="006535FA" w:rsidRDefault="00023B1A" w:rsidP="00AE4ACB">
            <w:pPr>
              <w:pStyle w:val="TableText"/>
              <w:jc w:val="right"/>
            </w:pPr>
            <w:r w:rsidRPr="006535FA">
              <w:t>n</w:t>
            </w:r>
          </w:p>
        </w:tc>
        <w:tc>
          <w:tcPr>
            <w:tcW w:w="990" w:type="dxa"/>
          </w:tcPr>
          <w:p w14:paraId="0FD8E85F" w14:textId="77777777" w:rsidR="00023B1A" w:rsidRPr="006535FA" w:rsidRDefault="00023B1A" w:rsidP="00AE4ACB">
            <w:pPr>
              <w:pStyle w:val="TableText"/>
              <w:jc w:val="right"/>
            </w:pPr>
            <w:r w:rsidRPr="006535FA">
              <w:t>Weighted n</w:t>
            </w:r>
          </w:p>
        </w:tc>
        <w:tc>
          <w:tcPr>
            <w:tcW w:w="1328" w:type="dxa"/>
          </w:tcPr>
          <w:p w14:paraId="0F574AA6" w14:textId="77777777" w:rsidR="00023B1A" w:rsidRPr="006535FA" w:rsidRDefault="00023B1A" w:rsidP="00AE4ACB">
            <w:pPr>
              <w:pStyle w:val="TableText"/>
              <w:jc w:val="right"/>
            </w:pPr>
            <w:r w:rsidRPr="006535FA">
              <w:t>% (95% CI)</w:t>
            </w:r>
          </w:p>
        </w:tc>
        <w:tc>
          <w:tcPr>
            <w:tcW w:w="922" w:type="dxa"/>
          </w:tcPr>
          <w:p w14:paraId="22D77662" w14:textId="77777777" w:rsidR="00023B1A" w:rsidRPr="006535FA" w:rsidRDefault="00023B1A" w:rsidP="00AE4ACB">
            <w:pPr>
              <w:pStyle w:val="TableText"/>
              <w:jc w:val="right"/>
            </w:pPr>
            <w:r w:rsidRPr="006535FA">
              <w:t>n</w:t>
            </w:r>
          </w:p>
        </w:tc>
        <w:tc>
          <w:tcPr>
            <w:tcW w:w="990" w:type="dxa"/>
          </w:tcPr>
          <w:p w14:paraId="3EE54A4B" w14:textId="77777777" w:rsidR="00023B1A" w:rsidRPr="006535FA" w:rsidRDefault="00023B1A" w:rsidP="00AE4ACB">
            <w:pPr>
              <w:pStyle w:val="TableText"/>
              <w:jc w:val="right"/>
            </w:pPr>
            <w:r w:rsidRPr="006535FA">
              <w:t>Weighted n</w:t>
            </w:r>
          </w:p>
        </w:tc>
        <w:tc>
          <w:tcPr>
            <w:tcW w:w="1318" w:type="dxa"/>
          </w:tcPr>
          <w:p w14:paraId="7D5FFE07" w14:textId="77777777" w:rsidR="00023B1A" w:rsidRPr="006535FA" w:rsidRDefault="00023B1A" w:rsidP="00AE4ACB">
            <w:pPr>
              <w:pStyle w:val="TableText"/>
              <w:jc w:val="right"/>
            </w:pPr>
            <w:r w:rsidRPr="006535FA">
              <w:t>% (95% CI)</w:t>
            </w:r>
          </w:p>
        </w:tc>
      </w:tr>
      <w:tr w:rsidR="00023B1A" w14:paraId="6F196B64"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54A5A9EE" w14:textId="77777777" w:rsidR="00023B1A" w:rsidRPr="00DD3A10" w:rsidRDefault="00023B1A" w:rsidP="00AE4ACB">
            <w:pPr>
              <w:pStyle w:val="TableText"/>
            </w:pPr>
            <w:r w:rsidRPr="00DD3A10">
              <w:t>Very dissatisfied</w:t>
            </w:r>
          </w:p>
        </w:tc>
        <w:tc>
          <w:tcPr>
            <w:tcW w:w="990" w:type="dxa"/>
          </w:tcPr>
          <w:p w14:paraId="7274F669" w14:textId="77777777" w:rsidR="00023B1A" w:rsidRPr="00C008F1" w:rsidRDefault="00023B1A" w:rsidP="00023B1A">
            <w:pPr>
              <w:pStyle w:val="TableText"/>
              <w:jc w:val="right"/>
            </w:pPr>
            <w:r w:rsidRPr="00C008F1">
              <w:t>387</w:t>
            </w:r>
          </w:p>
        </w:tc>
        <w:tc>
          <w:tcPr>
            <w:tcW w:w="990" w:type="dxa"/>
          </w:tcPr>
          <w:p w14:paraId="0C1E0A04" w14:textId="77777777" w:rsidR="00023B1A" w:rsidRPr="00C008F1" w:rsidRDefault="00023B1A" w:rsidP="008C3848">
            <w:pPr>
              <w:pStyle w:val="TableText"/>
              <w:jc w:val="right"/>
            </w:pPr>
            <w:r w:rsidRPr="00C008F1">
              <w:t>2283</w:t>
            </w:r>
          </w:p>
        </w:tc>
        <w:tc>
          <w:tcPr>
            <w:tcW w:w="1249" w:type="dxa"/>
          </w:tcPr>
          <w:p w14:paraId="7772F645" w14:textId="77777777" w:rsidR="00023B1A" w:rsidRPr="00C008F1" w:rsidRDefault="00023B1A" w:rsidP="00023B1A">
            <w:pPr>
              <w:pStyle w:val="TableText"/>
              <w:jc w:val="right"/>
            </w:pPr>
            <w:r w:rsidRPr="00C008F1">
              <w:t>20.9 (18.8</w:t>
            </w:r>
            <w:r>
              <w:t xml:space="preserve">, </w:t>
            </w:r>
            <w:r w:rsidRPr="00C008F1">
              <w:t>23.2)</w:t>
            </w:r>
          </w:p>
        </w:tc>
        <w:tc>
          <w:tcPr>
            <w:tcW w:w="911" w:type="dxa"/>
          </w:tcPr>
          <w:p w14:paraId="105EA576" w14:textId="77777777" w:rsidR="00023B1A" w:rsidRPr="00C008F1" w:rsidRDefault="00023B1A" w:rsidP="00023B1A">
            <w:pPr>
              <w:pStyle w:val="TableText"/>
              <w:jc w:val="right"/>
            </w:pPr>
            <w:r w:rsidRPr="00C008F1">
              <w:t>87</w:t>
            </w:r>
          </w:p>
        </w:tc>
        <w:tc>
          <w:tcPr>
            <w:tcW w:w="990" w:type="dxa"/>
          </w:tcPr>
          <w:p w14:paraId="19FE6507" w14:textId="77777777" w:rsidR="00023B1A" w:rsidRPr="00C008F1" w:rsidRDefault="00023B1A" w:rsidP="00023B1A">
            <w:pPr>
              <w:pStyle w:val="TableText"/>
              <w:jc w:val="right"/>
            </w:pPr>
            <w:r w:rsidRPr="00C008F1">
              <w:t>578</w:t>
            </w:r>
          </w:p>
        </w:tc>
        <w:tc>
          <w:tcPr>
            <w:tcW w:w="1328" w:type="dxa"/>
          </w:tcPr>
          <w:p w14:paraId="4F768A1E" w14:textId="77777777" w:rsidR="00023B1A" w:rsidRPr="00C008F1" w:rsidRDefault="00023B1A" w:rsidP="00023B1A">
            <w:pPr>
              <w:pStyle w:val="TableText"/>
              <w:jc w:val="right"/>
            </w:pPr>
            <w:r w:rsidRPr="00C008F1">
              <w:t>7.7 (6.0</w:t>
            </w:r>
            <w:r>
              <w:t xml:space="preserve">, </w:t>
            </w:r>
            <w:r w:rsidRPr="00C008F1">
              <w:t>9.9)</w:t>
            </w:r>
          </w:p>
        </w:tc>
        <w:tc>
          <w:tcPr>
            <w:tcW w:w="922" w:type="dxa"/>
          </w:tcPr>
          <w:p w14:paraId="119D932B" w14:textId="77777777" w:rsidR="00023B1A" w:rsidRPr="00C008F1" w:rsidRDefault="00023B1A" w:rsidP="00023B1A">
            <w:pPr>
              <w:pStyle w:val="TableText"/>
              <w:jc w:val="right"/>
            </w:pPr>
            <w:r w:rsidRPr="00C008F1">
              <w:t>78</w:t>
            </w:r>
          </w:p>
        </w:tc>
        <w:tc>
          <w:tcPr>
            <w:tcW w:w="990" w:type="dxa"/>
          </w:tcPr>
          <w:p w14:paraId="65238C2B" w14:textId="77777777" w:rsidR="00023B1A" w:rsidRPr="00C008F1" w:rsidRDefault="00023B1A" w:rsidP="00023B1A">
            <w:pPr>
              <w:pStyle w:val="TableText"/>
              <w:jc w:val="right"/>
            </w:pPr>
            <w:r w:rsidRPr="00C008F1">
              <w:t>349</w:t>
            </w:r>
          </w:p>
        </w:tc>
        <w:tc>
          <w:tcPr>
            <w:tcW w:w="1318" w:type="dxa"/>
          </w:tcPr>
          <w:p w14:paraId="1FC54CA0" w14:textId="77777777" w:rsidR="00023B1A" w:rsidRPr="00C008F1" w:rsidRDefault="00023B1A" w:rsidP="00023B1A">
            <w:pPr>
              <w:pStyle w:val="TableText"/>
              <w:jc w:val="right"/>
            </w:pPr>
            <w:r w:rsidRPr="00C008F1">
              <w:t>5.5 (4.3</w:t>
            </w:r>
            <w:r>
              <w:t xml:space="preserve">, </w:t>
            </w:r>
            <w:r w:rsidRPr="00C008F1">
              <w:t>6.9)</w:t>
            </w:r>
          </w:p>
        </w:tc>
      </w:tr>
      <w:tr w:rsidR="00023B1A" w14:paraId="299C8211" w14:textId="77777777" w:rsidTr="00FE4D53">
        <w:trPr>
          <w:cantSplit/>
        </w:trPr>
        <w:tc>
          <w:tcPr>
            <w:tcW w:w="1818" w:type="dxa"/>
          </w:tcPr>
          <w:p w14:paraId="3D39D04B" w14:textId="77777777" w:rsidR="00023B1A" w:rsidRPr="00DD3A10" w:rsidRDefault="00023B1A" w:rsidP="00AE4ACB">
            <w:pPr>
              <w:pStyle w:val="TableText"/>
            </w:pPr>
            <w:r w:rsidRPr="00DD3A10">
              <w:t>Fairly dissatisfied</w:t>
            </w:r>
          </w:p>
        </w:tc>
        <w:tc>
          <w:tcPr>
            <w:tcW w:w="990" w:type="dxa"/>
          </w:tcPr>
          <w:p w14:paraId="6DF8958D" w14:textId="77777777" w:rsidR="00023B1A" w:rsidRPr="00C008F1" w:rsidRDefault="00023B1A" w:rsidP="00023B1A">
            <w:pPr>
              <w:pStyle w:val="TableText"/>
              <w:jc w:val="right"/>
            </w:pPr>
            <w:r w:rsidRPr="00C008F1">
              <w:t>517</w:t>
            </w:r>
          </w:p>
        </w:tc>
        <w:tc>
          <w:tcPr>
            <w:tcW w:w="990" w:type="dxa"/>
          </w:tcPr>
          <w:p w14:paraId="748E26EC" w14:textId="77777777" w:rsidR="00023B1A" w:rsidRPr="00C008F1" w:rsidRDefault="00023B1A" w:rsidP="00023B1A">
            <w:pPr>
              <w:pStyle w:val="TableText"/>
              <w:jc w:val="right"/>
            </w:pPr>
            <w:r w:rsidRPr="00C008F1">
              <w:t>3177</w:t>
            </w:r>
          </w:p>
        </w:tc>
        <w:tc>
          <w:tcPr>
            <w:tcW w:w="1249" w:type="dxa"/>
          </w:tcPr>
          <w:p w14:paraId="0C7830BC" w14:textId="77777777" w:rsidR="00023B1A" w:rsidRPr="00C008F1" w:rsidRDefault="00023B1A" w:rsidP="00023B1A">
            <w:pPr>
              <w:pStyle w:val="TableText"/>
              <w:jc w:val="right"/>
            </w:pPr>
            <w:r w:rsidRPr="00C008F1">
              <w:t>29.1 (26.7</w:t>
            </w:r>
            <w:r>
              <w:t xml:space="preserve">, </w:t>
            </w:r>
            <w:r w:rsidRPr="00C008F1">
              <w:t>31.7)</w:t>
            </w:r>
          </w:p>
        </w:tc>
        <w:tc>
          <w:tcPr>
            <w:tcW w:w="911" w:type="dxa"/>
          </w:tcPr>
          <w:p w14:paraId="79F25FA7" w14:textId="77777777" w:rsidR="00023B1A" w:rsidRPr="00C008F1" w:rsidRDefault="00023B1A" w:rsidP="00023B1A">
            <w:pPr>
              <w:pStyle w:val="TableText"/>
              <w:jc w:val="right"/>
            </w:pPr>
            <w:r w:rsidRPr="00C008F1">
              <w:t>330</w:t>
            </w:r>
          </w:p>
        </w:tc>
        <w:tc>
          <w:tcPr>
            <w:tcW w:w="990" w:type="dxa"/>
          </w:tcPr>
          <w:p w14:paraId="624C952F" w14:textId="77777777" w:rsidR="00023B1A" w:rsidRPr="00C008F1" w:rsidRDefault="00023B1A" w:rsidP="008C3848">
            <w:pPr>
              <w:pStyle w:val="TableText"/>
              <w:jc w:val="right"/>
            </w:pPr>
            <w:r w:rsidRPr="00C008F1">
              <w:t>1924</w:t>
            </w:r>
          </w:p>
        </w:tc>
        <w:tc>
          <w:tcPr>
            <w:tcW w:w="1328" w:type="dxa"/>
          </w:tcPr>
          <w:p w14:paraId="2F040E4E" w14:textId="77777777" w:rsidR="00023B1A" w:rsidRPr="00C008F1" w:rsidRDefault="00023B1A" w:rsidP="00023B1A">
            <w:pPr>
              <w:pStyle w:val="TableText"/>
              <w:jc w:val="right"/>
            </w:pPr>
            <w:r w:rsidRPr="00C008F1">
              <w:t>25.6 (22.7</w:t>
            </w:r>
            <w:r>
              <w:t xml:space="preserve">, </w:t>
            </w:r>
            <w:r w:rsidRPr="00C008F1">
              <w:t>28.8)</w:t>
            </w:r>
          </w:p>
        </w:tc>
        <w:tc>
          <w:tcPr>
            <w:tcW w:w="922" w:type="dxa"/>
          </w:tcPr>
          <w:p w14:paraId="49A5A532" w14:textId="77777777" w:rsidR="00023B1A" w:rsidRPr="00C008F1" w:rsidRDefault="00023B1A" w:rsidP="00023B1A">
            <w:pPr>
              <w:pStyle w:val="TableText"/>
              <w:jc w:val="right"/>
            </w:pPr>
            <w:r w:rsidRPr="00C008F1">
              <w:t>350</w:t>
            </w:r>
          </w:p>
        </w:tc>
        <w:tc>
          <w:tcPr>
            <w:tcW w:w="990" w:type="dxa"/>
          </w:tcPr>
          <w:p w14:paraId="72BF475A" w14:textId="77777777" w:rsidR="00023B1A" w:rsidRPr="00C008F1" w:rsidRDefault="00023B1A" w:rsidP="00023B1A">
            <w:pPr>
              <w:pStyle w:val="TableText"/>
              <w:jc w:val="right"/>
            </w:pPr>
            <w:r w:rsidRPr="00C008F1">
              <w:t>1640</w:t>
            </w:r>
          </w:p>
        </w:tc>
        <w:tc>
          <w:tcPr>
            <w:tcW w:w="1318" w:type="dxa"/>
          </w:tcPr>
          <w:p w14:paraId="2F213FE2" w14:textId="77777777" w:rsidR="00023B1A" w:rsidRPr="00C008F1" w:rsidRDefault="00023B1A" w:rsidP="00023B1A">
            <w:pPr>
              <w:pStyle w:val="TableText"/>
              <w:jc w:val="right"/>
            </w:pPr>
            <w:r w:rsidRPr="00C008F1">
              <w:t>25.6 (23.1</w:t>
            </w:r>
            <w:r>
              <w:t xml:space="preserve">, </w:t>
            </w:r>
            <w:r w:rsidRPr="00C008F1">
              <w:t>28.4)</w:t>
            </w:r>
          </w:p>
        </w:tc>
      </w:tr>
      <w:tr w:rsidR="00023B1A" w14:paraId="1537DFD0"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74368C28" w14:textId="77777777" w:rsidR="00023B1A" w:rsidRPr="00DD3A10" w:rsidRDefault="00023B1A" w:rsidP="00AE4ACB">
            <w:pPr>
              <w:pStyle w:val="TableText"/>
            </w:pPr>
            <w:r w:rsidRPr="00DD3A10">
              <w:t xml:space="preserve">Neither </w:t>
            </w:r>
          </w:p>
        </w:tc>
        <w:tc>
          <w:tcPr>
            <w:tcW w:w="990" w:type="dxa"/>
          </w:tcPr>
          <w:p w14:paraId="6BABCD65" w14:textId="77777777" w:rsidR="00023B1A" w:rsidRPr="00C008F1" w:rsidRDefault="00023B1A" w:rsidP="00023B1A">
            <w:pPr>
              <w:pStyle w:val="TableText"/>
              <w:jc w:val="right"/>
            </w:pPr>
            <w:r w:rsidRPr="00C008F1">
              <w:t>291</w:t>
            </w:r>
          </w:p>
        </w:tc>
        <w:tc>
          <w:tcPr>
            <w:tcW w:w="990" w:type="dxa"/>
          </w:tcPr>
          <w:p w14:paraId="38F38710" w14:textId="77777777" w:rsidR="00023B1A" w:rsidRPr="00C008F1" w:rsidRDefault="00023B1A" w:rsidP="00023B1A">
            <w:pPr>
              <w:pStyle w:val="TableText"/>
              <w:jc w:val="right"/>
            </w:pPr>
            <w:r w:rsidRPr="00C008F1">
              <w:t>2208</w:t>
            </w:r>
          </w:p>
        </w:tc>
        <w:tc>
          <w:tcPr>
            <w:tcW w:w="1249" w:type="dxa"/>
          </w:tcPr>
          <w:p w14:paraId="719155E3" w14:textId="77777777" w:rsidR="00023B1A" w:rsidRPr="00C008F1" w:rsidRDefault="00023B1A" w:rsidP="00023B1A">
            <w:pPr>
              <w:pStyle w:val="TableText"/>
              <w:jc w:val="right"/>
            </w:pPr>
            <w:r w:rsidRPr="00C008F1">
              <w:t>20.3 (17.9</w:t>
            </w:r>
            <w:r>
              <w:t xml:space="preserve">, </w:t>
            </w:r>
            <w:r w:rsidRPr="00C008F1">
              <w:t>22.8)</w:t>
            </w:r>
          </w:p>
        </w:tc>
        <w:tc>
          <w:tcPr>
            <w:tcW w:w="911" w:type="dxa"/>
          </w:tcPr>
          <w:p w14:paraId="6F98E6F0" w14:textId="77777777" w:rsidR="00023B1A" w:rsidRPr="00C008F1" w:rsidRDefault="00023B1A" w:rsidP="00023B1A">
            <w:pPr>
              <w:pStyle w:val="TableText"/>
              <w:jc w:val="right"/>
            </w:pPr>
            <w:r w:rsidRPr="00C008F1">
              <w:t>259</w:t>
            </w:r>
          </w:p>
        </w:tc>
        <w:tc>
          <w:tcPr>
            <w:tcW w:w="990" w:type="dxa"/>
          </w:tcPr>
          <w:p w14:paraId="57E08098" w14:textId="77777777" w:rsidR="00023B1A" w:rsidRPr="00C008F1" w:rsidRDefault="00023B1A" w:rsidP="00023B1A">
            <w:pPr>
              <w:pStyle w:val="TableText"/>
              <w:jc w:val="right"/>
            </w:pPr>
            <w:r w:rsidRPr="00C008F1">
              <w:t>1624</w:t>
            </w:r>
          </w:p>
        </w:tc>
        <w:tc>
          <w:tcPr>
            <w:tcW w:w="1328" w:type="dxa"/>
          </w:tcPr>
          <w:p w14:paraId="5AB2275A" w14:textId="77777777" w:rsidR="00023B1A" w:rsidRPr="00C008F1" w:rsidRDefault="00023B1A" w:rsidP="00023B1A">
            <w:pPr>
              <w:pStyle w:val="TableText"/>
              <w:jc w:val="right"/>
            </w:pPr>
            <w:r w:rsidRPr="00C008F1">
              <w:t>21.6 (18.9</w:t>
            </w:r>
            <w:r>
              <w:t xml:space="preserve">, </w:t>
            </w:r>
            <w:r w:rsidRPr="00C008F1">
              <w:t>24.7)</w:t>
            </w:r>
          </w:p>
        </w:tc>
        <w:tc>
          <w:tcPr>
            <w:tcW w:w="922" w:type="dxa"/>
          </w:tcPr>
          <w:p w14:paraId="7F9C8341" w14:textId="77777777" w:rsidR="00023B1A" w:rsidRPr="00C008F1" w:rsidRDefault="00023B1A" w:rsidP="00023B1A">
            <w:pPr>
              <w:pStyle w:val="TableText"/>
              <w:jc w:val="right"/>
            </w:pPr>
            <w:r w:rsidRPr="00C008F1">
              <w:t>282</w:t>
            </w:r>
          </w:p>
        </w:tc>
        <w:tc>
          <w:tcPr>
            <w:tcW w:w="990" w:type="dxa"/>
          </w:tcPr>
          <w:p w14:paraId="32645378" w14:textId="77777777" w:rsidR="00023B1A" w:rsidRPr="00C008F1" w:rsidRDefault="00023B1A" w:rsidP="00023B1A">
            <w:pPr>
              <w:pStyle w:val="TableText"/>
              <w:jc w:val="right"/>
            </w:pPr>
            <w:r w:rsidRPr="00C008F1">
              <w:t>1387</w:t>
            </w:r>
          </w:p>
        </w:tc>
        <w:tc>
          <w:tcPr>
            <w:tcW w:w="1318" w:type="dxa"/>
          </w:tcPr>
          <w:p w14:paraId="4DE2EA00" w14:textId="77777777" w:rsidR="00023B1A" w:rsidRPr="00C008F1" w:rsidRDefault="00023B1A" w:rsidP="00023B1A">
            <w:pPr>
              <w:pStyle w:val="TableText"/>
              <w:jc w:val="right"/>
            </w:pPr>
            <w:r w:rsidRPr="00C008F1">
              <w:t>21.7 (19.2</w:t>
            </w:r>
            <w:r>
              <w:t xml:space="preserve">, </w:t>
            </w:r>
            <w:r w:rsidRPr="00C008F1">
              <w:t>24.4)</w:t>
            </w:r>
          </w:p>
        </w:tc>
      </w:tr>
      <w:tr w:rsidR="00023B1A" w14:paraId="777E343D" w14:textId="77777777" w:rsidTr="00FE4D53">
        <w:trPr>
          <w:cantSplit/>
        </w:trPr>
        <w:tc>
          <w:tcPr>
            <w:tcW w:w="1818" w:type="dxa"/>
          </w:tcPr>
          <w:p w14:paraId="1B91F1ED" w14:textId="77777777" w:rsidR="00023B1A" w:rsidRPr="00DD3A10" w:rsidRDefault="00023B1A" w:rsidP="00AE4ACB">
            <w:pPr>
              <w:pStyle w:val="TableText"/>
            </w:pPr>
            <w:r w:rsidRPr="00DD3A10">
              <w:t>Satisfied</w:t>
            </w:r>
          </w:p>
        </w:tc>
        <w:tc>
          <w:tcPr>
            <w:tcW w:w="990" w:type="dxa"/>
          </w:tcPr>
          <w:p w14:paraId="48FACFE3" w14:textId="77777777" w:rsidR="00023B1A" w:rsidRPr="00C008F1" w:rsidRDefault="00023B1A" w:rsidP="00023B1A">
            <w:pPr>
              <w:pStyle w:val="TableText"/>
              <w:jc w:val="right"/>
            </w:pPr>
            <w:r w:rsidRPr="00C008F1">
              <w:t>318</w:t>
            </w:r>
          </w:p>
        </w:tc>
        <w:tc>
          <w:tcPr>
            <w:tcW w:w="990" w:type="dxa"/>
          </w:tcPr>
          <w:p w14:paraId="5906198B" w14:textId="77777777" w:rsidR="00023B1A" w:rsidRPr="00C008F1" w:rsidRDefault="00023B1A" w:rsidP="00023B1A">
            <w:pPr>
              <w:pStyle w:val="TableText"/>
              <w:jc w:val="right"/>
            </w:pPr>
            <w:r w:rsidRPr="00C008F1">
              <w:t>2466</w:t>
            </w:r>
          </w:p>
        </w:tc>
        <w:tc>
          <w:tcPr>
            <w:tcW w:w="1249" w:type="dxa"/>
          </w:tcPr>
          <w:p w14:paraId="5A0EE0C8" w14:textId="77777777" w:rsidR="00023B1A" w:rsidRPr="00C008F1" w:rsidRDefault="00023B1A" w:rsidP="00023B1A">
            <w:pPr>
              <w:pStyle w:val="TableText"/>
              <w:jc w:val="right"/>
            </w:pPr>
            <w:r w:rsidRPr="00C008F1">
              <w:t>22.6 (20.2</w:t>
            </w:r>
            <w:r>
              <w:t xml:space="preserve">, </w:t>
            </w:r>
            <w:r w:rsidRPr="00C008F1">
              <w:t>25.3)</w:t>
            </w:r>
          </w:p>
        </w:tc>
        <w:tc>
          <w:tcPr>
            <w:tcW w:w="911" w:type="dxa"/>
          </w:tcPr>
          <w:p w14:paraId="07D23918" w14:textId="77777777" w:rsidR="00023B1A" w:rsidRPr="00C008F1" w:rsidRDefault="00023B1A" w:rsidP="00023B1A">
            <w:pPr>
              <w:pStyle w:val="TableText"/>
              <w:jc w:val="right"/>
            </w:pPr>
            <w:r w:rsidRPr="00C008F1">
              <w:t>405</w:t>
            </w:r>
          </w:p>
        </w:tc>
        <w:tc>
          <w:tcPr>
            <w:tcW w:w="990" w:type="dxa"/>
          </w:tcPr>
          <w:p w14:paraId="26E4F86E" w14:textId="77777777" w:rsidR="00023B1A" w:rsidRPr="00C008F1" w:rsidRDefault="00023B1A" w:rsidP="00023B1A">
            <w:pPr>
              <w:pStyle w:val="TableText"/>
              <w:jc w:val="right"/>
            </w:pPr>
            <w:r w:rsidRPr="00C008F1">
              <w:t>2700</w:t>
            </w:r>
          </w:p>
        </w:tc>
        <w:tc>
          <w:tcPr>
            <w:tcW w:w="1328" w:type="dxa"/>
          </w:tcPr>
          <w:p w14:paraId="391B5BF8" w14:textId="77777777" w:rsidR="00023B1A" w:rsidRPr="00C008F1" w:rsidRDefault="00023B1A" w:rsidP="00023B1A">
            <w:pPr>
              <w:pStyle w:val="TableText"/>
              <w:jc w:val="right"/>
            </w:pPr>
            <w:r w:rsidRPr="00C008F1">
              <w:t>36.0 (32.6</w:t>
            </w:r>
            <w:r>
              <w:t xml:space="preserve">, </w:t>
            </w:r>
            <w:r w:rsidRPr="00C008F1">
              <w:t>39.5)</w:t>
            </w:r>
          </w:p>
        </w:tc>
        <w:tc>
          <w:tcPr>
            <w:tcW w:w="922" w:type="dxa"/>
          </w:tcPr>
          <w:p w14:paraId="69A401EC" w14:textId="77777777" w:rsidR="00023B1A" w:rsidRPr="00C008F1" w:rsidRDefault="00023B1A" w:rsidP="00023B1A">
            <w:pPr>
              <w:pStyle w:val="TableText"/>
              <w:jc w:val="right"/>
            </w:pPr>
            <w:r w:rsidRPr="00C008F1">
              <w:t>519</w:t>
            </w:r>
          </w:p>
        </w:tc>
        <w:tc>
          <w:tcPr>
            <w:tcW w:w="990" w:type="dxa"/>
          </w:tcPr>
          <w:p w14:paraId="53EAA9DA" w14:textId="77777777" w:rsidR="00023B1A" w:rsidRPr="00C008F1" w:rsidRDefault="00023B1A" w:rsidP="00023B1A">
            <w:pPr>
              <w:pStyle w:val="TableText"/>
              <w:jc w:val="right"/>
            </w:pPr>
            <w:r w:rsidRPr="00C008F1">
              <w:t>2477</w:t>
            </w:r>
          </w:p>
        </w:tc>
        <w:tc>
          <w:tcPr>
            <w:tcW w:w="1318" w:type="dxa"/>
          </w:tcPr>
          <w:p w14:paraId="6C82F858" w14:textId="77777777" w:rsidR="00023B1A" w:rsidRPr="00C008F1" w:rsidRDefault="00023B1A" w:rsidP="00023B1A">
            <w:pPr>
              <w:pStyle w:val="TableText"/>
              <w:jc w:val="right"/>
            </w:pPr>
            <w:r w:rsidRPr="00C008F1">
              <w:t>38.7 (35.7</w:t>
            </w:r>
            <w:r>
              <w:t xml:space="preserve">, </w:t>
            </w:r>
            <w:r w:rsidRPr="00C008F1">
              <w:t>41.8)</w:t>
            </w:r>
          </w:p>
        </w:tc>
      </w:tr>
      <w:tr w:rsidR="00023B1A" w14:paraId="60366C29"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Borders>
              <w:bottom w:val="single" w:sz="4" w:space="0" w:color="000000"/>
            </w:tcBorders>
          </w:tcPr>
          <w:p w14:paraId="3FA6F422" w14:textId="77777777" w:rsidR="00023B1A" w:rsidRPr="00DD3A10" w:rsidRDefault="00023B1A" w:rsidP="00AE4ACB">
            <w:pPr>
              <w:pStyle w:val="TableText"/>
            </w:pPr>
            <w:r w:rsidRPr="00DD3A10">
              <w:t>Very satisfied</w:t>
            </w:r>
          </w:p>
        </w:tc>
        <w:tc>
          <w:tcPr>
            <w:tcW w:w="990" w:type="dxa"/>
            <w:tcBorders>
              <w:bottom w:val="single" w:sz="4" w:space="0" w:color="000000"/>
            </w:tcBorders>
          </w:tcPr>
          <w:p w14:paraId="02F08C74" w14:textId="77777777" w:rsidR="00023B1A" w:rsidRPr="00C008F1" w:rsidRDefault="00023B1A" w:rsidP="00023B1A">
            <w:pPr>
              <w:pStyle w:val="TableText"/>
              <w:jc w:val="right"/>
            </w:pPr>
            <w:r w:rsidRPr="00C008F1">
              <w:t>89</w:t>
            </w:r>
          </w:p>
        </w:tc>
        <w:tc>
          <w:tcPr>
            <w:tcW w:w="990" w:type="dxa"/>
            <w:tcBorders>
              <w:bottom w:val="single" w:sz="4" w:space="0" w:color="000000"/>
            </w:tcBorders>
          </w:tcPr>
          <w:p w14:paraId="6148F849" w14:textId="77777777" w:rsidR="00023B1A" w:rsidRPr="00C008F1" w:rsidRDefault="00023B1A" w:rsidP="00023B1A">
            <w:pPr>
              <w:pStyle w:val="TableText"/>
              <w:jc w:val="right"/>
            </w:pPr>
            <w:r w:rsidRPr="00C008F1">
              <w:t>732</w:t>
            </w:r>
          </w:p>
        </w:tc>
        <w:tc>
          <w:tcPr>
            <w:tcW w:w="1249" w:type="dxa"/>
            <w:tcBorders>
              <w:bottom w:val="single" w:sz="4" w:space="0" w:color="000000"/>
            </w:tcBorders>
          </w:tcPr>
          <w:p w14:paraId="4769E090" w14:textId="77777777" w:rsidR="00023B1A" w:rsidRPr="00C008F1" w:rsidRDefault="00023B1A" w:rsidP="00023B1A">
            <w:pPr>
              <w:pStyle w:val="TableText"/>
              <w:jc w:val="right"/>
            </w:pPr>
            <w:r w:rsidRPr="00C008F1">
              <w:t>6.7 (5.3</w:t>
            </w:r>
            <w:r>
              <w:t xml:space="preserve">, </w:t>
            </w:r>
            <w:r w:rsidRPr="00C008F1">
              <w:t>8.5)</w:t>
            </w:r>
          </w:p>
        </w:tc>
        <w:tc>
          <w:tcPr>
            <w:tcW w:w="911" w:type="dxa"/>
            <w:tcBorders>
              <w:bottom w:val="single" w:sz="4" w:space="0" w:color="000000"/>
            </w:tcBorders>
          </w:tcPr>
          <w:p w14:paraId="43D8CF33" w14:textId="77777777" w:rsidR="00023B1A" w:rsidRPr="00C008F1" w:rsidRDefault="00023B1A" w:rsidP="00023B1A">
            <w:pPr>
              <w:pStyle w:val="TableText"/>
              <w:jc w:val="right"/>
            </w:pPr>
            <w:r w:rsidRPr="00C008F1">
              <w:t>100</w:t>
            </w:r>
          </w:p>
        </w:tc>
        <w:tc>
          <w:tcPr>
            <w:tcW w:w="990" w:type="dxa"/>
            <w:tcBorders>
              <w:bottom w:val="single" w:sz="4" w:space="0" w:color="000000"/>
            </w:tcBorders>
          </w:tcPr>
          <w:p w14:paraId="6F91BE07" w14:textId="77777777" w:rsidR="00023B1A" w:rsidRPr="00C008F1" w:rsidRDefault="00023B1A" w:rsidP="00023B1A">
            <w:pPr>
              <w:pStyle w:val="TableText"/>
              <w:jc w:val="right"/>
            </w:pPr>
            <w:r w:rsidRPr="00C008F1">
              <w:t>658</w:t>
            </w:r>
          </w:p>
        </w:tc>
        <w:tc>
          <w:tcPr>
            <w:tcW w:w="1328" w:type="dxa"/>
            <w:tcBorders>
              <w:bottom w:val="single" w:sz="4" w:space="0" w:color="000000"/>
            </w:tcBorders>
          </w:tcPr>
          <w:p w14:paraId="4533FEF7" w14:textId="77777777" w:rsidR="00023B1A" w:rsidRPr="00C008F1" w:rsidRDefault="00023B1A" w:rsidP="00023B1A">
            <w:pPr>
              <w:pStyle w:val="TableText"/>
              <w:jc w:val="right"/>
            </w:pPr>
            <w:r w:rsidRPr="00C008F1">
              <w:t>8.8 (6.9</w:t>
            </w:r>
            <w:r>
              <w:t xml:space="preserve">, </w:t>
            </w:r>
            <w:r w:rsidRPr="00C008F1">
              <w:t>11.1)</w:t>
            </w:r>
          </w:p>
        </w:tc>
        <w:tc>
          <w:tcPr>
            <w:tcW w:w="922" w:type="dxa"/>
            <w:tcBorders>
              <w:bottom w:val="single" w:sz="4" w:space="0" w:color="000000"/>
            </w:tcBorders>
          </w:tcPr>
          <w:p w14:paraId="76C91D46" w14:textId="77777777" w:rsidR="00023B1A" w:rsidRPr="00C008F1" w:rsidRDefault="00023B1A" w:rsidP="00023B1A">
            <w:pPr>
              <w:pStyle w:val="TableText"/>
              <w:jc w:val="right"/>
            </w:pPr>
            <w:r w:rsidRPr="00C008F1">
              <w:t>111</w:t>
            </w:r>
          </w:p>
        </w:tc>
        <w:tc>
          <w:tcPr>
            <w:tcW w:w="990" w:type="dxa"/>
            <w:tcBorders>
              <w:bottom w:val="single" w:sz="4" w:space="0" w:color="000000"/>
            </w:tcBorders>
          </w:tcPr>
          <w:p w14:paraId="1C74F494" w14:textId="77777777" w:rsidR="00023B1A" w:rsidRPr="00C008F1" w:rsidRDefault="00023B1A" w:rsidP="00023B1A">
            <w:pPr>
              <w:pStyle w:val="TableText"/>
              <w:jc w:val="right"/>
            </w:pPr>
            <w:r w:rsidRPr="00C008F1">
              <w:t>536</w:t>
            </w:r>
          </w:p>
        </w:tc>
        <w:tc>
          <w:tcPr>
            <w:tcW w:w="1318" w:type="dxa"/>
            <w:tcBorders>
              <w:bottom w:val="single" w:sz="4" w:space="0" w:color="000000"/>
            </w:tcBorders>
          </w:tcPr>
          <w:p w14:paraId="4DD785D7" w14:textId="77777777" w:rsidR="00023B1A" w:rsidRPr="00C008F1" w:rsidRDefault="00023B1A" w:rsidP="00023B1A">
            <w:pPr>
              <w:pStyle w:val="TableText"/>
              <w:jc w:val="right"/>
            </w:pPr>
            <w:r w:rsidRPr="00C008F1">
              <w:t>8.4 (6.8</w:t>
            </w:r>
            <w:r>
              <w:t xml:space="preserve">, </w:t>
            </w:r>
            <w:r w:rsidRPr="00C008F1">
              <w:t>10.2)</w:t>
            </w:r>
          </w:p>
        </w:tc>
      </w:tr>
      <w:tr w:rsidR="00023B1A" w14:paraId="6138C859" w14:textId="77777777" w:rsidTr="00FE4D53">
        <w:trPr>
          <w:cantSplit/>
        </w:trPr>
        <w:tc>
          <w:tcPr>
            <w:tcW w:w="1818" w:type="dxa"/>
            <w:tcBorders>
              <w:top w:val="single" w:sz="4" w:space="0" w:color="000000"/>
              <w:bottom w:val="nil"/>
            </w:tcBorders>
          </w:tcPr>
          <w:p w14:paraId="22E03FAE" w14:textId="77777777" w:rsidR="00023B1A" w:rsidRPr="00023B1A" w:rsidRDefault="00023B1A" w:rsidP="00AE4ACB">
            <w:pPr>
              <w:pStyle w:val="TableText"/>
              <w:rPr>
                <w:b/>
              </w:rPr>
            </w:pPr>
            <w:r w:rsidRPr="00023B1A">
              <w:rPr>
                <w:b/>
              </w:rPr>
              <w:t>Collapsed grouping</w:t>
            </w:r>
          </w:p>
        </w:tc>
        <w:tc>
          <w:tcPr>
            <w:tcW w:w="990" w:type="dxa"/>
            <w:tcBorders>
              <w:top w:val="single" w:sz="4" w:space="0" w:color="000000"/>
              <w:bottom w:val="nil"/>
            </w:tcBorders>
          </w:tcPr>
          <w:p w14:paraId="0FF7C770" w14:textId="77777777" w:rsidR="00023B1A" w:rsidRPr="00C008F1" w:rsidRDefault="00023B1A" w:rsidP="00023B1A">
            <w:pPr>
              <w:pStyle w:val="TableText"/>
              <w:jc w:val="right"/>
            </w:pPr>
          </w:p>
        </w:tc>
        <w:tc>
          <w:tcPr>
            <w:tcW w:w="990" w:type="dxa"/>
            <w:tcBorders>
              <w:top w:val="single" w:sz="4" w:space="0" w:color="000000"/>
              <w:bottom w:val="nil"/>
            </w:tcBorders>
          </w:tcPr>
          <w:p w14:paraId="2FAAC345" w14:textId="77777777" w:rsidR="00023B1A" w:rsidRPr="00C008F1" w:rsidRDefault="00023B1A" w:rsidP="00023B1A">
            <w:pPr>
              <w:pStyle w:val="TableText"/>
              <w:jc w:val="right"/>
            </w:pPr>
          </w:p>
        </w:tc>
        <w:tc>
          <w:tcPr>
            <w:tcW w:w="1249" w:type="dxa"/>
            <w:tcBorders>
              <w:top w:val="single" w:sz="4" w:space="0" w:color="000000"/>
              <w:bottom w:val="nil"/>
            </w:tcBorders>
          </w:tcPr>
          <w:p w14:paraId="4511EEA8" w14:textId="77777777" w:rsidR="00023B1A" w:rsidRPr="00C008F1" w:rsidRDefault="00023B1A" w:rsidP="00023B1A">
            <w:pPr>
              <w:pStyle w:val="TableText"/>
              <w:jc w:val="right"/>
            </w:pPr>
          </w:p>
        </w:tc>
        <w:tc>
          <w:tcPr>
            <w:tcW w:w="911" w:type="dxa"/>
            <w:tcBorders>
              <w:top w:val="single" w:sz="4" w:space="0" w:color="000000"/>
              <w:bottom w:val="nil"/>
            </w:tcBorders>
          </w:tcPr>
          <w:p w14:paraId="5BFD6C89" w14:textId="77777777" w:rsidR="00023B1A" w:rsidRPr="00C008F1" w:rsidRDefault="00023B1A" w:rsidP="00023B1A">
            <w:pPr>
              <w:pStyle w:val="TableText"/>
              <w:jc w:val="right"/>
            </w:pPr>
          </w:p>
        </w:tc>
        <w:tc>
          <w:tcPr>
            <w:tcW w:w="990" w:type="dxa"/>
            <w:tcBorders>
              <w:top w:val="single" w:sz="4" w:space="0" w:color="000000"/>
              <w:bottom w:val="nil"/>
            </w:tcBorders>
          </w:tcPr>
          <w:p w14:paraId="2439A4E1" w14:textId="77777777" w:rsidR="00023B1A" w:rsidRPr="00C008F1" w:rsidRDefault="00023B1A" w:rsidP="00023B1A">
            <w:pPr>
              <w:pStyle w:val="TableText"/>
              <w:jc w:val="right"/>
            </w:pPr>
          </w:p>
        </w:tc>
        <w:tc>
          <w:tcPr>
            <w:tcW w:w="1328" w:type="dxa"/>
            <w:tcBorders>
              <w:top w:val="single" w:sz="4" w:space="0" w:color="000000"/>
              <w:bottom w:val="nil"/>
            </w:tcBorders>
          </w:tcPr>
          <w:p w14:paraId="52770ECC" w14:textId="77777777" w:rsidR="00023B1A" w:rsidRPr="00C008F1" w:rsidRDefault="00023B1A" w:rsidP="00023B1A">
            <w:pPr>
              <w:pStyle w:val="TableText"/>
              <w:jc w:val="right"/>
            </w:pPr>
          </w:p>
        </w:tc>
        <w:tc>
          <w:tcPr>
            <w:tcW w:w="922" w:type="dxa"/>
            <w:tcBorders>
              <w:top w:val="single" w:sz="4" w:space="0" w:color="000000"/>
              <w:bottom w:val="nil"/>
            </w:tcBorders>
          </w:tcPr>
          <w:p w14:paraId="3C7F97C1" w14:textId="77777777" w:rsidR="00023B1A" w:rsidRPr="00C008F1" w:rsidRDefault="00023B1A" w:rsidP="00023B1A">
            <w:pPr>
              <w:pStyle w:val="TableText"/>
              <w:jc w:val="right"/>
            </w:pPr>
          </w:p>
        </w:tc>
        <w:tc>
          <w:tcPr>
            <w:tcW w:w="990" w:type="dxa"/>
            <w:tcBorders>
              <w:top w:val="single" w:sz="4" w:space="0" w:color="000000"/>
              <w:bottom w:val="nil"/>
            </w:tcBorders>
          </w:tcPr>
          <w:p w14:paraId="05ED9352" w14:textId="77777777" w:rsidR="00023B1A" w:rsidRPr="00C008F1" w:rsidRDefault="00023B1A" w:rsidP="00023B1A">
            <w:pPr>
              <w:pStyle w:val="TableText"/>
              <w:jc w:val="right"/>
            </w:pPr>
          </w:p>
        </w:tc>
        <w:tc>
          <w:tcPr>
            <w:tcW w:w="1318" w:type="dxa"/>
            <w:tcBorders>
              <w:top w:val="single" w:sz="4" w:space="0" w:color="000000"/>
              <w:bottom w:val="nil"/>
            </w:tcBorders>
          </w:tcPr>
          <w:p w14:paraId="063959DB" w14:textId="77777777" w:rsidR="00023B1A" w:rsidRPr="00C008F1" w:rsidRDefault="00023B1A" w:rsidP="00023B1A">
            <w:pPr>
              <w:pStyle w:val="TableText"/>
              <w:jc w:val="right"/>
            </w:pPr>
          </w:p>
        </w:tc>
      </w:tr>
      <w:tr w:rsidR="00023B1A" w14:paraId="4B463A84"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Borders>
              <w:top w:val="nil"/>
            </w:tcBorders>
          </w:tcPr>
          <w:p w14:paraId="5A6AFB76" w14:textId="77777777" w:rsidR="00023B1A" w:rsidRPr="00DD3A10" w:rsidRDefault="00023B1A" w:rsidP="00AE4ACB">
            <w:pPr>
              <w:pStyle w:val="TableText"/>
            </w:pPr>
            <w:r w:rsidRPr="00DD3A10">
              <w:t>Dissatisfied</w:t>
            </w:r>
          </w:p>
        </w:tc>
        <w:tc>
          <w:tcPr>
            <w:tcW w:w="990" w:type="dxa"/>
            <w:tcBorders>
              <w:top w:val="nil"/>
            </w:tcBorders>
          </w:tcPr>
          <w:p w14:paraId="553DC4BE" w14:textId="77777777" w:rsidR="00023B1A" w:rsidRPr="00C008F1" w:rsidRDefault="00023B1A" w:rsidP="00023B1A">
            <w:pPr>
              <w:pStyle w:val="TableText"/>
              <w:jc w:val="right"/>
            </w:pPr>
            <w:r w:rsidRPr="00C008F1">
              <w:t>904</w:t>
            </w:r>
          </w:p>
        </w:tc>
        <w:tc>
          <w:tcPr>
            <w:tcW w:w="990" w:type="dxa"/>
            <w:tcBorders>
              <w:top w:val="nil"/>
            </w:tcBorders>
          </w:tcPr>
          <w:p w14:paraId="3DB195EC" w14:textId="77777777" w:rsidR="00023B1A" w:rsidRPr="00C008F1" w:rsidRDefault="00023B1A" w:rsidP="00023B1A">
            <w:pPr>
              <w:pStyle w:val="TableText"/>
              <w:jc w:val="right"/>
            </w:pPr>
            <w:r w:rsidRPr="00C008F1">
              <w:t>5460</w:t>
            </w:r>
          </w:p>
        </w:tc>
        <w:tc>
          <w:tcPr>
            <w:tcW w:w="1249" w:type="dxa"/>
            <w:tcBorders>
              <w:top w:val="nil"/>
            </w:tcBorders>
          </w:tcPr>
          <w:p w14:paraId="60D163F6" w14:textId="77777777" w:rsidR="00023B1A" w:rsidRPr="00C008F1" w:rsidRDefault="00023B1A" w:rsidP="00023B1A">
            <w:pPr>
              <w:pStyle w:val="TableText"/>
              <w:jc w:val="right"/>
            </w:pPr>
            <w:r w:rsidRPr="00C008F1">
              <w:t>50.1 (47.3</w:t>
            </w:r>
            <w:r>
              <w:t xml:space="preserve">, </w:t>
            </w:r>
            <w:r w:rsidRPr="00C008F1">
              <w:t>52.9)</w:t>
            </w:r>
          </w:p>
        </w:tc>
        <w:tc>
          <w:tcPr>
            <w:tcW w:w="911" w:type="dxa"/>
            <w:tcBorders>
              <w:top w:val="nil"/>
            </w:tcBorders>
          </w:tcPr>
          <w:p w14:paraId="5BF4BD6A" w14:textId="77777777" w:rsidR="00023B1A" w:rsidRPr="00C008F1" w:rsidRDefault="00023B1A" w:rsidP="00023B1A">
            <w:pPr>
              <w:pStyle w:val="TableText"/>
              <w:jc w:val="right"/>
            </w:pPr>
            <w:r w:rsidRPr="00C008F1">
              <w:t>417</w:t>
            </w:r>
          </w:p>
        </w:tc>
        <w:tc>
          <w:tcPr>
            <w:tcW w:w="990" w:type="dxa"/>
            <w:tcBorders>
              <w:top w:val="nil"/>
            </w:tcBorders>
          </w:tcPr>
          <w:p w14:paraId="57137EAC" w14:textId="77777777" w:rsidR="00023B1A" w:rsidRPr="00C008F1" w:rsidRDefault="00023B1A" w:rsidP="00023B1A">
            <w:pPr>
              <w:pStyle w:val="TableText"/>
              <w:jc w:val="right"/>
            </w:pPr>
            <w:r w:rsidRPr="00C008F1">
              <w:t>2502</w:t>
            </w:r>
          </w:p>
        </w:tc>
        <w:tc>
          <w:tcPr>
            <w:tcW w:w="1328" w:type="dxa"/>
            <w:tcBorders>
              <w:top w:val="nil"/>
            </w:tcBorders>
          </w:tcPr>
          <w:p w14:paraId="21EF6D4B" w14:textId="77777777" w:rsidR="00023B1A" w:rsidRPr="00C008F1" w:rsidRDefault="00023B1A" w:rsidP="00023B1A">
            <w:pPr>
              <w:pStyle w:val="TableText"/>
              <w:jc w:val="right"/>
            </w:pPr>
            <w:r w:rsidRPr="00C008F1">
              <w:t>33.3 (30.1</w:t>
            </w:r>
            <w:r>
              <w:t xml:space="preserve">, </w:t>
            </w:r>
            <w:r w:rsidRPr="00C008F1">
              <w:t>36.7)</w:t>
            </w:r>
          </w:p>
        </w:tc>
        <w:tc>
          <w:tcPr>
            <w:tcW w:w="922" w:type="dxa"/>
            <w:tcBorders>
              <w:top w:val="nil"/>
            </w:tcBorders>
          </w:tcPr>
          <w:p w14:paraId="7940A3CB" w14:textId="77777777" w:rsidR="00023B1A" w:rsidRPr="00C008F1" w:rsidRDefault="00023B1A" w:rsidP="00023B1A">
            <w:pPr>
              <w:pStyle w:val="TableText"/>
              <w:jc w:val="right"/>
            </w:pPr>
            <w:r w:rsidRPr="00C008F1">
              <w:t>428</w:t>
            </w:r>
          </w:p>
        </w:tc>
        <w:tc>
          <w:tcPr>
            <w:tcW w:w="990" w:type="dxa"/>
            <w:tcBorders>
              <w:top w:val="nil"/>
            </w:tcBorders>
          </w:tcPr>
          <w:p w14:paraId="3FD8A2E0" w14:textId="77777777" w:rsidR="00023B1A" w:rsidRPr="00C008F1" w:rsidRDefault="00023B1A" w:rsidP="00023B1A">
            <w:pPr>
              <w:pStyle w:val="TableText"/>
              <w:jc w:val="right"/>
            </w:pPr>
            <w:r w:rsidRPr="00C008F1">
              <w:t>1990</w:t>
            </w:r>
          </w:p>
        </w:tc>
        <w:tc>
          <w:tcPr>
            <w:tcW w:w="1318" w:type="dxa"/>
            <w:tcBorders>
              <w:top w:val="nil"/>
            </w:tcBorders>
          </w:tcPr>
          <w:p w14:paraId="74ED363A" w14:textId="77777777" w:rsidR="00023B1A" w:rsidRPr="00C008F1" w:rsidRDefault="00023B1A" w:rsidP="00023B1A">
            <w:pPr>
              <w:pStyle w:val="TableText"/>
              <w:jc w:val="right"/>
            </w:pPr>
            <w:r w:rsidRPr="00C008F1">
              <w:t>31.1 (28.4</w:t>
            </w:r>
            <w:r>
              <w:t xml:space="preserve">, </w:t>
            </w:r>
            <w:r w:rsidRPr="00C008F1">
              <w:t>34.0)</w:t>
            </w:r>
          </w:p>
        </w:tc>
      </w:tr>
      <w:tr w:rsidR="00023B1A" w14:paraId="70FBD8DE" w14:textId="77777777" w:rsidTr="00FE4D53">
        <w:trPr>
          <w:cantSplit/>
        </w:trPr>
        <w:tc>
          <w:tcPr>
            <w:tcW w:w="1818" w:type="dxa"/>
          </w:tcPr>
          <w:p w14:paraId="603FC613" w14:textId="77777777" w:rsidR="00023B1A" w:rsidRPr="00DD3A10" w:rsidRDefault="00023B1A" w:rsidP="00AE4ACB">
            <w:pPr>
              <w:pStyle w:val="TableText"/>
            </w:pPr>
            <w:r w:rsidRPr="00DD3A10">
              <w:t>Neither</w:t>
            </w:r>
          </w:p>
        </w:tc>
        <w:tc>
          <w:tcPr>
            <w:tcW w:w="990" w:type="dxa"/>
          </w:tcPr>
          <w:p w14:paraId="099EA4DE" w14:textId="77777777" w:rsidR="00023B1A" w:rsidRPr="00C008F1" w:rsidRDefault="00023B1A" w:rsidP="00023B1A">
            <w:pPr>
              <w:pStyle w:val="TableText"/>
              <w:jc w:val="right"/>
            </w:pPr>
            <w:r w:rsidRPr="00C008F1">
              <w:t>291</w:t>
            </w:r>
          </w:p>
        </w:tc>
        <w:tc>
          <w:tcPr>
            <w:tcW w:w="990" w:type="dxa"/>
          </w:tcPr>
          <w:p w14:paraId="26278396" w14:textId="77777777" w:rsidR="00023B1A" w:rsidRPr="00C008F1" w:rsidRDefault="00023B1A" w:rsidP="00023B1A">
            <w:pPr>
              <w:pStyle w:val="TableText"/>
              <w:jc w:val="right"/>
            </w:pPr>
            <w:r w:rsidRPr="00C008F1">
              <w:t>2208</w:t>
            </w:r>
          </w:p>
        </w:tc>
        <w:tc>
          <w:tcPr>
            <w:tcW w:w="1249" w:type="dxa"/>
          </w:tcPr>
          <w:p w14:paraId="54EFC80A" w14:textId="77777777" w:rsidR="00023B1A" w:rsidRPr="00C008F1" w:rsidRDefault="00023B1A" w:rsidP="00023B1A">
            <w:pPr>
              <w:pStyle w:val="TableText"/>
              <w:jc w:val="right"/>
            </w:pPr>
            <w:r w:rsidRPr="00C008F1">
              <w:t>20.3 (17.9</w:t>
            </w:r>
            <w:r>
              <w:t xml:space="preserve">, </w:t>
            </w:r>
            <w:r w:rsidRPr="00C008F1">
              <w:t>22.8)</w:t>
            </w:r>
          </w:p>
        </w:tc>
        <w:tc>
          <w:tcPr>
            <w:tcW w:w="911" w:type="dxa"/>
          </w:tcPr>
          <w:p w14:paraId="0DDA0A77" w14:textId="77777777" w:rsidR="00023B1A" w:rsidRPr="00C008F1" w:rsidRDefault="00023B1A" w:rsidP="00023B1A">
            <w:pPr>
              <w:pStyle w:val="TableText"/>
              <w:jc w:val="right"/>
            </w:pPr>
            <w:r w:rsidRPr="00C008F1">
              <w:t>259</w:t>
            </w:r>
          </w:p>
        </w:tc>
        <w:tc>
          <w:tcPr>
            <w:tcW w:w="990" w:type="dxa"/>
          </w:tcPr>
          <w:p w14:paraId="00D0411D" w14:textId="77777777" w:rsidR="00023B1A" w:rsidRPr="00C008F1" w:rsidRDefault="00023B1A" w:rsidP="00023B1A">
            <w:pPr>
              <w:pStyle w:val="TableText"/>
              <w:jc w:val="right"/>
            </w:pPr>
            <w:r w:rsidRPr="00C008F1">
              <w:t>1624</w:t>
            </w:r>
          </w:p>
        </w:tc>
        <w:tc>
          <w:tcPr>
            <w:tcW w:w="1328" w:type="dxa"/>
          </w:tcPr>
          <w:p w14:paraId="505EACC2" w14:textId="77777777" w:rsidR="00023B1A" w:rsidRPr="00C008F1" w:rsidRDefault="00023B1A" w:rsidP="00023B1A">
            <w:pPr>
              <w:pStyle w:val="TableText"/>
              <w:jc w:val="right"/>
            </w:pPr>
            <w:r w:rsidRPr="00C008F1">
              <w:t>21.6 (18.9</w:t>
            </w:r>
            <w:r>
              <w:t xml:space="preserve">, </w:t>
            </w:r>
            <w:r w:rsidRPr="00C008F1">
              <w:t>24.7)</w:t>
            </w:r>
          </w:p>
        </w:tc>
        <w:tc>
          <w:tcPr>
            <w:tcW w:w="922" w:type="dxa"/>
          </w:tcPr>
          <w:p w14:paraId="5B16634C" w14:textId="77777777" w:rsidR="00023B1A" w:rsidRPr="00C008F1" w:rsidRDefault="00023B1A" w:rsidP="00023B1A">
            <w:pPr>
              <w:pStyle w:val="TableText"/>
              <w:jc w:val="right"/>
            </w:pPr>
            <w:r w:rsidRPr="00C008F1">
              <w:t>282</w:t>
            </w:r>
          </w:p>
        </w:tc>
        <w:tc>
          <w:tcPr>
            <w:tcW w:w="990" w:type="dxa"/>
          </w:tcPr>
          <w:p w14:paraId="04EC313B" w14:textId="77777777" w:rsidR="00023B1A" w:rsidRPr="00C008F1" w:rsidRDefault="00023B1A" w:rsidP="00023B1A">
            <w:pPr>
              <w:pStyle w:val="TableText"/>
              <w:jc w:val="right"/>
            </w:pPr>
            <w:r w:rsidRPr="00C008F1">
              <w:t>1387</w:t>
            </w:r>
          </w:p>
        </w:tc>
        <w:tc>
          <w:tcPr>
            <w:tcW w:w="1318" w:type="dxa"/>
          </w:tcPr>
          <w:p w14:paraId="74295702" w14:textId="77777777" w:rsidR="00023B1A" w:rsidRPr="00C008F1" w:rsidRDefault="00023B1A" w:rsidP="00023B1A">
            <w:pPr>
              <w:pStyle w:val="TableText"/>
              <w:jc w:val="right"/>
            </w:pPr>
            <w:r w:rsidRPr="00C008F1">
              <w:t>21.7 (19.2</w:t>
            </w:r>
            <w:r>
              <w:t xml:space="preserve">, </w:t>
            </w:r>
            <w:r w:rsidRPr="00C008F1">
              <w:t>24.4)</w:t>
            </w:r>
          </w:p>
        </w:tc>
      </w:tr>
      <w:tr w:rsidR="00023B1A" w14:paraId="65C95890"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08BBA148" w14:textId="77777777" w:rsidR="00023B1A" w:rsidRPr="00DD3A10" w:rsidRDefault="00023B1A" w:rsidP="00AE4ACB">
            <w:pPr>
              <w:pStyle w:val="TableText"/>
            </w:pPr>
            <w:r w:rsidRPr="00DD3A10">
              <w:t>Satisfied</w:t>
            </w:r>
          </w:p>
        </w:tc>
        <w:tc>
          <w:tcPr>
            <w:tcW w:w="990" w:type="dxa"/>
          </w:tcPr>
          <w:p w14:paraId="2126F889" w14:textId="77777777" w:rsidR="00023B1A" w:rsidRPr="00C008F1" w:rsidRDefault="00023B1A" w:rsidP="00023B1A">
            <w:pPr>
              <w:pStyle w:val="TableText"/>
              <w:jc w:val="right"/>
            </w:pPr>
            <w:r w:rsidRPr="00C008F1">
              <w:t>407</w:t>
            </w:r>
          </w:p>
        </w:tc>
        <w:tc>
          <w:tcPr>
            <w:tcW w:w="990" w:type="dxa"/>
          </w:tcPr>
          <w:p w14:paraId="6F196E24" w14:textId="77777777" w:rsidR="00023B1A" w:rsidRPr="00C008F1" w:rsidRDefault="00023B1A" w:rsidP="00023B1A">
            <w:pPr>
              <w:pStyle w:val="TableText"/>
              <w:jc w:val="right"/>
            </w:pPr>
            <w:r w:rsidRPr="00C008F1">
              <w:t>3198</w:t>
            </w:r>
          </w:p>
        </w:tc>
        <w:tc>
          <w:tcPr>
            <w:tcW w:w="1249" w:type="dxa"/>
          </w:tcPr>
          <w:p w14:paraId="3DA35B22" w14:textId="77777777" w:rsidR="00023B1A" w:rsidRPr="00C008F1" w:rsidRDefault="00023B1A" w:rsidP="00023B1A">
            <w:pPr>
              <w:pStyle w:val="TableText"/>
              <w:jc w:val="right"/>
            </w:pPr>
            <w:r w:rsidRPr="00C008F1">
              <w:t>29.3 (26.7</w:t>
            </w:r>
            <w:r>
              <w:t xml:space="preserve">, </w:t>
            </w:r>
            <w:r w:rsidRPr="00C008F1">
              <w:t>32.2)</w:t>
            </w:r>
          </w:p>
        </w:tc>
        <w:tc>
          <w:tcPr>
            <w:tcW w:w="911" w:type="dxa"/>
          </w:tcPr>
          <w:p w14:paraId="3EEBEB29" w14:textId="77777777" w:rsidR="00023B1A" w:rsidRPr="00C008F1" w:rsidRDefault="00023B1A" w:rsidP="00023B1A">
            <w:pPr>
              <w:pStyle w:val="TableText"/>
              <w:jc w:val="right"/>
            </w:pPr>
            <w:r w:rsidRPr="00C008F1">
              <w:t>505</w:t>
            </w:r>
          </w:p>
        </w:tc>
        <w:tc>
          <w:tcPr>
            <w:tcW w:w="990" w:type="dxa"/>
          </w:tcPr>
          <w:p w14:paraId="7BA96C7E" w14:textId="77777777" w:rsidR="00023B1A" w:rsidRPr="00C008F1" w:rsidRDefault="00023B1A" w:rsidP="00023B1A">
            <w:pPr>
              <w:pStyle w:val="TableText"/>
              <w:jc w:val="right"/>
            </w:pPr>
            <w:r w:rsidRPr="00C008F1">
              <w:t>3358</w:t>
            </w:r>
          </w:p>
        </w:tc>
        <w:tc>
          <w:tcPr>
            <w:tcW w:w="1328" w:type="dxa"/>
          </w:tcPr>
          <w:p w14:paraId="2DB40D7E" w14:textId="77777777" w:rsidR="00023B1A" w:rsidRPr="00C008F1" w:rsidRDefault="00023B1A" w:rsidP="00023B1A">
            <w:pPr>
              <w:pStyle w:val="TableText"/>
              <w:jc w:val="right"/>
            </w:pPr>
            <w:r w:rsidRPr="00C008F1">
              <w:t>44.7 (41.2</w:t>
            </w:r>
            <w:r>
              <w:t xml:space="preserve">, </w:t>
            </w:r>
            <w:r w:rsidRPr="00C008F1">
              <w:t>48.3)</w:t>
            </w:r>
          </w:p>
        </w:tc>
        <w:tc>
          <w:tcPr>
            <w:tcW w:w="922" w:type="dxa"/>
          </w:tcPr>
          <w:p w14:paraId="6F766E04" w14:textId="77777777" w:rsidR="00023B1A" w:rsidRPr="00C008F1" w:rsidRDefault="00023B1A" w:rsidP="00023B1A">
            <w:pPr>
              <w:pStyle w:val="TableText"/>
              <w:jc w:val="right"/>
            </w:pPr>
            <w:r w:rsidRPr="00C008F1">
              <w:t>630</w:t>
            </w:r>
          </w:p>
        </w:tc>
        <w:tc>
          <w:tcPr>
            <w:tcW w:w="990" w:type="dxa"/>
          </w:tcPr>
          <w:p w14:paraId="2D678817" w14:textId="77777777" w:rsidR="00023B1A" w:rsidRPr="00C008F1" w:rsidRDefault="00023B1A" w:rsidP="00023B1A">
            <w:pPr>
              <w:pStyle w:val="TableText"/>
              <w:jc w:val="right"/>
            </w:pPr>
            <w:r w:rsidRPr="00C008F1">
              <w:t>3013</w:t>
            </w:r>
          </w:p>
        </w:tc>
        <w:tc>
          <w:tcPr>
            <w:tcW w:w="1318" w:type="dxa"/>
          </w:tcPr>
          <w:p w14:paraId="77DC9EE9" w14:textId="77777777" w:rsidR="00023B1A" w:rsidRPr="00C008F1" w:rsidRDefault="00023B1A" w:rsidP="00023B1A">
            <w:pPr>
              <w:pStyle w:val="TableText"/>
              <w:jc w:val="right"/>
            </w:pPr>
            <w:r w:rsidRPr="00C008F1">
              <w:t>47.1 (44.0</w:t>
            </w:r>
            <w:r>
              <w:t xml:space="preserve">, </w:t>
            </w:r>
            <w:r w:rsidRPr="00C008F1">
              <w:t>50.2)</w:t>
            </w:r>
          </w:p>
        </w:tc>
      </w:tr>
    </w:tbl>
    <w:p w14:paraId="78577954" w14:textId="53DAD89B" w:rsidR="00B85556" w:rsidRDefault="00B85556" w:rsidP="008C3848">
      <w:pPr>
        <w:pStyle w:val="TableNotes"/>
      </w:pPr>
      <w:r>
        <w:t xml:space="preserve">Notes: </w:t>
      </w:r>
      <w:r w:rsidRPr="00C008F1">
        <w:t>Denominator</w:t>
      </w:r>
      <w:r w:rsidR="00443EFC">
        <w:t xml:space="preserve"> – </w:t>
      </w:r>
      <w:r w:rsidRPr="00C008F1">
        <w:t>Transitioned ADF cohort</w:t>
      </w:r>
      <w:r>
        <w:t>.</w:t>
      </w:r>
      <w:r w:rsidRPr="00C008F1">
        <w:t xml:space="preserve"> 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73 (weighted) participants (Ex-Serving ADF</w:t>
      </w:r>
      <w:r>
        <w:t xml:space="preserve"> </w:t>
      </w:r>
      <w:r w:rsidRPr="00C008F1">
        <w:t>=</w:t>
      </w:r>
      <w:r>
        <w:t xml:space="preserve"> </w:t>
      </w:r>
      <w:r w:rsidRPr="00C008F1">
        <w:t>37; Active Reservists</w:t>
      </w:r>
      <w:r>
        <w:t xml:space="preserve"> </w:t>
      </w:r>
      <w:r w:rsidRPr="00C008F1">
        <w:t>=</w:t>
      </w:r>
      <w:r>
        <w:t xml:space="preserve"> </w:t>
      </w:r>
      <w:r w:rsidRPr="00C008F1">
        <w:t>11; Inactive Reservists</w:t>
      </w:r>
      <w:r>
        <w:t xml:space="preserve"> </w:t>
      </w:r>
      <w:r w:rsidRPr="00C008F1">
        <w:t>=</w:t>
      </w:r>
      <w:r>
        <w:t xml:space="preserve"> </w:t>
      </w:r>
      <w:r w:rsidRPr="00C008F1">
        <w:t>25) had a missing value and are not included. However, distributions are calculated by including those with a missing value to allow for correct weighted totals.</w:t>
      </w:r>
      <w:r>
        <w:t xml:space="preserve"> </w:t>
      </w:r>
      <w:r w:rsidRPr="00C008F1">
        <w:t>For a full description of odds ratios, interpretation and strength of association</w:t>
      </w:r>
      <w:r>
        <w:t>, see</w:t>
      </w:r>
      <w:r w:rsidRPr="00C008F1">
        <w:t xml:space="preserve"> Table B</w:t>
      </w:r>
      <w:r>
        <w:rPr>
          <w:bCs/>
          <w:color w:val="000000" w:themeColor="text1"/>
          <w:sz w:val="16"/>
        </w:rPr>
        <w:t>.</w:t>
      </w:r>
      <w:r w:rsidRPr="00C008F1">
        <w:t>2</w:t>
      </w:r>
      <w:r>
        <w:t>.</w:t>
      </w:r>
    </w:p>
    <w:p w14:paraId="4ED696BB" w14:textId="77777777" w:rsidR="00FE4D53" w:rsidRDefault="00FE4D53" w:rsidP="00FE4D53">
      <w:pPr>
        <w:sectPr w:rsidR="00FE4D53" w:rsidSect="00FE4D53">
          <w:footerReference w:type="even" r:id="rId128"/>
          <w:footerReference w:type="default" r:id="rId129"/>
          <w:pgSz w:w="14170" w:h="9979" w:orient="landscape" w:code="243"/>
          <w:pgMar w:top="1872" w:right="1440" w:bottom="1152" w:left="1440" w:header="576" w:footer="576" w:gutter="0"/>
          <w:cols w:space="708"/>
          <w:docGrid w:linePitch="360"/>
        </w:sectPr>
      </w:pPr>
      <w:bookmarkStart w:id="1639" w:name="_Ref482279023"/>
      <w:bookmarkStart w:id="1640" w:name="_Toc508967775"/>
      <w:bookmarkStart w:id="1641" w:name="_Toc385236201"/>
      <w:bookmarkStart w:id="1642" w:name="_Toc385237051"/>
      <w:bookmarkStart w:id="1643" w:name="_Toc519594027"/>
    </w:p>
    <w:p w14:paraId="196170A8" w14:textId="77777777" w:rsidR="00B85556" w:rsidRDefault="00B85556" w:rsidP="00B85556">
      <w:pPr>
        <w:pStyle w:val="FigureName"/>
      </w:pPr>
      <w:bookmarkStart w:id="1644" w:name="_Toc525054525"/>
      <w:r w:rsidRPr="00C008F1">
        <w:t>Figure 11.4</w:t>
      </w:r>
      <w:bookmarkEnd w:id="1639"/>
      <w:r w:rsidRPr="00C008F1">
        <w:tab/>
        <w:t>Self-perceived satisfaction with health in Transitioned ADF</w:t>
      </w:r>
      <w:r>
        <w:t>,</w:t>
      </w:r>
      <w:r w:rsidRPr="00C008F1">
        <w:t xml:space="preserve"> by transition status</w:t>
      </w:r>
      <w:bookmarkEnd w:id="1640"/>
      <w:bookmarkEnd w:id="1641"/>
      <w:bookmarkEnd w:id="1642"/>
      <w:bookmarkEnd w:id="1643"/>
      <w:bookmarkEnd w:id="1644"/>
    </w:p>
    <w:p w14:paraId="4A2BA603" w14:textId="77777777" w:rsidR="00B85556" w:rsidRPr="00C008F1" w:rsidRDefault="00B85556" w:rsidP="00023B1A">
      <w:r w:rsidRPr="00C008F1">
        <w:rPr>
          <w:noProof/>
          <w:lang w:eastAsia="en-AU"/>
        </w:rPr>
        <w:drawing>
          <wp:inline distT="0" distB="0" distL="0" distR="0" wp14:anchorId="5D5612AA" wp14:editId="4E1771C1">
            <wp:extent cx="4572000" cy="2339072"/>
            <wp:effectExtent l="0" t="0" r="0" b="4445"/>
            <wp:docPr id="42" name="Picture 42" descr="Figure 11.4 Self-perceived satisfaction with health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althSciences\SPHCP\CTSS\DATA REPOSITORY\TWRP\REPORT 3\ANALYSES 3\satisfied_health_TRANS.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339072"/>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4624" behindDoc="0" locked="1" layoutInCell="0" allowOverlap="1" wp14:anchorId="6B179E8D" wp14:editId="042A84CE">
                <wp:simplePos x="0" y="0"/>
                <wp:positionH relativeFrom="column">
                  <wp:posOffset>-26670</wp:posOffset>
                </wp:positionH>
                <wp:positionV relativeFrom="paragraph">
                  <wp:posOffset>634365</wp:posOffset>
                </wp:positionV>
                <wp:extent cx="220345" cy="904240"/>
                <wp:effectExtent l="0" t="0" r="8255" b="0"/>
                <wp:wrapNone/>
                <wp:docPr id="513" name="Text Box 51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F8A23"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9E8D" id="Text Box 513" o:spid="_x0000_s1094" type="#_x0000_t202" style="position:absolute;margin-left:-2.1pt;margin-top:49.95pt;width:17.35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" o:allowincell="f" fillcolor="white [3201]" stroked="f" strokeweight=".5pt">
                <v:textbox style="layout-flow:vertical;mso-layout-flow-alt:bottom-to-top" inset="0,0,0,0">
                  <w:txbxContent>
                    <w:p w14:paraId="737F8A23"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078C97C9" w14:textId="77777777" w:rsidR="00B85556" w:rsidRPr="00C008F1" w:rsidRDefault="00B85556" w:rsidP="00B85556">
      <w:pPr>
        <w:pStyle w:val="Heading3"/>
      </w:pPr>
      <w:bookmarkStart w:id="1645" w:name="_Toc492041254"/>
      <w:bookmarkStart w:id="1646" w:name="_Toc385140133"/>
      <w:bookmarkStart w:id="1647" w:name="_Toc385236570"/>
      <w:bookmarkStart w:id="1648" w:name="_Toc385236780"/>
      <w:bookmarkStart w:id="1649" w:name="_Toc385237584"/>
      <w:bookmarkStart w:id="1650" w:name="_Toc519593920"/>
      <w:bookmarkStart w:id="1651" w:name="_Toc525054291"/>
      <w:r w:rsidRPr="00C008F1">
        <w:t>Self-perceived satisfaction with health in Transitioned ADF</w:t>
      </w:r>
      <w:r>
        <w:t>,</w:t>
      </w:r>
      <w:r w:rsidRPr="00C008F1">
        <w:t xml:space="preserve"> by discharge status</w:t>
      </w:r>
      <w:bookmarkEnd w:id="1645"/>
      <w:bookmarkEnd w:id="1646"/>
      <w:bookmarkEnd w:id="1647"/>
      <w:bookmarkEnd w:id="1648"/>
      <w:bookmarkEnd w:id="1649"/>
      <w:bookmarkEnd w:id="1650"/>
      <w:bookmarkEnd w:id="1651"/>
    </w:p>
    <w:p w14:paraId="37A7B391" w14:textId="77777777" w:rsidR="00B85556" w:rsidRPr="00C008F1" w:rsidRDefault="00B85556" w:rsidP="00B85556">
      <w:r w:rsidRPr="00C008F1">
        <w:t xml:space="preserve">Table 11.8 </w:t>
      </w:r>
      <w:r>
        <w:t xml:space="preserve">shows </w:t>
      </w:r>
      <w:r w:rsidRPr="00C008F1">
        <w:t xml:space="preserve">self-perceived satisfaction with health in Transitioned ADF by discharge status. Those with a medical discharge were more likely to report being very dissatisfied with their health (34.0%) compared </w:t>
      </w:r>
      <w:r>
        <w:t xml:space="preserve">with </w:t>
      </w:r>
      <w:r w:rsidRPr="00C008F1">
        <w:t>those with another type of discharge (7.5%).</w:t>
      </w:r>
    </w:p>
    <w:p w14:paraId="37A08856" w14:textId="77777777" w:rsidR="00B85556" w:rsidRPr="00C008F1" w:rsidRDefault="00B85556" w:rsidP="00B85556">
      <w:r w:rsidRPr="00C008F1">
        <w:t xml:space="preserve">Logistic regression </w:t>
      </w:r>
      <w:r>
        <w:t xml:space="preserve">analysis </w:t>
      </w:r>
      <w:r w:rsidRPr="00C008F1">
        <w:t>performed on the collapsed grouping variable</w:t>
      </w:r>
      <w:r>
        <w:t>s</w:t>
      </w:r>
      <w:r w:rsidRPr="00C008F1">
        <w:t xml:space="preserve"> found that Transitioned ADF with a medical discharge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to </w:t>
      </w:r>
      <w:r w:rsidRPr="00C008F1">
        <w:t>satisfaction) than non-medically discharged ADF (72.4% vs 31.7%; OR 10.0, 95% CI 7.6,</w:t>
      </w:r>
      <w:r>
        <w:t xml:space="preserve"> </w:t>
      </w:r>
      <w:r w:rsidRPr="00C008F1">
        <w:t>13.2)</w:t>
      </w:r>
      <w:r>
        <w:t>.</w:t>
      </w:r>
      <w:r w:rsidRPr="00C008F1">
        <w:t xml:space="preserve"> </w:t>
      </w:r>
      <w:r>
        <w:t xml:space="preserve">This was </w:t>
      </w:r>
      <w:r w:rsidRPr="00C008F1">
        <w:t xml:space="preserve">a strong association. </w:t>
      </w:r>
    </w:p>
    <w:p w14:paraId="249B09BC" w14:textId="77777777" w:rsidR="00B85556" w:rsidRDefault="00B85556" w:rsidP="00B85556">
      <w:pPr>
        <w:pStyle w:val="TableName"/>
      </w:pPr>
      <w:bookmarkStart w:id="1652" w:name="_Ref485975643"/>
      <w:bookmarkStart w:id="1653" w:name="_Toc508978923"/>
      <w:bookmarkStart w:id="1654" w:name="_Toc385236118"/>
      <w:bookmarkStart w:id="1655" w:name="_Toc385236968"/>
      <w:bookmarkStart w:id="1656" w:name="_Toc519593982"/>
      <w:bookmarkStart w:id="1657" w:name="_Toc525054442"/>
      <w:r w:rsidRPr="00C008F1">
        <w:t>Table 11.8</w:t>
      </w:r>
      <w:bookmarkEnd w:id="1652"/>
      <w:r w:rsidRPr="00C008F1">
        <w:tab/>
        <w:t>Estimated prevalence of self-perceived satisfaction with health in Transitioned ADF</w:t>
      </w:r>
      <w:r>
        <w:t>,</w:t>
      </w:r>
      <w:r w:rsidRPr="00C008F1">
        <w:t xml:space="preserve"> by discharge status</w:t>
      </w:r>
      <w:bookmarkEnd w:id="1653"/>
      <w:bookmarkEnd w:id="1654"/>
      <w:bookmarkEnd w:id="1655"/>
      <w:bookmarkEnd w:id="1656"/>
      <w:bookmarkEnd w:id="1657"/>
    </w:p>
    <w:tbl>
      <w:tblPr>
        <w:tblStyle w:val="TWRPTable"/>
        <w:tblW w:w="5000" w:type="pct"/>
        <w:tblLayout w:type="fixed"/>
        <w:tblLook w:val="04A0" w:firstRow="1" w:lastRow="0" w:firstColumn="1" w:lastColumn="0" w:noHBand="0" w:noVBand="1"/>
        <w:tblDescription w:val="Table 11.8 Estimated prevalence of self-perceived satisfaction with health in Transitioned ADF, by discharge status"/>
      </w:tblPr>
      <w:tblGrid>
        <w:gridCol w:w="1548"/>
        <w:gridCol w:w="720"/>
        <w:gridCol w:w="900"/>
        <w:gridCol w:w="1263"/>
        <w:gridCol w:w="717"/>
        <w:gridCol w:w="900"/>
        <w:gridCol w:w="1267"/>
      </w:tblGrid>
      <w:tr w:rsidR="00B452B7" w:rsidRPr="006F4FDC" w14:paraId="20B5F63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AD13781" w14:textId="77777777" w:rsidR="00B452B7" w:rsidRPr="006F4FDC" w:rsidRDefault="00B452B7" w:rsidP="00AE4ACB">
            <w:pPr>
              <w:pStyle w:val="TableText"/>
            </w:pPr>
          </w:p>
        </w:tc>
        <w:tc>
          <w:tcPr>
            <w:tcW w:w="2883" w:type="dxa"/>
            <w:gridSpan w:val="3"/>
          </w:tcPr>
          <w:p w14:paraId="774B3144" w14:textId="4DFCE5DC" w:rsidR="00B452B7" w:rsidRPr="00B452B7" w:rsidRDefault="00B452B7" w:rsidP="00B452B7">
            <w:pPr>
              <w:pStyle w:val="TableText"/>
              <w:jc w:val="center"/>
            </w:pPr>
            <w:r w:rsidRPr="00B452B7">
              <w:t xml:space="preserve">Medical </w:t>
            </w:r>
            <w:r w:rsidR="009F2B13" w:rsidRPr="00B452B7">
              <w:t>discharge</w:t>
            </w:r>
            <w:r w:rsidRPr="00B452B7">
              <w:br/>
              <w:t>(n</w:t>
            </w:r>
            <w:r w:rsidR="004957E1">
              <w:t xml:space="preserve"> </w:t>
            </w:r>
            <w:r w:rsidRPr="00B452B7">
              <w:t>=</w:t>
            </w:r>
            <w:r w:rsidR="004957E1">
              <w:t xml:space="preserve"> </w:t>
            </w:r>
            <w:r w:rsidRPr="00B452B7">
              <w:t>5138)</w:t>
            </w:r>
          </w:p>
        </w:tc>
        <w:tc>
          <w:tcPr>
            <w:tcW w:w="2884" w:type="dxa"/>
            <w:gridSpan w:val="3"/>
          </w:tcPr>
          <w:p w14:paraId="1AAE0301" w14:textId="77777777" w:rsidR="00B452B7" w:rsidRPr="00B452B7" w:rsidRDefault="00B452B7" w:rsidP="00B452B7">
            <w:pPr>
              <w:pStyle w:val="TableText"/>
              <w:jc w:val="center"/>
            </w:pPr>
            <w:r w:rsidRPr="00B452B7">
              <w:t>Other</w:t>
            </w:r>
            <w:r w:rsidRPr="00B452B7">
              <w:br/>
              <w:t>(n</w:t>
            </w:r>
            <w:r w:rsidR="004957E1">
              <w:t xml:space="preserve"> </w:t>
            </w:r>
            <w:r w:rsidRPr="00B452B7">
              <w:t>=</w:t>
            </w:r>
            <w:r w:rsidR="004957E1">
              <w:t xml:space="preserve"> </w:t>
            </w:r>
            <w:r w:rsidRPr="00B452B7">
              <w:t>19</w:t>
            </w:r>
            <w:r w:rsidR="005D32FD">
              <w:t>,</w:t>
            </w:r>
            <w:r w:rsidRPr="00B452B7">
              <w:t>413)</w:t>
            </w:r>
          </w:p>
        </w:tc>
      </w:tr>
      <w:tr w:rsidR="00B452B7" w:rsidRPr="006F4FDC" w14:paraId="69F287FD"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7FB43076" w14:textId="77777777" w:rsidR="00B452B7" w:rsidRPr="00B452B7" w:rsidRDefault="00B452B7" w:rsidP="00AE4ACB">
            <w:pPr>
              <w:pStyle w:val="TableText"/>
            </w:pPr>
            <w:r w:rsidRPr="00B452B7">
              <w:t>Satisfaction level</w:t>
            </w:r>
          </w:p>
        </w:tc>
        <w:tc>
          <w:tcPr>
            <w:tcW w:w="720" w:type="dxa"/>
          </w:tcPr>
          <w:p w14:paraId="3EB428D0" w14:textId="77777777" w:rsidR="00B452B7" w:rsidRPr="006F4FDC" w:rsidRDefault="00B452B7" w:rsidP="00AE4ACB">
            <w:pPr>
              <w:pStyle w:val="TableText"/>
              <w:jc w:val="right"/>
            </w:pPr>
            <w:r w:rsidRPr="006F4FDC">
              <w:t>n</w:t>
            </w:r>
          </w:p>
        </w:tc>
        <w:tc>
          <w:tcPr>
            <w:tcW w:w="900" w:type="dxa"/>
          </w:tcPr>
          <w:p w14:paraId="208E767A" w14:textId="77777777" w:rsidR="00B452B7" w:rsidRPr="006F4FDC" w:rsidRDefault="00B452B7" w:rsidP="00AE4ACB">
            <w:pPr>
              <w:pStyle w:val="TableText"/>
              <w:jc w:val="right"/>
            </w:pPr>
            <w:r w:rsidRPr="006F4FDC">
              <w:t>Weighted n</w:t>
            </w:r>
          </w:p>
        </w:tc>
        <w:tc>
          <w:tcPr>
            <w:tcW w:w="1263" w:type="dxa"/>
          </w:tcPr>
          <w:p w14:paraId="1463E1AB" w14:textId="77777777" w:rsidR="00B452B7" w:rsidRPr="006F4FDC" w:rsidRDefault="00B452B7" w:rsidP="00AE4ACB">
            <w:pPr>
              <w:pStyle w:val="TableText"/>
              <w:jc w:val="right"/>
            </w:pPr>
            <w:r w:rsidRPr="006F4FDC">
              <w:t>% (95% CI)</w:t>
            </w:r>
          </w:p>
        </w:tc>
        <w:tc>
          <w:tcPr>
            <w:tcW w:w="717" w:type="dxa"/>
          </w:tcPr>
          <w:p w14:paraId="56D50B33" w14:textId="77777777" w:rsidR="00B452B7" w:rsidRPr="006F4FDC" w:rsidRDefault="00B452B7" w:rsidP="00AE4ACB">
            <w:pPr>
              <w:pStyle w:val="TableText"/>
              <w:jc w:val="right"/>
            </w:pPr>
            <w:r w:rsidRPr="006F4FDC">
              <w:t>n</w:t>
            </w:r>
          </w:p>
        </w:tc>
        <w:tc>
          <w:tcPr>
            <w:tcW w:w="900" w:type="dxa"/>
          </w:tcPr>
          <w:p w14:paraId="461B9891" w14:textId="77777777" w:rsidR="00B452B7" w:rsidRPr="006F4FDC" w:rsidRDefault="00B452B7" w:rsidP="00AE4ACB">
            <w:pPr>
              <w:pStyle w:val="TableText"/>
              <w:jc w:val="right"/>
            </w:pPr>
            <w:r w:rsidRPr="006F4FDC">
              <w:t>Weighted n</w:t>
            </w:r>
          </w:p>
        </w:tc>
        <w:tc>
          <w:tcPr>
            <w:tcW w:w="1267" w:type="dxa"/>
          </w:tcPr>
          <w:p w14:paraId="2BB8C1E0" w14:textId="77777777" w:rsidR="00B452B7" w:rsidRPr="006F4FDC" w:rsidRDefault="00B452B7" w:rsidP="00AE4ACB">
            <w:pPr>
              <w:pStyle w:val="TableText"/>
              <w:jc w:val="right"/>
            </w:pPr>
            <w:r w:rsidRPr="006F4FDC">
              <w:t>% (95% CI)</w:t>
            </w:r>
          </w:p>
        </w:tc>
      </w:tr>
      <w:tr w:rsidR="00B452B7" w:rsidRPr="00FD35ED" w14:paraId="7429FCF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857D80B" w14:textId="77777777" w:rsidR="00B452B7" w:rsidRPr="00DD3A10" w:rsidRDefault="00B452B7" w:rsidP="00AE4ACB">
            <w:pPr>
              <w:pStyle w:val="TableText"/>
            </w:pPr>
            <w:r w:rsidRPr="00DD3A10">
              <w:t>Very dissatisfied</w:t>
            </w:r>
          </w:p>
        </w:tc>
        <w:tc>
          <w:tcPr>
            <w:tcW w:w="720" w:type="dxa"/>
          </w:tcPr>
          <w:p w14:paraId="7D07DD62" w14:textId="77777777" w:rsidR="00B452B7" w:rsidRPr="00C008F1" w:rsidRDefault="00B452B7" w:rsidP="00B452B7">
            <w:pPr>
              <w:pStyle w:val="TableText"/>
              <w:jc w:val="right"/>
              <w:rPr>
                <w:color w:val="000000" w:themeColor="text1"/>
              </w:rPr>
            </w:pPr>
            <w:r w:rsidRPr="00C008F1">
              <w:t>316</w:t>
            </w:r>
          </w:p>
        </w:tc>
        <w:tc>
          <w:tcPr>
            <w:tcW w:w="900" w:type="dxa"/>
          </w:tcPr>
          <w:p w14:paraId="31C4EC11" w14:textId="77777777" w:rsidR="00B452B7" w:rsidRPr="00C008F1" w:rsidRDefault="00B452B7" w:rsidP="008C3848">
            <w:pPr>
              <w:pStyle w:val="TableText"/>
              <w:jc w:val="right"/>
              <w:rPr>
                <w:color w:val="000000" w:themeColor="text1"/>
              </w:rPr>
            </w:pPr>
            <w:r w:rsidRPr="00C008F1">
              <w:t>1748</w:t>
            </w:r>
          </w:p>
        </w:tc>
        <w:tc>
          <w:tcPr>
            <w:tcW w:w="1263" w:type="dxa"/>
          </w:tcPr>
          <w:p w14:paraId="6AA11E91" w14:textId="77777777" w:rsidR="00B452B7" w:rsidRPr="00C008F1" w:rsidRDefault="00B452B7" w:rsidP="00B452B7">
            <w:pPr>
              <w:pStyle w:val="TableText"/>
              <w:jc w:val="right"/>
              <w:rPr>
                <w:color w:val="000000" w:themeColor="text1"/>
              </w:rPr>
            </w:pPr>
            <w:r w:rsidRPr="00C008F1">
              <w:t>34.0 (30.6</w:t>
            </w:r>
            <w:r>
              <w:t xml:space="preserve">, </w:t>
            </w:r>
            <w:r w:rsidRPr="00C008F1">
              <w:t>37.6)</w:t>
            </w:r>
          </w:p>
        </w:tc>
        <w:tc>
          <w:tcPr>
            <w:tcW w:w="717" w:type="dxa"/>
          </w:tcPr>
          <w:p w14:paraId="421E8B13" w14:textId="77777777" w:rsidR="00B452B7" w:rsidRPr="00C008F1" w:rsidRDefault="00B452B7" w:rsidP="00B452B7">
            <w:pPr>
              <w:pStyle w:val="TableText"/>
              <w:jc w:val="right"/>
              <w:rPr>
                <w:color w:val="000000" w:themeColor="text1"/>
              </w:rPr>
            </w:pPr>
            <w:r w:rsidRPr="00C008F1">
              <w:t>232</w:t>
            </w:r>
          </w:p>
        </w:tc>
        <w:tc>
          <w:tcPr>
            <w:tcW w:w="900" w:type="dxa"/>
          </w:tcPr>
          <w:p w14:paraId="28CA2F0C" w14:textId="77777777" w:rsidR="00B452B7" w:rsidRPr="00C008F1" w:rsidRDefault="00B452B7" w:rsidP="00B452B7">
            <w:pPr>
              <w:pStyle w:val="TableText"/>
              <w:jc w:val="right"/>
              <w:rPr>
                <w:color w:val="000000" w:themeColor="text1"/>
              </w:rPr>
            </w:pPr>
            <w:r w:rsidRPr="00C008F1">
              <w:t>1449</w:t>
            </w:r>
          </w:p>
        </w:tc>
        <w:tc>
          <w:tcPr>
            <w:tcW w:w="1267" w:type="dxa"/>
          </w:tcPr>
          <w:p w14:paraId="6F7B9C59" w14:textId="77777777" w:rsidR="00B452B7" w:rsidRPr="00C008F1" w:rsidRDefault="00B452B7" w:rsidP="00B452B7">
            <w:pPr>
              <w:pStyle w:val="TableText"/>
              <w:jc w:val="right"/>
              <w:rPr>
                <w:color w:val="000000" w:themeColor="text1"/>
              </w:rPr>
            </w:pPr>
            <w:r w:rsidRPr="00C008F1">
              <w:t>7.5 (6.4</w:t>
            </w:r>
            <w:r>
              <w:t xml:space="preserve">, </w:t>
            </w:r>
            <w:r w:rsidRPr="00C008F1">
              <w:t>8.7)</w:t>
            </w:r>
          </w:p>
        </w:tc>
      </w:tr>
      <w:tr w:rsidR="00B452B7" w:rsidRPr="00FD35ED" w14:paraId="2284F4A0" w14:textId="77777777" w:rsidTr="00AE4ACB">
        <w:tc>
          <w:tcPr>
            <w:tcW w:w="1548" w:type="dxa"/>
          </w:tcPr>
          <w:p w14:paraId="09DB5D17" w14:textId="77777777" w:rsidR="00B452B7" w:rsidRPr="00DD3A10" w:rsidRDefault="00B452B7" w:rsidP="00AE4ACB">
            <w:pPr>
              <w:pStyle w:val="TableText"/>
            </w:pPr>
            <w:r w:rsidRPr="00DD3A10">
              <w:t>Fairly dissatisfied</w:t>
            </w:r>
          </w:p>
        </w:tc>
        <w:tc>
          <w:tcPr>
            <w:tcW w:w="720" w:type="dxa"/>
          </w:tcPr>
          <w:p w14:paraId="3F8EF37A" w14:textId="77777777" w:rsidR="00B452B7" w:rsidRPr="00C008F1" w:rsidRDefault="00B452B7" w:rsidP="00B452B7">
            <w:pPr>
              <w:pStyle w:val="TableText"/>
              <w:jc w:val="right"/>
              <w:rPr>
                <w:color w:val="000000" w:themeColor="text1"/>
              </w:rPr>
            </w:pPr>
            <w:r w:rsidRPr="00C008F1">
              <w:t>333</w:t>
            </w:r>
          </w:p>
        </w:tc>
        <w:tc>
          <w:tcPr>
            <w:tcW w:w="900" w:type="dxa"/>
          </w:tcPr>
          <w:p w14:paraId="6A1F6B08" w14:textId="77777777" w:rsidR="00B452B7" w:rsidRPr="00C008F1" w:rsidRDefault="00B452B7" w:rsidP="00B452B7">
            <w:pPr>
              <w:pStyle w:val="TableText"/>
              <w:jc w:val="right"/>
              <w:rPr>
                <w:color w:val="000000" w:themeColor="text1"/>
              </w:rPr>
            </w:pPr>
            <w:r w:rsidRPr="00C008F1">
              <w:t>1972</w:t>
            </w:r>
          </w:p>
        </w:tc>
        <w:tc>
          <w:tcPr>
            <w:tcW w:w="1263" w:type="dxa"/>
          </w:tcPr>
          <w:p w14:paraId="5259F855" w14:textId="77777777" w:rsidR="00B452B7" w:rsidRPr="00C008F1" w:rsidRDefault="00B452B7" w:rsidP="00B452B7">
            <w:pPr>
              <w:pStyle w:val="TableText"/>
              <w:jc w:val="right"/>
              <w:rPr>
                <w:color w:val="000000" w:themeColor="text1"/>
              </w:rPr>
            </w:pPr>
            <w:r w:rsidRPr="00C008F1">
              <w:t>38.4 (34.8</w:t>
            </w:r>
            <w:r>
              <w:t xml:space="preserve">, </w:t>
            </w:r>
            <w:r w:rsidRPr="00C008F1">
              <w:t>42.1)</w:t>
            </w:r>
          </w:p>
        </w:tc>
        <w:tc>
          <w:tcPr>
            <w:tcW w:w="717" w:type="dxa"/>
          </w:tcPr>
          <w:p w14:paraId="6098BA55" w14:textId="77777777" w:rsidR="00B452B7" w:rsidRPr="00C008F1" w:rsidRDefault="00B452B7" w:rsidP="00B452B7">
            <w:pPr>
              <w:pStyle w:val="TableText"/>
              <w:jc w:val="right"/>
              <w:rPr>
                <w:color w:val="000000" w:themeColor="text1"/>
              </w:rPr>
            </w:pPr>
            <w:r w:rsidRPr="00C008F1">
              <w:t>855</w:t>
            </w:r>
          </w:p>
        </w:tc>
        <w:tc>
          <w:tcPr>
            <w:tcW w:w="900" w:type="dxa"/>
          </w:tcPr>
          <w:p w14:paraId="5E312678" w14:textId="77777777" w:rsidR="00B452B7" w:rsidRPr="00C008F1" w:rsidRDefault="00B452B7" w:rsidP="00B452B7">
            <w:pPr>
              <w:pStyle w:val="TableText"/>
              <w:jc w:val="right"/>
              <w:rPr>
                <w:color w:val="000000" w:themeColor="text1"/>
              </w:rPr>
            </w:pPr>
            <w:r w:rsidRPr="00C008F1">
              <w:t>4696</w:t>
            </w:r>
          </w:p>
        </w:tc>
        <w:tc>
          <w:tcPr>
            <w:tcW w:w="1267" w:type="dxa"/>
          </w:tcPr>
          <w:p w14:paraId="1E9DB066" w14:textId="77777777" w:rsidR="00B452B7" w:rsidRPr="00C008F1" w:rsidRDefault="00B452B7" w:rsidP="00B452B7">
            <w:pPr>
              <w:pStyle w:val="TableText"/>
              <w:jc w:val="right"/>
              <w:rPr>
                <w:color w:val="000000" w:themeColor="text1"/>
              </w:rPr>
            </w:pPr>
            <w:r w:rsidRPr="00C008F1">
              <w:t>24.2 (22.5</w:t>
            </w:r>
            <w:r>
              <w:t xml:space="preserve">, </w:t>
            </w:r>
            <w:r w:rsidRPr="00C008F1">
              <w:t>26.0)</w:t>
            </w:r>
          </w:p>
        </w:tc>
      </w:tr>
      <w:tr w:rsidR="00B452B7" w:rsidRPr="00FD35ED" w14:paraId="45AF381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61A9611C" w14:textId="77777777" w:rsidR="00B452B7" w:rsidRPr="00DD3A10" w:rsidRDefault="00B452B7" w:rsidP="00AE4ACB">
            <w:pPr>
              <w:pStyle w:val="TableText"/>
            </w:pPr>
            <w:r w:rsidRPr="00DD3A10">
              <w:t xml:space="preserve">Neither </w:t>
            </w:r>
          </w:p>
        </w:tc>
        <w:tc>
          <w:tcPr>
            <w:tcW w:w="720" w:type="dxa"/>
          </w:tcPr>
          <w:p w14:paraId="39FF57D9" w14:textId="77777777" w:rsidR="00B452B7" w:rsidRPr="00C008F1" w:rsidRDefault="00B452B7" w:rsidP="00B452B7">
            <w:pPr>
              <w:pStyle w:val="TableText"/>
              <w:jc w:val="right"/>
              <w:rPr>
                <w:color w:val="000000" w:themeColor="text1"/>
              </w:rPr>
            </w:pPr>
            <w:r w:rsidRPr="00C008F1">
              <w:t>136</w:t>
            </w:r>
          </w:p>
        </w:tc>
        <w:tc>
          <w:tcPr>
            <w:tcW w:w="900" w:type="dxa"/>
          </w:tcPr>
          <w:p w14:paraId="13D9F028" w14:textId="77777777" w:rsidR="00B452B7" w:rsidRPr="00C008F1" w:rsidRDefault="00B452B7" w:rsidP="00B452B7">
            <w:pPr>
              <w:pStyle w:val="TableText"/>
              <w:jc w:val="right"/>
              <w:rPr>
                <w:color w:val="000000" w:themeColor="text1"/>
              </w:rPr>
            </w:pPr>
            <w:r w:rsidRPr="00C008F1">
              <w:t>847</w:t>
            </w:r>
          </w:p>
        </w:tc>
        <w:tc>
          <w:tcPr>
            <w:tcW w:w="1263" w:type="dxa"/>
          </w:tcPr>
          <w:p w14:paraId="2ADEFD95" w14:textId="77777777" w:rsidR="00B452B7" w:rsidRPr="00C008F1" w:rsidRDefault="00B452B7" w:rsidP="00B452B7">
            <w:pPr>
              <w:pStyle w:val="TableText"/>
              <w:jc w:val="right"/>
              <w:rPr>
                <w:color w:val="000000" w:themeColor="text1"/>
              </w:rPr>
            </w:pPr>
            <w:r w:rsidRPr="00C008F1">
              <w:t>16.5 (13.8</w:t>
            </w:r>
            <w:r>
              <w:t xml:space="preserve">, </w:t>
            </w:r>
            <w:r w:rsidRPr="00C008F1">
              <w:t>19.6)</w:t>
            </w:r>
          </w:p>
        </w:tc>
        <w:tc>
          <w:tcPr>
            <w:tcW w:w="717" w:type="dxa"/>
          </w:tcPr>
          <w:p w14:paraId="47B308CE" w14:textId="77777777" w:rsidR="00B452B7" w:rsidRPr="00C008F1" w:rsidRDefault="00B452B7" w:rsidP="00B452B7">
            <w:pPr>
              <w:pStyle w:val="TableText"/>
              <w:jc w:val="right"/>
              <w:rPr>
                <w:color w:val="000000" w:themeColor="text1"/>
              </w:rPr>
            </w:pPr>
            <w:r w:rsidRPr="00C008F1">
              <w:t>691</w:t>
            </w:r>
          </w:p>
        </w:tc>
        <w:tc>
          <w:tcPr>
            <w:tcW w:w="900" w:type="dxa"/>
          </w:tcPr>
          <w:p w14:paraId="3A65B235" w14:textId="77777777" w:rsidR="00B452B7" w:rsidRPr="00C008F1" w:rsidRDefault="00B452B7" w:rsidP="008C3848">
            <w:pPr>
              <w:pStyle w:val="TableText"/>
              <w:jc w:val="right"/>
              <w:rPr>
                <w:color w:val="000000" w:themeColor="text1"/>
              </w:rPr>
            </w:pPr>
            <w:r w:rsidRPr="00C008F1">
              <w:t>4331</w:t>
            </w:r>
          </w:p>
        </w:tc>
        <w:tc>
          <w:tcPr>
            <w:tcW w:w="1267" w:type="dxa"/>
          </w:tcPr>
          <w:p w14:paraId="6A728041" w14:textId="77777777" w:rsidR="00B452B7" w:rsidRPr="00C008F1" w:rsidRDefault="00B452B7" w:rsidP="00B452B7">
            <w:pPr>
              <w:pStyle w:val="TableText"/>
              <w:jc w:val="right"/>
              <w:rPr>
                <w:color w:val="000000" w:themeColor="text1"/>
              </w:rPr>
            </w:pPr>
            <w:r w:rsidRPr="00C008F1">
              <w:t>22.3 (20.6</w:t>
            </w:r>
            <w:r>
              <w:t xml:space="preserve">, </w:t>
            </w:r>
            <w:r w:rsidRPr="00C008F1">
              <w:t>24.2)</w:t>
            </w:r>
          </w:p>
        </w:tc>
      </w:tr>
      <w:tr w:rsidR="00B452B7" w:rsidRPr="00FD35ED" w14:paraId="76E40736" w14:textId="77777777" w:rsidTr="00AE4ACB">
        <w:tc>
          <w:tcPr>
            <w:tcW w:w="1548" w:type="dxa"/>
          </w:tcPr>
          <w:p w14:paraId="6E08D66D" w14:textId="77777777" w:rsidR="00B452B7" w:rsidRPr="00DD3A10" w:rsidRDefault="00B452B7" w:rsidP="00AE4ACB">
            <w:pPr>
              <w:pStyle w:val="TableText"/>
            </w:pPr>
            <w:r w:rsidRPr="00DD3A10">
              <w:t>Satisfied</w:t>
            </w:r>
          </w:p>
        </w:tc>
        <w:tc>
          <w:tcPr>
            <w:tcW w:w="720" w:type="dxa"/>
          </w:tcPr>
          <w:p w14:paraId="6416F347" w14:textId="77777777" w:rsidR="00B452B7" w:rsidRPr="00C008F1" w:rsidRDefault="00B452B7" w:rsidP="00B452B7">
            <w:pPr>
              <w:pStyle w:val="TableText"/>
              <w:jc w:val="right"/>
              <w:rPr>
                <w:color w:val="000000" w:themeColor="text1"/>
              </w:rPr>
            </w:pPr>
            <w:r w:rsidRPr="00C008F1">
              <w:t>82</w:t>
            </w:r>
          </w:p>
        </w:tc>
        <w:tc>
          <w:tcPr>
            <w:tcW w:w="900" w:type="dxa"/>
          </w:tcPr>
          <w:p w14:paraId="5F7FE958" w14:textId="77777777" w:rsidR="00B452B7" w:rsidRPr="00C008F1" w:rsidRDefault="00B452B7" w:rsidP="008C3848">
            <w:pPr>
              <w:pStyle w:val="TableText"/>
              <w:jc w:val="right"/>
              <w:rPr>
                <w:color w:val="000000" w:themeColor="text1"/>
              </w:rPr>
            </w:pPr>
            <w:r w:rsidRPr="00C008F1">
              <w:t>493</w:t>
            </w:r>
          </w:p>
        </w:tc>
        <w:tc>
          <w:tcPr>
            <w:tcW w:w="1263" w:type="dxa"/>
          </w:tcPr>
          <w:p w14:paraId="4927CD27" w14:textId="77777777" w:rsidR="00B452B7" w:rsidRPr="00C008F1" w:rsidRDefault="00B452B7" w:rsidP="00B452B7">
            <w:pPr>
              <w:pStyle w:val="TableText"/>
              <w:jc w:val="right"/>
              <w:rPr>
                <w:color w:val="000000" w:themeColor="text1"/>
              </w:rPr>
            </w:pPr>
            <w:r w:rsidRPr="00C008F1">
              <w:t>9.6 (7.6</w:t>
            </w:r>
            <w:r>
              <w:t xml:space="preserve">, </w:t>
            </w:r>
            <w:r w:rsidRPr="00C008F1">
              <w:t>12.1)</w:t>
            </w:r>
          </w:p>
        </w:tc>
        <w:tc>
          <w:tcPr>
            <w:tcW w:w="717" w:type="dxa"/>
          </w:tcPr>
          <w:p w14:paraId="16F6387F" w14:textId="77777777" w:rsidR="00B452B7" w:rsidRPr="00C008F1" w:rsidRDefault="00B452B7" w:rsidP="00B452B7">
            <w:pPr>
              <w:pStyle w:val="TableText"/>
              <w:jc w:val="right"/>
              <w:rPr>
                <w:color w:val="000000" w:themeColor="text1"/>
              </w:rPr>
            </w:pPr>
            <w:r w:rsidRPr="00C008F1">
              <w:t>1148</w:t>
            </w:r>
          </w:p>
        </w:tc>
        <w:tc>
          <w:tcPr>
            <w:tcW w:w="900" w:type="dxa"/>
          </w:tcPr>
          <w:p w14:paraId="7EE2261E" w14:textId="77777777" w:rsidR="00B452B7" w:rsidRPr="00C008F1" w:rsidRDefault="00B452B7" w:rsidP="00B452B7">
            <w:pPr>
              <w:pStyle w:val="TableText"/>
              <w:jc w:val="right"/>
              <w:rPr>
                <w:color w:val="000000" w:themeColor="text1"/>
              </w:rPr>
            </w:pPr>
            <w:r w:rsidRPr="00C008F1">
              <w:t>7038</w:t>
            </w:r>
          </w:p>
        </w:tc>
        <w:tc>
          <w:tcPr>
            <w:tcW w:w="1267" w:type="dxa"/>
          </w:tcPr>
          <w:p w14:paraId="44DD3FC3" w14:textId="77777777" w:rsidR="00B452B7" w:rsidRPr="00C008F1" w:rsidRDefault="00B452B7" w:rsidP="00B452B7">
            <w:pPr>
              <w:pStyle w:val="TableText"/>
              <w:jc w:val="right"/>
              <w:rPr>
                <w:color w:val="000000" w:themeColor="text1"/>
              </w:rPr>
            </w:pPr>
            <w:r w:rsidRPr="00C008F1">
              <w:t>36.3 (34.2</w:t>
            </w:r>
            <w:r>
              <w:t xml:space="preserve">, </w:t>
            </w:r>
            <w:r w:rsidRPr="00C008F1">
              <w:t>38.4)</w:t>
            </w:r>
          </w:p>
        </w:tc>
      </w:tr>
      <w:tr w:rsidR="00B452B7" w:rsidRPr="00FD35ED" w14:paraId="585CD24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4F5879F" w14:textId="77777777" w:rsidR="00B452B7" w:rsidRPr="00DD3A10" w:rsidRDefault="00B452B7" w:rsidP="00AE4ACB">
            <w:pPr>
              <w:pStyle w:val="TableText"/>
            </w:pPr>
            <w:r w:rsidRPr="00DD3A10">
              <w:t>Very satisfied</w:t>
            </w:r>
          </w:p>
        </w:tc>
        <w:tc>
          <w:tcPr>
            <w:tcW w:w="720" w:type="dxa"/>
            <w:tcBorders>
              <w:bottom w:val="single" w:sz="4" w:space="0" w:color="000000"/>
            </w:tcBorders>
          </w:tcPr>
          <w:p w14:paraId="7A60B2E7" w14:textId="77777777" w:rsidR="00B452B7" w:rsidRPr="00C008F1" w:rsidRDefault="00B452B7" w:rsidP="00B452B7">
            <w:pPr>
              <w:pStyle w:val="TableText"/>
              <w:jc w:val="right"/>
              <w:rPr>
                <w:color w:val="000000" w:themeColor="text1"/>
              </w:rPr>
            </w:pPr>
            <w:r w:rsidRPr="00C008F1">
              <w:t>11</w:t>
            </w:r>
          </w:p>
        </w:tc>
        <w:tc>
          <w:tcPr>
            <w:tcW w:w="900" w:type="dxa"/>
            <w:tcBorders>
              <w:bottom w:val="single" w:sz="4" w:space="0" w:color="000000"/>
            </w:tcBorders>
          </w:tcPr>
          <w:p w14:paraId="6ABC4772" w14:textId="77777777" w:rsidR="00B452B7" w:rsidRPr="00C008F1" w:rsidRDefault="00B452B7" w:rsidP="00B452B7">
            <w:pPr>
              <w:pStyle w:val="TableText"/>
              <w:jc w:val="right"/>
              <w:rPr>
                <w:color w:val="000000" w:themeColor="text1"/>
              </w:rPr>
            </w:pPr>
            <w:r w:rsidRPr="00C008F1">
              <w:t>64</w:t>
            </w:r>
          </w:p>
        </w:tc>
        <w:tc>
          <w:tcPr>
            <w:tcW w:w="1263" w:type="dxa"/>
            <w:tcBorders>
              <w:bottom w:val="single" w:sz="4" w:space="0" w:color="000000"/>
            </w:tcBorders>
          </w:tcPr>
          <w:p w14:paraId="540DC03F" w14:textId="77777777" w:rsidR="00B452B7" w:rsidRPr="00C008F1" w:rsidRDefault="00B452B7" w:rsidP="00B452B7">
            <w:pPr>
              <w:pStyle w:val="TableText"/>
              <w:jc w:val="right"/>
              <w:rPr>
                <w:color w:val="000000" w:themeColor="text1"/>
              </w:rPr>
            </w:pPr>
            <w:r w:rsidRPr="00C008F1">
              <w:t>1.3 (0.6</w:t>
            </w:r>
            <w:r>
              <w:t xml:space="preserve">, </w:t>
            </w:r>
            <w:r w:rsidRPr="00C008F1">
              <w:t>2.5)</w:t>
            </w:r>
          </w:p>
        </w:tc>
        <w:tc>
          <w:tcPr>
            <w:tcW w:w="717" w:type="dxa"/>
            <w:tcBorders>
              <w:bottom w:val="single" w:sz="4" w:space="0" w:color="000000"/>
            </w:tcBorders>
          </w:tcPr>
          <w:p w14:paraId="2E9516F1" w14:textId="77777777" w:rsidR="00B452B7" w:rsidRPr="00C008F1" w:rsidRDefault="00B452B7" w:rsidP="00B452B7">
            <w:pPr>
              <w:pStyle w:val="TableText"/>
              <w:jc w:val="right"/>
              <w:rPr>
                <w:color w:val="000000" w:themeColor="text1"/>
              </w:rPr>
            </w:pPr>
            <w:r w:rsidRPr="00C008F1">
              <w:t>287</w:t>
            </w:r>
          </w:p>
        </w:tc>
        <w:tc>
          <w:tcPr>
            <w:tcW w:w="900" w:type="dxa"/>
            <w:tcBorders>
              <w:bottom w:val="single" w:sz="4" w:space="0" w:color="000000"/>
            </w:tcBorders>
          </w:tcPr>
          <w:p w14:paraId="289DDE2A" w14:textId="77777777" w:rsidR="00B452B7" w:rsidRPr="00C008F1" w:rsidRDefault="00B452B7" w:rsidP="00B452B7">
            <w:pPr>
              <w:pStyle w:val="TableText"/>
              <w:jc w:val="right"/>
              <w:rPr>
                <w:color w:val="000000" w:themeColor="text1"/>
              </w:rPr>
            </w:pPr>
            <w:r w:rsidRPr="00C008F1">
              <w:t>1846</w:t>
            </w:r>
          </w:p>
        </w:tc>
        <w:tc>
          <w:tcPr>
            <w:tcW w:w="1267" w:type="dxa"/>
            <w:tcBorders>
              <w:bottom w:val="single" w:sz="4" w:space="0" w:color="000000"/>
            </w:tcBorders>
          </w:tcPr>
          <w:p w14:paraId="4B60B717" w14:textId="77777777" w:rsidR="00B452B7" w:rsidRPr="00C008F1" w:rsidRDefault="00B452B7" w:rsidP="00B452B7">
            <w:pPr>
              <w:pStyle w:val="TableText"/>
              <w:jc w:val="right"/>
              <w:rPr>
                <w:color w:val="000000" w:themeColor="text1"/>
              </w:rPr>
            </w:pPr>
            <w:r w:rsidRPr="00C008F1">
              <w:t>9.5 (8.3</w:t>
            </w:r>
            <w:r>
              <w:t xml:space="preserve">, </w:t>
            </w:r>
            <w:r w:rsidRPr="00C008F1">
              <w:t>10.9)</w:t>
            </w:r>
          </w:p>
        </w:tc>
      </w:tr>
      <w:tr w:rsidR="00B452B7" w:rsidRPr="00FD35ED" w14:paraId="74F357DA" w14:textId="77777777" w:rsidTr="00B452B7">
        <w:tc>
          <w:tcPr>
            <w:tcW w:w="1548" w:type="dxa"/>
            <w:tcBorders>
              <w:top w:val="single" w:sz="4" w:space="0" w:color="000000"/>
              <w:bottom w:val="nil"/>
            </w:tcBorders>
          </w:tcPr>
          <w:p w14:paraId="7BFC07B1" w14:textId="77777777" w:rsidR="00B452B7" w:rsidRPr="00B452B7" w:rsidRDefault="00B452B7" w:rsidP="00AE4ACB">
            <w:pPr>
              <w:pStyle w:val="TableText"/>
              <w:rPr>
                <w:b/>
              </w:rPr>
            </w:pPr>
            <w:r w:rsidRPr="00B452B7">
              <w:rPr>
                <w:b/>
              </w:rPr>
              <w:t>Collapsed grouping</w:t>
            </w:r>
          </w:p>
        </w:tc>
        <w:tc>
          <w:tcPr>
            <w:tcW w:w="720" w:type="dxa"/>
            <w:tcBorders>
              <w:top w:val="single" w:sz="4" w:space="0" w:color="000000"/>
              <w:bottom w:val="nil"/>
            </w:tcBorders>
          </w:tcPr>
          <w:p w14:paraId="0EC014F4" w14:textId="77777777" w:rsidR="00B452B7" w:rsidRPr="00C008F1" w:rsidRDefault="00B452B7" w:rsidP="00B452B7">
            <w:pPr>
              <w:pStyle w:val="TableText"/>
              <w:jc w:val="right"/>
              <w:rPr>
                <w:color w:val="000000" w:themeColor="text1"/>
              </w:rPr>
            </w:pPr>
          </w:p>
        </w:tc>
        <w:tc>
          <w:tcPr>
            <w:tcW w:w="900" w:type="dxa"/>
            <w:tcBorders>
              <w:top w:val="single" w:sz="4" w:space="0" w:color="000000"/>
              <w:bottom w:val="nil"/>
            </w:tcBorders>
          </w:tcPr>
          <w:p w14:paraId="79F08DA8" w14:textId="77777777" w:rsidR="00B452B7" w:rsidRPr="00C008F1" w:rsidRDefault="00B452B7" w:rsidP="00B452B7">
            <w:pPr>
              <w:pStyle w:val="TableText"/>
              <w:jc w:val="right"/>
              <w:rPr>
                <w:color w:val="000000" w:themeColor="text1"/>
              </w:rPr>
            </w:pPr>
          </w:p>
        </w:tc>
        <w:tc>
          <w:tcPr>
            <w:tcW w:w="1263" w:type="dxa"/>
            <w:tcBorders>
              <w:top w:val="single" w:sz="4" w:space="0" w:color="000000"/>
              <w:bottom w:val="nil"/>
            </w:tcBorders>
          </w:tcPr>
          <w:p w14:paraId="1C776F01" w14:textId="77777777" w:rsidR="00B452B7" w:rsidRPr="00C008F1" w:rsidRDefault="00B452B7" w:rsidP="00B452B7">
            <w:pPr>
              <w:pStyle w:val="TableText"/>
              <w:jc w:val="right"/>
              <w:rPr>
                <w:color w:val="000000" w:themeColor="text1"/>
              </w:rPr>
            </w:pPr>
          </w:p>
        </w:tc>
        <w:tc>
          <w:tcPr>
            <w:tcW w:w="717" w:type="dxa"/>
            <w:tcBorders>
              <w:top w:val="single" w:sz="4" w:space="0" w:color="000000"/>
              <w:bottom w:val="nil"/>
            </w:tcBorders>
          </w:tcPr>
          <w:p w14:paraId="2CEA2E57" w14:textId="77777777" w:rsidR="00B452B7" w:rsidRPr="00C008F1" w:rsidRDefault="00B452B7" w:rsidP="00B452B7">
            <w:pPr>
              <w:pStyle w:val="TableText"/>
              <w:jc w:val="right"/>
              <w:rPr>
                <w:color w:val="000000" w:themeColor="text1"/>
              </w:rPr>
            </w:pPr>
          </w:p>
        </w:tc>
        <w:tc>
          <w:tcPr>
            <w:tcW w:w="900" w:type="dxa"/>
            <w:tcBorders>
              <w:top w:val="single" w:sz="4" w:space="0" w:color="000000"/>
              <w:bottom w:val="nil"/>
            </w:tcBorders>
          </w:tcPr>
          <w:p w14:paraId="2F008331" w14:textId="77777777" w:rsidR="00B452B7" w:rsidRPr="00C008F1" w:rsidRDefault="00B452B7" w:rsidP="00B452B7">
            <w:pPr>
              <w:pStyle w:val="TableText"/>
              <w:jc w:val="right"/>
              <w:rPr>
                <w:color w:val="000000" w:themeColor="text1"/>
              </w:rPr>
            </w:pPr>
          </w:p>
        </w:tc>
        <w:tc>
          <w:tcPr>
            <w:tcW w:w="1267" w:type="dxa"/>
            <w:tcBorders>
              <w:top w:val="single" w:sz="4" w:space="0" w:color="000000"/>
              <w:bottom w:val="nil"/>
            </w:tcBorders>
          </w:tcPr>
          <w:p w14:paraId="41B5C27F" w14:textId="77777777" w:rsidR="00B452B7" w:rsidRPr="00C008F1" w:rsidRDefault="00B452B7" w:rsidP="00B452B7">
            <w:pPr>
              <w:pStyle w:val="TableText"/>
              <w:jc w:val="right"/>
              <w:rPr>
                <w:color w:val="000000" w:themeColor="text1"/>
              </w:rPr>
            </w:pPr>
          </w:p>
        </w:tc>
      </w:tr>
      <w:tr w:rsidR="00B452B7" w:rsidRPr="00FD35ED" w14:paraId="4FBBEDED"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367E3E9B" w14:textId="77777777" w:rsidR="00B452B7" w:rsidRPr="00DD3A10" w:rsidRDefault="00B452B7" w:rsidP="00AE4ACB">
            <w:pPr>
              <w:pStyle w:val="TableText"/>
            </w:pPr>
            <w:r w:rsidRPr="00DD3A10">
              <w:t xml:space="preserve">Dissatisfied </w:t>
            </w:r>
          </w:p>
        </w:tc>
        <w:tc>
          <w:tcPr>
            <w:tcW w:w="720" w:type="dxa"/>
            <w:tcBorders>
              <w:top w:val="nil"/>
            </w:tcBorders>
          </w:tcPr>
          <w:p w14:paraId="24349641" w14:textId="77777777" w:rsidR="00B452B7" w:rsidRPr="00C008F1" w:rsidRDefault="00B452B7" w:rsidP="00B452B7">
            <w:pPr>
              <w:pStyle w:val="TableText"/>
              <w:jc w:val="right"/>
              <w:rPr>
                <w:color w:val="000000" w:themeColor="text1"/>
              </w:rPr>
            </w:pPr>
            <w:r w:rsidRPr="00C008F1">
              <w:t>649</w:t>
            </w:r>
          </w:p>
        </w:tc>
        <w:tc>
          <w:tcPr>
            <w:tcW w:w="900" w:type="dxa"/>
            <w:tcBorders>
              <w:top w:val="nil"/>
            </w:tcBorders>
          </w:tcPr>
          <w:p w14:paraId="1074FC34" w14:textId="77777777" w:rsidR="00B452B7" w:rsidRPr="00C008F1" w:rsidRDefault="00B452B7" w:rsidP="00B452B7">
            <w:pPr>
              <w:pStyle w:val="TableText"/>
              <w:jc w:val="right"/>
              <w:rPr>
                <w:color w:val="000000" w:themeColor="text1"/>
              </w:rPr>
            </w:pPr>
            <w:r w:rsidRPr="00C008F1">
              <w:t>3720</w:t>
            </w:r>
          </w:p>
        </w:tc>
        <w:tc>
          <w:tcPr>
            <w:tcW w:w="1263" w:type="dxa"/>
            <w:tcBorders>
              <w:top w:val="nil"/>
            </w:tcBorders>
          </w:tcPr>
          <w:p w14:paraId="72FC2064" w14:textId="77777777" w:rsidR="00B452B7" w:rsidRPr="00C008F1" w:rsidRDefault="00B452B7" w:rsidP="00B452B7">
            <w:pPr>
              <w:pStyle w:val="TableText"/>
              <w:jc w:val="right"/>
              <w:rPr>
                <w:color w:val="000000" w:themeColor="text1"/>
              </w:rPr>
            </w:pPr>
            <w:r w:rsidRPr="00C008F1">
              <w:t>72.4 (68.9</w:t>
            </w:r>
            <w:r>
              <w:t xml:space="preserve">, </w:t>
            </w:r>
            <w:r w:rsidRPr="00C008F1">
              <w:t>75.7)</w:t>
            </w:r>
          </w:p>
        </w:tc>
        <w:tc>
          <w:tcPr>
            <w:tcW w:w="717" w:type="dxa"/>
            <w:tcBorders>
              <w:top w:val="nil"/>
            </w:tcBorders>
          </w:tcPr>
          <w:p w14:paraId="4D73A3CC" w14:textId="77777777" w:rsidR="00B452B7" w:rsidRPr="00C008F1" w:rsidRDefault="00B452B7" w:rsidP="00B452B7">
            <w:pPr>
              <w:pStyle w:val="TableText"/>
              <w:jc w:val="right"/>
              <w:rPr>
                <w:color w:val="000000" w:themeColor="text1"/>
              </w:rPr>
            </w:pPr>
            <w:r w:rsidRPr="00C008F1">
              <w:t>1087</w:t>
            </w:r>
          </w:p>
        </w:tc>
        <w:tc>
          <w:tcPr>
            <w:tcW w:w="900" w:type="dxa"/>
            <w:tcBorders>
              <w:top w:val="nil"/>
            </w:tcBorders>
          </w:tcPr>
          <w:p w14:paraId="685FB288" w14:textId="77777777" w:rsidR="00B452B7" w:rsidRPr="00C008F1" w:rsidRDefault="00B452B7" w:rsidP="00B452B7">
            <w:pPr>
              <w:pStyle w:val="TableText"/>
              <w:jc w:val="right"/>
              <w:rPr>
                <w:color w:val="000000" w:themeColor="text1"/>
              </w:rPr>
            </w:pPr>
            <w:r w:rsidRPr="00C008F1">
              <w:t>6145</w:t>
            </w:r>
          </w:p>
        </w:tc>
        <w:tc>
          <w:tcPr>
            <w:tcW w:w="1267" w:type="dxa"/>
            <w:tcBorders>
              <w:top w:val="nil"/>
            </w:tcBorders>
          </w:tcPr>
          <w:p w14:paraId="3A50FB0D" w14:textId="77777777" w:rsidR="00B452B7" w:rsidRPr="00C008F1" w:rsidRDefault="00B452B7" w:rsidP="00B452B7">
            <w:pPr>
              <w:pStyle w:val="TableText"/>
              <w:jc w:val="right"/>
              <w:rPr>
                <w:color w:val="000000" w:themeColor="text1"/>
              </w:rPr>
            </w:pPr>
            <w:r w:rsidRPr="00C008F1">
              <w:t>31.7 (29.7</w:t>
            </w:r>
            <w:r>
              <w:t xml:space="preserve">, </w:t>
            </w:r>
            <w:r w:rsidRPr="00C008F1">
              <w:t>33.6)</w:t>
            </w:r>
          </w:p>
        </w:tc>
      </w:tr>
      <w:tr w:rsidR="00B452B7" w:rsidRPr="00FD35ED" w14:paraId="7305A6F5" w14:textId="77777777" w:rsidTr="00AE4ACB">
        <w:tc>
          <w:tcPr>
            <w:tcW w:w="1548" w:type="dxa"/>
          </w:tcPr>
          <w:p w14:paraId="77A36C85" w14:textId="77777777" w:rsidR="00B452B7" w:rsidRPr="00DD3A10" w:rsidRDefault="00B452B7" w:rsidP="00AE4ACB">
            <w:pPr>
              <w:pStyle w:val="TableText"/>
            </w:pPr>
            <w:r w:rsidRPr="00DD3A10">
              <w:t>Neither</w:t>
            </w:r>
          </w:p>
        </w:tc>
        <w:tc>
          <w:tcPr>
            <w:tcW w:w="720" w:type="dxa"/>
          </w:tcPr>
          <w:p w14:paraId="538718D6" w14:textId="77777777" w:rsidR="00B452B7" w:rsidRPr="00C008F1" w:rsidRDefault="00B452B7" w:rsidP="00B452B7">
            <w:pPr>
              <w:pStyle w:val="TableText"/>
              <w:jc w:val="right"/>
              <w:rPr>
                <w:color w:val="000000" w:themeColor="text1"/>
              </w:rPr>
            </w:pPr>
            <w:r w:rsidRPr="00C008F1">
              <w:t>136</w:t>
            </w:r>
          </w:p>
        </w:tc>
        <w:tc>
          <w:tcPr>
            <w:tcW w:w="900" w:type="dxa"/>
          </w:tcPr>
          <w:p w14:paraId="00D0A097" w14:textId="77777777" w:rsidR="00B452B7" w:rsidRPr="00C008F1" w:rsidRDefault="00B452B7" w:rsidP="00B452B7">
            <w:pPr>
              <w:pStyle w:val="TableText"/>
              <w:jc w:val="right"/>
              <w:rPr>
                <w:color w:val="000000" w:themeColor="text1"/>
              </w:rPr>
            </w:pPr>
            <w:r w:rsidRPr="00C008F1">
              <w:t>847</w:t>
            </w:r>
          </w:p>
        </w:tc>
        <w:tc>
          <w:tcPr>
            <w:tcW w:w="1263" w:type="dxa"/>
          </w:tcPr>
          <w:p w14:paraId="5EAD61F9" w14:textId="77777777" w:rsidR="00B452B7" w:rsidRPr="00C008F1" w:rsidRDefault="00B452B7" w:rsidP="00B452B7">
            <w:pPr>
              <w:pStyle w:val="TableText"/>
              <w:jc w:val="right"/>
              <w:rPr>
                <w:color w:val="000000" w:themeColor="text1"/>
              </w:rPr>
            </w:pPr>
            <w:r w:rsidRPr="00C008F1">
              <w:t>16.5 (13.8</w:t>
            </w:r>
            <w:r>
              <w:t xml:space="preserve">, </w:t>
            </w:r>
            <w:r w:rsidRPr="00C008F1">
              <w:t>19.6)</w:t>
            </w:r>
          </w:p>
        </w:tc>
        <w:tc>
          <w:tcPr>
            <w:tcW w:w="717" w:type="dxa"/>
          </w:tcPr>
          <w:p w14:paraId="3C94723D" w14:textId="77777777" w:rsidR="00B452B7" w:rsidRPr="00C008F1" w:rsidRDefault="00B452B7" w:rsidP="00B452B7">
            <w:pPr>
              <w:pStyle w:val="TableText"/>
              <w:jc w:val="right"/>
              <w:rPr>
                <w:color w:val="000000" w:themeColor="text1"/>
              </w:rPr>
            </w:pPr>
            <w:r w:rsidRPr="00C008F1">
              <w:t>691</w:t>
            </w:r>
          </w:p>
        </w:tc>
        <w:tc>
          <w:tcPr>
            <w:tcW w:w="900" w:type="dxa"/>
          </w:tcPr>
          <w:p w14:paraId="25EF58DE" w14:textId="77777777" w:rsidR="00B452B7" w:rsidRPr="00C008F1" w:rsidRDefault="00B452B7" w:rsidP="00B452B7">
            <w:pPr>
              <w:pStyle w:val="TableText"/>
              <w:jc w:val="right"/>
              <w:rPr>
                <w:color w:val="000000" w:themeColor="text1"/>
              </w:rPr>
            </w:pPr>
            <w:r w:rsidRPr="00C008F1">
              <w:t>4331</w:t>
            </w:r>
          </w:p>
        </w:tc>
        <w:tc>
          <w:tcPr>
            <w:tcW w:w="1267" w:type="dxa"/>
          </w:tcPr>
          <w:p w14:paraId="6A30F3CB" w14:textId="77777777" w:rsidR="00B452B7" w:rsidRPr="00C008F1" w:rsidRDefault="00B452B7" w:rsidP="00B452B7">
            <w:pPr>
              <w:pStyle w:val="TableText"/>
              <w:jc w:val="right"/>
              <w:rPr>
                <w:color w:val="000000" w:themeColor="text1"/>
              </w:rPr>
            </w:pPr>
            <w:r w:rsidRPr="00C008F1">
              <w:t>22.3 (20.6</w:t>
            </w:r>
            <w:r>
              <w:t xml:space="preserve">, </w:t>
            </w:r>
            <w:r w:rsidRPr="00C008F1">
              <w:t>24.2)</w:t>
            </w:r>
          </w:p>
        </w:tc>
      </w:tr>
      <w:tr w:rsidR="00B452B7" w:rsidRPr="00FD35ED" w14:paraId="733237E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AE2FAA4" w14:textId="77777777" w:rsidR="00B452B7" w:rsidRPr="00DD3A10" w:rsidRDefault="00B452B7" w:rsidP="00AE4ACB">
            <w:pPr>
              <w:pStyle w:val="TableText"/>
            </w:pPr>
            <w:r w:rsidRPr="00DD3A10">
              <w:t>Satisfied</w:t>
            </w:r>
          </w:p>
        </w:tc>
        <w:tc>
          <w:tcPr>
            <w:tcW w:w="720" w:type="dxa"/>
          </w:tcPr>
          <w:p w14:paraId="30B64650" w14:textId="77777777" w:rsidR="00B452B7" w:rsidRPr="00C008F1" w:rsidRDefault="00B452B7" w:rsidP="00B452B7">
            <w:pPr>
              <w:pStyle w:val="TableText"/>
              <w:jc w:val="right"/>
              <w:rPr>
                <w:color w:val="000000" w:themeColor="text1"/>
              </w:rPr>
            </w:pPr>
            <w:r w:rsidRPr="00C008F1">
              <w:t>93</w:t>
            </w:r>
          </w:p>
        </w:tc>
        <w:tc>
          <w:tcPr>
            <w:tcW w:w="900" w:type="dxa"/>
          </w:tcPr>
          <w:p w14:paraId="5BB431A5" w14:textId="77777777" w:rsidR="00B452B7" w:rsidRPr="00C008F1" w:rsidRDefault="00B452B7" w:rsidP="00B452B7">
            <w:pPr>
              <w:pStyle w:val="TableText"/>
              <w:jc w:val="right"/>
              <w:rPr>
                <w:color w:val="000000" w:themeColor="text1"/>
              </w:rPr>
            </w:pPr>
            <w:r w:rsidRPr="00C008F1">
              <w:t>557</w:t>
            </w:r>
          </w:p>
        </w:tc>
        <w:tc>
          <w:tcPr>
            <w:tcW w:w="1263" w:type="dxa"/>
          </w:tcPr>
          <w:p w14:paraId="2AE164D4" w14:textId="77777777" w:rsidR="00B452B7" w:rsidRPr="00C008F1" w:rsidRDefault="00B452B7" w:rsidP="00B452B7">
            <w:pPr>
              <w:pStyle w:val="TableText"/>
              <w:jc w:val="right"/>
              <w:rPr>
                <w:color w:val="000000" w:themeColor="text1"/>
              </w:rPr>
            </w:pPr>
            <w:r w:rsidRPr="00C008F1">
              <w:t>10.9 (8.7</w:t>
            </w:r>
            <w:r>
              <w:t xml:space="preserve">, </w:t>
            </w:r>
            <w:r w:rsidRPr="00C008F1">
              <w:t>13.5)</w:t>
            </w:r>
          </w:p>
        </w:tc>
        <w:tc>
          <w:tcPr>
            <w:tcW w:w="717" w:type="dxa"/>
          </w:tcPr>
          <w:p w14:paraId="23E5E359" w14:textId="77777777" w:rsidR="00B452B7" w:rsidRPr="00C008F1" w:rsidRDefault="00B452B7" w:rsidP="00B452B7">
            <w:pPr>
              <w:pStyle w:val="TableText"/>
              <w:jc w:val="right"/>
              <w:rPr>
                <w:color w:val="000000" w:themeColor="text1"/>
              </w:rPr>
            </w:pPr>
            <w:r w:rsidRPr="00C008F1">
              <w:t>1435</w:t>
            </w:r>
          </w:p>
        </w:tc>
        <w:tc>
          <w:tcPr>
            <w:tcW w:w="900" w:type="dxa"/>
          </w:tcPr>
          <w:p w14:paraId="454F8800" w14:textId="77777777" w:rsidR="00B452B7" w:rsidRPr="00C008F1" w:rsidRDefault="00B452B7" w:rsidP="00B452B7">
            <w:pPr>
              <w:pStyle w:val="TableText"/>
              <w:jc w:val="right"/>
              <w:rPr>
                <w:color w:val="000000" w:themeColor="text1"/>
              </w:rPr>
            </w:pPr>
            <w:r w:rsidRPr="00C008F1">
              <w:t>8885</w:t>
            </w:r>
          </w:p>
        </w:tc>
        <w:tc>
          <w:tcPr>
            <w:tcW w:w="1267" w:type="dxa"/>
          </w:tcPr>
          <w:p w14:paraId="17214A75" w14:textId="77777777" w:rsidR="00B452B7" w:rsidRPr="00C008F1" w:rsidRDefault="00B452B7" w:rsidP="00B452B7">
            <w:pPr>
              <w:pStyle w:val="TableText"/>
              <w:jc w:val="right"/>
              <w:rPr>
                <w:color w:val="000000" w:themeColor="text1"/>
              </w:rPr>
            </w:pPr>
            <w:r w:rsidRPr="00C008F1">
              <w:t>45.8 (43.6</w:t>
            </w:r>
            <w:r>
              <w:t xml:space="preserve">, </w:t>
            </w:r>
            <w:r w:rsidRPr="00C008F1">
              <w:t>47.9)</w:t>
            </w:r>
          </w:p>
        </w:tc>
      </w:tr>
    </w:tbl>
    <w:p w14:paraId="68978B1B" w14:textId="6226A2D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00BE339B">
        <w:rPr>
          <w:rFonts w:cs="Arial"/>
          <w:color w:val="000000" w:themeColor="text1"/>
        </w:rPr>
        <w:t xml:space="preserve"> </w:t>
      </w:r>
      <w:r>
        <w:rPr>
          <w:rFonts w:cs="Arial"/>
          <w:color w:val="000000" w:themeColor="text1"/>
        </w:rPr>
        <w:t xml:space="preserve">A total of </w:t>
      </w:r>
      <w:r w:rsidRPr="00C008F1">
        <w:rPr>
          <w:rFonts w:cs="Arial"/>
          <w:color w:val="000000" w:themeColor="text1"/>
        </w:rPr>
        <w:t>73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13;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 xml:space="preserve">53) had a missing value for this question and are not included. </w:t>
      </w:r>
      <w:r w:rsidRPr="00C008F1">
        <w:t>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18C0841F" w14:textId="77777777" w:rsidR="00B85556" w:rsidRPr="00C008F1" w:rsidRDefault="00B85556" w:rsidP="00B452B7">
      <w:pPr>
        <w:pStyle w:val="Heading2"/>
      </w:pPr>
      <w:bookmarkStart w:id="1658" w:name="_Toc492041255"/>
      <w:bookmarkStart w:id="1659" w:name="_Toc385140134"/>
      <w:bookmarkStart w:id="1660" w:name="_Toc385236571"/>
      <w:bookmarkStart w:id="1661" w:name="_Toc385236781"/>
      <w:bookmarkStart w:id="1662" w:name="_Toc385237585"/>
      <w:bookmarkStart w:id="1663" w:name="_Toc519593921"/>
      <w:bookmarkStart w:id="1664" w:name="_Toc525054292"/>
      <w:r w:rsidRPr="00C008F1">
        <w:t>Self-perceived quality of life</w:t>
      </w:r>
      <w:bookmarkEnd w:id="1658"/>
      <w:bookmarkEnd w:id="1659"/>
      <w:bookmarkEnd w:id="1660"/>
      <w:bookmarkEnd w:id="1661"/>
      <w:bookmarkEnd w:id="1662"/>
      <w:bookmarkEnd w:id="1663"/>
      <w:bookmarkEnd w:id="1664"/>
    </w:p>
    <w:p w14:paraId="2C994FA9" w14:textId="1DC38313" w:rsidR="00B85556" w:rsidRPr="00C008F1" w:rsidRDefault="00B85556" w:rsidP="00B452B7">
      <w:r w:rsidRPr="00C008F1">
        <w:t>Self-perceived quality of life was assessed by a single survey item</w:t>
      </w:r>
      <w:r w:rsidR="00443EFC">
        <w:t xml:space="preserve"> – </w:t>
      </w:r>
      <w:r w:rsidRPr="00C008F1">
        <w:t>‘How would you rate your quality of life?’</w:t>
      </w:r>
      <w:r w:rsidR="00443EFC">
        <w:t xml:space="preserve"> – </w:t>
      </w:r>
      <w:r w:rsidRPr="00C008F1">
        <w:t xml:space="preserve">scored on a </w:t>
      </w:r>
      <w:r>
        <w:t>five</w:t>
      </w:r>
      <w:r w:rsidRPr="00C008F1">
        <w:t>-point scale ranging from ‘</w:t>
      </w:r>
      <w:r>
        <w:t>v</w:t>
      </w:r>
      <w:r w:rsidRPr="00C008F1">
        <w:t xml:space="preserve">ery </w:t>
      </w:r>
      <w:r>
        <w:t>p</w:t>
      </w:r>
      <w:r w:rsidRPr="00C008F1">
        <w:t>oor’ to ‘</w:t>
      </w:r>
      <w:r>
        <w:t>v</w:t>
      </w:r>
      <w:r w:rsidRPr="00C008F1">
        <w:t xml:space="preserve">ery </w:t>
      </w:r>
      <w:r>
        <w:t>g</w:t>
      </w:r>
      <w:r w:rsidRPr="00C008F1">
        <w:t>ood’. For the purpose of analyses, responses were further collapsed into ‘</w:t>
      </w:r>
      <w:r>
        <w:t>p</w:t>
      </w:r>
      <w:r w:rsidRPr="00C008F1">
        <w:t>oor’, ‘</w:t>
      </w:r>
      <w:r>
        <w:t>n</w:t>
      </w:r>
      <w:r w:rsidRPr="00C008F1">
        <w:t>either’ and ‘</w:t>
      </w:r>
      <w:r>
        <w:t>g</w:t>
      </w:r>
      <w:r w:rsidRPr="00C008F1">
        <w:t>ood’.</w:t>
      </w:r>
    </w:p>
    <w:p w14:paraId="1091DB4B" w14:textId="77777777" w:rsidR="00B85556" w:rsidRPr="00C008F1" w:rsidRDefault="00B85556" w:rsidP="00B85556">
      <w:pPr>
        <w:pStyle w:val="Heading3"/>
      </w:pPr>
      <w:bookmarkStart w:id="1665" w:name="_Toc492041256"/>
      <w:bookmarkStart w:id="1666" w:name="_Toc385140135"/>
      <w:bookmarkStart w:id="1667" w:name="_Toc385236572"/>
      <w:bookmarkStart w:id="1668" w:name="_Toc385236782"/>
      <w:bookmarkStart w:id="1669" w:name="_Toc385237586"/>
      <w:bookmarkStart w:id="1670" w:name="_Toc519593922"/>
      <w:bookmarkStart w:id="1671" w:name="_Toc525054293"/>
      <w:r w:rsidRPr="00C008F1">
        <w:t xml:space="preserve">Self-perceived quality of life in Transitioned ADF </w:t>
      </w:r>
      <w:r>
        <w:t xml:space="preserve">members </w:t>
      </w:r>
      <w:r w:rsidRPr="00C008F1">
        <w:t xml:space="preserve">compared </w:t>
      </w:r>
      <w:r>
        <w:t xml:space="preserve">with </w:t>
      </w:r>
      <w:r w:rsidRPr="00C008F1">
        <w:t>2015 Regular ADF</w:t>
      </w:r>
      <w:bookmarkEnd w:id="1665"/>
      <w:bookmarkEnd w:id="1666"/>
      <w:bookmarkEnd w:id="1667"/>
      <w:bookmarkEnd w:id="1668"/>
      <w:bookmarkEnd w:id="1669"/>
      <w:r>
        <w:t xml:space="preserve"> members</w:t>
      </w:r>
      <w:bookmarkEnd w:id="1670"/>
      <w:bookmarkEnd w:id="1671"/>
    </w:p>
    <w:p w14:paraId="46967801" w14:textId="77777777" w:rsidR="00B85556" w:rsidRPr="00C008F1" w:rsidRDefault="00B85556" w:rsidP="00B85556">
      <w:r w:rsidRPr="00C008F1">
        <w:t xml:space="preserve">Table 11.9 and Figure 11.5 </w:t>
      </w:r>
      <w:r>
        <w:t xml:space="preserve">show </w:t>
      </w:r>
      <w:r w:rsidRPr="00C008F1">
        <w:t>the estimated proportion</w:t>
      </w:r>
      <w:r>
        <w:t>s</w:t>
      </w:r>
      <w:r w:rsidRPr="00C008F1">
        <w:t xml:space="preserve"> of self-perceived quality of life among Transitioned ADF </w:t>
      </w:r>
      <w:r>
        <w:t xml:space="preserve">members </w:t>
      </w:r>
      <w:r w:rsidRPr="00C008F1">
        <w:t>and 2015 Regular ADF</w:t>
      </w:r>
      <w:r>
        <w:t xml:space="preserve"> members</w:t>
      </w:r>
      <w:r w:rsidRPr="00C008F1">
        <w:t xml:space="preserve">. Transitioned </w:t>
      </w:r>
      <w:r w:rsidRPr="00C008F1">
        <w:rPr>
          <w:rFonts w:asciiTheme="minorHAnsi" w:hAnsiTheme="minorHAnsi"/>
          <w:szCs w:val="22"/>
        </w:rPr>
        <w:t xml:space="preserve">ADF were more likely to perceive their quality of life as very poor (3.8%) compared </w:t>
      </w:r>
      <w:r>
        <w:rPr>
          <w:rFonts w:asciiTheme="minorHAnsi" w:hAnsiTheme="minorHAnsi"/>
          <w:szCs w:val="22"/>
        </w:rPr>
        <w:t xml:space="preserve">with </w:t>
      </w:r>
      <w:r w:rsidRPr="00C008F1">
        <w:rPr>
          <w:rFonts w:asciiTheme="minorHAnsi" w:hAnsiTheme="minorHAnsi"/>
          <w:szCs w:val="22"/>
        </w:rPr>
        <w:t xml:space="preserve">2015 Regular ADF (0.7%). A higher proportion of 2015 Regular ADF perceived their quality of life as good (55.2%) compared </w:t>
      </w:r>
      <w:r>
        <w:rPr>
          <w:rFonts w:asciiTheme="minorHAnsi" w:hAnsiTheme="minorHAnsi"/>
          <w:szCs w:val="22"/>
        </w:rPr>
        <w:t xml:space="preserve">with </w:t>
      </w:r>
      <w:r w:rsidRPr="00C008F1">
        <w:rPr>
          <w:rFonts w:asciiTheme="minorHAnsi" w:hAnsiTheme="minorHAnsi"/>
          <w:szCs w:val="22"/>
        </w:rPr>
        <w:t xml:space="preserve">the Transitioned ADF (47.2%). All other response categories were similar </w:t>
      </w:r>
      <w:r>
        <w:rPr>
          <w:rFonts w:asciiTheme="minorHAnsi" w:hAnsiTheme="minorHAnsi"/>
          <w:szCs w:val="22"/>
        </w:rPr>
        <w:t xml:space="preserve">for </w:t>
      </w:r>
      <w:r w:rsidRPr="00C008F1">
        <w:rPr>
          <w:rFonts w:asciiTheme="minorHAnsi" w:hAnsiTheme="minorHAnsi"/>
          <w:szCs w:val="22"/>
        </w:rPr>
        <w:t>the two groups.</w:t>
      </w:r>
    </w:p>
    <w:p w14:paraId="15869B34" w14:textId="77777777" w:rsidR="00B85556" w:rsidRPr="00C008F1" w:rsidRDefault="00B85556" w:rsidP="00B85556">
      <w:r w:rsidRPr="00C008F1">
        <w:t xml:space="preserve">Logistic regression </w:t>
      </w:r>
      <w:r>
        <w:t xml:space="preserve">analysis </w:t>
      </w:r>
      <w:r w:rsidRPr="00C008F1">
        <w:t xml:space="preserve">of the collapsed grouping showed a moderate association. Transitioned ADF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 xml:space="preserve">good) compared </w:t>
      </w:r>
      <w:r>
        <w:t xml:space="preserve">with </w:t>
      </w:r>
      <w:r w:rsidRPr="00C008F1">
        <w:t>2015 Regular ADF (16.2% vs 6.4%; OR 2.6, 95% CI 1.7, 3.9).</w:t>
      </w:r>
    </w:p>
    <w:p w14:paraId="67FCCF63" w14:textId="77777777" w:rsidR="00B85556" w:rsidRDefault="00B85556" w:rsidP="00B85556">
      <w:pPr>
        <w:pStyle w:val="TableName"/>
      </w:pPr>
      <w:bookmarkStart w:id="1672" w:name="_Ref482273978"/>
      <w:bookmarkStart w:id="1673" w:name="_Toc508978924"/>
      <w:bookmarkStart w:id="1674" w:name="_Toc385236119"/>
      <w:bookmarkStart w:id="1675" w:name="_Toc385236969"/>
      <w:bookmarkStart w:id="1676" w:name="_Toc519593983"/>
      <w:bookmarkStart w:id="1677" w:name="_Toc525054443"/>
      <w:r w:rsidRPr="00C008F1">
        <w:t>Table 11.9</w:t>
      </w:r>
      <w:bookmarkEnd w:id="1672"/>
      <w:r w:rsidRPr="00C008F1">
        <w:tab/>
      </w:r>
      <w:r>
        <w:t>S</w:t>
      </w:r>
      <w:r w:rsidRPr="00C008F1">
        <w:t>elf-perceived quality of life in Transitioned ADF and 2015 Regular ADF</w:t>
      </w:r>
      <w:bookmarkEnd w:id="1673"/>
      <w:bookmarkEnd w:id="1674"/>
      <w:bookmarkEnd w:id="1675"/>
      <w:bookmarkEnd w:id="1676"/>
      <w:bookmarkEnd w:id="1677"/>
    </w:p>
    <w:tbl>
      <w:tblPr>
        <w:tblStyle w:val="TWRPTable"/>
        <w:tblW w:w="5000" w:type="pct"/>
        <w:tblLayout w:type="fixed"/>
        <w:tblLook w:val="04A0" w:firstRow="1" w:lastRow="0" w:firstColumn="1" w:lastColumn="0" w:noHBand="0" w:noVBand="1"/>
        <w:tblDescription w:val="Table 11.9 Self-perceived quality of life in Transitioned ADF and 2015 Regular ADF"/>
      </w:tblPr>
      <w:tblGrid>
        <w:gridCol w:w="1548"/>
        <w:gridCol w:w="720"/>
        <w:gridCol w:w="900"/>
        <w:gridCol w:w="1263"/>
        <w:gridCol w:w="717"/>
        <w:gridCol w:w="900"/>
        <w:gridCol w:w="1267"/>
      </w:tblGrid>
      <w:tr w:rsidR="00B452B7" w:rsidRPr="006F4FDC" w14:paraId="1A0F8168"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8ACFD54" w14:textId="77777777" w:rsidR="00B452B7" w:rsidRPr="006F4FDC" w:rsidRDefault="00B452B7" w:rsidP="00AE4ACB">
            <w:pPr>
              <w:pStyle w:val="TableText"/>
            </w:pPr>
          </w:p>
        </w:tc>
        <w:tc>
          <w:tcPr>
            <w:tcW w:w="2883" w:type="dxa"/>
            <w:gridSpan w:val="3"/>
          </w:tcPr>
          <w:p w14:paraId="4F7F5CBA" w14:textId="77777777" w:rsidR="00B452B7" w:rsidRPr="00B452B7" w:rsidRDefault="00B452B7" w:rsidP="00B452B7">
            <w:pPr>
              <w:pStyle w:val="TableText"/>
              <w:jc w:val="center"/>
            </w:pPr>
            <w:r w:rsidRPr="00B452B7">
              <w:t>Transitioned ADF</w:t>
            </w:r>
            <w:r w:rsidRPr="00B452B7">
              <w:br/>
              <w:t>(n</w:t>
            </w:r>
            <w:r w:rsidR="004957E1">
              <w:t xml:space="preserve"> </w:t>
            </w:r>
            <w:r w:rsidRPr="00B452B7">
              <w:t>=</w:t>
            </w:r>
            <w:r w:rsidR="004957E1">
              <w:t xml:space="preserve"> </w:t>
            </w:r>
            <w:r w:rsidRPr="00B452B7">
              <w:t>24,932)</w:t>
            </w:r>
          </w:p>
        </w:tc>
        <w:tc>
          <w:tcPr>
            <w:tcW w:w="2884" w:type="dxa"/>
            <w:gridSpan w:val="3"/>
          </w:tcPr>
          <w:p w14:paraId="641523E9" w14:textId="77777777" w:rsidR="00B452B7" w:rsidRPr="00B452B7" w:rsidRDefault="00B452B7" w:rsidP="00B452B7">
            <w:pPr>
              <w:pStyle w:val="TableText"/>
              <w:jc w:val="center"/>
            </w:pPr>
            <w:r w:rsidRPr="00B452B7">
              <w:t>2015 Regular ADF</w:t>
            </w:r>
            <w:r w:rsidRPr="00B452B7">
              <w:br/>
              <w:t>(n</w:t>
            </w:r>
            <w:r w:rsidR="004957E1">
              <w:t xml:space="preserve"> </w:t>
            </w:r>
            <w:r w:rsidRPr="00B452B7">
              <w:t>=</w:t>
            </w:r>
            <w:r w:rsidR="004957E1">
              <w:t xml:space="preserve"> </w:t>
            </w:r>
            <w:r w:rsidRPr="00B452B7">
              <w:t>52,500)</w:t>
            </w:r>
          </w:p>
        </w:tc>
      </w:tr>
      <w:tr w:rsidR="00B452B7" w:rsidRPr="006F4FDC" w14:paraId="4705615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5FE42B80" w14:textId="77777777" w:rsidR="00B452B7" w:rsidRPr="00B452B7" w:rsidRDefault="00B452B7" w:rsidP="00AE4ACB">
            <w:pPr>
              <w:pStyle w:val="TableText"/>
            </w:pPr>
            <w:r w:rsidRPr="00B452B7">
              <w:t>Quality of life</w:t>
            </w:r>
          </w:p>
        </w:tc>
        <w:tc>
          <w:tcPr>
            <w:tcW w:w="720" w:type="dxa"/>
          </w:tcPr>
          <w:p w14:paraId="4F65BA98" w14:textId="77777777" w:rsidR="00B452B7" w:rsidRPr="006F4FDC" w:rsidRDefault="00B452B7" w:rsidP="00AE4ACB">
            <w:pPr>
              <w:pStyle w:val="TableText"/>
              <w:jc w:val="right"/>
            </w:pPr>
            <w:r w:rsidRPr="006F4FDC">
              <w:t>n</w:t>
            </w:r>
          </w:p>
        </w:tc>
        <w:tc>
          <w:tcPr>
            <w:tcW w:w="900" w:type="dxa"/>
          </w:tcPr>
          <w:p w14:paraId="0CB4450B" w14:textId="77777777" w:rsidR="00B452B7" w:rsidRPr="006F4FDC" w:rsidRDefault="00B452B7" w:rsidP="00AE4ACB">
            <w:pPr>
              <w:pStyle w:val="TableText"/>
              <w:jc w:val="right"/>
            </w:pPr>
            <w:r w:rsidRPr="006F4FDC">
              <w:t>Weighted n</w:t>
            </w:r>
          </w:p>
        </w:tc>
        <w:tc>
          <w:tcPr>
            <w:tcW w:w="1263" w:type="dxa"/>
          </w:tcPr>
          <w:p w14:paraId="7AC97914" w14:textId="77777777" w:rsidR="00B452B7" w:rsidRPr="006F4FDC" w:rsidRDefault="00B452B7" w:rsidP="00AE4ACB">
            <w:pPr>
              <w:pStyle w:val="TableText"/>
              <w:jc w:val="right"/>
            </w:pPr>
            <w:r w:rsidRPr="006F4FDC">
              <w:t>% (95% CI)</w:t>
            </w:r>
          </w:p>
        </w:tc>
        <w:tc>
          <w:tcPr>
            <w:tcW w:w="717" w:type="dxa"/>
          </w:tcPr>
          <w:p w14:paraId="1E36FC6A" w14:textId="77777777" w:rsidR="00B452B7" w:rsidRPr="006F4FDC" w:rsidRDefault="00B452B7" w:rsidP="00AE4ACB">
            <w:pPr>
              <w:pStyle w:val="TableText"/>
              <w:jc w:val="right"/>
            </w:pPr>
            <w:r w:rsidRPr="006F4FDC">
              <w:t>n</w:t>
            </w:r>
          </w:p>
        </w:tc>
        <w:tc>
          <w:tcPr>
            <w:tcW w:w="900" w:type="dxa"/>
          </w:tcPr>
          <w:p w14:paraId="3E7E23A2" w14:textId="77777777" w:rsidR="00B452B7" w:rsidRPr="006F4FDC" w:rsidRDefault="00B452B7" w:rsidP="00AE4ACB">
            <w:pPr>
              <w:pStyle w:val="TableText"/>
              <w:jc w:val="right"/>
            </w:pPr>
            <w:r w:rsidRPr="006F4FDC">
              <w:t>Weighted n</w:t>
            </w:r>
          </w:p>
        </w:tc>
        <w:tc>
          <w:tcPr>
            <w:tcW w:w="1267" w:type="dxa"/>
          </w:tcPr>
          <w:p w14:paraId="0829CF61" w14:textId="77777777" w:rsidR="00B452B7" w:rsidRPr="006F4FDC" w:rsidRDefault="00B452B7" w:rsidP="00AE4ACB">
            <w:pPr>
              <w:pStyle w:val="TableText"/>
              <w:jc w:val="right"/>
            </w:pPr>
            <w:r w:rsidRPr="006F4FDC">
              <w:t>% (95% CI)</w:t>
            </w:r>
          </w:p>
        </w:tc>
      </w:tr>
      <w:tr w:rsidR="00B452B7" w:rsidRPr="00FD35ED" w14:paraId="68AB155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473A9FC" w14:textId="77777777" w:rsidR="00B452B7" w:rsidRPr="00DD3A10" w:rsidRDefault="00B452B7" w:rsidP="00AE4ACB">
            <w:pPr>
              <w:pStyle w:val="TableText"/>
            </w:pPr>
            <w:r w:rsidRPr="00DD3A10">
              <w:t xml:space="preserve">Very </w:t>
            </w:r>
            <w:r>
              <w:t>p</w:t>
            </w:r>
            <w:r w:rsidRPr="00DD3A10">
              <w:t>oor</w:t>
            </w:r>
          </w:p>
        </w:tc>
        <w:tc>
          <w:tcPr>
            <w:tcW w:w="720" w:type="dxa"/>
          </w:tcPr>
          <w:p w14:paraId="544CF38D" w14:textId="77777777" w:rsidR="00B452B7" w:rsidRPr="00C008F1" w:rsidRDefault="00B452B7" w:rsidP="00B452B7">
            <w:pPr>
              <w:pStyle w:val="TableText"/>
              <w:jc w:val="right"/>
            </w:pPr>
            <w:r w:rsidRPr="00C008F1">
              <w:t>144</w:t>
            </w:r>
          </w:p>
        </w:tc>
        <w:tc>
          <w:tcPr>
            <w:tcW w:w="900" w:type="dxa"/>
          </w:tcPr>
          <w:p w14:paraId="27283B3F" w14:textId="77777777" w:rsidR="00B452B7" w:rsidRPr="00C008F1" w:rsidRDefault="00B452B7" w:rsidP="00B452B7">
            <w:pPr>
              <w:pStyle w:val="TableText"/>
              <w:jc w:val="right"/>
            </w:pPr>
            <w:r w:rsidRPr="00C008F1">
              <w:t>950</w:t>
            </w:r>
          </w:p>
        </w:tc>
        <w:tc>
          <w:tcPr>
            <w:tcW w:w="1263" w:type="dxa"/>
          </w:tcPr>
          <w:p w14:paraId="4D759D41" w14:textId="77777777" w:rsidR="00B452B7" w:rsidRPr="00C008F1" w:rsidRDefault="00B452B7" w:rsidP="00B452B7">
            <w:pPr>
              <w:pStyle w:val="TableText"/>
              <w:jc w:val="right"/>
            </w:pPr>
            <w:r w:rsidRPr="00C008F1">
              <w:t>3.8 (3.2</w:t>
            </w:r>
            <w:r>
              <w:t xml:space="preserve">, </w:t>
            </w:r>
            <w:r w:rsidRPr="00C008F1">
              <w:t>4.6)</w:t>
            </w:r>
          </w:p>
        </w:tc>
        <w:tc>
          <w:tcPr>
            <w:tcW w:w="717" w:type="dxa"/>
          </w:tcPr>
          <w:p w14:paraId="341E9763" w14:textId="77777777" w:rsidR="00B452B7" w:rsidRPr="00C008F1" w:rsidRDefault="00B452B7" w:rsidP="00B452B7">
            <w:pPr>
              <w:pStyle w:val="TableText"/>
              <w:jc w:val="right"/>
            </w:pPr>
            <w:r w:rsidRPr="00C008F1">
              <w:t>71</w:t>
            </w:r>
          </w:p>
        </w:tc>
        <w:tc>
          <w:tcPr>
            <w:tcW w:w="900" w:type="dxa"/>
          </w:tcPr>
          <w:p w14:paraId="14A28377" w14:textId="77777777" w:rsidR="00B452B7" w:rsidRPr="00C008F1" w:rsidRDefault="00B452B7" w:rsidP="00B452B7">
            <w:pPr>
              <w:pStyle w:val="TableText"/>
              <w:jc w:val="right"/>
            </w:pPr>
            <w:r w:rsidRPr="00C008F1">
              <w:t>367</w:t>
            </w:r>
          </w:p>
        </w:tc>
        <w:tc>
          <w:tcPr>
            <w:tcW w:w="1267" w:type="dxa"/>
          </w:tcPr>
          <w:p w14:paraId="399A1F2F" w14:textId="77777777" w:rsidR="00B452B7" w:rsidRPr="00C008F1" w:rsidRDefault="00B452B7" w:rsidP="00B452B7">
            <w:pPr>
              <w:pStyle w:val="TableText"/>
              <w:jc w:val="right"/>
            </w:pPr>
            <w:r w:rsidRPr="00C008F1">
              <w:t>0.7 (0.4</w:t>
            </w:r>
            <w:r>
              <w:t xml:space="preserve">, </w:t>
            </w:r>
            <w:r w:rsidRPr="00C008F1">
              <w:t>1.2)</w:t>
            </w:r>
          </w:p>
        </w:tc>
      </w:tr>
      <w:tr w:rsidR="00B452B7" w:rsidRPr="00FD35ED" w14:paraId="47B7B0BA" w14:textId="77777777" w:rsidTr="00AE4ACB">
        <w:tc>
          <w:tcPr>
            <w:tcW w:w="1548" w:type="dxa"/>
          </w:tcPr>
          <w:p w14:paraId="065E2DC2" w14:textId="77777777" w:rsidR="00B452B7" w:rsidRPr="00DD3A10" w:rsidRDefault="00B452B7" w:rsidP="00AE4ACB">
            <w:pPr>
              <w:pStyle w:val="TableText"/>
            </w:pPr>
            <w:r w:rsidRPr="00DD3A10">
              <w:t>Poor</w:t>
            </w:r>
          </w:p>
        </w:tc>
        <w:tc>
          <w:tcPr>
            <w:tcW w:w="720" w:type="dxa"/>
          </w:tcPr>
          <w:p w14:paraId="660E10B7" w14:textId="77777777" w:rsidR="00B452B7" w:rsidRPr="00C008F1" w:rsidRDefault="00B452B7" w:rsidP="00B452B7">
            <w:pPr>
              <w:pStyle w:val="TableText"/>
              <w:jc w:val="right"/>
            </w:pPr>
            <w:r w:rsidRPr="00C008F1">
              <w:t>505</w:t>
            </w:r>
          </w:p>
        </w:tc>
        <w:tc>
          <w:tcPr>
            <w:tcW w:w="900" w:type="dxa"/>
          </w:tcPr>
          <w:p w14:paraId="44A420E2" w14:textId="77777777" w:rsidR="00B452B7" w:rsidRPr="00C008F1" w:rsidRDefault="00B452B7" w:rsidP="00B452B7">
            <w:pPr>
              <w:pStyle w:val="TableText"/>
              <w:jc w:val="right"/>
            </w:pPr>
            <w:r w:rsidRPr="00C008F1">
              <w:t>3095</w:t>
            </w:r>
          </w:p>
        </w:tc>
        <w:tc>
          <w:tcPr>
            <w:tcW w:w="1263" w:type="dxa"/>
          </w:tcPr>
          <w:p w14:paraId="678E6739" w14:textId="77777777" w:rsidR="00B452B7" w:rsidRPr="00C008F1" w:rsidRDefault="00B452B7" w:rsidP="00B452B7">
            <w:pPr>
              <w:pStyle w:val="TableText"/>
              <w:jc w:val="right"/>
            </w:pPr>
            <w:r w:rsidRPr="00C008F1">
              <w:t>12.4 (11.3</w:t>
            </w:r>
            <w:r>
              <w:t xml:space="preserve">, </w:t>
            </w:r>
            <w:r w:rsidRPr="00C008F1">
              <w:t>13.6)</w:t>
            </w:r>
          </w:p>
        </w:tc>
        <w:tc>
          <w:tcPr>
            <w:tcW w:w="717" w:type="dxa"/>
          </w:tcPr>
          <w:p w14:paraId="5D1AEFD7" w14:textId="77777777" w:rsidR="00B452B7" w:rsidRPr="00C008F1" w:rsidRDefault="00B452B7" w:rsidP="00B452B7">
            <w:pPr>
              <w:pStyle w:val="TableText"/>
              <w:jc w:val="right"/>
            </w:pPr>
            <w:r w:rsidRPr="00C008F1">
              <w:t>382</w:t>
            </w:r>
          </w:p>
        </w:tc>
        <w:tc>
          <w:tcPr>
            <w:tcW w:w="900" w:type="dxa"/>
          </w:tcPr>
          <w:p w14:paraId="6D6FE7CA" w14:textId="77777777" w:rsidR="00B452B7" w:rsidRPr="00C008F1" w:rsidRDefault="00B452B7" w:rsidP="00B452B7">
            <w:pPr>
              <w:pStyle w:val="TableText"/>
              <w:jc w:val="right"/>
            </w:pPr>
            <w:r w:rsidRPr="00C008F1">
              <w:t>2971</w:t>
            </w:r>
          </w:p>
        </w:tc>
        <w:tc>
          <w:tcPr>
            <w:tcW w:w="1267" w:type="dxa"/>
          </w:tcPr>
          <w:p w14:paraId="791C24AB" w14:textId="77777777" w:rsidR="00B452B7" w:rsidRPr="00C008F1" w:rsidRDefault="00B452B7" w:rsidP="00B452B7">
            <w:pPr>
              <w:pStyle w:val="TableText"/>
              <w:jc w:val="right"/>
            </w:pPr>
            <w:r w:rsidRPr="00C008F1">
              <w:t>5.7 (4.0</w:t>
            </w:r>
            <w:r>
              <w:t xml:space="preserve">, </w:t>
            </w:r>
            <w:r w:rsidRPr="00C008F1">
              <w:t>8.0)</w:t>
            </w:r>
          </w:p>
        </w:tc>
      </w:tr>
      <w:tr w:rsidR="00B452B7" w:rsidRPr="00FD35ED" w14:paraId="1105512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6D03AC1B" w14:textId="77777777" w:rsidR="00B452B7" w:rsidRPr="00DD3A10" w:rsidRDefault="00B452B7" w:rsidP="00AE4ACB">
            <w:pPr>
              <w:pStyle w:val="TableText"/>
            </w:pPr>
            <w:r w:rsidRPr="00DD3A10">
              <w:t xml:space="preserve">Neither good </w:t>
            </w:r>
            <w:r>
              <w:t>n</w:t>
            </w:r>
            <w:r w:rsidRPr="00DD3A10">
              <w:t>or poor</w:t>
            </w:r>
          </w:p>
        </w:tc>
        <w:tc>
          <w:tcPr>
            <w:tcW w:w="720" w:type="dxa"/>
          </w:tcPr>
          <w:p w14:paraId="40EE6E29" w14:textId="77777777" w:rsidR="00B452B7" w:rsidRPr="00C008F1" w:rsidRDefault="00B452B7" w:rsidP="00B452B7">
            <w:pPr>
              <w:pStyle w:val="TableText"/>
              <w:jc w:val="right"/>
            </w:pPr>
            <w:r w:rsidRPr="00C008F1">
              <w:t>843</w:t>
            </w:r>
          </w:p>
        </w:tc>
        <w:tc>
          <w:tcPr>
            <w:tcW w:w="900" w:type="dxa"/>
          </w:tcPr>
          <w:p w14:paraId="1604F988" w14:textId="77777777" w:rsidR="00B452B7" w:rsidRPr="00C008F1" w:rsidRDefault="00B452B7" w:rsidP="00B452B7">
            <w:pPr>
              <w:pStyle w:val="TableText"/>
              <w:jc w:val="right"/>
            </w:pPr>
            <w:r w:rsidRPr="00C008F1">
              <w:t>5126</w:t>
            </w:r>
          </w:p>
        </w:tc>
        <w:tc>
          <w:tcPr>
            <w:tcW w:w="1263" w:type="dxa"/>
          </w:tcPr>
          <w:p w14:paraId="57E599B1" w14:textId="77777777" w:rsidR="00B452B7" w:rsidRPr="00C008F1" w:rsidRDefault="00B452B7" w:rsidP="00B452B7">
            <w:pPr>
              <w:pStyle w:val="TableText"/>
              <w:jc w:val="right"/>
            </w:pPr>
            <w:r w:rsidRPr="00C008F1">
              <w:t>20.6 (19.1</w:t>
            </w:r>
            <w:r>
              <w:t xml:space="preserve">, </w:t>
            </w:r>
            <w:r w:rsidRPr="00C008F1">
              <w:t>22.1)</w:t>
            </w:r>
          </w:p>
        </w:tc>
        <w:tc>
          <w:tcPr>
            <w:tcW w:w="717" w:type="dxa"/>
          </w:tcPr>
          <w:p w14:paraId="1E45F97D" w14:textId="77777777" w:rsidR="00B452B7" w:rsidRPr="00C008F1" w:rsidRDefault="00B452B7" w:rsidP="00B452B7">
            <w:pPr>
              <w:pStyle w:val="TableText"/>
              <w:jc w:val="right"/>
            </w:pPr>
            <w:r w:rsidRPr="00C008F1">
              <w:t>1310</w:t>
            </w:r>
          </w:p>
        </w:tc>
        <w:tc>
          <w:tcPr>
            <w:tcW w:w="900" w:type="dxa"/>
          </w:tcPr>
          <w:p w14:paraId="7D80F03F" w14:textId="77777777" w:rsidR="00B452B7" w:rsidRPr="00C008F1" w:rsidRDefault="00B452B7" w:rsidP="00B452B7">
            <w:pPr>
              <w:pStyle w:val="TableText"/>
              <w:jc w:val="right"/>
            </w:pPr>
            <w:r w:rsidRPr="00C008F1">
              <w:t>10,970</w:t>
            </w:r>
          </w:p>
        </w:tc>
        <w:tc>
          <w:tcPr>
            <w:tcW w:w="1267" w:type="dxa"/>
          </w:tcPr>
          <w:p w14:paraId="568D97CC" w14:textId="77777777" w:rsidR="00B452B7" w:rsidRPr="00C008F1" w:rsidRDefault="00B452B7" w:rsidP="00B452B7">
            <w:pPr>
              <w:pStyle w:val="TableText"/>
              <w:jc w:val="right"/>
            </w:pPr>
            <w:r w:rsidRPr="00C008F1">
              <w:t>20.9 (17.8</w:t>
            </w:r>
            <w:r>
              <w:t xml:space="preserve">, </w:t>
            </w:r>
            <w:r w:rsidRPr="00C008F1">
              <w:t>24.4)</w:t>
            </w:r>
          </w:p>
        </w:tc>
      </w:tr>
      <w:tr w:rsidR="00B452B7" w:rsidRPr="00FD35ED" w14:paraId="1F0E7FC2" w14:textId="77777777" w:rsidTr="00AE4ACB">
        <w:tc>
          <w:tcPr>
            <w:tcW w:w="1548" w:type="dxa"/>
          </w:tcPr>
          <w:p w14:paraId="1406985D" w14:textId="77777777" w:rsidR="00B452B7" w:rsidRPr="00DD3A10" w:rsidRDefault="00B452B7" w:rsidP="00AE4ACB">
            <w:pPr>
              <w:pStyle w:val="TableText"/>
            </w:pPr>
            <w:r w:rsidRPr="00DD3A10">
              <w:t>Good</w:t>
            </w:r>
          </w:p>
        </w:tc>
        <w:tc>
          <w:tcPr>
            <w:tcW w:w="720" w:type="dxa"/>
          </w:tcPr>
          <w:p w14:paraId="5C0FE9CC" w14:textId="77777777" w:rsidR="00B452B7" w:rsidRPr="00C008F1" w:rsidRDefault="00B452B7" w:rsidP="00B452B7">
            <w:pPr>
              <w:pStyle w:val="TableText"/>
              <w:jc w:val="right"/>
            </w:pPr>
            <w:r w:rsidRPr="00C008F1">
              <w:t>1956</w:t>
            </w:r>
          </w:p>
        </w:tc>
        <w:tc>
          <w:tcPr>
            <w:tcW w:w="900" w:type="dxa"/>
          </w:tcPr>
          <w:p w14:paraId="698911EC" w14:textId="77777777" w:rsidR="00B452B7" w:rsidRPr="00C008F1" w:rsidRDefault="00B452B7" w:rsidP="00B452B7">
            <w:pPr>
              <w:pStyle w:val="TableText"/>
              <w:jc w:val="right"/>
            </w:pPr>
            <w:r w:rsidRPr="00C008F1">
              <w:t>11,764</w:t>
            </w:r>
          </w:p>
        </w:tc>
        <w:tc>
          <w:tcPr>
            <w:tcW w:w="1263" w:type="dxa"/>
          </w:tcPr>
          <w:p w14:paraId="4A816A45" w14:textId="77777777" w:rsidR="00B452B7" w:rsidRPr="00C008F1" w:rsidRDefault="00B452B7" w:rsidP="00B452B7">
            <w:pPr>
              <w:pStyle w:val="TableText"/>
              <w:jc w:val="right"/>
            </w:pPr>
            <w:r w:rsidRPr="00C008F1">
              <w:t>47.2 (45.4</w:t>
            </w:r>
            <w:r>
              <w:t xml:space="preserve">, </w:t>
            </w:r>
            <w:r w:rsidRPr="00C008F1">
              <w:t>49.0)</w:t>
            </w:r>
          </w:p>
        </w:tc>
        <w:tc>
          <w:tcPr>
            <w:tcW w:w="717" w:type="dxa"/>
          </w:tcPr>
          <w:p w14:paraId="61D6A33E" w14:textId="77777777" w:rsidR="00B452B7" w:rsidRPr="00C008F1" w:rsidRDefault="00B452B7" w:rsidP="00B452B7">
            <w:pPr>
              <w:pStyle w:val="TableText"/>
              <w:jc w:val="right"/>
            </w:pPr>
            <w:r w:rsidRPr="00C008F1">
              <w:t>4828</w:t>
            </w:r>
          </w:p>
        </w:tc>
        <w:tc>
          <w:tcPr>
            <w:tcW w:w="900" w:type="dxa"/>
          </w:tcPr>
          <w:p w14:paraId="02417AFC" w14:textId="77777777" w:rsidR="00B452B7" w:rsidRPr="00C008F1" w:rsidRDefault="00B452B7" w:rsidP="00B452B7">
            <w:pPr>
              <w:pStyle w:val="TableText"/>
              <w:jc w:val="right"/>
            </w:pPr>
            <w:r w:rsidRPr="00C008F1">
              <w:t>28,999</w:t>
            </w:r>
          </w:p>
        </w:tc>
        <w:tc>
          <w:tcPr>
            <w:tcW w:w="1267" w:type="dxa"/>
          </w:tcPr>
          <w:p w14:paraId="2517D9E2" w14:textId="77777777" w:rsidR="00B452B7" w:rsidRPr="00C008F1" w:rsidRDefault="00B452B7" w:rsidP="00B452B7">
            <w:pPr>
              <w:pStyle w:val="TableText"/>
              <w:jc w:val="right"/>
            </w:pPr>
            <w:r w:rsidRPr="00C008F1">
              <w:t>55.2 (51.7</w:t>
            </w:r>
            <w:r>
              <w:t xml:space="preserve">, </w:t>
            </w:r>
            <w:r w:rsidRPr="00C008F1">
              <w:t>58.7)</w:t>
            </w:r>
          </w:p>
        </w:tc>
      </w:tr>
      <w:tr w:rsidR="00B452B7" w:rsidRPr="00FD35ED" w14:paraId="2FD422F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0A47F8FE" w14:textId="77777777" w:rsidR="00B452B7" w:rsidRPr="00DD3A10" w:rsidRDefault="00B452B7" w:rsidP="00AE4ACB">
            <w:pPr>
              <w:pStyle w:val="TableText"/>
            </w:pPr>
            <w:r w:rsidRPr="00DD3A10">
              <w:t>Very good</w:t>
            </w:r>
          </w:p>
        </w:tc>
        <w:tc>
          <w:tcPr>
            <w:tcW w:w="720" w:type="dxa"/>
            <w:tcBorders>
              <w:bottom w:val="single" w:sz="4" w:space="0" w:color="000000"/>
            </w:tcBorders>
          </w:tcPr>
          <w:p w14:paraId="0627CEA4" w14:textId="77777777" w:rsidR="00B452B7" w:rsidRPr="00C008F1" w:rsidRDefault="00B452B7" w:rsidP="00B452B7">
            <w:pPr>
              <w:pStyle w:val="TableText"/>
              <w:jc w:val="right"/>
            </w:pPr>
            <w:r w:rsidRPr="00C008F1">
              <w:t>690</w:t>
            </w:r>
          </w:p>
        </w:tc>
        <w:tc>
          <w:tcPr>
            <w:tcW w:w="900" w:type="dxa"/>
            <w:tcBorders>
              <w:bottom w:val="single" w:sz="4" w:space="0" w:color="000000"/>
            </w:tcBorders>
          </w:tcPr>
          <w:p w14:paraId="402F1D0E" w14:textId="77777777" w:rsidR="00B452B7" w:rsidRPr="00C008F1" w:rsidRDefault="00B452B7" w:rsidP="00B452B7">
            <w:pPr>
              <w:pStyle w:val="TableText"/>
              <w:jc w:val="right"/>
            </w:pPr>
            <w:r w:rsidRPr="00C008F1">
              <w:t>3896</w:t>
            </w:r>
          </w:p>
        </w:tc>
        <w:tc>
          <w:tcPr>
            <w:tcW w:w="1263" w:type="dxa"/>
            <w:tcBorders>
              <w:bottom w:val="single" w:sz="4" w:space="0" w:color="000000"/>
            </w:tcBorders>
          </w:tcPr>
          <w:p w14:paraId="6A7A73C1" w14:textId="77777777" w:rsidR="00B452B7" w:rsidRPr="00C008F1" w:rsidRDefault="00B452B7" w:rsidP="00B452B7">
            <w:pPr>
              <w:pStyle w:val="TableText"/>
              <w:jc w:val="right"/>
            </w:pPr>
            <w:r w:rsidRPr="00C008F1">
              <w:t>15.6 (14.4</w:t>
            </w:r>
            <w:r>
              <w:t xml:space="preserve">, </w:t>
            </w:r>
            <w:r w:rsidRPr="00C008F1">
              <w:t>17.0)</w:t>
            </w:r>
          </w:p>
        </w:tc>
        <w:tc>
          <w:tcPr>
            <w:tcW w:w="717" w:type="dxa"/>
            <w:tcBorders>
              <w:bottom w:val="single" w:sz="4" w:space="0" w:color="000000"/>
            </w:tcBorders>
          </w:tcPr>
          <w:p w14:paraId="76B7B2DD" w14:textId="77777777" w:rsidR="00B452B7" w:rsidRPr="00C008F1" w:rsidRDefault="00B452B7" w:rsidP="00B452B7">
            <w:pPr>
              <w:pStyle w:val="TableText"/>
              <w:jc w:val="right"/>
            </w:pPr>
            <w:r w:rsidRPr="00C008F1">
              <w:t>1600</w:t>
            </w:r>
          </w:p>
        </w:tc>
        <w:tc>
          <w:tcPr>
            <w:tcW w:w="900" w:type="dxa"/>
            <w:tcBorders>
              <w:bottom w:val="single" w:sz="4" w:space="0" w:color="000000"/>
            </w:tcBorders>
          </w:tcPr>
          <w:p w14:paraId="0055BCE1" w14:textId="77777777" w:rsidR="00B452B7" w:rsidRPr="00C008F1" w:rsidRDefault="00B452B7" w:rsidP="00B452B7">
            <w:pPr>
              <w:pStyle w:val="TableText"/>
              <w:jc w:val="right"/>
            </w:pPr>
            <w:r w:rsidRPr="00C008F1">
              <w:t>8786</w:t>
            </w:r>
          </w:p>
        </w:tc>
        <w:tc>
          <w:tcPr>
            <w:tcW w:w="1267" w:type="dxa"/>
            <w:tcBorders>
              <w:bottom w:val="single" w:sz="4" w:space="0" w:color="000000"/>
            </w:tcBorders>
          </w:tcPr>
          <w:p w14:paraId="743BA920" w14:textId="77777777" w:rsidR="00B452B7" w:rsidRPr="00C008F1" w:rsidRDefault="00B452B7" w:rsidP="00B452B7">
            <w:pPr>
              <w:pStyle w:val="TableText"/>
              <w:jc w:val="right"/>
            </w:pPr>
            <w:r w:rsidRPr="00C008F1">
              <w:t>16.7 (14.3</w:t>
            </w:r>
            <w:r>
              <w:t xml:space="preserve">, </w:t>
            </w:r>
            <w:r w:rsidRPr="00C008F1">
              <w:t>19.5)</w:t>
            </w:r>
          </w:p>
        </w:tc>
      </w:tr>
      <w:tr w:rsidR="00B452B7" w:rsidRPr="00FD35ED" w14:paraId="68A4D1C2" w14:textId="77777777" w:rsidTr="00B452B7">
        <w:tc>
          <w:tcPr>
            <w:tcW w:w="1548" w:type="dxa"/>
            <w:tcBorders>
              <w:top w:val="single" w:sz="4" w:space="0" w:color="000000"/>
              <w:bottom w:val="nil"/>
            </w:tcBorders>
          </w:tcPr>
          <w:p w14:paraId="784E4CFF" w14:textId="77777777" w:rsidR="00B452B7" w:rsidRPr="00B452B7" w:rsidRDefault="00B452B7" w:rsidP="00AE4ACB">
            <w:pPr>
              <w:pStyle w:val="TableText"/>
              <w:rPr>
                <w:b/>
              </w:rPr>
            </w:pPr>
            <w:r w:rsidRPr="00B452B7">
              <w:rPr>
                <w:b/>
              </w:rPr>
              <w:t>Collapsed grouping</w:t>
            </w:r>
          </w:p>
        </w:tc>
        <w:tc>
          <w:tcPr>
            <w:tcW w:w="720" w:type="dxa"/>
            <w:tcBorders>
              <w:top w:val="single" w:sz="4" w:space="0" w:color="000000"/>
              <w:bottom w:val="nil"/>
            </w:tcBorders>
          </w:tcPr>
          <w:p w14:paraId="6EECC8B9" w14:textId="77777777" w:rsidR="00B452B7" w:rsidRPr="00C008F1" w:rsidRDefault="00B452B7" w:rsidP="00B452B7">
            <w:pPr>
              <w:pStyle w:val="TableText"/>
              <w:jc w:val="right"/>
            </w:pPr>
          </w:p>
        </w:tc>
        <w:tc>
          <w:tcPr>
            <w:tcW w:w="900" w:type="dxa"/>
            <w:tcBorders>
              <w:top w:val="single" w:sz="4" w:space="0" w:color="000000"/>
              <w:bottom w:val="nil"/>
            </w:tcBorders>
          </w:tcPr>
          <w:p w14:paraId="0CDD453D" w14:textId="77777777" w:rsidR="00B452B7" w:rsidRPr="00C008F1" w:rsidRDefault="00B452B7" w:rsidP="00B452B7">
            <w:pPr>
              <w:pStyle w:val="TableText"/>
              <w:jc w:val="right"/>
            </w:pPr>
          </w:p>
        </w:tc>
        <w:tc>
          <w:tcPr>
            <w:tcW w:w="1263" w:type="dxa"/>
            <w:tcBorders>
              <w:top w:val="single" w:sz="4" w:space="0" w:color="000000"/>
              <w:bottom w:val="nil"/>
            </w:tcBorders>
          </w:tcPr>
          <w:p w14:paraId="1FB5FB85" w14:textId="77777777" w:rsidR="00B452B7" w:rsidRPr="00C008F1" w:rsidRDefault="00B452B7" w:rsidP="00B452B7">
            <w:pPr>
              <w:pStyle w:val="TableText"/>
              <w:jc w:val="right"/>
            </w:pPr>
          </w:p>
        </w:tc>
        <w:tc>
          <w:tcPr>
            <w:tcW w:w="717" w:type="dxa"/>
            <w:tcBorders>
              <w:top w:val="single" w:sz="4" w:space="0" w:color="000000"/>
              <w:bottom w:val="nil"/>
            </w:tcBorders>
          </w:tcPr>
          <w:p w14:paraId="237EE64C" w14:textId="77777777" w:rsidR="00B452B7" w:rsidRPr="00C008F1" w:rsidRDefault="00B452B7" w:rsidP="00B452B7">
            <w:pPr>
              <w:pStyle w:val="TableText"/>
              <w:jc w:val="right"/>
            </w:pPr>
          </w:p>
        </w:tc>
        <w:tc>
          <w:tcPr>
            <w:tcW w:w="900" w:type="dxa"/>
            <w:tcBorders>
              <w:top w:val="single" w:sz="4" w:space="0" w:color="000000"/>
              <w:bottom w:val="nil"/>
            </w:tcBorders>
          </w:tcPr>
          <w:p w14:paraId="5655C84D" w14:textId="77777777" w:rsidR="00B452B7" w:rsidRPr="00C008F1" w:rsidRDefault="00B452B7" w:rsidP="00B452B7">
            <w:pPr>
              <w:pStyle w:val="TableText"/>
              <w:jc w:val="right"/>
            </w:pPr>
          </w:p>
        </w:tc>
        <w:tc>
          <w:tcPr>
            <w:tcW w:w="1267" w:type="dxa"/>
            <w:tcBorders>
              <w:top w:val="single" w:sz="4" w:space="0" w:color="000000"/>
              <w:bottom w:val="nil"/>
            </w:tcBorders>
          </w:tcPr>
          <w:p w14:paraId="33F211E2" w14:textId="77777777" w:rsidR="00B452B7" w:rsidRPr="00C008F1" w:rsidRDefault="00B452B7" w:rsidP="00B452B7">
            <w:pPr>
              <w:pStyle w:val="TableText"/>
              <w:jc w:val="right"/>
            </w:pPr>
          </w:p>
        </w:tc>
      </w:tr>
      <w:tr w:rsidR="00B452B7" w:rsidRPr="00FD35ED" w14:paraId="255A1F8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160FE455" w14:textId="77777777" w:rsidR="00B452B7" w:rsidRPr="00DD3A10" w:rsidRDefault="00B452B7" w:rsidP="00AE4ACB">
            <w:pPr>
              <w:pStyle w:val="TableText"/>
            </w:pPr>
            <w:r w:rsidRPr="00DD3A10">
              <w:t>Poor</w:t>
            </w:r>
          </w:p>
        </w:tc>
        <w:tc>
          <w:tcPr>
            <w:tcW w:w="720" w:type="dxa"/>
            <w:tcBorders>
              <w:top w:val="nil"/>
            </w:tcBorders>
          </w:tcPr>
          <w:p w14:paraId="7AB75715" w14:textId="77777777" w:rsidR="00B452B7" w:rsidRPr="00C008F1" w:rsidRDefault="00B452B7" w:rsidP="00B452B7">
            <w:pPr>
              <w:pStyle w:val="TableText"/>
              <w:jc w:val="right"/>
            </w:pPr>
            <w:r w:rsidRPr="00C008F1">
              <w:t>649</w:t>
            </w:r>
          </w:p>
        </w:tc>
        <w:tc>
          <w:tcPr>
            <w:tcW w:w="900" w:type="dxa"/>
            <w:tcBorders>
              <w:top w:val="nil"/>
            </w:tcBorders>
          </w:tcPr>
          <w:p w14:paraId="6694C866" w14:textId="77777777" w:rsidR="00B452B7" w:rsidRPr="00C008F1" w:rsidRDefault="00B452B7" w:rsidP="00B452B7">
            <w:pPr>
              <w:pStyle w:val="TableText"/>
              <w:jc w:val="right"/>
            </w:pPr>
            <w:r w:rsidRPr="00C008F1">
              <w:t>4045</w:t>
            </w:r>
          </w:p>
        </w:tc>
        <w:tc>
          <w:tcPr>
            <w:tcW w:w="1263" w:type="dxa"/>
            <w:tcBorders>
              <w:top w:val="nil"/>
            </w:tcBorders>
          </w:tcPr>
          <w:p w14:paraId="74D8CFFC" w14:textId="77777777" w:rsidR="00B452B7" w:rsidRPr="00C008F1" w:rsidRDefault="00B452B7" w:rsidP="00B452B7">
            <w:pPr>
              <w:pStyle w:val="TableText"/>
              <w:jc w:val="right"/>
            </w:pPr>
            <w:r w:rsidRPr="00C008F1">
              <w:t>16.2 (15.0</w:t>
            </w:r>
            <w:r>
              <w:t xml:space="preserve">, </w:t>
            </w:r>
            <w:r w:rsidRPr="00C008F1">
              <w:t>17.6)</w:t>
            </w:r>
          </w:p>
        </w:tc>
        <w:tc>
          <w:tcPr>
            <w:tcW w:w="717" w:type="dxa"/>
            <w:tcBorders>
              <w:top w:val="nil"/>
            </w:tcBorders>
          </w:tcPr>
          <w:p w14:paraId="3CAFFC12" w14:textId="77777777" w:rsidR="00B452B7" w:rsidRPr="00C008F1" w:rsidRDefault="00B452B7" w:rsidP="00B452B7">
            <w:pPr>
              <w:pStyle w:val="TableText"/>
              <w:jc w:val="right"/>
            </w:pPr>
            <w:r w:rsidRPr="00C008F1">
              <w:t>453</w:t>
            </w:r>
          </w:p>
        </w:tc>
        <w:tc>
          <w:tcPr>
            <w:tcW w:w="900" w:type="dxa"/>
            <w:tcBorders>
              <w:top w:val="nil"/>
            </w:tcBorders>
          </w:tcPr>
          <w:p w14:paraId="46660C64" w14:textId="77777777" w:rsidR="00B452B7" w:rsidRPr="00C008F1" w:rsidRDefault="00B452B7" w:rsidP="00B452B7">
            <w:pPr>
              <w:pStyle w:val="TableText"/>
              <w:jc w:val="right"/>
            </w:pPr>
            <w:r w:rsidRPr="00C008F1">
              <w:t>3338</w:t>
            </w:r>
          </w:p>
        </w:tc>
        <w:tc>
          <w:tcPr>
            <w:tcW w:w="1267" w:type="dxa"/>
            <w:tcBorders>
              <w:top w:val="nil"/>
            </w:tcBorders>
          </w:tcPr>
          <w:p w14:paraId="53F6279A" w14:textId="77777777" w:rsidR="00B452B7" w:rsidRPr="00C008F1" w:rsidRDefault="00B452B7" w:rsidP="00B452B7">
            <w:pPr>
              <w:pStyle w:val="TableText"/>
              <w:jc w:val="right"/>
            </w:pPr>
            <w:r w:rsidRPr="00C008F1">
              <w:t>6.4 (4.6</w:t>
            </w:r>
            <w:r>
              <w:t xml:space="preserve">, </w:t>
            </w:r>
            <w:r w:rsidRPr="00C008F1">
              <w:t>8.7)</w:t>
            </w:r>
          </w:p>
        </w:tc>
      </w:tr>
      <w:tr w:rsidR="00B452B7" w:rsidRPr="00FD35ED" w14:paraId="79740CD7" w14:textId="77777777" w:rsidTr="00AE4ACB">
        <w:tc>
          <w:tcPr>
            <w:tcW w:w="1548" w:type="dxa"/>
          </w:tcPr>
          <w:p w14:paraId="0D785D0E" w14:textId="77777777" w:rsidR="00B452B7" w:rsidRPr="00DD3A10" w:rsidRDefault="00B452B7" w:rsidP="00AE4ACB">
            <w:pPr>
              <w:pStyle w:val="TableText"/>
            </w:pPr>
            <w:r w:rsidRPr="00DD3A10">
              <w:t>Neither</w:t>
            </w:r>
          </w:p>
        </w:tc>
        <w:tc>
          <w:tcPr>
            <w:tcW w:w="720" w:type="dxa"/>
          </w:tcPr>
          <w:p w14:paraId="5D96A1D9" w14:textId="77777777" w:rsidR="00B452B7" w:rsidRPr="00C008F1" w:rsidRDefault="00B452B7" w:rsidP="00B452B7">
            <w:pPr>
              <w:pStyle w:val="TableText"/>
              <w:jc w:val="right"/>
            </w:pPr>
            <w:r w:rsidRPr="00C008F1">
              <w:t>843</w:t>
            </w:r>
          </w:p>
        </w:tc>
        <w:tc>
          <w:tcPr>
            <w:tcW w:w="900" w:type="dxa"/>
          </w:tcPr>
          <w:p w14:paraId="76CBF1C6" w14:textId="77777777" w:rsidR="00B452B7" w:rsidRPr="00C008F1" w:rsidRDefault="00B452B7" w:rsidP="00B452B7">
            <w:pPr>
              <w:pStyle w:val="TableText"/>
              <w:jc w:val="right"/>
            </w:pPr>
            <w:r w:rsidRPr="00C008F1">
              <w:t>5126</w:t>
            </w:r>
          </w:p>
        </w:tc>
        <w:tc>
          <w:tcPr>
            <w:tcW w:w="1263" w:type="dxa"/>
          </w:tcPr>
          <w:p w14:paraId="09072102" w14:textId="77777777" w:rsidR="00B452B7" w:rsidRPr="00C008F1" w:rsidRDefault="00B452B7" w:rsidP="00B452B7">
            <w:pPr>
              <w:pStyle w:val="TableText"/>
              <w:jc w:val="right"/>
            </w:pPr>
            <w:r w:rsidRPr="00C008F1">
              <w:t>20.6 (19.1</w:t>
            </w:r>
            <w:r>
              <w:t xml:space="preserve">, </w:t>
            </w:r>
            <w:r w:rsidRPr="00C008F1">
              <w:t>22.1)</w:t>
            </w:r>
          </w:p>
        </w:tc>
        <w:tc>
          <w:tcPr>
            <w:tcW w:w="717" w:type="dxa"/>
          </w:tcPr>
          <w:p w14:paraId="718A08BD" w14:textId="77777777" w:rsidR="00B452B7" w:rsidRPr="00C008F1" w:rsidRDefault="00B452B7" w:rsidP="00B452B7">
            <w:pPr>
              <w:pStyle w:val="TableText"/>
              <w:jc w:val="right"/>
            </w:pPr>
            <w:r w:rsidRPr="00C008F1">
              <w:t>1310</w:t>
            </w:r>
          </w:p>
        </w:tc>
        <w:tc>
          <w:tcPr>
            <w:tcW w:w="900" w:type="dxa"/>
          </w:tcPr>
          <w:p w14:paraId="577E31A5" w14:textId="77777777" w:rsidR="00B452B7" w:rsidRPr="00C008F1" w:rsidRDefault="00B452B7" w:rsidP="00B452B7">
            <w:pPr>
              <w:pStyle w:val="TableText"/>
              <w:jc w:val="right"/>
            </w:pPr>
            <w:r w:rsidRPr="00C008F1">
              <w:t>10,970</w:t>
            </w:r>
          </w:p>
        </w:tc>
        <w:tc>
          <w:tcPr>
            <w:tcW w:w="1267" w:type="dxa"/>
          </w:tcPr>
          <w:p w14:paraId="1F4371DE" w14:textId="77777777" w:rsidR="00B452B7" w:rsidRPr="00C008F1" w:rsidRDefault="00B452B7" w:rsidP="00B452B7">
            <w:pPr>
              <w:pStyle w:val="TableText"/>
              <w:jc w:val="right"/>
            </w:pPr>
            <w:r w:rsidRPr="00C008F1">
              <w:t>20.9 (17.8</w:t>
            </w:r>
            <w:r>
              <w:t xml:space="preserve">, </w:t>
            </w:r>
            <w:r w:rsidRPr="00C008F1">
              <w:t>24.4)</w:t>
            </w:r>
          </w:p>
        </w:tc>
      </w:tr>
      <w:tr w:rsidR="00B452B7" w:rsidRPr="00FD35ED" w14:paraId="6D5075C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41D80F9" w14:textId="77777777" w:rsidR="00B452B7" w:rsidRPr="00DD3A10" w:rsidRDefault="00B452B7" w:rsidP="00AE4ACB">
            <w:pPr>
              <w:pStyle w:val="TableText"/>
            </w:pPr>
            <w:r w:rsidRPr="00DD3A10">
              <w:t>Good</w:t>
            </w:r>
          </w:p>
        </w:tc>
        <w:tc>
          <w:tcPr>
            <w:tcW w:w="720" w:type="dxa"/>
          </w:tcPr>
          <w:p w14:paraId="2AE9CDD0" w14:textId="77777777" w:rsidR="00B452B7" w:rsidRPr="00C008F1" w:rsidRDefault="00B452B7" w:rsidP="00B452B7">
            <w:pPr>
              <w:pStyle w:val="TableText"/>
              <w:jc w:val="right"/>
            </w:pPr>
            <w:r w:rsidRPr="00C008F1">
              <w:t>2646</w:t>
            </w:r>
          </w:p>
        </w:tc>
        <w:tc>
          <w:tcPr>
            <w:tcW w:w="900" w:type="dxa"/>
          </w:tcPr>
          <w:p w14:paraId="66897A0E" w14:textId="77777777" w:rsidR="00B452B7" w:rsidRPr="00C008F1" w:rsidRDefault="00B452B7" w:rsidP="00B452B7">
            <w:pPr>
              <w:pStyle w:val="TableText"/>
              <w:jc w:val="right"/>
            </w:pPr>
            <w:r w:rsidRPr="00C008F1">
              <w:t>15,661</w:t>
            </w:r>
          </w:p>
        </w:tc>
        <w:tc>
          <w:tcPr>
            <w:tcW w:w="1263" w:type="dxa"/>
          </w:tcPr>
          <w:p w14:paraId="431C4E97" w14:textId="77777777" w:rsidR="00B452B7" w:rsidRPr="00C008F1" w:rsidRDefault="00B452B7" w:rsidP="00B452B7">
            <w:pPr>
              <w:pStyle w:val="TableText"/>
              <w:jc w:val="right"/>
            </w:pPr>
            <w:r w:rsidRPr="00C008F1">
              <w:t>62.8 (61.1</w:t>
            </w:r>
            <w:r>
              <w:t xml:space="preserve">, </w:t>
            </w:r>
            <w:r w:rsidRPr="00C008F1">
              <w:t>64.5)</w:t>
            </w:r>
          </w:p>
        </w:tc>
        <w:tc>
          <w:tcPr>
            <w:tcW w:w="717" w:type="dxa"/>
          </w:tcPr>
          <w:p w14:paraId="2FFFD916" w14:textId="77777777" w:rsidR="00B452B7" w:rsidRPr="00C008F1" w:rsidRDefault="00B452B7" w:rsidP="00B452B7">
            <w:pPr>
              <w:pStyle w:val="TableText"/>
              <w:jc w:val="right"/>
            </w:pPr>
            <w:r w:rsidRPr="00C008F1">
              <w:t>6428</w:t>
            </w:r>
          </w:p>
        </w:tc>
        <w:tc>
          <w:tcPr>
            <w:tcW w:w="900" w:type="dxa"/>
          </w:tcPr>
          <w:p w14:paraId="0537FFDB" w14:textId="77777777" w:rsidR="00B452B7" w:rsidRPr="00C008F1" w:rsidRDefault="00B452B7" w:rsidP="00B452B7">
            <w:pPr>
              <w:pStyle w:val="TableText"/>
              <w:jc w:val="right"/>
            </w:pPr>
            <w:r w:rsidRPr="00C008F1">
              <w:t>37,785</w:t>
            </w:r>
          </w:p>
        </w:tc>
        <w:tc>
          <w:tcPr>
            <w:tcW w:w="1267" w:type="dxa"/>
          </w:tcPr>
          <w:p w14:paraId="505F2663" w14:textId="77777777" w:rsidR="00B452B7" w:rsidRPr="00C008F1" w:rsidRDefault="00B452B7" w:rsidP="00B452B7">
            <w:pPr>
              <w:pStyle w:val="TableText"/>
              <w:jc w:val="right"/>
            </w:pPr>
            <w:r w:rsidRPr="00C008F1">
              <w:t>72.0 (68.4</w:t>
            </w:r>
            <w:r>
              <w:t xml:space="preserve">, </w:t>
            </w:r>
            <w:r w:rsidRPr="00C008F1">
              <w:t>75.3)</w:t>
            </w:r>
          </w:p>
        </w:tc>
      </w:tr>
    </w:tbl>
    <w:p w14:paraId="42C38759" w14:textId="70882446"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507 (weighted) participants (2015 Regular ADF</w:t>
      </w:r>
      <w:r>
        <w:t xml:space="preserve"> </w:t>
      </w:r>
      <w:r w:rsidRPr="00C008F1">
        <w:t>=</w:t>
      </w:r>
      <w:r>
        <w:t xml:space="preserve"> </w:t>
      </w:r>
      <w:r w:rsidRPr="00C008F1">
        <w:t>407; Transitioned ADF</w:t>
      </w:r>
      <w:r>
        <w:t xml:space="preserve"> </w:t>
      </w:r>
      <w:r w:rsidRPr="00C008F1">
        <w:t>=</w:t>
      </w:r>
      <w:r>
        <w:t xml:space="preserve"> </w:t>
      </w:r>
      <w:r w:rsidRPr="00C008F1">
        <w:t>100)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622C2763" w14:textId="77777777" w:rsidR="00B85556" w:rsidRDefault="00B85556" w:rsidP="00B85556">
      <w:pPr>
        <w:pStyle w:val="FigureName"/>
      </w:pPr>
      <w:bookmarkStart w:id="1678" w:name="_Ref482279014"/>
      <w:bookmarkStart w:id="1679" w:name="_Toc508967776"/>
      <w:bookmarkStart w:id="1680" w:name="_Toc385236202"/>
      <w:bookmarkStart w:id="1681" w:name="_Toc385237052"/>
      <w:bookmarkStart w:id="1682" w:name="_Toc519594028"/>
      <w:bookmarkStart w:id="1683" w:name="_Toc525054526"/>
      <w:r w:rsidRPr="00C008F1">
        <w:t>Figure 11.5</w:t>
      </w:r>
      <w:bookmarkEnd w:id="1678"/>
      <w:r w:rsidRPr="00C008F1">
        <w:tab/>
      </w:r>
      <w:r>
        <w:t>S</w:t>
      </w:r>
      <w:r w:rsidRPr="00C008F1">
        <w:t>elf-perceived quality of life in Transitioned ADF and 2015 Regular ADF</w:t>
      </w:r>
      <w:bookmarkEnd w:id="1679"/>
      <w:bookmarkEnd w:id="1680"/>
      <w:bookmarkEnd w:id="1681"/>
      <w:bookmarkEnd w:id="1682"/>
      <w:bookmarkEnd w:id="1683"/>
    </w:p>
    <w:p w14:paraId="52EFFACC" w14:textId="77777777" w:rsidR="00B85556" w:rsidRPr="00C008F1" w:rsidRDefault="00B85556" w:rsidP="00B85556">
      <w:r w:rsidRPr="00C008F1">
        <w:rPr>
          <w:noProof/>
          <w:lang w:eastAsia="en-AU"/>
        </w:rPr>
        <w:drawing>
          <wp:inline distT="0" distB="0" distL="0" distR="0" wp14:anchorId="6E3596CB" wp14:editId="48F8930B">
            <wp:extent cx="4572000" cy="2286000"/>
            <wp:effectExtent l="0" t="0" r="0" b="0"/>
            <wp:docPr id="43" name="Picture 43" descr="Figure 11.5 Self-perceived quality of life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CTSS\DATA REPOSITORY\TWRP\REPORT 3\ANALYSES 3\quality_of_life_CT.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5648" behindDoc="0" locked="1" layoutInCell="0" allowOverlap="1" wp14:anchorId="6C3711C8" wp14:editId="17B20784">
                <wp:simplePos x="0" y="0"/>
                <wp:positionH relativeFrom="column">
                  <wp:posOffset>6985</wp:posOffset>
                </wp:positionH>
                <wp:positionV relativeFrom="paragraph">
                  <wp:posOffset>596900</wp:posOffset>
                </wp:positionV>
                <wp:extent cx="220345" cy="904240"/>
                <wp:effectExtent l="0" t="0" r="8255" b="0"/>
                <wp:wrapNone/>
                <wp:docPr id="515" name="Text Box 51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12438"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11C8" id="Text Box 515" o:spid="_x0000_s1095" type="#_x0000_t202" style="position:absolute;margin-left:.55pt;margin-top:47pt;width:17.35pt;height: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" o:allowincell="f" fillcolor="white [3201]" stroked="f" strokeweight=".5pt">
                <v:textbox style="layout-flow:vertical;mso-layout-flow-alt:bottom-to-top" inset="0,0,0,0">
                  <w:txbxContent>
                    <w:p w14:paraId="71B12438"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5B754B49" w14:textId="77777777" w:rsidR="00B85556" w:rsidRPr="00C008F1" w:rsidRDefault="00B85556" w:rsidP="00B85556">
      <w:pPr>
        <w:pStyle w:val="Heading3"/>
      </w:pPr>
      <w:bookmarkStart w:id="1684" w:name="_Toc492041257"/>
      <w:bookmarkStart w:id="1685" w:name="_Toc385140136"/>
      <w:bookmarkStart w:id="1686" w:name="_Toc385236573"/>
      <w:bookmarkStart w:id="1687" w:name="_Toc385236783"/>
      <w:bookmarkStart w:id="1688" w:name="_Toc385237587"/>
      <w:bookmarkStart w:id="1689" w:name="_Toc519593923"/>
      <w:bookmarkStart w:id="1690" w:name="_Toc525054294"/>
      <w:r w:rsidRPr="00C008F1">
        <w:t>Self-perceived quality of life in Transitioned ADF</w:t>
      </w:r>
      <w:r>
        <w:t>,</w:t>
      </w:r>
      <w:r w:rsidRPr="00C008F1">
        <w:t xml:space="preserve"> by DVA client status</w:t>
      </w:r>
      <w:bookmarkEnd w:id="1684"/>
      <w:bookmarkEnd w:id="1685"/>
      <w:bookmarkEnd w:id="1686"/>
      <w:bookmarkEnd w:id="1687"/>
      <w:bookmarkEnd w:id="1688"/>
      <w:bookmarkEnd w:id="1689"/>
      <w:bookmarkEnd w:id="1690"/>
    </w:p>
    <w:p w14:paraId="3DD60DEE" w14:textId="31E4905C" w:rsidR="00B85556" w:rsidRPr="00C008F1" w:rsidRDefault="00B85556" w:rsidP="00B85556">
      <w:r w:rsidRPr="00C008F1">
        <w:t xml:space="preserve">Table 11.10 </w:t>
      </w:r>
      <w:r>
        <w:t xml:space="preserve">shows </w:t>
      </w:r>
      <w:r w:rsidRPr="00C008F1">
        <w:t xml:space="preserve">the estimated </w:t>
      </w:r>
      <w:r>
        <w:t xml:space="preserve">proportions for </w:t>
      </w:r>
      <w:r w:rsidRPr="00C008F1">
        <w:t xml:space="preserve">self-perceived quality of life among Transitioned ADF </w:t>
      </w:r>
      <w:r>
        <w:t xml:space="preserve">members </w:t>
      </w:r>
      <w:r w:rsidRPr="00C008F1">
        <w:t>by DVA client status.</w:t>
      </w:r>
      <w:r>
        <w:t xml:space="preserve"> </w:t>
      </w:r>
      <w:r w:rsidRPr="00C008F1">
        <w:t xml:space="preserve">DVA clients were more likely to perceive their quality of life </w:t>
      </w:r>
      <w:r>
        <w:t xml:space="preserve">as </w:t>
      </w:r>
      <w:r w:rsidRPr="00C008F1">
        <w:t xml:space="preserve">very poor (5.4%) or poor (17.9%) compared </w:t>
      </w:r>
      <w:r>
        <w:t xml:space="preserve">with </w:t>
      </w:r>
      <w:r w:rsidRPr="00C008F1">
        <w:t>non-DVA clients (very poor</w:t>
      </w:r>
      <w:r>
        <w:t>,</w:t>
      </w:r>
      <w:r w:rsidRPr="00C008F1">
        <w:t xml:space="preserve"> 1.3%</w:t>
      </w:r>
      <w:r>
        <w:t>;</w:t>
      </w:r>
      <w:r w:rsidRPr="00C008F1">
        <w:t xml:space="preserve"> poor</w:t>
      </w:r>
      <w:r>
        <w:t>,</w:t>
      </w:r>
      <w:r w:rsidRPr="00C008F1">
        <w:t xml:space="preserve"> 7.0%). They were also less likely to perceive their quality of life </w:t>
      </w:r>
      <w:r>
        <w:t xml:space="preserve">as </w:t>
      </w:r>
      <w:r w:rsidRPr="00C008F1">
        <w:t>good (40.1%) or very good (10.4%) compared with non-DVA clients (good</w:t>
      </w:r>
      <w:r>
        <w:t>,</w:t>
      </w:r>
      <w:r w:rsidRPr="00C008F1">
        <w:t xml:space="preserve"> 53.4%</w:t>
      </w:r>
      <w:r w:rsidRPr="00C008F1">
        <w:rPr>
          <w:rFonts w:cs="Arial"/>
        </w:rPr>
        <w:t>;</w:t>
      </w:r>
      <w:r w:rsidRPr="00C008F1">
        <w:t xml:space="preserve"> very good</w:t>
      </w:r>
      <w:r w:rsidR="00E72B71">
        <w:t>,</w:t>
      </w:r>
      <w:r w:rsidRPr="00C008F1">
        <w:t xml:space="preserve"> 22.3%).</w:t>
      </w:r>
    </w:p>
    <w:p w14:paraId="57E13834" w14:textId="77777777" w:rsidR="00B85556" w:rsidRPr="00C008F1" w:rsidRDefault="00B85556" w:rsidP="0044614A">
      <w:pPr>
        <w:keepLines/>
      </w:pPr>
      <w:r w:rsidRPr="00C008F1">
        <w:t>Regression analys</w:t>
      </w:r>
      <w:r>
        <w:t>i</w:t>
      </w:r>
      <w:r w:rsidRPr="00C008F1">
        <w:t>s on the three</w:t>
      </w:r>
      <w:r>
        <w:t>-</w:t>
      </w:r>
      <w:r w:rsidRPr="00C008F1">
        <w:t xml:space="preserve">group self-perceived quality of life variable showed a strong association among Transitioned ADF, whereby DVA clients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good) when compared with non-DVA clients (23.3% vs 8.3%; OR 5.0, 95% CI 3.7, 6.6)</w:t>
      </w:r>
      <w:r>
        <w:t>.</w:t>
      </w:r>
      <w:r w:rsidRPr="00C008F1">
        <w:t xml:space="preserve"> </w:t>
      </w:r>
    </w:p>
    <w:p w14:paraId="76360D70" w14:textId="715D57D7" w:rsidR="00B85556" w:rsidRDefault="00B85556" w:rsidP="00B85556">
      <w:pPr>
        <w:pStyle w:val="TableName"/>
      </w:pPr>
      <w:bookmarkStart w:id="1691" w:name="_Ref499896542"/>
      <w:bookmarkStart w:id="1692" w:name="_Toc508978925"/>
      <w:bookmarkStart w:id="1693" w:name="_Toc385236120"/>
      <w:bookmarkStart w:id="1694" w:name="_Toc385236970"/>
      <w:bookmarkStart w:id="1695" w:name="_Toc519593984"/>
      <w:bookmarkStart w:id="1696" w:name="_Toc525054444"/>
      <w:r w:rsidRPr="00C008F1">
        <w:t>Table 11.10</w:t>
      </w:r>
      <w:bookmarkEnd w:id="1691"/>
      <w:r w:rsidRPr="00C008F1">
        <w:tab/>
      </w:r>
      <w:r>
        <w:t>S</w:t>
      </w:r>
      <w:r w:rsidRPr="00C008F1">
        <w:t>elf-perceived quality of life in Transitioned ADF</w:t>
      </w:r>
      <w:r w:rsidR="00E72B71">
        <w:t>,</w:t>
      </w:r>
      <w:r w:rsidRPr="00C008F1">
        <w:t xml:space="preserve"> by DVA client status</w:t>
      </w:r>
      <w:bookmarkEnd w:id="1692"/>
      <w:bookmarkEnd w:id="1693"/>
      <w:bookmarkEnd w:id="1694"/>
      <w:bookmarkEnd w:id="1695"/>
      <w:bookmarkEnd w:id="1696"/>
    </w:p>
    <w:tbl>
      <w:tblPr>
        <w:tblStyle w:val="TWRPTable"/>
        <w:tblW w:w="5000" w:type="pct"/>
        <w:tblLayout w:type="fixed"/>
        <w:tblLook w:val="04A0" w:firstRow="1" w:lastRow="0" w:firstColumn="1" w:lastColumn="0" w:noHBand="0" w:noVBand="1"/>
        <w:tblDescription w:val="Table 11.10 Self-perceived quality of life in Transitioned ADF, by DVA client status"/>
      </w:tblPr>
      <w:tblGrid>
        <w:gridCol w:w="1548"/>
        <w:gridCol w:w="720"/>
        <w:gridCol w:w="900"/>
        <w:gridCol w:w="1263"/>
        <w:gridCol w:w="717"/>
        <w:gridCol w:w="900"/>
        <w:gridCol w:w="1267"/>
      </w:tblGrid>
      <w:tr w:rsidR="00AE4ACB" w:rsidRPr="006F4FDC" w14:paraId="0C58E58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2AE66C5" w14:textId="77777777" w:rsidR="00AE4ACB" w:rsidRPr="006F4FDC" w:rsidRDefault="00AE4ACB" w:rsidP="00AE4ACB">
            <w:pPr>
              <w:pStyle w:val="TableText"/>
            </w:pPr>
          </w:p>
        </w:tc>
        <w:tc>
          <w:tcPr>
            <w:tcW w:w="2883" w:type="dxa"/>
            <w:gridSpan w:val="3"/>
          </w:tcPr>
          <w:p w14:paraId="47A94864" w14:textId="77777777" w:rsidR="00AE4ACB" w:rsidRPr="00AE4ACB" w:rsidRDefault="00AE4ACB" w:rsidP="00AE4ACB">
            <w:pPr>
              <w:pStyle w:val="TableText"/>
              <w:jc w:val="center"/>
            </w:pPr>
            <w:r w:rsidRPr="00AE4ACB">
              <w:t>DVA client</w:t>
            </w:r>
            <w:r w:rsidRPr="00AE4ACB">
              <w:br/>
              <w:t>(n = 10,266)</w:t>
            </w:r>
          </w:p>
        </w:tc>
        <w:tc>
          <w:tcPr>
            <w:tcW w:w="2884" w:type="dxa"/>
            <w:gridSpan w:val="3"/>
          </w:tcPr>
          <w:p w14:paraId="444B0057" w14:textId="77777777" w:rsidR="00AE4ACB" w:rsidRPr="00AE4ACB" w:rsidRDefault="00AE4ACB" w:rsidP="00AE4ACB">
            <w:pPr>
              <w:pStyle w:val="TableText"/>
              <w:jc w:val="center"/>
            </w:pPr>
            <w:r w:rsidRPr="00AE4ACB">
              <w:t>Non-DVA client</w:t>
            </w:r>
            <w:r w:rsidRPr="00AE4ACB">
              <w:br/>
              <w:t>(n = 11,293)</w:t>
            </w:r>
          </w:p>
        </w:tc>
      </w:tr>
      <w:tr w:rsidR="00AE4ACB" w:rsidRPr="006F4FDC" w14:paraId="3CA5217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496ADA77" w14:textId="77777777" w:rsidR="00AE4ACB" w:rsidRPr="00AE4ACB" w:rsidRDefault="00AE4ACB" w:rsidP="00AE4ACB">
            <w:pPr>
              <w:pStyle w:val="TableText"/>
            </w:pPr>
            <w:r w:rsidRPr="00AE4ACB">
              <w:t>Quality of life</w:t>
            </w:r>
          </w:p>
        </w:tc>
        <w:tc>
          <w:tcPr>
            <w:tcW w:w="720" w:type="dxa"/>
          </w:tcPr>
          <w:p w14:paraId="234BE053" w14:textId="77777777" w:rsidR="00AE4ACB" w:rsidRPr="006F4FDC" w:rsidRDefault="00AE4ACB" w:rsidP="00AE4ACB">
            <w:pPr>
              <w:pStyle w:val="TableText"/>
              <w:jc w:val="right"/>
            </w:pPr>
            <w:r w:rsidRPr="006F4FDC">
              <w:t>n</w:t>
            </w:r>
          </w:p>
        </w:tc>
        <w:tc>
          <w:tcPr>
            <w:tcW w:w="900" w:type="dxa"/>
          </w:tcPr>
          <w:p w14:paraId="30E98281" w14:textId="77777777" w:rsidR="00AE4ACB" w:rsidRPr="006F4FDC" w:rsidRDefault="00AE4ACB" w:rsidP="00AE4ACB">
            <w:pPr>
              <w:pStyle w:val="TableText"/>
              <w:jc w:val="right"/>
            </w:pPr>
            <w:r w:rsidRPr="006F4FDC">
              <w:t>Weighted n</w:t>
            </w:r>
          </w:p>
        </w:tc>
        <w:tc>
          <w:tcPr>
            <w:tcW w:w="1263" w:type="dxa"/>
          </w:tcPr>
          <w:p w14:paraId="09406B1B" w14:textId="77777777" w:rsidR="00AE4ACB" w:rsidRPr="006F4FDC" w:rsidRDefault="00AE4ACB" w:rsidP="00AE4ACB">
            <w:pPr>
              <w:pStyle w:val="TableText"/>
              <w:jc w:val="right"/>
            </w:pPr>
            <w:r w:rsidRPr="006F4FDC">
              <w:t>% (95% CI)</w:t>
            </w:r>
          </w:p>
        </w:tc>
        <w:tc>
          <w:tcPr>
            <w:tcW w:w="717" w:type="dxa"/>
          </w:tcPr>
          <w:p w14:paraId="07598EEE" w14:textId="77777777" w:rsidR="00AE4ACB" w:rsidRPr="006F4FDC" w:rsidRDefault="00AE4ACB" w:rsidP="00AE4ACB">
            <w:pPr>
              <w:pStyle w:val="TableText"/>
              <w:jc w:val="right"/>
            </w:pPr>
            <w:r w:rsidRPr="006F4FDC">
              <w:t>n</w:t>
            </w:r>
          </w:p>
        </w:tc>
        <w:tc>
          <w:tcPr>
            <w:tcW w:w="900" w:type="dxa"/>
          </w:tcPr>
          <w:p w14:paraId="11CCE2B5" w14:textId="77777777" w:rsidR="00AE4ACB" w:rsidRPr="006F4FDC" w:rsidRDefault="00AE4ACB" w:rsidP="00AE4ACB">
            <w:pPr>
              <w:pStyle w:val="TableText"/>
              <w:jc w:val="right"/>
            </w:pPr>
            <w:r w:rsidRPr="006F4FDC">
              <w:t>Weighted n</w:t>
            </w:r>
          </w:p>
        </w:tc>
        <w:tc>
          <w:tcPr>
            <w:tcW w:w="1267" w:type="dxa"/>
          </w:tcPr>
          <w:p w14:paraId="7C21ED9A" w14:textId="77777777" w:rsidR="00AE4ACB" w:rsidRPr="006F4FDC" w:rsidRDefault="00AE4ACB" w:rsidP="00AE4ACB">
            <w:pPr>
              <w:pStyle w:val="TableText"/>
              <w:jc w:val="right"/>
            </w:pPr>
            <w:r w:rsidRPr="006F4FDC">
              <w:t>% (95% CI)</w:t>
            </w:r>
          </w:p>
        </w:tc>
      </w:tr>
      <w:tr w:rsidR="00AE4ACB" w:rsidRPr="00FD35ED" w14:paraId="2EADDDC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60170BA" w14:textId="77777777" w:rsidR="00AE4ACB" w:rsidRPr="00FD0078" w:rsidRDefault="00AE4ACB" w:rsidP="00AE4ACB">
            <w:pPr>
              <w:pStyle w:val="TableText"/>
            </w:pPr>
            <w:r w:rsidRPr="00FD0078">
              <w:t>Very poor</w:t>
            </w:r>
          </w:p>
        </w:tc>
        <w:tc>
          <w:tcPr>
            <w:tcW w:w="720" w:type="dxa"/>
          </w:tcPr>
          <w:p w14:paraId="204E66A4" w14:textId="77777777" w:rsidR="00AE4ACB" w:rsidRPr="00C008F1" w:rsidRDefault="00AE4ACB" w:rsidP="00AE4ACB">
            <w:pPr>
              <w:pStyle w:val="TableText"/>
              <w:jc w:val="right"/>
              <w:rPr>
                <w:rFonts w:cs="Arial"/>
              </w:rPr>
            </w:pPr>
            <w:r w:rsidRPr="00C008F1">
              <w:rPr>
                <w:rFonts w:cs="Arial"/>
              </w:rPr>
              <w:t>101</w:t>
            </w:r>
          </w:p>
        </w:tc>
        <w:tc>
          <w:tcPr>
            <w:tcW w:w="900" w:type="dxa"/>
          </w:tcPr>
          <w:p w14:paraId="7AC45799" w14:textId="77777777" w:rsidR="00AE4ACB" w:rsidRPr="00C008F1" w:rsidRDefault="00AE4ACB" w:rsidP="00AE4ACB">
            <w:pPr>
              <w:pStyle w:val="TableText"/>
              <w:jc w:val="right"/>
              <w:rPr>
                <w:rFonts w:cs="Arial"/>
              </w:rPr>
            </w:pPr>
            <w:r w:rsidRPr="00C008F1">
              <w:rPr>
                <w:rFonts w:cs="Arial"/>
              </w:rPr>
              <w:t>557</w:t>
            </w:r>
          </w:p>
        </w:tc>
        <w:tc>
          <w:tcPr>
            <w:tcW w:w="1263" w:type="dxa"/>
          </w:tcPr>
          <w:p w14:paraId="5961875C" w14:textId="77777777" w:rsidR="00AE4ACB" w:rsidRPr="00C008F1" w:rsidRDefault="00AE4ACB" w:rsidP="00AE4ACB">
            <w:pPr>
              <w:pStyle w:val="TableText"/>
              <w:jc w:val="right"/>
              <w:rPr>
                <w:rFonts w:cs="Arial"/>
              </w:rPr>
            </w:pPr>
            <w:r w:rsidRPr="00C008F1">
              <w:rPr>
                <w:rFonts w:cs="Arial"/>
              </w:rPr>
              <w:t>5.4 (4.4</w:t>
            </w:r>
            <w:r>
              <w:rPr>
                <w:rFonts w:cs="Arial"/>
              </w:rPr>
              <w:t xml:space="preserve">, </w:t>
            </w:r>
            <w:r w:rsidRPr="00C008F1">
              <w:rPr>
                <w:rFonts w:cs="Arial"/>
              </w:rPr>
              <w:t>6.7)</w:t>
            </w:r>
          </w:p>
        </w:tc>
        <w:tc>
          <w:tcPr>
            <w:tcW w:w="717" w:type="dxa"/>
          </w:tcPr>
          <w:p w14:paraId="0D92BB27" w14:textId="77777777" w:rsidR="00AE4ACB" w:rsidRPr="00C008F1" w:rsidRDefault="00AE4ACB" w:rsidP="00AE4ACB">
            <w:pPr>
              <w:pStyle w:val="TableText"/>
              <w:jc w:val="right"/>
              <w:rPr>
                <w:rFonts w:cs="Arial"/>
              </w:rPr>
            </w:pPr>
            <w:r w:rsidRPr="00C008F1">
              <w:rPr>
                <w:rFonts w:cs="Arial"/>
              </w:rPr>
              <w:t>15</w:t>
            </w:r>
          </w:p>
        </w:tc>
        <w:tc>
          <w:tcPr>
            <w:tcW w:w="900" w:type="dxa"/>
          </w:tcPr>
          <w:p w14:paraId="51227BC4" w14:textId="77777777" w:rsidR="00AE4ACB" w:rsidRPr="00C008F1" w:rsidRDefault="00AE4ACB" w:rsidP="00AE4ACB">
            <w:pPr>
              <w:pStyle w:val="TableText"/>
              <w:jc w:val="right"/>
              <w:rPr>
                <w:rFonts w:cs="Arial"/>
              </w:rPr>
            </w:pPr>
            <w:r w:rsidRPr="00C008F1">
              <w:rPr>
                <w:rFonts w:cs="Arial"/>
              </w:rPr>
              <w:t>145</w:t>
            </w:r>
          </w:p>
        </w:tc>
        <w:tc>
          <w:tcPr>
            <w:tcW w:w="1267" w:type="dxa"/>
          </w:tcPr>
          <w:p w14:paraId="32F2FBAD" w14:textId="77777777" w:rsidR="00AE4ACB" w:rsidRPr="00C008F1" w:rsidRDefault="00AE4ACB" w:rsidP="00AE4ACB">
            <w:pPr>
              <w:pStyle w:val="TableText"/>
              <w:jc w:val="right"/>
            </w:pPr>
            <w:r w:rsidRPr="00C008F1">
              <w:rPr>
                <w:rFonts w:cs="Arial"/>
              </w:rPr>
              <w:t>1.3 (0.7</w:t>
            </w:r>
            <w:r>
              <w:rPr>
                <w:rFonts w:cs="Arial"/>
              </w:rPr>
              <w:t xml:space="preserve">, </w:t>
            </w:r>
            <w:r w:rsidRPr="00C008F1">
              <w:rPr>
                <w:rFonts w:cs="Arial"/>
              </w:rPr>
              <w:t>2.3)</w:t>
            </w:r>
          </w:p>
        </w:tc>
      </w:tr>
      <w:tr w:rsidR="00AE4ACB" w:rsidRPr="00FD35ED" w14:paraId="6F2C6E9A" w14:textId="77777777" w:rsidTr="00AE4ACB">
        <w:tc>
          <w:tcPr>
            <w:tcW w:w="1548" w:type="dxa"/>
            <w:vAlign w:val="center"/>
          </w:tcPr>
          <w:p w14:paraId="5F223BDD" w14:textId="77777777" w:rsidR="00AE4ACB" w:rsidRPr="00FD0078" w:rsidRDefault="00AE4ACB" w:rsidP="00AE4ACB">
            <w:pPr>
              <w:pStyle w:val="TableText"/>
            </w:pPr>
            <w:r w:rsidRPr="00FD0078">
              <w:t>Poor</w:t>
            </w:r>
          </w:p>
        </w:tc>
        <w:tc>
          <w:tcPr>
            <w:tcW w:w="720" w:type="dxa"/>
          </w:tcPr>
          <w:p w14:paraId="3F5F70F1" w14:textId="77777777" w:rsidR="00AE4ACB" w:rsidRPr="00C008F1" w:rsidRDefault="00AE4ACB" w:rsidP="00AE4ACB">
            <w:pPr>
              <w:pStyle w:val="TableText"/>
              <w:jc w:val="right"/>
              <w:rPr>
                <w:rFonts w:cs="Arial"/>
              </w:rPr>
            </w:pPr>
            <w:r w:rsidRPr="00C008F1">
              <w:rPr>
                <w:rFonts w:cs="Arial"/>
              </w:rPr>
              <w:t>340</w:t>
            </w:r>
          </w:p>
        </w:tc>
        <w:tc>
          <w:tcPr>
            <w:tcW w:w="900" w:type="dxa"/>
          </w:tcPr>
          <w:p w14:paraId="4B7C975B" w14:textId="77777777" w:rsidR="00AE4ACB" w:rsidRPr="00C008F1" w:rsidRDefault="00AE4ACB" w:rsidP="00AE4ACB">
            <w:pPr>
              <w:pStyle w:val="TableText"/>
              <w:jc w:val="right"/>
              <w:rPr>
                <w:rFonts w:cs="Arial"/>
              </w:rPr>
            </w:pPr>
            <w:r w:rsidRPr="00C008F1">
              <w:rPr>
                <w:rFonts w:cs="Arial"/>
              </w:rPr>
              <w:t>1837</w:t>
            </w:r>
          </w:p>
        </w:tc>
        <w:tc>
          <w:tcPr>
            <w:tcW w:w="1263" w:type="dxa"/>
          </w:tcPr>
          <w:p w14:paraId="05C754AE" w14:textId="77777777" w:rsidR="00AE4ACB" w:rsidRPr="00C008F1" w:rsidRDefault="00AE4ACB" w:rsidP="00AE4ACB">
            <w:pPr>
              <w:pStyle w:val="TableText"/>
              <w:jc w:val="right"/>
              <w:rPr>
                <w:rFonts w:cs="Arial"/>
              </w:rPr>
            </w:pPr>
            <w:r w:rsidRPr="00C008F1">
              <w:rPr>
                <w:rFonts w:cs="Arial"/>
              </w:rPr>
              <w:t>17.9 (16.1</w:t>
            </w:r>
            <w:r>
              <w:rPr>
                <w:rFonts w:cs="Arial"/>
              </w:rPr>
              <w:t xml:space="preserve">, </w:t>
            </w:r>
            <w:r w:rsidRPr="00C008F1">
              <w:rPr>
                <w:rFonts w:cs="Arial"/>
              </w:rPr>
              <w:t>19.9)</w:t>
            </w:r>
          </w:p>
        </w:tc>
        <w:tc>
          <w:tcPr>
            <w:tcW w:w="717" w:type="dxa"/>
          </w:tcPr>
          <w:p w14:paraId="4B0849CA" w14:textId="77777777" w:rsidR="00AE4ACB" w:rsidRPr="00C008F1" w:rsidRDefault="00AE4ACB" w:rsidP="00AE4ACB">
            <w:pPr>
              <w:pStyle w:val="TableText"/>
              <w:jc w:val="right"/>
              <w:rPr>
                <w:rFonts w:cs="Arial"/>
              </w:rPr>
            </w:pPr>
            <w:r w:rsidRPr="00C008F1">
              <w:rPr>
                <w:rFonts w:cs="Arial"/>
              </w:rPr>
              <w:t>93</w:t>
            </w:r>
          </w:p>
        </w:tc>
        <w:tc>
          <w:tcPr>
            <w:tcW w:w="900" w:type="dxa"/>
          </w:tcPr>
          <w:p w14:paraId="1803952A" w14:textId="77777777" w:rsidR="00AE4ACB" w:rsidRPr="00C008F1" w:rsidRDefault="00AE4ACB" w:rsidP="00AE4ACB">
            <w:pPr>
              <w:pStyle w:val="TableText"/>
              <w:jc w:val="right"/>
              <w:rPr>
                <w:rFonts w:cs="Arial"/>
              </w:rPr>
            </w:pPr>
            <w:r w:rsidRPr="00C008F1">
              <w:rPr>
                <w:rFonts w:cs="Arial"/>
              </w:rPr>
              <w:t>786</w:t>
            </w:r>
          </w:p>
        </w:tc>
        <w:tc>
          <w:tcPr>
            <w:tcW w:w="1267" w:type="dxa"/>
          </w:tcPr>
          <w:p w14:paraId="5C7E2A5F" w14:textId="77777777" w:rsidR="00AE4ACB" w:rsidRPr="00C008F1" w:rsidRDefault="00AE4ACB" w:rsidP="00AE4ACB">
            <w:pPr>
              <w:pStyle w:val="TableText"/>
              <w:jc w:val="right"/>
            </w:pPr>
            <w:r w:rsidRPr="00C008F1">
              <w:rPr>
                <w:rFonts w:cs="Arial"/>
              </w:rPr>
              <w:t>7.0 (5.5</w:t>
            </w:r>
            <w:r>
              <w:rPr>
                <w:rFonts w:cs="Arial"/>
              </w:rPr>
              <w:t xml:space="preserve">, </w:t>
            </w:r>
            <w:r w:rsidRPr="00C008F1">
              <w:rPr>
                <w:rFonts w:cs="Arial"/>
              </w:rPr>
              <w:t>8.8)</w:t>
            </w:r>
          </w:p>
        </w:tc>
      </w:tr>
      <w:tr w:rsidR="00AE4ACB" w:rsidRPr="00FD35ED" w14:paraId="3053C62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69BFFF6" w14:textId="77777777" w:rsidR="00AE4ACB" w:rsidRPr="00FD0078" w:rsidRDefault="00AE4ACB" w:rsidP="00AE4ACB">
            <w:pPr>
              <w:pStyle w:val="TableText"/>
            </w:pPr>
            <w:r w:rsidRPr="00FD0078">
              <w:t xml:space="preserve">Neither good </w:t>
            </w:r>
            <w:r>
              <w:t>n</w:t>
            </w:r>
            <w:r w:rsidRPr="00FD0078">
              <w:t>or poor</w:t>
            </w:r>
          </w:p>
        </w:tc>
        <w:tc>
          <w:tcPr>
            <w:tcW w:w="720" w:type="dxa"/>
          </w:tcPr>
          <w:p w14:paraId="79B73723" w14:textId="77777777" w:rsidR="00AE4ACB" w:rsidRPr="00C008F1" w:rsidRDefault="00AE4ACB" w:rsidP="00AE4ACB">
            <w:pPr>
              <w:pStyle w:val="TableText"/>
              <w:jc w:val="right"/>
              <w:rPr>
                <w:rFonts w:cs="Arial"/>
              </w:rPr>
            </w:pPr>
            <w:r w:rsidRPr="00C008F1">
              <w:rPr>
                <w:rFonts w:cs="Arial"/>
              </w:rPr>
              <w:t>505</w:t>
            </w:r>
          </w:p>
        </w:tc>
        <w:tc>
          <w:tcPr>
            <w:tcW w:w="900" w:type="dxa"/>
          </w:tcPr>
          <w:p w14:paraId="04CB3174" w14:textId="77777777" w:rsidR="00AE4ACB" w:rsidRPr="00C008F1" w:rsidRDefault="00AE4ACB" w:rsidP="00AE4ACB">
            <w:pPr>
              <w:pStyle w:val="TableText"/>
              <w:jc w:val="right"/>
              <w:rPr>
                <w:rFonts w:cs="Arial"/>
              </w:rPr>
            </w:pPr>
            <w:r w:rsidRPr="00C008F1">
              <w:rPr>
                <w:rFonts w:cs="Arial"/>
              </w:rPr>
              <w:t>2656</w:t>
            </w:r>
          </w:p>
        </w:tc>
        <w:tc>
          <w:tcPr>
            <w:tcW w:w="1263" w:type="dxa"/>
          </w:tcPr>
          <w:p w14:paraId="0234ECD0" w14:textId="77777777" w:rsidR="00AE4ACB" w:rsidRPr="00C008F1" w:rsidRDefault="00AE4ACB" w:rsidP="00AE4ACB">
            <w:pPr>
              <w:pStyle w:val="TableText"/>
              <w:jc w:val="right"/>
              <w:rPr>
                <w:rFonts w:cs="Arial"/>
              </w:rPr>
            </w:pPr>
            <w:r w:rsidRPr="00C008F1">
              <w:rPr>
                <w:rFonts w:cs="Arial"/>
              </w:rPr>
              <w:t>25.9 (23.7</w:t>
            </w:r>
            <w:r>
              <w:rPr>
                <w:rFonts w:cs="Arial"/>
              </w:rPr>
              <w:t xml:space="preserve">, </w:t>
            </w:r>
            <w:r w:rsidRPr="00C008F1">
              <w:rPr>
                <w:rFonts w:cs="Arial"/>
              </w:rPr>
              <w:t>28.2)</w:t>
            </w:r>
          </w:p>
        </w:tc>
        <w:tc>
          <w:tcPr>
            <w:tcW w:w="717" w:type="dxa"/>
          </w:tcPr>
          <w:p w14:paraId="436D877B" w14:textId="77777777" w:rsidR="00AE4ACB" w:rsidRPr="00C008F1" w:rsidRDefault="00AE4ACB" w:rsidP="00AE4ACB">
            <w:pPr>
              <w:pStyle w:val="TableText"/>
              <w:jc w:val="right"/>
              <w:rPr>
                <w:rFonts w:cs="Arial"/>
              </w:rPr>
            </w:pPr>
            <w:r w:rsidRPr="00C008F1">
              <w:rPr>
                <w:rFonts w:cs="Arial"/>
              </w:rPr>
              <w:t>228</w:t>
            </w:r>
          </w:p>
        </w:tc>
        <w:tc>
          <w:tcPr>
            <w:tcW w:w="900" w:type="dxa"/>
          </w:tcPr>
          <w:p w14:paraId="5BF3620F" w14:textId="77777777" w:rsidR="00AE4ACB" w:rsidRPr="00C008F1" w:rsidRDefault="00AE4ACB" w:rsidP="00AE4ACB">
            <w:pPr>
              <w:pStyle w:val="TableText"/>
              <w:jc w:val="right"/>
              <w:rPr>
                <w:rFonts w:cs="Arial"/>
              </w:rPr>
            </w:pPr>
            <w:r w:rsidRPr="00C008F1">
              <w:rPr>
                <w:rFonts w:cs="Arial"/>
              </w:rPr>
              <w:t>1743</w:t>
            </w:r>
          </w:p>
        </w:tc>
        <w:tc>
          <w:tcPr>
            <w:tcW w:w="1267" w:type="dxa"/>
          </w:tcPr>
          <w:p w14:paraId="2305CB44" w14:textId="77777777" w:rsidR="00AE4ACB" w:rsidRPr="00C008F1" w:rsidRDefault="00AE4ACB" w:rsidP="00AE4ACB">
            <w:pPr>
              <w:pStyle w:val="TableText"/>
              <w:jc w:val="right"/>
            </w:pPr>
            <w:r w:rsidRPr="00C008F1">
              <w:rPr>
                <w:rFonts w:cs="Arial"/>
              </w:rPr>
              <w:t>15.4 (13.3</w:t>
            </w:r>
            <w:r>
              <w:rPr>
                <w:rFonts w:cs="Arial"/>
              </w:rPr>
              <w:t xml:space="preserve">, </w:t>
            </w:r>
            <w:r w:rsidRPr="00C008F1">
              <w:rPr>
                <w:rFonts w:cs="Arial"/>
              </w:rPr>
              <w:t>17.8)</w:t>
            </w:r>
          </w:p>
        </w:tc>
      </w:tr>
      <w:tr w:rsidR="00AE4ACB" w:rsidRPr="00FD35ED" w14:paraId="22C867F1" w14:textId="77777777" w:rsidTr="00AE4ACB">
        <w:tc>
          <w:tcPr>
            <w:tcW w:w="1548" w:type="dxa"/>
            <w:vAlign w:val="center"/>
          </w:tcPr>
          <w:p w14:paraId="18E650FE" w14:textId="77777777" w:rsidR="00AE4ACB" w:rsidRPr="00FD0078" w:rsidRDefault="00AE4ACB" w:rsidP="00AE4ACB">
            <w:pPr>
              <w:pStyle w:val="TableText"/>
            </w:pPr>
            <w:r w:rsidRPr="00FD0078">
              <w:t>Good</w:t>
            </w:r>
          </w:p>
        </w:tc>
        <w:tc>
          <w:tcPr>
            <w:tcW w:w="720" w:type="dxa"/>
          </w:tcPr>
          <w:p w14:paraId="56BDCCEE" w14:textId="77777777" w:rsidR="00AE4ACB" w:rsidRPr="00C008F1" w:rsidRDefault="00AE4ACB" w:rsidP="00AE4ACB">
            <w:pPr>
              <w:pStyle w:val="TableText"/>
              <w:jc w:val="right"/>
              <w:rPr>
                <w:rFonts w:cs="Arial"/>
              </w:rPr>
            </w:pPr>
            <w:r w:rsidRPr="00C008F1">
              <w:rPr>
                <w:rFonts w:cs="Arial"/>
              </w:rPr>
              <w:t>830</w:t>
            </w:r>
          </w:p>
        </w:tc>
        <w:tc>
          <w:tcPr>
            <w:tcW w:w="900" w:type="dxa"/>
          </w:tcPr>
          <w:p w14:paraId="4A6BAA31" w14:textId="77777777" w:rsidR="00AE4ACB" w:rsidRPr="00C008F1" w:rsidRDefault="00AE4ACB" w:rsidP="00AE4ACB">
            <w:pPr>
              <w:pStyle w:val="TableText"/>
              <w:jc w:val="right"/>
              <w:rPr>
                <w:rFonts w:cs="Arial"/>
              </w:rPr>
            </w:pPr>
            <w:r w:rsidRPr="00C008F1">
              <w:rPr>
                <w:rFonts w:cs="Arial"/>
              </w:rPr>
              <w:t>4121</w:t>
            </w:r>
          </w:p>
        </w:tc>
        <w:tc>
          <w:tcPr>
            <w:tcW w:w="1263" w:type="dxa"/>
          </w:tcPr>
          <w:p w14:paraId="1F6CEA93" w14:textId="77777777" w:rsidR="00AE4ACB" w:rsidRPr="00C008F1" w:rsidRDefault="00AE4ACB" w:rsidP="00AE4ACB">
            <w:pPr>
              <w:pStyle w:val="TableText"/>
              <w:jc w:val="right"/>
              <w:rPr>
                <w:rFonts w:cs="Arial"/>
              </w:rPr>
            </w:pPr>
            <w:r w:rsidRPr="00C008F1">
              <w:rPr>
                <w:rFonts w:cs="Arial"/>
              </w:rPr>
              <w:t>40.1 (37.7</w:t>
            </w:r>
            <w:r>
              <w:rPr>
                <w:rFonts w:cs="Arial"/>
              </w:rPr>
              <w:t xml:space="preserve">, </w:t>
            </w:r>
            <w:r w:rsidRPr="00C008F1">
              <w:rPr>
                <w:rFonts w:cs="Arial"/>
              </w:rPr>
              <w:t>42.6)</w:t>
            </w:r>
          </w:p>
        </w:tc>
        <w:tc>
          <w:tcPr>
            <w:tcW w:w="717" w:type="dxa"/>
          </w:tcPr>
          <w:p w14:paraId="306FDBE6" w14:textId="77777777" w:rsidR="00AE4ACB" w:rsidRPr="00C008F1" w:rsidRDefault="00AE4ACB" w:rsidP="00AE4ACB">
            <w:pPr>
              <w:pStyle w:val="TableText"/>
              <w:jc w:val="right"/>
              <w:rPr>
                <w:rFonts w:cs="Arial"/>
              </w:rPr>
            </w:pPr>
            <w:r w:rsidRPr="00C008F1">
              <w:rPr>
                <w:rFonts w:cs="Arial"/>
              </w:rPr>
              <w:t>874</w:t>
            </w:r>
          </w:p>
        </w:tc>
        <w:tc>
          <w:tcPr>
            <w:tcW w:w="900" w:type="dxa"/>
          </w:tcPr>
          <w:p w14:paraId="4E53DFDE" w14:textId="77777777" w:rsidR="00AE4ACB" w:rsidRPr="00C008F1" w:rsidRDefault="00AE4ACB" w:rsidP="00AE4ACB">
            <w:pPr>
              <w:pStyle w:val="TableText"/>
              <w:jc w:val="right"/>
              <w:rPr>
                <w:rFonts w:cs="Arial"/>
              </w:rPr>
            </w:pPr>
            <w:r w:rsidRPr="00C008F1">
              <w:rPr>
                <w:rFonts w:cs="Arial"/>
              </w:rPr>
              <w:t>6027</w:t>
            </w:r>
          </w:p>
        </w:tc>
        <w:tc>
          <w:tcPr>
            <w:tcW w:w="1267" w:type="dxa"/>
          </w:tcPr>
          <w:p w14:paraId="02C03546" w14:textId="77777777" w:rsidR="00AE4ACB" w:rsidRPr="00C008F1" w:rsidRDefault="00AE4ACB" w:rsidP="00AE4ACB">
            <w:pPr>
              <w:pStyle w:val="TableText"/>
              <w:jc w:val="right"/>
            </w:pPr>
            <w:r w:rsidRPr="00C008F1">
              <w:rPr>
                <w:rFonts w:cs="Arial"/>
              </w:rPr>
              <w:t>53.4 (50.4</w:t>
            </w:r>
            <w:r>
              <w:rPr>
                <w:rFonts w:cs="Arial"/>
              </w:rPr>
              <w:t xml:space="preserve">, </w:t>
            </w:r>
            <w:r w:rsidRPr="00C008F1">
              <w:rPr>
                <w:rFonts w:cs="Arial"/>
              </w:rPr>
              <w:t>56.4)</w:t>
            </w:r>
          </w:p>
        </w:tc>
      </w:tr>
      <w:tr w:rsidR="00AE4ACB" w:rsidRPr="00FD35ED" w14:paraId="59E3769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7D485427" w14:textId="77777777" w:rsidR="00AE4ACB" w:rsidRPr="00FD0078" w:rsidRDefault="00AE4ACB" w:rsidP="00AE4ACB">
            <w:pPr>
              <w:pStyle w:val="TableText"/>
            </w:pPr>
            <w:r w:rsidRPr="00FD0078">
              <w:t>Very good</w:t>
            </w:r>
          </w:p>
        </w:tc>
        <w:tc>
          <w:tcPr>
            <w:tcW w:w="720" w:type="dxa"/>
            <w:tcBorders>
              <w:bottom w:val="single" w:sz="4" w:space="0" w:color="000000"/>
            </w:tcBorders>
          </w:tcPr>
          <w:p w14:paraId="5AD15793" w14:textId="77777777" w:rsidR="00AE4ACB" w:rsidRPr="00C008F1" w:rsidRDefault="00AE4ACB" w:rsidP="00AE4ACB">
            <w:pPr>
              <w:pStyle w:val="TableText"/>
              <w:jc w:val="right"/>
              <w:rPr>
                <w:rFonts w:cs="Arial"/>
              </w:rPr>
            </w:pPr>
            <w:r w:rsidRPr="00C008F1">
              <w:rPr>
                <w:rFonts w:cs="Arial"/>
              </w:rPr>
              <w:t>216</w:t>
            </w:r>
          </w:p>
        </w:tc>
        <w:tc>
          <w:tcPr>
            <w:tcW w:w="900" w:type="dxa"/>
            <w:tcBorders>
              <w:bottom w:val="single" w:sz="4" w:space="0" w:color="000000"/>
            </w:tcBorders>
          </w:tcPr>
          <w:p w14:paraId="2C198289" w14:textId="77777777" w:rsidR="00AE4ACB" w:rsidRPr="00C008F1" w:rsidRDefault="00AE4ACB" w:rsidP="00AE4ACB">
            <w:pPr>
              <w:pStyle w:val="TableText"/>
              <w:jc w:val="right"/>
              <w:rPr>
                <w:rFonts w:cs="Arial"/>
              </w:rPr>
            </w:pPr>
            <w:r w:rsidRPr="00C008F1">
              <w:rPr>
                <w:rFonts w:cs="Arial"/>
              </w:rPr>
              <w:t>1068</w:t>
            </w:r>
          </w:p>
        </w:tc>
        <w:tc>
          <w:tcPr>
            <w:tcW w:w="1263" w:type="dxa"/>
            <w:tcBorders>
              <w:bottom w:val="single" w:sz="4" w:space="0" w:color="000000"/>
            </w:tcBorders>
          </w:tcPr>
          <w:p w14:paraId="69B19D54" w14:textId="77777777" w:rsidR="00AE4ACB" w:rsidRPr="00C008F1" w:rsidRDefault="00AE4ACB" w:rsidP="00AE4ACB">
            <w:pPr>
              <w:pStyle w:val="TableText"/>
              <w:jc w:val="right"/>
              <w:rPr>
                <w:rFonts w:cs="Arial"/>
              </w:rPr>
            </w:pPr>
            <w:r w:rsidRPr="00C008F1">
              <w:rPr>
                <w:rFonts w:cs="Arial"/>
              </w:rPr>
              <w:t>10.4 (9.0</w:t>
            </w:r>
            <w:r>
              <w:rPr>
                <w:rFonts w:cs="Arial"/>
              </w:rPr>
              <w:t xml:space="preserve">, </w:t>
            </w:r>
            <w:r w:rsidRPr="00C008F1">
              <w:rPr>
                <w:rFonts w:cs="Arial"/>
              </w:rPr>
              <w:t>12.1)</w:t>
            </w:r>
          </w:p>
        </w:tc>
        <w:tc>
          <w:tcPr>
            <w:tcW w:w="717" w:type="dxa"/>
            <w:tcBorders>
              <w:bottom w:val="single" w:sz="4" w:space="0" w:color="000000"/>
            </w:tcBorders>
          </w:tcPr>
          <w:p w14:paraId="5DED9E5E" w14:textId="77777777" w:rsidR="00AE4ACB" w:rsidRPr="00C008F1" w:rsidRDefault="00AE4ACB" w:rsidP="00AE4ACB">
            <w:pPr>
              <w:pStyle w:val="TableText"/>
              <w:jc w:val="right"/>
              <w:rPr>
                <w:rFonts w:cs="Arial"/>
              </w:rPr>
            </w:pPr>
            <w:r w:rsidRPr="00C008F1">
              <w:rPr>
                <w:rFonts w:cs="Arial"/>
              </w:rPr>
              <w:t>411</w:t>
            </w:r>
          </w:p>
        </w:tc>
        <w:tc>
          <w:tcPr>
            <w:tcW w:w="900" w:type="dxa"/>
            <w:tcBorders>
              <w:bottom w:val="single" w:sz="4" w:space="0" w:color="000000"/>
            </w:tcBorders>
          </w:tcPr>
          <w:p w14:paraId="7FE169D7" w14:textId="77777777" w:rsidR="00AE4ACB" w:rsidRPr="00C008F1" w:rsidRDefault="00AE4ACB" w:rsidP="00AE4ACB">
            <w:pPr>
              <w:pStyle w:val="TableText"/>
              <w:jc w:val="right"/>
              <w:rPr>
                <w:rFonts w:cs="Arial"/>
              </w:rPr>
            </w:pPr>
            <w:r w:rsidRPr="00C008F1">
              <w:rPr>
                <w:rFonts w:cs="Arial"/>
              </w:rPr>
              <w:t>2522</w:t>
            </w:r>
          </w:p>
        </w:tc>
        <w:tc>
          <w:tcPr>
            <w:tcW w:w="1267" w:type="dxa"/>
            <w:tcBorders>
              <w:bottom w:val="single" w:sz="4" w:space="0" w:color="000000"/>
            </w:tcBorders>
          </w:tcPr>
          <w:p w14:paraId="05A65A51" w14:textId="77777777" w:rsidR="00AE4ACB" w:rsidRPr="00C008F1" w:rsidRDefault="00AE4ACB" w:rsidP="00AE4ACB">
            <w:pPr>
              <w:pStyle w:val="TableText"/>
              <w:jc w:val="right"/>
            </w:pPr>
            <w:r w:rsidRPr="00C008F1">
              <w:rPr>
                <w:rFonts w:cs="Arial"/>
              </w:rPr>
              <w:t>22.3 (20.0</w:t>
            </w:r>
            <w:r>
              <w:rPr>
                <w:rFonts w:cs="Arial"/>
              </w:rPr>
              <w:t xml:space="preserve">, </w:t>
            </w:r>
            <w:r w:rsidRPr="00C008F1">
              <w:rPr>
                <w:rFonts w:cs="Arial"/>
              </w:rPr>
              <w:t>24.9)</w:t>
            </w:r>
          </w:p>
        </w:tc>
      </w:tr>
      <w:tr w:rsidR="00AE4ACB" w:rsidRPr="00FD35ED" w14:paraId="26F792D1" w14:textId="77777777" w:rsidTr="00AE4ACB">
        <w:tc>
          <w:tcPr>
            <w:tcW w:w="1548" w:type="dxa"/>
            <w:tcBorders>
              <w:top w:val="single" w:sz="4" w:space="0" w:color="000000"/>
              <w:bottom w:val="nil"/>
            </w:tcBorders>
            <w:vAlign w:val="center"/>
          </w:tcPr>
          <w:p w14:paraId="064A7726" w14:textId="77777777" w:rsidR="00AE4ACB" w:rsidRPr="00AE4ACB" w:rsidRDefault="00AE4ACB" w:rsidP="00AE4ACB">
            <w:pPr>
              <w:pStyle w:val="TableText"/>
              <w:rPr>
                <w:b/>
              </w:rPr>
            </w:pPr>
            <w:r w:rsidRPr="00AE4ACB">
              <w:rPr>
                <w:b/>
              </w:rPr>
              <w:t>Collapsed grouping</w:t>
            </w:r>
          </w:p>
        </w:tc>
        <w:tc>
          <w:tcPr>
            <w:tcW w:w="720" w:type="dxa"/>
            <w:tcBorders>
              <w:top w:val="single" w:sz="4" w:space="0" w:color="000000"/>
              <w:bottom w:val="nil"/>
            </w:tcBorders>
          </w:tcPr>
          <w:p w14:paraId="71C9A7EC" w14:textId="77777777" w:rsidR="00AE4ACB" w:rsidRPr="00C008F1" w:rsidRDefault="00AE4ACB" w:rsidP="00AE4ACB">
            <w:pPr>
              <w:pStyle w:val="TableText"/>
              <w:jc w:val="right"/>
              <w:rPr>
                <w:rFonts w:cs="Arial"/>
              </w:rPr>
            </w:pPr>
          </w:p>
        </w:tc>
        <w:tc>
          <w:tcPr>
            <w:tcW w:w="900" w:type="dxa"/>
            <w:tcBorders>
              <w:top w:val="single" w:sz="4" w:space="0" w:color="000000"/>
              <w:bottom w:val="nil"/>
            </w:tcBorders>
          </w:tcPr>
          <w:p w14:paraId="603BEEA3" w14:textId="77777777" w:rsidR="00AE4ACB" w:rsidRPr="00C008F1" w:rsidRDefault="00AE4ACB" w:rsidP="00AE4ACB">
            <w:pPr>
              <w:pStyle w:val="TableText"/>
              <w:jc w:val="right"/>
              <w:rPr>
                <w:rFonts w:cs="Arial"/>
              </w:rPr>
            </w:pPr>
          </w:p>
        </w:tc>
        <w:tc>
          <w:tcPr>
            <w:tcW w:w="1263" w:type="dxa"/>
            <w:tcBorders>
              <w:top w:val="single" w:sz="4" w:space="0" w:color="000000"/>
              <w:bottom w:val="nil"/>
            </w:tcBorders>
          </w:tcPr>
          <w:p w14:paraId="763EBE40" w14:textId="77777777" w:rsidR="00AE4ACB" w:rsidRPr="00C008F1" w:rsidRDefault="00AE4ACB" w:rsidP="00AE4ACB">
            <w:pPr>
              <w:pStyle w:val="TableText"/>
              <w:jc w:val="right"/>
              <w:rPr>
                <w:rFonts w:cs="Arial"/>
              </w:rPr>
            </w:pPr>
          </w:p>
        </w:tc>
        <w:tc>
          <w:tcPr>
            <w:tcW w:w="717" w:type="dxa"/>
            <w:tcBorders>
              <w:top w:val="single" w:sz="4" w:space="0" w:color="000000"/>
              <w:bottom w:val="nil"/>
            </w:tcBorders>
          </w:tcPr>
          <w:p w14:paraId="601591B0" w14:textId="77777777" w:rsidR="00AE4ACB" w:rsidRPr="00C008F1" w:rsidRDefault="00AE4ACB" w:rsidP="00AE4ACB">
            <w:pPr>
              <w:pStyle w:val="TableText"/>
              <w:jc w:val="right"/>
              <w:rPr>
                <w:rFonts w:cs="Arial"/>
              </w:rPr>
            </w:pPr>
          </w:p>
        </w:tc>
        <w:tc>
          <w:tcPr>
            <w:tcW w:w="900" w:type="dxa"/>
            <w:tcBorders>
              <w:top w:val="single" w:sz="4" w:space="0" w:color="000000"/>
              <w:bottom w:val="nil"/>
            </w:tcBorders>
          </w:tcPr>
          <w:p w14:paraId="3682F144" w14:textId="77777777" w:rsidR="00AE4ACB" w:rsidRPr="00C008F1" w:rsidRDefault="00AE4ACB" w:rsidP="00AE4ACB">
            <w:pPr>
              <w:pStyle w:val="TableText"/>
              <w:jc w:val="right"/>
              <w:rPr>
                <w:rFonts w:cs="Arial"/>
              </w:rPr>
            </w:pPr>
          </w:p>
        </w:tc>
        <w:tc>
          <w:tcPr>
            <w:tcW w:w="1267" w:type="dxa"/>
            <w:tcBorders>
              <w:top w:val="single" w:sz="4" w:space="0" w:color="000000"/>
              <w:bottom w:val="nil"/>
            </w:tcBorders>
          </w:tcPr>
          <w:p w14:paraId="586E9FDC" w14:textId="77777777" w:rsidR="00AE4ACB" w:rsidRPr="00C008F1" w:rsidRDefault="00AE4ACB" w:rsidP="00AE4ACB">
            <w:pPr>
              <w:pStyle w:val="TableText"/>
              <w:jc w:val="right"/>
            </w:pPr>
          </w:p>
        </w:tc>
      </w:tr>
      <w:tr w:rsidR="00AE4ACB" w:rsidRPr="00FD35ED" w14:paraId="2381CA9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02C811E1" w14:textId="77777777" w:rsidR="00AE4ACB" w:rsidRPr="00FD0078" w:rsidRDefault="00AE4ACB" w:rsidP="00AE4ACB">
            <w:pPr>
              <w:pStyle w:val="TableText"/>
            </w:pPr>
            <w:r w:rsidRPr="00FD0078">
              <w:t>Poor</w:t>
            </w:r>
          </w:p>
        </w:tc>
        <w:tc>
          <w:tcPr>
            <w:tcW w:w="720" w:type="dxa"/>
            <w:tcBorders>
              <w:top w:val="nil"/>
            </w:tcBorders>
          </w:tcPr>
          <w:p w14:paraId="50628FD2" w14:textId="77777777" w:rsidR="00AE4ACB" w:rsidRPr="00C008F1" w:rsidRDefault="00AE4ACB" w:rsidP="00AE4ACB">
            <w:pPr>
              <w:pStyle w:val="TableText"/>
              <w:jc w:val="right"/>
              <w:rPr>
                <w:rFonts w:cs="Arial"/>
              </w:rPr>
            </w:pPr>
            <w:r w:rsidRPr="00C008F1">
              <w:rPr>
                <w:rFonts w:cs="Arial"/>
              </w:rPr>
              <w:t>441</w:t>
            </w:r>
          </w:p>
        </w:tc>
        <w:tc>
          <w:tcPr>
            <w:tcW w:w="900" w:type="dxa"/>
            <w:tcBorders>
              <w:top w:val="nil"/>
            </w:tcBorders>
          </w:tcPr>
          <w:p w14:paraId="70345623" w14:textId="77777777" w:rsidR="00AE4ACB" w:rsidRPr="00C008F1" w:rsidRDefault="00AE4ACB" w:rsidP="00AE4ACB">
            <w:pPr>
              <w:pStyle w:val="TableText"/>
              <w:jc w:val="right"/>
              <w:rPr>
                <w:rFonts w:cs="Arial"/>
              </w:rPr>
            </w:pPr>
            <w:r w:rsidRPr="00C008F1">
              <w:rPr>
                <w:rFonts w:cs="Arial"/>
              </w:rPr>
              <w:t>2394</w:t>
            </w:r>
          </w:p>
        </w:tc>
        <w:tc>
          <w:tcPr>
            <w:tcW w:w="1263" w:type="dxa"/>
            <w:tcBorders>
              <w:top w:val="nil"/>
            </w:tcBorders>
          </w:tcPr>
          <w:p w14:paraId="22D96E4F" w14:textId="77777777" w:rsidR="00AE4ACB" w:rsidRPr="00C008F1" w:rsidRDefault="00AE4ACB" w:rsidP="00AE4ACB">
            <w:pPr>
              <w:pStyle w:val="TableText"/>
              <w:jc w:val="right"/>
              <w:rPr>
                <w:rFonts w:cs="Arial"/>
              </w:rPr>
            </w:pPr>
            <w:r w:rsidRPr="00C008F1">
              <w:rPr>
                <w:rFonts w:cs="Arial"/>
              </w:rPr>
              <w:t>23.3 (21.3</w:t>
            </w:r>
            <w:r>
              <w:rPr>
                <w:rFonts w:cs="Arial"/>
              </w:rPr>
              <w:t xml:space="preserve">, </w:t>
            </w:r>
            <w:r w:rsidRPr="00C008F1">
              <w:rPr>
                <w:rFonts w:cs="Arial"/>
              </w:rPr>
              <w:t>25.4)</w:t>
            </w:r>
          </w:p>
        </w:tc>
        <w:tc>
          <w:tcPr>
            <w:tcW w:w="717" w:type="dxa"/>
            <w:tcBorders>
              <w:top w:val="nil"/>
            </w:tcBorders>
          </w:tcPr>
          <w:p w14:paraId="0A698E44" w14:textId="77777777" w:rsidR="00AE4ACB" w:rsidRPr="00C008F1" w:rsidRDefault="00AE4ACB" w:rsidP="00AE4ACB">
            <w:pPr>
              <w:pStyle w:val="TableText"/>
              <w:jc w:val="right"/>
              <w:rPr>
                <w:rFonts w:cs="Arial"/>
              </w:rPr>
            </w:pPr>
            <w:r w:rsidRPr="00C008F1">
              <w:rPr>
                <w:rFonts w:cs="Arial"/>
              </w:rPr>
              <w:t>108</w:t>
            </w:r>
          </w:p>
        </w:tc>
        <w:tc>
          <w:tcPr>
            <w:tcW w:w="900" w:type="dxa"/>
            <w:tcBorders>
              <w:top w:val="nil"/>
            </w:tcBorders>
          </w:tcPr>
          <w:p w14:paraId="0E8377B6" w14:textId="77777777" w:rsidR="00AE4ACB" w:rsidRPr="00C008F1" w:rsidRDefault="00AE4ACB" w:rsidP="00AE4ACB">
            <w:pPr>
              <w:pStyle w:val="TableText"/>
              <w:jc w:val="right"/>
              <w:rPr>
                <w:rFonts w:cs="Arial"/>
              </w:rPr>
            </w:pPr>
            <w:r w:rsidRPr="00C008F1">
              <w:rPr>
                <w:rFonts w:cs="Arial"/>
              </w:rPr>
              <w:t>932</w:t>
            </w:r>
          </w:p>
        </w:tc>
        <w:tc>
          <w:tcPr>
            <w:tcW w:w="1267" w:type="dxa"/>
            <w:tcBorders>
              <w:top w:val="nil"/>
            </w:tcBorders>
          </w:tcPr>
          <w:p w14:paraId="64942CA6" w14:textId="77777777" w:rsidR="00AE4ACB" w:rsidRPr="00C008F1" w:rsidRDefault="00AE4ACB" w:rsidP="00AE4ACB">
            <w:pPr>
              <w:pStyle w:val="TableText"/>
              <w:jc w:val="right"/>
            </w:pPr>
            <w:r w:rsidRPr="00C008F1">
              <w:rPr>
                <w:rFonts w:cs="Arial"/>
              </w:rPr>
              <w:t>8.3 (6.6</w:t>
            </w:r>
            <w:r>
              <w:rPr>
                <w:rFonts w:cs="Arial"/>
              </w:rPr>
              <w:t xml:space="preserve">, </w:t>
            </w:r>
            <w:r w:rsidRPr="00C008F1">
              <w:rPr>
                <w:rFonts w:cs="Arial"/>
              </w:rPr>
              <w:t>10.2)</w:t>
            </w:r>
          </w:p>
        </w:tc>
      </w:tr>
      <w:tr w:rsidR="00AE4ACB" w:rsidRPr="00FD35ED" w14:paraId="7D3B987F" w14:textId="77777777" w:rsidTr="00AE4ACB">
        <w:tc>
          <w:tcPr>
            <w:tcW w:w="1548" w:type="dxa"/>
            <w:vAlign w:val="center"/>
          </w:tcPr>
          <w:p w14:paraId="454637CF" w14:textId="77777777" w:rsidR="00AE4ACB" w:rsidRPr="00FD0078" w:rsidRDefault="00AE4ACB" w:rsidP="00AE4ACB">
            <w:pPr>
              <w:pStyle w:val="TableText"/>
            </w:pPr>
            <w:r w:rsidRPr="00FD0078">
              <w:t xml:space="preserve">Neither </w:t>
            </w:r>
          </w:p>
        </w:tc>
        <w:tc>
          <w:tcPr>
            <w:tcW w:w="720" w:type="dxa"/>
          </w:tcPr>
          <w:p w14:paraId="31D7CD14" w14:textId="77777777" w:rsidR="00AE4ACB" w:rsidRPr="00C008F1" w:rsidRDefault="00AE4ACB" w:rsidP="00AE4ACB">
            <w:pPr>
              <w:pStyle w:val="TableText"/>
              <w:jc w:val="right"/>
              <w:rPr>
                <w:rFonts w:cs="Arial"/>
              </w:rPr>
            </w:pPr>
            <w:r w:rsidRPr="00C008F1">
              <w:rPr>
                <w:rFonts w:cs="Arial"/>
              </w:rPr>
              <w:t>505</w:t>
            </w:r>
          </w:p>
        </w:tc>
        <w:tc>
          <w:tcPr>
            <w:tcW w:w="900" w:type="dxa"/>
          </w:tcPr>
          <w:p w14:paraId="3EE339AE" w14:textId="77777777" w:rsidR="00AE4ACB" w:rsidRPr="00C008F1" w:rsidRDefault="00AE4ACB" w:rsidP="00AE4ACB">
            <w:pPr>
              <w:pStyle w:val="TableText"/>
              <w:jc w:val="right"/>
              <w:rPr>
                <w:rFonts w:cs="Arial"/>
              </w:rPr>
            </w:pPr>
            <w:r w:rsidRPr="00C008F1">
              <w:rPr>
                <w:rFonts w:cs="Arial"/>
              </w:rPr>
              <w:t>2656</w:t>
            </w:r>
          </w:p>
        </w:tc>
        <w:tc>
          <w:tcPr>
            <w:tcW w:w="1263" w:type="dxa"/>
          </w:tcPr>
          <w:p w14:paraId="2E2891A4" w14:textId="77777777" w:rsidR="00AE4ACB" w:rsidRPr="00C008F1" w:rsidRDefault="00AE4ACB" w:rsidP="00AE4ACB">
            <w:pPr>
              <w:pStyle w:val="TableText"/>
              <w:jc w:val="right"/>
              <w:rPr>
                <w:rFonts w:cs="Arial"/>
              </w:rPr>
            </w:pPr>
            <w:r w:rsidRPr="00C008F1">
              <w:rPr>
                <w:rFonts w:cs="Arial"/>
              </w:rPr>
              <w:t>25.9 (23.7</w:t>
            </w:r>
            <w:r>
              <w:rPr>
                <w:rFonts w:cs="Arial"/>
              </w:rPr>
              <w:t xml:space="preserve">, </w:t>
            </w:r>
            <w:r w:rsidRPr="00C008F1">
              <w:rPr>
                <w:rFonts w:cs="Arial"/>
              </w:rPr>
              <w:t>28.2)</w:t>
            </w:r>
          </w:p>
        </w:tc>
        <w:tc>
          <w:tcPr>
            <w:tcW w:w="717" w:type="dxa"/>
          </w:tcPr>
          <w:p w14:paraId="65681AB7" w14:textId="77777777" w:rsidR="00AE4ACB" w:rsidRPr="00C008F1" w:rsidRDefault="00AE4ACB" w:rsidP="00AE4ACB">
            <w:pPr>
              <w:pStyle w:val="TableText"/>
              <w:jc w:val="right"/>
              <w:rPr>
                <w:rFonts w:cs="Arial"/>
              </w:rPr>
            </w:pPr>
            <w:r w:rsidRPr="00C008F1">
              <w:rPr>
                <w:rFonts w:cs="Arial"/>
              </w:rPr>
              <w:t>228</w:t>
            </w:r>
          </w:p>
        </w:tc>
        <w:tc>
          <w:tcPr>
            <w:tcW w:w="900" w:type="dxa"/>
          </w:tcPr>
          <w:p w14:paraId="65D5CC06" w14:textId="77777777" w:rsidR="00AE4ACB" w:rsidRPr="00C008F1" w:rsidRDefault="00AE4ACB" w:rsidP="00AE4ACB">
            <w:pPr>
              <w:pStyle w:val="TableText"/>
              <w:jc w:val="right"/>
              <w:rPr>
                <w:rFonts w:cs="Arial"/>
              </w:rPr>
            </w:pPr>
            <w:r w:rsidRPr="00C008F1">
              <w:rPr>
                <w:rFonts w:cs="Arial"/>
              </w:rPr>
              <w:t>1743</w:t>
            </w:r>
          </w:p>
        </w:tc>
        <w:tc>
          <w:tcPr>
            <w:tcW w:w="1267" w:type="dxa"/>
          </w:tcPr>
          <w:p w14:paraId="5600F172" w14:textId="77777777" w:rsidR="00AE4ACB" w:rsidRPr="00C008F1" w:rsidRDefault="00AE4ACB" w:rsidP="00AE4ACB">
            <w:pPr>
              <w:pStyle w:val="TableText"/>
              <w:jc w:val="right"/>
            </w:pPr>
            <w:r w:rsidRPr="00C008F1">
              <w:rPr>
                <w:rFonts w:cs="Arial"/>
              </w:rPr>
              <w:t>15.4 (13.3</w:t>
            </w:r>
            <w:r>
              <w:rPr>
                <w:rFonts w:cs="Arial"/>
              </w:rPr>
              <w:t xml:space="preserve">, </w:t>
            </w:r>
            <w:r w:rsidRPr="00C008F1">
              <w:rPr>
                <w:rFonts w:cs="Arial"/>
              </w:rPr>
              <w:t>17.8)</w:t>
            </w:r>
          </w:p>
        </w:tc>
      </w:tr>
      <w:tr w:rsidR="00AE4ACB" w:rsidRPr="00FD35ED" w14:paraId="1DCE1C8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2564A87" w14:textId="77777777" w:rsidR="00AE4ACB" w:rsidRPr="00FD0078" w:rsidRDefault="00AE4ACB" w:rsidP="00AE4ACB">
            <w:pPr>
              <w:pStyle w:val="TableText"/>
            </w:pPr>
            <w:r w:rsidRPr="00FD0078">
              <w:t>Good</w:t>
            </w:r>
          </w:p>
        </w:tc>
        <w:tc>
          <w:tcPr>
            <w:tcW w:w="720" w:type="dxa"/>
          </w:tcPr>
          <w:p w14:paraId="737609C3" w14:textId="77777777" w:rsidR="00AE4ACB" w:rsidRPr="00C008F1" w:rsidRDefault="00AE4ACB" w:rsidP="00AE4ACB">
            <w:pPr>
              <w:pStyle w:val="TableText"/>
              <w:jc w:val="right"/>
              <w:rPr>
                <w:rFonts w:cs="Arial"/>
              </w:rPr>
            </w:pPr>
            <w:r w:rsidRPr="00C008F1">
              <w:rPr>
                <w:rFonts w:cs="Arial"/>
              </w:rPr>
              <w:t>1046</w:t>
            </w:r>
          </w:p>
        </w:tc>
        <w:tc>
          <w:tcPr>
            <w:tcW w:w="900" w:type="dxa"/>
          </w:tcPr>
          <w:p w14:paraId="12616D43" w14:textId="77777777" w:rsidR="00AE4ACB" w:rsidRPr="00C008F1" w:rsidRDefault="00AE4ACB" w:rsidP="00AE4ACB">
            <w:pPr>
              <w:pStyle w:val="TableText"/>
              <w:jc w:val="right"/>
              <w:rPr>
                <w:rFonts w:cs="Arial"/>
              </w:rPr>
            </w:pPr>
            <w:r w:rsidRPr="00C008F1">
              <w:rPr>
                <w:rFonts w:cs="Arial"/>
              </w:rPr>
              <w:t>5189</w:t>
            </w:r>
          </w:p>
        </w:tc>
        <w:tc>
          <w:tcPr>
            <w:tcW w:w="1263" w:type="dxa"/>
          </w:tcPr>
          <w:p w14:paraId="3EA95AB6" w14:textId="77777777" w:rsidR="00AE4ACB" w:rsidRPr="00C008F1" w:rsidRDefault="00AE4ACB" w:rsidP="00AE4ACB">
            <w:pPr>
              <w:pStyle w:val="TableText"/>
              <w:jc w:val="right"/>
              <w:rPr>
                <w:rFonts w:cs="Arial"/>
              </w:rPr>
            </w:pPr>
            <w:r w:rsidRPr="00C008F1">
              <w:rPr>
                <w:rFonts w:cs="Arial"/>
              </w:rPr>
              <w:t>50.5 (48.1</w:t>
            </w:r>
            <w:r>
              <w:rPr>
                <w:rFonts w:cs="Arial"/>
              </w:rPr>
              <w:t xml:space="preserve">, </w:t>
            </w:r>
            <w:r w:rsidRPr="00C008F1">
              <w:rPr>
                <w:rFonts w:cs="Arial"/>
              </w:rPr>
              <w:t>53.0)</w:t>
            </w:r>
          </w:p>
        </w:tc>
        <w:tc>
          <w:tcPr>
            <w:tcW w:w="717" w:type="dxa"/>
          </w:tcPr>
          <w:p w14:paraId="0209DAE0" w14:textId="77777777" w:rsidR="00AE4ACB" w:rsidRPr="00C008F1" w:rsidRDefault="00AE4ACB" w:rsidP="00AE4ACB">
            <w:pPr>
              <w:pStyle w:val="TableText"/>
              <w:jc w:val="right"/>
              <w:rPr>
                <w:rFonts w:cs="Arial"/>
              </w:rPr>
            </w:pPr>
            <w:r w:rsidRPr="00C008F1">
              <w:rPr>
                <w:rFonts w:cs="Arial"/>
              </w:rPr>
              <w:t>1285</w:t>
            </w:r>
          </w:p>
        </w:tc>
        <w:tc>
          <w:tcPr>
            <w:tcW w:w="900" w:type="dxa"/>
          </w:tcPr>
          <w:p w14:paraId="4F1E8649" w14:textId="77777777" w:rsidR="00AE4ACB" w:rsidRPr="00C008F1" w:rsidRDefault="00AE4ACB" w:rsidP="00AE4ACB">
            <w:pPr>
              <w:pStyle w:val="TableText"/>
              <w:jc w:val="right"/>
              <w:rPr>
                <w:rFonts w:cs="Arial"/>
              </w:rPr>
            </w:pPr>
            <w:r w:rsidRPr="00C008F1">
              <w:rPr>
                <w:rFonts w:cs="Arial"/>
              </w:rPr>
              <w:t>8549</w:t>
            </w:r>
          </w:p>
        </w:tc>
        <w:tc>
          <w:tcPr>
            <w:tcW w:w="1267" w:type="dxa"/>
          </w:tcPr>
          <w:p w14:paraId="6112803A" w14:textId="77777777" w:rsidR="00AE4ACB" w:rsidRPr="00C008F1" w:rsidRDefault="00AE4ACB" w:rsidP="00AE4ACB">
            <w:pPr>
              <w:pStyle w:val="TableText"/>
              <w:jc w:val="right"/>
            </w:pPr>
            <w:r w:rsidRPr="00C008F1">
              <w:rPr>
                <w:rFonts w:cs="Arial"/>
              </w:rPr>
              <w:t>75.7 (72.9</w:t>
            </w:r>
            <w:r>
              <w:rPr>
                <w:rFonts w:cs="Arial"/>
              </w:rPr>
              <w:t xml:space="preserve">, </w:t>
            </w:r>
            <w:r w:rsidRPr="00C008F1">
              <w:rPr>
                <w:rFonts w:cs="Arial"/>
              </w:rPr>
              <w:t>78.2)</w:t>
            </w:r>
          </w:p>
        </w:tc>
      </w:tr>
    </w:tbl>
    <w:p w14:paraId="0728DFEE" w14:textId="6C1F5D08"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AE4ACB">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4623571F" w14:textId="77777777" w:rsidR="00B85556" w:rsidRPr="00C008F1" w:rsidRDefault="00B85556" w:rsidP="00AE4ACB">
      <w:pPr>
        <w:pStyle w:val="Heading3"/>
      </w:pPr>
      <w:bookmarkStart w:id="1697" w:name="_Toc492041258"/>
      <w:bookmarkStart w:id="1698" w:name="_Toc385140137"/>
      <w:bookmarkStart w:id="1699" w:name="_Toc385236574"/>
      <w:bookmarkStart w:id="1700" w:name="_Toc385236784"/>
      <w:bookmarkStart w:id="1701" w:name="_Toc385237588"/>
      <w:bookmarkStart w:id="1702" w:name="_Toc519593924"/>
      <w:bookmarkStart w:id="1703" w:name="_Toc525054295"/>
      <w:r w:rsidRPr="00C008F1">
        <w:t>Self-perceived quality of life in Transitioned ADF</w:t>
      </w:r>
      <w:r>
        <w:t>,</w:t>
      </w:r>
      <w:r w:rsidRPr="00C008F1">
        <w:t xml:space="preserve"> by transition status</w:t>
      </w:r>
      <w:bookmarkEnd w:id="1697"/>
      <w:bookmarkEnd w:id="1698"/>
      <w:bookmarkEnd w:id="1699"/>
      <w:bookmarkEnd w:id="1700"/>
      <w:bookmarkEnd w:id="1701"/>
      <w:bookmarkEnd w:id="1702"/>
      <w:bookmarkEnd w:id="1703"/>
    </w:p>
    <w:p w14:paraId="54D219CD" w14:textId="20F57D44" w:rsidR="00B85556" w:rsidRPr="00C008F1" w:rsidRDefault="00B85556" w:rsidP="00B85556">
      <w:r w:rsidRPr="00C008F1">
        <w:t xml:space="preserve">Table 11.11 and Figure 11.6 </w:t>
      </w:r>
      <w:r>
        <w:t xml:space="preserve">show </w:t>
      </w:r>
      <w:r w:rsidRPr="00C008F1">
        <w:t xml:space="preserve">the estimated </w:t>
      </w:r>
      <w:r>
        <w:t>proportion</w:t>
      </w:r>
      <w:r w:rsidR="00E72B71">
        <w:t>s</w:t>
      </w:r>
      <w:r>
        <w:t xml:space="preserve"> for </w:t>
      </w:r>
      <w:r w:rsidRPr="00C008F1">
        <w:t xml:space="preserve">self-perceived quality of life among Transitioned ADF </w:t>
      </w:r>
      <w:r>
        <w:t xml:space="preserve">members </w:t>
      </w:r>
      <w:r w:rsidRPr="00C008F1">
        <w:t>by transition status</w:t>
      </w:r>
      <w:r w:rsidRPr="00C008F1">
        <w:rPr>
          <w:rFonts w:asciiTheme="minorHAnsi" w:hAnsiTheme="minorHAnsi"/>
          <w:szCs w:val="22"/>
        </w:rPr>
        <w:t xml:space="preserve">. A larger proportion of Ex-Serving ADF (7.1%) perceived their quality of life as very poor compared </w:t>
      </w:r>
      <w:r>
        <w:rPr>
          <w:rFonts w:asciiTheme="minorHAnsi" w:hAnsiTheme="minorHAnsi"/>
          <w:szCs w:val="22"/>
        </w:rPr>
        <w:t xml:space="preserve">with </w:t>
      </w:r>
      <w:r w:rsidRPr="00C008F1">
        <w:rPr>
          <w:rFonts w:asciiTheme="minorHAnsi" w:hAnsiTheme="minorHAnsi"/>
          <w:szCs w:val="22"/>
        </w:rPr>
        <w:t xml:space="preserve">Inactive </w:t>
      </w:r>
      <w:r>
        <w:rPr>
          <w:rFonts w:asciiTheme="minorHAnsi" w:hAnsiTheme="minorHAnsi"/>
          <w:szCs w:val="22"/>
        </w:rPr>
        <w:t xml:space="preserve">Reservists </w:t>
      </w:r>
      <w:r w:rsidRPr="00C008F1">
        <w:rPr>
          <w:rFonts w:asciiTheme="minorHAnsi" w:hAnsiTheme="minorHAnsi"/>
          <w:szCs w:val="22"/>
        </w:rPr>
        <w:t xml:space="preserve">(1.1%) and Active Reservists (1.3%). A similar pattern was apparent for the </w:t>
      </w:r>
      <w:r>
        <w:rPr>
          <w:rFonts w:asciiTheme="minorHAnsi" w:hAnsiTheme="minorHAnsi"/>
          <w:szCs w:val="22"/>
        </w:rPr>
        <w:t>‘</w:t>
      </w:r>
      <w:r w:rsidRPr="00C008F1">
        <w:rPr>
          <w:rFonts w:asciiTheme="minorHAnsi" w:hAnsiTheme="minorHAnsi"/>
          <w:szCs w:val="22"/>
        </w:rPr>
        <w:t>poor</w:t>
      </w:r>
      <w:r>
        <w:rPr>
          <w:rFonts w:asciiTheme="minorHAnsi" w:hAnsiTheme="minorHAnsi"/>
          <w:szCs w:val="22"/>
        </w:rPr>
        <w:t>’</w:t>
      </w:r>
      <w:r w:rsidRPr="00C008F1">
        <w:rPr>
          <w:rFonts w:asciiTheme="minorHAnsi" w:hAnsiTheme="minorHAnsi"/>
          <w:szCs w:val="22"/>
        </w:rPr>
        <w:t xml:space="preserve"> category</w:t>
      </w:r>
      <w:r>
        <w:rPr>
          <w:rFonts w:asciiTheme="minorHAnsi" w:hAnsiTheme="minorHAnsi"/>
          <w:szCs w:val="22"/>
        </w:rPr>
        <w:t>, there being</w:t>
      </w:r>
      <w:r w:rsidRPr="00C008F1">
        <w:rPr>
          <w:rFonts w:asciiTheme="minorHAnsi" w:hAnsiTheme="minorHAnsi"/>
          <w:szCs w:val="22"/>
        </w:rPr>
        <w:t xml:space="preserve"> a higher proportion in the Ex-Serving ADF (20.2%</w:t>
      </w:r>
      <w:r w:rsidRPr="00C008F1">
        <w:rPr>
          <w:rFonts w:asciiTheme="minorHAnsi" w:hAnsiTheme="minorHAnsi" w:cs="Arial"/>
          <w:szCs w:val="22"/>
        </w:rPr>
        <w:t>)</w:t>
      </w:r>
      <w:r w:rsidRPr="00C008F1">
        <w:rPr>
          <w:rFonts w:asciiTheme="minorHAnsi" w:hAnsiTheme="minorHAnsi"/>
          <w:szCs w:val="22"/>
        </w:rPr>
        <w:t xml:space="preserve"> compared </w:t>
      </w:r>
      <w:r>
        <w:rPr>
          <w:rFonts w:asciiTheme="minorHAnsi" w:hAnsiTheme="minorHAnsi"/>
          <w:szCs w:val="22"/>
        </w:rPr>
        <w:t xml:space="preserve">with </w:t>
      </w:r>
      <w:r w:rsidRPr="00C008F1">
        <w:rPr>
          <w:rFonts w:asciiTheme="minorHAnsi" w:hAnsiTheme="minorHAnsi"/>
          <w:szCs w:val="22"/>
        </w:rPr>
        <w:t>Inactive (7.4%</w:t>
      </w:r>
      <w:r w:rsidRPr="00C008F1">
        <w:rPr>
          <w:rFonts w:asciiTheme="minorHAnsi" w:hAnsiTheme="minorHAnsi" w:cs="Arial"/>
          <w:szCs w:val="22"/>
        </w:rPr>
        <w:t>) and Active Reservists (4.7%)</w:t>
      </w:r>
      <w:r w:rsidRPr="00C008F1">
        <w:rPr>
          <w:rFonts w:asciiTheme="minorHAnsi" w:hAnsiTheme="minorHAnsi"/>
          <w:szCs w:val="22"/>
        </w:rPr>
        <w:t>.</w:t>
      </w:r>
      <w:r w:rsidRPr="00C008F1">
        <w:t xml:space="preserve"> </w:t>
      </w:r>
    </w:p>
    <w:p w14:paraId="1B34A9A3" w14:textId="77777777" w:rsidR="00B85556" w:rsidRPr="00C008F1" w:rsidRDefault="00B85556" w:rsidP="00B85556">
      <w:r w:rsidRPr="00C008F1">
        <w:t xml:space="preserve">Logistic regression </w:t>
      </w:r>
      <w:r>
        <w:t xml:space="preserve">analysis </w:t>
      </w:r>
      <w:r w:rsidRPr="00C008F1">
        <w:t xml:space="preserve">models showed that Ex-Serving ADF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 xml:space="preserve">good) compared </w:t>
      </w:r>
      <w:r>
        <w:t xml:space="preserve">with </w:t>
      </w:r>
      <w:r w:rsidRPr="00C008F1">
        <w:t>Active Reservists (27.3% vs 6.1%; OR 6.7, 95% CI 4.8, 9.4) and Inactive Reservists (8.5%; OR 4.9, 95% CI 3.6, 6.6). Both were strong associations.</w:t>
      </w:r>
    </w:p>
    <w:p w14:paraId="4E5C95BA" w14:textId="77777777" w:rsidR="00FE4D53" w:rsidRDefault="00FE4D53" w:rsidP="00FE4D53">
      <w:pPr>
        <w:sectPr w:rsidR="00FE4D53" w:rsidSect="00FE4D53">
          <w:footerReference w:type="even" r:id="rId132"/>
          <w:footerReference w:type="default" r:id="rId133"/>
          <w:pgSz w:w="9979" w:h="14170" w:code="243"/>
          <w:pgMar w:top="1440" w:right="1152" w:bottom="1440" w:left="1728" w:header="576" w:footer="576" w:gutter="0"/>
          <w:cols w:space="708"/>
          <w:docGrid w:linePitch="360"/>
        </w:sectPr>
      </w:pPr>
      <w:bookmarkStart w:id="1704" w:name="_Ref482274041"/>
      <w:bookmarkStart w:id="1705" w:name="_Toc508978926"/>
      <w:bookmarkStart w:id="1706" w:name="_Toc385236121"/>
      <w:bookmarkStart w:id="1707" w:name="_Toc385236971"/>
      <w:bookmarkStart w:id="1708" w:name="_Toc519593985"/>
    </w:p>
    <w:p w14:paraId="50E8CD4C" w14:textId="77777777" w:rsidR="00B85556" w:rsidRDefault="00B85556" w:rsidP="00AE4ACB">
      <w:pPr>
        <w:pStyle w:val="TableName"/>
      </w:pPr>
      <w:bookmarkStart w:id="1709" w:name="_Toc525054445"/>
      <w:r w:rsidRPr="00FE4D53">
        <w:t>Table</w:t>
      </w:r>
      <w:r w:rsidRPr="00C008F1">
        <w:t xml:space="preserve"> 11.11</w:t>
      </w:r>
      <w:bookmarkEnd w:id="1704"/>
      <w:r w:rsidRPr="00C008F1">
        <w:tab/>
      </w:r>
      <w:r>
        <w:t>S</w:t>
      </w:r>
      <w:r w:rsidRPr="00C008F1">
        <w:t>elf-perceived quality of life in Transitioned ADF</w:t>
      </w:r>
      <w:r>
        <w:t>,</w:t>
      </w:r>
      <w:r w:rsidRPr="00C008F1">
        <w:t xml:space="preserve"> by transition status</w:t>
      </w:r>
      <w:bookmarkEnd w:id="1705"/>
      <w:bookmarkEnd w:id="1706"/>
      <w:bookmarkEnd w:id="1707"/>
      <w:bookmarkEnd w:id="1708"/>
      <w:bookmarkEnd w:id="1709"/>
    </w:p>
    <w:tbl>
      <w:tblPr>
        <w:tblStyle w:val="TWRPTable"/>
        <w:tblW w:w="5000" w:type="pct"/>
        <w:tblLayout w:type="fixed"/>
        <w:tblLook w:val="04A0" w:firstRow="1" w:lastRow="0" w:firstColumn="1" w:lastColumn="0" w:noHBand="0" w:noVBand="1"/>
        <w:tblDescription w:val="Table 11.11 Self-perceived quality of life in Transitioned ADF, by transition status"/>
      </w:tblPr>
      <w:tblGrid>
        <w:gridCol w:w="2027"/>
        <w:gridCol w:w="862"/>
        <w:gridCol w:w="1013"/>
        <w:gridCol w:w="1285"/>
        <w:gridCol w:w="818"/>
        <w:gridCol w:w="1013"/>
        <w:gridCol w:w="1328"/>
        <w:gridCol w:w="854"/>
        <w:gridCol w:w="1013"/>
        <w:gridCol w:w="1293"/>
      </w:tblGrid>
      <w:tr w:rsidR="00AE4ACB" w:rsidRPr="006535FA" w14:paraId="63C98795"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0E18B674" w14:textId="77777777" w:rsidR="00AE4ACB" w:rsidRPr="006535FA" w:rsidRDefault="00AE4ACB" w:rsidP="00AE4ACB">
            <w:pPr>
              <w:pStyle w:val="TableText"/>
            </w:pPr>
          </w:p>
        </w:tc>
        <w:tc>
          <w:tcPr>
            <w:tcW w:w="2009" w:type="dxa"/>
            <w:gridSpan w:val="3"/>
          </w:tcPr>
          <w:p w14:paraId="651C2B72" w14:textId="77777777" w:rsidR="00AE4ACB" w:rsidRPr="00AE4ACB" w:rsidRDefault="00AE4ACB" w:rsidP="00AE4ACB">
            <w:pPr>
              <w:pStyle w:val="TableText"/>
              <w:jc w:val="center"/>
            </w:pPr>
            <w:r w:rsidRPr="00AE4ACB">
              <w:t>Ex-Serving ADF</w:t>
            </w:r>
            <w:r w:rsidRPr="00AE4ACB">
              <w:br/>
              <w:t>(n = 10,904)</w:t>
            </w:r>
          </w:p>
        </w:tc>
        <w:tc>
          <w:tcPr>
            <w:tcW w:w="2008" w:type="dxa"/>
            <w:gridSpan w:val="3"/>
          </w:tcPr>
          <w:p w14:paraId="04BBB42C" w14:textId="77777777" w:rsidR="00AE4ACB" w:rsidRPr="00AE4ACB" w:rsidRDefault="00AE4ACB" w:rsidP="00AE4ACB">
            <w:pPr>
              <w:pStyle w:val="TableText"/>
              <w:jc w:val="center"/>
            </w:pPr>
            <w:r w:rsidRPr="00AE4ACB">
              <w:t>Inactive Reservists</w:t>
            </w:r>
            <w:r w:rsidRPr="00AE4ACB">
              <w:br/>
              <w:t>(n = 7509)</w:t>
            </w:r>
          </w:p>
        </w:tc>
        <w:tc>
          <w:tcPr>
            <w:tcW w:w="2009" w:type="dxa"/>
            <w:gridSpan w:val="3"/>
          </w:tcPr>
          <w:p w14:paraId="2FFBA3D9" w14:textId="77777777" w:rsidR="00AE4ACB" w:rsidRPr="00AE4ACB" w:rsidRDefault="00AE4ACB" w:rsidP="00AE4ACB">
            <w:pPr>
              <w:pStyle w:val="TableText"/>
              <w:jc w:val="center"/>
            </w:pPr>
            <w:r w:rsidRPr="00AE4ACB">
              <w:t>Active Reservists</w:t>
            </w:r>
            <w:r w:rsidRPr="00AE4ACB">
              <w:br/>
              <w:t>(n = 6401)</w:t>
            </w:r>
          </w:p>
        </w:tc>
      </w:tr>
      <w:tr w:rsidR="00AE4ACB" w:rsidRPr="006535FA" w14:paraId="4161C45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45635178" w14:textId="77777777" w:rsidR="00AE4ACB" w:rsidRPr="00AE4ACB" w:rsidRDefault="00AE4ACB" w:rsidP="00AE4ACB">
            <w:pPr>
              <w:pStyle w:val="TableText"/>
            </w:pPr>
            <w:r w:rsidRPr="00AE4ACB">
              <w:t>Quality of life</w:t>
            </w:r>
          </w:p>
        </w:tc>
        <w:tc>
          <w:tcPr>
            <w:tcW w:w="548" w:type="dxa"/>
          </w:tcPr>
          <w:p w14:paraId="0E39497B" w14:textId="77777777" w:rsidR="00AE4ACB" w:rsidRPr="006535FA" w:rsidRDefault="00AE4ACB" w:rsidP="00AE4ACB">
            <w:pPr>
              <w:pStyle w:val="TableText"/>
              <w:jc w:val="right"/>
            </w:pPr>
            <w:r w:rsidRPr="006535FA">
              <w:t>n</w:t>
            </w:r>
          </w:p>
        </w:tc>
        <w:tc>
          <w:tcPr>
            <w:tcW w:w="644" w:type="dxa"/>
          </w:tcPr>
          <w:p w14:paraId="46C4A1D7" w14:textId="77777777" w:rsidR="00AE4ACB" w:rsidRPr="006535FA" w:rsidRDefault="00AE4ACB" w:rsidP="00AE4ACB">
            <w:pPr>
              <w:pStyle w:val="TableText"/>
              <w:jc w:val="right"/>
            </w:pPr>
            <w:r w:rsidRPr="006535FA">
              <w:t>Weighted n</w:t>
            </w:r>
          </w:p>
        </w:tc>
        <w:tc>
          <w:tcPr>
            <w:tcW w:w="817" w:type="dxa"/>
          </w:tcPr>
          <w:p w14:paraId="00818AC1" w14:textId="77777777" w:rsidR="00AE4ACB" w:rsidRPr="006535FA" w:rsidRDefault="00AE4ACB" w:rsidP="00AE4ACB">
            <w:pPr>
              <w:pStyle w:val="TableText"/>
              <w:jc w:val="right"/>
            </w:pPr>
            <w:r w:rsidRPr="006535FA">
              <w:t>% (95% CI)</w:t>
            </w:r>
          </w:p>
        </w:tc>
        <w:tc>
          <w:tcPr>
            <w:tcW w:w="520" w:type="dxa"/>
          </w:tcPr>
          <w:p w14:paraId="04B4B2D5" w14:textId="77777777" w:rsidR="00AE4ACB" w:rsidRPr="006535FA" w:rsidRDefault="00AE4ACB" w:rsidP="00AE4ACB">
            <w:pPr>
              <w:pStyle w:val="TableText"/>
              <w:jc w:val="right"/>
            </w:pPr>
            <w:r w:rsidRPr="006535FA">
              <w:t>n</w:t>
            </w:r>
          </w:p>
        </w:tc>
        <w:tc>
          <w:tcPr>
            <w:tcW w:w="644" w:type="dxa"/>
          </w:tcPr>
          <w:p w14:paraId="233D4902" w14:textId="77777777" w:rsidR="00AE4ACB" w:rsidRPr="006535FA" w:rsidRDefault="00AE4ACB" w:rsidP="00AE4ACB">
            <w:pPr>
              <w:pStyle w:val="TableText"/>
              <w:jc w:val="right"/>
            </w:pPr>
            <w:r w:rsidRPr="006535FA">
              <w:t>Weighted n</w:t>
            </w:r>
          </w:p>
        </w:tc>
        <w:tc>
          <w:tcPr>
            <w:tcW w:w="844" w:type="dxa"/>
          </w:tcPr>
          <w:p w14:paraId="01269679" w14:textId="77777777" w:rsidR="00AE4ACB" w:rsidRPr="006535FA" w:rsidRDefault="00AE4ACB" w:rsidP="00AE4ACB">
            <w:pPr>
              <w:pStyle w:val="TableText"/>
              <w:jc w:val="right"/>
            </w:pPr>
            <w:r w:rsidRPr="006535FA">
              <w:t>% (95% CI)</w:t>
            </w:r>
          </w:p>
        </w:tc>
        <w:tc>
          <w:tcPr>
            <w:tcW w:w="543" w:type="dxa"/>
          </w:tcPr>
          <w:p w14:paraId="406751BF" w14:textId="77777777" w:rsidR="00AE4ACB" w:rsidRPr="006535FA" w:rsidRDefault="00AE4ACB" w:rsidP="00AE4ACB">
            <w:pPr>
              <w:pStyle w:val="TableText"/>
              <w:jc w:val="right"/>
            </w:pPr>
            <w:r w:rsidRPr="006535FA">
              <w:t>n</w:t>
            </w:r>
          </w:p>
        </w:tc>
        <w:tc>
          <w:tcPr>
            <w:tcW w:w="644" w:type="dxa"/>
          </w:tcPr>
          <w:p w14:paraId="56B7EDE8" w14:textId="77777777" w:rsidR="00AE4ACB" w:rsidRPr="006535FA" w:rsidRDefault="00AE4ACB" w:rsidP="00AE4ACB">
            <w:pPr>
              <w:pStyle w:val="TableText"/>
              <w:jc w:val="right"/>
            </w:pPr>
            <w:r w:rsidRPr="006535FA">
              <w:t>Weighted n</w:t>
            </w:r>
          </w:p>
        </w:tc>
        <w:tc>
          <w:tcPr>
            <w:tcW w:w="822" w:type="dxa"/>
          </w:tcPr>
          <w:p w14:paraId="692EBEFC" w14:textId="77777777" w:rsidR="00AE4ACB" w:rsidRPr="006535FA" w:rsidRDefault="00AE4ACB" w:rsidP="00AE4ACB">
            <w:pPr>
              <w:pStyle w:val="TableText"/>
              <w:jc w:val="right"/>
            </w:pPr>
            <w:r w:rsidRPr="006535FA">
              <w:t>% (95% CI)</w:t>
            </w:r>
          </w:p>
        </w:tc>
      </w:tr>
      <w:tr w:rsidR="00AE4ACB" w14:paraId="41295D4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5EB6A5BB" w14:textId="77777777" w:rsidR="00AE4ACB" w:rsidRPr="006F7872" w:rsidRDefault="00AE4ACB" w:rsidP="00AE4ACB">
            <w:pPr>
              <w:pStyle w:val="TableText"/>
            </w:pPr>
            <w:r w:rsidRPr="006F7872">
              <w:t>Very poor</w:t>
            </w:r>
          </w:p>
        </w:tc>
        <w:tc>
          <w:tcPr>
            <w:tcW w:w="548" w:type="dxa"/>
          </w:tcPr>
          <w:p w14:paraId="2000EC80" w14:textId="77777777" w:rsidR="00AE4ACB" w:rsidRPr="00C008F1" w:rsidRDefault="00AE4ACB" w:rsidP="008C3848">
            <w:pPr>
              <w:pStyle w:val="TableText"/>
              <w:jc w:val="right"/>
            </w:pPr>
            <w:r w:rsidRPr="00C008F1">
              <w:t>119</w:t>
            </w:r>
          </w:p>
        </w:tc>
        <w:tc>
          <w:tcPr>
            <w:tcW w:w="644" w:type="dxa"/>
          </w:tcPr>
          <w:p w14:paraId="5E7D9DC0" w14:textId="77777777" w:rsidR="00AE4ACB" w:rsidRPr="00C008F1" w:rsidRDefault="00AE4ACB" w:rsidP="008C3848">
            <w:pPr>
              <w:pStyle w:val="TableText"/>
              <w:jc w:val="right"/>
            </w:pPr>
            <w:r w:rsidRPr="00C008F1">
              <w:t>771</w:t>
            </w:r>
          </w:p>
        </w:tc>
        <w:tc>
          <w:tcPr>
            <w:tcW w:w="817" w:type="dxa"/>
          </w:tcPr>
          <w:p w14:paraId="1419B1E2" w14:textId="77777777" w:rsidR="00AE4ACB" w:rsidRPr="00C008F1" w:rsidRDefault="00AE4ACB" w:rsidP="008C3848">
            <w:pPr>
              <w:pStyle w:val="TableText"/>
              <w:jc w:val="right"/>
            </w:pPr>
            <w:r w:rsidRPr="00C008F1">
              <w:t>7.1 (5.8</w:t>
            </w:r>
            <w:r>
              <w:t xml:space="preserve">, </w:t>
            </w:r>
            <w:r w:rsidRPr="00C008F1">
              <w:t>8.6)</w:t>
            </w:r>
          </w:p>
        </w:tc>
        <w:tc>
          <w:tcPr>
            <w:tcW w:w="520" w:type="dxa"/>
          </w:tcPr>
          <w:p w14:paraId="38C9EA7E" w14:textId="77777777" w:rsidR="00AE4ACB" w:rsidRPr="00C008F1" w:rsidRDefault="00AE4ACB" w:rsidP="008C3848">
            <w:pPr>
              <w:pStyle w:val="TableText"/>
              <w:jc w:val="right"/>
            </w:pPr>
            <w:r w:rsidRPr="00C008F1">
              <w:t>12</w:t>
            </w:r>
          </w:p>
        </w:tc>
        <w:tc>
          <w:tcPr>
            <w:tcW w:w="644" w:type="dxa"/>
          </w:tcPr>
          <w:p w14:paraId="3535B0E0" w14:textId="77777777" w:rsidR="00AE4ACB" w:rsidRPr="00C008F1" w:rsidRDefault="00AE4ACB" w:rsidP="008C3848">
            <w:pPr>
              <w:pStyle w:val="TableText"/>
              <w:jc w:val="right"/>
            </w:pPr>
            <w:r w:rsidRPr="00C008F1">
              <w:t>82</w:t>
            </w:r>
          </w:p>
        </w:tc>
        <w:tc>
          <w:tcPr>
            <w:tcW w:w="844" w:type="dxa"/>
          </w:tcPr>
          <w:p w14:paraId="67CF57B1" w14:textId="77777777" w:rsidR="00AE4ACB" w:rsidRPr="00C008F1" w:rsidRDefault="00AE4ACB" w:rsidP="008C3848">
            <w:pPr>
              <w:pStyle w:val="TableText"/>
              <w:jc w:val="right"/>
            </w:pPr>
            <w:r w:rsidRPr="00C008F1">
              <w:t>1.1 (0.6</w:t>
            </w:r>
            <w:r>
              <w:t xml:space="preserve">, </w:t>
            </w:r>
            <w:r w:rsidRPr="00C008F1">
              <w:t>2.1)</w:t>
            </w:r>
          </w:p>
        </w:tc>
        <w:tc>
          <w:tcPr>
            <w:tcW w:w="543" w:type="dxa"/>
          </w:tcPr>
          <w:p w14:paraId="186404BC" w14:textId="77777777" w:rsidR="00AE4ACB" w:rsidRPr="00C008F1" w:rsidRDefault="00AE4ACB" w:rsidP="008C3848">
            <w:pPr>
              <w:pStyle w:val="TableText"/>
              <w:jc w:val="right"/>
            </w:pPr>
            <w:r w:rsidRPr="00C008F1">
              <w:t>12</w:t>
            </w:r>
          </w:p>
        </w:tc>
        <w:tc>
          <w:tcPr>
            <w:tcW w:w="644" w:type="dxa"/>
          </w:tcPr>
          <w:p w14:paraId="50165532" w14:textId="77777777" w:rsidR="00AE4ACB" w:rsidRPr="00C008F1" w:rsidRDefault="00AE4ACB" w:rsidP="008C3848">
            <w:pPr>
              <w:pStyle w:val="TableText"/>
              <w:jc w:val="right"/>
            </w:pPr>
            <w:r w:rsidRPr="00C008F1">
              <w:t>86</w:t>
            </w:r>
          </w:p>
        </w:tc>
        <w:tc>
          <w:tcPr>
            <w:tcW w:w="822" w:type="dxa"/>
          </w:tcPr>
          <w:p w14:paraId="03CF4226" w14:textId="77777777" w:rsidR="00AE4ACB" w:rsidRPr="00C008F1" w:rsidRDefault="00AE4ACB" w:rsidP="008C3848">
            <w:pPr>
              <w:pStyle w:val="TableText"/>
              <w:jc w:val="right"/>
            </w:pPr>
            <w:r w:rsidRPr="00C008F1">
              <w:t>1.3 (0.7</w:t>
            </w:r>
            <w:r>
              <w:t xml:space="preserve">, </w:t>
            </w:r>
            <w:r w:rsidRPr="00C008F1">
              <w:t>2.6)</w:t>
            </w:r>
          </w:p>
        </w:tc>
      </w:tr>
      <w:tr w:rsidR="00AE4ACB" w14:paraId="32286919" w14:textId="77777777" w:rsidTr="00AE4ACB">
        <w:tc>
          <w:tcPr>
            <w:tcW w:w="1289" w:type="dxa"/>
            <w:vAlign w:val="center"/>
          </w:tcPr>
          <w:p w14:paraId="6AEB8251" w14:textId="77777777" w:rsidR="00AE4ACB" w:rsidRPr="006F7872" w:rsidRDefault="00AE4ACB" w:rsidP="00AE4ACB">
            <w:pPr>
              <w:pStyle w:val="TableText"/>
            </w:pPr>
            <w:r w:rsidRPr="006F7872">
              <w:t>Poor</w:t>
            </w:r>
          </w:p>
        </w:tc>
        <w:tc>
          <w:tcPr>
            <w:tcW w:w="548" w:type="dxa"/>
          </w:tcPr>
          <w:p w14:paraId="67F3595B" w14:textId="77777777" w:rsidR="00AE4ACB" w:rsidRPr="00C008F1" w:rsidRDefault="00AE4ACB" w:rsidP="008C3848">
            <w:pPr>
              <w:pStyle w:val="TableText"/>
              <w:jc w:val="right"/>
            </w:pPr>
            <w:r w:rsidRPr="00C008F1">
              <w:t>350</w:t>
            </w:r>
          </w:p>
        </w:tc>
        <w:tc>
          <w:tcPr>
            <w:tcW w:w="644" w:type="dxa"/>
          </w:tcPr>
          <w:p w14:paraId="7DB7E2AE" w14:textId="77777777" w:rsidR="00AE4ACB" w:rsidRPr="00C008F1" w:rsidRDefault="00AE4ACB" w:rsidP="008C3848">
            <w:pPr>
              <w:pStyle w:val="TableText"/>
              <w:jc w:val="right"/>
            </w:pPr>
            <w:r w:rsidRPr="00C008F1">
              <w:t>2205</w:t>
            </w:r>
          </w:p>
        </w:tc>
        <w:tc>
          <w:tcPr>
            <w:tcW w:w="817" w:type="dxa"/>
          </w:tcPr>
          <w:p w14:paraId="12801943" w14:textId="77777777" w:rsidR="00AE4ACB" w:rsidRPr="00C008F1" w:rsidRDefault="00AE4ACB" w:rsidP="008C3848">
            <w:pPr>
              <w:pStyle w:val="TableText"/>
              <w:jc w:val="right"/>
            </w:pPr>
            <w:r w:rsidRPr="00C008F1">
              <w:t>20.2 (18.1</w:t>
            </w:r>
            <w:r>
              <w:t xml:space="preserve">, </w:t>
            </w:r>
            <w:r w:rsidRPr="00C008F1">
              <w:t>22.6)</w:t>
            </w:r>
          </w:p>
        </w:tc>
        <w:tc>
          <w:tcPr>
            <w:tcW w:w="520" w:type="dxa"/>
          </w:tcPr>
          <w:p w14:paraId="5755D01E" w14:textId="77777777" w:rsidR="00AE4ACB" w:rsidRPr="00C008F1" w:rsidRDefault="00AE4ACB" w:rsidP="008C3848">
            <w:pPr>
              <w:pStyle w:val="TableText"/>
              <w:jc w:val="right"/>
            </w:pPr>
            <w:r w:rsidRPr="00C008F1">
              <w:t>90</w:t>
            </w:r>
          </w:p>
        </w:tc>
        <w:tc>
          <w:tcPr>
            <w:tcW w:w="644" w:type="dxa"/>
          </w:tcPr>
          <w:p w14:paraId="121DF242" w14:textId="77777777" w:rsidR="00AE4ACB" w:rsidRPr="00C008F1" w:rsidRDefault="00AE4ACB" w:rsidP="008C3848">
            <w:pPr>
              <w:pStyle w:val="TableText"/>
              <w:jc w:val="right"/>
            </w:pPr>
            <w:r w:rsidRPr="00C008F1">
              <w:t>557</w:t>
            </w:r>
          </w:p>
        </w:tc>
        <w:tc>
          <w:tcPr>
            <w:tcW w:w="844" w:type="dxa"/>
          </w:tcPr>
          <w:p w14:paraId="21E37BE9" w14:textId="77777777" w:rsidR="00AE4ACB" w:rsidRPr="00C008F1" w:rsidRDefault="00AE4ACB" w:rsidP="008C3848">
            <w:pPr>
              <w:pStyle w:val="TableText"/>
              <w:jc w:val="right"/>
            </w:pPr>
            <w:r w:rsidRPr="00C008F1">
              <w:t>7.4 (5.8</w:t>
            </w:r>
            <w:r>
              <w:t xml:space="preserve">, </w:t>
            </w:r>
            <w:r w:rsidRPr="00C008F1">
              <w:t>9.5)</w:t>
            </w:r>
          </w:p>
        </w:tc>
        <w:tc>
          <w:tcPr>
            <w:tcW w:w="543" w:type="dxa"/>
          </w:tcPr>
          <w:p w14:paraId="2F155A62" w14:textId="77777777" w:rsidR="00AE4ACB" w:rsidRPr="00C008F1" w:rsidRDefault="00AE4ACB" w:rsidP="008C3848">
            <w:pPr>
              <w:pStyle w:val="TableText"/>
              <w:jc w:val="right"/>
            </w:pPr>
            <w:r w:rsidRPr="00C008F1">
              <w:t>61</w:t>
            </w:r>
          </w:p>
        </w:tc>
        <w:tc>
          <w:tcPr>
            <w:tcW w:w="644" w:type="dxa"/>
          </w:tcPr>
          <w:p w14:paraId="6139390B" w14:textId="77777777" w:rsidR="00AE4ACB" w:rsidRPr="00C008F1" w:rsidRDefault="00AE4ACB" w:rsidP="008C3848">
            <w:pPr>
              <w:pStyle w:val="TableText"/>
              <w:jc w:val="right"/>
            </w:pPr>
            <w:r w:rsidRPr="00C008F1">
              <w:t>304</w:t>
            </w:r>
          </w:p>
        </w:tc>
        <w:tc>
          <w:tcPr>
            <w:tcW w:w="822" w:type="dxa"/>
          </w:tcPr>
          <w:p w14:paraId="6B4E33DC" w14:textId="77777777" w:rsidR="00AE4ACB" w:rsidRPr="00C008F1" w:rsidRDefault="00AE4ACB" w:rsidP="008C3848">
            <w:pPr>
              <w:pStyle w:val="TableText"/>
              <w:jc w:val="right"/>
            </w:pPr>
            <w:r w:rsidRPr="00C008F1">
              <w:t>4.7 (3.6</w:t>
            </w:r>
            <w:r>
              <w:t xml:space="preserve">, </w:t>
            </w:r>
            <w:r w:rsidRPr="00C008F1">
              <w:t>6.3)</w:t>
            </w:r>
          </w:p>
        </w:tc>
      </w:tr>
      <w:tr w:rsidR="00AE4ACB" w14:paraId="2F818D00"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5354A665" w14:textId="77777777" w:rsidR="00AE4ACB" w:rsidRPr="006F7872" w:rsidRDefault="00AE4ACB" w:rsidP="00AE4ACB">
            <w:pPr>
              <w:pStyle w:val="TableText"/>
            </w:pPr>
            <w:r w:rsidRPr="006F7872">
              <w:t xml:space="preserve">Neither good </w:t>
            </w:r>
            <w:r>
              <w:t>n</w:t>
            </w:r>
            <w:r w:rsidRPr="006F7872">
              <w:t>or poor</w:t>
            </w:r>
          </w:p>
        </w:tc>
        <w:tc>
          <w:tcPr>
            <w:tcW w:w="548" w:type="dxa"/>
          </w:tcPr>
          <w:p w14:paraId="71804103" w14:textId="77777777" w:rsidR="00AE4ACB" w:rsidRPr="00C008F1" w:rsidRDefault="00AE4ACB" w:rsidP="008C3848">
            <w:pPr>
              <w:pStyle w:val="TableText"/>
              <w:jc w:val="right"/>
            </w:pPr>
            <w:r w:rsidRPr="00C008F1">
              <w:t>407</w:t>
            </w:r>
          </w:p>
        </w:tc>
        <w:tc>
          <w:tcPr>
            <w:tcW w:w="644" w:type="dxa"/>
          </w:tcPr>
          <w:p w14:paraId="604B0580" w14:textId="77777777" w:rsidR="00AE4ACB" w:rsidRPr="00C008F1" w:rsidRDefault="00AE4ACB" w:rsidP="008C3848">
            <w:pPr>
              <w:pStyle w:val="TableText"/>
              <w:jc w:val="right"/>
            </w:pPr>
            <w:r w:rsidRPr="00C008F1">
              <w:t>2593</w:t>
            </w:r>
          </w:p>
        </w:tc>
        <w:tc>
          <w:tcPr>
            <w:tcW w:w="817" w:type="dxa"/>
          </w:tcPr>
          <w:p w14:paraId="391EF19E" w14:textId="77777777" w:rsidR="00AE4ACB" w:rsidRPr="00C008F1" w:rsidRDefault="00AE4ACB" w:rsidP="008C3848">
            <w:pPr>
              <w:pStyle w:val="TableText"/>
              <w:jc w:val="right"/>
            </w:pPr>
            <w:r w:rsidRPr="00C008F1">
              <w:t>23.8 (21.4</w:t>
            </w:r>
            <w:r>
              <w:t xml:space="preserve">, </w:t>
            </w:r>
            <w:r w:rsidRPr="00C008F1">
              <w:t>26.3)</w:t>
            </w:r>
          </w:p>
        </w:tc>
        <w:tc>
          <w:tcPr>
            <w:tcW w:w="520" w:type="dxa"/>
          </w:tcPr>
          <w:p w14:paraId="7328065F" w14:textId="77777777" w:rsidR="00AE4ACB" w:rsidRPr="00C008F1" w:rsidRDefault="00AE4ACB" w:rsidP="008C3848">
            <w:pPr>
              <w:pStyle w:val="TableText"/>
              <w:jc w:val="right"/>
            </w:pPr>
            <w:r w:rsidRPr="00C008F1">
              <w:t>211</w:t>
            </w:r>
          </w:p>
        </w:tc>
        <w:tc>
          <w:tcPr>
            <w:tcW w:w="644" w:type="dxa"/>
          </w:tcPr>
          <w:p w14:paraId="618971C1" w14:textId="77777777" w:rsidR="00AE4ACB" w:rsidRPr="00C008F1" w:rsidRDefault="00AE4ACB" w:rsidP="008C3848">
            <w:pPr>
              <w:pStyle w:val="TableText"/>
              <w:jc w:val="right"/>
            </w:pPr>
            <w:r w:rsidRPr="00C008F1">
              <w:t>1377</w:t>
            </w:r>
          </w:p>
        </w:tc>
        <w:tc>
          <w:tcPr>
            <w:tcW w:w="844" w:type="dxa"/>
          </w:tcPr>
          <w:p w14:paraId="70DDF411" w14:textId="77777777" w:rsidR="00AE4ACB" w:rsidRPr="00C008F1" w:rsidRDefault="00AE4ACB" w:rsidP="008C3848">
            <w:pPr>
              <w:pStyle w:val="TableText"/>
              <w:jc w:val="right"/>
            </w:pPr>
            <w:r w:rsidRPr="00C008F1">
              <w:t>18.3 (15.7</w:t>
            </w:r>
            <w:r>
              <w:t xml:space="preserve">, </w:t>
            </w:r>
            <w:r w:rsidRPr="00C008F1">
              <w:t>21.3)</w:t>
            </w:r>
          </w:p>
        </w:tc>
        <w:tc>
          <w:tcPr>
            <w:tcW w:w="543" w:type="dxa"/>
          </w:tcPr>
          <w:p w14:paraId="0DE93327" w14:textId="77777777" w:rsidR="00AE4ACB" w:rsidRPr="00C008F1" w:rsidRDefault="00AE4ACB" w:rsidP="008C3848">
            <w:pPr>
              <w:pStyle w:val="TableText"/>
              <w:jc w:val="right"/>
            </w:pPr>
            <w:r w:rsidRPr="00C008F1">
              <w:t>221</w:t>
            </w:r>
          </w:p>
        </w:tc>
        <w:tc>
          <w:tcPr>
            <w:tcW w:w="644" w:type="dxa"/>
          </w:tcPr>
          <w:p w14:paraId="465C2620" w14:textId="77777777" w:rsidR="00AE4ACB" w:rsidRPr="00C008F1" w:rsidRDefault="00AE4ACB" w:rsidP="008C3848">
            <w:pPr>
              <w:pStyle w:val="TableText"/>
              <w:jc w:val="right"/>
            </w:pPr>
            <w:r w:rsidRPr="00C008F1">
              <w:t>1142</w:t>
            </w:r>
          </w:p>
        </w:tc>
        <w:tc>
          <w:tcPr>
            <w:tcW w:w="822" w:type="dxa"/>
          </w:tcPr>
          <w:p w14:paraId="582F73FD" w14:textId="77777777" w:rsidR="00AE4ACB" w:rsidRPr="00C008F1" w:rsidRDefault="00AE4ACB" w:rsidP="008C3848">
            <w:pPr>
              <w:pStyle w:val="TableText"/>
              <w:jc w:val="right"/>
            </w:pPr>
            <w:r w:rsidRPr="00C008F1">
              <w:t>17.8 (15.5</w:t>
            </w:r>
            <w:r>
              <w:t xml:space="preserve">, </w:t>
            </w:r>
            <w:r w:rsidRPr="00C008F1">
              <w:t>20.5)</w:t>
            </w:r>
          </w:p>
        </w:tc>
      </w:tr>
      <w:tr w:rsidR="00AE4ACB" w14:paraId="536A8DEE" w14:textId="77777777" w:rsidTr="00AE4ACB">
        <w:tc>
          <w:tcPr>
            <w:tcW w:w="1289" w:type="dxa"/>
            <w:vAlign w:val="center"/>
          </w:tcPr>
          <w:p w14:paraId="180AF58B" w14:textId="77777777" w:rsidR="00AE4ACB" w:rsidRPr="006F7872" w:rsidRDefault="00AE4ACB" w:rsidP="00AE4ACB">
            <w:pPr>
              <w:pStyle w:val="TableText"/>
            </w:pPr>
            <w:r w:rsidRPr="006F7872">
              <w:t>Good</w:t>
            </w:r>
          </w:p>
        </w:tc>
        <w:tc>
          <w:tcPr>
            <w:tcW w:w="548" w:type="dxa"/>
          </w:tcPr>
          <w:p w14:paraId="777AA657" w14:textId="77777777" w:rsidR="00AE4ACB" w:rsidRPr="00C008F1" w:rsidRDefault="00AE4ACB" w:rsidP="008C3848">
            <w:pPr>
              <w:pStyle w:val="TableText"/>
              <w:jc w:val="right"/>
            </w:pPr>
            <w:r w:rsidRPr="00C008F1">
              <w:t>570</w:t>
            </w:r>
          </w:p>
        </w:tc>
        <w:tc>
          <w:tcPr>
            <w:tcW w:w="644" w:type="dxa"/>
          </w:tcPr>
          <w:p w14:paraId="374C576F" w14:textId="77777777" w:rsidR="00AE4ACB" w:rsidRPr="00C008F1" w:rsidRDefault="00AE4ACB" w:rsidP="008C3848">
            <w:pPr>
              <w:pStyle w:val="TableText"/>
              <w:jc w:val="right"/>
            </w:pPr>
            <w:r w:rsidRPr="00C008F1">
              <w:t>4118</w:t>
            </w:r>
          </w:p>
        </w:tc>
        <w:tc>
          <w:tcPr>
            <w:tcW w:w="817" w:type="dxa"/>
          </w:tcPr>
          <w:p w14:paraId="06C312AC" w14:textId="77777777" w:rsidR="00AE4ACB" w:rsidRPr="00C008F1" w:rsidRDefault="00AE4ACB" w:rsidP="008C3848">
            <w:pPr>
              <w:pStyle w:val="TableText"/>
              <w:jc w:val="right"/>
            </w:pPr>
            <w:r w:rsidRPr="00C008F1">
              <w:t>37.8 (35.0</w:t>
            </w:r>
            <w:r>
              <w:t xml:space="preserve">, </w:t>
            </w:r>
            <w:r w:rsidRPr="00C008F1">
              <w:t>40.7)</w:t>
            </w:r>
          </w:p>
        </w:tc>
        <w:tc>
          <w:tcPr>
            <w:tcW w:w="520" w:type="dxa"/>
          </w:tcPr>
          <w:p w14:paraId="04AFFFB1" w14:textId="77777777" w:rsidR="00AE4ACB" w:rsidRPr="00C008F1" w:rsidRDefault="00AE4ACB" w:rsidP="008C3848">
            <w:pPr>
              <w:pStyle w:val="TableText"/>
              <w:jc w:val="right"/>
            </w:pPr>
            <w:r w:rsidRPr="00C008F1">
              <w:t>620</w:t>
            </w:r>
          </w:p>
        </w:tc>
        <w:tc>
          <w:tcPr>
            <w:tcW w:w="644" w:type="dxa"/>
          </w:tcPr>
          <w:p w14:paraId="6EF0ED68" w14:textId="77777777" w:rsidR="00AE4ACB" w:rsidRPr="00C008F1" w:rsidRDefault="00AE4ACB" w:rsidP="008C3848">
            <w:pPr>
              <w:pStyle w:val="TableText"/>
              <w:jc w:val="right"/>
            </w:pPr>
            <w:r w:rsidRPr="00C008F1">
              <w:t>3990</w:t>
            </w:r>
          </w:p>
        </w:tc>
        <w:tc>
          <w:tcPr>
            <w:tcW w:w="844" w:type="dxa"/>
          </w:tcPr>
          <w:p w14:paraId="2BD0B342" w14:textId="77777777" w:rsidR="00AE4ACB" w:rsidRPr="00C008F1" w:rsidRDefault="00AE4ACB" w:rsidP="008C3848">
            <w:pPr>
              <w:pStyle w:val="TableText"/>
              <w:jc w:val="right"/>
            </w:pPr>
            <w:r w:rsidRPr="00C008F1">
              <w:t>53.1 (49.6</w:t>
            </w:r>
            <w:r>
              <w:t xml:space="preserve">, </w:t>
            </w:r>
            <w:r w:rsidRPr="00C008F1">
              <w:t>56.7)</w:t>
            </w:r>
          </w:p>
        </w:tc>
        <w:tc>
          <w:tcPr>
            <w:tcW w:w="543" w:type="dxa"/>
          </w:tcPr>
          <w:p w14:paraId="0079A3DA" w14:textId="77777777" w:rsidR="00AE4ACB" w:rsidRPr="00C008F1" w:rsidRDefault="00AE4ACB" w:rsidP="008C3848">
            <w:pPr>
              <w:pStyle w:val="TableText"/>
              <w:jc w:val="right"/>
            </w:pPr>
            <w:r w:rsidRPr="00C008F1">
              <w:t>759</w:t>
            </w:r>
          </w:p>
        </w:tc>
        <w:tc>
          <w:tcPr>
            <w:tcW w:w="644" w:type="dxa"/>
          </w:tcPr>
          <w:p w14:paraId="558F9080" w14:textId="77777777" w:rsidR="00AE4ACB" w:rsidRPr="00C008F1" w:rsidRDefault="00AE4ACB" w:rsidP="008C3848">
            <w:pPr>
              <w:pStyle w:val="TableText"/>
              <w:jc w:val="right"/>
            </w:pPr>
            <w:r w:rsidRPr="00C008F1">
              <w:t>3615</w:t>
            </w:r>
          </w:p>
        </w:tc>
        <w:tc>
          <w:tcPr>
            <w:tcW w:w="822" w:type="dxa"/>
          </w:tcPr>
          <w:p w14:paraId="7FA76214" w14:textId="77777777" w:rsidR="00AE4ACB" w:rsidRPr="00C008F1" w:rsidRDefault="00AE4ACB" w:rsidP="008C3848">
            <w:pPr>
              <w:pStyle w:val="TableText"/>
              <w:jc w:val="right"/>
            </w:pPr>
            <w:r w:rsidRPr="00C008F1">
              <w:t>56.5 (53.4</w:t>
            </w:r>
            <w:r>
              <w:t xml:space="preserve">, </w:t>
            </w:r>
            <w:r w:rsidRPr="00C008F1">
              <w:t>59.5)</w:t>
            </w:r>
          </w:p>
        </w:tc>
      </w:tr>
      <w:tr w:rsidR="00AE4ACB" w14:paraId="1D0957D8"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39D3B642" w14:textId="77777777" w:rsidR="00AE4ACB" w:rsidRPr="006F7872" w:rsidRDefault="00AE4ACB" w:rsidP="00AE4ACB">
            <w:pPr>
              <w:pStyle w:val="TableText"/>
            </w:pPr>
            <w:r w:rsidRPr="006F7872">
              <w:t>Very good</w:t>
            </w:r>
          </w:p>
        </w:tc>
        <w:tc>
          <w:tcPr>
            <w:tcW w:w="548" w:type="dxa"/>
            <w:tcBorders>
              <w:bottom w:val="single" w:sz="4" w:space="0" w:color="000000"/>
            </w:tcBorders>
          </w:tcPr>
          <w:p w14:paraId="0A03D0CE" w14:textId="77777777" w:rsidR="00AE4ACB" w:rsidRPr="00C008F1" w:rsidRDefault="00AE4ACB" w:rsidP="008C3848">
            <w:pPr>
              <w:pStyle w:val="TableText"/>
              <w:jc w:val="right"/>
            </w:pPr>
            <w:r w:rsidRPr="00C008F1">
              <w:t>158</w:t>
            </w:r>
          </w:p>
        </w:tc>
        <w:tc>
          <w:tcPr>
            <w:tcW w:w="644" w:type="dxa"/>
            <w:tcBorders>
              <w:bottom w:val="single" w:sz="4" w:space="0" w:color="000000"/>
            </w:tcBorders>
          </w:tcPr>
          <w:p w14:paraId="4F6E259C" w14:textId="77777777" w:rsidR="00AE4ACB" w:rsidRPr="00C008F1" w:rsidRDefault="00AE4ACB" w:rsidP="008C3848">
            <w:pPr>
              <w:pStyle w:val="TableText"/>
              <w:jc w:val="right"/>
            </w:pPr>
            <w:r w:rsidRPr="00C008F1">
              <w:t>1188</w:t>
            </w:r>
          </w:p>
        </w:tc>
        <w:tc>
          <w:tcPr>
            <w:tcW w:w="817" w:type="dxa"/>
            <w:tcBorders>
              <w:bottom w:val="single" w:sz="4" w:space="0" w:color="000000"/>
            </w:tcBorders>
          </w:tcPr>
          <w:p w14:paraId="4FA5A30B" w14:textId="77777777" w:rsidR="00AE4ACB" w:rsidRPr="00C008F1" w:rsidRDefault="00AE4ACB" w:rsidP="008C3848">
            <w:pPr>
              <w:pStyle w:val="TableText"/>
              <w:jc w:val="right"/>
            </w:pPr>
            <w:r w:rsidRPr="00C008F1">
              <w:t>10.9 (9.1</w:t>
            </w:r>
            <w:r>
              <w:t xml:space="preserve">, </w:t>
            </w:r>
            <w:r w:rsidRPr="00C008F1">
              <w:t>13.0)</w:t>
            </w:r>
          </w:p>
        </w:tc>
        <w:tc>
          <w:tcPr>
            <w:tcW w:w="520" w:type="dxa"/>
            <w:tcBorders>
              <w:bottom w:val="single" w:sz="4" w:space="0" w:color="000000"/>
            </w:tcBorders>
          </w:tcPr>
          <w:p w14:paraId="206CC0E1" w14:textId="77777777" w:rsidR="00AE4ACB" w:rsidRPr="00C008F1" w:rsidRDefault="00AE4ACB" w:rsidP="008C3848">
            <w:pPr>
              <w:pStyle w:val="TableText"/>
              <w:jc w:val="right"/>
            </w:pPr>
            <w:r w:rsidRPr="00C008F1">
              <w:t>247</w:t>
            </w:r>
          </w:p>
        </w:tc>
        <w:tc>
          <w:tcPr>
            <w:tcW w:w="644" w:type="dxa"/>
            <w:tcBorders>
              <w:bottom w:val="single" w:sz="4" w:space="0" w:color="000000"/>
            </w:tcBorders>
          </w:tcPr>
          <w:p w14:paraId="07303017" w14:textId="77777777" w:rsidR="00AE4ACB" w:rsidRPr="00C008F1" w:rsidRDefault="00AE4ACB" w:rsidP="008C3848">
            <w:pPr>
              <w:pStyle w:val="TableText"/>
              <w:jc w:val="right"/>
            </w:pPr>
            <w:r w:rsidRPr="00C008F1">
              <w:t>1459</w:t>
            </w:r>
          </w:p>
        </w:tc>
        <w:tc>
          <w:tcPr>
            <w:tcW w:w="844" w:type="dxa"/>
            <w:tcBorders>
              <w:bottom w:val="single" w:sz="4" w:space="0" w:color="000000"/>
            </w:tcBorders>
          </w:tcPr>
          <w:p w14:paraId="5EB1863F" w14:textId="77777777" w:rsidR="00AE4ACB" w:rsidRPr="00C008F1" w:rsidRDefault="00AE4ACB" w:rsidP="008C3848">
            <w:pPr>
              <w:pStyle w:val="TableText"/>
              <w:jc w:val="right"/>
            </w:pPr>
            <w:r w:rsidRPr="00C008F1">
              <w:t>19.4 (16.8</w:t>
            </w:r>
            <w:r>
              <w:t xml:space="preserve">, </w:t>
            </w:r>
            <w:r w:rsidRPr="00C008F1">
              <w:t>22.4)</w:t>
            </w:r>
          </w:p>
        </w:tc>
        <w:tc>
          <w:tcPr>
            <w:tcW w:w="543" w:type="dxa"/>
            <w:tcBorders>
              <w:bottom w:val="single" w:sz="4" w:space="0" w:color="000000"/>
            </w:tcBorders>
          </w:tcPr>
          <w:p w14:paraId="5B77F8F3" w14:textId="77777777" w:rsidR="00AE4ACB" w:rsidRPr="00C008F1" w:rsidRDefault="00AE4ACB" w:rsidP="008C3848">
            <w:pPr>
              <w:pStyle w:val="TableText"/>
              <w:jc w:val="right"/>
            </w:pPr>
            <w:r w:rsidRPr="00C008F1">
              <w:t>283</w:t>
            </w:r>
          </w:p>
        </w:tc>
        <w:tc>
          <w:tcPr>
            <w:tcW w:w="644" w:type="dxa"/>
            <w:tcBorders>
              <w:bottom w:val="single" w:sz="4" w:space="0" w:color="000000"/>
            </w:tcBorders>
          </w:tcPr>
          <w:p w14:paraId="249668DB" w14:textId="77777777" w:rsidR="00AE4ACB" w:rsidRPr="00C008F1" w:rsidRDefault="00AE4ACB" w:rsidP="008C3848">
            <w:pPr>
              <w:pStyle w:val="TableText"/>
              <w:jc w:val="right"/>
            </w:pPr>
            <w:r w:rsidRPr="00C008F1">
              <w:t>1227</w:t>
            </w:r>
          </w:p>
        </w:tc>
        <w:tc>
          <w:tcPr>
            <w:tcW w:w="822" w:type="dxa"/>
            <w:tcBorders>
              <w:bottom w:val="single" w:sz="4" w:space="0" w:color="000000"/>
            </w:tcBorders>
          </w:tcPr>
          <w:p w14:paraId="39416696" w14:textId="77777777" w:rsidR="00AE4ACB" w:rsidRPr="00C008F1" w:rsidRDefault="00AE4ACB" w:rsidP="008C3848">
            <w:pPr>
              <w:pStyle w:val="TableText"/>
              <w:jc w:val="right"/>
            </w:pPr>
            <w:r w:rsidRPr="00C008F1">
              <w:t>19.2 (17.0</w:t>
            </w:r>
            <w:r>
              <w:t xml:space="preserve">, </w:t>
            </w:r>
            <w:r w:rsidRPr="00C008F1">
              <w:t>21.5)</w:t>
            </w:r>
          </w:p>
        </w:tc>
      </w:tr>
      <w:tr w:rsidR="00AE4ACB" w14:paraId="4A41FF1C" w14:textId="77777777" w:rsidTr="00AE4ACB">
        <w:tc>
          <w:tcPr>
            <w:tcW w:w="1289" w:type="dxa"/>
            <w:tcBorders>
              <w:top w:val="single" w:sz="4" w:space="0" w:color="000000"/>
              <w:bottom w:val="nil"/>
            </w:tcBorders>
          </w:tcPr>
          <w:p w14:paraId="0A7BBAA9" w14:textId="77777777" w:rsidR="00AE4ACB" w:rsidRPr="00AE4ACB" w:rsidRDefault="00AE4ACB" w:rsidP="00AE4ACB">
            <w:pPr>
              <w:pStyle w:val="TableText"/>
              <w:rPr>
                <w:b/>
              </w:rPr>
            </w:pPr>
            <w:r w:rsidRPr="00AE4ACB">
              <w:rPr>
                <w:b/>
              </w:rPr>
              <w:t>Collapsed grouping</w:t>
            </w:r>
          </w:p>
        </w:tc>
        <w:tc>
          <w:tcPr>
            <w:tcW w:w="548" w:type="dxa"/>
            <w:tcBorders>
              <w:top w:val="single" w:sz="4" w:space="0" w:color="000000"/>
              <w:bottom w:val="nil"/>
            </w:tcBorders>
          </w:tcPr>
          <w:p w14:paraId="47B499EB" w14:textId="77777777" w:rsidR="00AE4ACB" w:rsidRPr="00C008F1" w:rsidRDefault="00AE4ACB" w:rsidP="008C3848">
            <w:pPr>
              <w:pStyle w:val="TableText"/>
              <w:jc w:val="right"/>
            </w:pPr>
          </w:p>
        </w:tc>
        <w:tc>
          <w:tcPr>
            <w:tcW w:w="644" w:type="dxa"/>
            <w:tcBorders>
              <w:top w:val="single" w:sz="4" w:space="0" w:color="000000"/>
              <w:bottom w:val="nil"/>
            </w:tcBorders>
          </w:tcPr>
          <w:p w14:paraId="7681B2DF" w14:textId="77777777" w:rsidR="00AE4ACB" w:rsidRPr="00C008F1" w:rsidRDefault="00AE4ACB" w:rsidP="008C3848">
            <w:pPr>
              <w:pStyle w:val="TableText"/>
              <w:jc w:val="right"/>
            </w:pPr>
          </w:p>
        </w:tc>
        <w:tc>
          <w:tcPr>
            <w:tcW w:w="817" w:type="dxa"/>
            <w:tcBorders>
              <w:top w:val="single" w:sz="4" w:space="0" w:color="000000"/>
              <w:bottom w:val="nil"/>
            </w:tcBorders>
          </w:tcPr>
          <w:p w14:paraId="68B8016E" w14:textId="77777777" w:rsidR="00AE4ACB" w:rsidRPr="00C008F1" w:rsidRDefault="00AE4ACB" w:rsidP="008C3848">
            <w:pPr>
              <w:pStyle w:val="TableText"/>
              <w:jc w:val="right"/>
            </w:pPr>
          </w:p>
        </w:tc>
        <w:tc>
          <w:tcPr>
            <w:tcW w:w="520" w:type="dxa"/>
            <w:tcBorders>
              <w:top w:val="single" w:sz="4" w:space="0" w:color="000000"/>
              <w:bottom w:val="nil"/>
            </w:tcBorders>
          </w:tcPr>
          <w:p w14:paraId="761BD2DE" w14:textId="77777777" w:rsidR="00AE4ACB" w:rsidRPr="00C008F1" w:rsidRDefault="00AE4ACB" w:rsidP="008C3848">
            <w:pPr>
              <w:pStyle w:val="TableText"/>
              <w:jc w:val="right"/>
            </w:pPr>
          </w:p>
        </w:tc>
        <w:tc>
          <w:tcPr>
            <w:tcW w:w="644" w:type="dxa"/>
            <w:tcBorders>
              <w:top w:val="single" w:sz="4" w:space="0" w:color="000000"/>
              <w:bottom w:val="nil"/>
            </w:tcBorders>
          </w:tcPr>
          <w:p w14:paraId="24757CCC" w14:textId="77777777" w:rsidR="00AE4ACB" w:rsidRPr="00C008F1" w:rsidRDefault="00AE4ACB" w:rsidP="008C3848">
            <w:pPr>
              <w:pStyle w:val="TableText"/>
              <w:jc w:val="right"/>
            </w:pPr>
          </w:p>
        </w:tc>
        <w:tc>
          <w:tcPr>
            <w:tcW w:w="844" w:type="dxa"/>
            <w:tcBorders>
              <w:top w:val="single" w:sz="4" w:space="0" w:color="000000"/>
              <w:bottom w:val="nil"/>
            </w:tcBorders>
          </w:tcPr>
          <w:p w14:paraId="4A41522F" w14:textId="77777777" w:rsidR="00AE4ACB" w:rsidRPr="00C008F1" w:rsidRDefault="00AE4ACB" w:rsidP="008C3848">
            <w:pPr>
              <w:pStyle w:val="TableText"/>
              <w:jc w:val="right"/>
            </w:pPr>
          </w:p>
        </w:tc>
        <w:tc>
          <w:tcPr>
            <w:tcW w:w="543" w:type="dxa"/>
            <w:tcBorders>
              <w:top w:val="single" w:sz="4" w:space="0" w:color="000000"/>
              <w:bottom w:val="nil"/>
            </w:tcBorders>
          </w:tcPr>
          <w:p w14:paraId="46FAB821" w14:textId="77777777" w:rsidR="00AE4ACB" w:rsidRPr="00C008F1" w:rsidRDefault="00AE4ACB" w:rsidP="008C3848">
            <w:pPr>
              <w:pStyle w:val="TableText"/>
              <w:jc w:val="right"/>
            </w:pPr>
          </w:p>
        </w:tc>
        <w:tc>
          <w:tcPr>
            <w:tcW w:w="644" w:type="dxa"/>
            <w:tcBorders>
              <w:top w:val="single" w:sz="4" w:space="0" w:color="000000"/>
              <w:bottom w:val="nil"/>
            </w:tcBorders>
          </w:tcPr>
          <w:p w14:paraId="1B76A8C6" w14:textId="77777777" w:rsidR="00AE4ACB" w:rsidRPr="00C008F1" w:rsidRDefault="00AE4ACB" w:rsidP="008C3848">
            <w:pPr>
              <w:pStyle w:val="TableText"/>
              <w:jc w:val="right"/>
            </w:pPr>
          </w:p>
        </w:tc>
        <w:tc>
          <w:tcPr>
            <w:tcW w:w="822" w:type="dxa"/>
            <w:tcBorders>
              <w:top w:val="single" w:sz="4" w:space="0" w:color="000000"/>
              <w:bottom w:val="nil"/>
            </w:tcBorders>
          </w:tcPr>
          <w:p w14:paraId="32358527" w14:textId="77777777" w:rsidR="00AE4ACB" w:rsidRPr="00C008F1" w:rsidRDefault="00AE4ACB" w:rsidP="008C3848">
            <w:pPr>
              <w:pStyle w:val="TableText"/>
              <w:jc w:val="right"/>
            </w:pPr>
          </w:p>
        </w:tc>
      </w:tr>
      <w:tr w:rsidR="00AE4ACB" w14:paraId="0E119B8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vAlign w:val="center"/>
          </w:tcPr>
          <w:p w14:paraId="60E4BC1F" w14:textId="77777777" w:rsidR="00AE4ACB" w:rsidRPr="006F7872" w:rsidRDefault="00AE4ACB" w:rsidP="00AE4ACB">
            <w:pPr>
              <w:pStyle w:val="TableText"/>
            </w:pPr>
            <w:r w:rsidRPr="006F7872">
              <w:t>Poor</w:t>
            </w:r>
          </w:p>
        </w:tc>
        <w:tc>
          <w:tcPr>
            <w:tcW w:w="548" w:type="dxa"/>
            <w:tcBorders>
              <w:top w:val="nil"/>
            </w:tcBorders>
          </w:tcPr>
          <w:p w14:paraId="4211E121" w14:textId="77777777" w:rsidR="00AE4ACB" w:rsidRPr="00C008F1" w:rsidRDefault="00AE4ACB" w:rsidP="008C3848">
            <w:pPr>
              <w:pStyle w:val="TableText"/>
              <w:jc w:val="right"/>
            </w:pPr>
            <w:r w:rsidRPr="00C008F1">
              <w:t>469</w:t>
            </w:r>
          </w:p>
        </w:tc>
        <w:tc>
          <w:tcPr>
            <w:tcW w:w="644" w:type="dxa"/>
            <w:tcBorders>
              <w:top w:val="nil"/>
            </w:tcBorders>
          </w:tcPr>
          <w:p w14:paraId="42F69018" w14:textId="77777777" w:rsidR="00AE4ACB" w:rsidRPr="00C008F1" w:rsidRDefault="00AE4ACB" w:rsidP="008C3848">
            <w:pPr>
              <w:pStyle w:val="TableText"/>
              <w:jc w:val="right"/>
            </w:pPr>
            <w:r w:rsidRPr="00C008F1">
              <w:t>2975</w:t>
            </w:r>
          </w:p>
        </w:tc>
        <w:tc>
          <w:tcPr>
            <w:tcW w:w="817" w:type="dxa"/>
            <w:tcBorders>
              <w:top w:val="nil"/>
            </w:tcBorders>
          </w:tcPr>
          <w:p w14:paraId="0802D226" w14:textId="77777777" w:rsidR="00AE4ACB" w:rsidRPr="00C008F1" w:rsidRDefault="00AE4ACB" w:rsidP="008C3848">
            <w:pPr>
              <w:pStyle w:val="TableText"/>
              <w:jc w:val="right"/>
            </w:pPr>
            <w:r w:rsidRPr="00C008F1">
              <w:t>27.3 (24.9</w:t>
            </w:r>
            <w:r>
              <w:t xml:space="preserve">, </w:t>
            </w:r>
            <w:r w:rsidRPr="00C008F1">
              <w:t>29.8)</w:t>
            </w:r>
          </w:p>
        </w:tc>
        <w:tc>
          <w:tcPr>
            <w:tcW w:w="520" w:type="dxa"/>
            <w:tcBorders>
              <w:top w:val="nil"/>
            </w:tcBorders>
          </w:tcPr>
          <w:p w14:paraId="6F449EB8" w14:textId="77777777" w:rsidR="00AE4ACB" w:rsidRPr="00C008F1" w:rsidRDefault="00AE4ACB" w:rsidP="008C3848">
            <w:pPr>
              <w:pStyle w:val="TableText"/>
              <w:jc w:val="right"/>
            </w:pPr>
            <w:r w:rsidRPr="00C008F1">
              <w:t>102</w:t>
            </w:r>
          </w:p>
        </w:tc>
        <w:tc>
          <w:tcPr>
            <w:tcW w:w="644" w:type="dxa"/>
            <w:tcBorders>
              <w:top w:val="nil"/>
            </w:tcBorders>
          </w:tcPr>
          <w:p w14:paraId="3689EB69" w14:textId="77777777" w:rsidR="00AE4ACB" w:rsidRPr="00C008F1" w:rsidRDefault="00AE4ACB" w:rsidP="008C3848">
            <w:pPr>
              <w:pStyle w:val="TableText"/>
              <w:jc w:val="right"/>
            </w:pPr>
            <w:r w:rsidRPr="00C008F1">
              <w:t>639</w:t>
            </w:r>
          </w:p>
        </w:tc>
        <w:tc>
          <w:tcPr>
            <w:tcW w:w="844" w:type="dxa"/>
            <w:tcBorders>
              <w:top w:val="nil"/>
            </w:tcBorders>
          </w:tcPr>
          <w:p w14:paraId="6418EAA4" w14:textId="77777777" w:rsidR="00AE4ACB" w:rsidRPr="00C008F1" w:rsidRDefault="00AE4ACB" w:rsidP="008C3848">
            <w:pPr>
              <w:pStyle w:val="TableText"/>
              <w:jc w:val="right"/>
            </w:pPr>
            <w:r w:rsidRPr="00C008F1">
              <w:t>8.5 (6.8</w:t>
            </w:r>
            <w:r>
              <w:t xml:space="preserve">, </w:t>
            </w:r>
            <w:r w:rsidRPr="00C008F1">
              <w:t>10.7)</w:t>
            </w:r>
          </w:p>
        </w:tc>
        <w:tc>
          <w:tcPr>
            <w:tcW w:w="543" w:type="dxa"/>
            <w:tcBorders>
              <w:top w:val="nil"/>
            </w:tcBorders>
          </w:tcPr>
          <w:p w14:paraId="2AEE8B11" w14:textId="77777777" w:rsidR="00AE4ACB" w:rsidRPr="00C008F1" w:rsidRDefault="00AE4ACB" w:rsidP="008C3848">
            <w:pPr>
              <w:pStyle w:val="TableText"/>
              <w:jc w:val="right"/>
            </w:pPr>
            <w:r w:rsidRPr="00C008F1">
              <w:t>73</w:t>
            </w:r>
          </w:p>
        </w:tc>
        <w:tc>
          <w:tcPr>
            <w:tcW w:w="644" w:type="dxa"/>
            <w:tcBorders>
              <w:top w:val="nil"/>
            </w:tcBorders>
          </w:tcPr>
          <w:p w14:paraId="1C59DDD3" w14:textId="77777777" w:rsidR="00AE4ACB" w:rsidRPr="00C008F1" w:rsidRDefault="00AE4ACB" w:rsidP="008C3848">
            <w:pPr>
              <w:pStyle w:val="TableText"/>
              <w:jc w:val="right"/>
            </w:pPr>
            <w:r w:rsidRPr="00C008F1">
              <w:t>389</w:t>
            </w:r>
          </w:p>
        </w:tc>
        <w:tc>
          <w:tcPr>
            <w:tcW w:w="822" w:type="dxa"/>
            <w:tcBorders>
              <w:top w:val="nil"/>
            </w:tcBorders>
          </w:tcPr>
          <w:p w14:paraId="3E9FA88A" w14:textId="77777777" w:rsidR="00AE4ACB" w:rsidRPr="00C008F1" w:rsidRDefault="00AE4ACB" w:rsidP="008C3848">
            <w:pPr>
              <w:pStyle w:val="TableText"/>
              <w:jc w:val="right"/>
            </w:pPr>
            <w:r w:rsidRPr="00C008F1">
              <w:t>6.1 (4.7</w:t>
            </w:r>
            <w:r>
              <w:t xml:space="preserve">, </w:t>
            </w:r>
            <w:r w:rsidRPr="00C008F1">
              <w:t>7.9)</w:t>
            </w:r>
          </w:p>
        </w:tc>
      </w:tr>
      <w:tr w:rsidR="00AE4ACB" w14:paraId="0A3F6953" w14:textId="77777777" w:rsidTr="00AE4ACB">
        <w:tc>
          <w:tcPr>
            <w:tcW w:w="1289" w:type="dxa"/>
            <w:vAlign w:val="center"/>
          </w:tcPr>
          <w:p w14:paraId="5487C136" w14:textId="77777777" w:rsidR="00AE4ACB" w:rsidRPr="006F7872" w:rsidRDefault="00AE4ACB" w:rsidP="00AE4ACB">
            <w:pPr>
              <w:pStyle w:val="TableText"/>
            </w:pPr>
            <w:r w:rsidRPr="006F7872">
              <w:t xml:space="preserve">Neither </w:t>
            </w:r>
          </w:p>
        </w:tc>
        <w:tc>
          <w:tcPr>
            <w:tcW w:w="548" w:type="dxa"/>
          </w:tcPr>
          <w:p w14:paraId="770C1F89" w14:textId="77777777" w:rsidR="00AE4ACB" w:rsidRPr="00C008F1" w:rsidRDefault="00AE4ACB" w:rsidP="008C3848">
            <w:pPr>
              <w:pStyle w:val="TableText"/>
              <w:jc w:val="right"/>
            </w:pPr>
            <w:r w:rsidRPr="00C008F1">
              <w:t>407</w:t>
            </w:r>
          </w:p>
        </w:tc>
        <w:tc>
          <w:tcPr>
            <w:tcW w:w="644" w:type="dxa"/>
          </w:tcPr>
          <w:p w14:paraId="2722D2B1" w14:textId="77777777" w:rsidR="00AE4ACB" w:rsidRPr="00C008F1" w:rsidRDefault="00AE4ACB" w:rsidP="008C3848">
            <w:pPr>
              <w:pStyle w:val="TableText"/>
              <w:jc w:val="right"/>
            </w:pPr>
            <w:r w:rsidRPr="00C008F1">
              <w:t>2593</w:t>
            </w:r>
          </w:p>
        </w:tc>
        <w:tc>
          <w:tcPr>
            <w:tcW w:w="817" w:type="dxa"/>
          </w:tcPr>
          <w:p w14:paraId="7DF996F4" w14:textId="77777777" w:rsidR="00AE4ACB" w:rsidRPr="00C008F1" w:rsidRDefault="00AE4ACB" w:rsidP="008C3848">
            <w:pPr>
              <w:pStyle w:val="TableText"/>
              <w:jc w:val="right"/>
            </w:pPr>
            <w:r w:rsidRPr="00C008F1">
              <w:t>23.8 (21.4</w:t>
            </w:r>
            <w:r>
              <w:t xml:space="preserve">, </w:t>
            </w:r>
            <w:r w:rsidRPr="00C008F1">
              <w:t>26.3)</w:t>
            </w:r>
          </w:p>
        </w:tc>
        <w:tc>
          <w:tcPr>
            <w:tcW w:w="520" w:type="dxa"/>
          </w:tcPr>
          <w:p w14:paraId="6B2119DB" w14:textId="77777777" w:rsidR="00AE4ACB" w:rsidRPr="00C008F1" w:rsidRDefault="00AE4ACB" w:rsidP="008C3848">
            <w:pPr>
              <w:pStyle w:val="TableText"/>
              <w:jc w:val="right"/>
            </w:pPr>
            <w:r w:rsidRPr="00C008F1">
              <w:t>211</w:t>
            </w:r>
          </w:p>
        </w:tc>
        <w:tc>
          <w:tcPr>
            <w:tcW w:w="644" w:type="dxa"/>
          </w:tcPr>
          <w:p w14:paraId="6FE9D347" w14:textId="77777777" w:rsidR="00AE4ACB" w:rsidRPr="00C008F1" w:rsidRDefault="00AE4ACB" w:rsidP="008C3848">
            <w:pPr>
              <w:pStyle w:val="TableText"/>
              <w:jc w:val="right"/>
            </w:pPr>
            <w:r w:rsidRPr="00C008F1">
              <w:t>1377</w:t>
            </w:r>
          </w:p>
        </w:tc>
        <w:tc>
          <w:tcPr>
            <w:tcW w:w="844" w:type="dxa"/>
          </w:tcPr>
          <w:p w14:paraId="785B3A35" w14:textId="77777777" w:rsidR="00AE4ACB" w:rsidRPr="00C008F1" w:rsidRDefault="00AE4ACB" w:rsidP="008C3848">
            <w:pPr>
              <w:pStyle w:val="TableText"/>
              <w:jc w:val="right"/>
            </w:pPr>
            <w:r w:rsidRPr="00C008F1">
              <w:t>18.3 (15.7</w:t>
            </w:r>
            <w:r>
              <w:t xml:space="preserve">, </w:t>
            </w:r>
            <w:r w:rsidRPr="00C008F1">
              <w:t>21.3)</w:t>
            </w:r>
          </w:p>
        </w:tc>
        <w:tc>
          <w:tcPr>
            <w:tcW w:w="543" w:type="dxa"/>
          </w:tcPr>
          <w:p w14:paraId="5ED5075A" w14:textId="77777777" w:rsidR="00AE4ACB" w:rsidRPr="00C008F1" w:rsidRDefault="00AE4ACB" w:rsidP="008C3848">
            <w:pPr>
              <w:pStyle w:val="TableText"/>
              <w:jc w:val="right"/>
            </w:pPr>
            <w:r w:rsidRPr="00C008F1">
              <w:t>221</w:t>
            </w:r>
          </w:p>
        </w:tc>
        <w:tc>
          <w:tcPr>
            <w:tcW w:w="644" w:type="dxa"/>
          </w:tcPr>
          <w:p w14:paraId="2D87EA87" w14:textId="77777777" w:rsidR="00AE4ACB" w:rsidRPr="00C008F1" w:rsidRDefault="00AE4ACB" w:rsidP="008C3848">
            <w:pPr>
              <w:pStyle w:val="TableText"/>
              <w:jc w:val="right"/>
            </w:pPr>
            <w:r w:rsidRPr="00C008F1">
              <w:t>1142</w:t>
            </w:r>
          </w:p>
        </w:tc>
        <w:tc>
          <w:tcPr>
            <w:tcW w:w="822" w:type="dxa"/>
          </w:tcPr>
          <w:p w14:paraId="523D06EC" w14:textId="77777777" w:rsidR="00AE4ACB" w:rsidRPr="00C008F1" w:rsidRDefault="00AE4ACB" w:rsidP="008C3848">
            <w:pPr>
              <w:pStyle w:val="TableText"/>
              <w:jc w:val="right"/>
            </w:pPr>
            <w:r w:rsidRPr="00C008F1">
              <w:t>17.8 (15.5</w:t>
            </w:r>
            <w:r>
              <w:t xml:space="preserve">, </w:t>
            </w:r>
            <w:r w:rsidRPr="00C008F1">
              <w:t>20.5)</w:t>
            </w:r>
          </w:p>
        </w:tc>
      </w:tr>
      <w:tr w:rsidR="00AE4ACB" w14:paraId="0E519C77"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3DB8439C" w14:textId="77777777" w:rsidR="00AE4ACB" w:rsidRPr="006F7872" w:rsidRDefault="00AE4ACB" w:rsidP="00AE4ACB">
            <w:pPr>
              <w:pStyle w:val="TableText"/>
            </w:pPr>
            <w:r w:rsidRPr="006F7872">
              <w:t>Good</w:t>
            </w:r>
          </w:p>
        </w:tc>
        <w:tc>
          <w:tcPr>
            <w:tcW w:w="548" w:type="dxa"/>
          </w:tcPr>
          <w:p w14:paraId="610682D3" w14:textId="77777777" w:rsidR="00AE4ACB" w:rsidRPr="00C008F1" w:rsidRDefault="00AE4ACB" w:rsidP="008C3848">
            <w:pPr>
              <w:pStyle w:val="TableText"/>
              <w:jc w:val="right"/>
            </w:pPr>
            <w:r w:rsidRPr="00C008F1">
              <w:t>728</w:t>
            </w:r>
          </w:p>
        </w:tc>
        <w:tc>
          <w:tcPr>
            <w:tcW w:w="644" w:type="dxa"/>
          </w:tcPr>
          <w:p w14:paraId="51D5B99C" w14:textId="77777777" w:rsidR="00AE4ACB" w:rsidRPr="00C008F1" w:rsidRDefault="00AE4ACB" w:rsidP="008C3848">
            <w:pPr>
              <w:pStyle w:val="TableText"/>
              <w:jc w:val="right"/>
            </w:pPr>
            <w:r w:rsidRPr="00C008F1">
              <w:t>5306</w:t>
            </w:r>
          </w:p>
        </w:tc>
        <w:tc>
          <w:tcPr>
            <w:tcW w:w="817" w:type="dxa"/>
          </w:tcPr>
          <w:p w14:paraId="0F3E712A" w14:textId="77777777" w:rsidR="00AE4ACB" w:rsidRPr="00C008F1" w:rsidRDefault="00AE4ACB" w:rsidP="008C3848">
            <w:pPr>
              <w:pStyle w:val="TableText"/>
              <w:jc w:val="right"/>
            </w:pPr>
            <w:r w:rsidRPr="00C008F1">
              <w:t>48.7 (45.8</w:t>
            </w:r>
            <w:r>
              <w:t xml:space="preserve">, </w:t>
            </w:r>
            <w:r w:rsidRPr="00C008F1">
              <w:t>51.5)</w:t>
            </w:r>
          </w:p>
        </w:tc>
        <w:tc>
          <w:tcPr>
            <w:tcW w:w="520" w:type="dxa"/>
          </w:tcPr>
          <w:p w14:paraId="6988036A" w14:textId="77777777" w:rsidR="00AE4ACB" w:rsidRPr="00C008F1" w:rsidRDefault="00AE4ACB" w:rsidP="008C3848">
            <w:pPr>
              <w:pStyle w:val="TableText"/>
              <w:jc w:val="right"/>
            </w:pPr>
            <w:r w:rsidRPr="00C008F1">
              <w:t>867</w:t>
            </w:r>
          </w:p>
        </w:tc>
        <w:tc>
          <w:tcPr>
            <w:tcW w:w="644" w:type="dxa"/>
          </w:tcPr>
          <w:p w14:paraId="21F7EB53" w14:textId="77777777" w:rsidR="00AE4ACB" w:rsidRPr="00C008F1" w:rsidRDefault="00AE4ACB" w:rsidP="008C3848">
            <w:pPr>
              <w:pStyle w:val="TableText"/>
              <w:jc w:val="right"/>
            </w:pPr>
            <w:r w:rsidRPr="00C008F1">
              <w:t>5450</w:t>
            </w:r>
          </w:p>
        </w:tc>
        <w:tc>
          <w:tcPr>
            <w:tcW w:w="844" w:type="dxa"/>
          </w:tcPr>
          <w:p w14:paraId="3F0BA59F" w14:textId="77777777" w:rsidR="00AE4ACB" w:rsidRPr="00C008F1" w:rsidRDefault="00AE4ACB" w:rsidP="008C3848">
            <w:pPr>
              <w:pStyle w:val="TableText"/>
              <w:jc w:val="right"/>
            </w:pPr>
            <w:r w:rsidRPr="00C008F1">
              <w:t>72.6 (69.3</w:t>
            </w:r>
            <w:r>
              <w:t xml:space="preserve">, </w:t>
            </w:r>
            <w:r w:rsidRPr="00C008F1">
              <w:t>75.7)</w:t>
            </w:r>
          </w:p>
        </w:tc>
        <w:tc>
          <w:tcPr>
            <w:tcW w:w="543" w:type="dxa"/>
          </w:tcPr>
          <w:p w14:paraId="3CDD8FC4" w14:textId="77777777" w:rsidR="00AE4ACB" w:rsidRPr="00C008F1" w:rsidRDefault="00AE4ACB" w:rsidP="008C3848">
            <w:pPr>
              <w:pStyle w:val="TableText"/>
              <w:jc w:val="right"/>
            </w:pPr>
            <w:r w:rsidRPr="00C008F1">
              <w:t>1042</w:t>
            </w:r>
          </w:p>
        </w:tc>
        <w:tc>
          <w:tcPr>
            <w:tcW w:w="644" w:type="dxa"/>
          </w:tcPr>
          <w:p w14:paraId="1AE1253A" w14:textId="77777777" w:rsidR="00AE4ACB" w:rsidRPr="00C008F1" w:rsidRDefault="00AE4ACB" w:rsidP="008C3848">
            <w:pPr>
              <w:pStyle w:val="TableText"/>
              <w:jc w:val="right"/>
            </w:pPr>
            <w:r w:rsidRPr="00C008F1">
              <w:t>4842</w:t>
            </w:r>
          </w:p>
        </w:tc>
        <w:tc>
          <w:tcPr>
            <w:tcW w:w="822" w:type="dxa"/>
          </w:tcPr>
          <w:p w14:paraId="4A5DDF70" w14:textId="77777777" w:rsidR="00AE4ACB" w:rsidRPr="00C008F1" w:rsidRDefault="00AE4ACB" w:rsidP="008C3848">
            <w:pPr>
              <w:pStyle w:val="TableText"/>
              <w:jc w:val="right"/>
            </w:pPr>
            <w:r w:rsidRPr="00C008F1">
              <w:t>75.6 (72.8</w:t>
            </w:r>
            <w:r>
              <w:t xml:space="preserve">, </w:t>
            </w:r>
            <w:r w:rsidRPr="00C008F1">
              <w:t>78.3)</w:t>
            </w:r>
          </w:p>
        </w:tc>
      </w:tr>
    </w:tbl>
    <w:p w14:paraId="6BEC2D5C" w14:textId="0A40DAD8"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100 (weighted) participants (Ex-Serving ADF</w:t>
      </w:r>
      <w:r>
        <w:t xml:space="preserve"> </w:t>
      </w:r>
      <w:r w:rsidRPr="00C008F1">
        <w:t>=</w:t>
      </w:r>
      <w:r>
        <w:t xml:space="preserve"> </w:t>
      </w:r>
      <w:r w:rsidRPr="00C008F1">
        <w:t>29; Active Reservists</w:t>
      </w:r>
      <w:r>
        <w:t xml:space="preserve"> </w:t>
      </w:r>
      <w:r w:rsidRPr="00C008F1">
        <w:t>=</w:t>
      </w:r>
      <w:r>
        <w:t xml:space="preserve"> </w:t>
      </w:r>
      <w:r w:rsidRPr="00C008F1">
        <w:t>28; Inactive Reservists</w:t>
      </w:r>
      <w:r>
        <w:t xml:space="preserve"> </w:t>
      </w:r>
      <w:r w:rsidRPr="00C008F1">
        <w:t>=</w:t>
      </w:r>
      <w:r>
        <w:t xml:space="preserve"> </w:t>
      </w:r>
      <w:r w:rsidRPr="00C008F1">
        <w:t>43) had a missing value for this question and are not included. 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5E952219" w14:textId="77777777" w:rsidR="00FE4D53" w:rsidRDefault="00FE4D53" w:rsidP="00FE4D53">
      <w:pPr>
        <w:sectPr w:rsidR="00FE4D53" w:rsidSect="00FE4D53">
          <w:footerReference w:type="even" r:id="rId134"/>
          <w:footerReference w:type="default" r:id="rId135"/>
          <w:pgSz w:w="14170" w:h="9979" w:orient="landscape" w:code="243"/>
          <w:pgMar w:top="1872" w:right="1440" w:bottom="1152" w:left="1440" w:header="576" w:footer="576" w:gutter="0"/>
          <w:cols w:space="708"/>
          <w:docGrid w:linePitch="360"/>
        </w:sectPr>
      </w:pPr>
      <w:bookmarkStart w:id="1710" w:name="_Ref482279003"/>
      <w:bookmarkStart w:id="1711" w:name="_Toc508967777"/>
      <w:bookmarkStart w:id="1712" w:name="_Toc385236203"/>
      <w:bookmarkStart w:id="1713" w:name="_Toc385237053"/>
      <w:bookmarkStart w:id="1714" w:name="_Toc519594029"/>
    </w:p>
    <w:p w14:paraId="1A4A06B4" w14:textId="77777777" w:rsidR="00B85556" w:rsidRDefault="00B85556" w:rsidP="00B85556">
      <w:pPr>
        <w:pStyle w:val="FigureName"/>
        <w:rPr>
          <w:color w:val="000000" w:themeColor="text1"/>
        </w:rPr>
      </w:pPr>
      <w:bookmarkStart w:id="1715" w:name="_Toc525054527"/>
      <w:r w:rsidRPr="00C008F1">
        <w:t>Figure 11.6</w:t>
      </w:r>
      <w:bookmarkEnd w:id="1710"/>
      <w:r w:rsidRPr="00C008F1">
        <w:tab/>
      </w:r>
      <w:r>
        <w:t>S</w:t>
      </w:r>
      <w:r w:rsidRPr="00C008F1">
        <w:t>elf-perceived quality of life in Transitioned ADF</w:t>
      </w:r>
      <w:r>
        <w:t>,</w:t>
      </w:r>
      <w:r w:rsidRPr="00C008F1">
        <w:t xml:space="preserve"> by transition status</w:t>
      </w:r>
      <w:bookmarkEnd w:id="1711"/>
      <w:bookmarkEnd w:id="1712"/>
      <w:bookmarkEnd w:id="1713"/>
      <w:bookmarkEnd w:id="1714"/>
      <w:bookmarkEnd w:id="1715"/>
    </w:p>
    <w:p w14:paraId="24EFF744" w14:textId="77777777" w:rsidR="00B85556" w:rsidRPr="00C008F1" w:rsidRDefault="00B85556" w:rsidP="009F2B13">
      <w:pPr>
        <w:spacing w:after="240"/>
      </w:pPr>
      <w:r w:rsidRPr="00C008F1">
        <w:rPr>
          <w:noProof/>
          <w:lang w:eastAsia="en-AU"/>
        </w:rPr>
        <w:drawing>
          <wp:inline distT="0" distB="0" distL="0" distR="0" wp14:anchorId="23D70F1F" wp14:editId="01BC1DF7">
            <wp:extent cx="4572000" cy="2334060"/>
            <wp:effectExtent l="0" t="0" r="0" b="9525"/>
            <wp:docPr id="44" name="Picture 44" descr="Figure 11.6 Self-perceived quality of life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althSciences\SPHCP\CTSS\DATA REPOSITORY\TWRP\REPORT 3\ANALYSES 3\quality_of_life_TRANS.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233406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6672" behindDoc="0" locked="1" layoutInCell="0" allowOverlap="1" wp14:anchorId="2361CA8F" wp14:editId="79A4A344">
                <wp:simplePos x="0" y="0"/>
                <wp:positionH relativeFrom="column">
                  <wp:posOffset>-29210</wp:posOffset>
                </wp:positionH>
                <wp:positionV relativeFrom="paragraph">
                  <wp:posOffset>677545</wp:posOffset>
                </wp:positionV>
                <wp:extent cx="220345" cy="904240"/>
                <wp:effectExtent l="0" t="0" r="8255" b="0"/>
                <wp:wrapNone/>
                <wp:docPr id="517" name="Text Box 51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8F18B"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CA8F" id="Text Box 517" o:spid="_x0000_s1096" type="#_x0000_t202" style="position:absolute;margin-left:-2.3pt;margin-top:53.35pt;width:17.35pt;height:7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" o:allowincell="f" fillcolor="white [3201]" stroked="f" strokeweight=".5pt">
                <v:textbox style="layout-flow:vertical;mso-layout-flow-alt:bottom-to-top" inset="0,0,0,0">
                  <w:txbxContent>
                    <w:p w14:paraId="0548F18B"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24EDB74F" w14:textId="77777777" w:rsidR="00B85556" w:rsidRPr="00C008F1" w:rsidRDefault="00B85556" w:rsidP="009F2B13">
      <w:pPr>
        <w:pStyle w:val="Heading3"/>
      </w:pPr>
      <w:bookmarkStart w:id="1716" w:name="_Toc492041259"/>
      <w:bookmarkStart w:id="1717" w:name="_Toc385140138"/>
      <w:bookmarkStart w:id="1718" w:name="_Toc385236575"/>
      <w:bookmarkStart w:id="1719" w:name="_Toc385236785"/>
      <w:bookmarkStart w:id="1720" w:name="_Toc385237589"/>
      <w:bookmarkStart w:id="1721" w:name="_Toc519593925"/>
      <w:bookmarkStart w:id="1722" w:name="_Toc525054296"/>
      <w:r w:rsidRPr="00C008F1">
        <w:t>Self-perceived quality of life in Transitioned ADF</w:t>
      </w:r>
      <w:r>
        <w:t>,</w:t>
      </w:r>
      <w:r w:rsidRPr="00C008F1">
        <w:t xml:space="preserve"> by discharge status</w:t>
      </w:r>
      <w:bookmarkEnd w:id="1716"/>
      <w:bookmarkEnd w:id="1717"/>
      <w:bookmarkEnd w:id="1718"/>
      <w:bookmarkEnd w:id="1719"/>
      <w:bookmarkEnd w:id="1720"/>
      <w:bookmarkEnd w:id="1721"/>
      <w:bookmarkEnd w:id="1722"/>
    </w:p>
    <w:p w14:paraId="4E9E0FBD" w14:textId="2578901E" w:rsidR="00B85556" w:rsidRPr="00C008F1" w:rsidRDefault="00B85556" w:rsidP="00AE4ACB">
      <w:pPr>
        <w:keepLines/>
      </w:pPr>
      <w:r w:rsidRPr="00C008F1">
        <w:t xml:space="preserve">Table 11.12 </w:t>
      </w:r>
      <w:r>
        <w:t xml:space="preserve">shows </w:t>
      </w:r>
      <w:r w:rsidRPr="00C008F1">
        <w:t xml:space="preserve">the estimated </w:t>
      </w:r>
      <w:r>
        <w:t xml:space="preserve">proportions for </w:t>
      </w:r>
      <w:r w:rsidRPr="00C008F1">
        <w:t xml:space="preserve">self-perceived quality of life in Transitioned ADF </w:t>
      </w:r>
      <w:r>
        <w:t xml:space="preserve">members </w:t>
      </w:r>
      <w:r w:rsidRPr="00C008F1">
        <w:t xml:space="preserve">by discharge status. Transitioned ADF who were medically discharged were more likely to perceive their quality of life </w:t>
      </w:r>
      <w:r>
        <w:t xml:space="preserve">as </w:t>
      </w:r>
      <w:r w:rsidRPr="00C008F1">
        <w:t xml:space="preserve">very poor (13.1%) or poor (31.5%) compared </w:t>
      </w:r>
      <w:r>
        <w:t xml:space="preserve">with </w:t>
      </w:r>
      <w:r w:rsidRPr="00C008F1">
        <w:t>those with another type of discharge (very poor</w:t>
      </w:r>
      <w:r>
        <w:t>,</w:t>
      </w:r>
      <w:r w:rsidRPr="00C008F1">
        <w:t xml:space="preserve"> 1.4%</w:t>
      </w:r>
      <w:r>
        <w:t>;</w:t>
      </w:r>
      <w:r w:rsidRPr="00C008F1">
        <w:t xml:space="preserve"> poor</w:t>
      </w:r>
      <w:r>
        <w:t>,</w:t>
      </w:r>
      <w:r w:rsidRPr="00C008F1">
        <w:t xml:space="preserve"> 7.4%). They were also more likely to respond </w:t>
      </w:r>
      <w:r>
        <w:t>‘</w:t>
      </w:r>
      <w:r w:rsidRPr="00C008F1">
        <w:t>neither good nor poor</w:t>
      </w:r>
      <w:r>
        <w:t>’</w:t>
      </w:r>
      <w:r w:rsidRPr="00C008F1">
        <w:t xml:space="preserve"> (27.8%) compared </w:t>
      </w:r>
      <w:r>
        <w:t xml:space="preserve">with </w:t>
      </w:r>
      <w:r w:rsidRPr="00C008F1">
        <w:t xml:space="preserve">non-medically discharged </w:t>
      </w:r>
      <w:r>
        <w:t xml:space="preserve">members </w:t>
      </w:r>
      <w:r w:rsidRPr="00C008F1">
        <w:t>(18.7%). Medically discharged Transition</w:t>
      </w:r>
      <w:r w:rsidR="00E72B71">
        <w:t>ed</w:t>
      </w:r>
      <w:r w:rsidRPr="00C008F1">
        <w:t xml:space="preserve"> ADF were much less likely to perceive their quality of life as good (24.6%) or very good (2.8%) than those not medically discharged (good</w:t>
      </w:r>
      <w:r>
        <w:t>,</w:t>
      </w:r>
      <w:r w:rsidRPr="00C008F1">
        <w:t xml:space="preserve"> 53.2%</w:t>
      </w:r>
      <w:r>
        <w:t>;</w:t>
      </w:r>
      <w:r w:rsidRPr="00C008F1">
        <w:t xml:space="preserve"> very good</w:t>
      </w:r>
      <w:r>
        <w:t>,</w:t>
      </w:r>
      <w:r w:rsidRPr="00C008F1">
        <w:t xml:space="preserve"> 19.0%).</w:t>
      </w:r>
    </w:p>
    <w:p w14:paraId="20CEAEC9" w14:textId="77777777" w:rsidR="00B85556" w:rsidRPr="00C008F1" w:rsidRDefault="00B85556" w:rsidP="00B85556">
      <w:r w:rsidRPr="00C008F1">
        <w:t xml:space="preserve">When quality of life was collapsed into three groups logistic regression </w:t>
      </w:r>
      <w:r>
        <w:t xml:space="preserve">analysis </w:t>
      </w:r>
      <w:r w:rsidRPr="00C008F1">
        <w:t>showed that among Transitioned ADF</w:t>
      </w:r>
      <w:r>
        <w:t xml:space="preserve"> members</w:t>
      </w:r>
      <w:r w:rsidRPr="00C008F1">
        <w:t xml:space="preserve"> those with a medical discharge were significantly</w:t>
      </w:r>
      <w:r w:rsidRPr="00C008F1" w:rsidDel="00D645D6">
        <w:t xml:space="preserve"> </w:t>
      </w:r>
      <w:r w:rsidRPr="00C008F1">
        <w:t xml:space="preserve">more likely to report low self-perceived quality of life than non-medically discharged </w:t>
      </w:r>
      <w:r>
        <w:t xml:space="preserve">members </w:t>
      </w:r>
      <w:r w:rsidRPr="00C008F1">
        <w:t>(44.6% vs 8.7%; OR 13.2, 95% CI 10.2,</w:t>
      </w:r>
      <w:r>
        <w:t xml:space="preserve"> </w:t>
      </w:r>
      <w:r w:rsidRPr="00C008F1">
        <w:t>17.1)</w:t>
      </w:r>
      <w:r>
        <w:t>.</w:t>
      </w:r>
      <w:r w:rsidRPr="00C008F1">
        <w:t xml:space="preserve"> </w:t>
      </w:r>
      <w:r>
        <w:t xml:space="preserve">This was </w:t>
      </w:r>
      <w:r w:rsidRPr="00C008F1">
        <w:t xml:space="preserve">a strong association </w:t>
      </w:r>
    </w:p>
    <w:p w14:paraId="341428CA" w14:textId="77777777" w:rsidR="00B85556" w:rsidRDefault="00B85556" w:rsidP="00B85556">
      <w:pPr>
        <w:pStyle w:val="TableName"/>
      </w:pPr>
      <w:bookmarkStart w:id="1723" w:name="_Ref485636286"/>
      <w:bookmarkStart w:id="1724" w:name="_Toc508978927"/>
      <w:bookmarkStart w:id="1725" w:name="_Toc385236122"/>
      <w:bookmarkStart w:id="1726" w:name="_Toc385236972"/>
      <w:bookmarkStart w:id="1727" w:name="_Toc519593986"/>
      <w:bookmarkStart w:id="1728" w:name="_Toc525054446"/>
      <w:r w:rsidRPr="00C008F1">
        <w:t>Table 11.12</w:t>
      </w:r>
      <w:bookmarkEnd w:id="1723"/>
      <w:r w:rsidRPr="00C008F1">
        <w:tab/>
      </w:r>
      <w:r>
        <w:t>S</w:t>
      </w:r>
      <w:r w:rsidRPr="00C008F1">
        <w:t>elf-perceived quality of life in Transitioned ADF</w:t>
      </w:r>
      <w:r>
        <w:t>,</w:t>
      </w:r>
      <w:r w:rsidRPr="00C008F1">
        <w:t xml:space="preserve"> by discharge status</w:t>
      </w:r>
      <w:bookmarkEnd w:id="1724"/>
      <w:bookmarkEnd w:id="1725"/>
      <w:bookmarkEnd w:id="1726"/>
      <w:bookmarkEnd w:id="1727"/>
      <w:bookmarkEnd w:id="1728"/>
    </w:p>
    <w:tbl>
      <w:tblPr>
        <w:tblStyle w:val="TWRPTable"/>
        <w:tblW w:w="5000" w:type="pct"/>
        <w:tblLayout w:type="fixed"/>
        <w:tblLook w:val="04A0" w:firstRow="1" w:lastRow="0" w:firstColumn="1" w:lastColumn="0" w:noHBand="0" w:noVBand="1"/>
        <w:tblDescription w:val="Table 11.12 Self-perceived quality of life in Transitioned ADF, by discharge status"/>
      </w:tblPr>
      <w:tblGrid>
        <w:gridCol w:w="1548"/>
        <w:gridCol w:w="720"/>
        <w:gridCol w:w="900"/>
        <w:gridCol w:w="1263"/>
        <w:gridCol w:w="717"/>
        <w:gridCol w:w="900"/>
        <w:gridCol w:w="1267"/>
      </w:tblGrid>
      <w:tr w:rsidR="00AE4ACB" w:rsidRPr="006F4FDC" w14:paraId="1444EF7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046DAA13" w14:textId="77777777" w:rsidR="00AE4ACB" w:rsidRPr="006F4FDC" w:rsidRDefault="00AE4ACB" w:rsidP="00AE4ACB">
            <w:pPr>
              <w:pStyle w:val="TableText"/>
            </w:pPr>
          </w:p>
        </w:tc>
        <w:tc>
          <w:tcPr>
            <w:tcW w:w="2883" w:type="dxa"/>
            <w:gridSpan w:val="3"/>
          </w:tcPr>
          <w:p w14:paraId="7E224276" w14:textId="75184956" w:rsidR="00AE4ACB" w:rsidRPr="00AE4ACB" w:rsidRDefault="00AE4ACB" w:rsidP="00E72B71">
            <w:pPr>
              <w:pStyle w:val="TableText"/>
              <w:jc w:val="center"/>
            </w:pPr>
            <w:r w:rsidRPr="00AE4ACB">
              <w:t xml:space="preserve">Medical </w:t>
            </w:r>
            <w:r w:rsidR="00E72B71">
              <w:t>d</w:t>
            </w:r>
            <w:r w:rsidRPr="00AE4ACB">
              <w:t>ischarge</w:t>
            </w:r>
            <w:r w:rsidRPr="00AE4ACB">
              <w:br/>
              <w:t>(n = 5138)</w:t>
            </w:r>
          </w:p>
        </w:tc>
        <w:tc>
          <w:tcPr>
            <w:tcW w:w="2884" w:type="dxa"/>
            <w:gridSpan w:val="3"/>
          </w:tcPr>
          <w:p w14:paraId="035CA57A" w14:textId="77777777" w:rsidR="00AE4ACB" w:rsidRPr="00AE4ACB" w:rsidRDefault="00AE4ACB" w:rsidP="00AE4ACB">
            <w:pPr>
              <w:pStyle w:val="TableText"/>
              <w:jc w:val="center"/>
            </w:pPr>
            <w:r w:rsidRPr="00AE4ACB">
              <w:t>Other</w:t>
            </w:r>
            <w:r w:rsidRPr="00AE4ACB">
              <w:br/>
              <w:t>(n = 19,413)</w:t>
            </w:r>
          </w:p>
        </w:tc>
      </w:tr>
      <w:tr w:rsidR="00AE4ACB" w:rsidRPr="006F4FDC" w14:paraId="25B8F53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3A49B20" w14:textId="77777777" w:rsidR="00AE4ACB" w:rsidRPr="00AE4ACB" w:rsidRDefault="00AE4ACB" w:rsidP="00AE4ACB">
            <w:pPr>
              <w:pStyle w:val="TableText"/>
            </w:pPr>
            <w:r w:rsidRPr="00AE4ACB">
              <w:t>Quality of life</w:t>
            </w:r>
          </w:p>
        </w:tc>
        <w:tc>
          <w:tcPr>
            <w:tcW w:w="720" w:type="dxa"/>
          </w:tcPr>
          <w:p w14:paraId="4CDFF91C" w14:textId="77777777" w:rsidR="00AE4ACB" w:rsidRPr="006F4FDC" w:rsidRDefault="00AE4ACB" w:rsidP="00AE4ACB">
            <w:pPr>
              <w:pStyle w:val="TableText"/>
              <w:jc w:val="right"/>
            </w:pPr>
            <w:r w:rsidRPr="006F4FDC">
              <w:t>n</w:t>
            </w:r>
          </w:p>
        </w:tc>
        <w:tc>
          <w:tcPr>
            <w:tcW w:w="900" w:type="dxa"/>
          </w:tcPr>
          <w:p w14:paraId="476482E2" w14:textId="77777777" w:rsidR="00AE4ACB" w:rsidRPr="006F4FDC" w:rsidRDefault="00AE4ACB" w:rsidP="00AE4ACB">
            <w:pPr>
              <w:pStyle w:val="TableText"/>
              <w:jc w:val="right"/>
            </w:pPr>
            <w:r w:rsidRPr="006F4FDC">
              <w:t>Weighted n</w:t>
            </w:r>
          </w:p>
        </w:tc>
        <w:tc>
          <w:tcPr>
            <w:tcW w:w="1263" w:type="dxa"/>
          </w:tcPr>
          <w:p w14:paraId="75FDFE87" w14:textId="77777777" w:rsidR="00AE4ACB" w:rsidRPr="006F4FDC" w:rsidRDefault="00AE4ACB" w:rsidP="00AE4ACB">
            <w:pPr>
              <w:pStyle w:val="TableText"/>
              <w:jc w:val="right"/>
            </w:pPr>
            <w:r w:rsidRPr="006F4FDC">
              <w:t>% (95% CI)</w:t>
            </w:r>
          </w:p>
        </w:tc>
        <w:tc>
          <w:tcPr>
            <w:tcW w:w="717" w:type="dxa"/>
          </w:tcPr>
          <w:p w14:paraId="2C1A667F" w14:textId="77777777" w:rsidR="00AE4ACB" w:rsidRPr="006F4FDC" w:rsidRDefault="00AE4ACB" w:rsidP="00AE4ACB">
            <w:pPr>
              <w:pStyle w:val="TableText"/>
              <w:jc w:val="right"/>
            </w:pPr>
            <w:r w:rsidRPr="006F4FDC">
              <w:t>n</w:t>
            </w:r>
          </w:p>
        </w:tc>
        <w:tc>
          <w:tcPr>
            <w:tcW w:w="900" w:type="dxa"/>
          </w:tcPr>
          <w:p w14:paraId="0BDAEDE2" w14:textId="77777777" w:rsidR="00AE4ACB" w:rsidRPr="006F4FDC" w:rsidRDefault="00AE4ACB" w:rsidP="00AE4ACB">
            <w:pPr>
              <w:pStyle w:val="TableText"/>
              <w:jc w:val="right"/>
            </w:pPr>
            <w:r w:rsidRPr="006F4FDC">
              <w:t>Weighted n</w:t>
            </w:r>
          </w:p>
        </w:tc>
        <w:tc>
          <w:tcPr>
            <w:tcW w:w="1267" w:type="dxa"/>
          </w:tcPr>
          <w:p w14:paraId="68E49F1C" w14:textId="77777777" w:rsidR="00AE4ACB" w:rsidRPr="006F4FDC" w:rsidRDefault="00AE4ACB" w:rsidP="00AE4ACB">
            <w:pPr>
              <w:pStyle w:val="TableText"/>
              <w:jc w:val="right"/>
            </w:pPr>
            <w:r w:rsidRPr="006F4FDC">
              <w:t>% (95% CI)</w:t>
            </w:r>
          </w:p>
        </w:tc>
      </w:tr>
      <w:tr w:rsidR="00AE4ACB" w:rsidRPr="00FD35ED" w14:paraId="740C4A3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3A475CE" w14:textId="77777777" w:rsidR="00AE4ACB" w:rsidRPr="006F7872" w:rsidRDefault="00AE4ACB" w:rsidP="00AE4ACB">
            <w:pPr>
              <w:pStyle w:val="TableText"/>
            </w:pPr>
            <w:r w:rsidRPr="006F7872">
              <w:t>Very poor</w:t>
            </w:r>
          </w:p>
        </w:tc>
        <w:tc>
          <w:tcPr>
            <w:tcW w:w="720" w:type="dxa"/>
          </w:tcPr>
          <w:p w14:paraId="17484178" w14:textId="77777777" w:rsidR="00AE4ACB" w:rsidRPr="00C008F1" w:rsidRDefault="00AE4ACB" w:rsidP="00AE4ACB">
            <w:pPr>
              <w:pStyle w:val="TableText"/>
              <w:jc w:val="right"/>
              <w:rPr>
                <w:color w:val="000000" w:themeColor="text1"/>
              </w:rPr>
            </w:pPr>
            <w:r w:rsidRPr="00C008F1">
              <w:t>106</w:t>
            </w:r>
          </w:p>
        </w:tc>
        <w:tc>
          <w:tcPr>
            <w:tcW w:w="900" w:type="dxa"/>
          </w:tcPr>
          <w:p w14:paraId="4A046612" w14:textId="77777777" w:rsidR="00AE4ACB" w:rsidRPr="00C008F1" w:rsidRDefault="00AE4ACB" w:rsidP="00AE4ACB">
            <w:pPr>
              <w:pStyle w:val="TableText"/>
              <w:jc w:val="right"/>
              <w:rPr>
                <w:color w:val="000000" w:themeColor="text1"/>
              </w:rPr>
            </w:pPr>
            <w:r w:rsidRPr="00C008F1">
              <w:t>671</w:t>
            </w:r>
          </w:p>
        </w:tc>
        <w:tc>
          <w:tcPr>
            <w:tcW w:w="1263" w:type="dxa"/>
          </w:tcPr>
          <w:p w14:paraId="25CC9356" w14:textId="77777777" w:rsidR="00AE4ACB" w:rsidRPr="00C008F1" w:rsidRDefault="00AE4ACB" w:rsidP="00AE4ACB">
            <w:pPr>
              <w:pStyle w:val="TableText"/>
              <w:jc w:val="right"/>
              <w:rPr>
                <w:color w:val="000000" w:themeColor="text1"/>
              </w:rPr>
            </w:pPr>
            <w:r w:rsidRPr="00C008F1">
              <w:t>13.1 (10.6</w:t>
            </w:r>
            <w:r>
              <w:t xml:space="preserve">, </w:t>
            </w:r>
            <w:r w:rsidRPr="00C008F1">
              <w:t>15.9)</w:t>
            </w:r>
          </w:p>
        </w:tc>
        <w:tc>
          <w:tcPr>
            <w:tcW w:w="717" w:type="dxa"/>
          </w:tcPr>
          <w:p w14:paraId="343D1911" w14:textId="77777777" w:rsidR="00AE4ACB" w:rsidRPr="00C008F1" w:rsidRDefault="00AE4ACB" w:rsidP="00AE4ACB">
            <w:pPr>
              <w:pStyle w:val="TableText"/>
              <w:jc w:val="right"/>
              <w:rPr>
                <w:color w:val="000000" w:themeColor="text1"/>
              </w:rPr>
            </w:pPr>
            <w:r w:rsidRPr="00C008F1">
              <w:t>37</w:t>
            </w:r>
          </w:p>
        </w:tc>
        <w:tc>
          <w:tcPr>
            <w:tcW w:w="900" w:type="dxa"/>
          </w:tcPr>
          <w:p w14:paraId="26F77E50" w14:textId="77777777" w:rsidR="00AE4ACB" w:rsidRPr="00C008F1" w:rsidRDefault="00AE4ACB" w:rsidP="00AE4ACB">
            <w:pPr>
              <w:pStyle w:val="TableText"/>
              <w:jc w:val="right"/>
              <w:rPr>
                <w:color w:val="000000" w:themeColor="text1"/>
              </w:rPr>
            </w:pPr>
            <w:r w:rsidRPr="00C008F1">
              <w:t>268</w:t>
            </w:r>
          </w:p>
        </w:tc>
        <w:tc>
          <w:tcPr>
            <w:tcW w:w="1267" w:type="dxa"/>
          </w:tcPr>
          <w:p w14:paraId="7FB5946E" w14:textId="77777777" w:rsidR="00AE4ACB" w:rsidRPr="00C008F1" w:rsidRDefault="00AE4ACB" w:rsidP="00AE4ACB">
            <w:pPr>
              <w:pStyle w:val="TableText"/>
              <w:jc w:val="right"/>
              <w:rPr>
                <w:color w:val="000000" w:themeColor="text1"/>
              </w:rPr>
            </w:pPr>
            <w:r w:rsidRPr="00C008F1">
              <w:t>1.4 (0.9</w:t>
            </w:r>
            <w:r>
              <w:t xml:space="preserve">, </w:t>
            </w:r>
            <w:r w:rsidRPr="00C008F1">
              <w:t>2.0)</w:t>
            </w:r>
          </w:p>
        </w:tc>
      </w:tr>
      <w:tr w:rsidR="00AE4ACB" w:rsidRPr="00FD35ED" w14:paraId="2B415BE8" w14:textId="77777777" w:rsidTr="00AE4ACB">
        <w:tc>
          <w:tcPr>
            <w:tcW w:w="1548" w:type="dxa"/>
          </w:tcPr>
          <w:p w14:paraId="16878BAE" w14:textId="77777777" w:rsidR="00AE4ACB" w:rsidRPr="006F7872" w:rsidRDefault="00AE4ACB" w:rsidP="00AE4ACB">
            <w:pPr>
              <w:pStyle w:val="TableText"/>
            </w:pPr>
            <w:r w:rsidRPr="006F7872">
              <w:t>Poor</w:t>
            </w:r>
          </w:p>
        </w:tc>
        <w:tc>
          <w:tcPr>
            <w:tcW w:w="720" w:type="dxa"/>
          </w:tcPr>
          <w:p w14:paraId="69063D25" w14:textId="77777777" w:rsidR="00AE4ACB" w:rsidRPr="00C008F1" w:rsidRDefault="00AE4ACB" w:rsidP="00AE4ACB">
            <w:pPr>
              <w:pStyle w:val="TableText"/>
              <w:jc w:val="right"/>
              <w:rPr>
                <w:color w:val="000000" w:themeColor="text1"/>
              </w:rPr>
            </w:pPr>
            <w:r w:rsidRPr="00C008F1">
              <w:t>279</w:t>
            </w:r>
          </w:p>
        </w:tc>
        <w:tc>
          <w:tcPr>
            <w:tcW w:w="900" w:type="dxa"/>
          </w:tcPr>
          <w:p w14:paraId="2F64915B" w14:textId="77777777" w:rsidR="00AE4ACB" w:rsidRPr="00C008F1" w:rsidRDefault="00AE4ACB" w:rsidP="00AE4ACB">
            <w:pPr>
              <w:pStyle w:val="TableText"/>
              <w:jc w:val="right"/>
              <w:rPr>
                <w:color w:val="000000" w:themeColor="text1"/>
              </w:rPr>
            </w:pPr>
            <w:r w:rsidRPr="00C008F1">
              <w:t>1620</w:t>
            </w:r>
          </w:p>
        </w:tc>
        <w:tc>
          <w:tcPr>
            <w:tcW w:w="1263" w:type="dxa"/>
          </w:tcPr>
          <w:p w14:paraId="40290C87" w14:textId="77777777" w:rsidR="00AE4ACB" w:rsidRPr="00C008F1" w:rsidRDefault="00AE4ACB" w:rsidP="00AE4ACB">
            <w:pPr>
              <w:pStyle w:val="TableText"/>
              <w:jc w:val="right"/>
              <w:rPr>
                <w:color w:val="000000" w:themeColor="text1"/>
              </w:rPr>
            </w:pPr>
            <w:r w:rsidRPr="00C008F1">
              <w:t>31.5 (28.1</w:t>
            </w:r>
            <w:r>
              <w:t xml:space="preserve">, </w:t>
            </w:r>
            <w:r w:rsidRPr="00C008F1">
              <w:t>35.1)</w:t>
            </w:r>
          </w:p>
        </w:tc>
        <w:tc>
          <w:tcPr>
            <w:tcW w:w="717" w:type="dxa"/>
          </w:tcPr>
          <w:p w14:paraId="01D260ED" w14:textId="77777777" w:rsidR="00AE4ACB" w:rsidRPr="00C008F1" w:rsidRDefault="00AE4ACB" w:rsidP="00AE4ACB">
            <w:pPr>
              <w:pStyle w:val="TableText"/>
              <w:jc w:val="right"/>
              <w:rPr>
                <w:color w:val="000000" w:themeColor="text1"/>
              </w:rPr>
            </w:pPr>
            <w:r w:rsidRPr="00C008F1">
              <w:t>219</w:t>
            </w:r>
          </w:p>
        </w:tc>
        <w:tc>
          <w:tcPr>
            <w:tcW w:w="900" w:type="dxa"/>
          </w:tcPr>
          <w:p w14:paraId="7EDD1B51" w14:textId="77777777" w:rsidR="00AE4ACB" w:rsidRPr="00C008F1" w:rsidRDefault="00AE4ACB" w:rsidP="00AE4ACB">
            <w:pPr>
              <w:pStyle w:val="TableText"/>
              <w:jc w:val="right"/>
              <w:rPr>
                <w:color w:val="000000" w:themeColor="text1"/>
              </w:rPr>
            </w:pPr>
            <w:r w:rsidRPr="00C008F1">
              <w:t>1429</w:t>
            </w:r>
          </w:p>
        </w:tc>
        <w:tc>
          <w:tcPr>
            <w:tcW w:w="1267" w:type="dxa"/>
          </w:tcPr>
          <w:p w14:paraId="036DED9D" w14:textId="77777777" w:rsidR="00AE4ACB" w:rsidRPr="00C008F1" w:rsidRDefault="00AE4ACB" w:rsidP="00AE4ACB">
            <w:pPr>
              <w:pStyle w:val="TableText"/>
              <w:jc w:val="right"/>
              <w:rPr>
                <w:color w:val="000000" w:themeColor="text1"/>
              </w:rPr>
            </w:pPr>
            <w:r w:rsidRPr="00C008F1">
              <w:t>7.4 (6.3</w:t>
            </w:r>
            <w:r>
              <w:t xml:space="preserve">, </w:t>
            </w:r>
            <w:r w:rsidRPr="00C008F1">
              <w:t>8.6)</w:t>
            </w:r>
          </w:p>
        </w:tc>
      </w:tr>
      <w:tr w:rsidR="00AE4ACB" w:rsidRPr="00FD35ED" w14:paraId="4EC65B2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56F8BC8" w14:textId="77777777" w:rsidR="00AE4ACB" w:rsidRPr="006F7872" w:rsidRDefault="00AE4ACB" w:rsidP="00AE4ACB">
            <w:pPr>
              <w:pStyle w:val="TableText"/>
            </w:pPr>
            <w:r w:rsidRPr="006F7872">
              <w:t xml:space="preserve">Neither good </w:t>
            </w:r>
            <w:r>
              <w:t>n</w:t>
            </w:r>
            <w:r w:rsidRPr="006F7872">
              <w:t>or poor</w:t>
            </w:r>
          </w:p>
        </w:tc>
        <w:tc>
          <w:tcPr>
            <w:tcW w:w="720" w:type="dxa"/>
          </w:tcPr>
          <w:p w14:paraId="2352297C" w14:textId="77777777" w:rsidR="00AE4ACB" w:rsidRPr="00C008F1" w:rsidRDefault="00AE4ACB" w:rsidP="00AE4ACB">
            <w:pPr>
              <w:pStyle w:val="TableText"/>
              <w:jc w:val="right"/>
              <w:rPr>
                <w:color w:val="000000" w:themeColor="text1"/>
              </w:rPr>
            </w:pPr>
            <w:r w:rsidRPr="00C008F1">
              <w:t>258</w:t>
            </w:r>
          </w:p>
        </w:tc>
        <w:tc>
          <w:tcPr>
            <w:tcW w:w="900" w:type="dxa"/>
          </w:tcPr>
          <w:p w14:paraId="220E4BDF" w14:textId="77777777" w:rsidR="00AE4ACB" w:rsidRPr="00C008F1" w:rsidRDefault="00AE4ACB" w:rsidP="00AE4ACB">
            <w:pPr>
              <w:pStyle w:val="TableText"/>
              <w:jc w:val="right"/>
              <w:rPr>
                <w:color w:val="000000" w:themeColor="text1"/>
              </w:rPr>
            </w:pPr>
            <w:r w:rsidRPr="00C008F1">
              <w:t>1430</w:t>
            </w:r>
          </w:p>
        </w:tc>
        <w:tc>
          <w:tcPr>
            <w:tcW w:w="1263" w:type="dxa"/>
          </w:tcPr>
          <w:p w14:paraId="19816AFA" w14:textId="77777777" w:rsidR="00AE4ACB" w:rsidRPr="00C008F1" w:rsidRDefault="00AE4ACB" w:rsidP="00AE4ACB">
            <w:pPr>
              <w:pStyle w:val="TableText"/>
              <w:jc w:val="right"/>
              <w:rPr>
                <w:color w:val="000000" w:themeColor="text1"/>
              </w:rPr>
            </w:pPr>
            <w:r w:rsidRPr="00C008F1">
              <w:t>27.8 (24.6</w:t>
            </w:r>
            <w:r>
              <w:t xml:space="preserve">, </w:t>
            </w:r>
            <w:r w:rsidRPr="00C008F1">
              <w:t>31.3)</w:t>
            </w:r>
          </w:p>
        </w:tc>
        <w:tc>
          <w:tcPr>
            <w:tcW w:w="717" w:type="dxa"/>
          </w:tcPr>
          <w:p w14:paraId="14F1BECE" w14:textId="77777777" w:rsidR="00AE4ACB" w:rsidRPr="00C008F1" w:rsidRDefault="00AE4ACB" w:rsidP="00AE4ACB">
            <w:pPr>
              <w:pStyle w:val="TableText"/>
              <w:jc w:val="right"/>
              <w:rPr>
                <w:color w:val="000000" w:themeColor="text1"/>
              </w:rPr>
            </w:pPr>
            <w:r w:rsidRPr="00C008F1">
              <w:t>577</w:t>
            </w:r>
          </w:p>
        </w:tc>
        <w:tc>
          <w:tcPr>
            <w:tcW w:w="900" w:type="dxa"/>
          </w:tcPr>
          <w:p w14:paraId="1931B157" w14:textId="77777777" w:rsidR="00AE4ACB" w:rsidRPr="00C008F1" w:rsidRDefault="00AE4ACB" w:rsidP="00AE4ACB">
            <w:pPr>
              <w:pStyle w:val="TableText"/>
              <w:jc w:val="right"/>
              <w:rPr>
                <w:color w:val="000000" w:themeColor="text1"/>
              </w:rPr>
            </w:pPr>
            <w:r w:rsidRPr="00C008F1">
              <w:t>3622</w:t>
            </w:r>
          </w:p>
        </w:tc>
        <w:tc>
          <w:tcPr>
            <w:tcW w:w="1267" w:type="dxa"/>
          </w:tcPr>
          <w:p w14:paraId="226D1B8B" w14:textId="77777777" w:rsidR="00AE4ACB" w:rsidRPr="00C008F1" w:rsidRDefault="00AE4ACB" w:rsidP="00AE4ACB">
            <w:pPr>
              <w:pStyle w:val="TableText"/>
              <w:jc w:val="right"/>
              <w:rPr>
                <w:color w:val="000000" w:themeColor="text1"/>
              </w:rPr>
            </w:pPr>
            <w:r w:rsidRPr="00C008F1">
              <w:t>18.7 (17.0</w:t>
            </w:r>
            <w:r>
              <w:t xml:space="preserve">, </w:t>
            </w:r>
            <w:r w:rsidRPr="00C008F1">
              <w:t>20.4)</w:t>
            </w:r>
          </w:p>
        </w:tc>
      </w:tr>
      <w:tr w:rsidR="00AE4ACB" w:rsidRPr="00FD35ED" w14:paraId="0A0CD3B4" w14:textId="77777777" w:rsidTr="00AE4ACB">
        <w:tc>
          <w:tcPr>
            <w:tcW w:w="1548" w:type="dxa"/>
          </w:tcPr>
          <w:p w14:paraId="2AA458E3" w14:textId="77777777" w:rsidR="00AE4ACB" w:rsidRPr="006F7872" w:rsidRDefault="00AE4ACB" w:rsidP="00AE4ACB">
            <w:pPr>
              <w:pStyle w:val="TableText"/>
            </w:pPr>
            <w:r w:rsidRPr="006F7872">
              <w:t>Good</w:t>
            </w:r>
          </w:p>
        </w:tc>
        <w:tc>
          <w:tcPr>
            <w:tcW w:w="720" w:type="dxa"/>
          </w:tcPr>
          <w:p w14:paraId="7DF2D540" w14:textId="77777777" w:rsidR="00AE4ACB" w:rsidRPr="00C008F1" w:rsidRDefault="00AE4ACB" w:rsidP="00AE4ACB">
            <w:pPr>
              <w:pStyle w:val="TableText"/>
              <w:jc w:val="right"/>
              <w:rPr>
                <w:color w:val="000000" w:themeColor="text1"/>
              </w:rPr>
            </w:pPr>
            <w:r w:rsidRPr="00C008F1">
              <w:t>209</w:t>
            </w:r>
          </w:p>
        </w:tc>
        <w:tc>
          <w:tcPr>
            <w:tcW w:w="900" w:type="dxa"/>
          </w:tcPr>
          <w:p w14:paraId="67EC01D1" w14:textId="77777777" w:rsidR="00AE4ACB" w:rsidRPr="00C008F1" w:rsidRDefault="00AE4ACB" w:rsidP="00AE4ACB">
            <w:pPr>
              <w:pStyle w:val="TableText"/>
              <w:jc w:val="right"/>
              <w:rPr>
                <w:color w:val="000000" w:themeColor="text1"/>
              </w:rPr>
            </w:pPr>
            <w:r w:rsidRPr="00C008F1">
              <w:t>1262</w:t>
            </w:r>
          </w:p>
        </w:tc>
        <w:tc>
          <w:tcPr>
            <w:tcW w:w="1263" w:type="dxa"/>
          </w:tcPr>
          <w:p w14:paraId="640E9BA5" w14:textId="77777777" w:rsidR="00AE4ACB" w:rsidRPr="00C008F1" w:rsidRDefault="00AE4ACB" w:rsidP="00AE4ACB">
            <w:pPr>
              <w:pStyle w:val="TableText"/>
              <w:jc w:val="right"/>
              <w:rPr>
                <w:color w:val="000000" w:themeColor="text1"/>
              </w:rPr>
            </w:pPr>
            <w:r w:rsidRPr="00C008F1">
              <w:t>24.6 (21.4</w:t>
            </w:r>
            <w:r>
              <w:t xml:space="preserve">, </w:t>
            </w:r>
            <w:r w:rsidRPr="00C008F1">
              <w:t>28.0)</w:t>
            </w:r>
          </w:p>
        </w:tc>
        <w:tc>
          <w:tcPr>
            <w:tcW w:w="717" w:type="dxa"/>
          </w:tcPr>
          <w:p w14:paraId="1F75F84A" w14:textId="77777777" w:rsidR="00AE4ACB" w:rsidRPr="00C008F1" w:rsidRDefault="00AE4ACB" w:rsidP="00AE4ACB">
            <w:pPr>
              <w:pStyle w:val="TableText"/>
              <w:jc w:val="right"/>
              <w:rPr>
                <w:color w:val="000000" w:themeColor="text1"/>
              </w:rPr>
            </w:pPr>
            <w:r w:rsidRPr="00C008F1">
              <w:t>1721</w:t>
            </w:r>
          </w:p>
        </w:tc>
        <w:tc>
          <w:tcPr>
            <w:tcW w:w="900" w:type="dxa"/>
          </w:tcPr>
          <w:p w14:paraId="0BC2DF37" w14:textId="77777777" w:rsidR="00AE4ACB" w:rsidRPr="00C008F1" w:rsidRDefault="00AE4ACB" w:rsidP="00AE4ACB">
            <w:pPr>
              <w:pStyle w:val="TableText"/>
              <w:jc w:val="right"/>
              <w:rPr>
                <w:color w:val="000000" w:themeColor="text1"/>
              </w:rPr>
            </w:pPr>
            <w:r w:rsidRPr="00C008F1">
              <w:t>10</w:t>
            </w:r>
            <w:r w:rsidR="005D32FD">
              <w:t>,</w:t>
            </w:r>
            <w:r w:rsidRPr="00C008F1">
              <w:t>327</w:t>
            </w:r>
          </w:p>
        </w:tc>
        <w:tc>
          <w:tcPr>
            <w:tcW w:w="1267" w:type="dxa"/>
          </w:tcPr>
          <w:p w14:paraId="4DF9FA86" w14:textId="77777777" w:rsidR="00AE4ACB" w:rsidRPr="00C008F1" w:rsidRDefault="00AE4ACB" w:rsidP="00AE4ACB">
            <w:pPr>
              <w:pStyle w:val="TableText"/>
              <w:jc w:val="right"/>
              <w:rPr>
                <w:color w:val="000000" w:themeColor="text1"/>
              </w:rPr>
            </w:pPr>
            <w:r w:rsidRPr="00C008F1">
              <w:t>53.2 (51.1</w:t>
            </w:r>
            <w:r>
              <w:t xml:space="preserve">, </w:t>
            </w:r>
            <w:r w:rsidRPr="00C008F1">
              <w:t>55.3)</w:t>
            </w:r>
          </w:p>
        </w:tc>
      </w:tr>
      <w:tr w:rsidR="00AE4ACB" w:rsidRPr="00FD35ED" w14:paraId="68A2DC5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9225EE2" w14:textId="77777777" w:rsidR="00AE4ACB" w:rsidRPr="006F7872" w:rsidRDefault="00AE4ACB" w:rsidP="00AE4ACB">
            <w:pPr>
              <w:pStyle w:val="TableText"/>
            </w:pPr>
            <w:r w:rsidRPr="006F7872">
              <w:t>Very good</w:t>
            </w:r>
          </w:p>
        </w:tc>
        <w:tc>
          <w:tcPr>
            <w:tcW w:w="720" w:type="dxa"/>
            <w:tcBorders>
              <w:bottom w:val="single" w:sz="4" w:space="0" w:color="000000"/>
            </w:tcBorders>
          </w:tcPr>
          <w:p w14:paraId="269ECA50" w14:textId="77777777" w:rsidR="00AE4ACB" w:rsidRPr="00C008F1" w:rsidRDefault="00AE4ACB" w:rsidP="00AE4ACB">
            <w:pPr>
              <w:pStyle w:val="TableText"/>
              <w:jc w:val="right"/>
              <w:rPr>
                <w:color w:val="000000" w:themeColor="text1"/>
              </w:rPr>
            </w:pPr>
            <w:r w:rsidRPr="00C008F1">
              <w:t>26</w:t>
            </w:r>
          </w:p>
        </w:tc>
        <w:tc>
          <w:tcPr>
            <w:tcW w:w="900" w:type="dxa"/>
            <w:tcBorders>
              <w:bottom w:val="single" w:sz="4" w:space="0" w:color="000000"/>
            </w:tcBorders>
          </w:tcPr>
          <w:p w14:paraId="34C41A1B" w14:textId="77777777" w:rsidR="00AE4ACB" w:rsidRPr="00C008F1" w:rsidRDefault="00AE4ACB" w:rsidP="00AE4ACB">
            <w:pPr>
              <w:pStyle w:val="TableText"/>
              <w:jc w:val="right"/>
              <w:rPr>
                <w:color w:val="000000" w:themeColor="text1"/>
              </w:rPr>
            </w:pPr>
            <w:r w:rsidRPr="00C008F1">
              <w:t>144</w:t>
            </w:r>
          </w:p>
        </w:tc>
        <w:tc>
          <w:tcPr>
            <w:tcW w:w="1263" w:type="dxa"/>
            <w:tcBorders>
              <w:bottom w:val="single" w:sz="4" w:space="0" w:color="000000"/>
            </w:tcBorders>
          </w:tcPr>
          <w:p w14:paraId="622A5CBE" w14:textId="77777777" w:rsidR="00AE4ACB" w:rsidRPr="00C008F1" w:rsidRDefault="00AE4ACB" w:rsidP="00AE4ACB">
            <w:pPr>
              <w:pStyle w:val="TableText"/>
              <w:jc w:val="right"/>
              <w:rPr>
                <w:color w:val="000000" w:themeColor="text1"/>
              </w:rPr>
            </w:pPr>
            <w:r w:rsidRPr="00C008F1">
              <w:t>2.8 (1.8</w:t>
            </w:r>
            <w:r>
              <w:t xml:space="preserve">, </w:t>
            </w:r>
            <w:r w:rsidRPr="00C008F1">
              <w:t>4.3)</w:t>
            </w:r>
          </w:p>
        </w:tc>
        <w:tc>
          <w:tcPr>
            <w:tcW w:w="717" w:type="dxa"/>
            <w:tcBorders>
              <w:bottom w:val="single" w:sz="4" w:space="0" w:color="000000"/>
            </w:tcBorders>
          </w:tcPr>
          <w:p w14:paraId="0E34C430" w14:textId="77777777" w:rsidR="00AE4ACB" w:rsidRPr="00C008F1" w:rsidRDefault="00AE4ACB" w:rsidP="00AE4ACB">
            <w:pPr>
              <w:pStyle w:val="TableText"/>
              <w:jc w:val="right"/>
              <w:rPr>
                <w:color w:val="000000" w:themeColor="text1"/>
              </w:rPr>
            </w:pPr>
            <w:r w:rsidRPr="00C008F1">
              <w:t>655</w:t>
            </w:r>
          </w:p>
        </w:tc>
        <w:tc>
          <w:tcPr>
            <w:tcW w:w="900" w:type="dxa"/>
            <w:tcBorders>
              <w:bottom w:val="single" w:sz="4" w:space="0" w:color="000000"/>
            </w:tcBorders>
          </w:tcPr>
          <w:p w14:paraId="19570CC7" w14:textId="77777777" w:rsidR="00AE4ACB" w:rsidRPr="00C008F1" w:rsidRDefault="00AE4ACB" w:rsidP="00AE4ACB">
            <w:pPr>
              <w:pStyle w:val="TableText"/>
              <w:jc w:val="right"/>
              <w:rPr>
                <w:color w:val="000000" w:themeColor="text1"/>
              </w:rPr>
            </w:pPr>
            <w:r w:rsidRPr="00C008F1">
              <w:t>3683</w:t>
            </w:r>
          </w:p>
        </w:tc>
        <w:tc>
          <w:tcPr>
            <w:tcW w:w="1267" w:type="dxa"/>
            <w:tcBorders>
              <w:bottom w:val="single" w:sz="4" w:space="0" w:color="000000"/>
            </w:tcBorders>
          </w:tcPr>
          <w:p w14:paraId="3B91EFA2" w14:textId="77777777" w:rsidR="00AE4ACB" w:rsidRPr="00C008F1" w:rsidRDefault="00AE4ACB" w:rsidP="00AE4ACB">
            <w:pPr>
              <w:pStyle w:val="TableText"/>
              <w:jc w:val="right"/>
              <w:rPr>
                <w:color w:val="000000" w:themeColor="text1"/>
              </w:rPr>
            </w:pPr>
            <w:r w:rsidRPr="00C008F1">
              <w:t>19.0 (17.4</w:t>
            </w:r>
            <w:r>
              <w:t xml:space="preserve">, </w:t>
            </w:r>
            <w:r w:rsidRPr="00C008F1">
              <w:t>20.7)</w:t>
            </w:r>
          </w:p>
        </w:tc>
      </w:tr>
      <w:tr w:rsidR="00AE4ACB" w:rsidRPr="00FD35ED" w14:paraId="0D0121C1" w14:textId="77777777" w:rsidTr="00AE4ACB">
        <w:tc>
          <w:tcPr>
            <w:tcW w:w="1548" w:type="dxa"/>
            <w:tcBorders>
              <w:top w:val="single" w:sz="4" w:space="0" w:color="000000"/>
              <w:bottom w:val="nil"/>
            </w:tcBorders>
          </w:tcPr>
          <w:p w14:paraId="4AEAC752" w14:textId="77777777" w:rsidR="00AE4ACB" w:rsidRPr="00AE4ACB" w:rsidRDefault="00AE4ACB" w:rsidP="00AE4ACB">
            <w:pPr>
              <w:pStyle w:val="TableText"/>
              <w:rPr>
                <w:b/>
              </w:rPr>
            </w:pPr>
            <w:r w:rsidRPr="00AE4ACB">
              <w:rPr>
                <w:b/>
              </w:rPr>
              <w:t>Collapsed grouping</w:t>
            </w:r>
          </w:p>
        </w:tc>
        <w:tc>
          <w:tcPr>
            <w:tcW w:w="720" w:type="dxa"/>
            <w:tcBorders>
              <w:top w:val="single" w:sz="4" w:space="0" w:color="000000"/>
              <w:bottom w:val="nil"/>
            </w:tcBorders>
          </w:tcPr>
          <w:p w14:paraId="2BED81F6" w14:textId="77777777" w:rsidR="00AE4ACB" w:rsidRPr="00C008F1" w:rsidRDefault="00AE4ACB" w:rsidP="00AE4ACB">
            <w:pPr>
              <w:pStyle w:val="TableText"/>
              <w:jc w:val="right"/>
              <w:rPr>
                <w:color w:val="000000" w:themeColor="text1"/>
              </w:rPr>
            </w:pPr>
          </w:p>
        </w:tc>
        <w:tc>
          <w:tcPr>
            <w:tcW w:w="900" w:type="dxa"/>
            <w:tcBorders>
              <w:top w:val="single" w:sz="4" w:space="0" w:color="000000"/>
              <w:bottom w:val="nil"/>
            </w:tcBorders>
          </w:tcPr>
          <w:p w14:paraId="519F86CB" w14:textId="77777777" w:rsidR="00AE4ACB" w:rsidRPr="00C008F1" w:rsidRDefault="00AE4ACB" w:rsidP="00AE4ACB">
            <w:pPr>
              <w:pStyle w:val="TableText"/>
              <w:jc w:val="right"/>
              <w:rPr>
                <w:color w:val="000000" w:themeColor="text1"/>
              </w:rPr>
            </w:pPr>
          </w:p>
        </w:tc>
        <w:tc>
          <w:tcPr>
            <w:tcW w:w="1263" w:type="dxa"/>
            <w:tcBorders>
              <w:top w:val="single" w:sz="4" w:space="0" w:color="000000"/>
              <w:bottom w:val="nil"/>
            </w:tcBorders>
          </w:tcPr>
          <w:p w14:paraId="7002FE13" w14:textId="77777777" w:rsidR="00AE4ACB" w:rsidRPr="00C008F1" w:rsidRDefault="00AE4ACB" w:rsidP="00AE4ACB">
            <w:pPr>
              <w:pStyle w:val="TableText"/>
              <w:jc w:val="right"/>
              <w:rPr>
                <w:color w:val="000000" w:themeColor="text1"/>
              </w:rPr>
            </w:pPr>
          </w:p>
        </w:tc>
        <w:tc>
          <w:tcPr>
            <w:tcW w:w="717" w:type="dxa"/>
            <w:tcBorders>
              <w:top w:val="single" w:sz="4" w:space="0" w:color="000000"/>
              <w:bottom w:val="nil"/>
            </w:tcBorders>
          </w:tcPr>
          <w:p w14:paraId="3DDA010F" w14:textId="77777777" w:rsidR="00AE4ACB" w:rsidRPr="00C008F1" w:rsidRDefault="00AE4ACB" w:rsidP="00AE4ACB">
            <w:pPr>
              <w:pStyle w:val="TableText"/>
              <w:jc w:val="right"/>
              <w:rPr>
                <w:color w:val="000000" w:themeColor="text1"/>
              </w:rPr>
            </w:pPr>
          </w:p>
        </w:tc>
        <w:tc>
          <w:tcPr>
            <w:tcW w:w="900" w:type="dxa"/>
            <w:tcBorders>
              <w:top w:val="single" w:sz="4" w:space="0" w:color="000000"/>
              <w:bottom w:val="nil"/>
            </w:tcBorders>
          </w:tcPr>
          <w:p w14:paraId="6F67747D" w14:textId="77777777" w:rsidR="00AE4ACB" w:rsidRPr="00C008F1" w:rsidRDefault="00AE4ACB" w:rsidP="00AE4ACB">
            <w:pPr>
              <w:pStyle w:val="TableText"/>
              <w:jc w:val="right"/>
              <w:rPr>
                <w:color w:val="000000" w:themeColor="text1"/>
              </w:rPr>
            </w:pPr>
          </w:p>
        </w:tc>
        <w:tc>
          <w:tcPr>
            <w:tcW w:w="1267" w:type="dxa"/>
            <w:tcBorders>
              <w:top w:val="single" w:sz="4" w:space="0" w:color="000000"/>
              <w:bottom w:val="nil"/>
            </w:tcBorders>
          </w:tcPr>
          <w:p w14:paraId="6EECC9A8" w14:textId="77777777" w:rsidR="00AE4ACB" w:rsidRPr="00C008F1" w:rsidRDefault="00AE4ACB" w:rsidP="00AE4ACB">
            <w:pPr>
              <w:pStyle w:val="TableText"/>
              <w:jc w:val="right"/>
              <w:rPr>
                <w:color w:val="000000" w:themeColor="text1"/>
              </w:rPr>
            </w:pPr>
          </w:p>
        </w:tc>
      </w:tr>
      <w:tr w:rsidR="00AE4ACB" w:rsidRPr="00FD35ED" w14:paraId="4510B35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7F7895FE" w14:textId="77777777" w:rsidR="00AE4ACB" w:rsidRPr="006F7872" w:rsidRDefault="00AE4ACB" w:rsidP="00AE4ACB">
            <w:pPr>
              <w:pStyle w:val="TableText"/>
            </w:pPr>
            <w:r w:rsidRPr="006F7872">
              <w:t>Poor</w:t>
            </w:r>
          </w:p>
        </w:tc>
        <w:tc>
          <w:tcPr>
            <w:tcW w:w="720" w:type="dxa"/>
            <w:tcBorders>
              <w:top w:val="nil"/>
            </w:tcBorders>
          </w:tcPr>
          <w:p w14:paraId="501F29E8" w14:textId="77777777" w:rsidR="00AE4ACB" w:rsidRPr="00C008F1" w:rsidRDefault="00AE4ACB" w:rsidP="00AE4ACB">
            <w:pPr>
              <w:pStyle w:val="TableText"/>
              <w:jc w:val="right"/>
              <w:rPr>
                <w:color w:val="000000" w:themeColor="text1"/>
              </w:rPr>
            </w:pPr>
            <w:r w:rsidRPr="00C008F1">
              <w:t>385</w:t>
            </w:r>
          </w:p>
        </w:tc>
        <w:tc>
          <w:tcPr>
            <w:tcW w:w="900" w:type="dxa"/>
            <w:tcBorders>
              <w:top w:val="nil"/>
            </w:tcBorders>
          </w:tcPr>
          <w:p w14:paraId="56979434" w14:textId="77777777" w:rsidR="00AE4ACB" w:rsidRPr="00C008F1" w:rsidRDefault="00AE4ACB" w:rsidP="00AE4ACB">
            <w:pPr>
              <w:pStyle w:val="TableText"/>
              <w:jc w:val="right"/>
              <w:rPr>
                <w:color w:val="000000" w:themeColor="text1"/>
              </w:rPr>
            </w:pPr>
            <w:r w:rsidRPr="00C008F1">
              <w:t>2290</w:t>
            </w:r>
          </w:p>
        </w:tc>
        <w:tc>
          <w:tcPr>
            <w:tcW w:w="1263" w:type="dxa"/>
            <w:tcBorders>
              <w:top w:val="nil"/>
            </w:tcBorders>
          </w:tcPr>
          <w:p w14:paraId="101D7073" w14:textId="77777777" w:rsidR="00AE4ACB" w:rsidRPr="00C008F1" w:rsidRDefault="00AE4ACB" w:rsidP="00AE4ACB">
            <w:pPr>
              <w:pStyle w:val="TableText"/>
              <w:jc w:val="right"/>
              <w:rPr>
                <w:color w:val="000000" w:themeColor="text1"/>
              </w:rPr>
            </w:pPr>
            <w:r w:rsidRPr="00C008F1">
              <w:t>44.6 (40.9</w:t>
            </w:r>
            <w:r>
              <w:t xml:space="preserve">, </w:t>
            </w:r>
            <w:r w:rsidRPr="00C008F1">
              <w:t>48.4)</w:t>
            </w:r>
          </w:p>
        </w:tc>
        <w:tc>
          <w:tcPr>
            <w:tcW w:w="717" w:type="dxa"/>
            <w:tcBorders>
              <w:top w:val="nil"/>
            </w:tcBorders>
          </w:tcPr>
          <w:p w14:paraId="546FB249" w14:textId="77777777" w:rsidR="00AE4ACB" w:rsidRPr="00C008F1" w:rsidRDefault="00AE4ACB" w:rsidP="00AE4ACB">
            <w:pPr>
              <w:pStyle w:val="TableText"/>
              <w:jc w:val="right"/>
              <w:rPr>
                <w:color w:val="000000" w:themeColor="text1"/>
              </w:rPr>
            </w:pPr>
            <w:r w:rsidRPr="00C008F1">
              <w:t>256</w:t>
            </w:r>
          </w:p>
        </w:tc>
        <w:tc>
          <w:tcPr>
            <w:tcW w:w="900" w:type="dxa"/>
            <w:tcBorders>
              <w:top w:val="nil"/>
            </w:tcBorders>
          </w:tcPr>
          <w:p w14:paraId="5C17716F" w14:textId="77777777" w:rsidR="00AE4ACB" w:rsidRPr="00C008F1" w:rsidRDefault="00AE4ACB" w:rsidP="00AE4ACB">
            <w:pPr>
              <w:pStyle w:val="TableText"/>
              <w:jc w:val="right"/>
              <w:rPr>
                <w:color w:val="000000" w:themeColor="text1"/>
              </w:rPr>
            </w:pPr>
            <w:r w:rsidRPr="00C008F1">
              <w:t>1697</w:t>
            </w:r>
          </w:p>
        </w:tc>
        <w:tc>
          <w:tcPr>
            <w:tcW w:w="1267" w:type="dxa"/>
            <w:tcBorders>
              <w:top w:val="nil"/>
            </w:tcBorders>
          </w:tcPr>
          <w:p w14:paraId="0A67A424" w14:textId="77777777" w:rsidR="00AE4ACB" w:rsidRPr="00C008F1" w:rsidRDefault="00AE4ACB" w:rsidP="00AE4ACB">
            <w:pPr>
              <w:pStyle w:val="TableText"/>
              <w:jc w:val="right"/>
              <w:rPr>
                <w:color w:val="000000" w:themeColor="text1"/>
              </w:rPr>
            </w:pPr>
            <w:r w:rsidRPr="00C008F1">
              <w:t>8.7 (7.6</w:t>
            </w:r>
            <w:r>
              <w:t xml:space="preserve">, </w:t>
            </w:r>
            <w:r w:rsidRPr="00C008F1">
              <w:t>10.1)</w:t>
            </w:r>
          </w:p>
        </w:tc>
      </w:tr>
      <w:tr w:rsidR="00AE4ACB" w:rsidRPr="00FD35ED" w14:paraId="4782C955" w14:textId="77777777" w:rsidTr="00AE4ACB">
        <w:tc>
          <w:tcPr>
            <w:tcW w:w="1548" w:type="dxa"/>
          </w:tcPr>
          <w:p w14:paraId="2CBE297E" w14:textId="77777777" w:rsidR="00AE4ACB" w:rsidRPr="006F7872" w:rsidRDefault="00AE4ACB" w:rsidP="00AE4ACB">
            <w:pPr>
              <w:pStyle w:val="TableText"/>
            </w:pPr>
            <w:r w:rsidRPr="006F7872">
              <w:t xml:space="preserve">Neither </w:t>
            </w:r>
          </w:p>
        </w:tc>
        <w:tc>
          <w:tcPr>
            <w:tcW w:w="720" w:type="dxa"/>
          </w:tcPr>
          <w:p w14:paraId="164A826B" w14:textId="77777777" w:rsidR="00AE4ACB" w:rsidRPr="00C008F1" w:rsidRDefault="00AE4ACB" w:rsidP="00AE4ACB">
            <w:pPr>
              <w:pStyle w:val="TableText"/>
              <w:jc w:val="right"/>
              <w:rPr>
                <w:color w:val="000000" w:themeColor="text1"/>
              </w:rPr>
            </w:pPr>
            <w:r w:rsidRPr="00C008F1">
              <w:t>258</w:t>
            </w:r>
          </w:p>
        </w:tc>
        <w:tc>
          <w:tcPr>
            <w:tcW w:w="900" w:type="dxa"/>
          </w:tcPr>
          <w:p w14:paraId="437A0CD3" w14:textId="77777777" w:rsidR="00AE4ACB" w:rsidRPr="00C008F1" w:rsidRDefault="00AE4ACB" w:rsidP="00AE4ACB">
            <w:pPr>
              <w:pStyle w:val="TableText"/>
              <w:jc w:val="right"/>
              <w:rPr>
                <w:color w:val="000000" w:themeColor="text1"/>
              </w:rPr>
            </w:pPr>
            <w:r w:rsidRPr="00C008F1">
              <w:t>1430</w:t>
            </w:r>
          </w:p>
        </w:tc>
        <w:tc>
          <w:tcPr>
            <w:tcW w:w="1263" w:type="dxa"/>
          </w:tcPr>
          <w:p w14:paraId="3C4ADF35" w14:textId="77777777" w:rsidR="00AE4ACB" w:rsidRPr="00C008F1" w:rsidRDefault="00AE4ACB" w:rsidP="00AE4ACB">
            <w:pPr>
              <w:pStyle w:val="TableText"/>
              <w:jc w:val="right"/>
              <w:rPr>
                <w:color w:val="000000" w:themeColor="text1"/>
              </w:rPr>
            </w:pPr>
            <w:r w:rsidRPr="00C008F1">
              <w:t>27.8 (24.6</w:t>
            </w:r>
            <w:r>
              <w:t xml:space="preserve">, </w:t>
            </w:r>
            <w:r w:rsidRPr="00C008F1">
              <w:t>31.3)</w:t>
            </w:r>
          </w:p>
        </w:tc>
        <w:tc>
          <w:tcPr>
            <w:tcW w:w="717" w:type="dxa"/>
          </w:tcPr>
          <w:p w14:paraId="1F61C4F4" w14:textId="77777777" w:rsidR="00AE4ACB" w:rsidRPr="00C008F1" w:rsidRDefault="00AE4ACB" w:rsidP="00AE4ACB">
            <w:pPr>
              <w:pStyle w:val="TableText"/>
              <w:jc w:val="right"/>
              <w:rPr>
                <w:color w:val="000000" w:themeColor="text1"/>
              </w:rPr>
            </w:pPr>
            <w:r w:rsidRPr="00C008F1">
              <w:t>577</w:t>
            </w:r>
          </w:p>
        </w:tc>
        <w:tc>
          <w:tcPr>
            <w:tcW w:w="900" w:type="dxa"/>
          </w:tcPr>
          <w:p w14:paraId="04CD902C" w14:textId="77777777" w:rsidR="00AE4ACB" w:rsidRPr="00C008F1" w:rsidRDefault="00AE4ACB" w:rsidP="00AE4ACB">
            <w:pPr>
              <w:pStyle w:val="TableText"/>
              <w:jc w:val="right"/>
              <w:rPr>
                <w:color w:val="000000" w:themeColor="text1"/>
              </w:rPr>
            </w:pPr>
            <w:r w:rsidRPr="00C008F1">
              <w:t>3622</w:t>
            </w:r>
          </w:p>
        </w:tc>
        <w:tc>
          <w:tcPr>
            <w:tcW w:w="1267" w:type="dxa"/>
          </w:tcPr>
          <w:p w14:paraId="5D209F0E" w14:textId="77777777" w:rsidR="00AE4ACB" w:rsidRPr="00C008F1" w:rsidRDefault="00AE4ACB" w:rsidP="00AE4ACB">
            <w:pPr>
              <w:pStyle w:val="TableText"/>
              <w:jc w:val="right"/>
              <w:rPr>
                <w:color w:val="000000" w:themeColor="text1"/>
              </w:rPr>
            </w:pPr>
            <w:r w:rsidRPr="00C008F1">
              <w:t>18.7 (17.0</w:t>
            </w:r>
            <w:r>
              <w:t xml:space="preserve">, </w:t>
            </w:r>
            <w:r w:rsidRPr="00C008F1">
              <w:t>20.4)</w:t>
            </w:r>
          </w:p>
        </w:tc>
      </w:tr>
      <w:tr w:rsidR="00AE4ACB" w:rsidRPr="00FD35ED" w14:paraId="4920A41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F729545" w14:textId="77777777" w:rsidR="00AE4ACB" w:rsidRPr="006F7872" w:rsidRDefault="00AE4ACB" w:rsidP="00AE4ACB">
            <w:pPr>
              <w:pStyle w:val="TableText"/>
            </w:pPr>
            <w:r w:rsidRPr="006F7872">
              <w:t>Good</w:t>
            </w:r>
          </w:p>
        </w:tc>
        <w:tc>
          <w:tcPr>
            <w:tcW w:w="720" w:type="dxa"/>
          </w:tcPr>
          <w:p w14:paraId="69D57EA3" w14:textId="77777777" w:rsidR="00AE4ACB" w:rsidRPr="00C008F1" w:rsidRDefault="00AE4ACB" w:rsidP="00AE4ACB">
            <w:pPr>
              <w:pStyle w:val="TableText"/>
              <w:jc w:val="right"/>
              <w:rPr>
                <w:color w:val="000000" w:themeColor="text1"/>
              </w:rPr>
            </w:pPr>
            <w:r w:rsidRPr="00C008F1">
              <w:t>235</w:t>
            </w:r>
          </w:p>
        </w:tc>
        <w:tc>
          <w:tcPr>
            <w:tcW w:w="900" w:type="dxa"/>
          </w:tcPr>
          <w:p w14:paraId="3E6815BF" w14:textId="77777777" w:rsidR="00AE4ACB" w:rsidRPr="00C008F1" w:rsidRDefault="00AE4ACB" w:rsidP="00AE4ACB">
            <w:pPr>
              <w:pStyle w:val="TableText"/>
              <w:jc w:val="right"/>
              <w:rPr>
                <w:color w:val="000000" w:themeColor="text1"/>
              </w:rPr>
            </w:pPr>
            <w:r w:rsidRPr="00C008F1">
              <w:t>1405</w:t>
            </w:r>
          </w:p>
        </w:tc>
        <w:tc>
          <w:tcPr>
            <w:tcW w:w="1263" w:type="dxa"/>
          </w:tcPr>
          <w:p w14:paraId="3A1714C2" w14:textId="77777777" w:rsidR="00AE4ACB" w:rsidRPr="00C008F1" w:rsidRDefault="00AE4ACB" w:rsidP="00AE4ACB">
            <w:pPr>
              <w:pStyle w:val="TableText"/>
              <w:jc w:val="right"/>
              <w:rPr>
                <w:color w:val="000000" w:themeColor="text1"/>
              </w:rPr>
            </w:pPr>
            <w:r w:rsidRPr="00C008F1">
              <w:t>27.4 (24.1</w:t>
            </w:r>
            <w:r>
              <w:t xml:space="preserve">, </w:t>
            </w:r>
            <w:r w:rsidRPr="00C008F1">
              <w:t>30.9)</w:t>
            </w:r>
          </w:p>
        </w:tc>
        <w:tc>
          <w:tcPr>
            <w:tcW w:w="717" w:type="dxa"/>
          </w:tcPr>
          <w:p w14:paraId="22841E2F" w14:textId="77777777" w:rsidR="00AE4ACB" w:rsidRPr="00C008F1" w:rsidRDefault="00AE4ACB" w:rsidP="00AE4ACB">
            <w:pPr>
              <w:pStyle w:val="TableText"/>
              <w:jc w:val="right"/>
              <w:rPr>
                <w:color w:val="000000" w:themeColor="text1"/>
              </w:rPr>
            </w:pPr>
            <w:r w:rsidRPr="00C008F1">
              <w:t>2376</w:t>
            </w:r>
          </w:p>
        </w:tc>
        <w:tc>
          <w:tcPr>
            <w:tcW w:w="900" w:type="dxa"/>
          </w:tcPr>
          <w:p w14:paraId="4186C465" w14:textId="77777777" w:rsidR="00AE4ACB" w:rsidRPr="00C008F1" w:rsidRDefault="00AE4ACB" w:rsidP="00AE4ACB">
            <w:pPr>
              <w:pStyle w:val="TableText"/>
              <w:jc w:val="right"/>
              <w:rPr>
                <w:color w:val="000000" w:themeColor="text1"/>
              </w:rPr>
            </w:pPr>
            <w:r w:rsidRPr="00C008F1">
              <w:t>14</w:t>
            </w:r>
            <w:r w:rsidR="005D32FD">
              <w:t>,</w:t>
            </w:r>
            <w:r w:rsidRPr="00C008F1">
              <w:t>010</w:t>
            </w:r>
          </w:p>
        </w:tc>
        <w:tc>
          <w:tcPr>
            <w:tcW w:w="1267" w:type="dxa"/>
          </w:tcPr>
          <w:p w14:paraId="6A292FEE" w14:textId="77777777" w:rsidR="00AE4ACB" w:rsidRPr="00C008F1" w:rsidRDefault="00AE4ACB" w:rsidP="00AE4ACB">
            <w:pPr>
              <w:pStyle w:val="TableText"/>
              <w:jc w:val="right"/>
              <w:rPr>
                <w:color w:val="000000" w:themeColor="text1"/>
              </w:rPr>
            </w:pPr>
            <w:r w:rsidRPr="00C008F1">
              <w:t>72.2 (70.2</w:t>
            </w:r>
            <w:r>
              <w:t xml:space="preserve">, </w:t>
            </w:r>
            <w:r w:rsidRPr="00C008F1">
              <w:t>74.1)</w:t>
            </w:r>
          </w:p>
        </w:tc>
      </w:tr>
    </w:tbl>
    <w:p w14:paraId="0444C089" w14:textId="3FC2634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100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12;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84)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5C9AECA2" w14:textId="77777777" w:rsidR="00B85556" w:rsidRPr="00C008F1" w:rsidRDefault="00B85556" w:rsidP="00AE4ACB">
      <w:pPr>
        <w:pStyle w:val="Heading2"/>
      </w:pPr>
      <w:bookmarkStart w:id="1729" w:name="_Toc492041260"/>
      <w:bookmarkStart w:id="1730" w:name="_Toc385140139"/>
      <w:bookmarkStart w:id="1731" w:name="_Toc385236576"/>
      <w:bookmarkStart w:id="1732" w:name="_Toc385236786"/>
      <w:bookmarkStart w:id="1733" w:name="_Toc385237590"/>
      <w:bookmarkStart w:id="1734" w:name="_Toc519593926"/>
      <w:bookmarkStart w:id="1735" w:name="_Toc525054297"/>
      <w:r>
        <w:t>S</w:t>
      </w:r>
      <w:r w:rsidRPr="00C008F1">
        <w:t xml:space="preserve">atisfaction with life </w:t>
      </w:r>
      <w:r>
        <w:t xml:space="preserve">in </w:t>
      </w:r>
      <w:r w:rsidRPr="00C008F1">
        <w:t xml:space="preserve">the </w:t>
      </w:r>
      <w:r>
        <w:t xml:space="preserve">preceding </w:t>
      </w:r>
      <w:r w:rsidRPr="00C008F1">
        <w:t>year</w:t>
      </w:r>
      <w:bookmarkEnd w:id="1729"/>
      <w:bookmarkEnd w:id="1730"/>
      <w:bookmarkEnd w:id="1731"/>
      <w:bookmarkEnd w:id="1732"/>
      <w:bookmarkEnd w:id="1733"/>
      <w:bookmarkEnd w:id="1734"/>
      <w:bookmarkEnd w:id="1735"/>
    </w:p>
    <w:p w14:paraId="3E74EAC7" w14:textId="77777777" w:rsidR="00B85556" w:rsidRPr="00C008F1" w:rsidRDefault="00B85556" w:rsidP="00B85556">
      <w:r w:rsidRPr="00C008F1">
        <w:t xml:space="preserve">Self-perceived satisfaction with life </w:t>
      </w:r>
      <w:r>
        <w:t xml:space="preserve">in </w:t>
      </w:r>
      <w:r w:rsidRPr="00C008F1">
        <w:t xml:space="preserve">the </w:t>
      </w:r>
      <w:r>
        <w:t xml:space="preserve">preceding </w:t>
      </w:r>
      <w:r w:rsidRPr="00C008F1">
        <w:t xml:space="preserve">year was assessed by a single item on a </w:t>
      </w:r>
      <w:r>
        <w:t>seven</w:t>
      </w:r>
      <w:r w:rsidRPr="00C008F1">
        <w:t>-point scale. Respondents were asked</w:t>
      </w:r>
      <w:r>
        <w:t>,</w:t>
      </w:r>
      <w:r w:rsidRPr="00C008F1">
        <w:t xml:space="preserve"> ‘How do you feel about your life as a whole, taking into account what has happened last year and what you expect to happen in the future?’. Scaled responses ranged from ‘</w:t>
      </w:r>
      <w:r>
        <w:t>d</w:t>
      </w:r>
      <w:r w:rsidRPr="00C008F1">
        <w:t>elighted’ to ‘</w:t>
      </w:r>
      <w:r>
        <w:t>t</w:t>
      </w:r>
      <w:r w:rsidRPr="00C008F1">
        <w:t>errible’. For the purpose of analys</w:t>
      </w:r>
      <w:r>
        <w:t>i</w:t>
      </w:r>
      <w:r w:rsidRPr="00C008F1">
        <w:t xml:space="preserve">s, the </w:t>
      </w:r>
      <w:r>
        <w:t>seven</w:t>
      </w:r>
      <w:r w:rsidRPr="00C008F1">
        <w:t>-point scale was also collapsed into dissatisfied (mixed</w:t>
      </w:r>
      <w:r>
        <w:t>–</w:t>
      </w:r>
      <w:r w:rsidRPr="00C008F1">
        <w:t>terrible) and satisfied (mostly satisfied</w:t>
      </w:r>
      <w:r>
        <w:t>–</w:t>
      </w:r>
      <w:r w:rsidRPr="00C008F1">
        <w:t>delighted).</w:t>
      </w:r>
    </w:p>
    <w:p w14:paraId="265FABA9" w14:textId="77777777" w:rsidR="00B85556" w:rsidRPr="00C008F1" w:rsidRDefault="00B85556" w:rsidP="00B85556">
      <w:pPr>
        <w:pStyle w:val="Heading3"/>
      </w:pPr>
      <w:bookmarkStart w:id="1736" w:name="_Toc492041261"/>
      <w:bookmarkStart w:id="1737" w:name="_Toc385140140"/>
      <w:bookmarkStart w:id="1738" w:name="_Toc385236577"/>
      <w:bookmarkStart w:id="1739" w:name="_Toc385236787"/>
      <w:bookmarkStart w:id="1740" w:name="_Toc385237591"/>
      <w:bookmarkStart w:id="1741" w:name="_Toc519593927"/>
      <w:bookmarkStart w:id="1742" w:name="_Toc525054298"/>
      <w:r w:rsidRPr="00C008F1">
        <w:t xml:space="preserve">Self-perceived satisfaction with life </w:t>
      </w:r>
      <w:r>
        <w:t xml:space="preserve">in </w:t>
      </w:r>
      <w:r w:rsidRPr="00C008F1">
        <w:t xml:space="preserve">the </w:t>
      </w:r>
      <w:r>
        <w:t xml:space="preserve">preceding </w:t>
      </w:r>
      <w:r w:rsidRPr="00C008F1">
        <w:t>year in Transitioned ADF compared with 2015 Regular ADF</w:t>
      </w:r>
      <w:bookmarkEnd w:id="1736"/>
      <w:bookmarkEnd w:id="1737"/>
      <w:bookmarkEnd w:id="1738"/>
      <w:bookmarkEnd w:id="1739"/>
      <w:bookmarkEnd w:id="1740"/>
      <w:bookmarkEnd w:id="1741"/>
      <w:bookmarkEnd w:id="1742"/>
    </w:p>
    <w:p w14:paraId="3F49444B" w14:textId="77777777" w:rsidR="00B85556" w:rsidRPr="00C008F1" w:rsidRDefault="00B85556" w:rsidP="00B85556">
      <w:r w:rsidRPr="00C008F1">
        <w:t xml:space="preserve">Table 11.13 and Figure 11.7 </w:t>
      </w:r>
      <w:r>
        <w:t xml:space="preserve">show </w:t>
      </w:r>
      <w:r w:rsidRPr="00C008F1">
        <w:t xml:space="preserve">the estimated prevalence of self-perceived satisfaction with life </w:t>
      </w:r>
      <w:r>
        <w:t xml:space="preserve">during </w:t>
      </w:r>
      <w:r w:rsidRPr="00C008F1">
        <w:t xml:space="preserve">the </w:t>
      </w:r>
      <w:r>
        <w:t xml:space="preserve">preceding </w:t>
      </w:r>
      <w:r w:rsidRPr="00C008F1">
        <w:t xml:space="preserve">year in Transitioned ADF </w:t>
      </w:r>
      <w:r>
        <w:t xml:space="preserve">members </w:t>
      </w:r>
      <w:r w:rsidRPr="00C008F1">
        <w:t>and 2015 Regular ADF</w:t>
      </w:r>
      <w:r>
        <w:t xml:space="preserve"> members</w:t>
      </w:r>
      <w:r w:rsidRPr="00C008F1">
        <w:t xml:space="preserve">. Transitioned ADF were more likely to report their life was unhappy (7.3%) or terrible (2.5%) compared </w:t>
      </w:r>
      <w:r>
        <w:t xml:space="preserve">with </w:t>
      </w:r>
      <w:r w:rsidRPr="00C008F1">
        <w:t>2015 Regular ADF (unhappy</w:t>
      </w:r>
      <w:r>
        <w:t>,</w:t>
      </w:r>
      <w:r w:rsidRPr="00C008F1">
        <w:t xml:space="preserve"> 3.4%</w:t>
      </w:r>
      <w:r w:rsidRPr="00C008F1">
        <w:rPr>
          <w:rFonts w:cs="Arial"/>
        </w:rPr>
        <w:t xml:space="preserve">; </w:t>
      </w:r>
      <w:r w:rsidRPr="00C008F1">
        <w:t>terrible</w:t>
      </w:r>
      <w:r>
        <w:t>,</w:t>
      </w:r>
      <w:r w:rsidRPr="00C008F1">
        <w:t xml:space="preserve"> 0.3%). </w:t>
      </w:r>
    </w:p>
    <w:p w14:paraId="78CDB92D" w14:textId="77777777" w:rsidR="00B85556" w:rsidRPr="00C008F1" w:rsidRDefault="00B85556" w:rsidP="00B85556">
      <w:r w:rsidRPr="00C008F1">
        <w:t>Logistic regression analyses on the collapsed grouping showed no differences between the Transitioned ADF and 2015 Regular ADF.</w:t>
      </w:r>
    </w:p>
    <w:p w14:paraId="0745DB94" w14:textId="77777777" w:rsidR="00B85556" w:rsidRDefault="00B85556" w:rsidP="00B85556">
      <w:pPr>
        <w:pStyle w:val="TableName"/>
      </w:pPr>
      <w:bookmarkStart w:id="1743" w:name="_Ref482274097"/>
      <w:bookmarkStart w:id="1744" w:name="_Toc508978928"/>
      <w:bookmarkStart w:id="1745" w:name="_Toc385236123"/>
      <w:bookmarkStart w:id="1746" w:name="_Toc385236973"/>
      <w:bookmarkStart w:id="1747" w:name="_Toc519593987"/>
      <w:bookmarkStart w:id="1748" w:name="_Toc525054447"/>
      <w:r w:rsidRPr="00C008F1">
        <w:t>Table 11.13</w:t>
      </w:r>
      <w:bookmarkEnd w:id="1743"/>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 and 2015 Regular ADF</w:t>
      </w:r>
      <w:bookmarkEnd w:id="1744"/>
      <w:bookmarkEnd w:id="1745"/>
      <w:bookmarkEnd w:id="1746"/>
      <w:bookmarkEnd w:id="1747"/>
      <w:bookmarkEnd w:id="1748"/>
    </w:p>
    <w:tbl>
      <w:tblPr>
        <w:tblStyle w:val="TWRPTable"/>
        <w:tblW w:w="5000" w:type="pct"/>
        <w:tblLayout w:type="fixed"/>
        <w:tblLook w:val="04A0" w:firstRow="1" w:lastRow="0" w:firstColumn="1" w:lastColumn="0" w:noHBand="0" w:noVBand="1"/>
        <w:tblDescription w:val="Table 11.13 Self-perceived satisfaction with life in the preceding year in Transitioned ADF and 2015 Regular ADF"/>
      </w:tblPr>
      <w:tblGrid>
        <w:gridCol w:w="1548"/>
        <w:gridCol w:w="720"/>
        <w:gridCol w:w="900"/>
        <w:gridCol w:w="1263"/>
        <w:gridCol w:w="717"/>
        <w:gridCol w:w="900"/>
        <w:gridCol w:w="1267"/>
      </w:tblGrid>
      <w:tr w:rsidR="00AE4ACB" w:rsidRPr="006F4FDC" w14:paraId="5FCCF9E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E05635B" w14:textId="77777777" w:rsidR="00AE4ACB" w:rsidRPr="006F4FDC" w:rsidRDefault="00AE4ACB" w:rsidP="00AE4ACB">
            <w:pPr>
              <w:pStyle w:val="TableText"/>
            </w:pPr>
          </w:p>
        </w:tc>
        <w:tc>
          <w:tcPr>
            <w:tcW w:w="2883" w:type="dxa"/>
            <w:gridSpan w:val="3"/>
          </w:tcPr>
          <w:p w14:paraId="4FC16270" w14:textId="77777777" w:rsidR="00AE4ACB" w:rsidRPr="00AE4ACB" w:rsidRDefault="00AE4ACB" w:rsidP="00AE4ACB">
            <w:pPr>
              <w:pStyle w:val="TableText"/>
              <w:jc w:val="center"/>
            </w:pPr>
            <w:r w:rsidRPr="00AE4ACB">
              <w:t>Transitioned ADF</w:t>
            </w:r>
            <w:r w:rsidRPr="00AE4ACB">
              <w:br/>
              <w:t>(n = 24,932)</w:t>
            </w:r>
          </w:p>
        </w:tc>
        <w:tc>
          <w:tcPr>
            <w:tcW w:w="2884" w:type="dxa"/>
            <w:gridSpan w:val="3"/>
          </w:tcPr>
          <w:p w14:paraId="48EA4E5C" w14:textId="77777777" w:rsidR="00AE4ACB" w:rsidRPr="00AE4ACB" w:rsidRDefault="00AE4ACB" w:rsidP="00AE4ACB">
            <w:pPr>
              <w:pStyle w:val="TableText"/>
              <w:jc w:val="center"/>
            </w:pPr>
            <w:r w:rsidRPr="00AE4ACB">
              <w:t>2015 Regular ADF</w:t>
            </w:r>
            <w:r w:rsidRPr="00AE4ACB">
              <w:br/>
              <w:t>(n = 52,500)</w:t>
            </w:r>
          </w:p>
        </w:tc>
      </w:tr>
      <w:tr w:rsidR="00AE4ACB" w:rsidRPr="006F4FDC" w14:paraId="40D323B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559D2FD9" w14:textId="77777777" w:rsidR="00AE4ACB" w:rsidRPr="00AE4ACB" w:rsidRDefault="00AE4ACB" w:rsidP="00AE4ACB">
            <w:pPr>
              <w:pStyle w:val="TableText"/>
            </w:pPr>
            <w:r w:rsidRPr="00AE4ACB">
              <w:t>Satisfaction level</w:t>
            </w:r>
          </w:p>
        </w:tc>
        <w:tc>
          <w:tcPr>
            <w:tcW w:w="720" w:type="dxa"/>
          </w:tcPr>
          <w:p w14:paraId="0A417280" w14:textId="77777777" w:rsidR="00AE4ACB" w:rsidRPr="006F4FDC" w:rsidRDefault="00AE4ACB" w:rsidP="00AE4ACB">
            <w:pPr>
              <w:pStyle w:val="TableText"/>
              <w:jc w:val="right"/>
            </w:pPr>
            <w:r w:rsidRPr="006F4FDC">
              <w:t>n</w:t>
            </w:r>
          </w:p>
        </w:tc>
        <w:tc>
          <w:tcPr>
            <w:tcW w:w="900" w:type="dxa"/>
          </w:tcPr>
          <w:p w14:paraId="0BD243BD" w14:textId="77777777" w:rsidR="00AE4ACB" w:rsidRPr="006F4FDC" w:rsidRDefault="00AE4ACB" w:rsidP="00AE4ACB">
            <w:pPr>
              <w:pStyle w:val="TableText"/>
              <w:jc w:val="right"/>
            </w:pPr>
            <w:r w:rsidRPr="006F4FDC">
              <w:t>Weighted n</w:t>
            </w:r>
          </w:p>
        </w:tc>
        <w:tc>
          <w:tcPr>
            <w:tcW w:w="1263" w:type="dxa"/>
          </w:tcPr>
          <w:p w14:paraId="1C7D55B8" w14:textId="77777777" w:rsidR="00AE4ACB" w:rsidRPr="006F4FDC" w:rsidRDefault="00AE4ACB" w:rsidP="00AE4ACB">
            <w:pPr>
              <w:pStyle w:val="TableText"/>
              <w:jc w:val="right"/>
            </w:pPr>
            <w:r w:rsidRPr="006F4FDC">
              <w:t>% (95% CI)</w:t>
            </w:r>
          </w:p>
        </w:tc>
        <w:tc>
          <w:tcPr>
            <w:tcW w:w="717" w:type="dxa"/>
          </w:tcPr>
          <w:p w14:paraId="0F4E4631" w14:textId="77777777" w:rsidR="00AE4ACB" w:rsidRPr="006F4FDC" w:rsidRDefault="00AE4ACB" w:rsidP="00AE4ACB">
            <w:pPr>
              <w:pStyle w:val="TableText"/>
              <w:jc w:val="right"/>
            </w:pPr>
            <w:r w:rsidRPr="006F4FDC">
              <w:t>n</w:t>
            </w:r>
          </w:p>
        </w:tc>
        <w:tc>
          <w:tcPr>
            <w:tcW w:w="900" w:type="dxa"/>
          </w:tcPr>
          <w:p w14:paraId="48E7912E" w14:textId="77777777" w:rsidR="00AE4ACB" w:rsidRPr="006F4FDC" w:rsidRDefault="00AE4ACB" w:rsidP="00AE4ACB">
            <w:pPr>
              <w:pStyle w:val="TableText"/>
              <w:jc w:val="right"/>
            </w:pPr>
            <w:r w:rsidRPr="006F4FDC">
              <w:t>Weighted n</w:t>
            </w:r>
          </w:p>
        </w:tc>
        <w:tc>
          <w:tcPr>
            <w:tcW w:w="1267" w:type="dxa"/>
          </w:tcPr>
          <w:p w14:paraId="76B96135" w14:textId="77777777" w:rsidR="00AE4ACB" w:rsidRPr="006F4FDC" w:rsidRDefault="00AE4ACB" w:rsidP="00AE4ACB">
            <w:pPr>
              <w:pStyle w:val="TableText"/>
              <w:jc w:val="right"/>
            </w:pPr>
            <w:r w:rsidRPr="006F4FDC">
              <w:t>% (95% CI)</w:t>
            </w:r>
          </w:p>
        </w:tc>
      </w:tr>
      <w:tr w:rsidR="00AE4ACB" w:rsidRPr="00FD35ED" w14:paraId="2F43B41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F0F02AA" w14:textId="77777777" w:rsidR="00AE4ACB" w:rsidRPr="006F7872" w:rsidRDefault="00AE4ACB" w:rsidP="00AE4ACB">
            <w:pPr>
              <w:pStyle w:val="TableText"/>
            </w:pPr>
            <w:r w:rsidRPr="006F7872">
              <w:t>Delighted</w:t>
            </w:r>
          </w:p>
        </w:tc>
        <w:tc>
          <w:tcPr>
            <w:tcW w:w="720" w:type="dxa"/>
          </w:tcPr>
          <w:p w14:paraId="7DE6415E" w14:textId="77777777" w:rsidR="00AE4ACB" w:rsidRPr="00C008F1" w:rsidRDefault="00AE4ACB" w:rsidP="00AE4ACB">
            <w:pPr>
              <w:pStyle w:val="TableText"/>
              <w:jc w:val="right"/>
            </w:pPr>
            <w:r w:rsidRPr="00C008F1">
              <w:t>297</w:t>
            </w:r>
          </w:p>
        </w:tc>
        <w:tc>
          <w:tcPr>
            <w:tcW w:w="900" w:type="dxa"/>
          </w:tcPr>
          <w:p w14:paraId="0566BF0B" w14:textId="77777777" w:rsidR="00AE4ACB" w:rsidRPr="00C008F1" w:rsidRDefault="00AE4ACB" w:rsidP="00AE4ACB">
            <w:pPr>
              <w:pStyle w:val="TableText"/>
              <w:jc w:val="right"/>
            </w:pPr>
            <w:r w:rsidRPr="00C008F1">
              <w:t>2108</w:t>
            </w:r>
          </w:p>
        </w:tc>
        <w:tc>
          <w:tcPr>
            <w:tcW w:w="1263" w:type="dxa"/>
          </w:tcPr>
          <w:p w14:paraId="51BBC144" w14:textId="77777777" w:rsidR="00AE4ACB" w:rsidRPr="00C008F1" w:rsidRDefault="00AE4ACB" w:rsidP="00AE4ACB">
            <w:pPr>
              <w:pStyle w:val="TableText"/>
              <w:jc w:val="right"/>
            </w:pPr>
            <w:r w:rsidRPr="00C008F1">
              <w:t>8.5 (7.3</w:t>
            </w:r>
            <w:r>
              <w:t xml:space="preserve">, </w:t>
            </w:r>
            <w:r w:rsidRPr="00C008F1">
              <w:t>9.7)</w:t>
            </w:r>
          </w:p>
        </w:tc>
        <w:tc>
          <w:tcPr>
            <w:tcW w:w="717" w:type="dxa"/>
          </w:tcPr>
          <w:p w14:paraId="2AF2375B" w14:textId="77777777" w:rsidR="00AE4ACB" w:rsidRPr="00C008F1" w:rsidRDefault="00AE4ACB" w:rsidP="00AE4ACB">
            <w:pPr>
              <w:pStyle w:val="TableText"/>
              <w:jc w:val="right"/>
            </w:pPr>
            <w:r w:rsidRPr="00C008F1">
              <w:t>632</w:t>
            </w:r>
          </w:p>
        </w:tc>
        <w:tc>
          <w:tcPr>
            <w:tcW w:w="900" w:type="dxa"/>
          </w:tcPr>
          <w:p w14:paraId="294255E2" w14:textId="77777777" w:rsidR="00AE4ACB" w:rsidRPr="00C008F1" w:rsidRDefault="00AE4ACB" w:rsidP="00AE4ACB">
            <w:pPr>
              <w:pStyle w:val="TableText"/>
              <w:jc w:val="right"/>
            </w:pPr>
            <w:r w:rsidRPr="00C008F1">
              <w:t>3458</w:t>
            </w:r>
          </w:p>
        </w:tc>
        <w:tc>
          <w:tcPr>
            <w:tcW w:w="1267" w:type="dxa"/>
          </w:tcPr>
          <w:p w14:paraId="70E57EF0" w14:textId="77777777" w:rsidR="00AE4ACB" w:rsidRPr="00C008F1" w:rsidRDefault="00AE4ACB" w:rsidP="00AE4ACB">
            <w:pPr>
              <w:pStyle w:val="TableText"/>
              <w:jc w:val="right"/>
            </w:pPr>
            <w:r w:rsidRPr="00C008F1">
              <w:t>6.6 (5.0</w:t>
            </w:r>
            <w:r>
              <w:t xml:space="preserve">, </w:t>
            </w:r>
            <w:r w:rsidRPr="00C008F1">
              <w:t>8.6)</w:t>
            </w:r>
          </w:p>
        </w:tc>
      </w:tr>
      <w:tr w:rsidR="00AE4ACB" w:rsidRPr="00FD35ED" w14:paraId="414B5E0D" w14:textId="77777777" w:rsidTr="00AE4ACB">
        <w:tc>
          <w:tcPr>
            <w:tcW w:w="1548" w:type="dxa"/>
          </w:tcPr>
          <w:p w14:paraId="5361071C" w14:textId="77777777" w:rsidR="00AE4ACB" w:rsidRPr="006F7872" w:rsidRDefault="00AE4ACB" w:rsidP="00AE4ACB">
            <w:pPr>
              <w:pStyle w:val="TableText"/>
            </w:pPr>
            <w:r w:rsidRPr="006F7872">
              <w:t>Pleased</w:t>
            </w:r>
          </w:p>
        </w:tc>
        <w:tc>
          <w:tcPr>
            <w:tcW w:w="720" w:type="dxa"/>
          </w:tcPr>
          <w:p w14:paraId="4C5AA9D1" w14:textId="77777777" w:rsidR="00AE4ACB" w:rsidRPr="00C008F1" w:rsidRDefault="00AE4ACB" w:rsidP="00AE4ACB">
            <w:pPr>
              <w:pStyle w:val="TableText"/>
              <w:jc w:val="right"/>
            </w:pPr>
            <w:r w:rsidRPr="00C008F1">
              <w:t>905</w:t>
            </w:r>
          </w:p>
        </w:tc>
        <w:tc>
          <w:tcPr>
            <w:tcW w:w="900" w:type="dxa"/>
          </w:tcPr>
          <w:p w14:paraId="4D319F4D" w14:textId="77777777" w:rsidR="00AE4ACB" w:rsidRPr="00C008F1" w:rsidRDefault="00AE4ACB" w:rsidP="00AE4ACB">
            <w:pPr>
              <w:pStyle w:val="TableText"/>
              <w:jc w:val="right"/>
            </w:pPr>
            <w:r w:rsidRPr="00C008F1">
              <w:t>5963</w:t>
            </w:r>
          </w:p>
        </w:tc>
        <w:tc>
          <w:tcPr>
            <w:tcW w:w="1263" w:type="dxa"/>
          </w:tcPr>
          <w:p w14:paraId="03B927CA" w14:textId="77777777" w:rsidR="00AE4ACB" w:rsidRPr="00C008F1" w:rsidRDefault="00AE4ACB" w:rsidP="00AE4ACB">
            <w:pPr>
              <w:pStyle w:val="TableText"/>
              <w:jc w:val="right"/>
            </w:pPr>
            <w:r w:rsidRPr="00C008F1">
              <w:t>23.9 (22.2</w:t>
            </w:r>
            <w:r>
              <w:t xml:space="preserve">, </w:t>
            </w:r>
            <w:r w:rsidRPr="00C008F1">
              <w:t>25.7)</w:t>
            </w:r>
          </w:p>
        </w:tc>
        <w:tc>
          <w:tcPr>
            <w:tcW w:w="717" w:type="dxa"/>
          </w:tcPr>
          <w:p w14:paraId="7138298D" w14:textId="77777777" w:rsidR="00AE4ACB" w:rsidRPr="00C008F1" w:rsidRDefault="00AE4ACB" w:rsidP="00AE4ACB">
            <w:pPr>
              <w:pStyle w:val="TableText"/>
              <w:jc w:val="right"/>
            </w:pPr>
            <w:r w:rsidRPr="00C008F1">
              <w:t>2373</w:t>
            </w:r>
          </w:p>
        </w:tc>
        <w:tc>
          <w:tcPr>
            <w:tcW w:w="900" w:type="dxa"/>
          </w:tcPr>
          <w:p w14:paraId="129EF6C5" w14:textId="77777777" w:rsidR="00AE4ACB" w:rsidRPr="00C008F1" w:rsidRDefault="00AE4ACB" w:rsidP="00AE4ACB">
            <w:pPr>
              <w:pStyle w:val="TableText"/>
              <w:jc w:val="right"/>
            </w:pPr>
            <w:r w:rsidRPr="00C008F1">
              <w:t>15,188</w:t>
            </w:r>
          </w:p>
        </w:tc>
        <w:tc>
          <w:tcPr>
            <w:tcW w:w="1267" w:type="dxa"/>
          </w:tcPr>
          <w:p w14:paraId="776D9072" w14:textId="77777777" w:rsidR="00AE4ACB" w:rsidRPr="00C008F1" w:rsidRDefault="00AE4ACB" w:rsidP="00AE4ACB">
            <w:pPr>
              <w:pStyle w:val="TableText"/>
              <w:jc w:val="right"/>
            </w:pPr>
            <w:r w:rsidRPr="00C008F1">
              <w:t>28.9 (25.5</w:t>
            </w:r>
            <w:r>
              <w:t xml:space="preserve">, </w:t>
            </w:r>
            <w:r w:rsidRPr="00C008F1">
              <w:t>32.7)</w:t>
            </w:r>
          </w:p>
        </w:tc>
      </w:tr>
      <w:tr w:rsidR="00AE4ACB" w:rsidRPr="00FD35ED" w14:paraId="0D51794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363DD49" w14:textId="77777777" w:rsidR="00AE4ACB" w:rsidRPr="006F7872" w:rsidRDefault="00AE4ACB" w:rsidP="00AE4ACB">
            <w:pPr>
              <w:pStyle w:val="TableText"/>
            </w:pPr>
            <w:r w:rsidRPr="006F7872">
              <w:t>Mostly satisfied</w:t>
            </w:r>
          </w:p>
        </w:tc>
        <w:tc>
          <w:tcPr>
            <w:tcW w:w="720" w:type="dxa"/>
          </w:tcPr>
          <w:p w14:paraId="292CF4B7" w14:textId="77777777" w:rsidR="00AE4ACB" w:rsidRPr="00C008F1" w:rsidRDefault="00AE4ACB" w:rsidP="00AE4ACB">
            <w:pPr>
              <w:pStyle w:val="TableText"/>
              <w:jc w:val="right"/>
            </w:pPr>
            <w:r w:rsidRPr="00C008F1">
              <w:t>888</w:t>
            </w:r>
          </w:p>
        </w:tc>
        <w:tc>
          <w:tcPr>
            <w:tcW w:w="900" w:type="dxa"/>
          </w:tcPr>
          <w:p w14:paraId="3CB4D6FD" w14:textId="77777777" w:rsidR="00AE4ACB" w:rsidRPr="00C008F1" w:rsidRDefault="00AE4ACB" w:rsidP="00AE4ACB">
            <w:pPr>
              <w:pStyle w:val="TableText"/>
              <w:jc w:val="right"/>
            </w:pPr>
            <w:r w:rsidRPr="00C008F1">
              <w:t>5792</w:t>
            </w:r>
          </w:p>
        </w:tc>
        <w:tc>
          <w:tcPr>
            <w:tcW w:w="1263" w:type="dxa"/>
          </w:tcPr>
          <w:p w14:paraId="00A87ED5" w14:textId="77777777" w:rsidR="00AE4ACB" w:rsidRPr="00C008F1" w:rsidRDefault="00AE4ACB" w:rsidP="00AE4ACB">
            <w:pPr>
              <w:pStyle w:val="TableText"/>
              <w:jc w:val="right"/>
            </w:pPr>
            <w:r w:rsidRPr="00C008F1">
              <w:t>23.2 (21.6</w:t>
            </w:r>
            <w:r>
              <w:t xml:space="preserve">, </w:t>
            </w:r>
            <w:r w:rsidRPr="00C008F1">
              <w:t>25.0)</w:t>
            </w:r>
          </w:p>
        </w:tc>
        <w:tc>
          <w:tcPr>
            <w:tcW w:w="717" w:type="dxa"/>
          </w:tcPr>
          <w:p w14:paraId="5B165977" w14:textId="77777777" w:rsidR="00AE4ACB" w:rsidRPr="00C008F1" w:rsidRDefault="00AE4ACB" w:rsidP="00AE4ACB">
            <w:pPr>
              <w:pStyle w:val="TableText"/>
              <w:jc w:val="right"/>
            </w:pPr>
            <w:r w:rsidRPr="00C008F1">
              <w:t>2168</w:t>
            </w:r>
          </w:p>
        </w:tc>
        <w:tc>
          <w:tcPr>
            <w:tcW w:w="900" w:type="dxa"/>
          </w:tcPr>
          <w:p w14:paraId="03730AE5" w14:textId="77777777" w:rsidR="00AE4ACB" w:rsidRPr="00C008F1" w:rsidRDefault="00AE4ACB" w:rsidP="00AE4ACB">
            <w:pPr>
              <w:pStyle w:val="TableText"/>
              <w:jc w:val="right"/>
            </w:pPr>
            <w:r w:rsidRPr="00C008F1">
              <w:t>14,419</w:t>
            </w:r>
          </w:p>
        </w:tc>
        <w:tc>
          <w:tcPr>
            <w:tcW w:w="1267" w:type="dxa"/>
          </w:tcPr>
          <w:p w14:paraId="6F7597E7" w14:textId="77777777" w:rsidR="00AE4ACB" w:rsidRPr="00C008F1" w:rsidRDefault="00AE4ACB" w:rsidP="00AE4ACB">
            <w:pPr>
              <w:pStyle w:val="TableText"/>
              <w:jc w:val="right"/>
            </w:pPr>
            <w:r w:rsidRPr="00C008F1">
              <w:t>27.5 (24.4</w:t>
            </w:r>
            <w:r>
              <w:t xml:space="preserve">, </w:t>
            </w:r>
            <w:r w:rsidRPr="00C008F1">
              <w:t>30.8)</w:t>
            </w:r>
          </w:p>
        </w:tc>
      </w:tr>
      <w:tr w:rsidR="00AE4ACB" w:rsidRPr="00FD35ED" w14:paraId="59E99BBC" w14:textId="77777777" w:rsidTr="00AE4ACB">
        <w:tc>
          <w:tcPr>
            <w:tcW w:w="1548" w:type="dxa"/>
          </w:tcPr>
          <w:p w14:paraId="09A62BC1" w14:textId="77777777" w:rsidR="00AE4ACB" w:rsidRPr="006F7872" w:rsidRDefault="00AE4ACB" w:rsidP="00AE4ACB">
            <w:pPr>
              <w:pStyle w:val="TableText"/>
            </w:pPr>
            <w:r w:rsidRPr="006F7872">
              <w:t>Mixed</w:t>
            </w:r>
          </w:p>
        </w:tc>
        <w:tc>
          <w:tcPr>
            <w:tcW w:w="720" w:type="dxa"/>
          </w:tcPr>
          <w:p w14:paraId="46E93CDE" w14:textId="77777777" w:rsidR="00AE4ACB" w:rsidRPr="00C008F1" w:rsidRDefault="00AE4ACB" w:rsidP="00AE4ACB">
            <w:pPr>
              <w:pStyle w:val="TableText"/>
              <w:jc w:val="right"/>
            </w:pPr>
            <w:r w:rsidRPr="00C008F1">
              <w:t>951</w:t>
            </w:r>
          </w:p>
        </w:tc>
        <w:tc>
          <w:tcPr>
            <w:tcW w:w="900" w:type="dxa"/>
          </w:tcPr>
          <w:p w14:paraId="7CD0DB80" w14:textId="77777777" w:rsidR="00AE4ACB" w:rsidRPr="00C008F1" w:rsidRDefault="00AE4ACB" w:rsidP="00AE4ACB">
            <w:pPr>
              <w:pStyle w:val="TableText"/>
              <w:jc w:val="right"/>
            </w:pPr>
            <w:r w:rsidRPr="00C008F1">
              <w:t>7105</w:t>
            </w:r>
          </w:p>
        </w:tc>
        <w:tc>
          <w:tcPr>
            <w:tcW w:w="1263" w:type="dxa"/>
          </w:tcPr>
          <w:p w14:paraId="7381A8F2" w14:textId="77777777" w:rsidR="00AE4ACB" w:rsidRPr="00C008F1" w:rsidRDefault="00AE4ACB" w:rsidP="00AE4ACB">
            <w:pPr>
              <w:pStyle w:val="TableText"/>
              <w:jc w:val="right"/>
            </w:pPr>
            <w:r w:rsidRPr="00C008F1">
              <w:t>28.5 (26.6</w:t>
            </w:r>
            <w:r>
              <w:t xml:space="preserve">, </w:t>
            </w:r>
            <w:r w:rsidRPr="00C008F1">
              <w:t>30.5)</w:t>
            </w:r>
          </w:p>
        </w:tc>
        <w:tc>
          <w:tcPr>
            <w:tcW w:w="717" w:type="dxa"/>
          </w:tcPr>
          <w:p w14:paraId="503B3809" w14:textId="77777777" w:rsidR="00AE4ACB" w:rsidRPr="00C008F1" w:rsidRDefault="00AE4ACB" w:rsidP="00AE4ACB">
            <w:pPr>
              <w:pStyle w:val="TableText"/>
              <w:jc w:val="right"/>
            </w:pPr>
            <w:r w:rsidRPr="00C008F1">
              <w:t>1616</w:t>
            </w:r>
          </w:p>
        </w:tc>
        <w:tc>
          <w:tcPr>
            <w:tcW w:w="900" w:type="dxa"/>
          </w:tcPr>
          <w:p w14:paraId="0AE18F4F" w14:textId="77777777" w:rsidR="00AE4ACB" w:rsidRPr="00C008F1" w:rsidRDefault="00AE4ACB" w:rsidP="00AE4ACB">
            <w:pPr>
              <w:pStyle w:val="TableText"/>
              <w:jc w:val="right"/>
            </w:pPr>
            <w:r w:rsidRPr="00C008F1">
              <w:t>13,467</w:t>
            </w:r>
          </w:p>
        </w:tc>
        <w:tc>
          <w:tcPr>
            <w:tcW w:w="1267" w:type="dxa"/>
          </w:tcPr>
          <w:p w14:paraId="0A437B9B" w14:textId="77777777" w:rsidR="00AE4ACB" w:rsidRPr="00C008F1" w:rsidRDefault="00AE4ACB" w:rsidP="00AE4ACB">
            <w:pPr>
              <w:pStyle w:val="TableText"/>
              <w:jc w:val="right"/>
            </w:pPr>
            <w:r w:rsidRPr="00C008F1">
              <w:t>25.7 (22.0</w:t>
            </w:r>
            <w:r>
              <w:t xml:space="preserve">, </w:t>
            </w:r>
            <w:r w:rsidRPr="00C008F1">
              <w:t>29.7)</w:t>
            </w:r>
          </w:p>
        </w:tc>
      </w:tr>
      <w:tr w:rsidR="00AE4ACB" w:rsidRPr="00FD35ED" w14:paraId="50B9127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2085E80" w14:textId="77777777" w:rsidR="00AE4ACB" w:rsidRPr="006F7872" w:rsidRDefault="00AE4ACB" w:rsidP="00AE4ACB">
            <w:pPr>
              <w:pStyle w:val="TableText"/>
            </w:pPr>
            <w:r w:rsidRPr="006F7872">
              <w:t>Mostly dissatisfied</w:t>
            </w:r>
          </w:p>
        </w:tc>
        <w:tc>
          <w:tcPr>
            <w:tcW w:w="720" w:type="dxa"/>
          </w:tcPr>
          <w:p w14:paraId="461E4139" w14:textId="77777777" w:rsidR="00AE4ACB" w:rsidRPr="00C008F1" w:rsidRDefault="00AE4ACB" w:rsidP="00AE4ACB">
            <w:pPr>
              <w:pStyle w:val="TableText"/>
              <w:jc w:val="right"/>
            </w:pPr>
            <w:r w:rsidRPr="00C008F1">
              <w:t>196</w:t>
            </w:r>
          </w:p>
        </w:tc>
        <w:tc>
          <w:tcPr>
            <w:tcW w:w="900" w:type="dxa"/>
          </w:tcPr>
          <w:p w14:paraId="11B8F0C4" w14:textId="77777777" w:rsidR="00AE4ACB" w:rsidRPr="00C008F1" w:rsidRDefault="00AE4ACB" w:rsidP="00AE4ACB">
            <w:pPr>
              <w:pStyle w:val="TableText"/>
              <w:jc w:val="right"/>
            </w:pPr>
            <w:r w:rsidRPr="00C008F1">
              <w:t>1492</w:t>
            </w:r>
          </w:p>
        </w:tc>
        <w:tc>
          <w:tcPr>
            <w:tcW w:w="1263" w:type="dxa"/>
          </w:tcPr>
          <w:p w14:paraId="7EF9467F" w14:textId="77777777" w:rsidR="00AE4ACB" w:rsidRPr="00C008F1" w:rsidRDefault="00AE4ACB" w:rsidP="00AE4ACB">
            <w:pPr>
              <w:pStyle w:val="TableText"/>
              <w:jc w:val="right"/>
            </w:pPr>
            <w:r w:rsidRPr="00C008F1">
              <w:t>6.0 (5.1</w:t>
            </w:r>
            <w:r>
              <w:t xml:space="preserve">, </w:t>
            </w:r>
            <w:r w:rsidRPr="00C008F1">
              <w:t>7.1)</w:t>
            </w:r>
          </w:p>
        </w:tc>
        <w:tc>
          <w:tcPr>
            <w:tcW w:w="717" w:type="dxa"/>
          </w:tcPr>
          <w:p w14:paraId="3C12784A" w14:textId="77777777" w:rsidR="00AE4ACB" w:rsidRPr="00C008F1" w:rsidRDefault="00AE4ACB" w:rsidP="00AE4ACB">
            <w:pPr>
              <w:pStyle w:val="TableText"/>
              <w:jc w:val="right"/>
            </w:pPr>
            <w:r w:rsidRPr="00C008F1">
              <w:t>290</w:t>
            </w:r>
          </w:p>
        </w:tc>
        <w:tc>
          <w:tcPr>
            <w:tcW w:w="900" w:type="dxa"/>
          </w:tcPr>
          <w:p w14:paraId="2B9D75FE" w14:textId="77777777" w:rsidR="00AE4ACB" w:rsidRPr="00C008F1" w:rsidRDefault="00AE4ACB" w:rsidP="00AE4ACB">
            <w:pPr>
              <w:pStyle w:val="TableText"/>
              <w:jc w:val="right"/>
            </w:pPr>
            <w:r w:rsidRPr="00C008F1">
              <w:t>3986</w:t>
            </w:r>
          </w:p>
        </w:tc>
        <w:tc>
          <w:tcPr>
            <w:tcW w:w="1267" w:type="dxa"/>
          </w:tcPr>
          <w:p w14:paraId="52C45336" w14:textId="77777777" w:rsidR="00AE4ACB" w:rsidRPr="00C008F1" w:rsidRDefault="00AE4ACB" w:rsidP="00AE4ACB">
            <w:pPr>
              <w:pStyle w:val="TableText"/>
              <w:jc w:val="right"/>
            </w:pPr>
            <w:r w:rsidRPr="00C008F1">
              <w:t>7.6 (5.0</w:t>
            </w:r>
            <w:r>
              <w:t xml:space="preserve">, </w:t>
            </w:r>
            <w:r w:rsidRPr="00C008F1">
              <w:t>11.3)</w:t>
            </w:r>
          </w:p>
        </w:tc>
      </w:tr>
      <w:tr w:rsidR="00AE4ACB" w:rsidRPr="00FD35ED" w14:paraId="6DBB0E2D" w14:textId="77777777" w:rsidTr="00AE4ACB">
        <w:tc>
          <w:tcPr>
            <w:tcW w:w="1548" w:type="dxa"/>
          </w:tcPr>
          <w:p w14:paraId="67061C85" w14:textId="77777777" w:rsidR="00AE4ACB" w:rsidRPr="006F7872" w:rsidRDefault="00AE4ACB" w:rsidP="00AE4ACB">
            <w:pPr>
              <w:pStyle w:val="TableText"/>
            </w:pPr>
            <w:r w:rsidRPr="006F7872">
              <w:t>Unhappy</w:t>
            </w:r>
          </w:p>
        </w:tc>
        <w:tc>
          <w:tcPr>
            <w:tcW w:w="720" w:type="dxa"/>
          </w:tcPr>
          <w:p w14:paraId="70810A7B" w14:textId="77777777" w:rsidR="00AE4ACB" w:rsidRPr="00C008F1" w:rsidRDefault="00AE4ACB" w:rsidP="00AE4ACB">
            <w:pPr>
              <w:pStyle w:val="TableText"/>
              <w:jc w:val="right"/>
            </w:pPr>
            <w:r w:rsidRPr="00C008F1">
              <w:t>225</w:t>
            </w:r>
          </w:p>
        </w:tc>
        <w:tc>
          <w:tcPr>
            <w:tcW w:w="900" w:type="dxa"/>
          </w:tcPr>
          <w:p w14:paraId="217C0DAB" w14:textId="77777777" w:rsidR="00AE4ACB" w:rsidRPr="00C008F1" w:rsidRDefault="00AE4ACB" w:rsidP="00AE4ACB">
            <w:pPr>
              <w:pStyle w:val="TableText"/>
              <w:jc w:val="right"/>
            </w:pPr>
            <w:r w:rsidRPr="00C008F1">
              <w:t>1812</w:t>
            </w:r>
          </w:p>
        </w:tc>
        <w:tc>
          <w:tcPr>
            <w:tcW w:w="1263" w:type="dxa"/>
          </w:tcPr>
          <w:p w14:paraId="2F250BB3" w14:textId="77777777" w:rsidR="00AE4ACB" w:rsidRPr="00C008F1" w:rsidRDefault="00AE4ACB" w:rsidP="00AE4ACB">
            <w:pPr>
              <w:pStyle w:val="TableText"/>
              <w:jc w:val="right"/>
            </w:pPr>
            <w:r w:rsidRPr="00C008F1">
              <w:t>7.3 (6.2</w:t>
            </w:r>
            <w:r>
              <w:t xml:space="preserve">, </w:t>
            </w:r>
            <w:r w:rsidRPr="00C008F1">
              <w:t>8.5)</w:t>
            </w:r>
          </w:p>
        </w:tc>
        <w:tc>
          <w:tcPr>
            <w:tcW w:w="717" w:type="dxa"/>
          </w:tcPr>
          <w:p w14:paraId="3B3E9CCE" w14:textId="77777777" w:rsidR="00AE4ACB" w:rsidRPr="00C008F1" w:rsidRDefault="00AE4ACB" w:rsidP="00AE4ACB">
            <w:pPr>
              <w:pStyle w:val="TableText"/>
              <w:jc w:val="right"/>
            </w:pPr>
            <w:r w:rsidRPr="00C008F1">
              <w:t>219</w:t>
            </w:r>
          </w:p>
        </w:tc>
        <w:tc>
          <w:tcPr>
            <w:tcW w:w="900" w:type="dxa"/>
          </w:tcPr>
          <w:p w14:paraId="6C126F50" w14:textId="77777777" w:rsidR="00AE4ACB" w:rsidRPr="00C008F1" w:rsidRDefault="00AE4ACB" w:rsidP="00AE4ACB">
            <w:pPr>
              <w:pStyle w:val="TableText"/>
              <w:jc w:val="right"/>
            </w:pPr>
            <w:r w:rsidRPr="00C008F1">
              <w:t>1792</w:t>
            </w:r>
          </w:p>
        </w:tc>
        <w:tc>
          <w:tcPr>
            <w:tcW w:w="1267" w:type="dxa"/>
          </w:tcPr>
          <w:p w14:paraId="1A454028" w14:textId="77777777" w:rsidR="00AE4ACB" w:rsidRPr="00C008F1" w:rsidRDefault="00AE4ACB" w:rsidP="00AE4ACB">
            <w:pPr>
              <w:pStyle w:val="TableText"/>
              <w:jc w:val="right"/>
            </w:pPr>
            <w:r w:rsidRPr="00C008F1">
              <w:t>3.4 (2.3</w:t>
            </w:r>
            <w:r>
              <w:t xml:space="preserve">, </w:t>
            </w:r>
            <w:r w:rsidRPr="00C008F1">
              <w:t>5.0)</w:t>
            </w:r>
          </w:p>
        </w:tc>
      </w:tr>
      <w:tr w:rsidR="00AE4ACB" w:rsidRPr="00FD35ED" w14:paraId="3DAE6612"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C1BD7C6" w14:textId="77777777" w:rsidR="00AE4ACB" w:rsidRPr="006F7872" w:rsidRDefault="00AE4ACB" w:rsidP="00AE4ACB">
            <w:pPr>
              <w:pStyle w:val="TableText"/>
            </w:pPr>
            <w:r w:rsidRPr="006F7872">
              <w:t>Terrible</w:t>
            </w:r>
          </w:p>
        </w:tc>
        <w:tc>
          <w:tcPr>
            <w:tcW w:w="720" w:type="dxa"/>
            <w:tcBorders>
              <w:bottom w:val="single" w:sz="4" w:space="0" w:color="000000"/>
            </w:tcBorders>
          </w:tcPr>
          <w:p w14:paraId="1331917D" w14:textId="77777777" w:rsidR="00AE4ACB" w:rsidRPr="00C008F1" w:rsidRDefault="00AE4ACB" w:rsidP="00AE4ACB">
            <w:pPr>
              <w:pStyle w:val="TableText"/>
              <w:jc w:val="right"/>
            </w:pPr>
            <w:r w:rsidRPr="00C008F1">
              <w:t>79</w:t>
            </w:r>
          </w:p>
        </w:tc>
        <w:tc>
          <w:tcPr>
            <w:tcW w:w="900" w:type="dxa"/>
            <w:tcBorders>
              <w:bottom w:val="single" w:sz="4" w:space="0" w:color="000000"/>
            </w:tcBorders>
          </w:tcPr>
          <w:p w14:paraId="6FA7119E" w14:textId="77777777" w:rsidR="00AE4ACB" w:rsidRPr="00C008F1" w:rsidRDefault="00AE4ACB" w:rsidP="00AE4ACB">
            <w:pPr>
              <w:pStyle w:val="TableText"/>
              <w:jc w:val="right"/>
            </w:pPr>
            <w:r w:rsidRPr="00C008F1">
              <w:t>633</w:t>
            </w:r>
          </w:p>
        </w:tc>
        <w:tc>
          <w:tcPr>
            <w:tcW w:w="1263" w:type="dxa"/>
            <w:tcBorders>
              <w:bottom w:val="single" w:sz="4" w:space="0" w:color="000000"/>
            </w:tcBorders>
          </w:tcPr>
          <w:p w14:paraId="775BD6DA" w14:textId="77777777" w:rsidR="00AE4ACB" w:rsidRPr="00C008F1" w:rsidRDefault="00AE4ACB" w:rsidP="00AE4ACB">
            <w:pPr>
              <w:pStyle w:val="TableText"/>
              <w:jc w:val="right"/>
            </w:pPr>
            <w:r w:rsidRPr="00C008F1">
              <w:t>2.5 (2.0</w:t>
            </w:r>
            <w:r>
              <w:t xml:space="preserve">, </w:t>
            </w:r>
            <w:r w:rsidRPr="00C008F1">
              <w:t>3.3)</w:t>
            </w:r>
          </w:p>
        </w:tc>
        <w:tc>
          <w:tcPr>
            <w:tcW w:w="717" w:type="dxa"/>
            <w:tcBorders>
              <w:bottom w:val="single" w:sz="4" w:space="0" w:color="000000"/>
            </w:tcBorders>
          </w:tcPr>
          <w:p w14:paraId="194E5E29" w14:textId="77777777" w:rsidR="00AE4ACB" w:rsidRPr="00C008F1" w:rsidRDefault="00AE4ACB" w:rsidP="00AE4ACB">
            <w:pPr>
              <w:pStyle w:val="TableText"/>
              <w:jc w:val="right"/>
            </w:pPr>
            <w:r w:rsidRPr="00C008F1">
              <w:t>44</w:t>
            </w:r>
          </w:p>
        </w:tc>
        <w:tc>
          <w:tcPr>
            <w:tcW w:w="900" w:type="dxa"/>
            <w:tcBorders>
              <w:bottom w:val="single" w:sz="4" w:space="0" w:color="000000"/>
            </w:tcBorders>
          </w:tcPr>
          <w:p w14:paraId="6E7F1333" w14:textId="77777777" w:rsidR="00AE4ACB" w:rsidRPr="00C008F1" w:rsidRDefault="00AE4ACB" w:rsidP="00AE4ACB">
            <w:pPr>
              <w:pStyle w:val="TableText"/>
              <w:jc w:val="right"/>
            </w:pPr>
            <w:r w:rsidRPr="00C008F1">
              <w:t>148</w:t>
            </w:r>
          </w:p>
        </w:tc>
        <w:tc>
          <w:tcPr>
            <w:tcW w:w="1267" w:type="dxa"/>
            <w:tcBorders>
              <w:bottom w:val="single" w:sz="4" w:space="0" w:color="000000"/>
            </w:tcBorders>
          </w:tcPr>
          <w:p w14:paraId="1C10703C" w14:textId="77777777" w:rsidR="00AE4ACB" w:rsidRPr="00C008F1" w:rsidRDefault="00AE4ACB" w:rsidP="00AE4ACB">
            <w:pPr>
              <w:pStyle w:val="TableText"/>
              <w:jc w:val="right"/>
            </w:pPr>
            <w:r w:rsidRPr="00C008F1">
              <w:t>0.3 (0.2</w:t>
            </w:r>
            <w:r>
              <w:t xml:space="preserve">, </w:t>
            </w:r>
            <w:r w:rsidRPr="00C008F1">
              <w:t>0.4)</w:t>
            </w:r>
          </w:p>
        </w:tc>
      </w:tr>
      <w:tr w:rsidR="00AE4ACB" w:rsidRPr="00FD35ED" w14:paraId="3D587482" w14:textId="77777777" w:rsidTr="00AE4ACB">
        <w:tc>
          <w:tcPr>
            <w:tcW w:w="1548" w:type="dxa"/>
            <w:tcBorders>
              <w:top w:val="single" w:sz="4" w:space="0" w:color="000000"/>
              <w:bottom w:val="nil"/>
            </w:tcBorders>
          </w:tcPr>
          <w:p w14:paraId="668E83D3" w14:textId="77777777" w:rsidR="00AE4ACB" w:rsidRPr="00AE4ACB" w:rsidRDefault="00AE4ACB" w:rsidP="00AE4ACB">
            <w:pPr>
              <w:pStyle w:val="TableText"/>
              <w:rPr>
                <w:b/>
              </w:rPr>
            </w:pPr>
            <w:r w:rsidRPr="00AE4ACB">
              <w:rPr>
                <w:b/>
              </w:rPr>
              <w:t>Dichotomised grouping</w:t>
            </w:r>
          </w:p>
        </w:tc>
        <w:tc>
          <w:tcPr>
            <w:tcW w:w="720" w:type="dxa"/>
            <w:tcBorders>
              <w:top w:val="single" w:sz="4" w:space="0" w:color="000000"/>
              <w:bottom w:val="nil"/>
            </w:tcBorders>
          </w:tcPr>
          <w:p w14:paraId="046413D7" w14:textId="77777777" w:rsidR="00AE4ACB" w:rsidRPr="00C008F1" w:rsidRDefault="00AE4ACB" w:rsidP="00AE4ACB">
            <w:pPr>
              <w:pStyle w:val="TableText"/>
              <w:jc w:val="right"/>
            </w:pPr>
          </w:p>
        </w:tc>
        <w:tc>
          <w:tcPr>
            <w:tcW w:w="900" w:type="dxa"/>
            <w:tcBorders>
              <w:top w:val="single" w:sz="4" w:space="0" w:color="000000"/>
              <w:bottom w:val="nil"/>
            </w:tcBorders>
          </w:tcPr>
          <w:p w14:paraId="0E59DEF3" w14:textId="77777777" w:rsidR="00AE4ACB" w:rsidRPr="00C008F1" w:rsidRDefault="00AE4ACB" w:rsidP="00AE4ACB">
            <w:pPr>
              <w:pStyle w:val="TableText"/>
              <w:jc w:val="right"/>
            </w:pPr>
          </w:p>
        </w:tc>
        <w:tc>
          <w:tcPr>
            <w:tcW w:w="1263" w:type="dxa"/>
            <w:tcBorders>
              <w:top w:val="single" w:sz="4" w:space="0" w:color="000000"/>
              <w:bottom w:val="nil"/>
            </w:tcBorders>
          </w:tcPr>
          <w:p w14:paraId="28CABA77" w14:textId="77777777" w:rsidR="00AE4ACB" w:rsidRPr="00C008F1" w:rsidRDefault="00AE4ACB" w:rsidP="00AE4ACB">
            <w:pPr>
              <w:pStyle w:val="TableText"/>
              <w:jc w:val="right"/>
            </w:pPr>
          </w:p>
        </w:tc>
        <w:tc>
          <w:tcPr>
            <w:tcW w:w="717" w:type="dxa"/>
            <w:tcBorders>
              <w:top w:val="single" w:sz="4" w:space="0" w:color="000000"/>
              <w:bottom w:val="nil"/>
            </w:tcBorders>
          </w:tcPr>
          <w:p w14:paraId="046024D3" w14:textId="77777777" w:rsidR="00AE4ACB" w:rsidRPr="00C008F1" w:rsidRDefault="00AE4ACB" w:rsidP="00AE4ACB">
            <w:pPr>
              <w:pStyle w:val="TableText"/>
              <w:jc w:val="right"/>
            </w:pPr>
          </w:p>
        </w:tc>
        <w:tc>
          <w:tcPr>
            <w:tcW w:w="900" w:type="dxa"/>
            <w:tcBorders>
              <w:top w:val="single" w:sz="4" w:space="0" w:color="000000"/>
              <w:bottom w:val="nil"/>
            </w:tcBorders>
          </w:tcPr>
          <w:p w14:paraId="777171F7" w14:textId="77777777" w:rsidR="00AE4ACB" w:rsidRPr="00C008F1" w:rsidRDefault="00AE4ACB" w:rsidP="00AE4ACB">
            <w:pPr>
              <w:pStyle w:val="TableText"/>
              <w:jc w:val="right"/>
            </w:pPr>
          </w:p>
        </w:tc>
        <w:tc>
          <w:tcPr>
            <w:tcW w:w="1267" w:type="dxa"/>
            <w:tcBorders>
              <w:top w:val="single" w:sz="4" w:space="0" w:color="000000"/>
              <w:bottom w:val="nil"/>
            </w:tcBorders>
          </w:tcPr>
          <w:p w14:paraId="562DFD3A" w14:textId="77777777" w:rsidR="00AE4ACB" w:rsidRPr="00C008F1" w:rsidRDefault="00AE4ACB" w:rsidP="00AE4ACB">
            <w:pPr>
              <w:pStyle w:val="TableText"/>
              <w:jc w:val="right"/>
            </w:pPr>
          </w:p>
        </w:tc>
      </w:tr>
      <w:tr w:rsidR="00AE4ACB" w:rsidRPr="00FD35ED" w14:paraId="6A60705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57A8249" w14:textId="77777777" w:rsidR="00AE4ACB" w:rsidRPr="006F7872" w:rsidRDefault="00AE4ACB" w:rsidP="00AE4ACB">
            <w:pPr>
              <w:pStyle w:val="TableText"/>
            </w:pPr>
            <w:r w:rsidRPr="006F7872">
              <w:t>Dissatisfied</w:t>
            </w:r>
          </w:p>
        </w:tc>
        <w:tc>
          <w:tcPr>
            <w:tcW w:w="720" w:type="dxa"/>
            <w:tcBorders>
              <w:top w:val="nil"/>
            </w:tcBorders>
          </w:tcPr>
          <w:p w14:paraId="47E4E2F1" w14:textId="77777777" w:rsidR="00AE4ACB" w:rsidRPr="00C008F1" w:rsidRDefault="00AE4ACB" w:rsidP="00AE4ACB">
            <w:pPr>
              <w:pStyle w:val="TableText"/>
              <w:jc w:val="right"/>
            </w:pPr>
            <w:r w:rsidRPr="00C008F1">
              <w:t>1451</w:t>
            </w:r>
          </w:p>
        </w:tc>
        <w:tc>
          <w:tcPr>
            <w:tcW w:w="900" w:type="dxa"/>
            <w:tcBorders>
              <w:top w:val="nil"/>
            </w:tcBorders>
          </w:tcPr>
          <w:p w14:paraId="32E308C6" w14:textId="77777777" w:rsidR="00AE4ACB" w:rsidRPr="00C008F1" w:rsidRDefault="00AE4ACB" w:rsidP="00AE4ACB">
            <w:pPr>
              <w:pStyle w:val="TableText"/>
              <w:jc w:val="right"/>
            </w:pPr>
            <w:r w:rsidRPr="00C008F1">
              <w:t>11,043</w:t>
            </w:r>
          </w:p>
        </w:tc>
        <w:tc>
          <w:tcPr>
            <w:tcW w:w="1263" w:type="dxa"/>
            <w:tcBorders>
              <w:top w:val="nil"/>
            </w:tcBorders>
          </w:tcPr>
          <w:p w14:paraId="4AD469DF" w14:textId="77777777" w:rsidR="00AE4ACB" w:rsidRPr="00C008F1" w:rsidRDefault="00AE4ACB" w:rsidP="00AE4ACB">
            <w:pPr>
              <w:pStyle w:val="TableText"/>
              <w:jc w:val="right"/>
            </w:pPr>
            <w:r w:rsidRPr="00C008F1">
              <w:t>44.3 (42.3</w:t>
            </w:r>
            <w:r>
              <w:t xml:space="preserve">, </w:t>
            </w:r>
            <w:r w:rsidRPr="00C008F1">
              <w:t>46.3)</w:t>
            </w:r>
          </w:p>
        </w:tc>
        <w:tc>
          <w:tcPr>
            <w:tcW w:w="717" w:type="dxa"/>
            <w:tcBorders>
              <w:top w:val="nil"/>
            </w:tcBorders>
          </w:tcPr>
          <w:p w14:paraId="51EE76F6" w14:textId="77777777" w:rsidR="00AE4ACB" w:rsidRPr="00C008F1" w:rsidRDefault="00AE4ACB" w:rsidP="00AE4ACB">
            <w:pPr>
              <w:pStyle w:val="TableText"/>
              <w:jc w:val="right"/>
            </w:pPr>
            <w:r w:rsidRPr="00C008F1">
              <w:t>2169</w:t>
            </w:r>
          </w:p>
        </w:tc>
        <w:tc>
          <w:tcPr>
            <w:tcW w:w="900" w:type="dxa"/>
            <w:tcBorders>
              <w:top w:val="nil"/>
            </w:tcBorders>
          </w:tcPr>
          <w:p w14:paraId="4456AB3C" w14:textId="77777777" w:rsidR="00AE4ACB" w:rsidRPr="00C008F1" w:rsidRDefault="00AE4ACB" w:rsidP="00AE4ACB">
            <w:pPr>
              <w:pStyle w:val="TableText"/>
              <w:jc w:val="right"/>
            </w:pPr>
            <w:r w:rsidRPr="00C008F1">
              <w:t>19,392</w:t>
            </w:r>
          </w:p>
        </w:tc>
        <w:tc>
          <w:tcPr>
            <w:tcW w:w="1267" w:type="dxa"/>
            <w:tcBorders>
              <w:top w:val="nil"/>
            </w:tcBorders>
          </w:tcPr>
          <w:p w14:paraId="4BF3FDE7" w14:textId="77777777" w:rsidR="00AE4ACB" w:rsidRPr="00C008F1" w:rsidRDefault="00AE4ACB" w:rsidP="00AE4ACB">
            <w:pPr>
              <w:pStyle w:val="TableText"/>
              <w:jc w:val="right"/>
            </w:pPr>
            <w:r w:rsidRPr="00C008F1">
              <w:t>36.9 (32.9</w:t>
            </w:r>
            <w:r>
              <w:t xml:space="preserve">, </w:t>
            </w:r>
            <w:r w:rsidRPr="00C008F1">
              <w:t>41.2)</w:t>
            </w:r>
          </w:p>
        </w:tc>
      </w:tr>
      <w:tr w:rsidR="00AE4ACB" w:rsidRPr="00FD35ED" w14:paraId="133AE441" w14:textId="77777777" w:rsidTr="00AE4ACB">
        <w:tc>
          <w:tcPr>
            <w:tcW w:w="1548" w:type="dxa"/>
          </w:tcPr>
          <w:p w14:paraId="10C2A940" w14:textId="77777777" w:rsidR="00AE4ACB" w:rsidRPr="006F7872" w:rsidRDefault="00AE4ACB" w:rsidP="00AE4ACB">
            <w:pPr>
              <w:pStyle w:val="TableText"/>
            </w:pPr>
            <w:r w:rsidRPr="006F7872">
              <w:t>Satisfied</w:t>
            </w:r>
          </w:p>
        </w:tc>
        <w:tc>
          <w:tcPr>
            <w:tcW w:w="720" w:type="dxa"/>
          </w:tcPr>
          <w:p w14:paraId="16E3C874" w14:textId="77777777" w:rsidR="00AE4ACB" w:rsidRPr="00C008F1" w:rsidRDefault="00AE4ACB" w:rsidP="00AE4ACB">
            <w:pPr>
              <w:pStyle w:val="TableText"/>
              <w:jc w:val="right"/>
            </w:pPr>
            <w:r w:rsidRPr="00C008F1">
              <w:t>2090</w:t>
            </w:r>
          </w:p>
        </w:tc>
        <w:tc>
          <w:tcPr>
            <w:tcW w:w="900" w:type="dxa"/>
          </w:tcPr>
          <w:p w14:paraId="3B8DD991" w14:textId="77777777" w:rsidR="00AE4ACB" w:rsidRPr="00C008F1" w:rsidRDefault="00AE4ACB" w:rsidP="00AE4ACB">
            <w:pPr>
              <w:pStyle w:val="TableText"/>
              <w:jc w:val="right"/>
            </w:pPr>
            <w:r w:rsidRPr="00C008F1">
              <w:t>13,862</w:t>
            </w:r>
          </w:p>
        </w:tc>
        <w:tc>
          <w:tcPr>
            <w:tcW w:w="1263" w:type="dxa"/>
          </w:tcPr>
          <w:p w14:paraId="4BE057D5" w14:textId="77777777" w:rsidR="00AE4ACB" w:rsidRPr="00C008F1" w:rsidRDefault="00AE4ACB" w:rsidP="00AE4ACB">
            <w:pPr>
              <w:pStyle w:val="TableText"/>
              <w:jc w:val="right"/>
            </w:pPr>
            <w:r w:rsidRPr="00C008F1">
              <w:t>55.6 (53.6</w:t>
            </w:r>
            <w:r>
              <w:t xml:space="preserve">, </w:t>
            </w:r>
            <w:r w:rsidRPr="00C008F1">
              <w:t>57.6)</w:t>
            </w:r>
          </w:p>
        </w:tc>
        <w:tc>
          <w:tcPr>
            <w:tcW w:w="717" w:type="dxa"/>
          </w:tcPr>
          <w:p w14:paraId="78965D25" w14:textId="77777777" w:rsidR="00AE4ACB" w:rsidRPr="00C008F1" w:rsidRDefault="00AE4ACB" w:rsidP="00AE4ACB">
            <w:pPr>
              <w:pStyle w:val="TableText"/>
              <w:jc w:val="right"/>
            </w:pPr>
            <w:r w:rsidRPr="00C008F1">
              <w:t>5173</w:t>
            </w:r>
          </w:p>
        </w:tc>
        <w:tc>
          <w:tcPr>
            <w:tcW w:w="900" w:type="dxa"/>
          </w:tcPr>
          <w:p w14:paraId="3B803B52" w14:textId="77777777" w:rsidR="00AE4ACB" w:rsidRPr="00C008F1" w:rsidRDefault="00AE4ACB" w:rsidP="00AE4ACB">
            <w:pPr>
              <w:pStyle w:val="TableText"/>
              <w:jc w:val="right"/>
            </w:pPr>
            <w:r w:rsidRPr="00C008F1">
              <w:t>33,066</w:t>
            </w:r>
          </w:p>
        </w:tc>
        <w:tc>
          <w:tcPr>
            <w:tcW w:w="1267" w:type="dxa"/>
          </w:tcPr>
          <w:p w14:paraId="41707B67" w14:textId="77777777" w:rsidR="00AE4ACB" w:rsidRPr="00C008F1" w:rsidRDefault="00AE4ACB" w:rsidP="00AE4ACB">
            <w:pPr>
              <w:pStyle w:val="TableText"/>
              <w:jc w:val="right"/>
            </w:pPr>
            <w:r w:rsidRPr="00C008F1">
              <w:t>63.0 (58.8</w:t>
            </w:r>
            <w:r>
              <w:t xml:space="preserve">, </w:t>
            </w:r>
            <w:r w:rsidRPr="00C008F1">
              <w:t>67.0)</w:t>
            </w:r>
          </w:p>
        </w:tc>
      </w:tr>
    </w:tbl>
    <w:p w14:paraId="5553502D" w14:textId="1F675829"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69 (weighted) participants (2015 Regular ADF</w:t>
      </w:r>
      <w:r>
        <w:t xml:space="preserve"> </w:t>
      </w:r>
      <w:r w:rsidRPr="00C008F1">
        <w:t>=</w:t>
      </w:r>
      <w:r>
        <w:t xml:space="preserve"> </w:t>
      </w:r>
      <w:r w:rsidRPr="00C008F1">
        <w:t>42; Transitioned ADF</w:t>
      </w:r>
      <w:r>
        <w:t xml:space="preserve"> </w:t>
      </w:r>
      <w:r w:rsidRPr="00C008F1">
        <w:t>=</w:t>
      </w:r>
      <w:r>
        <w:t xml:space="preserve"> </w:t>
      </w:r>
      <w:r w:rsidRPr="00C008F1">
        <w:t>27)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7837C1E2" w14:textId="77777777" w:rsidR="00B85556" w:rsidRDefault="00B85556" w:rsidP="00B85556">
      <w:pPr>
        <w:pStyle w:val="FigureName"/>
      </w:pPr>
      <w:bookmarkStart w:id="1749" w:name="_Ref482278992"/>
      <w:bookmarkStart w:id="1750" w:name="_Toc508967778"/>
      <w:bookmarkStart w:id="1751" w:name="_Toc385236204"/>
      <w:bookmarkStart w:id="1752" w:name="_Toc385237054"/>
      <w:bookmarkStart w:id="1753" w:name="_Toc519594030"/>
      <w:bookmarkStart w:id="1754" w:name="_Toc525054528"/>
      <w:r w:rsidRPr="00C008F1">
        <w:t>Figure 11.7</w:t>
      </w:r>
      <w:bookmarkEnd w:id="1749"/>
      <w:r w:rsidRPr="00C008F1">
        <w:tab/>
        <w:t xml:space="preserve">Self-perceived satisfaction with life </w:t>
      </w:r>
      <w:r>
        <w:t xml:space="preserve">in </w:t>
      </w:r>
      <w:r w:rsidRPr="00C008F1">
        <w:t xml:space="preserve">the </w:t>
      </w:r>
      <w:r>
        <w:t xml:space="preserve">preceding </w:t>
      </w:r>
      <w:r w:rsidRPr="00C008F1">
        <w:t>year in Transitioned ADF and 2015 Regular ADF</w:t>
      </w:r>
      <w:bookmarkEnd w:id="1750"/>
      <w:bookmarkEnd w:id="1751"/>
      <w:bookmarkEnd w:id="1752"/>
      <w:bookmarkEnd w:id="1753"/>
      <w:bookmarkEnd w:id="1754"/>
    </w:p>
    <w:p w14:paraId="0E15FEC1" w14:textId="77777777" w:rsidR="00B85556" w:rsidRPr="00C008F1" w:rsidRDefault="00B85556" w:rsidP="00B85556">
      <w:r w:rsidRPr="00C008F1">
        <w:rPr>
          <w:noProof/>
          <w:lang w:eastAsia="en-AU"/>
        </w:rPr>
        <w:drawing>
          <wp:inline distT="0" distB="0" distL="0" distR="0" wp14:anchorId="3C18674E" wp14:editId="48826C34">
            <wp:extent cx="4572000" cy="2286000"/>
            <wp:effectExtent l="0" t="0" r="0" b="0"/>
            <wp:docPr id="45" name="Picture 45" descr="Figure 11.7 Self-perceived satisfaction with life in the preceding yea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althSciences\SPHCP\CTSS\DATA REPOSITORY\TWRP\REPORT 3\ANALYSES 3\delighted_terrible_CT.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7696" behindDoc="0" locked="1" layoutInCell="0" allowOverlap="1" wp14:anchorId="259BFAC7" wp14:editId="6BF06B66">
                <wp:simplePos x="0" y="0"/>
                <wp:positionH relativeFrom="column">
                  <wp:posOffset>-2540</wp:posOffset>
                </wp:positionH>
                <wp:positionV relativeFrom="paragraph">
                  <wp:posOffset>547370</wp:posOffset>
                </wp:positionV>
                <wp:extent cx="220345" cy="904240"/>
                <wp:effectExtent l="0" t="0" r="8255" b="0"/>
                <wp:wrapNone/>
                <wp:docPr id="519" name="Text Box 51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B0BF3"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FAC7" id="Text Box 519" o:spid="_x0000_s1097" type="#_x0000_t202" style="position:absolute;margin-left:-.2pt;margin-top:43.1pt;width:17.35pt;height:7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" o:allowincell="f" fillcolor="white [3201]" stroked="f" strokeweight=".5pt">
                <v:textbox style="layout-flow:vertical;mso-layout-flow-alt:bottom-to-top" inset="0,0,0,0">
                  <w:txbxContent>
                    <w:p w14:paraId="3F1B0BF3"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7CDAEB21" w14:textId="4B8EF963" w:rsidR="00B85556" w:rsidRPr="00C008F1" w:rsidRDefault="00B85556" w:rsidP="00B85556">
      <w:pPr>
        <w:pStyle w:val="Heading3"/>
      </w:pPr>
      <w:bookmarkStart w:id="1755" w:name="_Toc492041262"/>
      <w:bookmarkStart w:id="1756" w:name="_Toc385140141"/>
      <w:bookmarkStart w:id="1757" w:name="_Toc385236578"/>
      <w:bookmarkStart w:id="1758" w:name="_Toc385236788"/>
      <w:bookmarkStart w:id="1759" w:name="_Toc385237592"/>
      <w:bookmarkStart w:id="1760" w:name="_Toc519593928"/>
      <w:bookmarkStart w:id="1761" w:name="_Toc525054299"/>
      <w:r w:rsidRPr="00C008F1">
        <w:t xml:space="preserve">Self-perceived satisfaction with life </w:t>
      </w:r>
      <w:r>
        <w:t xml:space="preserve">in </w:t>
      </w:r>
      <w:r w:rsidRPr="00C008F1">
        <w:t xml:space="preserve">the </w:t>
      </w:r>
      <w:r>
        <w:t xml:space="preserve">preceding </w:t>
      </w:r>
      <w:r w:rsidRPr="00C008F1">
        <w:t>year in Transitioned ADF</w:t>
      </w:r>
      <w:r w:rsidR="00E72B71">
        <w:t>,</w:t>
      </w:r>
      <w:r w:rsidRPr="00C008F1">
        <w:t xml:space="preserve"> by DVA client status</w:t>
      </w:r>
      <w:bookmarkEnd w:id="1755"/>
      <w:bookmarkEnd w:id="1756"/>
      <w:bookmarkEnd w:id="1757"/>
      <w:bookmarkEnd w:id="1758"/>
      <w:bookmarkEnd w:id="1759"/>
      <w:bookmarkEnd w:id="1760"/>
      <w:bookmarkEnd w:id="1761"/>
    </w:p>
    <w:p w14:paraId="757B59F4" w14:textId="37F33669" w:rsidR="00B85556" w:rsidRPr="00C008F1" w:rsidRDefault="00B85556" w:rsidP="00B85556">
      <w:r w:rsidRPr="00C008F1">
        <w:t>Table 11.14</w:t>
      </w:r>
      <w:r>
        <w:t xml:space="preserve"> shows s</w:t>
      </w:r>
      <w:r w:rsidRPr="00C008F1">
        <w:t xml:space="preserve">elf-perceived satisfaction with life </w:t>
      </w:r>
      <w:r>
        <w:t xml:space="preserve">in </w:t>
      </w:r>
      <w:r w:rsidRPr="00C008F1">
        <w:t xml:space="preserve">the </w:t>
      </w:r>
      <w:r>
        <w:t xml:space="preserve">preceding </w:t>
      </w:r>
      <w:r w:rsidRPr="00C008F1">
        <w:t xml:space="preserve">year in Transitioned ADF by DVA client status. DVA clients were more likely to report </w:t>
      </w:r>
      <w:r>
        <w:t xml:space="preserve">that </w:t>
      </w:r>
      <w:r w:rsidRPr="00C008F1">
        <w:t xml:space="preserve">they were mostly dissatisfied (8.2%) and unhappy (9.5%) compared </w:t>
      </w:r>
      <w:r>
        <w:t xml:space="preserve">with </w:t>
      </w:r>
      <w:r w:rsidRPr="00C008F1">
        <w:t>non-DVA clients (mostly dissatisfied</w:t>
      </w:r>
      <w:r>
        <w:t>,</w:t>
      </w:r>
      <w:r w:rsidRPr="00C008F1">
        <w:t xml:space="preserve"> 3.8%</w:t>
      </w:r>
      <w:r>
        <w:t>;</w:t>
      </w:r>
      <w:r w:rsidRPr="00C008F1">
        <w:t xml:space="preserve"> unhappy</w:t>
      </w:r>
      <w:r>
        <w:t>,</w:t>
      </w:r>
      <w:r w:rsidRPr="00C008F1">
        <w:t xml:space="preserve"> 4.1%). Non-DVA clients were more likely to report </w:t>
      </w:r>
      <w:r>
        <w:t xml:space="preserve">that </w:t>
      </w:r>
      <w:r w:rsidRPr="00C008F1">
        <w:t xml:space="preserve">they were delighted (11.7%) than DVA clients (6.1%). Non-DVA clients were also more likely to perceive </w:t>
      </w:r>
      <w:r>
        <w:t xml:space="preserve">that </w:t>
      </w:r>
      <w:r w:rsidRPr="00C008F1">
        <w:t xml:space="preserve">they were pleased (27.7%) compared with DVA clients (19.8%). </w:t>
      </w:r>
    </w:p>
    <w:p w14:paraId="1836E758" w14:textId="77777777" w:rsidR="00B85556" w:rsidRPr="00C008F1" w:rsidRDefault="00B85556" w:rsidP="00B85556">
      <w:r w:rsidRPr="00C008F1">
        <w:t xml:space="preserve">When logistic regression </w:t>
      </w:r>
      <w:r>
        <w:t xml:space="preserve">analysis </w:t>
      </w:r>
      <w:r w:rsidRPr="00C008F1">
        <w:t>was performed on the collapsed grouping variables, DVA clients were significantly</w:t>
      </w:r>
      <w:r w:rsidRPr="00C008F1" w:rsidDel="00D645D6">
        <w:t xml:space="preserve"> </w:t>
      </w:r>
      <w:r w:rsidRPr="00C008F1">
        <w:t>more likely to report being dissatisfied with life (</w:t>
      </w:r>
      <w:r>
        <w:t xml:space="preserve">as opposed to </w:t>
      </w:r>
      <w:r w:rsidRPr="00C008F1">
        <w:t xml:space="preserve">satisfied) when compared with non-DVA clients </w:t>
      </w:r>
      <w:r>
        <w:t xml:space="preserve">among </w:t>
      </w:r>
      <w:r w:rsidRPr="00C008F1">
        <w:t>the Transitioned ADF (51.5% vs 37%; OR 2.2, 95% CI 1.8, 2.7)</w:t>
      </w:r>
      <w:r>
        <w:t>. This was</w:t>
      </w:r>
      <w:r w:rsidRPr="00C008F1">
        <w:t xml:space="preserve"> a moderate association.</w:t>
      </w:r>
    </w:p>
    <w:p w14:paraId="0D55DEA2" w14:textId="77777777" w:rsidR="00B85556" w:rsidRDefault="00B85556" w:rsidP="00B85556">
      <w:pPr>
        <w:pStyle w:val="TableName"/>
      </w:pPr>
      <w:bookmarkStart w:id="1762" w:name="_Ref499896563"/>
      <w:bookmarkStart w:id="1763" w:name="_Toc508978929"/>
      <w:bookmarkStart w:id="1764" w:name="_Toc385236124"/>
      <w:bookmarkStart w:id="1765" w:name="_Toc385236974"/>
      <w:bookmarkStart w:id="1766" w:name="_Toc519593988"/>
      <w:bookmarkStart w:id="1767" w:name="_Toc525054448"/>
      <w:r w:rsidRPr="00C008F1">
        <w:t>Table 11.14</w:t>
      </w:r>
      <w:bookmarkEnd w:id="1762"/>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DVA client status</w:t>
      </w:r>
      <w:bookmarkEnd w:id="1763"/>
      <w:bookmarkEnd w:id="1764"/>
      <w:bookmarkEnd w:id="1765"/>
      <w:bookmarkEnd w:id="1766"/>
      <w:bookmarkEnd w:id="1767"/>
    </w:p>
    <w:tbl>
      <w:tblPr>
        <w:tblStyle w:val="TWRPTable"/>
        <w:tblW w:w="5000" w:type="pct"/>
        <w:tblLayout w:type="fixed"/>
        <w:tblLook w:val="04A0" w:firstRow="1" w:lastRow="0" w:firstColumn="1" w:lastColumn="0" w:noHBand="0" w:noVBand="1"/>
        <w:tblDescription w:val="Table 11.14 Self-perceived satisfaction with life in the preceding year in Transitioned ADF, by DVA client status"/>
      </w:tblPr>
      <w:tblGrid>
        <w:gridCol w:w="1548"/>
        <w:gridCol w:w="720"/>
        <w:gridCol w:w="900"/>
        <w:gridCol w:w="1263"/>
        <w:gridCol w:w="717"/>
        <w:gridCol w:w="900"/>
        <w:gridCol w:w="1267"/>
      </w:tblGrid>
      <w:tr w:rsidR="00AE4ACB" w:rsidRPr="006F4FDC" w14:paraId="58676F78"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324AA127" w14:textId="77777777" w:rsidR="00AE4ACB" w:rsidRPr="006F4FDC" w:rsidRDefault="00AE4ACB" w:rsidP="00AE4ACB">
            <w:pPr>
              <w:pStyle w:val="TableText"/>
            </w:pPr>
          </w:p>
        </w:tc>
        <w:tc>
          <w:tcPr>
            <w:tcW w:w="2883" w:type="dxa"/>
            <w:gridSpan w:val="3"/>
          </w:tcPr>
          <w:p w14:paraId="741526C3" w14:textId="77777777" w:rsidR="00AE4ACB" w:rsidRPr="00AE4ACB" w:rsidRDefault="00AE4ACB" w:rsidP="00AE4ACB">
            <w:pPr>
              <w:pStyle w:val="TableText"/>
              <w:jc w:val="center"/>
            </w:pPr>
            <w:r w:rsidRPr="00AE4ACB">
              <w:t>DVA client</w:t>
            </w:r>
            <w:r w:rsidRPr="00AE4ACB">
              <w:br/>
              <w:t>(n = 10,585)</w:t>
            </w:r>
          </w:p>
        </w:tc>
        <w:tc>
          <w:tcPr>
            <w:tcW w:w="2884" w:type="dxa"/>
            <w:gridSpan w:val="3"/>
          </w:tcPr>
          <w:p w14:paraId="6A7CFF9F" w14:textId="77777777" w:rsidR="00AE4ACB" w:rsidRPr="00AE4ACB" w:rsidRDefault="00AE4ACB" w:rsidP="00AE4ACB">
            <w:pPr>
              <w:pStyle w:val="TableText"/>
              <w:jc w:val="center"/>
            </w:pPr>
            <w:r w:rsidRPr="00AE4ACB">
              <w:t>Non-DVA client</w:t>
            </w:r>
            <w:r w:rsidRPr="00AE4ACB">
              <w:br/>
              <w:t>(n = 11,248)</w:t>
            </w:r>
          </w:p>
        </w:tc>
      </w:tr>
      <w:tr w:rsidR="00AE4ACB" w:rsidRPr="006F4FDC" w14:paraId="141519E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132C4057" w14:textId="77777777" w:rsidR="00AE4ACB" w:rsidRPr="00AE4ACB" w:rsidRDefault="00AE4ACB" w:rsidP="00AE4ACB">
            <w:pPr>
              <w:pStyle w:val="TableText"/>
            </w:pPr>
            <w:r w:rsidRPr="00AE4ACB">
              <w:t>Satisfaction level</w:t>
            </w:r>
          </w:p>
        </w:tc>
        <w:tc>
          <w:tcPr>
            <w:tcW w:w="720" w:type="dxa"/>
          </w:tcPr>
          <w:p w14:paraId="23ACF2BE" w14:textId="77777777" w:rsidR="00AE4ACB" w:rsidRPr="006F4FDC" w:rsidRDefault="00AE4ACB" w:rsidP="00AE4ACB">
            <w:pPr>
              <w:pStyle w:val="TableText"/>
              <w:jc w:val="right"/>
            </w:pPr>
            <w:r w:rsidRPr="006F4FDC">
              <w:t>n</w:t>
            </w:r>
          </w:p>
        </w:tc>
        <w:tc>
          <w:tcPr>
            <w:tcW w:w="900" w:type="dxa"/>
          </w:tcPr>
          <w:p w14:paraId="3CE93226" w14:textId="77777777" w:rsidR="00AE4ACB" w:rsidRPr="006F4FDC" w:rsidRDefault="00AE4ACB" w:rsidP="00AE4ACB">
            <w:pPr>
              <w:pStyle w:val="TableText"/>
              <w:jc w:val="right"/>
            </w:pPr>
            <w:r w:rsidRPr="006F4FDC">
              <w:t>Weighted n</w:t>
            </w:r>
          </w:p>
        </w:tc>
        <w:tc>
          <w:tcPr>
            <w:tcW w:w="1263" w:type="dxa"/>
          </w:tcPr>
          <w:p w14:paraId="5935AE73" w14:textId="77777777" w:rsidR="00AE4ACB" w:rsidRPr="006F4FDC" w:rsidRDefault="00AE4ACB" w:rsidP="00AE4ACB">
            <w:pPr>
              <w:pStyle w:val="TableText"/>
              <w:jc w:val="right"/>
            </w:pPr>
            <w:r w:rsidRPr="006F4FDC">
              <w:t>% (95% CI)</w:t>
            </w:r>
          </w:p>
        </w:tc>
        <w:tc>
          <w:tcPr>
            <w:tcW w:w="717" w:type="dxa"/>
          </w:tcPr>
          <w:p w14:paraId="7B725906" w14:textId="77777777" w:rsidR="00AE4ACB" w:rsidRPr="006F4FDC" w:rsidRDefault="00AE4ACB" w:rsidP="00AE4ACB">
            <w:pPr>
              <w:pStyle w:val="TableText"/>
              <w:jc w:val="right"/>
            </w:pPr>
            <w:r w:rsidRPr="006F4FDC">
              <w:t>n</w:t>
            </w:r>
          </w:p>
        </w:tc>
        <w:tc>
          <w:tcPr>
            <w:tcW w:w="900" w:type="dxa"/>
          </w:tcPr>
          <w:p w14:paraId="6CCE46EB" w14:textId="77777777" w:rsidR="00AE4ACB" w:rsidRPr="006F4FDC" w:rsidRDefault="00AE4ACB" w:rsidP="00AE4ACB">
            <w:pPr>
              <w:pStyle w:val="TableText"/>
              <w:jc w:val="right"/>
            </w:pPr>
            <w:r w:rsidRPr="006F4FDC">
              <w:t>Weighted n</w:t>
            </w:r>
          </w:p>
        </w:tc>
        <w:tc>
          <w:tcPr>
            <w:tcW w:w="1267" w:type="dxa"/>
          </w:tcPr>
          <w:p w14:paraId="40839C6F" w14:textId="77777777" w:rsidR="00AE4ACB" w:rsidRPr="006F4FDC" w:rsidRDefault="00AE4ACB" w:rsidP="00AE4ACB">
            <w:pPr>
              <w:pStyle w:val="TableText"/>
              <w:jc w:val="right"/>
            </w:pPr>
            <w:r w:rsidRPr="006F4FDC">
              <w:t>% (95% CI)</w:t>
            </w:r>
          </w:p>
        </w:tc>
      </w:tr>
      <w:tr w:rsidR="00AE4ACB" w:rsidRPr="00FD35ED" w14:paraId="60E3E94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08907D81" w14:textId="77777777" w:rsidR="00AE4ACB" w:rsidRPr="006F7872" w:rsidRDefault="00AE4ACB" w:rsidP="00AE4ACB">
            <w:pPr>
              <w:pStyle w:val="TableText"/>
            </w:pPr>
            <w:r w:rsidRPr="006F7872">
              <w:t>Delighted</w:t>
            </w:r>
          </w:p>
        </w:tc>
        <w:tc>
          <w:tcPr>
            <w:tcW w:w="720" w:type="dxa"/>
          </w:tcPr>
          <w:p w14:paraId="2A2B80A0" w14:textId="77777777" w:rsidR="00AE4ACB" w:rsidRPr="00C008F1" w:rsidRDefault="00AE4ACB" w:rsidP="00AE4ACB">
            <w:pPr>
              <w:pStyle w:val="TableText"/>
              <w:jc w:val="right"/>
            </w:pPr>
            <w:r w:rsidRPr="00C008F1">
              <w:t>105</w:t>
            </w:r>
          </w:p>
        </w:tc>
        <w:tc>
          <w:tcPr>
            <w:tcW w:w="900" w:type="dxa"/>
          </w:tcPr>
          <w:p w14:paraId="61F24DE5" w14:textId="77777777" w:rsidR="00AE4ACB" w:rsidRPr="00C008F1" w:rsidRDefault="00AE4ACB" w:rsidP="00AE4ACB">
            <w:pPr>
              <w:pStyle w:val="TableText"/>
              <w:jc w:val="right"/>
            </w:pPr>
            <w:r w:rsidRPr="00C008F1">
              <w:t>647</w:t>
            </w:r>
          </w:p>
        </w:tc>
        <w:tc>
          <w:tcPr>
            <w:tcW w:w="1263" w:type="dxa"/>
          </w:tcPr>
          <w:p w14:paraId="27A326E1" w14:textId="77777777" w:rsidR="00AE4ACB" w:rsidRPr="00C008F1" w:rsidRDefault="00AE4ACB" w:rsidP="00AE4ACB">
            <w:pPr>
              <w:pStyle w:val="TableText"/>
              <w:jc w:val="right"/>
            </w:pPr>
            <w:r w:rsidRPr="00C008F1">
              <w:t>6.1 (4.8</w:t>
            </w:r>
            <w:r>
              <w:t xml:space="preserve">, </w:t>
            </w:r>
            <w:r w:rsidRPr="00C008F1">
              <w:t>7.7)</w:t>
            </w:r>
          </w:p>
        </w:tc>
        <w:tc>
          <w:tcPr>
            <w:tcW w:w="717" w:type="dxa"/>
          </w:tcPr>
          <w:p w14:paraId="391753AA" w14:textId="77777777" w:rsidR="00AE4ACB" w:rsidRPr="00C008F1" w:rsidRDefault="00AE4ACB" w:rsidP="00AE4ACB">
            <w:pPr>
              <w:pStyle w:val="TableText"/>
              <w:jc w:val="right"/>
            </w:pPr>
            <w:r w:rsidRPr="00C008F1">
              <w:t>169</w:t>
            </w:r>
          </w:p>
        </w:tc>
        <w:tc>
          <w:tcPr>
            <w:tcW w:w="900" w:type="dxa"/>
          </w:tcPr>
          <w:p w14:paraId="4EF17700" w14:textId="77777777" w:rsidR="00AE4ACB" w:rsidRPr="00C008F1" w:rsidRDefault="00AE4ACB" w:rsidP="00AE4ACB">
            <w:pPr>
              <w:pStyle w:val="TableText"/>
              <w:jc w:val="right"/>
            </w:pPr>
            <w:r w:rsidRPr="00C008F1">
              <w:t>1318</w:t>
            </w:r>
          </w:p>
        </w:tc>
        <w:tc>
          <w:tcPr>
            <w:tcW w:w="1267" w:type="dxa"/>
          </w:tcPr>
          <w:p w14:paraId="206F1777" w14:textId="77777777" w:rsidR="00AE4ACB" w:rsidRPr="00C008F1" w:rsidRDefault="00AE4ACB" w:rsidP="00AE4ACB">
            <w:pPr>
              <w:pStyle w:val="TableText"/>
              <w:jc w:val="right"/>
            </w:pPr>
            <w:r w:rsidRPr="00C008F1">
              <w:t>11.7 (9.7</w:t>
            </w:r>
            <w:r>
              <w:t xml:space="preserve">, </w:t>
            </w:r>
            <w:r w:rsidRPr="00C008F1">
              <w:t>14.1)</w:t>
            </w:r>
          </w:p>
        </w:tc>
      </w:tr>
      <w:tr w:rsidR="00AE4ACB" w:rsidRPr="00FD35ED" w14:paraId="5286CD08" w14:textId="77777777" w:rsidTr="00AE4ACB">
        <w:tc>
          <w:tcPr>
            <w:tcW w:w="1548" w:type="dxa"/>
            <w:vAlign w:val="center"/>
          </w:tcPr>
          <w:p w14:paraId="22781EDC" w14:textId="77777777" w:rsidR="00AE4ACB" w:rsidRPr="006F7872" w:rsidRDefault="00AE4ACB" w:rsidP="00AE4ACB">
            <w:pPr>
              <w:pStyle w:val="TableText"/>
            </w:pPr>
            <w:r w:rsidRPr="006F7872">
              <w:t>Pleased</w:t>
            </w:r>
          </w:p>
        </w:tc>
        <w:tc>
          <w:tcPr>
            <w:tcW w:w="720" w:type="dxa"/>
          </w:tcPr>
          <w:p w14:paraId="754492E5" w14:textId="77777777" w:rsidR="00AE4ACB" w:rsidRPr="00C008F1" w:rsidRDefault="00AE4ACB" w:rsidP="00AE4ACB">
            <w:pPr>
              <w:pStyle w:val="TableText"/>
              <w:jc w:val="right"/>
            </w:pPr>
            <w:r w:rsidRPr="00C008F1">
              <w:t>383</w:t>
            </w:r>
          </w:p>
        </w:tc>
        <w:tc>
          <w:tcPr>
            <w:tcW w:w="900" w:type="dxa"/>
          </w:tcPr>
          <w:p w14:paraId="62C44523" w14:textId="77777777" w:rsidR="00AE4ACB" w:rsidRPr="00C008F1" w:rsidRDefault="00AE4ACB" w:rsidP="00AE4ACB">
            <w:pPr>
              <w:pStyle w:val="TableText"/>
              <w:jc w:val="right"/>
            </w:pPr>
            <w:r w:rsidRPr="00C008F1">
              <w:t>2100</w:t>
            </w:r>
          </w:p>
        </w:tc>
        <w:tc>
          <w:tcPr>
            <w:tcW w:w="1263" w:type="dxa"/>
          </w:tcPr>
          <w:p w14:paraId="1E9D49ED" w14:textId="77777777" w:rsidR="00AE4ACB" w:rsidRPr="00C008F1" w:rsidRDefault="00AE4ACB" w:rsidP="00AE4ACB">
            <w:pPr>
              <w:pStyle w:val="TableText"/>
              <w:jc w:val="right"/>
            </w:pPr>
            <w:r w:rsidRPr="00C008F1">
              <w:t>19.8 (17.8</w:t>
            </w:r>
            <w:r>
              <w:t xml:space="preserve">, </w:t>
            </w:r>
            <w:r w:rsidRPr="00C008F1">
              <w:t>22.1)</w:t>
            </w:r>
          </w:p>
        </w:tc>
        <w:tc>
          <w:tcPr>
            <w:tcW w:w="717" w:type="dxa"/>
          </w:tcPr>
          <w:p w14:paraId="1329C664" w14:textId="77777777" w:rsidR="00AE4ACB" w:rsidRPr="00C008F1" w:rsidRDefault="00AE4ACB" w:rsidP="00AE4ACB">
            <w:pPr>
              <w:pStyle w:val="TableText"/>
              <w:jc w:val="right"/>
            </w:pPr>
            <w:r w:rsidRPr="00C008F1">
              <w:t>411</w:t>
            </w:r>
          </w:p>
        </w:tc>
        <w:tc>
          <w:tcPr>
            <w:tcW w:w="900" w:type="dxa"/>
          </w:tcPr>
          <w:p w14:paraId="44ACB422" w14:textId="77777777" w:rsidR="00AE4ACB" w:rsidRPr="00C008F1" w:rsidRDefault="00AE4ACB" w:rsidP="00AE4ACB">
            <w:pPr>
              <w:pStyle w:val="TableText"/>
              <w:jc w:val="right"/>
            </w:pPr>
            <w:r w:rsidRPr="00C008F1">
              <w:t>3113</w:t>
            </w:r>
          </w:p>
        </w:tc>
        <w:tc>
          <w:tcPr>
            <w:tcW w:w="1267" w:type="dxa"/>
          </w:tcPr>
          <w:p w14:paraId="308752F8" w14:textId="77777777" w:rsidR="00AE4ACB" w:rsidRPr="00C008F1" w:rsidRDefault="00AE4ACB" w:rsidP="00AE4ACB">
            <w:pPr>
              <w:pStyle w:val="TableText"/>
              <w:jc w:val="right"/>
            </w:pPr>
            <w:r w:rsidRPr="00C008F1">
              <w:t>27.7 (24.7</w:t>
            </w:r>
            <w:r>
              <w:t xml:space="preserve">, </w:t>
            </w:r>
            <w:r w:rsidRPr="00C008F1">
              <w:t>30.8)</w:t>
            </w:r>
          </w:p>
        </w:tc>
      </w:tr>
      <w:tr w:rsidR="00AE4ACB" w:rsidRPr="00FD35ED" w14:paraId="77502A2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8749D0D" w14:textId="77777777" w:rsidR="00AE4ACB" w:rsidRPr="006F7872" w:rsidRDefault="00AE4ACB" w:rsidP="00AE4ACB">
            <w:pPr>
              <w:pStyle w:val="TableText"/>
            </w:pPr>
            <w:r w:rsidRPr="006F7872">
              <w:t>Mostly satisfied</w:t>
            </w:r>
          </w:p>
        </w:tc>
        <w:tc>
          <w:tcPr>
            <w:tcW w:w="720" w:type="dxa"/>
          </w:tcPr>
          <w:p w14:paraId="4CB9B9D6" w14:textId="77777777" w:rsidR="00AE4ACB" w:rsidRPr="00C008F1" w:rsidRDefault="00AE4ACB" w:rsidP="00AE4ACB">
            <w:pPr>
              <w:pStyle w:val="TableText"/>
              <w:jc w:val="right"/>
            </w:pPr>
            <w:r w:rsidRPr="00C008F1">
              <w:t>426</w:t>
            </w:r>
          </w:p>
        </w:tc>
        <w:tc>
          <w:tcPr>
            <w:tcW w:w="900" w:type="dxa"/>
          </w:tcPr>
          <w:p w14:paraId="0C1B36D7" w14:textId="77777777" w:rsidR="00AE4ACB" w:rsidRPr="00C008F1" w:rsidRDefault="00AE4ACB" w:rsidP="00AE4ACB">
            <w:pPr>
              <w:pStyle w:val="TableText"/>
              <w:jc w:val="right"/>
            </w:pPr>
            <w:r w:rsidRPr="00C008F1">
              <w:t>2386</w:t>
            </w:r>
          </w:p>
        </w:tc>
        <w:tc>
          <w:tcPr>
            <w:tcW w:w="1263" w:type="dxa"/>
          </w:tcPr>
          <w:p w14:paraId="0B137F65" w14:textId="77777777" w:rsidR="00AE4ACB" w:rsidRPr="00C008F1" w:rsidRDefault="00AE4ACB" w:rsidP="00AE4ACB">
            <w:pPr>
              <w:pStyle w:val="TableText"/>
              <w:jc w:val="right"/>
            </w:pPr>
            <w:r w:rsidRPr="00C008F1">
              <w:t>22.5 (20.3</w:t>
            </w:r>
            <w:r>
              <w:t xml:space="preserve">, </w:t>
            </w:r>
            <w:r w:rsidRPr="00C008F1">
              <w:t>24.9)</w:t>
            </w:r>
          </w:p>
        </w:tc>
        <w:tc>
          <w:tcPr>
            <w:tcW w:w="717" w:type="dxa"/>
          </w:tcPr>
          <w:p w14:paraId="060AFC65" w14:textId="77777777" w:rsidR="00AE4ACB" w:rsidRPr="00C008F1" w:rsidRDefault="00AE4ACB" w:rsidP="00AE4ACB">
            <w:pPr>
              <w:pStyle w:val="TableText"/>
              <w:jc w:val="right"/>
            </w:pPr>
            <w:r w:rsidRPr="00C008F1">
              <w:t>366</w:t>
            </w:r>
          </w:p>
        </w:tc>
        <w:tc>
          <w:tcPr>
            <w:tcW w:w="900" w:type="dxa"/>
          </w:tcPr>
          <w:p w14:paraId="6E8152BB" w14:textId="77777777" w:rsidR="00AE4ACB" w:rsidRPr="00C008F1" w:rsidRDefault="00AE4ACB" w:rsidP="00AE4ACB">
            <w:pPr>
              <w:pStyle w:val="TableText"/>
              <w:jc w:val="right"/>
            </w:pPr>
            <w:r w:rsidRPr="00C008F1">
              <w:t>2655</w:t>
            </w:r>
          </w:p>
        </w:tc>
        <w:tc>
          <w:tcPr>
            <w:tcW w:w="1267" w:type="dxa"/>
          </w:tcPr>
          <w:p w14:paraId="724FB7EE" w14:textId="77777777" w:rsidR="00AE4ACB" w:rsidRPr="00C008F1" w:rsidRDefault="00AE4ACB" w:rsidP="00AE4ACB">
            <w:pPr>
              <w:pStyle w:val="TableText"/>
              <w:jc w:val="right"/>
            </w:pPr>
            <w:r w:rsidRPr="00C008F1">
              <w:t>23.6 (20.9</w:t>
            </w:r>
            <w:r>
              <w:t xml:space="preserve">, </w:t>
            </w:r>
            <w:r w:rsidRPr="00C008F1">
              <w:t>26.5)</w:t>
            </w:r>
          </w:p>
        </w:tc>
      </w:tr>
      <w:tr w:rsidR="00AE4ACB" w:rsidRPr="00FD35ED" w14:paraId="51D1EC0B" w14:textId="77777777" w:rsidTr="00AE4ACB">
        <w:tc>
          <w:tcPr>
            <w:tcW w:w="1548" w:type="dxa"/>
            <w:vAlign w:val="center"/>
          </w:tcPr>
          <w:p w14:paraId="596E34BE" w14:textId="77777777" w:rsidR="00AE4ACB" w:rsidRPr="006F7872" w:rsidRDefault="00AE4ACB" w:rsidP="00AE4ACB">
            <w:pPr>
              <w:pStyle w:val="TableText"/>
            </w:pPr>
            <w:r w:rsidRPr="006F7872">
              <w:t>Mixed</w:t>
            </w:r>
          </w:p>
        </w:tc>
        <w:tc>
          <w:tcPr>
            <w:tcW w:w="720" w:type="dxa"/>
          </w:tcPr>
          <w:p w14:paraId="73EA52BC" w14:textId="77777777" w:rsidR="00AE4ACB" w:rsidRPr="00C008F1" w:rsidRDefault="00AE4ACB" w:rsidP="00AE4ACB">
            <w:pPr>
              <w:pStyle w:val="TableText"/>
              <w:jc w:val="right"/>
            </w:pPr>
            <w:r w:rsidRPr="00C008F1">
              <w:t>515</w:t>
            </w:r>
          </w:p>
        </w:tc>
        <w:tc>
          <w:tcPr>
            <w:tcW w:w="900" w:type="dxa"/>
          </w:tcPr>
          <w:p w14:paraId="7F74DDD8" w14:textId="77777777" w:rsidR="00AE4ACB" w:rsidRPr="00C008F1" w:rsidRDefault="00AE4ACB" w:rsidP="00AE4ACB">
            <w:pPr>
              <w:pStyle w:val="TableText"/>
              <w:jc w:val="right"/>
            </w:pPr>
            <w:r w:rsidRPr="00C008F1">
              <w:t>3242</w:t>
            </w:r>
          </w:p>
        </w:tc>
        <w:tc>
          <w:tcPr>
            <w:tcW w:w="1263" w:type="dxa"/>
          </w:tcPr>
          <w:p w14:paraId="416FA8DF" w14:textId="77777777" w:rsidR="00AE4ACB" w:rsidRPr="00C008F1" w:rsidRDefault="00AE4ACB" w:rsidP="00AE4ACB">
            <w:pPr>
              <w:pStyle w:val="TableText"/>
              <w:jc w:val="right"/>
            </w:pPr>
            <w:r w:rsidRPr="00C008F1">
              <w:t>30.6 (28.0</w:t>
            </w:r>
            <w:r>
              <w:t xml:space="preserve">, </w:t>
            </w:r>
            <w:r w:rsidRPr="00C008F1">
              <w:t>33.4)</w:t>
            </w:r>
          </w:p>
        </w:tc>
        <w:tc>
          <w:tcPr>
            <w:tcW w:w="717" w:type="dxa"/>
          </w:tcPr>
          <w:p w14:paraId="73AE4129" w14:textId="77777777" w:rsidR="00AE4ACB" w:rsidRPr="00C008F1" w:rsidRDefault="00AE4ACB" w:rsidP="00AE4ACB">
            <w:pPr>
              <w:pStyle w:val="TableText"/>
              <w:jc w:val="right"/>
            </w:pPr>
            <w:r w:rsidRPr="00C008F1">
              <w:t>325</w:t>
            </w:r>
          </w:p>
        </w:tc>
        <w:tc>
          <w:tcPr>
            <w:tcW w:w="900" w:type="dxa"/>
          </w:tcPr>
          <w:p w14:paraId="7F06AD0A" w14:textId="77777777" w:rsidR="00AE4ACB" w:rsidRPr="00C008F1" w:rsidRDefault="00AE4ACB" w:rsidP="00AE4ACB">
            <w:pPr>
              <w:pStyle w:val="TableText"/>
              <w:jc w:val="right"/>
            </w:pPr>
            <w:r w:rsidRPr="00C008F1">
              <w:t>3056</w:t>
            </w:r>
          </w:p>
        </w:tc>
        <w:tc>
          <w:tcPr>
            <w:tcW w:w="1267" w:type="dxa"/>
          </w:tcPr>
          <w:p w14:paraId="3E294F3F" w14:textId="77777777" w:rsidR="00AE4ACB" w:rsidRPr="00C008F1" w:rsidRDefault="00AE4ACB" w:rsidP="00AE4ACB">
            <w:pPr>
              <w:pStyle w:val="TableText"/>
              <w:jc w:val="right"/>
            </w:pPr>
            <w:r w:rsidRPr="00C008F1">
              <w:t>27.2 (24.2</w:t>
            </w:r>
            <w:r>
              <w:t xml:space="preserve">, </w:t>
            </w:r>
            <w:r w:rsidRPr="00C008F1">
              <w:t>30.4)</w:t>
            </w:r>
          </w:p>
        </w:tc>
      </w:tr>
      <w:tr w:rsidR="00AE4ACB" w:rsidRPr="00FD35ED" w14:paraId="1F9CB10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D5938C2" w14:textId="77777777" w:rsidR="00AE4ACB" w:rsidRPr="006F7872" w:rsidRDefault="00AE4ACB" w:rsidP="00AE4ACB">
            <w:pPr>
              <w:pStyle w:val="TableText"/>
            </w:pPr>
            <w:r w:rsidRPr="006F7872">
              <w:t>Mostly dissatisfied</w:t>
            </w:r>
          </w:p>
        </w:tc>
        <w:tc>
          <w:tcPr>
            <w:tcW w:w="720" w:type="dxa"/>
          </w:tcPr>
          <w:p w14:paraId="62E377B7" w14:textId="77777777" w:rsidR="00AE4ACB" w:rsidRPr="00C008F1" w:rsidRDefault="00AE4ACB" w:rsidP="00AE4ACB">
            <w:pPr>
              <w:pStyle w:val="TableText"/>
              <w:jc w:val="right"/>
            </w:pPr>
            <w:r w:rsidRPr="00C008F1">
              <w:t>124</w:t>
            </w:r>
          </w:p>
        </w:tc>
        <w:tc>
          <w:tcPr>
            <w:tcW w:w="900" w:type="dxa"/>
          </w:tcPr>
          <w:p w14:paraId="4B749074" w14:textId="77777777" w:rsidR="00AE4ACB" w:rsidRPr="00C008F1" w:rsidRDefault="00AE4ACB" w:rsidP="00AE4ACB">
            <w:pPr>
              <w:pStyle w:val="TableText"/>
              <w:jc w:val="right"/>
            </w:pPr>
            <w:r w:rsidRPr="00C008F1">
              <w:t>869</w:t>
            </w:r>
          </w:p>
        </w:tc>
        <w:tc>
          <w:tcPr>
            <w:tcW w:w="1263" w:type="dxa"/>
          </w:tcPr>
          <w:p w14:paraId="51D69E56" w14:textId="77777777" w:rsidR="00AE4ACB" w:rsidRPr="00C008F1" w:rsidRDefault="00AE4ACB" w:rsidP="00AE4ACB">
            <w:pPr>
              <w:pStyle w:val="TableText"/>
              <w:jc w:val="right"/>
            </w:pPr>
            <w:r w:rsidRPr="00C008F1">
              <w:t>8.2 (6.7</w:t>
            </w:r>
            <w:r>
              <w:t xml:space="preserve">, </w:t>
            </w:r>
            <w:r w:rsidRPr="00C008F1">
              <w:t>10.1)</w:t>
            </w:r>
          </w:p>
        </w:tc>
        <w:tc>
          <w:tcPr>
            <w:tcW w:w="717" w:type="dxa"/>
          </w:tcPr>
          <w:p w14:paraId="31852E2C" w14:textId="77777777" w:rsidR="00AE4ACB" w:rsidRPr="00C008F1" w:rsidRDefault="00AE4ACB" w:rsidP="00AE4ACB">
            <w:pPr>
              <w:pStyle w:val="TableText"/>
              <w:jc w:val="right"/>
            </w:pPr>
            <w:r w:rsidRPr="00C008F1">
              <w:t>51</w:t>
            </w:r>
          </w:p>
        </w:tc>
        <w:tc>
          <w:tcPr>
            <w:tcW w:w="900" w:type="dxa"/>
          </w:tcPr>
          <w:p w14:paraId="5D491B29" w14:textId="77777777" w:rsidR="00AE4ACB" w:rsidRPr="00C008F1" w:rsidRDefault="00AE4ACB" w:rsidP="00AE4ACB">
            <w:pPr>
              <w:pStyle w:val="TableText"/>
              <w:jc w:val="right"/>
            </w:pPr>
            <w:r w:rsidRPr="00C008F1">
              <w:t>429</w:t>
            </w:r>
          </w:p>
        </w:tc>
        <w:tc>
          <w:tcPr>
            <w:tcW w:w="1267" w:type="dxa"/>
          </w:tcPr>
          <w:p w14:paraId="58A3D12E" w14:textId="77777777" w:rsidR="00AE4ACB" w:rsidRPr="00C008F1" w:rsidRDefault="00AE4ACB" w:rsidP="00AE4ACB">
            <w:pPr>
              <w:pStyle w:val="TableText"/>
              <w:jc w:val="right"/>
            </w:pPr>
            <w:r w:rsidRPr="00C008F1">
              <w:t>3.8 (2.7</w:t>
            </w:r>
            <w:r>
              <w:t xml:space="preserve">, </w:t>
            </w:r>
            <w:r w:rsidRPr="00C008F1">
              <w:t>5.3)</w:t>
            </w:r>
          </w:p>
        </w:tc>
      </w:tr>
      <w:tr w:rsidR="00AE4ACB" w:rsidRPr="00FD35ED" w14:paraId="29D42758" w14:textId="77777777" w:rsidTr="00AE4ACB">
        <w:tc>
          <w:tcPr>
            <w:tcW w:w="1548" w:type="dxa"/>
            <w:vAlign w:val="center"/>
          </w:tcPr>
          <w:p w14:paraId="593FE874" w14:textId="77777777" w:rsidR="00AE4ACB" w:rsidRPr="006F7872" w:rsidRDefault="00AE4ACB" w:rsidP="00AE4ACB">
            <w:pPr>
              <w:pStyle w:val="TableText"/>
            </w:pPr>
            <w:r w:rsidRPr="006F7872">
              <w:t>Unhappy</w:t>
            </w:r>
          </w:p>
        </w:tc>
        <w:tc>
          <w:tcPr>
            <w:tcW w:w="720" w:type="dxa"/>
          </w:tcPr>
          <w:p w14:paraId="03C5899A" w14:textId="77777777" w:rsidR="00AE4ACB" w:rsidRPr="00C008F1" w:rsidRDefault="00AE4ACB" w:rsidP="00AE4ACB">
            <w:pPr>
              <w:pStyle w:val="TableText"/>
              <w:jc w:val="right"/>
            </w:pPr>
            <w:r w:rsidRPr="00C008F1">
              <w:t>151</w:t>
            </w:r>
          </w:p>
        </w:tc>
        <w:tc>
          <w:tcPr>
            <w:tcW w:w="900" w:type="dxa"/>
          </w:tcPr>
          <w:p w14:paraId="4C3C9C28" w14:textId="77777777" w:rsidR="00AE4ACB" w:rsidRPr="00C008F1" w:rsidRDefault="00AE4ACB" w:rsidP="00AE4ACB">
            <w:pPr>
              <w:pStyle w:val="TableText"/>
              <w:jc w:val="right"/>
            </w:pPr>
            <w:r w:rsidRPr="00C008F1">
              <w:t>1000</w:t>
            </w:r>
          </w:p>
        </w:tc>
        <w:tc>
          <w:tcPr>
            <w:tcW w:w="1263" w:type="dxa"/>
          </w:tcPr>
          <w:p w14:paraId="4C3F81BF" w14:textId="77777777" w:rsidR="00AE4ACB" w:rsidRPr="00C008F1" w:rsidRDefault="00AE4ACB" w:rsidP="00AE4ACB">
            <w:pPr>
              <w:pStyle w:val="TableText"/>
              <w:jc w:val="right"/>
            </w:pPr>
            <w:r w:rsidRPr="00C008F1">
              <w:t>9.5 (7.9</w:t>
            </w:r>
            <w:r>
              <w:t xml:space="preserve">, </w:t>
            </w:r>
            <w:r w:rsidRPr="00C008F1">
              <w:t>11.3)</w:t>
            </w:r>
          </w:p>
        </w:tc>
        <w:tc>
          <w:tcPr>
            <w:tcW w:w="717" w:type="dxa"/>
          </w:tcPr>
          <w:p w14:paraId="3B6166B6" w14:textId="77777777" w:rsidR="00AE4ACB" w:rsidRPr="00C008F1" w:rsidRDefault="00AE4ACB" w:rsidP="00AE4ACB">
            <w:pPr>
              <w:pStyle w:val="TableText"/>
              <w:jc w:val="right"/>
            </w:pPr>
            <w:r w:rsidRPr="00C008F1">
              <w:t>41</w:t>
            </w:r>
          </w:p>
        </w:tc>
        <w:tc>
          <w:tcPr>
            <w:tcW w:w="900" w:type="dxa"/>
          </w:tcPr>
          <w:p w14:paraId="22AE244B" w14:textId="77777777" w:rsidR="00AE4ACB" w:rsidRPr="00C008F1" w:rsidRDefault="00AE4ACB" w:rsidP="00AE4ACB">
            <w:pPr>
              <w:pStyle w:val="TableText"/>
              <w:jc w:val="right"/>
            </w:pPr>
            <w:r w:rsidRPr="00C008F1">
              <w:t>464</w:t>
            </w:r>
          </w:p>
        </w:tc>
        <w:tc>
          <w:tcPr>
            <w:tcW w:w="1267" w:type="dxa"/>
          </w:tcPr>
          <w:p w14:paraId="0DB3125D" w14:textId="77777777" w:rsidR="00AE4ACB" w:rsidRPr="00C008F1" w:rsidRDefault="00AE4ACB" w:rsidP="00AE4ACB">
            <w:pPr>
              <w:pStyle w:val="TableText"/>
              <w:jc w:val="right"/>
            </w:pPr>
            <w:r w:rsidRPr="00C008F1">
              <w:t>4.1 (2.9</w:t>
            </w:r>
            <w:r>
              <w:t xml:space="preserve">, </w:t>
            </w:r>
            <w:r w:rsidRPr="00C008F1">
              <w:t>5.9)</w:t>
            </w:r>
          </w:p>
        </w:tc>
      </w:tr>
      <w:tr w:rsidR="00AE4ACB" w:rsidRPr="00FD35ED" w14:paraId="174BD98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4AF61F3A" w14:textId="77777777" w:rsidR="00AE4ACB" w:rsidRPr="006F7872" w:rsidRDefault="00AE4ACB" w:rsidP="00AE4ACB">
            <w:pPr>
              <w:pStyle w:val="TableText"/>
            </w:pPr>
            <w:r w:rsidRPr="006F7872">
              <w:t>Terrible</w:t>
            </w:r>
          </w:p>
        </w:tc>
        <w:tc>
          <w:tcPr>
            <w:tcW w:w="720" w:type="dxa"/>
            <w:tcBorders>
              <w:bottom w:val="single" w:sz="4" w:space="0" w:color="000000"/>
            </w:tcBorders>
          </w:tcPr>
          <w:p w14:paraId="5F18E01E" w14:textId="77777777" w:rsidR="00AE4ACB" w:rsidRPr="00C008F1" w:rsidRDefault="00AE4ACB" w:rsidP="00AE4ACB">
            <w:pPr>
              <w:pStyle w:val="TableText"/>
              <w:jc w:val="right"/>
            </w:pPr>
            <w:r w:rsidRPr="00C008F1">
              <w:t>55</w:t>
            </w:r>
          </w:p>
        </w:tc>
        <w:tc>
          <w:tcPr>
            <w:tcW w:w="900" w:type="dxa"/>
            <w:tcBorders>
              <w:bottom w:val="single" w:sz="4" w:space="0" w:color="000000"/>
            </w:tcBorders>
          </w:tcPr>
          <w:p w14:paraId="585AB5E4" w14:textId="77777777" w:rsidR="00AE4ACB" w:rsidRPr="00C008F1" w:rsidRDefault="00AE4ACB" w:rsidP="00AE4ACB">
            <w:pPr>
              <w:pStyle w:val="TableText"/>
              <w:jc w:val="right"/>
            </w:pPr>
            <w:r w:rsidRPr="00C008F1">
              <w:t>341</w:t>
            </w:r>
          </w:p>
        </w:tc>
        <w:tc>
          <w:tcPr>
            <w:tcW w:w="1263" w:type="dxa"/>
            <w:tcBorders>
              <w:bottom w:val="single" w:sz="4" w:space="0" w:color="000000"/>
            </w:tcBorders>
          </w:tcPr>
          <w:p w14:paraId="2B00C13F" w14:textId="77777777" w:rsidR="00AE4ACB" w:rsidRPr="00C008F1" w:rsidRDefault="00AE4ACB" w:rsidP="00AE4ACB">
            <w:pPr>
              <w:pStyle w:val="TableText"/>
              <w:jc w:val="right"/>
            </w:pPr>
            <w:r w:rsidRPr="00C008F1">
              <w:t>3.2 (2.4</w:t>
            </w:r>
            <w:r>
              <w:t xml:space="preserve">, </w:t>
            </w:r>
            <w:r w:rsidRPr="00C008F1">
              <w:t>4.3)</w:t>
            </w:r>
          </w:p>
        </w:tc>
        <w:tc>
          <w:tcPr>
            <w:tcW w:w="717" w:type="dxa"/>
            <w:tcBorders>
              <w:bottom w:val="single" w:sz="4" w:space="0" w:color="000000"/>
            </w:tcBorders>
          </w:tcPr>
          <w:p w14:paraId="57026A6C" w14:textId="77777777" w:rsidR="00AE4ACB" w:rsidRPr="00C008F1" w:rsidRDefault="00AE4ACB" w:rsidP="00AE4ACB">
            <w:pPr>
              <w:pStyle w:val="TableText"/>
              <w:jc w:val="right"/>
            </w:pPr>
            <w:r w:rsidRPr="00C008F1">
              <w:t>15</w:t>
            </w:r>
          </w:p>
        </w:tc>
        <w:tc>
          <w:tcPr>
            <w:tcW w:w="900" w:type="dxa"/>
            <w:tcBorders>
              <w:bottom w:val="single" w:sz="4" w:space="0" w:color="000000"/>
            </w:tcBorders>
          </w:tcPr>
          <w:p w14:paraId="12B99797" w14:textId="77777777" w:rsidR="00AE4ACB" w:rsidRPr="00C008F1" w:rsidRDefault="00AE4ACB" w:rsidP="00AE4ACB">
            <w:pPr>
              <w:pStyle w:val="TableText"/>
              <w:jc w:val="right"/>
            </w:pPr>
            <w:r w:rsidRPr="00C008F1">
              <w:t>208</w:t>
            </w:r>
          </w:p>
        </w:tc>
        <w:tc>
          <w:tcPr>
            <w:tcW w:w="1267" w:type="dxa"/>
            <w:tcBorders>
              <w:bottom w:val="single" w:sz="4" w:space="0" w:color="000000"/>
            </w:tcBorders>
          </w:tcPr>
          <w:p w14:paraId="74F933F9" w14:textId="77777777" w:rsidR="00AE4ACB" w:rsidRPr="00C008F1" w:rsidRDefault="00AE4ACB" w:rsidP="00AE4ACB">
            <w:pPr>
              <w:pStyle w:val="TableText"/>
              <w:jc w:val="right"/>
            </w:pPr>
            <w:r w:rsidRPr="00C008F1">
              <w:t>1.8(1.0</w:t>
            </w:r>
            <w:r>
              <w:t xml:space="preserve">, </w:t>
            </w:r>
            <w:r w:rsidRPr="00C008F1">
              <w:t>3.3)</w:t>
            </w:r>
          </w:p>
        </w:tc>
      </w:tr>
      <w:tr w:rsidR="00AE4ACB" w:rsidRPr="00FD35ED" w14:paraId="52CDD88C" w14:textId="77777777" w:rsidTr="00AE4ACB">
        <w:tc>
          <w:tcPr>
            <w:tcW w:w="1548" w:type="dxa"/>
            <w:tcBorders>
              <w:top w:val="single" w:sz="4" w:space="0" w:color="000000"/>
              <w:bottom w:val="nil"/>
            </w:tcBorders>
            <w:vAlign w:val="center"/>
          </w:tcPr>
          <w:p w14:paraId="53E51CD5" w14:textId="77777777" w:rsidR="00AE4ACB" w:rsidRPr="00AE4ACB" w:rsidRDefault="00AE4ACB" w:rsidP="00AE4ACB">
            <w:pPr>
              <w:pStyle w:val="TableText"/>
              <w:rPr>
                <w:b/>
              </w:rPr>
            </w:pPr>
            <w:r w:rsidRPr="00AE4ACB">
              <w:rPr>
                <w:b/>
              </w:rPr>
              <w:t>Dichotomised grouping</w:t>
            </w:r>
          </w:p>
        </w:tc>
        <w:tc>
          <w:tcPr>
            <w:tcW w:w="720" w:type="dxa"/>
            <w:tcBorders>
              <w:top w:val="single" w:sz="4" w:space="0" w:color="000000"/>
              <w:bottom w:val="nil"/>
            </w:tcBorders>
          </w:tcPr>
          <w:p w14:paraId="178FFCD6" w14:textId="77777777" w:rsidR="00AE4ACB" w:rsidRPr="00C008F1" w:rsidRDefault="00AE4ACB" w:rsidP="00AE4ACB">
            <w:pPr>
              <w:pStyle w:val="TableText"/>
              <w:jc w:val="right"/>
            </w:pPr>
          </w:p>
        </w:tc>
        <w:tc>
          <w:tcPr>
            <w:tcW w:w="900" w:type="dxa"/>
            <w:tcBorders>
              <w:top w:val="single" w:sz="4" w:space="0" w:color="000000"/>
              <w:bottom w:val="nil"/>
            </w:tcBorders>
          </w:tcPr>
          <w:p w14:paraId="09E34EF9" w14:textId="77777777" w:rsidR="00AE4ACB" w:rsidRPr="00C008F1" w:rsidRDefault="00AE4ACB" w:rsidP="00AE4ACB">
            <w:pPr>
              <w:pStyle w:val="TableText"/>
              <w:jc w:val="right"/>
            </w:pPr>
          </w:p>
        </w:tc>
        <w:tc>
          <w:tcPr>
            <w:tcW w:w="1263" w:type="dxa"/>
            <w:tcBorders>
              <w:top w:val="single" w:sz="4" w:space="0" w:color="000000"/>
              <w:bottom w:val="nil"/>
            </w:tcBorders>
          </w:tcPr>
          <w:p w14:paraId="705966E5" w14:textId="77777777" w:rsidR="00AE4ACB" w:rsidRPr="00C008F1" w:rsidRDefault="00AE4ACB" w:rsidP="00AE4ACB">
            <w:pPr>
              <w:pStyle w:val="TableText"/>
              <w:jc w:val="right"/>
            </w:pPr>
          </w:p>
        </w:tc>
        <w:tc>
          <w:tcPr>
            <w:tcW w:w="717" w:type="dxa"/>
            <w:tcBorders>
              <w:top w:val="single" w:sz="4" w:space="0" w:color="000000"/>
              <w:bottom w:val="nil"/>
            </w:tcBorders>
          </w:tcPr>
          <w:p w14:paraId="30CD4120" w14:textId="77777777" w:rsidR="00AE4ACB" w:rsidRPr="00C008F1" w:rsidRDefault="00AE4ACB" w:rsidP="00AE4ACB">
            <w:pPr>
              <w:pStyle w:val="TableText"/>
              <w:jc w:val="right"/>
            </w:pPr>
          </w:p>
        </w:tc>
        <w:tc>
          <w:tcPr>
            <w:tcW w:w="900" w:type="dxa"/>
            <w:tcBorders>
              <w:top w:val="single" w:sz="4" w:space="0" w:color="000000"/>
              <w:bottom w:val="nil"/>
            </w:tcBorders>
          </w:tcPr>
          <w:p w14:paraId="4D482BAF" w14:textId="77777777" w:rsidR="00AE4ACB" w:rsidRPr="00C008F1" w:rsidRDefault="00AE4ACB" w:rsidP="00AE4ACB">
            <w:pPr>
              <w:pStyle w:val="TableText"/>
              <w:jc w:val="right"/>
            </w:pPr>
          </w:p>
        </w:tc>
        <w:tc>
          <w:tcPr>
            <w:tcW w:w="1267" w:type="dxa"/>
            <w:tcBorders>
              <w:top w:val="single" w:sz="4" w:space="0" w:color="000000"/>
              <w:bottom w:val="nil"/>
            </w:tcBorders>
          </w:tcPr>
          <w:p w14:paraId="64C0C837" w14:textId="77777777" w:rsidR="00AE4ACB" w:rsidRPr="00C008F1" w:rsidRDefault="00AE4ACB" w:rsidP="00AE4ACB">
            <w:pPr>
              <w:pStyle w:val="TableText"/>
              <w:jc w:val="right"/>
            </w:pPr>
          </w:p>
        </w:tc>
      </w:tr>
      <w:tr w:rsidR="00AE4ACB" w:rsidRPr="00FD35ED" w14:paraId="210BD0C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3DF94249" w14:textId="77777777" w:rsidR="00AE4ACB" w:rsidRPr="006F7872" w:rsidRDefault="00AE4ACB" w:rsidP="00AE4ACB">
            <w:pPr>
              <w:pStyle w:val="TableText"/>
            </w:pPr>
            <w:r w:rsidRPr="006F7872">
              <w:t>Dissatisfied</w:t>
            </w:r>
          </w:p>
        </w:tc>
        <w:tc>
          <w:tcPr>
            <w:tcW w:w="720" w:type="dxa"/>
            <w:tcBorders>
              <w:top w:val="nil"/>
            </w:tcBorders>
          </w:tcPr>
          <w:p w14:paraId="1E70B2AE" w14:textId="77777777" w:rsidR="00AE4ACB" w:rsidRPr="00C008F1" w:rsidRDefault="00AE4ACB" w:rsidP="00AE4ACB">
            <w:pPr>
              <w:pStyle w:val="TableText"/>
              <w:jc w:val="right"/>
            </w:pPr>
            <w:r w:rsidRPr="00C008F1">
              <w:t>845</w:t>
            </w:r>
          </w:p>
        </w:tc>
        <w:tc>
          <w:tcPr>
            <w:tcW w:w="900" w:type="dxa"/>
            <w:tcBorders>
              <w:top w:val="nil"/>
            </w:tcBorders>
          </w:tcPr>
          <w:p w14:paraId="64836D9D" w14:textId="77777777" w:rsidR="00AE4ACB" w:rsidRPr="00C008F1" w:rsidRDefault="00AE4ACB" w:rsidP="00AE4ACB">
            <w:pPr>
              <w:pStyle w:val="TableText"/>
              <w:jc w:val="right"/>
            </w:pPr>
            <w:r w:rsidRPr="00C008F1">
              <w:t>5452</w:t>
            </w:r>
          </w:p>
        </w:tc>
        <w:tc>
          <w:tcPr>
            <w:tcW w:w="1263" w:type="dxa"/>
            <w:tcBorders>
              <w:top w:val="nil"/>
            </w:tcBorders>
          </w:tcPr>
          <w:p w14:paraId="211106EA" w14:textId="77777777" w:rsidR="00AE4ACB" w:rsidRPr="00C008F1" w:rsidRDefault="00AE4ACB" w:rsidP="00AE4ACB">
            <w:pPr>
              <w:pStyle w:val="TableText"/>
              <w:jc w:val="right"/>
            </w:pPr>
            <w:r w:rsidRPr="00C008F1">
              <w:t>51.5 (48.8</w:t>
            </w:r>
            <w:r>
              <w:t xml:space="preserve">, </w:t>
            </w:r>
            <w:r w:rsidRPr="00C008F1">
              <w:t>54.3)</w:t>
            </w:r>
          </w:p>
        </w:tc>
        <w:tc>
          <w:tcPr>
            <w:tcW w:w="717" w:type="dxa"/>
            <w:tcBorders>
              <w:top w:val="nil"/>
            </w:tcBorders>
          </w:tcPr>
          <w:p w14:paraId="2543018C" w14:textId="77777777" w:rsidR="00AE4ACB" w:rsidRPr="00C008F1" w:rsidRDefault="00AE4ACB" w:rsidP="00AE4ACB">
            <w:pPr>
              <w:pStyle w:val="TableText"/>
              <w:jc w:val="right"/>
            </w:pPr>
            <w:r w:rsidRPr="00C008F1">
              <w:t>432</w:t>
            </w:r>
          </w:p>
        </w:tc>
        <w:tc>
          <w:tcPr>
            <w:tcW w:w="900" w:type="dxa"/>
            <w:tcBorders>
              <w:top w:val="nil"/>
            </w:tcBorders>
          </w:tcPr>
          <w:p w14:paraId="169F16BA" w14:textId="77777777" w:rsidR="00AE4ACB" w:rsidRPr="00C008F1" w:rsidRDefault="00AE4ACB" w:rsidP="00AE4ACB">
            <w:pPr>
              <w:pStyle w:val="TableText"/>
              <w:jc w:val="right"/>
            </w:pPr>
            <w:r w:rsidRPr="00C008F1">
              <w:t>4158</w:t>
            </w:r>
          </w:p>
        </w:tc>
        <w:tc>
          <w:tcPr>
            <w:tcW w:w="1267" w:type="dxa"/>
            <w:tcBorders>
              <w:top w:val="nil"/>
            </w:tcBorders>
          </w:tcPr>
          <w:p w14:paraId="7037A041" w14:textId="77777777" w:rsidR="00AE4ACB" w:rsidRPr="00C008F1" w:rsidRDefault="00AE4ACB" w:rsidP="00AE4ACB">
            <w:pPr>
              <w:pStyle w:val="TableText"/>
              <w:jc w:val="right"/>
            </w:pPr>
            <w:r w:rsidRPr="00C008F1">
              <w:t>37.0 (33.7</w:t>
            </w:r>
            <w:r>
              <w:t xml:space="preserve">, </w:t>
            </w:r>
            <w:r w:rsidRPr="00C008F1">
              <w:t>40.4)</w:t>
            </w:r>
          </w:p>
        </w:tc>
      </w:tr>
      <w:tr w:rsidR="00AE4ACB" w:rsidRPr="00FD35ED" w14:paraId="623E190A" w14:textId="77777777" w:rsidTr="00AE4ACB">
        <w:tc>
          <w:tcPr>
            <w:tcW w:w="1548" w:type="dxa"/>
            <w:vAlign w:val="center"/>
          </w:tcPr>
          <w:p w14:paraId="5D55432C" w14:textId="77777777" w:rsidR="00AE4ACB" w:rsidRPr="006F7872" w:rsidRDefault="00AE4ACB" w:rsidP="00AE4ACB">
            <w:pPr>
              <w:pStyle w:val="TableText"/>
            </w:pPr>
            <w:r w:rsidRPr="006F7872">
              <w:t>Satisfied</w:t>
            </w:r>
          </w:p>
        </w:tc>
        <w:tc>
          <w:tcPr>
            <w:tcW w:w="720" w:type="dxa"/>
          </w:tcPr>
          <w:p w14:paraId="2AFEE9DE" w14:textId="77777777" w:rsidR="00AE4ACB" w:rsidRPr="00C008F1" w:rsidRDefault="00AE4ACB" w:rsidP="00AE4ACB">
            <w:pPr>
              <w:pStyle w:val="TableText"/>
              <w:jc w:val="right"/>
            </w:pPr>
            <w:r w:rsidRPr="00C008F1">
              <w:t>914</w:t>
            </w:r>
          </w:p>
        </w:tc>
        <w:tc>
          <w:tcPr>
            <w:tcW w:w="900" w:type="dxa"/>
          </w:tcPr>
          <w:p w14:paraId="105EBF4B" w14:textId="77777777" w:rsidR="00AE4ACB" w:rsidRPr="00C008F1" w:rsidRDefault="00AE4ACB" w:rsidP="00AE4ACB">
            <w:pPr>
              <w:pStyle w:val="TableText"/>
              <w:jc w:val="right"/>
            </w:pPr>
            <w:r w:rsidRPr="00C008F1">
              <w:t>5133</w:t>
            </w:r>
          </w:p>
        </w:tc>
        <w:tc>
          <w:tcPr>
            <w:tcW w:w="1263" w:type="dxa"/>
          </w:tcPr>
          <w:p w14:paraId="1DDD6B54" w14:textId="77777777" w:rsidR="00AE4ACB" w:rsidRPr="00C008F1" w:rsidRDefault="00AE4ACB" w:rsidP="00AE4ACB">
            <w:pPr>
              <w:pStyle w:val="TableText"/>
              <w:jc w:val="right"/>
            </w:pPr>
            <w:r w:rsidRPr="00C008F1">
              <w:t>48.5 (45.8</w:t>
            </w:r>
            <w:r>
              <w:t xml:space="preserve">, </w:t>
            </w:r>
            <w:r w:rsidRPr="00C008F1">
              <w:t>51.3)</w:t>
            </w:r>
          </w:p>
        </w:tc>
        <w:tc>
          <w:tcPr>
            <w:tcW w:w="717" w:type="dxa"/>
          </w:tcPr>
          <w:p w14:paraId="526B2924" w14:textId="77777777" w:rsidR="00AE4ACB" w:rsidRPr="00C008F1" w:rsidRDefault="00AE4ACB" w:rsidP="00AE4ACB">
            <w:pPr>
              <w:pStyle w:val="TableText"/>
              <w:jc w:val="right"/>
            </w:pPr>
            <w:r w:rsidRPr="00C008F1">
              <w:t>946</w:t>
            </w:r>
          </w:p>
        </w:tc>
        <w:tc>
          <w:tcPr>
            <w:tcW w:w="900" w:type="dxa"/>
          </w:tcPr>
          <w:p w14:paraId="741629AF" w14:textId="77777777" w:rsidR="00AE4ACB" w:rsidRPr="00C008F1" w:rsidRDefault="00AE4ACB" w:rsidP="00AE4ACB">
            <w:pPr>
              <w:pStyle w:val="TableText"/>
              <w:jc w:val="right"/>
            </w:pPr>
            <w:r w:rsidRPr="00C008F1">
              <w:t>7086</w:t>
            </w:r>
          </w:p>
        </w:tc>
        <w:tc>
          <w:tcPr>
            <w:tcW w:w="1267" w:type="dxa"/>
          </w:tcPr>
          <w:p w14:paraId="114A1617" w14:textId="77777777" w:rsidR="00AE4ACB" w:rsidRPr="00C008F1" w:rsidRDefault="00AE4ACB" w:rsidP="00AE4ACB">
            <w:pPr>
              <w:pStyle w:val="TableText"/>
              <w:jc w:val="right"/>
            </w:pPr>
            <w:r w:rsidRPr="00C008F1">
              <w:t>63.0 (59.6</w:t>
            </w:r>
            <w:r>
              <w:t xml:space="preserve">, </w:t>
            </w:r>
            <w:r w:rsidRPr="00C008F1">
              <w:t>66.3)</w:t>
            </w:r>
          </w:p>
        </w:tc>
      </w:tr>
    </w:tbl>
    <w:p w14:paraId="035386AD" w14:textId="061DCF0E"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AE4ACB">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36625FDC" w14:textId="38AE297C" w:rsidR="00B85556" w:rsidRPr="00C008F1" w:rsidRDefault="00B85556" w:rsidP="00B85556">
      <w:pPr>
        <w:pStyle w:val="Heading3"/>
      </w:pPr>
      <w:bookmarkStart w:id="1768" w:name="_Toc492041263"/>
      <w:bookmarkStart w:id="1769" w:name="_Toc385140142"/>
      <w:bookmarkStart w:id="1770" w:name="_Toc385236579"/>
      <w:bookmarkStart w:id="1771" w:name="_Toc385236789"/>
      <w:bookmarkStart w:id="1772" w:name="_Toc385237593"/>
      <w:bookmarkStart w:id="1773" w:name="_Toc519593929"/>
      <w:bookmarkStart w:id="1774" w:name="_Toc525054300"/>
      <w:r>
        <w:t>S</w:t>
      </w:r>
      <w:r w:rsidRPr="00C008F1">
        <w:t xml:space="preserve">atisfaction with life </w:t>
      </w:r>
      <w:r>
        <w:t xml:space="preserve">in </w:t>
      </w:r>
      <w:r w:rsidRPr="00C008F1">
        <w:t xml:space="preserve">the </w:t>
      </w:r>
      <w:r>
        <w:t xml:space="preserve">preceding </w:t>
      </w:r>
      <w:r w:rsidRPr="00C008F1">
        <w:t>year in Transitioned ADF</w:t>
      </w:r>
      <w:r w:rsidR="00E72B71">
        <w:t>,</w:t>
      </w:r>
      <w:r w:rsidRPr="00C008F1">
        <w:t xml:space="preserve"> by transition status</w:t>
      </w:r>
      <w:bookmarkEnd w:id="1768"/>
      <w:bookmarkEnd w:id="1769"/>
      <w:bookmarkEnd w:id="1770"/>
      <w:bookmarkEnd w:id="1771"/>
      <w:bookmarkEnd w:id="1772"/>
      <w:bookmarkEnd w:id="1773"/>
      <w:bookmarkEnd w:id="1774"/>
    </w:p>
    <w:p w14:paraId="77043990" w14:textId="77777777" w:rsidR="00B85556" w:rsidRPr="00C008F1" w:rsidRDefault="00B85556" w:rsidP="00B85556">
      <w:bookmarkStart w:id="1775" w:name="IDX"/>
      <w:bookmarkEnd w:id="1775"/>
      <w:r w:rsidRPr="00C008F1">
        <w:t xml:space="preserve">Table 11.15 and Figure 11.8 </w:t>
      </w:r>
      <w:r>
        <w:t xml:space="preserve">show </w:t>
      </w:r>
      <w:r w:rsidRPr="00C008F1">
        <w:t xml:space="preserve">self-perceived satisfaction with life </w:t>
      </w:r>
      <w:r>
        <w:t xml:space="preserve">in </w:t>
      </w:r>
      <w:r w:rsidRPr="00C008F1">
        <w:t xml:space="preserve">the </w:t>
      </w:r>
      <w:r>
        <w:t xml:space="preserve">preceding </w:t>
      </w:r>
      <w:r w:rsidRPr="00C008F1">
        <w:t xml:space="preserve">year in Transitioned ADF by transition status. Overall, Ex-Serving ADF members were less satisfied with life than both Inactive and Active Reservists. Larger proportions of Ex-Serving ADF reported being mostly dissatisfied (9.1%), unhappy (11.6%) or terrible (4.1%) compared </w:t>
      </w:r>
      <w:r>
        <w:t xml:space="preserve">with </w:t>
      </w:r>
      <w:r w:rsidRPr="00C008F1">
        <w:t xml:space="preserve">Inactive </w:t>
      </w:r>
      <w:r>
        <w:t xml:space="preserve">Reservists </w:t>
      </w:r>
      <w:r w:rsidRPr="00C008F1">
        <w:t>(mostly dissatisfied</w:t>
      </w:r>
      <w:r>
        <w:t>,</w:t>
      </w:r>
      <w:r w:rsidRPr="00C008F1">
        <w:t xml:space="preserve"> 4.9%</w:t>
      </w:r>
      <w:r>
        <w:t>;</w:t>
      </w:r>
      <w:r w:rsidRPr="00C008F1">
        <w:t xml:space="preserve"> unhappy</w:t>
      </w:r>
      <w:r>
        <w:t>,</w:t>
      </w:r>
      <w:r w:rsidRPr="00C008F1">
        <w:t xml:space="preserve"> 4.7%</w:t>
      </w:r>
      <w:r>
        <w:t>;</w:t>
      </w:r>
      <w:r w:rsidRPr="00C008F1">
        <w:t xml:space="preserve"> terrible</w:t>
      </w:r>
      <w:r>
        <w:t>,</w:t>
      </w:r>
      <w:r w:rsidRPr="00C008F1">
        <w:t xml:space="preserve"> 1.8%) and Active Reservists (mostly dissatisfied</w:t>
      </w:r>
      <w:r>
        <w:t>,</w:t>
      </w:r>
      <w:r w:rsidRPr="00C008F1">
        <w:t xml:space="preserve"> 2.0%</w:t>
      </w:r>
      <w:r>
        <w:t>;</w:t>
      </w:r>
      <w:r w:rsidRPr="00C008F1">
        <w:t xml:space="preserve"> unhappy</w:t>
      </w:r>
      <w:r>
        <w:t>,</w:t>
      </w:r>
      <w:r w:rsidRPr="00C008F1">
        <w:t xml:space="preserve"> 3.0%</w:t>
      </w:r>
      <w:r>
        <w:t>;</w:t>
      </w:r>
      <w:r w:rsidRPr="00C008F1">
        <w:t xml:space="preserve"> terrible</w:t>
      </w:r>
      <w:r>
        <w:t>,</w:t>
      </w:r>
      <w:r w:rsidRPr="00C008F1">
        <w:t xml:space="preserve"> 0.6%). </w:t>
      </w:r>
    </w:p>
    <w:p w14:paraId="78213475" w14:textId="77777777" w:rsidR="00B85556" w:rsidRPr="00C008F1" w:rsidRDefault="00B85556" w:rsidP="00B85556">
      <w:r w:rsidRPr="00C008F1">
        <w:t xml:space="preserve">Logistic regression </w:t>
      </w:r>
      <w:r>
        <w:t xml:space="preserve">analysis </w:t>
      </w:r>
      <w:r w:rsidRPr="00C008F1">
        <w:t xml:space="preserve">performed on the dichotomised grouping showed that Ex-Serving ADF were </w:t>
      </w:r>
      <w:r w:rsidRPr="00C008F1">
        <w:rPr>
          <w:szCs w:val="22"/>
        </w:rPr>
        <w:t>significantly</w:t>
      </w:r>
      <w:r w:rsidRPr="00C008F1" w:rsidDel="00D645D6">
        <w:t xml:space="preserve"> </w:t>
      </w:r>
      <w:r w:rsidRPr="00C008F1">
        <w:t>more likely to report dissatisfaction with life (</w:t>
      </w:r>
      <w:r>
        <w:t xml:space="preserve">as opposed to </w:t>
      </w:r>
      <w:r w:rsidRPr="00C008F1">
        <w:t>satisfaction) than Active Reservists (58.8% vs 31.1%; OR 2.8, 95% CI 2.2, 3.5) and Inactive Reservists (34.9%; OR 2.6, 95% CI 2.1, 3.3). Both were moderate associations.</w:t>
      </w:r>
    </w:p>
    <w:p w14:paraId="2CE6631E" w14:textId="77777777" w:rsidR="00FE4D53" w:rsidRDefault="00FE4D53" w:rsidP="00FE4D53">
      <w:pPr>
        <w:sectPr w:rsidR="00FE4D53" w:rsidSect="00FE4D53">
          <w:footerReference w:type="even" r:id="rId138"/>
          <w:footerReference w:type="default" r:id="rId139"/>
          <w:pgSz w:w="9979" w:h="14170" w:code="243"/>
          <w:pgMar w:top="1440" w:right="1152" w:bottom="1440" w:left="1728" w:header="576" w:footer="576" w:gutter="0"/>
          <w:cols w:space="708"/>
          <w:docGrid w:linePitch="360"/>
        </w:sectPr>
      </w:pPr>
      <w:bookmarkStart w:id="1776" w:name="_Ref482274134"/>
      <w:bookmarkStart w:id="1777" w:name="_Toc508978930"/>
      <w:bookmarkStart w:id="1778" w:name="_Toc385236125"/>
      <w:bookmarkStart w:id="1779" w:name="_Toc385236975"/>
      <w:bookmarkStart w:id="1780" w:name="_Toc519593989"/>
    </w:p>
    <w:p w14:paraId="1D753E0F" w14:textId="77777777" w:rsidR="00B85556" w:rsidRDefault="00B85556" w:rsidP="00B85556">
      <w:pPr>
        <w:pStyle w:val="TableName"/>
      </w:pPr>
      <w:bookmarkStart w:id="1781" w:name="_Toc525054449"/>
      <w:r w:rsidRPr="00FE4D53">
        <w:t>Table</w:t>
      </w:r>
      <w:r w:rsidRPr="00C008F1">
        <w:t xml:space="preserve"> 11.15</w:t>
      </w:r>
      <w:bookmarkEnd w:id="1776"/>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transition status</w:t>
      </w:r>
      <w:bookmarkEnd w:id="1777"/>
      <w:bookmarkEnd w:id="1778"/>
      <w:bookmarkEnd w:id="1779"/>
      <w:bookmarkEnd w:id="1780"/>
      <w:bookmarkEnd w:id="1781"/>
    </w:p>
    <w:tbl>
      <w:tblPr>
        <w:tblStyle w:val="TWRPTable"/>
        <w:tblW w:w="5000" w:type="pct"/>
        <w:tblLayout w:type="fixed"/>
        <w:tblLook w:val="04A0" w:firstRow="1" w:lastRow="0" w:firstColumn="1" w:lastColumn="0" w:noHBand="0" w:noVBand="1"/>
        <w:tblDescription w:val="Table 11.15 Self-perceived satisfaction with life in the preceding year in Transitioned ADF, by transition status"/>
      </w:tblPr>
      <w:tblGrid>
        <w:gridCol w:w="2027"/>
        <w:gridCol w:w="862"/>
        <w:gridCol w:w="1013"/>
        <w:gridCol w:w="1285"/>
        <w:gridCol w:w="818"/>
        <w:gridCol w:w="1013"/>
        <w:gridCol w:w="1328"/>
        <w:gridCol w:w="854"/>
        <w:gridCol w:w="1013"/>
        <w:gridCol w:w="1293"/>
      </w:tblGrid>
      <w:tr w:rsidR="00AE4ACB" w:rsidRPr="006535FA" w14:paraId="3AB5E50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5DA75DB" w14:textId="77777777" w:rsidR="00AE4ACB" w:rsidRPr="006535FA" w:rsidRDefault="00AE4ACB" w:rsidP="00AE4ACB">
            <w:pPr>
              <w:pStyle w:val="TableText"/>
            </w:pPr>
          </w:p>
        </w:tc>
        <w:tc>
          <w:tcPr>
            <w:tcW w:w="2009" w:type="dxa"/>
            <w:gridSpan w:val="3"/>
          </w:tcPr>
          <w:p w14:paraId="18E81313" w14:textId="77777777" w:rsidR="00AE4ACB" w:rsidRPr="00AE4ACB" w:rsidRDefault="00AE4ACB" w:rsidP="00AE4ACB">
            <w:pPr>
              <w:pStyle w:val="TableText"/>
              <w:jc w:val="center"/>
            </w:pPr>
            <w:r w:rsidRPr="00AE4ACB">
              <w:t>Ex-Serving ADF</w:t>
            </w:r>
            <w:r w:rsidRPr="00AE4ACB">
              <w:br/>
              <w:t>(n = 10,797)</w:t>
            </w:r>
          </w:p>
        </w:tc>
        <w:tc>
          <w:tcPr>
            <w:tcW w:w="2008" w:type="dxa"/>
            <w:gridSpan w:val="3"/>
          </w:tcPr>
          <w:p w14:paraId="1A308271" w14:textId="77777777" w:rsidR="00AE4ACB" w:rsidRPr="00AE4ACB" w:rsidRDefault="00AE4ACB" w:rsidP="00AE4ACB">
            <w:pPr>
              <w:pStyle w:val="TableText"/>
              <w:jc w:val="center"/>
            </w:pPr>
            <w:r w:rsidRPr="00AE4ACB">
              <w:t>Inactive Reservists</w:t>
            </w:r>
            <w:r w:rsidRPr="00AE4ACB">
              <w:br/>
              <w:t>(n = 7673)</w:t>
            </w:r>
          </w:p>
        </w:tc>
        <w:tc>
          <w:tcPr>
            <w:tcW w:w="2009" w:type="dxa"/>
            <w:gridSpan w:val="3"/>
          </w:tcPr>
          <w:p w14:paraId="5208E7EA" w14:textId="77777777" w:rsidR="00AE4ACB" w:rsidRPr="00AE4ACB" w:rsidRDefault="00AE4ACB" w:rsidP="00AE4ACB">
            <w:pPr>
              <w:pStyle w:val="TableText"/>
              <w:jc w:val="center"/>
            </w:pPr>
            <w:r w:rsidRPr="00AE4ACB">
              <w:t>Active Reservists</w:t>
            </w:r>
            <w:r w:rsidRPr="00AE4ACB">
              <w:br/>
              <w:t>(n = 6362)</w:t>
            </w:r>
          </w:p>
        </w:tc>
      </w:tr>
      <w:tr w:rsidR="00AE4ACB" w:rsidRPr="006535FA" w14:paraId="1E852EE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6F213D40" w14:textId="77777777" w:rsidR="00AE4ACB" w:rsidRPr="00AE4ACB" w:rsidRDefault="00AE4ACB" w:rsidP="00AE4ACB">
            <w:pPr>
              <w:pStyle w:val="TableText"/>
            </w:pPr>
            <w:r w:rsidRPr="00AE4ACB">
              <w:t xml:space="preserve">Satisfaction level </w:t>
            </w:r>
          </w:p>
        </w:tc>
        <w:tc>
          <w:tcPr>
            <w:tcW w:w="548" w:type="dxa"/>
          </w:tcPr>
          <w:p w14:paraId="6937A10E" w14:textId="77777777" w:rsidR="00AE4ACB" w:rsidRPr="006535FA" w:rsidRDefault="00AE4ACB" w:rsidP="00AE4ACB">
            <w:pPr>
              <w:pStyle w:val="TableText"/>
              <w:jc w:val="right"/>
            </w:pPr>
            <w:r w:rsidRPr="006535FA">
              <w:t>n</w:t>
            </w:r>
          </w:p>
        </w:tc>
        <w:tc>
          <w:tcPr>
            <w:tcW w:w="644" w:type="dxa"/>
          </w:tcPr>
          <w:p w14:paraId="162A8A01" w14:textId="77777777" w:rsidR="00AE4ACB" w:rsidRPr="006535FA" w:rsidRDefault="00AE4ACB" w:rsidP="00AE4ACB">
            <w:pPr>
              <w:pStyle w:val="TableText"/>
              <w:jc w:val="right"/>
            </w:pPr>
            <w:r w:rsidRPr="006535FA">
              <w:t>Weighted n</w:t>
            </w:r>
          </w:p>
        </w:tc>
        <w:tc>
          <w:tcPr>
            <w:tcW w:w="817" w:type="dxa"/>
          </w:tcPr>
          <w:p w14:paraId="78FCFBC3" w14:textId="77777777" w:rsidR="00AE4ACB" w:rsidRPr="006535FA" w:rsidRDefault="00AE4ACB" w:rsidP="00AE4ACB">
            <w:pPr>
              <w:pStyle w:val="TableText"/>
              <w:jc w:val="right"/>
            </w:pPr>
            <w:r w:rsidRPr="006535FA">
              <w:t>% (95% CI)</w:t>
            </w:r>
          </w:p>
        </w:tc>
        <w:tc>
          <w:tcPr>
            <w:tcW w:w="520" w:type="dxa"/>
          </w:tcPr>
          <w:p w14:paraId="1C5358E9" w14:textId="77777777" w:rsidR="00AE4ACB" w:rsidRPr="006535FA" w:rsidRDefault="00AE4ACB" w:rsidP="00AE4ACB">
            <w:pPr>
              <w:pStyle w:val="TableText"/>
              <w:jc w:val="right"/>
            </w:pPr>
            <w:r w:rsidRPr="006535FA">
              <w:t>n</w:t>
            </w:r>
          </w:p>
        </w:tc>
        <w:tc>
          <w:tcPr>
            <w:tcW w:w="644" w:type="dxa"/>
          </w:tcPr>
          <w:p w14:paraId="448699DE" w14:textId="77777777" w:rsidR="00AE4ACB" w:rsidRPr="006535FA" w:rsidRDefault="00AE4ACB" w:rsidP="00AE4ACB">
            <w:pPr>
              <w:pStyle w:val="TableText"/>
              <w:jc w:val="right"/>
            </w:pPr>
            <w:r w:rsidRPr="006535FA">
              <w:t>Weighted n</w:t>
            </w:r>
          </w:p>
        </w:tc>
        <w:tc>
          <w:tcPr>
            <w:tcW w:w="844" w:type="dxa"/>
          </w:tcPr>
          <w:p w14:paraId="7AC9AE77" w14:textId="77777777" w:rsidR="00AE4ACB" w:rsidRPr="006535FA" w:rsidRDefault="00AE4ACB" w:rsidP="00AE4ACB">
            <w:pPr>
              <w:pStyle w:val="TableText"/>
              <w:jc w:val="right"/>
            </w:pPr>
            <w:r w:rsidRPr="006535FA">
              <w:t>% (95% CI)</w:t>
            </w:r>
          </w:p>
        </w:tc>
        <w:tc>
          <w:tcPr>
            <w:tcW w:w="543" w:type="dxa"/>
          </w:tcPr>
          <w:p w14:paraId="2636FCC0" w14:textId="77777777" w:rsidR="00AE4ACB" w:rsidRPr="006535FA" w:rsidRDefault="00AE4ACB" w:rsidP="00AE4ACB">
            <w:pPr>
              <w:pStyle w:val="TableText"/>
              <w:jc w:val="right"/>
            </w:pPr>
            <w:r w:rsidRPr="006535FA">
              <w:t>n</w:t>
            </w:r>
          </w:p>
        </w:tc>
        <w:tc>
          <w:tcPr>
            <w:tcW w:w="644" w:type="dxa"/>
          </w:tcPr>
          <w:p w14:paraId="268B0C6C" w14:textId="77777777" w:rsidR="00AE4ACB" w:rsidRPr="006535FA" w:rsidRDefault="00AE4ACB" w:rsidP="00AE4ACB">
            <w:pPr>
              <w:pStyle w:val="TableText"/>
              <w:jc w:val="right"/>
            </w:pPr>
            <w:r w:rsidRPr="006535FA">
              <w:t>Weighted n</w:t>
            </w:r>
          </w:p>
        </w:tc>
        <w:tc>
          <w:tcPr>
            <w:tcW w:w="822" w:type="dxa"/>
          </w:tcPr>
          <w:p w14:paraId="3F684754" w14:textId="77777777" w:rsidR="00AE4ACB" w:rsidRPr="006535FA" w:rsidRDefault="00AE4ACB" w:rsidP="00AE4ACB">
            <w:pPr>
              <w:pStyle w:val="TableText"/>
              <w:jc w:val="right"/>
            </w:pPr>
            <w:r w:rsidRPr="006535FA">
              <w:t>% (95% CI)</w:t>
            </w:r>
          </w:p>
        </w:tc>
      </w:tr>
      <w:tr w:rsidR="00AE4ACB" w14:paraId="28CB668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7665B932" w14:textId="77777777" w:rsidR="00AE4ACB" w:rsidRPr="006F7872" w:rsidRDefault="00AE4ACB" w:rsidP="00AE4ACB">
            <w:pPr>
              <w:pStyle w:val="TableText"/>
            </w:pPr>
            <w:r w:rsidRPr="006F7872">
              <w:t>Delighted</w:t>
            </w:r>
          </w:p>
        </w:tc>
        <w:tc>
          <w:tcPr>
            <w:tcW w:w="548" w:type="dxa"/>
          </w:tcPr>
          <w:p w14:paraId="377EAC79" w14:textId="77777777" w:rsidR="00AE4ACB" w:rsidRPr="00C008F1" w:rsidRDefault="00AE4ACB" w:rsidP="008C3848">
            <w:pPr>
              <w:pStyle w:val="TableText"/>
              <w:jc w:val="right"/>
            </w:pPr>
            <w:r w:rsidRPr="00C008F1">
              <w:t>71</w:t>
            </w:r>
          </w:p>
        </w:tc>
        <w:tc>
          <w:tcPr>
            <w:tcW w:w="644" w:type="dxa"/>
          </w:tcPr>
          <w:p w14:paraId="11AB7ACC" w14:textId="77777777" w:rsidR="00AE4ACB" w:rsidRPr="00C008F1" w:rsidRDefault="00AE4ACB" w:rsidP="008C3848">
            <w:pPr>
              <w:pStyle w:val="TableText"/>
              <w:jc w:val="right"/>
            </w:pPr>
            <w:r w:rsidRPr="00C008F1">
              <w:t>680</w:t>
            </w:r>
          </w:p>
        </w:tc>
        <w:tc>
          <w:tcPr>
            <w:tcW w:w="817" w:type="dxa"/>
          </w:tcPr>
          <w:p w14:paraId="7A92999B" w14:textId="77777777" w:rsidR="00AE4ACB" w:rsidRPr="00C008F1" w:rsidRDefault="00AE4ACB" w:rsidP="008C3848">
            <w:pPr>
              <w:pStyle w:val="TableText"/>
              <w:jc w:val="right"/>
            </w:pPr>
            <w:r w:rsidRPr="00C008F1">
              <w:t>6.3 (4.7</w:t>
            </w:r>
            <w:r>
              <w:t xml:space="preserve">, </w:t>
            </w:r>
            <w:r w:rsidRPr="00C008F1">
              <w:t>8.3)</w:t>
            </w:r>
          </w:p>
        </w:tc>
        <w:tc>
          <w:tcPr>
            <w:tcW w:w="520" w:type="dxa"/>
          </w:tcPr>
          <w:p w14:paraId="651BC3AC" w14:textId="77777777" w:rsidR="00AE4ACB" w:rsidRPr="00C008F1" w:rsidRDefault="00AE4ACB" w:rsidP="008C3848">
            <w:pPr>
              <w:pStyle w:val="TableText"/>
              <w:jc w:val="right"/>
            </w:pPr>
            <w:r w:rsidRPr="00C008F1">
              <w:t>103</w:t>
            </w:r>
          </w:p>
        </w:tc>
        <w:tc>
          <w:tcPr>
            <w:tcW w:w="644" w:type="dxa"/>
          </w:tcPr>
          <w:p w14:paraId="752E7AC4" w14:textId="77777777" w:rsidR="00AE4ACB" w:rsidRPr="00C008F1" w:rsidRDefault="00AE4ACB" w:rsidP="008C3848">
            <w:pPr>
              <w:pStyle w:val="TableText"/>
              <w:jc w:val="right"/>
            </w:pPr>
            <w:r w:rsidRPr="00C008F1">
              <w:t>780</w:t>
            </w:r>
          </w:p>
        </w:tc>
        <w:tc>
          <w:tcPr>
            <w:tcW w:w="844" w:type="dxa"/>
          </w:tcPr>
          <w:p w14:paraId="1328B6E1" w14:textId="77777777" w:rsidR="00AE4ACB" w:rsidRPr="00C008F1" w:rsidRDefault="00AE4ACB" w:rsidP="008C3848">
            <w:pPr>
              <w:pStyle w:val="TableText"/>
              <w:jc w:val="right"/>
            </w:pPr>
            <w:r w:rsidRPr="00C008F1">
              <w:t>10.2 (8.0</w:t>
            </w:r>
            <w:r>
              <w:t xml:space="preserve">, </w:t>
            </w:r>
            <w:r w:rsidRPr="00C008F1">
              <w:t>12.9)</w:t>
            </w:r>
          </w:p>
        </w:tc>
        <w:tc>
          <w:tcPr>
            <w:tcW w:w="543" w:type="dxa"/>
          </w:tcPr>
          <w:p w14:paraId="1BFC8B04" w14:textId="77777777" w:rsidR="00AE4ACB" w:rsidRPr="00C008F1" w:rsidRDefault="00AE4ACB" w:rsidP="008C3848">
            <w:pPr>
              <w:pStyle w:val="TableText"/>
              <w:jc w:val="right"/>
            </w:pPr>
            <w:r w:rsidRPr="00C008F1">
              <w:t>122</w:t>
            </w:r>
          </w:p>
        </w:tc>
        <w:tc>
          <w:tcPr>
            <w:tcW w:w="644" w:type="dxa"/>
          </w:tcPr>
          <w:p w14:paraId="426DD18C" w14:textId="77777777" w:rsidR="00AE4ACB" w:rsidRPr="00C008F1" w:rsidRDefault="00AE4ACB" w:rsidP="008C3848">
            <w:pPr>
              <w:pStyle w:val="TableText"/>
              <w:jc w:val="right"/>
            </w:pPr>
            <w:r w:rsidRPr="00C008F1">
              <w:t>643</w:t>
            </w:r>
          </w:p>
        </w:tc>
        <w:tc>
          <w:tcPr>
            <w:tcW w:w="822" w:type="dxa"/>
          </w:tcPr>
          <w:p w14:paraId="0A0CD170" w14:textId="77777777" w:rsidR="00AE4ACB" w:rsidRPr="00C008F1" w:rsidRDefault="00AE4ACB" w:rsidP="008C3848">
            <w:pPr>
              <w:pStyle w:val="TableText"/>
              <w:jc w:val="right"/>
            </w:pPr>
            <w:r w:rsidRPr="00C008F1">
              <w:t>10.1 (8.3</w:t>
            </w:r>
            <w:r>
              <w:t xml:space="preserve">, </w:t>
            </w:r>
            <w:r w:rsidRPr="00C008F1">
              <w:t>12.2)</w:t>
            </w:r>
          </w:p>
        </w:tc>
      </w:tr>
      <w:tr w:rsidR="00AE4ACB" w14:paraId="7005A650" w14:textId="77777777" w:rsidTr="00AE4ACB">
        <w:tc>
          <w:tcPr>
            <w:tcW w:w="1289" w:type="dxa"/>
            <w:vAlign w:val="center"/>
          </w:tcPr>
          <w:p w14:paraId="1E29A675" w14:textId="77777777" w:rsidR="00AE4ACB" w:rsidRPr="006F7872" w:rsidRDefault="00AE4ACB" w:rsidP="00AE4ACB">
            <w:pPr>
              <w:pStyle w:val="TableText"/>
            </w:pPr>
            <w:r w:rsidRPr="006F7872">
              <w:t>Pleased</w:t>
            </w:r>
          </w:p>
        </w:tc>
        <w:tc>
          <w:tcPr>
            <w:tcW w:w="548" w:type="dxa"/>
          </w:tcPr>
          <w:p w14:paraId="3EE3A6AD" w14:textId="77777777" w:rsidR="00AE4ACB" w:rsidRPr="00C008F1" w:rsidRDefault="00AE4ACB" w:rsidP="008C3848">
            <w:pPr>
              <w:pStyle w:val="TableText"/>
              <w:jc w:val="right"/>
            </w:pPr>
            <w:r w:rsidRPr="00C008F1">
              <w:t>215</w:t>
            </w:r>
          </w:p>
        </w:tc>
        <w:tc>
          <w:tcPr>
            <w:tcW w:w="644" w:type="dxa"/>
          </w:tcPr>
          <w:p w14:paraId="3E7E2253" w14:textId="77777777" w:rsidR="00AE4ACB" w:rsidRPr="00C008F1" w:rsidRDefault="00AE4ACB" w:rsidP="008C3848">
            <w:pPr>
              <w:pStyle w:val="TableText"/>
              <w:jc w:val="right"/>
            </w:pPr>
            <w:r w:rsidRPr="00C008F1">
              <w:t>1791</w:t>
            </w:r>
          </w:p>
        </w:tc>
        <w:tc>
          <w:tcPr>
            <w:tcW w:w="817" w:type="dxa"/>
          </w:tcPr>
          <w:p w14:paraId="07F79E13" w14:textId="77777777" w:rsidR="00AE4ACB" w:rsidRPr="00C008F1" w:rsidRDefault="00AE4ACB" w:rsidP="008C3848">
            <w:pPr>
              <w:pStyle w:val="TableText"/>
              <w:jc w:val="right"/>
            </w:pPr>
            <w:r w:rsidRPr="00C008F1">
              <w:t>16.6 (14.2</w:t>
            </w:r>
            <w:r>
              <w:t xml:space="preserve">, </w:t>
            </w:r>
            <w:r w:rsidRPr="00C008F1">
              <w:t>19.3)</w:t>
            </w:r>
          </w:p>
        </w:tc>
        <w:tc>
          <w:tcPr>
            <w:tcW w:w="520" w:type="dxa"/>
          </w:tcPr>
          <w:p w14:paraId="4178032A" w14:textId="77777777" w:rsidR="00AE4ACB" w:rsidRPr="00C008F1" w:rsidRDefault="00AE4ACB" w:rsidP="008C3848">
            <w:pPr>
              <w:pStyle w:val="TableText"/>
              <w:jc w:val="right"/>
            </w:pPr>
            <w:r w:rsidRPr="00C008F1">
              <w:t>297</w:t>
            </w:r>
          </w:p>
        </w:tc>
        <w:tc>
          <w:tcPr>
            <w:tcW w:w="644" w:type="dxa"/>
          </w:tcPr>
          <w:p w14:paraId="341E27F1" w14:textId="77777777" w:rsidR="00AE4ACB" w:rsidRPr="00C008F1" w:rsidRDefault="00AE4ACB" w:rsidP="008C3848">
            <w:pPr>
              <w:pStyle w:val="TableText"/>
              <w:jc w:val="right"/>
            </w:pPr>
            <w:r w:rsidRPr="00C008F1">
              <w:t>2120</w:t>
            </w:r>
          </w:p>
        </w:tc>
        <w:tc>
          <w:tcPr>
            <w:tcW w:w="844" w:type="dxa"/>
          </w:tcPr>
          <w:p w14:paraId="03EF1F8C" w14:textId="77777777" w:rsidR="00AE4ACB" w:rsidRPr="00C008F1" w:rsidRDefault="00AE4ACB" w:rsidP="008C3848">
            <w:pPr>
              <w:pStyle w:val="TableText"/>
              <w:jc w:val="right"/>
            </w:pPr>
            <w:r w:rsidRPr="00C008F1">
              <w:t>27.6 (24.2</w:t>
            </w:r>
            <w:r>
              <w:t xml:space="preserve">, </w:t>
            </w:r>
            <w:r w:rsidRPr="00C008F1">
              <w:t>31.3)</w:t>
            </w:r>
          </w:p>
        </w:tc>
        <w:tc>
          <w:tcPr>
            <w:tcW w:w="543" w:type="dxa"/>
          </w:tcPr>
          <w:p w14:paraId="0799ECEB" w14:textId="77777777" w:rsidR="00AE4ACB" w:rsidRPr="00C008F1" w:rsidRDefault="00AE4ACB" w:rsidP="008C3848">
            <w:pPr>
              <w:pStyle w:val="TableText"/>
              <w:jc w:val="right"/>
            </w:pPr>
            <w:r w:rsidRPr="00C008F1">
              <w:t>389</w:t>
            </w:r>
          </w:p>
        </w:tc>
        <w:tc>
          <w:tcPr>
            <w:tcW w:w="644" w:type="dxa"/>
          </w:tcPr>
          <w:p w14:paraId="3722A98C" w14:textId="77777777" w:rsidR="00AE4ACB" w:rsidRPr="00C008F1" w:rsidRDefault="00AE4ACB" w:rsidP="008C3848">
            <w:pPr>
              <w:pStyle w:val="TableText"/>
              <w:jc w:val="right"/>
            </w:pPr>
            <w:r w:rsidRPr="00C008F1">
              <w:t>1999</w:t>
            </w:r>
          </w:p>
        </w:tc>
        <w:tc>
          <w:tcPr>
            <w:tcW w:w="822" w:type="dxa"/>
          </w:tcPr>
          <w:p w14:paraId="47CF1FD9" w14:textId="77777777" w:rsidR="00AE4ACB" w:rsidRPr="00C008F1" w:rsidRDefault="00AE4ACB" w:rsidP="008C3848">
            <w:pPr>
              <w:pStyle w:val="TableText"/>
              <w:jc w:val="right"/>
            </w:pPr>
            <w:r w:rsidRPr="00C008F1">
              <w:t>31.4 (28.4</w:t>
            </w:r>
            <w:r>
              <w:t xml:space="preserve">, </w:t>
            </w:r>
            <w:r w:rsidRPr="00C008F1">
              <w:t>34.6)</w:t>
            </w:r>
          </w:p>
        </w:tc>
      </w:tr>
      <w:tr w:rsidR="00AE4ACB" w14:paraId="307166E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23CA4D24" w14:textId="77777777" w:rsidR="00AE4ACB" w:rsidRPr="006F7872" w:rsidRDefault="00AE4ACB" w:rsidP="00AE4ACB">
            <w:pPr>
              <w:pStyle w:val="TableText"/>
            </w:pPr>
            <w:r w:rsidRPr="006F7872">
              <w:t xml:space="preserve">Mostly </w:t>
            </w:r>
            <w:r>
              <w:t>s</w:t>
            </w:r>
            <w:r w:rsidRPr="006F7872">
              <w:t>atisfied</w:t>
            </w:r>
          </w:p>
        </w:tc>
        <w:tc>
          <w:tcPr>
            <w:tcW w:w="548" w:type="dxa"/>
          </w:tcPr>
          <w:p w14:paraId="22FE1E25" w14:textId="77777777" w:rsidR="00AE4ACB" w:rsidRPr="00C008F1" w:rsidRDefault="00AE4ACB" w:rsidP="008C3848">
            <w:pPr>
              <w:pStyle w:val="TableText"/>
              <w:jc w:val="right"/>
            </w:pPr>
            <w:r w:rsidRPr="00C008F1">
              <w:t>272</w:t>
            </w:r>
          </w:p>
        </w:tc>
        <w:tc>
          <w:tcPr>
            <w:tcW w:w="644" w:type="dxa"/>
          </w:tcPr>
          <w:p w14:paraId="09D73089" w14:textId="77777777" w:rsidR="00AE4ACB" w:rsidRPr="00C008F1" w:rsidRDefault="00AE4ACB" w:rsidP="008C3848">
            <w:pPr>
              <w:pStyle w:val="TableText"/>
              <w:jc w:val="right"/>
            </w:pPr>
            <w:r w:rsidRPr="00C008F1">
              <w:t>1963</w:t>
            </w:r>
          </w:p>
        </w:tc>
        <w:tc>
          <w:tcPr>
            <w:tcW w:w="817" w:type="dxa"/>
          </w:tcPr>
          <w:p w14:paraId="1F6DA900" w14:textId="77777777" w:rsidR="00AE4ACB" w:rsidRPr="00C008F1" w:rsidRDefault="00AE4ACB" w:rsidP="008C3848">
            <w:pPr>
              <w:pStyle w:val="TableText"/>
              <w:jc w:val="right"/>
            </w:pPr>
            <w:r w:rsidRPr="00C008F1">
              <w:t>18.2 (15.8</w:t>
            </w:r>
            <w:r>
              <w:t xml:space="preserve">, </w:t>
            </w:r>
            <w:r w:rsidRPr="00C008F1">
              <w:t>20.8)</w:t>
            </w:r>
          </w:p>
        </w:tc>
        <w:tc>
          <w:tcPr>
            <w:tcW w:w="520" w:type="dxa"/>
          </w:tcPr>
          <w:p w14:paraId="4CF92570" w14:textId="77777777" w:rsidR="00AE4ACB" w:rsidRPr="00C008F1" w:rsidRDefault="00AE4ACB" w:rsidP="008C3848">
            <w:pPr>
              <w:pStyle w:val="TableText"/>
              <w:jc w:val="right"/>
            </w:pPr>
            <w:r w:rsidRPr="00C008F1">
              <w:t>284</w:t>
            </w:r>
          </w:p>
        </w:tc>
        <w:tc>
          <w:tcPr>
            <w:tcW w:w="644" w:type="dxa"/>
          </w:tcPr>
          <w:p w14:paraId="0D1E1B9F" w14:textId="77777777" w:rsidR="00AE4ACB" w:rsidRPr="00C008F1" w:rsidRDefault="00AE4ACB" w:rsidP="008C3848">
            <w:pPr>
              <w:pStyle w:val="TableText"/>
              <w:jc w:val="right"/>
            </w:pPr>
            <w:r w:rsidRPr="00C008F1">
              <w:t>2091</w:t>
            </w:r>
          </w:p>
        </w:tc>
        <w:tc>
          <w:tcPr>
            <w:tcW w:w="844" w:type="dxa"/>
          </w:tcPr>
          <w:p w14:paraId="571665BF" w14:textId="77777777" w:rsidR="00AE4ACB" w:rsidRPr="00C008F1" w:rsidRDefault="00AE4ACB" w:rsidP="008C3848">
            <w:pPr>
              <w:pStyle w:val="TableText"/>
              <w:jc w:val="right"/>
            </w:pPr>
            <w:r w:rsidRPr="00C008F1">
              <w:t>27.3 (23.8</w:t>
            </w:r>
            <w:r>
              <w:t xml:space="preserve">, </w:t>
            </w:r>
            <w:r w:rsidRPr="00C008F1">
              <w:t>31.0)</w:t>
            </w:r>
          </w:p>
        </w:tc>
        <w:tc>
          <w:tcPr>
            <w:tcW w:w="543" w:type="dxa"/>
          </w:tcPr>
          <w:p w14:paraId="114A3911" w14:textId="77777777" w:rsidR="00AE4ACB" w:rsidRPr="00C008F1" w:rsidRDefault="00AE4ACB" w:rsidP="008C3848">
            <w:pPr>
              <w:pStyle w:val="TableText"/>
              <w:jc w:val="right"/>
            </w:pPr>
            <w:r w:rsidRPr="00C008F1">
              <w:t>331</w:t>
            </w:r>
          </w:p>
        </w:tc>
        <w:tc>
          <w:tcPr>
            <w:tcW w:w="644" w:type="dxa"/>
          </w:tcPr>
          <w:p w14:paraId="677BEB22" w14:textId="77777777" w:rsidR="00AE4ACB" w:rsidRPr="00C008F1" w:rsidRDefault="00AE4ACB" w:rsidP="008C3848">
            <w:pPr>
              <w:pStyle w:val="TableText"/>
              <w:jc w:val="right"/>
            </w:pPr>
            <w:r w:rsidRPr="00C008F1">
              <w:t>1734</w:t>
            </w:r>
          </w:p>
        </w:tc>
        <w:tc>
          <w:tcPr>
            <w:tcW w:w="822" w:type="dxa"/>
          </w:tcPr>
          <w:p w14:paraId="17F86CC4" w14:textId="77777777" w:rsidR="00AE4ACB" w:rsidRPr="00C008F1" w:rsidRDefault="00AE4ACB" w:rsidP="008C3848">
            <w:pPr>
              <w:pStyle w:val="TableText"/>
              <w:jc w:val="right"/>
            </w:pPr>
            <w:r w:rsidRPr="00C008F1">
              <w:t>27.3 (24.4</w:t>
            </w:r>
            <w:r>
              <w:t xml:space="preserve">, </w:t>
            </w:r>
            <w:r w:rsidRPr="00C008F1">
              <w:t>30.3)</w:t>
            </w:r>
          </w:p>
        </w:tc>
      </w:tr>
      <w:tr w:rsidR="00AE4ACB" w14:paraId="0BBCC507" w14:textId="77777777" w:rsidTr="00AE4ACB">
        <w:tc>
          <w:tcPr>
            <w:tcW w:w="1289" w:type="dxa"/>
            <w:vAlign w:val="center"/>
          </w:tcPr>
          <w:p w14:paraId="0984B11D" w14:textId="77777777" w:rsidR="00AE4ACB" w:rsidRPr="006F7872" w:rsidRDefault="00AE4ACB" w:rsidP="00AE4ACB">
            <w:pPr>
              <w:pStyle w:val="TableText"/>
            </w:pPr>
            <w:r w:rsidRPr="006F7872">
              <w:t>Mixed</w:t>
            </w:r>
          </w:p>
        </w:tc>
        <w:tc>
          <w:tcPr>
            <w:tcW w:w="548" w:type="dxa"/>
          </w:tcPr>
          <w:p w14:paraId="428B642D" w14:textId="77777777" w:rsidR="00AE4ACB" w:rsidRPr="00C008F1" w:rsidRDefault="00AE4ACB" w:rsidP="008C3848">
            <w:pPr>
              <w:pStyle w:val="TableText"/>
              <w:jc w:val="right"/>
            </w:pPr>
            <w:r w:rsidRPr="00C008F1">
              <w:t>448</w:t>
            </w:r>
          </w:p>
        </w:tc>
        <w:tc>
          <w:tcPr>
            <w:tcW w:w="644" w:type="dxa"/>
          </w:tcPr>
          <w:p w14:paraId="788EE67D" w14:textId="77777777" w:rsidR="00AE4ACB" w:rsidRPr="00C008F1" w:rsidRDefault="00AE4ACB" w:rsidP="008C3848">
            <w:pPr>
              <w:pStyle w:val="TableText"/>
              <w:jc w:val="right"/>
            </w:pPr>
            <w:r w:rsidRPr="00C008F1">
              <w:t>3664</w:t>
            </w:r>
          </w:p>
        </w:tc>
        <w:tc>
          <w:tcPr>
            <w:tcW w:w="817" w:type="dxa"/>
          </w:tcPr>
          <w:p w14:paraId="1D2D48F1" w14:textId="77777777" w:rsidR="00AE4ACB" w:rsidRPr="00C008F1" w:rsidRDefault="00AE4ACB" w:rsidP="008C3848">
            <w:pPr>
              <w:pStyle w:val="TableText"/>
              <w:jc w:val="right"/>
            </w:pPr>
            <w:r w:rsidRPr="00C008F1">
              <w:t>33.9 (30.8</w:t>
            </w:r>
            <w:r>
              <w:t xml:space="preserve">, </w:t>
            </w:r>
            <w:r w:rsidRPr="00C008F1">
              <w:t>37.2)</w:t>
            </w:r>
          </w:p>
        </w:tc>
        <w:tc>
          <w:tcPr>
            <w:tcW w:w="520" w:type="dxa"/>
          </w:tcPr>
          <w:p w14:paraId="6D53FF05" w14:textId="77777777" w:rsidR="00AE4ACB" w:rsidRPr="00C008F1" w:rsidRDefault="00AE4ACB" w:rsidP="008C3848">
            <w:pPr>
              <w:pStyle w:val="TableText"/>
              <w:jc w:val="right"/>
            </w:pPr>
            <w:r w:rsidRPr="00C008F1">
              <w:t>231</w:t>
            </w:r>
          </w:p>
        </w:tc>
        <w:tc>
          <w:tcPr>
            <w:tcW w:w="644" w:type="dxa"/>
          </w:tcPr>
          <w:p w14:paraId="4A6B48DE" w14:textId="77777777" w:rsidR="00AE4ACB" w:rsidRPr="00C008F1" w:rsidRDefault="00AE4ACB" w:rsidP="008C3848">
            <w:pPr>
              <w:pStyle w:val="TableText"/>
              <w:jc w:val="right"/>
            </w:pPr>
            <w:r w:rsidRPr="00C008F1">
              <w:t>1797</w:t>
            </w:r>
          </w:p>
        </w:tc>
        <w:tc>
          <w:tcPr>
            <w:tcW w:w="844" w:type="dxa"/>
          </w:tcPr>
          <w:p w14:paraId="10D755C7" w14:textId="77777777" w:rsidR="00AE4ACB" w:rsidRPr="00C008F1" w:rsidRDefault="00AE4ACB" w:rsidP="008C3848">
            <w:pPr>
              <w:pStyle w:val="TableText"/>
              <w:jc w:val="right"/>
            </w:pPr>
            <w:r w:rsidRPr="00C008F1">
              <w:t>23.4 (20.1</w:t>
            </w:r>
            <w:r>
              <w:t xml:space="preserve">, </w:t>
            </w:r>
            <w:r w:rsidRPr="00C008F1">
              <w:t>27.1)</w:t>
            </w:r>
          </w:p>
        </w:tc>
        <w:tc>
          <w:tcPr>
            <w:tcW w:w="543" w:type="dxa"/>
          </w:tcPr>
          <w:p w14:paraId="300260B3" w14:textId="77777777" w:rsidR="00AE4ACB" w:rsidRPr="00C008F1" w:rsidRDefault="00AE4ACB" w:rsidP="008C3848">
            <w:pPr>
              <w:pStyle w:val="TableText"/>
              <w:jc w:val="right"/>
            </w:pPr>
            <w:r w:rsidRPr="00C008F1">
              <w:t>268</w:t>
            </w:r>
          </w:p>
        </w:tc>
        <w:tc>
          <w:tcPr>
            <w:tcW w:w="644" w:type="dxa"/>
          </w:tcPr>
          <w:p w14:paraId="66448FB6" w14:textId="77777777" w:rsidR="00AE4ACB" w:rsidRPr="00C008F1" w:rsidRDefault="00AE4ACB" w:rsidP="008C3848">
            <w:pPr>
              <w:pStyle w:val="TableText"/>
              <w:jc w:val="right"/>
            </w:pPr>
            <w:r w:rsidRPr="00C008F1">
              <w:t>1620</w:t>
            </w:r>
          </w:p>
        </w:tc>
        <w:tc>
          <w:tcPr>
            <w:tcW w:w="822" w:type="dxa"/>
          </w:tcPr>
          <w:p w14:paraId="6F4A2D67" w14:textId="77777777" w:rsidR="00AE4ACB" w:rsidRPr="00C008F1" w:rsidRDefault="00AE4ACB" w:rsidP="008C3848">
            <w:pPr>
              <w:pStyle w:val="TableText"/>
              <w:jc w:val="right"/>
            </w:pPr>
            <w:r w:rsidRPr="00C008F1">
              <w:t>25.5 (22.4</w:t>
            </w:r>
            <w:r>
              <w:t xml:space="preserve">, </w:t>
            </w:r>
            <w:r w:rsidRPr="00C008F1">
              <w:t>28.8)</w:t>
            </w:r>
          </w:p>
        </w:tc>
      </w:tr>
      <w:tr w:rsidR="00AE4ACB" w14:paraId="7E53C91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63DF53B7" w14:textId="77777777" w:rsidR="00AE4ACB" w:rsidRPr="006F7872" w:rsidRDefault="00AE4ACB" w:rsidP="00AE4ACB">
            <w:pPr>
              <w:pStyle w:val="TableText"/>
            </w:pPr>
            <w:r w:rsidRPr="006F7872">
              <w:t xml:space="preserve">Mostly </w:t>
            </w:r>
            <w:r>
              <w:t>d</w:t>
            </w:r>
            <w:r w:rsidRPr="006F7872">
              <w:t>issatisfied</w:t>
            </w:r>
          </w:p>
        </w:tc>
        <w:tc>
          <w:tcPr>
            <w:tcW w:w="548" w:type="dxa"/>
          </w:tcPr>
          <w:p w14:paraId="099B79D6" w14:textId="77777777" w:rsidR="00AE4ACB" w:rsidRPr="00C008F1" w:rsidRDefault="00AE4ACB" w:rsidP="008C3848">
            <w:pPr>
              <w:pStyle w:val="TableText"/>
              <w:jc w:val="right"/>
            </w:pPr>
            <w:r w:rsidRPr="00C008F1">
              <w:t>122</w:t>
            </w:r>
          </w:p>
        </w:tc>
        <w:tc>
          <w:tcPr>
            <w:tcW w:w="644" w:type="dxa"/>
          </w:tcPr>
          <w:p w14:paraId="2C9DBEDD" w14:textId="77777777" w:rsidR="00AE4ACB" w:rsidRPr="00C008F1" w:rsidRDefault="00AE4ACB" w:rsidP="008C3848">
            <w:pPr>
              <w:pStyle w:val="TableText"/>
              <w:jc w:val="right"/>
            </w:pPr>
            <w:r w:rsidRPr="00C008F1">
              <w:t>983</w:t>
            </w:r>
          </w:p>
        </w:tc>
        <w:tc>
          <w:tcPr>
            <w:tcW w:w="817" w:type="dxa"/>
          </w:tcPr>
          <w:p w14:paraId="3AAFFFFF" w14:textId="77777777" w:rsidR="00AE4ACB" w:rsidRPr="00C008F1" w:rsidRDefault="00AE4ACB" w:rsidP="008C3848">
            <w:pPr>
              <w:pStyle w:val="TableText"/>
              <w:jc w:val="right"/>
            </w:pPr>
            <w:r w:rsidRPr="00C008F1">
              <w:t>9.1 (7.4</w:t>
            </w:r>
            <w:r>
              <w:t xml:space="preserve">, </w:t>
            </w:r>
            <w:r w:rsidRPr="00C008F1">
              <w:t>11.2)</w:t>
            </w:r>
          </w:p>
        </w:tc>
        <w:tc>
          <w:tcPr>
            <w:tcW w:w="520" w:type="dxa"/>
          </w:tcPr>
          <w:p w14:paraId="0CFCC011" w14:textId="77777777" w:rsidR="00AE4ACB" w:rsidRPr="00C008F1" w:rsidRDefault="00AE4ACB" w:rsidP="008C3848">
            <w:pPr>
              <w:pStyle w:val="TableText"/>
              <w:jc w:val="right"/>
            </w:pPr>
            <w:r w:rsidRPr="00C008F1">
              <w:t>46</w:t>
            </w:r>
          </w:p>
        </w:tc>
        <w:tc>
          <w:tcPr>
            <w:tcW w:w="644" w:type="dxa"/>
          </w:tcPr>
          <w:p w14:paraId="57610B44" w14:textId="77777777" w:rsidR="00AE4ACB" w:rsidRPr="00C008F1" w:rsidRDefault="00AE4ACB" w:rsidP="008C3848">
            <w:pPr>
              <w:pStyle w:val="TableText"/>
              <w:jc w:val="right"/>
            </w:pPr>
            <w:r w:rsidRPr="00C008F1">
              <w:t>379</w:t>
            </w:r>
          </w:p>
        </w:tc>
        <w:tc>
          <w:tcPr>
            <w:tcW w:w="844" w:type="dxa"/>
          </w:tcPr>
          <w:p w14:paraId="40FA074B" w14:textId="77777777" w:rsidR="00AE4ACB" w:rsidRPr="00C008F1" w:rsidRDefault="00AE4ACB" w:rsidP="008C3848">
            <w:pPr>
              <w:pStyle w:val="TableText"/>
              <w:jc w:val="right"/>
            </w:pPr>
            <w:r w:rsidRPr="00C008F1">
              <w:t>4.9 (3.4</w:t>
            </w:r>
            <w:r>
              <w:t xml:space="preserve">, </w:t>
            </w:r>
            <w:r w:rsidRPr="00C008F1">
              <w:t>7.0)</w:t>
            </w:r>
          </w:p>
        </w:tc>
        <w:tc>
          <w:tcPr>
            <w:tcW w:w="543" w:type="dxa"/>
          </w:tcPr>
          <w:p w14:paraId="52F6AF0C" w14:textId="77777777" w:rsidR="00AE4ACB" w:rsidRPr="00C008F1" w:rsidRDefault="00AE4ACB" w:rsidP="008C3848">
            <w:pPr>
              <w:pStyle w:val="TableText"/>
              <w:jc w:val="right"/>
            </w:pPr>
            <w:r w:rsidRPr="00C008F1">
              <w:t>28</w:t>
            </w:r>
          </w:p>
        </w:tc>
        <w:tc>
          <w:tcPr>
            <w:tcW w:w="644" w:type="dxa"/>
          </w:tcPr>
          <w:p w14:paraId="5CA6414A" w14:textId="77777777" w:rsidR="00AE4ACB" w:rsidRPr="00C008F1" w:rsidRDefault="00AE4ACB" w:rsidP="008C3848">
            <w:pPr>
              <w:pStyle w:val="TableText"/>
              <w:jc w:val="right"/>
            </w:pPr>
            <w:r w:rsidRPr="00C008F1">
              <w:t>130</w:t>
            </w:r>
          </w:p>
        </w:tc>
        <w:tc>
          <w:tcPr>
            <w:tcW w:w="822" w:type="dxa"/>
          </w:tcPr>
          <w:p w14:paraId="71239D3B" w14:textId="77777777" w:rsidR="00AE4ACB" w:rsidRPr="00C008F1" w:rsidRDefault="00AE4ACB" w:rsidP="008C3848">
            <w:pPr>
              <w:pStyle w:val="TableText"/>
              <w:jc w:val="right"/>
            </w:pPr>
            <w:r w:rsidRPr="00C008F1">
              <w:t>2.0 (1.4</w:t>
            </w:r>
            <w:r>
              <w:t xml:space="preserve">, </w:t>
            </w:r>
            <w:r w:rsidRPr="00C008F1">
              <w:t>3.0)</w:t>
            </w:r>
          </w:p>
        </w:tc>
      </w:tr>
      <w:tr w:rsidR="00AE4ACB" w14:paraId="19E69EC6" w14:textId="77777777" w:rsidTr="00AE4ACB">
        <w:tc>
          <w:tcPr>
            <w:tcW w:w="1289" w:type="dxa"/>
            <w:vAlign w:val="center"/>
          </w:tcPr>
          <w:p w14:paraId="6F570791" w14:textId="77777777" w:rsidR="00AE4ACB" w:rsidRPr="006F7872" w:rsidRDefault="00AE4ACB" w:rsidP="00AE4ACB">
            <w:pPr>
              <w:pStyle w:val="TableText"/>
            </w:pPr>
            <w:r w:rsidRPr="006F7872">
              <w:t>Unhappy</w:t>
            </w:r>
          </w:p>
        </w:tc>
        <w:tc>
          <w:tcPr>
            <w:tcW w:w="548" w:type="dxa"/>
          </w:tcPr>
          <w:p w14:paraId="78CA4221" w14:textId="77777777" w:rsidR="00AE4ACB" w:rsidRPr="00C008F1" w:rsidRDefault="00AE4ACB" w:rsidP="008C3848">
            <w:pPr>
              <w:pStyle w:val="TableText"/>
              <w:jc w:val="right"/>
            </w:pPr>
            <w:r w:rsidRPr="00C008F1">
              <w:t>154</w:t>
            </w:r>
          </w:p>
        </w:tc>
        <w:tc>
          <w:tcPr>
            <w:tcW w:w="644" w:type="dxa"/>
          </w:tcPr>
          <w:p w14:paraId="0257E0F5" w14:textId="77777777" w:rsidR="00AE4ACB" w:rsidRPr="00C008F1" w:rsidRDefault="00AE4ACB" w:rsidP="008C3848">
            <w:pPr>
              <w:pStyle w:val="TableText"/>
              <w:jc w:val="right"/>
            </w:pPr>
            <w:r w:rsidRPr="00C008F1">
              <w:t>1257</w:t>
            </w:r>
          </w:p>
        </w:tc>
        <w:tc>
          <w:tcPr>
            <w:tcW w:w="817" w:type="dxa"/>
          </w:tcPr>
          <w:p w14:paraId="005DB8F3" w14:textId="77777777" w:rsidR="00AE4ACB" w:rsidRPr="00C008F1" w:rsidRDefault="00AE4ACB" w:rsidP="008C3848">
            <w:pPr>
              <w:pStyle w:val="TableText"/>
              <w:jc w:val="right"/>
            </w:pPr>
            <w:r w:rsidRPr="00C008F1">
              <w:t>11.6 (9.7</w:t>
            </w:r>
            <w:r>
              <w:t xml:space="preserve">, </w:t>
            </w:r>
            <w:r w:rsidRPr="00C008F1">
              <w:t>13.9)</w:t>
            </w:r>
          </w:p>
        </w:tc>
        <w:tc>
          <w:tcPr>
            <w:tcW w:w="520" w:type="dxa"/>
          </w:tcPr>
          <w:p w14:paraId="268D009F" w14:textId="77777777" w:rsidR="00AE4ACB" w:rsidRPr="00C008F1" w:rsidRDefault="00AE4ACB" w:rsidP="008C3848">
            <w:pPr>
              <w:pStyle w:val="TableText"/>
              <w:jc w:val="right"/>
            </w:pPr>
            <w:r w:rsidRPr="00C008F1">
              <w:t>42</w:t>
            </w:r>
          </w:p>
        </w:tc>
        <w:tc>
          <w:tcPr>
            <w:tcW w:w="644" w:type="dxa"/>
          </w:tcPr>
          <w:p w14:paraId="0A5DA309" w14:textId="77777777" w:rsidR="00AE4ACB" w:rsidRPr="00C008F1" w:rsidRDefault="00AE4ACB" w:rsidP="008C3848">
            <w:pPr>
              <w:pStyle w:val="TableText"/>
              <w:jc w:val="right"/>
            </w:pPr>
            <w:r w:rsidRPr="00C008F1">
              <w:t>363</w:t>
            </w:r>
          </w:p>
        </w:tc>
        <w:tc>
          <w:tcPr>
            <w:tcW w:w="844" w:type="dxa"/>
          </w:tcPr>
          <w:p w14:paraId="45443A3B" w14:textId="77777777" w:rsidR="00AE4ACB" w:rsidRPr="00C008F1" w:rsidRDefault="00AE4ACB" w:rsidP="008C3848">
            <w:pPr>
              <w:pStyle w:val="TableText"/>
              <w:jc w:val="right"/>
            </w:pPr>
            <w:r w:rsidRPr="00C008F1">
              <w:t>4.7 (3.2</w:t>
            </w:r>
            <w:r>
              <w:t xml:space="preserve">, </w:t>
            </w:r>
            <w:r w:rsidRPr="00C008F1">
              <w:t>6.9)</w:t>
            </w:r>
          </w:p>
        </w:tc>
        <w:tc>
          <w:tcPr>
            <w:tcW w:w="543" w:type="dxa"/>
          </w:tcPr>
          <w:p w14:paraId="657AB87B" w14:textId="77777777" w:rsidR="00AE4ACB" w:rsidRPr="00C008F1" w:rsidRDefault="00AE4ACB" w:rsidP="008C3848">
            <w:pPr>
              <w:pStyle w:val="TableText"/>
              <w:jc w:val="right"/>
            </w:pPr>
            <w:r w:rsidRPr="00C008F1">
              <w:t>29</w:t>
            </w:r>
          </w:p>
        </w:tc>
        <w:tc>
          <w:tcPr>
            <w:tcW w:w="644" w:type="dxa"/>
          </w:tcPr>
          <w:p w14:paraId="300438BA" w14:textId="77777777" w:rsidR="00AE4ACB" w:rsidRPr="00C008F1" w:rsidRDefault="00AE4ACB" w:rsidP="008C3848">
            <w:pPr>
              <w:pStyle w:val="TableText"/>
              <w:jc w:val="right"/>
            </w:pPr>
            <w:r w:rsidRPr="00C008F1">
              <w:t>192</w:t>
            </w:r>
          </w:p>
        </w:tc>
        <w:tc>
          <w:tcPr>
            <w:tcW w:w="822" w:type="dxa"/>
          </w:tcPr>
          <w:p w14:paraId="2D00FC95" w14:textId="77777777" w:rsidR="00AE4ACB" w:rsidRPr="00C008F1" w:rsidRDefault="00AE4ACB" w:rsidP="008C3848">
            <w:pPr>
              <w:pStyle w:val="TableText"/>
              <w:jc w:val="right"/>
            </w:pPr>
            <w:r w:rsidRPr="00C008F1">
              <w:t>3.0 (1.9</w:t>
            </w:r>
            <w:r>
              <w:t xml:space="preserve">, </w:t>
            </w:r>
            <w:r w:rsidRPr="00C008F1">
              <w:t>4.7)</w:t>
            </w:r>
          </w:p>
        </w:tc>
      </w:tr>
      <w:tr w:rsidR="00AE4ACB" w14:paraId="4C13108C"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3F65BFB6" w14:textId="77777777" w:rsidR="00AE4ACB" w:rsidRPr="006F7872" w:rsidRDefault="00AE4ACB" w:rsidP="00AE4ACB">
            <w:pPr>
              <w:pStyle w:val="TableText"/>
            </w:pPr>
            <w:r w:rsidRPr="006F7872">
              <w:t>Terrible</w:t>
            </w:r>
          </w:p>
        </w:tc>
        <w:tc>
          <w:tcPr>
            <w:tcW w:w="548" w:type="dxa"/>
            <w:tcBorders>
              <w:bottom w:val="single" w:sz="4" w:space="0" w:color="000000"/>
            </w:tcBorders>
          </w:tcPr>
          <w:p w14:paraId="3D788248" w14:textId="77777777" w:rsidR="00AE4ACB" w:rsidRPr="00C008F1" w:rsidRDefault="00AE4ACB" w:rsidP="008C3848">
            <w:pPr>
              <w:pStyle w:val="TableText"/>
              <w:jc w:val="right"/>
              <w:rPr>
                <w:rFonts w:cs="Arial"/>
              </w:rPr>
            </w:pPr>
            <w:r w:rsidRPr="00C008F1">
              <w:rPr>
                <w:rFonts w:cs="Arial"/>
              </w:rPr>
              <w:t>63</w:t>
            </w:r>
          </w:p>
        </w:tc>
        <w:tc>
          <w:tcPr>
            <w:tcW w:w="644" w:type="dxa"/>
            <w:tcBorders>
              <w:bottom w:val="single" w:sz="4" w:space="0" w:color="000000"/>
            </w:tcBorders>
          </w:tcPr>
          <w:p w14:paraId="532AE3D7" w14:textId="77777777" w:rsidR="00AE4ACB" w:rsidRPr="00C008F1" w:rsidRDefault="00AE4ACB" w:rsidP="008C3848">
            <w:pPr>
              <w:pStyle w:val="TableText"/>
              <w:jc w:val="right"/>
            </w:pPr>
            <w:r w:rsidRPr="00C008F1">
              <w:t>441</w:t>
            </w:r>
          </w:p>
        </w:tc>
        <w:tc>
          <w:tcPr>
            <w:tcW w:w="817" w:type="dxa"/>
            <w:tcBorders>
              <w:bottom w:val="single" w:sz="4" w:space="0" w:color="000000"/>
            </w:tcBorders>
          </w:tcPr>
          <w:p w14:paraId="2F738739" w14:textId="77777777" w:rsidR="00AE4ACB" w:rsidRPr="00C008F1" w:rsidRDefault="00AE4ACB" w:rsidP="008C3848">
            <w:pPr>
              <w:pStyle w:val="TableText"/>
              <w:jc w:val="right"/>
            </w:pPr>
            <w:r w:rsidRPr="00C008F1">
              <w:t>4.1 (3.1</w:t>
            </w:r>
            <w:r>
              <w:t xml:space="preserve">, </w:t>
            </w:r>
            <w:r w:rsidRPr="00C008F1">
              <w:t>5.4)</w:t>
            </w:r>
          </w:p>
        </w:tc>
        <w:tc>
          <w:tcPr>
            <w:tcW w:w="520" w:type="dxa"/>
            <w:tcBorders>
              <w:bottom w:val="single" w:sz="4" w:space="0" w:color="000000"/>
            </w:tcBorders>
          </w:tcPr>
          <w:p w14:paraId="7E17608F" w14:textId="77777777" w:rsidR="00AE4ACB" w:rsidRPr="00C008F1" w:rsidRDefault="00AE4ACB" w:rsidP="008C3848">
            <w:pPr>
              <w:pStyle w:val="TableText"/>
              <w:jc w:val="right"/>
              <w:rPr>
                <w:rFonts w:cs="Arial"/>
              </w:rPr>
            </w:pPr>
            <w:r w:rsidRPr="00C008F1">
              <w:rPr>
                <w:rFonts w:cs="Arial"/>
              </w:rPr>
              <w:t>11</w:t>
            </w:r>
          </w:p>
        </w:tc>
        <w:tc>
          <w:tcPr>
            <w:tcW w:w="644" w:type="dxa"/>
            <w:tcBorders>
              <w:bottom w:val="single" w:sz="4" w:space="0" w:color="000000"/>
            </w:tcBorders>
          </w:tcPr>
          <w:p w14:paraId="61E03965" w14:textId="77777777" w:rsidR="00AE4ACB" w:rsidRPr="00C008F1" w:rsidRDefault="00AE4ACB" w:rsidP="008C3848">
            <w:pPr>
              <w:pStyle w:val="TableText"/>
              <w:jc w:val="right"/>
            </w:pPr>
            <w:r w:rsidRPr="00C008F1">
              <w:t>139</w:t>
            </w:r>
          </w:p>
        </w:tc>
        <w:tc>
          <w:tcPr>
            <w:tcW w:w="844" w:type="dxa"/>
            <w:tcBorders>
              <w:bottom w:val="single" w:sz="4" w:space="0" w:color="000000"/>
            </w:tcBorders>
          </w:tcPr>
          <w:p w14:paraId="7206C3CF" w14:textId="77777777" w:rsidR="00AE4ACB" w:rsidRPr="00C008F1" w:rsidRDefault="00AE4ACB" w:rsidP="008C3848">
            <w:pPr>
              <w:pStyle w:val="TableText"/>
              <w:jc w:val="right"/>
            </w:pPr>
            <w:r w:rsidRPr="00C008F1">
              <w:t>1.8 (0.9</w:t>
            </w:r>
            <w:r>
              <w:t xml:space="preserve">, </w:t>
            </w:r>
            <w:r w:rsidRPr="00C008F1">
              <w:t>3.6)</w:t>
            </w:r>
          </w:p>
        </w:tc>
        <w:tc>
          <w:tcPr>
            <w:tcW w:w="543" w:type="dxa"/>
            <w:tcBorders>
              <w:bottom w:val="single" w:sz="4" w:space="0" w:color="000000"/>
            </w:tcBorders>
          </w:tcPr>
          <w:p w14:paraId="0892E087" w14:textId="77777777" w:rsidR="00AE4ACB" w:rsidRPr="00C008F1" w:rsidRDefault="00AE4ACB" w:rsidP="008C3848">
            <w:pPr>
              <w:pStyle w:val="TableText"/>
              <w:jc w:val="right"/>
              <w:rPr>
                <w:rFonts w:cs="Arial"/>
              </w:rPr>
            </w:pPr>
            <w:r>
              <w:rPr>
                <w:rFonts w:cs="Arial"/>
              </w:rPr>
              <w:t>a</w:t>
            </w:r>
          </w:p>
        </w:tc>
        <w:tc>
          <w:tcPr>
            <w:tcW w:w="644" w:type="dxa"/>
            <w:tcBorders>
              <w:bottom w:val="single" w:sz="4" w:space="0" w:color="000000"/>
            </w:tcBorders>
          </w:tcPr>
          <w:p w14:paraId="05BC4621" w14:textId="5E74B295" w:rsidR="00AE4ACB" w:rsidRPr="00C008F1" w:rsidRDefault="00E72B71" w:rsidP="00E72B71">
            <w:pPr>
              <w:pStyle w:val="TableText"/>
              <w:jc w:val="right"/>
              <w:rPr>
                <w:rFonts w:cs="Arial"/>
              </w:rPr>
            </w:pPr>
            <w:r>
              <w:rPr>
                <w:rFonts w:cs="Arial"/>
              </w:rPr>
              <w:t>..</w:t>
            </w:r>
          </w:p>
        </w:tc>
        <w:tc>
          <w:tcPr>
            <w:tcW w:w="822" w:type="dxa"/>
            <w:tcBorders>
              <w:bottom w:val="single" w:sz="4" w:space="0" w:color="000000"/>
            </w:tcBorders>
          </w:tcPr>
          <w:p w14:paraId="22DB247A" w14:textId="3DF3DC17" w:rsidR="00AE4ACB" w:rsidRPr="00C008F1" w:rsidRDefault="00E72B71" w:rsidP="00E72B71">
            <w:pPr>
              <w:pStyle w:val="TableText"/>
              <w:jc w:val="right"/>
            </w:pPr>
            <w:r>
              <w:t>..</w:t>
            </w:r>
          </w:p>
        </w:tc>
      </w:tr>
      <w:tr w:rsidR="00AE4ACB" w14:paraId="16FFED2A" w14:textId="77777777" w:rsidTr="00AE4ACB">
        <w:tc>
          <w:tcPr>
            <w:tcW w:w="1289" w:type="dxa"/>
            <w:tcBorders>
              <w:top w:val="single" w:sz="4" w:space="0" w:color="000000"/>
              <w:bottom w:val="nil"/>
            </w:tcBorders>
          </w:tcPr>
          <w:p w14:paraId="126E957E" w14:textId="77777777" w:rsidR="00AE4ACB" w:rsidRPr="00AE4ACB" w:rsidRDefault="00AE4ACB" w:rsidP="00AE4ACB">
            <w:pPr>
              <w:pStyle w:val="TableText"/>
              <w:rPr>
                <w:b/>
              </w:rPr>
            </w:pPr>
            <w:r w:rsidRPr="00AE4ACB">
              <w:rPr>
                <w:b/>
              </w:rPr>
              <w:t>Dichotomised grouping</w:t>
            </w:r>
          </w:p>
        </w:tc>
        <w:tc>
          <w:tcPr>
            <w:tcW w:w="548" w:type="dxa"/>
            <w:tcBorders>
              <w:top w:val="single" w:sz="4" w:space="0" w:color="000000"/>
              <w:bottom w:val="nil"/>
            </w:tcBorders>
          </w:tcPr>
          <w:p w14:paraId="3769B2F4"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6D030C9C" w14:textId="77777777" w:rsidR="00AE4ACB" w:rsidRPr="00C008F1" w:rsidRDefault="00AE4ACB" w:rsidP="008C3848">
            <w:pPr>
              <w:pStyle w:val="TableText"/>
              <w:jc w:val="right"/>
            </w:pPr>
          </w:p>
        </w:tc>
        <w:tc>
          <w:tcPr>
            <w:tcW w:w="817" w:type="dxa"/>
            <w:tcBorders>
              <w:top w:val="single" w:sz="4" w:space="0" w:color="000000"/>
              <w:bottom w:val="nil"/>
            </w:tcBorders>
          </w:tcPr>
          <w:p w14:paraId="2907B1F0" w14:textId="77777777" w:rsidR="00AE4ACB" w:rsidRPr="00C008F1" w:rsidRDefault="00AE4ACB" w:rsidP="008C3848">
            <w:pPr>
              <w:pStyle w:val="TableText"/>
              <w:jc w:val="right"/>
            </w:pPr>
          </w:p>
        </w:tc>
        <w:tc>
          <w:tcPr>
            <w:tcW w:w="520" w:type="dxa"/>
            <w:tcBorders>
              <w:top w:val="single" w:sz="4" w:space="0" w:color="000000"/>
              <w:bottom w:val="nil"/>
            </w:tcBorders>
          </w:tcPr>
          <w:p w14:paraId="27420201"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2A53B496" w14:textId="77777777" w:rsidR="00AE4ACB" w:rsidRPr="00C008F1" w:rsidRDefault="00AE4ACB" w:rsidP="008C3848">
            <w:pPr>
              <w:pStyle w:val="TableText"/>
              <w:jc w:val="right"/>
            </w:pPr>
          </w:p>
        </w:tc>
        <w:tc>
          <w:tcPr>
            <w:tcW w:w="844" w:type="dxa"/>
            <w:tcBorders>
              <w:top w:val="single" w:sz="4" w:space="0" w:color="000000"/>
              <w:bottom w:val="nil"/>
            </w:tcBorders>
          </w:tcPr>
          <w:p w14:paraId="68439843" w14:textId="77777777" w:rsidR="00AE4ACB" w:rsidRPr="00C008F1" w:rsidRDefault="00AE4ACB" w:rsidP="008C3848">
            <w:pPr>
              <w:pStyle w:val="TableText"/>
              <w:jc w:val="right"/>
            </w:pPr>
          </w:p>
        </w:tc>
        <w:tc>
          <w:tcPr>
            <w:tcW w:w="543" w:type="dxa"/>
            <w:tcBorders>
              <w:top w:val="single" w:sz="4" w:space="0" w:color="000000"/>
              <w:bottom w:val="nil"/>
            </w:tcBorders>
          </w:tcPr>
          <w:p w14:paraId="04351DE8"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04C8FF6A" w14:textId="77777777" w:rsidR="00AE4ACB" w:rsidRPr="00C008F1" w:rsidRDefault="00AE4ACB" w:rsidP="008C3848">
            <w:pPr>
              <w:pStyle w:val="TableText"/>
              <w:jc w:val="right"/>
              <w:rPr>
                <w:rFonts w:cs="Arial"/>
              </w:rPr>
            </w:pPr>
          </w:p>
        </w:tc>
        <w:tc>
          <w:tcPr>
            <w:tcW w:w="822" w:type="dxa"/>
            <w:tcBorders>
              <w:top w:val="single" w:sz="4" w:space="0" w:color="000000"/>
              <w:bottom w:val="nil"/>
            </w:tcBorders>
          </w:tcPr>
          <w:p w14:paraId="2DFB267A" w14:textId="77777777" w:rsidR="00AE4ACB" w:rsidRPr="00C008F1" w:rsidRDefault="00AE4ACB" w:rsidP="008C3848">
            <w:pPr>
              <w:pStyle w:val="TableText"/>
              <w:jc w:val="right"/>
            </w:pPr>
          </w:p>
        </w:tc>
      </w:tr>
      <w:tr w:rsidR="00AE4ACB" w14:paraId="3A89356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733A2BBD" w14:textId="77777777" w:rsidR="00AE4ACB" w:rsidRPr="006F7872" w:rsidRDefault="00AE4ACB" w:rsidP="00AE4ACB">
            <w:pPr>
              <w:pStyle w:val="TableText"/>
            </w:pPr>
            <w:r w:rsidRPr="006F7872">
              <w:t>Dissatisfied</w:t>
            </w:r>
          </w:p>
        </w:tc>
        <w:tc>
          <w:tcPr>
            <w:tcW w:w="548" w:type="dxa"/>
            <w:tcBorders>
              <w:top w:val="nil"/>
            </w:tcBorders>
          </w:tcPr>
          <w:p w14:paraId="19ACD671" w14:textId="77777777" w:rsidR="00AE4ACB" w:rsidRPr="00C008F1" w:rsidRDefault="00AE4ACB" w:rsidP="008C3848">
            <w:pPr>
              <w:pStyle w:val="TableText"/>
              <w:jc w:val="right"/>
              <w:rPr>
                <w:rFonts w:cs="Arial"/>
              </w:rPr>
            </w:pPr>
            <w:r w:rsidRPr="00C008F1">
              <w:rPr>
                <w:rFonts w:cs="Arial"/>
              </w:rPr>
              <w:t>787</w:t>
            </w:r>
          </w:p>
        </w:tc>
        <w:tc>
          <w:tcPr>
            <w:tcW w:w="644" w:type="dxa"/>
            <w:tcBorders>
              <w:top w:val="nil"/>
            </w:tcBorders>
          </w:tcPr>
          <w:p w14:paraId="16AB6C5E" w14:textId="77777777" w:rsidR="00AE4ACB" w:rsidRPr="00C008F1" w:rsidRDefault="00AE4ACB" w:rsidP="008C3848">
            <w:pPr>
              <w:pStyle w:val="TableText"/>
              <w:jc w:val="right"/>
            </w:pPr>
            <w:r w:rsidRPr="00C008F1">
              <w:t>6345</w:t>
            </w:r>
          </w:p>
        </w:tc>
        <w:tc>
          <w:tcPr>
            <w:tcW w:w="817" w:type="dxa"/>
            <w:tcBorders>
              <w:top w:val="nil"/>
            </w:tcBorders>
          </w:tcPr>
          <w:p w14:paraId="49691848" w14:textId="77777777" w:rsidR="00AE4ACB" w:rsidRPr="00C008F1" w:rsidRDefault="00AE4ACB" w:rsidP="008C3848">
            <w:pPr>
              <w:pStyle w:val="TableText"/>
              <w:jc w:val="right"/>
            </w:pPr>
            <w:r w:rsidRPr="00C008F1">
              <w:t>58.8 (55.5</w:t>
            </w:r>
            <w:r>
              <w:t xml:space="preserve">, </w:t>
            </w:r>
            <w:r w:rsidRPr="00C008F1">
              <w:t>62.0)</w:t>
            </w:r>
          </w:p>
        </w:tc>
        <w:tc>
          <w:tcPr>
            <w:tcW w:w="520" w:type="dxa"/>
            <w:tcBorders>
              <w:top w:val="nil"/>
            </w:tcBorders>
          </w:tcPr>
          <w:p w14:paraId="5FD55C98" w14:textId="77777777" w:rsidR="00AE4ACB" w:rsidRPr="00C008F1" w:rsidRDefault="00AE4ACB" w:rsidP="008C3848">
            <w:pPr>
              <w:pStyle w:val="TableText"/>
              <w:jc w:val="right"/>
              <w:rPr>
                <w:rFonts w:cs="Arial"/>
              </w:rPr>
            </w:pPr>
            <w:r w:rsidRPr="00C008F1">
              <w:rPr>
                <w:rFonts w:cs="Arial"/>
              </w:rPr>
              <w:t>330</w:t>
            </w:r>
          </w:p>
        </w:tc>
        <w:tc>
          <w:tcPr>
            <w:tcW w:w="644" w:type="dxa"/>
            <w:tcBorders>
              <w:top w:val="nil"/>
            </w:tcBorders>
          </w:tcPr>
          <w:p w14:paraId="174E1647" w14:textId="77777777" w:rsidR="00AE4ACB" w:rsidRPr="00C008F1" w:rsidRDefault="00AE4ACB" w:rsidP="008C3848">
            <w:pPr>
              <w:pStyle w:val="TableText"/>
              <w:jc w:val="right"/>
            </w:pPr>
            <w:r w:rsidRPr="00C008F1">
              <w:t>2678</w:t>
            </w:r>
          </w:p>
        </w:tc>
        <w:tc>
          <w:tcPr>
            <w:tcW w:w="844" w:type="dxa"/>
            <w:tcBorders>
              <w:top w:val="nil"/>
            </w:tcBorders>
          </w:tcPr>
          <w:p w14:paraId="29B95A37" w14:textId="77777777" w:rsidR="00AE4ACB" w:rsidRPr="00C008F1" w:rsidRDefault="00AE4ACB" w:rsidP="008C3848">
            <w:pPr>
              <w:pStyle w:val="TableText"/>
              <w:jc w:val="right"/>
            </w:pPr>
            <w:r w:rsidRPr="00C008F1">
              <w:t>34.9 (31.1</w:t>
            </w:r>
            <w:r>
              <w:t xml:space="preserve">, </w:t>
            </w:r>
            <w:r w:rsidRPr="00C008F1">
              <w:t>38.9)</w:t>
            </w:r>
          </w:p>
        </w:tc>
        <w:tc>
          <w:tcPr>
            <w:tcW w:w="543" w:type="dxa"/>
            <w:tcBorders>
              <w:top w:val="nil"/>
            </w:tcBorders>
          </w:tcPr>
          <w:p w14:paraId="46C6C134" w14:textId="77777777" w:rsidR="00AE4ACB" w:rsidRPr="00C008F1" w:rsidRDefault="00AE4ACB" w:rsidP="008C3848">
            <w:pPr>
              <w:pStyle w:val="TableText"/>
              <w:jc w:val="right"/>
              <w:rPr>
                <w:rFonts w:cs="Arial"/>
              </w:rPr>
            </w:pPr>
            <w:r w:rsidRPr="00C008F1">
              <w:rPr>
                <w:rFonts w:cs="Arial"/>
              </w:rPr>
              <w:t>329</w:t>
            </w:r>
          </w:p>
        </w:tc>
        <w:tc>
          <w:tcPr>
            <w:tcW w:w="644" w:type="dxa"/>
            <w:tcBorders>
              <w:top w:val="nil"/>
            </w:tcBorders>
          </w:tcPr>
          <w:p w14:paraId="51EEBDD5" w14:textId="77777777" w:rsidR="00AE4ACB" w:rsidRPr="00C008F1" w:rsidRDefault="00AE4ACB" w:rsidP="008C3848">
            <w:pPr>
              <w:pStyle w:val="TableText"/>
              <w:jc w:val="right"/>
              <w:rPr>
                <w:rFonts w:cs="Arial"/>
              </w:rPr>
            </w:pPr>
            <w:r w:rsidRPr="00C008F1">
              <w:rPr>
                <w:rFonts w:cs="Arial"/>
              </w:rPr>
              <w:t>1981</w:t>
            </w:r>
          </w:p>
        </w:tc>
        <w:tc>
          <w:tcPr>
            <w:tcW w:w="822" w:type="dxa"/>
            <w:tcBorders>
              <w:top w:val="nil"/>
            </w:tcBorders>
          </w:tcPr>
          <w:p w14:paraId="4EF57B54" w14:textId="77777777" w:rsidR="00AE4ACB" w:rsidRPr="00C008F1" w:rsidRDefault="00AE4ACB" w:rsidP="008C3848">
            <w:pPr>
              <w:pStyle w:val="TableText"/>
              <w:jc w:val="right"/>
            </w:pPr>
            <w:r w:rsidRPr="00C008F1">
              <w:t>31.1 (27.9</w:t>
            </w:r>
            <w:r>
              <w:t xml:space="preserve">, </w:t>
            </w:r>
            <w:r w:rsidRPr="00C008F1">
              <w:t>34.6)</w:t>
            </w:r>
          </w:p>
        </w:tc>
      </w:tr>
      <w:tr w:rsidR="00AE4ACB" w14:paraId="7D1606B5" w14:textId="77777777" w:rsidTr="00AE4ACB">
        <w:tc>
          <w:tcPr>
            <w:tcW w:w="1289" w:type="dxa"/>
          </w:tcPr>
          <w:p w14:paraId="3CD1D1B6" w14:textId="77777777" w:rsidR="00AE4ACB" w:rsidRPr="006F7872" w:rsidRDefault="00AE4ACB" w:rsidP="00AE4ACB">
            <w:pPr>
              <w:pStyle w:val="TableText"/>
            </w:pPr>
            <w:r w:rsidRPr="006F7872">
              <w:t>Satisfied</w:t>
            </w:r>
          </w:p>
        </w:tc>
        <w:tc>
          <w:tcPr>
            <w:tcW w:w="548" w:type="dxa"/>
          </w:tcPr>
          <w:p w14:paraId="5866F62D" w14:textId="77777777" w:rsidR="00AE4ACB" w:rsidRPr="00C008F1" w:rsidRDefault="00AE4ACB" w:rsidP="008C3848">
            <w:pPr>
              <w:pStyle w:val="TableText"/>
              <w:jc w:val="right"/>
              <w:rPr>
                <w:rFonts w:cs="Arial"/>
              </w:rPr>
            </w:pPr>
            <w:r w:rsidRPr="00C008F1">
              <w:rPr>
                <w:rFonts w:cs="Arial"/>
              </w:rPr>
              <w:t>558</w:t>
            </w:r>
          </w:p>
        </w:tc>
        <w:tc>
          <w:tcPr>
            <w:tcW w:w="644" w:type="dxa"/>
          </w:tcPr>
          <w:p w14:paraId="00FF0BFF" w14:textId="77777777" w:rsidR="00AE4ACB" w:rsidRPr="00C008F1" w:rsidRDefault="00AE4ACB" w:rsidP="008C3848">
            <w:pPr>
              <w:pStyle w:val="TableText"/>
              <w:jc w:val="right"/>
            </w:pPr>
            <w:r w:rsidRPr="00C008F1">
              <w:t>4434</w:t>
            </w:r>
          </w:p>
        </w:tc>
        <w:tc>
          <w:tcPr>
            <w:tcW w:w="817" w:type="dxa"/>
          </w:tcPr>
          <w:p w14:paraId="537BDB7A" w14:textId="77777777" w:rsidR="00AE4ACB" w:rsidRPr="00C008F1" w:rsidRDefault="00AE4ACB" w:rsidP="008C3848">
            <w:pPr>
              <w:pStyle w:val="TableText"/>
              <w:jc w:val="right"/>
            </w:pPr>
            <w:r w:rsidRPr="00C008F1">
              <w:t>41.1 (37.9</w:t>
            </w:r>
            <w:r>
              <w:t xml:space="preserve">, </w:t>
            </w:r>
            <w:r w:rsidRPr="00C008F1">
              <w:t>44.4)</w:t>
            </w:r>
          </w:p>
        </w:tc>
        <w:tc>
          <w:tcPr>
            <w:tcW w:w="520" w:type="dxa"/>
          </w:tcPr>
          <w:p w14:paraId="519FA6BF" w14:textId="77777777" w:rsidR="00AE4ACB" w:rsidRPr="00C008F1" w:rsidRDefault="00AE4ACB" w:rsidP="008C3848">
            <w:pPr>
              <w:pStyle w:val="TableText"/>
              <w:jc w:val="right"/>
              <w:rPr>
                <w:rFonts w:cs="Arial"/>
              </w:rPr>
            </w:pPr>
            <w:r w:rsidRPr="00C008F1">
              <w:rPr>
                <w:rFonts w:cs="Arial"/>
              </w:rPr>
              <w:t>684</w:t>
            </w:r>
          </w:p>
        </w:tc>
        <w:tc>
          <w:tcPr>
            <w:tcW w:w="644" w:type="dxa"/>
          </w:tcPr>
          <w:p w14:paraId="74CCC101" w14:textId="77777777" w:rsidR="00AE4ACB" w:rsidRPr="00C008F1" w:rsidRDefault="00AE4ACB" w:rsidP="008C3848">
            <w:pPr>
              <w:pStyle w:val="TableText"/>
              <w:jc w:val="right"/>
            </w:pPr>
            <w:r w:rsidRPr="00C008F1">
              <w:t>4991</w:t>
            </w:r>
          </w:p>
        </w:tc>
        <w:tc>
          <w:tcPr>
            <w:tcW w:w="844" w:type="dxa"/>
          </w:tcPr>
          <w:p w14:paraId="6E153879" w14:textId="77777777" w:rsidR="00AE4ACB" w:rsidRPr="00C008F1" w:rsidRDefault="00AE4ACB" w:rsidP="008C3848">
            <w:pPr>
              <w:pStyle w:val="TableText"/>
              <w:jc w:val="right"/>
            </w:pPr>
            <w:r w:rsidRPr="00C008F1">
              <w:t>65.1 (61.1</w:t>
            </w:r>
            <w:r>
              <w:t xml:space="preserve">, </w:t>
            </w:r>
            <w:r w:rsidRPr="00C008F1">
              <w:t>68.8)</w:t>
            </w:r>
          </w:p>
        </w:tc>
        <w:tc>
          <w:tcPr>
            <w:tcW w:w="543" w:type="dxa"/>
          </w:tcPr>
          <w:p w14:paraId="3F247690" w14:textId="77777777" w:rsidR="00AE4ACB" w:rsidRPr="00C008F1" w:rsidRDefault="00AE4ACB" w:rsidP="008C3848">
            <w:pPr>
              <w:pStyle w:val="TableText"/>
              <w:jc w:val="right"/>
              <w:rPr>
                <w:rFonts w:cs="Arial"/>
              </w:rPr>
            </w:pPr>
            <w:r w:rsidRPr="00C008F1">
              <w:rPr>
                <w:rFonts w:cs="Arial"/>
              </w:rPr>
              <w:t>842</w:t>
            </w:r>
          </w:p>
        </w:tc>
        <w:tc>
          <w:tcPr>
            <w:tcW w:w="644" w:type="dxa"/>
          </w:tcPr>
          <w:p w14:paraId="74E54ED9" w14:textId="77777777" w:rsidR="00AE4ACB" w:rsidRPr="00C008F1" w:rsidRDefault="00AE4ACB" w:rsidP="008C3848">
            <w:pPr>
              <w:pStyle w:val="TableText"/>
              <w:jc w:val="right"/>
              <w:rPr>
                <w:rFonts w:cs="Arial"/>
              </w:rPr>
            </w:pPr>
            <w:r w:rsidRPr="00C008F1">
              <w:rPr>
                <w:rFonts w:cs="Arial"/>
              </w:rPr>
              <w:t>4376</w:t>
            </w:r>
          </w:p>
        </w:tc>
        <w:tc>
          <w:tcPr>
            <w:tcW w:w="822" w:type="dxa"/>
          </w:tcPr>
          <w:p w14:paraId="1C0EC130" w14:textId="77777777" w:rsidR="00AE4ACB" w:rsidRPr="00C008F1" w:rsidRDefault="00AE4ACB" w:rsidP="008C3848">
            <w:pPr>
              <w:pStyle w:val="TableText"/>
              <w:jc w:val="right"/>
            </w:pPr>
            <w:r w:rsidRPr="00C008F1">
              <w:t>68.8 (65.4</w:t>
            </w:r>
            <w:r>
              <w:t xml:space="preserve">, </w:t>
            </w:r>
            <w:r w:rsidRPr="00C008F1">
              <w:t>72.0)</w:t>
            </w:r>
          </w:p>
        </w:tc>
      </w:tr>
    </w:tbl>
    <w:p w14:paraId="510C3767" w14:textId="77777777" w:rsidR="00B85556" w:rsidRDefault="00B85556" w:rsidP="00B85556">
      <w:pPr>
        <w:pStyle w:val="TableNotes"/>
      </w:pPr>
      <w:r>
        <w:t>a. Cell size too small to be reported.</w:t>
      </w:r>
    </w:p>
    <w:p w14:paraId="5CB648C0" w14:textId="4F4F2FA7" w:rsidR="00B85556" w:rsidRPr="00C008F1"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10,797; Active Reservist</w:t>
      </w:r>
      <w:r>
        <w:t xml:space="preserve"> </w:t>
      </w:r>
      <w:r w:rsidRPr="00C008F1">
        <w:t>=</w:t>
      </w:r>
      <w:r>
        <w:t xml:space="preserve"> </w:t>
      </w:r>
      <w:r w:rsidRPr="00C008F1">
        <w:t>6362; Inactive Reservists</w:t>
      </w:r>
      <w:r>
        <w:t xml:space="preserve"> </w:t>
      </w:r>
      <w:r w:rsidRPr="00C008F1">
        <w:t>=</w:t>
      </w:r>
      <w:r>
        <w:t xml:space="preserve"> </w:t>
      </w:r>
      <w:r w:rsidRPr="00C008F1">
        <w:t>7673; Unknown</w:t>
      </w:r>
      <w:r>
        <w:t xml:space="preserve"> </w:t>
      </w:r>
      <w:r w:rsidRPr="00C008F1">
        <w:t>=</w:t>
      </w:r>
      <w:r>
        <w:t xml:space="preserve"> </w:t>
      </w:r>
      <w:r w:rsidRPr="00C008F1">
        <w:t>100). Unknown are not included.</w:t>
      </w:r>
      <w:r>
        <w:t xml:space="preserve"> A total of </w:t>
      </w:r>
      <w:r w:rsidRPr="00C008F1">
        <w:t>27 (weighted) participants (Ex-Serving ADF</w:t>
      </w:r>
      <w:r>
        <w:t xml:space="preserve"> </w:t>
      </w:r>
      <w:r w:rsidRPr="00C008F1">
        <w:t>=</w:t>
      </w:r>
      <w:r>
        <w:t xml:space="preserve"> </w:t>
      </w:r>
      <w:r w:rsidRPr="00C008F1">
        <w:t>18; Active Reservists</w:t>
      </w:r>
      <w:r>
        <w:t xml:space="preserve"> </w:t>
      </w:r>
      <w:r w:rsidRPr="00C008F1">
        <w:t>=</w:t>
      </w:r>
      <w:r>
        <w:t xml:space="preserve"> </w:t>
      </w:r>
      <w:r w:rsidRPr="00C008F1">
        <w:t>5; Inactive Reservists</w:t>
      </w:r>
      <w:r>
        <w:t xml:space="preserve"> </w:t>
      </w:r>
      <w:r w:rsidRPr="00C008F1">
        <w:t>=</w:t>
      </w:r>
      <w:r>
        <w:t xml:space="preserve"> </w:t>
      </w:r>
      <w:r w:rsidRPr="00C008F1">
        <w:t>4)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5811E1E3" w14:textId="63776E98" w:rsidR="00B85556" w:rsidRDefault="00B85556" w:rsidP="00B85556">
      <w:pPr>
        <w:pStyle w:val="TableNotes"/>
        <w:rPr>
          <w:bCs/>
          <w:color w:val="000000" w:themeColor="text1"/>
        </w:rPr>
      </w:pPr>
    </w:p>
    <w:p w14:paraId="4113B022" w14:textId="77777777" w:rsidR="00FE4D53" w:rsidRDefault="00FE4D53" w:rsidP="00FE4D53">
      <w:pPr>
        <w:sectPr w:rsidR="00FE4D53" w:rsidSect="00FE4D53">
          <w:footerReference w:type="even" r:id="rId140"/>
          <w:footerReference w:type="default" r:id="rId141"/>
          <w:pgSz w:w="14170" w:h="9979" w:orient="landscape" w:code="243"/>
          <w:pgMar w:top="1872" w:right="1440" w:bottom="1152" w:left="1440" w:header="576" w:footer="576" w:gutter="0"/>
          <w:cols w:space="708"/>
          <w:docGrid w:linePitch="360"/>
        </w:sectPr>
      </w:pPr>
      <w:bookmarkStart w:id="1782" w:name="_Ref482278972"/>
      <w:bookmarkStart w:id="1783" w:name="_Toc508967779"/>
      <w:bookmarkStart w:id="1784" w:name="_Toc385236205"/>
      <w:bookmarkStart w:id="1785" w:name="_Toc385237055"/>
      <w:bookmarkStart w:id="1786" w:name="_Toc519594031"/>
    </w:p>
    <w:p w14:paraId="2B58ED0F" w14:textId="77777777" w:rsidR="00B85556" w:rsidRDefault="00B85556" w:rsidP="00B85556">
      <w:pPr>
        <w:pStyle w:val="FigureName"/>
      </w:pPr>
      <w:bookmarkStart w:id="1787" w:name="_Toc525054529"/>
      <w:r w:rsidRPr="00C008F1">
        <w:t>Figure 11.8</w:t>
      </w:r>
      <w:bookmarkEnd w:id="1782"/>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transition status</w:t>
      </w:r>
      <w:bookmarkEnd w:id="1783"/>
      <w:bookmarkEnd w:id="1784"/>
      <w:bookmarkEnd w:id="1785"/>
      <w:bookmarkEnd w:id="1786"/>
      <w:bookmarkEnd w:id="1787"/>
    </w:p>
    <w:p w14:paraId="0D8B10B9" w14:textId="77777777" w:rsidR="00B85556" w:rsidRPr="00C008F1" w:rsidRDefault="00B85556" w:rsidP="00B85556">
      <w:r w:rsidRPr="00C008F1">
        <w:rPr>
          <w:noProof/>
          <w:lang w:eastAsia="en-AU"/>
        </w:rPr>
        <w:drawing>
          <wp:inline distT="0" distB="0" distL="0" distR="0" wp14:anchorId="0155105C" wp14:editId="7DF133A4">
            <wp:extent cx="4572000" cy="2286000"/>
            <wp:effectExtent l="0" t="0" r="0" b="0"/>
            <wp:docPr id="46" name="Picture 46" descr="Figure 11.8 Self-perceived satisfaction with life in the preceding yea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ealthSciences\SPHCP\CTSS\DATA REPOSITORY\TWRP\REPORT 3\ANALYSES 3\delighted_terrible_TRANS.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8720" behindDoc="0" locked="1" layoutInCell="0" allowOverlap="1" wp14:anchorId="29E9EF93" wp14:editId="0E98AFAD">
                <wp:simplePos x="0" y="0"/>
                <wp:positionH relativeFrom="column">
                  <wp:posOffset>-12065</wp:posOffset>
                </wp:positionH>
                <wp:positionV relativeFrom="paragraph">
                  <wp:posOffset>618490</wp:posOffset>
                </wp:positionV>
                <wp:extent cx="220345" cy="904240"/>
                <wp:effectExtent l="0" t="0" r="8255" b="0"/>
                <wp:wrapNone/>
                <wp:docPr id="521" name="Text Box 52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41358"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EF93" id="Text Box 521" o:spid="_x0000_s1098" type="#_x0000_t202" style="position:absolute;margin-left:-.95pt;margin-top:48.7pt;width:17.35pt;height:7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ZiA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" o:allowincell="f" fillcolor="white [3201]" stroked="f" strokeweight=".5pt">
                <v:textbox style="layout-flow:vertical;mso-layout-flow-alt:bottom-to-top" inset="0,0,0,0">
                  <w:txbxContent>
                    <w:p w14:paraId="03641358"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2B0D4C7F" w14:textId="77777777" w:rsidR="00B85556" w:rsidRPr="00C008F1" w:rsidRDefault="00B85556" w:rsidP="00B85556">
      <w:pPr>
        <w:pStyle w:val="Heading3"/>
      </w:pPr>
      <w:bookmarkStart w:id="1788" w:name="_Toc492041264"/>
      <w:bookmarkStart w:id="1789" w:name="_Toc385140143"/>
      <w:bookmarkStart w:id="1790" w:name="_Toc385236580"/>
      <w:bookmarkStart w:id="1791" w:name="_Toc385236790"/>
      <w:bookmarkStart w:id="1792" w:name="_Toc385237594"/>
      <w:bookmarkStart w:id="1793" w:name="_Toc519593930"/>
      <w:bookmarkStart w:id="1794" w:name="_Toc525054301"/>
      <w:r w:rsidRPr="00C008F1">
        <w:t xml:space="preserve">Self-perceived satisfaction with life </w:t>
      </w:r>
      <w:r>
        <w:t xml:space="preserve">in </w:t>
      </w:r>
      <w:r w:rsidRPr="00C008F1">
        <w:t xml:space="preserve">the </w:t>
      </w:r>
      <w:r>
        <w:t xml:space="preserve">preceding </w:t>
      </w:r>
      <w:r w:rsidRPr="00C008F1">
        <w:t>year in Transitioned ADF</w:t>
      </w:r>
      <w:r>
        <w:t>,</w:t>
      </w:r>
      <w:r w:rsidRPr="00C008F1">
        <w:t xml:space="preserve"> by discharge status</w:t>
      </w:r>
      <w:bookmarkEnd w:id="1788"/>
      <w:bookmarkEnd w:id="1789"/>
      <w:bookmarkEnd w:id="1790"/>
      <w:bookmarkEnd w:id="1791"/>
      <w:bookmarkEnd w:id="1792"/>
      <w:bookmarkEnd w:id="1793"/>
      <w:bookmarkEnd w:id="1794"/>
    </w:p>
    <w:p w14:paraId="383C5BF6" w14:textId="7226E473" w:rsidR="00B85556" w:rsidRPr="00C008F1" w:rsidRDefault="00B85556" w:rsidP="00B85556">
      <w:r w:rsidRPr="00C008F1">
        <w:t>Table 11.16</w:t>
      </w:r>
      <w:r w:rsidRPr="00C008F1">
        <w:rPr>
          <w:rFonts w:cstheme="minorHAnsi"/>
        </w:rPr>
        <w:t xml:space="preserve"> </w:t>
      </w:r>
      <w:r>
        <w:rPr>
          <w:rFonts w:cstheme="minorHAnsi"/>
        </w:rPr>
        <w:t xml:space="preserve">shows </w:t>
      </w:r>
      <w:r w:rsidRPr="00C008F1">
        <w:t xml:space="preserve">the estimated prevalence of self-perceived life satisfaction </w:t>
      </w:r>
      <w:r>
        <w:t xml:space="preserve">in </w:t>
      </w:r>
      <w:r w:rsidRPr="00C008F1">
        <w:t xml:space="preserve">the </w:t>
      </w:r>
      <w:r>
        <w:t xml:space="preserve">preceding </w:t>
      </w:r>
      <w:r w:rsidRPr="00C008F1">
        <w:t>year in Transitioned ADF by discharge status. Those with a medical discharge were more likely to state they perceived mixed feelings of satisfaction (36.2%) when compared with those with another type of discharge (26.5%). This was also the case for mostly dissatisfied (13.1%; 4.2%), unhappy (18.1%; 4.4%) and terrible (6.8%; 1.5%).</w:t>
      </w:r>
      <w:r>
        <w:t xml:space="preserve"> </w:t>
      </w:r>
      <w:r w:rsidRPr="00C008F1">
        <w:t xml:space="preserve">Those with another type of discharge were more likely to perceive they were delighted (9.8%), pleased (28.0%) </w:t>
      </w:r>
      <w:r>
        <w:t xml:space="preserve">or </w:t>
      </w:r>
      <w:r w:rsidRPr="00C008F1">
        <w:t>mostly satisfied (25.5%) than those with a medical discharge (delighted</w:t>
      </w:r>
      <w:r>
        <w:t>,</w:t>
      </w:r>
      <w:r w:rsidRPr="00C008F1">
        <w:t xml:space="preserve"> 2.4%</w:t>
      </w:r>
      <w:r>
        <w:t>;</w:t>
      </w:r>
      <w:r w:rsidRPr="00C008F1">
        <w:t xml:space="preserve"> pleased</w:t>
      </w:r>
      <w:r>
        <w:t>,</w:t>
      </w:r>
      <w:r w:rsidRPr="00C008F1">
        <w:t xml:space="preserve"> 8.2%</w:t>
      </w:r>
      <w:r>
        <w:t>;</w:t>
      </w:r>
      <w:r w:rsidRPr="00C008F1">
        <w:t xml:space="preserve"> mostly satisfied</w:t>
      </w:r>
      <w:r>
        <w:t>,</w:t>
      </w:r>
      <w:r w:rsidRPr="00C008F1">
        <w:t xml:space="preserve"> 14.9%). </w:t>
      </w:r>
    </w:p>
    <w:p w14:paraId="7EA0AC34" w14:textId="77777777" w:rsidR="00B85556" w:rsidRPr="00C008F1" w:rsidRDefault="00B85556" w:rsidP="00B85556">
      <w:r w:rsidRPr="00C008F1">
        <w:t xml:space="preserve">Logistic regression </w:t>
      </w:r>
      <w:r>
        <w:t xml:space="preserve">analysis </w:t>
      </w:r>
      <w:r w:rsidRPr="00C008F1">
        <w:t>performed on the collapsed grouping</w:t>
      </w:r>
      <w:r>
        <w:t>s</w:t>
      </w:r>
      <w:r w:rsidRPr="00C008F1">
        <w:t xml:space="preserve"> show</w:t>
      </w:r>
      <w:r>
        <w:t>ed</w:t>
      </w:r>
      <w:r w:rsidRPr="00C008F1">
        <w:t xml:space="preserve"> a strong association. Medically discharged ADF were significantly</w:t>
      </w:r>
      <w:r w:rsidRPr="00C008F1" w:rsidDel="00D645D6">
        <w:t xml:space="preserve"> </w:t>
      </w:r>
      <w:r w:rsidRPr="00C008F1">
        <w:t>more likely to report dissatisfaction with life (</w:t>
      </w:r>
      <w:r>
        <w:t xml:space="preserve">as opposed to </w:t>
      </w:r>
      <w:r w:rsidRPr="00C008F1">
        <w:t xml:space="preserve">satisfaction) when compared </w:t>
      </w:r>
      <w:r>
        <w:t xml:space="preserve">with </w:t>
      </w:r>
      <w:r w:rsidRPr="00C008F1">
        <w:t>those with another type of discharge (74.2% vs 36.6%; OR 4.8, 95% CI 3.8, 6.0).</w:t>
      </w:r>
    </w:p>
    <w:p w14:paraId="74FB3DCD" w14:textId="77777777" w:rsidR="00B85556" w:rsidRDefault="00B85556" w:rsidP="00B85556">
      <w:pPr>
        <w:pStyle w:val="TableName"/>
      </w:pPr>
      <w:bookmarkStart w:id="1795" w:name="_Ref516218399"/>
      <w:bookmarkStart w:id="1796" w:name="_Toc508978931"/>
      <w:bookmarkStart w:id="1797" w:name="_Toc385236126"/>
      <w:bookmarkStart w:id="1798" w:name="_Toc385236976"/>
      <w:bookmarkStart w:id="1799" w:name="_Toc519593990"/>
      <w:bookmarkStart w:id="1800" w:name="_Toc525054450"/>
      <w:r w:rsidRPr="00C008F1">
        <w:t>Table 11.16</w:t>
      </w:r>
      <w:bookmarkEnd w:id="1795"/>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discharge status</w:t>
      </w:r>
      <w:bookmarkEnd w:id="1796"/>
      <w:bookmarkEnd w:id="1797"/>
      <w:bookmarkEnd w:id="1798"/>
      <w:bookmarkEnd w:id="1799"/>
      <w:bookmarkEnd w:id="1800"/>
    </w:p>
    <w:tbl>
      <w:tblPr>
        <w:tblStyle w:val="TWRPTable"/>
        <w:tblW w:w="5000" w:type="pct"/>
        <w:tblLayout w:type="fixed"/>
        <w:tblLook w:val="04A0" w:firstRow="1" w:lastRow="0" w:firstColumn="1" w:lastColumn="0" w:noHBand="0" w:noVBand="1"/>
        <w:tblDescription w:val="Table 11.16 Self-perceived satisfaction with life in the preceding year in Transitioned ADF, by discharge status"/>
      </w:tblPr>
      <w:tblGrid>
        <w:gridCol w:w="1548"/>
        <w:gridCol w:w="720"/>
        <w:gridCol w:w="900"/>
        <w:gridCol w:w="1263"/>
        <w:gridCol w:w="717"/>
        <w:gridCol w:w="900"/>
        <w:gridCol w:w="1267"/>
      </w:tblGrid>
      <w:tr w:rsidR="00BE34E5" w:rsidRPr="006F4FDC" w14:paraId="25BE69A2"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57EC580" w14:textId="77777777" w:rsidR="00BE34E5" w:rsidRPr="006F4FDC" w:rsidRDefault="00BE34E5" w:rsidP="003F2BE1">
            <w:pPr>
              <w:pStyle w:val="TableText"/>
            </w:pPr>
          </w:p>
        </w:tc>
        <w:tc>
          <w:tcPr>
            <w:tcW w:w="2883" w:type="dxa"/>
            <w:gridSpan w:val="3"/>
          </w:tcPr>
          <w:p w14:paraId="4B6BAC38" w14:textId="77777777" w:rsidR="00BE34E5" w:rsidRPr="00BE34E5" w:rsidRDefault="00BE34E5" w:rsidP="00BE34E5">
            <w:pPr>
              <w:pStyle w:val="TableText"/>
              <w:jc w:val="center"/>
            </w:pPr>
            <w:r w:rsidRPr="00BE34E5">
              <w:t>Medical discharge</w:t>
            </w:r>
            <w:r w:rsidRPr="00BE34E5">
              <w:br/>
              <w:t>(n = 5138)</w:t>
            </w:r>
          </w:p>
        </w:tc>
        <w:tc>
          <w:tcPr>
            <w:tcW w:w="2884" w:type="dxa"/>
            <w:gridSpan w:val="3"/>
          </w:tcPr>
          <w:p w14:paraId="7CBACFAF" w14:textId="77777777" w:rsidR="00BE34E5" w:rsidRPr="00BE34E5" w:rsidRDefault="00BE34E5" w:rsidP="00BE34E5">
            <w:pPr>
              <w:pStyle w:val="TableText"/>
              <w:jc w:val="center"/>
            </w:pPr>
            <w:r w:rsidRPr="00BE34E5">
              <w:t>Other</w:t>
            </w:r>
            <w:r w:rsidRPr="00BE34E5">
              <w:br/>
              <w:t>(n = 19,413)</w:t>
            </w:r>
          </w:p>
        </w:tc>
      </w:tr>
      <w:tr w:rsidR="00BE34E5" w:rsidRPr="006F4FDC" w14:paraId="011A3D3F"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14E72579" w14:textId="77777777" w:rsidR="00BE34E5" w:rsidRPr="00BE34E5" w:rsidRDefault="00BE34E5" w:rsidP="003F2BE1">
            <w:pPr>
              <w:pStyle w:val="TableText"/>
            </w:pPr>
            <w:r w:rsidRPr="00BE34E5">
              <w:t xml:space="preserve">Satisfaction level </w:t>
            </w:r>
          </w:p>
        </w:tc>
        <w:tc>
          <w:tcPr>
            <w:tcW w:w="720" w:type="dxa"/>
          </w:tcPr>
          <w:p w14:paraId="02956096" w14:textId="77777777" w:rsidR="00BE34E5" w:rsidRPr="006F4FDC" w:rsidRDefault="00BE34E5" w:rsidP="003F2BE1">
            <w:pPr>
              <w:pStyle w:val="TableText"/>
              <w:jc w:val="right"/>
            </w:pPr>
            <w:r w:rsidRPr="006F4FDC">
              <w:t>n</w:t>
            </w:r>
          </w:p>
        </w:tc>
        <w:tc>
          <w:tcPr>
            <w:tcW w:w="900" w:type="dxa"/>
          </w:tcPr>
          <w:p w14:paraId="37A714DD" w14:textId="77777777" w:rsidR="00BE34E5" w:rsidRPr="006F4FDC" w:rsidRDefault="00BE34E5" w:rsidP="003F2BE1">
            <w:pPr>
              <w:pStyle w:val="TableText"/>
              <w:jc w:val="right"/>
            </w:pPr>
            <w:r w:rsidRPr="006F4FDC">
              <w:t>Weighted n</w:t>
            </w:r>
          </w:p>
        </w:tc>
        <w:tc>
          <w:tcPr>
            <w:tcW w:w="1263" w:type="dxa"/>
          </w:tcPr>
          <w:p w14:paraId="1FD828DF" w14:textId="77777777" w:rsidR="00BE34E5" w:rsidRPr="006F4FDC" w:rsidRDefault="00BE34E5" w:rsidP="003F2BE1">
            <w:pPr>
              <w:pStyle w:val="TableText"/>
              <w:jc w:val="right"/>
            </w:pPr>
            <w:r w:rsidRPr="006F4FDC">
              <w:t>% (95% CI)</w:t>
            </w:r>
          </w:p>
        </w:tc>
        <w:tc>
          <w:tcPr>
            <w:tcW w:w="717" w:type="dxa"/>
          </w:tcPr>
          <w:p w14:paraId="42A4C189" w14:textId="77777777" w:rsidR="00BE34E5" w:rsidRPr="006F4FDC" w:rsidRDefault="00BE34E5" w:rsidP="003F2BE1">
            <w:pPr>
              <w:pStyle w:val="TableText"/>
              <w:jc w:val="right"/>
            </w:pPr>
            <w:r w:rsidRPr="006F4FDC">
              <w:t>n</w:t>
            </w:r>
          </w:p>
        </w:tc>
        <w:tc>
          <w:tcPr>
            <w:tcW w:w="900" w:type="dxa"/>
          </w:tcPr>
          <w:p w14:paraId="45A18C65" w14:textId="77777777" w:rsidR="00BE34E5" w:rsidRPr="006F4FDC" w:rsidRDefault="00BE34E5" w:rsidP="003F2BE1">
            <w:pPr>
              <w:pStyle w:val="TableText"/>
              <w:jc w:val="right"/>
            </w:pPr>
            <w:r w:rsidRPr="006F4FDC">
              <w:t>Weighted n</w:t>
            </w:r>
          </w:p>
        </w:tc>
        <w:tc>
          <w:tcPr>
            <w:tcW w:w="1267" w:type="dxa"/>
          </w:tcPr>
          <w:p w14:paraId="6193E08C" w14:textId="77777777" w:rsidR="00BE34E5" w:rsidRPr="006F4FDC" w:rsidRDefault="00BE34E5" w:rsidP="003F2BE1">
            <w:pPr>
              <w:pStyle w:val="TableText"/>
              <w:jc w:val="right"/>
            </w:pPr>
            <w:r w:rsidRPr="006F4FDC">
              <w:t>% (95% CI)</w:t>
            </w:r>
          </w:p>
        </w:tc>
      </w:tr>
      <w:tr w:rsidR="00BE34E5" w:rsidRPr="00FD35ED" w14:paraId="60551A01"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6AC39F4" w14:textId="77777777" w:rsidR="00BE34E5" w:rsidRPr="006F7872" w:rsidRDefault="00BE34E5" w:rsidP="003F2BE1">
            <w:pPr>
              <w:pStyle w:val="TableText"/>
            </w:pPr>
            <w:r w:rsidRPr="006F7872">
              <w:t>Delighted</w:t>
            </w:r>
          </w:p>
        </w:tc>
        <w:tc>
          <w:tcPr>
            <w:tcW w:w="720" w:type="dxa"/>
          </w:tcPr>
          <w:p w14:paraId="78383BF3" w14:textId="77777777" w:rsidR="00BE34E5" w:rsidRPr="00C008F1" w:rsidRDefault="00BE34E5" w:rsidP="00BE34E5">
            <w:pPr>
              <w:pStyle w:val="TableText"/>
              <w:jc w:val="right"/>
              <w:rPr>
                <w:color w:val="000000" w:themeColor="text1"/>
              </w:rPr>
            </w:pPr>
            <w:r w:rsidRPr="00C008F1">
              <w:t>17</w:t>
            </w:r>
          </w:p>
        </w:tc>
        <w:tc>
          <w:tcPr>
            <w:tcW w:w="900" w:type="dxa"/>
          </w:tcPr>
          <w:p w14:paraId="2060DDAE" w14:textId="77777777" w:rsidR="00BE34E5" w:rsidRPr="00C008F1" w:rsidRDefault="00BE34E5" w:rsidP="00BE34E5">
            <w:pPr>
              <w:pStyle w:val="TableText"/>
              <w:jc w:val="right"/>
              <w:rPr>
                <w:color w:val="000000" w:themeColor="text1"/>
              </w:rPr>
            </w:pPr>
            <w:r w:rsidRPr="00C008F1">
              <w:t>124</w:t>
            </w:r>
          </w:p>
        </w:tc>
        <w:tc>
          <w:tcPr>
            <w:tcW w:w="1263" w:type="dxa"/>
          </w:tcPr>
          <w:p w14:paraId="3F250E30" w14:textId="77777777" w:rsidR="00BE34E5" w:rsidRPr="00C008F1" w:rsidRDefault="00BE34E5" w:rsidP="00BE34E5">
            <w:pPr>
              <w:pStyle w:val="TableText"/>
              <w:jc w:val="right"/>
              <w:rPr>
                <w:color w:val="000000" w:themeColor="text1"/>
              </w:rPr>
            </w:pPr>
            <w:r w:rsidRPr="00C008F1">
              <w:t>2.4 (1.4</w:t>
            </w:r>
            <w:r>
              <w:t xml:space="preserve">, </w:t>
            </w:r>
            <w:r w:rsidRPr="00C008F1">
              <w:t>4.3)</w:t>
            </w:r>
          </w:p>
        </w:tc>
        <w:tc>
          <w:tcPr>
            <w:tcW w:w="717" w:type="dxa"/>
          </w:tcPr>
          <w:p w14:paraId="0B9E2733" w14:textId="77777777" w:rsidR="00BE34E5" w:rsidRPr="00C008F1" w:rsidRDefault="00BE34E5" w:rsidP="00BE34E5">
            <w:pPr>
              <w:pStyle w:val="TableText"/>
              <w:jc w:val="right"/>
              <w:rPr>
                <w:color w:val="000000" w:themeColor="text1"/>
              </w:rPr>
            </w:pPr>
            <w:r w:rsidRPr="00C008F1">
              <w:t>274</w:t>
            </w:r>
          </w:p>
        </w:tc>
        <w:tc>
          <w:tcPr>
            <w:tcW w:w="900" w:type="dxa"/>
          </w:tcPr>
          <w:p w14:paraId="4D52883F" w14:textId="77777777" w:rsidR="00BE34E5" w:rsidRPr="00C008F1" w:rsidRDefault="00BE34E5" w:rsidP="00BE34E5">
            <w:pPr>
              <w:pStyle w:val="TableText"/>
              <w:jc w:val="right"/>
              <w:rPr>
                <w:color w:val="000000" w:themeColor="text1"/>
              </w:rPr>
            </w:pPr>
            <w:r w:rsidRPr="00C008F1">
              <w:t>1919</w:t>
            </w:r>
          </w:p>
        </w:tc>
        <w:tc>
          <w:tcPr>
            <w:tcW w:w="1267" w:type="dxa"/>
          </w:tcPr>
          <w:p w14:paraId="7241C5FB" w14:textId="77777777" w:rsidR="00BE34E5" w:rsidRPr="00C008F1" w:rsidRDefault="00BE34E5" w:rsidP="00BE34E5">
            <w:pPr>
              <w:pStyle w:val="TableText"/>
              <w:jc w:val="right"/>
              <w:rPr>
                <w:color w:val="000000" w:themeColor="text1"/>
              </w:rPr>
            </w:pPr>
            <w:r w:rsidRPr="00C008F1">
              <w:t>9.8 (8.5</w:t>
            </w:r>
            <w:r>
              <w:t xml:space="preserve">, </w:t>
            </w:r>
            <w:r w:rsidRPr="00C008F1">
              <w:t>11.4)</w:t>
            </w:r>
          </w:p>
        </w:tc>
      </w:tr>
      <w:tr w:rsidR="00BE34E5" w:rsidRPr="00FD35ED" w14:paraId="6886FC99" w14:textId="77777777" w:rsidTr="003F2BE1">
        <w:tc>
          <w:tcPr>
            <w:tcW w:w="1548" w:type="dxa"/>
          </w:tcPr>
          <w:p w14:paraId="3BD380E4" w14:textId="77777777" w:rsidR="00BE34E5" w:rsidRPr="006F7872" w:rsidRDefault="00BE34E5" w:rsidP="003F2BE1">
            <w:pPr>
              <w:pStyle w:val="TableText"/>
            </w:pPr>
            <w:r w:rsidRPr="006F7872">
              <w:t>Pleased</w:t>
            </w:r>
          </w:p>
        </w:tc>
        <w:tc>
          <w:tcPr>
            <w:tcW w:w="720" w:type="dxa"/>
          </w:tcPr>
          <w:p w14:paraId="3C046D37" w14:textId="77777777" w:rsidR="00BE34E5" w:rsidRPr="00C008F1" w:rsidRDefault="00BE34E5" w:rsidP="00BE34E5">
            <w:pPr>
              <w:pStyle w:val="TableText"/>
              <w:jc w:val="right"/>
              <w:rPr>
                <w:color w:val="000000" w:themeColor="text1"/>
              </w:rPr>
            </w:pPr>
            <w:r w:rsidRPr="00C008F1">
              <w:t>63</w:t>
            </w:r>
          </w:p>
        </w:tc>
        <w:tc>
          <w:tcPr>
            <w:tcW w:w="900" w:type="dxa"/>
          </w:tcPr>
          <w:p w14:paraId="10DEAE46" w14:textId="77777777" w:rsidR="00BE34E5" w:rsidRPr="00C008F1" w:rsidRDefault="00BE34E5" w:rsidP="00BE34E5">
            <w:pPr>
              <w:pStyle w:val="TableText"/>
              <w:jc w:val="right"/>
              <w:rPr>
                <w:color w:val="000000" w:themeColor="text1"/>
              </w:rPr>
            </w:pPr>
            <w:r w:rsidRPr="00C008F1">
              <w:t>417</w:t>
            </w:r>
          </w:p>
        </w:tc>
        <w:tc>
          <w:tcPr>
            <w:tcW w:w="1263" w:type="dxa"/>
          </w:tcPr>
          <w:p w14:paraId="49D07E5C" w14:textId="77777777" w:rsidR="00BE34E5" w:rsidRPr="00C008F1" w:rsidRDefault="00BE34E5" w:rsidP="00BE34E5">
            <w:pPr>
              <w:pStyle w:val="TableText"/>
              <w:jc w:val="right"/>
              <w:rPr>
                <w:color w:val="000000" w:themeColor="text1"/>
              </w:rPr>
            </w:pPr>
            <w:r w:rsidRPr="00C008F1">
              <w:t>8.2 (6.1</w:t>
            </w:r>
            <w:r>
              <w:t xml:space="preserve">, </w:t>
            </w:r>
            <w:r w:rsidRPr="00C008F1">
              <w:t>10.9)</w:t>
            </w:r>
          </w:p>
        </w:tc>
        <w:tc>
          <w:tcPr>
            <w:tcW w:w="717" w:type="dxa"/>
          </w:tcPr>
          <w:p w14:paraId="5E8C5B79" w14:textId="77777777" w:rsidR="00BE34E5" w:rsidRPr="00C008F1" w:rsidRDefault="00BE34E5" w:rsidP="00BE34E5">
            <w:pPr>
              <w:pStyle w:val="TableText"/>
              <w:jc w:val="right"/>
              <w:rPr>
                <w:color w:val="000000" w:themeColor="text1"/>
              </w:rPr>
            </w:pPr>
            <w:r w:rsidRPr="00C008F1">
              <w:t>832</w:t>
            </w:r>
          </w:p>
        </w:tc>
        <w:tc>
          <w:tcPr>
            <w:tcW w:w="900" w:type="dxa"/>
          </w:tcPr>
          <w:p w14:paraId="499E18CF" w14:textId="77777777" w:rsidR="00BE34E5" w:rsidRPr="00C008F1" w:rsidRDefault="00BE34E5" w:rsidP="00BE34E5">
            <w:pPr>
              <w:pStyle w:val="TableText"/>
              <w:jc w:val="right"/>
              <w:rPr>
                <w:color w:val="000000" w:themeColor="text1"/>
              </w:rPr>
            </w:pPr>
            <w:r w:rsidRPr="00C008F1">
              <w:t>5460</w:t>
            </w:r>
          </w:p>
        </w:tc>
        <w:tc>
          <w:tcPr>
            <w:tcW w:w="1267" w:type="dxa"/>
          </w:tcPr>
          <w:p w14:paraId="512A8D99" w14:textId="77777777" w:rsidR="00BE34E5" w:rsidRPr="00C008F1" w:rsidRDefault="00BE34E5" w:rsidP="00BE34E5">
            <w:pPr>
              <w:pStyle w:val="TableText"/>
              <w:jc w:val="right"/>
              <w:rPr>
                <w:color w:val="000000" w:themeColor="text1"/>
              </w:rPr>
            </w:pPr>
            <w:r w:rsidRPr="00C008F1">
              <w:t>28.0 (25.9</w:t>
            </w:r>
            <w:r>
              <w:t xml:space="preserve">, </w:t>
            </w:r>
            <w:r w:rsidRPr="00C008F1">
              <w:t>30.2)</w:t>
            </w:r>
          </w:p>
        </w:tc>
      </w:tr>
      <w:tr w:rsidR="00BE34E5" w:rsidRPr="00FD35ED" w14:paraId="725760A7"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1D956781" w14:textId="77777777" w:rsidR="00BE34E5" w:rsidRPr="006F7872" w:rsidRDefault="00BE34E5" w:rsidP="003F2BE1">
            <w:pPr>
              <w:pStyle w:val="TableText"/>
            </w:pPr>
            <w:r w:rsidRPr="006F7872">
              <w:t xml:space="preserve">Mostly </w:t>
            </w:r>
            <w:r>
              <w:t>s</w:t>
            </w:r>
            <w:r w:rsidRPr="006F7872">
              <w:t>atisfied</w:t>
            </w:r>
          </w:p>
        </w:tc>
        <w:tc>
          <w:tcPr>
            <w:tcW w:w="720" w:type="dxa"/>
          </w:tcPr>
          <w:p w14:paraId="07B08540" w14:textId="77777777" w:rsidR="00BE34E5" w:rsidRPr="00C008F1" w:rsidRDefault="00BE34E5" w:rsidP="00BE34E5">
            <w:pPr>
              <w:pStyle w:val="TableText"/>
              <w:jc w:val="right"/>
              <w:rPr>
                <w:color w:val="000000" w:themeColor="text1"/>
              </w:rPr>
            </w:pPr>
            <w:r w:rsidRPr="00C008F1">
              <w:t>118</w:t>
            </w:r>
          </w:p>
        </w:tc>
        <w:tc>
          <w:tcPr>
            <w:tcW w:w="900" w:type="dxa"/>
          </w:tcPr>
          <w:p w14:paraId="19F4A35F" w14:textId="77777777" w:rsidR="00BE34E5" w:rsidRPr="00C008F1" w:rsidRDefault="00BE34E5" w:rsidP="00BE34E5">
            <w:pPr>
              <w:pStyle w:val="TableText"/>
              <w:jc w:val="right"/>
              <w:rPr>
                <w:color w:val="000000" w:themeColor="text1"/>
              </w:rPr>
            </w:pPr>
            <w:r w:rsidRPr="00C008F1">
              <w:t>760</w:t>
            </w:r>
          </w:p>
        </w:tc>
        <w:tc>
          <w:tcPr>
            <w:tcW w:w="1263" w:type="dxa"/>
          </w:tcPr>
          <w:p w14:paraId="592C330D" w14:textId="77777777" w:rsidR="00BE34E5" w:rsidRPr="00C008F1" w:rsidRDefault="00BE34E5" w:rsidP="00BE34E5">
            <w:pPr>
              <w:pStyle w:val="TableText"/>
              <w:jc w:val="right"/>
              <w:rPr>
                <w:color w:val="000000" w:themeColor="text1"/>
              </w:rPr>
            </w:pPr>
            <w:r w:rsidRPr="00C008F1">
              <w:t>14.9 (12.2</w:t>
            </w:r>
            <w:r>
              <w:t xml:space="preserve">, </w:t>
            </w:r>
            <w:r w:rsidRPr="00C008F1">
              <w:t>18.0)</w:t>
            </w:r>
          </w:p>
        </w:tc>
        <w:tc>
          <w:tcPr>
            <w:tcW w:w="717" w:type="dxa"/>
          </w:tcPr>
          <w:p w14:paraId="0FAF54C4" w14:textId="77777777" w:rsidR="00BE34E5" w:rsidRPr="00C008F1" w:rsidRDefault="00BE34E5" w:rsidP="00BE34E5">
            <w:pPr>
              <w:pStyle w:val="TableText"/>
              <w:jc w:val="right"/>
              <w:rPr>
                <w:color w:val="000000" w:themeColor="text1"/>
              </w:rPr>
            </w:pPr>
            <w:r w:rsidRPr="00C008F1">
              <w:t>760</w:t>
            </w:r>
          </w:p>
        </w:tc>
        <w:tc>
          <w:tcPr>
            <w:tcW w:w="900" w:type="dxa"/>
          </w:tcPr>
          <w:p w14:paraId="54538AEA" w14:textId="77777777" w:rsidR="00BE34E5" w:rsidRPr="00C008F1" w:rsidRDefault="00BE34E5" w:rsidP="00BE34E5">
            <w:pPr>
              <w:pStyle w:val="TableText"/>
              <w:jc w:val="right"/>
              <w:rPr>
                <w:color w:val="000000" w:themeColor="text1"/>
              </w:rPr>
            </w:pPr>
            <w:r w:rsidRPr="00C008F1">
              <w:t>4980</w:t>
            </w:r>
          </w:p>
        </w:tc>
        <w:tc>
          <w:tcPr>
            <w:tcW w:w="1267" w:type="dxa"/>
          </w:tcPr>
          <w:p w14:paraId="24051730" w14:textId="77777777" w:rsidR="00BE34E5" w:rsidRPr="00C008F1" w:rsidRDefault="00BE34E5" w:rsidP="00BE34E5">
            <w:pPr>
              <w:pStyle w:val="TableText"/>
              <w:jc w:val="right"/>
              <w:rPr>
                <w:color w:val="000000" w:themeColor="text1"/>
              </w:rPr>
            </w:pPr>
            <w:r w:rsidRPr="00C008F1">
              <w:t>25.5 (23.5</w:t>
            </w:r>
            <w:r>
              <w:t xml:space="preserve">, </w:t>
            </w:r>
            <w:r w:rsidRPr="00C008F1">
              <w:t>27.6)</w:t>
            </w:r>
          </w:p>
        </w:tc>
      </w:tr>
      <w:tr w:rsidR="00BE34E5" w:rsidRPr="00FD35ED" w14:paraId="534B68D4" w14:textId="77777777" w:rsidTr="003F2BE1">
        <w:tc>
          <w:tcPr>
            <w:tcW w:w="1548" w:type="dxa"/>
          </w:tcPr>
          <w:p w14:paraId="1D23ED2B" w14:textId="77777777" w:rsidR="00BE34E5" w:rsidRPr="006F7872" w:rsidRDefault="00BE34E5" w:rsidP="003F2BE1">
            <w:pPr>
              <w:pStyle w:val="TableText"/>
            </w:pPr>
            <w:r w:rsidRPr="006F7872">
              <w:t>Mixed</w:t>
            </w:r>
          </w:p>
        </w:tc>
        <w:tc>
          <w:tcPr>
            <w:tcW w:w="720" w:type="dxa"/>
          </w:tcPr>
          <w:p w14:paraId="064E3FE6" w14:textId="77777777" w:rsidR="00BE34E5" w:rsidRPr="00C008F1" w:rsidRDefault="00BE34E5" w:rsidP="00BE34E5">
            <w:pPr>
              <w:pStyle w:val="TableText"/>
              <w:jc w:val="right"/>
              <w:rPr>
                <w:color w:val="000000" w:themeColor="text1"/>
              </w:rPr>
            </w:pPr>
            <w:r w:rsidRPr="00C008F1">
              <w:t>281</w:t>
            </w:r>
          </w:p>
        </w:tc>
        <w:tc>
          <w:tcPr>
            <w:tcW w:w="900" w:type="dxa"/>
          </w:tcPr>
          <w:p w14:paraId="02F613A7" w14:textId="77777777" w:rsidR="00BE34E5" w:rsidRPr="00C008F1" w:rsidRDefault="00BE34E5" w:rsidP="00BE34E5">
            <w:pPr>
              <w:pStyle w:val="TableText"/>
              <w:jc w:val="right"/>
              <w:rPr>
                <w:color w:val="000000" w:themeColor="text1"/>
              </w:rPr>
            </w:pPr>
            <w:r w:rsidRPr="00C008F1">
              <w:t>1847</w:t>
            </w:r>
          </w:p>
        </w:tc>
        <w:tc>
          <w:tcPr>
            <w:tcW w:w="1263" w:type="dxa"/>
          </w:tcPr>
          <w:p w14:paraId="355CB0E1" w14:textId="77777777" w:rsidR="00BE34E5" w:rsidRPr="00C008F1" w:rsidRDefault="00BE34E5" w:rsidP="00BE34E5">
            <w:pPr>
              <w:pStyle w:val="TableText"/>
              <w:jc w:val="right"/>
              <w:rPr>
                <w:color w:val="000000" w:themeColor="text1"/>
              </w:rPr>
            </w:pPr>
            <w:r w:rsidRPr="00C008F1">
              <w:t>36.2 (32.2</w:t>
            </w:r>
            <w:r>
              <w:t xml:space="preserve">, </w:t>
            </w:r>
            <w:r w:rsidRPr="00C008F1">
              <w:t>40.3)</w:t>
            </w:r>
          </w:p>
        </w:tc>
        <w:tc>
          <w:tcPr>
            <w:tcW w:w="717" w:type="dxa"/>
          </w:tcPr>
          <w:p w14:paraId="3FFA7EF5" w14:textId="77777777" w:rsidR="00BE34E5" w:rsidRPr="00C008F1" w:rsidRDefault="00BE34E5" w:rsidP="00BE34E5">
            <w:pPr>
              <w:pStyle w:val="TableText"/>
              <w:jc w:val="right"/>
              <w:rPr>
                <w:color w:val="000000" w:themeColor="text1"/>
              </w:rPr>
            </w:pPr>
            <w:r w:rsidRPr="00C008F1">
              <w:t>664</w:t>
            </w:r>
          </w:p>
        </w:tc>
        <w:tc>
          <w:tcPr>
            <w:tcW w:w="900" w:type="dxa"/>
          </w:tcPr>
          <w:p w14:paraId="07E557F8" w14:textId="77777777" w:rsidR="00BE34E5" w:rsidRPr="00C008F1" w:rsidRDefault="00BE34E5" w:rsidP="00BE34E5">
            <w:pPr>
              <w:pStyle w:val="TableText"/>
              <w:jc w:val="right"/>
              <w:rPr>
                <w:color w:val="000000" w:themeColor="text1"/>
              </w:rPr>
            </w:pPr>
            <w:r w:rsidRPr="00C008F1">
              <w:t>5171</w:t>
            </w:r>
          </w:p>
        </w:tc>
        <w:tc>
          <w:tcPr>
            <w:tcW w:w="1267" w:type="dxa"/>
          </w:tcPr>
          <w:p w14:paraId="046C8C34" w14:textId="77777777" w:rsidR="00BE34E5" w:rsidRPr="00C008F1" w:rsidRDefault="00BE34E5" w:rsidP="00BE34E5">
            <w:pPr>
              <w:pStyle w:val="TableText"/>
              <w:jc w:val="right"/>
              <w:rPr>
                <w:color w:val="000000" w:themeColor="text1"/>
              </w:rPr>
            </w:pPr>
            <w:r w:rsidRPr="00C008F1">
              <w:t>26.5 (24.4</w:t>
            </w:r>
            <w:r>
              <w:t xml:space="preserve">, </w:t>
            </w:r>
            <w:r w:rsidRPr="00C008F1">
              <w:t>28.8)</w:t>
            </w:r>
          </w:p>
        </w:tc>
      </w:tr>
      <w:tr w:rsidR="00BE34E5" w:rsidRPr="00FD35ED" w14:paraId="0F652887"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0F0160DD" w14:textId="77777777" w:rsidR="00BE34E5" w:rsidRPr="006F7872" w:rsidRDefault="00BE34E5" w:rsidP="003F2BE1">
            <w:pPr>
              <w:pStyle w:val="TableText"/>
            </w:pPr>
            <w:r w:rsidRPr="006F7872">
              <w:t xml:space="preserve">Mostly </w:t>
            </w:r>
            <w:r>
              <w:t>d</w:t>
            </w:r>
            <w:r w:rsidRPr="006F7872">
              <w:t>issatisfied</w:t>
            </w:r>
          </w:p>
        </w:tc>
        <w:tc>
          <w:tcPr>
            <w:tcW w:w="720" w:type="dxa"/>
          </w:tcPr>
          <w:p w14:paraId="42EDBB94" w14:textId="77777777" w:rsidR="00BE34E5" w:rsidRPr="00C008F1" w:rsidRDefault="00BE34E5" w:rsidP="00BE34E5">
            <w:pPr>
              <w:pStyle w:val="TableText"/>
              <w:jc w:val="right"/>
              <w:rPr>
                <w:color w:val="000000" w:themeColor="text1"/>
              </w:rPr>
            </w:pPr>
            <w:r w:rsidRPr="00C008F1">
              <w:t>93</w:t>
            </w:r>
          </w:p>
        </w:tc>
        <w:tc>
          <w:tcPr>
            <w:tcW w:w="900" w:type="dxa"/>
          </w:tcPr>
          <w:p w14:paraId="3541E692" w14:textId="77777777" w:rsidR="00BE34E5" w:rsidRPr="00C008F1" w:rsidRDefault="00BE34E5" w:rsidP="00BE34E5">
            <w:pPr>
              <w:pStyle w:val="TableText"/>
              <w:jc w:val="right"/>
              <w:rPr>
                <w:color w:val="000000" w:themeColor="text1"/>
              </w:rPr>
            </w:pPr>
            <w:r w:rsidRPr="00C008F1">
              <w:t>667</w:t>
            </w:r>
          </w:p>
        </w:tc>
        <w:tc>
          <w:tcPr>
            <w:tcW w:w="1263" w:type="dxa"/>
          </w:tcPr>
          <w:p w14:paraId="3C3745A8" w14:textId="77777777" w:rsidR="00BE34E5" w:rsidRPr="00C008F1" w:rsidRDefault="00BE34E5" w:rsidP="00BE34E5">
            <w:pPr>
              <w:pStyle w:val="TableText"/>
              <w:jc w:val="right"/>
              <w:rPr>
                <w:color w:val="000000" w:themeColor="text1"/>
              </w:rPr>
            </w:pPr>
            <w:r w:rsidRPr="00C008F1">
              <w:t>13.1 (10.4</w:t>
            </w:r>
            <w:r>
              <w:t xml:space="preserve">, </w:t>
            </w:r>
            <w:r w:rsidRPr="00C008F1">
              <w:t>16.3)</w:t>
            </w:r>
          </w:p>
        </w:tc>
        <w:tc>
          <w:tcPr>
            <w:tcW w:w="717" w:type="dxa"/>
          </w:tcPr>
          <w:p w14:paraId="2F7816F9" w14:textId="77777777" w:rsidR="00BE34E5" w:rsidRPr="00C008F1" w:rsidRDefault="00BE34E5" w:rsidP="00BE34E5">
            <w:pPr>
              <w:pStyle w:val="TableText"/>
              <w:jc w:val="right"/>
              <w:rPr>
                <w:color w:val="000000" w:themeColor="text1"/>
              </w:rPr>
            </w:pPr>
            <w:r w:rsidRPr="00C008F1">
              <w:t>102</w:t>
            </w:r>
          </w:p>
        </w:tc>
        <w:tc>
          <w:tcPr>
            <w:tcW w:w="900" w:type="dxa"/>
          </w:tcPr>
          <w:p w14:paraId="2D16193D" w14:textId="77777777" w:rsidR="00BE34E5" w:rsidRPr="00C008F1" w:rsidRDefault="00BE34E5" w:rsidP="00BE34E5">
            <w:pPr>
              <w:pStyle w:val="TableText"/>
              <w:jc w:val="right"/>
              <w:rPr>
                <w:color w:val="000000" w:themeColor="text1"/>
              </w:rPr>
            </w:pPr>
            <w:r w:rsidRPr="00C008F1">
              <w:t>820</w:t>
            </w:r>
          </w:p>
        </w:tc>
        <w:tc>
          <w:tcPr>
            <w:tcW w:w="1267" w:type="dxa"/>
          </w:tcPr>
          <w:p w14:paraId="43D2F747" w14:textId="77777777" w:rsidR="00BE34E5" w:rsidRPr="00C008F1" w:rsidRDefault="00BE34E5" w:rsidP="00BE34E5">
            <w:pPr>
              <w:pStyle w:val="TableText"/>
              <w:jc w:val="right"/>
              <w:rPr>
                <w:color w:val="000000" w:themeColor="text1"/>
              </w:rPr>
            </w:pPr>
            <w:r w:rsidRPr="00C008F1">
              <w:t>4.2 (3.3</w:t>
            </w:r>
            <w:r>
              <w:t xml:space="preserve">, </w:t>
            </w:r>
            <w:r w:rsidRPr="00C008F1">
              <w:t>5.4)</w:t>
            </w:r>
          </w:p>
        </w:tc>
      </w:tr>
      <w:tr w:rsidR="00BE34E5" w:rsidRPr="00FD35ED" w14:paraId="6369EB4A" w14:textId="77777777" w:rsidTr="003F2BE1">
        <w:tc>
          <w:tcPr>
            <w:tcW w:w="1548" w:type="dxa"/>
          </w:tcPr>
          <w:p w14:paraId="36D06C54" w14:textId="77777777" w:rsidR="00BE34E5" w:rsidRPr="006F7872" w:rsidRDefault="00BE34E5" w:rsidP="003F2BE1">
            <w:pPr>
              <w:pStyle w:val="TableText"/>
            </w:pPr>
            <w:r w:rsidRPr="006F7872">
              <w:t>Unhappy</w:t>
            </w:r>
          </w:p>
        </w:tc>
        <w:tc>
          <w:tcPr>
            <w:tcW w:w="720" w:type="dxa"/>
          </w:tcPr>
          <w:p w14:paraId="74D8AF93" w14:textId="77777777" w:rsidR="00BE34E5" w:rsidRPr="00C008F1" w:rsidRDefault="00BE34E5" w:rsidP="00BE34E5">
            <w:pPr>
              <w:pStyle w:val="TableText"/>
              <w:jc w:val="right"/>
              <w:rPr>
                <w:color w:val="000000" w:themeColor="text1"/>
              </w:rPr>
            </w:pPr>
            <w:r w:rsidRPr="00C008F1">
              <w:t>121</w:t>
            </w:r>
          </w:p>
        </w:tc>
        <w:tc>
          <w:tcPr>
            <w:tcW w:w="900" w:type="dxa"/>
          </w:tcPr>
          <w:p w14:paraId="37D48B2C" w14:textId="77777777" w:rsidR="00BE34E5" w:rsidRPr="00C008F1" w:rsidRDefault="00BE34E5" w:rsidP="00BE34E5">
            <w:pPr>
              <w:pStyle w:val="TableText"/>
              <w:jc w:val="right"/>
              <w:rPr>
                <w:color w:val="000000" w:themeColor="text1"/>
              </w:rPr>
            </w:pPr>
            <w:r w:rsidRPr="00C008F1">
              <w:t>926</w:t>
            </w:r>
          </w:p>
        </w:tc>
        <w:tc>
          <w:tcPr>
            <w:tcW w:w="1263" w:type="dxa"/>
          </w:tcPr>
          <w:p w14:paraId="6FEBD8B2" w14:textId="77777777" w:rsidR="00BE34E5" w:rsidRPr="00C008F1" w:rsidRDefault="00BE34E5" w:rsidP="00BE34E5">
            <w:pPr>
              <w:pStyle w:val="TableText"/>
              <w:jc w:val="right"/>
              <w:rPr>
                <w:color w:val="000000" w:themeColor="text1"/>
              </w:rPr>
            </w:pPr>
            <w:r w:rsidRPr="00C008F1">
              <w:t>18.1 (15.0</w:t>
            </w:r>
            <w:r>
              <w:t xml:space="preserve">, </w:t>
            </w:r>
            <w:r w:rsidRPr="00C008F1">
              <w:t>21.8)</w:t>
            </w:r>
          </w:p>
        </w:tc>
        <w:tc>
          <w:tcPr>
            <w:tcW w:w="717" w:type="dxa"/>
          </w:tcPr>
          <w:p w14:paraId="45E509F8" w14:textId="77777777" w:rsidR="00BE34E5" w:rsidRPr="00C008F1" w:rsidRDefault="00BE34E5" w:rsidP="00BE34E5">
            <w:pPr>
              <w:pStyle w:val="TableText"/>
              <w:jc w:val="right"/>
              <w:rPr>
                <w:color w:val="000000" w:themeColor="text1"/>
              </w:rPr>
            </w:pPr>
            <w:r w:rsidRPr="00C008F1">
              <w:t>102</w:t>
            </w:r>
          </w:p>
        </w:tc>
        <w:tc>
          <w:tcPr>
            <w:tcW w:w="900" w:type="dxa"/>
          </w:tcPr>
          <w:p w14:paraId="7EBC38BF" w14:textId="77777777" w:rsidR="00BE34E5" w:rsidRPr="00C008F1" w:rsidRDefault="00BE34E5" w:rsidP="00BE34E5">
            <w:pPr>
              <w:pStyle w:val="TableText"/>
              <w:jc w:val="right"/>
              <w:rPr>
                <w:color w:val="000000" w:themeColor="text1"/>
              </w:rPr>
            </w:pPr>
            <w:r w:rsidRPr="00C008F1">
              <w:t>859</w:t>
            </w:r>
          </w:p>
        </w:tc>
        <w:tc>
          <w:tcPr>
            <w:tcW w:w="1267" w:type="dxa"/>
          </w:tcPr>
          <w:p w14:paraId="15D9E66F" w14:textId="77777777" w:rsidR="00BE34E5" w:rsidRPr="00C008F1" w:rsidRDefault="00BE34E5" w:rsidP="00BE34E5">
            <w:pPr>
              <w:pStyle w:val="TableText"/>
              <w:jc w:val="right"/>
              <w:rPr>
                <w:color w:val="000000" w:themeColor="text1"/>
              </w:rPr>
            </w:pPr>
            <w:r w:rsidRPr="00C008F1">
              <w:t>4.4 (3.5</w:t>
            </w:r>
            <w:r>
              <w:t xml:space="preserve">, </w:t>
            </w:r>
            <w:r w:rsidRPr="00C008F1">
              <w:t>5.6)</w:t>
            </w:r>
          </w:p>
        </w:tc>
      </w:tr>
      <w:tr w:rsidR="00BE34E5" w:rsidRPr="00FD35ED" w14:paraId="1DCD070B" w14:textId="77777777" w:rsidTr="00BE34E5">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71747436" w14:textId="77777777" w:rsidR="00BE34E5" w:rsidRPr="006F7872" w:rsidRDefault="00BE34E5" w:rsidP="003F2BE1">
            <w:pPr>
              <w:pStyle w:val="TableText"/>
            </w:pPr>
            <w:r w:rsidRPr="006F7872">
              <w:t>Terrible</w:t>
            </w:r>
          </w:p>
        </w:tc>
        <w:tc>
          <w:tcPr>
            <w:tcW w:w="720" w:type="dxa"/>
            <w:tcBorders>
              <w:bottom w:val="single" w:sz="4" w:space="0" w:color="000000"/>
            </w:tcBorders>
          </w:tcPr>
          <w:p w14:paraId="1B9B1EE6" w14:textId="77777777" w:rsidR="00BE34E5" w:rsidRPr="00C008F1" w:rsidRDefault="00BE34E5" w:rsidP="00BE34E5">
            <w:pPr>
              <w:pStyle w:val="TableText"/>
              <w:jc w:val="right"/>
              <w:rPr>
                <w:color w:val="000000" w:themeColor="text1"/>
              </w:rPr>
            </w:pPr>
            <w:r w:rsidRPr="00C008F1">
              <w:t>49</w:t>
            </w:r>
          </w:p>
        </w:tc>
        <w:tc>
          <w:tcPr>
            <w:tcW w:w="900" w:type="dxa"/>
            <w:tcBorders>
              <w:bottom w:val="single" w:sz="4" w:space="0" w:color="000000"/>
            </w:tcBorders>
          </w:tcPr>
          <w:p w14:paraId="28FD2AF5" w14:textId="77777777" w:rsidR="00BE34E5" w:rsidRPr="00C008F1" w:rsidRDefault="00BE34E5" w:rsidP="00BE34E5">
            <w:pPr>
              <w:pStyle w:val="TableText"/>
              <w:jc w:val="right"/>
              <w:rPr>
                <w:color w:val="000000" w:themeColor="text1"/>
              </w:rPr>
            </w:pPr>
            <w:r w:rsidRPr="00C008F1">
              <w:t>347</w:t>
            </w:r>
          </w:p>
        </w:tc>
        <w:tc>
          <w:tcPr>
            <w:tcW w:w="1263" w:type="dxa"/>
            <w:tcBorders>
              <w:bottom w:val="single" w:sz="4" w:space="0" w:color="000000"/>
            </w:tcBorders>
          </w:tcPr>
          <w:p w14:paraId="1365C4D6" w14:textId="77777777" w:rsidR="00BE34E5" w:rsidRPr="00C008F1" w:rsidRDefault="00BE34E5" w:rsidP="00BE34E5">
            <w:pPr>
              <w:pStyle w:val="TableText"/>
              <w:jc w:val="right"/>
              <w:rPr>
                <w:color w:val="000000" w:themeColor="text1"/>
              </w:rPr>
            </w:pPr>
            <w:r w:rsidRPr="00C008F1">
              <w:t>6.8 (4.9</w:t>
            </w:r>
            <w:r>
              <w:t xml:space="preserve">, </w:t>
            </w:r>
            <w:r w:rsidRPr="00C008F1">
              <w:t>9.3)</w:t>
            </w:r>
          </w:p>
        </w:tc>
        <w:tc>
          <w:tcPr>
            <w:tcW w:w="717" w:type="dxa"/>
            <w:tcBorders>
              <w:bottom w:val="single" w:sz="4" w:space="0" w:color="000000"/>
            </w:tcBorders>
          </w:tcPr>
          <w:p w14:paraId="423CF253" w14:textId="77777777" w:rsidR="00BE34E5" w:rsidRPr="00C008F1" w:rsidRDefault="00BE34E5" w:rsidP="00BE34E5">
            <w:pPr>
              <w:pStyle w:val="TableText"/>
              <w:jc w:val="right"/>
              <w:rPr>
                <w:color w:val="000000" w:themeColor="text1"/>
              </w:rPr>
            </w:pPr>
            <w:r w:rsidRPr="00C008F1">
              <w:t>30</w:t>
            </w:r>
          </w:p>
        </w:tc>
        <w:tc>
          <w:tcPr>
            <w:tcW w:w="900" w:type="dxa"/>
            <w:tcBorders>
              <w:bottom w:val="single" w:sz="4" w:space="0" w:color="000000"/>
            </w:tcBorders>
          </w:tcPr>
          <w:p w14:paraId="372936EA" w14:textId="77777777" w:rsidR="00BE34E5" w:rsidRPr="00C008F1" w:rsidRDefault="00BE34E5" w:rsidP="00BE34E5">
            <w:pPr>
              <w:pStyle w:val="TableText"/>
              <w:jc w:val="right"/>
              <w:rPr>
                <w:color w:val="000000" w:themeColor="text1"/>
              </w:rPr>
            </w:pPr>
            <w:r w:rsidRPr="00C008F1">
              <w:t>287</w:t>
            </w:r>
          </w:p>
        </w:tc>
        <w:tc>
          <w:tcPr>
            <w:tcW w:w="1267" w:type="dxa"/>
            <w:tcBorders>
              <w:bottom w:val="single" w:sz="4" w:space="0" w:color="000000"/>
            </w:tcBorders>
          </w:tcPr>
          <w:p w14:paraId="432C83E7" w14:textId="77777777" w:rsidR="00BE34E5" w:rsidRPr="00C008F1" w:rsidRDefault="00BE34E5" w:rsidP="00BE34E5">
            <w:pPr>
              <w:pStyle w:val="TableText"/>
              <w:jc w:val="right"/>
              <w:rPr>
                <w:color w:val="000000" w:themeColor="text1"/>
              </w:rPr>
            </w:pPr>
            <w:r w:rsidRPr="00C008F1">
              <w:t>1.5 (1.0</w:t>
            </w:r>
            <w:r>
              <w:t xml:space="preserve">, </w:t>
            </w:r>
            <w:r w:rsidRPr="00C008F1">
              <w:t>2.3)</w:t>
            </w:r>
          </w:p>
        </w:tc>
      </w:tr>
      <w:tr w:rsidR="00BE34E5" w:rsidRPr="00FD35ED" w14:paraId="02864756" w14:textId="77777777" w:rsidTr="00BE34E5">
        <w:tc>
          <w:tcPr>
            <w:tcW w:w="1548" w:type="dxa"/>
            <w:tcBorders>
              <w:top w:val="single" w:sz="4" w:space="0" w:color="000000"/>
              <w:bottom w:val="nil"/>
            </w:tcBorders>
          </w:tcPr>
          <w:p w14:paraId="5D93E778" w14:textId="77777777" w:rsidR="00BE34E5" w:rsidRPr="00BE34E5" w:rsidRDefault="00BE34E5" w:rsidP="003F2BE1">
            <w:pPr>
              <w:pStyle w:val="TableText"/>
              <w:rPr>
                <w:b/>
              </w:rPr>
            </w:pPr>
            <w:r w:rsidRPr="00BE34E5">
              <w:rPr>
                <w:b/>
              </w:rPr>
              <w:t>Dichotomised grouping</w:t>
            </w:r>
          </w:p>
        </w:tc>
        <w:tc>
          <w:tcPr>
            <w:tcW w:w="720" w:type="dxa"/>
            <w:tcBorders>
              <w:top w:val="single" w:sz="4" w:space="0" w:color="000000"/>
              <w:bottom w:val="nil"/>
            </w:tcBorders>
          </w:tcPr>
          <w:p w14:paraId="0E23C276" w14:textId="77777777" w:rsidR="00BE34E5" w:rsidRPr="00C008F1" w:rsidRDefault="00BE34E5" w:rsidP="00BE34E5">
            <w:pPr>
              <w:pStyle w:val="TableText"/>
              <w:jc w:val="right"/>
              <w:rPr>
                <w:color w:val="000000" w:themeColor="text1"/>
              </w:rPr>
            </w:pPr>
          </w:p>
        </w:tc>
        <w:tc>
          <w:tcPr>
            <w:tcW w:w="900" w:type="dxa"/>
            <w:tcBorders>
              <w:top w:val="single" w:sz="4" w:space="0" w:color="000000"/>
              <w:bottom w:val="nil"/>
            </w:tcBorders>
          </w:tcPr>
          <w:p w14:paraId="0CE7D082" w14:textId="77777777" w:rsidR="00BE34E5" w:rsidRPr="00C008F1" w:rsidRDefault="00BE34E5" w:rsidP="00BE34E5">
            <w:pPr>
              <w:pStyle w:val="TableText"/>
              <w:jc w:val="right"/>
              <w:rPr>
                <w:color w:val="000000" w:themeColor="text1"/>
              </w:rPr>
            </w:pPr>
          </w:p>
        </w:tc>
        <w:tc>
          <w:tcPr>
            <w:tcW w:w="1263" w:type="dxa"/>
            <w:tcBorders>
              <w:top w:val="single" w:sz="4" w:space="0" w:color="000000"/>
              <w:bottom w:val="nil"/>
            </w:tcBorders>
          </w:tcPr>
          <w:p w14:paraId="3436C213" w14:textId="77777777" w:rsidR="00BE34E5" w:rsidRPr="00C008F1" w:rsidRDefault="00BE34E5" w:rsidP="00BE34E5">
            <w:pPr>
              <w:pStyle w:val="TableText"/>
              <w:jc w:val="right"/>
              <w:rPr>
                <w:color w:val="000000" w:themeColor="text1"/>
              </w:rPr>
            </w:pPr>
          </w:p>
        </w:tc>
        <w:tc>
          <w:tcPr>
            <w:tcW w:w="717" w:type="dxa"/>
            <w:tcBorders>
              <w:top w:val="single" w:sz="4" w:space="0" w:color="000000"/>
              <w:bottom w:val="nil"/>
            </w:tcBorders>
          </w:tcPr>
          <w:p w14:paraId="33C02B3E" w14:textId="77777777" w:rsidR="00BE34E5" w:rsidRPr="00C008F1" w:rsidRDefault="00BE34E5" w:rsidP="00BE34E5">
            <w:pPr>
              <w:pStyle w:val="TableText"/>
              <w:jc w:val="right"/>
              <w:rPr>
                <w:color w:val="000000" w:themeColor="text1"/>
              </w:rPr>
            </w:pPr>
          </w:p>
        </w:tc>
        <w:tc>
          <w:tcPr>
            <w:tcW w:w="900" w:type="dxa"/>
            <w:tcBorders>
              <w:top w:val="single" w:sz="4" w:space="0" w:color="000000"/>
              <w:bottom w:val="nil"/>
            </w:tcBorders>
          </w:tcPr>
          <w:p w14:paraId="6E47C947" w14:textId="77777777" w:rsidR="00BE34E5" w:rsidRPr="00C008F1" w:rsidRDefault="00BE34E5" w:rsidP="00BE34E5">
            <w:pPr>
              <w:pStyle w:val="TableText"/>
              <w:jc w:val="right"/>
              <w:rPr>
                <w:color w:val="000000" w:themeColor="text1"/>
              </w:rPr>
            </w:pPr>
          </w:p>
        </w:tc>
        <w:tc>
          <w:tcPr>
            <w:tcW w:w="1267" w:type="dxa"/>
            <w:tcBorders>
              <w:top w:val="single" w:sz="4" w:space="0" w:color="000000"/>
              <w:bottom w:val="nil"/>
            </w:tcBorders>
          </w:tcPr>
          <w:p w14:paraId="5301AE3D" w14:textId="77777777" w:rsidR="00BE34E5" w:rsidRPr="00C008F1" w:rsidRDefault="00BE34E5" w:rsidP="00BE34E5">
            <w:pPr>
              <w:pStyle w:val="TableText"/>
              <w:jc w:val="right"/>
              <w:rPr>
                <w:color w:val="000000" w:themeColor="text1"/>
              </w:rPr>
            </w:pPr>
          </w:p>
        </w:tc>
      </w:tr>
      <w:tr w:rsidR="00BE34E5" w:rsidRPr="00FD35ED" w14:paraId="34934C9E" w14:textId="77777777" w:rsidTr="00BE34E5">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746B544E" w14:textId="77777777" w:rsidR="00BE34E5" w:rsidRPr="006F7872" w:rsidRDefault="00BE34E5" w:rsidP="003F2BE1">
            <w:pPr>
              <w:pStyle w:val="TableText"/>
            </w:pPr>
            <w:r w:rsidRPr="006F7872">
              <w:t>Dissatisfied</w:t>
            </w:r>
          </w:p>
        </w:tc>
        <w:tc>
          <w:tcPr>
            <w:tcW w:w="720" w:type="dxa"/>
            <w:tcBorders>
              <w:top w:val="nil"/>
            </w:tcBorders>
          </w:tcPr>
          <w:p w14:paraId="548E18AB" w14:textId="77777777" w:rsidR="00BE34E5" w:rsidRPr="00C008F1" w:rsidRDefault="00BE34E5" w:rsidP="00BE34E5">
            <w:pPr>
              <w:pStyle w:val="TableText"/>
              <w:jc w:val="right"/>
              <w:rPr>
                <w:color w:val="000000" w:themeColor="text1"/>
              </w:rPr>
            </w:pPr>
            <w:r w:rsidRPr="00C008F1">
              <w:t>544</w:t>
            </w:r>
          </w:p>
        </w:tc>
        <w:tc>
          <w:tcPr>
            <w:tcW w:w="900" w:type="dxa"/>
            <w:tcBorders>
              <w:top w:val="nil"/>
            </w:tcBorders>
          </w:tcPr>
          <w:p w14:paraId="6A552AEA" w14:textId="77777777" w:rsidR="00BE34E5" w:rsidRPr="00C008F1" w:rsidRDefault="00BE34E5" w:rsidP="00BE34E5">
            <w:pPr>
              <w:pStyle w:val="TableText"/>
              <w:jc w:val="right"/>
              <w:rPr>
                <w:color w:val="000000" w:themeColor="text1"/>
              </w:rPr>
            </w:pPr>
            <w:r w:rsidRPr="00C008F1">
              <w:t>3787</w:t>
            </w:r>
          </w:p>
        </w:tc>
        <w:tc>
          <w:tcPr>
            <w:tcW w:w="1263" w:type="dxa"/>
            <w:tcBorders>
              <w:top w:val="nil"/>
            </w:tcBorders>
          </w:tcPr>
          <w:p w14:paraId="605C4832" w14:textId="77777777" w:rsidR="00BE34E5" w:rsidRPr="00C008F1" w:rsidRDefault="00BE34E5" w:rsidP="00BE34E5">
            <w:pPr>
              <w:pStyle w:val="TableText"/>
              <w:jc w:val="right"/>
              <w:rPr>
                <w:color w:val="000000" w:themeColor="text1"/>
              </w:rPr>
            </w:pPr>
            <w:r w:rsidRPr="00C008F1">
              <w:t>74.2 (70.3</w:t>
            </w:r>
            <w:r>
              <w:t xml:space="preserve">, </w:t>
            </w:r>
            <w:r w:rsidRPr="00C008F1">
              <w:t>77.7)</w:t>
            </w:r>
          </w:p>
        </w:tc>
        <w:tc>
          <w:tcPr>
            <w:tcW w:w="717" w:type="dxa"/>
            <w:tcBorders>
              <w:top w:val="nil"/>
            </w:tcBorders>
          </w:tcPr>
          <w:p w14:paraId="4F4A834D" w14:textId="77777777" w:rsidR="00BE34E5" w:rsidRPr="00C008F1" w:rsidRDefault="00BE34E5" w:rsidP="00BE34E5">
            <w:pPr>
              <w:pStyle w:val="TableText"/>
              <w:jc w:val="right"/>
              <w:rPr>
                <w:color w:val="000000" w:themeColor="text1"/>
              </w:rPr>
            </w:pPr>
            <w:r w:rsidRPr="00C008F1">
              <w:t>898</w:t>
            </w:r>
          </w:p>
        </w:tc>
        <w:tc>
          <w:tcPr>
            <w:tcW w:w="900" w:type="dxa"/>
            <w:tcBorders>
              <w:top w:val="nil"/>
            </w:tcBorders>
          </w:tcPr>
          <w:p w14:paraId="789BF257" w14:textId="77777777" w:rsidR="00BE34E5" w:rsidRPr="00C008F1" w:rsidRDefault="00BE34E5" w:rsidP="00BE34E5">
            <w:pPr>
              <w:pStyle w:val="TableText"/>
              <w:jc w:val="right"/>
              <w:rPr>
                <w:color w:val="000000" w:themeColor="text1"/>
              </w:rPr>
            </w:pPr>
            <w:r w:rsidRPr="00C008F1">
              <w:t>7137</w:t>
            </w:r>
          </w:p>
        </w:tc>
        <w:tc>
          <w:tcPr>
            <w:tcW w:w="1267" w:type="dxa"/>
            <w:tcBorders>
              <w:top w:val="nil"/>
            </w:tcBorders>
          </w:tcPr>
          <w:p w14:paraId="11ACFDDA" w14:textId="77777777" w:rsidR="00BE34E5" w:rsidRPr="00C008F1" w:rsidRDefault="00BE34E5" w:rsidP="00BE34E5">
            <w:pPr>
              <w:pStyle w:val="TableText"/>
              <w:jc w:val="right"/>
              <w:rPr>
                <w:color w:val="000000" w:themeColor="text1"/>
              </w:rPr>
            </w:pPr>
            <w:r w:rsidRPr="00C008F1">
              <w:t>36.6 (34.3</w:t>
            </w:r>
            <w:r>
              <w:t xml:space="preserve">, </w:t>
            </w:r>
            <w:r w:rsidRPr="00C008F1">
              <w:t>39.0)</w:t>
            </w:r>
          </w:p>
        </w:tc>
      </w:tr>
      <w:tr w:rsidR="00BE34E5" w:rsidRPr="00FD35ED" w14:paraId="49E33641" w14:textId="77777777" w:rsidTr="003F2BE1">
        <w:tc>
          <w:tcPr>
            <w:tcW w:w="1548" w:type="dxa"/>
          </w:tcPr>
          <w:p w14:paraId="11EF1AA0" w14:textId="77777777" w:rsidR="00BE34E5" w:rsidRPr="006F7872" w:rsidRDefault="00BE34E5" w:rsidP="003F2BE1">
            <w:pPr>
              <w:pStyle w:val="TableText"/>
            </w:pPr>
            <w:r w:rsidRPr="006F7872">
              <w:t>Satisfied</w:t>
            </w:r>
          </w:p>
        </w:tc>
        <w:tc>
          <w:tcPr>
            <w:tcW w:w="720" w:type="dxa"/>
          </w:tcPr>
          <w:p w14:paraId="1CDD1BB5" w14:textId="77777777" w:rsidR="00BE34E5" w:rsidRPr="00C008F1" w:rsidRDefault="00BE34E5" w:rsidP="00BE34E5">
            <w:pPr>
              <w:pStyle w:val="TableText"/>
              <w:jc w:val="right"/>
              <w:rPr>
                <w:color w:val="000000" w:themeColor="text1"/>
              </w:rPr>
            </w:pPr>
            <w:r w:rsidRPr="00C008F1">
              <w:t>198</w:t>
            </w:r>
          </w:p>
        </w:tc>
        <w:tc>
          <w:tcPr>
            <w:tcW w:w="900" w:type="dxa"/>
          </w:tcPr>
          <w:p w14:paraId="697CAF57" w14:textId="77777777" w:rsidR="00BE34E5" w:rsidRPr="00C008F1" w:rsidRDefault="00BE34E5" w:rsidP="00BE34E5">
            <w:pPr>
              <w:pStyle w:val="TableText"/>
              <w:jc w:val="right"/>
              <w:rPr>
                <w:color w:val="000000" w:themeColor="text1"/>
              </w:rPr>
            </w:pPr>
            <w:r w:rsidRPr="00C008F1">
              <w:t>1301</w:t>
            </w:r>
          </w:p>
        </w:tc>
        <w:tc>
          <w:tcPr>
            <w:tcW w:w="1263" w:type="dxa"/>
          </w:tcPr>
          <w:p w14:paraId="6F5F8C79" w14:textId="77777777" w:rsidR="00BE34E5" w:rsidRPr="00C008F1" w:rsidRDefault="00BE34E5" w:rsidP="00BE34E5">
            <w:pPr>
              <w:pStyle w:val="TableText"/>
              <w:jc w:val="right"/>
              <w:rPr>
                <w:color w:val="000000" w:themeColor="text1"/>
              </w:rPr>
            </w:pPr>
            <w:r w:rsidRPr="00C008F1">
              <w:t>25.5 (22.0</w:t>
            </w:r>
            <w:r>
              <w:t xml:space="preserve">, </w:t>
            </w:r>
            <w:r w:rsidRPr="00C008F1">
              <w:t>29.3)</w:t>
            </w:r>
          </w:p>
        </w:tc>
        <w:tc>
          <w:tcPr>
            <w:tcW w:w="717" w:type="dxa"/>
          </w:tcPr>
          <w:p w14:paraId="3F9CDF10" w14:textId="77777777" w:rsidR="00BE34E5" w:rsidRPr="00C008F1" w:rsidRDefault="00BE34E5" w:rsidP="00BE34E5">
            <w:pPr>
              <w:pStyle w:val="TableText"/>
              <w:jc w:val="right"/>
              <w:rPr>
                <w:color w:val="000000" w:themeColor="text1"/>
              </w:rPr>
            </w:pPr>
            <w:r w:rsidRPr="00C008F1">
              <w:t>1866</w:t>
            </w:r>
          </w:p>
        </w:tc>
        <w:tc>
          <w:tcPr>
            <w:tcW w:w="900" w:type="dxa"/>
          </w:tcPr>
          <w:p w14:paraId="0026523E" w14:textId="77777777" w:rsidR="00BE34E5" w:rsidRPr="00C008F1" w:rsidRDefault="00BE34E5" w:rsidP="00BE34E5">
            <w:pPr>
              <w:pStyle w:val="TableText"/>
              <w:jc w:val="right"/>
              <w:rPr>
                <w:color w:val="000000" w:themeColor="text1"/>
              </w:rPr>
            </w:pPr>
            <w:r w:rsidRPr="00C008F1">
              <w:t>12</w:t>
            </w:r>
            <w:r w:rsidR="005D32FD">
              <w:t>,</w:t>
            </w:r>
            <w:r w:rsidRPr="00C008F1">
              <w:t>358</w:t>
            </w:r>
          </w:p>
        </w:tc>
        <w:tc>
          <w:tcPr>
            <w:tcW w:w="1267" w:type="dxa"/>
          </w:tcPr>
          <w:p w14:paraId="592DB770" w14:textId="77777777" w:rsidR="00BE34E5" w:rsidRPr="00C008F1" w:rsidRDefault="00BE34E5" w:rsidP="00BE34E5">
            <w:pPr>
              <w:pStyle w:val="TableText"/>
              <w:jc w:val="right"/>
              <w:rPr>
                <w:color w:val="000000" w:themeColor="text1"/>
              </w:rPr>
            </w:pPr>
            <w:r w:rsidRPr="00C008F1">
              <w:t>63.4 (61.0</w:t>
            </w:r>
            <w:r>
              <w:t xml:space="preserve">, </w:t>
            </w:r>
            <w:r w:rsidRPr="00C008F1">
              <w:t>65.7)</w:t>
            </w:r>
          </w:p>
        </w:tc>
      </w:tr>
    </w:tbl>
    <w:p w14:paraId="2CA5396D" w14:textId="77DAAD75"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w:t>
      </w:r>
      <w:r w:rsidR="00BE34E5">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5998CDF5" w14:textId="77777777" w:rsidR="00B85556" w:rsidRPr="00C008F1" w:rsidRDefault="00B85556" w:rsidP="00BE34E5">
      <w:pPr>
        <w:pStyle w:val="Heading2"/>
      </w:pPr>
      <w:bookmarkStart w:id="1801" w:name="_Toc492041265"/>
      <w:bookmarkStart w:id="1802" w:name="_Toc385140144"/>
      <w:bookmarkStart w:id="1803" w:name="_Toc385236581"/>
      <w:bookmarkStart w:id="1804" w:name="_Toc385236791"/>
      <w:bookmarkStart w:id="1805" w:name="_Toc385237595"/>
      <w:bookmarkStart w:id="1806" w:name="_Toc519593931"/>
      <w:bookmarkStart w:id="1807" w:name="_Toc525054302"/>
      <w:r w:rsidRPr="00C008F1">
        <w:t xml:space="preserve">Self-reported physical health </w:t>
      </w:r>
      <w:r>
        <w:t xml:space="preserve">in </w:t>
      </w:r>
      <w:r w:rsidRPr="00C008F1">
        <w:t xml:space="preserve">the </w:t>
      </w:r>
      <w:r>
        <w:t xml:space="preserve">preceding </w:t>
      </w:r>
      <w:r w:rsidRPr="00C008F1">
        <w:t>year</w:t>
      </w:r>
      <w:bookmarkEnd w:id="1801"/>
      <w:bookmarkEnd w:id="1802"/>
      <w:bookmarkEnd w:id="1803"/>
      <w:bookmarkEnd w:id="1804"/>
      <w:bookmarkEnd w:id="1805"/>
      <w:bookmarkEnd w:id="1806"/>
      <w:bookmarkEnd w:id="1807"/>
    </w:p>
    <w:p w14:paraId="56221528" w14:textId="77777777" w:rsidR="00B85556" w:rsidRPr="00C008F1" w:rsidRDefault="00B85556" w:rsidP="00B85556">
      <w:r w:rsidRPr="00C008F1">
        <w:t xml:space="preserve">Self-reported physical health </w:t>
      </w:r>
      <w:r>
        <w:t xml:space="preserve">in the preceding year </w:t>
      </w:r>
      <w:r w:rsidRPr="00C008F1">
        <w:t xml:space="preserve">was assessed by a single item on a </w:t>
      </w:r>
      <w:r>
        <w:t>five</w:t>
      </w:r>
      <w:r w:rsidRPr="00C008F1">
        <w:t xml:space="preserve">-point scale. Respondents were asked to </w:t>
      </w:r>
      <w:r>
        <w:t>state</w:t>
      </w:r>
      <w:r w:rsidRPr="00C008F1">
        <w:t xml:space="preserve"> </w:t>
      </w:r>
      <w:r>
        <w:t>h</w:t>
      </w:r>
      <w:r w:rsidRPr="00C008F1">
        <w:t>ow their physical health ha</w:t>
      </w:r>
      <w:r>
        <w:t>d</w:t>
      </w:r>
      <w:r w:rsidRPr="00C008F1">
        <w:t xml:space="preserve"> been </w:t>
      </w:r>
      <w:r>
        <w:t xml:space="preserve">in </w:t>
      </w:r>
      <w:r w:rsidRPr="00C008F1">
        <w:t xml:space="preserve">the </w:t>
      </w:r>
      <w:r>
        <w:t xml:space="preserve">preceding </w:t>
      </w:r>
      <w:r w:rsidRPr="00C008F1">
        <w:t>year</w:t>
      </w:r>
      <w:r>
        <w:t>,</w:t>
      </w:r>
      <w:r w:rsidRPr="00C008F1">
        <w:t xml:space="preserve"> and responses ranged from ‘</w:t>
      </w:r>
      <w:r>
        <w:t>v</w:t>
      </w:r>
      <w:r w:rsidRPr="00C008F1">
        <w:t xml:space="preserve">ery </w:t>
      </w:r>
      <w:r>
        <w:t>p</w:t>
      </w:r>
      <w:r w:rsidRPr="00C008F1">
        <w:t>oor’ to ‘</w:t>
      </w:r>
      <w:r>
        <w:t>e</w:t>
      </w:r>
      <w:r w:rsidRPr="00C008F1">
        <w:t>xcellent’. For the purpose of logistic regression analys</w:t>
      </w:r>
      <w:r>
        <w:t>i</w:t>
      </w:r>
      <w:r w:rsidRPr="00C008F1">
        <w:t xml:space="preserve">s the </w:t>
      </w:r>
      <w:r>
        <w:t>five</w:t>
      </w:r>
      <w:r w:rsidRPr="00C008F1">
        <w:t>-point scale was dichotomi</w:t>
      </w:r>
      <w:r>
        <w:t>s</w:t>
      </w:r>
      <w:r w:rsidRPr="00C008F1">
        <w:t>ed into ‘</w:t>
      </w:r>
      <w:r>
        <w:t>p</w:t>
      </w:r>
      <w:r w:rsidRPr="00C008F1">
        <w:t>oor</w:t>
      </w:r>
      <w:r>
        <w:t>–f</w:t>
      </w:r>
      <w:r w:rsidRPr="00C008F1">
        <w:t>air’ and ‘</w:t>
      </w:r>
      <w:r>
        <w:t>g</w:t>
      </w:r>
      <w:r w:rsidRPr="00C008F1">
        <w:t>ood</w:t>
      </w:r>
      <w:r>
        <w:t>–e</w:t>
      </w:r>
      <w:r w:rsidRPr="00C008F1">
        <w:t>xcellent’.</w:t>
      </w:r>
    </w:p>
    <w:p w14:paraId="7492819C" w14:textId="77777777" w:rsidR="00B85556" w:rsidRPr="00C008F1" w:rsidRDefault="00B85556" w:rsidP="00B85556">
      <w:pPr>
        <w:pStyle w:val="Heading3"/>
      </w:pPr>
      <w:bookmarkStart w:id="1808" w:name="_Toc492041266"/>
      <w:bookmarkStart w:id="1809" w:name="_Toc385140145"/>
      <w:bookmarkStart w:id="1810" w:name="_Toc385236582"/>
      <w:bookmarkStart w:id="1811" w:name="_Toc385236792"/>
      <w:bookmarkStart w:id="1812" w:name="_Toc385237596"/>
      <w:bookmarkStart w:id="1813" w:name="_Toc519593932"/>
      <w:bookmarkStart w:id="1814" w:name="_Toc525054303"/>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 xml:space="preserve">compared </w:t>
      </w:r>
      <w:r>
        <w:t xml:space="preserve">with </w:t>
      </w:r>
      <w:r w:rsidRPr="00C008F1">
        <w:t>2015 Regular ADF</w:t>
      </w:r>
      <w:bookmarkEnd w:id="1808"/>
      <w:bookmarkEnd w:id="1809"/>
      <w:bookmarkEnd w:id="1810"/>
      <w:bookmarkEnd w:id="1811"/>
      <w:bookmarkEnd w:id="1812"/>
      <w:r w:rsidRPr="00C008F1">
        <w:t xml:space="preserve"> </w:t>
      </w:r>
      <w:r>
        <w:t>members</w:t>
      </w:r>
      <w:bookmarkEnd w:id="1813"/>
      <w:bookmarkEnd w:id="1814"/>
    </w:p>
    <w:p w14:paraId="338334F5" w14:textId="77777777" w:rsidR="00B85556" w:rsidRPr="00C008F1" w:rsidRDefault="00B85556" w:rsidP="00B85556">
      <w:r w:rsidRPr="00C008F1">
        <w:t xml:space="preserve">Table 11.17 and Figure 11.9 </w:t>
      </w:r>
      <w:r>
        <w:t xml:space="preserve">show </w:t>
      </w:r>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and 2015 Regular ADF</w:t>
      </w:r>
      <w:r>
        <w:t xml:space="preserve"> members</w:t>
      </w:r>
      <w:r w:rsidRPr="00C008F1">
        <w:t xml:space="preserve">. Transitioned ADF were more likely to report their physical health </w:t>
      </w:r>
      <w:r>
        <w:t xml:space="preserve">as </w:t>
      </w:r>
      <w:r w:rsidRPr="00C008F1">
        <w:t xml:space="preserve">either very poor (4.9%) or poor (14.8%) compared </w:t>
      </w:r>
      <w:r>
        <w:t xml:space="preserve">with </w:t>
      </w:r>
      <w:r w:rsidRPr="00C008F1">
        <w:t xml:space="preserve">the 2015 Regular ADF (1.5% and 8.5% respectively). A higher proportion of 2015 Regular ADF reported their physical health as good (49.1%) compared </w:t>
      </w:r>
      <w:r>
        <w:t xml:space="preserve">with </w:t>
      </w:r>
      <w:r w:rsidRPr="00C008F1">
        <w:t xml:space="preserve">Transitioned ADF (38.7%). All other response categories were similar </w:t>
      </w:r>
      <w:r>
        <w:t xml:space="preserve">for </w:t>
      </w:r>
      <w:r w:rsidRPr="00C008F1">
        <w:t>the two groups.</w:t>
      </w:r>
    </w:p>
    <w:p w14:paraId="4B937B70" w14:textId="77777777" w:rsidR="00B85556" w:rsidRPr="00C008F1" w:rsidRDefault="00B85556" w:rsidP="00B85556">
      <w:r w:rsidRPr="00C008F1">
        <w:t>When logistic regression analys</w:t>
      </w:r>
      <w:r>
        <w:t>i</w:t>
      </w:r>
      <w:r w:rsidRPr="00C008F1">
        <w:t xml:space="preserve">s </w:t>
      </w:r>
      <w:r>
        <w:t xml:space="preserve">was </w:t>
      </w:r>
      <w:r w:rsidRPr="00C008F1">
        <w:t>performed on the dichotomised variable</w:t>
      </w:r>
      <w:r>
        <w:t>,</w:t>
      </w:r>
      <w:r w:rsidRPr="00C008F1">
        <w:t xml:space="preserve"> a weak association was found. The odds of reporting physical health as poor</w:t>
      </w:r>
      <w:r>
        <w:t>–</w:t>
      </w:r>
      <w:r w:rsidRPr="00C008F1">
        <w:t xml:space="preserve">fair </w:t>
      </w:r>
      <w:r>
        <w:t xml:space="preserve">as opposed </w:t>
      </w:r>
      <w:r w:rsidRPr="00C008F1">
        <w:t>to good</w:t>
      </w:r>
      <w:r>
        <w:t>–</w:t>
      </w:r>
      <w:r w:rsidRPr="00C008F1">
        <w:t>excellent were significantly</w:t>
      </w:r>
      <w:r w:rsidRPr="00C008F1" w:rsidDel="00D645D6">
        <w:t xml:space="preserve"> </w:t>
      </w:r>
      <w:r w:rsidRPr="00C008F1">
        <w:t xml:space="preserve">higher among the Transitioned ADF compared </w:t>
      </w:r>
      <w:r>
        <w:t xml:space="preserve">with </w:t>
      </w:r>
      <w:r w:rsidRPr="00C008F1">
        <w:t>the 2015 Regular ADF (51.1% vs 41.7%; OR 1.3, 95% CI 1.1, 1.7).</w:t>
      </w:r>
    </w:p>
    <w:p w14:paraId="73F348C2" w14:textId="77777777" w:rsidR="00B85556" w:rsidRDefault="00B85556" w:rsidP="00B85556">
      <w:pPr>
        <w:pStyle w:val="TableName"/>
      </w:pPr>
      <w:bookmarkStart w:id="1815" w:name="_Ref482274181"/>
      <w:bookmarkStart w:id="1816" w:name="_Toc508978932"/>
      <w:bookmarkStart w:id="1817" w:name="_Toc385236127"/>
      <w:bookmarkStart w:id="1818" w:name="_Toc385236977"/>
      <w:bookmarkStart w:id="1819" w:name="_Toc519593991"/>
      <w:bookmarkStart w:id="1820" w:name="_Toc525054451"/>
      <w:r w:rsidRPr="00C008F1">
        <w:t>Table 11.17</w:t>
      </w:r>
      <w:bookmarkEnd w:id="1815"/>
      <w:r w:rsidRPr="00C008F1">
        <w:tab/>
      </w:r>
      <w:r>
        <w:t>S</w:t>
      </w:r>
      <w:r w:rsidRPr="00C008F1">
        <w:t xml:space="preserve">elf-reported physical health </w:t>
      </w:r>
      <w:r>
        <w:t xml:space="preserve">in </w:t>
      </w:r>
      <w:r w:rsidRPr="00C008F1">
        <w:t xml:space="preserve">the </w:t>
      </w:r>
      <w:r>
        <w:t xml:space="preserve">preceding </w:t>
      </w:r>
      <w:r w:rsidRPr="00C008F1">
        <w:t>year in Transitioned ADF and 2015 Regular ADF</w:t>
      </w:r>
      <w:bookmarkEnd w:id="1816"/>
      <w:bookmarkEnd w:id="1817"/>
      <w:bookmarkEnd w:id="1818"/>
      <w:bookmarkEnd w:id="1819"/>
      <w:bookmarkEnd w:id="1820"/>
    </w:p>
    <w:tbl>
      <w:tblPr>
        <w:tblStyle w:val="TWRPTable"/>
        <w:tblW w:w="5000" w:type="pct"/>
        <w:tblLayout w:type="fixed"/>
        <w:tblLook w:val="04A0" w:firstRow="1" w:lastRow="0" w:firstColumn="1" w:lastColumn="0" w:noHBand="0" w:noVBand="1"/>
        <w:tblDescription w:val="Table 11.17 Self-reported physical health in the preceding year in Transitioned ADF and 2015 Regular ADF"/>
      </w:tblPr>
      <w:tblGrid>
        <w:gridCol w:w="1548"/>
        <w:gridCol w:w="720"/>
        <w:gridCol w:w="900"/>
        <w:gridCol w:w="1263"/>
        <w:gridCol w:w="717"/>
        <w:gridCol w:w="900"/>
        <w:gridCol w:w="1267"/>
      </w:tblGrid>
      <w:tr w:rsidR="007C47C7" w:rsidRPr="006F4FDC" w14:paraId="32EB2AA2"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73B28D8" w14:textId="77777777" w:rsidR="007C47C7" w:rsidRPr="006F4FDC" w:rsidRDefault="007C47C7" w:rsidP="003F2BE1">
            <w:pPr>
              <w:pStyle w:val="TableText"/>
            </w:pPr>
          </w:p>
        </w:tc>
        <w:tc>
          <w:tcPr>
            <w:tcW w:w="2883" w:type="dxa"/>
            <w:gridSpan w:val="3"/>
          </w:tcPr>
          <w:p w14:paraId="139AD5BE" w14:textId="77777777" w:rsidR="007C47C7" w:rsidRPr="007C47C7" w:rsidRDefault="007C47C7" w:rsidP="007C47C7">
            <w:pPr>
              <w:pStyle w:val="TableText"/>
              <w:jc w:val="center"/>
            </w:pPr>
            <w:r w:rsidRPr="007C47C7">
              <w:t>Transitioned ADF</w:t>
            </w:r>
            <w:r w:rsidRPr="007C47C7">
              <w:br/>
              <w:t>(n = 24,932)</w:t>
            </w:r>
          </w:p>
        </w:tc>
        <w:tc>
          <w:tcPr>
            <w:tcW w:w="2884" w:type="dxa"/>
            <w:gridSpan w:val="3"/>
          </w:tcPr>
          <w:p w14:paraId="36068363" w14:textId="77777777" w:rsidR="007C47C7" w:rsidRPr="007C47C7" w:rsidRDefault="007C47C7" w:rsidP="007C47C7">
            <w:pPr>
              <w:pStyle w:val="TableText"/>
              <w:jc w:val="center"/>
            </w:pPr>
            <w:r w:rsidRPr="007C47C7">
              <w:t>2015 Regular ADF</w:t>
            </w:r>
            <w:r w:rsidRPr="007C47C7">
              <w:br/>
              <w:t>(n = 52,500)</w:t>
            </w:r>
          </w:p>
        </w:tc>
      </w:tr>
      <w:tr w:rsidR="007C47C7" w:rsidRPr="006F4FDC" w14:paraId="31CEDE47"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2CF4F23" w14:textId="77777777" w:rsidR="007C47C7" w:rsidRPr="007C47C7" w:rsidRDefault="007C47C7" w:rsidP="003F2BE1">
            <w:pPr>
              <w:pStyle w:val="TableText"/>
            </w:pPr>
            <w:r w:rsidRPr="007C47C7">
              <w:t xml:space="preserve">Physical level </w:t>
            </w:r>
          </w:p>
        </w:tc>
        <w:tc>
          <w:tcPr>
            <w:tcW w:w="720" w:type="dxa"/>
          </w:tcPr>
          <w:p w14:paraId="661BB3BA" w14:textId="77777777" w:rsidR="007C47C7" w:rsidRPr="006F4FDC" w:rsidRDefault="007C47C7" w:rsidP="003F2BE1">
            <w:pPr>
              <w:pStyle w:val="TableText"/>
              <w:jc w:val="right"/>
            </w:pPr>
            <w:r w:rsidRPr="006F4FDC">
              <w:t>n</w:t>
            </w:r>
          </w:p>
        </w:tc>
        <w:tc>
          <w:tcPr>
            <w:tcW w:w="900" w:type="dxa"/>
          </w:tcPr>
          <w:p w14:paraId="4FCAC163" w14:textId="77777777" w:rsidR="007C47C7" w:rsidRPr="006F4FDC" w:rsidRDefault="007C47C7" w:rsidP="003F2BE1">
            <w:pPr>
              <w:pStyle w:val="TableText"/>
              <w:jc w:val="right"/>
            </w:pPr>
            <w:r w:rsidRPr="006F4FDC">
              <w:t>Weighted n</w:t>
            </w:r>
          </w:p>
        </w:tc>
        <w:tc>
          <w:tcPr>
            <w:tcW w:w="1263" w:type="dxa"/>
          </w:tcPr>
          <w:p w14:paraId="3069C324" w14:textId="77777777" w:rsidR="007C47C7" w:rsidRPr="006F4FDC" w:rsidRDefault="007C47C7" w:rsidP="003F2BE1">
            <w:pPr>
              <w:pStyle w:val="TableText"/>
              <w:jc w:val="right"/>
            </w:pPr>
            <w:r w:rsidRPr="006F4FDC">
              <w:t>% (95% CI)</w:t>
            </w:r>
          </w:p>
        </w:tc>
        <w:tc>
          <w:tcPr>
            <w:tcW w:w="717" w:type="dxa"/>
          </w:tcPr>
          <w:p w14:paraId="646FFD30" w14:textId="77777777" w:rsidR="007C47C7" w:rsidRPr="006F4FDC" w:rsidRDefault="007C47C7" w:rsidP="003F2BE1">
            <w:pPr>
              <w:pStyle w:val="TableText"/>
              <w:jc w:val="right"/>
            </w:pPr>
            <w:r w:rsidRPr="006F4FDC">
              <w:t>n</w:t>
            </w:r>
          </w:p>
        </w:tc>
        <w:tc>
          <w:tcPr>
            <w:tcW w:w="900" w:type="dxa"/>
          </w:tcPr>
          <w:p w14:paraId="375114B9" w14:textId="77777777" w:rsidR="007C47C7" w:rsidRPr="006F4FDC" w:rsidRDefault="007C47C7" w:rsidP="003F2BE1">
            <w:pPr>
              <w:pStyle w:val="TableText"/>
              <w:jc w:val="right"/>
            </w:pPr>
            <w:r w:rsidRPr="006F4FDC">
              <w:t>Weighted n</w:t>
            </w:r>
          </w:p>
        </w:tc>
        <w:tc>
          <w:tcPr>
            <w:tcW w:w="1267" w:type="dxa"/>
          </w:tcPr>
          <w:p w14:paraId="3C94C178" w14:textId="77777777" w:rsidR="007C47C7" w:rsidRPr="006F4FDC" w:rsidRDefault="007C47C7" w:rsidP="003F2BE1">
            <w:pPr>
              <w:pStyle w:val="TableText"/>
              <w:jc w:val="right"/>
            </w:pPr>
            <w:r w:rsidRPr="006F4FDC">
              <w:t>% (95% CI)</w:t>
            </w:r>
          </w:p>
        </w:tc>
      </w:tr>
      <w:tr w:rsidR="007C47C7" w:rsidRPr="00FD35ED" w14:paraId="7DB86C9D"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83220C8" w14:textId="77777777" w:rsidR="007C47C7" w:rsidRPr="006F7872" w:rsidRDefault="007C47C7" w:rsidP="003F2BE1">
            <w:pPr>
              <w:pStyle w:val="TableText"/>
            </w:pPr>
            <w:r w:rsidRPr="006F7872">
              <w:t>Very poor</w:t>
            </w:r>
          </w:p>
        </w:tc>
        <w:tc>
          <w:tcPr>
            <w:tcW w:w="720" w:type="dxa"/>
          </w:tcPr>
          <w:p w14:paraId="66209470" w14:textId="77777777" w:rsidR="007C47C7" w:rsidRPr="00C008F1" w:rsidRDefault="007C47C7" w:rsidP="008C3848">
            <w:pPr>
              <w:pStyle w:val="TableText"/>
              <w:jc w:val="right"/>
            </w:pPr>
            <w:r w:rsidRPr="00C008F1">
              <w:t>155</w:t>
            </w:r>
          </w:p>
        </w:tc>
        <w:tc>
          <w:tcPr>
            <w:tcW w:w="900" w:type="dxa"/>
          </w:tcPr>
          <w:p w14:paraId="0AEB693A" w14:textId="77777777" w:rsidR="007C47C7" w:rsidRPr="00C008F1" w:rsidRDefault="007C47C7" w:rsidP="008C3848">
            <w:pPr>
              <w:pStyle w:val="TableText"/>
              <w:jc w:val="right"/>
            </w:pPr>
            <w:r w:rsidRPr="00C008F1">
              <w:t>1231</w:t>
            </w:r>
          </w:p>
        </w:tc>
        <w:tc>
          <w:tcPr>
            <w:tcW w:w="1263" w:type="dxa"/>
          </w:tcPr>
          <w:p w14:paraId="04309610" w14:textId="77777777" w:rsidR="007C47C7" w:rsidRPr="00C008F1" w:rsidRDefault="007C47C7" w:rsidP="008C3848">
            <w:pPr>
              <w:pStyle w:val="TableText"/>
              <w:jc w:val="right"/>
            </w:pPr>
            <w:r w:rsidRPr="00C008F1">
              <w:t>4.9 (4.1</w:t>
            </w:r>
            <w:r>
              <w:t xml:space="preserve">, </w:t>
            </w:r>
            <w:r w:rsidRPr="00C008F1">
              <w:t>5.9)</w:t>
            </w:r>
          </w:p>
        </w:tc>
        <w:tc>
          <w:tcPr>
            <w:tcW w:w="717" w:type="dxa"/>
          </w:tcPr>
          <w:p w14:paraId="56F99BEF" w14:textId="77777777" w:rsidR="007C47C7" w:rsidRPr="00C008F1" w:rsidRDefault="007C47C7" w:rsidP="008C3848">
            <w:pPr>
              <w:pStyle w:val="TableText"/>
              <w:jc w:val="right"/>
            </w:pPr>
            <w:r w:rsidRPr="00C008F1">
              <w:t>120</w:t>
            </w:r>
          </w:p>
        </w:tc>
        <w:tc>
          <w:tcPr>
            <w:tcW w:w="900" w:type="dxa"/>
          </w:tcPr>
          <w:p w14:paraId="40DFFB89" w14:textId="77777777" w:rsidR="007C47C7" w:rsidRPr="00C008F1" w:rsidRDefault="007C47C7" w:rsidP="008C3848">
            <w:pPr>
              <w:pStyle w:val="TableText"/>
              <w:jc w:val="right"/>
            </w:pPr>
            <w:r w:rsidRPr="00C008F1">
              <w:t>791</w:t>
            </w:r>
          </w:p>
        </w:tc>
        <w:tc>
          <w:tcPr>
            <w:tcW w:w="1267" w:type="dxa"/>
          </w:tcPr>
          <w:p w14:paraId="6BC19D32" w14:textId="77777777" w:rsidR="007C47C7" w:rsidRPr="00C008F1" w:rsidRDefault="007C47C7" w:rsidP="008C3848">
            <w:pPr>
              <w:pStyle w:val="TableText"/>
              <w:jc w:val="right"/>
            </w:pPr>
            <w:r w:rsidRPr="00C008F1">
              <w:t>1.5 (0.9</w:t>
            </w:r>
            <w:r>
              <w:t xml:space="preserve">, </w:t>
            </w:r>
            <w:r w:rsidRPr="00C008F1">
              <w:t>2.4)</w:t>
            </w:r>
          </w:p>
        </w:tc>
      </w:tr>
      <w:tr w:rsidR="007C47C7" w:rsidRPr="00FD35ED" w14:paraId="3AA4DAB8" w14:textId="77777777" w:rsidTr="003F2BE1">
        <w:tc>
          <w:tcPr>
            <w:tcW w:w="1548" w:type="dxa"/>
          </w:tcPr>
          <w:p w14:paraId="272BC124" w14:textId="77777777" w:rsidR="007C47C7" w:rsidRPr="006F7872" w:rsidRDefault="007C47C7" w:rsidP="003F2BE1">
            <w:pPr>
              <w:pStyle w:val="TableText"/>
            </w:pPr>
            <w:r w:rsidRPr="006F7872">
              <w:t>Poor</w:t>
            </w:r>
          </w:p>
        </w:tc>
        <w:tc>
          <w:tcPr>
            <w:tcW w:w="720" w:type="dxa"/>
          </w:tcPr>
          <w:p w14:paraId="549D5087" w14:textId="77777777" w:rsidR="007C47C7" w:rsidRPr="00C008F1" w:rsidRDefault="007C47C7" w:rsidP="008C3848">
            <w:pPr>
              <w:pStyle w:val="TableText"/>
              <w:jc w:val="right"/>
            </w:pPr>
            <w:r w:rsidRPr="00C008F1">
              <w:t>485</w:t>
            </w:r>
          </w:p>
        </w:tc>
        <w:tc>
          <w:tcPr>
            <w:tcW w:w="900" w:type="dxa"/>
          </w:tcPr>
          <w:p w14:paraId="32272BB4" w14:textId="77777777" w:rsidR="007C47C7" w:rsidRPr="00C008F1" w:rsidRDefault="007C47C7" w:rsidP="008C3848">
            <w:pPr>
              <w:pStyle w:val="TableText"/>
              <w:jc w:val="right"/>
            </w:pPr>
            <w:r w:rsidRPr="00C008F1">
              <w:t>3677</w:t>
            </w:r>
          </w:p>
        </w:tc>
        <w:tc>
          <w:tcPr>
            <w:tcW w:w="1263" w:type="dxa"/>
          </w:tcPr>
          <w:p w14:paraId="23C45802" w14:textId="77777777" w:rsidR="007C47C7" w:rsidRPr="00C008F1" w:rsidRDefault="007C47C7" w:rsidP="008C3848">
            <w:pPr>
              <w:pStyle w:val="TableText"/>
              <w:jc w:val="right"/>
            </w:pPr>
            <w:r w:rsidRPr="00C008F1">
              <w:t>14.8 (13.3</w:t>
            </w:r>
            <w:r>
              <w:t xml:space="preserve">, </w:t>
            </w:r>
            <w:r w:rsidRPr="00C008F1">
              <w:t>16.3)</w:t>
            </w:r>
          </w:p>
        </w:tc>
        <w:tc>
          <w:tcPr>
            <w:tcW w:w="717" w:type="dxa"/>
          </w:tcPr>
          <w:p w14:paraId="3E71005F" w14:textId="77777777" w:rsidR="007C47C7" w:rsidRPr="00C008F1" w:rsidRDefault="007C47C7" w:rsidP="008C3848">
            <w:pPr>
              <w:pStyle w:val="TableText"/>
              <w:jc w:val="right"/>
            </w:pPr>
            <w:r w:rsidRPr="00C008F1">
              <w:t>558</w:t>
            </w:r>
          </w:p>
        </w:tc>
        <w:tc>
          <w:tcPr>
            <w:tcW w:w="900" w:type="dxa"/>
          </w:tcPr>
          <w:p w14:paraId="10280678" w14:textId="77777777" w:rsidR="007C47C7" w:rsidRPr="00C008F1" w:rsidRDefault="007C47C7" w:rsidP="008C3848">
            <w:pPr>
              <w:pStyle w:val="TableText"/>
              <w:jc w:val="right"/>
            </w:pPr>
            <w:r w:rsidRPr="00C008F1">
              <w:t>4462</w:t>
            </w:r>
          </w:p>
        </w:tc>
        <w:tc>
          <w:tcPr>
            <w:tcW w:w="1267" w:type="dxa"/>
          </w:tcPr>
          <w:p w14:paraId="6A8CE7C8" w14:textId="77777777" w:rsidR="007C47C7" w:rsidRPr="00C008F1" w:rsidRDefault="007C47C7" w:rsidP="008C3848">
            <w:pPr>
              <w:pStyle w:val="TableText"/>
              <w:jc w:val="right"/>
            </w:pPr>
            <w:r w:rsidRPr="00C008F1">
              <w:t>8.5 (6.3</w:t>
            </w:r>
            <w:r>
              <w:t xml:space="preserve">, </w:t>
            </w:r>
            <w:r w:rsidRPr="00C008F1">
              <w:t>11.4)</w:t>
            </w:r>
          </w:p>
        </w:tc>
      </w:tr>
      <w:tr w:rsidR="007C47C7" w:rsidRPr="00FD35ED" w14:paraId="2F390E52"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167905F" w14:textId="77777777" w:rsidR="007C47C7" w:rsidRPr="006F7872" w:rsidRDefault="007C47C7" w:rsidP="003F2BE1">
            <w:pPr>
              <w:pStyle w:val="TableText"/>
            </w:pPr>
            <w:r w:rsidRPr="006F7872">
              <w:t>Fair</w:t>
            </w:r>
          </w:p>
        </w:tc>
        <w:tc>
          <w:tcPr>
            <w:tcW w:w="720" w:type="dxa"/>
          </w:tcPr>
          <w:p w14:paraId="5D1A69F2" w14:textId="77777777" w:rsidR="007C47C7" w:rsidRPr="00C008F1" w:rsidRDefault="007C47C7" w:rsidP="008C3848">
            <w:pPr>
              <w:pStyle w:val="TableText"/>
              <w:jc w:val="right"/>
            </w:pPr>
            <w:r w:rsidRPr="00C008F1">
              <w:t>1102</w:t>
            </w:r>
          </w:p>
        </w:tc>
        <w:tc>
          <w:tcPr>
            <w:tcW w:w="900" w:type="dxa"/>
          </w:tcPr>
          <w:p w14:paraId="595F5629" w14:textId="77777777" w:rsidR="007C47C7" w:rsidRPr="00C008F1" w:rsidRDefault="007C47C7" w:rsidP="008C3848">
            <w:pPr>
              <w:pStyle w:val="TableText"/>
              <w:jc w:val="right"/>
            </w:pPr>
            <w:r w:rsidRPr="00C008F1">
              <w:t>7837</w:t>
            </w:r>
          </w:p>
        </w:tc>
        <w:tc>
          <w:tcPr>
            <w:tcW w:w="1263" w:type="dxa"/>
          </w:tcPr>
          <w:p w14:paraId="3979364A" w14:textId="77777777" w:rsidR="007C47C7" w:rsidRPr="00C008F1" w:rsidRDefault="007C47C7" w:rsidP="008C3848">
            <w:pPr>
              <w:pStyle w:val="TableText"/>
              <w:jc w:val="right"/>
            </w:pPr>
            <w:r w:rsidRPr="00C008F1">
              <w:t>31.4 (29.5</w:t>
            </w:r>
            <w:r>
              <w:t xml:space="preserve">, </w:t>
            </w:r>
            <w:r w:rsidRPr="00C008F1">
              <w:t>33.5)</w:t>
            </w:r>
          </w:p>
        </w:tc>
        <w:tc>
          <w:tcPr>
            <w:tcW w:w="717" w:type="dxa"/>
          </w:tcPr>
          <w:p w14:paraId="7A249516" w14:textId="77777777" w:rsidR="007C47C7" w:rsidRPr="00C008F1" w:rsidRDefault="007C47C7" w:rsidP="008C3848">
            <w:pPr>
              <w:pStyle w:val="TableText"/>
              <w:jc w:val="right"/>
            </w:pPr>
            <w:r w:rsidRPr="00C008F1">
              <w:t>2076</w:t>
            </w:r>
          </w:p>
        </w:tc>
        <w:tc>
          <w:tcPr>
            <w:tcW w:w="900" w:type="dxa"/>
          </w:tcPr>
          <w:p w14:paraId="687875E2" w14:textId="77777777" w:rsidR="007C47C7" w:rsidRPr="00C008F1" w:rsidRDefault="007C47C7" w:rsidP="008C3848">
            <w:pPr>
              <w:pStyle w:val="TableText"/>
              <w:jc w:val="right"/>
            </w:pPr>
            <w:r w:rsidRPr="00C008F1">
              <w:t>16,655</w:t>
            </w:r>
          </w:p>
        </w:tc>
        <w:tc>
          <w:tcPr>
            <w:tcW w:w="1267" w:type="dxa"/>
          </w:tcPr>
          <w:p w14:paraId="704F59E8" w14:textId="77777777" w:rsidR="007C47C7" w:rsidRPr="00C008F1" w:rsidRDefault="007C47C7" w:rsidP="008C3848">
            <w:pPr>
              <w:pStyle w:val="TableText"/>
              <w:jc w:val="right"/>
            </w:pPr>
            <w:r w:rsidRPr="00C008F1">
              <w:t>31.7 (27.7</w:t>
            </w:r>
            <w:r>
              <w:t xml:space="preserve">, </w:t>
            </w:r>
            <w:r w:rsidRPr="00C008F1">
              <w:t>36.0)</w:t>
            </w:r>
          </w:p>
        </w:tc>
      </w:tr>
      <w:tr w:rsidR="007C47C7" w:rsidRPr="00FD35ED" w14:paraId="169E0562" w14:textId="77777777" w:rsidTr="003F2BE1">
        <w:tc>
          <w:tcPr>
            <w:tcW w:w="1548" w:type="dxa"/>
          </w:tcPr>
          <w:p w14:paraId="3AE72F24" w14:textId="77777777" w:rsidR="007C47C7" w:rsidRPr="006F7872" w:rsidRDefault="007C47C7" w:rsidP="003F2BE1">
            <w:pPr>
              <w:pStyle w:val="TableText"/>
            </w:pPr>
            <w:r w:rsidRPr="006F7872">
              <w:t>Good</w:t>
            </w:r>
          </w:p>
        </w:tc>
        <w:tc>
          <w:tcPr>
            <w:tcW w:w="720" w:type="dxa"/>
          </w:tcPr>
          <w:p w14:paraId="52083944" w14:textId="77777777" w:rsidR="007C47C7" w:rsidRPr="00C008F1" w:rsidRDefault="007C47C7" w:rsidP="008C3848">
            <w:pPr>
              <w:pStyle w:val="TableText"/>
              <w:jc w:val="right"/>
            </w:pPr>
            <w:r w:rsidRPr="00C008F1">
              <w:t>1417</w:t>
            </w:r>
          </w:p>
        </w:tc>
        <w:tc>
          <w:tcPr>
            <w:tcW w:w="900" w:type="dxa"/>
          </w:tcPr>
          <w:p w14:paraId="2089C098" w14:textId="77777777" w:rsidR="007C47C7" w:rsidRPr="00C008F1" w:rsidRDefault="007C47C7" w:rsidP="008C3848">
            <w:pPr>
              <w:pStyle w:val="TableText"/>
              <w:jc w:val="right"/>
            </w:pPr>
            <w:r w:rsidRPr="00C008F1">
              <w:t>9643</w:t>
            </w:r>
          </w:p>
        </w:tc>
        <w:tc>
          <w:tcPr>
            <w:tcW w:w="1263" w:type="dxa"/>
          </w:tcPr>
          <w:p w14:paraId="5FAE475B" w14:textId="77777777" w:rsidR="007C47C7" w:rsidRPr="00C008F1" w:rsidRDefault="007C47C7" w:rsidP="008C3848">
            <w:pPr>
              <w:pStyle w:val="TableText"/>
              <w:jc w:val="right"/>
            </w:pPr>
            <w:r w:rsidRPr="00C008F1">
              <w:t>38.7 (36.7</w:t>
            </w:r>
            <w:r>
              <w:t xml:space="preserve">, </w:t>
            </w:r>
            <w:r w:rsidRPr="00C008F1">
              <w:t>40.7)</w:t>
            </w:r>
          </w:p>
        </w:tc>
        <w:tc>
          <w:tcPr>
            <w:tcW w:w="717" w:type="dxa"/>
          </w:tcPr>
          <w:p w14:paraId="3BF45A7B" w14:textId="77777777" w:rsidR="007C47C7" w:rsidRPr="00C008F1" w:rsidRDefault="007C47C7" w:rsidP="008C3848">
            <w:pPr>
              <w:pStyle w:val="TableText"/>
              <w:jc w:val="right"/>
            </w:pPr>
            <w:r w:rsidRPr="00C008F1">
              <w:t>3632</w:t>
            </w:r>
          </w:p>
        </w:tc>
        <w:tc>
          <w:tcPr>
            <w:tcW w:w="900" w:type="dxa"/>
          </w:tcPr>
          <w:p w14:paraId="283FF428" w14:textId="77777777" w:rsidR="007C47C7" w:rsidRPr="00C008F1" w:rsidRDefault="007C47C7" w:rsidP="008C3848">
            <w:pPr>
              <w:pStyle w:val="TableText"/>
              <w:jc w:val="right"/>
            </w:pPr>
            <w:r w:rsidRPr="00C008F1">
              <w:t>25,798</w:t>
            </w:r>
          </w:p>
        </w:tc>
        <w:tc>
          <w:tcPr>
            <w:tcW w:w="1267" w:type="dxa"/>
          </w:tcPr>
          <w:p w14:paraId="38866358" w14:textId="77777777" w:rsidR="007C47C7" w:rsidRPr="00C008F1" w:rsidRDefault="007C47C7" w:rsidP="008C3848">
            <w:pPr>
              <w:pStyle w:val="TableText"/>
              <w:jc w:val="right"/>
            </w:pPr>
            <w:r w:rsidRPr="00C008F1">
              <w:t>49.1 (44.9</w:t>
            </w:r>
            <w:r>
              <w:t xml:space="preserve">, </w:t>
            </w:r>
            <w:r w:rsidRPr="00C008F1">
              <w:t>53.4)</w:t>
            </w:r>
          </w:p>
        </w:tc>
      </w:tr>
      <w:tr w:rsidR="007C47C7" w:rsidRPr="00FD35ED" w14:paraId="1F31B05A"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47412EFB" w14:textId="77777777" w:rsidR="007C47C7" w:rsidRPr="006F7872" w:rsidRDefault="007C47C7" w:rsidP="003F2BE1">
            <w:pPr>
              <w:pStyle w:val="TableText"/>
            </w:pPr>
            <w:r w:rsidRPr="006F7872">
              <w:t>Excellent</w:t>
            </w:r>
          </w:p>
        </w:tc>
        <w:tc>
          <w:tcPr>
            <w:tcW w:w="720" w:type="dxa"/>
            <w:tcBorders>
              <w:bottom w:val="single" w:sz="4" w:space="0" w:color="000000"/>
            </w:tcBorders>
          </w:tcPr>
          <w:p w14:paraId="2AB43DBC" w14:textId="77777777" w:rsidR="007C47C7" w:rsidRPr="00C008F1" w:rsidRDefault="007C47C7" w:rsidP="008C3848">
            <w:pPr>
              <w:pStyle w:val="TableText"/>
              <w:jc w:val="right"/>
            </w:pPr>
            <w:r w:rsidRPr="00C008F1">
              <w:t>303</w:t>
            </w:r>
          </w:p>
        </w:tc>
        <w:tc>
          <w:tcPr>
            <w:tcW w:w="900" w:type="dxa"/>
            <w:tcBorders>
              <w:bottom w:val="single" w:sz="4" w:space="0" w:color="000000"/>
            </w:tcBorders>
          </w:tcPr>
          <w:p w14:paraId="5FB11403" w14:textId="77777777" w:rsidR="007C47C7" w:rsidRPr="00C008F1" w:rsidRDefault="007C47C7" w:rsidP="008C3848">
            <w:pPr>
              <w:pStyle w:val="TableText"/>
              <w:jc w:val="right"/>
            </w:pPr>
            <w:r w:rsidRPr="00C008F1">
              <w:t>2497</w:t>
            </w:r>
          </w:p>
        </w:tc>
        <w:tc>
          <w:tcPr>
            <w:tcW w:w="1263" w:type="dxa"/>
            <w:tcBorders>
              <w:bottom w:val="single" w:sz="4" w:space="0" w:color="000000"/>
            </w:tcBorders>
          </w:tcPr>
          <w:p w14:paraId="27599234" w14:textId="77777777" w:rsidR="007C47C7" w:rsidRPr="00C008F1" w:rsidRDefault="007C47C7" w:rsidP="008C3848">
            <w:pPr>
              <w:pStyle w:val="TableText"/>
              <w:jc w:val="right"/>
            </w:pPr>
            <w:r w:rsidRPr="00C008F1">
              <w:t>10.0 (8.7</w:t>
            </w:r>
            <w:r>
              <w:t xml:space="preserve">, </w:t>
            </w:r>
            <w:r w:rsidRPr="00C008F1">
              <w:t>11.5)</w:t>
            </w:r>
          </w:p>
        </w:tc>
        <w:tc>
          <w:tcPr>
            <w:tcW w:w="717" w:type="dxa"/>
            <w:tcBorders>
              <w:bottom w:val="single" w:sz="4" w:space="0" w:color="000000"/>
            </w:tcBorders>
          </w:tcPr>
          <w:p w14:paraId="324AA9EF" w14:textId="77777777" w:rsidR="007C47C7" w:rsidRPr="00C008F1" w:rsidRDefault="007C47C7" w:rsidP="008C3848">
            <w:pPr>
              <w:pStyle w:val="TableText"/>
              <w:jc w:val="right"/>
            </w:pPr>
            <w:r w:rsidRPr="00C008F1">
              <w:t>852</w:t>
            </w:r>
          </w:p>
        </w:tc>
        <w:tc>
          <w:tcPr>
            <w:tcW w:w="900" w:type="dxa"/>
            <w:tcBorders>
              <w:bottom w:val="single" w:sz="4" w:space="0" w:color="000000"/>
            </w:tcBorders>
          </w:tcPr>
          <w:p w14:paraId="756615E1" w14:textId="77777777" w:rsidR="007C47C7" w:rsidRPr="00C008F1" w:rsidRDefault="007C47C7" w:rsidP="008C3848">
            <w:pPr>
              <w:pStyle w:val="TableText"/>
              <w:jc w:val="right"/>
            </w:pPr>
            <w:r w:rsidRPr="00C008F1">
              <w:t>4754</w:t>
            </w:r>
          </w:p>
        </w:tc>
        <w:tc>
          <w:tcPr>
            <w:tcW w:w="1267" w:type="dxa"/>
            <w:tcBorders>
              <w:bottom w:val="single" w:sz="4" w:space="0" w:color="000000"/>
            </w:tcBorders>
          </w:tcPr>
          <w:p w14:paraId="686253B2" w14:textId="77777777" w:rsidR="007C47C7" w:rsidRPr="00C008F1" w:rsidRDefault="007C47C7" w:rsidP="008C3848">
            <w:pPr>
              <w:pStyle w:val="TableText"/>
              <w:jc w:val="right"/>
            </w:pPr>
            <w:r w:rsidRPr="00C008F1">
              <w:t>9.1 (7.9</w:t>
            </w:r>
            <w:r>
              <w:t xml:space="preserve">, </w:t>
            </w:r>
            <w:r w:rsidRPr="00C008F1">
              <w:t>10.4)</w:t>
            </w:r>
          </w:p>
        </w:tc>
      </w:tr>
      <w:tr w:rsidR="007C47C7" w:rsidRPr="00FD35ED" w14:paraId="0550D6E0" w14:textId="77777777" w:rsidTr="007C47C7">
        <w:tc>
          <w:tcPr>
            <w:tcW w:w="1548" w:type="dxa"/>
            <w:tcBorders>
              <w:top w:val="single" w:sz="4" w:space="0" w:color="000000"/>
              <w:bottom w:val="nil"/>
            </w:tcBorders>
          </w:tcPr>
          <w:p w14:paraId="50473A9F"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57A0BC01" w14:textId="77777777" w:rsidR="007C47C7" w:rsidRPr="00C008F1" w:rsidRDefault="007C47C7" w:rsidP="008C3848">
            <w:pPr>
              <w:pStyle w:val="TableText"/>
              <w:jc w:val="right"/>
            </w:pPr>
          </w:p>
        </w:tc>
        <w:tc>
          <w:tcPr>
            <w:tcW w:w="900" w:type="dxa"/>
            <w:tcBorders>
              <w:top w:val="single" w:sz="4" w:space="0" w:color="000000"/>
              <w:bottom w:val="nil"/>
            </w:tcBorders>
          </w:tcPr>
          <w:p w14:paraId="4C594ED3" w14:textId="77777777" w:rsidR="007C47C7" w:rsidRPr="00C008F1" w:rsidRDefault="007C47C7" w:rsidP="008C3848">
            <w:pPr>
              <w:pStyle w:val="TableText"/>
              <w:jc w:val="right"/>
            </w:pPr>
          </w:p>
        </w:tc>
        <w:tc>
          <w:tcPr>
            <w:tcW w:w="1263" w:type="dxa"/>
            <w:tcBorders>
              <w:top w:val="single" w:sz="4" w:space="0" w:color="000000"/>
              <w:bottom w:val="nil"/>
            </w:tcBorders>
          </w:tcPr>
          <w:p w14:paraId="1931D40A" w14:textId="77777777" w:rsidR="007C47C7" w:rsidRPr="00C008F1" w:rsidRDefault="007C47C7" w:rsidP="008C3848">
            <w:pPr>
              <w:pStyle w:val="TableText"/>
              <w:jc w:val="right"/>
            </w:pPr>
          </w:p>
        </w:tc>
        <w:tc>
          <w:tcPr>
            <w:tcW w:w="717" w:type="dxa"/>
            <w:tcBorders>
              <w:top w:val="single" w:sz="4" w:space="0" w:color="000000"/>
              <w:bottom w:val="nil"/>
            </w:tcBorders>
          </w:tcPr>
          <w:p w14:paraId="27A03FE1" w14:textId="77777777" w:rsidR="007C47C7" w:rsidRPr="00C008F1" w:rsidRDefault="007C47C7" w:rsidP="008C3848">
            <w:pPr>
              <w:pStyle w:val="TableText"/>
              <w:jc w:val="right"/>
            </w:pPr>
          </w:p>
        </w:tc>
        <w:tc>
          <w:tcPr>
            <w:tcW w:w="900" w:type="dxa"/>
            <w:tcBorders>
              <w:top w:val="single" w:sz="4" w:space="0" w:color="000000"/>
              <w:bottom w:val="nil"/>
            </w:tcBorders>
          </w:tcPr>
          <w:p w14:paraId="49BF4FB6" w14:textId="77777777" w:rsidR="007C47C7" w:rsidRPr="00C008F1" w:rsidRDefault="007C47C7" w:rsidP="008C3848">
            <w:pPr>
              <w:pStyle w:val="TableText"/>
              <w:jc w:val="right"/>
            </w:pPr>
          </w:p>
        </w:tc>
        <w:tc>
          <w:tcPr>
            <w:tcW w:w="1267" w:type="dxa"/>
            <w:tcBorders>
              <w:top w:val="single" w:sz="4" w:space="0" w:color="000000"/>
              <w:bottom w:val="nil"/>
            </w:tcBorders>
          </w:tcPr>
          <w:p w14:paraId="4B61E311" w14:textId="77777777" w:rsidR="007C47C7" w:rsidRPr="00C008F1" w:rsidRDefault="007C47C7" w:rsidP="008C3848">
            <w:pPr>
              <w:pStyle w:val="TableText"/>
              <w:jc w:val="right"/>
            </w:pPr>
          </w:p>
        </w:tc>
      </w:tr>
      <w:tr w:rsidR="007C47C7" w:rsidRPr="00FD35ED" w14:paraId="050388AC"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94FFEBC" w14:textId="77777777" w:rsidR="007C47C7" w:rsidRPr="006F7872" w:rsidRDefault="007C47C7" w:rsidP="003F2BE1">
            <w:pPr>
              <w:pStyle w:val="TableText"/>
            </w:pPr>
            <w:r w:rsidRPr="006F7872">
              <w:t>Poor</w:t>
            </w:r>
            <w:r>
              <w:t>–f</w:t>
            </w:r>
            <w:r w:rsidRPr="006F7872">
              <w:t>air</w:t>
            </w:r>
          </w:p>
        </w:tc>
        <w:tc>
          <w:tcPr>
            <w:tcW w:w="720" w:type="dxa"/>
            <w:tcBorders>
              <w:top w:val="nil"/>
            </w:tcBorders>
          </w:tcPr>
          <w:p w14:paraId="5CEC1DFB" w14:textId="77777777" w:rsidR="007C47C7" w:rsidRPr="00C008F1" w:rsidRDefault="007C47C7" w:rsidP="008C3848">
            <w:pPr>
              <w:pStyle w:val="TableText"/>
              <w:jc w:val="right"/>
            </w:pPr>
            <w:r w:rsidRPr="00C008F1">
              <w:t>1742</w:t>
            </w:r>
          </w:p>
        </w:tc>
        <w:tc>
          <w:tcPr>
            <w:tcW w:w="900" w:type="dxa"/>
            <w:tcBorders>
              <w:top w:val="nil"/>
            </w:tcBorders>
          </w:tcPr>
          <w:p w14:paraId="6946FC0D" w14:textId="77777777" w:rsidR="007C47C7" w:rsidRPr="00C008F1" w:rsidRDefault="007C47C7" w:rsidP="008C3848">
            <w:pPr>
              <w:pStyle w:val="TableText"/>
              <w:jc w:val="right"/>
            </w:pPr>
            <w:r w:rsidRPr="00C008F1">
              <w:t>12,745</w:t>
            </w:r>
          </w:p>
        </w:tc>
        <w:tc>
          <w:tcPr>
            <w:tcW w:w="1263" w:type="dxa"/>
            <w:tcBorders>
              <w:top w:val="nil"/>
            </w:tcBorders>
          </w:tcPr>
          <w:p w14:paraId="63405EB4" w14:textId="77777777" w:rsidR="007C47C7" w:rsidRPr="00C008F1" w:rsidRDefault="007C47C7" w:rsidP="008C3848">
            <w:pPr>
              <w:pStyle w:val="TableText"/>
              <w:jc w:val="right"/>
            </w:pPr>
            <w:r w:rsidRPr="00C008F1">
              <w:t>51.1 (49.0</w:t>
            </w:r>
            <w:r>
              <w:t xml:space="preserve">, </w:t>
            </w:r>
            <w:r w:rsidRPr="00C008F1">
              <w:t>53.2)</w:t>
            </w:r>
          </w:p>
        </w:tc>
        <w:tc>
          <w:tcPr>
            <w:tcW w:w="717" w:type="dxa"/>
            <w:tcBorders>
              <w:top w:val="nil"/>
            </w:tcBorders>
          </w:tcPr>
          <w:p w14:paraId="377E1361" w14:textId="77777777" w:rsidR="007C47C7" w:rsidRPr="00C008F1" w:rsidRDefault="007C47C7" w:rsidP="008C3848">
            <w:pPr>
              <w:pStyle w:val="TableText"/>
              <w:jc w:val="right"/>
            </w:pPr>
            <w:r w:rsidRPr="00C008F1">
              <w:t>2754</w:t>
            </w:r>
          </w:p>
        </w:tc>
        <w:tc>
          <w:tcPr>
            <w:tcW w:w="900" w:type="dxa"/>
            <w:tcBorders>
              <w:top w:val="nil"/>
            </w:tcBorders>
          </w:tcPr>
          <w:p w14:paraId="7ABA50F8" w14:textId="77777777" w:rsidR="007C47C7" w:rsidRPr="00C008F1" w:rsidRDefault="007C47C7" w:rsidP="008C3848">
            <w:pPr>
              <w:pStyle w:val="TableText"/>
              <w:jc w:val="right"/>
            </w:pPr>
            <w:r w:rsidRPr="00C008F1">
              <w:t>21,907</w:t>
            </w:r>
          </w:p>
        </w:tc>
        <w:tc>
          <w:tcPr>
            <w:tcW w:w="1267" w:type="dxa"/>
            <w:tcBorders>
              <w:top w:val="nil"/>
            </w:tcBorders>
          </w:tcPr>
          <w:p w14:paraId="58C1270A" w14:textId="77777777" w:rsidR="007C47C7" w:rsidRPr="00C008F1" w:rsidRDefault="007C47C7" w:rsidP="008C3848">
            <w:pPr>
              <w:pStyle w:val="TableText"/>
              <w:jc w:val="right"/>
            </w:pPr>
            <w:r w:rsidRPr="00C008F1">
              <w:t>41.7 (37.6</w:t>
            </w:r>
            <w:r>
              <w:t xml:space="preserve">, </w:t>
            </w:r>
            <w:r w:rsidRPr="00C008F1">
              <w:t>46.0)</w:t>
            </w:r>
          </w:p>
        </w:tc>
      </w:tr>
      <w:tr w:rsidR="007C47C7" w:rsidRPr="00FD35ED" w14:paraId="5ED0B41B" w14:textId="77777777" w:rsidTr="003F2BE1">
        <w:tc>
          <w:tcPr>
            <w:tcW w:w="1548" w:type="dxa"/>
          </w:tcPr>
          <w:p w14:paraId="739EE062" w14:textId="77777777" w:rsidR="007C47C7" w:rsidRPr="006F7872" w:rsidRDefault="007C47C7" w:rsidP="003F2BE1">
            <w:pPr>
              <w:pStyle w:val="TableText"/>
            </w:pPr>
            <w:r w:rsidRPr="006F7872">
              <w:t>Good</w:t>
            </w:r>
            <w:r>
              <w:t>–e</w:t>
            </w:r>
            <w:r w:rsidRPr="006F7872">
              <w:t>xcellent</w:t>
            </w:r>
          </w:p>
        </w:tc>
        <w:tc>
          <w:tcPr>
            <w:tcW w:w="720" w:type="dxa"/>
          </w:tcPr>
          <w:p w14:paraId="31130EC2" w14:textId="77777777" w:rsidR="007C47C7" w:rsidRPr="00C008F1" w:rsidRDefault="007C47C7" w:rsidP="008C3848">
            <w:pPr>
              <w:pStyle w:val="TableText"/>
              <w:jc w:val="right"/>
            </w:pPr>
            <w:r w:rsidRPr="00C008F1">
              <w:t>1720</w:t>
            </w:r>
          </w:p>
        </w:tc>
        <w:tc>
          <w:tcPr>
            <w:tcW w:w="900" w:type="dxa"/>
          </w:tcPr>
          <w:p w14:paraId="4329E565" w14:textId="77777777" w:rsidR="007C47C7" w:rsidRPr="00C008F1" w:rsidRDefault="007C47C7" w:rsidP="008C3848">
            <w:pPr>
              <w:pStyle w:val="TableText"/>
              <w:jc w:val="right"/>
            </w:pPr>
            <w:r w:rsidRPr="00C008F1">
              <w:t>12,141</w:t>
            </w:r>
          </w:p>
        </w:tc>
        <w:tc>
          <w:tcPr>
            <w:tcW w:w="1263" w:type="dxa"/>
          </w:tcPr>
          <w:p w14:paraId="39522105" w14:textId="77777777" w:rsidR="007C47C7" w:rsidRPr="00C008F1" w:rsidRDefault="007C47C7" w:rsidP="008C3848">
            <w:pPr>
              <w:pStyle w:val="TableText"/>
              <w:jc w:val="right"/>
            </w:pPr>
            <w:r w:rsidRPr="00C008F1">
              <w:t>48.7 (46.6</w:t>
            </w:r>
            <w:r>
              <w:t xml:space="preserve">, </w:t>
            </w:r>
            <w:r w:rsidRPr="00C008F1">
              <w:t>50.8)</w:t>
            </w:r>
          </w:p>
        </w:tc>
        <w:tc>
          <w:tcPr>
            <w:tcW w:w="717" w:type="dxa"/>
          </w:tcPr>
          <w:p w14:paraId="1EC981AE" w14:textId="77777777" w:rsidR="007C47C7" w:rsidRPr="00C008F1" w:rsidRDefault="007C47C7" w:rsidP="008C3848">
            <w:pPr>
              <w:pStyle w:val="TableText"/>
              <w:jc w:val="right"/>
            </w:pPr>
            <w:r w:rsidRPr="00C008F1">
              <w:t>4484</w:t>
            </w:r>
          </w:p>
        </w:tc>
        <w:tc>
          <w:tcPr>
            <w:tcW w:w="900" w:type="dxa"/>
          </w:tcPr>
          <w:p w14:paraId="3380A0EA" w14:textId="77777777" w:rsidR="007C47C7" w:rsidRPr="00C008F1" w:rsidRDefault="007C47C7" w:rsidP="008C3848">
            <w:pPr>
              <w:pStyle w:val="TableText"/>
              <w:jc w:val="right"/>
            </w:pPr>
            <w:r w:rsidRPr="00C008F1">
              <w:t>30,553</w:t>
            </w:r>
          </w:p>
        </w:tc>
        <w:tc>
          <w:tcPr>
            <w:tcW w:w="1267" w:type="dxa"/>
          </w:tcPr>
          <w:p w14:paraId="68AA0D64" w14:textId="77777777" w:rsidR="007C47C7" w:rsidRPr="00C008F1" w:rsidRDefault="007C47C7" w:rsidP="008C3848">
            <w:pPr>
              <w:pStyle w:val="TableText"/>
              <w:jc w:val="right"/>
            </w:pPr>
            <w:r w:rsidRPr="00C008F1">
              <w:t>58.2 (53.9</w:t>
            </w:r>
            <w:r>
              <w:t xml:space="preserve">, </w:t>
            </w:r>
            <w:r w:rsidRPr="00C008F1">
              <w:t>62.4)</w:t>
            </w:r>
          </w:p>
        </w:tc>
      </w:tr>
    </w:tbl>
    <w:p w14:paraId="079A568A" w14:textId="1B3D6575"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87 (weighted) participants (2015 Regular ADF</w:t>
      </w:r>
      <w:r>
        <w:t xml:space="preserve"> </w:t>
      </w:r>
      <w:r w:rsidRPr="00C008F1">
        <w:t>=</w:t>
      </w:r>
      <w:r>
        <w:t xml:space="preserve"> </w:t>
      </w:r>
      <w:r w:rsidRPr="00C008F1">
        <w:t>40; Transitioned ADF</w:t>
      </w:r>
      <w:r>
        <w:t xml:space="preserve"> </w:t>
      </w:r>
      <w:r w:rsidRPr="00C008F1">
        <w:t>=</w:t>
      </w:r>
      <w:r>
        <w:t xml:space="preserve"> </w:t>
      </w:r>
      <w:r w:rsidRPr="00C008F1">
        <w:t>47)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6F6A0BB" w14:textId="77777777" w:rsidR="00B85556" w:rsidRDefault="00B85556" w:rsidP="00B85556">
      <w:pPr>
        <w:pStyle w:val="FigureName"/>
      </w:pPr>
      <w:bookmarkStart w:id="1821" w:name="_Ref482278960"/>
      <w:bookmarkStart w:id="1822" w:name="_Toc508967780"/>
      <w:bookmarkStart w:id="1823" w:name="_Toc385236206"/>
      <w:bookmarkStart w:id="1824" w:name="_Toc385237056"/>
      <w:bookmarkStart w:id="1825" w:name="_Toc519594032"/>
      <w:bookmarkStart w:id="1826" w:name="_Toc525054530"/>
      <w:r w:rsidRPr="00C008F1">
        <w:t>Figure 11.9</w:t>
      </w:r>
      <w:bookmarkEnd w:id="1821"/>
      <w:r w:rsidRPr="00C008F1">
        <w:tab/>
      </w:r>
      <w:r>
        <w:t>S</w:t>
      </w:r>
      <w:r w:rsidRPr="00C008F1">
        <w:t xml:space="preserve">elf-reported physical health </w:t>
      </w:r>
      <w:r>
        <w:t xml:space="preserve">in </w:t>
      </w:r>
      <w:r w:rsidRPr="00C008F1">
        <w:t xml:space="preserve">the </w:t>
      </w:r>
      <w:r>
        <w:t xml:space="preserve">preceding </w:t>
      </w:r>
      <w:r w:rsidRPr="00C008F1">
        <w:t>year in Transitioned ADF and 2015 Regular ADF</w:t>
      </w:r>
      <w:bookmarkEnd w:id="1822"/>
      <w:bookmarkEnd w:id="1823"/>
      <w:bookmarkEnd w:id="1824"/>
      <w:bookmarkEnd w:id="1825"/>
      <w:bookmarkEnd w:id="1826"/>
    </w:p>
    <w:p w14:paraId="7E811366" w14:textId="77777777" w:rsidR="00B85556" w:rsidRPr="00C008F1" w:rsidRDefault="00B85556" w:rsidP="00B85556">
      <w:r w:rsidRPr="00C008F1">
        <w:rPr>
          <w:b/>
          <w:bCs/>
          <w:i/>
          <w:noProof/>
          <w:color w:val="002561" w:themeColor="accent1"/>
          <w:lang w:eastAsia="en-AU"/>
        </w:rPr>
        <w:drawing>
          <wp:inline distT="0" distB="0" distL="0" distR="0" wp14:anchorId="12982816" wp14:editId="539518F4">
            <wp:extent cx="4572000" cy="2319996"/>
            <wp:effectExtent l="0" t="0" r="0" b="4445"/>
            <wp:docPr id="47" name="Picture 47" descr="Figure 11.9 Self-reported physical health in the preceding yea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lthSciences\SPHCP\CTSS\DATA REPOSITORY\TWRP\REPORT 3\ANALYSES 3\physical_health_past_year_CT.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0" cy="2319996"/>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9744" behindDoc="0" locked="1" layoutInCell="0" allowOverlap="1" wp14:anchorId="19E41472" wp14:editId="5DF115E1">
                <wp:simplePos x="0" y="0"/>
                <wp:positionH relativeFrom="column">
                  <wp:posOffset>7620</wp:posOffset>
                </wp:positionH>
                <wp:positionV relativeFrom="paragraph">
                  <wp:posOffset>543560</wp:posOffset>
                </wp:positionV>
                <wp:extent cx="220345" cy="904240"/>
                <wp:effectExtent l="0" t="0" r="8255" b="0"/>
                <wp:wrapNone/>
                <wp:docPr id="523" name="Text Box 52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578BD"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1472" id="Text Box 523" o:spid="_x0000_s1099" type="#_x0000_t202" style="position:absolute;margin-left:.6pt;margin-top:42.8pt;width:17.35pt;height:7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" o:allowincell="f" fillcolor="white [3201]" stroked="f" strokeweight=".5pt">
                <v:textbox style="layout-flow:vertical;mso-layout-flow-alt:bottom-to-top" inset="0,0,0,0">
                  <w:txbxContent>
                    <w:p w14:paraId="027578BD"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38D23EB8" w14:textId="77777777" w:rsidR="00B85556" w:rsidRPr="00C008F1" w:rsidRDefault="00B85556" w:rsidP="00B85556">
      <w:pPr>
        <w:pStyle w:val="Heading3"/>
      </w:pPr>
      <w:bookmarkStart w:id="1827" w:name="_Toc492041267"/>
      <w:bookmarkStart w:id="1828" w:name="_Toc385140146"/>
      <w:bookmarkStart w:id="1829" w:name="_Toc385236583"/>
      <w:bookmarkStart w:id="1830" w:name="_Toc385236793"/>
      <w:bookmarkStart w:id="1831" w:name="_Toc385237597"/>
      <w:bookmarkStart w:id="1832" w:name="_Toc519593933"/>
      <w:bookmarkStart w:id="1833" w:name="_Toc525054304"/>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DVA client status</w:t>
      </w:r>
      <w:bookmarkEnd w:id="1827"/>
      <w:bookmarkEnd w:id="1828"/>
      <w:bookmarkEnd w:id="1829"/>
      <w:bookmarkEnd w:id="1830"/>
      <w:bookmarkEnd w:id="1831"/>
      <w:bookmarkEnd w:id="1832"/>
      <w:bookmarkEnd w:id="1833"/>
    </w:p>
    <w:p w14:paraId="74BCECB0" w14:textId="1D69E809" w:rsidR="00B85556" w:rsidRPr="00C008F1" w:rsidRDefault="00B85556" w:rsidP="00B85556">
      <w:r w:rsidRPr="00C008F1">
        <w:t xml:space="preserve">Table 11.18 </w:t>
      </w:r>
      <w:r>
        <w:t xml:space="preserve">shows details of </w:t>
      </w:r>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by DVA client status.</w:t>
      </w:r>
      <w:r>
        <w:t xml:space="preserve"> </w:t>
      </w:r>
      <w:r w:rsidRPr="00C008F1">
        <w:t xml:space="preserve">DVA clients were more likely to report their physical health as very poor (6.7%) than non-DVA clients (2.4%). </w:t>
      </w:r>
      <w:r>
        <w:t xml:space="preserve">They </w:t>
      </w:r>
      <w:r w:rsidRPr="00C008F1">
        <w:t xml:space="preserve">were also more likely to report their health as poor (20.3%) or fair (36.0%) compared with non-DVA clients (9.3% and 27.1% respectively). </w:t>
      </w:r>
      <w:r>
        <w:t>Similarly</w:t>
      </w:r>
      <w:r w:rsidRPr="00C008F1">
        <w:t xml:space="preserve">, non-DVA clients were more likely to report good health (45.2%) than </w:t>
      </w:r>
      <w:r>
        <w:t xml:space="preserve">were </w:t>
      </w:r>
      <w:r w:rsidRPr="00C008F1">
        <w:t xml:space="preserve">DVA clients (31.9%). Finally, more non-DVA clients (16.0%) reported excellent health than </w:t>
      </w:r>
      <w:r>
        <w:t xml:space="preserve">did </w:t>
      </w:r>
      <w:r w:rsidRPr="00C008F1">
        <w:t>DVA clients (4.8%).</w:t>
      </w:r>
    </w:p>
    <w:p w14:paraId="0ED0FF98" w14:textId="77777777" w:rsidR="00B85556" w:rsidRPr="00C008F1" w:rsidRDefault="00B85556" w:rsidP="00B85556">
      <w:r>
        <w:t xml:space="preserve">Logistic regression analysis of the two collapsed groups </w:t>
      </w:r>
      <w:r w:rsidRPr="00C008F1">
        <w:t xml:space="preserve">showed that DVA clients were </w:t>
      </w:r>
      <w:r w:rsidRPr="00C008F1">
        <w:rPr>
          <w:szCs w:val="22"/>
        </w:rPr>
        <w:t>significantly</w:t>
      </w:r>
      <w:r w:rsidRPr="00C008F1" w:rsidDel="00D645D6">
        <w:t xml:space="preserve"> </w:t>
      </w:r>
      <w:r w:rsidRPr="00C008F1">
        <w:t>more likely to report poor</w:t>
      </w:r>
      <w:r>
        <w:t>–</w:t>
      </w:r>
      <w:r w:rsidRPr="00C008F1">
        <w:t>fair physical health (</w:t>
      </w:r>
      <w:r>
        <w:t xml:space="preserve">as opposed to </w:t>
      </w:r>
      <w:r w:rsidRPr="00C008F1">
        <w:t>good</w:t>
      </w:r>
      <w:r>
        <w:t>–</w:t>
      </w:r>
      <w:r w:rsidRPr="00C008F1">
        <w:t>excellent) than non-DVA clients (63.0% vs 38.8%; OR 2.9, 95% CI 2.4, 3.5)</w:t>
      </w:r>
      <w:r>
        <w:t>.</w:t>
      </w:r>
      <w:r w:rsidRPr="00C008F1">
        <w:t xml:space="preserve"> </w:t>
      </w:r>
      <w:r>
        <w:t xml:space="preserve">This was </w:t>
      </w:r>
      <w:r w:rsidRPr="00C008F1">
        <w:t>a moderate association.</w:t>
      </w:r>
    </w:p>
    <w:p w14:paraId="02EA342D" w14:textId="77777777" w:rsidR="00B85556" w:rsidRDefault="00B85556" w:rsidP="00B85556">
      <w:pPr>
        <w:pStyle w:val="TableName"/>
      </w:pPr>
      <w:bookmarkStart w:id="1834" w:name="_Ref516218443"/>
      <w:bookmarkStart w:id="1835" w:name="_Toc508978933"/>
      <w:bookmarkStart w:id="1836" w:name="_Toc385236128"/>
      <w:bookmarkStart w:id="1837" w:name="_Toc385236978"/>
      <w:bookmarkStart w:id="1838" w:name="_Toc519593992"/>
      <w:bookmarkStart w:id="1839" w:name="_Toc525054452"/>
      <w:r w:rsidRPr="00C008F1">
        <w:t>Table 11.18</w:t>
      </w:r>
      <w:bookmarkEnd w:id="1834"/>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DVA client status</w:t>
      </w:r>
      <w:bookmarkEnd w:id="1835"/>
      <w:bookmarkEnd w:id="1836"/>
      <w:bookmarkEnd w:id="1837"/>
      <w:bookmarkEnd w:id="1838"/>
      <w:bookmarkEnd w:id="1839"/>
    </w:p>
    <w:tbl>
      <w:tblPr>
        <w:tblStyle w:val="TWRPTable"/>
        <w:tblW w:w="5000" w:type="pct"/>
        <w:tblLayout w:type="fixed"/>
        <w:tblLook w:val="04A0" w:firstRow="1" w:lastRow="0" w:firstColumn="1" w:lastColumn="0" w:noHBand="0" w:noVBand="1"/>
        <w:tblDescription w:val="Table 11.18 Estimated prevalence of self-reported physical health in the preceding year in Transitioned ADF, by DVA client status"/>
      </w:tblPr>
      <w:tblGrid>
        <w:gridCol w:w="1548"/>
        <w:gridCol w:w="720"/>
        <w:gridCol w:w="900"/>
        <w:gridCol w:w="1263"/>
        <w:gridCol w:w="717"/>
        <w:gridCol w:w="900"/>
        <w:gridCol w:w="1267"/>
      </w:tblGrid>
      <w:tr w:rsidR="007C47C7" w:rsidRPr="006F4FDC" w14:paraId="3A980604"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6DE06089" w14:textId="77777777" w:rsidR="007C47C7" w:rsidRPr="006F4FDC" w:rsidRDefault="007C47C7" w:rsidP="003F2BE1">
            <w:pPr>
              <w:pStyle w:val="TableText"/>
            </w:pPr>
            <w:r w:rsidRPr="007C47C7">
              <w:t>Self-reported physical health</w:t>
            </w:r>
          </w:p>
        </w:tc>
        <w:tc>
          <w:tcPr>
            <w:tcW w:w="2883" w:type="dxa"/>
            <w:gridSpan w:val="3"/>
          </w:tcPr>
          <w:p w14:paraId="53E45ED5" w14:textId="77777777" w:rsidR="007C47C7" w:rsidRPr="007C47C7" w:rsidRDefault="007C47C7" w:rsidP="007C47C7">
            <w:pPr>
              <w:pStyle w:val="TableText"/>
              <w:jc w:val="center"/>
            </w:pPr>
            <w:r w:rsidRPr="007C47C7">
              <w:t>DVA client</w:t>
            </w:r>
            <w:r w:rsidRPr="007C47C7">
              <w:br/>
              <w:t>(n = 10,615)</w:t>
            </w:r>
          </w:p>
        </w:tc>
        <w:tc>
          <w:tcPr>
            <w:tcW w:w="2884" w:type="dxa"/>
            <w:gridSpan w:val="3"/>
          </w:tcPr>
          <w:p w14:paraId="7B16F3E8" w14:textId="77777777" w:rsidR="007C47C7" w:rsidRPr="007C47C7" w:rsidRDefault="007C47C7" w:rsidP="007C47C7">
            <w:pPr>
              <w:pStyle w:val="TableText"/>
              <w:jc w:val="center"/>
            </w:pPr>
            <w:r w:rsidRPr="007C47C7">
              <w:t>Non-DVA client</w:t>
            </w:r>
            <w:r w:rsidRPr="007C47C7">
              <w:br/>
              <w:t>(n = 11,275)</w:t>
            </w:r>
          </w:p>
        </w:tc>
      </w:tr>
      <w:tr w:rsidR="007C47C7" w:rsidRPr="006F4FDC" w14:paraId="4E7D963B"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752B8F4E" w14:textId="77777777" w:rsidR="007C47C7" w:rsidRPr="007C47C7" w:rsidRDefault="007C47C7" w:rsidP="003F2BE1">
            <w:pPr>
              <w:pStyle w:val="TableText"/>
            </w:pPr>
          </w:p>
        </w:tc>
        <w:tc>
          <w:tcPr>
            <w:tcW w:w="720" w:type="dxa"/>
          </w:tcPr>
          <w:p w14:paraId="2325AAF5" w14:textId="77777777" w:rsidR="007C47C7" w:rsidRPr="006F4FDC" w:rsidRDefault="007C47C7" w:rsidP="003F2BE1">
            <w:pPr>
              <w:pStyle w:val="TableText"/>
              <w:jc w:val="right"/>
            </w:pPr>
            <w:r w:rsidRPr="006F4FDC">
              <w:t>n</w:t>
            </w:r>
          </w:p>
        </w:tc>
        <w:tc>
          <w:tcPr>
            <w:tcW w:w="900" w:type="dxa"/>
          </w:tcPr>
          <w:p w14:paraId="771C4A26" w14:textId="77777777" w:rsidR="007C47C7" w:rsidRPr="006F4FDC" w:rsidRDefault="007C47C7" w:rsidP="003F2BE1">
            <w:pPr>
              <w:pStyle w:val="TableText"/>
              <w:jc w:val="right"/>
            </w:pPr>
            <w:r w:rsidRPr="006F4FDC">
              <w:t>Weighted n</w:t>
            </w:r>
          </w:p>
        </w:tc>
        <w:tc>
          <w:tcPr>
            <w:tcW w:w="1263" w:type="dxa"/>
          </w:tcPr>
          <w:p w14:paraId="13558925" w14:textId="77777777" w:rsidR="007C47C7" w:rsidRPr="006F4FDC" w:rsidRDefault="007C47C7" w:rsidP="003F2BE1">
            <w:pPr>
              <w:pStyle w:val="TableText"/>
              <w:jc w:val="right"/>
            </w:pPr>
            <w:r w:rsidRPr="006F4FDC">
              <w:t>% (95% CI)</w:t>
            </w:r>
          </w:p>
        </w:tc>
        <w:tc>
          <w:tcPr>
            <w:tcW w:w="717" w:type="dxa"/>
          </w:tcPr>
          <w:p w14:paraId="537B154D" w14:textId="77777777" w:rsidR="007C47C7" w:rsidRPr="006F4FDC" w:rsidRDefault="007C47C7" w:rsidP="003F2BE1">
            <w:pPr>
              <w:pStyle w:val="TableText"/>
              <w:jc w:val="right"/>
            </w:pPr>
            <w:r w:rsidRPr="006F4FDC">
              <w:t>n</w:t>
            </w:r>
          </w:p>
        </w:tc>
        <w:tc>
          <w:tcPr>
            <w:tcW w:w="900" w:type="dxa"/>
          </w:tcPr>
          <w:p w14:paraId="33ED020A" w14:textId="77777777" w:rsidR="007C47C7" w:rsidRPr="006F4FDC" w:rsidRDefault="007C47C7" w:rsidP="003F2BE1">
            <w:pPr>
              <w:pStyle w:val="TableText"/>
              <w:jc w:val="right"/>
            </w:pPr>
            <w:r w:rsidRPr="006F4FDC">
              <w:t>Weighted n</w:t>
            </w:r>
          </w:p>
        </w:tc>
        <w:tc>
          <w:tcPr>
            <w:tcW w:w="1267" w:type="dxa"/>
          </w:tcPr>
          <w:p w14:paraId="26741605" w14:textId="77777777" w:rsidR="007C47C7" w:rsidRPr="006F4FDC" w:rsidRDefault="007C47C7" w:rsidP="003F2BE1">
            <w:pPr>
              <w:pStyle w:val="TableText"/>
              <w:jc w:val="right"/>
            </w:pPr>
            <w:r w:rsidRPr="006F4FDC">
              <w:t>% (95% CI)</w:t>
            </w:r>
          </w:p>
        </w:tc>
      </w:tr>
      <w:tr w:rsidR="007C47C7" w:rsidRPr="00FD35ED" w14:paraId="0C20AE4B"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2F93C29" w14:textId="77777777" w:rsidR="007C47C7" w:rsidRPr="006F7872" w:rsidRDefault="007C47C7" w:rsidP="003F2BE1">
            <w:pPr>
              <w:pStyle w:val="TableText"/>
            </w:pPr>
            <w:r w:rsidRPr="006F7872">
              <w:t>Very poor</w:t>
            </w:r>
          </w:p>
        </w:tc>
        <w:tc>
          <w:tcPr>
            <w:tcW w:w="720" w:type="dxa"/>
          </w:tcPr>
          <w:p w14:paraId="6E85CBDB" w14:textId="77777777" w:rsidR="007C47C7" w:rsidRPr="006F7872" w:rsidRDefault="007C47C7" w:rsidP="007C47C7">
            <w:pPr>
              <w:pStyle w:val="TableText"/>
              <w:jc w:val="right"/>
            </w:pPr>
            <w:r w:rsidRPr="006F7872">
              <w:t>104</w:t>
            </w:r>
          </w:p>
        </w:tc>
        <w:tc>
          <w:tcPr>
            <w:tcW w:w="900" w:type="dxa"/>
          </w:tcPr>
          <w:p w14:paraId="1DEA7E08" w14:textId="77777777" w:rsidR="007C47C7" w:rsidRPr="006F7872" w:rsidRDefault="007C47C7" w:rsidP="007C47C7">
            <w:pPr>
              <w:pStyle w:val="TableText"/>
              <w:jc w:val="right"/>
            </w:pPr>
            <w:r w:rsidRPr="006F7872">
              <w:t>706</w:t>
            </w:r>
          </w:p>
        </w:tc>
        <w:tc>
          <w:tcPr>
            <w:tcW w:w="1263" w:type="dxa"/>
          </w:tcPr>
          <w:p w14:paraId="47F1BAEB" w14:textId="77777777" w:rsidR="007C47C7" w:rsidRPr="006F7872" w:rsidRDefault="007C47C7" w:rsidP="007C47C7">
            <w:pPr>
              <w:pStyle w:val="TableText"/>
              <w:jc w:val="right"/>
            </w:pPr>
            <w:r w:rsidRPr="006F7872">
              <w:t>6.7 (5.4</w:t>
            </w:r>
            <w:r>
              <w:t xml:space="preserve">, </w:t>
            </w:r>
            <w:r w:rsidRPr="006F7872">
              <w:t>8.2)</w:t>
            </w:r>
          </w:p>
        </w:tc>
        <w:tc>
          <w:tcPr>
            <w:tcW w:w="717" w:type="dxa"/>
          </w:tcPr>
          <w:p w14:paraId="1F9CA430" w14:textId="77777777" w:rsidR="007C47C7" w:rsidRPr="006F7872" w:rsidRDefault="007C47C7" w:rsidP="007C47C7">
            <w:pPr>
              <w:pStyle w:val="TableText"/>
              <w:jc w:val="right"/>
            </w:pPr>
            <w:r w:rsidRPr="006F7872">
              <w:t>25</w:t>
            </w:r>
          </w:p>
        </w:tc>
        <w:tc>
          <w:tcPr>
            <w:tcW w:w="900" w:type="dxa"/>
          </w:tcPr>
          <w:p w14:paraId="57537E9B" w14:textId="77777777" w:rsidR="007C47C7" w:rsidRPr="006F7872" w:rsidRDefault="007C47C7" w:rsidP="007C47C7">
            <w:pPr>
              <w:pStyle w:val="TableText"/>
              <w:jc w:val="right"/>
            </w:pPr>
            <w:r w:rsidRPr="006F7872">
              <w:t>276</w:t>
            </w:r>
          </w:p>
        </w:tc>
        <w:tc>
          <w:tcPr>
            <w:tcW w:w="1267" w:type="dxa"/>
          </w:tcPr>
          <w:p w14:paraId="392CF0DA" w14:textId="77777777" w:rsidR="007C47C7" w:rsidRPr="006F7872" w:rsidRDefault="007C47C7" w:rsidP="007C47C7">
            <w:pPr>
              <w:pStyle w:val="TableText"/>
              <w:jc w:val="right"/>
            </w:pPr>
            <w:r w:rsidRPr="006F7872">
              <w:t>2.4 (1.5</w:t>
            </w:r>
            <w:r>
              <w:t xml:space="preserve">, </w:t>
            </w:r>
            <w:r w:rsidRPr="006F7872">
              <w:t>3.9)</w:t>
            </w:r>
          </w:p>
        </w:tc>
      </w:tr>
      <w:tr w:rsidR="007C47C7" w:rsidRPr="00FD35ED" w14:paraId="2B18FBE4" w14:textId="77777777" w:rsidTr="003F2BE1">
        <w:tc>
          <w:tcPr>
            <w:tcW w:w="1548" w:type="dxa"/>
            <w:vAlign w:val="center"/>
          </w:tcPr>
          <w:p w14:paraId="5CCB3794" w14:textId="77777777" w:rsidR="007C47C7" w:rsidRPr="006F7872" w:rsidRDefault="007C47C7" w:rsidP="003F2BE1">
            <w:pPr>
              <w:pStyle w:val="TableText"/>
            </w:pPr>
            <w:r w:rsidRPr="006F7872">
              <w:t>Poor</w:t>
            </w:r>
          </w:p>
        </w:tc>
        <w:tc>
          <w:tcPr>
            <w:tcW w:w="720" w:type="dxa"/>
          </w:tcPr>
          <w:p w14:paraId="7B201BC7" w14:textId="77777777" w:rsidR="007C47C7" w:rsidRPr="006F7872" w:rsidRDefault="007C47C7" w:rsidP="007C47C7">
            <w:pPr>
              <w:pStyle w:val="TableText"/>
              <w:jc w:val="right"/>
            </w:pPr>
            <w:r w:rsidRPr="006F7872">
              <w:t>326</w:t>
            </w:r>
          </w:p>
        </w:tc>
        <w:tc>
          <w:tcPr>
            <w:tcW w:w="900" w:type="dxa"/>
          </w:tcPr>
          <w:p w14:paraId="19D69A88" w14:textId="77777777" w:rsidR="007C47C7" w:rsidRPr="006F7872" w:rsidRDefault="007C47C7" w:rsidP="008C3848">
            <w:pPr>
              <w:pStyle w:val="TableText"/>
              <w:jc w:val="right"/>
            </w:pPr>
            <w:r w:rsidRPr="006F7872">
              <w:t>2152</w:t>
            </w:r>
          </w:p>
        </w:tc>
        <w:tc>
          <w:tcPr>
            <w:tcW w:w="1263" w:type="dxa"/>
          </w:tcPr>
          <w:p w14:paraId="58F302FC" w14:textId="77777777" w:rsidR="007C47C7" w:rsidRPr="006F7872" w:rsidRDefault="007C47C7" w:rsidP="007C47C7">
            <w:pPr>
              <w:pStyle w:val="TableText"/>
              <w:jc w:val="right"/>
            </w:pPr>
            <w:r w:rsidRPr="006F7872">
              <w:t>20.3 (18.0</w:t>
            </w:r>
            <w:r>
              <w:t xml:space="preserve">, </w:t>
            </w:r>
            <w:r w:rsidRPr="006F7872">
              <w:t>22.7)</w:t>
            </w:r>
          </w:p>
        </w:tc>
        <w:tc>
          <w:tcPr>
            <w:tcW w:w="717" w:type="dxa"/>
          </w:tcPr>
          <w:p w14:paraId="7DC6647F" w14:textId="77777777" w:rsidR="007C47C7" w:rsidRPr="006F7872" w:rsidRDefault="007C47C7" w:rsidP="007C47C7">
            <w:pPr>
              <w:pStyle w:val="TableText"/>
              <w:jc w:val="right"/>
            </w:pPr>
            <w:r w:rsidRPr="006F7872">
              <w:t>103</w:t>
            </w:r>
          </w:p>
        </w:tc>
        <w:tc>
          <w:tcPr>
            <w:tcW w:w="900" w:type="dxa"/>
          </w:tcPr>
          <w:p w14:paraId="3F0A4C01" w14:textId="77777777" w:rsidR="007C47C7" w:rsidRPr="006F7872" w:rsidRDefault="007C47C7" w:rsidP="007C47C7">
            <w:pPr>
              <w:pStyle w:val="TableText"/>
              <w:jc w:val="right"/>
            </w:pPr>
            <w:r w:rsidRPr="006F7872">
              <w:t>1043</w:t>
            </w:r>
          </w:p>
        </w:tc>
        <w:tc>
          <w:tcPr>
            <w:tcW w:w="1267" w:type="dxa"/>
          </w:tcPr>
          <w:p w14:paraId="0912A38D" w14:textId="77777777" w:rsidR="007C47C7" w:rsidRPr="006F7872" w:rsidRDefault="007C47C7" w:rsidP="007C47C7">
            <w:pPr>
              <w:pStyle w:val="TableText"/>
              <w:jc w:val="right"/>
            </w:pPr>
            <w:r w:rsidRPr="006F7872">
              <w:t>9.3 (7.3</w:t>
            </w:r>
            <w:r>
              <w:t xml:space="preserve">, </w:t>
            </w:r>
            <w:r w:rsidRPr="006F7872">
              <w:t>11.6)</w:t>
            </w:r>
          </w:p>
        </w:tc>
      </w:tr>
      <w:tr w:rsidR="007C47C7" w:rsidRPr="00FD35ED" w14:paraId="6BC11DD6"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8841EFC" w14:textId="77777777" w:rsidR="007C47C7" w:rsidRPr="006F7872" w:rsidRDefault="007C47C7" w:rsidP="003F2BE1">
            <w:pPr>
              <w:pStyle w:val="TableText"/>
            </w:pPr>
            <w:r w:rsidRPr="006F7872">
              <w:t>Fair</w:t>
            </w:r>
          </w:p>
        </w:tc>
        <w:tc>
          <w:tcPr>
            <w:tcW w:w="720" w:type="dxa"/>
          </w:tcPr>
          <w:p w14:paraId="7FA59C7C" w14:textId="77777777" w:rsidR="007C47C7" w:rsidRPr="006F7872" w:rsidRDefault="007C47C7" w:rsidP="007C47C7">
            <w:pPr>
              <w:pStyle w:val="TableText"/>
              <w:jc w:val="right"/>
            </w:pPr>
            <w:r w:rsidRPr="006F7872">
              <w:t>625</w:t>
            </w:r>
          </w:p>
        </w:tc>
        <w:tc>
          <w:tcPr>
            <w:tcW w:w="900" w:type="dxa"/>
          </w:tcPr>
          <w:p w14:paraId="0F713377" w14:textId="77777777" w:rsidR="007C47C7" w:rsidRPr="006F7872" w:rsidRDefault="007C47C7" w:rsidP="007C47C7">
            <w:pPr>
              <w:pStyle w:val="TableText"/>
              <w:jc w:val="right"/>
            </w:pPr>
            <w:r w:rsidRPr="006F7872">
              <w:t>3824</w:t>
            </w:r>
          </w:p>
        </w:tc>
        <w:tc>
          <w:tcPr>
            <w:tcW w:w="1263" w:type="dxa"/>
          </w:tcPr>
          <w:p w14:paraId="04D01DCC" w14:textId="77777777" w:rsidR="007C47C7" w:rsidRPr="006F7872" w:rsidRDefault="007C47C7" w:rsidP="007C47C7">
            <w:pPr>
              <w:pStyle w:val="TableText"/>
              <w:jc w:val="right"/>
            </w:pPr>
            <w:r w:rsidRPr="006F7872">
              <w:t>36.0 (33.3</w:t>
            </w:r>
            <w:r>
              <w:t xml:space="preserve">, </w:t>
            </w:r>
            <w:r w:rsidRPr="006F7872">
              <w:t>38.8)</w:t>
            </w:r>
          </w:p>
        </w:tc>
        <w:tc>
          <w:tcPr>
            <w:tcW w:w="717" w:type="dxa"/>
          </w:tcPr>
          <w:p w14:paraId="3F13CC1D" w14:textId="77777777" w:rsidR="007C47C7" w:rsidRPr="006F7872" w:rsidRDefault="007C47C7" w:rsidP="007C47C7">
            <w:pPr>
              <w:pStyle w:val="TableText"/>
              <w:jc w:val="right"/>
            </w:pPr>
            <w:r w:rsidRPr="006F7872">
              <w:t>362</w:t>
            </w:r>
          </w:p>
        </w:tc>
        <w:tc>
          <w:tcPr>
            <w:tcW w:w="900" w:type="dxa"/>
          </w:tcPr>
          <w:p w14:paraId="758A466E" w14:textId="77777777" w:rsidR="007C47C7" w:rsidRPr="006F7872" w:rsidRDefault="007C47C7" w:rsidP="007C47C7">
            <w:pPr>
              <w:pStyle w:val="TableText"/>
              <w:jc w:val="right"/>
            </w:pPr>
            <w:r w:rsidRPr="006F7872">
              <w:t>3050</w:t>
            </w:r>
          </w:p>
        </w:tc>
        <w:tc>
          <w:tcPr>
            <w:tcW w:w="1267" w:type="dxa"/>
          </w:tcPr>
          <w:p w14:paraId="54BCD841" w14:textId="77777777" w:rsidR="007C47C7" w:rsidRPr="006F7872" w:rsidRDefault="007C47C7" w:rsidP="007C47C7">
            <w:pPr>
              <w:pStyle w:val="TableText"/>
              <w:jc w:val="right"/>
            </w:pPr>
            <w:r w:rsidRPr="006F7872">
              <w:t>27.1 (24.0</w:t>
            </w:r>
            <w:r>
              <w:t xml:space="preserve">, </w:t>
            </w:r>
            <w:r w:rsidRPr="006F7872">
              <w:t>30.3)</w:t>
            </w:r>
          </w:p>
        </w:tc>
      </w:tr>
      <w:tr w:rsidR="007C47C7" w:rsidRPr="00FD35ED" w14:paraId="4F3734CF" w14:textId="77777777" w:rsidTr="003F2BE1">
        <w:tc>
          <w:tcPr>
            <w:tcW w:w="1548" w:type="dxa"/>
            <w:vAlign w:val="center"/>
          </w:tcPr>
          <w:p w14:paraId="6AA28DFB" w14:textId="77777777" w:rsidR="007C47C7" w:rsidRPr="006F7872" w:rsidRDefault="007C47C7" w:rsidP="003F2BE1">
            <w:pPr>
              <w:pStyle w:val="TableText"/>
            </w:pPr>
            <w:r w:rsidRPr="006F7872">
              <w:t>Good</w:t>
            </w:r>
          </w:p>
        </w:tc>
        <w:tc>
          <w:tcPr>
            <w:tcW w:w="720" w:type="dxa"/>
          </w:tcPr>
          <w:p w14:paraId="792DBE1B" w14:textId="77777777" w:rsidR="007C47C7" w:rsidRPr="006F7872" w:rsidRDefault="007C47C7" w:rsidP="007C47C7">
            <w:pPr>
              <w:pStyle w:val="TableText"/>
              <w:jc w:val="right"/>
            </w:pPr>
            <w:r w:rsidRPr="006F7872">
              <w:t>589</w:t>
            </w:r>
          </w:p>
        </w:tc>
        <w:tc>
          <w:tcPr>
            <w:tcW w:w="900" w:type="dxa"/>
          </w:tcPr>
          <w:p w14:paraId="6AE30F89" w14:textId="77777777" w:rsidR="007C47C7" w:rsidRPr="006F7872" w:rsidRDefault="007C47C7" w:rsidP="007C47C7">
            <w:pPr>
              <w:pStyle w:val="TableText"/>
              <w:jc w:val="right"/>
            </w:pPr>
            <w:r w:rsidRPr="006F7872">
              <w:t>3387</w:t>
            </w:r>
          </w:p>
        </w:tc>
        <w:tc>
          <w:tcPr>
            <w:tcW w:w="1263" w:type="dxa"/>
          </w:tcPr>
          <w:p w14:paraId="23D7F32E" w14:textId="77777777" w:rsidR="007C47C7" w:rsidRPr="006F7872" w:rsidRDefault="007C47C7" w:rsidP="007C47C7">
            <w:pPr>
              <w:pStyle w:val="TableText"/>
              <w:jc w:val="right"/>
            </w:pPr>
            <w:r w:rsidRPr="006F7872">
              <w:t>31.9 (29.4</w:t>
            </w:r>
            <w:r>
              <w:t xml:space="preserve">, </w:t>
            </w:r>
            <w:r w:rsidRPr="006F7872">
              <w:t>34.6)</w:t>
            </w:r>
          </w:p>
        </w:tc>
        <w:tc>
          <w:tcPr>
            <w:tcW w:w="717" w:type="dxa"/>
          </w:tcPr>
          <w:p w14:paraId="2E9901A8" w14:textId="77777777" w:rsidR="007C47C7" w:rsidRPr="006F7872" w:rsidRDefault="007C47C7" w:rsidP="007C47C7">
            <w:pPr>
              <w:pStyle w:val="TableText"/>
              <w:jc w:val="right"/>
            </w:pPr>
            <w:r w:rsidRPr="006F7872">
              <w:t>656</w:t>
            </w:r>
          </w:p>
        </w:tc>
        <w:tc>
          <w:tcPr>
            <w:tcW w:w="900" w:type="dxa"/>
          </w:tcPr>
          <w:p w14:paraId="3EE14A9F" w14:textId="77777777" w:rsidR="007C47C7" w:rsidRPr="006F7872" w:rsidRDefault="007C47C7" w:rsidP="007C47C7">
            <w:pPr>
              <w:pStyle w:val="TableText"/>
              <w:jc w:val="right"/>
            </w:pPr>
            <w:r w:rsidRPr="006F7872">
              <w:t>5099</w:t>
            </w:r>
          </w:p>
        </w:tc>
        <w:tc>
          <w:tcPr>
            <w:tcW w:w="1267" w:type="dxa"/>
          </w:tcPr>
          <w:p w14:paraId="63F87F44" w14:textId="77777777" w:rsidR="007C47C7" w:rsidRPr="006F7872" w:rsidRDefault="007C47C7" w:rsidP="007C47C7">
            <w:pPr>
              <w:pStyle w:val="TableText"/>
              <w:jc w:val="right"/>
            </w:pPr>
            <w:r w:rsidRPr="006F7872">
              <w:t>45.2 (41.8</w:t>
            </w:r>
            <w:r>
              <w:t xml:space="preserve">, </w:t>
            </w:r>
            <w:r w:rsidRPr="006F7872">
              <w:t>48.7)</w:t>
            </w:r>
          </w:p>
        </w:tc>
      </w:tr>
      <w:tr w:rsidR="007C47C7" w:rsidRPr="00FD35ED" w14:paraId="35698F7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13F1D2A0" w14:textId="77777777" w:rsidR="007C47C7" w:rsidRPr="006F7872" w:rsidRDefault="007C47C7" w:rsidP="003F2BE1">
            <w:pPr>
              <w:pStyle w:val="TableText"/>
            </w:pPr>
            <w:r w:rsidRPr="006F7872">
              <w:t>Excellent</w:t>
            </w:r>
          </w:p>
        </w:tc>
        <w:tc>
          <w:tcPr>
            <w:tcW w:w="720" w:type="dxa"/>
            <w:tcBorders>
              <w:bottom w:val="single" w:sz="4" w:space="0" w:color="000000"/>
            </w:tcBorders>
          </w:tcPr>
          <w:p w14:paraId="3F2A0D68" w14:textId="77777777" w:rsidR="007C47C7" w:rsidRPr="006F7872" w:rsidRDefault="007C47C7" w:rsidP="007C47C7">
            <w:pPr>
              <w:pStyle w:val="TableText"/>
              <w:jc w:val="right"/>
            </w:pPr>
            <w:r w:rsidRPr="006F7872">
              <w:t>78</w:t>
            </w:r>
          </w:p>
        </w:tc>
        <w:tc>
          <w:tcPr>
            <w:tcW w:w="900" w:type="dxa"/>
            <w:tcBorders>
              <w:bottom w:val="single" w:sz="4" w:space="0" w:color="000000"/>
            </w:tcBorders>
          </w:tcPr>
          <w:p w14:paraId="4B511AFC" w14:textId="77777777" w:rsidR="007C47C7" w:rsidRPr="006F7872" w:rsidRDefault="007C47C7" w:rsidP="007C47C7">
            <w:pPr>
              <w:pStyle w:val="TableText"/>
              <w:jc w:val="right"/>
            </w:pPr>
            <w:r w:rsidRPr="006F7872">
              <w:t>504</w:t>
            </w:r>
          </w:p>
        </w:tc>
        <w:tc>
          <w:tcPr>
            <w:tcW w:w="1263" w:type="dxa"/>
            <w:tcBorders>
              <w:bottom w:val="single" w:sz="4" w:space="0" w:color="000000"/>
            </w:tcBorders>
          </w:tcPr>
          <w:p w14:paraId="018504FA" w14:textId="77777777" w:rsidR="007C47C7" w:rsidRPr="006F7872" w:rsidRDefault="007C47C7" w:rsidP="007C47C7">
            <w:pPr>
              <w:pStyle w:val="TableText"/>
              <w:jc w:val="right"/>
            </w:pPr>
            <w:r w:rsidRPr="006F7872">
              <w:t>4.8 (3.6</w:t>
            </w:r>
            <w:r>
              <w:t xml:space="preserve">, </w:t>
            </w:r>
            <w:r w:rsidRPr="006F7872">
              <w:t>6.2)</w:t>
            </w:r>
          </w:p>
        </w:tc>
        <w:tc>
          <w:tcPr>
            <w:tcW w:w="717" w:type="dxa"/>
            <w:tcBorders>
              <w:bottom w:val="single" w:sz="4" w:space="0" w:color="000000"/>
            </w:tcBorders>
          </w:tcPr>
          <w:p w14:paraId="671C8C9C" w14:textId="77777777" w:rsidR="007C47C7" w:rsidRPr="006F7872" w:rsidRDefault="007C47C7" w:rsidP="007C47C7">
            <w:pPr>
              <w:pStyle w:val="TableText"/>
              <w:jc w:val="right"/>
            </w:pPr>
            <w:r w:rsidRPr="006F7872">
              <w:t>202</w:t>
            </w:r>
          </w:p>
        </w:tc>
        <w:tc>
          <w:tcPr>
            <w:tcW w:w="900" w:type="dxa"/>
            <w:tcBorders>
              <w:bottom w:val="single" w:sz="4" w:space="0" w:color="000000"/>
            </w:tcBorders>
          </w:tcPr>
          <w:p w14:paraId="4D4B39CE" w14:textId="77777777" w:rsidR="007C47C7" w:rsidRPr="006F7872" w:rsidRDefault="007C47C7" w:rsidP="007C47C7">
            <w:pPr>
              <w:pStyle w:val="TableText"/>
              <w:jc w:val="right"/>
            </w:pPr>
            <w:r w:rsidRPr="006F7872">
              <w:t>1808</w:t>
            </w:r>
          </w:p>
        </w:tc>
        <w:tc>
          <w:tcPr>
            <w:tcW w:w="1267" w:type="dxa"/>
            <w:tcBorders>
              <w:bottom w:val="single" w:sz="4" w:space="0" w:color="000000"/>
            </w:tcBorders>
          </w:tcPr>
          <w:p w14:paraId="59F55FD0" w14:textId="77777777" w:rsidR="007C47C7" w:rsidRPr="006F7872" w:rsidRDefault="007C47C7" w:rsidP="007C47C7">
            <w:pPr>
              <w:pStyle w:val="TableText"/>
              <w:jc w:val="right"/>
            </w:pPr>
            <w:r w:rsidRPr="006F7872">
              <w:t>16.0 (13.6</w:t>
            </w:r>
            <w:r>
              <w:t xml:space="preserve">, </w:t>
            </w:r>
            <w:r w:rsidRPr="006F7872">
              <w:t>18.9)</w:t>
            </w:r>
          </w:p>
        </w:tc>
      </w:tr>
      <w:tr w:rsidR="007C47C7" w:rsidRPr="00FD35ED" w14:paraId="74AD84EF" w14:textId="77777777" w:rsidTr="007C47C7">
        <w:tc>
          <w:tcPr>
            <w:tcW w:w="1548" w:type="dxa"/>
            <w:tcBorders>
              <w:top w:val="single" w:sz="4" w:space="0" w:color="000000"/>
              <w:bottom w:val="nil"/>
            </w:tcBorders>
            <w:vAlign w:val="center"/>
          </w:tcPr>
          <w:p w14:paraId="2DB0DCEF"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75189277" w14:textId="77777777" w:rsidR="007C47C7" w:rsidRPr="006F7872" w:rsidRDefault="007C47C7" w:rsidP="007C47C7">
            <w:pPr>
              <w:pStyle w:val="TableText"/>
              <w:jc w:val="right"/>
            </w:pPr>
          </w:p>
        </w:tc>
        <w:tc>
          <w:tcPr>
            <w:tcW w:w="900" w:type="dxa"/>
            <w:tcBorders>
              <w:top w:val="single" w:sz="4" w:space="0" w:color="000000"/>
              <w:bottom w:val="nil"/>
            </w:tcBorders>
          </w:tcPr>
          <w:p w14:paraId="4AB7D0AC" w14:textId="77777777" w:rsidR="007C47C7" w:rsidRPr="006F7872" w:rsidRDefault="007C47C7" w:rsidP="007C47C7">
            <w:pPr>
              <w:pStyle w:val="TableText"/>
              <w:jc w:val="right"/>
            </w:pPr>
          </w:p>
        </w:tc>
        <w:tc>
          <w:tcPr>
            <w:tcW w:w="1263" w:type="dxa"/>
            <w:tcBorders>
              <w:top w:val="single" w:sz="4" w:space="0" w:color="000000"/>
              <w:bottom w:val="nil"/>
            </w:tcBorders>
          </w:tcPr>
          <w:p w14:paraId="08CD30A0" w14:textId="77777777" w:rsidR="007C47C7" w:rsidRPr="006F7872" w:rsidRDefault="007C47C7" w:rsidP="007C47C7">
            <w:pPr>
              <w:pStyle w:val="TableText"/>
              <w:jc w:val="right"/>
            </w:pPr>
          </w:p>
        </w:tc>
        <w:tc>
          <w:tcPr>
            <w:tcW w:w="717" w:type="dxa"/>
            <w:tcBorders>
              <w:top w:val="single" w:sz="4" w:space="0" w:color="000000"/>
              <w:bottom w:val="nil"/>
            </w:tcBorders>
          </w:tcPr>
          <w:p w14:paraId="42CF314F" w14:textId="77777777" w:rsidR="007C47C7" w:rsidRPr="006F7872" w:rsidRDefault="007C47C7" w:rsidP="007C47C7">
            <w:pPr>
              <w:pStyle w:val="TableText"/>
              <w:jc w:val="right"/>
            </w:pPr>
          </w:p>
        </w:tc>
        <w:tc>
          <w:tcPr>
            <w:tcW w:w="900" w:type="dxa"/>
            <w:tcBorders>
              <w:top w:val="single" w:sz="4" w:space="0" w:color="000000"/>
              <w:bottom w:val="nil"/>
            </w:tcBorders>
          </w:tcPr>
          <w:p w14:paraId="21A36C9B" w14:textId="77777777" w:rsidR="007C47C7" w:rsidRPr="006F7872" w:rsidRDefault="007C47C7" w:rsidP="007C47C7">
            <w:pPr>
              <w:pStyle w:val="TableText"/>
              <w:jc w:val="right"/>
            </w:pPr>
          </w:p>
        </w:tc>
        <w:tc>
          <w:tcPr>
            <w:tcW w:w="1267" w:type="dxa"/>
            <w:tcBorders>
              <w:top w:val="single" w:sz="4" w:space="0" w:color="000000"/>
              <w:bottom w:val="nil"/>
            </w:tcBorders>
          </w:tcPr>
          <w:p w14:paraId="158A4609" w14:textId="77777777" w:rsidR="007C47C7" w:rsidRPr="006F7872" w:rsidRDefault="007C47C7" w:rsidP="007C47C7">
            <w:pPr>
              <w:pStyle w:val="TableText"/>
              <w:jc w:val="right"/>
            </w:pPr>
          </w:p>
        </w:tc>
      </w:tr>
      <w:tr w:rsidR="007C47C7" w:rsidRPr="00FD35ED" w14:paraId="63A0B38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3FD1B178" w14:textId="77777777" w:rsidR="007C47C7" w:rsidRPr="006F7872" w:rsidRDefault="007C47C7" w:rsidP="003F2BE1">
            <w:pPr>
              <w:pStyle w:val="TableText"/>
            </w:pPr>
            <w:r w:rsidRPr="006F7872">
              <w:t>Poor</w:t>
            </w:r>
            <w:r>
              <w:t>–f</w:t>
            </w:r>
            <w:r w:rsidRPr="006F7872">
              <w:t>air</w:t>
            </w:r>
          </w:p>
        </w:tc>
        <w:tc>
          <w:tcPr>
            <w:tcW w:w="720" w:type="dxa"/>
            <w:tcBorders>
              <w:top w:val="nil"/>
            </w:tcBorders>
          </w:tcPr>
          <w:p w14:paraId="6A92311E" w14:textId="77777777" w:rsidR="007C47C7" w:rsidRPr="006F7872" w:rsidRDefault="007C47C7" w:rsidP="008C3848">
            <w:pPr>
              <w:pStyle w:val="TableText"/>
              <w:jc w:val="right"/>
            </w:pPr>
            <w:r w:rsidRPr="006F7872">
              <w:t>1055</w:t>
            </w:r>
          </w:p>
        </w:tc>
        <w:tc>
          <w:tcPr>
            <w:tcW w:w="900" w:type="dxa"/>
            <w:tcBorders>
              <w:top w:val="nil"/>
            </w:tcBorders>
          </w:tcPr>
          <w:p w14:paraId="057334A7" w14:textId="77777777" w:rsidR="007C47C7" w:rsidRPr="006F7872" w:rsidRDefault="007C47C7" w:rsidP="007C47C7">
            <w:pPr>
              <w:pStyle w:val="TableText"/>
              <w:jc w:val="right"/>
            </w:pPr>
            <w:r w:rsidRPr="006F7872">
              <w:t>6682</w:t>
            </w:r>
          </w:p>
        </w:tc>
        <w:tc>
          <w:tcPr>
            <w:tcW w:w="1263" w:type="dxa"/>
            <w:tcBorders>
              <w:top w:val="nil"/>
            </w:tcBorders>
          </w:tcPr>
          <w:p w14:paraId="2FB79B99" w14:textId="77777777" w:rsidR="007C47C7" w:rsidRPr="006F7872" w:rsidRDefault="007C47C7" w:rsidP="007C47C7">
            <w:pPr>
              <w:pStyle w:val="TableText"/>
              <w:jc w:val="right"/>
            </w:pPr>
            <w:r w:rsidRPr="006F7872">
              <w:t>63.0 (60.2</w:t>
            </w:r>
            <w:r>
              <w:t xml:space="preserve">, </w:t>
            </w:r>
            <w:r w:rsidRPr="006F7872">
              <w:t>65.6)</w:t>
            </w:r>
          </w:p>
        </w:tc>
        <w:tc>
          <w:tcPr>
            <w:tcW w:w="717" w:type="dxa"/>
            <w:tcBorders>
              <w:top w:val="nil"/>
            </w:tcBorders>
          </w:tcPr>
          <w:p w14:paraId="31D90783" w14:textId="77777777" w:rsidR="007C47C7" w:rsidRPr="006F7872" w:rsidRDefault="007C47C7" w:rsidP="007C47C7">
            <w:pPr>
              <w:pStyle w:val="TableText"/>
              <w:jc w:val="right"/>
            </w:pPr>
            <w:r w:rsidRPr="006F7872">
              <w:t>490</w:t>
            </w:r>
          </w:p>
        </w:tc>
        <w:tc>
          <w:tcPr>
            <w:tcW w:w="900" w:type="dxa"/>
            <w:tcBorders>
              <w:top w:val="nil"/>
            </w:tcBorders>
          </w:tcPr>
          <w:p w14:paraId="6E01F8A4" w14:textId="77777777" w:rsidR="007C47C7" w:rsidRPr="006F7872" w:rsidRDefault="007C47C7" w:rsidP="007C47C7">
            <w:pPr>
              <w:pStyle w:val="TableText"/>
              <w:jc w:val="right"/>
            </w:pPr>
            <w:r w:rsidRPr="006F7872">
              <w:t>4369</w:t>
            </w:r>
          </w:p>
        </w:tc>
        <w:tc>
          <w:tcPr>
            <w:tcW w:w="1267" w:type="dxa"/>
            <w:tcBorders>
              <w:top w:val="nil"/>
            </w:tcBorders>
          </w:tcPr>
          <w:p w14:paraId="5CAC936D" w14:textId="77777777" w:rsidR="007C47C7" w:rsidRPr="006F7872" w:rsidRDefault="007C47C7" w:rsidP="007C47C7">
            <w:pPr>
              <w:pStyle w:val="TableText"/>
              <w:jc w:val="right"/>
            </w:pPr>
            <w:r w:rsidRPr="006F7872">
              <w:t>38.8 (35.4</w:t>
            </w:r>
            <w:r>
              <w:t xml:space="preserve">, </w:t>
            </w:r>
            <w:r w:rsidRPr="006F7872">
              <w:t>42.2)</w:t>
            </w:r>
          </w:p>
        </w:tc>
      </w:tr>
      <w:tr w:rsidR="007C47C7" w:rsidRPr="00FD35ED" w14:paraId="62063A5D" w14:textId="77777777" w:rsidTr="003F2BE1">
        <w:tc>
          <w:tcPr>
            <w:tcW w:w="1548" w:type="dxa"/>
            <w:vAlign w:val="center"/>
          </w:tcPr>
          <w:p w14:paraId="2713662F" w14:textId="77777777" w:rsidR="007C47C7" w:rsidRPr="006F7872" w:rsidRDefault="007C47C7" w:rsidP="003F2BE1">
            <w:pPr>
              <w:pStyle w:val="TableText"/>
            </w:pPr>
            <w:r w:rsidRPr="006F7872">
              <w:t>Good</w:t>
            </w:r>
            <w:r>
              <w:t>–e</w:t>
            </w:r>
            <w:r w:rsidRPr="006F7872">
              <w:t>xcellent</w:t>
            </w:r>
          </w:p>
        </w:tc>
        <w:tc>
          <w:tcPr>
            <w:tcW w:w="720" w:type="dxa"/>
          </w:tcPr>
          <w:p w14:paraId="2E43D864" w14:textId="77777777" w:rsidR="007C47C7" w:rsidRPr="006F7872" w:rsidRDefault="007C47C7" w:rsidP="007C47C7">
            <w:pPr>
              <w:pStyle w:val="TableText"/>
              <w:jc w:val="right"/>
            </w:pPr>
            <w:r w:rsidRPr="006F7872">
              <w:t>667</w:t>
            </w:r>
          </w:p>
        </w:tc>
        <w:tc>
          <w:tcPr>
            <w:tcW w:w="900" w:type="dxa"/>
          </w:tcPr>
          <w:p w14:paraId="7BD13A75" w14:textId="77777777" w:rsidR="007C47C7" w:rsidRPr="006F7872" w:rsidRDefault="007C47C7" w:rsidP="007C47C7">
            <w:pPr>
              <w:pStyle w:val="TableText"/>
              <w:jc w:val="right"/>
            </w:pPr>
            <w:r w:rsidRPr="006F7872">
              <w:t>3891</w:t>
            </w:r>
          </w:p>
        </w:tc>
        <w:tc>
          <w:tcPr>
            <w:tcW w:w="1263" w:type="dxa"/>
          </w:tcPr>
          <w:p w14:paraId="24BC9B4F" w14:textId="77777777" w:rsidR="007C47C7" w:rsidRPr="006F7872" w:rsidRDefault="007C47C7" w:rsidP="007C47C7">
            <w:pPr>
              <w:pStyle w:val="TableText"/>
              <w:jc w:val="right"/>
            </w:pPr>
            <w:r w:rsidRPr="006F7872">
              <w:t>36.7 (34.0</w:t>
            </w:r>
            <w:r>
              <w:t xml:space="preserve">, </w:t>
            </w:r>
            <w:r w:rsidRPr="006F7872">
              <w:t>39.4)</w:t>
            </w:r>
          </w:p>
        </w:tc>
        <w:tc>
          <w:tcPr>
            <w:tcW w:w="717" w:type="dxa"/>
          </w:tcPr>
          <w:p w14:paraId="729EE277" w14:textId="77777777" w:rsidR="007C47C7" w:rsidRPr="006F7872" w:rsidRDefault="007C47C7" w:rsidP="007C47C7">
            <w:pPr>
              <w:pStyle w:val="TableText"/>
              <w:jc w:val="right"/>
            </w:pPr>
            <w:r w:rsidRPr="006F7872">
              <w:t>858</w:t>
            </w:r>
          </w:p>
        </w:tc>
        <w:tc>
          <w:tcPr>
            <w:tcW w:w="900" w:type="dxa"/>
          </w:tcPr>
          <w:p w14:paraId="5462D4FB" w14:textId="77777777" w:rsidR="007C47C7" w:rsidRPr="006F7872" w:rsidRDefault="007C47C7" w:rsidP="007C47C7">
            <w:pPr>
              <w:pStyle w:val="TableText"/>
              <w:jc w:val="right"/>
            </w:pPr>
            <w:r w:rsidRPr="006F7872">
              <w:t>6907</w:t>
            </w:r>
          </w:p>
        </w:tc>
        <w:tc>
          <w:tcPr>
            <w:tcW w:w="1267" w:type="dxa"/>
          </w:tcPr>
          <w:p w14:paraId="6E9194CC" w14:textId="77777777" w:rsidR="007C47C7" w:rsidRPr="006F7872" w:rsidRDefault="007C47C7" w:rsidP="007C47C7">
            <w:pPr>
              <w:pStyle w:val="TableText"/>
              <w:jc w:val="right"/>
            </w:pPr>
            <w:r w:rsidRPr="006F7872">
              <w:t>61.3 (57.8</w:t>
            </w:r>
            <w:r>
              <w:t xml:space="preserve">, </w:t>
            </w:r>
            <w:r w:rsidRPr="006F7872">
              <w:t>64.6)</w:t>
            </w:r>
          </w:p>
        </w:tc>
      </w:tr>
    </w:tbl>
    <w:p w14:paraId="23F9DD20" w14:textId="6797471F"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7C47C7">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43A4D836" w14:textId="77777777" w:rsidR="00B85556" w:rsidRPr="00C008F1" w:rsidRDefault="00B85556" w:rsidP="007C47C7">
      <w:pPr>
        <w:pStyle w:val="Heading3"/>
      </w:pPr>
      <w:bookmarkStart w:id="1840" w:name="_Toc492041268"/>
      <w:bookmarkStart w:id="1841" w:name="_Toc385140147"/>
      <w:bookmarkStart w:id="1842" w:name="_Toc385236584"/>
      <w:bookmarkStart w:id="1843" w:name="_Toc385236794"/>
      <w:bookmarkStart w:id="1844" w:name="_Toc385237598"/>
      <w:bookmarkStart w:id="1845" w:name="_Toc519593934"/>
      <w:bookmarkStart w:id="1846" w:name="_Toc525054305"/>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transition status</w:t>
      </w:r>
      <w:bookmarkEnd w:id="1840"/>
      <w:bookmarkEnd w:id="1841"/>
      <w:bookmarkEnd w:id="1842"/>
      <w:bookmarkEnd w:id="1843"/>
      <w:bookmarkEnd w:id="1844"/>
      <w:bookmarkEnd w:id="1845"/>
      <w:bookmarkEnd w:id="1846"/>
    </w:p>
    <w:p w14:paraId="26076350" w14:textId="77777777" w:rsidR="00B85556" w:rsidRPr="00C008F1" w:rsidRDefault="00B85556" w:rsidP="00B85556">
      <w:r w:rsidRPr="00C008F1">
        <w:t xml:space="preserve">Table 11.19 </w:t>
      </w:r>
      <w:r>
        <w:t xml:space="preserve">and </w:t>
      </w:r>
      <w:r w:rsidRPr="00C008F1">
        <w:t>Figure 11.10</w:t>
      </w:r>
      <w:r>
        <w:t xml:space="preserve"> show </w:t>
      </w:r>
      <w:r w:rsidRPr="00C008F1">
        <w:t xml:space="preserve">self-reported physical health </w:t>
      </w:r>
      <w:r>
        <w:t xml:space="preserve">in </w:t>
      </w:r>
      <w:r w:rsidRPr="00C008F1">
        <w:t xml:space="preserve">the </w:t>
      </w:r>
      <w:r>
        <w:t xml:space="preserve">preceding </w:t>
      </w:r>
      <w:r w:rsidRPr="00C008F1">
        <w:t xml:space="preserve">year among Transitioned ADF </w:t>
      </w:r>
      <w:r>
        <w:t xml:space="preserve">members </w:t>
      </w:r>
      <w:r w:rsidRPr="00C008F1">
        <w:t xml:space="preserve">by transition status. Overall, Ex-Serving ADF members reported poorer physical health than both Inactive </w:t>
      </w:r>
      <w:r>
        <w:t xml:space="preserve">Reservists </w:t>
      </w:r>
      <w:r w:rsidRPr="00C008F1">
        <w:t xml:space="preserve">and Active Reservists. Larger proportions of Ex-Serving ADF reported very poor (9.1%) or poor (21.2%) physical health compared </w:t>
      </w:r>
      <w:r>
        <w:t xml:space="preserve">with </w:t>
      </w:r>
      <w:r w:rsidRPr="00C008F1">
        <w:t xml:space="preserve">Inactive </w:t>
      </w:r>
      <w:r>
        <w:t xml:space="preserve">Reservists </w:t>
      </w:r>
      <w:r w:rsidRPr="00C008F1">
        <w:t>(very poor</w:t>
      </w:r>
      <w:r>
        <w:t>,</w:t>
      </w:r>
      <w:r w:rsidRPr="00C008F1">
        <w:t xml:space="preserve"> 2.5%; poor</w:t>
      </w:r>
      <w:r>
        <w:t>,</w:t>
      </w:r>
      <w:r w:rsidRPr="00C008F1">
        <w:t xml:space="preserve"> 11.6%) and Active Reservists (very poor</w:t>
      </w:r>
      <w:r>
        <w:t>,</w:t>
      </w:r>
      <w:r w:rsidRPr="00C008F1">
        <w:t xml:space="preserve"> 0.8%; poor</w:t>
      </w:r>
      <w:r>
        <w:t>,</w:t>
      </w:r>
      <w:r w:rsidRPr="00C008F1">
        <w:t xml:space="preserve"> 7.8%). </w:t>
      </w:r>
    </w:p>
    <w:p w14:paraId="0479C9C9" w14:textId="77777777" w:rsidR="00B85556" w:rsidRPr="00C008F1" w:rsidRDefault="00B85556" w:rsidP="00B85556">
      <w:r w:rsidRPr="00C008F1">
        <w:t>Logistic regression analys</w:t>
      </w:r>
      <w:r>
        <w:t>i</w:t>
      </w:r>
      <w:r w:rsidRPr="00C008F1">
        <w:t>s performed on the dichotomised grouping</w:t>
      </w:r>
      <w:r>
        <w:t>s</w:t>
      </w:r>
      <w:r w:rsidRPr="00C008F1">
        <w:t xml:space="preserve"> showed that Ex-Serving ADF were </w:t>
      </w:r>
      <w:r w:rsidRPr="00C008F1">
        <w:rPr>
          <w:szCs w:val="22"/>
        </w:rPr>
        <w:t>significantly</w:t>
      </w:r>
      <w:r w:rsidRPr="00C008F1" w:rsidDel="00D645D6">
        <w:t xml:space="preserve"> </w:t>
      </w:r>
      <w:r w:rsidRPr="00C008F1">
        <w:t>more likely to report poor</w:t>
      </w:r>
      <w:r>
        <w:t>–</w:t>
      </w:r>
      <w:r w:rsidRPr="00C008F1">
        <w:t>fair physical health (</w:t>
      </w:r>
      <w:r>
        <w:t xml:space="preserve">as opposed to </w:t>
      </w:r>
      <w:r w:rsidRPr="00C008F1">
        <w:t>good</w:t>
      </w:r>
      <w:r>
        <w:t>–</w:t>
      </w:r>
      <w:r w:rsidRPr="00C008F1">
        <w:t xml:space="preserve">excellent) than Active Reservists (63.6% vs 37.7%; OR 2.9, 95% CI 2.3, 3.6) and Inactive Reservists (44.9%; OR 2.3, 95% CI 1.8, 2.9). </w:t>
      </w:r>
    </w:p>
    <w:p w14:paraId="4F3ECFB4" w14:textId="77777777" w:rsidR="00FE4D53" w:rsidRDefault="00FE4D53" w:rsidP="00FE4D53">
      <w:pPr>
        <w:sectPr w:rsidR="00FE4D53" w:rsidSect="00FE4D53">
          <w:footerReference w:type="even" r:id="rId144"/>
          <w:footerReference w:type="default" r:id="rId145"/>
          <w:pgSz w:w="9979" w:h="14170" w:code="243"/>
          <w:pgMar w:top="1440" w:right="1152" w:bottom="1440" w:left="1728" w:header="576" w:footer="576" w:gutter="0"/>
          <w:cols w:space="708"/>
          <w:docGrid w:linePitch="360"/>
        </w:sectPr>
      </w:pPr>
      <w:bookmarkStart w:id="1847" w:name="_Ref482274226"/>
      <w:bookmarkStart w:id="1848" w:name="_Toc508978934"/>
      <w:bookmarkStart w:id="1849" w:name="_Toc385236129"/>
      <w:bookmarkStart w:id="1850" w:name="_Toc385236979"/>
      <w:bookmarkStart w:id="1851" w:name="_Toc519593993"/>
    </w:p>
    <w:p w14:paraId="37B30242" w14:textId="77777777" w:rsidR="00B85556" w:rsidRDefault="00B85556" w:rsidP="00B85556">
      <w:pPr>
        <w:pStyle w:val="TableName"/>
      </w:pPr>
      <w:bookmarkStart w:id="1852" w:name="_Toc525054453"/>
      <w:r w:rsidRPr="00FE4D53">
        <w:t>Table</w:t>
      </w:r>
      <w:r w:rsidRPr="00C008F1">
        <w:t xml:space="preserve"> 11.19</w:t>
      </w:r>
      <w:bookmarkEnd w:id="1847"/>
      <w:r w:rsidRPr="00C008F1">
        <w:tab/>
        <w:t>Estimated prevalence of self-reported physical health in Transitioned ADF</w:t>
      </w:r>
      <w:r>
        <w:t>,</w:t>
      </w:r>
      <w:r w:rsidRPr="00C008F1">
        <w:t xml:space="preserve"> by transition status</w:t>
      </w:r>
      <w:bookmarkEnd w:id="1848"/>
      <w:bookmarkEnd w:id="1849"/>
      <w:bookmarkEnd w:id="1850"/>
      <w:bookmarkEnd w:id="1851"/>
      <w:bookmarkEnd w:id="1852"/>
    </w:p>
    <w:tbl>
      <w:tblPr>
        <w:tblStyle w:val="TWRPTable"/>
        <w:tblW w:w="5000" w:type="pct"/>
        <w:tblLayout w:type="fixed"/>
        <w:tblLook w:val="04A0" w:firstRow="1" w:lastRow="0" w:firstColumn="1" w:lastColumn="0" w:noHBand="0" w:noVBand="1"/>
        <w:tblDescription w:val="Table 11.19 Estimated prevalence of self-reported physical health in Transitioned ADF, by transition status"/>
      </w:tblPr>
      <w:tblGrid>
        <w:gridCol w:w="2027"/>
        <w:gridCol w:w="862"/>
        <w:gridCol w:w="1013"/>
        <w:gridCol w:w="1285"/>
        <w:gridCol w:w="818"/>
        <w:gridCol w:w="1013"/>
        <w:gridCol w:w="1328"/>
        <w:gridCol w:w="854"/>
        <w:gridCol w:w="1013"/>
        <w:gridCol w:w="1293"/>
      </w:tblGrid>
      <w:tr w:rsidR="007C47C7" w:rsidRPr="006535FA" w14:paraId="209A3396" w14:textId="77777777" w:rsidTr="007C47C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696A7DF5" w14:textId="77777777" w:rsidR="007C47C7" w:rsidRPr="006535FA" w:rsidRDefault="007C47C7" w:rsidP="003F2BE1">
            <w:pPr>
              <w:pStyle w:val="TableText"/>
            </w:pPr>
          </w:p>
        </w:tc>
        <w:tc>
          <w:tcPr>
            <w:tcW w:w="2009" w:type="dxa"/>
            <w:gridSpan w:val="3"/>
          </w:tcPr>
          <w:p w14:paraId="356F13FE" w14:textId="77777777" w:rsidR="007C47C7" w:rsidRPr="007C47C7" w:rsidRDefault="007C47C7" w:rsidP="007C47C7">
            <w:pPr>
              <w:pStyle w:val="TableText"/>
              <w:jc w:val="center"/>
            </w:pPr>
            <w:r w:rsidRPr="007C47C7">
              <w:t>Ex-Serving ADF</w:t>
            </w:r>
            <w:r w:rsidRPr="007C47C7">
              <w:br/>
              <w:t>(n = 10,743)</w:t>
            </w:r>
          </w:p>
        </w:tc>
        <w:tc>
          <w:tcPr>
            <w:tcW w:w="2008" w:type="dxa"/>
            <w:gridSpan w:val="3"/>
          </w:tcPr>
          <w:p w14:paraId="015ED803" w14:textId="77777777" w:rsidR="007C47C7" w:rsidRPr="007C47C7" w:rsidRDefault="007C47C7" w:rsidP="007C47C7">
            <w:pPr>
              <w:pStyle w:val="TableText"/>
              <w:jc w:val="center"/>
            </w:pPr>
            <w:r w:rsidRPr="007C47C7">
              <w:t>Inactive Reservists</w:t>
            </w:r>
            <w:r w:rsidRPr="007C47C7">
              <w:br/>
              <w:t>(n = 7709)</w:t>
            </w:r>
          </w:p>
        </w:tc>
        <w:tc>
          <w:tcPr>
            <w:tcW w:w="2009" w:type="dxa"/>
            <w:gridSpan w:val="3"/>
          </w:tcPr>
          <w:p w14:paraId="2E918B4F" w14:textId="77777777" w:rsidR="007C47C7" w:rsidRPr="007C47C7" w:rsidRDefault="007C47C7" w:rsidP="007C47C7">
            <w:pPr>
              <w:pStyle w:val="TableText"/>
              <w:jc w:val="center"/>
            </w:pPr>
            <w:r w:rsidRPr="007C47C7">
              <w:t>Active Reservists</w:t>
            </w:r>
            <w:r w:rsidRPr="007C47C7">
              <w:br/>
              <w:t>(n = 6390)</w:t>
            </w:r>
          </w:p>
        </w:tc>
      </w:tr>
      <w:tr w:rsidR="007C47C7" w:rsidRPr="006535FA" w14:paraId="327B48D9" w14:textId="77777777" w:rsidTr="007C47C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56B9D752" w14:textId="77777777" w:rsidR="007C47C7" w:rsidRPr="007C47C7" w:rsidRDefault="007C47C7" w:rsidP="003F2BE1">
            <w:pPr>
              <w:pStyle w:val="TableText"/>
            </w:pPr>
            <w:r w:rsidRPr="007C47C7">
              <w:t>Self-perceived physical health</w:t>
            </w:r>
          </w:p>
        </w:tc>
        <w:tc>
          <w:tcPr>
            <w:tcW w:w="548" w:type="dxa"/>
          </w:tcPr>
          <w:p w14:paraId="32865479" w14:textId="77777777" w:rsidR="007C47C7" w:rsidRPr="006535FA" w:rsidRDefault="007C47C7" w:rsidP="003F2BE1">
            <w:pPr>
              <w:pStyle w:val="TableText"/>
              <w:jc w:val="right"/>
            </w:pPr>
            <w:r w:rsidRPr="006535FA">
              <w:t>n</w:t>
            </w:r>
          </w:p>
        </w:tc>
        <w:tc>
          <w:tcPr>
            <w:tcW w:w="644" w:type="dxa"/>
          </w:tcPr>
          <w:p w14:paraId="6663627F" w14:textId="77777777" w:rsidR="007C47C7" w:rsidRPr="006535FA" w:rsidRDefault="007C47C7" w:rsidP="003F2BE1">
            <w:pPr>
              <w:pStyle w:val="TableText"/>
              <w:jc w:val="right"/>
            </w:pPr>
            <w:r w:rsidRPr="006535FA">
              <w:t>Weighted n</w:t>
            </w:r>
          </w:p>
        </w:tc>
        <w:tc>
          <w:tcPr>
            <w:tcW w:w="817" w:type="dxa"/>
          </w:tcPr>
          <w:p w14:paraId="0DC6995A" w14:textId="77777777" w:rsidR="007C47C7" w:rsidRPr="006535FA" w:rsidRDefault="007C47C7" w:rsidP="003F2BE1">
            <w:pPr>
              <w:pStyle w:val="TableText"/>
              <w:jc w:val="right"/>
            </w:pPr>
            <w:r w:rsidRPr="006535FA">
              <w:t>% (95% CI)</w:t>
            </w:r>
          </w:p>
        </w:tc>
        <w:tc>
          <w:tcPr>
            <w:tcW w:w="520" w:type="dxa"/>
          </w:tcPr>
          <w:p w14:paraId="16F5C4CD" w14:textId="77777777" w:rsidR="007C47C7" w:rsidRPr="006535FA" w:rsidRDefault="007C47C7" w:rsidP="003F2BE1">
            <w:pPr>
              <w:pStyle w:val="TableText"/>
              <w:jc w:val="right"/>
            </w:pPr>
            <w:r w:rsidRPr="006535FA">
              <w:t>n</w:t>
            </w:r>
          </w:p>
        </w:tc>
        <w:tc>
          <w:tcPr>
            <w:tcW w:w="644" w:type="dxa"/>
          </w:tcPr>
          <w:p w14:paraId="6D8B9B4D" w14:textId="77777777" w:rsidR="007C47C7" w:rsidRPr="006535FA" w:rsidRDefault="007C47C7" w:rsidP="003F2BE1">
            <w:pPr>
              <w:pStyle w:val="TableText"/>
              <w:jc w:val="right"/>
            </w:pPr>
            <w:r w:rsidRPr="006535FA">
              <w:t>Weighted n</w:t>
            </w:r>
          </w:p>
        </w:tc>
        <w:tc>
          <w:tcPr>
            <w:tcW w:w="844" w:type="dxa"/>
          </w:tcPr>
          <w:p w14:paraId="1FD1C6F8" w14:textId="77777777" w:rsidR="007C47C7" w:rsidRPr="006535FA" w:rsidRDefault="007C47C7" w:rsidP="003F2BE1">
            <w:pPr>
              <w:pStyle w:val="TableText"/>
              <w:jc w:val="right"/>
            </w:pPr>
            <w:r w:rsidRPr="006535FA">
              <w:t>% (95% CI)</w:t>
            </w:r>
          </w:p>
        </w:tc>
        <w:tc>
          <w:tcPr>
            <w:tcW w:w="543" w:type="dxa"/>
          </w:tcPr>
          <w:p w14:paraId="4DCAE472" w14:textId="77777777" w:rsidR="007C47C7" w:rsidRPr="006535FA" w:rsidRDefault="007C47C7" w:rsidP="003F2BE1">
            <w:pPr>
              <w:pStyle w:val="TableText"/>
              <w:jc w:val="right"/>
            </w:pPr>
            <w:r w:rsidRPr="006535FA">
              <w:t>n</w:t>
            </w:r>
          </w:p>
        </w:tc>
        <w:tc>
          <w:tcPr>
            <w:tcW w:w="644" w:type="dxa"/>
          </w:tcPr>
          <w:p w14:paraId="7BAAC6C5" w14:textId="77777777" w:rsidR="007C47C7" w:rsidRPr="006535FA" w:rsidRDefault="007C47C7" w:rsidP="003F2BE1">
            <w:pPr>
              <w:pStyle w:val="TableText"/>
              <w:jc w:val="right"/>
            </w:pPr>
            <w:r w:rsidRPr="006535FA">
              <w:t>Weighted n</w:t>
            </w:r>
          </w:p>
        </w:tc>
        <w:tc>
          <w:tcPr>
            <w:tcW w:w="822" w:type="dxa"/>
          </w:tcPr>
          <w:p w14:paraId="61988035" w14:textId="77777777" w:rsidR="007C47C7" w:rsidRPr="006535FA" w:rsidRDefault="007C47C7" w:rsidP="003F2BE1">
            <w:pPr>
              <w:pStyle w:val="TableText"/>
              <w:jc w:val="right"/>
            </w:pPr>
            <w:r w:rsidRPr="006535FA">
              <w:t>% (95% CI)</w:t>
            </w:r>
          </w:p>
        </w:tc>
      </w:tr>
      <w:tr w:rsidR="007C47C7" w14:paraId="287F8EB5"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3EA66D45" w14:textId="77777777" w:rsidR="007C47C7" w:rsidRPr="009328E3" w:rsidRDefault="007C47C7" w:rsidP="003F2BE1">
            <w:pPr>
              <w:pStyle w:val="TableText"/>
            </w:pPr>
            <w:r w:rsidRPr="009328E3">
              <w:t>Very poor</w:t>
            </w:r>
          </w:p>
        </w:tc>
        <w:tc>
          <w:tcPr>
            <w:tcW w:w="548" w:type="dxa"/>
          </w:tcPr>
          <w:p w14:paraId="11BAD200" w14:textId="77777777" w:rsidR="007C47C7" w:rsidRPr="00C008F1" w:rsidRDefault="007C47C7" w:rsidP="008C3848">
            <w:pPr>
              <w:pStyle w:val="TableText"/>
              <w:jc w:val="right"/>
            </w:pPr>
            <w:r w:rsidRPr="00C008F1">
              <w:t>128</w:t>
            </w:r>
          </w:p>
        </w:tc>
        <w:tc>
          <w:tcPr>
            <w:tcW w:w="644" w:type="dxa"/>
          </w:tcPr>
          <w:p w14:paraId="47170CFC" w14:textId="77777777" w:rsidR="007C47C7" w:rsidRPr="00C008F1" w:rsidRDefault="007C47C7" w:rsidP="008C3848">
            <w:pPr>
              <w:pStyle w:val="TableText"/>
              <w:jc w:val="right"/>
            </w:pPr>
            <w:r w:rsidRPr="00C008F1">
              <w:t>973</w:t>
            </w:r>
          </w:p>
        </w:tc>
        <w:tc>
          <w:tcPr>
            <w:tcW w:w="817" w:type="dxa"/>
          </w:tcPr>
          <w:p w14:paraId="5A5A0838" w14:textId="77777777" w:rsidR="007C47C7" w:rsidRPr="00C008F1" w:rsidRDefault="007C47C7" w:rsidP="008C3848">
            <w:pPr>
              <w:pStyle w:val="TableText"/>
              <w:jc w:val="right"/>
            </w:pPr>
            <w:r w:rsidRPr="00C008F1">
              <w:t>9.1 (7.5</w:t>
            </w:r>
            <w:r>
              <w:t xml:space="preserve">, </w:t>
            </w:r>
            <w:r w:rsidRPr="00C008F1">
              <w:t>11.0)</w:t>
            </w:r>
          </w:p>
        </w:tc>
        <w:tc>
          <w:tcPr>
            <w:tcW w:w="520" w:type="dxa"/>
          </w:tcPr>
          <w:p w14:paraId="4AFA4308" w14:textId="77777777" w:rsidR="007C47C7" w:rsidRPr="00C008F1" w:rsidRDefault="007C47C7" w:rsidP="008C3848">
            <w:pPr>
              <w:pStyle w:val="TableText"/>
              <w:jc w:val="right"/>
            </w:pPr>
            <w:r w:rsidRPr="00C008F1">
              <w:t>18</w:t>
            </w:r>
          </w:p>
        </w:tc>
        <w:tc>
          <w:tcPr>
            <w:tcW w:w="644" w:type="dxa"/>
          </w:tcPr>
          <w:p w14:paraId="7DEA58F4" w14:textId="77777777" w:rsidR="007C47C7" w:rsidRPr="00C008F1" w:rsidRDefault="007C47C7" w:rsidP="008C3848">
            <w:pPr>
              <w:pStyle w:val="TableText"/>
              <w:jc w:val="right"/>
            </w:pPr>
            <w:r w:rsidRPr="00C008F1">
              <w:t>192</w:t>
            </w:r>
          </w:p>
        </w:tc>
        <w:tc>
          <w:tcPr>
            <w:tcW w:w="844" w:type="dxa"/>
          </w:tcPr>
          <w:p w14:paraId="22637AAF" w14:textId="77777777" w:rsidR="007C47C7" w:rsidRPr="00C008F1" w:rsidRDefault="007C47C7" w:rsidP="008C3848">
            <w:pPr>
              <w:pStyle w:val="TableText"/>
              <w:jc w:val="right"/>
            </w:pPr>
            <w:r w:rsidRPr="00C008F1">
              <w:t>2.5 (1.4</w:t>
            </w:r>
            <w:r>
              <w:t xml:space="preserve">, </w:t>
            </w:r>
            <w:r w:rsidRPr="00C008F1">
              <w:t>4.4)</w:t>
            </w:r>
          </w:p>
        </w:tc>
        <w:tc>
          <w:tcPr>
            <w:tcW w:w="543" w:type="dxa"/>
          </w:tcPr>
          <w:p w14:paraId="5D6650BB" w14:textId="77777777" w:rsidR="007C47C7" w:rsidRPr="00C008F1" w:rsidRDefault="007C47C7" w:rsidP="008C3848">
            <w:pPr>
              <w:pStyle w:val="TableText"/>
              <w:jc w:val="right"/>
            </w:pPr>
            <w:r w:rsidRPr="00C008F1">
              <w:t>8</w:t>
            </w:r>
          </w:p>
        </w:tc>
        <w:tc>
          <w:tcPr>
            <w:tcW w:w="644" w:type="dxa"/>
          </w:tcPr>
          <w:p w14:paraId="393408E0" w14:textId="77777777" w:rsidR="007C47C7" w:rsidRPr="00C008F1" w:rsidRDefault="007C47C7" w:rsidP="008C3848">
            <w:pPr>
              <w:pStyle w:val="TableText"/>
              <w:jc w:val="right"/>
            </w:pPr>
            <w:r w:rsidRPr="00C008F1">
              <w:t>51</w:t>
            </w:r>
          </w:p>
        </w:tc>
        <w:tc>
          <w:tcPr>
            <w:tcW w:w="822" w:type="dxa"/>
          </w:tcPr>
          <w:p w14:paraId="1C454548" w14:textId="77777777" w:rsidR="007C47C7" w:rsidRPr="00C008F1" w:rsidRDefault="007C47C7" w:rsidP="008C3848">
            <w:pPr>
              <w:pStyle w:val="TableText"/>
              <w:jc w:val="right"/>
            </w:pPr>
            <w:r w:rsidRPr="00C008F1">
              <w:t>0.8 (0.4</w:t>
            </w:r>
            <w:r>
              <w:t xml:space="preserve">, </w:t>
            </w:r>
            <w:r w:rsidRPr="00C008F1">
              <w:t>1.8)</w:t>
            </w:r>
          </w:p>
        </w:tc>
      </w:tr>
      <w:tr w:rsidR="007C47C7" w14:paraId="71643849" w14:textId="77777777" w:rsidTr="003F2BE1">
        <w:tc>
          <w:tcPr>
            <w:tcW w:w="1289" w:type="dxa"/>
          </w:tcPr>
          <w:p w14:paraId="40928E65" w14:textId="77777777" w:rsidR="007C47C7" w:rsidRPr="009328E3" w:rsidRDefault="007C47C7" w:rsidP="003F2BE1">
            <w:pPr>
              <w:pStyle w:val="TableText"/>
            </w:pPr>
            <w:r w:rsidRPr="009328E3">
              <w:t>Poor</w:t>
            </w:r>
          </w:p>
        </w:tc>
        <w:tc>
          <w:tcPr>
            <w:tcW w:w="548" w:type="dxa"/>
          </w:tcPr>
          <w:p w14:paraId="516D8DF6" w14:textId="77777777" w:rsidR="007C47C7" w:rsidRPr="00C008F1" w:rsidRDefault="007C47C7" w:rsidP="008C3848">
            <w:pPr>
              <w:pStyle w:val="TableText"/>
              <w:jc w:val="right"/>
            </w:pPr>
            <w:r w:rsidRPr="00C008F1">
              <w:t>300</w:t>
            </w:r>
          </w:p>
        </w:tc>
        <w:tc>
          <w:tcPr>
            <w:tcW w:w="644" w:type="dxa"/>
          </w:tcPr>
          <w:p w14:paraId="72EBE4F7" w14:textId="77777777" w:rsidR="007C47C7" w:rsidRPr="00C008F1" w:rsidRDefault="007C47C7" w:rsidP="008C3848">
            <w:pPr>
              <w:pStyle w:val="TableText"/>
              <w:jc w:val="right"/>
            </w:pPr>
            <w:r w:rsidRPr="00C008F1">
              <w:t>2282</w:t>
            </w:r>
          </w:p>
        </w:tc>
        <w:tc>
          <w:tcPr>
            <w:tcW w:w="817" w:type="dxa"/>
          </w:tcPr>
          <w:p w14:paraId="5EBBC653" w14:textId="77777777" w:rsidR="007C47C7" w:rsidRPr="00C008F1" w:rsidRDefault="007C47C7" w:rsidP="008C3848">
            <w:pPr>
              <w:pStyle w:val="TableText"/>
              <w:jc w:val="right"/>
            </w:pPr>
            <w:r w:rsidRPr="00C008F1">
              <w:t>21.2 (18.7</w:t>
            </w:r>
            <w:r>
              <w:t xml:space="preserve">, </w:t>
            </w:r>
            <w:r w:rsidRPr="00C008F1">
              <w:t>24.0)</w:t>
            </w:r>
          </w:p>
        </w:tc>
        <w:tc>
          <w:tcPr>
            <w:tcW w:w="520" w:type="dxa"/>
          </w:tcPr>
          <w:p w14:paraId="64B43BE3" w14:textId="77777777" w:rsidR="007C47C7" w:rsidRPr="00C008F1" w:rsidRDefault="007C47C7" w:rsidP="008C3848">
            <w:pPr>
              <w:pStyle w:val="TableText"/>
              <w:jc w:val="right"/>
            </w:pPr>
            <w:r w:rsidRPr="00C008F1">
              <w:t>103</w:t>
            </w:r>
          </w:p>
        </w:tc>
        <w:tc>
          <w:tcPr>
            <w:tcW w:w="644" w:type="dxa"/>
          </w:tcPr>
          <w:p w14:paraId="716A5638" w14:textId="77777777" w:rsidR="007C47C7" w:rsidRPr="00C008F1" w:rsidRDefault="007C47C7" w:rsidP="008C3848">
            <w:pPr>
              <w:pStyle w:val="TableText"/>
              <w:jc w:val="right"/>
            </w:pPr>
            <w:r w:rsidRPr="00C008F1">
              <w:t>895</w:t>
            </w:r>
          </w:p>
        </w:tc>
        <w:tc>
          <w:tcPr>
            <w:tcW w:w="844" w:type="dxa"/>
          </w:tcPr>
          <w:p w14:paraId="177A8B9F" w14:textId="77777777" w:rsidR="007C47C7" w:rsidRPr="00C008F1" w:rsidRDefault="007C47C7" w:rsidP="008C3848">
            <w:pPr>
              <w:pStyle w:val="TableText"/>
              <w:jc w:val="right"/>
            </w:pPr>
            <w:r w:rsidRPr="00C008F1">
              <w:t>11.6 (9.1</w:t>
            </w:r>
            <w:r>
              <w:t xml:space="preserve">, </w:t>
            </w:r>
            <w:r w:rsidRPr="00C008F1">
              <w:t>14.6)</w:t>
            </w:r>
          </w:p>
        </w:tc>
        <w:tc>
          <w:tcPr>
            <w:tcW w:w="543" w:type="dxa"/>
          </w:tcPr>
          <w:p w14:paraId="534B0E2E" w14:textId="77777777" w:rsidR="007C47C7" w:rsidRPr="00C008F1" w:rsidRDefault="007C47C7" w:rsidP="008C3848">
            <w:pPr>
              <w:pStyle w:val="TableText"/>
              <w:jc w:val="right"/>
            </w:pPr>
            <w:r w:rsidRPr="00C008F1">
              <w:t>81</w:t>
            </w:r>
          </w:p>
        </w:tc>
        <w:tc>
          <w:tcPr>
            <w:tcW w:w="644" w:type="dxa"/>
          </w:tcPr>
          <w:p w14:paraId="016BD621" w14:textId="77777777" w:rsidR="007C47C7" w:rsidRPr="00C008F1" w:rsidRDefault="007C47C7" w:rsidP="008C3848">
            <w:pPr>
              <w:pStyle w:val="TableText"/>
              <w:jc w:val="right"/>
            </w:pPr>
            <w:r w:rsidRPr="00C008F1">
              <w:t>497</w:t>
            </w:r>
          </w:p>
        </w:tc>
        <w:tc>
          <w:tcPr>
            <w:tcW w:w="822" w:type="dxa"/>
          </w:tcPr>
          <w:p w14:paraId="2102542E" w14:textId="77777777" w:rsidR="007C47C7" w:rsidRPr="00C008F1" w:rsidRDefault="007C47C7" w:rsidP="008C3848">
            <w:pPr>
              <w:pStyle w:val="TableText"/>
              <w:jc w:val="right"/>
            </w:pPr>
            <w:r w:rsidRPr="00C008F1">
              <w:t>7.8 (6.0</w:t>
            </w:r>
            <w:r>
              <w:t xml:space="preserve">, </w:t>
            </w:r>
            <w:r w:rsidRPr="00C008F1">
              <w:t>10.0)</w:t>
            </w:r>
          </w:p>
        </w:tc>
      </w:tr>
      <w:tr w:rsidR="007C47C7" w14:paraId="42A4606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CD02A1D" w14:textId="77777777" w:rsidR="007C47C7" w:rsidRPr="009328E3" w:rsidRDefault="007C47C7" w:rsidP="003F2BE1">
            <w:pPr>
              <w:pStyle w:val="TableText"/>
            </w:pPr>
            <w:r w:rsidRPr="009328E3">
              <w:t>Fair</w:t>
            </w:r>
          </w:p>
        </w:tc>
        <w:tc>
          <w:tcPr>
            <w:tcW w:w="548" w:type="dxa"/>
          </w:tcPr>
          <w:p w14:paraId="48EC77D2" w14:textId="77777777" w:rsidR="007C47C7" w:rsidRPr="00C008F1" w:rsidRDefault="007C47C7" w:rsidP="008C3848">
            <w:pPr>
              <w:pStyle w:val="TableText"/>
              <w:jc w:val="right"/>
            </w:pPr>
            <w:r w:rsidRPr="00C008F1">
              <w:t>450</w:t>
            </w:r>
          </w:p>
        </w:tc>
        <w:tc>
          <w:tcPr>
            <w:tcW w:w="644" w:type="dxa"/>
          </w:tcPr>
          <w:p w14:paraId="32BD9299" w14:textId="77777777" w:rsidR="007C47C7" w:rsidRPr="00C008F1" w:rsidRDefault="007C47C7" w:rsidP="008C3848">
            <w:pPr>
              <w:pStyle w:val="TableText"/>
              <w:jc w:val="right"/>
            </w:pPr>
            <w:r w:rsidRPr="00C008F1">
              <w:t>3577</w:t>
            </w:r>
          </w:p>
        </w:tc>
        <w:tc>
          <w:tcPr>
            <w:tcW w:w="817" w:type="dxa"/>
          </w:tcPr>
          <w:p w14:paraId="2DADD339" w14:textId="77777777" w:rsidR="007C47C7" w:rsidRPr="00C008F1" w:rsidRDefault="007C47C7" w:rsidP="008C3848">
            <w:pPr>
              <w:pStyle w:val="TableText"/>
              <w:jc w:val="right"/>
            </w:pPr>
            <w:r w:rsidRPr="00C008F1">
              <w:t>33.3 (30.2</w:t>
            </w:r>
            <w:r>
              <w:t xml:space="preserve">, </w:t>
            </w:r>
            <w:r w:rsidRPr="00C008F1">
              <w:t>36.6)</w:t>
            </w:r>
          </w:p>
        </w:tc>
        <w:tc>
          <w:tcPr>
            <w:tcW w:w="520" w:type="dxa"/>
          </w:tcPr>
          <w:p w14:paraId="008CEACE" w14:textId="77777777" w:rsidR="007C47C7" w:rsidRPr="00C008F1" w:rsidRDefault="007C47C7" w:rsidP="008C3848">
            <w:pPr>
              <w:pStyle w:val="TableText"/>
              <w:jc w:val="right"/>
            </w:pPr>
            <w:r w:rsidRPr="00C008F1">
              <w:t>317</w:t>
            </w:r>
          </w:p>
        </w:tc>
        <w:tc>
          <w:tcPr>
            <w:tcW w:w="644" w:type="dxa"/>
          </w:tcPr>
          <w:p w14:paraId="3918A40C" w14:textId="77777777" w:rsidR="007C47C7" w:rsidRPr="00C008F1" w:rsidRDefault="007C47C7" w:rsidP="008C3848">
            <w:pPr>
              <w:pStyle w:val="TableText"/>
              <w:jc w:val="right"/>
            </w:pPr>
            <w:r w:rsidRPr="00C008F1">
              <w:t>2372</w:t>
            </w:r>
          </w:p>
        </w:tc>
        <w:tc>
          <w:tcPr>
            <w:tcW w:w="844" w:type="dxa"/>
          </w:tcPr>
          <w:p w14:paraId="015A3795" w14:textId="77777777" w:rsidR="007C47C7" w:rsidRPr="00C008F1" w:rsidRDefault="007C47C7" w:rsidP="008C3848">
            <w:pPr>
              <w:pStyle w:val="TableText"/>
              <w:jc w:val="right"/>
            </w:pPr>
            <w:r w:rsidRPr="00C008F1">
              <w:t>30.8 (27.1</w:t>
            </w:r>
            <w:r>
              <w:t xml:space="preserve">, </w:t>
            </w:r>
            <w:r w:rsidRPr="00C008F1">
              <w:t>34.7)</w:t>
            </w:r>
          </w:p>
        </w:tc>
        <w:tc>
          <w:tcPr>
            <w:tcW w:w="543" w:type="dxa"/>
          </w:tcPr>
          <w:p w14:paraId="7D12F830" w14:textId="77777777" w:rsidR="007C47C7" w:rsidRPr="00C008F1" w:rsidRDefault="007C47C7" w:rsidP="008C3848">
            <w:pPr>
              <w:pStyle w:val="TableText"/>
              <w:jc w:val="right"/>
            </w:pPr>
            <w:r w:rsidRPr="00C008F1">
              <w:t>331</w:t>
            </w:r>
          </w:p>
        </w:tc>
        <w:tc>
          <w:tcPr>
            <w:tcW w:w="644" w:type="dxa"/>
          </w:tcPr>
          <w:p w14:paraId="5BC837F5" w14:textId="77777777" w:rsidR="007C47C7" w:rsidRPr="00C008F1" w:rsidRDefault="007C47C7" w:rsidP="008C3848">
            <w:pPr>
              <w:pStyle w:val="TableText"/>
              <w:jc w:val="right"/>
            </w:pPr>
            <w:r w:rsidRPr="00C008F1">
              <w:t>1861</w:t>
            </w:r>
          </w:p>
        </w:tc>
        <w:tc>
          <w:tcPr>
            <w:tcW w:w="822" w:type="dxa"/>
          </w:tcPr>
          <w:p w14:paraId="2B179463" w14:textId="77777777" w:rsidR="007C47C7" w:rsidRPr="00C008F1" w:rsidRDefault="007C47C7" w:rsidP="008C3848">
            <w:pPr>
              <w:pStyle w:val="TableText"/>
              <w:jc w:val="right"/>
            </w:pPr>
            <w:r w:rsidRPr="00C008F1">
              <w:t>29.1 (26.1</w:t>
            </w:r>
            <w:r>
              <w:t xml:space="preserve">, </w:t>
            </w:r>
            <w:r w:rsidRPr="00C008F1">
              <w:t>32.4)</w:t>
            </w:r>
          </w:p>
        </w:tc>
      </w:tr>
      <w:tr w:rsidR="007C47C7" w14:paraId="7EBCA1DF" w14:textId="77777777" w:rsidTr="003F2BE1">
        <w:tc>
          <w:tcPr>
            <w:tcW w:w="1289" w:type="dxa"/>
          </w:tcPr>
          <w:p w14:paraId="3712F901" w14:textId="77777777" w:rsidR="007C47C7" w:rsidRPr="009328E3" w:rsidRDefault="007C47C7" w:rsidP="003F2BE1">
            <w:pPr>
              <w:pStyle w:val="TableText"/>
            </w:pPr>
            <w:r w:rsidRPr="009328E3">
              <w:t>Good</w:t>
            </w:r>
          </w:p>
        </w:tc>
        <w:tc>
          <w:tcPr>
            <w:tcW w:w="548" w:type="dxa"/>
          </w:tcPr>
          <w:p w14:paraId="6DE76DEF" w14:textId="77777777" w:rsidR="007C47C7" w:rsidRPr="00C008F1" w:rsidRDefault="007C47C7" w:rsidP="008C3848">
            <w:pPr>
              <w:pStyle w:val="TableText"/>
              <w:jc w:val="right"/>
            </w:pPr>
            <w:r w:rsidRPr="00C008F1">
              <w:t>349</w:t>
            </w:r>
          </w:p>
        </w:tc>
        <w:tc>
          <w:tcPr>
            <w:tcW w:w="644" w:type="dxa"/>
          </w:tcPr>
          <w:p w14:paraId="62714A1B" w14:textId="77777777" w:rsidR="007C47C7" w:rsidRPr="00C008F1" w:rsidRDefault="007C47C7" w:rsidP="008C3848">
            <w:pPr>
              <w:pStyle w:val="TableText"/>
              <w:jc w:val="right"/>
            </w:pPr>
            <w:r w:rsidRPr="00C008F1">
              <w:t>2974</w:t>
            </w:r>
          </w:p>
        </w:tc>
        <w:tc>
          <w:tcPr>
            <w:tcW w:w="817" w:type="dxa"/>
          </w:tcPr>
          <w:p w14:paraId="2F34D762" w14:textId="77777777" w:rsidR="007C47C7" w:rsidRPr="00C008F1" w:rsidRDefault="007C47C7" w:rsidP="008C3848">
            <w:pPr>
              <w:pStyle w:val="TableText"/>
              <w:jc w:val="right"/>
            </w:pPr>
            <w:r w:rsidRPr="00C008F1">
              <w:t>27.7 (24.7</w:t>
            </w:r>
            <w:r>
              <w:t xml:space="preserve">, </w:t>
            </w:r>
            <w:r w:rsidRPr="00C008F1">
              <w:t>30.9)</w:t>
            </w:r>
          </w:p>
        </w:tc>
        <w:tc>
          <w:tcPr>
            <w:tcW w:w="520" w:type="dxa"/>
          </w:tcPr>
          <w:p w14:paraId="1937A1D2" w14:textId="77777777" w:rsidR="007C47C7" w:rsidRPr="00C008F1" w:rsidRDefault="007C47C7" w:rsidP="008C3848">
            <w:pPr>
              <w:pStyle w:val="TableText"/>
              <w:jc w:val="right"/>
            </w:pPr>
            <w:r w:rsidRPr="00C008F1">
              <w:t>447</w:t>
            </w:r>
          </w:p>
        </w:tc>
        <w:tc>
          <w:tcPr>
            <w:tcW w:w="644" w:type="dxa"/>
          </w:tcPr>
          <w:p w14:paraId="0647B941" w14:textId="77777777" w:rsidR="007C47C7" w:rsidRPr="00C008F1" w:rsidRDefault="007C47C7" w:rsidP="008C3848">
            <w:pPr>
              <w:pStyle w:val="TableText"/>
              <w:jc w:val="right"/>
            </w:pPr>
            <w:r w:rsidRPr="00C008F1">
              <w:t>3333</w:t>
            </w:r>
          </w:p>
        </w:tc>
        <w:tc>
          <w:tcPr>
            <w:tcW w:w="844" w:type="dxa"/>
          </w:tcPr>
          <w:p w14:paraId="089A9C6D" w14:textId="77777777" w:rsidR="007C47C7" w:rsidRPr="00C008F1" w:rsidRDefault="007C47C7" w:rsidP="008C3848">
            <w:pPr>
              <w:pStyle w:val="TableText"/>
              <w:jc w:val="right"/>
            </w:pPr>
            <w:r w:rsidRPr="00C008F1">
              <w:t>43.2 (39.2</w:t>
            </w:r>
            <w:r>
              <w:t xml:space="preserve">, </w:t>
            </w:r>
            <w:r w:rsidRPr="00C008F1">
              <w:t>47.4)</w:t>
            </w:r>
          </w:p>
        </w:tc>
        <w:tc>
          <w:tcPr>
            <w:tcW w:w="543" w:type="dxa"/>
          </w:tcPr>
          <w:p w14:paraId="2E6FC2B6" w14:textId="77777777" w:rsidR="007C47C7" w:rsidRPr="00C008F1" w:rsidRDefault="007C47C7" w:rsidP="008C3848">
            <w:pPr>
              <w:pStyle w:val="TableText"/>
              <w:jc w:val="right"/>
            </w:pPr>
            <w:r w:rsidRPr="00C008F1">
              <w:t>615</w:t>
            </w:r>
          </w:p>
        </w:tc>
        <w:tc>
          <w:tcPr>
            <w:tcW w:w="644" w:type="dxa"/>
          </w:tcPr>
          <w:p w14:paraId="108D940A" w14:textId="77777777" w:rsidR="007C47C7" w:rsidRPr="00C008F1" w:rsidRDefault="007C47C7" w:rsidP="008C3848">
            <w:pPr>
              <w:pStyle w:val="TableText"/>
              <w:jc w:val="right"/>
            </w:pPr>
            <w:r w:rsidRPr="00C008F1">
              <w:t>3291</w:t>
            </w:r>
          </w:p>
        </w:tc>
        <w:tc>
          <w:tcPr>
            <w:tcW w:w="822" w:type="dxa"/>
          </w:tcPr>
          <w:p w14:paraId="227507E5" w14:textId="77777777" w:rsidR="007C47C7" w:rsidRPr="00C008F1" w:rsidRDefault="007C47C7" w:rsidP="008C3848">
            <w:pPr>
              <w:pStyle w:val="TableText"/>
              <w:jc w:val="right"/>
            </w:pPr>
            <w:r w:rsidRPr="00C008F1">
              <w:t>51.5 (48.0</w:t>
            </w:r>
            <w:r>
              <w:t xml:space="preserve">, </w:t>
            </w:r>
            <w:r w:rsidRPr="00C008F1">
              <w:t>55.0)</w:t>
            </w:r>
          </w:p>
        </w:tc>
      </w:tr>
      <w:tr w:rsidR="007C47C7" w14:paraId="4A5FB1EC" w14:textId="77777777" w:rsidTr="007C47C7">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259AE55E" w14:textId="77777777" w:rsidR="007C47C7" w:rsidRPr="009328E3" w:rsidRDefault="007C47C7" w:rsidP="003F2BE1">
            <w:pPr>
              <w:pStyle w:val="TableText"/>
            </w:pPr>
            <w:r w:rsidRPr="009328E3">
              <w:t>Excellent</w:t>
            </w:r>
          </w:p>
        </w:tc>
        <w:tc>
          <w:tcPr>
            <w:tcW w:w="548" w:type="dxa"/>
            <w:tcBorders>
              <w:bottom w:val="single" w:sz="4" w:space="0" w:color="000000"/>
            </w:tcBorders>
          </w:tcPr>
          <w:p w14:paraId="425E1CA4" w14:textId="77777777" w:rsidR="007C47C7" w:rsidRPr="00C008F1" w:rsidRDefault="007C47C7" w:rsidP="008C3848">
            <w:pPr>
              <w:pStyle w:val="TableText"/>
              <w:jc w:val="right"/>
            </w:pPr>
            <w:r w:rsidRPr="00C008F1">
              <w:t>82</w:t>
            </w:r>
          </w:p>
        </w:tc>
        <w:tc>
          <w:tcPr>
            <w:tcW w:w="644" w:type="dxa"/>
            <w:tcBorders>
              <w:bottom w:val="single" w:sz="4" w:space="0" w:color="000000"/>
            </w:tcBorders>
          </w:tcPr>
          <w:p w14:paraId="2F7DA316" w14:textId="77777777" w:rsidR="007C47C7" w:rsidRPr="00C008F1" w:rsidRDefault="007C47C7" w:rsidP="008C3848">
            <w:pPr>
              <w:pStyle w:val="TableText"/>
              <w:jc w:val="right"/>
            </w:pPr>
            <w:r w:rsidRPr="00C008F1">
              <w:t>907</w:t>
            </w:r>
          </w:p>
        </w:tc>
        <w:tc>
          <w:tcPr>
            <w:tcW w:w="817" w:type="dxa"/>
            <w:tcBorders>
              <w:bottom w:val="single" w:sz="4" w:space="0" w:color="000000"/>
            </w:tcBorders>
          </w:tcPr>
          <w:p w14:paraId="01E63EDD" w14:textId="77777777" w:rsidR="007C47C7" w:rsidRPr="00C008F1" w:rsidRDefault="007C47C7" w:rsidP="008C3848">
            <w:pPr>
              <w:pStyle w:val="TableText"/>
              <w:jc w:val="right"/>
            </w:pPr>
            <w:r w:rsidRPr="00C008F1">
              <w:t>8.4 (6.6</w:t>
            </w:r>
            <w:r>
              <w:t xml:space="preserve">, </w:t>
            </w:r>
            <w:r w:rsidRPr="00C008F1">
              <w:t>10.8)</w:t>
            </w:r>
          </w:p>
        </w:tc>
        <w:tc>
          <w:tcPr>
            <w:tcW w:w="520" w:type="dxa"/>
            <w:tcBorders>
              <w:bottom w:val="single" w:sz="4" w:space="0" w:color="000000"/>
            </w:tcBorders>
          </w:tcPr>
          <w:p w14:paraId="79065CC7" w14:textId="77777777" w:rsidR="007C47C7" w:rsidRPr="00C008F1" w:rsidRDefault="007C47C7" w:rsidP="008C3848">
            <w:pPr>
              <w:pStyle w:val="TableText"/>
              <w:jc w:val="right"/>
            </w:pPr>
            <w:r w:rsidRPr="00C008F1">
              <w:t>103</w:t>
            </w:r>
          </w:p>
        </w:tc>
        <w:tc>
          <w:tcPr>
            <w:tcW w:w="644" w:type="dxa"/>
            <w:tcBorders>
              <w:bottom w:val="single" w:sz="4" w:space="0" w:color="000000"/>
            </w:tcBorders>
          </w:tcPr>
          <w:p w14:paraId="04223CDA" w14:textId="77777777" w:rsidR="007C47C7" w:rsidRPr="00C008F1" w:rsidRDefault="007C47C7" w:rsidP="008C3848">
            <w:pPr>
              <w:pStyle w:val="TableText"/>
              <w:jc w:val="right"/>
            </w:pPr>
            <w:r w:rsidRPr="00C008F1">
              <w:t>912</w:t>
            </w:r>
          </w:p>
        </w:tc>
        <w:tc>
          <w:tcPr>
            <w:tcW w:w="844" w:type="dxa"/>
            <w:tcBorders>
              <w:bottom w:val="single" w:sz="4" w:space="0" w:color="000000"/>
            </w:tcBorders>
          </w:tcPr>
          <w:p w14:paraId="308539A8" w14:textId="77777777" w:rsidR="007C47C7" w:rsidRPr="00C008F1" w:rsidRDefault="007C47C7" w:rsidP="008C3848">
            <w:pPr>
              <w:pStyle w:val="TableText"/>
              <w:jc w:val="right"/>
            </w:pPr>
            <w:r w:rsidRPr="00C008F1">
              <w:t>11.8 (9.3</w:t>
            </w:r>
            <w:r>
              <w:t xml:space="preserve">, </w:t>
            </w:r>
            <w:r w:rsidRPr="00C008F1">
              <w:t>14.9)</w:t>
            </w:r>
          </w:p>
        </w:tc>
        <w:tc>
          <w:tcPr>
            <w:tcW w:w="543" w:type="dxa"/>
            <w:tcBorders>
              <w:bottom w:val="single" w:sz="4" w:space="0" w:color="000000"/>
            </w:tcBorders>
          </w:tcPr>
          <w:p w14:paraId="0201C04C" w14:textId="77777777" w:rsidR="007C47C7" w:rsidRPr="00C008F1" w:rsidRDefault="007C47C7" w:rsidP="008C3848">
            <w:pPr>
              <w:pStyle w:val="TableText"/>
              <w:jc w:val="right"/>
            </w:pPr>
            <w:r w:rsidRPr="00C008F1">
              <w:t>118</w:t>
            </w:r>
          </w:p>
        </w:tc>
        <w:tc>
          <w:tcPr>
            <w:tcW w:w="644" w:type="dxa"/>
            <w:tcBorders>
              <w:bottom w:val="single" w:sz="4" w:space="0" w:color="000000"/>
            </w:tcBorders>
          </w:tcPr>
          <w:p w14:paraId="183AC40E" w14:textId="77777777" w:rsidR="007C47C7" w:rsidRPr="00C008F1" w:rsidRDefault="007C47C7" w:rsidP="008C3848">
            <w:pPr>
              <w:pStyle w:val="TableText"/>
              <w:jc w:val="right"/>
            </w:pPr>
            <w:r w:rsidRPr="00C008F1">
              <w:t>678</w:t>
            </w:r>
          </w:p>
        </w:tc>
        <w:tc>
          <w:tcPr>
            <w:tcW w:w="822" w:type="dxa"/>
            <w:tcBorders>
              <w:bottom w:val="single" w:sz="4" w:space="0" w:color="000000"/>
            </w:tcBorders>
          </w:tcPr>
          <w:p w14:paraId="21801984" w14:textId="77777777" w:rsidR="007C47C7" w:rsidRPr="00C008F1" w:rsidRDefault="007C47C7" w:rsidP="008C3848">
            <w:pPr>
              <w:pStyle w:val="TableText"/>
              <w:jc w:val="right"/>
            </w:pPr>
            <w:r w:rsidRPr="00C008F1">
              <w:t>10.6 (8.6</w:t>
            </w:r>
            <w:r>
              <w:t xml:space="preserve">, </w:t>
            </w:r>
            <w:r w:rsidRPr="00C008F1">
              <w:t>13.1)</w:t>
            </w:r>
          </w:p>
        </w:tc>
      </w:tr>
      <w:tr w:rsidR="007C47C7" w14:paraId="0DBEFCFA" w14:textId="77777777" w:rsidTr="007C47C7">
        <w:tc>
          <w:tcPr>
            <w:tcW w:w="1289" w:type="dxa"/>
            <w:tcBorders>
              <w:top w:val="single" w:sz="4" w:space="0" w:color="000000"/>
              <w:bottom w:val="nil"/>
            </w:tcBorders>
          </w:tcPr>
          <w:p w14:paraId="543983D3" w14:textId="77777777" w:rsidR="007C47C7" w:rsidRPr="007C47C7" w:rsidRDefault="007C47C7" w:rsidP="003F2BE1">
            <w:pPr>
              <w:pStyle w:val="TableText"/>
              <w:rPr>
                <w:b/>
              </w:rPr>
            </w:pPr>
            <w:r w:rsidRPr="007C47C7">
              <w:rPr>
                <w:b/>
              </w:rPr>
              <w:t>Dichotomised grouping</w:t>
            </w:r>
          </w:p>
        </w:tc>
        <w:tc>
          <w:tcPr>
            <w:tcW w:w="548" w:type="dxa"/>
            <w:tcBorders>
              <w:top w:val="single" w:sz="4" w:space="0" w:color="000000"/>
              <w:bottom w:val="nil"/>
            </w:tcBorders>
          </w:tcPr>
          <w:p w14:paraId="3D830E5E" w14:textId="77777777" w:rsidR="007C47C7" w:rsidRPr="00C008F1" w:rsidRDefault="007C47C7" w:rsidP="008C3848">
            <w:pPr>
              <w:pStyle w:val="TableText"/>
              <w:jc w:val="right"/>
            </w:pPr>
          </w:p>
        </w:tc>
        <w:tc>
          <w:tcPr>
            <w:tcW w:w="644" w:type="dxa"/>
            <w:tcBorders>
              <w:top w:val="single" w:sz="4" w:space="0" w:color="000000"/>
              <w:bottom w:val="nil"/>
            </w:tcBorders>
          </w:tcPr>
          <w:p w14:paraId="67CB0862" w14:textId="77777777" w:rsidR="007C47C7" w:rsidRPr="00C008F1" w:rsidRDefault="007C47C7" w:rsidP="008C3848">
            <w:pPr>
              <w:pStyle w:val="TableText"/>
              <w:jc w:val="right"/>
            </w:pPr>
          </w:p>
        </w:tc>
        <w:tc>
          <w:tcPr>
            <w:tcW w:w="817" w:type="dxa"/>
            <w:tcBorders>
              <w:top w:val="single" w:sz="4" w:space="0" w:color="000000"/>
              <w:bottom w:val="nil"/>
            </w:tcBorders>
          </w:tcPr>
          <w:p w14:paraId="730D8871" w14:textId="77777777" w:rsidR="007C47C7" w:rsidRPr="00C008F1" w:rsidRDefault="007C47C7" w:rsidP="008C3848">
            <w:pPr>
              <w:pStyle w:val="TableText"/>
              <w:jc w:val="right"/>
            </w:pPr>
          </w:p>
        </w:tc>
        <w:tc>
          <w:tcPr>
            <w:tcW w:w="520" w:type="dxa"/>
            <w:tcBorders>
              <w:top w:val="single" w:sz="4" w:space="0" w:color="000000"/>
              <w:bottom w:val="nil"/>
            </w:tcBorders>
          </w:tcPr>
          <w:p w14:paraId="69384604" w14:textId="77777777" w:rsidR="007C47C7" w:rsidRPr="00C008F1" w:rsidRDefault="007C47C7" w:rsidP="008C3848">
            <w:pPr>
              <w:pStyle w:val="TableText"/>
              <w:jc w:val="right"/>
            </w:pPr>
          </w:p>
        </w:tc>
        <w:tc>
          <w:tcPr>
            <w:tcW w:w="644" w:type="dxa"/>
            <w:tcBorders>
              <w:top w:val="single" w:sz="4" w:space="0" w:color="000000"/>
              <w:bottom w:val="nil"/>
            </w:tcBorders>
          </w:tcPr>
          <w:p w14:paraId="2EE3081B" w14:textId="77777777" w:rsidR="007C47C7" w:rsidRPr="00C008F1" w:rsidRDefault="007C47C7" w:rsidP="008C3848">
            <w:pPr>
              <w:pStyle w:val="TableText"/>
              <w:jc w:val="right"/>
            </w:pPr>
          </w:p>
        </w:tc>
        <w:tc>
          <w:tcPr>
            <w:tcW w:w="844" w:type="dxa"/>
            <w:tcBorders>
              <w:top w:val="single" w:sz="4" w:space="0" w:color="000000"/>
              <w:bottom w:val="nil"/>
            </w:tcBorders>
          </w:tcPr>
          <w:p w14:paraId="56BAC8ED" w14:textId="77777777" w:rsidR="007C47C7" w:rsidRPr="00C008F1" w:rsidRDefault="007C47C7" w:rsidP="008C3848">
            <w:pPr>
              <w:pStyle w:val="TableText"/>
              <w:jc w:val="right"/>
            </w:pPr>
          </w:p>
        </w:tc>
        <w:tc>
          <w:tcPr>
            <w:tcW w:w="543" w:type="dxa"/>
            <w:tcBorders>
              <w:top w:val="single" w:sz="4" w:space="0" w:color="000000"/>
              <w:bottom w:val="nil"/>
            </w:tcBorders>
          </w:tcPr>
          <w:p w14:paraId="56BB131F" w14:textId="77777777" w:rsidR="007C47C7" w:rsidRPr="00C008F1" w:rsidRDefault="007C47C7" w:rsidP="008C3848">
            <w:pPr>
              <w:pStyle w:val="TableText"/>
              <w:jc w:val="right"/>
            </w:pPr>
          </w:p>
        </w:tc>
        <w:tc>
          <w:tcPr>
            <w:tcW w:w="644" w:type="dxa"/>
            <w:tcBorders>
              <w:top w:val="single" w:sz="4" w:space="0" w:color="000000"/>
              <w:bottom w:val="nil"/>
            </w:tcBorders>
          </w:tcPr>
          <w:p w14:paraId="61D98319" w14:textId="77777777" w:rsidR="007C47C7" w:rsidRPr="00C008F1" w:rsidRDefault="007C47C7" w:rsidP="008C3848">
            <w:pPr>
              <w:pStyle w:val="TableText"/>
              <w:jc w:val="right"/>
            </w:pPr>
          </w:p>
        </w:tc>
        <w:tc>
          <w:tcPr>
            <w:tcW w:w="822" w:type="dxa"/>
            <w:tcBorders>
              <w:top w:val="single" w:sz="4" w:space="0" w:color="000000"/>
              <w:bottom w:val="nil"/>
            </w:tcBorders>
          </w:tcPr>
          <w:p w14:paraId="70873311" w14:textId="77777777" w:rsidR="007C47C7" w:rsidRPr="00C008F1" w:rsidRDefault="007C47C7" w:rsidP="008C3848">
            <w:pPr>
              <w:pStyle w:val="TableText"/>
              <w:jc w:val="right"/>
            </w:pPr>
          </w:p>
        </w:tc>
      </w:tr>
      <w:tr w:rsidR="007C47C7" w14:paraId="12B5D51B" w14:textId="77777777" w:rsidTr="007C47C7">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72FBC893" w14:textId="77777777" w:rsidR="007C47C7" w:rsidRPr="009328E3" w:rsidRDefault="007C47C7" w:rsidP="003F2BE1">
            <w:pPr>
              <w:pStyle w:val="TableText"/>
            </w:pPr>
            <w:r w:rsidRPr="009328E3">
              <w:t>Poor</w:t>
            </w:r>
            <w:r>
              <w:t>–f</w:t>
            </w:r>
            <w:r w:rsidRPr="009328E3">
              <w:t>air</w:t>
            </w:r>
          </w:p>
        </w:tc>
        <w:tc>
          <w:tcPr>
            <w:tcW w:w="548" w:type="dxa"/>
            <w:tcBorders>
              <w:top w:val="nil"/>
            </w:tcBorders>
          </w:tcPr>
          <w:p w14:paraId="404AB3BA" w14:textId="77777777" w:rsidR="007C47C7" w:rsidRPr="00C008F1" w:rsidRDefault="007C47C7" w:rsidP="008C3848">
            <w:pPr>
              <w:pStyle w:val="TableText"/>
              <w:jc w:val="right"/>
            </w:pPr>
            <w:r w:rsidRPr="00C008F1">
              <w:t>878</w:t>
            </w:r>
          </w:p>
        </w:tc>
        <w:tc>
          <w:tcPr>
            <w:tcW w:w="644" w:type="dxa"/>
            <w:tcBorders>
              <w:top w:val="nil"/>
            </w:tcBorders>
          </w:tcPr>
          <w:p w14:paraId="0CDDB805" w14:textId="77777777" w:rsidR="007C47C7" w:rsidRPr="00C008F1" w:rsidRDefault="007C47C7" w:rsidP="008C3848">
            <w:pPr>
              <w:pStyle w:val="TableText"/>
              <w:jc w:val="right"/>
            </w:pPr>
            <w:r w:rsidRPr="00C008F1">
              <w:t>6833</w:t>
            </w:r>
          </w:p>
        </w:tc>
        <w:tc>
          <w:tcPr>
            <w:tcW w:w="817" w:type="dxa"/>
            <w:tcBorders>
              <w:top w:val="nil"/>
            </w:tcBorders>
          </w:tcPr>
          <w:p w14:paraId="30E95C4D" w14:textId="77777777" w:rsidR="007C47C7" w:rsidRPr="00C008F1" w:rsidRDefault="007C47C7" w:rsidP="008C3848">
            <w:pPr>
              <w:pStyle w:val="TableText"/>
              <w:jc w:val="right"/>
            </w:pPr>
            <w:r w:rsidRPr="00C008F1">
              <w:t>63.6 (60.3</w:t>
            </w:r>
            <w:r>
              <w:t xml:space="preserve">, </w:t>
            </w:r>
            <w:r w:rsidRPr="00C008F1">
              <w:t>66.8)</w:t>
            </w:r>
          </w:p>
        </w:tc>
        <w:tc>
          <w:tcPr>
            <w:tcW w:w="520" w:type="dxa"/>
            <w:tcBorders>
              <w:top w:val="nil"/>
            </w:tcBorders>
          </w:tcPr>
          <w:p w14:paraId="0386D091" w14:textId="77777777" w:rsidR="007C47C7" w:rsidRPr="00C008F1" w:rsidRDefault="007C47C7" w:rsidP="008C3848">
            <w:pPr>
              <w:pStyle w:val="TableText"/>
              <w:jc w:val="right"/>
            </w:pPr>
            <w:r w:rsidRPr="00C008F1">
              <w:t>438</w:t>
            </w:r>
          </w:p>
        </w:tc>
        <w:tc>
          <w:tcPr>
            <w:tcW w:w="644" w:type="dxa"/>
            <w:tcBorders>
              <w:top w:val="nil"/>
            </w:tcBorders>
          </w:tcPr>
          <w:p w14:paraId="65FBEEF0" w14:textId="77777777" w:rsidR="007C47C7" w:rsidRPr="00C008F1" w:rsidRDefault="007C47C7" w:rsidP="008C3848">
            <w:pPr>
              <w:pStyle w:val="TableText"/>
              <w:jc w:val="right"/>
            </w:pPr>
            <w:r w:rsidRPr="00C008F1">
              <w:t>3459</w:t>
            </w:r>
          </w:p>
        </w:tc>
        <w:tc>
          <w:tcPr>
            <w:tcW w:w="844" w:type="dxa"/>
            <w:tcBorders>
              <w:top w:val="nil"/>
            </w:tcBorders>
          </w:tcPr>
          <w:p w14:paraId="0D0A6A19" w14:textId="77777777" w:rsidR="007C47C7" w:rsidRPr="00C008F1" w:rsidRDefault="007C47C7" w:rsidP="008C3848">
            <w:pPr>
              <w:pStyle w:val="TableText"/>
              <w:jc w:val="right"/>
            </w:pPr>
            <w:r w:rsidRPr="00C008F1">
              <w:t>44.9 (40.8</w:t>
            </w:r>
            <w:r>
              <w:t xml:space="preserve">, </w:t>
            </w:r>
            <w:r w:rsidRPr="00C008F1">
              <w:t>49.0)</w:t>
            </w:r>
          </w:p>
        </w:tc>
        <w:tc>
          <w:tcPr>
            <w:tcW w:w="543" w:type="dxa"/>
            <w:tcBorders>
              <w:top w:val="nil"/>
            </w:tcBorders>
          </w:tcPr>
          <w:p w14:paraId="6394ECB0" w14:textId="77777777" w:rsidR="007C47C7" w:rsidRPr="00C008F1" w:rsidRDefault="007C47C7" w:rsidP="008C3848">
            <w:pPr>
              <w:pStyle w:val="TableText"/>
              <w:jc w:val="right"/>
            </w:pPr>
            <w:r w:rsidRPr="00C008F1">
              <w:t>420</w:t>
            </w:r>
          </w:p>
        </w:tc>
        <w:tc>
          <w:tcPr>
            <w:tcW w:w="644" w:type="dxa"/>
            <w:tcBorders>
              <w:top w:val="nil"/>
            </w:tcBorders>
          </w:tcPr>
          <w:p w14:paraId="63491133" w14:textId="77777777" w:rsidR="007C47C7" w:rsidRPr="00C008F1" w:rsidRDefault="007C47C7" w:rsidP="008C3848">
            <w:pPr>
              <w:pStyle w:val="TableText"/>
              <w:jc w:val="right"/>
            </w:pPr>
            <w:r w:rsidRPr="00C008F1">
              <w:t>2408</w:t>
            </w:r>
          </w:p>
        </w:tc>
        <w:tc>
          <w:tcPr>
            <w:tcW w:w="822" w:type="dxa"/>
            <w:tcBorders>
              <w:top w:val="nil"/>
            </w:tcBorders>
          </w:tcPr>
          <w:p w14:paraId="0525B5A3" w14:textId="77777777" w:rsidR="007C47C7" w:rsidRPr="00C008F1" w:rsidRDefault="007C47C7" w:rsidP="008C3848">
            <w:pPr>
              <w:pStyle w:val="TableText"/>
              <w:jc w:val="right"/>
            </w:pPr>
            <w:r w:rsidRPr="00C008F1">
              <w:t>37.7 (34.4</w:t>
            </w:r>
            <w:r>
              <w:t xml:space="preserve">, </w:t>
            </w:r>
            <w:r w:rsidRPr="00C008F1">
              <w:t>41.1)</w:t>
            </w:r>
          </w:p>
        </w:tc>
      </w:tr>
      <w:tr w:rsidR="007C47C7" w14:paraId="5228E7C9" w14:textId="77777777" w:rsidTr="003F2BE1">
        <w:tc>
          <w:tcPr>
            <w:tcW w:w="1289" w:type="dxa"/>
          </w:tcPr>
          <w:p w14:paraId="64BD2AB3" w14:textId="77777777" w:rsidR="007C47C7" w:rsidRPr="009328E3" w:rsidRDefault="007C47C7" w:rsidP="003F2BE1">
            <w:pPr>
              <w:pStyle w:val="TableText"/>
            </w:pPr>
            <w:r w:rsidRPr="009328E3">
              <w:t>Good</w:t>
            </w:r>
            <w:r>
              <w:t>–e</w:t>
            </w:r>
            <w:r w:rsidRPr="009328E3">
              <w:t>xcellent</w:t>
            </w:r>
          </w:p>
        </w:tc>
        <w:tc>
          <w:tcPr>
            <w:tcW w:w="548" w:type="dxa"/>
          </w:tcPr>
          <w:p w14:paraId="481BF037" w14:textId="77777777" w:rsidR="007C47C7" w:rsidRPr="00C008F1" w:rsidRDefault="007C47C7" w:rsidP="008C3848">
            <w:pPr>
              <w:pStyle w:val="TableText"/>
              <w:jc w:val="right"/>
            </w:pPr>
            <w:r w:rsidRPr="00C008F1">
              <w:t>431</w:t>
            </w:r>
          </w:p>
        </w:tc>
        <w:tc>
          <w:tcPr>
            <w:tcW w:w="644" w:type="dxa"/>
          </w:tcPr>
          <w:p w14:paraId="72DB49FD" w14:textId="77777777" w:rsidR="007C47C7" w:rsidRPr="00C008F1" w:rsidRDefault="007C47C7" w:rsidP="008C3848">
            <w:pPr>
              <w:pStyle w:val="TableText"/>
              <w:jc w:val="right"/>
            </w:pPr>
            <w:r w:rsidRPr="00C008F1">
              <w:t>3881</w:t>
            </w:r>
          </w:p>
        </w:tc>
        <w:tc>
          <w:tcPr>
            <w:tcW w:w="817" w:type="dxa"/>
          </w:tcPr>
          <w:p w14:paraId="61B27135" w14:textId="77777777" w:rsidR="007C47C7" w:rsidRPr="00C008F1" w:rsidRDefault="007C47C7" w:rsidP="008C3848">
            <w:pPr>
              <w:pStyle w:val="TableText"/>
              <w:jc w:val="right"/>
            </w:pPr>
            <w:r w:rsidRPr="00C008F1">
              <w:t>36.1 (32.9</w:t>
            </w:r>
            <w:r>
              <w:t xml:space="preserve">, </w:t>
            </w:r>
            <w:r w:rsidRPr="00C008F1">
              <w:t>39.5)</w:t>
            </w:r>
          </w:p>
        </w:tc>
        <w:tc>
          <w:tcPr>
            <w:tcW w:w="520" w:type="dxa"/>
          </w:tcPr>
          <w:p w14:paraId="15ADF9AA" w14:textId="77777777" w:rsidR="007C47C7" w:rsidRPr="00C008F1" w:rsidRDefault="007C47C7" w:rsidP="008C3848">
            <w:pPr>
              <w:pStyle w:val="TableText"/>
              <w:jc w:val="right"/>
            </w:pPr>
            <w:r w:rsidRPr="00C008F1">
              <w:t>550</w:t>
            </w:r>
          </w:p>
        </w:tc>
        <w:tc>
          <w:tcPr>
            <w:tcW w:w="644" w:type="dxa"/>
          </w:tcPr>
          <w:p w14:paraId="4E4FA874" w14:textId="77777777" w:rsidR="007C47C7" w:rsidRPr="00C008F1" w:rsidRDefault="007C47C7" w:rsidP="008C3848">
            <w:pPr>
              <w:pStyle w:val="TableText"/>
              <w:jc w:val="right"/>
            </w:pPr>
            <w:r w:rsidRPr="00C008F1">
              <w:t>4245</w:t>
            </w:r>
          </w:p>
        </w:tc>
        <w:tc>
          <w:tcPr>
            <w:tcW w:w="844" w:type="dxa"/>
          </w:tcPr>
          <w:p w14:paraId="60FE3EBC" w14:textId="77777777" w:rsidR="007C47C7" w:rsidRPr="00C008F1" w:rsidRDefault="007C47C7" w:rsidP="008C3848">
            <w:pPr>
              <w:pStyle w:val="TableText"/>
              <w:jc w:val="right"/>
            </w:pPr>
            <w:r w:rsidRPr="00C008F1">
              <w:t>55.1 (50.9</w:t>
            </w:r>
            <w:r>
              <w:t xml:space="preserve">, </w:t>
            </w:r>
            <w:r w:rsidRPr="00C008F1">
              <w:t>59.1)</w:t>
            </w:r>
          </w:p>
        </w:tc>
        <w:tc>
          <w:tcPr>
            <w:tcW w:w="543" w:type="dxa"/>
          </w:tcPr>
          <w:p w14:paraId="14B98EE9" w14:textId="77777777" w:rsidR="007C47C7" w:rsidRPr="00C008F1" w:rsidRDefault="007C47C7" w:rsidP="008C3848">
            <w:pPr>
              <w:pStyle w:val="TableText"/>
              <w:jc w:val="right"/>
            </w:pPr>
            <w:r w:rsidRPr="00C008F1">
              <w:t>733</w:t>
            </w:r>
          </w:p>
        </w:tc>
        <w:tc>
          <w:tcPr>
            <w:tcW w:w="644" w:type="dxa"/>
          </w:tcPr>
          <w:p w14:paraId="2DAC479A" w14:textId="77777777" w:rsidR="007C47C7" w:rsidRPr="00C008F1" w:rsidRDefault="007C47C7" w:rsidP="008C3848">
            <w:pPr>
              <w:pStyle w:val="TableText"/>
              <w:jc w:val="right"/>
            </w:pPr>
            <w:r w:rsidRPr="00C008F1">
              <w:t>3969</w:t>
            </w:r>
          </w:p>
        </w:tc>
        <w:tc>
          <w:tcPr>
            <w:tcW w:w="822" w:type="dxa"/>
          </w:tcPr>
          <w:p w14:paraId="4543B94F" w14:textId="77777777" w:rsidR="007C47C7" w:rsidRPr="00C008F1" w:rsidRDefault="007C47C7" w:rsidP="008C3848">
            <w:pPr>
              <w:pStyle w:val="TableText"/>
              <w:jc w:val="right"/>
            </w:pPr>
            <w:r w:rsidRPr="00C008F1">
              <w:t>62.1 (58.7</w:t>
            </w:r>
            <w:r>
              <w:t xml:space="preserve">, </w:t>
            </w:r>
            <w:r w:rsidRPr="00C008F1">
              <w:t>65.4)</w:t>
            </w:r>
          </w:p>
        </w:tc>
      </w:tr>
    </w:tbl>
    <w:p w14:paraId="0650ECEE" w14:textId="41358EFF" w:rsidR="00B85556"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10,743; Active Reservists</w:t>
      </w:r>
      <w:r>
        <w:t xml:space="preserve"> </w:t>
      </w:r>
      <w:r w:rsidRPr="00C008F1">
        <w:t>=</w:t>
      </w:r>
      <w:r>
        <w:t xml:space="preserve"> </w:t>
      </w:r>
      <w:r w:rsidRPr="00C008F1">
        <w:t>6390; Inactive Reservists</w:t>
      </w:r>
      <w:r>
        <w:t xml:space="preserve"> </w:t>
      </w:r>
      <w:r w:rsidRPr="00C008F1">
        <w:t>=</w:t>
      </w:r>
      <w:r>
        <w:t xml:space="preserve"> </w:t>
      </w:r>
      <w:r w:rsidRPr="00C008F1">
        <w:t>7709; Unknown</w:t>
      </w:r>
      <w:r>
        <w:t xml:space="preserve"> </w:t>
      </w:r>
      <w:r w:rsidRPr="00C008F1">
        <w:t>=</w:t>
      </w:r>
      <w:r>
        <w:t xml:space="preserve"> </w:t>
      </w:r>
      <w:r w:rsidRPr="00C008F1">
        <w:t>90). Unknown are not included.</w:t>
      </w:r>
      <w:r>
        <w:t xml:space="preserve"> A total of </w:t>
      </w:r>
      <w:r w:rsidRPr="00C008F1">
        <w:t>47</w:t>
      </w:r>
      <w:r w:rsidR="00FE4D53">
        <w:t> </w:t>
      </w:r>
      <w:r w:rsidRPr="00C008F1">
        <w:t>(weighted) participants (Ex-Serving ADF</w:t>
      </w:r>
      <w:r>
        <w:t xml:space="preserve"> </w:t>
      </w:r>
      <w:r w:rsidRPr="00C008F1">
        <w:t>=</w:t>
      </w:r>
      <w:r>
        <w:t xml:space="preserve"> </w:t>
      </w:r>
      <w:r w:rsidRPr="00C008F1">
        <w:t>29; Active Reservists</w:t>
      </w:r>
      <w:r>
        <w:t xml:space="preserve"> </w:t>
      </w:r>
      <w:r w:rsidRPr="00C008F1">
        <w:t>=</w:t>
      </w:r>
      <w:r>
        <w:t xml:space="preserve"> </w:t>
      </w:r>
      <w:r w:rsidRPr="00C008F1">
        <w:t>14; Inactive Reservists</w:t>
      </w:r>
      <w:r>
        <w:t xml:space="preserve"> </w:t>
      </w:r>
      <w:r w:rsidRPr="00C008F1">
        <w:t>=</w:t>
      </w:r>
      <w:r>
        <w:t xml:space="preserve"> </w:t>
      </w:r>
      <w:r w:rsidRPr="00C008F1">
        <w:t>4)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2</w:t>
      </w:r>
      <w:r>
        <w:rPr>
          <w:bCs/>
          <w:color w:val="000000" w:themeColor="text1"/>
        </w:rPr>
        <w:t>.</w:t>
      </w:r>
    </w:p>
    <w:p w14:paraId="699E10F1" w14:textId="77777777" w:rsidR="00FE4D53" w:rsidRDefault="00FE4D53" w:rsidP="00FE4D53">
      <w:pPr>
        <w:sectPr w:rsidR="00FE4D53" w:rsidSect="00FE4D53">
          <w:footerReference w:type="even" r:id="rId146"/>
          <w:footerReference w:type="default" r:id="rId147"/>
          <w:pgSz w:w="14170" w:h="9979" w:orient="landscape" w:code="243"/>
          <w:pgMar w:top="1872" w:right="1440" w:bottom="1152" w:left="1440" w:header="576" w:footer="576" w:gutter="0"/>
          <w:cols w:space="708"/>
          <w:docGrid w:linePitch="360"/>
        </w:sectPr>
      </w:pPr>
      <w:bookmarkStart w:id="1853" w:name="_Ref482278942"/>
      <w:bookmarkStart w:id="1854" w:name="_Toc508967781"/>
      <w:bookmarkStart w:id="1855" w:name="_Toc385236207"/>
      <w:bookmarkStart w:id="1856" w:name="_Toc385237057"/>
      <w:bookmarkStart w:id="1857" w:name="_Toc519594033"/>
    </w:p>
    <w:p w14:paraId="6FFCED60" w14:textId="77777777" w:rsidR="00B85556" w:rsidRDefault="00B85556" w:rsidP="00B85556">
      <w:pPr>
        <w:pStyle w:val="FigureName"/>
      </w:pPr>
      <w:bookmarkStart w:id="1858" w:name="_Toc525054531"/>
      <w:r w:rsidRPr="00C008F1">
        <w:t>Figure 11.10</w:t>
      </w:r>
      <w:bookmarkEnd w:id="1853"/>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transition status</w:t>
      </w:r>
      <w:bookmarkEnd w:id="1854"/>
      <w:bookmarkEnd w:id="1855"/>
      <w:bookmarkEnd w:id="1856"/>
      <w:bookmarkEnd w:id="1857"/>
      <w:bookmarkEnd w:id="1858"/>
    </w:p>
    <w:p w14:paraId="552B776E" w14:textId="77777777" w:rsidR="00B85556" w:rsidRPr="00C008F1" w:rsidRDefault="00B85556" w:rsidP="00B85556">
      <w:r w:rsidRPr="00C008F1">
        <w:rPr>
          <w:rFonts w:cs="Arial"/>
          <w:b/>
          <w:noProof/>
          <w:lang w:eastAsia="en-AU"/>
        </w:rPr>
        <w:drawing>
          <wp:inline distT="0" distB="0" distL="0" distR="0" wp14:anchorId="04E148FC" wp14:editId="2132102A">
            <wp:extent cx="4572000" cy="2036673"/>
            <wp:effectExtent l="0" t="0" r="0" b="1905"/>
            <wp:docPr id="48" name="Picture 48" descr="Figure 11.10 Estimated prevalence of self-reported physical health in the preceding yea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Sciences\SPHCP\CTSS\DATA REPOSITORY\TWRP\REPORT 3\ANALYSES 3\physical_health_past_year_TRANS.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72000" cy="2036673"/>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0768" behindDoc="0" locked="1" layoutInCell="0" allowOverlap="1" wp14:anchorId="59A63462" wp14:editId="5834851E">
                <wp:simplePos x="0" y="0"/>
                <wp:positionH relativeFrom="column">
                  <wp:posOffset>-43180</wp:posOffset>
                </wp:positionH>
                <wp:positionV relativeFrom="paragraph">
                  <wp:posOffset>504190</wp:posOffset>
                </wp:positionV>
                <wp:extent cx="220345" cy="904240"/>
                <wp:effectExtent l="0" t="0" r="8255" b="0"/>
                <wp:wrapNone/>
                <wp:docPr id="525" name="Text Box 52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C574B"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3462" id="Text Box 525" o:spid="_x0000_s1100" type="#_x0000_t202" style="position:absolute;margin-left:-3.4pt;margin-top:39.7pt;width:17.35pt;height:7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" o:allowincell="f" fillcolor="white [3201]" stroked="f" strokeweight=".5pt">
                <v:textbox style="layout-flow:vertical;mso-layout-flow-alt:bottom-to-top" inset="0,0,0,0">
                  <w:txbxContent>
                    <w:p w14:paraId="3F9C574B"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7F91A507" w14:textId="77777777" w:rsidR="00B85556" w:rsidRPr="00C008F1" w:rsidRDefault="00B85556" w:rsidP="007C47C7">
      <w:pPr>
        <w:pStyle w:val="Heading3"/>
      </w:pPr>
      <w:bookmarkStart w:id="1859" w:name="_Toc492041269"/>
      <w:bookmarkStart w:id="1860" w:name="_Toc385140148"/>
      <w:bookmarkStart w:id="1861" w:name="_Toc385236585"/>
      <w:bookmarkStart w:id="1862" w:name="_Toc385236795"/>
      <w:bookmarkStart w:id="1863" w:name="_Toc385237599"/>
      <w:bookmarkStart w:id="1864" w:name="_Toc519593935"/>
      <w:bookmarkStart w:id="1865" w:name="_Toc525054306"/>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discharge status</w:t>
      </w:r>
      <w:bookmarkEnd w:id="1859"/>
      <w:bookmarkEnd w:id="1860"/>
      <w:bookmarkEnd w:id="1861"/>
      <w:bookmarkEnd w:id="1862"/>
      <w:bookmarkEnd w:id="1863"/>
      <w:bookmarkEnd w:id="1864"/>
      <w:bookmarkEnd w:id="1865"/>
    </w:p>
    <w:p w14:paraId="1174F73B" w14:textId="77777777" w:rsidR="00B85556" w:rsidRPr="00C008F1" w:rsidRDefault="00B85556" w:rsidP="00B85556">
      <w:r w:rsidRPr="00C008F1">
        <w:t>Table 11.20</w:t>
      </w:r>
      <w:r>
        <w:t xml:space="preserve"> shows s</w:t>
      </w:r>
      <w:r w:rsidRPr="00C008F1">
        <w:t xml:space="preserve">elf-reported physical health </w:t>
      </w:r>
      <w:r>
        <w:t xml:space="preserve">in </w:t>
      </w:r>
      <w:r w:rsidRPr="00C008F1">
        <w:t xml:space="preserve">the </w:t>
      </w:r>
      <w:r>
        <w:t xml:space="preserve">preceding </w:t>
      </w:r>
      <w:r w:rsidRPr="00C008F1">
        <w:t xml:space="preserve">year </w:t>
      </w:r>
      <w:r>
        <w:t xml:space="preserve">among </w:t>
      </w:r>
      <w:r w:rsidRPr="00C008F1">
        <w:t xml:space="preserve">Transitioned ADF </w:t>
      </w:r>
      <w:r>
        <w:t xml:space="preserve">members </w:t>
      </w:r>
      <w:r w:rsidRPr="00C008F1">
        <w:t xml:space="preserve">by discharge status. Transitioned ADF with a medical discharge were more likely to report their physical health as very poor (16.2%) or poor (32.1%) compared </w:t>
      </w:r>
      <w:r>
        <w:t xml:space="preserve">with </w:t>
      </w:r>
      <w:r w:rsidRPr="00C008F1">
        <w:t xml:space="preserve">those with another type of discharge (2.1% and 10.3% respectively). Conversely, </w:t>
      </w:r>
      <w:r>
        <w:t xml:space="preserve">Transitioned ADF </w:t>
      </w:r>
      <w:r w:rsidRPr="00C008F1">
        <w:t xml:space="preserve">with another type of discharge were more likely to indicate good (44.6%) or excellent (12.0%) </w:t>
      </w:r>
      <w:r>
        <w:t xml:space="preserve">health </w:t>
      </w:r>
      <w:r w:rsidRPr="00C008F1">
        <w:t xml:space="preserve">compared </w:t>
      </w:r>
      <w:r>
        <w:t xml:space="preserve">with </w:t>
      </w:r>
      <w:r w:rsidRPr="00C008F1">
        <w:t xml:space="preserve">those with a medical discharge (16.0% and 1.5%, respectively). </w:t>
      </w:r>
    </w:p>
    <w:p w14:paraId="4F3D454F" w14:textId="77777777" w:rsidR="00B85556" w:rsidRPr="00C008F1" w:rsidRDefault="00B85556" w:rsidP="00B85556">
      <w:r w:rsidRPr="00C008F1">
        <w:t xml:space="preserve">Logistic regression </w:t>
      </w:r>
      <w:r>
        <w:t xml:space="preserve">analysis </w:t>
      </w:r>
      <w:r w:rsidRPr="00C008F1">
        <w:t xml:space="preserve">performed on the collapsed grouping variable showed that medically discharged Transitioned ADF </w:t>
      </w:r>
      <w:r>
        <w:t xml:space="preserve">members </w:t>
      </w:r>
      <w:r w:rsidRPr="00C008F1">
        <w:t>were significantly more likely to report poor</w:t>
      </w:r>
      <w:r>
        <w:t>–</w:t>
      </w:r>
      <w:r w:rsidRPr="00C008F1">
        <w:t>fair physical health (</w:t>
      </w:r>
      <w:r>
        <w:t xml:space="preserve">as opposed to </w:t>
      </w:r>
      <w:r w:rsidRPr="00C008F1">
        <w:t>good</w:t>
      </w:r>
      <w:r>
        <w:t>–</w:t>
      </w:r>
      <w:r w:rsidRPr="00C008F1">
        <w:t xml:space="preserve">excellent) than non-medically discharged </w:t>
      </w:r>
      <w:r>
        <w:t xml:space="preserve">members </w:t>
      </w:r>
      <w:r w:rsidRPr="00C008F1">
        <w:t>(82.2% vs 43.2%; OR 4.8</w:t>
      </w:r>
      <w:r>
        <w:t>,</w:t>
      </w:r>
      <w:r w:rsidRPr="00C008F1">
        <w:t xml:space="preserve"> 95% CI 3.8, 6.0)</w:t>
      </w:r>
      <w:r>
        <w:t>.</w:t>
      </w:r>
      <w:r w:rsidRPr="00C008F1">
        <w:t xml:space="preserve"> </w:t>
      </w:r>
      <w:r>
        <w:t xml:space="preserve">This was </w:t>
      </w:r>
      <w:r w:rsidRPr="00C008F1">
        <w:t>a strong association.</w:t>
      </w:r>
    </w:p>
    <w:p w14:paraId="7C98CE59" w14:textId="77777777" w:rsidR="00B85556" w:rsidRDefault="00B85556" w:rsidP="00B85556">
      <w:pPr>
        <w:pStyle w:val="TableName"/>
      </w:pPr>
      <w:bookmarkStart w:id="1866" w:name="_Ref483488037"/>
      <w:bookmarkStart w:id="1867" w:name="_Toc508978935"/>
      <w:bookmarkStart w:id="1868" w:name="_Toc385236130"/>
      <w:bookmarkStart w:id="1869" w:name="_Toc385236980"/>
      <w:bookmarkStart w:id="1870" w:name="_Toc519593994"/>
      <w:bookmarkStart w:id="1871" w:name="_Toc525054454"/>
      <w:r w:rsidRPr="00C008F1">
        <w:t>Table 11.20</w:t>
      </w:r>
      <w:bookmarkEnd w:id="1866"/>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discharge status</w:t>
      </w:r>
      <w:bookmarkEnd w:id="1867"/>
      <w:bookmarkEnd w:id="1868"/>
      <w:bookmarkEnd w:id="1869"/>
      <w:bookmarkEnd w:id="1870"/>
      <w:bookmarkEnd w:id="1871"/>
    </w:p>
    <w:tbl>
      <w:tblPr>
        <w:tblStyle w:val="TWRPTable"/>
        <w:tblW w:w="5000" w:type="pct"/>
        <w:tblLayout w:type="fixed"/>
        <w:tblLook w:val="04A0" w:firstRow="1" w:lastRow="0" w:firstColumn="1" w:lastColumn="0" w:noHBand="0" w:noVBand="1"/>
        <w:tblDescription w:val="Table 11.20 Estimated prevalence of self-reported physical health in the preceding year in Transitioned ADF, by discharge status"/>
      </w:tblPr>
      <w:tblGrid>
        <w:gridCol w:w="1548"/>
        <w:gridCol w:w="720"/>
        <w:gridCol w:w="900"/>
        <w:gridCol w:w="1263"/>
        <w:gridCol w:w="717"/>
        <w:gridCol w:w="900"/>
        <w:gridCol w:w="1267"/>
      </w:tblGrid>
      <w:tr w:rsidR="0078098E" w:rsidRPr="006F4FDC" w14:paraId="10DF1C5B"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0D3126B2" w14:textId="77777777" w:rsidR="0078098E" w:rsidRPr="006F4FDC" w:rsidRDefault="0078098E" w:rsidP="003F2BE1">
            <w:pPr>
              <w:pStyle w:val="TableText"/>
            </w:pPr>
            <w:r w:rsidRPr="007C47C7">
              <w:t>Self-reported physical health</w:t>
            </w:r>
          </w:p>
        </w:tc>
        <w:tc>
          <w:tcPr>
            <w:tcW w:w="2883" w:type="dxa"/>
            <w:gridSpan w:val="3"/>
          </w:tcPr>
          <w:p w14:paraId="31A61F9B" w14:textId="77777777" w:rsidR="0078098E" w:rsidRPr="007C47C7" w:rsidRDefault="0078098E" w:rsidP="007C47C7">
            <w:pPr>
              <w:pStyle w:val="TableText"/>
              <w:jc w:val="center"/>
            </w:pPr>
            <w:r w:rsidRPr="007C47C7">
              <w:t>Medical discharge</w:t>
            </w:r>
            <w:r w:rsidRPr="007C47C7">
              <w:br/>
              <w:t>(n = 5138)</w:t>
            </w:r>
          </w:p>
        </w:tc>
        <w:tc>
          <w:tcPr>
            <w:tcW w:w="2884" w:type="dxa"/>
            <w:gridSpan w:val="3"/>
          </w:tcPr>
          <w:p w14:paraId="4D1745D7" w14:textId="77777777" w:rsidR="0078098E" w:rsidRPr="007C47C7" w:rsidRDefault="0078098E" w:rsidP="007C47C7">
            <w:pPr>
              <w:pStyle w:val="TableText"/>
              <w:jc w:val="center"/>
            </w:pPr>
            <w:r w:rsidRPr="007C47C7">
              <w:t>Other</w:t>
            </w:r>
            <w:r w:rsidRPr="007C47C7">
              <w:br/>
              <w:t>(n = 19,413)</w:t>
            </w:r>
          </w:p>
        </w:tc>
      </w:tr>
      <w:tr w:rsidR="0078098E" w:rsidRPr="006F4FDC" w14:paraId="3A6AA39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5A4F7AF7" w14:textId="77777777" w:rsidR="0078098E" w:rsidRPr="007C47C7" w:rsidRDefault="0078098E" w:rsidP="003F2BE1">
            <w:pPr>
              <w:pStyle w:val="TableText"/>
            </w:pPr>
          </w:p>
        </w:tc>
        <w:tc>
          <w:tcPr>
            <w:tcW w:w="720" w:type="dxa"/>
          </w:tcPr>
          <w:p w14:paraId="362D4081" w14:textId="77777777" w:rsidR="0078098E" w:rsidRPr="006F4FDC" w:rsidRDefault="0078098E" w:rsidP="003F2BE1">
            <w:pPr>
              <w:pStyle w:val="TableText"/>
              <w:jc w:val="right"/>
            </w:pPr>
            <w:r w:rsidRPr="006F4FDC">
              <w:t>n</w:t>
            </w:r>
          </w:p>
        </w:tc>
        <w:tc>
          <w:tcPr>
            <w:tcW w:w="900" w:type="dxa"/>
          </w:tcPr>
          <w:p w14:paraId="0110687D" w14:textId="77777777" w:rsidR="0078098E" w:rsidRPr="006F4FDC" w:rsidRDefault="0078098E" w:rsidP="003F2BE1">
            <w:pPr>
              <w:pStyle w:val="TableText"/>
              <w:jc w:val="right"/>
            </w:pPr>
            <w:r w:rsidRPr="006F4FDC">
              <w:t>Weighted n</w:t>
            </w:r>
          </w:p>
        </w:tc>
        <w:tc>
          <w:tcPr>
            <w:tcW w:w="1263" w:type="dxa"/>
          </w:tcPr>
          <w:p w14:paraId="6D852BCB" w14:textId="77777777" w:rsidR="0078098E" w:rsidRPr="006F4FDC" w:rsidRDefault="0078098E" w:rsidP="003F2BE1">
            <w:pPr>
              <w:pStyle w:val="TableText"/>
              <w:jc w:val="right"/>
            </w:pPr>
            <w:r w:rsidRPr="006F4FDC">
              <w:t>% (95% CI)</w:t>
            </w:r>
          </w:p>
        </w:tc>
        <w:tc>
          <w:tcPr>
            <w:tcW w:w="717" w:type="dxa"/>
          </w:tcPr>
          <w:p w14:paraId="28EE0748" w14:textId="77777777" w:rsidR="0078098E" w:rsidRPr="006F4FDC" w:rsidRDefault="0078098E" w:rsidP="003F2BE1">
            <w:pPr>
              <w:pStyle w:val="TableText"/>
              <w:jc w:val="right"/>
            </w:pPr>
            <w:r w:rsidRPr="006F4FDC">
              <w:t>n</w:t>
            </w:r>
          </w:p>
        </w:tc>
        <w:tc>
          <w:tcPr>
            <w:tcW w:w="900" w:type="dxa"/>
          </w:tcPr>
          <w:p w14:paraId="4E9A0FD3" w14:textId="77777777" w:rsidR="0078098E" w:rsidRPr="006F4FDC" w:rsidRDefault="0078098E" w:rsidP="003F2BE1">
            <w:pPr>
              <w:pStyle w:val="TableText"/>
              <w:jc w:val="right"/>
            </w:pPr>
            <w:r w:rsidRPr="006F4FDC">
              <w:t>Weighted n</w:t>
            </w:r>
          </w:p>
        </w:tc>
        <w:tc>
          <w:tcPr>
            <w:tcW w:w="1267" w:type="dxa"/>
          </w:tcPr>
          <w:p w14:paraId="075DF41D" w14:textId="77777777" w:rsidR="0078098E" w:rsidRPr="006F4FDC" w:rsidRDefault="0078098E" w:rsidP="003F2BE1">
            <w:pPr>
              <w:pStyle w:val="TableText"/>
              <w:jc w:val="right"/>
            </w:pPr>
            <w:r w:rsidRPr="006F4FDC">
              <w:t>% (95% CI)</w:t>
            </w:r>
          </w:p>
        </w:tc>
      </w:tr>
      <w:tr w:rsidR="007C47C7" w:rsidRPr="00FD35ED" w14:paraId="7173FBDE"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28120A3B" w14:textId="77777777" w:rsidR="007C47C7" w:rsidRPr="00406C33" w:rsidRDefault="007C47C7" w:rsidP="003F2BE1">
            <w:pPr>
              <w:pStyle w:val="TableText"/>
            </w:pPr>
            <w:r w:rsidRPr="00406C33">
              <w:t>Very poor</w:t>
            </w:r>
          </w:p>
        </w:tc>
        <w:tc>
          <w:tcPr>
            <w:tcW w:w="720" w:type="dxa"/>
          </w:tcPr>
          <w:p w14:paraId="571F4C61" w14:textId="77777777" w:rsidR="007C47C7" w:rsidRPr="00406C33" w:rsidRDefault="007C47C7" w:rsidP="007C47C7">
            <w:pPr>
              <w:pStyle w:val="TableText"/>
              <w:jc w:val="right"/>
            </w:pPr>
            <w:r w:rsidRPr="00406C33">
              <w:t>110</w:t>
            </w:r>
          </w:p>
        </w:tc>
        <w:tc>
          <w:tcPr>
            <w:tcW w:w="900" w:type="dxa"/>
          </w:tcPr>
          <w:p w14:paraId="66C201FF" w14:textId="77777777" w:rsidR="007C47C7" w:rsidRPr="00406C33" w:rsidRDefault="007C47C7" w:rsidP="007C47C7">
            <w:pPr>
              <w:pStyle w:val="TableText"/>
              <w:jc w:val="right"/>
            </w:pPr>
            <w:r w:rsidRPr="00406C33">
              <w:t>826</w:t>
            </w:r>
          </w:p>
        </w:tc>
        <w:tc>
          <w:tcPr>
            <w:tcW w:w="1263" w:type="dxa"/>
          </w:tcPr>
          <w:p w14:paraId="3BD38EE5" w14:textId="77777777" w:rsidR="007C47C7" w:rsidRPr="00406C33" w:rsidRDefault="007C47C7" w:rsidP="007C47C7">
            <w:pPr>
              <w:pStyle w:val="TableText"/>
              <w:jc w:val="right"/>
            </w:pPr>
            <w:r w:rsidRPr="00406C33">
              <w:t>16.2 (13.2</w:t>
            </w:r>
            <w:r>
              <w:t xml:space="preserve">, </w:t>
            </w:r>
            <w:r w:rsidRPr="00406C33">
              <w:t>19.6)</w:t>
            </w:r>
          </w:p>
        </w:tc>
        <w:tc>
          <w:tcPr>
            <w:tcW w:w="717" w:type="dxa"/>
          </w:tcPr>
          <w:p w14:paraId="3E1DB950" w14:textId="77777777" w:rsidR="007C47C7" w:rsidRPr="00406C33" w:rsidRDefault="007C47C7" w:rsidP="007C47C7">
            <w:pPr>
              <w:pStyle w:val="TableText"/>
              <w:jc w:val="right"/>
            </w:pPr>
            <w:r w:rsidRPr="00406C33">
              <w:t>45</w:t>
            </w:r>
          </w:p>
        </w:tc>
        <w:tc>
          <w:tcPr>
            <w:tcW w:w="900" w:type="dxa"/>
          </w:tcPr>
          <w:p w14:paraId="155B0EE7" w14:textId="77777777" w:rsidR="007C47C7" w:rsidRPr="00406C33" w:rsidRDefault="007C47C7" w:rsidP="007C47C7">
            <w:pPr>
              <w:pStyle w:val="TableText"/>
              <w:jc w:val="right"/>
            </w:pPr>
            <w:r w:rsidRPr="00406C33">
              <w:t>405</w:t>
            </w:r>
          </w:p>
        </w:tc>
        <w:tc>
          <w:tcPr>
            <w:tcW w:w="1267" w:type="dxa"/>
          </w:tcPr>
          <w:p w14:paraId="6157696A" w14:textId="77777777" w:rsidR="007C47C7" w:rsidRPr="00406C33" w:rsidRDefault="007C47C7" w:rsidP="007C47C7">
            <w:pPr>
              <w:pStyle w:val="TableText"/>
              <w:jc w:val="right"/>
            </w:pPr>
            <w:r w:rsidRPr="00406C33">
              <w:t>2.1 (1.4</w:t>
            </w:r>
            <w:r>
              <w:t xml:space="preserve">, </w:t>
            </w:r>
            <w:r w:rsidRPr="00406C33">
              <w:t>3.0)</w:t>
            </w:r>
          </w:p>
        </w:tc>
      </w:tr>
      <w:tr w:rsidR="007C47C7" w:rsidRPr="00FD35ED" w14:paraId="5D7559D4" w14:textId="77777777" w:rsidTr="003F2BE1">
        <w:tc>
          <w:tcPr>
            <w:tcW w:w="1548" w:type="dxa"/>
          </w:tcPr>
          <w:p w14:paraId="0992773A" w14:textId="77777777" w:rsidR="007C47C7" w:rsidRPr="00406C33" w:rsidRDefault="007C47C7" w:rsidP="003F2BE1">
            <w:pPr>
              <w:pStyle w:val="TableText"/>
            </w:pPr>
            <w:r w:rsidRPr="00406C33">
              <w:t>Poor</w:t>
            </w:r>
          </w:p>
        </w:tc>
        <w:tc>
          <w:tcPr>
            <w:tcW w:w="720" w:type="dxa"/>
          </w:tcPr>
          <w:p w14:paraId="52F49E0C" w14:textId="77777777" w:rsidR="007C47C7" w:rsidRPr="00406C33" w:rsidRDefault="007C47C7" w:rsidP="007C47C7">
            <w:pPr>
              <w:pStyle w:val="TableText"/>
              <w:jc w:val="right"/>
            </w:pPr>
            <w:r w:rsidRPr="00406C33">
              <w:t>225</w:t>
            </w:r>
          </w:p>
        </w:tc>
        <w:tc>
          <w:tcPr>
            <w:tcW w:w="900" w:type="dxa"/>
          </w:tcPr>
          <w:p w14:paraId="0D60121F" w14:textId="77777777" w:rsidR="007C47C7" w:rsidRPr="00406C33" w:rsidRDefault="007C47C7" w:rsidP="008C3848">
            <w:pPr>
              <w:pStyle w:val="TableText"/>
              <w:jc w:val="right"/>
            </w:pPr>
            <w:r w:rsidRPr="00406C33">
              <w:t>1640</w:t>
            </w:r>
          </w:p>
        </w:tc>
        <w:tc>
          <w:tcPr>
            <w:tcW w:w="1263" w:type="dxa"/>
          </w:tcPr>
          <w:p w14:paraId="39A3E7FC" w14:textId="77777777" w:rsidR="007C47C7" w:rsidRPr="00406C33" w:rsidRDefault="007C47C7" w:rsidP="007C47C7">
            <w:pPr>
              <w:pStyle w:val="TableText"/>
              <w:jc w:val="right"/>
            </w:pPr>
            <w:r w:rsidRPr="00406C33">
              <w:t>32.1 (28.1</w:t>
            </w:r>
            <w:r>
              <w:t xml:space="preserve">, </w:t>
            </w:r>
            <w:r w:rsidRPr="00406C33">
              <w:t>36.3)</w:t>
            </w:r>
          </w:p>
        </w:tc>
        <w:tc>
          <w:tcPr>
            <w:tcW w:w="717" w:type="dxa"/>
          </w:tcPr>
          <w:p w14:paraId="60077547" w14:textId="77777777" w:rsidR="007C47C7" w:rsidRPr="00406C33" w:rsidRDefault="007C47C7" w:rsidP="007C47C7">
            <w:pPr>
              <w:pStyle w:val="TableText"/>
              <w:jc w:val="right"/>
            </w:pPr>
            <w:r w:rsidRPr="00406C33">
              <w:t>258</w:t>
            </w:r>
          </w:p>
        </w:tc>
        <w:tc>
          <w:tcPr>
            <w:tcW w:w="900" w:type="dxa"/>
          </w:tcPr>
          <w:p w14:paraId="192B109E" w14:textId="77777777" w:rsidR="007C47C7" w:rsidRPr="00406C33" w:rsidRDefault="007C47C7" w:rsidP="008C3848">
            <w:pPr>
              <w:pStyle w:val="TableText"/>
              <w:jc w:val="right"/>
            </w:pPr>
            <w:r w:rsidRPr="00406C33">
              <w:t>2019</w:t>
            </w:r>
          </w:p>
        </w:tc>
        <w:tc>
          <w:tcPr>
            <w:tcW w:w="1267" w:type="dxa"/>
          </w:tcPr>
          <w:p w14:paraId="24293F7D" w14:textId="77777777" w:rsidR="007C47C7" w:rsidRPr="00406C33" w:rsidRDefault="007C47C7" w:rsidP="007C47C7">
            <w:pPr>
              <w:pStyle w:val="TableText"/>
              <w:jc w:val="right"/>
            </w:pPr>
            <w:r w:rsidRPr="00406C33">
              <w:t>10.3 (8.9</w:t>
            </w:r>
            <w:r>
              <w:t xml:space="preserve">, </w:t>
            </w:r>
            <w:r w:rsidRPr="00406C33">
              <w:t>12.0)</w:t>
            </w:r>
          </w:p>
        </w:tc>
      </w:tr>
      <w:tr w:rsidR="007C47C7" w:rsidRPr="00FD35ED" w14:paraId="05B335AB"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7A03F56D" w14:textId="77777777" w:rsidR="007C47C7" w:rsidRPr="00406C33" w:rsidRDefault="007C47C7" w:rsidP="003F2BE1">
            <w:pPr>
              <w:pStyle w:val="TableText"/>
            </w:pPr>
            <w:r w:rsidRPr="00406C33">
              <w:t>Fair</w:t>
            </w:r>
          </w:p>
        </w:tc>
        <w:tc>
          <w:tcPr>
            <w:tcW w:w="720" w:type="dxa"/>
          </w:tcPr>
          <w:p w14:paraId="04EB4785" w14:textId="77777777" w:rsidR="007C47C7" w:rsidRPr="00406C33" w:rsidRDefault="007C47C7" w:rsidP="007C47C7">
            <w:pPr>
              <w:pStyle w:val="TableText"/>
              <w:jc w:val="right"/>
            </w:pPr>
            <w:r w:rsidRPr="00406C33">
              <w:t>265</w:t>
            </w:r>
          </w:p>
        </w:tc>
        <w:tc>
          <w:tcPr>
            <w:tcW w:w="900" w:type="dxa"/>
          </w:tcPr>
          <w:p w14:paraId="5123629A" w14:textId="77777777" w:rsidR="007C47C7" w:rsidRPr="00406C33" w:rsidRDefault="007C47C7" w:rsidP="007C47C7">
            <w:pPr>
              <w:pStyle w:val="TableText"/>
              <w:jc w:val="right"/>
            </w:pPr>
            <w:r w:rsidRPr="00406C33">
              <w:t>1740</w:t>
            </w:r>
          </w:p>
        </w:tc>
        <w:tc>
          <w:tcPr>
            <w:tcW w:w="1263" w:type="dxa"/>
          </w:tcPr>
          <w:p w14:paraId="558A8B01" w14:textId="77777777" w:rsidR="007C47C7" w:rsidRPr="00406C33" w:rsidRDefault="007C47C7" w:rsidP="007C47C7">
            <w:pPr>
              <w:pStyle w:val="TableText"/>
              <w:jc w:val="right"/>
            </w:pPr>
            <w:r w:rsidRPr="00406C33">
              <w:t>34.0 (30.1</w:t>
            </w:r>
            <w:r>
              <w:t xml:space="preserve">, </w:t>
            </w:r>
            <w:r w:rsidRPr="00406C33">
              <w:t>38.2)</w:t>
            </w:r>
          </w:p>
        </w:tc>
        <w:tc>
          <w:tcPr>
            <w:tcW w:w="717" w:type="dxa"/>
          </w:tcPr>
          <w:p w14:paraId="3F039621" w14:textId="77777777" w:rsidR="007C47C7" w:rsidRPr="00406C33" w:rsidRDefault="007C47C7" w:rsidP="007C47C7">
            <w:pPr>
              <w:pStyle w:val="TableText"/>
              <w:jc w:val="right"/>
            </w:pPr>
            <w:r w:rsidRPr="00406C33">
              <w:t>829</w:t>
            </w:r>
          </w:p>
        </w:tc>
        <w:tc>
          <w:tcPr>
            <w:tcW w:w="900" w:type="dxa"/>
          </w:tcPr>
          <w:p w14:paraId="07A357FE" w14:textId="77777777" w:rsidR="007C47C7" w:rsidRPr="00406C33" w:rsidRDefault="007C47C7" w:rsidP="007C47C7">
            <w:pPr>
              <w:pStyle w:val="TableText"/>
              <w:jc w:val="right"/>
            </w:pPr>
            <w:r w:rsidRPr="00406C33">
              <w:t>6011</w:t>
            </w:r>
          </w:p>
        </w:tc>
        <w:tc>
          <w:tcPr>
            <w:tcW w:w="1267" w:type="dxa"/>
          </w:tcPr>
          <w:p w14:paraId="2073633F" w14:textId="77777777" w:rsidR="007C47C7" w:rsidRPr="00406C33" w:rsidRDefault="007C47C7" w:rsidP="007C47C7">
            <w:pPr>
              <w:pStyle w:val="TableText"/>
              <w:jc w:val="right"/>
            </w:pPr>
            <w:r w:rsidRPr="00406C33">
              <w:t>30.8 (28.6</w:t>
            </w:r>
            <w:r>
              <w:t xml:space="preserve">, </w:t>
            </w:r>
            <w:r w:rsidRPr="00406C33">
              <w:t>33.1)</w:t>
            </w:r>
          </w:p>
        </w:tc>
      </w:tr>
      <w:tr w:rsidR="007C47C7" w:rsidRPr="00FD35ED" w14:paraId="571A5C51" w14:textId="77777777" w:rsidTr="003F2BE1">
        <w:tc>
          <w:tcPr>
            <w:tcW w:w="1548" w:type="dxa"/>
          </w:tcPr>
          <w:p w14:paraId="471E8310" w14:textId="77777777" w:rsidR="007C47C7" w:rsidRPr="00406C33" w:rsidRDefault="007C47C7" w:rsidP="003F2BE1">
            <w:pPr>
              <w:pStyle w:val="TableText"/>
            </w:pPr>
            <w:r w:rsidRPr="00406C33">
              <w:t>Good</w:t>
            </w:r>
          </w:p>
        </w:tc>
        <w:tc>
          <w:tcPr>
            <w:tcW w:w="720" w:type="dxa"/>
          </w:tcPr>
          <w:p w14:paraId="7896E183" w14:textId="77777777" w:rsidR="007C47C7" w:rsidRPr="00406C33" w:rsidRDefault="007C47C7" w:rsidP="007C47C7">
            <w:pPr>
              <w:pStyle w:val="TableText"/>
              <w:jc w:val="right"/>
            </w:pPr>
            <w:r w:rsidRPr="00406C33">
              <w:t>110</w:t>
            </w:r>
          </w:p>
        </w:tc>
        <w:tc>
          <w:tcPr>
            <w:tcW w:w="900" w:type="dxa"/>
          </w:tcPr>
          <w:p w14:paraId="4F566396" w14:textId="77777777" w:rsidR="007C47C7" w:rsidRPr="00406C33" w:rsidRDefault="007C47C7" w:rsidP="007C47C7">
            <w:pPr>
              <w:pStyle w:val="TableText"/>
              <w:jc w:val="right"/>
            </w:pPr>
            <w:r w:rsidRPr="00406C33">
              <w:t>819</w:t>
            </w:r>
          </w:p>
        </w:tc>
        <w:tc>
          <w:tcPr>
            <w:tcW w:w="1263" w:type="dxa"/>
          </w:tcPr>
          <w:p w14:paraId="40375B37" w14:textId="77777777" w:rsidR="007C47C7" w:rsidRPr="00406C33" w:rsidRDefault="007C47C7" w:rsidP="007C47C7">
            <w:pPr>
              <w:pStyle w:val="TableText"/>
              <w:jc w:val="right"/>
            </w:pPr>
            <w:r w:rsidRPr="00406C33">
              <w:t>16.0 (13.0</w:t>
            </w:r>
            <w:r>
              <w:t xml:space="preserve">, </w:t>
            </w:r>
            <w:r w:rsidRPr="00406C33">
              <w:t>19.6)</w:t>
            </w:r>
          </w:p>
        </w:tc>
        <w:tc>
          <w:tcPr>
            <w:tcW w:w="717" w:type="dxa"/>
          </w:tcPr>
          <w:p w14:paraId="26B33223" w14:textId="77777777" w:rsidR="007C47C7" w:rsidRPr="00406C33" w:rsidRDefault="007C47C7" w:rsidP="008C3848">
            <w:pPr>
              <w:pStyle w:val="TableText"/>
              <w:jc w:val="right"/>
            </w:pPr>
            <w:r w:rsidRPr="00406C33">
              <w:t>1288</w:t>
            </w:r>
          </w:p>
        </w:tc>
        <w:tc>
          <w:tcPr>
            <w:tcW w:w="900" w:type="dxa"/>
          </w:tcPr>
          <w:p w14:paraId="4397246F" w14:textId="77777777" w:rsidR="007C47C7" w:rsidRPr="00406C33" w:rsidRDefault="007C47C7" w:rsidP="007C47C7">
            <w:pPr>
              <w:pStyle w:val="TableText"/>
              <w:jc w:val="right"/>
            </w:pPr>
            <w:r w:rsidRPr="00406C33">
              <w:t>8710</w:t>
            </w:r>
          </w:p>
        </w:tc>
        <w:tc>
          <w:tcPr>
            <w:tcW w:w="1267" w:type="dxa"/>
          </w:tcPr>
          <w:p w14:paraId="185D8740" w14:textId="77777777" w:rsidR="007C47C7" w:rsidRPr="00406C33" w:rsidRDefault="007C47C7" w:rsidP="007C47C7">
            <w:pPr>
              <w:pStyle w:val="TableText"/>
              <w:jc w:val="right"/>
            </w:pPr>
            <w:r w:rsidRPr="00406C33">
              <w:t>44.6 (42.2</w:t>
            </w:r>
            <w:r>
              <w:t xml:space="preserve">, </w:t>
            </w:r>
            <w:r w:rsidRPr="00406C33">
              <w:t>47.1)</w:t>
            </w:r>
          </w:p>
        </w:tc>
      </w:tr>
      <w:tr w:rsidR="007C47C7" w:rsidRPr="00FD35ED" w14:paraId="21889C9D"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95486DD" w14:textId="77777777" w:rsidR="007C47C7" w:rsidRPr="00406C33" w:rsidRDefault="007C47C7" w:rsidP="003F2BE1">
            <w:pPr>
              <w:pStyle w:val="TableText"/>
            </w:pPr>
            <w:r w:rsidRPr="00406C33">
              <w:t>Excellent</w:t>
            </w:r>
          </w:p>
        </w:tc>
        <w:tc>
          <w:tcPr>
            <w:tcW w:w="720" w:type="dxa"/>
            <w:tcBorders>
              <w:bottom w:val="single" w:sz="4" w:space="0" w:color="000000"/>
            </w:tcBorders>
          </w:tcPr>
          <w:p w14:paraId="2AC6944B" w14:textId="77777777" w:rsidR="007C47C7" w:rsidRPr="00406C33" w:rsidRDefault="007C47C7" w:rsidP="007C47C7">
            <w:pPr>
              <w:pStyle w:val="TableText"/>
              <w:jc w:val="right"/>
            </w:pPr>
            <w:r w:rsidRPr="00406C33">
              <w:t>12</w:t>
            </w:r>
          </w:p>
        </w:tc>
        <w:tc>
          <w:tcPr>
            <w:tcW w:w="900" w:type="dxa"/>
            <w:tcBorders>
              <w:bottom w:val="single" w:sz="4" w:space="0" w:color="000000"/>
            </w:tcBorders>
          </w:tcPr>
          <w:p w14:paraId="1F33CA14" w14:textId="77777777" w:rsidR="007C47C7" w:rsidRPr="00406C33" w:rsidRDefault="007C47C7" w:rsidP="007C47C7">
            <w:pPr>
              <w:pStyle w:val="TableText"/>
              <w:jc w:val="right"/>
            </w:pPr>
            <w:r w:rsidRPr="00406C33">
              <w:t>76</w:t>
            </w:r>
          </w:p>
        </w:tc>
        <w:tc>
          <w:tcPr>
            <w:tcW w:w="1263" w:type="dxa"/>
            <w:tcBorders>
              <w:bottom w:val="single" w:sz="4" w:space="0" w:color="000000"/>
            </w:tcBorders>
          </w:tcPr>
          <w:p w14:paraId="20DC2A06" w14:textId="77777777" w:rsidR="007C47C7" w:rsidRPr="00406C33" w:rsidRDefault="007C47C7" w:rsidP="007C47C7">
            <w:pPr>
              <w:pStyle w:val="TableText"/>
              <w:jc w:val="right"/>
            </w:pPr>
            <w:r w:rsidRPr="00406C33">
              <w:t>1.5 (0.8</w:t>
            </w:r>
            <w:r>
              <w:t xml:space="preserve">, </w:t>
            </w:r>
            <w:r w:rsidRPr="00406C33">
              <w:t>2.8)</w:t>
            </w:r>
          </w:p>
        </w:tc>
        <w:tc>
          <w:tcPr>
            <w:tcW w:w="717" w:type="dxa"/>
            <w:tcBorders>
              <w:bottom w:val="single" w:sz="4" w:space="0" w:color="000000"/>
            </w:tcBorders>
          </w:tcPr>
          <w:p w14:paraId="3944E9F8" w14:textId="77777777" w:rsidR="007C47C7" w:rsidRPr="00406C33" w:rsidRDefault="007C47C7" w:rsidP="007C47C7">
            <w:pPr>
              <w:pStyle w:val="TableText"/>
              <w:jc w:val="right"/>
            </w:pPr>
            <w:r w:rsidRPr="00406C33">
              <w:t>287</w:t>
            </w:r>
          </w:p>
        </w:tc>
        <w:tc>
          <w:tcPr>
            <w:tcW w:w="900" w:type="dxa"/>
            <w:tcBorders>
              <w:bottom w:val="single" w:sz="4" w:space="0" w:color="000000"/>
            </w:tcBorders>
          </w:tcPr>
          <w:p w14:paraId="23D09501" w14:textId="77777777" w:rsidR="007C47C7" w:rsidRPr="00406C33" w:rsidRDefault="007C47C7" w:rsidP="007C47C7">
            <w:pPr>
              <w:pStyle w:val="TableText"/>
              <w:jc w:val="right"/>
            </w:pPr>
            <w:r w:rsidRPr="00406C33">
              <w:t>2342</w:t>
            </w:r>
          </w:p>
        </w:tc>
        <w:tc>
          <w:tcPr>
            <w:tcW w:w="1267" w:type="dxa"/>
            <w:tcBorders>
              <w:bottom w:val="single" w:sz="4" w:space="0" w:color="000000"/>
            </w:tcBorders>
          </w:tcPr>
          <w:p w14:paraId="13F10CE6" w14:textId="77777777" w:rsidR="007C47C7" w:rsidRPr="00406C33" w:rsidRDefault="007C47C7" w:rsidP="007C47C7">
            <w:pPr>
              <w:pStyle w:val="TableText"/>
              <w:jc w:val="right"/>
            </w:pPr>
            <w:r w:rsidRPr="00406C33">
              <w:t>12.0 (10.4</w:t>
            </w:r>
            <w:r>
              <w:t xml:space="preserve">, </w:t>
            </w:r>
            <w:r w:rsidRPr="00406C33">
              <w:t>13.8)</w:t>
            </w:r>
          </w:p>
        </w:tc>
      </w:tr>
      <w:tr w:rsidR="007C47C7" w:rsidRPr="00FD35ED" w14:paraId="0923D61B" w14:textId="77777777" w:rsidTr="007C47C7">
        <w:tc>
          <w:tcPr>
            <w:tcW w:w="1548" w:type="dxa"/>
            <w:tcBorders>
              <w:top w:val="single" w:sz="4" w:space="0" w:color="000000"/>
              <w:bottom w:val="nil"/>
            </w:tcBorders>
          </w:tcPr>
          <w:p w14:paraId="10ECEA56"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6BE69AAA" w14:textId="77777777" w:rsidR="007C47C7" w:rsidRPr="00406C33" w:rsidRDefault="007C47C7" w:rsidP="007C47C7">
            <w:pPr>
              <w:pStyle w:val="TableText"/>
              <w:jc w:val="right"/>
            </w:pPr>
          </w:p>
        </w:tc>
        <w:tc>
          <w:tcPr>
            <w:tcW w:w="900" w:type="dxa"/>
            <w:tcBorders>
              <w:top w:val="single" w:sz="4" w:space="0" w:color="000000"/>
              <w:bottom w:val="nil"/>
            </w:tcBorders>
          </w:tcPr>
          <w:p w14:paraId="08C85928" w14:textId="77777777" w:rsidR="007C47C7" w:rsidRPr="00406C33" w:rsidRDefault="007C47C7" w:rsidP="007C47C7">
            <w:pPr>
              <w:pStyle w:val="TableText"/>
              <w:jc w:val="right"/>
            </w:pPr>
          </w:p>
        </w:tc>
        <w:tc>
          <w:tcPr>
            <w:tcW w:w="1263" w:type="dxa"/>
            <w:tcBorders>
              <w:top w:val="single" w:sz="4" w:space="0" w:color="000000"/>
              <w:bottom w:val="nil"/>
            </w:tcBorders>
          </w:tcPr>
          <w:p w14:paraId="09110E81" w14:textId="77777777" w:rsidR="007C47C7" w:rsidRPr="00406C33" w:rsidRDefault="007C47C7" w:rsidP="007C47C7">
            <w:pPr>
              <w:pStyle w:val="TableText"/>
              <w:jc w:val="right"/>
            </w:pPr>
          </w:p>
        </w:tc>
        <w:tc>
          <w:tcPr>
            <w:tcW w:w="717" w:type="dxa"/>
            <w:tcBorders>
              <w:top w:val="single" w:sz="4" w:space="0" w:color="000000"/>
              <w:bottom w:val="nil"/>
            </w:tcBorders>
          </w:tcPr>
          <w:p w14:paraId="6E661C77" w14:textId="77777777" w:rsidR="007C47C7" w:rsidRPr="00406C33" w:rsidRDefault="007C47C7" w:rsidP="007C47C7">
            <w:pPr>
              <w:pStyle w:val="TableText"/>
              <w:jc w:val="right"/>
            </w:pPr>
          </w:p>
        </w:tc>
        <w:tc>
          <w:tcPr>
            <w:tcW w:w="900" w:type="dxa"/>
            <w:tcBorders>
              <w:top w:val="single" w:sz="4" w:space="0" w:color="000000"/>
              <w:bottom w:val="nil"/>
            </w:tcBorders>
          </w:tcPr>
          <w:p w14:paraId="5E5EE482" w14:textId="77777777" w:rsidR="007C47C7" w:rsidRPr="00406C33" w:rsidRDefault="007C47C7" w:rsidP="007C47C7">
            <w:pPr>
              <w:pStyle w:val="TableText"/>
              <w:jc w:val="right"/>
            </w:pPr>
          </w:p>
        </w:tc>
        <w:tc>
          <w:tcPr>
            <w:tcW w:w="1267" w:type="dxa"/>
            <w:tcBorders>
              <w:top w:val="single" w:sz="4" w:space="0" w:color="000000"/>
              <w:bottom w:val="nil"/>
            </w:tcBorders>
          </w:tcPr>
          <w:p w14:paraId="797142FD" w14:textId="77777777" w:rsidR="007C47C7" w:rsidRPr="00406C33" w:rsidRDefault="007C47C7" w:rsidP="007C47C7">
            <w:pPr>
              <w:pStyle w:val="TableText"/>
              <w:jc w:val="right"/>
            </w:pPr>
          </w:p>
        </w:tc>
      </w:tr>
      <w:tr w:rsidR="007C47C7" w:rsidRPr="00FD35ED" w14:paraId="6995408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3ED97664" w14:textId="77777777" w:rsidR="007C47C7" w:rsidRPr="00406C33" w:rsidRDefault="007C47C7" w:rsidP="003F2BE1">
            <w:pPr>
              <w:pStyle w:val="TableText"/>
            </w:pPr>
            <w:r w:rsidRPr="00406C33">
              <w:t>Poor</w:t>
            </w:r>
            <w:r>
              <w:t>–f</w:t>
            </w:r>
            <w:r w:rsidRPr="00406C33">
              <w:t>air</w:t>
            </w:r>
          </w:p>
        </w:tc>
        <w:tc>
          <w:tcPr>
            <w:tcW w:w="720" w:type="dxa"/>
            <w:tcBorders>
              <w:top w:val="nil"/>
            </w:tcBorders>
          </w:tcPr>
          <w:p w14:paraId="379FB717" w14:textId="77777777" w:rsidR="007C47C7" w:rsidRPr="00406C33" w:rsidRDefault="007C47C7" w:rsidP="007C47C7">
            <w:pPr>
              <w:pStyle w:val="TableText"/>
              <w:jc w:val="right"/>
            </w:pPr>
            <w:r w:rsidRPr="00406C33">
              <w:t>600</w:t>
            </w:r>
          </w:p>
        </w:tc>
        <w:tc>
          <w:tcPr>
            <w:tcW w:w="900" w:type="dxa"/>
            <w:tcBorders>
              <w:top w:val="nil"/>
            </w:tcBorders>
          </w:tcPr>
          <w:p w14:paraId="053FC241" w14:textId="77777777" w:rsidR="007C47C7" w:rsidRPr="00406C33" w:rsidRDefault="007C47C7" w:rsidP="008C3848">
            <w:pPr>
              <w:pStyle w:val="TableText"/>
              <w:jc w:val="right"/>
            </w:pPr>
            <w:r w:rsidRPr="00406C33">
              <w:t>4206</w:t>
            </w:r>
          </w:p>
        </w:tc>
        <w:tc>
          <w:tcPr>
            <w:tcW w:w="1263" w:type="dxa"/>
            <w:tcBorders>
              <w:top w:val="nil"/>
            </w:tcBorders>
          </w:tcPr>
          <w:p w14:paraId="7A0BE35E" w14:textId="77777777" w:rsidR="007C47C7" w:rsidRPr="00406C33" w:rsidRDefault="007C47C7" w:rsidP="007C47C7">
            <w:pPr>
              <w:pStyle w:val="TableText"/>
              <w:jc w:val="right"/>
            </w:pPr>
            <w:r w:rsidRPr="00406C33">
              <w:t>82.2 (78.6</w:t>
            </w:r>
            <w:r>
              <w:t xml:space="preserve">, </w:t>
            </w:r>
            <w:r w:rsidRPr="00406C33">
              <w:t>85.4)</w:t>
            </w:r>
          </w:p>
        </w:tc>
        <w:tc>
          <w:tcPr>
            <w:tcW w:w="717" w:type="dxa"/>
            <w:tcBorders>
              <w:top w:val="nil"/>
            </w:tcBorders>
          </w:tcPr>
          <w:p w14:paraId="351E9059" w14:textId="77777777" w:rsidR="007C47C7" w:rsidRPr="00406C33" w:rsidRDefault="007C47C7" w:rsidP="008C3848">
            <w:pPr>
              <w:pStyle w:val="TableText"/>
              <w:jc w:val="right"/>
            </w:pPr>
            <w:r w:rsidRPr="00406C33">
              <w:t>1132</w:t>
            </w:r>
          </w:p>
        </w:tc>
        <w:tc>
          <w:tcPr>
            <w:tcW w:w="900" w:type="dxa"/>
            <w:tcBorders>
              <w:top w:val="nil"/>
            </w:tcBorders>
          </w:tcPr>
          <w:p w14:paraId="70948244" w14:textId="77777777" w:rsidR="007C47C7" w:rsidRPr="00406C33" w:rsidRDefault="007C47C7" w:rsidP="007C47C7">
            <w:pPr>
              <w:pStyle w:val="TableText"/>
              <w:jc w:val="right"/>
            </w:pPr>
            <w:r w:rsidRPr="00406C33">
              <w:t>8435</w:t>
            </w:r>
          </w:p>
        </w:tc>
        <w:tc>
          <w:tcPr>
            <w:tcW w:w="1267" w:type="dxa"/>
            <w:tcBorders>
              <w:top w:val="nil"/>
            </w:tcBorders>
          </w:tcPr>
          <w:p w14:paraId="0C56660A" w14:textId="77777777" w:rsidR="007C47C7" w:rsidRPr="00406C33" w:rsidRDefault="007C47C7" w:rsidP="007C47C7">
            <w:pPr>
              <w:pStyle w:val="TableText"/>
              <w:jc w:val="right"/>
            </w:pPr>
            <w:r w:rsidRPr="00406C33">
              <w:t>43.2 (40.8</w:t>
            </w:r>
            <w:r>
              <w:t xml:space="preserve">, </w:t>
            </w:r>
            <w:r w:rsidRPr="00406C33">
              <w:t>45.7)</w:t>
            </w:r>
          </w:p>
        </w:tc>
      </w:tr>
      <w:tr w:rsidR="007C47C7" w:rsidRPr="00FD35ED" w14:paraId="6439FC6E" w14:textId="77777777" w:rsidTr="003F2BE1">
        <w:tc>
          <w:tcPr>
            <w:tcW w:w="1548" w:type="dxa"/>
          </w:tcPr>
          <w:p w14:paraId="1DD8A1E1" w14:textId="77777777" w:rsidR="007C47C7" w:rsidRPr="00406C33" w:rsidRDefault="007C47C7" w:rsidP="003F2BE1">
            <w:pPr>
              <w:pStyle w:val="TableText"/>
            </w:pPr>
            <w:r w:rsidRPr="00406C33">
              <w:t>Good</w:t>
            </w:r>
            <w:r>
              <w:t>–e</w:t>
            </w:r>
            <w:r w:rsidRPr="00406C33">
              <w:t>xcellent</w:t>
            </w:r>
          </w:p>
        </w:tc>
        <w:tc>
          <w:tcPr>
            <w:tcW w:w="720" w:type="dxa"/>
          </w:tcPr>
          <w:p w14:paraId="1AC708BC" w14:textId="77777777" w:rsidR="007C47C7" w:rsidRPr="00406C33" w:rsidRDefault="007C47C7" w:rsidP="007C47C7">
            <w:pPr>
              <w:pStyle w:val="TableText"/>
              <w:jc w:val="right"/>
            </w:pPr>
            <w:r w:rsidRPr="00406C33">
              <w:t>122</w:t>
            </w:r>
          </w:p>
        </w:tc>
        <w:tc>
          <w:tcPr>
            <w:tcW w:w="900" w:type="dxa"/>
          </w:tcPr>
          <w:p w14:paraId="60A6DF86" w14:textId="77777777" w:rsidR="007C47C7" w:rsidRPr="00406C33" w:rsidRDefault="007C47C7" w:rsidP="007C47C7">
            <w:pPr>
              <w:pStyle w:val="TableText"/>
              <w:jc w:val="right"/>
            </w:pPr>
            <w:r w:rsidRPr="00406C33">
              <w:t>895</w:t>
            </w:r>
          </w:p>
        </w:tc>
        <w:tc>
          <w:tcPr>
            <w:tcW w:w="1263" w:type="dxa"/>
          </w:tcPr>
          <w:p w14:paraId="7CD9FF9A" w14:textId="77777777" w:rsidR="007C47C7" w:rsidRPr="00406C33" w:rsidRDefault="007C47C7" w:rsidP="007C47C7">
            <w:pPr>
              <w:pStyle w:val="TableText"/>
              <w:jc w:val="right"/>
            </w:pPr>
            <w:r w:rsidRPr="00406C33">
              <w:t>17.5 (14.4</w:t>
            </w:r>
            <w:r>
              <w:t xml:space="preserve">, </w:t>
            </w:r>
            <w:r w:rsidRPr="00406C33">
              <w:t>21.1)</w:t>
            </w:r>
          </w:p>
        </w:tc>
        <w:tc>
          <w:tcPr>
            <w:tcW w:w="717" w:type="dxa"/>
          </w:tcPr>
          <w:p w14:paraId="522FB4AD" w14:textId="77777777" w:rsidR="007C47C7" w:rsidRPr="00406C33" w:rsidRDefault="007C47C7" w:rsidP="007C47C7">
            <w:pPr>
              <w:pStyle w:val="TableText"/>
              <w:jc w:val="right"/>
            </w:pPr>
            <w:r w:rsidRPr="00406C33">
              <w:t>1575</w:t>
            </w:r>
          </w:p>
        </w:tc>
        <w:tc>
          <w:tcPr>
            <w:tcW w:w="900" w:type="dxa"/>
          </w:tcPr>
          <w:p w14:paraId="0B3322E6" w14:textId="77777777" w:rsidR="007C47C7" w:rsidRPr="00406C33" w:rsidRDefault="007C47C7" w:rsidP="007C47C7">
            <w:pPr>
              <w:pStyle w:val="TableText"/>
              <w:jc w:val="right"/>
            </w:pPr>
            <w:r w:rsidRPr="00406C33">
              <w:t>11,051</w:t>
            </w:r>
          </w:p>
        </w:tc>
        <w:tc>
          <w:tcPr>
            <w:tcW w:w="1267" w:type="dxa"/>
          </w:tcPr>
          <w:p w14:paraId="43CE810F" w14:textId="77777777" w:rsidR="007C47C7" w:rsidRPr="00406C33" w:rsidRDefault="007C47C7" w:rsidP="007C47C7">
            <w:pPr>
              <w:pStyle w:val="TableText"/>
              <w:jc w:val="right"/>
            </w:pPr>
            <w:r w:rsidRPr="00406C33">
              <w:t>56.6 (54.2</w:t>
            </w:r>
            <w:r>
              <w:t xml:space="preserve">, </w:t>
            </w:r>
            <w:r w:rsidRPr="00406C33">
              <w:t>59.1)</w:t>
            </w:r>
          </w:p>
        </w:tc>
      </w:tr>
    </w:tbl>
    <w:p w14:paraId="1F95FBF4" w14:textId="3EBBAC52"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46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16;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30)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57EF7A02" w14:textId="77777777" w:rsidR="00B85556" w:rsidRDefault="00B85556" w:rsidP="007C47C7">
      <w:bookmarkStart w:id="1872" w:name="_Toc492041349"/>
      <w:bookmarkStart w:id="1873" w:name="_Ref493144173"/>
      <w:bookmarkStart w:id="1874" w:name="_Ref493144178"/>
      <w:bookmarkStart w:id="1875" w:name="_Toc385140149"/>
      <w:bookmarkStart w:id="1876" w:name="_Toc385236586"/>
      <w:bookmarkStart w:id="1877" w:name="_Toc385236796"/>
      <w:bookmarkStart w:id="1878" w:name="_Toc385237600"/>
      <w:bookmarkStart w:id="1879" w:name="_Toc492041230"/>
      <w:bookmarkStart w:id="1880" w:name="_Toc492041332"/>
    </w:p>
    <w:p w14:paraId="19288BAD" w14:textId="77777777" w:rsidR="007C47C7" w:rsidRDefault="007C47C7" w:rsidP="007C47C7">
      <w:pPr>
        <w:sectPr w:rsidR="007C47C7" w:rsidSect="00FE4D53">
          <w:footerReference w:type="even" r:id="rId149"/>
          <w:footerReference w:type="default" r:id="rId150"/>
          <w:pgSz w:w="9979" w:h="14170" w:code="243"/>
          <w:pgMar w:top="1440" w:right="1152" w:bottom="1440" w:left="1728" w:header="576" w:footer="576" w:gutter="0"/>
          <w:cols w:space="708"/>
          <w:docGrid w:linePitch="360"/>
        </w:sectPr>
      </w:pPr>
    </w:p>
    <w:p w14:paraId="4383235F" w14:textId="77777777" w:rsidR="00B85556" w:rsidRDefault="00B85556" w:rsidP="007C47C7">
      <w:pPr>
        <w:pStyle w:val="Heading1"/>
      </w:pPr>
      <w:bookmarkStart w:id="1881" w:name="_Toc519593936"/>
      <w:bookmarkStart w:id="1882" w:name="_Toc525054307"/>
      <w:r>
        <w:t>Use of h</w:t>
      </w:r>
      <w:r w:rsidRPr="00C008F1">
        <w:t xml:space="preserve">ealth </w:t>
      </w:r>
      <w:r>
        <w:t>s</w:t>
      </w:r>
      <w:r w:rsidRPr="00C008F1">
        <w:t>ervices</w:t>
      </w:r>
      <w:bookmarkEnd w:id="1872"/>
      <w:bookmarkEnd w:id="1873"/>
      <w:bookmarkEnd w:id="1874"/>
      <w:bookmarkEnd w:id="1875"/>
      <w:bookmarkEnd w:id="1876"/>
      <w:bookmarkEnd w:id="1877"/>
      <w:bookmarkEnd w:id="1878"/>
      <w:bookmarkEnd w:id="1881"/>
      <w:bookmarkEnd w:id="1882"/>
    </w:p>
    <w:p w14:paraId="18F0BDD8" w14:textId="77777777" w:rsidR="00B85556" w:rsidRPr="00C008F1" w:rsidRDefault="00B85556" w:rsidP="00B85556">
      <w:pPr>
        <w:pStyle w:val="ShadedBoxSubheading"/>
      </w:pPr>
      <w:r w:rsidRPr="00C008F1">
        <w:t xml:space="preserve">Transitioned ADF </w:t>
      </w:r>
      <w:r>
        <w:t xml:space="preserve">members </w:t>
      </w:r>
      <w:r w:rsidRPr="00C008F1">
        <w:t xml:space="preserve">compared </w:t>
      </w:r>
      <w:r>
        <w:t xml:space="preserve">with </w:t>
      </w:r>
      <w:r w:rsidRPr="00C008F1">
        <w:t>2015 Regular ADF</w:t>
      </w:r>
      <w:r>
        <w:t xml:space="preserve"> members </w:t>
      </w:r>
    </w:p>
    <w:p w14:paraId="66AFC223" w14:textId="77777777" w:rsidR="00B85556" w:rsidRPr="00C008F1" w:rsidRDefault="00B85556" w:rsidP="00B85556">
      <w:pPr>
        <w:pStyle w:val="ShadedBullet"/>
      </w:pPr>
      <w:r>
        <w:t xml:space="preserve">A total of </w:t>
      </w:r>
      <w:r w:rsidRPr="00C008F1">
        <w:t xml:space="preserve">87.1% of Transitioned ADF </w:t>
      </w:r>
      <w:r>
        <w:t xml:space="preserve">members </w:t>
      </w:r>
      <w:r w:rsidRPr="00C008F1">
        <w:t xml:space="preserve">reported visiting any health service in the </w:t>
      </w:r>
      <w:r>
        <w:t xml:space="preserve">preceding </w:t>
      </w:r>
      <w:r w:rsidRPr="00C008F1">
        <w:t xml:space="preserve">12 months compared </w:t>
      </w:r>
      <w:r>
        <w:t xml:space="preserve">with </w:t>
      </w:r>
      <w:r w:rsidRPr="00C008F1">
        <w:t>90.7% of 2015 Regular ADF</w:t>
      </w:r>
      <w:r>
        <w:t xml:space="preserve"> members</w:t>
      </w:r>
      <w:r w:rsidRPr="00C008F1">
        <w:t>. This difference persisted after controlling for sex, age, rank and Service.</w:t>
      </w:r>
    </w:p>
    <w:p w14:paraId="7FB79B2B" w14:textId="77777777" w:rsidR="00B85556" w:rsidRPr="00C008F1" w:rsidRDefault="00B85556" w:rsidP="00B85556">
      <w:pPr>
        <w:pStyle w:val="ShadedBullet"/>
      </w:pPr>
      <w:r w:rsidRPr="00C008F1">
        <w:t>Transitioned ADF were significantly</w:t>
      </w:r>
      <w:r w:rsidRPr="00C008F1" w:rsidDel="00D645D6">
        <w:t xml:space="preserve"> </w:t>
      </w:r>
      <w:r w:rsidRPr="00C008F1">
        <w:t xml:space="preserve">less likely to report seeing a dentist or dental professional, a dietician/nutritionist or a specialist doctor in the </w:t>
      </w:r>
      <w:r>
        <w:t xml:space="preserve">preceding </w:t>
      </w:r>
      <w:r w:rsidRPr="00C008F1">
        <w:t xml:space="preserve">12 months compared </w:t>
      </w:r>
      <w:r>
        <w:t xml:space="preserve">with </w:t>
      </w:r>
      <w:r w:rsidRPr="00C008F1">
        <w:t>2015 Regular ADF and were significantly</w:t>
      </w:r>
      <w:r w:rsidRPr="00C008F1" w:rsidDel="00D645D6">
        <w:t xml:space="preserve"> </w:t>
      </w:r>
      <w:r w:rsidRPr="00C008F1">
        <w:t xml:space="preserve">more likely to have seen a chiropractor, diabetes educator or osteopath. </w:t>
      </w:r>
    </w:p>
    <w:p w14:paraId="41C8B463" w14:textId="77777777" w:rsidR="00B85556" w:rsidRPr="00C008F1" w:rsidRDefault="00B85556" w:rsidP="00B85556">
      <w:pPr>
        <w:pStyle w:val="ShadedBullet"/>
      </w:pPr>
      <w:r w:rsidRPr="00C008F1">
        <w:t xml:space="preserve">Transitioned ADF members were significantly less likely to have seen </w:t>
      </w:r>
      <w:r>
        <w:t xml:space="preserve">a </w:t>
      </w:r>
      <w:r w:rsidRPr="00C008F1">
        <w:t xml:space="preserve">GP or specialist doctor in the </w:t>
      </w:r>
      <w:r>
        <w:t xml:space="preserve">preceding two </w:t>
      </w:r>
      <w:r w:rsidRPr="00C008F1">
        <w:t xml:space="preserve">weeks compared </w:t>
      </w:r>
      <w:r>
        <w:t xml:space="preserve">with </w:t>
      </w:r>
      <w:r w:rsidRPr="00C008F1">
        <w:t>2015 Regular ADF</w:t>
      </w:r>
      <w:r>
        <w:t xml:space="preserve"> members</w:t>
      </w:r>
      <w:r w:rsidRPr="00C008F1">
        <w:t xml:space="preserve">. </w:t>
      </w:r>
    </w:p>
    <w:p w14:paraId="4BBD05DE" w14:textId="77777777" w:rsidR="00B85556" w:rsidRPr="00C008F1" w:rsidRDefault="00B85556" w:rsidP="00B85556">
      <w:pPr>
        <w:pStyle w:val="ShadedBullet"/>
      </w:pPr>
      <w:r>
        <w:t xml:space="preserve">For </w:t>
      </w:r>
      <w:r w:rsidRPr="00C008F1">
        <w:t xml:space="preserve">both Transitioned ADF and 2015 Regular ADF </w:t>
      </w:r>
      <w:r>
        <w:t>t</w:t>
      </w:r>
      <w:r w:rsidRPr="00C008F1">
        <w:t xml:space="preserve">he most commonly consulted health professionals or services in the </w:t>
      </w:r>
      <w:r>
        <w:t xml:space="preserve">preceding </w:t>
      </w:r>
      <w:r w:rsidRPr="00C008F1">
        <w:t>12 months were GPs (78.9% and 72.4% respectively), dentists or dental professionals (41.6% and 70.2%) and specialist doctors (38% and 47.4%).</w:t>
      </w:r>
    </w:p>
    <w:p w14:paraId="2D96EF90" w14:textId="77777777" w:rsidR="00B85556" w:rsidRPr="00C008F1" w:rsidRDefault="00B85556" w:rsidP="00B85556">
      <w:pPr>
        <w:pStyle w:val="ShadedBoxSubheading"/>
      </w:pPr>
      <w:r>
        <w:t xml:space="preserve">Among </w:t>
      </w:r>
      <w:r w:rsidRPr="00C008F1">
        <w:t>Transitioned ADF</w:t>
      </w:r>
      <w:r>
        <w:t xml:space="preserve"> members</w:t>
      </w:r>
    </w:p>
    <w:p w14:paraId="12713FF5" w14:textId="77777777" w:rsidR="00B85556" w:rsidRPr="00C008F1" w:rsidRDefault="00B85556" w:rsidP="00B85556">
      <w:pPr>
        <w:pStyle w:val="ShadedBullet"/>
      </w:pPr>
      <w:r>
        <w:t xml:space="preserve">Compared with non-DVA clients, </w:t>
      </w:r>
      <w:r w:rsidRPr="00C008F1">
        <w:t>DVA clients were significantly</w:t>
      </w:r>
      <w:r w:rsidRPr="00C008F1" w:rsidDel="00BE57B0">
        <w:t xml:space="preserve"> </w:t>
      </w:r>
      <w:r w:rsidRPr="00C008F1">
        <w:t>more likely to report seeing a GP, psychologist, specialist doctor, alcohol</w:t>
      </w:r>
      <w:r>
        <w:t xml:space="preserve"> or </w:t>
      </w:r>
      <w:r w:rsidRPr="00C008F1">
        <w:t xml:space="preserve">drug worker, audiologist or dietician/nutritionist in the </w:t>
      </w:r>
      <w:r>
        <w:t xml:space="preserve">preceding </w:t>
      </w:r>
      <w:r w:rsidRPr="00C008F1">
        <w:t xml:space="preserve">12 months. </w:t>
      </w:r>
    </w:p>
    <w:p w14:paraId="1DAF48E9" w14:textId="77777777" w:rsidR="00B85556" w:rsidRPr="00C008F1" w:rsidRDefault="00B85556" w:rsidP="00B85556">
      <w:pPr>
        <w:pStyle w:val="ShadedBullet"/>
      </w:pPr>
      <w:r w:rsidRPr="00C008F1">
        <w:t>DVA clients were significantly</w:t>
      </w:r>
      <w:r w:rsidRPr="00C008F1" w:rsidDel="00D645D6">
        <w:t xml:space="preserve"> </w:t>
      </w:r>
      <w:r w:rsidRPr="00C008F1">
        <w:t xml:space="preserve">more likely to report seeing a GP or specialist doctor in the </w:t>
      </w:r>
      <w:r>
        <w:t xml:space="preserve">preceding two </w:t>
      </w:r>
      <w:r w:rsidRPr="00C008F1">
        <w:t xml:space="preserve">weeks compared </w:t>
      </w:r>
      <w:r>
        <w:t xml:space="preserve">with </w:t>
      </w:r>
      <w:r w:rsidRPr="00C008F1">
        <w:t>Transitioned ADF members who were non-DVA clients.</w:t>
      </w:r>
    </w:p>
    <w:p w14:paraId="688CE13E" w14:textId="77777777" w:rsidR="00B85556" w:rsidRPr="00C008F1" w:rsidRDefault="00B85556" w:rsidP="00B85556">
      <w:pPr>
        <w:pStyle w:val="ShadedBullet"/>
      </w:pPr>
      <w:r w:rsidRPr="00C008F1">
        <w:t>The proportion</w:t>
      </w:r>
      <w:r>
        <w:t>s</w:t>
      </w:r>
      <w:r w:rsidRPr="00C008F1">
        <w:t xml:space="preserve"> of Ex-Serving ADF (88.4%), Active Reservists (88.2%) and Inactive Reservists (84.0%) who reported visiting any health service in the </w:t>
      </w:r>
      <w:r>
        <w:t xml:space="preserve">preceding </w:t>
      </w:r>
      <w:r w:rsidRPr="00C008F1">
        <w:t xml:space="preserve">12 months </w:t>
      </w:r>
      <w:r>
        <w:t xml:space="preserve">were </w:t>
      </w:r>
      <w:r w:rsidRPr="00C008F1">
        <w:t>similar.</w:t>
      </w:r>
    </w:p>
    <w:p w14:paraId="7FA9F61D" w14:textId="77777777" w:rsidR="00B85556" w:rsidRPr="00C008F1" w:rsidRDefault="00B85556" w:rsidP="00B85556">
      <w:pPr>
        <w:pStyle w:val="ShadedBullet"/>
      </w:pPr>
      <w:r w:rsidRPr="00C008F1">
        <w:t xml:space="preserve">Overall, Ex-Serving ADF were more likely than both Inactive and Active Reservists to have reported receiving services from most types of health professionals in the </w:t>
      </w:r>
      <w:r>
        <w:t xml:space="preserve">preceding </w:t>
      </w:r>
      <w:r w:rsidRPr="00C008F1">
        <w:t>12 months. Odds ratios varied in strength</w:t>
      </w:r>
      <w:r>
        <w:t>,</w:t>
      </w:r>
      <w:r w:rsidRPr="00C008F1">
        <w:t xml:space="preserve"> </w:t>
      </w:r>
      <w:r>
        <w:t xml:space="preserve">but </w:t>
      </w:r>
      <w:r w:rsidRPr="00C008F1">
        <w:t>the strongest between</w:t>
      </w:r>
      <w:r>
        <w:t>-</w:t>
      </w:r>
      <w:r w:rsidRPr="00C008F1">
        <w:t>group differences were observed for psychologists and alcohol</w:t>
      </w:r>
      <w:r>
        <w:t xml:space="preserve"> or </w:t>
      </w:r>
      <w:r w:rsidRPr="00C008F1">
        <w:t xml:space="preserve">drug workers. That is, Ex-Serving ADF were significantly more likely to report seeing these types of health professionals compared </w:t>
      </w:r>
      <w:r>
        <w:t xml:space="preserve">with </w:t>
      </w:r>
      <w:r w:rsidRPr="00C008F1">
        <w:t>both Active and Inactive Reservists.</w:t>
      </w:r>
    </w:p>
    <w:p w14:paraId="3653BAA2" w14:textId="77777777" w:rsidR="00B85556" w:rsidRPr="00C008F1" w:rsidRDefault="00B85556" w:rsidP="00B85556">
      <w:pPr>
        <w:pStyle w:val="ShadedBullet"/>
      </w:pPr>
      <w:r w:rsidRPr="00C008F1">
        <w:t>Ex-Serving ADF were significantly</w:t>
      </w:r>
      <w:r w:rsidRPr="00C008F1" w:rsidDel="00D645D6">
        <w:t xml:space="preserve"> </w:t>
      </w:r>
      <w:r w:rsidRPr="00C008F1">
        <w:t xml:space="preserve">more likely than Active </w:t>
      </w:r>
      <w:r>
        <w:t>R</w:t>
      </w:r>
      <w:r w:rsidRPr="00C008F1">
        <w:t xml:space="preserve">eservists and Inactive </w:t>
      </w:r>
      <w:r>
        <w:t>R</w:t>
      </w:r>
      <w:r w:rsidRPr="00C008F1">
        <w:t xml:space="preserve">eservists to report seeing a GP or specialist doctor in the </w:t>
      </w:r>
      <w:r>
        <w:t xml:space="preserve">preceding two </w:t>
      </w:r>
      <w:r w:rsidRPr="00C008F1">
        <w:t>weeks.</w:t>
      </w:r>
    </w:p>
    <w:p w14:paraId="452BBBAF" w14:textId="77777777" w:rsidR="00B85556" w:rsidRPr="00C008F1" w:rsidRDefault="00B85556" w:rsidP="00B85556">
      <w:pPr>
        <w:pStyle w:val="ShadedBullet"/>
      </w:pPr>
      <w:r w:rsidRPr="00C008F1">
        <w:t xml:space="preserve">Compared </w:t>
      </w:r>
      <w:r>
        <w:t xml:space="preserve">with </w:t>
      </w:r>
      <w:r w:rsidRPr="00C008F1">
        <w:t>Transitioned ADF who were not medically discharged</w:t>
      </w:r>
      <w:r>
        <w:t>,</w:t>
      </w:r>
      <w:r w:rsidRPr="00C008F1">
        <w:t xml:space="preserve"> Transitioned ADF who were discharged on medical grounds were significantly more likely to have reported seeing the following health professionals in the </w:t>
      </w:r>
      <w:r>
        <w:t xml:space="preserve">preceding </w:t>
      </w:r>
      <w:r w:rsidRPr="00C008F1">
        <w:t>12 months</w:t>
      </w:r>
      <w:r>
        <w:t>:</w:t>
      </w:r>
      <w:r w:rsidRPr="00C008F1">
        <w:t xml:space="preserve"> alcohol or drug worker, diabetes educator, dietician/nutritionist, GP, physiotherapist/hydrotherapist, psychologist, social worker/welfare officer, or specialist doctor. </w:t>
      </w:r>
    </w:p>
    <w:p w14:paraId="39CBF274" w14:textId="77777777" w:rsidR="00B85556" w:rsidRDefault="00B85556" w:rsidP="00B85556">
      <w:pPr>
        <w:pStyle w:val="ShadedBullet"/>
      </w:pPr>
      <w:r w:rsidRPr="00C008F1">
        <w:t xml:space="preserve">Transitioned ADF who were medically discharged were significantly more likely to have reported seeing a GP or specialist doctor in the </w:t>
      </w:r>
      <w:r>
        <w:t xml:space="preserve">preceding two </w:t>
      </w:r>
      <w:r w:rsidRPr="00C008F1">
        <w:t xml:space="preserve">weeks compared </w:t>
      </w:r>
      <w:r>
        <w:t xml:space="preserve">with </w:t>
      </w:r>
      <w:r w:rsidRPr="00C008F1">
        <w:t xml:space="preserve">Transitioned ADF </w:t>
      </w:r>
      <w:r>
        <w:t xml:space="preserve">members </w:t>
      </w:r>
      <w:r w:rsidRPr="00C008F1">
        <w:t>who were not medically discharged</w:t>
      </w:r>
      <w:r>
        <w:t>.</w:t>
      </w:r>
    </w:p>
    <w:p w14:paraId="602129B9" w14:textId="77777777" w:rsidR="00B85556" w:rsidRPr="00ED06A9" w:rsidRDefault="00B85556" w:rsidP="00B85556">
      <w:pPr>
        <w:pStyle w:val="ShadedBullet"/>
        <w:numPr>
          <w:ilvl w:val="0"/>
          <w:numId w:val="0"/>
        </w:numPr>
      </w:pPr>
      <w:r w:rsidRPr="00ED06A9">
        <w:t>Refer to the glossary for definitions of key terms used in this section.</w:t>
      </w:r>
    </w:p>
    <w:p w14:paraId="734A9963" w14:textId="77777777" w:rsidR="00B85556" w:rsidRPr="00C008F1" w:rsidRDefault="00B85556" w:rsidP="00B85556">
      <w:r w:rsidRPr="00C008F1">
        <w:t>Th</w:t>
      </w:r>
      <w:r>
        <w:t>is</w:t>
      </w:r>
      <w:r w:rsidRPr="00C008F1">
        <w:t xml:space="preserve"> chapter reports </w:t>
      </w:r>
      <w:r>
        <w:t xml:space="preserve">on use of </w:t>
      </w:r>
      <w:r w:rsidRPr="00C008F1">
        <w:t>health service</w:t>
      </w:r>
      <w:r>
        <w:t>s</w:t>
      </w:r>
      <w:r w:rsidRPr="00C008F1">
        <w:t xml:space="preserve"> among Transitioned ADF </w:t>
      </w:r>
      <w:r>
        <w:t xml:space="preserve">members </w:t>
      </w:r>
      <w:r w:rsidRPr="00C008F1">
        <w:t>and 2015 Regular ADF</w:t>
      </w:r>
      <w:r>
        <w:t xml:space="preserve"> members</w:t>
      </w:r>
      <w:r w:rsidRPr="00C008F1">
        <w:t xml:space="preserve">. In addition to comparing the Transitioned ADF and the 2015 Regular ADF, results are reported </w:t>
      </w:r>
      <w:r>
        <w:t xml:space="preserve">for Transitional ADF </w:t>
      </w:r>
      <w:r w:rsidRPr="00C008F1">
        <w:t>according to transition status (Ex-Serving, Inactive Reservist, Active Reservist), DVA client status (DVA client, non-DVA client) and medical discharge status (medical discharge, non-medical discharge). Logistic regression models were adjusted for sex, age, rank and Service.</w:t>
      </w:r>
    </w:p>
    <w:p w14:paraId="0FEB5C7C" w14:textId="77777777" w:rsidR="00B85556" w:rsidRPr="00C008F1" w:rsidRDefault="00B85556" w:rsidP="00B85556">
      <w:r w:rsidRPr="00C008F1">
        <w:t xml:space="preserve">To assess health service use, respondents were asked about whether or not they had visited any of </w:t>
      </w:r>
      <w:r>
        <w:t xml:space="preserve">a number of </w:t>
      </w:r>
      <w:r w:rsidRPr="00C008F1">
        <w:t xml:space="preserve">health professionals </w:t>
      </w:r>
      <w:r>
        <w:t xml:space="preserve">or services </w:t>
      </w:r>
      <w:r w:rsidRPr="00C008F1">
        <w:t xml:space="preserve">in the </w:t>
      </w:r>
      <w:r>
        <w:t xml:space="preserve">preceding </w:t>
      </w:r>
      <w:r w:rsidRPr="00C008F1">
        <w:t>12 months, excluding any time spent in hospital. Acknowledging the range of potential services and service providers that both Transitioned ADF and 2015 Regular ADF members</w:t>
      </w:r>
      <w:r>
        <w:t xml:space="preserve"> might access</w:t>
      </w:r>
      <w:r w:rsidRPr="00C008F1">
        <w:t>, DVA</w:t>
      </w:r>
      <w:r>
        <w:t>-</w:t>
      </w:r>
      <w:r w:rsidRPr="00C008F1">
        <w:t>specific health services</w:t>
      </w:r>
      <w:r>
        <w:t xml:space="preserve"> and </w:t>
      </w:r>
      <w:r w:rsidRPr="00C008F1">
        <w:t xml:space="preserve">programs were not the primary focus of this study and </w:t>
      </w:r>
      <w:r>
        <w:t xml:space="preserve">so </w:t>
      </w:r>
      <w:r w:rsidRPr="00C008F1">
        <w:t xml:space="preserve">were not specifically assessed. </w:t>
      </w:r>
      <w:r>
        <w:t>The following h</w:t>
      </w:r>
      <w:r w:rsidRPr="00C008F1">
        <w:t>ealth professionals and services were examined:</w:t>
      </w:r>
    </w:p>
    <w:p w14:paraId="5347BBB7" w14:textId="77777777" w:rsidR="00B85556" w:rsidRPr="00C008F1" w:rsidRDefault="00B85556" w:rsidP="0078098E">
      <w:pPr>
        <w:pStyle w:val="Bullet"/>
        <w:spacing w:after="80"/>
      </w:pPr>
      <w:r>
        <w:t>o</w:t>
      </w:r>
      <w:r w:rsidRPr="00C008F1">
        <w:t xml:space="preserve">utpatients section of </w:t>
      </w:r>
      <w:r>
        <w:t xml:space="preserve">a </w:t>
      </w:r>
      <w:r w:rsidRPr="00C008F1">
        <w:t>hospital</w:t>
      </w:r>
    </w:p>
    <w:p w14:paraId="01F93DF1" w14:textId="77777777" w:rsidR="00B85556" w:rsidRPr="00C008F1" w:rsidRDefault="00B85556" w:rsidP="0078098E">
      <w:pPr>
        <w:pStyle w:val="Bullet"/>
        <w:spacing w:after="80"/>
      </w:pPr>
      <w:r>
        <w:t>c</w:t>
      </w:r>
      <w:r w:rsidRPr="00C008F1">
        <w:t>asualty o</w:t>
      </w:r>
      <w:r>
        <w:t>f</w:t>
      </w:r>
      <w:r w:rsidRPr="00C008F1">
        <w:t xml:space="preserve"> emergency ward</w:t>
      </w:r>
    </w:p>
    <w:p w14:paraId="51C9ED96" w14:textId="77777777" w:rsidR="00B85556" w:rsidRPr="00C008F1" w:rsidRDefault="00B85556" w:rsidP="0078098E">
      <w:pPr>
        <w:pStyle w:val="Bullet"/>
        <w:spacing w:after="80"/>
      </w:pPr>
      <w:r>
        <w:t>d</w:t>
      </w:r>
      <w:r w:rsidRPr="00C008F1">
        <w:t xml:space="preserve">ay clinic for minor surgery or diagnostic tests </w:t>
      </w:r>
      <w:r>
        <w:t xml:space="preserve">(excluding </w:t>
      </w:r>
      <w:r w:rsidRPr="00C008F1">
        <w:t>x-ray</w:t>
      </w:r>
      <w:r>
        <w:t>)</w:t>
      </w:r>
    </w:p>
    <w:p w14:paraId="4AAC85AF" w14:textId="77777777" w:rsidR="00B85556" w:rsidRPr="00C008F1" w:rsidRDefault="00B85556" w:rsidP="0078098E">
      <w:pPr>
        <w:pStyle w:val="Bullet"/>
        <w:spacing w:after="80"/>
      </w:pPr>
      <w:r>
        <w:t>g</w:t>
      </w:r>
      <w:r w:rsidRPr="00C008F1">
        <w:t>eneral practitioner</w:t>
      </w:r>
    </w:p>
    <w:p w14:paraId="57917486" w14:textId="77777777" w:rsidR="00B85556" w:rsidRPr="00C008F1" w:rsidRDefault="00B85556" w:rsidP="0078098E">
      <w:pPr>
        <w:pStyle w:val="Bullet"/>
        <w:spacing w:after="80"/>
      </w:pPr>
      <w:r>
        <w:t>s</w:t>
      </w:r>
      <w:r w:rsidRPr="00C008F1">
        <w:t xml:space="preserve">pecialist </w:t>
      </w:r>
      <w:r>
        <w:t>d</w:t>
      </w:r>
      <w:r w:rsidRPr="00C008F1">
        <w:t>octor</w:t>
      </w:r>
    </w:p>
    <w:p w14:paraId="02300C61" w14:textId="77777777" w:rsidR="00B85556" w:rsidRPr="00C008F1" w:rsidRDefault="00B85556" w:rsidP="0078098E">
      <w:pPr>
        <w:pStyle w:val="Bullet"/>
        <w:spacing w:after="80"/>
      </w:pPr>
      <w:r>
        <w:t>d</w:t>
      </w:r>
      <w:r w:rsidRPr="00C008F1">
        <w:t>entist or dental professional</w:t>
      </w:r>
    </w:p>
    <w:p w14:paraId="08579499" w14:textId="77777777" w:rsidR="00B85556" w:rsidRPr="00C008F1" w:rsidRDefault="00B85556" w:rsidP="0078098E">
      <w:pPr>
        <w:pStyle w:val="Bullet"/>
        <w:spacing w:after="80"/>
      </w:pPr>
      <w:r>
        <w:t>a</w:t>
      </w:r>
      <w:r w:rsidRPr="00C008F1">
        <w:t>ccredited counsellor</w:t>
      </w:r>
    </w:p>
    <w:p w14:paraId="22EC5D45" w14:textId="77777777" w:rsidR="00B85556" w:rsidRPr="00C008F1" w:rsidRDefault="00B85556" w:rsidP="0078098E">
      <w:pPr>
        <w:pStyle w:val="Bullet"/>
        <w:spacing w:after="80"/>
      </w:pPr>
      <w:r>
        <w:t>a</w:t>
      </w:r>
      <w:r w:rsidRPr="00C008F1">
        <w:t>lcohol or drug worker</w:t>
      </w:r>
    </w:p>
    <w:p w14:paraId="60C2E690" w14:textId="77777777" w:rsidR="00B85556" w:rsidRPr="00C008F1" w:rsidRDefault="00B85556" w:rsidP="0078098E">
      <w:pPr>
        <w:pStyle w:val="Bullet"/>
        <w:spacing w:after="80"/>
      </w:pPr>
      <w:r>
        <w:t>p</w:t>
      </w:r>
      <w:r w:rsidRPr="00C008F1">
        <w:t>sychologist</w:t>
      </w:r>
    </w:p>
    <w:p w14:paraId="30141059" w14:textId="77777777" w:rsidR="00B85556" w:rsidRPr="00C008F1" w:rsidRDefault="00B85556" w:rsidP="0078098E">
      <w:pPr>
        <w:pStyle w:val="Bullet"/>
        <w:spacing w:after="80"/>
      </w:pPr>
      <w:r>
        <w:t>s</w:t>
      </w:r>
      <w:r w:rsidRPr="00C008F1">
        <w:t>ocial worker/welfare officer</w:t>
      </w:r>
    </w:p>
    <w:p w14:paraId="0CC3E307" w14:textId="77777777" w:rsidR="00B85556" w:rsidRPr="00C008F1" w:rsidRDefault="00B85556" w:rsidP="0078098E">
      <w:pPr>
        <w:pStyle w:val="Bullet"/>
        <w:spacing w:after="80"/>
      </w:pPr>
      <w:r>
        <w:t>p</w:t>
      </w:r>
      <w:r w:rsidRPr="00C008F1">
        <w:t>hysiotherapist/hydrotherapist</w:t>
      </w:r>
    </w:p>
    <w:p w14:paraId="51E93BF7" w14:textId="77777777" w:rsidR="00B85556" w:rsidRPr="00C008F1" w:rsidRDefault="00B85556" w:rsidP="0078098E">
      <w:pPr>
        <w:pStyle w:val="Bullet"/>
        <w:spacing w:after="80"/>
      </w:pPr>
      <w:r>
        <w:t>c</w:t>
      </w:r>
      <w:r w:rsidRPr="00C008F1">
        <w:t>hiropractor</w:t>
      </w:r>
    </w:p>
    <w:p w14:paraId="7BAE43F3" w14:textId="77777777" w:rsidR="00B85556" w:rsidRPr="00C008F1" w:rsidRDefault="00B85556" w:rsidP="0078098E">
      <w:pPr>
        <w:pStyle w:val="Bullet"/>
        <w:spacing w:after="80"/>
      </w:pPr>
      <w:r>
        <w:t>o</w:t>
      </w:r>
      <w:r w:rsidRPr="00C008F1">
        <w:t>steopath</w:t>
      </w:r>
    </w:p>
    <w:p w14:paraId="6771BD95" w14:textId="77777777" w:rsidR="00B85556" w:rsidRPr="00C008F1" w:rsidRDefault="00B85556" w:rsidP="0078098E">
      <w:pPr>
        <w:pStyle w:val="Bullet"/>
        <w:spacing w:after="80"/>
      </w:pPr>
      <w:r>
        <w:t>d</w:t>
      </w:r>
      <w:r w:rsidRPr="00C008F1">
        <w:t>iabetes educator</w:t>
      </w:r>
    </w:p>
    <w:p w14:paraId="1182E429" w14:textId="77777777" w:rsidR="00B85556" w:rsidRPr="00C008F1" w:rsidRDefault="00B85556" w:rsidP="0078098E">
      <w:pPr>
        <w:pStyle w:val="Bullet"/>
        <w:spacing w:after="80"/>
      </w:pPr>
      <w:r>
        <w:t>d</w:t>
      </w:r>
      <w:r w:rsidRPr="00C008F1">
        <w:t>ietician/</w:t>
      </w:r>
      <w:r>
        <w:t>n</w:t>
      </w:r>
      <w:r w:rsidRPr="00C008F1">
        <w:t>utritionist</w:t>
      </w:r>
    </w:p>
    <w:p w14:paraId="6577A301" w14:textId="77777777" w:rsidR="00B85556" w:rsidRPr="00C008F1" w:rsidRDefault="00B85556" w:rsidP="0078098E">
      <w:pPr>
        <w:pStyle w:val="Bullet"/>
        <w:spacing w:after="80"/>
      </w:pPr>
      <w:r>
        <w:t>n</w:t>
      </w:r>
      <w:r w:rsidRPr="00C008F1">
        <w:t>aturopath</w:t>
      </w:r>
    </w:p>
    <w:p w14:paraId="39B53A5A" w14:textId="77777777" w:rsidR="00B85556" w:rsidRPr="00C008F1" w:rsidRDefault="00B85556" w:rsidP="0078098E">
      <w:pPr>
        <w:pStyle w:val="Bullet"/>
        <w:spacing w:after="80"/>
      </w:pPr>
      <w:r>
        <w:t>a</w:t>
      </w:r>
      <w:r w:rsidRPr="00C008F1">
        <w:t>udiologist</w:t>
      </w:r>
    </w:p>
    <w:p w14:paraId="788C5221" w14:textId="77777777" w:rsidR="00B85556" w:rsidRPr="00C008F1" w:rsidRDefault="00B85556" w:rsidP="00B85556">
      <w:pPr>
        <w:pStyle w:val="Bullet"/>
      </w:pPr>
      <w:r>
        <w:t>o</w:t>
      </w:r>
      <w:r w:rsidRPr="00C008F1">
        <w:t>ther</w:t>
      </w:r>
      <w:r>
        <w:t>.</w:t>
      </w:r>
    </w:p>
    <w:p w14:paraId="3A37A81C" w14:textId="77777777" w:rsidR="00B85556" w:rsidRPr="00C008F1" w:rsidRDefault="00B85556" w:rsidP="00B85556">
      <w:r w:rsidRPr="00C008F1">
        <w:t xml:space="preserve">Additionally, respondents were asked whether or not they had consulted a general practitioner or specialist doctor in the </w:t>
      </w:r>
      <w:r>
        <w:t xml:space="preserve">preceding two </w:t>
      </w:r>
      <w:r w:rsidRPr="00C008F1">
        <w:t>weeks and</w:t>
      </w:r>
      <w:r>
        <w:t>, if so,</w:t>
      </w:r>
      <w:r w:rsidRPr="00C008F1">
        <w:t xml:space="preserve"> how many times this had happened.</w:t>
      </w:r>
    </w:p>
    <w:p w14:paraId="04391836" w14:textId="01A1798E" w:rsidR="00B85556" w:rsidRPr="00C008F1" w:rsidRDefault="00B85556" w:rsidP="0078098E">
      <w:pPr>
        <w:pStyle w:val="Heading2"/>
      </w:pPr>
      <w:bookmarkStart w:id="1883" w:name="_Toc492041351"/>
      <w:bookmarkStart w:id="1884" w:name="_Toc385140150"/>
      <w:bookmarkStart w:id="1885" w:name="_Toc385236587"/>
      <w:bookmarkStart w:id="1886" w:name="_Toc385236797"/>
      <w:bookmarkStart w:id="1887" w:name="_Toc385237601"/>
      <w:bookmarkStart w:id="1888" w:name="_Toc519593937"/>
      <w:bookmarkStart w:id="1889" w:name="_Toc525054308"/>
      <w:r w:rsidRPr="00C008F1">
        <w:t>Consultation</w:t>
      </w:r>
      <w:r>
        <w:t>s</w:t>
      </w:r>
      <w:r w:rsidRPr="00C008F1">
        <w:t xml:space="preserve"> with health </w:t>
      </w:r>
      <w:bookmarkEnd w:id="1883"/>
      <w:r w:rsidRPr="00C008F1">
        <w:t xml:space="preserve">professionals in the </w:t>
      </w:r>
      <w:r>
        <w:t xml:space="preserve">preceding </w:t>
      </w:r>
      <w:r w:rsidRPr="00C008F1">
        <w:t>12</w:t>
      </w:r>
      <w:r w:rsidR="009F2B13">
        <w:t> </w:t>
      </w:r>
      <w:r w:rsidRPr="00C008F1">
        <w:t>months</w:t>
      </w:r>
      <w:bookmarkEnd w:id="1884"/>
      <w:bookmarkEnd w:id="1885"/>
      <w:bookmarkEnd w:id="1886"/>
      <w:bookmarkEnd w:id="1887"/>
      <w:bookmarkEnd w:id="1888"/>
      <w:bookmarkEnd w:id="1889"/>
    </w:p>
    <w:p w14:paraId="1D628186" w14:textId="77777777" w:rsidR="00B85556" w:rsidRPr="00C008F1" w:rsidRDefault="00B85556" w:rsidP="0078098E">
      <w:pPr>
        <w:pStyle w:val="Heading3"/>
      </w:pPr>
      <w:bookmarkStart w:id="1890" w:name="_Toc492041352"/>
      <w:bookmarkStart w:id="1891" w:name="_Toc385140151"/>
      <w:bookmarkStart w:id="1892" w:name="_Toc385236588"/>
      <w:bookmarkStart w:id="1893" w:name="_Toc385236798"/>
      <w:bookmarkStart w:id="1894" w:name="_Toc385237602"/>
      <w:bookmarkStart w:id="1895" w:name="_Toc519593938"/>
      <w:bookmarkStart w:id="1896" w:name="_Toc525054309"/>
      <w:r w:rsidRPr="00C008F1">
        <w:t>Health professional consultation</w:t>
      </w:r>
      <w:r>
        <w:t>s</w:t>
      </w:r>
      <w:r w:rsidRPr="00C008F1">
        <w:t xml:space="preserve"> in the </w:t>
      </w:r>
      <w:r>
        <w:t xml:space="preserve">preceding </w:t>
      </w:r>
      <w:r w:rsidRPr="00C008F1">
        <w:t xml:space="preserve">12 months in Transitioned ADF </w:t>
      </w:r>
      <w:r>
        <w:t xml:space="preserve">members </w:t>
      </w:r>
      <w:r w:rsidRPr="00C008F1">
        <w:t>compared with 2015 Regular ADF</w:t>
      </w:r>
      <w:bookmarkEnd w:id="1890"/>
      <w:bookmarkEnd w:id="1891"/>
      <w:bookmarkEnd w:id="1892"/>
      <w:bookmarkEnd w:id="1893"/>
      <w:bookmarkEnd w:id="1894"/>
      <w:r>
        <w:t xml:space="preserve"> members</w:t>
      </w:r>
      <w:bookmarkEnd w:id="1895"/>
      <w:bookmarkEnd w:id="1896"/>
    </w:p>
    <w:p w14:paraId="670FA41B" w14:textId="77777777" w:rsidR="00B85556" w:rsidRPr="00C008F1" w:rsidRDefault="00B85556" w:rsidP="00B85556">
      <w:r w:rsidRPr="00C008F1">
        <w:t>Table 12.1</w:t>
      </w:r>
      <w:r>
        <w:t xml:space="preserve"> and</w:t>
      </w:r>
      <w:r w:rsidRPr="00C008F1">
        <w:t xml:space="preserve"> Figure</w:t>
      </w:r>
      <w:r>
        <w:t>s</w:t>
      </w:r>
      <w:r w:rsidRPr="00C008F1">
        <w:t xml:space="preserve"> 12.1 and 12.2 </w:t>
      </w:r>
      <w:r>
        <w:t xml:space="preserve">show </w:t>
      </w:r>
      <w:r w:rsidRPr="00C008F1">
        <w:t>the estimated proportion</w:t>
      </w:r>
      <w:r>
        <w:t>s</w:t>
      </w:r>
      <w:r w:rsidRPr="00C008F1">
        <w:t xml:space="preserve"> of Transitioned ADF </w:t>
      </w:r>
      <w:r>
        <w:t xml:space="preserve">members </w:t>
      </w:r>
      <w:r w:rsidRPr="00C008F1">
        <w:t xml:space="preserve">and 2015 Regular ADF </w:t>
      </w:r>
      <w:r>
        <w:t xml:space="preserve">members </w:t>
      </w:r>
      <w:r w:rsidRPr="00C008F1">
        <w:t>who reported consulting health professional</w:t>
      </w:r>
      <w:r>
        <w:t>s</w:t>
      </w:r>
      <w:r w:rsidRPr="00C008F1">
        <w:t xml:space="preserve"> or service</w:t>
      </w:r>
      <w:r>
        <w:t>s</w:t>
      </w:r>
      <w:r w:rsidRPr="00C008F1">
        <w:t xml:space="preserve"> in the </w:t>
      </w:r>
      <w:r>
        <w:t xml:space="preserve">preceding </w:t>
      </w:r>
      <w:r w:rsidRPr="00C008F1">
        <w:t>12 months</w:t>
      </w:r>
      <w:r>
        <w:t xml:space="preserve"> by type of profession or service</w:t>
      </w:r>
      <w:r w:rsidRPr="00C008F1">
        <w:t>. The most commonly consulted professionals or services overall were GPs, dentists</w:t>
      </w:r>
      <w:r>
        <w:t xml:space="preserve"> or </w:t>
      </w:r>
      <w:r w:rsidRPr="00C008F1">
        <w:t>dental professionals</w:t>
      </w:r>
      <w:r>
        <w:t>,</w:t>
      </w:r>
      <w:r w:rsidRPr="00C008F1">
        <w:t xml:space="preserve"> and specialist doctors. Analys</w:t>
      </w:r>
      <w:r>
        <w:t>i</w:t>
      </w:r>
      <w:r w:rsidRPr="00C008F1">
        <w:t>s revealed a large number of significant between</w:t>
      </w:r>
      <w:r>
        <w:t>-</w:t>
      </w:r>
      <w:r w:rsidRPr="00C008F1">
        <w:t>group differences</w:t>
      </w:r>
      <w:r>
        <w:t>:</w:t>
      </w:r>
      <w:r w:rsidRPr="00C008F1">
        <w:t xml:space="preserve"> only the strongest </w:t>
      </w:r>
      <w:r>
        <w:t xml:space="preserve">are </w:t>
      </w:r>
      <w:r w:rsidRPr="00C008F1">
        <w:t>presented here.</w:t>
      </w:r>
    </w:p>
    <w:p w14:paraId="5E178303" w14:textId="77777777" w:rsidR="00B85556" w:rsidRPr="00C008F1" w:rsidRDefault="00B85556" w:rsidP="00B85556">
      <w:r>
        <w:t xml:space="preserve">A total of </w:t>
      </w:r>
      <w:r w:rsidRPr="00C008F1">
        <w:t xml:space="preserve">87.1% </w:t>
      </w:r>
      <w:r>
        <w:t xml:space="preserve">of Transitioned ADF members </w:t>
      </w:r>
      <w:r w:rsidRPr="00C008F1">
        <w:t xml:space="preserve">had visited a health service in the </w:t>
      </w:r>
      <w:r>
        <w:t xml:space="preserve">preceding </w:t>
      </w:r>
      <w:r w:rsidRPr="00C008F1">
        <w:t xml:space="preserve">12 months compared </w:t>
      </w:r>
      <w:r>
        <w:t xml:space="preserve">with </w:t>
      </w:r>
      <w:r w:rsidRPr="00C008F1">
        <w:t>90.7% of 2015 Regular ADF</w:t>
      </w:r>
      <w:r>
        <w:t xml:space="preserve"> members</w:t>
      </w:r>
      <w:r w:rsidRPr="00C008F1">
        <w:t>. This difference remained significant after controlling for sex, age, rank and Service (OR 0.6, 95% CI 0.4, 0.8). Transitioned ADF (41.6%) were also significantly</w:t>
      </w:r>
      <w:r w:rsidRPr="00C008F1" w:rsidDel="00D645D6">
        <w:t xml:space="preserve"> </w:t>
      </w:r>
      <w:r w:rsidRPr="00C008F1">
        <w:t>less likely to report seeing a dentist or dental professional than 2015 Regular ADF (70.2%; OR 0.3, 95% CI 0.2, 0.3), significantly</w:t>
      </w:r>
      <w:r w:rsidRPr="00C008F1" w:rsidDel="00D645D6">
        <w:t xml:space="preserve"> </w:t>
      </w:r>
      <w:r w:rsidRPr="00C008F1">
        <w:t>less likely to report seeing a dietician/nutritionist (4.1% vs 6.9%; OR 0.5, 95% CI 0.4,</w:t>
      </w:r>
      <w:r>
        <w:t xml:space="preserve"> </w:t>
      </w:r>
      <w:r w:rsidRPr="00C008F1">
        <w:t>0.8) and significantly</w:t>
      </w:r>
      <w:r w:rsidRPr="00C008F1" w:rsidDel="00D645D6">
        <w:t xml:space="preserve"> </w:t>
      </w:r>
      <w:r w:rsidRPr="00C008F1">
        <w:t>less likely to have seen a specialist doctor (38.0% vs 47.4%; OR 0.6, 95% CI 0.5,</w:t>
      </w:r>
      <w:r>
        <w:t xml:space="preserve"> </w:t>
      </w:r>
      <w:r w:rsidRPr="00C008F1">
        <w:t xml:space="preserve">0.8). </w:t>
      </w:r>
    </w:p>
    <w:p w14:paraId="4709F6D0" w14:textId="77777777" w:rsidR="00B85556" w:rsidRPr="00C008F1" w:rsidRDefault="00B85556" w:rsidP="00B85556">
      <w:pPr>
        <w:rPr>
          <w:szCs w:val="22"/>
        </w:rPr>
      </w:pPr>
      <w:r w:rsidRPr="00C008F1">
        <w:t>Transitioned ADF were significantly</w:t>
      </w:r>
      <w:r w:rsidRPr="00C008F1" w:rsidDel="00D645D6">
        <w:t xml:space="preserve"> </w:t>
      </w:r>
      <w:r w:rsidRPr="00C008F1">
        <w:t xml:space="preserve">more likely to have seen a chiropractor (13.0% vs 5.7%; OR 2.5, 95% CI 1.7, 3.6), a diabetes educator (1.3% vs 0.5%; 0.5%; OR 2.3, 95% CI 1.5, 3.4) or an osteopath (2.9% vs 1.0%; OR 3.1, 95% CI 2.3, 4.3) compared </w:t>
      </w:r>
      <w:r>
        <w:t xml:space="preserve">with </w:t>
      </w:r>
      <w:r w:rsidRPr="00C008F1">
        <w:t xml:space="preserve">2015 Regular ADF. In the </w:t>
      </w:r>
      <w:r>
        <w:t xml:space="preserve">preceding two </w:t>
      </w:r>
      <w:r w:rsidRPr="00C008F1">
        <w:t>weeks,</w:t>
      </w:r>
      <w:r w:rsidRPr="00C008F1">
        <w:rPr>
          <w:szCs w:val="22"/>
        </w:rPr>
        <w:t xml:space="preserve"> Transitioned ADF members were significantly less likely to have seen a GP (25.2% vs 30.9%; OR </w:t>
      </w:r>
      <w:r w:rsidRPr="00C008F1">
        <w:rPr>
          <w:rFonts w:cs="Arial"/>
          <w:szCs w:val="22"/>
        </w:rPr>
        <w:t>0.7</w:t>
      </w:r>
      <w:r>
        <w:rPr>
          <w:rFonts w:cs="Arial"/>
          <w:szCs w:val="22"/>
        </w:rPr>
        <w:t>,</w:t>
      </w:r>
      <w:r w:rsidRPr="00C008F1">
        <w:rPr>
          <w:rFonts w:cs="Arial"/>
          <w:szCs w:val="22"/>
        </w:rPr>
        <w:t xml:space="preserve"> 95% CI 0.5, 0.9) </w:t>
      </w:r>
      <w:r w:rsidRPr="00C008F1">
        <w:rPr>
          <w:szCs w:val="22"/>
        </w:rPr>
        <w:t>or a specialist doctor (15.0% vs 18.1%; OR 0.7, 95% CI 0.6, 1.0)</w:t>
      </w:r>
      <w:r w:rsidRPr="00C008F1">
        <w:t xml:space="preserve"> </w:t>
      </w:r>
      <w:r w:rsidRPr="00C008F1">
        <w:rPr>
          <w:szCs w:val="22"/>
        </w:rPr>
        <w:t xml:space="preserve">compared </w:t>
      </w:r>
      <w:r>
        <w:rPr>
          <w:szCs w:val="22"/>
        </w:rPr>
        <w:t xml:space="preserve">with 2015 </w:t>
      </w:r>
      <w:r w:rsidRPr="00C008F1">
        <w:rPr>
          <w:szCs w:val="22"/>
        </w:rPr>
        <w:t xml:space="preserve">Regular ADF. </w:t>
      </w:r>
    </w:p>
    <w:p w14:paraId="644E528A" w14:textId="77777777" w:rsidR="00B85556" w:rsidRDefault="00B85556" w:rsidP="00B85556">
      <w:pPr>
        <w:pStyle w:val="TableName"/>
      </w:pPr>
      <w:bookmarkStart w:id="1897" w:name="_Ref485208970"/>
      <w:bookmarkStart w:id="1898" w:name="_Toc508978936"/>
      <w:bookmarkStart w:id="1899" w:name="_Toc385236131"/>
      <w:bookmarkStart w:id="1900" w:name="_Toc385236981"/>
      <w:bookmarkStart w:id="1901" w:name="_Toc519593995"/>
      <w:bookmarkStart w:id="1902" w:name="_Toc525054455"/>
      <w:r w:rsidRPr="00C008F1">
        <w:t>Table 12.1</w:t>
      </w:r>
      <w:bookmarkEnd w:id="1897"/>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in Transitioned ADF </w:t>
      </w:r>
      <w:r>
        <w:t xml:space="preserve">members </w:t>
      </w:r>
      <w:r w:rsidRPr="00C008F1">
        <w:t>and 2015 Regular ADF</w:t>
      </w:r>
      <w:bookmarkEnd w:id="1898"/>
      <w:bookmarkEnd w:id="1899"/>
      <w:bookmarkEnd w:id="1900"/>
      <w:r>
        <w:t xml:space="preserve"> members</w:t>
      </w:r>
      <w:bookmarkEnd w:id="1901"/>
      <w:bookmarkEnd w:id="1902"/>
    </w:p>
    <w:tbl>
      <w:tblPr>
        <w:tblStyle w:val="TWRPTable"/>
        <w:tblW w:w="5000" w:type="pct"/>
        <w:tblLayout w:type="fixed"/>
        <w:tblLook w:val="04A0" w:firstRow="1" w:lastRow="0" w:firstColumn="1" w:lastColumn="0" w:noHBand="0" w:noVBand="1"/>
        <w:tblDescription w:val="Table 12.1 Estimated proportions of health professionals and services consulted in the preceding 12 months and the preceding two weeks in Transitioned ADF members and 2015 Regular ADF members"/>
      </w:tblPr>
      <w:tblGrid>
        <w:gridCol w:w="2268"/>
        <w:gridCol w:w="630"/>
        <w:gridCol w:w="810"/>
        <w:gridCol w:w="1080"/>
        <w:gridCol w:w="630"/>
        <w:gridCol w:w="810"/>
        <w:gridCol w:w="1087"/>
      </w:tblGrid>
      <w:tr w:rsidR="003F2BE1" w:rsidRPr="006F4FDC" w14:paraId="03549CC5"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2BC17531" w14:textId="77777777" w:rsidR="003F2BE1" w:rsidRPr="006F4FDC" w:rsidRDefault="003F2BE1" w:rsidP="003F2BE1">
            <w:pPr>
              <w:pStyle w:val="TableText"/>
            </w:pPr>
            <w:r w:rsidRPr="00406C33">
              <w:t xml:space="preserve">Health professional </w:t>
            </w:r>
            <w:r>
              <w:t xml:space="preserve">or service: preceding </w:t>
            </w:r>
            <w:r w:rsidRPr="00406C33">
              <w:t>12</w:t>
            </w:r>
            <w:r>
              <w:t> </w:t>
            </w:r>
            <w:r w:rsidRPr="00406C33">
              <w:t>months</w:t>
            </w:r>
          </w:p>
        </w:tc>
        <w:tc>
          <w:tcPr>
            <w:tcW w:w="2520" w:type="dxa"/>
            <w:gridSpan w:val="3"/>
          </w:tcPr>
          <w:p w14:paraId="37B99259" w14:textId="77777777" w:rsidR="003F2BE1" w:rsidRPr="00406C33" w:rsidRDefault="003F2BE1" w:rsidP="003F2BE1">
            <w:pPr>
              <w:pStyle w:val="TableText"/>
              <w:jc w:val="center"/>
            </w:pPr>
            <w:r w:rsidRPr="00406C33">
              <w:t>Transitioned ADF</w:t>
            </w:r>
            <w:r w:rsidRPr="00406C33">
              <w:br/>
              <w:t>(n</w:t>
            </w:r>
            <w:r>
              <w:t xml:space="preserve"> </w:t>
            </w:r>
            <w:r w:rsidRPr="00406C33">
              <w:t>=</w:t>
            </w:r>
            <w:r>
              <w:t xml:space="preserve"> </w:t>
            </w:r>
            <w:r w:rsidRPr="00406C33">
              <w:t>24,932)</w:t>
            </w:r>
          </w:p>
        </w:tc>
        <w:tc>
          <w:tcPr>
            <w:tcW w:w="2527" w:type="dxa"/>
            <w:gridSpan w:val="3"/>
          </w:tcPr>
          <w:p w14:paraId="653026FD" w14:textId="77777777" w:rsidR="003F2BE1" w:rsidRPr="00406C33" w:rsidRDefault="003F2BE1" w:rsidP="003F2BE1">
            <w:pPr>
              <w:pStyle w:val="TableText"/>
              <w:jc w:val="center"/>
            </w:pPr>
            <w:r w:rsidRPr="00406C33">
              <w:t>2015 Regular ADF</w:t>
            </w:r>
            <w:r w:rsidRPr="00406C33">
              <w:br/>
              <w:t>(n</w:t>
            </w:r>
            <w:r>
              <w:t xml:space="preserve"> </w:t>
            </w:r>
            <w:r w:rsidRPr="00406C33">
              <w:t>=</w:t>
            </w:r>
            <w:r>
              <w:t xml:space="preserve"> </w:t>
            </w:r>
            <w:r w:rsidRPr="00406C33">
              <w:t>52,500)</w:t>
            </w:r>
          </w:p>
        </w:tc>
      </w:tr>
      <w:tr w:rsidR="003F2BE1" w:rsidRPr="006F4FDC" w14:paraId="203AEEF0"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600ED169" w14:textId="77777777" w:rsidR="003F2BE1" w:rsidRPr="006F4FDC" w:rsidRDefault="003F2BE1" w:rsidP="003F2BE1">
            <w:pPr>
              <w:pStyle w:val="TableText"/>
            </w:pPr>
          </w:p>
        </w:tc>
        <w:tc>
          <w:tcPr>
            <w:tcW w:w="630" w:type="dxa"/>
          </w:tcPr>
          <w:p w14:paraId="33848A8E" w14:textId="77777777" w:rsidR="003F2BE1" w:rsidRPr="006F4FDC" w:rsidRDefault="003F2BE1" w:rsidP="003F2BE1">
            <w:pPr>
              <w:pStyle w:val="TableText"/>
              <w:jc w:val="right"/>
            </w:pPr>
            <w:r w:rsidRPr="006F4FDC">
              <w:t>n</w:t>
            </w:r>
          </w:p>
        </w:tc>
        <w:tc>
          <w:tcPr>
            <w:tcW w:w="810" w:type="dxa"/>
          </w:tcPr>
          <w:p w14:paraId="7EC43928" w14:textId="77777777" w:rsidR="003F2BE1" w:rsidRPr="006F4FDC" w:rsidRDefault="003F2BE1" w:rsidP="003F2BE1">
            <w:pPr>
              <w:pStyle w:val="TableText"/>
              <w:jc w:val="right"/>
            </w:pPr>
            <w:r w:rsidRPr="006F4FDC">
              <w:t>Weighted n</w:t>
            </w:r>
          </w:p>
        </w:tc>
        <w:tc>
          <w:tcPr>
            <w:tcW w:w="1080" w:type="dxa"/>
          </w:tcPr>
          <w:p w14:paraId="48D1AFFD" w14:textId="77777777" w:rsidR="003F2BE1" w:rsidRPr="006F4FDC" w:rsidRDefault="003F2BE1" w:rsidP="003F2BE1">
            <w:pPr>
              <w:pStyle w:val="TableText"/>
              <w:jc w:val="right"/>
            </w:pPr>
            <w:r w:rsidRPr="006F4FDC">
              <w:t>% (95% CI)</w:t>
            </w:r>
          </w:p>
        </w:tc>
        <w:tc>
          <w:tcPr>
            <w:tcW w:w="630" w:type="dxa"/>
          </w:tcPr>
          <w:p w14:paraId="2F594B83" w14:textId="77777777" w:rsidR="003F2BE1" w:rsidRPr="006F4FDC" w:rsidRDefault="003F2BE1" w:rsidP="003F2BE1">
            <w:pPr>
              <w:pStyle w:val="TableText"/>
              <w:jc w:val="right"/>
            </w:pPr>
            <w:r w:rsidRPr="006F4FDC">
              <w:t>n</w:t>
            </w:r>
          </w:p>
        </w:tc>
        <w:tc>
          <w:tcPr>
            <w:tcW w:w="810" w:type="dxa"/>
          </w:tcPr>
          <w:p w14:paraId="0FB2A8D3" w14:textId="77777777" w:rsidR="003F2BE1" w:rsidRPr="006F4FDC" w:rsidRDefault="003F2BE1" w:rsidP="003F2BE1">
            <w:pPr>
              <w:pStyle w:val="TableText"/>
              <w:jc w:val="right"/>
            </w:pPr>
            <w:r w:rsidRPr="006F4FDC">
              <w:t>Weighted n</w:t>
            </w:r>
          </w:p>
        </w:tc>
        <w:tc>
          <w:tcPr>
            <w:tcW w:w="1087" w:type="dxa"/>
          </w:tcPr>
          <w:p w14:paraId="54035E06" w14:textId="77777777" w:rsidR="003F2BE1" w:rsidRPr="006F4FDC" w:rsidRDefault="003F2BE1" w:rsidP="003F2BE1">
            <w:pPr>
              <w:pStyle w:val="TableText"/>
              <w:jc w:val="right"/>
            </w:pPr>
            <w:r w:rsidRPr="006F4FDC">
              <w:t>% (95% CI)</w:t>
            </w:r>
          </w:p>
        </w:tc>
      </w:tr>
      <w:tr w:rsidR="003F2BE1" w:rsidRPr="00FD35ED" w14:paraId="395BE16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0FED301A" w14:textId="77777777" w:rsidR="003F2BE1" w:rsidRPr="00406C33" w:rsidRDefault="003F2BE1" w:rsidP="003F2BE1">
            <w:pPr>
              <w:pStyle w:val="TableText"/>
            </w:pPr>
            <w:r w:rsidRPr="00406C33">
              <w:t>Alcohol or drug worker</w:t>
            </w:r>
          </w:p>
        </w:tc>
        <w:tc>
          <w:tcPr>
            <w:tcW w:w="630" w:type="dxa"/>
          </w:tcPr>
          <w:p w14:paraId="195B10CB" w14:textId="77777777" w:rsidR="003F2BE1" w:rsidRPr="00C008F1" w:rsidRDefault="003F2BE1" w:rsidP="003F2BE1">
            <w:pPr>
              <w:pStyle w:val="TableText"/>
              <w:jc w:val="right"/>
            </w:pPr>
            <w:r w:rsidRPr="00C008F1">
              <w:t>46</w:t>
            </w:r>
          </w:p>
        </w:tc>
        <w:tc>
          <w:tcPr>
            <w:tcW w:w="810" w:type="dxa"/>
          </w:tcPr>
          <w:p w14:paraId="559FE9D3" w14:textId="77777777" w:rsidR="003F2BE1" w:rsidRPr="00C008F1" w:rsidRDefault="003F2BE1" w:rsidP="003F2BE1">
            <w:pPr>
              <w:pStyle w:val="TableText"/>
              <w:jc w:val="right"/>
            </w:pPr>
            <w:r w:rsidRPr="00C008F1">
              <w:t>318</w:t>
            </w:r>
          </w:p>
        </w:tc>
        <w:tc>
          <w:tcPr>
            <w:tcW w:w="1080" w:type="dxa"/>
          </w:tcPr>
          <w:p w14:paraId="72DA38B0" w14:textId="77777777" w:rsidR="003F2BE1" w:rsidRPr="00C008F1" w:rsidRDefault="003F2BE1" w:rsidP="003F2BE1">
            <w:pPr>
              <w:pStyle w:val="TableText"/>
              <w:jc w:val="right"/>
            </w:pPr>
            <w:r w:rsidRPr="00C008F1">
              <w:t>1.3 (0.9</w:t>
            </w:r>
            <w:r>
              <w:t xml:space="preserve">, </w:t>
            </w:r>
            <w:r w:rsidRPr="00C008F1">
              <w:t>1.8)</w:t>
            </w:r>
          </w:p>
        </w:tc>
        <w:tc>
          <w:tcPr>
            <w:tcW w:w="630" w:type="dxa"/>
          </w:tcPr>
          <w:p w14:paraId="38BDAD80" w14:textId="77777777" w:rsidR="003F2BE1" w:rsidRPr="00C008F1" w:rsidRDefault="003F2BE1" w:rsidP="003F2BE1">
            <w:pPr>
              <w:pStyle w:val="TableText"/>
              <w:jc w:val="right"/>
            </w:pPr>
            <w:r w:rsidRPr="00C008F1">
              <w:t>69</w:t>
            </w:r>
          </w:p>
        </w:tc>
        <w:tc>
          <w:tcPr>
            <w:tcW w:w="810" w:type="dxa"/>
          </w:tcPr>
          <w:p w14:paraId="5FB5E130" w14:textId="77777777" w:rsidR="003F2BE1" w:rsidRPr="00C008F1" w:rsidRDefault="003F2BE1" w:rsidP="003F2BE1">
            <w:pPr>
              <w:pStyle w:val="TableText"/>
              <w:jc w:val="right"/>
            </w:pPr>
            <w:r w:rsidRPr="00C008F1">
              <w:t>775</w:t>
            </w:r>
          </w:p>
        </w:tc>
        <w:tc>
          <w:tcPr>
            <w:tcW w:w="1087" w:type="dxa"/>
          </w:tcPr>
          <w:p w14:paraId="5F8CD889" w14:textId="77777777" w:rsidR="003F2BE1" w:rsidRPr="00C008F1" w:rsidRDefault="003F2BE1" w:rsidP="003F2BE1">
            <w:pPr>
              <w:pStyle w:val="TableText"/>
              <w:jc w:val="right"/>
            </w:pPr>
            <w:r w:rsidRPr="00C008F1">
              <w:t>1.5 (0.6</w:t>
            </w:r>
            <w:r>
              <w:t xml:space="preserve">, </w:t>
            </w:r>
            <w:r w:rsidRPr="00C008F1">
              <w:t>3.5)</w:t>
            </w:r>
          </w:p>
        </w:tc>
      </w:tr>
      <w:tr w:rsidR="003F2BE1" w:rsidRPr="00FD35ED" w14:paraId="71639A81" w14:textId="77777777" w:rsidTr="003F2BE1">
        <w:tc>
          <w:tcPr>
            <w:tcW w:w="2268" w:type="dxa"/>
          </w:tcPr>
          <w:p w14:paraId="14E2F9E6" w14:textId="77777777" w:rsidR="003F2BE1" w:rsidRPr="00406C33" w:rsidRDefault="003F2BE1" w:rsidP="003F2BE1">
            <w:pPr>
              <w:pStyle w:val="TableText"/>
            </w:pPr>
            <w:r w:rsidRPr="00406C33">
              <w:t>Audiologist</w:t>
            </w:r>
          </w:p>
        </w:tc>
        <w:tc>
          <w:tcPr>
            <w:tcW w:w="630" w:type="dxa"/>
          </w:tcPr>
          <w:p w14:paraId="629998FC" w14:textId="77777777" w:rsidR="003F2BE1" w:rsidRPr="00C008F1" w:rsidRDefault="003F2BE1" w:rsidP="003F2BE1">
            <w:pPr>
              <w:pStyle w:val="TableText"/>
              <w:jc w:val="right"/>
            </w:pPr>
            <w:r w:rsidRPr="00C008F1">
              <w:t>456</w:t>
            </w:r>
          </w:p>
        </w:tc>
        <w:tc>
          <w:tcPr>
            <w:tcW w:w="810" w:type="dxa"/>
          </w:tcPr>
          <w:p w14:paraId="398EF0BC" w14:textId="77777777" w:rsidR="003F2BE1" w:rsidRPr="00C008F1" w:rsidRDefault="003F2BE1" w:rsidP="003F2BE1">
            <w:pPr>
              <w:pStyle w:val="TableText"/>
              <w:jc w:val="right"/>
            </w:pPr>
            <w:r w:rsidRPr="00C008F1">
              <w:t>2512</w:t>
            </w:r>
          </w:p>
        </w:tc>
        <w:tc>
          <w:tcPr>
            <w:tcW w:w="1080" w:type="dxa"/>
          </w:tcPr>
          <w:p w14:paraId="3BB6396F" w14:textId="77777777" w:rsidR="003F2BE1" w:rsidRPr="00C008F1" w:rsidRDefault="003F2BE1" w:rsidP="003F2BE1">
            <w:pPr>
              <w:pStyle w:val="TableText"/>
              <w:jc w:val="right"/>
            </w:pPr>
            <w:r w:rsidRPr="00C008F1">
              <w:t>10.1 (9.1</w:t>
            </w:r>
            <w:r>
              <w:t xml:space="preserve">, </w:t>
            </w:r>
            <w:r w:rsidRPr="00C008F1">
              <w:t>11.2)</w:t>
            </w:r>
          </w:p>
        </w:tc>
        <w:tc>
          <w:tcPr>
            <w:tcW w:w="630" w:type="dxa"/>
          </w:tcPr>
          <w:p w14:paraId="58C628B2" w14:textId="77777777" w:rsidR="003F2BE1" w:rsidRPr="00C008F1" w:rsidRDefault="003F2BE1" w:rsidP="003F2BE1">
            <w:pPr>
              <w:pStyle w:val="TableText"/>
              <w:jc w:val="right"/>
            </w:pPr>
            <w:r w:rsidRPr="00C008F1">
              <w:t>883</w:t>
            </w:r>
          </w:p>
        </w:tc>
        <w:tc>
          <w:tcPr>
            <w:tcW w:w="810" w:type="dxa"/>
          </w:tcPr>
          <w:p w14:paraId="4514188B" w14:textId="77777777" w:rsidR="003F2BE1" w:rsidRPr="00C008F1" w:rsidRDefault="003F2BE1" w:rsidP="008C3848">
            <w:pPr>
              <w:pStyle w:val="TableText"/>
              <w:jc w:val="right"/>
            </w:pPr>
            <w:r w:rsidRPr="00C008F1">
              <w:t>6302</w:t>
            </w:r>
          </w:p>
        </w:tc>
        <w:tc>
          <w:tcPr>
            <w:tcW w:w="1087" w:type="dxa"/>
          </w:tcPr>
          <w:p w14:paraId="2EFE6B35" w14:textId="77777777" w:rsidR="003F2BE1" w:rsidRPr="00C008F1" w:rsidRDefault="003F2BE1" w:rsidP="003F2BE1">
            <w:pPr>
              <w:pStyle w:val="TableText"/>
              <w:jc w:val="right"/>
            </w:pPr>
            <w:r w:rsidRPr="00C008F1">
              <w:t>12.0 (9.4</w:t>
            </w:r>
            <w:r>
              <w:t xml:space="preserve">, </w:t>
            </w:r>
            <w:r w:rsidRPr="00C008F1">
              <w:t>15.1)</w:t>
            </w:r>
          </w:p>
        </w:tc>
      </w:tr>
      <w:tr w:rsidR="003F2BE1" w:rsidRPr="00FD35ED" w14:paraId="0A46A7C1"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52B474B" w14:textId="77777777" w:rsidR="003F2BE1" w:rsidRPr="00406C33" w:rsidRDefault="003F2BE1" w:rsidP="003F2BE1">
            <w:pPr>
              <w:pStyle w:val="TableText"/>
            </w:pPr>
            <w:r w:rsidRPr="00406C33">
              <w:t>Casualty or emergency ward</w:t>
            </w:r>
          </w:p>
        </w:tc>
        <w:tc>
          <w:tcPr>
            <w:tcW w:w="630" w:type="dxa"/>
          </w:tcPr>
          <w:p w14:paraId="385AC89C" w14:textId="77777777" w:rsidR="003F2BE1" w:rsidRPr="00C008F1" w:rsidRDefault="003F2BE1" w:rsidP="003F2BE1">
            <w:pPr>
              <w:pStyle w:val="TableText"/>
              <w:jc w:val="right"/>
            </w:pPr>
            <w:r w:rsidRPr="00C008F1">
              <w:t>545</w:t>
            </w:r>
          </w:p>
        </w:tc>
        <w:tc>
          <w:tcPr>
            <w:tcW w:w="810" w:type="dxa"/>
          </w:tcPr>
          <w:p w14:paraId="0DCEE3A3" w14:textId="77777777" w:rsidR="003F2BE1" w:rsidRPr="00C008F1" w:rsidRDefault="003F2BE1" w:rsidP="003F2BE1">
            <w:pPr>
              <w:pStyle w:val="TableText"/>
              <w:jc w:val="right"/>
            </w:pPr>
            <w:r w:rsidRPr="00C008F1">
              <w:t>3702</w:t>
            </w:r>
          </w:p>
        </w:tc>
        <w:tc>
          <w:tcPr>
            <w:tcW w:w="1080" w:type="dxa"/>
          </w:tcPr>
          <w:p w14:paraId="54FFAB52" w14:textId="77777777" w:rsidR="003F2BE1" w:rsidRPr="00C008F1" w:rsidRDefault="003F2BE1" w:rsidP="003F2BE1">
            <w:pPr>
              <w:pStyle w:val="TableText"/>
              <w:jc w:val="right"/>
            </w:pPr>
            <w:r w:rsidRPr="00C008F1">
              <w:t>14.9 (13.5</w:t>
            </w:r>
            <w:r>
              <w:t xml:space="preserve">, </w:t>
            </w:r>
            <w:r w:rsidRPr="00C008F1">
              <w:t>16.3)</w:t>
            </w:r>
          </w:p>
        </w:tc>
        <w:tc>
          <w:tcPr>
            <w:tcW w:w="630" w:type="dxa"/>
          </w:tcPr>
          <w:p w14:paraId="6F5C5116" w14:textId="77777777" w:rsidR="003F2BE1" w:rsidRPr="00C008F1" w:rsidRDefault="003F2BE1" w:rsidP="003F2BE1">
            <w:pPr>
              <w:pStyle w:val="TableText"/>
              <w:jc w:val="right"/>
            </w:pPr>
            <w:r w:rsidRPr="00C008F1">
              <w:t>874</w:t>
            </w:r>
          </w:p>
        </w:tc>
        <w:tc>
          <w:tcPr>
            <w:tcW w:w="810" w:type="dxa"/>
          </w:tcPr>
          <w:p w14:paraId="439FB333" w14:textId="77777777" w:rsidR="003F2BE1" w:rsidRPr="00C008F1" w:rsidRDefault="003F2BE1" w:rsidP="003F2BE1">
            <w:pPr>
              <w:pStyle w:val="TableText"/>
              <w:jc w:val="right"/>
            </w:pPr>
            <w:r w:rsidRPr="00C008F1">
              <w:t>6143</w:t>
            </w:r>
          </w:p>
        </w:tc>
        <w:tc>
          <w:tcPr>
            <w:tcW w:w="1087" w:type="dxa"/>
          </w:tcPr>
          <w:p w14:paraId="60AA8F41" w14:textId="77777777" w:rsidR="003F2BE1" w:rsidRPr="00C008F1" w:rsidRDefault="003F2BE1" w:rsidP="003F2BE1">
            <w:pPr>
              <w:pStyle w:val="TableText"/>
              <w:jc w:val="right"/>
            </w:pPr>
            <w:r w:rsidRPr="00C008F1">
              <w:t>11.7 (9.3</w:t>
            </w:r>
            <w:r>
              <w:t xml:space="preserve">, </w:t>
            </w:r>
            <w:r w:rsidRPr="00C008F1">
              <w:t>14.6)</w:t>
            </w:r>
          </w:p>
        </w:tc>
      </w:tr>
      <w:tr w:rsidR="003F2BE1" w:rsidRPr="00FD35ED" w14:paraId="309E5D7B" w14:textId="77777777" w:rsidTr="003F2BE1">
        <w:tc>
          <w:tcPr>
            <w:tcW w:w="2268" w:type="dxa"/>
          </w:tcPr>
          <w:p w14:paraId="539E433F" w14:textId="77777777" w:rsidR="003F2BE1" w:rsidRPr="00406C33" w:rsidRDefault="003F2BE1" w:rsidP="003F2BE1">
            <w:pPr>
              <w:pStyle w:val="TableText"/>
            </w:pPr>
            <w:r w:rsidRPr="00406C33">
              <w:t>Chiropractor</w:t>
            </w:r>
          </w:p>
        </w:tc>
        <w:tc>
          <w:tcPr>
            <w:tcW w:w="630" w:type="dxa"/>
          </w:tcPr>
          <w:p w14:paraId="7986A133" w14:textId="77777777" w:rsidR="003F2BE1" w:rsidRPr="00C008F1" w:rsidRDefault="003F2BE1" w:rsidP="003F2BE1">
            <w:pPr>
              <w:pStyle w:val="TableText"/>
              <w:jc w:val="right"/>
            </w:pPr>
            <w:r w:rsidRPr="00C008F1">
              <w:t>487</w:t>
            </w:r>
          </w:p>
        </w:tc>
        <w:tc>
          <w:tcPr>
            <w:tcW w:w="810" w:type="dxa"/>
          </w:tcPr>
          <w:p w14:paraId="3CE30F26" w14:textId="77777777" w:rsidR="003F2BE1" w:rsidRPr="00C008F1" w:rsidRDefault="003F2BE1" w:rsidP="003F2BE1">
            <w:pPr>
              <w:pStyle w:val="TableText"/>
              <w:jc w:val="right"/>
            </w:pPr>
            <w:r w:rsidRPr="00C008F1">
              <w:t>3247</w:t>
            </w:r>
          </w:p>
        </w:tc>
        <w:tc>
          <w:tcPr>
            <w:tcW w:w="1080" w:type="dxa"/>
          </w:tcPr>
          <w:p w14:paraId="6DC8F4C0" w14:textId="77777777" w:rsidR="003F2BE1" w:rsidRPr="00C008F1" w:rsidRDefault="003F2BE1" w:rsidP="003F2BE1">
            <w:pPr>
              <w:pStyle w:val="TableText"/>
              <w:jc w:val="right"/>
            </w:pPr>
            <w:r w:rsidRPr="00C008F1">
              <w:t>13.0 (11.7</w:t>
            </w:r>
            <w:r>
              <w:t xml:space="preserve">, </w:t>
            </w:r>
            <w:r w:rsidRPr="00C008F1">
              <w:t>14.5)</w:t>
            </w:r>
          </w:p>
        </w:tc>
        <w:tc>
          <w:tcPr>
            <w:tcW w:w="630" w:type="dxa"/>
          </w:tcPr>
          <w:p w14:paraId="516262AF" w14:textId="77777777" w:rsidR="003F2BE1" w:rsidRPr="00C008F1" w:rsidRDefault="003F2BE1" w:rsidP="003F2BE1">
            <w:pPr>
              <w:pStyle w:val="TableText"/>
              <w:jc w:val="right"/>
            </w:pPr>
            <w:r w:rsidRPr="00C008F1">
              <w:t>501</w:t>
            </w:r>
          </w:p>
        </w:tc>
        <w:tc>
          <w:tcPr>
            <w:tcW w:w="810" w:type="dxa"/>
          </w:tcPr>
          <w:p w14:paraId="4670B402" w14:textId="77777777" w:rsidR="003F2BE1" w:rsidRPr="00C008F1" w:rsidRDefault="003F2BE1" w:rsidP="003F2BE1">
            <w:pPr>
              <w:pStyle w:val="TableText"/>
              <w:jc w:val="right"/>
            </w:pPr>
            <w:r w:rsidRPr="00C008F1">
              <w:t>2972</w:t>
            </w:r>
          </w:p>
        </w:tc>
        <w:tc>
          <w:tcPr>
            <w:tcW w:w="1087" w:type="dxa"/>
          </w:tcPr>
          <w:p w14:paraId="6CB681CC" w14:textId="77777777" w:rsidR="003F2BE1" w:rsidRPr="00C008F1" w:rsidRDefault="003F2BE1" w:rsidP="003F2BE1">
            <w:pPr>
              <w:pStyle w:val="TableText"/>
              <w:jc w:val="right"/>
            </w:pPr>
            <w:r w:rsidRPr="00C008F1">
              <w:t>5.7 (4.3</w:t>
            </w:r>
            <w:r>
              <w:t xml:space="preserve">, </w:t>
            </w:r>
            <w:r w:rsidRPr="00C008F1">
              <w:t>7.5)</w:t>
            </w:r>
          </w:p>
        </w:tc>
      </w:tr>
      <w:tr w:rsidR="003F2BE1" w:rsidRPr="00FD35ED" w14:paraId="2BFB591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6750097" w14:textId="77777777" w:rsidR="003F2BE1" w:rsidRPr="00406C33" w:rsidRDefault="003F2BE1" w:rsidP="003F2BE1">
            <w:pPr>
              <w:pStyle w:val="TableText"/>
            </w:pPr>
            <w:r w:rsidRPr="00406C33">
              <w:t>Accredited counsellor</w:t>
            </w:r>
          </w:p>
        </w:tc>
        <w:tc>
          <w:tcPr>
            <w:tcW w:w="630" w:type="dxa"/>
          </w:tcPr>
          <w:p w14:paraId="11A47095" w14:textId="77777777" w:rsidR="003F2BE1" w:rsidRPr="00C008F1" w:rsidRDefault="003F2BE1" w:rsidP="003F2BE1">
            <w:pPr>
              <w:pStyle w:val="TableText"/>
              <w:jc w:val="right"/>
            </w:pPr>
            <w:r w:rsidRPr="00C008F1">
              <w:t>343</w:t>
            </w:r>
          </w:p>
        </w:tc>
        <w:tc>
          <w:tcPr>
            <w:tcW w:w="810" w:type="dxa"/>
          </w:tcPr>
          <w:p w14:paraId="6C7FC1CB" w14:textId="77777777" w:rsidR="003F2BE1" w:rsidRPr="00C008F1" w:rsidRDefault="003F2BE1" w:rsidP="003F2BE1">
            <w:pPr>
              <w:pStyle w:val="TableText"/>
              <w:jc w:val="right"/>
            </w:pPr>
            <w:r w:rsidRPr="00C008F1">
              <w:t>2293</w:t>
            </w:r>
          </w:p>
        </w:tc>
        <w:tc>
          <w:tcPr>
            <w:tcW w:w="1080" w:type="dxa"/>
          </w:tcPr>
          <w:p w14:paraId="7C3A7564" w14:textId="77777777" w:rsidR="003F2BE1" w:rsidRPr="00C008F1" w:rsidRDefault="003F2BE1" w:rsidP="003F2BE1">
            <w:pPr>
              <w:pStyle w:val="TableText"/>
              <w:jc w:val="right"/>
            </w:pPr>
            <w:r w:rsidRPr="00C008F1">
              <w:t>9.2 (8.1</w:t>
            </w:r>
            <w:r>
              <w:t xml:space="preserve">, </w:t>
            </w:r>
            <w:r w:rsidRPr="00C008F1">
              <w:t>10.4)</w:t>
            </w:r>
          </w:p>
        </w:tc>
        <w:tc>
          <w:tcPr>
            <w:tcW w:w="630" w:type="dxa"/>
          </w:tcPr>
          <w:p w14:paraId="69B665DA" w14:textId="77777777" w:rsidR="003F2BE1" w:rsidRPr="00C008F1" w:rsidRDefault="003F2BE1" w:rsidP="003F2BE1">
            <w:pPr>
              <w:pStyle w:val="TableText"/>
              <w:jc w:val="right"/>
            </w:pPr>
            <w:r w:rsidRPr="00C008F1">
              <w:t>638</w:t>
            </w:r>
          </w:p>
        </w:tc>
        <w:tc>
          <w:tcPr>
            <w:tcW w:w="810" w:type="dxa"/>
          </w:tcPr>
          <w:p w14:paraId="156E4506" w14:textId="77777777" w:rsidR="003F2BE1" w:rsidRPr="00C008F1" w:rsidRDefault="003F2BE1" w:rsidP="003F2BE1">
            <w:pPr>
              <w:pStyle w:val="TableText"/>
              <w:jc w:val="right"/>
            </w:pPr>
            <w:r w:rsidRPr="00C008F1">
              <w:t>3866</w:t>
            </w:r>
          </w:p>
        </w:tc>
        <w:tc>
          <w:tcPr>
            <w:tcW w:w="1087" w:type="dxa"/>
          </w:tcPr>
          <w:p w14:paraId="425AAF14" w14:textId="77777777" w:rsidR="003F2BE1" w:rsidRPr="00C008F1" w:rsidRDefault="003F2BE1" w:rsidP="003F2BE1">
            <w:pPr>
              <w:pStyle w:val="TableText"/>
              <w:jc w:val="right"/>
            </w:pPr>
            <w:r w:rsidRPr="00C008F1">
              <w:t>7.4 (5.5</w:t>
            </w:r>
            <w:r>
              <w:t xml:space="preserve">, </w:t>
            </w:r>
            <w:r w:rsidRPr="00C008F1">
              <w:t>9.8)</w:t>
            </w:r>
          </w:p>
        </w:tc>
      </w:tr>
      <w:tr w:rsidR="003F2BE1" w:rsidRPr="00FD35ED" w14:paraId="689788C1" w14:textId="77777777" w:rsidTr="003F2BE1">
        <w:tc>
          <w:tcPr>
            <w:tcW w:w="2268" w:type="dxa"/>
          </w:tcPr>
          <w:p w14:paraId="6494FA54" w14:textId="77777777" w:rsidR="003F2BE1" w:rsidRPr="00406C33" w:rsidRDefault="003F2BE1" w:rsidP="003F2BE1">
            <w:pPr>
              <w:pStyle w:val="TableText"/>
            </w:pPr>
            <w:r w:rsidRPr="00406C33">
              <w:t>Day clinic for minor surgery or diagnostic tests (excl. x-ray)</w:t>
            </w:r>
          </w:p>
        </w:tc>
        <w:tc>
          <w:tcPr>
            <w:tcW w:w="630" w:type="dxa"/>
          </w:tcPr>
          <w:p w14:paraId="42544CD8" w14:textId="77777777" w:rsidR="003F2BE1" w:rsidRPr="00C008F1" w:rsidRDefault="003F2BE1" w:rsidP="008C3848">
            <w:pPr>
              <w:pStyle w:val="TableText"/>
              <w:jc w:val="right"/>
            </w:pPr>
            <w:r w:rsidRPr="00C008F1">
              <w:t>1025</w:t>
            </w:r>
          </w:p>
        </w:tc>
        <w:tc>
          <w:tcPr>
            <w:tcW w:w="810" w:type="dxa"/>
          </w:tcPr>
          <w:p w14:paraId="3714DCA0" w14:textId="77777777" w:rsidR="003F2BE1" w:rsidRPr="00C008F1" w:rsidRDefault="003F2BE1" w:rsidP="003F2BE1">
            <w:pPr>
              <w:pStyle w:val="TableText"/>
              <w:jc w:val="right"/>
            </w:pPr>
            <w:r w:rsidRPr="00C008F1">
              <w:t>5859</w:t>
            </w:r>
          </w:p>
        </w:tc>
        <w:tc>
          <w:tcPr>
            <w:tcW w:w="1080" w:type="dxa"/>
          </w:tcPr>
          <w:p w14:paraId="3660BE04" w14:textId="77777777" w:rsidR="003F2BE1" w:rsidRPr="00C008F1" w:rsidRDefault="003F2BE1" w:rsidP="003F2BE1">
            <w:pPr>
              <w:pStyle w:val="TableText"/>
              <w:jc w:val="right"/>
            </w:pPr>
            <w:r w:rsidRPr="00C008F1">
              <w:t>23.5 (22.0</w:t>
            </w:r>
            <w:r>
              <w:t xml:space="preserve">, </w:t>
            </w:r>
            <w:r w:rsidRPr="00C008F1">
              <w:t>25.1)</w:t>
            </w:r>
          </w:p>
        </w:tc>
        <w:tc>
          <w:tcPr>
            <w:tcW w:w="630" w:type="dxa"/>
          </w:tcPr>
          <w:p w14:paraId="38667BC4" w14:textId="77777777" w:rsidR="003F2BE1" w:rsidRPr="00C008F1" w:rsidRDefault="003F2BE1" w:rsidP="008C3848">
            <w:pPr>
              <w:pStyle w:val="TableText"/>
              <w:jc w:val="right"/>
            </w:pPr>
            <w:r w:rsidRPr="00C008F1">
              <w:t>2297</w:t>
            </w:r>
          </w:p>
        </w:tc>
        <w:tc>
          <w:tcPr>
            <w:tcW w:w="810" w:type="dxa"/>
          </w:tcPr>
          <w:p w14:paraId="4EA6DFA6" w14:textId="77777777" w:rsidR="003F2BE1" w:rsidRPr="00C008F1" w:rsidRDefault="003F2BE1" w:rsidP="003F2BE1">
            <w:pPr>
              <w:pStyle w:val="TableText"/>
              <w:jc w:val="right"/>
            </w:pPr>
            <w:r w:rsidRPr="00C008F1">
              <w:t>15,471</w:t>
            </w:r>
          </w:p>
        </w:tc>
        <w:tc>
          <w:tcPr>
            <w:tcW w:w="1087" w:type="dxa"/>
          </w:tcPr>
          <w:p w14:paraId="72DECE26" w14:textId="77777777" w:rsidR="003F2BE1" w:rsidRPr="00C008F1" w:rsidRDefault="003F2BE1" w:rsidP="003F2BE1">
            <w:pPr>
              <w:pStyle w:val="TableText"/>
              <w:jc w:val="right"/>
            </w:pPr>
            <w:r w:rsidRPr="00C008F1">
              <w:t>29.5 (26.0</w:t>
            </w:r>
            <w:r>
              <w:t xml:space="preserve">, </w:t>
            </w:r>
            <w:r w:rsidRPr="00C008F1">
              <w:t>33.2)</w:t>
            </w:r>
          </w:p>
        </w:tc>
      </w:tr>
      <w:tr w:rsidR="003F2BE1" w:rsidRPr="00FD35ED" w14:paraId="43C20E79"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866452F" w14:textId="77777777" w:rsidR="003F2BE1" w:rsidRPr="00406C33" w:rsidRDefault="003F2BE1" w:rsidP="003F2BE1">
            <w:pPr>
              <w:pStyle w:val="TableText"/>
            </w:pPr>
            <w:r w:rsidRPr="00406C33">
              <w:t>Dentist or dental professional</w:t>
            </w:r>
          </w:p>
        </w:tc>
        <w:tc>
          <w:tcPr>
            <w:tcW w:w="630" w:type="dxa"/>
          </w:tcPr>
          <w:p w14:paraId="2678D339" w14:textId="77777777" w:rsidR="003F2BE1" w:rsidRPr="00C008F1" w:rsidRDefault="003F2BE1" w:rsidP="003F2BE1">
            <w:pPr>
              <w:pStyle w:val="TableText"/>
              <w:jc w:val="right"/>
            </w:pPr>
            <w:r w:rsidRPr="00C008F1">
              <w:t>1788</w:t>
            </w:r>
          </w:p>
        </w:tc>
        <w:tc>
          <w:tcPr>
            <w:tcW w:w="810" w:type="dxa"/>
          </w:tcPr>
          <w:p w14:paraId="044BFF90" w14:textId="77777777" w:rsidR="003F2BE1" w:rsidRPr="00C008F1" w:rsidRDefault="003F2BE1" w:rsidP="003F2BE1">
            <w:pPr>
              <w:pStyle w:val="TableText"/>
              <w:jc w:val="right"/>
            </w:pPr>
            <w:r w:rsidRPr="00C008F1">
              <w:t>10,378</w:t>
            </w:r>
          </w:p>
        </w:tc>
        <w:tc>
          <w:tcPr>
            <w:tcW w:w="1080" w:type="dxa"/>
          </w:tcPr>
          <w:p w14:paraId="7297E038" w14:textId="77777777" w:rsidR="003F2BE1" w:rsidRPr="00C008F1" w:rsidRDefault="003F2BE1" w:rsidP="003F2BE1">
            <w:pPr>
              <w:pStyle w:val="TableText"/>
              <w:jc w:val="right"/>
            </w:pPr>
            <w:r w:rsidRPr="00C008F1">
              <w:t>41.6 (39.7</w:t>
            </w:r>
            <w:r>
              <w:t xml:space="preserve">, </w:t>
            </w:r>
            <w:r w:rsidRPr="00C008F1">
              <w:t>43.6)</w:t>
            </w:r>
          </w:p>
        </w:tc>
        <w:tc>
          <w:tcPr>
            <w:tcW w:w="630" w:type="dxa"/>
          </w:tcPr>
          <w:p w14:paraId="4781CB4A" w14:textId="77777777" w:rsidR="003F2BE1" w:rsidRPr="00C008F1" w:rsidRDefault="003F2BE1" w:rsidP="003F2BE1">
            <w:pPr>
              <w:pStyle w:val="TableText"/>
              <w:jc w:val="right"/>
            </w:pPr>
            <w:r w:rsidRPr="00C008F1">
              <w:t>5584</w:t>
            </w:r>
          </w:p>
        </w:tc>
        <w:tc>
          <w:tcPr>
            <w:tcW w:w="810" w:type="dxa"/>
          </w:tcPr>
          <w:p w14:paraId="5960B4F7" w14:textId="77777777" w:rsidR="003F2BE1" w:rsidRPr="00C008F1" w:rsidRDefault="003F2BE1" w:rsidP="003F2BE1">
            <w:pPr>
              <w:pStyle w:val="TableText"/>
              <w:jc w:val="right"/>
            </w:pPr>
            <w:r w:rsidRPr="00C008F1">
              <w:t>36,832</w:t>
            </w:r>
          </w:p>
        </w:tc>
        <w:tc>
          <w:tcPr>
            <w:tcW w:w="1087" w:type="dxa"/>
          </w:tcPr>
          <w:p w14:paraId="6E0B54D3" w14:textId="77777777" w:rsidR="003F2BE1" w:rsidRPr="00C008F1" w:rsidRDefault="003F2BE1" w:rsidP="003F2BE1">
            <w:pPr>
              <w:pStyle w:val="TableText"/>
              <w:jc w:val="right"/>
            </w:pPr>
            <w:r w:rsidRPr="00C008F1">
              <w:t>70.2 (66.3</w:t>
            </w:r>
            <w:r>
              <w:t xml:space="preserve">, </w:t>
            </w:r>
            <w:r w:rsidRPr="00C008F1">
              <w:t>73.8)</w:t>
            </w:r>
          </w:p>
        </w:tc>
      </w:tr>
      <w:tr w:rsidR="003F2BE1" w:rsidRPr="00FD35ED" w14:paraId="6AAAD36F" w14:textId="77777777" w:rsidTr="003F2BE1">
        <w:tc>
          <w:tcPr>
            <w:tcW w:w="2268" w:type="dxa"/>
          </w:tcPr>
          <w:p w14:paraId="06B2207C" w14:textId="77777777" w:rsidR="003F2BE1" w:rsidRPr="00406C33" w:rsidRDefault="003F2BE1" w:rsidP="003F2BE1">
            <w:pPr>
              <w:pStyle w:val="TableText"/>
            </w:pPr>
            <w:r w:rsidRPr="00406C33">
              <w:t>Diabetes educator</w:t>
            </w:r>
          </w:p>
        </w:tc>
        <w:tc>
          <w:tcPr>
            <w:tcW w:w="630" w:type="dxa"/>
          </w:tcPr>
          <w:p w14:paraId="7A94F76E" w14:textId="77777777" w:rsidR="003F2BE1" w:rsidRPr="00C008F1" w:rsidRDefault="003F2BE1" w:rsidP="003F2BE1">
            <w:pPr>
              <w:pStyle w:val="TableText"/>
              <w:jc w:val="right"/>
            </w:pPr>
            <w:r w:rsidRPr="00C008F1">
              <w:t>71</w:t>
            </w:r>
          </w:p>
        </w:tc>
        <w:tc>
          <w:tcPr>
            <w:tcW w:w="810" w:type="dxa"/>
          </w:tcPr>
          <w:p w14:paraId="3FE5349E" w14:textId="77777777" w:rsidR="003F2BE1" w:rsidRPr="00C008F1" w:rsidRDefault="003F2BE1" w:rsidP="003F2BE1">
            <w:pPr>
              <w:pStyle w:val="TableText"/>
              <w:jc w:val="right"/>
            </w:pPr>
            <w:r w:rsidRPr="00C008F1">
              <w:t>323</w:t>
            </w:r>
          </w:p>
        </w:tc>
        <w:tc>
          <w:tcPr>
            <w:tcW w:w="1080" w:type="dxa"/>
          </w:tcPr>
          <w:p w14:paraId="57205C67" w14:textId="77777777" w:rsidR="003F2BE1" w:rsidRPr="00C008F1" w:rsidRDefault="003F2BE1" w:rsidP="003F2BE1">
            <w:pPr>
              <w:pStyle w:val="TableText"/>
              <w:jc w:val="right"/>
            </w:pPr>
            <w:r w:rsidRPr="00C008F1">
              <w:t>1.3 (1.0</w:t>
            </w:r>
            <w:r>
              <w:t xml:space="preserve">, </w:t>
            </w:r>
            <w:r w:rsidRPr="00C008F1">
              <w:t>1.6)</w:t>
            </w:r>
          </w:p>
        </w:tc>
        <w:tc>
          <w:tcPr>
            <w:tcW w:w="630" w:type="dxa"/>
          </w:tcPr>
          <w:p w14:paraId="0F85AE71" w14:textId="77777777" w:rsidR="003F2BE1" w:rsidRPr="00C008F1" w:rsidRDefault="003F2BE1" w:rsidP="003F2BE1">
            <w:pPr>
              <w:pStyle w:val="TableText"/>
              <w:jc w:val="right"/>
            </w:pPr>
            <w:r w:rsidRPr="00C008F1">
              <w:t>64</w:t>
            </w:r>
          </w:p>
        </w:tc>
        <w:tc>
          <w:tcPr>
            <w:tcW w:w="810" w:type="dxa"/>
          </w:tcPr>
          <w:p w14:paraId="1681E26B" w14:textId="77777777" w:rsidR="003F2BE1" w:rsidRPr="00C008F1" w:rsidRDefault="003F2BE1" w:rsidP="003F2BE1">
            <w:pPr>
              <w:pStyle w:val="TableText"/>
              <w:jc w:val="right"/>
            </w:pPr>
            <w:r w:rsidRPr="00C008F1">
              <w:t>255</w:t>
            </w:r>
          </w:p>
        </w:tc>
        <w:tc>
          <w:tcPr>
            <w:tcW w:w="1087" w:type="dxa"/>
          </w:tcPr>
          <w:p w14:paraId="0FD7F3A6" w14:textId="77777777" w:rsidR="003F2BE1" w:rsidRPr="00C008F1" w:rsidRDefault="003F2BE1" w:rsidP="003F2BE1">
            <w:pPr>
              <w:pStyle w:val="TableText"/>
              <w:jc w:val="right"/>
            </w:pPr>
            <w:r w:rsidRPr="00C008F1">
              <w:t>0.5 (0.4</w:t>
            </w:r>
            <w:r>
              <w:t xml:space="preserve">, </w:t>
            </w:r>
            <w:r w:rsidRPr="00C008F1">
              <w:t>0.7)</w:t>
            </w:r>
          </w:p>
        </w:tc>
      </w:tr>
      <w:tr w:rsidR="003F2BE1" w:rsidRPr="00FD35ED" w14:paraId="200F240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67E4901" w14:textId="77777777" w:rsidR="003F2BE1" w:rsidRPr="00406C33" w:rsidRDefault="003F2BE1" w:rsidP="003F2BE1">
            <w:pPr>
              <w:pStyle w:val="TableText"/>
            </w:pPr>
            <w:r w:rsidRPr="00406C33">
              <w:t>Dietician/</w:t>
            </w:r>
            <w:r>
              <w:t>n</w:t>
            </w:r>
            <w:r w:rsidRPr="00406C33">
              <w:t>utritionist</w:t>
            </w:r>
          </w:p>
        </w:tc>
        <w:tc>
          <w:tcPr>
            <w:tcW w:w="630" w:type="dxa"/>
          </w:tcPr>
          <w:p w14:paraId="25C3729F" w14:textId="77777777" w:rsidR="003F2BE1" w:rsidRPr="00C008F1" w:rsidRDefault="003F2BE1" w:rsidP="003F2BE1">
            <w:pPr>
              <w:pStyle w:val="TableText"/>
              <w:jc w:val="right"/>
            </w:pPr>
            <w:r w:rsidRPr="00C008F1">
              <w:t>186</w:t>
            </w:r>
          </w:p>
        </w:tc>
        <w:tc>
          <w:tcPr>
            <w:tcW w:w="810" w:type="dxa"/>
          </w:tcPr>
          <w:p w14:paraId="56110DA2" w14:textId="77777777" w:rsidR="003F2BE1" w:rsidRPr="00C008F1" w:rsidRDefault="003F2BE1" w:rsidP="003F2BE1">
            <w:pPr>
              <w:pStyle w:val="TableText"/>
              <w:jc w:val="right"/>
            </w:pPr>
            <w:r w:rsidRPr="00C008F1">
              <w:t>1031</w:t>
            </w:r>
          </w:p>
        </w:tc>
        <w:tc>
          <w:tcPr>
            <w:tcW w:w="1080" w:type="dxa"/>
          </w:tcPr>
          <w:p w14:paraId="6744F1D1" w14:textId="77777777" w:rsidR="003F2BE1" w:rsidRPr="00C008F1" w:rsidRDefault="003F2BE1" w:rsidP="003F2BE1">
            <w:pPr>
              <w:pStyle w:val="TableText"/>
              <w:jc w:val="right"/>
            </w:pPr>
            <w:r w:rsidRPr="00C008F1">
              <w:t>4.1 (3.5</w:t>
            </w:r>
            <w:r>
              <w:t xml:space="preserve">, </w:t>
            </w:r>
            <w:r w:rsidRPr="00C008F1">
              <w:t>4.9)</w:t>
            </w:r>
          </w:p>
        </w:tc>
        <w:tc>
          <w:tcPr>
            <w:tcW w:w="630" w:type="dxa"/>
          </w:tcPr>
          <w:p w14:paraId="5AFDC354" w14:textId="77777777" w:rsidR="003F2BE1" w:rsidRPr="00C008F1" w:rsidRDefault="003F2BE1" w:rsidP="003F2BE1">
            <w:pPr>
              <w:pStyle w:val="TableText"/>
              <w:jc w:val="right"/>
            </w:pPr>
            <w:r w:rsidRPr="00C008F1">
              <w:t>584</w:t>
            </w:r>
          </w:p>
        </w:tc>
        <w:tc>
          <w:tcPr>
            <w:tcW w:w="810" w:type="dxa"/>
          </w:tcPr>
          <w:p w14:paraId="543B56A4" w14:textId="77777777" w:rsidR="003F2BE1" w:rsidRPr="00C008F1" w:rsidRDefault="003F2BE1" w:rsidP="003F2BE1">
            <w:pPr>
              <w:pStyle w:val="TableText"/>
              <w:jc w:val="right"/>
            </w:pPr>
            <w:r w:rsidRPr="00C008F1">
              <w:t>3624</w:t>
            </w:r>
          </w:p>
        </w:tc>
        <w:tc>
          <w:tcPr>
            <w:tcW w:w="1087" w:type="dxa"/>
          </w:tcPr>
          <w:p w14:paraId="0377A55A" w14:textId="77777777" w:rsidR="003F2BE1" w:rsidRPr="00C008F1" w:rsidRDefault="003F2BE1" w:rsidP="003F2BE1">
            <w:pPr>
              <w:pStyle w:val="TableText"/>
              <w:jc w:val="right"/>
            </w:pPr>
            <w:r w:rsidRPr="00C008F1">
              <w:t>6.9 (5.2</w:t>
            </w:r>
            <w:r>
              <w:t xml:space="preserve">, </w:t>
            </w:r>
            <w:r w:rsidRPr="00C008F1">
              <w:t>9.1)</w:t>
            </w:r>
          </w:p>
        </w:tc>
      </w:tr>
      <w:tr w:rsidR="003F2BE1" w:rsidRPr="00FD35ED" w14:paraId="1E082053" w14:textId="77777777" w:rsidTr="003F2BE1">
        <w:tc>
          <w:tcPr>
            <w:tcW w:w="2268" w:type="dxa"/>
          </w:tcPr>
          <w:p w14:paraId="7FE5A1BD" w14:textId="77777777" w:rsidR="003F2BE1" w:rsidRPr="00406C33" w:rsidRDefault="003F2BE1" w:rsidP="003F2BE1">
            <w:pPr>
              <w:pStyle w:val="TableText"/>
            </w:pPr>
            <w:r w:rsidRPr="00406C33">
              <w:t xml:space="preserve">General </w:t>
            </w:r>
            <w:r>
              <w:t>p</w:t>
            </w:r>
            <w:r w:rsidRPr="00406C33">
              <w:t>ractitioner</w:t>
            </w:r>
          </w:p>
        </w:tc>
        <w:tc>
          <w:tcPr>
            <w:tcW w:w="630" w:type="dxa"/>
          </w:tcPr>
          <w:p w14:paraId="277ACC45" w14:textId="77777777" w:rsidR="003F2BE1" w:rsidRPr="00C008F1" w:rsidRDefault="003F2BE1" w:rsidP="003F2BE1">
            <w:pPr>
              <w:pStyle w:val="TableText"/>
              <w:jc w:val="right"/>
            </w:pPr>
            <w:r w:rsidRPr="00C008F1">
              <w:t>3078</w:t>
            </w:r>
          </w:p>
        </w:tc>
        <w:tc>
          <w:tcPr>
            <w:tcW w:w="810" w:type="dxa"/>
          </w:tcPr>
          <w:p w14:paraId="2CFB293E" w14:textId="77777777" w:rsidR="003F2BE1" w:rsidRPr="00C008F1" w:rsidRDefault="003F2BE1" w:rsidP="003F2BE1">
            <w:pPr>
              <w:pStyle w:val="TableText"/>
              <w:jc w:val="right"/>
            </w:pPr>
            <w:r w:rsidRPr="00C008F1">
              <w:t>19,665</w:t>
            </w:r>
          </w:p>
        </w:tc>
        <w:tc>
          <w:tcPr>
            <w:tcW w:w="1080" w:type="dxa"/>
          </w:tcPr>
          <w:p w14:paraId="3A69EF83" w14:textId="77777777" w:rsidR="003F2BE1" w:rsidRPr="00C008F1" w:rsidRDefault="003F2BE1" w:rsidP="003F2BE1">
            <w:pPr>
              <w:pStyle w:val="TableText"/>
              <w:jc w:val="right"/>
            </w:pPr>
            <w:r w:rsidRPr="00C008F1">
              <w:t>78.9 (77.1</w:t>
            </w:r>
            <w:r>
              <w:t xml:space="preserve">, </w:t>
            </w:r>
            <w:r w:rsidRPr="00C008F1">
              <w:t>80.6)</w:t>
            </w:r>
          </w:p>
        </w:tc>
        <w:tc>
          <w:tcPr>
            <w:tcW w:w="630" w:type="dxa"/>
          </w:tcPr>
          <w:p w14:paraId="0D165314" w14:textId="77777777" w:rsidR="003F2BE1" w:rsidRPr="00C008F1" w:rsidRDefault="003F2BE1" w:rsidP="003F2BE1">
            <w:pPr>
              <w:pStyle w:val="TableText"/>
              <w:jc w:val="right"/>
            </w:pPr>
            <w:r w:rsidRPr="00C008F1">
              <w:t>5884</w:t>
            </w:r>
          </w:p>
        </w:tc>
        <w:tc>
          <w:tcPr>
            <w:tcW w:w="810" w:type="dxa"/>
          </w:tcPr>
          <w:p w14:paraId="2C7DDB9E" w14:textId="77777777" w:rsidR="003F2BE1" w:rsidRPr="00C008F1" w:rsidRDefault="003F2BE1" w:rsidP="003F2BE1">
            <w:pPr>
              <w:pStyle w:val="TableText"/>
              <w:jc w:val="right"/>
            </w:pPr>
            <w:r w:rsidRPr="00C008F1">
              <w:t>38,013</w:t>
            </w:r>
          </w:p>
        </w:tc>
        <w:tc>
          <w:tcPr>
            <w:tcW w:w="1087" w:type="dxa"/>
          </w:tcPr>
          <w:p w14:paraId="735EFC76" w14:textId="77777777" w:rsidR="003F2BE1" w:rsidRPr="00C008F1" w:rsidRDefault="003F2BE1" w:rsidP="003F2BE1">
            <w:pPr>
              <w:pStyle w:val="TableText"/>
              <w:jc w:val="right"/>
            </w:pPr>
            <w:r w:rsidRPr="00C008F1">
              <w:t>72.4 (68.7</w:t>
            </w:r>
            <w:r>
              <w:t xml:space="preserve">, </w:t>
            </w:r>
            <w:r w:rsidRPr="00C008F1">
              <w:t>75.8)</w:t>
            </w:r>
          </w:p>
        </w:tc>
      </w:tr>
      <w:tr w:rsidR="003F2BE1" w:rsidRPr="00FD35ED" w14:paraId="16E3FEC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8CCC188" w14:textId="77777777" w:rsidR="003F2BE1" w:rsidRPr="00406C33" w:rsidRDefault="003F2BE1" w:rsidP="003F2BE1">
            <w:pPr>
              <w:pStyle w:val="TableText"/>
            </w:pPr>
            <w:r w:rsidRPr="00406C33">
              <w:t>Naturopath</w:t>
            </w:r>
          </w:p>
        </w:tc>
        <w:tc>
          <w:tcPr>
            <w:tcW w:w="630" w:type="dxa"/>
          </w:tcPr>
          <w:p w14:paraId="22294CC9" w14:textId="77777777" w:rsidR="003F2BE1" w:rsidRPr="00C008F1" w:rsidRDefault="003F2BE1" w:rsidP="003F2BE1">
            <w:pPr>
              <w:pStyle w:val="TableText"/>
              <w:jc w:val="right"/>
            </w:pPr>
            <w:r w:rsidRPr="00C008F1">
              <w:t>117</w:t>
            </w:r>
          </w:p>
        </w:tc>
        <w:tc>
          <w:tcPr>
            <w:tcW w:w="810" w:type="dxa"/>
          </w:tcPr>
          <w:p w14:paraId="25736E59" w14:textId="77777777" w:rsidR="003F2BE1" w:rsidRPr="00C008F1" w:rsidRDefault="003F2BE1" w:rsidP="003F2BE1">
            <w:pPr>
              <w:pStyle w:val="TableText"/>
              <w:jc w:val="right"/>
            </w:pPr>
            <w:r w:rsidRPr="00C008F1">
              <w:t>703</w:t>
            </w:r>
          </w:p>
        </w:tc>
        <w:tc>
          <w:tcPr>
            <w:tcW w:w="1080" w:type="dxa"/>
          </w:tcPr>
          <w:p w14:paraId="585D1011" w14:textId="77777777" w:rsidR="003F2BE1" w:rsidRPr="00C008F1" w:rsidRDefault="003F2BE1" w:rsidP="003F2BE1">
            <w:pPr>
              <w:pStyle w:val="TableText"/>
              <w:jc w:val="right"/>
            </w:pPr>
            <w:r w:rsidRPr="00C008F1">
              <w:t>2.8 (2.3</w:t>
            </w:r>
            <w:r>
              <w:t xml:space="preserve">, </w:t>
            </w:r>
            <w:r w:rsidRPr="00C008F1">
              <w:t>3.5)</w:t>
            </w:r>
          </w:p>
        </w:tc>
        <w:tc>
          <w:tcPr>
            <w:tcW w:w="630" w:type="dxa"/>
          </w:tcPr>
          <w:p w14:paraId="053E3DD0" w14:textId="77777777" w:rsidR="003F2BE1" w:rsidRPr="00C008F1" w:rsidRDefault="003F2BE1" w:rsidP="003F2BE1">
            <w:pPr>
              <w:pStyle w:val="TableText"/>
              <w:jc w:val="right"/>
            </w:pPr>
            <w:r w:rsidRPr="00C008F1">
              <w:t>135</w:t>
            </w:r>
          </w:p>
        </w:tc>
        <w:tc>
          <w:tcPr>
            <w:tcW w:w="810" w:type="dxa"/>
          </w:tcPr>
          <w:p w14:paraId="3FD5FBAD" w14:textId="77777777" w:rsidR="003F2BE1" w:rsidRPr="00C008F1" w:rsidRDefault="003F2BE1" w:rsidP="003F2BE1">
            <w:pPr>
              <w:pStyle w:val="TableText"/>
              <w:jc w:val="right"/>
            </w:pPr>
            <w:r w:rsidRPr="00C008F1">
              <w:t>834</w:t>
            </w:r>
          </w:p>
        </w:tc>
        <w:tc>
          <w:tcPr>
            <w:tcW w:w="1087" w:type="dxa"/>
          </w:tcPr>
          <w:p w14:paraId="0F24EEA6" w14:textId="77777777" w:rsidR="003F2BE1" w:rsidRPr="00C008F1" w:rsidRDefault="003F2BE1" w:rsidP="003F2BE1">
            <w:pPr>
              <w:pStyle w:val="TableText"/>
              <w:jc w:val="right"/>
            </w:pPr>
            <w:r w:rsidRPr="00C008F1">
              <w:t>1.6 (0.8</w:t>
            </w:r>
            <w:r>
              <w:t xml:space="preserve">, </w:t>
            </w:r>
            <w:r w:rsidRPr="00C008F1">
              <w:t>3.2)</w:t>
            </w:r>
          </w:p>
        </w:tc>
      </w:tr>
      <w:tr w:rsidR="003F2BE1" w:rsidRPr="00FD35ED" w14:paraId="5CE5B700" w14:textId="77777777" w:rsidTr="003F2BE1">
        <w:tc>
          <w:tcPr>
            <w:tcW w:w="2268" w:type="dxa"/>
          </w:tcPr>
          <w:p w14:paraId="43B18257" w14:textId="77777777" w:rsidR="003F2BE1" w:rsidRPr="00406C33" w:rsidRDefault="003F2BE1" w:rsidP="003F2BE1">
            <w:pPr>
              <w:pStyle w:val="TableText"/>
            </w:pPr>
            <w:r w:rsidRPr="00406C33">
              <w:t>Osteopath</w:t>
            </w:r>
          </w:p>
        </w:tc>
        <w:tc>
          <w:tcPr>
            <w:tcW w:w="630" w:type="dxa"/>
          </w:tcPr>
          <w:p w14:paraId="0BE214FB" w14:textId="77777777" w:rsidR="003F2BE1" w:rsidRPr="00C008F1" w:rsidRDefault="003F2BE1" w:rsidP="003F2BE1">
            <w:pPr>
              <w:pStyle w:val="TableText"/>
              <w:jc w:val="right"/>
            </w:pPr>
            <w:r w:rsidRPr="00C008F1">
              <w:t>121</w:t>
            </w:r>
          </w:p>
        </w:tc>
        <w:tc>
          <w:tcPr>
            <w:tcW w:w="810" w:type="dxa"/>
          </w:tcPr>
          <w:p w14:paraId="7B4B9EB2" w14:textId="77777777" w:rsidR="003F2BE1" w:rsidRPr="00C008F1" w:rsidRDefault="003F2BE1" w:rsidP="003F2BE1">
            <w:pPr>
              <w:pStyle w:val="TableText"/>
              <w:jc w:val="right"/>
            </w:pPr>
            <w:r w:rsidRPr="00C008F1">
              <w:t>730</w:t>
            </w:r>
          </w:p>
        </w:tc>
        <w:tc>
          <w:tcPr>
            <w:tcW w:w="1080" w:type="dxa"/>
          </w:tcPr>
          <w:p w14:paraId="1F1417BD" w14:textId="77777777" w:rsidR="003F2BE1" w:rsidRPr="00C008F1" w:rsidRDefault="003F2BE1" w:rsidP="003F2BE1">
            <w:pPr>
              <w:pStyle w:val="TableText"/>
              <w:jc w:val="right"/>
            </w:pPr>
            <w:r w:rsidRPr="00C008F1">
              <w:t>2.9 (2.4</w:t>
            </w:r>
            <w:r>
              <w:t xml:space="preserve">, </w:t>
            </w:r>
            <w:r w:rsidRPr="00C008F1">
              <w:t>3.6)</w:t>
            </w:r>
          </w:p>
        </w:tc>
        <w:tc>
          <w:tcPr>
            <w:tcW w:w="630" w:type="dxa"/>
          </w:tcPr>
          <w:p w14:paraId="60DF77EA" w14:textId="77777777" w:rsidR="003F2BE1" w:rsidRPr="00C008F1" w:rsidRDefault="003F2BE1" w:rsidP="003F2BE1">
            <w:pPr>
              <w:pStyle w:val="TableText"/>
              <w:jc w:val="right"/>
            </w:pPr>
            <w:r w:rsidRPr="00C008F1">
              <w:t>118</w:t>
            </w:r>
          </w:p>
        </w:tc>
        <w:tc>
          <w:tcPr>
            <w:tcW w:w="810" w:type="dxa"/>
          </w:tcPr>
          <w:p w14:paraId="78082612" w14:textId="77777777" w:rsidR="003F2BE1" w:rsidRPr="00C008F1" w:rsidRDefault="003F2BE1" w:rsidP="003F2BE1">
            <w:pPr>
              <w:pStyle w:val="TableText"/>
              <w:jc w:val="right"/>
            </w:pPr>
            <w:r w:rsidRPr="00C008F1">
              <w:t>522</w:t>
            </w:r>
          </w:p>
        </w:tc>
        <w:tc>
          <w:tcPr>
            <w:tcW w:w="1087" w:type="dxa"/>
          </w:tcPr>
          <w:p w14:paraId="6BA9671D" w14:textId="77777777" w:rsidR="003F2BE1" w:rsidRPr="00C008F1" w:rsidRDefault="003F2BE1" w:rsidP="003F2BE1">
            <w:pPr>
              <w:pStyle w:val="TableText"/>
              <w:jc w:val="right"/>
            </w:pPr>
            <w:r w:rsidRPr="00C008F1">
              <w:t>1.0 (0.8</w:t>
            </w:r>
            <w:r>
              <w:t xml:space="preserve">, </w:t>
            </w:r>
            <w:r w:rsidRPr="00C008F1">
              <w:t>1.2)</w:t>
            </w:r>
          </w:p>
        </w:tc>
      </w:tr>
      <w:tr w:rsidR="003F2BE1" w:rsidRPr="00FD35ED" w14:paraId="44C66994"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73AA5164" w14:textId="77777777" w:rsidR="003F2BE1" w:rsidRPr="00406C33" w:rsidRDefault="003F2BE1" w:rsidP="003F2BE1">
            <w:pPr>
              <w:pStyle w:val="TableText"/>
            </w:pPr>
            <w:r w:rsidRPr="00406C33">
              <w:t>Outpatients section of a hospital</w:t>
            </w:r>
          </w:p>
        </w:tc>
        <w:tc>
          <w:tcPr>
            <w:tcW w:w="630" w:type="dxa"/>
          </w:tcPr>
          <w:p w14:paraId="680153B9" w14:textId="77777777" w:rsidR="003F2BE1" w:rsidRPr="00C008F1" w:rsidRDefault="003F2BE1" w:rsidP="003F2BE1">
            <w:pPr>
              <w:pStyle w:val="TableText"/>
              <w:jc w:val="right"/>
            </w:pPr>
            <w:r w:rsidRPr="00C008F1">
              <w:t>504</w:t>
            </w:r>
          </w:p>
        </w:tc>
        <w:tc>
          <w:tcPr>
            <w:tcW w:w="810" w:type="dxa"/>
          </w:tcPr>
          <w:p w14:paraId="15F5DDB7" w14:textId="77777777" w:rsidR="003F2BE1" w:rsidRPr="00C008F1" w:rsidRDefault="003F2BE1" w:rsidP="003F2BE1">
            <w:pPr>
              <w:pStyle w:val="TableText"/>
              <w:jc w:val="right"/>
            </w:pPr>
            <w:r w:rsidRPr="00C008F1">
              <w:t>3060</w:t>
            </w:r>
          </w:p>
        </w:tc>
        <w:tc>
          <w:tcPr>
            <w:tcW w:w="1080" w:type="dxa"/>
          </w:tcPr>
          <w:p w14:paraId="1447727A" w14:textId="77777777" w:rsidR="003F2BE1" w:rsidRPr="00C008F1" w:rsidRDefault="003F2BE1" w:rsidP="003F2BE1">
            <w:pPr>
              <w:pStyle w:val="TableText"/>
              <w:jc w:val="right"/>
            </w:pPr>
            <w:r w:rsidRPr="00C008F1">
              <w:t>12.3 (11.1</w:t>
            </w:r>
            <w:r>
              <w:t xml:space="preserve">, </w:t>
            </w:r>
            <w:r w:rsidRPr="00C008F1">
              <w:t>13.6)</w:t>
            </w:r>
          </w:p>
        </w:tc>
        <w:tc>
          <w:tcPr>
            <w:tcW w:w="630" w:type="dxa"/>
          </w:tcPr>
          <w:p w14:paraId="13FF6041" w14:textId="77777777" w:rsidR="003F2BE1" w:rsidRPr="00C008F1" w:rsidRDefault="003F2BE1" w:rsidP="003F2BE1">
            <w:pPr>
              <w:pStyle w:val="TableText"/>
              <w:jc w:val="right"/>
            </w:pPr>
            <w:r w:rsidRPr="00C008F1">
              <w:t>1594</w:t>
            </w:r>
          </w:p>
        </w:tc>
        <w:tc>
          <w:tcPr>
            <w:tcW w:w="810" w:type="dxa"/>
          </w:tcPr>
          <w:p w14:paraId="471C5E5A" w14:textId="77777777" w:rsidR="003F2BE1" w:rsidRPr="00C008F1" w:rsidRDefault="003F2BE1" w:rsidP="003F2BE1">
            <w:pPr>
              <w:pStyle w:val="TableText"/>
              <w:jc w:val="right"/>
            </w:pPr>
            <w:r w:rsidRPr="00C008F1">
              <w:t>9491</w:t>
            </w:r>
          </w:p>
        </w:tc>
        <w:tc>
          <w:tcPr>
            <w:tcW w:w="1087" w:type="dxa"/>
          </w:tcPr>
          <w:p w14:paraId="265C7A23" w14:textId="77777777" w:rsidR="003F2BE1" w:rsidRPr="00C008F1" w:rsidRDefault="003F2BE1" w:rsidP="003F2BE1">
            <w:pPr>
              <w:pStyle w:val="TableText"/>
              <w:jc w:val="right"/>
            </w:pPr>
            <w:r w:rsidRPr="00C008F1">
              <w:t>18.1 (15.7</w:t>
            </w:r>
            <w:r>
              <w:t xml:space="preserve">, </w:t>
            </w:r>
            <w:r w:rsidRPr="00C008F1">
              <w:t>20.8)</w:t>
            </w:r>
          </w:p>
        </w:tc>
      </w:tr>
      <w:tr w:rsidR="003F2BE1" w:rsidRPr="00FD35ED" w14:paraId="3F3B41E8" w14:textId="77777777" w:rsidTr="003F2BE1">
        <w:tc>
          <w:tcPr>
            <w:tcW w:w="2268" w:type="dxa"/>
          </w:tcPr>
          <w:p w14:paraId="0ACD3CF1" w14:textId="77777777" w:rsidR="003F2BE1" w:rsidRPr="00406C33" w:rsidRDefault="003F2BE1" w:rsidP="003F2BE1">
            <w:pPr>
              <w:pStyle w:val="TableText"/>
            </w:pPr>
            <w:r w:rsidRPr="00406C33">
              <w:t>Physiotherapist/hydrotherapist</w:t>
            </w:r>
          </w:p>
        </w:tc>
        <w:tc>
          <w:tcPr>
            <w:tcW w:w="630" w:type="dxa"/>
          </w:tcPr>
          <w:p w14:paraId="7EA7ABC9" w14:textId="77777777" w:rsidR="003F2BE1" w:rsidRPr="00C008F1" w:rsidRDefault="003F2BE1" w:rsidP="003F2BE1">
            <w:pPr>
              <w:pStyle w:val="TableText"/>
              <w:jc w:val="right"/>
            </w:pPr>
            <w:r w:rsidRPr="00C008F1">
              <w:t>951</w:t>
            </w:r>
          </w:p>
        </w:tc>
        <w:tc>
          <w:tcPr>
            <w:tcW w:w="810" w:type="dxa"/>
          </w:tcPr>
          <w:p w14:paraId="01762DBE" w14:textId="77777777" w:rsidR="003F2BE1" w:rsidRPr="00C008F1" w:rsidRDefault="003F2BE1" w:rsidP="003F2BE1">
            <w:pPr>
              <w:pStyle w:val="TableText"/>
              <w:jc w:val="right"/>
            </w:pPr>
            <w:r w:rsidRPr="00C008F1">
              <w:t>5903</w:t>
            </w:r>
          </w:p>
        </w:tc>
        <w:tc>
          <w:tcPr>
            <w:tcW w:w="1080" w:type="dxa"/>
          </w:tcPr>
          <w:p w14:paraId="2DC57EE8" w14:textId="77777777" w:rsidR="003F2BE1" w:rsidRPr="00C008F1" w:rsidRDefault="003F2BE1" w:rsidP="003F2BE1">
            <w:pPr>
              <w:pStyle w:val="TableText"/>
              <w:jc w:val="right"/>
            </w:pPr>
            <w:r w:rsidRPr="00C008F1">
              <w:t>23.7 (22.1</w:t>
            </w:r>
            <w:r>
              <w:t xml:space="preserve">, </w:t>
            </w:r>
            <w:r w:rsidRPr="00C008F1">
              <w:t>25.3)</w:t>
            </w:r>
          </w:p>
        </w:tc>
        <w:tc>
          <w:tcPr>
            <w:tcW w:w="630" w:type="dxa"/>
          </w:tcPr>
          <w:p w14:paraId="0CA25C8F" w14:textId="77777777" w:rsidR="003F2BE1" w:rsidRPr="00C008F1" w:rsidRDefault="003F2BE1" w:rsidP="003F2BE1">
            <w:pPr>
              <w:pStyle w:val="TableText"/>
              <w:jc w:val="right"/>
            </w:pPr>
            <w:r w:rsidRPr="00C008F1">
              <w:t>2254</w:t>
            </w:r>
          </w:p>
        </w:tc>
        <w:tc>
          <w:tcPr>
            <w:tcW w:w="810" w:type="dxa"/>
          </w:tcPr>
          <w:p w14:paraId="4BC5837F" w14:textId="77777777" w:rsidR="003F2BE1" w:rsidRPr="00C008F1" w:rsidRDefault="003F2BE1" w:rsidP="003F2BE1">
            <w:pPr>
              <w:pStyle w:val="TableText"/>
              <w:jc w:val="right"/>
            </w:pPr>
            <w:r w:rsidRPr="00C008F1">
              <w:t>15,340</w:t>
            </w:r>
          </w:p>
        </w:tc>
        <w:tc>
          <w:tcPr>
            <w:tcW w:w="1087" w:type="dxa"/>
          </w:tcPr>
          <w:p w14:paraId="73528167" w14:textId="77777777" w:rsidR="003F2BE1" w:rsidRPr="00C008F1" w:rsidRDefault="003F2BE1" w:rsidP="003F2BE1">
            <w:pPr>
              <w:pStyle w:val="TableText"/>
              <w:jc w:val="right"/>
            </w:pPr>
            <w:r w:rsidRPr="00C008F1">
              <w:t>29.2 (25.6</w:t>
            </w:r>
            <w:r>
              <w:t xml:space="preserve">, </w:t>
            </w:r>
            <w:r w:rsidRPr="00C008F1">
              <w:t>33.1)</w:t>
            </w:r>
          </w:p>
        </w:tc>
      </w:tr>
      <w:tr w:rsidR="003F2BE1" w:rsidRPr="00FD35ED" w14:paraId="0A02769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5F5C33ED" w14:textId="77777777" w:rsidR="003F2BE1" w:rsidRPr="00406C33" w:rsidRDefault="003F2BE1" w:rsidP="003F2BE1">
            <w:pPr>
              <w:pStyle w:val="TableText"/>
            </w:pPr>
            <w:r w:rsidRPr="00406C33">
              <w:t>Psychologist</w:t>
            </w:r>
          </w:p>
        </w:tc>
        <w:tc>
          <w:tcPr>
            <w:tcW w:w="630" w:type="dxa"/>
          </w:tcPr>
          <w:p w14:paraId="6F40F259" w14:textId="77777777" w:rsidR="003F2BE1" w:rsidRPr="00C008F1" w:rsidRDefault="003F2BE1" w:rsidP="003F2BE1">
            <w:pPr>
              <w:pStyle w:val="TableText"/>
              <w:jc w:val="right"/>
            </w:pPr>
            <w:r w:rsidRPr="00C008F1">
              <w:t>756</w:t>
            </w:r>
          </w:p>
        </w:tc>
        <w:tc>
          <w:tcPr>
            <w:tcW w:w="810" w:type="dxa"/>
          </w:tcPr>
          <w:p w14:paraId="299E25B6" w14:textId="77777777" w:rsidR="003F2BE1" w:rsidRPr="00C008F1" w:rsidRDefault="003F2BE1" w:rsidP="003F2BE1">
            <w:pPr>
              <w:pStyle w:val="TableText"/>
              <w:jc w:val="right"/>
            </w:pPr>
            <w:r w:rsidRPr="00C008F1">
              <w:t>4726</w:t>
            </w:r>
          </w:p>
        </w:tc>
        <w:tc>
          <w:tcPr>
            <w:tcW w:w="1080" w:type="dxa"/>
          </w:tcPr>
          <w:p w14:paraId="331987D1" w14:textId="77777777" w:rsidR="003F2BE1" w:rsidRPr="00C008F1" w:rsidRDefault="003F2BE1" w:rsidP="003F2BE1">
            <w:pPr>
              <w:pStyle w:val="TableText"/>
              <w:jc w:val="right"/>
            </w:pPr>
            <w:r w:rsidRPr="00C008F1">
              <w:t>19.0 (17.5</w:t>
            </w:r>
            <w:r>
              <w:t xml:space="preserve">, </w:t>
            </w:r>
            <w:r w:rsidRPr="00C008F1">
              <w:t>20.5)</w:t>
            </w:r>
          </w:p>
        </w:tc>
        <w:tc>
          <w:tcPr>
            <w:tcW w:w="630" w:type="dxa"/>
          </w:tcPr>
          <w:p w14:paraId="757C2873" w14:textId="77777777" w:rsidR="003F2BE1" w:rsidRPr="00C008F1" w:rsidRDefault="003F2BE1" w:rsidP="003F2BE1">
            <w:pPr>
              <w:pStyle w:val="TableText"/>
              <w:jc w:val="right"/>
            </w:pPr>
            <w:r w:rsidRPr="00C008F1">
              <w:t>1699</w:t>
            </w:r>
          </w:p>
        </w:tc>
        <w:tc>
          <w:tcPr>
            <w:tcW w:w="810" w:type="dxa"/>
          </w:tcPr>
          <w:p w14:paraId="3728C794" w14:textId="77777777" w:rsidR="003F2BE1" w:rsidRPr="00C008F1" w:rsidRDefault="003F2BE1" w:rsidP="003F2BE1">
            <w:pPr>
              <w:pStyle w:val="TableText"/>
              <w:jc w:val="right"/>
            </w:pPr>
            <w:r w:rsidRPr="00C008F1">
              <w:t>12,390</w:t>
            </w:r>
          </w:p>
        </w:tc>
        <w:tc>
          <w:tcPr>
            <w:tcW w:w="1087" w:type="dxa"/>
          </w:tcPr>
          <w:p w14:paraId="327D3FB9" w14:textId="77777777" w:rsidR="003F2BE1" w:rsidRPr="00C008F1" w:rsidRDefault="003F2BE1" w:rsidP="003F2BE1">
            <w:pPr>
              <w:pStyle w:val="TableText"/>
              <w:jc w:val="right"/>
            </w:pPr>
            <w:r w:rsidRPr="00C008F1">
              <w:t>23.6 (20.2</w:t>
            </w:r>
            <w:r>
              <w:t xml:space="preserve">, </w:t>
            </w:r>
            <w:r w:rsidRPr="00C008F1">
              <w:t>27.4)</w:t>
            </w:r>
          </w:p>
        </w:tc>
      </w:tr>
      <w:tr w:rsidR="003F2BE1" w:rsidRPr="00FD35ED" w14:paraId="75E76A8E" w14:textId="77777777" w:rsidTr="003F2BE1">
        <w:tc>
          <w:tcPr>
            <w:tcW w:w="2268" w:type="dxa"/>
          </w:tcPr>
          <w:p w14:paraId="1B8B9B21" w14:textId="77777777" w:rsidR="003F2BE1" w:rsidRPr="00406C33" w:rsidRDefault="003F2BE1" w:rsidP="003F2BE1">
            <w:pPr>
              <w:pStyle w:val="TableText"/>
            </w:pPr>
            <w:r w:rsidRPr="00406C33">
              <w:t>Social worker/welfare officer</w:t>
            </w:r>
          </w:p>
        </w:tc>
        <w:tc>
          <w:tcPr>
            <w:tcW w:w="630" w:type="dxa"/>
          </w:tcPr>
          <w:p w14:paraId="55CAFD88" w14:textId="77777777" w:rsidR="003F2BE1" w:rsidRPr="00C008F1" w:rsidRDefault="003F2BE1" w:rsidP="003F2BE1">
            <w:pPr>
              <w:pStyle w:val="TableText"/>
              <w:jc w:val="right"/>
            </w:pPr>
            <w:r w:rsidRPr="00C008F1">
              <w:t>159</w:t>
            </w:r>
          </w:p>
        </w:tc>
        <w:tc>
          <w:tcPr>
            <w:tcW w:w="810" w:type="dxa"/>
          </w:tcPr>
          <w:p w14:paraId="676D1B40" w14:textId="77777777" w:rsidR="003F2BE1" w:rsidRPr="00C008F1" w:rsidRDefault="003F2BE1" w:rsidP="003F2BE1">
            <w:pPr>
              <w:pStyle w:val="TableText"/>
              <w:jc w:val="right"/>
            </w:pPr>
            <w:r w:rsidRPr="00C008F1">
              <w:t>1154</w:t>
            </w:r>
          </w:p>
        </w:tc>
        <w:tc>
          <w:tcPr>
            <w:tcW w:w="1080" w:type="dxa"/>
          </w:tcPr>
          <w:p w14:paraId="5FBB6613" w14:textId="77777777" w:rsidR="003F2BE1" w:rsidRPr="00C008F1" w:rsidRDefault="003F2BE1" w:rsidP="003F2BE1">
            <w:pPr>
              <w:pStyle w:val="TableText"/>
              <w:jc w:val="right"/>
            </w:pPr>
            <w:r w:rsidRPr="00C008F1">
              <w:t>4.6 (3.8</w:t>
            </w:r>
            <w:r>
              <w:t xml:space="preserve">, </w:t>
            </w:r>
            <w:r w:rsidRPr="00C008F1">
              <w:t>5.6)</w:t>
            </w:r>
          </w:p>
        </w:tc>
        <w:tc>
          <w:tcPr>
            <w:tcW w:w="630" w:type="dxa"/>
          </w:tcPr>
          <w:p w14:paraId="3347E276" w14:textId="77777777" w:rsidR="003F2BE1" w:rsidRPr="00C008F1" w:rsidRDefault="003F2BE1" w:rsidP="003F2BE1">
            <w:pPr>
              <w:pStyle w:val="TableText"/>
              <w:jc w:val="right"/>
            </w:pPr>
            <w:r w:rsidRPr="00C008F1">
              <w:t>287</w:t>
            </w:r>
          </w:p>
        </w:tc>
        <w:tc>
          <w:tcPr>
            <w:tcW w:w="810" w:type="dxa"/>
          </w:tcPr>
          <w:p w14:paraId="67C7907F" w14:textId="77777777" w:rsidR="003F2BE1" w:rsidRPr="00C008F1" w:rsidRDefault="003F2BE1" w:rsidP="003F2BE1">
            <w:pPr>
              <w:pStyle w:val="TableText"/>
              <w:jc w:val="right"/>
            </w:pPr>
            <w:r w:rsidRPr="00C008F1">
              <w:t>1559</w:t>
            </w:r>
          </w:p>
        </w:tc>
        <w:tc>
          <w:tcPr>
            <w:tcW w:w="1087" w:type="dxa"/>
          </w:tcPr>
          <w:p w14:paraId="6DFF4AD9" w14:textId="77777777" w:rsidR="003F2BE1" w:rsidRPr="00C008F1" w:rsidRDefault="003F2BE1" w:rsidP="003F2BE1">
            <w:pPr>
              <w:pStyle w:val="TableText"/>
              <w:jc w:val="right"/>
            </w:pPr>
            <w:r w:rsidRPr="00C008F1">
              <w:t>3.0 (2.3</w:t>
            </w:r>
            <w:r>
              <w:t xml:space="preserve">, </w:t>
            </w:r>
            <w:r w:rsidRPr="00C008F1">
              <w:t>3.8)</w:t>
            </w:r>
          </w:p>
        </w:tc>
      </w:tr>
      <w:tr w:rsidR="003F2BE1" w:rsidRPr="00FD35ED" w14:paraId="46E5739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9EFB003" w14:textId="77777777" w:rsidR="003F2BE1" w:rsidRPr="00406C33" w:rsidRDefault="003F2BE1" w:rsidP="003F2BE1">
            <w:pPr>
              <w:pStyle w:val="TableText"/>
            </w:pPr>
            <w:r w:rsidRPr="00406C33">
              <w:t>Specialist doctor</w:t>
            </w:r>
          </w:p>
        </w:tc>
        <w:tc>
          <w:tcPr>
            <w:tcW w:w="630" w:type="dxa"/>
          </w:tcPr>
          <w:p w14:paraId="0B40489F" w14:textId="77777777" w:rsidR="003F2BE1" w:rsidRPr="00C008F1" w:rsidRDefault="003F2BE1" w:rsidP="003F2BE1">
            <w:pPr>
              <w:pStyle w:val="TableText"/>
              <w:jc w:val="right"/>
            </w:pPr>
            <w:r w:rsidRPr="00C008F1">
              <w:t>1628</w:t>
            </w:r>
          </w:p>
        </w:tc>
        <w:tc>
          <w:tcPr>
            <w:tcW w:w="810" w:type="dxa"/>
          </w:tcPr>
          <w:p w14:paraId="3C2EB3F5" w14:textId="77777777" w:rsidR="003F2BE1" w:rsidRPr="00C008F1" w:rsidRDefault="003F2BE1" w:rsidP="003F2BE1">
            <w:pPr>
              <w:pStyle w:val="TableText"/>
              <w:jc w:val="right"/>
            </w:pPr>
            <w:r w:rsidRPr="00C008F1">
              <w:t>9478</w:t>
            </w:r>
          </w:p>
        </w:tc>
        <w:tc>
          <w:tcPr>
            <w:tcW w:w="1080" w:type="dxa"/>
          </w:tcPr>
          <w:p w14:paraId="66BAA0AF" w14:textId="77777777" w:rsidR="003F2BE1" w:rsidRPr="00C008F1" w:rsidRDefault="003F2BE1" w:rsidP="003F2BE1">
            <w:pPr>
              <w:pStyle w:val="TableText"/>
              <w:jc w:val="right"/>
            </w:pPr>
            <w:r w:rsidRPr="00C008F1">
              <w:t>38.0 (36.2</w:t>
            </w:r>
            <w:r>
              <w:t xml:space="preserve">, </w:t>
            </w:r>
            <w:r w:rsidRPr="00C008F1">
              <w:t>39.8)</w:t>
            </w:r>
          </w:p>
        </w:tc>
        <w:tc>
          <w:tcPr>
            <w:tcW w:w="630" w:type="dxa"/>
          </w:tcPr>
          <w:p w14:paraId="20B33BE2" w14:textId="77777777" w:rsidR="003F2BE1" w:rsidRPr="00C008F1" w:rsidRDefault="003F2BE1" w:rsidP="003F2BE1">
            <w:pPr>
              <w:pStyle w:val="TableText"/>
              <w:jc w:val="right"/>
            </w:pPr>
            <w:r w:rsidRPr="00C008F1">
              <w:t>3964</w:t>
            </w:r>
          </w:p>
        </w:tc>
        <w:tc>
          <w:tcPr>
            <w:tcW w:w="810" w:type="dxa"/>
          </w:tcPr>
          <w:p w14:paraId="170D0C92" w14:textId="77777777" w:rsidR="003F2BE1" w:rsidRPr="00C008F1" w:rsidRDefault="003F2BE1" w:rsidP="003F2BE1">
            <w:pPr>
              <w:pStyle w:val="TableText"/>
              <w:jc w:val="right"/>
            </w:pPr>
            <w:r w:rsidRPr="00C008F1">
              <w:t>24,901</w:t>
            </w:r>
          </w:p>
        </w:tc>
        <w:tc>
          <w:tcPr>
            <w:tcW w:w="1087" w:type="dxa"/>
          </w:tcPr>
          <w:p w14:paraId="6AA7EABE" w14:textId="77777777" w:rsidR="003F2BE1" w:rsidRPr="00C008F1" w:rsidRDefault="003F2BE1" w:rsidP="003F2BE1">
            <w:pPr>
              <w:pStyle w:val="TableText"/>
              <w:jc w:val="right"/>
            </w:pPr>
            <w:r w:rsidRPr="00C008F1">
              <w:t>47.4 (43.6</w:t>
            </w:r>
            <w:r>
              <w:t xml:space="preserve">, </w:t>
            </w:r>
            <w:r w:rsidRPr="00C008F1">
              <w:t>51.3)</w:t>
            </w:r>
          </w:p>
        </w:tc>
      </w:tr>
      <w:tr w:rsidR="003F2BE1" w:rsidRPr="00FD35ED" w14:paraId="1B7B87D6" w14:textId="77777777" w:rsidTr="003F2BE1">
        <w:tc>
          <w:tcPr>
            <w:tcW w:w="2268" w:type="dxa"/>
          </w:tcPr>
          <w:p w14:paraId="6B8FFEEE" w14:textId="77777777" w:rsidR="003F2BE1" w:rsidRPr="00406C33" w:rsidRDefault="003F2BE1" w:rsidP="003F2BE1">
            <w:pPr>
              <w:pStyle w:val="TableText"/>
            </w:pPr>
            <w:r w:rsidRPr="00406C33">
              <w:t>Other health professional</w:t>
            </w:r>
          </w:p>
        </w:tc>
        <w:tc>
          <w:tcPr>
            <w:tcW w:w="630" w:type="dxa"/>
          </w:tcPr>
          <w:p w14:paraId="0E33EE92" w14:textId="77777777" w:rsidR="003F2BE1" w:rsidRPr="00C008F1" w:rsidRDefault="003F2BE1" w:rsidP="003F2BE1">
            <w:pPr>
              <w:pStyle w:val="TableText"/>
              <w:jc w:val="right"/>
            </w:pPr>
            <w:r w:rsidRPr="00C008F1">
              <w:t>244</w:t>
            </w:r>
          </w:p>
        </w:tc>
        <w:tc>
          <w:tcPr>
            <w:tcW w:w="810" w:type="dxa"/>
          </w:tcPr>
          <w:p w14:paraId="7953FF1F" w14:textId="77777777" w:rsidR="003F2BE1" w:rsidRPr="00C008F1" w:rsidRDefault="003F2BE1" w:rsidP="003F2BE1">
            <w:pPr>
              <w:pStyle w:val="TableText"/>
              <w:jc w:val="right"/>
            </w:pPr>
            <w:r w:rsidRPr="00C008F1">
              <w:t>1527</w:t>
            </w:r>
          </w:p>
        </w:tc>
        <w:tc>
          <w:tcPr>
            <w:tcW w:w="1080" w:type="dxa"/>
          </w:tcPr>
          <w:p w14:paraId="266F4F49" w14:textId="77777777" w:rsidR="003F2BE1" w:rsidRPr="00C008F1" w:rsidRDefault="003F2BE1" w:rsidP="003F2BE1">
            <w:pPr>
              <w:pStyle w:val="TableText"/>
              <w:jc w:val="right"/>
            </w:pPr>
            <w:r w:rsidRPr="00C008F1">
              <w:t>6.1 (5.3</w:t>
            </w:r>
            <w:r>
              <w:t xml:space="preserve">, </w:t>
            </w:r>
            <w:r w:rsidRPr="00C008F1">
              <w:t xml:space="preserve">7.1) </w:t>
            </w:r>
          </w:p>
        </w:tc>
        <w:tc>
          <w:tcPr>
            <w:tcW w:w="630" w:type="dxa"/>
          </w:tcPr>
          <w:p w14:paraId="17416349" w14:textId="77777777" w:rsidR="003F2BE1" w:rsidRPr="00C008F1" w:rsidRDefault="003F2BE1" w:rsidP="003F2BE1">
            <w:pPr>
              <w:pStyle w:val="TableText"/>
              <w:jc w:val="right"/>
            </w:pPr>
            <w:r w:rsidRPr="00C008F1">
              <w:t>390</w:t>
            </w:r>
          </w:p>
        </w:tc>
        <w:tc>
          <w:tcPr>
            <w:tcW w:w="810" w:type="dxa"/>
          </w:tcPr>
          <w:p w14:paraId="428AB119" w14:textId="77777777" w:rsidR="003F2BE1" w:rsidRPr="00C008F1" w:rsidRDefault="003F2BE1" w:rsidP="003F2BE1">
            <w:pPr>
              <w:pStyle w:val="TableText"/>
              <w:jc w:val="right"/>
            </w:pPr>
            <w:r w:rsidRPr="00C008F1">
              <w:t>2158</w:t>
            </w:r>
          </w:p>
        </w:tc>
        <w:tc>
          <w:tcPr>
            <w:tcW w:w="1087" w:type="dxa"/>
          </w:tcPr>
          <w:p w14:paraId="5DB8F428" w14:textId="77777777" w:rsidR="003F2BE1" w:rsidRPr="00C008F1" w:rsidRDefault="003F2BE1" w:rsidP="003F2BE1">
            <w:pPr>
              <w:pStyle w:val="TableText"/>
              <w:jc w:val="right"/>
            </w:pPr>
            <w:r w:rsidRPr="00C008F1">
              <w:t>4.1 (2.8</w:t>
            </w:r>
            <w:r>
              <w:t xml:space="preserve">, </w:t>
            </w:r>
            <w:r w:rsidRPr="00C008F1">
              <w:t>6.0)</w:t>
            </w:r>
          </w:p>
        </w:tc>
      </w:tr>
      <w:tr w:rsidR="003F2BE1" w:rsidRPr="00FD35ED" w14:paraId="45FD010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6D16E665" w14:textId="77777777" w:rsidR="003F2BE1" w:rsidRPr="00406C33" w:rsidRDefault="003F2BE1" w:rsidP="003F2BE1">
            <w:pPr>
              <w:pStyle w:val="TableText"/>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22919FBD" w14:textId="77777777" w:rsidR="003F2BE1" w:rsidRPr="00C008F1" w:rsidRDefault="003F2BE1" w:rsidP="003F2BE1">
            <w:pPr>
              <w:pStyle w:val="TableText"/>
              <w:jc w:val="right"/>
            </w:pPr>
            <w:r w:rsidRPr="00C008F1">
              <w:t>3362</w:t>
            </w:r>
          </w:p>
        </w:tc>
        <w:tc>
          <w:tcPr>
            <w:tcW w:w="810" w:type="dxa"/>
            <w:tcBorders>
              <w:bottom w:val="single" w:sz="4" w:space="0" w:color="000000"/>
            </w:tcBorders>
          </w:tcPr>
          <w:p w14:paraId="47A9D0A1" w14:textId="77777777" w:rsidR="003F2BE1" w:rsidRPr="00C008F1" w:rsidRDefault="003F2BE1" w:rsidP="003F2BE1">
            <w:pPr>
              <w:pStyle w:val="TableText"/>
              <w:jc w:val="right"/>
            </w:pPr>
            <w:r w:rsidRPr="00C008F1">
              <w:t>21,706</w:t>
            </w:r>
          </w:p>
        </w:tc>
        <w:tc>
          <w:tcPr>
            <w:tcW w:w="1080" w:type="dxa"/>
            <w:tcBorders>
              <w:bottom w:val="single" w:sz="4" w:space="0" w:color="000000"/>
            </w:tcBorders>
          </w:tcPr>
          <w:p w14:paraId="58B58874" w14:textId="77777777" w:rsidR="003F2BE1" w:rsidRPr="00C008F1" w:rsidRDefault="003F2BE1" w:rsidP="003F2BE1">
            <w:pPr>
              <w:pStyle w:val="TableText"/>
              <w:jc w:val="right"/>
            </w:pPr>
            <w:r w:rsidRPr="00C008F1">
              <w:t>87.1 (85.5</w:t>
            </w:r>
            <w:r>
              <w:t xml:space="preserve">, </w:t>
            </w:r>
            <w:r w:rsidRPr="00C008F1">
              <w:t>88.5)</w:t>
            </w:r>
          </w:p>
        </w:tc>
        <w:tc>
          <w:tcPr>
            <w:tcW w:w="630" w:type="dxa"/>
            <w:tcBorders>
              <w:bottom w:val="single" w:sz="4" w:space="0" w:color="000000"/>
            </w:tcBorders>
          </w:tcPr>
          <w:p w14:paraId="4740AD6C" w14:textId="77777777" w:rsidR="003F2BE1" w:rsidRPr="00C008F1" w:rsidRDefault="003F2BE1" w:rsidP="003F2BE1">
            <w:pPr>
              <w:pStyle w:val="TableText"/>
              <w:jc w:val="right"/>
            </w:pPr>
            <w:r w:rsidRPr="00C008F1">
              <w:t>6990</w:t>
            </w:r>
          </w:p>
        </w:tc>
        <w:tc>
          <w:tcPr>
            <w:tcW w:w="810" w:type="dxa"/>
            <w:tcBorders>
              <w:bottom w:val="single" w:sz="4" w:space="0" w:color="000000"/>
            </w:tcBorders>
          </w:tcPr>
          <w:p w14:paraId="1749D590" w14:textId="77777777" w:rsidR="003F2BE1" w:rsidRPr="00C008F1" w:rsidRDefault="003F2BE1" w:rsidP="003F2BE1">
            <w:pPr>
              <w:pStyle w:val="TableText"/>
              <w:jc w:val="right"/>
            </w:pPr>
            <w:r w:rsidRPr="00C008F1">
              <w:t>47,618</w:t>
            </w:r>
          </w:p>
        </w:tc>
        <w:tc>
          <w:tcPr>
            <w:tcW w:w="1087" w:type="dxa"/>
            <w:tcBorders>
              <w:bottom w:val="single" w:sz="4" w:space="0" w:color="000000"/>
            </w:tcBorders>
          </w:tcPr>
          <w:p w14:paraId="0692BA2D" w14:textId="77777777" w:rsidR="003F2BE1" w:rsidRPr="00C008F1" w:rsidRDefault="003F2BE1" w:rsidP="003F2BE1">
            <w:pPr>
              <w:pStyle w:val="TableText"/>
              <w:jc w:val="right"/>
            </w:pPr>
            <w:r w:rsidRPr="00C008F1">
              <w:t>90.7 (88.6</w:t>
            </w:r>
            <w:r>
              <w:t xml:space="preserve">, </w:t>
            </w:r>
            <w:r w:rsidRPr="00C008F1">
              <w:t>92.5)</w:t>
            </w:r>
          </w:p>
        </w:tc>
      </w:tr>
      <w:tr w:rsidR="003F2BE1" w:rsidRPr="00FD35ED" w14:paraId="4FEA9E15" w14:textId="77777777" w:rsidTr="003F2BE1">
        <w:tc>
          <w:tcPr>
            <w:tcW w:w="2268" w:type="dxa"/>
            <w:tcBorders>
              <w:top w:val="single" w:sz="4" w:space="0" w:color="000000"/>
              <w:bottom w:val="nil"/>
            </w:tcBorders>
          </w:tcPr>
          <w:p w14:paraId="161E2C1D" w14:textId="40CE9DE8" w:rsidR="003F2BE1" w:rsidRPr="00406C33" w:rsidRDefault="003F2BE1" w:rsidP="00E72B71">
            <w:pPr>
              <w:pStyle w:val="TableText"/>
              <w:rPr>
                <w:b/>
              </w:rPr>
            </w:pPr>
            <w:r w:rsidRPr="00406C33">
              <w:rPr>
                <w:b/>
              </w:rPr>
              <w:t>Health professional</w:t>
            </w:r>
            <w:r w:rsidR="00E72B71">
              <w:rPr>
                <w:b/>
              </w:rPr>
              <w:t>:</w:t>
            </w:r>
            <w:r w:rsidRPr="00406C33">
              <w:rPr>
                <w:b/>
              </w:rPr>
              <w:t xml:space="preserve"> </w:t>
            </w:r>
            <w:r>
              <w:rPr>
                <w:b/>
              </w:rPr>
              <w:t xml:space="preserve">preceding two </w:t>
            </w:r>
            <w:r w:rsidRPr="00406C33">
              <w:rPr>
                <w:b/>
              </w:rPr>
              <w:t xml:space="preserve">weeks </w:t>
            </w:r>
          </w:p>
        </w:tc>
        <w:tc>
          <w:tcPr>
            <w:tcW w:w="630" w:type="dxa"/>
            <w:tcBorders>
              <w:top w:val="single" w:sz="4" w:space="0" w:color="000000"/>
              <w:bottom w:val="nil"/>
            </w:tcBorders>
          </w:tcPr>
          <w:p w14:paraId="1E8F0697" w14:textId="77777777" w:rsidR="003F2BE1" w:rsidRPr="00C008F1" w:rsidRDefault="003F2BE1" w:rsidP="003F2BE1">
            <w:pPr>
              <w:pStyle w:val="TableText"/>
              <w:jc w:val="right"/>
            </w:pPr>
          </w:p>
        </w:tc>
        <w:tc>
          <w:tcPr>
            <w:tcW w:w="810" w:type="dxa"/>
            <w:tcBorders>
              <w:top w:val="single" w:sz="4" w:space="0" w:color="000000"/>
              <w:bottom w:val="nil"/>
            </w:tcBorders>
          </w:tcPr>
          <w:p w14:paraId="6FFC8F37" w14:textId="77777777" w:rsidR="003F2BE1" w:rsidRPr="00C008F1" w:rsidRDefault="003F2BE1" w:rsidP="003F2BE1">
            <w:pPr>
              <w:pStyle w:val="TableText"/>
              <w:jc w:val="right"/>
            </w:pPr>
          </w:p>
        </w:tc>
        <w:tc>
          <w:tcPr>
            <w:tcW w:w="1080" w:type="dxa"/>
            <w:tcBorders>
              <w:top w:val="single" w:sz="4" w:space="0" w:color="000000"/>
              <w:bottom w:val="nil"/>
            </w:tcBorders>
          </w:tcPr>
          <w:p w14:paraId="470F324E" w14:textId="77777777" w:rsidR="003F2BE1" w:rsidRPr="00C008F1" w:rsidRDefault="003F2BE1" w:rsidP="003F2BE1">
            <w:pPr>
              <w:pStyle w:val="TableText"/>
              <w:jc w:val="right"/>
            </w:pPr>
          </w:p>
        </w:tc>
        <w:tc>
          <w:tcPr>
            <w:tcW w:w="630" w:type="dxa"/>
            <w:tcBorders>
              <w:top w:val="single" w:sz="4" w:space="0" w:color="000000"/>
              <w:bottom w:val="nil"/>
            </w:tcBorders>
          </w:tcPr>
          <w:p w14:paraId="2D09C7F5" w14:textId="77777777" w:rsidR="003F2BE1" w:rsidRPr="00C008F1" w:rsidRDefault="003F2BE1" w:rsidP="003F2BE1">
            <w:pPr>
              <w:pStyle w:val="TableText"/>
              <w:jc w:val="right"/>
            </w:pPr>
          </w:p>
        </w:tc>
        <w:tc>
          <w:tcPr>
            <w:tcW w:w="810" w:type="dxa"/>
            <w:tcBorders>
              <w:top w:val="single" w:sz="4" w:space="0" w:color="000000"/>
              <w:bottom w:val="nil"/>
            </w:tcBorders>
          </w:tcPr>
          <w:p w14:paraId="6B48D1E0" w14:textId="77777777" w:rsidR="003F2BE1" w:rsidRPr="00C008F1" w:rsidRDefault="003F2BE1" w:rsidP="003F2BE1">
            <w:pPr>
              <w:pStyle w:val="TableText"/>
              <w:jc w:val="right"/>
            </w:pPr>
          </w:p>
        </w:tc>
        <w:tc>
          <w:tcPr>
            <w:tcW w:w="1087" w:type="dxa"/>
            <w:tcBorders>
              <w:top w:val="single" w:sz="4" w:space="0" w:color="000000"/>
              <w:bottom w:val="nil"/>
            </w:tcBorders>
          </w:tcPr>
          <w:p w14:paraId="63A87057" w14:textId="77777777" w:rsidR="003F2BE1" w:rsidRPr="00C008F1" w:rsidRDefault="003F2BE1" w:rsidP="003F2BE1">
            <w:pPr>
              <w:pStyle w:val="TableText"/>
              <w:jc w:val="right"/>
            </w:pPr>
          </w:p>
        </w:tc>
      </w:tr>
      <w:tr w:rsidR="003F2BE1" w:rsidRPr="00FD35ED" w14:paraId="79896951"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76BF7BB8" w14:textId="77777777" w:rsidR="003F2BE1" w:rsidRPr="00406C33" w:rsidRDefault="003F2BE1" w:rsidP="003F2BE1">
            <w:pPr>
              <w:pStyle w:val="TableText"/>
            </w:pPr>
            <w:r w:rsidRPr="00406C33">
              <w:t xml:space="preserve">General </w:t>
            </w:r>
            <w:r>
              <w:t>p</w:t>
            </w:r>
            <w:r w:rsidRPr="00406C33">
              <w:t>ractitioner</w:t>
            </w:r>
          </w:p>
        </w:tc>
        <w:tc>
          <w:tcPr>
            <w:tcW w:w="630" w:type="dxa"/>
            <w:tcBorders>
              <w:top w:val="nil"/>
            </w:tcBorders>
          </w:tcPr>
          <w:p w14:paraId="2AFA37DC" w14:textId="77777777" w:rsidR="003F2BE1" w:rsidRPr="00C008F1" w:rsidRDefault="003F2BE1" w:rsidP="003F2BE1">
            <w:pPr>
              <w:pStyle w:val="TableText"/>
              <w:jc w:val="right"/>
            </w:pPr>
            <w:r w:rsidRPr="00C008F1">
              <w:t>1005</w:t>
            </w:r>
          </w:p>
        </w:tc>
        <w:tc>
          <w:tcPr>
            <w:tcW w:w="810" w:type="dxa"/>
            <w:tcBorders>
              <w:top w:val="nil"/>
            </w:tcBorders>
          </w:tcPr>
          <w:p w14:paraId="5C3DA9B1" w14:textId="77777777" w:rsidR="003F2BE1" w:rsidRPr="00C008F1" w:rsidRDefault="003F2BE1" w:rsidP="008C3848">
            <w:pPr>
              <w:pStyle w:val="TableText"/>
              <w:jc w:val="right"/>
            </w:pPr>
            <w:r w:rsidRPr="00C008F1">
              <w:t>6269</w:t>
            </w:r>
          </w:p>
        </w:tc>
        <w:tc>
          <w:tcPr>
            <w:tcW w:w="1080" w:type="dxa"/>
            <w:tcBorders>
              <w:top w:val="nil"/>
            </w:tcBorders>
          </w:tcPr>
          <w:p w14:paraId="44A3E309" w14:textId="77777777" w:rsidR="003F2BE1" w:rsidRPr="00C008F1" w:rsidRDefault="003F2BE1" w:rsidP="003F2BE1">
            <w:pPr>
              <w:pStyle w:val="TableText"/>
              <w:jc w:val="right"/>
            </w:pPr>
            <w:r w:rsidRPr="00C008F1">
              <w:t>25.2 (23.5</w:t>
            </w:r>
            <w:r>
              <w:t xml:space="preserve">, </w:t>
            </w:r>
            <w:r w:rsidRPr="00C008F1">
              <w:t>26.8)</w:t>
            </w:r>
          </w:p>
        </w:tc>
        <w:tc>
          <w:tcPr>
            <w:tcW w:w="630" w:type="dxa"/>
            <w:tcBorders>
              <w:top w:val="nil"/>
            </w:tcBorders>
          </w:tcPr>
          <w:p w14:paraId="5E49B426" w14:textId="77777777" w:rsidR="003F2BE1" w:rsidRPr="00C008F1" w:rsidRDefault="003F2BE1" w:rsidP="003F2BE1">
            <w:pPr>
              <w:pStyle w:val="TableText"/>
              <w:jc w:val="right"/>
            </w:pPr>
            <w:r w:rsidRPr="00C008F1">
              <w:t>2302</w:t>
            </w:r>
          </w:p>
        </w:tc>
        <w:tc>
          <w:tcPr>
            <w:tcW w:w="810" w:type="dxa"/>
            <w:tcBorders>
              <w:top w:val="nil"/>
            </w:tcBorders>
          </w:tcPr>
          <w:p w14:paraId="4C90F483" w14:textId="77777777" w:rsidR="003F2BE1" w:rsidRPr="00C008F1" w:rsidRDefault="003F2BE1" w:rsidP="003F2BE1">
            <w:pPr>
              <w:pStyle w:val="TableText"/>
              <w:jc w:val="right"/>
            </w:pPr>
            <w:r w:rsidRPr="00C008F1">
              <w:t>16</w:t>
            </w:r>
            <w:r>
              <w:t>,</w:t>
            </w:r>
            <w:r w:rsidRPr="00C008F1">
              <w:t>235</w:t>
            </w:r>
          </w:p>
        </w:tc>
        <w:tc>
          <w:tcPr>
            <w:tcW w:w="1087" w:type="dxa"/>
            <w:tcBorders>
              <w:top w:val="nil"/>
            </w:tcBorders>
          </w:tcPr>
          <w:p w14:paraId="70013634" w14:textId="77777777" w:rsidR="003F2BE1" w:rsidRPr="00C008F1" w:rsidRDefault="003F2BE1" w:rsidP="003F2BE1">
            <w:pPr>
              <w:pStyle w:val="TableText"/>
              <w:jc w:val="right"/>
            </w:pPr>
            <w:r w:rsidRPr="00C008F1">
              <w:t>30.9 (27.3</w:t>
            </w:r>
            <w:r>
              <w:t xml:space="preserve">, </w:t>
            </w:r>
            <w:r w:rsidRPr="00C008F1">
              <w:t>34.8)</w:t>
            </w:r>
          </w:p>
        </w:tc>
      </w:tr>
      <w:tr w:rsidR="003F2BE1" w:rsidRPr="00FD35ED" w14:paraId="19C4E811" w14:textId="77777777" w:rsidTr="003F2BE1">
        <w:tc>
          <w:tcPr>
            <w:tcW w:w="2268" w:type="dxa"/>
          </w:tcPr>
          <w:p w14:paraId="279A2F27" w14:textId="77777777" w:rsidR="003F2BE1" w:rsidRPr="00406C33" w:rsidRDefault="003F2BE1" w:rsidP="003F2BE1">
            <w:pPr>
              <w:pStyle w:val="TableText"/>
            </w:pPr>
            <w:r w:rsidRPr="00406C33">
              <w:t xml:space="preserve">Specialist </w:t>
            </w:r>
            <w:r>
              <w:t>d</w:t>
            </w:r>
            <w:r w:rsidRPr="00406C33">
              <w:t>octor</w:t>
            </w:r>
          </w:p>
        </w:tc>
        <w:tc>
          <w:tcPr>
            <w:tcW w:w="630" w:type="dxa"/>
          </w:tcPr>
          <w:p w14:paraId="610FC634" w14:textId="77777777" w:rsidR="003F2BE1" w:rsidRPr="00C008F1" w:rsidRDefault="003F2BE1" w:rsidP="003F2BE1">
            <w:pPr>
              <w:pStyle w:val="TableText"/>
              <w:jc w:val="right"/>
            </w:pPr>
            <w:r w:rsidRPr="00C008F1">
              <w:t>618</w:t>
            </w:r>
          </w:p>
        </w:tc>
        <w:tc>
          <w:tcPr>
            <w:tcW w:w="810" w:type="dxa"/>
          </w:tcPr>
          <w:p w14:paraId="3533AD55" w14:textId="77777777" w:rsidR="003F2BE1" w:rsidRPr="00C008F1" w:rsidRDefault="003F2BE1" w:rsidP="003F2BE1">
            <w:pPr>
              <w:pStyle w:val="TableText"/>
              <w:jc w:val="right"/>
            </w:pPr>
            <w:r w:rsidRPr="00C008F1">
              <w:t>3750</w:t>
            </w:r>
          </w:p>
        </w:tc>
        <w:tc>
          <w:tcPr>
            <w:tcW w:w="1080" w:type="dxa"/>
          </w:tcPr>
          <w:p w14:paraId="1A8D53B3" w14:textId="77777777" w:rsidR="003F2BE1" w:rsidRPr="00C008F1" w:rsidRDefault="003F2BE1" w:rsidP="003F2BE1">
            <w:pPr>
              <w:pStyle w:val="TableText"/>
              <w:jc w:val="right"/>
            </w:pPr>
            <w:r w:rsidRPr="00C008F1">
              <w:t>15.0 (13.8</w:t>
            </w:r>
            <w:r>
              <w:t xml:space="preserve">, </w:t>
            </w:r>
            <w:r w:rsidRPr="00C008F1">
              <w:t>16.4)</w:t>
            </w:r>
          </w:p>
        </w:tc>
        <w:tc>
          <w:tcPr>
            <w:tcW w:w="630" w:type="dxa"/>
          </w:tcPr>
          <w:p w14:paraId="3AD0A7E2" w14:textId="77777777" w:rsidR="003F2BE1" w:rsidRPr="00C008F1" w:rsidRDefault="003F2BE1" w:rsidP="008C3848">
            <w:pPr>
              <w:pStyle w:val="TableText"/>
              <w:jc w:val="right"/>
            </w:pPr>
            <w:r w:rsidRPr="00C008F1">
              <w:t>1478</w:t>
            </w:r>
          </w:p>
        </w:tc>
        <w:tc>
          <w:tcPr>
            <w:tcW w:w="810" w:type="dxa"/>
          </w:tcPr>
          <w:p w14:paraId="71C5693B" w14:textId="77777777" w:rsidR="003F2BE1" w:rsidRPr="00C008F1" w:rsidRDefault="003F2BE1" w:rsidP="003F2BE1">
            <w:pPr>
              <w:pStyle w:val="TableText"/>
              <w:jc w:val="right"/>
            </w:pPr>
            <w:r w:rsidRPr="00C008F1">
              <w:t>9485</w:t>
            </w:r>
          </w:p>
        </w:tc>
        <w:tc>
          <w:tcPr>
            <w:tcW w:w="1087" w:type="dxa"/>
          </w:tcPr>
          <w:p w14:paraId="3D62FE5C" w14:textId="77777777" w:rsidR="003F2BE1" w:rsidRPr="00C008F1" w:rsidRDefault="003F2BE1" w:rsidP="003F2BE1">
            <w:pPr>
              <w:pStyle w:val="TableText"/>
              <w:jc w:val="right"/>
            </w:pPr>
            <w:r w:rsidRPr="00C008F1">
              <w:t>18.1 (15.2</w:t>
            </w:r>
            <w:r>
              <w:t xml:space="preserve">, </w:t>
            </w:r>
            <w:r w:rsidRPr="00C008F1">
              <w:t>21.4)</w:t>
            </w:r>
          </w:p>
        </w:tc>
      </w:tr>
    </w:tbl>
    <w:p w14:paraId="32078315" w14:textId="518C9822" w:rsidR="00B85556" w:rsidRDefault="00B85556" w:rsidP="00B85556">
      <w:pPr>
        <w:pStyle w:val="TableNotes"/>
      </w:pPr>
      <w:r>
        <w:t xml:space="preserve">Notes: </w:t>
      </w:r>
      <w:r w:rsidRPr="00C008F1">
        <w:t>Denominator</w:t>
      </w:r>
      <w:r w:rsidR="00443EFC">
        <w:t xml:space="preserve"> – </w:t>
      </w:r>
      <w:r>
        <w:t>a</w:t>
      </w:r>
      <w:r w:rsidRPr="00C008F1">
        <w:t>ll 2015 Regular ADF and Transitioned ADF</w:t>
      </w:r>
      <w:r>
        <w:t xml:space="preserve">. </w:t>
      </w:r>
      <w:r w:rsidRPr="00C008F1">
        <w:t>For a full description of odds ratios, interpretation and strength of association</w:t>
      </w:r>
      <w:r>
        <w:t>, see</w:t>
      </w:r>
      <w:r w:rsidRPr="00C008F1">
        <w:t xml:space="preserve"> Table B</w:t>
      </w:r>
      <w:r>
        <w:rPr>
          <w:bCs/>
          <w:color w:val="000000" w:themeColor="text1"/>
          <w:sz w:val="16"/>
        </w:rPr>
        <w:t>.</w:t>
      </w:r>
      <w:r w:rsidRPr="00C008F1">
        <w:t>1</w:t>
      </w:r>
      <w:r>
        <w:t>.</w:t>
      </w:r>
    </w:p>
    <w:p w14:paraId="653C8B3A" w14:textId="77777777" w:rsidR="00B85556" w:rsidRDefault="00B85556" w:rsidP="00B85556">
      <w:pPr>
        <w:pStyle w:val="FigureName"/>
      </w:pPr>
      <w:bookmarkStart w:id="1903" w:name="_Ref485208989"/>
      <w:bookmarkStart w:id="1904" w:name="_Toc508967782"/>
      <w:bookmarkStart w:id="1905" w:name="_Toc385236208"/>
      <w:bookmarkStart w:id="1906" w:name="_Toc385237058"/>
      <w:bookmarkStart w:id="1907" w:name="_Toc519594034"/>
      <w:bookmarkStart w:id="1908" w:name="_Toc525054532"/>
      <w:r w:rsidRPr="00C008F1">
        <w:t>Figure 12.1</w:t>
      </w:r>
      <w:bookmarkEnd w:id="1903"/>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 xml:space="preserve">Transitioned ADF </w:t>
      </w:r>
      <w:r>
        <w:t xml:space="preserve">members </w:t>
      </w:r>
      <w:r w:rsidRPr="00C008F1">
        <w:t>and 2015 Regular ADF</w:t>
      </w:r>
      <w:bookmarkEnd w:id="1904"/>
      <w:bookmarkEnd w:id="1905"/>
      <w:bookmarkEnd w:id="1906"/>
      <w:r>
        <w:t xml:space="preserve"> members</w:t>
      </w:r>
      <w:bookmarkEnd w:id="1907"/>
      <w:bookmarkEnd w:id="1908"/>
    </w:p>
    <w:p w14:paraId="5EB61EAA" w14:textId="77777777" w:rsidR="00B85556" w:rsidRPr="00C008F1" w:rsidRDefault="00B85556" w:rsidP="00B85556">
      <w:r w:rsidRPr="00C008F1">
        <w:rPr>
          <w:noProof/>
          <w:lang w:eastAsia="en-AU"/>
        </w:rPr>
        <w:drawing>
          <wp:inline distT="0" distB="0" distL="0" distR="0" wp14:anchorId="71E3B0DA" wp14:editId="306F79AD">
            <wp:extent cx="4572000" cy="6090126"/>
            <wp:effectExtent l="0" t="0" r="0" b="6350"/>
            <wp:docPr id="94" name="Picture 94" descr="Figure 12.1 Estimated proportions of health professionals and services consulted in the preceding 12 months and the preceding two weeks by Transitioned ADF members and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A11_FREQS_CT.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572000" cy="6090126"/>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1792" behindDoc="0" locked="1" layoutInCell="0" allowOverlap="1" wp14:anchorId="1709A6F6" wp14:editId="6856D76C">
                <wp:simplePos x="0" y="0"/>
                <wp:positionH relativeFrom="column">
                  <wp:posOffset>2367280</wp:posOffset>
                </wp:positionH>
                <wp:positionV relativeFrom="paragraph">
                  <wp:posOffset>5806440</wp:posOffset>
                </wp:positionV>
                <wp:extent cx="1145540" cy="200660"/>
                <wp:effectExtent l="0" t="0" r="0" b="8890"/>
                <wp:wrapNone/>
                <wp:docPr id="526" name="Text Box 526"/>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9F129"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A6F6" id="Text Box 526" o:spid="_x0000_s1101" type="#_x0000_t202" style="position:absolute;margin-left:186.4pt;margin-top:457.2pt;width:90.2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" o:allowincell="f" fillcolor="white [3201]" stroked="f" strokeweight=".5pt">
                <v:textbox inset="0,0,0,0">
                  <w:txbxContent>
                    <w:p w14:paraId="4F29F129"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0BC33D7F" w14:textId="77777777" w:rsidR="00B85556" w:rsidRDefault="00B85556" w:rsidP="00B85556">
      <w:pPr>
        <w:pStyle w:val="FigureName"/>
      </w:pPr>
      <w:bookmarkStart w:id="1909" w:name="_Ref505166039"/>
      <w:bookmarkStart w:id="1910" w:name="_Toc508967783"/>
      <w:bookmarkStart w:id="1911" w:name="_Toc385236209"/>
      <w:bookmarkStart w:id="1912" w:name="_Toc385237059"/>
      <w:bookmarkStart w:id="1913" w:name="_Toc519594035"/>
      <w:bookmarkStart w:id="1914" w:name="_Toc525054533"/>
      <w:r w:rsidRPr="00C008F1">
        <w:t>Figure 12.2</w:t>
      </w:r>
      <w:bookmarkEnd w:id="1909"/>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w:t>
      </w:r>
      <w:r>
        <w:t xml:space="preserve">by </w:t>
      </w:r>
      <w:r w:rsidRPr="00C008F1">
        <w:t xml:space="preserve">Transitioned ADF </w:t>
      </w:r>
      <w:r>
        <w:t xml:space="preserve">members </w:t>
      </w:r>
      <w:r w:rsidRPr="00C008F1">
        <w:t xml:space="preserve">and 2015 Regular ADF </w:t>
      </w:r>
      <w:r>
        <w:t xml:space="preserve">members, by </w:t>
      </w:r>
      <w:r w:rsidRPr="00C008F1">
        <w:t>rank order</w:t>
      </w:r>
      <w:bookmarkEnd w:id="1910"/>
      <w:bookmarkEnd w:id="1911"/>
      <w:bookmarkEnd w:id="1912"/>
      <w:bookmarkEnd w:id="1913"/>
      <w:bookmarkEnd w:id="1914"/>
    </w:p>
    <w:tbl>
      <w:tblPr>
        <w:tblW w:w="5000" w:type="pct"/>
        <w:tblLayout w:type="fixed"/>
        <w:tblLook w:val="04A0" w:firstRow="1" w:lastRow="0" w:firstColumn="1" w:lastColumn="0" w:noHBand="0" w:noVBand="1"/>
      </w:tblPr>
      <w:tblGrid>
        <w:gridCol w:w="3599"/>
        <w:gridCol w:w="3716"/>
      </w:tblGrid>
      <w:tr w:rsidR="00B85556" w:rsidRPr="00C008F1" w14:paraId="66982E21" w14:textId="77777777" w:rsidTr="003F2BE1">
        <w:trPr>
          <w:cantSplit/>
          <w:trHeight w:val="2649"/>
        </w:trPr>
        <w:tc>
          <w:tcPr>
            <w:tcW w:w="2460" w:type="pct"/>
          </w:tcPr>
          <w:p w14:paraId="5C1AED87" w14:textId="77777777" w:rsidR="00B85556" w:rsidRPr="00C008F1" w:rsidRDefault="00B85556" w:rsidP="00B85556">
            <w:r w:rsidRPr="00C008F1">
              <w:rPr>
                <w:noProof/>
                <w:lang w:eastAsia="en-AU"/>
              </w:rPr>
              <w:drawing>
                <wp:inline distT="0" distB="0" distL="0" distR="0" wp14:anchorId="669342F1" wp14:editId="061D2CF2">
                  <wp:extent cx="2103120" cy="4281916"/>
                  <wp:effectExtent l="0" t="0" r="0" b="4445"/>
                  <wp:docPr id="32" name="Picture 32" descr="Figure 12.2 Estimated proportions of health professionals and services consulted in the preceding 12 months by Transitioned ADF members and 2015 Regular ADF members, by rank order (Transitioned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Sciences\SPHCP\CTSS\DATA REPOSITORY\TWRP\REPORT 3\ANALYSES 11\R3A11_HIGH_TO_LOW_TRANSITION.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3120" cy="4281916"/>
                          </a:xfrm>
                          <a:prstGeom prst="rect">
                            <a:avLst/>
                          </a:prstGeom>
                          <a:noFill/>
                          <a:ln>
                            <a:noFill/>
                          </a:ln>
                        </pic:spPr>
                      </pic:pic>
                    </a:graphicData>
                  </a:graphic>
                </wp:inline>
              </w:drawing>
            </w:r>
          </w:p>
        </w:tc>
        <w:tc>
          <w:tcPr>
            <w:tcW w:w="2540" w:type="pct"/>
          </w:tcPr>
          <w:p w14:paraId="10173D52" w14:textId="77777777" w:rsidR="00B85556" w:rsidRPr="00C008F1" w:rsidRDefault="00B85556" w:rsidP="00B85556">
            <w:r w:rsidRPr="00C008F1">
              <w:rPr>
                <w:noProof/>
                <w:lang w:eastAsia="en-AU"/>
              </w:rPr>
              <w:drawing>
                <wp:inline distT="0" distB="0" distL="0" distR="0" wp14:anchorId="437D51BF" wp14:editId="0D36981D">
                  <wp:extent cx="2011680" cy="4605122"/>
                  <wp:effectExtent l="0" t="0" r="7620" b="5080"/>
                  <wp:docPr id="33" name="Picture 33" descr="Figure 12.2 Estimated proportions of health professionals and services consulted in the preceding 12 months by Transitioned ADF members and 2015 Regular ADF members, by rank order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11\R3A11_HIGH_TO_LOW_CURRENT.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011680" cy="4605122"/>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3840" behindDoc="0" locked="1" layoutInCell="0" allowOverlap="1" wp14:anchorId="10B3033D" wp14:editId="3E8FFC0C">
                      <wp:simplePos x="0" y="0"/>
                      <wp:positionH relativeFrom="column">
                        <wp:posOffset>793115</wp:posOffset>
                      </wp:positionH>
                      <wp:positionV relativeFrom="paragraph">
                        <wp:posOffset>4126230</wp:posOffset>
                      </wp:positionV>
                      <wp:extent cx="1145540" cy="200660"/>
                      <wp:effectExtent l="0" t="0" r="0" b="8890"/>
                      <wp:wrapNone/>
                      <wp:docPr id="530" name="Text Box 53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36950" w14:textId="77777777" w:rsidR="009F2B13" w:rsidRPr="008C79A2" w:rsidRDefault="009F2B13" w:rsidP="008C79A2">
                                  <w:pPr>
                                    <w:jc w:val="center"/>
                                    <w:rPr>
                                      <w:rFonts w:ascii="Arial" w:hAnsi="Arial"/>
                                      <w:b/>
                                      <w:sz w:val="12"/>
                                    </w:rPr>
                                  </w:pPr>
                                  <w:r w:rsidRPr="008C79A2">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033D" id="Text Box 530" o:spid="_x0000_s1102" type="#_x0000_t202" style="position:absolute;margin-left:62.45pt;margin-top:324.9pt;width:90.2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" o:allowincell="f" fillcolor="white [3201]" stroked="f" strokeweight=".5pt">
                      <v:textbox inset="0,0,0,0">
                        <w:txbxContent>
                          <w:p w14:paraId="32536950" w14:textId="77777777" w:rsidR="009F2B13" w:rsidRPr="008C79A2" w:rsidRDefault="009F2B13" w:rsidP="008C79A2">
                            <w:pPr>
                              <w:jc w:val="center"/>
                              <w:rPr>
                                <w:rFonts w:ascii="Arial" w:hAnsi="Arial"/>
                                <w:b/>
                                <w:sz w:val="12"/>
                              </w:rPr>
                            </w:pPr>
                            <w:r w:rsidRPr="008C79A2">
                              <w:rPr>
                                <w:rFonts w:ascii="Arial" w:hAnsi="Arial"/>
                                <w:b/>
                                <w:sz w:val="12"/>
                              </w:rPr>
                              <w:t>Per cent</w:t>
                            </w:r>
                          </w:p>
                        </w:txbxContent>
                      </v:textbox>
                      <w10:anchorlock/>
                    </v:shape>
                  </w:pict>
                </mc:Fallback>
              </mc:AlternateContent>
            </w:r>
            <w:r w:rsidR="008C79A2" w:rsidRPr="008C79A2">
              <w:rPr>
                <w:noProof/>
                <w:lang w:eastAsia="en-AU"/>
              </w:rPr>
              <mc:AlternateContent>
                <mc:Choice Requires="wps">
                  <w:drawing>
                    <wp:anchor distT="0" distB="0" distL="114300" distR="114300" simplePos="0" relativeHeight="251682816" behindDoc="0" locked="1" layoutInCell="0" allowOverlap="1" wp14:anchorId="34C53DBD" wp14:editId="0DDE4C49">
                      <wp:simplePos x="0" y="0"/>
                      <wp:positionH relativeFrom="column">
                        <wp:posOffset>2999740</wp:posOffset>
                      </wp:positionH>
                      <wp:positionV relativeFrom="paragraph">
                        <wp:posOffset>4443730</wp:posOffset>
                      </wp:positionV>
                      <wp:extent cx="1145540" cy="200660"/>
                      <wp:effectExtent l="0" t="0" r="0" b="8890"/>
                      <wp:wrapNone/>
                      <wp:docPr id="528" name="Text Box 528"/>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7519" w14:textId="77777777" w:rsidR="009F2B13" w:rsidRPr="008C79A2" w:rsidRDefault="009F2B13" w:rsidP="008C79A2">
                                  <w:pPr>
                                    <w:jc w:val="center"/>
                                    <w:rPr>
                                      <w:rFonts w:ascii="Arial" w:hAnsi="Arial"/>
                                      <w:b/>
                                      <w:sz w:val="12"/>
                                    </w:rPr>
                                  </w:pPr>
                                  <w:r w:rsidRPr="008C79A2">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3DBD" id="Text Box 528" o:spid="_x0000_s1103" type="#_x0000_t202" style="position:absolute;margin-left:236.2pt;margin-top:349.9pt;width:90.2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" o:allowincell="f" fillcolor="white [3201]" stroked="f" strokeweight=".5pt">
                      <v:textbox inset="0,0,0,0">
                        <w:txbxContent>
                          <w:p w14:paraId="10077519" w14:textId="77777777" w:rsidR="009F2B13" w:rsidRPr="008C79A2" w:rsidRDefault="009F2B13" w:rsidP="008C79A2">
                            <w:pPr>
                              <w:jc w:val="center"/>
                              <w:rPr>
                                <w:rFonts w:ascii="Arial" w:hAnsi="Arial"/>
                                <w:b/>
                                <w:sz w:val="12"/>
                              </w:rPr>
                            </w:pPr>
                            <w:r w:rsidRPr="008C79A2">
                              <w:rPr>
                                <w:rFonts w:ascii="Arial" w:hAnsi="Arial"/>
                                <w:b/>
                                <w:sz w:val="12"/>
                              </w:rPr>
                              <w:t>Per cent</w:t>
                            </w:r>
                          </w:p>
                        </w:txbxContent>
                      </v:textbox>
                      <w10:anchorlock/>
                    </v:shape>
                  </w:pict>
                </mc:Fallback>
              </mc:AlternateContent>
            </w:r>
          </w:p>
        </w:tc>
      </w:tr>
    </w:tbl>
    <w:p w14:paraId="772EA2CB" w14:textId="77777777" w:rsidR="00B85556" w:rsidRPr="00C008F1" w:rsidRDefault="00B85556" w:rsidP="00B85556">
      <w:pPr>
        <w:pStyle w:val="Heading3"/>
      </w:pPr>
      <w:bookmarkStart w:id="1915" w:name="_Toc492041353"/>
      <w:bookmarkStart w:id="1916" w:name="_Toc385140152"/>
      <w:bookmarkStart w:id="1917" w:name="_Toc385236589"/>
      <w:bookmarkStart w:id="1918" w:name="_Toc385236799"/>
      <w:bookmarkStart w:id="1919" w:name="_Toc385237603"/>
      <w:bookmarkStart w:id="1920" w:name="_Toc519593939"/>
      <w:bookmarkStart w:id="1921" w:name="_Toc525054310"/>
      <w:r w:rsidRPr="00C008F1">
        <w:t>Health professional consultation</w:t>
      </w:r>
      <w:r>
        <w:t>s</w:t>
      </w:r>
      <w:r w:rsidRPr="00C008F1">
        <w:t xml:space="preserve"> in the </w:t>
      </w:r>
      <w:r>
        <w:t xml:space="preserve">preceding </w:t>
      </w:r>
      <w:r w:rsidRPr="00C008F1">
        <w:t xml:space="preserve">12 months </w:t>
      </w:r>
      <w:r>
        <w:t xml:space="preserve">by </w:t>
      </w:r>
      <w:r w:rsidRPr="00C008F1">
        <w:t>Transitioned ADF</w:t>
      </w:r>
      <w:r>
        <w:t>,</w:t>
      </w:r>
      <w:r w:rsidRPr="00C008F1">
        <w:t xml:space="preserve"> by DVA client status</w:t>
      </w:r>
      <w:bookmarkEnd w:id="1915"/>
      <w:bookmarkEnd w:id="1916"/>
      <w:bookmarkEnd w:id="1917"/>
      <w:bookmarkEnd w:id="1918"/>
      <w:bookmarkEnd w:id="1919"/>
      <w:bookmarkEnd w:id="1920"/>
      <w:bookmarkEnd w:id="1921"/>
    </w:p>
    <w:p w14:paraId="53283AC9" w14:textId="77777777" w:rsidR="00B85556" w:rsidRPr="00C008F1" w:rsidRDefault="00B85556" w:rsidP="00B85556">
      <w:pPr>
        <w:rPr>
          <w:rFonts w:ascii="Arial" w:hAnsi="Arial" w:cs="Arial"/>
          <w:sz w:val="16"/>
          <w:szCs w:val="16"/>
        </w:rPr>
      </w:pPr>
      <w:r w:rsidRPr="00C008F1">
        <w:t xml:space="preserve">Table 12.2 </w:t>
      </w:r>
      <w:r>
        <w:t xml:space="preserve">shows proportions of </w:t>
      </w:r>
      <w:r w:rsidRPr="00C008F1">
        <w:t>health professional</w:t>
      </w:r>
      <w:r>
        <w:t>s</w:t>
      </w:r>
      <w:r w:rsidRPr="00C008F1">
        <w:t xml:space="preserve"> consult</w:t>
      </w:r>
      <w:r>
        <w:t>ed</w:t>
      </w:r>
      <w:r w:rsidRPr="00C008F1">
        <w:t xml:space="preserve"> in the </w:t>
      </w:r>
      <w:r>
        <w:t xml:space="preserve">preceding </w:t>
      </w:r>
      <w:r w:rsidRPr="00C008F1">
        <w:t>12</w:t>
      </w:r>
      <w:r w:rsidR="00222E2E">
        <w:t> </w:t>
      </w:r>
      <w:r w:rsidRPr="00C008F1">
        <w:t xml:space="preserve">months </w:t>
      </w:r>
      <w:r>
        <w:t xml:space="preserve">by </w:t>
      </w:r>
      <w:r w:rsidRPr="00C008F1">
        <w:t>Transitioned ADF</w:t>
      </w:r>
      <w:r>
        <w:t xml:space="preserve"> members according to DVA client status</w:t>
      </w:r>
      <w:r w:rsidRPr="00C008F1">
        <w:t>. Overall</w:t>
      </w:r>
      <w:r>
        <w:t>,</w:t>
      </w:r>
      <w:r w:rsidRPr="00C008F1">
        <w:t xml:space="preserve"> DVA clients were significantly more likely </w:t>
      </w:r>
      <w:r>
        <w:t xml:space="preserve">than non-DVA clients </w:t>
      </w:r>
      <w:r w:rsidRPr="00C008F1">
        <w:t>to report visiting a health professional (92.0% vs 83.3%; OR 1.9, 95% CI 1.4,</w:t>
      </w:r>
      <w:r>
        <w:t xml:space="preserve"> </w:t>
      </w:r>
      <w:r w:rsidRPr="00C008F1">
        <w:t xml:space="preserve">2.7). More specifically, DVA clients were </w:t>
      </w:r>
      <w:r w:rsidRPr="00C008F1">
        <w:rPr>
          <w:szCs w:val="22"/>
        </w:rPr>
        <w:t>significantly</w:t>
      </w:r>
      <w:r w:rsidRPr="00C008F1" w:rsidDel="00BE57B0">
        <w:t xml:space="preserve"> </w:t>
      </w:r>
      <w:r w:rsidRPr="00C008F1">
        <w:t xml:space="preserve">more likely to </w:t>
      </w:r>
      <w:r w:rsidRPr="00C008F1">
        <w:rPr>
          <w:szCs w:val="22"/>
        </w:rPr>
        <w:t xml:space="preserve">report seeing </w:t>
      </w:r>
      <w:r w:rsidRPr="00C008F1">
        <w:t>a GP (87.1% vs 71.9%;</w:t>
      </w:r>
      <w:r w:rsidRPr="00C008F1">
        <w:rPr>
          <w:szCs w:val="22"/>
        </w:rPr>
        <w:t xml:space="preserve"> OR 2.4, 95% CI 1.9, 3</w:t>
      </w:r>
      <w:r w:rsidRPr="00C008F1">
        <w:t>.</w:t>
      </w:r>
      <w:r w:rsidRPr="00C008F1">
        <w:rPr>
          <w:szCs w:val="22"/>
        </w:rPr>
        <w:t xml:space="preserve">1), </w:t>
      </w:r>
      <w:r w:rsidRPr="00C008F1">
        <w:t>a psychologist (28.3% vs 9.6%</w:t>
      </w:r>
      <w:r>
        <w:t>;</w:t>
      </w:r>
      <w:r w:rsidRPr="00C008F1">
        <w:t xml:space="preserve"> </w:t>
      </w:r>
      <w:r w:rsidRPr="00C008F1">
        <w:rPr>
          <w:szCs w:val="22"/>
        </w:rPr>
        <w:t>OR 3.9, 95% CI 3.0,</w:t>
      </w:r>
      <w:r>
        <w:rPr>
          <w:szCs w:val="22"/>
        </w:rPr>
        <w:t xml:space="preserve"> </w:t>
      </w:r>
      <w:r w:rsidRPr="00C008F1">
        <w:rPr>
          <w:szCs w:val="22"/>
        </w:rPr>
        <w:t>5.0) or</w:t>
      </w:r>
      <w:r w:rsidRPr="00C008F1">
        <w:t xml:space="preserve"> a specialist doctor (51.1% vs 23.7%</w:t>
      </w:r>
      <w:r>
        <w:t>;</w:t>
      </w:r>
      <w:r w:rsidRPr="00C008F1">
        <w:t xml:space="preserve"> </w:t>
      </w:r>
      <w:r w:rsidRPr="00C008F1">
        <w:rPr>
          <w:szCs w:val="22"/>
        </w:rPr>
        <w:t>OR 3.0, 95% CI 2.5,</w:t>
      </w:r>
      <w:r>
        <w:rPr>
          <w:szCs w:val="22"/>
        </w:rPr>
        <w:t xml:space="preserve"> </w:t>
      </w:r>
      <w:r w:rsidRPr="00C008F1">
        <w:rPr>
          <w:szCs w:val="22"/>
        </w:rPr>
        <w:t>3.6)</w:t>
      </w:r>
      <w:r w:rsidRPr="00C008F1">
        <w:t xml:space="preserve"> </w:t>
      </w:r>
      <w:r w:rsidRPr="00C008F1">
        <w:rPr>
          <w:szCs w:val="22"/>
        </w:rPr>
        <w:t xml:space="preserve">when compared </w:t>
      </w:r>
      <w:r>
        <w:rPr>
          <w:szCs w:val="22"/>
        </w:rPr>
        <w:t xml:space="preserve">with </w:t>
      </w:r>
      <w:r w:rsidRPr="00C008F1">
        <w:rPr>
          <w:szCs w:val="22"/>
        </w:rPr>
        <w:t>non-DVA clients</w:t>
      </w:r>
      <w:r w:rsidRPr="00C008F1">
        <w:t xml:space="preserve">. Additionally, DVA clients were </w:t>
      </w:r>
      <w:r w:rsidRPr="00C008F1">
        <w:rPr>
          <w:szCs w:val="22"/>
        </w:rPr>
        <w:t>significantly</w:t>
      </w:r>
      <w:r w:rsidRPr="00C008F1" w:rsidDel="00D645D6">
        <w:t xml:space="preserve"> </w:t>
      </w:r>
      <w:r w:rsidRPr="00C008F1">
        <w:t xml:space="preserve">more likely to report </w:t>
      </w:r>
      <w:r>
        <w:t xml:space="preserve">that </w:t>
      </w:r>
      <w:r w:rsidRPr="00C008F1">
        <w:t>they had visited an alcohol</w:t>
      </w:r>
      <w:r>
        <w:t xml:space="preserve"> or </w:t>
      </w:r>
      <w:r w:rsidRPr="00C008F1">
        <w:t>drug worker than non-DVA clients (1.9% vs 0.6%; OR 3.3, 95% CI 1.2, 8.9</w:t>
      </w:r>
      <w:r w:rsidRPr="00C008F1">
        <w:rPr>
          <w:szCs w:val="22"/>
        </w:rPr>
        <w:t xml:space="preserve">); although the numbers were relatively small, </w:t>
      </w:r>
      <w:r>
        <w:rPr>
          <w:szCs w:val="22"/>
        </w:rPr>
        <w:t xml:space="preserve">they were also </w:t>
      </w:r>
      <w:r w:rsidRPr="00C008F1">
        <w:rPr>
          <w:szCs w:val="22"/>
        </w:rPr>
        <w:t>significantly</w:t>
      </w:r>
      <w:r w:rsidRPr="00C008F1" w:rsidDel="00D645D6">
        <w:t xml:space="preserve"> </w:t>
      </w:r>
      <w:r w:rsidRPr="00C008F1">
        <w:t xml:space="preserve">more likely to report </w:t>
      </w:r>
      <w:r>
        <w:t xml:space="preserve">that </w:t>
      </w:r>
      <w:r w:rsidRPr="00C008F1">
        <w:t>they had visited an audiologist than non-DVA clients (14.4% vs 5.7%</w:t>
      </w:r>
      <w:r w:rsidRPr="00C008F1">
        <w:rPr>
          <w:szCs w:val="22"/>
        </w:rPr>
        <w:t>; OR 2.3, 95% CI 1.7, 3.1)</w:t>
      </w:r>
      <w:r w:rsidRPr="00C008F1">
        <w:t xml:space="preserve"> and </w:t>
      </w:r>
      <w:r w:rsidRPr="00C008F1">
        <w:rPr>
          <w:szCs w:val="22"/>
        </w:rPr>
        <w:t>significantly</w:t>
      </w:r>
      <w:r w:rsidRPr="00C008F1" w:rsidDel="00D645D6">
        <w:t xml:space="preserve"> </w:t>
      </w:r>
      <w:r w:rsidRPr="00C008F1">
        <w:t xml:space="preserve">more likely to </w:t>
      </w:r>
      <w:r w:rsidRPr="00C008F1">
        <w:rPr>
          <w:szCs w:val="22"/>
        </w:rPr>
        <w:t xml:space="preserve">report seeing </w:t>
      </w:r>
      <w:r>
        <w:rPr>
          <w:szCs w:val="22"/>
        </w:rPr>
        <w:t xml:space="preserve">a </w:t>
      </w:r>
      <w:r w:rsidRPr="00C008F1">
        <w:t>dietician/nutritionist than non-DVA clients (5.8% vs 2.1%;</w:t>
      </w:r>
      <w:r w:rsidRPr="00C008F1">
        <w:rPr>
          <w:szCs w:val="22"/>
        </w:rPr>
        <w:t xml:space="preserve"> </w:t>
      </w:r>
      <w:r w:rsidRPr="00C008F1">
        <w:t>OR 2.5, 95% CI 1.6, 3.8</w:t>
      </w:r>
      <w:r w:rsidRPr="00C008F1">
        <w:rPr>
          <w:szCs w:val="22"/>
        </w:rPr>
        <w:t>).</w:t>
      </w:r>
      <w:r w:rsidRPr="00C008F1">
        <w:t xml:space="preserve"> </w:t>
      </w:r>
      <w:r w:rsidRPr="00C008F1">
        <w:rPr>
          <w:szCs w:val="22"/>
        </w:rPr>
        <w:t>DVA clients were also significantly more likely to report visiting another health professional than non-DVA clients (7.8% vs 4.6%; OR 1.6, 95% CI 1.1, 2.3) and</w:t>
      </w:r>
      <w:r w:rsidRPr="00C008F1">
        <w:t xml:space="preserve"> </w:t>
      </w:r>
      <w:r w:rsidRPr="00C008F1">
        <w:rPr>
          <w:szCs w:val="22"/>
        </w:rPr>
        <w:t>significantly</w:t>
      </w:r>
      <w:r w:rsidRPr="00C008F1" w:rsidDel="00D645D6">
        <w:t xml:space="preserve"> </w:t>
      </w:r>
      <w:r w:rsidRPr="00C008F1">
        <w:t xml:space="preserve">more likely to </w:t>
      </w:r>
      <w:r w:rsidRPr="00C008F1">
        <w:rPr>
          <w:szCs w:val="22"/>
        </w:rPr>
        <w:t xml:space="preserve">report visiting any other health professional </w:t>
      </w:r>
      <w:r w:rsidRPr="00C008F1">
        <w:t>than non-DVA clients (</w:t>
      </w:r>
      <w:r>
        <w:t xml:space="preserve">92.0% vs </w:t>
      </w:r>
      <w:r w:rsidRPr="00C008F1">
        <w:t>83.3%; OR 1.9, 95% CI 1.4,</w:t>
      </w:r>
      <w:r>
        <w:t xml:space="preserve"> </w:t>
      </w:r>
      <w:r w:rsidRPr="00C008F1">
        <w:t>2.7).</w:t>
      </w:r>
    </w:p>
    <w:p w14:paraId="4964005E" w14:textId="77777777" w:rsidR="00B85556" w:rsidRPr="00C008F1" w:rsidRDefault="00B85556" w:rsidP="00B85556">
      <w:r w:rsidRPr="00C008F1">
        <w:t xml:space="preserve">In the </w:t>
      </w:r>
      <w:r>
        <w:t xml:space="preserve">preceding two </w:t>
      </w:r>
      <w:r w:rsidRPr="00C008F1">
        <w:t>weeks DVA clients were significantly</w:t>
      </w:r>
      <w:r w:rsidRPr="00C008F1" w:rsidDel="00D645D6">
        <w:t xml:space="preserve"> </w:t>
      </w:r>
      <w:r w:rsidRPr="00C008F1">
        <w:t>more likely to report seeing a GP (33.9% vs 16.8%; OR 2.4, 95% CI 2.0, 3.0) and significantly</w:t>
      </w:r>
      <w:r w:rsidRPr="00C008F1" w:rsidDel="00D645D6">
        <w:t xml:space="preserve"> </w:t>
      </w:r>
      <w:r w:rsidRPr="00C008F1">
        <w:t>more likely to report seeing a specialist doctor (23.2% vs 6.7%; OR 4.0, 95% CI 3.0,</w:t>
      </w:r>
      <w:r>
        <w:t xml:space="preserve"> </w:t>
      </w:r>
      <w:r w:rsidRPr="00C008F1">
        <w:t xml:space="preserve">5.3) compared </w:t>
      </w:r>
      <w:r>
        <w:t xml:space="preserve">with </w:t>
      </w:r>
      <w:r w:rsidRPr="00C008F1">
        <w:t xml:space="preserve">non-DVA clients. </w:t>
      </w:r>
    </w:p>
    <w:p w14:paraId="1C6EFDB4" w14:textId="77777777" w:rsidR="00B85556" w:rsidRDefault="00B85556" w:rsidP="00B85556">
      <w:pPr>
        <w:pStyle w:val="TableName"/>
      </w:pPr>
      <w:bookmarkStart w:id="1922" w:name="_Ref499896708"/>
      <w:bookmarkStart w:id="1923" w:name="_Toc508978937"/>
      <w:bookmarkStart w:id="1924" w:name="_Toc385236132"/>
      <w:bookmarkStart w:id="1925" w:name="_Toc385236982"/>
      <w:bookmarkStart w:id="1926" w:name="_Toc519593996"/>
      <w:bookmarkStart w:id="1927" w:name="_Toc525054456"/>
      <w:r w:rsidRPr="00C008F1">
        <w:t>Table 12.2</w:t>
      </w:r>
      <w:bookmarkEnd w:id="1922"/>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w:t>
      </w:r>
      <w:r>
        <w:t xml:space="preserve">and preceding two weeks by </w:t>
      </w:r>
      <w:r w:rsidRPr="00C008F1">
        <w:t>Transitioned ADF</w:t>
      </w:r>
      <w:r>
        <w:t>,</w:t>
      </w:r>
      <w:r w:rsidRPr="00C008F1">
        <w:t xml:space="preserve"> by DVA client status</w:t>
      </w:r>
      <w:bookmarkEnd w:id="1923"/>
      <w:bookmarkEnd w:id="1924"/>
      <w:bookmarkEnd w:id="1925"/>
      <w:bookmarkEnd w:id="1926"/>
      <w:bookmarkEnd w:id="1927"/>
    </w:p>
    <w:tbl>
      <w:tblPr>
        <w:tblStyle w:val="TWRPTable"/>
        <w:tblW w:w="5000" w:type="pct"/>
        <w:tblLayout w:type="fixed"/>
        <w:tblLook w:val="04A0" w:firstRow="1" w:lastRow="0" w:firstColumn="1" w:lastColumn="0" w:noHBand="0" w:noVBand="1"/>
        <w:tblDescription w:val="Table 12.2 Estimated proportions of health professionals and services consulted in the preceding 12 months and preceding two weeks by Transitioned ADF, by DVA client status"/>
      </w:tblPr>
      <w:tblGrid>
        <w:gridCol w:w="2268"/>
        <w:gridCol w:w="630"/>
        <w:gridCol w:w="810"/>
        <w:gridCol w:w="1080"/>
        <w:gridCol w:w="630"/>
        <w:gridCol w:w="810"/>
        <w:gridCol w:w="1087"/>
      </w:tblGrid>
      <w:tr w:rsidR="003F2BE1" w:rsidRPr="006F4FDC" w14:paraId="6C8EFBC6"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690796EA" w14:textId="77777777" w:rsidR="003F2BE1" w:rsidRPr="006F4FDC" w:rsidRDefault="003F2BE1" w:rsidP="00222E2E">
            <w:pPr>
              <w:pStyle w:val="TableText"/>
              <w:spacing w:before="32" w:after="32"/>
            </w:pPr>
            <w:r w:rsidRPr="00406C33">
              <w:t xml:space="preserve">Health professional </w:t>
            </w:r>
            <w:r>
              <w:t xml:space="preserve">or service: preceding </w:t>
            </w:r>
            <w:r w:rsidRPr="00406C33">
              <w:t>12</w:t>
            </w:r>
            <w:r>
              <w:t> </w:t>
            </w:r>
            <w:r w:rsidRPr="00406C33">
              <w:t>months</w:t>
            </w:r>
          </w:p>
        </w:tc>
        <w:tc>
          <w:tcPr>
            <w:tcW w:w="2520" w:type="dxa"/>
            <w:gridSpan w:val="3"/>
          </w:tcPr>
          <w:p w14:paraId="63357582" w14:textId="77777777" w:rsidR="003F2BE1" w:rsidRPr="003F2BE1" w:rsidRDefault="003F2BE1" w:rsidP="00222E2E">
            <w:pPr>
              <w:pStyle w:val="TableText"/>
              <w:spacing w:before="32" w:after="32"/>
              <w:jc w:val="center"/>
            </w:pPr>
            <w:r w:rsidRPr="003F2BE1">
              <w:t>DVA client</w:t>
            </w:r>
            <w:r w:rsidRPr="003F2BE1">
              <w:br/>
              <w:t>(n = 10,511)</w:t>
            </w:r>
          </w:p>
        </w:tc>
        <w:tc>
          <w:tcPr>
            <w:tcW w:w="2527" w:type="dxa"/>
            <w:gridSpan w:val="3"/>
          </w:tcPr>
          <w:p w14:paraId="14E9E8A7" w14:textId="77777777" w:rsidR="003F2BE1" w:rsidRPr="003F2BE1" w:rsidRDefault="003F2BE1" w:rsidP="00222E2E">
            <w:pPr>
              <w:pStyle w:val="TableText"/>
              <w:spacing w:before="32" w:after="32"/>
              <w:jc w:val="center"/>
            </w:pPr>
            <w:r w:rsidRPr="003F2BE1">
              <w:t>Non-DVA client</w:t>
            </w:r>
            <w:r w:rsidRPr="003F2BE1">
              <w:br/>
              <w:t>(n = 11,167)</w:t>
            </w:r>
          </w:p>
        </w:tc>
      </w:tr>
      <w:tr w:rsidR="003F2BE1" w:rsidRPr="006F4FDC" w14:paraId="7BE3C908"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445DC21B" w14:textId="77777777" w:rsidR="003F2BE1" w:rsidRPr="006F4FDC" w:rsidRDefault="003F2BE1" w:rsidP="00222E2E">
            <w:pPr>
              <w:pStyle w:val="TableText"/>
              <w:spacing w:before="32" w:after="32"/>
            </w:pPr>
          </w:p>
        </w:tc>
        <w:tc>
          <w:tcPr>
            <w:tcW w:w="630" w:type="dxa"/>
          </w:tcPr>
          <w:p w14:paraId="5BEC644B" w14:textId="77777777" w:rsidR="003F2BE1" w:rsidRPr="006F4FDC" w:rsidRDefault="003F2BE1" w:rsidP="00222E2E">
            <w:pPr>
              <w:pStyle w:val="TableText"/>
              <w:spacing w:before="32" w:after="32"/>
              <w:jc w:val="right"/>
            </w:pPr>
            <w:r w:rsidRPr="006F4FDC">
              <w:t>n</w:t>
            </w:r>
          </w:p>
        </w:tc>
        <w:tc>
          <w:tcPr>
            <w:tcW w:w="810" w:type="dxa"/>
          </w:tcPr>
          <w:p w14:paraId="16D06CF6" w14:textId="77777777" w:rsidR="003F2BE1" w:rsidRPr="006F4FDC" w:rsidRDefault="003F2BE1" w:rsidP="00222E2E">
            <w:pPr>
              <w:pStyle w:val="TableText"/>
              <w:spacing w:before="32" w:after="32"/>
              <w:jc w:val="right"/>
            </w:pPr>
            <w:r w:rsidRPr="006F4FDC">
              <w:t>Weighted n</w:t>
            </w:r>
          </w:p>
        </w:tc>
        <w:tc>
          <w:tcPr>
            <w:tcW w:w="1080" w:type="dxa"/>
          </w:tcPr>
          <w:p w14:paraId="54F0D96E" w14:textId="77777777" w:rsidR="003F2BE1" w:rsidRPr="006F4FDC" w:rsidRDefault="003F2BE1" w:rsidP="00222E2E">
            <w:pPr>
              <w:pStyle w:val="TableText"/>
              <w:spacing w:before="32" w:after="32"/>
              <w:jc w:val="right"/>
            </w:pPr>
            <w:r w:rsidRPr="006F4FDC">
              <w:t>% (95% CI)</w:t>
            </w:r>
          </w:p>
        </w:tc>
        <w:tc>
          <w:tcPr>
            <w:tcW w:w="630" w:type="dxa"/>
          </w:tcPr>
          <w:p w14:paraId="36D2366A" w14:textId="77777777" w:rsidR="003F2BE1" w:rsidRPr="006F4FDC" w:rsidRDefault="003F2BE1" w:rsidP="00222E2E">
            <w:pPr>
              <w:pStyle w:val="TableText"/>
              <w:spacing w:before="32" w:after="32"/>
              <w:jc w:val="right"/>
            </w:pPr>
            <w:r w:rsidRPr="006F4FDC">
              <w:t>n</w:t>
            </w:r>
          </w:p>
        </w:tc>
        <w:tc>
          <w:tcPr>
            <w:tcW w:w="810" w:type="dxa"/>
          </w:tcPr>
          <w:p w14:paraId="397E581A" w14:textId="77777777" w:rsidR="003F2BE1" w:rsidRPr="006F4FDC" w:rsidRDefault="003F2BE1" w:rsidP="00222E2E">
            <w:pPr>
              <w:pStyle w:val="TableText"/>
              <w:spacing w:before="32" w:after="32"/>
              <w:jc w:val="right"/>
            </w:pPr>
            <w:r w:rsidRPr="006F4FDC">
              <w:t>Weighted n</w:t>
            </w:r>
          </w:p>
        </w:tc>
        <w:tc>
          <w:tcPr>
            <w:tcW w:w="1087" w:type="dxa"/>
          </w:tcPr>
          <w:p w14:paraId="3F069DE2" w14:textId="77777777" w:rsidR="003F2BE1" w:rsidRPr="006F4FDC" w:rsidRDefault="003F2BE1" w:rsidP="00222E2E">
            <w:pPr>
              <w:pStyle w:val="TableText"/>
              <w:spacing w:before="32" w:after="32"/>
              <w:jc w:val="right"/>
            </w:pPr>
            <w:r w:rsidRPr="006F4FDC">
              <w:t>% (95% CI)</w:t>
            </w:r>
          </w:p>
        </w:tc>
      </w:tr>
      <w:tr w:rsidR="003F2BE1" w:rsidRPr="00FD35ED" w14:paraId="523D00B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6CA42141" w14:textId="77777777" w:rsidR="003F2BE1" w:rsidRPr="00406C33" w:rsidRDefault="003F2BE1" w:rsidP="00222E2E">
            <w:pPr>
              <w:pStyle w:val="TableText"/>
              <w:spacing w:before="32" w:after="32"/>
            </w:pPr>
            <w:r w:rsidRPr="00406C33">
              <w:t>Alcohol or drug worker</w:t>
            </w:r>
          </w:p>
        </w:tc>
        <w:tc>
          <w:tcPr>
            <w:tcW w:w="630" w:type="dxa"/>
          </w:tcPr>
          <w:p w14:paraId="6F9CA36F" w14:textId="77777777" w:rsidR="003F2BE1" w:rsidRPr="00C008F1" w:rsidRDefault="003F2BE1" w:rsidP="00222E2E">
            <w:pPr>
              <w:pStyle w:val="TableText"/>
              <w:spacing w:before="32" w:after="32"/>
              <w:jc w:val="right"/>
            </w:pPr>
            <w:r w:rsidRPr="00C008F1">
              <w:t>31</w:t>
            </w:r>
          </w:p>
        </w:tc>
        <w:tc>
          <w:tcPr>
            <w:tcW w:w="810" w:type="dxa"/>
          </w:tcPr>
          <w:p w14:paraId="6736DE05" w14:textId="77777777" w:rsidR="003F2BE1" w:rsidRPr="00C008F1" w:rsidRDefault="003F2BE1" w:rsidP="00222E2E">
            <w:pPr>
              <w:pStyle w:val="TableText"/>
              <w:spacing w:before="32" w:after="32"/>
              <w:jc w:val="right"/>
            </w:pPr>
            <w:r w:rsidRPr="00C008F1">
              <w:t>198</w:t>
            </w:r>
          </w:p>
        </w:tc>
        <w:tc>
          <w:tcPr>
            <w:tcW w:w="1080" w:type="dxa"/>
          </w:tcPr>
          <w:p w14:paraId="3EF05A08" w14:textId="77777777" w:rsidR="003F2BE1" w:rsidRPr="00C008F1" w:rsidRDefault="003F2BE1" w:rsidP="00222E2E">
            <w:pPr>
              <w:pStyle w:val="TableText"/>
              <w:spacing w:before="32" w:after="32"/>
              <w:jc w:val="right"/>
            </w:pPr>
            <w:r w:rsidRPr="00C008F1">
              <w:t>1.9 (1.3</w:t>
            </w:r>
            <w:r>
              <w:t xml:space="preserve">, </w:t>
            </w:r>
            <w:r w:rsidRPr="00C008F1">
              <w:t>2.8)</w:t>
            </w:r>
          </w:p>
        </w:tc>
        <w:tc>
          <w:tcPr>
            <w:tcW w:w="630" w:type="dxa"/>
          </w:tcPr>
          <w:p w14:paraId="25BAB42F" w14:textId="77777777" w:rsidR="003F2BE1" w:rsidRPr="00C008F1" w:rsidRDefault="003F2BE1" w:rsidP="00222E2E">
            <w:pPr>
              <w:pStyle w:val="TableText"/>
              <w:spacing w:before="32" w:after="32"/>
              <w:jc w:val="right"/>
            </w:pPr>
            <w:r w:rsidRPr="00C008F1">
              <w:t>10</w:t>
            </w:r>
          </w:p>
        </w:tc>
        <w:tc>
          <w:tcPr>
            <w:tcW w:w="810" w:type="dxa"/>
          </w:tcPr>
          <w:p w14:paraId="069F294C" w14:textId="77777777" w:rsidR="003F2BE1" w:rsidRPr="00C008F1" w:rsidRDefault="003F2BE1" w:rsidP="00222E2E">
            <w:pPr>
              <w:pStyle w:val="TableText"/>
              <w:spacing w:before="32" w:after="32"/>
              <w:jc w:val="right"/>
            </w:pPr>
            <w:r w:rsidRPr="00C008F1">
              <w:t>67</w:t>
            </w:r>
          </w:p>
        </w:tc>
        <w:tc>
          <w:tcPr>
            <w:tcW w:w="1087" w:type="dxa"/>
          </w:tcPr>
          <w:p w14:paraId="23000142" w14:textId="77777777" w:rsidR="003F2BE1" w:rsidRPr="00C008F1" w:rsidRDefault="003F2BE1" w:rsidP="00222E2E">
            <w:pPr>
              <w:pStyle w:val="TableText"/>
              <w:spacing w:before="32" w:after="32"/>
              <w:jc w:val="right"/>
            </w:pPr>
            <w:r w:rsidRPr="00C008F1">
              <w:t>0.6 (0.3</w:t>
            </w:r>
            <w:r>
              <w:t xml:space="preserve">, </w:t>
            </w:r>
            <w:r w:rsidRPr="00C008F1">
              <w:t>1.3)</w:t>
            </w:r>
          </w:p>
        </w:tc>
      </w:tr>
      <w:tr w:rsidR="003F2BE1" w:rsidRPr="00FD35ED" w14:paraId="38799839" w14:textId="77777777" w:rsidTr="003F2BE1">
        <w:tc>
          <w:tcPr>
            <w:tcW w:w="2268" w:type="dxa"/>
            <w:vAlign w:val="center"/>
          </w:tcPr>
          <w:p w14:paraId="0952429B" w14:textId="77777777" w:rsidR="003F2BE1" w:rsidRPr="00406C33" w:rsidRDefault="003F2BE1" w:rsidP="00222E2E">
            <w:pPr>
              <w:pStyle w:val="TableText"/>
              <w:spacing w:before="32" w:after="32"/>
            </w:pPr>
            <w:r w:rsidRPr="00406C33">
              <w:t>Audiologist</w:t>
            </w:r>
          </w:p>
        </w:tc>
        <w:tc>
          <w:tcPr>
            <w:tcW w:w="630" w:type="dxa"/>
          </w:tcPr>
          <w:p w14:paraId="33D1F606" w14:textId="77777777" w:rsidR="003F2BE1" w:rsidRPr="00C008F1" w:rsidRDefault="003F2BE1" w:rsidP="00222E2E">
            <w:pPr>
              <w:pStyle w:val="TableText"/>
              <w:spacing w:before="32" w:after="32"/>
              <w:jc w:val="right"/>
            </w:pPr>
            <w:r w:rsidRPr="00C008F1">
              <w:t>315</w:t>
            </w:r>
          </w:p>
        </w:tc>
        <w:tc>
          <w:tcPr>
            <w:tcW w:w="810" w:type="dxa"/>
          </w:tcPr>
          <w:p w14:paraId="18D8031F" w14:textId="77777777" w:rsidR="003F2BE1" w:rsidRPr="00C008F1" w:rsidRDefault="003F2BE1" w:rsidP="00222E2E">
            <w:pPr>
              <w:pStyle w:val="TableText"/>
              <w:spacing w:before="32" w:after="32"/>
              <w:jc w:val="right"/>
            </w:pPr>
            <w:r w:rsidRPr="00C008F1">
              <w:t>1518</w:t>
            </w:r>
          </w:p>
        </w:tc>
        <w:tc>
          <w:tcPr>
            <w:tcW w:w="1080" w:type="dxa"/>
          </w:tcPr>
          <w:p w14:paraId="31FC85EB" w14:textId="77777777" w:rsidR="003F2BE1" w:rsidRPr="00C008F1" w:rsidRDefault="003F2BE1" w:rsidP="00222E2E">
            <w:pPr>
              <w:pStyle w:val="TableText"/>
              <w:spacing w:before="32" w:after="32"/>
              <w:jc w:val="right"/>
            </w:pPr>
            <w:r w:rsidRPr="00C008F1">
              <w:t>14.4 (12.8</w:t>
            </w:r>
            <w:r>
              <w:t xml:space="preserve">, </w:t>
            </w:r>
            <w:r w:rsidRPr="00C008F1">
              <w:t>16.2)</w:t>
            </w:r>
          </w:p>
        </w:tc>
        <w:tc>
          <w:tcPr>
            <w:tcW w:w="630" w:type="dxa"/>
          </w:tcPr>
          <w:p w14:paraId="3FAA510D" w14:textId="77777777" w:rsidR="003F2BE1" w:rsidRPr="00C008F1" w:rsidRDefault="003F2BE1" w:rsidP="00222E2E">
            <w:pPr>
              <w:pStyle w:val="TableText"/>
              <w:spacing w:before="32" w:after="32"/>
              <w:jc w:val="right"/>
            </w:pPr>
            <w:r w:rsidRPr="00C008F1">
              <w:t>85</w:t>
            </w:r>
          </w:p>
        </w:tc>
        <w:tc>
          <w:tcPr>
            <w:tcW w:w="810" w:type="dxa"/>
          </w:tcPr>
          <w:p w14:paraId="03F440E9" w14:textId="77777777" w:rsidR="003F2BE1" w:rsidRPr="00C008F1" w:rsidRDefault="003F2BE1" w:rsidP="00222E2E">
            <w:pPr>
              <w:pStyle w:val="TableText"/>
              <w:spacing w:before="32" w:after="32"/>
              <w:jc w:val="right"/>
            </w:pPr>
            <w:r w:rsidRPr="00C008F1">
              <w:t>638</w:t>
            </w:r>
          </w:p>
        </w:tc>
        <w:tc>
          <w:tcPr>
            <w:tcW w:w="1087" w:type="dxa"/>
          </w:tcPr>
          <w:p w14:paraId="4C6ACE4F" w14:textId="77777777" w:rsidR="003F2BE1" w:rsidRPr="00C008F1" w:rsidRDefault="003F2BE1" w:rsidP="00222E2E">
            <w:pPr>
              <w:pStyle w:val="TableText"/>
              <w:spacing w:before="32" w:after="32"/>
              <w:jc w:val="right"/>
            </w:pPr>
            <w:r w:rsidRPr="00C008F1">
              <w:t>5.7 (4.4</w:t>
            </w:r>
            <w:r>
              <w:t xml:space="preserve">, </w:t>
            </w:r>
            <w:r w:rsidRPr="00C008F1">
              <w:t>7.4)</w:t>
            </w:r>
          </w:p>
        </w:tc>
      </w:tr>
      <w:tr w:rsidR="003F2BE1" w:rsidRPr="00FD35ED" w14:paraId="6D9AA98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BD18F49" w14:textId="77777777" w:rsidR="003F2BE1" w:rsidRPr="00406C33" w:rsidRDefault="003F2BE1" w:rsidP="00222E2E">
            <w:pPr>
              <w:pStyle w:val="TableText"/>
              <w:spacing w:before="32" w:after="32"/>
            </w:pPr>
            <w:r w:rsidRPr="00406C33">
              <w:t>Casualty or emergency ward</w:t>
            </w:r>
          </w:p>
        </w:tc>
        <w:tc>
          <w:tcPr>
            <w:tcW w:w="630" w:type="dxa"/>
          </w:tcPr>
          <w:p w14:paraId="2172AF6D" w14:textId="77777777" w:rsidR="003F2BE1" w:rsidRPr="00C008F1" w:rsidRDefault="003F2BE1" w:rsidP="00222E2E">
            <w:pPr>
              <w:pStyle w:val="TableText"/>
              <w:spacing w:before="32" w:after="32"/>
              <w:jc w:val="right"/>
            </w:pPr>
            <w:r w:rsidRPr="00C008F1">
              <w:t>307</w:t>
            </w:r>
          </w:p>
        </w:tc>
        <w:tc>
          <w:tcPr>
            <w:tcW w:w="810" w:type="dxa"/>
          </w:tcPr>
          <w:p w14:paraId="47C09C26" w14:textId="77777777" w:rsidR="003F2BE1" w:rsidRPr="00C008F1" w:rsidRDefault="003F2BE1" w:rsidP="00222E2E">
            <w:pPr>
              <w:pStyle w:val="TableText"/>
              <w:spacing w:before="32" w:after="32"/>
              <w:jc w:val="right"/>
            </w:pPr>
            <w:r w:rsidRPr="00C008F1">
              <w:t>1776</w:t>
            </w:r>
          </w:p>
        </w:tc>
        <w:tc>
          <w:tcPr>
            <w:tcW w:w="1080" w:type="dxa"/>
          </w:tcPr>
          <w:p w14:paraId="43333672" w14:textId="77777777" w:rsidR="003F2BE1" w:rsidRPr="00C008F1" w:rsidRDefault="003F2BE1" w:rsidP="00222E2E">
            <w:pPr>
              <w:pStyle w:val="TableText"/>
              <w:spacing w:before="32" w:after="32"/>
              <w:jc w:val="right"/>
            </w:pPr>
            <w:r w:rsidRPr="00C008F1">
              <w:t>16.9 (15.0</w:t>
            </w:r>
            <w:r>
              <w:t xml:space="preserve">, </w:t>
            </w:r>
            <w:r w:rsidRPr="00C008F1">
              <w:t>19.0)</w:t>
            </w:r>
          </w:p>
        </w:tc>
        <w:tc>
          <w:tcPr>
            <w:tcW w:w="630" w:type="dxa"/>
          </w:tcPr>
          <w:p w14:paraId="1EBC88AF" w14:textId="77777777" w:rsidR="003F2BE1" w:rsidRPr="00C008F1" w:rsidRDefault="003F2BE1" w:rsidP="00222E2E">
            <w:pPr>
              <w:pStyle w:val="TableText"/>
              <w:spacing w:before="32" w:after="32"/>
              <w:jc w:val="right"/>
            </w:pPr>
            <w:r w:rsidRPr="00C008F1">
              <w:t>180</w:t>
            </w:r>
          </w:p>
        </w:tc>
        <w:tc>
          <w:tcPr>
            <w:tcW w:w="810" w:type="dxa"/>
          </w:tcPr>
          <w:p w14:paraId="41D4702D" w14:textId="77777777" w:rsidR="003F2BE1" w:rsidRPr="00C008F1" w:rsidRDefault="003F2BE1" w:rsidP="00222E2E">
            <w:pPr>
              <w:pStyle w:val="TableText"/>
              <w:spacing w:before="32" w:after="32"/>
              <w:jc w:val="right"/>
            </w:pPr>
            <w:r w:rsidRPr="00C008F1">
              <w:t>1458</w:t>
            </w:r>
          </w:p>
        </w:tc>
        <w:tc>
          <w:tcPr>
            <w:tcW w:w="1087" w:type="dxa"/>
          </w:tcPr>
          <w:p w14:paraId="0DE03695" w14:textId="77777777" w:rsidR="003F2BE1" w:rsidRPr="00C008F1" w:rsidRDefault="003F2BE1" w:rsidP="00222E2E">
            <w:pPr>
              <w:pStyle w:val="TableText"/>
              <w:spacing w:before="32" w:after="32"/>
              <w:jc w:val="right"/>
            </w:pPr>
            <w:r w:rsidRPr="00C008F1">
              <w:t>13.1 (11.0</w:t>
            </w:r>
            <w:r>
              <w:t xml:space="preserve">, </w:t>
            </w:r>
            <w:r w:rsidRPr="00C008F1">
              <w:t>15.5)</w:t>
            </w:r>
          </w:p>
        </w:tc>
      </w:tr>
      <w:tr w:rsidR="003F2BE1" w:rsidRPr="00FD35ED" w14:paraId="18F2E0B4" w14:textId="77777777" w:rsidTr="003F2BE1">
        <w:tc>
          <w:tcPr>
            <w:tcW w:w="2268" w:type="dxa"/>
            <w:vAlign w:val="center"/>
          </w:tcPr>
          <w:p w14:paraId="61657641" w14:textId="77777777" w:rsidR="003F2BE1" w:rsidRPr="00406C33" w:rsidRDefault="003F2BE1" w:rsidP="00222E2E">
            <w:pPr>
              <w:pStyle w:val="TableText"/>
              <w:spacing w:before="32" w:after="32"/>
            </w:pPr>
            <w:r w:rsidRPr="00406C33">
              <w:t>Chiropractor</w:t>
            </w:r>
          </w:p>
        </w:tc>
        <w:tc>
          <w:tcPr>
            <w:tcW w:w="630" w:type="dxa"/>
          </w:tcPr>
          <w:p w14:paraId="0C76850A" w14:textId="77777777" w:rsidR="003F2BE1" w:rsidRPr="00C008F1" w:rsidRDefault="003F2BE1" w:rsidP="00222E2E">
            <w:pPr>
              <w:pStyle w:val="TableText"/>
              <w:spacing w:before="32" w:after="32"/>
              <w:jc w:val="right"/>
            </w:pPr>
            <w:r w:rsidRPr="00C008F1">
              <w:t>264</w:t>
            </w:r>
          </w:p>
        </w:tc>
        <w:tc>
          <w:tcPr>
            <w:tcW w:w="810" w:type="dxa"/>
          </w:tcPr>
          <w:p w14:paraId="39DA99EA" w14:textId="77777777" w:rsidR="003F2BE1" w:rsidRPr="00C008F1" w:rsidRDefault="003F2BE1" w:rsidP="00222E2E">
            <w:pPr>
              <w:pStyle w:val="TableText"/>
              <w:spacing w:before="32" w:after="32"/>
              <w:jc w:val="right"/>
            </w:pPr>
            <w:r w:rsidRPr="00C008F1">
              <w:t>1633</w:t>
            </w:r>
          </w:p>
        </w:tc>
        <w:tc>
          <w:tcPr>
            <w:tcW w:w="1080" w:type="dxa"/>
          </w:tcPr>
          <w:p w14:paraId="124F7237" w14:textId="77777777" w:rsidR="003F2BE1" w:rsidRPr="00C008F1" w:rsidRDefault="003F2BE1" w:rsidP="00222E2E">
            <w:pPr>
              <w:pStyle w:val="TableText"/>
              <w:spacing w:before="32" w:after="32"/>
              <w:jc w:val="right"/>
            </w:pPr>
            <w:r w:rsidRPr="00C008F1">
              <w:t>15.5 (13.6</w:t>
            </w:r>
            <w:r>
              <w:t xml:space="preserve">, </w:t>
            </w:r>
            <w:r w:rsidRPr="00C008F1">
              <w:t>17.8)</w:t>
            </w:r>
          </w:p>
        </w:tc>
        <w:tc>
          <w:tcPr>
            <w:tcW w:w="630" w:type="dxa"/>
          </w:tcPr>
          <w:p w14:paraId="0CDD510B" w14:textId="77777777" w:rsidR="003F2BE1" w:rsidRPr="00C008F1" w:rsidRDefault="003F2BE1" w:rsidP="00222E2E">
            <w:pPr>
              <w:pStyle w:val="TableText"/>
              <w:spacing w:before="32" w:after="32"/>
              <w:jc w:val="right"/>
            </w:pPr>
            <w:r w:rsidRPr="00C008F1">
              <w:t>164</w:t>
            </w:r>
          </w:p>
        </w:tc>
        <w:tc>
          <w:tcPr>
            <w:tcW w:w="810" w:type="dxa"/>
          </w:tcPr>
          <w:p w14:paraId="217ADB27" w14:textId="77777777" w:rsidR="003F2BE1" w:rsidRPr="00C008F1" w:rsidRDefault="003F2BE1" w:rsidP="00222E2E">
            <w:pPr>
              <w:pStyle w:val="TableText"/>
              <w:spacing w:before="32" w:after="32"/>
              <w:jc w:val="right"/>
            </w:pPr>
            <w:r w:rsidRPr="00C008F1">
              <w:t>1210</w:t>
            </w:r>
          </w:p>
        </w:tc>
        <w:tc>
          <w:tcPr>
            <w:tcW w:w="1087" w:type="dxa"/>
          </w:tcPr>
          <w:p w14:paraId="01363DF0" w14:textId="77777777" w:rsidR="003F2BE1" w:rsidRPr="00C008F1" w:rsidRDefault="003F2BE1" w:rsidP="00222E2E">
            <w:pPr>
              <w:pStyle w:val="TableText"/>
              <w:spacing w:before="32" w:after="32"/>
              <w:jc w:val="right"/>
            </w:pPr>
            <w:r w:rsidRPr="00C008F1">
              <w:t>10.8 (9.0</w:t>
            </w:r>
            <w:r>
              <w:t xml:space="preserve">, </w:t>
            </w:r>
            <w:r w:rsidRPr="00C008F1">
              <w:t>13.1)</w:t>
            </w:r>
          </w:p>
        </w:tc>
      </w:tr>
      <w:tr w:rsidR="003F2BE1" w:rsidRPr="00FD35ED" w14:paraId="2DBEBC32"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38A31BEE" w14:textId="77777777" w:rsidR="003F2BE1" w:rsidRPr="00406C33" w:rsidRDefault="003F2BE1" w:rsidP="00222E2E">
            <w:pPr>
              <w:pStyle w:val="TableText"/>
              <w:spacing w:before="32" w:after="32"/>
            </w:pPr>
            <w:r w:rsidRPr="00406C33">
              <w:t>Accredited counsellor</w:t>
            </w:r>
          </w:p>
        </w:tc>
        <w:tc>
          <w:tcPr>
            <w:tcW w:w="630" w:type="dxa"/>
          </w:tcPr>
          <w:p w14:paraId="647343D3" w14:textId="77777777" w:rsidR="003F2BE1" w:rsidRPr="00C008F1" w:rsidRDefault="003F2BE1" w:rsidP="00222E2E">
            <w:pPr>
              <w:pStyle w:val="TableText"/>
              <w:spacing w:before="32" w:after="32"/>
              <w:jc w:val="right"/>
            </w:pPr>
            <w:r w:rsidRPr="00C008F1">
              <w:t>224</w:t>
            </w:r>
          </w:p>
        </w:tc>
        <w:tc>
          <w:tcPr>
            <w:tcW w:w="810" w:type="dxa"/>
          </w:tcPr>
          <w:p w14:paraId="34FDED64" w14:textId="77777777" w:rsidR="003F2BE1" w:rsidRPr="00C008F1" w:rsidRDefault="003F2BE1" w:rsidP="00222E2E">
            <w:pPr>
              <w:pStyle w:val="TableText"/>
              <w:spacing w:before="32" w:after="32"/>
              <w:jc w:val="right"/>
            </w:pPr>
            <w:r w:rsidRPr="00C008F1">
              <w:t>1387</w:t>
            </w:r>
          </w:p>
        </w:tc>
        <w:tc>
          <w:tcPr>
            <w:tcW w:w="1080" w:type="dxa"/>
          </w:tcPr>
          <w:p w14:paraId="0C88D2D9" w14:textId="77777777" w:rsidR="003F2BE1" w:rsidRPr="00C008F1" w:rsidRDefault="003F2BE1" w:rsidP="00222E2E">
            <w:pPr>
              <w:pStyle w:val="TableText"/>
              <w:spacing w:before="32" w:after="32"/>
              <w:jc w:val="right"/>
            </w:pPr>
            <w:r w:rsidRPr="00C008F1">
              <w:t>13.2 (11.4</w:t>
            </w:r>
            <w:r>
              <w:t xml:space="preserve">, </w:t>
            </w:r>
            <w:r w:rsidRPr="00C008F1">
              <w:t>15.2)</w:t>
            </w:r>
          </w:p>
        </w:tc>
        <w:tc>
          <w:tcPr>
            <w:tcW w:w="630" w:type="dxa"/>
          </w:tcPr>
          <w:p w14:paraId="780D872D" w14:textId="77777777" w:rsidR="003F2BE1" w:rsidRPr="00C008F1" w:rsidRDefault="003F2BE1" w:rsidP="00222E2E">
            <w:pPr>
              <w:pStyle w:val="TableText"/>
              <w:spacing w:before="32" w:after="32"/>
              <w:jc w:val="right"/>
            </w:pPr>
            <w:r w:rsidRPr="00C008F1">
              <w:t>92</w:t>
            </w:r>
          </w:p>
        </w:tc>
        <w:tc>
          <w:tcPr>
            <w:tcW w:w="810" w:type="dxa"/>
          </w:tcPr>
          <w:p w14:paraId="3A07B9F7" w14:textId="77777777" w:rsidR="003F2BE1" w:rsidRPr="00C008F1" w:rsidRDefault="003F2BE1" w:rsidP="00222E2E">
            <w:pPr>
              <w:pStyle w:val="TableText"/>
              <w:spacing w:before="32" w:after="32"/>
              <w:jc w:val="right"/>
            </w:pPr>
            <w:r w:rsidRPr="00C008F1">
              <w:t>694</w:t>
            </w:r>
          </w:p>
        </w:tc>
        <w:tc>
          <w:tcPr>
            <w:tcW w:w="1087" w:type="dxa"/>
          </w:tcPr>
          <w:p w14:paraId="557612DE" w14:textId="77777777" w:rsidR="003F2BE1" w:rsidRPr="00C008F1" w:rsidRDefault="003F2BE1" w:rsidP="00222E2E">
            <w:pPr>
              <w:pStyle w:val="TableText"/>
              <w:spacing w:before="32" w:after="32"/>
              <w:jc w:val="right"/>
            </w:pPr>
            <w:r w:rsidRPr="00C008F1">
              <w:t>6.2 (4.8</w:t>
            </w:r>
            <w:r>
              <w:t xml:space="preserve">, </w:t>
            </w:r>
            <w:r w:rsidRPr="00C008F1">
              <w:t>8.0)</w:t>
            </w:r>
          </w:p>
        </w:tc>
      </w:tr>
      <w:tr w:rsidR="003F2BE1" w:rsidRPr="00FD35ED" w14:paraId="55A21F3C" w14:textId="77777777" w:rsidTr="003F2BE1">
        <w:tc>
          <w:tcPr>
            <w:tcW w:w="2268" w:type="dxa"/>
            <w:vAlign w:val="center"/>
          </w:tcPr>
          <w:p w14:paraId="09469313" w14:textId="77777777" w:rsidR="003F2BE1" w:rsidRPr="00406C33" w:rsidRDefault="003F2BE1" w:rsidP="00222E2E">
            <w:pPr>
              <w:pStyle w:val="TableText"/>
              <w:spacing w:before="32" w:after="32"/>
            </w:pPr>
            <w:r w:rsidRPr="00406C33">
              <w:t>Day clinic for minor surgery or diagnostic tests (excl. x-ray)</w:t>
            </w:r>
          </w:p>
        </w:tc>
        <w:tc>
          <w:tcPr>
            <w:tcW w:w="630" w:type="dxa"/>
          </w:tcPr>
          <w:p w14:paraId="7384E943" w14:textId="77777777" w:rsidR="003F2BE1" w:rsidRPr="00C008F1" w:rsidRDefault="003F2BE1" w:rsidP="00222E2E">
            <w:pPr>
              <w:pStyle w:val="TableText"/>
              <w:spacing w:before="32" w:after="32"/>
              <w:jc w:val="right"/>
            </w:pPr>
            <w:r w:rsidRPr="00C008F1">
              <w:t>624</w:t>
            </w:r>
          </w:p>
        </w:tc>
        <w:tc>
          <w:tcPr>
            <w:tcW w:w="810" w:type="dxa"/>
          </w:tcPr>
          <w:p w14:paraId="4CF5935E" w14:textId="77777777" w:rsidR="003F2BE1" w:rsidRPr="00C008F1" w:rsidRDefault="003F2BE1" w:rsidP="00222E2E">
            <w:pPr>
              <w:pStyle w:val="TableText"/>
              <w:spacing w:before="32" w:after="32"/>
              <w:jc w:val="right"/>
            </w:pPr>
            <w:r w:rsidRPr="00C008F1">
              <w:t>3269</w:t>
            </w:r>
          </w:p>
        </w:tc>
        <w:tc>
          <w:tcPr>
            <w:tcW w:w="1080" w:type="dxa"/>
          </w:tcPr>
          <w:p w14:paraId="042369E0" w14:textId="77777777" w:rsidR="003F2BE1" w:rsidRPr="00C008F1" w:rsidRDefault="003F2BE1" w:rsidP="00222E2E">
            <w:pPr>
              <w:pStyle w:val="TableText"/>
              <w:spacing w:before="32" w:after="32"/>
              <w:jc w:val="right"/>
            </w:pPr>
            <w:r w:rsidRPr="00C008F1">
              <w:t>31.1 (28.7</w:t>
            </w:r>
            <w:r>
              <w:t xml:space="preserve">, </w:t>
            </w:r>
            <w:r w:rsidRPr="00C008F1">
              <w:t>33.6)</w:t>
            </w:r>
          </w:p>
        </w:tc>
        <w:tc>
          <w:tcPr>
            <w:tcW w:w="630" w:type="dxa"/>
          </w:tcPr>
          <w:p w14:paraId="5DA158FE" w14:textId="77777777" w:rsidR="003F2BE1" w:rsidRPr="00C008F1" w:rsidRDefault="003F2BE1" w:rsidP="00222E2E">
            <w:pPr>
              <w:pStyle w:val="TableText"/>
              <w:spacing w:before="32" w:after="32"/>
              <w:jc w:val="right"/>
            </w:pPr>
            <w:r w:rsidRPr="00C008F1">
              <w:t>282</w:t>
            </w:r>
          </w:p>
        </w:tc>
        <w:tc>
          <w:tcPr>
            <w:tcW w:w="810" w:type="dxa"/>
          </w:tcPr>
          <w:p w14:paraId="11DFDEF8" w14:textId="77777777" w:rsidR="003F2BE1" w:rsidRPr="00C008F1" w:rsidRDefault="003F2BE1" w:rsidP="00222E2E">
            <w:pPr>
              <w:pStyle w:val="TableText"/>
              <w:spacing w:before="32" w:after="32"/>
              <w:jc w:val="right"/>
            </w:pPr>
            <w:r w:rsidRPr="00C008F1">
              <w:t>1792</w:t>
            </w:r>
          </w:p>
        </w:tc>
        <w:tc>
          <w:tcPr>
            <w:tcW w:w="1087" w:type="dxa"/>
          </w:tcPr>
          <w:p w14:paraId="547989A3" w14:textId="77777777" w:rsidR="003F2BE1" w:rsidRPr="00C008F1" w:rsidRDefault="003F2BE1" w:rsidP="00222E2E">
            <w:pPr>
              <w:pStyle w:val="TableText"/>
              <w:spacing w:before="32" w:after="32"/>
              <w:jc w:val="right"/>
            </w:pPr>
            <w:r w:rsidRPr="00C008F1">
              <w:t>16.1 (13.9</w:t>
            </w:r>
            <w:r>
              <w:t xml:space="preserve">, </w:t>
            </w:r>
            <w:r w:rsidRPr="00C008F1">
              <w:t>18.4)</w:t>
            </w:r>
          </w:p>
        </w:tc>
      </w:tr>
      <w:tr w:rsidR="003F2BE1" w:rsidRPr="00FD35ED" w14:paraId="463045A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479525A6" w14:textId="77777777" w:rsidR="003F2BE1" w:rsidRPr="00406C33" w:rsidRDefault="003F2BE1" w:rsidP="00222E2E">
            <w:pPr>
              <w:pStyle w:val="TableText"/>
              <w:spacing w:before="32" w:after="32"/>
            </w:pPr>
            <w:r w:rsidRPr="00406C33">
              <w:t>Dentist or dental professional</w:t>
            </w:r>
          </w:p>
        </w:tc>
        <w:tc>
          <w:tcPr>
            <w:tcW w:w="630" w:type="dxa"/>
          </w:tcPr>
          <w:p w14:paraId="3FD23DE0" w14:textId="77777777" w:rsidR="003F2BE1" w:rsidRPr="00C008F1" w:rsidRDefault="003F2BE1" w:rsidP="00222E2E">
            <w:pPr>
              <w:pStyle w:val="TableText"/>
              <w:spacing w:before="32" w:after="32"/>
              <w:jc w:val="right"/>
            </w:pPr>
            <w:r w:rsidRPr="00C008F1">
              <w:t>946</w:t>
            </w:r>
          </w:p>
        </w:tc>
        <w:tc>
          <w:tcPr>
            <w:tcW w:w="810" w:type="dxa"/>
          </w:tcPr>
          <w:p w14:paraId="7F9C9BC7" w14:textId="77777777" w:rsidR="003F2BE1" w:rsidRPr="00C008F1" w:rsidRDefault="003F2BE1" w:rsidP="00222E2E">
            <w:pPr>
              <w:pStyle w:val="TableText"/>
              <w:spacing w:before="32" w:after="32"/>
              <w:jc w:val="right"/>
            </w:pPr>
            <w:r w:rsidRPr="00C008F1">
              <w:t>4868</w:t>
            </w:r>
          </w:p>
        </w:tc>
        <w:tc>
          <w:tcPr>
            <w:tcW w:w="1080" w:type="dxa"/>
          </w:tcPr>
          <w:p w14:paraId="36112697" w14:textId="77777777" w:rsidR="003F2BE1" w:rsidRPr="00C008F1" w:rsidRDefault="003F2BE1" w:rsidP="00222E2E">
            <w:pPr>
              <w:pStyle w:val="TableText"/>
              <w:spacing w:before="32" w:after="32"/>
              <w:jc w:val="right"/>
            </w:pPr>
            <w:r w:rsidRPr="00C008F1">
              <w:t>46.3 (43.6</w:t>
            </w:r>
            <w:r>
              <w:t xml:space="preserve">, </w:t>
            </w:r>
            <w:r w:rsidRPr="00C008F1">
              <w:t>49.0)</w:t>
            </w:r>
          </w:p>
        </w:tc>
        <w:tc>
          <w:tcPr>
            <w:tcW w:w="630" w:type="dxa"/>
          </w:tcPr>
          <w:p w14:paraId="4B024E17" w14:textId="77777777" w:rsidR="003F2BE1" w:rsidRPr="00C008F1" w:rsidRDefault="003F2BE1" w:rsidP="00222E2E">
            <w:pPr>
              <w:pStyle w:val="TableText"/>
              <w:spacing w:before="32" w:after="32"/>
              <w:jc w:val="right"/>
            </w:pPr>
            <w:r w:rsidRPr="00C008F1">
              <w:t>651</w:t>
            </w:r>
          </w:p>
        </w:tc>
        <w:tc>
          <w:tcPr>
            <w:tcW w:w="810" w:type="dxa"/>
          </w:tcPr>
          <w:p w14:paraId="327A9D07" w14:textId="77777777" w:rsidR="003F2BE1" w:rsidRPr="00C008F1" w:rsidRDefault="003F2BE1" w:rsidP="00222E2E">
            <w:pPr>
              <w:pStyle w:val="TableText"/>
              <w:spacing w:before="32" w:after="32"/>
              <w:jc w:val="right"/>
            </w:pPr>
            <w:r w:rsidRPr="00C008F1">
              <w:t>4265</w:t>
            </w:r>
          </w:p>
        </w:tc>
        <w:tc>
          <w:tcPr>
            <w:tcW w:w="1087" w:type="dxa"/>
          </w:tcPr>
          <w:p w14:paraId="24E6D2C3" w14:textId="77777777" w:rsidR="003F2BE1" w:rsidRPr="00C008F1" w:rsidRDefault="003F2BE1" w:rsidP="00222E2E">
            <w:pPr>
              <w:pStyle w:val="TableText"/>
              <w:spacing w:before="32" w:after="32"/>
              <w:jc w:val="right"/>
            </w:pPr>
            <w:r w:rsidRPr="00C008F1">
              <w:t>38.2 (35.2</w:t>
            </w:r>
            <w:r>
              <w:t xml:space="preserve">, </w:t>
            </w:r>
            <w:r w:rsidRPr="00C008F1">
              <w:t>41.3)</w:t>
            </w:r>
          </w:p>
        </w:tc>
      </w:tr>
      <w:tr w:rsidR="003F2BE1" w:rsidRPr="00FD35ED" w14:paraId="7A5F2170" w14:textId="77777777" w:rsidTr="003F2BE1">
        <w:tc>
          <w:tcPr>
            <w:tcW w:w="2268" w:type="dxa"/>
            <w:vAlign w:val="center"/>
          </w:tcPr>
          <w:p w14:paraId="44EDD896" w14:textId="77777777" w:rsidR="003F2BE1" w:rsidRPr="00406C33" w:rsidRDefault="003F2BE1" w:rsidP="00222E2E">
            <w:pPr>
              <w:pStyle w:val="TableText"/>
              <w:spacing w:before="32" w:after="32"/>
            </w:pPr>
            <w:r w:rsidRPr="00406C33">
              <w:t>Diabetes educator</w:t>
            </w:r>
          </w:p>
        </w:tc>
        <w:tc>
          <w:tcPr>
            <w:tcW w:w="630" w:type="dxa"/>
          </w:tcPr>
          <w:p w14:paraId="739ACB0E" w14:textId="77777777" w:rsidR="003F2BE1" w:rsidRPr="00C008F1" w:rsidRDefault="003F2BE1" w:rsidP="00222E2E">
            <w:pPr>
              <w:pStyle w:val="TableText"/>
              <w:spacing w:before="32" w:after="32"/>
              <w:jc w:val="right"/>
            </w:pPr>
            <w:r w:rsidRPr="00C008F1">
              <w:t>40</w:t>
            </w:r>
          </w:p>
        </w:tc>
        <w:tc>
          <w:tcPr>
            <w:tcW w:w="810" w:type="dxa"/>
          </w:tcPr>
          <w:p w14:paraId="146CCCC1" w14:textId="77777777" w:rsidR="003F2BE1" w:rsidRPr="00C008F1" w:rsidRDefault="003F2BE1" w:rsidP="00222E2E">
            <w:pPr>
              <w:pStyle w:val="TableText"/>
              <w:spacing w:before="32" w:after="32"/>
              <w:jc w:val="right"/>
            </w:pPr>
            <w:r w:rsidRPr="00C008F1">
              <w:t>173</w:t>
            </w:r>
          </w:p>
        </w:tc>
        <w:tc>
          <w:tcPr>
            <w:tcW w:w="1080" w:type="dxa"/>
          </w:tcPr>
          <w:p w14:paraId="2CF7B48C" w14:textId="77777777" w:rsidR="003F2BE1" w:rsidRPr="00C008F1" w:rsidRDefault="003F2BE1" w:rsidP="00222E2E">
            <w:pPr>
              <w:pStyle w:val="TableText"/>
              <w:spacing w:before="32" w:after="32"/>
              <w:jc w:val="right"/>
            </w:pPr>
            <w:r w:rsidRPr="00C008F1">
              <w:t>1.7 (1.2</w:t>
            </w:r>
            <w:r>
              <w:t xml:space="preserve">, </w:t>
            </w:r>
            <w:r w:rsidRPr="00C008F1">
              <w:t>2.3)</w:t>
            </w:r>
          </w:p>
        </w:tc>
        <w:tc>
          <w:tcPr>
            <w:tcW w:w="630" w:type="dxa"/>
          </w:tcPr>
          <w:p w14:paraId="35D62DAF" w14:textId="77777777" w:rsidR="003F2BE1" w:rsidRPr="00C008F1" w:rsidRDefault="003F2BE1" w:rsidP="00222E2E">
            <w:pPr>
              <w:pStyle w:val="TableText"/>
              <w:spacing w:before="32" w:after="32"/>
              <w:jc w:val="right"/>
            </w:pPr>
            <w:r w:rsidRPr="00C008F1">
              <w:t>21</w:t>
            </w:r>
          </w:p>
        </w:tc>
        <w:tc>
          <w:tcPr>
            <w:tcW w:w="810" w:type="dxa"/>
          </w:tcPr>
          <w:p w14:paraId="74A36FB5" w14:textId="77777777" w:rsidR="003F2BE1" w:rsidRPr="00C008F1" w:rsidRDefault="003F2BE1" w:rsidP="00222E2E">
            <w:pPr>
              <w:pStyle w:val="TableText"/>
              <w:spacing w:before="32" w:after="32"/>
              <w:jc w:val="right"/>
            </w:pPr>
            <w:r w:rsidRPr="00C008F1">
              <w:t>96</w:t>
            </w:r>
          </w:p>
        </w:tc>
        <w:tc>
          <w:tcPr>
            <w:tcW w:w="1087" w:type="dxa"/>
          </w:tcPr>
          <w:p w14:paraId="3D016A7D" w14:textId="77777777" w:rsidR="003F2BE1" w:rsidRPr="00C008F1" w:rsidRDefault="003F2BE1" w:rsidP="00222E2E">
            <w:pPr>
              <w:pStyle w:val="TableText"/>
              <w:spacing w:before="32" w:after="32"/>
              <w:jc w:val="right"/>
            </w:pPr>
            <w:r w:rsidRPr="00C008F1">
              <w:t>0.9 (0.6</w:t>
            </w:r>
            <w:r>
              <w:t xml:space="preserve">, </w:t>
            </w:r>
            <w:r w:rsidRPr="00C008F1">
              <w:t>1.3)</w:t>
            </w:r>
          </w:p>
        </w:tc>
      </w:tr>
      <w:tr w:rsidR="003F2BE1" w:rsidRPr="00FD35ED" w14:paraId="5F8648B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E92B256" w14:textId="77777777" w:rsidR="003F2BE1" w:rsidRPr="00406C33" w:rsidRDefault="003F2BE1" w:rsidP="00222E2E">
            <w:pPr>
              <w:pStyle w:val="TableText"/>
              <w:spacing w:before="32" w:after="32"/>
            </w:pPr>
            <w:r w:rsidRPr="00406C33">
              <w:t>Dietician/</w:t>
            </w:r>
            <w:r>
              <w:t>n</w:t>
            </w:r>
            <w:r w:rsidRPr="00406C33">
              <w:t>utritionist</w:t>
            </w:r>
          </w:p>
        </w:tc>
        <w:tc>
          <w:tcPr>
            <w:tcW w:w="630" w:type="dxa"/>
          </w:tcPr>
          <w:p w14:paraId="4CD04F67" w14:textId="77777777" w:rsidR="003F2BE1" w:rsidRPr="00C008F1" w:rsidRDefault="003F2BE1" w:rsidP="00222E2E">
            <w:pPr>
              <w:pStyle w:val="TableText"/>
              <w:spacing w:before="32" w:after="32"/>
              <w:jc w:val="right"/>
            </w:pPr>
            <w:r w:rsidRPr="00C008F1">
              <w:t>120</w:t>
            </w:r>
          </w:p>
        </w:tc>
        <w:tc>
          <w:tcPr>
            <w:tcW w:w="810" w:type="dxa"/>
          </w:tcPr>
          <w:p w14:paraId="6E830B2A" w14:textId="77777777" w:rsidR="003F2BE1" w:rsidRPr="00C008F1" w:rsidRDefault="003F2BE1" w:rsidP="00222E2E">
            <w:pPr>
              <w:pStyle w:val="TableText"/>
              <w:spacing w:before="32" w:after="32"/>
              <w:jc w:val="right"/>
            </w:pPr>
            <w:r w:rsidRPr="00C008F1">
              <w:t>610</w:t>
            </w:r>
          </w:p>
        </w:tc>
        <w:tc>
          <w:tcPr>
            <w:tcW w:w="1080" w:type="dxa"/>
          </w:tcPr>
          <w:p w14:paraId="345047EA" w14:textId="77777777" w:rsidR="003F2BE1" w:rsidRPr="00C008F1" w:rsidRDefault="003F2BE1" w:rsidP="00222E2E">
            <w:pPr>
              <w:pStyle w:val="TableText"/>
              <w:spacing w:before="32" w:after="32"/>
              <w:jc w:val="right"/>
            </w:pPr>
            <w:r w:rsidRPr="00C008F1">
              <w:t>5.8 (4.8</w:t>
            </w:r>
            <w:r>
              <w:t xml:space="preserve">, </w:t>
            </w:r>
            <w:r w:rsidRPr="00C008F1">
              <w:t>7.1)</w:t>
            </w:r>
          </w:p>
        </w:tc>
        <w:tc>
          <w:tcPr>
            <w:tcW w:w="630" w:type="dxa"/>
          </w:tcPr>
          <w:p w14:paraId="06E3A704" w14:textId="77777777" w:rsidR="003F2BE1" w:rsidRPr="00C008F1" w:rsidRDefault="003F2BE1" w:rsidP="00222E2E">
            <w:pPr>
              <w:pStyle w:val="TableText"/>
              <w:spacing w:before="32" w:after="32"/>
              <w:jc w:val="right"/>
            </w:pPr>
            <w:r w:rsidRPr="00C008F1">
              <w:t>42</w:t>
            </w:r>
          </w:p>
        </w:tc>
        <w:tc>
          <w:tcPr>
            <w:tcW w:w="810" w:type="dxa"/>
          </w:tcPr>
          <w:p w14:paraId="668AF11C" w14:textId="77777777" w:rsidR="003F2BE1" w:rsidRPr="00C008F1" w:rsidRDefault="003F2BE1" w:rsidP="00222E2E">
            <w:pPr>
              <w:pStyle w:val="TableText"/>
              <w:spacing w:before="32" w:after="32"/>
              <w:jc w:val="right"/>
            </w:pPr>
            <w:r w:rsidRPr="00C008F1">
              <w:t>235</w:t>
            </w:r>
          </w:p>
        </w:tc>
        <w:tc>
          <w:tcPr>
            <w:tcW w:w="1087" w:type="dxa"/>
          </w:tcPr>
          <w:p w14:paraId="7B50A2E6" w14:textId="77777777" w:rsidR="003F2BE1" w:rsidRPr="00C008F1" w:rsidRDefault="003F2BE1" w:rsidP="00222E2E">
            <w:pPr>
              <w:pStyle w:val="TableText"/>
              <w:spacing w:before="32" w:after="32"/>
              <w:jc w:val="right"/>
            </w:pPr>
            <w:r w:rsidRPr="00C008F1">
              <w:t>2.1 (1.5</w:t>
            </w:r>
            <w:r>
              <w:t xml:space="preserve">, </w:t>
            </w:r>
            <w:r w:rsidRPr="00C008F1">
              <w:t>3.0)</w:t>
            </w:r>
          </w:p>
        </w:tc>
      </w:tr>
      <w:tr w:rsidR="003F2BE1" w:rsidRPr="00FD35ED" w14:paraId="53289BBD" w14:textId="77777777" w:rsidTr="003F2BE1">
        <w:tc>
          <w:tcPr>
            <w:tcW w:w="2268" w:type="dxa"/>
            <w:vAlign w:val="center"/>
          </w:tcPr>
          <w:p w14:paraId="3D9F80F2" w14:textId="77777777" w:rsidR="003F2BE1" w:rsidRPr="00406C33" w:rsidRDefault="003F2BE1" w:rsidP="00222E2E">
            <w:pPr>
              <w:pStyle w:val="TableText"/>
              <w:spacing w:before="32" w:after="32"/>
            </w:pPr>
            <w:r w:rsidRPr="00406C33">
              <w:t xml:space="preserve">General </w:t>
            </w:r>
            <w:r>
              <w:t>p</w:t>
            </w:r>
            <w:r w:rsidRPr="00406C33">
              <w:t>ractitioner</w:t>
            </w:r>
          </w:p>
        </w:tc>
        <w:tc>
          <w:tcPr>
            <w:tcW w:w="630" w:type="dxa"/>
          </w:tcPr>
          <w:p w14:paraId="2B22AB2B" w14:textId="77777777" w:rsidR="003F2BE1" w:rsidRPr="00C008F1" w:rsidRDefault="003F2BE1" w:rsidP="00222E2E">
            <w:pPr>
              <w:pStyle w:val="TableText"/>
              <w:spacing w:before="32" w:after="32"/>
              <w:jc w:val="right"/>
            </w:pPr>
            <w:r w:rsidRPr="00C008F1">
              <w:t>1631</w:t>
            </w:r>
          </w:p>
        </w:tc>
        <w:tc>
          <w:tcPr>
            <w:tcW w:w="810" w:type="dxa"/>
          </w:tcPr>
          <w:p w14:paraId="6C0D4FA2" w14:textId="77777777" w:rsidR="003F2BE1" w:rsidRPr="00C008F1" w:rsidRDefault="003F2BE1" w:rsidP="00222E2E">
            <w:pPr>
              <w:pStyle w:val="TableText"/>
              <w:spacing w:before="32" w:after="32"/>
              <w:jc w:val="right"/>
            </w:pPr>
            <w:r w:rsidRPr="00C008F1">
              <w:t>9159</w:t>
            </w:r>
          </w:p>
        </w:tc>
        <w:tc>
          <w:tcPr>
            <w:tcW w:w="1080" w:type="dxa"/>
          </w:tcPr>
          <w:p w14:paraId="55B4F0D6" w14:textId="77777777" w:rsidR="003F2BE1" w:rsidRPr="00C008F1" w:rsidRDefault="003F2BE1" w:rsidP="00222E2E">
            <w:pPr>
              <w:pStyle w:val="TableText"/>
              <w:spacing w:before="32" w:after="32"/>
              <w:jc w:val="right"/>
            </w:pPr>
            <w:r w:rsidRPr="00C008F1">
              <w:t>87.1 (85.0</w:t>
            </w:r>
            <w:r>
              <w:t xml:space="preserve">, </w:t>
            </w:r>
            <w:r w:rsidRPr="00C008F1">
              <w:t>89.0)</w:t>
            </w:r>
          </w:p>
        </w:tc>
        <w:tc>
          <w:tcPr>
            <w:tcW w:w="630" w:type="dxa"/>
          </w:tcPr>
          <w:p w14:paraId="19882CAB" w14:textId="77777777" w:rsidR="003F2BE1" w:rsidRPr="00C008F1" w:rsidRDefault="003F2BE1" w:rsidP="00222E2E">
            <w:pPr>
              <w:pStyle w:val="TableText"/>
              <w:spacing w:before="32" w:after="32"/>
              <w:jc w:val="right"/>
            </w:pPr>
            <w:r w:rsidRPr="00C008F1">
              <w:t>1099</w:t>
            </w:r>
          </w:p>
        </w:tc>
        <w:tc>
          <w:tcPr>
            <w:tcW w:w="810" w:type="dxa"/>
          </w:tcPr>
          <w:p w14:paraId="18265751" w14:textId="77777777" w:rsidR="003F2BE1" w:rsidRPr="00C008F1" w:rsidRDefault="003F2BE1" w:rsidP="00222E2E">
            <w:pPr>
              <w:pStyle w:val="TableText"/>
              <w:spacing w:before="32" w:after="32"/>
              <w:jc w:val="right"/>
            </w:pPr>
            <w:r w:rsidRPr="00C008F1">
              <w:t>8025</w:t>
            </w:r>
          </w:p>
        </w:tc>
        <w:tc>
          <w:tcPr>
            <w:tcW w:w="1087" w:type="dxa"/>
          </w:tcPr>
          <w:p w14:paraId="11F084F0" w14:textId="77777777" w:rsidR="003F2BE1" w:rsidRPr="00C008F1" w:rsidRDefault="003F2BE1" w:rsidP="00222E2E">
            <w:pPr>
              <w:pStyle w:val="TableText"/>
              <w:spacing w:before="32" w:after="32"/>
              <w:jc w:val="right"/>
            </w:pPr>
            <w:r w:rsidRPr="00C008F1">
              <w:t>71.9 (68.7</w:t>
            </w:r>
            <w:r>
              <w:t xml:space="preserve">, </w:t>
            </w:r>
            <w:r w:rsidRPr="00C008F1">
              <w:t>74.8)</w:t>
            </w:r>
          </w:p>
        </w:tc>
      </w:tr>
      <w:tr w:rsidR="003F2BE1" w:rsidRPr="00FD35ED" w14:paraId="77AF654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7EB9679" w14:textId="77777777" w:rsidR="003F2BE1" w:rsidRPr="00406C33" w:rsidRDefault="003F2BE1" w:rsidP="00222E2E">
            <w:pPr>
              <w:pStyle w:val="TableText"/>
              <w:spacing w:before="32" w:after="32"/>
            </w:pPr>
            <w:r w:rsidRPr="00406C33">
              <w:t>Naturopath</w:t>
            </w:r>
          </w:p>
        </w:tc>
        <w:tc>
          <w:tcPr>
            <w:tcW w:w="630" w:type="dxa"/>
          </w:tcPr>
          <w:p w14:paraId="03F8809E" w14:textId="77777777" w:rsidR="003F2BE1" w:rsidRPr="00C008F1" w:rsidRDefault="003F2BE1" w:rsidP="00222E2E">
            <w:pPr>
              <w:pStyle w:val="TableText"/>
              <w:spacing w:before="32" w:after="32"/>
              <w:jc w:val="right"/>
            </w:pPr>
            <w:r w:rsidRPr="00C008F1">
              <w:t>66</w:t>
            </w:r>
          </w:p>
        </w:tc>
        <w:tc>
          <w:tcPr>
            <w:tcW w:w="810" w:type="dxa"/>
          </w:tcPr>
          <w:p w14:paraId="6F6AED03" w14:textId="77777777" w:rsidR="003F2BE1" w:rsidRPr="00C008F1" w:rsidRDefault="003F2BE1" w:rsidP="00222E2E">
            <w:pPr>
              <w:pStyle w:val="TableText"/>
              <w:spacing w:before="32" w:after="32"/>
              <w:jc w:val="right"/>
            </w:pPr>
            <w:r w:rsidRPr="00C008F1">
              <w:t>375</w:t>
            </w:r>
          </w:p>
        </w:tc>
        <w:tc>
          <w:tcPr>
            <w:tcW w:w="1080" w:type="dxa"/>
          </w:tcPr>
          <w:p w14:paraId="74136E18" w14:textId="77777777" w:rsidR="003F2BE1" w:rsidRPr="00C008F1" w:rsidRDefault="003F2BE1" w:rsidP="00222E2E">
            <w:pPr>
              <w:pStyle w:val="TableText"/>
              <w:spacing w:before="32" w:after="32"/>
              <w:jc w:val="right"/>
            </w:pPr>
            <w:r w:rsidRPr="00C008F1">
              <w:t>3.6 (2.7</w:t>
            </w:r>
            <w:r>
              <w:t xml:space="preserve">, </w:t>
            </w:r>
            <w:r w:rsidRPr="00C008F1">
              <w:t>4.7)</w:t>
            </w:r>
          </w:p>
        </w:tc>
        <w:tc>
          <w:tcPr>
            <w:tcW w:w="630" w:type="dxa"/>
          </w:tcPr>
          <w:p w14:paraId="28737F0A" w14:textId="77777777" w:rsidR="003F2BE1" w:rsidRPr="00C008F1" w:rsidRDefault="003F2BE1" w:rsidP="00222E2E">
            <w:pPr>
              <w:pStyle w:val="TableText"/>
              <w:spacing w:before="32" w:after="32"/>
              <w:jc w:val="right"/>
            </w:pPr>
            <w:r w:rsidRPr="00C008F1">
              <w:t>42</w:t>
            </w:r>
          </w:p>
        </w:tc>
        <w:tc>
          <w:tcPr>
            <w:tcW w:w="810" w:type="dxa"/>
          </w:tcPr>
          <w:p w14:paraId="71DD60E5" w14:textId="77777777" w:rsidR="003F2BE1" w:rsidRPr="00C008F1" w:rsidRDefault="003F2BE1" w:rsidP="00222E2E">
            <w:pPr>
              <w:pStyle w:val="TableText"/>
              <w:spacing w:before="32" w:after="32"/>
              <w:jc w:val="right"/>
            </w:pPr>
            <w:r w:rsidRPr="00C008F1">
              <w:t>270</w:t>
            </w:r>
          </w:p>
        </w:tc>
        <w:tc>
          <w:tcPr>
            <w:tcW w:w="1087" w:type="dxa"/>
          </w:tcPr>
          <w:p w14:paraId="54DB2F38" w14:textId="77777777" w:rsidR="003F2BE1" w:rsidRPr="00C008F1" w:rsidRDefault="003F2BE1" w:rsidP="00222E2E">
            <w:pPr>
              <w:pStyle w:val="TableText"/>
              <w:spacing w:before="32" w:after="32"/>
              <w:jc w:val="right"/>
            </w:pPr>
            <w:r w:rsidRPr="00C008F1">
              <w:t>2.4 (1.7</w:t>
            </w:r>
            <w:r>
              <w:t xml:space="preserve">, </w:t>
            </w:r>
            <w:r w:rsidRPr="00C008F1">
              <w:t>3.4)</w:t>
            </w:r>
          </w:p>
        </w:tc>
      </w:tr>
      <w:tr w:rsidR="003F2BE1" w:rsidRPr="00FD35ED" w14:paraId="018D8D1D" w14:textId="77777777" w:rsidTr="003F2BE1">
        <w:tc>
          <w:tcPr>
            <w:tcW w:w="2268" w:type="dxa"/>
            <w:vAlign w:val="center"/>
          </w:tcPr>
          <w:p w14:paraId="1ECCA717" w14:textId="77777777" w:rsidR="003F2BE1" w:rsidRPr="00406C33" w:rsidRDefault="003F2BE1" w:rsidP="00222E2E">
            <w:pPr>
              <w:pStyle w:val="TableText"/>
              <w:spacing w:before="32" w:after="32"/>
            </w:pPr>
            <w:r w:rsidRPr="00406C33">
              <w:t>Osteopath</w:t>
            </w:r>
          </w:p>
        </w:tc>
        <w:tc>
          <w:tcPr>
            <w:tcW w:w="630" w:type="dxa"/>
          </w:tcPr>
          <w:p w14:paraId="2C32D8A0" w14:textId="77777777" w:rsidR="003F2BE1" w:rsidRPr="00C008F1" w:rsidRDefault="003F2BE1" w:rsidP="00222E2E">
            <w:pPr>
              <w:pStyle w:val="TableText"/>
              <w:spacing w:before="32" w:after="32"/>
              <w:jc w:val="right"/>
            </w:pPr>
            <w:r w:rsidRPr="00C008F1">
              <w:t>70</w:t>
            </w:r>
          </w:p>
        </w:tc>
        <w:tc>
          <w:tcPr>
            <w:tcW w:w="810" w:type="dxa"/>
          </w:tcPr>
          <w:p w14:paraId="35AD3F9A" w14:textId="77777777" w:rsidR="003F2BE1" w:rsidRPr="00C008F1" w:rsidRDefault="003F2BE1" w:rsidP="00222E2E">
            <w:pPr>
              <w:pStyle w:val="TableText"/>
              <w:spacing w:before="32" w:after="32"/>
              <w:jc w:val="right"/>
            </w:pPr>
            <w:r w:rsidRPr="00C008F1">
              <w:t>401</w:t>
            </w:r>
          </w:p>
        </w:tc>
        <w:tc>
          <w:tcPr>
            <w:tcW w:w="1080" w:type="dxa"/>
          </w:tcPr>
          <w:p w14:paraId="526DC9BE" w14:textId="77777777" w:rsidR="003F2BE1" w:rsidRPr="00C008F1" w:rsidRDefault="003F2BE1" w:rsidP="00222E2E">
            <w:pPr>
              <w:pStyle w:val="TableText"/>
              <w:spacing w:before="32" w:after="32"/>
              <w:jc w:val="right"/>
            </w:pPr>
            <w:r w:rsidRPr="00C008F1">
              <w:t>3.8 (2.9</w:t>
            </w:r>
            <w:r>
              <w:t xml:space="preserve">, </w:t>
            </w:r>
            <w:r w:rsidRPr="00C008F1">
              <w:t>5.0)</w:t>
            </w:r>
          </w:p>
        </w:tc>
        <w:tc>
          <w:tcPr>
            <w:tcW w:w="630" w:type="dxa"/>
          </w:tcPr>
          <w:p w14:paraId="58E14CD9" w14:textId="77777777" w:rsidR="003F2BE1" w:rsidRPr="00C008F1" w:rsidRDefault="003F2BE1" w:rsidP="00222E2E">
            <w:pPr>
              <w:pStyle w:val="TableText"/>
              <w:spacing w:before="32" w:after="32"/>
              <w:jc w:val="right"/>
            </w:pPr>
            <w:r w:rsidRPr="00C008F1">
              <w:t>36</w:t>
            </w:r>
          </w:p>
        </w:tc>
        <w:tc>
          <w:tcPr>
            <w:tcW w:w="810" w:type="dxa"/>
          </w:tcPr>
          <w:p w14:paraId="564DFDF8" w14:textId="77777777" w:rsidR="003F2BE1" w:rsidRPr="00C008F1" w:rsidRDefault="003F2BE1" w:rsidP="00222E2E">
            <w:pPr>
              <w:pStyle w:val="TableText"/>
              <w:spacing w:before="32" w:after="32"/>
              <w:jc w:val="right"/>
            </w:pPr>
            <w:r w:rsidRPr="00C008F1">
              <w:t>209</w:t>
            </w:r>
          </w:p>
        </w:tc>
        <w:tc>
          <w:tcPr>
            <w:tcW w:w="1087" w:type="dxa"/>
          </w:tcPr>
          <w:p w14:paraId="0914E478" w14:textId="77777777" w:rsidR="003F2BE1" w:rsidRPr="00C008F1" w:rsidRDefault="003F2BE1" w:rsidP="00222E2E">
            <w:pPr>
              <w:pStyle w:val="TableText"/>
              <w:spacing w:before="32" w:after="32"/>
              <w:jc w:val="right"/>
            </w:pPr>
            <w:r w:rsidRPr="00C008F1">
              <w:t>1.9 (1.3</w:t>
            </w:r>
            <w:r>
              <w:t xml:space="preserve">, </w:t>
            </w:r>
            <w:r w:rsidRPr="00C008F1">
              <w:t>2.8)</w:t>
            </w:r>
          </w:p>
        </w:tc>
      </w:tr>
      <w:tr w:rsidR="003F2BE1" w:rsidRPr="00FD35ED" w14:paraId="34845E1C"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E6B49E2" w14:textId="77777777" w:rsidR="003F2BE1" w:rsidRPr="00406C33" w:rsidRDefault="003F2BE1" w:rsidP="00222E2E">
            <w:pPr>
              <w:pStyle w:val="TableText"/>
              <w:spacing w:before="32" w:after="32"/>
            </w:pPr>
            <w:r w:rsidRPr="00406C33">
              <w:t>Outpatients section of a hospital</w:t>
            </w:r>
          </w:p>
        </w:tc>
        <w:tc>
          <w:tcPr>
            <w:tcW w:w="630" w:type="dxa"/>
          </w:tcPr>
          <w:p w14:paraId="64FE2D5B" w14:textId="77777777" w:rsidR="003F2BE1" w:rsidRPr="00C008F1" w:rsidRDefault="003F2BE1" w:rsidP="00222E2E">
            <w:pPr>
              <w:pStyle w:val="TableText"/>
              <w:spacing w:before="32" w:after="32"/>
              <w:jc w:val="right"/>
            </w:pPr>
            <w:r w:rsidRPr="00C008F1">
              <w:t>307</w:t>
            </w:r>
          </w:p>
        </w:tc>
        <w:tc>
          <w:tcPr>
            <w:tcW w:w="810" w:type="dxa"/>
          </w:tcPr>
          <w:p w14:paraId="061EE1A1" w14:textId="77777777" w:rsidR="003F2BE1" w:rsidRPr="00C008F1" w:rsidRDefault="003F2BE1" w:rsidP="00222E2E">
            <w:pPr>
              <w:pStyle w:val="TableText"/>
              <w:spacing w:before="32" w:after="32"/>
              <w:jc w:val="right"/>
            </w:pPr>
            <w:r w:rsidRPr="00C008F1">
              <w:t>1588</w:t>
            </w:r>
          </w:p>
        </w:tc>
        <w:tc>
          <w:tcPr>
            <w:tcW w:w="1080" w:type="dxa"/>
          </w:tcPr>
          <w:p w14:paraId="69C285F3" w14:textId="77777777" w:rsidR="003F2BE1" w:rsidRPr="00C008F1" w:rsidRDefault="003F2BE1" w:rsidP="00222E2E">
            <w:pPr>
              <w:pStyle w:val="TableText"/>
              <w:spacing w:before="32" w:after="32"/>
              <w:jc w:val="right"/>
            </w:pPr>
            <w:r w:rsidRPr="00C008F1">
              <w:t>15.1 (13.4</w:t>
            </w:r>
            <w:r>
              <w:t xml:space="preserve">, </w:t>
            </w:r>
            <w:r w:rsidRPr="00C008F1">
              <w:t>17.0)</w:t>
            </w:r>
          </w:p>
        </w:tc>
        <w:tc>
          <w:tcPr>
            <w:tcW w:w="630" w:type="dxa"/>
          </w:tcPr>
          <w:p w14:paraId="66999869" w14:textId="77777777" w:rsidR="003F2BE1" w:rsidRPr="00C008F1" w:rsidRDefault="003F2BE1" w:rsidP="00222E2E">
            <w:pPr>
              <w:pStyle w:val="TableText"/>
              <w:spacing w:before="32" w:after="32"/>
              <w:jc w:val="right"/>
            </w:pPr>
            <w:r w:rsidRPr="00C008F1">
              <w:t>136</w:t>
            </w:r>
          </w:p>
        </w:tc>
        <w:tc>
          <w:tcPr>
            <w:tcW w:w="810" w:type="dxa"/>
          </w:tcPr>
          <w:p w14:paraId="2D78EBE2" w14:textId="77777777" w:rsidR="003F2BE1" w:rsidRPr="00C008F1" w:rsidRDefault="003F2BE1" w:rsidP="00222E2E">
            <w:pPr>
              <w:pStyle w:val="TableText"/>
              <w:spacing w:before="32" w:after="32"/>
              <w:jc w:val="right"/>
            </w:pPr>
            <w:r w:rsidRPr="00C008F1">
              <w:t>1037</w:t>
            </w:r>
          </w:p>
        </w:tc>
        <w:tc>
          <w:tcPr>
            <w:tcW w:w="1087" w:type="dxa"/>
          </w:tcPr>
          <w:p w14:paraId="12FDFA9F" w14:textId="77777777" w:rsidR="003F2BE1" w:rsidRPr="00C008F1" w:rsidRDefault="003F2BE1" w:rsidP="00222E2E">
            <w:pPr>
              <w:pStyle w:val="TableText"/>
              <w:spacing w:before="32" w:after="32"/>
              <w:jc w:val="right"/>
            </w:pPr>
            <w:r w:rsidRPr="00C008F1">
              <w:t>9.3 (7.6</w:t>
            </w:r>
            <w:r>
              <w:t xml:space="preserve">, </w:t>
            </w:r>
            <w:r w:rsidRPr="00C008F1">
              <w:t>11.4)</w:t>
            </w:r>
          </w:p>
        </w:tc>
      </w:tr>
      <w:tr w:rsidR="003F2BE1" w:rsidRPr="00FD35ED" w14:paraId="77CEB114" w14:textId="77777777" w:rsidTr="003F2BE1">
        <w:tc>
          <w:tcPr>
            <w:tcW w:w="2268" w:type="dxa"/>
            <w:vAlign w:val="center"/>
          </w:tcPr>
          <w:p w14:paraId="551B226D" w14:textId="77777777" w:rsidR="003F2BE1" w:rsidRPr="00406C33" w:rsidRDefault="003F2BE1" w:rsidP="00222E2E">
            <w:pPr>
              <w:pStyle w:val="TableText"/>
              <w:spacing w:before="32" w:after="32"/>
            </w:pPr>
            <w:r w:rsidRPr="00406C33">
              <w:t>Physiotherapist/hydrotherapist</w:t>
            </w:r>
          </w:p>
        </w:tc>
        <w:tc>
          <w:tcPr>
            <w:tcW w:w="630" w:type="dxa"/>
          </w:tcPr>
          <w:p w14:paraId="0D0489AA" w14:textId="77777777" w:rsidR="003F2BE1" w:rsidRPr="00C008F1" w:rsidRDefault="003F2BE1" w:rsidP="00222E2E">
            <w:pPr>
              <w:pStyle w:val="TableText"/>
              <w:spacing w:before="32" w:after="32"/>
              <w:jc w:val="right"/>
            </w:pPr>
            <w:r w:rsidRPr="00C008F1">
              <w:t>606</w:t>
            </w:r>
          </w:p>
        </w:tc>
        <w:tc>
          <w:tcPr>
            <w:tcW w:w="810" w:type="dxa"/>
          </w:tcPr>
          <w:p w14:paraId="0221FEFA" w14:textId="77777777" w:rsidR="003F2BE1" w:rsidRPr="00C008F1" w:rsidRDefault="003F2BE1" w:rsidP="00222E2E">
            <w:pPr>
              <w:pStyle w:val="TableText"/>
              <w:spacing w:before="32" w:after="32"/>
              <w:jc w:val="right"/>
            </w:pPr>
            <w:r w:rsidRPr="00C008F1">
              <w:t>3342</w:t>
            </w:r>
          </w:p>
        </w:tc>
        <w:tc>
          <w:tcPr>
            <w:tcW w:w="1080" w:type="dxa"/>
          </w:tcPr>
          <w:p w14:paraId="6D3F637B" w14:textId="77777777" w:rsidR="003F2BE1" w:rsidRPr="00C008F1" w:rsidRDefault="003F2BE1" w:rsidP="00222E2E">
            <w:pPr>
              <w:pStyle w:val="TableText"/>
              <w:spacing w:before="32" w:after="32"/>
              <w:jc w:val="right"/>
            </w:pPr>
            <w:r w:rsidRPr="00C008F1">
              <w:t>31.8 (29.4</w:t>
            </w:r>
            <w:r>
              <w:t xml:space="preserve">, </w:t>
            </w:r>
            <w:r w:rsidRPr="00C008F1">
              <w:t>34.3)</w:t>
            </w:r>
          </w:p>
        </w:tc>
        <w:tc>
          <w:tcPr>
            <w:tcW w:w="630" w:type="dxa"/>
          </w:tcPr>
          <w:p w14:paraId="33D85B66" w14:textId="77777777" w:rsidR="003F2BE1" w:rsidRPr="00C008F1" w:rsidRDefault="003F2BE1" w:rsidP="00222E2E">
            <w:pPr>
              <w:pStyle w:val="TableText"/>
              <w:spacing w:before="32" w:after="32"/>
              <w:jc w:val="right"/>
            </w:pPr>
            <w:r w:rsidRPr="00C008F1">
              <w:t>217</w:t>
            </w:r>
          </w:p>
        </w:tc>
        <w:tc>
          <w:tcPr>
            <w:tcW w:w="810" w:type="dxa"/>
          </w:tcPr>
          <w:p w14:paraId="0E373040" w14:textId="77777777" w:rsidR="003F2BE1" w:rsidRPr="00C008F1" w:rsidRDefault="003F2BE1" w:rsidP="00222E2E">
            <w:pPr>
              <w:pStyle w:val="TableText"/>
              <w:spacing w:before="32" w:after="32"/>
              <w:jc w:val="right"/>
            </w:pPr>
            <w:r w:rsidRPr="00C008F1">
              <w:t>1611</w:t>
            </w:r>
          </w:p>
        </w:tc>
        <w:tc>
          <w:tcPr>
            <w:tcW w:w="1087" w:type="dxa"/>
          </w:tcPr>
          <w:p w14:paraId="7642B2B5" w14:textId="77777777" w:rsidR="003F2BE1" w:rsidRPr="00C008F1" w:rsidRDefault="003F2BE1" w:rsidP="00222E2E">
            <w:pPr>
              <w:pStyle w:val="TableText"/>
              <w:spacing w:before="32" w:after="32"/>
              <w:jc w:val="right"/>
            </w:pPr>
            <w:r w:rsidRPr="00C008F1">
              <w:t>14.4 (12.3</w:t>
            </w:r>
            <w:r>
              <w:t xml:space="preserve">, </w:t>
            </w:r>
            <w:r w:rsidRPr="00C008F1">
              <w:t>16.9)</w:t>
            </w:r>
          </w:p>
        </w:tc>
      </w:tr>
      <w:tr w:rsidR="003F2BE1" w:rsidRPr="00FD35ED" w14:paraId="5055E7B4"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4F6C38B0" w14:textId="77777777" w:rsidR="003F2BE1" w:rsidRPr="00406C33" w:rsidRDefault="003F2BE1" w:rsidP="00222E2E">
            <w:pPr>
              <w:pStyle w:val="TableText"/>
              <w:spacing w:before="32" w:after="32"/>
            </w:pPr>
            <w:r w:rsidRPr="00406C33">
              <w:t>Psychologist</w:t>
            </w:r>
          </w:p>
        </w:tc>
        <w:tc>
          <w:tcPr>
            <w:tcW w:w="630" w:type="dxa"/>
          </w:tcPr>
          <w:p w14:paraId="05C78B7D" w14:textId="77777777" w:rsidR="003F2BE1" w:rsidRPr="00C008F1" w:rsidRDefault="003F2BE1" w:rsidP="00222E2E">
            <w:pPr>
              <w:pStyle w:val="TableText"/>
              <w:spacing w:before="32" w:after="32"/>
              <w:jc w:val="right"/>
            </w:pPr>
            <w:r w:rsidRPr="00C008F1">
              <w:t>506</w:t>
            </w:r>
          </w:p>
        </w:tc>
        <w:tc>
          <w:tcPr>
            <w:tcW w:w="810" w:type="dxa"/>
          </w:tcPr>
          <w:p w14:paraId="533EDBD4" w14:textId="77777777" w:rsidR="003F2BE1" w:rsidRPr="00C008F1" w:rsidRDefault="003F2BE1" w:rsidP="00222E2E">
            <w:pPr>
              <w:pStyle w:val="TableText"/>
              <w:spacing w:before="32" w:after="32"/>
              <w:jc w:val="right"/>
            </w:pPr>
            <w:r w:rsidRPr="00C008F1">
              <w:t>2969</w:t>
            </w:r>
          </w:p>
        </w:tc>
        <w:tc>
          <w:tcPr>
            <w:tcW w:w="1080" w:type="dxa"/>
          </w:tcPr>
          <w:p w14:paraId="2D842E4E" w14:textId="77777777" w:rsidR="003F2BE1" w:rsidRPr="00C008F1" w:rsidRDefault="003F2BE1" w:rsidP="00222E2E">
            <w:pPr>
              <w:pStyle w:val="TableText"/>
              <w:spacing w:before="32" w:after="32"/>
              <w:jc w:val="right"/>
            </w:pPr>
            <w:r w:rsidRPr="00C008F1">
              <w:t>28.3 (25.8</w:t>
            </w:r>
            <w:r>
              <w:t xml:space="preserve">, </w:t>
            </w:r>
            <w:r w:rsidRPr="00C008F1">
              <w:t>30.8)</w:t>
            </w:r>
          </w:p>
        </w:tc>
        <w:tc>
          <w:tcPr>
            <w:tcW w:w="630" w:type="dxa"/>
          </w:tcPr>
          <w:p w14:paraId="42F13B74" w14:textId="77777777" w:rsidR="003F2BE1" w:rsidRPr="00C008F1" w:rsidRDefault="003F2BE1" w:rsidP="00222E2E">
            <w:pPr>
              <w:pStyle w:val="TableText"/>
              <w:spacing w:before="32" w:after="32"/>
              <w:jc w:val="right"/>
            </w:pPr>
            <w:r w:rsidRPr="00C008F1">
              <w:t>158</w:t>
            </w:r>
          </w:p>
        </w:tc>
        <w:tc>
          <w:tcPr>
            <w:tcW w:w="810" w:type="dxa"/>
          </w:tcPr>
          <w:p w14:paraId="3B82B82B" w14:textId="77777777" w:rsidR="003F2BE1" w:rsidRPr="00C008F1" w:rsidRDefault="003F2BE1" w:rsidP="00222E2E">
            <w:pPr>
              <w:pStyle w:val="TableText"/>
              <w:spacing w:before="32" w:after="32"/>
              <w:jc w:val="right"/>
            </w:pPr>
            <w:r w:rsidRPr="00C008F1">
              <w:t>1074</w:t>
            </w:r>
          </w:p>
        </w:tc>
        <w:tc>
          <w:tcPr>
            <w:tcW w:w="1087" w:type="dxa"/>
          </w:tcPr>
          <w:p w14:paraId="20E01A19" w14:textId="77777777" w:rsidR="003F2BE1" w:rsidRPr="00C008F1" w:rsidRDefault="003F2BE1" w:rsidP="00222E2E">
            <w:pPr>
              <w:pStyle w:val="TableText"/>
              <w:spacing w:before="32" w:after="32"/>
              <w:jc w:val="right"/>
            </w:pPr>
            <w:r w:rsidRPr="00C008F1">
              <w:t>9.6 (7.9</w:t>
            </w:r>
            <w:r>
              <w:t xml:space="preserve">, </w:t>
            </w:r>
            <w:r w:rsidRPr="00C008F1">
              <w:t>11.6)</w:t>
            </w:r>
          </w:p>
        </w:tc>
      </w:tr>
      <w:tr w:rsidR="003F2BE1" w:rsidRPr="00FD35ED" w14:paraId="32DCDDDE" w14:textId="77777777" w:rsidTr="003F2BE1">
        <w:tc>
          <w:tcPr>
            <w:tcW w:w="2268" w:type="dxa"/>
            <w:vAlign w:val="center"/>
          </w:tcPr>
          <w:p w14:paraId="0AA6CE31" w14:textId="77777777" w:rsidR="003F2BE1" w:rsidRPr="00406C33" w:rsidRDefault="003F2BE1" w:rsidP="00222E2E">
            <w:pPr>
              <w:pStyle w:val="TableText"/>
              <w:spacing w:before="32" w:after="32"/>
            </w:pPr>
            <w:r w:rsidRPr="00406C33">
              <w:t>Social worker/welfare officer</w:t>
            </w:r>
          </w:p>
        </w:tc>
        <w:tc>
          <w:tcPr>
            <w:tcW w:w="630" w:type="dxa"/>
          </w:tcPr>
          <w:p w14:paraId="3C40F38F" w14:textId="77777777" w:rsidR="003F2BE1" w:rsidRPr="00C008F1" w:rsidRDefault="003F2BE1" w:rsidP="00222E2E">
            <w:pPr>
              <w:pStyle w:val="TableText"/>
              <w:spacing w:before="32" w:after="32"/>
              <w:jc w:val="right"/>
            </w:pPr>
            <w:r w:rsidRPr="00C008F1">
              <w:t>106</w:t>
            </w:r>
          </w:p>
        </w:tc>
        <w:tc>
          <w:tcPr>
            <w:tcW w:w="810" w:type="dxa"/>
          </w:tcPr>
          <w:p w14:paraId="22CC92E9" w14:textId="77777777" w:rsidR="003F2BE1" w:rsidRPr="00C008F1" w:rsidRDefault="003F2BE1" w:rsidP="00222E2E">
            <w:pPr>
              <w:pStyle w:val="TableText"/>
              <w:spacing w:before="32" w:after="32"/>
              <w:jc w:val="right"/>
            </w:pPr>
            <w:r w:rsidRPr="00C008F1">
              <w:t>678</w:t>
            </w:r>
          </w:p>
        </w:tc>
        <w:tc>
          <w:tcPr>
            <w:tcW w:w="1080" w:type="dxa"/>
          </w:tcPr>
          <w:p w14:paraId="1D2CC5F2" w14:textId="77777777" w:rsidR="003F2BE1" w:rsidRPr="00C008F1" w:rsidRDefault="003F2BE1" w:rsidP="00222E2E">
            <w:pPr>
              <w:pStyle w:val="TableText"/>
              <w:spacing w:before="32" w:after="32"/>
              <w:jc w:val="right"/>
            </w:pPr>
            <w:r w:rsidRPr="00C008F1">
              <w:t>6.5 (5.2</w:t>
            </w:r>
            <w:r>
              <w:t xml:space="preserve">, </w:t>
            </w:r>
            <w:r w:rsidRPr="00C008F1">
              <w:t>8.0)</w:t>
            </w:r>
          </w:p>
        </w:tc>
        <w:tc>
          <w:tcPr>
            <w:tcW w:w="630" w:type="dxa"/>
          </w:tcPr>
          <w:p w14:paraId="59B28B76" w14:textId="77777777" w:rsidR="003F2BE1" w:rsidRPr="00C008F1" w:rsidRDefault="003F2BE1" w:rsidP="00222E2E">
            <w:pPr>
              <w:pStyle w:val="TableText"/>
              <w:spacing w:before="32" w:after="32"/>
              <w:jc w:val="right"/>
            </w:pPr>
            <w:r w:rsidRPr="00C008F1">
              <w:t>39</w:t>
            </w:r>
          </w:p>
        </w:tc>
        <w:tc>
          <w:tcPr>
            <w:tcW w:w="810" w:type="dxa"/>
          </w:tcPr>
          <w:p w14:paraId="319D10B3" w14:textId="77777777" w:rsidR="003F2BE1" w:rsidRPr="00C008F1" w:rsidRDefault="003F2BE1" w:rsidP="00222E2E">
            <w:pPr>
              <w:pStyle w:val="TableText"/>
              <w:spacing w:before="32" w:after="32"/>
              <w:jc w:val="right"/>
            </w:pPr>
            <w:r w:rsidRPr="00C008F1">
              <w:t>335</w:t>
            </w:r>
          </w:p>
        </w:tc>
        <w:tc>
          <w:tcPr>
            <w:tcW w:w="1087" w:type="dxa"/>
          </w:tcPr>
          <w:p w14:paraId="71966CE7" w14:textId="77777777" w:rsidR="003F2BE1" w:rsidRPr="00C008F1" w:rsidRDefault="003F2BE1" w:rsidP="00222E2E">
            <w:pPr>
              <w:pStyle w:val="TableText"/>
              <w:spacing w:before="32" w:after="32"/>
              <w:jc w:val="right"/>
            </w:pPr>
            <w:r w:rsidRPr="00C008F1">
              <w:t>3.0 (2.0</w:t>
            </w:r>
            <w:r>
              <w:t xml:space="preserve">, </w:t>
            </w:r>
            <w:r w:rsidRPr="00C008F1">
              <w:t>4.4)</w:t>
            </w:r>
          </w:p>
        </w:tc>
      </w:tr>
      <w:tr w:rsidR="003F2BE1" w:rsidRPr="00FD35ED" w14:paraId="65F5A8CF"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E38628A" w14:textId="77777777" w:rsidR="003F2BE1" w:rsidRPr="00406C33" w:rsidRDefault="003F2BE1" w:rsidP="00222E2E">
            <w:pPr>
              <w:pStyle w:val="TableText"/>
              <w:spacing w:before="32" w:after="32"/>
            </w:pPr>
            <w:r w:rsidRPr="00406C33">
              <w:t>Specialist doctor</w:t>
            </w:r>
          </w:p>
        </w:tc>
        <w:tc>
          <w:tcPr>
            <w:tcW w:w="630" w:type="dxa"/>
          </w:tcPr>
          <w:p w14:paraId="3429409E" w14:textId="77777777" w:rsidR="003F2BE1" w:rsidRPr="00C008F1" w:rsidRDefault="003F2BE1" w:rsidP="00222E2E">
            <w:pPr>
              <w:pStyle w:val="TableText"/>
              <w:spacing w:before="32" w:after="32"/>
              <w:jc w:val="right"/>
            </w:pPr>
            <w:r w:rsidRPr="00C008F1">
              <w:t>1004</w:t>
            </w:r>
          </w:p>
        </w:tc>
        <w:tc>
          <w:tcPr>
            <w:tcW w:w="810" w:type="dxa"/>
          </w:tcPr>
          <w:p w14:paraId="2DA0CA3C" w14:textId="77777777" w:rsidR="003F2BE1" w:rsidRPr="00C008F1" w:rsidRDefault="003F2BE1" w:rsidP="00222E2E">
            <w:pPr>
              <w:pStyle w:val="TableText"/>
              <w:spacing w:before="32" w:after="32"/>
              <w:jc w:val="right"/>
            </w:pPr>
            <w:r w:rsidRPr="00C008F1">
              <w:t>5370</w:t>
            </w:r>
          </w:p>
        </w:tc>
        <w:tc>
          <w:tcPr>
            <w:tcW w:w="1080" w:type="dxa"/>
          </w:tcPr>
          <w:p w14:paraId="0C7B3BAA" w14:textId="77777777" w:rsidR="003F2BE1" w:rsidRPr="00C008F1" w:rsidRDefault="003F2BE1" w:rsidP="00222E2E">
            <w:pPr>
              <w:pStyle w:val="TableText"/>
              <w:spacing w:before="32" w:after="32"/>
              <w:jc w:val="right"/>
            </w:pPr>
            <w:r w:rsidRPr="00C008F1">
              <w:t>51.1 (48.4</w:t>
            </w:r>
            <w:r>
              <w:t xml:space="preserve">, </w:t>
            </w:r>
            <w:r w:rsidRPr="00C008F1">
              <w:t>53.8)</w:t>
            </w:r>
          </w:p>
        </w:tc>
        <w:tc>
          <w:tcPr>
            <w:tcW w:w="630" w:type="dxa"/>
          </w:tcPr>
          <w:p w14:paraId="6EAC9064" w14:textId="77777777" w:rsidR="003F2BE1" w:rsidRPr="00C008F1" w:rsidRDefault="003F2BE1" w:rsidP="00222E2E">
            <w:pPr>
              <w:pStyle w:val="TableText"/>
              <w:spacing w:before="32" w:after="32"/>
              <w:jc w:val="right"/>
            </w:pPr>
            <w:r w:rsidRPr="00C008F1">
              <w:t>421</w:t>
            </w:r>
          </w:p>
        </w:tc>
        <w:tc>
          <w:tcPr>
            <w:tcW w:w="810" w:type="dxa"/>
          </w:tcPr>
          <w:p w14:paraId="6D2C4FE6" w14:textId="77777777" w:rsidR="003F2BE1" w:rsidRPr="00C008F1" w:rsidRDefault="003F2BE1" w:rsidP="00222E2E">
            <w:pPr>
              <w:pStyle w:val="TableText"/>
              <w:spacing w:before="32" w:after="32"/>
              <w:jc w:val="right"/>
            </w:pPr>
            <w:r w:rsidRPr="00C008F1">
              <w:t>2641</w:t>
            </w:r>
          </w:p>
        </w:tc>
        <w:tc>
          <w:tcPr>
            <w:tcW w:w="1087" w:type="dxa"/>
          </w:tcPr>
          <w:p w14:paraId="58022942" w14:textId="77777777" w:rsidR="003F2BE1" w:rsidRPr="00C008F1" w:rsidRDefault="003F2BE1" w:rsidP="00222E2E">
            <w:pPr>
              <w:pStyle w:val="TableText"/>
              <w:spacing w:before="32" w:after="32"/>
              <w:jc w:val="right"/>
            </w:pPr>
            <w:r w:rsidRPr="00C008F1">
              <w:t>23.7 (21.1</w:t>
            </w:r>
            <w:r>
              <w:t xml:space="preserve">, </w:t>
            </w:r>
            <w:r w:rsidRPr="00C008F1">
              <w:t>26.4)</w:t>
            </w:r>
          </w:p>
        </w:tc>
      </w:tr>
      <w:tr w:rsidR="003F2BE1" w:rsidRPr="00FD35ED" w14:paraId="55976014" w14:textId="77777777" w:rsidTr="003F2BE1">
        <w:tc>
          <w:tcPr>
            <w:tcW w:w="2268" w:type="dxa"/>
          </w:tcPr>
          <w:p w14:paraId="1C59F341" w14:textId="77777777" w:rsidR="003F2BE1" w:rsidRPr="00406C33" w:rsidRDefault="003F2BE1" w:rsidP="00222E2E">
            <w:pPr>
              <w:pStyle w:val="TableText"/>
              <w:spacing w:before="32" w:after="32"/>
            </w:pPr>
            <w:r w:rsidRPr="00406C33">
              <w:t>Other health professional</w:t>
            </w:r>
          </w:p>
        </w:tc>
        <w:tc>
          <w:tcPr>
            <w:tcW w:w="630" w:type="dxa"/>
          </w:tcPr>
          <w:p w14:paraId="41D5C73A" w14:textId="77777777" w:rsidR="003F2BE1" w:rsidRPr="00C008F1" w:rsidRDefault="003F2BE1" w:rsidP="00222E2E">
            <w:pPr>
              <w:pStyle w:val="TableText"/>
              <w:spacing w:before="32" w:after="32"/>
              <w:jc w:val="right"/>
            </w:pPr>
            <w:r w:rsidRPr="00C008F1">
              <w:t>154</w:t>
            </w:r>
          </w:p>
        </w:tc>
        <w:tc>
          <w:tcPr>
            <w:tcW w:w="810" w:type="dxa"/>
          </w:tcPr>
          <w:p w14:paraId="4148C1E7" w14:textId="77777777" w:rsidR="003F2BE1" w:rsidRPr="00C008F1" w:rsidRDefault="003F2BE1" w:rsidP="00222E2E">
            <w:pPr>
              <w:pStyle w:val="TableText"/>
              <w:spacing w:before="32" w:after="32"/>
              <w:jc w:val="right"/>
            </w:pPr>
            <w:r w:rsidRPr="00C008F1">
              <w:t>820</w:t>
            </w:r>
          </w:p>
        </w:tc>
        <w:tc>
          <w:tcPr>
            <w:tcW w:w="1080" w:type="dxa"/>
          </w:tcPr>
          <w:p w14:paraId="1F439FD9" w14:textId="77777777" w:rsidR="003F2BE1" w:rsidRPr="00C008F1" w:rsidRDefault="003F2BE1" w:rsidP="00222E2E">
            <w:pPr>
              <w:pStyle w:val="TableText"/>
              <w:spacing w:before="32" w:after="32"/>
              <w:jc w:val="right"/>
            </w:pPr>
            <w:r w:rsidRPr="00C008F1">
              <w:t>7.8 (6.5</w:t>
            </w:r>
            <w:r>
              <w:t xml:space="preserve">, </w:t>
            </w:r>
            <w:r w:rsidRPr="00C008F1">
              <w:t>9.3)</w:t>
            </w:r>
          </w:p>
        </w:tc>
        <w:tc>
          <w:tcPr>
            <w:tcW w:w="630" w:type="dxa"/>
          </w:tcPr>
          <w:p w14:paraId="00581503" w14:textId="77777777" w:rsidR="003F2BE1" w:rsidRPr="00C008F1" w:rsidRDefault="003F2BE1" w:rsidP="00222E2E">
            <w:pPr>
              <w:pStyle w:val="TableText"/>
              <w:spacing w:before="32" w:after="32"/>
              <w:jc w:val="right"/>
            </w:pPr>
            <w:r w:rsidRPr="00C008F1">
              <w:t>67</w:t>
            </w:r>
          </w:p>
        </w:tc>
        <w:tc>
          <w:tcPr>
            <w:tcW w:w="810" w:type="dxa"/>
          </w:tcPr>
          <w:p w14:paraId="4E2ACB03" w14:textId="77777777" w:rsidR="003F2BE1" w:rsidRPr="00C008F1" w:rsidRDefault="003F2BE1" w:rsidP="00222E2E">
            <w:pPr>
              <w:pStyle w:val="TableText"/>
              <w:spacing w:before="32" w:after="32"/>
              <w:jc w:val="right"/>
            </w:pPr>
            <w:r w:rsidRPr="00C008F1">
              <w:t>519</w:t>
            </w:r>
          </w:p>
        </w:tc>
        <w:tc>
          <w:tcPr>
            <w:tcW w:w="1087" w:type="dxa"/>
          </w:tcPr>
          <w:p w14:paraId="5ABB1166" w14:textId="77777777" w:rsidR="003F2BE1" w:rsidRPr="00C008F1" w:rsidRDefault="003F2BE1" w:rsidP="00222E2E">
            <w:pPr>
              <w:pStyle w:val="TableText"/>
              <w:spacing w:before="32" w:after="32"/>
              <w:jc w:val="right"/>
            </w:pPr>
            <w:r w:rsidRPr="00C008F1">
              <w:t>4.6 (3.4</w:t>
            </w:r>
            <w:r>
              <w:t xml:space="preserve">, </w:t>
            </w:r>
            <w:r w:rsidRPr="00C008F1">
              <w:t>6.3)</w:t>
            </w:r>
          </w:p>
        </w:tc>
      </w:tr>
      <w:tr w:rsidR="003F2BE1" w:rsidRPr="00FD35ED" w14:paraId="7D9C1FC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2B4DB9EE" w14:textId="77777777" w:rsidR="003F2BE1" w:rsidRPr="00406C33" w:rsidRDefault="003F2BE1" w:rsidP="00222E2E">
            <w:pPr>
              <w:pStyle w:val="TableText"/>
              <w:spacing w:before="32" w:after="32"/>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5FE2B10E" w14:textId="77777777" w:rsidR="003F2BE1" w:rsidRPr="00C008F1" w:rsidRDefault="003F2BE1" w:rsidP="00222E2E">
            <w:pPr>
              <w:pStyle w:val="TableText"/>
              <w:spacing w:before="32" w:after="32"/>
              <w:jc w:val="right"/>
            </w:pPr>
            <w:r w:rsidRPr="00C008F1">
              <w:t>1715</w:t>
            </w:r>
          </w:p>
        </w:tc>
        <w:tc>
          <w:tcPr>
            <w:tcW w:w="810" w:type="dxa"/>
            <w:tcBorders>
              <w:bottom w:val="single" w:sz="4" w:space="0" w:color="000000"/>
            </w:tcBorders>
          </w:tcPr>
          <w:p w14:paraId="16AF5EE0" w14:textId="77777777" w:rsidR="003F2BE1" w:rsidRPr="00C008F1" w:rsidRDefault="003F2BE1" w:rsidP="00222E2E">
            <w:pPr>
              <w:pStyle w:val="TableText"/>
              <w:spacing w:before="32" w:after="32"/>
              <w:jc w:val="right"/>
            </w:pPr>
            <w:r w:rsidRPr="00C008F1">
              <w:t>9667</w:t>
            </w:r>
          </w:p>
        </w:tc>
        <w:tc>
          <w:tcPr>
            <w:tcW w:w="1080" w:type="dxa"/>
            <w:tcBorders>
              <w:bottom w:val="single" w:sz="4" w:space="0" w:color="000000"/>
            </w:tcBorders>
          </w:tcPr>
          <w:p w14:paraId="60D7635B" w14:textId="77777777" w:rsidR="003F2BE1" w:rsidRPr="00C008F1" w:rsidRDefault="003F2BE1" w:rsidP="00222E2E">
            <w:pPr>
              <w:pStyle w:val="TableText"/>
              <w:spacing w:before="32" w:after="32"/>
              <w:jc w:val="right"/>
            </w:pPr>
            <w:r w:rsidRPr="00C008F1">
              <w:t>92.0 (90.1</w:t>
            </w:r>
            <w:r>
              <w:t xml:space="preserve">, </w:t>
            </w:r>
            <w:r w:rsidRPr="00C008F1">
              <w:t>93.5)</w:t>
            </w:r>
          </w:p>
        </w:tc>
        <w:tc>
          <w:tcPr>
            <w:tcW w:w="630" w:type="dxa"/>
            <w:tcBorders>
              <w:bottom w:val="single" w:sz="4" w:space="0" w:color="000000"/>
            </w:tcBorders>
          </w:tcPr>
          <w:p w14:paraId="420B8BCD" w14:textId="77777777" w:rsidR="003F2BE1" w:rsidRPr="00C008F1" w:rsidRDefault="003F2BE1" w:rsidP="00222E2E">
            <w:pPr>
              <w:pStyle w:val="TableText"/>
              <w:spacing w:before="32" w:after="32"/>
              <w:jc w:val="right"/>
            </w:pPr>
            <w:r w:rsidRPr="00C008F1">
              <w:t>1258</w:t>
            </w:r>
          </w:p>
        </w:tc>
        <w:tc>
          <w:tcPr>
            <w:tcW w:w="810" w:type="dxa"/>
            <w:tcBorders>
              <w:bottom w:val="single" w:sz="4" w:space="0" w:color="000000"/>
            </w:tcBorders>
          </w:tcPr>
          <w:p w14:paraId="4FFF06F9" w14:textId="77777777" w:rsidR="003F2BE1" w:rsidRPr="00C008F1" w:rsidRDefault="003F2BE1" w:rsidP="00222E2E">
            <w:pPr>
              <w:pStyle w:val="TableText"/>
              <w:spacing w:before="32" w:after="32"/>
              <w:jc w:val="right"/>
            </w:pPr>
            <w:r w:rsidRPr="00C008F1">
              <w:t>9301</w:t>
            </w:r>
          </w:p>
        </w:tc>
        <w:tc>
          <w:tcPr>
            <w:tcW w:w="1087" w:type="dxa"/>
            <w:tcBorders>
              <w:bottom w:val="single" w:sz="4" w:space="0" w:color="000000"/>
            </w:tcBorders>
          </w:tcPr>
          <w:p w14:paraId="05BB4D96" w14:textId="77777777" w:rsidR="003F2BE1" w:rsidRPr="00C008F1" w:rsidRDefault="003F2BE1" w:rsidP="00222E2E">
            <w:pPr>
              <w:pStyle w:val="TableText"/>
              <w:spacing w:before="32" w:after="32"/>
              <w:jc w:val="right"/>
            </w:pPr>
            <w:r w:rsidRPr="00C008F1">
              <w:t>83.3 (80.5</w:t>
            </w:r>
            <w:r>
              <w:t xml:space="preserve">, </w:t>
            </w:r>
            <w:r w:rsidRPr="00C008F1">
              <w:t>85.8)</w:t>
            </w:r>
          </w:p>
        </w:tc>
      </w:tr>
      <w:tr w:rsidR="003F2BE1" w:rsidRPr="00FD35ED" w14:paraId="15ABDA1D" w14:textId="77777777" w:rsidTr="003F2BE1">
        <w:tc>
          <w:tcPr>
            <w:tcW w:w="2268" w:type="dxa"/>
            <w:tcBorders>
              <w:top w:val="single" w:sz="4" w:space="0" w:color="000000"/>
              <w:bottom w:val="nil"/>
            </w:tcBorders>
          </w:tcPr>
          <w:p w14:paraId="697BD62E" w14:textId="77777777" w:rsidR="003F2BE1" w:rsidRPr="00406C33" w:rsidRDefault="003F2BE1" w:rsidP="00222E2E">
            <w:pPr>
              <w:pStyle w:val="TableText"/>
              <w:spacing w:before="32" w:after="32"/>
              <w:rPr>
                <w:b/>
              </w:rPr>
            </w:pPr>
            <w:r w:rsidRPr="00406C33">
              <w:rPr>
                <w:b/>
              </w:rPr>
              <w:t>Health professional</w:t>
            </w:r>
            <w:r>
              <w:rPr>
                <w:b/>
              </w:rPr>
              <w:t>:</w:t>
            </w:r>
            <w:r w:rsidRPr="00406C33">
              <w:rPr>
                <w:b/>
              </w:rPr>
              <w:t xml:space="preserve"> </w:t>
            </w:r>
            <w:r>
              <w:rPr>
                <w:b/>
              </w:rPr>
              <w:t>preceding two</w:t>
            </w:r>
            <w:r w:rsidR="00BE339B">
              <w:rPr>
                <w:b/>
              </w:rPr>
              <w:t xml:space="preserve"> </w:t>
            </w:r>
            <w:r w:rsidRPr="00406C33">
              <w:rPr>
                <w:b/>
              </w:rPr>
              <w:t xml:space="preserve">weeks </w:t>
            </w:r>
          </w:p>
        </w:tc>
        <w:tc>
          <w:tcPr>
            <w:tcW w:w="630" w:type="dxa"/>
            <w:tcBorders>
              <w:top w:val="single" w:sz="4" w:space="0" w:color="000000"/>
              <w:bottom w:val="nil"/>
            </w:tcBorders>
          </w:tcPr>
          <w:p w14:paraId="4ED4883D" w14:textId="77777777" w:rsidR="003F2BE1" w:rsidRPr="00C008F1" w:rsidRDefault="003F2BE1" w:rsidP="00222E2E">
            <w:pPr>
              <w:pStyle w:val="TableText"/>
              <w:spacing w:before="32" w:after="32"/>
              <w:jc w:val="right"/>
            </w:pPr>
          </w:p>
        </w:tc>
        <w:tc>
          <w:tcPr>
            <w:tcW w:w="810" w:type="dxa"/>
            <w:tcBorders>
              <w:top w:val="single" w:sz="4" w:space="0" w:color="000000"/>
              <w:bottom w:val="nil"/>
            </w:tcBorders>
          </w:tcPr>
          <w:p w14:paraId="4A7B6AB8" w14:textId="77777777" w:rsidR="003F2BE1" w:rsidRPr="00C008F1" w:rsidRDefault="003F2BE1" w:rsidP="00222E2E">
            <w:pPr>
              <w:pStyle w:val="TableText"/>
              <w:spacing w:before="32" w:after="32"/>
              <w:jc w:val="right"/>
            </w:pPr>
          </w:p>
        </w:tc>
        <w:tc>
          <w:tcPr>
            <w:tcW w:w="1080" w:type="dxa"/>
            <w:tcBorders>
              <w:top w:val="single" w:sz="4" w:space="0" w:color="000000"/>
              <w:bottom w:val="nil"/>
            </w:tcBorders>
          </w:tcPr>
          <w:p w14:paraId="7BB9F785" w14:textId="77777777" w:rsidR="003F2BE1" w:rsidRPr="00C008F1" w:rsidRDefault="003F2BE1" w:rsidP="00222E2E">
            <w:pPr>
              <w:pStyle w:val="TableText"/>
              <w:spacing w:before="32" w:after="32"/>
              <w:jc w:val="right"/>
            </w:pPr>
          </w:p>
        </w:tc>
        <w:tc>
          <w:tcPr>
            <w:tcW w:w="630" w:type="dxa"/>
            <w:tcBorders>
              <w:top w:val="single" w:sz="4" w:space="0" w:color="000000"/>
              <w:bottom w:val="nil"/>
            </w:tcBorders>
          </w:tcPr>
          <w:p w14:paraId="2859B1FD" w14:textId="77777777" w:rsidR="003F2BE1" w:rsidRPr="00C008F1" w:rsidRDefault="003F2BE1" w:rsidP="00222E2E">
            <w:pPr>
              <w:pStyle w:val="TableText"/>
              <w:spacing w:before="32" w:after="32"/>
              <w:jc w:val="right"/>
            </w:pPr>
          </w:p>
        </w:tc>
        <w:tc>
          <w:tcPr>
            <w:tcW w:w="810" w:type="dxa"/>
            <w:tcBorders>
              <w:top w:val="single" w:sz="4" w:space="0" w:color="000000"/>
              <w:bottom w:val="nil"/>
            </w:tcBorders>
          </w:tcPr>
          <w:p w14:paraId="140DF661" w14:textId="77777777" w:rsidR="003F2BE1" w:rsidRPr="00C008F1" w:rsidRDefault="003F2BE1" w:rsidP="00222E2E">
            <w:pPr>
              <w:pStyle w:val="TableText"/>
              <w:spacing w:before="32" w:after="32"/>
              <w:jc w:val="right"/>
            </w:pPr>
          </w:p>
        </w:tc>
        <w:tc>
          <w:tcPr>
            <w:tcW w:w="1087" w:type="dxa"/>
            <w:tcBorders>
              <w:top w:val="single" w:sz="4" w:space="0" w:color="000000"/>
              <w:bottom w:val="nil"/>
            </w:tcBorders>
          </w:tcPr>
          <w:p w14:paraId="76B194F1" w14:textId="77777777" w:rsidR="003F2BE1" w:rsidRPr="00C008F1" w:rsidRDefault="003F2BE1" w:rsidP="00222E2E">
            <w:pPr>
              <w:pStyle w:val="TableText"/>
              <w:spacing w:before="32" w:after="32"/>
              <w:jc w:val="right"/>
            </w:pPr>
          </w:p>
        </w:tc>
      </w:tr>
      <w:tr w:rsidR="003F2BE1" w:rsidRPr="00FD35ED" w14:paraId="06C3B45A"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7CDB480C" w14:textId="77777777" w:rsidR="003F2BE1" w:rsidRPr="00406C33" w:rsidRDefault="003F2BE1" w:rsidP="00222E2E">
            <w:pPr>
              <w:pStyle w:val="TableText"/>
              <w:spacing w:before="32" w:after="32"/>
            </w:pPr>
            <w:r w:rsidRPr="00406C33">
              <w:t xml:space="preserve">General </w:t>
            </w:r>
            <w:r>
              <w:t>p</w:t>
            </w:r>
            <w:r w:rsidRPr="00406C33">
              <w:t>ractitioner</w:t>
            </w:r>
          </w:p>
        </w:tc>
        <w:tc>
          <w:tcPr>
            <w:tcW w:w="630" w:type="dxa"/>
            <w:tcBorders>
              <w:top w:val="nil"/>
            </w:tcBorders>
          </w:tcPr>
          <w:p w14:paraId="0367F970" w14:textId="77777777" w:rsidR="003F2BE1" w:rsidRPr="00C008F1" w:rsidRDefault="003F2BE1" w:rsidP="00222E2E">
            <w:pPr>
              <w:pStyle w:val="TableText"/>
              <w:spacing w:before="32" w:after="32"/>
              <w:jc w:val="right"/>
            </w:pPr>
            <w:r w:rsidRPr="00C008F1">
              <w:t>634</w:t>
            </w:r>
          </w:p>
        </w:tc>
        <w:tc>
          <w:tcPr>
            <w:tcW w:w="810" w:type="dxa"/>
            <w:tcBorders>
              <w:top w:val="nil"/>
            </w:tcBorders>
          </w:tcPr>
          <w:p w14:paraId="46D8E194" w14:textId="77777777" w:rsidR="003F2BE1" w:rsidRPr="00C008F1" w:rsidRDefault="003F2BE1" w:rsidP="00222E2E">
            <w:pPr>
              <w:pStyle w:val="TableText"/>
              <w:spacing w:before="32" w:after="32"/>
              <w:jc w:val="right"/>
            </w:pPr>
            <w:r w:rsidRPr="00C008F1">
              <w:t>3565</w:t>
            </w:r>
          </w:p>
        </w:tc>
        <w:tc>
          <w:tcPr>
            <w:tcW w:w="1080" w:type="dxa"/>
            <w:tcBorders>
              <w:top w:val="nil"/>
            </w:tcBorders>
          </w:tcPr>
          <w:p w14:paraId="0952C4D5" w14:textId="77777777" w:rsidR="003F2BE1" w:rsidRPr="00C008F1" w:rsidRDefault="003F2BE1" w:rsidP="00222E2E">
            <w:pPr>
              <w:pStyle w:val="TableText"/>
              <w:spacing w:before="32" w:after="32"/>
              <w:jc w:val="right"/>
            </w:pPr>
            <w:r w:rsidRPr="00C008F1">
              <w:t>33.9 (31.4</w:t>
            </w:r>
            <w:r>
              <w:t xml:space="preserve">, </w:t>
            </w:r>
            <w:r w:rsidRPr="00C008F1">
              <w:t>36.5)</w:t>
            </w:r>
          </w:p>
        </w:tc>
        <w:tc>
          <w:tcPr>
            <w:tcW w:w="630" w:type="dxa"/>
            <w:tcBorders>
              <w:top w:val="nil"/>
            </w:tcBorders>
          </w:tcPr>
          <w:p w14:paraId="4755DF98" w14:textId="77777777" w:rsidR="003F2BE1" w:rsidRPr="00C008F1" w:rsidRDefault="003F2BE1" w:rsidP="00222E2E">
            <w:pPr>
              <w:pStyle w:val="TableText"/>
              <w:spacing w:before="32" w:after="32"/>
              <w:jc w:val="right"/>
            </w:pPr>
            <w:r w:rsidRPr="00C008F1">
              <w:t>253</w:t>
            </w:r>
          </w:p>
        </w:tc>
        <w:tc>
          <w:tcPr>
            <w:tcW w:w="810" w:type="dxa"/>
            <w:tcBorders>
              <w:top w:val="nil"/>
            </w:tcBorders>
          </w:tcPr>
          <w:p w14:paraId="446F973F" w14:textId="77777777" w:rsidR="003F2BE1" w:rsidRPr="00C008F1" w:rsidRDefault="003F2BE1" w:rsidP="00222E2E">
            <w:pPr>
              <w:pStyle w:val="TableText"/>
              <w:spacing w:before="32" w:after="32"/>
              <w:jc w:val="right"/>
            </w:pPr>
            <w:r w:rsidRPr="00C008F1">
              <w:t>1870</w:t>
            </w:r>
          </w:p>
        </w:tc>
        <w:tc>
          <w:tcPr>
            <w:tcW w:w="1087" w:type="dxa"/>
            <w:tcBorders>
              <w:top w:val="nil"/>
            </w:tcBorders>
          </w:tcPr>
          <w:p w14:paraId="080A1B3D" w14:textId="77777777" w:rsidR="003F2BE1" w:rsidRPr="00C008F1" w:rsidRDefault="003F2BE1" w:rsidP="00222E2E">
            <w:pPr>
              <w:pStyle w:val="TableText"/>
              <w:spacing w:before="32" w:after="32"/>
              <w:jc w:val="right"/>
            </w:pPr>
            <w:r w:rsidRPr="00C008F1">
              <w:t>16.8 (14.5</w:t>
            </w:r>
            <w:r>
              <w:t xml:space="preserve">, </w:t>
            </w:r>
            <w:r w:rsidRPr="00C008F1">
              <w:t>19.3)</w:t>
            </w:r>
          </w:p>
        </w:tc>
      </w:tr>
      <w:tr w:rsidR="003F2BE1" w:rsidRPr="00FD35ED" w14:paraId="6064354E" w14:textId="77777777" w:rsidTr="003F2BE1">
        <w:tc>
          <w:tcPr>
            <w:tcW w:w="2268" w:type="dxa"/>
          </w:tcPr>
          <w:p w14:paraId="1CEA9539" w14:textId="77777777" w:rsidR="003F2BE1" w:rsidRPr="00406C33" w:rsidRDefault="003F2BE1" w:rsidP="00222E2E">
            <w:pPr>
              <w:pStyle w:val="TableText"/>
              <w:spacing w:before="32" w:after="32"/>
            </w:pPr>
            <w:r w:rsidRPr="00406C33">
              <w:t xml:space="preserve">Specialist </w:t>
            </w:r>
            <w:r>
              <w:t>d</w:t>
            </w:r>
            <w:r w:rsidRPr="00406C33">
              <w:t>octor</w:t>
            </w:r>
          </w:p>
        </w:tc>
        <w:tc>
          <w:tcPr>
            <w:tcW w:w="630" w:type="dxa"/>
          </w:tcPr>
          <w:p w14:paraId="6E6B6BD8" w14:textId="77777777" w:rsidR="003F2BE1" w:rsidRPr="00C008F1" w:rsidRDefault="003F2BE1" w:rsidP="00222E2E">
            <w:pPr>
              <w:pStyle w:val="TableText"/>
              <w:spacing w:before="32" w:after="32"/>
              <w:jc w:val="right"/>
            </w:pPr>
            <w:r w:rsidRPr="00C008F1">
              <w:t>425</w:t>
            </w:r>
          </w:p>
        </w:tc>
        <w:tc>
          <w:tcPr>
            <w:tcW w:w="810" w:type="dxa"/>
          </w:tcPr>
          <w:p w14:paraId="2A1529E4" w14:textId="77777777" w:rsidR="003F2BE1" w:rsidRPr="00C008F1" w:rsidRDefault="003F2BE1" w:rsidP="00222E2E">
            <w:pPr>
              <w:pStyle w:val="TableText"/>
              <w:spacing w:before="32" w:after="32"/>
              <w:jc w:val="right"/>
            </w:pPr>
            <w:r w:rsidRPr="00C008F1">
              <w:t>2434</w:t>
            </w:r>
          </w:p>
        </w:tc>
        <w:tc>
          <w:tcPr>
            <w:tcW w:w="1080" w:type="dxa"/>
          </w:tcPr>
          <w:p w14:paraId="08F4E360" w14:textId="77777777" w:rsidR="003F2BE1" w:rsidRPr="00C008F1" w:rsidRDefault="003F2BE1" w:rsidP="00222E2E">
            <w:pPr>
              <w:pStyle w:val="TableText"/>
              <w:spacing w:before="32" w:after="32"/>
              <w:jc w:val="right"/>
            </w:pPr>
            <w:r w:rsidRPr="00C008F1">
              <w:t>23.2 (20.9</w:t>
            </w:r>
            <w:r>
              <w:t xml:space="preserve">, </w:t>
            </w:r>
            <w:r w:rsidRPr="00C008F1">
              <w:t>25.5)</w:t>
            </w:r>
          </w:p>
        </w:tc>
        <w:tc>
          <w:tcPr>
            <w:tcW w:w="630" w:type="dxa"/>
          </w:tcPr>
          <w:p w14:paraId="35C3A1A8" w14:textId="77777777" w:rsidR="003F2BE1" w:rsidRPr="00C008F1" w:rsidRDefault="003F2BE1" w:rsidP="00222E2E">
            <w:pPr>
              <w:pStyle w:val="TableText"/>
              <w:spacing w:before="32" w:after="32"/>
              <w:jc w:val="right"/>
            </w:pPr>
            <w:r w:rsidRPr="00C008F1">
              <w:t>114</w:t>
            </w:r>
          </w:p>
        </w:tc>
        <w:tc>
          <w:tcPr>
            <w:tcW w:w="810" w:type="dxa"/>
          </w:tcPr>
          <w:p w14:paraId="2D1D8452" w14:textId="77777777" w:rsidR="003F2BE1" w:rsidRPr="00C008F1" w:rsidRDefault="003F2BE1" w:rsidP="00222E2E">
            <w:pPr>
              <w:pStyle w:val="TableText"/>
              <w:spacing w:before="32" w:after="32"/>
              <w:jc w:val="right"/>
            </w:pPr>
            <w:r w:rsidRPr="00C008F1">
              <w:t>748</w:t>
            </w:r>
          </w:p>
        </w:tc>
        <w:tc>
          <w:tcPr>
            <w:tcW w:w="1087" w:type="dxa"/>
          </w:tcPr>
          <w:p w14:paraId="606A12E8" w14:textId="77777777" w:rsidR="003F2BE1" w:rsidRPr="00C008F1" w:rsidRDefault="003F2BE1" w:rsidP="00222E2E">
            <w:pPr>
              <w:pStyle w:val="TableText"/>
              <w:spacing w:before="32" w:after="32"/>
              <w:jc w:val="right"/>
            </w:pPr>
            <w:r w:rsidRPr="00C008F1">
              <w:t>6.7 (5.4</w:t>
            </w:r>
            <w:r>
              <w:t xml:space="preserve">, </w:t>
            </w:r>
            <w:r w:rsidRPr="00C008F1">
              <w:t>8.4)</w:t>
            </w:r>
          </w:p>
        </w:tc>
      </w:tr>
    </w:tbl>
    <w:p w14:paraId="7F5DE82B" w14:textId="19B53BCD"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3F2BE1">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0A0BCF8" w14:textId="77777777" w:rsidR="00B85556" w:rsidRPr="00C008F1" w:rsidRDefault="00B85556" w:rsidP="00B85556">
      <w:pPr>
        <w:pStyle w:val="Heading3"/>
      </w:pPr>
      <w:bookmarkStart w:id="1928" w:name="_Toc492041354"/>
      <w:bookmarkStart w:id="1929" w:name="_Toc385140153"/>
      <w:bookmarkStart w:id="1930" w:name="_Toc385236590"/>
      <w:bookmarkStart w:id="1931" w:name="_Toc385236800"/>
      <w:bookmarkStart w:id="1932" w:name="_Toc385237604"/>
      <w:bookmarkStart w:id="1933" w:name="_Toc519593940"/>
      <w:bookmarkStart w:id="1934" w:name="_Toc525054311"/>
      <w:r w:rsidRPr="00C008F1">
        <w:t>Health professional consultation</w:t>
      </w:r>
      <w:r>
        <w:t>s</w:t>
      </w:r>
      <w:r w:rsidRPr="00C008F1">
        <w:t xml:space="preserve"> in the </w:t>
      </w:r>
      <w:r>
        <w:t xml:space="preserve">preceding </w:t>
      </w:r>
      <w:r w:rsidRPr="00C008F1">
        <w:t xml:space="preserve">12 months </w:t>
      </w:r>
      <w:r>
        <w:t xml:space="preserve">by </w:t>
      </w:r>
      <w:r w:rsidRPr="00C008F1">
        <w:t>Transitioned ADF</w:t>
      </w:r>
      <w:bookmarkEnd w:id="1928"/>
      <w:r>
        <w:t>,</w:t>
      </w:r>
      <w:r w:rsidRPr="00C008F1">
        <w:t xml:space="preserve"> by transition status</w:t>
      </w:r>
      <w:bookmarkEnd w:id="1929"/>
      <w:bookmarkEnd w:id="1930"/>
      <w:bookmarkEnd w:id="1931"/>
      <w:bookmarkEnd w:id="1932"/>
      <w:bookmarkEnd w:id="1933"/>
      <w:bookmarkEnd w:id="1934"/>
    </w:p>
    <w:p w14:paraId="417E5FF8" w14:textId="77777777" w:rsidR="00B85556" w:rsidRPr="00C008F1" w:rsidRDefault="00B85556" w:rsidP="00B85556">
      <w:r w:rsidRPr="00C008F1">
        <w:t xml:space="preserve">Table 12.3 and Figure 12.3 </w:t>
      </w:r>
      <w:r>
        <w:t xml:space="preserve">show </w:t>
      </w:r>
      <w:r w:rsidRPr="00C008F1">
        <w:t>the estimated proportion</w:t>
      </w:r>
      <w:r>
        <w:t>s</w:t>
      </w:r>
      <w:r w:rsidRPr="00C008F1">
        <w:t xml:space="preserve"> of Transitioned ADF members who reported seeing each type of health professional or service in the </w:t>
      </w:r>
      <w:r>
        <w:t xml:space="preserve">preceding </w:t>
      </w:r>
      <w:r w:rsidRPr="00C008F1">
        <w:t xml:space="preserve">12 months by transition status(Ex-Serving, Inactive Reservist, Active Reservist). </w:t>
      </w:r>
    </w:p>
    <w:p w14:paraId="283479D2" w14:textId="77777777" w:rsidR="00B85556" w:rsidRPr="00C008F1" w:rsidRDefault="00B85556" w:rsidP="00B85556">
      <w:pPr>
        <w:rPr>
          <w:rFonts w:asciiTheme="minorHAnsi" w:hAnsiTheme="minorHAnsi"/>
        </w:rPr>
      </w:pPr>
      <w:r w:rsidRPr="00C008F1">
        <w:t xml:space="preserve">Overall, Ex-Serving ADF were more likely than both Inactive and Active Reservists to have reported receiving services from most types of health professionals in the </w:t>
      </w:r>
      <w:r>
        <w:t xml:space="preserve">preceding </w:t>
      </w:r>
      <w:r w:rsidRPr="00C008F1">
        <w:t xml:space="preserve">12 months. In particular, Ex-Serving ADF members were more likely to </w:t>
      </w:r>
      <w:r w:rsidRPr="00C008F1">
        <w:rPr>
          <w:rFonts w:asciiTheme="minorHAnsi" w:hAnsiTheme="minorHAnsi"/>
        </w:rPr>
        <w:t xml:space="preserve">have reported seeing every type of health professional than Inactive Reservists, with the exception of chiropractors, diabetes educators, naturopaths and osteopaths. The greatest difference was for an alcohol or drug worker, with Ex-Serving ADF members </w:t>
      </w:r>
      <w:r w:rsidRPr="00C008F1">
        <w:rPr>
          <w:szCs w:val="22"/>
        </w:rPr>
        <w:t>significantly</w:t>
      </w:r>
      <w:r w:rsidRPr="00C008F1" w:rsidDel="00BE57B0">
        <w:rPr>
          <w:rFonts w:asciiTheme="minorHAnsi" w:hAnsiTheme="minorHAnsi"/>
        </w:rPr>
        <w:t xml:space="preserve"> </w:t>
      </w:r>
      <w:r w:rsidRPr="00C008F1">
        <w:rPr>
          <w:rFonts w:asciiTheme="minorHAnsi" w:hAnsiTheme="minorHAnsi"/>
        </w:rPr>
        <w:t>more likely to have reported receiving this service than Inactive Reservists (1.9% vs 0.5%</w:t>
      </w:r>
      <w:r w:rsidRPr="00C008F1">
        <w:rPr>
          <w:rFonts w:asciiTheme="minorHAnsi" w:hAnsiTheme="minorHAnsi"/>
          <w:szCs w:val="22"/>
        </w:rPr>
        <w:t xml:space="preserve">; OR 2.7, 95% CI 1.4, 5.2) </w:t>
      </w:r>
      <w:r w:rsidRPr="00C008F1">
        <w:rPr>
          <w:rFonts w:asciiTheme="minorHAnsi" w:hAnsiTheme="minorHAnsi"/>
        </w:rPr>
        <w:t>and Active Reservists (1.9% vs 0.9%</w:t>
      </w:r>
      <w:r w:rsidRPr="00C008F1">
        <w:rPr>
          <w:rFonts w:asciiTheme="minorHAnsi" w:hAnsiTheme="minorHAnsi"/>
          <w:szCs w:val="22"/>
        </w:rPr>
        <w:t>; OR 3.4, 95% CI 1.3,9.0), although the numbers were relatively small</w:t>
      </w:r>
      <w:r w:rsidRPr="00C008F1">
        <w:rPr>
          <w:rFonts w:asciiTheme="minorHAnsi" w:hAnsiTheme="minorHAnsi"/>
        </w:rPr>
        <w:t xml:space="preserve">. </w:t>
      </w:r>
    </w:p>
    <w:p w14:paraId="00324722" w14:textId="77777777" w:rsidR="00B85556" w:rsidRPr="00C008F1" w:rsidRDefault="00B85556" w:rsidP="00B85556">
      <w:r w:rsidRPr="00C008F1">
        <w:t>Ex-Serving ADF were significantly</w:t>
      </w:r>
      <w:r w:rsidRPr="00C008F1" w:rsidDel="00D645D6">
        <w:t xml:space="preserve"> </w:t>
      </w:r>
      <w:r w:rsidRPr="00C008F1">
        <w:t xml:space="preserve">more likely than Active Reservists (21.9% vs 21.5%; OR 1.7, 95% CI 1.3, 2.1) and Inactive Reservists (22.5%; OR 1.4, 95% CI 1.1, 1.8) to report seeing a GP in the </w:t>
      </w:r>
      <w:r>
        <w:t xml:space="preserve">preceding two </w:t>
      </w:r>
      <w:r w:rsidRPr="00C008F1">
        <w:t>weeks. They were also significantly</w:t>
      </w:r>
      <w:r w:rsidRPr="00C008F1" w:rsidDel="00D645D6">
        <w:t xml:space="preserve"> </w:t>
      </w:r>
      <w:r w:rsidRPr="00C008F1">
        <w:t>more likely than Active Reservists (20.3% vs 11.4%; OR 2.1, 95% CI 1.6, 2.7) and Inactive Reservists (10.2%; OR 2.3, 95% CI 1.7, 3.1) to report seeing</w:t>
      </w:r>
      <w:r w:rsidRPr="00C008F1" w:rsidDel="00F169C2">
        <w:t xml:space="preserve"> </w:t>
      </w:r>
      <w:r w:rsidRPr="00C008F1">
        <w:t xml:space="preserve">a specialist doctor in the </w:t>
      </w:r>
      <w:r>
        <w:t xml:space="preserve">preceding two </w:t>
      </w:r>
      <w:r w:rsidRPr="00C008F1">
        <w:t>weeks.</w:t>
      </w:r>
    </w:p>
    <w:p w14:paraId="23DF8EAA" w14:textId="77777777" w:rsidR="00FE4D53" w:rsidRDefault="00FE4D53" w:rsidP="00FE4D53">
      <w:pPr>
        <w:sectPr w:rsidR="00FE4D53" w:rsidSect="00824E90">
          <w:type w:val="oddPage"/>
          <w:pgSz w:w="9979" w:h="14170" w:code="243"/>
          <w:pgMar w:top="1440" w:right="1152" w:bottom="1440" w:left="1728" w:header="576" w:footer="576" w:gutter="0"/>
          <w:cols w:space="708"/>
          <w:docGrid w:linePitch="360"/>
        </w:sectPr>
      </w:pPr>
      <w:bookmarkStart w:id="1935" w:name="_Ref485213700"/>
      <w:bookmarkStart w:id="1936" w:name="_Toc508978938"/>
      <w:bookmarkStart w:id="1937" w:name="_Toc385236133"/>
      <w:bookmarkStart w:id="1938" w:name="_Toc385236983"/>
      <w:bookmarkStart w:id="1939" w:name="_Toc519593997"/>
    </w:p>
    <w:p w14:paraId="5270C2C9" w14:textId="77777777" w:rsidR="00B85556" w:rsidRDefault="00B85556" w:rsidP="00B85556">
      <w:pPr>
        <w:pStyle w:val="TableName"/>
      </w:pPr>
      <w:bookmarkStart w:id="1940" w:name="_Toc525054457"/>
      <w:r w:rsidRPr="00FE4D53">
        <w:t>Table</w:t>
      </w:r>
      <w:r w:rsidRPr="00C008F1">
        <w:t xml:space="preserve"> 12.3</w:t>
      </w:r>
      <w:bookmarkEnd w:id="1935"/>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Transitioned ADF</w:t>
      </w:r>
      <w:r>
        <w:t>,</w:t>
      </w:r>
      <w:r w:rsidRPr="00C008F1">
        <w:t xml:space="preserve"> by transition status</w:t>
      </w:r>
      <w:bookmarkEnd w:id="1936"/>
      <w:bookmarkEnd w:id="1937"/>
      <w:bookmarkEnd w:id="1938"/>
      <w:bookmarkEnd w:id="1939"/>
      <w:bookmarkEnd w:id="1940"/>
    </w:p>
    <w:tbl>
      <w:tblPr>
        <w:tblStyle w:val="TWRPTable"/>
        <w:tblW w:w="5000" w:type="pct"/>
        <w:tblLayout w:type="fixed"/>
        <w:tblLook w:val="04A0" w:firstRow="1" w:lastRow="0" w:firstColumn="1" w:lastColumn="0" w:noHBand="0" w:noVBand="1"/>
        <w:tblDescription w:val="Table 12.3 Estimated proportions of health professionals and services consulted in the preceding 12 months and the preceding two weeks by Transitioned ADF, by transition status"/>
      </w:tblPr>
      <w:tblGrid>
        <w:gridCol w:w="2027"/>
        <w:gridCol w:w="862"/>
        <w:gridCol w:w="1013"/>
        <w:gridCol w:w="1285"/>
        <w:gridCol w:w="818"/>
        <w:gridCol w:w="1013"/>
        <w:gridCol w:w="1328"/>
        <w:gridCol w:w="854"/>
        <w:gridCol w:w="1013"/>
        <w:gridCol w:w="1293"/>
      </w:tblGrid>
      <w:tr w:rsidR="003F2BE1" w:rsidRPr="006535FA" w14:paraId="3424B8F6"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289" w:type="dxa"/>
            <w:vMerge w:val="restart"/>
            <w:tcBorders>
              <w:top w:val="single" w:sz="4" w:space="0" w:color="000000"/>
            </w:tcBorders>
          </w:tcPr>
          <w:p w14:paraId="4AED75A1" w14:textId="77777777" w:rsidR="003F2BE1" w:rsidRPr="003F2BE1" w:rsidRDefault="003F2BE1" w:rsidP="00FE4D53">
            <w:pPr>
              <w:pStyle w:val="TableText"/>
              <w:spacing w:before="32" w:after="32"/>
            </w:pPr>
            <w:r w:rsidRPr="003F2BE1">
              <w:t>Health professional or service: preceding 12</w:t>
            </w:r>
            <w:r>
              <w:t> </w:t>
            </w:r>
            <w:r w:rsidRPr="003F2BE1">
              <w:t>months</w:t>
            </w:r>
          </w:p>
        </w:tc>
        <w:tc>
          <w:tcPr>
            <w:tcW w:w="2009" w:type="dxa"/>
            <w:gridSpan w:val="3"/>
          </w:tcPr>
          <w:p w14:paraId="12C68ED0" w14:textId="77777777" w:rsidR="003F2BE1" w:rsidRPr="003F2BE1" w:rsidRDefault="003F2BE1" w:rsidP="00FE4D53">
            <w:pPr>
              <w:pStyle w:val="TableText"/>
              <w:spacing w:before="32" w:after="32"/>
              <w:jc w:val="center"/>
            </w:pPr>
            <w:r w:rsidRPr="003F2BE1">
              <w:t>Ex-Serving ADF</w:t>
            </w:r>
            <w:r w:rsidRPr="003F2BE1">
              <w:br/>
              <w:t>(n = 10,937)</w:t>
            </w:r>
          </w:p>
        </w:tc>
        <w:tc>
          <w:tcPr>
            <w:tcW w:w="2008" w:type="dxa"/>
            <w:gridSpan w:val="3"/>
          </w:tcPr>
          <w:p w14:paraId="66617590" w14:textId="77777777" w:rsidR="003F2BE1" w:rsidRPr="003F2BE1" w:rsidRDefault="003F2BE1" w:rsidP="00FE4D53">
            <w:pPr>
              <w:pStyle w:val="TableText"/>
              <w:spacing w:before="32" w:after="32"/>
              <w:jc w:val="center"/>
            </w:pPr>
            <w:r w:rsidRPr="003F2BE1">
              <w:t>Inactive Reservists</w:t>
            </w:r>
            <w:r w:rsidRPr="003F2BE1">
              <w:br/>
              <w:t>(n = 7470)</w:t>
            </w:r>
          </w:p>
        </w:tc>
        <w:tc>
          <w:tcPr>
            <w:tcW w:w="2009" w:type="dxa"/>
            <w:gridSpan w:val="3"/>
          </w:tcPr>
          <w:p w14:paraId="43E7F166" w14:textId="77777777" w:rsidR="003F2BE1" w:rsidRPr="003F2BE1" w:rsidRDefault="003F2BE1" w:rsidP="00FE4D53">
            <w:pPr>
              <w:pStyle w:val="TableText"/>
              <w:spacing w:before="32" w:after="32"/>
              <w:jc w:val="center"/>
            </w:pPr>
            <w:r w:rsidRPr="003F2BE1">
              <w:t>Active Reservists</w:t>
            </w:r>
            <w:r w:rsidRPr="003F2BE1">
              <w:br/>
              <w:t>(n = 6405)</w:t>
            </w:r>
          </w:p>
        </w:tc>
      </w:tr>
      <w:tr w:rsidR="003F2BE1" w:rsidRPr="006535FA" w14:paraId="5FEBAC57"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289" w:type="dxa"/>
            <w:vMerge/>
          </w:tcPr>
          <w:p w14:paraId="7FD88636" w14:textId="77777777" w:rsidR="003F2BE1" w:rsidRPr="006535FA" w:rsidRDefault="003F2BE1" w:rsidP="00FE4D53">
            <w:pPr>
              <w:pStyle w:val="TableText"/>
              <w:spacing w:before="32" w:after="32"/>
            </w:pPr>
          </w:p>
        </w:tc>
        <w:tc>
          <w:tcPr>
            <w:tcW w:w="548" w:type="dxa"/>
          </w:tcPr>
          <w:p w14:paraId="30A1C572" w14:textId="77777777" w:rsidR="003F2BE1" w:rsidRPr="006535FA" w:rsidRDefault="003F2BE1" w:rsidP="00FE4D53">
            <w:pPr>
              <w:pStyle w:val="TableText"/>
              <w:spacing w:before="32" w:after="32"/>
              <w:jc w:val="right"/>
            </w:pPr>
            <w:r w:rsidRPr="006535FA">
              <w:t>n</w:t>
            </w:r>
          </w:p>
        </w:tc>
        <w:tc>
          <w:tcPr>
            <w:tcW w:w="644" w:type="dxa"/>
          </w:tcPr>
          <w:p w14:paraId="49207BC2" w14:textId="77777777" w:rsidR="003F2BE1" w:rsidRPr="006535FA" w:rsidRDefault="003F2BE1" w:rsidP="00FE4D53">
            <w:pPr>
              <w:pStyle w:val="TableText"/>
              <w:spacing w:before="32" w:after="32"/>
              <w:jc w:val="right"/>
            </w:pPr>
            <w:r w:rsidRPr="006535FA">
              <w:t>Weighted n</w:t>
            </w:r>
          </w:p>
        </w:tc>
        <w:tc>
          <w:tcPr>
            <w:tcW w:w="817" w:type="dxa"/>
          </w:tcPr>
          <w:p w14:paraId="7E38970B" w14:textId="77777777" w:rsidR="003F2BE1" w:rsidRPr="006535FA" w:rsidRDefault="003F2BE1" w:rsidP="00FE4D53">
            <w:pPr>
              <w:pStyle w:val="TableText"/>
              <w:spacing w:before="32" w:after="32"/>
              <w:jc w:val="right"/>
            </w:pPr>
            <w:r w:rsidRPr="006535FA">
              <w:t>% (95% CI)</w:t>
            </w:r>
          </w:p>
        </w:tc>
        <w:tc>
          <w:tcPr>
            <w:tcW w:w="520" w:type="dxa"/>
          </w:tcPr>
          <w:p w14:paraId="5C076B78" w14:textId="77777777" w:rsidR="003F2BE1" w:rsidRPr="006535FA" w:rsidRDefault="003F2BE1" w:rsidP="00FE4D53">
            <w:pPr>
              <w:pStyle w:val="TableText"/>
              <w:spacing w:before="32" w:after="32"/>
              <w:jc w:val="right"/>
            </w:pPr>
            <w:r w:rsidRPr="006535FA">
              <w:t>n</w:t>
            </w:r>
          </w:p>
        </w:tc>
        <w:tc>
          <w:tcPr>
            <w:tcW w:w="644" w:type="dxa"/>
          </w:tcPr>
          <w:p w14:paraId="23B2B8C8" w14:textId="77777777" w:rsidR="003F2BE1" w:rsidRPr="006535FA" w:rsidRDefault="003F2BE1" w:rsidP="00FE4D53">
            <w:pPr>
              <w:pStyle w:val="TableText"/>
              <w:spacing w:before="32" w:after="32"/>
              <w:jc w:val="right"/>
            </w:pPr>
            <w:r w:rsidRPr="006535FA">
              <w:t>Weighted n</w:t>
            </w:r>
          </w:p>
        </w:tc>
        <w:tc>
          <w:tcPr>
            <w:tcW w:w="844" w:type="dxa"/>
          </w:tcPr>
          <w:p w14:paraId="1A67907F" w14:textId="77777777" w:rsidR="003F2BE1" w:rsidRPr="006535FA" w:rsidRDefault="003F2BE1" w:rsidP="00FE4D53">
            <w:pPr>
              <w:pStyle w:val="TableText"/>
              <w:spacing w:before="32" w:after="32"/>
              <w:jc w:val="right"/>
            </w:pPr>
            <w:r w:rsidRPr="006535FA">
              <w:t>% (95% CI)</w:t>
            </w:r>
          </w:p>
        </w:tc>
        <w:tc>
          <w:tcPr>
            <w:tcW w:w="543" w:type="dxa"/>
          </w:tcPr>
          <w:p w14:paraId="121F28B0" w14:textId="77777777" w:rsidR="003F2BE1" w:rsidRPr="006535FA" w:rsidRDefault="003F2BE1" w:rsidP="00FE4D53">
            <w:pPr>
              <w:pStyle w:val="TableText"/>
              <w:spacing w:before="32" w:after="32"/>
              <w:jc w:val="right"/>
            </w:pPr>
            <w:r w:rsidRPr="006535FA">
              <w:t>n</w:t>
            </w:r>
          </w:p>
        </w:tc>
        <w:tc>
          <w:tcPr>
            <w:tcW w:w="644" w:type="dxa"/>
          </w:tcPr>
          <w:p w14:paraId="5068A587" w14:textId="77777777" w:rsidR="003F2BE1" w:rsidRPr="006535FA" w:rsidRDefault="003F2BE1" w:rsidP="00FE4D53">
            <w:pPr>
              <w:pStyle w:val="TableText"/>
              <w:spacing w:before="32" w:after="32"/>
              <w:jc w:val="right"/>
            </w:pPr>
            <w:r w:rsidRPr="006535FA">
              <w:t>Weighted n</w:t>
            </w:r>
          </w:p>
        </w:tc>
        <w:tc>
          <w:tcPr>
            <w:tcW w:w="822" w:type="dxa"/>
          </w:tcPr>
          <w:p w14:paraId="59A311B8" w14:textId="77777777" w:rsidR="003F2BE1" w:rsidRPr="006535FA" w:rsidRDefault="003F2BE1" w:rsidP="00FE4D53">
            <w:pPr>
              <w:pStyle w:val="TableText"/>
              <w:spacing w:before="32" w:after="32"/>
              <w:jc w:val="right"/>
            </w:pPr>
            <w:r w:rsidRPr="006535FA">
              <w:t>% (95% CI)</w:t>
            </w:r>
          </w:p>
        </w:tc>
      </w:tr>
      <w:tr w:rsidR="003F2BE1" w14:paraId="0454A6E8"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6F3F600B" w14:textId="77777777" w:rsidR="003F2BE1" w:rsidRPr="00406C33" w:rsidRDefault="003F2BE1" w:rsidP="00FE4D53">
            <w:pPr>
              <w:pStyle w:val="TableText"/>
              <w:spacing w:before="32" w:after="32"/>
            </w:pPr>
            <w:r w:rsidRPr="00406C33">
              <w:t>Alcohol or drug worker</w:t>
            </w:r>
          </w:p>
        </w:tc>
        <w:tc>
          <w:tcPr>
            <w:tcW w:w="548" w:type="dxa"/>
          </w:tcPr>
          <w:p w14:paraId="6D54690D" w14:textId="77777777" w:rsidR="003F2BE1" w:rsidRPr="00C008F1" w:rsidRDefault="003F2BE1" w:rsidP="00FE4D53">
            <w:pPr>
              <w:pStyle w:val="TableText"/>
              <w:spacing w:before="32" w:after="32"/>
              <w:jc w:val="right"/>
            </w:pPr>
            <w:r w:rsidRPr="00C008F1">
              <w:t>27</w:t>
            </w:r>
          </w:p>
        </w:tc>
        <w:tc>
          <w:tcPr>
            <w:tcW w:w="644" w:type="dxa"/>
          </w:tcPr>
          <w:p w14:paraId="5A4EF6A8" w14:textId="77777777" w:rsidR="003F2BE1" w:rsidRPr="00C008F1" w:rsidRDefault="003F2BE1" w:rsidP="00FE4D53">
            <w:pPr>
              <w:pStyle w:val="TableText"/>
              <w:spacing w:before="32" w:after="32"/>
              <w:jc w:val="right"/>
            </w:pPr>
            <w:r w:rsidRPr="00C008F1">
              <w:t>206</w:t>
            </w:r>
          </w:p>
        </w:tc>
        <w:tc>
          <w:tcPr>
            <w:tcW w:w="817" w:type="dxa"/>
          </w:tcPr>
          <w:p w14:paraId="22596A44" w14:textId="77777777" w:rsidR="003F2BE1" w:rsidRPr="00C008F1" w:rsidRDefault="003F2BE1" w:rsidP="00FE4D53">
            <w:pPr>
              <w:pStyle w:val="TableText"/>
              <w:spacing w:before="32" w:after="32"/>
              <w:jc w:val="right"/>
            </w:pPr>
            <w:r w:rsidRPr="00C008F1">
              <w:t>1.9 (1.2</w:t>
            </w:r>
            <w:r>
              <w:t xml:space="preserve">, </w:t>
            </w:r>
            <w:r w:rsidRPr="00C008F1">
              <w:t>2.9)</w:t>
            </w:r>
          </w:p>
        </w:tc>
        <w:tc>
          <w:tcPr>
            <w:tcW w:w="520" w:type="dxa"/>
          </w:tcPr>
          <w:p w14:paraId="5B4E875F" w14:textId="77777777" w:rsidR="003F2BE1" w:rsidRPr="00C008F1" w:rsidRDefault="003F2BE1" w:rsidP="00FE4D53">
            <w:pPr>
              <w:pStyle w:val="TableText"/>
              <w:spacing w:before="32" w:after="32"/>
              <w:jc w:val="right"/>
            </w:pPr>
            <w:r w:rsidRPr="00C008F1">
              <w:t>7</w:t>
            </w:r>
          </w:p>
        </w:tc>
        <w:tc>
          <w:tcPr>
            <w:tcW w:w="644" w:type="dxa"/>
          </w:tcPr>
          <w:p w14:paraId="6EAC2B17" w14:textId="77777777" w:rsidR="003F2BE1" w:rsidRPr="00C008F1" w:rsidRDefault="003F2BE1" w:rsidP="00FE4D53">
            <w:pPr>
              <w:pStyle w:val="TableText"/>
              <w:spacing w:before="32" w:after="32"/>
              <w:jc w:val="right"/>
            </w:pPr>
            <w:r w:rsidRPr="00C008F1">
              <w:t>39</w:t>
            </w:r>
          </w:p>
        </w:tc>
        <w:tc>
          <w:tcPr>
            <w:tcW w:w="844" w:type="dxa"/>
          </w:tcPr>
          <w:p w14:paraId="5DFDFA8E" w14:textId="77777777" w:rsidR="003F2BE1" w:rsidRPr="00C008F1" w:rsidRDefault="003F2BE1" w:rsidP="00FE4D53">
            <w:pPr>
              <w:pStyle w:val="TableText"/>
              <w:spacing w:before="32" w:after="32"/>
              <w:jc w:val="right"/>
            </w:pPr>
            <w:r w:rsidRPr="00C008F1">
              <w:t>0.5 (0.2</w:t>
            </w:r>
            <w:r>
              <w:t xml:space="preserve">, </w:t>
            </w:r>
            <w:r w:rsidRPr="00C008F1">
              <w:t>1.2)</w:t>
            </w:r>
          </w:p>
        </w:tc>
        <w:tc>
          <w:tcPr>
            <w:tcW w:w="543" w:type="dxa"/>
          </w:tcPr>
          <w:p w14:paraId="7381F452" w14:textId="77777777" w:rsidR="003F2BE1" w:rsidRPr="00C008F1" w:rsidRDefault="003F2BE1" w:rsidP="00FE4D53">
            <w:pPr>
              <w:pStyle w:val="TableText"/>
              <w:spacing w:before="32" w:after="32"/>
              <w:jc w:val="right"/>
            </w:pPr>
            <w:r w:rsidRPr="00C008F1">
              <w:t>11</w:t>
            </w:r>
          </w:p>
        </w:tc>
        <w:tc>
          <w:tcPr>
            <w:tcW w:w="644" w:type="dxa"/>
          </w:tcPr>
          <w:p w14:paraId="5B86ECB7" w14:textId="77777777" w:rsidR="003F2BE1" w:rsidRPr="00C008F1" w:rsidRDefault="003F2BE1" w:rsidP="00FE4D53">
            <w:pPr>
              <w:pStyle w:val="TableText"/>
              <w:spacing w:before="32" w:after="32"/>
              <w:jc w:val="right"/>
            </w:pPr>
            <w:r w:rsidRPr="00C008F1">
              <w:t>59</w:t>
            </w:r>
          </w:p>
        </w:tc>
        <w:tc>
          <w:tcPr>
            <w:tcW w:w="822" w:type="dxa"/>
          </w:tcPr>
          <w:p w14:paraId="62341D4B" w14:textId="77777777" w:rsidR="003F2BE1" w:rsidRPr="00C008F1" w:rsidRDefault="003F2BE1" w:rsidP="00FE4D53">
            <w:pPr>
              <w:pStyle w:val="TableText"/>
              <w:spacing w:before="32" w:after="32"/>
              <w:jc w:val="right"/>
            </w:pPr>
            <w:r w:rsidRPr="00C008F1">
              <w:t>0.9 (0.5</w:t>
            </w:r>
            <w:r>
              <w:t xml:space="preserve">, </w:t>
            </w:r>
            <w:r w:rsidRPr="00C008F1">
              <w:t>1.7)</w:t>
            </w:r>
          </w:p>
        </w:tc>
      </w:tr>
      <w:tr w:rsidR="003F2BE1" w14:paraId="33A4E067" w14:textId="77777777" w:rsidTr="003F2BE1">
        <w:tc>
          <w:tcPr>
            <w:tcW w:w="1289" w:type="dxa"/>
          </w:tcPr>
          <w:p w14:paraId="3E93D1E5" w14:textId="77777777" w:rsidR="003F2BE1" w:rsidRPr="00406C33" w:rsidRDefault="003F2BE1" w:rsidP="00FE4D53">
            <w:pPr>
              <w:pStyle w:val="TableText"/>
              <w:spacing w:before="32" w:after="32"/>
            </w:pPr>
            <w:r w:rsidRPr="00406C33">
              <w:t>Audiologist</w:t>
            </w:r>
          </w:p>
        </w:tc>
        <w:tc>
          <w:tcPr>
            <w:tcW w:w="548" w:type="dxa"/>
          </w:tcPr>
          <w:p w14:paraId="47E82033" w14:textId="77777777" w:rsidR="003F2BE1" w:rsidRPr="00C008F1" w:rsidRDefault="003F2BE1" w:rsidP="00FE4D53">
            <w:pPr>
              <w:pStyle w:val="TableText"/>
              <w:spacing w:before="32" w:after="32"/>
              <w:jc w:val="right"/>
            </w:pPr>
            <w:r w:rsidRPr="00C008F1">
              <w:t>196</w:t>
            </w:r>
          </w:p>
        </w:tc>
        <w:tc>
          <w:tcPr>
            <w:tcW w:w="644" w:type="dxa"/>
          </w:tcPr>
          <w:p w14:paraId="2F280E7C" w14:textId="77777777" w:rsidR="003F2BE1" w:rsidRPr="00C008F1" w:rsidRDefault="003F2BE1" w:rsidP="00FE4D53">
            <w:pPr>
              <w:pStyle w:val="TableText"/>
              <w:spacing w:before="32" w:after="32"/>
              <w:jc w:val="right"/>
            </w:pPr>
            <w:r w:rsidRPr="00C008F1">
              <w:t>1161</w:t>
            </w:r>
          </w:p>
        </w:tc>
        <w:tc>
          <w:tcPr>
            <w:tcW w:w="817" w:type="dxa"/>
          </w:tcPr>
          <w:p w14:paraId="2EC0693D" w14:textId="77777777" w:rsidR="003F2BE1" w:rsidRPr="00C008F1" w:rsidRDefault="003F2BE1" w:rsidP="00FE4D53">
            <w:pPr>
              <w:pStyle w:val="TableText"/>
              <w:spacing w:before="32" w:after="32"/>
              <w:jc w:val="right"/>
            </w:pPr>
            <w:r w:rsidRPr="00C008F1">
              <w:t>10.6 (9.0</w:t>
            </w:r>
            <w:r>
              <w:t xml:space="preserve">, </w:t>
            </w:r>
            <w:r w:rsidRPr="00C008F1">
              <w:t>12.5)</w:t>
            </w:r>
          </w:p>
        </w:tc>
        <w:tc>
          <w:tcPr>
            <w:tcW w:w="520" w:type="dxa"/>
          </w:tcPr>
          <w:p w14:paraId="269219DC" w14:textId="77777777" w:rsidR="003F2BE1" w:rsidRPr="00C008F1" w:rsidRDefault="003F2BE1" w:rsidP="00FE4D53">
            <w:pPr>
              <w:pStyle w:val="TableText"/>
              <w:spacing w:before="32" w:after="32"/>
              <w:jc w:val="right"/>
            </w:pPr>
            <w:r w:rsidRPr="00C008F1">
              <w:t>100</w:t>
            </w:r>
          </w:p>
        </w:tc>
        <w:tc>
          <w:tcPr>
            <w:tcW w:w="644" w:type="dxa"/>
          </w:tcPr>
          <w:p w14:paraId="4DF6D873" w14:textId="77777777" w:rsidR="003F2BE1" w:rsidRPr="00C008F1" w:rsidRDefault="003F2BE1" w:rsidP="00FE4D53">
            <w:pPr>
              <w:pStyle w:val="TableText"/>
              <w:spacing w:before="32" w:after="32"/>
              <w:jc w:val="right"/>
            </w:pPr>
            <w:r w:rsidRPr="00C008F1">
              <w:t>578</w:t>
            </w:r>
          </w:p>
        </w:tc>
        <w:tc>
          <w:tcPr>
            <w:tcW w:w="844" w:type="dxa"/>
          </w:tcPr>
          <w:p w14:paraId="11DA9137" w14:textId="77777777" w:rsidR="003F2BE1" w:rsidRPr="00C008F1" w:rsidRDefault="003F2BE1" w:rsidP="00FE4D53">
            <w:pPr>
              <w:pStyle w:val="TableText"/>
              <w:spacing w:before="32" w:after="32"/>
              <w:jc w:val="right"/>
            </w:pPr>
            <w:r w:rsidRPr="00C008F1">
              <w:t>7.7 (6.1</w:t>
            </w:r>
            <w:r>
              <w:t xml:space="preserve">, </w:t>
            </w:r>
            <w:r w:rsidRPr="00C008F1">
              <w:t>9.8)</w:t>
            </w:r>
          </w:p>
        </w:tc>
        <w:tc>
          <w:tcPr>
            <w:tcW w:w="543" w:type="dxa"/>
          </w:tcPr>
          <w:p w14:paraId="0901B1DE" w14:textId="77777777" w:rsidR="003F2BE1" w:rsidRPr="00C008F1" w:rsidRDefault="003F2BE1" w:rsidP="00FE4D53">
            <w:pPr>
              <w:pStyle w:val="TableText"/>
              <w:spacing w:before="32" w:after="32"/>
              <w:jc w:val="right"/>
            </w:pPr>
            <w:r w:rsidRPr="00C008F1">
              <w:t>158</w:t>
            </w:r>
          </w:p>
        </w:tc>
        <w:tc>
          <w:tcPr>
            <w:tcW w:w="644" w:type="dxa"/>
          </w:tcPr>
          <w:p w14:paraId="21113EAF" w14:textId="77777777" w:rsidR="003F2BE1" w:rsidRPr="00C008F1" w:rsidRDefault="003F2BE1" w:rsidP="00FE4D53">
            <w:pPr>
              <w:pStyle w:val="TableText"/>
              <w:spacing w:before="32" w:after="32"/>
              <w:jc w:val="right"/>
            </w:pPr>
            <w:r w:rsidRPr="00C008F1">
              <w:t>767</w:t>
            </w:r>
          </w:p>
        </w:tc>
        <w:tc>
          <w:tcPr>
            <w:tcW w:w="822" w:type="dxa"/>
          </w:tcPr>
          <w:p w14:paraId="2D9E796C" w14:textId="77777777" w:rsidR="003F2BE1" w:rsidRPr="00C008F1" w:rsidRDefault="003F2BE1" w:rsidP="00FE4D53">
            <w:pPr>
              <w:pStyle w:val="TableText"/>
              <w:spacing w:before="32" w:after="32"/>
              <w:jc w:val="right"/>
            </w:pPr>
            <w:r w:rsidRPr="00C008F1">
              <w:t>12.0 (10.1</w:t>
            </w:r>
            <w:r>
              <w:t xml:space="preserve">, </w:t>
            </w:r>
            <w:r w:rsidRPr="00C008F1">
              <w:t>14.1)</w:t>
            </w:r>
          </w:p>
        </w:tc>
      </w:tr>
      <w:tr w:rsidR="003F2BE1" w14:paraId="3D42158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5741A3C9" w14:textId="77777777" w:rsidR="003F2BE1" w:rsidRPr="00406C33" w:rsidRDefault="003F2BE1" w:rsidP="00FE4D53">
            <w:pPr>
              <w:pStyle w:val="TableText"/>
              <w:spacing w:before="32" w:after="32"/>
            </w:pPr>
            <w:r w:rsidRPr="00406C33">
              <w:t>Casualty or emergency ward</w:t>
            </w:r>
          </w:p>
        </w:tc>
        <w:tc>
          <w:tcPr>
            <w:tcW w:w="548" w:type="dxa"/>
          </w:tcPr>
          <w:p w14:paraId="0C354418" w14:textId="77777777" w:rsidR="003F2BE1" w:rsidRPr="00C008F1" w:rsidRDefault="003F2BE1" w:rsidP="00FE4D53">
            <w:pPr>
              <w:pStyle w:val="TableText"/>
              <w:spacing w:before="32" w:after="32"/>
              <w:jc w:val="right"/>
            </w:pPr>
            <w:r w:rsidRPr="00C008F1">
              <w:t>277</w:t>
            </w:r>
          </w:p>
        </w:tc>
        <w:tc>
          <w:tcPr>
            <w:tcW w:w="644" w:type="dxa"/>
          </w:tcPr>
          <w:p w14:paraId="7281F9AC" w14:textId="77777777" w:rsidR="003F2BE1" w:rsidRPr="00C008F1" w:rsidRDefault="003F2BE1" w:rsidP="00FE4D53">
            <w:pPr>
              <w:pStyle w:val="TableText"/>
              <w:spacing w:before="32" w:after="32"/>
              <w:jc w:val="right"/>
            </w:pPr>
            <w:r w:rsidRPr="00C008F1">
              <w:t>2076</w:t>
            </w:r>
          </w:p>
        </w:tc>
        <w:tc>
          <w:tcPr>
            <w:tcW w:w="817" w:type="dxa"/>
          </w:tcPr>
          <w:p w14:paraId="7F543B15" w14:textId="77777777" w:rsidR="003F2BE1" w:rsidRPr="00C008F1" w:rsidRDefault="003F2BE1" w:rsidP="00FE4D53">
            <w:pPr>
              <w:pStyle w:val="TableText"/>
              <w:spacing w:before="32" w:after="32"/>
              <w:jc w:val="right"/>
            </w:pPr>
            <w:r w:rsidRPr="00C008F1">
              <w:t>19.0 (16.7</w:t>
            </w:r>
            <w:r>
              <w:t xml:space="preserve">, </w:t>
            </w:r>
            <w:r w:rsidRPr="00C008F1">
              <w:t>21.5)</w:t>
            </w:r>
          </w:p>
        </w:tc>
        <w:tc>
          <w:tcPr>
            <w:tcW w:w="520" w:type="dxa"/>
          </w:tcPr>
          <w:p w14:paraId="5D6BA1B8" w14:textId="77777777" w:rsidR="003F2BE1" w:rsidRPr="00C008F1" w:rsidRDefault="003F2BE1" w:rsidP="00FE4D53">
            <w:pPr>
              <w:pStyle w:val="TableText"/>
              <w:spacing w:before="32" w:after="32"/>
              <w:jc w:val="right"/>
            </w:pPr>
            <w:r w:rsidRPr="00C008F1">
              <w:t>126</w:t>
            </w:r>
          </w:p>
        </w:tc>
        <w:tc>
          <w:tcPr>
            <w:tcW w:w="644" w:type="dxa"/>
          </w:tcPr>
          <w:p w14:paraId="0527EAE3" w14:textId="77777777" w:rsidR="003F2BE1" w:rsidRPr="00C008F1" w:rsidRDefault="003F2BE1" w:rsidP="00FE4D53">
            <w:pPr>
              <w:pStyle w:val="TableText"/>
              <w:spacing w:before="32" w:after="32"/>
              <w:jc w:val="right"/>
            </w:pPr>
            <w:r w:rsidRPr="00C008F1">
              <w:t>806</w:t>
            </w:r>
          </w:p>
        </w:tc>
        <w:tc>
          <w:tcPr>
            <w:tcW w:w="844" w:type="dxa"/>
          </w:tcPr>
          <w:p w14:paraId="676AAE2D" w14:textId="77777777" w:rsidR="003F2BE1" w:rsidRPr="00C008F1" w:rsidRDefault="003F2BE1" w:rsidP="00FE4D53">
            <w:pPr>
              <w:pStyle w:val="TableText"/>
              <w:spacing w:before="32" w:after="32"/>
              <w:jc w:val="right"/>
            </w:pPr>
            <w:r w:rsidRPr="00C008F1">
              <w:t>10.8 (8.7</w:t>
            </w:r>
            <w:r>
              <w:t xml:space="preserve">, </w:t>
            </w:r>
            <w:r w:rsidRPr="00C008F1">
              <w:t>13.3)</w:t>
            </w:r>
          </w:p>
        </w:tc>
        <w:tc>
          <w:tcPr>
            <w:tcW w:w="543" w:type="dxa"/>
          </w:tcPr>
          <w:p w14:paraId="02A8D888" w14:textId="77777777" w:rsidR="003F2BE1" w:rsidRPr="00C008F1" w:rsidRDefault="003F2BE1" w:rsidP="00FE4D53">
            <w:pPr>
              <w:pStyle w:val="TableText"/>
              <w:spacing w:before="32" w:after="32"/>
              <w:jc w:val="right"/>
            </w:pPr>
            <w:r w:rsidRPr="00C008F1">
              <w:t>140</w:t>
            </w:r>
          </w:p>
        </w:tc>
        <w:tc>
          <w:tcPr>
            <w:tcW w:w="644" w:type="dxa"/>
          </w:tcPr>
          <w:p w14:paraId="22878744" w14:textId="77777777" w:rsidR="003F2BE1" w:rsidRPr="00C008F1" w:rsidRDefault="003F2BE1" w:rsidP="00FE4D53">
            <w:pPr>
              <w:pStyle w:val="TableText"/>
              <w:spacing w:before="32" w:after="32"/>
              <w:jc w:val="right"/>
            </w:pPr>
            <w:r w:rsidRPr="00C008F1">
              <w:t>800</w:t>
            </w:r>
          </w:p>
        </w:tc>
        <w:tc>
          <w:tcPr>
            <w:tcW w:w="822" w:type="dxa"/>
          </w:tcPr>
          <w:p w14:paraId="445CF57A" w14:textId="77777777" w:rsidR="003F2BE1" w:rsidRPr="00C008F1" w:rsidRDefault="003F2BE1" w:rsidP="00FE4D53">
            <w:pPr>
              <w:pStyle w:val="TableText"/>
              <w:spacing w:before="32" w:after="32"/>
              <w:jc w:val="right"/>
            </w:pPr>
            <w:r w:rsidRPr="00C008F1">
              <w:t>12.5 (10.4</w:t>
            </w:r>
            <w:r>
              <w:t xml:space="preserve">, </w:t>
            </w:r>
            <w:r w:rsidRPr="00C008F1">
              <w:t>15.0)</w:t>
            </w:r>
          </w:p>
        </w:tc>
      </w:tr>
      <w:tr w:rsidR="003F2BE1" w14:paraId="6A10EAE6" w14:textId="77777777" w:rsidTr="003F2BE1">
        <w:tc>
          <w:tcPr>
            <w:tcW w:w="1289" w:type="dxa"/>
          </w:tcPr>
          <w:p w14:paraId="2B40851B" w14:textId="77777777" w:rsidR="003F2BE1" w:rsidRPr="00406C33" w:rsidRDefault="003F2BE1" w:rsidP="00FE4D53">
            <w:pPr>
              <w:pStyle w:val="TableText"/>
              <w:spacing w:before="32" w:after="32"/>
            </w:pPr>
            <w:r w:rsidRPr="00406C33">
              <w:t>Chiropractor</w:t>
            </w:r>
          </w:p>
        </w:tc>
        <w:tc>
          <w:tcPr>
            <w:tcW w:w="548" w:type="dxa"/>
          </w:tcPr>
          <w:p w14:paraId="653F24F6" w14:textId="77777777" w:rsidR="003F2BE1" w:rsidRPr="00C008F1" w:rsidRDefault="003F2BE1" w:rsidP="00FE4D53">
            <w:pPr>
              <w:pStyle w:val="TableText"/>
              <w:spacing w:before="32" w:after="32"/>
              <w:jc w:val="right"/>
            </w:pPr>
            <w:r w:rsidRPr="00C008F1">
              <w:t>210</w:t>
            </w:r>
          </w:p>
        </w:tc>
        <w:tc>
          <w:tcPr>
            <w:tcW w:w="644" w:type="dxa"/>
          </w:tcPr>
          <w:p w14:paraId="4279EE7F" w14:textId="77777777" w:rsidR="003F2BE1" w:rsidRPr="00C008F1" w:rsidRDefault="003F2BE1" w:rsidP="00FE4D53">
            <w:pPr>
              <w:pStyle w:val="TableText"/>
              <w:spacing w:before="32" w:after="32"/>
              <w:jc w:val="right"/>
            </w:pPr>
            <w:r w:rsidRPr="00C008F1">
              <w:t>1405</w:t>
            </w:r>
          </w:p>
        </w:tc>
        <w:tc>
          <w:tcPr>
            <w:tcW w:w="817" w:type="dxa"/>
          </w:tcPr>
          <w:p w14:paraId="5ABF6503" w14:textId="77777777" w:rsidR="003F2BE1" w:rsidRPr="00C008F1" w:rsidRDefault="003F2BE1" w:rsidP="00FE4D53">
            <w:pPr>
              <w:pStyle w:val="TableText"/>
              <w:spacing w:before="32" w:after="32"/>
              <w:jc w:val="right"/>
            </w:pPr>
            <w:r w:rsidRPr="00C008F1">
              <w:t>12.9 (10.9</w:t>
            </w:r>
            <w:r>
              <w:t xml:space="preserve">, </w:t>
            </w:r>
            <w:r w:rsidRPr="00C008F1">
              <w:t>15.0)</w:t>
            </w:r>
          </w:p>
        </w:tc>
        <w:tc>
          <w:tcPr>
            <w:tcW w:w="520" w:type="dxa"/>
          </w:tcPr>
          <w:p w14:paraId="7B930CFC" w14:textId="77777777" w:rsidR="003F2BE1" w:rsidRPr="00C008F1" w:rsidRDefault="003F2BE1" w:rsidP="00FE4D53">
            <w:pPr>
              <w:pStyle w:val="TableText"/>
              <w:spacing w:before="32" w:after="32"/>
              <w:jc w:val="right"/>
            </w:pPr>
            <w:r w:rsidRPr="00C008F1">
              <w:t>132</w:t>
            </w:r>
          </w:p>
        </w:tc>
        <w:tc>
          <w:tcPr>
            <w:tcW w:w="644" w:type="dxa"/>
          </w:tcPr>
          <w:p w14:paraId="53662B23" w14:textId="77777777" w:rsidR="003F2BE1" w:rsidRPr="00C008F1" w:rsidRDefault="003F2BE1" w:rsidP="00FE4D53">
            <w:pPr>
              <w:pStyle w:val="TableText"/>
              <w:spacing w:before="32" w:after="32"/>
              <w:jc w:val="right"/>
            </w:pPr>
            <w:r w:rsidRPr="00C008F1">
              <w:t>965</w:t>
            </w:r>
          </w:p>
        </w:tc>
        <w:tc>
          <w:tcPr>
            <w:tcW w:w="844" w:type="dxa"/>
          </w:tcPr>
          <w:p w14:paraId="1191C6D8" w14:textId="77777777" w:rsidR="003F2BE1" w:rsidRPr="00C008F1" w:rsidRDefault="003F2BE1" w:rsidP="00FE4D53">
            <w:pPr>
              <w:pStyle w:val="TableText"/>
              <w:spacing w:before="32" w:after="32"/>
              <w:jc w:val="right"/>
            </w:pPr>
            <w:r w:rsidRPr="00C008F1">
              <w:t>12.9 (10.5</w:t>
            </w:r>
            <w:r>
              <w:t xml:space="preserve">, </w:t>
            </w:r>
            <w:r w:rsidRPr="00C008F1">
              <w:t>15.8)</w:t>
            </w:r>
          </w:p>
        </w:tc>
        <w:tc>
          <w:tcPr>
            <w:tcW w:w="543" w:type="dxa"/>
          </w:tcPr>
          <w:p w14:paraId="2085F9E1" w14:textId="77777777" w:rsidR="003F2BE1" w:rsidRPr="00C008F1" w:rsidRDefault="003F2BE1" w:rsidP="00FE4D53">
            <w:pPr>
              <w:pStyle w:val="TableText"/>
              <w:spacing w:before="32" w:after="32"/>
              <w:jc w:val="right"/>
            </w:pPr>
            <w:r w:rsidRPr="00C008F1">
              <w:t>144</w:t>
            </w:r>
          </w:p>
        </w:tc>
        <w:tc>
          <w:tcPr>
            <w:tcW w:w="644" w:type="dxa"/>
          </w:tcPr>
          <w:p w14:paraId="4ECFE310" w14:textId="77777777" w:rsidR="003F2BE1" w:rsidRPr="00C008F1" w:rsidRDefault="003F2BE1" w:rsidP="00FE4D53">
            <w:pPr>
              <w:pStyle w:val="TableText"/>
              <w:spacing w:before="32" w:after="32"/>
              <w:jc w:val="right"/>
            </w:pPr>
            <w:r w:rsidRPr="00C008F1">
              <w:t>854</w:t>
            </w:r>
          </w:p>
        </w:tc>
        <w:tc>
          <w:tcPr>
            <w:tcW w:w="822" w:type="dxa"/>
          </w:tcPr>
          <w:p w14:paraId="1846AABE" w14:textId="77777777" w:rsidR="003F2BE1" w:rsidRPr="00C008F1" w:rsidRDefault="003F2BE1" w:rsidP="00FE4D53">
            <w:pPr>
              <w:pStyle w:val="TableText"/>
              <w:spacing w:before="32" w:after="32"/>
              <w:jc w:val="right"/>
            </w:pPr>
            <w:r w:rsidRPr="00C008F1">
              <w:t>13.3 (11.0</w:t>
            </w:r>
            <w:r>
              <w:t xml:space="preserve">, </w:t>
            </w:r>
            <w:r w:rsidRPr="00C008F1">
              <w:t>16.0)</w:t>
            </w:r>
          </w:p>
        </w:tc>
      </w:tr>
      <w:tr w:rsidR="003F2BE1" w14:paraId="6073F6A9"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6107C62" w14:textId="77777777" w:rsidR="003F2BE1" w:rsidRPr="00406C33" w:rsidRDefault="003F2BE1" w:rsidP="00FE4D53">
            <w:pPr>
              <w:pStyle w:val="TableText"/>
              <w:spacing w:before="32" w:after="32"/>
            </w:pPr>
            <w:r w:rsidRPr="00406C33">
              <w:t>Accredited counsellor</w:t>
            </w:r>
          </w:p>
        </w:tc>
        <w:tc>
          <w:tcPr>
            <w:tcW w:w="548" w:type="dxa"/>
          </w:tcPr>
          <w:p w14:paraId="6180749F" w14:textId="77777777" w:rsidR="003F2BE1" w:rsidRPr="00C008F1" w:rsidRDefault="003F2BE1" w:rsidP="00FE4D53">
            <w:pPr>
              <w:pStyle w:val="TableText"/>
              <w:spacing w:before="32" w:after="32"/>
              <w:jc w:val="right"/>
            </w:pPr>
            <w:r w:rsidRPr="00C008F1">
              <w:t>192</w:t>
            </w:r>
          </w:p>
        </w:tc>
        <w:tc>
          <w:tcPr>
            <w:tcW w:w="644" w:type="dxa"/>
          </w:tcPr>
          <w:p w14:paraId="1806DA5F" w14:textId="77777777" w:rsidR="003F2BE1" w:rsidRPr="00C008F1" w:rsidRDefault="003F2BE1" w:rsidP="00FE4D53">
            <w:pPr>
              <w:pStyle w:val="TableText"/>
              <w:spacing w:before="32" w:after="32"/>
              <w:jc w:val="right"/>
            </w:pPr>
            <w:r w:rsidRPr="00C008F1">
              <w:t>1308</w:t>
            </w:r>
          </w:p>
        </w:tc>
        <w:tc>
          <w:tcPr>
            <w:tcW w:w="817" w:type="dxa"/>
          </w:tcPr>
          <w:p w14:paraId="59F4237C" w14:textId="77777777" w:rsidR="003F2BE1" w:rsidRPr="00C008F1" w:rsidRDefault="003F2BE1" w:rsidP="00FE4D53">
            <w:pPr>
              <w:pStyle w:val="TableText"/>
              <w:spacing w:before="32" w:after="32"/>
              <w:jc w:val="right"/>
            </w:pPr>
            <w:r w:rsidRPr="00C008F1">
              <w:t>12.0 (10.1</w:t>
            </w:r>
            <w:r>
              <w:t xml:space="preserve">, </w:t>
            </w:r>
            <w:r w:rsidRPr="00C008F1">
              <w:t>14.1)</w:t>
            </w:r>
          </w:p>
        </w:tc>
        <w:tc>
          <w:tcPr>
            <w:tcW w:w="520" w:type="dxa"/>
          </w:tcPr>
          <w:p w14:paraId="06023600" w14:textId="77777777" w:rsidR="003F2BE1" w:rsidRPr="00C008F1" w:rsidRDefault="003F2BE1" w:rsidP="00FE4D53">
            <w:pPr>
              <w:pStyle w:val="TableText"/>
              <w:spacing w:before="32" w:after="32"/>
              <w:jc w:val="right"/>
            </w:pPr>
            <w:r w:rsidRPr="00C008F1">
              <w:t>87</w:t>
            </w:r>
          </w:p>
        </w:tc>
        <w:tc>
          <w:tcPr>
            <w:tcW w:w="644" w:type="dxa"/>
          </w:tcPr>
          <w:p w14:paraId="1DDE4B56" w14:textId="77777777" w:rsidR="003F2BE1" w:rsidRPr="00C008F1" w:rsidRDefault="003F2BE1" w:rsidP="00FE4D53">
            <w:pPr>
              <w:pStyle w:val="TableText"/>
              <w:spacing w:before="32" w:after="32"/>
              <w:jc w:val="right"/>
            </w:pPr>
            <w:r w:rsidRPr="00C008F1">
              <w:t>634</w:t>
            </w:r>
          </w:p>
        </w:tc>
        <w:tc>
          <w:tcPr>
            <w:tcW w:w="844" w:type="dxa"/>
          </w:tcPr>
          <w:p w14:paraId="73FCD198" w14:textId="77777777" w:rsidR="003F2BE1" w:rsidRPr="00C008F1" w:rsidRDefault="003F2BE1" w:rsidP="00FE4D53">
            <w:pPr>
              <w:pStyle w:val="TableText"/>
              <w:spacing w:before="32" w:after="32"/>
              <w:jc w:val="right"/>
            </w:pPr>
            <w:r w:rsidRPr="00C008F1">
              <w:t>8.5 (6.5</w:t>
            </w:r>
            <w:r>
              <w:t xml:space="preserve">, </w:t>
            </w:r>
            <w:r w:rsidRPr="00C008F1">
              <w:t>11.0)</w:t>
            </w:r>
          </w:p>
        </w:tc>
        <w:tc>
          <w:tcPr>
            <w:tcW w:w="543" w:type="dxa"/>
          </w:tcPr>
          <w:p w14:paraId="4501ACA1" w14:textId="77777777" w:rsidR="003F2BE1" w:rsidRPr="00C008F1" w:rsidRDefault="003F2BE1" w:rsidP="00FE4D53">
            <w:pPr>
              <w:pStyle w:val="TableText"/>
              <w:spacing w:before="32" w:after="32"/>
              <w:jc w:val="right"/>
            </w:pPr>
            <w:r w:rsidRPr="00C008F1">
              <w:t>63</w:t>
            </w:r>
          </w:p>
        </w:tc>
        <w:tc>
          <w:tcPr>
            <w:tcW w:w="644" w:type="dxa"/>
          </w:tcPr>
          <w:p w14:paraId="6C48726E" w14:textId="77777777" w:rsidR="003F2BE1" w:rsidRPr="00C008F1" w:rsidRDefault="003F2BE1" w:rsidP="00FE4D53">
            <w:pPr>
              <w:pStyle w:val="TableText"/>
              <w:spacing w:before="32" w:after="32"/>
              <w:jc w:val="right"/>
            </w:pPr>
            <w:r w:rsidRPr="00C008F1">
              <w:t>347</w:t>
            </w:r>
          </w:p>
        </w:tc>
        <w:tc>
          <w:tcPr>
            <w:tcW w:w="822" w:type="dxa"/>
          </w:tcPr>
          <w:p w14:paraId="325ACCEA" w14:textId="77777777" w:rsidR="003F2BE1" w:rsidRPr="00C008F1" w:rsidRDefault="003F2BE1" w:rsidP="00FE4D53">
            <w:pPr>
              <w:pStyle w:val="TableText"/>
              <w:spacing w:before="32" w:after="32"/>
              <w:jc w:val="right"/>
            </w:pPr>
            <w:r w:rsidRPr="00C008F1">
              <w:t>5.4 (4.1</w:t>
            </w:r>
            <w:r>
              <w:t xml:space="preserve">, </w:t>
            </w:r>
            <w:r w:rsidRPr="00C008F1">
              <w:t>7.1)</w:t>
            </w:r>
          </w:p>
        </w:tc>
      </w:tr>
      <w:tr w:rsidR="003F2BE1" w14:paraId="2A43BF30" w14:textId="77777777" w:rsidTr="003F2BE1">
        <w:tc>
          <w:tcPr>
            <w:tcW w:w="1289" w:type="dxa"/>
          </w:tcPr>
          <w:p w14:paraId="5BCAA070" w14:textId="77777777" w:rsidR="003F2BE1" w:rsidRPr="00406C33" w:rsidRDefault="003F2BE1" w:rsidP="00FE4D53">
            <w:pPr>
              <w:pStyle w:val="TableText"/>
              <w:spacing w:before="32" w:after="32"/>
            </w:pPr>
            <w:r w:rsidRPr="00406C33">
              <w:t>Day clinic for minor surgery or diagnostic tests (excl. x-ray)</w:t>
            </w:r>
          </w:p>
        </w:tc>
        <w:tc>
          <w:tcPr>
            <w:tcW w:w="548" w:type="dxa"/>
          </w:tcPr>
          <w:p w14:paraId="0779C9E0" w14:textId="77777777" w:rsidR="003F2BE1" w:rsidRPr="00C008F1" w:rsidRDefault="003F2BE1" w:rsidP="00FE4D53">
            <w:pPr>
              <w:pStyle w:val="TableText"/>
              <w:spacing w:before="32" w:after="32"/>
              <w:jc w:val="right"/>
            </w:pPr>
            <w:r w:rsidRPr="00C008F1">
              <w:t>439</w:t>
            </w:r>
          </w:p>
        </w:tc>
        <w:tc>
          <w:tcPr>
            <w:tcW w:w="644" w:type="dxa"/>
          </w:tcPr>
          <w:p w14:paraId="66423A0A" w14:textId="77777777" w:rsidR="003F2BE1" w:rsidRPr="00C008F1" w:rsidRDefault="003F2BE1" w:rsidP="00FE4D53">
            <w:pPr>
              <w:pStyle w:val="TableText"/>
              <w:spacing w:before="32" w:after="32"/>
              <w:jc w:val="right"/>
            </w:pPr>
            <w:r w:rsidRPr="00C008F1">
              <w:t>2824</w:t>
            </w:r>
          </w:p>
        </w:tc>
        <w:tc>
          <w:tcPr>
            <w:tcW w:w="817" w:type="dxa"/>
          </w:tcPr>
          <w:p w14:paraId="15B97D28" w14:textId="77777777" w:rsidR="003F2BE1" w:rsidRPr="00C008F1" w:rsidRDefault="003F2BE1" w:rsidP="00FE4D53">
            <w:pPr>
              <w:pStyle w:val="TableText"/>
              <w:spacing w:before="32" w:after="32"/>
              <w:jc w:val="right"/>
            </w:pPr>
            <w:r w:rsidRPr="00C008F1">
              <w:t>25.8 (23.3</w:t>
            </w:r>
            <w:r>
              <w:t xml:space="preserve">, </w:t>
            </w:r>
            <w:r w:rsidRPr="00C008F1">
              <w:t>28.6)</w:t>
            </w:r>
          </w:p>
        </w:tc>
        <w:tc>
          <w:tcPr>
            <w:tcW w:w="520" w:type="dxa"/>
          </w:tcPr>
          <w:p w14:paraId="0803341D" w14:textId="77777777" w:rsidR="003F2BE1" w:rsidRPr="00C008F1" w:rsidRDefault="003F2BE1" w:rsidP="00FE4D53">
            <w:pPr>
              <w:pStyle w:val="TableText"/>
              <w:spacing w:before="32" w:after="32"/>
              <w:jc w:val="right"/>
            </w:pPr>
            <w:r w:rsidRPr="00C008F1">
              <w:t>248</w:t>
            </w:r>
          </w:p>
        </w:tc>
        <w:tc>
          <w:tcPr>
            <w:tcW w:w="644" w:type="dxa"/>
          </w:tcPr>
          <w:p w14:paraId="7DF2E212" w14:textId="77777777" w:rsidR="003F2BE1" w:rsidRPr="00C008F1" w:rsidRDefault="003F2BE1" w:rsidP="00FE4D53">
            <w:pPr>
              <w:pStyle w:val="TableText"/>
              <w:spacing w:before="32" w:after="32"/>
              <w:jc w:val="right"/>
            </w:pPr>
            <w:r w:rsidRPr="00C008F1">
              <w:t>1459</w:t>
            </w:r>
          </w:p>
        </w:tc>
        <w:tc>
          <w:tcPr>
            <w:tcW w:w="844" w:type="dxa"/>
          </w:tcPr>
          <w:p w14:paraId="69D7CCD0" w14:textId="77777777" w:rsidR="003F2BE1" w:rsidRPr="00C008F1" w:rsidRDefault="003F2BE1" w:rsidP="00FE4D53">
            <w:pPr>
              <w:pStyle w:val="TableText"/>
              <w:spacing w:before="32" w:after="32"/>
              <w:jc w:val="right"/>
            </w:pPr>
            <w:r w:rsidRPr="00C008F1">
              <w:t>19.5 (16.8</w:t>
            </w:r>
            <w:r>
              <w:t xml:space="preserve">, </w:t>
            </w:r>
            <w:r w:rsidRPr="00C008F1">
              <w:t>22.5)</w:t>
            </w:r>
          </w:p>
        </w:tc>
        <w:tc>
          <w:tcPr>
            <w:tcW w:w="543" w:type="dxa"/>
          </w:tcPr>
          <w:p w14:paraId="16D94692" w14:textId="77777777" w:rsidR="003F2BE1" w:rsidRPr="00C008F1" w:rsidRDefault="003F2BE1" w:rsidP="00FE4D53">
            <w:pPr>
              <w:pStyle w:val="TableText"/>
              <w:spacing w:before="32" w:after="32"/>
              <w:jc w:val="right"/>
            </w:pPr>
            <w:r w:rsidRPr="00C008F1">
              <w:t>335</w:t>
            </w:r>
          </w:p>
        </w:tc>
        <w:tc>
          <w:tcPr>
            <w:tcW w:w="644" w:type="dxa"/>
          </w:tcPr>
          <w:p w14:paraId="2874FDF2" w14:textId="77777777" w:rsidR="003F2BE1" w:rsidRPr="00C008F1" w:rsidRDefault="003F2BE1" w:rsidP="00FE4D53">
            <w:pPr>
              <w:pStyle w:val="TableText"/>
              <w:spacing w:before="32" w:after="32"/>
              <w:jc w:val="right"/>
            </w:pPr>
            <w:r w:rsidRPr="00C008F1">
              <w:t>1536</w:t>
            </w:r>
          </w:p>
        </w:tc>
        <w:tc>
          <w:tcPr>
            <w:tcW w:w="822" w:type="dxa"/>
          </w:tcPr>
          <w:p w14:paraId="2B3EFB84" w14:textId="77777777" w:rsidR="003F2BE1" w:rsidRPr="00C008F1" w:rsidRDefault="003F2BE1" w:rsidP="00FE4D53">
            <w:pPr>
              <w:pStyle w:val="TableText"/>
              <w:spacing w:before="32" w:after="32"/>
              <w:jc w:val="right"/>
            </w:pPr>
            <w:r w:rsidRPr="00C008F1">
              <w:t>24.0 (21.5</w:t>
            </w:r>
            <w:r>
              <w:t xml:space="preserve">, </w:t>
            </w:r>
            <w:r w:rsidRPr="00C008F1">
              <w:t>26.6)</w:t>
            </w:r>
          </w:p>
        </w:tc>
      </w:tr>
      <w:tr w:rsidR="003F2BE1" w14:paraId="367BFC49"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040A4BD0" w14:textId="77777777" w:rsidR="003F2BE1" w:rsidRPr="00406C33" w:rsidRDefault="003F2BE1" w:rsidP="00FE4D53">
            <w:pPr>
              <w:pStyle w:val="TableText"/>
              <w:spacing w:before="32" w:after="32"/>
            </w:pPr>
            <w:r w:rsidRPr="00406C33">
              <w:t>Dentist or dental professional</w:t>
            </w:r>
          </w:p>
        </w:tc>
        <w:tc>
          <w:tcPr>
            <w:tcW w:w="548" w:type="dxa"/>
          </w:tcPr>
          <w:p w14:paraId="1A0B26F5" w14:textId="77777777" w:rsidR="003F2BE1" w:rsidRPr="00C008F1" w:rsidRDefault="003F2BE1" w:rsidP="00FE4D53">
            <w:pPr>
              <w:pStyle w:val="TableText"/>
              <w:spacing w:before="32" w:after="32"/>
              <w:jc w:val="right"/>
            </w:pPr>
            <w:r w:rsidRPr="00C008F1">
              <w:t>627</w:t>
            </w:r>
          </w:p>
        </w:tc>
        <w:tc>
          <w:tcPr>
            <w:tcW w:w="644" w:type="dxa"/>
          </w:tcPr>
          <w:p w14:paraId="38E247EA" w14:textId="77777777" w:rsidR="003F2BE1" w:rsidRPr="00C008F1" w:rsidRDefault="003F2BE1" w:rsidP="00FE4D53">
            <w:pPr>
              <w:pStyle w:val="TableText"/>
              <w:spacing w:before="32" w:after="32"/>
              <w:jc w:val="right"/>
            </w:pPr>
            <w:r w:rsidRPr="00C008F1">
              <w:t>4286</w:t>
            </w:r>
          </w:p>
        </w:tc>
        <w:tc>
          <w:tcPr>
            <w:tcW w:w="817" w:type="dxa"/>
          </w:tcPr>
          <w:p w14:paraId="5BEDBDB7" w14:textId="77777777" w:rsidR="003F2BE1" w:rsidRPr="00C008F1" w:rsidRDefault="003F2BE1" w:rsidP="00FE4D53">
            <w:pPr>
              <w:pStyle w:val="TableText"/>
              <w:spacing w:before="32" w:after="32"/>
              <w:jc w:val="right"/>
            </w:pPr>
            <w:r w:rsidRPr="00C008F1">
              <w:t>39.2 (36.1</w:t>
            </w:r>
            <w:r>
              <w:t xml:space="preserve">, </w:t>
            </w:r>
            <w:r w:rsidRPr="00C008F1">
              <w:t>42.3)</w:t>
            </w:r>
          </w:p>
        </w:tc>
        <w:tc>
          <w:tcPr>
            <w:tcW w:w="520" w:type="dxa"/>
          </w:tcPr>
          <w:p w14:paraId="4A93E9ED" w14:textId="77777777" w:rsidR="003F2BE1" w:rsidRPr="00C008F1" w:rsidRDefault="003F2BE1" w:rsidP="00FE4D53">
            <w:pPr>
              <w:pStyle w:val="TableText"/>
              <w:spacing w:before="32" w:after="32"/>
              <w:jc w:val="right"/>
            </w:pPr>
            <w:r w:rsidRPr="00C008F1">
              <w:t>465</w:t>
            </w:r>
          </w:p>
        </w:tc>
        <w:tc>
          <w:tcPr>
            <w:tcW w:w="644" w:type="dxa"/>
          </w:tcPr>
          <w:p w14:paraId="2781F7C6" w14:textId="77777777" w:rsidR="003F2BE1" w:rsidRPr="00C008F1" w:rsidRDefault="003F2BE1" w:rsidP="00FE4D53">
            <w:pPr>
              <w:pStyle w:val="TableText"/>
              <w:spacing w:before="32" w:after="32"/>
              <w:jc w:val="right"/>
            </w:pPr>
            <w:r w:rsidRPr="00C008F1">
              <w:t>2689</w:t>
            </w:r>
          </w:p>
        </w:tc>
        <w:tc>
          <w:tcPr>
            <w:tcW w:w="844" w:type="dxa"/>
          </w:tcPr>
          <w:p w14:paraId="400B3621" w14:textId="77777777" w:rsidR="003F2BE1" w:rsidRPr="00C008F1" w:rsidRDefault="003F2BE1" w:rsidP="00FE4D53">
            <w:pPr>
              <w:pStyle w:val="TableText"/>
              <w:spacing w:before="32" w:after="32"/>
              <w:jc w:val="right"/>
            </w:pPr>
            <w:r w:rsidRPr="00C008F1">
              <w:t>36.0 (32.6</w:t>
            </w:r>
            <w:r>
              <w:t xml:space="preserve">, </w:t>
            </w:r>
            <w:r w:rsidRPr="00C008F1">
              <w:t>39.6)</w:t>
            </w:r>
          </w:p>
        </w:tc>
        <w:tc>
          <w:tcPr>
            <w:tcW w:w="543" w:type="dxa"/>
          </w:tcPr>
          <w:p w14:paraId="0928699B" w14:textId="77777777" w:rsidR="003F2BE1" w:rsidRPr="00C008F1" w:rsidRDefault="003F2BE1" w:rsidP="00FE4D53">
            <w:pPr>
              <w:pStyle w:val="TableText"/>
              <w:spacing w:before="32" w:after="32"/>
              <w:jc w:val="right"/>
            </w:pPr>
            <w:r w:rsidRPr="00C008F1">
              <w:t>690</w:t>
            </w:r>
          </w:p>
        </w:tc>
        <w:tc>
          <w:tcPr>
            <w:tcW w:w="644" w:type="dxa"/>
          </w:tcPr>
          <w:p w14:paraId="6E681C13" w14:textId="77777777" w:rsidR="003F2BE1" w:rsidRPr="00C008F1" w:rsidRDefault="003F2BE1" w:rsidP="00FE4D53">
            <w:pPr>
              <w:pStyle w:val="TableText"/>
              <w:spacing w:before="32" w:after="32"/>
              <w:jc w:val="right"/>
            </w:pPr>
            <w:r w:rsidRPr="00C008F1">
              <w:t>3336</w:t>
            </w:r>
          </w:p>
        </w:tc>
        <w:tc>
          <w:tcPr>
            <w:tcW w:w="822" w:type="dxa"/>
          </w:tcPr>
          <w:p w14:paraId="2B09EAA8" w14:textId="77777777" w:rsidR="003F2BE1" w:rsidRPr="00C008F1" w:rsidRDefault="003F2BE1" w:rsidP="00FE4D53">
            <w:pPr>
              <w:pStyle w:val="TableText"/>
              <w:spacing w:before="32" w:after="32"/>
              <w:jc w:val="right"/>
            </w:pPr>
            <w:r w:rsidRPr="00C008F1">
              <w:t>52.1 (48.8</w:t>
            </w:r>
            <w:r>
              <w:t xml:space="preserve">, </w:t>
            </w:r>
            <w:r w:rsidRPr="00C008F1">
              <w:t>55.4)</w:t>
            </w:r>
          </w:p>
        </w:tc>
      </w:tr>
      <w:tr w:rsidR="003F2BE1" w14:paraId="5572A50A" w14:textId="77777777" w:rsidTr="003F2BE1">
        <w:tc>
          <w:tcPr>
            <w:tcW w:w="1289" w:type="dxa"/>
          </w:tcPr>
          <w:p w14:paraId="4D8A3A69" w14:textId="77777777" w:rsidR="003F2BE1" w:rsidRPr="00406C33" w:rsidRDefault="003F2BE1" w:rsidP="00FE4D53">
            <w:pPr>
              <w:pStyle w:val="TableText"/>
              <w:spacing w:before="32" w:after="32"/>
            </w:pPr>
            <w:r w:rsidRPr="00406C33">
              <w:t>Diabetes educator</w:t>
            </w:r>
          </w:p>
        </w:tc>
        <w:tc>
          <w:tcPr>
            <w:tcW w:w="548" w:type="dxa"/>
          </w:tcPr>
          <w:p w14:paraId="4AEFA955" w14:textId="77777777" w:rsidR="003F2BE1" w:rsidRPr="00C008F1" w:rsidRDefault="003F2BE1" w:rsidP="00FE4D53">
            <w:pPr>
              <w:pStyle w:val="TableText"/>
              <w:spacing w:before="32" w:after="32"/>
              <w:jc w:val="right"/>
            </w:pPr>
            <w:r w:rsidRPr="00C008F1">
              <w:t>32</w:t>
            </w:r>
          </w:p>
        </w:tc>
        <w:tc>
          <w:tcPr>
            <w:tcW w:w="644" w:type="dxa"/>
          </w:tcPr>
          <w:p w14:paraId="673FFDE4" w14:textId="77777777" w:rsidR="003F2BE1" w:rsidRPr="00C008F1" w:rsidRDefault="003F2BE1" w:rsidP="00FE4D53">
            <w:pPr>
              <w:pStyle w:val="TableText"/>
              <w:spacing w:before="32" w:after="32"/>
              <w:jc w:val="right"/>
            </w:pPr>
            <w:r w:rsidRPr="00C008F1">
              <w:t>141</w:t>
            </w:r>
          </w:p>
        </w:tc>
        <w:tc>
          <w:tcPr>
            <w:tcW w:w="817" w:type="dxa"/>
          </w:tcPr>
          <w:p w14:paraId="1CFBEFC5" w14:textId="77777777" w:rsidR="003F2BE1" w:rsidRPr="00C008F1" w:rsidRDefault="003F2BE1" w:rsidP="00FE4D53">
            <w:pPr>
              <w:pStyle w:val="TableText"/>
              <w:spacing w:before="32" w:after="32"/>
              <w:jc w:val="right"/>
            </w:pPr>
            <w:r w:rsidRPr="00C008F1">
              <w:t>1.3 (0.9</w:t>
            </w:r>
            <w:r>
              <w:t xml:space="preserve">, </w:t>
            </w:r>
            <w:r w:rsidRPr="00C008F1">
              <w:t>1.9)</w:t>
            </w:r>
          </w:p>
        </w:tc>
        <w:tc>
          <w:tcPr>
            <w:tcW w:w="520" w:type="dxa"/>
          </w:tcPr>
          <w:p w14:paraId="082A072D" w14:textId="77777777" w:rsidR="003F2BE1" w:rsidRPr="00C008F1" w:rsidRDefault="003F2BE1" w:rsidP="00FE4D53">
            <w:pPr>
              <w:pStyle w:val="TableText"/>
              <w:spacing w:before="32" w:after="32"/>
              <w:jc w:val="right"/>
            </w:pPr>
            <w:r w:rsidRPr="00C008F1">
              <w:t>19</w:t>
            </w:r>
          </w:p>
        </w:tc>
        <w:tc>
          <w:tcPr>
            <w:tcW w:w="644" w:type="dxa"/>
          </w:tcPr>
          <w:p w14:paraId="4F61FC13" w14:textId="77777777" w:rsidR="003F2BE1" w:rsidRPr="00C008F1" w:rsidRDefault="003F2BE1" w:rsidP="00FE4D53">
            <w:pPr>
              <w:pStyle w:val="TableText"/>
              <w:spacing w:before="32" w:after="32"/>
              <w:jc w:val="right"/>
            </w:pPr>
            <w:r w:rsidRPr="00C008F1">
              <w:t>78</w:t>
            </w:r>
          </w:p>
        </w:tc>
        <w:tc>
          <w:tcPr>
            <w:tcW w:w="844" w:type="dxa"/>
          </w:tcPr>
          <w:p w14:paraId="7D103D9D" w14:textId="77777777" w:rsidR="003F2BE1" w:rsidRPr="00C008F1" w:rsidRDefault="003F2BE1" w:rsidP="00FE4D53">
            <w:pPr>
              <w:pStyle w:val="TableText"/>
              <w:spacing w:before="32" w:after="32"/>
              <w:jc w:val="right"/>
            </w:pPr>
            <w:r w:rsidRPr="00C008F1">
              <w:t>1.0 (0.7</w:t>
            </w:r>
            <w:r>
              <w:t xml:space="preserve">, </w:t>
            </w:r>
            <w:r w:rsidRPr="00C008F1">
              <w:t>1.5)</w:t>
            </w:r>
          </w:p>
        </w:tc>
        <w:tc>
          <w:tcPr>
            <w:tcW w:w="543" w:type="dxa"/>
          </w:tcPr>
          <w:p w14:paraId="7318B2A2" w14:textId="77777777" w:rsidR="003F2BE1" w:rsidRPr="00C008F1" w:rsidRDefault="003F2BE1" w:rsidP="00FE4D53">
            <w:pPr>
              <w:pStyle w:val="TableText"/>
              <w:spacing w:before="32" w:after="32"/>
              <w:jc w:val="right"/>
            </w:pPr>
            <w:r w:rsidRPr="00C008F1">
              <w:t>20</w:t>
            </w:r>
          </w:p>
        </w:tc>
        <w:tc>
          <w:tcPr>
            <w:tcW w:w="644" w:type="dxa"/>
          </w:tcPr>
          <w:p w14:paraId="1589E1C5" w14:textId="77777777" w:rsidR="003F2BE1" w:rsidRPr="00C008F1" w:rsidRDefault="003F2BE1" w:rsidP="00FE4D53">
            <w:pPr>
              <w:pStyle w:val="TableText"/>
              <w:spacing w:before="32" w:after="32"/>
              <w:jc w:val="right"/>
            </w:pPr>
            <w:r w:rsidRPr="00C008F1">
              <w:t>104</w:t>
            </w:r>
          </w:p>
        </w:tc>
        <w:tc>
          <w:tcPr>
            <w:tcW w:w="822" w:type="dxa"/>
          </w:tcPr>
          <w:p w14:paraId="65A71237" w14:textId="77777777" w:rsidR="003F2BE1" w:rsidRPr="00C008F1" w:rsidRDefault="003F2BE1" w:rsidP="00FE4D53">
            <w:pPr>
              <w:pStyle w:val="TableText"/>
              <w:spacing w:before="32" w:after="32"/>
              <w:jc w:val="right"/>
            </w:pPr>
            <w:r w:rsidRPr="00C008F1">
              <w:t>1.6 (1.0</w:t>
            </w:r>
            <w:r>
              <w:t xml:space="preserve">, </w:t>
            </w:r>
            <w:r w:rsidRPr="00C008F1">
              <w:t>2.6)</w:t>
            </w:r>
          </w:p>
        </w:tc>
      </w:tr>
      <w:tr w:rsidR="003F2BE1" w14:paraId="42935840"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A326167" w14:textId="77777777" w:rsidR="003F2BE1" w:rsidRPr="00406C33" w:rsidRDefault="003F2BE1" w:rsidP="00FE4D53">
            <w:pPr>
              <w:pStyle w:val="TableText"/>
              <w:spacing w:before="32" w:after="32"/>
            </w:pPr>
            <w:r w:rsidRPr="00406C33">
              <w:t>Dietician/</w:t>
            </w:r>
            <w:r>
              <w:t>n</w:t>
            </w:r>
            <w:r w:rsidRPr="00406C33">
              <w:t>utritionist</w:t>
            </w:r>
          </w:p>
        </w:tc>
        <w:tc>
          <w:tcPr>
            <w:tcW w:w="548" w:type="dxa"/>
          </w:tcPr>
          <w:p w14:paraId="69CF6E0E" w14:textId="77777777" w:rsidR="003F2BE1" w:rsidRPr="00C008F1" w:rsidRDefault="003F2BE1" w:rsidP="00FE4D53">
            <w:pPr>
              <w:pStyle w:val="TableText"/>
              <w:spacing w:before="32" w:after="32"/>
              <w:jc w:val="right"/>
            </w:pPr>
            <w:r w:rsidRPr="00C008F1">
              <w:t>98</w:t>
            </w:r>
          </w:p>
        </w:tc>
        <w:tc>
          <w:tcPr>
            <w:tcW w:w="644" w:type="dxa"/>
          </w:tcPr>
          <w:p w14:paraId="55BDED6B" w14:textId="77777777" w:rsidR="003F2BE1" w:rsidRPr="00C008F1" w:rsidRDefault="003F2BE1" w:rsidP="00FE4D53">
            <w:pPr>
              <w:pStyle w:val="TableText"/>
              <w:spacing w:before="32" w:after="32"/>
              <w:jc w:val="right"/>
            </w:pPr>
            <w:r w:rsidRPr="00C008F1">
              <w:t>539</w:t>
            </w:r>
          </w:p>
        </w:tc>
        <w:tc>
          <w:tcPr>
            <w:tcW w:w="817" w:type="dxa"/>
          </w:tcPr>
          <w:p w14:paraId="724A1602" w14:textId="77777777" w:rsidR="003F2BE1" w:rsidRPr="00C008F1" w:rsidRDefault="003F2BE1" w:rsidP="00FE4D53">
            <w:pPr>
              <w:pStyle w:val="TableText"/>
              <w:spacing w:before="32" w:after="32"/>
              <w:jc w:val="right"/>
            </w:pPr>
            <w:r w:rsidRPr="00C008F1">
              <w:t>4.9 (3.9</w:t>
            </w:r>
            <w:r>
              <w:t xml:space="preserve">, </w:t>
            </w:r>
            <w:r w:rsidRPr="00C008F1">
              <w:t>6.2)</w:t>
            </w:r>
          </w:p>
        </w:tc>
        <w:tc>
          <w:tcPr>
            <w:tcW w:w="520" w:type="dxa"/>
          </w:tcPr>
          <w:p w14:paraId="1F3B3966" w14:textId="77777777" w:rsidR="003F2BE1" w:rsidRPr="00C008F1" w:rsidRDefault="003F2BE1" w:rsidP="00FE4D53">
            <w:pPr>
              <w:pStyle w:val="TableText"/>
              <w:spacing w:before="32" w:after="32"/>
              <w:jc w:val="right"/>
            </w:pPr>
            <w:r w:rsidRPr="00C008F1">
              <w:t>32</w:t>
            </w:r>
          </w:p>
        </w:tc>
        <w:tc>
          <w:tcPr>
            <w:tcW w:w="644" w:type="dxa"/>
          </w:tcPr>
          <w:p w14:paraId="3E15BC78" w14:textId="77777777" w:rsidR="003F2BE1" w:rsidRPr="00C008F1" w:rsidRDefault="003F2BE1" w:rsidP="00FE4D53">
            <w:pPr>
              <w:pStyle w:val="TableText"/>
              <w:spacing w:before="32" w:after="32"/>
              <w:jc w:val="right"/>
            </w:pPr>
            <w:r w:rsidRPr="00C008F1">
              <w:t>192</w:t>
            </w:r>
          </w:p>
        </w:tc>
        <w:tc>
          <w:tcPr>
            <w:tcW w:w="844" w:type="dxa"/>
          </w:tcPr>
          <w:p w14:paraId="62EC2D32" w14:textId="77777777" w:rsidR="003F2BE1" w:rsidRPr="00C008F1" w:rsidRDefault="003F2BE1" w:rsidP="00FE4D53">
            <w:pPr>
              <w:pStyle w:val="TableText"/>
              <w:spacing w:before="32" w:after="32"/>
              <w:jc w:val="right"/>
            </w:pPr>
            <w:r w:rsidRPr="00C008F1">
              <w:t>2.6 (1.7</w:t>
            </w:r>
            <w:r>
              <w:t xml:space="preserve">, </w:t>
            </w:r>
            <w:r w:rsidRPr="00C008F1">
              <w:t>4.0)</w:t>
            </w:r>
          </w:p>
        </w:tc>
        <w:tc>
          <w:tcPr>
            <w:tcW w:w="543" w:type="dxa"/>
          </w:tcPr>
          <w:p w14:paraId="198EBCB2" w14:textId="77777777" w:rsidR="003F2BE1" w:rsidRPr="00C008F1" w:rsidRDefault="003F2BE1" w:rsidP="00FE4D53">
            <w:pPr>
              <w:pStyle w:val="TableText"/>
              <w:spacing w:before="32" w:after="32"/>
              <w:jc w:val="right"/>
            </w:pPr>
            <w:r w:rsidRPr="00C008F1">
              <w:t>54</w:t>
            </w:r>
          </w:p>
        </w:tc>
        <w:tc>
          <w:tcPr>
            <w:tcW w:w="644" w:type="dxa"/>
          </w:tcPr>
          <w:p w14:paraId="13E9B0DD" w14:textId="77777777" w:rsidR="003F2BE1" w:rsidRPr="00C008F1" w:rsidRDefault="003F2BE1" w:rsidP="00FE4D53">
            <w:pPr>
              <w:pStyle w:val="TableText"/>
              <w:spacing w:before="32" w:after="32"/>
              <w:jc w:val="right"/>
            </w:pPr>
            <w:r w:rsidRPr="00C008F1">
              <w:t>257</w:t>
            </w:r>
          </w:p>
        </w:tc>
        <w:tc>
          <w:tcPr>
            <w:tcW w:w="822" w:type="dxa"/>
          </w:tcPr>
          <w:p w14:paraId="0732CA9B" w14:textId="77777777" w:rsidR="003F2BE1" w:rsidRPr="00C008F1" w:rsidRDefault="003F2BE1" w:rsidP="00FE4D53">
            <w:pPr>
              <w:pStyle w:val="TableText"/>
              <w:spacing w:before="32" w:after="32"/>
              <w:jc w:val="right"/>
            </w:pPr>
            <w:r w:rsidRPr="00C008F1">
              <w:t>4.0 (3.1</w:t>
            </w:r>
            <w:r>
              <w:t xml:space="preserve">, </w:t>
            </w:r>
            <w:r w:rsidRPr="00C008F1">
              <w:t>5.3)</w:t>
            </w:r>
          </w:p>
        </w:tc>
      </w:tr>
      <w:tr w:rsidR="003F2BE1" w14:paraId="337B6F59" w14:textId="77777777" w:rsidTr="003F2BE1">
        <w:tc>
          <w:tcPr>
            <w:tcW w:w="1289" w:type="dxa"/>
          </w:tcPr>
          <w:p w14:paraId="29AD7514" w14:textId="77777777" w:rsidR="003F2BE1" w:rsidRPr="00406C33" w:rsidRDefault="003F2BE1" w:rsidP="00FE4D53">
            <w:pPr>
              <w:pStyle w:val="TableText"/>
              <w:spacing w:before="32" w:after="32"/>
            </w:pPr>
            <w:r w:rsidRPr="00406C33">
              <w:t xml:space="preserve">General </w:t>
            </w:r>
            <w:r>
              <w:t>p</w:t>
            </w:r>
            <w:r w:rsidRPr="00406C33">
              <w:t>ractitioner</w:t>
            </w:r>
          </w:p>
        </w:tc>
        <w:tc>
          <w:tcPr>
            <w:tcW w:w="548" w:type="dxa"/>
          </w:tcPr>
          <w:p w14:paraId="7E715455" w14:textId="77777777" w:rsidR="003F2BE1" w:rsidRPr="00C008F1" w:rsidRDefault="003F2BE1" w:rsidP="00FE4D53">
            <w:pPr>
              <w:pStyle w:val="TableText"/>
              <w:spacing w:before="32" w:after="32"/>
              <w:jc w:val="right"/>
            </w:pPr>
            <w:r w:rsidRPr="00C008F1">
              <w:t>1234</w:t>
            </w:r>
          </w:p>
        </w:tc>
        <w:tc>
          <w:tcPr>
            <w:tcW w:w="644" w:type="dxa"/>
          </w:tcPr>
          <w:p w14:paraId="5CBD3970" w14:textId="77777777" w:rsidR="003F2BE1" w:rsidRPr="00C008F1" w:rsidRDefault="003F2BE1" w:rsidP="00FE4D53">
            <w:pPr>
              <w:pStyle w:val="TableText"/>
              <w:spacing w:before="32" w:after="32"/>
              <w:jc w:val="right"/>
            </w:pPr>
            <w:r w:rsidRPr="00C008F1">
              <w:t>9011</w:t>
            </w:r>
          </w:p>
        </w:tc>
        <w:tc>
          <w:tcPr>
            <w:tcW w:w="817" w:type="dxa"/>
          </w:tcPr>
          <w:p w14:paraId="62516191" w14:textId="77777777" w:rsidR="003F2BE1" w:rsidRPr="00C008F1" w:rsidRDefault="003F2BE1" w:rsidP="00FE4D53">
            <w:pPr>
              <w:pStyle w:val="TableText"/>
              <w:spacing w:before="32" w:after="32"/>
              <w:jc w:val="right"/>
            </w:pPr>
            <w:r w:rsidRPr="00C008F1">
              <w:t>82.4 (79.6</w:t>
            </w:r>
            <w:r>
              <w:t xml:space="preserve">, </w:t>
            </w:r>
            <w:r w:rsidRPr="00C008F1">
              <w:t>84.9)</w:t>
            </w:r>
          </w:p>
        </w:tc>
        <w:tc>
          <w:tcPr>
            <w:tcW w:w="520" w:type="dxa"/>
          </w:tcPr>
          <w:p w14:paraId="6718D662" w14:textId="77777777" w:rsidR="003F2BE1" w:rsidRPr="00C008F1" w:rsidRDefault="003F2BE1" w:rsidP="00FE4D53">
            <w:pPr>
              <w:pStyle w:val="TableText"/>
              <w:spacing w:before="32" w:after="32"/>
              <w:jc w:val="right"/>
            </w:pPr>
            <w:r w:rsidRPr="00C008F1">
              <w:t>822</w:t>
            </w:r>
          </w:p>
        </w:tc>
        <w:tc>
          <w:tcPr>
            <w:tcW w:w="644" w:type="dxa"/>
          </w:tcPr>
          <w:p w14:paraId="3EE55E38" w14:textId="77777777" w:rsidR="003F2BE1" w:rsidRPr="00C008F1" w:rsidRDefault="003F2BE1" w:rsidP="00FE4D53">
            <w:pPr>
              <w:pStyle w:val="TableText"/>
              <w:spacing w:before="32" w:after="32"/>
              <w:jc w:val="right"/>
            </w:pPr>
            <w:r w:rsidRPr="00C008F1">
              <w:t>5456</w:t>
            </w:r>
          </w:p>
        </w:tc>
        <w:tc>
          <w:tcPr>
            <w:tcW w:w="844" w:type="dxa"/>
          </w:tcPr>
          <w:p w14:paraId="005C6469" w14:textId="77777777" w:rsidR="003F2BE1" w:rsidRPr="00C008F1" w:rsidRDefault="003F2BE1" w:rsidP="00FE4D53">
            <w:pPr>
              <w:pStyle w:val="TableText"/>
              <w:spacing w:before="32" w:after="32"/>
              <w:jc w:val="right"/>
            </w:pPr>
            <w:r w:rsidRPr="00C008F1">
              <w:t>73.0 (69.2</w:t>
            </w:r>
            <w:r>
              <w:t xml:space="preserve">, </w:t>
            </w:r>
            <w:r w:rsidRPr="00C008F1">
              <w:t>76.5)</w:t>
            </w:r>
          </w:p>
        </w:tc>
        <w:tc>
          <w:tcPr>
            <w:tcW w:w="543" w:type="dxa"/>
          </w:tcPr>
          <w:p w14:paraId="7384D05B" w14:textId="77777777" w:rsidR="003F2BE1" w:rsidRPr="00C008F1" w:rsidRDefault="003F2BE1" w:rsidP="00FE4D53">
            <w:pPr>
              <w:pStyle w:val="TableText"/>
              <w:spacing w:before="32" w:after="32"/>
              <w:jc w:val="right"/>
            </w:pPr>
            <w:r w:rsidRPr="00C008F1">
              <w:t>1014</w:t>
            </w:r>
          </w:p>
        </w:tc>
        <w:tc>
          <w:tcPr>
            <w:tcW w:w="644" w:type="dxa"/>
          </w:tcPr>
          <w:p w14:paraId="493A2673" w14:textId="77777777" w:rsidR="003F2BE1" w:rsidRPr="00C008F1" w:rsidRDefault="003F2BE1" w:rsidP="00FE4D53">
            <w:pPr>
              <w:pStyle w:val="TableText"/>
              <w:spacing w:before="32" w:after="32"/>
              <w:jc w:val="right"/>
            </w:pPr>
            <w:r w:rsidRPr="00C008F1">
              <w:t>5121</w:t>
            </w:r>
          </w:p>
        </w:tc>
        <w:tc>
          <w:tcPr>
            <w:tcW w:w="822" w:type="dxa"/>
          </w:tcPr>
          <w:p w14:paraId="56E1E783" w14:textId="77777777" w:rsidR="003F2BE1" w:rsidRPr="00C008F1" w:rsidRDefault="003F2BE1" w:rsidP="00FE4D53">
            <w:pPr>
              <w:pStyle w:val="TableText"/>
              <w:spacing w:before="32" w:after="32"/>
              <w:jc w:val="right"/>
            </w:pPr>
            <w:r w:rsidRPr="00C008F1">
              <w:t>80.0 (76.9</w:t>
            </w:r>
            <w:r>
              <w:t xml:space="preserve">, </w:t>
            </w:r>
            <w:r w:rsidRPr="00C008F1">
              <w:t>82.7)</w:t>
            </w:r>
          </w:p>
        </w:tc>
      </w:tr>
      <w:tr w:rsidR="003F2BE1" w14:paraId="19FE7802"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16B6C3F" w14:textId="77777777" w:rsidR="003F2BE1" w:rsidRPr="00406C33" w:rsidRDefault="003F2BE1" w:rsidP="00FE4D53">
            <w:pPr>
              <w:pStyle w:val="TableText"/>
              <w:spacing w:before="32" w:after="32"/>
            </w:pPr>
            <w:r w:rsidRPr="00406C33">
              <w:t>Naturopath</w:t>
            </w:r>
          </w:p>
        </w:tc>
        <w:tc>
          <w:tcPr>
            <w:tcW w:w="548" w:type="dxa"/>
          </w:tcPr>
          <w:p w14:paraId="3124683B" w14:textId="77777777" w:rsidR="003F2BE1" w:rsidRPr="00C008F1" w:rsidRDefault="003F2BE1" w:rsidP="00FE4D53">
            <w:pPr>
              <w:pStyle w:val="TableText"/>
              <w:spacing w:before="32" w:after="32"/>
              <w:jc w:val="right"/>
            </w:pPr>
            <w:r w:rsidRPr="00C008F1">
              <w:t>54</w:t>
            </w:r>
          </w:p>
        </w:tc>
        <w:tc>
          <w:tcPr>
            <w:tcW w:w="644" w:type="dxa"/>
          </w:tcPr>
          <w:p w14:paraId="5CBF73E0" w14:textId="77777777" w:rsidR="003F2BE1" w:rsidRPr="00C008F1" w:rsidRDefault="003F2BE1" w:rsidP="00FE4D53">
            <w:pPr>
              <w:pStyle w:val="TableText"/>
              <w:spacing w:before="32" w:after="32"/>
              <w:jc w:val="right"/>
            </w:pPr>
            <w:r w:rsidRPr="00C008F1">
              <w:t>325</w:t>
            </w:r>
          </w:p>
        </w:tc>
        <w:tc>
          <w:tcPr>
            <w:tcW w:w="817" w:type="dxa"/>
          </w:tcPr>
          <w:p w14:paraId="37CD4D6A" w14:textId="77777777" w:rsidR="003F2BE1" w:rsidRPr="00C008F1" w:rsidRDefault="003F2BE1" w:rsidP="00FE4D53">
            <w:pPr>
              <w:pStyle w:val="TableText"/>
              <w:spacing w:before="32" w:after="32"/>
              <w:jc w:val="right"/>
            </w:pPr>
            <w:r w:rsidRPr="00C008F1">
              <w:t>3.0 (2.2</w:t>
            </w:r>
            <w:r>
              <w:t xml:space="preserve">, </w:t>
            </w:r>
            <w:r w:rsidRPr="00C008F1">
              <w:t>4.1)</w:t>
            </w:r>
          </w:p>
        </w:tc>
        <w:tc>
          <w:tcPr>
            <w:tcW w:w="520" w:type="dxa"/>
          </w:tcPr>
          <w:p w14:paraId="5A1FAAB5" w14:textId="77777777" w:rsidR="003F2BE1" w:rsidRPr="00C008F1" w:rsidRDefault="003F2BE1" w:rsidP="00FE4D53">
            <w:pPr>
              <w:pStyle w:val="TableText"/>
              <w:spacing w:before="32" w:after="32"/>
              <w:jc w:val="right"/>
            </w:pPr>
            <w:r w:rsidRPr="00C008F1">
              <w:t>32</w:t>
            </w:r>
          </w:p>
        </w:tc>
        <w:tc>
          <w:tcPr>
            <w:tcW w:w="644" w:type="dxa"/>
          </w:tcPr>
          <w:p w14:paraId="0BE4BB5F" w14:textId="77777777" w:rsidR="003F2BE1" w:rsidRPr="00C008F1" w:rsidRDefault="003F2BE1" w:rsidP="00FE4D53">
            <w:pPr>
              <w:pStyle w:val="TableText"/>
              <w:spacing w:before="32" w:after="32"/>
              <w:jc w:val="right"/>
            </w:pPr>
            <w:r w:rsidRPr="00C008F1">
              <w:t>177</w:t>
            </w:r>
          </w:p>
        </w:tc>
        <w:tc>
          <w:tcPr>
            <w:tcW w:w="844" w:type="dxa"/>
          </w:tcPr>
          <w:p w14:paraId="60F4E847" w14:textId="77777777" w:rsidR="003F2BE1" w:rsidRPr="00C008F1" w:rsidRDefault="003F2BE1" w:rsidP="00FE4D53">
            <w:pPr>
              <w:pStyle w:val="TableText"/>
              <w:spacing w:before="32" w:after="32"/>
              <w:jc w:val="right"/>
            </w:pPr>
            <w:r w:rsidRPr="00C008F1">
              <w:t>2.4 (1.6</w:t>
            </w:r>
            <w:r>
              <w:t xml:space="preserve">, </w:t>
            </w:r>
            <w:r w:rsidRPr="00C008F1">
              <w:t>3.5)</w:t>
            </w:r>
          </w:p>
        </w:tc>
        <w:tc>
          <w:tcPr>
            <w:tcW w:w="543" w:type="dxa"/>
          </w:tcPr>
          <w:p w14:paraId="2E7FD18C" w14:textId="77777777" w:rsidR="003F2BE1" w:rsidRPr="00C008F1" w:rsidRDefault="003F2BE1" w:rsidP="00FE4D53">
            <w:pPr>
              <w:pStyle w:val="TableText"/>
              <w:spacing w:before="32" w:after="32"/>
              <w:jc w:val="right"/>
            </w:pPr>
            <w:r w:rsidRPr="00C008F1">
              <w:t>31</w:t>
            </w:r>
          </w:p>
        </w:tc>
        <w:tc>
          <w:tcPr>
            <w:tcW w:w="644" w:type="dxa"/>
          </w:tcPr>
          <w:p w14:paraId="7896B4F5" w14:textId="77777777" w:rsidR="003F2BE1" w:rsidRPr="00C008F1" w:rsidRDefault="003F2BE1" w:rsidP="00FE4D53">
            <w:pPr>
              <w:pStyle w:val="TableText"/>
              <w:spacing w:before="32" w:after="32"/>
              <w:jc w:val="right"/>
            </w:pPr>
            <w:r w:rsidRPr="00C008F1">
              <w:t>201</w:t>
            </w:r>
          </w:p>
        </w:tc>
        <w:tc>
          <w:tcPr>
            <w:tcW w:w="822" w:type="dxa"/>
          </w:tcPr>
          <w:p w14:paraId="48A917AF" w14:textId="77777777" w:rsidR="003F2BE1" w:rsidRPr="00C008F1" w:rsidRDefault="003F2BE1" w:rsidP="00FE4D53">
            <w:pPr>
              <w:pStyle w:val="TableText"/>
              <w:spacing w:before="32" w:after="32"/>
              <w:jc w:val="right"/>
            </w:pPr>
            <w:r w:rsidRPr="00C008F1">
              <w:t>3.1 (2.1</w:t>
            </w:r>
            <w:r>
              <w:t xml:space="preserve">, </w:t>
            </w:r>
            <w:r w:rsidRPr="00C008F1">
              <w:t>4.7)</w:t>
            </w:r>
          </w:p>
        </w:tc>
      </w:tr>
      <w:tr w:rsidR="003F2BE1" w14:paraId="44760C77" w14:textId="77777777" w:rsidTr="003F2BE1">
        <w:tc>
          <w:tcPr>
            <w:tcW w:w="1289" w:type="dxa"/>
          </w:tcPr>
          <w:p w14:paraId="524E99A0" w14:textId="77777777" w:rsidR="003F2BE1" w:rsidRPr="00406C33" w:rsidRDefault="003F2BE1" w:rsidP="00FE4D53">
            <w:pPr>
              <w:pStyle w:val="TableText"/>
              <w:spacing w:before="32" w:after="32"/>
            </w:pPr>
            <w:r w:rsidRPr="00406C33">
              <w:t>Osteopath</w:t>
            </w:r>
          </w:p>
        </w:tc>
        <w:tc>
          <w:tcPr>
            <w:tcW w:w="548" w:type="dxa"/>
          </w:tcPr>
          <w:p w14:paraId="2C68721B" w14:textId="77777777" w:rsidR="003F2BE1" w:rsidRPr="00C008F1" w:rsidRDefault="003F2BE1" w:rsidP="00FE4D53">
            <w:pPr>
              <w:pStyle w:val="TableText"/>
              <w:spacing w:before="32" w:after="32"/>
              <w:jc w:val="right"/>
            </w:pPr>
            <w:r w:rsidRPr="00C008F1">
              <w:t>53</w:t>
            </w:r>
          </w:p>
        </w:tc>
        <w:tc>
          <w:tcPr>
            <w:tcW w:w="644" w:type="dxa"/>
          </w:tcPr>
          <w:p w14:paraId="3DEE4DA0" w14:textId="77777777" w:rsidR="003F2BE1" w:rsidRPr="00C008F1" w:rsidRDefault="003F2BE1" w:rsidP="00FE4D53">
            <w:pPr>
              <w:pStyle w:val="TableText"/>
              <w:spacing w:before="32" w:after="32"/>
              <w:jc w:val="right"/>
            </w:pPr>
            <w:r w:rsidRPr="00C008F1">
              <w:t>370</w:t>
            </w:r>
          </w:p>
        </w:tc>
        <w:tc>
          <w:tcPr>
            <w:tcW w:w="817" w:type="dxa"/>
          </w:tcPr>
          <w:p w14:paraId="7A24C877" w14:textId="77777777" w:rsidR="003F2BE1" w:rsidRPr="00C008F1" w:rsidRDefault="003F2BE1" w:rsidP="00FE4D53">
            <w:pPr>
              <w:pStyle w:val="TableText"/>
              <w:spacing w:before="32" w:after="32"/>
              <w:jc w:val="right"/>
            </w:pPr>
            <w:r w:rsidRPr="00C008F1">
              <w:t>3.4 (2.5</w:t>
            </w:r>
            <w:r>
              <w:t xml:space="preserve">, </w:t>
            </w:r>
            <w:r w:rsidRPr="00C008F1">
              <w:t>4.7)</w:t>
            </w:r>
          </w:p>
        </w:tc>
        <w:tc>
          <w:tcPr>
            <w:tcW w:w="520" w:type="dxa"/>
          </w:tcPr>
          <w:p w14:paraId="702B7929" w14:textId="77777777" w:rsidR="003F2BE1" w:rsidRPr="00C008F1" w:rsidRDefault="003F2BE1" w:rsidP="00FE4D53">
            <w:pPr>
              <w:pStyle w:val="TableText"/>
              <w:spacing w:before="32" w:after="32"/>
              <w:jc w:val="right"/>
            </w:pPr>
            <w:r w:rsidRPr="00C008F1">
              <w:t>31</w:t>
            </w:r>
          </w:p>
        </w:tc>
        <w:tc>
          <w:tcPr>
            <w:tcW w:w="644" w:type="dxa"/>
          </w:tcPr>
          <w:p w14:paraId="4ED40484" w14:textId="77777777" w:rsidR="003F2BE1" w:rsidRPr="00C008F1" w:rsidRDefault="003F2BE1" w:rsidP="00FE4D53">
            <w:pPr>
              <w:pStyle w:val="TableText"/>
              <w:spacing w:before="32" w:after="32"/>
              <w:jc w:val="right"/>
            </w:pPr>
            <w:r w:rsidRPr="00C008F1">
              <w:t>194</w:t>
            </w:r>
          </w:p>
        </w:tc>
        <w:tc>
          <w:tcPr>
            <w:tcW w:w="844" w:type="dxa"/>
          </w:tcPr>
          <w:p w14:paraId="36BE2813" w14:textId="77777777" w:rsidR="003F2BE1" w:rsidRPr="00C008F1" w:rsidRDefault="003F2BE1" w:rsidP="00FE4D53">
            <w:pPr>
              <w:pStyle w:val="TableText"/>
              <w:spacing w:before="32" w:after="32"/>
              <w:jc w:val="right"/>
            </w:pPr>
            <w:r w:rsidRPr="00C008F1">
              <w:t>2.6 (1.7</w:t>
            </w:r>
            <w:r>
              <w:t xml:space="preserve">, </w:t>
            </w:r>
            <w:r w:rsidRPr="00C008F1">
              <w:t>4.0)</w:t>
            </w:r>
          </w:p>
        </w:tc>
        <w:tc>
          <w:tcPr>
            <w:tcW w:w="543" w:type="dxa"/>
          </w:tcPr>
          <w:p w14:paraId="38143EDD" w14:textId="77777777" w:rsidR="003F2BE1" w:rsidRPr="00C008F1" w:rsidRDefault="003F2BE1" w:rsidP="00FE4D53">
            <w:pPr>
              <w:pStyle w:val="TableText"/>
              <w:spacing w:before="32" w:after="32"/>
              <w:jc w:val="right"/>
            </w:pPr>
            <w:r w:rsidRPr="00C008F1">
              <w:t>37</w:t>
            </w:r>
          </w:p>
        </w:tc>
        <w:tc>
          <w:tcPr>
            <w:tcW w:w="644" w:type="dxa"/>
          </w:tcPr>
          <w:p w14:paraId="7BBC7594" w14:textId="77777777" w:rsidR="003F2BE1" w:rsidRPr="00C008F1" w:rsidRDefault="003F2BE1" w:rsidP="00FE4D53">
            <w:pPr>
              <w:pStyle w:val="TableText"/>
              <w:spacing w:before="32" w:after="32"/>
              <w:jc w:val="right"/>
            </w:pPr>
            <w:r w:rsidRPr="00C008F1">
              <w:t>166</w:t>
            </w:r>
          </w:p>
        </w:tc>
        <w:tc>
          <w:tcPr>
            <w:tcW w:w="822" w:type="dxa"/>
          </w:tcPr>
          <w:p w14:paraId="07F7B20B" w14:textId="77777777" w:rsidR="003F2BE1" w:rsidRPr="00C008F1" w:rsidRDefault="003F2BE1" w:rsidP="00FE4D53">
            <w:pPr>
              <w:pStyle w:val="TableText"/>
              <w:spacing w:before="32" w:after="32"/>
              <w:jc w:val="right"/>
            </w:pPr>
            <w:r w:rsidRPr="00C008F1">
              <w:t>2.6 (1.9</w:t>
            </w:r>
            <w:r>
              <w:t xml:space="preserve">, </w:t>
            </w:r>
            <w:r w:rsidRPr="00C008F1">
              <w:t>3.5)</w:t>
            </w:r>
          </w:p>
        </w:tc>
      </w:tr>
      <w:tr w:rsidR="003F2BE1" w14:paraId="06EEC2B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7FC8FB1B" w14:textId="77777777" w:rsidR="003F2BE1" w:rsidRPr="00406C33" w:rsidRDefault="003F2BE1" w:rsidP="00FE4D53">
            <w:pPr>
              <w:pStyle w:val="TableText"/>
              <w:spacing w:before="32" w:after="32"/>
            </w:pPr>
            <w:r w:rsidRPr="00406C33">
              <w:t>Outpatients section of a hospital</w:t>
            </w:r>
          </w:p>
        </w:tc>
        <w:tc>
          <w:tcPr>
            <w:tcW w:w="548" w:type="dxa"/>
          </w:tcPr>
          <w:p w14:paraId="5C563EC2" w14:textId="77777777" w:rsidR="003F2BE1" w:rsidRPr="00C008F1" w:rsidRDefault="003F2BE1" w:rsidP="00FE4D53">
            <w:pPr>
              <w:pStyle w:val="TableText"/>
              <w:spacing w:before="32" w:after="32"/>
              <w:jc w:val="right"/>
            </w:pPr>
            <w:r w:rsidRPr="00C008F1">
              <w:t>257</w:t>
            </w:r>
          </w:p>
        </w:tc>
        <w:tc>
          <w:tcPr>
            <w:tcW w:w="644" w:type="dxa"/>
          </w:tcPr>
          <w:p w14:paraId="73B26D5E" w14:textId="77777777" w:rsidR="003F2BE1" w:rsidRPr="00C008F1" w:rsidRDefault="003F2BE1" w:rsidP="00FE4D53">
            <w:pPr>
              <w:pStyle w:val="TableText"/>
              <w:spacing w:before="32" w:after="32"/>
              <w:jc w:val="right"/>
            </w:pPr>
            <w:r w:rsidRPr="00C008F1">
              <w:t>1591</w:t>
            </w:r>
          </w:p>
        </w:tc>
        <w:tc>
          <w:tcPr>
            <w:tcW w:w="817" w:type="dxa"/>
          </w:tcPr>
          <w:p w14:paraId="1F1AA7A3" w14:textId="77777777" w:rsidR="003F2BE1" w:rsidRPr="00C008F1" w:rsidRDefault="003F2BE1" w:rsidP="00FE4D53">
            <w:pPr>
              <w:pStyle w:val="TableText"/>
              <w:spacing w:before="32" w:after="32"/>
              <w:jc w:val="right"/>
            </w:pPr>
            <w:r w:rsidRPr="00C008F1">
              <w:t>14.6 (12.6</w:t>
            </w:r>
            <w:r>
              <w:t xml:space="preserve">, </w:t>
            </w:r>
            <w:r w:rsidRPr="00C008F1">
              <w:t>16.7)</w:t>
            </w:r>
          </w:p>
        </w:tc>
        <w:tc>
          <w:tcPr>
            <w:tcW w:w="520" w:type="dxa"/>
          </w:tcPr>
          <w:p w14:paraId="5C9DCEB0" w14:textId="77777777" w:rsidR="003F2BE1" w:rsidRPr="00C008F1" w:rsidRDefault="003F2BE1" w:rsidP="00FE4D53">
            <w:pPr>
              <w:pStyle w:val="TableText"/>
              <w:spacing w:before="32" w:after="32"/>
              <w:jc w:val="right"/>
            </w:pPr>
            <w:r w:rsidRPr="00C008F1">
              <w:t>115</w:t>
            </w:r>
          </w:p>
        </w:tc>
        <w:tc>
          <w:tcPr>
            <w:tcW w:w="644" w:type="dxa"/>
          </w:tcPr>
          <w:p w14:paraId="2D0F11CD" w14:textId="77777777" w:rsidR="003F2BE1" w:rsidRPr="00C008F1" w:rsidRDefault="003F2BE1" w:rsidP="00FE4D53">
            <w:pPr>
              <w:pStyle w:val="TableText"/>
              <w:spacing w:before="32" w:after="32"/>
              <w:jc w:val="right"/>
            </w:pPr>
            <w:r w:rsidRPr="00C008F1">
              <w:t>756</w:t>
            </w:r>
          </w:p>
        </w:tc>
        <w:tc>
          <w:tcPr>
            <w:tcW w:w="844" w:type="dxa"/>
          </w:tcPr>
          <w:p w14:paraId="362AB379" w14:textId="77777777" w:rsidR="003F2BE1" w:rsidRPr="00C008F1" w:rsidRDefault="003F2BE1" w:rsidP="00FE4D53">
            <w:pPr>
              <w:pStyle w:val="TableText"/>
              <w:spacing w:before="32" w:after="32"/>
              <w:jc w:val="right"/>
            </w:pPr>
            <w:r w:rsidRPr="00C008F1">
              <w:t>10.1 (8.1</w:t>
            </w:r>
            <w:r>
              <w:t xml:space="preserve">, </w:t>
            </w:r>
            <w:r w:rsidRPr="00C008F1">
              <w:t>12.6)</w:t>
            </w:r>
          </w:p>
        </w:tc>
        <w:tc>
          <w:tcPr>
            <w:tcW w:w="543" w:type="dxa"/>
          </w:tcPr>
          <w:p w14:paraId="1F34062C" w14:textId="77777777" w:rsidR="003F2BE1" w:rsidRPr="00C008F1" w:rsidRDefault="003F2BE1" w:rsidP="00FE4D53">
            <w:pPr>
              <w:pStyle w:val="TableText"/>
              <w:spacing w:before="32" w:after="32"/>
              <w:jc w:val="right"/>
            </w:pPr>
            <w:r w:rsidRPr="00C008F1">
              <w:t>130</w:t>
            </w:r>
          </w:p>
        </w:tc>
        <w:tc>
          <w:tcPr>
            <w:tcW w:w="644" w:type="dxa"/>
          </w:tcPr>
          <w:p w14:paraId="29DD77F7" w14:textId="77777777" w:rsidR="003F2BE1" w:rsidRPr="00C008F1" w:rsidRDefault="003F2BE1" w:rsidP="00FE4D53">
            <w:pPr>
              <w:pStyle w:val="TableText"/>
              <w:spacing w:before="32" w:after="32"/>
              <w:jc w:val="right"/>
            </w:pPr>
            <w:r w:rsidRPr="00C008F1">
              <w:t>694</w:t>
            </w:r>
          </w:p>
        </w:tc>
        <w:tc>
          <w:tcPr>
            <w:tcW w:w="822" w:type="dxa"/>
          </w:tcPr>
          <w:p w14:paraId="304FF820" w14:textId="77777777" w:rsidR="003F2BE1" w:rsidRPr="00C008F1" w:rsidRDefault="003F2BE1" w:rsidP="00FE4D53">
            <w:pPr>
              <w:pStyle w:val="TableText"/>
              <w:spacing w:before="32" w:after="32"/>
              <w:jc w:val="right"/>
            </w:pPr>
            <w:r w:rsidRPr="00C008F1">
              <w:t>10.8 (9.0</w:t>
            </w:r>
            <w:r>
              <w:t xml:space="preserve">, </w:t>
            </w:r>
            <w:r w:rsidRPr="00C008F1">
              <w:t>13.0)</w:t>
            </w:r>
          </w:p>
        </w:tc>
      </w:tr>
      <w:tr w:rsidR="003F2BE1" w14:paraId="578856C2" w14:textId="77777777" w:rsidTr="003F2BE1">
        <w:tc>
          <w:tcPr>
            <w:tcW w:w="1289" w:type="dxa"/>
          </w:tcPr>
          <w:p w14:paraId="10B086DA" w14:textId="77777777" w:rsidR="003F2BE1" w:rsidRPr="00406C33" w:rsidRDefault="003F2BE1" w:rsidP="00FE4D53">
            <w:pPr>
              <w:pStyle w:val="TableText"/>
              <w:spacing w:before="32" w:after="32"/>
            </w:pPr>
            <w:r w:rsidRPr="00406C33">
              <w:t>Physiotherapist/hydrotherapist</w:t>
            </w:r>
          </w:p>
        </w:tc>
        <w:tc>
          <w:tcPr>
            <w:tcW w:w="548" w:type="dxa"/>
          </w:tcPr>
          <w:p w14:paraId="5F321EA7" w14:textId="77777777" w:rsidR="003F2BE1" w:rsidRPr="00C008F1" w:rsidRDefault="003F2BE1" w:rsidP="00FE4D53">
            <w:pPr>
              <w:pStyle w:val="TableText"/>
              <w:spacing w:before="32" w:after="32"/>
              <w:jc w:val="right"/>
            </w:pPr>
            <w:r w:rsidRPr="00C008F1">
              <w:t>473</w:t>
            </w:r>
          </w:p>
        </w:tc>
        <w:tc>
          <w:tcPr>
            <w:tcW w:w="644" w:type="dxa"/>
          </w:tcPr>
          <w:p w14:paraId="20CED51F" w14:textId="77777777" w:rsidR="003F2BE1" w:rsidRPr="00C008F1" w:rsidRDefault="003F2BE1" w:rsidP="00FE4D53">
            <w:pPr>
              <w:pStyle w:val="TableText"/>
              <w:spacing w:before="32" w:after="32"/>
              <w:jc w:val="right"/>
            </w:pPr>
            <w:r w:rsidRPr="00C008F1">
              <w:t>3181</w:t>
            </w:r>
          </w:p>
        </w:tc>
        <w:tc>
          <w:tcPr>
            <w:tcW w:w="817" w:type="dxa"/>
          </w:tcPr>
          <w:p w14:paraId="39D2C1AE" w14:textId="77777777" w:rsidR="003F2BE1" w:rsidRPr="00C008F1" w:rsidRDefault="003F2BE1" w:rsidP="00FE4D53">
            <w:pPr>
              <w:pStyle w:val="TableText"/>
              <w:spacing w:before="32" w:after="32"/>
              <w:jc w:val="right"/>
            </w:pPr>
            <w:r w:rsidRPr="00C008F1">
              <w:t>29.1 (26.4</w:t>
            </w:r>
            <w:r>
              <w:t xml:space="preserve">, </w:t>
            </w:r>
            <w:r w:rsidRPr="00C008F1">
              <w:t>31.9)</w:t>
            </w:r>
          </w:p>
        </w:tc>
        <w:tc>
          <w:tcPr>
            <w:tcW w:w="520" w:type="dxa"/>
          </w:tcPr>
          <w:p w14:paraId="655D0B9F" w14:textId="77777777" w:rsidR="003F2BE1" w:rsidRPr="00C008F1" w:rsidRDefault="003F2BE1" w:rsidP="00FE4D53">
            <w:pPr>
              <w:pStyle w:val="TableText"/>
              <w:spacing w:before="32" w:after="32"/>
              <w:jc w:val="right"/>
            </w:pPr>
            <w:r w:rsidRPr="00C008F1">
              <w:t>216</w:t>
            </w:r>
          </w:p>
        </w:tc>
        <w:tc>
          <w:tcPr>
            <w:tcW w:w="644" w:type="dxa"/>
          </w:tcPr>
          <w:p w14:paraId="3D93C3AE" w14:textId="77777777" w:rsidR="003F2BE1" w:rsidRPr="00C008F1" w:rsidRDefault="003F2BE1" w:rsidP="00FE4D53">
            <w:pPr>
              <w:pStyle w:val="TableText"/>
              <w:spacing w:before="32" w:after="32"/>
              <w:jc w:val="right"/>
            </w:pPr>
            <w:r w:rsidRPr="00C008F1">
              <w:t>1437</w:t>
            </w:r>
          </w:p>
        </w:tc>
        <w:tc>
          <w:tcPr>
            <w:tcW w:w="844" w:type="dxa"/>
          </w:tcPr>
          <w:p w14:paraId="68C6B9C8" w14:textId="77777777" w:rsidR="003F2BE1" w:rsidRPr="00C008F1" w:rsidRDefault="003F2BE1" w:rsidP="00FE4D53">
            <w:pPr>
              <w:pStyle w:val="TableText"/>
              <w:spacing w:before="32" w:after="32"/>
              <w:jc w:val="right"/>
            </w:pPr>
            <w:r w:rsidRPr="00C008F1">
              <w:t>19.2 (16.4</w:t>
            </w:r>
            <w:r>
              <w:t xml:space="preserve">, </w:t>
            </w:r>
            <w:r w:rsidRPr="00C008F1">
              <w:t>22.4)</w:t>
            </w:r>
          </w:p>
        </w:tc>
        <w:tc>
          <w:tcPr>
            <w:tcW w:w="543" w:type="dxa"/>
          </w:tcPr>
          <w:p w14:paraId="2AD22A1D" w14:textId="77777777" w:rsidR="003F2BE1" w:rsidRPr="00C008F1" w:rsidRDefault="003F2BE1" w:rsidP="00FE4D53">
            <w:pPr>
              <w:pStyle w:val="TableText"/>
              <w:spacing w:before="32" w:after="32"/>
              <w:jc w:val="right"/>
            </w:pPr>
            <w:r w:rsidRPr="00C008F1">
              <w:t>260</w:t>
            </w:r>
          </w:p>
        </w:tc>
        <w:tc>
          <w:tcPr>
            <w:tcW w:w="644" w:type="dxa"/>
          </w:tcPr>
          <w:p w14:paraId="5BA6690F" w14:textId="77777777" w:rsidR="003F2BE1" w:rsidRPr="00C008F1" w:rsidRDefault="003F2BE1" w:rsidP="00FE4D53">
            <w:pPr>
              <w:pStyle w:val="TableText"/>
              <w:spacing w:before="32" w:after="32"/>
              <w:jc w:val="right"/>
            </w:pPr>
            <w:r w:rsidRPr="00C008F1">
              <w:t>1278</w:t>
            </w:r>
          </w:p>
        </w:tc>
        <w:tc>
          <w:tcPr>
            <w:tcW w:w="822" w:type="dxa"/>
          </w:tcPr>
          <w:p w14:paraId="1A194C14" w14:textId="77777777" w:rsidR="003F2BE1" w:rsidRPr="00C008F1" w:rsidRDefault="003F2BE1" w:rsidP="00FE4D53">
            <w:pPr>
              <w:pStyle w:val="TableText"/>
              <w:spacing w:before="32" w:after="32"/>
              <w:jc w:val="right"/>
            </w:pPr>
            <w:r w:rsidRPr="00C008F1">
              <w:t>20.0 (17.5</w:t>
            </w:r>
            <w:r>
              <w:t xml:space="preserve">, </w:t>
            </w:r>
            <w:r w:rsidRPr="00C008F1">
              <w:t>22.6)</w:t>
            </w:r>
          </w:p>
        </w:tc>
      </w:tr>
      <w:tr w:rsidR="003F2BE1" w14:paraId="03D22BC3"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47532DC" w14:textId="77777777" w:rsidR="003F2BE1" w:rsidRPr="00406C33" w:rsidRDefault="003F2BE1" w:rsidP="00FE4D53">
            <w:pPr>
              <w:pStyle w:val="TableText"/>
              <w:spacing w:before="32" w:after="32"/>
            </w:pPr>
            <w:r w:rsidRPr="00406C33">
              <w:t>Psychologist</w:t>
            </w:r>
          </w:p>
        </w:tc>
        <w:tc>
          <w:tcPr>
            <w:tcW w:w="548" w:type="dxa"/>
          </w:tcPr>
          <w:p w14:paraId="3F2CE85B" w14:textId="77777777" w:rsidR="003F2BE1" w:rsidRPr="00C008F1" w:rsidRDefault="003F2BE1" w:rsidP="00FE4D53">
            <w:pPr>
              <w:pStyle w:val="TableText"/>
              <w:spacing w:before="32" w:after="32"/>
              <w:jc w:val="right"/>
            </w:pPr>
            <w:r w:rsidRPr="00C008F1">
              <w:t>452</w:t>
            </w:r>
          </w:p>
        </w:tc>
        <w:tc>
          <w:tcPr>
            <w:tcW w:w="644" w:type="dxa"/>
          </w:tcPr>
          <w:p w14:paraId="38DABB02" w14:textId="77777777" w:rsidR="003F2BE1" w:rsidRPr="00C008F1" w:rsidRDefault="003F2BE1" w:rsidP="00FE4D53">
            <w:pPr>
              <w:pStyle w:val="TableText"/>
              <w:spacing w:before="32" w:after="32"/>
              <w:jc w:val="right"/>
            </w:pPr>
            <w:r w:rsidRPr="00C008F1">
              <w:t>2906</w:t>
            </w:r>
          </w:p>
        </w:tc>
        <w:tc>
          <w:tcPr>
            <w:tcW w:w="817" w:type="dxa"/>
          </w:tcPr>
          <w:p w14:paraId="3A450E4C" w14:textId="77777777" w:rsidR="003F2BE1" w:rsidRPr="00C008F1" w:rsidRDefault="003F2BE1" w:rsidP="00FE4D53">
            <w:pPr>
              <w:pStyle w:val="TableText"/>
              <w:spacing w:before="32" w:after="32"/>
              <w:jc w:val="right"/>
            </w:pPr>
            <w:r w:rsidRPr="00C008F1">
              <w:t>26.6 (24.0</w:t>
            </w:r>
            <w:r>
              <w:t xml:space="preserve">, </w:t>
            </w:r>
            <w:r w:rsidRPr="00C008F1">
              <w:t>29.3)</w:t>
            </w:r>
          </w:p>
        </w:tc>
        <w:tc>
          <w:tcPr>
            <w:tcW w:w="520" w:type="dxa"/>
          </w:tcPr>
          <w:p w14:paraId="064259E5" w14:textId="77777777" w:rsidR="003F2BE1" w:rsidRPr="00C008F1" w:rsidRDefault="003F2BE1" w:rsidP="00FE4D53">
            <w:pPr>
              <w:pStyle w:val="TableText"/>
              <w:spacing w:before="32" w:after="32"/>
              <w:jc w:val="right"/>
            </w:pPr>
            <w:r w:rsidRPr="00C008F1">
              <w:t>158</w:t>
            </w:r>
          </w:p>
        </w:tc>
        <w:tc>
          <w:tcPr>
            <w:tcW w:w="644" w:type="dxa"/>
          </w:tcPr>
          <w:p w14:paraId="3A7F6954" w14:textId="77777777" w:rsidR="003F2BE1" w:rsidRPr="00C008F1" w:rsidRDefault="003F2BE1" w:rsidP="00FE4D53">
            <w:pPr>
              <w:pStyle w:val="TableText"/>
              <w:spacing w:before="32" w:after="32"/>
              <w:jc w:val="right"/>
            </w:pPr>
            <w:r w:rsidRPr="00C008F1">
              <w:t>1069</w:t>
            </w:r>
          </w:p>
        </w:tc>
        <w:tc>
          <w:tcPr>
            <w:tcW w:w="844" w:type="dxa"/>
          </w:tcPr>
          <w:p w14:paraId="44F88BC4" w14:textId="77777777" w:rsidR="003F2BE1" w:rsidRPr="00C008F1" w:rsidRDefault="003F2BE1" w:rsidP="00FE4D53">
            <w:pPr>
              <w:pStyle w:val="TableText"/>
              <w:spacing w:before="32" w:after="32"/>
              <w:jc w:val="right"/>
            </w:pPr>
            <w:r w:rsidRPr="00C008F1">
              <w:t>14.3 (11.9</w:t>
            </w:r>
            <w:r>
              <w:t xml:space="preserve">, </w:t>
            </w:r>
            <w:r w:rsidRPr="00C008F1">
              <w:t>17.2)</w:t>
            </w:r>
          </w:p>
        </w:tc>
        <w:tc>
          <w:tcPr>
            <w:tcW w:w="543" w:type="dxa"/>
          </w:tcPr>
          <w:p w14:paraId="0E16A64A" w14:textId="77777777" w:rsidR="003F2BE1" w:rsidRPr="00C008F1" w:rsidRDefault="003F2BE1" w:rsidP="00FE4D53">
            <w:pPr>
              <w:pStyle w:val="TableText"/>
              <w:spacing w:before="32" w:after="32"/>
              <w:jc w:val="right"/>
            </w:pPr>
            <w:r w:rsidRPr="00C008F1">
              <w:t>144</w:t>
            </w:r>
          </w:p>
        </w:tc>
        <w:tc>
          <w:tcPr>
            <w:tcW w:w="644" w:type="dxa"/>
          </w:tcPr>
          <w:p w14:paraId="15F60E52" w14:textId="77777777" w:rsidR="003F2BE1" w:rsidRPr="00C008F1" w:rsidRDefault="003F2BE1" w:rsidP="00FE4D53">
            <w:pPr>
              <w:pStyle w:val="TableText"/>
              <w:spacing w:before="32" w:after="32"/>
              <w:jc w:val="right"/>
            </w:pPr>
            <w:r w:rsidRPr="00C008F1">
              <w:t>734</w:t>
            </w:r>
          </w:p>
        </w:tc>
        <w:tc>
          <w:tcPr>
            <w:tcW w:w="822" w:type="dxa"/>
          </w:tcPr>
          <w:p w14:paraId="1B90246D" w14:textId="77777777" w:rsidR="003F2BE1" w:rsidRPr="00C008F1" w:rsidRDefault="003F2BE1" w:rsidP="00FE4D53">
            <w:pPr>
              <w:pStyle w:val="TableText"/>
              <w:spacing w:before="32" w:after="32"/>
              <w:jc w:val="right"/>
            </w:pPr>
            <w:r w:rsidRPr="00C008F1">
              <w:t>11.5 (9.5</w:t>
            </w:r>
            <w:r>
              <w:t xml:space="preserve">, </w:t>
            </w:r>
            <w:r w:rsidRPr="00C008F1">
              <w:t>13.8)</w:t>
            </w:r>
          </w:p>
        </w:tc>
      </w:tr>
      <w:tr w:rsidR="003F2BE1" w14:paraId="611E426F" w14:textId="77777777" w:rsidTr="003F2BE1">
        <w:tc>
          <w:tcPr>
            <w:tcW w:w="1289" w:type="dxa"/>
          </w:tcPr>
          <w:p w14:paraId="30E59A3A" w14:textId="77777777" w:rsidR="003F2BE1" w:rsidRPr="00406C33" w:rsidRDefault="003F2BE1" w:rsidP="00FE4D53">
            <w:pPr>
              <w:pStyle w:val="TableText"/>
              <w:spacing w:before="32" w:after="32"/>
            </w:pPr>
            <w:r w:rsidRPr="00406C33">
              <w:t>Social worker/welfare officer</w:t>
            </w:r>
          </w:p>
        </w:tc>
        <w:tc>
          <w:tcPr>
            <w:tcW w:w="548" w:type="dxa"/>
          </w:tcPr>
          <w:p w14:paraId="735A7A5C" w14:textId="77777777" w:rsidR="003F2BE1" w:rsidRPr="00C008F1" w:rsidRDefault="003F2BE1" w:rsidP="00FE4D53">
            <w:pPr>
              <w:pStyle w:val="TableText"/>
              <w:spacing w:before="32" w:after="32"/>
              <w:jc w:val="right"/>
            </w:pPr>
            <w:r w:rsidRPr="00C008F1">
              <w:t>93</w:t>
            </w:r>
          </w:p>
        </w:tc>
        <w:tc>
          <w:tcPr>
            <w:tcW w:w="644" w:type="dxa"/>
          </w:tcPr>
          <w:p w14:paraId="71150CB6" w14:textId="77777777" w:rsidR="003F2BE1" w:rsidRPr="00C008F1" w:rsidRDefault="003F2BE1" w:rsidP="00FE4D53">
            <w:pPr>
              <w:pStyle w:val="TableText"/>
              <w:spacing w:before="32" w:after="32"/>
              <w:jc w:val="right"/>
            </w:pPr>
            <w:r w:rsidRPr="00C008F1">
              <w:t>672</w:t>
            </w:r>
          </w:p>
        </w:tc>
        <w:tc>
          <w:tcPr>
            <w:tcW w:w="817" w:type="dxa"/>
          </w:tcPr>
          <w:p w14:paraId="4F959488" w14:textId="77777777" w:rsidR="003F2BE1" w:rsidRPr="00C008F1" w:rsidRDefault="003F2BE1" w:rsidP="00FE4D53">
            <w:pPr>
              <w:pStyle w:val="TableText"/>
              <w:spacing w:before="32" w:after="32"/>
              <w:jc w:val="right"/>
            </w:pPr>
            <w:r w:rsidRPr="00C008F1">
              <w:t>6.1 (4.8</w:t>
            </w:r>
            <w:r>
              <w:t xml:space="preserve">, </w:t>
            </w:r>
            <w:r w:rsidRPr="00C008F1">
              <w:t>7.8)</w:t>
            </w:r>
          </w:p>
        </w:tc>
        <w:tc>
          <w:tcPr>
            <w:tcW w:w="520" w:type="dxa"/>
          </w:tcPr>
          <w:p w14:paraId="38700D55" w14:textId="77777777" w:rsidR="003F2BE1" w:rsidRPr="00C008F1" w:rsidRDefault="003F2BE1" w:rsidP="00FE4D53">
            <w:pPr>
              <w:pStyle w:val="TableText"/>
              <w:spacing w:before="32" w:after="32"/>
              <w:jc w:val="right"/>
            </w:pPr>
            <w:r w:rsidRPr="00C008F1">
              <w:t>34</w:t>
            </w:r>
          </w:p>
        </w:tc>
        <w:tc>
          <w:tcPr>
            <w:tcW w:w="644" w:type="dxa"/>
          </w:tcPr>
          <w:p w14:paraId="3DBC4D3F" w14:textId="77777777" w:rsidR="003F2BE1" w:rsidRPr="00C008F1" w:rsidRDefault="003F2BE1" w:rsidP="00FE4D53">
            <w:pPr>
              <w:pStyle w:val="TableText"/>
              <w:spacing w:before="32" w:after="32"/>
              <w:jc w:val="right"/>
            </w:pPr>
            <w:r w:rsidRPr="00C008F1">
              <w:t>278</w:t>
            </w:r>
          </w:p>
        </w:tc>
        <w:tc>
          <w:tcPr>
            <w:tcW w:w="844" w:type="dxa"/>
          </w:tcPr>
          <w:p w14:paraId="7BEC3BC8" w14:textId="77777777" w:rsidR="003F2BE1" w:rsidRPr="00C008F1" w:rsidRDefault="003F2BE1" w:rsidP="00FE4D53">
            <w:pPr>
              <w:pStyle w:val="TableText"/>
              <w:spacing w:before="32" w:after="32"/>
              <w:jc w:val="right"/>
            </w:pPr>
            <w:r w:rsidRPr="00C008F1">
              <w:t>3.7 (2.4</w:t>
            </w:r>
            <w:r>
              <w:t xml:space="preserve">, </w:t>
            </w:r>
            <w:r w:rsidRPr="00C008F1">
              <w:t>5.6)</w:t>
            </w:r>
          </w:p>
        </w:tc>
        <w:tc>
          <w:tcPr>
            <w:tcW w:w="543" w:type="dxa"/>
          </w:tcPr>
          <w:p w14:paraId="30BE55F4" w14:textId="77777777" w:rsidR="003F2BE1" w:rsidRPr="00C008F1" w:rsidRDefault="003F2BE1" w:rsidP="00FE4D53">
            <w:pPr>
              <w:pStyle w:val="TableText"/>
              <w:spacing w:before="32" w:after="32"/>
              <w:jc w:val="right"/>
            </w:pPr>
            <w:r w:rsidRPr="00C008F1">
              <w:t>31</w:t>
            </w:r>
          </w:p>
        </w:tc>
        <w:tc>
          <w:tcPr>
            <w:tcW w:w="644" w:type="dxa"/>
          </w:tcPr>
          <w:p w14:paraId="10F43381" w14:textId="77777777" w:rsidR="003F2BE1" w:rsidRPr="00C008F1" w:rsidRDefault="003F2BE1" w:rsidP="00FE4D53">
            <w:pPr>
              <w:pStyle w:val="TableText"/>
              <w:spacing w:before="32" w:after="32"/>
              <w:jc w:val="right"/>
            </w:pPr>
            <w:r w:rsidRPr="00C008F1">
              <w:t>184</w:t>
            </w:r>
          </w:p>
        </w:tc>
        <w:tc>
          <w:tcPr>
            <w:tcW w:w="822" w:type="dxa"/>
          </w:tcPr>
          <w:p w14:paraId="0368A8BE" w14:textId="77777777" w:rsidR="003F2BE1" w:rsidRPr="00C008F1" w:rsidRDefault="003F2BE1" w:rsidP="00FE4D53">
            <w:pPr>
              <w:pStyle w:val="TableText"/>
              <w:spacing w:before="32" w:after="32"/>
              <w:jc w:val="right"/>
            </w:pPr>
            <w:r w:rsidRPr="00C008F1">
              <w:t>2.9 (1.9</w:t>
            </w:r>
            <w:r>
              <w:t xml:space="preserve">, </w:t>
            </w:r>
            <w:r w:rsidRPr="00C008F1">
              <w:t>4.3)</w:t>
            </w:r>
          </w:p>
        </w:tc>
      </w:tr>
      <w:tr w:rsidR="003F2BE1" w14:paraId="58891EE3"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60E78C1E" w14:textId="77777777" w:rsidR="003F2BE1" w:rsidRPr="00406C33" w:rsidRDefault="003F2BE1" w:rsidP="00FE4D53">
            <w:pPr>
              <w:pStyle w:val="TableText"/>
              <w:spacing w:before="32" w:after="32"/>
            </w:pPr>
            <w:r w:rsidRPr="00406C33">
              <w:t>Specialist doctor</w:t>
            </w:r>
          </w:p>
        </w:tc>
        <w:tc>
          <w:tcPr>
            <w:tcW w:w="548" w:type="dxa"/>
          </w:tcPr>
          <w:p w14:paraId="2DF7350A" w14:textId="77777777" w:rsidR="003F2BE1" w:rsidRPr="00C008F1" w:rsidRDefault="003F2BE1" w:rsidP="00FE4D53">
            <w:pPr>
              <w:pStyle w:val="TableText"/>
              <w:spacing w:before="32" w:after="32"/>
              <w:jc w:val="right"/>
            </w:pPr>
            <w:r w:rsidRPr="00C008F1">
              <w:t>735</w:t>
            </w:r>
          </w:p>
        </w:tc>
        <w:tc>
          <w:tcPr>
            <w:tcW w:w="644" w:type="dxa"/>
          </w:tcPr>
          <w:p w14:paraId="7FBA87D0" w14:textId="77777777" w:rsidR="003F2BE1" w:rsidRPr="00C008F1" w:rsidRDefault="003F2BE1" w:rsidP="00FE4D53">
            <w:pPr>
              <w:pStyle w:val="TableText"/>
              <w:spacing w:before="32" w:after="32"/>
              <w:jc w:val="right"/>
            </w:pPr>
            <w:r w:rsidRPr="00C008F1">
              <w:t>4750</w:t>
            </w:r>
          </w:p>
        </w:tc>
        <w:tc>
          <w:tcPr>
            <w:tcW w:w="817" w:type="dxa"/>
          </w:tcPr>
          <w:p w14:paraId="31F925D5" w14:textId="77777777" w:rsidR="003F2BE1" w:rsidRPr="00C008F1" w:rsidRDefault="003F2BE1" w:rsidP="00FE4D53">
            <w:pPr>
              <w:pStyle w:val="TableText"/>
              <w:spacing w:before="32" w:after="32"/>
              <w:jc w:val="right"/>
            </w:pPr>
            <w:r w:rsidRPr="00C008F1">
              <w:t>43.4 (40.4</w:t>
            </w:r>
            <w:r>
              <w:t xml:space="preserve">, </w:t>
            </w:r>
            <w:r w:rsidRPr="00C008F1">
              <w:t>46.5)</w:t>
            </w:r>
          </w:p>
        </w:tc>
        <w:tc>
          <w:tcPr>
            <w:tcW w:w="520" w:type="dxa"/>
          </w:tcPr>
          <w:p w14:paraId="3E2D2C2E" w14:textId="77777777" w:rsidR="003F2BE1" w:rsidRPr="00C008F1" w:rsidRDefault="003F2BE1" w:rsidP="00FE4D53">
            <w:pPr>
              <w:pStyle w:val="TableText"/>
              <w:spacing w:before="32" w:after="32"/>
              <w:jc w:val="right"/>
            </w:pPr>
            <w:r w:rsidRPr="00C008F1">
              <w:t>378</w:t>
            </w:r>
          </w:p>
        </w:tc>
        <w:tc>
          <w:tcPr>
            <w:tcW w:w="644" w:type="dxa"/>
          </w:tcPr>
          <w:p w14:paraId="6604A558" w14:textId="77777777" w:rsidR="003F2BE1" w:rsidRPr="00C008F1" w:rsidRDefault="003F2BE1" w:rsidP="00FE4D53">
            <w:pPr>
              <w:pStyle w:val="TableText"/>
              <w:spacing w:before="32" w:after="32"/>
              <w:jc w:val="right"/>
            </w:pPr>
            <w:r w:rsidRPr="00C008F1">
              <w:t>2266</w:t>
            </w:r>
          </w:p>
        </w:tc>
        <w:tc>
          <w:tcPr>
            <w:tcW w:w="844" w:type="dxa"/>
          </w:tcPr>
          <w:p w14:paraId="5B48097E" w14:textId="77777777" w:rsidR="003F2BE1" w:rsidRPr="00C008F1" w:rsidRDefault="003F2BE1" w:rsidP="00FE4D53">
            <w:pPr>
              <w:pStyle w:val="TableText"/>
              <w:spacing w:before="32" w:after="32"/>
              <w:jc w:val="right"/>
            </w:pPr>
            <w:r w:rsidRPr="00C008F1">
              <w:t>30.3 (27.1</w:t>
            </w:r>
            <w:r>
              <w:t xml:space="preserve">, </w:t>
            </w:r>
            <w:r w:rsidRPr="00C008F1">
              <w:t>33.8)</w:t>
            </w:r>
          </w:p>
        </w:tc>
        <w:tc>
          <w:tcPr>
            <w:tcW w:w="543" w:type="dxa"/>
          </w:tcPr>
          <w:p w14:paraId="75A10F85" w14:textId="77777777" w:rsidR="003F2BE1" w:rsidRPr="00C008F1" w:rsidRDefault="003F2BE1" w:rsidP="00FE4D53">
            <w:pPr>
              <w:pStyle w:val="TableText"/>
              <w:spacing w:before="32" w:after="32"/>
              <w:jc w:val="right"/>
            </w:pPr>
            <w:r w:rsidRPr="00C008F1">
              <w:t>509</w:t>
            </w:r>
          </w:p>
        </w:tc>
        <w:tc>
          <w:tcPr>
            <w:tcW w:w="644" w:type="dxa"/>
          </w:tcPr>
          <w:p w14:paraId="3EDD5EF9" w14:textId="77777777" w:rsidR="003F2BE1" w:rsidRPr="00C008F1" w:rsidRDefault="003F2BE1" w:rsidP="00FE4D53">
            <w:pPr>
              <w:pStyle w:val="TableText"/>
              <w:spacing w:before="32" w:after="32"/>
              <w:jc w:val="right"/>
            </w:pPr>
            <w:r w:rsidRPr="00C008F1">
              <w:t>2402</w:t>
            </w:r>
          </w:p>
        </w:tc>
        <w:tc>
          <w:tcPr>
            <w:tcW w:w="822" w:type="dxa"/>
          </w:tcPr>
          <w:p w14:paraId="4D914176" w14:textId="77777777" w:rsidR="003F2BE1" w:rsidRPr="00C008F1" w:rsidRDefault="003F2BE1" w:rsidP="00FE4D53">
            <w:pPr>
              <w:pStyle w:val="TableText"/>
              <w:spacing w:before="32" w:after="32"/>
              <w:jc w:val="right"/>
            </w:pPr>
            <w:r w:rsidRPr="00C008F1">
              <w:t>37.5 (34.5</w:t>
            </w:r>
            <w:r>
              <w:t xml:space="preserve">, </w:t>
            </w:r>
            <w:r w:rsidRPr="00C008F1">
              <w:t>40.6)</w:t>
            </w:r>
          </w:p>
        </w:tc>
      </w:tr>
      <w:tr w:rsidR="003F2BE1" w14:paraId="39D5BDA4" w14:textId="77777777" w:rsidTr="003F2BE1">
        <w:tc>
          <w:tcPr>
            <w:tcW w:w="1289" w:type="dxa"/>
          </w:tcPr>
          <w:p w14:paraId="1F72CE32" w14:textId="77777777" w:rsidR="003F2BE1" w:rsidRPr="00406C33" w:rsidRDefault="003F2BE1" w:rsidP="00FE4D53">
            <w:pPr>
              <w:pStyle w:val="TableText"/>
              <w:spacing w:before="32" w:after="32"/>
            </w:pPr>
            <w:r w:rsidRPr="00406C33">
              <w:t>Other health professional</w:t>
            </w:r>
          </w:p>
        </w:tc>
        <w:tc>
          <w:tcPr>
            <w:tcW w:w="548" w:type="dxa"/>
          </w:tcPr>
          <w:p w14:paraId="125D24F1" w14:textId="77777777" w:rsidR="003F2BE1" w:rsidRPr="00C008F1" w:rsidRDefault="003F2BE1" w:rsidP="00FE4D53">
            <w:pPr>
              <w:pStyle w:val="TableText"/>
              <w:spacing w:before="32" w:after="32"/>
              <w:jc w:val="right"/>
            </w:pPr>
            <w:r w:rsidRPr="00C008F1">
              <w:t>114</w:t>
            </w:r>
          </w:p>
        </w:tc>
        <w:tc>
          <w:tcPr>
            <w:tcW w:w="644" w:type="dxa"/>
          </w:tcPr>
          <w:p w14:paraId="1A5EDDB0" w14:textId="77777777" w:rsidR="003F2BE1" w:rsidRPr="00C008F1" w:rsidRDefault="003F2BE1" w:rsidP="00FE4D53">
            <w:pPr>
              <w:pStyle w:val="TableText"/>
              <w:spacing w:before="32" w:after="32"/>
              <w:jc w:val="right"/>
            </w:pPr>
            <w:r w:rsidRPr="00C008F1">
              <w:t>845</w:t>
            </w:r>
          </w:p>
        </w:tc>
        <w:tc>
          <w:tcPr>
            <w:tcW w:w="817" w:type="dxa"/>
          </w:tcPr>
          <w:p w14:paraId="446B5BE4" w14:textId="77777777" w:rsidR="003F2BE1" w:rsidRPr="00C008F1" w:rsidRDefault="003F2BE1" w:rsidP="00FE4D53">
            <w:pPr>
              <w:pStyle w:val="TableText"/>
              <w:spacing w:before="32" w:after="32"/>
              <w:jc w:val="right"/>
            </w:pPr>
            <w:r w:rsidRPr="00C008F1">
              <w:t>7.7 (6.2</w:t>
            </w:r>
            <w:r>
              <w:t xml:space="preserve">, </w:t>
            </w:r>
            <w:r w:rsidRPr="00C008F1">
              <w:t>9.6)</w:t>
            </w:r>
          </w:p>
        </w:tc>
        <w:tc>
          <w:tcPr>
            <w:tcW w:w="520" w:type="dxa"/>
          </w:tcPr>
          <w:p w14:paraId="65B10115" w14:textId="77777777" w:rsidR="003F2BE1" w:rsidRPr="00C008F1" w:rsidRDefault="003F2BE1" w:rsidP="00FE4D53">
            <w:pPr>
              <w:pStyle w:val="TableText"/>
              <w:spacing w:before="32" w:after="32"/>
              <w:jc w:val="right"/>
            </w:pPr>
            <w:r w:rsidRPr="00C008F1">
              <w:t>54</w:t>
            </w:r>
          </w:p>
        </w:tc>
        <w:tc>
          <w:tcPr>
            <w:tcW w:w="644" w:type="dxa"/>
          </w:tcPr>
          <w:p w14:paraId="528378DD" w14:textId="77777777" w:rsidR="003F2BE1" w:rsidRPr="00C008F1" w:rsidRDefault="003F2BE1" w:rsidP="00FE4D53">
            <w:pPr>
              <w:pStyle w:val="TableText"/>
              <w:spacing w:before="32" w:after="32"/>
              <w:jc w:val="right"/>
            </w:pPr>
            <w:r w:rsidRPr="00C008F1">
              <w:t>294</w:t>
            </w:r>
          </w:p>
        </w:tc>
        <w:tc>
          <w:tcPr>
            <w:tcW w:w="844" w:type="dxa"/>
          </w:tcPr>
          <w:p w14:paraId="18C0A841" w14:textId="77777777" w:rsidR="003F2BE1" w:rsidRPr="00C008F1" w:rsidRDefault="003F2BE1" w:rsidP="00FE4D53">
            <w:pPr>
              <w:pStyle w:val="TableText"/>
              <w:spacing w:before="32" w:after="32"/>
              <w:jc w:val="right"/>
            </w:pPr>
            <w:r w:rsidRPr="00C008F1">
              <w:t>3.9 (2.8</w:t>
            </w:r>
            <w:r>
              <w:t xml:space="preserve">, </w:t>
            </w:r>
            <w:r w:rsidRPr="00C008F1">
              <w:t>5.5)</w:t>
            </w:r>
          </w:p>
        </w:tc>
        <w:tc>
          <w:tcPr>
            <w:tcW w:w="543" w:type="dxa"/>
          </w:tcPr>
          <w:p w14:paraId="320383A8" w14:textId="77777777" w:rsidR="003F2BE1" w:rsidRPr="00C008F1" w:rsidRDefault="003F2BE1" w:rsidP="00FE4D53">
            <w:pPr>
              <w:pStyle w:val="TableText"/>
              <w:spacing w:before="32" w:after="32"/>
              <w:jc w:val="right"/>
            </w:pPr>
            <w:r w:rsidRPr="00C008F1">
              <w:t>76</w:t>
            </w:r>
          </w:p>
        </w:tc>
        <w:tc>
          <w:tcPr>
            <w:tcW w:w="644" w:type="dxa"/>
          </w:tcPr>
          <w:p w14:paraId="4BDE86CB" w14:textId="77777777" w:rsidR="003F2BE1" w:rsidRPr="00C008F1" w:rsidRDefault="003F2BE1" w:rsidP="00FE4D53">
            <w:pPr>
              <w:pStyle w:val="TableText"/>
              <w:spacing w:before="32" w:after="32"/>
              <w:jc w:val="right"/>
            </w:pPr>
            <w:r w:rsidRPr="00C008F1">
              <w:t>389</w:t>
            </w:r>
          </w:p>
        </w:tc>
        <w:tc>
          <w:tcPr>
            <w:tcW w:w="822" w:type="dxa"/>
          </w:tcPr>
          <w:p w14:paraId="32E5ED84" w14:textId="77777777" w:rsidR="003F2BE1" w:rsidRPr="00C008F1" w:rsidRDefault="003F2BE1" w:rsidP="00FE4D53">
            <w:pPr>
              <w:pStyle w:val="TableText"/>
              <w:spacing w:before="32" w:after="32"/>
              <w:jc w:val="right"/>
            </w:pPr>
            <w:r w:rsidRPr="00C008F1">
              <w:t>6.1 (4.7</w:t>
            </w:r>
            <w:r>
              <w:t xml:space="preserve">, </w:t>
            </w:r>
            <w:r w:rsidRPr="00C008F1">
              <w:t>7.8)</w:t>
            </w:r>
          </w:p>
        </w:tc>
      </w:tr>
      <w:tr w:rsidR="003F2BE1" w14:paraId="6898C5D2"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57D90A81" w14:textId="77777777" w:rsidR="003F2BE1" w:rsidRPr="00406C33" w:rsidRDefault="003F2BE1" w:rsidP="00FE4D53">
            <w:pPr>
              <w:pStyle w:val="TableText"/>
              <w:spacing w:before="32" w:after="32"/>
            </w:pPr>
            <w:r w:rsidRPr="00406C33">
              <w:t xml:space="preserve">Any </w:t>
            </w:r>
            <w:r>
              <w:t>h</w:t>
            </w:r>
            <w:r w:rsidRPr="00406C33">
              <w:t xml:space="preserve">ealth </w:t>
            </w:r>
            <w:r>
              <w:t>p</w:t>
            </w:r>
            <w:r w:rsidRPr="00406C33">
              <w:t>rofessional</w:t>
            </w:r>
          </w:p>
        </w:tc>
        <w:tc>
          <w:tcPr>
            <w:tcW w:w="548" w:type="dxa"/>
            <w:tcBorders>
              <w:bottom w:val="single" w:sz="4" w:space="0" w:color="000000"/>
            </w:tcBorders>
          </w:tcPr>
          <w:p w14:paraId="3C74CD1B" w14:textId="77777777" w:rsidR="003F2BE1" w:rsidRPr="00C008F1" w:rsidRDefault="003F2BE1" w:rsidP="00FE4D53">
            <w:pPr>
              <w:pStyle w:val="TableText"/>
              <w:spacing w:before="32" w:after="32"/>
              <w:jc w:val="right"/>
            </w:pPr>
            <w:r w:rsidRPr="00C008F1">
              <w:t>1311</w:t>
            </w:r>
          </w:p>
        </w:tc>
        <w:tc>
          <w:tcPr>
            <w:tcW w:w="644" w:type="dxa"/>
            <w:tcBorders>
              <w:bottom w:val="single" w:sz="4" w:space="0" w:color="000000"/>
            </w:tcBorders>
          </w:tcPr>
          <w:p w14:paraId="67ED6145" w14:textId="77777777" w:rsidR="003F2BE1" w:rsidRPr="00C008F1" w:rsidRDefault="003F2BE1" w:rsidP="00FE4D53">
            <w:pPr>
              <w:pStyle w:val="TableText"/>
              <w:spacing w:before="32" w:after="32"/>
              <w:jc w:val="right"/>
            </w:pPr>
            <w:r w:rsidRPr="00C008F1">
              <w:t>9666</w:t>
            </w:r>
          </w:p>
        </w:tc>
        <w:tc>
          <w:tcPr>
            <w:tcW w:w="817" w:type="dxa"/>
            <w:tcBorders>
              <w:bottom w:val="single" w:sz="4" w:space="0" w:color="000000"/>
            </w:tcBorders>
          </w:tcPr>
          <w:p w14:paraId="18B97374" w14:textId="77777777" w:rsidR="003F2BE1" w:rsidRPr="00C008F1" w:rsidRDefault="003F2BE1" w:rsidP="00FE4D53">
            <w:pPr>
              <w:pStyle w:val="TableText"/>
              <w:spacing w:before="32" w:after="32"/>
              <w:jc w:val="right"/>
            </w:pPr>
            <w:r w:rsidRPr="00C008F1">
              <w:t>88.4 (85.8</w:t>
            </w:r>
            <w:r>
              <w:t xml:space="preserve">, </w:t>
            </w:r>
            <w:r w:rsidRPr="00C008F1">
              <w:t>90.5)</w:t>
            </w:r>
          </w:p>
        </w:tc>
        <w:tc>
          <w:tcPr>
            <w:tcW w:w="520" w:type="dxa"/>
            <w:tcBorders>
              <w:bottom w:val="single" w:sz="4" w:space="0" w:color="000000"/>
            </w:tcBorders>
          </w:tcPr>
          <w:p w14:paraId="1D8EE563" w14:textId="77777777" w:rsidR="003F2BE1" w:rsidRPr="00C008F1" w:rsidRDefault="003F2BE1" w:rsidP="00FE4D53">
            <w:pPr>
              <w:pStyle w:val="TableText"/>
              <w:spacing w:before="32" w:after="32"/>
              <w:jc w:val="right"/>
            </w:pPr>
            <w:r w:rsidRPr="00C008F1">
              <w:t>929</w:t>
            </w:r>
          </w:p>
        </w:tc>
        <w:tc>
          <w:tcPr>
            <w:tcW w:w="644" w:type="dxa"/>
            <w:tcBorders>
              <w:bottom w:val="single" w:sz="4" w:space="0" w:color="000000"/>
            </w:tcBorders>
          </w:tcPr>
          <w:p w14:paraId="0E02BBF1" w14:textId="77777777" w:rsidR="003F2BE1" w:rsidRPr="00C008F1" w:rsidRDefault="003F2BE1" w:rsidP="00FE4D53">
            <w:pPr>
              <w:pStyle w:val="TableText"/>
              <w:spacing w:before="32" w:after="32"/>
              <w:jc w:val="right"/>
            </w:pPr>
            <w:r w:rsidRPr="00C008F1">
              <w:t>6275</w:t>
            </w:r>
          </w:p>
        </w:tc>
        <w:tc>
          <w:tcPr>
            <w:tcW w:w="844" w:type="dxa"/>
            <w:tcBorders>
              <w:bottom w:val="single" w:sz="4" w:space="0" w:color="000000"/>
            </w:tcBorders>
          </w:tcPr>
          <w:p w14:paraId="19F0D024" w14:textId="77777777" w:rsidR="003F2BE1" w:rsidRPr="00C008F1" w:rsidRDefault="003F2BE1" w:rsidP="00FE4D53">
            <w:pPr>
              <w:pStyle w:val="TableText"/>
              <w:spacing w:before="32" w:after="32"/>
              <w:jc w:val="right"/>
            </w:pPr>
            <w:r w:rsidRPr="00C008F1">
              <w:t>84.0 (80.6</w:t>
            </w:r>
            <w:r>
              <w:t xml:space="preserve">, </w:t>
            </w:r>
            <w:r w:rsidRPr="00C008F1">
              <w:t>86.9)</w:t>
            </w:r>
          </w:p>
        </w:tc>
        <w:tc>
          <w:tcPr>
            <w:tcW w:w="543" w:type="dxa"/>
            <w:tcBorders>
              <w:bottom w:val="single" w:sz="4" w:space="0" w:color="000000"/>
            </w:tcBorders>
          </w:tcPr>
          <w:p w14:paraId="466DA269" w14:textId="77777777" w:rsidR="003F2BE1" w:rsidRPr="00C008F1" w:rsidRDefault="003F2BE1" w:rsidP="00FE4D53">
            <w:pPr>
              <w:pStyle w:val="TableText"/>
              <w:spacing w:before="32" w:after="32"/>
              <w:jc w:val="right"/>
            </w:pPr>
            <w:r w:rsidRPr="00C008F1">
              <w:t>1109</w:t>
            </w:r>
          </w:p>
        </w:tc>
        <w:tc>
          <w:tcPr>
            <w:tcW w:w="644" w:type="dxa"/>
            <w:tcBorders>
              <w:bottom w:val="single" w:sz="4" w:space="0" w:color="000000"/>
            </w:tcBorders>
          </w:tcPr>
          <w:p w14:paraId="76FC6BDC" w14:textId="77777777" w:rsidR="003F2BE1" w:rsidRPr="00C008F1" w:rsidRDefault="003F2BE1" w:rsidP="00FE4D53">
            <w:pPr>
              <w:pStyle w:val="TableText"/>
              <w:spacing w:before="32" w:after="32"/>
              <w:jc w:val="right"/>
            </w:pPr>
            <w:r w:rsidRPr="00C008F1">
              <w:t>5649</w:t>
            </w:r>
          </w:p>
        </w:tc>
        <w:tc>
          <w:tcPr>
            <w:tcW w:w="822" w:type="dxa"/>
            <w:tcBorders>
              <w:bottom w:val="single" w:sz="4" w:space="0" w:color="000000"/>
            </w:tcBorders>
          </w:tcPr>
          <w:p w14:paraId="4CC2CF55" w14:textId="77777777" w:rsidR="003F2BE1" w:rsidRPr="00C008F1" w:rsidRDefault="003F2BE1" w:rsidP="00FE4D53">
            <w:pPr>
              <w:pStyle w:val="TableText"/>
              <w:spacing w:before="32" w:after="32"/>
              <w:jc w:val="right"/>
            </w:pPr>
            <w:r w:rsidRPr="00C008F1">
              <w:t>88.2 (85.6</w:t>
            </w:r>
            <w:r>
              <w:t xml:space="preserve">, </w:t>
            </w:r>
            <w:r w:rsidRPr="00C008F1">
              <w:t>90.4)</w:t>
            </w:r>
          </w:p>
        </w:tc>
      </w:tr>
      <w:tr w:rsidR="003F2BE1" w14:paraId="66EF41E9" w14:textId="77777777" w:rsidTr="003F2BE1">
        <w:tc>
          <w:tcPr>
            <w:tcW w:w="1289" w:type="dxa"/>
            <w:tcBorders>
              <w:top w:val="single" w:sz="4" w:space="0" w:color="000000"/>
              <w:bottom w:val="nil"/>
            </w:tcBorders>
            <w:vAlign w:val="bottom"/>
          </w:tcPr>
          <w:p w14:paraId="47E9F03E" w14:textId="58C3ED14" w:rsidR="003F2BE1" w:rsidRPr="003F2BE1" w:rsidRDefault="003F2BE1" w:rsidP="00FE4D53">
            <w:pPr>
              <w:pStyle w:val="TableText"/>
              <w:spacing w:before="32" w:after="32"/>
              <w:rPr>
                <w:b/>
              </w:rPr>
            </w:pPr>
            <w:r w:rsidRPr="003F2BE1">
              <w:rPr>
                <w:b/>
              </w:rPr>
              <w:t>Health professional: preceding two weeks</w:t>
            </w:r>
          </w:p>
        </w:tc>
        <w:tc>
          <w:tcPr>
            <w:tcW w:w="548" w:type="dxa"/>
            <w:tcBorders>
              <w:top w:val="single" w:sz="4" w:space="0" w:color="000000"/>
              <w:bottom w:val="nil"/>
            </w:tcBorders>
          </w:tcPr>
          <w:p w14:paraId="74B24406"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75E8A1A6" w14:textId="77777777" w:rsidR="003F2BE1" w:rsidRPr="00C008F1" w:rsidRDefault="003F2BE1" w:rsidP="00FE4D53">
            <w:pPr>
              <w:pStyle w:val="TableText"/>
              <w:spacing w:before="32" w:after="32"/>
              <w:jc w:val="right"/>
            </w:pPr>
          </w:p>
        </w:tc>
        <w:tc>
          <w:tcPr>
            <w:tcW w:w="817" w:type="dxa"/>
            <w:tcBorders>
              <w:top w:val="single" w:sz="4" w:space="0" w:color="000000"/>
              <w:bottom w:val="nil"/>
            </w:tcBorders>
          </w:tcPr>
          <w:p w14:paraId="788E46BA" w14:textId="77777777" w:rsidR="003F2BE1" w:rsidRPr="00C008F1" w:rsidRDefault="003F2BE1" w:rsidP="00FE4D53">
            <w:pPr>
              <w:pStyle w:val="TableText"/>
              <w:spacing w:before="32" w:after="32"/>
              <w:jc w:val="right"/>
            </w:pPr>
          </w:p>
        </w:tc>
        <w:tc>
          <w:tcPr>
            <w:tcW w:w="520" w:type="dxa"/>
            <w:tcBorders>
              <w:top w:val="single" w:sz="4" w:space="0" w:color="000000"/>
              <w:bottom w:val="nil"/>
            </w:tcBorders>
          </w:tcPr>
          <w:p w14:paraId="053C3D4B"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73081320" w14:textId="77777777" w:rsidR="003F2BE1" w:rsidRPr="00C008F1" w:rsidRDefault="003F2BE1" w:rsidP="00FE4D53">
            <w:pPr>
              <w:pStyle w:val="TableText"/>
              <w:spacing w:before="32" w:after="32"/>
              <w:jc w:val="right"/>
            </w:pPr>
          </w:p>
        </w:tc>
        <w:tc>
          <w:tcPr>
            <w:tcW w:w="844" w:type="dxa"/>
            <w:tcBorders>
              <w:top w:val="single" w:sz="4" w:space="0" w:color="000000"/>
              <w:bottom w:val="nil"/>
            </w:tcBorders>
          </w:tcPr>
          <w:p w14:paraId="17D2AB43" w14:textId="77777777" w:rsidR="003F2BE1" w:rsidRPr="00C008F1" w:rsidRDefault="003F2BE1" w:rsidP="00FE4D53">
            <w:pPr>
              <w:pStyle w:val="TableText"/>
              <w:spacing w:before="32" w:after="32"/>
              <w:jc w:val="right"/>
            </w:pPr>
          </w:p>
        </w:tc>
        <w:tc>
          <w:tcPr>
            <w:tcW w:w="543" w:type="dxa"/>
            <w:tcBorders>
              <w:top w:val="single" w:sz="4" w:space="0" w:color="000000"/>
              <w:bottom w:val="nil"/>
            </w:tcBorders>
          </w:tcPr>
          <w:p w14:paraId="0800EDE7"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26B3721D" w14:textId="77777777" w:rsidR="003F2BE1" w:rsidRPr="00C008F1" w:rsidRDefault="003F2BE1" w:rsidP="00FE4D53">
            <w:pPr>
              <w:pStyle w:val="TableText"/>
              <w:spacing w:before="32" w:after="32"/>
              <w:jc w:val="right"/>
            </w:pPr>
          </w:p>
        </w:tc>
        <w:tc>
          <w:tcPr>
            <w:tcW w:w="822" w:type="dxa"/>
            <w:tcBorders>
              <w:top w:val="single" w:sz="4" w:space="0" w:color="000000"/>
              <w:bottom w:val="nil"/>
            </w:tcBorders>
          </w:tcPr>
          <w:p w14:paraId="4D2D890B" w14:textId="77777777" w:rsidR="003F2BE1" w:rsidRPr="00C008F1" w:rsidRDefault="003F2BE1" w:rsidP="00FE4D53">
            <w:pPr>
              <w:pStyle w:val="TableText"/>
              <w:spacing w:before="32" w:after="32"/>
              <w:jc w:val="right"/>
            </w:pPr>
          </w:p>
        </w:tc>
      </w:tr>
      <w:tr w:rsidR="003F2BE1" w14:paraId="25AAB3BC"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03C07C76" w14:textId="77777777" w:rsidR="003F2BE1" w:rsidRPr="00406C33" w:rsidRDefault="003F2BE1" w:rsidP="00FE4D53">
            <w:pPr>
              <w:pStyle w:val="TableText"/>
              <w:spacing w:before="32" w:after="32"/>
            </w:pPr>
            <w:r w:rsidRPr="00406C33">
              <w:t xml:space="preserve">General </w:t>
            </w:r>
            <w:r>
              <w:t>p</w:t>
            </w:r>
            <w:r w:rsidRPr="00406C33">
              <w:t>ractitioner</w:t>
            </w:r>
          </w:p>
        </w:tc>
        <w:tc>
          <w:tcPr>
            <w:tcW w:w="548" w:type="dxa"/>
            <w:tcBorders>
              <w:top w:val="nil"/>
            </w:tcBorders>
          </w:tcPr>
          <w:p w14:paraId="0A73752A" w14:textId="77777777" w:rsidR="003F2BE1" w:rsidRPr="00C008F1" w:rsidRDefault="003F2BE1" w:rsidP="00FE4D53">
            <w:pPr>
              <w:pStyle w:val="TableText"/>
              <w:spacing w:before="32" w:after="32"/>
              <w:jc w:val="right"/>
            </w:pPr>
            <w:r w:rsidRPr="00C008F1">
              <w:t>500</w:t>
            </w:r>
          </w:p>
        </w:tc>
        <w:tc>
          <w:tcPr>
            <w:tcW w:w="644" w:type="dxa"/>
            <w:tcBorders>
              <w:top w:val="nil"/>
            </w:tcBorders>
          </w:tcPr>
          <w:p w14:paraId="0A628BE0" w14:textId="77777777" w:rsidR="003F2BE1" w:rsidRPr="00C008F1" w:rsidRDefault="003F2BE1" w:rsidP="00FE4D53">
            <w:pPr>
              <w:pStyle w:val="TableText"/>
              <w:spacing w:before="32" w:after="32"/>
              <w:jc w:val="right"/>
            </w:pPr>
            <w:r w:rsidRPr="00C008F1">
              <w:t>3186</w:t>
            </w:r>
          </w:p>
        </w:tc>
        <w:tc>
          <w:tcPr>
            <w:tcW w:w="817" w:type="dxa"/>
            <w:tcBorders>
              <w:top w:val="nil"/>
            </w:tcBorders>
          </w:tcPr>
          <w:p w14:paraId="019CCC06" w14:textId="77777777" w:rsidR="003F2BE1" w:rsidRPr="00C008F1" w:rsidRDefault="003F2BE1" w:rsidP="00FE4D53">
            <w:pPr>
              <w:pStyle w:val="TableText"/>
              <w:spacing w:before="32" w:after="32"/>
              <w:jc w:val="right"/>
            </w:pPr>
            <w:r w:rsidRPr="00C008F1">
              <w:t>29.1 (26.5</w:t>
            </w:r>
            <w:r>
              <w:t xml:space="preserve">, </w:t>
            </w:r>
            <w:r w:rsidRPr="00C008F1">
              <w:t>31.9)</w:t>
            </w:r>
          </w:p>
        </w:tc>
        <w:tc>
          <w:tcPr>
            <w:tcW w:w="520" w:type="dxa"/>
            <w:tcBorders>
              <w:top w:val="nil"/>
            </w:tcBorders>
          </w:tcPr>
          <w:p w14:paraId="774BA5C5" w14:textId="77777777" w:rsidR="003F2BE1" w:rsidRPr="00C008F1" w:rsidRDefault="003F2BE1" w:rsidP="00FE4D53">
            <w:pPr>
              <w:pStyle w:val="TableText"/>
              <w:spacing w:before="32" w:after="32"/>
              <w:jc w:val="right"/>
            </w:pPr>
            <w:r w:rsidRPr="00C008F1">
              <w:t>236</w:t>
            </w:r>
          </w:p>
        </w:tc>
        <w:tc>
          <w:tcPr>
            <w:tcW w:w="644" w:type="dxa"/>
            <w:tcBorders>
              <w:top w:val="nil"/>
            </w:tcBorders>
          </w:tcPr>
          <w:p w14:paraId="2C235B1F" w14:textId="77777777" w:rsidR="003F2BE1" w:rsidRPr="00C008F1" w:rsidRDefault="003F2BE1" w:rsidP="00FE4D53">
            <w:pPr>
              <w:pStyle w:val="TableText"/>
              <w:spacing w:before="32" w:after="32"/>
              <w:jc w:val="right"/>
            </w:pPr>
            <w:r w:rsidRPr="00C008F1">
              <w:t>1679</w:t>
            </w:r>
          </w:p>
        </w:tc>
        <w:tc>
          <w:tcPr>
            <w:tcW w:w="844" w:type="dxa"/>
            <w:tcBorders>
              <w:top w:val="nil"/>
            </w:tcBorders>
          </w:tcPr>
          <w:p w14:paraId="636B907F" w14:textId="77777777" w:rsidR="003F2BE1" w:rsidRPr="00C008F1" w:rsidRDefault="003F2BE1" w:rsidP="00FE4D53">
            <w:pPr>
              <w:pStyle w:val="TableText"/>
              <w:spacing w:before="32" w:after="32"/>
              <w:jc w:val="right"/>
            </w:pPr>
            <w:r w:rsidRPr="00C008F1">
              <w:t>22.5 (19.4</w:t>
            </w:r>
            <w:r>
              <w:t xml:space="preserve">, </w:t>
            </w:r>
            <w:r w:rsidRPr="00C008F1">
              <w:t>25.9)</w:t>
            </w:r>
          </w:p>
        </w:tc>
        <w:tc>
          <w:tcPr>
            <w:tcW w:w="543" w:type="dxa"/>
            <w:tcBorders>
              <w:top w:val="nil"/>
            </w:tcBorders>
          </w:tcPr>
          <w:p w14:paraId="309348FB" w14:textId="77777777" w:rsidR="003F2BE1" w:rsidRPr="00C008F1" w:rsidRDefault="003F2BE1" w:rsidP="00FE4D53">
            <w:pPr>
              <w:pStyle w:val="TableText"/>
              <w:spacing w:before="32" w:after="32"/>
              <w:jc w:val="right"/>
            </w:pPr>
            <w:r w:rsidRPr="00C008F1">
              <w:t>266</w:t>
            </w:r>
          </w:p>
        </w:tc>
        <w:tc>
          <w:tcPr>
            <w:tcW w:w="644" w:type="dxa"/>
            <w:tcBorders>
              <w:top w:val="nil"/>
            </w:tcBorders>
          </w:tcPr>
          <w:p w14:paraId="1D638DCB" w14:textId="77777777" w:rsidR="003F2BE1" w:rsidRPr="00C008F1" w:rsidRDefault="003F2BE1" w:rsidP="00FE4D53">
            <w:pPr>
              <w:pStyle w:val="TableText"/>
              <w:spacing w:before="32" w:after="32"/>
              <w:jc w:val="right"/>
            </w:pPr>
            <w:r w:rsidRPr="00C008F1">
              <w:t>1378</w:t>
            </w:r>
          </w:p>
        </w:tc>
        <w:tc>
          <w:tcPr>
            <w:tcW w:w="822" w:type="dxa"/>
            <w:tcBorders>
              <w:top w:val="nil"/>
            </w:tcBorders>
          </w:tcPr>
          <w:p w14:paraId="0F43589A" w14:textId="77777777" w:rsidR="003F2BE1" w:rsidRPr="00C008F1" w:rsidRDefault="003F2BE1" w:rsidP="00FE4D53">
            <w:pPr>
              <w:pStyle w:val="TableText"/>
              <w:spacing w:before="32" w:after="32"/>
              <w:jc w:val="right"/>
            </w:pPr>
            <w:r w:rsidRPr="00C008F1">
              <w:t>21.5 (19.0</w:t>
            </w:r>
            <w:r>
              <w:t xml:space="preserve">, </w:t>
            </w:r>
            <w:r w:rsidRPr="00C008F1">
              <w:t>24.3)</w:t>
            </w:r>
          </w:p>
        </w:tc>
      </w:tr>
      <w:tr w:rsidR="003F2BE1" w14:paraId="7B7FF447" w14:textId="77777777" w:rsidTr="003F2BE1">
        <w:tc>
          <w:tcPr>
            <w:tcW w:w="1289" w:type="dxa"/>
          </w:tcPr>
          <w:p w14:paraId="20BDF815" w14:textId="77777777" w:rsidR="003F2BE1" w:rsidRPr="00406C33" w:rsidRDefault="003F2BE1" w:rsidP="00FE4D53">
            <w:pPr>
              <w:pStyle w:val="TableText"/>
              <w:spacing w:before="32" w:after="32"/>
            </w:pPr>
            <w:r w:rsidRPr="00406C33">
              <w:t xml:space="preserve">Specialist </w:t>
            </w:r>
            <w:r>
              <w:t>d</w:t>
            </w:r>
            <w:r w:rsidRPr="00406C33">
              <w:t>octor</w:t>
            </w:r>
          </w:p>
        </w:tc>
        <w:tc>
          <w:tcPr>
            <w:tcW w:w="548" w:type="dxa"/>
          </w:tcPr>
          <w:p w14:paraId="32E30DBA" w14:textId="77777777" w:rsidR="003F2BE1" w:rsidRPr="00C008F1" w:rsidRDefault="003F2BE1" w:rsidP="00FE4D53">
            <w:pPr>
              <w:pStyle w:val="TableText"/>
              <w:spacing w:before="32" w:after="32"/>
              <w:jc w:val="right"/>
            </w:pPr>
            <w:r w:rsidRPr="00C008F1">
              <w:t>341</w:t>
            </w:r>
          </w:p>
        </w:tc>
        <w:tc>
          <w:tcPr>
            <w:tcW w:w="644" w:type="dxa"/>
          </w:tcPr>
          <w:p w14:paraId="4B927914" w14:textId="77777777" w:rsidR="003F2BE1" w:rsidRPr="00C008F1" w:rsidRDefault="003F2BE1" w:rsidP="00FE4D53">
            <w:pPr>
              <w:pStyle w:val="TableText"/>
              <w:spacing w:before="32" w:after="32"/>
              <w:jc w:val="right"/>
            </w:pPr>
            <w:r w:rsidRPr="00C008F1">
              <w:t>2214</w:t>
            </w:r>
          </w:p>
        </w:tc>
        <w:tc>
          <w:tcPr>
            <w:tcW w:w="817" w:type="dxa"/>
          </w:tcPr>
          <w:p w14:paraId="4D3BCC4E" w14:textId="77777777" w:rsidR="003F2BE1" w:rsidRPr="00C008F1" w:rsidRDefault="003F2BE1" w:rsidP="00FE4D53">
            <w:pPr>
              <w:pStyle w:val="TableText"/>
              <w:spacing w:before="32" w:after="32"/>
              <w:jc w:val="right"/>
            </w:pPr>
            <w:r w:rsidRPr="00C008F1">
              <w:t>20.3 (18.1</w:t>
            </w:r>
            <w:r>
              <w:t xml:space="preserve">, </w:t>
            </w:r>
            <w:r w:rsidRPr="00C008F1">
              <w:t>22.6)</w:t>
            </w:r>
          </w:p>
        </w:tc>
        <w:tc>
          <w:tcPr>
            <w:tcW w:w="520" w:type="dxa"/>
          </w:tcPr>
          <w:p w14:paraId="0A19B696" w14:textId="77777777" w:rsidR="003F2BE1" w:rsidRPr="00C008F1" w:rsidRDefault="003F2BE1" w:rsidP="00FE4D53">
            <w:pPr>
              <w:pStyle w:val="TableText"/>
              <w:spacing w:before="32" w:after="32"/>
              <w:jc w:val="right"/>
            </w:pPr>
            <w:r w:rsidRPr="00C008F1">
              <w:t>119</w:t>
            </w:r>
          </w:p>
        </w:tc>
        <w:tc>
          <w:tcPr>
            <w:tcW w:w="644" w:type="dxa"/>
          </w:tcPr>
          <w:p w14:paraId="177E61B3" w14:textId="77777777" w:rsidR="003F2BE1" w:rsidRPr="00C008F1" w:rsidRDefault="003F2BE1" w:rsidP="00FE4D53">
            <w:pPr>
              <w:pStyle w:val="TableText"/>
              <w:spacing w:before="32" w:after="32"/>
              <w:jc w:val="right"/>
            </w:pPr>
            <w:r w:rsidRPr="00C008F1">
              <w:t>762</w:t>
            </w:r>
          </w:p>
        </w:tc>
        <w:tc>
          <w:tcPr>
            <w:tcW w:w="844" w:type="dxa"/>
          </w:tcPr>
          <w:p w14:paraId="6676D542" w14:textId="77777777" w:rsidR="003F2BE1" w:rsidRPr="00C008F1" w:rsidRDefault="003F2BE1" w:rsidP="00FE4D53">
            <w:pPr>
              <w:pStyle w:val="TableText"/>
              <w:spacing w:before="32" w:after="32"/>
              <w:jc w:val="right"/>
            </w:pPr>
            <w:r w:rsidRPr="00C008F1">
              <w:t>10.2 (8.2</w:t>
            </w:r>
            <w:r>
              <w:t xml:space="preserve">, </w:t>
            </w:r>
            <w:r w:rsidRPr="00C008F1">
              <w:t>12.7)</w:t>
            </w:r>
          </w:p>
        </w:tc>
        <w:tc>
          <w:tcPr>
            <w:tcW w:w="543" w:type="dxa"/>
          </w:tcPr>
          <w:p w14:paraId="77E03EE2" w14:textId="77777777" w:rsidR="003F2BE1" w:rsidRPr="00C008F1" w:rsidRDefault="003F2BE1" w:rsidP="00FE4D53">
            <w:pPr>
              <w:pStyle w:val="TableText"/>
              <w:spacing w:before="32" w:after="32"/>
              <w:jc w:val="right"/>
            </w:pPr>
            <w:r w:rsidRPr="00C008F1">
              <w:t>154</w:t>
            </w:r>
          </w:p>
        </w:tc>
        <w:tc>
          <w:tcPr>
            <w:tcW w:w="644" w:type="dxa"/>
          </w:tcPr>
          <w:p w14:paraId="70D9523E" w14:textId="77777777" w:rsidR="003F2BE1" w:rsidRPr="00C008F1" w:rsidRDefault="003F2BE1" w:rsidP="00FE4D53">
            <w:pPr>
              <w:pStyle w:val="TableText"/>
              <w:spacing w:before="32" w:after="32"/>
              <w:jc w:val="right"/>
            </w:pPr>
            <w:r w:rsidRPr="00C008F1">
              <w:t>732</w:t>
            </w:r>
          </w:p>
        </w:tc>
        <w:tc>
          <w:tcPr>
            <w:tcW w:w="822" w:type="dxa"/>
          </w:tcPr>
          <w:p w14:paraId="5C351553" w14:textId="77777777" w:rsidR="003F2BE1" w:rsidRPr="00C008F1" w:rsidRDefault="003F2BE1" w:rsidP="00FE4D53">
            <w:pPr>
              <w:pStyle w:val="TableText"/>
              <w:spacing w:before="32" w:after="32"/>
              <w:jc w:val="right"/>
            </w:pPr>
            <w:r w:rsidRPr="00C008F1">
              <w:t>11.4 (9.7</w:t>
            </w:r>
            <w:r>
              <w:t xml:space="preserve">, </w:t>
            </w:r>
            <w:r w:rsidRPr="00C008F1">
              <w:t>13.5)</w:t>
            </w:r>
          </w:p>
        </w:tc>
      </w:tr>
    </w:tbl>
    <w:p w14:paraId="76CB53E8" w14:textId="6F6B0EA6" w:rsidR="00B85556" w:rsidRDefault="00B85556" w:rsidP="00B85556">
      <w:pPr>
        <w:pStyle w:val="TableNotes"/>
      </w:pPr>
      <w:r>
        <w:t xml:space="preserve">Notes: </w:t>
      </w:r>
      <w:r w:rsidRPr="00C008F1">
        <w:t>Denominator</w:t>
      </w:r>
      <w:r w:rsidR="00443EFC">
        <w:t xml:space="preserve"> – </w:t>
      </w:r>
      <w:r w:rsidRPr="00C008F1">
        <w:t>Transitioned ADF cohort</w:t>
      </w:r>
      <w:r>
        <w:t>.</w:t>
      </w:r>
      <w:r w:rsidRPr="00C008F1">
        <w:t xml:space="preserve"> Total Transitioned ADF = 24</w:t>
      </w:r>
      <w:r>
        <w:t>,</w:t>
      </w:r>
      <w:r w:rsidRPr="00C008F1">
        <w:t>932 (Ex-Serving ADF</w:t>
      </w:r>
      <w:r>
        <w:t xml:space="preserve"> </w:t>
      </w:r>
      <w:r w:rsidRPr="00C008F1">
        <w:t>=</w:t>
      </w:r>
      <w:r>
        <w:t xml:space="preserve"> </w:t>
      </w:r>
      <w:r w:rsidRPr="00C008F1">
        <w:t>10,937; Active Reservists</w:t>
      </w:r>
      <w:r>
        <w:t xml:space="preserve"> </w:t>
      </w:r>
      <w:r w:rsidRPr="00C008F1">
        <w:t>=</w:t>
      </w:r>
      <w:r>
        <w:t xml:space="preserve"> </w:t>
      </w:r>
      <w:r w:rsidRPr="00C008F1">
        <w:t>6405; Inactive Reservists</w:t>
      </w:r>
      <w:r>
        <w:t xml:space="preserve"> </w:t>
      </w:r>
      <w:r w:rsidRPr="00C008F1">
        <w:t>=</w:t>
      </w:r>
      <w:r>
        <w:t xml:space="preserve"> </w:t>
      </w:r>
      <w:r w:rsidRPr="00C008F1">
        <w:t>7470; Unknown</w:t>
      </w:r>
      <w:r>
        <w:t xml:space="preserve"> </w:t>
      </w:r>
      <w:r w:rsidRPr="00C008F1">
        <w:t>=</w:t>
      </w:r>
      <w:r>
        <w:t xml:space="preserve"> </w:t>
      </w:r>
      <w:r w:rsidRPr="00C008F1">
        <w:t>120). Unknown are not included.</w:t>
      </w:r>
      <w:r>
        <w:t xml:space="preserve"> </w:t>
      </w:r>
      <w:r w:rsidRPr="00C008F1">
        <w:t>For a full description of odds ratios, interpretation and strength of association</w:t>
      </w:r>
      <w:r>
        <w:t>,</w:t>
      </w:r>
      <w:r w:rsidRPr="00C008F1">
        <w:t xml:space="preserve"> </w:t>
      </w:r>
      <w:r>
        <w:t xml:space="preserve">see </w:t>
      </w:r>
      <w:r w:rsidRPr="00C008F1">
        <w:t>Table B</w:t>
      </w:r>
      <w:r>
        <w:rPr>
          <w:bCs/>
          <w:color w:val="000000" w:themeColor="text1"/>
          <w:sz w:val="16"/>
        </w:rPr>
        <w:t>.</w:t>
      </w:r>
      <w:r w:rsidRPr="00C008F1">
        <w:t>2</w:t>
      </w:r>
      <w:r>
        <w:t>.</w:t>
      </w:r>
    </w:p>
    <w:p w14:paraId="715EDEE5" w14:textId="77777777" w:rsidR="00FE4D53" w:rsidRDefault="00FE4D53" w:rsidP="00FE4D53">
      <w:pPr>
        <w:sectPr w:rsidR="00FE4D53" w:rsidSect="00FE4D53">
          <w:footerReference w:type="even" r:id="rId154"/>
          <w:footerReference w:type="default" r:id="rId155"/>
          <w:pgSz w:w="14170" w:h="9979" w:orient="landscape" w:code="243"/>
          <w:pgMar w:top="1872" w:right="1440" w:bottom="1152" w:left="1440" w:header="576" w:footer="576" w:gutter="0"/>
          <w:cols w:space="708"/>
          <w:docGrid w:linePitch="360"/>
        </w:sectPr>
      </w:pPr>
      <w:bookmarkStart w:id="1941" w:name="_Ref485213732"/>
      <w:bookmarkStart w:id="1942" w:name="_Toc508967784"/>
      <w:bookmarkStart w:id="1943" w:name="_Toc385236210"/>
      <w:bookmarkStart w:id="1944" w:name="_Toc385237060"/>
      <w:bookmarkStart w:id="1945" w:name="_Toc519594036"/>
    </w:p>
    <w:p w14:paraId="5F99DB85" w14:textId="77777777" w:rsidR="00B85556" w:rsidRDefault="00B85556" w:rsidP="00B85556">
      <w:pPr>
        <w:pStyle w:val="FigureName"/>
      </w:pPr>
      <w:bookmarkStart w:id="1946" w:name="_Toc525054534"/>
      <w:r w:rsidRPr="00C008F1">
        <w:t>Figure 12.3</w:t>
      </w:r>
      <w:bookmarkEnd w:id="1941"/>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Transitioned ADF</w:t>
      </w:r>
      <w:r>
        <w:t>,</w:t>
      </w:r>
      <w:r w:rsidRPr="00C008F1">
        <w:t xml:space="preserve"> by transition status</w:t>
      </w:r>
      <w:bookmarkEnd w:id="1942"/>
      <w:bookmarkEnd w:id="1943"/>
      <w:bookmarkEnd w:id="1944"/>
      <w:bookmarkEnd w:id="1945"/>
      <w:bookmarkEnd w:id="1946"/>
    </w:p>
    <w:p w14:paraId="2C875F8D" w14:textId="77777777" w:rsidR="00B85556" w:rsidRPr="00C008F1" w:rsidRDefault="00B85556" w:rsidP="00B85556">
      <w:r w:rsidRPr="00C008F1">
        <w:rPr>
          <w:noProof/>
          <w:lang w:eastAsia="en-AU"/>
        </w:rPr>
        <w:drawing>
          <wp:inline distT="0" distB="0" distL="0" distR="0" wp14:anchorId="24215115" wp14:editId="6A25878C">
            <wp:extent cx="4572000" cy="6532531"/>
            <wp:effectExtent l="0" t="0" r="0" b="1905"/>
            <wp:docPr id="95" name="Picture 95" descr="Figure 12.3 Estimated proportions of health professionals and services consulted in the preceding 12 months and the preceding two weeks by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3A11_FREQS_TRANS.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0" cy="6532531"/>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4864" behindDoc="0" locked="1" layoutInCell="0" allowOverlap="1" wp14:anchorId="31265E29" wp14:editId="27F721D0">
                <wp:simplePos x="0" y="0"/>
                <wp:positionH relativeFrom="column">
                  <wp:posOffset>2472055</wp:posOffset>
                </wp:positionH>
                <wp:positionV relativeFrom="paragraph">
                  <wp:posOffset>6260465</wp:posOffset>
                </wp:positionV>
                <wp:extent cx="1145540" cy="200660"/>
                <wp:effectExtent l="0" t="0" r="0" b="8890"/>
                <wp:wrapNone/>
                <wp:docPr id="531" name="Text Box 53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C1BD5"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5E29" id="Text Box 531" o:spid="_x0000_s1104" type="#_x0000_t202" style="position:absolute;margin-left:194.65pt;margin-top:492.95pt;width:90.2pt;height:1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" o:allowincell="f" fillcolor="white [3201]" stroked="f" strokeweight=".5pt">
                <v:textbox inset="0,0,0,0">
                  <w:txbxContent>
                    <w:p w14:paraId="416C1BD5"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60695CB8" w14:textId="77777777" w:rsidR="00B85556" w:rsidRPr="00C008F1" w:rsidRDefault="00B85556" w:rsidP="00B85556">
      <w:pPr>
        <w:pStyle w:val="Heading3"/>
      </w:pPr>
      <w:bookmarkStart w:id="1947" w:name="_Toc492041355"/>
      <w:bookmarkStart w:id="1948" w:name="_Toc385140154"/>
      <w:bookmarkStart w:id="1949" w:name="_Toc385236591"/>
      <w:bookmarkStart w:id="1950" w:name="_Toc385236801"/>
      <w:bookmarkStart w:id="1951" w:name="_Toc385237605"/>
      <w:bookmarkStart w:id="1952" w:name="_Toc519593941"/>
      <w:bookmarkStart w:id="1953" w:name="_Toc525054312"/>
      <w:r w:rsidRPr="00C008F1">
        <w:t>Health professional</w:t>
      </w:r>
      <w:r>
        <w:t>s</w:t>
      </w:r>
      <w:r w:rsidRPr="00C008F1">
        <w:t xml:space="preserve"> </w:t>
      </w:r>
      <w:r>
        <w:t xml:space="preserve">and services consulted </w:t>
      </w:r>
      <w:r w:rsidRPr="00C008F1">
        <w:t xml:space="preserve">in the </w:t>
      </w:r>
      <w:r>
        <w:t xml:space="preserve">preceding </w:t>
      </w:r>
      <w:r w:rsidRPr="00C008F1">
        <w:t xml:space="preserve">12 months </w:t>
      </w:r>
      <w:r>
        <w:t xml:space="preserve">by </w:t>
      </w:r>
      <w:r w:rsidRPr="00C008F1">
        <w:t>Transitioned ADF</w:t>
      </w:r>
      <w:r>
        <w:t>,</w:t>
      </w:r>
      <w:r w:rsidRPr="00C008F1">
        <w:t xml:space="preserve"> by discharge status</w:t>
      </w:r>
      <w:bookmarkEnd w:id="1947"/>
      <w:bookmarkEnd w:id="1948"/>
      <w:bookmarkEnd w:id="1949"/>
      <w:bookmarkEnd w:id="1950"/>
      <w:bookmarkEnd w:id="1951"/>
      <w:bookmarkEnd w:id="1952"/>
      <w:bookmarkEnd w:id="1953"/>
    </w:p>
    <w:p w14:paraId="4516D709" w14:textId="68979849" w:rsidR="00B85556" w:rsidRPr="00C008F1" w:rsidRDefault="00B85556" w:rsidP="00B85556">
      <w:r w:rsidRPr="00C008F1">
        <w:t xml:space="preserve">Table 12.4 </w:t>
      </w:r>
      <w:r>
        <w:t xml:space="preserve">shows </w:t>
      </w:r>
      <w:r w:rsidRPr="00C008F1">
        <w:t xml:space="preserve">consultations with health professionals </w:t>
      </w:r>
      <w:r>
        <w:t xml:space="preserve">and services </w:t>
      </w:r>
      <w:r w:rsidRPr="00C008F1">
        <w:t xml:space="preserve">in the </w:t>
      </w:r>
      <w:r>
        <w:t xml:space="preserve">preceding </w:t>
      </w:r>
      <w:r w:rsidRPr="00C008F1">
        <w:t xml:space="preserve">12 months among Transitioned ADF by medical discharge status. Those with a medical discharge were more likely to report consulting a health professional when compared with those with another type of discharge, particularly for the following professionals. </w:t>
      </w:r>
    </w:p>
    <w:p w14:paraId="18444618" w14:textId="77777777" w:rsidR="00B85556" w:rsidRPr="00C008F1" w:rsidRDefault="00B85556" w:rsidP="00B85556">
      <w:r w:rsidRPr="00C008F1">
        <w:t>Medically discharged Transitioned ADF were significantly</w:t>
      </w:r>
      <w:r w:rsidRPr="00C008F1" w:rsidDel="00736640">
        <w:t xml:space="preserve"> </w:t>
      </w:r>
      <w:r w:rsidRPr="00C008F1">
        <w:t>more likely to have reported seeing an alcohol or drug worker (3.1% vs 0.8%; OR 3.8, 95% CI 1.8,</w:t>
      </w:r>
      <w:r>
        <w:t xml:space="preserve"> </w:t>
      </w:r>
      <w:r w:rsidRPr="00C008F1">
        <w:t>7.9), a diabetes educator (2.8% vs 0.9%; OR 5.1, 95% CI 3.2,</w:t>
      </w:r>
      <w:r>
        <w:t xml:space="preserve"> </w:t>
      </w:r>
      <w:r w:rsidRPr="00C008F1">
        <w:t>8.3), a dietician/nutritionist (9.3% vs 2.7%; OR 4.3, 95% CI 2.9,</w:t>
      </w:r>
      <w:r>
        <w:t xml:space="preserve"> </w:t>
      </w:r>
      <w:r w:rsidRPr="00C008F1">
        <w:t>6.2), a GP (90.5% vs 75.8%; OR 3.3, 95% CI 2.3,</w:t>
      </w:r>
      <w:r>
        <w:t xml:space="preserve"> </w:t>
      </w:r>
      <w:r w:rsidRPr="00C008F1">
        <w:t>4.7), a physiotherapist/hydrotherapist (43.0% vs 18.6 %; OR 3.5, 95% CI 2.8,</w:t>
      </w:r>
      <w:r>
        <w:t xml:space="preserve"> </w:t>
      </w:r>
      <w:r w:rsidRPr="00C008F1">
        <w:t>4.3), a psychologist (39.3% vs 13.6%</w:t>
      </w:r>
      <w:r w:rsidRPr="00C008F1" w:rsidDel="008E5594">
        <w:t xml:space="preserve"> </w:t>
      </w:r>
      <w:r w:rsidRPr="00C008F1">
        <w:t>; OR 3.9, 95% CI 3.1,</w:t>
      </w:r>
      <w:r>
        <w:t xml:space="preserve"> </w:t>
      </w:r>
      <w:r w:rsidRPr="00C008F1">
        <w:t>4.9), a social worker/welfare officer (10.2% vs 3.2%; OR 3.2, 95% CI 2.1,</w:t>
      </w:r>
      <w:r>
        <w:t xml:space="preserve"> </w:t>
      </w:r>
      <w:r w:rsidRPr="00C008F1">
        <w:t>4.9) or a specialist doctor (62.9% vs 31.5%; OR 4.3, 95% CI 3.4,</w:t>
      </w:r>
      <w:r>
        <w:t xml:space="preserve"> </w:t>
      </w:r>
      <w:r w:rsidRPr="00C008F1">
        <w:t xml:space="preserve">5.3) when compared </w:t>
      </w:r>
      <w:r>
        <w:t xml:space="preserve">with </w:t>
      </w:r>
      <w:r w:rsidRPr="00C008F1">
        <w:t xml:space="preserve">those with another type of discharge. All reported associations were strong. </w:t>
      </w:r>
    </w:p>
    <w:p w14:paraId="0E41C7AF" w14:textId="77777777" w:rsidR="00B85556" w:rsidRPr="00C008F1" w:rsidRDefault="00B85556" w:rsidP="00B85556">
      <w:r w:rsidRPr="00C008F1">
        <w:t xml:space="preserve">In the </w:t>
      </w:r>
      <w:r>
        <w:t xml:space="preserve">preceding two </w:t>
      </w:r>
      <w:r w:rsidRPr="00C008F1">
        <w:t xml:space="preserve">weeks Transitioned ADF who were medically discharged were significantly more likely </w:t>
      </w:r>
      <w:r>
        <w:t xml:space="preserve">to </w:t>
      </w:r>
      <w:r w:rsidRPr="00C008F1">
        <w:t xml:space="preserve">have reported seeing a GP (42.5% vs 20.6%; OR 2.9, 95% CI 2.3, 3.6) or a </w:t>
      </w:r>
      <w:r>
        <w:t>s</w:t>
      </w:r>
      <w:r w:rsidRPr="00C008F1">
        <w:t xml:space="preserve">pecialist doctor (31.5% vs 10.5%; OR 3.8, 95% CI 3.0, 4.8) compared </w:t>
      </w:r>
      <w:r>
        <w:t xml:space="preserve">with </w:t>
      </w:r>
      <w:r w:rsidRPr="00C008F1">
        <w:t>Transitioned ADF with another type of discharge.</w:t>
      </w:r>
    </w:p>
    <w:p w14:paraId="0C964A90" w14:textId="77777777" w:rsidR="00B85556" w:rsidRDefault="00B85556" w:rsidP="00B85556">
      <w:pPr>
        <w:pStyle w:val="TableName"/>
      </w:pPr>
      <w:bookmarkStart w:id="1954" w:name="_Ref485214198"/>
      <w:bookmarkStart w:id="1955" w:name="_Toc508978939"/>
      <w:bookmarkStart w:id="1956" w:name="_Toc385236134"/>
      <w:bookmarkStart w:id="1957" w:name="_Toc385236984"/>
      <w:bookmarkStart w:id="1958" w:name="_Toc519593998"/>
      <w:bookmarkStart w:id="1959" w:name="_Toc525054458"/>
      <w:r w:rsidRPr="00C008F1">
        <w:t>Table 12.4</w:t>
      </w:r>
      <w:bookmarkEnd w:id="1954"/>
      <w:r w:rsidRPr="00C008F1">
        <w:tab/>
        <w:t>Health professional</w:t>
      </w:r>
      <w:r>
        <w:t>s and services consulted</w:t>
      </w:r>
      <w:r w:rsidRPr="00C008F1">
        <w:t xml:space="preserve"> in the </w:t>
      </w:r>
      <w:r>
        <w:t xml:space="preserve">preceding </w:t>
      </w:r>
      <w:r w:rsidRPr="00C008F1">
        <w:t xml:space="preserve">12 months </w:t>
      </w:r>
      <w:r>
        <w:t>and preceding two weeks by</w:t>
      </w:r>
      <w:r w:rsidRPr="00C008F1">
        <w:t xml:space="preserve"> Transitioned ADF</w:t>
      </w:r>
      <w:r>
        <w:t>,</w:t>
      </w:r>
      <w:r w:rsidRPr="00C008F1">
        <w:t xml:space="preserve"> by medical discharge status</w:t>
      </w:r>
      <w:bookmarkEnd w:id="1955"/>
      <w:bookmarkEnd w:id="1956"/>
      <w:bookmarkEnd w:id="1957"/>
      <w:bookmarkEnd w:id="1958"/>
      <w:bookmarkEnd w:id="1959"/>
    </w:p>
    <w:tbl>
      <w:tblPr>
        <w:tblStyle w:val="TWRPTable"/>
        <w:tblW w:w="5000" w:type="pct"/>
        <w:tblLayout w:type="fixed"/>
        <w:tblLook w:val="04A0" w:firstRow="1" w:lastRow="0" w:firstColumn="1" w:lastColumn="0" w:noHBand="0" w:noVBand="1"/>
        <w:tblDescription w:val="Table 12.4 Health professionals and services consulted in the preceding 12 months and preceding two weeks by Transitioned ADF, by medical discharge status"/>
      </w:tblPr>
      <w:tblGrid>
        <w:gridCol w:w="2268"/>
        <w:gridCol w:w="630"/>
        <w:gridCol w:w="810"/>
        <w:gridCol w:w="1080"/>
        <w:gridCol w:w="630"/>
        <w:gridCol w:w="810"/>
        <w:gridCol w:w="1087"/>
      </w:tblGrid>
      <w:tr w:rsidR="003F2BE1" w:rsidRPr="006F4FDC" w14:paraId="7CD5187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7CB71C73" w14:textId="77777777" w:rsidR="003F2BE1" w:rsidRPr="006F4FDC" w:rsidRDefault="003F2BE1" w:rsidP="003F2BE1">
            <w:pPr>
              <w:pStyle w:val="TableText"/>
            </w:pPr>
            <w:r w:rsidRPr="00406C33">
              <w:t xml:space="preserve">Health professional </w:t>
            </w:r>
            <w:r>
              <w:t xml:space="preserve">or service: preceding </w:t>
            </w:r>
            <w:r w:rsidRPr="00406C33">
              <w:t>12</w:t>
            </w:r>
            <w:r>
              <w:t> </w:t>
            </w:r>
            <w:r w:rsidRPr="00406C33">
              <w:t>months</w:t>
            </w:r>
          </w:p>
        </w:tc>
        <w:tc>
          <w:tcPr>
            <w:tcW w:w="2520" w:type="dxa"/>
            <w:gridSpan w:val="3"/>
          </w:tcPr>
          <w:p w14:paraId="17CB5314" w14:textId="77777777" w:rsidR="003F2BE1" w:rsidRPr="003F2BE1" w:rsidRDefault="003F2BE1" w:rsidP="003F2BE1">
            <w:pPr>
              <w:pStyle w:val="TableText"/>
              <w:jc w:val="center"/>
            </w:pPr>
            <w:r w:rsidRPr="003F2BE1">
              <w:t>Medical discharge</w:t>
            </w:r>
            <w:r w:rsidRPr="003F2BE1">
              <w:br/>
              <w:t>(n = 5138)</w:t>
            </w:r>
          </w:p>
        </w:tc>
        <w:tc>
          <w:tcPr>
            <w:tcW w:w="2527" w:type="dxa"/>
            <w:gridSpan w:val="3"/>
          </w:tcPr>
          <w:p w14:paraId="6E3EDDEF" w14:textId="77777777" w:rsidR="003F2BE1" w:rsidRPr="003F2BE1" w:rsidRDefault="003F2BE1" w:rsidP="003F2BE1">
            <w:pPr>
              <w:pStyle w:val="TableText"/>
              <w:jc w:val="center"/>
            </w:pPr>
            <w:r w:rsidRPr="003F2BE1">
              <w:t>Other</w:t>
            </w:r>
            <w:r w:rsidRPr="003F2BE1">
              <w:br/>
              <w:t>(n = 19,413)</w:t>
            </w:r>
          </w:p>
        </w:tc>
      </w:tr>
      <w:tr w:rsidR="003F2BE1" w:rsidRPr="006F4FDC" w14:paraId="350A4B1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1617F315" w14:textId="77777777" w:rsidR="003F2BE1" w:rsidRPr="006F4FDC" w:rsidRDefault="003F2BE1" w:rsidP="003F2BE1">
            <w:pPr>
              <w:pStyle w:val="TableText"/>
            </w:pPr>
          </w:p>
        </w:tc>
        <w:tc>
          <w:tcPr>
            <w:tcW w:w="630" w:type="dxa"/>
          </w:tcPr>
          <w:p w14:paraId="2FD5377C" w14:textId="77777777" w:rsidR="003F2BE1" w:rsidRPr="006F4FDC" w:rsidRDefault="003F2BE1" w:rsidP="003F2BE1">
            <w:pPr>
              <w:pStyle w:val="TableText"/>
              <w:jc w:val="right"/>
            </w:pPr>
            <w:r w:rsidRPr="006F4FDC">
              <w:t>n</w:t>
            </w:r>
          </w:p>
        </w:tc>
        <w:tc>
          <w:tcPr>
            <w:tcW w:w="810" w:type="dxa"/>
          </w:tcPr>
          <w:p w14:paraId="21BE5522" w14:textId="77777777" w:rsidR="003F2BE1" w:rsidRPr="006F4FDC" w:rsidRDefault="003F2BE1" w:rsidP="003F2BE1">
            <w:pPr>
              <w:pStyle w:val="TableText"/>
              <w:jc w:val="right"/>
            </w:pPr>
            <w:r w:rsidRPr="006F4FDC">
              <w:t>Weighted n</w:t>
            </w:r>
          </w:p>
        </w:tc>
        <w:tc>
          <w:tcPr>
            <w:tcW w:w="1080" w:type="dxa"/>
          </w:tcPr>
          <w:p w14:paraId="1DD4BEF6" w14:textId="77777777" w:rsidR="003F2BE1" w:rsidRPr="006F4FDC" w:rsidRDefault="003F2BE1" w:rsidP="003F2BE1">
            <w:pPr>
              <w:pStyle w:val="TableText"/>
              <w:jc w:val="right"/>
            </w:pPr>
            <w:r w:rsidRPr="006F4FDC">
              <w:t>% (95% CI)</w:t>
            </w:r>
          </w:p>
        </w:tc>
        <w:tc>
          <w:tcPr>
            <w:tcW w:w="630" w:type="dxa"/>
          </w:tcPr>
          <w:p w14:paraId="05AEB365" w14:textId="77777777" w:rsidR="003F2BE1" w:rsidRPr="006F4FDC" w:rsidRDefault="003F2BE1" w:rsidP="003F2BE1">
            <w:pPr>
              <w:pStyle w:val="TableText"/>
              <w:jc w:val="right"/>
            </w:pPr>
            <w:r w:rsidRPr="006F4FDC">
              <w:t>n</w:t>
            </w:r>
          </w:p>
        </w:tc>
        <w:tc>
          <w:tcPr>
            <w:tcW w:w="810" w:type="dxa"/>
          </w:tcPr>
          <w:p w14:paraId="1A24DCDF" w14:textId="77777777" w:rsidR="003F2BE1" w:rsidRPr="006F4FDC" w:rsidRDefault="003F2BE1" w:rsidP="003F2BE1">
            <w:pPr>
              <w:pStyle w:val="TableText"/>
              <w:jc w:val="right"/>
            </w:pPr>
            <w:r w:rsidRPr="006F4FDC">
              <w:t>Weighted n</w:t>
            </w:r>
          </w:p>
        </w:tc>
        <w:tc>
          <w:tcPr>
            <w:tcW w:w="1087" w:type="dxa"/>
          </w:tcPr>
          <w:p w14:paraId="133A0CD0" w14:textId="77777777" w:rsidR="003F2BE1" w:rsidRPr="006F4FDC" w:rsidRDefault="003F2BE1" w:rsidP="003F2BE1">
            <w:pPr>
              <w:pStyle w:val="TableText"/>
              <w:jc w:val="right"/>
            </w:pPr>
            <w:r w:rsidRPr="006F4FDC">
              <w:t>% (95% CI)</w:t>
            </w:r>
          </w:p>
        </w:tc>
      </w:tr>
      <w:tr w:rsidR="003F2BE1" w:rsidRPr="00FD35ED" w14:paraId="6F3AF0F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66EEE4A0" w14:textId="77777777" w:rsidR="003F2BE1" w:rsidRPr="00406C33" w:rsidRDefault="003F2BE1" w:rsidP="003F2BE1">
            <w:pPr>
              <w:pStyle w:val="TableText"/>
            </w:pPr>
            <w:r w:rsidRPr="00406C33">
              <w:t>Alcohol or drug worker</w:t>
            </w:r>
          </w:p>
        </w:tc>
        <w:tc>
          <w:tcPr>
            <w:tcW w:w="630" w:type="dxa"/>
          </w:tcPr>
          <w:p w14:paraId="75C5CE53" w14:textId="77777777" w:rsidR="003F2BE1" w:rsidRPr="00C008F1" w:rsidRDefault="003F2BE1" w:rsidP="003F2BE1">
            <w:pPr>
              <w:pStyle w:val="TableText"/>
              <w:jc w:val="right"/>
              <w:rPr>
                <w:color w:val="000000" w:themeColor="text1"/>
              </w:rPr>
            </w:pPr>
            <w:r w:rsidRPr="00C008F1">
              <w:t>20</w:t>
            </w:r>
          </w:p>
        </w:tc>
        <w:tc>
          <w:tcPr>
            <w:tcW w:w="810" w:type="dxa"/>
          </w:tcPr>
          <w:p w14:paraId="40893E30" w14:textId="77777777" w:rsidR="003F2BE1" w:rsidRPr="00C008F1" w:rsidRDefault="003F2BE1" w:rsidP="003F2BE1">
            <w:pPr>
              <w:pStyle w:val="TableText"/>
              <w:jc w:val="right"/>
              <w:rPr>
                <w:color w:val="000000" w:themeColor="text1"/>
              </w:rPr>
            </w:pPr>
            <w:r w:rsidRPr="00C008F1">
              <w:t>158</w:t>
            </w:r>
          </w:p>
        </w:tc>
        <w:tc>
          <w:tcPr>
            <w:tcW w:w="1080" w:type="dxa"/>
          </w:tcPr>
          <w:p w14:paraId="6C2390F9" w14:textId="77777777" w:rsidR="003F2BE1" w:rsidRPr="00C008F1" w:rsidRDefault="003F2BE1" w:rsidP="003F2BE1">
            <w:pPr>
              <w:pStyle w:val="TableText"/>
              <w:jc w:val="right"/>
              <w:rPr>
                <w:color w:val="000000" w:themeColor="text1"/>
              </w:rPr>
            </w:pPr>
            <w:r w:rsidRPr="00C008F1">
              <w:t>3.1 (1.9</w:t>
            </w:r>
            <w:r>
              <w:t xml:space="preserve">, </w:t>
            </w:r>
            <w:r w:rsidRPr="00C008F1">
              <w:t>4.9)</w:t>
            </w:r>
          </w:p>
        </w:tc>
        <w:tc>
          <w:tcPr>
            <w:tcW w:w="630" w:type="dxa"/>
          </w:tcPr>
          <w:p w14:paraId="2B7DA2FC" w14:textId="77777777" w:rsidR="003F2BE1" w:rsidRPr="00C008F1" w:rsidRDefault="003F2BE1" w:rsidP="003F2BE1">
            <w:pPr>
              <w:pStyle w:val="TableText"/>
              <w:jc w:val="right"/>
              <w:rPr>
                <w:color w:val="000000" w:themeColor="text1"/>
              </w:rPr>
            </w:pPr>
            <w:r w:rsidRPr="00C008F1">
              <w:t>26</w:t>
            </w:r>
          </w:p>
        </w:tc>
        <w:tc>
          <w:tcPr>
            <w:tcW w:w="810" w:type="dxa"/>
          </w:tcPr>
          <w:p w14:paraId="0DE26136" w14:textId="77777777" w:rsidR="003F2BE1" w:rsidRPr="00C008F1" w:rsidRDefault="003F2BE1" w:rsidP="003F2BE1">
            <w:pPr>
              <w:pStyle w:val="TableText"/>
              <w:jc w:val="right"/>
              <w:rPr>
                <w:color w:val="000000" w:themeColor="text1"/>
              </w:rPr>
            </w:pPr>
            <w:r w:rsidRPr="00C008F1">
              <w:t>160</w:t>
            </w:r>
          </w:p>
        </w:tc>
        <w:tc>
          <w:tcPr>
            <w:tcW w:w="1087" w:type="dxa"/>
          </w:tcPr>
          <w:p w14:paraId="40B808EB" w14:textId="77777777" w:rsidR="003F2BE1" w:rsidRPr="00C008F1" w:rsidRDefault="003F2BE1" w:rsidP="003F2BE1">
            <w:pPr>
              <w:pStyle w:val="TableText"/>
              <w:jc w:val="right"/>
              <w:rPr>
                <w:color w:val="000000" w:themeColor="text1"/>
              </w:rPr>
            </w:pPr>
            <w:r w:rsidRPr="00C008F1">
              <w:t>0.8 (0.5</w:t>
            </w:r>
            <w:r>
              <w:t xml:space="preserve">, </w:t>
            </w:r>
            <w:r w:rsidRPr="00C008F1">
              <w:t>1.3)</w:t>
            </w:r>
          </w:p>
        </w:tc>
      </w:tr>
      <w:tr w:rsidR="003F2BE1" w:rsidRPr="00FD35ED" w14:paraId="5A42519F" w14:textId="77777777" w:rsidTr="003F2BE1">
        <w:tc>
          <w:tcPr>
            <w:tcW w:w="2268" w:type="dxa"/>
          </w:tcPr>
          <w:p w14:paraId="433B2C84" w14:textId="77777777" w:rsidR="003F2BE1" w:rsidRPr="00406C33" w:rsidRDefault="003F2BE1" w:rsidP="003F2BE1">
            <w:pPr>
              <w:pStyle w:val="TableText"/>
            </w:pPr>
            <w:r w:rsidRPr="00406C33">
              <w:t>Audiologist</w:t>
            </w:r>
          </w:p>
        </w:tc>
        <w:tc>
          <w:tcPr>
            <w:tcW w:w="630" w:type="dxa"/>
          </w:tcPr>
          <w:p w14:paraId="5027964C" w14:textId="77777777" w:rsidR="003F2BE1" w:rsidRPr="00C008F1" w:rsidRDefault="003F2BE1" w:rsidP="003F2BE1">
            <w:pPr>
              <w:pStyle w:val="TableText"/>
              <w:jc w:val="right"/>
              <w:rPr>
                <w:color w:val="000000" w:themeColor="text1"/>
              </w:rPr>
            </w:pPr>
            <w:r w:rsidRPr="00C008F1">
              <w:t>153</w:t>
            </w:r>
          </w:p>
        </w:tc>
        <w:tc>
          <w:tcPr>
            <w:tcW w:w="810" w:type="dxa"/>
          </w:tcPr>
          <w:p w14:paraId="19BDD35A" w14:textId="77777777" w:rsidR="003F2BE1" w:rsidRPr="00C008F1" w:rsidRDefault="003F2BE1" w:rsidP="003F2BE1">
            <w:pPr>
              <w:pStyle w:val="TableText"/>
              <w:jc w:val="right"/>
              <w:rPr>
                <w:color w:val="000000" w:themeColor="text1"/>
              </w:rPr>
            </w:pPr>
            <w:r w:rsidRPr="00C008F1">
              <w:t>802</w:t>
            </w:r>
          </w:p>
        </w:tc>
        <w:tc>
          <w:tcPr>
            <w:tcW w:w="1080" w:type="dxa"/>
          </w:tcPr>
          <w:p w14:paraId="2261F332" w14:textId="77777777" w:rsidR="003F2BE1" w:rsidRPr="00C008F1" w:rsidRDefault="003F2BE1" w:rsidP="003F2BE1">
            <w:pPr>
              <w:pStyle w:val="TableText"/>
              <w:jc w:val="right"/>
              <w:rPr>
                <w:color w:val="000000" w:themeColor="text1"/>
              </w:rPr>
            </w:pPr>
            <w:r w:rsidRPr="00C008F1">
              <w:t>15.5 (13.0</w:t>
            </w:r>
            <w:r>
              <w:t xml:space="preserve">, </w:t>
            </w:r>
            <w:r w:rsidRPr="00C008F1">
              <w:t>18.4)</w:t>
            </w:r>
          </w:p>
        </w:tc>
        <w:tc>
          <w:tcPr>
            <w:tcW w:w="630" w:type="dxa"/>
          </w:tcPr>
          <w:p w14:paraId="22BB944A" w14:textId="77777777" w:rsidR="003F2BE1" w:rsidRPr="00C008F1" w:rsidRDefault="003F2BE1" w:rsidP="003F2BE1">
            <w:pPr>
              <w:pStyle w:val="TableText"/>
              <w:jc w:val="right"/>
              <w:rPr>
                <w:color w:val="000000" w:themeColor="text1"/>
              </w:rPr>
            </w:pPr>
            <w:r w:rsidRPr="00C008F1">
              <w:t>301</w:t>
            </w:r>
          </w:p>
        </w:tc>
        <w:tc>
          <w:tcPr>
            <w:tcW w:w="810" w:type="dxa"/>
          </w:tcPr>
          <w:p w14:paraId="1134AD88" w14:textId="77777777" w:rsidR="003F2BE1" w:rsidRPr="00C008F1" w:rsidRDefault="003F2BE1" w:rsidP="003A1004">
            <w:pPr>
              <w:pStyle w:val="TableText"/>
              <w:jc w:val="right"/>
              <w:rPr>
                <w:color w:val="000000" w:themeColor="text1"/>
              </w:rPr>
            </w:pPr>
            <w:r w:rsidRPr="00C008F1">
              <w:t>1702</w:t>
            </w:r>
          </w:p>
        </w:tc>
        <w:tc>
          <w:tcPr>
            <w:tcW w:w="1087" w:type="dxa"/>
          </w:tcPr>
          <w:p w14:paraId="2CF1FB4C" w14:textId="77777777" w:rsidR="003F2BE1" w:rsidRPr="00C008F1" w:rsidRDefault="003F2BE1" w:rsidP="003F2BE1">
            <w:pPr>
              <w:pStyle w:val="TableText"/>
              <w:jc w:val="right"/>
              <w:rPr>
                <w:color w:val="000000" w:themeColor="text1"/>
              </w:rPr>
            </w:pPr>
            <w:r w:rsidRPr="00C008F1">
              <w:t>8.8 (7.7</w:t>
            </w:r>
            <w:r>
              <w:t xml:space="preserve">, </w:t>
            </w:r>
            <w:r w:rsidRPr="00C008F1">
              <w:t>10.0)</w:t>
            </w:r>
          </w:p>
        </w:tc>
      </w:tr>
      <w:tr w:rsidR="003F2BE1" w:rsidRPr="00FD35ED" w14:paraId="4C63A52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D4237C0" w14:textId="77777777" w:rsidR="003F2BE1" w:rsidRPr="00406C33" w:rsidRDefault="003F2BE1" w:rsidP="003F2BE1">
            <w:pPr>
              <w:pStyle w:val="TableText"/>
            </w:pPr>
            <w:r w:rsidRPr="00406C33">
              <w:t>Casualty or emergency ward</w:t>
            </w:r>
          </w:p>
        </w:tc>
        <w:tc>
          <w:tcPr>
            <w:tcW w:w="630" w:type="dxa"/>
          </w:tcPr>
          <w:p w14:paraId="30618550" w14:textId="77777777" w:rsidR="003F2BE1" w:rsidRPr="00C008F1" w:rsidRDefault="003F2BE1" w:rsidP="003F2BE1">
            <w:pPr>
              <w:pStyle w:val="TableText"/>
              <w:jc w:val="right"/>
              <w:rPr>
                <w:color w:val="000000" w:themeColor="text1"/>
              </w:rPr>
            </w:pPr>
            <w:r w:rsidRPr="00C008F1">
              <w:t>185</w:t>
            </w:r>
          </w:p>
        </w:tc>
        <w:tc>
          <w:tcPr>
            <w:tcW w:w="810" w:type="dxa"/>
          </w:tcPr>
          <w:p w14:paraId="28440942" w14:textId="77777777" w:rsidR="003F2BE1" w:rsidRPr="00C008F1" w:rsidRDefault="003F2BE1" w:rsidP="004957E1">
            <w:pPr>
              <w:pStyle w:val="TableText"/>
              <w:jc w:val="right"/>
              <w:rPr>
                <w:color w:val="000000" w:themeColor="text1"/>
              </w:rPr>
            </w:pPr>
            <w:r w:rsidRPr="00C008F1">
              <w:t>1280</w:t>
            </w:r>
          </w:p>
        </w:tc>
        <w:tc>
          <w:tcPr>
            <w:tcW w:w="1080" w:type="dxa"/>
          </w:tcPr>
          <w:p w14:paraId="5523EF7C" w14:textId="77777777" w:rsidR="003F2BE1" w:rsidRPr="00C008F1" w:rsidRDefault="003F2BE1" w:rsidP="003F2BE1">
            <w:pPr>
              <w:pStyle w:val="TableText"/>
              <w:jc w:val="right"/>
              <w:rPr>
                <w:color w:val="000000" w:themeColor="text1"/>
              </w:rPr>
            </w:pPr>
            <w:r w:rsidRPr="00C008F1">
              <w:t>24.7 (21.3</w:t>
            </w:r>
            <w:r>
              <w:t xml:space="preserve">, </w:t>
            </w:r>
            <w:r w:rsidRPr="00C008F1">
              <w:t>28.5)</w:t>
            </w:r>
          </w:p>
        </w:tc>
        <w:tc>
          <w:tcPr>
            <w:tcW w:w="630" w:type="dxa"/>
          </w:tcPr>
          <w:p w14:paraId="5EA73EF6" w14:textId="77777777" w:rsidR="003F2BE1" w:rsidRPr="00C008F1" w:rsidRDefault="003F2BE1" w:rsidP="003F2BE1">
            <w:pPr>
              <w:pStyle w:val="TableText"/>
              <w:jc w:val="right"/>
              <w:rPr>
                <w:color w:val="000000" w:themeColor="text1"/>
              </w:rPr>
            </w:pPr>
            <w:r w:rsidRPr="00C008F1">
              <w:t>358</w:t>
            </w:r>
          </w:p>
        </w:tc>
        <w:tc>
          <w:tcPr>
            <w:tcW w:w="810" w:type="dxa"/>
          </w:tcPr>
          <w:p w14:paraId="5127582E" w14:textId="77777777" w:rsidR="003F2BE1" w:rsidRPr="00C008F1" w:rsidRDefault="003F2BE1" w:rsidP="003F2BE1">
            <w:pPr>
              <w:pStyle w:val="TableText"/>
              <w:jc w:val="right"/>
              <w:rPr>
                <w:color w:val="000000" w:themeColor="text1"/>
              </w:rPr>
            </w:pPr>
            <w:r w:rsidRPr="00C008F1">
              <w:t>2411</w:t>
            </w:r>
          </w:p>
        </w:tc>
        <w:tc>
          <w:tcPr>
            <w:tcW w:w="1087" w:type="dxa"/>
          </w:tcPr>
          <w:p w14:paraId="6D6EBD5E" w14:textId="77777777" w:rsidR="003F2BE1" w:rsidRPr="00C008F1" w:rsidRDefault="003F2BE1" w:rsidP="003F2BE1">
            <w:pPr>
              <w:pStyle w:val="TableText"/>
              <w:jc w:val="right"/>
              <w:rPr>
                <w:color w:val="000000" w:themeColor="text1"/>
              </w:rPr>
            </w:pPr>
            <w:r w:rsidRPr="00C008F1">
              <w:t>12.4 (11.0</w:t>
            </w:r>
            <w:r>
              <w:t xml:space="preserve">, </w:t>
            </w:r>
            <w:r w:rsidRPr="00C008F1">
              <w:t>14.0)</w:t>
            </w:r>
          </w:p>
        </w:tc>
      </w:tr>
      <w:tr w:rsidR="003F2BE1" w:rsidRPr="00FD35ED" w14:paraId="0A918BB6" w14:textId="77777777" w:rsidTr="003F2BE1">
        <w:tc>
          <w:tcPr>
            <w:tcW w:w="2268" w:type="dxa"/>
          </w:tcPr>
          <w:p w14:paraId="25C29EB5" w14:textId="77777777" w:rsidR="003F2BE1" w:rsidRPr="00406C33" w:rsidRDefault="003F2BE1" w:rsidP="003F2BE1">
            <w:pPr>
              <w:pStyle w:val="TableText"/>
            </w:pPr>
            <w:r w:rsidRPr="00406C33">
              <w:t>Chiropractor</w:t>
            </w:r>
          </w:p>
        </w:tc>
        <w:tc>
          <w:tcPr>
            <w:tcW w:w="630" w:type="dxa"/>
          </w:tcPr>
          <w:p w14:paraId="364F56AD" w14:textId="77777777" w:rsidR="003F2BE1" w:rsidRPr="00C008F1" w:rsidRDefault="003F2BE1" w:rsidP="003F2BE1">
            <w:pPr>
              <w:pStyle w:val="TableText"/>
              <w:jc w:val="right"/>
              <w:rPr>
                <w:color w:val="000000" w:themeColor="text1"/>
              </w:rPr>
            </w:pPr>
            <w:r w:rsidRPr="00C008F1">
              <w:t>117</w:t>
            </w:r>
          </w:p>
        </w:tc>
        <w:tc>
          <w:tcPr>
            <w:tcW w:w="810" w:type="dxa"/>
          </w:tcPr>
          <w:p w14:paraId="1CBD0B48" w14:textId="77777777" w:rsidR="003F2BE1" w:rsidRPr="00C008F1" w:rsidRDefault="003F2BE1" w:rsidP="003F2BE1">
            <w:pPr>
              <w:pStyle w:val="TableText"/>
              <w:jc w:val="right"/>
              <w:rPr>
                <w:color w:val="000000" w:themeColor="text1"/>
              </w:rPr>
            </w:pPr>
            <w:r w:rsidRPr="00C008F1">
              <w:t>716</w:t>
            </w:r>
          </w:p>
        </w:tc>
        <w:tc>
          <w:tcPr>
            <w:tcW w:w="1080" w:type="dxa"/>
          </w:tcPr>
          <w:p w14:paraId="1B669A3B" w14:textId="77777777" w:rsidR="003F2BE1" w:rsidRPr="00C008F1" w:rsidRDefault="003F2BE1" w:rsidP="003F2BE1">
            <w:pPr>
              <w:pStyle w:val="TableText"/>
              <w:jc w:val="right"/>
              <w:rPr>
                <w:color w:val="000000" w:themeColor="text1"/>
              </w:rPr>
            </w:pPr>
            <w:r w:rsidRPr="00C008F1">
              <w:t>13.8 (11.3</w:t>
            </w:r>
            <w:r>
              <w:t xml:space="preserve">, </w:t>
            </w:r>
            <w:r w:rsidRPr="00C008F1">
              <w:t>16.8)</w:t>
            </w:r>
          </w:p>
        </w:tc>
        <w:tc>
          <w:tcPr>
            <w:tcW w:w="630" w:type="dxa"/>
          </w:tcPr>
          <w:p w14:paraId="4A379170" w14:textId="77777777" w:rsidR="003F2BE1" w:rsidRPr="00C008F1" w:rsidRDefault="003F2BE1" w:rsidP="003F2BE1">
            <w:pPr>
              <w:pStyle w:val="TableText"/>
              <w:jc w:val="right"/>
              <w:rPr>
                <w:color w:val="000000" w:themeColor="text1"/>
              </w:rPr>
            </w:pPr>
            <w:r w:rsidRPr="00C008F1">
              <w:t>363</w:t>
            </w:r>
          </w:p>
        </w:tc>
        <w:tc>
          <w:tcPr>
            <w:tcW w:w="810" w:type="dxa"/>
          </w:tcPr>
          <w:p w14:paraId="50D364E1" w14:textId="77777777" w:rsidR="003F2BE1" w:rsidRPr="00C008F1" w:rsidRDefault="003F2BE1" w:rsidP="003F2BE1">
            <w:pPr>
              <w:pStyle w:val="TableText"/>
              <w:jc w:val="right"/>
              <w:rPr>
                <w:color w:val="000000" w:themeColor="text1"/>
              </w:rPr>
            </w:pPr>
            <w:r w:rsidRPr="00C008F1">
              <w:t>2447</w:t>
            </w:r>
          </w:p>
        </w:tc>
        <w:tc>
          <w:tcPr>
            <w:tcW w:w="1087" w:type="dxa"/>
          </w:tcPr>
          <w:p w14:paraId="58D1FADB" w14:textId="77777777" w:rsidR="003F2BE1" w:rsidRPr="00C008F1" w:rsidRDefault="003F2BE1" w:rsidP="003F2BE1">
            <w:pPr>
              <w:pStyle w:val="TableText"/>
              <w:jc w:val="right"/>
              <w:rPr>
                <w:color w:val="000000" w:themeColor="text1"/>
              </w:rPr>
            </w:pPr>
            <w:r w:rsidRPr="00C008F1">
              <w:t>12.6 (11.1</w:t>
            </w:r>
            <w:r>
              <w:t xml:space="preserve">, </w:t>
            </w:r>
            <w:r w:rsidRPr="00C008F1">
              <w:t>14.3)</w:t>
            </w:r>
          </w:p>
        </w:tc>
      </w:tr>
      <w:tr w:rsidR="003F2BE1" w:rsidRPr="00FD35ED" w14:paraId="751E24F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0CA98B07" w14:textId="77777777" w:rsidR="003F2BE1" w:rsidRPr="00406C33" w:rsidRDefault="003F2BE1" w:rsidP="003F2BE1">
            <w:pPr>
              <w:pStyle w:val="TableText"/>
            </w:pPr>
            <w:r w:rsidRPr="00406C33">
              <w:t>Accredited counsellor</w:t>
            </w:r>
          </w:p>
        </w:tc>
        <w:tc>
          <w:tcPr>
            <w:tcW w:w="630" w:type="dxa"/>
          </w:tcPr>
          <w:p w14:paraId="5F475113" w14:textId="77777777" w:rsidR="003F2BE1" w:rsidRPr="00C008F1" w:rsidRDefault="003F2BE1" w:rsidP="003F2BE1">
            <w:pPr>
              <w:pStyle w:val="TableText"/>
              <w:jc w:val="right"/>
              <w:rPr>
                <w:color w:val="000000" w:themeColor="text1"/>
              </w:rPr>
            </w:pPr>
            <w:r w:rsidRPr="00C008F1">
              <w:t>142</w:t>
            </w:r>
          </w:p>
        </w:tc>
        <w:tc>
          <w:tcPr>
            <w:tcW w:w="810" w:type="dxa"/>
          </w:tcPr>
          <w:p w14:paraId="4DFE3552" w14:textId="77777777" w:rsidR="003F2BE1" w:rsidRPr="00C008F1" w:rsidRDefault="003F2BE1" w:rsidP="003F2BE1">
            <w:pPr>
              <w:pStyle w:val="TableText"/>
              <w:jc w:val="right"/>
              <w:rPr>
                <w:color w:val="000000" w:themeColor="text1"/>
              </w:rPr>
            </w:pPr>
            <w:r w:rsidRPr="00C008F1">
              <w:t>899</w:t>
            </w:r>
          </w:p>
        </w:tc>
        <w:tc>
          <w:tcPr>
            <w:tcW w:w="1080" w:type="dxa"/>
          </w:tcPr>
          <w:p w14:paraId="2C506873" w14:textId="77777777" w:rsidR="003F2BE1" w:rsidRPr="00C008F1" w:rsidRDefault="003F2BE1" w:rsidP="003F2BE1">
            <w:pPr>
              <w:pStyle w:val="TableText"/>
              <w:jc w:val="right"/>
              <w:rPr>
                <w:color w:val="000000" w:themeColor="text1"/>
              </w:rPr>
            </w:pPr>
            <w:r w:rsidRPr="00C008F1">
              <w:t>17.4 (14.5</w:t>
            </w:r>
            <w:r>
              <w:t xml:space="preserve">, </w:t>
            </w:r>
            <w:r w:rsidRPr="00C008F1">
              <w:t>20.7)</w:t>
            </w:r>
          </w:p>
        </w:tc>
        <w:tc>
          <w:tcPr>
            <w:tcW w:w="630" w:type="dxa"/>
          </w:tcPr>
          <w:p w14:paraId="23C3DF91" w14:textId="77777777" w:rsidR="003F2BE1" w:rsidRPr="00C008F1" w:rsidRDefault="003F2BE1" w:rsidP="003F2BE1">
            <w:pPr>
              <w:pStyle w:val="TableText"/>
              <w:jc w:val="right"/>
              <w:rPr>
                <w:color w:val="000000" w:themeColor="text1"/>
              </w:rPr>
            </w:pPr>
            <w:r w:rsidRPr="00C008F1">
              <w:t>198</w:t>
            </w:r>
          </w:p>
        </w:tc>
        <w:tc>
          <w:tcPr>
            <w:tcW w:w="810" w:type="dxa"/>
          </w:tcPr>
          <w:p w14:paraId="2C6484B6" w14:textId="77777777" w:rsidR="003F2BE1" w:rsidRPr="00C008F1" w:rsidRDefault="003F2BE1" w:rsidP="003F2BE1">
            <w:pPr>
              <w:pStyle w:val="TableText"/>
              <w:jc w:val="right"/>
              <w:rPr>
                <w:color w:val="000000" w:themeColor="text1"/>
              </w:rPr>
            </w:pPr>
            <w:r w:rsidRPr="00C008F1">
              <w:t>1370</w:t>
            </w:r>
          </w:p>
        </w:tc>
        <w:tc>
          <w:tcPr>
            <w:tcW w:w="1087" w:type="dxa"/>
          </w:tcPr>
          <w:p w14:paraId="2743F516" w14:textId="77777777" w:rsidR="003F2BE1" w:rsidRPr="00C008F1" w:rsidRDefault="003F2BE1" w:rsidP="003F2BE1">
            <w:pPr>
              <w:pStyle w:val="TableText"/>
              <w:jc w:val="right"/>
              <w:rPr>
                <w:color w:val="000000" w:themeColor="text1"/>
              </w:rPr>
            </w:pPr>
            <w:r w:rsidRPr="00C008F1">
              <w:t>7.1 (5.9</w:t>
            </w:r>
            <w:r>
              <w:t xml:space="preserve">, </w:t>
            </w:r>
            <w:r w:rsidRPr="00C008F1">
              <w:t>8.4)</w:t>
            </w:r>
          </w:p>
        </w:tc>
      </w:tr>
      <w:tr w:rsidR="003F2BE1" w:rsidRPr="00FD35ED" w14:paraId="6BD43796" w14:textId="77777777" w:rsidTr="003F2BE1">
        <w:tc>
          <w:tcPr>
            <w:tcW w:w="2268" w:type="dxa"/>
          </w:tcPr>
          <w:p w14:paraId="207CAE49" w14:textId="77777777" w:rsidR="003F2BE1" w:rsidRPr="00406C33" w:rsidRDefault="003F2BE1" w:rsidP="003F2BE1">
            <w:pPr>
              <w:pStyle w:val="TableText"/>
            </w:pPr>
            <w:r w:rsidRPr="00406C33">
              <w:t>Day clinic for minor surgery or diagnostic tests (excl. x-ray)</w:t>
            </w:r>
          </w:p>
        </w:tc>
        <w:tc>
          <w:tcPr>
            <w:tcW w:w="630" w:type="dxa"/>
          </w:tcPr>
          <w:p w14:paraId="6A36F3EB" w14:textId="77777777" w:rsidR="003F2BE1" w:rsidRPr="00C008F1" w:rsidRDefault="003F2BE1" w:rsidP="003F2BE1">
            <w:pPr>
              <w:pStyle w:val="TableText"/>
              <w:jc w:val="right"/>
              <w:rPr>
                <w:color w:val="000000" w:themeColor="text1"/>
              </w:rPr>
            </w:pPr>
            <w:r w:rsidRPr="00C008F1">
              <w:t>299</w:t>
            </w:r>
          </w:p>
        </w:tc>
        <w:tc>
          <w:tcPr>
            <w:tcW w:w="810" w:type="dxa"/>
          </w:tcPr>
          <w:p w14:paraId="59387090" w14:textId="77777777" w:rsidR="003F2BE1" w:rsidRPr="00C008F1" w:rsidRDefault="003F2BE1" w:rsidP="003F2BE1">
            <w:pPr>
              <w:pStyle w:val="TableText"/>
              <w:jc w:val="right"/>
              <w:rPr>
                <w:color w:val="000000" w:themeColor="text1"/>
              </w:rPr>
            </w:pPr>
            <w:r w:rsidRPr="00C008F1">
              <w:t>1774</w:t>
            </w:r>
          </w:p>
        </w:tc>
        <w:tc>
          <w:tcPr>
            <w:tcW w:w="1080" w:type="dxa"/>
          </w:tcPr>
          <w:p w14:paraId="65431742" w14:textId="77777777" w:rsidR="003F2BE1" w:rsidRPr="00C008F1" w:rsidRDefault="003F2BE1" w:rsidP="003F2BE1">
            <w:pPr>
              <w:pStyle w:val="TableText"/>
              <w:jc w:val="right"/>
              <w:rPr>
                <w:color w:val="000000" w:themeColor="text1"/>
              </w:rPr>
            </w:pPr>
            <w:r w:rsidRPr="00C008F1">
              <w:t>34.2 (30.5</w:t>
            </w:r>
            <w:r>
              <w:t xml:space="preserve">, </w:t>
            </w:r>
            <w:r w:rsidRPr="00C008F1">
              <w:t>38.2)</w:t>
            </w:r>
          </w:p>
        </w:tc>
        <w:tc>
          <w:tcPr>
            <w:tcW w:w="630" w:type="dxa"/>
          </w:tcPr>
          <w:p w14:paraId="59E01BBD" w14:textId="77777777" w:rsidR="003F2BE1" w:rsidRPr="00C008F1" w:rsidRDefault="003F2BE1" w:rsidP="003F2BE1">
            <w:pPr>
              <w:pStyle w:val="TableText"/>
              <w:jc w:val="right"/>
              <w:rPr>
                <w:color w:val="000000" w:themeColor="text1"/>
              </w:rPr>
            </w:pPr>
            <w:r w:rsidRPr="00C008F1">
              <w:t>722</w:t>
            </w:r>
          </w:p>
        </w:tc>
        <w:tc>
          <w:tcPr>
            <w:tcW w:w="810" w:type="dxa"/>
          </w:tcPr>
          <w:p w14:paraId="0594F68F" w14:textId="77777777" w:rsidR="003F2BE1" w:rsidRPr="00C008F1" w:rsidRDefault="003F2BE1" w:rsidP="003F2BE1">
            <w:pPr>
              <w:pStyle w:val="TableText"/>
              <w:jc w:val="right"/>
              <w:rPr>
                <w:color w:val="000000" w:themeColor="text1"/>
              </w:rPr>
            </w:pPr>
            <w:r w:rsidRPr="00C008F1">
              <w:t>4052</w:t>
            </w:r>
          </w:p>
        </w:tc>
        <w:tc>
          <w:tcPr>
            <w:tcW w:w="1087" w:type="dxa"/>
          </w:tcPr>
          <w:p w14:paraId="3EC377B5" w14:textId="77777777" w:rsidR="003F2BE1" w:rsidRPr="00C008F1" w:rsidRDefault="003F2BE1" w:rsidP="003F2BE1">
            <w:pPr>
              <w:pStyle w:val="TableText"/>
              <w:jc w:val="right"/>
              <w:rPr>
                <w:color w:val="000000" w:themeColor="text1"/>
              </w:rPr>
            </w:pPr>
            <w:r w:rsidRPr="00C008F1">
              <w:t>20.9 (19.2</w:t>
            </w:r>
            <w:r>
              <w:t xml:space="preserve">, </w:t>
            </w:r>
            <w:r w:rsidRPr="00C008F1">
              <w:t>22.7)</w:t>
            </w:r>
          </w:p>
        </w:tc>
      </w:tr>
      <w:tr w:rsidR="003F2BE1" w:rsidRPr="00FD35ED" w14:paraId="4065803E"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76577B8" w14:textId="77777777" w:rsidR="003F2BE1" w:rsidRPr="00406C33" w:rsidRDefault="003F2BE1" w:rsidP="003F2BE1">
            <w:pPr>
              <w:pStyle w:val="TableText"/>
            </w:pPr>
            <w:r w:rsidRPr="00406C33">
              <w:t>Dentist or dental professional</w:t>
            </w:r>
          </w:p>
        </w:tc>
        <w:tc>
          <w:tcPr>
            <w:tcW w:w="630" w:type="dxa"/>
          </w:tcPr>
          <w:p w14:paraId="1AAE9BFF" w14:textId="77777777" w:rsidR="003F2BE1" w:rsidRPr="00C008F1" w:rsidRDefault="003F2BE1" w:rsidP="003F2BE1">
            <w:pPr>
              <w:pStyle w:val="TableText"/>
              <w:jc w:val="right"/>
              <w:rPr>
                <w:color w:val="000000" w:themeColor="text1"/>
              </w:rPr>
            </w:pPr>
            <w:r w:rsidRPr="00C008F1">
              <w:t>362</w:t>
            </w:r>
          </w:p>
        </w:tc>
        <w:tc>
          <w:tcPr>
            <w:tcW w:w="810" w:type="dxa"/>
          </w:tcPr>
          <w:p w14:paraId="37A34A6C" w14:textId="77777777" w:rsidR="003F2BE1" w:rsidRPr="00C008F1" w:rsidRDefault="003F2BE1" w:rsidP="004957E1">
            <w:pPr>
              <w:pStyle w:val="TableText"/>
              <w:jc w:val="right"/>
              <w:rPr>
                <w:color w:val="000000" w:themeColor="text1"/>
              </w:rPr>
            </w:pPr>
            <w:r w:rsidRPr="00C008F1">
              <w:t>2086</w:t>
            </w:r>
          </w:p>
        </w:tc>
        <w:tc>
          <w:tcPr>
            <w:tcW w:w="1080" w:type="dxa"/>
          </w:tcPr>
          <w:p w14:paraId="0E6AE156" w14:textId="77777777" w:rsidR="003F2BE1" w:rsidRPr="00C008F1" w:rsidRDefault="003F2BE1" w:rsidP="003F2BE1">
            <w:pPr>
              <w:pStyle w:val="TableText"/>
              <w:jc w:val="right"/>
              <w:rPr>
                <w:color w:val="000000" w:themeColor="text1"/>
              </w:rPr>
            </w:pPr>
            <w:r w:rsidRPr="00C008F1">
              <w:t>40.3 (36.4</w:t>
            </w:r>
            <w:r>
              <w:t xml:space="preserve">, </w:t>
            </w:r>
            <w:r w:rsidRPr="00C008F1">
              <w:t>44.3)</w:t>
            </w:r>
          </w:p>
        </w:tc>
        <w:tc>
          <w:tcPr>
            <w:tcW w:w="630" w:type="dxa"/>
          </w:tcPr>
          <w:p w14:paraId="35535A63" w14:textId="77777777" w:rsidR="003F2BE1" w:rsidRPr="00C008F1" w:rsidRDefault="003F2BE1" w:rsidP="004957E1">
            <w:pPr>
              <w:pStyle w:val="TableText"/>
              <w:jc w:val="right"/>
              <w:rPr>
                <w:color w:val="000000" w:themeColor="text1"/>
              </w:rPr>
            </w:pPr>
            <w:r w:rsidRPr="00C008F1">
              <w:t>1405</w:t>
            </w:r>
          </w:p>
        </w:tc>
        <w:tc>
          <w:tcPr>
            <w:tcW w:w="810" w:type="dxa"/>
          </w:tcPr>
          <w:p w14:paraId="59BF6001" w14:textId="77777777" w:rsidR="003F2BE1" w:rsidRPr="00C008F1" w:rsidRDefault="003F2BE1" w:rsidP="003F2BE1">
            <w:pPr>
              <w:pStyle w:val="TableText"/>
              <w:jc w:val="right"/>
              <w:rPr>
                <w:color w:val="000000" w:themeColor="text1"/>
              </w:rPr>
            </w:pPr>
            <w:r w:rsidRPr="00C008F1">
              <w:t>8095</w:t>
            </w:r>
          </w:p>
        </w:tc>
        <w:tc>
          <w:tcPr>
            <w:tcW w:w="1087" w:type="dxa"/>
          </w:tcPr>
          <w:p w14:paraId="1DD2F09D" w14:textId="77777777" w:rsidR="003F2BE1" w:rsidRPr="00C008F1" w:rsidRDefault="003F2BE1" w:rsidP="003F2BE1">
            <w:pPr>
              <w:pStyle w:val="TableText"/>
              <w:jc w:val="right"/>
              <w:rPr>
                <w:color w:val="000000" w:themeColor="text1"/>
              </w:rPr>
            </w:pPr>
            <w:r w:rsidRPr="00C008F1">
              <w:t>41.7 (39.5</w:t>
            </w:r>
            <w:r>
              <w:t xml:space="preserve">, </w:t>
            </w:r>
            <w:r w:rsidRPr="00C008F1">
              <w:t>43.9)</w:t>
            </w:r>
          </w:p>
        </w:tc>
      </w:tr>
      <w:tr w:rsidR="003F2BE1" w:rsidRPr="00FD35ED" w14:paraId="00C4EA63" w14:textId="77777777" w:rsidTr="003F2BE1">
        <w:tc>
          <w:tcPr>
            <w:tcW w:w="2268" w:type="dxa"/>
          </w:tcPr>
          <w:p w14:paraId="10F58FC3" w14:textId="77777777" w:rsidR="003F2BE1" w:rsidRPr="00406C33" w:rsidRDefault="003F2BE1" w:rsidP="003F2BE1">
            <w:pPr>
              <w:pStyle w:val="TableText"/>
            </w:pPr>
            <w:r w:rsidRPr="00406C33">
              <w:t>Diabetes educator</w:t>
            </w:r>
          </w:p>
        </w:tc>
        <w:tc>
          <w:tcPr>
            <w:tcW w:w="630" w:type="dxa"/>
          </w:tcPr>
          <w:p w14:paraId="3798D906" w14:textId="77777777" w:rsidR="003F2BE1" w:rsidRPr="00C008F1" w:rsidRDefault="003F2BE1" w:rsidP="003F2BE1">
            <w:pPr>
              <w:pStyle w:val="TableText"/>
              <w:jc w:val="right"/>
              <w:rPr>
                <w:color w:val="000000" w:themeColor="text1"/>
              </w:rPr>
            </w:pPr>
            <w:r w:rsidRPr="00C008F1">
              <w:t>31</w:t>
            </w:r>
          </w:p>
        </w:tc>
        <w:tc>
          <w:tcPr>
            <w:tcW w:w="810" w:type="dxa"/>
          </w:tcPr>
          <w:p w14:paraId="7DCA82F5" w14:textId="77777777" w:rsidR="003F2BE1" w:rsidRPr="00C008F1" w:rsidRDefault="003F2BE1" w:rsidP="003F2BE1">
            <w:pPr>
              <w:pStyle w:val="TableText"/>
              <w:jc w:val="right"/>
              <w:rPr>
                <w:color w:val="000000" w:themeColor="text1"/>
              </w:rPr>
            </w:pPr>
            <w:r w:rsidRPr="00C008F1">
              <w:t>147</w:t>
            </w:r>
          </w:p>
        </w:tc>
        <w:tc>
          <w:tcPr>
            <w:tcW w:w="1080" w:type="dxa"/>
          </w:tcPr>
          <w:p w14:paraId="5D0EF1A8" w14:textId="77777777" w:rsidR="003F2BE1" w:rsidRPr="00C008F1" w:rsidRDefault="003F2BE1" w:rsidP="003F2BE1">
            <w:pPr>
              <w:pStyle w:val="TableText"/>
              <w:jc w:val="right"/>
              <w:rPr>
                <w:color w:val="000000" w:themeColor="text1"/>
              </w:rPr>
            </w:pPr>
            <w:r w:rsidRPr="00C008F1">
              <w:t>2.8 (1.9</w:t>
            </w:r>
            <w:r>
              <w:t xml:space="preserve">, </w:t>
            </w:r>
            <w:r w:rsidRPr="00C008F1">
              <w:t>4.1)</w:t>
            </w:r>
          </w:p>
        </w:tc>
        <w:tc>
          <w:tcPr>
            <w:tcW w:w="630" w:type="dxa"/>
          </w:tcPr>
          <w:p w14:paraId="21598F3A" w14:textId="77777777" w:rsidR="003F2BE1" w:rsidRPr="00C008F1" w:rsidRDefault="003F2BE1" w:rsidP="003F2BE1">
            <w:pPr>
              <w:pStyle w:val="TableText"/>
              <w:jc w:val="right"/>
              <w:rPr>
                <w:color w:val="000000" w:themeColor="text1"/>
              </w:rPr>
            </w:pPr>
            <w:r w:rsidRPr="00C008F1">
              <w:t>40</w:t>
            </w:r>
          </w:p>
        </w:tc>
        <w:tc>
          <w:tcPr>
            <w:tcW w:w="810" w:type="dxa"/>
          </w:tcPr>
          <w:p w14:paraId="03D86BB5" w14:textId="77777777" w:rsidR="003F2BE1" w:rsidRPr="00C008F1" w:rsidRDefault="003F2BE1" w:rsidP="003F2BE1">
            <w:pPr>
              <w:pStyle w:val="TableText"/>
              <w:jc w:val="right"/>
              <w:rPr>
                <w:color w:val="000000" w:themeColor="text1"/>
              </w:rPr>
            </w:pPr>
            <w:r w:rsidRPr="00C008F1">
              <w:t>177</w:t>
            </w:r>
          </w:p>
        </w:tc>
        <w:tc>
          <w:tcPr>
            <w:tcW w:w="1087" w:type="dxa"/>
          </w:tcPr>
          <w:p w14:paraId="20A8A4BF" w14:textId="77777777" w:rsidR="003F2BE1" w:rsidRPr="00C008F1" w:rsidRDefault="003F2BE1" w:rsidP="003F2BE1">
            <w:pPr>
              <w:pStyle w:val="TableText"/>
              <w:jc w:val="right"/>
              <w:rPr>
                <w:color w:val="000000" w:themeColor="text1"/>
              </w:rPr>
            </w:pPr>
            <w:r w:rsidRPr="00C008F1">
              <w:t>0.9 (0.7</w:t>
            </w:r>
            <w:r>
              <w:t xml:space="preserve">, </w:t>
            </w:r>
            <w:r w:rsidRPr="00C008F1">
              <w:t>1.2)</w:t>
            </w:r>
          </w:p>
        </w:tc>
      </w:tr>
      <w:tr w:rsidR="003F2BE1" w:rsidRPr="00FD35ED" w14:paraId="3684E42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D6097E2" w14:textId="77777777" w:rsidR="003F2BE1" w:rsidRPr="00406C33" w:rsidRDefault="003F2BE1" w:rsidP="003F2BE1">
            <w:pPr>
              <w:pStyle w:val="TableText"/>
            </w:pPr>
            <w:r w:rsidRPr="00406C33">
              <w:t>Dietician/</w:t>
            </w:r>
            <w:r>
              <w:t>n</w:t>
            </w:r>
            <w:r w:rsidRPr="00406C33">
              <w:t>utritionist</w:t>
            </w:r>
          </w:p>
        </w:tc>
        <w:tc>
          <w:tcPr>
            <w:tcW w:w="630" w:type="dxa"/>
          </w:tcPr>
          <w:p w14:paraId="1DAF6A42" w14:textId="77777777" w:rsidR="003F2BE1" w:rsidRPr="00C008F1" w:rsidRDefault="003F2BE1" w:rsidP="003F2BE1">
            <w:pPr>
              <w:pStyle w:val="TableText"/>
              <w:jc w:val="right"/>
              <w:rPr>
                <w:color w:val="000000" w:themeColor="text1"/>
              </w:rPr>
            </w:pPr>
            <w:r w:rsidRPr="00C008F1">
              <w:t>84</w:t>
            </w:r>
          </w:p>
        </w:tc>
        <w:tc>
          <w:tcPr>
            <w:tcW w:w="810" w:type="dxa"/>
          </w:tcPr>
          <w:p w14:paraId="6D8C2AF2" w14:textId="77777777" w:rsidR="003F2BE1" w:rsidRPr="00C008F1" w:rsidRDefault="003F2BE1" w:rsidP="003F2BE1">
            <w:pPr>
              <w:pStyle w:val="TableText"/>
              <w:jc w:val="right"/>
              <w:rPr>
                <w:color w:val="000000" w:themeColor="text1"/>
              </w:rPr>
            </w:pPr>
            <w:r w:rsidRPr="00C008F1">
              <w:t>480</w:t>
            </w:r>
          </w:p>
        </w:tc>
        <w:tc>
          <w:tcPr>
            <w:tcW w:w="1080" w:type="dxa"/>
          </w:tcPr>
          <w:p w14:paraId="35587A9E" w14:textId="77777777" w:rsidR="003F2BE1" w:rsidRPr="00C008F1" w:rsidRDefault="003F2BE1" w:rsidP="003F2BE1">
            <w:pPr>
              <w:pStyle w:val="TableText"/>
              <w:jc w:val="right"/>
              <w:rPr>
                <w:color w:val="000000" w:themeColor="text1"/>
              </w:rPr>
            </w:pPr>
            <w:r w:rsidRPr="00C008F1">
              <w:t>9.3 (7.3</w:t>
            </w:r>
            <w:r>
              <w:t xml:space="preserve">, </w:t>
            </w:r>
            <w:r w:rsidRPr="00C008F1">
              <w:t>11.7)</w:t>
            </w:r>
          </w:p>
        </w:tc>
        <w:tc>
          <w:tcPr>
            <w:tcW w:w="630" w:type="dxa"/>
          </w:tcPr>
          <w:p w14:paraId="1E64C276" w14:textId="77777777" w:rsidR="003F2BE1" w:rsidRPr="00C008F1" w:rsidRDefault="003F2BE1" w:rsidP="003F2BE1">
            <w:pPr>
              <w:pStyle w:val="TableText"/>
              <w:jc w:val="right"/>
              <w:rPr>
                <w:color w:val="000000" w:themeColor="text1"/>
              </w:rPr>
            </w:pPr>
            <w:r w:rsidRPr="00C008F1">
              <w:t>100</w:t>
            </w:r>
          </w:p>
        </w:tc>
        <w:tc>
          <w:tcPr>
            <w:tcW w:w="810" w:type="dxa"/>
          </w:tcPr>
          <w:p w14:paraId="1A84F226" w14:textId="77777777" w:rsidR="003F2BE1" w:rsidRPr="00C008F1" w:rsidRDefault="003F2BE1" w:rsidP="003F2BE1">
            <w:pPr>
              <w:pStyle w:val="TableText"/>
              <w:jc w:val="right"/>
              <w:rPr>
                <w:color w:val="000000" w:themeColor="text1"/>
              </w:rPr>
            </w:pPr>
            <w:r w:rsidRPr="00C008F1">
              <w:t>526</w:t>
            </w:r>
          </w:p>
        </w:tc>
        <w:tc>
          <w:tcPr>
            <w:tcW w:w="1087" w:type="dxa"/>
          </w:tcPr>
          <w:p w14:paraId="794A6801" w14:textId="77777777" w:rsidR="003F2BE1" w:rsidRPr="00C008F1" w:rsidRDefault="003F2BE1" w:rsidP="003F2BE1">
            <w:pPr>
              <w:pStyle w:val="TableText"/>
              <w:jc w:val="right"/>
              <w:rPr>
                <w:color w:val="000000" w:themeColor="text1"/>
              </w:rPr>
            </w:pPr>
            <w:r w:rsidRPr="00C008F1">
              <w:t>2.7 (2.2</w:t>
            </w:r>
            <w:r>
              <w:t xml:space="preserve">, </w:t>
            </w:r>
            <w:r w:rsidRPr="00C008F1">
              <w:t>3.4)</w:t>
            </w:r>
          </w:p>
        </w:tc>
      </w:tr>
      <w:tr w:rsidR="003F2BE1" w:rsidRPr="00FD35ED" w14:paraId="25E75FB8" w14:textId="77777777" w:rsidTr="003F2BE1">
        <w:tc>
          <w:tcPr>
            <w:tcW w:w="2268" w:type="dxa"/>
          </w:tcPr>
          <w:p w14:paraId="23317453" w14:textId="77777777" w:rsidR="003F2BE1" w:rsidRPr="00406C33" w:rsidRDefault="003F2BE1" w:rsidP="003F2BE1">
            <w:pPr>
              <w:pStyle w:val="TableText"/>
            </w:pPr>
            <w:r w:rsidRPr="00406C33">
              <w:t xml:space="preserve">General </w:t>
            </w:r>
            <w:r>
              <w:t>p</w:t>
            </w:r>
            <w:r w:rsidRPr="00406C33">
              <w:t>ractitioner</w:t>
            </w:r>
          </w:p>
        </w:tc>
        <w:tc>
          <w:tcPr>
            <w:tcW w:w="630" w:type="dxa"/>
          </w:tcPr>
          <w:p w14:paraId="3B486AEB" w14:textId="77777777" w:rsidR="003F2BE1" w:rsidRPr="00C008F1" w:rsidRDefault="003F2BE1" w:rsidP="003F2BE1">
            <w:pPr>
              <w:pStyle w:val="TableText"/>
              <w:jc w:val="right"/>
              <w:rPr>
                <w:color w:val="000000" w:themeColor="text1"/>
              </w:rPr>
            </w:pPr>
            <w:r w:rsidRPr="00C008F1">
              <w:t>730</w:t>
            </w:r>
          </w:p>
        </w:tc>
        <w:tc>
          <w:tcPr>
            <w:tcW w:w="810" w:type="dxa"/>
          </w:tcPr>
          <w:p w14:paraId="643AA03F" w14:textId="77777777" w:rsidR="003F2BE1" w:rsidRPr="00C008F1" w:rsidRDefault="003F2BE1" w:rsidP="003F2BE1">
            <w:pPr>
              <w:pStyle w:val="TableText"/>
              <w:jc w:val="right"/>
              <w:rPr>
                <w:color w:val="000000" w:themeColor="text1"/>
              </w:rPr>
            </w:pPr>
            <w:r w:rsidRPr="00C008F1">
              <w:t>4688</w:t>
            </w:r>
          </w:p>
        </w:tc>
        <w:tc>
          <w:tcPr>
            <w:tcW w:w="1080" w:type="dxa"/>
          </w:tcPr>
          <w:p w14:paraId="382279CA" w14:textId="77777777" w:rsidR="003F2BE1" w:rsidRPr="00C008F1" w:rsidRDefault="003F2BE1" w:rsidP="003F2BE1">
            <w:pPr>
              <w:pStyle w:val="TableText"/>
              <w:jc w:val="right"/>
              <w:rPr>
                <w:color w:val="000000" w:themeColor="text1"/>
              </w:rPr>
            </w:pPr>
            <w:r w:rsidRPr="00C008F1">
              <w:t>90.5 (87.4</w:t>
            </w:r>
            <w:r>
              <w:t xml:space="preserve">, </w:t>
            </w:r>
            <w:r w:rsidRPr="00C008F1">
              <w:t>92.9)</w:t>
            </w:r>
          </w:p>
        </w:tc>
        <w:tc>
          <w:tcPr>
            <w:tcW w:w="630" w:type="dxa"/>
          </w:tcPr>
          <w:p w14:paraId="1DA6F940" w14:textId="77777777" w:rsidR="003F2BE1" w:rsidRPr="00C008F1" w:rsidRDefault="003F2BE1" w:rsidP="003F2BE1">
            <w:pPr>
              <w:pStyle w:val="TableText"/>
              <w:jc w:val="right"/>
              <w:rPr>
                <w:color w:val="000000" w:themeColor="text1"/>
              </w:rPr>
            </w:pPr>
            <w:r w:rsidRPr="00C008F1">
              <w:t>2316</w:t>
            </w:r>
          </w:p>
        </w:tc>
        <w:tc>
          <w:tcPr>
            <w:tcW w:w="810" w:type="dxa"/>
          </w:tcPr>
          <w:p w14:paraId="29B4CEF0" w14:textId="77777777" w:rsidR="003F2BE1" w:rsidRPr="00C008F1" w:rsidRDefault="003F2BE1" w:rsidP="003F2BE1">
            <w:pPr>
              <w:pStyle w:val="TableText"/>
              <w:jc w:val="right"/>
              <w:rPr>
                <w:color w:val="000000" w:themeColor="text1"/>
              </w:rPr>
            </w:pPr>
            <w:r w:rsidRPr="00C008F1">
              <w:t>14</w:t>
            </w:r>
            <w:r>
              <w:t>,</w:t>
            </w:r>
            <w:r w:rsidRPr="00C008F1">
              <w:t>714</w:t>
            </w:r>
          </w:p>
        </w:tc>
        <w:tc>
          <w:tcPr>
            <w:tcW w:w="1087" w:type="dxa"/>
          </w:tcPr>
          <w:p w14:paraId="187399FE" w14:textId="77777777" w:rsidR="003F2BE1" w:rsidRPr="00C008F1" w:rsidRDefault="003F2BE1" w:rsidP="003F2BE1">
            <w:pPr>
              <w:pStyle w:val="TableText"/>
              <w:jc w:val="right"/>
              <w:rPr>
                <w:color w:val="000000" w:themeColor="text1"/>
              </w:rPr>
            </w:pPr>
            <w:r w:rsidRPr="00C008F1">
              <w:t>75.8 (73.7</w:t>
            </w:r>
            <w:r>
              <w:t xml:space="preserve">, </w:t>
            </w:r>
            <w:r w:rsidRPr="00C008F1">
              <w:t>77.9)</w:t>
            </w:r>
          </w:p>
        </w:tc>
      </w:tr>
      <w:tr w:rsidR="003F2BE1" w:rsidRPr="00FD35ED" w14:paraId="728BE7B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84FE365" w14:textId="77777777" w:rsidR="003F2BE1" w:rsidRPr="00406C33" w:rsidRDefault="003F2BE1" w:rsidP="003F2BE1">
            <w:pPr>
              <w:pStyle w:val="TableText"/>
            </w:pPr>
            <w:r w:rsidRPr="00406C33">
              <w:t>Naturopath</w:t>
            </w:r>
          </w:p>
        </w:tc>
        <w:tc>
          <w:tcPr>
            <w:tcW w:w="630" w:type="dxa"/>
          </w:tcPr>
          <w:p w14:paraId="6BD37374" w14:textId="77777777" w:rsidR="003F2BE1" w:rsidRPr="00C008F1" w:rsidRDefault="003F2BE1" w:rsidP="003F2BE1">
            <w:pPr>
              <w:pStyle w:val="TableText"/>
              <w:jc w:val="right"/>
              <w:rPr>
                <w:color w:val="000000" w:themeColor="text1"/>
              </w:rPr>
            </w:pPr>
            <w:r w:rsidRPr="00C008F1">
              <w:t>39</w:t>
            </w:r>
          </w:p>
        </w:tc>
        <w:tc>
          <w:tcPr>
            <w:tcW w:w="810" w:type="dxa"/>
          </w:tcPr>
          <w:p w14:paraId="2A011A36" w14:textId="77777777" w:rsidR="003F2BE1" w:rsidRPr="00C008F1" w:rsidRDefault="003F2BE1" w:rsidP="003F2BE1">
            <w:pPr>
              <w:pStyle w:val="TableText"/>
              <w:jc w:val="right"/>
              <w:rPr>
                <w:color w:val="000000" w:themeColor="text1"/>
              </w:rPr>
            </w:pPr>
            <w:r w:rsidRPr="00C008F1">
              <w:t>223</w:t>
            </w:r>
          </w:p>
        </w:tc>
        <w:tc>
          <w:tcPr>
            <w:tcW w:w="1080" w:type="dxa"/>
          </w:tcPr>
          <w:p w14:paraId="075740D8" w14:textId="77777777" w:rsidR="003F2BE1" w:rsidRPr="00C008F1" w:rsidRDefault="003F2BE1" w:rsidP="003F2BE1">
            <w:pPr>
              <w:pStyle w:val="TableText"/>
              <w:jc w:val="right"/>
              <w:rPr>
                <w:color w:val="000000" w:themeColor="text1"/>
              </w:rPr>
            </w:pPr>
            <w:r w:rsidRPr="00C008F1">
              <w:t>4.3 (3.0</w:t>
            </w:r>
            <w:r>
              <w:t xml:space="preserve">, </w:t>
            </w:r>
            <w:r w:rsidRPr="00C008F1">
              <w:t>6.1)</w:t>
            </w:r>
          </w:p>
        </w:tc>
        <w:tc>
          <w:tcPr>
            <w:tcW w:w="630" w:type="dxa"/>
          </w:tcPr>
          <w:p w14:paraId="395F4CED" w14:textId="77777777" w:rsidR="003F2BE1" w:rsidRPr="00C008F1" w:rsidRDefault="003F2BE1" w:rsidP="003F2BE1">
            <w:pPr>
              <w:pStyle w:val="TableText"/>
              <w:jc w:val="right"/>
              <w:rPr>
                <w:color w:val="000000" w:themeColor="text1"/>
              </w:rPr>
            </w:pPr>
            <w:r w:rsidRPr="00C008F1">
              <w:t>77</w:t>
            </w:r>
          </w:p>
        </w:tc>
        <w:tc>
          <w:tcPr>
            <w:tcW w:w="810" w:type="dxa"/>
          </w:tcPr>
          <w:p w14:paraId="1816EB41" w14:textId="77777777" w:rsidR="003F2BE1" w:rsidRPr="00C008F1" w:rsidRDefault="003F2BE1" w:rsidP="003F2BE1">
            <w:pPr>
              <w:pStyle w:val="TableText"/>
              <w:jc w:val="right"/>
              <w:rPr>
                <w:color w:val="000000" w:themeColor="text1"/>
              </w:rPr>
            </w:pPr>
            <w:r w:rsidRPr="00C008F1">
              <w:t>476</w:t>
            </w:r>
          </w:p>
        </w:tc>
        <w:tc>
          <w:tcPr>
            <w:tcW w:w="1087" w:type="dxa"/>
          </w:tcPr>
          <w:p w14:paraId="424BD735" w14:textId="77777777" w:rsidR="003F2BE1" w:rsidRPr="00C008F1" w:rsidRDefault="003F2BE1" w:rsidP="003F2BE1">
            <w:pPr>
              <w:pStyle w:val="TableText"/>
              <w:jc w:val="right"/>
              <w:rPr>
                <w:color w:val="000000" w:themeColor="text1"/>
              </w:rPr>
            </w:pPr>
            <w:r w:rsidRPr="00C008F1">
              <w:t>2.6 (1.9</w:t>
            </w:r>
            <w:r>
              <w:t xml:space="preserve">, </w:t>
            </w:r>
            <w:r w:rsidRPr="00C008F1">
              <w:t>3.2)</w:t>
            </w:r>
          </w:p>
        </w:tc>
      </w:tr>
      <w:tr w:rsidR="003F2BE1" w:rsidRPr="00FD35ED" w14:paraId="4F7D5C62" w14:textId="77777777" w:rsidTr="003F2BE1">
        <w:tc>
          <w:tcPr>
            <w:tcW w:w="2268" w:type="dxa"/>
          </w:tcPr>
          <w:p w14:paraId="7C46358B" w14:textId="77777777" w:rsidR="003F2BE1" w:rsidRPr="00406C33" w:rsidRDefault="003F2BE1" w:rsidP="003F2BE1">
            <w:pPr>
              <w:pStyle w:val="TableText"/>
            </w:pPr>
            <w:r w:rsidRPr="00406C33">
              <w:t>Osteopath</w:t>
            </w:r>
          </w:p>
        </w:tc>
        <w:tc>
          <w:tcPr>
            <w:tcW w:w="630" w:type="dxa"/>
          </w:tcPr>
          <w:p w14:paraId="2C810750" w14:textId="77777777" w:rsidR="003F2BE1" w:rsidRPr="00C008F1" w:rsidRDefault="003F2BE1" w:rsidP="003F2BE1">
            <w:pPr>
              <w:pStyle w:val="TableText"/>
              <w:jc w:val="right"/>
              <w:rPr>
                <w:color w:val="000000" w:themeColor="text1"/>
              </w:rPr>
            </w:pPr>
            <w:r w:rsidRPr="00C008F1">
              <w:t>33</w:t>
            </w:r>
          </w:p>
        </w:tc>
        <w:tc>
          <w:tcPr>
            <w:tcW w:w="810" w:type="dxa"/>
          </w:tcPr>
          <w:p w14:paraId="6D025E9A" w14:textId="77777777" w:rsidR="003F2BE1" w:rsidRPr="00C008F1" w:rsidRDefault="003F2BE1" w:rsidP="003F2BE1">
            <w:pPr>
              <w:pStyle w:val="TableText"/>
              <w:jc w:val="right"/>
              <w:rPr>
                <w:color w:val="000000" w:themeColor="text1"/>
              </w:rPr>
            </w:pPr>
            <w:r w:rsidRPr="00C008F1">
              <w:t>236</w:t>
            </w:r>
          </w:p>
        </w:tc>
        <w:tc>
          <w:tcPr>
            <w:tcW w:w="1080" w:type="dxa"/>
          </w:tcPr>
          <w:p w14:paraId="0EF43249" w14:textId="77777777" w:rsidR="003F2BE1" w:rsidRPr="00C008F1" w:rsidRDefault="003F2BE1" w:rsidP="003F2BE1">
            <w:pPr>
              <w:pStyle w:val="TableText"/>
              <w:jc w:val="right"/>
              <w:rPr>
                <w:color w:val="000000" w:themeColor="text1"/>
              </w:rPr>
            </w:pPr>
            <w:r w:rsidRPr="00C008F1">
              <w:t>4.6 (3.1</w:t>
            </w:r>
            <w:r>
              <w:t xml:space="preserve">, </w:t>
            </w:r>
            <w:r w:rsidRPr="00C008F1">
              <w:t>6.8)</w:t>
            </w:r>
          </w:p>
        </w:tc>
        <w:tc>
          <w:tcPr>
            <w:tcW w:w="630" w:type="dxa"/>
          </w:tcPr>
          <w:p w14:paraId="4939C335" w14:textId="77777777" w:rsidR="003F2BE1" w:rsidRPr="00C008F1" w:rsidRDefault="003F2BE1" w:rsidP="003F2BE1">
            <w:pPr>
              <w:pStyle w:val="TableText"/>
              <w:jc w:val="right"/>
              <w:rPr>
                <w:color w:val="000000" w:themeColor="text1"/>
              </w:rPr>
            </w:pPr>
            <w:r w:rsidRPr="00C008F1">
              <w:t>87</w:t>
            </w:r>
          </w:p>
        </w:tc>
        <w:tc>
          <w:tcPr>
            <w:tcW w:w="810" w:type="dxa"/>
          </w:tcPr>
          <w:p w14:paraId="480293EE" w14:textId="77777777" w:rsidR="003F2BE1" w:rsidRPr="00C008F1" w:rsidRDefault="003F2BE1" w:rsidP="003F2BE1">
            <w:pPr>
              <w:pStyle w:val="TableText"/>
              <w:jc w:val="right"/>
              <w:rPr>
                <w:color w:val="000000" w:themeColor="text1"/>
              </w:rPr>
            </w:pPr>
            <w:r w:rsidRPr="00C008F1">
              <w:t>480</w:t>
            </w:r>
          </w:p>
        </w:tc>
        <w:tc>
          <w:tcPr>
            <w:tcW w:w="1087" w:type="dxa"/>
          </w:tcPr>
          <w:p w14:paraId="25F1FCD6" w14:textId="77777777" w:rsidR="003F2BE1" w:rsidRPr="00C008F1" w:rsidRDefault="003F2BE1" w:rsidP="003F2BE1">
            <w:pPr>
              <w:pStyle w:val="TableText"/>
              <w:jc w:val="right"/>
              <w:rPr>
                <w:color w:val="000000" w:themeColor="text1"/>
              </w:rPr>
            </w:pPr>
            <w:r w:rsidRPr="00C008F1">
              <w:t>2.5 (1.9</w:t>
            </w:r>
            <w:r>
              <w:t xml:space="preserve">, </w:t>
            </w:r>
            <w:r w:rsidRPr="00C008F1">
              <w:t>3.2)</w:t>
            </w:r>
          </w:p>
        </w:tc>
      </w:tr>
      <w:tr w:rsidR="003F2BE1" w:rsidRPr="00FD35ED" w14:paraId="5AEBD88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74DEFC0" w14:textId="77777777" w:rsidR="003F2BE1" w:rsidRPr="00406C33" w:rsidRDefault="003F2BE1" w:rsidP="003F2BE1">
            <w:pPr>
              <w:pStyle w:val="TableText"/>
            </w:pPr>
            <w:r w:rsidRPr="00406C33">
              <w:t>Outpatients section of a hospital</w:t>
            </w:r>
          </w:p>
        </w:tc>
        <w:tc>
          <w:tcPr>
            <w:tcW w:w="630" w:type="dxa"/>
          </w:tcPr>
          <w:p w14:paraId="23F34B8E" w14:textId="77777777" w:rsidR="003F2BE1" w:rsidRPr="00C008F1" w:rsidRDefault="003F2BE1" w:rsidP="003F2BE1">
            <w:pPr>
              <w:pStyle w:val="TableText"/>
              <w:jc w:val="right"/>
              <w:rPr>
                <w:color w:val="000000" w:themeColor="text1"/>
              </w:rPr>
            </w:pPr>
            <w:r w:rsidRPr="00C008F1">
              <w:t>178</w:t>
            </w:r>
          </w:p>
        </w:tc>
        <w:tc>
          <w:tcPr>
            <w:tcW w:w="810" w:type="dxa"/>
          </w:tcPr>
          <w:p w14:paraId="47A63FE8" w14:textId="77777777" w:rsidR="003F2BE1" w:rsidRPr="00C008F1" w:rsidRDefault="003F2BE1" w:rsidP="003F2BE1">
            <w:pPr>
              <w:pStyle w:val="TableText"/>
              <w:jc w:val="right"/>
              <w:rPr>
                <w:color w:val="000000" w:themeColor="text1"/>
              </w:rPr>
            </w:pPr>
            <w:r w:rsidRPr="00C008F1">
              <w:t>1033</w:t>
            </w:r>
          </w:p>
        </w:tc>
        <w:tc>
          <w:tcPr>
            <w:tcW w:w="1080" w:type="dxa"/>
          </w:tcPr>
          <w:p w14:paraId="4FEE7F65" w14:textId="77777777" w:rsidR="003F2BE1" w:rsidRPr="00C008F1" w:rsidRDefault="003F2BE1" w:rsidP="003F2BE1">
            <w:pPr>
              <w:pStyle w:val="TableText"/>
              <w:jc w:val="right"/>
              <w:rPr>
                <w:color w:val="000000" w:themeColor="text1"/>
              </w:rPr>
            </w:pPr>
            <w:r w:rsidRPr="00C008F1">
              <w:t>20.0 (17.0</w:t>
            </w:r>
            <w:r>
              <w:t xml:space="preserve">, </w:t>
            </w:r>
            <w:r w:rsidRPr="00C008F1">
              <w:t>23.3)</w:t>
            </w:r>
          </w:p>
        </w:tc>
        <w:tc>
          <w:tcPr>
            <w:tcW w:w="630" w:type="dxa"/>
          </w:tcPr>
          <w:p w14:paraId="0B9A36E9" w14:textId="77777777" w:rsidR="003F2BE1" w:rsidRPr="00C008F1" w:rsidRDefault="003F2BE1" w:rsidP="003F2BE1">
            <w:pPr>
              <w:pStyle w:val="TableText"/>
              <w:jc w:val="right"/>
              <w:rPr>
                <w:color w:val="000000" w:themeColor="text1"/>
              </w:rPr>
            </w:pPr>
            <w:r w:rsidRPr="00C008F1">
              <w:t>323</w:t>
            </w:r>
          </w:p>
        </w:tc>
        <w:tc>
          <w:tcPr>
            <w:tcW w:w="810" w:type="dxa"/>
          </w:tcPr>
          <w:p w14:paraId="36394DBB" w14:textId="77777777" w:rsidR="003F2BE1" w:rsidRPr="00C008F1" w:rsidRDefault="003F2BE1" w:rsidP="003F2BE1">
            <w:pPr>
              <w:pStyle w:val="TableText"/>
              <w:jc w:val="right"/>
              <w:rPr>
                <w:color w:val="000000" w:themeColor="text1"/>
              </w:rPr>
            </w:pPr>
            <w:r w:rsidRPr="00C008F1">
              <w:t>2002</w:t>
            </w:r>
          </w:p>
        </w:tc>
        <w:tc>
          <w:tcPr>
            <w:tcW w:w="1087" w:type="dxa"/>
          </w:tcPr>
          <w:p w14:paraId="4F67C48B" w14:textId="77777777" w:rsidR="003F2BE1" w:rsidRPr="00C008F1" w:rsidRDefault="003F2BE1" w:rsidP="003F2BE1">
            <w:pPr>
              <w:pStyle w:val="TableText"/>
              <w:jc w:val="right"/>
              <w:rPr>
                <w:color w:val="000000" w:themeColor="text1"/>
              </w:rPr>
            </w:pPr>
            <w:r w:rsidRPr="00C008F1">
              <w:t>10.3 (9.1</w:t>
            </w:r>
            <w:r>
              <w:t xml:space="preserve">, </w:t>
            </w:r>
            <w:r w:rsidRPr="00C008F1">
              <w:t>11.7)</w:t>
            </w:r>
          </w:p>
        </w:tc>
      </w:tr>
      <w:tr w:rsidR="003F2BE1" w:rsidRPr="00FD35ED" w14:paraId="4C59EC5D" w14:textId="77777777" w:rsidTr="003F2BE1">
        <w:tc>
          <w:tcPr>
            <w:tcW w:w="2268" w:type="dxa"/>
          </w:tcPr>
          <w:p w14:paraId="24DE3FDC" w14:textId="77777777" w:rsidR="003F2BE1" w:rsidRPr="00406C33" w:rsidRDefault="003F2BE1" w:rsidP="003F2BE1">
            <w:pPr>
              <w:pStyle w:val="TableText"/>
            </w:pPr>
            <w:r w:rsidRPr="00406C33">
              <w:t>Physiotherapist/hydrotherapist</w:t>
            </w:r>
          </w:p>
        </w:tc>
        <w:tc>
          <w:tcPr>
            <w:tcW w:w="630" w:type="dxa"/>
          </w:tcPr>
          <w:p w14:paraId="7D4490B8" w14:textId="77777777" w:rsidR="003F2BE1" w:rsidRPr="00C008F1" w:rsidRDefault="003F2BE1" w:rsidP="003F2BE1">
            <w:pPr>
              <w:pStyle w:val="TableText"/>
              <w:jc w:val="right"/>
              <w:rPr>
                <w:color w:val="000000" w:themeColor="text1"/>
              </w:rPr>
            </w:pPr>
            <w:r w:rsidRPr="00C008F1">
              <w:t>350</w:t>
            </w:r>
          </w:p>
        </w:tc>
        <w:tc>
          <w:tcPr>
            <w:tcW w:w="810" w:type="dxa"/>
          </w:tcPr>
          <w:p w14:paraId="4A70CCB8" w14:textId="77777777" w:rsidR="003F2BE1" w:rsidRPr="00C008F1" w:rsidRDefault="003F2BE1" w:rsidP="003F2BE1">
            <w:pPr>
              <w:pStyle w:val="TableText"/>
              <w:jc w:val="right"/>
              <w:rPr>
                <w:color w:val="000000" w:themeColor="text1"/>
              </w:rPr>
            </w:pPr>
            <w:r w:rsidRPr="00C008F1">
              <w:t>2228</w:t>
            </w:r>
          </w:p>
        </w:tc>
        <w:tc>
          <w:tcPr>
            <w:tcW w:w="1080" w:type="dxa"/>
          </w:tcPr>
          <w:p w14:paraId="646A7BA5" w14:textId="77777777" w:rsidR="003F2BE1" w:rsidRPr="00C008F1" w:rsidRDefault="003F2BE1" w:rsidP="003F2BE1">
            <w:pPr>
              <w:pStyle w:val="TableText"/>
              <w:jc w:val="right"/>
              <w:rPr>
                <w:color w:val="000000" w:themeColor="text1"/>
              </w:rPr>
            </w:pPr>
            <w:r w:rsidRPr="00C008F1">
              <w:t>43.0 (39.0</w:t>
            </w:r>
            <w:r>
              <w:t xml:space="preserve">, </w:t>
            </w:r>
            <w:r w:rsidRPr="00C008F1">
              <w:t>47.1)</w:t>
            </w:r>
          </w:p>
        </w:tc>
        <w:tc>
          <w:tcPr>
            <w:tcW w:w="630" w:type="dxa"/>
          </w:tcPr>
          <w:p w14:paraId="641649BF" w14:textId="77777777" w:rsidR="003F2BE1" w:rsidRPr="00C008F1" w:rsidRDefault="003F2BE1" w:rsidP="003F2BE1">
            <w:pPr>
              <w:pStyle w:val="TableText"/>
              <w:jc w:val="right"/>
              <w:rPr>
                <w:color w:val="000000" w:themeColor="text1"/>
              </w:rPr>
            </w:pPr>
            <w:r w:rsidRPr="00C008F1">
              <w:t>594</w:t>
            </w:r>
          </w:p>
        </w:tc>
        <w:tc>
          <w:tcPr>
            <w:tcW w:w="810" w:type="dxa"/>
          </w:tcPr>
          <w:p w14:paraId="4618184D" w14:textId="77777777" w:rsidR="003F2BE1" w:rsidRPr="00C008F1" w:rsidRDefault="003F2BE1" w:rsidP="003F2BE1">
            <w:pPr>
              <w:pStyle w:val="TableText"/>
              <w:jc w:val="right"/>
              <w:rPr>
                <w:color w:val="000000" w:themeColor="text1"/>
              </w:rPr>
            </w:pPr>
            <w:r w:rsidRPr="00C008F1">
              <w:t>3606</w:t>
            </w:r>
          </w:p>
        </w:tc>
        <w:tc>
          <w:tcPr>
            <w:tcW w:w="1087" w:type="dxa"/>
          </w:tcPr>
          <w:p w14:paraId="25691BBD" w14:textId="77777777" w:rsidR="003F2BE1" w:rsidRPr="00C008F1" w:rsidRDefault="003F2BE1" w:rsidP="003F2BE1">
            <w:pPr>
              <w:pStyle w:val="TableText"/>
              <w:jc w:val="right"/>
              <w:rPr>
                <w:color w:val="000000" w:themeColor="text1"/>
              </w:rPr>
            </w:pPr>
            <w:r w:rsidRPr="00C008F1">
              <w:t>18.6 (16.9</w:t>
            </w:r>
            <w:r>
              <w:t xml:space="preserve">, </w:t>
            </w:r>
            <w:r w:rsidRPr="00C008F1">
              <w:t>20.4)</w:t>
            </w:r>
          </w:p>
        </w:tc>
      </w:tr>
      <w:tr w:rsidR="003F2BE1" w:rsidRPr="00FD35ED" w14:paraId="150B7CA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0CD894C" w14:textId="77777777" w:rsidR="003F2BE1" w:rsidRPr="00406C33" w:rsidRDefault="003F2BE1" w:rsidP="003F2BE1">
            <w:pPr>
              <w:pStyle w:val="TableText"/>
            </w:pPr>
            <w:r w:rsidRPr="00406C33">
              <w:t>Psychologist</w:t>
            </w:r>
          </w:p>
        </w:tc>
        <w:tc>
          <w:tcPr>
            <w:tcW w:w="630" w:type="dxa"/>
          </w:tcPr>
          <w:p w14:paraId="5818F675" w14:textId="77777777" w:rsidR="003F2BE1" w:rsidRPr="00C008F1" w:rsidRDefault="003F2BE1" w:rsidP="003F2BE1">
            <w:pPr>
              <w:pStyle w:val="TableText"/>
              <w:jc w:val="right"/>
              <w:rPr>
                <w:color w:val="000000" w:themeColor="text1"/>
              </w:rPr>
            </w:pPr>
            <w:r w:rsidRPr="00C008F1">
              <w:t>341</w:t>
            </w:r>
          </w:p>
        </w:tc>
        <w:tc>
          <w:tcPr>
            <w:tcW w:w="810" w:type="dxa"/>
          </w:tcPr>
          <w:p w14:paraId="50B3DC24" w14:textId="77777777" w:rsidR="003F2BE1" w:rsidRPr="00C008F1" w:rsidRDefault="003F2BE1" w:rsidP="003F2BE1">
            <w:pPr>
              <w:pStyle w:val="TableText"/>
              <w:jc w:val="right"/>
              <w:rPr>
                <w:color w:val="000000" w:themeColor="text1"/>
              </w:rPr>
            </w:pPr>
            <w:r w:rsidRPr="00C008F1">
              <w:t>2038</w:t>
            </w:r>
          </w:p>
        </w:tc>
        <w:tc>
          <w:tcPr>
            <w:tcW w:w="1080" w:type="dxa"/>
          </w:tcPr>
          <w:p w14:paraId="1F1131AA" w14:textId="77777777" w:rsidR="003F2BE1" w:rsidRPr="00C008F1" w:rsidRDefault="003F2BE1" w:rsidP="003F2BE1">
            <w:pPr>
              <w:pStyle w:val="TableText"/>
              <w:jc w:val="right"/>
              <w:rPr>
                <w:color w:val="000000" w:themeColor="text1"/>
              </w:rPr>
            </w:pPr>
            <w:r w:rsidRPr="00C008F1">
              <w:t>39.3 (35.5</w:t>
            </w:r>
            <w:r>
              <w:t xml:space="preserve">, </w:t>
            </w:r>
            <w:r w:rsidRPr="00C008F1">
              <w:t>43.4)</w:t>
            </w:r>
          </w:p>
        </w:tc>
        <w:tc>
          <w:tcPr>
            <w:tcW w:w="630" w:type="dxa"/>
          </w:tcPr>
          <w:p w14:paraId="71AAFF67" w14:textId="77777777" w:rsidR="003F2BE1" w:rsidRPr="00C008F1" w:rsidRDefault="003F2BE1" w:rsidP="003F2BE1">
            <w:pPr>
              <w:pStyle w:val="TableText"/>
              <w:jc w:val="right"/>
              <w:rPr>
                <w:color w:val="000000" w:themeColor="text1"/>
              </w:rPr>
            </w:pPr>
            <w:r w:rsidRPr="00C008F1">
              <w:t>411</w:t>
            </w:r>
          </w:p>
        </w:tc>
        <w:tc>
          <w:tcPr>
            <w:tcW w:w="810" w:type="dxa"/>
          </w:tcPr>
          <w:p w14:paraId="4814F88C" w14:textId="77777777" w:rsidR="003F2BE1" w:rsidRPr="00C008F1" w:rsidRDefault="003F2BE1" w:rsidP="003F2BE1">
            <w:pPr>
              <w:pStyle w:val="TableText"/>
              <w:jc w:val="right"/>
              <w:rPr>
                <w:color w:val="000000" w:themeColor="text1"/>
              </w:rPr>
            </w:pPr>
            <w:r w:rsidRPr="00C008F1">
              <w:t>2642</w:t>
            </w:r>
          </w:p>
        </w:tc>
        <w:tc>
          <w:tcPr>
            <w:tcW w:w="1087" w:type="dxa"/>
          </w:tcPr>
          <w:p w14:paraId="678FDC83" w14:textId="77777777" w:rsidR="003F2BE1" w:rsidRPr="00C008F1" w:rsidRDefault="003F2BE1" w:rsidP="003F2BE1">
            <w:pPr>
              <w:pStyle w:val="TableText"/>
              <w:jc w:val="right"/>
              <w:rPr>
                <w:color w:val="000000" w:themeColor="text1"/>
              </w:rPr>
            </w:pPr>
            <w:r w:rsidRPr="00C008F1">
              <w:t>13.6 (12.1</w:t>
            </w:r>
            <w:r>
              <w:t xml:space="preserve">, </w:t>
            </w:r>
            <w:r w:rsidRPr="00C008F1">
              <w:t>15.3)</w:t>
            </w:r>
          </w:p>
        </w:tc>
      </w:tr>
      <w:tr w:rsidR="003F2BE1" w:rsidRPr="00FD35ED" w14:paraId="57B26E1C" w14:textId="77777777" w:rsidTr="003F2BE1">
        <w:tc>
          <w:tcPr>
            <w:tcW w:w="2268" w:type="dxa"/>
          </w:tcPr>
          <w:p w14:paraId="74B93408" w14:textId="77777777" w:rsidR="003F2BE1" w:rsidRPr="00406C33" w:rsidRDefault="003F2BE1" w:rsidP="003F2BE1">
            <w:pPr>
              <w:pStyle w:val="TableText"/>
            </w:pPr>
            <w:r w:rsidRPr="00406C33">
              <w:t>Social worker/welfare officer</w:t>
            </w:r>
          </w:p>
        </w:tc>
        <w:tc>
          <w:tcPr>
            <w:tcW w:w="630" w:type="dxa"/>
          </w:tcPr>
          <w:p w14:paraId="000E074E" w14:textId="77777777" w:rsidR="003F2BE1" w:rsidRPr="00C008F1" w:rsidRDefault="003F2BE1" w:rsidP="003F2BE1">
            <w:pPr>
              <w:pStyle w:val="TableText"/>
              <w:jc w:val="right"/>
              <w:rPr>
                <w:color w:val="000000" w:themeColor="text1"/>
              </w:rPr>
            </w:pPr>
            <w:r w:rsidRPr="00C008F1">
              <w:t>77</w:t>
            </w:r>
          </w:p>
        </w:tc>
        <w:tc>
          <w:tcPr>
            <w:tcW w:w="810" w:type="dxa"/>
          </w:tcPr>
          <w:p w14:paraId="353ADA22" w14:textId="77777777" w:rsidR="003F2BE1" w:rsidRPr="00C008F1" w:rsidRDefault="003F2BE1" w:rsidP="003F2BE1">
            <w:pPr>
              <w:pStyle w:val="TableText"/>
              <w:jc w:val="right"/>
              <w:rPr>
                <w:color w:val="000000" w:themeColor="text1"/>
              </w:rPr>
            </w:pPr>
            <w:r w:rsidRPr="00C008F1">
              <w:t>526</w:t>
            </w:r>
          </w:p>
        </w:tc>
        <w:tc>
          <w:tcPr>
            <w:tcW w:w="1080" w:type="dxa"/>
          </w:tcPr>
          <w:p w14:paraId="2DCF16EE" w14:textId="77777777" w:rsidR="003F2BE1" w:rsidRPr="00C008F1" w:rsidRDefault="003F2BE1" w:rsidP="003F2BE1">
            <w:pPr>
              <w:pStyle w:val="TableText"/>
              <w:jc w:val="right"/>
              <w:rPr>
                <w:color w:val="000000" w:themeColor="text1"/>
              </w:rPr>
            </w:pPr>
            <w:r w:rsidRPr="00C008F1">
              <w:t>10.2 (7.9</w:t>
            </w:r>
            <w:r>
              <w:t xml:space="preserve">, </w:t>
            </w:r>
            <w:r w:rsidRPr="00C008F1">
              <w:t>13.0)</w:t>
            </w:r>
          </w:p>
        </w:tc>
        <w:tc>
          <w:tcPr>
            <w:tcW w:w="630" w:type="dxa"/>
          </w:tcPr>
          <w:p w14:paraId="7CAF81FF" w14:textId="77777777" w:rsidR="003F2BE1" w:rsidRPr="00C008F1" w:rsidRDefault="003F2BE1" w:rsidP="003F2BE1">
            <w:pPr>
              <w:pStyle w:val="TableText"/>
              <w:jc w:val="right"/>
              <w:rPr>
                <w:color w:val="000000" w:themeColor="text1"/>
              </w:rPr>
            </w:pPr>
            <w:r w:rsidRPr="00C008F1">
              <w:t>81</w:t>
            </w:r>
          </w:p>
        </w:tc>
        <w:tc>
          <w:tcPr>
            <w:tcW w:w="810" w:type="dxa"/>
          </w:tcPr>
          <w:p w14:paraId="741B1629" w14:textId="77777777" w:rsidR="003F2BE1" w:rsidRPr="00C008F1" w:rsidRDefault="003F2BE1" w:rsidP="003F2BE1">
            <w:pPr>
              <w:pStyle w:val="TableText"/>
              <w:jc w:val="right"/>
              <w:rPr>
                <w:color w:val="000000" w:themeColor="text1"/>
              </w:rPr>
            </w:pPr>
            <w:r w:rsidRPr="00C008F1">
              <w:t>622</w:t>
            </w:r>
          </w:p>
        </w:tc>
        <w:tc>
          <w:tcPr>
            <w:tcW w:w="1087" w:type="dxa"/>
          </w:tcPr>
          <w:p w14:paraId="4E2E0CEB" w14:textId="77777777" w:rsidR="003F2BE1" w:rsidRPr="00C008F1" w:rsidRDefault="003F2BE1" w:rsidP="003F2BE1">
            <w:pPr>
              <w:pStyle w:val="TableText"/>
              <w:jc w:val="right"/>
              <w:rPr>
                <w:color w:val="000000" w:themeColor="text1"/>
              </w:rPr>
            </w:pPr>
            <w:r w:rsidRPr="00C008F1">
              <w:t>3.2 (2.4</w:t>
            </w:r>
            <w:r>
              <w:t xml:space="preserve">, </w:t>
            </w:r>
            <w:r w:rsidRPr="00C008F1">
              <w:t>4.2)</w:t>
            </w:r>
          </w:p>
        </w:tc>
      </w:tr>
      <w:tr w:rsidR="003F2BE1" w:rsidRPr="00FD35ED" w14:paraId="0FEE0BDE"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733700BC" w14:textId="77777777" w:rsidR="003F2BE1" w:rsidRPr="00406C33" w:rsidRDefault="003F2BE1" w:rsidP="003F2BE1">
            <w:pPr>
              <w:pStyle w:val="TableText"/>
            </w:pPr>
            <w:r w:rsidRPr="00406C33">
              <w:t>Specialist doctor</w:t>
            </w:r>
          </w:p>
        </w:tc>
        <w:tc>
          <w:tcPr>
            <w:tcW w:w="630" w:type="dxa"/>
          </w:tcPr>
          <w:p w14:paraId="202420F6" w14:textId="77777777" w:rsidR="003F2BE1" w:rsidRPr="00C008F1" w:rsidRDefault="003F2BE1" w:rsidP="003F2BE1">
            <w:pPr>
              <w:pStyle w:val="TableText"/>
              <w:jc w:val="right"/>
              <w:rPr>
                <w:color w:val="000000" w:themeColor="text1"/>
              </w:rPr>
            </w:pPr>
            <w:r w:rsidRPr="00C008F1">
              <w:t>528</w:t>
            </w:r>
          </w:p>
        </w:tc>
        <w:tc>
          <w:tcPr>
            <w:tcW w:w="810" w:type="dxa"/>
          </w:tcPr>
          <w:p w14:paraId="2511502A" w14:textId="77777777" w:rsidR="003F2BE1" w:rsidRPr="00C008F1" w:rsidRDefault="003F2BE1" w:rsidP="003F2BE1">
            <w:pPr>
              <w:pStyle w:val="TableText"/>
              <w:jc w:val="right"/>
              <w:rPr>
                <w:color w:val="000000" w:themeColor="text1"/>
              </w:rPr>
            </w:pPr>
            <w:r w:rsidRPr="00C008F1">
              <w:t>3259</w:t>
            </w:r>
          </w:p>
        </w:tc>
        <w:tc>
          <w:tcPr>
            <w:tcW w:w="1080" w:type="dxa"/>
          </w:tcPr>
          <w:p w14:paraId="243D2A16" w14:textId="77777777" w:rsidR="003F2BE1" w:rsidRPr="00C008F1" w:rsidRDefault="003F2BE1" w:rsidP="003F2BE1">
            <w:pPr>
              <w:pStyle w:val="TableText"/>
              <w:jc w:val="right"/>
              <w:rPr>
                <w:color w:val="000000" w:themeColor="text1"/>
              </w:rPr>
            </w:pPr>
            <w:r w:rsidRPr="00C008F1">
              <w:t>62.9 (58.7</w:t>
            </w:r>
            <w:r>
              <w:t xml:space="preserve">, </w:t>
            </w:r>
            <w:r w:rsidRPr="00C008F1">
              <w:t>66.9)</w:t>
            </w:r>
          </w:p>
        </w:tc>
        <w:tc>
          <w:tcPr>
            <w:tcW w:w="630" w:type="dxa"/>
          </w:tcPr>
          <w:p w14:paraId="598444C3" w14:textId="77777777" w:rsidR="003F2BE1" w:rsidRPr="00C008F1" w:rsidRDefault="003F2BE1" w:rsidP="003F2BE1">
            <w:pPr>
              <w:pStyle w:val="TableText"/>
              <w:jc w:val="right"/>
              <w:rPr>
                <w:color w:val="000000" w:themeColor="text1"/>
              </w:rPr>
            </w:pPr>
            <w:r w:rsidRPr="00C008F1">
              <w:t>1087</w:t>
            </w:r>
          </w:p>
        </w:tc>
        <w:tc>
          <w:tcPr>
            <w:tcW w:w="810" w:type="dxa"/>
          </w:tcPr>
          <w:p w14:paraId="424EE493" w14:textId="77777777" w:rsidR="003F2BE1" w:rsidRPr="00C008F1" w:rsidRDefault="003F2BE1" w:rsidP="003F2BE1">
            <w:pPr>
              <w:pStyle w:val="TableText"/>
              <w:jc w:val="right"/>
              <w:rPr>
                <w:color w:val="000000" w:themeColor="text1"/>
              </w:rPr>
            </w:pPr>
            <w:r w:rsidRPr="00C008F1">
              <w:t>6120</w:t>
            </w:r>
          </w:p>
        </w:tc>
        <w:tc>
          <w:tcPr>
            <w:tcW w:w="1087" w:type="dxa"/>
          </w:tcPr>
          <w:p w14:paraId="67A3BF48" w14:textId="77777777" w:rsidR="003F2BE1" w:rsidRPr="00C008F1" w:rsidRDefault="003F2BE1" w:rsidP="003F2BE1">
            <w:pPr>
              <w:pStyle w:val="TableText"/>
              <w:jc w:val="right"/>
              <w:rPr>
                <w:color w:val="000000" w:themeColor="text1"/>
              </w:rPr>
            </w:pPr>
            <w:r w:rsidRPr="00C008F1">
              <w:t>31.5 (29.6</w:t>
            </w:r>
            <w:r>
              <w:t xml:space="preserve">, </w:t>
            </w:r>
            <w:r w:rsidRPr="00C008F1">
              <w:t>33.6)</w:t>
            </w:r>
          </w:p>
        </w:tc>
      </w:tr>
      <w:tr w:rsidR="003F2BE1" w:rsidRPr="00FD35ED" w14:paraId="47E1ABA7" w14:textId="77777777" w:rsidTr="003F2BE1">
        <w:tc>
          <w:tcPr>
            <w:tcW w:w="2268" w:type="dxa"/>
          </w:tcPr>
          <w:p w14:paraId="3A4A0DE7" w14:textId="77777777" w:rsidR="003F2BE1" w:rsidRPr="00406C33" w:rsidRDefault="003F2BE1" w:rsidP="003F2BE1">
            <w:pPr>
              <w:pStyle w:val="TableText"/>
            </w:pPr>
            <w:r w:rsidRPr="00406C33">
              <w:t>Other health professional</w:t>
            </w:r>
          </w:p>
        </w:tc>
        <w:tc>
          <w:tcPr>
            <w:tcW w:w="630" w:type="dxa"/>
          </w:tcPr>
          <w:p w14:paraId="460430FB" w14:textId="77777777" w:rsidR="003F2BE1" w:rsidRPr="00C008F1" w:rsidRDefault="003F2BE1" w:rsidP="003F2BE1">
            <w:pPr>
              <w:pStyle w:val="TableText"/>
              <w:jc w:val="right"/>
              <w:rPr>
                <w:color w:val="000000" w:themeColor="text1"/>
              </w:rPr>
            </w:pPr>
            <w:r w:rsidRPr="00C008F1">
              <w:t>77</w:t>
            </w:r>
          </w:p>
        </w:tc>
        <w:tc>
          <w:tcPr>
            <w:tcW w:w="810" w:type="dxa"/>
          </w:tcPr>
          <w:p w14:paraId="29D7F3C3" w14:textId="77777777" w:rsidR="003F2BE1" w:rsidRPr="00C008F1" w:rsidRDefault="003F2BE1" w:rsidP="003F2BE1">
            <w:pPr>
              <w:pStyle w:val="TableText"/>
              <w:jc w:val="right"/>
              <w:rPr>
                <w:color w:val="000000" w:themeColor="text1"/>
              </w:rPr>
            </w:pPr>
            <w:r w:rsidRPr="00C008F1">
              <w:t>510</w:t>
            </w:r>
          </w:p>
        </w:tc>
        <w:tc>
          <w:tcPr>
            <w:tcW w:w="1080" w:type="dxa"/>
          </w:tcPr>
          <w:p w14:paraId="5CAF4CDD" w14:textId="77777777" w:rsidR="003F2BE1" w:rsidRPr="00C008F1" w:rsidRDefault="003F2BE1" w:rsidP="003F2BE1">
            <w:pPr>
              <w:pStyle w:val="TableText"/>
              <w:jc w:val="right"/>
              <w:rPr>
                <w:color w:val="000000" w:themeColor="text1"/>
              </w:rPr>
            </w:pPr>
            <w:r w:rsidRPr="00C008F1">
              <w:t>9.9 (7.6</w:t>
            </w:r>
            <w:r>
              <w:t xml:space="preserve">, </w:t>
            </w:r>
            <w:r w:rsidRPr="00C008F1">
              <w:t>12.7)</w:t>
            </w:r>
          </w:p>
        </w:tc>
        <w:tc>
          <w:tcPr>
            <w:tcW w:w="630" w:type="dxa"/>
          </w:tcPr>
          <w:p w14:paraId="4C24AFFF" w14:textId="77777777" w:rsidR="003F2BE1" w:rsidRPr="00C008F1" w:rsidRDefault="003F2BE1" w:rsidP="003F2BE1">
            <w:pPr>
              <w:pStyle w:val="TableText"/>
              <w:jc w:val="right"/>
              <w:rPr>
                <w:color w:val="000000" w:themeColor="text1"/>
              </w:rPr>
            </w:pPr>
            <w:r w:rsidRPr="00C008F1">
              <w:t>165</w:t>
            </w:r>
          </w:p>
        </w:tc>
        <w:tc>
          <w:tcPr>
            <w:tcW w:w="810" w:type="dxa"/>
          </w:tcPr>
          <w:p w14:paraId="3680B130" w14:textId="77777777" w:rsidR="003F2BE1" w:rsidRPr="00C008F1" w:rsidRDefault="003F2BE1" w:rsidP="003F2BE1">
            <w:pPr>
              <w:pStyle w:val="TableText"/>
              <w:jc w:val="right"/>
              <w:rPr>
                <w:color w:val="000000" w:themeColor="text1"/>
              </w:rPr>
            </w:pPr>
            <w:r w:rsidRPr="00C008F1">
              <w:t>1010</w:t>
            </w:r>
          </w:p>
        </w:tc>
        <w:tc>
          <w:tcPr>
            <w:tcW w:w="1087" w:type="dxa"/>
          </w:tcPr>
          <w:p w14:paraId="021A5954" w14:textId="77777777" w:rsidR="003F2BE1" w:rsidRPr="00C008F1" w:rsidRDefault="003F2BE1" w:rsidP="003F2BE1">
            <w:pPr>
              <w:pStyle w:val="TableText"/>
              <w:jc w:val="right"/>
              <w:rPr>
                <w:color w:val="000000" w:themeColor="text1"/>
              </w:rPr>
            </w:pPr>
            <w:r w:rsidRPr="00C008F1">
              <w:t>5.2 (4.3</w:t>
            </w:r>
            <w:r>
              <w:t xml:space="preserve">, </w:t>
            </w:r>
            <w:r w:rsidRPr="00C008F1">
              <w:t>6.3)</w:t>
            </w:r>
          </w:p>
        </w:tc>
      </w:tr>
      <w:tr w:rsidR="003F2BE1" w:rsidRPr="00FD35ED" w14:paraId="389A356B"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37831218" w14:textId="77777777" w:rsidR="003F2BE1" w:rsidRPr="00406C33" w:rsidRDefault="003F2BE1" w:rsidP="003F2BE1">
            <w:pPr>
              <w:pStyle w:val="TableText"/>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3A59E6D4" w14:textId="77777777" w:rsidR="003F2BE1" w:rsidRPr="00C008F1" w:rsidRDefault="003F2BE1" w:rsidP="003F2BE1">
            <w:pPr>
              <w:pStyle w:val="TableText"/>
              <w:jc w:val="right"/>
              <w:rPr>
                <w:color w:val="000000" w:themeColor="text1"/>
              </w:rPr>
            </w:pPr>
            <w:r w:rsidRPr="00C008F1">
              <w:t>752</w:t>
            </w:r>
          </w:p>
        </w:tc>
        <w:tc>
          <w:tcPr>
            <w:tcW w:w="810" w:type="dxa"/>
            <w:tcBorders>
              <w:bottom w:val="single" w:sz="4" w:space="0" w:color="000000"/>
            </w:tcBorders>
          </w:tcPr>
          <w:p w14:paraId="25F93121" w14:textId="77777777" w:rsidR="003F2BE1" w:rsidRPr="00C008F1" w:rsidRDefault="003F2BE1" w:rsidP="003F2BE1">
            <w:pPr>
              <w:pStyle w:val="TableText"/>
              <w:jc w:val="right"/>
              <w:rPr>
                <w:color w:val="000000" w:themeColor="text1"/>
              </w:rPr>
            </w:pPr>
            <w:r w:rsidRPr="00C008F1">
              <w:t>4848</w:t>
            </w:r>
          </w:p>
        </w:tc>
        <w:tc>
          <w:tcPr>
            <w:tcW w:w="1080" w:type="dxa"/>
            <w:tcBorders>
              <w:bottom w:val="single" w:sz="4" w:space="0" w:color="000000"/>
            </w:tcBorders>
          </w:tcPr>
          <w:p w14:paraId="63DE77DB" w14:textId="77777777" w:rsidR="003F2BE1" w:rsidRPr="00C008F1" w:rsidRDefault="003F2BE1" w:rsidP="003F2BE1">
            <w:pPr>
              <w:pStyle w:val="TableText"/>
              <w:jc w:val="right"/>
              <w:rPr>
                <w:color w:val="000000" w:themeColor="text1"/>
              </w:rPr>
            </w:pPr>
            <w:r w:rsidRPr="00C008F1">
              <w:t>93.6 (90.8</w:t>
            </w:r>
            <w:r>
              <w:t xml:space="preserve">, </w:t>
            </w:r>
            <w:r w:rsidRPr="00C008F1">
              <w:t>95.6)</w:t>
            </w:r>
          </w:p>
        </w:tc>
        <w:tc>
          <w:tcPr>
            <w:tcW w:w="630" w:type="dxa"/>
            <w:tcBorders>
              <w:bottom w:val="single" w:sz="4" w:space="0" w:color="000000"/>
            </w:tcBorders>
          </w:tcPr>
          <w:p w14:paraId="68A90797" w14:textId="77777777" w:rsidR="003F2BE1" w:rsidRPr="00C008F1" w:rsidRDefault="003F2BE1" w:rsidP="003F2BE1">
            <w:pPr>
              <w:pStyle w:val="TableText"/>
              <w:jc w:val="right"/>
              <w:rPr>
                <w:color w:val="000000" w:themeColor="text1"/>
              </w:rPr>
            </w:pPr>
            <w:r w:rsidRPr="00C008F1">
              <w:t>2573</w:t>
            </w:r>
          </w:p>
        </w:tc>
        <w:tc>
          <w:tcPr>
            <w:tcW w:w="810" w:type="dxa"/>
            <w:tcBorders>
              <w:bottom w:val="single" w:sz="4" w:space="0" w:color="000000"/>
            </w:tcBorders>
          </w:tcPr>
          <w:p w14:paraId="37950F70" w14:textId="77777777" w:rsidR="003F2BE1" w:rsidRPr="00C008F1" w:rsidRDefault="003F2BE1" w:rsidP="003F2BE1">
            <w:pPr>
              <w:pStyle w:val="TableText"/>
              <w:jc w:val="right"/>
              <w:rPr>
                <w:color w:val="000000" w:themeColor="text1"/>
              </w:rPr>
            </w:pPr>
            <w:r w:rsidRPr="00C008F1">
              <w:t>16</w:t>
            </w:r>
            <w:r>
              <w:t>,</w:t>
            </w:r>
            <w:r w:rsidRPr="00C008F1">
              <w:t>537</w:t>
            </w:r>
          </w:p>
        </w:tc>
        <w:tc>
          <w:tcPr>
            <w:tcW w:w="1087" w:type="dxa"/>
            <w:tcBorders>
              <w:bottom w:val="single" w:sz="4" w:space="0" w:color="000000"/>
            </w:tcBorders>
          </w:tcPr>
          <w:p w14:paraId="6C7DFE85" w14:textId="77777777" w:rsidR="003F2BE1" w:rsidRPr="00C008F1" w:rsidRDefault="003F2BE1" w:rsidP="003F2BE1">
            <w:pPr>
              <w:pStyle w:val="TableText"/>
              <w:jc w:val="right"/>
              <w:rPr>
                <w:color w:val="000000" w:themeColor="text1"/>
              </w:rPr>
            </w:pPr>
            <w:r w:rsidRPr="00C008F1">
              <w:t>85.2 (83.3</w:t>
            </w:r>
            <w:r>
              <w:t xml:space="preserve">, </w:t>
            </w:r>
            <w:r w:rsidRPr="00C008F1">
              <w:t>87.0)</w:t>
            </w:r>
          </w:p>
        </w:tc>
      </w:tr>
      <w:tr w:rsidR="003F2BE1" w:rsidRPr="00FD35ED" w14:paraId="5E43E074" w14:textId="77777777" w:rsidTr="003F2BE1">
        <w:tc>
          <w:tcPr>
            <w:tcW w:w="2268" w:type="dxa"/>
            <w:tcBorders>
              <w:top w:val="single" w:sz="4" w:space="0" w:color="000000"/>
              <w:bottom w:val="nil"/>
            </w:tcBorders>
            <w:vAlign w:val="bottom"/>
          </w:tcPr>
          <w:p w14:paraId="0F002284" w14:textId="791DF634" w:rsidR="003F2BE1" w:rsidRPr="003F2BE1" w:rsidRDefault="003F2BE1" w:rsidP="00E72B71">
            <w:pPr>
              <w:pStyle w:val="TableText"/>
              <w:rPr>
                <w:b/>
              </w:rPr>
            </w:pPr>
            <w:r w:rsidRPr="003F2BE1">
              <w:rPr>
                <w:b/>
              </w:rPr>
              <w:t>Health professional: preceding two weeks</w:t>
            </w:r>
          </w:p>
        </w:tc>
        <w:tc>
          <w:tcPr>
            <w:tcW w:w="630" w:type="dxa"/>
            <w:tcBorders>
              <w:top w:val="single" w:sz="4" w:space="0" w:color="000000"/>
              <w:bottom w:val="nil"/>
            </w:tcBorders>
          </w:tcPr>
          <w:p w14:paraId="1338D0DC" w14:textId="77777777" w:rsidR="003F2BE1" w:rsidRPr="00C008F1" w:rsidRDefault="003F2BE1" w:rsidP="003F2BE1">
            <w:pPr>
              <w:pStyle w:val="TableText"/>
              <w:jc w:val="right"/>
              <w:rPr>
                <w:color w:val="000000" w:themeColor="text1"/>
              </w:rPr>
            </w:pPr>
          </w:p>
        </w:tc>
        <w:tc>
          <w:tcPr>
            <w:tcW w:w="810" w:type="dxa"/>
            <w:tcBorders>
              <w:top w:val="single" w:sz="4" w:space="0" w:color="000000"/>
              <w:bottom w:val="nil"/>
            </w:tcBorders>
          </w:tcPr>
          <w:p w14:paraId="05B15687" w14:textId="77777777" w:rsidR="003F2BE1" w:rsidRPr="00C008F1" w:rsidRDefault="003F2BE1" w:rsidP="003F2BE1">
            <w:pPr>
              <w:pStyle w:val="TableText"/>
              <w:jc w:val="right"/>
              <w:rPr>
                <w:color w:val="000000" w:themeColor="text1"/>
              </w:rPr>
            </w:pPr>
          </w:p>
        </w:tc>
        <w:tc>
          <w:tcPr>
            <w:tcW w:w="1080" w:type="dxa"/>
            <w:tcBorders>
              <w:top w:val="single" w:sz="4" w:space="0" w:color="000000"/>
              <w:bottom w:val="nil"/>
            </w:tcBorders>
          </w:tcPr>
          <w:p w14:paraId="7F511AE8" w14:textId="77777777" w:rsidR="003F2BE1" w:rsidRPr="00C008F1" w:rsidRDefault="003F2BE1" w:rsidP="003F2BE1">
            <w:pPr>
              <w:pStyle w:val="TableText"/>
              <w:jc w:val="right"/>
              <w:rPr>
                <w:color w:val="000000" w:themeColor="text1"/>
              </w:rPr>
            </w:pPr>
          </w:p>
        </w:tc>
        <w:tc>
          <w:tcPr>
            <w:tcW w:w="630" w:type="dxa"/>
            <w:tcBorders>
              <w:top w:val="single" w:sz="4" w:space="0" w:color="000000"/>
              <w:bottom w:val="nil"/>
            </w:tcBorders>
          </w:tcPr>
          <w:p w14:paraId="65823A61" w14:textId="77777777" w:rsidR="003F2BE1" w:rsidRPr="00C008F1" w:rsidRDefault="003F2BE1" w:rsidP="003F2BE1">
            <w:pPr>
              <w:pStyle w:val="TableText"/>
              <w:jc w:val="right"/>
              <w:rPr>
                <w:color w:val="000000" w:themeColor="text1"/>
              </w:rPr>
            </w:pPr>
          </w:p>
        </w:tc>
        <w:tc>
          <w:tcPr>
            <w:tcW w:w="810" w:type="dxa"/>
            <w:tcBorders>
              <w:top w:val="single" w:sz="4" w:space="0" w:color="000000"/>
              <w:bottom w:val="nil"/>
            </w:tcBorders>
          </w:tcPr>
          <w:p w14:paraId="50067E11" w14:textId="77777777" w:rsidR="003F2BE1" w:rsidRPr="00C008F1" w:rsidRDefault="003F2BE1" w:rsidP="003F2BE1">
            <w:pPr>
              <w:pStyle w:val="TableText"/>
              <w:jc w:val="right"/>
              <w:rPr>
                <w:color w:val="000000" w:themeColor="text1"/>
              </w:rPr>
            </w:pPr>
          </w:p>
        </w:tc>
        <w:tc>
          <w:tcPr>
            <w:tcW w:w="1087" w:type="dxa"/>
            <w:tcBorders>
              <w:top w:val="single" w:sz="4" w:space="0" w:color="000000"/>
              <w:bottom w:val="nil"/>
            </w:tcBorders>
          </w:tcPr>
          <w:p w14:paraId="241F426C" w14:textId="77777777" w:rsidR="003F2BE1" w:rsidRPr="00C008F1" w:rsidRDefault="003F2BE1" w:rsidP="003F2BE1">
            <w:pPr>
              <w:pStyle w:val="TableText"/>
              <w:jc w:val="right"/>
              <w:rPr>
                <w:color w:val="000000" w:themeColor="text1"/>
              </w:rPr>
            </w:pPr>
          </w:p>
        </w:tc>
      </w:tr>
      <w:tr w:rsidR="003F2BE1" w:rsidRPr="00FD35ED" w14:paraId="48C347AF"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6D06BD52" w14:textId="77777777" w:rsidR="003F2BE1" w:rsidRPr="00406C33" w:rsidRDefault="003F2BE1" w:rsidP="003F2BE1">
            <w:pPr>
              <w:pStyle w:val="TableText"/>
            </w:pPr>
            <w:r w:rsidRPr="00406C33">
              <w:t xml:space="preserve">General </w:t>
            </w:r>
            <w:r>
              <w:t>p</w:t>
            </w:r>
            <w:r w:rsidRPr="00406C33">
              <w:t>ractitioner</w:t>
            </w:r>
          </w:p>
        </w:tc>
        <w:tc>
          <w:tcPr>
            <w:tcW w:w="630" w:type="dxa"/>
            <w:tcBorders>
              <w:top w:val="nil"/>
            </w:tcBorders>
          </w:tcPr>
          <w:p w14:paraId="3699E44E" w14:textId="77777777" w:rsidR="003F2BE1" w:rsidRPr="00C008F1" w:rsidRDefault="003F2BE1" w:rsidP="003F2BE1">
            <w:pPr>
              <w:pStyle w:val="TableText"/>
              <w:jc w:val="right"/>
              <w:rPr>
                <w:color w:val="000000" w:themeColor="text1"/>
              </w:rPr>
            </w:pPr>
            <w:r w:rsidRPr="00C008F1">
              <w:t>355</w:t>
            </w:r>
          </w:p>
        </w:tc>
        <w:tc>
          <w:tcPr>
            <w:tcW w:w="810" w:type="dxa"/>
            <w:tcBorders>
              <w:top w:val="nil"/>
            </w:tcBorders>
          </w:tcPr>
          <w:p w14:paraId="48D8655E" w14:textId="77777777" w:rsidR="003F2BE1" w:rsidRPr="00C008F1" w:rsidRDefault="003F2BE1" w:rsidP="003F2BE1">
            <w:pPr>
              <w:pStyle w:val="TableText"/>
              <w:jc w:val="right"/>
              <w:rPr>
                <w:color w:val="000000" w:themeColor="text1"/>
              </w:rPr>
            </w:pPr>
            <w:r w:rsidRPr="00C008F1">
              <w:t>2201</w:t>
            </w:r>
          </w:p>
        </w:tc>
        <w:tc>
          <w:tcPr>
            <w:tcW w:w="1080" w:type="dxa"/>
            <w:tcBorders>
              <w:top w:val="nil"/>
            </w:tcBorders>
          </w:tcPr>
          <w:p w14:paraId="30B5A99B" w14:textId="77777777" w:rsidR="003F2BE1" w:rsidRPr="00C008F1" w:rsidRDefault="003F2BE1" w:rsidP="003F2BE1">
            <w:pPr>
              <w:pStyle w:val="TableText"/>
              <w:jc w:val="right"/>
              <w:rPr>
                <w:color w:val="000000" w:themeColor="text1"/>
              </w:rPr>
            </w:pPr>
            <w:r w:rsidRPr="00C008F1">
              <w:t>42.5 (38.5</w:t>
            </w:r>
            <w:r>
              <w:t xml:space="preserve">, </w:t>
            </w:r>
            <w:r w:rsidRPr="00C008F1">
              <w:t>46.6)</w:t>
            </w:r>
          </w:p>
        </w:tc>
        <w:tc>
          <w:tcPr>
            <w:tcW w:w="630" w:type="dxa"/>
            <w:tcBorders>
              <w:top w:val="nil"/>
            </w:tcBorders>
          </w:tcPr>
          <w:p w14:paraId="44386CB6" w14:textId="77777777" w:rsidR="003F2BE1" w:rsidRPr="00C008F1" w:rsidRDefault="003F2BE1" w:rsidP="003F2BE1">
            <w:pPr>
              <w:pStyle w:val="TableText"/>
              <w:jc w:val="right"/>
              <w:rPr>
                <w:color w:val="000000" w:themeColor="text1"/>
              </w:rPr>
            </w:pPr>
            <w:r w:rsidRPr="00C008F1">
              <w:t>641</w:t>
            </w:r>
          </w:p>
        </w:tc>
        <w:tc>
          <w:tcPr>
            <w:tcW w:w="810" w:type="dxa"/>
            <w:tcBorders>
              <w:top w:val="nil"/>
            </w:tcBorders>
          </w:tcPr>
          <w:p w14:paraId="43AF4DF2" w14:textId="77777777" w:rsidR="003F2BE1" w:rsidRPr="00C008F1" w:rsidRDefault="003F2BE1" w:rsidP="003F2BE1">
            <w:pPr>
              <w:pStyle w:val="TableText"/>
              <w:jc w:val="right"/>
              <w:rPr>
                <w:color w:val="000000" w:themeColor="text1"/>
              </w:rPr>
            </w:pPr>
            <w:r w:rsidRPr="00C008F1">
              <w:t>3988</w:t>
            </w:r>
          </w:p>
        </w:tc>
        <w:tc>
          <w:tcPr>
            <w:tcW w:w="1087" w:type="dxa"/>
            <w:tcBorders>
              <w:top w:val="nil"/>
            </w:tcBorders>
          </w:tcPr>
          <w:p w14:paraId="374E0FDC" w14:textId="77777777" w:rsidR="003F2BE1" w:rsidRPr="00C008F1" w:rsidRDefault="003F2BE1" w:rsidP="003F2BE1">
            <w:pPr>
              <w:pStyle w:val="TableText"/>
              <w:jc w:val="right"/>
              <w:rPr>
                <w:color w:val="000000" w:themeColor="text1"/>
              </w:rPr>
            </w:pPr>
            <w:r w:rsidRPr="00C008F1">
              <w:t>20.6 (18.8</w:t>
            </w:r>
            <w:r>
              <w:t xml:space="preserve">, </w:t>
            </w:r>
            <w:r w:rsidRPr="00C008F1">
              <w:t>22.4)</w:t>
            </w:r>
          </w:p>
        </w:tc>
      </w:tr>
      <w:tr w:rsidR="003F2BE1" w:rsidRPr="00FD35ED" w14:paraId="2DCF8D2E" w14:textId="77777777" w:rsidTr="003F2BE1">
        <w:tc>
          <w:tcPr>
            <w:tcW w:w="2268" w:type="dxa"/>
          </w:tcPr>
          <w:p w14:paraId="06A1D979" w14:textId="77777777" w:rsidR="003F2BE1" w:rsidRPr="00406C33" w:rsidRDefault="003F2BE1" w:rsidP="003F2BE1">
            <w:pPr>
              <w:pStyle w:val="TableText"/>
            </w:pPr>
            <w:r w:rsidRPr="00406C33">
              <w:t xml:space="preserve">Specialist </w:t>
            </w:r>
            <w:r>
              <w:t>d</w:t>
            </w:r>
            <w:r w:rsidRPr="00406C33">
              <w:t>octor</w:t>
            </w:r>
          </w:p>
        </w:tc>
        <w:tc>
          <w:tcPr>
            <w:tcW w:w="630" w:type="dxa"/>
          </w:tcPr>
          <w:p w14:paraId="0A20A2B8" w14:textId="77777777" w:rsidR="003F2BE1" w:rsidRPr="00C008F1" w:rsidRDefault="003F2BE1" w:rsidP="003F2BE1">
            <w:pPr>
              <w:pStyle w:val="TableText"/>
              <w:jc w:val="right"/>
              <w:rPr>
                <w:color w:val="000000" w:themeColor="text1"/>
              </w:rPr>
            </w:pPr>
            <w:r w:rsidRPr="00C008F1">
              <w:t>265</w:t>
            </w:r>
          </w:p>
        </w:tc>
        <w:tc>
          <w:tcPr>
            <w:tcW w:w="810" w:type="dxa"/>
          </w:tcPr>
          <w:p w14:paraId="210F2352" w14:textId="77777777" w:rsidR="003F2BE1" w:rsidRPr="00C008F1" w:rsidRDefault="003F2BE1" w:rsidP="003F2BE1">
            <w:pPr>
              <w:pStyle w:val="TableText"/>
              <w:jc w:val="right"/>
              <w:rPr>
                <w:color w:val="000000" w:themeColor="text1"/>
              </w:rPr>
            </w:pPr>
            <w:r w:rsidRPr="00C008F1">
              <w:t>1629</w:t>
            </w:r>
          </w:p>
        </w:tc>
        <w:tc>
          <w:tcPr>
            <w:tcW w:w="1080" w:type="dxa"/>
          </w:tcPr>
          <w:p w14:paraId="5CCAB649" w14:textId="77777777" w:rsidR="003F2BE1" w:rsidRPr="00C008F1" w:rsidRDefault="003F2BE1" w:rsidP="003F2BE1">
            <w:pPr>
              <w:pStyle w:val="TableText"/>
              <w:jc w:val="right"/>
              <w:rPr>
                <w:color w:val="000000" w:themeColor="text1"/>
              </w:rPr>
            </w:pPr>
            <w:r w:rsidRPr="00C008F1">
              <w:t>31.5 (27.8</w:t>
            </w:r>
            <w:r>
              <w:t xml:space="preserve">, </w:t>
            </w:r>
            <w:r w:rsidRPr="00C008F1">
              <w:t>35.3)</w:t>
            </w:r>
          </w:p>
        </w:tc>
        <w:tc>
          <w:tcPr>
            <w:tcW w:w="630" w:type="dxa"/>
          </w:tcPr>
          <w:p w14:paraId="67C002E2" w14:textId="77777777" w:rsidR="003F2BE1" w:rsidRPr="00C008F1" w:rsidRDefault="003F2BE1" w:rsidP="003F2BE1">
            <w:pPr>
              <w:pStyle w:val="TableText"/>
              <w:jc w:val="right"/>
              <w:rPr>
                <w:color w:val="000000" w:themeColor="text1"/>
              </w:rPr>
            </w:pPr>
            <w:r w:rsidRPr="00C008F1">
              <w:t>346</w:t>
            </w:r>
          </w:p>
        </w:tc>
        <w:tc>
          <w:tcPr>
            <w:tcW w:w="810" w:type="dxa"/>
          </w:tcPr>
          <w:p w14:paraId="4C3B7550" w14:textId="77777777" w:rsidR="003F2BE1" w:rsidRPr="00C008F1" w:rsidRDefault="003F2BE1" w:rsidP="003F2BE1">
            <w:pPr>
              <w:pStyle w:val="TableText"/>
              <w:jc w:val="right"/>
              <w:rPr>
                <w:color w:val="000000" w:themeColor="text1"/>
              </w:rPr>
            </w:pPr>
            <w:r w:rsidRPr="00C008F1">
              <w:t>2029</w:t>
            </w:r>
          </w:p>
        </w:tc>
        <w:tc>
          <w:tcPr>
            <w:tcW w:w="1087" w:type="dxa"/>
          </w:tcPr>
          <w:p w14:paraId="20105668" w14:textId="77777777" w:rsidR="003F2BE1" w:rsidRPr="00C008F1" w:rsidRDefault="003F2BE1" w:rsidP="003F2BE1">
            <w:pPr>
              <w:pStyle w:val="TableText"/>
              <w:jc w:val="right"/>
              <w:rPr>
                <w:color w:val="000000" w:themeColor="text1"/>
              </w:rPr>
            </w:pPr>
            <w:r w:rsidRPr="00C008F1">
              <w:t>10.5 (9.2</w:t>
            </w:r>
            <w:r>
              <w:t xml:space="preserve">, </w:t>
            </w:r>
            <w:r w:rsidRPr="00C008F1">
              <w:t>11.8)</w:t>
            </w:r>
          </w:p>
        </w:tc>
      </w:tr>
    </w:tbl>
    <w:p w14:paraId="0E67D66F" w14:textId="0D7B2B7E"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w:t>
      </w:r>
      <w:r w:rsidR="003F2BE1">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409A270F" w14:textId="77777777" w:rsidR="00B85556" w:rsidRDefault="00B85556" w:rsidP="003F2BE1"/>
    <w:p w14:paraId="74D92FE8" w14:textId="77777777" w:rsidR="003F2BE1" w:rsidRDefault="003F2BE1" w:rsidP="003F2BE1">
      <w:pPr>
        <w:sectPr w:rsidR="003F2BE1" w:rsidSect="00FE4D53">
          <w:footerReference w:type="even" r:id="rId157"/>
          <w:footerReference w:type="default" r:id="rId158"/>
          <w:pgSz w:w="9979" w:h="14170" w:code="243"/>
          <w:pgMar w:top="1440" w:right="1152" w:bottom="1440" w:left="1728" w:header="576" w:footer="576" w:gutter="0"/>
          <w:cols w:space="708"/>
          <w:docGrid w:linePitch="360"/>
        </w:sectPr>
      </w:pPr>
    </w:p>
    <w:p w14:paraId="4B0FBFBB" w14:textId="26B90CAE" w:rsidR="00B85556" w:rsidRDefault="00200243" w:rsidP="00B85556">
      <w:pPr>
        <w:pStyle w:val="Heading1"/>
      </w:pPr>
      <w:bookmarkStart w:id="1960" w:name="_Toc385140155"/>
      <w:bookmarkStart w:id="1961" w:name="_Toc385236592"/>
      <w:bookmarkStart w:id="1962" w:name="_Toc385236802"/>
      <w:bookmarkStart w:id="1963" w:name="_Toc385237606"/>
      <w:bookmarkStart w:id="1964" w:name="_Toc519593942"/>
      <w:bookmarkStart w:id="1965" w:name="_Toc525054313"/>
      <w:r>
        <w:t>Comparison of s</w:t>
      </w:r>
      <w:r w:rsidR="00B85556" w:rsidRPr="00C008F1">
        <w:t xml:space="preserve">moking, </w:t>
      </w:r>
      <w:r>
        <w:t>self-perceived health</w:t>
      </w:r>
      <w:r w:rsidR="00B85556" w:rsidRPr="00C008F1">
        <w:t xml:space="preserve"> and </w:t>
      </w:r>
      <w:r w:rsidR="00B85556">
        <w:t>d</w:t>
      </w:r>
      <w:r w:rsidR="00B85556" w:rsidRPr="00C008F1">
        <w:t>octor</w:t>
      </w:r>
      <w:r w:rsidR="00B85556">
        <w:t>-d</w:t>
      </w:r>
      <w:r w:rsidR="00B85556" w:rsidRPr="00C008F1">
        <w:t xml:space="preserve">iagnosed </w:t>
      </w:r>
      <w:r w:rsidR="00B85556">
        <w:t>a</w:t>
      </w:r>
      <w:r w:rsidR="00B85556" w:rsidRPr="00C008F1">
        <w:t xml:space="preserve">sthma </w:t>
      </w:r>
      <w:r w:rsidR="00B85556">
        <w:t xml:space="preserve">among </w:t>
      </w:r>
      <w:r w:rsidR="00B85556" w:rsidRPr="00C008F1">
        <w:t xml:space="preserve">Transitioned ADF </w:t>
      </w:r>
      <w:r w:rsidR="00B85556">
        <w:t>members compared with the Australian c</w:t>
      </w:r>
      <w:r w:rsidR="00B85556" w:rsidRPr="00C008F1">
        <w:t>ommunity</w:t>
      </w:r>
      <w:r>
        <w:t xml:space="preserve"> in</w:t>
      </w:r>
      <w:r w:rsidR="00B85556" w:rsidRPr="00C008F1">
        <w:t xml:space="preserve"> 2015</w:t>
      </w:r>
      <w:bookmarkEnd w:id="1879"/>
      <w:bookmarkEnd w:id="1960"/>
      <w:bookmarkEnd w:id="1961"/>
      <w:bookmarkEnd w:id="1962"/>
      <w:bookmarkEnd w:id="1963"/>
      <w:bookmarkEnd w:id="1964"/>
      <w:bookmarkEnd w:id="1965"/>
    </w:p>
    <w:p w14:paraId="363B4ADE" w14:textId="77777777" w:rsidR="00B85556" w:rsidRPr="00C008F1" w:rsidRDefault="00B85556" w:rsidP="00B85556">
      <w:pPr>
        <w:pStyle w:val="ShadedBoxSubheading"/>
      </w:pPr>
      <w:r w:rsidRPr="00C008F1">
        <w:t xml:space="preserve">Transitioned ADF </w:t>
      </w:r>
      <w:r>
        <w:t xml:space="preserve">members and </w:t>
      </w:r>
      <w:r w:rsidRPr="00C008F1">
        <w:t>the Australian community</w:t>
      </w:r>
      <w:r>
        <w:t>: comparisons</w:t>
      </w:r>
    </w:p>
    <w:p w14:paraId="1BB3E9A3" w14:textId="49404B54" w:rsidR="00B85556" w:rsidRPr="00C008F1" w:rsidRDefault="00B85556" w:rsidP="00B85556">
      <w:pPr>
        <w:pStyle w:val="ShadedBullet"/>
      </w:pPr>
      <w:r>
        <w:t>Compared with the Australian community, t</w:t>
      </w:r>
      <w:r w:rsidRPr="00C008F1">
        <w:t xml:space="preserve">he proportion of Transitioned ADF </w:t>
      </w:r>
      <w:r>
        <w:t xml:space="preserve">members </w:t>
      </w:r>
      <w:r w:rsidRPr="00C008F1">
        <w:t>reporting ‘current smoking’ was significantly lower (15.2% vs 21.9%), reporting being ‘former smokers’ was significantly higher (53.9% vs 28.8%) and reporting having ‘never smoked’ was significantly lower (29.5% vs 49.2%).</w:t>
      </w:r>
    </w:p>
    <w:p w14:paraId="6016D486" w14:textId="77777777" w:rsidR="00B85556" w:rsidRPr="00C008F1" w:rsidRDefault="00B85556" w:rsidP="00B85556">
      <w:pPr>
        <w:pStyle w:val="ShadedBullet"/>
      </w:pPr>
      <w:r w:rsidRPr="00C008F1">
        <w:t xml:space="preserve">The overall patterns observed in the Transitioned ADF and </w:t>
      </w:r>
      <w:r>
        <w:t xml:space="preserve">the </w:t>
      </w:r>
      <w:r w:rsidRPr="00C008F1">
        <w:t xml:space="preserve">Australian community </w:t>
      </w:r>
      <w:r>
        <w:t xml:space="preserve">in relation to </w:t>
      </w:r>
      <w:r w:rsidRPr="00C008F1">
        <w:t xml:space="preserve">smoking were consistent in males and females and by age group. </w:t>
      </w:r>
    </w:p>
    <w:p w14:paraId="66E40F5D" w14:textId="77777777" w:rsidR="00B85556" w:rsidRPr="00C008F1" w:rsidRDefault="00B85556" w:rsidP="00B85556">
      <w:pPr>
        <w:pStyle w:val="ShadedBullet"/>
      </w:pPr>
      <w:r w:rsidRPr="00C008F1">
        <w:t xml:space="preserve">Compared </w:t>
      </w:r>
      <w:r>
        <w:t xml:space="preserve">with </w:t>
      </w:r>
      <w:r w:rsidRPr="00C008F1">
        <w:t>the Australian community</w:t>
      </w:r>
      <w:r>
        <w:t>,</w:t>
      </w:r>
      <w:r w:rsidRPr="00C008F1">
        <w:t xml:space="preserve"> </w:t>
      </w:r>
      <w:r>
        <w:t>t</w:t>
      </w:r>
      <w:r w:rsidRPr="00C008F1">
        <w:t xml:space="preserve">he proportion of Transitioned ADF who rated </w:t>
      </w:r>
      <w:r>
        <w:t xml:space="preserve">their </w:t>
      </w:r>
      <w:r w:rsidRPr="00C008F1">
        <w:t>health as excellent (8.9% vs 19.2%) or very good (26.4% vs 37.5%) was significantly lower</w:t>
      </w:r>
      <w:r>
        <w:t>;</w:t>
      </w:r>
      <w:r w:rsidRPr="00C008F1">
        <w:t xml:space="preserve"> </w:t>
      </w:r>
      <w:r>
        <w:t xml:space="preserve">the proportion of those </w:t>
      </w:r>
      <w:r w:rsidRPr="00C008F1">
        <w:t xml:space="preserve">who rated </w:t>
      </w:r>
      <w:r>
        <w:t xml:space="preserve">their </w:t>
      </w:r>
      <w:r w:rsidRPr="00C008F1">
        <w:t xml:space="preserve">health as fair (23.9% vs 10.1%) or poor (11.1% vs 3.1%) was significantly higher. </w:t>
      </w:r>
    </w:p>
    <w:p w14:paraId="562E5832" w14:textId="77777777" w:rsidR="00B85556" w:rsidRPr="00C008F1" w:rsidRDefault="00B85556" w:rsidP="00B85556">
      <w:pPr>
        <w:pStyle w:val="ShadedBullet"/>
      </w:pPr>
      <w:r w:rsidRPr="00C008F1">
        <w:t xml:space="preserve">The overall patterns observed in the Transitioned ADF and </w:t>
      </w:r>
      <w:r>
        <w:t xml:space="preserve">the </w:t>
      </w:r>
      <w:r w:rsidRPr="00C008F1">
        <w:t xml:space="preserve">Australian community </w:t>
      </w:r>
      <w:r>
        <w:t xml:space="preserve">in relation to </w:t>
      </w:r>
      <w:r w:rsidRPr="00C008F1">
        <w:t xml:space="preserve">self-perceived health were consistent in males and females and by age group. </w:t>
      </w:r>
    </w:p>
    <w:p w14:paraId="4AFA6834" w14:textId="77777777" w:rsidR="00B85556" w:rsidRPr="00C008F1" w:rsidRDefault="00B85556" w:rsidP="00B85556">
      <w:pPr>
        <w:pStyle w:val="ShadedBullet"/>
      </w:pPr>
      <w:r w:rsidRPr="00C008F1">
        <w:t xml:space="preserve">The proportion of Transitioned ADF who reported doctor-diagnosed asthma was significantly lower than </w:t>
      </w:r>
      <w:r>
        <w:t xml:space="preserve">in </w:t>
      </w:r>
      <w:r w:rsidRPr="00C008F1">
        <w:t>the Australian community (Transitioned ADF</w:t>
      </w:r>
      <w:r>
        <w:t>,</w:t>
      </w:r>
      <w:r w:rsidRPr="00C008F1">
        <w:t xml:space="preserve"> 15.3%</w:t>
      </w:r>
      <w:r>
        <w:t>;</w:t>
      </w:r>
      <w:r w:rsidRPr="00C008F1">
        <w:t xml:space="preserve"> vs Australian community</w:t>
      </w:r>
      <w:r>
        <w:t>,</w:t>
      </w:r>
      <w:r w:rsidRPr="00C008F1">
        <w:t xml:space="preserve"> 21.9%)</w:t>
      </w:r>
      <w:r>
        <w:t>.</w:t>
      </w:r>
    </w:p>
    <w:p w14:paraId="037C7E44" w14:textId="77777777" w:rsidR="00B85556" w:rsidRDefault="00B85556" w:rsidP="00B85556">
      <w:pPr>
        <w:pStyle w:val="ShadedBullet"/>
      </w:pPr>
      <w:r w:rsidRPr="00C008F1">
        <w:t xml:space="preserve">The overall patterns observed </w:t>
      </w:r>
      <w:r>
        <w:t xml:space="preserve">among </w:t>
      </w:r>
      <w:r w:rsidRPr="00C008F1">
        <w:t xml:space="preserve">Transitioned ADF and </w:t>
      </w:r>
      <w:r>
        <w:t xml:space="preserve">in the </w:t>
      </w:r>
      <w:r w:rsidRPr="00C008F1">
        <w:t xml:space="preserve">Australian community </w:t>
      </w:r>
      <w:r>
        <w:t xml:space="preserve">in relation to </w:t>
      </w:r>
      <w:r w:rsidRPr="00C008F1">
        <w:t>doctor</w:t>
      </w:r>
      <w:r>
        <w:t>-</w:t>
      </w:r>
      <w:r w:rsidRPr="00C008F1">
        <w:t xml:space="preserve">diagnosed asthma were consistent in males and females and by age group. </w:t>
      </w:r>
    </w:p>
    <w:p w14:paraId="5A04B558" w14:textId="77777777" w:rsidR="00B85556" w:rsidRPr="00C008F1" w:rsidRDefault="00B85556" w:rsidP="003F2BE1">
      <w:pPr>
        <w:pStyle w:val="ShadedBoxText"/>
      </w:pPr>
      <w:r w:rsidRPr="00ED06A9">
        <w:t>Refer to the glossary for definitions of key terms used in this section.</w:t>
      </w:r>
    </w:p>
    <w:p w14:paraId="01ADC51E" w14:textId="4296A517" w:rsidR="00B85556" w:rsidRPr="00C008F1" w:rsidRDefault="00B85556" w:rsidP="00B85556">
      <w:r w:rsidRPr="00C008F1">
        <w:t xml:space="preserve">This chapter examines self-reported perceptions of health, smoking status and asthma among Transitioned ADF </w:t>
      </w:r>
      <w:r>
        <w:t xml:space="preserve">members </w:t>
      </w:r>
      <w:r w:rsidRPr="00C008F1">
        <w:t xml:space="preserve">and the Australian community. In order to situate the physical health of Transitioned ADF </w:t>
      </w:r>
      <w:r>
        <w:t xml:space="preserve">members </w:t>
      </w:r>
      <w:r w:rsidRPr="00C008F1">
        <w:t>within the broader Australian community, contemporaneous data obtained from the 2014</w:t>
      </w:r>
      <w:r>
        <w:t>–</w:t>
      </w:r>
      <w:r w:rsidRPr="00C008F1">
        <w:t xml:space="preserve">2015 ABS National Health Survey (Australian Bureau of Statistics, 2015) </w:t>
      </w:r>
      <w:r>
        <w:t>were used for the sample, ‘Australian C</w:t>
      </w:r>
      <w:r w:rsidRPr="00C008F1">
        <w:t>ommunity</w:t>
      </w:r>
      <w:r>
        <w:t>’</w:t>
      </w:r>
      <w:r w:rsidRPr="00C008F1">
        <w:t xml:space="preserve">. </w:t>
      </w:r>
      <w:r>
        <w:t>C</w:t>
      </w:r>
      <w:r w:rsidRPr="00C008F1">
        <w:t>omparisons were limited</w:t>
      </w:r>
      <w:r>
        <w:t>, however,</w:t>
      </w:r>
      <w:r w:rsidRPr="00C008F1">
        <w:t xml:space="preserve"> to variables for which there </w:t>
      </w:r>
      <w:r>
        <w:t xml:space="preserve">were </w:t>
      </w:r>
      <w:r w:rsidRPr="00C008F1">
        <w:t>comparable data available</w:t>
      </w:r>
      <w:r w:rsidR="00443EFC">
        <w:t xml:space="preserve"> – </w:t>
      </w:r>
      <w:r w:rsidRPr="00C008F1">
        <w:t>namely</w:t>
      </w:r>
      <w:r>
        <w:t>,</w:t>
      </w:r>
      <w:r w:rsidRPr="00C008F1">
        <w:t xml:space="preserve"> to those based on smoking status, self-perceived health status and asthma assessed using questions taken from the National Health Survey. Further details about how each of the measures was scored are provided in the sections that follow.</w:t>
      </w:r>
    </w:p>
    <w:p w14:paraId="026FC2B4" w14:textId="75D0BF4D" w:rsidR="00B85556" w:rsidRPr="00C008F1" w:rsidRDefault="00B85556" w:rsidP="00B85556">
      <w:r w:rsidRPr="00C008F1">
        <w:t xml:space="preserve">To enable comparison of estimates </w:t>
      </w:r>
      <w:r>
        <w:t xml:space="preserve">for </w:t>
      </w:r>
      <w:r w:rsidRPr="00C008F1">
        <w:t xml:space="preserve">Transitioned ADF with </w:t>
      </w:r>
      <w:r w:rsidR="009B2F10">
        <w:t xml:space="preserve">the </w:t>
      </w:r>
      <w:r w:rsidRPr="00C008F1">
        <w:t>Australian Community population</w:t>
      </w:r>
      <w:r w:rsidR="00EA3173">
        <w:t xml:space="preserve"> sample</w:t>
      </w:r>
      <w:r w:rsidRPr="00C008F1">
        <w:t xml:space="preserve">, direct standardisation was applied to estimates in the 2014–2015 ABS </w:t>
      </w:r>
      <w:r>
        <w:t xml:space="preserve">National Health Survey </w:t>
      </w:r>
      <w:r w:rsidRPr="00C008F1">
        <w:t xml:space="preserve">data. The NHS is the most recent in a series of Australia-wide ABS health surveys, assessing various aspects of the health of Australians, including long-term health conditions, health risk factors and health service use. The NHS data were restricted to </w:t>
      </w:r>
      <w:r>
        <w:t xml:space="preserve">people </w:t>
      </w:r>
      <w:r w:rsidRPr="00C008F1">
        <w:t>aged 18–71</w:t>
      </w:r>
      <w:r>
        <w:t> years</w:t>
      </w:r>
      <w:r w:rsidRPr="00C008F1">
        <w:t xml:space="preserve"> (consistent with the Transitioned ADF). The data were standardised by sex, employment status (employed or not) and age category (18–27, 28–37, 38–47, 48–57 and 58+), and estimates were generated on the outcomes of interest. Standard errors for the NHS data were estimated using the replication weights provided in the NHS data file.</w:t>
      </w:r>
    </w:p>
    <w:p w14:paraId="148D2CB7" w14:textId="6447D499" w:rsidR="00B85556" w:rsidRPr="00C008F1" w:rsidRDefault="00B85556" w:rsidP="00B85556">
      <w:r w:rsidRPr="00C008F1">
        <w:t xml:space="preserve">In addition to </w:t>
      </w:r>
      <w:r>
        <w:t xml:space="preserve">providing </w:t>
      </w:r>
      <w:r w:rsidRPr="00C008F1">
        <w:t>estimated proportions who reported each outcome in the two samples, this chapter compares rates according to two key demographic factors</w:t>
      </w:r>
      <w:r w:rsidR="00443EFC">
        <w:t xml:space="preserve"> – </w:t>
      </w:r>
      <w:r w:rsidRPr="00C008F1">
        <w:t>sex (male, female) and age 18–27, 28–37, 38–47, 48–57</w:t>
      </w:r>
      <w:r>
        <w:t>,</w:t>
      </w:r>
      <w:r w:rsidRPr="00C008F1">
        <w:t xml:space="preserve"> 58+</w:t>
      </w:r>
      <w:r>
        <w:t>).</w:t>
      </w:r>
      <w:r w:rsidRPr="00C008F1">
        <w:rPr>
          <w:rStyle w:val="FootnoteReference"/>
        </w:rPr>
        <w:footnoteReference w:id="2"/>
      </w:r>
    </w:p>
    <w:p w14:paraId="06F9313C" w14:textId="77777777" w:rsidR="00B85556" w:rsidRPr="00C008F1" w:rsidRDefault="00B85556" w:rsidP="00B85556">
      <w:r w:rsidRPr="00C008F1">
        <w:t>Significant differences were determined by calculating the confidence intervals on the difference in proportions, and if these included unity they were not considered significant.</w:t>
      </w:r>
    </w:p>
    <w:p w14:paraId="20E284F6" w14:textId="32B3D384" w:rsidR="00B85556" w:rsidRPr="00C008F1" w:rsidRDefault="00B85556" w:rsidP="003F2BE1">
      <w:pPr>
        <w:pStyle w:val="Heading2"/>
      </w:pPr>
      <w:bookmarkStart w:id="1966" w:name="_Toc482024492"/>
      <w:bookmarkStart w:id="1967" w:name="_Toc487011244"/>
      <w:bookmarkStart w:id="1968" w:name="_Toc492041231"/>
      <w:bookmarkStart w:id="1969" w:name="_Toc385140156"/>
      <w:bookmarkStart w:id="1970" w:name="_Toc385236593"/>
      <w:bookmarkStart w:id="1971" w:name="_Toc385236803"/>
      <w:bookmarkStart w:id="1972" w:name="_Toc385237607"/>
      <w:bookmarkStart w:id="1973" w:name="_Toc519593943"/>
      <w:bookmarkStart w:id="1974" w:name="_Toc525054314"/>
      <w:r w:rsidRPr="00C008F1">
        <w:t xml:space="preserve">Smoking status in Transitioned ADF </w:t>
      </w:r>
      <w:r>
        <w:t xml:space="preserve">members and </w:t>
      </w:r>
      <w:r w:rsidRPr="00C008F1">
        <w:t xml:space="preserve">the Australian </w:t>
      </w:r>
      <w:r w:rsidR="009B2F10">
        <w:t>C</w:t>
      </w:r>
      <w:r w:rsidRPr="00C008F1">
        <w:t>ommunity</w:t>
      </w:r>
      <w:bookmarkEnd w:id="1966"/>
      <w:bookmarkEnd w:id="1967"/>
      <w:bookmarkEnd w:id="1968"/>
      <w:bookmarkEnd w:id="1969"/>
      <w:bookmarkEnd w:id="1970"/>
      <w:bookmarkEnd w:id="1971"/>
      <w:bookmarkEnd w:id="1972"/>
      <w:bookmarkEnd w:id="1973"/>
      <w:bookmarkEnd w:id="1974"/>
    </w:p>
    <w:p w14:paraId="2D13A190" w14:textId="77777777" w:rsidR="00B85556" w:rsidRPr="00C008F1" w:rsidRDefault="00B85556" w:rsidP="003F2BE1">
      <w:pPr>
        <w:pStyle w:val="Heading3"/>
      </w:pPr>
      <w:bookmarkStart w:id="1975" w:name="_Toc492041232"/>
      <w:bookmarkStart w:id="1976" w:name="_Toc385140157"/>
      <w:bookmarkStart w:id="1977" w:name="_Toc385236594"/>
      <w:bookmarkStart w:id="1978" w:name="_Toc385236804"/>
      <w:bookmarkStart w:id="1979" w:name="_Toc385237608"/>
      <w:bookmarkStart w:id="1980" w:name="_Toc519593944"/>
      <w:bookmarkStart w:id="1981" w:name="_Toc525054315"/>
      <w:r w:rsidRPr="00C008F1">
        <w:t>Smoking status</w:t>
      </w:r>
      <w:bookmarkEnd w:id="1975"/>
      <w:bookmarkEnd w:id="1976"/>
      <w:bookmarkEnd w:id="1977"/>
      <w:bookmarkEnd w:id="1978"/>
      <w:bookmarkEnd w:id="1979"/>
      <w:bookmarkEnd w:id="1980"/>
      <w:bookmarkEnd w:id="1981"/>
    </w:p>
    <w:p w14:paraId="6529CA8E" w14:textId="37C631F1" w:rsidR="00B85556" w:rsidRPr="00C008F1" w:rsidRDefault="00B85556" w:rsidP="00B85556">
      <w:r w:rsidRPr="00C008F1">
        <w:t xml:space="preserve">Smoking status was assessed with four items </w:t>
      </w:r>
      <w:r w:rsidR="009B2F10">
        <w:t xml:space="preserve">asking </w:t>
      </w:r>
      <w:r w:rsidRPr="00C008F1">
        <w:t>whether the respondent currently smoked, had ever tried smoking cigarettes or other forms of tobacco, ever smoked a full cigarette, cigar or pipe</w:t>
      </w:r>
      <w:r>
        <w:t>,</w:t>
      </w:r>
      <w:r w:rsidRPr="00C008F1">
        <w:t xml:space="preserve"> or had smoked the equivalent of 100 cigarettes (or the equivalent amount of tobacco) in their lifetime. Participants were then classified as:</w:t>
      </w:r>
    </w:p>
    <w:p w14:paraId="0F4CA11A" w14:textId="77777777" w:rsidR="00B85556" w:rsidRPr="00C008F1" w:rsidRDefault="00B85556" w:rsidP="00B85556">
      <w:pPr>
        <w:pStyle w:val="Bullet"/>
        <w:spacing w:after="120"/>
      </w:pPr>
      <w:r>
        <w:t>c</w:t>
      </w:r>
      <w:r w:rsidRPr="00C008F1">
        <w:t>urrent smoker</w:t>
      </w:r>
    </w:p>
    <w:p w14:paraId="09CD0B0F" w14:textId="77777777" w:rsidR="00B85556" w:rsidRPr="00C008F1" w:rsidRDefault="00B85556" w:rsidP="00B85556">
      <w:pPr>
        <w:pStyle w:val="Bullet"/>
        <w:spacing w:after="120"/>
      </w:pPr>
      <w:r>
        <w:t>f</w:t>
      </w:r>
      <w:r w:rsidRPr="00C008F1">
        <w:t>ormer smoker</w:t>
      </w:r>
    </w:p>
    <w:p w14:paraId="1A2E0329" w14:textId="77777777" w:rsidR="00B85556" w:rsidRPr="00C008F1" w:rsidRDefault="00B85556" w:rsidP="00B85556">
      <w:pPr>
        <w:pStyle w:val="Bullet"/>
      </w:pPr>
      <w:r>
        <w:t>n</w:t>
      </w:r>
      <w:r w:rsidRPr="00C008F1">
        <w:t>ever smoked</w:t>
      </w:r>
      <w:r>
        <w:t>.</w:t>
      </w:r>
    </w:p>
    <w:p w14:paraId="723C0506" w14:textId="77777777" w:rsidR="00B85556" w:rsidRPr="00C008F1" w:rsidRDefault="00B85556" w:rsidP="00B85556">
      <w:r w:rsidRPr="00C008F1">
        <w:t>Table 13.1 and Figure 13.1</w:t>
      </w:r>
      <w:r>
        <w:t xml:space="preserve"> show t</w:t>
      </w:r>
      <w:r w:rsidRPr="00C008F1">
        <w:t xml:space="preserve">he responses for Transitioned ADF </w:t>
      </w:r>
      <w:r>
        <w:t>members and the Australian C</w:t>
      </w:r>
      <w:r w:rsidRPr="00C008F1">
        <w:t xml:space="preserve">ommunity. The estimated prevalence of ‘current smoking’ </w:t>
      </w:r>
      <w:r>
        <w:t xml:space="preserve">among </w:t>
      </w:r>
      <w:r w:rsidRPr="00C008F1">
        <w:t xml:space="preserve">Transitioned ADF (15.2%) was significantly lower than </w:t>
      </w:r>
      <w:r>
        <w:t>in the Australian C</w:t>
      </w:r>
      <w:r w:rsidRPr="00C008F1">
        <w:t xml:space="preserve">ommunity (21.9%). The proportion of Transitioned ADF who were ‘former smokers’ (53.9%) was significantly higher </w:t>
      </w:r>
      <w:r>
        <w:t>in than the Australian C</w:t>
      </w:r>
      <w:r w:rsidRPr="00C008F1">
        <w:t xml:space="preserve">ommunity (28.8%), and the proportion of participants who had ‘never smoked’ was significantly lower among Transitioned ADF (29.5%) compared </w:t>
      </w:r>
      <w:r>
        <w:t xml:space="preserve">with </w:t>
      </w:r>
      <w:r w:rsidRPr="00C008F1">
        <w:t>the Australian community (49.2%).</w:t>
      </w:r>
    </w:p>
    <w:p w14:paraId="03999BD0" w14:textId="4976ACDD" w:rsidR="00B85556" w:rsidRDefault="00B85556" w:rsidP="00B85556">
      <w:pPr>
        <w:pStyle w:val="TableName"/>
      </w:pPr>
      <w:bookmarkStart w:id="1982" w:name="_Ref484695177"/>
      <w:bookmarkStart w:id="1983" w:name="_Toc508978940"/>
      <w:bookmarkStart w:id="1984" w:name="_Toc385236135"/>
      <w:bookmarkStart w:id="1985" w:name="_Toc385236985"/>
      <w:bookmarkStart w:id="1986" w:name="_Toc487014329"/>
      <w:bookmarkStart w:id="1987" w:name="_Toc519593999"/>
      <w:bookmarkStart w:id="1988" w:name="_Toc525054459"/>
      <w:r w:rsidRPr="00EA1AAB">
        <w:t>Table</w:t>
      </w:r>
      <w:r w:rsidRPr="00C008F1">
        <w:t xml:space="preserve"> 13.1</w:t>
      </w:r>
      <w:bookmarkEnd w:id="1982"/>
      <w:r w:rsidRPr="00C008F1">
        <w:tab/>
        <w:t>Estimated prevalence of smoking</w:t>
      </w:r>
      <w:r>
        <w:t>:</w:t>
      </w:r>
      <w:r w:rsidRPr="00C008F1">
        <w:t xml:space="preserve"> Transitioned ADF </w:t>
      </w:r>
      <w:r>
        <w:t xml:space="preserve">members </w:t>
      </w:r>
      <w:r w:rsidRPr="00C008F1">
        <w:t xml:space="preserve">compared </w:t>
      </w:r>
      <w:r>
        <w:t xml:space="preserve">with </w:t>
      </w:r>
      <w:r w:rsidRPr="00C008F1">
        <w:t xml:space="preserve">the Australian </w:t>
      </w:r>
      <w:r w:rsidR="009B2F10">
        <w:t>C</w:t>
      </w:r>
      <w:r w:rsidRPr="00C008F1">
        <w:t>ommunity</w:t>
      </w:r>
      <w:bookmarkEnd w:id="1983"/>
      <w:bookmarkEnd w:id="1984"/>
      <w:bookmarkEnd w:id="1985"/>
      <w:bookmarkEnd w:id="1986"/>
      <w:bookmarkEnd w:id="1987"/>
      <w:bookmarkEnd w:id="1988"/>
    </w:p>
    <w:tbl>
      <w:tblPr>
        <w:tblStyle w:val="TWRPTable"/>
        <w:tblW w:w="5000" w:type="pct"/>
        <w:tblLayout w:type="fixed"/>
        <w:tblLook w:val="04A0" w:firstRow="1" w:lastRow="0" w:firstColumn="1" w:lastColumn="0" w:noHBand="0" w:noVBand="1"/>
        <w:tblDescription w:val="Table 13.1 Estimated prevalence of smoking: Transitioned ADF members compared with the Australian Community"/>
      </w:tblPr>
      <w:tblGrid>
        <w:gridCol w:w="1008"/>
        <w:gridCol w:w="540"/>
        <w:gridCol w:w="630"/>
        <w:gridCol w:w="932"/>
        <w:gridCol w:w="598"/>
        <w:gridCol w:w="630"/>
        <w:gridCol w:w="874"/>
        <w:gridCol w:w="566"/>
        <w:gridCol w:w="630"/>
        <w:gridCol w:w="907"/>
      </w:tblGrid>
      <w:tr w:rsidR="00EA1AAB" w:rsidRPr="006535FA" w14:paraId="0F935C89"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Borders>
              <w:top w:val="single" w:sz="4" w:space="0" w:color="000000"/>
            </w:tcBorders>
          </w:tcPr>
          <w:p w14:paraId="36FB2BF1" w14:textId="77777777" w:rsidR="00EA1AAB" w:rsidRPr="006535FA" w:rsidRDefault="00EA1AAB" w:rsidP="003F2BE1">
            <w:pPr>
              <w:pStyle w:val="TableText"/>
            </w:pPr>
            <w:r w:rsidRPr="003F2BE1">
              <w:t>Smoking status</w:t>
            </w:r>
          </w:p>
        </w:tc>
        <w:tc>
          <w:tcPr>
            <w:tcW w:w="2102" w:type="dxa"/>
            <w:gridSpan w:val="3"/>
          </w:tcPr>
          <w:p w14:paraId="5CD18AED" w14:textId="77777777" w:rsidR="00EA1AAB" w:rsidRPr="003F2BE1" w:rsidRDefault="00EA1AAB" w:rsidP="003F2BE1">
            <w:pPr>
              <w:pStyle w:val="TableText"/>
              <w:jc w:val="center"/>
            </w:pPr>
            <w:r w:rsidRPr="003F2BE1">
              <w:t>Transitioned ADF</w:t>
            </w:r>
            <w:r w:rsidRPr="003F2BE1">
              <w:br/>
              <w:t>(n = 24,932)</w:t>
            </w:r>
          </w:p>
        </w:tc>
        <w:tc>
          <w:tcPr>
            <w:tcW w:w="2102" w:type="dxa"/>
            <w:gridSpan w:val="3"/>
          </w:tcPr>
          <w:p w14:paraId="6DCB7FC9" w14:textId="77777777" w:rsidR="00EA1AAB" w:rsidRPr="003F2BE1" w:rsidRDefault="00EA1AAB" w:rsidP="003F2BE1">
            <w:pPr>
              <w:pStyle w:val="TableText"/>
              <w:jc w:val="center"/>
            </w:pPr>
            <w:r w:rsidRPr="003F2BE1">
              <w:t>Australian Community</w:t>
            </w:r>
          </w:p>
        </w:tc>
        <w:tc>
          <w:tcPr>
            <w:tcW w:w="2103" w:type="dxa"/>
            <w:gridSpan w:val="3"/>
          </w:tcPr>
          <w:p w14:paraId="32F22C1E" w14:textId="77777777" w:rsidR="00EA1AAB" w:rsidRPr="003F2BE1" w:rsidRDefault="00EA1AAB" w:rsidP="003F2BE1">
            <w:pPr>
              <w:pStyle w:val="TableText"/>
              <w:jc w:val="center"/>
            </w:pPr>
            <w:r w:rsidRPr="003F2BE1">
              <w:t>Difference</w:t>
            </w:r>
          </w:p>
        </w:tc>
      </w:tr>
      <w:tr w:rsidR="00EA1AAB" w:rsidRPr="006535FA" w14:paraId="049EAFD9"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1008" w:type="dxa"/>
            <w:vMerge/>
          </w:tcPr>
          <w:p w14:paraId="23519AE2" w14:textId="77777777" w:rsidR="00EA1AAB" w:rsidRPr="006535FA" w:rsidRDefault="00EA1AAB" w:rsidP="003F2BE1">
            <w:pPr>
              <w:pStyle w:val="TableText"/>
            </w:pPr>
          </w:p>
        </w:tc>
        <w:tc>
          <w:tcPr>
            <w:tcW w:w="540" w:type="dxa"/>
          </w:tcPr>
          <w:p w14:paraId="0CAFA2E7" w14:textId="77777777" w:rsidR="00EA1AAB" w:rsidRPr="00DC3BCF" w:rsidRDefault="00EA1AAB" w:rsidP="009D6FB0">
            <w:pPr>
              <w:pStyle w:val="TableText"/>
              <w:jc w:val="right"/>
            </w:pPr>
            <w:r w:rsidRPr="00DC3BCF">
              <w:t>%</w:t>
            </w:r>
          </w:p>
        </w:tc>
        <w:tc>
          <w:tcPr>
            <w:tcW w:w="630" w:type="dxa"/>
          </w:tcPr>
          <w:p w14:paraId="49092061" w14:textId="77777777" w:rsidR="00EA1AAB" w:rsidRPr="00DC3BCF" w:rsidRDefault="00EA1AAB" w:rsidP="009D6FB0">
            <w:pPr>
              <w:pStyle w:val="TableText"/>
              <w:jc w:val="right"/>
            </w:pPr>
            <w:r w:rsidRPr="00DC3BCF">
              <w:t>SE</w:t>
            </w:r>
          </w:p>
        </w:tc>
        <w:tc>
          <w:tcPr>
            <w:tcW w:w="932" w:type="dxa"/>
          </w:tcPr>
          <w:p w14:paraId="7E2C065F" w14:textId="77777777" w:rsidR="00EA1AAB" w:rsidRPr="00DC3BCF" w:rsidRDefault="00EA1AAB" w:rsidP="009D6FB0">
            <w:pPr>
              <w:pStyle w:val="TableText"/>
              <w:jc w:val="right"/>
            </w:pPr>
            <w:r w:rsidRPr="00DC3BCF">
              <w:t>95% CI</w:t>
            </w:r>
          </w:p>
        </w:tc>
        <w:tc>
          <w:tcPr>
            <w:tcW w:w="598" w:type="dxa"/>
          </w:tcPr>
          <w:p w14:paraId="79FD623E" w14:textId="77777777" w:rsidR="00EA1AAB" w:rsidRPr="00DC3BCF" w:rsidRDefault="00EA1AAB" w:rsidP="009D6FB0">
            <w:pPr>
              <w:pStyle w:val="TableText"/>
              <w:jc w:val="right"/>
            </w:pPr>
            <w:r w:rsidRPr="00DC3BCF">
              <w:t>%</w:t>
            </w:r>
          </w:p>
        </w:tc>
        <w:tc>
          <w:tcPr>
            <w:tcW w:w="630" w:type="dxa"/>
          </w:tcPr>
          <w:p w14:paraId="08AEEEEB" w14:textId="77777777" w:rsidR="00EA1AAB" w:rsidRPr="00DC3BCF" w:rsidRDefault="00EA1AAB" w:rsidP="009D6FB0">
            <w:pPr>
              <w:pStyle w:val="TableText"/>
              <w:jc w:val="right"/>
            </w:pPr>
            <w:r w:rsidRPr="00DC3BCF">
              <w:t>SE</w:t>
            </w:r>
          </w:p>
        </w:tc>
        <w:tc>
          <w:tcPr>
            <w:tcW w:w="874" w:type="dxa"/>
          </w:tcPr>
          <w:p w14:paraId="3A1073BB" w14:textId="77777777" w:rsidR="00EA1AAB" w:rsidRPr="00DC3BCF" w:rsidRDefault="00EA1AAB" w:rsidP="009D6FB0">
            <w:pPr>
              <w:pStyle w:val="TableText"/>
              <w:jc w:val="right"/>
            </w:pPr>
            <w:r w:rsidRPr="00DC3BCF">
              <w:t>95% CI</w:t>
            </w:r>
          </w:p>
        </w:tc>
        <w:tc>
          <w:tcPr>
            <w:tcW w:w="566" w:type="dxa"/>
          </w:tcPr>
          <w:p w14:paraId="243495EA" w14:textId="77777777" w:rsidR="00EA1AAB" w:rsidRPr="00DC3BCF" w:rsidRDefault="00EA1AAB" w:rsidP="009D6FB0">
            <w:pPr>
              <w:pStyle w:val="TableText"/>
              <w:jc w:val="right"/>
            </w:pPr>
            <w:r w:rsidRPr="00DC3BCF">
              <w:t>%</w:t>
            </w:r>
          </w:p>
        </w:tc>
        <w:tc>
          <w:tcPr>
            <w:tcW w:w="630" w:type="dxa"/>
          </w:tcPr>
          <w:p w14:paraId="106808B4" w14:textId="77777777" w:rsidR="00EA1AAB" w:rsidRPr="00DC3BCF" w:rsidRDefault="00EA1AAB" w:rsidP="009D6FB0">
            <w:pPr>
              <w:pStyle w:val="TableText"/>
              <w:jc w:val="right"/>
            </w:pPr>
            <w:r w:rsidRPr="00DC3BCF">
              <w:t>SE</w:t>
            </w:r>
          </w:p>
        </w:tc>
        <w:tc>
          <w:tcPr>
            <w:tcW w:w="907" w:type="dxa"/>
          </w:tcPr>
          <w:p w14:paraId="02229AF1" w14:textId="77777777" w:rsidR="00EA1AAB" w:rsidRPr="00DC3BCF" w:rsidRDefault="00EA1AAB" w:rsidP="009D6FB0">
            <w:pPr>
              <w:pStyle w:val="TableText"/>
              <w:jc w:val="right"/>
            </w:pPr>
            <w:r w:rsidRPr="00DC3BCF">
              <w:t>95% CI</w:t>
            </w:r>
          </w:p>
        </w:tc>
      </w:tr>
      <w:tr w:rsidR="00EA1AAB" w14:paraId="30FAAD5C" w14:textId="77777777" w:rsidTr="00EA1AAB">
        <w:trPr>
          <w:cnfStyle w:val="000000100000" w:firstRow="0" w:lastRow="0" w:firstColumn="0" w:lastColumn="0" w:oddVBand="0" w:evenVBand="0" w:oddHBand="1" w:evenHBand="0" w:firstRowFirstColumn="0" w:firstRowLastColumn="0" w:lastRowFirstColumn="0" w:lastRowLastColumn="0"/>
        </w:trPr>
        <w:tc>
          <w:tcPr>
            <w:tcW w:w="1008" w:type="dxa"/>
          </w:tcPr>
          <w:p w14:paraId="56CCD653" w14:textId="77777777" w:rsidR="009D6FB0" w:rsidRPr="003F2BE1" w:rsidRDefault="009D6FB0" w:rsidP="00E25E2A">
            <w:pPr>
              <w:pStyle w:val="TableText"/>
            </w:pPr>
            <w:r w:rsidRPr="003F2BE1">
              <w:t>Current smoker</w:t>
            </w:r>
          </w:p>
        </w:tc>
        <w:tc>
          <w:tcPr>
            <w:tcW w:w="540" w:type="dxa"/>
          </w:tcPr>
          <w:p w14:paraId="0B470B5B" w14:textId="77777777" w:rsidR="009D6FB0" w:rsidRPr="003F2BE1" w:rsidRDefault="009D6FB0" w:rsidP="00C45EFC">
            <w:pPr>
              <w:pStyle w:val="TableText"/>
              <w:jc w:val="right"/>
            </w:pPr>
            <w:r w:rsidRPr="003F2BE1">
              <w:t>15.2</w:t>
            </w:r>
          </w:p>
        </w:tc>
        <w:tc>
          <w:tcPr>
            <w:tcW w:w="630" w:type="dxa"/>
          </w:tcPr>
          <w:p w14:paraId="3F8B6B1D" w14:textId="77777777" w:rsidR="009D6FB0" w:rsidRPr="003F2BE1" w:rsidRDefault="009D6FB0" w:rsidP="00C45EFC">
            <w:pPr>
              <w:pStyle w:val="TableText"/>
              <w:jc w:val="right"/>
            </w:pPr>
            <w:r w:rsidRPr="003F2BE1">
              <w:t>0.7</w:t>
            </w:r>
          </w:p>
        </w:tc>
        <w:tc>
          <w:tcPr>
            <w:tcW w:w="932" w:type="dxa"/>
          </w:tcPr>
          <w:p w14:paraId="62991532" w14:textId="77777777" w:rsidR="009D6FB0" w:rsidRPr="003F2BE1" w:rsidRDefault="009D6FB0" w:rsidP="00C45EFC">
            <w:pPr>
              <w:pStyle w:val="TableText"/>
              <w:jc w:val="right"/>
            </w:pPr>
            <w:r w:rsidRPr="003F2BE1">
              <w:t>13.8, 16.7</w:t>
            </w:r>
          </w:p>
        </w:tc>
        <w:tc>
          <w:tcPr>
            <w:tcW w:w="598" w:type="dxa"/>
          </w:tcPr>
          <w:p w14:paraId="25CEFAF4" w14:textId="77777777" w:rsidR="009D6FB0" w:rsidRPr="003F2BE1" w:rsidRDefault="009D6FB0" w:rsidP="00C45EFC">
            <w:pPr>
              <w:pStyle w:val="TableText"/>
              <w:jc w:val="right"/>
            </w:pPr>
            <w:r w:rsidRPr="003F2BE1">
              <w:t>21.9</w:t>
            </w:r>
          </w:p>
        </w:tc>
        <w:tc>
          <w:tcPr>
            <w:tcW w:w="630" w:type="dxa"/>
          </w:tcPr>
          <w:p w14:paraId="107E29AD" w14:textId="77777777" w:rsidR="009D6FB0" w:rsidRPr="003F2BE1" w:rsidRDefault="009D6FB0" w:rsidP="00C45EFC">
            <w:pPr>
              <w:pStyle w:val="TableText"/>
              <w:jc w:val="right"/>
            </w:pPr>
            <w:r w:rsidRPr="003F2BE1">
              <w:t>0.8</w:t>
            </w:r>
          </w:p>
        </w:tc>
        <w:tc>
          <w:tcPr>
            <w:tcW w:w="874" w:type="dxa"/>
          </w:tcPr>
          <w:p w14:paraId="53118CD1" w14:textId="77777777" w:rsidR="009D6FB0" w:rsidRPr="003F2BE1" w:rsidRDefault="009D6FB0" w:rsidP="00C45EFC">
            <w:pPr>
              <w:pStyle w:val="TableText"/>
              <w:jc w:val="right"/>
            </w:pPr>
            <w:r w:rsidRPr="003F2BE1">
              <w:t>20.3, 23.5</w:t>
            </w:r>
          </w:p>
        </w:tc>
        <w:tc>
          <w:tcPr>
            <w:tcW w:w="566" w:type="dxa"/>
          </w:tcPr>
          <w:p w14:paraId="635405E4" w14:textId="77777777" w:rsidR="009D6FB0" w:rsidRPr="003F2BE1" w:rsidRDefault="009D6FB0" w:rsidP="00C45EFC">
            <w:pPr>
              <w:pStyle w:val="TableText"/>
              <w:jc w:val="right"/>
            </w:pPr>
            <w:r w:rsidRPr="003F2BE1">
              <w:t>–6.7</w:t>
            </w:r>
          </w:p>
        </w:tc>
        <w:tc>
          <w:tcPr>
            <w:tcW w:w="630" w:type="dxa"/>
          </w:tcPr>
          <w:p w14:paraId="2972DF1C" w14:textId="77777777" w:rsidR="009D6FB0" w:rsidRPr="003F2BE1" w:rsidRDefault="009D6FB0" w:rsidP="00C45EFC">
            <w:pPr>
              <w:pStyle w:val="TableText"/>
              <w:jc w:val="right"/>
            </w:pPr>
            <w:r w:rsidRPr="003F2BE1">
              <w:t>1.1</w:t>
            </w:r>
          </w:p>
        </w:tc>
        <w:tc>
          <w:tcPr>
            <w:tcW w:w="907" w:type="dxa"/>
          </w:tcPr>
          <w:p w14:paraId="36E60280" w14:textId="77777777" w:rsidR="009D6FB0" w:rsidRPr="003F2BE1" w:rsidRDefault="009D6FB0" w:rsidP="00C45EFC">
            <w:pPr>
              <w:pStyle w:val="TableText"/>
              <w:jc w:val="right"/>
            </w:pPr>
            <w:r w:rsidRPr="003F2BE1">
              <w:t>–8.8, –4.6</w:t>
            </w:r>
          </w:p>
        </w:tc>
      </w:tr>
      <w:tr w:rsidR="009D6FB0" w14:paraId="4B8DD5B9" w14:textId="77777777" w:rsidTr="00EA1AAB">
        <w:tc>
          <w:tcPr>
            <w:tcW w:w="1008" w:type="dxa"/>
          </w:tcPr>
          <w:p w14:paraId="1BD9797E" w14:textId="77777777" w:rsidR="009D6FB0" w:rsidRPr="003F2BE1" w:rsidRDefault="009D6FB0" w:rsidP="00E25E2A">
            <w:pPr>
              <w:pStyle w:val="TableText"/>
            </w:pPr>
            <w:r w:rsidRPr="003F2BE1">
              <w:t>Former smoker</w:t>
            </w:r>
          </w:p>
        </w:tc>
        <w:tc>
          <w:tcPr>
            <w:tcW w:w="540" w:type="dxa"/>
          </w:tcPr>
          <w:p w14:paraId="01168CCD" w14:textId="77777777" w:rsidR="009D6FB0" w:rsidRPr="003F2BE1" w:rsidRDefault="009D6FB0" w:rsidP="00C45EFC">
            <w:pPr>
              <w:pStyle w:val="TableText"/>
              <w:jc w:val="right"/>
            </w:pPr>
            <w:r w:rsidRPr="003F2BE1">
              <w:t>53.9</w:t>
            </w:r>
          </w:p>
        </w:tc>
        <w:tc>
          <w:tcPr>
            <w:tcW w:w="630" w:type="dxa"/>
          </w:tcPr>
          <w:p w14:paraId="59244686" w14:textId="77777777" w:rsidR="009D6FB0" w:rsidRPr="003F2BE1" w:rsidRDefault="009D6FB0" w:rsidP="00C45EFC">
            <w:pPr>
              <w:pStyle w:val="TableText"/>
              <w:jc w:val="right"/>
            </w:pPr>
            <w:r w:rsidRPr="003F2BE1">
              <w:t>1.0</w:t>
            </w:r>
          </w:p>
        </w:tc>
        <w:tc>
          <w:tcPr>
            <w:tcW w:w="932" w:type="dxa"/>
          </w:tcPr>
          <w:p w14:paraId="5FB26968" w14:textId="77777777" w:rsidR="009D6FB0" w:rsidRPr="003F2BE1" w:rsidRDefault="009D6FB0" w:rsidP="00C45EFC">
            <w:pPr>
              <w:pStyle w:val="TableText"/>
              <w:jc w:val="right"/>
            </w:pPr>
            <w:r w:rsidRPr="003F2BE1">
              <w:t>52.0, 55.9</w:t>
            </w:r>
          </w:p>
        </w:tc>
        <w:tc>
          <w:tcPr>
            <w:tcW w:w="598" w:type="dxa"/>
          </w:tcPr>
          <w:p w14:paraId="5A82A135" w14:textId="77777777" w:rsidR="009D6FB0" w:rsidRPr="003F2BE1" w:rsidRDefault="009D6FB0" w:rsidP="00C45EFC">
            <w:pPr>
              <w:pStyle w:val="TableText"/>
              <w:jc w:val="right"/>
            </w:pPr>
            <w:r w:rsidRPr="003F2BE1">
              <w:t>28.8</w:t>
            </w:r>
          </w:p>
        </w:tc>
        <w:tc>
          <w:tcPr>
            <w:tcW w:w="630" w:type="dxa"/>
          </w:tcPr>
          <w:p w14:paraId="606F53B5" w14:textId="77777777" w:rsidR="009D6FB0" w:rsidRPr="003F2BE1" w:rsidRDefault="009D6FB0" w:rsidP="00C45EFC">
            <w:pPr>
              <w:pStyle w:val="TableText"/>
              <w:jc w:val="right"/>
            </w:pPr>
            <w:r w:rsidRPr="003F2BE1">
              <w:t>0.9</w:t>
            </w:r>
          </w:p>
        </w:tc>
        <w:tc>
          <w:tcPr>
            <w:tcW w:w="874" w:type="dxa"/>
          </w:tcPr>
          <w:p w14:paraId="29EB1E59" w14:textId="77777777" w:rsidR="009D6FB0" w:rsidRPr="003F2BE1" w:rsidRDefault="009D6FB0" w:rsidP="00C45EFC">
            <w:pPr>
              <w:pStyle w:val="TableText"/>
              <w:jc w:val="right"/>
            </w:pPr>
            <w:r w:rsidRPr="003F2BE1">
              <w:t>27.1, 30.4</w:t>
            </w:r>
          </w:p>
        </w:tc>
        <w:tc>
          <w:tcPr>
            <w:tcW w:w="566" w:type="dxa"/>
          </w:tcPr>
          <w:p w14:paraId="3BF7FCC5" w14:textId="77777777" w:rsidR="009D6FB0" w:rsidRPr="003F2BE1" w:rsidRDefault="009D6FB0" w:rsidP="00C45EFC">
            <w:pPr>
              <w:pStyle w:val="TableText"/>
              <w:jc w:val="right"/>
            </w:pPr>
            <w:r w:rsidRPr="003F2BE1">
              <w:t>25.2</w:t>
            </w:r>
          </w:p>
        </w:tc>
        <w:tc>
          <w:tcPr>
            <w:tcW w:w="630" w:type="dxa"/>
          </w:tcPr>
          <w:p w14:paraId="33A8F380" w14:textId="77777777" w:rsidR="009D6FB0" w:rsidRPr="003F2BE1" w:rsidRDefault="009D6FB0" w:rsidP="00C45EFC">
            <w:pPr>
              <w:pStyle w:val="TableText"/>
              <w:jc w:val="right"/>
            </w:pPr>
            <w:r w:rsidRPr="003F2BE1">
              <w:t>1.3</w:t>
            </w:r>
          </w:p>
        </w:tc>
        <w:tc>
          <w:tcPr>
            <w:tcW w:w="907" w:type="dxa"/>
          </w:tcPr>
          <w:p w14:paraId="7392387C" w14:textId="77777777" w:rsidR="009D6FB0" w:rsidRPr="003F2BE1" w:rsidRDefault="009D6FB0" w:rsidP="00C45EFC">
            <w:pPr>
              <w:pStyle w:val="TableText"/>
              <w:jc w:val="right"/>
            </w:pPr>
            <w:r w:rsidRPr="003F2BE1">
              <w:t>22.6, 27.7</w:t>
            </w:r>
          </w:p>
        </w:tc>
      </w:tr>
      <w:tr w:rsidR="00EA1AAB" w14:paraId="15C4A5E9" w14:textId="77777777" w:rsidTr="00EA1AAB">
        <w:trPr>
          <w:cnfStyle w:val="000000100000" w:firstRow="0" w:lastRow="0" w:firstColumn="0" w:lastColumn="0" w:oddVBand="0" w:evenVBand="0" w:oddHBand="1" w:evenHBand="0" w:firstRowFirstColumn="0" w:firstRowLastColumn="0" w:lastRowFirstColumn="0" w:lastRowLastColumn="0"/>
        </w:trPr>
        <w:tc>
          <w:tcPr>
            <w:tcW w:w="1008" w:type="dxa"/>
          </w:tcPr>
          <w:p w14:paraId="1B4CEA9C" w14:textId="77777777" w:rsidR="009D6FB0" w:rsidRPr="003F2BE1" w:rsidRDefault="009D6FB0" w:rsidP="00E25E2A">
            <w:pPr>
              <w:pStyle w:val="TableText"/>
            </w:pPr>
            <w:r w:rsidRPr="003F2BE1">
              <w:t>Never smoker</w:t>
            </w:r>
          </w:p>
        </w:tc>
        <w:tc>
          <w:tcPr>
            <w:tcW w:w="540" w:type="dxa"/>
          </w:tcPr>
          <w:p w14:paraId="70D11253" w14:textId="77777777" w:rsidR="009D6FB0" w:rsidRPr="003F2BE1" w:rsidRDefault="009D6FB0" w:rsidP="00C45EFC">
            <w:pPr>
              <w:pStyle w:val="TableText"/>
              <w:jc w:val="right"/>
            </w:pPr>
            <w:r w:rsidRPr="003F2BE1">
              <w:t>29.5</w:t>
            </w:r>
          </w:p>
        </w:tc>
        <w:tc>
          <w:tcPr>
            <w:tcW w:w="630" w:type="dxa"/>
          </w:tcPr>
          <w:p w14:paraId="1FB8E813" w14:textId="77777777" w:rsidR="009D6FB0" w:rsidRPr="003F2BE1" w:rsidRDefault="009D6FB0" w:rsidP="00C45EFC">
            <w:pPr>
              <w:pStyle w:val="TableText"/>
              <w:jc w:val="right"/>
            </w:pPr>
            <w:r w:rsidRPr="003F2BE1">
              <w:t>0.9</w:t>
            </w:r>
          </w:p>
        </w:tc>
        <w:tc>
          <w:tcPr>
            <w:tcW w:w="932" w:type="dxa"/>
          </w:tcPr>
          <w:p w14:paraId="13ABE65D" w14:textId="77777777" w:rsidR="009D6FB0" w:rsidRPr="003F2BE1" w:rsidRDefault="009D6FB0" w:rsidP="00C45EFC">
            <w:pPr>
              <w:pStyle w:val="TableText"/>
              <w:jc w:val="right"/>
            </w:pPr>
            <w:r w:rsidRPr="003F2BE1">
              <w:t>27.8, 31.3</w:t>
            </w:r>
          </w:p>
        </w:tc>
        <w:tc>
          <w:tcPr>
            <w:tcW w:w="598" w:type="dxa"/>
          </w:tcPr>
          <w:p w14:paraId="44B13FDF" w14:textId="77777777" w:rsidR="009D6FB0" w:rsidRPr="003F2BE1" w:rsidRDefault="009D6FB0" w:rsidP="00C45EFC">
            <w:pPr>
              <w:pStyle w:val="TableText"/>
              <w:jc w:val="right"/>
            </w:pPr>
            <w:r w:rsidRPr="003F2BE1">
              <w:t>49.2</w:t>
            </w:r>
          </w:p>
        </w:tc>
        <w:tc>
          <w:tcPr>
            <w:tcW w:w="630" w:type="dxa"/>
          </w:tcPr>
          <w:p w14:paraId="5EEC2FCB" w14:textId="77777777" w:rsidR="009D6FB0" w:rsidRPr="003F2BE1" w:rsidRDefault="009D6FB0" w:rsidP="00C45EFC">
            <w:pPr>
              <w:pStyle w:val="TableText"/>
              <w:jc w:val="right"/>
            </w:pPr>
            <w:r w:rsidRPr="003F2BE1">
              <w:t>0.9</w:t>
            </w:r>
          </w:p>
        </w:tc>
        <w:tc>
          <w:tcPr>
            <w:tcW w:w="874" w:type="dxa"/>
          </w:tcPr>
          <w:p w14:paraId="25F25A29" w14:textId="77777777" w:rsidR="009D6FB0" w:rsidRPr="003F2BE1" w:rsidRDefault="009D6FB0" w:rsidP="00C45EFC">
            <w:pPr>
              <w:pStyle w:val="TableText"/>
              <w:jc w:val="right"/>
            </w:pPr>
            <w:r w:rsidRPr="003F2BE1">
              <w:t>47.4, 51.1</w:t>
            </w:r>
          </w:p>
        </w:tc>
        <w:tc>
          <w:tcPr>
            <w:tcW w:w="566" w:type="dxa"/>
          </w:tcPr>
          <w:p w14:paraId="5D79A172" w14:textId="77777777" w:rsidR="009D6FB0" w:rsidRPr="003F2BE1" w:rsidRDefault="009D6FB0" w:rsidP="00C45EFC">
            <w:pPr>
              <w:pStyle w:val="TableText"/>
              <w:jc w:val="right"/>
            </w:pPr>
            <w:r w:rsidRPr="003F2BE1">
              <w:t>–19.7</w:t>
            </w:r>
          </w:p>
        </w:tc>
        <w:tc>
          <w:tcPr>
            <w:tcW w:w="630" w:type="dxa"/>
          </w:tcPr>
          <w:p w14:paraId="1E33885B" w14:textId="77777777" w:rsidR="009D6FB0" w:rsidRPr="003F2BE1" w:rsidRDefault="009D6FB0" w:rsidP="00C45EFC">
            <w:pPr>
              <w:pStyle w:val="TableText"/>
              <w:jc w:val="right"/>
            </w:pPr>
            <w:r w:rsidRPr="003F2BE1">
              <w:t>1.3</w:t>
            </w:r>
          </w:p>
        </w:tc>
        <w:tc>
          <w:tcPr>
            <w:tcW w:w="907" w:type="dxa"/>
          </w:tcPr>
          <w:p w14:paraId="3A02BACA" w14:textId="77777777" w:rsidR="009D6FB0" w:rsidRPr="003F2BE1" w:rsidRDefault="009D6FB0" w:rsidP="00EA1AAB">
            <w:pPr>
              <w:pStyle w:val="TableText"/>
              <w:jc w:val="right"/>
            </w:pPr>
            <w:r w:rsidRPr="003F2BE1">
              <w:t>–22.2, –17.1</w:t>
            </w:r>
          </w:p>
        </w:tc>
      </w:tr>
    </w:tbl>
    <w:p w14:paraId="341D9CE8" w14:textId="77777777" w:rsidR="00B85556" w:rsidRPr="00C45EFC" w:rsidRDefault="00B85556" w:rsidP="00C45EFC">
      <w:pPr>
        <w:pStyle w:val="TableNotes"/>
      </w:pPr>
    </w:p>
    <w:p w14:paraId="6F195223" w14:textId="68D26A9B" w:rsidR="00B85556" w:rsidRDefault="00B85556" w:rsidP="00B85556">
      <w:pPr>
        <w:pStyle w:val="FigureName"/>
      </w:pPr>
      <w:bookmarkStart w:id="1989" w:name="_Ref484695325"/>
      <w:bookmarkStart w:id="1990" w:name="_Toc508967785"/>
      <w:bookmarkStart w:id="1991" w:name="_Toc385236211"/>
      <w:bookmarkStart w:id="1992" w:name="_Toc385237061"/>
      <w:bookmarkStart w:id="1993" w:name="_Toc487014418"/>
      <w:bookmarkStart w:id="1994" w:name="_Toc519594037"/>
      <w:bookmarkStart w:id="1995" w:name="_Toc525054535"/>
      <w:r w:rsidRPr="00C008F1">
        <w:t>Figure 13.1</w:t>
      </w:r>
      <w:bookmarkEnd w:id="1989"/>
      <w:r w:rsidRPr="00C008F1">
        <w:tab/>
        <w:t>Estimated prevalence of smoking</w:t>
      </w:r>
      <w:r>
        <w:t>:</w:t>
      </w:r>
      <w:r w:rsidRPr="00C008F1">
        <w:t xml:space="preserve"> Transitioned ADF </w:t>
      </w:r>
      <w:r>
        <w:t xml:space="preserve">members </w:t>
      </w:r>
      <w:r w:rsidRPr="00C008F1">
        <w:t xml:space="preserve">compared </w:t>
      </w:r>
      <w:r>
        <w:t xml:space="preserve">with </w:t>
      </w:r>
      <w:r w:rsidRPr="00C008F1">
        <w:t xml:space="preserve">the Australian </w:t>
      </w:r>
      <w:r w:rsidR="009B2F10">
        <w:t>C</w:t>
      </w:r>
      <w:r w:rsidRPr="00C008F1">
        <w:t>ommunity</w:t>
      </w:r>
      <w:bookmarkEnd w:id="1990"/>
      <w:bookmarkEnd w:id="1991"/>
      <w:bookmarkEnd w:id="1992"/>
      <w:bookmarkEnd w:id="1993"/>
      <w:bookmarkEnd w:id="1994"/>
      <w:bookmarkEnd w:id="1995"/>
    </w:p>
    <w:p w14:paraId="3970EB19" w14:textId="77777777" w:rsidR="00B85556" w:rsidRPr="00C008F1" w:rsidRDefault="00B85556" w:rsidP="00B85556">
      <w:r w:rsidRPr="00C008F1">
        <w:rPr>
          <w:rFonts w:asciiTheme="minorHAnsi" w:hAnsiTheme="minorHAnsi"/>
          <w:noProof/>
          <w:lang w:eastAsia="en-AU"/>
        </w:rPr>
        <w:drawing>
          <wp:inline distT="0" distB="0" distL="0" distR="0" wp14:anchorId="4ED8F703" wp14:editId="45B5220C">
            <wp:extent cx="4663440" cy="2926080"/>
            <wp:effectExtent l="0" t="0" r="3810" b="7620"/>
            <wp:docPr id="34" name="Chart 34" descr="Figure 13.1 Estimated prevalence of smoking: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3BF7E497" w14:textId="77777777" w:rsidR="00B85556" w:rsidRPr="00C008F1" w:rsidRDefault="00B85556" w:rsidP="00B85556">
      <w:pPr>
        <w:pStyle w:val="Heading3"/>
      </w:pPr>
      <w:bookmarkStart w:id="1996" w:name="_Toc482021400"/>
      <w:bookmarkStart w:id="1997" w:name="_Toc482024493"/>
      <w:bookmarkStart w:id="1998" w:name="_Toc487011245"/>
      <w:bookmarkStart w:id="1999" w:name="_Toc492041233"/>
      <w:bookmarkStart w:id="2000" w:name="_Toc385140158"/>
      <w:bookmarkStart w:id="2001" w:name="_Toc385236595"/>
      <w:bookmarkStart w:id="2002" w:name="_Toc385236805"/>
      <w:bookmarkStart w:id="2003" w:name="_Toc385237609"/>
      <w:bookmarkStart w:id="2004" w:name="_Toc519593945"/>
      <w:bookmarkStart w:id="2005" w:name="_Toc525054316"/>
      <w:r w:rsidRPr="00C008F1">
        <w:t>Smoking status</w:t>
      </w:r>
      <w:r>
        <w:t>,</w:t>
      </w:r>
      <w:r w:rsidRPr="00C008F1">
        <w:t xml:space="preserve"> by sex</w:t>
      </w:r>
      <w:bookmarkEnd w:id="1996"/>
      <w:bookmarkEnd w:id="1997"/>
      <w:bookmarkEnd w:id="1998"/>
      <w:bookmarkEnd w:id="1999"/>
      <w:bookmarkEnd w:id="2000"/>
      <w:bookmarkEnd w:id="2001"/>
      <w:bookmarkEnd w:id="2002"/>
      <w:bookmarkEnd w:id="2003"/>
      <w:bookmarkEnd w:id="2004"/>
      <w:bookmarkEnd w:id="2005"/>
    </w:p>
    <w:p w14:paraId="30094BC6" w14:textId="6086B69F" w:rsidR="00B85556" w:rsidRPr="00C008F1" w:rsidRDefault="00B85556" w:rsidP="00B85556">
      <w:r w:rsidRPr="00C008F1">
        <w:t xml:space="preserve">Table 13.2 and Figure 13.2 </w:t>
      </w:r>
      <w:r>
        <w:t xml:space="preserve">show </w:t>
      </w:r>
      <w:r w:rsidRPr="00C008F1">
        <w:t xml:space="preserve">smoking status for male and female Transitioned ADF </w:t>
      </w:r>
      <w:r>
        <w:t xml:space="preserve">members </w:t>
      </w:r>
      <w:r w:rsidRPr="00C008F1">
        <w:t xml:space="preserve">compared </w:t>
      </w:r>
      <w:r>
        <w:t xml:space="preserve">with </w:t>
      </w:r>
      <w:r w:rsidRPr="00C008F1">
        <w:t xml:space="preserve">the Australian </w:t>
      </w:r>
      <w:r w:rsidR="009B2F10">
        <w:t>C</w:t>
      </w:r>
      <w:r w:rsidRPr="00C008F1">
        <w:t xml:space="preserve">ommunity. </w:t>
      </w:r>
      <w:r>
        <w:t xml:space="preserve">As with </w:t>
      </w:r>
      <w:r w:rsidRPr="00C008F1">
        <w:t xml:space="preserve">the pattern observed in the </w:t>
      </w:r>
      <w:r>
        <w:t xml:space="preserve">population in general, </w:t>
      </w:r>
      <w:r w:rsidRPr="00C008F1">
        <w:t xml:space="preserve">Transitioned ADF males were significantly less likely to be current smokers (15.9% vs 22.8%) and significantly more likely to be former smokers (22.8% vs 47.6%) compared </w:t>
      </w:r>
      <w:r>
        <w:t xml:space="preserve">with </w:t>
      </w:r>
      <w:r w:rsidRPr="00C008F1">
        <w:t xml:space="preserve">the Australian </w:t>
      </w:r>
      <w:r w:rsidR="009B2F10">
        <w:t>C</w:t>
      </w:r>
      <w:r w:rsidRPr="00C008F1">
        <w:t>ommunity. A similar pattern emerged for females</w:t>
      </w:r>
      <w:r>
        <w:t>:</w:t>
      </w:r>
      <w:r w:rsidRPr="00C008F1">
        <w:t xml:space="preserve"> Transitioned ADF females </w:t>
      </w:r>
      <w:r>
        <w:t xml:space="preserve">were </w:t>
      </w:r>
      <w:r w:rsidRPr="00C008F1">
        <w:t xml:space="preserve">significantly less likely to be current smokers (10.5%) compared </w:t>
      </w:r>
      <w:r>
        <w:t xml:space="preserve">with </w:t>
      </w:r>
      <w:r w:rsidRPr="00C008F1">
        <w:t xml:space="preserve">the Australian </w:t>
      </w:r>
      <w:r w:rsidR="009B2F10">
        <w:t>C</w:t>
      </w:r>
      <w:r w:rsidRPr="00C008F1">
        <w:t>ommunity (16.1%).</w:t>
      </w:r>
    </w:p>
    <w:p w14:paraId="6FACB961" w14:textId="2B18E4B4" w:rsidR="00B85556" w:rsidRDefault="00B85556" w:rsidP="00B85556">
      <w:pPr>
        <w:pStyle w:val="TableName"/>
      </w:pPr>
      <w:bookmarkStart w:id="2006" w:name="_Ref484695185"/>
      <w:bookmarkStart w:id="2007" w:name="_Toc487014330"/>
      <w:bookmarkStart w:id="2008" w:name="_Toc508978941"/>
      <w:bookmarkStart w:id="2009" w:name="_Toc385236136"/>
      <w:bookmarkStart w:id="2010" w:name="_Toc385236986"/>
      <w:bookmarkStart w:id="2011" w:name="_Toc519594000"/>
      <w:bookmarkStart w:id="2012" w:name="_Toc525054460"/>
      <w:r w:rsidRPr="00EA1AAB">
        <w:t>Table</w:t>
      </w:r>
      <w:r w:rsidRPr="00C008F1">
        <w:t xml:space="preserve"> 13.2</w:t>
      </w:r>
      <w:bookmarkEnd w:id="2006"/>
      <w:r w:rsidRPr="00C008F1">
        <w:tab/>
        <w:t xml:space="preserve">Estimated </w:t>
      </w:r>
      <w:r>
        <w:t xml:space="preserve">prevalence </w:t>
      </w:r>
      <w:r w:rsidRPr="00C008F1">
        <w:t xml:space="preserve">of smoking in Transitioned ADF </w:t>
      </w:r>
      <w:r>
        <w:t xml:space="preserve">members </w:t>
      </w:r>
      <w:r w:rsidRPr="00C008F1">
        <w:t xml:space="preserve">compared </w:t>
      </w:r>
      <w:r>
        <w:t xml:space="preserve">with </w:t>
      </w:r>
      <w:r w:rsidRPr="00C008F1">
        <w:t xml:space="preserve">the Australian </w:t>
      </w:r>
      <w:r w:rsidR="009B2F10">
        <w:t>C</w:t>
      </w:r>
      <w:r w:rsidRPr="00C008F1">
        <w:t>ommunity</w:t>
      </w:r>
      <w:r>
        <w:t>,</w:t>
      </w:r>
      <w:r w:rsidRPr="00C008F1">
        <w:t xml:space="preserve"> by sex</w:t>
      </w:r>
      <w:bookmarkEnd w:id="2007"/>
      <w:bookmarkEnd w:id="2008"/>
      <w:bookmarkEnd w:id="2009"/>
      <w:bookmarkEnd w:id="2010"/>
      <w:bookmarkEnd w:id="2011"/>
      <w:bookmarkEnd w:id="2012"/>
    </w:p>
    <w:tbl>
      <w:tblPr>
        <w:tblStyle w:val="TWRPTable"/>
        <w:tblW w:w="5000" w:type="pct"/>
        <w:tblLayout w:type="fixed"/>
        <w:tblLook w:val="04A0" w:firstRow="1" w:lastRow="0" w:firstColumn="1" w:lastColumn="0" w:noHBand="0" w:noVBand="1"/>
        <w:tblDescription w:val="Table 13.2 Estimated prevalence of smoking in Transitioned ADF members compared with the Australian Community, by sex"/>
      </w:tblPr>
      <w:tblGrid>
        <w:gridCol w:w="648"/>
        <w:gridCol w:w="1096"/>
        <w:gridCol w:w="524"/>
        <w:gridCol w:w="450"/>
        <w:gridCol w:w="810"/>
        <w:gridCol w:w="540"/>
        <w:gridCol w:w="450"/>
        <w:gridCol w:w="810"/>
        <w:gridCol w:w="540"/>
        <w:gridCol w:w="450"/>
        <w:gridCol w:w="997"/>
      </w:tblGrid>
      <w:tr w:rsidR="00337B86" w:rsidRPr="006535FA" w14:paraId="22DDC69E"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648" w:type="dxa"/>
            <w:tcBorders>
              <w:top w:val="single" w:sz="4" w:space="0" w:color="000000"/>
              <w:bottom w:val="nil"/>
            </w:tcBorders>
          </w:tcPr>
          <w:p w14:paraId="50509EE5" w14:textId="77777777" w:rsidR="00337B86" w:rsidRPr="006535FA" w:rsidRDefault="00337B86" w:rsidP="00E25E2A">
            <w:pPr>
              <w:pStyle w:val="TableText"/>
            </w:pPr>
          </w:p>
        </w:tc>
        <w:tc>
          <w:tcPr>
            <w:tcW w:w="1096" w:type="dxa"/>
            <w:tcBorders>
              <w:top w:val="single" w:sz="4" w:space="0" w:color="000000"/>
              <w:bottom w:val="nil"/>
            </w:tcBorders>
          </w:tcPr>
          <w:p w14:paraId="3FEC9D52" w14:textId="77777777" w:rsidR="00337B86" w:rsidRPr="006535FA" w:rsidRDefault="00337B86" w:rsidP="00E25E2A">
            <w:pPr>
              <w:pStyle w:val="TableText"/>
            </w:pPr>
          </w:p>
        </w:tc>
        <w:tc>
          <w:tcPr>
            <w:tcW w:w="1784" w:type="dxa"/>
            <w:gridSpan w:val="3"/>
          </w:tcPr>
          <w:p w14:paraId="735C1C5E" w14:textId="77777777" w:rsidR="00337B86" w:rsidRPr="003F2BE1" w:rsidRDefault="00337B86" w:rsidP="00E25E2A">
            <w:pPr>
              <w:pStyle w:val="TableText"/>
              <w:jc w:val="center"/>
            </w:pPr>
            <w:r w:rsidRPr="003F2BE1">
              <w:t>Transitioned ADF</w:t>
            </w:r>
            <w:r w:rsidRPr="003F2BE1">
              <w:br/>
              <w:t>(n = 24,932)</w:t>
            </w:r>
          </w:p>
        </w:tc>
        <w:tc>
          <w:tcPr>
            <w:tcW w:w="1800" w:type="dxa"/>
            <w:gridSpan w:val="3"/>
          </w:tcPr>
          <w:p w14:paraId="2FB92A3A" w14:textId="77777777" w:rsidR="00337B86" w:rsidRPr="003F2BE1" w:rsidRDefault="00337B86" w:rsidP="00E25E2A">
            <w:pPr>
              <w:pStyle w:val="TableText"/>
              <w:jc w:val="center"/>
            </w:pPr>
            <w:r w:rsidRPr="003F2BE1">
              <w:t>Australian Community</w:t>
            </w:r>
          </w:p>
        </w:tc>
        <w:tc>
          <w:tcPr>
            <w:tcW w:w="1987" w:type="dxa"/>
            <w:gridSpan w:val="3"/>
          </w:tcPr>
          <w:p w14:paraId="6D95B215" w14:textId="77777777" w:rsidR="00337B86" w:rsidRPr="003F2BE1" w:rsidRDefault="00337B86" w:rsidP="00E25E2A">
            <w:pPr>
              <w:pStyle w:val="TableText"/>
              <w:jc w:val="center"/>
            </w:pPr>
            <w:r w:rsidRPr="003F2BE1">
              <w:t>Difference</w:t>
            </w:r>
          </w:p>
        </w:tc>
      </w:tr>
      <w:tr w:rsidR="00EA1AAB" w:rsidRPr="006535FA" w14:paraId="28025183"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648" w:type="dxa"/>
            <w:tcBorders>
              <w:top w:val="nil"/>
            </w:tcBorders>
          </w:tcPr>
          <w:p w14:paraId="31195FF6" w14:textId="77777777" w:rsidR="009D6FB0" w:rsidRPr="003F2BE1" w:rsidRDefault="009D6FB0" w:rsidP="00E25E2A">
            <w:pPr>
              <w:pStyle w:val="TableText"/>
            </w:pPr>
            <w:r>
              <w:t>Sex</w:t>
            </w:r>
          </w:p>
        </w:tc>
        <w:tc>
          <w:tcPr>
            <w:tcW w:w="1096" w:type="dxa"/>
            <w:tcBorders>
              <w:top w:val="nil"/>
            </w:tcBorders>
          </w:tcPr>
          <w:p w14:paraId="35831B90" w14:textId="77777777" w:rsidR="009D6FB0" w:rsidRPr="006535FA" w:rsidRDefault="009D6FB0" w:rsidP="00E25E2A">
            <w:pPr>
              <w:pStyle w:val="TableText"/>
            </w:pPr>
            <w:r w:rsidRPr="003F2BE1">
              <w:t>Smoking status</w:t>
            </w:r>
          </w:p>
        </w:tc>
        <w:tc>
          <w:tcPr>
            <w:tcW w:w="524" w:type="dxa"/>
          </w:tcPr>
          <w:p w14:paraId="01C529D3" w14:textId="77777777" w:rsidR="009D6FB0" w:rsidRPr="009D6FB0" w:rsidRDefault="009D6FB0" w:rsidP="00E25E2A">
            <w:pPr>
              <w:pStyle w:val="TableText"/>
              <w:jc w:val="right"/>
            </w:pPr>
            <w:r w:rsidRPr="009D6FB0">
              <w:t>%</w:t>
            </w:r>
          </w:p>
        </w:tc>
        <w:tc>
          <w:tcPr>
            <w:tcW w:w="450" w:type="dxa"/>
          </w:tcPr>
          <w:p w14:paraId="03E23436" w14:textId="77777777" w:rsidR="009D6FB0" w:rsidRPr="009D6FB0" w:rsidRDefault="009D6FB0" w:rsidP="00E25E2A">
            <w:pPr>
              <w:pStyle w:val="TableText"/>
              <w:jc w:val="right"/>
            </w:pPr>
            <w:r w:rsidRPr="009D6FB0">
              <w:t>SE</w:t>
            </w:r>
          </w:p>
        </w:tc>
        <w:tc>
          <w:tcPr>
            <w:tcW w:w="810" w:type="dxa"/>
          </w:tcPr>
          <w:p w14:paraId="17F9A3B5" w14:textId="77777777" w:rsidR="009D6FB0" w:rsidRPr="009D6FB0" w:rsidRDefault="009D6FB0" w:rsidP="00E25E2A">
            <w:pPr>
              <w:pStyle w:val="TableText"/>
              <w:jc w:val="right"/>
            </w:pPr>
            <w:r w:rsidRPr="009D6FB0">
              <w:t>95% CI</w:t>
            </w:r>
          </w:p>
        </w:tc>
        <w:tc>
          <w:tcPr>
            <w:tcW w:w="540" w:type="dxa"/>
          </w:tcPr>
          <w:p w14:paraId="5F0A280A" w14:textId="77777777" w:rsidR="009D6FB0" w:rsidRPr="009D6FB0" w:rsidRDefault="009D6FB0" w:rsidP="00E25E2A">
            <w:pPr>
              <w:pStyle w:val="TableText"/>
              <w:jc w:val="right"/>
            </w:pPr>
            <w:r w:rsidRPr="009D6FB0">
              <w:t>%</w:t>
            </w:r>
          </w:p>
        </w:tc>
        <w:tc>
          <w:tcPr>
            <w:tcW w:w="450" w:type="dxa"/>
          </w:tcPr>
          <w:p w14:paraId="23AEFBA9" w14:textId="77777777" w:rsidR="009D6FB0" w:rsidRPr="009D6FB0" w:rsidRDefault="009D6FB0" w:rsidP="00E25E2A">
            <w:pPr>
              <w:pStyle w:val="TableText"/>
              <w:jc w:val="right"/>
            </w:pPr>
            <w:r w:rsidRPr="009D6FB0">
              <w:t>SE</w:t>
            </w:r>
          </w:p>
        </w:tc>
        <w:tc>
          <w:tcPr>
            <w:tcW w:w="810" w:type="dxa"/>
          </w:tcPr>
          <w:p w14:paraId="0AF95378" w14:textId="77777777" w:rsidR="009D6FB0" w:rsidRPr="009D6FB0" w:rsidRDefault="009D6FB0" w:rsidP="00E25E2A">
            <w:pPr>
              <w:pStyle w:val="TableText"/>
              <w:jc w:val="right"/>
            </w:pPr>
            <w:r w:rsidRPr="009D6FB0">
              <w:t>95% CI</w:t>
            </w:r>
          </w:p>
        </w:tc>
        <w:tc>
          <w:tcPr>
            <w:tcW w:w="540" w:type="dxa"/>
          </w:tcPr>
          <w:p w14:paraId="1A03EA9A" w14:textId="77777777" w:rsidR="009D6FB0" w:rsidRPr="009D6FB0" w:rsidRDefault="009D6FB0" w:rsidP="00E25E2A">
            <w:pPr>
              <w:pStyle w:val="TableText"/>
              <w:jc w:val="right"/>
            </w:pPr>
            <w:r w:rsidRPr="009D6FB0">
              <w:t>%</w:t>
            </w:r>
          </w:p>
        </w:tc>
        <w:tc>
          <w:tcPr>
            <w:tcW w:w="450" w:type="dxa"/>
          </w:tcPr>
          <w:p w14:paraId="234BDEC7" w14:textId="77777777" w:rsidR="009D6FB0" w:rsidRPr="009D6FB0" w:rsidRDefault="009D6FB0" w:rsidP="00E25E2A">
            <w:pPr>
              <w:pStyle w:val="TableText"/>
              <w:jc w:val="right"/>
            </w:pPr>
            <w:r w:rsidRPr="009D6FB0">
              <w:t>SE</w:t>
            </w:r>
          </w:p>
        </w:tc>
        <w:tc>
          <w:tcPr>
            <w:tcW w:w="997" w:type="dxa"/>
          </w:tcPr>
          <w:p w14:paraId="30AE410D" w14:textId="77777777" w:rsidR="009D6FB0" w:rsidRPr="009D6FB0" w:rsidRDefault="009D6FB0" w:rsidP="00E25E2A">
            <w:pPr>
              <w:pStyle w:val="TableText"/>
              <w:jc w:val="right"/>
            </w:pPr>
            <w:r w:rsidRPr="009D6FB0">
              <w:t>95% CI</w:t>
            </w:r>
          </w:p>
        </w:tc>
      </w:tr>
      <w:tr w:rsidR="00EA1AAB" w14:paraId="524156E1"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BFDD47F" w14:textId="77777777" w:rsidR="009D6FB0" w:rsidRPr="00C008F1" w:rsidRDefault="009D6FB0" w:rsidP="00E25E2A">
            <w:pPr>
              <w:pStyle w:val="TableText"/>
            </w:pPr>
            <w:r w:rsidRPr="00C008F1">
              <w:t>Male</w:t>
            </w:r>
          </w:p>
        </w:tc>
        <w:tc>
          <w:tcPr>
            <w:tcW w:w="1096" w:type="dxa"/>
          </w:tcPr>
          <w:p w14:paraId="53CDF808" w14:textId="77777777" w:rsidR="009D6FB0" w:rsidRPr="00C008F1" w:rsidRDefault="009D6FB0" w:rsidP="00E25E2A">
            <w:pPr>
              <w:pStyle w:val="TableText"/>
              <w:rPr>
                <w:rFonts w:eastAsia="GillSans"/>
              </w:rPr>
            </w:pPr>
            <w:r w:rsidRPr="00C008F1">
              <w:rPr>
                <w:rFonts w:cs="Arial"/>
              </w:rPr>
              <w:t>Current smoker</w:t>
            </w:r>
          </w:p>
        </w:tc>
        <w:tc>
          <w:tcPr>
            <w:tcW w:w="524" w:type="dxa"/>
          </w:tcPr>
          <w:p w14:paraId="1FB13A54" w14:textId="77777777" w:rsidR="009D6FB0" w:rsidRPr="00C008F1" w:rsidRDefault="009D6FB0" w:rsidP="00E25E2A">
            <w:pPr>
              <w:pStyle w:val="TableText"/>
              <w:jc w:val="right"/>
            </w:pPr>
            <w:r w:rsidRPr="00C008F1">
              <w:t>15.9</w:t>
            </w:r>
          </w:p>
        </w:tc>
        <w:tc>
          <w:tcPr>
            <w:tcW w:w="450" w:type="dxa"/>
          </w:tcPr>
          <w:p w14:paraId="6D175FCF" w14:textId="77777777" w:rsidR="009D6FB0" w:rsidRPr="00C008F1" w:rsidRDefault="009D6FB0" w:rsidP="00E25E2A">
            <w:pPr>
              <w:pStyle w:val="TableText"/>
              <w:jc w:val="right"/>
            </w:pPr>
            <w:r w:rsidRPr="00C008F1">
              <w:t>0.8</w:t>
            </w:r>
          </w:p>
        </w:tc>
        <w:tc>
          <w:tcPr>
            <w:tcW w:w="810" w:type="dxa"/>
          </w:tcPr>
          <w:p w14:paraId="34C38A5A" w14:textId="77777777" w:rsidR="009D6FB0" w:rsidRPr="00C008F1" w:rsidRDefault="009D6FB0" w:rsidP="00E25E2A">
            <w:pPr>
              <w:pStyle w:val="TableText"/>
              <w:jc w:val="right"/>
            </w:pPr>
            <w:r w:rsidRPr="00C008F1">
              <w:t>14.4, 17.5</w:t>
            </w:r>
          </w:p>
        </w:tc>
        <w:tc>
          <w:tcPr>
            <w:tcW w:w="540" w:type="dxa"/>
          </w:tcPr>
          <w:p w14:paraId="4C9F65CD" w14:textId="77777777" w:rsidR="009D6FB0" w:rsidRPr="00C008F1" w:rsidRDefault="009D6FB0" w:rsidP="00E25E2A">
            <w:pPr>
              <w:pStyle w:val="TableText"/>
              <w:jc w:val="right"/>
            </w:pPr>
            <w:r w:rsidRPr="00C008F1">
              <w:t>22.8</w:t>
            </w:r>
          </w:p>
        </w:tc>
        <w:tc>
          <w:tcPr>
            <w:tcW w:w="450" w:type="dxa"/>
          </w:tcPr>
          <w:p w14:paraId="1A1151C7" w14:textId="77777777" w:rsidR="009D6FB0" w:rsidRPr="00C008F1" w:rsidRDefault="009D6FB0" w:rsidP="00E25E2A">
            <w:pPr>
              <w:pStyle w:val="TableText"/>
              <w:jc w:val="right"/>
            </w:pPr>
            <w:r w:rsidRPr="00C008F1">
              <w:t>0.9</w:t>
            </w:r>
          </w:p>
        </w:tc>
        <w:tc>
          <w:tcPr>
            <w:tcW w:w="810" w:type="dxa"/>
          </w:tcPr>
          <w:p w14:paraId="257AECC7" w14:textId="77777777" w:rsidR="009D6FB0" w:rsidRPr="00C008F1" w:rsidRDefault="009D6FB0" w:rsidP="00E25E2A">
            <w:pPr>
              <w:pStyle w:val="TableText"/>
              <w:jc w:val="right"/>
            </w:pPr>
            <w:r w:rsidRPr="00C008F1">
              <w:t>21.0, 24.6</w:t>
            </w:r>
          </w:p>
        </w:tc>
        <w:tc>
          <w:tcPr>
            <w:tcW w:w="540" w:type="dxa"/>
          </w:tcPr>
          <w:p w14:paraId="77DA4B95" w14:textId="77777777" w:rsidR="009D6FB0" w:rsidRPr="00C008F1" w:rsidRDefault="009D6FB0" w:rsidP="00E25E2A">
            <w:pPr>
              <w:pStyle w:val="TableText"/>
              <w:jc w:val="right"/>
            </w:pPr>
            <w:r>
              <w:t>–</w:t>
            </w:r>
            <w:r w:rsidRPr="00C008F1">
              <w:t>6.9</w:t>
            </w:r>
          </w:p>
        </w:tc>
        <w:tc>
          <w:tcPr>
            <w:tcW w:w="450" w:type="dxa"/>
          </w:tcPr>
          <w:p w14:paraId="0C92834D" w14:textId="77777777" w:rsidR="009D6FB0" w:rsidRPr="00C008F1" w:rsidRDefault="009D6FB0" w:rsidP="00E25E2A">
            <w:pPr>
              <w:pStyle w:val="TableText"/>
              <w:jc w:val="right"/>
            </w:pPr>
            <w:r w:rsidRPr="00C008F1">
              <w:t>1.2</w:t>
            </w:r>
          </w:p>
        </w:tc>
        <w:tc>
          <w:tcPr>
            <w:tcW w:w="997" w:type="dxa"/>
          </w:tcPr>
          <w:p w14:paraId="6BC3D14D" w14:textId="77777777" w:rsidR="009D6FB0" w:rsidRPr="00C008F1" w:rsidRDefault="009D6FB0" w:rsidP="00E25E2A">
            <w:pPr>
              <w:pStyle w:val="TableText"/>
              <w:jc w:val="right"/>
            </w:pPr>
            <w:r>
              <w:t>–</w:t>
            </w:r>
            <w:r w:rsidRPr="00C008F1">
              <w:t xml:space="preserve">9.3, </w:t>
            </w:r>
            <w:r>
              <w:t>–</w:t>
            </w:r>
            <w:r w:rsidRPr="00C008F1">
              <w:t>4.5</w:t>
            </w:r>
          </w:p>
        </w:tc>
      </w:tr>
      <w:tr w:rsidR="00EA1AAB" w14:paraId="2147B855" w14:textId="77777777" w:rsidTr="00EA1AAB">
        <w:tc>
          <w:tcPr>
            <w:tcW w:w="648" w:type="dxa"/>
          </w:tcPr>
          <w:p w14:paraId="2FAEE2C3" w14:textId="77777777" w:rsidR="009D6FB0" w:rsidRPr="00C008F1" w:rsidRDefault="009D6FB0" w:rsidP="00E25E2A">
            <w:pPr>
              <w:pStyle w:val="TableText"/>
            </w:pPr>
          </w:p>
        </w:tc>
        <w:tc>
          <w:tcPr>
            <w:tcW w:w="1096" w:type="dxa"/>
          </w:tcPr>
          <w:p w14:paraId="633E1154" w14:textId="77777777" w:rsidR="009D6FB0" w:rsidRPr="00C008F1" w:rsidRDefault="009D6FB0" w:rsidP="00E25E2A">
            <w:pPr>
              <w:pStyle w:val="TableText"/>
              <w:rPr>
                <w:rFonts w:eastAsia="GillSans"/>
              </w:rPr>
            </w:pPr>
            <w:r w:rsidRPr="00C008F1">
              <w:rPr>
                <w:rFonts w:cs="Arial"/>
              </w:rPr>
              <w:t>Former smoker</w:t>
            </w:r>
          </w:p>
        </w:tc>
        <w:tc>
          <w:tcPr>
            <w:tcW w:w="524" w:type="dxa"/>
          </w:tcPr>
          <w:p w14:paraId="5F2BB016" w14:textId="77777777" w:rsidR="009D6FB0" w:rsidRPr="00C008F1" w:rsidRDefault="009D6FB0" w:rsidP="00E25E2A">
            <w:pPr>
              <w:pStyle w:val="TableText"/>
              <w:jc w:val="right"/>
            </w:pPr>
            <w:r w:rsidRPr="00C008F1">
              <w:t>54.2</w:t>
            </w:r>
          </w:p>
        </w:tc>
        <w:tc>
          <w:tcPr>
            <w:tcW w:w="450" w:type="dxa"/>
          </w:tcPr>
          <w:p w14:paraId="2A0F1D67" w14:textId="77777777" w:rsidR="009D6FB0" w:rsidRPr="00C008F1" w:rsidRDefault="009D6FB0" w:rsidP="00E25E2A">
            <w:pPr>
              <w:pStyle w:val="TableText"/>
              <w:jc w:val="right"/>
            </w:pPr>
            <w:r w:rsidRPr="00C008F1">
              <w:t>1.1</w:t>
            </w:r>
          </w:p>
        </w:tc>
        <w:tc>
          <w:tcPr>
            <w:tcW w:w="810" w:type="dxa"/>
          </w:tcPr>
          <w:p w14:paraId="20E7B0FE" w14:textId="77777777" w:rsidR="009D6FB0" w:rsidRPr="00C008F1" w:rsidRDefault="009D6FB0" w:rsidP="00E25E2A">
            <w:pPr>
              <w:pStyle w:val="TableText"/>
              <w:jc w:val="right"/>
            </w:pPr>
            <w:r w:rsidRPr="00C008F1">
              <w:t>52.1, 56.3</w:t>
            </w:r>
          </w:p>
        </w:tc>
        <w:tc>
          <w:tcPr>
            <w:tcW w:w="540" w:type="dxa"/>
          </w:tcPr>
          <w:p w14:paraId="737DB911" w14:textId="77777777" w:rsidR="009D6FB0" w:rsidRPr="00C008F1" w:rsidRDefault="009D6FB0" w:rsidP="00E25E2A">
            <w:pPr>
              <w:pStyle w:val="TableText"/>
              <w:jc w:val="right"/>
            </w:pPr>
            <w:r w:rsidRPr="00C008F1">
              <w:t>29.6</w:t>
            </w:r>
          </w:p>
        </w:tc>
        <w:tc>
          <w:tcPr>
            <w:tcW w:w="450" w:type="dxa"/>
          </w:tcPr>
          <w:p w14:paraId="3931B53E" w14:textId="77777777" w:rsidR="009D6FB0" w:rsidRPr="00C008F1" w:rsidRDefault="009D6FB0" w:rsidP="00E25E2A">
            <w:pPr>
              <w:pStyle w:val="TableText"/>
              <w:jc w:val="right"/>
            </w:pPr>
            <w:r w:rsidRPr="00C008F1">
              <w:t>1.0</w:t>
            </w:r>
          </w:p>
        </w:tc>
        <w:tc>
          <w:tcPr>
            <w:tcW w:w="810" w:type="dxa"/>
          </w:tcPr>
          <w:p w14:paraId="4302CCF0" w14:textId="77777777" w:rsidR="009D6FB0" w:rsidRPr="00C008F1" w:rsidRDefault="009D6FB0" w:rsidP="00E25E2A">
            <w:pPr>
              <w:pStyle w:val="TableText"/>
              <w:jc w:val="right"/>
            </w:pPr>
            <w:r w:rsidRPr="00C008F1">
              <w:t>27.7, 31.6</w:t>
            </w:r>
          </w:p>
        </w:tc>
        <w:tc>
          <w:tcPr>
            <w:tcW w:w="540" w:type="dxa"/>
          </w:tcPr>
          <w:p w14:paraId="5D7CDC9E" w14:textId="77777777" w:rsidR="009D6FB0" w:rsidRPr="00C008F1" w:rsidRDefault="009D6FB0" w:rsidP="00E25E2A">
            <w:pPr>
              <w:pStyle w:val="TableText"/>
              <w:jc w:val="right"/>
            </w:pPr>
            <w:r w:rsidRPr="00C008F1">
              <w:t>24.6</w:t>
            </w:r>
          </w:p>
        </w:tc>
        <w:tc>
          <w:tcPr>
            <w:tcW w:w="450" w:type="dxa"/>
          </w:tcPr>
          <w:p w14:paraId="1A28738A" w14:textId="77777777" w:rsidR="009D6FB0" w:rsidRPr="00C008F1" w:rsidRDefault="009D6FB0" w:rsidP="00E25E2A">
            <w:pPr>
              <w:pStyle w:val="TableText"/>
              <w:jc w:val="right"/>
            </w:pPr>
            <w:r w:rsidRPr="00C008F1">
              <w:t>1.5</w:t>
            </w:r>
          </w:p>
        </w:tc>
        <w:tc>
          <w:tcPr>
            <w:tcW w:w="997" w:type="dxa"/>
          </w:tcPr>
          <w:p w14:paraId="1CE53C51" w14:textId="77777777" w:rsidR="009D6FB0" w:rsidRPr="00C008F1" w:rsidRDefault="009D6FB0" w:rsidP="00E25E2A">
            <w:pPr>
              <w:pStyle w:val="TableText"/>
              <w:jc w:val="right"/>
            </w:pPr>
            <w:r w:rsidRPr="00C008F1">
              <w:t>21.7, 27.4</w:t>
            </w:r>
          </w:p>
        </w:tc>
      </w:tr>
      <w:tr w:rsidR="009D6FB0" w14:paraId="606EAA50"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tcPr>
          <w:p w14:paraId="5777649A" w14:textId="77777777" w:rsidR="009D6FB0" w:rsidRPr="00C008F1" w:rsidRDefault="009D6FB0" w:rsidP="00E25E2A">
            <w:pPr>
              <w:pStyle w:val="TableText"/>
            </w:pPr>
          </w:p>
        </w:tc>
        <w:tc>
          <w:tcPr>
            <w:tcW w:w="1096" w:type="dxa"/>
            <w:tcBorders>
              <w:bottom w:val="single" w:sz="4" w:space="0" w:color="000000"/>
            </w:tcBorders>
          </w:tcPr>
          <w:p w14:paraId="1A5B4BFA" w14:textId="77777777" w:rsidR="009D6FB0" w:rsidRPr="00C008F1" w:rsidRDefault="009D6FB0" w:rsidP="00E25E2A">
            <w:pPr>
              <w:pStyle w:val="TableText"/>
              <w:rPr>
                <w:rFonts w:eastAsia="GillSans"/>
              </w:rPr>
            </w:pPr>
            <w:r w:rsidRPr="00C008F1">
              <w:rPr>
                <w:rFonts w:cs="Arial"/>
              </w:rPr>
              <w:t>Never smoker</w:t>
            </w:r>
          </w:p>
        </w:tc>
        <w:tc>
          <w:tcPr>
            <w:tcW w:w="524" w:type="dxa"/>
            <w:tcBorders>
              <w:bottom w:val="single" w:sz="4" w:space="0" w:color="000000"/>
            </w:tcBorders>
          </w:tcPr>
          <w:p w14:paraId="3B7E7C1B" w14:textId="77777777" w:rsidR="009D6FB0" w:rsidRPr="00C008F1" w:rsidRDefault="009D6FB0" w:rsidP="00E25E2A">
            <w:pPr>
              <w:pStyle w:val="TableText"/>
              <w:jc w:val="right"/>
            </w:pPr>
            <w:r w:rsidRPr="00C008F1">
              <w:t>28.5</w:t>
            </w:r>
          </w:p>
        </w:tc>
        <w:tc>
          <w:tcPr>
            <w:tcW w:w="450" w:type="dxa"/>
            <w:tcBorders>
              <w:bottom w:val="single" w:sz="4" w:space="0" w:color="000000"/>
            </w:tcBorders>
          </w:tcPr>
          <w:p w14:paraId="7E6BD9D1" w14:textId="77777777" w:rsidR="009D6FB0" w:rsidRPr="00C008F1" w:rsidRDefault="009D6FB0" w:rsidP="00E25E2A">
            <w:pPr>
              <w:pStyle w:val="TableText"/>
              <w:jc w:val="right"/>
            </w:pPr>
            <w:r w:rsidRPr="00C008F1">
              <w:t>1.0</w:t>
            </w:r>
          </w:p>
        </w:tc>
        <w:tc>
          <w:tcPr>
            <w:tcW w:w="810" w:type="dxa"/>
            <w:tcBorders>
              <w:bottom w:val="single" w:sz="4" w:space="0" w:color="000000"/>
            </w:tcBorders>
          </w:tcPr>
          <w:p w14:paraId="0A90281B" w14:textId="77777777" w:rsidR="009D6FB0" w:rsidRPr="00C008F1" w:rsidRDefault="009D6FB0" w:rsidP="00E25E2A">
            <w:pPr>
              <w:pStyle w:val="TableText"/>
              <w:jc w:val="right"/>
            </w:pPr>
            <w:r w:rsidRPr="00C008F1">
              <w:t>26.6, 30.4</w:t>
            </w:r>
          </w:p>
        </w:tc>
        <w:tc>
          <w:tcPr>
            <w:tcW w:w="540" w:type="dxa"/>
            <w:tcBorders>
              <w:bottom w:val="single" w:sz="4" w:space="0" w:color="000000"/>
            </w:tcBorders>
          </w:tcPr>
          <w:p w14:paraId="575F4CFA" w14:textId="77777777" w:rsidR="009D6FB0" w:rsidRPr="00C008F1" w:rsidRDefault="009D6FB0" w:rsidP="00E25E2A">
            <w:pPr>
              <w:pStyle w:val="TableText"/>
              <w:jc w:val="right"/>
            </w:pPr>
            <w:r w:rsidRPr="00C008F1">
              <w:t>47.6</w:t>
            </w:r>
          </w:p>
        </w:tc>
        <w:tc>
          <w:tcPr>
            <w:tcW w:w="450" w:type="dxa"/>
            <w:tcBorders>
              <w:bottom w:val="single" w:sz="4" w:space="0" w:color="000000"/>
            </w:tcBorders>
          </w:tcPr>
          <w:p w14:paraId="7E19035C" w14:textId="77777777" w:rsidR="009D6FB0" w:rsidRPr="00C008F1" w:rsidRDefault="009D6FB0" w:rsidP="00E25E2A">
            <w:pPr>
              <w:pStyle w:val="TableText"/>
              <w:jc w:val="right"/>
            </w:pPr>
            <w:r w:rsidRPr="00C008F1">
              <w:t>1.1</w:t>
            </w:r>
          </w:p>
        </w:tc>
        <w:tc>
          <w:tcPr>
            <w:tcW w:w="810" w:type="dxa"/>
            <w:tcBorders>
              <w:bottom w:val="single" w:sz="4" w:space="0" w:color="000000"/>
            </w:tcBorders>
          </w:tcPr>
          <w:p w14:paraId="20A2D9E2" w14:textId="77777777" w:rsidR="009D6FB0" w:rsidRPr="00C008F1" w:rsidRDefault="009D6FB0" w:rsidP="00E25E2A">
            <w:pPr>
              <w:pStyle w:val="TableText"/>
              <w:jc w:val="right"/>
            </w:pPr>
            <w:r w:rsidRPr="00C008F1">
              <w:t>45.5, 49.7</w:t>
            </w:r>
          </w:p>
        </w:tc>
        <w:tc>
          <w:tcPr>
            <w:tcW w:w="540" w:type="dxa"/>
            <w:tcBorders>
              <w:bottom w:val="single" w:sz="4" w:space="0" w:color="000000"/>
            </w:tcBorders>
          </w:tcPr>
          <w:p w14:paraId="228D7783" w14:textId="77777777" w:rsidR="009D6FB0" w:rsidRPr="00C008F1" w:rsidRDefault="009D6FB0" w:rsidP="00E25E2A">
            <w:pPr>
              <w:pStyle w:val="TableText"/>
              <w:jc w:val="right"/>
            </w:pPr>
            <w:r>
              <w:t>–</w:t>
            </w:r>
            <w:r w:rsidRPr="00C008F1">
              <w:t>19.1</w:t>
            </w:r>
          </w:p>
        </w:tc>
        <w:tc>
          <w:tcPr>
            <w:tcW w:w="450" w:type="dxa"/>
            <w:tcBorders>
              <w:bottom w:val="single" w:sz="4" w:space="0" w:color="000000"/>
            </w:tcBorders>
          </w:tcPr>
          <w:p w14:paraId="282EB036" w14:textId="77777777" w:rsidR="009D6FB0" w:rsidRPr="00C008F1" w:rsidRDefault="009D6FB0" w:rsidP="00E25E2A">
            <w:pPr>
              <w:pStyle w:val="TableText"/>
              <w:jc w:val="right"/>
            </w:pPr>
            <w:r w:rsidRPr="00C008F1">
              <w:t>1.5</w:t>
            </w:r>
          </w:p>
        </w:tc>
        <w:tc>
          <w:tcPr>
            <w:tcW w:w="997" w:type="dxa"/>
            <w:tcBorders>
              <w:bottom w:val="single" w:sz="4" w:space="0" w:color="000000"/>
            </w:tcBorders>
          </w:tcPr>
          <w:p w14:paraId="222AD65E" w14:textId="77777777" w:rsidR="009D6FB0" w:rsidRPr="00C008F1" w:rsidRDefault="009D6FB0" w:rsidP="00E25E2A">
            <w:pPr>
              <w:pStyle w:val="TableText"/>
              <w:jc w:val="right"/>
            </w:pPr>
            <w:r>
              <w:t>–</w:t>
            </w:r>
            <w:r w:rsidRPr="00C008F1">
              <w:t xml:space="preserve">22.0, </w:t>
            </w:r>
            <w:r>
              <w:t>–</w:t>
            </w:r>
            <w:r w:rsidRPr="00C008F1">
              <w:t>16.3</w:t>
            </w:r>
          </w:p>
        </w:tc>
      </w:tr>
      <w:tr w:rsidR="00EA1AAB" w14:paraId="6BC1E2CC" w14:textId="77777777" w:rsidTr="00EA1AAB">
        <w:tc>
          <w:tcPr>
            <w:tcW w:w="648" w:type="dxa"/>
            <w:tcBorders>
              <w:top w:val="single" w:sz="4" w:space="0" w:color="000000"/>
              <w:bottom w:val="nil"/>
            </w:tcBorders>
            <w:vAlign w:val="center"/>
          </w:tcPr>
          <w:p w14:paraId="1088BAEC" w14:textId="77777777" w:rsidR="009D6FB0" w:rsidRPr="00C008F1" w:rsidRDefault="009D6FB0" w:rsidP="00E25E2A">
            <w:pPr>
              <w:pStyle w:val="TableText"/>
            </w:pPr>
            <w:r w:rsidRPr="00C008F1">
              <w:t>Female</w:t>
            </w:r>
          </w:p>
        </w:tc>
        <w:tc>
          <w:tcPr>
            <w:tcW w:w="1096" w:type="dxa"/>
            <w:tcBorders>
              <w:top w:val="single" w:sz="4" w:space="0" w:color="000000"/>
              <w:bottom w:val="nil"/>
            </w:tcBorders>
          </w:tcPr>
          <w:p w14:paraId="6877ACE0" w14:textId="77777777" w:rsidR="009D6FB0" w:rsidRPr="00C008F1" w:rsidRDefault="009D6FB0" w:rsidP="00E25E2A">
            <w:pPr>
              <w:pStyle w:val="TableText"/>
            </w:pPr>
            <w:r w:rsidRPr="00C008F1">
              <w:rPr>
                <w:rFonts w:cs="Arial"/>
              </w:rPr>
              <w:t>Current smoker</w:t>
            </w:r>
          </w:p>
        </w:tc>
        <w:tc>
          <w:tcPr>
            <w:tcW w:w="524" w:type="dxa"/>
            <w:tcBorders>
              <w:top w:val="single" w:sz="4" w:space="0" w:color="000000"/>
              <w:bottom w:val="nil"/>
            </w:tcBorders>
          </w:tcPr>
          <w:p w14:paraId="522FEF9B" w14:textId="77777777" w:rsidR="009D6FB0" w:rsidRPr="00C008F1" w:rsidRDefault="009D6FB0" w:rsidP="00E25E2A">
            <w:pPr>
              <w:pStyle w:val="TableText"/>
              <w:jc w:val="right"/>
            </w:pPr>
            <w:r w:rsidRPr="00C008F1">
              <w:t>10.5</w:t>
            </w:r>
          </w:p>
        </w:tc>
        <w:tc>
          <w:tcPr>
            <w:tcW w:w="450" w:type="dxa"/>
            <w:tcBorders>
              <w:top w:val="single" w:sz="4" w:space="0" w:color="000000"/>
              <w:bottom w:val="nil"/>
            </w:tcBorders>
          </w:tcPr>
          <w:p w14:paraId="1407EC2C" w14:textId="77777777" w:rsidR="009D6FB0" w:rsidRPr="00C008F1" w:rsidRDefault="009D6FB0" w:rsidP="00E25E2A">
            <w:pPr>
              <w:pStyle w:val="TableText"/>
              <w:jc w:val="right"/>
            </w:pPr>
            <w:r w:rsidRPr="00C008F1">
              <w:t>1.5</w:t>
            </w:r>
          </w:p>
        </w:tc>
        <w:tc>
          <w:tcPr>
            <w:tcW w:w="810" w:type="dxa"/>
            <w:tcBorders>
              <w:top w:val="single" w:sz="4" w:space="0" w:color="000000"/>
              <w:bottom w:val="nil"/>
            </w:tcBorders>
          </w:tcPr>
          <w:p w14:paraId="0EFC05D1" w14:textId="77777777" w:rsidR="009D6FB0" w:rsidRPr="00C008F1" w:rsidRDefault="009D6FB0" w:rsidP="00E25E2A">
            <w:pPr>
              <w:pStyle w:val="TableText"/>
              <w:jc w:val="right"/>
            </w:pPr>
            <w:r w:rsidRPr="00C008F1">
              <w:t>7.9, 13.9</w:t>
            </w:r>
          </w:p>
        </w:tc>
        <w:tc>
          <w:tcPr>
            <w:tcW w:w="540" w:type="dxa"/>
            <w:tcBorders>
              <w:top w:val="single" w:sz="4" w:space="0" w:color="000000"/>
              <w:bottom w:val="nil"/>
            </w:tcBorders>
          </w:tcPr>
          <w:p w14:paraId="7577CE62" w14:textId="77777777" w:rsidR="009D6FB0" w:rsidRPr="00C008F1" w:rsidRDefault="009D6FB0" w:rsidP="00E25E2A">
            <w:pPr>
              <w:pStyle w:val="TableText"/>
              <w:jc w:val="right"/>
            </w:pPr>
            <w:r w:rsidRPr="00C008F1">
              <w:t>16.1</w:t>
            </w:r>
          </w:p>
        </w:tc>
        <w:tc>
          <w:tcPr>
            <w:tcW w:w="450" w:type="dxa"/>
            <w:tcBorders>
              <w:top w:val="single" w:sz="4" w:space="0" w:color="000000"/>
              <w:bottom w:val="nil"/>
            </w:tcBorders>
          </w:tcPr>
          <w:p w14:paraId="10356CEE" w14:textId="77777777" w:rsidR="009D6FB0" w:rsidRPr="00C008F1" w:rsidRDefault="009D6FB0" w:rsidP="00E25E2A">
            <w:pPr>
              <w:pStyle w:val="TableText"/>
              <w:jc w:val="right"/>
            </w:pPr>
            <w:r w:rsidRPr="00C008F1">
              <w:t>0.8</w:t>
            </w:r>
          </w:p>
        </w:tc>
        <w:tc>
          <w:tcPr>
            <w:tcW w:w="810" w:type="dxa"/>
            <w:tcBorders>
              <w:top w:val="single" w:sz="4" w:space="0" w:color="000000"/>
              <w:bottom w:val="nil"/>
            </w:tcBorders>
          </w:tcPr>
          <w:p w14:paraId="6CA0AC84" w14:textId="77777777" w:rsidR="009D6FB0" w:rsidRPr="00C008F1" w:rsidRDefault="009D6FB0" w:rsidP="00E25E2A">
            <w:pPr>
              <w:pStyle w:val="TableText"/>
              <w:jc w:val="right"/>
            </w:pPr>
            <w:r w:rsidRPr="00C008F1">
              <w:t>14.6, 17.6</w:t>
            </w:r>
          </w:p>
        </w:tc>
        <w:tc>
          <w:tcPr>
            <w:tcW w:w="540" w:type="dxa"/>
            <w:tcBorders>
              <w:top w:val="single" w:sz="4" w:space="0" w:color="000000"/>
              <w:bottom w:val="nil"/>
            </w:tcBorders>
          </w:tcPr>
          <w:p w14:paraId="6B073DC9" w14:textId="77777777" w:rsidR="009D6FB0" w:rsidRPr="00C008F1" w:rsidRDefault="009D6FB0" w:rsidP="00E25E2A">
            <w:pPr>
              <w:pStyle w:val="TableText"/>
              <w:jc w:val="right"/>
            </w:pPr>
            <w:r>
              <w:t>–</w:t>
            </w:r>
            <w:r w:rsidRPr="00C008F1">
              <w:t>5.6</w:t>
            </w:r>
          </w:p>
        </w:tc>
        <w:tc>
          <w:tcPr>
            <w:tcW w:w="450" w:type="dxa"/>
            <w:tcBorders>
              <w:top w:val="single" w:sz="4" w:space="0" w:color="000000"/>
              <w:bottom w:val="nil"/>
            </w:tcBorders>
          </w:tcPr>
          <w:p w14:paraId="0FDA2F59" w14:textId="77777777" w:rsidR="009D6FB0" w:rsidRPr="00C008F1" w:rsidRDefault="009D6FB0" w:rsidP="00E25E2A">
            <w:pPr>
              <w:pStyle w:val="TableText"/>
              <w:jc w:val="right"/>
            </w:pPr>
            <w:r w:rsidRPr="00C008F1">
              <w:t>1.7</w:t>
            </w:r>
          </w:p>
        </w:tc>
        <w:tc>
          <w:tcPr>
            <w:tcW w:w="997" w:type="dxa"/>
            <w:tcBorders>
              <w:top w:val="single" w:sz="4" w:space="0" w:color="000000"/>
              <w:bottom w:val="nil"/>
            </w:tcBorders>
          </w:tcPr>
          <w:p w14:paraId="40572F64" w14:textId="77777777" w:rsidR="009D6FB0" w:rsidRPr="00C008F1" w:rsidRDefault="009D6FB0" w:rsidP="00E25E2A">
            <w:pPr>
              <w:pStyle w:val="TableText"/>
              <w:jc w:val="right"/>
            </w:pPr>
            <w:r>
              <w:t>–</w:t>
            </w:r>
            <w:r w:rsidRPr="00C008F1">
              <w:t xml:space="preserve">8.9, </w:t>
            </w:r>
            <w:r>
              <w:t>–</w:t>
            </w:r>
            <w:r w:rsidRPr="00C008F1">
              <w:t>2.3</w:t>
            </w:r>
          </w:p>
        </w:tc>
      </w:tr>
      <w:tr w:rsidR="009D6FB0" w14:paraId="2B633FBC"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tcPr>
          <w:p w14:paraId="0826934A" w14:textId="77777777" w:rsidR="009D6FB0" w:rsidRPr="00C008F1" w:rsidRDefault="009D6FB0" w:rsidP="00E25E2A">
            <w:pPr>
              <w:pStyle w:val="TableText"/>
            </w:pPr>
          </w:p>
        </w:tc>
        <w:tc>
          <w:tcPr>
            <w:tcW w:w="1096" w:type="dxa"/>
            <w:tcBorders>
              <w:top w:val="nil"/>
            </w:tcBorders>
          </w:tcPr>
          <w:p w14:paraId="4AED3601" w14:textId="77777777" w:rsidR="009D6FB0" w:rsidRPr="00C008F1" w:rsidRDefault="009D6FB0" w:rsidP="00E25E2A">
            <w:pPr>
              <w:pStyle w:val="TableText"/>
            </w:pPr>
            <w:r w:rsidRPr="00C008F1">
              <w:rPr>
                <w:rFonts w:cs="Arial"/>
              </w:rPr>
              <w:t>Former smoker</w:t>
            </w:r>
          </w:p>
        </w:tc>
        <w:tc>
          <w:tcPr>
            <w:tcW w:w="524" w:type="dxa"/>
            <w:tcBorders>
              <w:top w:val="nil"/>
            </w:tcBorders>
          </w:tcPr>
          <w:p w14:paraId="093DA014" w14:textId="77777777" w:rsidR="009D6FB0" w:rsidRPr="00C008F1" w:rsidRDefault="009D6FB0" w:rsidP="00E25E2A">
            <w:pPr>
              <w:pStyle w:val="TableText"/>
              <w:jc w:val="right"/>
            </w:pPr>
            <w:r w:rsidRPr="00C008F1">
              <w:t>52.0</w:t>
            </w:r>
          </w:p>
        </w:tc>
        <w:tc>
          <w:tcPr>
            <w:tcW w:w="450" w:type="dxa"/>
            <w:tcBorders>
              <w:top w:val="nil"/>
            </w:tcBorders>
          </w:tcPr>
          <w:p w14:paraId="1C32DF55" w14:textId="77777777" w:rsidR="009D6FB0" w:rsidRPr="00C008F1" w:rsidRDefault="009D6FB0" w:rsidP="00E25E2A">
            <w:pPr>
              <w:pStyle w:val="TableText"/>
              <w:jc w:val="right"/>
            </w:pPr>
            <w:r w:rsidRPr="00C008F1">
              <w:t>2.3</w:t>
            </w:r>
          </w:p>
        </w:tc>
        <w:tc>
          <w:tcPr>
            <w:tcW w:w="810" w:type="dxa"/>
            <w:tcBorders>
              <w:top w:val="nil"/>
            </w:tcBorders>
          </w:tcPr>
          <w:p w14:paraId="66AE7EF7" w14:textId="77777777" w:rsidR="009D6FB0" w:rsidRPr="00C008F1" w:rsidRDefault="009D6FB0" w:rsidP="00E25E2A">
            <w:pPr>
              <w:pStyle w:val="TableText"/>
              <w:jc w:val="right"/>
            </w:pPr>
            <w:r w:rsidRPr="00C008F1">
              <w:t>47.5, 56.5</w:t>
            </w:r>
          </w:p>
        </w:tc>
        <w:tc>
          <w:tcPr>
            <w:tcW w:w="540" w:type="dxa"/>
            <w:tcBorders>
              <w:top w:val="nil"/>
            </w:tcBorders>
          </w:tcPr>
          <w:p w14:paraId="4F49C7AF" w14:textId="77777777" w:rsidR="009D6FB0" w:rsidRPr="00C008F1" w:rsidRDefault="009D6FB0" w:rsidP="00E25E2A">
            <w:pPr>
              <w:pStyle w:val="TableText"/>
              <w:jc w:val="right"/>
            </w:pPr>
            <w:r w:rsidRPr="00C008F1">
              <w:t>22.9</w:t>
            </w:r>
          </w:p>
        </w:tc>
        <w:tc>
          <w:tcPr>
            <w:tcW w:w="450" w:type="dxa"/>
            <w:tcBorders>
              <w:top w:val="nil"/>
            </w:tcBorders>
          </w:tcPr>
          <w:p w14:paraId="5C7E6B60" w14:textId="77777777" w:rsidR="009D6FB0" w:rsidRPr="00C008F1" w:rsidRDefault="009D6FB0" w:rsidP="00E25E2A">
            <w:pPr>
              <w:pStyle w:val="TableText"/>
              <w:jc w:val="right"/>
            </w:pPr>
            <w:r w:rsidRPr="00C008F1">
              <w:t>0.8</w:t>
            </w:r>
          </w:p>
        </w:tc>
        <w:tc>
          <w:tcPr>
            <w:tcW w:w="810" w:type="dxa"/>
            <w:tcBorders>
              <w:top w:val="nil"/>
            </w:tcBorders>
          </w:tcPr>
          <w:p w14:paraId="78EA23CE" w14:textId="77777777" w:rsidR="009D6FB0" w:rsidRPr="00C008F1" w:rsidRDefault="009D6FB0" w:rsidP="00E25E2A">
            <w:pPr>
              <w:pStyle w:val="TableText"/>
              <w:jc w:val="right"/>
            </w:pPr>
            <w:r w:rsidRPr="00C008F1">
              <w:t>21.3, 24.5</w:t>
            </w:r>
          </w:p>
        </w:tc>
        <w:tc>
          <w:tcPr>
            <w:tcW w:w="540" w:type="dxa"/>
            <w:tcBorders>
              <w:top w:val="nil"/>
            </w:tcBorders>
          </w:tcPr>
          <w:p w14:paraId="496C7F2F" w14:textId="77777777" w:rsidR="009D6FB0" w:rsidRPr="00C008F1" w:rsidRDefault="009D6FB0" w:rsidP="00E25E2A">
            <w:pPr>
              <w:pStyle w:val="TableText"/>
              <w:jc w:val="right"/>
            </w:pPr>
            <w:r w:rsidRPr="00C008F1">
              <w:t>29.1</w:t>
            </w:r>
          </w:p>
        </w:tc>
        <w:tc>
          <w:tcPr>
            <w:tcW w:w="450" w:type="dxa"/>
            <w:tcBorders>
              <w:top w:val="nil"/>
            </w:tcBorders>
          </w:tcPr>
          <w:p w14:paraId="625816E6" w14:textId="77777777" w:rsidR="009D6FB0" w:rsidRPr="00C008F1" w:rsidRDefault="009D6FB0" w:rsidP="00E25E2A">
            <w:pPr>
              <w:pStyle w:val="TableText"/>
              <w:jc w:val="right"/>
            </w:pPr>
            <w:r w:rsidRPr="00C008F1">
              <w:t>2.4</w:t>
            </w:r>
          </w:p>
        </w:tc>
        <w:tc>
          <w:tcPr>
            <w:tcW w:w="997" w:type="dxa"/>
            <w:tcBorders>
              <w:top w:val="nil"/>
            </w:tcBorders>
          </w:tcPr>
          <w:p w14:paraId="687353D0" w14:textId="77777777" w:rsidR="009D6FB0" w:rsidRPr="00C008F1" w:rsidRDefault="009D6FB0" w:rsidP="00E25E2A">
            <w:pPr>
              <w:pStyle w:val="TableText"/>
              <w:jc w:val="right"/>
            </w:pPr>
            <w:r w:rsidRPr="00C008F1">
              <w:t>24.3, 33.9</w:t>
            </w:r>
          </w:p>
        </w:tc>
      </w:tr>
      <w:tr w:rsidR="00EA1AAB" w14:paraId="0191529F" w14:textId="77777777" w:rsidTr="00EA1AAB">
        <w:tc>
          <w:tcPr>
            <w:tcW w:w="648" w:type="dxa"/>
          </w:tcPr>
          <w:p w14:paraId="1990DBBA" w14:textId="77777777" w:rsidR="009D6FB0" w:rsidRPr="00C008F1" w:rsidRDefault="009D6FB0" w:rsidP="00E25E2A">
            <w:pPr>
              <w:pStyle w:val="TableText"/>
            </w:pPr>
          </w:p>
        </w:tc>
        <w:tc>
          <w:tcPr>
            <w:tcW w:w="1096" w:type="dxa"/>
          </w:tcPr>
          <w:p w14:paraId="654A2C89" w14:textId="77777777" w:rsidR="009D6FB0" w:rsidRPr="00C008F1" w:rsidRDefault="009D6FB0" w:rsidP="00E25E2A">
            <w:pPr>
              <w:pStyle w:val="TableText"/>
            </w:pPr>
            <w:r w:rsidRPr="00C008F1">
              <w:rPr>
                <w:rFonts w:cs="Arial"/>
              </w:rPr>
              <w:t>Never smoker</w:t>
            </w:r>
          </w:p>
        </w:tc>
        <w:tc>
          <w:tcPr>
            <w:tcW w:w="524" w:type="dxa"/>
          </w:tcPr>
          <w:p w14:paraId="699B65EC" w14:textId="77777777" w:rsidR="009D6FB0" w:rsidRPr="00C008F1" w:rsidRDefault="009D6FB0" w:rsidP="00E25E2A">
            <w:pPr>
              <w:pStyle w:val="TableText"/>
              <w:jc w:val="right"/>
            </w:pPr>
            <w:r w:rsidRPr="00C008F1">
              <w:t>36.7</w:t>
            </w:r>
          </w:p>
        </w:tc>
        <w:tc>
          <w:tcPr>
            <w:tcW w:w="450" w:type="dxa"/>
          </w:tcPr>
          <w:p w14:paraId="09A20CFE" w14:textId="77777777" w:rsidR="009D6FB0" w:rsidRPr="00C008F1" w:rsidRDefault="009D6FB0" w:rsidP="00E25E2A">
            <w:pPr>
              <w:pStyle w:val="TableText"/>
              <w:jc w:val="right"/>
            </w:pPr>
            <w:r w:rsidRPr="00C008F1">
              <w:t>2.2</w:t>
            </w:r>
          </w:p>
        </w:tc>
        <w:tc>
          <w:tcPr>
            <w:tcW w:w="810" w:type="dxa"/>
          </w:tcPr>
          <w:p w14:paraId="28D92239" w14:textId="77777777" w:rsidR="009D6FB0" w:rsidRPr="00C008F1" w:rsidRDefault="009D6FB0" w:rsidP="00E25E2A">
            <w:pPr>
              <w:pStyle w:val="TableText"/>
              <w:jc w:val="right"/>
            </w:pPr>
            <w:r w:rsidRPr="00C008F1">
              <w:t>32.4, 41.2</w:t>
            </w:r>
          </w:p>
        </w:tc>
        <w:tc>
          <w:tcPr>
            <w:tcW w:w="540" w:type="dxa"/>
          </w:tcPr>
          <w:p w14:paraId="2D02B628" w14:textId="77777777" w:rsidR="009D6FB0" w:rsidRPr="00C008F1" w:rsidRDefault="009D6FB0" w:rsidP="00E25E2A">
            <w:pPr>
              <w:pStyle w:val="TableText"/>
              <w:jc w:val="right"/>
            </w:pPr>
            <w:r w:rsidRPr="00C008F1">
              <w:t>60.0</w:t>
            </w:r>
          </w:p>
        </w:tc>
        <w:tc>
          <w:tcPr>
            <w:tcW w:w="450" w:type="dxa"/>
          </w:tcPr>
          <w:p w14:paraId="5C12E104" w14:textId="77777777" w:rsidR="009D6FB0" w:rsidRPr="00C008F1" w:rsidRDefault="009D6FB0" w:rsidP="00E25E2A">
            <w:pPr>
              <w:pStyle w:val="TableText"/>
              <w:jc w:val="right"/>
            </w:pPr>
            <w:r w:rsidRPr="00C008F1">
              <w:t>1.0</w:t>
            </w:r>
          </w:p>
        </w:tc>
        <w:tc>
          <w:tcPr>
            <w:tcW w:w="810" w:type="dxa"/>
          </w:tcPr>
          <w:p w14:paraId="5B4F310A" w14:textId="77777777" w:rsidR="009D6FB0" w:rsidRPr="00C008F1" w:rsidRDefault="009D6FB0" w:rsidP="00E25E2A">
            <w:pPr>
              <w:pStyle w:val="TableText"/>
              <w:jc w:val="right"/>
            </w:pPr>
            <w:r w:rsidRPr="00C008F1">
              <w:t>58.0, 61.9</w:t>
            </w:r>
          </w:p>
        </w:tc>
        <w:tc>
          <w:tcPr>
            <w:tcW w:w="540" w:type="dxa"/>
          </w:tcPr>
          <w:p w14:paraId="08193DA1" w14:textId="77777777" w:rsidR="009D6FB0" w:rsidRPr="00C008F1" w:rsidRDefault="009D6FB0" w:rsidP="00E25E2A">
            <w:pPr>
              <w:pStyle w:val="TableText"/>
              <w:jc w:val="right"/>
            </w:pPr>
            <w:r>
              <w:t>–</w:t>
            </w:r>
            <w:r w:rsidRPr="00C008F1">
              <w:t>23.3</w:t>
            </w:r>
          </w:p>
        </w:tc>
        <w:tc>
          <w:tcPr>
            <w:tcW w:w="450" w:type="dxa"/>
          </w:tcPr>
          <w:p w14:paraId="4B5DF9AB" w14:textId="77777777" w:rsidR="009D6FB0" w:rsidRPr="00C008F1" w:rsidRDefault="009D6FB0" w:rsidP="00E25E2A">
            <w:pPr>
              <w:pStyle w:val="TableText"/>
              <w:jc w:val="right"/>
            </w:pPr>
            <w:r w:rsidRPr="00C008F1">
              <w:t>2.4</w:t>
            </w:r>
          </w:p>
        </w:tc>
        <w:tc>
          <w:tcPr>
            <w:tcW w:w="997" w:type="dxa"/>
          </w:tcPr>
          <w:p w14:paraId="6F3FE717" w14:textId="77777777" w:rsidR="009D6FB0" w:rsidRPr="00C008F1" w:rsidRDefault="009D6FB0" w:rsidP="00E25E2A">
            <w:pPr>
              <w:pStyle w:val="TableText"/>
              <w:jc w:val="right"/>
            </w:pPr>
            <w:r>
              <w:t>–</w:t>
            </w:r>
            <w:r w:rsidRPr="00C008F1">
              <w:t xml:space="preserve">28.1, </w:t>
            </w:r>
            <w:r>
              <w:t>–</w:t>
            </w:r>
            <w:r w:rsidRPr="00C008F1">
              <w:t>18.5</w:t>
            </w:r>
          </w:p>
        </w:tc>
      </w:tr>
    </w:tbl>
    <w:p w14:paraId="3F1B5B94" w14:textId="77777777" w:rsidR="00B85556" w:rsidRDefault="00B85556" w:rsidP="00B85556">
      <w:pPr>
        <w:pStyle w:val="TableNotes"/>
      </w:pPr>
    </w:p>
    <w:p w14:paraId="179510FD" w14:textId="750A994A" w:rsidR="00B85556" w:rsidRDefault="00B85556" w:rsidP="00B85556">
      <w:pPr>
        <w:pStyle w:val="FigureName"/>
      </w:pPr>
      <w:bookmarkStart w:id="2013" w:name="_Ref487529837"/>
      <w:bookmarkStart w:id="2014" w:name="_Toc508967786"/>
      <w:bookmarkStart w:id="2015" w:name="_Toc385236212"/>
      <w:bookmarkStart w:id="2016" w:name="_Toc385237062"/>
      <w:bookmarkStart w:id="2017" w:name="_Toc519594038"/>
      <w:bookmarkStart w:id="2018" w:name="_Toc525054536"/>
      <w:r w:rsidRPr="00C008F1">
        <w:t>Figure 13.2</w:t>
      </w:r>
      <w:bookmarkEnd w:id="2013"/>
      <w:r w:rsidRPr="00C008F1">
        <w:tab/>
        <w:t xml:space="preserve">Estimated prevalence of smoking in Transitioned ADF </w:t>
      </w:r>
      <w:r>
        <w:t xml:space="preserve">members </w:t>
      </w:r>
      <w:r w:rsidRPr="00C008F1">
        <w:t xml:space="preserve">compared </w:t>
      </w:r>
      <w:r>
        <w:t xml:space="preserve">with </w:t>
      </w:r>
      <w:r w:rsidRPr="00C008F1">
        <w:t xml:space="preserve">the Australian </w:t>
      </w:r>
      <w:r w:rsidR="009B2F10">
        <w:t>C</w:t>
      </w:r>
      <w:r w:rsidRPr="00C008F1">
        <w:t>ommunity</w:t>
      </w:r>
      <w:r>
        <w:t>,</w:t>
      </w:r>
      <w:r w:rsidRPr="00C008F1">
        <w:t xml:space="preserve"> by sex</w:t>
      </w:r>
      <w:bookmarkEnd w:id="2014"/>
      <w:bookmarkEnd w:id="2015"/>
      <w:bookmarkEnd w:id="2016"/>
      <w:bookmarkEnd w:id="2017"/>
      <w:bookmarkEnd w:id="2018"/>
    </w:p>
    <w:p w14:paraId="4CB97F25" w14:textId="77777777" w:rsidR="00B85556" w:rsidRPr="00C008F1" w:rsidRDefault="00B85556" w:rsidP="00B85556">
      <w:r w:rsidRPr="00C008F1">
        <w:rPr>
          <w:rFonts w:asciiTheme="minorHAnsi" w:hAnsiTheme="minorHAnsi"/>
          <w:noProof/>
          <w:lang w:eastAsia="en-AU"/>
        </w:rPr>
        <w:drawing>
          <wp:inline distT="0" distB="0" distL="0" distR="0" wp14:anchorId="49079B5D" wp14:editId="1BFF6312">
            <wp:extent cx="4572000" cy="2926080"/>
            <wp:effectExtent l="0" t="0" r="0" b="7620"/>
            <wp:docPr id="37" name="Chart 37" descr="Figure 13.2 Estimated prevalence of smoking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34F81FE" w14:textId="77777777" w:rsidR="00B85556" w:rsidRPr="00C008F1" w:rsidRDefault="00B85556" w:rsidP="00B85556">
      <w:pPr>
        <w:pStyle w:val="Heading3"/>
      </w:pPr>
      <w:bookmarkStart w:id="2019" w:name="_Toc487011246"/>
      <w:bookmarkStart w:id="2020" w:name="_Toc492041234"/>
      <w:bookmarkStart w:id="2021" w:name="_Toc385140159"/>
      <w:bookmarkStart w:id="2022" w:name="_Toc385236596"/>
      <w:bookmarkStart w:id="2023" w:name="_Toc385236806"/>
      <w:bookmarkStart w:id="2024" w:name="_Toc385237610"/>
      <w:bookmarkStart w:id="2025" w:name="_Toc519593946"/>
      <w:bookmarkStart w:id="2026" w:name="_Toc525054317"/>
      <w:r w:rsidRPr="00C008F1">
        <w:t>Smoking status</w:t>
      </w:r>
      <w:r>
        <w:t>,</w:t>
      </w:r>
      <w:r w:rsidRPr="00C008F1">
        <w:t xml:space="preserve"> by age</w:t>
      </w:r>
      <w:bookmarkEnd w:id="2019"/>
      <w:bookmarkEnd w:id="2020"/>
      <w:r w:rsidRPr="00C008F1">
        <w:t xml:space="preserve"> group</w:t>
      </w:r>
      <w:bookmarkEnd w:id="2021"/>
      <w:bookmarkEnd w:id="2022"/>
      <w:bookmarkEnd w:id="2023"/>
      <w:bookmarkEnd w:id="2024"/>
      <w:bookmarkEnd w:id="2025"/>
      <w:bookmarkEnd w:id="2026"/>
    </w:p>
    <w:p w14:paraId="1C3A8EB2" w14:textId="65847988" w:rsidR="00B85556" w:rsidRPr="00C008F1" w:rsidRDefault="00B85556" w:rsidP="009D6FB0">
      <w:pPr>
        <w:keepLines/>
      </w:pPr>
      <w:r w:rsidRPr="00C008F1">
        <w:t xml:space="preserve">Table 13.3 and Figure 13.3 </w:t>
      </w:r>
      <w:r>
        <w:t xml:space="preserve">show </w:t>
      </w:r>
      <w:r w:rsidRPr="00C008F1">
        <w:t xml:space="preserve">smoking status </w:t>
      </w:r>
      <w:r>
        <w:t xml:space="preserve">for </w:t>
      </w:r>
      <w:r w:rsidRPr="00C008F1">
        <w:t xml:space="preserve">Transitioned ADF </w:t>
      </w:r>
      <w:r>
        <w:t>members and the Australian C</w:t>
      </w:r>
      <w:r w:rsidRPr="00C008F1">
        <w:t xml:space="preserve">ommunity by age </w:t>
      </w:r>
      <w:r>
        <w:t>group</w:t>
      </w:r>
      <w:r w:rsidRPr="00C008F1">
        <w:t>. Transitioned ADF in the 18</w:t>
      </w:r>
      <w:r>
        <w:t>–</w:t>
      </w:r>
      <w:r w:rsidRPr="00C008F1">
        <w:t>27, 28</w:t>
      </w:r>
      <w:r>
        <w:t>–</w:t>
      </w:r>
      <w:r w:rsidRPr="00C008F1">
        <w:t>37 and 38</w:t>
      </w:r>
      <w:r>
        <w:t>–</w:t>
      </w:r>
      <w:r w:rsidRPr="00C008F1">
        <w:t xml:space="preserve">47 age </w:t>
      </w:r>
      <w:r>
        <w:t xml:space="preserve">groups </w:t>
      </w:r>
      <w:r w:rsidRPr="00C008F1">
        <w:t xml:space="preserve">were significantly less likely to be current smokers and significantly less likely to report they had never smoked compared </w:t>
      </w:r>
      <w:r>
        <w:t>with the Australian C</w:t>
      </w:r>
      <w:r w:rsidRPr="00C008F1">
        <w:t xml:space="preserve">ommunity. For example, approximately 15% of each age group (12.2% </w:t>
      </w:r>
      <w:r>
        <w:t>to</w:t>
      </w:r>
      <w:r w:rsidRPr="00C008F1">
        <w:t xml:space="preserve"> 15.9%) reported current smoking in the Transitioned ADF compared with approximately 22% in each age group in the Australian </w:t>
      </w:r>
      <w:r w:rsidR="00C52FD3">
        <w:t>C</w:t>
      </w:r>
      <w:r w:rsidRPr="00C008F1">
        <w:t>ommunity sample (14.5%</w:t>
      </w:r>
      <w:r>
        <w:t xml:space="preserve"> and</w:t>
      </w:r>
      <w:r w:rsidRPr="00C008F1">
        <w:t xml:space="preserve"> 23.7%). </w:t>
      </w:r>
    </w:p>
    <w:p w14:paraId="0D80F698" w14:textId="77777777" w:rsidR="00B85556" w:rsidRDefault="00B85556" w:rsidP="00B85556">
      <w:pPr>
        <w:pStyle w:val="TableName"/>
      </w:pPr>
      <w:bookmarkStart w:id="2027" w:name="_Ref484695198"/>
      <w:bookmarkStart w:id="2028" w:name="_Toc487014331"/>
      <w:bookmarkStart w:id="2029" w:name="_Toc508978942"/>
      <w:bookmarkStart w:id="2030" w:name="_Toc385236137"/>
      <w:bookmarkStart w:id="2031" w:name="_Toc385236987"/>
      <w:bookmarkStart w:id="2032" w:name="_Toc519594001"/>
      <w:bookmarkStart w:id="2033" w:name="_Toc525054461"/>
      <w:r w:rsidRPr="00EA1AAB">
        <w:t>Table</w:t>
      </w:r>
      <w:r w:rsidRPr="00C008F1">
        <w:t xml:space="preserve"> 13.3</w:t>
      </w:r>
      <w:bookmarkEnd w:id="2027"/>
      <w:r w:rsidRPr="00C008F1">
        <w:tab/>
        <w:t xml:space="preserve">Estimated prevalence of smoking in Transitioned ADF </w:t>
      </w:r>
      <w:r>
        <w:t xml:space="preserve">members </w:t>
      </w:r>
      <w:r w:rsidRPr="00C008F1">
        <w:t xml:space="preserve">compared </w:t>
      </w:r>
      <w:r>
        <w:t xml:space="preserve">with </w:t>
      </w:r>
      <w:r w:rsidRPr="00C008F1">
        <w:t>the Australian community</w:t>
      </w:r>
      <w:r>
        <w:t>,</w:t>
      </w:r>
      <w:r w:rsidRPr="00C008F1">
        <w:t xml:space="preserve"> by age</w:t>
      </w:r>
      <w:bookmarkEnd w:id="2028"/>
      <w:r w:rsidRPr="00C008F1">
        <w:t xml:space="preserve"> group</w:t>
      </w:r>
      <w:bookmarkEnd w:id="2029"/>
      <w:bookmarkEnd w:id="2030"/>
      <w:bookmarkEnd w:id="2031"/>
      <w:bookmarkEnd w:id="2032"/>
      <w:bookmarkEnd w:id="2033"/>
    </w:p>
    <w:tbl>
      <w:tblPr>
        <w:tblStyle w:val="TWRPTable"/>
        <w:tblW w:w="5000" w:type="pct"/>
        <w:tblLayout w:type="fixed"/>
        <w:tblLook w:val="04A0" w:firstRow="1" w:lastRow="0" w:firstColumn="1" w:lastColumn="0" w:noHBand="0" w:noVBand="1"/>
        <w:tblDescription w:val="Table 13.3 Estimated prevalence of smoking in Transitioned ADF members compared with the Australian community, by age group"/>
      </w:tblPr>
      <w:tblGrid>
        <w:gridCol w:w="558"/>
        <w:gridCol w:w="1080"/>
        <w:gridCol w:w="540"/>
        <w:gridCol w:w="450"/>
        <w:gridCol w:w="902"/>
        <w:gridCol w:w="538"/>
        <w:gridCol w:w="450"/>
        <w:gridCol w:w="904"/>
        <w:gridCol w:w="536"/>
        <w:gridCol w:w="450"/>
        <w:gridCol w:w="907"/>
      </w:tblGrid>
      <w:tr w:rsidR="008964BA" w:rsidRPr="006535FA" w14:paraId="0B3B0EF8" w14:textId="77777777" w:rsidTr="008964BA">
        <w:trPr>
          <w:cnfStyle w:val="100000000000" w:firstRow="1" w:lastRow="0" w:firstColumn="0" w:lastColumn="0" w:oddVBand="0" w:evenVBand="0" w:oddHBand="0" w:evenHBand="0" w:firstRowFirstColumn="0" w:firstRowLastColumn="0" w:lastRowFirstColumn="0" w:lastRowLastColumn="0"/>
          <w:tblHeader/>
        </w:trPr>
        <w:tc>
          <w:tcPr>
            <w:tcW w:w="558" w:type="dxa"/>
            <w:vMerge w:val="restart"/>
            <w:tcBorders>
              <w:top w:val="single" w:sz="4" w:space="0" w:color="000000"/>
            </w:tcBorders>
          </w:tcPr>
          <w:p w14:paraId="2780EAFB" w14:textId="77777777" w:rsidR="008964BA" w:rsidRPr="006535FA" w:rsidRDefault="008964BA" w:rsidP="00E25E2A">
            <w:pPr>
              <w:pStyle w:val="TableText"/>
            </w:pPr>
            <w:r>
              <w:t>Age group</w:t>
            </w:r>
          </w:p>
        </w:tc>
        <w:tc>
          <w:tcPr>
            <w:tcW w:w="1080" w:type="dxa"/>
            <w:vMerge w:val="restart"/>
            <w:tcBorders>
              <w:top w:val="single" w:sz="4" w:space="0" w:color="000000"/>
            </w:tcBorders>
          </w:tcPr>
          <w:p w14:paraId="17C356C8" w14:textId="77777777" w:rsidR="008964BA" w:rsidRPr="006535FA" w:rsidRDefault="008964BA" w:rsidP="00E25E2A">
            <w:pPr>
              <w:pStyle w:val="TableText"/>
            </w:pPr>
            <w:r w:rsidRPr="003F2BE1">
              <w:t>Smoking status</w:t>
            </w:r>
          </w:p>
        </w:tc>
        <w:tc>
          <w:tcPr>
            <w:tcW w:w="1892" w:type="dxa"/>
            <w:gridSpan w:val="3"/>
          </w:tcPr>
          <w:p w14:paraId="3BE507F4" w14:textId="77777777" w:rsidR="008964BA" w:rsidRPr="003F2BE1" w:rsidRDefault="008964BA" w:rsidP="00E25E2A">
            <w:pPr>
              <w:pStyle w:val="TableText"/>
              <w:jc w:val="center"/>
            </w:pPr>
            <w:r w:rsidRPr="003F2BE1">
              <w:t>Transitioned ADF</w:t>
            </w:r>
            <w:r w:rsidRPr="003F2BE1">
              <w:br/>
              <w:t>(n = 24,932)</w:t>
            </w:r>
          </w:p>
        </w:tc>
        <w:tc>
          <w:tcPr>
            <w:tcW w:w="1892" w:type="dxa"/>
            <w:gridSpan w:val="3"/>
          </w:tcPr>
          <w:p w14:paraId="5C6EF88D" w14:textId="77777777" w:rsidR="008964BA" w:rsidRPr="003F2BE1" w:rsidRDefault="008964BA" w:rsidP="00E25E2A">
            <w:pPr>
              <w:pStyle w:val="TableText"/>
              <w:jc w:val="center"/>
            </w:pPr>
            <w:r w:rsidRPr="003F2BE1">
              <w:t>Australian Community</w:t>
            </w:r>
          </w:p>
        </w:tc>
        <w:tc>
          <w:tcPr>
            <w:tcW w:w="1893" w:type="dxa"/>
            <w:gridSpan w:val="3"/>
          </w:tcPr>
          <w:p w14:paraId="28421C0E" w14:textId="77777777" w:rsidR="008964BA" w:rsidRPr="003F2BE1" w:rsidRDefault="008964BA" w:rsidP="00E25E2A">
            <w:pPr>
              <w:pStyle w:val="TableText"/>
              <w:jc w:val="center"/>
            </w:pPr>
            <w:r w:rsidRPr="003F2BE1">
              <w:t>Difference</w:t>
            </w:r>
          </w:p>
        </w:tc>
      </w:tr>
      <w:tr w:rsidR="008964BA" w:rsidRPr="006535FA" w14:paraId="1898BFB9"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558" w:type="dxa"/>
            <w:vMerge/>
          </w:tcPr>
          <w:p w14:paraId="73B9F750" w14:textId="77777777" w:rsidR="008964BA" w:rsidRPr="003F2BE1" w:rsidRDefault="008964BA" w:rsidP="00E25E2A">
            <w:pPr>
              <w:pStyle w:val="TableText"/>
            </w:pPr>
          </w:p>
        </w:tc>
        <w:tc>
          <w:tcPr>
            <w:tcW w:w="1080" w:type="dxa"/>
            <w:vMerge/>
          </w:tcPr>
          <w:p w14:paraId="4051B33F" w14:textId="77777777" w:rsidR="008964BA" w:rsidRPr="006535FA" w:rsidRDefault="008964BA" w:rsidP="00E25E2A">
            <w:pPr>
              <w:pStyle w:val="TableText"/>
            </w:pPr>
          </w:p>
        </w:tc>
        <w:tc>
          <w:tcPr>
            <w:tcW w:w="540" w:type="dxa"/>
          </w:tcPr>
          <w:p w14:paraId="1956430B" w14:textId="77777777" w:rsidR="008964BA" w:rsidRPr="009D6FB0" w:rsidRDefault="008964BA" w:rsidP="00E25E2A">
            <w:pPr>
              <w:pStyle w:val="TableText"/>
              <w:jc w:val="right"/>
            </w:pPr>
            <w:r w:rsidRPr="009D6FB0">
              <w:t>%</w:t>
            </w:r>
          </w:p>
        </w:tc>
        <w:tc>
          <w:tcPr>
            <w:tcW w:w="450" w:type="dxa"/>
          </w:tcPr>
          <w:p w14:paraId="1D56B798" w14:textId="77777777" w:rsidR="008964BA" w:rsidRPr="009D6FB0" w:rsidRDefault="008964BA" w:rsidP="00E25E2A">
            <w:pPr>
              <w:pStyle w:val="TableText"/>
              <w:jc w:val="right"/>
            </w:pPr>
            <w:r w:rsidRPr="009D6FB0">
              <w:t>SE</w:t>
            </w:r>
          </w:p>
        </w:tc>
        <w:tc>
          <w:tcPr>
            <w:tcW w:w="902" w:type="dxa"/>
          </w:tcPr>
          <w:p w14:paraId="22CDF758" w14:textId="77777777" w:rsidR="008964BA" w:rsidRPr="009D6FB0" w:rsidRDefault="008964BA" w:rsidP="00E25E2A">
            <w:pPr>
              <w:pStyle w:val="TableText"/>
              <w:jc w:val="right"/>
            </w:pPr>
            <w:r w:rsidRPr="009D6FB0">
              <w:t>95% CI</w:t>
            </w:r>
          </w:p>
        </w:tc>
        <w:tc>
          <w:tcPr>
            <w:tcW w:w="538" w:type="dxa"/>
          </w:tcPr>
          <w:p w14:paraId="5296BC7D" w14:textId="77777777" w:rsidR="008964BA" w:rsidRPr="009D6FB0" w:rsidRDefault="008964BA" w:rsidP="00E25E2A">
            <w:pPr>
              <w:pStyle w:val="TableText"/>
              <w:jc w:val="right"/>
            </w:pPr>
            <w:r w:rsidRPr="009D6FB0">
              <w:t>%</w:t>
            </w:r>
          </w:p>
        </w:tc>
        <w:tc>
          <w:tcPr>
            <w:tcW w:w="450" w:type="dxa"/>
          </w:tcPr>
          <w:p w14:paraId="7BC9F939" w14:textId="77777777" w:rsidR="008964BA" w:rsidRPr="009D6FB0" w:rsidRDefault="008964BA" w:rsidP="00E25E2A">
            <w:pPr>
              <w:pStyle w:val="TableText"/>
              <w:jc w:val="right"/>
            </w:pPr>
            <w:r w:rsidRPr="009D6FB0">
              <w:t>SE</w:t>
            </w:r>
          </w:p>
        </w:tc>
        <w:tc>
          <w:tcPr>
            <w:tcW w:w="904" w:type="dxa"/>
          </w:tcPr>
          <w:p w14:paraId="0E6AFC8A" w14:textId="77777777" w:rsidR="008964BA" w:rsidRPr="009D6FB0" w:rsidRDefault="008964BA" w:rsidP="00E25E2A">
            <w:pPr>
              <w:pStyle w:val="TableText"/>
              <w:jc w:val="right"/>
            </w:pPr>
            <w:r w:rsidRPr="009D6FB0">
              <w:t>95% CI</w:t>
            </w:r>
          </w:p>
        </w:tc>
        <w:tc>
          <w:tcPr>
            <w:tcW w:w="536" w:type="dxa"/>
          </w:tcPr>
          <w:p w14:paraId="39670549" w14:textId="77777777" w:rsidR="008964BA" w:rsidRPr="009D6FB0" w:rsidRDefault="008964BA" w:rsidP="00E25E2A">
            <w:pPr>
              <w:pStyle w:val="TableText"/>
              <w:jc w:val="right"/>
            </w:pPr>
            <w:r w:rsidRPr="009D6FB0">
              <w:t>%</w:t>
            </w:r>
          </w:p>
        </w:tc>
        <w:tc>
          <w:tcPr>
            <w:tcW w:w="450" w:type="dxa"/>
          </w:tcPr>
          <w:p w14:paraId="4042A27A" w14:textId="77777777" w:rsidR="008964BA" w:rsidRPr="009D6FB0" w:rsidRDefault="008964BA" w:rsidP="00E25E2A">
            <w:pPr>
              <w:pStyle w:val="TableText"/>
              <w:jc w:val="right"/>
            </w:pPr>
            <w:r w:rsidRPr="009D6FB0">
              <w:t>SE</w:t>
            </w:r>
          </w:p>
        </w:tc>
        <w:tc>
          <w:tcPr>
            <w:tcW w:w="907" w:type="dxa"/>
          </w:tcPr>
          <w:p w14:paraId="575FFDCF" w14:textId="77777777" w:rsidR="008964BA" w:rsidRPr="009D6FB0" w:rsidRDefault="008964BA" w:rsidP="00E25E2A">
            <w:pPr>
              <w:pStyle w:val="TableText"/>
              <w:jc w:val="right"/>
            </w:pPr>
            <w:r w:rsidRPr="009D6FB0">
              <w:t>95% CI</w:t>
            </w:r>
          </w:p>
        </w:tc>
      </w:tr>
      <w:tr w:rsidR="008964BA" w14:paraId="3B7A3F34"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36FFE7A9" w14:textId="77777777" w:rsidR="008964BA" w:rsidRPr="00267A97" w:rsidRDefault="008964BA" w:rsidP="00E25E2A">
            <w:pPr>
              <w:pStyle w:val="TableText"/>
            </w:pPr>
            <w:r w:rsidRPr="00267A97">
              <w:t>18</w:t>
            </w:r>
            <w:r>
              <w:t>–</w:t>
            </w:r>
            <w:r w:rsidRPr="00267A97">
              <w:t>27</w:t>
            </w:r>
          </w:p>
        </w:tc>
        <w:tc>
          <w:tcPr>
            <w:tcW w:w="1080" w:type="dxa"/>
          </w:tcPr>
          <w:p w14:paraId="126714DD" w14:textId="77777777" w:rsidR="008964BA" w:rsidRPr="00267A97" w:rsidRDefault="008964BA" w:rsidP="00E25E2A">
            <w:pPr>
              <w:pStyle w:val="TableText"/>
            </w:pPr>
            <w:r w:rsidRPr="00267A97">
              <w:t>Current smoker</w:t>
            </w:r>
          </w:p>
        </w:tc>
        <w:tc>
          <w:tcPr>
            <w:tcW w:w="540" w:type="dxa"/>
          </w:tcPr>
          <w:p w14:paraId="17982D4B" w14:textId="77777777" w:rsidR="008964BA" w:rsidRPr="00C008F1" w:rsidRDefault="008964BA" w:rsidP="00E25E2A">
            <w:pPr>
              <w:pStyle w:val="TableText"/>
              <w:jc w:val="right"/>
            </w:pPr>
            <w:r w:rsidRPr="00C008F1">
              <w:t>15.4</w:t>
            </w:r>
          </w:p>
        </w:tc>
        <w:tc>
          <w:tcPr>
            <w:tcW w:w="450" w:type="dxa"/>
          </w:tcPr>
          <w:p w14:paraId="440E42E7" w14:textId="77777777" w:rsidR="008964BA" w:rsidRPr="00C008F1" w:rsidRDefault="008964BA" w:rsidP="00E25E2A">
            <w:pPr>
              <w:pStyle w:val="TableText"/>
              <w:jc w:val="right"/>
            </w:pPr>
            <w:r w:rsidRPr="00C008F1">
              <w:t>1.9</w:t>
            </w:r>
          </w:p>
        </w:tc>
        <w:tc>
          <w:tcPr>
            <w:tcW w:w="902" w:type="dxa"/>
          </w:tcPr>
          <w:p w14:paraId="72297BA5" w14:textId="77777777" w:rsidR="008964BA" w:rsidRPr="00C008F1" w:rsidRDefault="008964BA" w:rsidP="00E25E2A">
            <w:pPr>
              <w:pStyle w:val="TableText"/>
              <w:jc w:val="right"/>
            </w:pPr>
            <w:r w:rsidRPr="00C008F1">
              <w:t>12.0, 19.6</w:t>
            </w:r>
          </w:p>
        </w:tc>
        <w:tc>
          <w:tcPr>
            <w:tcW w:w="538" w:type="dxa"/>
          </w:tcPr>
          <w:p w14:paraId="3C796014" w14:textId="77777777" w:rsidR="008964BA" w:rsidRPr="00C008F1" w:rsidRDefault="008964BA" w:rsidP="00E25E2A">
            <w:pPr>
              <w:pStyle w:val="TableText"/>
              <w:jc w:val="right"/>
            </w:pPr>
            <w:r w:rsidRPr="00C008F1">
              <w:t>20.6</w:t>
            </w:r>
          </w:p>
        </w:tc>
        <w:tc>
          <w:tcPr>
            <w:tcW w:w="450" w:type="dxa"/>
          </w:tcPr>
          <w:p w14:paraId="1767B1EA" w14:textId="77777777" w:rsidR="008964BA" w:rsidRPr="00C008F1" w:rsidRDefault="008964BA" w:rsidP="00E25E2A">
            <w:pPr>
              <w:pStyle w:val="TableText"/>
              <w:jc w:val="right"/>
            </w:pPr>
            <w:r w:rsidRPr="00C008F1">
              <w:t>1.5</w:t>
            </w:r>
          </w:p>
        </w:tc>
        <w:tc>
          <w:tcPr>
            <w:tcW w:w="904" w:type="dxa"/>
          </w:tcPr>
          <w:p w14:paraId="00211EE6" w14:textId="77777777" w:rsidR="008964BA" w:rsidRPr="00C008F1" w:rsidRDefault="008964BA" w:rsidP="00E25E2A">
            <w:pPr>
              <w:pStyle w:val="TableText"/>
              <w:jc w:val="right"/>
            </w:pPr>
            <w:r w:rsidRPr="00C008F1">
              <w:t>17.5, 23.6</w:t>
            </w:r>
          </w:p>
        </w:tc>
        <w:tc>
          <w:tcPr>
            <w:tcW w:w="536" w:type="dxa"/>
          </w:tcPr>
          <w:p w14:paraId="11AB1C93" w14:textId="77777777" w:rsidR="008964BA" w:rsidRPr="00C008F1" w:rsidRDefault="008964BA" w:rsidP="00E25E2A">
            <w:pPr>
              <w:pStyle w:val="TableText"/>
              <w:jc w:val="right"/>
            </w:pPr>
            <w:r>
              <w:t>–</w:t>
            </w:r>
            <w:r w:rsidRPr="00C008F1">
              <w:t>5.1</w:t>
            </w:r>
          </w:p>
        </w:tc>
        <w:tc>
          <w:tcPr>
            <w:tcW w:w="450" w:type="dxa"/>
          </w:tcPr>
          <w:p w14:paraId="6C73DDA9" w14:textId="77777777" w:rsidR="008964BA" w:rsidRPr="00C008F1" w:rsidRDefault="008964BA" w:rsidP="00E25E2A">
            <w:pPr>
              <w:pStyle w:val="TableText"/>
              <w:jc w:val="right"/>
            </w:pPr>
            <w:r w:rsidRPr="00C008F1">
              <w:t>2.5</w:t>
            </w:r>
          </w:p>
        </w:tc>
        <w:tc>
          <w:tcPr>
            <w:tcW w:w="907" w:type="dxa"/>
          </w:tcPr>
          <w:p w14:paraId="340B95B0" w14:textId="77777777" w:rsidR="008964BA" w:rsidRPr="00C008F1" w:rsidRDefault="008964BA" w:rsidP="00BE339B">
            <w:pPr>
              <w:pStyle w:val="TableText"/>
              <w:jc w:val="right"/>
            </w:pPr>
            <w:r>
              <w:t>–</w:t>
            </w:r>
            <w:r w:rsidRPr="00C008F1">
              <w:t>9.9,</w:t>
            </w:r>
            <w:r w:rsidR="00BE339B">
              <w:t xml:space="preserve"> </w:t>
            </w:r>
            <w:r>
              <w:t>–</w:t>
            </w:r>
            <w:r w:rsidRPr="00C008F1">
              <w:t>0.3</w:t>
            </w:r>
          </w:p>
        </w:tc>
      </w:tr>
      <w:tr w:rsidR="00EA1AAB" w14:paraId="05016A6B" w14:textId="77777777" w:rsidTr="00EA1AAB">
        <w:tc>
          <w:tcPr>
            <w:tcW w:w="558" w:type="dxa"/>
          </w:tcPr>
          <w:p w14:paraId="5BD7858E" w14:textId="77777777" w:rsidR="008964BA" w:rsidRPr="00267A97" w:rsidRDefault="008964BA" w:rsidP="00E25E2A">
            <w:pPr>
              <w:pStyle w:val="TableText"/>
            </w:pPr>
          </w:p>
        </w:tc>
        <w:tc>
          <w:tcPr>
            <w:tcW w:w="1080" w:type="dxa"/>
          </w:tcPr>
          <w:p w14:paraId="762B865A" w14:textId="77777777" w:rsidR="008964BA" w:rsidRPr="00267A97" w:rsidRDefault="008964BA" w:rsidP="00E25E2A">
            <w:pPr>
              <w:pStyle w:val="TableText"/>
            </w:pPr>
            <w:r w:rsidRPr="00267A97">
              <w:t>Former smoker</w:t>
            </w:r>
          </w:p>
        </w:tc>
        <w:tc>
          <w:tcPr>
            <w:tcW w:w="540" w:type="dxa"/>
          </w:tcPr>
          <w:p w14:paraId="7ECE2EDE" w14:textId="77777777" w:rsidR="008964BA" w:rsidRPr="00C008F1" w:rsidRDefault="008964BA" w:rsidP="00E25E2A">
            <w:pPr>
              <w:pStyle w:val="TableText"/>
              <w:jc w:val="right"/>
            </w:pPr>
            <w:r w:rsidRPr="00C008F1">
              <w:t>53.7</w:t>
            </w:r>
          </w:p>
        </w:tc>
        <w:tc>
          <w:tcPr>
            <w:tcW w:w="450" w:type="dxa"/>
          </w:tcPr>
          <w:p w14:paraId="46E8E45F" w14:textId="77777777" w:rsidR="008964BA" w:rsidRPr="00C008F1" w:rsidRDefault="008964BA" w:rsidP="00E25E2A">
            <w:pPr>
              <w:pStyle w:val="TableText"/>
              <w:jc w:val="right"/>
            </w:pPr>
            <w:r w:rsidRPr="00C008F1">
              <w:t>2.7</w:t>
            </w:r>
          </w:p>
        </w:tc>
        <w:tc>
          <w:tcPr>
            <w:tcW w:w="902" w:type="dxa"/>
          </w:tcPr>
          <w:p w14:paraId="6F8DF5BD" w14:textId="77777777" w:rsidR="008964BA" w:rsidRPr="00C008F1" w:rsidRDefault="008964BA" w:rsidP="00E25E2A">
            <w:pPr>
              <w:pStyle w:val="TableText"/>
              <w:jc w:val="right"/>
            </w:pPr>
            <w:r w:rsidRPr="00C008F1">
              <w:t>48.3, 59.0</w:t>
            </w:r>
          </w:p>
        </w:tc>
        <w:tc>
          <w:tcPr>
            <w:tcW w:w="538" w:type="dxa"/>
          </w:tcPr>
          <w:p w14:paraId="34193CB6" w14:textId="77777777" w:rsidR="008964BA" w:rsidRPr="00C008F1" w:rsidRDefault="008964BA" w:rsidP="00E25E2A">
            <w:pPr>
              <w:pStyle w:val="TableText"/>
              <w:jc w:val="right"/>
            </w:pPr>
            <w:r w:rsidRPr="00C008F1">
              <w:t>16.5</w:t>
            </w:r>
          </w:p>
        </w:tc>
        <w:tc>
          <w:tcPr>
            <w:tcW w:w="450" w:type="dxa"/>
          </w:tcPr>
          <w:p w14:paraId="473ADF12" w14:textId="77777777" w:rsidR="008964BA" w:rsidRPr="00C008F1" w:rsidRDefault="008964BA" w:rsidP="00E25E2A">
            <w:pPr>
              <w:pStyle w:val="TableText"/>
              <w:jc w:val="right"/>
            </w:pPr>
            <w:r w:rsidRPr="00C008F1">
              <w:t>1.6</w:t>
            </w:r>
          </w:p>
        </w:tc>
        <w:tc>
          <w:tcPr>
            <w:tcW w:w="904" w:type="dxa"/>
          </w:tcPr>
          <w:p w14:paraId="388C7DEC" w14:textId="77777777" w:rsidR="008964BA" w:rsidRPr="00C008F1" w:rsidRDefault="008964BA" w:rsidP="00E25E2A">
            <w:pPr>
              <w:pStyle w:val="TableText"/>
              <w:jc w:val="right"/>
            </w:pPr>
            <w:r w:rsidRPr="00C008F1">
              <w:t>13.4, 19.5</w:t>
            </w:r>
          </w:p>
        </w:tc>
        <w:tc>
          <w:tcPr>
            <w:tcW w:w="536" w:type="dxa"/>
          </w:tcPr>
          <w:p w14:paraId="00C78C0C" w14:textId="77777777" w:rsidR="008964BA" w:rsidRPr="00C008F1" w:rsidRDefault="008964BA" w:rsidP="00E25E2A">
            <w:pPr>
              <w:pStyle w:val="TableText"/>
              <w:jc w:val="right"/>
            </w:pPr>
            <w:r w:rsidRPr="00C008F1">
              <w:t>37.2</w:t>
            </w:r>
          </w:p>
        </w:tc>
        <w:tc>
          <w:tcPr>
            <w:tcW w:w="450" w:type="dxa"/>
          </w:tcPr>
          <w:p w14:paraId="02545C83" w14:textId="77777777" w:rsidR="008964BA" w:rsidRPr="00C008F1" w:rsidRDefault="008964BA" w:rsidP="00E25E2A">
            <w:pPr>
              <w:pStyle w:val="TableText"/>
              <w:jc w:val="right"/>
            </w:pPr>
            <w:r w:rsidRPr="00C008F1">
              <w:t>3.1</w:t>
            </w:r>
          </w:p>
        </w:tc>
        <w:tc>
          <w:tcPr>
            <w:tcW w:w="907" w:type="dxa"/>
          </w:tcPr>
          <w:p w14:paraId="796DD140" w14:textId="77777777" w:rsidR="008964BA" w:rsidRPr="00C008F1" w:rsidRDefault="008964BA" w:rsidP="00E25E2A">
            <w:pPr>
              <w:pStyle w:val="TableText"/>
              <w:jc w:val="right"/>
            </w:pPr>
            <w:r w:rsidRPr="00C008F1">
              <w:t>31.1, 4.4</w:t>
            </w:r>
          </w:p>
        </w:tc>
      </w:tr>
      <w:tr w:rsidR="008964BA" w14:paraId="0D03FF6B"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225C2DDD" w14:textId="77777777" w:rsidR="008964BA" w:rsidRPr="00267A97" w:rsidRDefault="008964BA" w:rsidP="00E25E2A">
            <w:pPr>
              <w:pStyle w:val="TableText"/>
            </w:pPr>
          </w:p>
        </w:tc>
        <w:tc>
          <w:tcPr>
            <w:tcW w:w="1080" w:type="dxa"/>
          </w:tcPr>
          <w:p w14:paraId="45584A75" w14:textId="77777777" w:rsidR="008964BA" w:rsidRPr="00267A97" w:rsidRDefault="008964BA" w:rsidP="00E25E2A">
            <w:pPr>
              <w:pStyle w:val="TableText"/>
            </w:pPr>
            <w:r w:rsidRPr="00267A97">
              <w:t>Never smoked</w:t>
            </w:r>
          </w:p>
        </w:tc>
        <w:tc>
          <w:tcPr>
            <w:tcW w:w="540" w:type="dxa"/>
          </w:tcPr>
          <w:p w14:paraId="672D35CE" w14:textId="77777777" w:rsidR="008964BA" w:rsidRPr="00C008F1" w:rsidRDefault="008964BA" w:rsidP="00E25E2A">
            <w:pPr>
              <w:pStyle w:val="TableText"/>
              <w:jc w:val="right"/>
            </w:pPr>
            <w:r w:rsidRPr="00C008F1">
              <w:t>29.3</w:t>
            </w:r>
          </w:p>
        </w:tc>
        <w:tc>
          <w:tcPr>
            <w:tcW w:w="450" w:type="dxa"/>
          </w:tcPr>
          <w:p w14:paraId="4C760EBB" w14:textId="77777777" w:rsidR="008964BA" w:rsidRPr="00C008F1" w:rsidRDefault="008964BA" w:rsidP="00E25E2A">
            <w:pPr>
              <w:pStyle w:val="TableText"/>
              <w:jc w:val="right"/>
            </w:pPr>
            <w:r w:rsidRPr="00C008F1">
              <w:t>2.5</w:t>
            </w:r>
          </w:p>
        </w:tc>
        <w:tc>
          <w:tcPr>
            <w:tcW w:w="902" w:type="dxa"/>
          </w:tcPr>
          <w:p w14:paraId="681FEF2D" w14:textId="77777777" w:rsidR="008964BA" w:rsidRPr="00C008F1" w:rsidRDefault="008964BA" w:rsidP="00E25E2A">
            <w:pPr>
              <w:pStyle w:val="TableText"/>
              <w:jc w:val="right"/>
            </w:pPr>
            <w:r w:rsidRPr="00C008F1">
              <w:t>24.7, 34.4</w:t>
            </w:r>
          </w:p>
        </w:tc>
        <w:tc>
          <w:tcPr>
            <w:tcW w:w="538" w:type="dxa"/>
          </w:tcPr>
          <w:p w14:paraId="2C2789FC" w14:textId="77777777" w:rsidR="008964BA" w:rsidRPr="00C008F1" w:rsidRDefault="008964BA" w:rsidP="00E25E2A">
            <w:pPr>
              <w:pStyle w:val="TableText"/>
              <w:jc w:val="right"/>
            </w:pPr>
            <w:r w:rsidRPr="00C008F1">
              <w:t>63.0</w:t>
            </w:r>
          </w:p>
        </w:tc>
        <w:tc>
          <w:tcPr>
            <w:tcW w:w="450" w:type="dxa"/>
          </w:tcPr>
          <w:p w14:paraId="03E54CF6" w14:textId="77777777" w:rsidR="008964BA" w:rsidRPr="00C008F1" w:rsidRDefault="008964BA" w:rsidP="00E25E2A">
            <w:pPr>
              <w:pStyle w:val="TableText"/>
              <w:jc w:val="right"/>
            </w:pPr>
            <w:r w:rsidRPr="00C008F1">
              <w:t>1.9</w:t>
            </w:r>
          </w:p>
        </w:tc>
        <w:tc>
          <w:tcPr>
            <w:tcW w:w="904" w:type="dxa"/>
          </w:tcPr>
          <w:p w14:paraId="0EC626A1" w14:textId="77777777" w:rsidR="008964BA" w:rsidRPr="00C008F1" w:rsidRDefault="008964BA" w:rsidP="00E25E2A">
            <w:pPr>
              <w:pStyle w:val="TableText"/>
              <w:jc w:val="right"/>
            </w:pPr>
            <w:r w:rsidRPr="00C008F1">
              <w:t>59.2, 66.7</w:t>
            </w:r>
          </w:p>
        </w:tc>
        <w:tc>
          <w:tcPr>
            <w:tcW w:w="536" w:type="dxa"/>
          </w:tcPr>
          <w:p w14:paraId="62C496DF" w14:textId="77777777" w:rsidR="008964BA" w:rsidRPr="00C008F1" w:rsidRDefault="008964BA" w:rsidP="00E25E2A">
            <w:pPr>
              <w:pStyle w:val="TableText"/>
              <w:jc w:val="right"/>
            </w:pPr>
            <w:r>
              <w:t>–</w:t>
            </w:r>
            <w:r w:rsidRPr="00C008F1">
              <w:t>33.7</w:t>
            </w:r>
          </w:p>
        </w:tc>
        <w:tc>
          <w:tcPr>
            <w:tcW w:w="450" w:type="dxa"/>
          </w:tcPr>
          <w:p w14:paraId="2ADCE58B" w14:textId="77777777" w:rsidR="008964BA" w:rsidRPr="00C008F1" w:rsidRDefault="008964BA" w:rsidP="00E25E2A">
            <w:pPr>
              <w:pStyle w:val="TableText"/>
              <w:jc w:val="right"/>
            </w:pPr>
            <w:r w:rsidRPr="00C008F1">
              <w:t>3.1</w:t>
            </w:r>
          </w:p>
        </w:tc>
        <w:tc>
          <w:tcPr>
            <w:tcW w:w="907" w:type="dxa"/>
          </w:tcPr>
          <w:p w14:paraId="775EDAFC" w14:textId="77777777" w:rsidR="008964BA" w:rsidRPr="00C008F1" w:rsidRDefault="008964BA" w:rsidP="00E25E2A">
            <w:pPr>
              <w:pStyle w:val="TableText"/>
              <w:jc w:val="right"/>
            </w:pPr>
            <w:r>
              <w:t>–</w:t>
            </w:r>
            <w:r w:rsidRPr="00C008F1">
              <w:t xml:space="preserve">39.8, </w:t>
            </w:r>
            <w:r>
              <w:t>–</w:t>
            </w:r>
            <w:r w:rsidRPr="00C008F1">
              <w:t>27.5</w:t>
            </w:r>
          </w:p>
        </w:tc>
      </w:tr>
      <w:tr w:rsidR="00EA1AAB" w14:paraId="27C83C97" w14:textId="77777777" w:rsidTr="00EA1AAB">
        <w:tc>
          <w:tcPr>
            <w:tcW w:w="558" w:type="dxa"/>
            <w:vAlign w:val="center"/>
          </w:tcPr>
          <w:p w14:paraId="6D6A67BD" w14:textId="77777777" w:rsidR="008964BA" w:rsidRPr="00267A97" w:rsidRDefault="008964BA" w:rsidP="00E25E2A">
            <w:pPr>
              <w:pStyle w:val="TableText"/>
            </w:pPr>
            <w:r w:rsidRPr="00267A97">
              <w:t>28</w:t>
            </w:r>
            <w:r>
              <w:t>–</w:t>
            </w:r>
            <w:r w:rsidRPr="00267A97">
              <w:t>37</w:t>
            </w:r>
          </w:p>
        </w:tc>
        <w:tc>
          <w:tcPr>
            <w:tcW w:w="1080" w:type="dxa"/>
          </w:tcPr>
          <w:p w14:paraId="261A9C85" w14:textId="77777777" w:rsidR="008964BA" w:rsidRPr="00267A97" w:rsidRDefault="008964BA" w:rsidP="00E25E2A">
            <w:pPr>
              <w:pStyle w:val="TableText"/>
            </w:pPr>
            <w:r w:rsidRPr="00267A97">
              <w:t>Current smoker</w:t>
            </w:r>
          </w:p>
        </w:tc>
        <w:tc>
          <w:tcPr>
            <w:tcW w:w="540" w:type="dxa"/>
          </w:tcPr>
          <w:p w14:paraId="65F372A8" w14:textId="77777777" w:rsidR="008964BA" w:rsidRPr="00C008F1" w:rsidRDefault="008964BA" w:rsidP="00E25E2A">
            <w:pPr>
              <w:pStyle w:val="TableText"/>
              <w:jc w:val="right"/>
            </w:pPr>
            <w:r w:rsidRPr="00C008F1">
              <w:t>15.9</w:t>
            </w:r>
          </w:p>
        </w:tc>
        <w:tc>
          <w:tcPr>
            <w:tcW w:w="450" w:type="dxa"/>
          </w:tcPr>
          <w:p w14:paraId="478276CA" w14:textId="77777777" w:rsidR="008964BA" w:rsidRPr="00C008F1" w:rsidRDefault="008964BA" w:rsidP="00E25E2A">
            <w:pPr>
              <w:pStyle w:val="TableText"/>
              <w:jc w:val="right"/>
            </w:pPr>
            <w:r w:rsidRPr="00C008F1">
              <w:t>1.4</w:t>
            </w:r>
          </w:p>
        </w:tc>
        <w:tc>
          <w:tcPr>
            <w:tcW w:w="902" w:type="dxa"/>
          </w:tcPr>
          <w:p w14:paraId="73140277" w14:textId="77777777" w:rsidR="008964BA" w:rsidRPr="00C008F1" w:rsidRDefault="008964BA" w:rsidP="00E25E2A">
            <w:pPr>
              <w:pStyle w:val="TableText"/>
              <w:jc w:val="right"/>
            </w:pPr>
            <w:r w:rsidRPr="00C008F1">
              <w:t>13.3, 18.8</w:t>
            </w:r>
          </w:p>
        </w:tc>
        <w:tc>
          <w:tcPr>
            <w:tcW w:w="538" w:type="dxa"/>
          </w:tcPr>
          <w:p w14:paraId="61AF7C53" w14:textId="77777777" w:rsidR="008964BA" w:rsidRPr="00C008F1" w:rsidRDefault="008964BA" w:rsidP="00E25E2A">
            <w:pPr>
              <w:pStyle w:val="TableText"/>
              <w:jc w:val="right"/>
            </w:pPr>
            <w:r w:rsidRPr="00C008F1">
              <w:t>23.3</w:t>
            </w:r>
          </w:p>
        </w:tc>
        <w:tc>
          <w:tcPr>
            <w:tcW w:w="450" w:type="dxa"/>
          </w:tcPr>
          <w:p w14:paraId="244167FA" w14:textId="77777777" w:rsidR="008964BA" w:rsidRPr="00C008F1" w:rsidRDefault="008964BA" w:rsidP="00E25E2A">
            <w:pPr>
              <w:pStyle w:val="TableText"/>
              <w:jc w:val="right"/>
            </w:pPr>
            <w:r w:rsidRPr="00C008F1">
              <w:t>1.6</w:t>
            </w:r>
          </w:p>
        </w:tc>
        <w:tc>
          <w:tcPr>
            <w:tcW w:w="904" w:type="dxa"/>
          </w:tcPr>
          <w:p w14:paraId="7C3EA3E7" w14:textId="77777777" w:rsidR="008964BA" w:rsidRPr="00C008F1" w:rsidRDefault="008964BA" w:rsidP="00E25E2A">
            <w:pPr>
              <w:pStyle w:val="TableText"/>
              <w:jc w:val="right"/>
            </w:pPr>
            <w:r w:rsidRPr="00C008F1">
              <w:t>20.1, 26.4</w:t>
            </w:r>
          </w:p>
        </w:tc>
        <w:tc>
          <w:tcPr>
            <w:tcW w:w="536" w:type="dxa"/>
          </w:tcPr>
          <w:p w14:paraId="0A22DD11" w14:textId="77777777" w:rsidR="008964BA" w:rsidRPr="00C008F1" w:rsidRDefault="008964BA" w:rsidP="00E25E2A">
            <w:pPr>
              <w:pStyle w:val="TableText"/>
              <w:jc w:val="right"/>
            </w:pPr>
            <w:r>
              <w:t>–</w:t>
            </w:r>
            <w:r w:rsidRPr="00C008F1">
              <w:t>7.4</w:t>
            </w:r>
          </w:p>
        </w:tc>
        <w:tc>
          <w:tcPr>
            <w:tcW w:w="450" w:type="dxa"/>
          </w:tcPr>
          <w:p w14:paraId="76878A4C" w14:textId="77777777" w:rsidR="008964BA" w:rsidRPr="00C008F1" w:rsidRDefault="008964BA" w:rsidP="00E25E2A">
            <w:pPr>
              <w:pStyle w:val="TableText"/>
              <w:jc w:val="right"/>
            </w:pPr>
            <w:r w:rsidRPr="00C008F1">
              <w:t>2.1</w:t>
            </w:r>
          </w:p>
        </w:tc>
        <w:tc>
          <w:tcPr>
            <w:tcW w:w="907" w:type="dxa"/>
          </w:tcPr>
          <w:p w14:paraId="48D17D7F" w14:textId="77777777" w:rsidR="008964BA" w:rsidRPr="00C008F1" w:rsidRDefault="008964BA" w:rsidP="00E25E2A">
            <w:pPr>
              <w:pStyle w:val="TableText"/>
              <w:jc w:val="right"/>
            </w:pPr>
            <w:r>
              <w:t>–</w:t>
            </w:r>
            <w:r w:rsidRPr="00C008F1">
              <w:t>11.6,</w:t>
            </w:r>
            <w:r>
              <w:t>–</w:t>
            </w:r>
            <w:r w:rsidRPr="00C008F1">
              <w:t>3.2</w:t>
            </w:r>
          </w:p>
        </w:tc>
      </w:tr>
      <w:tr w:rsidR="008964BA" w14:paraId="449DD8B5"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47C94353" w14:textId="77777777" w:rsidR="008964BA" w:rsidRPr="00267A97" w:rsidRDefault="008964BA" w:rsidP="00E25E2A">
            <w:pPr>
              <w:pStyle w:val="TableText"/>
            </w:pPr>
          </w:p>
        </w:tc>
        <w:tc>
          <w:tcPr>
            <w:tcW w:w="1080" w:type="dxa"/>
          </w:tcPr>
          <w:p w14:paraId="0F289229" w14:textId="77777777" w:rsidR="008964BA" w:rsidRPr="00267A97" w:rsidRDefault="008964BA" w:rsidP="00E25E2A">
            <w:pPr>
              <w:pStyle w:val="TableText"/>
            </w:pPr>
            <w:r w:rsidRPr="00267A97">
              <w:t>Former smoker</w:t>
            </w:r>
          </w:p>
        </w:tc>
        <w:tc>
          <w:tcPr>
            <w:tcW w:w="540" w:type="dxa"/>
          </w:tcPr>
          <w:p w14:paraId="227BDB8E" w14:textId="77777777" w:rsidR="008964BA" w:rsidRPr="00C008F1" w:rsidRDefault="008964BA" w:rsidP="00E25E2A">
            <w:pPr>
              <w:pStyle w:val="TableText"/>
              <w:jc w:val="right"/>
            </w:pPr>
            <w:r w:rsidRPr="00C008F1">
              <w:t>54.7</w:t>
            </w:r>
          </w:p>
        </w:tc>
        <w:tc>
          <w:tcPr>
            <w:tcW w:w="450" w:type="dxa"/>
          </w:tcPr>
          <w:p w14:paraId="04A293F5" w14:textId="77777777" w:rsidR="008964BA" w:rsidRPr="00C008F1" w:rsidRDefault="008964BA" w:rsidP="00E25E2A">
            <w:pPr>
              <w:pStyle w:val="TableText"/>
              <w:jc w:val="right"/>
            </w:pPr>
            <w:r w:rsidRPr="00C008F1">
              <w:t>1.8</w:t>
            </w:r>
          </w:p>
        </w:tc>
        <w:tc>
          <w:tcPr>
            <w:tcW w:w="902" w:type="dxa"/>
          </w:tcPr>
          <w:p w14:paraId="6C12C869" w14:textId="77777777" w:rsidR="008964BA" w:rsidRPr="00C008F1" w:rsidRDefault="008964BA" w:rsidP="00E25E2A">
            <w:pPr>
              <w:pStyle w:val="TableText"/>
              <w:jc w:val="right"/>
            </w:pPr>
            <w:r w:rsidRPr="00C008F1">
              <w:t>51.1, 58.3</w:t>
            </w:r>
          </w:p>
        </w:tc>
        <w:tc>
          <w:tcPr>
            <w:tcW w:w="538" w:type="dxa"/>
          </w:tcPr>
          <w:p w14:paraId="279F5D01" w14:textId="77777777" w:rsidR="008964BA" w:rsidRPr="00C008F1" w:rsidRDefault="008964BA" w:rsidP="00E25E2A">
            <w:pPr>
              <w:pStyle w:val="TableText"/>
              <w:jc w:val="right"/>
            </w:pPr>
            <w:r w:rsidRPr="00C008F1">
              <w:t>25.1</w:t>
            </w:r>
          </w:p>
        </w:tc>
        <w:tc>
          <w:tcPr>
            <w:tcW w:w="450" w:type="dxa"/>
          </w:tcPr>
          <w:p w14:paraId="27BFC8C1" w14:textId="77777777" w:rsidR="008964BA" w:rsidRPr="00C008F1" w:rsidRDefault="008964BA" w:rsidP="00E25E2A">
            <w:pPr>
              <w:pStyle w:val="TableText"/>
              <w:jc w:val="right"/>
            </w:pPr>
            <w:r w:rsidRPr="00C008F1">
              <w:t>1.7</w:t>
            </w:r>
          </w:p>
        </w:tc>
        <w:tc>
          <w:tcPr>
            <w:tcW w:w="904" w:type="dxa"/>
          </w:tcPr>
          <w:p w14:paraId="03856258" w14:textId="77777777" w:rsidR="008964BA" w:rsidRPr="00C008F1" w:rsidRDefault="008964BA" w:rsidP="00E25E2A">
            <w:pPr>
              <w:pStyle w:val="TableText"/>
              <w:jc w:val="right"/>
            </w:pPr>
            <w:r w:rsidRPr="00C008F1">
              <w:t>21.8, 28.5</w:t>
            </w:r>
          </w:p>
        </w:tc>
        <w:tc>
          <w:tcPr>
            <w:tcW w:w="536" w:type="dxa"/>
          </w:tcPr>
          <w:p w14:paraId="2F1A6F5C" w14:textId="77777777" w:rsidR="008964BA" w:rsidRPr="00C008F1" w:rsidRDefault="008964BA" w:rsidP="00E25E2A">
            <w:pPr>
              <w:pStyle w:val="TableText"/>
              <w:jc w:val="right"/>
            </w:pPr>
            <w:r w:rsidRPr="00C008F1">
              <w:t>29.6</w:t>
            </w:r>
          </w:p>
        </w:tc>
        <w:tc>
          <w:tcPr>
            <w:tcW w:w="450" w:type="dxa"/>
          </w:tcPr>
          <w:p w14:paraId="242EE867" w14:textId="77777777" w:rsidR="008964BA" w:rsidRPr="00C008F1" w:rsidRDefault="008964BA" w:rsidP="00E25E2A">
            <w:pPr>
              <w:pStyle w:val="TableText"/>
              <w:jc w:val="right"/>
            </w:pPr>
            <w:r w:rsidRPr="00C008F1">
              <w:t>2.5</w:t>
            </w:r>
          </w:p>
        </w:tc>
        <w:tc>
          <w:tcPr>
            <w:tcW w:w="907" w:type="dxa"/>
          </w:tcPr>
          <w:p w14:paraId="369671F0" w14:textId="77777777" w:rsidR="008964BA" w:rsidRPr="00C008F1" w:rsidRDefault="008964BA" w:rsidP="00E25E2A">
            <w:pPr>
              <w:pStyle w:val="TableText"/>
              <w:jc w:val="right"/>
            </w:pPr>
            <w:r w:rsidRPr="00C008F1">
              <w:t>24.6, 34.5</w:t>
            </w:r>
          </w:p>
        </w:tc>
      </w:tr>
      <w:tr w:rsidR="00EA1AAB" w14:paraId="755864A8" w14:textId="77777777" w:rsidTr="00EA1AAB">
        <w:tc>
          <w:tcPr>
            <w:tcW w:w="558" w:type="dxa"/>
          </w:tcPr>
          <w:p w14:paraId="768F6D65" w14:textId="77777777" w:rsidR="008964BA" w:rsidRPr="00267A97" w:rsidRDefault="008964BA" w:rsidP="00E25E2A">
            <w:pPr>
              <w:pStyle w:val="TableText"/>
            </w:pPr>
          </w:p>
        </w:tc>
        <w:tc>
          <w:tcPr>
            <w:tcW w:w="1080" w:type="dxa"/>
          </w:tcPr>
          <w:p w14:paraId="7764AD21" w14:textId="77777777" w:rsidR="008964BA" w:rsidRPr="00267A97" w:rsidRDefault="008964BA" w:rsidP="00E25E2A">
            <w:pPr>
              <w:pStyle w:val="TableText"/>
            </w:pPr>
            <w:r w:rsidRPr="00267A97">
              <w:t>Never smoked</w:t>
            </w:r>
          </w:p>
        </w:tc>
        <w:tc>
          <w:tcPr>
            <w:tcW w:w="540" w:type="dxa"/>
          </w:tcPr>
          <w:p w14:paraId="6C52CB7D" w14:textId="77777777" w:rsidR="008964BA" w:rsidRPr="00C008F1" w:rsidRDefault="008964BA" w:rsidP="00E25E2A">
            <w:pPr>
              <w:pStyle w:val="TableText"/>
              <w:jc w:val="right"/>
            </w:pPr>
            <w:r w:rsidRPr="00C008F1">
              <w:t>27.7</w:t>
            </w:r>
          </w:p>
        </w:tc>
        <w:tc>
          <w:tcPr>
            <w:tcW w:w="450" w:type="dxa"/>
          </w:tcPr>
          <w:p w14:paraId="3F556808" w14:textId="77777777" w:rsidR="008964BA" w:rsidRPr="00C008F1" w:rsidRDefault="008964BA" w:rsidP="00E25E2A">
            <w:pPr>
              <w:pStyle w:val="TableText"/>
              <w:jc w:val="right"/>
            </w:pPr>
            <w:r w:rsidRPr="00C008F1">
              <w:t>1.6</w:t>
            </w:r>
          </w:p>
        </w:tc>
        <w:tc>
          <w:tcPr>
            <w:tcW w:w="902" w:type="dxa"/>
          </w:tcPr>
          <w:p w14:paraId="4A84CADB" w14:textId="77777777" w:rsidR="008964BA" w:rsidRPr="00C008F1" w:rsidRDefault="008964BA" w:rsidP="00E25E2A">
            <w:pPr>
              <w:pStyle w:val="TableText"/>
              <w:jc w:val="right"/>
            </w:pPr>
            <w:r w:rsidRPr="00C008F1">
              <w:t>24.6, 31.0</w:t>
            </w:r>
          </w:p>
        </w:tc>
        <w:tc>
          <w:tcPr>
            <w:tcW w:w="538" w:type="dxa"/>
          </w:tcPr>
          <w:p w14:paraId="63670621" w14:textId="77777777" w:rsidR="008964BA" w:rsidRPr="00C008F1" w:rsidRDefault="008964BA" w:rsidP="00E25E2A">
            <w:pPr>
              <w:pStyle w:val="TableText"/>
              <w:jc w:val="right"/>
            </w:pPr>
            <w:r w:rsidRPr="00C008F1">
              <w:t>51.6</w:t>
            </w:r>
          </w:p>
        </w:tc>
        <w:tc>
          <w:tcPr>
            <w:tcW w:w="450" w:type="dxa"/>
          </w:tcPr>
          <w:p w14:paraId="02630046" w14:textId="77777777" w:rsidR="008964BA" w:rsidRPr="00C008F1" w:rsidRDefault="008964BA" w:rsidP="00E25E2A">
            <w:pPr>
              <w:pStyle w:val="TableText"/>
              <w:jc w:val="right"/>
            </w:pPr>
            <w:r w:rsidRPr="00C008F1">
              <w:t>2.0</w:t>
            </w:r>
          </w:p>
        </w:tc>
        <w:tc>
          <w:tcPr>
            <w:tcW w:w="904" w:type="dxa"/>
          </w:tcPr>
          <w:p w14:paraId="2B0E4091" w14:textId="77777777" w:rsidR="008964BA" w:rsidRPr="00C008F1" w:rsidRDefault="008964BA" w:rsidP="00E25E2A">
            <w:pPr>
              <w:pStyle w:val="TableText"/>
              <w:jc w:val="right"/>
            </w:pPr>
            <w:r w:rsidRPr="00C008F1">
              <w:t>47.7, 55.5</w:t>
            </w:r>
          </w:p>
        </w:tc>
        <w:tc>
          <w:tcPr>
            <w:tcW w:w="536" w:type="dxa"/>
          </w:tcPr>
          <w:p w14:paraId="5CCFCAED" w14:textId="77777777" w:rsidR="008964BA" w:rsidRPr="00C008F1" w:rsidRDefault="008964BA" w:rsidP="00E25E2A">
            <w:pPr>
              <w:pStyle w:val="TableText"/>
              <w:jc w:val="right"/>
            </w:pPr>
            <w:r>
              <w:t>–</w:t>
            </w:r>
            <w:r w:rsidRPr="00C008F1">
              <w:t>23.9</w:t>
            </w:r>
          </w:p>
        </w:tc>
        <w:tc>
          <w:tcPr>
            <w:tcW w:w="450" w:type="dxa"/>
          </w:tcPr>
          <w:p w14:paraId="2AA8C52F" w14:textId="77777777" w:rsidR="008964BA" w:rsidRPr="00C008F1" w:rsidRDefault="008964BA" w:rsidP="00E25E2A">
            <w:pPr>
              <w:pStyle w:val="TableText"/>
              <w:jc w:val="right"/>
            </w:pPr>
            <w:r w:rsidRPr="00C008F1">
              <w:t>2.6</w:t>
            </w:r>
          </w:p>
        </w:tc>
        <w:tc>
          <w:tcPr>
            <w:tcW w:w="907" w:type="dxa"/>
          </w:tcPr>
          <w:p w14:paraId="27A162CF" w14:textId="77777777" w:rsidR="008964BA" w:rsidRPr="00C008F1" w:rsidRDefault="008964BA" w:rsidP="00E25E2A">
            <w:pPr>
              <w:pStyle w:val="TableText"/>
              <w:jc w:val="right"/>
            </w:pPr>
            <w:r>
              <w:t>–</w:t>
            </w:r>
            <w:r w:rsidRPr="00C008F1">
              <w:t xml:space="preserve">28.9, </w:t>
            </w:r>
            <w:r>
              <w:t>–</w:t>
            </w:r>
            <w:r w:rsidRPr="00C008F1">
              <w:t>18.9</w:t>
            </w:r>
          </w:p>
        </w:tc>
      </w:tr>
      <w:tr w:rsidR="008964BA" w14:paraId="53B9628A"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5B1A697B" w14:textId="77777777" w:rsidR="008964BA" w:rsidRPr="00267A97" w:rsidRDefault="008964BA" w:rsidP="00E25E2A">
            <w:pPr>
              <w:pStyle w:val="TableText"/>
            </w:pPr>
            <w:r w:rsidRPr="00267A97">
              <w:t>38</w:t>
            </w:r>
            <w:r>
              <w:t>–</w:t>
            </w:r>
            <w:r w:rsidRPr="00267A97">
              <w:t>47</w:t>
            </w:r>
          </w:p>
        </w:tc>
        <w:tc>
          <w:tcPr>
            <w:tcW w:w="1080" w:type="dxa"/>
          </w:tcPr>
          <w:p w14:paraId="1F4D759E" w14:textId="77777777" w:rsidR="008964BA" w:rsidRPr="00267A97" w:rsidRDefault="008964BA" w:rsidP="00E25E2A">
            <w:pPr>
              <w:pStyle w:val="TableText"/>
            </w:pPr>
            <w:r w:rsidRPr="00267A97">
              <w:t>Current smoker</w:t>
            </w:r>
          </w:p>
        </w:tc>
        <w:tc>
          <w:tcPr>
            <w:tcW w:w="540" w:type="dxa"/>
          </w:tcPr>
          <w:p w14:paraId="79A5F162" w14:textId="77777777" w:rsidR="008964BA" w:rsidRPr="00C008F1" w:rsidRDefault="008964BA" w:rsidP="00E25E2A">
            <w:pPr>
              <w:pStyle w:val="TableText"/>
              <w:jc w:val="right"/>
            </w:pPr>
            <w:r w:rsidRPr="00C008F1">
              <w:t>15.4</w:t>
            </w:r>
          </w:p>
        </w:tc>
        <w:tc>
          <w:tcPr>
            <w:tcW w:w="450" w:type="dxa"/>
          </w:tcPr>
          <w:p w14:paraId="6E2A2546" w14:textId="77777777" w:rsidR="008964BA" w:rsidRPr="00C008F1" w:rsidRDefault="008964BA" w:rsidP="00E25E2A">
            <w:pPr>
              <w:pStyle w:val="TableText"/>
              <w:jc w:val="right"/>
            </w:pPr>
            <w:r w:rsidRPr="00C008F1">
              <w:t>1.3</w:t>
            </w:r>
          </w:p>
        </w:tc>
        <w:tc>
          <w:tcPr>
            <w:tcW w:w="902" w:type="dxa"/>
          </w:tcPr>
          <w:p w14:paraId="61E4E530" w14:textId="77777777" w:rsidR="008964BA" w:rsidRPr="00C008F1" w:rsidRDefault="008964BA" w:rsidP="00E25E2A">
            <w:pPr>
              <w:pStyle w:val="TableText"/>
              <w:jc w:val="right"/>
            </w:pPr>
            <w:r w:rsidRPr="00C008F1">
              <w:t>12.9, 18.2</w:t>
            </w:r>
          </w:p>
        </w:tc>
        <w:tc>
          <w:tcPr>
            <w:tcW w:w="538" w:type="dxa"/>
          </w:tcPr>
          <w:p w14:paraId="25395EE5" w14:textId="77777777" w:rsidR="008964BA" w:rsidRPr="00C008F1" w:rsidRDefault="008964BA" w:rsidP="00E25E2A">
            <w:pPr>
              <w:pStyle w:val="TableText"/>
              <w:jc w:val="right"/>
            </w:pPr>
            <w:r w:rsidRPr="00C008F1">
              <w:t>23.7</w:t>
            </w:r>
          </w:p>
        </w:tc>
        <w:tc>
          <w:tcPr>
            <w:tcW w:w="450" w:type="dxa"/>
          </w:tcPr>
          <w:p w14:paraId="24FA45B8" w14:textId="77777777" w:rsidR="008964BA" w:rsidRPr="00C008F1" w:rsidRDefault="008964BA" w:rsidP="00E25E2A">
            <w:pPr>
              <w:pStyle w:val="TableText"/>
              <w:jc w:val="right"/>
            </w:pPr>
            <w:r w:rsidRPr="00C008F1">
              <w:t>1.8</w:t>
            </w:r>
          </w:p>
        </w:tc>
        <w:tc>
          <w:tcPr>
            <w:tcW w:w="904" w:type="dxa"/>
          </w:tcPr>
          <w:p w14:paraId="3051651C" w14:textId="77777777" w:rsidR="008964BA" w:rsidRPr="00C008F1" w:rsidRDefault="008964BA" w:rsidP="00E25E2A">
            <w:pPr>
              <w:pStyle w:val="TableText"/>
              <w:jc w:val="right"/>
            </w:pPr>
            <w:r w:rsidRPr="00C008F1">
              <w:t>20.1, 27.3</w:t>
            </w:r>
          </w:p>
        </w:tc>
        <w:tc>
          <w:tcPr>
            <w:tcW w:w="536" w:type="dxa"/>
          </w:tcPr>
          <w:p w14:paraId="3DA09EAA" w14:textId="77777777" w:rsidR="008964BA" w:rsidRPr="00C008F1" w:rsidRDefault="008964BA" w:rsidP="00E25E2A">
            <w:pPr>
              <w:pStyle w:val="TableText"/>
              <w:jc w:val="right"/>
            </w:pPr>
            <w:r>
              <w:t>–</w:t>
            </w:r>
            <w:r w:rsidRPr="00C008F1">
              <w:t>8.3</w:t>
            </w:r>
          </w:p>
        </w:tc>
        <w:tc>
          <w:tcPr>
            <w:tcW w:w="450" w:type="dxa"/>
          </w:tcPr>
          <w:p w14:paraId="55F3C223" w14:textId="77777777" w:rsidR="008964BA" w:rsidRPr="00C008F1" w:rsidRDefault="008964BA" w:rsidP="00E25E2A">
            <w:pPr>
              <w:pStyle w:val="TableText"/>
              <w:jc w:val="right"/>
            </w:pPr>
            <w:r w:rsidRPr="00C008F1">
              <w:t>2.3</w:t>
            </w:r>
          </w:p>
        </w:tc>
        <w:tc>
          <w:tcPr>
            <w:tcW w:w="907" w:type="dxa"/>
          </w:tcPr>
          <w:p w14:paraId="036BA584" w14:textId="77777777" w:rsidR="008964BA" w:rsidRPr="00C008F1" w:rsidRDefault="008964BA" w:rsidP="00E25E2A">
            <w:pPr>
              <w:pStyle w:val="TableText"/>
              <w:jc w:val="right"/>
            </w:pPr>
            <w:r>
              <w:t>–</w:t>
            </w:r>
            <w:r w:rsidRPr="00C008F1">
              <w:t xml:space="preserve">12.8, </w:t>
            </w:r>
            <w:r>
              <w:t>–</w:t>
            </w:r>
            <w:r w:rsidRPr="00C008F1">
              <w:t>3.9</w:t>
            </w:r>
          </w:p>
        </w:tc>
      </w:tr>
      <w:tr w:rsidR="00EA1AAB" w14:paraId="067E6B5A" w14:textId="77777777" w:rsidTr="00EA1AAB">
        <w:tc>
          <w:tcPr>
            <w:tcW w:w="558" w:type="dxa"/>
          </w:tcPr>
          <w:p w14:paraId="0A061AB5" w14:textId="77777777" w:rsidR="008964BA" w:rsidRPr="00267A97" w:rsidRDefault="008964BA" w:rsidP="00E25E2A">
            <w:pPr>
              <w:pStyle w:val="TableText"/>
            </w:pPr>
          </w:p>
        </w:tc>
        <w:tc>
          <w:tcPr>
            <w:tcW w:w="1080" w:type="dxa"/>
          </w:tcPr>
          <w:p w14:paraId="273B4BAD" w14:textId="77777777" w:rsidR="008964BA" w:rsidRPr="00267A97" w:rsidRDefault="008964BA" w:rsidP="00E25E2A">
            <w:pPr>
              <w:pStyle w:val="TableText"/>
            </w:pPr>
            <w:r w:rsidRPr="00267A97">
              <w:t>Former smoker</w:t>
            </w:r>
          </w:p>
        </w:tc>
        <w:tc>
          <w:tcPr>
            <w:tcW w:w="540" w:type="dxa"/>
          </w:tcPr>
          <w:p w14:paraId="28D2EEFC" w14:textId="77777777" w:rsidR="008964BA" w:rsidRPr="00C008F1" w:rsidRDefault="008964BA" w:rsidP="00E25E2A">
            <w:pPr>
              <w:pStyle w:val="TableText"/>
              <w:jc w:val="right"/>
            </w:pPr>
            <w:r w:rsidRPr="00C008F1">
              <w:t>50.8</w:t>
            </w:r>
          </w:p>
        </w:tc>
        <w:tc>
          <w:tcPr>
            <w:tcW w:w="450" w:type="dxa"/>
          </w:tcPr>
          <w:p w14:paraId="3F2709CC" w14:textId="77777777" w:rsidR="008964BA" w:rsidRPr="00C008F1" w:rsidRDefault="008964BA" w:rsidP="00E25E2A">
            <w:pPr>
              <w:pStyle w:val="TableText"/>
              <w:jc w:val="right"/>
            </w:pPr>
            <w:r w:rsidRPr="00C008F1">
              <w:t>1.8</w:t>
            </w:r>
          </w:p>
        </w:tc>
        <w:tc>
          <w:tcPr>
            <w:tcW w:w="902" w:type="dxa"/>
          </w:tcPr>
          <w:p w14:paraId="57AF9F30" w14:textId="77777777" w:rsidR="008964BA" w:rsidRPr="00C008F1" w:rsidRDefault="008964BA" w:rsidP="00E25E2A">
            <w:pPr>
              <w:pStyle w:val="TableText"/>
              <w:jc w:val="right"/>
            </w:pPr>
            <w:r w:rsidRPr="00C008F1">
              <w:t>47.2, 54.4</w:t>
            </w:r>
          </w:p>
        </w:tc>
        <w:tc>
          <w:tcPr>
            <w:tcW w:w="538" w:type="dxa"/>
          </w:tcPr>
          <w:p w14:paraId="077AEA9A" w14:textId="77777777" w:rsidR="008964BA" w:rsidRPr="00C008F1" w:rsidRDefault="008964BA" w:rsidP="00E25E2A">
            <w:pPr>
              <w:pStyle w:val="TableText"/>
              <w:jc w:val="right"/>
            </w:pPr>
            <w:r w:rsidRPr="00C008F1">
              <w:t>31.8</w:t>
            </w:r>
          </w:p>
        </w:tc>
        <w:tc>
          <w:tcPr>
            <w:tcW w:w="450" w:type="dxa"/>
          </w:tcPr>
          <w:p w14:paraId="1186DA95" w14:textId="77777777" w:rsidR="008964BA" w:rsidRPr="00C008F1" w:rsidRDefault="008964BA" w:rsidP="00E25E2A">
            <w:pPr>
              <w:pStyle w:val="TableText"/>
              <w:jc w:val="right"/>
            </w:pPr>
            <w:r w:rsidRPr="00C008F1">
              <w:t>2.0</w:t>
            </w:r>
          </w:p>
        </w:tc>
        <w:tc>
          <w:tcPr>
            <w:tcW w:w="904" w:type="dxa"/>
          </w:tcPr>
          <w:p w14:paraId="7D7C484A" w14:textId="77777777" w:rsidR="008964BA" w:rsidRPr="00C008F1" w:rsidRDefault="008964BA" w:rsidP="00E25E2A">
            <w:pPr>
              <w:pStyle w:val="TableText"/>
              <w:jc w:val="right"/>
            </w:pPr>
            <w:r w:rsidRPr="00C008F1">
              <w:t>28.0, 35.7</w:t>
            </w:r>
          </w:p>
        </w:tc>
        <w:tc>
          <w:tcPr>
            <w:tcW w:w="536" w:type="dxa"/>
          </w:tcPr>
          <w:p w14:paraId="23EE27A2" w14:textId="77777777" w:rsidR="008964BA" w:rsidRPr="00C008F1" w:rsidRDefault="008964BA" w:rsidP="00E25E2A">
            <w:pPr>
              <w:pStyle w:val="TableText"/>
              <w:jc w:val="right"/>
            </w:pPr>
            <w:r w:rsidRPr="00C008F1">
              <w:t>19.0</w:t>
            </w:r>
          </w:p>
        </w:tc>
        <w:tc>
          <w:tcPr>
            <w:tcW w:w="450" w:type="dxa"/>
          </w:tcPr>
          <w:p w14:paraId="0273494C" w14:textId="77777777" w:rsidR="008964BA" w:rsidRPr="00C008F1" w:rsidRDefault="008964BA" w:rsidP="00E25E2A">
            <w:pPr>
              <w:pStyle w:val="TableText"/>
              <w:jc w:val="right"/>
            </w:pPr>
            <w:r w:rsidRPr="00C008F1">
              <w:t>2.7</w:t>
            </w:r>
          </w:p>
        </w:tc>
        <w:tc>
          <w:tcPr>
            <w:tcW w:w="907" w:type="dxa"/>
          </w:tcPr>
          <w:p w14:paraId="1BCF9B1D" w14:textId="77777777" w:rsidR="008964BA" w:rsidRPr="00C008F1" w:rsidRDefault="008964BA" w:rsidP="00E25E2A">
            <w:pPr>
              <w:pStyle w:val="TableText"/>
              <w:jc w:val="right"/>
            </w:pPr>
            <w:r w:rsidRPr="00C008F1">
              <w:t>13.7, 34.3</w:t>
            </w:r>
          </w:p>
        </w:tc>
      </w:tr>
      <w:tr w:rsidR="008964BA" w14:paraId="6C08BDE9"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3AE90E92" w14:textId="77777777" w:rsidR="008964BA" w:rsidRPr="00267A97" w:rsidRDefault="008964BA" w:rsidP="00E25E2A">
            <w:pPr>
              <w:pStyle w:val="TableText"/>
            </w:pPr>
          </w:p>
        </w:tc>
        <w:tc>
          <w:tcPr>
            <w:tcW w:w="1080" w:type="dxa"/>
          </w:tcPr>
          <w:p w14:paraId="19E0DDB2" w14:textId="77777777" w:rsidR="008964BA" w:rsidRPr="00267A97" w:rsidRDefault="008964BA" w:rsidP="00E25E2A">
            <w:pPr>
              <w:pStyle w:val="TableText"/>
            </w:pPr>
            <w:r w:rsidRPr="00267A97">
              <w:t>Never smoked</w:t>
            </w:r>
          </w:p>
        </w:tc>
        <w:tc>
          <w:tcPr>
            <w:tcW w:w="540" w:type="dxa"/>
          </w:tcPr>
          <w:p w14:paraId="62A5A34B" w14:textId="77777777" w:rsidR="008964BA" w:rsidRPr="00C008F1" w:rsidRDefault="008964BA" w:rsidP="00E25E2A">
            <w:pPr>
              <w:pStyle w:val="TableText"/>
              <w:jc w:val="right"/>
            </w:pPr>
            <w:r w:rsidRPr="00C008F1">
              <w:t>32.9</w:t>
            </w:r>
          </w:p>
        </w:tc>
        <w:tc>
          <w:tcPr>
            <w:tcW w:w="450" w:type="dxa"/>
          </w:tcPr>
          <w:p w14:paraId="077665D7" w14:textId="77777777" w:rsidR="008964BA" w:rsidRPr="00C008F1" w:rsidRDefault="008964BA" w:rsidP="00E25E2A">
            <w:pPr>
              <w:pStyle w:val="TableText"/>
              <w:jc w:val="right"/>
            </w:pPr>
            <w:r w:rsidRPr="00C008F1">
              <w:t>1.7</w:t>
            </w:r>
          </w:p>
        </w:tc>
        <w:tc>
          <w:tcPr>
            <w:tcW w:w="902" w:type="dxa"/>
          </w:tcPr>
          <w:p w14:paraId="642DAAAA" w14:textId="77777777" w:rsidR="008964BA" w:rsidRPr="00C008F1" w:rsidRDefault="008964BA" w:rsidP="00E25E2A">
            <w:pPr>
              <w:pStyle w:val="TableText"/>
              <w:jc w:val="right"/>
            </w:pPr>
            <w:r w:rsidRPr="00C008F1">
              <w:t>29.6, 36.4</w:t>
            </w:r>
          </w:p>
        </w:tc>
        <w:tc>
          <w:tcPr>
            <w:tcW w:w="538" w:type="dxa"/>
          </w:tcPr>
          <w:p w14:paraId="46F9397D" w14:textId="77777777" w:rsidR="008964BA" w:rsidRPr="00C008F1" w:rsidRDefault="008964BA" w:rsidP="00E25E2A">
            <w:pPr>
              <w:pStyle w:val="TableText"/>
              <w:jc w:val="right"/>
            </w:pPr>
            <w:r w:rsidRPr="00C008F1">
              <w:t>44.5</w:t>
            </w:r>
          </w:p>
        </w:tc>
        <w:tc>
          <w:tcPr>
            <w:tcW w:w="450" w:type="dxa"/>
          </w:tcPr>
          <w:p w14:paraId="621F424E" w14:textId="77777777" w:rsidR="008964BA" w:rsidRPr="00C008F1" w:rsidRDefault="008964BA" w:rsidP="00E25E2A">
            <w:pPr>
              <w:pStyle w:val="TableText"/>
              <w:jc w:val="right"/>
            </w:pPr>
            <w:r w:rsidRPr="00C008F1">
              <w:t>1.9</w:t>
            </w:r>
          </w:p>
        </w:tc>
        <w:tc>
          <w:tcPr>
            <w:tcW w:w="904" w:type="dxa"/>
          </w:tcPr>
          <w:p w14:paraId="643F98A1" w14:textId="77777777" w:rsidR="008964BA" w:rsidRPr="00C008F1" w:rsidRDefault="008964BA" w:rsidP="00E25E2A">
            <w:pPr>
              <w:pStyle w:val="TableText"/>
              <w:jc w:val="right"/>
            </w:pPr>
            <w:r w:rsidRPr="00C008F1">
              <w:t>40.7, 4.2</w:t>
            </w:r>
          </w:p>
        </w:tc>
        <w:tc>
          <w:tcPr>
            <w:tcW w:w="536" w:type="dxa"/>
          </w:tcPr>
          <w:p w14:paraId="76CF40B6" w14:textId="77777777" w:rsidR="008964BA" w:rsidRPr="00C008F1" w:rsidRDefault="008964BA" w:rsidP="00E25E2A">
            <w:pPr>
              <w:pStyle w:val="TableText"/>
              <w:jc w:val="right"/>
            </w:pPr>
            <w:r>
              <w:t>–</w:t>
            </w:r>
            <w:r w:rsidRPr="00C008F1">
              <w:t>11.6</w:t>
            </w:r>
          </w:p>
        </w:tc>
        <w:tc>
          <w:tcPr>
            <w:tcW w:w="450" w:type="dxa"/>
          </w:tcPr>
          <w:p w14:paraId="07F2795C" w14:textId="77777777" w:rsidR="008964BA" w:rsidRPr="00C008F1" w:rsidRDefault="008964BA" w:rsidP="00E25E2A">
            <w:pPr>
              <w:pStyle w:val="TableText"/>
              <w:jc w:val="right"/>
            </w:pPr>
            <w:r w:rsidRPr="00C008F1">
              <w:t>2.6</w:t>
            </w:r>
          </w:p>
        </w:tc>
        <w:tc>
          <w:tcPr>
            <w:tcW w:w="907" w:type="dxa"/>
          </w:tcPr>
          <w:p w14:paraId="7C267FFB" w14:textId="77777777" w:rsidR="008964BA" w:rsidRPr="00C008F1" w:rsidRDefault="008964BA" w:rsidP="00E25E2A">
            <w:pPr>
              <w:pStyle w:val="TableText"/>
              <w:jc w:val="right"/>
            </w:pPr>
            <w:r>
              <w:t>–</w:t>
            </w:r>
            <w:r w:rsidRPr="00C008F1">
              <w:t xml:space="preserve">16.6, </w:t>
            </w:r>
            <w:r>
              <w:t>–</w:t>
            </w:r>
            <w:r w:rsidRPr="00C008F1">
              <w:t>6.25</w:t>
            </w:r>
          </w:p>
        </w:tc>
      </w:tr>
      <w:tr w:rsidR="00EA1AAB" w14:paraId="0D61EBEF" w14:textId="77777777" w:rsidTr="00EA1AAB">
        <w:tc>
          <w:tcPr>
            <w:tcW w:w="558" w:type="dxa"/>
            <w:vAlign w:val="center"/>
          </w:tcPr>
          <w:p w14:paraId="266A8C0E" w14:textId="77777777" w:rsidR="008964BA" w:rsidRPr="00267A97" w:rsidRDefault="008964BA" w:rsidP="00E25E2A">
            <w:pPr>
              <w:pStyle w:val="TableText"/>
            </w:pPr>
            <w:r w:rsidRPr="00267A97">
              <w:t>48</w:t>
            </w:r>
            <w:r>
              <w:t>–</w:t>
            </w:r>
            <w:r w:rsidRPr="00267A97">
              <w:t>57</w:t>
            </w:r>
          </w:p>
        </w:tc>
        <w:tc>
          <w:tcPr>
            <w:tcW w:w="1080" w:type="dxa"/>
          </w:tcPr>
          <w:p w14:paraId="608BCB07" w14:textId="77777777" w:rsidR="008964BA" w:rsidRPr="00267A97" w:rsidRDefault="008964BA" w:rsidP="00E25E2A">
            <w:pPr>
              <w:pStyle w:val="TableText"/>
            </w:pPr>
            <w:r w:rsidRPr="00267A97">
              <w:t>Current smoker</w:t>
            </w:r>
          </w:p>
        </w:tc>
        <w:tc>
          <w:tcPr>
            <w:tcW w:w="540" w:type="dxa"/>
          </w:tcPr>
          <w:p w14:paraId="6DF8B27E" w14:textId="77777777" w:rsidR="008964BA" w:rsidRPr="00C008F1" w:rsidRDefault="008964BA" w:rsidP="00E25E2A">
            <w:pPr>
              <w:pStyle w:val="TableText"/>
              <w:jc w:val="right"/>
            </w:pPr>
            <w:r w:rsidRPr="00C008F1">
              <w:t>14.7</w:t>
            </w:r>
          </w:p>
        </w:tc>
        <w:tc>
          <w:tcPr>
            <w:tcW w:w="450" w:type="dxa"/>
          </w:tcPr>
          <w:p w14:paraId="78E47BA3" w14:textId="77777777" w:rsidR="008964BA" w:rsidRPr="00C008F1" w:rsidRDefault="008964BA" w:rsidP="00E25E2A">
            <w:pPr>
              <w:pStyle w:val="TableText"/>
              <w:jc w:val="right"/>
            </w:pPr>
            <w:r w:rsidRPr="00C008F1">
              <w:t>1.2</w:t>
            </w:r>
          </w:p>
        </w:tc>
        <w:tc>
          <w:tcPr>
            <w:tcW w:w="902" w:type="dxa"/>
          </w:tcPr>
          <w:p w14:paraId="706823C2" w14:textId="77777777" w:rsidR="008964BA" w:rsidRPr="00C008F1" w:rsidRDefault="008964BA" w:rsidP="00E25E2A">
            <w:pPr>
              <w:pStyle w:val="TableText"/>
              <w:jc w:val="right"/>
            </w:pPr>
            <w:r w:rsidRPr="00C008F1">
              <w:t>12.5, 17.2</w:t>
            </w:r>
          </w:p>
        </w:tc>
        <w:tc>
          <w:tcPr>
            <w:tcW w:w="538" w:type="dxa"/>
          </w:tcPr>
          <w:p w14:paraId="6630B9F1" w14:textId="77777777" w:rsidR="008964BA" w:rsidRPr="00C008F1" w:rsidRDefault="008964BA" w:rsidP="00E25E2A">
            <w:pPr>
              <w:pStyle w:val="TableText"/>
              <w:jc w:val="right"/>
            </w:pPr>
            <w:r w:rsidRPr="00C008F1">
              <w:t>21.9</w:t>
            </w:r>
          </w:p>
        </w:tc>
        <w:tc>
          <w:tcPr>
            <w:tcW w:w="450" w:type="dxa"/>
          </w:tcPr>
          <w:p w14:paraId="765A451D" w14:textId="77777777" w:rsidR="008964BA" w:rsidRPr="00C008F1" w:rsidRDefault="008964BA" w:rsidP="00E25E2A">
            <w:pPr>
              <w:pStyle w:val="TableText"/>
              <w:jc w:val="right"/>
            </w:pPr>
            <w:r w:rsidRPr="00C008F1">
              <w:t>1.6</w:t>
            </w:r>
          </w:p>
        </w:tc>
        <w:tc>
          <w:tcPr>
            <w:tcW w:w="904" w:type="dxa"/>
          </w:tcPr>
          <w:p w14:paraId="001A5F54" w14:textId="77777777" w:rsidR="008964BA" w:rsidRPr="00C008F1" w:rsidRDefault="008964BA" w:rsidP="00E25E2A">
            <w:pPr>
              <w:pStyle w:val="TableText"/>
              <w:jc w:val="right"/>
            </w:pPr>
            <w:r w:rsidRPr="00C008F1">
              <w:t>18.8, 25.0</w:t>
            </w:r>
          </w:p>
        </w:tc>
        <w:tc>
          <w:tcPr>
            <w:tcW w:w="536" w:type="dxa"/>
          </w:tcPr>
          <w:p w14:paraId="0EC7BB50" w14:textId="77777777" w:rsidR="008964BA" w:rsidRPr="00C008F1" w:rsidRDefault="008964BA" w:rsidP="00E25E2A">
            <w:pPr>
              <w:pStyle w:val="TableText"/>
              <w:jc w:val="right"/>
            </w:pPr>
            <w:r>
              <w:t>–</w:t>
            </w:r>
            <w:r w:rsidRPr="00C008F1">
              <w:t>7.2</w:t>
            </w:r>
          </w:p>
        </w:tc>
        <w:tc>
          <w:tcPr>
            <w:tcW w:w="450" w:type="dxa"/>
          </w:tcPr>
          <w:p w14:paraId="1F699C78" w14:textId="77777777" w:rsidR="008964BA" w:rsidRPr="00C008F1" w:rsidRDefault="008964BA" w:rsidP="00E25E2A">
            <w:pPr>
              <w:pStyle w:val="TableText"/>
              <w:jc w:val="right"/>
            </w:pPr>
            <w:r w:rsidRPr="00C008F1">
              <w:t>2.0</w:t>
            </w:r>
          </w:p>
        </w:tc>
        <w:tc>
          <w:tcPr>
            <w:tcW w:w="907" w:type="dxa"/>
          </w:tcPr>
          <w:p w14:paraId="31A4767A" w14:textId="77777777" w:rsidR="008964BA" w:rsidRPr="00C008F1" w:rsidRDefault="008964BA" w:rsidP="00E25E2A">
            <w:pPr>
              <w:pStyle w:val="TableText"/>
              <w:jc w:val="right"/>
            </w:pPr>
            <w:r>
              <w:t>–</w:t>
            </w:r>
            <w:r w:rsidRPr="00C008F1">
              <w:t xml:space="preserve">11.1, </w:t>
            </w:r>
            <w:r>
              <w:t>–</w:t>
            </w:r>
            <w:r w:rsidRPr="00C008F1">
              <w:t>3.3</w:t>
            </w:r>
          </w:p>
        </w:tc>
      </w:tr>
      <w:tr w:rsidR="008964BA" w14:paraId="44BC4F24"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00A4D97D" w14:textId="77777777" w:rsidR="008964BA" w:rsidRPr="00267A97" w:rsidRDefault="008964BA" w:rsidP="00E25E2A">
            <w:pPr>
              <w:pStyle w:val="TableText"/>
            </w:pPr>
          </w:p>
        </w:tc>
        <w:tc>
          <w:tcPr>
            <w:tcW w:w="1080" w:type="dxa"/>
          </w:tcPr>
          <w:p w14:paraId="4F384396" w14:textId="77777777" w:rsidR="008964BA" w:rsidRPr="00267A97" w:rsidRDefault="008964BA" w:rsidP="00E25E2A">
            <w:pPr>
              <w:pStyle w:val="TableText"/>
            </w:pPr>
            <w:r w:rsidRPr="00267A97">
              <w:t>Former smoker</w:t>
            </w:r>
          </w:p>
        </w:tc>
        <w:tc>
          <w:tcPr>
            <w:tcW w:w="540" w:type="dxa"/>
          </w:tcPr>
          <w:p w14:paraId="3C85ADA8" w14:textId="77777777" w:rsidR="008964BA" w:rsidRPr="00C008F1" w:rsidRDefault="008964BA" w:rsidP="00E25E2A">
            <w:pPr>
              <w:pStyle w:val="TableText"/>
              <w:jc w:val="right"/>
            </w:pPr>
            <w:r w:rsidRPr="00C008F1">
              <w:t>54.8</w:t>
            </w:r>
          </w:p>
        </w:tc>
        <w:tc>
          <w:tcPr>
            <w:tcW w:w="450" w:type="dxa"/>
          </w:tcPr>
          <w:p w14:paraId="6F63D501" w14:textId="77777777" w:rsidR="008964BA" w:rsidRPr="00C008F1" w:rsidRDefault="008964BA" w:rsidP="00E25E2A">
            <w:pPr>
              <w:pStyle w:val="TableText"/>
              <w:jc w:val="right"/>
            </w:pPr>
            <w:r w:rsidRPr="00C008F1">
              <w:t>1.9</w:t>
            </w:r>
          </w:p>
        </w:tc>
        <w:tc>
          <w:tcPr>
            <w:tcW w:w="902" w:type="dxa"/>
          </w:tcPr>
          <w:p w14:paraId="63EF726F" w14:textId="77777777" w:rsidR="008964BA" w:rsidRPr="00C008F1" w:rsidRDefault="008964BA" w:rsidP="00E25E2A">
            <w:pPr>
              <w:pStyle w:val="TableText"/>
              <w:jc w:val="right"/>
            </w:pPr>
            <w:r w:rsidRPr="00C008F1">
              <w:t>51.1, 58.4</w:t>
            </w:r>
          </w:p>
        </w:tc>
        <w:tc>
          <w:tcPr>
            <w:tcW w:w="538" w:type="dxa"/>
          </w:tcPr>
          <w:p w14:paraId="7405FBE4" w14:textId="77777777" w:rsidR="008964BA" w:rsidRPr="00C008F1" w:rsidRDefault="008964BA" w:rsidP="00E25E2A">
            <w:pPr>
              <w:pStyle w:val="TableText"/>
              <w:jc w:val="right"/>
            </w:pPr>
            <w:r w:rsidRPr="00C008F1">
              <w:t>41.3</w:t>
            </w:r>
          </w:p>
        </w:tc>
        <w:tc>
          <w:tcPr>
            <w:tcW w:w="450" w:type="dxa"/>
          </w:tcPr>
          <w:p w14:paraId="249D456D" w14:textId="77777777" w:rsidR="008964BA" w:rsidRPr="00C008F1" w:rsidRDefault="008964BA" w:rsidP="00E25E2A">
            <w:pPr>
              <w:pStyle w:val="TableText"/>
              <w:jc w:val="right"/>
            </w:pPr>
            <w:r w:rsidRPr="00C008F1">
              <w:t>1.8</w:t>
            </w:r>
          </w:p>
        </w:tc>
        <w:tc>
          <w:tcPr>
            <w:tcW w:w="904" w:type="dxa"/>
          </w:tcPr>
          <w:p w14:paraId="407D3A25" w14:textId="77777777" w:rsidR="008964BA" w:rsidRPr="00C008F1" w:rsidRDefault="008964BA" w:rsidP="00E25E2A">
            <w:pPr>
              <w:pStyle w:val="TableText"/>
              <w:jc w:val="right"/>
            </w:pPr>
            <w:r w:rsidRPr="00C008F1">
              <w:t>37.7, 44.9</w:t>
            </w:r>
          </w:p>
        </w:tc>
        <w:tc>
          <w:tcPr>
            <w:tcW w:w="536" w:type="dxa"/>
          </w:tcPr>
          <w:p w14:paraId="1F2C653A" w14:textId="77777777" w:rsidR="008964BA" w:rsidRPr="00C008F1" w:rsidRDefault="008964BA" w:rsidP="00E25E2A">
            <w:pPr>
              <w:pStyle w:val="TableText"/>
              <w:jc w:val="right"/>
            </w:pPr>
            <w:r w:rsidRPr="00C008F1">
              <w:t>13.5</w:t>
            </w:r>
          </w:p>
        </w:tc>
        <w:tc>
          <w:tcPr>
            <w:tcW w:w="450" w:type="dxa"/>
          </w:tcPr>
          <w:p w14:paraId="05341600" w14:textId="77777777" w:rsidR="008964BA" w:rsidRPr="00C008F1" w:rsidRDefault="008964BA" w:rsidP="00E25E2A">
            <w:pPr>
              <w:pStyle w:val="TableText"/>
              <w:jc w:val="right"/>
            </w:pPr>
            <w:r w:rsidRPr="00C008F1">
              <w:t>2.6</w:t>
            </w:r>
          </w:p>
        </w:tc>
        <w:tc>
          <w:tcPr>
            <w:tcW w:w="907" w:type="dxa"/>
          </w:tcPr>
          <w:p w14:paraId="3A3CACC2" w14:textId="77777777" w:rsidR="008964BA" w:rsidRPr="00C008F1" w:rsidRDefault="008964BA" w:rsidP="00E25E2A">
            <w:pPr>
              <w:pStyle w:val="TableText"/>
              <w:jc w:val="right"/>
            </w:pPr>
            <w:r w:rsidRPr="00C008F1">
              <w:t>8.4, 18.6</w:t>
            </w:r>
          </w:p>
        </w:tc>
      </w:tr>
      <w:tr w:rsidR="00EA1AAB" w14:paraId="282D96A9" w14:textId="77777777" w:rsidTr="00EA1AAB">
        <w:tc>
          <w:tcPr>
            <w:tcW w:w="558" w:type="dxa"/>
          </w:tcPr>
          <w:p w14:paraId="0734E88E" w14:textId="77777777" w:rsidR="008964BA" w:rsidRPr="00267A97" w:rsidRDefault="008964BA" w:rsidP="00E25E2A">
            <w:pPr>
              <w:pStyle w:val="TableText"/>
            </w:pPr>
          </w:p>
        </w:tc>
        <w:tc>
          <w:tcPr>
            <w:tcW w:w="1080" w:type="dxa"/>
          </w:tcPr>
          <w:p w14:paraId="13CA4636" w14:textId="77777777" w:rsidR="008964BA" w:rsidRPr="00267A97" w:rsidRDefault="008964BA" w:rsidP="00E25E2A">
            <w:pPr>
              <w:pStyle w:val="TableText"/>
            </w:pPr>
            <w:r w:rsidRPr="00267A97">
              <w:t>Never smoked</w:t>
            </w:r>
          </w:p>
        </w:tc>
        <w:tc>
          <w:tcPr>
            <w:tcW w:w="540" w:type="dxa"/>
          </w:tcPr>
          <w:p w14:paraId="51F4490D" w14:textId="77777777" w:rsidR="008964BA" w:rsidRPr="00C008F1" w:rsidRDefault="008964BA" w:rsidP="00E25E2A">
            <w:pPr>
              <w:pStyle w:val="TableText"/>
              <w:jc w:val="right"/>
            </w:pPr>
            <w:r w:rsidRPr="00C008F1">
              <w:t>29.6</w:t>
            </w:r>
          </w:p>
        </w:tc>
        <w:tc>
          <w:tcPr>
            <w:tcW w:w="450" w:type="dxa"/>
          </w:tcPr>
          <w:p w14:paraId="23A363D9" w14:textId="77777777" w:rsidR="008964BA" w:rsidRPr="00C008F1" w:rsidRDefault="008964BA" w:rsidP="00E25E2A">
            <w:pPr>
              <w:pStyle w:val="TableText"/>
              <w:jc w:val="right"/>
            </w:pPr>
            <w:r w:rsidRPr="00C008F1">
              <w:t>1.7</w:t>
            </w:r>
          </w:p>
        </w:tc>
        <w:tc>
          <w:tcPr>
            <w:tcW w:w="902" w:type="dxa"/>
          </w:tcPr>
          <w:p w14:paraId="4E3A336E" w14:textId="77777777" w:rsidR="008964BA" w:rsidRPr="00C008F1" w:rsidRDefault="008964BA" w:rsidP="00E25E2A">
            <w:pPr>
              <w:pStyle w:val="TableText"/>
              <w:jc w:val="right"/>
            </w:pPr>
            <w:r w:rsidRPr="00C008F1">
              <w:t>26.4, 33.0</w:t>
            </w:r>
          </w:p>
        </w:tc>
        <w:tc>
          <w:tcPr>
            <w:tcW w:w="538" w:type="dxa"/>
          </w:tcPr>
          <w:p w14:paraId="29D3D443" w14:textId="77777777" w:rsidR="008964BA" w:rsidRPr="00C008F1" w:rsidRDefault="008964BA" w:rsidP="00E25E2A">
            <w:pPr>
              <w:pStyle w:val="TableText"/>
              <w:jc w:val="right"/>
            </w:pPr>
            <w:r w:rsidRPr="00C008F1">
              <w:t>36.9</w:t>
            </w:r>
          </w:p>
        </w:tc>
        <w:tc>
          <w:tcPr>
            <w:tcW w:w="450" w:type="dxa"/>
          </w:tcPr>
          <w:p w14:paraId="3E82C4E3" w14:textId="77777777" w:rsidR="008964BA" w:rsidRPr="00C008F1" w:rsidRDefault="008964BA" w:rsidP="00E25E2A">
            <w:pPr>
              <w:pStyle w:val="TableText"/>
              <w:jc w:val="right"/>
            </w:pPr>
            <w:r w:rsidRPr="00C008F1">
              <w:t>1.7</w:t>
            </w:r>
          </w:p>
        </w:tc>
        <w:tc>
          <w:tcPr>
            <w:tcW w:w="904" w:type="dxa"/>
          </w:tcPr>
          <w:p w14:paraId="39C81B4C" w14:textId="77777777" w:rsidR="008964BA" w:rsidRPr="00C008F1" w:rsidRDefault="008964BA" w:rsidP="00E25E2A">
            <w:pPr>
              <w:pStyle w:val="TableText"/>
              <w:jc w:val="right"/>
            </w:pPr>
            <w:r w:rsidRPr="00C008F1">
              <w:t>33.6, 40.1</w:t>
            </w:r>
          </w:p>
        </w:tc>
        <w:tc>
          <w:tcPr>
            <w:tcW w:w="536" w:type="dxa"/>
          </w:tcPr>
          <w:p w14:paraId="4CCBFC7D" w14:textId="77777777" w:rsidR="008964BA" w:rsidRPr="00C008F1" w:rsidRDefault="008964BA" w:rsidP="00E25E2A">
            <w:pPr>
              <w:pStyle w:val="TableText"/>
              <w:jc w:val="right"/>
            </w:pPr>
            <w:r>
              <w:t>–</w:t>
            </w:r>
            <w:r w:rsidRPr="00C008F1">
              <w:t>7.3</w:t>
            </w:r>
          </w:p>
        </w:tc>
        <w:tc>
          <w:tcPr>
            <w:tcW w:w="450" w:type="dxa"/>
          </w:tcPr>
          <w:p w14:paraId="48A224FF" w14:textId="77777777" w:rsidR="008964BA" w:rsidRPr="00C008F1" w:rsidRDefault="008964BA" w:rsidP="00E25E2A">
            <w:pPr>
              <w:pStyle w:val="TableText"/>
              <w:jc w:val="right"/>
            </w:pPr>
            <w:r w:rsidRPr="00C008F1">
              <w:t>2.4</w:t>
            </w:r>
          </w:p>
        </w:tc>
        <w:tc>
          <w:tcPr>
            <w:tcW w:w="907" w:type="dxa"/>
          </w:tcPr>
          <w:p w14:paraId="0F721F75" w14:textId="77777777" w:rsidR="008964BA" w:rsidRPr="00C008F1" w:rsidRDefault="008964BA" w:rsidP="00E25E2A">
            <w:pPr>
              <w:pStyle w:val="TableText"/>
              <w:jc w:val="right"/>
            </w:pPr>
            <w:r>
              <w:t>–</w:t>
            </w:r>
            <w:r w:rsidRPr="00C008F1">
              <w:t xml:space="preserve">11.9, </w:t>
            </w:r>
            <w:r>
              <w:t>–</w:t>
            </w:r>
            <w:r w:rsidRPr="00C008F1">
              <w:t>2.6</w:t>
            </w:r>
          </w:p>
        </w:tc>
      </w:tr>
      <w:tr w:rsidR="008964BA" w14:paraId="20DD35B8"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77F98BFC" w14:textId="77777777" w:rsidR="008964BA" w:rsidRPr="00267A97" w:rsidRDefault="008964BA" w:rsidP="00E25E2A">
            <w:pPr>
              <w:pStyle w:val="TableText"/>
            </w:pPr>
            <w:r w:rsidRPr="00267A97">
              <w:t>58+</w:t>
            </w:r>
          </w:p>
        </w:tc>
        <w:tc>
          <w:tcPr>
            <w:tcW w:w="1080" w:type="dxa"/>
          </w:tcPr>
          <w:p w14:paraId="3B7C4466" w14:textId="77777777" w:rsidR="008964BA" w:rsidRPr="00267A97" w:rsidRDefault="008964BA" w:rsidP="00E25E2A">
            <w:pPr>
              <w:pStyle w:val="TableText"/>
            </w:pPr>
            <w:r w:rsidRPr="00267A97">
              <w:t>Current smoker</w:t>
            </w:r>
          </w:p>
        </w:tc>
        <w:tc>
          <w:tcPr>
            <w:tcW w:w="540" w:type="dxa"/>
          </w:tcPr>
          <w:p w14:paraId="2958CEA7" w14:textId="77777777" w:rsidR="008964BA" w:rsidRPr="00C008F1" w:rsidRDefault="008964BA" w:rsidP="00E25E2A">
            <w:pPr>
              <w:pStyle w:val="TableText"/>
              <w:jc w:val="right"/>
            </w:pPr>
            <w:r w:rsidRPr="00C008F1">
              <w:t>12.2</w:t>
            </w:r>
          </w:p>
        </w:tc>
        <w:tc>
          <w:tcPr>
            <w:tcW w:w="450" w:type="dxa"/>
          </w:tcPr>
          <w:p w14:paraId="4EFCAF17" w14:textId="77777777" w:rsidR="008964BA" w:rsidRPr="00C008F1" w:rsidRDefault="008964BA" w:rsidP="00E25E2A">
            <w:pPr>
              <w:pStyle w:val="TableText"/>
              <w:jc w:val="right"/>
            </w:pPr>
            <w:r w:rsidRPr="00C008F1">
              <w:t>1.8</w:t>
            </w:r>
          </w:p>
        </w:tc>
        <w:tc>
          <w:tcPr>
            <w:tcW w:w="902" w:type="dxa"/>
          </w:tcPr>
          <w:p w14:paraId="4ED5D7B3" w14:textId="77777777" w:rsidR="008964BA" w:rsidRPr="00C008F1" w:rsidRDefault="008964BA" w:rsidP="00E25E2A">
            <w:pPr>
              <w:pStyle w:val="TableText"/>
              <w:jc w:val="right"/>
            </w:pPr>
            <w:r w:rsidRPr="00C008F1">
              <w:t>9.1, 16.2</w:t>
            </w:r>
          </w:p>
        </w:tc>
        <w:tc>
          <w:tcPr>
            <w:tcW w:w="538" w:type="dxa"/>
          </w:tcPr>
          <w:p w14:paraId="7CC0DFC4" w14:textId="77777777" w:rsidR="008964BA" w:rsidRPr="00C008F1" w:rsidRDefault="008964BA" w:rsidP="00E25E2A">
            <w:pPr>
              <w:pStyle w:val="TableText"/>
              <w:jc w:val="right"/>
            </w:pPr>
            <w:r w:rsidRPr="00C008F1">
              <w:t>14.5</w:t>
            </w:r>
          </w:p>
        </w:tc>
        <w:tc>
          <w:tcPr>
            <w:tcW w:w="450" w:type="dxa"/>
          </w:tcPr>
          <w:p w14:paraId="0E555812" w14:textId="77777777" w:rsidR="008964BA" w:rsidRPr="00C008F1" w:rsidRDefault="008964BA" w:rsidP="00E25E2A">
            <w:pPr>
              <w:pStyle w:val="TableText"/>
              <w:jc w:val="right"/>
            </w:pPr>
            <w:r w:rsidRPr="00C008F1">
              <w:t>1.2</w:t>
            </w:r>
          </w:p>
        </w:tc>
        <w:tc>
          <w:tcPr>
            <w:tcW w:w="904" w:type="dxa"/>
          </w:tcPr>
          <w:p w14:paraId="7B20535F" w14:textId="77777777" w:rsidR="008964BA" w:rsidRPr="00C008F1" w:rsidRDefault="008964BA" w:rsidP="00E25E2A">
            <w:pPr>
              <w:pStyle w:val="TableText"/>
              <w:jc w:val="right"/>
            </w:pPr>
            <w:r w:rsidRPr="00C008F1">
              <w:t>12.2, 16.7</w:t>
            </w:r>
          </w:p>
        </w:tc>
        <w:tc>
          <w:tcPr>
            <w:tcW w:w="536" w:type="dxa"/>
          </w:tcPr>
          <w:p w14:paraId="222B637E" w14:textId="77777777" w:rsidR="008964BA" w:rsidRPr="00C008F1" w:rsidRDefault="008964BA" w:rsidP="00E25E2A">
            <w:pPr>
              <w:pStyle w:val="TableText"/>
              <w:jc w:val="right"/>
            </w:pPr>
            <w:r>
              <w:t>–</w:t>
            </w:r>
            <w:r w:rsidRPr="00C008F1">
              <w:t>2.2</w:t>
            </w:r>
          </w:p>
        </w:tc>
        <w:tc>
          <w:tcPr>
            <w:tcW w:w="450" w:type="dxa"/>
          </w:tcPr>
          <w:p w14:paraId="7594958A" w14:textId="77777777" w:rsidR="008964BA" w:rsidRPr="00C008F1" w:rsidRDefault="008964BA" w:rsidP="00E25E2A">
            <w:pPr>
              <w:pStyle w:val="TableText"/>
              <w:jc w:val="right"/>
            </w:pPr>
            <w:r w:rsidRPr="00C008F1">
              <w:t>2.1</w:t>
            </w:r>
          </w:p>
        </w:tc>
        <w:tc>
          <w:tcPr>
            <w:tcW w:w="907" w:type="dxa"/>
          </w:tcPr>
          <w:p w14:paraId="6039B4E2" w14:textId="77777777" w:rsidR="008964BA" w:rsidRPr="00C008F1" w:rsidRDefault="008964BA" w:rsidP="00E25E2A">
            <w:pPr>
              <w:pStyle w:val="TableText"/>
              <w:jc w:val="right"/>
            </w:pPr>
            <w:r>
              <w:t>–</w:t>
            </w:r>
            <w:r w:rsidRPr="00C008F1">
              <w:t>6.4, 2.0</w:t>
            </w:r>
          </w:p>
        </w:tc>
      </w:tr>
      <w:tr w:rsidR="00EA1AAB" w14:paraId="3B50C3BF" w14:textId="77777777" w:rsidTr="00EA1AAB">
        <w:tc>
          <w:tcPr>
            <w:tcW w:w="558" w:type="dxa"/>
          </w:tcPr>
          <w:p w14:paraId="616291BC" w14:textId="77777777" w:rsidR="008964BA" w:rsidRPr="00267A97" w:rsidRDefault="008964BA" w:rsidP="00E25E2A">
            <w:pPr>
              <w:pStyle w:val="TableText"/>
            </w:pPr>
          </w:p>
        </w:tc>
        <w:tc>
          <w:tcPr>
            <w:tcW w:w="1080" w:type="dxa"/>
          </w:tcPr>
          <w:p w14:paraId="1D7DB47D" w14:textId="77777777" w:rsidR="008964BA" w:rsidRPr="00267A97" w:rsidRDefault="008964BA" w:rsidP="00E25E2A">
            <w:pPr>
              <w:pStyle w:val="TableText"/>
            </w:pPr>
            <w:r w:rsidRPr="00267A97">
              <w:t>Former smoker</w:t>
            </w:r>
          </w:p>
        </w:tc>
        <w:tc>
          <w:tcPr>
            <w:tcW w:w="540" w:type="dxa"/>
          </w:tcPr>
          <w:p w14:paraId="7A81D50E" w14:textId="77777777" w:rsidR="008964BA" w:rsidRPr="00C008F1" w:rsidRDefault="008964BA" w:rsidP="00E25E2A">
            <w:pPr>
              <w:pStyle w:val="TableText"/>
              <w:jc w:val="right"/>
            </w:pPr>
            <w:r w:rsidRPr="00C008F1">
              <w:t>61.0</w:t>
            </w:r>
          </w:p>
        </w:tc>
        <w:tc>
          <w:tcPr>
            <w:tcW w:w="450" w:type="dxa"/>
          </w:tcPr>
          <w:p w14:paraId="61D77C62" w14:textId="77777777" w:rsidR="008964BA" w:rsidRPr="00C008F1" w:rsidRDefault="008964BA" w:rsidP="00E25E2A">
            <w:pPr>
              <w:pStyle w:val="TableText"/>
              <w:jc w:val="right"/>
            </w:pPr>
            <w:r w:rsidRPr="00C008F1">
              <w:t>2.1</w:t>
            </w:r>
          </w:p>
        </w:tc>
        <w:tc>
          <w:tcPr>
            <w:tcW w:w="902" w:type="dxa"/>
          </w:tcPr>
          <w:p w14:paraId="22CBB703" w14:textId="77777777" w:rsidR="008964BA" w:rsidRPr="00C008F1" w:rsidRDefault="008964BA" w:rsidP="00E25E2A">
            <w:pPr>
              <w:pStyle w:val="TableText"/>
              <w:jc w:val="right"/>
            </w:pPr>
            <w:r w:rsidRPr="00C008F1">
              <w:t>56.8, 65.1</w:t>
            </w:r>
          </w:p>
        </w:tc>
        <w:tc>
          <w:tcPr>
            <w:tcW w:w="538" w:type="dxa"/>
          </w:tcPr>
          <w:p w14:paraId="7C38A7C8" w14:textId="77777777" w:rsidR="008964BA" w:rsidRPr="00C008F1" w:rsidRDefault="008964BA" w:rsidP="00E25E2A">
            <w:pPr>
              <w:pStyle w:val="TableText"/>
              <w:jc w:val="right"/>
            </w:pPr>
            <w:r w:rsidRPr="00C008F1">
              <w:t>48.5</w:t>
            </w:r>
          </w:p>
        </w:tc>
        <w:tc>
          <w:tcPr>
            <w:tcW w:w="450" w:type="dxa"/>
          </w:tcPr>
          <w:p w14:paraId="24899E9E" w14:textId="77777777" w:rsidR="008964BA" w:rsidRPr="00C008F1" w:rsidRDefault="008964BA" w:rsidP="00E25E2A">
            <w:pPr>
              <w:pStyle w:val="TableText"/>
              <w:jc w:val="right"/>
            </w:pPr>
            <w:r w:rsidRPr="00C008F1">
              <w:t>1.5</w:t>
            </w:r>
          </w:p>
        </w:tc>
        <w:tc>
          <w:tcPr>
            <w:tcW w:w="904" w:type="dxa"/>
          </w:tcPr>
          <w:p w14:paraId="4E96C9B9" w14:textId="77777777" w:rsidR="008964BA" w:rsidRPr="00C008F1" w:rsidRDefault="008964BA" w:rsidP="00E25E2A">
            <w:pPr>
              <w:pStyle w:val="TableText"/>
              <w:jc w:val="right"/>
            </w:pPr>
            <w:r w:rsidRPr="00C008F1">
              <w:t>45.5, 51.5</w:t>
            </w:r>
          </w:p>
        </w:tc>
        <w:tc>
          <w:tcPr>
            <w:tcW w:w="536" w:type="dxa"/>
          </w:tcPr>
          <w:p w14:paraId="09C58C23" w14:textId="77777777" w:rsidR="008964BA" w:rsidRPr="00C008F1" w:rsidRDefault="008964BA" w:rsidP="00E25E2A">
            <w:pPr>
              <w:pStyle w:val="TableText"/>
              <w:jc w:val="right"/>
            </w:pPr>
            <w:r w:rsidRPr="00C008F1">
              <w:t>12.5</w:t>
            </w:r>
          </w:p>
        </w:tc>
        <w:tc>
          <w:tcPr>
            <w:tcW w:w="450" w:type="dxa"/>
          </w:tcPr>
          <w:p w14:paraId="7A9DCA97" w14:textId="77777777" w:rsidR="008964BA" w:rsidRPr="00C008F1" w:rsidRDefault="008964BA" w:rsidP="00E25E2A">
            <w:pPr>
              <w:pStyle w:val="TableText"/>
              <w:jc w:val="right"/>
            </w:pPr>
            <w:r w:rsidRPr="00C008F1">
              <w:t>2.6</w:t>
            </w:r>
          </w:p>
        </w:tc>
        <w:tc>
          <w:tcPr>
            <w:tcW w:w="907" w:type="dxa"/>
          </w:tcPr>
          <w:p w14:paraId="127205AF" w14:textId="77777777" w:rsidR="008964BA" w:rsidRPr="00C008F1" w:rsidRDefault="008964BA" w:rsidP="00E25E2A">
            <w:pPr>
              <w:pStyle w:val="TableText"/>
              <w:jc w:val="right"/>
            </w:pPr>
            <w:r w:rsidRPr="00C008F1">
              <w:t>7.3, 17.6</w:t>
            </w:r>
          </w:p>
        </w:tc>
      </w:tr>
      <w:tr w:rsidR="008964BA" w14:paraId="608F5F9E"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24724091" w14:textId="77777777" w:rsidR="008964BA" w:rsidRPr="00267A97" w:rsidRDefault="008964BA" w:rsidP="00E25E2A">
            <w:pPr>
              <w:pStyle w:val="TableText"/>
            </w:pPr>
          </w:p>
        </w:tc>
        <w:tc>
          <w:tcPr>
            <w:tcW w:w="1080" w:type="dxa"/>
          </w:tcPr>
          <w:p w14:paraId="4E23CDC5" w14:textId="77777777" w:rsidR="008964BA" w:rsidRPr="00267A97" w:rsidRDefault="008964BA" w:rsidP="00E25E2A">
            <w:pPr>
              <w:pStyle w:val="TableText"/>
            </w:pPr>
            <w:r w:rsidRPr="00267A97">
              <w:t>Never smoked</w:t>
            </w:r>
          </w:p>
        </w:tc>
        <w:tc>
          <w:tcPr>
            <w:tcW w:w="540" w:type="dxa"/>
          </w:tcPr>
          <w:p w14:paraId="4E99E944" w14:textId="77777777" w:rsidR="008964BA" w:rsidRPr="00C008F1" w:rsidRDefault="008964BA" w:rsidP="00E25E2A">
            <w:pPr>
              <w:pStyle w:val="TableText"/>
              <w:jc w:val="right"/>
            </w:pPr>
            <w:r w:rsidRPr="00C008F1">
              <w:t>25.5</w:t>
            </w:r>
          </w:p>
        </w:tc>
        <w:tc>
          <w:tcPr>
            <w:tcW w:w="450" w:type="dxa"/>
          </w:tcPr>
          <w:p w14:paraId="0196A25C" w14:textId="77777777" w:rsidR="008964BA" w:rsidRPr="00C008F1" w:rsidRDefault="008964BA" w:rsidP="00E25E2A">
            <w:pPr>
              <w:pStyle w:val="TableText"/>
              <w:jc w:val="right"/>
            </w:pPr>
            <w:r w:rsidRPr="00C008F1">
              <w:t>1.7</w:t>
            </w:r>
          </w:p>
        </w:tc>
        <w:tc>
          <w:tcPr>
            <w:tcW w:w="902" w:type="dxa"/>
          </w:tcPr>
          <w:p w14:paraId="0ADF4FEF" w14:textId="77777777" w:rsidR="008964BA" w:rsidRPr="00C008F1" w:rsidRDefault="008964BA" w:rsidP="00E25E2A">
            <w:pPr>
              <w:pStyle w:val="TableText"/>
              <w:jc w:val="right"/>
            </w:pPr>
            <w:r w:rsidRPr="00C008F1">
              <w:t>22.3, 28.9</w:t>
            </w:r>
          </w:p>
        </w:tc>
        <w:tc>
          <w:tcPr>
            <w:tcW w:w="538" w:type="dxa"/>
          </w:tcPr>
          <w:p w14:paraId="340A3342" w14:textId="77777777" w:rsidR="008964BA" w:rsidRPr="00C008F1" w:rsidRDefault="008964BA" w:rsidP="00E25E2A">
            <w:pPr>
              <w:pStyle w:val="TableText"/>
              <w:jc w:val="right"/>
            </w:pPr>
            <w:r w:rsidRPr="00C008F1">
              <w:t>35.3</w:t>
            </w:r>
          </w:p>
        </w:tc>
        <w:tc>
          <w:tcPr>
            <w:tcW w:w="450" w:type="dxa"/>
          </w:tcPr>
          <w:p w14:paraId="065D2922" w14:textId="77777777" w:rsidR="008964BA" w:rsidRPr="00C008F1" w:rsidRDefault="008964BA" w:rsidP="00E25E2A">
            <w:pPr>
              <w:pStyle w:val="TableText"/>
              <w:jc w:val="right"/>
            </w:pPr>
            <w:r w:rsidRPr="00C008F1">
              <w:t>1.5</w:t>
            </w:r>
          </w:p>
        </w:tc>
        <w:tc>
          <w:tcPr>
            <w:tcW w:w="904" w:type="dxa"/>
          </w:tcPr>
          <w:p w14:paraId="3EFFB762" w14:textId="77777777" w:rsidR="008964BA" w:rsidRPr="00C008F1" w:rsidRDefault="008964BA" w:rsidP="00E25E2A">
            <w:pPr>
              <w:pStyle w:val="TableText"/>
              <w:jc w:val="right"/>
            </w:pPr>
            <w:r w:rsidRPr="00C008F1">
              <w:t>32.4, 38.2</w:t>
            </w:r>
          </w:p>
        </w:tc>
        <w:tc>
          <w:tcPr>
            <w:tcW w:w="536" w:type="dxa"/>
          </w:tcPr>
          <w:p w14:paraId="732B0B5E" w14:textId="77777777" w:rsidR="008964BA" w:rsidRPr="00C008F1" w:rsidRDefault="008964BA" w:rsidP="00E25E2A">
            <w:pPr>
              <w:pStyle w:val="TableText"/>
              <w:jc w:val="right"/>
            </w:pPr>
            <w:r>
              <w:t>–</w:t>
            </w:r>
            <w:r w:rsidRPr="00C008F1">
              <w:t>9.8</w:t>
            </w:r>
          </w:p>
        </w:tc>
        <w:tc>
          <w:tcPr>
            <w:tcW w:w="450" w:type="dxa"/>
          </w:tcPr>
          <w:p w14:paraId="556018B9" w14:textId="77777777" w:rsidR="008964BA" w:rsidRPr="00C008F1" w:rsidRDefault="008964BA" w:rsidP="00E25E2A">
            <w:pPr>
              <w:pStyle w:val="TableText"/>
              <w:jc w:val="right"/>
            </w:pPr>
            <w:r w:rsidRPr="00C008F1">
              <w:t>2.3</w:t>
            </w:r>
          </w:p>
        </w:tc>
        <w:tc>
          <w:tcPr>
            <w:tcW w:w="907" w:type="dxa"/>
          </w:tcPr>
          <w:p w14:paraId="62A1498C" w14:textId="77777777" w:rsidR="008964BA" w:rsidRPr="00C008F1" w:rsidRDefault="008964BA" w:rsidP="00E25E2A">
            <w:pPr>
              <w:pStyle w:val="TableText"/>
              <w:jc w:val="right"/>
            </w:pPr>
            <w:r>
              <w:t>–</w:t>
            </w:r>
            <w:r w:rsidRPr="00C008F1">
              <w:t xml:space="preserve">14.3, </w:t>
            </w:r>
            <w:r>
              <w:t>–</w:t>
            </w:r>
            <w:r w:rsidRPr="00C008F1">
              <w:t>5.4</w:t>
            </w:r>
          </w:p>
        </w:tc>
      </w:tr>
    </w:tbl>
    <w:p w14:paraId="77540F7B" w14:textId="77777777" w:rsidR="00B85556" w:rsidRPr="00C008F1" w:rsidRDefault="00B85556" w:rsidP="00B85556">
      <w:pPr>
        <w:pStyle w:val="TableNotes"/>
      </w:pPr>
    </w:p>
    <w:p w14:paraId="6EE2CEC7" w14:textId="2637520A" w:rsidR="0044614A" w:rsidRPr="00C008F1" w:rsidRDefault="0044614A" w:rsidP="00F15817">
      <w:pPr>
        <w:pStyle w:val="Heading2"/>
      </w:pPr>
      <w:bookmarkStart w:id="2034" w:name="_Toc492041235"/>
      <w:bookmarkStart w:id="2035" w:name="_Toc385140160"/>
      <w:bookmarkStart w:id="2036" w:name="_Toc385236597"/>
      <w:bookmarkStart w:id="2037" w:name="_Toc385236807"/>
      <w:bookmarkStart w:id="2038" w:name="_Toc385237611"/>
      <w:bookmarkStart w:id="2039" w:name="_Toc519593947"/>
      <w:bookmarkStart w:id="2040" w:name="_Toc525054318"/>
      <w:bookmarkStart w:id="2041" w:name="_Toc519594039"/>
      <w:bookmarkStart w:id="2042" w:name="_Ref487548174"/>
      <w:bookmarkStart w:id="2043" w:name="_Toc508967787"/>
      <w:bookmarkStart w:id="2044" w:name="_Toc385236213"/>
      <w:bookmarkStart w:id="2045" w:name="_Toc385237063"/>
      <w:r w:rsidRPr="00C008F1">
        <w:t xml:space="preserve">Self-perceived health in Transitioned ADF </w:t>
      </w:r>
      <w:r>
        <w:t xml:space="preserve">members and </w:t>
      </w:r>
      <w:r w:rsidRPr="00C008F1">
        <w:t xml:space="preserve">the Australian </w:t>
      </w:r>
      <w:r w:rsidR="00C52FD3">
        <w:t>C</w:t>
      </w:r>
      <w:r w:rsidRPr="00C008F1">
        <w:t>ommunity</w:t>
      </w:r>
      <w:bookmarkEnd w:id="2034"/>
      <w:bookmarkEnd w:id="2035"/>
      <w:bookmarkEnd w:id="2036"/>
      <w:bookmarkEnd w:id="2037"/>
      <w:bookmarkEnd w:id="2038"/>
      <w:bookmarkEnd w:id="2039"/>
      <w:bookmarkEnd w:id="2040"/>
    </w:p>
    <w:p w14:paraId="0E23941E" w14:textId="77777777" w:rsidR="0044614A" w:rsidRPr="00C008F1" w:rsidRDefault="0044614A" w:rsidP="00B85556">
      <w:pPr>
        <w:pStyle w:val="Heading3"/>
      </w:pPr>
      <w:bookmarkStart w:id="2046" w:name="_Toc492041236"/>
      <w:bookmarkStart w:id="2047" w:name="_Toc385140161"/>
      <w:bookmarkStart w:id="2048" w:name="_Toc385236598"/>
      <w:bookmarkStart w:id="2049" w:name="_Toc385236808"/>
      <w:bookmarkStart w:id="2050" w:name="_Toc385237612"/>
      <w:bookmarkStart w:id="2051" w:name="_Toc519593948"/>
      <w:bookmarkStart w:id="2052" w:name="_Toc525054319"/>
      <w:r w:rsidRPr="00C008F1">
        <w:t>Self-perceived health</w:t>
      </w:r>
      <w:bookmarkEnd w:id="2046"/>
      <w:r w:rsidRPr="00C008F1">
        <w:t xml:space="preserve"> in general</w:t>
      </w:r>
      <w:bookmarkEnd w:id="2047"/>
      <w:bookmarkEnd w:id="2048"/>
      <w:bookmarkEnd w:id="2049"/>
      <w:bookmarkEnd w:id="2050"/>
      <w:bookmarkEnd w:id="2051"/>
      <w:bookmarkEnd w:id="2052"/>
    </w:p>
    <w:p w14:paraId="05F60510" w14:textId="15D57E08" w:rsidR="0044614A" w:rsidRPr="00C008F1" w:rsidRDefault="0044614A" w:rsidP="00B85556">
      <w:r w:rsidRPr="00C008F1">
        <w:t xml:space="preserve">Self-perceived health was assessed </w:t>
      </w:r>
      <w:r>
        <w:t xml:space="preserve">using </w:t>
      </w:r>
      <w:r w:rsidRPr="00C008F1">
        <w:t>a single item taken from the SF-12</w:t>
      </w:r>
      <w:r w:rsidR="00443EFC">
        <w:t xml:space="preserve"> – </w:t>
      </w:r>
      <w:r>
        <w:t>‘</w:t>
      </w:r>
      <w:r w:rsidRPr="00C008F1">
        <w:t>In general would you say your health is?</w:t>
      </w:r>
      <w:r>
        <w:t>’</w:t>
      </w:r>
      <w:r w:rsidR="00443EFC">
        <w:t xml:space="preserve"> – </w:t>
      </w:r>
      <w:r>
        <w:t xml:space="preserve">that </w:t>
      </w:r>
      <w:r w:rsidRPr="00C008F1">
        <w:t xml:space="preserve">was scored on a </w:t>
      </w:r>
      <w:r>
        <w:t>five</w:t>
      </w:r>
      <w:r w:rsidRPr="00C008F1">
        <w:t xml:space="preserve">-point Likert scale with </w:t>
      </w:r>
      <w:r>
        <w:t xml:space="preserve">five </w:t>
      </w:r>
      <w:r w:rsidRPr="00C008F1">
        <w:t xml:space="preserve">response options: </w:t>
      </w:r>
      <w:r>
        <w:t>e</w:t>
      </w:r>
      <w:r w:rsidRPr="00C008F1">
        <w:t xml:space="preserve">xcellent, </w:t>
      </w:r>
      <w:r>
        <w:t>v</w:t>
      </w:r>
      <w:r w:rsidRPr="00C008F1">
        <w:t xml:space="preserve">ery good, </w:t>
      </w:r>
      <w:r>
        <w:t>g</w:t>
      </w:r>
      <w:r w:rsidRPr="00C008F1">
        <w:t xml:space="preserve">ood, </w:t>
      </w:r>
      <w:r>
        <w:t>f</w:t>
      </w:r>
      <w:r w:rsidRPr="00C008F1">
        <w:t xml:space="preserve">air or </w:t>
      </w:r>
      <w:r>
        <w:t>p</w:t>
      </w:r>
      <w:r w:rsidRPr="00C008F1">
        <w:t>oor.</w:t>
      </w:r>
    </w:p>
    <w:p w14:paraId="4A2CF933" w14:textId="777837E4" w:rsidR="0044614A" w:rsidRPr="00C008F1" w:rsidRDefault="0044614A" w:rsidP="00B85556">
      <w:r w:rsidRPr="00C008F1">
        <w:t xml:space="preserve">Table 13.4 </w:t>
      </w:r>
      <w:r>
        <w:t>an</w:t>
      </w:r>
      <w:r w:rsidRPr="00C008F1">
        <w:t>d Figure 13.4</w:t>
      </w:r>
      <w:r>
        <w:t xml:space="preserve"> show t</w:t>
      </w:r>
      <w:r w:rsidRPr="00C008F1">
        <w:t xml:space="preserve">he distribution of responses for Transitioned ADF </w:t>
      </w:r>
      <w:r>
        <w:t xml:space="preserve">members </w:t>
      </w:r>
      <w:r w:rsidRPr="00C008F1">
        <w:t xml:space="preserve">compared </w:t>
      </w:r>
      <w:r>
        <w:t xml:space="preserve">with </w:t>
      </w:r>
      <w:r w:rsidRPr="00C008F1">
        <w:t xml:space="preserve">the Australian </w:t>
      </w:r>
      <w:r w:rsidR="00C52FD3">
        <w:t>C</w:t>
      </w:r>
      <w:r w:rsidRPr="00C008F1">
        <w:t xml:space="preserve">ommunity. The estimated proportion of respondents who perceived their health to be excellent was lower for the Transitioned ADF (8.9%) </w:t>
      </w:r>
      <w:r>
        <w:t xml:space="preserve">than for </w:t>
      </w:r>
      <w:r w:rsidRPr="00C008F1">
        <w:t xml:space="preserve">the Australian </w:t>
      </w:r>
      <w:r w:rsidR="00C52FD3">
        <w:t>C</w:t>
      </w:r>
      <w:r w:rsidRPr="00C008F1">
        <w:t xml:space="preserve">ommunity (19.2%). </w:t>
      </w:r>
      <w:r>
        <w:t>Similarly</w:t>
      </w:r>
      <w:r w:rsidRPr="00C008F1">
        <w:t xml:space="preserve">, the estimated proportion of Transitioned ADF who perceived their health to be very good was lower compared </w:t>
      </w:r>
      <w:r>
        <w:t xml:space="preserve">with </w:t>
      </w:r>
      <w:r w:rsidRPr="00C008F1">
        <w:t xml:space="preserve">the Australian </w:t>
      </w:r>
      <w:r w:rsidR="00C52FD3">
        <w:t>C</w:t>
      </w:r>
      <w:r w:rsidRPr="00C008F1">
        <w:t xml:space="preserve">ommunity (26.4% vs 37.5%). Additionally, the estimated proportion of Transitioned ADF who perceived their health to be fair (23.9% vs 10.1%) or poor (11.1% </w:t>
      </w:r>
      <w:r>
        <w:t xml:space="preserve">vs </w:t>
      </w:r>
      <w:r w:rsidRPr="00C008F1">
        <w:t xml:space="preserve">3.1%) was higher compared </w:t>
      </w:r>
      <w:r>
        <w:t xml:space="preserve">with </w:t>
      </w:r>
      <w:r w:rsidRPr="00C008F1">
        <w:t xml:space="preserve">the Australian </w:t>
      </w:r>
      <w:r w:rsidR="00C52FD3">
        <w:t>C</w:t>
      </w:r>
      <w:r w:rsidRPr="00C008F1">
        <w:t xml:space="preserve">ommunity. Overall, there is a very strong shift to the right in the distribution for the Transitioned ADF compared with the Australian </w:t>
      </w:r>
      <w:r w:rsidR="00C52FD3">
        <w:t>C</w:t>
      </w:r>
      <w:r w:rsidRPr="00C008F1">
        <w:t>ommunity.</w:t>
      </w:r>
    </w:p>
    <w:p w14:paraId="3A60F0D2" w14:textId="77777777" w:rsidR="00F15817" w:rsidRDefault="00F15817" w:rsidP="00F15817">
      <w:pPr>
        <w:sectPr w:rsidR="00F15817" w:rsidSect="00824E90">
          <w:type w:val="oddPage"/>
          <w:pgSz w:w="9979" w:h="14170" w:code="243"/>
          <w:pgMar w:top="1440" w:right="1152" w:bottom="1440" w:left="1728" w:header="576" w:footer="576" w:gutter="0"/>
          <w:cols w:space="708"/>
          <w:docGrid w:linePitch="360"/>
        </w:sectPr>
      </w:pPr>
    </w:p>
    <w:p w14:paraId="34037338" w14:textId="77777777" w:rsidR="00B85556" w:rsidRDefault="00B85556" w:rsidP="00B85556">
      <w:pPr>
        <w:pStyle w:val="FigureName"/>
      </w:pPr>
      <w:bookmarkStart w:id="2053" w:name="_Toc525054537"/>
      <w:r w:rsidRPr="00C008F1">
        <w:t>Figure 13.3</w:t>
      </w:r>
      <w:r w:rsidRPr="00C008F1">
        <w:tab/>
        <w:t xml:space="preserve">Estimated prevalence of smoking in Transitioned ADF </w:t>
      </w:r>
      <w:r>
        <w:t xml:space="preserve">members </w:t>
      </w:r>
      <w:r w:rsidRPr="00C008F1">
        <w:t xml:space="preserve">compared </w:t>
      </w:r>
      <w:r>
        <w:t>with the Australian C</w:t>
      </w:r>
      <w:r w:rsidRPr="00C008F1">
        <w:t>ommunity</w:t>
      </w:r>
      <w:r>
        <w:t>,</w:t>
      </w:r>
      <w:r w:rsidRPr="00C008F1">
        <w:t xml:space="preserve"> by age group</w:t>
      </w:r>
      <w:bookmarkEnd w:id="2041"/>
      <w:bookmarkEnd w:id="2053"/>
    </w:p>
    <w:bookmarkEnd w:id="2042"/>
    <w:bookmarkEnd w:id="2043"/>
    <w:bookmarkEnd w:id="2044"/>
    <w:bookmarkEnd w:id="2045"/>
    <w:p w14:paraId="0367F766" w14:textId="77777777" w:rsidR="00B85556" w:rsidRDefault="00B85556" w:rsidP="00B85556">
      <w:r w:rsidRPr="00C008F1">
        <w:rPr>
          <w:noProof/>
          <w:lang w:eastAsia="en-AU"/>
        </w:rPr>
        <w:drawing>
          <wp:inline distT="0" distB="0" distL="0" distR="0" wp14:anchorId="0859B593" wp14:editId="15D0FE13">
            <wp:extent cx="7132320" cy="4023360"/>
            <wp:effectExtent l="0" t="0" r="0" b="0"/>
            <wp:docPr id="83" name="Chart 83" descr="Figure 13.3 Estimated prevalence of smoking in Transitioned ADF members compared with the Australian Community,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468AC58B" w14:textId="77777777" w:rsidR="00F15817" w:rsidRDefault="00F15817" w:rsidP="00B85556">
      <w:pPr>
        <w:sectPr w:rsidR="00F15817" w:rsidSect="005D53B8">
          <w:footerReference w:type="even" r:id="rId162"/>
          <w:footerReference w:type="default" r:id="rId163"/>
          <w:pgSz w:w="14170" w:h="9979" w:orient="landscape" w:code="243"/>
          <w:pgMar w:top="1872" w:right="1440" w:bottom="1152" w:left="1440" w:header="576" w:footer="576" w:gutter="0"/>
          <w:cols w:space="708"/>
          <w:docGrid w:linePitch="360"/>
        </w:sectPr>
      </w:pPr>
    </w:p>
    <w:p w14:paraId="54C935E5" w14:textId="5A051ADD" w:rsidR="00B85556" w:rsidRDefault="00B85556" w:rsidP="00B85556">
      <w:pPr>
        <w:pStyle w:val="TableName"/>
      </w:pPr>
      <w:bookmarkStart w:id="2054" w:name="_Ref487548505"/>
      <w:bookmarkStart w:id="2055" w:name="_Toc508978943"/>
      <w:bookmarkStart w:id="2056" w:name="_Toc385236138"/>
      <w:bookmarkStart w:id="2057" w:name="_Toc385236988"/>
      <w:bookmarkStart w:id="2058" w:name="_Toc519594002"/>
      <w:bookmarkStart w:id="2059" w:name="_Toc525054462"/>
      <w:r w:rsidRPr="00C008F1">
        <w:rPr>
          <w:rFonts w:cs="Calibri"/>
        </w:rPr>
        <w:t>Table 13.4</w:t>
      </w:r>
      <w:bookmarkEnd w:id="2054"/>
      <w:r w:rsidRPr="00C008F1">
        <w:tab/>
        <w:t xml:space="preserve">Estimated prevalence of </w:t>
      </w:r>
      <w:r>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C52FD3">
        <w:t>C</w:t>
      </w:r>
      <w:r w:rsidRPr="00C008F1">
        <w:t>ommunity</w:t>
      </w:r>
      <w:bookmarkEnd w:id="2055"/>
      <w:bookmarkEnd w:id="2056"/>
      <w:bookmarkEnd w:id="2057"/>
      <w:bookmarkEnd w:id="2058"/>
      <w:bookmarkEnd w:id="2059"/>
    </w:p>
    <w:tbl>
      <w:tblPr>
        <w:tblStyle w:val="TWRPTable"/>
        <w:tblW w:w="5000" w:type="pct"/>
        <w:tblLayout w:type="fixed"/>
        <w:tblLook w:val="04A0" w:firstRow="1" w:lastRow="0" w:firstColumn="1" w:lastColumn="0" w:noHBand="0" w:noVBand="1"/>
        <w:tblDescription w:val="Table 13.4 Estimated prevalence of self-perceived health in general in Transitioned ADF members compared with the Australian Community"/>
      </w:tblPr>
      <w:tblGrid>
        <w:gridCol w:w="1278"/>
        <w:gridCol w:w="540"/>
        <w:gridCol w:w="630"/>
        <w:gridCol w:w="842"/>
        <w:gridCol w:w="598"/>
        <w:gridCol w:w="630"/>
        <w:gridCol w:w="784"/>
        <w:gridCol w:w="566"/>
        <w:gridCol w:w="630"/>
        <w:gridCol w:w="817"/>
      </w:tblGrid>
      <w:tr w:rsidR="005D53B8" w:rsidRPr="006535FA" w14:paraId="664DD169" w14:textId="77777777" w:rsidTr="005D53B8">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val="restart"/>
            <w:tcBorders>
              <w:top w:val="single" w:sz="4" w:space="0" w:color="000000"/>
            </w:tcBorders>
          </w:tcPr>
          <w:p w14:paraId="46256836" w14:textId="77777777" w:rsidR="005D53B8" w:rsidRPr="005D53B8" w:rsidRDefault="005D53B8" w:rsidP="00E25E2A">
            <w:pPr>
              <w:pStyle w:val="TableText"/>
            </w:pPr>
            <w:r w:rsidRPr="005D53B8">
              <w:t>Self-perceived health</w:t>
            </w:r>
          </w:p>
        </w:tc>
        <w:tc>
          <w:tcPr>
            <w:tcW w:w="2012" w:type="dxa"/>
            <w:gridSpan w:val="3"/>
          </w:tcPr>
          <w:p w14:paraId="241BA72D" w14:textId="77777777" w:rsidR="005D53B8" w:rsidRPr="003F2BE1" w:rsidRDefault="005D53B8" w:rsidP="00E25E2A">
            <w:pPr>
              <w:pStyle w:val="TableText"/>
              <w:jc w:val="center"/>
            </w:pPr>
            <w:r w:rsidRPr="003F2BE1">
              <w:t>Transitioned ADF</w:t>
            </w:r>
            <w:r w:rsidRPr="003F2BE1">
              <w:br/>
              <w:t>(n = 24,932)</w:t>
            </w:r>
          </w:p>
        </w:tc>
        <w:tc>
          <w:tcPr>
            <w:tcW w:w="2012" w:type="dxa"/>
            <w:gridSpan w:val="3"/>
          </w:tcPr>
          <w:p w14:paraId="53E92EBB" w14:textId="77777777" w:rsidR="005D53B8" w:rsidRPr="003F2BE1" w:rsidRDefault="005D53B8" w:rsidP="00E25E2A">
            <w:pPr>
              <w:pStyle w:val="TableText"/>
              <w:jc w:val="center"/>
            </w:pPr>
            <w:r w:rsidRPr="003F2BE1">
              <w:t>Australian Community</w:t>
            </w:r>
          </w:p>
        </w:tc>
        <w:tc>
          <w:tcPr>
            <w:tcW w:w="2013" w:type="dxa"/>
            <w:gridSpan w:val="3"/>
          </w:tcPr>
          <w:p w14:paraId="33B29D6B" w14:textId="77777777" w:rsidR="005D53B8" w:rsidRPr="003F2BE1" w:rsidRDefault="005D53B8" w:rsidP="00E25E2A">
            <w:pPr>
              <w:pStyle w:val="TableText"/>
              <w:jc w:val="center"/>
            </w:pPr>
            <w:r w:rsidRPr="003F2BE1">
              <w:t>Difference</w:t>
            </w:r>
          </w:p>
        </w:tc>
      </w:tr>
      <w:tr w:rsidR="005D53B8" w:rsidRPr="006535FA" w14:paraId="54847708" w14:textId="77777777" w:rsidTr="005D53B8">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tcPr>
          <w:p w14:paraId="5267842E" w14:textId="77777777" w:rsidR="005D53B8" w:rsidRPr="006535FA" w:rsidRDefault="005D53B8" w:rsidP="00E25E2A">
            <w:pPr>
              <w:pStyle w:val="TableText"/>
            </w:pPr>
          </w:p>
        </w:tc>
        <w:tc>
          <w:tcPr>
            <w:tcW w:w="540" w:type="dxa"/>
          </w:tcPr>
          <w:p w14:paraId="6846CD26" w14:textId="77777777" w:rsidR="005D53B8" w:rsidRPr="009D6FB0" w:rsidRDefault="005D53B8" w:rsidP="00E25E2A">
            <w:pPr>
              <w:pStyle w:val="TableText"/>
              <w:jc w:val="right"/>
            </w:pPr>
            <w:r w:rsidRPr="009D6FB0">
              <w:t>%</w:t>
            </w:r>
          </w:p>
        </w:tc>
        <w:tc>
          <w:tcPr>
            <w:tcW w:w="630" w:type="dxa"/>
          </w:tcPr>
          <w:p w14:paraId="7F390EFB" w14:textId="77777777" w:rsidR="005D53B8" w:rsidRPr="009D6FB0" w:rsidRDefault="005D53B8" w:rsidP="00E25E2A">
            <w:pPr>
              <w:pStyle w:val="TableText"/>
              <w:jc w:val="right"/>
            </w:pPr>
            <w:r w:rsidRPr="009D6FB0">
              <w:t>SE</w:t>
            </w:r>
          </w:p>
        </w:tc>
        <w:tc>
          <w:tcPr>
            <w:tcW w:w="842" w:type="dxa"/>
          </w:tcPr>
          <w:p w14:paraId="4B00ADC4" w14:textId="77777777" w:rsidR="005D53B8" w:rsidRPr="009D6FB0" w:rsidRDefault="005D53B8" w:rsidP="00E25E2A">
            <w:pPr>
              <w:pStyle w:val="TableText"/>
              <w:jc w:val="right"/>
            </w:pPr>
            <w:r w:rsidRPr="009D6FB0">
              <w:t>95% CI</w:t>
            </w:r>
          </w:p>
        </w:tc>
        <w:tc>
          <w:tcPr>
            <w:tcW w:w="598" w:type="dxa"/>
          </w:tcPr>
          <w:p w14:paraId="74171855" w14:textId="77777777" w:rsidR="005D53B8" w:rsidRPr="009D6FB0" w:rsidRDefault="005D53B8" w:rsidP="00E25E2A">
            <w:pPr>
              <w:pStyle w:val="TableText"/>
              <w:jc w:val="right"/>
            </w:pPr>
            <w:r w:rsidRPr="009D6FB0">
              <w:t>%</w:t>
            </w:r>
          </w:p>
        </w:tc>
        <w:tc>
          <w:tcPr>
            <w:tcW w:w="630" w:type="dxa"/>
          </w:tcPr>
          <w:p w14:paraId="350D76CE" w14:textId="77777777" w:rsidR="005D53B8" w:rsidRPr="009D6FB0" w:rsidRDefault="005D53B8" w:rsidP="00E25E2A">
            <w:pPr>
              <w:pStyle w:val="TableText"/>
              <w:jc w:val="right"/>
            </w:pPr>
            <w:r w:rsidRPr="009D6FB0">
              <w:t>SE</w:t>
            </w:r>
          </w:p>
        </w:tc>
        <w:tc>
          <w:tcPr>
            <w:tcW w:w="784" w:type="dxa"/>
          </w:tcPr>
          <w:p w14:paraId="60939579" w14:textId="77777777" w:rsidR="005D53B8" w:rsidRPr="009D6FB0" w:rsidRDefault="005D53B8" w:rsidP="00E25E2A">
            <w:pPr>
              <w:pStyle w:val="TableText"/>
              <w:jc w:val="right"/>
            </w:pPr>
            <w:r w:rsidRPr="009D6FB0">
              <w:t>95% CI</w:t>
            </w:r>
          </w:p>
        </w:tc>
        <w:tc>
          <w:tcPr>
            <w:tcW w:w="566" w:type="dxa"/>
          </w:tcPr>
          <w:p w14:paraId="18DA3E97" w14:textId="77777777" w:rsidR="005D53B8" w:rsidRPr="009D6FB0" w:rsidRDefault="005D53B8" w:rsidP="00E25E2A">
            <w:pPr>
              <w:pStyle w:val="TableText"/>
              <w:jc w:val="right"/>
            </w:pPr>
            <w:r w:rsidRPr="009D6FB0">
              <w:t>%</w:t>
            </w:r>
          </w:p>
        </w:tc>
        <w:tc>
          <w:tcPr>
            <w:tcW w:w="630" w:type="dxa"/>
          </w:tcPr>
          <w:p w14:paraId="079FF576" w14:textId="77777777" w:rsidR="005D53B8" w:rsidRPr="009D6FB0" w:rsidRDefault="005D53B8" w:rsidP="00E25E2A">
            <w:pPr>
              <w:pStyle w:val="TableText"/>
              <w:jc w:val="right"/>
            </w:pPr>
            <w:r w:rsidRPr="009D6FB0">
              <w:t>SE</w:t>
            </w:r>
          </w:p>
        </w:tc>
        <w:tc>
          <w:tcPr>
            <w:tcW w:w="817" w:type="dxa"/>
          </w:tcPr>
          <w:p w14:paraId="1E9851BD" w14:textId="77777777" w:rsidR="005D53B8" w:rsidRPr="009D6FB0" w:rsidRDefault="005D53B8" w:rsidP="00E25E2A">
            <w:pPr>
              <w:pStyle w:val="TableText"/>
              <w:jc w:val="right"/>
            </w:pPr>
            <w:r w:rsidRPr="009D6FB0">
              <w:t>95% CI</w:t>
            </w:r>
          </w:p>
        </w:tc>
      </w:tr>
      <w:tr w:rsidR="005D53B8" w14:paraId="7E2CAAD5"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78D750A9" w14:textId="77777777" w:rsidR="005D53B8" w:rsidRPr="0081023E" w:rsidRDefault="005D53B8" w:rsidP="00E25E2A">
            <w:pPr>
              <w:pStyle w:val="TableText"/>
            </w:pPr>
            <w:r w:rsidRPr="0081023E">
              <w:t>Excellent</w:t>
            </w:r>
          </w:p>
        </w:tc>
        <w:tc>
          <w:tcPr>
            <w:tcW w:w="540" w:type="dxa"/>
          </w:tcPr>
          <w:p w14:paraId="773E4CAA" w14:textId="77777777" w:rsidR="005D53B8" w:rsidRPr="0081023E" w:rsidRDefault="005D53B8" w:rsidP="00E25E2A">
            <w:pPr>
              <w:pStyle w:val="TableText"/>
              <w:jc w:val="right"/>
            </w:pPr>
            <w:r w:rsidRPr="0081023E">
              <w:t>8.9</w:t>
            </w:r>
          </w:p>
        </w:tc>
        <w:tc>
          <w:tcPr>
            <w:tcW w:w="630" w:type="dxa"/>
          </w:tcPr>
          <w:p w14:paraId="2C101DE7" w14:textId="77777777" w:rsidR="005D53B8" w:rsidRPr="0081023E" w:rsidRDefault="005D53B8" w:rsidP="00E25E2A">
            <w:pPr>
              <w:pStyle w:val="TableText"/>
              <w:jc w:val="right"/>
            </w:pPr>
            <w:r w:rsidRPr="0081023E">
              <w:t>0.6</w:t>
            </w:r>
          </w:p>
        </w:tc>
        <w:tc>
          <w:tcPr>
            <w:tcW w:w="842" w:type="dxa"/>
          </w:tcPr>
          <w:p w14:paraId="01580269" w14:textId="77777777" w:rsidR="005D53B8" w:rsidRPr="0081023E" w:rsidRDefault="005D53B8" w:rsidP="00E25E2A">
            <w:pPr>
              <w:pStyle w:val="TableText"/>
              <w:jc w:val="right"/>
            </w:pPr>
            <w:r w:rsidRPr="0081023E">
              <w:t>7.8, 10.1</w:t>
            </w:r>
          </w:p>
        </w:tc>
        <w:tc>
          <w:tcPr>
            <w:tcW w:w="598" w:type="dxa"/>
          </w:tcPr>
          <w:p w14:paraId="2861214E" w14:textId="77777777" w:rsidR="005D53B8" w:rsidRPr="0081023E" w:rsidRDefault="005D53B8" w:rsidP="00E25E2A">
            <w:pPr>
              <w:pStyle w:val="TableText"/>
              <w:jc w:val="right"/>
            </w:pPr>
            <w:r w:rsidRPr="0081023E">
              <w:t>19.2</w:t>
            </w:r>
          </w:p>
        </w:tc>
        <w:tc>
          <w:tcPr>
            <w:tcW w:w="630" w:type="dxa"/>
          </w:tcPr>
          <w:p w14:paraId="314778CB" w14:textId="77777777" w:rsidR="005D53B8" w:rsidRPr="0081023E" w:rsidRDefault="005D53B8" w:rsidP="00E25E2A">
            <w:pPr>
              <w:pStyle w:val="TableText"/>
              <w:jc w:val="right"/>
            </w:pPr>
            <w:r w:rsidRPr="0081023E">
              <w:t>0.7</w:t>
            </w:r>
          </w:p>
        </w:tc>
        <w:tc>
          <w:tcPr>
            <w:tcW w:w="784" w:type="dxa"/>
          </w:tcPr>
          <w:p w14:paraId="1DF1BF5B" w14:textId="77777777" w:rsidR="005D53B8" w:rsidRPr="0081023E" w:rsidRDefault="005D53B8" w:rsidP="00E25E2A">
            <w:pPr>
              <w:pStyle w:val="TableText"/>
              <w:jc w:val="right"/>
            </w:pPr>
            <w:r w:rsidRPr="0081023E">
              <w:t>17.8, 20.6</w:t>
            </w:r>
          </w:p>
        </w:tc>
        <w:tc>
          <w:tcPr>
            <w:tcW w:w="566" w:type="dxa"/>
          </w:tcPr>
          <w:p w14:paraId="5E46B958" w14:textId="77777777" w:rsidR="005D53B8" w:rsidRPr="0081023E" w:rsidRDefault="005D53B8" w:rsidP="00E25E2A">
            <w:pPr>
              <w:pStyle w:val="TableText"/>
              <w:jc w:val="right"/>
            </w:pPr>
            <w:r>
              <w:t>–</w:t>
            </w:r>
            <w:r w:rsidRPr="0081023E">
              <w:t>10.3</w:t>
            </w:r>
          </w:p>
        </w:tc>
        <w:tc>
          <w:tcPr>
            <w:tcW w:w="630" w:type="dxa"/>
          </w:tcPr>
          <w:p w14:paraId="5A415EC3" w14:textId="77777777" w:rsidR="005D53B8" w:rsidRPr="0081023E" w:rsidRDefault="005D53B8" w:rsidP="00E25E2A">
            <w:pPr>
              <w:pStyle w:val="TableText"/>
              <w:jc w:val="right"/>
            </w:pPr>
            <w:r w:rsidRPr="0081023E">
              <w:t>0.9</w:t>
            </w:r>
          </w:p>
        </w:tc>
        <w:tc>
          <w:tcPr>
            <w:tcW w:w="817" w:type="dxa"/>
          </w:tcPr>
          <w:p w14:paraId="18DD55AE" w14:textId="77777777" w:rsidR="005D53B8" w:rsidRPr="0081023E" w:rsidRDefault="005D53B8" w:rsidP="00E25E2A">
            <w:pPr>
              <w:pStyle w:val="TableText"/>
              <w:jc w:val="right"/>
            </w:pPr>
            <w:r>
              <w:t>–</w:t>
            </w:r>
            <w:r w:rsidRPr="0081023E">
              <w:t xml:space="preserve">12.1, </w:t>
            </w:r>
            <w:r>
              <w:t>–</w:t>
            </w:r>
            <w:r w:rsidRPr="0081023E">
              <w:t>8.5</w:t>
            </w:r>
          </w:p>
        </w:tc>
      </w:tr>
      <w:tr w:rsidR="005D53B8" w14:paraId="0D6FB790" w14:textId="77777777" w:rsidTr="005D53B8">
        <w:trPr>
          <w:cantSplit/>
        </w:trPr>
        <w:tc>
          <w:tcPr>
            <w:tcW w:w="1278" w:type="dxa"/>
            <w:vAlign w:val="center"/>
          </w:tcPr>
          <w:p w14:paraId="12A2972E" w14:textId="77777777" w:rsidR="005D53B8" w:rsidRPr="0081023E" w:rsidRDefault="005D53B8" w:rsidP="00E25E2A">
            <w:pPr>
              <w:pStyle w:val="TableText"/>
            </w:pPr>
            <w:r w:rsidRPr="0081023E">
              <w:t>Very good</w:t>
            </w:r>
          </w:p>
        </w:tc>
        <w:tc>
          <w:tcPr>
            <w:tcW w:w="540" w:type="dxa"/>
          </w:tcPr>
          <w:p w14:paraId="028E8579" w14:textId="77777777" w:rsidR="005D53B8" w:rsidRPr="0081023E" w:rsidRDefault="005D53B8" w:rsidP="00E25E2A">
            <w:pPr>
              <w:pStyle w:val="TableText"/>
              <w:jc w:val="right"/>
            </w:pPr>
            <w:r w:rsidRPr="0081023E">
              <w:t>26.4</w:t>
            </w:r>
          </w:p>
        </w:tc>
        <w:tc>
          <w:tcPr>
            <w:tcW w:w="630" w:type="dxa"/>
          </w:tcPr>
          <w:p w14:paraId="30A32A8E" w14:textId="77777777" w:rsidR="005D53B8" w:rsidRPr="0081023E" w:rsidRDefault="005D53B8" w:rsidP="00E25E2A">
            <w:pPr>
              <w:pStyle w:val="TableText"/>
              <w:jc w:val="right"/>
            </w:pPr>
            <w:r w:rsidRPr="0081023E">
              <w:t>0.8</w:t>
            </w:r>
          </w:p>
        </w:tc>
        <w:tc>
          <w:tcPr>
            <w:tcW w:w="842" w:type="dxa"/>
          </w:tcPr>
          <w:p w14:paraId="7EA45AE2" w14:textId="77777777" w:rsidR="005D53B8" w:rsidRPr="0081023E" w:rsidRDefault="005D53B8" w:rsidP="00E25E2A">
            <w:pPr>
              <w:pStyle w:val="TableText"/>
              <w:jc w:val="right"/>
            </w:pPr>
            <w:r w:rsidRPr="0081023E">
              <w:t>24.5, 28.1</w:t>
            </w:r>
          </w:p>
        </w:tc>
        <w:tc>
          <w:tcPr>
            <w:tcW w:w="598" w:type="dxa"/>
          </w:tcPr>
          <w:p w14:paraId="023F8405" w14:textId="77777777" w:rsidR="005D53B8" w:rsidRPr="0081023E" w:rsidRDefault="005D53B8" w:rsidP="00E25E2A">
            <w:pPr>
              <w:pStyle w:val="TableText"/>
              <w:jc w:val="right"/>
            </w:pPr>
            <w:r w:rsidRPr="0081023E">
              <w:t>37.5</w:t>
            </w:r>
          </w:p>
        </w:tc>
        <w:tc>
          <w:tcPr>
            <w:tcW w:w="630" w:type="dxa"/>
          </w:tcPr>
          <w:p w14:paraId="59B8674A" w14:textId="77777777" w:rsidR="005D53B8" w:rsidRPr="0081023E" w:rsidRDefault="005D53B8" w:rsidP="00E25E2A">
            <w:pPr>
              <w:pStyle w:val="TableText"/>
              <w:jc w:val="right"/>
            </w:pPr>
            <w:r w:rsidRPr="0081023E">
              <w:t>0.9</w:t>
            </w:r>
          </w:p>
        </w:tc>
        <w:tc>
          <w:tcPr>
            <w:tcW w:w="784" w:type="dxa"/>
          </w:tcPr>
          <w:p w14:paraId="125F79EC" w14:textId="77777777" w:rsidR="005D53B8" w:rsidRPr="0081023E" w:rsidRDefault="005D53B8" w:rsidP="00E25E2A">
            <w:pPr>
              <w:pStyle w:val="TableText"/>
              <w:jc w:val="right"/>
            </w:pPr>
            <w:r w:rsidRPr="0081023E">
              <w:t>35.6, 39.3</w:t>
            </w:r>
          </w:p>
        </w:tc>
        <w:tc>
          <w:tcPr>
            <w:tcW w:w="566" w:type="dxa"/>
          </w:tcPr>
          <w:p w14:paraId="73D51CC3" w14:textId="77777777" w:rsidR="005D53B8" w:rsidRPr="0081023E" w:rsidRDefault="005D53B8" w:rsidP="00E25E2A">
            <w:pPr>
              <w:pStyle w:val="TableText"/>
              <w:jc w:val="right"/>
            </w:pPr>
            <w:r>
              <w:t>–</w:t>
            </w:r>
            <w:r w:rsidRPr="0081023E">
              <w:t>11.1</w:t>
            </w:r>
          </w:p>
        </w:tc>
        <w:tc>
          <w:tcPr>
            <w:tcW w:w="630" w:type="dxa"/>
          </w:tcPr>
          <w:p w14:paraId="51BD505C" w14:textId="77777777" w:rsidR="005D53B8" w:rsidRPr="0081023E" w:rsidRDefault="005D53B8" w:rsidP="00E25E2A">
            <w:pPr>
              <w:pStyle w:val="TableText"/>
              <w:jc w:val="right"/>
            </w:pPr>
            <w:r w:rsidRPr="0081023E">
              <w:t>1.3</w:t>
            </w:r>
          </w:p>
        </w:tc>
        <w:tc>
          <w:tcPr>
            <w:tcW w:w="817" w:type="dxa"/>
          </w:tcPr>
          <w:p w14:paraId="66C0CC6F" w14:textId="77777777" w:rsidR="005D53B8" w:rsidRPr="0081023E" w:rsidRDefault="005D53B8" w:rsidP="00E25E2A">
            <w:pPr>
              <w:pStyle w:val="TableText"/>
              <w:jc w:val="right"/>
            </w:pPr>
            <w:r>
              <w:t>–</w:t>
            </w:r>
            <w:r w:rsidRPr="0081023E">
              <w:t xml:space="preserve">13.6, </w:t>
            </w:r>
            <w:r>
              <w:t>–</w:t>
            </w:r>
            <w:r w:rsidRPr="0081023E">
              <w:t>8.6</w:t>
            </w:r>
          </w:p>
        </w:tc>
      </w:tr>
      <w:tr w:rsidR="005D53B8" w14:paraId="473D275B"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11E1BEBF" w14:textId="77777777" w:rsidR="005D53B8" w:rsidRPr="0081023E" w:rsidRDefault="005D53B8" w:rsidP="00E25E2A">
            <w:pPr>
              <w:pStyle w:val="TableText"/>
            </w:pPr>
            <w:r w:rsidRPr="0081023E">
              <w:t>Good</w:t>
            </w:r>
          </w:p>
        </w:tc>
        <w:tc>
          <w:tcPr>
            <w:tcW w:w="540" w:type="dxa"/>
          </w:tcPr>
          <w:p w14:paraId="1C5F580A" w14:textId="77777777" w:rsidR="005D53B8" w:rsidRPr="0081023E" w:rsidRDefault="005D53B8" w:rsidP="00E25E2A">
            <w:pPr>
              <w:pStyle w:val="TableText"/>
              <w:jc w:val="right"/>
            </w:pPr>
            <w:r w:rsidRPr="0081023E">
              <w:t>29.6</w:t>
            </w:r>
          </w:p>
        </w:tc>
        <w:tc>
          <w:tcPr>
            <w:tcW w:w="630" w:type="dxa"/>
          </w:tcPr>
          <w:p w14:paraId="10C14962" w14:textId="77777777" w:rsidR="005D53B8" w:rsidRPr="0081023E" w:rsidRDefault="005D53B8" w:rsidP="00E25E2A">
            <w:pPr>
              <w:pStyle w:val="TableText"/>
              <w:jc w:val="right"/>
            </w:pPr>
            <w:r w:rsidRPr="0081023E">
              <w:t>0.9</w:t>
            </w:r>
          </w:p>
        </w:tc>
        <w:tc>
          <w:tcPr>
            <w:tcW w:w="842" w:type="dxa"/>
          </w:tcPr>
          <w:p w14:paraId="6228EE98" w14:textId="77777777" w:rsidR="005D53B8" w:rsidRPr="0081023E" w:rsidRDefault="005D53B8" w:rsidP="00E25E2A">
            <w:pPr>
              <w:pStyle w:val="TableText"/>
              <w:jc w:val="right"/>
            </w:pPr>
            <w:r w:rsidRPr="0081023E">
              <w:t>28.0,31.4</w:t>
            </w:r>
          </w:p>
        </w:tc>
        <w:tc>
          <w:tcPr>
            <w:tcW w:w="598" w:type="dxa"/>
          </w:tcPr>
          <w:p w14:paraId="57562DAF" w14:textId="77777777" w:rsidR="005D53B8" w:rsidRPr="0081023E" w:rsidRDefault="005D53B8" w:rsidP="00E25E2A">
            <w:pPr>
              <w:pStyle w:val="TableText"/>
              <w:jc w:val="right"/>
            </w:pPr>
            <w:r w:rsidRPr="0081023E">
              <w:t>29.8</w:t>
            </w:r>
          </w:p>
        </w:tc>
        <w:tc>
          <w:tcPr>
            <w:tcW w:w="630" w:type="dxa"/>
          </w:tcPr>
          <w:p w14:paraId="20238511" w14:textId="77777777" w:rsidR="005D53B8" w:rsidRPr="0081023E" w:rsidRDefault="005D53B8" w:rsidP="00E25E2A">
            <w:pPr>
              <w:pStyle w:val="TableText"/>
              <w:jc w:val="right"/>
            </w:pPr>
            <w:r w:rsidRPr="0081023E">
              <w:t>0.8</w:t>
            </w:r>
          </w:p>
        </w:tc>
        <w:tc>
          <w:tcPr>
            <w:tcW w:w="784" w:type="dxa"/>
          </w:tcPr>
          <w:p w14:paraId="0DB4A5A3" w14:textId="77777777" w:rsidR="005D53B8" w:rsidRPr="0081023E" w:rsidRDefault="005D53B8" w:rsidP="00E25E2A">
            <w:pPr>
              <w:pStyle w:val="TableText"/>
              <w:jc w:val="right"/>
            </w:pPr>
            <w:r w:rsidRPr="0081023E">
              <w:t>28.2, 31.3</w:t>
            </w:r>
          </w:p>
        </w:tc>
        <w:tc>
          <w:tcPr>
            <w:tcW w:w="566" w:type="dxa"/>
          </w:tcPr>
          <w:p w14:paraId="66430420" w14:textId="77777777" w:rsidR="005D53B8" w:rsidRPr="0081023E" w:rsidRDefault="005D53B8" w:rsidP="00E25E2A">
            <w:pPr>
              <w:pStyle w:val="TableText"/>
              <w:jc w:val="right"/>
            </w:pPr>
            <w:r>
              <w:t>–</w:t>
            </w:r>
            <w:r w:rsidRPr="0081023E">
              <w:t>0.1</w:t>
            </w:r>
          </w:p>
        </w:tc>
        <w:tc>
          <w:tcPr>
            <w:tcW w:w="630" w:type="dxa"/>
          </w:tcPr>
          <w:p w14:paraId="34023C62" w14:textId="77777777" w:rsidR="005D53B8" w:rsidRPr="0081023E" w:rsidRDefault="005D53B8" w:rsidP="00E25E2A">
            <w:pPr>
              <w:pStyle w:val="TableText"/>
              <w:jc w:val="right"/>
            </w:pPr>
            <w:r w:rsidRPr="0081023E">
              <w:t>1.2</w:t>
            </w:r>
          </w:p>
        </w:tc>
        <w:tc>
          <w:tcPr>
            <w:tcW w:w="817" w:type="dxa"/>
          </w:tcPr>
          <w:p w14:paraId="54D33FA3" w14:textId="77777777" w:rsidR="005D53B8" w:rsidRPr="0081023E" w:rsidRDefault="005D53B8" w:rsidP="00E25E2A">
            <w:pPr>
              <w:pStyle w:val="TableText"/>
              <w:jc w:val="right"/>
            </w:pPr>
            <w:r>
              <w:t>–</w:t>
            </w:r>
            <w:r w:rsidRPr="0081023E">
              <w:t>2.4, 2.2</w:t>
            </w:r>
          </w:p>
        </w:tc>
      </w:tr>
      <w:tr w:rsidR="005D53B8" w14:paraId="4563A1F4" w14:textId="77777777" w:rsidTr="005D53B8">
        <w:trPr>
          <w:cantSplit/>
        </w:trPr>
        <w:tc>
          <w:tcPr>
            <w:tcW w:w="1278" w:type="dxa"/>
            <w:vAlign w:val="center"/>
          </w:tcPr>
          <w:p w14:paraId="101BB16B" w14:textId="77777777" w:rsidR="005D53B8" w:rsidRPr="0081023E" w:rsidRDefault="005D53B8" w:rsidP="00E25E2A">
            <w:pPr>
              <w:pStyle w:val="TableText"/>
            </w:pPr>
            <w:r w:rsidRPr="0081023E">
              <w:t>Fair</w:t>
            </w:r>
          </w:p>
        </w:tc>
        <w:tc>
          <w:tcPr>
            <w:tcW w:w="540" w:type="dxa"/>
          </w:tcPr>
          <w:p w14:paraId="117203CE" w14:textId="77777777" w:rsidR="005D53B8" w:rsidRPr="0081023E" w:rsidRDefault="005D53B8" w:rsidP="00E25E2A">
            <w:pPr>
              <w:pStyle w:val="TableText"/>
              <w:jc w:val="right"/>
            </w:pPr>
            <w:r w:rsidRPr="0081023E">
              <w:t>23.9</w:t>
            </w:r>
          </w:p>
        </w:tc>
        <w:tc>
          <w:tcPr>
            <w:tcW w:w="630" w:type="dxa"/>
          </w:tcPr>
          <w:p w14:paraId="5E08B693" w14:textId="77777777" w:rsidR="005D53B8" w:rsidRPr="0081023E" w:rsidRDefault="005D53B8" w:rsidP="00E25E2A">
            <w:pPr>
              <w:pStyle w:val="TableText"/>
              <w:jc w:val="right"/>
            </w:pPr>
            <w:r w:rsidRPr="0081023E">
              <w:t>0.8</w:t>
            </w:r>
          </w:p>
        </w:tc>
        <w:tc>
          <w:tcPr>
            <w:tcW w:w="842" w:type="dxa"/>
          </w:tcPr>
          <w:p w14:paraId="0F50FCD9" w14:textId="77777777" w:rsidR="005D53B8" w:rsidRPr="0081023E" w:rsidRDefault="005D53B8" w:rsidP="00E25E2A">
            <w:pPr>
              <w:pStyle w:val="TableText"/>
              <w:jc w:val="right"/>
            </w:pPr>
            <w:r w:rsidRPr="0081023E">
              <w:t>22.4, 25.4</w:t>
            </w:r>
          </w:p>
        </w:tc>
        <w:tc>
          <w:tcPr>
            <w:tcW w:w="598" w:type="dxa"/>
          </w:tcPr>
          <w:p w14:paraId="3100C356" w14:textId="77777777" w:rsidR="005D53B8" w:rsidRPr="0081023E" w:rsidRDefault="005D53B8" w:rsidP="00E25E2A">
            <w:pPr>
              <w:pStyle w:val="TableText"/>
              <w:jc w:val="right"/>
            </w:pPr>
            <w:r w:rsidRPr="0081023E">
              <w:t>10.1</w:t>
            </w:r>
          </w:p>
        </w:tc>
        <w:tc>
          <w:tcPr>
            <w:tcW w:w="630" w:type="dxa"/>
          </w:tcPr>
          <w:p w14:paraId="05527E0E" w14:textId="77777777" w:rsidR="005D53B8" w:rsidRPr="0081023E" w:rsidRDefault="005D53B8" w:rsidP="00E25E2A">
            <w:pPr>
              <w:pStyle w:val="TableText"/>
              <w:jc w:val="right"/>
            </w:pPr>
            <w:r w:rsidRPr="0081023E">
              <w:t>0.6</w:t>
            </w:r>
          </w:p>
        </w:tc>
        <w:tc>
          <w:tcPr>
            <w:tcW w:w="784" w:type="dxa"/>
          </w:tcPr>
          <w:p w14:paraId="48BAA153" w14:textId="77777777" w:rsidR="005D53B8" w:rsidRPr="0081023E" w:rsidRDefault="005D53B8" w:rsidP="00E25E2A">
            <w:pPr>
              <w:pStyle w:val="TableText"/>
              <w:jc w:val="right"/>
            </w:pPr>
            <w:r w:rsidRPr="0081023E">
              <w:t>8.9, 11.2</w:t>
            </w:r>
          </w:p>
        </w:tc>
        <w:tc>
          <w:tcPr>
            <w:tcW w:w="566" w:type="dxa"/>
          </w:tcPr>
          <w:p w14:paraId="3ACBB682" w14:textId="77777777" w:rsidR="005D53B8" w:rsidRPr="0081023E" w:rsidRDefault="005D53B8" w:rsidP="00E25E2A">
            <w:pPr>
              <w:pStyle w:val="TableText"/>
              <w:jc w:val="right"/>
            </w:pPr>
            <w:r w:rsidRPr="0081023E">
              <w:t>13.8</w:t>
            </w:r>
          </w:p>
        </w:tc>
        <w:tc>
          <w:tcPr>
            <w:tcW w:w="630" w:type="dxa"/>
          </w:tcPr>
          <w:p w14:paraId="34256C66" w14:textId="77777777" w:rsidR="005D53B8" w:rsidRPr="0081023E" w:rsidRDefault="005D53B8" w:rsidP="00E25E2A">
            <w:pPr>
              <w:pStyle w:val="TableText"/>
              <w:jc w:val="right"/>
            </w:pPr>
            <w:r w:rsidRPr="0081023E">
              <w:t>0.9</w:t>
            </w:r>
          </w:p>
        </w:tc>
        <w:tc>
          <w:tcPr>
            <w:tcW w:w="817" w:type="dxa"/>
          </w:tcPr>
          <w:p w14:paraId="1ABC505C" w14:textId="77777777" w:rsidR="005D53B8" w:rsidRPr="0081023E" w:rsidRDefault="005D53B8" w:rsidP="00E25E2A">
            <w:pPr>
              <w:pStyle w:val="TableText"/>
              <w:jc w:val="right"/>
            </w:pPr>
            <w:r w:rsidRPr="0081023E">
              <w:t>11.9, 15.7</w:t>
            </w:r>
          </w:p>
        </w:tc>
      </w:tr>
      <w:tr w:rsidR="005D53B8" w14:paraId="02C9D1D4"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1A48E0E3" w14:textId="77777777" w:rsidR="005D53B8" w:rsidRPr="0081023E" w:rsidRDefault="005D53B8" w:rsidP="00E25E2A">
            <w:pPr>
              <w:pStyle w:val="TableText"/>
            </w:pPr>
            <w:r w:rsidRPr="0081023E">
              <w:t>Poor</w:t>
            </w:r>
          </w:p>
        </w:tc>
        <w:tc>
          <w:tcPr>
            <w:tcW w:w="540" w:type="dxa"/>
          </w:tcPr>
          <w:p w14:paraId="78E836BC" w14:textId="77777777" w:rsidR="005D53B8" w:rsidRPr="0081023E" w:rsidRDefault="005D53B8" w:rsidP="00E25E2A">
            <w:pPr>
              <w:pStyle w:val="TableText"/>
              <w:jc w:val="right"/>
            </w:pPr>
            <w:r w:rsidRPr="0081023E">
              <w:t>11.1</w:t>
            </w:r>
          </w:p>
        </w:tc>
        <w:tc>
          <w:tcPr>
            <w:tcW w:w="630" w:type="dxa"/>
          </w:tcPr>
          <w:p w14:paraId="7F88B511" w14:textId="77777777" w:rsidR="005D53B8" w:rsidRPr="0081023E" w:rsidRDefault="005D53B8" w:rsidP="00E25E2A">
            <w:pPr>
              <w:pStyle w:val="TableText"/>
              <w:jc w:val="right"/>
            </w:pPr>
            <w:r w:rsidRPr="0081023E">
              <w:t>0.5</w:t>
            </w:r>
          </w:p>
        </w:tc>
        <w:tc>
          <w:tcPr>
            <w:tcW w:w="842" w:type="dxa"/>
          </w:tcPr>
          <w:p w14:paraId="3A97473C" w14:textId="77777777" w:rsidR="005D53B8" w:rsidRPr="0081023E" w:rsidRDefault="005D53B8" w:rsidP="00E25E2A">
            <w:pPr>
              <w:pStyle w:val="TableText"/>
              <w:jc w:val="right"/>
            </w:pPr>
            <w:r w:rsidRPr="0081023E">
              <w:t>10.1, 12.3</w:t>
            </w:r>
          </w:p>
        </w:tc>
        <w:tc>
          <w:tcPr>
            <w:tcW w:w="598" w:type="dxa"/>
          </w:tcPr>
          <w:p w14:paraId="58949E97" w14:textId="77777777" w:rsidR="005D53B8" w:rsidRPr="0081023E" w:rsidRDefault="005D53B8" w:rsidP="00E25E2A">
            <w:pPr>
              <w:pStyle w:val="TableText"/>
              <w:jc w:val="right"/>
            </w:pPr>
            <w:r w:rsidRPr="0081023E">
              <w:t>3.1</w:t>
            </w:r>
          </w:p>
        </w:tc>
        <w:tc>
          <w:tcPr>
            <w:tcW w:w="630" w:type="dxa"/>
          </w:tcPr>
          <w:p w14:paraId="5894DFDE" w14:textId="77777777" w:rsidR="005D53B8" w:rsidRPr="0081023E" w:rsidRDefault="005D53B8" w:rsidP="00E25E2A">
            <w:pPr>
              <w:pStyle w:val="TableText"/>
              <w:jc w:val="right"/>
            </w:pPr>
            <w:r w:rsidRPr="0081023E">
              <w:t>0.3</w:t>
            </w:r>
          </w:p>
        </w:tc>
        <w:tc>
          <w:tcPr>
            <w:tcW w:w="784" w:type="dxa"/>
          </w:tcPr>
          <w:p w14:paraId="625D3FC2" w14:textId="77777777" w:rsidR="005D53B8" w:rsidRPr="0081023E" w:rsidRDefault="005D53B8" w:rsidP="00E25E2A">
            <w:pPr>
              <w:pStyle w:val="TableText"/>
              <w:jc w:val="right"/>
            </w:pPr>
            <w:r w:rsidRPr="0081023E">
              <w:t>2.6, 3.7</w:t>
            </w:r>
          </w:p>
        </w:tc>
        <w:tc>
          <w:tcPr>
            <w:tcW w:w="566" w:type="dxa"/>
          </w:tcPr>
          <w:p w14:paraId="2E63D5D6" w14:textId="77777777" w:rsidR="005D53B8" w:rsidRPr="0081023E" w:rsidRDefault="005D53B8" w:rsidP="00E25E2A">
            <w:pPr>
              <w:pStyle w:val="TableText"/>
              <w:jc w:val="right"/>
            </w:pPr>
            <w:r w:rsidRPr="0081023E">
              <w:t>8.0</w:t>
            </w:r>
          </w:p>
        </w:tc>
        <w:tc>
          <w:tcPr>
            <w:tcW w:w="630" w:type="dxa"/>
          </w:tcPr>
          <w:p w14:paraId="470F3CD9" w14:textId="77777777" w:rsidR="005D53B8" w:rsidRPr="0081023E" w:rsidRDefault="005D53B8" w:rsidP="00E25E2A">
            <w:pPr>
              <w:pStyle w:val="TableText"/>
              <w:jc w:val="right"/>
            </w:pPr>
            <w:r w:rsidRPr="0081023E">
              <w:t>0.6</w:t>
            </w:r>
          </w:p>
        </w:tc>
        <w:tc>
          <w:tcPr>
            <w:tcW w:w="817" w:type="dxa"/>
          </w:tcPr>
          <w:p w14:paraId="2E9E1CF6" w14:textId="77777777" w:rsidR="005D53B8" w:rsidRPr="0081023E" w:rsidRDefault="005D53B8" w:rsidP="00E25E2A">
            <w:pPr>
              <w:pStyle w:val="TableText"/>
              <w:jc w:val="right"/>
            </w:pPr>
            <w:r w:rsidRPr="0081023E">
              <w:t>6.8, 9.2</w:t>
            </w:r>
          </w:p>
        </w:tc>
      </w:tr>
    </w:tbl>
    <w:p w14:paraId="138357EF" w14:textId="29F56F30" w:rsidR="00B85556" w:rsidRDefault="00B85556" w:rsidP="00B85556">
      <w:pPr>
        <w:pStyle w:val="TableNotes"/>
      </w:pPr>
    </w:p>
    <w:p w14:paraId="30D11BDB" w14:textId="47B75F53" w:rsidR="00B85556" w:rsidRDefault="00B85556" w:rsidP="005D53B8">
      <w:pPr>
        <w:pStyle w:val="FigureName"/>
      </w:pPr>
      <w:bookmarkStart w:id="2060" w:name="_Ref487548480"/>
      <w:bookmarkStart w:id="2061" w:name="_Toc508967788"/>
      <w:bookmarkStart w:id="2062" w:name="_Toc385236214"/>
      <w:bookmarkStart w:id="2063" w:name="_Toc385237064"/>
      <w:bookmarkStart w:id="2064" w:name="_Toc519594040"/>
      <w:bookmarkStart w:id="2065" w:name="_Toc525054538"/>
      <w:r w:rsidRPr="00C008F1">
        <w:rPr>
          <w:rFonts w:cs="Calibri"/>
        </w:rPr>
        <w:t>Figure 13.4</w:t>
      </w:r>
      <w:bookmarkEnd w:id="2060"/>
      <w:r w:rsidRPr="00C008F1">
        <w:tab/>
        <w:t xml:space="preserve">Estimated prevalence of self-perceived health in general responses in Transitioned ADF </w:t>
      </w:r>
      <w:r>
        <w:t xml:space="preserve">members </w:t>
      </w:r>
      <w:r w:rsidRPr="00C008F1">
        <w:t xml:space="preserve">compared </w:t>
      </w:r>
      <w:r>
        <w:t xml:space="preserve">with </w:t>
      </w:r>
      <w:r w:rsidRPr="00C008F1">
        <w:t xml:space="preserve">the Australian </w:t>
      </w:r>
      <w:r w:rsidR="00C52FD3">
        <w:t>C</w:t>
      </w:r>
      <w:r w:rsidRPr="00C008F1">
        <w:t>ommunity</w:t>
      </w:r>
      <w:bookmarkEnd w:id="2061"/>
      <w:bookmarkEnd w:id="2062"/>
      <w:bookmarkEnd w:id="2063"/>
      <w:bookmarkEnd w:id="2064"/>
      <w:bookmarkEnd w:id="2065"/>
    </w:p>
    <w:p w14:paraId="61267B98" w14:textId="77777777" w:rsidR="00B85556" w:rsidRPr="00C008F1" w:rsidRDefault="00B85556" w:rsidP="00B85556">
      <w:r w:rsidRPr="00C008F1">
        <w:rPr>
          <w:noProof/>
          <w:lang w:eastAsia="en-AU"/>
        </w:rPr>
        <w:drawing>
          <wp:inline distT="0" distB="0" distL="0" distR="0" wp14:anchorId="73752D07" wp14:editId="384B3325">
            <wp:extent cx="4572000" cy="2926080"/>
            <wp:effectExtent l="0" t="0" r="0" b="7620"/>
            <wp:docPr id="38" name="Chart 38" descr="Figure 13.4 Estimated prevalence of self-perceived health in general responses in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C606AA9" w14:textId="77777777" w:rsidR="00B85556" w:rsidRPr="00C008F1" w:rsidRDefault="00B85556" w:rsidP="005D53B8">
      <w:pPr>
        <w:pStyle w:val="Heading3"/>
      </w:pPr>
      <w:bookmarkStart w:id="2066" w:name="_Toc492041237"/>
      <w:bookmarkStart w:id="2067" w:name="_Toc385140162"/>
      <w:bookmarkStart w:id="2068" w:name="_Toc385236599"/>
      <w:bookmarkStart w:id="2069" w:name="_Toc385236809"/>
      <w:bookmarkStart w:id="2070" w:name="_Toc385237613"/>
      <w:bookmarkStart w:id="2071" w:name="_Toc519593949"/>
      <w:bookmarkStart w:id="2072" w:name="_Toc525054320"/>
      <w:r w:rsidRPr="00C008F1">
        <w:t>Self-perceived health in general</w:t>
      </w:r>
      <w:r>
        <w:t>,</w:t>
      </w:r>
      <w:r w:rsidRPr="00C008F1">
        <w:t xml:space="preserve"> by sex</w:t>
      </w:r>
      <w:bookmarkEnd w:id="2066"/>
      <w:bookmarkEnd w:id="2067"/>
      <w:bookmarkEnd w:id="2068"/>
      <w:bookmarkEnd w:id="2069"/>
      <w:bookmarkEnd w:id="2070"/>
      <w:bookmarkEnd w:id="2071"/>
      <w:bookmarkEnd w:id="2072"/>
    </w:p>
    <w:p w14:paraId="39E89336" w14:textId="7C34096C" w:rsidR="00B85556" w:rsidRPr="00C008F1" w:rsidRDefault="00B85556" w:rsidP="005D53B8">
      <w:r w:rsidRPr="00C008F1">
        <w:t xml:space="preserve">Table 13.5 and Figure </w:t>
      </w:r>
      <w:r w:rsidRPr="00C008F1">
        <w:rPr>
          <w:rFonts w:cs="Calibri"/>
        </w:rPr>
        <w:t>13.5</w:t>
      </w:r>
      <w:r>
        <w:t xml:space="preserve"> show</w:t>
      </w:r>
      <w:r w:rsidRPr="00C008F1">
        <w:t xml:space="preserve"> self-perceived health in general for males and females in Transitioned ADF </w:t>
      </w:r>
      <w:r>
        <w:t xml:space="preserve">members </w:t>
      </w:r>
      <w:r w:rsidRPr="00C008F1">
        <w:t xml:space="preserve">compared </w:t>
      </w:r>
      <w:r>
        <w:t xml:space="preserve">with </w:t>
      </w:r>
      <w:r w:rsidRPr="00C008F1">
        <w:t xml:space="preserve">the Australian </w:t>
      </w:r>
      <w:r w:rsidR="00C52FD3">
        <w:t>C</w:t>
      </w:r>
      <w:r w:rsidRPr="00C008F1">
        <w:t>ommunity. Transitioned ADF males (8.7%</w:t>
      </w:r>
      <w:r w:rsidRPr="00C008F1">
        <w:rPr>
          <w:rFonts w:cs="Calibri"/>
        </w:rPr>
        <w:t>)</w:t>
      </w:r>
      <w:r w:rsidRPr="00C008F1">
        <w:t xml:space="preserve"> were significantly less likely to report excellent self-perceived health compared </w:t>
      </w:r>
      <w:r>
        <w:t xml:space="preserve">with </w:t>
      </w:r>
      <w:r w:rsidRPr="00C008F1">
        <w:t xml:space="preserve">the Australian </w:t>
      </w:r>
      <w:r w:rsidR="00C52FD3">
        <w:t>C</w:t>
      </w:r>
      <w:r w:rsidRPr="00C008F1">
        <w:t xml:space="preserve">ommunity (18.7%). They were also significantly less likely to report very good self-perceived health compared </w:t>
      </w:r>
      <w:r>
        <w:t xml:space="preserve">with </w:t>
      </w:r>
      <w:r w:rsidRPr="00C008F1">
        <w:t xml:space="preserve">the Australian </w:t>
      </w:r>
      <w:r w:rsidR="00C52FD3">
        <w:t>C</w:t>
      </w:r>
      <w:r w:rsidRPr="00C008F1">
        <w:t xml:space="preserve">ommunity (25.7% vs 37.4%). ADF males were significantly more likely to report fair self-perceived health (24.7%) compared </w:t>
      </w:r>
      <w:r>
        <w:t xml:space="preserve">with </w:t>
      </w:r>
      <w:r w:rsidRPr="00C008F1">
        <w:t xml:space="preserve">the Australian </w:t>
      </w:r>
      <w:r w:rsidR="00C52FD3">
        <w:t>C</w:t>
      </w:r>
      <w:r w:rsidRPr="00C008F1">
        <w:t xml:space="preserve">ommunity (10.3%); </w:t>
      </w:r>
      <w:r>
        <w:t xml:space="preserve">similarly, </w:t>
      </w:r>
      <w:r w:rsidRPr="00C008F1">
        <w:t xml:space="preserve">they were significantly more likely to report poor self-perceived health (11.4%) compared </w:t>
      </w:r>
      <w:r>
        <w:t xml:space="preserve">with </w:t>
      </w:r>
      <w:r w:rsidRPr="00C008F1">
        <w:t xml:space="preserve">the Australian </w:t>
      </w:r>
      <w:r w:rsidR="00C52FD3">
        <w:t>C</w:t>
      </w:r>
      <w:r w:rsidRPr="00C008F1">
        <w:t>ommunity (3.2%)</w:t>
      </w:r>
      <w:r>
        <w:t>.</w:t>
      </w:r>
    </w:p>
    <w:p w14:paraId="2A6452D7" w14:textId="6F6E473A" w:rsidR="00B85556" w:rsidRDefault="00B85556" w:rsidP="00B85556">
      <w:pPr>
        <w:pStyle w:val="TableName"/>
      </w:pPr>
      <w:bookmarkStart w:id="2073" w:name="_Ref487549271"/>
      <w:bookmarkStart w:id="2074" w:name="_Toc508978944"/>
      <w:bookmarkStart w:id="2075" w:name="_Toc385236139"/>
      <w:bookmarkStart w:id="2076" w:name="_Toc385236989"/>
      <w:bookmarkStart w:id="2077" w:name="_Toc519594003"/>
      <w:bookmarkStart w:id="2078" w:name="_Toc525054463"/>
      <w:r w:rsidRPr="00C008F1">
        <w:t>Table 13.5</w:t>
      </w:r>
      <w:bookmarkEnd w:id="2073"/>
      <w:r w:rsidRPr="00C008F1">
        <w:tab/>
      </w:r>
      <w:r>
        <w:t>S</w:t>
      </w:r>
      <w:r w:rsidRPr="00C008F1">
        <w:t xml:space="preserve">elf-perceived health in general in Transitioned ADF </w:t>
      </w:r>
      <w:r>
        <w:t xml:space="preserve">members </w:t>
      </w:r>
      <w:r w:rsidRPr="00C008F1">
        <w:t xml:space="preserve">compared </w:t>
      </w:r>
      <w:r w:rsidR="00C52FD3">
        <w:t xml:space="preserve">with </w:t>
      </w:r>
      <w:r w:rsidRPr="00C008F1">
        <w:t xml:space="preserve">the Australian </w:t>
      </w:r>
      <w:r w:rsidR="00C52FD3">
        <w:t>C</w:t>
      </w:r>
      <w:r w:rsidRPr="00C008F1">
        <w:t>ommunity</w:t>
      </w:r>
      <w:r>
        <w:t>,</w:t>
      </w:r>
      <w:r w:rsidRPr="00C008F1">
        <w:rPr>
          <w:rFonts w:cs="Calibri"/>
        </w:rPr>
        <w:t xml:space="preserve"> </w:t>
      </w:r>
      <w:r w:rsidRPr="00C008F1">
        <w:t>by sex</w:t>
      </w:r>
      <w:bookmarkEnd w:id="2074"/>
      <w:bookmarkEnd w:id="2075"/>
      <w:bookmarkEnd w:id="2076"/>
      <w:bookmarkEnd w:id="2077"/>
      <w:bookmarkEnd w:id="2078"/>
    </w:p>
    <w:tbl>
      <w:tblPr>
        <w:tblStyle w:val="TWRPTable"/>
        <w:tblW w:w="5000" w:type="pct"/>
        <w:tblLayout w:type="fixed"/>
        <w:tblLook w:val="04A0" w:firstRow="1" w:lastRow="0" w:firstColumn="1" w:lastColumn="0" w:noHBand="0" w:noVBand="1"/>
        <w:tblDescription w:val="Table 13.5 Self-perceived health in general in Transitioned ADF members compared with the Australian Community, by sex"/>
      </w:tblPr>
      <w:tblGrid>
        <w:gridCol w:w="648"/>
        <w:gridCol w:w="990"/>
        <w:gridCol w:w="540"/>
        <w:gridCol w:w="450"/>
        <w:gridCol w:w="902"/>
        <w:gridCol w:w="538"/>
        <w:gridCol w:w="450"/>
        <w:gridCol w:w="904"/>
        <w:gridCol w:w="536"/>
        <w:gridCol w:w="450"/>
        <w:gridCol w:w="907"/>
      </w:tblGrid>
      <w:tr w:rsidR="008E16E5" w:rsidRPr="006535FA" w14:paraId="79337029" w14:textId="77777777" w:rsidTr="008E16E5">
        <w:trPr>
          <w:cnfStyle w:val="100000000000" w:firstRow="1" w:lastRow="0" w:firstColumn="0" w:lastColumn="0" w:oddVBand="0" w:evenVBand="0" w:oddHBand="0" w:evenHBand="0" w:firstRowFirstColumn="0" w:firstRowLastColumn="0" w:lastRowFirstColumn="0" w:lastRowLastColumn="0"/>
          <w:tblHeader/>
        </w:trPr>
        <w:tc>
          <w:tcPr>
            <w:tcW w:w="648" w:type="dxa"/>
            <w:vMerge w:val="restart"/>
            <w:tcBorders>
              <w:top w:val="single" w:sz="4" w:space="0" w:color="000000"/>
            </w:tcBorders>
          </w:tcPr>
          <w:p w14:paraId="65CABBE0" w14:textId="77777777" w:rsidR="008E16E5" w:rsidRPr="008E16E5" w:rsidRDefault="008E16E5" w:rsidP="008E16E5">
            <w:pPr>
              <w:pStyle w:val="TableText"/>
            </w:pPr>
            <w:r w:rsidRPr="008E16E5">
              <w:t>Sex</w:t>
            </w:r>
          </w:p>
        </w:tc>
        <w:tc>
          <w:tcPr>
            <w:tcW w:w="990" w:type="dxa"/>
            <w:vMerge w:val="restart"/>
            <w:tcBorders>
              <w:top w:val="single" w:sz="4" w:space="0" w:color="000000"/>
            </w:tcBorders>
          </w:tcPr>
          <w:p w14:paraId="2D965BF0" w14:textId="77777777" w:rsidR="008E16E5" w:rsidRPr="008E16E5" w:rsidRDefault="008E16E5" w:rsidP="008E16E5">
            <w:pPr>
              <w:pStyle w:val="TableText"/>
            </w:pPr>
            <w:r w:rsidRPr="008E16E5">
              <w:t>Self-perceived health</w:t>
            </w:r>
          </w:p>
        </w:tc>
        <w:tc>
          <w:tcPr>
            <w:tcW w:w="1892" w:type="dxa"/>
            <w:gridSpan w:val="3"/>
          </w:tcPr>
          <w:p w14:paraId="7C51DEAD" w14:textId="77777777" w:rsidR="008E16E5" w:rsidRPr="003F2BE1" w:rsidRDefault="008E16E5" w:rsidP="00E25E2A">
            <w:pPr>
              <w:pStyle w:val="TableText"/>
              <w:jc w:val="center"/>
            </w:pPr>
            <w:r w:rsidRPr="003F2BE1">
              <w:t>Transitioned ADF</w:t>
            </w:r>
            <w:r w:rsidRPr="003F2BE1">
              <w:br/>
              <w:t>(n = 24,932)</w:t>
            </w:r>
          </w:p>
        </w:tc>
        <w:tc>
          <w:tcPr>
            <w:tcW w:w="1892" w:type="dxa"/>
            <w:gridSpan w:val="3"/>
          </w:tcPr>
          <w:p w14:paraId="6BD8808A" w14:textId="77777777" w:rsidR="008E16E5" w:rsidRPr="003F2BE1" w:rsidRDefault="008E16E5" w:rsidP="00E25E2A">
            <w:pPr>
              <w:pStyle w:val="TableText"/>
              <w:jc w:val="center"/>
            </w:pPr>
            <w:r w:rsidRPr="003F2BE1">
              <w:t>Australian Community</w:t>
            </w:r>
          </w:p>
        </w:tc>
        <w:tc>
          <w:tcPr>
            <w:tcW w:w="1893" w:type="dxa"/>
            <w:gridSpan w:val="3"/>
          </w:tcPr>
          <w:p w14:paraId="6BC82B56" w14:textId="77777777" w:rsidR="008E16E5" w:rsidRPr="003F2BE1" w:rsidRDefault="008E16E5" w:rsidP="00E25E2A">
            <w:pPr>
              <w:pStyle w:val="TableText"/>
              <w:jc w:val="center"/>
            </w:pPr>
            <w:r w:rsidRPr="003F2BE1">
              <w:t>Difference</w:t>
            </w:r>
          </w:p>
        </w:tc>
      </w:tr>
      <w:tr w:rsidR="008E16E5" w:rsidRPr="006535FA" w14:paraId="7D27A944" w14:textId="77777777" w:rsidTr="008E16E5">
        <w:trPr>
          <w:cnfStyle w:val="100000000000" w:firstRow="1" w:lastRow="0" w:firstColumn="0" w:lastColumn="0" w:oddVBand="0" w:evenVBand="0" w:oddHBand="0" w:evenHBand="0" w:firstRowFirstColumn="0" w:firstRowLastColumn="0" w:lastRowFirstColumn="0" w:lastRowLastColumn="0"/>
          <w:tblHeader/>
        </w:trPr>
        <w:tc>
          <w:tcPr>
            <w:tcW w:w="648" w:type="dxa"/>
            <w:vMerge/>
          </w:tcPr>
          <w:p w14:paraId="4562C0B7" w14:textId="77777777" w:rsidR="008E16E5" w:rsidRPr="003F2BE1" w:rsidRDefault="008E16E5" w:rsidP="00E25E2A">
            <w:pPr>
              <w:pStyle w:val="TableText"/>
            </w:pPr>
          </w:p>
        </w:tc>
        <w:tc>
          <w:tcPr>
            <w:tcW w:w="990" w:type="dxa"/>
            <w:vMerge/>
          </w:tcPr>
          <w:p w14:paraId="78881501" w14:textId="77777777" w:rsidR="008E16E5" w:rsidRPr="006535FA" w:rsidRDefault="008E16E5" w:rsidP="00E25E2A">
            <w:pPr>
              <w:pStyle w:val="TableText"/>
            </w:pPr>
          </w:p>
        </w:tc>
        <w:tc>
          <w:tcPr>
            <w:tcW w:w="540" w:type="dxa"/>
          </w:tcPr>
          <w:p w14:paraId="179AB01E" w14:textId="77777777" w:rsidR="008E16E5" w:rsidRPr="009D6FB0" w:rsidRDefault="008E16E5" w:rsidP="00E25E2A">
            <w:pPr>
              <w:pStyle w:val="TableText"/>
              <w:jc w:val="right"/>
            </w:pPr>
            <w:r w:rsidRPr="009D6FB0">
              <w:t>%</w:t>
            </w:r>
          </w:p>
        </w:tc>
        <w:tc>
          <w:tcPr>
            <w:tcW w:w="450" w:type="dxa"/>
          </w:tcPr>
          <w:p w14:paraId="24631FFA" w14:textId="77777777" w:rsidR="008E16E5" w:rsidRPr="009D6FB0" w:rsidRDefault="008E16E5" w:rsidP="00E25E2A">
            <w:pPr>
              <w:pStyle w:val="TableText"/>
              <w:jc w:val="right"/>
            </w:pPr>
            <w:r w:rsidRPr="009D6FB0">
              <w:t>SE</w:t>
            </w:r>
          </w:p>
        </w:tc>
        <w:tc>
          <w:tcPr>
            <w:tcW w:w="902" w:type="dxa"/>
          </w:tcPr>
          <w:p w14:paraId="09CE92B0" w14:textId="77777777" w:rsidR="008E16E5" w:rsidRPr="009D6FB0" w:rsidRDefault="008E16E5" w:rsidP="00E25E2A">
            <w:pPr>
              <w:pStyle w:val="TableText"/>
              <w:jc w:val="right"/>
            </w:pPr>
            <w:r w:rsidRPr="009D6FB0">
              <w:t>95% CI</w:t>
            </w:r>
          </w:p>
        </w:tc>
        <w:tc>
          <w:tcPr>
            <w:tcW w:w="538" w:type="dxa"/>
          </w:tcPr>
          <w:p w14:paraId="54DE2DBF" w14:textId="77777777" w:rsidR="008E16E5" w:rsidRPr="009D6FB0" w:rsidRDefault="008E16E5" w:rsidP="00E25E2A">
            <w:pPr>
              <w:pStyle w:val="TableText"/>
              <w:jc w:val="right"/>
            </w:pPr>
            <w:r w:rsidRPr="009D6FB0">
              <w:t>%</w:t>
            </w:r>
          </w:p>
        </w:tc>
        <w:tc>
          <w:tcPr>
            <w:tcW w:w="450" w:type="dxa"/>
          </w:tcPr>
          <w:p w14:paraId="6A8DE0FC" w14:textId="77777777" w:rsidR="008E16E5" w:rsidRPr="009D6FB0" w:rsidRDefault="008E16E5" w:rsidP="00E25E2A">
            <w:pPr>
              <w:pStyle w:val="TableText"/>
              <w:jc w:val="right"/>
            </w:pPr>
            <w:r w:rsidRPr="009D6FB0">
              <w:t>SE</w:t>
            </w:r>
          </w:p>
        </w:tc>
        <w:tc>
          <w:tcPr>
            <w:tcW w:w="904" w:type="dxa"/>
          </w:tcPr>
          <w:p w14:paraId="5FFD1343" w14:textId="77777777" w:rsidR="008E16E5" w:rsidRPr="009D6FB0" w:rsidRDefault="008E16E5" w:rsidP="00E25E2A">
            <w:pPr>
              <w:pStyle w:val="TableText"/>
              <w:jc w:val="right"/>
            </w:pPr>
            <w:r w:rsidRPr="009D6FB0">
              <w:t>95% CI</w:t>
            </w:r>
          </w:p>
        </w:tc>
        <w:tc>
          <w:tcPr>
            <w:tcW w:w="536" w:type="dxa"/>
          </w:tcPr>
          <w:p w14:paraId="0AD8EAE1" w14:textId="77777777" w:rsidR="008E16E5" w:rsidRPr="009D6FB0" w:rsidRDefault="008E16E5" w:rsidP="00E25E2A">
            <w:pPr>
              <w:pStyle w:val="TableText"/>
              <w:jc w:val="right"/>
            </w:pPr>
            <w:r w:rsidRPr="009D6FB0">
              <w:t>%</w:t>
            </w:r>
          </w:p>
        </w:tc>
        <w:tc>
          <w:tcPr>
            <w:tcW w:w="450" w:type="dxa"/>
          </w:tcPr>
          <w:p w14:paraId="3EB75EAE" w14:textId="77777777" w:rsidR="008E16E5" w:rsidRPr="009D6FB0" w:rsidRDefault="008E16E5" w:rsidP="00E25E2A">
            <w:pPr>
              <w:pStyle w:val="TableText"/>
              <w:jc w:val="right"/>
            </w:pPr>
            <w:r w:rsidRPr="009D6FB0">
              <w:t>SE</w:t>
            </w:r>
          </w:p>
        </w:tc>
        <w:tc>
          <w:tcPr>
            <w:tcW w:w="907" w:type="dxa"/>
          </w:tcPr>
          <w:p w14:paraId="1BB801BE" w14:textId="77777777" w:rsidR="008E16E5" w:rsidRPr="009D6FB0" w:rsidRDefault="008E16E5" w:rsidP="00E25E2A">
            <w:pPr>
              <w:pStyle w:val="TableText"/>
              <w:jc w:val="right"/>
            </w:pPr>
            <w:r w:rsidRPr="009D6FB0">
              <w:t>95% CI</w:t>
            </w:r>
          </w:p>
        </w:tc>
      </w:tr>
      <w:tr w:rsidR="008E16E5" w14:paraId="4A377953"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5958E56" w14:textId="77777777" w:rsidR="008E16E5" w:rsidRPr="0081023E" w:rsidRDefault="008E16E5" w:rsidP="00E25E2A">
            <w:pPr>
              <w:pStyle w:val="TableText"/>
            </w:pPr>
            <w:r w:rsidRPr="0081023E">
              <w:t>Male</w:t>
            </w:r>
          </w:p>
        </w:tc>
        <w:tc>
          <w:tcPr>
            <w:tcW w:w="990" w:type="dxa"/>
            <w:vAlign w:val="center"/>
          </w:tcPr>
          <w:p w14:paraId="0582642B" w14:textId="77777777" w:rsidR="008E16E5" w:rsidRPr="0081023E" w:rsidRDefault="008E16E5" w:rsidP="00E25E2A">
            <w:pPr>
              <w:pStyle w:val="TableText"/>
            </w:pPr>
            <w:r w:rsidRPr="0081023E">
              <w:t>Excellent</w:t>
            </w:r>
          </w:p>
        </w:tc>
        <w:tc>
          <w:tcPr>
            <w:tcW w:w="540" w:type="dxa"/>
          </w:tcPr>
          <w:p w14:paraId="764980E3" w14:textId="77777777" w:rsidR="008E16E5" w:rsidRPr="00C008F1" w:rsidRDefault="008E16E5" w:rsidP="00E25E2A">
            <w:pPr>
              <w:pStyle w:val="TableText"/>
              <w:jc w:val="right"/>
            </w:pPr>
            <w:r w:rsidRPr="00C008F1">
              <w:t>8.7</w:t>
            </w:r>
          </w:p>
        </w:tc>
        <w:tc>
          <w:tcPr>
            <w:tcW w:w="450" w:type="dxa"/>
          </w:tcPr>
          <w:p w14:paraId="7CE2784D" w14:textId="77777777" w:rsidR="008E16E5" w:rsidRPr="00C008F1" w:rsidRDefault="008E16E5" w:rsidP="00E25E2A">
            <w:pPr>
              <w:pStyle w:val="TableText"/>
              <w:jc w:val="right"/>
            </w:pPr>
            <w:r w:rsidRPr="00C008F1">
              <w:t>0.6</w:t>
            </w:r>
          </w:p>
        </w:tc>
        <w:tc>
          <w:tcPr>
            <w:tcW w:w="902" w:type="dxa"/>
          </w:tcPr>
          <w:p w14:paraId="172E1B49" w14:textId="77777777" w:rsidR="008E16E5" w:rsidRPr="00C008F1" w:rsidRDefault="008E16E5" w:rsidP="00E25E2A">
            <w:pPr>
              <w:pStyle w:val="TableText"/>
              <w:jc w:val="right"/>
            </w:pPr>
            <w:r w:rsidRPr="00C008F1">
              <w:t>7.6, 10.0</w:t>
            </w:r>
          </w:p>
        </w:tc>
        <w:tc>
          <w:tcPr>
            <w:tcW w:w="538" w:type="dxa"/>
          </w:tcPr>
          <w:p w14:paraId="5ED975FE" w14:textId="77777777" w:rsidR="008E16E5" w:rsidRPr="00C008F1" w:rsidRDefault="008E16E5" w:rsidP="00E25E2A">
            <w:pPr>
              <w:pStyle w:val="TableText"/>
              <w:jc w:val="right"/>
            </w:pPr>
            <w:r w:rsidRPr="00C008F1">
              <w:t>18.7</w:t>
            </w:r>
          </w:p>
        </w:tc>
        <w:tc>
          <w:tcPr>
            <w:tcW w:w="450" w:type="dxa"/>
          </w:tcPr>
          <w:p w14:paraId="57906D22" w14:textId="77777777" w:rsidR="008E16E5" w:rsidRPr="00C008F1" w:rsidRDefault="008E16E5" w:rsidP="00E25E2A">
            <w:pPr>
              <w:pStyle w:val="TableText"/>
              <w:jc w:val="right"/>
            </w:pPr>
            <w:r w:rsidRPr="00C008F1">
              <w:t>0.8</w:t>
            </w:r>
          </w:p>
        </w:tc>
        <w:tc>
          <w:tcPr>
            <w:tcW w:w="904" w:type="dxa"/>
          </w:tcPr>
          <w:p w14:paraId="5AB7A5B7" w14:textId="77777777" w:rsidR="008E16E5" w:rsidRPr="00C008F1" w:rsidRDefault="008E16E5" w:rsidP="00E25E2A">
            <w:pPr>
              <w:pStyle w:val="TableText"/>
              <w:jc w:val="right"/>
            </w:pPr>
            <w:r w:rsidRPr="00C008F1">
              <w:t>17.1, 2.02</w:t>
            </w:r>
          </w:p>
        </w:tc>
        <w:tc>
          <w:tcPr>
            <w:tcW w:w="536" w:type="dxa"/>
          </w:tcPr>
          <w:p w14:paraId="525D3AB1" w14:textId="77777777" w:rsidR="008E16E5" w:rsidRPr="00C008F1" w:rsidRDefault="008E16E5" w:rsidP="00E25E2A">
            <w:pPr>
              <w:pStyle w:val="TableText"/>
              <w:jc w:val="right"/>
            </w:pPr>
            <w:r>
              <w:t>–</w:t>
            </w:r>
            <w:r w:rsidRPr="00C008F1">
              <w:t>10.0</w:t>
            </w:r>
          </w:p>
        </w:tc>
        <w:tc>
          <w:tcPr>
            <w:tcW w:w="450" w:type="dxa"/>
          </w:tcPr>
          <w:p w14:paraId="5DA170A4" w14:textId="77777777" w:rsidR="008E16E5" w:rsidRPr="00C008F1" w:rsidRDefault="008E16E5" w:rsidP="00E25E2A">
            <w:pPr>
              <w:pStyle w:val="TableText"/>
              <w:jc w:val="right"/>
            </w:pPr>
            <w:r w:rsidRPr="00C008F1">
              <w:t>1.0</w:t>
            </w:r>
          </w:p>
        </w:tc>
        <w:tc>
          <w:tcPr>
            <w:tcW w:w="907" w:type="dxa"/>
          </w:tcPr>
          <w:p w14:paraId="156B2357" w14:textId="77777777" w:rsidR="008E16E5" w:rsidRPr="00C008F1" w:rsidRDefault="008E16E5" w:rsidP="00E25E2A">
            <w:pPr>
              <w:pStyle w:val="TableText"/>
              <w:jc w:val="right"/>
            </w:pPr>
            <w:r>
              <w:t>–</w:t>
            </w:r>
            <w:r w:rsidRPr="00C008F1">
              <w:t xml:space="preserve">12.0, </w:t>
            </w:r>
            <w:r>
              <w:t>–</w:t>
            </w:r>
            <w:r w:rsidRPr="00C008F1">
              <w:t>8.0</w:t>
            </w:r>
          </w:p>
        </w:tc>
      </w:tr>
      <w:tr w:rsidR="008E16E5" w14:paraId="77AC84B1" w14:textId="77777777" w:rsidTr="008E16E5">
        <w:tc>
          <w:tcPr>
            <w:tcW w:w="648" w:type="dxa"/>
            <w:vAlign w:val="center"/>
          </w:tcPr>
          <w:p w14:paraId="4D36523F" w14:textId="77777777" w:rsidR="008E16E5" w:rsidRPr="0081023E" w:rsidRDefault="008E16E5" w:rsidP="00E25E2A">
            <w:pPr>
              <w:pStyle w:val="TableText"/>
            </w:pPr>
          </w:p>
        </w:tc>
        <w:tc>
          <w:tcPr>
            <w:tcW w:w="990" w:type="dxa"/>
            <w:vAlign w:val="center"/>
          </w:tcPr>
          <w:p w14:paraId="37FE26B6" w14:textId="77777777" w:rsidR="008E16E5" w:rsidRPr="0081023E" w:rsidRDefault="008E16E5" w:rsidP="00E25E2A">
            <w:pPr>
              <w:pStyle w:val="TableText"/>
            </w:pPr>
            <w:r w:rsidRPr="0081023E">
              <w:t>Very good</w:t>
            </w:r>
          </w:p>
        </w:tc>
        <w:tc>
          <w:tcPr>
            <w:tcW w:w="540" w:type="dxa"/>
          </w:tcPr>
          <w:p w14:paraId="2C1FD635" w14:textId="77777777" w:rsidR="008E16E5" w:rsidRPr="00C008F1" w:rsidRDefault="008E16E5" w:rsidP="00E25E2A">
            <w:pPr>
              <w:pStyle w:val="TableText"/>
              <w:jc w:val="right"/>
            </w:pPr>
            <w:r w:rsidRPr="00C008F1">
              <w:t>25.7</w:t>
            </w:r>
          </w:p>
        </w:tc>
        <w:tc>
          <w:tcPr>
            <w:tcW w:w="450" w:type="dxa"/>
          </w:tcPr>
          <w:p w14:paraId="5C696AAC" w14:textId="77777777" w:rsidR="008E16E5" w:rsidRPr="00C008F1" w:rsidRDefault="008E16E5" w:rsidP="00E25E2A">
            <w:pPr>
              <w:pStyle w:val="TableText"/>
              <w:jc w:val="right"/>
            </w:pPr>
            <w:r w:rsidRPr="00C008F1">
              <w:t>0.9</w:t>
            </w:r>
          </w:p>
        </w:tc>
        <w:tc>
          <w:tcPr>
            <w:tcW w:w="902" w:type="dxa"/>
          </w:tcPr>
          <w:p w14:paraId="532E23E5" w14:textId="77777777" w:rsidR="008E16E5" w:rsidRPr="00C008F1" w:rsidRDefault="008E16E5" w:rsidP="00E25E2A">
            <w:pPr>
              <w:pStyle w:val="TableText"/>
              <w:jc w:val="right"/>
            </w:pPr>
            <w:r w:rsidRPr="00C008F1">
              <w:t>23.9, 27.5</w:t>
            </w:r>
          </w:p>
        </w:tc>
        <w:tc>
          <w:tcPr>
            <w:tcW w:w="538" w:type="dxa"/>
          </w:tcPr>
          <w:p w14:paraId="2C23F91C" w14:textId="77777777" w:rsidR="008E16E5" w:rsidRPr="00C008F1" w:rsidRDefault="008E16E5" w:rsidP="00E25E2A">
            <w:pPr>
              <w:pStyle w:val="TableText"/>
              <w:jc w:val="right"/>
            </w:pPr>
            <w:r w:rsidRPr="00C008F1">
              <w:t>37.4</w:t>
            </w:r>
          </w:p>
        </w:tc>
        <w:tc>
          <w:tcPr>
            <w:tcW w:w="450" w:type="dxa"/>
          </w:tcPr>
          <w:p w14:paraId="7B1876BE" w14:textId="77777777" w:rsidR="008E16E5" w:rsidRPr="00C008F1" w:rsidRDefault="008E16E5" w:rsidP="00E25E2A">
            <w:pPr>
              <w:pStyle w:val="TableText"/>
              <w:jc w:val="right"/>
            </w:pPr>
            <w:r w:rsidRPr="00C008F1">
              <w:t>1.1</w:t>
            </w:r>
          </w:p>
        </w:tc>
        <w:tc>
          <w:tcPr>
            <w:tcW w:w="904" w:type="dxa"/>
          </w:tcPr>
          <w:p w14:paraId="7490537A" w14:textId="77777777" w:rsidR="008E16E5" w:rsidRPr="00C008F1" w:rsidRDefault="008E16E5" w:rsidP="00E25E2A">
            <w:pPr>
              <w:pStyle w:val="TableText"/>
              <w:jc w:val="right"/>
            </w:pPr>
            <w:r w:rsidRPr="00C008F1">
              <w:t>35.3, 39.5</w:t>
            </w:r>
          </w:p>
        </w:tc>
        <w:tc>
          <w:tcPr>
            <w:tcW w:w="536" w:type="dxa"/>
          </w:tcPr>
          <w:p w14:paraId="5FDF6448" w14:textId="77777777" w:rsidR="008E16E5" w:rsidRPr="00C008F1" w:rsidRDefault="008E16E5" w:rsidP="00E25E2A">
            <w:pPr>
              <w:pStyle w:val="TableText"/>
              <w:jc w:val="right"/>
            </w:pPr>
            <w:r>
              <w:t>–</w:t>
            </w:r>
            <w:r w:rsidRPr="00C008F1">
              <w:t>11.7</w:t>
            </w:r>
          </w:p>
        </w:tc>
        <w:tc>
          <w:tcPr>
            <w:tcW w:w="450" w:type="dxa"/>
          </w:tcPr>
          <w:p w14:paraId="18170CD4" w14:textId="77777777" w:rsidR="008E16E5" w:rsidRPr="00C008F1" w:rsidRDefault="008E16E5" w:rsidP="00E25E2A">
            <w:pPr>
              <w:pStyle w:val="TableText"/>
              <w:jc w:val="right"/>
            </w:pPr>
            <w:r w:rsidRPr="00C008F1">
              <w:t>1.4</w:t>
            </w:r>
          </w:p>
        </w:tc>
        <w:tc>
          <w:tcPr>
            <w:tcW w:w="907" w:type="dxa"/>
          </w:tcPr>
          <w:p w14:paraId="4753DF5B" w14:textId="77777777" w:rsidR="008E16E5" w:rsidRPr="00C008F1" w:rsidRDefault="008E16E5" w:rsidP="00E25E2A">
            <w:pPr>
              <w:pStyle w:val="TableText"/>
              <w:jc w:val="right"/>
            </w:pPr>
            <w:r>
              <w:t>–</w:t>
            </w:r>
            <w:r w:rsidRPr="00C008F1">
              <w:t xml:space="preserve">14.5, </w:t>
            </w:r>
            <w:r>
              <w:t>–</w:t>
            </w:r>
            <w:r w:rsidRPr="00C008F1">
              <w:t>9.0</w:t>
            </w:r>
          </w:p>
        </w:tc>
      </w:tr>
      <w:tr w:rsidR="008E16E5" w14:paraId="44B02DD7"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306B63F3" w14:textId="77777777" w:rsidR="008E16E5" w:rsidRPr="0081023E" w:rsidRDefault="008E16E5" w:rsidP="00E25E2A">
            <w:pPr>
              <w:pStyle w:val="TableText"/>
            </w:pPr>
          </w:p>
        </w:tc>
        <w:tc>
          <w:tcPr>
            <w:tcW w:w="990" w:type="dxa"/>
            <w:vAlign w:val="center"/>
          </w:tcPr>
          <w:p w14:paraId="22E63F9D" w14:textId="77777777" w:rsidR="008E16E5" w:rsidRPr="0081023E" w:rsidRDefault="008E16E5" w:rsidP="00E25E2A">
            <w:pPr>
              <w:pStyle w:val="TableText"/>
            </w:pPr>
            <w:r w:rsidRPr="0081023E">
              <w:t>Good</w:t>
            </w:r>
          </w:p>
        </w:tc>
        <w:tc>
          <w:tcPr>
            <w:tcW w:w="540" w:type="dxa"/>
          </w:tcPr>
          <w:p w14:paraId="762337CF" w14:textId="77777777" w:rsidR="008E16E5" w:rsidRPr="00C008F1" w:rsidRDefault="008E16E5" w:rsidP="00E25E2A">
            <w:pPr>
              <w:pStyle w:val="TableText"/>
              <w:jc w:val="right"/>
            </w:pPr>
            <w:r w:rsidRPr="00C008F1">
              <w:t>29.5</w:t>
            </w:r>
          </w:p>
        </w:tc>
        <w:tc>
          <w:tcPr>
            <w:tcW w:w="450" w:type="dxa"/>
          </w:tcPr>
          <w:p w14:paraId="4020EEDE" w14:textId="77777777" w:rsidR="008E16E5" w:rsidRPr="00C008F1" w:rsidRDefault="008E16E5" w:rsidP="00E25E2A">
            <w:pPr>
              <w:pStyle w:val="TableText"/>
              <w:jc w:val="right"/>
            </w:pPr>
            <w:r w:rsidRPr="00C008F1">
              <w:t>1.0</w:t>
            </w:r>
          </w:p>
        </w:tc>
        <w:tc>
          <w:tcPr>
            <w:tcW w:w="902" w:type="dxa"/>
          </w:tcPr>
          <w:p w14:paraId="4A789F6D" w14:textId="77777777" w:rsidR="008E16E5" w:rsidRPr="00C008F1" w:rsidRDefault="008E16E5" w:rsidP="00E25E2A">
            <w:pPr>
              <w:pStyle w:val="TableText"/>
              <w:jc w:val="right"/>
            </w:pPr>
            <w:r w:rsidRPr="00C008F1">
              <w:t>27.7, 31.4</w:t>
            </w:r>
          </w:p>
        </w:tc>
        <w:tc>
          <w:tcPr>
            <w:tcW w:w="538" w:type="dxa"/>
          </w:tcPr>
          <w:p w14:paraId="1088FE34" w14:textId="77777777" w:rsidR="008E16E5" w:rsidRPr="00C008F1" w:rsidRDefault="008E16E5" w:rsidP="00E25E2A">
            <w:pPr>
              <w:pStyle w:val="TableText"/>
              <w:jc w:val="right"/>
            </w:pPr>
            <w:r w:rsidRPr="00C008F1">
              <w:t>30.3</w:t>
            </w:r>
          </w:p>
        </w:tc>
        <w:tc>
          <w:tcPr>
            <w:tcW w:w="450" w:type="dxa"/>
          </w:tcPr>
          <w:p w14:paraId="728CD00D" w14:textId="77777777" w:rsidR="008E16E5" w:rsidRPr="00C008F1" w:rsidRDefault="008E16E5" w:rsidP="00E25E2A">
            <w:pPr>
              <w:pStyle w:val="TableText"/>
              <w:jc w:val="right"/>
            </w:pPr>
            <w:r w:rsidRPr="00C008F1">
              <w:t>0.9</w:t>
            </w:r>
          </w:p>
        </w:tc>
        <w:tc>
          <w:tcPr>
            <w:tcW w:w="904" w:type="dxa"/>
          </w:tcPr>
          <w:p w14:paraId="1F1687A6" w14:textId="77777777" w:rsidR="008E16E5" w:rsidRPr="00C008F1" w:rsidRDefault="008E16E5" w:rsidP="00E25E2A">
            <w:pPr>
              <w:pStyle w:val="TableText"/>
              <w:jc w:val="right"/>
            </w:pPr>
            <w:r w:rsidRPr="00C008F1">
              <w:t>28.6. 32.1</w:t>
            </w:r>
          </w:p>
        </w:tc>
        <w:tc>
          <w:tcPr>
            <w:tcW w:w="536" w:type="dxa"/>
          </w:tcPr>
          <w:p w14:paraId="3E5EA7C6" w14:textId="77777777" w:rsidR="008E16E5" w:rsidRPr="00C008F1" w:rsidRDefault="008E16E5" w:rsidP="00E25E2A">
            <w:pPr>
              <w:pStyle w:val="TableText"/>
              <w:jc w:val="right"/>
            </w:pPr>
            <w:r>
              <w:t>–</w:t>
            </w:r>
            <w:r w:rsidRPr="00C008F1">
              <w:t>0.9</w:t>
            </w:r>
          </w:p>
        </w:tc>
        <w:tc>
          <w:tcPr>
            <w:tcW w:w="450" w:type="dxa"/>
          </w:tcPr>
          <w:p w14:paraId="505720CF" w14:textId="77777777" w:rsidR="008E16E5" w:rsidRPr="00C008F1" w:rsidRDefault="008E16E5" w:rsidP="00E25E2A">
            <w:pPr>
              <w:pStyle w:val="TableText"/>
              <w:jc w:val="right"/>
            </w:pPr>
            <w:r w:rsidRPr="00C008F1">
              <w:t>1.3</w:t>
            </w:r>
          </w:p>
        </w:tc>
        <w:tc>
          <w:tcPr>
            <w:tcW w:w="907" w:type="dxa"/>
          </w:tcPr>
          <w:p w14:paraId="399282C9" w14:textId="77777777" w:rsidR="008E16E5" w:rsidRPr="00C008F1" w:rsidRDefault="008E16E5" w:rsidP="00E25E2A">
            <w:pPr>
              <w:pStyle w:val="TableText"/>
              <w:jc w:val="right"/>
            </w:pPr>
            <w:r>
              <w:t>–</w:t>
            </w:r>
            <w:r w:rsidRPr="00C008F1">
              <w:t>3.4, 1.7</w:t>
            </w:r>
          </w:p>
        </w:tc>
      </w:tr>
      <w:tr w:rsidR="008E16E5" w14:paraId="0912DC39" w14:textId="77777777" w:rsidTr="008E16E5">
        <w:tc>
          <w:tcPr>
            <w:tcW w:w="648" w:type="dxa"/>
            <w:vAlign w:val="center"/>
          </w:tcPr>
          <w:p w14:paraId="35DB5C42" w14:textId="77777777" w:rsidR="008E16E5" w:rsidRPr="0081023E" w:rsidRDefault="008E16E5" w:rsidP="00E25E2A">
            <w:pPr>
              <w:pStyle w:val="TableText"/>
            </w:pPr>
          </w:p>
        </w:tc>
        <w:tc>
          <w:tcPr>
            <w:tcW w:w="990" w:type="dxa"/>
            <w:vAlign w:val="center"/>
          </w:tcPr>
          <w:p w14:paraId="3B6F30EF" w14:textId="77777777" w:rsidR="008E16E5" w:rsidRPr="0081023E" w:rsidRDefault="008E16E5" w:rsidP="00E25E2A">
            <w:pPr>
              <w:pStyle w:val="TableText"/>
            </w:pPr>
            <w:r w:rsidRPr="0081023E">
              <w:t>Fair</w:t>
            </w:r>
          </w:p>
        </w:tc>
        <w:tc>
          <w:tcPr>
            <w:tcW w:w="540" w:type="dxa"/>
          </w:tcPr>
          <w:p w14:paraId="33B51C50" w14:textId="77777777" w:rsidR="008E16E5" w:rsidRPr="00C008F1" w:rsidRDefault="008E16E5" w:rsidP="00E25E2A">
            <w:pPr>
              <w:pStyle w:val="TableText"/>
              <w:jc w:val="right"/>
            </w:pPr>
            <w:r w:rsidRPr="00C008F1">
              <w:t>24.7</w:t>
            </w:r>
          </w:p>
        </w:tc>
        <w:tc>
          <w:tcPr>
            <w:tcW w:w="450" w:type="dxa"/>
          </w:tcPr>
          <w:p w14:paraId="460BFA96" w14:textId="77777777" w:rsidR="008E16E5" w:rsidRPr="00C008F1" w:rsidRDefault="008E16E5" w:rsidP="00E25E2A">
            <w:pPr>
              <w:pStyle w:val="TableText"/>
              <w:jc w:val="right"/>
            </w:pPr>
            <w:r w:rsidRPr="00C008F1">
              <w:t>0.9</w:t>
            </w:r>
          </w:p>
        </w:tc>
        <w:tc>
          <w:tcPr>
            <w:tcW w:w="902" w:type="dxa"/>
          </w:tcPr>
          <w:p w14:paraId="549917F2" w14:textId="77777777" w:rsidR="008E16E5" w:rsidRPr="00C008F1" w:rsidRDefault="008E16E5" w:rsidP="00E25E2A">
            <w:pPr>
              <w:pStyle w:val="TableText"/>
              <w:jc w:val="right"/>
            </w:pPr>
            <w:r w:rsidRPr="00C008F1">
              <w:t>23.0, 26.4</w:t>
            </w:r>
          </w:p>
        </w:tc>
        <w:tc>
          <w:tcPr>
            <w:tcW w:w="538" w:type="dxa"/>
          </w:tcPr>
          <w:p w14:paraId="10387562" w14:textId="77777777" w:rsidR="008E16E5" w:rsidRPr="00C008F1" w:rsidRDefault="008E16E5" w:rsidP="00E25E2A">
            <w:pPr>
              <w:pStyle w:val="TableText"/>
              <w:jc w:val="right"/>
            </w:pPr>
            <w:r w:rsidRPr="00C008F1">
              <w:t>10.3</w:t>
            </w:r>
          </w:p>
        </w:tc>
        <w:tc>
          <w:tcPr>
            <w:tcW w:w="450" w:type="dxa"/>
          </w:tcPr>
          <w:p w14:paraId="60FBFB9A" w14:textId="77777777" w:rsidR="008E16E5" w:rsidRPr="00C008F1" w:rsidRDefault="008E16E5" w:rsidP="00E25E2A">
            <w:pPr>
              <w:pStyle w:val="TableText"/>
              <w:jc w:val="right"/>
            </w:pPr>
            <w:r w:rsidRPr="00C008F1">
              <w:t>0.7</w:t>
            </w:r>
          </w:p>
        </w:tc>
        <w:tc>
          <w:tcPr>
            <w:tcW w:w="904" w:type="dxa"/>
          </w:tcPr>
          <w:p w14:paraId="3DF03C54" w14:textId="77777777" w:rsidR="008E16E5" w:rsidRPr="00C008F1" w:rsidRDefault="008E16E5" w:rsidP="00E25E2A">
            <w:pPr>
              <w:pStyle w:val="TableText"/>
              <w:jc w:val="right"/>
            </w:pPr>
            <w:r w:rsidRPr="00C008F1">
              <w:t>9.0, 11.7</w:t>
            </w:r>
          </w:p>
        </w:tc>
        <w:tc>
          <w:tcPr>
            <w:tcW w:w="536" w:type="dxa"/>
          </w:tcPr>
          <w:p w14:paraId="4447463F" w14:textId="77777777" w:rsidR="008E16E5" w:rsidRPr="00C008F1" w:rsidRDefault="008E16E5" w:rsidP="00E25E2A">
            <w:pPr>
              <w:pStyle w:val="TableText"/>
              <w:jc w:val="right"/>
            </w:pPr>
            <w:r w:rsidRPr="00C008F1">
              <w:t>14.3</w:t>
            </w:r>
          </w:p>
        </w:tc>
        <w:tc>
          <w:tcPr>
            <w:tcW w:w="450" w:type="dxa"/>
          </w:tcPr>
          <w:p w14:paraId="7D5EAFA8" w14:textId="77777777" w:rsidR="008E16E5" w:rsidRPr="00C008F1" w:rsidRDefault="008E16E5" w:rsidP="00E25E2A">
            <w:pPr>
              <w:pStyle w:val="TableText"/>
              <w:jc w:val="right"/>
            </w:pPr>
            <w:r w:rsidRPr="00C008F1">
              <w:t>1.1</w:t>
            </w:r>
          </w:p>
        </w:tc>
        <w:tc>
          <w:tcPr>
            <w:tcW w:w="907" w:type="dxa"/>
          </w:tcPr>
          <w:p w14:paraId="3485B8E4" w14:textId="77777777" w:rsidR="008E16E5" w:rsidRPr="00C008F1" w:rsidRDefault="008E16E5" w:rsidP="00E25E2A">
            <w:pPr>
              <w:pStyle w:val="TableText"/>
              <w:jc w:val="right"/>
            </w:pPr>
            <w:r w:rsidRPr="00C008F1">
              <w:t>12.2, 16.4</w:t>
            </w:r>
          </w:p>
        </w:tc>
      </w:tr>
      <w:tr w:rsidR="008E16E5" w14:paraId="0E597CF8"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33971E92" w14:textId="77777777" w:rsidR="008E16E5" w:rsidRPr="0081023E" w:rsidRDefault="008E16E5" w:rsidP="00E25E2A">
            <w:pPr>
              <w:pStyle w:val="TableText"/>
            </w:pPr>
          </w:p>
        </w:tc>
        <w:tc>
          <w:tcPr>
            <w:tcW w:w="990" w:type="dxa"/>
            <w:tcBorders>
              <w:bottom w:val="single" w:sz="4" w:space="0" w:color="000000"/>
            </w:tcBorders>
            <w:vAlign w:val="center"/>
          </w:tcPr>
          <w:p w14:paraId="477C92CB" w14:textId="77777777" w:rsidR="008E16E5" w:rsidRPr="0081023E" w:rsidRDefault="008E16E5" w:rsidP="00E25E2A">
            <w:pPr>
              <w:pStyle w:val="TableText"/>
            </w:pPr>
            <w:r w:rsidRPr="0081023E">
              <w:t>Poor</w:t>
            </w:r>
          </w:p>
        </w:tc>
        <w:tc>
          <w:tcPr>
            <w:tcW w:w="540" w:type="dxa"/>
            <w:tcBorders>
              <w:bottom w:val="single" w:sz="4" w:space="0" w:color="000000"/>
            </w:tcBorders>
          </w:tcPr>
          <w:p w14:paraId="111841BA" w14:textId="77777777" w:rsidR="008E16E5" w:rsidRPr="00C008F1" w:rsidRDefault="008E16E5" w:rsidP="00E25E2A">
            <w:pPr>
              <w:pStyle w:val="TableText"/>
              <w:jc w:val="right"/>
            </w:pPr>
            <w:r w:rsidRPr="00C008F1">
              <w:t>11.4</w:t>
            </w:r>
          </w:p>
        </w:tc>
        <w:tc>
          <w:tcPr>
            <w:tcW w:w="450" w:type="dxa"/>
            <w:tcBorders>
              <w:bottom w:val="single" w:sz="4" w:space="0" w:color="000000"/>
            </w:tcBorders>
          </w:tcPr>
          <w:p w14:paraId="6A9E3716" w14:textId="77777777" w:rsidR="008E16E5" w:rsidRPr="00C008F1" w:rsidRDefault="008E16E5" w:rsidP="00E25E2A">
            <w:pPr>
              <w:pStyle w:val="TableText"/>
              <w:jc w:val="right"/>
            </w:pPr>
            <w:r w:rsidRPr="00C008F1">
              <w:t>0.6</w:t>
            </w:r>
          </w:p>
        </w:tc>
        <w:tc>
          <w:tcPr>
            <w:tcW w:w="902" w:type="dxa"/>
            <w:tcBorders>
              <w:bottom w:val="single" w:sz="4" w:space="0" w:color="000000"/>
            </w:tcBorders>
          </w:tcPr>
          <w:p w14:paraId="52B441E0" w14:textId="77777777" w:rsidR="008E16E5" w:rsidRPr="00C008F1" w:rsidRDefault="008E16E5" w:rsidP="00E25E2A">
            <w:pPr>
              <w:pStyle w:val="TableText"/>
              <w:jc w:val="right"/>
            </w:pPr>
            <w:r w:rsidRPr="00C008F1">
              <w:t>10.3, 12.6</w:t>
            </w:r>
          </w:p>
        </w:tc>
        <w:tc>
          <w:tcPr>
            <w:tcW w:w="538" w:type="dxa"/>
            <w:tcBorders>
              <w:bottom w:val="single" w:sz="4" w:space="0" w:color="000000"/>
            </w:tcBorders>
          </w:tcPr>
          <w:p w14:paraId="68500404" w14:textId="77777777" w:rsidR="008E16E5" w:rsidRPr="00C008F1" w:rsidRDefault="008E16E5" w:rsidP="00E25E2A">
            <w:pPr>
              <w:pStyle w:val="TableText"/>
              <w:jc w:val="right"/>
            </w:pPr>
            <w:r w:rsidRPr="00C008F1">
              <w:t>3.2</w:t>
            </w:r>
          </w:p>
        </w:tc>
        <w:tc>
          <w:tcPr>
            <w:tcW w:w="450" w:type="dxa"/>
            <w:tcBorders>
              <w:bottom w:val="single" w:sz="4" w:space="0" w:color="000000"/>
            </w:tcBorders>
          </w:tcPr>
          <w:p w14:paraId="60B6FEE5" w14:textId="77777777" w:rsidR="008E16E5" w:rsidRPr="00C008F1" w:rsidRDefault="008E16E5" w:rsidP="00E25E2A">
            <w:pPr>
              <w:pStyle w:val="TableText"/>
              <w:jc w:val="right"/>
            </w:pPr>
            <w:r w:rsidRPr="00C008F1">
              <w:t>0.3</w:t>
            </w:r>
          </w:p>
        </w:tc>
        <w:tc>
          <w:tcPr>
            <w:tcW w:w="904" w:type="dxa"/>
            <w:tcBorders>
              <w:bottom w:val="single" w:sz="4" w:space="0" w:color="000000"/>
            </w:tcBorders>
          </w:tcPr>
          <w:p w14:paraId="675D712E" w14:textId="77777777" w:rsidR="008E16E5" w:rsidRPr="00C008F1" w:rsidRDefault="008E16E5" w:rsidP="00E25E2A">
            <w:pPr>
              <w:pStyle w:val="TableText"/>
              <w:jc w:val="right"/>
            </w:pPr>
            <w:r w:rsidRPr="00C008F1">
              <w:t>2.6, 3.8</w:t>
            </w:r>
          </w:p>
        </w:tc>
        <w:tc>
          <w:tcPr>
            <w:tcW w:w="536" w:type="dxa"/>
            <w:tcBorders>
              <w:bottom w:val="single" w:sz="4" w:space="0" w:color="000000"/>
            </w:tcBorders>
          </w:tcPr>
          <w:p w14:paraId="06CBD153" w14:textId="77777777" w:rsidR="008E16E5" w:rsidRPr="00C008F1" w:rsidRDefault="008E16E5" w:rsidP="00E25E2A">
            <w:pPr>
              <w:pStyle w:val="TableText"/>
              <w:jc w:val="right"/>
            </w:pPr>
            <w:r w:rsidRPr="00C008F1">
              <w:t>8.2</w:t>
            </w:r>
          </w:p>
        </w:tc>
        <w:tc>
          <w:tcPr>
            <w:tcW w:w="450" w:type="dxa"/>
            <w:tcBorders>
              <w:bottom w:val="single" w:sz="4" w:space="0" w:color="000000"/>
            </w:tcBorders>
          </w:tcPr>
          <w:p w14:paraId="542A07EF" w14:textId="77777777" w:rsidR="008E16E5" w:rsidRPr="00C008F1" w:rsidRDefault="008E16E5" w:rsidP="00E25E2A">
            <w:pPr>
              <w:pStyle w:val="TableText"/>
              <w:jc w:val="right"/>
            </w:pPr>
            <w:r w:rsidRPr="00C008F1">
              <w:t>0.7</w:t>
            </w:r>
          </w:p>
        </w:tc>
        <w:tc>
          <w:tcPr>
            <w:tcW w:w="907" w:type="dxa"/>
            <w:tcBorders>
              <w:bottom w:val="single" w:sz="4" w:space="0" w:color="000000"/>
            </w:tcBorders>
          </w:tcPr>
          <w:p w14:paraId="6B7F5129" w14:textId="77777777" w:rsidR="008E16E5" w:rsidRPr="00C008F1" w:rsidRDefault="008E16E5" w:rsidP="00E25E2A">
            <w:pPr>
              <w:pStyle w:val="TableText"/>
              <w:jc w:val="right"/>
            </w:pPr>
            <w:r w:rsidRPr="00C008F1">
              <w:t>6.8, 9.4</w:t>
            </w:r>
          </w:p>
        </w:tc>
      </w:tr>
      <w:tr w:rsidR="008E16E5" w14:paraId="75E8030B" w14:textId="77777777" w:rsidTr="008E16E5">
        <w:tc>
          <w:tcPr>
            <w:tcW w:w="648" w:type="dxa"/>
            <w:tcBorders>
              <w:top w:val="single" w:sz="4" w:space="0" w:color="000000"/>
              <w:bottom w:val="nil"/>
            </w:tcBorders>
            <w:vAlign w:val="center"/>
          </w:tcPr>
          <w:p w14:paraId="1A1BFF4D" w14:textId="77777777" w:rsidR="008E16E5" w:rsidRPr="0081023E" w:rsidRDefault="008E16E5" w:rsidP="00E25E2A">
            <w:pPr>
              <w:pStyle w:val="TableText"/>
            </w:pPr>
            <w:r w:rsidRPr="0081023E">
              <w:t>Female</w:t>
            </w:r>
          </w:p>
        </w:tc>
        <w:tc>
          <w:tcPr>
            <w:tcW w:w="990" w:type="dxa"/>
            <w:tcBorders>
              <w:top w:val="single" w:sz="4" w:space="0" w:color="000000"/>
              <w:bottom w:val="nil"/>
            </w:tcBorders>
            <w:vAlign w:val="center"/>
          </w:tcPr>
          <w:p w14:paraId="3F1DF235" w14:textId="77777777" w:rsidR="008E16E5" w:rsidRPr="0081023E" w:rsidRDefault="008E16E5" w:rsidP="00E25E2A">
            <w:pPr>
              <w:pStyle w:val="TableText"/>
            </w:pPr>
            <w:r w:rsidRPr="0081023E">
              <w:t>Excellent</w:t>
            </w:r>
          </w:p>
        </w:tc>
        <w:tc>
          <w:tcPr>
            <w:tcW w:w="540" w:type="dxa"/>
            <w:tcBorders>
              <w:top w:val="single" w:sz="4" w:space="0" w:color="000000"/>
              <w:bottom w:val="nil"/>
            </w:tcBorders>
          </w:tcPr>
          <w:p w14:paraId="7AE1AECC" w14:textId="77777777" w:rsidR="008E16E5" w:rsidRPr="00C008F1" w:rsidRDefault="008E16E5" w:rsidP="00E25E2A">
            <w:pPr>
              <w:pStyle w:val="TableText"/>
              <w:jc w:val="right"/>
            </w:pPr>
            <w:r w:rsidRPr="00C008F1">
              <w:t>10.1</w:t>
            </w:r>
          </w:p>
        </w:tc>
        <w:tc>
          <w:tcPr>
            <w:tcW w:w="450" w:type="dxa"/>
            <w:tcBorders>
              <w:top w:val="single" w:sz="4" w:space="0" w:color="000000"/>
              <w:bottom w:val="nil"/>
            </w:tcBorders>
          </w:tcPr>
          <w:p w14:paraId="3EFBB641" w14:textId="77777777" w:rsidR="008E16E5" w:rsidRPr="00C008F1" w:rsidRDefault="008E16E5" w:rsidP="00E25E2A">
            <w:pPr>
              <w:pStyle w:val="TableText"/>
              <w:jc w:val="right"/>
            </w:pPr>
            <w:r w:rsidRPr="00C008F1">
              <w:t>1.5</w:t>
            </w:r>
          </w:p>
        </w:tc>
        <w:tc>
          <w:tcPr>
            <w:tcW w:w="902" w:type="dxa"/>
            <w:tcBorders>
              <w:top w:val="single" w:sz="4" w:space="0" w:color="000000"/>
              <w:bottom w:val="nil"/>
            </w:tcBorders>
          </w:tcPr>
          <w:p w14:paraId="598BB60D" w14:textId="77777777" w:rsidR="008E16E5" w:rsidRPr="00C008F1" w:rsidRDefault="008E16E5" w:rsidP="00E25E2A">
            <w:pPr>
              <w:pStyle w:val="TableText"/>
              <w:jc w:val="right"/>
            </w:pPr>
            <w:r w:rsidRPr="00C008F1">
              <w:t>7.6, 13.3</w:t>
            </w:r>
          </w:p>
        </w:tc>
        <w:tc>
          <w:tcPr>
            <w:tcW w:w="538" w:type="dxa"/>
            <w:tcBorders>
              <w:top w:val="single" w:sz="4" w:space="0" w:color="000000"/>
              <w:bottom w:val="nil"/>
            </w:tcBorders>
          </w:tcPr>
          <w:p w14:paraId="5FD3F3C7" w14:textId="77777777" w:rsidR="008E16E5" w:rsidRPr="00C008F1" w:rsidRDefault="008E16E5" w:rsidP="00E25E2A">
            <w:pPr>
              <w:pStyle w:val="TableText"/>
              <w:jc w:val="right"/>
            </w:pPr>
            <w:r w:rsidRPr="00C008F1">
              <w:t>22.5</w:t>
            </w:r>
          </w:p>
        </w:tc>
        <w:tc>
          <w:tcPr>
            <w:tcW w:w="450" w:type="dxa"/>
            <w:tcBorders>
              <w:top w:val="single" w:sz="4" w:space="0" w:color="000000"/>
              <w:bottom w:val="nil"/>
            </w:tcBorders>
          </w:tcPr>
          <w:p w14:paraId="613BF813" w14:textId="77777777" w:rsidR="008E16E5" w:rsidRPr="00C008F1" w:rsidRDefault="008E16E5" w:rsidP="00E25E2A">
            <w:pPr>
              <w:pStyle w:val="TableText"/>
              <w:jc w:val="right"/>
            </w:pPr>
            <w:r w:rsidRPr="00C008F1">
              <w:t>0.8</w:t>
            </w:r>
          </w:p>
        </w:tc>
        <w:tc>
          <w:tcPr>
            <w:tcW w:w="904" w:type="dxa"/>
            <w:tcBorders>
              <w:top w:val="single" w:sz="4" w:space="0" w:color="000000"/>
              <w:bottom w:val="nil"/>
            </w:tcBorders>
          </w:tcPr>
          <w:p w14:paraId="54A8E87D" w14:textId="77777777" w:rsidR="008E16E5" w:rsidRPr="00C008F1" w:rsidRDefault="008E16E5" w:rsidP="00E25E2A">
            <w:pPr>
              <w:pStyle w:val="TableText"/>
              <w:jc w:val="right"/>
            </w:pPr>
            <w:r w:rsidRPr="00C008F1">
              <w:t>21.0, 24.1</w:t>
            </w:r>
          </w:p>
        </w:tc>
        <w:tc>
          <w:tcPr>
            <w:tcW w:w="536" w:type="dxa"/>
            <w:tcBorders>
              <w:top w:val="single" w:sz="4" w:space="0" w:color="000000"/>
              <w:bottom w:val="nil"/>
            </w:tcBorders>
          </w:tcPr>
          <w:p w14:paraId="6EEBD95A" w14:textId="77777777" w:rsidR="008E16E5" w:rsidRPr="00C008F1" w:rsidRDefault="008E16E5" w:rsidP="00E25E2A">
            <w:pPr>
              <w:pStyle w:val="TableText"/>
              <w:jc w:val="right"/>
            </w:pPr>
            <w:r>
              <w:t>–</w:t>
            </w:r>
            <w:r w:rsidRPr="00C008F1">
              <w:t>12.5</w:t>
            </w:r>
          </w:p>
        </w:tc>
        <w:tc>
          <w:tcPr>
            <w:tcW w:w="450" w:type="dxa"/>
            <w:tcBorders>
              <w:top w:val="single" w:sz="4" w:space="0" w:color="000000"/>
              <w:bottom w:val="nil"/>
            </w:tcBorders>
          </w:tcPr>
          <w:p w14:paraId="68FE38A5" w14:textId="77777777" w:rsidR="008E16E5" w:rsidRPr="00C008F1" w:rsidRDefault="008E16E5" w:rsidP="00E25E2A">
            <w:pPr>
              <w:pStyle w:val="TableText"/>
              <w:jc w:val="right"/>
            </w:pPr>
            <w:r w:rsidRPr="00C008F1">
              <w:t>1.7</w:t>
            </w:r>
          </w:p>
        </w:tc>
        <w:tc>
          <w:tcPr>
            <w:tcW w:w="907" w:type="dxa"/>
            <w:tcBorders>
              <w:top w:val="single" w:sz="4" w:space="0" w:color="000000"/>
              <w:bottom w:val="nil"/>
            </w:tcBorders>
          </w:tcPr>
          <w:p w14:paraId="7BD001F5" w14:textId="77777777" w:rsidR="008E16E5" w:rsidRPr="00C008F1" w:rsidRDefault="008E16E5" w:rsidP="00E25E2A">
            <w:pPr>
              <w:pStyle w:val="TableText"/>
              <w:jc w:val="right"/>
            </w:pPr>
            <w:r>
              <w:t>–</w:t>
            </w:r>
            <w:r w:rsidRPr="00C008F1">
              <w:t xml:space="preserve">15.7, </w:t>
            </w:r>
            <w:r>
              <w:t>–</w:t>
            </w:r>
            <w:r w:rsidRPr="00C008F1">
              <w:t>9.2</w:t>
            </w:r>
          </w:p>
        </w:tc>
      </w:tr>
      <w:tr w:rsidR="008E16E5" w14:paraId="3D189075"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60C9C4B1" w14:textId="77777777" w:rsidR="008E16E5" w:rsidRPr="0081023E" w:rsidRDefault="008E16E5" w:rsidP="00E25E2A">
            <w:pPr>
              <w:pStyle w:val="TableText"/>
            </w:pPr>
          </w:p>
        </w:tc>
        <w:tc>
          <w:tcPr>
            <w:tcW w:w="990" w:type="dxa"/>
            <w:tcBorders>
              <w:top w:val="nil"/>
            </w:tcBorders>
            <w:vAlign w:val="center"/>
          </w:tcPr>
          <w:p w14:paraId="378B9258" w14:textId="77777777" w:rsidR="008E16E5" w:rsidRPr="0081023E" w:rsidRDefault="008E16E5" w:rsidP="00E25E2A">
            <w:pPr>
              <w:pStyle w:val="TableText"/>
            </w:pPr>
            <w:r w:rsidRPr="0081023E">
              <w:t>Very good</w:t>
            </w:r>
          </w:p>
        </w:tc>
        <w:tc>
          <w:tcPr>
            <w:tcW w:w="540" w:type="dxa"/>
            <w:tcBorders>
              <w:top w:val="nil"/>
            </w:tcBorders>
          </w:tcPr>
          <w:p w14:paraId="0079FDDC" w14:textId="77777777" w:rsidR="008E16E5" w:rsidRPr="00C008F1" w:rsidRDefault="008E16E5" w:rsidP="00E25E2A">
            <w:pPr>
              <w:pStyle w:val="TableText"/>
              <w:jc w:val="right"/>
            </w:pPr>
            <w:r w:rsidRPr="00C008F1">
              <w:t>31.0</w:t>
            </w:r>
          </w:p>
        </w:tc>
        <w:tc>
          <w:tcPr>
            <w:tcW w:w="450" w:type="dxa"/>
            <w:tcBorders>
              <w:top w:val="nil"/>
            </w:tcBorders>
          </w:tcPr>
          <w:p w14:paraId="630C83C3" w14:textId="77777777" w:rsidR="008E16E5" w:rsidRPr="00C008F1" w:rsidRDefault="008E16E5" w:rsidP="00E25E2A">
            <w:pPr>
              <w:pStyle w:val="TableText"/>
              <w:jc w:val="right"/>
            </w:pPr>
            <w:r w:rsidRPr="00C008F1">
              <w:t>2.1</w:t>
            </w:r>
          </w:p>
        </w:tc>
        <w:tc>
          <w:tcPr>
            <w:tcW w:w="902" w:type="dxa"/>
            <w:tcBorders>
              <w:top w:val="nil"/>
            </w:tcBorders>
          </w:tcPr>
          <w:p w14:paraId="7227BB6F" w14:textId="77777777" w:rsidR="008E16E5" w:rsidRPr="00C008F1" w:rsidRDefault="008E16E5" w:rsidP="00E25E2A">
            <w:pPr>
              <w:pStyle w:val="TableText"/>
              <w:jc w:val="right"/>
            </w:pPr>
            <w:r w:rsidRPr="00C008F1">
              <w:t>27.0, 35.2</w:t>
            </w:r>
          </w:p>
        </w:tc>
        <w:tc>
          <w:tcPr>
            <w:tcW w:w="538" w:type="dxa"/>
            <w:tcBorders>
              <w:top w:val="nil"/>
            </w:tcBorders>
          </w:tcPr>
          <w:p w14:paraId="794E96B2" w14:textId="77777777" w:rsidR="008E16E5" w:rsidRPr="00C008F1" w:rsidRDefault="008E16E5" w:rsidP="00E25E2A">
            <w:pPr>
              <w:pStyle w:val="TableText"/>
              <w:jc w:val="right"/>
            </w:pPr>
            <w:r w:rsidRPr="00C008F1">
              <w:t>37.8</w:t>
            </w:r>
          </w:p>
        </w:tc>
        <w:tc>
          <w:tcPr>
            <w:tcW w:w="450" w:type="dxa"/>
            <w:tcBorders>
              <w:top w:val="nil"/>
            </w:tcBorders>
          </w:tcPr>
          <w:p w14:paraId="56F810CA" w14:textId="77777777" w:rsidR="008E16E5" w:rsidRPr="00C008F1" w:rsidRDefault="008E16E5" w:rsidP="00E25E2A">
            <w:pPr>
              <w:pStyle w:val="TableText"/>
              <w:jc w:val="right"/>
            </w:pPr>
            <w:r w:rsidRPr="00C008F1">
              <w:t>0.9</w:t>
            </w:r>
          </w:p>
        </w:tc>
        <w:tc>
          <w:tcPr>
            <w:tcW w:w="904" w:type="dxa"/>
            <w:tcBorders>
              <w:top w:val="nil"/>
            </w:tcBorders>
          </w:tcPr>
          <w:p w14:paraId="05A90568" w14:textId="77777777" w:rsidR="008E16E5" w:rsidRPr="00C008F1" w:rsidRDefault="008E16E5" w:rsidP="00E25E2A">
            <w:pPr>
              <w:pStyle w:val="TableText"/>
              <w:jc w:val="right"/>
            </w:pPr>
            <w:r w:rsidRPr="00C008F1">
              <w:t>35.7, 39.7</w:t>
            </w:r>
          </w:p>
        </w:tc>
        <w:tc>
          <w:tcPr>
            <w:tcW w:w="536" w:type="dxa"/>
            <w:tcBorders>
              <w:top w:val="nil"/>
            </w:tcBorders>
          </w:tcPr>
          <w:p w14:paraId="40410919" w14:textId="77777777" w:rsidR="008E16E5" w:rsidRPr="00C008F1" w:rsidRDefault="008E16E5" w:rsidP="00E25E2A">
            <w:pPr>
              <w:pStyle w:val="TableText"/>
              <w:jc w:val="right"/>
            </w:pPr>
            <w:r>
              <w:t>–</w:t>
            </w:r>
            <w:r w:rsidRPr="00C008F1">
              <w:t>6.9</w:t>
            </w:r>
          </w:p>
        </w:tc>
        <w:tc>
          <w:tcPr>
            <w:tcW w:w="450" w:type="dxa"/>
            <w:tcBorders>
              <w:top w:val="nil"/>
            </w:tcBorders>
          </w:tcPr>
          <w:p w14:paraId="1A06E544" w14:textId="77777777" w:rsidR="008E16E5" w:rsidRPr="00C008F1" w:rsidRDefault="008E16E5" w:rsidP="00E25E2A">
            <w:pPr>
              <w:pStyle w:val="TableText"/>
              <w:jc w:val="right"/>
            </w:pPr>
            <w:r w:rsidRPr="00C008F1">
              <w:t>2.3</w:t>
            </w:r>
          </w:p>
        </w:tc>
        <w:tc>
          <w:tcPr>
            <w:tcW w:w="907" w:type="dxa"/>
            <w:tcBorders>
              <w:top w:val="nil"/>
            </w:tcBorders>
          </w:tcPr>
          <w:p w14:paraId="15962BBC" w14:textId="77777777" w:rsidR="008E16E5" w:rsidRPr="00C008F1" w:rsidRDefault="008E16E5" w:rsidP="00E25E2A">
            <w:pPr>
              <w:pStyle w:val="TableText"/>
              <w:jc w:val="right"/>
            </w:pPr>
            <w:r>
              <w:t>–</w:t>
            </w:r>
            <w:r w:rsidRPr="00C008F1">
              <w:t xml:space="preserve">11.4, </w:t>
            </w:r>
            <w:r>
              <w:t>–</w:t>
            </w:r>
            <w:r w:rsidRPr="00C008F1">
              <w:t>2.4</w:t>
            </w:r>
          </w:p>
        </w:tc>
      </w:tr>
      <w:tr w:rsidR="008E16E5" w14:paraId="1499A6A1" w14:textId="77777777" w:rsidTr="008E16E5">
        <w:tc>
          <w:tcPr>
            <w:tcW w:w="648" w:type="dxa"/>
            <w:vAlign w:val="center"/>
          </w:tcPr>
          <w:p w14:paraId="726AA514" w14:textId="77777777" w:rsidR="008E16E5" w:rsidRPr="0081023E" w:rsidRDefault="008E16E5" w:rsidP="00E25E2A">
            <w:pPr>
              <w:pStyle w:val="TableText"/>
            </w:pPr>
          </w:p>
        </w:tc>
        <w:tc>
          <w:tcPr>
            <w:tcW w:w="990" w:type="dxa"/>
            <w:vAlign w:val="center"/>
          </w:tcPr>
          <w:p w14:paraId="004BE289" w14:textId="77777777" w:rsidR="008E16E5" w:rsidRPr="0081023E" w:rsidRDefault="008E16E5" w:rsidP="00E25E2A">
            <w:pPr>
              <w:pStyle w:val="TableText"/>
            </w:pPr>
            <w:r w:rsidRPr="0081023E">
              <w:t>Good</w:t>
            </w:r>
          </w:p>
        </w:tc>
        <w:tc>
          <w:tcPr>
            <w:tcW w:w="540" w:type="dxa"/>
          </w:tcPr>
          <w:p w14:paraId="7A3E5564" w14:textId="77777777" w:rsidR="008E16E5" w:rsidRPr="00C008F1" w:rsidRDefault="008E16E5" w:rsidP="00E25E2A">
            <w:pPr>
              <w:pStyle w:val="TableText"/>
              <w:jc w:val="right"/>
            </w:pPr>
            <w:r w:rsidRPr="00C008F1">
              <w:t>30.7</w:t>
            </w:r>
          </w:p>
        </w:tc>
        <w:tc>
          <w:tcPr>
            <w:tcW w:w="450" w:type="dxa"/>
          </w:tcPr>
          <w:p w14:paraId="445EE34D" w14:textId="77777777" w:rsidR="008E16E5" w:rsidRPr="00C008F1" w:rsidRDefault="008E16E5" w:rsidP="00E25E2A">
            <w:pPr>
              <w:pStyle w:val="TableText"/>
              <w:jc w:val="right"/>
            </w:pPr>
            <w:r w:rsidRPr="00C008F1">
              <w:t>2.1</w:t>
            </w:r>
          </w:p>
        </w:tc>
        <w:tc>
          <w:tcPr>
            <w:tcW w:w="902" w:type="dxa"/>
          </w:tcPr>
          <w:p w14:paraId="0742E083" w14:textId="77777777" w:rsidR="008E16E5" w:rsidRPr="00C008F1" w:rsidRDefault="008E16E5" w:rsidP="00E25E2A">
            <w:pPr>
              <w:pStyle w:val="TableText"/>
              <w:jc w:val="right"/>
            </w:pPr>
            <w:r w:rsidRPr="00C008F1">
              <w:t>26.7, 34.9</w:t>
            </w:r>
          </w:p>
        </w:tc>
        <w:tc>
          <w:tcPr>
            <w:tcW w:w="538" w:type="dxa"/>
          </w:tcPr>
          <w:p w14:paraId="2BABA568" w14:textId="77777777" w:rsidR="008E16E5" w:rsidRPr="00C008F1" w:rsidRDefault="008E16E5" w:rsidP="00E25E2A">
            <w:pPr>
              <w:pStyle w:val="TableText"/>
              <w:jc w:val="right"/>
            </w:pPr>
            <w:r w:rsidRPr="00C008F1">
              <w:t>26.1</w:t>
            </w:r>
          </w:p>
        </w:tc>
        <w:tc>
          <w:tcPr>
            <w:tcW w:w="450" w:type="dxa"/>
          </w:tcPr>
          <w:p w14:paraId="72F559E0" w14:textId="77777777" w:rsidR="008E16E5" w:rsidRPr="00C008F1" w:rsidRDefault="008E16E5" w:rsidP="00E25E2A">
            <w:pPr>
              <w:pStyle w:val="TableText"/>
              <w:jc w:val="right"/>
            </w:pPr>
            <w:r w:rsidRPr="00C008F1">
              <w:t>0.9</w:t>
            </w:r>
          </w:p>
        </w:tc>
        <w:tc>
          <w:tcPr>
            <w:tcW w:w="904" w:type="dxa"/>
          </w:tcPr>
          <w:p w14:paraId="4985D113" w14:textId="77777777" w:rsidR="008E16E5" w:rsidRPr="00C008F1" w:rsidRDefault="008E16E5" w:rsidP="00E25E2A">
            <w:pPr>
              <w:pStyle w:val="TableText"/>
              <w:jc w:val="right"/>
            </w:pPr>
            <w:r w:rsidRPr="00C008F1">
              <w:t>24.2, 27.9</w:t>
            </w:r>
          </w:p>
        </w:tc>
        <w:tc>
          <w:tcPr>
            <w:tcW w:w="536" w:type="dxa"/>
          </w:tcPr>
          <w:p w14:paraId="2DB2928E" w14:textId="77777777" w:rsidR="008E16E5" w:rsidRPr="00C008F1" w:rsidRDefault="008E16E5" w:rsidP="00E25E2A">
            <w:pPr>
              <w:pStyle w:val="TableText"/>
              <w:jc w:val="right"/>
            </w:pPr>
            <w:r w:rsidRPr="00C008F1">
              <w:t>4.6</w:t>
            </w:r>
          </w:p>
        </w:tc>
        <w:tc>
          <w:tcPr>
            <w:tcW w:w="450" w:type="dxa"/>
          </w:tcPr>
          <w:p w14:paraId="36AD2475" w14:textId="77777777" w:rsidR="008E16E5" w:rsidRPr="00C008F1" w:rsidRDefault="008E16E5" w:rsidP="00E25E2A">
            <w:pPr>
              <w:pStyle w:val="TableText"/>
              <w:jc w:val="right"/>
            </w:pPr>
            <w:r w:rsidRPr="00C008F1">
              <w:t>2.3</w:t>
            </w:r>
          </w:p>
        </w:tc>
        <w:tc>
          <w:tcPr>
            <w:tcW w:w="907" w:type="dxa"/>
          </w:tcPr>
          <w:p w14:paraId="2B5C724C" w14:textId="77777777" w:rsidR="008E16E5" w:rsidRPr="00C008F1" w:rsidRDefault="008E16E5" w:rsidP="00E25E2A">
            <w:pPr>
              <w:pStyle w:val="TableText"/>
              <w:jc w:val="right"/>
            </w:pPr>
            <w:r w:rsidRPr="00C008F1">
              <w:t>0.1, 9.1</w:t>
            </w:r>
          </w:p>
        </w:tc>
      </w:tr>
      <w:tr w:rsidR="008E16E5" w14:paraId="528112F0"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659A19DF" w14:textId="77777777" w:rsidR="008E16E5" w:rsidRPr="0081023E" w:rsidRDefault="008E16E5" w:rsidP="00E25E2A">
            <w:pPr>
              <w:pStyle w:val="TableText"/>
            </w:pPr>
          </w:p>
        </w:tc>
        <w:tc>
          <w:tcPr>
            <w:tcW w:w="990" w:type="dxa"/>
            <w:vAlign w:val="center"/>
          </w:tcPr>
          <w:p w14:paraId="63DF605E" w14:textId="77777777" w:rsidR="008E16E5" w:rsidRPr="0081023E" w:rsidRDefault="008E16E5" w:rsidP="00E25E2A">
            <w:pPr>
              <w:pStyle w:val="TableText"/>
            </w:pPr>
            <w:r w:rsidRPr="0081023E">
              <w:t>Fair</w:t>
            </w:r>
          </w:p>
        </w:tc>
        <w:tc>
          <w:tcPr>
            <w:tcW w:w="540" w:type="dxa"/>
          </w:tcPr>
          <w:p w14:paraId="0B80E69F" w14:textId="77777777" w:rsidR="008E16E5" w:rsidRPr="00C008F1" w:rsidRDefault="008E16E5" w:rsidP="00E25E2A">
            <w:pPr>
              <w:pStyle w:val="TableText"/>
              <w:jc w:val="right"/>
            </w:pPr>
            <w:r w:rsidRPr="00C008F1">
              <w:t>18.6</w:t>
            </w:r>
          </w:p>
        </w:tc>
        <w:tc>
          <w:tcPr>
            <w:tcW w:w="450" w:type="dxa"/>
          </w:tcPr>
          <w:p w14:paraId="6B1C0786" w14:textId="77777777" w:rsidR="008E16E5" w:rsidRPr="00C008F1" w:rsidRDefault="008E16E5" w:rsidP="00E25E2A">
            <w:pPr>
              <w:pStyle w:val="TableText"/>
              <w:jc w:val="right"/>
            </w:pPr>
            <w:r w:rsidRPr="00C008F1">
              <w:t>1.4</w:t>
            </w:r>
          </w:p>
        </w:tc>
        <w:tc>
          <w:tcPr>
            <w:tcW w:w="902" w:type="dxa"/>
          </w:tcPr>
          <w:p w14:paraId="2D598E80" w14:textId="77777777" w:rsidR="008E16E5" w:rsidRPr="00C008F1" w:rsidRDefault="008E16E5" w:rsidP="00E25E2A">
            <w:pPr>
              <w:pStyle w:val="TableText"/>
              <w:jc w:val="right"/>
            </w:pPr>
            <w:r w:rsidRPr="00C008F1">
              <w:t>16.0, 21.5</w:t>
            </w:r>
          </w:p>
        </w:tc>
        <w:tc>
          <w:tcPr>
            <w:tcW w:w="538" w:type="dxa"/>
          </w:tcPr>
          <w:p w14:paraId="5FBC90DA" w14:textId="77777777" w:rsidR="008E16E5" w:rsidRPr="00C008F1" w:rsidRDefault="008E16E5" w:rsidP="00E25E2A">
            <w:pPr>
              <w:pStyle w:val="TableText"/>
              <w:jc w:val="right"/>
            </w:pPr>
            <w:r w:rsidRPr="00C008F1">
              <w:t>8.1</w:t>
            </w:r>
          </w:p>
        </w:tc>
        <w:tc>
          <w:tcPr>
            <w:tcW w:w="450" w:type="dxa"/>
          </w:tcPr>
          <w:p w14:paraId="600DD88E" w14:textId="77777777" w:rsidR="008E16E5" w:rsidRPr="00C008F1" w:rsidRDefault="008E16E5" w:rsidP="00E25E2A">
            <w:pPr>
              <w:pStyle w:val="TableText"/>
              <w:jc w:val="right"/>
            </w:pPr>
            <w:r w:rsidRPr="00C008F1">
              <w:t>0.6</w:t>
            </w:r>
          </w:p>
        </w:tc>
        <w:tc>
          <w:tcPr>
            <w:tcW w:w="904" w:type="dxa"/>
          </w:tcPr>
          <w:p w14:paraId="0E39A5DE" w14:textId="77777777" w:rsidR="008E16E5" w:rsidRPr="00C008F1" w:rsidRDefault="008E16E5" w:rsidP="00E25E2A">
            <w:pPr>
              <w:pStyle w:val="TableText"/>
              <w:jc w:val="right"/>
            </w:pPr>
            <w:r w:rsidRPr="00C008F1">
              <w:t>7.0, 9.2</w:t>
            </w:r>
          </w:p>
        </w:tc>
        <w:tc>
          <w:tcPr>
            <w:tcW w:w="536" w:type="dxa"/>
          </w:tcPr>
          <w:p w14:paraId="549CE6CD" w14:textId="77777777" w:rsidR="008E16E5" w:rsidRPr="00C008F1" w:rsidRDefault="008E16E5" w:rsidP="00E25E2A">
            <w:pPr>
              <w:pStyle w:val="TableText"/>
              <w:jc w:val="right"/>
            </w:pPr>
            <w:r w:rsidRPr="00C008F1">
              <w:t>10.5</w:t>
            </w:r>
          </w:p>
        </w:tc>
        <w:tc>
          <w:tcPr>
            <w:tcW w:w="450" w:type="dxa"/>
          </w:tcPr>
          <w:p w14:paraId="224F264F" w14:textId="77777777" w:rsidR="008E16E5" w:rsidRPr="00C008F1" w:rsidRDefault="008E16E5" w:rsidP="00E25E2A">
            <w:pPr>
              <w:pStyle w:val="TableText"/>
              <w:jc w:val="right"/>
            </w:pPr>
            <w:r w:rsidRPr="00C008F1">
              <w:t>1.5</w:t>
            </w:r>
          </w:p>
        </w:tc>
        <w:tc>
          <w:tcPr>
            <w:tcW w:w="907" w:type="dxa"/>
          </w:tcPr>
          <w:p w14:paraId="517D6463" w14:textId="77777777" w:rsidR="008E16E5" w:rsidRPr="00C008F1" w:rsidRDefault="008E16E5" w:rsidP="00E25E2A">
            <w:pPr>
              <w:pStyle w:val="TableText"/>
              <w:jc w:val="right"/>
            </w:pPr>
            <w:r w:rsidRPr="00C008F1">
              <w:t>7.6, 13.5</w:t>
            </w:r>
          </w:p>
        </w:tc>
      </w:tr>
      <w:tr w:rsidR="008E16E5" w14:paraId="7025695F" w14:textId="77777777" w:rsidTr="008E16E5">
        <w:tc>
          <w:tcPr>
            <w:tcW w:w="648" w:type="dxa"/>
            <w:vAlign w:val="center"/>
          </w:tcPr>
          <w:p w14:paraId="3CC06D62" w14:textId="77777777" w:rsidR="008E16E5" w:rsidRPr="0081023E" w:rsidRDefault="008E16E5" w:rsidP="00E25E2A">
            <w:pPr>
              <w:pStyle w:val="TableText"/>
            </w:pPr>
          </w:p>
        </w:tc>
        <w:tc>
          <w:tcPr>
            <w:tcW w:w="990" w:type="dxa"/>
            <w:vAlign w:val="center"/>
          </w:tcPr>
          <w:p w14:paraId="3D312D88" w14:textId="77777777" w:rsidR="008E16E5" w:rsidRPr="0081023E" w:rsidRDefault="008E16E5" w:rsidP="00E25E2A">
            <w:pPr>
              <w:pStyle w:val="TableText"/>
            </w:pPr>
            <w:r w:rsidRPr="0081023E">
              <w:t>Poor</w:t>
            </w:r>
          </w:p>
        </w:tc>
        <w:tc>
          <w:tcPr>
            <w:tcW w:w="540" w:type="dxa"/>
          </w:tcPr>
          <w:p w14:paraId="22AC8796" w14:textId="77777777" w:rsidR="008E16E5" w:rsidRPr="00C008F1" w:rsidRDefault="008E16E5" w:rsidP="00E25E2A">
            <w:pPr>
              <w:pStyle w:val="TableText"/>
              <w:jc w:val="right"/>
            </w:pPr>
            <w:r w:rsidRPr="00C008F1">
              <w:t>9.7</w:t>
            </w:r>
          </w:p>
        </w:tc>
        <w:tc>
          <w:tcPr>
            <w:tcW w:w="450" w:type="dxa"/>
          </w:tcPr>
          <w:p w14:paraId="4FDA3C6A" w14:textId="77777777" w:rsidR="008E16E5" w:rsidRPr="00C008F1" w:rsidRDefault="008E16E5" w:rsidP="00E25E2A">
            <w:pPr>
              <w:pStyle w:val="TableText"/>
              <w:jc w:val="right"/>
            </w:pPr>
            <w:r w:rsidRPr="00C008F1">
              <w:t>1.1</w:t>
            </w:r>
          </w:p>
        </w:tc>
        <w:tc>
          <w:tcPr>
            <w:tcW w:w="902" w:type="dxa"/>
          </w:tcPr>
          <w:p w14:paraId="024C8DD2" w14:textId="77777777" w:rsidR="008E16E5" w:rsidRPr="00C008F1" w:rsidRDefault="008E16E5" w:rsidP="00E25E2A">
            <w:pPr>
              <w:pStyle w:val="TableText"/>
              <w:jc w:val="right"/>
            </w:pPr>
            <w:r w:rsidRPr="00C008F1">
              <w:t>7.7, 12.1</w:t>
            </w:r>
          </w:p>
        </w:tc>
        <w:tc>
          <w:tcPr>
            <w:tcW w:w="538" w:type="dxa"/>
          </w:tcPr>
          <w:p w14:paraId="4DE96690" w14:textId="77777777" w:rsidR="008E16E5" w:rsidRPr="00C008F1" w:rsidRDefault="008E16E5" w:rsidP="00E25E2A">
            <w:pPr>
              <w:pStyle w:val="TableText"/>
              <w:jc w:val="right"/>
            </w:pPr>
            <w:r w:rsidRPr="00C008F1">
              <w:t>2.8</w:t>
            </w:r>
          </w:p>
        </w:tc>
        <w:tc>
          <w:tcPr>
            <w:tcW w:w="450" w:type="dxa"/>
          </w:tcPr>
          <w:p w14:paraId="0E1081C7" w14:textId="77777777" w:rsidR="008E16E5" w:rsidRPr="00C008F1" w:rsidRDefault="008E16E5" w:rsidP="00E25E2A">
            <w:pPr>
              <w:pStyle w:val="TableText"/>
              <w:jc w:val="right"/>
            </w:pPr>
            <w:r w:rsidRPr="00C008F1">
              <w:t>0.4</w:t>
            </w:r>
          </w:p>
        </w:tc>
        <w:tc>
          <w:tcPr>
            <w:tcW w:w="904" w:type="dxa"/>
          </w:tcPr>
          <w:p w14:paraId="2A4F6325" w14:textId="77777777" w:rsidR="008E16E5" w:rsidRPr="00C008F1" w:rsidRDefault="008E16E5" w:rsidP="00E25E2A">
            <w:pPr>
              <w:pStyle w:val="TableText"/>
              <w:jc w:val="right"/>
            </w:pPr>
            <w:r w:rsidRPr="00C008F1">
              <w:t>2.1, 3.5</w:t>
            </w:r>
          </w:p>
        </w:tc>
        <w:tc>
          <w:tcPr>
            <w:tcW w:w="536" w:type="dxa"/>
          </w:tcPr>
          <w:p w14:paraId="429B5097" w14:textId="77777777" w:rsidR="008E16E5" w:rsidRPr="00C008F1" w:rsidRDefault="008E16E5" w:rsidP="00E25E2A">
            <w:pPr>
              <w:pStyle w:val="TableText"/>
              <w:jc w:val="right"/>
            </w:pPr>
            <w:r w:rsidRPr="00C008F1">
              <w:t>6.9</w:t>
            </w:r>
          </w:p>
        </w:tc>
        <w:tc>
          <w:tcPr>
            <w:tcW w:w="450" w:type="dxa"/>
          </w:tcPr>
          <w:p w14:paraId="5B6F9C00" w14:textId="77777777" w:rsidR="008E16E5" w:rsidRPr="00C008F1" w:rsidRDefault="008E16E5" w:rsidP="00E25E2A">
            <w:pPr>
              <w:pStyle w:val="TableText"/>
              <w:jc w:val="right"/>
            </w:pPr>
            <w:r w:rsidRPr="00C008F1">
              <w:t>1.2</w:t>
            </w:r>
          </w:p>
        </w:tc>
        <w:tc>
          <w:tcPr>
            <w:tcW w:w="907" w:type="dxa"/>
          </w:tcPr>
          <w:p w14:paraId="63C0A276" w14:textId="77777777" w:rsidR="008E16E5" w:rsidRPr="00C008F1" w:rsidRDefault="008E16E5" w:rsidP="00E25E2A">
            <w:pPr>
              <w:pStyle w:val="TableText"/>
              <w:jc w:val="right"/>
            </w:pPr>
            <w:r w:rsidRPr="00C008F1">
              <w:t>4.6, 9.2</w:t>
            </w:r>
          </w:p>
        </w:tc>
      </w:tr>
    </w:tbl>
    <w:p w14:paraId="66485FEA" w14:textId="77777777" w:rsidR="00B85556" w:rsidRDefault="00B85556" w:rsidP="00B85556">
      <w:pPr>
        <w:pStyle w:val="TableNotes"/>
      </w:pPr>
    </w:p>
    <w:p w14:paraId="01947E56" w14:textId="66C8AC63" w:rsidR="00B85556" w:rsidRDefault="00B85556" w:rsidP="00B85556">
      <w:pPr>
        <w:pStyle w:val="FigureName"/>
      </w:pPr>
      <w:bookmarkStart w:id="2079" w:name="_Ref487549321"/>
      <w:bookmarkStart w:id="2080" w:name="_Toc508967789"/>
      <w:bookmarkStart w:id="2081" w:name="_Toc385236215"/>
      <w:bookmarkStart w:id="2082" w:name="_Toc385237065"/>
      <w:bookmarkStart w:id="2083" w:name="_Toc519594041"/>
      <w:bookmarkStart w:id="2084" w:name="_Toc525054539"/>
      <w:r w:rsidRPr="00C008F1">
        <w:rPr>
          <w:rFonts w:cs="Calibri"/>
        </w:rPr>
        <w:t>Figure 13.5</w:t>
      </w:r>
      <w:bookmarkEnd w:id="2079"/>
      <w:r w:rsidRPr="00C008F1">
        <w:tab/>
      </w:r>
      <w:r w:rsidR="00C52FD3">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C52FD3">
        <w:t>C</w:t>
      </w:r>
      <w:r w:rsidRPr="00C008F1">
        <w:t>ommunity</w:t>
      </w:r>
      <w:r>
        <w:t>,</w:t>
      </w:r>
      <w:r w:rsidRPr="00C008F1">
        <w:rPr>
          <w:rFonts w:cs="Calibri"/>
        </w:rPr>
        <w:t xml:space="preserve"> </w:t>
      </w:r>
      <w:r w:rsidRPr="00C008F1">
        <w:t>by sex</w:t>
      </w:r>
      <w:bookmarkEnd w:id="2080"/>
      <w:bookmarkEnd w:id="2081"/>
      <w:bookmarkEnd w:id="2082"/>
      <w:bookmarkEnd w:id="2083"/>
      <w:bookmarkEnd w:id="2084"/>
    </w:p>
    <w:p w14:paraId="38BF530E" w14:textId="77777777" w:rsidR="00B85556" w:rsidRPr="00C008F1" w:rsidRDefault="00B85556" w:rsidP="00B85556">
      <w:r w:rsidRPr="00C008F1">
        <w:rPr>
          <w:rFonts w:asciiTheme="minorHAnsi" w:hAnsiTheme="minorHAnsi"/>
          <w:noProof/>
          <w:lang w:eastAsia="en-AU"/>
        </w:rPr>
        <w:drawing>
          <wp:inline distT="0" distB="0" distL="0" distR="0" wp14:anchorId="3E9EC0A8" wp14:editId="0466A12B">
            <wp:extent cx="4572000" cy="2926080"/>
            <wp:effectExtent l="0" t="0" r="19050" b="26670"/>
            <wp:docPr id="39" name="Chart 39" descr="Figure 13.5 Self-perceived health in general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EE20134" w14:textId="3F888675" w:rsidR="0044614A" w:rsidRPr="00C008F1" w:rsidRDefault="0044614A" w:rsidP="00B85556">
      <w:bookmarkStart w:id="2085" w:name="_Toc492041238"/>
      <w:bookmarkStart w:id="2086" w:name="_Toc385140163"/>
      <w:bookmarkStart w:id="2087" w:name="_Toc385236600"/>
      <w:bookmarkStart w:id="2088" w:name="_Toc385236810"/>
      <w:bookmarkStart w:id="2089" w:name="_Toc385237614"/>
      <w:bookmarkStart w:id="2090" w:name="_Toc519593950"/>
      <w:r w:rsidRPr="00C008F1">
        <w:t xml:space="preserve">The same pattern was </w:t>
      </w:r>
      <w:r>
        <w:t xml:space="preserve">evident </w:t>
      </w:r>
      <w:r w:rsidRPr="00C008F1">
        <w:t>for females</w:t>
      </w:r>
      <w:r>
        <w:t>.</w:t>
      </w:r>
      <w:r w:rsidRPr="00C008F1">
        <w:t xml:space="preserve"> Transitioned ADF females (10.1%</w:t>
      </w:r>
      <w:r w:rsidRPr="00C008F1">
        <w:rPr>
          <w:rFonts w:cs="Calibri"/>
        </w:rPr>
        <w:t>)</w:t>
      </w:r>
      <w:r w:rsidRPr="00C008F1">
        <w:t xml:space="preserve"> </w:t>
      </w:r>
      <w:r>
        <w:t xml:space="preserve">were </w:t>
      </w:r>
      <w:r w:rsidRPr="00C008F1">
        <w:t xml:space="preserve">significantly less likely to report excellent self-perceived health compared </w:t>
      </w:r>
      <w:r>
        <w:t xml:space="preserve">with </w:t>
      </w:r>
      <w:r w:rsidRPr="00C008F1">
        <w:t xml:space="preserve">the Australian </w:t>
      </w:r>
      <w:r w:rsidR="00A2232F">
        <w:t>C</w:t>
      </w:r>
      <w:r w:rsidRPr="00C008F1">
        <w:t>ommunity (22.5%</w:t>
      </w:r>
      <w:r w:rsidRPr="00C008F1">
        <w:rPr>
          <w:rFonts w:cs="Calibri"/>
        </w:rPr>
        <w:t xml:space="preserve">), </w:t>
      </w:r>
      <w:r w:rsidRPr="00C008F1">
        <w:t>significantly less likely to report very good self-perceived health (31.0%</w:t>
      </w:r>
      <w:r>
        <w:t xml:space="preserve"> vs </w:t>
      </w:r>
      <w:r w:rsidRPr="00C008F1">
        <w:t>37.8%</w:t>
      </w:r>
      <w:r w:rsidRPr="00C008F1">
        <w:rPr>
          <w:rFonts w:cs="Calibri"/>
        </w:rPr>
        <w:t xml:space="preserve">) but significantly more likely to report good (30.7% vs 26.1%), fair (18.6% vs 8.1%) or poor self-perceived health (9.7% vs 2.8%) </w:t>
      </w:r>
      <w:r w:rsidRPr="00C008F1">
        <w:t xml:space="preserve">compared </w:t>
      </w:r>
      <w:r>
        <w:t xml:space="preserve">with </w:t>
      </w:r>
      <w:r w:rsidRPr="00C008F1">
        <w:t xml:space="preserve">the Australian </w:t>
      </w:r>
      <w:r w:rsidR="00A2232F">
        <w:t>C</w:t>
      </w:r>
      <w:r w:rsidRPr="00C008F1">
        <w:t>ommunity.</w:t>
      </w:r>
    </w:p>
    <w:p w14:paraId="5F54E0E9" w14:textId="77777777" w:rsidR="00B85556" w:rsidRPr="00C008F1" w:rsidRDefault="00B85556" w:rsidP="00B85556">
      <w:pPr>
        <w:pStyle w:val="Heading3"/>
      </w:pPr>
      <w:bookmarkStart w:id="2091" w:name="_Toc525054321"/>
      <w:r w:rsidRPr="00C008F1">
        <w:t>Self-perceived health in general</w:t>
      </w:r>
      <w:r>
        <w:t>,</w:t>
      </w:r>
      <w:r w:rsidRPr="00C008F1">
        <w:t xml:space="preserve"> by age</w:t>
      </w:r>
      <w:bookmarkEnd w:id="2085"/>
      <w:r w:rsidRPr="00C008F1">
        <w:t xml:space="preserve"> group</w:t>
      </w:r>
      <w:bookmarkEnd w:id="2086"/>
      <w:bookmarkEnd w:id="2087"/>
      <w:bookmarkEnd w:id="2088"/>
      <w:bookmarkEnd w:id="2089"/>
      <w:bookmarkEnd w:id="2090"/>
      <w:bookmarkEnd w:id="2091"/>
    </w:p>
    <w:p w14:paraId="56452D40" w14:textId="1BC0F4D2" w:rsidR="00B85556" w:rsidRPr="00C008F1" w:rsidRDefault="00B85556" w:rsidP="00B85556">
      <w:r w:rsidRPr="00C008F1">
        <w:t xml:space="preserve">Table 13.6 and Figure 13.6 </w:t>
      </w:r>
      <w:r>
        <w:t xml:space="preserve">show </w:t>
      </w:r>
      <w:r w:rsidRPr="00C008F1">
        <w:t xml:space="preserve">self-perceived health in general in Transitioned ADF </w:t>
      </w:r>
      <w:r>
        <w:t xml:space="preserve">members </w:t>
      </w:r>
      <w:r w:rsidRPr="00C008F1">
        <w:t xml:space="preserve">and the Australian </w:t>
      </w:r>
      <w:r w:rsidR="00A2232F">
        <w:t>C</w:t>
      </w:r>
      <w:r w:rsidRPr="00C008F1">
        <w:t xml:space="preserve">ommunity by age </w:t>
      </w:r>
      <w:r>
        <w:t>group</w:t>
      </w:r>
      <w:r w:rsidRPr="00C008F1">
        <w:t xml:space="preserve">. Transitioned ADF in all </w:t>
      </w:r>
      <w:r>
        <w:t xml:space="preserve">groups </w:t>
      </w:r>
      <w:r w:rsidRPr="00C008F1">
        <w:t xml:space="preserve">were significantly less likely to report excellent self-perceived health compared </w:t>
      </w:r>
      <w:r>
        <w:t xml:space="preserve">with </w:t>
      </w:r>
      <w:r w:rsidRPr="00C008F1">
        <w:t xml:space="preserve">the Australian </w:t>
      </w:r>
      <w:r w:rsidR="00A2232F">
        <w:t>C</w:t>
      </w:r>
      <w:r w:rsidRPr="00C008F1">
        <w:t>ommunity. With the exception of those aged 58+</w:t>
      </w:r>
      <w:r>
        <w:t>,</w:t>
      </w:r>
      <w:r w:rsidRPr="00C008F1">
        <w:t xml:space="preserve"> they were also less likely to report very good self-perceived health and more likely to report fair or poor self-perceived health.</w:t>
      </w:r>
    </w:p>
    <w:p w14:paraId="36E5CB97" w14:textId="51AC4054" w:rsidR="00B85556" w:rsidRDefault="00B85556" w:rsidP="00B85556">
      <w:pPr>
        <w:pStyle w:val="TableName"/>
        <w:rPr>
          <w:rFonts w:cs="Calibri"/>
        </w:rPr>
      </w:pPr>
      <w:bookmarkStart w:id="2092" w:name="_Ref487549649"/>
      <w:bookmarkStart w:id="2093" w:name="_Toc508978945"/>
      <w:bookmarkStart w:id="2094" w:name="_Toc385236140"/>
      <w:bookmarkStart w:id="2095" w:name="_Toc385236990"/>
      <w:bookmarkStart w:id="2096" w:name="_Toc519594004"/>
      <w:bookmarkStart w:id="2097" w:name="_Toc525054464"/>
      <w:r w:rsidRPr="00C008F1">
        <w:rPr>
          <w:rFonts w:cs="Calibri"/>
        </w:rPr>
        <w:t>Table 13.6</w:t>
      </w:r>
      <w:bookmarkEnd w:id="2092"/>
      <w:r w:rsidRPr="00C008F1">
        <w:tab/>
      </w:r>
      <w:r w:rsidR="00A2232F">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A2232F">
        <w:t>C</w:t>
      </w:r>
      <w:r w:rsidRPr="00C008F1">
        <w:t>ommunity</w:t>
      </w:r>
      <w:r>
        <w:t>,</w:t>
      </w:r>
      <w:r w:rsidRPr="00C008F1">
        <w:rPr>
          <w:rFonts w:cs="Calibri"/>
        </w:rPr>
        <w:t xml:space="preserve"> </w:t>
      </w:r>
      <w:r w:rsidRPr="00C008F1">
        <w:t xml:space="preserve">by </w:t>
      </w:r>
      <w:r w:rsidRPr="00C008F1">
        <w:rPr>
          <w:rFonts w:cs="Calibri"/>
        </w:rPr>
        <w:t>age group</w:t>
      </w:r>
      <w:bookmarkEnd w:id="2093"/>
      <w:bookmarkEnd w:id="2094"/>
      <w:bookmarkEnd w:id="2095"/>
      <w:bookmarkEnd w:id="2096"/>
      <w:bookmarkEnd w:id="2097"/>
    </w:p>
    <w:tbl>
      <w:tblPr>
        <w:tblStyle w:val="TWRPTable"/>
        <w:tblW w:w="5000" w:type="pct"/>
        <w:tblLayout w:type="fixed"/>
        <w:tblLook w:val="04A0" w:firstRow="1" w:lastRow="0" w:firstColumn="1" w:lastColumn="0" w:noHBand="0" w:noVBand="1"/>
        <w:tblDescription w:val="Table 13.6 Self-perceived health in general in Transitioned ADF members compared with the Australian Community, by age group"/>
      </w:tblPr>
      <w:tblGrid>
        <w:gridCol w:w="648"/>
        <w:gridCol w:w="990"/>
        <w:gridCol w:w="540"/>
        <w:gridCol w:w="450"/>
        <w:gridCol w:w="902"/>
        <w:gridCol w:w="538"/>
        <w:gridCol w:w="450"/>
        <w:gridCol w:w="904"/>
        <w:gridCol w:w="536"/>
        <w:gridCol w:w="450"/>
        <w:gridCol w:w="907"/>
      </w:tblGrid>
      <w:tr w:rsidR="00014D77" w:rsidRPr="006535FA" w14:paraId="2C087795" w14:textId="77777777" w:rsidTr="00014D77">
        <w:trPr>
          <w:cnfStyle w:val="100000000000" w:firstRow="1" w:lastRow="0" w:firstColumn="0" w:lastColumn="0" w:oddVBand="0" w:evenVBand="0" w:oddHBand="0" w:evenHBand="0" w:firstRowFirstColumn="0" w:firstRowLastColumn="0" w:lastRowFirstColumn="0" w:lastRowLastColumn="0"/>
          <w:tblHeader/>
        </w:trPr>
        <w:tc>
          <w:tcPr>
            <w:tcW w:w="648" w:type="dxa"/>
            <w:vMerge w:val="restart"/>
            <w:tcBorders>
              <w:top w:val="single" w:sz="4" w:space="0" w:color="000000"/>
            </w:tcBorders>
          </w:tcPr>
          <w:p w14:paraId="28C02371" w14:textId="77777777" w:rsidR="00014D77" w:rsidRPr="00014D77" w:rsidRDefault="00014D77" w:rsidP="00014D77">
            <w:pPr>
              <w:pStyle w:val="TableText"/>
              <w:rPr>
                <w:rFonts w:eastAsia="GillSans"/>
              </w:rPr>
            </w:pPr>
            <w:r w:rsidRPr="00014D77">
              <w:rPr>
                <w:rFonts w:eastAsia="GillSans"/>
              </w:rPr>
              <w:t>Age groups</w:t>
            </w:r>
          </w:p>
        </w:tc>
        <w:tc>
          <w:tcPr>
            <w:tcW w:w="990" w:type="dxa"/>
            <w:vMerge w:val="restart"/>
            <w:tcBorders>
              <w:top w:val="single" w:sz="4" w:space="0" w:color="000000"/>
            </w:tcBorders>
          </w:tcPr>
          <w:p w14:paraId="6E1C79BE" w14:textId="77777777" w:rsidR="00014D77" w:rsidRPr="00014D77" w:rsidRDefault="00014D77" w:rsidP="00014D77">
            <w:pPr>
              <w:pStyle w:val="TableText"/>
              <w:rPr>
                <w:rFonts w:eastAsia="GillSans"/>
              </w:rPr>
            </w:pPr>
            <w:r w:rsidRPr="00014D77">
              <w:rPr>
                <w:rFonts w:eastAsia="GillSans"/>
              </w:rPr>
              <w:t>Self-perceived health</w:t>
            </w:r>
          </w:p>
        </w:tc>
        <w:tc>
          <w:tcPr>
            <w:tcW w:w="1892" w:type="dxa"/>
            <w:gridSpan w:val="3"/>
          </w:tcPr>
          <w:p w14:paraId="55776A1B" w14:textId="77777777" w:rsidR="00014D77" w:rsidRPr="00014D77" w:rsidRDefault="00014D77" w:rsidP="00014D77">
            <w:pPr>
              <w:pStyle w:val="TableText"/>
              <w:jc w:val="center"/>
            </w:pPr>
            <w:r w:rsidRPr="00014D77">
              <w:rPr>
                <w:bCs/>
              </w:rPr>
              <w:t>Transitioned ADF</w:t>
            </w:r>
            <w:r w:rsidRPr="00014D77">
              <w:rPr>
                <w:bCs/>
              </w:rPr>
              <w:br/>
            </w:r>
            <w:r w:rsidRPr="00014D77">
              <w:t>(n</w:t>
            </w:r>
            <w:r w:rsidR="004957E1">
              <w:t xml:space="preserve"> </w:t>
            </w:r>
            <w:r w:rsidRPr="00014D77">
              <w:t>=</w:t>
            </w:r>
            <w:r w:rsidR="004957E1">
              <w:t xml:space="preserve"> </w:t>
            </w:r>
            <w:r w:rsidRPr="00014D77">
              <w:t>24,932)</w:t>
            </w:r>
          </w:p>
        </w:tc>
        <w:tc>
          <w:tcPr>
            <w:tcW w:w="1892" w:type="dxa"/>
            <w:gridSpan w:val="3"/>
          </w:tcPr>
          <w:p w14:paraId="612E5FDA" w14:textId="77777777" w:rsidR="00014D77" w:rsidRPr="00014D77" w:rsidRDefault="00014D77" w:rsidP="00014D77">
            <w:pPr>
              <w:pStyle w:val="TableText"/>
              <w:jc w:val="center"/>
            </w:pPr>
            <w:r w:rsidRPr="00014D77">
              <w:rPr>
                <w:bCs/>
              </w:rPr>
              <w:t>Australian Community</w:t>
            </w:r>
          </w:p>
        </w:tc>
        <w:tc>
          <w:tcPr>
            <w:tcW w:w="1893" w:type="dxa"/>
            <w:gridSpan w:val="3"/>
          </w:tcPr>
          <w:p w14:paraId="4B202A6D" w14:textId="77777777" w:rsidR="00014D77" w:rsidRPr="00014D77" w:rsidRDefault="00014D77" w:rsidP="00014D77">
            <w:pPr>
              <w:pStyle w:val="TableText"/>
              <w:jc w:val="center"/>
              <w:rPr>
                <w:bCs/>
              </w:rPr>
            </w:pPr>
            <w:r w:rsidRPr="00014D77">
              <w:rPr>
                <w:bCs/>
              </w:rPr>
              <w:t>Difference</w:t>
            </w:r>
          </w:p>
        </w:tc>
      </w:tr>
      <w:tr w:rsidR="00014D77" w:rsidRPr="006535FA" w14:paraId="20C30F38"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648" w:type="dxa"/>
            <w:vMerge/>
          </w:tcPr>
          <w:p w14:paraId="5BE05CC1" w14:textId="77777777" w:rsidR="00014D77" w:rsidRPr="003F2BE1" w:rsidRDefault="00014D77" w:rsidP="00E25E2A">
            <w:pPr>
              <w:pStyle w:val="TableText"/>
            </w:pPr>
          </w:p>
        </w:tc>
        <w:tc>
          <w:tcPr>
            <w:tcW w:w="990" w:type="dxa"/>
            <w:vMerge/>
          </w:tcPr>
          <w:p w14:paraId="495338D8" w14:textId="77777777" w:rsidR="00014D77" w:rsidRPr="006535FA" w:rsidRDefault="00014D77" w:rsidP="00E25E2A">
            <w:pPr>
              <w:pStyle w:val="TableText"/>
            </w:pPr>
          </w:p>
        </w:tc>
        <w:tc>
          <w:tcPr>
            <w:tcW w:w="540" w:type="dxa"/>
          </w:tcPr>
          <w:p w14:paraId="18B8A36B" w14:textId="77777777" w:rsidR="00014D77" w:rsidRPr="009D6FB0" w:rsidRDefault="00014D77" w:rsidP="00E25E2A">
            <w:pPr>
              <w:pStyle w:val="TableText"/>
              <w:jc w:val="right"/>
            </w:pPr>
            <w:r w:rsidRPr="009D6FB0">
              <w:t>%</w:t>
            </w:r>
          </w:p>
        </w:tc>
        <w:tc>
          <w:tcPr>
            <w:tcW w:w="450" w:type="dxa"/>
          </w:tcPr>
          <w:p w14:paraId="7E61F764" w14:textId="77777777" w:rsidR="00014D77" w:rsidRPr="009D6FB0" w:rsidRDefault="00014D77" w:rsidP="00E25E2A">
            <w:pPr>
              <w:pStyle w:val="TableText"/>
              <w:jc w:val="right"/>
            </w:pPr>
            <w:r w:rsidRPr="009D6FB0">
              <w:t>SE</w:t>
            </w:r>
          </w:p>
        </w:tc>
        <w:tc>
          <w:tcPr>
            <w:tcW w:w="902" w:type="dxa"/>
          </w:tcPr>
          <w:p w14:paraId="0F5CA806" w14:textId="77777777" w:rsidR="00014D77" w:rsidRPr="009D6FB0" w:rsidRDefault="00014D77" w:rsidP="00E25E2A">
            <w:pPr>
              <w:pStyle w:val="TableText"/>
              <w:jc w:val="right"/>
            </w:pPr>
            <w:r w:rsidRPr="009D6FB0">
              <w:t>95% CI</w:t>
            </w:r>
          </w:p>
        </w:tc>
        <w:tc>
          <w:tcPr>
            <w:tcW w:w="538" w:type="dxa"/>
          </w:tcPr>
          <w:p w14:paraId="70A6A8D9" w14:textId="77777777" w:rsidR="00014D77" w:rsidRPr="009D6FB0" w:rsidRDefault="00014D77" w:rsidP="00E25E2A">
            <w:pPr>
              <w:pStyle w:val="TableText"/>
              <w:jc w:val="right"/>
            </w:pPr>
            <w:r w:rsidRPr="009D6FB0">
              <w:t>%</w:t>
            </w:r>
          </w:p>
        </w:tc>
        <w:tc>
          <w:tcPr>
            <w:tcW w:w="450" w:type="dxa"/>
          </w:tcPr>
          <w:p w14:paraId="44A86F4A" w14:textId="77777777" w:rsidR="00014D77" w:rsidRPr="009D6FB0" w:rsidRDefault="00014D77" w:rsidP="00E25E2A">
            <w:pPr>
              <w:pStyle w:val="TableText"/>
              <w:jc w:val="right"/>
            </w:pPr>
            <w:r w:rsidRPr="009D6FB0">
              <w:t>SE</w:t>
            </w:r>
          </w:p>
        </w:tc>
        <w:tc>
          <w:tcPr>
            <w:tcW w:w="904" w:type="dxa"/>
          </w:tcPr>
          <w:p w14:paraId="0CC23770" w14:textId="77777777" w:rsidR="00014D77" w:rsidRPr="009D6FB0" w:rsidRDefault="00014D77" w:rsidP="00E25E2A">
            <w:pPr>
              <w:pStyle w:val="TableText"/>
              <w:jc w:val="right"/>
            </w:pPr>
            <w:r w:rsidRPr="009D6FB0">
              <w:t>95% CI</w:t>
            </w:r>
          </w:p>
        </w:tc>
        <w:tc>
          <w:tcPr>
            <w:tcW w:w="536" w:type="dxa"/>
          </w:tcPr>
          <w:p w14:paraId="11D57717" w14:textId="77777777" w:rsidR="00014D77" w:rsidRPr="009D6FB0" w:rsidRDefault="00014D77" w:rsidP="00E25E2A">
            <w:pPr>
              <w:pStyle w:val="TableText"/>
              <w:jc w:val="right"/>
            </w:pPr>
            <w:r w:rsidRPr="009D6FB0">
              <w:t>%</w:t>
            </w:r>
          </w:p>
        </w:tc>
        <w:tc>
          <w:tcPr>
            <w:tcW w:w="450" w:type="dxa"/>
          </w:tcPr>
          <w:p w14:paraId="4546780F" w14:textId="77777777" w:rsidR="00014D77" w:rsidRPr="009D6FB0" w:rsidRDefault="00014D77" w:rsidP="00E25E2A">
            <w:pPr>
              <w:pStyle w:val="TableText"/>
              <w:jc w:val="right"/>
            </w:pPr>
            <w:r w:rsidRPr="009D6FB0">
              <w:t>SE</w:t>
            </w:r>
          </w:p>
        </w:tc>
        <w:tc>
          <w:tcPr>
            <w:tcW w:w="907" w:type="dxa"/>
          </w:tcPr>
          <w:p w14:paraId="3B78B4F6" w14:textId="77777777" w:rsidR="00014D77" w:rsidRPr="009D6FB0" w:rsidRDefault="00014D77" w:rsidP="00E25E2A">
            <w:pPr>
              <w:pStyle w:val="TableText"/>
              <w:jc w:val="right"/>
            </w:pPr>
            <w:r w:rsidRPr="009D6FB0">
              <w:t>95% CI</w:t>
            </w:r>
          </w:p>
        </w:tc>
      </w:tr>
      <w:tr w:rsidR="00014D77" w14:paraId="01657EA1"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62BA69D" w14:textId="77777777" w:rsidR="00014D77" w:rsidRPr="00C008F1" w:rsidRDefault="00014D77" w:rsidP="00E25E2A">
            <w:pPr>
              <w:pStyle w:val="TableText"/>
            </w:pPr>
            <w:r w:rsidRPr="00C008F1">
              <w:t>18</w:t>
            </w:r>
            <w:r>
              <w:t>–</w:t>
            </w:r>
            <w:r w:rsidRPr="00C008F1">
              <w:t>27</w:t>
            </w:r>
          </w:p>
        </w:tc>
        <w:tc>
          <w:tcPr>
            <w:tcW w:w="990" w:type="dxa"/>
            <w:vAlign w:val="center"/>
          </w:tcPr>
          <w:p w14:paraId="03A3DBFC" w14:textId="77777777" w:rsidR="00014D77" w:rsidRPr="00C008F1" w:rsidRDefault="00014D77" w:rsidP="00E25E2A">
            <w:pPr>
              <w:pStyle w:val="TableText"/>
              <w:rPr>
                <w:rFonts w:eastAsia="GillSans"/>
              </w:rPr>
            </w:pPr>
            <w:r w:rsidRPr="00C008F1">
              <w:rPr>
                <w:rFonts w:eastAsia="GillSans"/>
              </w:rPr>
              <w:t>Excellent</w:t>
            </w:r>
          </w:p>
        </w:tc>
        <w:tc>
          <w:tcPr>
            <w:tcW w:w="540" w:type="dxa"/>
          </w:tcPr>
          <w:p w14:paraId="403B0B45" w14:textId="77777777" w:rsidR="00014D77" w:rsidRPr="00C008F1" w:rsidRDefault="00014D77" w:rsidP="00014D77">
            <w:pPr>
              <w:pStyle w:val="TableText"/>
              <w:jc w:val="right"/>
            </w:pPr>
            <w:r w:rsidRPr="00C008F1">
              <w:t>12.1</w:t>
            </w:r>
          </w:p>
        </w:tc>
        <w:tc>
          <w:tcPr>
            <w:tcW w:w="450" w:type="dxa"/>
          </w:tcPr>
          <w:p w14:paraId="342C1CCD" w14:textId="77777777" w:rsidR="00014D77" w:rsidRPr="00C008F1" w:rsidRDefault="00014D77" w:rsidP="00014D77">
            <w:pPr>
              <w:pStyle w:val="TableText"/>
              <w:jc w:val="right"/>
            </w:pPr>
            <w:r w:rsidRPr="00C008F1">
              <w:t>1.7</w:t>
            </w:r>
          </w:p>
        </w:tc>
        <w:tc>
          <w:tcPr>
            <w:tcW w:w="902" w:type="dxa"/>
          </w:tcPr>
          <w:p w14:paraId="1B59A9EF" w14:textId="77777777" w:rsidR="00014D77" w:rsidRPr="00C008F1" w:rsidRDefault="00014D77" w:rsidP="00014D77">
            <w:pPr>
              <w:pStyle w:val="TableText"/>
              <w:jc w:val="right"/>
            </w:pPr>
            <w:r w:rsidRPr="00C008F1">
              <w:t>9.0, 15.9</w:t>
            </w:r>
          </w:p>
        </w:tc>
        <w:tc>
          <w:tcPr>
            <w:tcW w:w="538" w:type="dxa"/>
          </w:tcPr>
          <w:p w14:paraId="59D8F7E9" w14:textId="77777777" w:rsidR="00014D77" w:rsidRPr="00C008F1" w:rsidRDefault="00014D77" w:rsidP="00014D77">
            <w:pPr>
              <w:pStyle w:val="TableText"/>
              <w:jc w:val="right"/>
            </w:pPr>
            <w:r w:rsidRPr="00C008F1">
              <w:t>22.9</w:t>
            </w:r>
          </w:p>
        </w:tc>
        <w:tc>
          <w:tcPr>
            <w:tcW w:w="450" w:type="dxa"/>
          </w:tcPr>
          <w:p w14:paraId="73AB876C" w14:textId="77777777" w:rsidR="00014D77" w:rsidRPr="00C008F1" w:rsidRDefault="00014D77" w:rsidP="00014D77">
            <w:pPr>
              <w:pStyle w:val="TableText"/>
              <w:jc w:val="right"/>
            </w:pPr>
            <w:r w:rsidRPr="00C008F1">
              <w:t>1.6</w:t>
            </w:r>
          </w:p>
        </w:tc>
        <w:tc>
          <w:tcPr>
            <w:tcW w:w="904" w:type="dxa"/>
          </w:tcPr>
          <w:p w14:paraId="16773C03" w14:textId="77777777" w:rsidR="00014D77" w:rsidRPr="00C008F1" w:rsidRDefault="00014D77" w:rsidP="00014D77">
            <w:pPr>
              <w:pStyle w:val="TableText"/>
              <w:jc w:val="right"/>
            </w:pPr>
            <w:r w:rsidRPr="00C008F1">
              <w:t>19.7, 26.0</w:t>
            </w:r>
          </w:p>
        </w:tc>
        <w:tc>
          <w:tcPr>
            <w:tcW w:w="536" w:type="dxa"/>
          </w:tcPr>
          <w:p w14:paraId="774609A4" w14:textId="77777777" w:rsidR="00014D77" w:rsidRPr="00C008F1" w:rsidRDefault="00014D77" w:rsidP="00014D77">
            <w:pPr>
              <w:pStyle w:val="TableText"/>
              <w:jc w:val="right"/>
            </w:pPr>
            <w:r>
              <w:t>–</w:t>
            </w:r>
            <w:r w:rsidRPr="00C008F1">
              <w:t>10.8</w:t>
            </w:r>
          </w:p>
        </w:tc>
        <w:tc>
          <w:tcPr>
            <w:tcW w:w="450" w:type="dxa"/>
          </w:tcPr>
          <w:p w14:paraId="54ECCE84" w14:textId="77777777" w:rsidR="00014D77" w:rsidRPr="00C008F1" w:rsidRDefault="00014D77" w:rsidP="00014D77">
            <w:pPr>
              <w:pStyle w:val="TableText"/>
              <w:jc w:val="right"/>
            </w:pPr>
            <w:r w:rsidRPr="00C008F1">
              <w:t>2.4</w:t>
            </w:r>
          </w:p>
        </w:tc>
        <w:tc>
          <w:tcPr>
            <w:tcW w:w="907" w:type="dxa"/>
          </w:tcPr>
          <w:p w14:paraId="1BBB7433" w14:textId="77777777" w:rsidR="00014D77" w:rsidRPr="00C008F1" w:rsidRDefault="00014D77" w:rsidP="00014D77">
            <w:pPr>
              <w:pStyle w:val="TableText"/>
              <w:jc w:val="right"/>
            </w:pPr>
            <w:r>
              <w:t>–</w:t>
            </w:r>
            <w:r w:rsidRPr="00C008F1">
              <w:t xml:space="preserve">15.5, </w:t>
            </w:r>
            <w:r>
              <w:t>–</w:t>
            </w:r>
            <w:r w:rsidRPr="00C008F1">
              <w:t>6.2</w:t>
            </w:r>
          </w:p>
        </w:tc>
      </w:tr>
      <w:tr w:rsidR="00014D77" w14:paraId="68052871" w14:textId="77777777" w:rsidTr="00E25E2A">
        <w:tc>
          <w:tcPr>
            <w:tcW w:w="648" w:type="dxa"/>
            <w:vAlign w:val="center"/>
          </w:tcPr>
          <w:p w14:paraId="2DB79F83" w14:textId="77777777" w:rsidR="00014D77" w:rsidRPr="00C008F1" w:rsidRDefault="00014D77" w:rsidP="00E25E2A">
            <w:pPr>
              <w:pStyle w:val="TableText"/>
            </w:pPr>
          </w:p>
        </w:tc>
        <w:tc>
          <w:tcPr>
            <w:tcW w:w="990" w:type="dxa"/>
            <w:vAlign w:val="center"/>
          </w:tcPr>
          <w:p w14:paraId="786F20D5"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Pr>
          <w:p w14:paraId="5A4B7237" w14:textId="77777777" w:rsidR="00014D77" w:rsidRPr="00C008F1" w:rsidRDefault="00014D77" w:rsidP="00014D77">
            <w:pPr>
              <w:pStyle w:val="TableText"/>
              <w:jc w:val="right"/>
            </w:pPr>
            <w:r w:rsidRPr="00C008F1">
              <w:t>31.0</w:t>
            </w:r>
          </w:p>
        </w:tc>
        <w:tc>
          <w:tcPr>
            <w:tcW w:w="450" w:type="dxa"/>
          </w:tcPr>
          <w:p w14:paraId="1B69A0B1" w14:textId="77777777" w:rsidR="00014D77" w:rsidRPr="00C008F1" w:rsidRDefault="00014D77" w:rsidP="00014D77">
            <w:pPr>
              <w:pStyle w:val="TableText"/>
              <w:jc w:val="right"/>
            </w:pPr>
            <w:r w:rsidRPr="00C008F1">
              <w:t>2.4</w:t>
            </w:r>
          </w:p>
        </w:tc>
        <w:tc>
          <w:tcPr>
            <w:tcW w:w="902" w:type="dxa"/>
          </w:tcPr>
          <w:p w14:paraId="3E4671AE" w14:textId="77777777" w:rsidR="00014D77" w:rsidRPr="00C008F1" w:rsidRDefault="00014D77" w:rsidP="00014D77">
            <w:pPr>
              <w:pStyle w:val="TableText"/>
              <w:jc w:val="right"/>
            </w:pPr>
            <w:r w:rsidRPr="00C008F1">
              <w:t>26.5, 35.9</w:t>
            </w:r>
          </w:p>
        </w:tc>
        <w:tc>
          <w:tcPr>
            <w:tcW w:w="538" w:type="dxa"/>
          </w:tcPr>
          <w:p w14:paraId="2F83EFB6" w14:textId="77777777" w:rsidR="00014D77" w:rsidRPr="00C008F1" w:rsidRDefault="00014D77" w:rsidP="00014D77">
            <w:pPr>
              <w:pStyle w:val="TableText"/>
              <w:jc w:val="right"/>
            </w:pPr>
            <w:r w:rsidRPr="00C008F1">
              <w:t>37.2</w:t>
            </w:r>
          </w:p>
        </w:tc>
        <w:tc>
          <w:tcPr>
            <w:tcW w:w="450" w:type="dxa"/>
          </w:tcPr>
          <w:p w14:paraId="738FE83D" w14:textId="77777777" w:rsidR="00014D77" w:rsidRPr="00C008F1" w:rsidRDefault="00014D77" w:rsidP="00014D77">
            <w:pPr>
              <w:pStyle w:val="TableText"/>
              <w:jc w:val="right"/>
            </w:pPr>
            <w:r w:rsidRPr="00C008F1">
              <w:t>2.0</w:t>
            </w:r>
          </w:p>
        </w:tc>
        <w:tc>
          <w:tcPr>
            <w:tcW w:w="904" w:type="dxa"/>
          </w:tcPr>
          <w:p w14:paraId="72CD652B" w14:textId="77777777" w:rsidR="00014D77" w:rsidRPr="00C008F1" w:rsidRDefault="00014D77" w:rsidP="00014D77">
            <w:pPr>
              <w:pStyle w:val="TableText"/>
              <w:jc w:val="right"/>
            </w:pPr>
            <w:r w:rsidRPr="00C008F1">
              <w:t>33.3, 41.1</w:t>
            </w:r>
          </w:p>
        </w:tc>
        <w:tc>
          <w:tcPr>
            <w:tcW w:w="536" w:type="dxa"/>
          </w:tcPr>
          <w:p w14:paraId="4CAF09F2" w14:textId="77777777" w:rsidR="00014D77" w:rsidRPr="00C008F1" w:rsidRDefault="00014D77" w:rsidP="00014D77">
            <w:pPr>
              <w:pStyle w:val="TableText"/>
              <w:jc w:val="right"/>
            </w:pPr>
            <w:r>
              <w:t>–</w:t>
            </w:r>
            <w:r w:rsidRPr="00C008F1">
              <w:t>6.2</w:t>
            </w:r>
          </w:p>
        </w:tc>
        <w:tc>
          <w:tcPr>
            <w:tcW w:w="450" w:type="dxa"/>
          </w:tcPr>
          <w:p w14:paraId="721D7555" w14:textId="77777777" w:rsidR="00014D77" w:rsidRPr="00C008F1" w:rsidRDefault="00014D77" w:rsidP="00014D77">
            <w:pPr>
              <w:pStyle w:val="TableText"/>
              <w:jc w:val="right"/>
            </w:pPr>
            <w:r w:rsidRPr="00C008F1">
              <w:t>3.1</w:t>
            </w:r>
          </w:p>
        </w:tc>
        <w:tc>
          <w:tcPr>
            <w:tcW w:w="907" w:type="dxa"/>
          </w:tcPr>
          <w:p w14:paraId="6F2B37B6" w14:textId="77777777" w:rsidR="00014D77" w:rsidRPr="00C008F1" w:rsidRDefault="00014D77" w:rsidP="00014D77">
            <w:pPr>
              <w:pStyle w:val="TableText"/>
              <w:jc w:val="right"/>
            </w:pPr>
            <w:r>
              <w:t>–</w:t>
            </w:r>
            <w:r w:rsidRPr="00C008F1">
              <w:t xml:space="preserve">12.4, </w:t>
            </w:r>
            <w:r>
              <w:t>–</w:t>
            </w:r>
            <w:r w:rsidRPr="00C008F1">
              <w:t>0.1</w:t>
            </w:r>
          </w:p>
        </w:tc>
      </w:tr>
      <w:tr w:rsidR="00014D77" w14:paraId="3EE6F6FD"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28ED6379" w14:textId="77777777" w:rsidR="00014D77" w:rsidRPr="00C008F1" w:rsidRDefault="00014D77" w:rsidP="00E25E2A">
            <w:pPr>
              <w:pStyle w:val="TableText"/>
            </w:pPr>
          </w:p>
        </w:tc>
        <w:tc>
          <w:tcPr>
            <w:tcW w:w="990" w:type="dxa"/>
            <w:vAlign w:val="center"/>
          </w:tcPr>
          <w:p w14:paraId="360DEC6E" w14:textId="77777777" w:rsidR="00014D77" w:rsidRPr="00C008F1" w:rsidRDefault="00014D77" w:rsidP="00E25E2A">
            <w:pPr>
              <w:pStyle w:val="TableText"/>
              <w:rPr>
                <w:rFonts w:eastAsia="GillSans"/>
              </w:rPr>
            </w:pPr>
            <w:r w:rsidRPr="00C008F1">
              <w:rPr>
                <w:rFonts w:eastAsia="GillSans"/>
              </w:rPr>
              <w:t>Good</w:t>
            </w:r>
          </w:p>
        </w:tc>
        <w:tc>
          <w:tcPr>
            <w:tcW w:w="540" w:type="dxa"/>
          </w:tcPr>
          <w:p w14:paraId="4F33F8C6" w14:textId="77777777" w:rsidR="00014D77" w:rsidRPr="00C008F1" w:rsidRDefault="00014D77" w:rsidP="00014D77">
            <w:pPr>
              <w:pStyle w:val="TableText"/>
              <w:jc w:val="right"/>
            </w:pPr>
            <w:r w:rsidRPr="00C008F1">
              <w:t>29.9</w:t>
            </w:r>
          </w:p>
        </w:tc>
        <w:tc>
          <w:tcPr>
            <w:tcW w:w="450" w:type="dxa"/>
          </w:tcPr>
          <w:p w14:paraId="17DBA258" w14:textId="77777777" w:rsidR="00014D77" w:rsidRPr="00C008F1" w:rsidRDefault="00014D77" w:rsidP="00014D77">
            <w:pPr>
              <w:pStyle w:val="TableText"/>
              <w:jc w:val="right"/>
            </w:pPr>
            <w:r w:rsidRPr="00C008F1">
              <w:t>2.3</w:t>
            </w:r>
          </w:p>
        </w:tc>
        <w:tc>
          <w:tcPr>
            <w:tcW w:w="902" w:type="dxa"/>
          </w:tcPr>
          <w:p w14:paraId="5FEFB859" w14:textId="77777777" w:rsidR="00014D77" w:rsidRPr="00C008F1" w:rsidRDefault="00014D77" w:rsidP="00014D77">
            <w:pPr>
              <w:pStyle w:val="TableText"/>
              <w:jc w:val="right"/>
            </w:pPr>
            <w:r w:rsidRPr="00C008F1">
              <w:t>25.5, 34.6</w:t>
            </w:r>
          </w:p>
        </w:tc>
        <w:tc>
          <w:tcPr>
            <w:tcW w:w="538" w:type="dxa"/>
          </w:tcPr>
          <w:p w14:paraId="0A8018E2" w14:textId="77777777" w:rsidR="00014D77" w:rsidRPr="00C008F1" w:rsidRDefault="00014D77" w:rsidP="00014D77">
            <w:pPr>
              <w:pStyle w:val="TableText"/>
              <w:jc w:val="right"/>
            </w:pPr>
            <w:r w:rsidRPr="00C008F1">
              <w:t>28.6</w:t>
            </w:r>
          </w:p>
        </w:tc>
        <w:tc>
          <w:tcPr>
            <w:tcW w:w="450" w:type="dxa"/>
          </w:tcPr>
          <w:p w14:paraId="6F4754D0" w14:textId="77777777" w:rsidR="00014D77" w:rsidRPr="00C008F1" w:rsidRDefault="00014D77" w:rsidP="00014D77">
            <w:pPr>
              <w:pStyle w:val="TableText"/>
              <w:jc w:val="right"/>
            </w:pPr>
            <w:r w:rsidRPr="00C008F1">
              <w:t>1.8</w:t>
            </w:r>
          </w:p>
        </w:tc>
        <w:tc>
          <w:tcPr>
            <w:tcW w:w="904" w:type="dxa"/>
          </w:tcPr>
          <w:p w14:paraId="1E8DB10A" w14:textId="77777777" w:rsidR="00014D77" w:rsidRPr="00C008F1" w:rsidRDefault="00014D77" w:rsidP="00014D77">
            <w:pPr>
              <w:pStyle w:val="TableText"/>
              <w:jc w:val="right"/>
            </w:pPr>
            <w:r w:rsidRPr="00C008F1">
              <w:t>25.2, 32.0</w:t>
            </w:r>
          </w:p>
        </w:tc>
        <w:tc>
          <w:tcPr>
            <w:tcW w:w="536" w:type="dxa"/>
          </w:tcPr>
          <w:p w14:paraId="3CCDA1AD" w14:textId="77777777" w:rsidR="00014D77" w:rsidRPr="00C008F1" w:rsidRDefault="00014D77" w:rsidP="00014D77">
            <w:pPr>
              <w:pStyle w:val="TableText"/>
              <w:jc w:val="right"/>
            </w:pPr>
            <w:r w:rsidRPr="00C008F1">
              <w:t>1.2</w:t>
            </w:r>
          </w:p>
        </w:tc>
        <w:tc>
          <w:tcPr>
            <w:tcW w:w="450" w:type="dxa"/>
          </w:tcPr>
          <w:p w14:paraId="37C049E8" w14:textId="77777777" w:rsidR="00014D77" w:rsidRPr="00C008F1" w:rsidRDefault="00014D77" w:rsidP="00014D77">
            <w:pPr>
              <w:pStyle w:val="TableText"/>
              <w:jc w:val="right"/>
            </w:pPr>
            <w:r w:rsidRPr="00C008F1">
              <w:t>2.9</w:t>
            </w:r>
          </w:p>
        </w:tc>
        <w:tc>
          <w:tcPr>
            <w:tcW w:w="907" w:type="dxa"/>
          </w:tcPr>
          <w:p w14:paraId="66E01DE0" w14:textId="77777777" w:rsidR="00014D77" w:rsidRPr="00C008F1" w:rsidRDefault="00014D77" w:rsidP="00014D77">
            <w:pPr>
              <w:pStyle w:val="TableText"/>
              <w:jc w:val="right"/>
            </w:pPr>
            <w:r>
              <w:t>–</w:t>
            </w:r>
            <w:r w:rsidRPr="00C008F1">
              <w:t>4.5, 7.0</w:t>
            </w:r>
          </w:p>
        </w:tc>
      </w:tr>
      <w:tr w:rsidR="00014D77" w14:paraId="677CCDF2" w14:textId="77777777" w:rsidTr="00E25E2A">
        <w:tc>
          <w:tcPr>
            <w:tcW w:w="648" w:type="dxa"/>
            <w:vAlign w:val="center"/>
          </w:tcPr>
          <w:p w14:paraId="3D9E0EDE" w14:textId="77777777" w:rsidR="00014D77" w:rsidRPr="00C008F1" w:rsidRDefault="00014D77" w:rsidP="00E25E2A">
            <w:pPr>
              <w:pStyle w:val="TableText"/>
            </w:pPr>
          </w:p>
        </w:tc>
        <w:tc>
          <w:tcPr>
            <w:tcW w:w="990" w:type="dxa"/>
            <w:vAlign w:val="center"/>
          </w:tcPr>
          <w:p w14:paraId="73AD3502" w14:textId="77777777" w:rsidR="00014D77" w:rsidRPr="00C008F1" w:rsidRDefault="00014D77" w:rsidP="00E25E2A">
            <w:pPr>
              <w:pStyle w:val="TableText"/>
              <w:rPr>
                <w:rFonts w:eastAsia="GillSans"/>
              </w:rPr>
            </w:pPr>
            <w:r w:rsidRPr="00C008F1">
              <w:rPr>
                <w:rFonts w:eastAsia="GillSans"/>
              </w:rPr>
              <w:t>Fair</w:t>
            </w:r>
          </w:p>
        </w:tc>
        <w:tc>
          <w:tcPr>
            <w:tcW w:w="540" w:type="dxa"/>
          </w:tcPr>
          <w:p w14:paraId="56D7902D" w14:textId="77777777" w:rsidR="00014D77" w:rsidRPr="00C008F1" w:rsidRDefault="00014D77" w:rsidP="00014D77">
            <w:pPr>
              <w:pStyle w:val="TableText"/>
              <w:jc w:val="right"/>
            </w:pPr>
            <w:r w:rsidRPr="00C008F1">
              <w:t>19.0</w:t>
            </w:r>
          </w:p>
        </w:tc>
        <w:tc>
          <w:tcPr>
            <w:tcW w:w="450" w:type="dxa"/>
          </w:tcPr>
          <w:p w14:paraId="26C2F154" w14:textId="77777777" w:rsidR="00014D77" w:rsidRPr="00C008F1" w:rsidRDefault="00014D77" w:rsidP="00014D77">
            <w:pPr>
              <w:pStyle w:val="TableText"/>
              <w:jc w:val="right"/>
            </w:pPr>
            <w:r w:rsidRPr="00C008F1">
              <w:t>1.9</w:t>
            </w:r>
          </w:p>
        </w:tc>
        <w:tc>
          <w:tcPr>
            <w:tcW w:w="902" w:type="dxa"/>
          </w:tcPr>
          <w:p w14:paraId="1FB0FB55" w14:textId="77777777" w:rsidR="00014D77" w:rsidRPr="00C008F1" w:rsidRDefault="00014D77" w:rsidP="00014D77">
            <w:pPr>
              <w:pStyle w:val="TableText"/>
              <w:jc w:val="right"/>
            </w:pPr>
            <w:r w:rsidRPr="00C008F1">
              <w:t>15.5, 23.0</w:t>
            </w:r>
          </w:p>
        </w:tc>
        <w:tc>
          <w:tcPr>
            <w:tcW w:w="538" w:type="dxa"/>
          </w:tcPr>
          <w:p w14:paraId="63A6C138" w14:textId="77777777" w:rsidR="00014D77" w:rsidRPr="00C008F1" w:rsidRDefault="00014D77" w:rsidP="00014D77">
            <w:pPr>
              <w:pStyle w:val="TableText"/>
              <w:jc w:val="right"/>
            </w:pPr>
            <w:r w:rsidRPr="00C008F1">
              <w:t>9.2</w:t>
            </w:r>
          </w:p>
        </w:tc>
        <w:tc>
          <w:tcPr>
            <w:tcW w:w="450" w:type="dxa"/>
          </w:tcPr>
          <w:p w14:paraId="0F4F7D47" w14:textId="77777777" w:rsidR="00014D77" w:rsidRPr="00C008F1" w:rsidRDefault="00014D77" w:rsidP="00014D77">
            <w:pPr>
              <w:pStyle w:val="TableText"/>
              <w:jc w:val="right"/>
            </w:pPr>
            <w:r w:rsidRPr="00C008F1">
              <w:t>1.2</w:t>
            </w:r>
          </w:p>
        </w:tc>
        <w:tc>
          <w:tcPr>
            <w:tcW w:w="904" w:type="dxa"/>
          </w:tcPr>
          <w:p w14:paraId="7785D0E6" w14:textId="77777777" w:rsidR="00014D77" w:rsidRPr="00C008F1" w:rsidRDefault="00014D77" w:rsidP="00014D77">
            <w:pPr>
              <w:pStyle w:val="TableText"/>
              <w:jc w:val="right"/>
            </w:pPr>
            <w:r w:rsidRPr="00C008F1">
              <w:t>6.9, 11.5</w:t>
            </w:r>
          </w:p>
        </w:tc>
        <w:tc>
          <w:tcPr>
            <w:tcW w:w="536" w:type="dxa"/>
          </w:tcPr>
          <w:p w14:paraId="63AC0C07" w14:textId="77777777" w:rsidR="00014D77" w:rsidRPr="00C008F1" w:rsidRDefault="00014D77" w:rsidP="00014D77">
            <w:pPr>
              <w:pStyle w:val="TableText"/>
              <w:jc w:val="right"/>
            </w:pPr>
            <w:r w:rsidRPr="00C008F1">
              <w:t>9.7</w:t>
            </w:r>
          </w:p>
        </w:tc>
        <w:tc>
          <w:tcPr>
            <w:tcW w:w="450" w:type="dxa"/>
          </w:tcPr>
          <w:p w14:paraId="5A5647C7" w14:textId="77777777" w:rsidR="00014D77" w:rsidRPr="00C008F1" w:rsidRDefault="00014D77" w:rsidP="00014D77">
            <w:pPr>
              <w:pStyle w:val="TableText"/>
              <w:jc w:val="right"/>
            </w:pPr>
            <w:r w:rsidRPr="00C008F1">
              <w:t>2.3</w:t>
            </w:r>
          </w:p>
        </w:tc>
        <w:tc>
          <w:tcPr>
            <w:tcW w:w="907" w:type="dxa"/>
          </w:tcPr>
          <w:p w14:paraId="3B0C71F6" w14:textId="77777777" w:rsidR="00014D77" w:rsidRPr="00C008F1" w:rsidRDefault="00014D77" w:rsidP="00014D77">
            <w:pPr>
              <w:pStyle w:val="TableText"/>
              <w:jc w:val="right"/>
            </w:pPr>
            <w:r w:rsidRPr="00C008F1">
              <w:t>5.3, 14.2</w:t>
            </w:r>
          </w:p>
        </w:tc>
      </w:tr>
      <w:tr w:rsidR="00014D77" w14:paraId="565D3E49"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39F5A61D" w14:textId="77777777" w:rsidR="00014D77" w:rsidRPr="00C008F1" w:rsidRDefault="00014D77" w:rsidP="00E25E2A">
            <w:pPr>
              <w:pStyle w:val="TableText"/>
            </w:pPr>
          </w:p>
        </w:tc>
        <w:tc>
          <w:tcPr>
            <w:tcW w:w="990" w:type="dxa"/>
            <w:tcBorders>
              <w:bottom w:val="single" w:sz="4" w:space="0" w:color="000000"/>
            </w:tcBorders>
            <w:vAlign w:val="center"/>
          </w:tcPr>
          <w:p w14:paraId="1FF28147"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355632FF" w14:textId="77777777" w:rsidR="00014D77" w:rsidRPr="00C008F1" w:rsidRDefault="00014D77" w:rsidP="00014D77">
            <w:pPr>
              <w:pStyle w:val="TableText"/>
              <w:jc w:val="right"/>
            </w:pPr>
            <w:r w:rsidRPr="00C008F1">
              <w:t>8.1</w:t>
            </w:r>
          </w:p>
        </w:tc>
        <w:tc>
          <w:tcPr>
            <w:tcW w:w="450" w:type="dxa"/>
            <w:tcBorders>
              <w:bottom w:val="single" w:sz="4" w:space="0" w:color="000000"/>
            </w:tcBorders>
          </w:tcPr>
          <w:p w14:paraId="46EF2EF0" w14:textId="77777777" w:rsidR="00014D77" w:rsidRPr="00C008F1" w:rsidRDefault="00014D77" w:rsidP="00014D77">
            <w:pPr>
              <w:pStyle w:val="TableText"/>
              <w:jc w:val="right"/>
            </w:pPr>
            <w:r w:rsidRPr="00C008F1">
              <w:t>1.3</w:t>
            </w:r>
          </w:p>
        </w:tc>
        <w:tc>
          <w:tcPr>
            <w:tcW w:w="902" w:type="dxa"/>
            <w:tcBorders>
              <w:bottom w:val="single" w:sz="4" w:space="0" w:color="000000"/>
            </w:tcBorders>
          </w:tcPr>
          <w:p w14:paraId="60E87FE8" w14:textId="77777777" w:rsidR="00014D77" w:rsidRPr="00C008F1" w:rsidRDefault="00014D77" w:rsidP="00014D77">
            <w:pPr>
              <w:pStyle w:val="TableText"/>
              <w:jc w:val="right"/>
            </w:pPr>
            <w:r w:rsidRPr="00C008F1">
              <w:t>6.0, 11.0</w:t>
            </w:r>
          </w:p>
        </w:tc>
        <w:tc>
          <w:tcPr>
            <w:tcW w:w="538" w:type="dxa"/>
            <w:tcBorders>
              <w:bottom w:val="single" w:sz="4" w:space="0" w:color="000000"/>
            </w:tcBorders>
          </w:tcPr>
          <w:p w14:paraId="527FD580" w14:textId="77777777" w:rsidR="00014D77" w:rsidRPr="00C008F1" w:rsidRDefault="00014D77" w:rsidP="00014D77">
            <w:pPr>
              <w:pStyle w:val="TableText"/>
              <w:jc w:val="right"/>
            </w:pPr>
            <w:r w:rsidRPr="00C008F1">
              <w:t>1.9</w:t>
            </w:r>
          </w:p>
        </w:tc>
        <w:tc>
          <w:tcPr>
            <w:tcW w:w="450" w:type="dxa"/>
            <w:tcBorders>
              <w:bottom w:val="single" w:sz="4" w:space="0" w:color="000000"/>
            </w:tcBorders>
          </w:tcPr>
          <w:p w14:paraId="0D2E70C3" w14:textId="77777777" w:rsidR="00014D77" w:rsidRPr="00C008F1" w:rsidRDefault="00014D77" w:rsidP="00014D77">
            <w:pPr>
              <w:pStyle w:val="TableText"/>
              <w:jc w:val="right"/>
            </w:pPr>
            <w:r w:rsidRPr="00C008F1">
              <w:t>0.5</w:t>
            </w:r>
          </w:p>
        </w:tc>
        <w:tc>
          <w:tcPr>
            <w:tcW w:w="904" w:type="dxa"/>
            <w:tcBorders>
              <w:bottom w:val="single" w:sz="4" w:space="0" w:color="000000"/>
            </w:tcBorders>
          </w:tcPr>
          <w:p w14:paraId="49A89379" w14:textId="77777777" w:rsidR="00014D77" w:rsidRPr="00C008F1" w:rsidRDefault="00014D77" w:rsidP="00014D77">
            <w:pPr>
              <w:pStyle w:val="TableText"/>
              <w:jc w:val="right"/>
            </w:pPr>
            <w:r w:rsidRPr="00C008F1">
              <w:t>1.0, 2.8</w:t>
            </w:r>
          </w:p>
        </w:tc>
        <w:tc>
          <w:tcPr>
            <w:tcW w:w="536" w:type="dxa"/>
            <w:tcBorders>
              <w:bottom w:val="single" w:sz="4" w:space="0" w:color="000000"/>
            </w:tcBorders>
          </w:tcPr>
          <w:p w14:paraId="632E705B" w14:textId="77777777" w:rsidR="00014D77" w:rsidRPr="00C008F1" w:rsidRDefault="00014D77" w:rsidP="00014D77">
            <w:pPr>
              <w:pStyle w:val="TableText"/>
              <w:jc w:val="right"/>
            </w:pPr>
            <w:r w:rsidRPr="00C008F1">
              <w:t>6.2</w:t>
            </w:r>
          </w:p>
        </w:tc>
        <w:tc>
          <w:tcPr>
            <w:tcW w:w="450" w:type="dxa"/>
            <w:tcBorders>
              <w:bottom w:val="single" w:sz="4" w:space="0" w:color="000000"/>
            </w:tcBorders>
          </w:tcPr>
          <w:p w14:paraId="07994661" w14:textId="77777777" w:rsidR="00014D77" w:rsidRPr="00C008F1" w:rsidRDefault="00014D77" w:rsidP="00014D77">
            <w:pPr>
              <w:pStyle w:val="TableText"/>
              <w:jc w:val="right"/>
            </w:pPr>
            <w:r w:rsidRPr="00C008F1">
              <w:t>1.4</w:t>
            </w:r>
          </w:p>
        </w:tc>
        <w:tc>
          <w:tcPr>
            <w:tcW w:w="907" w:type="dxa"/>
            <w:tcBorders>
              <w:bottom w:val="single" w:sz="4" w:space="0" w:color="000000"/>
            </w:tcBorders>
          </w:tcPr>
          <w:p w14:paraId="1E2D9942" w14:textId="77777777" w:rsidR="00014D77" w:rsidRPr="00C008F1" w:rsidRDefault="00014D77" w:rsidP="00014D77">
            <w:pPr>
              <w:pStyle w:val="TableText"/>
              <w:jc w:val="right"/>
            </w:pPr>
            <w:r w:rsidRPr="00C008F1">
              <w:t>3.5, 8.8</w:t>
            </w:r>
          </w:p>
        </w:tc>
      </w:tr>
      <w:tr w:rsidR="00014D77" w14:paraId="5021E15C" w14:textId="77777777" w:rsidTr="00014D77">
        <w:tc>
          <w:tcPr>
            <w:tcW w:w="648" w:type="dxa"/>
            <w:tcBorders>
              <w:top w:val="single" w:sz="4" w:space="0" w:color="000000"/>
              <w:bottom w:val="nil"/>
            </w:tcBorders>
            <w:vAlign w:val="center"/>
          </w:tcPr>
          <w:p w14:paraId="522B5108" w14:textId="77777777" w:rsidR="00014D77" w:rsidRPr="00C008F1" w:rsidRDefault="00014D77" w:rsidP="00E25E2A">
            <w:pPr>
              <w:pStyle w:val="TableText"/>
            </w:pPr>
            <w:r w:rsidRPr="00C008F1">
              <w:t>28</w:t>
            </w:r>
            <w:r>
              <w:t>–</w:t>
            </w:r>
            <w:r w:rsidRPr="00C008F1">
              <w:t>37</w:t>
            </w:r>
          </w:p>
        </w:tc>
        <w:tc>
          <w:tcPr>
            <w:tcW w:w="990" w:type="dxa"/>
            <w:tcBorders>
              <w:top w:val="single" w:sz="4" w:space="0" w:color="000000"/>
              <w:bottom w:val="nil"/>
            </w:tcBorders>
            <w:vAlign w:val="center"/>
          </w:tcPr>
          <w:p w14:paraId="62D089EE" w14:textId="77777777" w:rsidR="00014D77" w:rsidRPr="00C008F1" w:rsidRDefault="00014D77" w:rsidP="00E25E2A">
            <w:pPr>
              <w:pStyle w:val="TableText"/>
              <w:rPr>
                <w:rFonts w:eastAsia="GillSans"/>
              </w:rPr>
            </w:pPr>
            <w:r w:rsidRPr="00C008F1">
              <w:rPr>
                <w:rFonts w:eastAsia="GillSans"/>
              </w:rPr>
              <w:t>Excellent</w:t>
            </w:r>
          </w:p>
        </w:tc>
        <w:tc>
          <w:tcPr>
            <w:tcW w:w="540" w:type="dxa"/>
            <w:tcBorders>
              <w:top w:val="single" w:sz="4" w:space="0" w:color="000000"/>
              <w:bottom w:val="nil"/>
            </w:tcBorders>
          </w:tcPr>
          <w:p w14:paraId="75484A1F" w14:textId="77777777" w:rsidR="00014D77" w:rsidRPr="00C008F1" w:rsidRDefault="00014D77" w:rsidP="00014D77">
            <w:pPr>
              <w:pStyle w:val="TableText"/>
              <w:jc w:val="right"/>
            </w:pPr>
            <w:r w:rsidRPr="00C008F1">
              <w:t>9.4</w:t>
            </w:r>
          </w:p>
        </w:tc>
        <w:tc>
          <w:tcPr>
            <w:tcW w:w="450" w:type="dxa"/>
            <w:tcBorders>
              <w:top w:val="single" w:sz="4" w:space="0" w:color="000000"/>
              <w:bottom w:val="nil"/>
            </w:tcBorders>
          </w:tcPr>
          <w:p w14:paraId="71507F38" w14:textId="77777777" w:rsidR="00014D77" w:rsidRPr="00C008F1" w:rsidRDefault="00014D77" w:rsidP="00014D77">
            <w:pPr>
              <w:pStyle w:val="TableText"/>
              <w:jc w:val="right"/>
            </w:pPr>
            <w:r w:rsidRPr="00C008F1">
              <w:t>1.0</w:t>
            </w:r>
          </w:p>
        </w:tc>
        <w:tc>
          <w:tcPr>
            <w:tcW w:w="902" w:type="dxa"/>
            <w:tcBorders>
              <w:top w:val="single" w:sz="4" w:space="0" w:color="000000"/>
              <w:bottom w:val="nil"/>
            </w:tcBorders>
          </w:tcPr>
          <w:p w14:paraId="382D8034" w14:textId="77777777" w:rsidR="00014D77" w:rsidRPr="00C008F1" w:rsidRDefault="00014D77" w:rsidP="00014D77">
            <w:pPr>
              <w:pStyle w:val="TableText"/>
              <w:jc w:val="right"/>
            </w:pPr>
            <w:r w:rsidRPr="00C008F1">
              <w:t>7.6, 11.5</w:t>
            </w:r>
          </w:p>
        </w:tc>
        <w:tc>
          <w:tcPr>
            <w:tcW w:w="538" w:type="dxa"/>
            <w:tcBorders>
              <w:top w:val="single" w:sz="4" w:space="0" w:color="000000"/>
              <w:bottom w:val="nil"/>
            </w:tcBorders>
          </w:tcPr>
          <w:p w14:paraId="449C2448" w14:textId="77777777" w:rsidR="00014D77" w:rsidRPr="00C008F1" w:rsidRDefault="00014D77" w:rsidP="00014D77">
            <w:pPr>
              <w:pStyle w:val="TableText"/>
              <w:jc w:val="right"/>
            </w:pPr>
            <w:r w:rsidRPr="00C008F1">
              <w:t>18.8</w:t>
            </w:r>
          </w:p>
        </w:tc>
        <w:tc>
          <w:tcPr>
            <w:tcW w:w="450" w:type="dxa"/>
            <w:tcBorders>
              <w:top w:val="single" w:sz="4" w:space="0" w:color="000000"/>
              <w:bottom w:val="nil"/>
            </w:tcBorders>
          </w:tcPr>
          <w:p w14:paraId="3528AC62" w14:textId="77777777" w:rsidR="00014D77" w:rsidRPr="00C008F1" w:rsidRDefault="00014D77" w:rsidP="00014D77">
            <w:pPr>
              <w:pStyle w:val="TableText"/>
              <w:jc w:val="right"/>
            </w:pPr>
            <w:r w:rsidRPr="00C008F1">
              <w:t>1.3</w:t>
            </w:r>
          </w:p>
        </w:tc>
        <w:tc>
          <w:tcPr>
            <w:tcW w:w="904" w:type="dxa"/>
            <w:tcBorders>
              <w:top w:val="single" w:sz="4" w:space="0" w:color="000000"/>
              <w:bottom w:val="nil"/>
            </w:tcBorders>
          </w:tcPr>
          <w:p w14:paraId="7469F75A" w14:textId="77777777" w:rsidR="00014D77" w:rsidRPr="00C008F1" w:rsidRDefault="00014D77" w:rsidP="00014D77">
            <w:pPr>
              <w:pStyle w:val="TableText"/>
              <w:jc w:val="right"/>
            </w:pPr>
            <w:r w:rsidRPr="00C008F1">
              <w:t>16.3, 21.3</w:t>
            </w:r>
          </w:p>
        </w:tc>
        <w:tc>
          <w:tcPr>
            <w:tcW w:w="536" w:type="dxa"/>
            <w:tcBorders>
              <w:top w:val="single" w:sz="4" w:space="0" w:color="000000"/>
              <w:bottom w:val="nil"/>
            </w:tcBorders>
          </w:tcPr>
          <w:p w14:paraId="20432A0A" w14:textId="77777777" w:rsidR="00014D77" w:rsidRPr="00C008F1" w:rsidRDefault="00014D77" w:rsidP="00014D77">
            <w:pPr>
              <w:pStyle w:val="TableText"/>
              <w:jc w:val="right"/>
            </w:pPr>
            <w:r>
              <w:t>–</w:t>
            </w:r>
            <w:r w:rsidRPr="00C008F1">
              <w:t>9.5</w:t>
            </w:r>
          </w:p>
        </w:tc>
        <w:tc>
          <w:tcPr>
            <w:tcW w:w="450" w:type="dxa"/>
            <w:tcBorders>
              <w:top w:val="single" w:sz="4" w:space="0" w:color="000000"/>
              <w:bottom w:val="nil"/>
            </w:tcBorders>
          </w:tcPr>
          <w:p w14:paraId="4BB07C4D" w14:textId="77777777" w:rsidR="00014D77" w:rsidRPr="00C008F1" w:rsidRDefault="00014D77" w:rsidP="00014D77">
            <w:pPr>
              <w:pStyle w:val="TableText"/>
              <w:jc w:val="right"/>
            </w:pPr>
            <w:r w:rsidRPr="00C008F1">
              <w:t>1.6</w:t>
            </w:r>
          </w:p>
        </w:tc>
        <w:tc>
          <w:tcPr>
            <w:tcW w:w="907" w:type="dxa"/>
            <w:tcBorders>
              <w:top w:val="single" w:sz="4" w:space="0" w:color="000000"/>
              <w:bottom w:val="nil"/>
            </w:tcBorders>
          </w:tcPr>
          <w:p w14:paraId="4C9D786E" w14:textId="77777777" w:rsidR="00014D77" w:rsidRPr="00C008F1" w:rsidRDefault="00014D77" w:rsidP="00014D77">
            <w:pPr>
              <w:pStyle w:val="TableText"/>
              <w:jc w:val="right"/>
            </w:pPr>
            <w:r>
              <w:t>–</w:t>
            </w:r>
            <w:r w:rsidRPr="00C008F1">
              <w:t xml:space="preserve">12.6, </w:t>
            </w:r>
            <w:r>
              <w:t>–</w:t>
            </w:r>
            <w:r w:rsidRPr="00C008F1">
              <w:t>6.2</w:t>
            </w:r>
          </w:p>
        </w:tc>
      </w:tr>
      <w:tr w:rsidR="00014D77" w14:paraId="0AC0525A"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3ECF789D" w14:textId="77777777" w:rsidR="00014D77" w:rsidRPr="00C008F1" w:rsidRDefault="00014D77" w:rsidP="00E25E2A">
            <w:pPr>
              <w:pStyle w:val="TableText"/>
            </w:pPr>
          </w:p>
        </w:tc>
        <w:tc>
          <w:tcPr>
            <w:tcW w:w="990" w:type="dxa"/>
            <w:tcBorders>
              <w:top w:val="nil"/>
            </w:tcBorders>
            <w:vAlign w:val="center"/>
          </w:tcPr>
          <w:p w14:paraId="3852F1FB"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611A06F1" w14:textId="77777777" w:rsidR="00014D77" w:rsidRPr="00C008F1" w:rsidRDefault="00014D77" w:rsidP="00014D77">
            <w:pPr>
              <w:pStyle w:val="TableText"/>
              <w:jc w:val="right"/>
            </w:pPr>
            <w:r w:rsidRPr="00C008F1">
              <w:t>26.0</w:t>
            </w:r>
          </w:p>
        </w:tc>
        <w:tc>
          <w:tcPr>
            <w:tcW w:w="450" w:type="dxa"/>
            <w:tcBorders>
              <w:top w:val="nil"/>
            </w:tcBorders>
          </w:tcPr>
          <w:p w14:paraId="3E8946CF" w14:textId="77777777" w:rsidR="00014D77" w:rsidRPr="00C008F1" w:rsidRDefault="00014D77" w:rsidP="00014D77">
            <w:pPr>
              <w:pStyle w:val="TableText"/>
              <w:jc w:val="right"/>
            </w:pPr>
            <w:r w:rsidRPr="00C008F1">
              <w:t>1.5</w:t>
            </w:r>
          </w:p>
        </w:tc>
        <w:tc>
          <w:tcPr>
            <w:tcW w:w="902" w:type="dxa"/>
            <w:tcBorders>
              <w:top w:val="nil"/>
            </w:tcBorders>
          </w:tcPr>
          <w:p w14:paraId="336E4552" w14:textId="77777777" w:rsidR="00014D77" w:rsidRPr="00C008F1" w:rsidRDefault="00014D77" w:rsidP="00014D77">
            <w:pPr>
              <w:pStyle w:val="TableText"/>
              <w:jc w:val="right"/>
            </w:pPr>
            <w:r w:rsidRPr="00C008F1">
              <w:t>23.1, 29.1</w:t>
            </w:r>
          </w:p>
        </w:tc>
        <w:tc>
          <w:tcPr>
            <w:tcW w:w="538" w:type="dxa"/>
            <w:tcBorders>
              <w:top w:val="nil"/>
            </w:tcBorders>
          </w:tcPr>
          <w:p w14:paraId="286637A1" w14:textId="77777777" w:rsidR="00014D77" w:rsidRPr="00C008F1" w:rsidRDefault="00014D77" w:rsidP="00014D77">
            <w:pPr>
              <w:pStyle w:val="TableText"/>
              <w:jc w:val="right"/>
            </w:pPr>
            <w:r w:rsidRPr="00C008F1">
              <w:t>41.7</w:t>
            </w:r>
          </w:p>
        </w:tc>
        <w:tc>
          <w:tcPr>
            <w:tcW w:w="450" w:type="dxa"/>
            <w:tcBorders>
              <w:top w:val="nil"/>
            </w:tcBorders>
          </w:tcPr>
          <w:p w14:paraId="7470D0FC" w14:textId="77777777" w:rsidR="00014D77" w:rsidRPr="00C008F1" w:rsidRDefault="00014D77" w:rsidP="00014D77">
            <w:pPr>
              <w:pStyle w:val="TableText"/>
              <w:jc w:val="right"/>
            </w:pPr>
            <w:r w:rsidRPr="00C008F1">
              <w:t>1.9</w:t>
            </w:r>
          </w:p>
        </w:tc>
        <w:tc>
          <w:tcPr>
            <w:tcW w:w="904" w:type="dxa"/>
            <w:tcBorders>
              <w:top w:val="nil"/>
            </w:tcBorders>
          </w:tcPr>
          <w:p w14:paraId="270E47EA" w14:textId="77777777" w:rsidR="00014D77" w:rsidRPr="00C008F1" w:rsidRDefault="00014D77" w:rsidP="00014D77">
            <w:pPr>
              <w:pStyle w:val="TableText"/>
              <w:jc w:val="right"/>
            </w:pPr>
            <w:r w:rsidRPr="00C008F1">
              <w:t>37.9, 45.5</w:t>
            </w:r>
          </w:p>
        </w:tc>
        <w:tc>
          <w:tcPr>
            <w:tcW w:w="536" w:type="dxa"/>
            <w:tcBorders>
              <w:top w:val="nil"/>
            </w:tcBorders>
          </w:tcPr>
          <w:p w14:paraId="69E992EE" w14:textId="77777777" w:rsidR="00014D77" w:rsidRPr="00C008F1" w:rsidRDefault="00014D77" w:rsidP="00014D77">
            <w:pPr>
              <w:pStyle w:val="TableText"/>
              <w:jc w:val="right"/>
            </w:pPr>
            <w:r>
              <w:t>–</w:t>
            </w:r>
            <w:r w:rsidRPr="00C008F1">
              <w:t>15.7</w:t>
            </w:r>
          </w:p>
        </w:tc>
        <w:tc>
          <w:tcPr>
            <w:tcW w:w="450" w:type="dxa"/>
            <w:tcBorders>
              <w:top w:val="nil"/>
            </w:tcBorders>
          </w:tcPr>
          <w:p w14:paraId="40B693C5" w14:textId="77777777" w:rsidR="00014D77" w:rsidRPr="00C008F1" w:rsidRDefault="00014D77" w:rsidP="00014D77">
            <w:pPr>
              <w:pStyle w:val="TableText"/>
              <w:jc w:val="right"/>
            </w:pPr>
            <w:r w:rsidRPr="00C008F1">
              <w:t>2.5</w:t>
            </w:r>
          </w:p>
        </w:tc>
        <w:tc>
          <w:tcPr>
            <w:tcW w:w="907" w:type="dxa"/>
            <w:tcBorders>
              <w:top w:val="nil"/>
            </w:tcBorders>
          </w:tcPr>
          <w:p w14:paraId="374FC834" w14:textId="77777777" w:rsidR="00014D77" w:rsidRPr="00C008F1" w:rsidRDefault="00014D77" w:rsidP="00014D77">
            <w:pPr>
              <w:pStyle w:val="TableText"/>
              <w:jc w:val="right"/>
            </w:pPr>
            <w:r>
              <w:t>–</w:t>
            </w:r>
            <w:r w:rsidRPr="00C008F1">
              <w:t xml:space="preserve">20.6, </w:t>
            </w:r>
            <w:r>
              <w:t>–</w:t>
            </w:r>
            <w:r w:rsidRPr="00C008F1">
              <w:t>10.9</w:t>
            </w:r>
          </w:p>
        </w:tc>
      </w:tr>
      <w:tr w:rsidR="00014D77" w14:paraId="38DF6DEB" w14:textId="77777777" w:rsidTr="00E25E2A">
        <w:tc>
          <w:tcPr>
            <w:tcW w:w="648" w:type="dxa"/>
            <w:vAlign w:val="center"/>
          </w:tcPr>
          <w:p w14:paraId="0F2409E9" w14:textId="77777777" w:rsidR="00014D77" w:rsidRPr="00C008F1" w:rsidRDefault="00014D77" w:rsidP="00E25E2A">
            <w:pPr>
              <w:pStyle w:val="TableText"/>
            </w:pPr>
          </w:p>
        </w:tc>
        <w:tc>
          <w:tcPr>
            <w:tcW w:w="990" w:type="dxa"/>
            <w:vAlign w:val="center"/>
          </w:tcPr>
          <w:p w14:paraId="749CE07F" w14:textId="77777777" w:rsidR="00014D77" w:rsidRPr="00C008F1" w:rsidRDefault="00014D77" w:rsidP="00E25E2A">
            <w:pPr>
              <w:pStyle w:val="TableText"/>
              <w:rPr>
                <w:rFonts w:eastAsia="GillSans"/>
              </w:rPr>
            </w:pPr>
            <w:r w:rsidRPr="00C008F1">
              <w:rPr>
                <w:rFonts w:eastAsia="GillSans"/>
              </w:rPr>
              <w:t>Good</w:t>
            </w:r>
          </w:p>
        </w:tc>
        <w:tc>
          <w:tcPr>
            <w:tcW w:w="540" w:type="dxa"/>
          </w:tcPr>
          <w:p w14:paraId="415D5276" w14:textId="77777777" w:rsidR="00014D77" w:rsidRPr="00C008F1" w:rsidRDefault="00014D77" w:rsidP="00014D77">
            <w:pPr>
              <w:pStyle w:val="TableText"/>
              <w:jc w:val="right"/>
            </w:pPr>
            <w:r w:rsidRPr="00C008F1">
              <w:t>31.0</w:t>
            </w:r>
          </w:p>
        </w:tc>
        <w:tc>
          <w:tcPr>
            <w:tcW w:w="450" w:type="dxa"/>
          </w:tcPr>
          <w:p w14:paraId="3431491E" w14:textId="77777777" w:rsidR="00014D77" w:rsidRPr="00C008F1" w:rsidRDefault="00014D77" w:rsidP="00014D77">
            <w:pPr>
              <w:pStyle w:val="TableText"/>
              <w:jc w:val="right"/>
            </w:pPr>
            <w:r w:rsidRPr="00C008F1">
              <w:t>1.7</w:t>
            </w:r>
          </w:p>
        </w:tc>
        <w:tc>
          <w:tcPr>
            <w:tcW w:w="902" w:type="dxa"/>
          </w:tcPr>
          <w:p w14:paraId="61CECBFA" w14:textId="77777777" w:rsidR="00014D77" w:rsidRPr="00C008F1" w:rsidRDefault="00014D77" w:rsidP="00014D77">
            <w:pPr>
              <w:pStyle w:val="TableText"/>
              <w:jc w:val="right"/>
            </w:pPr>
            <w:r w:rsidRPr="00C008F1">
              <w:t>27.9, 34.6</w:t>
            </w:r>
          </w:p>
        </w:tc>
        <w:tc>
          <w:tcPr>
            <w:tcW w:w="538" w:type="dxa"/>
          </w:tcPr>
          <w:p w14:paraId="55742BFB" w14:textId="77777777" w:rsidR="00014D77" w:rsidRPr="00C008F1" w:rsidRDefault="00014D77" w:rsidP="00014D77">
            <w:pPr>
              <w:pStyle w:val="TableText"/>
              <w:jc w:val="right"/>
            </w:pPr>
            <w:r w:rsidRPr="00C008F1">
              <w:t>29.5</w:t>
            </w:r>
          </w:p>
        </w:tc>
        <w:tc>
          <w:tcPr>
            <w:tcW w:w="450" w:type="dxa"/>
          </w:tcPr>
          <w:p w14:paraId="64C8272E" w14:textId="77777777" w:rsidR="00014D77" w:rsidRPr="00C008F1" w:rsidRDefault="00014D77" w:rsidP="00014D77">
            <w:pPr>
              <w:pStyle w:val="TableText"/>
              <w:jc w:val="right"/>
            </w:pPr>
            <w:r w:rsidRPr="00C008F1">
              <w:t>1.5</w:t>
            </w:r>
          </w:p>
        </w:tc>
        <w:tc>
          <w:tcPr>
            <w:tcW w:w="904" w:type="dxa"/>
          </w:tcPr>
          <w:p w14:paraId="6D93F83C" w14:textId="77777777" w:rsidR="00014D77" w:rsidRPr="00C008F1" w:rsidRDefault="00014D77" w:rsidP="00014D77">
            <w:pPr>
              <w:pStyle w:val="TableText"/>
              <w:jc w:val="right"/>
            </w:pPr>
            <w:r w:rsidRPr="00C008F1">
              <w:t>26.6, 32.5</w:t>
            </w:r>
          </w:p>
        </w:tc>
        <w:tc>
          <w:tcPr>
            <w:tcW w:w="536" w:type="dxa"/>
          </w:tcPr>
          <w:p w14:paraId="60A6FE8C" w14:textId="77777777" w:rsidR="00014D77" w:rsidRPr="00C008F1" w:rsidRDefault="00014D77" w:rsidP="00014D77">
            <w:pPr>
              <w:pStyle w:val="TableText"/>
              <w:jc w:val="right"/>
            </w:pPr>
            <w:r w:rsidRPr="00C008F1">
              <w:t>1.5</w:t>
            </w:r>
          </w:p>
        </w:tc>
        <w:tc>
          <w:tcPr>
            <w:tcW w:w="450" w:type="dxa"/>
          </w:tcPr>
          <w:p w14:paraId="0180184E" w14:textId="77777777" w:rsidR="00014D77" w:rsidRPr="00C008F1" w:rsidRDefault="00014D77" w:rsidP="00014D77">
            <w:pPr>
              <w:pStyle w:val="TableText"/>
              <w:jc w:val="right"/>
            </w:pPr>
            <w:r w:rsidRPr="00C008F1">
              <w:t>2.2</w:t>
            </w:r>
          </w:p>
        </w:tc>
        <w:tc>
          <w:tcPr>
            <w:tcW w:w="907" w:type="dxa"/>
          </w:tcPr>
          <w:p w14:paraId="2A311AD7" w14:textId="77777777" w:rsidR="00014D77" w:rsidRPr="00C008F1" w:rsidRDefault="00014D77" w:rsidP="00014D77">
            <w:pPr>
              <w:pStyle w:val="TableText"/>
              <w:jc w:val="right"/>
            </w:pPr>
            <w:r>
              <w:t>–</w:t>
            </w:r>
            <w:r w:rsidRPr="00C008F1">
              <w:t>2.9, 5.9</w:t>
            </w:r>
          </w:p>
        </w:tc>
      </w:tr>
      <w:tr w:rsidR="00014D77" w14:paraId="653C28B5"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6E889E1B" w14:textId="77777777" w:rsidR="00014D77" w:rsidRPr="00C008F1" w:rsidRDefault="00014D77" w:rsidP="00E25E2A">
            <w:pPr>
              <w:pStyle w:val="TableText"/>
            </w:pPr>
          </w:p>
        </w:tc>
        <w:tc>
          <w:tcPr>
            <w:tcW w:w="990" w:type="dxa"/>
            <w:vAlign w:val="center"/>
          </w:tcPr>
          <w:p w14:paraId="0A267024" w14:textId="77777777" w:rsidR="00014D77" w:rsidRPr="00C008F1" w:rsidRDefault="00014D77" w:rsidP="00E25E2A">
            <w:pPr>
              <w:pStyle w:val="TableText"/>
              <w:rPr>
                <w:rFonts w:eastAsia="GillSans"/>
              </w:rPr>
            </w:pPr>
            <w:r w:rsidRPr="00C008F1">
              <w:rPr>
                <w:rFonts w:eastAsia="GillSans"/>
              </w:rPr>
              <w:t>Fair</w:t>
            </w:r>
          </w:p>
        </w:tc>
        <w:tc>
          <w:tcPr>
            <w:tcW w:w="540" w:type="dxa"/>
          </w:tcPr>
          <w:p w14:paraId="7FA8D224" w14:textId="77777777" w:rsidR="00014D77" w:rsidRPr="00C008F1" w:rsidRDefault="00014D77" w:rsidP="00014D77">
            <w:pPr>
              <w:pStyle w:val="TableText"/>
              <w:jc w:val="right"/>
            </w:pPr>
            <w:r w:rsidRPr="00C008F1">
              <w:t>23.1</w:t>
            </w:r>
          </w:p>
        </w:tc>
        <w:tc>
          <w:tcPr>
            <w:tcW w:w="450" w:type="dxa"/>
          </w:tcPr>
          <w:p w14:paraId="0A92B0B5" w14:textId="77777777" w:rsidR="00014D77" w:rsidRPr="00C008F1" w:rsidRDefault="00014D77" w:rsidP="00014D77">
            <w:pPr>
              <w:pStyle w:val="TableText"/>
              <w:jc w:val="right"/>
            </w:pPr>
            <w:r w:rsidRPr="00C008F1">
              <w:t>1.4</w:t>
            </w:r>
          </w:p>
        </w:tc>
        <w:tc>
          <w:tcPr>
            <w:tcW w:w="902" w:type="dxa"/>
          </w:tcPr>
          <w:p w14:paraId="3891CC86" w14:textId="77777777" w:rsidR="00014D77" w:rsidRPr="00C008F1" w:rsidRDefault="00014D77" w:rsidP="00014D77">
            <w:pPr>
              <w:pStyle w:val="TableText"/>
              <w:jc w:val="right"/>
            </w:pPr>
            <w:r w:rsidRPr="00C008F1">
              <w:t>20.4, 26.0</w:t>
            </w:r>
          </w:p>
        </w:tc>
        <w:tc>
          <w:tcPr>
            <w:tcW w:w="538" w:type="dxa"/>
          </w:tcPr>
          <w:p w14:paraId="4C5FF012" w14:textId="77777777" w:rsidR="00014D77" w:rsidRPr="00C008F1" w:rsidRDefault="00014D77" w:rsidP="00014D77">
            <w:pPr>
              <w:pStyle w:val="TableText"/>
              <w:jc w:val="right"/>
            </w:pPr>
            <w:r w:rsidRPr="00C008F1">
              <w:t>7.9</w:t>
            </w:r>
          </w:p>
        </w:tc>
        <w:tc>
          <w:tcPr>
            <w:tcW w:w="450" w:type="dxa"/>
          </w:tcPr>
          <w:p w14:paraId="1789AFA5" w14:textId="77777777" w:rsidR="00014D77" w:rsidRPr="00C008F1" w:rsidRDefault="00014D77" w:rsidP="00014D77">
            <w:pPr>
              <w:pStyle w:val="TableText"/>
              <w:jc w:val="right"/>
            </w:pPr>
            <w:r w:rsidRPr="00C008F1">
              <w:t>1.0</w:t>
            </w:r>
          </w:p>
        </w:tc>
        <w:tc>
          <w:tcPr>
            <w:tcW w:w="904" w:type="dxa"/>
          </w:tcPr>
          <w:p w14:paraId="1823FCE6" w14:textId="77777777" w:rsidR="00014D77" w:rsidRPr="00C008F1" w:rsidRDefault="00014D77" w:rsidP="00014D77">
            <w:pPr>
              <w:pStyle w:val="TableText"/>
              <w:jc w:val="right"/>
            </w:pPr>
            <w:r w:rsidRPr="00C008F1">
              <w:t>5.8, 9.9</w:t>
            </w:r>
          </w:p>
        </w:tc>
        <w:tc>
          <w:tcPr>
            <w:tcW w:w="536" w:type="dxa"/>
          </w:tcPr>
          <w:p w14:paraId="37A9C09F" w14:textId="77777777" w:rsidR="00014D77" w:rsidRPr="00C008F1" w:rsidRDefault="00014D77" w:rsidP="00014D77">
            <w:pPr>
              <w:pStyle w:val="TableText"/>
              <w:jc w:val="right"/>
            </w:pPr>
            <w:r w:rsidRPr="00C008F1">
              <w:t>15.2</w:t>
            </w:r>
          </w:p>
        </w:tc>
        <w:tc>
          <w:tcPr>
            <w:tcW w:w="450" w:type="dxa"/>
          </w:tcPr>
          <w:p w14:paraId="064F6F07" w14:textId="77777777" w:rsidR="00014D77" w:rsidRPr="00C008F1" w:rsidRDefault="00014D77" w:rsidP="00014D77">
            <w:pPr>
              <w:pStyle w:val="TableText"/>
              <w:jc w:val="right"/>
            </w:pPr>
            <w:r w:rsidRPr="00C008F1">
              <w:t>1.8</w:t>
            </w:r>
          </w:p>
        </w:tc>
        <w:tc>
          <w:tcPr>
            <w:tcW w:w="907" w:type="dxa"/>
          </w:tcPr>
          <w:p w14:paraId="30631C29" w14:textId="77777777" w:rsidR="00014D77" w:rsidRPr="00C008F1" w:rsidRDefault="00014D77" w:rsidP="00014D77">
            <w:pPr>
              <w:pStyle w:val="TableText"/>
              <w:jc w:val="right"/>
            </w:pPr>
            <w:r w:rsidRPr="00C008F1">
              <w:t>11.7, 18.7</w:t>
            </w:r>
          </w:p>
        </w:tc>
      </w:tr>
      <w:tr w:rsidR="00014D77" w14:paraId="30AEFFFB" w14:textId="77777777" w:rsidTr="00014D77">
        <w:tc>
          <w:tcPr>
            <w:tcW w:w="648" w:type="dxa"/>
            <w:tcBorders>
              <w:bottom w:val="single" w:sz="4" w:space="0" w:color="000000"/>
            </w:tcBorders>
            <w:vAlign w:val="center"/>
          </w:tcPr>
          <w:p w14:paraId="4FF2A376" w14:textId="77777777" w:rsidR="00014D77" w:rsidRPr="00C008F1" w:rsidRDefault="00014D77" w:rsidP="00E25E2A">
            <w:pPr>
              <w:pStyle w:val="TableText"/>
            </w:pPr>
          </w:p>
        </w:tc>
        <w:tc>
          <w:tcPr>
            <w:tcW w:w="990" w:type="dxa"/>
            <w:tcBorders>
              <w:bottom w:val="single" w:sz="4" w:space="0" w:color="000000"/>
            </w:tcBorders>
            <w:vAlign w:val="center"/>
          </w:tcPr>
          <w:p w14:paraId="2A75BB70"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01A47BCD" w14:textId="77777777" w:rsidR="00014D77" w:rsidRPr="00C008F1" w:rsidRDefault="00014D77" w:rsidP="00014D77">
            <w:pPr>
              <w:pStyle w:val="TableText"/>
              <w:jc w:val="right"/>
            </w:pPr>
            <w:r w:rsidRPr="00C008F1">
              <w:t>10.6</w:t>
            </w:r>
          </w:p>
        </w:tc>
        <w:tc>
          <w:tcPr>
            <w:tcW w:w="450" w:type="dxa"/>
            <w:tcBorders>
              <w:bottom w:val="single" w:sz="4" w:space="0" w:color="000000"/>
            </w:tcBorders>
          </w:tcPr>
          <w:p w14:paraId="1E2E1F39" w14:textId="77777777" w:rsidR="00014D77" w:rsidRPr="00C008F1" w:rsidRDefault="00014D77" w:rsidP="00014D77">
            <w:pPr>
              <w:pStyle w:val="TableText"/>
              <w:jc w:val="right"/>
            </w:pPr>
            <w:r w:rsidRPr="00C008F1">
              <w:t>1.0</w:t>
            </w:r>
          </w:p>
        </w:tc>
        <w:tc>
          <w:tcPr>
            <w:tcW w:w="902" w:type="dxa"/>
            <w:tcBorders>
              <w:bottom w:val="single" w:sz="4" w:space="0" w:color="000000"/>
            </w:tcBorders>
          </w:tcPr>
          <w:p w14:paraId="6A708694" w14:textId="77777777" w:rsidR="00014D77" w:rsidRPr="00C008F1" w:rsidRDefault="00014D77" w:rsidP="00014D77">
            <w:pPr>
              <w:pStyle w:val="TableText"/>
              <w:jc w:val="right"/>
            </w:pPr>
            <w:r w:rsidRPr="00C008F1">
              <w:t>8.8, 12.7</w:t>
            </w:r>
          </w:p>
        </w:tc>
        <w:tc>
          <w:tcPr>
            <w:tcW w:w="538" w:type="dxa"/>
            <w:tcBorders>
              <w:bottom w:val="single" w:sz="4" w:space="0" w:color="000000"/>
            </w:tcBorders>
          </w:tcPr>
          <w:p w14:paraId="79E7BBEF" w14:textId="77777777" w:rsidR="00014D77" w:rsidRPr="00C008F1" w:rsidRDefault="00014D77" w:rsidP="00014D77">
            <w:pPr>
              <w:pStyle w:val="TableText"/>
              <w:jc w:val="right"/>
            </w:pPr>
            <w:r w:rsidRPr="00C008F1">
              <w:t>2.1</w:t>
            </w:r>
          </w:p>
        </w:tc>
        <w:tc>
          <w:tcPr>
            <w:tcW w:w="450" w:type="dxa"/>
            <w:tcBorders>
              <w:bottom w:val="single" w:sz="4" w:space="0" w:color="000000"/>
            </w:tcBorders>
          </w:tcPr>
          <w:p w14:paraId="4A21B204" w14:textId="77777777" w:rsidR="00014D77" w:rsidRPr="00C008F1" w:rsidRDefault="00014D77" w:rsidP="00014D77">
            <w:pPr>
              <w:pStyle w:val="TableText"/>
              <w:jc w:val="right"/>
            </w:pPr>
            <w:r w:rsidRPr="00C008F1">
              <w:t>0.5</w:t>
            </w:r>
          </w:p>
        </w:tc>
        <w:tc>
          <w:tcPr>
            <w:tcW w:w="904" w:type="dxa"/>
            <w:tcBorders>
              <w:bottom w:val="single" w:sz="4" w:space="0" w:color="000000"/>
            </w:tcBorders>
          </w:tcPr>
          <w:p w14:paraId="09B71667" w14:textId="77777777" w:rsidR="00014D77" w:rsidRPr="00C008F1" w:rsidRDefault="00014D77" w:rsidP="00014D77">
            <w:pPr>
              <w:pStyle w:val="TableText"/>
              <w:jc w:val="right"/>
            </w:pPr>
            <w:r w:rsidRPr="00C008F1">
              <w:t>1.2, 3.0</w:t>
            </w:r>
          </w:p>
        </w:tc>
        <w:tc>
          <w:tcPr>
            <w:tcW w:w="536" w:type="dxa"/>
            <w:tcBorders>
              <w:bottom w:val="single" w:sz="4" w:space="0" w:color="000000"/>
            </w:tcBorders>
          </w:tcPr>
          <w:p w14:paraId="4FE323D1" w14:textId="77777777" w:rsidR="00014D77" w:rsidRPr="00C008F1" w:rsidRDefault="00014D77" w:rsidP="00014D77">
            <w:pPr>
              <w:pStyle w:val="TableText"/>
              <w:jc w:val="right"/>
            </w:pPr>
            <w:r w:rsidRPr="00C008F1">
              <w:t>8.5</w:t>
            </w:r>
          </w:p>
        </w:tc>
        <w:tc>
          <w:tcPr>
            <w:tcW w:w="450" w:type="dxa"/>
            <w:tcBorders>
              <w:bottom w:val="single" w:sz="4" w:space="0" w:color="000000"/>
            </w:tcBorders>
          </w:tcPr>
          <w:p w14:paraId="57E1DDD2" w14:textId="77777777" w:rsidR="00014D77" w:rsidRPr="00C008F1" w:rsidRDefault="00014D77" w:rsidP="00014D77">
            <w:pPr>
              <w:pStyle w:val="TableText"/>
              <w:jc w:val="right"/>
            </w:pPr>
            <w:r w:rsidRPr="00C008F1">
              <w:t>1.1</w:t>
            </w:r>
          </w:p>
        </w:tc>
        <w:tc>
          <w:tcPr>
            <w:tcW w:w="907" w:type="dxa"/>
            <w:tcBorders>
              <w:bottom w:val="single" w:sz="4" w:space="0" w:color="000000"/>
            </w:tcBorders>
          </w:tcPr>
          <w:p w14:paraId="0F07936A" w14:textId="77777777" w:rsidR="00014D77" w:rsidRPr="00C008F1" w:rsidRDefault="00014D77" w:rsidP="00014D77">
            <w:pPr>
              <w:pStyle w:val="TableText"/>
              <w:jc w:val="right"/>
            </w:pPr>
            <w:r w:rsidRPr="00C008F1">
              <w:t>6.3, 10.6</w:t>
            </w:r>
          </w:p>
        </w:tc>
      </w:tr>
      <w:tr w:rsidR="00014D77" w14:paraId="00E4B5E2"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single" w:sz="4" w:space="0" w:color="000000"/>
              <w:bottom w:val="nil"/>
            </w:tcBorders>
            <w:vAlign w:val="center"/>
          </w:tcPr>
          <w:p w14:paraId="449F1C0C" w14:textId="77777777" w:rsidR="00014D77" w:rsidRPr="00C008F1" w:rsidRDefault="00014D77" w:rsidP="00E25E2A">
            <w:pPr>
              <w:pStyle w:val="TableText"/>
            </w:pPr>
            <w:r w:rsidRPr="00C008F1">
              <w:t>38</w:t>
            </w:r>
            <w:r>
              <w:t>–</w:t>
            </w:r>
            <w:r w:rsidRPr="00C008F1">
              <w:t>47</w:t>
            </w:r>
          </w:p>
        </w:tc>
        <w:tc>
          <w:tcPr>
            <w:tcW w:w="990" w:type="dxa"/>
            <w:tcBorders>
              <w:top w:val="single" w:sz="4" w:space="0" w:color="000000"/>
              <w:bottom w:val="nil"/>
            </w:tcBorders>
            <w:vAlign w:val="center"/>
          </w:tcPr>
          <w:p w14:paraId="2703C65D" w14:textId="77777777" w:rsidR="00014D77" w:rsidRPr="00C008F1" w:rsidRDefault="00014D77" w:rsidP="00E25E2A">
            <w:pPr>
              <w:pStyle w:val="TableText"/>
              <w:rPr>
                <w:rFonts w:eastAsia="GillSans"/>
              </w:rPr>
            </w:pPr>
            <w:r w:rsidRPr="00C008F1">
              <w:rPr>
                <w:rFonts w:eastAsia="GillSans"/>
              </w:rPr>
              <w:t>Excellent</w:t>
            </w:r>
          </w:p>
        </w:tc>
        <w:tc>
          <w:tcPr>
            <w:tcW w:w="540" w:type="dxa"/>
            <w:tcBorders>
              <w:top w:val="single" w:sz="4" w:space="0" w:color="000000"/>
              <w:bottom w:val="nil"/>
            </w:tcBorders>
          </w:tcPr>
          <w:p w14:paraId="56DD94A2" w14:textId="77777777" w:rsidR="00014D77" w:rsidRPr="00C008F1" w:rsidRDefault="00014D77" w:rsidP="00014D77">
            <w:pPr>
              <w:pStyle w:val="TableText"/>
              <w:jc w:val="right"/>
            </w:pPr>
            <w:r w:rsidRPr="00C008F1">
              <w:t>6.8</w:t>
            </w:r>
          </w:p>
        </w:tc>
        <w:tc>
          <w:tcPr>
            <w:tcW w:w="450" w:type="dxa"/>
            <w:tcBorders>
              <w:top w:val="single" w:sz="4" w:space="0" w:color="000000"/>
              <w:bottom w:val="nil"/>
            </w:tcBorders>
          </w:tcPr>
          <w:p w14:paraId="0D9BE332" w14:textId="77777777" w:rsidR="00014D77" w:rsidRPr="00C008F1" w:rsidRDefault="00014D77" w:rsidP="00014D77">
            <w:pPr>
              <w:pStyle w:val="TableText"/>
              <w:jc w:val="right"/>
            </w:pPr>
            <w:r w:rsidRPr="00C008F1">
              <w:t>1.0</w:t>
            </w:r>
          </w:p>
        </w:tc>
        <w:tc>
          <w:tcPr>
            <w:tcW w:w="902" w:type="dxa"/>
            <w:tcBorders>
              <w:top w:val="single" w:sz="4" w:space="0" w:color="000000"/>
              <w:bottom w:val="nil"/>
            </w:tcBorders>
          </w:tcPr>
          <w:p w14:paraId="3067AE8F" w14:textId="77777777" w:rsidR="00014D77" w:rsidRPr="00C008F1" w:rsidRDefault="00014D77" w:rsidP="00014D77">
            <w:pPr>
              <w:pStyle w:val="TableText"/>
              <w:jc w:val="right"/>
            </w:pPr>
            <w:r w:rsidRPr="00C008F1">
              <w:t>5.1, 9.0</w:t>
            </w:r>
          </w:p>
        </w:tc>
        <w:tc>
          <w:tcPr>
            <w:tcW w:w="538" w:type="dxa"/>
            <w:tcBorders>
              <w:top w:val="single" w:sz="4" w:space="0" w:color="000000"/>
              <w:bottom w:val="nil"/>
            </w:tcBorders>
          </w:tcPr>
          <w:p w14:paraId="14A08309" w14:textId="77777777" w:rsidR="00014D77" w:rsidRPr="00C008F1" w:rsidRDefault="00014D77" w:rsidP="00014D77">
            <w:pPr>
              <w:pStyle w:val="TableText"/>
              <w:jc w:val="right"/>
            </w:pPr>
            <w:r w:rsidRPr="00C008F1">
              <w:t>20.9</w:t>
            </w:r>
          </w:p>
        </w:tc>
        <w:tc>
          <w:tcPr>
            <w:tcW w:w="450" w:type="dxa"/>
            <w:tcBorders>
              <w:top w:val="single" w:sz="4" w:space="0" w:color="000000"/>
              <w:bottom w:val="nil"/>
            </w:tcBorders>
          </w:tcPr>
          <w:p w14:paraId="6CCFB700" w14:textId="77777777" w:rsidR="00014D77" w:rsidRPr="00C008F1" w:rsidRDefault="00014D77" w:rsidP="00014D77">
            <w:pPr>
              <w:pStyle w:val="TableText"/>
              <w:jc w:val="right"/>
            </w:pPr>
            <w:r w:rsidRPr="00C008F1">
              <w:t>1.7</w:t>
            </w:r>
          </w:p>
        </w:tc>
        <w:tc>
          <w:tcPr>
            <w:tcW w:w="904" w:type="dxa"/>
            <w:tcBorders>
              <w:top w:val="single" w:sz="4" w:space="0" w:color="000000"/>
              <w:bottom w:val="nil"/>
            </w:tcBorders>
          </w:tcPr>
          <w:p w14:paraId="77AC66D2" w14:textId="77777777" w:rsidR="00014D77" w:rsidRPr="00C008F1" w:rsidRDefault="00014D77" w:rsidP="00014D77">
            <w:pPr>
              <w:pStyle w:val="TableText"/>
              <w:jc w:val="right"/>
            </w:pPr>
            <w:r w:rsidRPr="00C008F1">
              <w:t>17.5, 24.2</w:t>
            </w:r>
          </w:p>
        </w:tc>
        <w:tc>
          <w:tcPr>
            <w:tcW w:w="536" w:type="dxa"/>
            <w:tcBorders>
              <w:top w:val="single" w:sz="4" w:space="0" w:color="000000"/>
              <w:bottom w:val="nil"/>
            </w:tcBorders>
          </w:tcPr>
          <w:p w14:paraId="2BF16ED1" w14:textId="77777777" w:rsidR="00014D77" w:rsidRPr="00C008F1" w:rsidRDefault="00014D77" w:rsidP="00014D77">
            <w:pPr>
              <w:pStyle w:val="TableText"/>
              <w:jc w:val="right"/>
            </w:pPr>
            <w:r>
              <w:t>–</w:t>
            </w:r>
            <w:r w:rsidRPr="00C008F1">
              <w:t>14.1</w:t>
            </w:r>
          </w:p>
        </w:tc>
        <w:tc>
          <w:tcPr>
            <w:tcW w:w="450" w:type="dxa"/>
            <w:tcBorders>
              <w:top w:val="single" w:sz="4" w:space="0" w:color="000000"/>
              <w:bottom w:val="nil"/>
            </w:tcBorders>
          </w:tcPr>
          <w:p w14:paraId="68350A63" w14:textId="77777777" w:rsidR="00014D77" w:rsidRPr="00C008F1" w:rsidRDefault="00014D77" w:rsidP="00014D77">
            <w:pPr>
              <w:pStyle w:val="TableText"/>
              <w:jc w:val="right"/>
            </w:pPr>
            <w:r w:rsidRPr="00C008F1">
              <w:t>2.0</w:t>
            </w:r>
          </w:p>
        </w:tc>
        <w:tc>
          <w:tcPr>
            <w:tcW w:w="907" w:type="dxa"/>
            <w:tcBorders>
              <w:top w:val="single" w:sz="4" w:space="0" w:color="000000"/>
              <w:bottom w:val="nil"/>
            </w:tcBorders>
          </w:tcPr>
          <w:p w14:paraId="55DC5639" w14:textId="77777777" w:rsidR="00014D77" w:rsidRPr="00C008F1" w:rsidRDefault="00014D77" w:rsidP="00014D77">
            <w:pPr>
              <w:pStyle w:val="TableText"/>
              <w:jc w:val="right"/>
            </w:pPr>
            <w:r>
              <w:t>–</w:t>
            </w:r>
            <w:r w:rsidRPr="00C008F1">
              <w:t xml:space="preserve">18.0, </w:t>
            </w:r>
            <w:r>
              <w:t>–</w:t>
            </w:r>
            <w:r w:rsidRPr="00C008F1">
              <w:t>6.3</w:t>
            </w:r>
          </w:p>
        </w:tc>
      </w:tr>
      <w:tr w:rsidR="00014D77" w14:paraId="3A2517C3" w14:textId="77777777" w:rsidTr="00014D77">
        <w:tc>
          <w:tcPr>
            <w:tcW w:w="648" w:type="dxa"/>
            <w:tcBorders>
              <w:top w:val="nil"/>
            </w:tcBorders>
            <w:vAlign w:val="center"/>
          </w:tcPr>
          <w:p w14:paraId="6122452A" w14:textId="77777777" w:rsidR="00014D77" w:rsidRPr="00C008F1" w:rsidRDefault="00014D77" w:rsidP="00E25E2A">
            <w:pPr>
              <w:pStyle w:val="TableText"/>
            </w:pPr>
          </w:p>
        </w:tc>
        <w:tc>
          <w:tcPr>
            <w:tcW w:w="990" w:type="dxa"/>
            <w:tcBorders>
              <w:top w:val="nil"/>
            </w:tcBorders>
            <w:vAlign w:val="center"/>
          </w:tcPr>
          <w:p w14:paraId="7AC44096"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55EEA81C" w14:textId="77777777" w:rsidR="00014D77" w:rsidRPr="00C008F1" w:rsidRDefault="00014D77" w:rsidP="00014D77">
            <w:pPr>
              <w:pStyle w:val="TableText"/>
              <w:jc w:val="right"/>
            </w:pPr>
            <w:r w:rsidRPr="00C008F1">
              <w:t>23.3</w:t>
            </w:r>
          </w:p>
        </w:tc>
        <w:tc>
          <w:tcPr>
            <w:tcW w:w="450" w:type="dxa"/>
            <w:tcBorders>
              <w:top w:val="nil"/>
            </w:tcBorders>
          </w:tcPr>
          <w:p w14:paraId="3FB4307C" w14:textId="77777777" w:rsidR="00014D77" w:rsidRPr="00C008F1" w:rsidRDefault="00014D77" w:rsidP="00014D77">
            <w:pPr>
              <w:pStyle w:val="TableText"/>
              <w:jc w:val="right"/>
            </w:pPr>
            <w:r w:rsidRPr="00C008F1">
              <w:t>1.5</w:t>
            </w:r>
          </w:p>
        </w:tc>
        <w:tc>
          <w:tcPr>
            <w:tcW w:w="902" w:type="dxa"/>
            <w:tcBorders>
              <w:top w:val="nil"/>
            </w:tcBorders>
          </w:tcPr>
          <w:p w14:paraId="7EB4D79D" w14:textId="77777777" w:rsidR="00014D77" w:rsidRPr="00C008F1" w:rsidRDefault="00014D77" w:rsidP="00014D77">
            <w:pPr>
              <w:pStyle w:val="TableText"/>
              <w:jc w:val="right"/>
            </w:pPr>
            <w:r w:rsidRPr="00C008F1">
              <w:t>20.4, 26.0</w:t>
            </w:r>
          </w:p>
        </w:tc>
        <w:tc>
          <w:tcPr>
            <w:tcW w:w="538" w:type="dxa"/>
            <w:tcBorders>
              <w:top w:val="nil"/>
            </w:tcBorders>
          </w:tcPr>
          <w:p w14:paraId="7AC0A8AE" w14:textId="77777777" w:rsidR="00014D77" w:rsidRPr="00C008F1" w:rsidRDefault="00014D77" w:rsidP="00014D77">
            <w:pPr>
              <w:pStyle w:val="TableText"/>
              <w:jc w:val="right"/>
            </w:pPr>
            <w:r w:rsidRPr="00C008F1">
              <w:t>36.0</w:t>
            </w:r>
          </w:p>
        </w:tc>
        <w:tc>
          <w:tcPr>
            <w:tcW w:w="450" w:type="dxa"/>
            <w:tcBorders>
              <w:top w:val="nil"/>
            </w:tcBorders>
          </w:tcPr>
          <w:p w14:paraId="4C1404C9" w14:textId="77777777" w:rsidR="00014D77" w:rsidRPr="00C008F1" w:rsidRDefault="00014D77" w:rsidP="00014D77">
            <w:pPr>
              <w:pStyle w:val="TableText"/>
              <w:jc w:val="right"/>
            </w:pPr>
            <w:r w:rsidRPr="00C008F1">
              <w:t>1.9</w:t>
            </w:r>
          </w:p>
        </w:tc>
        <w:tc>
          <w:tcPr>
            <w:tcW w:w="904" w:type="dxa"/>
            <w:tcBorders>
              <w:top w:val="nil"/>
            </w:tcBorders>
          </w:tcPr>
          <w:p w14:paraId="37086A50" w14:textId="77777777" w:rsidR="00014D77" w:rsidRPr="00C008F1" w:rsidRDefault="00014D77" w:rsidP="00014D77">
            <w:pPr>
              <w:pStyle w:val="TableText"/>
              <w:jc w:val="right"/>
            </w:pPr>
            <w:r w:rsidRPr="00C008F1">
              <w:t>32.2, 39.7</w:t>
            </w:r>
          </w:p>
        </w:tc>
        <w:tc>
          <w:tcPr>
            <w:tcW w:w="536" w:type="dxa"/>
            <w:tcBorders>
              <w:top w:val="nil"/>
            </w:tcBorders>
          </w:tcPr>
          <w:p w14:paraId="58E349FD" w14:textId="77777777" w:rsidR="00014D77" w:rsidRPr="00C008F1" w:rsidRDefault="00014D77" w:rsidP="00014D77">
            <w:pPr>
              <w:pStyle w:val="TableText"/>
              <w:jc w:val="right"/>
            </w:pPr>
            <w:r>
              <w:t>–</w:t>
            </w:r>
            <w:r w:rsidRPr="00C008F1">
              <w:t>12.7</w:t>
            </w:r>
          </w:p>
        </w:tc>
        <w:tc>
          <w:tcPr>
            <w:tcW w:w="450" w:type="dxa"/>
            <w:tcBorders>
              <w:top w:val="nil"/>
            </w:tcBorders>
          </w:tcPr>
          <w:p w14:paraId="229A6154" w14:textId="77777777" w:rsidR="00014D77" w:rsidRPr="00C008F1" w:rsidRDefault="00014D77" w:rsidP="00014D77">
            <w:pPr>
              <w:pStyle w:val="TableText"/>
              <w:jc w:val="right"/>
            </w:pPr>
            <w:r w:rsidRPr="00C008F1">
              <w:t>2.4</w:t>
            </w:r>
          </w:p>
        </w:tc>
        <w:tc>
          <w:tcPr>
            <w:tcW w:w="907" w:type="dxa"/>
            <w:tcBorders>
              <w:top w:val="nil"/>
            </w:tcBorders>
          </w:tcPr>
          <w:p w14:paraId="17949501" w14:textId="77777777" w:rsidR="00014D77" w:rsidRPr="00C008F1" w:rsidRDefault="00014D77" w:rsidP="00014D77">
            <w:pPr>
              <w:pStyle w:val="TableText"/>
              <w:jc w:val="right"/>
            </w:pPr>
            <w:r>
              <w:t>–</w:t>
            </w:r>
            <w:r w:rsidRPr="00C008F1">
              <w:t>17.5,</w:t>
            </w:r>
            <w:r>
              <w:t xml:space="preserve"> –</w:t>
            </w:r>
            <w:r w:rsidRPr="00C008F1">
              <w:t>7.9</w:t>
            </w:r>
          </w:p>
        </w:tc>
      </w:tr>
      <w:tr w:rsidR="00014D77" w14:paraId="6C8CC451"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3C0D69DC" w14:textId="77777777" w:rsidR="00014D77" w:rsidRPr="00C008F1" w:rsidRDefault="00014D77" w:rsidP="00E25E2A">
            <w:pPr>
              <w:pStyle w:val="TableText"/>
            </w:pPr>
          </w:p>
        </w:tc>
        <w:tc>
          <w:tcPr>
            <w:tcW w:w="990" w:type="dxa"/>
            <w:vAlign w:val="center"/>
          </w:tcPr>
          <w:p w14:paraId="69A2E47A" w14:textId="77777777" w:rsidR="00014D77" w:rsidRPr="00C008F1" w:rsidRDefault="00014D77" w:rsidP="00E25E2A">
            <w:pPr>
              <w:pStyle w:val="TableText"/>
              <w:rPr>
                <w:rFonts w:eastAsia="GillSans"/>
              </w:rPr>
            </w:pPr>
            <w:r w:rsidRPr="00C008F1">
              <w:rPr>
                <w:rFonts w:eastAsia="GillSans"/>
              </w:rPr>
              <w:t>Good</w:t>
            </w:r>
          </w:p>
        </w:tc>
        <w:tc>
          <w:tcPr>
            <w:tcW w:w="540" w:type="dxa"/>
          </w:tcPr>
          <w:p w14:paraId="29240812" w14:textId="77777777" w:rsidR="00014D77" w:rsidRPr="00C008F1" w:rsidRDefault="00014D77" w:rsidP="00014D77">
            <w:pPr>
              <w:pStyle w:val="TableText"/>
              <w:jc w:val="right"/>
            </w:pPr>
            <w:r w:rsidRPr="00C008F1">
              <w:t>28.0</w:t>
            </w:r>
          </w:p>
        </w:tc>
        <w:tc>
          <w:tcPr>
            <w:tcW w:w="450" w:type="dxa"/>
          </w:tcPr>
          <w:p w14:paraId="665655A8" w14:textId="77777777" w:rsidR="00014D77" w:rsidRPr="00C008F1" w:rsidRDefault="00014D77" w:rsidP="00014D77">
            <w:pPr>
              <w:pStyle w:val="TableText"/>
              <w:jc w:val="right"/>
            </w:pPr>
            <w:r w:rsidRPr="00C008F1">
              <w:t>1.5</w:t>
            </w:r>
          </w:p>
        </w:tc>
        <w:tc>
          <w:tcPr>
            <w:tcW w:w="902" w:type="dxa"/>
          </w:tcPr>
          <w:p w14:paraId="1920F3F0" w14:textId="77777777" w:rsidR="00014D77" w:rsidRPr="00C008F1" w:rsidRDefault="00014D77" w:rsidP="00014D77">
            <w:pPr>
              <w:pStyle w:val="TableText"/>
              <w:jc w:val="right"/>
            </w:pPr>
            <w:r w:rsidRPr="00C008F1">
              <w:t>25.1, 31.0</w:t>
            </w:r>
          </w:p>
        </w:tc>
        <w:tc>
          <w:tcPr>
            <w:tcW w:w="538" w:type="dxa"/>
          </w:tcPr>
          <w:p w14:paraId="203AF2DD" w14:textId="77777777" w:rsidR="00014D77" w:rsidRPr="00C008F1" w:rsidRDefault="00014D77" w:rsidP="00014D77">
            <w:pPr>
              <w:pStyle w:val="TableText"/>
              <w:jc w:val="right"/>
            </w:pPr>
            <w:r w:rsidRPr="00C008F1">
              <w:t>29.8</w:t>
            </w:r>
          </w:p>
        </w:tc>
        <w:tc>
          <w:tcPr>
            <w:tcW w:w="450" w:type="dxa"/>
          </w:tcPr>
          <w:p w14:paraId="1083D65D" w14:textId="77777777" w:rsidR="00014D77" w:rsidRPr="00C008F1" w:rsidRDefault="00014D77" w:rsidP="00014D77">
            <w:pPr>
              <w:pStyle w:val="TableText"/>
              <w:jc w:val="right"/>
            </w:pPr>
            <w:r w:rsidRPr="00C008F1">
              <w:t>1.6</w:t>
            </w:r>
          </w:p>
        </w:tc>
        <w:tc>
          <w:tcPr>
            <w:tcW w:w="904" w:type="dxa"/>
          </w:tcPr>
          <w:p w14:paraId="2CC36B9A" w14:textId="77777777" w:rsidR="00014D77" w:rsidRPr="00C008F1" w:rsidRDefault="00014D77" w:rsidP="00014D77">
            <w:pPr>
              <w:pStyle w:val="TableText"/>
              <w:jc w:val="right"/>
            </w:pPr>
            <w:r w:rsidRPr="00C008F1">
              <w:t>26.5, 32.9</w:t>
            </w:r>
          </w:p>
        </w:tc>
        <w:tc>
          <w:tcPr>
            <w:tcW w:w="536" w:type="dxa"/>
          </w:tcPr>
          <w:p w14:paraId="6003C72A" w14:textId="77777777" w:rsidR="00014D77" w:rsidRPr="00C008F1" w:rsidRDefault="00014D77" w:rsidP="00014D77">
            <w:pPr>
              <w:pStyle w:val="TableText"/>
              <w:jc w:val="right"/>
            </w:pPr>
            <w:r>
              <w:t>–</w:t>
            </w:r>
            <w:r w:rsidRPr="00C008F1">
              <w:t>1.8</w:t>
            </w:r>
          </w:p>
        </w:tc>
        <w:tc>
          <w:tcPr>
            <w:tcW w:w="450" w:type="dxa"/>
          </w:tcPr>
          <w:p w14:paraId="0BFC7665" w14:textId="77777777" w:rsidR="00014D77" w:rsidRPr="00C008F1" w:rsidRDefault="00014D77" w:rsidP="00014D77">
            <w:pPr>
              <w:pStyle w:val="TableText"/>
              <w:jc w:val="right"/>
            </w:pPr>
            <w:r w:rsidRPr="00C008F1">
              <w:t>2.2</w:t>
            </w:r>
          </w:p>
        </w:tc>
        <w:tc>
          <w:tcPr>
            <w:tcW w:w="907" w:type="dxa"/>
          </w:tcPr>
          <w:p w14:paraId="6F56B5E3" w14:textId="77777777" w:rsidR="00014D77" w:rsidRPr="00C008F1" w:rsidRDefault="00014D77" w:rsidP="00014D77">
            <w:pPr>
              <w:pStyle w:val="TableText"/>
              <w:jc w:val="right"/>
            </w:pPr>
            <w:r>
              <w:t>–</w:t>
            </w:r>
            <w:r w:rsidRPr="00C008F1">
              <w:t>6.2, 2.5</w:t>
            </w:r>
          </w:p>
        </w:tc>
      </w:tr>
      <w:tr w:rsidR="00014D77" w14:paraId="342AF269" w14:textId="77777777" w:rsidTr="00E25E2A">
        <w:tc>
          <w:tcPr>
            <w:tcW w:w="648" w:type="dxa"/>
            <w:vAlign w:val="center"/>
          </w:tcPr>
          <w:p w14:paraId="6F544531" w14:textId="77777777" w:rsidR="00014D77" w:rsidRPr="00C008F1" w:rsidRDefault="00014D77" w:rsidP="00E25E2A">
            <w:pPr>
              <w:pStyle w:val="TableText"/>
            </w:pPr>
          </w:p>
        </w:tc>
        <w:tc>
          <w:tcPr>
            <w:tcW w:w="990" w:type="dxa"/>
            <w:vAlign w:val="center"/>
          </w:tcPr>
          <w:p w14:paraId="0EEF6D0D" w14:textId="77777777" w:rsidR="00014D77" w:rsidRPr="00C008F1" w:rsidRDefault="00014D77" w:rsidP="00E25E2A">
            <w:pPr>
              <w:pStyle w:val="TableText"/>
              <w:rPr>
                <w:rFonts w:eastAsia="GillSans"/>
              </w:rPr>
            </w:pPr>
            <w:r w:rsidRPr="00C008F1">
              <w:rPr>
                <w:rFonts w:eastAsia="GillSans"/>
              </w:rPr>
              <w:t>Fair</w:t>
            </w:r>
          </w:p>
        </w:tc>
        <w:tc>
          <w:tcPr>
            <w:tcW w:w="540" w:type="dxa"/>
          </w:tcPr>
          <w:p w14:paraId="12375621" w14:textId="77777777" w:rsidR="00014D77" w:rsidRPr="00C008F1" w:rsidRDefault="00014D77" w:rsidP="00014D77">
            <w:pPr>
              <w:pStyle w:val="TableText"/>
              <w:jc w:val="right"/>
            </w:pPr>
            <w:r w:rsidRPr="00C008F1">
              <w:t>25.2</w:t>
            </w:r>
          </w:p>
        </w:tc>
        <w:tc>
          <w:tcPr>
            <w:tcW w:w="450" w:type="dxa"/>
          </w:tcPr>
          <w:p w14:paraId="6FEFF19F" w14:textId="77777777" w:rsidR="00014D77" w:rsidRPr="00C008F1" w:rsidRDefault="00014D77" w:rsidP="00014D77">
            <w:pPr>
              <w:pStyle w:val="TableText"/>
              <w:jc w:val="right"/>
            </w:pPr>
            <w:r w:rsidRPr="00C008F1">
              <w:t>1.5</w:t>
            </w:r>
          </w:p>
        </w:tc>
        <w:tc>
          <w:tcPr>
            <w:tcW w:w="902" w:type="dxa"/>
          </w:tcPr>
          <w:p w14:paraId="63156575" w14:textId="77777777" w:rsidR="00014D77" w:rsidRPr="00C008F1" w:rsidRDefault="00014D77" w:rsidP="00014D77">
            <w:pPr>
              <w:pStyle w:val="TableText"/>
              <w:jc w:val="right"/>
            </w:pPr>
            <w:r w:rsidRPr="00C008F1">
              <w:t>22.4, 28.2</w:t>
            </w:r>
          </w:p>
        </w:tc>
        <w:tc>
          <w:tcPr>
            <w:tcW w:w="538" w:type="dxa"/>
          </w:tcPr>
          <w:p w14:paraId="46E22DB8" w14:textId="77777777" w:rsidR="00014D77" w:rsidRPr="00C008F1" w:rsidRDefault="00014D77" w:rsidP="00014D77">
            <w:pPr>
              <w:pStyle w:val="TableText"/>
              <w:jc w:val="right"/>
            </w:pPr>
            <w:r w:rsidRPr="00C008F1">
              <w:t>11.2</w:t>
            </w:r>
          </w:p>
        </w:tc>
        <w:tc>
          <w:tcPr>
            <w:tcW w:w="450" w:type="dxa"/>
          </w:tcPr>
          <w:p w14:paraId="6E00BB1E" w14:textId="77777777" w:rsidR="00014D77" w:rsidRPr="00C008F1" w:rsidRDefault="00014D77" w:rsidP="00014D77">
            <w:pPr>
              <w:pStyle w:val="TableText"/>
              <w:jc w:val="right"/>
            </w:pPr>
            <w:r w:rsidRPr="00C008F1">
              <w:t>1.6</w:t>
            </w:r>
          </w:p>
        </w:tc>
        <w:tc>
          <w:tcPr>
            <w:tcW w:w="904" w:type="dxa"/>
          </w:tcPr>
          <w:p w14:paraId="2D174E7C" w14:textId="77777777" w:rsidR="00014D77" w:rsidRPr="00C008F1" w:rsidRDefault="00014D77" w:rsidP="00014D77">
            <w:pPr>
              <w:pStyle w:val="TableText"/>
              <w:jc w:val="right"/>
            </w:pPr>
            <w:r w:rsidRPr="00C008F1">
              <w:t>8.1, 14.4</w:t>
            </w:r>
          </w:p>
        </w:tc>
        <w:tc>
          <w:tcPr>
            <w:tcW w:w="536" w:type="dxa"/>
          </w:tcPr>
          <w:p w14:paraId="722AA3C4" w14:textId="77777777" w:rsidR="00014D77" w:rsidRPr="00C008F1" w:rsidRDefault="00014D77" w:rsidP="00014D77">
            <w:pPr>
              <w:pStyle w:val="TableText"/>
              <w:jc w:val="right"/>
            </w:pPr>
            <w:r w:rsidRPr="00C008F1">
              <w:t>13.9</w:t>
            </w:r>
          </w:p>
        </w:tc>
        <w:tc>
          <w:tcPr>
            <w:tcW w:w="450" w:type="dxa"/>
          </w:tcPr>
          <w:p w14:paraId="68D9834C" w14:textId="77777777" w:rsidR="00014D77" w:rsidRPr="00C008F1" w:rsidRDefault="00014D77" w:rsidP="00014D77">
            <w:pPr>
              <w:pStyle w:val="TableText"/>
              <w:jc w:val="right"/>
            </w:pPr>
            <w:r w:rsidRPr="00C008F1">
              <w:t>2.2</w:t>
            </w:r>
          </w:p>
        </w:tc>
        <w:tc>
          <w:tcPr>
            <w:tcW w:w="907" w:type="dxa"/>
          </w:tcPr>
          <w:p w14:paraId="7B8EE66E" w14:textId="77777777" w:rsidR="00014D77" w:rsidRPr="00C008F1" w:rsidRDefault="00014D77" w:rsidP="00014D77">
            <w:pPr>
              <w:pStyle w:val="TableText"/>
              <w:jc w:val="right"/>
            </w:pPr>
            <w:r w:rsidRPr="00C008F1">
              <w:t>9.6, 18.7</w:t>
            </w:r>
          </w:p>
        </w:tc>
      </w:tr>
      <w:tr w:rsidR="00014D77" w14:paraId="573D13C9"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6EA28813" w14:textId="77777777" w:rsidR="00014D77" w:rsidRPr="00C008F1" w:rsidRDefault="00014D77" w:rsidP="00E25E2A">
            <w:pPr>
              <w:pStyle w:val="TableText"/>
            </w:pPr>
          </w:p>
        </w:tc>
        <w:tc>
          <w:tcPr>
            <w:tcW w:w="990" w:type="dxa"/>
            <w:tcBorders>
              <w:bottom w:val="single" w:sz="4" w:space="0" w:color="000000"/>
            </w:tcBorders>
            <w:vAlign w:val="center"/>
          </w:tcPr>
          <w:p w14:paraId="6C4B2A40"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1AA0C214" w14:textId="77777777" w:rsidR="00014D77" w:rsidRPr="00C008F1" w:rsidRDefault="00014D77" w:rsidP="00014D77">
            <w:pPr>
              <w:pStyle w:val="TableText"/>
              <w:jc w:val="right"/>
            </w:pPr>
            <w:r w:rsidRPr="00C008F1">
              <w:t>16.5</w:t>
            </w:r>
          </w:p>
        </w:tc>
        <w:tc>
          <w:tcPr>
            <w:tcW w:w="450" w:type="dxa"/>
            <w:tcBorders>
              <w:bottom w:val="single" w:sz="4" w:space="0" w:color="000000"/>
            </w:tcBorders>
          </w:tcPr>
          <w:p w14:paraId="2442313D" w14:textId="77777777" w:rsidR="00014D77" w:rsidRPr="00C008F1" w:rsidRDefault="00014D77" w:rsidP="00014D77">
            <w:pPr>
              <w:pStyle w:val="TableText"/>
              <w:jc w:val="right"/>
            </w:pPr>
            <w:r w:rsidRPr="00C008F1">
              <w:t>1.3</w:t>
            </w:r>
          </w:p>
        </w:tc>
        <w:tc>
          <w:tcPr>
            <w:tcW w:w="902" w:type="dxa"/>
            <w:tcBorders>
              <w:bottom w:val="single" w:sz="4" w:space="0" w:color="000000"/>
            </w:tcBorders>
          </w:tcPr>
          <w:p w14:paraId="1A67BEF0" w14:textId="77777777" w:rsidR="00014D77" w:rsidRPr="00C008F1" w:rsidRDefault="00014D77" w:rsidP="00014D77">
            <w:pPr>
              <w:pStyle w:val="TableText"/>
              <w:jc w:val="right"/>
            </w:pPr>
            <w:r w:rsidRPr="00C008F1">
              <w:t>14.1, 19.2</w:t>
            </w:r>
          </w:p>
        </w:tc>
        <w:tc>
          <w:tcPr>
            <w:tcW w:w="538" w:type="dxa"/>
            <w:tcBorders>
              <w:bottom w:val="single" w:sz="4" w:space="0" w:color="000000"/>
            </w:tcBorders>
          </w:tcPr>
          <w:p w14:paraId="1914C57F" w14:textId="77777777" w:rsidR="00014D77" w:rsidRPr="00C008F1" w:rsidRDefault="00014D77" w:rsidP="00014D77">
            <w:pPr>
              <w:pStyle w:val="TableText"/>
              <w:jc w:val="right"/>
            </w:pPr>
            <w:r w:rsidRPr="00C008F1">
              <w:t>2.2</w:t>
            </w:r>
          </w:p>
        </w:tc>
        <w:tc>
          <w:tcPr>
            <w:tcW w:w="450" w:type="dxa"/>
            <w:tcBorders>
              <w:bottom w:val="single" w:sz="4" w:space="0" w:color="000000"/>
            </w:tcBorders>
          </w:tcPr>
          <w:p w14:paraId="4CE9577A" w14:textId="77777777" w:rsidR="00014D77" w:rsidRPr="00C008F1" w:rsidRDefault="00014D77" w:rsidP="00014D77">
            <w:pPr>
              <w:pStyle w:val="TableText"/>
              <w:jc w:val="right"/>
            </w:pPr>
            <w:r w:rsidRPr="00C008F1">
              <w:t>0.6</w:t>
            </w:r>
          </w:p>
        </w:tc>
        <w:tc>
          <w:tcPr>
            <w:tcW w:w="904" w:type="dxa"/>
            <w:tcBorders>
              <w:bottom w:val="single" w:sz="4" w:space="0" w:color="000000"/>
            </w:tcBorders>
          </w:tcPr>
          <w:p w14:paraId="2ECDC1F5" w14:textId="77777777" w:rsidR="00014D77" w:rsidRPr="00C008F1" w:rsidRDefault="00014D77" w:rsidP="00014D77">
            <w:pPr>
              <w:pStyle w:val="TableText"/>
              <w:jc w:val="right"/>
            </w:pPr>
            <w:r w:rsidRPr="00C008F1">
              <w:t>1.0, 3.3</w:t>
            </w:r>
          </w:p>
        </w:tc>
        <w:tc>
          <w:tcPr>
            <w:tcW w:w="536" w:type="dxa"/>
            <w:tcBorders>
              <w:bottom w:val="single" w:sz="4" w:space="0" w:color="000000"/>
            </w:tcBorders>
          </w:tcPr>
          <w:p w14:paraId="2696974B" w14:textId="77777777" w:rsidR="00014D77" w:rsidRPr="00C008F1" w:rsidRDefault="00014D77" w:rsidP="00014D77">
            <w:pPr>
              <w:pStyle w:val="TableText"/>
              <w:jc w:val="right"/>
            </w:pPr>
            <w:r w:rsidRPr="00C008F1">
              <w:t>14.3</w:t>
            </w:r>
          </w:p>
        </w:tc>
        <w:tc>
          <w:tcPr>
            <w:tcW w:w="450" w:type="dxa"/>
            <w:tcBorders>
              <w:bottom w:val="single" w:sz="4" w:space="0" w:color="000000"/>
            </w:tcBorders>
          </w:tcPr>
          <w:p w14:paraId="7A36D010" w14:textId="77777777" w:rsidR="00014D77" w:rsidRPr="00C008F1" w:rsidRDefault="00014D77" w:rsidP="00014D77">
            <w:pPr>
              <w:pStyle w:val="TableText"/>
              <w:jc w:val="right"/>
            </w:pPr>
            <w:r w:rsidRPr="00C008F1">
              <w:t>1.4</w:t>
            </w:r>
          </w:p>
        </w:tc>
        <w:tc>
          <w:tcPr>
            <w:tcW w:w="907" w:type="dxa"/>
            <w:tcBorders>
              <w:bottom w:val="single" w:sz="4" w:space="0" w:color="000000"/>
            </w:tcBorders>
          </w:tcPr>
          <w:p w14:paraId="23D90261" w14:textId="77777777" w:rsidR="00014D77" w:rsidRPr="00C008F1" w:rsidRDefault="00014D77" w:rsidP="00014D77">
            <w:pPr>
              <w:pStyle w:val="TableText"/>
              <w:jc w:val="right"/>
            </w:pPr>
            <w:r w:rsidRPr="00C008F1">
              <w:t>11.6, 17.1</w:t>
            </w:r>
          </w:p>
        </w:tc>
      </w:tr>
      <w:tr w:rsidR="00014D77" w14:paraId="456663FB" w14:textId="77777777" w:rsidTr="00014D77">
        <w:tc>
          <w:tcPr>
            <w:tcW w:w="648" w:type="dxa"/>
            <w:tcBorders>
              <w:top w:val="single" w:sz="4" w:space="0" w:color="000000"/>
              <w:bottom w:val="nil"/>
            </w:tcBorders>
            <w:vAlign w:val="center"/>
          </w:tcPr>
          <w:p w14:paraId="5D2CE9F9" w14:textId="77777777" w:rsidR="00014D77" w:rsidRPr="00C008F1" w:rsidRDefault="00014D77" w:rsidP="00E25E2A">
            <w:pPr>
              <w:pStyle w:val="TableText"/>
            </w:pPr>
            <w:r w:rsidRPr="00C008F1">
              <w:t>48</w:t>
            </w:r>
            <w:r>
              <w:t>–</w:t>
            </w:r>
            <w:r w:rsidRPr="00C008F1">
              <w:t>57</w:t>
            </w:r>
          </w:p>
        </w:tc>
        <w:tc>
          <w:tcPr>
            <w:tcW w:w="990" w:type="dxa"/>
            <w:tcBorders>
              <w:top w:val="single" w:sz="4" w:space="0" w:color="000000"/>
              <w:bottom w:val="nil"/>
            </w:tcBorders>
            <w:vAlign w:val="center"/>
          </w:tcPr>
          <w:p w14:paraId="1F18DB23" w14:textId="77777777" w:rsidR="00014D77" w:rsidRPr="00C008F1" w:rsidRDefault="00014D77" w:rsidP="00E25E2A">
            <w:pPr>
              <w:pStyle w:val="TableText"/>
            </w:pPr>
            <w:r w:rsidRPr="00C008F1">
              <w:rPr>
                <w:rFonts w:eastAsia="GillSans"/>
              </w:rPr>
              <w:t>Excellent</w:t>
            </w:r>
          </w:p>
        </w:tc>
        <w:tc>
          <w:tcPr>
            <w:tcW w:w="540" w:type="dxa"/>
            <w:tcBorders>
              <w:top w:val="single" w:sz="4" w:space="0" w:color="000000"/>
              <w:bottom w:val="nil"/>
            </w:tcBorders>
          </w:tcPr>
          <w:p w14:paraId="179B93DA" w14:textId="77777777" w:rsidR="00014D77" w:rsidRPr="00C008F1" w:rsidRDefault="00014D77" w:rsidP="00014D77">
            <w:pPr>
              <w:pStyle w:val="TableText"/>
              <w:jc w:val="right"/>
            </w:pPr>
            <w:r w:rsidRPr="00C008F1">
              <w:t>7.6</w:t>
            </w:r>
          </w:p>
        </w:tc>
        <w:tc>
          <w:tcPr>
            <w:tcW w:w="450" w:type="dxa"/>
            <w:tcBorders>
              <w:top w:val="single" w:sz="4" w:space="0" w:color="000000"/>
              <w:bottom w:val="nil"/>
            </w:tcBorders>
          </w:tcPr>
          <w:p w14:paraId="4683C645" w14:textId="77777777" w:rsidR="00014D77" w:rsidRPr="00C008F1" w:rsidRDefault="00014D77" w:rsidP="00014D77">
            <w:pPr>
              <w:pStyle w:val="TableText"/>
              <w:jc w:val="right"/>
            </w:pPr>
            <w:r w:rsidRPr="00C008F1">
              <w:t>1.1</w:t>
            </w:r>
          </w:p>
        </w:tc>
        <w:tc>
          <w:tcPr>
            <w:tcW w:w="902" w:type="dxa"/>
            <w:tcBorders>
              <w:top w:val="single" w:sz="4" w:space="0" w:color="000000"/>
              <w:bottom w:val="nil"/>
            </w:tcBorders>
          </w:tcPr>
          <w:p w14:paraId="485A281F" w14:textId="77777777" w:rsidR="00014D77" w:rsidRPr="00C008F1" w:rsidRDefault="00014D77" w:rsidP="00014D77">
            <w:pPr>
              <w:pStyle w:val="TableText"/>
              <w:jc w:val="right"/>
            </w:pPr>
            <w:r w:rsidRPr="00C008F1">
              <w:t>5.7, 10.1</w:t>
            </w:r>
          </w:p>
        </w:tc>
        <w:tc>
          <w:tcPr>
            <w:tcW w:w="538" w:type="dxa"/>
            <w:tcBorders>
              <w:top w:val="single" w:sz="4" w:space="0" w:color="000000"/>
              <w:bottom w:val="nil"/>
            </w:tcBorders>
          </w:tcPr>
          <w:p w14:paraId="45C20C0C" w14:textId="77777777" w:rsidR="00014D77" w:rsidRPr="00C008F1" w:rsidRDefault="00014D77" w:rsidP="00014D77">
            <w:pPr>
              <w:pStyle w:val="TableText"/>
              <w:jc w:val="right"/>
            </w:pPr>
            <w:r w:rsidRPr="00C008F1">
              <w:t>15.7</w:t>
            </w:r>
          </w:p>
        </w:tc>
        <w:tc>
          <w:tcPr>
            <w:tcW w:w="450" w:type="dxa"/>
            <w:tcBorders>
              <w:top w:val="single" w:sz="4" w:space="0" w:color="000000"/>
              <w:bottom w:val="nil"/>
            </w:tcBorders>
          </w:tcPr>
          <w:p w14:paraId="4054F995" w14:textId="77777777" w:rsidR="00014D77" w:rsidRPr="00C008F1" w:rsidRDefault="00014D77" w:rsidP="00014D77">
            <w:pPr>
              <w:pStyle w:val="TableText"/>
              <w:jc w:val="right"/>
            </w:pPr>
            <w:r w:rsidRPr="00C008F1">
              <w:t>1.1</w:t>
            </w:r>
          </w:p>
        </w:tc>
        <w:tc>
          <w:tcPr>
            <w:tcW w:w="904" w:type="dxa"/>
            <w:tcBorders>
              <w:top w:val="single" w:sz="4" w:space="0" w:color="000000"/>
              <w:bottom w:val="nil"/>
            </w:tcBorders>
          </w:tcPr>
          <w:p w14:paraId="16F79F13" w14:textId="77777777" w:rsidR="00014D77" w:rsidRPr="00C008F1" w:rsidRDefault="00014D77" w:rsidP="00014D77">
            <w:pPr>
              <w:pStyle w:val="TableText"/>
              <w:jc w:val="right"/>
            </w:pPr>
            <w:r w:rsidRPr="00C008F1">
              <w:t>13.5, 17.8</w:t>
            </w:r>
          </w:p>
        </w:tc>
        <w:tc>
          <w:tcPr>
            <w:tcW w:w="536" w:type="dxa"/>
            <w:tcBorders>
              <w:top w:val="single" w:sz="4" w:space="0" w:color="000000"/>
              <w:bottom w:val="nil"/>
            </w:tcBorders>
          </w:tcPr>
          <w:p w14:paraId="349E5C7E" w14:textId="77777777" w:rsidR="00014D77" w:rsidRPr="00C008F1" w:rsidRDefault="00014D77" w:rsidP="00014D77">
            <w:pPr>
              <w:pStyle w:val="TableText"/>
              <w:jc w:val="right"/>
            </w:pPr>
            <w:r>
              <w:t>–</w:t>
            </w:r>
            <w:r w:rsidRPr="00C008F1">
              <w:t>8.1</w:t>
            </w:r>
          </w:p>
        </w:tc>
        <w:tc>
          <w:tcPr>
            <w:tcW w:w="450" w:type="dxa"/>
            <w:tcBorders>
              <w:top w:val="single" w:sz="4" w:space="0" w:color="000000"/>
              <w:bottom w:val="nil"/>
            </w:tcBorders>
          </w:tcPr>
          <w:p w14:paraId="3A4F1747" w14:textId="77777777" w:rsidR="00014D77" w:rsidRPr="00C008F1" w:rsidRDefault="00014D77" w:rsidP="00014D77">
            <w:pPr>
              <w:pStyle w:val="TableText"/>
              <w:jc w:val="right"/>
            </w:pPr>
            <w:r w:rsidRPr="00C008F1">
              <w:t>1.6</w:t>
            </w:r>
          </w:p>
        </w:tc>
        <w:tc>
          <w:tcPr>
            <w:tcW w:w="907" w:type="dxa"/>
            <w:tcBorders>
              <w:top w:val="single" w:sz="4" w:space="0" w:color="000000"/>
              <w:bottom w:val="nil"/>
            </w:tcBorders>
          </w:tcPr>
          <w:p w14:paraId="073CDFE7" w14:textId="77777777" w:rsidR="00014D77" w:rsidRPr="00C008F1" w:rsidRDefault="00014D77" w:rsidP="00014D77">
            <w:pPr>
              <w:pStyle w:val="TableText"/>
              <w:jc w:val="right"/>
            </w:pPr>
            <w:r>
              <w:t>–</w:t>
            </w:r>
            <w:r w:rsidRPr="00C008F1">
              <w:t xml:space="preserve">11.1, </w:t>
            </w:r>
            <w:r>
              <w:t>–</w:t>
            </w:r>
            <w:r w:rsidRPr="00C008F1">
              <w:t>5.0</w:t>
            </w:r>
          </w:p>
        </w:tc>
      </w:tr>
      <w:tr w:rsidR="00014D77" w14:paraId="1634A94F"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04165D78" w14:textId="77777777" w:rsidR="00014D77" w:rsidRPr="00C008F1" w:rsidRDefault="00014D77" w:rsidP="00E25E2A">
            <w:pPr>
              <w:pStyle w:val="TableText"/>
            </w:pPr>
          </w:p>
        </w:tc>
        <w:tc>
          <w:tcPr>
            <w:tcW w:w="990" w:type="dxa"/>
            <w:tcBorders>
              <w:top w:val="nil"/>
            </w:tcBorders>
            <w:vAlign w:val="center"/>
          </w:tcPr>
          <w:p w14:paraId="690C6A6E"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1C5BF3C0" w14:textId="77777777" w:rsidR="00014D77" w:rsidRPr="00C008F1" w:rsidRDefault="00014D77" w:rsidP="00014D77">
            <w:pPr>
              <w:pStyle w:val="TableText"/>
              <w:jc w:val="right"/>
            </w:pPr>
            <w:r w:rsidRPr="00C008F1">
              <w:t>24.4</w:t>
            </w:r>
          </w:p>
        </w:tc>
        <w:tc>
          <w:tcPr>
            <w:tcW w:w="450" w:type="dxa"/>
            <w:tcBorders>
              <w:top w:val="nil"/>
            </w:tcBorders>
          </w:tcPr>
          <w:p w14:paraId="0EA2D4E9" w14:textId="77777777" w:rsidR="00014D77" w:rsidRPr="00C008F1" w:rsidRDefault="00014D77" w:rsidP="00014D77">
            <w:pPr>
              <w:pStyle w:val="TableText"/>
              <w:jc w:val="right"/>
            </w:pPr>
            <w:r w:rsidRPr="00C008F1">
              <w:t>1.5</w:t>
            </w:r>
          </w:p>
        </w:tc>
        <w:tc>
          <w:tcPr>
            <w:tcW w:w="902" w:type="dxa"/>
            <w:tcBorders>
              <w:top w:val="nil"/>
            </w:tcBorders>
          </w:tcPr>
          <w:p w14:paraId="17CE9F0D" w14:textId="77777777" w:rsidR="00014D77" w:rsidRPr="00C008F1" w:rsidRDefault="00014D77" w:rsidP="00014D77">
            <w:pPr>
              <w:pStyle w:val="TableText"/>
              <w:jc w:val="right"/>
            </w:pPr>
            <w:r w:rsidRPr="00C008F1">
              <w:t>21.6, 27.6</w:t>
            </w:r>
          </w:p>
        </w:tc>
        <w:tc>
          <w:tcPr>
            <w:tcW w:w="538" w:type="dxa"/>
            <w:tcBorders>
              <w:top w:val="nil"/>
            </w:tcBorders>
          </w:tcPr>
          <w:p w14:paraId="6CB8763C" w14:textId="77777777" w:rsidR="00014D77" w:rsidRPr="00C008F1" w:rsidRDefault="00014D77" w:rsidP="00014D77">
            <w:pPr>
              <w:pStyle w:val="TableText"/>
              <w:jc w:val="right"/>
            </w:pPr>
            <w:r w:rsidRPr="00C008F1">
              <w:t>33.6</w:t>
            </w:r>
          </w:p>
        </w:tc>
        <w:tc>
          <w:tcPr>
            <w:tcW w:w="450" w:type="dxa"/>
            <w:tcBorders>
              <w:top w:val="nil"/>
            </w:tcBorders>
          </w:tcPr>
          <w:p w14:paraId="7B9CC4B1" w14:textId="77777777" w:rsidR="00014D77" w:rsidRPr="00C008F1" w:rsidRDefault="00014D77" w:rsidP="00014D77">
            <w:pPr>
              <w:pStyle w:val="TableText"/>
              <w:jc w:val="right"/>
            </w:pPr>
            <w:r w:rsidRPr="00C008F1">
              <w:t>1.6</w:t>
            </w:r>
          </w:p>
        </w:tc>
        <w:tc>
          <w:tcPr>
            <w:tcW w:w="904" w:type="dxa"/>
            <w:tcBorders>
              <w:top w:val="nil"/>
            </w:tcBorders>
          </w:tcPr>
          <w:p w14:paraId="4832C5E4" w14:textId="77777777" w:rsidR="00014D77" w:rsidRPr="00C008F1" w:rsidRDefault="00014D77" w:rsidP="00014D77">
            <w:pPr>
              <w:pStyle w:val="TableText"/>
              <w:jc w:val="right"/>
            </w:pPr>
            <w:r w:rsidRPr="00C008F1">
              <w:t>30.4, 36.9</w:t>
            </w:r>
          </w:p>
        </w:tc>
        <w:tc>
          <w:tcPr>
            <w:tcW w:w="536" w:type="dxa"/>
            <w:tcBorders>
              <w:top w:val="nil"/>
            </w:tcBorders>
          </w:tcPr>
          <w:p w14:paraId="5EDEA4F3" w14:textId="77777777" w:rsidR="00014D77" w:rsidRPr="00C008F1" w:rsidRDefault="00014D77" w:rsidP="00014D77">
            <w:pPr>
              <w:pStyle w:val="TableText"/>
              <w:jc w:val="right"/>
            </w:pPr>
            <w:r>
              <w:t>–</w:t>
            </w:r>
            <w:r w:rsidRPr="00C008F1">
              <w:t>9.2</w:t>
            </w:r>
          </w:p>
        </w:tc>
        <w:tc>
          <w:tcPr>
            <w:tcW w:w="450" w:type="dxa"/>
            <w:tcBorders>
              <w:top w:val="nil"/>
            </w:tcBorders>
          </w:tcPr>
          <w:p w14:paraId="1E6AF86A" w14:textId="77777777" w:rsidR="00014D77" w:rsidRPr="00C008F1" w:rsidRDefault="00014D77" w:rsidP="00014D77">
            <w:pPr>
              <w:pStyle w:val="TableText"/>
              <w:jc w:val="right"/>
            </w:pPr>
            <w:r w:rsidRPr="00C008F1">
              <w:t>2.2</w:t>
            </w:r>
          </w:p>
        </w:tc>
        <w:tc>
          <w:tcPr>
            <w:tcW w:w="907" w:type="dxa"/>
            <w:tcBorders>
              <w:top w:val="nil"/>
            </w:tcBorders>
          </w:tcPr>
          <w:p w14:paraId="08C8B0D6" w14:textId="77777777" w:rsidR="00014D77" w:rsidRPr="00C008F1" w:rsidRDefault="00014D77" w:rsidP="00014D77">
            <w:pPr>
              <w:pStyle w:val="TableText"/>
              <w:jc w:val="right"/>
            </w:pPr>
            <w:r>
              <w:t>–</w:t>
            </w:r>
            <w:r w:rsidRPr="00C008F1">
              <w:t xml:space="preserve">13.6, </w:t>
            </w:r>
            <w:r>
              <w:t>–</w:t>
            </w:r>
            <w:r w:rsidRPr="00C008F1">
              <w:t>4.8</w:t>
            </w:r>
          </w:p>
        </w:tc>
      </w:tr>
      <w:tr w:rsidR="00014D77" w14:paraId="40FB3B52" w14:textId="77777777" w:rsidTr="00E25E2A">
        <w:tc>
          <w:tcPr>
            <w:tcW w:w="648" w:type="dxa"/>
            <w:vAlign w:val="center"/>
          </w:tcPr>
          <w:p w14:paraId="7D4FEB93" w14:textId="77777777" w:rsidR="00014D77" w:rsidRPr="00C008F1" w:rsidRDefault="00014D77" w:rsidP="00E25E2A">
            <w:pPr>
              <w:pStyle w:val="TableText"/>
            </w:pPr>
          </w:p>
        </w:tc>
        <w:tc>
          <w:tcPr>
            <w:tcW w:w="990" w:type="dxa"/>
            <w:vAlign w:val="center"/>
          </w:tcPr>
          <w:p w14:paraId="7E0D6939" w14:textId="77777777" w:rsidR="00014D77" w:rsidRPr="00C008F1" w:rsidRDefault="00014D77" w:rsidP="00E25E2A">
            <w:pPr>
              <w:pStyle w:val="TableText"/>
              <w:rPr>
                <w:rFonts w:eastAsia="GillSans"/>
              </w:rPr>
            </w:pPr>
            <w:r w:rsidRPr="00C008F1">
              <w:rPr>
                <w:rFonts w:eastAsia="GillSans"/>
              </w:rPr>
              <w:t>Good</w:t>
            </w:r>
          </w:p>
        </w:tc>
        <w:tc>
          <w:tcPr>
            <w:tcW w:w="540" w:type="dxa"/>
          </w:tcPr>
          <w:p w14:paraId="638AB59A" w14:textId="77777777" w:rsidR="00014D77" w:rsidRPr="00C008F1" w:rsidRDefault="00014D77" w:rsidP="00014D77">
            <w:pPr>
              <w:pStyle w:val="TableText"/>
              <w:jc w:val="right"/>
            </w:pPr>
            <w:r w:rsidRPr="00C008F1">
              <w:t>28.0</w:t>
            </w:r>
          </w:p>
        </w:tc>
        <w:tc>
          <w:tcPr>
            <w:tcW w:w="450" w:type="dxa"/>
          </w:tcPr>
          <w:p w14:paraId="5B65C590" w14:textId="77777777" w:rsidR="00014D77" w:rsidRPr="00C008F1" w:rsidRDefault="00014D77" w:rsidP="00014D77">
            <w:pPr>
              <w:pStyle w:val="TableText"/>
              <w:jc w:val="right"/>
            </w:pPr>
            <w:r w:rsidRPr="00C008F1">
              <w:t>1.6</w:t>
            </w:r>
          </w:p>
        </w:tc>
        <w:tc>
          <w:tcPr>
            <w:tcW w:w="902" w:type="dxa"/>
          </w:tcPr>
          <w:p w14:paraId="6A58FF60" w14:textId="77777777" w:rsidR="00014D77" w:rsidRPr="00C008F1" w:rsidRDefault="00014D77" w:rsidP="00014D77">
            <w:pPr>
              <w:pStyle w:val="TableText"/>
              <w:jc w:val="right"/>
            </w:pPr>
            <w:r w:rsidRPr="00C008F1">
              <w:t>25.0, 31.2</w:t>
            </w:r>
          </w:p>
        </w:tc>
        <w:tc>
          <w:tcPr>
            <w:tcW w:w="538" w:type="dxa"/>
          </w:tcPr>
          <w:p w14:paraId="7349EC73" w14:textId="77777777" w:rsidR="00014D77" w:rsidRPr="00C008F1" w:rsidRDefault="00014D77" w:rsidP="00014D77">
            <w:pPr>
              <w:pStyle w:val="TableText"/>
              <w:jc w:val="right"/>
            </w:pPr>
            <w:r w:rsidRPr="00C008F1">
              <w:t>32.3</w:t>
            </w:r>
          </w:p>
        </w:tc>
        <w:tc>
          <w:tcPr>
            <w:tcW w:w="450" w:type="dxa"/>
          </w:tcPr>
          <w:p w14:paraId="7600EB2A" w14:textId="77777777" w:rsidR="00014D77" w:rsidRPr="00C008F1" w:rsidRDefault="00014D77" w:rsidP="00014D77">
            <w:pPr>
              <w:pStyle w:val="TableText"/>
              <w:jc w:val="right"/>
            </w:pPr>
            <w:r w:rsidRPr="00C008F1">
              <w:t>1.8</w:t>
            </w:r>
          </w:p>
        </w:tc>
        <w:tc>
          <w:tcPr>
            <w:tcW w:w="904" w:type="dxa"/>
          </w:tcPr>
          <w:p w14:paraId="1C4A9FF9" w14:textId="77777777" w:rsidR="00014D77" w:rsidRPr="00C008F1" w:rsidRDefault="00014D77" w:rsidP="00014D77">
            <w:pPr>
              <w:pStyle w:val="TableText"/>
              <w:jc w:val="right"/>
            </w:pPr>
            <w:r w:rsidRPr="00C008F1">
              <w:t>28.9, 35.8</w:t>
            </w:r>
          </w:p>
        </w:tc>
        <w:tc>
          <w:tcPr>
            <w:tcW w:w="536" w:type="dxa"/>
          </w:tcPr>
          <w:p w14:paraId="75E7D4B7" w14:textId="77777777" w:rsidR="00014D77" w:rsidRPr="00C008F1" w:rsidRDefault="00014D77" w:rsidP="00014D77">
            <w:pPr>
              <w:pStyle w:val="TableText"/>
              <w:jc w:val="right"/>
            </w:pPr>
            <w:r>
              <w:t>–</w:t>
            </w:r>
            <w:r w:rsidRPr="00C008F1">
              <w:t>4.3</w:t>
            </w:r>
          </w:p>
        </w:tc>
        <w:tc>
          <w:tcPr>
            <w:tcW w:w="450" w:type="dxa"/>
          </w:tcPr>
          <w:p w14:paraId="59D878B3" w14:textId="77777777" w:rsidR="00014D77" w:rsidRPr="00C008F1" w:rsidRDefault="00014D77" w:rsidP="00014D77">
            <w:pPr>
              <w:pStyle w:val="TableText"/>
              <w:jc w:val="right"/>
            </w:pPr>
            <w:r w:rsidRPr="00C008F1">
              <w:t>2.4</w:t>
            </w:r>
          </w:p>
        </w:tc>
        <w:tc>
          <w:tcPr>
            <w:tcW w:w="907" w:type="dxa"/>
          </w:tcPr>
          <w:p w14:paraId="609B4D8E" w14:textId="77777777" w:rsidR="00014D77" w:rsidRPr="00C008F1" w:rsidRDefault="00014D77" w:rsidP="00014D77">
            <w:pPr>
              <w:pStyle w:val="TableText"/>
              <w:jc w:val="right"/>
            </w:pPr>
            <w:r>
              <w:t>–</w:t>
            </w:r>
            <w:r w:rsidRPr="00C008F1">
              <w:t>8.9,0.4</w:t>
            </w:r>
          </w:p>
        </w:tc>
      </w:tr>
      <w:tr w:rsidR="00014D77" w14:paraId="0E6D7C5A"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011F8080" w14:textId="77777777" w:rsidR="00014D77" w:rsidRPr="00C008F1" w:rsidRDefault="00014D77" w:rsidP="00E25E2A">
            <w:pPr>
              <w:pStyle w:val="TableText"/>
            </w:pPr>
          </w:p>
        </w:tc>
        <w:tc>
          <w:tcPr>
            <w:tcW w:w="990" w:type="dxa"/>
            <w:vAlign w:val="center"/>
          </w:tcPr>
          <w:p w14:paraId="30915B75" w14:textId="77777777" w:rsidR="00014D77" w:rsidRPr="00C008F1" w:rsidRDefault="00014D77" w:rsidP="00E25E2A">
            <w:pPr>
              <w:pStyle w:val="TableText"/>
              <w:rPr>
                <w:rFonts w:eastAsia="GillSans"/>
              </w:rPr>
            </w:pPr>
            <w:r w:rsidRPr="00C008F1">
              <w:rPr>
                <w:rFonts w:eastAsia="GillSans"/>
              </w:rPr>
              <w:t>Fair</w:t>
            </w:r>
          </w:p>
        </w:tc>
        <w:tc>
          <w:tcPr>
            <w:tcW w:w="540" w:type="dxa"/>
          </w:tcPr>
          <w:p w14:paraId="536E70BE" w14:textId="77777777" w:rsidR="00014D77" w:rsidRPr="00C008F1" w:rsidRDefault="00014D77" w:rsidP="00014D77">
            <w:pPr>
              <w:pStyle w:val="TableText"/>
              <w:jc w:val="right"/>
            </w:pPr>
            <w:r w:rsidRPr="00C008F1">
              <w:t>31.0</w:t>
            </w:r>
          </w:p>
        </w:tc>
        <w:tc>
          <w:tcPr>
            <w:tcW w:w="450" w:type="dxa"/>
          </w:tcPr>
          <w:p w14:paraId="4EE81B2D" w14:textId="77777777" w:rsidR="00014D77" w:rsidRPr="00C008F1" w:rsidRDefault="00014D77" w:rsidP="00014D77">
            <w:pPr>
              <w:pStyle w:val="TableText"/>
              <w:jc w:val="right"/>
            </w:pPr>
            <w:r w:rsidRPr="00C008F1">
              <w:t>1.7</w:t>
            </w:r>
          </w:p>
        </w:tc>
        <w:tc>
          <w:tcPr>
            <w:tcW w:w="902" w:type="dxa"/>
          </w:tcPr>
          <w:p w14:paraId="39676FF4" w14:textId="77777777" w:rsidR="00014D77" w:rsidRPr="00C008F1" w:rsidRDefault="00014D77" w:rsidP="00014D77">
            <w:pPr>
              <w:pStyle w:val="TableText"/>
              <w:jc w:val="right"/>
            </w:pPr>
            <w:r w:rsidRPr="00C008F1">
              <w:t>27.8, 34.4</w:t>
            </w:r>
          </w:p>
        </w:tc>
        <w:tc>
          <w:tcPr>
            <w:tcW w:w="538" w:type="dxa"/>
          </w:tcPr>
          <w:p w14:paraId="503EBEFA" w14:textId="77777777" w:rsidR="00014D77" w:rsidRPr="00C008F1" w:rsidRDefault="00014D77" w:rsidP="00014D77">
            <w:pPr>
              <w:pStyle w:val="TableText"/>
              <w:jc w:val="right"/>
            </w:pPr>
            <w:r w:rsidRPr="00C008F1">
              <w:t>12.0</w:t>
            </w:r>
          </w:p>
        </w:tc>
        <w:tc>
          <w:tcPr>
            <w:tcW w:w="450" w:type="dxa"/>
          </w:tcPr>
          <w:p w14:paraId="123166C6" w14:textId="77777777" w:rsidR="00014D77" w:rsidRPr="00C008F1" w:rsidRDefault="00014D77" w:rsidP="00014D77">
            <w:pPr>
              <w:pStyle w:val="TableText"/>
              <w:jc w:val="right"/>
            </w:pPr>
            <w:r w:rsidRPr="00C008F1">
              <w:t>1.2</w:t>
            </w:r>
          </w:p>
        </w:tc>
        <w:tc>
          <w:tcPr>
            <w:tcW w:w="904" w:type="dxa"/>
          </w:tcPr>
          <w:p w14:paraId="0C406744" w14:textId="77777777" w:rsidR="00014D77" w:rsidRPr="00C008F1" w:rsidRDefault="00014D77" w:rsidP="00014D77">
            <w:pPr>
              <w:pStyle w:val="TableText"/>
              <w:jc w:val="right"/>
            </w:pPr>
            <w:r w:rsidRPr="00C008F1">
              <w:t>9.7,14.3</w:t>
            </w:r>
          </w:p>
        </w:tc>
        <w:tc>
          <w:tcPr>
            <w:tcW w:w="536" w:type="dxa"/>
          </w:tcPr>
          <w:p w14:paraId="1DC64B0F" w14:textId="77777777" w:rsidR="00014D77" w:rsidRPr="00C008F1" w:rsidRDefault="00014D77" w:rsidP="00014D77">
            <w:pPr>
              <w:pStyle w:val="TableText"/>
              <w:jc w:val="right"/>
            </w:pPr>
            <w:r w:rsidRPr="00C008F1">
              <w:t>18.9</w:t>
            </w:r>
          </w:p>
        </w:tc>
        <w:tc>
          <w:tcPr>
            <w:tcW w:w="450" w:type="dxa"/>
          </w:tcPr>
          <w:p w14:paraId="5B3A507F" w14:textId="77777777" w:rsidR="00014D77" w:rsidRPr="00C008F1" w:rsidRDefault="00014D77" w:rsidP="00014D77">
            <w:pPr>
              <w:pStyle w:val="TableText"/>
              <w:jc w:val="right"/>
            </w:pPr>
            <w:r w:rsidRPr="00C008F1">
              <w:t>2.0</w:t>
            </w:r>
          </w:p>
        </w:tc>
        <w:tc>
          <w:tcPr>
            <w:tcW w:w="907" w:type="dxa"/>
          </w:tcPr>
          <w:p w14:paraId="672EEE01" w14:textId="77777777" w:rsidR="00014D77" w:rsidRPr="00C008F1" w:rsidRDefault="00014D77" w:rsidP="00014D77">
            <w:pPr>
              <w:pStyle w:val="TableText"/>
              <w:jc w:val="right"/>
            </w:pPr>
            <w:r w:rsidRPr="00C008F1">
              <w:t>14.9, 22.9</w:t>
            </w:r>
          </w:p>
        </w:tc>
      </w:tr>
      <w:tr w:rsidR="00014D77" w14:paraId="418052B1" w14:textId="77777777" w:rsidTr="00014D77">
        <w:tc>
          <w:tcPr>
            <w:tcW w:w="648" w:type="dxa"/>
            <w:tcBorders>
              <w:bottom w:val="single" w:sz="4" w:space="0" w:color="000000"/>
            </w:tcBorders>
            <w:vAlign w:val="center"/>
          </w:tcPr>
          <w:p w14:paraId="19482FF6" w14:textId="77777777" w:rsidR="00014D77" w:rsidRPr="00C008F1" w:rsidRDefault="00014D77" w:rsidP="00E25E2A">
            <w:pPr>
              <w:pStyle w:val="TableText"/>
            </w:pPr>
          </w:p>
        </w:tc>
        <w:tc>
          <w:tcPr>
            <w:tcW w:w="990" w:type="dxa"/>
            <w:tcBorders>
              <w:bottom w:val="single" w:sz="4" w:space="0" w:color="000000"/>
            </w:tcBorders>
            <w:vAlign w:val="center"/>
          </w:tcPr>
          <w:p w14:paraId="0164AABE"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0DF6DB3F" w14:textId="77777777" w:rsidR="00014D77" w:rsidRPr="00C008F1" w:rsidRDefault="00014D77" w:rsidP="00014D77">
            <w:pPr>
              <w:pStyle w:val="TableText"/>
              <w:jc w:val="right"/>
            </w:pPr>
            <w:r w:rsidRPr="00C008F1">
              <w:t>8.9</w:t>
            </w:r>
          </w:p>
        </w:tc>
        <w:tc>
          <w:tcPr>
            <w:tcW w:w="450" w:type="dxa"/>
            <w:tcBorders>
              <w:bottom w:val="single" w:sz="4" w:space="0" w:color="000000"/>
            </w:tcBorders>
          </w:tcPr>
          <w:p w14:paraId="5245B769" w14:textId="77777777" w:rsidR="00014D77" w:rsidRPr="00C008F1" w:rsidRDefault="00014D77" w:rsidP="00014D77">
            <w:pPr>
              <w:pStyle w:val="TableText"/>
              <w:jc w:val="right"/>
            </w:pPr>
            <w:r w:rsidRPr="00C008F1">
              <w:t>0.8</w:t>
            </w:r>
          </w:p>
        </w:tc>
        <w:tc>
          <w:tcPr>
            <w:tcW w:w="902" w:type="dxa"/>
            <w:tcBorders>
              <w:bottom w:val="single" w:sz="4" w:space="0" w:color="000000"/>
            </w:tcBorders>
          </w:tcPr>
          <w:p w14:paraId="579A0CF9" w14:textId="77777777" w:rsidR="00014D77" w:rsidRPr="00C008F1" w:rsidRDefault="00014D77" w:rsidP="00014D77">
            <w:pPr>
              <w:pStyle w:val="TableText"/>
              <w:jc w:val="right"/>
            </w:pPr>
            <w:r w:rsidRPr="00C008F1">
              <w:t>7.5, 10.7</w:t>
            </w:r>
          </w:p>
        </w:tc>
        <w:tc>
          <w:tcPr>
            <w:tcW w:w="538" w:type="dxa"/>
            <w:tcBorders>
              <w:bottom w:val="single" w:sz="4" w:space="0" w:color="000000"/>
            </w:tcBorders>
          </w:tcPr>
          <w:p w14:paraId="4BF09C1A" w14:textId="77777777" w:rsidR="00014D77" w:rsidRPr="00C008F1" w:rsidRDefault="00014D77" w:rsidP="00014D77">
            <w:pPr>
              <w:pStyle w:val="TableText"/>
              <w:jc w:val="right"/>
            </w:pPr>
            <w:r w:rsidRPr="00C008F1">
              <w:t>6.2</w:t>
            </w:r>
          </w:p>
        </w:tc>
        <w:tc>
          <w:tcPr>
            <w:tcW w:w="450" w:type="dxa"/>
            <w:tcBorders>
              <w:bottom w:val="single" w:sz="4" w:space="0" w:color="000000"/>
            </w:tcBorders>
          </w:tcPr>
          <w:p w14:paraId="68A15DA5" w14:textId="77777777" w:rsidR="00014D77" w:rsidRPr="00C008F1" w:rsidRDefault="00014D77" w:rsidP="00014D77">
            <w:pPr>
              <w:pStyle w:val="TableText"/>
              <w:jc w:val="right"/>
            </w:pPr>
            <w:r w:rsidRPr="00C008F1">
              <w:t>1.1</w:t>
            </w:r>
          </w:p>
        </w:tc>
        <w:tc>
          <w:tcPr>
            <w:tcW w:w="904" w:type="dxa"/>
            <w:tcBorders>
              <w:bottom w:val="single" w:sz="4" w:space="0" w:color="000000"/>
            </w:tcBorders>
          </w:tcPr>
          <w:p w14:paraId="119278BB" w14:textId="77777777" w:rsidR="00014D77" w:rsidRPr="00C008F1" w:rsidRDefault="00014D77" w:rsidP="00014D77">
            <w:pPr>
              <w:pStyle w:val="TableText"/>
              <w:jc w:val="right"/>
            </w:pPr>
            <w:r w:rsidRPr="00C008F1">
              <w:t>4.1, 8.3</w:t>
            </w:r>
          </w:p>
        </w:tc>
        <w:tc>
          <w:tcPr>
            <w:tcW w:w="536" w:type="dxa"/>
            <w:tcBorders>
              <w:bottom w:val="single" w:sz="4" w:space="0" w:color="000000"/>
            </w:tcBorders>
          </w:tcPr>
          <w:p w14:paraId="3B2E6617" w14:textId="77777777" w:rsidR="00014D77" w:rsidRPr="00C008F1" w:rsidRDefault="00014D77" w:rsidP="00014D77">
            <w:pPr>
              <w:pStyle w:val="TableText"/>
              <w:jc w:val="right"/>
            </w:pPr>
            <w:r w:rsidRPr="00C008F1">
              <w:t>2.7</w:t>
            </w:r>
          </w:p>
        </w:tc>
        <w:tc>
          <w:tcPr>
            <w:tcW w:w="450" w:type="dxa"/>
            <w:tcBorders>
              <w:bottom w:val="single" w:sz="4" w:space="0" w:color="000000"/>
            </w:tcBorders>
          </w:tcPr>
          <w:p w14:paraId="7E0F571E" w14:textId="77777777" w:rsidR="00014D77" w:rsidRPr="00C008F1" w:rsidRDefault="00014D77" w:rsidP="00014D77">
            <w:pPr>
              <w:pStyle w:val="TableText"/>
              <w:jc w:val="right"/>
            </w:pPr>
            <w:r w:rsidRPr="00C008F1">
              <w:t>1.3</w:t>
            </w:r>
          </w:p>
        </w:tc>
        <w:tc>
          <w:tcPr>
            <w:tcW w:w="907" w:type="dxa"/>
            <w:tcBorders>
              <w:bottom w:val="single" w:sz="4" w:space="0" w:color="000000"/>
            </w:tcBorders>
          </w:tcPr>
          <w:p w14:paraId="2D8E2724" w14:textId="77777777" w:rsidR="00014D77" w:rsidRPr="00C008F1" w:rsidRDefault="00014D77" w:rsidP="00014D77">
            <w:pPr>
              <w:pStyle w:val="TableText"/>
              <w:jc w:val="right"/>
            </w:pPr>
            <w:r w:rsidRPr="00C008F1">
              <w:t>0.1, 5.4</w:t>
            </w:r>
          </w:p>
        </w:tc>
      </w:tr>
      <w:tr w:rsidR="00014D77" w14:paraId="35432741"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single" w:sz="4" w:space="0" w:color="000000"/>
              <w:bottom w:val="nil"/>
            </w:tcBorders>
            <w:vAlign w:val="center"/>
          </w:tcPr>
          <w:p w14:paraId="72F11622" w14:textId="77777777" w:rsidR="00014D77" w:rsidRPr="00C008F1" w:rsidRDefault="00014D77" w:rsidP="00E25E2A">
            <w:pPr>
              <w:pStyle w:val="TableText"/>
            </w:pPr>
            <w:r w:rsidRPr="00C008F1">
              <w:t>58+</w:t>
            </w:r>
          </w:p>
        </w:tc>
        <w:tc>
          <w:tcPr>
            <w:tcW w:w="990" w:type="dxa"/>
            <w:tcBorders>
              <w:top w:val="single" w:sz="4" w:space="0" w:color="000000"/>
              <w:bottom w:val="nil"/>
            </w:tcBorders>
            <w:vAlign w:val="center"/>
          </w:tcPr>
          <w:p w14:paraId="25EAFB48" w14:textId="77777777" w:rsidR="00014D77" w:rsidRPr="00C008F1" w:rsidRDefault="00014D77" w:rsidP="00E25E2A">
            <w:pPr>
              <w:pStyle w:val="TableText"/>
            </w:pPr>
            <w:r w:rsidRPr="00C008F1">
              <w:rPr>
                <w:rFonts w:eastAsia="GillSans"/>
              </w:rPr>
              <w:t>Excellent</w:t>
            </w:r>
          </w:p>
        </w:tc>
        <w:tc>
          <w:tcPr>
            <w:tcW w:w="540" w:type="dxa"/>
            <w:tcBorders>
              <w:top w:val="single" w:sz="4" w:space="0" w:color="000000"/>
              <w:bottom w:val="nil"/>
            </w:tcBorders>
          </w:tcPr>
          <w:p w14:paraId="42B6C668" w14:textId="77777777" w:rsidR="00014D77" w:rsidRPr="00C008F1" w:rsidRDefault="00014D77" w:rsidP="00014D77">
            <w:pPr>
              <w:pStyle w:val="TableText"/>
              <w:jc w:val="right"/>
            </w:pPr>
            <w:r w:rsidRPr="00C008F1">
              <w:t>5.1</w:t>
            </w:r>
          </w:p>
        </w:tc>
        <w:tc>
          <w:tcPr>
            <w:tcW w:w="450" w:type="dxa"/>
            <w:tcBorders>
              <w:top w:val="single" w:sz="4" w:space="0" w:color="000000"/>
              <w:bottom w:val="nil"/>
            </w:tcBorders>
          </w:tcPr>
          <w:p w14:paraId="78E66808" w14:textId="77777777" w:rsidR="00014D77" w:rsidRPr="00C008F1" w:rsidRDefault="00014D77" w:rsidP="00014D77">
            <w:pPr>
              <w:pStyle w:val="TableText"/>
              <w:jc w:val="right"/>
            </w:pPr>
            <w:r w:rsidRPr="00C008F1">
              <w:t>0.8</w:t>
            </w:r>
          </w:p>
        </w:tc>
        <w:tc>
          <w:tcPr>
            <w:tcW w:w="902" w:type="dxa"/>
            <w:tcBorders>
              <w:top w:val="single" w:sz="4" w:space="0" w:color="000000"/>
              <w:bottom w:val="nil"/>
            </w:tcBorders>
          </w:tcPr>
          <w:p w14:paraId="3A31FC75" w14:textId="77777777" w:rsidR="00014D77" w:rsidRPr="00C008F1" w:rsidRDefault="00014D77" w:rsidP="00014D77">
            <w:pPr>
              <w:pStyle w:val="TableText"/>
              <w:jc w:val="right"/>
            </w:pPr>
            <w:r w:rsidRPr="00C008F1">
              <w:t>3.7, 7.0</w:t>
            </w:r>
          </w:p>
        </w:tc>
        <w:tc>
          <w:tcPr>
            <w:tcW w:w="538" w:type="dxa"/>
            <w:tcBorders>
              <w:top w:val="single" w:sz="4" w:space="0" w:color="000000"/>
              <w:bottom w:val="nil"/>
            </w:tcBorders>
          </w:tcPr>
          <w:p w14:paraId="2AAEF098" w14:textId="77777777" w:rsidR="00014D77" w:rsidRPr="00C008F1" w:rsidRDefault="00014D77" w:rsidP="00014D77">
            <w:pPr>
              <w:pStyle w:val="TableText"/>
              <w:jc w:val="right"/>
            </w:pPr>
            <w:r w:rsidRPr="00C008F1">
              <w:t>12.4</w:t>
            </w:r>
          </w:p>
        </w:tc>
        <w:tc>
          <w:tcPr>
            <w:tcW w:w="450" w:type="dxa"/>
            <w:tcBorders>
              <w:top w:val="single" w:sz="4" w:space="0" w:color="000000"/>
              <w:bottom w:val="nil"/>
            </w:tcBorders>
          </w:tcPr>
          <w:p w14:paraId="1450B3C4" w14:textId="77777777" w:rsidR="00014D77" w:rsidRPr="00C008F1" w:rsidRDefault="00014D77" w:rsidP="00014D77">
            <w:pPr>
              <w:pStyle w:val="TableText"/>
              <w:jc w:val="right"/>
            </w:pPr>
            <w:r w:rsidRPr="00C008F1">
              <w:t>1.1</w:t>
            </w:r>
          </w:p>
        </w:tc>
        <w:tc>
          <w:tcPr>
            <w:tcW w:w="904" w:type="dxa"/>
            <w:tcBorders>
              <w:top w:val="single" w:sz="4" w:space="0" w:color="000000"/>
              <w:bottom w:val="nil"/>
            </w:tcBorders>
          </w:tcPr>
          <w:p w14:paraId="770D10AF" w14:textId="77777777" w:rsidR="00014D77" w:rsidRPr="00C008F1" w:rsidRDefault="00014D77" w:rsidP="00014D77">
            <w:pPr>
              <w:pStyle w:val="TableText"/>
              <w:jc w:val="right"/>
            </w:pPr>
            <w:r w:rsidRPr="00C008F1">
              <w:t>10.3, 14.5</w:t>
            </w:r>
          </w:p>
        </w:tc>
        <w:tc>
          <w:tcPr>
            <w:tcW w:w="536" w:type="dxa"/>
            <w:tcBorders>
              <w:top w:val="single" w:sz="4" w:space="0" w:color="000000"/>
              <w:bottom w:val="nil"/>
            </w:tcBorders>
          </w:tcPr>
          <w:p w14:paraId="4B460967" w14:textId="77777777" w:rsidR="00014D77" w:rsidRPr="00C008F1" w:rsidRDefault="00014D77" w:rsidP="00014D77">
            <w:pPr>
              <w:pStyle w:val="TableText"/>
              <w:jc w:val="right"/>
            </w:pPr>
            <w:r>
              <w:t>–</w:t>
            </w:r>
            <w:r w:rsidRPr="00C008F1">
              <w:t>7.4</w:t>
            </w:r>
          </w:p>
        </w:tc>
        <w:tc>
          <w:tcPr>
            <w:tcW w:w="450" w:type="dxa"/>
            <w:tcBorders>
              <w:top w:val="single" w:sz="4" w:space="0" w:color="000000"/>
              <w:bottom w:val="nil"/>
            </w:tcBorders>
          </w:tcPr>
          <w:p w14:paraId="58E389C3" w14:textId="77777777" w:rsidR="00014D77" w:rsidRPr="00C008F1" w:rsidRDefault="00014D77" w:rsidP="00014D77">
            <w:pPr>
              <w:pStyle w:val="TableText"/>
              <w:jc w:val="right"/>
            </w:pPr>
            <w:r w:rsidRPr="00C008F1">
              <w:t>1.4</w:t>
            </w:r>
          </w:p>
        </w:tc>
        <w:tc>
          <w:tcPr>
            <w:tcW w:w="907" w:type="dxa"/>
            <w:tcBorders>
              <w:top w:val="single" w:sz="4" w:space="0" w:color="000000"/>
              <w:bottom w:val="nil"/>
            </w:tcBorders>
          </w:tcPr>
          <w:p w14:paraId="2C28D369" w14:textId="77777777" w:rsidR="00014D77" w:rsidRPr="00C008F1" w:rsidRDefault="00014D77" w:rsidP="00014D77">
            <w:pPr>
              <w:pStyle w:val="TableText"/>
              <w:jc w:val="right"/>
            </w:pPr>
            <w:r>
              <w:t>–</w:t>
            </w:r>
            <w:r w:rsidRPr="00C008F1">
              <w:t xml:space="preserve">10.0, </w:t>
            </w:r>
            <w:r>
              <w:t>–</w:t>
            </w:r>
            <w:r w:rsidRPr="00C008F1">
              <w:t>4.7</w:t>
            </w:r>
          </w:p>
        </w:tc>
      </w:tr>
      <w:tr w:rsidR="00014D77" w14:paraId="34B071AD" w14:textId="77777777" w:rsidTr="00014D77">
        <w:tc>
          <w:tcPr>
            <w:tcW w:w="648" w:type="dxa"/>
            <w:tcBorders>
              <w:top w:val="nil"/>
            </w:tcBorders>
            <w:vAlign w:val="center"/>
          </w:tcPr>
          <w:p w14:paraId="6C45C6B9" w14:textId="77777777" w:rsidR="00014D77" w:rsidRPr="00C008F1" w:rsidRDefault="00014D77" w:rsidP="00E25E2A">
            <w:pPr>
              <w:pStyle w:val="TableText"/>
            </w:pPr>
          </w:p>
        </w:tc>
        <w:tc>
          <w:tcPr>
            <w:tcW w:w="990" w:type="dxa"/>
            <w:tcBorders>
              <w:top w:val="nil"/>
            </w:tcBorders>
            <w:vAlign w:val="center"/>
          </w:tcPr>
          <w:p w14:paraId="4BE58671"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3F6371CC" w14:textId="77777777" w:rsidR="00014D77" w:rsidRPr="00C008F1" w:rsidRDefault="00014D77" w:rsidP="00014D77">
            <w:pPr>
              <w:pStyle w:val="TableText"/>
              <w:jc w:val="right"/>
            </w:pPr>
            <w:r w:rsidRPr="00C008F1">
              <w:t>28.1</w:t>
            </w:r>
          </w:p>
        </w:tc>
        <w:tc>
          <w:tcPr>
            <w:tcW w:w="450" w:type="dxa"/>
            <w:tcBorders>
              <w:top w:val="nil"/>
            </w:tcBorders>
          </w:tcPr>
          <w:p w14:paraId="6511634B" w14:textId="77777777" w:rsidR="00014D77" w:rsidRPr="00C008F1" w:rsidRDefault="00014D77" w:rsidP="00014D77">
            <w:pPr>
              <w:pStyle w:val="TableText"/>
              <w:jc w:val="right"/>
            </w:pPr>
            <w:r w:rsidRPr="00C008F1">
              <w:t>1.9</w:t>
            </w:r>
          </w:p>
        </w:tc>
        <w:tc>
          <w:tcPr>
            <w:tcW w:w="902" w:type="dxa"/>
            <w:tcBorders>
              <w:top w:val="nil"/>
            </w:tcBorders>
          </w:tcPr>
          <w:p w14:paraId="671B1953" w14:textId="77777777" w:rsidR="00014D77" w:rsidRPr="00C008F1" w:rsidRDefault="00014D77" w:rsidP="00014D77">
            <w:pPr>
              <w:pStyle w:val="TableText"/>
              <w:jc w:val="right"/>
            </w:pPr>
            <w:r w:rsidRPr="00C008F1">
              <w:t>24.6, 31.9</w:t>
            </w:r>
          </w:p>
        </w:tc>
        <w:tc>
          <w:tcPr>
            <w:tcW w:w="538" w:type="dxa"/>
            <w:tcBorders>
              <w:top w:val="nil"/>
            </w:tcBorders>
          </w:tcPr>
          <w:p w14:paraId="15A76045" w14:textId="77777777" w:rsidR="00014D77" w:rsidRPr="00C008F1" w:rsidRDefault="00014D77" w:rsidP="00014D77">
            <w:pPr>
              <w:pStyle w:val="TableText"/>
              <w:jc w:val="right"/>
            </w:pPr>
            <w:r w:rsidRPr="00C008F1">
              <w:t>29.8</w:t>
            </w:r>
          </w:p>
        </w:tc>
        <w:tc>
          <w:tcPr>
            <w:tcW w:w="450" w:type="dxa"/>
            <w:tcBorders>
              <w:top w:val="nil"/>
            </w:tcBorders>
          </w:tcPr>
          <w:p w14:paraId="5124E5BF" w14:textId="77777777" w:rsidR="00014D77" w:rsidRPr="00C008F1" w:rsidRDefault="00014D77" w:rsidP="00014D77">
            <w:pPr>
              <w:pStyle w:val="TableText"/>
              <w:jc w:val="right"/>
            </w:pPr>
            <w:r w:rsidRPr="00C008F1">
              <w:t>1.4</w:t>
            </w:r>
          </w:p>
        </w:tc>
        <w:tc>
          <w:tcPr>
            <w:tcW w:w="904" w:type="dxa"/>
            <w:tcBorders>
              <w:top w:val="nil"/>
            </w:tcBorders>
          </w:tcPr>
          <w:p w14:paraId="0F8EB073" w14:textId="77777777" w:rsidR="00014D77" w:rsidRPr="00C008F1" w:rsidRDefault="00014D77" w:rsidP="00014D77">
            <w:pPr>
              <w:pStyle w:val="TableText"/>
              <w:jc w:val="right"/>
            </w:pPr>
            <w:r w:rsidRPr="00C008F1">
              <w:t>26.9, 32.6</w:t>
            </w:r>
          </w:p>
        </w:tc>
        <w:tc>
          <w:tcPr>
            <w:tcW w:w="536" w:type="dxa"/>
            <w:tcBorders>
              <w:top w:val="nil"/>
            </w:tcBorders>
          </w:tcPr>
          <w:p w14:paraId="7013DA01" w14:textId="77777777" w:rsidR="00014D77" w:rsidRPr="00C008F1" w:rsidRDefault="00014D77" w:rsidP="00014D77">
            <w:pPr>
              <w:pStyle w:val="TableText"/>
              <w:jc w:val="right"/>
            </w:pPr>
            <w:r>
              <w:t>–</w:t>
            </w:r>
            <w:r w:rsidRPr="00C008F1">
              <w:t>1.6</w:t>
            </w:r>
          </w:p>
        </w:tc>
        <w:tc>
          <w:tcPr>
            <w:tcW w:w="450" w:type="dxa"/>
            <w:tcBorders>
              <w:top w:val="nil"/>
            </w:tcBorders>
          </w:tcPr>
          <w:p w14:paraId="449F5B57" w14:textId="77777777" w:rsidR="00014D77" w:rsidRPr="00C008F1" w:rsidRDefault="00014D77" w:rsidP="00014D77">
            <w:pPr>
              <w:pStyle w:val="TableText"/>
              <w:jc w:val="right"/>
            </w:pPr>
            <w:r w:rsidRPr="00C008F1">
              <w:t>2.3</w:t>
            </w:r>
          </w:p>
        </w:tc>
        <w:tc>
          <w:tcPr>
            <w:tcW w:w="907" w:type="dxa"/>
            <w:tcBorders>
              <w:top w:val="nil"/>
            </w:tcBorders>
          </w:tcPr>
          <w:p w14:paraId="307FDF90" w14:textId="77777777" w:rsidR="00014D77" w:rsidRPr="00C008F1" w:rsidRDefault="00014D77" w:rsidP="00014D77">
            <w:pPr>
              <w:pStyle w:val="TableText"/>
              <w:jc w:val="right"/>
            </w:pPr>
            <w:r>
              <w:t>–</w:t>
            </w:r>
            <w:r w:rsidRPr="00C008F1">
              <w:t>6.3, 3.0</w:t>
            </w:r>
          </w:p>
        </w:tc>
      </w:tr>
      <w:tr w:rsidR="00014D77" w14:paraId="6A5319CA"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005D5EF" w14:textId="77777777" w:rsidR="00014D77" w:rsidRPr="00C008F1" w:rsidRDefault="00014D77" w:rsidP="00E25E2A">
            <w:pPr>
              <w:pStyle w:val="TableText"/>
            </w:pPr>
          </w:p>
        </w:tc>
        <w:tc>
          <w:tcPr>
            <w:tcW w:w="990" w:type="dxa"/>
            <w:vAlign w:val="center"/>
          </w:tcPr>
          <w:p w14:paraId="2AED14BB" w14:textId="77777777" w:rsidR="00014D77" w:rsidRPr="00C008F1" w:rsidRDefault="00014D77" w:rsidP="00E25E2A">
            <w:pPr>
              <w:pStyle w:val="TableText"/>
              <w:rPr>
                <w:rFonts w:eastAsia="GillSans"/>
              </w:rPr>
            </w:pPr>
            <w:r w:rsidRPr="00C008F1">
              <w:rPr>
                <w:rFonts w:eastAsia="GillSans"/>
              </w:rPr>
              <w:t>Good</w:t>
            </w:r>
          </w:p>
        </w:tc>
        <w:tc>
          <w:tcPr>
            <w:tcW w:w="540" w:type="dxa"/>
          </w:tcPr>
          <w:p w14:paraId="64411AC8" w14:textId="77777777" w:rsidR="00014D77" w:rsidRPr="00C008F1" w:rsidRDefault="00014D77" w:rsidP="00014D77">
            <w:pPr>
              <w:pStyle w:val="TableText"/>
              <w:jc w:val="right"/>
            </w:pPr>
            <w:r w:rsidRPr="00C008F1">
              <w:t>30.1</w:t>
            </w:r>
          </w:p>
        </w:tc>
        <w:tc>
          <w:tcPr>
            <w:tcW w:w="450" w:type="dxa"/>
          </w:tcPr>
          <w:p w14:paraId="30AD441F" w14:textId="77777777" w:rsidR="00014D77" w:rsidRPr="00C008F1" w:rsidRDefault="00014D77" w:rsidP="00014D77">
            <w:pPr>
              <w:pStyle w:val="TableText"/>
              <w:jc w:val="right"/>
            </w:pPr>
            <w:r w:rsidRPr="00C008F1">
              <w:t>1.9</w:t>
            </w:r>
          </w:p>
        </w:tc>
        <w:tc>
          <w:tcPr>
            <w:tcW w:w="902" w:type="dxa"/>
          </w:tcPr>
          <w:p w14:paraId="021B2E76" w14:textId="77777777" w:rsidR="00014D77" w:rsidRPr="00C008F1" w:rsidRDefault="00014D77" w:rsidP="00014D77">
            <w:pPr>
              <w:pStyle w:val="TableText"/>
              <w:jc w:val="right"/>
            </w:pPr>
            <w:r w:rsidRPr="00C008F1">
              <w:t>26.6, 33.9</w:t>
            </w:r>
          </w:p>
        </w:tc>
        <w:tc>
          <w:tcPr>
            <w:tcW w:w="538" w:type="dxa"/>
          </w:tcPr>
          <w:p w14:paraId="67D20622" w14:textId="77777777" w:rsidR="00014D77" w:rsidRPr="00C008F1" w:rsidRDefault="00014D77" w:rsidP="00014D77">
            <w:pPr>
              <w:pStyle w:val="TableText"/>
              <w:jc w:val="right"/>
            </w:pPr>
            <w:r w:rsidRPr="00C008F1">
              <w:t>29.7</w:t>
            </w:r>
          </w:p>
        </w:tc>
        <w:tc>
          <w:tcPr>
            <w:tcW w:w="450" w:type="dxa"/>
          </w:tcPr>
          <w:p w14:paraId="7F423911" w14:textId="77777777" w:rsidR="00014D77" w:rsidRPr="00C008F1" w:rsidRDefault="00014D77" w:rsidP="00014D77">
            <w:pPr>
              <w:pStyle w:val="TableText"/>
              <w:jc w:val="right"/>
            </w:pPr>
            <w:r w:rsidRPr="00C008F1">
              <w:t>1.5</w:t>
            </w:r>
          </w:p>
        </w:tc>
        <w:tc>
          <w:tcPr>
            <w:tcW w:w="904" w:type="dxa"/>
          </w:tcPr>
          <w:p w14:paraId="2A94358B" w14:textId="77777777" w:rsidR="00014D77" w:rsidRPr="00C008F1" w:rsidRDefault="00014D77" w:rsidP="00014D77">
            <w:pPr>
              <w:pStyle w:val="TableText"/>
              <w:jc w:val="right"/>
            </w:pPr>
            <w:r w:rsidRPr="00C008F1">
              <w:t>26.7, 32.6</w:t>
            </w:r>
          </w:p>
        </w:tc>
        <w:tc>
          <w:tcPr>
            <w:tcW w:w="536" w:type="dxa"/>
          </w:tcPr>
          <w:p w14:paraId="12D6CC6C" w14:textId="77777777" w:rsidR="00014D77" w:rsidRPr="00C008F1" w:rsidRDefault="00014D77" w:rsidP="00014D77">
            <w:pPr>
              <w:pStyle w:val="TableText"/>
              <w:jc w:val="right"/>
            </w:pPr>
            <w:r w:rsidRPr="00C008F1">
              <w:t>0.5</w:t>
            </w:r>
          </w:p>
        </w:tc>
        <w:tc>
          <w:tcPr>
            <w:tcW w:w="450" w:type="dxa"/>
          </w:tcPr>
          <w:p w14:paraId="556D042E" w14:textId="77777777" w:rsidR="00014D77" w:rsidRPr="00C008F1" w:rsidRDefault="00014D77" w:rsidP="00014D77">
            <w:pPr>
              <w:pStyle w:val="TableText"/>
              <w:jc w:val="right"/>
            </w:pPr>
            <w:r w:rsidRPr="00C008F1">
              <w:t>2.4</w:t>
            </w:r>
          </w:p>
        </w:tc>
        <w:tc>
          <w:tcPr>
            <w:tcW w:w="907" w:type="dxa"/>
          </w:tcPr>
          <w:p w14:paraId="52463459" w14:textId="77777777" w:rsidR="00014D77" w:rsidRPr="00C008F1" w:rsidRDefault="00014D77" w:rsidP="00014D77">
            <w:pPr>
              <w:pStyle w:val="TableText"/>
              <w:jc w:val="right"/>
            </w:pPr>
            <w:r>
              <w:t>–</w:t>
            </w:r>
            <w:r w:rsidRPr="00C008F1">
              <w:t>4.2, 5.2</w:t>
            </w:r>
          </w:p>
        </w:tc>
      </w:tr>
      <w:tr w:rsidR="00014D77" w14:paraId="7416990F" w14:textId="77777777" w:rsidTr="00E25E2A">
        <w:tc>
          <w:tcPr>
            <w:tcW w:w="648" w:type="dxa"/>
            <w:vAlign w:val="center"/>
          </w:tcPr>
          <w:p w14:paraId="111143F6" w14:textId="77777777" w:rsidR="00014D77" w:rsidRPr="00C008F1" w:rsidRDefault="00014D77" w:rsidP="00E25E2A">
            <w:pPr>
              <w:pStyle w:val="TableText"/>
            </w:pPr>
          </w:p>
        </w:tc>
        <w:tc>
          <w:tcPr>
            <w:tcW w:w="990" w:type="dxa"/>
            <w:vAlign w:val="center"/>
          </w:tcPr>
          <w:p w14:paraId="5E68E538" w14:textId="77777777" w:rsidR="00014D77" w:rsidRPr="00C008F1" w:rsidRDefault="00014D77" w:rsidP="00E25E2A">
            <w:pPr>
              <w:pStyle w:val="TableText"/>
              <w:rPr>
                <w:rFonts w:eastAsia="GillSans"/>
              </w:rPr>
            </w:pPr>
            <w:r w:rsidRPr="00C008F1">
              <w:rPr>
                <w:rFonts w:eastAsia="GillSans"/>
              </w:rPr>
              <w:t>Fair</w:t>
            </w:r>
          </w:p>
        </w:tc>
        <w:tc>
          <w:tcPr>
            <w:tcW w:w="540" w:type="dxa"/>
          </w:tcPr>
          <w:p w14:paraId="792E7FAA" w14:textId="77777777" w:rsidR="00014D77" w:rsidRPr="00C008F1" w:rsidRDefault="00014D77" w:rsidP="00014D77">
            <w:pPr>
              <w:pStyle w:val="TableText"/>
              <w:jc w:val="right"/>
            </w:pPr>
            <w:r w:rsidRPr="00C008F1">
              <w:t>27.1</w:t>
            </w:r>
          </w:p>
        </w:tc>
        <w:tc>
          <w:tcPr>
            <w:tcW w:w="450" w:type="dxa"/>
          </w:tcPr>
          <w:p w14:paraId="07E4934C" w14:textId="77777777" w:rsidR="00014D77" w:rsidRPr="00C008F1" w:rsidRDefault="00014D77" w:rsidP="00014D77">
            <w:pPr>
              <w:pStyle w:val="TableText"/>
              <w:jc w:val="right"/>
            </w:pPr>
            <w:r w:rsidRPr="00C008F1">
              <w:t>1.9</w:t>
            </w:r>
          </w:p>
        </w:tc>
        <w:tc>
          <w:tcPr>
            <w:tcW w:w="902" w:type="dxa"/>
          </w:tcPr>
          <w:p w14:paraId="66F38BDF" w14:textId="77777777" w:rsidR="00014D77" w:rsidRPr="00C008F1" w:rsidRDefault="00014D77" w:rsidP="00014D77">
            <w:pPr>
              <w:pStyle w:val="TableText"/>
              <w:jc w:val="right"/>
            </w:pPr>
            <w:r w:rsidRPr="00C008F1">
              <w:t>23.6, 30.9</w:t>
            </w:r>
          </w:p>
        </w:tc>
        <w:tc>
          <w:tcPr>
            <w:tcW w:w="538" w:type="dxa"/>
          </w:tcPr>
          <w:p w14:paraId="2849CBDF" w14:textId="77777777" w:rsidR="00014D77" w:rsidRPr="00C008F1" w:rsidRDefault="00014D77" w:rsidP="00014D77">
            <w:pPr>
              <w:pStyle w:val="TableText"/>
              <w:jc w:val="right"/>
            </w:pPr>
            <w:r w:rsidRPr="00C008F1">
              <w:t>15.6</w:t>
            </w:r>
          </w:p>
        </w:tc>
        <w:tc>
          <w:tcPr>
            <w:tcW w:w="450" w:type="dxa"/>
          </w:tcPr>
          <w:p w14:paraId="321EE608" w14:textId="77777777" w:rsidR="00014D77" w:rsidRPr="00C008F1" w:rsidRDefault="00014D77" w:rsidP="00014D77">
            <w:pPr>
              <w:pStyle w:val="TableText"/>
              <w:jc w:val="right"/>
            </w:pPr>
            <w:r w:rsidRPr="00C008F1">
              <w:t>1.1</w:t>
            </w:r>
          </w:p>
        </w:tc>
        <w:tc>
          <w:tcPr>
            <w:tcW w:w="904" w:type="dxa"/>
          </w:tcPr>
          <w:p w14:paraId="666B8756" w14:textId="77777777" w:rsidR="00014D77" w:rsidRPr="00C008F1" w:rsidRDefault="00014D77" w:rsidP="00014D77">
            <w:pPr>
              <w:pStyle w:val="TableText"/>
              <w:jc w:val="right"/>
            </w:pPr>
            <w:r w:rsidRPr="00C008F1">
              <w:t>13.4,17.8</w:t>
            </w:r>
          </w:p>
        </w:tc>
        <w:tc>
          <w:tcPr>
            <w:tcW w:w="536" w:type="dxa"/>
          </w:tcPr>
          <w:p w14:paraId="4633E48E" w14:textId="77777777" w:rsidR="00014D77" w:rsidRPr="00C008F1" w:rsidRDefault="00014D77" w:rsidP="00014D77">
            <w:pPr>
              <w:pStyle w:val="TableText"/>
              <w:jc w:val="right"/>
            </w:pPr>
            <w:r w:rsidRPr="00C008F1">
              <w:t>11.5</w:t>
            </w:r>
          </w:p>
        </w:tc>
        <w:tc>
          <w:tcPr>
            <w:tcW w:w="450" w:type="dxa"/>
          </w:tcPr>
          <w:p w14:paraId="4FD3EE28" w14:textId="77777777" w:rsidR="00014D77" w:rsidRPr="00C008F1" w:rsidRDefault="00014D77" w:rsidP="00014D77">
            <w:pPr>
              <w:pStyle w:val="TableText"/>
              <w:jc w:val="right"/>
            </w:pPr>
            <w:r w:rsidRPr="00C008F1">
              <w:t>2.1</w:t>
            </w:r>
          </w:p>
        </w:tc>
        <w:tc>
          <w:tcPr>
            <w:tcW w:w="907" w:type="dxa"/>
          </w:tcPr>
          <w:p w14:paraId="106454D1" w14:textId="77777777" w:rsidR="00014D77" w:rsidRPr="00C008F1" w:rsidRDefault="00014D77" w:rsidP="00014D77">
            <w:pPr>
              <w:pStyle w:val="TableText"/>
              <w:jc w:val="right"/>
            </w:pPr>
            <w:r w:rsidRPr="00C008F1">
              <w:t>7.3, 15.7</w:t>
            </w:r>
          </w:p>
        </w:tc>
      </w:tr>
      <w:tr w:rsidR="00014D77" w14:paraId="42D1E1E2"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21FACB10" w14:textId="77777777" w:rsidR="00014D77" w:rsidRPr="00C008F1" w:rsidRDefault="00014D77" w:rsidP="00E25E2A">
            <w:pPr>
              <w:pStyle w:val="TableText"/>
            </w:pPr>
          </w:p>
        </w:tc>
        <w:tc>
          <w:tcPr>
            <w:tcW w:w="990" w:type="dxa"/>
            <w:vAlign w:val="center"/>
          </w:tcPr>
          <w:p w14:paraId="2D4CECF8" w14:textId="77777777" w:rsidR="00014D77" w:rsidRPr="00C008F1" w:rsidRDefault="00014D77" w:rsidP="00E25E2A">
            <w:pPr>
              <w:pStyle w:val="TableText"/>
              <w:rPr>
                <w:rFonts w:eastAsia="GillSans"/>
              </w:rPr>
            </w:pPr>
            <w:r w:rsidRPr="00C008F1">
              <w:rPr>
                <w:rFonts w:eastAsia="GillSans"/>
              </w:rPr>
              <w:t>Poor</w:t>
            </w:r>
          </w:p>
        </w:tc>
        <w:tc>
          <w:tcPr>
            <w:tcW w:w="540" w:type="dxa"/>
          </w:tcPr>
          <w:p w14:paraId="7B2BBCDC" w14:textId="77777777" w:rsidR="00014D77" w:rsidRPr="00C008F1" w:rsidRDefault="00014D77" w:rsidP="00014D77">
            <w:pPr>
              <w:pStyle w:val="TableText"/>
              <w:jc w:val="right"/>
            </w:pPr>
            <w:r w:rsidRPr="00C008F1">
              <w:t>9.6</w:t>
            </w:r>
          </w:p>
        </w:tc>
        <w:tc>
          <w:tcPr>
            <w:tcW w:w="450" w:type="dxa"/>
          </w:tcPr>
          <w:p w14:paraId="57F92ACC" w14:textId="77777777" w:rsidR="00014D77" w:rsidRPr="00C008F1" w:rsidRDefault="00014D77" w:rsidP="00014D77">
            <w:pPr>
              <w:pStyle w:val="TableText"/>
              <w:jc w:val="right"/>
            </w:pPr>
            <w:r w:rsidRPr="00C008F1">
              <w:t>1.4</w:t>
            </w:r>
          </w:p>
        </w:tc>
        <w:tc>
          <w:tcPr>
            <w:tcW w:w="902" w:type="dxa"/>
          </w:tcPr>
          <w:p w14:paraId="0CEBBD16" w14:textId="77777777" w:rsidR="00014D77" w:rsidRPr="00C008F1" w:rsidRDefault="00014D77" w:rsidP="00014D77">
            <w:pPr>
              <w:pStyle w:val="TableText"/>
              <w:jc w:val="right"/>
            </w:pPr>
            <w:r w:rsidRPr="00C008F1">
              <w:t>7.1, 12.8</w:t>
            </w:r>
          </w:p>
        </w:tc>
        <w:tc>
          <w:tcPr>
            <w:tcW w:w="538" w:type="dxa"/>
          </w:tcPr>
          <w:p w14:paraId="4AC1BAD3" w14:textId="77777777" w:rsidR="00014D77" w:rsidRPr="00C008F1" w:rsidRDefault="00014D77" w:rsidP="00014D77">
            <w:pPr>
              <w:pStyle w:val="TableText"/>
              <w:jc w:val="right"/>
            </w:pPr>
            <w:r w:rsidRPr="00C008F1">
              <w:t>8.6</w:t>
            </w:r>
          </w:p>
        </w:tc>
        <w:tc>
          <w:tcPr>
            <w:tcW w:w="450" w:type="dxa"/>
          </w:tcPr>
          <w:p w14:paraId="05291596" w14:textId="77777777" w:rsidR="00014D77" w:rsidRPr="00C008F1" w:rsidRDefault="00014D77" w:rsidP="00014D77">
            <w:pPr>
              <w:pStyle w:val="TableText"/>
              <w:jc w:val="right"/>
            </w:pPr>
            <w:r w:rsidRPr="00C008F1">
              <w:t>0.9</w:t>
            </w:r>
          </w:p>
        </w:tc>
        <w:tc>
          <w:tcPr>
            <w:tcW w:w="904" w:type="dxa"/>
          </w:tcPr>
          <w:p w14:paraId="142DC24F" w14:textId="77777777" w:rsidR="00014D77" w:rsidRPr="00C008F1" w:rsidRDefault="00014D77" w:rsidP="00014D77">
            <w:pPr>
              <w:pStyle w:val="TableText"/>
              <w:jc w:val="right"/>
            </w:pPr>
            <w:r w:rsidRPr="00C008F1">
              <w:t>6.8, 10.3</w:t>
            </w:r>
          </w:p>
        </w:tc>
        <w:tc>
          <w:tcPr>
            <w:tcW w:w="536" w:type="dxa"/>
          </w:tcPr>
          <w:p w14:paraId="3A84079F" w14:textId="77777777" w:rsidR="00014D77" w:rsidRPr="00C008F1" w:rsidRDefault="00014D77" w:rsidP="00014D77">
            <w:pPr>
              <w:pStyle w:val="TableText"/>
              <w:jc w:val="right"/>
            </w:pPr>
            <w:r w:rsidRPr="00C008F1">
              <w:t>1.0</w:t>
            </w:r>
          </w:p>
        </w:tc>
        <w:tc>
          <w:tcPr>
            <w:tcW w:w="450" w:type="dxa"/>
          </w:tcPr>
          <w:p w14:paraId="76253E11" w14:textId="77777777" w:rsidR="00014D77" w:rsidRPr="00C008F1" w:rsidRDefault="00014D77" w:rsidP="00014D77">
            <w:pPr>
              <w:pStyle w:val="TableText"/>
              <w:jc w:val="right"/>
            </w:pPr>
            <w:r w:rsidRPr="00C008F1">
              <w:t>1.7</w:t>
            </w:r>
          </w:p>
        </w:tc>
        <w:tc>
          <w:tcPr>
            <w:tcW w:w="907" w:type="dxa"/>
          </w:tcPr>
          <w:p w14:paraId="0DCB142E" w14:textId="77777777" w:rsidR="00014D77" w:rsidRPr="00C008F1" w:rsidRDefault="00014D77" w:rsidP="00014D77">
            <w:pPr>
              <w:pStyle w:val="TableText"/>
              <w:jc w:val="right"/>
            </w:pPr>
            <w:r>
              <w:t>–</w:t>
            </w:r>
            <w:r w:rsidRPr="00C008F1">
              <w:t>2.3, 4.3</w:t>
            </w:r>
          </w:p>
        </w:tc>
      </w:tr>
    </w:tbl>
    <w:p w14:paraId="08D36549" w14:textId="77777777" w:rsidR="00B85556" w:rsidRPr="00C008F1" w:rsidRDefault="00B85556" w:rsidP="00B85556">
      <w:pPr>
        <w:pStyle w:val="TableNotes"/>
      </w:pPr>
    </w:p>
    <w:p w14:paraId="30E14E41" w14:textId="77777777" w:rsidR="00014D77" w:rsidRDefault="00014D77" w:rsidP="00014D77">
      <w:pPr>
        <w:sectPr w:rsidR="00014D77" w:rsidSect="00F15817">
          <w:footerReference w:type="even" r:id="rId166"/>
          <w:footerReference w:type="default" r:id="rId167"/>
          <w:pgSz w:w="9979" w:h="14170" w:code="243"/>
          <w:pgMar w:top="1440" w:right="1152" w:bottom="1440" w:left="1728" w:header="576" w:footer="576" w:gutter="0"/>
          <w:cols w:space="708"/>
          <w:docGrid w:linePitch="360"/>
        </w:sectPr>
      </w:pPr>
      <w:bookmarkStart w:id="2098" w:name="_Toc519594042"/>
      <w:bookmarkStart w:id="2099" w:name="_Ref487549509"/>
      <w:bookmarkStart w:id="2100" w:name="_Toc508967790"/>
      <w:bookmarkStart w:id="2101" w:name="_Toc385236216"/>
      <w:bookmarkStart w:id="2102" w:name="_Toc385237066"/>
    </w:p>
    <w:p w14:paraId="4E83D7F3" w14:textId="3CE7A82E" w:rsidR="00B85556" w:rsidRDefault="00B85556" w:rsidP="00B85556">
      <w:pPr>
        <w:pStyle w:val="FigureName"/>
        <w:rPr>
          <w:rFonts w:cs="Calibri"/>
        </w:rPr>
      </w:pPr>
      <w:bookmarkStart w:id="2103" w:name="_Toc525054540"/>
      <w:r w:rsidRPr="00C008F1">
        <w:rPr>
          <w:rFonts w:cs="Calibri"/>
        </w:rPr>
        <w:t>Figure 13.6</w:t>
      </w:r>
      <w:r w:rsidRPr="00C008F1">
        <w:tab/>
      </w:r>
      <w:r w:rsidR="00F94312">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rPr>
          <w:rFonts w:cs="Calibri"/>
        </w:rPr>
        <w:t xml:space="preserve"> </w:t>
      </w:r>
      <w:r w:rsidRPr="00C008F1">
        <w:t xml:space="preserve">by </w:t>
      </w:r>
      <w:r w:rsidRPr="00C008F1">
        <w:rPr>
          <w:rFonts w:cs="Calibri"/>
        </w:rPr>
        <w:t>age group</w:t>
      </w:r>
      <w:bookmarkEnd w:id="2098"/>
      <w:bookmarkEnd w:id="2103"/>
    </w:p>
    <w:p w14:paraId="330051EE" w14:textId="77777777" w:rsidR="00B85556" w:rsidRDefault="00B85556" w:rsidP="00B85556">
      <w:r w:rsidRPr="00C008F1">
        <w:rPr>
          <w:noProof/>
          <w:lang w:eastAsia="en-AU"/>
        </w:rPr>
        <w:drawing>
          <wp:inline distT="0" distB="0" distL="0" distR="0" wp14:anchorId="3889CA3D" wp14:editId="6785A633">
            <wp:extent cx="7132320" cy="4023360"/>
            <wp:effectExtent l="0" t="0" r="0" b="0"/>
            <wp:docPr id="84" name="Chart 84" descr="Figure 13.6 Self-perceived health in general in Transitioned ADF members compared with the Australian Community,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E53EA55" w14:textId="77777777" w:rsidR="00014D77" w:rsidRDefault="00014D77" w:rsidP="00014D77">
      <w:pPr>
        <w:sectPr w:rsidR="00014D77" w:rsidSect="00215805">
          <w:footerReference w:type="even" r:id="rId169"/>
          <w:footerReference w:type="default" r:id="rId170"/>
          <w:pgSz w:w="14170" w:h="9979" w:orient="landscape" w:code="243"/>
          <w:pgMar w:top="1872" w:right="1440" w:bottom="1152" w:left="1440" w:header="576" w:footer="576" w:gutter="0"/>
          <w:cols w:space="708"/>
          <w:docGrid w:linePitch="360"/>
        </w:sectPr>
      </w:pPr>
      <w:bookmarkStart w:id="2104" w:name="_Toc492041239"/>
      <w:bookmarkStart w:id="2105" w:name="_Toc385140164"/>
      <w:bookmarkStart w:id="2106" w:name="_Toc385236601"/>
      <w:bookmarkStart w:id="2107" w:name="_Toc385236811"/>
      <w:bookmarkStart w:id="2108" w:name="_Toc385237615"/>
      <w:bookmarkStart w:id="2109" w:name="_Toc519593951"/>
      <w:bookmarkEnd w:id="2099"/>
      <w:bookmarkEnd w:id="2100"/>
      <w:bookmarkEnd w:id="2101"/>
      <w:bookmarkEnd w:id="2102"/>
    </w:p>
    <w:p w14:paraId="645194AB" w14:textId="1E2BC0DC" w:rsidR="00B85556" w:rsidRPr="00C008F1" w:rsidRDefault="00B85556" w:rsidP="00014D77">
      <w:pPr>
        <w:pStyle w:val="Heading2"/>
      </w:pPr>
      <w:bookmarkStart w:id="2110" w:name="_Toc525054322"/>
      <w:r w:rsidRPr="00C008F1">
        <w:t xml:space="preserve">Ever doctor-diagnosed asthma in Transitioned ADF </w:t>
      </w:r>
      <w:r>
        <w:t xml:space="preserve">members and </w:t>
      </w:r>
      <w:r w:rsidRPr="00C008F1">
        <w:t xml:space="preserve">the Australian </w:t>
      </w:r>
      <w:r w:rsidR="00F94312">
        <w:t>C</w:t>
      </w:r>
      <w:r w:rsidRPr="00C008F1">
        <w:t>ommunity</w:t>
      </w:r>
      <w:bookmarkEnd w:id="2104"/>
      <w:bookmarkEnd w:id="2105"/>
      <w:bookmarkEnd w:id="2106"/>
      <w:bookmarkEnd w:id="2107"/>
      <w:bookmarkEnd w:id="2108"/>
      <w:bookmarkEnd w:id="2109"/>
      <w:bookmarkEnd w:id="2110"/>
    </w:p>
    <w:p w14:paraId="28C16380" w14:textId="77777777" w:rsidR="00B85556" w:rsidRPr="00C008F1" w:rsidRDefault="00B85556" w:rsidP="00B85556">
      <w:pPr>
        <w:pStyle w:val="Heading3"/>
      </w:pPr>
      <w:bookmarkStart w:id="2111" w:name="_Toc492041240"/>
      <w:bookmarkStart w:id="2112" w:name="_Toc385140165"/>
      <w:bookmarkStart w:id="2113" w:name="_Toc385236602"/>
      <w:bookmarkStart w:id="2114" w:name="_Toc385236812"/>
      <w:bookmarkStart w:id="2115" w:name="_Toc385237616"/>
      <w:bookmarkStart w:id="2116" w:name="_Toc519593952"/>
      <w:bookmarkStart w:id="2117" w:name="_Toc525054323"/>
      <w:r w:rsidRPr="00C008F1">
        <w:t xml:space="preserve">Ever </w:t>
      </w:r>
      <w:r>
        <w:t>d</w:t>
      </w:r>
      <w:r w:rsidRPr="00C008F1">
        <w:t>octor-</w:t>
      </w:r>
      <w:r>
        <w:t>d</w:t>
      </w:r>
      <w:r w:rsidRPr="00C008F1">
        <w:t xml:space="preserve">iagnosed </w:t>
      </w:r>
      <w:r>
        <w:t>a</w:t>
      </w:r>
      <w:r w:rsidRPr="00C008F1">
        <w:t>sthma</w:t>
      </w:r>
      <w:bookmarkEnd w:id="2111"/>
      <w:bookmarkEnd w:id="2112"/>
      <w:bookmarkEnd w:id="2113"/>
      <w:bookmarkEnd w:id="2114"/>
      <w:bookmarkEnd w:id="2115"/>
      <w:r>
        <w:t xml:space="preserve"> in general</w:t>
      </w:r>
      <w:bookmarkEnd w:id="2116"/>
      <w:bookmarkEnd w:id="2117"/>
    </w:p>
    <w:p w14:paraId="1E12F740" w14:textId="0F926ABA" w:rsidR="00B85556" w:rsidRPr="00C008F1" w:rsidRDefault="00B85556" w:rsidP="00B85556">
      <w:r w:rsidRPr="00C008F1">
        <w:t xml:space="preserve">Self-reported asthma was assessed by a single item in the </w:t>
      </w:r>
      <w:r w:rsidRPr="00C008F1">
        <w:rPr>
          <w:rFonts w:cs="Times"/>
        </w:rPr>
        <w:t>2014</w:t>
      </w:r>
      <w:r>
        <w:rPr>
          <w:rFonts w:cs="Times"/>
        </w:rPr>
        <w:t>–</w:t>
      </w:r>
      <w:r w:rsidRPr="00C008F1">
        <w:rPr>
          <w:rFonts w:cs="Times"/>
        </w:rPr>
        <w:t xml:space="preserve">2015 ABS </w:t>
      </w:r>
      <w:r>
        <w:rPr>
          <w:rFonts w:cs="Times"/>
        </w:rPr>
        <w:t>National Health Survey</w:t>
      </w:r>
      <w:r w:rsidR="00443EFC">
        <w:rPr>
          <w:rFonts w:cs="Times"/>
        </w:rPr>
        <w:t xml:space="preserve"> – </w:t>
      </w:r>
      <w:r>
        <w:t>‘</w:t>
      </w:r>
      <w:r w:rsidRPr="00C008F1">
        <w:t>Have you ever been told by a doctor or nurse that you have asthma?</w:t>
      </w:r>
      <w:r>
        <w:t>’</w:t>
      </w:r>
      <w:r w:rsidRPr="00C008F1">
        <w:t xml:space="preserve"> </w:t>
      </w:r>
      <w:r>
        <w:t>For the present</w:t>
      </w:r>
      <w:r w:rsidRPr="00C008F1">
        <w:t xml:space="preserve"> study, respondents were asked if they had ever had asthma in their lifetime</w:t>
      </w:r>
      <w:r>
        <w:t xml:space="preserve"> and</w:t>
      </w:r>
      <w:r w:rsidRPr="00C008F1">
        <w:t xml:space="preserve"> were further asked whether the asthma </w:t>
      </w:r>
      <w:r>
        <w:t xml:space="preserve">had been </w:t>
      </w:r>
      <w:r w:rsidRPr="00C008F1">
        <w:t xml:space="preserve">confirmed by a doctor. </w:t>
      </w:r>
      <w:r>
        <w:t>F</w:t>
      </w:r>
      <w:r w:rsidRPr="00C008F1">
        <w:t>or the purposes of this chapter</w:t>
      </w:r>
      <w:r>
        <w:t>, o</w:t>
      </w:r>
      <w:r w:rsidRPr="00C008F1">
        <w:t xml:space="preserve">nly respondents reporting confirmation by a doctor were defined as having </w:t>
      </w:r>
      <w:r>
        <w:t>‘</w:t>
      </w:r>
      <w:r w:rsidRPr="00C008F1">
        <w:t>ever doctor-diagnosed</w:t>
      </w:r>
      <w:r>
        <w:t>’</w:t>
      </w:r>
      <w:r w:rsidRPr="00C008F1">
        <w:t xml:space="preserve"> asthma. </w:t>
      </w:r>
    </w:p>
    <w:p w14:paraId="58A40C3E" w14:textId="67B574F1" w:rsidR="00B85556" w:rsidRPr="00C008F1" w:rsidRDefault="00B85556" w:rsidP="00B85556">
      <w:r w:rsidRPr="00C008F1">
        <w:t xml:space="preserve">Table 13.7 and Figure 13.7 </w:t>
      </w:r>
      <w:r>
        <w:t xml:space="preserve">show </w:t>
      </w:r>
      <w:r w:rsidRPr="00C008F1">
        <w:t xml:space="preserve">the estimated prevalence of self-reported doctor-diagnosed asthma </w:t>
      </w:r>
      <w:r>
        <w:t xml:space="preserve">among </w:t>
      </w:r>
      <w:r w:rsidRPr="00C008F1">
        <w:t xml:space="preserve">Transitioned ADF </w:t>
      </w:r>
      <w:r>
        <w:t xml:space="preserve">members </w:t>
      </w:r>
      <w:r w:rsidRPr="00C008F1">
        <w:t xml:space="preserve">compared </w:t>
      </w:r>
      <w:r>
        <w:t xml:space="preserve">with </w:t>
      </w:r>
      <w:r w:rsidRPr="00C008F1">
        <w:t xml:space="preserve">the Australian </w:t>
      </w:r>
      <w:r w:rsidR="00F94312">
        <w:t>C</w:t>
      </w:r>
      <w:r w:rsidRPr="00C008F1">
        <w:t xml:space="preserve">ommunity. Asthma prevalence was significantly lower among Transitioned ADF compared </w:t>
      </w:r>
      <w:r>
        <w:t xml:space="preserve">with </w:t>
      </w:r>
      <w:r w:rsidRPr="00C008F1">
        <w:t xml:space="preserve">the Australian </w:t>
      </w:r>
      <w:r w:rsidR="00F94312">
        <w:t>C</w:t>
      </w:r>
      <w:r w:rsidRPr="00C008F1">
        <w:t>ommunity (15.3% vs 21.9%).</w:t>
      </w:r>
    </w:p>
    <w:p w14:paraId="287696FE" w14:textId="375432C5" w:rsidR="00B85556" w:rsidRDefault="00B85556" w:rsidP="00B85556">
      <w:pPr>
        <w:pStyle w:val="TableName"/>
      </w:pPr>
      <w:bookmarkStart w:id="2118" w:name="_Ref487549931"/>
      <w:bookmarkStart w:id="2119" w:name="_Toc508978946"/>
      <w:bookmarkStart w:id="2120" w:name="_Toc385236141"/>
      <w:bookmarkStart w:id="2121" w:name="_Toc385236991"/>
      <w:bookmarkStart w:id="2122" w:name="_Toc519594005"/>
      <w:bookmarkStart w:id="2123" w:name="_Toc525054465"/>
      <w:r w:rsidRPr="00C008F1">
        <w:t>Table 13.7</w:t>
      </w:r>
      <w:bookmarkEnd w:id="2118"/>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bookmarkEnd w:id="2119"/>
      <w:bookmarkEnd w:id="2120"/>
      <w:bookmarkEnd w:id="2121"/>
      <w:bookmarkEnd w:id="2122"/>
      <w:bookmarkEnd w:id="2123"/>
    </w:p>
    <w:tbl>
      <w:tblPr>
        <w:tblStyle w:val="TWRPTable"/>
        <w:tblW w:w="5000" w:type="pct"/>
        <w:tblLayout w:type="fixed"/>
        <w:tblLook w:val="04A0" w:firstRow="1" w:lastRow="0" w:firstColumn="1" w:lastColumn="0" w:noHBand="0" w:noVBand="1"/>
        <w:tblDescription w:val="Table 13.7 Estimated prevalence of ever doctor-diagnosed asthma in Transitioned ADF members compared with the Australian Community"/>
      </w:tblPr>
      <w:tblGrid>
        <w:gridCol w:w="828"/>
        <w:gridCol w:w="540"/>
        <w:gridCol w:w="810"/>
        <w:gridCol w:w="812"/>
        <w:gridCol w:w="538"/>
        <w:gridCol w:w="810"/>
        <w:gridCol w:w="814"/>
        <w:gridCol w:w="536"/>
        <w:gridCol w:w="810"/>
        <w:gridCol w:w="817"/>
      </w:tblGrid>
      <w:tr w:rsidR="002F776E" w:rsidRPr="006535FA" w14:paraId="1E2E04DA"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688B5A66" w14:textId="77777777" w:rsidR="002F776E" w:rsidRPr="006535FA" w:rsidRDefault="002F776E" w:rsidP="00E25E2A">
            <w:pPr>
              <w:pStyle w:val="TableText"/>
            </w:pPr>
          </w:p>
        </w:tc>
        <w:tc>
          <w:tcPr>
            <w:tcW w:w="2162" w:type="dxa"/>
            <w:gridSpan w:val="3"/>
          </w:tcPr>
          <w:p w14:paraId="4517E9E0" w14:textId="77777777" w:rsidR="002F776E" w:rsidRPr="002F776E" w:rsidRDefault="002F776E" w:rsidP="002F776E">
            <w:pPr>
              <w:pStyle w:val="TableText"/>
              <w:jc w:val="center"/>
            </w:pPr>
            <w:r w:rsidRPr="002F776E">
              <w:t>Transitioned ADF</w:t>
            </w:r>
            <w:r w:rsidRPr="002F776E">
              <w:br/>
              <w:t>(n = 24,932)</w:t>
            </w:r>
          </w:p>
        </w:tc>
        <w:tc>
          <w:tcPr>
            <w:tcW w:w="2162" w:type="dxa"/>
            <w:gridSpan w:val="3"/>
          </w:tcPr>
          <w:p w14:paraId="417402A7" w14:textId="342C74A7" w:rsidR="002F776E" w:rsidRPr="002F776E" w:rsidRDefault="002F776E" w:rsidP="00F94312">
            <w:pPr>
              <w:pStyle w:val="TableText"/>
              <w:jc w:val="center"/>
            </w:pPr>
            <w:r w:rsidRPr="002F776E">
              <w:t xml:space="preserve">Australian </w:t>
            </w:r>
            <w:r w:rsidR="00F94312">
              <w:t>C</w:t>
            </w:r>
            <w:r w:rsidRPr="002F776E">
              <w:t>ommunity</w:t>
            </w:r>
          </w:p>
        </w:tc>
        <w:tc>
          <w:tcPr>
            <w:tcW w:w="2163" w:type="dxa"/>
            <w:gridSpan w:val="3"/>
          </w:tcPr>
          <w:p w14:paraId="1A969710" w14:textId="77777777" w:rsidR="002F776E" w:rsidRPr="002F776E" w:rsidRDefault="002F776E" w:rsidP="002F776E">
            <w:pPr>
              <w:pStyle w:val="TableText"/>
              <w:jc w:val="center"/>
            </w:pPr>
            <w:r w:rsidRPr="002F776E">
              <w:t>Difference</w:t>
            </w:r>
          </w:p>
        </w:tc>
      </w:tr>
      <w:tr w:rsidR="002F776E" w:rsidRPr="006535FA" w14:paraId="68B67329"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667CCFF9" w14:textId="77777777" w:rsidR="002F776E" w:rsidRPr="006535FA" w:rsidRDefault="002F776E" w:rsidP="00E25E2A">
            <w:pPr>
              <w:pStyle w:val="TableText"/>
            </w:pPr>
          </w:p>
        </w:tc>
        <w:tc>
          <w:tcPr>
            <w:tcW w:w="540" w:type="dxa"/>
          </w:tcPr>
          <w:p w14:paraId="5D4366CF" w14:textId="77777777" w:rsidR="002F776E" w:rsidRPr="006535FA" w:rsidRDefault="002F776E" w:rsidP="00E25E2A">
            <w:pPr>
              <w:pStyle w:val="TableText"/>
              <w:jc w:val="right"/>
            </w:pPr>
            <w:r w:rsidRPr="006535FA">
              <w:t>n</w:t>
            </w:r>
          </w:p>
        </w:tc>
        <w:tc>
          <w:tcPr>
            <w:tcW w:w="810" w:type="dxa"/>
          </w:tcPr>
          <w:p w14:paraId="7DCC0DDA" w14:textId="77777777" w:rsidR="002F776E" w:rsidRPr="006535FA" w:rsidRDefault="002F776E" w:rsidP="00E25E2A">
            <w:pPr>
              <w:pStyle w:val="TableText"/>
              <w:jc w:val="right"/>
            </w:pPr>
            <w:r w:rsidRPr="006535FA">
              <w:t>Weighted n</w:t>
            </w:r>
          </w:p>
        </w:tc>
        <w:tc>
          <w:tcPr>
            <w:tcW w:w="812" w:type="dxa"/>
          </w:tcPr>
          <w:p w14:paraId="183C71AA" w14:textId="77777777" w:rsidR="002F776E" w:rsidRPr="006535FA" w:rsidRDefault="002F776E" w:rsidP="00E25E2A">
            <w:pPr>
              <w:pStyle w:val="TableText"/>
              <w:jc w:val="right"/>
            </w:pPr>
            <w:r w:rsidRPr="006535FA">
              <w:t>% (95% CI)</w:t>
            </w:r>
          </w:p>
        </w:tc>
        <w:tc>
          <w:tcPr>
            <w:tcW w:w="538" w:type="dxa"/>
          </w:tcPr>
          <w:p w14:paraId="61E137D6" w14:textId="77777777" w:rsidR="002F776E" w:rsidRPr="006535FA" w:rsidRDefault="002F776E" w:rsidP="00E25E2A">
            <w:pPr>
              <w:pStyle w:val="TableText"/>
              <w:jc w:val="right"/>
            </w:pPr>
            <w:r w:rsidRPr="006535FA">
              <w:t>n</w:t>
            </w:r>
          </w:p>
        </w:tc>
        <w:tc>
          <w:tcPr>
            <w:tcW w:w="810" w:type="dxa"/>
          </w:tcPr>
          <w:p w14:paraId="1827E59C" w14:textId="77777777" w:rsidR="002F776E" w:rsidRPr="006535FA" w:rsidRDefault="002F776E" w:rsidP="00E25E2A">
            <w:pPr>
              <w:pStyle w:val="TableText"/>
              <w:jc w:val="right"/>
            </w:pPr>
            <w:r w:rsidRPr="006535FA">
              <w:t>Weighted n</w:t>
            </w:r>
          </w:p>
        </w:tc>
        <w:tc>
          <w:tcPr>
            <w:tcW w:w="814" w:type="dxa"/>
          </w:tcPr>
          <w:p w14:paraId="4DA0557B" w14:textId="77777777" w:rsidR="002F776E" w:rsidRPr="006535FA" w:rsidRDefault="002F776E" w:rsidP="00E25E2A">
            <w:pPr>
              <w:pStyle w:val="TableText"/>
              <w:jc w:val="right"/>
            </w:pPr>
            <w:r w:rsidRPr="006535FA">
              <w:t>% (95% CI)</w:t>
            </w:r>
          </w:p>
        </w:tc>
        <w:tc>
          <w:tcPr>
            <w:tcW w:w="536" w:type="dxa"/>
          </w:tcPr>
          <w:p w14:paraId="1AFC3849" w14:textId="77777777" w:rsidR="002F776E" w:rsidRPr="006535FA" w:rsidRDefault="002F776E" w:rsidP="00E25E2A">
            <w:pPr>
              <w:pStyle w:val="TableText"/>
              <w:jc w:val="right"/>
            </w:pPr>
            <w:r w:rsidRPr="006535FA">
              <w:t>n</w:t>
            </w:r>
          </w:p>
        </w:tc>
        <w:tc>
          <w:tcPr>
            <w:tcW w:w="810" w:type="dxa"/>
          </w:tcPr>
          <w:p w14:paraId="590811E0" w14:textId="77777777" w:rsidR="002F776E" w:rsidRPr="006535FA" w:rsidRDefault="002F776E" w:rsidP="00E25E2A">
            <w:pPr>
              <w:pStyle w:val="TableText"/>
              <w:jc w:val="right"/>
            </w:pPr>
            <w:r w:rsidRPr="006535FA">
              <w:t>Weighted n</w:t>
            </w:r>
          </w:p>
        </w:tc>
        <w:tc>
          <w:tcPr>
            <w:tcW w:w="817" w:type="dxa"/>
          </w:tcPr>
          <w:p w14:paraId="25A2918C" w14:textId="77777777" w:rsidR="002F776E" w:rsidRPr="006535FA" w:rsidRDefault="002F776E" w:rsidP="00E25E2A">
            <w:pPr>
              <w:pStyle w:val="TableText"/>
              <w:jc w:val="right"/>
            </w:pPr>
            <w:r w:rsidRPr="006535FA">
              <w:t>% (95% CI)</w:t>
            </w:r>
          </w:p>
        </w:tc>
      </w:tr>
      <w:tr w:rsidR="002F776E" w14:paraId="6A544F68" w14:textId="77777777" w:rsidTr="002F776E">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3A6CDACA" w14:textId="77777777" w:rsidR="002F776E" w:rsidRPr="002F776E" w:rsidRDefault="002F776E" w:rsidP="00E25E2A">
            <w:pPr>
              <w:pStyle w:val="TableText"/>
            </w:pPr>
            <w:r w:rsidRPr="002F776E">
              <w:t>Asthma</w:t>
            </w:r>
          </w:p>
        </w:tc>
        <w:tc>
          <w:tcPr>
            <w:tcW w:w="540" w:type="dxa"/>
          </w:tcPr>
          <w:p w14:paraId="7D124AA0" w14:textId="77777777" w:rsidR="002F776E" w:rsidRPr="002F776E" w:rsidRDefault="002F776E" w:rsidP="002F776E">
            <w:pPr>
              <w:pStyle w:val="TableText"/>
              <w:jc w:val="right"/>
            </w:pPr>
            <w:r w:rsidRPr="002F776E">
              <w:t>15.3</w:t>
            </w:r>
          </w:p>
        </w:tc>
        <w:tc>
          <w:tcPr>
            <w:tcW w:w="810" w:type="dxa"/>
          </w:tcPr>
          <w:p w14:paraId="41C5D4C3" w14:textId="77777777" w:rsidR="002F776E" w:rsidRPr="002F776E" w:rsidRDefault="002F776E" w:rsidP="002F776E">
            <w:pPr>
              <w:pStyle w:val="TableText"/>
              <w:jc w:val="right"/>
            </w:pPr>
            <w:r w:rsidRPr="002F776E">
              <w:t>0.8</w:t>
            </w:r>
          </w:p>
        </w:tc>
        <w:tc>
          <w:tcPr>
            <w:tcW w:w="812" w:type="dxa"/>
          </w:tcPr>
          <w:p w14:paraId="5D800166" w14:textId="77777777" w:rsidR="002F776E" w:rsidRPr="002F776E" w:rsidRDefault="002F776E" w:rsidP="002F776E">
            <w:pPr>
              <w:pStyle w:val="TableText"/>
              <w:jc w:val="right"/>
            </w:pPr>
            <w:r w:rsidRPr="002F776E">
              <w:t>13.8, 16.9</w:t>
            </w:r>
          </w:p>
        </w:tc>
        <w:tc>
          <w:tcPr>
            <w:tcW w:w="538" w:type="dxa"/>
          </w:tcPr>
          <w:p w14:paraId="12C2879D" w14:textId="77777777" w:rsidR="002F776E" w:rsidRPr="002F776E" w:rsidRDefault="002F776E" w:rsidP="002F776E">
            <w:pPr>
              <w:pStyle w:val="TableText"/>
              <w:jc w:val="right"/>
            </w:pPr>
            <w:r w:rsidRPr="002F776E">
              <w:t>21.9</w:t>
            </w:r>
          </w:p>
        </w:tc>
        <w:tc>
          <w:tcPr>
            <w:tcW w:w="810" w:type="dxa"/>
          </w:tcPr>
          <w:p w14:paraId="4BD9588B" w14:textId="77777777" w:rsidR="002F776E" w:rsidRPr="002F776E" w:rsidRDefault="002F776E" w:rsidP="002F776E">
            <w:pPr>
              <w:pStyle w:val="TableText"/>
              <w:jc w:val="right"/>
            </w:pPr>
            <w:r w:rsidRPr="002F776E">
              <w:t>0.9</w:t>
            </w:r>
          </w:p>
        </w:tc>
        <w:tc>
          <w:tcPr>
            <w:tcW w:w="814" w:type="dxa"/>
          </w:tcPr>
          <w:p w14:paraId="6C26A369" w14:textId="77777777" w:rsidR="002F776E" w:rsidRPr="002F776E" w:rsidRDefault="002F776E" w:rsidP="002F776E">
            <w:pPr>
              <w:pStyle w:val="TableText"/>
              <w:jc w:val="right"/>
            </w:pPr>
            <w:r w:rsidRPr="002F776E">
              <w:t>20.2, 23.5</w:t>
            </w:r>
          </w:p>
        </w:tc>
        <w:tc>
          <w:tcPr>
            <w:tcW w:w="536" w:type="dxa"/>
          </w:tcPr>
          <w:p w14:paraId="2157E7F6" w14:textId="77777777" w:rsidR="002F776E" w:rsidRPr="002F776E" w:rsidRDefault="002F776E" w:rsidP="002F776E">
            <w:pPr>
              <w:pStyle w:val="TableText"/>
              <w:jc w:val="right"/>
            </w:pPr>
            <w:r w:rsidRPr="002F776E">
              <w:t>–6.6</w:t>
            </w:r>
          </w:p>
        </w:tc>
        <w:tc>
          <w:tcPr>
            <w:tcW w:w="810" w:type="dxa"/>
          </w:tcPr>
          <w:p w14:paraId="446A82BD" w14:textId="77777777" w:rsidR="002F776E" w:rsidRPr="002F776E" w:rsidRDefault="002F776E" w:rsidP="002F776E">
            <w:pPr>
              <w:pStyle w:val="TableText"/>
              <w:jc w:val="right"/>
            </w:pPr>
            <w:r w:rsidRPr="002F776E">
              <w:t>1.2</w:t>
            </w:r>
          </w:p>
        </w:tc>
        <w:tc>
          <w:tcPr>
            <w:tcW w:w="817" w:type="dxa"/>
          </w:tcPr>
          <w:p w14:paraId="4526533E" w14:textId="77777777" w:rsidR="002F776E" w:rsidRPr="002F776E" w:rsidRDefault="002F776E" w:rsidP="002F776E">
            <w:pPr>
              <w:pStyle w:val="TableText"/>
              <w:jc w:val="right"/>
            </w:pPr>
            <w:r w:rsidRPr="002F776E">
              <w:t>–8.9, –4.3</w:t>
            </w:r>
          </w:p>
        </w:tc>
      </w:tr>
    </w:tbl>
    <w:p w14:paraId="3F773979" w14:textId="77777777" w:rsidR="002F776E" w:rsidRDefault="002F776E" w:rsidP="002F776E">
      <w:pPr>
        <w:pStyle w:val="TableNotes"/>
      </w:pPr>
    </w:p>
    <w:p w14:paraId="5BE4B7FD" w14:textId="2883F047" w:rsidR="00B85556" w:rsidRDefault="00B85556" w:rsidP="00B85556">
      <w:pPr>
        <w:pStyle w:val="FigureName"/>
      </w:pPr>
      <w:bookmarkStart w:id="2124" w:name="_Ref487549993"/>
      <w:bookmarkStart w:id="2125" w:name="_Toc508967791"/>
      <w:bookmarkStart w:id="2126" w:name="_Toc385236217"/>
      <w:bookmarkStart w:id="2127" w:name="_Toc385237067"/>
      <w:bookmarkStart w:id="2128" w:name="_Toc519594043"/>
      <w:bookmarkStart w:id="2129" w:name="_Toc525054541"/>
      <w:r w:rsidRPr="00C008F1">
        <w:t>Figure 13.7</w:t>
      </w:r>
      <w:bookmarkEnd w:id="2124"/>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bookmarkEnd w:id="2125"/>
      <w:bookmarkEnd w:id="2126"/>
      <w:bookmarkEnd w:id="2127"/>
      <w:bookmarkEnd w:id="2128"/>
      <w:bookmarkEnd w:id="2129"/>
    </w:p>
    <w:p w14:paraId="7073475D" w14:textId="77777777" w:rsidR="00B85556" w:rsidRPr="00C008F1" w:rsidRDefault="00B85556" w:rsidP="00B85556">
      <w:r w:rsidRPr="00C008F1">
        <w:rPr>
          <w:rFonts w:asciiTheme="minorHAnsi" w:hAnsiTheme="minorHAnsi"/>
          <w:noProof/>
          <w:lang w:eastAsia="en-AU"/>
        </w:rPr>
        <w:drawing>
          <wp:inline distT="0" distB="0" distL="0" distR="0" wp14:anchorId="0B3AA43A" wp14:editId="6547A877">
            <wp:extent cx="4572000" cy="2743200"/>
            <wp:effectExtent l="0" t="0" r="0" b="0"/>
            <wp:docPr id="40" name="Chart 40" descr="Figure 13.7 Estimated prevalence of ever doctor-diagnosed asthma in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185AE8D" w14:textId="77777777" w:rsidR="00B85556" w:rsidRPr="00C008F1" w:rsidRDefault="00B85556" w:rsidP="00B85556">
      <w:pPr>
        <w:pStyle w:val="Heading3"/>
      </w:pPr>
      <w:bookmarkStart w:id="2130" w:name="_Toc492041241"/>
      <w:bookmarkStart w:id="2131" w:name="_Toc498590554"/>
      <w:bookmarkStart w:id="2132" w:name="_Toc385140166"/>
      <w:bookmarkStart w:id="2133" w:name="_Toc385236603"/>
      <w:bookmarkStart w:id="2134" w:name="_Toc385236813"/>
      <w:bookmarkStart w:id="2135" w:name="_Toc385237617"/>
      <w:bookmarkStart w:id="2136" w:name="_Toc519593953"/>
      <w:bookmarkStart w:id="2137" w:name="_Toc525054324"/>
      <w:r w:rsidRPr="00C008F1">
        <w:t xml:space="preserve">Ever doctor-diagnosed </w:t>
      </w:r>
      <w:r>
        <w:t>a</w:t>
      </w:r>
      <w:r w:rsidRPr="00C008F1">
        <w:t>sthma</w:t>
      </w:r>
      <w:r>
        <w:t>,</w:t>
      </w:r>
      <w:r w:rsidRPr="00C008F1">
        <w:t xml:space="preserve"> by sex</w:t>
      </w:r>
      <w:bookmarkEnd w:id="2130"/>
      <w:bookmarkEnd w:id="2131"/>
      <w:bookmarkEnd w:id="2132"/>
      <w:bookmarkEnd w:id="2133"/>
      <w:bookmarkEnd w:id="2134"/>
      <w:bookmarkEnd w:id="2135"/>
      <w:bookmarkEnd w:id="2136"/>
      <w:bookmarkEnd w:id="2137"/>
    </w:p>
    <w:p w14:paraId="50862320" w14:textId="18F04B65" w:rsidR="00B85556" w:rsidRPr="00C008F1" w:rsidRDefault="00B85556" w:rsidP="00B85556">
      <w:r w:rsidRPr="00C008F1">
        <w:t xml:space="preserve">Table 13.8 and Figure 13.8 </w:t>
      </w:r>
      <w:r>
        <w:t xml:space="preserve">show </w:t>
      </w:r>
      <w:r w:rsidRPr="00C008F1">
        <w:t xml:space="preserve">the estimated prevalence of self-reported ever doctor-diagnosed asthma in Transitioned ADF </w:t>
      </w:r>
      <w:r>
        <w:t xml:space="preserve">members </w:t>
      </w:r>
      <w:r w:rsidRPr="00C008F1">
        <w:t xml:space="preserve">compared </w:t>
      </w:r>
      <w:r>
        <w:t xml:space="preserve">with </w:t>
      </w:r>
      <w:r w:rsidRPr="00C008F1">
        <w:t>the</w:t>
      </w:r>
      <w:r>
        <w:t xml:space="preserve"> Australian </w:t>
      </w:r>
      <w:r w:rsidR="00F94312">
        <w:t>C</w:t>
      </w:r>
      <w:r>
        <w:t xml:space="preserve">ommunity by sex. </w:t>
      </w:r>
      <w:r w:rsidRPr="00C008F1">
        <w:t>Transitioned ADF males (15.3%</w:t>
      </w:r>
      <w:r w:rsidRPr="00C008F1">
        <w:rPr>
          <w:rFonts w:cs="Calibri"/>
        </w:rPr>
        <w:t>)</w:t>
      </w:r>
      <w:r w:rsidRPr="00C008F1">
        <w:t xml:space="preserve"> were significantly less likely to report </w:t>
      </w:r>
      <w:r>
        <w:t xml:space="preserve">ever </w:t>
      </w:r>
      <w:r w:rsidRPr="00C008F1">
        <w:t xml:space="preserve">doctor-diagnosed asthma compared </w:t>
      </w:r>
      <w:r>
        <w:t xml:space="preserve">with </w:t>
      </w:r>
      <w:r w:rsidRPr="00C008F1">
        <w:t xml:space="preserve">males in the Australian </w:t>
      </w:r>
      <w:r w:rsidR="00F94312">
        <w:t>C</w:t>
      </w:r>
      <w:r w:rsidRPr="00C008F1">
        <w:t>ommunity (21.7%</w:t>
      </w:r>
      <w:r w:rsidRPr="00C008F1">
        <w:rPr>
          <w:rFonts w:cs="Calibri"/>
        </w:rPr>
        <w:t>)</w:t>
      </w:r>
      <w:r w:rsidRPr="00C008F1">
        <w:t>. The same pattern was apparent for females</w:t>
      </w:r>
      <w:r>
        <w:t>:</w:t>
      </w:r>
      <w:r w:rsidRPr="00C008F1">
        <w:t xml:space="preserve"> Transitioned ADF females (15.5%</w:t>
      </w:r>
      <w:r w:rsidRPr="00C008F1">
        <w:rPr>
          <w:rFonts w:cs="Calibri"/>
        </w:rPr>
        <w:t>)</w:t>
      </w:r>
      <w:r w:rsidRPr="00C008F1">
        <w:t xml:space="preserve"> </w:t>
      </w:r>
      <w:r>
        <w:t xml:space="preserve">were </w:t>
      </w:r>
      <w:r w:rsidRPr="00C008F1">
        <w:t xml:space="preserve">significantly less likely to report </w:t>
      </w:r>
      <w:r>
        <w:t xml:space="preserve">ever </w:t>
      </w:r>
      <w:r w:rsidRPr="00C008F1">
        <w:t xml:space="preserve">doctor-diagnosed asthma than females in the Australian </w:t>
      </w:r>
      <w:r w:rsidR="00F94312">
        <w:t>C</w:t>
      </w:r>
      <w:r w:rsidRPr="00C008F1">
        <w:t>ommunity (23.2%</w:t>
      </w:r>
      <w:r w:rsidRPr="00C008F1">
        <w:rPr>
          <w:rFonts w:cs="Calibri"/>
        </w:rPr>
        <w:t>)</w:t>
      </w:r>
      <w:r w:rsidRPr="00C008F1">
        <w:t>.</w:t>
      </w:r>
    </w:p>
    <w:p w14:paraId="44FE5C8A" w14:textId="55892533" w:rsidR="00B85556" w:rsidRDefault="00B85556" w:rsidP="00B85556">
      <w:pPr>
        <w:pStyle w:val="TableName"/>
      </w:pPr>
      <w:bookmarkStart w:id="2138" w:name="_Ref487549942"/>
      <w:bookmarkStart w:id="2139" w:name="_Toc508978947"/>
      <w:bookmarkStart w:id="2140" w:name="_Toc385236142"/>
      <w:bookmarkStart w:id="2141" w:name="_Toc385236992"/>
      <w:bookmarkStart w:id="2142" w:name="_Toc519594006"/>
      <w:bookmarkStart w:id="2143" w:name="_Toc525054466"/>
      <w:r w:rsidRPr="00C008F1">
        <w:t>Table 13.8</w:t>
      </w:r>
      <w:bookmarkEnd w:id="2138"/>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t xml:space="preserve"> by sex</w:t>
      </w:r>
      <w:bookmarkEnd w:id="2139"/>
      <w:bookmarkEnd w:id="2140"/>
      <w:bookmarkEnd w:id="2141"/>
      <w:bookmarkEnd w:id="2142"/>
      <w:bookmarkEnd w:id="2143"/>
    </w:p>
    <w:tbl>
      <w:tblPr>
        <w:tblStyle w:val="TWRPTable"/>
        <w:tblW w:w="5000" w:type="pct"/>
        <w:tblLayout w:type="fixed"/>
        <w:tblLook w:val="04A0" w:firstRow="1" w:lastRow="0" w:firstColumn="1" w:lastColumn="0" w:noHBand="0" w:noVBand="1"/>
        <w:tblDescription w:val="Table 13.8 Estimated prevalence of ever doctor-diagnosed asthma in Transitioned ADF members compared with the Australian Community, by sex"/>
      </w:tblPr>
      <w:tblGrid>
        <w:gridCol w:w="828"/>
        <w:gridCol w:w="630"/>
        <w:gridCol w:w="630"/>
        <w:gridCol w:w="902"/>
        <w:gridCol w:w="628"/>
        <w:gridCol w:w="630"/>
        <w:gridCol w:w="904"/>
        <w:gridCol w:w="626"/>
        <w:gridCol w:w="630"/>
        <w:gridCol w:w="907"/>
      </w:tblGrid>
      <w:tr w:rsidR="002F776E" w:rsidRPr="006535FA" w14:paraId="3D9409DC"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6D30F2C5" w14:textId="77777777" w:rsidR="002F776E" w:rsidRPr="006535FA" w:rsidRDefault="002F776E" w:rsidP="00E25E2A">
            <w:pPr>
              <w:pStyle w:val="TableText"/>
            </w:pPr>
          </w:p>
        </w:tc>
        <w:tc>
          <w:tcPr>
            <w:tcW w:w="2162" w:type="dxa"/>
            <w:gridSpan w:val="3"/>
          </w:tcPr>
          <w:p w14:paraId="09DE6B34" w14:textId="77777777" w:rsidR="002F776E" w:rsidRPr="002F776E" w:rsidRDefault="002F776E" w:rsidP="00E25E2A">
            <w:pPr>
              <w:pStyle w:val="TableText"/>
              <w:jc w:val="center"/>
            </w:pPr>
            <w:r w:rsidRPr="002F776E">
              <w:t>Transitioned ADF</w:t>
            </w:r>
            <w:r w:rsidRPr="002F776E">
              <w:br/>
              <w:t>(n = 24,932)</w:t>
            </w:r>
          </w:p>
        </w:tc>
        <w:tc>
          <w:tcPr>
            <w:tcW w:w="2162" w:type="dxa"/>
            <w:gridSpan w:val="3"/>
          </w:tcPr>
          <w:p w14:paraId="34C35247" w14:textId="0965089F" w:rsidR="002F776E" w:rsidRPr="002F776E" w:rsidRDefault="002F776E" w:rsidP="00F94312">
            <w:pPr>
              <w:pStyle w:val="TableText"/>
              <w:jc w:val="center"/>
            </w:pPr>
            <w:r w:rsidRPr="002F776E">
              <w:t xml:space="preserve">Australian </w:t>
            </w:r>
            <w:r w:rsidR="00F94312">
              <w:t>C</w:t>
            </w:r>
            <w:r w:rsidRPr="002F776E">
              <w:t>ommunity</w:t>
            </w:r>
          </w:p>
        </w:tc>
        <w:tc>
          <w:tcPr>
            <w:tcW w:w="2163" w:type="dxa"/>
            <w:gridSpan w:val="3"/>
          </w:tcPr>
          <w:p w14:paraId="443843F6" w14:textId="77777777" w:rsidR="002F776E" w:rsidRPr="002F776E" w:rsidRDefault="002F776E" w:rsidP="00E25E2A">
            <w:pPr>
              <w:pStyle w:val="TableText"/>
              <w:jc w:val="center"/>
            </w:pPr>
            <w:r w:rsidRPr="002F776E">
              <w:t>Difference</w:t>
            </w:r>
          </w:p>
        </w:tc>
      </w:tr>
      <w:tr w:rsidR="002F776E" w:rsidRPr="006535FA" w14:paraId="2F0F7969"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734B206D" w14:textId="77777777" w:rsidR="002F776E" w:rsidRPr="002F776E" w:rsidRDefault="002F776E" w:rsidP="00E25E2A">
            <w:pPr>
              <w:pStyle w:val="TableText"/>
            </w:pPr>
            <w:r w:rsidRPr="002F776E">
              <w:t>Sex</w:t>
            </w:r>
          </w:p>
        </w:tc>
        <w:tc>
          <w:tcPr>
            <w:tcW w:w="630" w:type="dxa"/>
          </w:tcPr>
          <w:p w14:paraId="2427D7D5" w14:textId="77777777" w:rsidR="002F776E" w:rsidRPr="002F776E" w:rsidRDefault="002F776E" w:rsidP="002F776E">
            <w:pPr>
              <w:pStyle w:val="TableText"/>
              <w:jc w:val="right"/>
            </w:pPr>
            <w:r w:rsidRPr="002F776E">
              <w:t>%</w:t>
            </w:r>
          </w:p>
        </w:tc>
        <w:tc>
          <w:tcPr>
            <w:tcW w:w="630" w:type="dxa"/>
          </w:tcPr>
          <w:p w14:paraId="278FBEF4" w14:textId="77777777" w:rsidR="002F776E" w:rsidRPr="002F776E" w:rsidRDefault="002F776E" w:rsidP="002F776E">
            <w:pPr>
              <w:pStyle w:val="TableText"/>
              <w:jc w:val="right"/>
            </w:pPr>
            <w:r w:rsidRPr="002F776E">
              <w:t>SE</w:t>
            </w:r>
          </w:p>
        </w:tc>
        <w:tc>
          <w:tcPr>
            <w:tcW w:w="902" w:type="dxa"/>
          </w:tcPr>
          <w:p w14:paraId="509D4F70" w14:textId="77777777" w:rsidR="002F776E" w:rsidRPr="002F776E" w:rsidRDefault="002F776E" w:rsidP="002F776E">
            <w:pPr>
              <w:pStyle w:val="TableText"/>
              <w:jc w:val="right"/>
            </w:pPr>
            <w:r w:rsidRPr="002F776E">
              <w:t>95% CI</w:t>
            </w:r>
          </w:p>
        </w:tc>
        <w:tc>
          <w:tcPr>
            <w:tcW w:w="628" w:type="dxa"/>
          </w:tcPr>
          <w:p w14:paraId="3DFD4963" w14:textId="77777777" w:rsidR="002F776E" w:rsidRPr="002F776E" w:rsidRDefault="002F776E" w:rsidP="002F776E">
            <w:pPr>
              <w:pStyle w:val="TableText"/>
              <w:jc w:val="right"/>
            </w:pPr>
            <w:r w:rsidRPr="002F776E">
              <w:t>%</w:t>
            </w:r>
          </w:p>
        </w:tc>
        <w:tc>
          <w:tcPr>
            <w:tcW w:w="630" w:type="dxa"/>
          </w:tcPr>
          <w:p w14:paraId="38F542AB" w14:textId="77777777" w:rsidR="002F776E" w:rsidRPr="002F776E" w:rsidRDefault="002F776E" w:rsidP="002F776E">
            <w:pPr>
              <w:pStyle w:val="TableText"/>
              <w:jc w:val="right"/>
            </w:pPr>
            <w:r w:rsidRPr="002F776E">
              <w:t>SE</w:t>
            </w:r>
          </w:p>
        </w:tc>
        <w:tc>
          <w:tcPr>
            <w:tcW w:w="904" w:type="dxa"/>
          </w:tcPr>
          <w:p w14:paraId="340B5C95" w14:textId="77777777" w:rsidR="002F776E" w:rsidRPr="002F776E" w:rsidRDefault="002F776E" w:rsidP="002F776E">
            <w:pPr>
              <w:pStyle w:val="TableText"/>
              <w:jc w:val="right"/>
            </w:pPr>
            <w:r w:rsidRPr="002F776E">
              <w:t>95% CI</w:t>
            </w:r>
          </w:p>
        </w:tc>
        <w:tc>
          <w:tcPr>
            <w:tcW w:w="626" w:type="dxa"/>
          </w:tcPr>
          <w:p w14:paraId="32EB9E64" w14:textId="77777777" w:rsidR="002F776E" w:rsidRPr="002F776E" w:rsidRDefault="002F776E" w:rsidP="002F776E">
            <w:pPr>
              <w:pStyle w:val="TableText"/>
              <w:jc w:val="right"/>
            </w:pPr>
            <w:r w:rsidRPr="002F776E">
              <w:t>%</w:t>
            </w:r>
          </w:p>
        </w:tc>
        <w:tc>
          <w:tcPr>
            <w:tcW w:w="630" w:type="dxa"/>
          </w:tcPr>
          <w:p w14:paraId="14282923" w14:textId="77777777" w:rsidR="002F776E" w:rsidRPr="002F776E" w:rsidRDefault="002F776E" w:rsidP="002F776E">
            <w:pPr>
              <w:pStyle w:val="TableText"/>
              <w:jc w:val="right"/>
            </w:pPr>
            <w:r w:rsidRPr="002F776E">
              <w:t>SE</w:t>
            </w:r>
          </w:p>
        </w:tc>
        <w:tc>
          <w:tcPr>
            <w:tcW w:w="907" w:type="dxa"/>
          </w:tcPr>
          <w:p w14:paraId="63BEF024" w14:textId="77777777" w:rsidR="002F776E" w:rsidRPr="002F776E" w:rsidRDefault="002F776E" w:rsidP="002F776E">
            <w:pPr>
              <w:pStyle w:val="TableText"/>
              <w:jc w:val="right"/>
            </w:pPr>
            <w:r w:rsidRPr="002F776E">
              <w:t>95% CI</w:t>
            </w:r>
          </w:p>
        </w:tc>
      </w:tr>
      <w:tr w:rsidR="002F776E" w14:paraId="1DF0FA89" w14:textId="77777777" w:rsidTr="002F776E">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7FB16CEF" w14:textId="77777777" w:rsidR="002F776E" w:rsidRPr="002F776E" w:rsidRDefault="002F776E" w:rsidP="00E25E2A">
            <w:pPr>
              <w:pStyle w:val="TableText"/>
            </w:pPr>
            <w:r w:rsidRPr="002F776E">
              <w:t>Male</w:t>
            </w:r>
          </w:p>
        </w:tc>
        <w:tc>
          <w:tcPr>
            <w:tcW w:w="630" w:type="dxa"/>
          </w:tcPr>
          <w:p w14:paraId="54AD0B14" w14:textId="77777777" w:rsidR="002F776E" w:rsidRPr="002F776E" w:rsidRDefault="002F776E" w:rsidP="002F776E">
            <w:pPr>
              <w:pStyle w:val="TableText"/>
              <w:jc w:val="right"/>
            </w:pPr>
            <w:r w:rsidRPr="002F776E">
              <w:t>15.3</w:t>
            </w:r>
          </w:p>
        </w:tc>
        <w:tc>
          <w:tcPr>
            <w:tcW w:w="630" w:type="dxa"/>
          </w:tcPr>
          <w:p w14:paraId="0D8EDAA8" w14:textId="77777777" w:rsidR="002F776E" w:rsidRPr="002F776E" w:rsidRDefault="002F776E" w:rsidP="002F776E">
            <w:pPr>
              <w:pStyle w:val="TableText"/>
              <w:jc w:val="right"/>
            </w:pPr>
            <w:r w:rsidRPr="002F776E">
              <w:t>0.9</w:t>
            </w:r>
          </w:p>
        </w:tc>
        <w:tc>
          <w:tcPr>
            <w:tcW w:w="902" w:type="dxa"/>
          </w:tcPr>
          <w:p w14:paraId="3C671115" w14:textId="77777777" w:rsidR="002F776E" w:rsidRPr="002F776E" w:rsidRDefault="002F776E" w:rsidP="002F776E">
            <w:pPr>
              <w:pStyle w:val="TableText"/>
              <w:jc w:val="right"/>
            </w:pPr>
            <w:r w:rsidRPr="002F776E">
              <w:t>13.7, 17.1</w:t>
            </w:r>
          </w:p>
        </w:tc>
        <w:tc>
          <w:tcPr>
            <w:tcW w:w="628" w:type="dxa"/>
          </w:tcPr>
          <w:p w14:paraId="5907395B" w14:textId="77777777" w:rsidR="002F776E" w:rsidRPr="002F776E" w:rsidRDefault="002F776E" w:rsidP="002F776E">
            <w:pPr>
              <w:pStyle w:val="TableText"/>
              <w:jc w:val="right"/>
            </w:pPr>
            <w:r w:rsidRPr="002F776E">
              <w:t>21.7</w:t>
            </w:r>
          </w:p>
        </w:tc>
        <w:tc>
          <w:tcPr>
            <w:tcW w:w="630" w:type="dxa"/>
          </w:tcPr>
          <w:p w14:paraId="05303307" w14:textId="77777777" w:rsidR="002F776E" w:rsidRPr="002F776E" w:rsidRDefault="002F776E" w:rsidP="002F776E">
            <w:pPr>
              <w:pStyle w:val="TableText"/>
              <w:jc w:val="right"/>
            </w:pPr>
            <w:r w:rsidRPr="002F776E">
              <w:t>1.0</w:t>
            </w:r>
          </w:p>
        </w:tc>
        <w:tc>
          <w:tcPr>
            <w:tcW w:w="904" w:type="dxa"/>
          </w:tcPr>
          <w:p w14:paraId="2522344A" w14:textId="77777777" w:rsidR="002F776E" w:rsidRPr="002F776E" w:rsidRDefault="002F776E" w:rsidP="002F776E">
            <w:pPr>
              <w:pStyle w:val="TableText"/>
              <w:jc w:val="right"/>
            </w:pPr>
            <w:r w:rsidRPr="002F776E">
              <w:t>19.7, 23.6</w:t>
            </w:r>
          </w:p>
        </w:tc>
        <w:tc>
          <w:tcPr>
            <w:tcW w:w="626" w:type="dxa"/>
          </w:tcPr>
          <w:p w14:paraId="2C3CBCD2" w14:textId="77777777" w:rsidR="002F776E" w:rsidRPr="002F776E" w:rsidRDefault="002F776E" w:rsidP="002F776E">
            <w:pPr>
              <w:pStyle w:val="TableText"/>
              <w:jc w:val="right"/>
            </w:pPr>
            <w:r w:rsidRPr="002F776E">
              <w:t>–6.4</w:t>
            </w:r>
          </w:p>
        </w:tc>
        <w:tc>
          <w:tcPr>
            <w:tcW w:w="630" w:type="dxa"/>
          </w:tcPr>
          <w:p w14:paraId="31249823" w14:textId="77777777" w:rsidR="002F776E" w:rsidRPr="002F776E" w:rsidRDefault="002F776E" w:rsidP="002F776E">
            <w:pPr>
              <w:pStyle w:val="TableText"/>
              <w:jc w:val="right"/>
            </w:pPr>
            <w:r w:rsidRPr="002F776E">
              <w:t>1.3</w:t>
            </w:r>
          </w:p>
        </w:tc>
        <w:tc>
          <w:tcPr>
            <w:tcW w:w="907" w:type="dxa"/>
          </w:tcPr>
          <w:p w14:paraId="63ED3401" w14:textId="77777777" w:rsidR="002F776E" w:rsidRPr="002F776E" w:rsidRDefault="002F776E" w:rsidP="002F776E">
            <w:pPr>
              <w:pStyle w:val="TableText"/>
              <w:jc w:val="right"/>
            </w:pPr>
            <w:r w:rsidRPr="002F776E">
              <w:t>–9.0, –3.8</w:t>
            </w:r>
          </w:p>
        </w:tc>
      </w:tr>
      <w:tr w:rsidR="002F776E" w14:paraId="1F205392" w14:textId="77777777" w:rsidTr="002F776E">
        <w:tc>
          <w:tcPr>
            <w:tcW w:w="828" w:type="dxa"/>
            <w:vAlign w:val="center"/>
          </w:tcPr>
          <w:p w14:paraId="40C80A06" w14:textId="77777777" w:rsidR="002F776E" w:rsidRPr="002F776E" w:rsidRDefault="002F776E" w:rsidP="00E25E2A">
            <w:pPr>
              <w:pStyle w:val="TableText"/>
            </w:pPr>
            <w:r w:rsidRPr="002F776E">
              <w:t>Female</w:t>
            </w:r>
          </w:p>
        </w:tc>
        <w:tc>
          <w:tcPr>
            <w:tcW w:w="630" w:type="dxa"/>
          </w:tcPr>
          <w:p w14:paraId="5535611E" w14:textId="77777777" w:rsidR="002F776E" w:rsidRPr="002F776E" w:rsidRDefault="002F776E" w:rsidP="002F776E">
            <w:pPr>
              <w:pStyle w:val="TableText"/>
              <w:jc w:val="right"/>
            </w:pPr>
            <w:r w:rsidRPr="002F776E">
              <w:t>15.5</w:t>
            </w:r>
          </w:p>
        </w:tc>
        <w:tc>
          <w:tcPr>
            <w:tcW w:w="630" w:type="dxa"/>
          </w:tcPr>
          <w:p w14:paraId="7BDBAD09" w14:textId="77777777" w:rsidR="002F776E" w:rsidRPr="002F776E" w:rsidRDefault="002F776E" w:rsidP="002F776E">
            <w:pPr>
              <w:pStyle w:val="TableText"/>
              <w:jc w:val="right"/>
            </w:pPr>
            <w:r w:rsidRPr="002F776E">
              <w:t>1.8</w:t>
            </w:r>
          </w:p>
        </w:tc>
        <w:tc>
          <w:tcPr>
            <w:tcW w:w="902" w:type="dxa"/>
          </w:tcPr>
          <w:p w14:paraId="358A3D1D" w14:textId="77777777" w:rsidR="002F776E" w:rsidRPr="002F776E" w:rsidRDefault="002F776E" w:rsidP="002F776E">
            <w:pPr>
              <w:pStyle w:val="TableText"/>
              <w:jc w:val="right"/>
            </w:pPr>
            <w:r w:rsidRPr="002F776E">
              <w:t>12.3, 19.3</w:t>
            </w:r>
          </w:p>
        </w:tc>
        <w:tc>
          <w:tcPr>
            <w:tcW w:w="628" w:type="dxa"/>
          </w:tcPr>
          <w:p w14:paraId="13574B58" w14:textId="77777777" w:rsidR="002F776E" w:rsidRPr="002F776E" w:rsidRDefault="002F776E" w:rsidP="002F776E">
            <w:pPr>
              <w:pStyle w:val="TableText"/>
              <w:jc w:val="right"/>
            </w:pPr>
            <w:r w:rsidRPr="002F776E">
              <w:t>23.2</w:t>
            </w:r>
          </w:p>
        </w:tc>
        <w:tc>
          <w:tcPr>
            <w:tcW w:w="630" w:type="dxa"/>
          </w:tcPr>
          <w:p w14:paraId="16F21F3A" w14:textId="77777777" w:rsidR="002F776E" w:rsidRPr="002F776E" w:rsidRDefault="002F776E" w:rsidP="002F776E">
            <w:pPr>
              <w:pStyle w:val="TableText"/>
              <w:jc w:val="right"/>
            </w:pPr>
            <w:r w:rsidRPr="002F776E">
              <w:t>0.9</w:t>
            </w:r>
          </w:p>
        </w:tc>
        <w:tc>
          <w:tcPr>
            <w:tcW w:w="904" w:type="dxa"/>
          </w:tcPr>
          <w:p w14:paraId="61A4A6A5" w14:textId="77777777" w:rsidR="002F776E" w:rsidRPr="002F776E" w:rsidRDefault="002F776E" w:rsidP="002F776E">
            <w:pPr>
              <w:pStyle w:val="TableText"/>
              <w:jc w:val="right"/>
            </w:pPr>
            <w:r w:rsidRPr="002F776E">
              <w:t>21.5, 24.9</w:t>
            </w:r>
          </w:p>
        </w:tc>
        <w:tc>
          <w:tcPr>
            <w:tcW w:w="626" w:type="dxa"/>
          </w:tcPr>
          <w:p w14:paraId="0499F916" w14:textId="77777777" w:rsidR="002F776E" w:rsidRPr="002F776E" w:rsidRDefault="002F776E" w:rsidP="002F776E">
            <w:pPr>
              <w:pStyle w:val="TableText"/>
              <w:jc w:val="right"/>
            </w:pPr>
            <w:r w:rsidRPr="002F776E">
              <w:t>–7.7</w:t>
            </w:r>
          </w:p>
        </w:tc>
        <w:tc>
          <w:tcPr>
            <w:tcW w:w="630" w:type="dxa"/>
          </w:tcPr>
          <w:p w14:paraId="21F57F1C" w14:textId="77777777" w:rsidR="002F776E" w:rsidRPr="002F776E" w:rsidRDefault="002F776E" w:rsidP="002F776E">
            <w:pPr>
              <w:pStyle w:val="TableText"/>
              <w:jc w:val="right"/>
            </w:pPr>
            <w:r w:rsidRPr="002F776E">
              <w:t>2.0</w:t>
            </w:r>
          </w:p>
        </w:tc>
        <w:tc>
          <w:tcPr>
            <w:tcW w:w="907" w:type="dxa"/>
          </w:tcPr>
          <w:p w14:paraId="621A1EE6" w14:textId="77777777" w:rsidR="002F776E" w:rsidRPr="002F776E" w:rsidRDefault="002F776E" w:rsidP="002F776E">
            <w:pPr>
              <w:pStyle w:val="TableText"/>
              <w:jc w:val="right"/>
            </w:pPr>
            <w:r w:rsidRPr="002F776E">
              <w:t>–11.6, –3.9</w:t>
            </w:r>
          </w:p>
        </w:tc>
      </w:tr>
    </w:tbl>
    <w:p w14:paraId="3632BEBD" w14:textId="77777777" w:rsidR="00B85556" w:rsidRDefault="00B85556" w:rsidP="00B85556">
      <w:pPr>
        <w:pStyle w:val="TableNotes"/>
      </w:pPr>
    </w:p>
    <w:p w14:paraId="53CC2310" w14:textId="0C56F489" w:rsidR="00B85556" w:rsidRDefault="00B85556" w:rsidP="00B85556">
      <w:pPr>
        <w:pStyle w:val="FigureName"/>
      </w:pPr>
      <w:bookmarkStart w:id="2144" w:name="_Ref487549980"/>
      <w:bookmarkStart w:id="2145" w:name="_Toc508967792"/>
      <w:bookmarkStart w:id="2146" w:name="_Toc385236218"/>
      <w:bookmarkStart w:id="2147" w:name="_Toc385237068"/>
      <w:bookmarkStart w:id="2148" w:name="_Toc519594044"/>
      <w:bookmarkStart w:id="2149" w:name="_Toc525054542"/>
      <w:r w:rsidRPr="00C008F1">
        <w:t>Figure 13.8</w:t>
      </w:r>
      <w:bookmarkEnd w:id="2144"/>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t xml:space="preserve"> by sex</w:t>
      </w:r>
      <w:bookmarkEnd w:id="2145"/>
      <w:bookmarkEnd w:id="2146"/>
      <w:bookmarkEnd w:id="2147"/>
      <w:bookmarkEnd w:id="2148"/>
      <w:bookmarkEnd w:id="2149"/>
    </w:p>
    <w:p w14:paraId="596A04D0" w14:textId="77777777" w:rsidR="00B85556" w:rsidRPr="00C008F1" w:rsidRDefault="00B85556" w:rsidP="00B85556">
      <w:r w:rsidRPr="00C008F1">
        <w:rPr>
          <w:noProof/>
          <w:lang w:eastAsia="en-AU"/>
        </w:rPr>
        <w:drawing>
          <wp:inline distT="0" distB="0" distL="0" distR="0" wp14:anchorId="15CFB0B1" wp14:editId="579022F7">
            <wp:extent cx="4572000" cy="2743200"/>
            <wp:effectExtent l="0" t="0" r="0" b="0"/>
            <wp:docPr id="41" name="Chart 41" descr="Figure 13.8 Estimated prevalence of ever doctor-diagnosed asthma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3477DE5" w14:textId="77777777" w:rsidR="00B85556" w:rsidRPr="00C008F1" w:rsidRDefault="00B85556" w:rsidP="00B85556">
      <w:pPr>
        <w:pStyle w:val="Heading3"/>
      </w:pPr>
      <w:bookmarkStart w:id="2150" w:name="_Toc492041242"/>
      <w:bookmarkStart w:id="2151" w:name="_Toc498590555"/>
      <w:bookmarkStart w:id="2152" w:name="_Toc385140167"/>
      <w:bookmarkStart w:id="2153" w:name="_Toc385236604"/>
      <w:bookmarkStart w:id="2154" w:name="_Toc385236814"/>
      <w:bookmarkStart w:id="2155" w:name="_Toc385237618"/>
      <w:bookmarkStart w:id="2156" w:name="_Toc519593954"/>
      <w:bookmarkStart w:id="2157" w:name="_Toc525054325"/>
      <w:r w:rsidRPr="00C008F1">
        <w:t xml:space="preserve">Ever doctor-diagnosed </w:t>
      </w:r>
      <w:r>
        <w:t>a</w:t>
      </w:r>
      <w:r w:rsidRPr="00C008F1">
        <w:t>sthma</w:t>
      </w:r>
      <w:r>
        <w:t>,</w:t>
      </w:r>
      <w:r w:rsidRPr="00C008F1">
        <w:t xml:space="preserve"> by age</w:t>
      </w:r>
      <w:bookmarkEnd w:id="2150"/>
      <w:r w:rsidRPr="00C008F1">
        <w:t xml:space="preserve"> group</w:t>
      </w:r>
      <w:bookmarkEnd w:id="2151"/>
      <w:bookmarkEnd w:id="2152"/>
      <w:bookmarkEnd w:id="2153"/>
      <w:bookmarkEnd w:id="2154"/>
      <w:bookmarkEnd w:id="2155"/>
      <w:bookmarkEnd w:id="2156"/>
      <w:bookmarkEnd w:id="2157"/>
    </w:p>
    <w:p w14:paraId="78B5AE54" w14:textId="52A048D5" w:rsidR="00B85556" w:rsidRPr="00C008F1" w:rsidRDefault="00B85556" w:rsidP="00B85556">
      <w:r w:rsidRPr="00C008F1">
        <w:t xml:space="preserve">Table 13.9 and Figure 13.9 </w:t>
      </w:r>
      <w:r>
        <w:t xml:space="preserve">show </w:t>
      </w:r>
      <w:r w:rsidRPr="00C008F1">
        <w:t xml:space="preserve">the estimated prevalence of self-reported ever doctor-diagnosed asthma in Transitioned ADF </w:t>
      </w:r>
      <w:r>
        <w:t xml:space="preserve">members </w:t>
      </w:r>
      <w:r w:rsidRPr="00C008F1">
        <w:t xml:space="preserve">compared </w:t>
      </w:r>
      <w:r>
        <w:t xml:space="preserve">with </w:t>
      </w:r>
      <w:r w:rsidRPr="00C008F1">
        <w:t>the Au</w:t>
      </w:r>
      <w:r>
        <w:t>stralian C</w:t>
      </w:r>
      <w:r w:rsidRPr="00C008F1">
        <w:t xml:space="preserve">ommunity by age. There were significant differences between the </w:t>
      </w:r>
      <w:r>
        <w:t xml:space="preserve">two cohorts </w:t>
      </w:r>
      <w:r w:rsidRPr="00C008F1">
        <w:t>in all age groups.</w:t>
      </w:r>
      <w:r w:rsidR="00BE339B">
        <w:t xml:space="preserve"> </w:t>
      </w:r>
      <w:r w:rsidRPr="00C008F1">
        <w:t>Transitioned ADF aged 18</w:t>
      </w:r>
      <w:r>
        <w:t>–</w:t>
      </w:r>
      <w:r w:rsidRPr="00C008F1">
        <w:t>27</w:t>
      </w:r>
      <w:r>
        <w:t> years</w:t>
      </w:r>
      <w:r w:rsidRPr="00C008F1">
        <w:t xml:space="preserve"> were significantly less likely (17.4%) to report </w:t>
      </w:r>
      <w:r>
        <w:t xml:space="preserve">ever </w:t>
      </w:r>
      <w:r w:rsidRPr="00C008F1">
        <w:t xml:space="preserve">doctor-diagnosed asthma than the Australian </w:t>
      </w:r>
      <w:r w:rsidR="00F94312">
        <w:t>C</w:t>
      </w:r>
      <w:r w:rsidRPr="00C008F1">
        <w:t>ommunity (24.1%)</w:t>
      </w:r>
      <w:r>
        <w:t>.</w:t>
      </w:r>
      <w:r w:rsidRPr="00C008F1">
        <w:t xml:space="preserve"> </w:t>
      </w:r>
      <w:r>
        <w:t xml:space="preserve">This </w:t>
      </w:r>
      <w:r w:rsidRPr="00C008F1">
        <w:t xml:space="preserve">was </w:t>
      </w:r>
      <w:r>
        <w:t xml:space="preserve">also </w:t>
      </w:r>
      <w:r w:rsidRPr="00C008F1">
        <w:t>the case for those aged 28</w:t>
      </w:r>
      <w:r>
        <w:t>–</w:t>
      </w:r>
      <w:r w:rsidRPr="00C008F1">
        <w:t>37</w:t>
      </w:r>
      <w:r>
        <w:t> years</w:t>
      </w:r>
      <w:r w:rsidRPr="00C008F1">
        <w:t xml:space="preserve"> (17.7% vs 23.0%), those aged 38</w:t>
      </w:r>
      <w:r>
        <w:t>–</w:t>
      </w:r>
      <w:r w:rsidRPr="00C008F1">
        <w:t>47</w:t>
      </w:r>
      <w:r>
        <w:t> years</w:t>
      </w:r>
      <w:r w:rsidRPr="00C008F1">
        <w:t xml:space="preserve"> (11.2% vs 19.9%)</w:t>
      </w:r>
      <w:r>
        <w:t>,</w:t>
      </w:r>
      <w:r w:rsidRPr="00C008F1">
        <w:t xml:space="preserve"> 48</w:t>
      </w:r>
      <w:r>
        <w:t>–</w:t>
      </w:r>
      <w:r w:rsidRPr="00C008F1">
        <w:t>57 years (11.2% vs 19.9%) and 58</w:t>
      </w:r>
      <w:r>
        <w:t>+</w:t>
      </w:r>
      <w:r w:rsidRPr="00C008F1">
        <w:t xml:space="preserve"> years (11.8% vs 16.3%). </w:t>
      </w:r>
    </w:p>
    <w:p w14:paraId="6CEDBB2F" w14:textId="0C860FCC" w:rsidR="00B85556" w:rsidRDefault="00B85556" w:rsidP="00B85556">
      <w:pPr>
        <w:pStyle w:val="TableName"/>
      </w:pPr>
      <w:bookmarkStart w:id="2158" w:name="_Ref487549948"/>
      <w:bookmarkStart w:id="2159" w:name="_Toc508978948"/>
      <w:bookmarkStart w:id="2160" w:name="_Toc385236143"/>
      <w:bookmarkStart w:id="2161" w:name="_Toc385236993"/>
      <w:bookmarkStart w:id="2162" w:name="_Toc519594007"/>
      <w:bookmarkStart w:id="2163" w:name="_Toc525054467"/>
      <w:r w:rsidRPr="00C008F1">
        <w:t>Table 13.9</w:t>
      </w:r>
      <w:bookmarkEnd w:id="2158"/>
      <w:r w:rsidRPr="00C008F1">
        <w:tab/>
        <w:t xml:space="preserve">Estimated prevalence of ever doctor-diagnosed asthma in Transitioned ADF </w:t>
      </w:r>
      <w:r>
        <w:t xml:space="preserve">members </w:t>
      </w:r>
      <w:r w:rsidRPr="00C008F1">
        <w:t xml:space="preserve">compared </w:t>
      </w:r>
      <w:r w:rsidR="00F94312">
        <w:t xml:space="preserve">with </w:t>
      </w:r>
      <w:r w:rsidRPr="00C008F1">
        <w:t xml:space="preserve">the Australian </w:t>
      </w:r>
      <w:r w:rsidR="00F94312">
        <w:t>C</w:t>
      </w:r>
      <w:r w:rsidRPr="00C008F1">
        <w:t>ommunity</w:t>
      </w:r>
      <w:r>
        <w:t>,</w:t>
      </w:r>
      <w:r w:rsidRPr="00C008F1">
        <w:t xml:space="preserve"> by age</w:t>
      </w:r>
      <w:bookmarkEnd w:id="2159"/>
      <w:bookmarkEnd w:id="2160"/>
      <w:bookmarkEnd w:id="2161"/>
      <w:bookmarkEnd w:id="2162"/>
      <w:bookmarkEnd w:id="2163"/>
    </w:p>
    <w:tbl>
      <w:tblPr>
        <w:tblStyle w:val="TWRPTable"/>
        <w:tblW w:w="5000" w:type="pct"/>
        <w:tblLayout w:type="fixed"/>
        <w:tblLook w:val="04A0" w:firstRow="1" w:lastRow="0" w:firstColumn="1" w:lastColumn="0" w:noHBand="0" w:noVBand="1"/>
        <w:tblDescription w:val="Table 13.9 Estimated prevalence of ever doctor-diagnosed asthma in Transitioned ADF members compared with the Australian Community, by age"/>
      </w:tblPr>
      <w:tblGrid>
        <w:gridCol w:w="828"/>
        <w:gridCol w:w="630"/>
        <w:gridCol w:w="630"/>
        <w:gridCol w:w="902"/>
        <w:gridCol w:w="628"/>
        <w:gridCol w:w="630"/>
        <w:gridCol w:w="904"/>
        <w:gridCol w:w="626"/>
        <w:gridCol w:w="630"/>
        <w:gridCol w:w="907"/>
      </w:tblGrid>
      <w:tr w:rsidR="002F776E" w:rsidRPr="006535FA" w14:paraId="7FA6E492"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7732DEDA" w14:textId="77777777" w:rsidR="002F776E" w:rsidRPr="006535FA" w:rsidRDefault="002F776E" w:rsidP="00E25E2A">
            <w:pPr>
              <w:pStyle w:val="TableText"/>
            </w:pPr>
          </w:p>
        </w:tc>
        <w:tc>
          <w:tcPr>
            <w:tcW w:w="2162" w:type="dxa"/>
            <w:gridSpan w:val="3"/>
          </w:tcPr>
          <w:p w14:paraId="759C36DF" w14:textId="77777777" w:rsidR="002F776E" w:rsidRPr="002F776E" w:rsidRDefault="002F776E" w:rsidP="002F776E">
            <w:pPr>
              <w:pStyle w:val="TableText"/>
              <w:jc w:val="center"/>
            </w:pPr>
            <w:r w:rsidRPr="002F776E">
              <w:rPr>
                <w:bCs/>
              </w:rPr>
              <w:t>Transitioned ADF</w:t>
            </w:r>
            <w:r w:rsidRPr="002F776E">
              <w:rPr>
                <w:bCs/>
              </w:rPr>
              <w:br/>
            </w:r>
            <w:r w:rsidRPr="002F776E">
              <w:t>(n = 24,932)</w:t>
            </w:r>
          </w:p>
        </w:tc>
        <w:tc>
          <w:tcPr>
            <w:tcW w:w="2162" w:type="dxa"/>
            <w:gridSpan w:val="3"/>
          </w:tcPr>
          <w:p w14:paraId="04F1F596" w14:textId="77777777" w:rsidR="002F776E" w:rsidRPr="002F776E" w:rsidRDefault="002F776E" w:rsidP="002F776E">
            <w:pPr>
              <w:pStyle w:val="TableText"/>
              <w:jc w:val="center"/>
            </w:pPr>
            <w:r w:rsidRPr="002F776E">
              <w:rPr>
                <w:bCs/>
              </w:rPr>
              <w:t>Australian Community</w:t>
            </w:r>
          </w:p>
        </w:tc>
        <w:tc>
          <w:tcPr>
            <w:tcW w:w="2163" w:type="dxa"/>
            <w:gridSpan w:val="3"/>
          </w:tcPr>
          <w:p w14:paraId="5167369C" w14:textId="77777777" w:rsidR="002F776E" w:rsidRPr="002F776E" w:rsidRDefault="002F776E" w:rsidP="002F776E">
            <w:pPr>
              <w:pStyle w:val="TableText"/>
              <w:jc w:val="center"/>
              <w:rPr>
                <w:bCs/>
              </w:rPr>
            </w:pPr>
            <w:r w:rsidRPr="002F776E">
              <w:rPr>
                <w:bCs/>
              </w:rPr>
              <w:t>Difference</w:t>
            </w:r>
          </w:p>
        </w:tc>
      </w:tr>
      <w:tr w:rsidR="002F776E" w:rsidRPr="006535FA" w14:paraId="6015D2F4"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409BB671" w14:textId="77777777" w:rsidR="002F776E" w:rsidRPr="002F776E" w:rsidRDefault="002F776E" w:rsidP="00E25E2A">
            <w:pPr>
              <w:pStyle w:val="TableText"/>
            </w:pPr>
            <w:r w:rsidRPr="002F776E">
              <w:rPr>
                <w:rFonts w:eastAsia="GillSans"/>
              </w:rPr>
              <w:t>Age group</w:t>
            </w:r>
          </w:p>
        </w:tc>
        <w:tc>
          <w:tcPr>
            <w:tcW w:w="630" w:type="dxa"/>
          </w:tcPr>
          <w:p w14:paraId="30B2DB34" w14:textId="77777777" w:rsidR="002F776E" w:rsidRPr="002F776E" w:rsidRDefault="002F776E" w:rsidP="002F776E">
            <w:pPr>
              <w:pStyle w:val="TableText"/>
              <w:jc w:val="right"/>
            </w:pPr>
            <w:r w:rsidRPr="002F776E">
              <w:t>%</w:t>
            </w:r>
          </w:p>
        </w:tc>
        <w:tc>
          <w:tcPr>
            <w:tcW w:w="630" w:type="dxa"/>
          </w:tcPr>
          <w:p w14:paraId="58901EAC" w14:textId="77777777" w:rsidR="002F776E" w:rsidRPr="002F776E" w:rsidRDefault="002F776E" w:rsidP="002F776E">
            <w:pPr>
              <w:pStyle w:val="TableText"/>
              <w:jc w:val="right"/>
            </w:pPr>
            <w:r w:rsidRPr="002F776E">
              <w:t>SE</w:t>
            </w:r>
          </w:p>
        </w:tc>
        <w:tc>
          <w:tcPr>
            <w:tcW w:w="902" w:type="dxa"/>
          </w:tcPr>
          <w:p w14:paraId="2BF5A2F3" w14:textId="77777777" w:rsidR="002F776E" w:rsidRPr="002F776E" w:rsidRDefault="002F776E" w:rsidP="002F776E">
            <w:pPr>
              <w:pStyle w:val="TableText"/>
              <w:jc w:val="right"/>
            </w:pPr>
            <w:r w:rsidRPr="002F776E">
              <w:t>95% CI</w:t>
            </w:r>
          </w:p>
        </w:tc>
        <w:tc>
          <w:tcPr>
            <w:tcW w:w="628" w:type="dxa"/>
          </w:tcPr>
          <w:p w14:paraId="0978FE6D" w14:textId="77777777" w:rsidR="002F776E" w:rsidRPr="002F776E" w:rsidRDefault="002F776E" w:rsidP="002F776E">
            <w:pPr>
              <w:pStyle w:val="TableText"/>
              <w:jc w:val="right"/>
            </w:pPr>
            <w:r w:rsidRPr="002F776E">
              <w:t>%</w:t>
            </w:r>
          </w:p>
        </w:tc>
        <w:tc>
          <w:tcPr>
            <w:tcW w:w="630" w:type="dxa"/>
          </w:tcPr>
          <w:p w14:paraId="01C54D47" w14:textId="77777777" w:rsidR="002F776E" w:rsidRPr="002F776E" w:rsidRDefault="002F776E" w:rsidP="002F776E">
            <w:pPr>
              <w:pStyle w:val="TableText"/>
              <w:jc w:val="right"/>
            </w:pPr>
            <w:r w:rsidRPr="002F776E">
              <w:t>SE</w:t>
            </w:r>
          </w:p>
        </w:tc>
        <w:tc>
          <w:tcPr>
            <w:tcW w:w="904" w:type="dxa"/>
          </w:tcPr>
          <w:p w14:paraId="093260AF" w14:textId="77777777" w:rsidR="002F776E" w:rsidRPr="002F776E" w:rsidRDefault="002F776E" w:rsidP="002F776E">
            <w:pPr>
              <w:pStyle w:val="TableText"/>
              <w:jc w:val="right"/>
            </w:pPr>
            <w:r w:rsidRPr="002F776E">
              <w:t>95% CI</w:t>
            </w:r>
          </w:p>
        </w:tc>
        <w:tc>
          <w:tcPr>
            <w:tcW w:w="626" w:type="dxa"/>
          </w:tcPr>
          <w:p w14:paraId="6CB3BC6A" w14:textId="77777777" w:rsidR="002F776E" w:rsidRPr="002F776E" w:rsidRDefault="002F776E" w:rsidP="002F776E">
            <w:pPr>
              <w:pStyle w:val="TableText"/>
              <w:jc w:val="right"/>
            </w:pPr>
            <w:r w:rsidRPr="002F776E">
              <w:t>%</w:t>
            </w:r>
          </w:p>
        </w:tc>
        <w:tc>
          <w:tcPr>
            <w:tcW w:w="630" w:type="dxa"/>
          </w:tcPr>
          <w:p w14:paraId="46503119" w14:textId="77777777" w:rsidR="002F776E" w:rsidRPr="002F776E" w:rsidRDefault="002F776E" w:rsidP="002F776E">
            <w:pPr>
              <w:pStyle w:val="TableText"/>
              <w:jc w:val="right"/>
            </w:pPr>
            <w:r w:rsidRPr="002F776E">
              <w:t>SE</w:t>
            </w:r>
          </w:p>
        </w:tc>
        <w:tc>
          <w:tcPr>
            <w:tcW w:w="907" w:type="dxa"/>
          </w:tcPr>
          <w:p w14:paraId="0D786DB8" w14:textId="77777777" w:rsidR="002F776E" w:rsidRPr="002F776E" w:rsidRDefault="002F776E" w:rsidP="002F776E">
            <w:pPr>
              <w:pStyle w:val="TableText"/>
              <w:jc w:val="right"/>
            </w:pPr>
            <w:r w:rsidRPr="002F776E">
              <w:t>95% CI</w:t>
            </w:r>
          </w:p>
        </w:tc>
      </w:tr>
      <w:tr w:rsidR="002F776E" w14:paraId="3C7766DB"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404AD3CD" w14:textId="77777777" w:rsidR="002F776E" w:rsidRPr="00C008F1" w:rsidRDefault="002F776E" w:rsidP="00E25E2A">
            <w:pPr>
              <w:pStyle w:val="TableText"/>
              <w:rPr>
                <w:rFonts w:eastAsia="GillSans"/>
              </w:rPr>
            </w:pPr>
            <w:r w:rsidRPr="00C008F1">
              <w:t>18</w:t>
            </w:r>
            <w:r>
              <w:t>–</w:t>
            </w:r>
            <w:r w:rsidRPr="00C008F1">
              <w:t>27</w:t>
            </w:r>
          </w:p>
        </w:tc>
        <w:tc>
          <w:tcPr>
            <w:tcW w:w="630" w:type="dxa"/>
          </w:tcPr>
          <w:p w14:paraId="11AC2E4D" w14:textId="77777777" w:rsidR="002F776E" w:rsidRPr="00C008F1" w:rsidRDefault="002F776E" w:rsidP="002F776E">
            <w:pPr>
              <w:pStyle w:val="TableText"/>
              <w:jc w:val="right"/>
            </w:pPr>
            <w:r w:rsidRPr="00C008F1">
              <w:t>17.4</w:t>
            </w:r>
          </w:p>
        </w:tc>
        <w:tc>
          <w:tcPr>
            <w:tcW w:w="630" w:type="dxa"/>
          </w:tcPr>
          <w:p w14:paraId="1578F6C0" w14:textId="77777777" w:rsidR="002F776E" w:rsidRPr="00C008F1" w:rsidRDefault="002F776E" w:rsidP="002F776E">
            <w:pPr>
              <w:pStyle w:val="TableText"/>
              <w:jc w:val="right"/>
            </w:pPr>
            <w:r w:rsidRPr="00C008F1">
              <w:t>2.2</w:t>
            </w:r>
          </w:p>
        </w:tc>
        <w:tc>
          <w:tcPr>
            <w:tcW w:w="902" w:type="dxa"/>
          </w:tcPr>
          <w:p w14:paraId="5C9ECEC2" w14:textId="77777777" w:rsidR="002F776E" w:rsidRPr="00C008F1" w:rsidRDefault="002F776E" w:rsidP="002F776E">
            <w:pPr>
              <w:pStyle w:val="TableText"/>
              <w:jc w:val="right"/>
            </w:pPr>
            <w:r w:rsidRPr="00C008F1">
              <w:t>13.1, 21.9</w:t>
            </w:r>
          </w:p>
        </w:tc>
        <w:tc>
          <w:tcPr>
            <w:tcW w:w="628" w:type="dxa"/>
          </w:tcPr>
          <w:p w14:paraId="536ECC5B" w14:textId="77777777" w:rsidR="002F776E" w:rsidRPr="00C008F1" w:rsidRDefault="002F776E" w:rsidP="002F776E">
            <w:pPr>
              <w:pStyle w:val="TableText"/>
              <w:jc w:val="right"/>
            </w:pPr>
            <w:r w:rsidRPr="00C008F1">
              <w:t>24.1</w:t>
            </w:r>
          </w:p>
        </w:tc>
        <w:tc>
          <w:tcPr>
            <w:tcW w:w="630" w:type="dxa"/>
          </w:tcPr>
          <w:p w14:paraId="5CA29DC4" w14:textId="77777777" w:rsidR="002F776E" w:rsidRPr="00C008F1" w:rsidRDefault="002F776E" w:rsidP="002F776E">
            <w:pPr>
              <w:pStyle w:val="TableText"/>
              <w:jc w:val="right"/>
            </w:pPr>
            <w:r w:rsidRPr="00C008F1">
              <w:t>1.6</w:t>
            </w:r>
          </w:p>
        </w:tc>
        <w:tc>
          <w:tcPr>
            <w:tcW w:w="904" w:type="dxa"/>
          </w:tcPr>
          <w:p w14:paraId="658B58D2" w14:textId="77777777" w:rsidR="002F776E" w:rsidRPr="00C008F1" w:rsidRDefault="002F776E" w:rsidP="002F776E">
            <w:pPr>
              <w:pStyle w:val="TableText"/>
              <w:jc w:val="right"/>
            </w:pPr>
            <w:r w:rsidRPr="00C008F1">
              <w:t>20.9, 27.2</w:t>
            </w:r>
          </w:p>
        </w:tc>
        <w:tc>
          <w:tcPr>
            <w:tcW w:w="626" w:type="dxa"/>
          </w:tcPr>
          <w:p w14:paraId="2DDB4A5B" w14:textId="77777777" w:rsidR="002F776E" w:rsidRPr="00C008F1" w:rsidRDefault="002F776E" w:rsidP="002F776E">
            <w:pPr>
              <w:pStyle w:val="TableText"/>
              <w:jc w:val="right"/>
            </w:pPr>
            <w:r w:rsidRPr="00C008F1">
              <w:t>-7.0</w:t>
            </w:r>
          </w:p>
        </w:tc>
        <w:tc>
          <w:tcPr>
            <w:tcW w:w="630" w:type="dxa"/>
          </w:tcPr>
          <w:p w14:paraId="50C04545" w14:textId="77777777" w:rsidR="002F776E" w:rsidRPr="00C008F1" w:rsidRDefault="002F776E" w:rsidP="002F776E">
            <w:pPr>
              <w:pStyle w:val="TableText"/>
              <w:jc w:val="right"/>
            </w:pPr>
            <w:r w:rsidRPr="00C008F1">
              <w:t>2.7</w:t>
            </w:r>
          </w:p>
        </w:tc>
        <w:tc>
          <w:tcPr>
            <w:tcW w:w="907" w:type="dxa"/>
          </w:tcPr>
          <w:p w14:paraId="7B2E5B74" w14:textId="77777777" w:rsidR="002F776E" w:rsidRPr="00C008F1" w:rsidRDefault="002F776E" w:rsidP="002F776E">
            <w:pPr>
              <w:pStyle w:val="TableText"/>
              <w:jc w:val="right"/>
            </w:pPr>
            <w:r w:rsidRPr="00C008F1">
              <w:t>-12.4, -1.7</w:t>
            </w:r>
          </w:p>
        </w:tc>
      </w:tr>
      <w:tr w:rsidR="002F776E" w14:paraId="17FB5468" w14:textId="77777777" w:rsidTr="00E25E2A">
        <w:tc>
          <w:tcPr>
            <w:tcW w:w="828" w:type="dxa"/>
            <w:vAlign w:val="center"/>
          </w:tcPr>
          <w:p w14:paraId="4BB1A0D2" w14:textId="77777777" w:rsidR="002F776E" w:rsidRPr="00C008F1" w:rsidRDefault="002F776E" w:rsidP="00E25E2A">
            <w:pPr>
              <w:pStyle w:val="TableText"/>
              <w:rPr>
                <w:rFonts w:eastAsia="GillSans"/>
              </w:rPr>
            </w:pPr>
            <w:r w:rsidRPr="00C008F1">
              <w:t>28</w:t>
            </w:r>
            <w:r>
              <w:t>–</w:t>
            </w:r>
            <w:r w:rsidRPr="00C008F1">
              <w:t>37</w:t>
            </w:r>
          </w:p>
        </w:tc>
        <w:tc>
          <w:tcPr>
            <w:tcW w:w="630" w:type="dxa"/>
          </w:tcPr>
          <w:p w14:paraId="78737A24" w14:textId="77777777" w:rsidR="002F776E" w:rsidRPr="00C008F1" w:rsidRDefault="002F776E" w:rsidP="002F776E">
            <w:pPr>
              <w:pStyle w:val="TableText"/>
              <w:jc w:val="right"/>
            </w:pPr>
            <w:r w:rsidRPr="00C008F1">
              <w:t>17.7</w:t>
            </w:r>
          </w:p>
        </w:tc>
        <w:tc>
          <w:tcPr>
            <w:tcW w:w="630" w:type="dxa"/>
          </w:tcPr>
          <w:p w14:paraId="0121BFD4" w14:textId="77777777" w:rsidR="002F776E" w:rsidRPr="00C008F1" w:rsidRDefault="002F776E" w:rsidP="002F776E">
            <w:pPr>
              <w:pStyle w:val="TableText"/>
              <w:jc w:val="right"/>
            </w:pPr>
            <w:r w:rsidRPr="00C008F1">
              <w:t>1.6</w:t>
            </w:r>
          </w:p>
        </w:tc>
        <w:tc>
          <w:tcPr>
            <w:tcW w:w="902" w:type="dxa"/>
          </w:tcPr>
          <w:p w14:paraId="06C8C82A" w14:textId="77777777" w:rsidR="002F776E" w:rsidRPr="00C008F1" w:rsidRDefault="002F776E" w:rsidP="002F776E">
            <w:pPr>
              <w:pStyle w:val="TableText"/>
              <w:jc w:val="right"/>
            </w:pPr>
            <w:r w:rsidRPr="00C008F1">
              <w:t>14.8, 20.9</w:t>
            </w:r>
          </w:p>
        </w:tc>
        <w:tc>
          <w:tcPr>
            <w:tcW w:w="628" w:type="dxa"/>
          </w:tcPr>
          <w:p w14:paraId="5FB3A3D0" w14:textId="77777777" w:rsidR="002F776E" w:rsidRPr="00C008F1" w:rsidRDefault="002F776E" w:rsidP="002F776E">
            <w:pPr>
              <w:pStyle w:val="TableText"/>
              <w:jc w:val="right"/>
            </w:pPr>
            <w:r w:rsidRPr="00C008F1">
              <w:t>23.0</w:t>
            </w:r>
          </w:p>
        </w:tc>
        <w:tc>
          <w:tcPr>
            <w:tcW w:w="630" w:type="dxa"/>
          </w:tcPr>
          <w:p w14:paraId="09A03C84" w14:textId="77777777" w:rsidR="002F776E" w:rsidRPr="00C008F1" w:rsidRDefault="002F776E" w:rsidP="002F776E">
            <w:pPr>
              <w:pStyle w:val="TableText"/>
              <w:jc w:val="right"/>
            </w:pPr>
            <w:r w:rsidRPr="00C008F1">
              <w:t>1.8</w:t>
            </w:r>
          </w:p>
        </w:tc>
        <w:tc>
          <w:tcPr>
            <w:tcW w:w="904" w:type="dxa"/>
          </w:tcPr>
          <w:p w14:paraId="633E5CEE" w14:textId="77777777" w:rsidR="002F776E" w:rsidRPr="00C008F1" w:rsidRDefault="002F776E" w:rsidP="002F776E">
            <w:pPr>
              <w:pStyle w:val="TableText"/>
              <w:jc w:val="right"/>
            </w:pPr>
            <w:r w:rsidRPr="00C008F1">
              <w:t>19.5, 26.4</w:t>
            </w:r>
          </w:p>
        </w:tc>
        <w:tc>
          <w:tcPr>
            <w:tcW w:w="626" w:type="dxa"/>
          </w:tcPr>
          <w:p w14:paraId="6A801384" w14:textId="77777777" w:rsidR="002F776E" w:rsidRPr="00C008F1" w:rsidRDefault="002F776E" w:rsidP="002F776E">
            <w:pPr>
              <w:pStyle w:val="TableText"/>
              <w:jc w:val="right"/>
            </w:pPr>
            <w:r w:rsidRPr="00C008F1">
              <w:t>-5.3</w:t>
            </w:r>
          </w:p>
        </w:tc>
        <w:tc>
          <w:tcPr>
            <w:tcW w:w="630" w:type="dxa"/>
          </w:tcPr>
          <w:p w14:paraId="4E798EDC" w14:textId="77777777" w:rsidR="002F776E" w:rsidRPr="00C008F1" w:rsidRDefault="002F776E" w:rsidP="002F776E">
            <w:pPr>
              <w:pStyle w:val="TableText"/>
              <w:jc w:val="right"/>
            </w:pPr>
            <w:r w:rsidRPr="00C008F1">
              <w:t>2.3</w:t>
            </w:r>
          </w:p>
        </w:tc>
        <w:tc>
          <w:tcPr>
            <w:tcW w:w="907" w:type="dxa"/>
          </w:tcPr>
          <w:p w14:paraId="286A7AF2" w14:textId="77777777" w:rsidR="002F776E" w:rsidRPr="00C008F1" w:rsidRDefault="002F776E" w:rsidP="002F776E">
            <w:pPr>
              <w:pStyle w:val="TableText"/>
              <w:jc w:val="right"/>
            </w:pPr>
            <w:r w:rsidRPr="00C008F1">
              <w:t>-9.9, -0.7</w:t>
            </w:r>
          </w:p>
        </w:tc>
      </w:tr>
      <w:tr w:rsidR="002F776E" w14:paraId="1B6B0C72"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1FE1DFFE" w14:textId="77777777" w:rsidR="002F776E" w:rsidRPr="00C008F1" w:rsidRDefault="002F776E" w:rsidP="00E25E2A">
            <w:pPr>
              <w:pStyle w:val="TableText"/>
              <w:rPr>
                <w:rFonts w:eastAsia="GillSans"/>
              </w:rPr>
            </w:pPr>
            <w:r w:rsidRPr="00C008F1">
              <w:t>38</w:t>
            </w:r>
            <w:r>
              <w:t>–</w:t>
            </w:r>
            <w:r w:rsidRPr="00C008F1">
              <w:t>47</w:t>
            </w:r>
          </w:p>
        </w:tc>
        <w:tc>
          <w:tcPr>
            <w:tcW w:w="630" w:type="dxa"/>
          </w:tcPr>
          <w:p w14:paraId="375ACE51" w14:textId="77777777" w:rsidR="002F776E" w:rsidRPr="00C008F1" w:rsidRDefault="002F776E" w:rsidP="002F776E">
            <w:pPr>
              <w:pStyle w:val="TableText"/>
              <w:jc w:val="right"/>
            </w:pPr>
            <w:r w:rsidRPr="00C008F1">
              <w:t>13.5</w:t>
            </w:r>
          </w:p>
        </w:tc>
        <w:tc>
          <w:tcPr>
            <w:tcW w:w="630" w:type="dxa"/>
          </w:tcPr>
          <w:p w14:paraId="31A9D85C" w14:textId="77777777" w:rsidR="002F776E" w:rsidRPr="00C008F1" w:rsidRDefault="002F776E" w:rsidP="002F776E">
            <w:pPr>
              <w:pStyle w:val="TableText"/>
              <w:jc w:val="right"/>
            </w:pPr>
            <w:r w:rsidRPr="00C008F1">
              <w:t>1.3</w:t>
            </w:r>
          </w:p>
        </w:tc>
        <w:tc>
          <w:tcPr>
            <w:tcW w:w="902" w:type="dxa"/>
          </w:tcPr>
          <w:p w14:paraId="5BDE2094" w14:textId="77777777" w:rsidR="002F776E" w:rsidRPr="00C008F1" w:rsidRDefault="002F776E" w:rsidP="002F776E">
            <w:pPr>
              <w:pStyle w:val="TableText"/>
              <w:jc w:val="right"/>
            </w:pPr>
            <w:r w:rsidRPr="00C008F1">
              <w:t>11.1, 16.3</w:t>
            </w:r>
          </w:p>
        </w:tc>
        <w:tc>
          <w:tcPr>
            <w:tcW w:w="628" w:type="dxa"/>
          </w:tcPr>
          <w:p w14:paraId="7394C1D4" w14:textId="77777777" w:rsidR="002F776E" w:rsidRPr="00C008F1" w:rsidRDefault="002F776E" w:rsidP="002F776E">
            <w:pPr>
              <w:pStyle w:val="TableText"/>
              <w:jc w:val="right"/>
            </w:pPr>
            <w:r w:rsidRPr="00C008F1">
              <w:t>21.1</w:t>
            </w:r>
          </w:p>
        </w:tc>
        <w:tc>
          <w:tcPr>
            <w:tcW w:w="630" w:type="dxa"/>
          </w:tcPr>
          <w:p w14:paraId="2CDCC9B8" w14:textId="77777777" w:rsidR="002F776E" w:rsidRPr="00C008F1" w:rsidRDefault="002F776E" w:rsidP="002F776E">
            <w:pPr>
              <w:pStyle w:val="TableText"/>
              <w:jc w:val="right"/>
            </w:pPr>
            <w:r w:rsidRPr="00C008F1">
              <w:t>1.9</w:t>
            </w:r>
          </w:p>
        </w:tc>
        <w:tc>
          <w:tcPr>
            <w:tcW w:w="904" w:type="dxa"/>
          </w:tcPr>
          <w:p w14:paraId="2D335A4E" w14:textId="77777777" w:rsidR="002F776E" w:rsidRPr="00C008F1" w:rsidRDefault="002F776E" w:rsidP="002F776E">
            <w:pPr>
              <w:pStyle w:val="TableText"/>
              <w:jc w:val="right"/>
            </w:pPr>
            <w:r w:rsidRPr="00C008F1">
              <w:t>17.3, 24.9</w:t>
            </w:r>
          </w:p>
        </w:tc>
        <w:tc>
          <w:tcPr>
            <w:tcW w:w="626" w:type="dxa"/>
          </w:tcPr>
          <w:p w14:paraId="261C4099" w14:textId="77777777" w:rsidR="002F776E" w:rsidRPr="00C008F1" w:rsidRDefault="002F776E" w:rsidP="002F776E">
            <w:pPr>
              <w:pStyle w:val="TableText"/>
              <w:jc w:val="right"/>
            </w:pPr>
            <w:r w:rsidRPr="00C008F1">
              <w:t>-7.6</w:t>
            </w:r>
          </w:p>
        </w:tc>
        <w:tc>
          <w:tcPr>
            <w:tcW w:w="630" w:type="dxa"/>
          </w:tcPr>
          <w:p w14:paraId="24E6F464" w14:textId="77777777" w:rsidR="002F776E" w:rsidRPr="00C008F1" w:rsidRDefault="002F776E" w:rsidP="002F776E">
            <w:pPr>
              <w:pStyle w:val="TableText"/>
              <w:jc w:val="right"/>
            </w:pPr>
            <w:r w:rsidRPr="00C008F1">
              <w:t>2.3</w:t>
            </w:r>
          </w:p>
        </w:tc>
        <w:tc>
          <w:tcPr>
            <w:tcW w:w="907" w:type="dxa"/>
          </w:tcPr>
          <w:p w14:paraId="4B3A6CC1" w14:textId="77777777" w:rsidR="002F776E" w:rsidRPr="00C008F1" w:rsidRDefault="002F776E" w:rsidP="002F776E">
            <w:pPr>
              <w:pStyle w:val="TableText"/>
              <w:jc w:val="right"/>
            </w:pPr>
            <w:r w:rsidRPr="00C008F1">
              <w:t>-12.2, -3.0</w:t>
            </w:r>
          </w:p>
        </w:tc>
      </w:tr>
      <w:tr w:rsidR="002F776E" w14:paraId="2C2855D5" w14:textId="77777777" w:rsidTr="00E25E2A">
        <w:tc>
          <w:tcPr>
            <w:tcW w:w="828" w:type="dxa"/>
            <w:vAlign w:val="center"/>
          </w:tcPr>
          <w:p w14:paraId="74C92D34" w14:textId="77777777" w:rsidR="002F776E" w:rsidRPr="00C008F1" w:rsidRDefault="002F776E" w:rsidP="00E25E2A">
            <w:pPr>
              <w:pStyle w:val="TableText"/>
            </w:pPr>
            <w:r w:rsidRPr="00C008F1">
              <w:t>48</w:t>
            </w:r>
            <w:r>
              <w:t>–</w:t>
            </w:r>
            <w:r w:rsidRPr="00C008F1">
              <w:t>57</w:t>
            </w:r>
          </w:p>
        </w:tc>
        <w:tc>
          <w:tcPr>
            <w:tcW w:w="630" w:type="dxa"/>
          </w:tcPr>
          <w:p w14:paraId="64D82225" w14:textId="77777777" w:rsidR="002F776E" w:rsidRPr="00C008F1" w:rsidRDefault="002F776E" w:rsidP="002F776E">
            <w:pPr>
              <w:pStyle w:val="TableText"/>
              <w:jc w:val="right"/>
            </w:pPr>
            <w:r w:rsidRPr="00C008F1">
              <w:t>11.2</w:t>
            </w:r>
          </w:p>
        </w:tc>
        <w:tc>
          <w:tcPr>
            <w:tcW w:w="630" w:type="dxa"/>
          </w:tcPr>
          <w:p w14:paraId="52A2C1D4" w14:textId="77777777" w:rsidR="002F776E" w:rsidRPr="00C008F1" w:rsidRDefault="002F776E" w:rsidP="002F776E">
            <w:pPr>
              <w:pStyle w:val="TableText"/>
              <w:jc w:val="right"/>
            </w:pPr>
            <w:r w:rsidRPr="00C008F1">
              <w:t>1.2</w:t>
            </w:r>
          </w:p>
        </w:tc>
        <w:tc>
          <w:tcPr>
            <w:tcW w:w="902" w:type="dxa"/>
          </w:tcPr>
          <w:p w14:paraId="48F2BA6E" w14:textId="77777777" w:rsidR="002F776E" w:rsidRPr="00C008F1" w:rsidRDefault="002F776E" w:rsidP="002F776E">
            <w:pPr>
              <w:pStyle w:val="TableText"/>
              <w:jc w:val="right"/>
            </w:pPr>
            <w:r w:rsidRPr="00C008F1">
              <w:t>9.1, 13.8</w:t>
            </w:r>
          </w:p>
        </w:tc>
        <w:tc>
          <w:tcPr>
            <w:tcW w:w="628" w:type="dxa"/>
          </w:tcPr>
          <w:p w14:paraId="22E6F4B1" w14:textId="77777777" w:rsidR="002F776E" w:rsidRPr="00C008F1" w:rsidRDefault="002F776E" w:rsidP="002F776E">
            <w:pPr>
              <w:pStyle w:val="TableText"/>
              <w:jc w:val="right"/>
            </w:pPr>
            <w:r w:rsidRPr="00C008F1">
              <w:t>19.9</w:t>
            </w:r>
          </w:p>
        </w:tc>
        <w:tc>
          <w:tcPr>
            <w:tcW w:w="630" w:type="dxa"/>
          </w:tcPr>
          <w:p w14:paraId="1145DEE7" w14:textId="77777777" w:rsidR="002F776E" w:rsidRPr="00C008F1" w:rsidRDefault="002F776E" w:rsidP="002F776E">
            <w:pPr>
              <w:pStyle w:val="TableText"/>
              <w:jc w:val="right"/>
            </w:pPr>
            <w:r w:rsidRPr="00C008F1">
              <w:t>1.6</w:t>
            </w:r>
          </w:p>
        </w:tc>
        <w:tc>
          <w:tcPr>
            <w:tcW w:w="904" w:type="dxa"/>
          </w:tcPr>
          <w:p w14:paraId="40850B06" w14:textId="77777777" w:rsidR="002F776E" w:rsidRPr="00C008F1" w:rsidRDefault="002F776E" w:rsidP="002F776E">
            <w:pPr>
              <w:pStyle w:val="TableText"/>
              <w:jc w:val="right"/>
            </w:pPr>
            <w:r w:rsidRPr="00C008F1">
              <w:t>16.7, 23.1</w:t>
            </w:r>
          </w:p>
        </w:tc>
        <w:tc>
          <w:tcPr>
            <w:tcW w:w="626" w:type="dxa"/>
          </w:tcPr>
          <w:p w14:paraId="4B04CD7B" w14:textId="77777777" w:rsidR="002F776E" w:rsidRPr="00C008F1" w:rsidRDefault="002F776E" w:rsidP="002F776E">
            <w:pPr>
              <w:pStyle w:val="TableText"/>
              <w:jc w:val="right"/>
            </w:pPr>
            <w:r w:rsidRPr="00C008F1">
              <w:t>-8.7</w:t>
            </w:r>
          </w:p>
        </w:tc>
        <w:tc>
          <w:tcPr>
            <w:tcW w:w="630" w:type="dxa"/>
          </w:tcPr>
          <w:p w14:paraId="124BBB88" w14:textId="77777777" w:rsidR="002F776E" w:rsidRPr="00C008F1" w:rsidRDefault="002F776E" w:rsidP="002F776E">
            <w:pPr>
              <w:pStyle w:val="TableText"/>
              <w:jc w:val="right"/>
            </w:pPr>
            <w:r w:rsidRPr="00C008F1">
              <w:t>2.0</w:t>
            </w:r>
          </w:p>
        </w:tc>
        <w:tc>
          <w:tcPr>
            <w:tcW w:w="907" w:type="dxa"/>
          </w:tcPr>
          <w:p w14:paraId="7E660DB2" w14:textId="77777777" w:rsidR="002F776E" w:rsidRPr="00C008F1" w:rsidRDefault="002F776E" w:rsidP="002F776E">
            <w:pPr>
              <w:pStyle w:val="TableText"/>
              <w:jc w:val="right"/>
            </w:pPr>
            <w:r w:rsidRPr="00C008F1">
              <w:t>-12.7, -4.7</w:t>
            </w:r>
          </w:p>
        </w:tc>
      </w:tr>
      <w:tr w:rsidR="002F776E" w14:paraId="73EAB278"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2271A313" w14:textId="77777777" w:rsidR="002F776E" w:rsidRPr="00C008F1" w:rsidRDefault="002F776E" w:rsidP="00E25E2A">
            <w:pPr>
              <w:pStyle w:val="TableText"/>
            </w:pPr>
            <w:r w:rsidRPr="00C008F1">
              <w:t>58+</w:t>
            </w:r>
          </w:p>
        </w:tc>
        <w:tc>
          <w:tcPr>
            <w:tcW w:w="630" w:type="dxa"/>
          </w:tcPr>
          <w:p w14:paraId="7C89C972" w14:textId="77777777" w:rsidR="002F776E" w:rsidRPr="00C008F1" w:rsidRDefault="002F776E" w:rsidP="002F776E">
            <w:pPr>
              <w:pStyle w:val="TableText"/>
              <w:jc w:val="right"/>
            </w:pPr>
            <w:r w:rsidRPr="00C008F1">
              <w:t>11.8</w:t>
            </w:r>
          </w:p>
        </w:tc>
        <w:tc>
          <w:tcPr>
            <w:tcW w:w="630" w:type="dxa"/>
          </w:tcPr>
          <w:p w14:paraId="4D02076F" w14:textId="77777777" w:rsidR="002F776E" w:rsidRPr="00C008F1" w:rsidRDefault="002F776E" w:rsidP="002F776E">
            <w:pPr>
              <w:pStyle w:val="TableText"/>
              <w:jc w:val="right"/>
            </w:pPr>
            <w:r w:rsidRPr="00C008F1">
              <w:t>1.4</w:t>
            </w:r>
          </w:p>
        </w:tc>
        <w:tc>
          <w:tcPr>
            <w:tcW w:w="902" w:type="dxa"/>
          </w:tcPr>
          <w:p w14:paraId="61E41240" w14:textId="77777777" w:rsidR="002F776E" w:rsidRPr="00C008F1" w:rsidRDefault="002F776E" w:rsidP="002F776E">
            <w:pPr>
              <w:pStyle w:val="TableText"/>
              <w:jc w:val="right"/>
            </w:pPr>
            <w:r w:rsidRPr="00C008F1">
              <w:t>9.3, 14.8</w:t>
            </w:r>
          </w:p>
        </w:tc>
        <w:tc>
          <w:tcPr>
            <w:tcW w:w="628" w:type="dxa"/>
          </w:tcPr>
          <w:p w14:paraId="059D14CB" w14:textId="77777777" w:rsidR="002F776E" w:rsidRPr="00C008F1" w:rsidRDefault="002F776E" w:rsidP="002F776E">
            <w:pPr>
              <w:pStyle w:val="TableText"/>
              <w:jc w:val="right"/>
            </w:pPr>
            <w:r w:rsidRPr="00C008F1">
              <w:t>16.3</w:t>
            </w:r>
          </w:p>
        </w:tc>
        <w:tc>
          <w:tcPr>
            <w:tcW w:w="630" w:type="dxa"/>
          </w:tcPr>
          <w:p w14:paraId="763366AA" w14:textId="77777777" w:rsidR="002F776E" w:rsidRPr="00C008F1" w:rsidRDefault="002F776E" w:rsidP="002F776E">
            <w:pPr>
              <w:pStyle w:val="TableText"/>
              <w:jc w:val="right"/>
            </w:pPr>
            <w:r w:rsidRPr="00C008F1">
              <w:t>1.1</w:t>
            </w:r>
          </w:p>
        </w:tc>
        <w:tc>
          <w:tcPr>
            <w:tcW w:w="904" w:type="dxa"/>
          </w:tcPr>
          <w:p w14:paraId="2CF68D6E" w14:textId="77777777" w:rsidR="002F776E" w:rsidRPr="00C008F1" w:rsidRDefault="002F776E" w:rsidP="002F776E">
            <w:pPr>
              <w:pStyle w:val="TableText"/>
              <w:jc w:val="right"/>
            </w:pPr>
            <w:r w:rsidRPr="00C008F1">
              <w:t>14.2, 18.5</w:t>
            </w:r>
          </w:p>
        </w:tc>
        <w:tc>
          <w:tcPr>
            <w:tcW w:w="626" w:type="dxa"/>
          </w:tcPr>
          <w:p w14:paraId="099C909A" w14:textId="77777777" w:rsidR="002F776E" w:rsidRPr="00C008F1" w:rsidRDefault="002F776E" w:rsidP="002F776E">
            <w:pPr>
              <w:pStyle w:val="TableText"/>
              <w:jc w:val="right"/>
            </w:pPr>
            <w:r w:rsidRPr="00C008F1">
              <w:t>-4.5</w:t>
            </w:r>
          </w:p>
        </w:tc>
        <w:tc>
          <w:tcPr>
            <w:tcW w:w="630" w:type="dxa"/>
          </w:tcPr>
          <w:p w14:paraId="56641D0A" w14:textId="77777777" w:rsidR="002F776E" w:rsidRPr="00C008F1" w:rsidRDefault="002F776E" w:rsidP="002F776E">
            <w:pPr>
              <w:pStyle w:val="TableText"/>
              <w:jc w:val="right"/>
            </w:pPr>
            <w:r w:rsidRPr="00C008F1">
              <w:t>1.8</w:t>
            </w:r>
          </w:p>
        </w:tc>
        <w:tc>
          <w:tcPr>
            <w:tcW w:w="907" w:type="dxa"/>
          </w:tcPr>
          <w:p w14:paraId="59BAF235" w14:textId="77777777" w:rsidR="002F776E" w:rsidRPr="00C008F1" w:rsidRDefault="002F776E" w:rsidP="002F776E">
            <w:pPr>
              <w:pStyle w:val="TableText"/>
              <w:jc w:val="right"/>
            </w:pPr>
            <w:r w:rsidRPr="00C008F1">
              <w:t>-8.0, -1.1</w:t>
            </w:r>
          </w:p>
        </w:tc>
      </w:tr>
    </w:tbl>
    <w:p w14:paraId="0DCD8FEC" w14:textId="77777777" w:rsidR="00B85556" w:rsidRPr="00C008F1" w:rsidRDefault="00B85556" w:rsidP="00B85556">
      <w:pPr>
        <w:pStyle w:val="TableNotes"/>
      </w:pPr>
    </w:p>
    <w:p w14:paraId="2216FA9F" w14:textId="77777777" w:rsidR="00B85556" w:rsidRDefault="00B85556" w:rsidP="00B85556">
      <w:pPr>
        <w:pStyle w:val="FigureName"/>
      </w:pPr>
      <w:bookmarkStart w:id="2164" w:name="_Ref487549964"/>
      <w:bookmarkStart w:id="2165" w:name="_Toc508967793"/>
      <w:bookmarkStart w:id="2166" w:name="_Toc385236219"/>
      <w:bookmarkStart w:id="2167" w:name="_Toc385237069"/>
      <w:bookmarkStart w:id="2168" w:name="_Toc519594045"/>
      <w:bookmarkStart w:id="2169" w:name="_Toc525054543"/>
      <w:r w:rsidRPr="00C008F1">
        <w:t>Figure 13.9</w:t>
      </w:r>
      <w:bookmarkEnd w:id="2164"/>
      <w:r w:rsidRPr="00C008F1">
        <w:tab/>
        <w:t xml:space="preserve">Estimated prevalence of ever doctor-diagnosed asthma in Transitioned ADF </w:t>
      </w:r>
      <w:r>
        <w:t xml:space="preserve">members </w:t>
      </w:r>
      <w:r w:rsidRPr="00C008F1">
        <w:t xml:space="preserve">compared </w:t>
      </w:r>
      <w:r>
        <w:t xml:space="preserve">with </w:t>
      </w:r>
      <w:r w:rsidRPr="00C008F1">
        <w:t>the Australian community</w:t>
      </w:r>
      <w:r>
        <w:t>,</w:t>
      </w:r>
      <w:r w:rsidRPr="00C008F1">
        <w:t xml:space="preserve"> by age</w:t>
      </w:r>
      <w:bookmarkEnd w:id="2165"/>
      <w:bookmarkEnd w:id="2166"/>
      <w:bookmarkEnd w:id="2167"/>
      <w:bookmarkEnd w:id="2168"/>
      <w:bookmarkEnd w:id="2169"/>
    </w:p>
    <w:p w14:paraId="66996DD7" w14:textId="77777777" w:rsidR="00B85556" w:rsidRPr="00C008F1" w:rsidRDefault="00B85556" w:rsidP="00B85556">
      <w:r w:rsidRPr="00C008F1">
        <w:rPr>
          <w:rFonts w:asciiTheme="minorHAnsi" w:hAnsiTheme="minorHAnsi"/>
          <w:noProof/>
          <w:lang w:eastAsia="en-AU"/>
        </w:rPr>
        <w:drawing>
          <wp:inline distT="0" distB="0" distL="0" distR="0" wp14:anchorId="10600347" wp14:editId="65D4F25F">
            <wp:extent cx="4572000" cy="2926080"/>
            <wp:effectExtent l="0" t="0" r="0" b="7620"/>
            <wp:docPr id="85" name="Chart 85" descr="Figure 13.9 Estimated prevalence of ever doctor-diagnosed asthma in Transitioned ADF members compared with the Australian community,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002B4DE8" w:rsidRPr="002B4DE8">
        <w:rPr>
          <w:noProof/>
          <w:lang w:eastAsia="en-AU"/>
        </w:rPr>
        <mc:AlternateContent>
          <mc:Choice Requires="wps">
            <w:drawing>
              <wp:anchor distT="0" distB="0" distL="114300" distR="114300" simplePos="0" relativeHeight="251685888" behindDoc="0" locked="1" layoutInCell="0" allowOverlap="1" wp14:anchorId="65964D68" wp14:editId="52247F66">
                <wp:simplePos x="0" y="0"/>
                <wp:positionH relativeFrom="column">
                  <wp:posOffset>1784350</wp:posOffset>
                </wp:positionH>
                <wp:positionV relativeFrom="paragraph">
                  <wp:posOffset>2747645</wp:posOffset>
                </wp:positionV>
                <wp:extent cx="1145540" cy="200660"/>
                <wp:effectExtent l="0" t="0" r="0" b="8890"/>
                <wp:wrapNone/>
                <wp:docPr id="533" name="Text Box 53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25423" w14:textId="77777777" w:rsidR="009F2B13" w:rsidRPr="000D3D86" w:rsidRDefault="009F2B13" w:rsidP="002B4DE8">
                            <w:pPr>
                              <w:jc w:val="center"/>
                              <w:rPr>
                                <w:rFonts w:ascii="Arial" w:hAnsi="Arial"/>
                                <w:b/>
                                <w:sz w:val="16"/>
                              </w:rPr>
                            </w:pPr>
                            <w:r>
                              <w:rPr>
                                <w:rFonts w:ascii="Arial" w:hAnsi="Arial"/>
                                <w:b/>
                                <w:sz w:val="16"/>
                              </w:rPr>
                              <w:t>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4D68" id="Text Box 533" o:spid="_x0000_s1105" type="#_x0000_t202" style="position:absolute;margin-left:140.5pt;margin-top:216.35pt;width:90.2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" o:allowincell="f" fillcolor="white [3201]" stroked="f" strokeweight=".5pt">
                <v:textbox inset="0,0,0,0">
                  <w:txbxContent>
                    <w:p w14:paraId="70225423" w14:textId="77777777" w:rsidR="009F2B13" w:rsidRPr="000D3D86" w:rsidRDefault="009F2B13" w:rsidP="002B4DE8">
                      <w:pPr>
                        <w:jc w:val="center"/>
                        <w:rPr>
                          <w:rFonts w:ascii="Arial" w:hAnsi="Arial"/>
                          <w:b/>
                          <w:sz w:val="16"/>
                        </w:rPr>
                      </w:pPr>
                      <w:r>
                        <w:rPr>
                          <w:rFonts w:ascii="Arial" w:hAnsi="Arial"/>
                          <w:b/>
                          <w:sz w:val="16"/>
                        </w:rPr>
                        <w:t>Years</w:t>
                      </w:r>
                    </w:p>
                  </w:txbxContent>
                </v:textbox>
                <w10:anchorlock/>
              </v:shape>
            </w:pict>
          </mc:Fallback>
        </mc:AlternateContent>
      </w:r>
      <w:r w:rsidR="002B4DE8" w:rsidRPr="002B4DE8">
        <w:rPr>
          <w:noProof/>
          <w:lang w:eastAsia="en-AU"/>
        </w:rPr>
        <mc:AlternateContent>
          <mc:Choice Requires="wps">
            <w:drawing>
              <wp:anchor distT="0" distB="0" distL="114300" distR="114300" simplePos="0" relativeHeight="251686912" behindDoc="0" locked="1" layoutInCell="0" allowOverlap="1" wp14:anchorId="5D38461E" wp14:editId="52E6D379">
                <wp:simplePos x="0" y="0"/>
                <wp:positionH relativeFrom="column">
                  <wp:posOffset>-2540</wp:posOffset>
                </wp:positionH>
                <wp:positionV relativeFrom="paragraph">
                  <wp:posOffset>937895</wp:posOffset>
                </wp:positionV>
                <wp:extent cx="220345" cy="904240"/>
                <wp:effectExtent l="0" t="0" r="8255" b="0"/>
                <wp:wrapNone/>
                <wp:docPr id="534" name="Text Box 53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097D0" w14:textId="77777777" w:rsidR="009F2B13" w:rsidRPr="000D3D86" w:rsidRDefault="009F2B13" w:rsidP="002B4DE8">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461E" id="Text Box 534" o:spid="_x0000_s1106" type="#_x0000_t202" style="position:absolute;margin-left:-.2pt;margin-top:73.85pt;width:17.35pt;height:7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" o:allowincell="f" fillcolor="white [3201]" stroked="f" strokeweight=".5pt">
                <v:textbox style="layout-flow:vertical;mso-layout-flow-alt:bottom-to-top" inset="0,0,0,0">
                  <w:txbxContent>
                    <w:p w14:paraId="333097D0" w14:textId="77777777" w:rsidR="009F2B13" w:rsidRPr="000D3D86" w:rsidRDefault="009F2B13" w:rsidP="002B4DE8">
                      <w:pPr>
                        <w:jc w:val="center"/>
                        <w:rPr>
                          <w:rFonts w:ascii="Arial" w:hAnsi="Arial"/>
                          <w:b/>
                          <w:sz w:val="16"/>
                        </w:rPr>
                      </w:pPr>
                      <w:r>
                        <w:rPr>
                          <w:rFonts w:ascii="Arial" w:hAnsi="Arial"/>
                          <w:b/>
                          <w:sz w:val="16"/>
                        </w:rPr>
                        <w:t>Per cent</w:t>
                      </w:r>
                    </w:p>
                  </w:txbxContent>
                </v:textbox>
                <w10:anchorlock/>
              </v:shape>
            </w:pict>
          </mc:Fallback>
        </mc:AlternateContent>
      </w:r>
    </w:p>
    <w:bookmarkEnd w:id="1880"/>
    <w:p w14:paraId="2717C745" w14:textId="77777777" w:rsidR="00FD7EB1" w:rsidRDefault="00FD7EB1" w:rsidP="00191932"/>
    <w:p w14:paraId="564466B3" w14:textId="77777777" w:rsidR="0047223A" w:rsidRDefault="0047223A" w:rsidP="00191932">
      <w:pPr>
        <w:sectPr w:rsidR="0047223A" w:rsidSect="00F15817">
          <w:footerReference w:type="even" r:id="rId174"/>
          <w:footerReference w:type="default" r:id="rId175"/>
          <w:pgSz w:w="9979" w:h="14170" w:code="243"/>
          <w:pgMar w:top="1440" w:right="1152" w:bottom="1440" w:left="1728" w:header="576" w:footer="576" w:gutter="0"/>
          <w:cols w:space="708"/>
          <w:docGrid w:linePitch="360"/>
        </w:sectPr>
      </w:pPr>
    </w:p>
    <w:p w14:paraId="1924C98E" w14:textId="77777777" w:rsidR="00351565" w:rsidRPr="009D785C" w:rsidRDefault="00351565" w:rsidP="00351565">
      <w:pPr>
        <w:pStyle w:val="Heading1"/>
      </w:pPr>
      <w:bookmarkStart w:id="2170" w:name="_Toc385140168"/>
      <w:bookmarkStart w:id="2171" w:name="_Toc385236605"/>
      <w:bookmarkStart w:id="2172" w:name="_Toc385236815"/>
      <w:bookmarkStart w:id="2173" w:name="_Toc385237619"/>
      <w:bookmarkStart w:id="2174" w:name="_Toc519686873"/>
      <w:bookmarkStart w:id="2175" w:name="_Toc525054326"/>
      <w:r w:rsidRPr="009D785C">
        <w:t>Discussion</w:t>
      </w:r>
      <w:bookmarkEnd w:id="2170"/>
      <w:bookmarkEnd w:id="2171"/>
      <w:bookmarkEnd w:id="2172"/>
      <w:bookmarkEnd w:id="2173"/>
      <w:bookmarkEnd w:id="2174"/>
      <w:bookmarkEnd w:id="2175"/>
    </w:p>
    <w:p w14:paraId="33550EF9" w14:textId="042B02B5" w:rsidR="00351565" w:rsidRPr="009D785C" w:rsidRDefault="00351565" w:rsidP="00351565">
      <w:r w:rsidRPr="009D785C">
        <w:t>This study forms part of the Mental Health and Wellbeing Transition Study, which comes within the Transition and Wellbeing Research Programme. The primary aim of the present study is to compare the physical health of ADF members who transitioned out of full-time regular service in the five</w:t>
      </w:r>
      <w:r w:rsidRPr="009D785C">
        <w:noBreakHyphen/>
        <w:t xml:space="preserve">year period between January 2010 and December 2014 (referred to as Transitioned ADF members) with that of full-time serving ADF members in 2015 (referred to as 2015 Regular ADF members). The specific areas of study are health symptoms, doctor-diagnosed medical conditions, respiratory health, injuries, pain, sleep problems, lifestyle risk factors (BMI, physical activity and smoking), self-perceived health and quality of life, and use of health services. </w:t>
      </w:r>
    </w:p>
    <w:p w14:paraId="612C3DBF" w14:textId="0113812C" w:rsidR="00351565" w:rsidRPr="009D785C" w:rsidRDefault="00351565" w:rsidP="00351565">
      <w:pPr>
        <w:rPr>
          <w:rFonts w:eastAsia="MS ??" w:cstheme="minorHAnsi"/>
        </w:rPr>
      </w:pPr>
      <w:r w:rsidRPr="009D785C">
        <w:t xml:space="preserve">The study also compares the physical health status of Transitioned ADF members according to their transition status (Ex-Serving, Active Reservist, Inactive Reservist), DVA client status (DVA client, non-DVA client) and discharge status (medical discharge, non-medical discharge). The transition status groups </w:t>
      </w:r>
      <w:r w:rsidRPr="009D785C">
        <w:rPr>
          <w:rFonts w:eastAsia="MS ??" w:cstheme="minorHAnsi"/>
        </w:rPr>
        <w:t xml:space="preserve">broadly represent members’ level of continued association and contact with Defence as well as their potential access to support services provided by Defence. By definition in this study, ‘DVA clients’ includes those receiving a fortnightly payment, treatment card holders, and those who have had their illness or injury liability claim accepted as service-related and were therefore more likely to have physical and/or psychological health condition(s) that met eligibility requirements. Because not all Transitioned ADF are or become DVA clients, the health of Transitioned ADF who were non-DVA clients is also compared. As a summary measure, discharge status was grouped as medical discharge or other (non-medical) discharge. It was expected that those who were medically discharged would probably have demonstrated poorer physical/mental health in order to be eligible for medical discharge status. </w:t>
      </w:r>
    </w:p>
    <w:p w14:paraId="7949B9AD" w14:textId="77777777" w:rsidR="00351565" w:rsidRPr="009D785C" w:rsidRDefault="00351565" w:rsidP="00351565">
      <w:r w:rsidRPr="009D785C">
        <w:rPr>
          <w:rFonts w:eastAsia="MS ??" w:cstheme="minorHAnsi"/>
        </w:rPr>
        <w:t xml:space="preserve">In addition, the study </w:t>
      </w:r>
      <w:r w:rsidRPr="009D785C">
        <w:t>compares selected risk factors and physical health outcomes (smoking status, self-reported doctor-diagnosed asthma and quality of life) among Transitioned ADF members with an Australian community sample.</w:t>
      </w:r>
    </w:p>
    <w:p w14:paraId="1C651444" w14:textId="77777777" w:rsidR="00351565" w:rsidRPr="009D785C" w:rsidRDefault="00351565" w:rsidP="00351565">
      <w:pPr>
        <w:pStyle w:val="Heading2"/>
      </w:pPr>
      <w:bookmarkStart w:id="2176" w:name="_Toc499899866"/>
      <w:bookmarkStart w:id="2177" w:name="_Toc508109981"/>
      <w:bookmarkStart w:id="2178" w:name="_Toc385140169"/>
      <w:bookmarkStart w:id="2179" w:name="_Toc385236606"/>
      <w:bookmarkStart w:id="2180" w:name="_Toc385236816"/>
      <w:bookmarkStart w:id="2181" w:name="_Toc385237620"/>
      <w:bookmarkStart w:id="2182" w:name="_Toc519686874"/>
      <w:bookmarkStart w:id="2183" w:name="_Toc525054327"/>
      <w:r w:rsidRPr="009D785C">
        <w:t>Overall patterns in physical health</w:t>
      </w:r>
      <w:bookmarkEnd w:id="2176"/>
      <w:bookmarkEnd w:id="2177"/>
      <w:bookmarkEnd w:id="2178"/>
      <w:bookmarkEnd w:id="2179"/>
      <w:bookmarkEnd w:id="2180"/>
      <w:bookmarkEnd w:id="2181"/>
      <w:bookmarkEnd w:id="2182"/>
      <w:bookmarkEnd w:id="2183"/>
    </w:p>
    <w:p w14:paraId="6CC73643" w14:textId="77777777" w:rsidR="00351565" w:rsidRPr="009D785C" w:rsidRDefault="00351565" w:rsidP="00351565">
      <w:r w:rsidRPr="009D785C">
        <w:t xml:space="preserve">Some clear patterns emerged during the analysis and interpretation of the study findings. The magnitude and variation in differences are discussed elsewhere in this report, but in a comprehensive study and a complex report such as this it is also useful to consider general patterns. </w:t>
      </w:r>
    </w:p>
    <w:p w14:paraId="3179A612" w14:textId="77777777" w:rsidR="00351565" w:rsidRPr="009D785C" w:rsidRDefault="00351565" w:rsidP="00351565">
      <w:pPr>
        <w:pStyle w:val="Heading3"/>
      </w:pPr>
      <w:bookmarkStart w:id="2184" w:name="_Toc499899867"/>
      <w:bookmarkStart w:id="2185" w:name="_Toc508109982"/>
      <w:bookmarkStart w:id="2186" w:name="_Toc385140170"/>
      <w:bookmarkStart w:id="2187" w:name="_Toc385236607"/>
      <w:bookmarkStart w:id="2188" w:name="_Toc385236817"/>
      <w:bookmarkStart w:id="2189" w:name="_Toc385237621"/>
      <w:bookmarkStart w:id="2190" w:name="_Toc519686875"/>
      <w:bookmarkStart w:id="2191" w:name="_Toc525054328"/>
      <w:r w:rsidRPr="009D785C">
        <w:t>Physical health outcomes in Transitioned ADF members and 2015 Regular ADF</w:t>
      </w:r>
      <w:bookmarkEnd w:id="2184"/>
      <w:bookmarkEnd w:id="2185"/>
      <w:bookmarkEnd w:id="2186"/>
      <w:bookmarkEnd w:id="2187"/>
      <w:bookmarkEnd w:id="2188"/>
      <w:bookmarkEnd w:id="2189"/>
      <w:r w:rsidRPr="009D785C">
        <w:t xml:space="preserve"> members</w:t>
      </w:r>
      <w:bookmarkEnd w:id="2190"/>
      <w:bookmarkEnd w:id="2191"/>
    </w:p>
    <w:p w14:paraId="22E4D296" w14:textId="77777777" w:rsidR="00351565" w:rsidRPr="009D785C" w:rsidRDefault="00351565" w:rsidP="00351565">
      <w:r w:rsidRPr="009D785C">
        <w:t xml:space="preserve">Overall, </w:t>
      </w:r>
      <w:r w:rsidRPr="009D785C" w:rsidDel="00B543F0">
        <w:t xml:space="preserve">poorer physical health outcomes were reported </w:t>
      </w:r>
      <w:r w:rsidRPr="009D785C">
        <w:t>for Transitioned ADF members compared with 2015 Regular ADF members. Although the majority of both Transitioned ADF and 2015 Regular ADF reported their health to be excellent, very good or good, self-reported use of any health service in the preceding 12 months was significantly lower among Transitioned ADF. The findings for Transitioned ADF compared with 2015 Regular ADF in relation to the research questions revealed a number of general patterns:</w:t>
      </w:r>
    </w:p>
    <w:p w14:paraId="3F6F9A5C" w14:textId="77777777" w:rsidR="00351565" w:rsidRPr="009D785C" w:rsidRDefault="00351565" w:rsidP="00351565">
      <w:pPr>
        <w:pStyle w:val="Bullet"/>
      </w:pPr>
      <w:r w:rsidRPr="009D785C">
        <w:t>The weighted demographic characteristics of Transitioned ADF compared with 2015 Regular ADF showed that a greater proportion of Transitioned ADF were middle-aged or older, were female, had a diploma (but fewer had a university degree), were of a rank other than Officer or NCO, had served in the Army, were classified as medically unfit, and reported having less than eight years of service. Relationship status and housing stability were similar for the two cohorts.</w:t>
      </w:r>
    </w:p>
    <w:p w14:paraId="37819B68" w14:textId="77777777" w:rsidR="00351565" w:rsidRPr="009D785C" w:rsidRDefault="00351565" w:rsidP="00351565">
      <w:pPr>
        <w:pStyle w:val="Bullet"/>
      </w:pPr>
      <w:r w:rsidRPr="009D785C">
        <w:t xml:space="preserve">Transitioned ADF reported poorer health for most health outcome indicators. </w:t>
      </w:r>
    </w:p>
    <w:p w14:paraId="0233B269" w14:textId="77777777" w:rsidR="00351565" w:rsidRPr="009D785C" w:rsidRDefault="00351565" w:rsidP="00351565">
      <w:pPr>
        <w:pStyle w:val="Bullet"/>
        <w:rPr>
          <w:rFonts w:cs="Calibri"/>
        </w:rPr>
      </w:pPr>
      <w:r w:rsidRPr="009D785C">
        <w:t>Transitioned ADF had a higher level of reporting general health symptoms but a similar pattern of symptom reporting.</w:t>
      </w:r>
    </w:p>
    <w:p w14:paraId="14502084" w14:textId="77777777" w:rsidR="00351565" w:rsidRPr="009D785C" w:rsidRDefault="00351565" w:rsidP="00351565">
      <w:pPr>
        <w:pStyle w:val="Bullet"/>
        <w:rPr>
          <w:rFonts w:cs="Calibri"/>
        </w:rPr>
      </w:pPr>
      <w:r w:rsidRPr="009D785C">
        <w:t>Transitioned ADF reported higher levels for some but not all doctor-diagnosed medical conditions.</w:t>
      </w:r>
    </w:p>
    <w:p w14:paraId="60FC2E89" w14:textId="77777777" w:rsidR="00351565" w:rsidRPr="009D785C" w:rsidRDefault="00351565" w:rsidP="00351565">
      <w:pPr>
        <w:pStyle w:val="Bullet"/>
      </w:pPr>
      <w:r w:rsidRPr="009D785C">
        <w:t>Transitioned ADF members reported some respiratory symptoms more commonly but were not more likely to report ‘asthma ever’ in their lifetime.</w:t>
      </w:r>
    </w:p>
    <w:p w14:paraId="459232A8" w14:textId="77777777" w:rsidR="00351565" w:rsidRPr="009D785C" w:rsidRDefault="00351565" w:rsidP="00351565">
      <w:pPr>
        <w:pStyle w:val="Bullet"/>
      </w:pPr>
      <w:r w:rsidRPr="009D785C">
        <w:rPr>
          <w:rFonts w:eastAsia="MS Gothic"/>
        </w:rPr>
        <w:t xml:space="preserve">Transitioned ADF reported a slightly higher mean </w:t>
      </w:r>
      <w:r w:rsidRPr="009D785C">
        <w:t xml:space="preserve">number of service-related injury types compared with 2015 Regular ADF. In both cohorts the most common service-related injury types were </w:t>
      </w:r>
      <w:r w:rsidRPr="009D785C">
        <w:rPr>
          <w:rFonts w:eastAsia="MS Gothic"/>
        </w:rPr>
        <w:t>musculoskeletal injury and fracture/broken bone. Their most common musculoskeletal injury sites were similar.</w:t>
      </w:r>
      <w:r w:rsidRPr="009D785C">
        <w:t xml:space="preserve"> </w:t>
      </w:r>
    </w:p>
    <w:p w14:paraId="14AE3EA9" w14:textId="77777777" w:rsidR="00351565" w:rsidRPr="009D785C" w:rsidRDefault="00351565" w:rsidP="00351565">
      <w:pPr>
        <w:pStyle w:val="Bullet"/>
        <w:rPr>
          <w:rFonts w:cs="Calibri"/>
        </w:rPr>
      </w:pPr>
      <w:r w:rsidRPr="009D785C">
        <w:t xml:space="preserve">Transitioned ADF reported similar pain intensity and disability during the preceding six months. </w:t>
      </w:r>
    </w:p>
    <w:p w14:paraId="7BA694E2" w14:textId="77777777" w:rsidR="00351565" w:rsidRPr="009D785C" w:rsidRDefault="00351565" w:rsidP="00351565">
      <w:pPr>
        <w:pStyle w:val="Bullet"/>
        <w:rPr>
          <w:rFonts w:cs="Calibri"/>
        </w:rPr>
      </w:pPr>
      <w:r w:rsidRPr="009D785C">
        <w:rPr>
          <w:rFonts w:eastAsia="MS Gothic"/>
        </w:rPr>
        <w:t xml:space="preserve">Transitioned ADF overall </w:t>
      </w:r>
      <w:r w:rsidRPr="009D785C">
        <w:t>were more likely to report clinical insomnia and moderate or severe insomnia during the preceding two weeks than 2015 Regular ADF.</w:t>
      </w:r>
    </w:p>
    <w:p w14:paraId="40AAAAD9" w14:textId="77777777" w:rsidR="00351565" w:rsidRPr="009D785C" w:rsidRDefault="00351565" w:rsidP="00351565">
      <w:pPr>
        <w:pStyle w:val="Bullet"/>
      </w:pPr>
      <w:r w:rsidRPr="009D785C">
        <w:t>In relation to lifestyle risk factors, Transitioned ADF had a higher level of reporting physical inactivity compared with 2015 Regular ADF. The cohorts did not differ for the risk factors of BMI in the pre-obese and obese range and current, former or ever smoking status.</w:t>
      </w:r>
    </w:p>
    <w:p w14:paraId="6E690D56" w14:textId="77777777" w:rsidR="00351565" w:rsidRPr="009D785C" w:rsidRDefault="00351565" w:rsidP="00351565">
      <w:pPr>
        <w:pStyle w:val="Bullet"/>
      </w:pPr>
      <w:r w:rsidRPr="009D785C">
        <w:t>Transitioned ADF were more likely to rate their self-perceived health as fair–poor (as opposed to excellent–good), to be dissatisfied with their health and to have low self-perceived quality of life (poor vs good). Compared with 2015 Regular ADF, they were more likely to report poorer physical health (poor–fair vs good–excellent) but were similar in terms of satisfaction with life.</w:t>
      </w:r>
    </w:p>
    <w:p w14:paraId="4F319986" w14:textId="492F66CD" w:rsidR="00351565" w:rsidRPr="009D785C" w:rsidRDefault="00351565" w:rsidP="00351565">
      <w:pPr>
        <w:pStyle w:val="Bullet"/>
        <w:rPr>
          <w:rFonts w:eastAsia="MS Gothic"/>
        </w:rPr>
      </w:pPr>
      <w:r w:rsidRPr="009D785C">
        <w:t xml:space="preserve">Transitioned ADF were less likely to report use of any health services in the preceding 12 months </w:t>
      </w:r>
      <w:r w:rsidRPr="009D785C">
        <w:rPr>
          <w:rFonts w:eastAsia="MS Gothic"/>
        </w:rPr>
        <w:t>compared with 2015 Regular ADF</w:t>
      </w:r>
      <w:r w:rsidRPr="009D785C">
        <w:t xml:space="preserve">. For both groups the most commonly consulted health professionals were </w:t>
      </w:r>
      <w:r w:rsidRPr="009D785C">
        <w:rPr>
          <w:rFonts w:eastAsia="MS Gothic"/>
        </w:rPr>
        <w:t>GPs, dentists/dental professionals and specialist doctors</w:t>
      </w:r>
      <w:r w:rsidR="00A56E62">
        <w:rPr>
          <w:rFonts w:eastAsia="MS Gothic"/>
        </w:rPr>
        <w:t>.</w:t>
      </w:r>
      <w:r w:rsidRPr="009D785C">
        <w:rPr>
          <w:rFonts w:eastAsia="MS Gothic"/>
        </w:rPr>
        <w:t xml:space="preserve"> </w:t>
      </w:r>
      <w:r w:rsidR="00A56E62">
        <w:rPr>
          <w:rFonts w:eastAsia="MS Gothic"/>
        </w:rPr>
        <w:t>D</w:t>
      </w:r>
      <w:r w:rsidRPr="009D785C">
        <w:rPr>
          <w:rFonts w:eastAsia="MS Gothic"/>
        </w:rPr>
        <w:t xml:space="preserve">entists/dental professionals and specialist doctors were less likely and GPs were more likely to have been consulted by Transitioned ADF in the </w:t>
      </w:r>
      <w:r w:rsidRPr="009D785C">
        <w:t xml:space="preserve">preceding </w:t>
      </w:r>
      <w:r w:rsidRPr="009D785C">
        <w:rPr>
          <w:rFonts w:eastAsia="MS Gothic"/>
        </w:rPr>
        <w:t>12 months compared with 2015 Regular ADF.</w:t>
      </w:r>
    </w:p>
    <w:p w14:paraId="3CDB7821" w14:textId="77777777" w:rsidR="00351565" w:rsidRPr="009D785C" w:rsidRDefault="00351565" w:rsidP="00351565">
      <w:pPr>
        <w:pStyle w:val="Bullet"/>
        <w:rPr>
          <w:rFonts w:cs="Calibri"/>
        </w:rPr>
      </w:pPr>
      <w:r w:rsidRPr="009D785C">
        <w:t>Transitioned ADF were less likely to be current smokers and to have doctor-diagnosed asthma but more likely to report poorer self-perceived health than the Australian community.</w:t>
      </w:r>
    </w:p>
    <w:p w14:paraId="4A9C6AA5" w14:textId="21DEC388" w:rsidR="00351565" w:rsidRPr="009D785C" w:rsidRDefault="00351565" w:rsidP="00351565">
      <w:r w:rsidRPr="009D785C">
        <w:t>The study assessed lifestyle risk factors, which are complex risk factors for non-communicable diseases (Australian Institute of Health and Welfare, 2012). In interpreting these findings, some considerations should be taken into account. First, physical inactivity and the prevalence of obesity (BMIs in the pre-obese and obese ranges) in Transitioned ADF include the reporting of physical condition</w:t>
      </w:r>
      <w:r w:rsidR="00A56E62">
        <w:t>s</w:t>
      </w:r>
      <w:r w:rsidRPr="009D785C">
        <w:t xml:space="preserve"> that could contribute to greater difficulty for the transitioned group to exercise and maintain body weight. Second, a consideration for reduced physical activity after separation from the ADF is that it is no longer necessary to pass a fitness test. Finally, BMI is based on height and weight, and some caution is required in relation to interpretation of BMI in the pre-obese range in particular, since BMI does not dis</w:t>
      </w:r>
      <w:r>
        <w:t>criminate between higher muscle-</w:t>
      </w:r>
      <w:r w:rsidRPr="009D785C">
        <w:t>mass and fat (Nuttall, 2015).</w:t>
      </w:r>
    </w:p>
    <w:p w14:paraId="6DB421EB" w14:textId="3A87B092" w:rsidR="00351565" w:rsidRPr="009D785C" w:rsidRDefault="00351565" w:rsidP="00351565">
      <w:r w:rsidRPr="009D785C">
        <w:t>The findings of lower use of health services among Transitioned ADF compared with 2015 Regular ADF also need to be considered in context. A proportion of health service contacts for 2015 Regular ADF would more likely be for regular health checks or mandated medical examinations, rather than for specific treatment-seeking consultations. Further, Regular ADF have ready access to medical services in Service, while Transitioned ADF have access to medical services through the Australian national healthcare system more broadly. These factors could contribute to lower use of any health service observed among Transitioned ADF members in this study.</w:t>
      </w:r>
    </w:p>
    <w:p w14:paraId="32861661" w14:textId="77777777" w:rsidR="00351565" w:rsidRPr="009D785C" w:rsidRDefault="00351565" w:rsidP="00351565">
      <w:r w:rsidRPr="009D785C">
        <w:t>Although the report generally focuses on presenting results of stronger statistical significance, it does provide comprehensive data on findings that could have clinical significance. These clinically significant findings might relate to the potential for prevention or health promotion, or they could be considered in the context of existing clinical or other policies and programs in Defence and DVA.</w:t>
      </w:r>
    </w:p>
    <w:p w14:paraId="5D155131" w14:textId="028DB2AD" w:rsidR="00351565" w:rsidRPr="009D785C" w:rsidRDefault="00351565" w:rsidP="00351565">
      <w:r w:rsidRPr="009D785C">
        <w:t>For example, Transitioned ADF members were significantly more likely to have a circulatory condition than 2015 Regular ADF members, and this was largely because of a 60% increased likelihood of high blood pressure among the Transitioned ADF cohort. The odds of any circulatory condition were higher in the medically discharged Transitioned ADF compared with the non-medically discharged. The odds were not strong, but the findings could be clinically significant from the population and preventive health perspectives. There were also stronger associations with having ‘any digestive condition’ and with ‘any musculoskeletal condition’ and ‘any connective tissue condition’, as well as some of the individual digestive system or musculoskeletal system conditions respectively in Transitioned ADF compared with 2015 Regular ADF. The clinical importance of these findings might warrant further consideration.</w:t>
      </w:r>
    </w:p>
    <w:p w14:paraId="15D8A95C" w14:textId="77777777" w:rsidR="00351565" w:rsidRPr="009D785C" w:rsidRDefault="00351565" w:rsidP="00351565">
      <w:r w:rsidRPr="009D785C">
        <w:t>Another example is the findings in relation to reported clinical insomnia. Transitioned ADF members were significantly more likely to report insomnia than 2015 Regular ADF members. Although the analysis adjusted for factors such as age, it might be important to consider whether reported insomnia is greater in different age groups and the relationship with psychological health and risk taking. Sleep disorders have been associated with risk in performance, fatigue and ability to concentrate and are important to consider in a clinical and organisational context (Filip et al., 2017; Kucharczyk et al., 2012).</w:t>
      </w:r>
    </w:p>
    <w:p w14:paraId="33E5D8C2" w14:textId="77777777" w:rsidR="00351565" w:rsidRPr="009D785C" w:rsidRDefault="00351565" w:rsidP="00351565">
      <w:r w:rsidRPr="009D785C">
        <w:t xml:space="preserve">The findings in relation to reported ringing in the ears (a symptom of tinnitus) and hearing difficulties provide a further example. </w:t>
      </w:r>
      <w:r w:rsidRPr="009D785C">
        <w:rPr>
          <w:rFonts w:cs="Calibri"/>
        </w:rPr>
        <w:t xml:space="preserve">Transitioned ADF </w:t>
      </w:r>
      <w:r w:rsidRPr="009D785C">
        <w:t xml:space="preserve">members </w:t>
      </w:r>
      <w:r w:rsidRPr="009D785C">
        <w:rPr>
          <w:rFonts w:cs="Calibri"/>
        </w:rPr>
        <w:t xml:space="preserve">were significantly more likely to report ringing in the ears in the preceding month as well as significantly more likely to report having doctor-diagnosed hearing loss compared with 2015 Regular ADF members. </w:t>
      </w:r>
      <w:r w:rsidRPr="009D785C">
        <w:t>The odds were not strong, but the findings could be clinically significant from the clinical and occupational health perspectives.</w:t>
      </w:r>
    </w:p>
    <w:p w14:paraId="13B95602" w14:textId="77777777" w:rsidR="00351565" w:rsidRPr="009D785C" w:rsidRDefault="00351565" w:rsidP="00351565">
      <w:pPr>
        <w:pStyle w:val="Heading3"/>
      </w:pPr>
      <w:bookmarkStart w:id="2192" w:name="_Toc499899868"/>
      <w:bookmarkStart w:id="2193" w:name="_Toc508109983"/>
      <w:bookmarkStart w:id="2194" w:name="_Toc385140171"/>
      <w:bookmarkStart w:id="2195" w:name="_Toc385236608"/>
      <w:bookmarkStart w:id="2196" w:name="_Toc385236818"/>
      <w:bookmarkStart w:id="2197" w:name="_Toc385237622"/>
      <w:bookmarkStart w:id="2198" w:name="_Toc519686876"/>
      <w:bookmarkStart w:id="2199" w:name="_Toc525054329"/>
      <w:r w:rsidRPr="009D785C">
        <w:t>Physical health outcomes in Transitioned ADF members, by DVA client status, transition status and discharge status</w:t>
      </w:r>
      <w:bookmarkEnd w:id="2192"/>
      <w:bookmarkEnd w:id="2193"/>
      <w:bookmarkEnd w:id="2194"/>
      <w:bookmarkEnd w:id="2195"/>
      <w:bookmarkEnd w:id="2196"/>
      <w:bookmarkEnd w:id="2197"/>
      <w:bookmarkEnd w:id="2198"/>
      <w:bookmarkEnd w:id="2199"/>
    </w:p>
    <w:p w14:paraId="482541CC" w14:textId="77777777" w:rsidR="00351565" w:rsidRPr="009D785C" w:rsidRDefault="00351565" w:rsidP="00351565">
      <w:r w:rsidRPr="009D785C">
        <w:t xml:space="preserve">Overall, the findings for Transitioned ADF members showed </w:t>
      </w:r>
      <w:r w:rsidRPr="009D785C" w:rsidDel="00B543F0">
        <w:t xml:space="preserve">poorer physical health outcomes </w:t>
      </w:r>
      <w:r w:rsidRPr="009D785C">
        <w:t xml:space="preserve">being </w:t>
      </w:r>
      <w:r w:rsidRPr="009D785C" w:rsidDel="00B543F0">
        <w:t>reported</w:t>
      </w:r>
      <w:r w:rsidRPr="009D785C">
        <w:t xml:space="preserve"> for </w:t>
      </w:r>
      <w:r w:rsidRPr="009D785C" w:rsidDel="00B543F0">
        <w:t xml:space="preserve">DVA clients compared with those who were not DVA clients, </w:t>
      </w:r>
      <w:r w:rsidRPr="009D785C">
        <w:t xml:space="preserve">for </w:t>
      </w:r>
      <w:r w:rsidRPr="009D785C" w:rsidDel="00B543F0">
        <w:t xml:space="preserve">Ex-Serving </w:t>
      </w:r>
      <w:r w:rsidRPr="009D785C">
        <w:t xml:space="preserve">members </w:t>
      </w:r>
      <w:r w:rsidRPr="009D785C" w:rsidDel="00B543F0">
        <w:t xml:space="preserve">compared with Active Reservists or Inactive Reservists, and </w:t>
      </w:r>
      <w:r w:rsidRPr="009D785C">
        <w:t xml:space="preserve">for </w:t>
      </w:r>
      <w:r w:rsidRPr="009D785C" w:rsidDel="00B543F0">
        <w:t xml:space="preserve">those who had been medically discharged compared with those who had </w:t>
      </w:r>
      <w:r w:rsidRPr="009D785C">
        <w:t xml:space="preserve">been </w:t>
      </w:r>
      <w:r w:rsidRPr="009D785C" w:rsidDel="00B543F0">
        <w:t xml:space="preserve">discharged for </w:t>
      </w:r>
      <w:r w:rsidRPr="009D785C">
        <w:t>some other</w:t>
      </w:r>
      <w:r w:rsidRPr="009D785C" w:rsidDel="00B543F0">
        <w:t xml:space="preserve"> reason. </w:t>
      </w:r>
    </w:p>
    <w:p w14:paraId="585A1C5B" w14:textId="77777777" w:rsidR="00351565" w:rsidRPr="009D785C" w:rsidRDefault="00351565" w:rsidP="00351565">
      <w:pPr>
        <w:pStyle w:val="Heading4"/>
      </w:pPr>
      <w:r w:rsidRPr="009D785C">
        <w:t>Transitioned ADF by DVA client status</w:t>
      </w:r>
    </w:p>
    <w:p w14:paraId="13FEA275" w14:textId="77777777" w:rsidR="00351565" w:rsidRPr="009D785C" w:rsidRDefault="00351565" w:rsidP="00351565">
      <w:r w:rsidRPr="009D785C">
        <w:t xml:space="preserve">Among Transitioned ADF members, DVA clients were more likely to report poorer health on several outcomes </w:t>
      </w:r>
      <w:r w:rsidRPr="009D785C">
        <w:rPr>
          <w:rFonts w:eastAsia="MS Gothic"/>
        </w:rPr>
        <w:t>compared with Transitioned ADF who were not DVA clients. The outcomes included</w:t>
      </w:r>
      <w:r w:rsidRPr="009D785C">
        <w:t xml:space="preserve"> increased physical health symptoms, higher numbers of doctor-diagnosed conditions, and an increased prevalence of some but not all of the categories of doctor-diagnosed conditions. </w:t>
      </w:r>
    </w:p>
    <w:p w14:paraId="2AAB1C5A" w14:textId="77777777" w:rsidR="00351565" w:rsidRPr="009D785C" w:rsidRDefault="00351565" w:rsidP="00351565">
      <w:r w:rsidRPr="009D785C">
        <w:t xml:space="preserve">DVA clients were also more likely to report most respiratory symptoms, but not ‘asthma ever’, compared with non-DVA clients. </w:t>
      </w:r>
    </w:p>
    <w:p w14:paraId="016B64DE" w14:textId="77777777" w:rsidR="00351565" w:rsidRPr="009D785C" w:rsidRDefault="00351565" w:rsidP="00351565">
      <w:r w:rsidRPr="009D785C">
        <w:t xml:space="preserve">All injury types were more likely to be reported by DVA clients compared with non-DVA clients, and the prevalence of injuries sustained during training was greater than that for those sustained on deployment. The comparison of injury type experienced during training or on deployment was, however, based on comparison of weighted prevalences and their confidence intervals, rather than odds ratios, and should be interpreted with some caution. </w:t>
      </w:r>
    </w:p>
    <w:p w14:paraId="100946A8" w14:textId="77777777" w:rsidR="00351565" w:rsidRPr="009D785C" w:rsidRDefault="00351565" w:rsidP="00351565">
      <w:r w:rsidRPr="009D785C">
        <w:t xml:space="preserve">Transitioned ADF who were DVA clients were more likely to report high pain intensity/disability compared with no pain and were more likely to report clinical insomnia than non-DVA clients. In terms of lifestyle risk factors, DVA clients were more likely to be categorised as obese, but there were no statistically significant differences in physical activity except for a borderline increase in being inactive (compared with being HEPA active) compared with non-DVA clients. </w:t>
      </w:r>
    </w:p>
    <w:p w14:paraId="4EE862BD" w14:textId="4AE50616" w:rsidR="00351565" w:rsidRPr="009D785C" w:rsidRDefault="00351565" w:rsidP="00351565">
      <w:r w:rsidRPr="009D785C">
        <w:t>It is important to acknowledge that in the non</w:t>
      </w:r>
      <w:r w:rsidR="00A56E62">
        <w:t>–</w:t>
      </w:r>
      <w:r w:rsidRPr="009D785C">
        <w:t xml:space="preserve">DVA </w:t>
      </w:r>
      <w:r w:rsidR="00A56E62">
        <w:t xml:space="preserve">client </w:t>
      </w:r>
      <w:r w:rsidRPr="009D785C">
        <w:t>group there is a significant range of morbidity. Members of this group might not have come into contact with DVA since their discharge or might not be entitled to DVA benefits that include health services (for a DVA client as defined in this study). They do, however, have access to the healthcare system through Medicare and/or private health insurance. This study did not examine the point at which Transitioned ADF access DVA or whether the health services provided through DVA or through the national healthcare system are optimally meeting these people’s needs.</w:t>
      </w:r>
    </w:p>
    <w:p w14:paraId="4420CB7B" w14:textId="77777777" w:rsidR="00351565" w:rsidRPr="009D785C" w:rsidRDefault="00351565" w:rsidP="00351565">
      <w:r w:rsidRPr="009D785C">
        <w:t xml:space="preserve">DVA clients were more likely to report poorer self-perceived health compared with non-DVA clients, which could reflect their poorer physical health overall. While their mental health was not considered in conjunction with physical health in this report, this could also affect self-perceived health and quality of life. </w:t>
      </w:r>
    </w:p>
    <w:p w14:paraId="392B1589" w14:textId="77777777" w:rsidR="00351565" w:rsidRPr="009D785C" w:rsidRDefault="00351565" w:rsidP="00351565">
      <w:r w:rsidRPr="009D785C">
        <w:t>In relation to use of health services, DVA clients were more likely to report consulting some health professionals or services than non-DVA clients in the preceding 12 months (for example, GPs, psychologists, a specialist doctor, an alcohol or drug worker, or an audiologist), highlighting DVA as an important conduit of care for many Transitioned ADF members. Possible explanations are that the relatively poorer health in DVA clients compared with non-DVA clients is associated with this finding of greater use of health services and/or that greater use is facilitated by the relative availability of health services for DVA clients. The relationship between poorer health and accessibility of services was not, however, considered in this study.</w:t>
      </w:r>
    </w:p>
    <w:p w14:paraId="44E5F92B" w14:textId="320B2726" w:rsidR="00351565" w:rsidRPr="009D785C" w:rsidRDefault="00351565" w:rsidP="00351565">
      <w:pPr>
        <w:rPr>
          <w:rFonts w:eastAsia="MS Gothic"/>
        </w:rPr>
      </w:pPr>
      <w:r w:rsidRPr="009D785C">
        <w:t xml:space="preserve">The study found that Transitioned ADF members who were DVA clients were more likely to report poorer health on several outcomes </w:t>
      </w:r>
      <w:r w:rsidRPr="009D785C">
        <w:rPr>
          <w:rFonts w:eastAsia="MS Gothic"/>
        </w:rPr>
        <w:t xml:space="preserve">compared with those who were not DVA clients. This finding is consistent with the expectation that </w:t>
      </w:r>
      <w:r w:rsidRPr="009D785C">
        <w:t>DVA clients will have poorer physical health and greater service use given that DVA is the conduit for care in this population. DVA works with Transitioned ADF who present to DVA and who require assistance and/or are seeking compensation for a condition or injury linked to service, either physical or psychological/psychiatric. The definition of DVA clients used in this study</w:t>
      </w:r>
      <w:r w:rsidR="00443EFC">
        <w:t xml:space="preserve"> – </w:t>
      </w:r>
      <w:r w:rsidRPr="009D785C">
        <w:t>whereby DVA client or non</w:t>
      </w:r>
      <w:r w:rsidR="00A56E62">
        <w:t>–</w:t>
      </w:r>
      <w:r w:rsidRPr="009D785C">
        <w:t>DVA client status was an indicator on the Military and Veteran Research Study Roll</w:t>
      </w:r>
      <w:r w:rsidR="00443EFC">
        <w:t xml:space="preserve"> – </w:t>
      </w:r>
      <w:r w:rsidRPr="009D785C">
        <w:t xml:space="preserve">included those receiving a fortnightly payment, treatment card holders, and those who have had their </w:t>
      </w:r>
      <w:r w:rsidRPr="009D785C">
        <w:rPr>
          <w:rFonts w:eastAsia="MS ??"/>
        </w:rPr>
        <w:t>illness or injury liability claim accepted as service-related</w:t>
      </w:r>
      <w:r w:rsidRPr="009D785C">
        <w:t xml:space="preserve">. Their reported health could thus reflect a condition that has been reported to and accepted by DVA in relation to their service and services they are eligible to receive or other conditions. </w:t>
      </w:r>
      <w:r w:rsidRPr="009D785C">
        <w:rPr>
          <w:rFonts w:eastAsia="MS Gothic"/>
        </w:rPr>
        <w:t>The DVA health system operates within the broader context of the Australian national healthcare system. Veterans who do not use DVA services are still likely to access health</w:t>
      </w:r>
      <w:r w:rsidR="00517B33">
        <w:rPr>
          <w:rFonts w:eastAsia="MS Gothic"/>
        </w:rPr>
        <w:t xml:space="preserve"> </w:t>
      </w:r>
      <w:r w:rsidRPr="009D785C">
        <w:rPr>
          <w:rFonts w:eastAsia="MS Gothic"/>
        </w:rPr>
        <w:t xml:space="preserve">care through the national system. </w:t>
      </w:r>
    </w:p>
    <w:p w14:paraId="4594BCA4" w14:textId="77777777" w:rsidR="00351565" w:rsidRPr="009D785C" w:rsidRDefault="00351565" w:rsidP="00351565">
      <w:pPr>
        <w:pStyle w:val="Heading4"/>
      </w:pPr>
      <w:r w:rsidRPr="009D785C">
        <w:t>Transitioned ADF by transition status</w:t>
      </w:r>
    </w:p>
    <w:p w14:paraId="7615A722" w14:textId="77777777" w:rsidR="00351565" w:rsidRPr="009D785C" w:rsidRDefault="00351565" w:rsidP="00351565">
      <w:pPr>
        <w:rPr>
          <w:rFonts w:eastAsia="MS Gothic"/>
        </w:rPr>
      </w:pPr>
      <w:r w:rsidRPr="009D785C">
        <w:t xml:space="preserve">Among Transitioned ADF members, Ex-Serving members were more likely to report poorer health on several outcomes than Active Reservists or Inactive Reservists; this included reporting of most individual health symptoms. Ex-Serving members were generally more likely to report a greater number of doctor-diagnosed conditions (seven to eight or more) than Active Reservists or Inactive Reservists. The pattern of reporting across groups was mixed, though, and only some of the grouped categories of medical conditions were higher for Ex-Serving ADF compared with Active Reservists. </w:t>
      </w:r>
      <w:r w:rsidRPr="009D785C">
        <w:rPr>
          <w:rFonts w:eastAsia="MS Gothic"/>
        </w:rPr>
        <w:t>Ex-Serving ADF were more likely to report some respiratory symptoms but were not more likely than Active Reservists to report ‘asthma ever’.</w:t>
      </w:r>
    </w:p>
    <w:p w14:paraId="37B9AF19" w14:textId="77777777" w:rsidR="00351565" w:rsidRPr="009D785C" w:rsidRDefault="00351565" w:rsidP="00351565">
      <w:r w:rsidRPr="009D785C">
        <w:t>Ex-Serving ADF were also more likely to report any injury or some injury types than Active Reservists, and the prevalence of injuries sustained during training was greater than that for injuries sustained on deployment. As discussed, the comparison of injury type experienced during training or on deployment was based on comparison of weighted prevalence and the associated confidence intervals, rather than odds ratios, and should be interpreted with some caution.</w:t>
      </w:r>
    </w:p>
    <w:p w14:paraId="697F33B6" w14:textId="70E9AB2D" w:rsidR="00351565" w:rsidRPr="009D785C" w:rsidRDefault="00351565" w:rsidP="00351565">
      <w:r w:rsidRPr="009D785C">
        <w:t xml:space="preserve">Additionally, Ex-Serving ADF members were more likely to report high-intensity pain compared with Active Reservists and Inactive Reservists. They were also more likely to report clinical insomnia than Active Reservists and Inactive Reservists. Both pain and insomnia can be sequelae of musculoskeletal disorders and can also be associated with mental health symptoms and disorders. The increased reporting of mental disorders in the Ex-Serving group, as discussed in the </w:t>
      </w:r>
      <w:r w:rsidRPr="009D785C">
        <w:rPr>
          <w:i/>
        </w:rPr>
        <w:t>Mental Health Prevalence</w:t>
      </w:r>
      <w:r w:rsidRPr="009D785C">
        <w:t xml:space="preserve"> </w:t>
      </w:r>
      <w:r w:rsidR="00A56E62" w:rsidRPr="007C7E83">
        <w:rPr>
          <w:i/>
        </w:rPr>
        <w:t>R</w:t>
      </w:r>
      <w:r w:rsidRPr="007C7E83">
        <w:rPr>
          <w:i/>
        </w:rPr>
        <w:t>eport</w:t>
      </w:r>
      <w:r w:rsidRPr="009D785C">
        <w:t xml:space="preserve">, is important to consider in the context of the increased reporting of high-intensity pain and insomnia. </w:t>
      </w:r>
    </w:p>
    <w:p w14:paraId="4FEFC0F5" w14:textId="77777777" w:rsidR="00351565" w:rsidRPr="009D785C" w:rsidRDefault="00351565" w:rsidP="00351565">
      <w:r w:rsidRPr="009D785C">
        <w:t>In terms of lifestyle risk factors, Ex-Serving ADF were more likely to be physically inactive and obese compared with Active Reservists. Furthermore, Ex-Serving ADF were more likely to be current smokers (rather than never smokers) compared with Active Reservists. These findings highlight the importance of ensuring that before discharge this group receives information and education and opportunities to maintain their fitness and a healthy lifestyle.</w:t>
      </w:r>
    </w:p>
    <w:p w14:paraId="3BCA49CD" w14:textId="592FF059" w:rsidR="00351565" w:rsidRPr="009D785C" w:rsidRDefault="00351565" w:rsidP="00351565">
      <w:r w:rsidRPr="009D785C">
        <w:t xml:space="preserve">Ex-Serving </w:t>
      </w:r>
      <w:r w:rsidR="00A56E62">
        <w:t xml:space="preserve">ADF </w:t>
      </w:r>
      <w:r w:rsidRPr="009D785C">
        <w:t>were more likely to report poorer self-perceived health, satisfaction and quality of life on all the indicators compared with Active Reservists and Inactive Reservists.</w:t>
      </w:r>
    </w:p>
    <w:p w14:paraId="5A7E0C4C" w14:textId="77777777" w:rsidR="00351565" w:rsidRPr="009D785C" w:rsidRDefault="00351565" w:rsidP="00351565">
      <w:r w:rsidRPr="009D785C">
        <w:t>In relation to health service use, the proportions of Ex-Serving ADF, Active Reservists and Inactive Reservists who reported visiting any health service in the preceding 12 months were similar. Overall, however, Ex-Serving ADF were more likely than both Active Reservists and Inactive Reservists to have visited most types of health professionals or services in the preceding 12 months and to have visited GPs or specialists in the preceding two weeks. This pattern of increased health service use is consistent with the increased self-reporting for most of the medical conditions and other physical health outcomes examined in the study and has implications for health service planning for transitioned personnel.</w:t>
      </w:r>
    </w:p>
    <w:p w14:paraId="30AA9CBF" w14:textId="77777777" w:rsidR="00351565" w:rsidRPr="009D785C" w:rsidRDefault="00351565" w:rsidP="00351565">
      <w:r w:rsidRPr="009D785C">
        <w:t xml:space="preserve">The reasons for discharge and the health status of ADF members on transition are assessed on application to the Reserves. It is therefore possible that the Ex-Serving group could include a greater proportion of individuals who were medically discharged or have physical or psychological health conditions that would render them ineligible for the Reserves. </w:t>
      </w:r>
    </w:p>
    <w:p w14:paraId="1C4C1CC3" w14:textId="77777777" w:rsidR="00351565" w:rsidRPr="009D785C" w:rsidRDefault="00351565" w:rsidP="00351565">
      <w:pPr>
        <w:pStyle w:val="Heading4"/>
      </w:pPr>
      <w:bookmarkStart w:id="2200" w:name="_Toc499899869"/>
      <w:r w:rsidRPr="009D785C">
        <w:t>Transitioned ADF by discharge status</w:t>
      </w:r>
      <w:bookmarkEnd w:id="2200"/>
    </w:p>
    <w:p w14:paraId="2EF8225B" w14:textId="4F58DD66" w:rsidR="00351565" w:rsidRPr="009D785C" w:rsidRDefault="00351565" w:rsidP="00351565">
      <w:r w:rsidRPr="009D785C">
        <w:rPr>
          <w:rFonts w:eastAsia="MS Gothiw Roman"/>
        </w:rPr>
        <w:t>Among Transitioned ADF members, those who</w:t>
      </w:r>
      <w:r w:rsidRPr="009D785C">
        <w:rPr>
          <w:rFonts w:eastAsia="MS Gothic"/>
        </w:rPr>
        <w:t xml:space="preserve"> </w:t>
      </w:r>
      <w:r w:rsidR="00A56E62">
        <w:rPr>
          <w:rFonts w:eastAsia="MS Gothic"/>
        </w:rPr>
        <w:t xml:space="preserve">had been </w:t>
      </w:r>
      <w:r w:rsidRPr="009D785C">
        <w:t>medically discharged were more likely to report poorer health compared with those who left for another reason. The magnitude of the difference was greater than for the comparisons of Transitioned ADF by DVA client status or by transition status, although this was not tested statistically.</w:t>
      </w:r>
    </w:p>
    <w:p w14:paraId="004ADBC6" w14:textId="77777777" w:rsidR="00351565" w:rsidRPr="009D785C" w:rsidRDefault="00351565" w:rsidP="00351565">
      <w:r w:rsidRPr="009D785C">
        <w:t xml:space="preserve">Transitioned ADF who were medically discharged were more likely to have </w:t>
      </w:r>
      <w:r w:rsidRPr="009D785C">
        <w:rPr>
          <w:rFonts w:eastAsia="MS Gothic"/>
        </w:rPr>
        <w:t xml:space="preserve">increased reporting of health symptoms and </w:t>
      </w:r>
      <w:r w:rsidRPr="009D785C">
        <w:t xml:space="preserve">doctor-diagnosed categories of medical conditions compared with those who discharged for another reason. For example, the medically discharged </w:t>
      </w:r>
      <w:r w:rsidRPr="009D785C">
        <w:rPr>
          <w:rFonts w:eastAsia="MS Mincho"/>
        </w:rPr>
        <w:t xml:space="preserve">Transitioned ADF were more likely to report all respiratory symptoms (except nasal allergies) but were not more likely to report ‘asthma ever’ than those who were non-medically discharged. </w:t>
      </w:r>
      <w:r w:rsidRPr="009D785C">
        <w:rPr>
          <w:rFonts w:eastAsia="MS Gothiw Roman"/>
        </w:rPr>
        <w:t>Transitioned ADF</w:t>
      </w:r>
      <w:r w:rsidRPr="009D785C">
        <w:rPr>
          <w:rFonts w:eastAsia="MS Gothic"/>
        </w:rPr>
        <w:t xml:space="preserve"> who were medically discharged were also more likely to report every injury type (except burn injuries) and higher pain levels and </w:t>
      </w:r>
      <w:r w:rsidRPr="009D785C">
        <w:t>were more likely to have insomnia than those non-medically discharged.</w:t>
      </w:r>
    </w:p>
    <w:p w14:paraId="52DDDED2" w14:textId="6E01CE0A" w:rsidR="00351565" w:rsidRPr="009D785C" w:rsidRDefault="00351565" w:rsidP="00351565">
      <w:r w:rsidRPr="009D785C">
        <w:t xml:space="preserve">In terms of lifestyle risk factors, when compared with the non-medically discharged those who </w:t>
      </w:r>
      <w:r w:rsidR="00A56E62">
        <w:t xml:space="preserve">had been </w:t>
      </w:r>
      <w:r w:rsidRPr="009D785C">
        <w:t xml:space="preserve">medically discharged were more likely to </w:t>
      </w:r>
      <w:r w:rsidRPr="009D785C">
        <w:rPr>
          <w:rFonts w:eastAsia="MS Gothic"/>
        </w:rPr>
        <w:t xml:space="preserve">be inactive and minimally active (as opposed to HEPA active), to be obese and to be a </w:t>
      </w:r>
      <w:r w:rsidRPr="009D785C">
        <w:t xml:space="preserve">current smoker. These findings highlight the importance of ensuring that before discharge this group receives information </w:t>
      </w:r>
      <w:r w:rsidR="00A56E62">
        <w:t xml:space="preserve">and education </w:t>
      </w:r>
      <w:r w:rsidRPr="009D785C">
        <w:t>and opportunit</w:t>
      </w:r>
      <w:r w:rsidR="00A56E62">
        <w:t>ies</w:t>
      </w:r>
      <w:r w:rsidRPr="009D785C">
        <w:t xml:space="preserve"> to maintain their fitness and a healthy lifestyle</w:t>
      </w:r>
      <w:r w:rsidR="00A56E62">
        <w:t>.</w:t>
      </w:r>
    </w:p>
    <w:p w14:paraId="24B9F85B" w14:textId="564A475F" w:rsidR="00351565" w:rsidRPr="009D785C" w:rsidRDefault="00351565" w:rsidP="00351565">
      <w:r w:rsidRPr="009D785C">
        <w:t xml:space="preserve">Transitioned ADF who </w:t>
      </w:r>
      <w:r w:rsidR="00A56E62">
        <w:t xml:space="preserve">had been </w:t>
      </w:r>
      <w:r w:rsidRPr="009D785C">
        <w:t xml:space="preserve">medically discharged were more likely to have poorer self-perceived health, </w:t>
      </w:r>
      <w:r w:rsidRPr="009D785C">
        <w:rPr>
          <w:rFonts w:eastAsia="MS Gothic"/>
        </w:rPr>
        <w:t>satisfaction and quality of life on all the indicators compared with</w:t>
      </w:r>
      <w:r w:rsidRPr="009D785C">
        <w:t xml:space="preserve"> the non-medically discharged, and these odds were of greater magnitude than those for comparisons within the Transitioned ADF subgroups.</w:t>
      </w:r>
    </w:p>
    <w:p w14:paraId="0D7989A9" w14:textId="7AA0FD85" w:rsidR="00351565" w:rsidRPr="009D785C" w:rsidRDefault="00351565" w:rsidP="00351565">
      <w:r w:rsidRPr="009D785C">
        <w:t xml:space="preserve">In relation to the use of health services, Transitioned ADF who </w:t>
      </w:r>
      <w:r w:rsidR="00A56E62">
        <w:t xml:space="preserve">had been </w:t>
      </w:r>
      <w:r w:rsidRPr="009D785C">
        <w:t>medically discharged were more likely to consult a range of health professionals and services than the non-medically discharged; this included alcohol and drug workers, diabetes educators, a dietician/nutritionist, GPs, a physiotherapist or hydrotherapist, psychologists, a social worker or welfare officer, and specialist doctors. This pattern of increased health service use is consistent with the increased self-reporting of most of the medical conditions and other physical health outcomes examined in the study and has implications for health service planning for transitioned personnel.</w:t>
      </w:r>
    </w:p>
    <w:p w14:paraId="0AA2E0A1" w14:textId="77777777" w:rsidR="00351565" w:rsidRPr="009D785C" w:rsidRDefault="00351565" w:rsidP="00351565">
      <w:pPr>
        <w:pStyle w:val="Heading4"/>
      </w:pPr>
      <w:r w:rsidRPr="009D785C">
        <w:t>Implications of physical health patterns in Transitioned ADF members</w:t>
      </w:r>
    </w:p>
    <w:p w14:paraId="259037DD" w14:textId="0D2ADABE" w:rsidR="00351565" w:rsidRPr="009D785C" w:rsidRDefault="00351565" w:rsidP="00351565">
      <w:r w:rsidRPr="009D785C">
        <w:t xml:space="preserve">In terms of overall patterns, differences </w:t>
      </w:r>
      <w:r w:rsidR="00A56E62">
        <w:t xml:space="preserve">between </w:t>
      </w:r>
      <w:r w:rsidRPr="009D785C">
        <w:t xml:space="preserve">the Transitioned ADF subgroups were most pronounced or consistent among the medically discharged compared with the non-medically discharged and among DVA clients compared with non-DVA clients. Some, but not all, general health symptoms, respiratory symptoms and doctor-diagnosed medical conditions were more commonly reported in DVA clients, the medically discharged and Ex-Serving ADF compared with the other subgroups. Injuries were consistently reported to have occurred more commonly during training than during deployment for all subgroups, although, as noted, this finding should be interpreted with some caution. </w:t>
      </w:r>
    </w:p>
    <w:p w14:paraId="28BBD5AE" w14:textId="77777777" w:rsidR="00351565" w:rsidRPr="009D785C" w:rsidRDefault="00351565" w:rsidP="00351565">
      <w:r w:rsidRPr="009D785C">
        <w:t>It is possible that Transitioned ADF who had experienced health problems might have sought assistance from DVA by establishing claims and therefore becoming clients of DVA; on this basis the study findings are consistent with expectations that DVA clients would have poorer health than non-DVA clients. As noted, in the context of this study ‘DVA clients’ refers to those receiving a fortnightly payment, treatment card holders and those who have had their illness or injury liability claim accepted as service-related.</w:t>
      </w:r>
    </w:p>
    <w:p w14:paraId="4901371F" w14:textId="40167594" w:rsidR="00351565" w:rsidRPr="009D785C" w:rsidRDefault="00351565" w:rsidP="00351565">
      <w:r w:rsidRPr="009D785C">
        <w:t>Among the Transitioned ADF adverse physical health outcomes were also reported by members who were not DVA clients. The reasons for this are not apparent from the data analysed for this study. In relation to health care for particular conditions, it could mean that members have not yet established contact with and become clients of DVA and that this could be associated with pathways to care and an unmet need or that health services are being sought through the public or private Australian healthcare system, or a combination of both.</w:t>
      </w:r>
    </w:p>
    <w:p w14:paraId="4EAC81F8" w14:textId="5960A5B2" w:rsidR="00351565" w:rsidRPr="009D785C" w:rsidRDefault="00351565" w:rsidP="00351565">
      <w:r w:rsidRPr="009D785C">
        <w:t>For the Transition and Wellbeing Research Programme, Transitioned ADF members were separated into three groups</w:t>
      </w:r>
      <w:r w:rsidR="00443EFC">
        <w:t xml:space="preserve"> – </w:t>
      </w:r>
      <w:r w:rsidRPr="009D785C">
        <w:t>Ex-Serving, Active Reservist and Inactive Reservist</w:t>
      </w:r>
      <w:r w:rsidR="00443EFC">
        <w:t xml:space="preserve"> – </w:t>
      </w:r>
      <w:r w:rsidRPr="009D785C">
        <w:t xml:space="preserve">broadly representing their level of continued association with Defence as well as their potential access to support services provided by Defence. </w:t>
      </w:r>
      <w:r w:rsidRPr="009D785C">
        <w:rPr>
          <w:bCs/>
        </w:rPr>
        <w:t xml:space="preserve">Ex-Serving members were individuals who had discharged from the ADF; Inactive Reservists were individuals who were classified as a Reservist but have no ongoing, regular involvement with the ADF; Active Reservists were individuals who regularly parade or do Reserve work and are therefore still actively engaged with the ADF. </w:t>
      </w:r>
      <w:r w:rsidRPr="009D785C">
        <w:t>The differences between Ex-Serving members and Active Reservists were considered the most marked in terms of ongoing contact with Defence as well as potential access to support services provided in Defence. It was in the comparisons of these groups that poorer health outcomes were more consistently observed, so their health status and ongoing requirements need to be considered in this context.</w:t>
      </w:r>
    </w:p>
    <w:p w14:paraId="4B02DB8A" w14:textId="77777777" w:rsidR="00351565" w:rsidRPr="009D785C" w:rsidRDefault="00351565" w:rsidP="00351565">
      <w:r w:rsidRPr="009D785C">
        <w:t xml:space="preserve">Poorer physical health outcomes were also observed for Transitioned ADF who had been </w:t>
      </w:r>
      <w:r w:rsidRPr="009D785C" w:rsidDel="00B543F0">
        <w:t>medically discharged compared with those who had been discharged for another reason</w:t>
      </w:r>
      <w:r w:rsidRPr="009D785C">
        <w:t>, a finding consistent with expected results. Data on the relationship between the reason/s for an individual’s medical discharge and their reported physical health were not, however, collected for this study but could be considered with data linkage in the future.</w:t>
      </w:r>
    </w:p>
    <w:p w14:paraId="47AD0BCF" w14:textId="77777777" w:rsidR="00351565" w:rsidRPr="009D785C" w:rsidRDefault="00351565" w:rsidP="00351565">
      <w:pPr>
        <w:pStyle w:val="Heading2"/>
      </w:pPr>
      <w:bookmarkStart w:id="2201" w:name="_Toc499899870"/>
      <w:bookmarkStart w:id="2202" w:name="_Toc508109984"/>
      <w:bookmarkStart w:id="2203" w:name="_Toc385140172"/>
      <w:bookmarkStart w:id="2204" w:name="_Toc385236609"/>
      <w:bookmarkStart w:id="2205" w:name="_Toc385236819"/>
      <w:bookmarkStart w:id="2206" w:name="_Toc385237623"/>
      <w:bookmarkStart w:id="2207" w:name="_Toc519686877"/>
      <w:bookmarkStart w:id="2208" w:name="_Toc525054330"/>
      <w:r w:rsidRPr="009D785C">
        <w:t>The findings of previous research</w:t>
      </w:r>
      <w:bookmarkEnd w:id="2201"/>
      <w:bookmarkEnd w:id="2202"/>
      <w:bookmarkEnd w:id="2203"/>
      <w:bookmarkEnd w:id="2204"/>
      <w:bookmarkEnd w:id="2205"/>
      <w:bookmarkEnd w:id="2206"/>
      <w:bookmarkEnd w:id="2207"/>
      <w:bookmarkEnd w:id="2208"/>
    </w:p>
    <w:p w14:paraId="54AAD366" w14:textId="77777777" w:rsidR="00351565" w:rsidRPr="009D785C" w:rsidRDefault="00351565" w:rsidP="00351565">
      <w:r w:rsidRPr="009D785C">
        <w:t xml:space="preserve">This section discusses the findings of previous epidemiological research in relation to transitioned military populations where available and health studies of veteran or military populations in order to compare the findings from the present study. </w:t>
      </w:r>
    </w:p>
    <w:p w14:paraId="387CC9AB" w14:textId="77777777" w:rsidR="00351565" w:rsidRPr="009D785C" w:rsidRDefault="00351565" w:rsidP="00351565">
      <w:r w:rsidRPr="009D785C">
        <w:t>There is only limited current literature reporting on physical health outcomes among transitioned personnel or that includes comparisons of physical outcomes in transitioned personnel with serving defence personnel in the manner of this research program. This limited the comparisons with international transitioned versus regular serving military populations that could be made. One program of research is the Life After Service Studies (LASS), which was based on a nationally representative sample of Canadian Armed Forces Regular Force veterans released from service between 1998 and 2015 (referred to here as ‘transitioned Canadian veterans’), with telephone surveys conducted in 2010, 2013 and 2016 (Thompson et al., 2011; Van Til et al., 2017; VanDenKerkhof et al., 2015). The surveys assessed transitioned personnel but did not include a comparison with currently serving personnel. Where the most recent 2016 LASS study reported physical health findings as relevant to this current study, these findings are reported in the following sections (Van Til et al., 2017). It should be noted that the demographic and service profiles of the transitioned Canadian veterans and Transitioned ADF members can vary, and caution is required when considering the comparisons.</w:t>
      </w:r>
    </w:p>
    <w:p w14:paraId="26518841" w14:textId="77777777" w:rsidR="00351565" w:rsidRPr="009D785C" w:rsidRDefault="00351565" w:rsidP="00351565">
      <w:pPr>
        <w:pStyle w:val="Heading3"/>
      </w:pPr>
      <w:bookmarkStart w:id="2209" w:name="_Toc385140173"/>
      <w:bookmarkStart w:id="2210" w:name="_Toc385236610"/>
      <w:bookmarkStart w:id="2211" w:name="_Toc385236820"/>
      <w:bookmarkStart w:id="2212" w:name="_Toc385237624"/>
      <w:bookmarkStart w:id="2213" w:name="_Toc519686878"/>
      <w:bookmarkStart w:id="2214" w:name="_Toc525054331"/>
      <w:r w:rsidRPr="009D785C">
        <w:t>Health symptoms</w:t>
      </w:r>
      <w:bookmarkEnd w:id="2209"/>
      <w:bookmarkEnd w:id="2210"/>
      <w:bookmarkEnd w:id="2211"/>
      <w:bookmarkEnd w:id="2212"/>
      <w:bookmarkEnd w:id="2213"/>
      <w:bookmarkEnd w:id="2214"/>
    </w:p>
    <w:p w14:paraId="20E4E501" w14:textId="77777777" w:rsidR="00351565" w:rsidRPr="009D785C" w:rsidRDefault="00351565" w:rsidP="00351565">
      <w:r w:rsidRPr="009D785C">
        <w:t xml:space="preserve">In this present study Transitioned ADF members reported an increased number of health symptoms and the most commonly reported symptoms were similar compared with those reported by 2015 Regular </w:t>
      </w:r>
      <w:r w:rsidRPr="009D785C">
        <w:rPr>
          <w:rFonts w:cstheme="minorHAnsi"/>
        </w:rPr>
        <w:t xml:space="preserve">ADF members. In any epidemiological study a </w:t>
      </w:r>
      <w:r w:rsidRPr="009D785C">
        <w:t>comparison of the total number of symptoms and the most commonly occurring symptoms is more important than consideration of whether each individual symptom (for example, pain in joints or dry mouth) is more or less commonly reported between groups. Increased symptom reporting can persist in the longer term (Gwini et al., 2015) and has been associated with increased use of health services, thus having longer term implications (Gwini et al., 2016a).</w:t>
      </w:r>
    </w:p>
    <w:p w14:paraId="08322478" w14:textId="7C2012D8" w:rsidR="00351565" w:rsidRPr="009D785C" w:rsidRDefault="00351565" w:rsidP="00351565">
      <w:r w:rsidRPr="009D785C">
        <w:t>Previous health studies of veteran and non-deployed comparison groups</w:t>
      </w:r>
      <w:r w:rsidR="00443EFC">
        <w:t xml:space="preserve"> – </w:t>
      </w:r>
      <w:r w:rsidRPr="009D785C">
        <w:t>including Australian Gulf War veterans in 2000 to 2002 and at follow-up in 2011 to 2012, as well as international veteran health studies (Kang et al., 2009; Smith et al., 2014; Unwin et al., 1999)</w:t>
      </w:r>
      <w:r w:rsidR="00443EFC">
        <w:t xml:space="preserve"> – </w:t>
      </w:r>
      <w:r w:rsidRPr="009D785C">
        <w:t xml:space="preserve">have described similar patterns of symptoms. The most commonly occurring symptoms in both the Transitioned ADF and 2015 Regular ADF were fatigue, sleeping difficulties, headaches, feeling unrefreshed after sleep and low back pain. These symptoms were among the six most commonly reported symptoms in Australian Gulf War veterans at follow-up in 2011 to 2012 (Sim et al., 2015) and similar to commonly reported symptoms in international health surveys of deployed and non-deployed comparison groups (Kang et al., 2000; Kelsall et al., 2004a; Unwin et al., 1999). </w:t>
      </w:r>
    </w:p>
    <w:p w14:paraId="06ADBF8D" w14:textId="77777777" w:rsidR="00351565" w:rsidRPr="009D785C" w:rsidRDefault="00351565" w:rsidP="00351565">
      <w:pPr>
        <w:pStyle w:val="Heading3"/>
      </w:pPr>
      <w:bookmarkStart w:id="2215" w:name="_Toc385140174"/>
      <w:bookmarkStart w:id="2216" w:name="_Toc385236611"/>
      <w:bookmarkStart w:id="2217" w:name="_Toc385236821"/>
      <w:bookmarkStart w:id="2218" w:name="_Toc385237625"/>
      <w:bookmarkStart w:id="2219" w:name="_Toc519686879"/>
      <w:bookmarkStart w:id="2220" w:name="_Toc525054332"/>
      <w:r w:rsidRPr="009D785C">
        <w:t>Doctor-diagnosed conditions</w:t>
      </w:r>
      <w:bookmarkEnd w:id="2215"/>
      <w:bookmarkEnd w:id="2216"/>
      <w:bookmarkEnd w:id="2217"/>
      <w:bookmarkEnd w:id="2218"/>
      <w:bookmarkEnd w:id="2219"/>
      <w:bookmarkEnd w:id="2220"/>
    </w:p>
    <w:p w14:paraId="529A414A" w14:textId="77777777" w:rsidR="00351565" w:rsidRPr="009D785C" w:rsidRDefault="00351565" w:rsidP="00351565">
      <w:r w:rsidRPr="009D785C">
        <w:t xml:space="preserve">Transitioned ADF members reported a higher mean number of doctor-diagnosed conditions and a lower proportion of no doctor-diagnosed conditions compared with 2015 Regular ADF members. Associations for medical conditions categorised by body system and reported as individual doctor-diagnosed medical conditions varied. </w:t>
      </w:r>
      <w:r w:rsidRPr="009D785C">
        <w:rPr>
          <w:rFonts w:eastAsia="MS Gothic"/>
        </w:rPr>
        <w:t xml:space="preserve">The pattern of reported doctor-diagnosed conditions was similar, although the ordered prevalence differed slightly between Transitioned ADF and 2015 Regular ADF. In Transitioned ADF the 10 most commonly reported doctor-diagnosed conditions were generally chronic medical conditions. </w:t>
      </w:r>
      <w:r w:rsidRPr="009D785C">
        <w:t xml:space="preserve">The pattern for increased reporting of some doctor-diagnosed medical conditions was not as consistent as it was for increased reporting of symptoms by Transitioned ADF. This is similar to findings from the Australian Gulf War Veterans’ Health Studies (Kelsall et al., 2004a; Sim et al., 2015) and in international studies of veterans (Kang et al., 2009; Unwin et al., 1999). </w:t>
      </w:r>
    </w:p>
    <w:p w14:paraId="02C78F26" w14:textId="418BD476" w:rsidR="00351565" w:rsidRPr="009D785C" w:rsidRDefault="00351565" w:rsidP="00351565">
      <w:pPr>
        <w:rPr>
          <w:lang w:eastAsia="en-AU"/>
        </w:rPr>
      </w:pPr>
      <w:r w:rsidRPr="009D785C">
        <w:rPr>
          <w:lang w:eastAsia="en-AU"/>
        </w:rPr>
        <w:t>In the 2016 LASS survey any physical health condition (chronic for more than six months)</w:t>
      </w:r>
      <w:r w:rsidR="00443EFC">
        <w:rPr>
          <w:lang w:eastAsia="en-AU"/>
        </w:rPr>
        <w:t xml:space="preserve"> – </w:t>
      </w:r>
      <w:r w:rsidRPr="0039081F">
        <w:rPr>
          <w:lang w:eastAsia="en-AU"/>
        </w:rPr>
        <w:t>musculoskeletal (back problem or arthritis), cardiovascular (high blood</w:t>
      </w:r>
      <w:r w:rsidRPr="009D785C">
        <w:rPr>
          <w:lang w:eastAsia="en-AU"/>
        </w:rPr>
        <w:t xml:space="preserve"> pressure, heart disease or stroke), gastrointestinal (ulcers or bowel disorders), respiratory (asthma or COPD), diabetes, cancer, urinary, central nervous system (migraine, dementia or traumatic brain injury effects) or obesity</w:t>
      </w:r>
      <w:r w:rsidR="00443EFC">
        <w:rPr>
          <w:lang w:eastAsia="en-AU"/>
        </w:rPr>
        <w:t xml:space="preserve"> – </w:t>
      </w:r>
      <w:r w:rsidRPr="009D785C">
        <w:rPr>
          <w:lang w:eastAsia="en-AU"/>
        </w:rPr>
        <w:t xml:space="preserve">was reported by 70.6% (95% CI 68.1, 72.9) of transitioned Canadian veterans. Since LASS 2013 the trend for chronic conditions was reported to have increased, although not statistically significantly. Comorbid physical and mental (mood disorder, anxiety disorder or PTSD) health conditions were reported by 24.7% (95% CI 22.6, 26.9) and no physical or mental health conditions were reported by 25.5% (95% CI 23.3, 27.8) </w:t>
      </w:r>
      <w:r w:rsidR="00A56E62">
        <w:rPr>
          <w:lang w:eastAsia="en-AU"/>
        </w:rPr>
        <w:t xml:space="preserve">of </w:t>
      </w:r>
      <w:r w:rsidRPr="009D785C">
        <w:rPr>
          <w:lang w:eastAsia="en-AU"/>
        </w:rPr>
        <w:t>transitioned Canadian veterans (Van Til et al., 2017). Of Transitioned ADF members, 43.3% (95% CI 41.3, 45.4) reported no doctor-diagnosed medical conditions. Our study did not, however, assess physical and mental health comorbidity of conditions.</w:t>
      </w:r>
    </w:p>
    <w:p w14:paraId="3CCB616C" w14:textId="5D327C9D" w:rsidR="00351565" w:rsidRPr="009D785C" w:rsidRDefault="00351565" w:rsidP="00351565">
      <w:r w:rsidRPr="009D785C">
        <w:t>Transitioned Canadian veterans reported chronic conditions</w:t>
      </w:r>
      <w:r w:rsidR="00443EFC">
        <w:t xml:space="preserve"> – </w:t>
      </w:r>
      <w:r w:rsidRPr="009D785C">
        <w:t>including arthritis (29%) and back problems (41%) and hearing problems (12%)</w:t>
      </w:r>
      <w:r w:rsidR="00443EFC">
        <w:t xml:space="preserve"> – </w:t>
      </w:r>
      <w:r w:rsidRPr="009D785C">
        <w:t>at higher prevalences than Canadian civilians of comparable age and sex. Senior non-commissioned members in transitioned Canadian veterans reported arthritis (40%) and hearing problems (19%) more commonly than officers or more junior ranks.</w:t>
      </w:r>
    </w:p>
    <w:p w14:paraId="6165440D" w14:textId="77777777" w:rsidR="00351565" w:rsidRPr="009D785C" w:rsidRDefault="00351565" w:rsidP="00351565">
      <w:pPr>
        <w:pStyle w:val="Heading3"/>
      </w:pPr>
      <w:bookmarkStart w:id="2221" w:name="_Toc385140175"/>
      <w:bookmarkStart w:id="2222" w:name="_Toc385236612"/>
      <w:bookmarkStart w:id="2223" w:name="_Toc385236822"/>
      <w:bookmarkStart w:id="2224" w:name="_Toc385237626"/>
      <w:bookmarkStart w:id="2225" w:name="_Toc519686880"/>
      <w:bookmarkStart w:id="2226" w:name="_Toc525054333"/>
      <w:r w:rsidRPr="009D785C">
        <w:t>Respiratory symptoms and conditions</w:t>
      </w:r>
      <w:bookmarkEnd w:id="2221"/>
      <w:bookmarkEnd w:id="2222"/>
      <w:bookmarkEnd w:id="2223"/>
      <w:bookmarkEnd w:id="2224"/>
      <w:bookmarkEnd w:id="2225"/>
      <w:bookmarkEnd w:id="2226"/>
    </w:p>
    <w:p w14:paraId="04F09313" w14:textId="77777777" w:rsidR="00351565" w:rsidRPr="009D785C" w:rsidRDefault="00351565" w:rsidP="00351565">
      <w:r w:rsidRPr="009D785C">
        <w:t>In the present study, respiratory health outcomes between groups were compared according to respiratory symptoms and definitions of asthma based on standardised questions. The questionnaire assessed a range of respiratory health symptoms, including symptoms related to wheeze, shortness of breath, cough, difficulty breathing and nasal allergies. Symptoms used to assess and compare respiratory health outcomes may be associated with a range of respiratory conditions, such as asthma, chronic bronchitis, emphysema and chronic obstructive pulmonary disease. Further questions related to self-reported asthma during the course of one’s lifetime (asthma ever) were asked. It has been recognised that a single definition of asthma is not applicable to all studies and that the focus of epidemiological research should be on comparing the prevalence of asthma between populations using standardised methods, rather than on trying to estimate the ‘actual prevalence of asthma’ in a population (Pekkanen &amp; Pearce, 1999), an approach used in this study. Transitioned ADF members compared with 2015 Regular ADF members (and the subgroups of DVA clients, Active Reservists and medically discharged transitioned status) tended to report some but not all respiratory symptoms more commonly than their comparison groups. In Transitioned ADF, DVA client status, medical discharge or transition status were not associated with self-reported lifetime asthma. Medical standards in the ADF were revised in 2007, allowing some people with mild asthma to enter the ADF under strict guidelines and allowing military personnel with mild controlled asthma to remain in the Regular ADF (Bailey &amp; Williams, 2009). This study did not find asthma to be more frequently reported in the medically discharged group compared with those who discharged for other reasons.</w:t>
      </w:r>
    </w:p>
    <w:p w14:paraId="1C46E60B" w14:textId="7362FA95" w:rsidR="00351565" w:rsidRPr="009D785C" w:rsidRDefault="00351565" w:rsidP="00351565">
      <w:r w:rsidRPr="009D785C">
        <w:t>In studies of transitioned Canadian veterans, asthma (more than six months</w:t>
      </w:r>
      <w:r w:rsidR="00A56E62">
        <w:t>’</w:t>
      </w:r>
      <w:r w:rsidRPr="009D785C">
        <w:t xml:space="preserve"> duration and diagnosed by a health professional) was reported by 6% </w:t>
      </w:r>
      <w:r w:rsidRPr="009D785C">
        <w:rPr>
          <w:rFonts w:cs="Arial"/>
        </w:rPr>
        <w:t>of veterans in LASS 2016</w:t>
      </w:r>
      <w:r w:rsidRPr="009D785C">
        <w:t xml:space="preserve"> and respiratory conditions (asthma or COPD) were reported by </w:t>
      </w:r>
      <w:r w:rsidRPr="009D785C">
        <w:rPr>
          <w:rFonts w:cs="Arial"/>
        </w:rPr>
        <w:t xml:space="preserve">8.7% (95% CI 7.6, 9.9) of transitioned Canadian veterans in LASS 2010, by 8.0% (95% CI 6.7, 9.4) in LASS 2013, and by 8.3% (95% CI 7.0, 9.8) in LASS 2016. Tests of trends were not reported, but prevalences appear relatively stable over time. The reporting of asthma in transitioned Canadian veterans was similar to that among Canadian civilians (6.5%) of similar age and sex (Van Til et al., 2017). In contrast, </w:t>
      </w:r>
      <w:r w:rsidRPr="009D785C">
        <w:t>15.3% of Transitioned ADF members reported doctor-diagnosed asthma, which was significantly lower than the Australian community sample (21.9%). There is no obvious explanation for these findings.</w:t>
      </w:r>
    </w:p>
    <w:p w14:paraId="66F3F8EE" w14:textId="77777777" w:rsidR="00351565" w:rsidRPr="009D785C" w:rsidRDefault="00351565" w:rsidP="00351565">
      <w:pPr>
        <w:pStyle w:val="Heading3"/>
      </w:pPr>
      <w:bookmarkStart w:id="2227" w:name="_Toc385140176"/>
      <w:bookmarkStart w:id="2228" w:name="_Toc385236613"/>
      <w:bookmarkStart w:id="2229" w:name="_Toc385236823"/>
      <w:bookmarkStart w:id="2230" w:name="_Toc385237627"/>
      <w:bookmarkStart w:id="2231" w:name="_Toc519686881"/>
      <w:bookmarkStart w:id="2232" w:name="_Toc525054334"/>
      <w:r w:rsidRPr="009D785C">
        <w:t>Service-related injuries</w:t>
      </w:r>
      <w:bookmarkEnd w:id="2227"/>
      <w:bookmarkEnd w:id="2228"/>
      <w:bookmarkEnd w:id="2229"/>
      <w:bookmarkEnd w:id="2230"/>
      <w:bookmarkEnd w:id="2231"/>
      <w:bookmarkEnd w:id="2232"/>
    </w:p>
    <w:p w14:paraId="38A1A07F" w14:textId="74E36DC5" w:rsidR="00351565" w:rsidRPr="009D785C" w:rsidRDefault="00351565" w:rsidP="00351565">
      <w:r w:rsidRPr="009D785C">
        <w:t xml:space="preserve">The two most common injury types reported by Transitioned ADF members and 2015 Regular ADF members were musculoskeletal injury and fracture/broken bone. The most common musculoskeletal injury sites (reported by more than 20%) in Transitioned ADF were knee, spine, ankle, shoulder, neck and foot; in 2015 Regular ADF they were knee, shoulder, ankle, spine and neck. Overall, the pattern of injury types in Transitioned ADF and 2015 Regular ADF was similar for most injuries, with small differences in prevalence for some. The prevalence of injuries sustained during training was greater than that for those sustained on deployment. </w:t>
      </w:r>
    </w:p>
    <w:p w14:paraId="2B970067" w14:textId="6D03D6BF" w:rsidR="00351565" w:rsidRPr="009D785C" w:rsidRDefault="00351565" w:rsidP="00351565">
      <w:r w:rsidRPr="009D785C">
        <w:t>The morbidity associated with injuries was also explored in the Australian Gulf War Veteran</w:t>
      </w:r>
      <w:r w:rsidR="00A56E62">
        <w:t>s</w:t>
      </w:r>
      <w:r w:rsidRPr="009D785C">
        <w:t xml:space="preserve"> Follow up Health Study: 38.8% of Gulf War veterans and 37.5% of the military comparison group participants reported at least one injury that was bad enough to interfere with daily activities in the preceding 12 months (Sim et al., 2015). The injuries asked about were not specifically service related, although 10% of both groups reported working for an income while in the ADF when the injury occurred. The most common event types leading to the injury were falls of less than a metre, being cut or pierced by an object such as a knife or tool, sport- or exercise-related activities, or other (for which it was commonly reported in the text that the injury was sport- or exercise-related or that the injury was a sprain/strain or muscle tear). A total of 42% of Gulf War veterans and 39% of comparison group participants took time off work or study as a result of their injury, suggesting considerable associated morbidity. </w:t>
      </w:r>
    </w:p>
    <w:p w14:paraId="5AF74835" w14:textId="77777777" w:rsidR="00351565" w:rsidRPr="009D785C" w:rsidRDefault="00351565" w:rsidP="00351565">
      <w:pPr>
        <w:pStyle w:val="Heading3"/>
      </w:pPr>
      <w:bookmarkStart w:id="2233" w:name="_Toc385140177"/>
      <w:bookmarkStart w:id="2234" w:name="_Toc385236614"/>
      <w:bookmarkStart w:id="2235" w:name="_Toc385236824"/>
      <w:bookmarkStart w:id="2236" w:name="_Toc385237628"/>
      <w:bookmarkStart w:id="2237" w:name="_Toc519686882"/>
      <w:bookmarkStart w:id="2238" w:name="_Toc525054335"/>
      <w:r w:rsidRPr="009D785C">
        <w:t>Pain</w:t>
      </w:r>
      <w:bookmarkEnd w:id="2233"/>
      <w:bookmarkEnd w:id="2234"/>
      <w:bookmarkEnd w:id="2235"/>
      <w:bookmarkEnd w:id="2236"/>
      <w:bookmarkEnd w:id="2237"/>
      <w:bookmarkEnd w:id="2238"/>
    </w:p>
    <w:p w14:paraId="5B99FC75" w14:textId="4A335F96" w:rsidR="00351565" w:rsidRPr="009D785C" w:rsidRDefault="00351565" w:rsidP="00351565">
      <w:pPr>
        <w:rPr>
          <w:rFonts w:asciiTheme="minorHAnsi" w:hAnsiTheme="minorHAnsi"/>
        </w:rPr>
      </w:pPr>
      <w:r w:rsidRPr="009D785C">
        <w:t xml:space="preserve">The majority of both Transitioned ADF members and 2015 Regular ADF members reported being pain free or having Grade I low disability – low intensity pain, demonstrating the </w:t>
      </w:r>
      <w:r w:rsidR="00A56E62">
        <w:t xml:space="preserve">widespread presence </w:t>
      </w:r>
      <w:r w:rsidRPr="009D785C">
        <w:t>of pain. The reasons for increased pain intensity/disability were not collected in the transition study (</w:t>
      </w:r>
      <w:r w:rsidR="00B44206">
        <w:t xml:space="preserve">for example, </w:t>
      </w:r>
      <w:r w:rsidRPr="009D785C">
        <w:t>whether those who reported injuries, an increased number of injuries or injuries of specific types or those with doctor-diagnosed musculoskeletal disorders also reported increased pain intensity and disability). It also needs to be recognised that the causes of pain can be multifactorial and complex. This could be an area for future investigation, since pain has been shown to be very prevalent in other military populations. In comparison with the 41.3% of Transitioned ADF in the current study who experienced low-grade pain intensity/disability, the same proportion (41%) of transitioned Canadian veterans experienced constant pain or discomfort and 23% experienced recurrent pain (VanDenKerkhof et al., 2015; Van Til et al., 2017). Senior non-commissioned members were more likely to report pain than officers or lower ranks; 25% reported pain interference with activities (VanDenKerkhof et al., 2015). This highlights the importance of assessing pain and any psychological comorbidities in rehabilitation (Kelsall et al., 2014)</w:t>
      </w:r>
      <w:r w:rsidRPr="009D785C">
        <w:rPr>
          <w:rFonts w:asciiTheme="minorHAnsi" w:hAnsiTheme="minorHAnsi"/>
        </w:rPr>
        <w:t>.</w:t>
      </w:r>
    </w:p>
    <w:p w14:paraId="3D77013A" w14:textId="77777777" w:rsidR="00351565" w:rsidRPr="009D785C" w:rsidRDefault="00351565" w:rsidP="00351565">
      <w:pPr>
        <w:pStyle w:val="Heading3"/>
      </w:pPr>
      <w:bookmarkStart w:id="2239" w:name="_Toc385140178"/>
      <w:bookmarkStart w:id="2240" w:name="_Toc385236615"/>
      <w:bookmarkStart w:id="2241" w:name="_Toc385236825"/>
      <w:bookmarkStart w:id="2242" w:name="_Toc385237629"/>
      <w:bookmarkStart w:id="2243" w:name="_Toc519686883"/>
      <w:bookmarkStart w:id="2244" w:name="_Toc525054336"/>
      <w:r w:rsidRPr="009D785C">
        <w:t>Sleep</w:t>
      </w:r>
      <w:bookmarkEnd w:id="2239"/>
      <w:bookmarkEnd w:id="2240"/>
      <w:bookmarkEnd w:id="2241"/>
      <w:bookmarkEnd w:id="2242"/>
      <w:bookmarkEnd w:id="2243"/>
      <w:bookmarkEnd w:id="2244"/>
    </w:p>
    <w:p w14:paraId="1976D70E" w14:textId="77777777" w:rsidR="00351565" w:rsidRPr="009D785C" w:rsidRDefault="00351565" w:rsidP="00351565">
      <w:pPr>
        <w:rPr>
          <w:rFonts w:cstheme="minorHAnsi"/>
        </w:rPr>
      </w:pPr>
      <w:r w:rsidRPr="009D785C">
        <w:t xml:space="preserve">Many factors can affect sleep. Transitioned ADF members were more likely than 2015 Regular ADF members to report clinical insomnia of moderate or severe intensity. The reasons for the insomnia were not investigated further in this study; nor was the perceived impact on individuals’ daily </w:t>
      </w:r>
      <w:r w:rsidRPr="009D785C">
        <w:rPr>
          <w:rFonts w:cstheme="minorHAnsi"/>
        </w:rPr>
        <w:t>functioning.</w:t>
      </w:r>
    </w:p>
    <w:p w14:paraId="7F24E469" w14:textId="77777777" w:rsidR="00351565" w:rsidRPr="009D785C" w:rsidRDefault="00351565" w:rsidP="00351565">
      <w:r w:rsidRPr="009D785C">
        <w:t xml:space="preserve">The US 2009 Behavioral Risk Factor Surveillance System (analysed in 2011) (Faestel et al., 2013) found that, after multivariable adjustment, insufficient rest or sleep (22.7% vs 21.1%, p &lt;0.001) and short sleep duration (&lt;7 hours a night, 34.9% vs 31.3%, p = 0.026) were more common among veterans than among non-veterans (non-institutionalised US adults). There was little difference in sleep between newly transitioned (≤12 months) and longer term (&gt;12 months) transitioned veterans. Veterans who were 21–44 years of age (vs 65–74), women, non-whites, current smokers, obese or unable to work and those in poor health were at greater risk of sleep problems (Faestel et al., 2013). Sleep disturbance can be a non-specific marker of distress that can arise from pain and psychological and physical morbidity (Ohayon &amp; Roth, 2003) and sleep disturbance as a predictor of subsequent psychological morbidity has been identified in population studies (Ford &amp; Kamerow, 1989). </w:t>
      </w:r>
      <w:r w:rsidRPr="009D785C">
        <w:rPr>
          <w:rFonts w:cstheme="minorHAnsi"/>
        </w:rPr>
        <w:t xml:space="preserve">A review of insomnia and occupational functioning found insomnia symptoms were consistently associated with increased absenteeism, elevated accident risk in the workplace, reduced subjective experience of workplace productivity (in the short term), inhibited career progression and poorer job satisfaction, but not with punctuality (Kucharczyk et al., 2012). The importance of sleep hygiene is recognised in the ADF, and the finding of increased insomnia among Transitioned ADF members </w:t>
      </w:r>
      <w:r w:rsidRPr="009D785C">
        <w:t xml:space="preserve">highlights the importance of ensuring that before discharge this group is given information on </w:t>
      </w:r>
      <w:r w:rsidRPr="009D785C">
        <w:rPr>
          <w:rFonts w:cstheme="minorHAnsi"/>
        </w:rPr>
        <w:t xml:space="preserve">sleep hygiene. Inclusion of sleep measures in regular health or psychological screening could also be of value (Steele &amp; Fogarty, 2017). </w:t>
      </w:r>
    </w:p>
    <w:p w14:paraId="455B966B" w14:textId="77777777" w:rsidR="00351565" w:rsidRPr="009D785C" w:rsidRDefault="00351565" w:rsidP="00351565">
      <w:pPr>
        <w:pStyle w:val="Heading3"/>
      </w:pPr>
      <w:bookmarkStart w:id="2245" w:name="_Toc385140179"/>
      <w:bookmarkStart w:id="2246" w:name="_Toc385236616"/>
      <w:bookmarkStart w:id="2247" w:name="_Toc385236826"/>
      <w:bookmarkStart w:id="2248" w:name="_Toc385237630"/>
      <w:bookmarkStart w:id="2249" w:name="_Toc519686884"/>
      <w:bookmarkStart w:id="2250" w:name="_Toc525054337"/>
      <w:r w:rsidRPr="009D785C">
        <w:t>Lifestyle risk factors: smoking, body mass index and physical activity</w:t>
      </w:r>
      <w:bookmarkEnd w:id="2245"/>
      <w:bookmarkEnd w:id="2246"/>
      <w:bookmarkEnd w:id="2247"/>
      <w:bookmarkEnd w:id="2248"/>
      <w:bookmarkEnd w:id="2249"/>
      <w:bookmarkEnd w:id="2250"/>
    </w:p>
    <w:p w14:paraId="65A64D87" w14:textId="46E53DC8" w:rsidR="00351565" w:rsidRPr="009D785C" w:rsidRDefault="00351565" w:rsidP="00351565">
      <w:pPr>
        <w:rPr>
          <w:rFonts w:eastAsia="Times New Roman" w:cs="Calibri"/>
        </w:rPr>
      </w:pPr>
      <w:r w:rsidRPr="009D785C">
        <w:t>About 30% of active duty US military personnel smoke cigarettes and more than 14% use smokeless tobacco. More recently the US military has aimed to reduce the prevalence of tobacco use. A 2013 commentary reviewing research with the US Air Force reported the following: smoking bans are effective, recruits who have never previously smoked cigarettes begin tobacco use, smokeless tobacco serves as a gateway for smoking initiation, smoking is associated with discharge, smoking adds signi</w:t>
      </w:r>
      <w:r w:rsidRPr="009D785C">
        <w:rPr>
          <w:rFonts w:cs="AdvTT6120e2aa+fb"/>
        </w:rPr>
        <w:t>fi</w:t>
      </w:r>
      <w:r w:rsidRPr="009D785C">
        <w:t xml:space="preserve">cant proximal training costs, tobacco use increases during deployment, and tobacco quit-line counselling with provision of medication is effective. Post-deployment was considered an opportune time for introducing tobacco cessation programs (Talcott et al., 2013). The prevalence of daily smoking reported in </w:t>
      </w:r>
      <w:r w:rsidRPr="009D785C">
        <w:rPr>
          <w:rFonts w:cs="Arial"/>
        </w:rPr>
        <w:t xml:space="preserve">transitioned </w:t>
      </w:r>
      <w:r w:rsidRPr="009D785C">
        <w:t>Canadian veterans in the LASS 2010 and LASS 2013 surveys</w:t>
      </w:r>
      <w:r w:rsidR="002374D5">
        <w:t xml:space="preserve"> – </w:t>
      </w:r>
      <w:r w:rsidRPr="009D785C">
        <w:rPr>
          <w:rFonts w:cs="Arial"/>
        </w:rPr>
        <w:t>18.4% (</w:t>
      </w:r>
      <w:r w:rsidR="00B44206">
        <w:rPr>
          <w:rFonts w:cs="Arial"/>
        </w:rPr>
        <w:t xml:space="preserve">95% CI </w:t>
      </w:r>
      <w:r w:rsidRPr="009D785C">
        <w:rPr>
          <w:rFonts w:cs="Arial"/>
        </w:rPr>
        <w:t>16.9, 20.1) and 16.6% (</w:t>
      </w:r>
      <w:r w:rsidR="00B44206">
        <w:rPr>
          <w:rFonts w:cs="Arial"/>
        </w:rPr>
        <w:t xml:space="preserve">95% CI </w:t>
      </w:r>
      <w:r w:rsidRPr="009D785C">
        <w:rPr>
          <w:rFonts w:cs="Arial"/>
        </w:rPr>
        <w:t>14.7, 18.7) respectively (LASS 2016 data were not reported)</w:t>
      </w:r>
      <w:r w:rsidR="002374D5">
        <w:rPr>
          <w:rFonts w:cs="Arial"/>
        </w:rPr>
        <w:t xml:space="preserve"> – </w:t>
      </w:r>
      <w:r w:rsidRPr="009D785C">
        <w:rPr>
          <w:rFonts w:cs="Arial"/>
        </w:rPr>
        <w:t>was lower than in US military personnel but greater than the prevalence of current smoking in male (15.9%) and female (</w:t>
      </w:r>
      <w:r w:rsidRPr="009D785C">
        <w:rPr>
          <w:rFonts w:eastAsia="Times New Roman" w:cs="Calibri"/>
        </w:rPr>
        <w:t xml:space="preserve">10.5%) Transitioned ADF </w:t>
      </w:r>
      <w:r w:rsidRPr="009D785C">
        <w:rPr>
          <w:rFonts w:eastAsia="Times New Roman" w:cstheme="minorHAnsi"/>
        </w:rPr>
        <w:t>personnel</w:t>
      </w:r>
      <w:r w:rsidRPr="009D785C">
        <w:rPr>
          <w:rFonts w:eastAsia="Times New Roman" w:cs="Calibri"/>
        </w:rPr>
        <w:t xml:space="preserve"> (Van Til et al., 2017).</w:t>
      </w:r>
    </w:p>
    <w:p w14:paraId="37F918E6" w14:textId="41195AB6" w:rsidR="00351565" w:rsidRPr="009D785C" w:rsidRDefault="00351565" w:rsidP="00351565">
      <w:pPr>
        <w:rPr>
          <w:rFonts w:eastAsia="MS Gothic"/>
          <w:color w:val="000000" w:themeColor="text1"/>
        </w:rPr>
      </w:pPr>
      <w:r w:rsidRPr="009D785C">
        <w:rPr>
          <w:rFonts w:eastAsia="Times New Roman" w:cs="Calibri"/>
        </w:rPr>
        <w:t>The M</w:t>
      </w:r>
      <w:r w:rsidRPr="009D785C">
        <w:t xml:space="preserve">EAO Census Health Study found increased rates of initiation of and recidivism with smoking on deployment in the ADF (Lewis et al., 2015). Increasing rates of daily smoking during the first year of service in the ADF were also reported in a longitudinal study of recruits who joined the ADF between 2009 and mid-2013 (Lewis et al., 2015). </w:t>
      </w:r>
      <w:r w:rsidRPr="009D785C">
        <w:rPr>
          <w:rFonts w:eastAsia="MS Gothic"/>
        </w:rPr>
        <w:t xml:space="preserve">In the Australian Gulf War Veterans’ </w:t>
      </w:r>
      <w:r w:rsidR="00B44206">
        <w:rPr>
          <w:rFonts w:eastAsia="MS Gothic"/>
        </w:rPr>
        <w:t>B</w:t>
      </w:r>
      <w:r w:rsidRPr="009D785C">
        <w:rPr>
          <w:rFonts w:eastAsia="MS Gothic"/>
        </w:rPr>
        <w:t xml:space="preserve">aseline Health Study in 2000–02, </w:t>
      </w:r>
      <w:r w:rsidRPr="009D785C">
        <w:rPr>
          <w:rFonts w:eastAsia="MS Gothic"/>
          <w:color w:val="000000" w:themeColor="text1"/>
        </w:rPr>
        <w:t xml:space="preserve">current smoking prevalence was greater in </w:t>
      </w:r>
      <w:r w:rsidRPr="009D785C">
        <w:rPr>
          <w:rFonts w:eastAsia="MS Gothic"/>
        </w:rPr>
        <w:t>Gulf War veterans (25.9%) and the comparison group (23.0%) but had decreased similarly in both groups at follow</w:t>
      </w:r>
      <w:r w:rsidR="00B44206">
        <w:rPr>
          <w:rFonts w:eastAsia="MS Gothic"/>
        </w:rPr>
        <w:t>-</w:t>
      </w:r>
      <w:r w:rsidRPr="009D785C">
        <w:rPr>
          <w:rFonts w:eastAsia="MS Gothic"/>
        </w:rPr>
        <w:t xml:space="preserve">up in 2011 to 2012 </w:t>
      </w:r>
      <w:r w:rsidRPr="009D785C">
        <w:rPr>
          <w:rFonts w:eastAsia="MS Gothic"/>
          <w:color w:val="000000" w:themeColor="text1"/>
        </w:rPr>
        <w:t xml:space="preserve">(13.1% Gulf War veterans and 9.8% comparison group) (Sim et al., 2015). The latter rates were slightly lower than the </w:t>
      </w:r>
      <w:r w:rsidRPr="009D785C">
        <w:rPr>
          <w:rFonts w:eastAsia="MS Gothic"/>
        </w:rPr>
        <w:t xml:space="preserve">proportions of current smokers in </w:t>
      </w:r>
      <w:r w:rsidRPr="009D785C">
        <w:rPr>
          <w:rFonts w:eastAsia="MS Gothic"/>
          <w:color w:val="000000" w:themeColor="text1"/>
        </w:rPr>
        <w:t xml:space="preserve">Transitioned ADF (15.2%) and 2015 Regular ADF (14.1%) in the present study. </w:t>
      </w:r>
    </w:p>
    <w:p w14:paraId="6A3CF5C3" w14:textId="04B9DCAD" w:rsidR="00351565" w:rsidRPr="009D785C" w:rsidRDefault="00351565" w:rsidP="00351565">
      <w:pPr>
        <w:rPr>
          <w:rFonts w:eastAsia="Times New Roman" w:cs="Calibri"/>
        </w:rPr>
      </w:pPr>
      <w:r w:rsidRPr="009D785C">
        <w:t>While smoking rates might be lower than or comparable with those in the US and Canadian military, the association between smoking and military service (particularly in this cohort with increased smoking in the medically discharged group) and the recognised importance of smoking as a risk factor and predictor for many adverse health outcomes suggest that during service and before discharge provision of information about smoking cessation is important. In Australia, national and state campaigns aim at smoking cessation and tobacco control</w:t>
      </w:r>
      <w:r w:rsidR="002374D5">
        <w:t xml:space="preserve"> – </w:t>
      </w:r>
      <w:r w:rsidRPr="009D785C">
        <w:t>for example, through the Cancer Council Australia (Cancer Council Australia, 2017) and Quit (Quit Victoria, 2018). The influence of these programs on Transitioned ADF and 2015 Regular ADF might differ from that of the general community, though, and smoking cessation knowledge and behaviour were not specifically explored in this study. It should also be acknowledged that this study did not explore ADF and DVA policy and programs in relation to smoking cessation.</w:t>
      </w:r>
    </w:p>
    <w:p w14:paraId="3FAD1B3F" w14:textId="6953832E" w:rsidR="00351565" w:rsidRPr="009D785C" w:rsidRDefault="00351565" w:rsidP="00351565">
      <w:r w:rsidRPr="009D785C">
        <w:rPr>
          <w:rFonts w:cstheme="minorHAnsi"/>
        </w:rPr>
        <w:t>The p</w:t>
      </w:r>
      <w:r w:rsidRPr="009D785C">
        <w:t xml:space="preserve">reventable lifestyle risk factors associated with current smoking, obesity (BMI in the obese and pre-obese range) and physical inactivity are important considerations in relation to maintenance of physical standards whilst in the ADF. In the Australian Gulf War Veterans’ </w:t>
      </w:r>
      <w:r w:rsidR="00B44206">
        <w:t>B</w:t>
      </w:r>
      <w:r w:rsidRPr="009D785C">
        <w:t xml:space="preserve">aseline Health Study in 2000–02 pre-obesity prevalence in Gulf War veterans was slightly higher than (51.6%) and similar to (48.5%) that in </w:t>
      </w:r>
      <w:r w:rsidRPr="009D785C">
        <w:rPr>
          <w:color w:val="000000" w:themeColor="text1"/>
        </w:rPr>
        <w:t>Transitioned ADF (45.5%) and 2015 Regular ADF (49.1%) in the current study. The community prevalence of obesity has increased over time, so no increase over time between military cohorts gives some positive indications. In contrast, community smoking prevalence has decreased over time, so higher rates in the current study compared with previous Australian military studies are a concern. Both BMI and smoking are thus important lifestyle risk factors that warrant ongoing consideration.</w:t>
      </w:r>
    </w:p>
    <w:p w14:paraId="6EFB1ED1" w14:textId="77777777" w:rsidR="00351565" w:rsidRPr="009D785C" w:rsidRDefault="00351565" w:rsidP="00351565">
      <w:pPr>
        <w:rPr>
          <w:rFonts w:eastAsia="MS Gothic"/>
        </w:rPr>
      </w:pPr>
      <w:r w:rsidRPr="009D785C">
        <w:rPr>
          <w:rFonts w:eastAsia="MS Gothic"/>
        </w:rPr>
        <w:t xml:space="preserve">Given the importance of </w:t>
      </w:r>
      <w:r w:rsidRPr="009D785C">
        <w:t>physical activity to health, weight management, sleep hygiene and overall wellbeing and quality of life, ensuring that there is a favourable environment for leisure-time physical activity</w:t>
      </w:r>
      <w:r w:rsidRPr="009D785C">
        <w:rPr>
          <w:rFonts w:eastAsia="MS Gothic"/>
        </w:rPr>
        <w:t xml:space="preserve"> </w:t>
      </w:r>
      <w:r w:rsidRPr="009D785C">
        <w:t xml:space="preserve">(Martins &amp; Lopes, 2013) </w:t>
      </w:r>
      <w:r w:rsidRPr="009D785C">
        <w:rPr>
          <w:rFonts w:eastAsia="MS Gothic"/>
        </w:rPr>
        <w:t>is important. Weight gain and inactivity are risk factors for diabetes, which can lead on to a wide range of adverse health outcomes. These conditions can also be proxy markers for mental disorders such as depression and PTSD and should be considered in any clinical or population-based interventions (Chwastiak et al., 2011; Kubzansky et al., 2014; Pagoto et al., 2012). Improvement in lifestyle factors is an important aspect to consider in the assessment of physical and mental health. Taken together, these findings could be considered in the light of health education and promotion.</w:t>
      </w:r>
    </w:p>
    <w:p w14:paraId="32DA3D73" w14:textId="247A987C" w:rsidR="00351565" w:rsidRPr="009D785C" w:rsidRDefault="00351565" w:rsidP="00351565">
      <w:r w:rsidRPr="009D785C">
        <w:t>Military personnel transitioning out of the military organisational structure and its healthcare system experience greater freedom to make decisions about their health care but also require greater initiative and potentially greater resources (Villagran et al., 2015). A study of US veterans based on the 2010 Behavioural Risk Factor Surveillance System found that during the period of transition from active</w:t>
      </w:r>
      <w:r w:rsidR="00B44206">
        <w:t>-</w:t>
      </w:r>
      <w:r w:rsidRPr="009D785C">
        <w:t>duty military to civilian life women veterans’ use of healthcare prevention services decreased and physical and mental health decreased throughout the transition in recent and longer term veterans (Villagran et al., 2015). Although health service use was similar in Transitioned ADF members and 2015 Regular ADF members, this study did not examine pathways to care for physical disorders, access to preventive health care in Transitioned ADF, or decision making in relation to lifestyle choices.</w:t>
      </w:r>
    </w:p>
    <w:p w14:paraId="797432A0" w14:textId="0E38A098" w:rsidR="00351565" w:rsidRPr="009D785C" w:rsidRDefault="00351565" w:rsidP="00351565">
      <w:pPr>
        <w:rPr>
          <w:rFonts w:cs="AdvSTP_PSTimR"/>
        </w:rPr>
      </w:pPr>
      <w:r w:rsidRPr="009D785C">
        <w:t xml:space="preserve">Based on the results of the US Millennium Cohort Study, moderate-to-vigorous physical activity (MVPA) in US personnel declined substantially more in those who were discharged than in those who were not (–17.8 percentage points vs –2.7 percentage points) (Littman et al., 2015). Greater decline was observed in former active-duty personnel, those who had deployed with combat exposures, those who had 14 to 25 years of service, and those who had been discharged more recently (more than two years before). In those who were discharged, being normal or overweight (as opposed to obese) and being a non-smoker or former smoker (as opposed to a current smoker) were positively associated with MVPA guidelines at follow-up, while other factors such as meeting the guidelines at baseline and depression were inversely associated (Littman et al., 2015). The transition period can be a time when preventive measures are important in guiding health behaviours to help prevent physical inactivity and weight gain and the associated adverse physical and mental health outcomes </w:t>
      </w:r>
      <w:r w:rsidRPr="009D785C">
        <w:rPr>
          <w:rFonts w:cs="AdvSTP_PSTimR"/>
        </w:rPr>
        <w:t>(Littman et al., 2015). The findings of this present study suggest that preventive measures in relation to weight management and obesity are important in the Transitioned ADF and the Regular ADF and more generally in subgroups of Transitioned ADF such as the medically discharged, Ex-Serving and DVA clients.</w:t>
      </w:r>
    </w:p>
    <w:p w14:paraId="79C719C2" w14:textId="77777777" w:rsidR="00351565" w:rsidRPr="009D785C" w:rsidRDefault="00351565" w:rsidP="00351565">
      <w:pPr>
        <w:pStyle w:val="Heading3"/>
      </w:pPr>
      <w:bookmarkStart w:id="2251" w:name="_Toc385140180"/>
      <w:bookmarkStart w:id="2252" w:name="_Toc385236617"/>
      <w:bookmarkStart w:id="2253" w:name="_Toc385236827"/>
      <w:bookmarkStart w:id="2254" w:name="_Toc385237631"/>
      <w:bookmarkStart w:id="2255" w:name="_Toc519686885"/>
      <w:bookmarkStart w:id="2256" w:name="_Toc525054338"/>
      <w:r w:rsidRPr="009D785C">
        <w:t>Use of health services</w:t>
      </w:r>
      <w:bookmarkEnd w:id="2251"/>
      <w:bookmarkEnd w:id="2252"/>
      <w:bookmarkEnd w:id="2253"/>
      <w:bookmarkEnd w:id="2254"/>
      <w:bookmarkEnd w:id="2255"/>
      <w:bookmarkEnd w:id="2256"/>
    </w:p>
    <w:p w14:paraId="66342E92" w14:textId="77777777" w:rsidR="00351565" w:rsidRPr="009D785C" w:rsidRDefault="00351565" w:rsidP="00351565">
      <w:r w:rsidRPr="009D785C">
        <w:t xml:space="preserve">Although similar proportions of Transitioned ADF members (87.1%) and 2015 Regular ADF members (90.1%) consulted a health service in the preceding 12 months, </w:t>
      </w:r>
      <w:r w:rsidRPr="009D785C">
        <w:rPr>
          <w:color w:val="000000" w:themeColor="text1"/>
        </w:rPr>
        <w:t xml:space="preserve">the odds were significantly lower in Transitioned ADF. In relation to specific health service providers, Transitioned ADF were less likely to have consulted dentists/dental professionals and specialist doctors and more likely to have consulted GPs. The </w:t>
      </w:r>
      <w:r w:rsidRPr="009D785C">
        <w:t>health professionals or services most commonly consulted by both Transitioned ADF and 2015 Regular ADF were similar. The patterns of health service use in the 2015 Regular ADF are likely to have, in part, reflected attendance for routine health assessments for administrative reasons (such as pre- and post-deployment health checks) and this makes meaningful interpretation difficult.</w:t>
      </w:r>
    </w:p>
    <w:p w14:paraId="7AEB840E" w14:textId="2D75AF00" w:rsidR="00351565" w:rsidRPr="009D785C" w:rsidRDefault="00351565" w:rsidP="00351565">
      <w:r w:rsidRPr="009D785C">
        <w:t>Among transitioned Canadian veterans, 82.8% in LASS 2016 reported having a regular medical doctor; this proportion was similar to those found in previous surveys. A total of 10.7% reported having unmet healthcare needs in the preceding year, a decrease from 16.3% in LASS 2013. As with our study, in the case of service use in the preceding year the most commonly consulted health professional was a family doctor (72%), while 24% of the Canadians had a mental health visit, 10% reported home care, 8% reported hospitalisation and 46% reported being a Veterans Affairs Canada client (although the health of those who were and were not Veterans Affairs Canada clients was not compared) (Van Til et al., 2017).</w:t>
      </w:r>
    </w:p>
    <w:p w14:paraId="3836184E" w14:textId="77777777" w:rsidR="00351565" w:rsidRPr="009D785C" w:rsidRDefault="00351565" w:rsidP="00351565">
      <w:pPr>
        <w:pStyle w:val="Heading3"/>
      </w:pPr>
      <w:bookmarkStart w:id="2257" w:name="_Toc519686886"/>
      <w:bookmarkStart w:id="2258" w:name="_Toc525054339"/>
      <w:r w:rsidRPr="009D785C">
        <w:t>Self-perceived health and quality of life</w:t>
      </w:r>
      <w:bookmarkEnd w:id="2257"/>
      <w:bookmarkEnd w:id="2258"/>
    </w:p>
    <w:p w14:paraId="0E4F2EB2" w14:textId="77777777" w:rsidR="00351565" w:rsidRPr="009D785C" w:rsidRDefault="00351565" w:rsidP="00351565">
      <w:r w:rsidRPr="009D785C">
        <w:rPr>
          <w:rFonts w:eastAsia="MS Gothic"/>
        </w:rPr>
        <w:t xml:space="preserve">The majority of </w:t>
      </w:r>
      <w:r w:rsidRPr="009D785C">
        <w:t>both Transitioned ADF members and 2015 Regular ADF members reported their self-perceived health to be excellent, very good or good, but Transitioned ADF generally rated their quality of life and satisfaction with health to be poorer than did 2015 Regular ADF. Although the questions were aimed at assessing perceptions of physical health and related quality of life, the responses are likely to have been influenced by a range of other factors, such as mental health and sociodemographic characteristics.</w:t>
      </w:r>
    </w:p>
    <w:p w14:paraId="0EBF2BA6" w14:textId="77777777" w:rsidR="00351565" w:rsidRPr="009D785C" w:rsidRDefault="00351565" w:rsidP="00351565">
      <w:r w:rsidRPr="009D785C">
        <w:rPr>
          <w:rFonts w:eastAsia="MS Gothic"/>
        </w:rPr>
        <w:t xml:space="preserve">Among transitioned Canadian veterans in LASS 2016, self-perceived health was reported by 46% as very good or excellent; </w:t>
      </w:r>
      <w:r w:rsidRPr="009D785C">
        <w:t>senior non-commissioned officers had the lowest rate, at 38%, compared with junior non-commissioned officers, at 44%, and officers, at 62% (Van Til et al., 2017). In contrast, a slightly lower proportion of Transitioned ADF (35.3%) perceived their health as very good or excellent. This comparison should, however, be interpreted with caution because of the single-item nature of the question and the influence of service characteristics such as rank on the response, which may differ between the LASS study and this present study.</w:t>
      </w:r>
    </w:p>
    <w:p w14:paraId="56FA2FA2" w14:textId="77777777" w:rsidR="00351565" w:rsidRPr="009D785C" w:rsidRDefault="00351565" w:rsidP="00351565">
      <w:pPr>
        <w:pStyle w:val="Heading2"/>
      </w:pPr>
      <w:bookmarkStart w:id="2259" w:name="_Toc499899871"/>
      <w:bookmarkStart w:id="2260" w:name="_Toc508109985"/>
      <w:bookmarkStart w:id="2261" w:name="_Toc385140181"/>
      <w:bookmarkStart w:id="2262" w:name="_Toc385236618"/>
      <w:bookmarkStart w:id="2263" w:name="_Toc385236828"/>
      <w:bookmarkStart w:id="2264" w:name="_Toc385237632"/>
      <w:bookmarkStart w:id="2265" w:name="_Toc519686887"/>
      <w:bookmarkStart w:id="2266" w:name="_Toc525054340"/>
      <w:r w:rsidRPr="009D785C">
        <w:t>Comparability with the Australian community sample</w:t>
      </w:r>
      <w:bookmarkEnd w:id="2259"/>
      <w:bookmarkEnd w:id="2260"/>
      <w:bookmarkEnd w:id="2261"/>
      <w:bookmarkEnd w:id="2262"/>
      <w:bookmarkEnd w:id="2263"/>
      <w:bookmarkEnd w:id="2264"/>
      <w:bookmarkEnd w:id="2265"/>
      <w:bookmarkEnd w:id="2266"/>
    </w:p>
    <w:p w14:paraId="570239C2" w14:textId="16C76D4B" w:rsidR="00351565" w:rsidRPr="009D785C" w:rsidRDefault="00351565" w:rsidP="00351565">
      <w:r w:rsidRPr="009D785C">
        <w:t xml:space="preserve">For the present study, Transitioned ADF members were compared with an age-, sex- and employment-matched </w:t>
      </w:r>
      <w:r w:rsidRPr="009D785C">
        <w:rPr>
          <w:rFonts w:cs="Calibri"/>
        </w:rPr>
        <w:t>Australian community sample</w:t>
      </w:r>
      <w:r w:rsidRPr="009D785C">
        <w:t xml:space="preserve"> on three indicators</w:t>
      </w:r>
      <w:r w:rsidR="002374D5">
        <w:t xml:space="preserve"> – </w:t>
      </w:r>
      <w:r w:rsidRPr="009D785C">
        <w:t>smoking status, doctor-diagnosed asthma and quality of life.</w:t>
      </w:r>
    </w:p>
    <w:p w14:paraId="0B6EB480" w14:textId="7BB884FF" w:rsidR="00351565" w:rsidRPr="009D785C" w:rsidRDefault="00351565" w:rsidP="00351565">
      <w:r w:rsidRPr="009D785C">
        <w:rPr>
          <w:rFonts w:eastAsia="MS Gothic"/>
        </w:rPr>
        <w:t xml:space="preserve">Compared with the Australian </w:t>
      </w:r>
      <w:r w:rsidR="00115F47">
        <w:rPr>
          <w:rFonts w:eastAsia="MS Gothic"/>
        </w:rPr>
        <w:t>C</w:t>
      </w:r>
      <w:r w:rsidRPr="009D785C">
        <w:rPr>
          <w:rFonts w:eastAsia="MS Gothic"/>
        </w:rPr>
        <w:t>ommunity</w:t>
      </w:r>
      <w:r w:rsidR="00115F47">
        <w:rPr>
          <w:rFonts w:eastAsia="MS Gothic"/>
        </w:rPr>
        <w:t xml:space="preserve"> sample</w:t>
      </w:r>
      <w:r w:rsidRPr="009D785C">
        <w:rPr>
          <w:rFonts w:eastAsia="MS Gothic"/>
        </w:rPr>
        <w:t>, among Transitioned ADF the estimated proportion of c</w:t>
      </w:r>
      <w:r w:rsidRPr="009D785C">
        <w:t xml:space="preserve">urrent smokers was significantly lower and those for former smokers and never smokers were significantly higher; this pattern was similar in males and females and by age </w:t>
      </w:r>
      <w:r w:rsidRPr="009D785C">
        <w:rPr>
          <w:rFonts w:cstheme="minorHAnsi"/>
        </w:rPr>
        <w:t xml:space="preserve">group. One consideration is that </w:t>
      </w:r>
      <w:r w:rsidRPr="009D785C">
        <w:t xml:space="preserve">increased smoking might be self-reported on entry to the military and military deployments but then be followed by quitting smoking. </w:t>
      </w:r>
    </w:p>
    <w:p w14:paraId="310F50FE" w14:textId="4C169762" w:rsidR="00351565" w:rsidRPr="009D785C" w:rsidRDefault="00351565" w:rsidP="00351565">
      <w:r w:rsidRPr="009D785C">
        <w:t xml:space="preserve">The majority of Transitioned ADF members and the Australian </w:t>
      </w:r>
      <w:r w:rsidR="00115F47">
        <w:t>C</w:t>
      </w:r>
      <w:r w:rsidRPr="009D785C">
        <w:t xml:space="preserve">ommunity sample reported their health as good, very good or excellent. The proportion of Transitioned ADF who perceived their health as good was similar to that for the Australian </w:t>
      </w:r>
      <w:r w:rsidR="00115F47">
        <w:t>C</w:t>
      </w:r>
      <w:r w:rsidRPr="009D785C">
        <w:t xml:space="preserve">ommunity, whereas the proportion of Transitioned ADF who perceived their health as excellent or very good was lower. The proportion who rated their health as fair or poor was higher compared with the Australian Community sample. This pattern of poorer self-perceived health among Transitioned ADF compared with the Australian Community was similar in males and females and by age group. The implications of an increased proportion of Transitioned ADF reporting their health as fair or poor are not clear. For example, comparisons between the Transitioned ADF cohort and the community sample on a number of comorbidities were not done, and this was a single-item question that was not specifically directed at physical health but rather dealt with self-perceived health in general. </w:t>
      </w:r>
    </w:p>
    <w:p w14:paraId="33A2E67B" w14:textId="77777777" w:rsidR="00351565" w:rsidRPr="009D785C" w:rsidRDefault="00351565" w:rsidP="00351565">
      <w:r w:rsidRPr="009D785C">
        <w:t>Self-reported doctor-diagnosed asthma in Transitioned ADF and doctor-diagnosed asthma in the Australian Community sample were used to define asthma for comparative purposes. In Transitioned ADF, asthma prevalence was significantly lower (15.3%) than in the Australian Community (29%). This pattern of lower prevalence was the same in males and females and lower in all age brackets in Transitioned ADF compared with the Australian Community; it is likely to reflect expected medical standards in the ADF.</w:t>
      </w:r>
    </w:p>
    <w:p w14:paraId="0B70DE18" w14:textId="77777777" w:rsidR="00351565" w:rsidRPr="009D785C" w:rsidRDefault="00351565" w:rsidP="00351565">
      <w:pPr>
        <w:pStyle w:val="Heading2"/>
      </w:pPr>
      <w:bookmarkStart w:id="2267" w:name="_Toc499899872"/>
      <w:bookmarkStart w:id="2268" w:name="_Toc508109986"/>
      <w:bookmarkStart w:id="2269" w:name="_Toc385140182"/>
      <w:bookmarkStart w:id="2270" w:name="_Toc385236619"/>
      <w:bookmarkStart w:id="2271" w:name="_Toc385236829"/>
      <w:bookmarkStart w:id="2272" w:name="_Toc385237633"/>
      <w:bookmarkStart w:id="2273" w:name="_Toc519686888"/>
      <w:bookmarkStart w:id="2274" w:name="_Toc525054341"/>
      <w:r w:rsidRPr="009D785C">
        <w:t>Comorbidity and interrelationships of physical health and mental health</w:t>
      </w:r>
      <w:bookmarkEnd w:id="2267"/>
      <w:bookmarkEnd w:id="2268"/>
      <w:bookmarkEnd w:id="2269"/>
      <w:bookmarkEnd w:id="2270"/>
      <w:bookmarkEnd w:id="2271"/>
      <w:bookmarkEnd w:id="2272"/>
      <w:bookmarkEnd w:id="2273"/>
      <w:bookmarkEnd w:id="2274"/>
    </w:p>
    <w:p w14:paraId="0404F74B" w14:textId="19BA7753" w:rsidR="00351565" w:rsidRPr="009D785C" w:rsidRDefault="00351565" w:rsidP="00351565">
      <w:r w:rsidRPr="009D785C">
        <w:t xml:space="preserve">Physical health outcomes should not be viewed in isolation: they can interact with each other and with mental health. Although this was not analysed specifically in the present study, the comorbidity and interrelationships of physical health and mental health are also important. </w:t>
      </w:r>
    </w:p>
    <w:p w14:paraId="4D8FB10B" w14:textId="77777777" w:rsidR="00351565" w:rsidRPr="009D785C" w:rsidRDefault="00351565" w:rsidP="00351565">
      <w:pPr>
        <w:pStyle w:val="Heading3"/>
      </w:pPr>
      <w:bookmarkStart w:id="2275" w:name="_Toc508109987"/>
      <w:bookmarkStart w:id="2276" w:name="_Toc385140183"/>
      <w:bookmarkStart w:id="2277" w:name="_Toc385236620"/>
      <w:bookmarkStart w:id="2278" w:name="_Toc385236830"/>
      <w:bookmarkStart w:id="2279" w:name="_Toc385237634"/>
      <w:bookmarkStart w:id="2280" w:name="_Toc519686889"/>
      <w:bookmarkStart w:id="2281" w:name="_Toc525054342"/>
      <w:r w:rsidRPr="009D785C">
        <w:t>Comorbidity</w:t>
      </w:r>
      <w:bookmarkEnd w:id="2275"/>
      <w:bookmarkEnd w:id="2276"/>
      <w:bookmarkEnd w:id="2277"/>
      <w:bookmarkEnd w:id="2278"/>
      <w:bookmarkEnd w:id="2279"/>
      <w:bookmarkEnd w:id="2280"/>
      <w:bookmarkEnd w:id="2281"/>
    </w:p>
    <w:p w14:paraId="1C87C0B3" w14:textId="49E4CEC5" w:rsidR="00351565" w:rsidRPr="009D785C" w:rsidRDefault="00351565" w:rsidP="00351565">
      <w:r w:rsidRPr="009D785C">
        <w:t>Although 43% of Transitioned ADF members reported no doctor-diagnosed medical conditions, 32% reported one or two doctor-diagnosed medical conditions. A decreasing proportion of Transitioned ADF reported an increasing number of doctor-diagnosed conditions: 13% reported three or four</w:t>
      </w:r>
      <w:r w:rsidR="00115F47">
        <w:t>,</w:t>
      </w:r>
      <w:r w:rsidRPr="009D785C">
        <w:t xml:space="preserve"> 6% reported five or six, 3% reported seven or eight, and smaller proportions reported even more. This suggests a minority of Transitioned ADF reporting a high level of physical comorbidity. Among Transitioned ADF who were DVA clients, fewer (26%) reported no doctor-diagnosed conditions and a greater proportion reported an increased number of conditions: 21% reported three or four, 10% reported five or six, 6% reported seven or eight, and smaller proportions reported a very high number of physical conditions. Transitioned ADF members who are DVA clients have accepted medical conditions, and these findings are consistent with this pattern of increased reporting of doctor-diagnosed conditions.</w:t>
      </w:r>
    </w:p>
    <w:p w14:paraId="1EF8545E" w14:textId="77777777" w:rsidR="00351565" w:rsidRPr="009D785C" w:rsidRDefault="00351565" w:rsidP="00351565">
      <w:r w:rsidRPr="009D785C">
        <w:rPr>
          <w:lang w:eastAsia="zh-CN"/>
        </w:rPr>
        <w:t xml:space="preserve">Among veterans in Veterans Affairs Canada programs, 91–92% had at least one physical health condition diagnosed by a health professional (which is greater than DVA clients, although it should be noted that the definition might not be exactly comparable) and about half (40–60%) had at least one mental health condition. Two-thirds had four to six physical and mental health conditions and one-fifth had even larger numbers of comorbid conditions (Thompson et al., 2011). </w:t>
      </w:r>
    </w:p>
    <w:p w14:paraId="37C95C9C" w14:textId="77777777" w:rsidR="00351565" w:rsidRPr="009D785C" w:rsidRDefault="00351565" w:rsidP="00351565">
      <w:r w:rsidRPr="009D785C">
        <w:t xml:space="preserve">Comorbidity of disorders (considered in relation to multi-symptom illness, chronic fatigue, and 12-month major depression, PTSD and alcohol use disorder) in Australian Gulf War veterans at the baseline assessment (2000–02) was not uncommon: 30% of Gulf War veterans and 20% of the comparison group had two or more of the five conditions (Sim et al., 2015). Patterns of increased but similar physical, psychological and functional comorbidities were found in Australian Gulf War veterans compared with a military comparison group with defined multi-symptom illness (Kelsall et al., 2009), as well as comorbidities of physical and psychological disorders such as an increased prevalence of hypertension in those with PTSD (Abouzeid et al., 2012). </w:t>
      </w:r>
    </w:p>
    <w:p w14:paraId="42F2AAEF" w14:textId="77777777" w:rsidR="00351565" w:rsidRPr="009D785C" w:rsidRDefault="00351565" w:rsidP="00351565">
      <w:pPr>
        <w:pStyle w:val="Heading3"/>
      </w:pPr>
      <w:bookmarkStart w:id="2282" w:name="_Toc508109988"/>
      <w:bookmarkStart w:id="2283" w:name="_Toc385140184"/>
      <w:bookmarkStart w:id="2284" w:name="_Toc385236621"/>
      <w:bookmarkStart w:id="2285" w:name="_Toc385236831"/>
      <w:bookmarkStart w:id="2286" w:name="_Toc385237635"/>
      <w:bookmarkStart w:id="2287" w:name="_Toc519686890"/>
      <w:bookmarkStart w:id="2288" w:name="_Toc525054343"/>
      <w:r w:rsidRPr="009D785C">
        <w:t>Interrelationship with mental health</w:t>
      </w:r>
      <w:bookmarkEnd w:id="2282"/>
      <w:bookmarkEnd w:id="2283"/>
      <w:bookmarkEnd w:id="2284"/>
      <w:bookmarkEnd w:id="2285"/>
      <w:bookmarkEnd w:id="2286"/>
      <w:bookmarkEnd w:id="2287"/>
      <w:bookmarkEnd w:id="2288"/>
    </w:p>
    <w:p w14:paraId="729459A1" w14:textId="0B553458" w:rsidR="00351565" w:rsidRPr="009D785C" w:rsidRDefault="00351565" w:rsidP="00351565">
      <w:r w:rsidRPr="009D785C">
        <w:t>Increased symptom reporting among Transitioned ADF member</w:t>
      </w:r>
      <w:r w:rsidR="00115F47">
        <w:t>s</w:t>
      </w:r>
      <w:r w:rsidRPr="009D785C">
        <w:t xml:space="preserve"> and subgroups was a finding of the present study. The symptom questionnaire covered a range of general health symptoms across multiple body systems. A challenge in interpreting the significance of these general health physical and psychological symptoms in a symptom questionnaire is that there can be a high level of comorbidity between these symptoms and psychiatric disorders (McFarlane et al., 2008). For example, some of the symptoms are associated with low-grade inflammation (Tak et al., 2009), a factor that recent research has found to be part of the underpinning of PTSD (Spitzer et al., 2010).</w:t>
      </w:r>
    </w:p>
    <w:p w14:paraId="403F6847" w14:textId="77777777" w:rsidR="00351565" w:rsidRPr="009D785C" w:rsidRDefault="00351565" w:rsidP="00351565">
      <w:r w:rsidRPr="009D785C">
        <w:t xml:space="preserve">Other health indicators such as sleep, pain and quality of life are also related to both physical health and mental health and impacts. </w:t>
      </w:r>
      <w:r w:rsidRPr="009D785C">
        <w:rPr>
          <w:rFonts w:eastAsia="MS Gothic"/>
        </w:rPr>
        <w:t>The higher levels of pain among Transitioned ADF members need to be interpreted in the context of the mental health of this group. Depression and PTSD can contribute to pain symptoms and have shared neurobiological dysregulations (Baune et al., 2008; Moeller-Bertram et al., 2014).</w:t>
      </w:r>
    </w:p>
    <w:p w14:paraId="5B90501F" w14:textId="57F4130B" w:rsidR="00351565" w:rsidRPr="009D785C" w:rsidRDefault="00351565" w:rsidP="00351565">
      <w:r w:rsidRPr="009D785C">
        <w:t>Another important aspect of the pattern of reported doctor-diagnosed conditions in Transitioned ADF members (particularly musculoskeletal conditions and risk factors for cardiovascular disease such as high cholesterol and high blood pressure) is that these have known patterns of comorbidity with depression (Kelsall et al., 2014) and with PTSD (Abouzeid et al., 2012; Andersen et al., 2010; Kibler et al., 2014; Rosenbaum et al., 2015; Sareen et al., 2007; Sumner et al., 2016). It is beyond the scope of this report to explore these relationships, but the comorbidity between physical and mental disorders that are most prevalent in military populations</w:t>
      </w:r>
      <w:r w:rsidR="002374D5">
        <w:t xml:space="preserve"> – </w:t>
      </w:r>
      <w:r w:rsidRPr="009D785C">
        <w:t>particularly depression and alcohol use disorders (Ikin et al., 2004, 2016; Sim et al., 2015)</w:t>
      </w:r>
      <w:r w:rsidR="002374D5">
        <w:t xml:space="preserve"> – </w:t>
      </w:r>
      <w:r w:rsidRPr="009D785C">
        <w:t xml:space="preserve">as well as the extensive known physical comorbidities of PTSD make the interrelationship between physical and mental health a topic that requires further investigation in this population (Sareen et al., 2007). </w:t>
      </w:r>
    </w:p>
    <w:p w14:paraId="4A5E976B" w14:textId="77777777" w:rsidR="00351565" w:rsidRPr="009D785C" w:rsidRDefault="00351565" w:rsidP="00351565">
      <w:pPr>
        <w:pStyle w:val="Heading2"/>
      </w:pPr>
      <w:bookmarkStart w:id="2289" w:name="_Toc499880759"/>
      <w:bookmarkStart w:id="2290" w:name="_Toc499880972"/>
      <w:bookmarkStart w:id="2291" w:name="_Toc499899873"/>
      <w:bookmarkStart w:id="2292" w:name="_Toc508109989"/>
      <w:bookmarkStart w:id="2293" w:name="_Toc385140185"/>
      <w:bookmarkStart w:id="2294" w:name="_Toc385236622"/>
      <w:bookmarkStart w:id="2295" w:name="_Toc385236832"/>
      <w:bookmarkStart w:id="2296" w:name="_Toc385237636"/>
      <w:bookmarkStart w:id="2297" w:name="_Toc519686891"/>
      <w:bookmarkStart w:id="2298" w:name="_Toc525054344"/>
      <w:bookmarkEnd w:id="2289"/>
      <w:bookmarkEnd w:id="2290"/>
      <w:r w:rsidRPr="009D785C">
        <w:t>Strengths and limitations</w:t>
      </w:r>
      <w:bookmarkEnd w:id="2291"/>
      <w:bookmarkEnd w:id="2292"/>
      <w:bookmarkEnd w:id="2293"/>
      <w:bookmarkEnd w:id="2294"/>
      <w:bookmarkEnd w:id="2295"/>
      <w:bookmarkEnd w:id="2296"/>
      <w:bookmarkEnd w:id="2297"/>
      <w:bookmarkEnd w:id="2298"/>
    </w:p>
    <w:p w14:paraId="29E3BBC3" w14:textId="77777777" w:rsidR="00351565" w:rsidRPr="009D785C" w:rsidRDefault="00351565" w:rsidP="00351565">
      <w:r w:rsidRPr="009D785C">
        <w:t xml:space="preserve">A central question for this study concerned comparing physical health among Transitioned ADF members with that among 2015 Regular ADF members. The study assessed this using physical health indicators relevant to general physical health and to several body systems more specifically, in addition to participants’ perceptions of their health and satisfaction with and quality of life. </w:t>
      </w:r>
    </w:p>
    <w:p w14:paraId="20A70427" w14:textId="04DDC6F1" w:rsidR="00351565" w:rsidRPr="009D785C" w:rsidRDefault="00351565" w:rsidP="00351565">
      <w:r w:rsidRPr="009D785C">
        <w:t>An important aspect of the study design in assessing the health of Transitioned ADF members was the inclusion of a relevant military comparison group</w:t>
      </w:r>
      <w:r w:rsidR="002374D5">
        <w:t xml:space="preserve"> – </w:t>
      </w:r>
      <w:r w:rsidRPr="009D785C">
        <w:t xml:space="preserve">that is, the comparison of Transitioned ADF members (who had transitioned from 2010 to 2014) with Regular ADF members who were in the Services in 2015, the year directly adjacent to this period, with data in both populations being collected in 2015. Some comparisons used Australian community data. This could be done </w:t>
      </w:r>
      <w:r w:rsidR="00115F47">
        <w:t xml:space="preserve">for </w:t>
      </w:r>
      <w:r w:rsidRPr="009D785C">
        <w:t>only a small number of measures and using data obtained from a largely comparable year. It also needs to be acknowledged that comparisons with a civilian population have their limitations. For instance, it is well recognised that military populations differ in a number of ways from the general community. The limitations include selection into the military and maintenance of fitness, possible environmental and chemical exposures, and stressful experiences. These can all differ from experiences in the general community and can affect physical and/or mental health.</w:t>
      </w:r>
      <w:r w:rsidRPr="009D785C">
        <w:rPr>
          <w:lang w:eastAsia="zh-CN"/>
        </w:rPr>
        <w:t xml:space="preserve"> A strength of the study, however, was the comprehensive assessment of physical health within the extensive nature of the research program overall, which included multiple components of physical and mental health to provide a solid evidence base for the future. </w:t>
      </w:r>
    </w:p>
    <w:p w14:paraId="42571D9D" w14:textId="3027824C" w:rsidR="00351565" w:rsidRPr="009D785C" w:rsidRDefault="00351565" w:rsidP="00351565">
      <w:r w:rsidRPr="009D785C">
        <w:t xml:space="preserve">One limitation of the study was the response rate of 29.1% for the entire survey </w:t>
      </w:r>
      <w:r w:rsidRPr="009D785C">
        <w:rPr>
          <w:rFonts w:cs="Calibri"/>
        </w:rPr>
        <w:t>across both Transitioned ADF and 2015 Regular ADF</w:t>
      </w:r>
      <w:r w:rsidRPr="009D785C">
        <w:t xml:space="preserve"> (total responders / total invited) and the response rate in Transitioned ADF (18.0%) </w:t>
      </w:r>
      <w:r w:rsidR="00115F47">
        <w:t xml:space="preserve">compared with that for </w:t>
      </w:r>
      <w:r w:rsidRPr="009D785C">
        <w:t>2015 Regular ADF (42.3%). In addition to the substantially lower response rates in Transitioned ADF compared with 2015 Regular ADF, there were substantial differences across all groups (Service, sex, rank, medical fitness) between Transitioned ADF and 2015 Regular ADF. Further, participation in the Transitioned ADF cohort was lower in Navy (15.7%) and Army (17.0%) than in Air Force (24.9%) and in those of lower rank in both Transitioned ADF members (7.7%) and 2015 Regular ADF members (19.7%). The implications of this include the potential for bias, especially in low-participation groups. Participation bias can occur if participants differ from non-participants in terms of characteristics associated with the study-dependent measures, such as health status. There was no formal examination of participation bias in the study. Some factors that may affect participation bias were considered in the weighting approach in the calculation of the population estimates, but some were not and these are of more concern in those that had low participation rates.</w:t>
      </w:r>
    </w:p>
    <w:p w14:paraId="2317FAE3" w14:textId="76BE7C8A" w:rsidR="00351565" w:rsidRPr="009D785C" w:rsidRDefault="00351565" w:rsidP="00351565">
      <w:r w:rsidRPr="009D785C">
        <w:t xml:space="preserve">The low participation rates also meant that numbers of cases for some health outcomes of interest were small and thus the analyses had limited statistical power to investigate differences between groups in the health outcomes of interest and in the study populations directly than might have been achieved with a higher participation rate. Weighting was applied to </w:t>
      </w:r>
      <w:r w:rsidRPr="009D785C">
        <w:rPr>
          <w:rFonts w:cs="Times"/>
          <w:color w:val="000000" w:themeColor="text1"/>
        </w:rPr>
        <w:t xml:space="preserve">survey data for the Transitioned ADF and for the 2015 Regular ADF respondents </w:t>
      </w:r>
      <w:r w:rsidRPr="009D785C">
        <w:t xml:space="preserve">to </w:t>
      </w:r>
      <w:r w:rsidRPr="009D785C">
        <w:rPr>
          <w:rFonts w:cs="Calibri"/>
        </w:rPr>
        <w:t xml:space="preserve">allow for the inference of results to the entire Transitioned and 2015 Regular ADF populations. The </w:t>
      </w:r>
      <w:r w:rsidRPr="009D785C">
        <w:t>process was similar to that taken in the MPHPWS (see Annex A), which also included assumptions in relation to missing data</w:t>
      </w:r>
      <w:r w:rsidR="002374D5">
        <w:t xml:space="preserve"> – </w:t>
      </w:r>
      <w:r w:rsidRPr="009D785C">
        <w:t xml:space="preserve">for example, medical employment classifications. </w:t>
      </w:r>
    </w:p>
    <w:p w14:paraId="6A008AB0" w14:textId="77777777" w:rsidR="00351565" w:rsidRPr="009D785C" w:rsidRDefault="00351565" w:rsidP="00351565">
      <w:r w:rsidRPr="009D785C">
        <w:t>Overall, the weighted demographic and service characteristics of Transitioned ADF compared with 2015 Regular ADF showed differences between the groups, some of which were statistically significant. Many of the differences were small (for example, proportion of females 13.1% vs 9.2% or university qualification 20.4% vs 22.9%); other differences were of relatively greater absolute magnitude (lower rank 52.2% vs 41.1%, having served in the Army 60.3% vs 49.1%, or classified as medically unfit 26.7% vs 12.3%).</w:t>
      </w:r>
    </w:p>
    <w:p w14:paraId="31D572EE" w14:textId="77777777" w:rsidR="00351565" w:rsidRPr="009D785C" w:rsidRDefault="00351565" w:rsidP="00351565">
      <w:r w:rsidRPr="009D785C">
        <w:t xml:space="preserve">Statistical adjustment for possible confounding factors was made during regression analyses for </w:t>
      </w:r>
      <w:r w:rsidRPr="009D785C">
        <w:rPr>
          <w:rFonts w:cs="Times"/>
          <w:color w:val="000000" w:themeColor="text1"/>
        </w:rPr>
        <w:t>age, sex, Service and rank and for smoking in analyses related to respiratory health</w:t>
      </w:r>
      <w:r w:rsidRPr="009D785C">
        <w:t xml:space="preserve">. </w:t>
      </w:r>
      <w:r w:rsidRPr="009D785C">
        <w:rPr>
          <w:rFonts w:eastAsia="Calibri"/>
        </w:rPr>
        <w:t>Many analyses were performed in the preparation of the report, so there is also the potential problem of multiple comparisons and statistically significant findings occurring as a result of chance.</w:t>
      </w:r>
    </w:p>
    <w:p w14:paraId="64A6EB00" w14:textId="04BCBFA9" w:rsidR="00351565" w:rsidRPr="009D785C" w:rsidRDefault="00351565" w:rsidP="00351565">
      <w:r w:rsidRPr="009D785C">
        <w:rPr>
          <w:lang w:eastAsia="zh-CN"/>
        </w:rPr>
        <w:t xml:space="preserve">The report examines the differences in physical health outcomes among Transitioned ADF members compared with 2015 Regular ADF members. Associations between mental health, traumatic events, demographic factors such as age, or service-related factors such as rank or Service that have previously been shown to be </w:t>
      </w:r>
      <w:r w:rsidR="00115F47">
        <w:rPr>
          <w:lang w:eastAsia="zh-CN"/>
        </w:rPr>
        <w:t xml:space="preserve">linked </w:t>
      </w:r>
      <w:r w:rsidRPr="009D785C">
        <w:rPr>
          <w:lang w:eastAsia="zh-CN"/>
        </w:rPr>
        <w:t xml:space="preserve">with poorer physical health (Kelsall et al., 2004a; Sim et al., 2015) were not investigated further as part of this study. Further examination of such factors or </w:t>
      </w:r>
      <w:r w:rsidRPr="009D785C">
        <w:t xml:space="preserve">associations with exposures or with other predictors might help to explain observed differences between Transitioned ADF and 2015 Regular ADF or between Transitioned ADF subgroups. For example, examination of predictive factors might help to explain the observed findings of differences in symptom reporting or differences in reporting of circulatory conditions, digestive conditions or musculoskeletal and connective tissue conditions between groups. </w:t>
      </w:r>
    </w:p>
    <w:p w14:paraId="72925755" w14:textId="6731631E" w:rsidR="00351565" w:rsidRPr="009D785C" w:rsidRDefault="00351565" w:rsidP="00351565">
      <w:r w:rsidRPr="009D785C">
        <w:t xml:space="preserve">Reported doctor-diagnosed medical conditions were not analysed on the basis of year of diagnosis in relation </w:t>
      </w:r>
      <w:r w:rsidR="00115F47">
        <w:t xml:space="preserve">to </w:t>
      </w:r>
      <w:r w:rsidRPr="009D785C">
        <w:t>transition, or otherwise, from the ADF. It was therefore possible that the onset of reported doctor-diagnosed conditions in Transitioned ADF could have occurred while the individual in question was serving in the ADF. If so, the study might slightly overestimate the difference in reported doctor-diagnosed medical conditions by Transitioned ADF compared with 2015 Regular ADF.</w:t>
      </w:r>
    </w:p>
    <w:p w14:paraId="732D4D24" w14:textId="77777777" w:rsidR="00351565" w:rsidRPr="009D785C" w:rsidRDefault="00351565" w:rsidP="00351565">
      <w:r w:rsidRPr="009D785C">
        <w:t>Chronic conditions tend to increase with age (Australian Institute of Health and Welfare, 2016), although previous research in veteran populations has found an increased likelihood of reporting some adverse health outcomes, including increased symptom reporting and some psychological disorders, in younger veterans (Ikin et al., 2004; Kelsall et al., 2009; Sim et al., 2015). This study adjusted for age in comparisons between groups but did not examine the effects of age in health outcomes.</w:t>
      </w:r>
    </w:p>
    <w:p w14:paraId="2BF54242" w14:textId="77777777" w:rsidR="00351565" w:rsidRPr="009D785C" w:rsidRDefault="00351565" w:rsidP="00351565">
      <w:r w:rsidRPr="009D785C">
        <w:t>Musculoskeletal injuries were the most common type of injury reported by participants, and they were more likely to be reported as being sustained during training. There could be a number of reasons for this, and it was not possible to fully explore in this study whether training is riskier than deployment. The study findings provide a base for further investigation of associations between injury patterns and military service roles, such as the number of deployments or different roles in active ADF service.</w:t>
      </w:r>
    </w:p>
    <w:p w14:paraId="7AFBB245" w14:textId="4D945F9E" w:rsidR="00351565" w:rsidRPr="009D785C" w:rsidRDefault="00351565" w:rsidP="00351565">
      <w:pPr>
        <w:rPr>
          <w:rFonts w:eastAsia="MS ??"/>
        </w:rPr>
      </w:pPr>
      <w:r w:rsidRPr="009D785C">
        <w:t xml:space="preserve">In the Transition and Wellbeing Research Programme the term ‘DVA client’ is based on an indicator DVA created for the purpose of analysis. </w:t>
      </w:r>
      <w:r w:rsidRPr="009D785C">
        <w:rPr>
          <w:rFonts w:eastAsia="MS ??"/>
        </w:rPr>
        <w:t xml:space="preserve">There was variability within this group in terms of DVA’s interaction with them; for example, some veterans were in receipt of a fortnightly payment such as income support or </w:t>
      </w:r>
      <w:r w:rsidR="00115F47">
        <w:rPr>
          <w:rFonts w:eastAsia="MS ??"/>
        </w:rPr>
        <w:t xml:space="preserve">a </w:t>
      </w:r>
      <w:r w:rsidRPr="009D785C">
        <w:rPr>
          <w:rFonts w:eastAsia="MS ??"/>
        </w:rPr>
        <w:t xml:space="preserve">compensation payment, some veterans held a treatment card, and some veterans might have had an illness or injury liability claim but did not have a treatment card or were not receiving a pension payment but were still considered DVA clients. This indicator therefore means that they were DVA clients but there was probably heterogeneity within the group in relation to their health status. </w:t>
      </w:r>
    </w:p>
    <w:p w14:paraId="24F2E82B" w14:textId="58115DE1" w:rsidR="00351565" w:rsidRPr="009D785C" w:rsidRDefault="00351565" w:rsidP="00351565">
      <w:pPr>
        <w:rPr>
          <w:rFonts w:eastAsia="MS ??" w:cstheme="minorHAnsi"/>
        </w:rPr>
      </w:pPr>
      <w:r w:rsidRPr="009D785C">
        <w:rPr>
          <w:rFonts w:eastAsia="Calibri"/>
        </w:rPr>
        <w:t xml:space="preserve">Health service use and reported consultations were used as a health indicator. </w:t>
      </w:r>
      <w:r w:rsidRPr="009D785C">
        <w:t xml:space="preserve">By collecting self-reported data on health service use it is possible to collect information on the use of various allied health services that might not be included in the Medicare databases as well as information from participants who did not agree to Medicare linkage. In addition, linkage with and collection of recorded Medicare data allows the assessment of health service and pharmaceutical use over a period back in time without relying fully on participants’ recall. Combined, the self-reported and linked health databases can provide a more complete description of health service and pharmaceutical use than that which would be achievable with either data source alone. Health service use indicators linked to reported Medicare and PBS data can be developed </w:t>
      </w:r>
      <w:r w:rsidRPr="009D785C">
        <w:rPr>
          <w:iCs/>
        </w:rPr>
        <w:t>a priori</w:t>
      </w:r>
      <w:r w:rsidR="002374D5">
        <w:rPr>
          <w:iCs/>
        </w:rPr>
        <w:t xml:space="preserve"> – </w:t>
      </w:r>
      <w:r w:rsidRPr="009D785C">
        <w:rPr>
          <w:rFonts w:eastAsia="Calibri"/>
        </w:rPr>
        <w:t xml:space="preserve">for example, through consultations with healthcare professionals such as </w:t>
      </w:r>
      <w:r w:rsidRPr="009D785C">
        <w:t xml:space="preserve">GPs and medical specialists in fields of relevance, such as </w:t>
      </w:r>
      <w:r w:rsidRPr="009D785C">
        <w:rPr>
          <w:rFonts w:eastAsia="Calibri"/>
        </w:rPr>
        <w:t xml:space="preserve">respiratory physicians, psychiatrists and gastroenterologists. Indicators for pharmaceutical use reporting can also be developed </w:t>
      </w:r>
      <w:r w:rsidRPr="009D785C">
        <w:rPr>
          <w:rFonts w:eastAsia="Calibri"/>
          <w:iCs/>
        </w:rPr>
        <w:t>a priori</w:t>
      </w:r>
      <w:r w:rsidRPr="009D785C">
        <w:rPr>
          <w:rFonts w:eastAsia="Calibri"/>
        </w:rPr>
        <w:t xml:space="preserve"> and complement data on self-reported use of medications. Participants were asked for consent to link their identifying information with Medicare data to obtain objective data on health service use and pharmaceutical use in addition to self-reported information. The data from this linkage were not analysed or reported in this study.</w:t>
      </w:r>
    </w:p>
    <w:p w14:paraId="15C19111" w14:textId="2D4B7661" w:rsidR="00351565" w:rsidRPr="009D785C" w:rsidRDefault="00351565" w:rsidP="00351565">
      <w:r w:rsidRPr="009D785C">
        <w:t>A limitation when interpreting the data on health service use can occur because of the higher number of routine medicals undergone while still serving, which might affect comparisons of treatment-seeking consultations based on all consultations. The data collected did not, for example, differentiate consultations for the purposes of routine medical examinations. A related concern involves access to medical and dental care and pharmaceuticals for serving members through Defence health service provision, while Transitioned ADF members need to arrange and fund their own treatment or claim through DVA, or a combination of both. This could contribute to differences in health service use and differences in health status. The overall analyses conducted for the study could not separate out the contribution of these factors to specific differences in outcomes</w:t>
      </w:r>
      <w:r w:rsidR="002374D5">
        <w:t xml:space="preserve"> – </w:t>
      </w:r>
      <w:r w:rsidRPr="009D785C">
        <w:t>for example, differences in high blood pressure reported between Transitioned ADF and 2015 Regular ADF. Furthermore, an analysis of DVA policies or programs or ADF policies or programs was beyond the scope of this report.</w:t>
      </w:r>
    </w:p>
    <w:p w14:paraId="3DE6EBAE" w14:textId="77777777" w:rsidR="00351565" w:rsidRPr="009D785C" w:rsidRDefault="00351565" w:rsidP="00351565">
      <w:r w:rsidRPr="009D785C">
        <w:t xml:space="preserve">To maximise the robustness and comprehensiveness of the study results, the methodology included several well-validated health instruments and questionnaires that have been used previously in veteran and military health studies. Assessment of physical health combines the assessment of several physical health outcomes based on measures used in other veteran or military health studies and includes lifestyle risk factors and anthropometric measures. One limitation was that many of the instruments were based on self-reporting. This might result in biases, including observation (information) bias, which can include recall bias. Recall bias can occur when those with a particular adverse outcome recall and report previous exposure experience differently from those without the adverse outcome or when those who have been exposed to a potential hazard report subsequent development of health outcomes differently from those who were not exposed. This can result in an underestimation or overestimation of the risk (Hennekens &amp; Buring, 1987). There is no obvious reason for considering that this would have differed among Transitioned or Regular ADF members. </w:t>
      </w:r>
    </w:p>
    <w:p w14:paraId="5EEC3605" w14:textId="50556483" w:rsidR="00351565" w:rsidRPr="009D785C" w:rsidRDefault="00351565" w:rsidP="00351565">
      <w:r w:rsidRPr="009D785C">
        <w:t>Ability to recall a past event can also depend on the recall period. The recall period used for many questionnaires in this study was a week or a month, although in some instances it was longer</w:t>
      </w:r>
      <w:r w:rsidR="002374D5">
        <w:t xml:space="preserve"> – </w:t>
      </w:r>
      <w:r w:rsidRPr="009D785C">
        <w:t>for example, the preceding 12 months for health service use where specific health services might not have been used over a shorter period. Measures were used to minimise information bias, included asking respondents the same questions in the same manner, using standardised, validated questionnaires, and using a period of recall relevant to the outcome of interest and over a shorter time frame where possible.</w:t>
      </w:r>
    </w:p>
    <w:p w14:paraId="26E1466B" w14:textId="03E2EB6D" w:rsidR="00351565" w:rsidRPr="009D785C" w:rsidRDefault="00351565" w:rsidP="00351565">
      <w:r w:rsidRPr="009D785C">
        <w:t>Some of the measures</w:t>
      </w:r>
      <w:r w:rsidR="002374D5">
        <w:t xml:space="preserve"> – </w:t>
      </w:r>
      <w:r w:rsidRPr="009D785C">
        <w:t>such as those dealing with self-perceived health and quality of life</w:t>
      </w:r>
      <w:r w:rsidR="002374D5">
        <w:t xml:space="preserve"> – </w:t>
      </w:r>
      <w:r w:rsidRPr="009D785C">
        <w:t>were single-item measures and reduced the burden on respondents. Although these were drawn from validated instruments, they were limited in their scope to investigate components of physical health and wellbeing and quality of life compared with a more comprehensive instrument. The question on self-perceived health was not specifically addressed to physical health and could be influenced by the respondent's perceptions of their mental health.</w:t>
      </w:r>
    </w:p>
    <w:p w14:paraId="2B57403A" w14:textId="77777777" w:rsidR="00351565" w:rsidRPr="009D785C" w:rsidRDefault="00351565" w:rsidP="00351565">
      <w:r w:rsidRPr="009D785C">
        <w:t xml:space="preserve">The measure of BMI was based on reported height and weight, although respondents were given instructions on measuring and recording their </w:t>
      </w:r>
      <w:r w:rsidRPr="009D785C">
        <w:rPr>
          <w:rFonts w:cs="Arial"/>
        </w:rPr>
        <w:t>height and weight so that measurements could be collected in a standard way for all study participants.</w:t>
      </w:r>
    </w:p>
    <w:p w14:paraId="4D47C43D" w14:textId="3D8942E7" w:rsidR="00351565" w:rsidRPr="009D785C" w:rsidRDefault="00351565" w:rsidP="00351565">
      <w:r w:rsidRPr="009D785C">
        <w:t>Finally, the study investigated the initial stages (the first five years) of transition and establishes a very important baseline assessment of health in this cohort, rather than relying on trying to capture health impacts retrospectively in the future. This is relevant since some physical disorders with a longer lead-time for development</w:t>
      </w:r>
      <w:r w:rsidR="002374D5">
        <w:t xml:space="preserve"> – </w:t>
      </w:r>
      <w:r w:rsidRPr="009D785C">
        <w:t>such as cancer, diabetes, chronic obstructive pulmonary disease, musculoskeletal conditions (including joint disease) or chronic physical disorders that could be related to military service</w:t>
      </w:r>
      <w:r w:rsidR="002374D5">
        <w:t xml:space="preserve"> – </w:t>
      </w:r>
      <w:r w:rsidRPr="009D785C">
        <w:t>might not have developed yet. Equally, delayed onset PTSD, which has been well documented in veteran populations (Horesh et al., 2011; Marmar et al., 2015), means that there is an ongoing probability of increasing risk of the related physical comorbidities. Furthermore, while this report does not investigate the role of combat exposure itself as a determinant of premature onset of chronic disease and death</w:t>
      </w:r>
      <w:r w:rsidR="002374D5">
        <w:t xml:space="preserve"> – </w:t>
      </w:r>
      <w:r w:rsidRPr="009D785C">
        <w:t>which was found in a longitudinal cohort of World War 2 veterans (Lee et al., 1996) and in veterans of more recent conflicts</w:t>
      </w:r>
      <w:r w:rsidR="002374D5">
        <w:t xml:space="preserve"> – </w:t>
      </w:r>
      <w:r w:rsidRPr="009D785C">
        <w:t>it provides a baseline for this to occur in the future. The previous research findings suggest that the health burden described in this report for Transitioned ADF members could underestimate the total health burden that is likely to be experienced by this group in the longer term.</w:t>
      </w:r>
    </w:p>
    <w:p w14:paraId="554049D3" w14:textId="77777777" w:rsidR="00351565" w:rsidRPr="009D785C" w:rsidRDefault="00351565" w:rsidP="00351565">
      <w:pPr>
        <w:pStyle w:val="Heading2"/>
      </w:pPr>
      <w:bookmarkStart w:id="2299" w:name="_Toc508109990"/>
      <w:bookmarkStart w:id="2300" w:name="_Toc385140186"/>
      <w:bookmarkStart w:id="2301" w:name="_Toc385236623"/>
      <w:bookmarkStart w:id="2302" w:name="_Toc385236833"/>
      <w:bookmarkStart w:id="2303" w:name="_Toc385237637"/>
      <w:bookmarkStart w:id="2304" w:name="_Toc519686892"/>
      <w:bookmarkStart w:id="2305" w:name="_Toc525054345"/>
      <w:r w:rsidRPr="009D785C">
        <w:t>Implications for practice and further research</w:t>
      </w:r>
      <w:bookmarkEnd w:id="2299"/>
      <w:bookmarkEnd w:id="2300"/>
      <w:bookmarkEnd w:id="2301"/>
      <w:bookmarkEnd w:id="2302"/>
      <w:bookmarkEnd w:id="2303"/>
      <w:bookmarkEnd w:id="2304"/>
      <w:bookmarkEnd w:id="2305"/>
    </w:p>
    <w:p w14:paraId="1E5D128C" w14:textId="77777777" w:rsidR="00351565" w:rsidRPr="009D785C" w:rsidRDefault="00351565" w:rsidP="00351565">
      <w:r w:rsidRPr="009D785C">
        <w:t>The purpose of this report was to examine the prevalence and significance of physical health outcomes in a representative sample of Transitioned and Regular ADF members. It is one of the first studies internationally to investigate a comprehensive range of physical health indicators in recently transitioned military personnel. It provides a comprehensive dataset and framework for further detailed analyses of the physical health of ADF members both now and in the future and has several important implications for practice and future research.</w:t>
      </w:r>
    </w:p>
    <w:p w14:paraId="739D581A" w14:textId="6B9C70A1" w:rsidR="00351565" w:rsidRPr="009D785C" w:rsidRDefault="00351565" w:rsidP="00351565">
      <w:pPr>
        <w:rPr>
          <w:lang w:eastAsia="zh-CN"/>
        </w:rPr>
      </w:pPr>
      <w:r w:rsidRPr="009D785C">
        <w:rPr>
          <w:lang w:eastAsia="zh-CN"/>
        </w:rPr>
        <w:t xml:space="preserve">Overall, Transitioned ADF members were more likely than 2015 Regular ADF members to report poorer physical health across all domains and to have increased lifestyle risk factors coupled with poorer self-perceived health, satisfaction and quality of life. </w:t>
      </w:r>
      <w:r w:rsidRPr="009D785C">
        <w:t xml:space="preserve">The survey questionnaire asked participants about the year of diagnosis for each medical condition they reported, and this could be assessed further in relation to discharge from the ADF and in relation to presentation to DVA currently and in the future. Among </w:t>
      </w:r>
      <w:r w:rsidRPr="009D785C">
        <w:rPr>
          <w:lang w:eastAsia="zh-CN"/>
        </w:rPr>
        <w:t xml:space="preserve">the Transitioned ADF members more specifically, those who were further removed from the ADF (that is, Ex-Serving) and those who were already DVA clients or received a medical discharge appeared to be particularly at risk. In the context of findings from the </w:t>
      </w:r>
      <w:r w:rsidRPr="009D785C">
        <w:rPr>
          <w:i/>
          <w:lang w:eastAsia="zh-CN"/>
        </w:rPr>
        <w:t>Mental Health Prevalence</w:t>
      </w:r>
      <w:r w:rsidRPr="009D785C">
        <w:rPr>
          <w:lang w:eastAsia="zh-CN"/>
        </w:rPr>
        <w:t xml:space="preserve"> </w:t>
      </w:r>
      <w:r w:rsidR="00115F47" w:rsidRPr="007C7E83">
        <w:rPr>
          <w:i/>
          <w:lang w:eastAsia="zh-CN"/>
        </w:rPr>
        <w:t>R</w:t>
      </w:r>
      <w:r w:rsidRPr="007C7E83">
        <w:rPr>
          <w:i/>
          <w:lang w:eastAsia="zh-CN"/>
        </w:rPr>
        <w:t>eport</w:t>
      </w:r>
      <w:r w:rsidRPr="009D785C">
        <w:rPr>
          <w:lang w:eastAsia="zh-CN"/>
        </w:rPr>
        <w:t>, physical comorbidities and the relationship with psychological health are an important consideration. Furthermore, physical health status in the transitioning phase can have other implications</w:t>
      </w:r>
      <w:r w:rsidR="00985CF1">
        <w:rPr>
          <w:lang w:eastAsia="zh-CN"/>
        </w:rPr>
        <w:t xml:space="preserve"> – </w:t>
      </w:r>
      <w:r w:rsidRPr="009D785C">
        <w:rPr>
          <w:lang w:eastAsia="zh-CN"/>
        </w:rPr>
        <w:t>for example, for general health and wellbeing, for re-integration and employment post-transition and, in the longer term, for later onset of chronic health conditions.</w:t>
      </w:r>
    </w:p>
    <w:p w14:paraId="7649D614" w14:textId="77777777" w:rsidR="00351565" w:rsidRPr="009D785C" w:rsidRDefault="00351565" w:rsidP="00351565">
      <w:pPr>
        <w:rPr>
          <w:lang w:eastAsia="zh-CN"/>
        </w:rPr>
      </w:pPr>
      <w:r w:rsidRPr="009D785C">
        <w:rPr>
          <w:lang w:eastAsia="zh-CN"/>
        </w:rPr>
        <w:t>The findings of poorer health among Transitioned ADF compared with 2015 Regular ADF and in the subgroups of Transitioned ADF could have implications for the services these individuals are eligible to receive or for service planning. These implications, however, need to be considered in the context of Defence and DVA’s existing programs, which was beyond the scope of this report.</w:t>
      </w:r>
    </w:p>
    <w:p w14:paraId="09A6A831" w14:textId="045E4547" w:rsidR="00351565" w:rsidRPr="009D785C" w:rsidRDefault="00351565" w:rsidP="00351565">
      <w:r w:rsidRPr="009D785C">
        <w:t xml:space="preserve">Further consideration of patterns of injury and risk factors might offer opportunities for building an evidence base around the implications of injuries for performance and medical discharge, as well as providing greater opportunities for prevention/injury reduction through design of equipment and other strategies. Further analysis should be used to identify subgroups at greater risk of injury and the associated risk factors, with injuries during training being of particular interest. At present in the ADF women have increasing and changing roles. There is the potential </w:t>
      </w:r>
      <w:r w:rsidR="00115F47">
        <w:t xml:space="preserve">for </w:t>
      </w:r>
      <w:r w:rsidRPr="009D785C">
        <w:t xml:space="preserve">this </w:t>
      </w:r>
      <w:r w:rsidR="00115F47">
        <w:t xml:space="preserve">to </w:t>
      </w:r>
      <w:r w:rsidRPr="009D785C">
        <w:t>have implications for health, particularly in terms of musculoskeletal disorders and injuries, so further analyses could consider health outcomes in females in particular.</w:t>
      </w:r>
    </w:p>
    <w:p w14:paraId="598F1B11" w14:textId="2F947981" w:rsidR="00351565" w:rsidRPr="009D785C" w:rsidRDefault="00351565" w:rsidP="00351565">
      <w:pPr>
        <w:rPr>
          <w:rFonts w:cstheme="minorHAnsi"/>
        </w:rPr>
      </w:pPr>
      <w:r w:rsidRPr="009D785C">
        <w:t xml:space="preserve">Sleep disorders and fatigue are important considerations in relation to work performance and especially in relation to people in safety-critical jobs. Findings of an increased prevalence of sleep disturbance and other lifestyle risk factors in Transitioned ADF members (in particular DVA clients and those who have been medically discharged) highlight the importance of ensuring that this group </w:t>
      </w:r>
      <w:r w:rsidR="00115F47">
        <w:t xml:space="preserve">receives </w:t>
      </w:r>
      <w:r w:rsidRPr="009D785C">
        <w:t xml:space="preserve">information and opportunities to maintain their fitness and a healthy lifestyle (through education) before discharge. </w:t>
      </w:r>
      <w:r w:rsidRPr="009D785C">
        <w:rPr>
          <w:rFonts w:cstheme="minorHAnsi"/>
        </w:rPr>
        <w:t xml:space="preserve">Consideration of the inclusion of sleep measures in regular health or psychological screening might also be of value. </w:t>
      </w:r>
    </w:p>
    <w:p w14:paraId="620E4F03" w14:textId="77777777" w:rsidR="00351565" w:rsidRPr="009D785C" w:rsidRDefault="00351565" w:rsidP="00351565">
      <w:r w:rsidRPr="009D785C">
        <w:t>Smoking is an important risk factor, and smoking cessation is a public health measure as relevant to ADF and Transitioned ADF members as it is to the general population, although it is recognised that current smoking is less than that in the community. Overweight or obesity and inadequate physical activity are well-documented risk factors for chronic disease. These risk factors and their implications need to be considered in the context of existing health programs both in the ADF and in the general community.</w:t>
      </w:r>
    </w:p>
    <w:p w14:paraId="59FA1F3F" w14:textId="6E0612FE" w:rsidR="00351565" w:rsidRPr="009D785C" w:rsidRDefault="00351565" w:rsidP="00351565">
      <w:r w:rsidRPr="009D785C">
        <w:t>There are implications for monitoring the health of the Transitioned ADF cohort into the future in order to integrate the findings in relation to physical health with mental health and pathways to care and to monitor changes in their physical and mental health status over time. This could be achieved through repeated health surveys or through data linkage with the existing Medicare and PBS databases. Monitoring the health and healthcare needs and health service use of the non-DVA client group is also important</w:t>
      </w:r>
      <w:r w:rsidR="00985CF1">
        <w:rPr>
          <w:lang w:eastAsia="zh-CN"/>
        </w:rPr>
        <w:t xml:space="preserve"> – </w:t>
      </w:r>
      <w:r w:rsidRPr="009D785C">
        <w:t>including whether they apply for benefits and become clients of DVA.</w:t>
      </w:r>
    </w:p>
    <w:p w14:paraId="6B8DA912" w14:textId="10FE9766" w:rsidR="00351565" w:rsidRPr="0039081F" w:rsidRDefault="00351565" w:rsidP="00351565">
      <w:r w:rsidRPr="009D785C">
        <w:t xml:space="preserve">Despite its size and breadth, the current </w:t>
      </w:r>
      <w:r w:rsidR="00115F47">
        <w:t xml:space="preserve">study </w:t>
      </w:r>
      <w:r w:rsidRPr="009D785C">
        <w:t xml:space="preserve">did not investigate the causal pathways and correlates of physical health symptoms among Transitioned ADF members. Nevertheless, the data collected through the Mental Health and </w:t>
      </w:r>
      <w:r w:rsidR="00BA5417">
        <w:t xml:space="preserve">Prevalence </w:t>
      </w:r>
      <w:r w:rsidRPr="009D785C">
        <w:t xml:space="preserve">Wellbeing Study (for example, on demographic and service-related factors), together with findings on mental health and pathways to </w:t>
      </w:r>
      <w:r w:rsidRPr="0039081F">
        <w:t xml:space="preserve">care have important implications for both Transitioned and Regular ADF members and for their clinical and allied health service providers, for their families, and for DVA and Defence in their health care and employment. </w:t>
      </w:r>
    </w:p>
    <w:p w14:paraId="349C1B0A" w14:textId="77777777" w:rsidR="00351565" w:rsidRPr="0039081F" w:rsidRDefault="00351565" w:rsidP="00351565">
      <w:pPr>
        <w:rPr>
          <w:color w:val="auto"/>
        </w:rPr>
      </w:pPr>
      <w:r w:rsidRPr="0039081F">
        <w:t xml:space="preserve">Taken together, the results from this program of research provide a platform for identifying specific subgroups at risk of poor physical, mental and social health outcomes in the future. In particular, they provide the foundation for gaining a more complete understanding of the physical health of Transitioned ADF members through an understanding of comorbidities and interrelationships between physical and mental disorders that are most prevalent in military populations. This includes the association between physical comorbidities of PTSD, depression and alcohol use disorders (Ikin et al., 2016; Ikin et al., 2004; Sim et al., 2015) as well as musculoskeletal disorders, mental disorders, insomnia, pain, disability, and self-perceived health and quality of life. This information can be used to inform policy and practice relating to prevention, early intervention and improved integration of the treatment of physical and mental comorbidities in military cohorts in Australia and worldwide. </w:t>
      </w:r>
    </w:p>
    <w:p w14:paraId="63C62014" w14:textId="77777777" w:rsidR="00351565" w:rsidRPr="009D785C" w:rsidRDefault="00351565" w:rsidP="00351565">
      <w:r w:rsidRPr="0039081F">
        <w:t>The study cohorts, as well as the nested groups within the cohorts, and the comprehensive database that this study provides could be used in further research to respond to priority areas as they emerge in national or international military and veteran communities and the scientific literature. Examples are the increasing comorbidity of conditions (physical and psychological) and the challenges this presents for the individual, their families and coordinated multidisciplinary care; service-related exposures</w:t>
      </w:r>
      <w:r w:rsidRPr="009D785C">
        <w:t xml:space="preserve"> and risk factors for poorer physical health outcomes in transitioned personnel; development of data systems to monitor physical health and assess treatment outcomes; and barriers to care and use of evidence-based treatment.</w:t>
      </w:r>
    </w:p>
    <w:p w14:paraId="42C98A1D" w14:textId="77777777" w:rsidR="00351565" w:rsidRPr="009D785C" w:rsidRDefault="00351565" w:rsidP="00351565">
      <w:pPr>
        <w:pStyle w:val="Heading2"/>
      </w:pPr>
      <w:bookmarkStart w:id="2306" w:name="_Toc499899875"/>
      <w:bookmarkStart w:id="2307" w:name="_Toc508109991"/>
      <w:bookmarkStart w:id="2308" w:name="_Toc385140187"/>
      <w:bookmarkStart w:id="2309" w:name="_Toc385236624"/>
      <w:bookmarkStart w:id="2310" w:name="_Toc385236834"/>
      <w:bookmarkStart w:id="2311" w:name="_Toc385237638"/>
      <w:bookmarkStart w:id="2312" w:name="_Toc519686893"/>
      <w:bookmarkStart w:id="2313" w:name="_Toc525054346"/>
      <w:r w:rsidRPr="009D785C">
        <w:t>Conclusion</w:t>
      </w:r>
      <w:bookmarkEnd w:id="2306"/>
      <w:bookmarkEnd w:id="2307"/>
      <w:bookmarkEnd w:id="2308"/>
      <w:bookmarkEnd w:id="2309"/>
      <w:bookmarkEnd w:id="2310"/>
      <w:bookmarkEnd w:id="2311"/>
      <w:bookmarkEnd w:id="2312"/>
      <w:bookmarkEnd w:id="2313"/>
    </w:p>
    <w:p w14:paraId="48C45520" w14:textId="1214634C" w:rsidR="00351565" w:rsidRPr="009D785C" w:rsidRDefault="00351565" w:rsidP="00351565">
      <w:r w:rsidRPr="009D785C">
        <w:t>This study compares the physical health status of Transitioned ADF members who had transitioned out of full-time regular service in the five</w:t>
      </w:r>
      <w:r w:rsidRPr="009D785C">
        <w:noBreakHyphen/>
        <w:t xml:space="preserve">year period between January 2010 and December 2014 with that of Regular ADF members in 2015, using general health indicators as well as indicators relevant to several body systems. It is the first comprehensive Australian study of transitioned personnel and one the few international studies in this field and provides a very important baseline study of health in these cohorts. </w:t>
      </w:r>
    </w:p>
    <w:p w14:paraId="2F027741" w14:textId="44628F20" w:rsidR="00351565" w:rsidRPr="009D785C" w:rsidRDefault="00351565" w:rsidP="00351565">
      <w:r w:rsidRPr="009D785C">
        <w:t xml:space="preserve">Overall, Transitioned ADF members were more likely to report poorer physical health, to have increased lifestyle risk factors, and to report poorer self-perceived health, satisfaction and quality of life than 2015 Regular ADF members. In Transitioned ADF, </w:t>
      </w:r>
      <w:r w:rsidRPr="009D785C" w:rsidDel="00B543F0">
        <w:rPr>
          <w:rFonts w:cstheme="minorHAnsi"/>
        </w:rPr>
        <w:t xml:space="preserve">poorer physical health outcomes </w:t>
      </w:r>
      <w:r w:rsidRPr="009D785C">
        <w:rPr>
          <w:rFonts w:cstheme="minorHAnsi"/>
        </w:rPr>
        <w:t xml:space="preserve">overall </w:t>
      </w:r>
      <w:r w:rsidRPr="009D785C" w:rsidDel="00B543F0">
        <w:rPr>
          <w:rFonts w:cstheme="minorHAnsi"/>
        </w:rPr>
        <w:t>were reported</w:t>
      </w:r>
      <w:r w:rsidRPr="009D785C">
        <w:rPr>
          <w:rFonts w:cstheme="minorHAnsi"/>
        </w:rPr>
        <w:t xml:space="preserve"> among </w:t>
      </w:r>
      <w:r w:rsidRPr="009D785C" w:rsidDel="00B543F0">
        <w:rPr>
          <w:rFonts w:cstheme="minorHAnsi"/>
        </w:rPr>
        <w:t xml:space="preserve">DVA clients compared with those who were not DVA clients, in Ex-Serving </w:t>
      </w:r>
      <w:r w:rsidR="00115F47">
        <w:rPr>
          <w:rFonts w:cstheme="minorHAnsi"/>
        </w:rPr>
        <w:t xml:space="preserve">members </w:t>
      </w:r>
      <w:r w:rsidRPr="009D785C" w:rsidDel="00B543F0">
        <w:rPr>
          <w:rFonts w:cstheme="minorHAnsi"/>
        </w:rPr>
        <w:t xml:space="preserve">compared with Active Reservists or Inactive Reservists, and in those who had been medically discharged compared with those who had been discharged for another reason. </w:t>
      </w:r>
      <w:r w:rsidRPr="009D785C">
        <w:t>Physical comorbidities and the relationship with psychological health are important considerations. Physical h</w:t>
      </w:r>
      <w:r w:rsidRPr="009D785C">
        <w:rPr>
          <w:rFonts w:cstheme="minorHAnsi"/>
        </w:rPr>
        <w:t>ealth status in the transitioning phase might have implications</w:t>
      </w:r>
      <w:r w:rsidR="00985CF1">
        <w:rPr>
          <w:lang w:eastAsia="zh-CN"/>
        </w:rPr>
        <w:t xml:space="preserve"> – </w:t>
      </w:r>
      <w:r w:rsidRPr="009D785C">
        <w:rPr>
          <w:rFonts w:cstheme="minorHAnsi"/>
        </w:rPr>
        <w:t>for example, for general health and wellbeing for re-integration and employment post-transition and, in the longer term, for the later onset of chronic health conditions.</w:t>
      </w:r>
      <w:r w:rsidRPr="009D785C">
        <w:t xml:space="preserve"> The findings of this study can help inform preventive health programs and health management. This is a relatively young cohort, and longitudinal follow-up to assess and monitor more chronic conditions that emerge will be important.</w:t>
      </w:r>
    </w:p>
    <w:p w14:paraId="0CA5CF29" w14:textId="77777777" w:rsidR="00C720D6" w:rsidRDefault="00C720D6" w:rsidP="00351565"/>
    <w:p w14:paraId="50090381" w14:textId="77777777" w:rsidR="0008078F" w:rsidRDefault="0008078F" w:rsidP="0033018C">
      <w:pPr>
        <w:sectPr w:rsidR="0008078F" w:rsidSect="00FF5B5F">
          <w:type w:val="oddPage"/>
          <w:pgSz w:w="9979" w:h="14170" w:code="243"/>
          <w:pgMar w:top="1440" w:right="1152" w:bottom="1440" w:left="1728" w:header="576" w:footer="576" w:gutter="0"/>
          <w:cols w:space="708"/>
          <w:docGrid w:linePitch="360"/>
        </w:sectPr>
      </w:pPr>
    </w:p>
    <w:p w14:paraId="04D83AC4" w14:textId="77777777" w:rsidR="0051061D" w:rsidRPr="009D785C" w:rsidRDefault="0051061D" w:rsidP="0051061D">
      <w:pPr>
        <w:pStyle w:val="Heading1b"/>
        <w:ind w:left="1440" w:hanging="1440"/>
      </w:pPr>
      <w:bookmarkStart w:id="2314" w:name="_Toc487011289"/>
      <w:bookmarkStart w:id="2315" w:name="_Toc493668761"/>
      <w:bookmarkStart w:id="2316" w:name="_Toc385140188"/>
      <w:bookmarkStart w:id="2317" w:name="_Toc385236625"/>
      <w:bookmarkStart w:id="2318" w:name="_Toc385236835"/>
      <w:bookmarkStart w:id="2319" w:name="_Toc385237639"/>
      <w:bookmarkStart w:id="2320" w:name="_Toc519686894"/>
      <w:bookmarkStart w:id="2321" w:name="_Toc525054347"/>
      <w:r w:rsidRPr="009D785C">
        <w:t>Mental Health and Wellbeing Transition Study method</w:t>
      </w:r>
      <w:bookmarkEnd w:id="2314"/>
      <w:bookmarkEnd w:id="2315"/>
      <w:bookmarkEnd w:id="2316"/>
      <w:bookmarkEnd w:id="2317"/>
      <w:bookmarkEnd w:id="2318"/>
      <w:bookmarkEnd w:id="2319"/>
      <w:bookmarkEnd w:id="2320"/>
      <w:bookmarkEnd w:id="2321"/>
    </w:p>
    <w:p w14:paraId="76532EF1" w14:textId="77777777" w:rsidR="0051061D" w:rsidRPr="009D785C" w:rsidRDefault="0051061D" w:rsidP="0051061D">
      <w:r w:rsidRPr="009D785C">
        <w:t xml:space="preserve">This annex outlines the design, selection criteria, instrumentation, recruitment strategy and statistical procedures used for the Mental Health and Wellbeing Transition Study. Details of the Impact of Combat Study and the Family Wellbeing Study will be outlined in future reports. </w:t>
      </w:r>
    </w:p>
    <w:p w14:paraId="703CC72A" w14:textId="77777777" w:rsidR="0051061D" w:rsidRPr="009D785C" w:rsidRDefault="0051061D" w:rsidP="0051061D">
      <w:pPr>
        <w:pStyle w:val="Heading2b"/>
      </w:pPr>
      <w:bookmarkStart w:id="2322" w:name="_Toc493668762"/>
      <w:bookmarkStart w:id="2323" w:name="_Toc385140189"/>
      <w:bookmarkStart w:id="2324" w:name="_Toc385236626"/>
      <w:bookmarkStart w:id="2325" w:name="_Toc385236836"/>
      <w:bookmarkStart w:id="2326" w:name="_Toc385237640"/>
      <w:r w:rsidRPr="009D785C">
        <w:t>Summary of the research</w:t>
      </w:r>
      <w:bookmarkEnd w:id="2322"/>
      <w:bookmarkEnd w:id="2323"/>
      <w:bookmarkEnd w:id="2324"/>
      <w:bookmarkEnd w:id="2325"/>
      <w:bookmarkEnd w:id="2326"/>
    </w:p>
    <w:p w14:paraId="66B17A96" w14:textId="77777777" w:rsidR="0051061D" w:rsidRPr="009D785C" w:rsidRDefault="0051061D" w:rsidP="0051061D">
      <w:r w:rsidRPr="009D785C">
        <w:t xml:space="preserve">The Transition and Wellbeing Research Programme is a joint research initiative of the Department of Veterans’ Affairs and the Department of Defence. The aims is to examine the impact of contemporary military service on the mental, physical and social health of Serving and Ex-Serving Australian Defence Force members and their families. </w:t>
      </w:r>
    </w:p>
    <w:p w14:paraId="41B8AEB9" w14:textId="77777777" w:rsidR="0051061D" w:rsidRPr="009D785C" w:rsidRDefault="0051061D" w:rsidP="0051061D">
      <w:r w:rsidRPr="009D785C">
        <w:t xml:space="preserve">The Programme has been conducted by a consortium of six of Australia’s leading research institutions, led by the Centre for Traumatic Stress Studies at the University of Adelaide and the Australian Institute of Family Studies. The consortium included researchers from the Phoenix Australia: Centre for Posttraumatic Mental Health, the University of New South Wales, Monash University and the University of Sydney. </w:t>
      </w:r>
    </w:p>
    <w:p w14:paraId="6513CE10" w14:textId="1419A49B" w:rsidR="0051061D" w:rsidRPr="009D785C" w:rsidRDefault="0051061D" w:rsidP="0051061D">
      <w:r w:rsidRPr="009D785C">
        <w:t xml:space="preserve">The 2010 Military Health Outcomes Program (MilHOP) detailed the prevalence of mental disorder in the 2010 Regular ADF and deployment-related health factors for those deployed to the Middle East Area of Operations between 2010 and 2012. Following MilHOP, several research gaps were identified, including the mental health of Ex-Serving ADF members, Reservists, family members and ADF members in high-risk roles, as well as the course of mental disorders and pathways to care for individuals over time. </w:t>
      </w:r>
    </w:p>
    <w:p w14:paraId="43D53A5E" w14:textId="77777777" w:rsidR="0051061D" w:rsidRPr="009D785C" w:rsidRDefault="0051061D" w:rsidP="0051061D">
      <w:r w:rsidRPr="009D785C">
        <w:t>The Transition and Wellbeing Research Programme aimed to redress these research gaps in three separate but related studies:</w:t>
      </w:r>
    </w:p>
    <w:p w14:paraId="662CF9F8" w14:textId="77777777" w:rsidR="0051061D" w:rsidRPr="009D785C" w:rsidRDefault="0051061D" w:rsidP="0051061D">
      <w:pPr>
        <w:pStyle w:val="Bullet"/>
      </w:pPr>
      <w:r w:rsidRPr="009D785C">
        <w:t>the Mental Health and Wellbeing Transition Study</w:t>
      </w:r>
    </w:p>
    <w:p w14:paraId="667E866B" w14:textId="77777777" w:rsidR="0051061D" w:rsidRPr="009D785C" w:rsidRDefault="0051061D" w:rsidP="0051061D">
      <w:pPr>
        <w:pStyle w:val="Bullet"/>
      </w:pPr>
      <w:r w:rsidRPr="009D785C">
        <w:t>the Impact of Combat Study</w:t>
      </w:r>
    </w:p>
    <w:p w14:paraId="1EF7A338" w14:textId="77777777" w:rsidR="0051061D" w:rsidRPr="009D785C" w:rsidRDefault="0051061D" w:rsidP="0051061D">
      <w:pPr>
        <w:pStyle w:val="Bullet"/>
      </w:pPr>
      <w:r w:rsidRPr="009D785C">
        <w:t>the Family Wellbeing Study.</w:t>
      </w:r>
    </w:p>
    <w:p w14:paraId="1D3D67D9" w14:textId="77777777" w:rsidR="0051061D" w:rsidRPr="009D785C" w:rsidRDefault="0051061D" w:rsidP="0051061D">
      <w:pPr>
        <w:pStyle w:val="Heading2b"/>
      </w:pPr>
      <w:bookmarkStart w:id="2327" w:name="_Toc493668763"/>
      <w:bookmarkStart w:id="2328" w:name="_Toc385140190"/>
      <w:bookmarkStart w:id="2329" w:name="_Toc385236627"/>
      <w:bookmarkStart w:id="2330" w:name="_Toc385236837"/>
      <w:bookmarkStart w:id="2331" w:name="_Toc385237641"/>
      <w:r w:rsidRPr="009D785C">
        <w:t>Aims of the Programme</w:t>
      </w:r>
      <w:bookmarkEnd w:id="2327"/>
      <w:bookmarkEnd w:id="2328"/>
      <w:bookmarkEnd w:id="2329"/>
      <w:bookmarkEnd w:id="2330"/>
      <w:bookmarkEnd w:id="2331"/>
    </w:p>
    <w:p w14:paraId="57C5B4C4" w14:textId="1C028C01" w:rsidR="0051061D" w:rsidRPr="009D785C" w:rsidRDefault="0051061D" w:rsidP="0051061D">
      <w:r w:rsidRPr="009D785C">
        <w:t>The Transition and Wellbeing Research Programme aimed to:</w:t>
      </w:r>
    </w:p>
    <w:p w14:paraId="56B4A13D" w14:textId="5FD51F98" w:rsidR="0051061D" w:rsidRPr="0051061D" w:rsidRDefault="0005326F" w:rsidP="0051061D">
      <w:pPr>
        <w:pStyle w:val="Bullet"/>
      </w:pPr>
      <w:r>
        <w:t>d</w:t>
      </w:r>
      <w:r w:rsidR="0051061D" w:rsidRPr="009D785C">
        <w:t>etermine the prevalence of mental disorders among ADF members who have transitioned from Regular ADF service between 2010 and 2014</w:t>
      </w:r>
    </w:p>
    <w:p w14:paraId="6A9A796C" w14:textId="79B9F2A0" w:rsidR="0051061D" w:rsidRPr="0051061D" w:rsidRDefault="0005326F" w:rsidP="0051061D">
      <w:pPr>
        <w:pStyle w:val="Bullet"/>
      </w:pPr>
      <w:r>
        <w:t>e</w:t>
      </w:r>
      <w:r w:rsidR="0051061D" w:rsidRPr="009D785C">
        <w:t>xamine self-reported mental health status of Transitioned ADF and the 2015 Regular ADF</w:t>
      </w:r>
    </w:p>
    <w:p w14:paraId="43312363" w14:textId="5B2834E3" w:rsidR="0051061D" w:rsidRPr="0051061D" w:rsidRDefault="0005326F" w:rsidP="0051061D">
      <w:pPr>
        <w:pStyle w:val="Bullet"/>
      </w:pPr>
      <w:r>
        <w:t>a</w:t>
      </w:r>
      <w:r w:rsidR="0051061D" w:rsidRPr="009D785C">
        <w:t>ssess pathways to care for Transitioned ADF and the 2015 Regular ADF, including those with a diagnosed mental disorder</w:t>
      </w:r>
    </w:p>
    <w:p w14:paraId="4F27702B" w14:textId="7FF35A61" w:rsidR="0051061D" w:rsidRPr="0051061D" w:rsidRDefault="0005326F" w:rsidP="0051061D">
      <w:pPr>
        <w:pStyle w:val="Bullet"/>
      </w:pPr>
      <w:r>
        <w:t>e</w:t>
      </w:r>
      <w:r w:rsidR="0051061D" w:rsidRPr="009D785C">
        <w:t>xamine the physical health status of Transitioned ADF and the 2015 Regular ADF</w:t>
      </w:r>
    </w:p>
    <w:p w14:paraId="37070E58" w14:textId="504E6BEB" w:rsidR="0051061D" w:rsidRPr="0051061D" w:rsidRDefault="0005326F" w:rsidP="0051061D">
      <w:pPr>
        <w:pStyle w:val="Bullet"/>
      </w:pPr>
      <w:r>
        <w:t>i</w:t>
      </w:r>
      <w:r w:rsidR="0051061D" w:rsidRPr="009D785C">
        <w:t>nvestigate technology and its utility for health and mental health programs including implications for future health service delivery</w:t>
      </w:r>
    </w:p>
    <w:p w14:paraId="24BE0EF3" w14:textId="65547CC7" w:rsidR="0051061D" w:rsidRPr="0051061D" w:rsidRDefault="0005326F" w:rsidP="0051061D">
      <w:pPr>
        <w:pStyle w:val="Bullet"/>
      </w:pPr>
      <w:r>
        <w:t>c</w:t>
      </w:r>
      <w:r w:rsidR="0051061D" w:rsidRPr="009D785C">
        <w:t>onduct predictive modelling of the trajectory of mental health symptoms/disorders of Transitioned ADF and the 2015 Regular ADF, removing the need to rely on estimated rates</w:t>
      </w:r>
    </w:p>
    <w:p w14:paraId="2A5056F9" w14:textId="471A870D" w:rsidR="0051061D" w:rsidRPr="0051061D" w:rsidRDefault="0005326F" w:rsidP="0051061D">
      <w:pPr>
        <w:pStyle w:val="Bullet"/>
      </w:pPr>
      <w:r>
        <w:t>i</w:t>
      </w:r>
      <w:r w:rsidR="0051061D" w:rsidRPr="009D785C">
        <w:t>nvestigate the mental health and wellbeing of currently serving 2015 Ab–initio Reservists</w:t>
      </w:r>
    </w:p>
    <w:p w14:paraId="67254800" w14:textId="44550078" w:rsidR="0051061D" w:rsidRPr="0051061D" w:rsidRDefault="0005326F" w:rsidP="0051061D">
      <w:pPr>
        <w:pStyle w:val="Bullet"/>
      </w:pPr>
      <w:r>
        <w:t>e</w:t>
      </w:r>
      <w:r w:rsidR="0051061D" w:rsidRPr="009D785C">
        <w:t>xamine the factors that contribute to the wellbeing of Transitioned ADF and the 2015 Regular ADF</w:t>
      </w:r>
    </w:p>
    <w:p w14:paraId="1C481506" w14:textId="6E223239" w:rsidR="0051061D" w:rsidRPr="0051061D" w:rsidRDefault="0005326F" w:rsidP="0051061D">
      <w:pPr>
        <w:pStyle w:val="Bullet"/>
      </w:pPr>
      <w:r>
        <w:t>f</w:t>
      </w:r>
      <w:r w:rsidR="0051061D" w:rsidRPr="009D785C">
        <w:t>ollow up on the mental, physical and neurocognitive health and wellbeing of participants who deployed to the Middle East Area of Operations between 2010 and 2012</w:t>
      </w:r>
    </w:p>
    <w:p w14:paraId="145B45AC" w14:textId="30ED98BD" w:rsidR="0051061D" w:rsidRPr="0051061D" w:rsidRDefault="0005326F" w:rsidP="0051061D">
      <w:pPr>
        <w:pStyle w:val="Bullet"/>
      </w:pPr>
      <w:r>
        <w:t>i</w:t>
      </w:r>
      <w:r w:rsidR="0051061D" w:rsidRPr="009D785C">
        <w:t>nvestigate the impact of ADF service on the health and wellbeing of the families of Transitioned ADF and the 2015 Regular ADF.</w:t>
      </w:r>
    </w:p>
    <w:p w14:paraId="0C8C9DB2" w14:textId="77777777" w:rsidR="0051061D" w:rsidRPr="009D785C" w:rsidRDefault="0051061D" w:rsidP="0051061D">
      <w:r w:rsidRPr="009D785C">
        <w:t>These objectives will allow Defence and DVA to:</w:t>
      </w:r>
    </w:p>
    <w:p w14:paraId="098A70B6" w14:textId="77777777" w:rsidR="0051061D" w:rsidRPr="009D785C" w:rsidRDefault="0051061D" w:rsidP="0051061D">
      <w:pPr>
        <w:pStyle w:val="Bullet"/>
      </w:pPr>
      <w:r w:rsidRPr="009D785C">
        <w:t>build on the 2010 MilHOP research, to develop an understanding of how mental health changes and manifests itself during the post-separation re-adjustment phase</w:t>
      </w:r>
    </w:p>
    <w:p w14:paraId="1F12AEB1" w14:textId="77777777" w:rsidR="0051061D" w:rsidRPr="009D785C" w:rsidRDefault="0051061D" w:rsidP="0051061D">
      <w:pPr>
        <w:pStyle w:val="Bullet"/>
      </w:pPr>
      <w:r w:rsidRPr="009D785C">
        <w:t>develop insights into improving communication between contemporary veterans, DVA and Defence</w:t>
      </w:r>
    </w:p>
    <w:p w14:paraId="2AC47519" w14:textId="77777777" w:rsidR="0051061D" w:rsidRPr="009D785C" w:rsidRDefault="0051061D" w:rsidP="0051061D">
      <w:pPr>
        <w:pStyle w:val="Bullet"/>
      </w:pPr>
      <w:r w:rsidRPr="009D785C">
        <w:t>further develop research outcomes and optimise the use of existing datasets within DVA and Defence to improve understanding of Serving and Ex-Serving ADF members’ mental health, their access to clinical services and the outcomes of accessing these services</w:t>
      </w:r>
    </w:p>
    <w:p w14:paraId="4DCD0DC8" w14:textId="77777777" w:rsidR="0051061D" w:rsidRPr="009D785C" w:rsidRDefault="0051061D" w:rsidP="0051061D">
      <w:pPr>
        <w:pStyle w:val="Bullet"/>
      </w:pPr>
      <w:r w:rsidRPr="009D785C">
        <w:t>build the objective knowledge base of DVA and Defence staff members and of other parties who are interested in the mental health of current Serving and Transitioned members</w:t>
      </w:r>
    </w:p>
    <w:p w14:paraId="4E96995B" w14:textId="77777777" w:rsidR="0051061D" w:rsidRPr="009D785C" w:rsidRDefault="0051061D" w:rsidP="0051061D">
      <w:pPr>
        <w:pStyle w:val="Bullet"/>
      </w:pPr>
      <w:r w:rsidRPr="009D785C">
        <w:t>improve mental health (and associated physical health) outcomes for Serving and Ex-Serving ADF members across all age cohorts</w:t>
      </w:r>
    </w:p>
    <w:p w14:paraId="028620E3" w14:textId="77777777" w:rsidR="0051061D" w:rsidRPr="009D785C" w:rsidRDefault="0051061D" w:rsidP="0051061D">
      <w:pPr>
        <w:pStyle w:val="Bullet"/>
      </w:pPr>
      <w:r w:rsidRPr="009D785C">
        <w:t>review the optimal method of conducting scientifically valid and reliable research involving ADF and Ex-Serving ADF members that is acceptable to the participants, the Ex-serving ADF community, the ADF and DVA.</w:t>
      </w:r>
    </w:p>
    <w:p w14:paraId="6EA85C5C" w14:textId="5202E2E6" w:rsidR="0051061D" w:rsidRPr="009D785C" w:rsidRDefault="0051061D" w:rsidP="0051061D">
      <w:pPr>
        <w:pStyle w:val="Heading2b"/>
      </w:pPr>
      <w:bookmarkStart w:id="2332" w:name="_Toc493668764"/>
      <w:bookmarkStart w:id="2333" w:name="_Toc385140191"/>
      <w:bookmarkStart w:id="2334" w:name="_Toc385236628"/>
      <w:bookmarkStart w:id="2335" w:name="_Toc385236838"/>
      <w:bookmarkStart w:id="2336" w:name="_Toc385237642"/>
      <w:r w:rsidRPr="009D785C">
        <w:t>Sample</w:t>
      </w:r>
      <w:bookmarkEnd w:id="2332"/>
      <w:bookmarkEnd w:id="2333"/>
      <w:bookmarkEnd w:id="2334"/>
      <w:bookmarkEnd w:id="2335"/>
      <w:bookmarkEnd w:id="2336"/>
    </w:p>
    <w:p w14:paraId="46ADC1BD" w14:textId="3375A4DB" w:rsidR="00280689" w:rsidRPr="009D785C" w:rsidRDefault="0051061D" w:rsidP="0051061D">
      <w:r w:rsidRPr="009D785C">
        <w:t xml:space="preserve">To achieve the aims of the broader research Programme, the following six overlapping samples were targeted for data collection. </w:t>
      </w:r>
      <w:r w:rsidR="00280689">
        <w:t>The six samples were as follows.</w:t>
      </w:r>
    </w:p>
    <w:p w14:paraId="3CF804A6" w14:textId="77777777" w:rsidR="0051061D" w:rsidRPr="009D785C" w:rsidRDefault="0051061D" w:rsidP="0051061D">
      <w:pPr>
        <w:pStyle w:val="Heading3b"/>
      </w:pPr>
      <w:bookmarkStart w:id="2337" w:name="_Toc385140192"/>
      <w:bookmarkStart w:id="2338" w:name="_Toc385236629"/>
      <w:bookmarkStart w:id="2339" w:name="_Toc385236839"/>
      <w:bookmarkStart w:id="2340" w:name="_Toc385237643"/>
      <w:r w:rsidRPr="009D785C">
        <w:t>Sample 1: Transitioned ADF</w:t>
      </w:r>
      <w:bookmarkEnd w:id="2337"/>
      <w:bookmarkEnd w:id="2338"/>
      <w:bookmarkEnd w:id="2339"/>
      <w:bookmarkEnd w:id="2340"/>
    </w:p>
    <w:p w14:paraId="11D72F92" w14:textId="44787676" w:rsidR="0051061D" w:rsidRPr="009D785C" w:rsidRDefault="0051061D" w:rsidP="0051061D">
      <w:r w:rsidRPr="009D785C">
        <w:t xml:space="preserve">Sample 1 comprised all ADF members who transitioned from the Regular ADF between 2010 and 2014. This included those who transitioned into the Active and Inactive Reserves as well as those who discharged completely from the Regular ADF. The sample consisted of three groups of Transitioned ADF members: MHPWS Transitioned ADF (ADF members who participated in the 2010 ADF Mental Health Prevalence and Wellbeing Study as a Regular ADF member but had since transitioned); Combat Transitioned ADF (ADF members who participated in the MEAO Prospective Health Study between 2010 and 2012 and had since transitioned); and ADF members who had transitioned from the Regular ADF since 2010) but were not part of the 2010 MHPWS or the MEAO Prospective Health Study). Results from these three groups were combined and weighted to represent the Transitioned ADF in 2015. </w:t>
      </w:r>
    </w:p>
    <w:p w14:paraId="0748B0A9" w14:textId="77777777" w:rsidR="0051061D" w:rsidRPr="009D785C" w:rsidRDefault="0051061D" w:rsidP="0051061D">
      <w:pPr>
        <w:pStyle w:val="Heading3b"/>
      </w:pPr>
      <w:bookmarkStart w:id="2341" w:name="_Toc385140193"/>
      <w:bookmarkStart w:id="2342" w:name="_Toc385236630"/>
      <w:bookmarkStart w:id="2343" w:name="_Toc385236840"/>
      <w:bookmarkStart w:id="2344" w:name="_Toc385237644"/>
      <w:r w:rsidRPr="009D785C">
        <w:t>Sample 2: 2015 Regular ADF</w:t>
      </w:r>
      <w:bookmarkEnd w:id="2341"/>
      <w:bookmarkEnd w:id="2342"/>
      <w:bookmarkEnd w:id="2343"/>
      <w:bookmarkEnd w:id="2344"/>
    </w:p>
    <w:p w14:paraId="0AADF4DA" w14:textId="77777777" w:rsidR="0051061D" w:rsidRPr="009D785C" w:rsidRDefault="0051061D" w:rsidP="0051061D">
      <w:r w:rsidRPr="009D785C">
        <w:t xml:space="preserve">Sample 2 consists of three groups of Regular ADF members in 2015 who were invited to participate in the study: those who participated in the 2010 MHPWS and were a Regular ADF member in 2015; those who participated in the MEAO Prospective Health Study between 2010 and 2012 and were a Regular ADF member in 2015; and a stratified random sample of Regular ADF members from 2015 who were not part of the 2010 MHPWS or the MEAO Prospective Health Study. Results from these three groups were combined and weighted to represent the 2015 Regular ADF. </w:t>
      </w:r>
    </w:p>
    <w:p w14:paraId="4E96FE2D" w14:textId="77777777" w:rsidR="0051061D" w:rsidRPr="009D785C" w:rsidRDefault="0051061D" w:rsidP="0051061D">
      <w:pPr>
        <w:pStyle w:val="Heading3b"/>
      </w:pPr>
      <w:bookmarkStart w:id="2345" w:name="_Toc385140194"/>
      <w:bookmarkStart w:id="2346" w:name="_Toc385236631"/>
      <w:bookmarkStart w:id="2347" w:name="_Toc385236841"/>
      <w:bookmarkStart w:id="2348" w:name="_Toc385237645"/>
      <w:r w:rsidRPr="009D785C">
        <w:t>Sample 3: Ab-initio Reservists</w:t>
      </w:r>
      <w:bookmarkEnd w:id="2345"/>
      <w:bookmarkEnd w:id="2346"/>
      <w:bookmarkEnd w:id="2347"/>
      <w:bookmarkEnd w:id="2348"/>
    </w:p>
    <w:p w14:paraId="11A1D9EB" w14:textId="77777777" w:rsidR="0051061D" w:rsidRPr="009D785C" w:rsidRDefault="0051061D" w:rsidP="0051061D">
      <w:r w:rsidRPr="009D785C">
        <w:t>Sample 3 consists of all ADF members who joined the ADF Reserves, who continue to serve in a Reserve capacity, and who have never been a serving Regular ADF member.</w:t>
      </w:r>
    </w:p>
    <w:p w14:paraId="0931D07C" w14:textId="77777777" w:rsidR="0051061D" w:rsidRPr="009D785C" w:rsidRDefault="0051061D" w:rsidP="0051061D">
      <w:pPr>
        <w:pStyle w:val="Heading3b"/>
      </w:pPr>
      <w:bookmarkStart w:id="2349" w:name="_Toc385140195"/>
      <w:bookmarkStart w:id="2350" w:name="_Toc385236632"/>
      <w:bookmarkStart w:id="2351" w:name="_Toc385236842"/>
      <w:bookmarkStart w:id="2352" w:name="_Toc385237646"/>
      <w:r w:rsidRPr="009D785C">
        <w:t>Sample 4: ADF families</w:t>
      </w:r>
      <w:bookmarkEnd w:id="2349"/>
      <w:bookmarkEnd w:id="2350"/>
      <w:bookmarkEnd w:id="2351"/>
      <w:bookmarkEnd w:id="2352"/>
    </w:p>
    <w:p w14:paraId="5717DCCB" w14:textId="77777777" w:rsidR="0051061D" w:rsidRPr="009D785C" w:rsidRDefault="0051061D" w:rsidP="0051061D">
      <w:r w:rsidRPr="009D785C">
        <w:t xml:space="preserve">Sample 4 consists of ADF families nominated by 2015 Regular ADF and Ex-Serving ADF members participating in the Programme. </w:t>
      </w:r>
    </w:p>
    <w:p w14:paraId="169FB845" w14:textId="77777777" w:rsidR="00280689" w:rsidRDefault="00280689" w:rsidP="007C7E83">
      <w:pPr>
        <w:pStyle w:val="Heading3b"/>
      </w:pPr>
      <w:r>
        <w:t>Samples 5 and 6</w:t>
      </w:r>
    </w:p>
    <w:p w14:paraId="497E36FB" w14:textId="086CF07C" w:rsidR="0051061D" w:rsidRPr="009D785C" w:rsidRDefault="0051061D" w:rsidP="0051061D">
      <w:r>
        <w:t>The t</w:t>
      </w:r>
      <w:r w:rsidRPr="009D785C">
        <w:t>wo MilHOP samples</w:t>
      </w:r>
      <w:r>
        <w:t xml:space="preserve"> 5 and 6 below</w:t>
      </w:r>
      <w:r w:rsidRPr="009D785C">
        <w:t>, which were incorporated in samples 1 and 2 above for the purposes of analysis, were also followed up as part of an ongoing program of longitudinal health surveillance.</w:t>
      </w:r>
    </w:p>
    <w:p w14:paraId="0A100FDB" w14:textId="77777777" w:rsidR="0051061D" w:rsidRPr="009D785C" w:rsidRDefault="0051061D" w:rsidP="007C7E83">
      <w:pPr>
        <w:pStyle w:val="Heading4"/>
      </w:pPr>
      <w:r w:rsidRPr="009D785C">
        <w:t>Sample 5: Combat zone</w:t>
      </w:r>
    </w:p>
    <w:p w14:paraId="253D01C7" w14:textId="1E6369CE" w:rsidR="0051061D" w:rsidRPr="00556717" w:rsidRDefault="00280689" w:rsidP="0051061D">
      <w:r>
        <w:t>Sample 5 consists of a</w:t>
      </w:r>
      <w:r w:rsidR="0051061D" w:rsidRPr="00556717">
        <w:t xml:space="preserve">ll ADF members who participated in the MEAO Prospective Health Study </w:t>
      </w:r>
      <w:r>
        <w:t xml:space="preserve">– </w:t>
      </w:r>
      <w:r w:rsidR="0051061D" w:rsidRPr="00556717">
        <w:t xml:space="preserve">members who were deployed to the MEAO after June 2010 and had returned from deployment by June 2012. </w:t>
      </w:r>
    </w:p>
    <w:p w14:paraId="3079F221" w14:textId="77777777" w:rsidR="0051061D" w:rsidRPr="009D785C" w:rsidRDefault="0051061D" w:rsidP="007C7E83">
      <w:pPr>
        <w:pStyle w:val="Heading4"/>
      </w:pPr>
      <w:bookmarkStart w:id="2353" w:name="_Toc385140197"/>
      <w:bookmarkStart w:id="2354" w:name="_Toc385236634"/>
      <w:bookmarkStart w:id="2355" w:name="_Toc385236844"/>
      <w:bookmarkStart w:id="2356" w:name="_Toc385237648"/>
      <w:r w:rsidRPr="009D785C">
        <w:t>Sample 6: MHPWS</w:t>
      </w:r>
      <w:bookmarkEnd w:id="2353"/>
      <w:bookmarkEnd w:id="2354"/>
      <w:bookmarkEnd w:id="2355"/>
      <w:bookmarkEnd w:id="2356"/>
    </w:p>
    <w:p w14:paraId="514AB6BA" w14:textId="0A141F43" w:rsidR="0051061D" w:rsidRPr="00556717" w:rsidRDefault="00280689" w:rsidP="0051061D">
      <w:r>
        <w:t>Sample 6 consists of a</w:t>
      </w:r>
      <w:r w:rsidR="0051061D" w:rsidRPr="00556717">
        <w:t>ll individuals who participated in the 2010 MHPWS component of MilHOP (2010 ADF). There were two groups</w:t>
      </w:r>
      <w:r w:rsidR="00985CF1">
        <w:rPr>
          <w:lang w:eastAsia="zh-CN"/>
        </w:rPr>
        <w:t xml:space="preserve"> – </w:t>
      </w:r>
      <w:r w:rsidR="0051061D" w:rsidRPr="00556717">
        <w:t xml:space="preserve">MHPWS Transitioned ADF (ADF members who participated in the 2010 MHPWS as a Regular ADF member but had since transitioned) and MHPWS 2015 ADF (Regular ADF members who participated in the 2010 MHPWS and were in the 2015 Regular ADF). </w:t>
      </w:r>
    </w:p>
    <w:p w14:paraId="2FB0FA0E" w14:textId="41000BD5" w:rsidR="0005326F" w:rsidRPr="00556717" w:rsidRDefault="0005326F" w:rsidP="0051061D">
      <w:r w:rsidRPr="00556717">
        <w:t xml:space="preserve">DVA and Defence have commissioned several reports from the Programme; Table A.1 shows the samples each report will cover. All samples were drawn from the Military and Veteran Research Study Roll, which is described in Section A.11.2. </w:t>
      </w:r>
    </w:p>
    <w:p w14:paraId="4A33CB04" w14:textId="77777777" w:rsidR="0051061D" w:rsidRPr="009D785C" w:rsidRDefault="0051061D" w:rsidP="0051061D">
      <w:pPr>
        <w:pStyle w:val="Heading2b"/>
      </w:pPr>
      <w:bookmarkStart w:id="2357" w:name="_Toc493668765"/>
      <w:bookmarkStart w:id="2358" w:name="_Toc385140198"/>
      <w:bookmarkStart w:id="2359" w:name="_Toc385236635"/>
      <w:bookmarkStart w:id="2360" w:name="_Toc385236845"/>
      <w:bookmarkStart w:id="2361" w:name="_Toc385237649"/>
      <w:r w:rsidRPr="009D785C">
        <w:t>Population comparison samples</w:t>
      </w:r>
      <w:bookmarkEnd w:id="2357"/>
      <w:bookmarkEnd w:id="2358"/>
      <w:bookmarkEnd w:id="2359"/>
      <w:bookmarkEnd w:id="2360"/>
      <w:bookmarkEnd w:id="2361"/>
    </w:p>
    <w:p w14:paraId="40002B2D" w14:textId="77777777" w:rsidR="0051061D" w:rsidRPr="009D785C" w:rsidRDefault="0051061D" w:rsidP="0051061D">
      <w:pPr>
        <w:pStyle w:val="Heading3b"/>
      </w:pPr>
      <w:bookmarkStart w:id="2362" w:name="_Toc385140199"/>
      <w:bookmarkStart w:id="2363" w:name="_Toc385236636"/>
      <w:bookmarkStart w:id="2364" w:name="_Toc385236846"/>
      <w:bookmarkStart w:id="2365" w:name="_Toc385237650"/>
      <w:r w:rsidRPr="009D785C">
        <w:t>Sample 7: 2010 Regular ADF comparison</w:t>
      </w:r>
      <w:bookmarkEnd w:id="2362"/>
      <w:bookmarkEnd w:id="2363"/>
      <w:bookmarkEnd w:id="2364"/>
      <w:bookmarkEnd w:id="2365"/>
      <w:r w:rsidRPr="009D785C">
        <w:t xml:space="preserve"> </w:t>
      </w:r>
    </w:p>
    <w:p w14:paraId="61852534" w14:textId="39D2B096" w:rsidR="0051061D" w:rsidRPr="009D785C" w:rsidRDefault="0051061D" w:rsidP="0051061D">
      <w:r w:rsidRPr="009D785C">
        <w:t xml:space="preserve">Results drawn from the 2010 MHPWS report were directly imputed into this report to provide an indication of the change in self-reported mental health between the 2010 Regular ADF and the 2015 Regular ADF. These results should be interpreted with caution because of the overlapping nature of the two populations. </w:t>
      </w:r>
    </w:p>
    <w:p w14:paraId="4BF11D26" w14:textId="77777777" w:rsidR="0051061D" w:rsidRPr="009D785C" w:rsidRDefault="0051061D" w:rsidP="0051061D">
      <w:pPr>
        <w:pStyle w:val="TableName"/>
      </w:pPr>
      <w:bookmarkStart w:id="2366" w:name="_Toc493668873"/>
      <w:bookmarkStart w:id="2367" w:name="_Toc499714441"/>
      <w:bookmarkStart w:id="2368" w:name="_Toc385236144"/>
      <w:bookmarkStart w:id="2369" w:name="_Toc385236994"/>
      <w:bookmarkStart w:id="2370" w:name="_Toc519686900"/>
      <w:bookmarkStart w:id="2371" w:name="_Toc525054468"/>
      <w:r w:rsidRPr="009D785C">
        <w:t>Table A.1</w:t>
      </w:r>
      <w:r w:rsidRPr="009D785C">
        <w:tab/>
        <w:t>Commissioned reports</w:t>
      </w:r>
      <w:bookmarkEnd w:id="2366"/>
      <w:bookmarkEnd w:id="2367"/>
      <w:bookmarkEnd w:id="2368"/>
      <w:bookmarkEnd w:id="2369"/>
      <w:bookmarkEnd w:id="2370"/>
      <w:bookmarkEnd w:id="2371"/>
    </w:p>
    <w:tbl>
      <w:tblPr>
        <w:tblStyle w:val="TWRPTable"/>
        <w:tblW w:w="5000" w:type="pct"/>
        <w:tblLayout w:type="fixed"/>
        <w:tblLook w:val="01E0" w:firstRow="1" w:lastRow="1" w:firstColumn="1" w:lastColumn="1" w:noHBand="0" w:noVBand="0"/>
        <w:tblDescription w:val="Table A.1 Commissioned reports"/>
      </w:tblPr>
      <w:tblGrid>
        <w:gridCol w:w="1828"/>
        <w:gridCol w:w="1829"/>
        <w:gridCol w:w="1829"/>
        <w:gridCol w:w="1829"/>
      </w:tblGrid>
      <w:tr w:rsidR="0051061D" w:rsidRPr="0051061D" w14:paraId="772B26BB" w14:textId="77777777" w:rsidTr="0051061D">
        <w:trPr>
          <w:cnfStyle w:val="100000000000" w:firstRow="1" w:lastRow="0" w:firstColumn="0" w:lastColumn="0" w:oddVBand="0" w:evenVBand="0" w:oddHBand="0" w:evenHBand="0" w:firstRowFirstColumn="0" w:firstRowLastColumn="0" w:lastRowFirstColumn="0" w:lastRowLastColumn="0"/>
          <w:cantSplit/>
          <w:tblHeader/>
        </w:trPr>
        <w:tc>
          <w:tcPr>
            <w:tcW w:w="1828" w:type="dxa"/>
            <w:hideMark/>
          </w:tcPr>
          <w:p w14:paraId="7BF80BCD" w14:textId="77777777" w:rsidR="0051061D" w:rsidRPr="0051061D" w:rsidRDefault="0051061D" w:rsidP="0051061D">
            <w:pPr>
              <w:pStyle w:val="TableText"/>
            </w:pPr>
            <w:r w:rsidRPr="0051061D">
              <w:t xml:space="preserve">Report </w:t>
            </w:r>
          </w:p>
        </w:tc>
        <w:tc>
          <w:tcPr>
            <w:tcW w:w="1829" w:type="dxa"/>
            <w:hideMark/>
          </w:tcPr>
          <w:p w14:paraId="75E99EDF" w14:textId="77777777" w:rsidR="0051061D" w:rsidRPr="0051061D" w:rsidRDefault="0051061D" w:rsidP="0051061D">
            <w:pPr>
              <w:pStyle w:val="TableText"/>
            </w:pPr>
            <w:r w:rsidRPr="0051061D">
              <w:t>Programme goal</w:t>
            </w:r>
          </w:p>
        </w:tc>
        <w:tc>
          <w:tcPr>
            <w:tcW w:w="1829" w:type="dxa"/>
            <w:hideMark/>
          </w:tcPr>
          <w:p w14:paraId="1E80C454" w14:textId="77777777" w:rsidR="0051061D" w:rsidRPr="0051061D" w:rsidRDefault="0051061D" w:rsidP="0051061D">
            <w:pPr>
              <w:pStyle w:val="TableText"/>
            </w:pPr>
            <w:r w:rsidRPr="0051061D">
              <w:t>Samples</w:t>
            </w:r>
          </w:p>
        </w:tc>
        <w:tc>
          <w:tcPr>
            <w:tcW w:w="1829" w:type="dxa"/>
            <w:hideMark/>
          </w:tcPr>
          <w:p w14:paraId="4CF892F9" w14:textId="77777777" w:rsidR="0051061D" w:rsidRPr="0051061D" w:rsidRDefault="0051061D" w:rsidP="0051061D">
            <w:pPr>
              <w:pStyle w:val="TableText"/>
            </w:pPr>
            <w:r w:rsidRPr="0051061D">
              <w:t xml:space="preserve">Data collection </w:t>
            </w:r>
          </w:p>
        </w:tc>
      </w:tr>
      <w:tr w:rsidR="0051061D" w:rsidRPr="009D785C" w14:paraId="5A3018BC"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hideMark/>
          </w:tcPr>
          <w:p w14:paraId="4D79D0B0" w14:textId="77777777" w:rsidR="0051061D" w:rsidRPr="009D785C" w:rsidRDefault="0051061D" w:rsidP="0051061D">
            <w:pPr>
              <w:pStyle w:val="TableText"/>
              <w:rPr>
                <w:lang w:eastAsia="en-GB"/>
              </w:rPr>
            </w:pPr>
            <w:r w:rsidRPr="009D785C">
              <w:rPr>
                <w:i/>
                <w:lang w:eastAsia="en-GB"/>
              </w:rPr>
              <w:t>Mental Health Prevalence Report</w:t>
            </w:r>
            <w:r w:rsidRPr="009D785C">
              <w:rPr>
                <w:lang w:eastAsia="en-GB"/>
              </w:rPr>
              <w:t>: findings from the 2015 Mental Health and Wellbeing Transition Study</w:t>
            </w:r>
          </w:p>
          <w:p w14:paraId="5547DA69" w14:textId="77777777" w:rsidR="0051061D" w:rsidRPr="009D785C" w:rsidRDefault="0051061D" w:rsidP="0051061D">
            <w:pPr>
              <w:pStyle w:val="TableText"/>
              <w:rPr>
                <w:lang w:eastAsia="en-AU"/>
              </w:rPr>
            </w:pPr>
          </w:p>
        </w:tc>
        <w:tc>
          <w:tcPr>
            <w:tcW w:w="1829" w:type="dxa"/>
            <w:hideMark/>
          </w:tcPr>
          <w:p w14:paraId="4092CC41" w14:textId="77777777" w:rsidR="0051061D" w:rsidRPr="009D785C" w:rsidRDefault="0051061D" w:rsidP="0051061D">
            <w:pPr>
              <w:pStyle w:val="TableText"/>
            </w:pPr>
            <w:r w:rsidRPr="009D785C">
              <w:t xml:space="preserve">Establish baseline prevalence rates of mental disorders among ADF members who transitioned from full-time ADF service </w:t>
            </w:r>
          </w:p>
        </w:tc>
        <w:tc>
          <w:tcPr>
            <w:tcW w:w="1829" w:type="dxa"/>
            <w:hideMark/>
          </w:tcPr>
          <w:p w14:paraId="5AB2B8D9" w14:textId="77777777" w:rsidR="0051061D" w:rsidRPr="009D785C" w:rsidRDefault="0051061D" w:rsidP="0051061D">
            <w:pPr>
              <w:pStyle w:val="TableBullet"/>
            </w:pPr>
            <w:r w:rsidRPr="009D785C">
              <w:t xml:space="preserve">ADF members who transitioned from full-time ADF service between 2010 and 2014 </w:t>
            </w:r>
          </w:p>
          <w:p w14:paraId="156A3181" w14:textId="77777777" w:rsidR="0051061D" w:rsidRPr="009D785C" w:rsidRDefault="0051061D" w:rsidP="0051061D">
            <w:pPr>
              <w:pStyle w:val="TableBullet"/>
            </w:pPr>
            <w:r w:rsidRPr="009D785C">
              <w:t xml:space="preserve">2015 Regular ADF </w:t>
            </w:r>
          </w:p>
          <w:p w14:paraId="25F9DF15" w14:textId="77777777" w:rsidR="0051061D" w:rsidRPr="009D785C" w:rsidRDefault="0051061D" w:rsidP="0051061D">
            <w:pPr>
              <w:pStyle w:val="TableBullet"/>
            </w:pPr>
            <w:r w:rsidRPr="009D785C">
              <w:t xml:space="preserve">Comparison with 2010 ADF and community, where appropriate </w:t>
            </w:r>
          </w:p>
        </w:tc>
        <w:tc>
          <w:tcPr>
            <w:tcW w:w="1829" w:type="dxa"/>
            <w:hideMark/>
          </w:tcPr>
          <w:p w14:paraId="7DEFEB76" w14:textId="77777777" w:rsidR="0051061D" w:rsidRPr="009D785C" w:rsidRDefault="0051061D" w:rsidP="0051061D">
            <w:pPr>
              <w:pStyle w:val="TableBullet"/>
            </w:pPr>
            <w:r w:rsidRPr="009D785C">
              <w:t xml:space="preserve">Self-report questionnaire </w:t>
            </w:r>
          </w:p>
          <w:p w14:paraId="78290EF7" w14:textId="77777777" w:rsidR="0051061D" w:rsidRPr="009D785C" w:rsidRDefault="0051061D" w:rsidP="0051061D">
            <w:pPr>
              <w:pStyle w:val="TableBullet"/>
            </w:pPr>
            <w:r w:rsidRPr="009D785C">
              <w:t>CIDI (subgroup)</w:t>
            </w:r>
          </w:p>
        </w:tc>
      </w:tr>
      <w:tr w:rsidR="0051061D" w:rsidRPr="009D785C" w14:paraId="1343CD15" w14:textId="77777777" w:rsidTr="0051061D">
        <w:trPr>
          <w:cantSplit/>
        </w:trPr>
        <w:tc>
          <w:tcPr>
            <w:tcW w:w="1828" w:type="dxa"/>
          </w:tcPr>
          <w:p w14:paraId="0231B9A5" w14:textId="77777777" w:rsidR="0051061D" w:rsidRPr="009D785C" w:rsidRDefault="0051061D" w:rsidP="0051061D">
            <w:pPr>
              <w:pStyle w:val="TableText"/>
              <w:rPr>
                <w:rFonts w:asciiTheme="minorHAnsi" w:hAnsiTheme="minorHAnsi" w:cstheme="minorHAnsi"/>
                <w:lang w:eastAsia="en-AU"/>
              </w:rPr>
            </w:pPr>
            <w:r w:rsidRPr="009D785C">
              <w:rPr>
                <w:i/>
                <w:lang w:eastAsia="en-GB"/>
              </w:rPr>
              <w:t>Pathways to Care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r w:rsidRPr="009D785C">
              <w:rPr>
                <w:rFonts w:asciiTheme="minorHAnsi" w:hAnsiTheme="minorHAnsi" w:cstheme="minorHAnsi"/>
                <w:lang w:eastAsia="en-AU"/>
              </w:rPr>
              <w:t xml:space="preserve"> </w:t>
            </w:r>
          </w:p>
        </w:tc>
        <w:tc>
          <w:tcPr>
            <w:tcW w:w="1829" w:type="dxa"/>
            <w:hideMark/>
          </w:tcPr>
          <w:p w14:paraId="48AB9E25" w14:textId="77777777" w:rsidR="0051061D" w:rsidRPr="009D785C" w:rsidRDefault="0051061D" w:rsidP="0051061D">
            <w:pPr>
              <w:pStyle w:val="TableText"/>
              <w:rPr>
                <w:lang w:eastAsia="en-AU"/>
              </w:rPr>
            </w:pPr>
            <w:r w:rsidRPr="009D785C">
              <w:rPr>
                <w:lang w:eastAsia="en-AU"/>
              </w:rPr>
              <w:t>Pathways to mental health care for serving and Transitioned ADF members, including those with a mental health disorder, including:</w:t>
            </w:r>
          </w:p>
          <w:p w14:paraId="7ADEDBEA" w14:textId="77777777" w:rsidR="0051061D" w:rsidRPr="009D785C" w:rsidRDefault="0051061D" w:rsidP="0051061D">
            <w:pPr>
              <w:pStyle w:val="TableBullet"/>
            </w:pPr>
            <w:r w:rsidRPr="009D785C">
              <w:t>how care is accessed</w:t>
            </w:r>
          </w:p>
          <w:p w14:paraId="52A7951F" w14:textId="77777777" w:rsidR="0051061D" w:rsidRPr="009D785C" w:rsidRDefault="0051061D" w:rsidP="0051061D">
            <w:pPr>
              <w:pStyle w:val="TableBullet"/>
            </w:pPr>
            <w:r w:rsidRPr="009D785C">
              <w:t>use patterns</w:t>
            </w:r>
          </w:p>
          <w:p w14:paraId="02109C82" w14:textId="77777777" w:rsidR="0051061D" w:rsidRPr="009D785C" w:rsidRDefault="0051061D" w:rsidP="0051061D">
            <w:pPr>
              <w:pStyle w:val="TableBullet"/>
            </w:pPr>
            <w:r w:rsidRPr="009D785C">
              <w:t>stigmas and barriers</w:t>
            </w:r>
          </w:p>
        </w:tc>
        <w:tc>
          <w:tcPr>
            <w:tcW w:w="1829" w:type="dxa"/>
            <w:hideMark/>
          </w:tcPr>
          <w:p w14:paraId="5250DD53" w14:textId="77777777" w:rsidR="0051061D" w:rsidRPr="009D785C" w:rsidRDefault="0051061D" w:rsidP="0051061D">
            <w:pPr>
              <w:pStyle w:val="TableBullet"/>
            </w:pPr>
            <w:r w:rsidRPr="009D785C">
              <w:t>ADF members who transitioned from full-time ADF service between 2010 and 2014</w:t>
            </w:r>
          </w:p>
          <w:p w14:paraId="0347988B" w14:textId="77777777" w:rsidR="0051061D" w:rsidRPr="009D785C" w:rsidRDefault="0051061D" w:rsidP="0051061D">
            <w:pPr>
              <w:pStyle w:val="TableBullet"/>
            </w:pPr>
            <w:r w:rsidRPr="009D785C">
              <w:t xml:space="preserve">2015 Regular ADF </w:t>
            </w:r>
          </w:p>
        </w:tc>
        <w:tc>
          <w:tcPr>
            <w:tcW w:w="1829" w:type="dxa"/>
          </w:tcPr>
          <w:p w14:paraId="6CB3B960" w14:textId="77777777" w:rsidR="0051061D" w:rsidRPr="009D785C" w:rsidRDefault="0051061D" w:rsidP="0051061D">
            <w:pPr>
              <w:pStyle w:val="TableBullet"/>
            </w:pPr>
            <w:r w:rsidRPr="009D785C">
              <w:t xml:space="preserve">Self-report survey </w:t>
            </w:r>
          </w:p>
          <w:p w14:paraId="45DB9083" w14:textId="77777777" w:rsidR="0051061D" w:rsidRPr="009D785C" w:rsidRDefault="0051061D" w:rsidP="00AB2C26">
            <w:pPr>
              <w:pStyle w:val="TableText"/>
              <w:rPr>
                <w:sz w:val="24"/>
                <w:szCs w:val="24"/>
              </w:rPr>
            </w:pPr>
          </w:p>
        </w:tc>
      </w:tr>
      <w:tr w:rsidR="0051061D" w:rsidRPr="009D785C" w14:paraId="5530013A"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2B1F49CA" w14:textId="77777777" w:rsidR="0051061D" w:rsidRPr="009D785C" w:rsidRDefault="0051061D" w:rsidP="0051061D">
            <w:pPr>
              <w:pStyle w:val="TableText"/>
              <w:rPr>
                <w:lang w:eastAsia="en-GB"/>
              </w:rPr>
            </w:pPr>
            <w:r w:rsidRPr="009D785C">
              <w:rPr>
                <w:i/>
                <w:lang w:eastAsia="en-GB"/>
              </w:rPr>
              <w:t>Physical Health Status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p>
          <w:p w14:paraId="6A5E95D5" w14:textId="77777777" w:rsidR="0051061D" w:rsidRPr="009D785C" w:rsidRDefault="0051061D" w:rsidP="0051061D">
            <w:pPr>
              <w:pStyle w:val="TableText"/>
              <w:rPr>
                <w:lang w:eastAsia="en-AU"/>
              </w:rPr>
            </w:pPr>
          </w:p>
        </w:tc>
        <w:tc>
          <w:tcPr>
            <w:tcW w:w="1829" w:type="dxa"/>
            <w:hideMark/>
          </w:tcPr>
          <w:p w14:paraId="49A70936" w14:textId="77777777" w:rsidR="0051061D" w:rsidRPr="009D785C" w:rsidRDefault="0051061D" w:rsidP="0051061D">
            <w:pPr>
              <w:pStyle w:val="TableText"/>
            </w:pPr>
            <w:r w:rsidRPr="009D785C">
              <w:t xml:space="preserve">Physical health status of members of 2015 Regular ADF and Transitioned ADF, including: </w:t>
            </w:r>
          </w:p>
          <w:p w14:paraId="2819279F" w14:textId="77777777" w:rsidR="0051061D" w:rsidRPr="009D785C" w:rsidRDefault="0051061D" w:rsidP="0051061D">
            <w:pPr>
              <w:pStyle w:val="TableBullet"/>
            </w:pPr>
            <w:r w:rsidRPr="009D785C">
              <w:t>symptom reporting, including pain and sleep</w:t>
            </w:r>
          </w:p>
          <w:p w14:paraId="6811D1C8" w14:textId="77777777" w:rsidR="0051061D" w:rsidRPr="009D785C" w:rsidRDefault="0051061D" w:rsidP="0051061D">
            <w:pPr>
              <w:pStyle w:val="TableBullet"/>
            </w:pPr>
            <w:r w:rsidRPr="009D785C">
              <w:t>doctor diagnosed medical conditions</w:t>
            </w:r>
          </w:p>
          <w:p w14:paraId="0EA9C964" w14:textId="77777777" w:rsidR="0051061D" w:rsidRPr="009D785C" w:rsidRDefault="0051061D" w:rsidP="0051061D">
            <w:pPr>
              <w:pStyle w:val="TableBullet"/>
            </w:pPr>
            <w:r w:rsidRPr="009D785C">
              <w:t>physical injuries</w:t>
            </w:r>
          </w:p>
          <w:p w14:paraId="229FABBD" w14:textId="77777777" w:rsidR="0051061D" w:rsidRPr="009D785C" w:rsidRDefault="0051061D" w:rsidP="0051061D">
            <w:pPr>
              <w:pStyle w:val="TableBullet"/>
            </w:pPr>
            <w:r w:rsidRPr="009D785C">
              <w:t>satisfaction with health</w:t>
            </w:r>
          </w:p>
        </w:tc>
        <w:tc>
          <w:tcPr>
            <w:tcW w:w="1829" w:type="dxa"/>
            <w:hideMark/>
          </w:tcPr>
          <w:p w14:paraId="628C4428" w14:textId="77777777" w:rsidR="0051061D" w:rsidRPr="009D785C" w:rsidRDefault="0051061D" w:rsidP="0051061D">
            <w:pPr>
              <w:pStyle w:val="TableBullet"/>
            </w:pPr>
            <w:r w:rsidRPr="009D785C">
              <w:t xml:space="preserve">ADF members who transitioned from full-time ADF service between 2010 and 2014 </w:t>
            </w:r>
          </w:p>
          <w:p w14:paraId="3A1F8BD9" w14:textId="77777777" w:rsidR="0051061D" w:rsidRPr="009D785C" w:rsidRDefault="0051061D" w:rsidP="0051061D">
            <w:pPr>
              <w:pStyle w:val="TableBullet"/>
            </w:pPr>
            <w:r w:rsidRPr="009D785C">
              <w:t>2015 Regular ADF</w:t>
            </w:r>
          </w:p>
        </w:tc>
        <w:tc>
          <w:tcPr>
            <w:tcW w:w="1829" w:type="dxa"/>
          </w:tcPr>
          <w:p w14:paraId="6744CB16" w14:textId="77777777" w:rsidR="0051061D" w:rsidRPr="0051061D" w:rsidRDefault="0051061D" w:rsidP="00AB2C26">
            <w:pPr>
              <w:pStyle w:val="TableBullet"/>
            </w:pPr>
            <w:r w:rsidRPr="009D785C">
              <w:t xml:space="preserve">Self-report survey </w:t>
            </w:r>
          </w:p>
        </w:tc>
      </w:tr>
      <w:tr w:rsidR="0051061D" w:rsidRPr="009D785C" w14:paraId="2EAE40DD" w14:textId="77777777" w:rsidTr="0051061D">
        <w:trPr>
          <w:cantSplit/>
        </w:trPr>
        <w:tc>
          <w:tcPr>
            <w:tcW w:w="1828" w:type="dxa"/>
            <w:hideMark/>
          </w:tcPr>
          <w:p w14:paraId="2DAC000A" w14:textId="77777777" w:rsidR="0051061D" w:rsidRPr="009D785C" w:rsidRDefault="0051061D" w:rsidP="0051061D">
            <w:pPr>
              <w:pStyle w:val="TableText"/>
              <w:rPr>
                <w:lang w:eastAsia="en-GB"/>
              </w:rPr>
            </w:pPr>
            <w:r w:rsidRPr="009D785C">
              <w:rPr>
                <w:i/>
                <w:lang w:eastAsia="en-GB"/>
              </w:rPr>
              <w:t>Family Wellbeing Report</w:t>
            </w:r>
            <w:r w:rsidRPr="009D785C">
              <w:rPr>
                <w:lang w:eastAsia="en-GB"/>
              </w:rPr>
              <w:t>: findings from the 2015</w:t>
            </w:r>
            <w:r w:rsidRPr="009D785C">
              <w:rPr>
                <w:b/>
                <w:bCs/>
                <w:lang w:eastAsia="en-GB"/>
              </w:rPr>
              <w:t xml:space="preserve"> </w:t>
            </w:r>
            <w:r w:rsidRPr="009D785C">
              <w:rPr>
                <w:lang w:eastAsia="en-GB"/>
              </w:rPr>
              <w:t>Family Wellbeing Study</w:t>
            </w:r>
          </w:p>
          <w:p w14:paraId="3A8A3DAD" w14:textId="77777777" w:rsidR="0051061D" w:rsidRPr="009D785C" w:rsidRDefault="0051061D" w:rsidP="0051061D">
            <w:pPr>
              <w:pStyle w:val="TableText"/>
              <w:rPr>
                <w:lang w:eastAsia="en-AU"/>
              </w:rPr>
            </w:pPr>
          </w:p>
        </w:tc>
        <w:tc>
          <w:tcPr>
            <w:tcW w:w="1829" w:type="dxa"/>
            <w:hideMark/>
          </w:tcPr>
          <w:p w14:paraId="646CD89B" w14:textId="77777777" w:rsidR="0051061D" w:rsidRPr="009D785C" w:rsidRDefault="0051061D" w:rsidP="0051061D">
            <w:pPr>
              <w:pStyle w:val="TableText"/>
            </w:pPr>
            <w:r w:rsidRPr="009D785C">
              <w:t>Experiences and perspective of family members on:</w:t>
            </w:r>
          </w:p>
          <w:p w14:paraId="3EBEAC71" w14:textId="77777777" w:rsidR="0051061D" w:rsidRPr="009D785C" w:rsidRDefault="0051061D" w:rsidP="0051061D">
            <w:pPr>
              <w:pStyle w:val="TableBullet"/>
            </w:pPr>
            <w:r w:rsidRPr="009D785C">
              <w:t>impact of military service on families</w:t>
            </w:r>
          </w:p>
          <w:p w14:paraId="33EA47BD" w14:textId="77777777" w:rsidR="0051061D" w:rsidRPr="009D785C" w:rsidRDefault="0051061D" w:rsidP="0051061D">
            <w:pPr>
              <w:pStyle w:val="TableBullet"/>
            </w:pPr>
            <w:r w:rsidRPr="009D785C">
              <w:t>pathways to available care</w:t>
            </w:r>
          </w:p>
        </w:tc>
        <w:tc>
          <w:tcPr>
            <w:tcW w:w="1829" w:type="dxa"/>
            <w:hideMark/>
          </w:tcPr>
          <w:p w14:paraId="3DCEEB96" w14:textId="77777777" w:rsidR="0051061D" w:rsidRPr="009D785C" w:rsidRDefault="0051061D" w:rsidP="0051061D">
            <w:pPr>
              <w:pStyle w:val="TableBullet"/>
            </w:pPr>
            <w:r w:rsidRPr="009D785C">
              <w:t>Nominated family members of serving Regular ADF members and ADF members who transitioned from full-time service between 2010 and 2014</w:t>
            </w:r>
          </w:p>
        </w:tc>
        <w:tc>
          <w:tcPr>
            <w:tcW w:w="1829" w:type="dxa"/>
            <w:hideMark/>
          </w:tcPr>
          <w:p w14:paraId="4630AFBC" w14:textId="77777777" w:rsidR="0051061D" w:rsidRPr="009D785C" w:rsidRDefault="0051061D" w:rsidP="0051061D">
            <w:pPr>
              <w:pStyle w:val="TableBullet"/>
            </w:pPr>
            <w:r w:rsidRPr="009D785C">
              <w:t>Self-report survey (quantitative component)</w:t>
            </w:r>
          </w:p>
          <w:p w14:paraId="54D29BC2" w14:textId="77777777" w:rsidR="0051061D" w:rsidRPr="009D785C" w:rsidRDefault="0051061D" w:rsidP="0051061D">
            <w:pPr>
              <w:pStyle w:val="TableBullet"/>
            </w:pPr>
            <w:r w:rsidRPr="009D785C">
              <w:t xml:space="preserve">Semi-structured telephone interviews (qualitative component) </w:t>
            </w:r>
          </w:p>
        </w:tc>
      </w:tr>
      <w:tr w:rsidR="0051061D" w:rsidRPr="009D785C" w14:paraId="50A45606"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6DFB1A86" w14:textId="77777777" w:rsidR="0051061D" w:rsidRPr="009D785C" w:rsidRDefault="0051061D" w:rsidP="0051061D">
            <w:pPr>
              <w:pStyle w:val="TableText"/>
              <w:rPr>
                <w:lang w:eastAsia="en-GB"/>
              </w:rPr>
            </w:pPr>
            <w:r w:rsidRPr="009D785C">
              <w:rPr>
                <w:i/>
                <w:lang w:eastAsia="en-GB"/>
              </w:rPr>
              <w:t>Technology Use and Wellbeing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p>
          <w:p w14:paraId="55358861" w14:textId="77777777" w:rsidR="0051061D" w:rsidRPr="009D785C" w:rsidRDefault="0051061D" w:rsidP="0051061D">
            <w:pPr>
              <w:pStyle w:val="TableText"/>
            </w:pPr>
          </w:p>
        </w:tc>
        <w:tc>
          <w:tcPr>
            <w:tcW w:w="1829" w:type="dxa"/>
          </w:tcPr>
          <w:p w14:paraId="01BDDB44" w14:textId="77777777" w:rsidR="0051061D" w:rsidRPr="009D785C" w:rsidRDefault="0051061D" w:rsidP="0051061D">
            <w:pPr>
              <w:pStyle w:val="TableText"/>
            </w:pPr>
            <w:r w:rsidRPr="009D785C">
              <w:t>Utility of technology for mental health and mental health programs, including implications for future health service delivery</w:t>
            </w:r>
          </w:p>
        </w:tc>
        <w:tc>
          <w:tcPr>
            <w:tcW w:w="1829" w:type="dxa"/>
            <w:hideMark/>
          </w:tcPr>
          <w:p w14:paraId="6B917400" w14:textId="77777777" w:rsidR="0051061D" w:rsidRPr="009D785C" w:rsidRDefault="0051061D" w:rsidP="0051061D">
            <w:pPr>
              <w:pStyle w:val="TableBullet"/>
            </w:pPr>
            <w:r w:rsidRPr="009D785C">
              <w:t>ADF members who transitioned from full-time service between 2010 and 2014</w:t>
            </w:r>
          </w:p>
          <w:p w14:paraId="461C1BF6" w14:textId="77777777" w:rsidR="0051061D" w:rsidRPr="009D785C" w:rsidRDefault="0051061D" w:rsidP="0051061D">
            <w:pPr>
              <w:pStyle w:val="TableBullet"/>
            </w:pPr>
            <w:r w:rsidRPr="009D785C">
              <w:t>2015 Regular ADF</w:t>
            </w:r>
          </w:p>
        </w:tc>
        <w:tc>
          <w:tcPr>
            <w:tcW w:w="1829" w:type="dxa"/>
          </w:tcPr>
          <w:p w14:paraId="3F6995CB" w14:textId="77777777" w:rsidR="0051061D" w:rsidRPr="0051061D" w:rsidRDefault="0051061D" w:rsidP="00AB2C26">
            <w:pPr>
              <w:pStyle w:val="TableBullet"/>
            </w:pPr>
            <w:r w:rsidRPr="009D785C">
              <w:t xml:space="preserve">Self-report survey </w:t>
            </w:r>
          </w:p>
        </w:tc>
      </w:tr>
      <w:tr w:rsidR="0051061D" w:rsidRPr="009D785C" w14:paraId="0176F5EB" w14:textId="77777777" w:rsidTr="0051061D">
        <w:trPr>
          <w:cantSplit/>
        </w:trPr>
        <w:tc>
          <w:tcPr>
            <w:tcW w:w="1828" w:type="dxa"/>
          </w:tcPr>
          <w:p w14:paraId="4B8516BF" w14:textId="77777777" w:rsidR="0051061D" w:rsidRPr="009D785C" w:rsidRDefault="0051061D" w:rsidP="0051061D">
            <w:pPr>
              <w:pStyle w:val="TableText"/>
              <w:rPr>
                <w:lang w:eastAsia="en-GB"/>
              </w:rPr>
            </w:pPr>
            <w:r w:rsidRPr="009D785C">
              <w:rPr>
                <w:i/>
                <w:lang w:eastAsia="en-GB"/>
              </w:rPr>
              <w:t>Impact of Combat Report</w:t>
            </w:r>
            <w:r w:rsidRPr="009D785C">
              <w:rPr>
                <w:lang w:eastAsia="en-GB"/>
              </w:rPr>
              <w:t>: findings from the 2015 Impact of Combat Study</w:t>
            </w:r>
          </w:p>
          <w:p w14:paraId="4BC66CCF" w14:textId="77777777" w:rsidR="0051061D" w:rsidRPr="009D785C" w:rsidRDefault="0051061D" w:rsidP="0051061D">
            <w:pPr>
              <w:pStyle w:val="TableText"/>
            </w:pPr>
          </w:p>
        </w:tc>
        <w:tc>
          <w:tcPr>
            <w:tcW w:w="1829" w:type="dxa"/>
            <w:hideMark/>
          </w:tcPr>
          <w:p w14:paraId="16492FB9" w14:textId="77777777" w:rsidR="0051061D" w:rsidRPr="009D785C" w:rsidRDefault="0051061D" w:rsidP="0051061D">
            <w:pPr>
              <w:pStyle w:val="TableBullet"/>
            </w:pPr>
            <w:r w:rsidRPr="009D785C">
              <w:t>Longitudinal impact of deployment to MEAO on psychological, biological and social factors</w:t>
            </w:r>
          </w:p>
          <w:p w14:paraId="10B87C9D" w14:textId="77777777" w:rsidR="0051061D" w:rsidRPr="009D785C" w:rsidRDefault="0051061D" w:rsidP="0051061D">
            <w:pPr>
              <w:pStyle w:val="TableBullet"/>
            </w:pPr>
            <w:r w:rsidRPr="009D785C">
              <w:t>risk and protective factors</w:t>
            </w:r>
          </w:p>
          <w:p w14:paraId="1091538D" w14:textId="77777777" w:rsidR="0051061D" w:rsidRPr="009D785C" w:rsidRDefault="0051061D" w:rsidP="0051061D">
            <w:pPr>
              <w:pStyle w:val="TableBullet"/>
            </w:pPr>
            <w:r w:rsidRPr="009D785C">
              <w:t xml:space="preserve">traumatic brain injury </w:t>
            </w:r>
          </w:p>
        </w:tc>
        <w:tc>
          <w:tcPr>
            <w:tcW w:w="1829" w:type="dxa"/>
            <w:hideMark/>
          </w:tcPr>
          <w:p w14:paraId="323F0AC3" w14:textId="77777777" w:rsidR="0051061D" w:rsidRPr="009D785C" w:rsidRDefault="0051061D" w:rsidP="0051061D">
            <w:pPr>
              <w:pStyle w:val="TableBullet"/>
            </w:pPr>
            <w:r w:rsidRPr="009D785C">
              <w:t>Serving and Ex-Serving ADF members who deployed to the MEAO between June 2010 and June 2012 and participated in MilHOP (Combat Zone sample)</w:t>
            </w:r>
          </w:p>
        </w:tc>
        <w:tc>
          <w:tcPr>
            <w:tcW w:w="1829" w:type="dxa"/>
            <w:hideMark/>
          </w:tcPr>
          <w:p w14:paraId="378C99B5" w14:textId="77777777" w:rsidR="0051061D" w:rsidRPr="009D785C" w:rsidRDefault="0051061D" w:rsidP="0051061D">
            <w:pPr>
              <w:pStyle w:val="TableBullet"/>
            </w:pPr>
            <w:r w:rsidRPr="009D785C">
              <w:t xml:space="preserve">Self-report survey </w:t>
            </w:r>
          </w:p>
          <w:p w14:paraId="27F17771" w14:textId="77777777" w:rsidR="0051061D" w:rsidRPr="009D785C" w:rsidRDefault="0051061D" w:rsidP="0051061D">
            <w:pPr>
              <w:pStyle w:val="TableBullet"/>
            </w:pPr>
            <w:r w:rsidRPr="009D785C">
              <w:t>CIDI (sub-group)</w:t>
            </w:r>
          </w:p>
          <w:p w14:paraId="757FF6D9" w14:textId="77777777" w:rsidR="0051061D" w:rsidRPr="009D785C" w:rsidRDefault="0051061D" w:rsidP="0051061D">
            <w:pPr>
              <w:pStyle w:val="TableBullet"/>
            </w:pPr>
            <w:r w:rsidRPr="009D785C">
              <w:t>Neurocognitive and/or biological tests (subgroups)</w:t>
            </w:r>
          </w:p>
          <w:p w14:paraId="492DEA01" w14:textId="77777777" w:rsidR="0051061D" w:rsidRPr="009D785C" w:rsidRDefault="0051061D" w:rsidP="0051061D">
            <w:pPr>
              <w:pStyle w:val="TableBullet"/>
            </w:pPr>
            <w:r w:rsidRPr="009D785C">
              <w:t>MRI (subgroup)</w:t>
            </w:r>
          </w:p>
        </w:tc>
      </w:tr>
      <w:tr w:rsidR="0051061D" w:rsidRPr="009D785C" w14:paraId="785D21BB"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4BC4EBC6" w14:textId="77777777" w:rsidR="0051061D" w:rsidRPr="009D785C" w:rsidRDefault="0051061D" w:rsidP="0051061D">
            <w:pPr>
              <w:pStyle w:val="TableText"/>
              <w:rPr>
                <w:rFonts w:eastAsia="Times New Roman"/>
                <w:lang w:eastAsia="en-AU"/>
              </w:rPr>
            </w:pPr>
            <w:r w:rsidRPr="009D785C">
              <w:rPr>
                <w:i/>
              </w:rPr>
              <w:t>Mental Health Changes Over Time: a Longitudinal Perspective Report</w:t>
            </w:r>
            <w:r w:rsidRPr="009D785C">
              <w:t>: findings from the 2015 Mental Health and Wellbeing Transition Study</w:t>
            </w:r>
          </w:p>
        </w:tc>
        <w:tc>
          <w:tcPr>
            <w:tcW w:w="1829" w:type="dxa"/>
            <w:hideMark/>
          </w:tcPr>
          <w:p w14:paraId="5C95D5A2" w14:textId="77777777" w:rsidR="0051061D" w:rsidRPr="009D785C" w:rsidRDefault="0051061D" w:rsidP="0051061D">
            <w:pPr>
              <w:pStyle w:val="TableText"/>
            </w:pPr>
            <w:r w:rsidRPr="009D785C">
              <w:t xml:space="preserve">Longitudinal disorder development: </w:t>
            </w:r>
          </w:p>
          <w:p w14:paraId="7B3190D3" w14:textId="77777777" w:rsidR="0051061D" w:rsidRPr="009D785C" w:rsidRDefault="0051061D" w:rsidP="0051061D">
            <w:pPr>
              <w:pStyle w:val="TableBullet"/>
            </w:pPr>
            <w:r w:rsidRPr="009D785C">
              <w:t>changes in symptom and disorder status over two time-points</w:t>
            </w:r>
          </w:p>
          <w:p w14:paraId="378DDADA" w14:textId="77777777" w:rsidR="0051061D" w:rsidRPr="009D785C" w:rsidRDefault="0051061D" w:rsidP="0051061D">
            <w:pPr>
              <w:pStyle w:val="TableBullet"/>
            </w:pPr>
            <w:r w:rsidRPr="009D785C">
              <w:t>predictors/outcomes of these changes</w:t>
            </w:r>
          </w:p>
        </w:tc>
        <w:tc>
          <w:tcPr>
            <w:tcW w:w="1829" w:type="dxa"/>
            <w:hideMark/>
          </w:tcPr>
          <w:p w14:paraId="58119BC2" w14:textId="77777777" w:rsidR="0051061D" w:rsidRPr="009D785C" w:rsidRDefault="0051061D" w:rsidP="0051061D">
            <w:pPr>
              <w:pStyle w:val="TableBullet"/>
            </w:pPr>
            <w:r w:rsidRPr="009D785C">
              <w:t xml:space="preserve">2015 Regular ADF </w:t>
            </w:r>
          </w:p>
          <w:p w14:paraId="36915504" w14:textId="77777777" w:rsidR="0051061D" w:rsidRPr="009D785C" w:rsidRDefault="0051061D" w:rsidP="0051061D">
            <w:pPr>
              <w:pStyle w:val="TableBullet"/>
            </w:pPr>
            <w:r w:rsidRPr="009D785C">
              <w:t xml:space="preserve">Transitioned ADF members who previously participated in MilHOP (MHPWS CIDI sample) </w:t>
            </w:r>
          </w:p>
        </w:tc>
        <w:tc>
          <w:tcPr>
            <w:tcW w:w="1829" w:type="dxa"/>
            <w:hideMark/>
          </w:tcPr>
          <w:p w14:paraId="007757BE" w14:textId="77777777" w:rsidR="0051061D" w:rsidRPr="009D785C" w:rsidRDefault="0051061D" w:rsidP="0051061D">
            <w:pPr>
              <w:pStyle w:val="TableBullet"/>
            </w:pPr>
            <w:r w:rsidRPr="009D785C">
              <w:t xml:space="preserve">Self-report questionnaire </w:t>
            </w:r>
          </w:p>
          <w:p w14:paraId="7D6DCCF7" w14:textId="77777777" w:rsidR="0051061D" w:rsidRPr="009D785C" w:rsidRDefault="0051061D" w:rsidP="0051061D">
            <w:pPr>
              <w:pStyle w:val="TableBullet"/>
            </w:pPr>
            <w:r w:rsidRPr="009D785C">
              <w:t>CIDI (subgroup)</w:t>
            </w:r>
          </w:p>
        </w:tc>
      </w:tr>
      <w:tr w:rsidR="0051061D" w:rsidRPr="009D785C" w14:paraId="62BD056B" w14:textId="77777777" w:rsidTr="0051061D">
        <w:trPr>
          <w:cnfStyle w:val="010000000000" w:firstRow="0" w:lastRow="1" w:firstColumn="0" w:lastColumn="0" w:oddVBand="0" w:evenVBand="0" w:oddHBand="0" w:evenHBand="0" w:firstRowFirstColumn="0" w:firstRowLastColumn="0" w:lastRowFirstColumn="0" w:lastRowLastColumn="0"/>
          <w:cantSplit/>
        </w:trPr>
        <w:tc>
          <w:tcPr>
            <w:tcW w:w="1828" w:type="dxa"/>
            <w:hideMark/>
          </w:tcPr>
          <w:p w14:paraId="27E3EE02" w14:textId="77777777" w:rsidR="0051061D" w:rsidRPr="0051061D" w:rsidRDefault="0051061D" w:rsidP="0051061D">
            <w:pPr>
              <w:pStyle w:val="TableText"/>
              <w:rPr>
                <w:i/>
                <w:lang w:eastAsia="en-GB"/>
              </w:rPr>
            </w:pPr>
            <w:r w:rsidRPr="0051061D">
              <w:rPr>
                <w:i/>
                <w:lang w:eastAsia="en-GB"/>
              </w:rPr>
              <w:t>Transition and Wellbeing Research Programme Key Findings Report</w:t>
            </w:r>
          </w:p>
        </w:tc>
        <w:tc>
          <w:tcPr>
            <w:tcW w:w="1829" w:type="dxa"/>
            <w:hideMark/>
          </w:tcPr>
          <w:p w14:paraId="6E2E8BEE" w14:textId="77777777" w:rsidR="0051061D" w:rsidRPr="0051061D" w:rsidRDefault="0051061D" w:rsidP="0051061D">
            <w:pPr>
              <w:pStyle w:val="TableText"/>
            </w:pPr>
            <w:r w:rsidRPr="0051061D">
              <w:t>Key findings across the Programme and implications for Defence and DVA</w:t>
            </w:r>
          </w:p>
        </w:tc>
        <w:tc>
          <w:tcPr>
            <w:tcW w:w="1829" w:type="dxa"/>
            <w:hideMark/>
          </w:tcPr>
          <w:p w14:paraId="0ABB1510" w14:textId="77777777" w:rsidR="0051061D" w:rsidRPr="009D785C" w:rsidRDefault="0051061D" w:rsidP="0051061D">
            <w:pPr>
              <w:pStyle w:val="TableText"/>
              <w:rPr>
                <w:lang w:eastAsia="en-AU"/>
              </w:rPr>
            </w:pPr>
            <w:r w:rsidRPr="009D785C">
              <w:rPr>
                <w:lang w:eastAsia="en-AU"/>
              </w:rPr>
              <w:t>All</w:t>
            </w:r>
          </w:p>
        </w:tc>
        <w:tc>
          <w:tcPr>
            <w:tcW w:w="1829" w:type="dxa"/>
            <w:hideMark/>
          </w:tcPr>
          <w:p w14:paraId="4623B3FF" w14:textId="77777777" w:rsidR="0051061D" w:rsidRPr="009D785C" w:rsidRDefault="0051061D" w:rsidP="0051061D">
            <w:pPr>
              <w:pStyle w:val="TableText"/>
              <w:rPr>
                <w:lang w:eastAsia="en-AU"/>
              </w:rPr>
            </w:pPr>
            <w:r w:rsidRPr="009D785C">
              <w:rPr>
                <w:lang w:eastAsia="en-AU"/>
              </w:rPr>
              <w:t>All</w:t>
            </w:r>
          </w:p>
        </w:tc>
      </w:tr>
    </w:tbl>
    <w:p w14:paraId="0885B42A" w14:textId="77777777" w:rsidR="0051061D" w:rsidRPr="0051061D" w:rsidRDefault="0051061D" w:rsidP="0051061D">
      <w:pPr>
        <w:pStyle w:val="TableNotes"/>
      </w:pPr>
    </w:p>
    <w:p w14:paraId="0C5D5E04" w14:textId="62CD4BE6" w:rsidR="0051061D" w:rsidRPr="009D785C" w:rsidRDefault="0051061D" w:rsidP="0051061D">
      <w:pPr>
        <w:pStyle w:val="Heading3b"/>
        <w:ind w:left="720" w:hanging="720"/>
      </w:pPr>
      <w:bookmarkStart w:id="2372" w:name="_Toc385140200"/>
      <w:bookmarkStart w:id="2373" w:name="_Toc385236637"/>
      <w:bookmarkStart w:id="2374" w:name="_Toc385236847"/>
      <w:bookmarkStart w:id="2375" w:name="_Toc385237651"/>
      <w:bookmarkStart w:id="2376" w:name="_Toc493668766"/>
      <w:bookmarkStart w:id="2377" w:name="_Toc385140201"/>
      <w:bookmarkStart w:id="2378" w:name="_Toc385236638"/>
      <w:bookmarkStart w:id="2379" w:name="_Toc385236848"/>
      <w:bookmarkStart w:id="2380" w:name="_Toc385237652"/>
      <w:r w:rsidRPr="009D785C">
        <w:t xml:space="preserve">Sample 8: Comparison of Transitioned ADF with the Australian </w:t>
      </w:r>
      <w:r w:rsidR="00785B0D">
        <w:t>c</w:t>
      </w:r>
      <w:r w:rsidRPr="009D785C">
        <w:t>ommunity (2014–2015)</w:t>
      </w:r>
      <w:bookmarkEnd w:id="2372"/>
      <w:bookmarkEnd w:id="2373"/>
      <w:bookmarkEnd w:id="2374"/>
      <w:bookmarkEnd w:id="2375"/>
    </w:p>
    <w:p w14:paraId="74EC801D" w14:textId="3CBC9DE4" w:rsidR="0051061D" w:rsidRPr="009D785C" w:rsidRDefault="0051061D" w:rsidP="0051061D">
      <w:r w:rsidRPr="009D785C">
        <w:t xml:space="preserve">To enable comparison of estimates in the Transitioned ADF with an Australian </w:t>
      </w:r>
      <w:r w:rsidR="00785B0D">
        <w:t>c</w:t>
      </w:r>
      <w:r w:rsidRPr="009D785C">
        <w:t xml:space="preserve">ommunity population, direct standardisation was applied to estimates in the 2014–2015 ABS National Health Survey data. The NHS is the most recent in a series of Australia-wide ABS health surveys, assessing various aspects of the health of Australians, including long-term health conditions, health risk factors and health service use. The NHS data were restricted to </w:t>
      </w:r>
      <w:r w:rsidR="00785B0D">
        <w:t xml:space="preserve">individuals </w:t>
      </w:r>
      <w:r w:rsidRPr="009D785C">
        <w:t xml:space="preserve">aged 18–71 years (consistent with the Transitioned ADF). The </w:t>
      </w:r>
      <w:r w:rsidR="00785B0D">
        <w:t xml:space="preserve">data </w:t>
      </w:r>
      <w:r w:rsidRPr="009D785C">
        <w:t xml:space="preserve">were standardised by sex, employment status (employed or not) and age category (18–27, 28–37, 38–47, 48–57 and 58+), and estimates were generated on the outcomes of interest. Standard errors for the data were estimated using the replication weights provided in the NHS data file. </w:t>
      </w:r>
    </w:p>
    <w:p w14:paraId="2FFBCF5F" w14:textId="77777777" w:rsidR="0051061D" w:rsidRPr="009D785C" w:rsidRDefault="0051061D" w:rsidP="0051061D">
      <w:pPr>
        <w:pStyle w:val="Heading2b"/>
      </w:pPr>
      <w:r w:rsidRPr="009D785C">
        <w:t>Response rates</w:t>
      </w:r>
      <w:bookmarkStart w:id="2381" w:name="_Toc493668767"/>
      <w:bookmarkEnd w:id="2376"/>
      <w:bookmarkEnd w:id="2377"/>
      <w:bookmarkEnd w:id="2378"/>
      <w:bookmarkEnd w:id="2379"/>
      <w:bookmarkEnd w:id="2380"/>
    </w:p>
    <w:p w14:paraId="6A4F4CA5" w14:textId="77777777" w:rsidR="0051061D" w:rsidRPr="009D785C" w:rsidRDefault="0051061D" w:rsidP="0051061D">
      <w:pPr>
        <w:pStyle w:val="Heading3b"/>
      </w:pPr>
      <w:bookmarkStart w:id="2382" w:name="_Toc385140202"/>
      <w:bookmarkStart w:id="2383" w:name="_Toc385236639"/>
      <w:bookmarkStart w:id="2384" w:name="_Toc385236849"/>
      <w:bookmarkStart w:id="2385" w:name="_Toc385237653"/>
      <w:r w:rsidRPr="009D785C">
        <w:t>Survey respondents</w:t>
      </w:r>
      <w:bookmarkEnd w:id="2381"/>
      <w:bookmarkEnd w:id="2382"/>
      <w:bookmarkEnd w:id="2383"/>
      <w:bookmarkEnd w:id="2384"/>
      <w:bookmarkEnd w:id="2385"/>
    </w:p>
    <w:p w14:paraId="7F3C4DAC" w14:textId="778AA88B" w:rsidR="0051061D" w:rsidRPr="009D785C" w:rsidRDefault="0051061D" w:rsidP="0051061D">
      <w:r w:rsidRPr="009D785C">
        <w:t>Overall, there was a response rate of 29.1% for the entire survey</w:t>
      </w:r>
      <w:r w:rsidR="00985CF1">
        <w:rPr>
          <w:lang w:eastAsia="zh-CN"/>
        </w:rPr>
        <w:t xml:space="preserve"> – </w:t>
      </w:r>
      <w:r w:rsidRPr="009D785C">
        <w:t xml:space="preserve">that is, among both the Transitioned ADF and </w:t>
      </w:r>
      <w:r w:rsidR="00785B0D">
        <w:t xml:space="preserve">the 2015 </w:t>
      </w:r>
      <w:r w:rsidRPr="009D785C">
        <w:t xml:space="preserve">Regular ADF (total respondents as a proportion of total invited). As at 15 December 2015, 18.0% (4,326) of the 23,974 Transitioned ADF members invited to participate had completed a survey. In contrast, response rates for the invited 2015 Regular ADF (20,031) were much higher, with 42.3% of </w:t>
      </w:r>
      <w:r w:rsidR="00785B0D">
        <w:t xml:space="preserve">those </w:t>
      </w:r>
      <w:r w:rsidRPr="009D785C">
        <w:t xml:space="preserve">who were invited to participate completing a survey. It is important to note, however, that not all Regular ADF members were invited to participate in the survey: invitations were restricted to a stratified random sample of 5040 ADF members and Regular ADF members who previously participated in MilHOP. Similarly, 958 Transitioned ADF members were not invited to participate in the survey because they had opted out of the Study Roll or had opted out of being contacted further or there was insufficient contact information. </w:t>
      </w:r>
    </w:p>
    <w:p w14:paraId="477CC9BA" w14:textId="77777777" w:rsidR="0051061D" w:rsidRPr="009D785C" w:rsidRDefault="0051061D" w:rsidP="0051061D">
      <w:r w:rsidRPr="009D785C">
        <w:t xml:space="preserve">Table A.2 and Figure A.1 summarise the breakdown of Transitioned ADF and 2015 Regular ADF members with enough data to be included in the survey. Table A.3 shows the demographic profile of this group. </w:t>
      </w:r>
    </w:p>
    <w:p w14:paraId="1953C35B" w14:textId="77777777" w:rsidR="0051061D" w:rsidRPr="009D785C" w:rsidRDefault="0051061D" w:rsidP="0051061D">
      <w:pPr>
        <w:pStyle w:val="TableName"/>
      </w:pPr>
      <w:bookmarkStart w:id="2386" w:name="_Toc493668874"/>
      <w:bookmarkStart w:id="2387" w:name="_Toc499714442"/>
      <w:bookmarkStart w:id="2388" w:name="_Toc508978949"/>
      <w:bookmarkStart w:id="2389" w:name="_Toc385236145"/>
      <w:bookmarkStart w:id="2390" w:name="_Toc385236995"/>
      <w:bookmarkStart w:id="2391" w:name="_Toc519686901"/>
      <w:bookmarkStart w:id="2392" w:name="_Toc525054469"/>
      <w:r w:rsidRPr="009D785C">
        <w:t>Table A.2</w:t>
      </w:r>
      <w:r w:rsidRPr="009D785C">
        <w:tab/>
        <w:t>Survey response rates, by Service, sex, rank and medical fitness, for Transitioned ADF members and 2015 Regular ADF</w:t>
      </w:r>
      <w:bookmarkEnd w:id="2386"/>
      <w:bookmarkEnd w:id="2387"/>
      <w:bookmarkEnd w:id="2388"/>
      <w:bookmarkEnd w:id="2389"/>
      <w:bookmarkEnd w:id="2390"/>
      <w:r w:rsidRPr="009D785C">
        <w:t xml:space="preserve"> members</w:t>
      </w:r>
      <w:bookmarkEnd w:id="2391"/>
      <w:bookmarkEnd w:id="2392"/>
    </w:p>
    <w:tbl>
      <w:tblPr>
        <w:tblStyle w:val="TWRPTable"/>
        <w:tblW w:w="5000" w:type="pct"/>
        <w:tblLayout w:type="fixed"/>
        <w:tblLook w:val="04A0" w:firstRow="1" w:lastRow="0" w:firstColumn="1" w:lastColumn="0" w:noHBand="0" w:noVBand="1"/>
        <w:tblDescription w:val="Table A.2 Survey response rates, by Service, sex, rank and medical fitness, for Transitioned ADF members and 2015 Regular ADF members"/>
      </w:tblPr>
      <w:tblGrid>
        <w:gridCol w:w="812"/>
        <w:gridCol w:w="813"/>
        <w:gridCol w:w="644"/>
        <w:gridCol w:w="983"/>
        <w:gridCol w:w="813"/>
        <w:gridCol w:w="813"/>
        <w:gridCol w:w="632"/>
        <w:gridCol w:w="993"/>
        <w:gridCol w:w="812"/>
      </w:tblGrid>
      <w:tr w:rsidR="0051061D" w:rsidRPr="009D785C" w14:paraId="0E6687C7" w14:textId="77777777" w:rsidTr="0051061D">
        <w:trPr>
          <w:cnfStyle w:val="100000000000" w:firstRow="1" w:lastRow="0" w:firstColumn="0" w:lastColumn="0" w:oddVBand="0" w:evenVBand="0" w:oddHBand="0" w:evenHBand="0" w:firstRowFirstColumn="0" w:firstRowLastColumn="0" w:lastRowFirstColumn="0" w:lastRowLastColumn="0"/>
          <w:tblHeader/>
        </w:trPr>
        <w:tc>
          <w:tcPr>
            <w:tcW w:w="554" w:type="pct"/>
            <w:tcBorders>
              <w:top w:val="single" w:sz="4" w:space="0" w:color="000000"/>
              <w:bottom w:val="nil"/>
            </w:tcBorders>
          </w:tcPr>
          <w:p w14:paraId="3D7A4B48" w14:textId="77777777" w:rsidR="0051061D" w:rsidRPr="009D785C" w:rsidRDefault="0051061D" w:rsidP="009F2B13">
            <w:pPr>
              <w:pStyle w:val="TableText"/>
            </w:pPr>
          </w:p>
        </w:tc>
        <w:tc>
          <w:tcPr>
            <w:tcW w:w="2224" w:type="pct"/>
            <w:gridSpan w:val="4"/>
            <w:hideMark/>
          </w:tcPr>
          <w:p w14:paraId="17A6DF1A" w14:textId="77777777" w:rsidR="0051061D" w:rsidRPr="0051061D" w:rsidRDefault="0051061D" w:rsidP="0051061D">
            <w:pPr>
              <w:pStyle w:val="TableText"/>
              <w:jc w:val="center"/>
            </w:pPr>
            <w:r w:rsidRPr="0051061D">
              <w:t>Transitioned ADF</w:t>
            </w:r>
            <w:r w:rsidRPr="0051061D">
              <w:br/>
              <w:t>(n = 24,932)</w:t>
            </w:r>
          </w:p>
        </w:tc>
        <w:tc>
          <w:tcPr>
            <w:tcW w:w="2222" w:type="pct"/>
            <w:gridSpan w:val="4"/>
            <w:hideMark/>
          </w:tcPr>
          <w:p w14:paraId="77C9A908" w14:textId="77777777" w:rsidR="0051061D" w:rsidRPr="0051061D" w:rsidRDefault="0051061D" w:rsidP="0051061D">
            <w:pPr>
              <w:pStyle w:val="TableText"/>
              <w:jc w:val="center"/>
            </w:pPr>
            <w:r w:rsidRPr="0051061D">
              <w:t>2015 Regular ADF</w:t>
            </w:r>
            <w:r w:rsidRPr="0051061D">
              <w:br/>
              <w:t>(n = 52,500)</w:t>
            </w:r>
          </w:p>
        </w:tc>
      </w:tr>
      <w:tr w:rsidR="0051061D" w:rsidRPr="009D785C" w14:paraId="3DDC4375" w14:textId="77777777" w:rsidTr="0051061D">
        <w:trPr>
          <w:cnfStyle w:val="100000000000" w:firstRow="1" w:lastRow="0" w:firstColumn="0" w:lastColumn="0" w:oddVBand="0" w:evenVBand="0" w:oddHBand="0" w:evenHBand="0" w:firstRowFirstColumn="0" w:firstRowLastColumn="0" w:lastRowFirstColumn="0" w:lastRowLastColumn="0"/>
          <w:tblHeader/>
        </w:trPr>
        <w:tc>
          <w:tcPr>
            <w:tcW w:w="554" w:type="pct"/>
            <w:tcBorders>
              <w:top w:val="nil"/>
            </w:tcBorders>
          </w:tcPr>
          <w:p w14:paraId="0E73981D" w14:textId="77777777" w:rsidR="0051061D" w:rsidRPr="009F2B13" w:rsidRDefault="0051061D" w:rsidP="009F2B13">
            <w:pPr>
              <w:pStyle w:val="TableText"/>
            </w:pPr>
          </w:p>
        </w:tc>
        <w:tc>
          <w:tcPr>
            <w:tcW w:w="556" w:type="pct"/>
            <w:hideMark/>
          </w:tcPr>
          <w:p w14:paraId="039F5A91" w14:textId="77777777" w:rsidR="0051061D" w:rsidRPr="0051061D" w:rsidRDefault="0051061D" w:rsidP="0051061D">
            <w:pPr>
              <w:pStyle w:val="TableText"/>
              <w:jc w:val="right"/>
            </w:pPr>
            <w:r w:rsidRPr="0051061D">
              <w:t>Population</w:t>
            </w:r>
          </w:p>
        </w:tc>
        <w:tc>
          <w:tcPr>
            <w:tcW w:w="440" w:type="pct"/>
            <w:hideMark/>
          </w:tcPr>
          <w:p w14:paraId="136231D6" w14:textId="77777777" w:rsidR="0051061D" w:rsidRPr="0051061D" w:rsidRDefault="0051061D" w:rsidP="0051061D">
            <w:pPr>
              <w:pStyle w:val="TableText"/>
              <w:jc w:val="right"/>
            </w:pPr>
            <w:r w:rsidRPr="0051061D">
              <w:t>Invited</w:t>
            </w:r>
          </w:p>
        </w:tc>
        <w:tc>
          <w:tcPr>
            <w:tcW w:w="672" w:type="pct"/>
            <w:hideMark/>
          </w:tcPr>
          <w:p w14:paraId="391EAB52" w14:textId="77777777" w:rsidR="0051061D" w:rsidRPr="0051061D" w:rsidRDefault="0051061D" w:rsidP="0051061D">
            <w:pPr>
              <w:pStyle w:val="TableText"/>
              <w:jc w:val="right"/>
            </w:pPr>
            <w:r w:rsidRPr="0051061D">
              <w:t>Respondents</w:t>
            </w:r>
          </w:p>
        </w:tc>
        <w:tc>
          <w:tcPr>
            <w:tcW w:w="556" w:type="pct"/>
            <w:hideMark/>
          </w:tcPr>
          <w:p w14:paraId="689F34B0" w14:textId="77777777" w:rsidR="0051061D" w:rsidRPr="0051061D" w:rsidRDefault="0051061D" w:rsidP="0051061D">
            <w:pPr>
              <w:pStyle w:val="TableText"/>
              <w:jc w:val="right"/>
            </w:pPr>
            <w:r w:rsidRPr="0051061D">
              <w:t>Response rate</w:t>
            </w:r>
            <w:r w:rsidRPr="0051061D">
              <w:br/>
              <w:t>%</w:t>
            </w:r>
          </w:p>
        </w:tc>
        <w:tc>
          <w:tcPr>
            <w:tcW w:w="556" w:type="pct"/>
            <w:hideMark/>
          </w:tcPr>
          <w:p w14:paraId="3EB54437" w14:textId="77777777" w:rsidR="0051061D" w:rsidRPr="0051061D" w:rsidRDefault="0051061D" w:rsidP="0051061D">
            <w:pPr>
              <w:pStyle w:val="TableText"/>
              <w:jc w:val="right"/>
            </w:pPr>
            <w:r w:rsidRPr="0051061D">
              <w:t>Population</w:t>
            </w:r>
          </w:p>
        </w:tc>
        <w:tc>
          <w:tcPr>
            <w:tcW w:w="432" w:type="pct"/>
            <w:hideMark/>
          </w:tcPr>
          <w:p w14:paraId="4B06CA9F" w14:textId="77777777" w:rsidR="0051061D" w:rsidRPr="0051061D" w:rsidRDefault="0051061D" w:rsidP="0051061D">
            <w:pPr>
              <w:pStyle w:val="TableText"/>
              <w:jc w:val="right"/>
            </w:pPr>
            <w:r w:rsidRPr="0051061D">
              <w:t>Invited</w:t>
            </w:r>
          </w:p>
        </w:tc>
        <w:tc>
          <w:tcPr>
            <w:tcW w:w="679" w:type="pct"/>
            <w:hideMark/>
          </w:tcPr>
          <w:p w14:paraId="5E980B07" w14:textId="77777777" w:rsidR="0051061D" w:rsidRPr="0051061D" w:rsidRDefault="0051061D" w:rsidP="0051061D">
            <w:pPr>
              <w:pStyle w:val="TableText"/>
              <w:jc w:val="right"/>
            </w:pPr>
            <w:r w:rsidRPr="0051061D">
              <w:t>Respondents</w:t>
            </w:r>
          </w:p>
        </w:tc>
        <w:tc>
          <w:tcPr>
            <w:tcW w:w="556" w:type="pct"/>
            <w:hideMark/>
          </w:tcPr>
          <w:p w14:paraId="09EC0082" w14:textId="77777777" w:rsidR="0051061D" w:rsidRPr="0051061D" w:rsidRDefault="0051061D" w:rsidP="0051061D">
            <w:pPr>
              <w:pStyle w:val="TableText"/>
              <w:jc w:val="right"/>
            </w:pPr>
            <w:r w:rsidRPr="0051061D">
              <w:t>Response rate</w:t>
            </w:r>
            <w:r w:rsidRPr="0051061D">
              <w:br/>
              <w:t>%</w:t>
            </w:r>
          </w:p>
        </w:tc>
      </w:tr>
      <w:tr w:rsidR="0051061D" w:rsidRPr="009D785C" w14:paraId="70E448AA"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4614BD3D" w14:textId="77777777" w:rsidR="0051061D" w:rsidRPr="009D785C" w:rsidRDefault="0051061D" w:rsidP="0051061D">
            <w:pPr>
              <w:pStyle w:val="TableText"/>
            </w:pPr>
            <w:r w:rsidRPr="009D785C">
              <w:t>Service</w:t>
            </w:r>
          </w:p>
        </w:tc>
        <w:tc>
          <w:tcPr>
            <w:tcW w:w="556" w:type="pct"/>
          </w:tcPr>
          <w:p w14:paraId="24ACAFEB" w14:textId="77777777" w:rsidR="0051061D" w:rsidRPr="0051061D" w:rsidRDefault="0051061D" w:rsidP="0051061D">
            <w:pPr>
              <w:pStyle w:val="TableText"/>
              <w:jc w:val="right"/>
            </w:pPr>
          </w:p>
        </w:tc>
        <w:tc>
          <w:tcPr>
            <w:tcW w:w="440" w:type="pct"/>
          </w:tcPr>
          <w:p w14:paraId="0FE58D49" w14:textId="77777777" w:rsidR="0051061D" w:rsidRPr="0051061D" w:rsidRDefault="0051061D" w:rsidP="0051061D">
            <w:pPr>
              <w:pStyle w:val="TableText"/>
              <w:jc w:val="right"/>
            </w:pPr>
          </w:p>
        </w:tc>
        <w:tc>
          <w:tcPr>
            <w:tcW w:w="672" w:type="pct"/>
          </w:tcPr>
          <w:p w14:paraId="7469E4DC" w14:textId="77777777" w:rsidR="0051061D" w:rsidRPr="0051061D" w:rsidRDefault="0051061D" w:rsidP="0051061D">
            <w:pPr>
              <w:pStyle w:val="TableText"/>
              <w:jc w:val="right"/>
            </w:pPr>
          </w:p>
        </w:tc>
        <w:tc>
          <w:tcPr>
            <w:tcW w:w="556" w:type="pct"/>
          </w:tcPr>
          <w:p w14:paraId="1D7DC6BB" w14:textId="77777777" w:rsidR="0051061D" w:rsidRPr="0051061D" w:rsidRDefault="0051061D" w:rsidP="0051061D">
            <w:pPr>
              <w:pStyle w:val="TableText"/>
              <w:jc w:val="right"/>
            </w:pPr>
          </w:p>
        </w:tc>
        <w:tc>
          <w:tcPr>
            <w:tcW w:w="556" w:type="pct"/>
          </w:tcPr>
          <w:p w14:paraId="7D3DC2AE" w14:textId="77777777" w:rsidR="0051061D" w:rsidRPr="0051061D" w:rsidRDefault="0051061D" w:rsidP="0051061D">
            <w:pPr>
              <w:pStyle w:val="TableText"/>
              <w:jc w:val="right"/>
            </w:pPr>
          </w:p>
        </w:tc>
        <w:tc>
          <w:tcPr>
            <w:tcW w:w="432" w:type="pct"/>
          </w:tcPr>
          <w:p w14:paraId="456289BE" w14:textId="77777777" w:rsidR="0051061D" w:rsidRPr="0051061D" w:rsidRDefault="0051061D" w:rsidP="0051061D">
            <w:pPr>
              <w:pStyle w:val="TableText"/>
              <w:jc w:val="right"/>
            </w:pPr>
          </w:p>
        </w:tc>
        <w:tc>
          <w:tcPr>
            <w:tcW w:w="679" w:type="pct"/>
          </w:tcPr>
          <w:p w14:paraId="704B13AA" w14:textId="77777777" w:rsidR="0051061D" w:rsidRPr="0051061D" w:rsidRDefault="0051061D" w:rsidP="0051061D">
            <w:pPr>
              <w:pStyle w:val="TableText"/>
              <w:jc w:val="right"/>
            </w:pPr>
          </w:p>
        </w:tc>
        <w:tc>
          <w:tcPr>
            <w:tcW w:w="556" w:type="pct"/>
          </w:tcPr>
          <w:p w14:paraId="0B3E5234" w14:textId="77777777" w:rsidR="0051061D" w:rsidRPr="0051061D" w:rsidRDefault="0051061D" w:rsidP="0051061D">
            <w:pPr>
              <w:pStyle w:val="TableText"/>
              <w:jc w:val="right"/>
            </w:pPr>
          </w:p>
        </w:tc>
      </w:tr>
      <w:tr w:rsidR="0051061D" w:rsidRPr="009D785C" w14:paraId="0BD7FF15" w14:textId="77777777" w:rsidTr="0051061D">
        <w:tc>
          <w:tcPr>
            <w:tcW w:w="554" w:type="pct"/>
            <w:hideMark/>
          </w:tcPr>
          <w:p w14:paraId="00C48F4F" w14:textId="77777777" w:rsidR="0051061D" w:rsidRPr="009D785C" w:rsidRDefault="0051061D" w:rsidP="0051061D">
            <w:pPr>
              <w:pStyle w:val="TableText"/>
              <w:ind w:left="144"/>
            </w:pPr>
            <w:r w:rsidRPr="009D785C">
              <w:t>Navy</w:t>
            </w:r>
          </w:p>
        </w:tc>
        <w:tc>
          <w:tcPr>
            <w:tcW w:w="556" w:type="pct"/>
            <w:hideMark/>
          </w:tcPr>
          <w:p w14:paraId="0FBA6C65" w14:textId="77777777" w:rsidR="0051061D" w:rsidRPr="0051061D" w:rsidRDefault="0051061D" w:rsidP="0051061D">
            <w:pPr>
              <w:pStyle w:val="TableText"/>
              <w:jc w:val="right"/>
            </w:pPr>
            <w:r w:rsidRPr="0051061D">
              <w:t>5671</w:t>
            </w:r>
          </w:p>
        </w:tc>
        <w:tc>
          <w:tcPr>
            <w:tcW w:w="440" w:type="pct"/>
            <w:hideMark/>
          </w:tcPr>
          <w:p w14:paraId="7DDD15FC" w14:textId="77777777" w:rsidR="0051061D" w:rsidRPr="0051061D" w:rsidRDefault="0051061D" w:rsidP="0051061D">
            <w:pPr>
              <w:pStyle w:val="TableText"/>
              <w:jc w:val="right"/>
            </w:pPr>
            <w:r w:rsidRPr="0051061D">
              <w:t>5495</w:t>
            </w:r>
          </w:p>
        </w:tc>
        <w:tc>
          <w:tcPr>
            <w:tcW w:w="672" w:type="pct"/>
            <w:hideMark/>
          </w:tcPr>
          <w:p w14:paraId="25A17233" w14:textId="77777777" w:rsidR="0051061D" w:rsidRPr="0051061D" w:rsidRDefault="0051061D" w:rsidP="0051061D">
            <w:pPr>
              <w:pStyle w:val="TableText"/>
              <w:jc w:val="right"/>
            </w:pPr>
            <w:r w:rsidRPr="0051061D">
              <w:t>863</w:t>
            </w:r>
          </w:p>
        </w:tc>
        <w:tc>
          <w:tcPr>
            <w:tcW w:w="556" w:type="pct"/>
            <w:hideMark/>
          </w:tcPr>
          <w:p w14:paraId="3DA6E452" w14:textId="77777777" w:rsidR="0051061D" w:rsidRPr="0051061D" w:rsidRDefault="0051061D" w:rsidP="0051061D">
            <w:pPr>
              <w:pStyle w:val="TableText"/>
              <w:jc w:val="right"/>
            </w:pPr>
            <w:r w:rsidRPr="0051061D">
              <w:t>15.7</w:t>
            </w:r>
          </w:p>
        </w:tc>
        <w:tc>
          <w:tcPr>
            <w:tcW w:w="556" w:type="pct"/>
            <w:hideMark/>
          </w:tcPr>
          <w:p w14:paraId="4691F6CE" w14:textId="77777777" w:rsidR="0051061D" w:rsidRPr="0051061D" w:rsidRDefault="0051061D" w:rsidP="0051061D">
            <w:pPr>
              <w:pStyle w:val="TableText"/>
              <w:jc w:val="right"/>
            </w:pPr>
            <w:r w:rsidRPr="0051061D">
              <w:t>13,282</w:t>
            </w:r>
          </w:p>
        </w:tc>
        <w:tc>
          <w:tcPr>
            <w:tcW w:w="432" w:type="pct"/>
            <w:hideMark/>
          </w:tcPr>
          <w:p w14:paraId="68B60E95" w14:textId="77777777" w:rsidR="0051061D" w:rsidRPr="0051061D" w:rsidRDefault="0051061D" w:rsidP="0051061D">
            <w:pPr>
              <w:pStyle w:val="TableText"/>
              <w:jc w:val="right"/>
            </w:pPr>
            <w:r w:rsidRPr="0051061D">
              <w:t>5113</w:t>
            </w:r>
          </w:p>
        </w:tc>
        <w:tc>
          <w:tcPr>
            <w:tcW w:w="679" w:type="pct"/>
            <w:hideMark/>
          </w:tcPr>
          <w:p w14:paraId="2B5A4A7D" w14:textId="77777777" w:rsidR="0051061D" w:rsidRPr="0051061D" w:rsidRDefault="0051061D" w:rsidP="0051061D">
            <w:pPr>
              <w:pStyle w:val="TableText"/>
              <w:jc w:val="right"/>
            </w:pPr>
            <w:r w:rsidRPr="0051061D">
              <w:t>2040</w:t>
            </w:r>
          </w:p>
        </w:tc>
        <w:tc>
          <w:tcPr>
            <w:tcW w:w="556" w:type="pct"/>
            <w:hideMark/>
          </w:tcPr>
          <w:p w14:paraId="41E86784" w14:textId="77777777" w:rsidR="0051061D" w:rsidRPr="0051061D" w:rsidRDefault="0051061D" w:rsidP="0051061D">
            <w:pPr>
              <w:pStyle w:val="TableText"/>
              <w:jc w:val="right"/>
            </w:pPr>
            <w:r w:rsidRPr="0051061D">
              <w:t>39.9</w:t>
            </w:r>
          </w:p>
        </w:tc>
      </w:tr>
      <w:tr w:rsidR="0051061D" w:rsidRPr="009D785C" w14:paraId="06DC2313"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8619115" w14:textId="77777777" w:rsidR="0051061D" w:rsidRPr="009D785C" w:rsidRDefault="0051061D" w:rsidP="0051061D">
            <w:pPr>
              <w:pStyle w:val="TableText"/>
              <w:ind w:left="144"/>
            </w:pPr>
            <w:r w:rsidRPr="009D785C">
              <w:t>Army</w:t>
            </w:r>
          </w:p>
        </w:tc>
        <w:tc>
          <w:tcPr>
            <w:tcW w:w="556" w:type="pct"/>
            <w:hideMark/>
          </w:tcPr>
          <w:p w14:paraId="5207C545" w14:textId="77777777" w:rsidR="0051061D" w:rsidRPr="0051061D" w:rsidRDefault="0051061D" w:rsidP="0051061D">
            <w:pPr>
              <w:pStyle w:val="TableText"/>
              <w:jc w:val="right"/>
            </w:pPr>
            <w:r w:rsidRPr="0051061D">
              <w:t>15,038</w:t>
            </w:r>
          </w:p>
        </w:tc>
        <w:tc>
          <w:tcPr>
            <w:tcW w:w="440" w:type="pct"/>
            <w:hideMark/>
          </w:tcPr>
          <w:p w14:paraId="0F27BE9D" w14:textId="77777777" w:rsidR="0051061D" w:rsidRPr="0051061D" w:rsidRDefault="0051061D" w:rsidP="0051061D">
            <w:pPr>
              <w:pStyle w:val="TableText"/>
              <w:jc w:val="right"/>
            </w:pPr>
            <w:r w:rsidRPr="0051061D">
              <w:t>14,465</w:t>
            </w:r>
          </w:p>
        </w:tc>
        <w:tc>
          <w:tcPr>
            <w:tcW w:w="672" w:type="pct"/>
            <w:hideMark/>
          </w:tcPr>
          <w:p w14:paraId="02C838A6" w14:textId="77777777" w:rsidR="0051061D" w:rsidRPr="0051061D" w:rsidRDefault="0051061D" w:rsidP="004957E1">
            <w:pPr>
              <w:pStyle w:val="TableText"/>
              <w:jc w:val="right"/>
            </w:pPr>
            <w:r w:rsidRPr="0051061D">
              <w:t>2463</w:t>
            </w:r>
          </w:p>
        </w:tc>
        <w:tc>
          <w:tcPr>
            <w:tcW w:w="556" w:type="pct"/>
            <w:hideMark/>
          </w:tcPr>
          <w:p w14:paraId="5631E0D7" w14:textId="77777777" w:rsidR="0051061D" w:rsidRPr="0051061D" w:rsidRDefault="0051061D" w:rsidP="0051061D">
            <w:pPr>
              <w:pStyle w:val="TableText"/>
              <w:jc w:val="right"/>
            </w:pPr>
            <w:r w:rsidRPr="0051061D">
              <w:t>17.0</w:t>
            </w:r>
          </w:p>
        </w:tc>
        <w:tc>
          <w:tcPr>
            <w:tcW w:w="556" w:type="pct"/>
            <w:hideMark/>
          </w:tcPr>
          <w:p w14:paraId="528B7C36" w14:textId="77777777" w:rsidR="0051061D" w:rsidRPr="0051061D" w:rsidRDefault="0051061D" w:rsidP="0051061D">
            <w:pPr>
              <w:pStyle w:val="TableText"/>
              <w:jc w:val="right"/>
            </w:pPr>
            <w:r w:rsidRPr="0051061D">
              <w:t>25,798</w:t>
            </w:r>
          </w:p>
        </w:tc>
        <w:tc>
          <w:tcPr>
            <w:tcW w:w="432" w:type="pct"/>
            <w:hideMark/>
          </w:tcPr>
          <w:p w14:paraId="4C2907DF" w14:textId="77777777" w:rsidR="0051061D" w:rsidRPr="0051061D" w:rsidRDefault="0051061D" w:rsidP="004957E1">
            <w:pPr>
              <w:pStyle w:val="TableText"/>
              <w:jc w:val="right"/>
            </w:pPr>
            <w:r w:rsidRPr="0051061D">
              <w:t>8067</w:t>
            </w:r>
          </w:p>
        </w:tc>
        <w:tc>
          <w:tcPr>
            <w:tcW w:w="679" w:type="pct"/>
            <w:hideMark/>
          </w:tcPr>
          <w:p w14:paraId="5D1FD133" w14:textId="77777777" w:rsidR="0051061D" w:rsidRPr="0051061D" w:rsidRDefault="0051061D" w:rsidP="004957E1">
            <w:pPr>
              <w:pStyle w:val="TableText"/>
              <w:jc w:val="right"/>
            </w:pPr>
            <w:r w:rsidRPr="0051061D">
              <w:t>3500</w:t>
            </w:r>
          </w:p>
        </w:tc>
        <w:tc>
          <w:tcPr>
            <w:tcW w:w="556" w:type="pct"/>
            <w:hideMark/>
          </w:tcPr>
          <w:p w14:paraId="28A96D8B" w14:textId="77777777" w:rsidR="0051061D" w:rsidRPr="0051061D" w:rsidRDefault="0051061D" w:rsidP="0051061D">
            <w:pPr>
              <w:pStyle w:val="TableText"/>
              <w:jc w:val="right"/>
            </w:pPr>
            <w:r w:rsidRPr="0051061D">
              <w:t>43.4</w:t>
            </w:r>
          </w:p>
        </w:tc>
      </w:tr>
      <w:tr w:rsidR="0051061D" w:rsidRPr="009D785C" w14:paraId="0D42A6D3" w14:textId="77777777" w:rsidTr="0051061D">
        <w:tc>
          <w:tcPr>
            <w:tcW w:w="554" w:type="pct"/>
            <w:hideMark/>
          </w:tcPr>
          <w:p w14:paraId="463A3E82" w14:textId="77777777" w:rsidR="0051061D" w:rsidRPr="009D785C" w:rsidRDefault="0051061D" w:rsidP="0051061D">
            <w:pPr>
              <w:pStyle w:val="TableText"/>
              <w:ind w:left="144"/>
              <w:rPr>
                <w:rFonts w:cs="Arial"/>
              </w:rPr>
            </w:pPr>
            <w:r w:rsidRPr="009D785C">
              <w:t>Air Force</w:t>
            </w:r>
          </w:p>
        </w:tc>
        <w:tc>
          <w:tcPr>
            <w:tcW w:w="556" w:type="pct"/>
            <w:hideMark/>
          </w:tcPr>
          <w:p w14:paraId="437CDA51" w14:textId="77777777" w:rsidR="0051061D" w:rsidRPr="0051061D" w:rsidRDefault="0051061D" w:rsidP="0051061D">
            <w:pPr>
              <w:pStyle w:val="TableText"/>
              <w:jc w:val="right"/>
            </w:pPr>
            <w:r w:rsidRPr="0051061D">
              <w:t>4223</w:t>
            </w:r>
          </w:p>
        </w:tc>
        <w:tc>
          <w:tcPr>
            <w:tcW w:w="440" w:type="pct"/>
            <w:hideMark/>
          </w:tcPr>
          <w:p w14:paraId="27D02E25" w14:textId="77777777" w:rsidR="0051061D" w:rsidRPr="0051061D" w:rsidRDefault="0051061D" w:rsidP="0051061D">
            <w:pPr>
              <w:pStyle w:val="TableText"/>
              <w:jc w:val="right"/>
            </w:pPr>
            <w:r w:rsidRPr="0051061D">
              <w:t>4014</w:t>
            </w:r>
          </w:p>
        </w:tc>
        <w:tc>
          <w:tcPr>
            <w:tcW w:w="672" w:type="pct"/>
            <w:hideMark/>
          </w:tcPr>
          <w:p w14:paraId="7886F750" w14:textId="77777777" w:rsidR="0051061D" w:rsidRPr="0051061D" w:rsidRDefault="0051061D" w:rsidP="0051061D">
            <w:pPr>
              <w:pStyle w:val="TableText"/>
              <w:jc w:val="right"/>
            </w:pPr>
            <w:r w:rsidRPr="0051061D">
              <w:t>1000</w:t>
            </w:r>
          </w:p>
        </w:tc>
        <w:tc>
          <w:tcPr>
            <w:tcW w:w="556" w:type="pct"/>
            <w:hideMark/>
          </w:tcPr>
          <w:p w14:paraId="6CCAA8E7" w14:textId="77777777" w:rsidR="0051061D" w:rsidRPr="0051061D" w:rsidRDefault="0051061D" w:rsidP="0051061D">
            <w:pPr>
              <w:pStyle w:val="TableText"/>
              <w:jc w:val="right"/>
            </w:pPr>
            <w:r w:rsidRPr="0051061D">
              <w:t>24.9</w:t>
            </w:r>
          </w:p>
        </w:tc>
        <w:tc>
          <w:tcPr>
            <w:tcW w:w="556" w:type="pct"/>
            <w:hideMark/>
          </w:tcPr>
          <w:p w14:paraId="35BE950A" w14:textId="77777777" w:rsidR="0051061D" w:rsidRPr="0051061D" w:rsidRDefault="0051061D" w:rsidP="0051061D">
            <w:pPr>
              <w:pStyle w:val="TableText"/>
              <w:jc w:val="right"/>
            </w:pPr>
            <w:r w:rsidRPr="0051061D">
              <w:t>13,420</w:t>
            </w:r>
          </w:p>
        </w:tc>
        <w:tc>
          <w:tcPr>
            <w:tcW w:w="432" w:type="pct"/>
            <w:hideMark/>
          </w:tcPr>
          <w:p w14:paraId="6B68627E" w14:textId="77777777" w:rsidR="0051061D" w:rsidRPr="0051061D" w:rsidRDefault="0051061D" w:rsidP="0051061D">
            <w:pPr>
              <w:pStyle w:val="TableText"/>
              <w:jc w:val="right"/>
            </w:pPr>
            <w:r w:rsidRPr="0051061D">
              <w:t>6851</w:t>
            </w:r>
          </w:p>
        </w:tc>
        <w:tc>
          <w:tcPr>
            <w:tcW w:w="679" w:type="pct"/>
            <w:hideMark/>
          </w:tcPr>
          <w:p w14:paraId="1E976F04" w14:textId="77777777" w:rsidR="0051061D" w:rsidRPr="0051061D" w:rsidRDefault="0051061D" w:rsidP="0051061D">
            <w:pPr>
              <w:pStyle w:val="TableText"/>
              <w:jc w:val="right"/>
            </w:pPr>
            <w:r w:rsidRPr="0051061D">
              <w:t>2940</w:t>
            </w:r>
          </w:p>
        </w:tc>
        <w:tc>
          <w:tcPr>
            <w:tcW w:w="556" w:type="pct"/>
            <w:hideMark/>
          </w:tcPr>
          <w:p w14:paraId="328AAE04" w14:textId="77777777" w:rsidR="0051061D" w:rsidRPr="0051061D" w:rsidRDefault="0051061D" w:rsidP="0051061D">
            <w:pPr>
              <w:pStyle w:val="TableText"/>
              <w:jc w:val="right"/>
            </w:pPr>
            <w:r w:rsidRPr="0051061D">
              <w:t>42.9</w:t>
            </w:r>
          </w:p>
        </w:tc>
      </w:tr>
      <w:tr w:rsidR="0051061D" w:rsidRPr="009D785C" w14:paraId="15DFBC29"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5106982F" w14:textId="77777777" w:rsidR="0051061D" w:rsidRPr="009D785C" w:rsidRDefault="0051061D" w:rsidP="0051061D">
            <w:pPr>
              <w:pStyle w:val="TableText"/>
            </w:pPr>
            <w:r w:rsidRPr="009D785C">
              <w:t>Sex</w:t>
            </w:r>
          </w:p>
        </w:tc>
        <w:tc>
          <w:tcPr>
            <w:tcW w:w="556" w:type="pct"/>
          </w:tcPr>
          <w:p w14:paraId="0509315F" w14:textId="77777777" w:rsidR="0051061D" w:rsidRPr="0051061D" w:rsidRDefault="0051061D" w:rsidP="0051061D">
            <w:pPr>
              <w:pStyle w:val="TableText"/>
              <w:jc w:val="right"/>
            </w:pPr>
          </w:p>
        </w:tc>
        <w:tc>
          <w:tcPr>
            <w:tcW w:w="440" w:type="pct"/>
          </w:tcPr>
          <w:p w14:paraId="4CB7CB60" w14:textId="77777777" w:rsidR="0051061D" w:rsidRPr="0051061D" w:rsidRDefault="0051061D" w:rsidP="0051061D">
            <w:pPr>
              <w:pStyle w:val="TableText"/>
              <w:jc w:val="right"/>
            </w:pPr>
          </w:p>
        </w:tc>
        <w:tc>
          <w:tcPr>
            <w:tcW w:w="672" w:type="pct"/>
          </w:tcPr>
          <w:p w14:paraId="4201EEC0" w14:textId="77777777" w:rsidR="0051061D" w:rsidRPr="0051061D" w:rsidRDefault="0051061D" w:rsidP="0051061D">
            <w:pPr>
              <w:pStyle w:val="TableText"/>
              <w:jc w:val="right"/>
            </w:pPr>
          </w:p>
        </w:tc>
        <w:tc>
          <w:tcPr>
            <w:tcW w:w="556" w:type="pct"/>
          </w:tcPr>
          <w:p w14:paraId="5F312386" w14:textId="77777777" w:rsidR="0051061D" w:rsidRPr="0051061D" w:rsidRDefault="0051061D" w:rsidP="0051061D">
            <w:pPr>
              <w:pStyle w:val="TableText"/>
              <w:jc w:val="right"/>
            </w:pPr>
          </w:p>
        </w:tc>
        <w:tc>
          <w:tcPr>
            <w:tcW w:w="556" w:type="pct"/>
          </w:tcPr>
          <w:p w14:paraId="7B2CBB78" w14:textId="77777777" w:rsidR="0051061D" w:rsidRPr="0051061D" w:rsidRDefault="0051061D" w:rsidP="0051061D">
            <w:pPr>
              <w:pStyle w:val="TableText"/>
              <w:jc w:val="right"/>
            </w:pPr>
          </w:p>
        </w:tc>
        <w:tc>
          <w:tcPr>
            <w:tcW w:w="432" w:type="pct"/>
          </w:tcPr>
          <w:p w14:paraId="7E20EB18" w14:textId="77777777" w:rsidR="0051061D" w:rsidRPr="0051061D" w:rsidRDefault="0051061D" w:rsidP="0051061D">
            <w:pPr>
              <w:pStyle w:val="TableText"/>
              <w:jc w:val="right"/>
            </w:pPr>
          </w:p>
        </w:tc>
        <w:tc>
          <w:tcPr>
            <w:tcW w:w="679" w:type="pct"/>
          </w:tcPr>
          <w:p w14:paraId="4FE7E557" w14:textId="77777777" w:rsidR="0051061D" w:rsidRPr="0051061D" w:rsidRDefault="0051061D" w:rsidP="0051061D">
            <w:pPr>
              <w:pStyle w:val="TableText"/>
              <w:jc w:val="right"/>
            </w:pPr>
          </w:p>
        </w:tc>
        <w:tc>
          <w:tcPr>
            <w:tcW w:w="556" w:type="pct"/>
          </w:tcPr>
          <w:p w14:paraId="0E560A8F" w14:textId="77777777" w:rsidR="0051061D" w:rsidRPr="0051061D" w:rsidRDefault="0051061D" w:rsidP="0051061D">
            <w:pPr>
              <w:pStyle w:val="TableText"/>
              <w:jc w:val="right"/>
            </w:pPr>
          </w:p>
        </w:tc>
      </w:tr>
      <w:tr w:rsidR="0051061D" w:rsidRPr="009D785C" w14:paraId="4813561A" w14:textId="77777777" w:rsidTr="0051061D">
        <w:tc>
          <w:tcPr>
            <w:tcW w:w="554" w:type="pct"/>
            <w:hideMark/>
          </w:tcPr>
          <w:p w14:paraId="43422AD0" w14:textId="77777777" w:rsidR="0051061D" w:rsidRPr="0051061D" w:rsidRDefault="0051061D" w:rsidP="0051061D">
            <w:pPr>
              <w:pStyle w:val="TableText"/>
              <w:ind w:left="144"/>
            </w:pPr>
            <w:r w:rsidRPr="0051061D">
              <w:t>Male</w:t>
            </w:r>
          </w:p>
        </w:tc>
        <w:tc>
          <w:tcPr>
            <w:tcW w:w="556" w:type="pct"/>
            <w:hideMark/>
          </w:tcPr>
          <w:p w14:paraId="5C71570F" w14:textId="77777777" w:rsidR="0051061D" w:rsidRPr="0051061D" w:rsidRDefault="0051061D" w:rsidP="0051061D">
            <w:pPr>
              <w:pStyle w:val="TableText"/>
              <w:jc w:val="right"/>
            </w:pPr>
            <w:r w:rsidRPr="0051061D">
              <w:t>21,671</w:t>
            </w:r>
          </w:p>
        </w:tc>
        <w:tc>
          <w:tcPr>
            <w:tcW w:w="440" w:type="pct"/>
            <w:hideMark/>
          </w:tcPr>
          <w:p w14:paraId="0325D111" w14:textId="77777777" w:rsidR="0051061D" w:rsidRPr="0051061D" w:rsidRDefault="0051061D" w:rsidP="0051061D">
            <w:pPr>
              <w:pStyle w:val="TableText"/>
              <w:jc w:val="right"/>
            </w:pPr>
            <w:r w:rsidRPr="0051061D">
              <w:t>20,713</w:t>
            </w:r>
          </w:p>
        </w:tc>
        <w:tc>
          <w:tcPr>
            <w:tcW w:w="672" w:type="pct"/>
            <w:hideMark/>
          </w:tcPr>
          <w:p w14:paraId="5CD21AE4" w14:textId="77777777" w:rsidR="0051061D" w:rsidRPr="0051061D" w:rsidRDefault="0051061D" w:rsidP="0051061D">
            <w:pPr>
              <w:pStyle w:val="TableText"/>
              <w:jc w:val="right"/>
            </w:pPr>
            <w:r w:rsidRPr="0051061D">
              <w:t>3646</w:t>
            </w:r>
          </w:p>
        </w:tc>
        <w:tc>
          <w:tcPr>
            <w:tcW w:w="556" w:type="pct"/>
            <w:hideMark/>
          </w:tcPr>
          <w:p w14:paraId="035E92FF" w14:textId="77777777" w:rsidR="0051061D" w:rsidRPr="0051061D" w:rsidRDefault="0051061D" w:rsidP="0051061D">
            <w:pPr>
              <w:pStyle w:val="TableText"/>
              <w:jc w:val="right"/>
            </w:pPr>
            <w:r w:rsidRPr="0051061D">
              <w:t>17.6</w:t>
            </w:r>
          </w:p>
        </w:tc>
        <w:tc>
          <w:tcPr>
            <w:tcW w:w="556" w:type="pct"/>
            <w:hideMark/>
          </w:tcPr>
          <w:p w14:paraId="5E39F5E9" w14:textId="77777777" w:rsidR="0051061D" w:rsidRPr="0051061D" w:rsidRDefault="0051061D" w:rsidP="0051061D">
            <w:pPr>
              <w:pStyle w:val="TableText"/>
              <w:jc w:val="right"/>
            </w:pPr>
            <w:r w:rsidRPr="0051061D">
              <w:t>47,645</w:t>
            </w:r>
          </w:p>
        </w:tc>
        <w:tc>
          <w:tcPr>
            <w:tcW w:w="432" w:type="pct"/>
            <w:hideMark/>
          </w:tcPr>
          <w:p w14:paraId="709BCB1A" w14:textId="77777777" w:rsidR="0051061D" w:rsidRPr="0051061D" w:rsidRDefault="0051061D" w:rsidP="0051061D">
            <w:pPr>
              <w:pStyle w:val="TableText"/>
              <w:jc w:val="right"/>
            </w:pPr>
            <w:r w:rsidRPr="0051061D">
              <w:t>15,176</w:t>
            </w:r>
          </w:p>
        </w:tc>
        <w:tc>
          <w:tcPr>
            <w:tcW w:w="679" w:type="pct"/>
            <w:hideMark/>
          </w:tcPr>
          <w:p w14:paraId="23CB8E05" w14:textId="77777777" w:rsidR="0051061D" w:rsidRPr="0051061D" w:rsidRDefault="0051061D" w:rsidP="0051061D">
            <w:pPr>
              <w:pStyle w:val="TableText"/>
              <w:jc w:val="right"/>
            </w:pPr>
            <w:r w:rsidRPr="0051061D">
              <w:t>6693</w:t>
            </w:r>
          </w:p>
        </w:tc>
        <w:tc>
          <w:tcPr>
            <w:tcW w:w="556" w:type="pct"/>
            <w:hideMark/>
          </w:tcPr>
          <w:p w14:paraId="53142D1B" w14:textId="77777777" w:rsidR="0051061D" w:rsidRPr="0051061D" w:rsidRDefault="0051061D" w:rsidP="0051061D">
            <w:pPr>
              <w:pStyle w:val="TableText"/>
              <w:jc w:val="right"/>
            </w:pPr>
            <w:r w:rsidRPr="0051061D">
              <w:t>44.1</w:t>
            </w:r>
          </w:p>
        </w:tc>
      </w:tr>
      <w:tr w:rsidR="0051061D" w:rsidRPr="009D785C" w14:paraId="79B87233"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28DAEF80" w14:textId="77777777" w:rsidR="0051061D" w:rsidRPr="0051061D" w:rsidRDefault="0051061D" w:rsidP="0051061D">
            <w:pPr>
              <w:pStyle w:val="TableText"/>
              <w:ind w:left="144"/>
            </w:pPr>
            <w:r w:rsidRPr="0051061D">
              <w:t>Female</w:t>
            </w:r>
          </w:p>
        </w:tc>
        <w:tc>
          <w:tcPr>
            <w:tcW w:w="556" w:type="pct"/>
            <w:hideMark/>
          </w:tcPr>
          <w:p w14:paraId="7222C2FC" w14:textId="77777777" w:rsidR="0051061D" w:rsidRPr="0051061D" w:rsidRDefault="0051061D" w:rsidP="0051061D">
            <w:pPr>
              <w:pStyle w:val="TableText"/>
              <w:jc w:val="right"/>
            </w:pPr>
            <w:r w:rsidRPr="0051061D">
              <w:t>3261</w:t>
            </w:r>
          </w:p>
        </w:tc>
        <w:tc>
          <w:tcPr>
            <w:tcW w:w="440" w:type="pct"/>
            <w:hideMark/>
          </w:tcPr>
          <w:p w14:paraId="3A9F344F" w14:textId="77777777" w:rsidR="0051061D" w:rsidRPr="0051061D" w:rsidRDefault="0051061D" w:rsidP="0051061D">
            <w:pPr>
              <w:pStyle w:val="TableText"/>
              <w:jc w:val="right"/>
            </w:pPr>
            <w:r w:rsidRPr="0051061D">
              <w:t>3261</w:t>
            </w:r>
          </w:p>
        </w:tc>
        <w:tc>
          <w:tcPr>
            <w:tcW w:w="672" w:type="pct"/>
            <w:hideMark/>
          </w:tcPr>
          <w:p w14:paraId="08A690CC" w14:textId="77777777" w:rsidR="0051061D" w:rsidRPr="0051061D" w:rsidRDefault="0051061D" w:rsidP="0051061D">
            <w:pPr>
              <w:pStyle w:val="TableText"/>
              <w:jc w:val="right"/>
            </w:pPr>
            <w:r w:rsidRPr="0051061D">
              <w:t>380</w:t>
            </w:r>
          </w:p>
        </w:tc>
        <w:tc>
          <w:tcPr>
            <w:tcW w:w="556" w:type="pct"/>
            <w:hideMark/>
          </w:tcPr>
          <w:p w14:paraId="790D8A45" w14:textId="77777777" w:rsidR="0051061D" w:rsidRPr="0051061D" w:rsidRDefault="0051061D" w:rsidP="0051061D">
            <w:pPr>
              <w:pStyle w:val="TableText"/>
              <w:jc w:val="right"/>
            </w:pPr>
            <w:r w:rsidRPr="0051061D">
              <w:t>20.9</w:t>
            </w:r>
          </w:p>
        </w:tc>
        <w:tc>
          <w:tcPr>
            <w:tcW w:w="556" w:type="pct"/>
            <w:hideMark/>
          </w:tcPr>
          <w:p w14:paraId="177E60B2" w14:textId="77777777" w:rsidR="0051061D" w:rsidRPr="0051061D" w:rsidRDefault="0051061D" w:rsidP="0051061D">
            <w:pPr>
              <w:pStyle w:val="TableText"/>
              <w:jc w:val="right"/>
            </w:pPr>
            <w:r w:rsidRPr="0051061D">
              <w:t>4855</w:t>
            </w:r>
          </w:p>
        </w:tc>
        <w:tc>
          <w:tcPr>
            <w:tcW w:w="432" w:type="pct"/>
            <w:hideMark/>
          </w:tcPr>
          <w:p w14:paraId="6650483B" w14:textId="77777777" w:rsidR="0051061D" w:rsidRPr="0051061D" w:rsidRDefault="0051061D" w:rsidP="0051061D">
            <w:pPr>
              <w:pStyle w:val="TableText"/>
              <w:jc w:val="right"/>
            </w:pPr>
            <w:r w:rsidRPr="0051061D">
              <w:t>4855</w:t>
            </w:r>
          </w:p>
        </w:tc>
        <w:tc>
          <w:tcPr>
            <w:tcW w:w="679" w:type="pct"/>
            <w:hideMark/>
          </w:tcPr>
          <w:p w14:paraId="30EFE8C9" w14:textId="77777777" w:rsidR="0051061D" w:rsidRPr="0051061D" w:rsidRDefault="0051061D" w:rsidP="0051061D">
            <w:pPr>
              <w:pStyle w:val="TableText"/>
              <w:jc w:val="right"/>
            </w:pPr>
            <w:r w:rsidRPr="0051061D">
              <w:t>1787</w:t>
            </w:r>
          </w:p>
        </w:tc>
        <w:tc>
          <w:tcPr>
            <w:tcW w:w="556" w:type="pct"/>
            <w:hideMark/>
          </w:tcPr>
          <w:p w14:paraId="7EC22954" w14:textId="77777777" w:rsidR="0051061D" w:rsidRPr="0051061D" w:rsidRDefault="0051061D" w:rsidP="0051061D">
            <w:pPr>
              <w:pStyle w:val="TableText"/>
              <w:jc w:val="right"/>
            </w:pPr>
            <w:r w:rsidRPr="0051061D">
              <w:t>36.8</w:t>
            </w:r>
          </w:p>
        </w:tc>
      </w:tr>
      <w:tr w:rsidR="0051061D" w:rsidRPr="009D785C" w14:paraId="0D2DBF88" w14:textId="77777777" w:rsidTr="0051061D">
        <w:tc>
          <w:tcPr>
            <w:tcW w:w="554" w:type="pct"/>
            <w:hideMark/>
          </w:tcPr>
          <w:p w14:paraId="340203F1" w14:textId="77777777" w:rsidR="0051061D" w:rsidRPr="009D785C" w:rsidRDefault="0051061D" w:rsidP="0051061D">
            <w:pPr>
              <w:pStyle w:val="TableText"/>
            </w:pPr>
            <w:r w:rsidRPr="009D785C">
              <w:t>Rank</w:t>
            </w:r>
          </w:p>
        </w:tc>
        <w:tc>
          <w:tcPr>
            <w:tcW w:w="556" w:type="pct"/>
          </w:tcPr>
          <w:p w14:paraId="4C5E004E" w14:textId="77777777" w:rsidR="0051061D" w:rsidRPr="0051061D" w:rsidRDefault="0051061D" w:rsidP="0051061D">
            <w:pPr>
              <w:pStyle w:val="TableText"/>
              <w:jc w:val="right"/>
            </w:pPr>
          </w:p>
        </w:tc>
        <w:tc>
          <w:tcPr>
            <w:tcW w:w="440" w:type="pct"/>
          </w:tcPr>
          <w:p w14:paraId="4D3E7C50" w14:textId="77777777" w:rsidR="0051061D" w:rsidRPr="0051061D" w:rsidRDefault="0051061D" w:rsidP="0051061D">
            <w:pPr>
              <w:pStyle w:val="TableText"/>
              <w:jc w:val="right"/>
            </w:pPr>
          </w:p>
        </w:tc>
        <w:tc>
          <w:tcPr>
            <w:tcW w:w="672" w:type="pct"/>
          </w:tcPr>
          <w:p w14:paraId="7133E9F1" w14:textId="77777777" w:rsidR="0051061D" w:rsidRPr="0051061D" w:rsidRDefault="0051061D" w:rsidP="0051061D">
            <w:pPr>
              <w:pStyle w:val="TableText"/>
              <w:jc w:val="right"/>
            </w:pPr>
          </w:p>
        </w:tc>
        <w:tc>
          <w:tcPr>
            <w:tcW w:w="556" w:type="pct"/>
          </w:tcPr>
          <w:p w14:paraId="6FA2BD6E" w14:textId="77777777" w:rsidR="0051061D" w:rsidRPr="0051061D" w:rsidRDefault="0051061D" w:rsidP="0051061D">
            <w:pPr>
              <w:pStyle w:val="TableText"/>
              <w:jc w:val="right"/>
            </w:pPr>
          </w:p>
        </w:tc>
        <w:tc>
          <w:tcPr>
            <w:tcW w:w="556" w:type="pct"/>
          </w:tcPr>
          <w:p w14:paraId="514A20F7" w14:textId="77777777" w:rsidR="0051061D" w:rsidRPr="0051061D" w:rsidRDefault="0051061D" w:rsidP="0051061D">
            <w:pPr>
              <w:pStyle w:val="TableText"/>
              <w:jc w:val="right"/>
            </w:pPr>
          </w:p>
        </w:tc>
        <w:tc>
          <w:tcPr>
            <w:tcW w:w="432" w:type="pct"/>
          </w:tcPr>
          <w:p w14:paraId="23DF9540" w14:textId="77777777" w:rsidR="0051061D" w:rsidRPr="0051061D" w:rsidRDefault="0051061D" w:rsidP="0051061D">
            <w:pPr>
              <w:pStyle w:val="TableText"/>
              <w:jc w:val="right"/>
            </w:pPr>
          </w:p>
        </w:tc>
        <w:tc>
          <w:tcPr>
            <w:tcW w:w="679" w:type="pct"/>
          </w:tcPr>
          <w:p w14:paraId="536D72D8" w14:textId="77777777" w:rsidR="0051061D" w:rsidRPr="0051061D" w:rsidRDefault="0051061D" w:rsidP="0051061D">
            <w:pPr>
              <w:pStyle w:val="TableText"/>
              <w:jc w:val="right"/>
            </w:pPr>
          </w:p>
        </w:tc>
        <w:tc>
          <w:tcPr>
            <w:tcW w:w="556" w:type="pct"/>
          </w:tcPr>
          <w:p w14:paraId="28DBA3F5" w14:textId="77777777" w:rsidR="0051061D" w:rsidRPr="0051061D" w:rsidRDefault="0051061D" w:rsidP="0051061D">
            <w:pPr>
              <w:pStyle w:val="TableText"/>
              <w:jc w:val="right"/>
            </w:pPr>
          </w:p>
        </w:tc>
      </w:tr>
      <w:tr w:rsidR="0051061D" w:rsidRPr="009D785C" w14:paraId="4879C32E"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2F19697F" w14:textId="77777777" w:rsidR="0051061D" w:rsidRPr="0051061D" w:rsidRDefault="0051061D" w:rsidP="0051061D">
            <w:pPr>
              <w:pStyle w:val="TableText"/>
              <w:ind w:left="144"/>
            </w:pPr>
            <w:r w:rsidRPr="0051061D">
              <w:t>OFFR</w:t>
            </w:r>
          </w:p>
        </w:tc>
        <w:tc>
          <w:tcPr>
            <w:tcW w:w="556" w:type="pct"/>
            <w:hideMark/>
          </w:tcPr>
          <w:p w14:paraId="7CF1039A" w14:textId="77777777" w:rsidR="0051061D" w:rsidRPr="0051061D" w:rsidRDefault="0051061D" w:rsidP="0051061D">
            <w:pPr>
              <w:pStyle w:val="TableText"/>
              <w:jc w:val="right"/>
            </w:pPr>
            <w:r w:rsidRPr="0051061D">
              <w:t>4063</w:t>
            </w:r>
          </w:p>
        </w:tc>
        <w:tc>
          <w:tcPr>
            <w:tcW w:w="440" w:type="pct"/>
            <w:hideMark/>
          </w:tcPr>
          <w:p w14:paraId="45241C50" w14:textId="77777777" w:rsidR="0051061D" w:rsidRPr="0051061D" w:rsidRDefault="0051061D" w:rsidP="0051061D">
            <w:pPr>
              <w:pStyle w:val="TableText"/>
              <w:jc w:val="right"/>
            </w:pPr>
            <w:r w:rsidRPr="0051061D">
              <w:t>3939</w:t>
            </w:r>
          </w:p>
        </w:tc>
        <w:tc>
          <w:tcPr>
            <w:tcW w:w="672" w:type="pct"/>
            <w:hideMark/>
          </w:tcPr>
          <w:p w14:paraId="155EFC29" w14:textId="77777777" w:rsidR="0051061D" w:rsidRPr="0051061D" w:rsidRDefault="0051061D" w:rsidP="0051061D">
            <w:pPr>
              <w:pStyle w:val="TableText"/>
              <w:jc w:val="right"/>
            </w:pPr>
            <w:r w:rsidRPr="0051061D">
              <w:t>1259</w:t>
            </w:r>
          </w:p>
        </w:tc>
        <w:tc>
          <w:tcPr>
            <w:tcW w:w="556" w:type="pct"/>
            <w:hideMark/>
          </w:tcPr>
          <w:p w14:paraId="77FC753A" w14:textId="77777777" w:rsidR="0051061D" w:rsidRPr="0051061D" w:rsidRDefault="0051061D" w:rsidP="0051061D">
            <w:pPr>
              <w:pStyle w:val="TableText"/>
              <w:jc w:val="right"/>
            </w:pPr>
            <w:r w:rsidRPr="0051061D">
              <w:t>32.0</w:t>
            </w:r>
          </w:p>
        </w:tc>
        <w:tc>
          <w:tcPr>
            <w:tcW w:w="556" w:type="pct"/>
            <w:hideMark/>
          </w:tcPr>
          <w:p w14:paraId="2B2A2516" w14:textId="77777777" w:rsidR="0051061D" w:rsidRPr="0051061D" w:rsidRDefault="0051061D" w:rsidP="0051061D">
            <w:pPr>
              <w:pStyle w:val="TableText"/>
              <w:jc w:val="right"/>
            </w:pPr>
            <w:r w:rsidRPr="0051061D">
              <w:t>13,444</w:t>
            </w:r>
          </w:p>
        </w:tc>
        <w:tc>
          <w:tcPr>
            <w:tcW w:w="432" w:type="pct"/>
            <w:hideMark/>
          </w:tcPr>
          <w:p w14:paraId="0ADD8FF1" w14:textId="77777777" w:rsidR="0051061D" w:rsidRPr="0051061D" w:rsidRDefault="0051061D" w:rsidP="0051061D">
            <w:pPr>
              <w:pStyle w:val="TableText"/>
              <w:jc w:val="right"/>
            </w:pPr>
            <w:r w:rsidRPr="0051061D">
              <w:t>7847</w:t>
            </w:r>
          </w:p>
        </w:tc>
        <w:tc>
          <w:tcPr>
            <w:tcW w:w="679" w:type="pct"/>
            <w:hideMark/>
          </w:tcPr>
          <w:p w14:paraId="70E7C6F2" w14:textId="77777777" w:rsidR="0051061D" w:rsidRPr="0051061D" w:rsidRDefault="0051061D" w:rsidP="0051061D">
            <w:pPr>
              <w:pStyle w:val="TableText"/>
              <w:jc w:val="right"/>
            </w:pPr>
            <w:r w:rsidRPr="0051061D">
              <w:t>3538</w:t>
            </w:r>
          </w:p>
        </w:tc>
        <w:tc>
          <w:tcPr>
            <w:tcW w:w="556" w:type="pct"/>
            <w:hideMark/>
          </w:tcPr>
          <w:p w14:paraId="06C82D2D" w14:textId="77777777" w:rsidR="0051061D" w:rsidRPr="0051061D" w:rsidRDefault="0051061D" w:rsidP="0051061D">
            <w:pPr>
              <w:pStyle w:val="TableText"/>
              <w:jc w:val="right"/>
            </w:pPr>
            <w:r w:rsidRPr="0051061D">
              <w:t>45.1</w:t>
            </w:r>
          </w:p>
        </w:tc>
      </w:tr>
      <w:tr w:rsidR="0051061D" w:rsidRPr="009D785C" w14:paraId="12E89213" w14:textId="77777777" w:rsidTr="0051061D">
        <w:tc>
          <w:tcPr>
            <w:tcW w:w="554" w:type="pct"/>
            <w:hideMark/>
          </w:tcPr>
          <w:p w14:paraId="02419F85" w14:textId="77777777" w:rsidR="0051061D" w:rsidRPr="0051061D" w:rsidRDefault="0051061D" w:rsidP="0051061D">
            <w:pPr>
              <w:pStyle w:val="TableText"/>
              <w:ind w:left="144"/>
            </w:pPr>
            <w:r w:rsidRPr="0051061D">
              <w:t>NCO</w:t>
            </w:r>
          </w:p>
        </w:tc>
        <w:tc>
          <w:tcPr>
            <w:tcW w:w="556" w:type="pct"/>
            <w:hideMark/>
          </w:tcPr>
          <w:p w14:paraId="2A9162B2" w14:textId="77777777" w:rsidR="0051061D" w:rsidRPr="0051061D" w:rsidRDefault="0051061D" w:rsidP="0051061D">
            <w:pPr>
              <w:pStyle w:val="TableText"/>
              <w:jc w:val="right"/>
            </w:pPr>
            <w:r w:rsidRPr="0051061D">
              <w:t>7866</w:t>
            </w:r>
          </w:p>
        </w:tc>
        <w:tc>
          <w:tcPr>
            <w:tcW w:w="440" w:type="pct"/>
            <w:hideMark/>
          </w:tcPr>
          <w:p w14:paraId="2684150B" w14:textId="77777777" w:rsidR="0051061D" w:rsidRPr="0051061D" w:rsidRDefault="0051061D" w:rsidP="0051061D">
            <w:pPr>
              <w:pStyle w:val="TableText"/>
              <w:jc w:val="right"/>
            </w:pPr>
            <w:r w:rsidRPr="0051061D">
              <w:t>7393</w:t>
            </w:r>
          </w:p>
        </w:tc>
        <w:tc>
          <w:tcPr>
            <w:tcW w:w="672" w:type="pct"/>
            <w:hideMark/>
          </w:tcPr>
          <w:p w14:paraId="34281153" w14:textId="77777777" w:rsidR="0051061D" w:rsidRPr="0051061D" w:rsidRDefault="0051061D" w:rsidP="0051061D">
            <w:pPr>
              <w:pStyle w:val="TableText"/>
              <w:jc w:val="right"/>
            </w:pPr>
            <w:r w:rsidRPr="0051061D">
              <w:t>2097</w:t>
            </w:r>
          </w:p>
        </w:tc>
        <w:tc>
          <w:tcPr>
            <w:tcW w:w="556" w:type="pct"/>
            <w:hideMark/>
          </w:tcPr>
          <w:p w14:paraId="002D7E30" w14:textId="77777777" w:rsidR="0051061D" w:rsidRPr="0051061D" w:rsidRDefault="0051061D" w:rsidP="0051061D">
            <w:pPr>
              <w:pStyle w:val="TableText"/>
              <w:jc w:val="right"/>
            </w:pPr>
            <w:r w:rsidRPr="0051061D">
              <w:t>28.4</w:t>
            </w:r>
          </w:p>
        </w:tc>
        <w:tc>
          <w:tcPr>
            <w:tcW w:w="556" w:type="pct"/>
            <w:hideMark/>
          </w:tcPr>
          <w:p w14:paraId="6C4EB387" w14:textId="77777777" w:rsidR="0051061D" w:rsidRPr="0051061D" w:rsidRDefault="0051061D" w:rsidP="0051061D">
            <w:pPr>
              <w:pStyle w:val="TableText"/>
              <w:jc w:val="right"/>
            </w:pPr>
            <w:r w:rsidRPr="0051061D">
              <w:t>17</w:t>
            </w:r>
            <w:r w:rsidR="005D32FD">
              <w:t>,</w:t>
            </w:r>
            <w:r w:rsidRPr="0051061D">
              <w:t>491</w:t>
            </w:r>
          </w:p>
        </w:tc>
        <w:tc>
          <w:tcPr>
            <w:tcW w:w="432" w:type="pct"/>
            <w:hideMark/>
          </w:tcPr>
          <w:p w14:paraId="224A35D0" w14:textId="77777777" w:rsidR="0051061D" w:rsidRPr="0051061D" w:rsidRDefault="0051061D" w:rsidP="0051061D">
            <w:pPr>
              <w:pStyle w:val="TableText"/>
              <w:jc w:val="right"/>
            </w:pPr>
            <w:r w:rsidRPr="0051061D">
              <w:t>9117</w:t>
            </w:r>
          </w:p>
        </w:tc>
        <w:tc>
          <w:tcPr>
            <w:tcW w:w="679" w:type="pct"/>
            <w:hideMark/>
          </w:tcPr>
          <w:p w14:paraId="13FF207E" w14:textId="77777777" w:rsidR="0051061D" w:rsidRPr="0051061D" w:rsidRDefault="0051061D" w:rsidP="0051061D">
            <w:pPr>
              <w:pStyle w:val="TableText"/>
              <w:jc w:val="right"/>
            </w:pPr>
            <w:r w:rsidRPr="0051061D">
              <w:t>4336</w:t>
            </w:r>
          </w:p>
        </w:tc>
        <w:tc>
          <w:tcPr>
            <w:tcW w:w="556" w:type="pct"/>
            <w:hideMark/>
          </w:tcPr>
          <w:p w14:paraId="3D8E3087" w14:textId="77777777" w:rsidR="0051061D" w:rsidRPr="0051061D" w:rsidRDefault="0051061D" w:rsidP="0051061D">
            <w:pPr>
              <w:pStyle w:val="TableText"/>
              <w:jc w:val="right"/>
            </w:pPr>
            <w:r w:rsidRPr="0051061D">
              <w:t>47.6</w:t>
            </w:r>
          </w:p>
        </w:tc>
      </w:tr>
      <w:tr w:rsidR="0051061D" w:rsidRPr="009D785C" w14:paraId="06B12F8A"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F388D02" w14:textId="77777777" w:rsidR="0051061D" w:rsidRPr="0051061D" w:rsidRDefault="0051061D" w:rsidP="0051061D">
            <w:pPr>
              <w:pStyle w:val="TableText"/>
              <w:ind w:left="144"/>
            </w:pPr>
            <w:r w:rsidRPr="0051061D">
              <w:t>Other Ranks</w:t>
            </w:r>
          </w:p>
        </w:tc>
        <w:tc>
          <w:tcPr>
            <w:tcW w:w="556" w:type="pct"/>
            <w:hideMark/>
          </w:tcPr>
          <w:p w14:paraId="37868914" w14:textId="77777777" w:rsidR="0051061D" w:rsidRPr="0051061D" w:rsidRDefault="0051061D" w:rsidP="0051061D">
            <w:pPr>
              <w:pStyle w:val="TableText"/>
              <w:jc w:val="right"/>
            </w:pPr>
            <w:r w:rsidRPr="0051061D">
              <w:t>13,003</w:t>
            </w:r>
          </w:p>
        </w:tc>
        <w:tc>
          <w:tcPr>
            <w:tcW w:w="440" w:type="pct"/>
            <w:hideMark/>
          </w:tcPr>
          <w:p w14:paraId="3F4587C7" w14:textId="77777777" w:rsidR="0051061D" w:rsidRPr="0051061D" w:rsidRDefault="0051061D" w:rsidP="0051061D">
            <w:pPr>
              <w:pStyle w:val="TableText"/>
              <w:jc w:val="right"/>
            </w:pPr>
            <w:r w:rsidRPr="0051061D">
              <w:t>12,642</w:t>
            </w:r>
          </w:p>
        </w:tc>
        <w:tc>
          <w:tcPr>
            <w:tcW w:w="672" w:type="pct"/>
            <w:hideMark/>
          </w:tcPr>
          <w:p w14:paraId="6976AA04" w14:textId="77777777" w:rsidR="0051061D" w:rsidRPr="0051061D" w:rsidRDefault="0051061D" w:rsidP="0051061D">
            <w:pPr>
              <w:pStyle w:val="TableText"/>
              <w:jc w:val="right"/>
            </w:pPr>
            <w:r w:rsidRPr="0051061D">
              <w:t>970</w:t>
            </w:r>
          </w:p>
        </w:tc>
        <w:tc>
          <w:tcPr>
            <w:tcW w:w="556" w:type="pct"/>
            <w:hideMark/>
          </w:tcPr>
          <w:p w14:paraId="08655BA9" w14:textId="77777777" w:rsidR="0051061D" w:rsidRPr="0051061D" w:rsidRDefault="0051061D" w:rsidP="0051061D">
            <w:pPr>
              <w:pStyle w:val="TableText"/>
              <w:jc w:val="right"/>
            </w:pPr>
            <w:r w:rsidRPr="0051061D">
              <w:t>7.7</w:t>
            </w:r>
          </w:p>
        </w:tc>
        <w:tc>
          <w:tcPr>
            <w:tcW w:w="556" w:type="pct"/>
            <w:hideMark/>
          </w:tcPr>
          <w:p w14:paraId="337A0DB4" w14:textId="77777777" w:rsidR="0051061D" w:rsidRPr="0051061D" w:rsidRDefault="0051061D" w:rsidP="0051061D">
            <w:pPr>
              <w:pStyle w:val="TableText"/>
              <w:jc w:val="right"/>
            </w:pPr>
            <w:r w:rsidRPr="0051061D">
              <w:t>21,565</w:t>
            </w:r>
          </w:p>
        </w:tc>
        <w:tc>
          <w:tcPr>
            <w:tcW w:w="432" w:type="pct"/>
            <w:hideMark/>
          </w:tcPr>
          <w:p w14:paraId="6C6C8BC7" w14:textId="77777777" w:rsidR="0051061D" w:rsidRPr="0051061D" w:rsidRDefault="0051061D" w:rsidP="0051061D">
            <w:pPr>
              <w:pStyle w:val="TableText"/>
              <w:jc w:val="right"/>
            </w:pPr>
            <w:r w:rsidRPr="0051061D">
              <w:t>3067</w:t>
            </w:r>
          </w:p>
        </w:tc>
        <w:tc>
          <w:tcPr>
            <w:tcW w:w="679" w:type="pct"/>
            <w:hideMark/>
          </w:tcPr>
          <w:p w14:paraId="1B3B45E2" w14:textId="77777777" w:rsidR="0051061D" w:rsidRPr="0051061D" w:rsidRDefault="0051061D" w:rsidP="0051061D">
            <w:pPr>
              <w:pStyle w:val="TableText"/>
              <w:jc w:val="right"/>
            </w:pPr>
            <w:r w:rsidRPr="0051061D">
              <w:t>606</w:t>
            </w:r>
          </w:p>
        </w:tc>
        <w:tc>
          <w:tcPr>
            <w:tcW w:w="556" w:type="pct"/>
            <w:hideMark/>
          </w:tcPr>
          <w:p w14:paraId="4BF4BADB" w14:textId="77777777" w:rsidR="0051061D" w:rsidRPr="0051061D" w:rsidRDefault="0051061D" w:rsidP="0051061D">
            <w:pPr>
              <w:pStyle w:val="TableText"/>
              <w:jc w:val="right"/>
            </w:pPr>
            <w:r w:rsidRPr="0051061D">
              <w:t>19.7</w:t>
            </w:r>
          </w:p>
        </w:tc>
      </w:tr>
      <w:tr w:rsidR="0051061D" w:rsidRPr="009D785C" w14:paraId="73DE7F59" w14:textId="77777777" w:rsidTr="0051061D">
        <w:tc>
          <w:tcPr>
            <w:tcW w:w="554" w:type="pct"/>
            <w:hideMark/>
          </w:tcPr>
          <w:p w14:paraId="56797BA7" w14:textId="77777777" w:rsidR="0051061D" w:rsidRPr="009D785C" w:rsidRDefault="0051061D" w:rsidP="0051061D">
            <w:pPr>
              <w:pStyle w:val="TableText"/>
            </w:pPr>
            <w:r w:rsidRPr="009D785C">
              <w:t>Medical fitness</w:t>
            </w:r>
          </w:p>
        </w:tc>
        <w:tc>
          <w:tcPr>
            <w:tcW w:w="556" w:type="pct"/>
          </w:tcPr>
          <w:p w14:paraId="0D898A31" w14:textId="77777777" w:rsidR="0051061D" w:rsidRPr="0051061D" w:rsidRDefault="0051061D" w:rsidP="0051061D">
            <w:pPr>
              <w:pStyle w:val="TableText"/>
              <w:jc w:val="right"/>
            </w:pPr>
          </w:p>
        </w:tc>
        <w:tc>
          <w:tcPr>
            <w:tcW w:w="440" w:type="pct"/>
          </w:tcPr>
          <w:p w14:paraId="70872914" w14:textId="77777777" w:rsidR="0051061D" w:rsidRPr="0051061D" w:rsidRDefault="0051061D" w:rsidP="0051061D">
            <w:pPr>
              <w:pStyle w:val="TableText"/>
              <w:jc w:val="right"/>
            </w:pPr>
          </w:p>
        </w:tc>
        <w:tc>
          <w:tcPr>
            <w:tcW w:w="672" w:type="pct"/>
          </w:tcPr>
          <w:p w14:paraId="0C3FD5B6" w14:textId="77777777" w:rsidR="0051061D" w:rsidRPr="0051061D" w:rsidRDefault="0051061D" w:rsidP="0051061D">
            <w:pPr>
              <w:pStyle w:val="TableText"/>
              <w:jc w:val="right"/>
            </w:pPr>
          </w:p>
        </w:tc>
        <w:tc>
          <w:tcPr>
            <w:tcW w:w="556" w:type="pct"/>
          </w:tcPr>
          <w:p w14:paraId="07F65AE5" w14:textId="77777777" w:rsidR="0051061D" w:rsidRPr="0051061D" w:rsidRDefault="0051061D" w:rsidP="0051061D">
            <w:pPr>
              <w:pStyle w:val="TableText"/>
              <w:jc w:val="right"/>
            </w:pPr>
          </w:p>
        </w:tc>
        <w:tc>
          <w:tcPr>
            <w:tcW w:w="556" w:type="pct"/>
          </w:tcPr>
          <w:p w14:paraId="1109CA60" w14:textId="77777777" w:rsidR="0051061D" w:rsidRPr="0051061D" w:rsidRDefault="0051061D" w:rsidP="0051061D">
            <w:pPr>
              <w:pStyle w:val="TableText"/>
              <w:jc w:val="right"/>
            </w:pPr>
          </w:p>
        </w:tc>
        <w:tc>
          <w:tcPr>
            <w:tcW w:w="432" w:type="pct"/>
          </w:tcPr>
          <w:p w14:paraId="3FA58DC8" w14:textId="77777777" w:rsidR="0051061D" w:rsidRPr="0051061D" w:rsidRDefault="0051061D" w:rsidP="0051061D">
            <w:pPr>
              <w:pStyle w:val="TableText"/>
              <w:jc w:val="right"/>
            </w:pPr>
          </w:p>
        </w:tc>
        <w:tc>
          <w:tcPr>
            <w:tcW w:w="679" w:type="pct"/>
          </w:tcPr>
          <w:p w14:paraId="4D3D0161" w14:textId="77777777" w:rsidR="0051061D" w:rsidRPr="0051061D" w:rsidRDefault="0051061D" w:rsidP="0051061D">
            <w:pPr>
              <w:pStyle w:val="TableText"/>
              <w:jc w:val="right"/>
            </w:pPr>
          </w:p>
        </w:tc>
        <w:tc>
          <w:tcPr>
            <w:tcW w:w="556" w:type="pct"/>
          </w:tcPr>
          <w:p w14:paraId="386ACA45" w14:textId="77777777" w:rsidR="0051061D" w:rsidRPr="0051061D" w:rsidRDefault="0051061D" w:rsidP="0051061D">
            <w:pPr>
              <w:pStyle w:val="TableText"/>
              <w:jc w:val="right"/>
            </w:pPr>
          </w:p>
        </w:tc>
      </w:tr>
      <w:tr w:rsidR="0051061D" w:rsidRPr="009D785C" w14:paraId="5B22EB30"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39C861B5" w14:textId="77777777" w:rsidR="0051061D" w:rsidRPr="0051061D" w:rsidRDefault="0051061D" w:rsidP="0051061D">
            <w:pPr>
              <w:pStyle w:val="TableText"/>
              <w:ind w:left="144"/>
            </w:pPr>
            <w:r w:rsidRPr="0051061D">
              <w:t>Fit</w:t>
            </w:r>
          </w:p>
        </w:tc>
        <w:tc>
          <w:tcPr>
            <w:tcW w:w="556" w:type="pct"/>
            <w:hideMark/>
          </w:tcPr>
          <w:p w14:paraId="575937A4" w14:textId="77777777" w:rsidR="0051061D" w:rsidRPr="0051061D" w:rsidRDefault="0051061D" w:rsidP="0051061D">
            <w:pPr>
              <w:pStyle w:val="TableText"/>
              <w:jc w:val="right"/>
            </w:pPr>
            <w:r w:rsidRPr="0051061D">
              <w:t>18,273</w:t>
            </w:r>
          </w:p>
        </w:tc>
        <w:tc>
          <w:tcPr>
            <w:tcW w:w="440" w:type="pct"/>
            <w:hideMark/>
          </w:tcPr>
          <w:p w14:paraId="14B87515" w14:textId="77777777" w:rsidR="0051061D" w:rsidRPr="0051061D" w:rsidRDefault="0051061D" w:rsidP="0051061D">
            <w:pPr>
              <w:pStyle w:val="TableText"/>
              <w:jc w:val="right"/>
            </w:pPr>
            <w:r w:rsidRPr="0051061D">
              <w:t>17,525</w:t>
            </w:r>
          </w:p>
        </w:tc>
        <w:tc>
          <w:tcPr>
            <w:tcW w:w="672" w:type="pct"/>
            <w:hideMark/>
          </w:tcPr>
          <w:p w14:paraId="03706CB1" w14:textId="77777777" w:rsidR="0051061D" w:rsidRPr="0051061D" w:rsidRDefault="0051061D" w:rsidP="0051061D">
            <w:pPr>
              <w:pStyle w:val="TableText"/>
              <w:jc w:val="right"/>
            </w:pPr>
            <w:r w:rsidRPr="0051061D">
              <w:t>2981</w:t>
            </w:r>
          </w:p>
        </w:tc>
        <w:tc>
          <w:tcPr>
            <w:tcW w:w="556" w:type="pct"/>
            <w:hideMark/>
          </w:tcPr>
          <w:p w14:paraId="0B066F69" w14:textId="77777777" w:rsidR="0051061D" w:rsidRPr="0051061D" w:rsidRDefault="0051061D" w:rsidP="0051061D">
            <w:pPr>
              <w:pStyle w:val="TableText"/>
              <w:jc w:val="right"/>
            </w:pPr>
            <w:r w:rsidRPr="0051061D">
              <w:t>17.0</w:t>
            </w:r>
          </w:p>
        </w:tc>
        <w:tc>
          <w:tcPr>
            <w:tcW w:w="556" w:type="pct"/>
            <w:hideMark/>
          </w:tcPr>
          <w:p w14:paraId="10ECCFF6" w14:textId="77777777" w:rsidR="0051061D" w:rsidRPr="0051061D" w:rsidRDefault="0051061D" w:rsidP="0051061D">
            <w:pPr>
              <w:pStyle w:val="TableText"/>
              <w:jc w:val="right"/>
            </w:pPr>
            <w:r w:rsidRPr="0051061D">
              <w:t>46,022</w:t>
            </w:r>
          </w:p>
        </w:tc>
        <w:tc>
          <w:tcPr>
            <w:tcW w:w="432" w:type="pct"/>
            <w:hideMark/>
          </w:tcPr>
          <w:p w14:paraId="67F2C869" w14:textId="77777777" w:rsidR="0051061D" w:rsidRPr="0051061D" w:rsidRDefault="0051061D" w:rsidP="0051061D">
            <w:pPr>
              <w:pStyle w:val="TableText"/>
              <w:jc w:val="right"/>
            </w:pPr>
            <w:r w:rsidRPr="0051061D">
              <w:t>17,097</w:t>
            </w:r>
          </w:p>
        </w:tc>
        <w:tc>
          <w:tcPr>
            <w:tcW w:w="679" w:type="pct"/>
            <w:hideMark/>
          </w:tcPr>
          <w:p w14:paraId="67FF5F40" w14:textId="77777777" w:rsidR="0051061D" w:rsidRPr="0051061D" w:rsidRDefault="0051061D" w:rsidP="0051061D">
            <w:pPr>
              <w:pStyle w:val="TableText"/>
              <w:jc w:val="right"/>
            </w:pPr>
            <w:r w:rsidRPr="0051061D">
              <w:t>7116</w:t>
            </w:r>
          </w:p>
        </w:tc>
        <w:tc>
          <w:tcPr>
            <w:tcW w:w="556" w:type="pct"/>
            <w:hideMark/>
          </w:tcPr>
          <w:p w14:paraId="4AF604CC" w14:textId="77777777" w:rsidR="0051061D" w:rsidRPr="0051061D" w:rsidRDefault="0051061D" w:rsidP="0051061D">
            <w:pPr>
              <w:pStyle w:val="TableText"/>
              <w:jc w:val="right"/>
            </w:pPr>
            <w:r w:rsidRPr="0051061D">
              <w:t>41.6</w:t>
            </w:r>
          </w:p>
        </w:tc>
      </w:tr>
      <w:tr w:rsidR="0051061D" w:rsidRPr="009D785C" w14:paraId="7DE5D54B" w14:textId="77777777" w:rsidTr="0051061D">
        <w:tc>
          <w:tcPr>
            <w:tcW w:w="554" w:type="pct"/>
            <w:hideMark/>
          </w:tcPr>
          <w:p w14:paraId="65A56B8C" w14:textId="77777777" w:rsidR="0051061D" w:rsidRPr="0051061D" w:rsidRDefault="0051061D" w:rsidP="0051061D">
            <w:pPr>
              <w:pStyle w:val="TableText"/>
              <w:ind w:left="144"/>
            </w:pPr>
            <w:r w:rsidRPr="0051061D">
              <w:t>Unfit</w:t>
            </w:r>
          </w:p>
        </w:tc>
        <w:tc>
          <w:tcPr>
            <w:tcW w:w="556" w:type="pct"/>
            <w:hideMark/>
          </w:tcPr>
          <w:p w14:paraId="161BD545" w14:textId="77777777" w:rsidR="0051061D" w:rsidRPr="0051061D" w:rsidRDefault="0051061D" w:rsidP="0051061D">
            <w:pPr>
              <w:pStyle w:val="TableText"/>
              <w:jc w:val="right"/>
            </w:pPr>
            <w:r w:rsidRPr="0051061D">
              <w:t>6659</w:t>
            </w:r>
          </w:p>
        </w:tc>
        <w:tc>
          <w:tcPr>
            <w:tcW w:w="440" w:type="pct"/>
            <w:hideMark/>
          </w:tcPr>
          <w:p w14:paraId="44D171C3" w14:textId="77777777" w:rsidR="0051061D" w:rsidRPr="0051061D" w:rsidRDefault="0051061D" w:rsidP="0051061D">
            <w:pPr>
              <w:pStyle w:val="TableText"/>
              <w:jc w:val="right"/>
            </w:pPr>
            <w:r w:rsidRPr="0051061D">
              <w:t>6449</w:t>
            </w:r>
          </w:p>
        </w:tc>
        <w:tc>
          <w:tcPr>
            <w:tcW w:w="672" w:type="pct"/>
            <w:hideMark/>
          </w:tcPr>
          <w:p w14:paraId="32061A6F" w14:textId="77777777" w:rsidR="0051061D" w:rsidRPr="0051061D" w:rsidRDefault="0051061D" w:rsidP="0051061D">
            <w:pPr>
              <w:pStyle w:val="TableText"/>
              <w:jc w:val="right"/>
            </w:pPr>
            <w:r w:rsidRPr="0051061D">
              <w:t>1345</w:t>
            </w:r>
          </w:p>
        </w:tc>
        <w:tc>
          <w:tcPr>
            <w:tcW w:w="556" w:type="pct"/>
            <w:hideMark/>
          </w:tcPr>
          <w:p w14:paraId="2F30F0F0" w14:textId="77777777" w:rsidR="0051061D" w:rsidRPr="0051061D" w:rsidRDefault="0051061D" w:rsidP="0051061D">
            <w:pPr>
              <w:pStyle w:val="TableText"/>
              <w:jc w:val="right"/>
            </w:pPr>
            <w:r w:rsidRPr="0051061D">
              <w:t>20.9</w:t>
            </w:r>
          </w:p>
        </w:tc>
        <w:tc>
          <w:tcPr>
            <w:tcW w:w="556" w:type="pct"/>
            <w:hideMark/>
          </w:tcPr>
          <w:p w14:paraId="0397EE26" w14:textId="77777777" w:rsidR="0051061D" w:rsidRPr="0051061D" w:rsidRDefault="0051061D" w:rsidP="0051061D">
            <w:pPr>
              <w:pStyle w:val="TableText"/>
              <w:jc w:val="right"/>
            </w:pPr>
            <w:r w:rsidRPr="0051061D">
              <w:t>6478</w:t>
            </w:r>
          </w:p>
        </w:tc>
        <w:tc>
          <w:tcPr>
            <w:tcW w:w="432" w:type="pct"/>
            <w:hideMark/>
          </w:tcPr>
          <w:p w14:paraId="7697DBCD" w14:textId="77777777" w:rsidR="0051061D" w:rsidRPr="0051061D" w:rsidRDefault="0051061D" w:rsidP="0051061D">
            <w:pPr>
              <w:pStyle w:val="TableText"/>
              <w:jc w:val="right"/>
            </w:pPr>
            <w:r w:rsidRPr="0051061D">
              <w:t>2934</w:t>
            </w:r>
          </w:p>
        </w:tc>
        <w:tc>
          <w:tcPr>
            <w:tcW w:w="679" w:type="pct"/>
            <w:hideMark/>
          </w:tcPr>
          <w:p w14:paraId="3AD849EC" w14:textId="77777777" w:rsidR="0051061D" w:rsidRPr="0051061D" w:rsidRDefault="0051061D" w:rsidP="0051061D">
            <w:pPr>
              <w:pStyle w:val="TableText"/>
              <w:jc w:val="right"/>
            </w:pPr>
            <w:r w:rsidRPr="0051061D">
              <w:t>1364</w:t>
            </w:r>
          </w:p>
        </w:tc>
        <w:tc>
          <w:tcPr>
            <w:tcW w:w="556" w:type="pct"/>
            <w:hideMark/>
          </w:tcPr>
          <w:p w14:paraId="1698C5B8" w14:textId="77777777" w:rsidR="0051061D" w:rsidRPr="0051061D" w:rsidRDefault="0051061D" w:rsidP="0051061D">
            <w:pPr>
              <w:pStyle w:val="TableText"/>
              <w:jc w:val="right"/>
            </w:pPr>
            <w:r w:rsidRPr="0051061D">
              <w:t>46.5</w:t>
            </w:r>
          </w:p>
        </w:tc>
      </w:tr>
      <w:tr w:rsidR="0051061D" w:rsidRPr="009D785C" w14:paraId="5E12612D"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53499F3" w14:textId="77777777" w:rsidR="0051061D" w:rsidRPr="0051061D" w:rsidRDefault="0051061D" w:rsidP="0051061D">
            <w:pPr>
              <w:pStyle w:val="TableText"/>
            </w:pPr>
            <w:r w:rsidRPr="009D785C">
              <w:t>Total</w:t>
            </w:r>
          </w:p>
        </w:tc>
        <w:tc>
          <w:tcPr>
            <w:tcW w:w="556" w:type="pct"/>
            <w:hideMark/>
          </w:tcPr>
          <w:p w14:paraId="7E02FB48" w14:textId="77777777" w:rsidR="0051061D" w:rsidRPr="0051061D" w:rsidRDefault="0051061D" w:rsidP="0051061D">
            <w:pPr>
              <w:pStyle w:val="TableText"/>
              <w:jc w:val="right"/>
            </w:pPr>
            <w:r w:rsidRPr="0051061D">
              <w:t>24,932</w:t>
            </w:r>
          </w:p>
        </w:tc>
        <w:tc>
          <w:tcPr>
            <w:tcW w:w="440" w:type="pct"/>
            <w:hideMark/>
          </w:tcPr>
          <w:p w14:paraId="536EEAAC" w14:textId="77777777" w:rsidR="0051061D" w:rsidRPr="0051061D" w:rsidRDefault="0051061D" w:rsidP="0051061D">
            <w:pPr>
              <w:pStyle w:val="TableText"/>
              <w:jc w:val="right"/>
            </w:pPr>
            <w:r w:rsidRPr="0051061D">
              <w:t>23,974a</w:t>
            </w:r>
          </w:p>
        </w:tc>
        <w:tc>
          <w:tcPr>
            <w:tcW w:w="672" w:type="pct"/>
            <w:hideMark/>
          </w:tcPr>
          <w:p w14:paraId="612DA984" w14:textId="77777777" w:rsidR="0051061D" w:rsidRPr="0051061D" w:rsidRDefault="0051061D" w:rsidP="004957E1">
            <w:pPr>
              <w:pStyle w:val="TableText"/>
              <w:jc w:val="right"/>
            </w:pPr>
            <w:r w:rsidRPr="0051061D">
              <w:t>4326</w:t>
            </w:r>
          </w:p>
        </w:tc>
        <w:tc>
          <w:tcPr>
            <w:tcW w:w="556" w:type="pct"/>
            <w:hideMark/>
          </w:tcPr>
          <w:p w14:paraId="2FCD0F69" w14:textId="77777777" w:rsidR="0051061D" w:rsidRPr="0051061D" w:rsidRDefault="0051061D" w:rsidP="0051061D">
            <w:pPr>
              <w:pStyle w:val="TableText"/>
              <w:jc w:val="right"/>
            </w:pPr>
            <w:r w:rsidRPr="0051061D">
              <w:t>18.0</w:t>
            </w:r>
          </w:p>
        </w:tc>
        <w:tc>
          <w:tcPr>
            <w:tcW w:w="556" w:type="pct"/>
            <w:hideMark/>
          </w:tcPr>
          <w:p w14:paraId="68D4FC8B" w14:textId="77777777" w:rsidR="0051061D" w:rsidRPr="0051061D" w:rsidRDefault="0051061D" w:rsidP="0051061D">
            <w:pPr>
              <w:pStyle w:val="TableText"/>
              <w:jc w:val="right"/>
            </w:pPr>
            <w:r w:rsidRPr="0051061D">
              <w:t>52,500</w:t>
            </w:r>
          </w:p>
        </w:tc>
        <w:tc>
          <w:tcPr>
            <w:tcW w:w="432" w:type="pct"/>
            <w:hideMark/>
          </w:tcPr>
          <w:p w14:paraId="4DE952B0" w14:textId="77777777" w:rsidR="0051061D" w:rsidRPr="0051061D" w:rsidRDefault="0051061D" w:rsidP="0051061D">
            <w:pPr>
              <w:pStyle w:val="TableText"/>
              <w:jc w:val="right"/>
            </w:pPr>
            <w:r w:rsidRPr="0051061D">
              <w:t>20,031</w:t>
            </w:r>
          </w:p>
        </w:tc>
        <w:tc>
          <w:tcPr>
            <w:tcW w:w="679" w:type="pct"/>
            <w:hideMark/>
          </w:tcPr>
          <w:p w14:paraId="0B15FCE3" w14:textId="77777777" w:rsidR="0051061D" w:rsidRPr="0051061D" w:rsidRDefault="0051061D" w:rsidP="0051061D">
            <w:pPr>
              <w:pStyle w:val="TableText"/>
              <w:jc w:val="right"/>
            </w:pPr>
            <w:r w:rsidRPr="0051061D">
              <w:t>8480</w:t>
            </w:r>
          </w:p>
        </w:tc>
        <w:tc>
          <w:tcPr>
            <w:tcW w:w="556" w:type="pct"/>
            <w:hideMark/>
          </w:tcPr>
          <w:p w14:paraId="659346DC" w14:textId="77777777" w:rsidR="0051061D" w:rsidRPr="0051061D" w:rsidRDefault="0051061D" w:rsidP="0051061D">
            <w:pPr>
              <w:pStyle w:val="TableText"/>
              <w:jc w:val="right"/>
            </w:pPr>
            <w:r w:rsidRPr="0051061D">
              <w:t>42.3</w:t>
            </w:r>
          </w:p>
        </w:tc>
      </w:tr>
    </w:tbl>
    <w:p w14:paraId="0226F3D6" w14:textId="77777777" w:rsidR="0051061D" w:rsidRPr="009D785C" w:rsidRDefault="0051061D" w:rsidP="0051061D">
      <w:pPr>
        <w:pStyle w:val="TableNotes"/>
      </w:pPr>
      <w:r w:rsidRPr="009D785C">
        <w:t>Note: Unweighted data.</w:t>
      </w:r>
    </w:p>
    <w:p w14:paraId="2B650F37" w14:textId="77777777" w:rsidR="0051061D" w:rsidRPr="009D785C" w:rsidRDefault="0051061D" w:rsidP="0051061D">
      <w:r w:rsidRPr="009D785C">
        <w:t xml:space="preserve">The characteristics of survey respondents were as follows: </w:t>
      </w:r>
    </w:p>
    <w:p w14:paraId="5F058CD8" w14:textId="77777777" w:rsidR="0051061D" w:rsidRPr="009D785C" w:rsidRDefault="0051061D" w:rsidP="0051061D">
      <w:pPr>
        <w:pStyle w:val="Bullet"/>
      </w:pPr>
      <w:r w:rsidRPr="009D785C">
        <w:rPr>
          <w:i/>
        </w:rPr>
        <w:t>Sex.</w:t>
      </w:r>
      <w:r w:rsidRPr="009D785C">
        <w:t xml:space="preserve"> Consistent with the Transitioned ADF population, the sample was predominantly male, with transitioned females being significantly more likely to respond than transitioned males. In the 2015 Regular ADF population, females were less likely to respond than males. </w:t>
      </w:r>
    </w:p>
    <w:p w14:paraId="72F91F78" w14:textId="77777777" w:rsidR="0051061D" w:rsidRPr="009D785C" w:rsidRDefault="0051061D" w:rsidP="0051061D">
      <w:pPr>
        <w:pStyle w:val="Bullet"/>
      </w:pPr>
      <w:r w:rsidRPr="009D785C">
        <w:rPr>
          <w:i/>
        </w:rPr>
        <w:t>Age.</w:t>
      </w:r>
      <w:r w:rsidRPr="009D785C">
        <w:t xml:space="preserve"> Transitioned ADF survey respondents (mean age 41.9 years (SE 0.18)) were similar in age to the 2015 Regular ADF respondents (mean age 41.1 years (SE 0.1)). </w:t>
      </w:r>
    </w:p>
    <w:p w14:paraId="5A39391A" w14:textId="77777777" w:rsidR="0051061D" w:rsidRPr="009D785C" w:rsidRDefault="0051061D" w:rsidP="0051061D">
      <w:pPr>
        <w:pStyle w:val="Bullet"/>
      </w:pPr>
      <w:r w:rsidRPr="009D785C">
        <w:rPr>
          <w:i/>
        </w:rPr>
        <w:t>Rank.</w:t>
      </w:r>
      <w:r w:rsidRPr="009D785C">
        <w:t xml:space="preserve"> Survey respondents from the Transitioned ADF comprised 29.1% Officers, 48.5% Non-Commissioned Officers and 22.4% Other Ranks. In the 2015 Regular ADF there was a similar distribution, with 41.7% Officers, 51.1% Non-Commissioned Officers and 7.2% Other Ranks. The Transitioned ADF population had significantly lower response rates for Officers and Non-Commissioned Officers but significantly higher response rates in the Other Ranks compared with the 2015 Regular ADF. In both groups the lower ranks were the poorest responders. </w:t>
      </w:r>
    </w:p>
    <w:p w14:paraId="605073AF" w14:textId="77777777" w:rsidR="0051061D" w:rsidRPr="009D785C" w:rsidRDefault="0051061D" w:rsidP="0051061D">
      <w:pPr>
        <w:pStyle w:val="Bullet"/>
      </w:pPr>
      <w:r w:rsidRPr="009D785C">
        <w:rPr>
          <w:i/>
        </w:rPr>
        <w:t>Service.</w:t>
      </w:r>
      <w:r w:rsidRPr="009D785C">
        <w:t xml:space="preserve"> In the Transitioned ADF survey group 19.9% of survey respondents were Navy, 56.9% were Army and 23.1% were Air Force. For the Regular 2015 ADF, however, 34.7% of survey respondents were Navy, 41.3% were Army and 24.1% were Air Force. When response rates in the different Services were compared, Transitioned Air Force members were most likely to respond, whereas Transitioned Army and Transitioned Navy members were least likely to respond. In the 2015 Regular ADF, Army had the highest response rate, at 41.3%. </w:t>
      </w:r>
    </w:p>
    <w:p w14:paraId="0972E73B" w14:textId="1D70DD9A" w:rsidR="0051061D" w:rsidRPr="009D785C" w:rsidRDefault="0051061D" w:rsidP="0051061D">
      <w:pPr>
        <w:pStyle w:val="Bullet"/>
      </w:pPr>
      <w:r w:rsidRPr="009D785C">
        <w:rPr>
          <w:i/>
        </w:rPr>
        <w:t>Medical fitness.</w:t>
      </w:r>
      <w:r w:rsidRPr="009D785C">
        <w:t xml:space="preserve"> Transitioned ADF who were medically unfit on transition from the Regular ADF were slightly over-represented in the respondent group (31.1%) compared with the 2015 Regular ADF population (16.1%). Transitioned ADF who were medically unfit had a response rate of 21.0% compared with 46.5 % in the 2015 Regular ADF population. </w:t>
      </w:r>
    </w:p>
    <w:p w14:paraId="181D7011" w14:textId="77777777" w:rsidR="0051061D" w:rsidRPr="009D785C" w:rsidRDefault="0051061D" w:rsidP="0051061D">
      <w:pPr>
        <w:pStyle w:val="FigureName"/>
      </w:pPr>
      <w:bookmarkStart w:id="2393" w:name="_Toc493668935"/>
      <w:bookmarkStart w:id="2394" w:name="_Toc499714512"/>
      <w:bookmarkStart w:id="2395" w:name="_Toc508967794"/>
      <w:bookmarkStart w:id="2396" w:name="_Toc385236220"/>
      <w:bookmarkStart w:id="2397" w:name="_Toc385237070"/>
      <w:bookmarkStart w:id="2398" w:name="_Toc519686915"/>
      <w:bookmarkStart w:id="2399" w:name="_Toc525054544"/>
      <w:r w:rsidRPr="009D785C">
        <w:t>Figure A.1</w:t>
      </w:r>
      <w:r w:rsidRPr="009D785C">
        <w:tab/>
        <w:t>Survey response rates for Transitioned ADF and 2015 ADF</w:t>
      </w:r>
      <w:bookmarkEnd w:id="2393"/>
      <w:bookmarkEnd w:id="2394"/>
      <w:bookmarkEnd w:id="2395"/>
      <w:bookmarkEnd w:id="2396"/>
      <w:bookmarkEnd w:id="2397"/>
      <w:bookmarkEnd w:id="2398"/>
      <w:bookmarkEnd w:id="2399"/>
    </w:p>
    <w:p w14:paraId="3C610768" w14:textId="77777777" w:rsidR="0051061D" w:rsidRDefault="0051061D" w:rsidP="0051061D">
      <w:pPr>
        <w:rPr>
          <w:sz w:val="24"/>
          <w:szCs w:val="24"/>
        </w:rPr>
      </w:pPr>
      <w:r w:rsidRPr="009D785C">
        <w:rPr>
          <w:noProof/>
          <w:sz w:val="24"/>
          <w:szCs w:val="24"/>
          <w:lang w:eastAsia="en-AU"/>
        </w:rPr>
        <w:drawing>
          <wp:inline distT="0" distB="0" distL="0" distR="0" wp14:anchorId="7C4BBC58" wp14:editId="30A7822B">
            <wp:extent cx="4572000" cy="1943730"/>
            <wp:effectExtent l="0" t="0" r="0" b="0"/>
            <wp:docPr id="7" name="Picture 7" descr="Figure A.1 Survey response rates for Transitioned ADF and 2015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1943730"/>
                    </a:xfrm>
                    <a:prstGeom prst="rect">
                      <a:avLst/>
                    </a:prstGeom>
                    <a:noFill/>
                    <a:ln>
                      <a:noFill/>
                    </a:ln>
                  </pic:spPr>
                </pic:pic>
              </a:graphicData>
            </a:graphic>
          </wp:inline>
        </w:drawing>
      </w:r>
    </w:p>
    <w:p w14:paraId="7165E257" w14:textId="77777777" w:rsidR="0051061D" w:rsidRPr="009D785C" w:rsidRDefault="0051061D" w:rsidP="00AB2C26">
      <w:pPr>
        <w:pStyle w:val="Heading3b"/>
      </w:pPr>
      <w:bookmarkStart w:id="2400" w:name="_Toc493668768"/>
      <w:bookmarkStart w:id="2401" w:name="_Toc385140203"/>
      <w:bookmarkStart w:id="2402" w:name="_Toc385236640"/>
      <w:bookmarkStart w:id="2403" w:name="_Toc385236850"/>
      <w:bookmarkStart w:id="2404" w:name="_Toc385237654"/>
      <w:r w:rsidRPr="009D785C">
        <w:t>CIDI respondents</w:t>
      </w:r>
      <w:bookmarkEnd w:id="2400"/>
      <w:bookmarkEnd w:id="2401"/>
      <w:bookmarkEnd w:id="2402"/>
      <w:bookmarkEnd w:id="2403"/>
      <w:bookmarkEnd w:id="2404"/>
    </w:p>
    <w:p w14:paraId="6CA92155" w14:textId="1FA41AEB" w:rsidR="0051061D" w:rsidRPr="009D785C" w:rsidRDefault="0051061D" w:rsidP="00AB2C26">
      <w:r w:rsidRPr="009D785C">
        <w:t>In phase 2 of the research a subsample of 1384 individuals from the stratified Transitioned ADF group, 1088 individuals from the MHPWS group, and 183 from the Combat Zone group were selected to participate in a one-hour telephone interview using the World Mental Health Survey Initiative Version of the World Health Organization Composite International Diagnostic Interview</w:t>
      </w:r>
      <w:r w:rsidR="00985CF1">
        <w:rPr>
          <w:lang w:eastAsia="zh-CN"/>
        </w:rPr>
        <w:t xml:space="preserve"> – </w:t>
      </w:r>
      <w:r w:rsidRPr="009D785C">
        <w:t xml:space="preserve">version 3.0 (CIDI) (Kessler &amp; Ustun, 2004). Data from all three groups were used to estimate the prevalence of mental disorder among Transitioned ADF members. </w:t>
      </w:r>
    </w:p>
    <w:p w14:paraId="2F70B24A" w14:textId="77777777" w:rsidR="0051061D" w:rsidRPr="009D785C" w:rsidRDefault="0051061D" w:rsidP="00AB2C26">
      <w:pPr>
        <w:pStyle w:val="Heading4"/>
      </w:pPr>
      <w:r w:rsidRPr="009D785C">
        <w:t>Stratified Transitioned ADF</w:t>
      </w:r>
    </w:p>
    <w:p w14:paraId="117496D4" w14:textId="77777777" w:rsidR="0051061D" w:rsidRPr="009D785C" w:rsidRDefault="0051061D" w:rsidP="00AB2C26">
      <w:r w:rsidRPr="009D785C">
        <w:t xml:space="preserve">A total of 1384 participants were stratified and sought for participation (selected) in the CIDI 3.0. Of those selected, 53.8% (745) completed the interview. Table A.4 shows the response rates for the stratified Transitioned ADF undertaking the CIDI interview and Table A.5 shows the demographic profile of this group. </w:t>
      </w:r>
    </w:p>
    <w:p w14:paraId="40CB039B" w14:textId="77777777" w:rsidR="00EB7928" w:rsidRPr="009D785C" w:rsidRDefault="00EB7928" w:rsidP="00AB2C26">
      <w:pPr>
        <w:pStyle w:val="TableName"/>
      </w:pPr>
      <w:bookmarkStart w:id="2405" w:name="_Toc493668875"/>
      <w:bookmarkStart w:id="2406" w:name="_Toc499714443"/>
      <w:bookmarkStart w:id="2407" w:name="_Toc508978950"/>
      <w:bookmarkStart w:id="2408" w:name="_Toc385236146"/>
      <w:bookmarkStart w:id="2409" w:name="_Toc385236996"/>
      <w:bookmarkStart w:id="2410" w:name="_Toc519686902"/>
      <w:bookmarkStart w:id="2411" w:name="_Toc525054470"/>
      <w:bookmarkStart w:id="2412" w:name="_Toc493668876"/>
      <w:bookmarkStart w:id="2413" w:name="_Toc499714444"/>
      <w:bookmarkStart w:id="2414" w:name="_Toc508978951"/>
      <w:bookmarkStart w:id="2415" w:name="_Toc385236147"/>
      <w:bookmarkStart w:id="2416" w:name="_Toc385236997"/>
      <w:bookmarkStart w:id="2417" w:name="_Toc519686903"/>
      <w:r w:rsidRPr="009D785C">
        <w:t>Table A.3</w:t>
      </w:r>
      <w:r w:rsidRPr="009D785C">
        <w:tab/>
        <w:t>Unweighted demographic characteristics of respondents, by Transitioned ADF and 2015 Regular ADF</w:t>
      </w:r>
      <w:bookmarkEnd w:id="2405"/>
      <w:bookmarkEnd w:id="2406"/>
      <w:bookmarkEnd w:id="2407"/>
      <w:bookmarkEnd w:id="2408"/>
      <w:bookmarkEnd w:id="2409"/>
      <w:bookmarkEnd w:id="2410"/>
      <w:bookmarkEnd w:id="2411"/>
    </w:p>
    <w:tbl>
      <w:tblPr>
        <w:tblStyle w:val="TWRPTable"/>
        <w:tblW w:w="5000" w:type="pct"/>
        <w:tblLayout w:type="fixed"/>
        <w:tblLook w:val="04A0" w:firstRow="1" w:lastRow="0" w:firstColumn="1" w:lastColumn="0" w:noHBand="0" w:noVBand="1"/>
        <w:tblDescription w:val="Table A.3 Unweighted demographic characteristics of respondents, by Transitioned ADF and 2015 Regular ADF"/>
      </w:tblPr>
      <w:tblGrid>
        <w:gridCol w:w="1458"/>
        <w:gridCol w:w="976"/>
        <w:gridCol w:w="976"/>
        <w:gridCol w:w="976"/>
        <w:gridCol w:w="976"/>
        <w:gridCol w:w="976"/>
        <w:gridCol w:w="977"/>
      </w:tblGrid>
      <w:tr w:rsidR="00EB7928" w:rsidRPr="009D785C" w14:paraId="15E77724"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997" w:type="pct"/>
            <w:tcBorders>
              <w:top w:val="single" w:sz="4" w:space="0" w:color="000000"/>
              <w:bottom w:val="nil"/>
            </w:tcBorders>
          </w:tcPr>
          <w:p w14:paraId="47561AD0" w14:textId="77777777" w:rsidR="00EB7928" w:rsidRPr="009D785C" w:rsidRDefault="00EB7928" w:rsidP="00AB2C26">
            <w:pPr>
              <w:pStyle w:val="TableText"/>
            </w:pPr>
          </w:p>
        </w:tc>
        <w:tc>
          <w:tcPr>
            <w:tcW w:w="2001" w:type="pct"/>
            <w:gridSpan w:val="3"/>
            <w:hideMark/>
          </w:tcPr>
          <w:p w14:paraId="4D4F7EAB" w14:textId="77777777" w:rsidR="00EB7928" w:rsidRPr="009D785C" w:rsidRDefault="00EB7928" w:rsidP="00AB2C26">
            <w:pPr>
              <w:pStyle w:val="TableText"/>
              <w:jc w:val="center"/>
            </w:pPr>
            <w:r w:rsidRPr="009D785C">
              <w:t>Transitioned ADF</w:t>
            </w:r>
            <w:r w:rsidRPr="009D785C">
              <w:br/>
              <w:t xml:space="preserve">(n = </w:t>
            </w:r>
            <w:r w:rsidRPr="009D785C">
              <w:rPr>
                <w:color w:val="000000" w:themeColor="text1"/>
              </w:rPr>
              <w:t>4326)</w:t>
            </w:r>
          </w:p>
        </w:tc>
        <w:tc>
          <w:tcPr>
            <w:tcW w:w="2002" w:type="pct"/>
            <w:gridSpan w:val="3"/>
            <w:hideMark/>
          </w:tcPr>
          <w:p w14:paraId="7DBB4F8B" w14:textId="77777777" w:rsidR="00EB7928" w:rsidRPr="009D785C" w:rsidRDefault="00EB7928" w:rsidP="00AB2C26">
            <w:pPr>
              <w:pStyle w:val="TableText"/>
              <w:jc w:val="center"/>
            </w:pPr>
            <w:r w:rsidRPr="009D785C">
              <w:t>2015 Regular ADF</w:t>
            </w:r>
            <w:r w:rsidRPr="009D785C">
              <w:br/>
              <w:t>(n = 8480)</w:t>
            </w:r>
          </w:p>
        </w:tc>
      </w:tr>
      <w:tr w:rsidR="00EB7928" w:rsidRPr="009D785C" w14:paraId="7C9ED0BC"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997" w:type="pct"/>
            <w:tcBorders>
              <w:top w:val="nil"/>
            </w:tcBorders>
          </w:tcPr>
          <w:p w14:paraId="6BD26C6D" w14:textId="77777777" w:rsidR="00EB7928" w:rsidRPr="009D785C" w:rsidRDefault="00EB7928" w:rsidP="00AB2C26">
            <w:pPr>
              <w:pStyle w:val="TableText"/>
              <w:rPr>
                <w:rFonts w:cs="Arial"/>
              </w:rPr>
            </w:pPr>
          </w:p>
        </w:tc>
        <w:tc>
          <w:tcPr>
            <w:tcW w:w="667" w:type="pct"/>
            <w:hideMark/>
          </w:tcPr>
          <w:p w14:paraId="02969553" w14:textId="77777777" w:rsidR="00EB7928" w:rsidRPr="009D785C" w:rsidRDefault="00EB7928" w:rsidP="00AB2C26">
            <w:pPr>
              <w:pStyle w:val="TableText"/>
              <w:jc w:val="right"/>
              <w:rPr>
                <w:rFonts w:cs="Arial"/>
              </w:rPr>
            </w:pPr>
            <w:r w:rsidRPr="009D785C">
              <w:rPr>
                <w:rFonts w:cs="Arial"/>
              </w:rPr>
              <w:t>n</w:t>
            </w:r>
          </w:p>
        </w:tc>
        <w:tc>
          <w:tcPr>
            <w:tcW w:w="667" w:type="pct"/>
            <w:hideMark/>
          </w:tcPr>
          <w:p w14:paraId="65EB5137" w14:textId="77777777" w:rsidR="00EB7928" w:rsidRPr="009D785C" w:rsidRDefault="00EB7928" w:rsidP="00AB2C26">
            <w:pPr>
              <w:pStyle w:val="TableText"/>
              <w:jc w:val="right"/>
              <w:rPr>
                <w:rFonts w:cs="Arial"/>
              </w:rPr>
            </w:pPr>
            <w:r w:rsidRPr="009D785C">
              <w:rPr>
                <w:rFonts w:cs="Arial"/>
              </w:rPr>
              <w:t>%</w:t>
            </w:r>
          </w:p>
        </w:tc>
        <w:tc>
          <w:tcPr>
            <w:tcW w:w="667" w:type="pct"/>
            <w:hideMark/>
          </w:tcPr>
          <w:p w14:paraId="0F979070" w14:textId="65340401" w:rsidR="00EB7928" w:rsidRPr="009D785C" w:rsidRDefault="00EB7928" w:rsidP="00AB2C26">
            <w:pPr>
              <w:pStyle w:val="TableText"/>
              <w:jc w:val="right"/>
              <w:rPr>
                <w:rFonts w:cs="Arial"/>
              </w:rPr>
            </w:pPr>
            <w:r w:rsidRPr="009D785C">
              <w:rPr>
                <w:rFonts w:cs="Arial"/>
              </w:rPr>
              <w:t>95%</w:t>
            </w:r>
            <w:r w:rsidR="00785B0D">
              <w:rPr>
                <w:rFonts w:cs="Arial"/>
              </w:rPr>
              <w:t xml:space="preserve"> </w:t>
            </w:r>
            <w:r w:rsidRPr="009D785C">
              <w:rPr>
                <w:rFonts w:cs="Arial"/>
              </w:rPr>
              <w:t>CI</w:t>
            </w:r>
          </w:p>
        </w:tc>
        <w:tc>
          <w:tcPr>
            <w:tcW w:w="667" w:type="pct"/>
            <w:hideMark/>
          </w:tcPr>
          <w:p w14:paraId="448CE0EB" w14:textId="77777777" w:rsidR="00EB7928" w:rsidRPr="009D785C" w:rsidRDefault="00EB7928" w:rsidP="00AB2C26">
            <w:pPr>
              <w:pStyle w:val="TableText"/>
              <w:jc w:val="right"/>
              <w:rPr>
                <w:rFonts w:cs="Arial"/>
              </w:rPr>
            </w:pPr>
            <w:r w:rsidRPr="009D785C">
              <w:rPr>
                <w:rFonts w:cs="Arial"/>
              </w:rPr>
              <w:t>n</w:t>
            </w:r>
          </w:p>
        </w:tc>
        <w:tc>
          <w:tcPr>
            <w:tcW w:w="667" w:type="pct"/>
            <w:hideMark/>
          </w:tcPr>
          <w:p w14:paraId="6B9D751B" w14:textId="77777777" w:rsidR="00EB7928" w:rsidRPr="009D785C" w:rsidRDefault="00EB7928" w:rsidP="00AB2C26">
            <w:pPr>
              <w:pStyle w:val="TableText"/>
              <w:jc w:val="right"/>
              <w:rPr>
                <w:rFonts w:cs="Arial"/>
              </w:rPr>
            </w:pPr>
            <w:r w:rsidRPr="009D785C">
              <w:rPr>
                <w:rFonts w:cs="Arial"/>
              </w:rPr>
              <w:t>%</w:t>
            </w:r>
          </w:p>
        </w:tc>
        <w:tc>
          <w:tcPr>
            <w:tcW w:w="668" w:type="pct"/>
            <w:hideMark/>
          </w:tcPr>
          <w:p w14:paraId="12A26F91" w14:textId="38943ABC" w:rsidR="00EB7928" w:rsidRPr="009D785C" w:rsidRDefault="00EB7928" w:rsidP="00AB2C26">
            <w:pPr>
              <w:pStyle w:val="TableText"/>
              <w:jc w:val="right"/>
              <w:rPr>
                <w:rFonts w:cs="Arial"/>
              </w:rPr>
            </w:pPr>
            <w:r w:rsidRPr="009D785C">
              <w:rPr>
                <w:rFonts w:cs="Arial"/>
              </w:rPr>
              <w:t>95%</w:t>
            </w:r>
            <w:r w:rsidR="00785B0D">
              <w:rPr>
                <w:rFonts w:cs="Arial"/>
              </w:rPr>
              <w:t xml:space="preserve"> </w:t>
            </w:r>
            <w:r w:rsidRPr="009D785C">
              <w:rPr>
                <w:rFonts w:cs="Arial"/>
              </w:rPr>
              <w:t>CI</w:t>
            </w:r>
          </w:p>
        </w:tc>
      </w:tr>
      <w:tr w:rsidR="00EB7928" w:rsidRPr="009D785C" w14:paraId="1289E86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3BAABF0" w14:textId="77777777" w:rsidR="00EB7928" w:rsidRPr="00AB2C26" w:rsidRDefault="00EB7928" w:rsidP="00AB2C26">
            <w:pPr>
              <w:pStyle w:val="TableText"/>
              <w:rPr>
                <w:rFonts w:cs="Arial"/>
              </w:rPr>
            </w:pPr>
            <w:r w:rsidRPr="00AB2C26">
              <w:t>Age (M, SE)</w:t>
            </w:r>
          </w:p>
        </w:tc>
        <w:tc>
          <w:tcPr>
            <w:tcW w:w="667" w:type="pct"/>
            <w:hideMark/>
          </w:tcPr>
          <w:p w14:paraId="5B6308E7" w14:textId="77777777" w:rsidR="00EB7928" w:rsidRPr="009D785C" w:rsidRDefault="00EB7928" w:rsidP="00AB2C26">
            <w:pPr>
              <w:pStyle w:val="TableText"/>
              <w:jc w:val="right"/>
            </w:pPr>
            <w:r w:rsidRPr="009D785C">
              <w:t>41.9</w:t>
            </w:r>
          </w:p>
        </w:tc>
        <w:tc>
          <w:tcPr>
            <w:tcW w:w="667" w:type="pct"/>
            <w:hideMark/>
          </w:tcPr>
          <w:p w14:paraId="0159635C" w14:textId="77777777" w:rsidR="00EB7928" w:rsidRPr="009D785C" w:rsidRDefault="00EB7928" w:rsidP="00AB2C26">
            <w:pPr>
              <w:pStyle w:val="TableText"/>
              <w:jc w:val="right"/>
            </w:pPr>
            <w:r w:rsidRPr="009D785C">
              <w:t>0.2</w:t>
            </w:r>
          </w:p>
        </w:tc>
        <w:tc>
          <w:tcPr>
            <w:tcW w:w="667" w:type="pct"/>
          </w:tcPr>
          <w:p w14:paraId="5D4560F0" w14:textId="77777777" w:rsidR="00EB7928" w:rsidRPr="009D785C" w:rsidRDefault="00EB7928" w:rsidP="00AB2C26">
            <w:pPr>
              <w:pStyle w:val="TableText"/>
              <w:jc w:val="right"/>
            </w:pPr>
          </w:p>
        </w:tc>
        <w:tc>
          <w:tcPr>
            <w:tcW w:w="667" w:type="pct"/>
            <w:hideMark/>
          </w:tcPr>
          <w:p w14:paraId="49A4D0F2" w14:textId="77777777" w:rsidR="00EB7928" w:rsidRPr="009D785C" w:rsidRDefault="00EB7928" w:rsidP="00AB2C26">
            <w:pPr>
              <w:pStyle w:val="TableText"/>
              <w:jc w:val="right"/>
            </w:pPr>
            <w:r w:rsidRPr="009D785C">
              <w:t>41.1</w:t>
            </w:r>
          </w:p>
        </w:tc>
        <w:tc>
          <w:tcPr>
            <w:tcW w:w="667" w:type="pct"/>
            <w:hideMark/>
          </w:tcPr>
          <w:p w14:paraId="52F0BF96" w14:textId="77777777" w:rsidR="00EB7928" w:rsidRPr="009D785C" w:rsidRDefault="00EB7928" w:rsidP="00AB2C26">
            <w:pPr>
              <w:pStyle w:val="TableText"/>
              <w:jc w:val="right"/>
            </w:pPr>
            <w:r w:rsidRPr="009D785C">
              <w:t>0.1</w:t>
            </w:r>
          </w:p>
        </w:tc>
        <w:tc>
          <w:tcPr>
            <w:tcW w:w="668" w:type="pct"/>
          </w:tcPr>
          <w:p w14:paraId="78F2B801" w14:textId="77777777" w:rsidR="00EB7928" w:rsidRPr="009D785C" w:rsidRDefault="00EB7928" w:rsidP="00AB2C26">
            <w:pPr>
              <w:pStyle w:val="TableText"/>
              <w:jc w:val="right"/>
            </w:pPr>
          </w:p>
        </w:tc>
      </w:tr>
      <w:tr w:rsidR="00EB7928" w:rsidRPr="009D785C" w14:paraId="34AD2E62" w14:textId="77777777" w:rsidTr="00AB2C26">
        <w:trPr>
          <w:cantSplit/>
        </w:trPr>
        <w:tc>
          <w:tcPr>
            <w:tcW w:w="997" w:type="pct"/>
            <w:hideMark/>
          </w:tcPr>
          <w:p w14:paraId="4FA4F8B4" w14:textId="77777777" w:rsidR="00EB7928" w:rsidRPr="00AB2C26" w:rsidRDefault="00EB7928" w:rsidP="00AB2C26">
            <w:pPr>
              <w:pStyle w:val="TableText"/>
            </w:pPr>
            <w:r w:rsidRPr="00AB2C26">
              <w:t>Age group</w:t>
            </w:r>
          </w:p>
        </w:tc>
        <w:tc>
          <w:tcPr>
            <w:tcW w:w="667" w:type="pct"/>
          </w:tcPr>
          <w:p w14:paraId="06E5E9F6" w14:textId="77777777" w:rsidR="00EB7928" w:rsidRPr="009D785C" w:rsidRDefault="00EB7928" w:rsidP="00AB2C26">
            <w:pPr>
              <w:pStyle w:val="TableText"/>
              <w:jc w:val="right"/>
              <w:rPr>
                <w:rFonts w:cs="Arial"/>
              </w:rPr>
            </w:pPr>
          </w:p>
        </w:tc>
        <w:tc>
          <w:tcPr>
            <w:tcW w:w="667" w:type="pct"/>
          </w:tcPr>
          <w:p w14:paraId="3D4D2A4E" w14:textId="77777777" w:rsidR="00EB7928" w:rsidRPr="009D785C" w:rsidRDefault="00EB7928" w:rsidP="00AB2C26">
            <w:pPr>
              <w:pStyle w:val="TableText"/>
              <w:jc w:val="right"/>
              <w:rPr>
                <w:rFonts w:cs="Arial"/>
              </w:rPr>
            </w:pPr>
          </w:p>
        </w:tc>
        <w:tc>
          <w:tcPr>
            <w:tcW w:w="667" w:type="pct"/>
          </w:tcPr>
          <w:p w14:paraId="545CC50E" w14:textId="77777777" w:rsidR="00EB7928" w:rsidRPr="009D785C" w:rsidRDefault="00EB7928" w:rsidP="00AB2C26">
            <w:pPr>
              <w:pStyle w:val="TableText"/>
              <w:jc w:val="right"/>
              <w:rPr>
                <w:rFonts w:cs="Arial"/>
              </w:rPr>
            </w:pPr>
          </w:p>
        </w:tc>
        <w:tc>
          <w:tcPr>
            <w:tcW w:w="667" w:type="pct"/>
          </w:tcPr>
          <w:p w14:paraId="0600984F" w14:textId="77777777" w:rsidR="00EB7928" w:rsidRPr="009D785C" w:rsidRDefault="00EB7928" w:rsidP="00AB2C26">
            <w:pPr>
              <w:pStyle w:val="TableText"/>
              <w:jc w:val="right"/>
              <w:rPr>
                <w:rFonts w:cs="Arial"/>
              </w:rPr>
            </w:pPr>
          </w:p>
        </w:tc>
        <w:tc>
          <w:tcPr>
            <w:tcW w:w="667" w:type="pct"/>
          </w:tcPr>
          <w:p w14:paraId="5FDFC997" w14:textId="77777777" w:rsidR="00EB7928" w:rsidRPr="009D785C" w:rsidRDefault="00EB7928" w:rsidP="00AB2C26">
            <w:pPr>
              <w:pStyle w:val="TableText"/>
              <w:jc w:val="right"/>
              <w:rPr>
                <w:rFonts w:cs="Arial"/>
              </w:rPr>
            </w:pPr>
          </w:p>
        </w:tc>
        <w:tc>
          <w:tcPr>
            <w:tcW w:w="668" w:type="pct"/>
          </w:tcPr>
          <w:p w14:paraId="27459D38" w14:textId="77777777" w:rsidR="00EB7928" w:rsidRPr="009D785C" w:rsidRDefault="00EB7928" w:rsidP="00AB2C26">
            <w:pPr>
              <w:pStyle w:val="TableText"/>
              <w:jc w:val="right"/>
              <w:rPr>
                <w:rFonts w:cs="Arial"/>
              </w:rPr>
            </w:pPr>
          </w:p>
        </w:tc>
      </w:tr>
      <w:tr w:rsidR="00EB7928" w:rsidRPr="009D785C" w14:paraId="441A97CA"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2D9328D" w14:textId="77777777" w:rsidR="00EB7928" w:rsidRPr="00AB2C26" w:rsidRDefault="00EB7928" w:rsidP="00AB2C26">
            <w:pPr>
              <w:pStyle w:val="TableText"/>
              <w:ind w:left="144"/>
            </w:pPr>
            <w:r w:rsidRPr="00AB2C26">
              <w:t>18–27</w:t>
            </w:r>
          </w:p>
        </w:tc>
        <w:tc>
          <w:tcPr>
            <w:tcW w:w="667" w:type="pct"/>
            <w:hideMark/>
          </w:tcPr>
          <w:p w14:paraId="117539F8" w14:textId="77777777" w:rsidR="00EB7928" w:rsidRPr="009D785C" w:rsidRDefault="00EB7928" w:rsidP="00AB2C26">
            <w:pPr>
              <w:pStyle w:val="TableText"/>
              <w:jc w:val="right"/>
            </w:pPr>
            <w:r w:rsidRPr="009D785C">
              <w:t>471</w:t>
            </w:r>
          </w:p>
        </w:tc>
        <w:tc>
          <w:tcPr>
            <w:tcW w:w="667" w:type="pct"/>
            <w:hideMark/>
          </w:tcPr>
          <w:p w14:paraId="593DA48D" w14:textId="77777777" w:rsidR="00EB7928" w:rsidRPr="009D785C" w:rsidRDefault="00EB7928" w:rsidP="00AB2C26">
            <w:pPr>
              <w:pStyle w:val="TableText"/>
              <w:jc w:val="right"/>
            </w:pPr>
            <w:r w:rsidRPr="009D785C">
              <w:t>10.9</w:t>
            </w:r>
          </w:p>
        </w:tc>
        <w:tc>
          <w:tcPr>
            <w:tcW w:w="667" w:type="pct"/>
            <w:hideMark/>
          </w:tcPr>
          <w:p w14:paraId="2CDE9DAD" w14:textId="77777777" w:rsidR="00EB7928" w:rsidRPr="009D785C" w:rsidRDefault="00EB7928" w:rsidP="00AB2C26">
            <w:pPr>
              <w:pStyle w:val="TableText"/>
              <w:jc w:val="right"/>
            </w:pPr>
            <w:r w:rsidRPr="009D785C">
              <w:t xml:space="preserve"> (10.0, 11.9) </w:t>
            </w:r>
          </w:p>
        </w:tc>
        <w:tc>
          <w:tcPr>
            <w:tcW w:w="667" w:type="pct"/>
            <w:hideMark/>
          </w:tcPr>
          <w:p w14:paraId="7353B143" w14:textId="77777777" w:rsidR="00EB7928" w:rsidRPr="009D785C" w:rsidRDefault="00EB7928" w:rsidP="00AB2C26">
            <w:pPr>
              <w:pStyle w:val="TableText"/>
              <w:jc w:val="right"/>
            </w:pPr>
            <w:r w:rsidRPr="009D785C">
              <w:t>602</w:t>
            </w:r>
          </w:p>
        </w:tc>
        <w:tc>
          <w:tcPr>
            <w:tcW w:w="667" w:type="pct"/>
            <w:hideMark/>
          </w:tcPr>
          <w:p w14:paraId="6CC4591D" w14:textId="77777777" w:rsidR="00EB7928" w:rsidRPr="009D785C" w:rsidRDefault="00EB7928" w:rsidP="00AB2C26">
            <w:pPr>
              <w:pStyle w:val="TableText"/>
              <w:jc w:val="right"/>
            </w:pPr>
            <w:r w:rsidRPr="009D785C">
              <w:t>7.1</w:t>
            </w:r>
          </w:p>
        </w:tc>
        <w:tc>
          <w:tcPr>
            <w:tcW w:w="668" w:type="pct"/>
            <w:hideMark/>
          </w:tcPr>
          <w:p w14:paraId="439B9E74" w14:textId="77777777" w:rsidR="00EB7928" w:rsidRPr="009D785C" w:rsidRDefault="00EB7928" w:rsidP="00AB2C26">
            <w:pPr>
              <w:pStyle w:val="TableText"/>
              <w:jc w:val="right"/>
            </w:pPr>
            <w:r w:rsidRPr="009D785C">
              <w:t xml:space="preserve"> (6.6, 7.7) </w:t>
            </w:r>
          </w:p>
        </w:tc>
      </w:tr>
      <w:tr w:rsidR="00EB7928" w:rsidRPr="009D785C" w14:paraId="02ABA6FB" w14:textId="77777777" w:rsidTr="00AB2C26">
        <w:trPr>
          <w:cantSplit/>
        </w:trPr>
        <w:tc>
          <w:tcPr>
            <w:tcW w:w="997" w:type="pct"/>
            <w:hideMark/>
          </w:tcPr>
          <w:p w14:paraId="4B3DFD72" w14:textId="77777777" w:rsidR="00EB7928" w:rsidRPr="00AB2C26" w:rsidRDefault="00EB7928" w:rsidP="00AB2C26">
            <w:pPr>
              <w:pStyle w:val="TableText"/>
              <w:ind w:left="144"/>
            </w:pPr>
            <w:r w:rsidRPr="00AB2C26">
              <w:t>28–37</w:t>
            </w:r>
          </w:p>
        </w:tc>
        <w:tc>
          <w:tcPr>
            <w:tcW w:w="667" w:type="pct"/>
            <w:hideMark/>
          </w:tcPr>
          <w:p w14:paraId="2430C8D2" w14:textId="77777777" w:rsidR="00EB7928" w:rsidRPr="009D785C" w:rsidRDefault="00EB7928" w:rsidP="00AB2C26">
            <w:pPr>
              <w:pStyle w:val="TableText"/>
              <w:jc w:val="right"/>
            </w:pPr>
            <w:r w:rsidRPr="009D785C">
              <w:t>1262</w:t>
            </w:r>
          </w:p>
        </w:tc>
        <w:tc>
          <w:tcPr>
            <w:tcW w:w="667" w:type="pct"/>
            <w:hideMark/>
          </w:tcPr>
          <w:p w14:paraId="7E94E1EC" w14:textId="77777777" w:rsidR="00EB7928" w:rsidRPr="009D785C" w:rsidRDefault="00EB7928" w:rsidP="00AB2C26">
            <w:pPr>
              <w:pStyle w:val="TableText"/>
              <w:jc w:val="right"/>
            </w:pPr>
            <w:r w:rsidRPr="009D785C">
              <w:t>29.2</w:t>
            </w:r>
          </w:p>
        </w:tc>
        <w:tc>
          <w:tcPr>
            <w:tcW w:w="667" w:type="pct"/>
            <w:hideMark/>
          </w:tcPr>
          <w:p w14:paraId="30AC1F6F" w14:textId="77777777" w:rsidR="00EB7928" w:rsidRPr="009D785C" w:rsidRDefault="00EB7928" w:rsidP="00AB2C26">
            <w:pPr>
              <w:pStyle w:val="TableText"/>
              <w:jc w:val="right"/>
            </w:pPr>
            <w:r w:rsidRPr="009D785C">
              <w:t xml:space="preserve"> (27.8, 30.5) </w:t>
            </w:r>
          </w:p>
        </w:tc>
        <w:tc>
          <w:tcPr>
            <w:tcW w:w="667" w:type="pct"/>
            <w:hideMark/>
          </w:tcPr>
          <w:p w14:paraId="563EB32C" w14:textId="77777777" w:rsidR="00EB7928" w:rsidRPr="009D785C" w:rsidRDefault="00EB7928" w:rsidP="00AB2C26">
            <w:pPr>
              <w:pStyle w:val="TableText"/>
              <w:jc w:val="right"/>
            </w:pPr>
            <w:r w:rsidRPr="009D785C">
              <w:t>2484</w:t>
            </w:r>
          </w:p>
        </w:tc>
        <w:tc>
          <w:tcPr>
            <w:tcW w:w="667" w:type="pct"/>
            <w:hideMark/>
          </w:tcPr>
          <w:p w14:paraId="3E6C949F" w14:textId="77777777" w:rsidR="00EB7928" w:rsidRPr="009D785C" w:rsidRDefault="00EB7928" w:rsidP="00AB2C26">
            <w:pPr>
              <w:pStyle w:val="TableText"/>
              <w:jc w:val="right"/>
            </w:pPr>
            <w:r w:rsidRPr="009D785C">
              <w:t>29.3</w:t>
            </w:r>
          </w:p>
        </w:tc>
        <w:tc>
          <w:tcPr>
            <w:tcW w:w="668" w:type="pct"/>
            <w:hideMark/>
          </w:tcPr>
          <w:p w14:paraId="668E7858" w14:textId="77777777" w:rsidR="00EB7928" w:rsidRPr="009D785C" w:rsidRDefault="00EB7928" w:rsidP="00AB2C26">
            <w:pPr>
              <w:pStyle w:val="TableText"/>
              <w:jc w:val="right"/>
            </w:pPr>
            <w:r w:rsidRPr="009D785C">
              <w:t xml:space="preserve"> (28.3, 30.3) </w:t>
            </w:r>
          </w:p>
        </w:tc>
      </w:tr>
      <w:tr w:rsidR="00EB7928" w:rsidRPr="009D785C" w14:paraId="2571AC2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0E31AAF3" w14:textId="77777777" w:rsidR="00EB7928" w:rsidRPr="00AB2C26" w:rsidRDefault="00EB7928" w:rsidP="00AB2C26">
            <w:pPr>
              <w:pStyle w:val="TableText"/>
              <w:ind w:left="144"/>
            </w:pPr>
            <w:r w:rsidRPr="00AB2C26">
              <w:t>38–47</w:t>
            </w:r>
          </w:p>
        </w:tc>
        <w:tc>
          <w:tcPr>
            <w:tcW w:w="667" w:type="pct"/>
            <w:hideMark/>
          </w:tcPr>
          <w:p w14:paraId="2277F5DD" w14:textId="77777777" w:rsidR="00EB7928" w:rsidRPr="009D785C" w:rsidRDefault="00EB7928" w:rsidP="00AB2C26">
            <w:pPr>
              <w:pStyle w:val="TableText"/>
              <w:jc w:val="right"/>
            </w:pPr>
            <w:r w:rsidRPr="009D785C">
              <w:t>1119</w:t>
            </w:r>
          </w:p>
        </w:tc>
        <w:tc>
          <w:tcPr>
            <w:tcW w:w="667" w:type="pct"/>
            <w:hideMark/>
          </w:tcPr>
          <w:p w14:paraId="6F1FD1A2" w14:textId="77777777" w:rsidR="00EB7928" w:rsidRPr="009D785C" w:rsidRDefault="00EB7928" w:rsidP="00AB2C26">
            <w:pPr>
              <w:pStyle w:val="TableText"/>
              <w:jc w:val="right"/>
            </w:pPr>
            <w:r w:rsidRPr="009D785C">
              <w:t>25.9</w:t>
            </w:r>
          </w:p>
        </w:tc>
        <w:tc>
          <w:tcPr>
            <w:tcW w:w="667" w:type="pct"/>
            <w:hideMark/>
          </w:tcPr>
          <w:p w14:paraId="32BA3674" w14:textId="77777777" w:rsidR="00EB7928" w:rsidRPr="009D785C" w:rsidRDefault="00EB7928" w:rsidP="00AB2C26">
            <w:pPr>
              <w:pStyle w:val="TableText"/>
              <w:jc w:val="right"/>
            </w:pPr>
            <w:r w:rsidRPr="009D785C">
              <w:t xml:space="preserve"> (24.6, 27.2) </w:t>
            </w:r>
          </w:p>
        </w:tc>
        <w:tc>
          <w:tcPr>
            <w:tcW w:w="667" w:type="pct"/>
            <w:hideMark/>
          </w:tcPr>
          <w:p w14:paraId="2CC7CAB2" w14:textId="77777777" w:rsidR="00EB7928" w:rsidRPr="009D785C" w:rsidRDefault="00EB7928" w:rsidP="00AB2C26">
            <w:pPr>
              <w:pStyle w:val="TableText"/>
              <w:jc w:val="right"/>
            </w:pPr>
            <w:r w:rsidRPr="009D785C">
              <w:t>2976</w:t>
            </w:r>
          </w:p>
        </w:tc>
        <w:tc>
          <w:tcPr>
            <w:tcW w:w="667" w:type="pct"/>
            <w:hideMark/>
          </w:tcPr>
          <w:p w14:paraId="07B7DE3E" w14:textId="77777777" w:rsidR="00EB7928" w:rsidRPr="009D785C" w:rsidRDefault="00EB7928" w:rsidP="00AB2C26">
            <w:pPr>
              <w:pStyle w:val="TableText"/>
              <w:jc w:val="right"/>
            </w:pPr>
            <w:r w:rsidRPr="009D785C">
              <w:t>35.1</w:t>
            </w:r>
          </w:p>
        </w:tc>
        <w:tc>
          <w:tcPr>
            <w:tcW w:w="668" w:type="pct"/>
            <w:hideMark/>
          </w:tcPr>
          <w:p w14:paraId="33D5A041" w14:textId="77777777" w:rsidR="00EB7928" w:rsidRPr="009D785C" w:rsidRDefault="00EB7928" w:rsidP="00AB2C26">
            <w:pPr>
              <w:pStyle w:val="TableText"/>
              <w:jc w:val="right"/>
            </w:pPr>
            <w:r w:rsidRPr="009D785C">
              <w:t xml:space="preserve"> (34.1, 36.1) </w:t>
            </w:r>
          </w:p>
        </w:tc>
      </w:tr>
      <w:tr w:rsidR="00EB7928" w:rsidRPr="009D785C" w14:paraId="61E738A5" w14:textId="77777777" w:rsidTr="00AB2C26">
        <w:trPr>
          <w:cantSplit/>
        </w:trPr>
        <w:tc>
          <w:tcPr>
            <w:tcW w:w="997" w:type="pct"/>
            <w:hideMark/>
          </w:tcPr>
          <w:p w14:paraId="14E5A258" w14:textId="77777777" w:rsidR="00EB7928" w:rsidRPr="00AB2C26" w:rsidRDefault="00EB7928" w:rsidP="00AB2C26">
            <w:pPr>
              <w:pStyle w:val="TableText"/>
              <w:ind w:left="144"/>
            </w:pPr>
            <w:r w:rsidRPr="00AB2C26">
              <w:t>48–57</w:t>
            </w:r>
          </w:p>
        </w:tc>
        <w:tc>
          <w:tcPr>
            <w:tcW w:w="667" w:type="pct"/>
            <w:hideMark/>
          </w:tcPr>
          <w:p w14:paraId="4891C576" w14:textId="77777777" w:rsidR="00EB7928" w:rsidRPr="009D785C" w:rsidRDefault="00EB7928" w:rsidP="00AB2C26">
            <w:pPr>
              <w:pStyle w:val="TableText"/>
              <w:jc w:val="right"/>
            </w:pPr>
            <w:r w:rsidRPr="009D785C">
              <w:t>871</w:t>
            </w:r>
          </w:p>
        </w:tc>
        <w:tc>
          <w:tcPr>
            <w:tcW w:w="667" w:type="pct"/>
            <w:hideMark/>
          </w:tcPr>
          <w:p w14:paraId="1B512240" w14:textId="77777777" w:rsidR="00EB7928" w:rsidRPr="009D785C" w:rsidRDefault="00EB7928" w:rsidP="00AB2C26">
            <w:pPr>
              <w:pStyle w:val="TableText"/>
              <w:jc w:val="right"/>
            </w:pPr>
            <w:r w:rsidRPr="009D785C">
              <w:t>20.1</w:t>
            </w:r>
          </w:p>
        </w:tc>
        <w:tc>
          <w:tcPr>
            <w:tcW w:w="667" w:type="pct"/>
            <w:hideMark/>
          </w:tcPr>
          <w:p w14:paraId="129BB7B0" w14:textId="77777777" w:rsidR="00EB7928" w:rsidRPr="009D785C" w:rsidRDefault="00EB7928" w:rsidP="00AB2C26">
            <w:pPr>
              <w:pStyle w:val="TableText"/>
              <w:jc w:val="right"/>
            </w:pPr>
            <w:r w:rsidRPr="009D785C">
              <w:t xml:space="preserve"> (19.0, 21.4) </w:t>
            </w:r>
          </w:p>
        </w:tc>
        <w:tc>
          <w:tcPr>
            <w:tcW w:w="667" w:type="pct"/>
            <w:hideMark/>
          </w:tcPr>
          <w:p w14:paraId="7AE28485" w14:textId="77777777" w:rsidR="00EB7928" w:rsidRPr="009D785C" w:rsidRDefault="00EB7928" w:rsidP="00AB2C26">
            <w:pPr>
              <w:pStyle w:val="TableText"/>
              <w:jc w:val="right"/>
            </w:pPr>
            <w:r w:rsidRPr="009D785C">
              <w:t>2069</w:t>
            </w:r>
          </w:p>
        </w:tc>
        <w:tc>
          <w:tcPr>
            <w:tcW w:w="667" w:type="pct"/>
            <w:hideMark/>
          </w:tcPr>
          <w:p w14:paraId="5F02DB40" w14:textId="77777777" w:rsidR="00EB7928" w:rsidRPr="009D785C" w:rsidRDefault="00EB7928" w:rsidP="00AB2C26">
            <w:pPr>
              <w:pStyle w:val="TableText"/>
              <w:jc w:val="right"/>
            </w:pPr>
            <w:r w:rsidRPr="009D785C">
              <w:t>24.4</w:t>
            </w:r>
          </w:p>
        </w:tc>
        <w:tc>
          <w:tcPr>
            <w:tcW w:w="668" w:type="pct"/>
            <w:hideMark/>
          </w:tcPr>
          <w:p w14:paraId="0BA206B0" w14:textId="77777777" w:rsidR="00EB7928" w:rsidRPr="009D785C" w:rsidRDefault="00EB7928" w:rsidP="00AB2C26">
            <w:pPr>
              <w:pStyle w:val="TableText"/>
              <w:jc w:val="right"/>
            </w:pPr>
            <w:r w:rsidRPr="009D785C">
              <w:t xml:space="preserve"> (23.5, 25.3) </w:t>
            </w:r>
          </w:p>
        </w:tc>
      </w:tr>
      <w:tr w:rsidR="00EB7928" w:rsidRPr="009D785C" w14:paraId="111151BF"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E75004F" w14:textId="77777777" w:rsidR="00EB7928" w:rsidRPr="00AB2C26" w:rsidRDefault="00EB7928" w:rsidP="00AB2C26">
            <w:pPr>
              <w:pStyle w:val="TableText"/>
              <w:ind w:left="144"/>
            </w:pPr>
            <w:r w:rsidRPr="00AB2C26">
              <w:t>58+</w:t>
            </w:r>
          </w:p>
        </w:tc>
        <w:tc>
          <w:tcPr>
            <w:tcW w:w="667" w:type="pct"/>
            <w:hideMark/>
          </w:tcPr>
          <w:p w14:paraId="6999C5E4" w14:textId="77777777" w:rsidR="00EB7928" w:rsidRPr="009D785C" w:rsidRDefault="00EB7928" w:rsidP="00AB2C26">
            <w:pPr>
              <w:pStyle w:val="TableText"/>
              <w:jc w:val="right"/>
            </w:pPr>
            <w:r w:rsidRPr="009D785C">
              <w:t>548</w:t>
            </w:r>
          </w:p>
        </w:tc>
        <w:tc>
          <w:tcPr>
            <w:tcW w:w="667" w:type="pct"/>
            <w:hideMark/>
          </w:tcPr>
          <w:p w14:paraId="4B49AAF2" w14:textId="77777777" w:rsidR="00EB7928" w:rsidRPr="009D785C" w:rsidRDefault="00EB7928" w:rsidP="00AB2C26">
            <w:pPr>
              <w:pStyle w:val="TableText"/>
              <w:jc w:val="right"/>
            </w:pPr>
            <w:r w:rsidRPr="009D785C">
              <w:t>12.7</w:t>
            </w:r>
          </w:p>
        </w:tc>
        <w:tc>
          <w:tcPr>
            <w:tcW w:w="667" w:type="pct"/>
            <w:hideMark/>
          </w:tcPr>
          <w:p w14:paraId="642FEE10" w14:textId="77777777" w:rsidR="00EB7928" w:rsidRPr="009D785C" w:rsidRDefault="00EB7928" w:rsidP="00AB2C26">
            <w:pPr>
              <w:pStyle w:val="TableText"/>
              <w:jc w:val="right"/>
            </w:pPr>
            <w:r w:rsidRPr="009D785C">
              <w:t xml:space="preserve"> (11.7, 13.7) </w:t>
            </w:r>
          </w:p>
        </w:tc>
        <w:tc>
          <w:tcPr>
            <w:tcW w:w="667" w:type="pct"/>
            <w:hideMark/>
          </w:tcPr>
          <w:p w14:paraId="1DCCC816" w14:textId="77777777" w:rsidR="00EB7928" w:rsidRPr="009D785C" w:rsidRDefault="00EB7928" w:rsidP="00AB2C26">
            <w:pPr>
              <w:pStyle w:val="TableText"/>
              <w:jc w:val="right"/>
            </w:pPr>
            <w:r w:rsidRPr="009D785C">
              <w:t>201</w:t>
            </w:r>
          </w:p>
        </w:tc>
        <w:tc>
          <w:tcPr>
            <w:tcW w:w="667" w:type="pct"/>
            <w:hideMark/>
          </w:tcPr>
          <w:p w14:paraId="5424B986" w14:textId="77777777" w:rsidR="00EB7928" w:rsidRPr="009D785C" w:rsidRDefault="00EB7928" w:rsidP="00AB2C26">
            <w:pPr>
              <w:pStyle w:val="TableText"/>
              <w:jc w:val="right"/>
            </w:pPr>
            <w:r w:rsidRPr="009D785C">
              <w:t>2.4</w:t>
            </w:r>
          </w:p>
        </w:tc>
        <w:tc>
          <w:tcPr>
            <w:tcW w:w="668" w:type="pct"/>
            <w:hideMark/>
          </w:tcPr>
          <w:p w14:paraId="1FEE391A" w14:textId="77777777" w:rsidR="00EB7928" w:rsidRPr="009D785C" w:rsidRDefault="00EB7928" w:rsidP="00AB2C26">
            <w:pPr>
              <w:pStyle w:val="TableText"/>
              <w:jc w:val="right"/>
            </w:pPr>
            <w:r w:rsidRPr="009D785C">
              <w:t xml:space="preserve"> (2.1, 2.7) </w:t>
            </w:r>
          </w:p>
        </w:tc>
      </w:tr>
      <w:tr w:rsidR="00EB7928" w:rsidRPr="009D785C" w14:paraId="4939AD9C" w14:textId="77777777" w:rsidTr="00AB2C26">
        <w:trPr>
          <w:cantSplit/>
        </w:trPr>
        <w:tc>
          <w:tcPr>
            <w:tcW w:w="997" w:type="pct"/>
            <w:hideMark/>
          </w:tcPr>
          <w:p w14:paraId="6079C1CF" w14:textId="77777777" w:rsidR="00EB7928" w:rsidRPr="00AB2C26" w:rsidRDefault="00EB7928" w:rsidP="00AB2C26">
            <w:pPr>
              <w:pStyle w:val="TableText"/>
            </w:pPr>
            <w:r w:rsidRPr="00AB2C26">
              <w:t>Sex</w:t>
            </w:r>
          </w:p>
        </w:tc>
        <w:tc>
          <w:tcPr>
            <w:tcW w:w="667" w:type="pct"/>
          </w:tcPr>
          <w:p w14:paraId="3A0D0F98" w14:textId="77777777" w:rsidR="00EB7928" w:rsidRPr="009D785C" w:rsidRDefault="00EB7928" w:rsidP="00AB2C26">
            <w:pPr>
              <w:pStyle w:val="TableText"/>
              <w:jc w:val="right"/>
            </w:pPr>
          </w:p>
        </w:tc>
        <w:tc>
          <w:tcPr>
            <w:tcW w:w="667" w:type="pct"/>
          </w:tcPr>
          <w:p w14:paraId="221C1B8E" w14:textId="77777777" w:rsidR="00EB7928" w:rsidRPr="009D785C" w:rsidRDefault="00EB7928" w:rsidP="00AB2C26">
            <w:pPr>
              <w:pStyle w:val="TableText"/>
              <w:jc w:val="right"/>
            </w:pPr>
          </w:p>
        </w:tc>
        <w:tc>
          <w:tcPr>
            <w:tcW w:w="667" w:type="pct"/>
          </w:tcPr>
          <w:p w14:paraId="2B59C831" w14:textId="77777777" w:rsidR="00EB7928" w:rsidRPr="009D785C" w:rsidRDefault="00EB7928" w:rsidP="00AB2C26">
            <w:pPr>
              <w:pStyle w:val="TableText"/>
              <w:jc w:val="right"/>
            </w:pPr>
          </w:p>
        </w:tc>
        <w:tc>
          <w:tcPr>
            <w:tcW w:w="667" w:type="pct"/>
          </w:tcPr>
          <w:p w14:paraId="2E61BCB8" w14:textId="77777777" w:rsidR="00EB7928" w:rsidRPr="009D785C" w:rsidRDefault="00EB7928" w:rsidP="00AB2C26">
            <w:pPr>
              <w:pStyle w:val="TableText"/>
              <w:jc w:val="right"/>
            </w:pPr>
          </w:p>
        </w:tc>
        <w:tc>
          <w:tcPr>
            <w:tcW w:w="667" w:type="pct"/>
          </w:tcPr>
          <w:p w14:paraId="7691AC2B" w14:textId="77777777" w:rsidR="00EB7928" w:rsidRPr="009D785C" w:rsidRDefault="00EB7928" w:rsidP="00AB2C26">
            <w:pPr>
              <w:pStyle w:val="TableText"/>
              <w:jc w:val="right"/>
            </w:pPr>
          </w:p>
        </w:tc>
        <w:tc>
          <w:tcPr>
            <w:tcW w:w="668" w:type="pct"/>
          </w:tcPr>
          <w:p w14:paraId="4D86D8D8" w14:textId="77777777" w:rsidR="00EB7928" w:rsidRPr="009D785C" w:rsidRDefault="00EB7928" w:rsidP="00AB2C26">
            <w:pPr>
              <w:pStyle w:val="TableText"/>
              <w:jc w:val="right"/>
            </w:pPr>
          </w:p>
        </w:tc>
      </w:tr>
      <w:tr w:rsidR="00EB7928" w:rsidRPr="009D785C" w14:paraId="177BFD6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44C61D07" w14:textId="77777777" w:rsidR="00EB7928" w:rsidRPr="00AB2C26" w:rsidRDefault="00EB7928" w:rsidP="00AB2C26">
            <w:pPr>
              <w:pStyle w:val="TableText"/>
              <w:ind w:left="144"/>
            </w:pPr>
            <w:r w:rsidRPr="00AB2C26">
              <w:t>Male</w:t>
            </w:r>
          </w:p>
        </w:tc>
        <w:tc>
          <w:tcPr>
            <w:tcW w:w="667" w:type="pct"/>
            <w:hideMark/>
          </w:tcPr>
          <w:p w14:paraId="7F5469D5" w14:textId="77777777" w:rsidR="00EB7928" w:rsidRPr="009D785C" w:rsidRDefault="00EB7928" w:rsidP="00AB2C26">
            <w:pPr>
              <w:pStyle w:val="TableText"/>
              <w:jc w:val="right"/>
            </w:pPr>
            <w:r w:rsidRPr="009D785C">
              <w:t>3646</w:t>
            </w:r>
          </w:p>
        </w:tc>
        <w:tc>
          <w:tcPr>
            <w:tcW w:w="667" w:type="pct"/>
            <w:hideMark/>
          </w:tcPr>
          <w:p w14:paraId="646D1DD7" w14:textId="77777777" w:rsidR="00EB7928" w:rsidRPr="009D785C" w:rsidRDefault="00EB7928" w:rsidP="00AB2C26">
            <w:pPr>
              <w:pStyle w:val="TableText"/>
              <w:jc w:val="right"/>
            </w:pPr>
            <w:r w:rsidRPr="009D785C">
              <w:t>84.3</w:t>
            </w:r>
          </w:p>
        </w:tc>
        <w:tc>
          <w:tcPr>
            <w:tcW w:w="667" w:type="pct"/>
            <w:hideMark/>
          </w:tcPr>
          <w:p w14:paraId="491EBEE9" w14:textId="77777777" w:rsidR="00EB7928" w:rsidRPr="009D785C" w:rsidRDefault="00EB7928" w:rsidP="00AB2C26">
            <w:pPr>
              <w:pStyle w:val="TableText"/>
              <w:jc w:val="right"/>
            </w:pPr>
            <w:r w:rsidRPr="009D785C">
              <w:t xml:space="preserve"> (83.2, 85.3) </w:t>
            </w:r>
          </w:p>
        </w:tc>
        <w:tc>
          <w:tcPr>
            <w:tcW w:w="667" w:type="pct"/>
            <w:hideMark/>
          </w:tcPr>
          <w:p w14:paraId="3B8EC983" w14:textId="77777777" w:rsidR="00EB7928" w:rsidRPr="009D785C" w:rsidRDefault="00EB7928" w:rsidP="00AB2C26">
            <w:pPr>
              <w:pStyle w:val="TableText"/>
              <w:jc w:val="right"/>
            </w:pPr>
            <w:r w:rsidRPr="009D785C">
              <w:t>6693</w:t>
            </w:r>
          </w:p>
        </w:tc>
        <w:tc>
          <w:tcPr>
            <w:tcW w:w="667" w:type="pct"/>
            <w:hideMark/>
          </w:tcPr>
          <w:p w14:paraId="6FD56A66" w14:textId="77777777" w:rsidR="00EB7928" w:rsidRPr="009D785C" w:rsidRDefault="00EB7928" w:rsidP="00AB2C26">
            <w:pPr>
              <w:pStyle w:val="TableText"/>
              <w:jc w:val="right"/>
            </w:pPr>
            <w:r w:rsidRPr="009D785C">
              <w:t>78.9</w:t>
            </w:r>
          </w:p>
        </w:tc>
        <w:tc>
          <w:tcPr>
            <w:tcW w:w="668" w:type="pct"/>
            <w:hideMark/>
          </w:tcPr>
          <w:p w14:paraId="695FB3A7" w14:textId="77777777" w:rsidR="00EB7928" w:rsidRPr="009D785C" w:rsidRDefault="00EB7928" w:rsidP="00AB2C26">
            <w:pPr>
              <w:pStyle w:val="TableText"/>
              <w:jc w:val="right"/>
            </w:pPr>
            <w:r w:rsidRPr="009D785C">
              <w:t xml:space="preserve"> (78.0, 79.8) </w:t>
            </w:r>
          </w:p>
        </w:tc>
      </w:tr>
      <w:tr w:rsidR="00EB7928" w:rsidRPr="009D785C" w14:paraId="42752A26" w14:textId="77777777" w:rsidTr="00AB2C26">
        <w:trPr>
          <w:cantSplit/>
        </w:trPr>
        <w:tc>
          <w:tcPr>
            <w:tcW w:w="997" w:type="pct"/>
            <w:hideMark/>
          </w:tcPr>
          <w:p w14:paraId="0AB49224" w14:textId="77777777" w:rsidR="00EB7928" w:rsidRPr="00AB2C26" w:rsidRDefault="00EB7928" w:rsidP="00AB2C26">
            <w:pPr>
              <w:pStyle w:val="TableText"/>
              <w:ind w:left="144"/>
            </w:pPr>
            <w:r w:rsidRPr="00AB2C26">
              <w:t>Female</w:t>
            </w:r>
          </w:p>
        </w:tc>
        <w:tc>
          <w:tcPr>
            <w:tcW w:w="667" w:type="pct"/>
            <w:hideMark/>
          </w:tcPr>
          <w:p w14:paraId="4C571404" w14:textId="77777777" w:rsidR="00EB7928" w:rsidRPr="009D785C" w:rsidRDefault="00EB7928" w:rsidP="00AB2C26">
            <w:pPr>
              <w:pStyle w:val="TableText"/>
              <w:jc w:val="right"/>
            </w:pPr>
            <w:r w:rsidRPr="009D785C">
              <w:t>680</w:t>
            </w:r>
          </w:p>
        </w:tc>
        <w:tc>
          <w:tcPr>
            <w:tcW w:w="667" w:type="pct"/>
            <w:hideMark/>
          </w:tcPr>
          <w:p w14:paraId="43A7CC59" w14:textId="77777777" w:rsidR="00EB7928" w:rsidRPr="009D785C" w:rsidRDefault="00EB7928" w:rsidP="00AB2C26">
            <w:pPr>
              <w:pStyle w:val="TableText"/>
              <w:jc w:val="right"/>
            </w:pPr>
            <w:r w:rsidRPr="009D785C">
              <w:t>15.7</w:t>
            </w:r>
          </w:p>
        </w:tc>
        <w:tc>
          <w:tcPr>
            <w:tcW w:w="667" w:type="pct"/>
            <w:hideMark/>
          </w:tcPr>
          <w:p w14:paraId="17574595" w14:textId="77777777" w:rsidR="00EB7928" w:rsidRPr="009D785C" w:rsidRDefault="00EB7928" w:rsidP="00AB2C26">
            <w:pPr>
              <w:pStyle w:val="TableText"/>
              <w:jc w:val="right"/>
            </w:pPr>
            <w:r w:rsidRPr="009D785C">
              <w:t xml:space="preserve"> (14.7, 16.8) </w:t>
            </w:r>
          </w:p>
        </w:tc>
        <w:tc>
          <w:tcPr>
            <w:tcW w:w="667" w:type="pct"/>
            <w:hideMark/>
          </w:tcPr>
          <w:p w14:paraId="0A15110A" w14:textId="77777777" w:rsidR="00EB7928" w:rsidRPr="009D785C" w:rsidRDefault="00EB7928" w:rsidP="00AB2C26">
            <w:pPr>
              <w:pStyle w:val="TableText"/>
              <w:jc w:val="right"/>
            </w:pPr>
            <w:r w:rsidRPr="009D785C">
              <w:t>1787</w:t>
            </w:r>
          </w:p>
        </w:tc>
        <w:tc>
          <w:tcPr>
            <w:tcW w:w="667" w:type="pct"/>
            <w:hideMark/>
          </w:tcPr>
          <w:p w14:paraId="653B710A" w14:textId="77777777" w:rsidR="00EB7928" w:rsidRPr="009D785C" w:rsidRDefault="00EB7928" w:rsidP="00AB2C26">
            <w:pPr>
              <w:pStyle w:val="TableText"/>
              <w:jc w:val="right"/>
            </w:pPr>
            <w:r w:rsidRPr="009D785C">
              <w:t>21.1</w:t>
            </w:r>
          </w:p>
        </w:tc>
        <w:tc>
          <w:tcPr>
            <w:tcW w:w="668" w:type="pct"/>
            <w:hideMark/>
          </w:tcPr>
          <w:p w14:paraId="346C869E" w14:textId="77777777" w:rsidR="00EB7928" w:rsidRPr="009D785C" w:rsidRDefault="00EB7928" w:rsidP="00AB2C26">
            <w:pPr>
              <w:pStyle w:val="TableText"/>
              <w:jc w:val="right"/>
            </w:pPr>
            <w:r w:rsidRPr="009D785C">
              <w:t xml:space="preserve"> (20.2, 22.0) </w:t>
            </w:r>
          </w:p>
        </w:tc>
      </w:tr>
      <w:tr w:rsidR="00EB7928" w:rsidRPr="009D785C" w14:paraId="6E2CDDB5"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23DEC9F9" w14:textId="77777777" w:rsidR="00EB7928" w:rsidRPr="00AB2C26" w:rsidRDefault="00EB7928" w:rsidP="00AB2C26">
            <w:pPr>
              <w:pStyle w:val="TableText"/>
            </w:pPr>
            <w:r w:rsidRPr="00AB2C26">
              <w:t>Rank</w:t>
            </w:r>
          </w:p>
        </w:tc>
        <w:tc>
          <w:tcPr>
            <w:tcW w:w="667" w:type="pct"/>
          </w:tcPr>
          <w:p w14:paraId="34F72AF4" w14:textId="77777777" w:rsidR="00EB7928" w:rsidRPr="009D785C" w:rsidRDefault="00EB7928" w:rsidP="00AB2C26">
            <w:pPr>
              <w:pStyle w:val="TableText"/>
              <w:jc w:val="right"/>
              <w:rPr>
                <w:rFonts w:cs="Arial"/>
              </w:rPr>
            </w:pPr>
          </w:p>
        </w:tc>
        <w:tc>
          <w:tcPr>
            <w:tcW w:w="667" w:type="pct"/>
          </w:tcPr>
          <w:p w14:paraId="09378FC9" w14:textId="77777777" w:rsidR="00EB7928" w:rsidRPr="009D785C" w:rsidRDefault="00EB7928" w:rsidP="00AB2C26">
            <w:pPr>
              <w:pStyle w:val="TableText"/>
              <w:jc w:val="right"/>
              <w:rPr>
                <w:rFonts w:cs="Arial"/>
                <w:color w:val="000000" w:themeColor="text1"/>
              </w:rPr>
            </w:pPr>
          </w:p>
        </w:tc>
        <w:tc>
          <w:tcPr>
            <w:tcW w:w="667" w:type="pct"/>
          </w:tcPr>
          <w:p w14:paraId="3393CDE3" w14:textId="77777777" w:rsidR="00EB7928" w:rsidRPr="009D785C" w:rsidRDefault="00EB7928" w:rsidP="00AB2C26">
            <w:pPr>
              <w:pStyle w:val="TableText"/>
              <w:jc w:val="right"/>
              <w:rPr>
                <w:rFonts w:cs="Arial"/>
              </w:rPr>
            </w:pPr>
          </w:p>
        </w:tc>
        <w:tc>
          <w:tcPr>
            <w:tcW w:w="667" w:type="pct"/>
          </w:tcPr>
          <w:p w14:paraId="484E5C53" w14:textId="77777777" w:rsidR="00EB7928" w:rsidRPr="009D785C" w:rsidRDefault="00EB7928" w:rsidP="00AB2C26">
            <w:pPr>
              <w:pStyle w:val="TableText"/>
              <w:jc w:val="right"/>
              <w:rPr>
                <w:rFonts w:cs="Arial"/>
                <w:color w:val="000000" w:themeColor="text1"/>
              </w:rPr>
            </w:pPr>
          </w:p>
        </w:tc>
        <w:tc>
          <w:tcPr>
            <w:tcW w:w="667" w:type="pct"/>
          </w:tcPr>
          <w:p w14:paraId="0138B459" w14:textId="77777777" w:rsidR="00EB7928" w:rsidRPr="009D785C" w:rsidRDefault="00EB7928" w:rsidP="00AB2C26">
            <w:pPr>
              <w:pStyle w:val="TableText"/>
              <w:jc w:val="right"/>
              <w:rPr>
                <w:rFonts w:cs="Arial"/>
                <w:color w:val="000000" w:themeColor="text1"/>
              </w:rPr>
            </w:pPr>
          </w:p>
        </w:tc>
        <w:tc>
          <w:tcPr>
            <w:tcW w:w="668" w:type="pct"/>
          </w:tcPr>
          <w:p w14:paraId="776B65CA" w14:textId="77777777" w:rsidR="00EB7928" w:rsidRPr="009D785C" w:rsidRDefault="00EB7928" w:rsidP="00AB2C26">
            <w:pPr>
              <w:pStyle w:val="TableText"/>
              <w:jc w:val="right"/>
              <w:rPr>
                <w:rFonts w:cs="Arial"/>
                <w:color w:val="000000" w:themeColor="text1"/>
              </w:rPr>
            </w:pPr>
          </w:p>
        </w:tc>
      </w:tr>
      <w:tr w:rsidR="00EB7928" w:rsidRPr="009D785C" w14:paraId="619ED71D" w14:textId="77777777" w:rsidTr="00AB2C26">
        <w:trPr>
          <w:cantSplit/>
        </w:trPr>
        <w:tc>
          <w:tcPr>
            <w:tcW w:w="997" w:type="pct"/>
            <w:hideMark/>
          </w:tcPr>
          <w:p w14:paraId="4A4260B7" w14:textId="77777777" w:rsidR="00EB7928" w:rsidRPr="00AB2C26" w:rsidRDefault="00EB7928" w:rsidP="00AB2C26">
            <w:pPr>
              <w:pStyle w:val="TableText"/>
              <w:ind w:left="144"/>
            </w:pPr>
            <w:r w:rsidRPr="00AB2C26">
              <w:t>OFFR</w:t>
            </w:r>
          </w:p>
        </w:tc>
        <w:tc>
          <w:tcPr>
            <w:tcW w:w="667" w:type="pct"/>
            <w:hideMark/>
          </w:tcPr>
          <w:p w14:paraId="6F851EF9" w14:textId="77777777" w:rsidR="00EB7928" w:rsidRPr="009D785C" w:rsidRDefault="00EB7928" w:rsidP="00AB2C26">
            <w:pPr>
              <w:pStyle w:val="TableText"/>
              <w:jc w:val="right"/>
            </w:pPr>
            <w:r w:rsidRPr="009D785C">
              <w:t>1259</w:t>
            </w:r>
          </w:p>
        </w:tc>
        <w:tc>
          <w:tcPr>
            <w:tcW w:w="667" w:type="pct"/>
            <w:hideMark/>
          </w:tcPr>
          <w:p w14:paraId="61023622" w14:textId="77777777" w:rsidR="00EB7928" w:rsidRPr="009D785C" w:rsidRDefault="00EB7928" w:rsidP="00AB2C26">
            <w:pPr>
              <w:pStyle w:val="TableText"/>
              <w:jc w:val="right"/>
            </w:pPr>
            <w:r w:rsidRPr="009D785C">
              <w:t>29.1</w:t>
            </w:r>
          </w:p>
        </w:tc>
        <w:tc>
          <w:tcPr>
            <w:tcW w:w="667" w:type="pct"/>
            <w:hideMark/>
          </w:tcPr>
          <w:p w14:paraId="2CE3A3F9" w14:textId="77777777" w:rsidR="00EB7928" w:rsidRPr="009D785C" w:rsidRDefault="00EB7928" w:rsidP="00AB2C26">
            <w:pPr>
              <w:pStyle w:val="TableText"/>
              <w:jc w:val="right"/>
            </w:pPr>
            <w:r w:rsidRPr="009D785C">
              <w:t xml:space="preserve"> (27.8, 30.5) </w:t>
            </w:r>
          </w:p>
        </w:tc>
        <w:tc>
          <w:tcPr>
            <w:tcW w:w="667" w:type="pct"/>
            <w:hideMark/>
          </w:tcPr>
          <w:p w14:paraId="34165755" w14:textId="77777777" w:rsidR="00EB7928" w:rsidRPr="009D785C" w:rsidRDefault="00EB7928" w:rsidP="00AB2C26">
            <w:pPr>
              <w:pStyle w:val="TableText"/>
              <w:jc w:val="right"/>
            </w:pPr>
            <w:r w:rsidRPr="009D785C">
              <w:t>3538</w:t>
            </w:r>
          </w:p>
        </w:tc>
        <w:tc>
          <w:tcPr>
            <w:tcW w:w="667" w:type="pct"/>
            <w:hideMark/>
          </w:tcPr>
          <w:p w14:paraId="5821237B" w14:textId="77777777" w:rsidR="00EB7928" w:rsidRPr="009D785C" w:rsidRDefault="00EB7928" w:rsidP="00AB2C26">
            <w:pPr>
              <w:pStyle w:val="TableText"/>
              <w:jc w:val="right"/>
            </w:pPr>
            <w:r w:rsidRPr="009D785C">
              <w:t>41.7</w:t>
            </w:r>
          </w:p>
        </w:tc>
        <w:tc>
          <w:tcPr>
            <w:tcW w:w="668" w:type="pct"/>
            <w:hideMark/>
          </w:tcPr>
          <w:p w14:paraId="0A5B0A17" w14:textId="77777777" w:rsidR="00EB7928" w:rsidRPr="009D785C" w:rsidRDefault="00EB7928" w:rsidP="00AB2C26">
            <w:pPr>
              <w:pStyle w:val="TableText"/>
              <w:jc w:val="right"/>
            </w:pPr>
            <w:r w:rsidRPr="009D785C">
              <w:t xml:space="preserve"> (40.7, 42.8) </w:t>
            </w:r>
          </w:p>
        </w:tc>
      </w:tr>
      <w:tr w:rsidR="00EB7928" w:rsidRPr="009D785C" w14:paraId="79992801"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25AF6DAC" w14:textId="77777777" w:rsidR="00EB7928" w:rsidRPr="00AB2C26" w:rsidRDefault="00EB7928" w:rsidP="00AB2C26">
            <w:pPr>
              <w:pStyle w:val="TableText"/>
              <w:ind w:left="144"/>
            </w:pPr>
            <w:r w:rsidRPr="00AB2C26">
              <w:t>NCO</w:t>
            </w:r>
          </w:p>
        </w:tc>
        <w:tc>
          <w:tcPr>
            <w:tcW w:w="667" w:type="pct"/>
            <w:hideMark/>
          </w:tcPr>
          <w:p w14:paraId="560F15CE" w14:textId="77777777" w:rsidR="00EB7928" w:rsidRPr="009D785C" w:rsidRDefault="00EB7928" w:rsidP="00AB2C26">
            <w:pPr>
              <w:pStyle w:val="TableText"/>
              <w:jc w:val="right"/>
            </w:pPr>
            <w:r w:rsidRPr="009D785C">
              <w:t>2097</w:t>
            </w:r>
          </w:p>
        </w:tc>
        <w:tc>
          <w:tcPr>
            <w:tcW w:w="667" w:type="pct"/>
            <w:hideMark/>
          </w:tcPr>
          <w:p w14:paraId="1BC47421" w14:textId="77777777" w:rsidR="00EB7928" w:rsidRPr="009D785C" w:rsidRDefault="00EB7928" w:rsidP="00AB2C26">
            <w:pPr>
              <w:pStyle w:val="TableText"/>
              <w:jc w:val="right"/>
            </w:pPr>
            <w:r w:rsidRPr="009D785C">
              <w:t>48.5</w:t>
            </w:r>
          </w:p>
        </w:tc>
        <w:tc>
          <w:tcPr>
            <w:tcW w:w="667" w:type="pct"/>
            <w:hideMark/>
          </w:tcPr>
          <w:p w14:paraId="5AA7C5DE" w14:textId="77777777" w:rsidR="00EB7928" w:rsidRPr="009D785C" w:rsidRDefault="00EB7928" w:rsidP="00AB2C26">
            <w:pPr>
              <w:pStyle w:val="TableText"/>
              <w:jc w:val="right"/>
            </w:pPr>
            <w:r w:rsidRPr="009D785C">
              <w:t xml:space="preserve"> (47.0, 50.0) </w:t>
            </w:r>
          </w:p>
        </w:tc>
        <w:tc>
          <w:tcPr>
            <w:tcW w:w="667" w:type="pct"/>
            <w:hideMark/>
          </w:tcPr>
          <w:p w14:paraId="715EB21B" w14:textId="77777777" w:rsidR="00EB7928" w:rsidRPr="009D785C" w:rsidRDefault="00EB7928" w:rsidP="00AB2C26">
            <w:pPr>
              <w:pStyle w:val="TableText"/>
              <w:jc w:val="right"/>
            </w:pPr>
            <w:r w:rsidRPr="009D785C">
              <w:t>4336</w:t>
            </w:r>
          </w:p>
        </w:tc>
        <w:tc>
          <w:tcPr>
            <w:tcW w:w="667" w:type="pct"/>
            <w:hideMark/>
          </w:tcPr>
          <w:p w14:paraId="58E3BB8E" w14:textId="77777777" w:rsidR="00EB7928" w:rsidRPr="009D785C" w:rsidRDefault="00EB7928" w:rsidP="00AB2C26">
            <w:pPr>
              <w:pStyle w:val="TableText"/>
              <w:jc w:val="right"/>
            </w:pPr>
            <w:r w:rsidRPr="009D785C">
              <w:t>51.1</w:t>
            </w:r>
          </w:p>
        </w:tc>
        <w:tc>
          <w:tcPr>
            <w:tcW w:w="668" w:type="pct"/>
            <w:hideMark/>
          </w:tcPr>
          <w:p w14:paraId="339F1945" w14:textId="77777777" w:rsidR="00EB7928" w:rsidRPr="009D785C" w:rsidRDefault="00EB7928" w:rsidP="00AB2C26">
            <w:pPr>
              <w:pStyle w:val="TableText"/>
              <w:jc w:val="right"/>
            </w:pPr>
            <w:r w:rsidRPr="009D785C">
              <w:t xml:space="preserve"> (50.1, 52.2) </w:t>
            </w:r>
          </w:p>
        </w:tc>
      </w:tr>
      <w:tr w:rsidR="00EB7928" w:rsidRPr="009D785C" w14:paraId="225E124E" w14:textId="77777777" w:rsidTr="00AB2C26">
        <w:trPr>
          <w:cantSplit/>
        </w:trPr>
        <w:tc>
          <w:tcPr>
            <w:tcW w:w="997" w:type="pct"/>
            <w:hideMark/>
          </w:tcPr>
          <w:p w14:paraId="03A0BA8F" w14:textId="77777777" w:rsidR="00EB7928" w:rsidRPr="00AB2C26" w:rsidRDefault="00EB7928" w:rsidP="00AB2C26">
            <w:pPr>
              <w:pStyle w:val="TableText"/>
              <w:ind w:left="144"/>
            </w:pPr>
            <w:r w:rsidRPr="00AB2C26">
              <w:t>Other Ranks</w:t>
            </w:r>
          </w:p>
        </w:tc>
        <w:tc>
          <w:tcPr>
            <w:tcW w:w="667" w:type="pct"/>
            <w:hideMark/>
          </w:tcPr>
          <w:p w14:paraId="4821ADBB" w14:textId="77777777" w:rsidR="00EB7928" w:rsidRPr="009D785C" w:rsidRDefault="00EB7928" w:rsidP="00AB2C26">
            <w:pPr>
              <w:pStyle w:val="TableText"/>
              <w:jc w:val="right"/>
            </w:pPr>
            <w:r w:rsidRPr="009D785C">
              <w:t>970</w:t>
            </w:r>
          </w:p>
        </w:tc>
        <w:tc>
          <w:tcPr>
            <w:tcW w:w="667" w:type="pct"/>
            <w:hideMark/>
          </w:tcPr>
          <w:p w14:paraId="4F12B819" w14:textId="77777777" w:rsidR="00EB7928" w:rsidRPr="009D785C" w:rsidRDefault="00EB7928" w:rsidP="00AB2C26">
            <w:pPr>
              <w:pStyle w:val="TableText"/>
              <w:jc w:val="right"/>
            </w:pPr>
            <w:r w:rsidRPr="009D785C">
              <w:t>22.4</w:t>
            </w:r>
          </w:p>
        </w:tc>
        <w:tc>
          <w:tcPr>
            <w:tcW w:w="667" w:type="pct"/>
            <w:hideMark/>
          </w:tcPr>
          <w:p w14:paraId="1C2D76C5" w14:textId="77777777" w:rsidR="00EB7928" w:rsidRPr="009D785C" w:rsidRDefault="00EB7928" w:rsidP="00AB2C26">
            <w:pPr>
              <w:pStyle w:val="TableText"/>
              <w:jc w:val="right"/>
            </w:pPr>
            <w:r w:rsidRPr="009D785C">
              <w:t xml:space="preserve"> (21.2, 23.7) </w:t>
            </w:r>
          </w:p>
        </w:tc>
        <w:tc>
          <w:tcPr>
            <w:tcW w:w="667" w:type="pct"/>
            <w:hideMark/>
          </w:tcPr>
          <w:p w14:paraId="17321552" w14:textId="77777777" w:rsidR="00EB7928" w:rsidRPr="009D785C" w:rsidRDefault="00EB7928" w:rsidP="00AB2C26">
            <w:pPr>
              <w:pStyle w:val="TableText"/>
              <w:jc w:val="right"/>
            </w:pPr>
            <w:r w:rsidRPr="009D785C">
              <w:t>606</w:t>
            </w:r>
          </w:p>
        </w:tc>
        <w:tc>
          <w:tcPr>
            <w:tcW w:w="667" w:type="pct"/>
            <w:hideMark/>
          </w:tcPr>
          <w:p w14:paraId="7768B5A4" w14:textId="77777777" w:rsidR="00EB7928" w:rsidRPr="009D785C" w:rsidRDefault="00EB7928" w:rsidP="00AB2C26">
            <w:pPr>
              <w:pStyle w:val="TableText"/>
              <w:jc w:val="right"/>
            </w:pPr>
            <w:r w:rsidRPr="009D785C">
              <w:t>7.2</w:t>
            </w:r>
          </w:p>
        </w:tc>
        <w:tc>
          <w:tcPr>
            <w:tcW w:w="668" w:type="pct"/>
            <w:hideMark/>
          </w:tcPr>
          <w:p w14:paraId="070D4007" w14:textId="77777777" w:rsidR="00EB7928" w:rsidRPr="009D785C" w:rsidRDefault="00EB7928" w:rsidP="00AB2C26">
            <w:pPr>
              <w:pStyle w:val="TableText"/>
              <w:jc w:val="right"/>
            </w:pPr>
            <w:r w:rsidRPr="009D785C">
              <w:t xml:space="preserve"> (6.6, 7.7) </w:t>
            </w:r>
          </w:p>
        </w:tc>
      </w:tr>
      <w:tr w:rsidR="00EB7928" w:rsidRPr="009D785C" w14:paraId="307514A0"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0DF0F1F0" w14:textId="77777777" w:rsidR="00EB7928" w:rsidRPr="00AB2C26" w:rsidRDefault="00EB7928" w:rsidP="00AB2C26">
            <w:pPr>
              <w:pStyle w:val="TableText"/>
            </w:pPr>
            <w:r w:rsidRPr="00AB2C26">
              <w:t>Service</w:t>
            </w:r>
          </w:p>
        </w:tc>
        <w:tc>
          <w:tcPr>
            <w:tcW w:w="667" w:type="pct"/>
          </w:tcPr>
          <w:p w14:paraId="6F7E2F1E" w14:textId="77777777" w:rsidR="00EB7928" w:rsidRPr="009D785C" w:rsidRDefault="00EB7928" w:rsidP="00AB2C26">
            <w:pPr>
              <w:pStyle w:val="TableText"/>
              <w:jc w:val="right"/>
            </w:pPr>
          </w:p>
        </w:tc>
        <w:tc>
          <w:tcPr>
            <w:tcW w:w="667" w:type="pct"/>
          </w:tcPr>
          <w:p w14:paraId="56E2952C" w14:textId="77777777" w:rsidR="00EB7928" w:rsidRPr="009D785C" w:rsidRDefault="00EB7928" w:rsidP="00AB2C26">
            <w:pPr>
              <w:pStyle w:val="TableText"/>
              <w:jc w:val="right"/>
            </w:pPr>
          </w:p>
        </w:tc>
        <w:tc>
          <w:tcPr>
            <w:tcW w:w="667" w:type="pct"/>
          </w:tcPr>
          <w:p w14:paraId="4D819BD0" w14:textId="77777777" w:rsidR="00EB7928" w:rsidRPr="009D785C" w:rsidRDefault="00EB7928" w:rsidP="00AB2C26">
            <w:pPr>
              <w:pStyle w:val="TableText"/>
              <w:jc w:val="right"/>
            </w:pPr>
          </w:p>
        </w:tc>
        <w:tc>
          <w:tcPr>
            <w:tcW w:w="667" w:type="pct"/>
          </w:tcPr>
          <w:p w14:paraId="00436ACF" w14:textId="77777777" w:rsidR="00EB7928" w:rsidRPr="009D785C" w:rsidRDefault="00EB7928" w:rsidP="00AB2C26">
            <w:pPr>
              <w:pStyle w:val="TableText"/>
              <w:jc w:val="right"/>
            </w:pPr>
          </w:p>
        </w:tc>
        <w:tc>
          <w:tcPr>
            <w:tcW w:w="667" w:type="pct"/>
          </w:tcPr>
          <w:p w14:paraId="35653E6C" w14:textId="77777777" w:rsidR="00EB7928" w:rsidRPr="009D785C" w:rsidRDefault="00EB7928" w:rsidP="00AB2C26">
            <w:pPr>
              <w:pStyle w:val="TableText"/>
              <w:jc w:val="right"/>
            </w:pPr>
          </w:p>
        </w:tc>
        <w:tc>
          <w:tcPr>
            <w:tcW w:w="668" w:type="pct"/>
          </w:tcPr>
          <w:p w14:paraId="08188A0F" w14:textId="77777777" w:rsidR="00EB7928" w:rsidRPr="009D785C" w:rsidRDefault="00EB7928" w:rsidP="00AB2C26">
            <w:pPr>
              <w:pStyle w:val="TableText"/>
              <w:jc w:val="right"/>
            </w:pPr>
          </w:p>
        </w:tc>
      </w:tr>
      <w:tr w:rsidR="00EB7928" w:rsidRPr="009D785C" w14:paraId="25D601F0" w14:textId="77777777" w:rsidTr="00AB2C26">
        <w:trPr>
          <w:cantSplit/>
        </w:trPr>
        <w:tc>
          <w:tcPr>
            <w:tcW w:w="997" w:type="pct"/>
            <w:hideMark/>
          </w:tcPr>
          <w:p w14:paraId="16A51A4A" w14:textId="77777777" w:rsidR="00EB7928" w:rsidRPr="00AB2C26" w:rsidRDefault="00EB7928" w:rsidP="00AB2C26">
            <w:pPr>
              <w:pStyle w:val="TableText"/>
              <w:ind w:left="144"/>
            </w:pPr>
            <w:r w:rsidRPr="00AB2C26">
              <w:t>Navy</w:t>
            </w:r>
          </w:p>
        </w:tc>
        <w:tc>
          <w:tcPr>
            <w:tcW w:w="667" w:type="pct"/>
            <w:hideMark/>
          </w:tcPr>
          <w:p w14:paraId="56EE4C64" w14:textId="77777777" w:rsidR="00EB7928" w:rsidRPr="009D785C" w:rsidRDefault="00EB7928" w:rsidP="00AB2C26">
            <w:pPr>
              <w:pStyle w:val="TableText"/>
              <w:jc w:val="right"/>
            </w:pPr>
            <w:r w:rsidRPr="009D785C">
              <w:t>863</w:t>
            </w:r>
          </w:p>
        </w:tc>
        <w:tc>
          <w:tcPr>
            <w:tcW w:w="667" w:type="pct"/>
            <w:hideMark/>
          </w:tcPr>
          <w:p w14:paraId="0EF58B6C" w14:textId="77777777" w:rsidR="00EB7928" w:rsidRPr="009D785C" w:rsidRDefault="00EB7928" w:rsidP="00AB2C26">
            <w:pPr>
              <w:pStyle w:val="TableText"/>
              <w:jc w:val="right"/>
            </w:pPr>
            <w:r w:rsidRPr="009D785C">
              <w:t>20.0</w:t>
            </w:r>
          </w:p>
        </w:tc>
        <w:tc>
          <w:tcPr>
            <w:tcW w:w="667" w:type="pct"/>
            <w:hideMark/>
          </w:tcPr>
          <w:p w14:paraId="7CF261B5" w14:textId="77777777" w:rsidR="00EB7928" w:rsidRPr="009D785C" w:rsidRDefault="00EB7928" w:rsidP="00AB2C26">
            <w:pPr>
              <w:pStyle w:val="TableText"/>
              <w:jc w:val="right"/>
            </w:pPr>
            <w:r w:rsidRPr="009D785C">
              <w:t xml:space="preserve"> (18.8, 21.2) </w:t>
            </w:r>
          </w:p>
        </w:tc>
        <w:tc>
          <w:tcPr>
            <w:tcW w:w="667" w:type="pct"/>
            <w:hideMark/>
          </w:tcPr>
          <w:p w14:paraId="799B54C9" w14:textId="77777777" w:rsidR="00EB7928" w:rsidRPr="009D785C" w:rsidRDefault="00EB7928" w:rsidP="00AB2C26">
            <w:pPr>
              <w:pStyle w:val="TableText"/>
              <w:jc w:val="right"/>
            </w:pPr>
            <w:r w:rsidRPr="009D785C">
              <w:t>2940</w:t>
            </w:r>
          </w:p>
        </w:tc>
        <w:tc>
          <w:tcPr>
            <w:tcW w:w="667" w:type="pct"/>
            <w:hideMark/>
          </w:tcPr>
          <w:p w14:paraId="5710A2EC" w14:textId="77777777" w:rsidR="00EB7928" w:rsidRPr="009D785C" w:rsidRDefault="00EB7928" w:rsidP="00AB2C26">
            <w:pPr>
              <w:pStyle w:val="TableText"/>
              <w:jc w:val="right"/>
            </w:pPr>
            <w:r w:rsidRPr="009D785C">
              <w:t>34.7</w:t>
            </w:r>
          </w:p>
        </w:tc>
        <w:tc>
          <w:tcPr>
            <w:tcW w:w="668" w:type="pct"/>
            <w:hideMark/>
          </w:tcPr>
          <w:p w14:paraId="344713F9" w14:textId="77777777" w:rsidR="00EB7928" w:rsidRPr="009D785C" w:rsidRDefault="00EB7928" w:rsidP="00AB2C26">
            <w:pPr>
              <w:pStyle w:val="TableText"/>
              <w:jc w:val="right"/>
            </w:pPr>
            <w:r w:rsidRPr="009D785C">
              <w:t xml:space="preserve"> (33.7, 35.7) </w:t>
            </w:r>
          </w:p>
        </w:tc>
      </w:tr>
      <w:tr w:rsidR="00EB7928" w:rsidRPr="009D785C" w14:paraId="13E46113"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1E151CCC" w14:textId="77777777" w:rsidR="00EB7928" w:rsidRPr="00AB2C26" w:rsidRDefault="00EB7928" w:rsidP="00AB2C26">
            <w:pPr>
              <w:pStyle w:val="TableText"/>
              <w:ind w:left="144"/>
            </w:pPr>
            <w:r w:rsidRPr="00AB2C26">
              <w:t>Army</w:t>
            </w:r>
          </w:p>
        </w:tc>
        <w:tc>
          <w:tcPr>
            <w:tcW w:w="667" w:type="pct"/>
            <w:hideMark/>
          </w:tcPr>
          <w:p w14:paraId="2AFE71F6" w14:textId="77777777" w:rsidR="00EB7928" w:rsidRPr="009D785C" w:rsidRDefault="00EB7928" w:rsidP="00AB2C26">
            <w:pPr>
              <w:pStyle w:val="TableText"/>
              <w:jc w:val="right"/>
            </w:pPr>
            <w:r w:rsidRPr="009D785C">
              <w:t>2463</w:t>
            </w:r>
          </w:p>
        </w:tc>
        <w:tc>
          <w:tcPr>
            <w:tcW w:w="667" w:type="pct"/>
            <w:hideMark/>
          </w:tcPr>
          <w:p w14:paraId="7E66B884" w14:textId="77777777" w:rsidR="00EB7928" w:rsidRPr="009D785C" w:rsidRDefault="00EB7928" w:rsidP="00AB2C26">
            <w:pPr>
              <w:pStyle w:val="TableText"/>
              <w:jc w:val="right"/>
            </w:pPr>
            <w:r w:rsidRPr="009D785C">
              <w:t>56.9</w:t>
            </w:r>
          </w:p>
        </w:tc>
        <w:tc>
          <w:tcPr>
            <w:tcW w:w="667" w:type="pct"/>
            <w:hideMark/>
          </w:tcPr>
          <w:p w14:paraId="45C18B1A" w14:textId="77777777" w:rsidR="00EB7928" w:rsidRPr="009D785C" w:rsidRDefault="00EB7928" w:rsidP="00AB2C26">
            <w:pPr>
              <w:pStyle w:val="TableText"/>
              <w:jc w:val="right"/>
            </w:pPr>
            <w:r w:rsidRPr="009D785C">
              <w:t xml:space="preserve"> (55.5, 58.4) </w:t>
            </w:r>
          </w:p>
        </w:tc>
        <w:tc>
          <w:tcPr>
            <w:tcW w:w="667" w:type="pct"/>
            <w:hideMark/>
          </w:tcPr>
          <w:p w14:paraId="2D0234B2" w14:textId="77777777" w:rsidR="00EB7928" w:rsidRPr="009D785C" w:rsidRDefault="00EB7928" w:rsidP="00AB2C26">
            <w:pPr>
              <w:pStyle w:val="TableText"/>
              <w:jc w:val="right"/>
            </w:pPr>
            <w:r w:rsidRPr="009D785C">
              <w:t>3500</w:t>
            </w:r>
          </w:p>
        </w:tc>
        <w:tc>
          <w:tcPr>
            <w:tcW w:w="667" w:type="pct"/>
            <w:hideMark/>
          </w:tcPr>
          <w:p w14:paraId="48AC58BF" w14:textId="77777777" w:rsidR="00EB7928" w:rsidRPr="009D785C" w:rsidRDefault="00EB7928" w:rsidP="00AB2C26">
            <w:pPr>
              <w:pStyle w:val="TableText"/>
              <w:jc w:val="right"/>
            </w:pPr>
            <w:r w:rsidRPr="009D785C">
              <w:t>41.3</w:t>
            </w:r>
          </w:p>
        </w:tc>
        <w:tc>
          <w:tcPr>
            <w:tcW w:w="668" w:type="pct"/>
            <w:hideMark/>
          </w:tcPr>
          <w:p w14:paraId="16D56730" w14:textId="77777777" w:rsidR="00EB7928" w:rsidRPr="009D785C" w:rsidRDefault="00EB7928" w:rsidP="00AB2C26">
            <w:pPr>
              <w:pStyle w:val="TableText"/>
              <w:jc w:val="right"/>
            </w:pPr>
            <w:r w:rsidRPr="009D785C">
              <w:t xml:space="preserve"> (40.2, 42.3) </w:t>
            </w:r>
          </w:p>
        </w:tc>
      </w:tr>
      <w:tr w:rsidR="00EB7928" w:rsidRPr="009D785C" w14:paraId="7D87C607" w14:textId="77777777" w:rsidTr="00AB2C26">
        <w:trPr>
          <w:cantSplit/>
        </w:trPr>
        <w:tc>
          <w:tcPr>
            <w:tcW w:w="997" w:type="pct"/>
            <w:hideMark/>
          </w:tcPr>
          <w:p w14:paraId="3B6CD811" w14:textId="77777777" w:rsidR="00EB7928" w:rsidRPr="00AB2C26" w:rsidRDefault="00EB7928" w:rsidP="00AB2C26">
            <w:pPr>
              <w:pStyle w:val="TableText"/>
              <w:ind w:left="144"/>
            </w:pPr>
            <w:r w:rsidRPr="00AB2C26">
              <w:t>Air Force</w:t>
            </w:r>
          </w:p>
        </w:tc>
        <w:tc>
          <w:tcPr>
            <w:tcW w:w="667" w:type="pct"/>
            <w:hideMark/>
          </w:tcPr>
          <w:p w14:paraId="59A9C690" w14:textId="77777777" w:rsidR="00EB7928" w:rsidRPr="009D785C" w:rsidRDefault="00EB7928" w:rsidP="00AB2C26">
            <w:pPr>
              <w:pStyle w:val="TableText"/>
              <w:jc w:val="right"/>
            </w:pPr>
            <w:r w:rsidRPr="009D785C">
              <w:t>1000</w:t>
            </w:r>
          </w:p>
        </w:tc>
        <w:tc>
          <w:tcPr>
            <w:tcW w:w="667" w:type="pct"/>
            <w:hideMark/>
          </w:tcPr>
          <w:p w14:paraId="6133599A" w14:textId="77777777" w:rsidR="00EB7928" w:rsidRPr="009D785C" w:rsidRDefault="00EB7928" w:rsidP="00AB2C26">
            <w:pPr>
              <w:pStyle w:val="TableText"/>
              <w:jc w:val="right"/>
            </w:pPr>
            <w:r w:rsidRPr="009D785C">
              <w:t>23.1</w:t>
            </w:r>
          </w:p>
        </w:tc>
        <w:tc>
          <w:tcPr>
            <w:tcW w:w="667" w:type="pct"/>
            <w:hideMark/>
          </w:tcPr>
          <w:p w14:paraId="0A015A3E" w14:textId="77777777" w:rsidR="00EB7928" w:rsidRPr="009D785C" w:rsidRDefault="00EB7928" w:rsidP="00AB2C26">
            <w:pPr>
              <w:pStyle w:val="TableText"/>
              <w:jc w:val="right"/>
            </w:pPr>
            <w:r w:rsidRPr="009D785C">
              <w:t xml:space="preserve"> (21.9, 24.4) </w:t>
            </w:r>
          </w:p>
        </w:tc>
        <w:tc>
          <w:tcPr>
            <w:tcW w:w="667" w:type="pct"/>
            <w:hideMark/>
          </w:tcPr>
          <w:p w14:paraId="70EFA236" w14:textId="77777777" w:rsidR="00EB7928" w:rsidRPr="009D785C" w:rsidRDefault="00EB7928" w:rsidP="00AB2C26">
            <w:pPr>
              <w:pStyle w:val="TableText"/>
              <w:jc w:val="right"/>
            </w:pPr>
            <w:r w:rsidRPr="009D785C">
              <w:t>2040</w:t>
            </w:r>
          </w:p>
        </w:tc>
        <w:tc>
          <w:tcPr>
            <w:tcW w:w="667" w:type="pct"/>
            <w:hideMark/>
          </w:tcPr>
          <w:p w14:paraId="342ED978" w14:textId="77777777" w:rsidR="00EB7928" w:rsidRPr="009D785C" w:rsidRDefault="00EB7928" w:rsidP="00AB2C26">
            <w:pPr>
              <w:pStyle w:val="TableText"/>
              <w:jc w:val="right"/>
            </w:pPr>
            <w:r w:rsidRPr="009D785C">
              <w:t>24.1</w:t>
            </w:r>
          </w:p>
        </w:tc>
        <w:tc>
          <w:tcPr>
            <w:tcW w:w="668" w:type="pct"/>
            <w:hideMark/>
          </w:tcPr>
          <w:p w14:paraId="0459A125" w14:textId="77777777" w:rsidR="00EB7928" w:rsidRPr="009D785C" w:rsidRDefault="00EB7928" w:rsidP="00AB2C26">
            <w:pPr>
              <w:pStyle w:val="TableText"/>
              <w:jc w:val="right"/>
            </w:pPr>
            <w:r w:rsidRPr="009D785C">
              <w:t xml:space="preserve"> (23.2, 25.0) </w:t>
            </w:r>
          </w:p>
        </w:tc>
      </w:tr>
      <w:tr w:rsidR="00EB7928" w:rsidRPr="009D785C" w14:paraId="08077A49"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5CC50695" w14:textId="77777777" w:rsidR="00EB7928" w:rsidRPr="00AB2C26" w:rsidRDefault="00EB7928" w:rsidP="00AB2C26">
            <w:pPr>
              <w:pStyle w:val="TableText"/>
            </w:pPr>
            <w:r w:rsidRPr="00AB2C26">
              <w:t>Medical fitness</w:t>
            </w:r>
          </w:p>
        </w:tc>
        <w:tc>
          <w:tcPr>
            <w:tcW w:w="667" w:type="pct"/>
          </w:tcPr>
          <w:p w14:paraId="0D9A6EB4" w14:textId="77777777" w:rsidR="00EB7928" w:rsidRPr="009D785C" w:rsidRDefault="00EB7928" w:rsidP="00AB2C26">
            <w:pPr>
              <w:pStyle w:val="TableText"/>
              <w:jc w:val="right"/>
            </w:pPr>
          </w:p>
        </w:tc>
        <w:tc>
          <w:tcPr>
            <w:tcW w:w="667" w:type="pct"/>
          </w:tcPr>
          <w:p w14:paraId="7895AA6E" w14:textId="77777777" w:rsidR="00EB7928" w:rsidRPr="009D785C" w:rsidRDefault="00EB7928" w:rsidP="00AB2C26">
            <w:pPr>
              <w:pStyle w:val="TableText"/>
              <w:jc w:val="right"/>
            </w:pPr>
          </w:p>
        </w:tc>
        <w:tc>
          <w:tcPr>
            <w:tcW w:w="667" w:type="pct"/>
          </w:tcPr>
          <w:p w14:paraId="20B84343" w14:textId="77777777" w:rsidR="00EB7928" w:rsidRPr="009D785C" w:rsidRDefault="00EB7928" w:rsidP="00AB2C26">
            <w:pPr>
              <w:pStyle w:val="TableText"/>
              <w:jc w:val="right"/>
            </w:pPr>
          </w:p>
        </w:tc>
        <w:tc>
          <w:tcPr>
            <w:tcW w:w="667" w:type="pct"/>
          </w:tcPr>
          <w:p w14:paraId="57F91A36" w14:textId="77777777" w:rsidR="00EB7928" w:rsidRPr="009D785C" w:rsidRDefault="00EB7928" w:rsidP="00AB2C26">
            <w:pPr>
              <w:pStyle w:val="TableText"/>
              <w:jc w:val="right"/>
            </w:pPr>
          </w:p>
        </w:tc>
        <w:tc>
          <w:tcPr>
            <w:tcW w:w="667" w:type="pct"/>
          </w:tcPr>
          <w:p w14:paraId="0A6F5E4A" w14:textId="77777777" w:rsidR="00EB7928" w:rsidRPr="009D785C" w:rsidRDefault="00EB7928" w:rsidP="00AB2C26">
            <w:pPr>
              <w:pStyle w:val="TableText"/>
              <w:jc w:val="right"/>
            </w:pPr>
          </w:p>
        </w:tc>
        <w:tc>
          <w:tcPr>
            <w:tcW w:w="668" w:type="pct"/>
          </w:tcPr>
          <w:p w14:paraId="6D80FA19" w14:textId="77777777" w:rsidR="00EB7928" w:rsidRPr="009D785C" w:rsidRDefault="00EB7928" w:rsidP="00AB2C26">
            <w:pPr>
              <w:pStyle w:val="TableText"/>
              <w:jc w:val="right"/>
            </w:pPr>
          </w:p>
        </w:tc>
      </w:tr>
      <w:tr w:rsidR="00EB7928" w:rsidRPr="009D785C" w14:paraId="6DA2914A" w14:textId="77777777" w:rsidTr="00AB2C26">
        <w:trPr>
          <w:cantSplit/>
        </w:trPr>
        <w:tc>
          <w:tcPr>
            <w:tcW w:w="997" w:type="pct"/>
            <w:hideMark/>
          </w:tcPr>
          <w:p w14:paraId="21EAF6E6" w14:textId="77777777" w:rsidR="00EB7928" w:rsidRPr="009D785C" w:rsidRDefault="00EB7928" w:rsidP="00AB2C26">
            <w:pPr>
              <w:pStyle w:val="TableText"/>
              <w:ind w:left="144"/>
            </w:pPr>
            <w:r w:rsidRPr="009D785C">
              <w:t>Fit</w:t>
            </w:r>
          </w:p>
        </w:tc>
        <w:tc>
          <w:tcPr>
            <w:tcW w:w="667" w:type="pct"/>
            <w:hideMark/>
          </w:tcPr>
          <w:p w14:paraId="4E0E87C2" w14:textId="77777777" w:rsidR="00EB7928" w:rsidRPr="009D785C" w:rsidRDefault="00EB7928" w:rsidP="00AB2C26">
            <w:pPr>
              <w:pStyle w:val="TableText"/>
              <w:jc w:val="right"/>
            </w:pPr>
            <w:r w:rsidRPr="009D785C">
              <w:t>2981</w:t>
            </w:r>
          </w:p>
        </w:tc>
        <w:tc>
          <w:tcPr>
            <w:tcW w:w="667" w:type="pct"/>
            <w:hideMark/>
          </w:tcPr>
          <w:p w14:paraId="1E7AEBC7" w14:textId="77777777" w:rsidR="00EB7928" w:rsidRPr="009D785C" w:rsidRDefault="00EB7928" w:rsidP="00AB2C26">
            <w:pPr>
              <w:pStyle w:val="TableText"/>
              <w:jc w:val="right"/>
            </w:pPr>
            <w:r w:rsidRPr="009D785C">
              <w:t>68.9</w:t>
            </w:r>
          </w:p>
        </w:tc>
        <w:tc>
          <w:tcPr>
            <w:tcW w:w="667" w:type="pct"/>
            <w:hideMark/>
          </w:tcPr>
          <w:p w14:paraId="6CB40403" w14:textId="77777777" w:rsidR="00EB7928" w:rsidRPr="009D785C" w:rsidRDefault="00EB7928" w:rsidP="00AB2C26">
            <w:pPr>
              <w:pStyle w:val="TableText"/>
              <w:jc w:val="right"/>
            </w:pPr>
            <w:r w:rsidRPr="009D785C">
              <w:t xml:space="preserve"> (67.5, 70.3) </w:t>
            </w:r>
          </w:p>
        </w:tc>
        <w:tc>
          <w:tcPr>
            <w:tcW w:w="667" w:type="pct"/>
            <w:hideMark/>
          </w:tcPr>
          <w:p w14:paraId="510AD54F" w14:textId="77777777" w:rsidR="00EB7928" w:rsidRPr="009D785C" w:rsidRDefault="00EB7928" w:rsidP="00AB2C26">
            <w:pPr>
              <w:pStyle w:val="TableText"/>
              <w:jc w:val="right"/>
            </w:pPr>
            <w:r w:rsidRPr="009D785C">
              <w:t>7116</w:t>
            </w:r>
          </w:p>
        </w:tc>
        <w:tc>
          <w:tcPr>
            <w:tcW w:w="667" w:type="pct"/>
            <w:hideMark/>
          </w:tcPr>
          <w:p w14:paraId="27A61908" w14:textId="77777777" w:rsidR="00EB7928" w:rsidRPr="009D785C" w:rsidRDefault="00EB7928" w:rsidP="00AB2C26">
            <w:pPr>
              <w:pStyle w:val="TableText"/>
              <w:jc w:val="right"/>
            </w:pPr>
            <w:r w:rsidRPr="009D785C">
              <w:t>83.9</w:t>
            </w:r>
          </w:p>
        </w:tc>
        <w:tc>
          <w:tcPr>
            <w:tcW w:w="668" w:type="pct"/>
            <w:hideMark/>
          </w:tcPr>
          <w:p w14:paraId="2A1B1FE0" w14:textId="77777777" w:rsidR="00EB7928" w:rsidRPr="009D785C" w:rsidRDefault="00EB7928" w:rsidP="00AB2C26">
            <w:pPr>
              <w:pStyle w:val="TableText"/>
              <w:jc w:val="right"/>
            </w:pPr>
            <w:r w:rsidRPr="009D785C">
              <w:t xml:space="preserve"> (83.1, 84.7) </w:t>
            </w:r>
          </w:p>
        </w:tc>
      </w:tr>
      <w:tr w:rsidR="00EB7928" w:rsidRPr="009D785C" w14:paraId="22653F0E"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10ACB793" w14:textId="77777777" w:rsidR="00EB7928" w:rsidRPr="009D785C" w:rsidRDefault="00EB7928" w:rsidP="00AB2C26">
            <w:pPr>
              <w:pStyle w:val="TableText"/>
              <w:ind w:left="144"/>
            </w:pPr>
            <w:r w:rsidRPr="009D785C">
              <w:t>Unfit</w:t>
            </w:r>
          </w:p>
        </w:tc>
        <w:tc>
          <w:tcPr>
            <w:tcW w:w="667" w:type="pct"/>
            <w:hideMark/>
          </w:tcPr>
          <w:p w14:paraId="4D0B4743" w14:textId="77777777" w:rsidR="00EB7928" w:rsidRPr="009D785C" w:rsidRDefault="00EB7928" w:rsidP="00AB2C26">
            <w:pPr>
              <w:pStyle w:val="TableText"/>
              <w:jc w:val="right"/>
            </w:pPr>
            <w:r w:rsidRPr="009D785C">
              <w:t>1345</w:t>
            </w:r>
          </w:p>
        </w:tc>
        <w:tc>
          <w:tcPr>
            <w:tcW w:w="667" w:type="pct"/>
            <w:hideMark/>
          </w:tcPr>
          <w:p w14:paraId="44B9AC68" w14:textId="77777777" w:rsidR="00EB7928" w:rsidRPr="009D785C" w:rsidRDefault="00EB7928" w:rsidP="00AB2C26">
            <w:pPr>
              <w:pStyle w:val="TableText"/>
              <w:jc w:val="right"/>
            </w:pPr>
            <w:r w:rsidRPr="009D785C">
              <w:t>31.1</w:t>
            </w:r>
          </w:p>
        </w:tc>
        <w:tc>
          <w:tcPr>
            <w:tcW w:w="667" w:type="pct"/>
            <w:hideMark/>
          </w:tcPr>
          <w:p w14:paraId="2217EE2C" w14:textId="77777777" w:rsidR="00EB7928" w:rsidRPr="009D785C" w:rsidRDefault="00EB7928" w:rsidP="00AB2C26">
            <w:pPr>
              <w:pStyle w:val="TableText"/>
              <w:jc w:val="right"/>
            </w:pPr>
            <w:r w:rsidRPr="009D785C">
              <w:t xml:space="preserve"> (29.7, 32.5) </w:t>
            </w:r>
          </w:p>
        </w:tc>
        <w:tc>
          <w:tcPr>
            <w:tcW w:w="667" w:type="pct"/>
            <w:hideMark/>
          </w:tcPr>
          <w:p w14:paraId="0B18C00A" w14:textId="77777777" w:rsidR="00EB7928" w:rsidRPr="009D785C" w:rsidRDefault="00EB7928" w:rsidP="00AB2C26">
            <w:pPr>
              <w:pStyle w:val="TableText"/>
              <w:jc w:val="right"/>
            </w:pPr>
            <w:r w:rsidRPr="009D785C">
              <w:t>1364</w:t>
            </w:r>
          </w:p>
        </w:tc>
        <w:tc>
          <w:tcPr>
            <w:tcW w:w="667" w:type="pct"/>
            <w:hideMark/>
          </w:tcPr>
          <w:p w14:paraId="4F8BFFFF" w14:textId="77777777" w:rsidR="00EB7928" w:rsidRPr="009D785C" w:rsidRDefault="00EB7928" w:rsidP="00AB2C26">
            <w:pPr>
              <w:pStyle w:val="TableText"/>
              <w:jc w:val="right"/>
            </w:pPr>
            <w:r w:rsidRPr="009D785C">
              <w:t>16.1</w:t>
            </w:r>
          </w:p>
        </w:tc>
        <w:tc>
          <w:tcPr>
            <w:tcW w:w="668" w:type="pct"/>
            <w:hideMark/>
          </w:tcPr>
          <w:p w14:paraId="48E8B499" w14:textId="77777777" w:rsidR="00EB7928" w:rsidRPr="009D785C" w:rsidRDefault="00EB7928" w:rsidP="00AB2C26">
            <w:pPr>
              <w:pStyle w:val="TableText"/>
              <w:jc w:val="right"/>
            </w:pPr>
            <w:r w:rsidRPr="009D785C">
              <w:t xml:space="preserve"> (15.3, 16.9) </w:t>
            </w:r>
          </w:p>
        </w:tc>
      </w:tr>
    </w:tbl>
    <w:p w14:paraId="2130BE06" w14:textId="1A3ED2FA" w:rsidR="00EB7928" w:rsidRPr="009D785C" w:rsidRDefault="00EB7928" w:rsidP="00AB2C26">
      <w:pPr>
        <w:pStyle w:val="TableNotes"/>
      </w:pPr>
      <w:r w:rsidRPr="009D785C">
        <w:t>Notes: Denominator</w:t>
      </w:r>
      <w:r w:rsidR="00985CF1">
        <w:t xml:space="preserve"> – </w:t>
      </w:r>
      <w:r w:rsidRPr="009D785C">
        <w:t>Those who were invited and responded to the survey. Unweighted data.</w:t>
      </w:r>
    </w:p>
    <w:p w14:paraId="65F6C006" w14:textId="77777777" w:rsidR="0051061D" w:rsidRPr="009D785C" w:rsidRDefault="0051061D" w:rsidP="00AB2C26">
      <w:pPr>
        <w:pStyle w:val="TableName"/>
      </w:pPr>
      <w:bookmarkStart w:id="2418" w:name="_Toc525054471"/>
      <w:r w:rsidRPr="009D785C">
        <w:t>Table A.4</w:t>
      </w:r>
      <w:r w:rsidRPr="009D785C">
        <w:tab/>
        <w:t>CIDI response rates for stratified Transitioned ADF, by Service, sex, rank and MEC status</w:t>
      </w:r>
      <w:bookmarkEnd w:id="2412"/>
      <w:bookmarkEnd w:id="2413"/>
      <w:bookmarkEnd w:id="2414"/>
      <w:bookmarkEnd w:id="2415"/>
      <w:bookmarkEnd w:id="2416"/>
      <w:bookmarkEnd w:id="2417"/>
      <w:bookmarkEnd w:id="2418"/>
    </w:p>
    <w:tbl>
      <w:tblPr>
        <w:tblStyle w:val="TWRPTable"/>
        <w:tblW w:w="5000" w:type="pct"/>
        <w:tblLayout w:type="fixed"/>
        <w:tblLook w:val="04A0" w:firstRow="1" w:lastRow="0" w:firstColumn="1" w:lastColumn="0" w:noHBand="0" w:noVBand="1"/>
        <w:tblDescription w:val="Table A.4 CIDI response rates for stratified Transitioned ADF, by Service, sex, rank and MEC status"/>
      </w:tblPr>
      <w:tblGrid>
        <w:gridCol w:w="1638"/>
        <w:gridCol w:w="1417"/>
        <w:gridCol w:w="1418"/>
        <w:gridCol w:w="1417"/>
        <w:gridCol w:w="1418"/>
        <w:gridCol w:w="7"/>
      </w:tblGrid>
      <w:tr w:rsidR="0051061D" w:rsidRPr="009D785C" w14:paraId="08F8F17B"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14:paraId="463189D6" w14:textId="77777777" w:rsidR="0051061D" w:rsidRPr="009D785C" w:rsidRDefault="0051061D" w:rsidP="00AB2C26">
            <w:pPr>
              <w:pStyle w:val="TableText"/>
            </w:pPr>
          </w:p>
        </w:tc>
        <w:tc>
          <w:tcPr>
            <w:tcW w:w="5677" w:type="dxa"/>
            <w:gridSpan w:val="5"/>
            <w:hideMark/>
          </w:tcPr>
          <w:p w14:paraId="7581A08B" w14:textId="77777777" w:rsidR="0051061D" w:rsidRPr="009D785C" w:rsidRDefault="0051061D" w:rsidP="00AB2C26">
            <w:pPr>
              <w:pStyle w:val="TableText"/>
              <w:jc w:val="center"/>
              <w:rPr>
                <w:b w:val="0"/>
              </w:rPr>
            </w:pPr>
            <w:r w:rsidRPr="009D785C">
              <w:t>Stratified Transitioned ADF CIDI</w:t>
            </w:r>
            <w:r w:rsidRPr="009D785C">
              <w:br/>
              <w:t>(n = 1384 (selected); n = 745 (responded))</w:t>
            </w:r>
          </w:p>
        </w:tc>
      </w:tr>
      <w:tr w:rsidR="00AB2C26" w:rsidRPr="009D785C" w14:paraId="6B771715" w14:textId="77777777" w:rsidTr="00AB2C26">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1638" w:type="dxa"/>
            <w:tcBorders>
              <w:top w:val="nil"/>
            </w:tcBorders>
          </w:tcPr>
          <w:p w14:paraId="5154AE42" w14:textId="77777777" w:rsidR="0051061D" w:rsidRPr="009D785C" w:rsidRDefault="0051061D" w:rsidP="00AB2C26">
            <w:pPr>
              <w:pStyle w:val="TableText"/>
              <w:rPr>
                <w:rFonts w:cs="Arial"/>
              </w:rPr>
            </w:pPr>
          </w:p>
        </w:tc>
        <w:tc>
          <w:tcPr>
            <w:tcW w:w="1417" w:type="dxa"/>
            <w:hideMark/>
          </w:tcPr>
          <w:p w14:paraId="38AE0B1E" w14:textId="77777777" w:rsidR="0051061D" w:rsidRPr="009D785C" w:rsidRDefault="0051061D" w:rsidP="00AB2C26">
            <w:pPr>
              <w:pStyle w:val="TableText"/>
              <w:jc w:val="right"/>
              <w:rPr>
                <w:rFonts w:cs="Arial"/>
                <w:b w:val="0"/>
              </w:rPr>
            </w:pPr>
            <w:r w:rsidRPr="009D785C">
              <w:rPr>
                <w:rFonts w:cs="Arial"/>
              </w:rPr>
              <w:t>Population</w:t>
            </w:r>
          </w:p>
        </w:tc>
        <w:tc>
          <w:tcPr>
            <w:tcW w:w="1418" w:type="dxa"/>
            <w:hideMark/>
          </w:tcPr>
          <w:p w14:paraId="07ED6262" w14:textId="77777777" w:rsidR="0051061D" w:rsidRPr="009D785C" w:rsidRDefault="0051061D" w:rsidP="00AB2C26">
            <w:pPr>
              <w:pStyle w:val="TableText"/>
              <w:jc w:val="right"/>
              <w:rPr>
                <w:rFonts w:cs="Arial"/>
                <w:b w:val="0"/>
              </w:rPr>
            </w:pPr>
            <w:r w:rsidRPr="009D785C">
              <w:rPr>
                <w:rFonts w:cs="Arial"/>
              </w:rPr>
              <w:t>Selected</w:t>
            </w:r>
          </w:p>
        </w:tc>
        <w:tc>
          <w:tcPr>
            <w:tcW w:w="1417" w:type="dxa"/>
            <w:hideMark/>
          </w:tcPr>
          <w:p w14:paraId="38E3ECF8" w14:textId="77777777" w:rsidR="0051061D" w:rsidRPr="009D785C" w:rsidRDefault="0051061D" w:rsidP="00AB2C26">
            <w:pPr>
              <w:pStyle w:val="TableText"/>
              <w:jc w:val="right"/>
              <w:rPr>
                <w:rFonts w:cs="Arial"/>
                <w:b w:val="0"/>
              </w:rPr>
            </w:pPr>
            <w:r w:rsidRPr="009D785C">
              <w:rPr>
                <w:rFonts w:cs="Arial"/>
              </w:rPr>
              <w:t>Respondents</w:t>
            </w:r>
          </w:p>
        </w:tc>
        <w:tc>
          <w:tcPr>
            <w:tcW w:w="1418" w:type="dxa"/>
            <w:hideMark/>
          </w:tcPr>
          <w:p w14:paraId="1B06B5BF" w14:textId="77777777" w:rsidR="0051061D" w:rsidRPr="009D785C" w:rsidRDefault="0051061D" w:rsidP="00AB2C26">
            <w:pPr>
              <w:pStyle w:val="TableText"/>
              <w:jc w:val="right"/>
              <w:rPr>
                <w:rFonts w:cs="Arial"/>
                <w:b w:val="0"/>
              </w:rPr>
            </w:pPr>
            <w:r w:rsidRPr="009D785C">
              <w:rPr>
                <w:rFonts w:cs="Arial"/>
              </w:rPr>
              <w:t>Response rate</w:t>
            </w:r>
            <w:r w:rsidRPr="009D785C">
              <w:rPr>
                <w:rFonts w:cs="Arial"/>
              </w:rPr>
              <w:br/>
              <w:t>%</w:t>
            </w:r>
          </w:p>
        </w:tc>
      </w:tr>
      <w:tr w:rsidR="00AB2C26" w:rsidRPr="009D785C" w14:paraId="0B85A6FE"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52BD7165" w14:textId="77777777" w:rsidR="0051061D" w:rsidRPr="009D785C" w:rsidRDefault="0051061D" w:rsidP="00AB2C26">
            <w:pPr>
              <w:pStyle w:val="TableText"/>
            </w:pPr>
            <w:r w:rsidRPr="009D785C">
              <w:t>Service</w:t>
            </w:r>
          </w:p>
        </w:tc>
        <w:tc>
          <w:tcPr>
            <w:tcW w:w="1417" w:type="dxa"/>
          </w:tcPr>
          <w:p w14:paraId="48B417C4" w14:textId="77777777" w:rsidR="0051061D" w:rsidRPr="009D785C" w:rsidRDefault="0051061D" w:rsidP="00AB2C26">
            <w:pPr>
              <w:pStyle w:val="TableText"/>
              <w:jc w:val="right"/>
            </w:pPr>
          </w:p>
        </w:tc>
        <w:tc>
          <w:tcPr>
            <w:tcW w:w="1418" w:type="dxa"/>
          </w:tcPr>
          <w:p w14:paraId="40009F82" w14:textId="77777777" w:rsidR="0051061D" w:rsidRPr="009D785C" w:rsidRDefault="0051061D" w:rsidP="00AB2C26">
            <w:pPr>
              <w:pStyle w:val="TableText"/>
              <w:jc w:val="right"/>
              <w:rPr>
                <w:rFonts w:cs="Arial"/>
              </w:rPr>
            </w:pPr>
          </w:p>
        </w:tc>
        <w:tc>
          <w:tcPr>
            <w:tcW w:w="1417" w:type="dxa"/>
          </w:tcPr>
          <w:p w14:paraId="72F407E1" w14:textId="77777777" w:rsidR="0051061D" w:rsidRPr="009D785C" w:rsidRDefault="0051061D" w:rsidP="00AB2C26">
            <w:pPr>
              <w:pStyle w:val="TableText"/>
              <w:jc w:val="right"/>
              <w:rPr>
                <w:rFonts w:cs="Arial"/>
              </w:rPr>
            </w:pPr>
          </w:p>
        </w:tc>
        <w:tc>
          <w:tcPr>
            <w:tcW w:w="1418" w:type="dxa"/>
          </w:tcPr>
          <w:p w14:paraId="16DF31C9" w14:textId="77777777" w:rsidR="0051061D" w:rsidRPr="009D785C" w:rsidRDefault="0051061D" w:rsidP="00AB2C26">
            <w:pPr>
              <w:pStyle w:val="TableText"/>
              <w:jc w:val="right"/>
              <w:rPr>
                <w:rFonts w:cs="Arial"/>
              </w:rPr>
            </w:pPr>
          </w:p>
        </w:tc>
      </w:tr>
      <w:tr w:rsidR="00AB2C26" w:rsidRPr="009D785C" w14:paraId="028CDB3F" w14:textId="77777777" w:rsidTr="00AB2C26">
        <w:trPr>
          <w:gridAfter w:val="1"/>
          <w:wAfter w:w="7" w:type="dxa"/>
          <w:cantSplit/>
        </w:trPr>
        <w:tc>
          <w:tcPr>
            <w:tcW w:w="1638" w:type="dxa"/>
            <w:hideMark/>
          </w:tcPr>
          <w:p w14:paraId="21640FE1" w14:textId="77777777" w:rsidR="0051061D" w:rsidRPr="009D785C" w:rsidRDefault="0051061D" w:rsidP="00AB2C26">
            <w:pPr>
              <w:pStyle w:val="TableText"/>
              <w:ind w:left="144"/>
            </w:pPr>
            <w:r w:rsidRPr="009D785C">
              <w:t>Navy</w:t>
            </w:r>
          </w:p>
        </w:tc>
        <w:tc>
          <w:tcPr>
            <w:tcW w:w="1417" w:type="dxa"/>
            <w:hideMark/>
          </w:tcPr>
          <w:p w14:paraId="16C1E7A8" w14:textId="77777777" w:rsidR="0051061D" w:rsidRPr="009D785C" w:rsidRDefault="0051061D" w:rsidP="00AB2C26">
            <w:pPr>
              <w:pStyle w:val="TableText"/>
              <w:jc w:val="right"/>
            </w:pPr>
            <w:r w:rsidRPr="009D785C">
              <w:t>5671</w:t>
            </w:r>
          </w:p>
        </w:tc>
        <w:tc>
          <w:tcPr>
            <w:tcW w:w="1418" w:type="dxa"/>
            <w:hideMark/>
          </w:tcPr>
          <w:p w14:paraId="27E0E55C" w14:textId="77777777" w:rsidR="0051061D" w:rsidRPr="009D785C" w:rsidRDefault="0051061D" w:rsidP="00AB2C26">
            <w:pPr>
              <w:pStyle w:val="TableText"/>
              <w:jc w:val="right"/>
              <w:rPr>
                <w:rFonts w:cs="Arial"/>
              </w:rPr>
            </w:pPr>
            <w:r w:rsidRPr="009D785C">
              <w:rPr>
                <w:rFonts w:cs="Arial"/>
              </w:rPr>
              <w:t>285</w:t>
            </w:r>
          </w:p>
        </w:tc>
        <w:tc>
          <w:tcPr>
            <w:tcW w:w="1417" w:type="dxa"/>
            <w:hideMark/>
          </w:tcPr>
          <w:p w14:paraId="79CBBF47" w14:textId="77777777" w:rsidR="0051061D" w:rsidRPr="009D785C" w:rsidRDefault="0051061D" w:rsidP="00AB2C26">
            <w:pPr>
              <w:pStyle w:val="TableText"/>
              <w:jc w:val="right"/>
              <w:rPr>
                <w:rFonts w:cs="Arial"/>
              </w:rPr>
            </w:pPr>
            <w:r w:rsidRPr="009D785C">
              <w:rPr>
                <w:rFonts w:cs="Arial"/>
              </w:rPr>
              <w:t>150</w:t>
            </w:r>
          </w:p>
        </w:tc>
        <w:tc>
          <w:tcPr>
            <w:tcW w:w="1418" w:type="dxa"/>
            <w:hideMark/>
          </w:tcPr>
          <w:p w14:paraId="1876043A" w14:textId="77777777" w:rsidR="0051061D" w:rsidRPr="009D785C" w:rsidRDefault="0051061D" w:rsidP="00AB2C26">
            <w:pPr>
              <w:pStyle w:val="TableText"/>
              <w:jc w:val="right"/>
              <w:rPr>
                <w:rFonts w:cs="Arial"/>
              </w:rPr>
            </w:pPr>
            <w:r w:rsidRPr="009D785C">
              <w:rPr>
                <w:rFonts w:cs="Arial"/>
              </w:rPr>
              <w:t>52.6</w:t>
            </w:r>
          </w:p>
        </w:tc>
      </w:tr>
      <w:tr w:rsidR="00AB2C26" w:rsidRPr="009D785C" w14:paraId="2FB6E178"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70C3BFDF" w14:textId="77777777" w:rsidR="0051061D" w:rsidRPr="009D785C" w:rsidRDefault="0051061D" w:rsidP="00AB2C26">
            <w:pPr>
              <w:pStyle w:val="TableText"/>
              <w:ind w:left="144"/>
            </w:pPr>
            <w:r w:rsidRPr="009D785C">
              <w:t>Army</w:t>
            </w:r>
          </w:p>
        </w:tc>
        <w:tc>
          <w:tcPr>
            <w:tcW w:w="1417" w:type="dxa"/>
            <w:hideMark/>
          </w:tcPr>
          <w:p w14:paraId="20A4D2DD" w14:textId="77777777" w:rsidR="0051061D" w:rsidRPr="009D785C" w:rsidRDefault="0051061D" w:rsidP="00AB2C26">
            <w:pPr>
              <w:pStyle w:val="TableText"/>
              <w:jc w:val="right"/>
            </w:pPr>
            <w:r w:rsidRPr="009D785C">
              <w:t>15</w:t>
            </w:r>
            <w:r w:rsidR="005D32FD">
              <w:t>,</w:t>
            </w:r>
            <w:r w:rsidRPr="009D785C">
              <w:t>038</w:t>
            </w:r>
          </w:p>
        </w:tc>
        <w:tc>
          <w:tcPr>
            <w:tcW w:w="1418" w:type="dxa"/>
            <w:hideMark/>
          </w:tcPr>
          <w:p w14:paraId="6E3A34A2" w14:textId="77777777" w:rsidR="0051061D" w:rsidRPr="009D785C" w:rsidRDefault="0051061D" w:rsidP="00AB2C26">
            <w:pPr>
              <w:pStyle w:val="TableText"/>
              <w:jc w:val="right"/>
              <w:rPr>
                <w:rFonts w:cs="Arial"/>
              </w:rPr>
            </w:pPr>
            <w:r w:rsidRPr="009D785C">
              <w:rPr>
                <w:rFonts w:cs="Arial"/>
              </w:rPr>
              <w:t>795</w:t>
            </w:r>
          </w:p>
        </w:tc>
        <w:tc>
          <w:tcPr>
            <w:tcW w:w="1417" w:type="dxa"/>
            <w:hideMark/>
          </w:tcPr>
          <w:p w14:paraId="4A022E93" w14:textId="77777777" w:rsidR="0051061D" w:rsidRPr="009D785C" w:rsidRDefault="0051061D" w:rsidP="00AB2C26">
            <w:pPr>
              <w:pStyle w:val="TableText"/>
              <w:jc w:val="right"/>
              <w:rPr>
                <w:rFonts w:cs="Arial"/>
              </w:rPr>
            </w:pPr>
            <w:r w:rsidRPr="009D785C">
              <w:rPr>
                <w:rFonts w:cs="Arial"/>
              </w:rPr>
              <w:t>424</w:t>
            </w:r>
          </w:p>
        </w:tc>
        <w:tc>
          <w:tcPr>
            <w:tcW w:w="1418" w:type="dxa"/>
            <w:hideMark/>
          </w:tcPr>
          <w:p w14:paraId="50C1A3D4" w14:textId="77777777" w:rsidR="0051061D" w:rsidRPr="009D785C" w:rsidRDefault="0051061D" w:rsidP="00AB2C26">
            <w:pPr>
              <w:pStyle w:val="TableText"/>
              <w:jc w:val="right"/>
              <w:rPr>
                <w:rFonts w:cs="Arial"/>
              </w:rPr>
            </w:pPr>
            <w:r w:rsidRPr="009D785C">
              <w:rPr>
                <w:rFonts w:cs="Arial"/>
              </w:rPr>
              <w:t>53.3</w:t>
            </w:r>
          </w:p>
        </w:tc>
      </w:tr>
      <w:tr w:rsidR="00AB2C26" w:rsidRPr="009D785C" w14:paraId="06C73294" w14:textId="77777777" w:rsidTr="00AB2C26">
        <w:trPr>
          <w:gridAfter w:val="1"/>
          <w:wAfter w:w="7" w:type="dxa"/>
          <w:cantSplit/>
        </w:trPr>
        <w:tc>
          <w:tcPr>
            <w:tcW w:w="1638" w:type="dxa"/>
            <w:hideMark/>
          </w:tcPr>
          <w:p w14:paraId="15F49030" w14:textId="77777777" w:rsidR="0051061D" w:rsidRPr="009D785C" w:rsidRDefault="0051061D" w:rsidP="00AB2C26">
            <w:pPr>
              <w:pStyle w:val="TableText"/>
              <w:ind w:left="144"/>
              <w:rPr>
                <w:rFonts w:cs="Arial"/>
              </w:rPr>
            </w:pPr>
            <w:r w:rsidRPr="009D785C">
              <w:t>Air Force</w:t>
            </w:r>
          </w:p>
        </w:tc>
        <w:tc>
          <w:tcPr>
            <w:tcW w:w="1417" w:type="dxa"/>
            <w:hideMark/>
          </w:tcPr>
          <w:p w14:paraId="624C41E0" w14:textId="77777777" w:rsidR="0051061D" w:rsidRPr="009D785C" w:rsidRDefault="0051061D" w:rsidP="00AB2C26">
            <w:pPr>
              <w:pStyle w:val="TableText"/>
              <w:jc w:val="right"/>
            </w:pPr>
            <w:r w:rsidRPr="009D785C">
              <w:t>4223</w:t>
            </w:r>
          </w:p>
        </w:tc>
        <w:tc>
          <w:tcPr>
            <w:tcW w:w="1418" w:type="dxa"/>
            <w:hideMark/>
          </w:tcPr>
          <w:p w14:paraId="2288104F" w14:textId="77777777" w:rsidR="0051061D" w:rsidRPr="009D785C" w:rsidRDefault="0051061D" w:rsidP="00AB2C26">
            <w:pPr>
              <w:pStyle w:val="TableText"/>
              <w:jc w:val="right"/>
              <w:rPr>
                <w:rFonts w:cs="Arial"/>
              </w:rPr>
            </w:pPr>
            <w:r w:rsidRPr="009D785C">
              <w:rPr>
                <w:rFonts w:cs="Arial"/>
              </w:rPr>
              <w:t>304</w:t>
            </w:r>
          </w:p>
        </w:tc>
        <w:tc>
          <w:tcPr>
            <w:tcW w:w="1417" w:type="dxa"/>
            <w:hideMark/>
          </w:tcPr>
          <w:p w14:paraId="58E669AF"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171</w:t>
            </w:r>
          </w:p>
        </w:tc>
        <w:tc>
          <w:tcPr>
            <w:tcW w:w="1418" w:type="dxa"/>
            <w:hideMark/>
          </w:tcPr>
          <w:p w14:paraId="1A714740" w14:textId="77777777" w:rsidR="0051061D" w:rsidRPr="009D785C" w:rsidRDefault="0051061D" w:rsidP="00AB2C26">
            <w:pPr>
              <w:pStyle w:val="TableText"/>
              <w:jc w:val="right"/>
              <w:rPr>
                <w:rFonts w:cs="Arial"/>
              </w:rPr>
            </w:pPr>
            <w:r w:rsidRPr="009D785C">
              <w:rPr>
                <w:rFonts w:cs="Arial"/>
              </w:rPr>
              <w:t>56.3</w:t>
            </w:r>
          </w:p>
        </w:tc>
      </w:tr>
      <w:tr w:rsidR="00AB2C26" w:rsidRPr="009D785C" w14:paraId="32C242E0"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2EC0074" w14:textId="77777777" w:rsidR="0051061D" w:rsidRPr="009D785C" w:rsidRDefault="0051061D" w:rsidP="00AB2C26">
            <w:pPr>
              <w:pStyle w:val="TableText"/>
            </w:pPr>
            <w:r w:rsidRPr="009D785C">
              <w:t>Sex</w:t>
            </w:r>
          </w:p>
        </w:tc>
        <w:tc>
          <w:tcPr>
            <w:tcW w:w="1417" w:type="dxa"/>
          </w:tcPr>
          <w:p w14:paraId="52DA2DD1" w14:textId="77777777" w:rsidR="0051061D" w:rsidRPr="009D785C" w:rsidRDefault="0051061D" w:rsidP="00AB2C26">
            <w:pPr>
              <w:pStyle w:val="TableText"/>
              <w:jc w:val="right"/>
            </w:pPr>
          </w:p>
        </w:tc>
        <w:tc>
          <w:tcPr>
            <w:tcW w:w="1418" w:type="dxa"/>
          </w:tcPr>
          <w:p w14:paraId="171C964D" w14:textId="77777777" w:rsidR="0051061D" w:rsidRPr="009D785C" w:rsidRDefault="0051061D" w:rsidP="00AB2C26">
            <w:pPr>
              <w:pStyle w:val="TableText"/>
              <w:jc w:val="right"/>
              <w:rPr>
                <w:rFonts w:cs="Arial"/>
              </w:rPr>
            </w:pPr>
          </w:p>
        </w:tc>
        <w:tc>
          <w:tcPr>
            <w:tcW w:w="1417" w:type="dxa"/>
          </w:tcPr>
          <w:p w14:paraId="3EBEC69D" w14:textId="77777777" w:rsidR="0051061D" w:rsidRPr="009D785C" w:rsidRDefault="0051061D" w:rsidP="00AB2C26">
            <w:pPr>
              <w:pStyle w:val="TableText"/>
              <w:jc w:val="right"/>
              <w:rPr>
                <w:rFonts w:cs="Arial"/>
                <w:color w:val="000000" w:themeColor="text1"/>
              </w:rPr>
            </w:pPr>
          </w:p>
        </w:tc>
        <w:tc>
          <w:tcPr>
            <w:tcW w:w="1418" w:type="dxa"/>
          </w:tcPr>
          <w:p w14:paraId="37D6492E" w14:textId="77777777" w:rsidR="0051061D" w:rsidRPr="009D785C" w:rsidRDefault="0051061D" w:rsidP="00AB2C26">
            <w:pPr>
              <w:pStyle w:val="TableText"/>
              <w:jc w:val="right"/>
              <w:rPr>
                <w:rFonts w:cs="Arial"/>
              </w:rPr>
            </w:pPr>
          </w:p>
        </w:tc>
      </w:tr>
      <w:tr w:rsidR="00AB2C26" w:rsidRPr="009D785C" w14:paraId="18346FB4" w14:textId="77777777" w:rsidTr="00AB2C26">
        <w:trPr>
          <w:gridAfter w:val="1"/>
          <w:wAfter w:w="7" w:type="dxa"/>
          <w:cantSplit/>
        </w:trPr>
        <w:tc>
          <w:tcPr>
            <w:tcW w:w="1638" w:type="dxa"/>
            <w:hideMark/>
          </w:tcPr>
          <w:p w14:paraId="618C6B0F" w14:textId="77777777" w:rsidR="0051061D" w:rsidRPr="009D785C" w:rsidRDefault="0051061D" w:rsidP="00AB2C26">
            <w:pPr>
              <w:pStyle w:val="TableText"/>
              <w:ind w:left="144"/>
            </w:pPr>
            <w:r w:rsidRPr="009D785C">
              <w:t>Male</w:t>
            </w:r>
          </w:p>
        </w:tc>
        <w:tc>
          <w:tcPr>
            <w:tcW w:w="1417" w:type="dxa"/>
            <w:hideMark/>
          </w:tcPr>
          <w:p w14:paraId="62F3F690" w14:textId="77777777" w:rsidR="0051061D" w:rsidRPr="009D785C" w:rsidRDefault="0051061D" w:rsidP="00AB2C26">
            <w:pPr>
              <w:pStyle w:val="TableText"/>
              <w:jc w:val="right"/>
            </w:pPr>
            <w:r w:rsidRPr="009D785C">
              <w:t>21</w:t>
            </w:r>
            <w:r w:rsidR="005D32FD">
              <w:t>,</w:t>
            </w:r>
            <w:r w:rsidRPr="009D785C">
              <w:t>671</w:t>
            </w:r>
          </w:p>
        </w:tc>
        <w:tc>
          <w:tcPr>
            <w:tcW w:w="1418" w:type="dxa"/>
            <w:hideMark/>
          </w:tcPr>
          <w:p w14:paraId="4446E387" w14:textId="77777777" w:rsidR="0051061D" w:rsidRPr="009D785C" w:rsidRDefault="0051061D" w:rsidP="00AB2C26">
            <w:pPr>
              <w:pStyle w:val="TableText"/>
              <w:jc w:val="right"/>
              <w:rPr>
                <w:rFonts w:cs="Arial"/>
              </w:rPr>
            </w:pPr>
            <w:r w:rsidRPr="009D785C">
              <w:rPr>
                <w:rFonts w:cs="Arial"/>
              </w:rPr>
              <w:t>1140</w:t>
            </w:r>
          </w:p>
        </w:tc>
        <w:tc>
          <w:tcPr>
            <w:tcW w:w="1417" w:type="dxa"/>
            <w:hideMark/>
          </w:tcPr>
          <w:p w14:paraId="6E939D7D"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631</w:t>
            </w:r>
          </w:p>
        </w:tc>
        <w:tc>
          <w:tcPr>
            <w:tcW w:w="1418" w:type="dxa"/>
            <w:hideMark/>
          </w:tcPr>
          <w:p w14:paraId="300DB062" w14:textId="77777777" w:rsidR="0051061D" w:rsidRPr="009D785C" w:rsidRDefault="0051061D" w:rsidP="00AB2C26">
            <w:pPr>
              <w:pStyle w:val="TableText"/>
              <w:jc w:val="right"/>
              <w:rPr>
                <w:rFonts w:cs="Arial"/>
              </w:rPr>
            </w:pPr>
            <w:r w:rsidRPr="009D785C">
              <w:rPr>
                <w:rFonts w:cs="Arial"/>
              </w:rPr>
              <w:t>55.4</w:t>
            </w:r>
          </w:p>
        </w:tc>
      </w:tr>
      <w:tr w:rsidR="00AB2C26" w:rsidRPr="009D785C" w14:paraId="4ECA2033"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EAE0689" w14:textId="77777777" w:rsidR="0051061D" w:rsidRPr="009D785C" w:rsidRDefault="0051061D" w:rsidP="00AB2C26">
            <w:pPr>
              <w:pStyle w:val="TableText"/>
              <w:ind w:left="144"/>
            </w:pPr>
            <w:r w:rsidRPr="009D785C">
              <w:t>Female</w:t>
            </w:r>
          </w:p>
        </w:tc>
        <w:tc>
          <w:tcPr>
            <w:tcW w:w="1417" w:type="dxa"/>
            <w:hideMark/>
          </w:tcPr>
          <w:p w14:paraId="653D8DCF" w14:textId="77777777" w:rsidR="0051061D" w:rsidRPr="009D785C" w:rsidRDefault="0051061D" w:rsidP="00AB2C26">
            <w:pPr>
              <w:pStyle w:val="TableText"/>
              <w:jc w:val="right"/>
            </w:pPr>
            <w:r w:rsidRPr="009D785C">
              <w:t>3261</w:t>
            </w:r>
          </w:p>
        </w:tc>
        <w:tc>
          <w:tcPr>
            <w:tcW w:w="1418" w:type="dxa"/>
            <w:hideMark/>
          </w:tcPr>
          <w:p w14:paraId="05762874" w14:textId="77777777" w:rsidR="0051061D" w:rsidRPr="009D785C" w:rsidRDefault="0051061D" w:rsidP="00AB2C26">
            <w:pPr>
              <w:pStyle w:val="TableText"/>
              <w:jc w:val="right"/>
              <w:rPr>
                <w:rFonts w:cs="Arial"/>
              </w:rPr>
            </w:pPr>
            <w:r w:rsidRPr="009D785C">
              <w:rPr>
                <w:rFonts w:cs="Arial"/>
              </w:rPr>
              <w:t>235</w:t>
            </w:r>
          </w:p>
        </w:tc>
        <w:tc>
          <w:tcPr>
            <w:tcW w:w="1417" w:type="dxa"/>
            <w:hideMark/>
          </w:tcPr>
          <w:p w14:paraId="20FA8CFC"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109</w:t>
            </w:r>
          </w:p>
        </w:tc>
        <w:tc>
          <w:tcPr>
            <w:tcW w:w="1418" w:type="dxa"/>
            <w:hideMark/>
          </w:tcPr>
          <w:p w14:paraId="46FF64C8" w14:textId="77777777" w:rsidR="0051061D" w:rsidRPr="009D785C" w:rsidRDefault="0051061D" w:rsidP="00AB2C26">
            <w:pPr>
              <w:pStyle w:val="TableText"/>
              <w:jc w:val="right"/>
              <w:rPr>
                <w:rFonts w:cs="Arial"/>
              </w:rPr>
            </w:pPr>
            <w:r w:rsidRPr="009D785C">
              <w:rPr>
                <w:rFonts w:cs="Arial"/>
              </w:rPr>
              <w:t>45.0</w:t>
            </w:r>
          </w:p>
        </w:tc>
      </w:tr>
      <w:tr w:rsidR="00AB2C26" w:rsidRPr="009D785C" w14:paraId="6E03EDAC" w14:textId="77777777" w:rsidTr="00AB2C26">
        <w:trPr>
          <w:gridAfter w:val="1"/>
          <w:wAfter w:w="7" w:type="dxa"/>
          <w:cantSplit/>
        </w:trPr>
        <w:tc>
          <w:tcPr>
            <w:tcW w:w="1638" w:type="dxa"/>
            <w:hideMark/>
          </w:tcPr>
          <w:p w14:paraId="3B4232AC" w14:textId="77777777" w:rsidR="0051061D" w:rsidRPr="009D785C" w:rsidRDefault="0051061D" w:rsidP="00AB2C26">
            <w:pPr>
              <w:pStyle w:val="TableText"/>
            </w:pPr>
            <w:r w:rsidRPr="009D785C">
              <w:t>Rank</w:t>
            </w:r>
          </w:p>
        </w:tc>
        <w:tc>
          <w:tcPr>
            <w:tcW w:w="1417" w:type="dxa"/>
          </w:tcPr>
          <w:p w14:paraId="759ECAC5" w14:textId="77777777" w:rsidR="0051061D" w:rsidRPr="009D785C" w:rsidRDefault="0051061D" w:rsidP="00AB2C26">
            <w:pPr>
              <w:pStyle w:val="TableText"/>
              <w:jc w:val="right"/>
            </w:pPr>
          </w:p>
        </w:tc>
        <w:tc>
          <w:tcPr>
            <w:tcW w:w="1418" w:type="dxa"/>
          </w:tcPr>
          <w:p w14:paraId="67D5E30C" w14:textId="77777777" w:rsidR="0051061D" w:rsidRPr="009D785C" w:rsidRDefault="0051061D" w:rsidP="00AB2C26">
            <w:pPr>
              <w:pStyle w:val="TableText"/>
              <w:jc w:val="right"/>
              <w:rPr>
                <w:rFonts w:cs="Arial"/>
              </w:rPr>
            </w:pPr>
          </w:p>
        </w:tc>
        <w:tc>
          <w:tcPr>
            <w:tcW w:w="1417" w:type="dxa"/>
          </w:tcPr>
          <w:p w14:paraId="13742A64" w14:textId="77777777" w:rsidR="0051061D" w:rsidRPr="009D785C" w:rsidRDefault="0051061D" w:rsidP="00AB2C26">
            <w:pPr>
              <w:pStyle w:val="TableText"/>
              <w:jc w:val="right"/>
              <w:rPr>
                <w:rFonts w:cs="Arial"/>
                <w:color w:val="000000" w:themeColor="text1"/>
              </w:rPr>
            </w:pPr>
          </w:p>
        </w:tc>
        <w:tc>
          <w:tcPr>
            <w:tcW w:w="1418" w:type="dxa"/>
          </w:tcPr>
          <w:p w14:paraId="6A8AE870" w14:textId="77777777" w:rsidR="0051061D" w:rsidRPr="009D785C" w:rsidRDefault="0051061D" w:rsidP="00AB2C26">
            <w:pPr>
              <w:pStyle w:val="TableText"/>
              <w:jc w:val="right"/>
              <w:rPr>
                <w:rFonts w:cs="Arial"/>
              </w:rPr>
            </w:pPr>
          </w:p>
        </w:tc>
      </w:tr>
      <w:tr w:rsidR="00AB2C26" w:rsidRPr="009D785C" w14:paraId="364D25EB"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7C1C949" w14:textId="77777777" w:rsidR="0051061D" w:rsidRPr="009D785C" w:rsidRDefault="0051061D" w:rsidP="00AB2C26">
            <w:pPr>
              <w:pStyle w:val="TableText"/>
              <w:ind w:left="144"/>
            </w:pPr>
            <w:r w:rsidRPr="009D785C">
              <w:t>OFFR</w:t>
            </w:r>
          </w:p>
        </w:tc>
        <w:tc>
          <w:tcPr>
            <w:tcW w:w="1417" w:type="dxa"/>
            <w:hideMark/>
          </w:tcPr>
          <w:p w14:paraId="5053BB47" w14:textId="77777777" w:rsidR="0051061D" w:rsidRPr="009D785C" w:rsidRDefault="0051061D" w:rsidP="00AB2C26">
            <w:pPr>
              <w:pStyle w:val="TableText"/>
              <w:jc w:val="right"/>
            </w:pPr>
            <w:r w:rsidRPr="009D785C">
              <w:t>4063</w:t>
            </w:r>
          </w:p>
        </w:tc>
        <w:tc>
          <w:tcPr>
            <w:tcW w:w="1418" w:type="dxa"/>
            <w:hideMark/>
          </w:tcPr>
          <w:p w14:paraId="374470C1" w14:textId="77777777" w:rsidR="0051061D" w:rsidRPr="009D785C" w:rsidRDefault="0051061D" w:rsidP="00AB2C26">
            <w:pPr>
              <w:pStyle w:val="TableText"/>
              <w:jc w:val="right"/>
              <w:rPr>
                <w:rFonts w:cs="Arial"/>
              </w:rPr>
            </w:pPr>
            <w:r w:rsidRPr="009D785C">
              <w:rPr>
                <w:rFonts w:cs="Arial"/>
              </w:rPr>
              <w:t>423</w:t>
            </w:r>
          </w:p>
        </w:tc>
        <w:tc>
          <w:tcPr>
            <w:tcW w:w="1417" w:type="dxa"/>
            <w:hideMark/>
          </w:tcPr>
          <w:p w14:paraId="57A66D69"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252</w:t>
            </w:r>
          </w:p>
        </w:tc>
        <w:tc>
          <w:tcPr>
            <w:tcW w:w="1418" w:type="dxa"/>
            <w:hideMark/>
          </w:tcPr>
          <w:p w14:paraId="26C0320F" w14:textId="77777777" w:rsidR="0051061D" w:rsidRPr="009D785C" w:rsidRDefault="0051061D" w:rsidP="00AB2C26">
            <w:pPr>
              <w:pStyle w:val="TableText"/>
              <w:jc w:val="right"/>
              <w:rPr>
                <w:rFonts w:cs="Arial"/>
              </w:rPr>
            </w:pPr>
            <w:r w:rsidRPr="009D785C">
              <w:rPr>
                <w:rFonts w:cs="Arial"/>
              </w:rPr>
              <w:t>59.6</w:t>
            </w:r>
          </w:p>
        </w:tc>
      </w:tr>
      <w:tr w:rsidR="00AB2C26" w:rsidRPr="009D785C" w14:paraId="35B67DED" w14:textId="77777777" w:rsidTr="00AB2C26">
        <w:trPr>
          <w:gridAfter w:val="1"/>
          <w:wAfter w:w="7" w:type="dxa"/>
          <w:cantSplit/>
        </w:trPr>
        <w:tc>
          <w:tcPr>
            <w:tcW w:w="1638" w:type="dxa"/>
            <w:hideMark/>
          </w:tcPr>
          <w:p w14:paraId="48B47240" w14:textId="77777777" w:rsidR="0051061D" w:rsidRPr="009D785C" w:rsidRDefault="0051061D" w:rsidP="00AB2C26">
            <w:pPr>
              <w:pStyle w:val="TableText"/>
              <w:ind w:left="144"/>
            </w:pPr>
            <w:r w:rsidRPr="009D785C">
              <w:t>NCO</w:t>
            </w:r>
          </w:p>
        </w:tc>
        <w:tc>
          <w:tcPr>
            <w:tcW w:w="1417" w:type="dxa"/>
            <w:hideMark/>
          </w:tcPr>
          <w:p w14:paraId="4D8FDED6" w14:textId="77777777" w:rsidR="0051061D" w:rsidRPr="009D785C" w:rsidRDefault="0051061D" w:rsidP="00AB2C26">
            <w:pPr>
              <w:pStyle w:val="TableText"/>
              <w:jc w:val="right"/>
            </w:pPr>
            <w:r w:rsidRPr="009D785C">
              <w:t>7866</w:t>
            </w:r>
          </w:p>
        </w:tc>
        <w:tc>
          <w:tcPr>
            <w:tcW w:w="1418" w:type="dxa"/>
            <w:hideMark/>
          </w:tcPr>
          <w:p w14:paraId="23648C90" w14:textId="77777777" w:rsidR="0051061D" w:rsidRPr="009D785C" w:rsidRDefault="0051061D" w:rsidP="00AB2C26">
            <w:pPr>
              <w:pStyle w:val="TableText"/>
              <w:jc w:val="right"/>
              <w:rPr>
                <w:rFonts w:cs="Arial"/>
              </w:rPr>
            </w:pPr>
            <w:r w:rsidRPr="009D785C">
              <w:rPr>
                <w:rFonts w:cs="Arial"/>
              </w:rPr>
              <w:t>694</w:t>
            </w:r>
          </w:p>
        </w:tc>
        <w:tc>
          <w:tcPr>
            <w:tcW w:w="1417" w:type="dxa"/>
            <w:hideMark/>
          </w:tcPr>
          <w:p w14:paraId="63713B77"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389</w:t>
            </w:r>
          </w:p>
        </w:tc>
        <w:tc>
          <w:tcPr>
            <w:tcW w:w="1418" w:type="dxa"/>
            <w:hideMark/>
          </w:tcPr>
          <w:p w14:paraId="0A032531" w14:textId="77777777" w:rsidR="0051061D" w:rsidRPr="009D785C" w:rsidRDefault="0051061D" w:rsidP="00AB2C26">
            <w:pPr>
              <w:pStyle w:val="TableText"/>
              <w:jc w:val="right"/>
              <w:rPr>
                <w:rFonts w:cs="Arial"/>
              </w:rPr>
            </w:pPr>
            <w:r w:rsidRPr="009D785C">
              <w:rPr>
                <w:rFonts w:cs="Arial"/>
              </w:rPr>
              <w:t>56.1</w:t>
            </w:r>
          </w:p>
        </w:tc>
      </w:tr>
      <w:tr w:rsidR="00AB2C26" w:rsidRPr="009D785C" w14:paraId="684D3E72"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3509BE9F" w14:textId="77777777" w:rsidR="0051061D" w:rsidRPr="009D785C" w:rsidRDefault="0051061D" w:rsidP="00AB2C26">
            <w:pPr>
              <w:pStyle w:val="TableText"/>
              <w:ind w:left="144"/>
            </w:pPr>
            <w:r w:rsidRPr="009D785C">
              <w:t>Other Ranks</w:t>
            </w:r>
          </w:p>
        </w:tc>
        <w:tc>
          <w:tcPr>
            <w:tcW w:w="1417" w:type="dxa"/>
            <w:hideMark/>
          </w:tcPr>
          <w:p w14:paraId="51E2A537" w14:textId="77777777" w:rsidR="0051061D" w:rsidRPr="009D785C" w:rsidRDefault="0051061D" w:rsidP="00AB2C26">
            <w:pPr>
              <w:pStyle w:val="TableText"/>
              <w:jc w:val="right"/>
            </w:pPr>
            <w:r w:rsidRPr="009D785C">
              <w:t>13</w:t>
            </w:r>
            <w:r w:rsidR="005D32FD">
              <w:t>,</w:t>
            </w:r>
            <w:r w:rsidRPr="009D785C">
              <w:t>003</w:t>
            </w:r>
          </w:p>
        </w:tc>
        <w:tc>
          <w:tcPr>
            <w:tcW w:w="1418" w:type="dxa"/>
            <w:hideMark/>
          </w:tcPr>
          <w:p w14:paraId="7EE90572" w14:textId="77777777" w:rsidR="0051061D" w:rsidRPr="009D785C" w:rsidRDefault="0051061D" w:rsidP="00AB2C26">
            <w:pPr>
              <w:pStyle w:val="TableText"/>
              <w:jc w:val="right"/>
              <w:rPr>
                <w:rFonts w:cs="Arial"/>
              </w:rPr>
            </w:pPr>
            <w:r w:rsidRPr="009D785C">
              <w:rPr>
                <w:rFonts w:cs="Arial"/>
              </w:rPr>
              <w:t>267</w:t>
            </w:r>
          </w:p>
        </w:tc>
        <w:tc>
          <w:tcPr>
            <w:tcW w:w="1417" w:type="dxa"/>
            <w:hideMark/>
          </w:tcPr>
          <w:p w14:paraId="4C82D7C8"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104</w:t>
            </w:r>
          </w:p>
        </w:tc>
        <w:tc>
          <w:tcPr>
            <w:tcW w:w="1418" w:type="dxa"/>
            <w:hideMark/>
          </w:tcPr>
          <w:p w14:paraId="529CE6C0" w14:textId="77777777" w:rsidR="0051061D" w:rsidRPr="009D785C" w:rsidRDefault="0051061D" w:rsidP="00AB2C26">
            <w:pPr>
              <w:pStyle w:val="TableText"/>
              <w:jc w:val="right"/>
              <w:rPr>
                <w:rFonts w:cs="Arial"/>
              </w:rPr>
            </w:pPr>
            <w:r w:rsidRPr="009D785C">
              <w:rPr>
                <w:rFonts w:cs="Arial"/>
              </w:rPr>
              <w:t>39.0</w:t>
            </w:r>
          </w:p>
        </w:tc>
      </w:tr>
      <w:tr w:rsidR="00AB2C26" w:rsidRPr="009D785C" w14:paraId="47AFAF26" w14:textId="77777777" w:rsidTr="00AB2C26">
        <w:trPr>
          <w:gridAfter w:val="1"/>
          <w:wAfter w:w="7" w:type="dxa"/>
          <w:cantSplit/>
        </w:trPr>
        <w:tc>
          <w:tcPr>
            <w:tcW w:w="1638" w:type="dxa"/>
            <w:hideMark/>
          </w:tcPr>
          <w:p w14:paraId="76618E6D" w14:textId="77777777" w:rsidR="0051061D" w:rsidRPr="009D785C" w:rsidRDefault="0051061D" w:rsidP="00AB2C26">
            <w:pPr>
              <w:pStyle w:val="TableText"/>
            </w:pPr>
            <w:r w:rsidRPr="009D785C">
              <w:t>Medical fitness</w:t>
            </w:r>
          </w:p>
        </w:tc>
        <w:tc>
          <w:tcPr>
            <w:tcW w:w="1417" w:type="dxa"/>
          </w:tcPr>
          <w:p w14:paraId="17A1E4D6" w14:textId="77777777" w:rsidR="0051061D" w:rsidRPr="009D785C" w:rsidRDefault="0051061D" w:rsidP="00AB2C26">
            <w:pPr>
              <w:pStyle w:val="TableText"/>
              <w:jc w:val="right"/>
            </w:pPr>
          </w:p>
        </w:tc>
        <w:tc>
          <w:tcPr>
            <w:tcW w:w="1418" w:type="dxa"/>
          </w:tcPr>
          <w:p w14:paraId="38D49553" w14:textId="77777777" w:rsidR="0051061D" w:rsidRPr="009D785C" w:rsidRDefault="0051061D" w:rsidP="00AB2C26">
            <w:pPr>
              <w:pStyle w:val="TableText"/>
              <w:jc w:val="right"/>
              <w:rPr>
                <w:rFonts w:cs="Arial"/>
              </w:rPr>
            </w:pPr>
          </w:p>
        </w:tc>
        <w:tc>
          <w:tcPr>
            <w:tcW w:w="1417" w:type="dxa"/>
          </w:tcPr>
          <w:p w14:paraId="4E7151BD" w14:textId="77777777" w:rsidR="0051061D" w:rsidRPr="009D785C" w:rsidRDefault="0051061D" w:rsidP="00AB2C26">
            <w:pPr>
              <w:pStyle w:val="TableText"/>
              <w:jc w:val="right"/>
              <w:rPr>
                <w:rFonts w:cs="Arial"/>
                <w:color w:val="000000" w:themeColor="text1"/>
              </w:rPr>
            </w:pPr>
          </w:p>
        </w:tc>
        <w:tc>
          <w:tcPr>
            <w:tcW w:w="1418" w:type="dxa"/>
          </w:tcPr>
          <w:p w14:paraId="6C59AF87" w14:textId="77777777" w:rsidR="0051061D" w:rsidRPr="009D785C" w:rsidRDefault="0051061D" w:rsidP="00AB2C26">
            <w:pPr>
              <w:pStyle w:val="TableText"/>
              <w:jc w:val="right"/>
              <w:rPr>
                <w:rFonts w:cs="Arial"/>
              </w:rPr>
            </w:pPr>
          </w:p>
        </w:tc>
      </w:tr>
      <w:tr w:rsidR="00AB2C26" w:rsidRPr="009D785C" w14:paraId="57A8DC5F"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39DF2E3B" w14:textId="77777777" w:rsidR="0051061D" w:rsidRPr="009D785C" w:rsidRDefault="0051061D" w:rsidP="00AB2C26">
            <w:pPr>
              <w:pStyle w:val="TableText"/>
              <w:ind w:left="144"/>
            </w:pPr>
            <w:r w:rsidRPr="009D785C">
              <w:t>Fit</w:t>
            </w:r>
          </w:p>
        </w:tc>
        <w:tc>
          <w:tcPr>
            <w:tcW w:w="1417" w:type="dxa"/>
            <w:hideMark/>
          </w:tcPr>
          <w:p w14:paraId="41FD56B7" w14:textId="77777777" w:rsidR="0051061D" w:rsidRPr="009D785C" w:rsidRDefault="0051061D" w:rsidP="00AB2C26">
            <w:pPr>
              <w:pStyle w:val="TableText"/>
              <w:jc w:val="right"/>
            </w:pPr>
            <w:r w:rsidRPr="009D785C">
              <w:t>18</w:t>
            </w:r>
            <w:r w:rsidR="005D32FD">
              <w:t>,</w:t>
            </w:r>
            <w:r w:rsidRPr="009D785C">
              <w:t>273</w:t>
            </w:r>
          </w:p>
        </w:tc>
        <w:tc>
          <w:tcPr>
            <w:tcW w:w="1418" w:type="dxa"/>
            <w:hideMark/>
          </w:tcPr>
          <w:p w14:paraId="2EF476AF" w14:textId="77777777" w:rsidR="0051061D" w:rsidRPr="009D785C" w:rsidRDefault="0051061D" w:rsidP="00AB2C26">
            <w:pPr>
              <w:pStyle w:val="TableText"/>
              <w:jc w:val="right"/>
              <w:rPr>
                <w:rFonts w:cs="Arial"/>
              </w:rPr>
            </w:pPr>
            <w:r w:rsidRPr="009D785C">
              <w:rPr>
                <w:rFonts w:cs="Arial"/>
              </w:rPr>
              <w:t>932</w:t>
            </w:r>
          </w:p>
        </w:tc>
        <w:tc>
          <w:tcPr>
            <w:tcW w:w="1417" w:type="dxa"/>
            <w:hideMark/>
          </w:tcPr>
          <w:p w14:paraId="7379E6FF"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521</w:t>
            </w:r>
          </w:p>
        </w:tc>
        <w:tc>
          <w:tcPr>
            <w:tcW w:w="1418" w:type="dxa"/>
            <w:hideMark/>
          </w:tcPr>
          <w:p w14:paraId="269FB328" w14:textId="77777777" w:rsidR="0051061D" w:rsidRPr="009D785C" w:rsidRDefault="0051061D" w:rsidP="00AB2C26">
            <w:pPr>
              <w:pStyle w:val="TableText"/>
              <w:jc w:val="right"/>
              <w:rPr>
                <w:rFonts w:cs="Arial"/>
              </w:rPr>
            </w:pPr>
            <w:r w:rsidRPr="009D785C">
              <w:rPr>
                <w:rFonts w:cs="Arial"/>
              </w:rPr>
              <w:t>55.9</w:t>
            </w:r>
          </w:p>
        </w:tc>
      </w:tr>
      <w:tr w:rsidR="00AB2C26" w:rsidRPr="009D785C" w14:paraId="75EB0257" w14:textId="77777777" w:rsidTr="00AB2C26">
        <w:trPr>
          <w:gridAfter w:val="1"/>
          <w:wAfter w:w="7" w:type="dxa"/>
          <w:cantSplit/>
        </w:trPr>
        <w:tc>
          <w:tcPr>
            <w:tcW w:w="1638" w:type="dxa"/>
            <w:hideMark/>
          </w:tcPr>
          <w:p w14:paraId="041B165C" w14:textId="77777777" w:rsidR="0051061D" w:rsidRPr="009D785C" w:rsidRDefault="0051061D" w:rsidP="00AB2C26">
            <w:pPr>
              <w:pStyle w:val="TableText"/>
              <w:ind w:left="144"/>
            </w:pPr>
            <w:r w:rsidRPr="009D785C">
              <w:t>Unfit</w:t>
            </w:r>
          </w:p>
        </w:tc>
        <w:tc>
          <w:tcPr>
            <w:tcW w:w="1417" w:type="dxa"/>
            <w:hideMark/>
          </w:tcPr>
          <w:p w14:paraId="1E3585D7" w14:textId="77777777" w:rsidR="0051061D" w:rsidRPr="009D785C" w:rsidRDefault="0051061D" w:rsidP="00AB2C26">
            <w:pPr>
              <w:pStyle w:val="TableText"/>
              <w:jc w:val="right"/>
            </w:pPr>
            <w:r w:rsidRPr="009D785C">
              <w:t>6659</w:t>
            </w:r>
          </w:p>
        </w:tc>
        <w:tc>
          <w:tcPr>
            <w:tcW w:w="1418" w:type="dxa"/>
            <w:hideMark/>
          </w:tcPr>
          <w:p w14:paraId="065C4859" w14:textId="77777777" w:rsidR="0051061D" w:rsidRPr="009D785C" w:rsidRDefault="0051061D" w:rsidP="00AB2C26">
            <w:pPr>
              <w:pStyle w:val="TableText"/>
              <w:jc w:val="right"/>
              <w:rPr>
                <w:rFonts w:cs="Arial"/>
              </w:rPr>
            </w:pPr>
            <w:r w:rsidRPr="009D785C">
              <w:rPr>
                <w:rFonts w:cs="Arial"/>
              </w:rPr>
              <w:t>443</w:t>
            </w:r>
          </w:p>
        </w:tc>
        <w:tc>
          <w:tcPr>
            <w:tcW w:w="1417" w:type="dxa"/>
            <w:hideMark/>
          </w:tcPr>
          <w:p w14:paraId="1D503D80"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219</w:t>
            </w:r>
          </w:p>
        </w:tc>
        <w:tc>
          <w:tcPr>
            <w:tcW w:w="1418" w:type="dxa"/>
            <w:hideMark/>
          </w:tcPr>
          <w:p w14:paraId="2A540FB3" w14:textId="77777777" w:rsidR="0051061D" w:rsidRPr="009D785C" w:rsidRDefault="0051061D" w:rsidP="00AB2C26">
            <w:pPr>
              <w:pStyle w:val="TableText"/>
              <w:jc w:val="right"/>
              <w:rPr>
                <w:rFonts w:cs="Arial"/>
              </w:rPr>
            </w:pPr>
            <w:r w:rsidRPr="009D785C">
              <w:rPr>
                <w:rFonts w:cs="Arial"/>
              </w:rPr>
              <w:t>49.4</w:t>
            </w:r>
          </w:p>
        </w:tc>
      </w:tr>
      <w:tr w:rsidR="00AB2C26" w:rsidRPr="009D785C" w14:paraId="4216A7F1"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53C5CC46" w14:textId="77777777" w:rsidR="0051061D" w:rsidRPr="009D785C" w:rsidRDefault="0051061D" w:rsidP="00AB2C26">
            <w:pPr>
              <w:pStyle w:val="TableText"/>
            </w:pPr>
            <w:r w:rsidRPr="009D785C">
              <w:t>Total</w:t>
            </w:r>
          </w:p>
        </w:tc>
        <w:tc>
          <w:tcPr>
            <w:tcW w:w="1417" w:type="dxa"/>
            <w:hideMark/>
          </w:tcPr>
          <w:p w14:paraId="663A7F41" w14:textId="77777777" w:rsidR="0051061D" w:rsidRPr="009D785C" w:rsidRDefault="0051061D" w:rsidP="00AB2C26">
            <w:pPr>
              <w:pStyle w:val="TableText"/>
              <w:jc w:val="right"/>
            </w:pPr>
            <w:r w:rsidRPr="009D785C">
              <w:t>24</w:t>
            </w:r>
            <w:r w:rsidR="005D32FD">
              <w:t>,</w:t>
            </w:r>
            <w:r w:rsidRPr="009D785C">
              <w:t>932</w:t>
            </w:r>
          </w:p>
        </w:tc>
        <w:tc>
          <w:tcPr>
            <w:tcW w:w="1418" w:type="dxa"/>
            <w:hideMark/>
          </w:tcPr>
          <w:p w14:paraId="6D30DB0B" w14:textId="77777777" w:rsidR="0051061D" w:rsidRPr="009D785C" w:rsidRDefault="0051061D" w:rsidP="00AB2C26">
            <w:pPr>
              <w:pStyle w:val="TableText"/>
              <w:jc w:val="right"/>
            </w:pPr>
            <w:r w:rsidRPr="009D785C">
              <w:t>1384</w:t>
            </w:r>
          </w:p>
        </w:tc>
        <w:tc>
          <w:tcPr>
            <w:tcW w:w="1417" w:type="dxa"/>
            <w:hideMark/>
          </w:tcPr>
          <w:p w14:paraId="06502D8F" w14:textId="77777777" w:rsidR="0051061D" w:rsidRPr="009D785C" w:rsidRDefault="0051061D" w:rsidP="00AB2C26">
            <w:pPr>
              <w:pStyle w:val="TableText"/>
              <w:jc w:val="right"/>
            </w:pPr>
            <w:r w:rsidRPr="009D785C">
              <w:t>745</w:t>
            </w:r>
          </w:p>
        </w:tc>
        <w:tc>
          <w:tcPr>
            <w:tcW w:w="1418" w:type="dxa"/>
            <w:hideMark/>
          </w:tcPr>
          <w:p w14:paraId="4CF08477" w14:textId="77777777" w:rsidR="0051061D" w:rsidRPr="009D785C" w:rsidRDefault="0051061D" w:rsidP="00AB2C26">
            <w:pPr>
              <w:pStyle w:val="TableText"/>
              <w:jc w:val="right"/>
            </w:pPr>
            <w:r w:rsidRPr="009D785C">
              <w:t>53.8</w:t>
            </w:r>
          </w:p>
        </w:tc>
      </w:tr>
    </w:tbl>
    <w:p w14:paraId="7A3592CD" w14:textId="2C201226" w:rsidR="0051061D" w:rsidRPr="009D785C" w:rsidRDefault="0051061D" w:rsidP="00AB2C26">
      <w:pPr>
        <w:pStyle w:val="TableNotes"/>
      </w:pPr>
      <w:r w:rsidRPr="009D785C">
        <w:t>Notes: Denominator</w:t>
      </w:r>
      <w:r w:rsidR="00985CF1">
        <w:t xml:space="preserve"> – </w:t>
      </w:r>
      <w:r w:rsidRPr="009D785C">
        <w:t>Transitioned ADF Invited to participate in the CIDI interview. Unweighted data.</w:t>
      </w:r>
    </w:p>
    <w:p w14:paraId="744DC2E6" w14:textId="77777777" w:rsidR="0051061D" w:rsidRPr="009D785C" w:rsidRDefault="0051061D" w:rsidP="00AB2C26">
      <w:r w:rsidRPr="009D785C">
        <w:t xml:space="preserve">The characteristics of Transitioned CIDI respondents were as follows: </w:t>
      </w:r>
    </w:p>
    <w:p w14:paraId="663AD848" w14:textId="6564FB1E" w:rsidR="0051061D" w:rsidRPr="009D785C" w:rsidRDefault="0051061D" w:rsidP="00AB2C26">
      <w:pPr>
        <w:pStyle w:val="Bullet"/>
      </w:pPr>
      <w:r w:rsidRPr="009D785C">
        <w:rPr>
          <w:i/>
        </w:rPr>
        <w:t>Sex.</w:t>
      </w:r>
      <w:r w:rsidRPr="009D785C">
        <w:t xml:space="preserve"> Consistent with the Transitioned ADF population, the CIDI sample was predominantly male; </w:t>
      </w:r>
      <w:r w:rsidR="00785B0D">
        <w:t>t</w:t>
      </w:r>
      <w:r w:rsidRPr="009D785C">
        <w:t xml:space="preserve">ransitioned females were, however, less likely to complete a CIDI interview than transitioned males. </w:t>
      </w:r>
    </w:p>
    <w:p w14:paraId="7A881D31" w14:textId="6E029A64" w:rsidR="0051061D" w:rsidRPr="009D785C" w:rsidRDefault="0051061D" w:rsidP="00AB2C26">
      <w:pPr>
        <w:pStyle w:val="Bullet"/>
      </w:pPr>
      <w:r w:rsidRPr="009D785C">
        <w:rPr>
          <w:i/>
        </w:rPr>
        <w:t>Age.</w:t>
      </w:r>
      <w:r w:rsidRPr="009D785C">
        <w:t xml:space="preserve"> Transitioned CIDI respondents were significantly older (45.6 years) (SE = 0.4) than non-respondents (40.4 years) (SE = 0.5). </w:t>
      </w:r>
    </w:p>
    <w:p w14:paraId="52D4D53D" w14:textId="15C290EF" w:rsidR="0051061D" w:rsidRPr="009D785C" w:rsidRDefault="0051061D" w:rsidP="00AB2C26">
      <w:pPr>
        <w:pStyle w:val="Bullet"/>
      </w:pPr>
      <w:r w:rsidRPr="009D785C">
        <w:rPr>
          <w:i/>
        </w:rPr>
        <w:t>Rank.</w:t>
      </w:r>
      <w:r w:rsidRPr="009D785C">
        <w:t xml:space="preserve"> CIDI respondents comprised 33.8% Officers, 52.2% Non-Commissioned Officers and 14.0% Other Ranks. ADF members in the Other Ranks had a significantly lower response rate (39.0%) compared with above 50% for those invited among Non-Commissioned Officers and Officers. </w:t>
      </w:r>
    </w:p>
    <w:p w14:paraId="4A05697D" w14:textId="1BC55A96" w:rsidR="0051061D" w:rsidRPr="009D785C" w:rsidRDefault="0051061D" w:rsidP="00AB2C26">
      <w:pPr>
        <w:pStyle w:val="Bullet"/>
      </w:pPr>
      <w:r w:rsidRPr="009D785C">
        <w:rPr>
          <w:i/>
        </w:rPr>
        <w:t>Service.</w:t>
      </w:r>
      <w:r w:rsidRPr="009D785C">
        <w:t xml:space="preserve"> </w:t>
      </w:r>
      <w:r w:rsidR="00785B0D">
        <w:t xml:space="preserve">A table of </w:t>
      </w:r>
      <w:r w:rsidRPr="009D785C">
        <w:t xml:space="preserve">20.1% of CIDI respondents were Navy, 56.9% were Army and 23.0% were Air Force. There was no significant difference between CIDI respondents and non- respondents in relation to Service. </w:t>
      </w:r>
    </w:p>
    <w:p w14:paraId="4CACC291" w14:textId="001C0E91" w:rsidR="0051061D" w:rsidRPr="009D785C" w:rsidRDefault="0051061D" w:rsidP="00AB2C26">
      <w:pPr>
        <w:pStyle w:val="Bullet"/>
      </w:pPr>
      <w:r w:rsidRPr="009D785C">
        <w:rPr>
          <w:i/>
        </w:rPr>
        <w:t>Medical fitness.</w:t>
      </w:r>
      <w:r w:rsidRPr="009D785C">
        <w:t xml:space="preserve"> Transitioned ADF who were medically unfit on transition from </w:t>
      </w:r>
      <w:r w:rsidR="00785B0D">
        <w:t xml:space="preserve">the </w:t>
      </w:r>
      <w:r w:rsidRPr="009D785C">
        <w:t xml:space="preserve">Regular ADF comprised 29.4% of CIDI respondents. </w:t>
      </w:r>
    </w:p>
    <w:p w14:paraId="1AB10C92" w14:textId="77777777" w:rsidR="0051061D" w:rsidRPr="009D785C" w:rsidRDefault="0051061D" w:rsidP="00AB2C26">
      <w:pPr>
        <w:pStyle w:val="TableName"/>
      </w:pPr>
      <w:bookmarkStart w:id="2419" w:name="_Toc493668877"/>
      <w:bookmarkStart w:id="2420" w:name="_Toc499714445"/>
      <w:bookmarkStart w:id="2421" w:name="_Toc508978952"/>
      <w:bookmarkStart w:id="2422" w:name="_Toc385236148"/>
      <w:bookmarkStart w:id="2423" w:name="_Toc385236998"/>
      <w:bookmarkStart w:id="2424" w:name="_Toc519686904"/>
      <w:bookmarkStart w:id="2425" w:name="_Toc525054472"/>
      <w:r w:rsidRPr="009D785C">
        <w:t>Table A.5</w:t>
      </w:r>
      <w:r w:rsidRPr="009D785C">
        <w:tab/>
        <w:t>Demographic characteristics of stratified Transitioned ADF CIDI respondents</w:t>
      </w:r>
      <w:bookmarkEnd w:id="2419"/>
      <w:bookmarkEnd w:id="2420"/>
      <w:bookmarkEnd w:id="2421"/>
      <w:bookmarkEnd w:id="2422"/>
      <w:bookmarkEnd w:id="2423"/>
      <w:bookmarkEnd w:id="2424"/>
      <w:bookmarkEnd w:id="2425"/>
    </w:p>
    <w:tbl>
      <w:tblPr>
        <w:tblStyle w:val="TWRPTable"/>
        <w:tblW w:w="5000" w:type="pct"/>
        <w:tblLayout w:type="fixed"/>
        <w:tblLook w:val="04A0" w:firstRow="1" w:lastRow="0" w:firstColumn="1" w:lastColumn="0" w:noHBand="0" w:noVBand="1"/>
        <w:tblDescription w:val="Table A.5 Demographic characteristics of stratified Transitioned ADF CIDI respondents"/>
      </w:tblPr>
      <w:tblGrid>
        <w:gridCol w:w="1623"/>
        <w:gridCol w:w="1897"/>
        <w:gridCol w:w="1897"/>
        <w:gridCol w:w="1898"/>
      </w:tblGrid>
      <w:tr w:rsidR="0051061D" w:rsidRPr="009D785C" w14:paraId="00057EE9"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623" w:type="dxa"/>
            <w:tcBorders>
              <w:top w:val="single" w:sz="4" w:space="0" w:color="000000"/>
              <w:bottom w:val="nil"/>
            </w:tcBorders>
          </w:tcPr>
          <w:p w14:paraId="153BF2FE" w14:textId="77777777" w:rsidR="0051061D" w:rsidRPr="009D785C" w:rsidRDefault="0051061D" w:rsidP="00C52191">
            <w:pPr>
              <w:pStyle w:val="TableText"/>
            </w:pPr>
          </w:p>
        </w:tc>
        <w:tc>
          <w:tcPr>
            <w:tcW w:w="5692" w:type="dxa"/>
            <w:gridSpan w:val="3"/>
            <w:hideMark/>
          </w:tcPr>
          <w:p w14:paraId="37E5A55C" w14:textId="77777777" w:rsidR="0051061D" w:rsidRPr="009D785C" w:rsidRDefault="0051061D" w:rsidP="00C52191">
            <w:pPr>
              <w:pStyle w:val="TableText"/>
              <w:jc w:val="center"/>
            </w:pPr>
            <w:r w:rsidRPr="009D785C">
              <w:t>Stratified Transitioned ADF CIDI respondents</w:t>
            </w:r>
            <w:r w:rsidRPr="009D785C">
              <w:br/>
              <w:t>(n = 745)</w:t>
            </w:r>
          </w:p>
        </w:tc>
      </w:tr>
      <w:tr w:rsidR="0051061D" w:rsidRPr="009D785C" w14:paraId="4941DE5C"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623" w:type="dxa"/>
            <w:tcBorders>
              <w:top w:val="nil"/>
            </w:tcBorders>
          </w:tcPr>
          <w:p w14:paraId="6DE264DE" w14:textId="77777777" w:rsidR="0051061D" w:rsidRPr="009D785C" w:rsidRDefault="0051061D" w:rsidP="00C52191">
            <w:pPr>
              <w:pStyle w:val="TableText"/>
              <w:rPr>
                <w:rFonts w:cs="Arial"/>
              </w:rPr>
            </w:pPr>
          </w:p>
        </w:tc>
        <w:tc>
          <w:tcPr>
            <w:tcW w:w="1897" w:type="dxa"/>
            <w:hideMark/>
          </w:tcPr>
          <w:p w14:paraId="214489A5" w14:textId="77777777" w:rsidR="0051061D" w:rsidRPr="009D785C" w:rsidRDefault="0051061D" w:rsidP="00C52191">
            <w:pPr>
              <w:pStyle w:val="TableText"/>
              <w:jc w:val="right"/>
              <w:rPr>
                <w:rFonts w:cs="Arial"/>
              </w:rPr>
            </w:pPr>
            <w:r w:rsidRPr="009D785C">
              <w:rPr>
                <w:rFonts w:cs="Arial"/>
              </w:rPr>
              <w:t>n</w:t>
            </w:r>
          </w:p>
        </w:tc>
        <w:tc>
          <w:tcPr>
            <w:tcW w:w="1897" w:type="dxa"/>
            <w:hideMark/>
          </w:tcPr>
          <w:p w14:paraId="5D613D0E" w14:textId="77777777" w:rsidR="0051061D" w:rsidRPr="009D785C" w:rsidRDefault="0051061D" w:rsidP="00C52191">
            <w:pPr>
              <w:pStyle w:val="TableText"/>
              <w:jc w:val="right"/>
              <w:rPr>
                <w:rFonts w:cs="Arial"/>
              </w:rPr>
            </w:pPr>
            <w:r w:rsidRPr="009D785C">
              <w:rPr>
                <w:rFonts w:cs="Arial"/>
              </w:rPr>
              <w:t>%</w:t>
            </w:r>
          </w:p>
        </w:tc>
        <w:tc>
          <w:tcPr>
            <w:tcW w:w="1898" w:type="dxa"/>
            <w:hideMark/>
          </w:tcPr>
          <w:p w14:paraId="7670322D" w14:textId="77777777" w:rsidR="0051061D" w:rsidRPr="009D785C" w:rsidRDefault="0051061D" w:rsidP="00C52191">
            <w:pPr>
              <w:pStyle w:val="TableText"/>
              <w:jc w:val="right"/>
              <w:rPr>
                <w:rFonts w:cs="Arial"/>
              </w:rPr>
            </w:pPr>
            <w:r w:rsidRPr="009D785C">
              <w:rPr>
                <w:rFonts w:cs="Arial"/>
              </w:rPr>
              <w:t>95% CI</w:t>
            </w:r>
          </w:p>
        </w:tc>
      </w:tr>
      <w:tr w:rsidR="0051061D" w:rsidRPr="009D785C" w14:paraId="5FD7EB6A"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7EFC4C8E" w14:textId="77777777" w:rsidR="0051061D" w:rsidRPr="00C52191" w:rsidRDefault="0051061D" w:rsidP="00C52191">
            <w:pPr>
              <w:pStyle w:val="TableText"/>
              <w:rPr>
                <w:rFonts w:cs="Arial"/>
              </w:rPr>
            </w:pPr>
            <w:r w:rsidRPr="00C52191">
              <w:t>Age (M, SE)</w:t>
            </w:r>
          </w:p>
        </w:tc>
        <w:tc>
          <w:tcPr>
            <w:tcW w:w="1897" w:type="dxa"/>
            <w:hideMark/>
          </w:tcPr>
          <w:p w14:paraId="3011DB5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45.6</w:t>
            </w:r>
          </w:p>
        </w:tc>
        <w:tc>
          <w:tcPr>
            <w:tcW w:w="1897" w:type="dxa"/>
            <w:hideMark/>
          </w:tcPr>
          <w:p w14:paraId="3817BCD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0.4</w:t>
            </w:r>
          </w:p>
        </w:tc>
        <w:tc>
          <w:tcPr>
            <w:tcW w:w="1898" w:type="dxa"/>
          </w:tcPr>
          <w:p w14:paraId="01B38A93" w14:textId="77777777" w:rsidR="0051061D" w:rsidRPr="009D785C" w:rsidRDefault="0051061D" w:rsidP="00C52191">
            <w:pPr>
              <w:pStyle w:val="TableText"/>
              <w:jc w:val="right"/>
              <w:rPr>
                <w:rFonts w:cs="Arial"/>
              </w:rPr>
            </w:pPr>
          </w:p>
        </w:tc>
      </w:tr>
      <w:tr w:rsidR="0051061D" w:rsidRPr="009D785C" w14:paraId="0EE66357" w14:textId="77777777" w:rsidTr="00C52191">
        <w:tc>
          <w:tcPr>
            <w:tcW w:w="1623" w:type="dxa"/>
            <w:hideMark/>
          </w:tcPr>
          <w:p w14:paraId="796F1C52" w14:textId="77777777" w:rsidR="0051061D" w:rsidRPr="00C52191" w:rsidRDefault="0051061D" w:rsidP="00C52191">
            <w:pPr>
              <w:pStyle w:val="TableText"/>
            </w:pPr>
            <w:r w:rsidRPr="00C52191">
              <w:t>Age group</w:t>
            </w:r>
          </w:p>
        </w:tc>
        <w:tc>
          <w:tcPr>
            <w:tcW w:w="1897" w:type="dxa"/>
          </w:tcPr>
          <w:p w14:paraId="369E6C54" w14:textId="77777777" w:rsidR="0051061D" w:rsidRPr="009D785C" w:rsidRDefault="0051061D" w:rsidP="00C52191">
            <w:pPr>
              <w:pStyle w:val="TableText"/>
              <w:jc w:val="right"/>
              <w:rPr>
                <w:rFonts w:cs="Arial"/>
              </w:rPr>
            </w:pPr>
          </w:p>
        </w:tc>
        <w:tc>
          <w:tcPr>
            <w:tcW w:w="1897" w:type="dxa"/>
          </w:tcPr>
          <w:p w14:paraId="76AE93C6" w14:textId="77777777" w:rsidR="0051061D" w:rsidRPr="009D785C" w:rsidRDefault="0051061D" w:rsidP="00C52191">
            <w:pPr>
              <w:pStyle w:val="TableText"/>
              <w:jc w:val="right"/>
              <w:rPr>
                <w:rFonts w:cs="Arial"/>
              </w:rPr>
            </w:pPr>
          </w:p>
        </w:tc>
        <w:tc>
          <w:tcPr>
            <w:tcW w:w="1898" w:type="dxa"/>
          </w:tcPr>
          <w:p w14:paraId="22681B27" w14:textId="77777777" w:rsidR="0051061D" w:rsidRPr="009D785C" w:rsidRDefault="0051061D" w:rsidP="00C52191">
            <w:pPr>
              <w:pStyle w:val="TableText"/>
              <w:jc w:val="right"/>
              <w:rPr>
                <w:rFonts w:cs="Arial"/>
              </w:rPr>
            </w:pPr>
          </w:p>
        </w:tc>
      </w:tr>
      <w:tr w:rsidR="0051061D" w:rsidRPr="009D785C" w14:paraId="22AB5CE8"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77DAE9D" w14:textId="77777777" w:rsidR="0051061D" w:rsidRPr="00C52191" w:rsidRDefault="0051061D" w:rsidP="00C52191">
            <w:pPr>
              <w:pStyle w:val="TableText"/>
              <w:ind w:left="144"/>
            </w:pPr>
            <w:r w:rsidRPr="00C52191">
              <w:t>18–27</w:t>
            </w:r>
          </w:p>
        </w:tc>
        <w:tc>
          <w:tcPr>
            <w:tcW w:w="1897" w:type="dxa"/>
            <w:hideMark/>
          </w:tcPr>
          <w:p w14:paraId="6BA084B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50</w:t>
            </w:r>
          </w:p>
        </w:tc>
        <w:tc>
          <w:tcPr>
            <w:tcW w:w="1897" w:type="dxa"/>
            <w:hideMark/>
          </w:tcPr>
          <w:p w14:paraId="0811405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6.7</w:t>
            </w:r>
          </w:p>
        </w:tc>
        <w:tc>
          <w:tcPr>
            <w:tcW w:w="1898" w:type="dxa"/>
            <w:hideMark/>
          </w:tcPr>
          <w:p w14:paraId="18DE493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(5.1, 8.7)</w:t>
            </w:r>
          </w:p>
        </w:tc>
      </w:tr>
      <w:tr w:rsidR="0051061D" w:rsidRPr="009D785C" w14:paraId="29684C19" w14:textId="77777777" w:rsidTr="00C52191">
        <w:tc>
          <w:tcPr>
            <w:tcW w:w="1623" w:type="dxa"/>
            <w:hideMark/>
          </w:tcPr>
          <w:p w14:paraId="23180447" w14:textId="77777777" w:rsidR="0051061D" w:rsidRPr="00C52191" w:rsidRDefault="0051061D" w:rsidP="00C52191">
            <w:pPr>
              <w:pStyle w:val="TableText"/>
              <w:ind w:left="144"/>
            </w:pPr>
            <w:r w:rsidRPr="00C52191">
              <w:t>28–37</w:t>
            </w:r>
          </w:p>
        </w:tc>
        <w:tc>
          <w:tcPr>
            <w:tcW w:w="1897" w:type="dxa"/>
            <w:hideMark/>
          </w:tcPr>
          <w:p w14:paraId="6B68E305"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171</w:t>
            </w:r>
          </w:p>
        </w:tc>
        <w:tc>
          <w:tcPr>
            <w:tcW w:w="1897" w:type="dxa"/>
            <w:hideMark/>
          </w:tcPr>
          <w:p w14:paraId="31DA1EB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17DA3678"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(20.1, 26.1)</w:t>
            </w:r>
          </w:p>
        </w:tc>
      </w:tr>
      <w:tr w:rsidR="0051061D" w:rsidRPr="009D785C" w14:paraId="128F20E3"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13C1EE5" w14:textId="77777777" w:rsidR="0051061D" w:rsidRPr="00C52191" w:rsidRDefault="0051061D" w:rsidP="00C52191">
            <w:pPr>
              <w:pStyle w:val="TableText"/>
              <w:ind w:left="144"/>
            </w:pPr>
            <w:r w:rsidRPr="00C52191">
              <w:t>38–47</w:t>
            </w:r>
          </w:p>
        </w:tc>
        <w:tc>
          <w:tcPr>
            <w:tcW w:w="1897" w:type="dxa"/>
            <w:hideMark/>
          </w:tcPr>
          <w:p w14:paraId="1A79F96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177</w:t>
            </w:r>
          </w:p>
        </w:tc>
        <w:tc>
          <w:tcPr>
            <w:tcW w:w="1897" w:type="dxa"/>
            <w:hideMark/>
          </w:tcPr>
          <w:p w14:paraId="5462BA51"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6A928898"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(20.8, 26.9)</w:t>
            </w:r>
          </w:p>
        </w:tc>
      </w:tr>
      <w:tr w:rsidR="0051061D" w:rsidRPr="009D785C" w14:paraId="7CA77823" w14:textId="77777777" w:rsidTr="00C52191">
        <w:tc>
          <w:tcPr>
            <w:tcW w:w="1623" w:type="dxa"/>
            <w:hideMark/>
          </w:tcPr>
          <w:p w14:paraId="17ED6D00" w14:textId="77777777" w:rsidR="0051061D" w:rsidRPr="00C52191" w:rsidRDefault="0051061D" w:rsidP="00C52191">
            <w:pPr>
              <w:pStyle w:val="TableText"/>
              <w:ind w:left="144"/>
            </w:pPr>
            <w:r w:rsidRPr="00C52191">
              <w:t>48–57</w:t>
            </w:r>
          </w:p>
        </w:tc>
        <w:tc>
          <w:tcPr>
            <w:tcW w:w="1897" w:type="dxa"/>
            <w:hideMark/>
          </w:tcPr>
          <w:p w14:paraId="0A7B45E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179</w:t>
            </w:r>
          </w:p>
        </w:tc>
        <w:tc>
          <w:tcPr>
            <w:tcW w:w="1897" w:type="dxa"/>
            <w:hideMark/>
          </w:tcPr>
          <w:p w14:paraId="3634C16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24.0</w:t>
            </w:r>
          </w:p>
        </w:tc>
        <w:tc>
          <w:tcPr>
            <w:tcW w:w="1898" w:type="dxa"/>
            <w:hideMark/>
          </w:tcPr>
          <w:p w14:paraId="20EB444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(21.1, 27.2)</w:t>
            </w:r>
          </w:p>
        </w:tc>
      </w:tr>
      <w:tr w:rsidR="0051061D" w:rsidRPr="009D785C" w14:paraId="0DE41F26"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FB8CBD4" w14:textId="77777777" w:rsidR="0051061D" w:rsidRPr="00C52191" w:rsidRDefault="0051061D" w:rsidP="00C52191">
            <w:pPr>
              <w:pStyle w:val="TableText"/>
              <w:ind w:left="144"/>
            </w:pPr>
            <w:r w:rsidRPr="00C52191">
              <w:t>58+</w:t>
            </w:r>
          </w:p>
        </w:tc>
        <w:tc>
          <w:tcPr>
            <w:tcW w:w="1897" w:type="dxa"/>
            <w:hideMark/>
          </w:tcPr>
          <w:p w14:paraId="2F705A4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163</w:t>
            </w:r>
          </w:p>
        </w:tc>
        <w:tc>
          <w:tcPr>
            <w:tcW w:w="1897" w:type="dxa"/>
            <w:hideMark/>
          </w:tcPr>
          <w:p w14:paraId="04437271"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21.9</w:t>
            </w:r>
          </w:p>
        </w:tc>
        <w:tc>
          <w:tcPr>
            <w:tcW w:w="1898" w:type="dxa"/>
            <w:hideMark/>
          </w:tcPr>
          <w:p w14:paraId="2A8A121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(19.1, 25.0)</w:t>
            </w:r>
          </w:p>
        </w:tc>
      </w:tr>
      <w:tr w:rsidR="0051061D" w:rsidRPr="009D785C" w14:paraId="279E7CDC" w14:textId="77777777" w:rsidTr="00C52191">
        <w:tc>
          <w:tcPr>
            <w:tcW w:w="1623" w:type="dxa"/>
            <w:hideMark/>
          </w:tcPr>
          <w:p w14:paraId="038BA9C8" w14:textId="77777777" w:rsidR="0051061D" w:rsidRPr="00C52191" w:rsidRDefault="0051061D" w:rsidP="00C52191">
            <w:pPr>
              <w:pStyle w:val="TableText"/>
            </w:pPr>
            <w:r w:rsidRPr="00C52191">
              <w:t>Sex</w:t>
            </w:r>
          </w:p>
        </w:tc>
        <w:tc>
          <w:tcPr>
            <w:tcW w:w="1897" w:type="dxa"/>
          </w:tcPr>
          <w:p w14:paraId="1FFD213E" w14:textId="77777777" w:rsidR="0051061D" w:rsidRPr="009D785C" w:rsidRDefault="0051061D" w:rsidP="00C52191">
            <w:pPr>
              <w:pStyle w:val="TableText"/>
              <w:jc w:val="right"/>
              <w:rPr>
                <w:rFonts w:cs="Arial"/>
                <w:color w:val="000000" w:themeColor="text1"/>
              </w:rPr>
            </w:pPr>
          </w:p>
        </w:tc>
        <w:tc>
          <w:tcPr>
            <w:tcW w:w="1897" w:type="dxa"/>
          </w:tcPr>
          <w:p w14:paraId="4CF11B38" w14:textId="77777777" w:rsidR="0051061D" w:rsidRPr="009D785C" w:rsidRDefault="0051061D" w:rsidP="00C52191">
            <w:pPr>
              <w:pStyle w:val="TableText"/>
              <w:jc w:val="right"/>
              <w:rPr>
                <w:rFonts w:cs="Arial"/>
                <w:color w:val="000000" w:themeColor="text1"/>
              </w:rPr>
            </w:pPr>
          </w:p>
        </w:tc>
        <w:tc>
          <w:tcPr>
            <w:tcW w:w="1898" w:type="dxa"/>
          </w:tcPr>
          <w:p w14:paraId="58AE090F" w14:textId="77777777" w:rsidR="0051061D" w:rsidRPr="009D785C" w:rsidRDefault="0051061D" w:rsidP="00C52191">
            <w:pPr>
              <w:pStyle w:val="TableText"/>
              <w:jc w:val="right"/>
              <w:rPr>
                <w:rFonts w:cs="Arial"/>
                <w:color w:val="000000" w:themeColor="text1"/>
              </w:rPr>
            </w:pPr>
          </w:p>
        </w:tc>
      </w:tr>
      <w:tr w:rsidR="0051061D" w:rsidRPr="009D785C" w14:paraId="1B7E3958"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0628D9CB" w14:textId="77777777" w:rsidR="0051061D" w:rsidRPr="00C52191" w:rsidRDefault="0051061D" w:rsidP="00C52191">
            <w:pPr>
              <w:pStyle w:val="TableText"/>
              <w:ind w:left="144"/>
            </w:pPr>
            <w:r w:rsidRPr="00C52191">
              <w:t>Male</w:t>
            </w:r>
          </w:p>
        </w:tc>
        <w:tc>
          <w:tcPr>
            <w:tcW w:w="1897" w:type="dxa"/>
            <w:hideMark/>
          </w:tcPr>
          <w:p w14:paraId="6837FA5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631</w:t>
            </w:r>
          </w:p>
        </w:tc>
        <w:tc>
          <w:tcPr>
            <w:tcW w:w="1897" w:type="dxa"/>
            <w:hideMark/>
          </w:tcPr>
          <w:p w14:paraId="468CB5C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84.7</w:t>
            </w:r>
          </w:p>
        </w:tc>
        <w:tc>
          <w:tcPr>
            <w:tcW w:w="1898" w:type="dxa"/>
            <w:hideMark/>
          </w:tcPr>
          <w:p w14:paraId="1F264DA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(81.9, 87.1)</w:t>
            </w:r>
          </w:p>
        </w:tc>
      </w:tr>
      <w:tr w:rsidR="0051061D" w:rsidRPr="009D785C" w14:paraId="4BDE0FB2" w14:textId="77777777" w:rsidTr="00C52191">
        <w:tc>
          <w:tcPr>
            <w:tcW w:w="1623" w:type="dxa"/>
            <w:hideMark/>
          </w:tcPr>
          <w:p w14:paraId="546A9C7D" w14:textId="77777777" w:rsidR="0051061D" w:rsidRPr="00C52191" w:rsidRDefault="0051061D" w:rsidP="00C52191">
            <w:pPr>
              <w:pStyle w:val="TableText"/>
              <w:ind w:left="144"/>
            </w:pPr>
            <w:r w:rsidRPr="00C52191">
              <w:t>Female</w:t>
            </w:r>
          </w:p>
        </w:tc>
        <w:tc>
          <w:tcPr>
            <w:tcW w:w="1897" w:type="dxa"/>
            <w:hideMark/>
          </w:tcPr>
          <w:p w14:paraId="1902581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109</w:t>
            </w:r>
          </w:p>
        </w:tc>
        <w:tc>
          <w:tcPr>
            <w:tcW w:w="1897" w:type="dxa"/>
            <w:hideMark/>
          </w:tcPr>
          <w:p w14:paraId="09FABE7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14.6</w:t>
            </w:r>
          </w:p>
        </w:tc>
        <w:tc>
          <w:tcPr>
            <w:tcW w:w="1898" w:type="dxa"/>
            <w:hideMark/>
          </w:tcPr>
          <w:p w14:paraId="736A30C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(12.3, 17.4)</w:t>
            </w:r>
          </w:p>
        </w:tc>
      </w:tr>
      <w:tr w:rsidR="0051061D" w:rsidRPr="009D785C" w14:paraId="0C126D62"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10CEB92" w14:textId="77777777" w:rsidR="0051061D" w:rsidRPr="00C52191" w:rsidRDefault="0051061D" w:rsidP="00C52191">
            <w:pPr>
              <w:pStyle w:val="TableText"/>
            </w:pPr>
            <w:r w:rsidRPr="00C52191">
              <w:t>Rank</w:t>
            </w:r>
          </w:p>
        </w:tc>
        <w:tc>
          <w:tcPr>
            <w:tcW w:w="1897" w:type="dxa"/>
          </w:tcPr>
          <w:p w14:paraId="07B5F398" w14:textId="77777777" w:rsidR="0051061D" w:rsidRPr="009D785C" w:rsidRDefault="0051061D" w:rsidP="00C52191">
            <w:pPr>
              <w:pStyle w:val="TableText"/>
              <w:jc w:val="right"/>
              <w:rPr>
                <w:rFonts w:cs="Arial"/>
                <w:color w:val="000000" w:themeColor="text1"/>
              </w:rPr>
            </w:pPr>
          </w:p>
        </w:tc>
        <w:tc>
          <w:tcPr>
            <w:tcW w:w="1897" w:type="dxa"/>
          </w:tcPr>
          <w:p w14:paraId="6A4EC07E" w14:textId="77777777" w:rsidR="0051061D" w:rsidRPr="009D785C" w:rsidRDefault="0051061D" w:rsidP="00C52191">
            <w:pPr>
              <w:pStyle w:val="TableText"/>
              <w:jc w:val="right"/>
              <w:rPr>
                <w:rFonts w:cs="Arial"/>
                <w:color w:val="000000" w:themeColor="text1"/>
              </w:rPr>
            </w:pPr>
          </w:p>
        </w:tc>
        <w:tc>
          <w:tcPr>
            <w:tcW w:w="1898" w:type="dxa"/>
          </w:tcPr>
          <w:p w14:paraId="6A3B9D67" w14:textId="77777777" w:rsidR="0051061D" w:rsidRPr="009D785C" w:rsidRDefault="0051061D" w:rsidP="00C52191">
            <w:pPr>
              <w:pStyle w:val="TableText"/>
              <w:jc w:val="right"/>
              <w:rPr>
                <w:rFonts w:cs="Arial"/>
                <w:color w:val="000000" w:themeColor="text1"/>
              </w:rPr>
            </w:pPr>
          </w:p>
        </w:tc>
      </w:tr>
      <w:tr w:rsidR="0051061D" w:rsidRPr="009D785C" w14:paraId="0A36F00F" w14:textId="77777777" w:rsidTr="00C52191">
        <w:tc>
          <w:tcPr>
            <w:tcW w:w="1623" w:type="dxa"/>
            <w:hideMark/>
          </w:tcPr>
          <w:p w14:paraId="39FB10D5" w14:textId="77777777" w:rsidR="0051061D" w:rsidRPr="00C52191" w:rsidRDefault="0051061D" w:rsidP="00C52191">
            <w:pPr>
              <w:pStyle w:val="TableText"/>
              <w:ind w:left="144"/>
            </w:pPr>
            <w:r w:rsidRPr="00C52191">
              <w:t>OFFR</w:t>
            </w:r>
          </w:p>
        </w:tc>
        <w:tc>
          <w:tcPr>
            <w:tcW w:w="1897" w:type="dxa"/>
            <w:hideMark/>
          </w:tcPr>
          <w:p w14:paraId="6FC1991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252</w:t>
            </w:r>
          </w:p>
        </w:tc>
        <w:tc>
          <w:tcPr>
            <w:tcW w:w="1897" w:type="dxa"/>
            <w:hideMark/>
          </w:tcPr>
          <w:p w14:paraId="711BD04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33.8</w:t>
            </w:r>
          </w:p>
        </w:tc>
        <w:tc>
          <w:tcPr>
            <w:tcW w:w="1898" w:type="dxa"/>
            <w:hideMark/>
          </w:tcPr>
          <w:p w14:paraId="5312904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(30.5, 37.3)</w:t>
            </w:r>
          </w:p>
        </w:tc>
      </w:tr>
      <w:tr w:rsidR="0051061D" w:rsidRPr="009D785C" w14:paraId="54DDB73C"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78A41C41" w14:textId="77777777" w:rsidR="0051061D" w:rsidRPr="00C52191" w:rsidRDefault="0051061D" w:rsidP="00C52191">
            <w:pPr>
              <w:pStyle w:val="TableText"/>
              <w:ind w:left="144"/>
            </w:pPr>
            <w:r w:rsidRPr="00C52191">
              <w:t>NCO</w:t>
            </w:r>
          </w:p>
        </w:tc>
        <w:tc>
          <w:tcPr>
            <w:tcW w:w="1897" w:type="dxa"/>
            <w:hideMark/>
          </w:tcPr>
          <w:p w14:paraId="4ADCDB4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389</w:t>
            </w:r>
          </w:p>
        </w:tc>
        <w:tc>
          <w:tcPr>
            <w:tcW w:w="1897" w:type="dxa"/>
            <w:hideMark/>
          </w:tcPr>
          <w:p w14:paraId="15D521C4"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52.2</w:t>
            </w:r>
          </w:p>
        </w:tc>
        <w:tc>
          <w:tcPr>
            <w:tcW w:w="1898" w:type="dxa"/>
            <w:hideMark/>
          </w:tcPr>
          <w:p w14:paraId="2C7D100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(48.6, 55.8)</w:t>
            </w:r>
          </w:p>
        </w:tc>
      </w:tr>
      <w:tr w:rsidR="0051061D" w:rsidRPr="009D785C" w14:paraId="5594B103" w14:textId="77777777" w:rsidTr="00C52191">
        <w:tc>
          <w:tcPr>
            <w:tcW w:w="1623" w:type="dxa"/>
            <w:hideMark/>
          </w:tcPr>
          <w:p w14:paraId="58CB63F1" w14:textId="77777777" w:rsidR="0051061D" w:rsidRPr="00C52191" w:rsidRDefault="0051061D" w:rsidP="00C52191">
            <w:pPr>
              <w:pStyle w:val="TableText"/>
              <w:ind w:left="144"/>
            </w:pPr>
            <w:r w:rsidRPr="00C52191">
              <w:t>Other Ranks</w:t>
            </w:r>
          </w:p>
        </w:tc>
        <w:tc>
          <w:tcPr>
            <w:tcW w:w="1897" w:type="dxa"/>
            <w:hideMark/>
          </w:tcPr>
          <w:p w14:paraId="0DC60B04"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104</w:t>
            </w:r>
          </w:p>
        </w:tc>
        <w:tc>
          <w:tcPr>
            <w:tcW w:w="1897" w:type="dxa"/>
            <w:hideMark/>
          </w:tcPr>
          <w:p w14:paraId="01A1529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14.0</w:t>
            </w:r>
          </w:p>
        </w:tc>
        <w:tc>
          <w:tcPr>
            <w:tcW w:w="1898" w:type="dxa"/>
            <w:hideMark/>
          </w:tcPr>
          <w:p w14:paraId="24EA8FA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(11.7, 16.6)</w:t>
            </w:r>
          </w:p>
        </w:tc>
      </w:tr>
      <w:tr w:rsidR="0051061D" w:rsidRPr="009D785C" w14:paraId="2B272333"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445794CC" w14:textId="77777777" w:rsidR="0051061D" w:rsidRPr="00C52191" w:rsidRDefault="0051061D" w:rsidP="00C52191">
            <w:pPr>
              <w:pStyle w:val="TableText"/>
            </w:pPr>
            <w:r w:rsidRPr="00C52191">
              <w:t>Service</w:t>
            </w:r>
          </w:p>
        </w:tc>
        <w:tc>
          <w:tcPr>
            <w:tcW w:w="1897" w:type="dxa"/>
          </w:tcPr>
          <w:p w14:paraId="6EF42A07" w14:textId="77777777" w:rsidR="0051061D" w:rsidRPr="009D785C" w:rsidRDefault="0051061D" w:rsidP="00C52191">
            <w:pPr>
              <w:pStyle w:val="TableText"/>
              <w:jc w:val="right"/>
              <w:rPr>
                <w:rFonts w:cs="Arial"/>
                <w:color w:val="000000" w:themeColor="text1"/>
              </w:rPr>
            </w:pPr>
          </w:p>
        </w:tc>
        <w:tc>
          <w:tcPr>
            <w:tcW w:w="1897" w:type="dxa"/>
          </w:tcPr>
          <w:p w14:paraId="27FD392B" w14:textId="77777777" w:rsidR="0051061D" w:rsidRPr="009D785C" w:rsidRDefault="0051061D" w:rsidP="00C52191">
            <w:pPr>
              <w:pStyle w:val="TableText"/>
              <w:jc w:val="right"/>
              <w:rPr>
                <w:rFonts w:cs="Arial"/>
                <w:color w:val="000000" w:themeColor="text1"/>
              </w:rPr>
            </w:pPr>
          </w:p>
        </w:tc>
        <w:tc>
          <w:tcPr>
            <w:tcW w:w="1898" w:type="dxa"/>
          </w:tcPr>
          <w:p w14:paraId="3886EC61" w14:textId="77777777" w:rsidR="0051061D" w:rsidRPr="009D785C" w:rsidRDefault="0051061D" w:rsidP="00C52191">
            <w:pPr>
              <w:pStyle w:val="TableText"/>
              <w:jc w:val="right"/>
              <w:rPr>
                <w:rFonts w:cs="Arial"/>
                <w:color w:val="000000" w:themeColor="text1"/>
              </w:rPr>
            </w:pPr>
          </w:p>
        </w:tc>
      </w:tr>
      <w:tr w:rsidR="0051061D" w:rsidRPr="009D785C" w14:paraId="4CF6CA60" w14:textId="77777777" w:rsidTr="00C52191">
        <w:tc>
          <w:tcPr>
            <w:tcW w:w="1623" w:type="dxa"/>
            <w:hideMark/>
          </w:tcPr>
          <w:p w14:paraId="177E2CD4" w14:textId="77777777" w:rsidR="0051061D" w:rsidRPr="00C52191" w:rsidRDefault="0051061D" w:rsidP="00C52191">
            <w:pPr>
              <w:pStyle w:val="TableText"/>
              <w:ind w:left="144"/>
            </w:pPr>
            <w:r w:rsidRPr="00C52191">
              <w:t>Navy</w:t>
            </w:r>
          </w:p>
        </w:tc>
        <w:tc>
          <w:tcPr>
            <w:tcW w:w="1897" w:type="dxa"/>
            <w:hideMark/>
          </w:tcPr>
          <w:p w14:paraId="5E8A779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150</w:t>
            </w:r>
          </w:p>
        </w:tc>
        <w:tc>
          <w:tcPr>
            <w:tcW w:w="1897" w:type="dxa"/>
            <w:hideMark/>
          </w:tcPr>
          <w:p w14:paraId="0119B22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w:t>
            </w:r>
          </w:p>
        </w:tc>
        <w:tc>
          <w:tcPr>
            <w:tcW w:w="1898" w:type="dxa"/>
            <w:hideMark/>
          </w:tcPr>
          <w:p w14:paraId="51D3FF5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(17.4, 23.2)</w:t>
            </w:r>
          </w:p>
        </w:tc>
      </w:tr>
      <w:tr w:rsidR="0051061D" w:rsidRPr="009D785C" w14:paraId="5437DCFC"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2BEA529" w14:textId="77777777" w:rsidR="0051061D" w:rsidRPr="00C52191" w:rsidRDefault="0051061D" w:rsidP="00C52191">
            <w:pPr>
              <w:pStyle w:val="TableText"/>
              <w:ind w:left="144"/>
            </w:pPr>
            <w:r w:rsidRPr="00C52191">
              <w:t>Army</w:t>
            </w:r>
          </w:p>
        </w:tc>
        <w:tc>
          <w:tcPr>
            <w:tcW w:w="1897" w:type="dxa"/>
            <w:hideMark/>
          </w:tcPr>
          <w:p w14:paraId="56D2D90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424</w:t>
            </w:r>
          </w:p>
        </w:tc>
        <w:tc>
          <w:tcPr>
            <w:tcW w:w="1897" w:type="dxa"/>
            <w:hideMark/>
          </w:tcPr>
          <w:p w14:paraId="71DCD82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56.9</w:t>
            </w:r>
          </w:p>
        </w:tc>
        <w:tc>
          <w:tcPr>
            <w:tcW w:w="1898" w:type="dxa"/>
            <w:hideMark/>
          </w:tcPr>
          <w:p w14:paraId="405D3E9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(53.3, 60.4)</w:t>
            </w:r>
          </w:p>
        </w:tc>
      </w:tr>
      <w:tr w:rsidR="0051061D" w:rsidRPr="009D785C" w14:paraId="4877FC7E" w14:textId="77777777" w:rsidTr="00C52191">
        <w:tc>
          <w:tcPr>
            <w:tcW w:w="1623" w:type="dxa"/>
            <w:hideMark/>
          </w:tcPr>
          <w:p w14:paraId="7E25821D" w14:textId="77777777" w:rsidR="0051061D" w:rsidRPr="00C52191" w:rsidRDefault="0051061D" w:rsidP="00C52191">
            <w:pPr>
              <w:pStyle w:val="TableText"/>
              <w:ind w:left="144"/>
            </w:pPr>
            <w:r w:rsidRPr="00C52191">
              <w:t>Air Force</w:t>
            </w:r>
          </w:p>
        </w:tc>
        <w:tc>
          <w:tcPr>
            <w:tcW w:w="1897" w:type="dxa"/>
            <w:hideMark/>
          </w:tcPr>
          <w:p w14:paraId="7FFD992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171</w:t>
            </w:r>
          </w:p>
        </w:tc>
        <w:tc>
          <w:tcPr>
            <w:tcW w:w="1897" w:type="dxa"/>
            <w:hideMark/>
          </w:tcPr>
          <w:p w14:paraId="3EEA634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40EFBED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(20.1, 26.1)</w:t>
            </w:r>
          </w:p>
        </w:tc>
      </w:tr>
      <w:tr w:rsidR="0051061D" w:rsidRPr="009D785C" w14:paraId="3C6224FB"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E1E39D3" w14:textId="77777777" w:rsidR="0051061D" w:rsidRPr="00C52191" w:rsidRDefault="0051061D" w:rsidP="00C52191">
            <w:pPr>
              <w:pStyle w:val="TableText"/>
            </w:pPr>
            <w:r w:rsidRPr="00C52191">
              <w:t>Medical fitness</w:t>
            </w:r>
          </w:p>
        </w:tc>
        <w:tc>
          <w:tcPr>
            <w:tcW w:w="1897" w:type="dxa"/>
          </w:tcPr>
          <w:p w14:paraId="289D3B81" w14:textId="77777777" w:rsidR="0051061D" w:rsidRPr="009D785C" w:rsidRDefault="0051061D" w:rsidP="00C52191">
            <w:pPr>
              <w:pStyle w:val="TableText"/>
              <w:jc w:val="right"/>
              <w:rPr>
                <w:rFonts w:cs="Arial"/>
                <w:color w:val="000000" w:themeColor="text1"/>
              </w:rPr>
            </w:pPr>
          </w:p>
        </w:tc>
        <w:tc>
          <w:tcPr>
            <w:tcW w:w="1897" w:type="dxa"/>
          </w:tcPr>
          <w:p w14:paraId="33009443" w14:textId="77777777" w:rsidR="0051061D" w:rsidRPr="009D785C" w:rsidRDefault="0051061D" w:rsidP="00C52191">
            <w:pPr>
              <w:pStyle w:val="TableText"/>
              <w:jc w:val="right"/>
              <w:rPr>
                <w:rFonts w:cs="Arial"/>
                <w:color w:val="000000" w:themeColor="text1"/>
              </w:rPr>
            </w:pPr>
          </w:p>
        </w:tc>
        <w:tc>
          <w:tcPr>
            <w:tcW w:w="1898" w:type="dxa"/>
          </w:tcPr>
          <w:p w14:paraId="3844A45C" w14:textId="77777777" w:rsidR="0051061D" w:rsidRPr="009D785C" w:rsidRDefault="0051061D" w:rsidP="00C52191">
            <w:pPr>
              <w:pStyle w:val="TableText"/>
              <w:jc w:val="right"/>
              <w:rPr>
                <w:rFonts w:cs="Arial"/>
                <w:color w:val="000000" w:themeColor="text1"/>
              </w:rPr>
            </w:pPr>
          </w:p>
        </w:tc>
      </w:tr>
      <w:tr w:rsidR="0051061D" w:rsidRPr="009D785C" w14:paraId="75F08CDC" w14:textId="77777777" w:rsidTr="00C52191">
        <w:tc>
          <w:tcPr>
            <w:tcW w:w="1623" w:type="dxa"/>
            <w:hideMark/>
          </w:tcPr>
          <w:p w14:paraId="1C317692" w14:textId="77777777" w:rsidR="0051061D" w:rsidRPr="009D785C" w:rsidRDefault="0051061D" w:rsidP="00C52191">
            <w:pPr>
              <w:pStyle w:val="TableText"/>
              <w:ind w:left="144"/>
            </w:pPr>
            <w:r w:rsidRPr="009D785C">
              <w:t>Fit</w:t>
            </w:r>
          </w:p>
        </w:tc>
        <w:tc>
          <w:tcPr>
            <w:tcW w:w="1897" w:type="dxa"/>
            <w:hideMark/>
          </w:tcPr>
          <w:p w14:paraId="309E7A2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521</w:t>
            </w:r>
          </w:p>
        </w:tc>
        <w:tc>
          <w:tcPr>
            <w:tcW w:w="1897" w:type="dxa"/>
            <w:hideMark/>
          </w:tcPr>
          <w:p w14:paraId="4AC1366F"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69.9</w:t>
            </w:r>
          </w:p>
        </w:tc>
        <w:tc>
          <w:tcPr>
            <w:tcW w:w="1898" w:type="dxa"/>
            <w:hideMark/>
          </w:tcPr>
          <w:p w14:paraId="71521B5C"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(66.5, 73.1)</w:t>
            </w:r>
          </w:p>
        </w:tc>
      </w:tr>
      <w:tr w:rsidR="0051061D" w:rsidRPr="009D785C" w14:paraId="43CB7780"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858B841" w14:textId="77777777" w:rsidR="0051061D" w:rsidRPr="009D785C" w:rsidRDefault="0051061D" w:rsidP="00C52191">
            <w:pPr>
              <w:pStyle w:val="TableText"/>
              <w:ind w:left="144"/>
            </w:pPr>
            <w:r w:rsidRPr="009D785C">
              <w:t>Unfit</w:t>
            </w:r>
          </w:p>
        </w:tc>
        <w:tc>
          <w:tcPr>
            <w:tcW w:w="1897" w:type="dxa"/>
            <w:hideMark/>
          </w:tcPr>
          <w:p w14:paraId="6EA1517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219</w:t>
            </w:r>
          </w:p>
        </w:tc>
        <w:tc>
          <w:tcPr>
            <w:tcW w:w="1897" w:type="dxa"/>
            <w:hideMark/>
          </w:tcPr>
          <w:p w14:paraId="3DBFBA8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29.4</w:t>
            </w:r>
          </w:p>
        </w:tc>
        <w:tc>
          <w:tcPr>
            <w:tcW w:w="1898" w:type="dxa"/>
            <w:hideMark/>
          </w:tcPr>
          <w:p w14:paraId="7F643ED5" w14:textId="77777777" w:rsidR="0051061D" w:rsidRPr="009D785C" w:rsidRDefault="0051061D" w:rsidP="00C52191">
            <w:pPr>
              <w:pStyle w:val="TableText"/>
              <w:jc w:val="right"/>
            </w:pPr>
            <w:r w:rsidRPr="009D785C">
              <w:t>(26.2, 32.8)</w:t>
            </w:r>
          </w:p>
        </w:tc>
      </w:tr>
    </w:tbl>
    <w:p w14:paraId="6FB448BB" w14:textId="74E9EF21" w:rsidR="0051061D" w:rsidRPr="009D785C" w:rsidRDefault="0051061D" w:rsidP="00AB2C26">
      <w:pPr>
        <w:pStyle w:val="TableNotes"/>
      </w:pPr>
      <w:r w:rsidRPr="009D785C">
        <w:t>Notes: Denominator</w:t>
      </w:r>
      <w:r w:rsidR="00985CF1">
        <w:t xml:space="preserve"> – </w:t>
      </w:r>
      <w:r w:rsidRPr="009D785C">
        <w:t>Transitioned ADF Invited to participate in the CIDI interview. Unweighted data.</w:t>
      </w:r>
    </w:p>
    <w:p w14:paraId="725728F7" w14:textId="77777777" w:rsidR="0051061D" w:rsidRPr="009D785C" w:rsidRDefault="0051061D" w:rsidP="00AB2C26">
      <w:pPr>
        <w:pStyle w:val="Heading4"/>
      </w:pPr>
      <w:r w:rsidRPr="009D785C">
        <w:t>Mental Health Prevalence and Wellbeing Study group</w:t>
      </w:r>
    </w:p>
    <w:p w14:paraId="14CB6F77" w14:textId="77777777" w:rsidR="0051061D" w:rsidRPr="009D785C" w:rsidRDefault="0051061D" w:rsidP="00AB2C26">
      <w:r w:rsidRPr="009D785C">
        <w:t xml:space="preserve">A total of 1088 participants from the MHPWS group were invited to participate in the CIDI 3.0. Of those invited, 76.8% (835) completed the interview. Table A.6 shows the response rates. </w:t>
      </w:r>
    </w:p>
    <w:p w14:paraId="5B7FD2B7" w14:textId="378F31AC" w:rsidR="0051061D" w:rsidRPr="009D785C" w:rsidRDefault="0051061D" w:rsidP="00C52191">
      <w:pPr>
        <w:pStyle w:val="TableName"/>
      </w:pPr>
      <w:bookmarkStart w:id="2426" w:name="_Toc493668878"/>
      <w:bookmarkStart w:id="2427" w:name="_Toc499714446"/>
      <w:bookmarkStart w:id="2428" w:name="_Toc508978953"/>
      <w:bookmarkStart w:id="2429" w:name="_Toc385236149"/>
      <w:bookmarkStart w:id="2430" w:name="_Toc385236999"/>
      <w:bookmarkStart w:id="2431" w:name="_Toc519686905"/>
      <w:bookmarkStart w:id="2432" w:name="_Toc525054473"/>
      <w:r w:rsidRPr="009D785C">
        <w:t>Table A.6</w:t>
      </w:r>
      <w:r w:rsidRPr="009D785C">
        <w:tab/>
        <w:t>CIDI response rates for the MHPWS group</w:t>
      </w:r>
      <w:r w:rsidR="00785B0D">
        <w:t>,</w:t>
      </w:r>
      <w:r w:rsidRPr="009D785C">
        <w:t xml:space="preserve"> by Service, sex, rank and </w:t>
      </w:r>
      <w:bookmarkEnd w:id="2426"/>
      <w:r w:rsidRPr="009D785C">
        <w:t>medical fitness</w:t>
      </w:r>
      <w:bookmarkEnd w:id="2427"/>
      <w:bookmarkEnd w:id="2428"/>
      <w:bookmarkEnd w:id="2429"/>
      <w:bookmarkEnd w:id="2430"/>
      <w:bookmarkEnd w:id="2431"/>
      <w:bookmarkEnd w:id="2432"/>
    </w:p>
    <w:tbl>
      <w:tblPr>
        <w:tblStyle w:val="TWRPTable"/>
        <w:tblW w:w="5000" w:type="pct"/>
        <w:tblLayout w:type="fixed"/>
        <w:tblLook w:val="04A0" w:firstRow="1" w:lastRow="0" w:firstColumn="1" w:lastColumn="0" w:noHBand="0" w:noVBand="1"/>
        <w:tblDescription w:val="Table A.6 CIDI response rates for the MHPWS group, by Service, sex, rank and medical fitness"/>
      </w:tblPr>
      <w:tblGrid>
        <w:gridCol w:w="1907"/>
        <w:gridCol w:w="1802"/>
        <w:gridCol w:w="1802"/>
        <w:gridCol w:w="1804"/>
      </w:tblGrid>
      <w:tr w:rsidR="0051061D" w:rsidRPr="00C52191" w14:paraId="09BB55CF"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3" w:type="pct"/>
            <w:tcBorders>
              <w:top w:val="single" w:sz="4" w:space="0" w:color="000000"/>
              <w:bottom w:val="nil"/>
            </w:tcBorders>
          </w:tcPr>
          <w:p w14:paraId="51C38FF2" w14:textId="77777777" w:rsidR="0051061D" w:rsidRPr="00C52191" w:rsidRDefault="0051061D" w:rsidP="00C52191">
            <w:pPr>
              <w:pStyle w:val="TableText"/>
            </w:pPr>
          </w:p>
        </w:tc>
        <w:tc>
          <w:tcPr>
            <w:tcW w:w="3697" w:type="pct"/>
            <w:gridSpan w:val="3"/>
            <w:hideMark/>
          </w:tcPr>
          <w:p w14:paraId="56760C1B" w14:textId="77777777" w:rsidR="0051061D" w:rsidRPr="00C52191" w:rsidRDefault="0051061D" w:rsidP="00C52191">
            <w:pPr>
              <w:pStyle w:val="TableText"/>
              <w:jc w:val="center"/>
            </w:pPr>
            <w:r w:rsidRPr="00C52191">
              <w:t>MHPWS CIDI</w:t>
            </w:r>
            <w:r w:rsidRPr="00C52191">
              <w:br/>
              <w:t>(n = 1088 invited; n = 835 responded)</w:t>
            </w:r>
          </w:p>
        </w:tc>
      </w:tr>
      <w:tr w:rsidR="0051061D" w:rsidRPr="00C52191" w14:paraId="18C2C54D"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3" w:type="pct"/>
            <w:tcBorders>
              <w:top w:val="nil"/>
            </w:tcBorders>
          </w:tcPr>
          <w:p w14:paraId="72D78C2F" w14:textId="77777777" w:rsidR="0051061D" w:rsidRPr="00C52191" w:rsidRDefault="0051061D" w:rsidP="00C52191">
            <w:pPr>
              <w:pStyle w:val="TableText"/>
            </w:pPr>
          </w:p>
        </w:tc>
        <w:tc>
          <w:tcPr>
            <w:tcW w:w="1232" w:type="pct"/>
            <w:hideMark/>
          </w:tcPr>
          <w:p w14:paraId="5229EACC" w14:textId="77777777" w:rsidR="0051061D" w:rsidRPr="00C52191" w:rsidRDefault="0051061D" w:rsidP="00C52191">
            <w:pPr>
              <w:pStyle w:val="TableText"/>
              <w:jc w:val="right"/>
            </w:pPr>
            <w:r w:rsidRPr="00C52191">
              <w:t>Invited</w:t>
            </w:r>
          </w:p>
        </w:tc>
        <w:tc>
          <w:tcPr>
            <w:tcW w:w="1232" w:type="pct"/>
            <w:hideMark/>
          </w:tcPr>
          <w:p w14:paraId="2D217A8A" w14:textId="77777777" w:rsidR="0051061D" w:rsidRPr="00C52191" w:rsidRDefault="0051061D" w:rsidP="00C52191">
            <w:pPr>
              <w:pStyle w:val="TableText"/>
              <w:jc w:val="right"/>
            </w:pPr>
            <w:r w:rsidRPr="00C52191">
              <w:t>Respondents</w:t>
            </w:r>
          </w:p>
        </w:tc>
        <w:tc>
          <w:tcPr>
            <w:tcW w:w="1232" w:type="pct"/>
            <w:hideMark/>
          </w:tcPr>
          <w:p w14:paraId="7866BF38" w14:textId="77777777" w:rsidR="0051061D" w:rsidRPr="00C52191" w:rsidRDefault="0051061D" w:rsidP="00C52191">
            <w:pPr>
              <w:pStyle w:val="TableText"/>
              <w:jc w:val="right"/>
            </w:pPr>
            <w:r w:rsidRPr="00C52191">
              <w:t xml:space="preserve">Response rate </w:t>
            </w:r>
            <w:r w:rsidRPr="00C52191">
              <w:br/>
              <w:t>%</w:t>
            </w:r>
          </w:p>
        </w:tc>
      </w:tr>
      <w:tr w:rsidR="0051061D" w:rsidRPr="009D785C" w14:paraId="0F78FA17"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0317DB7D" w14:textId="77777777" w:rsidR="0051061D" w:rsidRPr="009D785C" w:rsidRDefault="0051061D" w:rsidP="00C52191">
            <w:pPr>
              <w:pStyle w:val="TableText"/>
            </w:pPr>
            <w:r w:rsidRPr="009D785C">
              <w:t>Service</w:t>
            </w:r>
          </w:p>
        </w:tc>
        <w:tc>
          <w:tcPr>
            <w:tcW w:w="1232" w:type="pct"/>
          </w:tcPr>
          <w:p w14:paraId="454C0CF2" w14:textId="77777777" w:rsidR="0051061D" w:rsidRPr="009D785C" w:rsidRDefault="0051061D" w:rsidP="00C52191">
            <w:pPr>
              <w:pStyle w:val="TableText"/>
              <w:jc w:val="right"/>
            </w:pPr>
          </w:p>
        </w:tc>
        <w:tc>
          <w:tcPr>
            <w:tcW w:w="1232" w:type="pct"/>
          </w:tcPr>
          <w:p w14:paraId="11998526" w14:textId="77777777" w:rsidR="0051061D" w:rsidRPr="009D785C" w:rsidRDefault="0051061D" w:rsidP="00C52191">
            <w:pPr>
              <w:pStyle w:val="TableText"/>
              <w:jc w:val="right"/>
            </w:pPr>
          </w:p>
        </w:tc>
        <w:tc>
          <w:tcPr>
            <w:tcW w:w="1232" w:type="pct"/>
          </w:tcPr>
          <w:p w14:paraId="4995B621" w14:textId="77777777" w:rsidR="0051061D" w:rsidRPr="009D785C" w:rsidRDefault="0051061D" w:rsidP="00C52191">
            <w:pPr>
              <w:pStyle w:val="TableText"/>
              <w:jc w:val="right"/>
            </w:pPr>
          </w:p>
        </w:tc>
      </w:tr>
      <w:tr w:rsidR="0051061D" w:rsidRPr="009D785C" w14:paraId="1CCAD4F8" w14:textId="77777777" w:rsidTr="00C52191">
        <w:tc>
          <w:tcPr>
            <w:tcW w:w="1303" w:type="pct"/>
            <w:hideMark/>
          </w:tcPr>
          <w:p w14:paraId="2F1EFFA0" w14:textId="77777777" w:rsidR="0051061D" w:rsidRPr="009D785C" w:rsidRDefault="0051061D" w:rsidP="00C52191">
            <w:pPr>
              <w:pStyle w:val="TableText"/>
              <w:ind w:left="144"/>
            </w:pPr>
            <w:r w:rsidRPr="009D785C">
              <w:t>Navy</w:t>
            </w:r>
          </w:p>
        </w:tc>
        <w:tc>
          <w:tcPr>
            <w:tcW w:w="1232" w:type="pct"/>
            <w:hideMark/>
          </w:tcPr>
          <w:p w14:paraId="53416A9A" w14:textId="77777777" w:rsidR="0051061D" w:rsidRPr="009D785C" w:rsidRDefault="0051061D" w:rsidP="00C52191">
            <w:pPr>
              <w:pStyle w:val="TableText"/>
              <w:jc w:val="right"/>
            </w:pPr>
            <w:r w:rsidRPr="009D785C">
              <w:t>237</w:t>
            </w:r>
          </w:p>
        </w:tc>
        <w:tc>
          <w:tcPr>
            <w:tcW w:w="1232" w:type="pct"/>
            <w:hideMark/>
          </w:tcPr>
          <w:p w14:paraId="0FA368BF" w14:textId="77777777" w:rsidR="0051061D" w:rsidRPr="009D785C" w:rsidRDefault="0051061D" w:rsidP="00C52191">
            <w:pPr>
              <w:pStyle w:val="TableText"/>
              <w:jc w:val="right"/>
            </w:pPr>
            <w:r w:rsidRPr="009D785C">
              <w:t>175</w:t>
            </w:r>
          </w:p>
        </w:tc>
        <w:tc>
          <w:tcPr>
            <w:tcW w:w="1232" w:type="pct"/>
            <w:hideMark/>
          </w:tcPr>
          <w:p w14:paraId="0AF60FDA" w14:textId="77777777" w:rsidR="0051061D" w:rsidRPr="009D785C" w:rsidRDefault="0051061D" w:rsidP="00C52191">
            <w:pPr>
              <w:pStyle w:val="TableText"/>
              <w:jc w:val="right"/>
            </w:pPr>
            <w:r w:rsidRPr="009D785C">
              <w:t>73.8</w:t>
            </w:r>
          </w:p>
        </w:tc>
      </w:tr>
      <w:tr w:rsidR="0051061D" w:rsidRPr="009D785C" w14:paraId="1795E120"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2C58FF78" w14:textId="77777777" w:rsidR="0051061D" w:rsidRPr="009D785C" w:rsidRDefault="0051061D" w:rsidP="00C52191">
            <w:pPr>
              <w:pStyle w:val="TableText"/>
              <w:ind w:left="144"/>
            </w:pPr>
            <w:r w:rsidRPr="009D785C">
              <w:t>Army</w:t>
            </w:r>
          </w:p>
        </w:tc>
        <w:tc>
          <w:tcPr>
            <w:tcW w:w="1232" w:type="pct"/>
            <w:hideMark/>
          </w:tcPr>
          <w:p w14:paraId="6D4D5C1C" w14:textId="77777777" w:rsidR="0051061D" w:rsidRPr="009D785C" w:rsidRDefault="0051061D" w:rsidP="00C52191">
            <w:pPr>
              <w:pStyle w:val="TableText"/>
              <w:jc w:val="right"/>
            </w:pPr>
            <w:r w:rsidRPr="009D785C">
              <w:t>462</w:t>
            </w:r>
          </w:p>
        </w:tc>
        <w:tc>
          <w:tcPr>
            <w:tcW w:w="1232" w:type="pct"/>
            <w:hideMark/>
          </w:tcPr>
          <w:p w14:paraId="4BD37CE1" w14:textId="77777777" w:rsidR="0051061D" w:rsidRPr="009D785C" w:rsidRDefault="0051061D" w:rsidP="00C52191">
            <w:pPr>
              <w:pStyle w:val="TableText"/>
              <w:jc w:val="right"/>
            </w:pPr>
            <w:r w:rsidRPr="009D785C">
              <w:t>349</w:t>
            </w:r>
          </w:p>
        </w:tc>
        <w:tc>
          <w:tcPr>
            <w:tcW w:w="1232" w:type="pct"/>
            <w:hideMark/>
          </w:tcPr>
          <w:p w14:paraId="0B6AB45C" w14:textId="77777777" w:rsidR="0051061D" w:rsidRPr="009D785C" w:rsidRDefault="0051061D" w:rsidP="00C52191">
            <w:pPr>
              <w:pStyle w:val="TableText"/>
              <w:jc w:val="right"/>
            </w:pPr>
            <w:r w:rsidRPr="009D785C">
              <w:t>75.5</w:t>
            </w:r>
          </w:p>
        </w:tc>
      </w:tr>
      <w:tr w:rsidR="0051061D" w:rsidRPr="009D785C" w14:paraId="5FCCDAA7" w14:textId="77777777" w:rsidTr="00C52191">
        <w:tc>
          <w:tcPr>
            <w:tcW w:w="1303" w:type="pct"/>
            <w:hideMark/>
          </w:tcPr>
          <w:p w14:paraId="6BEA48D6" w14:textId="77777777" w:rsidR="0051061D" w:rsidRPr="009D785C" w:rsidRDefault="0051061D" w:rsidP="00C52191">
            <w:pPr>
              <w:pStyle w:val="TableText"/>
              <w:ind w:left="144"/>
            </w:pPr>
            <w:r w:rsidRPr="009D785C">
              <w:t>Air Force</w:t>
            </w:r>
          </w:p>
        </w:tc>
        <w:tc>
          <w:tcPr>
            <w:tcW w:w="1232" w:type="pct"/>
            <w:hideMark/>
          </w:tcPr>
          <w:p w14:paraId="15F92D22" w14:textId="77777777" w:rsidR="0051061D" w:rsidRPr="009D785C" w:rsidRDefault="0051061D" w:rsidP="00C52191">
            <w:pPr>
              <w:pStyle w:val="TableText"/>
              <w:jc w:val="right"/>
            </w:pPr>
            <w:r w:rsidRPr="009D785C">
              <w:t>389</w:t>
            </w:r>
          </w:p>
        </w:tc>
        <w:tc>
          <w:tcPr>
            <w:tcW w:w="1232" w:type="pct"/>
            <w:hideMark/>
          </w:tcPr>
          <w:p w14:paraId="134540B4" w14:textId="77777777" w:rsidR="0051061D" w:rsidRPr="009D785C" w:rsidRDefault="0051061D" w:rsidP="00C52191">
            <w:pPr>
              <w:pStyle w:val="TableText"/>
              <w:jc w:val="right"/>
            </w:pPr>
            <w:r w:rsidRPr="009D785C">
              <w:t>311</w:t>
            </w:r>
          </w:p>
        </w:tc>
        <w:tc>
          <w:tcPr>
            <w:tcW w:w="1232" w:type="pct"/>
            <w:hideMark/>
          </w:tcPr>
          <w:p w14:paraId="62CFFA94" w14:textId="77777777" w:rsidR="0051061D" w:rsidRPr="009D785C" w:rsidRDefault="0051061D" w:rsidP="00C52191">
            <w:pPr>
              <w:pStyle w:val="TableText"/>
              <w:jc w:val="right"/>
            </w:pPr>
            <w:r w:rsidRPr="009D785C">
              <w:t>80.0</w:t>
            </w:r>
          </w:p>
        </w:tc>
      </w:tr>
      <w:tr w:rsidR="0051061D" w:rsidRPr="009D785C" w14:paraId="35C0E63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50ED1F2B" w14:textId="77777777" w:rsidR="0051061D" w:rsidRPr="009D785C" w:rsidRDefault="0051061D" w:rsidP="00C52191">
            <w:pPr>
              <w:pStyle w:val="TableText"/>
            </w:pPr>
            <w:r w:rsidRPr="009D785C">
              <w:t>Sex</w:t>
            </w:r>
          </w:p>
        </w:tc>
        <w:tc>
          <w:tcPr>
            <w:tcW w:w="1232" w:type="pct"/>
          </w:tcPr>
          <w:p w14:paraId="33D1A10B" w14:textId="77777777" w:rsidR="0051061D" w:rsidRPr="009D785C" w:rsidRDefault="0051061D" w:rsidP="00C52191">
            <w:pPr>
              <w:pStyle w:val="TableText"/>
              <w:jc w:val="right"/>
            </w:pPr>
          </w:p>
        </w:tc>
        <w:tc>
          <w:tcPr>
            <w:tcW w:w="1232" w:type="pct"/>
          </w:tcPr>
          <w:p w14:paraId="0C1BF678" w14:textId="77777777" w:rsidR="0051061D" w:rsidRPr="009D785C" w:rsidRDefault="0051061D" w:rsidP="00C52191">
            <w:pPr>
              <w:pStyle w:val="TableText"/>
              <w:jc w:val="right"/>
            </w:pPr>
          </w:p>
        </w:tc>
        <w:tc>
          <w:tcPr>
            <w:tcW w:w="1232" w:type="pct"/>
          </w:tcPr>
          <w:p w14:paraId="27CB1A69" w14:textId="77777777" w:rsidR="0051061D" w:rsidRPr="009D785C" w:rsidRDefault="0051061D" w:rsidP="00C52191">
            <w:pPr>
              <w:pStyle w:val="TableText"/>
              <w:jc w:val="right"/>
            </w:pPr>
          </w:p>
        </w:tc>
      </w:tr>
      <w:tr w:rsidR="0051061D" w:rsidRPr="009D785C" w14:paraId="400D8A7F" w14:textId="77777777" w:rsidTr="00C52191">
        <w:tc>
          <w:tcPr>
            <w:tcW w:w="1303" w:type="pct"/>
            <w:hideMark/>
          </w:tcPr>
          <w:p w14:paraId="444BBA8B" w14:textId="77777777" w:rsidR="0051061D" w:rsidRPr="009D785C" w:rsidRDefault="0051061D" w:rsidP="00C52191">
            <w:pPr>
              <w:pStyle w:val="TableText"/>
              <w:ind w:left="144"/>
            </w:pPr>
            <w:r w:rsidRPr="009D785C">
              <w:t>Male</w:t>
            </w:r>
          </w:p>
        </w:tc>
        <w:tc>
          <w:tcPr>
            <w:tcW w:w="1232" w:type="pct"/>
            <w:hideMark/>
          </w:tcPr>
          <w:p w14:paraId="2840510C" w14:textId="77777777" w:rsidR="0051061D" w:rsidRPr="009D785C" w:rsidRDefault="0051061D" w:rsidP="00C52191">
            <w:pPr>
              <w:pStyle w:val="TableText"/>
              <w:jc w:val="right"/>
            </w:pPr>
            <w:r w:rsidRPr="009D785C">
              <w:t>903</w:t>
            </w:r>
          </w:p>
        </w:tc>
        <w:tc>
          <w:tcPr>
            <w:tcW w:w="1232" w:type="pct"/>
            <w:hideMark/>
          </w:tcPr>
          <w:p w14:paraId="4671F813" w14:textId="77777777" w:rsidR="0051061D" w:rsidRPr="009D785C" w:rsidRDefault="0051061D" w:rsidP="00C52191">
            <w:pPr>
              <w:pStyle w:val="TableText"/>
              <w:jc w:val="right"/>
            </w:pPr>
            <w:r w:rsidRPr="009D785C">
              <w:t>698</w:t>
            </w:r>
          </w:p>
        </w:tc>
        <w:tc>
          <w:tcPr>
            <w:tcW w:w="1232" w:type="pct"/>
            <w:hideMark/>
          </w:tcPr>
          <w:p w14:paraId="1D46CC05" w14:textId="77777777" w:rsidR="0051061D" w:rsidRPr="009D785C" w:rsidRDefault="0051061D" w:rsidP="00C52191">
            <w:pPr>
              <w:pStyle w:val="TableText"/>
              <w:jc w:val="right"/>
            </w:pPr>
            <w:r w:rsidRPr="009D785C">
              <w:t>77.3</w:t>
            </w:r>
          </w:p>
        </w:tc>
      </w:tr>
      <w:tr w:rsidR="0051061D" w:rsidRPr="009D785C" w14:paraId="758DF77F"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62870A31" w14:textId="77777777" w:rsidR="0051061D" w:rsidRPr="009D785C" w:rsidRDefault="0051061D" w:rsidP="00C52191">
            <w:pPr>
              <w:pStyle w:val="TableText"/>
              <w:ind w:left="144"/>
            </w:pPr>
            <w:r w:rsidRPr="009D785C">
              <w:t>Female</w:t>
            </w:r>
          </w:p>
        </w:tc>
        <w:tc>
          <w:tcPr>
            <w:tcW w:w="1232" w:type="pct"/>
            <w:hideMark/>
          </w:tcPr>
          <w:p w14:paraId="719EF4C1" w14:textId="77777777" w:rsidR="0051061D" w:rsidRPr="009D785C" w:rsidRDefault="0051061D" w:rsidP="00C52191">
            <w:pPr>
              <w:pStyle w:val="TableText"/>
              <w:jc w:val="right"/>
            </w:pPr>
            <w:r w:rsidRPr="009D785C">
              <w:t>182</w:t>
            </w:r>
          </w:p>
        </w:tc>
        <w:tc>
          <w:tcPr>
            <w:tcW w:w="1232" w:type="pct"/>
            <w:hideMark/>
          </w:tcPr>
          <w:p w14:paraId="7A209316" w14:textId="77777777" w:rsidR="0051061D" w:rsidRPr="009D785C" w:rsidRDefault="0051061D" w:rsidP="00C52191">
            <w:pPr>
              <w:pStyle w:val="TableText"/>
              <w:jc w:val="right"/>
            </w:pPr>
            <w:r w:rsidRPr="009D785C">
              <w:t>135</w:t>
            </w:r>
          </w:p>
        </w:tc>
        <w:tc>
          <w:tcPr>
            <w:tcW w:w="1232" w:type="pct"/>
            <w:hideMark/>
          </w:tcPr>
          <w:p w14:paraId="4EB7A050" w14:textId="77777777" w:rsidR="0051061D" w:rsidRPr="009D785C" w:rsidRDefault="0051061D" w:rsidP="00C52191">
            <w:pPr>
              <w:pStyle w:val="TableText"/>
              <w:jc w:val="right"/>
            </w:pPr>
            <w:r w:rsidRPr="009D785C">
              <w:t>74.2</w:t>
            </w:r>
          </w:p>
        </w:tc>
      </w:tr>
      <w:tr w:rsidR="0051061D" w:rsidRPr="009D785C" w14:paraId="34E7E498" w14:textId="77777777" w:rsidTr="00C52191">
        <w:tc>
          <w:tcPr>
            <w:tcW w:w="1303" w:type="pct"/>
            <w:hideMark/>
          </w:tcPr>
          <w:p w14:paraId="625CCC8E" w14:textId="77777777" w:rsidR="0051061D" w:rsidRPr="009D785C" w:rsidRDefault="0051061D" w:rsidP="00C52191">
            <w:pPr>
              <w:pStyle w:val="TableText"/>
              <w:ind w:left="144"/>
            </w:pPr>
            <w:r w:rsidRPr="009D785C">
              <w:t>Missing</w:t>
            </w:r>
          </w:p>
        </w:tc>
        <w:tc>
          <w:tcPr>
            <w:tcW w:w="1232" w:type="pct"/>
            <w:hideMark/>
          </w:tcPr>
          <w:p w14:paraId="1D204286" w14:textId="77777777" w:rsidR="0051061D" w:rsidRPr="009D785C" w:rsidRDefault="0051061D" w:rsidP="00C52191">
            <w:pPr>
              <w:pStyle w:val="TableText"/>
              <w:jc w:val="right"/>
            </w:pPr>
            <w:r w:rsidRPr="009D785C">
              <w:t>3</w:t>
            </w:r>
          </w:p>
        </w:tc>
        <w:tc>
          <w:tcPr>
            <w:tcW w:w="1232" w:type="pct"/>
            <w:hideMark/>
          </w:tcPr>
          <w:p w14:paraId="79A4C779" w14:textId="77777777" w:rsidR="0051061D" w:rsidRPr="009D785C" w:rsidRDefault="0051061D" w:rsidP="00C52191">
            <w:pPr>
              <w:pStyle w:val="TableText"/>
              <w:jc w:val="right"/>
            </w:pPr>
            <w:r w:rsidRPr="009D785C">
              <w:t>2</w:t>
            </w:r>
          </w:p>
        </w:tc>
        <w:tc>
          <w:tcPr>
            <w:tcW w:w="1232" w:type="pct"/>
            <w:hideMark/>
          </w:tcPr>
          <w:p w14:paraId="41856105" w14:textId="77777777" w:rsidR="0051061D" w:rsidRPr="009D785C" w:rsidRDefault="0051061D" w:rsidP="00C52191">
            <w:pPr>
              <w:pStyle w:val="TableText"/>
              <w:jc w:val="right"/>
            </w:pPr>
            <w:r w:rsidRPr="009D785C">
              <w:t>66.7</w:t>
            </w:r>
          </w:p>
        </w:tc>
      </w:tr>
      <w:tr w:rsidR="0051061D" w:rsidRPr="009D785C" w14:paraId="421DAB22"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3F3964A6" w14:textId="77777777" w:rsidR="0051061D" w:rsidRPr="009D785C" w:rsidRDefault="0051061D" w:rsidP="00C52191">
            <w:pPr>
              <w:pStyle w:val="TableText"/>
            </w:pPr>
            <w:r w:rsidRPr="009D785C">
              <w:t>Rank</w:t>
            </w:r>
          </w:p>
        </w:tc>
        <w:tc>
          <w:tcPr>
            <w:tcW w:w="1232" w:type="pct"/>
          </w:tcPr>
          <w:p w14:paraId="17D70E72" w14:textId="77777777" w:rsidR="0051061D" w:rsidRPr="009D785C" w:rsidRDefault="0051061D" w:rsidP="00C52191">
            <w:pPr>
              <w:pStyle w:val="TableText"/>
              <w:jc w:val="right"/>
            </w:pPr>
          </w:p>
        </w:tc>
        <w:tc>
          <w:tcPr>
            <w:tcW w:w="1232" w:type="pct"/>
          </w:tcPr>
          <w:p w14:paraId="3051F299" w14:textId="77777777" w:rsidR="0051061D" w:rsidRPr="009D785C" w:rsidRDefault="0051061D" w:rsidP="00C52191">
            <w:pPr>
              <w:pStyle w:val="TableText"/>
              <w:jc w:val="right"/>
            </w:pPr>
          </w:p>
        </w:tc>
        <w:tc>
          <w:tcPr>
            <w:tcW w:w="1232" w:type="pct"/>
          </w:tcPr>
          <w:p w14:paraId="52D4A07D" w14:textId="77777777" w:rsidR="0051061D" w:rsidRPr="009D785C" w:rsidRDefault="0051061D" w:rsidP="00C52191">
            <w:pPr>
              <w:pStyle w:val="TableText"/>
              <w:jc w:val="right"/>
            </w:pPr>
          </w:p>
        </w:tc>
      </w:tr>
      <w:tr w:rsidR="0051061D" w:rsidRPr="009D785C" w14:paraId="278A846D" w14:textId="77777777" w:rsidTr="00C52191">
        <w:tc>
          <w:tcPr>
            <w:tcW w:w="1303" w:type="pct"/>
            <w:hideMark/>
          </w:tcPr>
          <w:p w14:paraId="073B1B62" w14:textId="77777777" w:rsidR="0051061D" w:rsidRPr="009D785C" w:rsidRDefault="0051061D" w:rsidP="00C52191">
            <w:pPr>
              <w:pStyle w:val="TableText"/>
              <w:ind w:left="144"/>
            </w:pPr>
            <w:r w:rsidRPr="009D785C">
              <w:t>OFFR</w:t>
            </w:r>
          </w:p>
        </w:tc>
        <w:tc>
          <w:tcPr>
            <w:tcW w:w="1232" w:type="pct"/>
            <w:hideMark/>
          </w:tcPr>
          <w:p w14:paraId="019644E3" w14:textId="77777777" w:rsidR="0051061D" w:rsidRPr="009D785C" w:rsidRDefault="0051061D" w:rsidP="00C52191">
            <w:pPr>
              <w:pStyle w:val="TableText"/>
              <w:jc w:val="right"/>
            </w:pPr>
            <w:r w:rsidRPr="009D785C">
              <w:t>451</w:t>
            </w:r>
          </w:p>
        </w:tc>
        <w:tc>
          <w:tcPr>
            <w:tcW w:w="1232" w:type="pct"/>
            <w:hideMark/>
          </w:tcPr>
          <w:p w14:paraId="7CDD7A79" w14:textId="77777777" w:rsidR="0051061D" w:rsidRPr="009D785C" w:rsidRDefault="0051061D" w:rsidP="00C52191">
            <w:pPr>
              <w:pStyle w:val="TableText"/>
              <w:jc w:val="right"/>
            </w:pPr>
            <w:r w:rsidRPr="009D785C">
              <w:t>375</w:t>
            </w:r>
          </w:p>
        </w:tc>
        <w:tc>
          <w:tcPr>
            <w:tcW w:w="1232" w:type="pct"/>
            <w:hideMark/>
          </w:tcPr>
          <w:p w14:paraId="57B07522" w14:textId="77777777" w:rsidR="0051061D" w:rsidRPr="009D785C" w:rsidRDefault="0051061D" w:rsidP="00C52191">
            <w:pPr>
              <w:pStyle w:val="TableText"/>
              <w:jc w:val="right"/>
            </w:pPr>
            <w:r w:rsidRPr="009D785C">
              <w:t>83.2</w:t>
            </w:r>
          </w:p>
        </w:tc>
      </w:tr>
      <w:tr w:rsidR="0051061D" w:rsidRPr="009D785C" w14:paraId="6D4EB1EC"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080712BB" w14:textId="77777777" w:rsidR="0051061D" w:rsidRPr="009D785C" w:rsidRDefault="0051061D" w:rsidP="00C52191">
            <w:pPr>
              <w:pStyle w:val="TableText"/>
              <w:ind w:left="144"/>
            </w:pPr>
            <w:r w:rsidRPr="009D785C">
              <w:t>NCO</w:t>
            </w:r>
          </w:p>
        </w:tc>
        <w:tc>
          <w:tcPr>
            <w:tcW w:w="1232" w:type="pct"/>
            <w:hideMark/>
          </w:tcPr>
          <w:p w14:paraId="12664E34" w14:textId="77777777" w:rsidR="0051061D" w:rsidRPr="009D785C" w:rsidRDefault="0051061D" w:rsidP="00C52191">
            <w:pPr>
              <w:pStyle w:val="TableText"/>
              <w:jc w:val="right"/>
            </w:pPr>
            <w:r w:rsidRPr="009D785C">
              <w:t>576</w:t>
            </w:r>
          </w:p>
        </w:tc>
        <w:tc>
          <w:tcPr>
            <w:tcW w:w="1232" w:type="pct"/>
            <w:hideMark/>
          </w:tcPr>
          <w:p w14:paraId="79D2D231" w14:textId="77777777" w:rsidR="0051061D" w:rsidRPr="009D785C" w:rsidRDefault="0051061D" w:rsidP="00C52191">
            <w:pPr>
              <w:pStyle w:val="TableText"/>
              <w:jc w:val="right"/>
            </w:pPr>
            <w:r w:rsidRPr="009D785C">
              <w:t>425</w:t>
            </w:r>
          </w:p>
        </w:tc>
        <w:tc>
          <w:tcPr>
            <w:tcW w:w="1232" w:type="pct"/>
            <w:hideMark/>
          </w:tcPr>
          <w:p w14:paraId="27D68F93" w14:textId="77777777" w:rsidR="0051061D" w:rsidRPr="009D785C" w:rsidRDefault="0051061D" w:rsidP="00C52191">
            <w:pPr>
              <w:pStyle w:val="TableText"/>
              <w:jc w:val="right"/>
            </w:pPr>
            <w:r w:rsidRPr="009D785C">
              <w:t>73.8</w:t>
            </w:r>
          </w:p>
        </w:tc>
      </w:tr>
      <w:tr w:rsidR="0051061D" w:rsidRPr="009D785C" w14:paraId="5AAAB14B" w14:textId="77777777" w:rsidTr="00C52191">
        <w:tc>
          <w:tcPr>
            <w:tcW w:w="1303" w:type="pct"/>
            <w:hideMark/>
          </w:tcPr>
          <w:p w14:paraId="7F0C9B6C" w14:textId="77777777" w:rsidR="0051061D" w:rsidRPr="009D785C" w:rsidRDefault="0051061D" w:rsidP="00C52191">
            <w:pPr>
              <w:pStyle w:val="TableText"/>
              <w:ind w:left="144"/>
            </w:pPr>
            <w:r w:rsidRPr="009D785C">
              <w:t>Other Ranks</w:t>
            </w:r>
          </w:p>
        </w:tc>
        <w:tc>
          <w:tcPr>
            <w:tcW w:w="1232" w:type="pct"/>
            <w:hideMark/>
          </w:tcPr>
          <w:p w14:paraId="21B385A2" w14:textId="77777777" w:rsidR="0051061D" w:rsidRPr="009D785C" w:rsidRDefault="0051061D" w:rsidP="00C52191">
            <w:pPr>
              <w:pStyle w:val="TableText"/>
              <w:jc w:val="right"/>
            </w:pPr>
            <w:r w:rsidRPr="009D785C">
              <w:t>61</w:t>
            </w:r>
          </w:p>
        </w:tc>
        <w:tc>
          <w:tcPr>
            <w:tcW w:w="1232" w:type="pct"/>
            <w:hideMark/>
          </w:tcPr>
          <w:p w14:paraId="7F1A5404" w14:textId="77777777" w:rsidR="0051061D" w:rsidRPr="009D785C" w:rsidRDefault="0051061D" w:rsidP="00C52191">
            <w:pPr>
              <w:pStyle w:val="TableText"/>
              <w:jc w:val="right"/>
            </w:pPr>
            <w:r w:rsidRPr="009D785C">
              <w:t>35</w:t>
            </w:r>
          </w:p>
        </w:tc>
        <w:tc>
          <w:tcPr>
            <w:tcW w:w="1232" w:type="pct"/>
            <w:hideMark/>
          </w:tcPr>
          <w:p w14:paraId="30161830" w14:textId="77777777" w:rsidR="0051061D" w:rsidRPr="009D785C" w:rsidRDefault="0051061D" w:rsidP="00C52191">
            <w:pPr>
              <w:pStyle w:val="TableText"/>
              <w:jc w:val="right"/>
            </w:pPr>
            <w:r w:rsidRPr="009D785C">
              <w:t>57.4</w:t>
            </w:r>
          </w:p>
        </w:tc>
      </w:tr>
      <w:tr w:rsidR="0051061D" w:rsidRPr="009D785C" w14:paraId="163E283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61606B80" w14:textId="77777777" w:rsidR="0051061D" w:rsidRPr="009D785C" w:rsidRDefault="0051061D" w:rsidP="00C52191">
            <w:pPr>
              <w:pStyle w:val="TableText"/>
            </w:pPr>
            <w:r w:rsidRPr="009D785C">
              <w:t>Medical fitness</w:t>
            </w:r>
          </w:p>
        </w:tc>
        <w:tc>
          <w:tcPr>
            <w:tcW w:w="1232" w:type="pct"/>
          </w:tcPr>
          <w:p w14:paraId="4B0904DC" w14:textId="77777777" w:rsidR="0051061D" w:rsidRPr="009D785C" w:rsidRDefault="0051061D" w:rsidP="00C52191">
            <w:pPr>
              <w:pStyle w:val="TableText"/>
              <w:jc w:val="right"/>
            </w:pPr>
          </w:p>
        </w:tc>
        <w:tc>
          <w:tcPr>
            <w:tcW w:w="1232" w:type="pct"/>
          </w:tcPr>
          <w:p w14:paraId="340C5353" w14:textId="77777777" w:rsidR="0051061D" w:rsidRPr="009D785C" w:rsidRDefault="0051061D" w:rsidP="00C52191">
            <w:pPr>
              <w:pStyle w:val="TableText"/>
              <w:jc w:val="right"/>
            </w:pPr>
          </w:p>
        </w:tc>
        <w:tc>
          <w:tcPr>
            <w:tcW w:w="1232" w:type="pct"/>
          </w:tcPr>
          <w:p w14:paraId="57E5641A" w14:textId="77777777" w:rsidR="0051061D" w:rsidRPr="009D785C" w:rsidRDefault="0051061D" w:rsidP="00C52191">
            <w:pPr>
              <w:pStyle w:val="TableText"/>
              <w:jc w:val="right"/>
            </w:pPr>
          </w:p>
        </w:tc>
      </w:tr>
      <w:tr w:rsidR="0051061D" w:rsidRPr="009D785C" w14:paraId="170E567D" w14:textId="77777777" w:rsidTr="00C52191">
        <w:tc>
          <w:tcPr>
            <w:tcW w:w="1303" w:type="pct"/>
            <w:hideMark/>
          </w:tcPr>
          <w:p w14:paraId="6998A51B" w14:textId="77777777" w:rsidR="0051061D" w:rsidRPr="009D785C" w:rsidRDefault="0051061D" w:rsidP="00C52191">
            <w:pPr>
              <w:pStyle w:val="TableText"/>
              <w:ind w:left="144"/>
            </w:pPr>
            <w:r w:rsidRPr="009D785C">
              <w:t>Fit</w:t>
            </w:r>
          </w:p>
        </w:tc>
        <w:tc>
          <w:tcPr>
            <w:tcW w:w="1232" w:type="pct"/>
            <w:hideMark/>
          </w:tcPr>
          <w:p w14:paraId="2002FDB0" w14:textId="77777777" w:rsidR="0051061D" w:rsidRPr="009D785C" w:rsidRDefault="0051061D" w:rsidP="00C52191">
            <w:pPr>
              <w:pStyle w:val="TableText"/>
              <w:jc w:val="right"/>
            </w:pPr>
            <w:r w:rsidRPr="009D785C">
              <w:t>758</w:t>
            </w:r>
          </w:p>
        </w:tc>
        <w:tc>
          <w:tcPr>
            <w:tcW w:w="1232" w:type="pct"/>
            <w:hideMark/>
          </w:tcPr>
          <w:p w14:paraId="2DCB0C99" w14:textId="77777777" w:rsidR="0051061D" w:rsidRPr="009D785C" w:rsidRDefault="0051061D" w:rsidP="00C52191">
            <w:pPr>
              <w:pStyle w:val="TableText"/>
              <w:jc w:val="right"/>
            </w:pPr>
            <w:r w:rsidRPr="009D785C">
              <w:t>590</w:t>
            </w:r>
          </w:p>
        </w:tc>
        <w:tc>
          <w:tcPr>
            <w:tcW w:w="1232" w:type="pct"/>
            <w:hideMark/>
          </w:tcPr>
          <w:p w14:paraId="61AF243E" w14:textId="77777777" w:rsidR="0051061D" w:rsidRPr="009D785C" w:rsidRDefault="0051061D" w:rsidP="00C52191">
            <w:pPr>
              <w:pStyle w:val="TableText"/>
              <w:jc w:val="right"/>
            </w:pPr>
            <w:r w:rsidRPr="009D785C">
              <w:t>77.8</w:t>
            </w:r>
          </w:p>
        </w:tc>
      </w:tr>
      <w:tr w:rsidR="0051061D" w:rsidRPr="009D785C" w14:paraId="43BB3F3C"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1C18A578" w14:textId="77777777" w:rsidR="0051061D" w:rsidRPr="009D785C" w:rsidRDefault="0051061D" w:rsidP="00C52191">
            <w:pPr>
              <w:pStyle w:val="TableText"/>
              <w:ind w:left="144"/>
            </w:pPr>
            <w:r w:rsidRPr="009D785C">
              <w:t>Unfit</w:t>
            </w:r>
          </w:p>
        </w:tc>
        <w:tc>
          <w:tcPr>
            <w:tcW w:w="1232" w:type="pct"/>
            <w:hideMark/>
          </w:tcPr>
          <w:p w14:paraId="7890BEF0" w14:textId="77777777" w:rsidR="0051061D" w:rsidRPr="009D785C" w:rsidRDefault="0051061D" w:rsidP="00C52191">
            <w:pPr>
              <w:pStyle w:val="TableText"/>
              <w:jc w:val="right"/>
            </w:pPr>
            <w:r w:rsidRPr="009D785C">
              <w:t>327</w:t>
            </w:r>
          </w:p>
        </w:tc>
        <w:tc>
          <w:tcPr>
            <w:tcW w:w="1232" w:type="pct"/>
            <w:hideMark/>
          </w:tcPr>
          <w:p w14:paraId="63F9EEED" w14:textId="77777777" w:rsidR="0051061D" w:rsidRPr="009D785C" w:rsidRDefault="0051061D" w:rsidP="00C52191">
            <w:pPr>
              <w:pStyle w:val="TableText"/>
              <w:jc w:val="right"/>
            </w:pPr>
            <w:r w:rsidRPr="009D785C">
              <w:t>243</w:t>
            </w:r>
          </w:p>
        </w:tc>
        <w:tc>
          <w:tcPr>
            <w:tcW w:w="1232" w:type="pct"/>
            <w:hideMark/>
          </w:tcPr>
          <w:p w14:paraId="064FF01D" w14:textId="77777777" w:rsidR="0051061D" w:rsidRPr="009D785C" w:rsidRDefault="0051061D" w:rsidP="00C52191">
            <w:pPr>
              <w:pStyle w:val="TableText"/>
              <w:jc w:val="right"/>
            </w:pPr>
            <w:r w:rsidRPr="009D785C">
              <w:t>74.3</w:t>
            </w:r>
          </w:p>
        </w:tc>
      </w:tr>
      <w:tr w:rsidR="0051061D" w:rsidRPr="009D785C" w14:paraId="49B530E8" w14:textId="77777777" w:rsidTr="00C52191">
        <w:tc>
          <w:tcPr>
            <w:tcW w:w="1303" w:type="pct"/>
            <w:hideMark/>
          </w:tcPr>
          <w:p w14:paraId="0175AB34" w14:textId="77777777" w:rsidR="0051061D" w:rsidRPr="009D785C" w:rsidRDefault="0051061D" w:rsidP="00C52191">
            <w:pPr>
              <w:pStyle w:val="TableText"/>
              <w:ind w:left="144"/>
            </w:pPr>
            <w:r w:rsidRPr="009D785C">
              <w:t>Missing</w:t>
            </w:r>
          </w:p>
        </w:tc>
        <w:tc>
          <w:tcPr>
            <w:tcW w:w="1232" w:type="pct"/>
            <w:hideMark/>
          </w:tcPr>
          <w:p w14:paraId="1A35AB88" w14:textId="77777777" w:rsidR="0051061D" w:rsidRPr="009D785C" w:rsidRDefault="0051061D" w:rsidP="00C52191">
            <w:pPr>
              <w:pStyle w:val="TableText"/>
              <w:jc w:val="right"/>
            </w:pPr>
            <w:r w:rsidRPr="009D785C">
              <w:t>3</w:t>
            </w:r>
          </w:p>
        </w:tc>
        <w:tc>
          <w:tcPr>
            <w:tcW w:w="1232" w:type="pct"/>
            <w:hideMark/>
          </w:tcPr>
          <w:p w14:paraId="18023862" w14:textId="77777777" w:rsidR="0051061D" w:rsidRPr="009D785C" w:rsidRDefault="0051061D" w:rsidP="00C52191">
            <w:pPr>
              <w:pStyle w:val="TableText"/>
              <w:jc w:val="right"/>
            </w:pPr>
            <w:r w:rsidRPr="009D785C">
              <w:t>2</w:t>
            </w:r>
          </w:p>
        </w:tc>
        <w:tc>
          <w:tcPr>
            <w:tcW w:w="1232" w:type="pct"/>
            <w:hideMark/>
          </w:tcPr>
          <w:p w14:paraId="2839BA84" w14:textId="77777777" w:rsidR="0051061D" w:rsidRPr="009D785C" w:rsidRDefault="0051061D" w:rsidP="00C52191">
            <w:pPr>
              <w:pStyle w:val="TableText"/>
              <w:jc w:val="right"/>
            </w:pPr>
            <w:r w:rsidRPr="009D785C">
              <w:t>66.7</w:t>
            </w:r>
          </w:p>
        </w:tc>
      </w:tr>
      <w:tr w:rsidR="0051061D" w:rsidRPr="009D785C" w14:paraId="4618DAF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47221966" w14:textId="77777777" w:rsidR="0051061D" w:rsidRPr="009D785C" w:rsidRDefault="0051061D" w:rsidP="00C52191">
            <w:pPr>
              <w:pStyle w:val="TableText"/>
            </w:pPr>
            <w:r w:rsidRPr="009D785C">
              <w:t>Total</w:t>
            </w:r>
          </w:p>
        </w:tc>
        <w:tc>
          <w:tcPr>
            <w:tcW w:w="1232" w:type="pct"/>
            <w:hideMark/>
          </w:tcPr>
          <w:p w14:paraId="02352970" w14:textId="77777777" w:rsidR="0051061D" w:rsidRPr="009D785C" w:rsidRDefault="0051061D" w:rsidP="00C52191">
            <w:pPr>
              <w:pStyle w:val="TableText"/>
              <w:jc w:val="right"/>
            </w:pPr>
            <w:r w:rsidRPr="009D785C">
              <w:t>1088</w:t>
            </w:r>
          </w:p>
        </w:tc>
        <w:tc>
          <w:tcPr>
            <w:tcW w:w="1232" w:type="pct"/>
            <w:hideMark/>
          </w:tcPr>
          <w:p w14:paraId="4C8356D3" w14:textId="77777777" w:rsidR="0051061D" w:rsidRPr="009D785C" w:rsidRDefault="0051061D" w:rsidP="00C52191">
            <w:pPr>
              <w:pStyle w:val="TableText"/>
              <w:jc w:val="right"/>
            </w:pPr>
            <w:r w:rsidRPr="009D785C">
              <w:t>835</w:t>
            </w:r>
          </w:p>
        </w:tc>
        <w:tc>
          <w:tcPr>
            <w:tcW w:w="1232" w:type="pct"/>
            <w:hideMark/>
          </w:tcPr>
          <w:p w14:paraId="65A6ABC7" w14:textId="77777777" w:rsidR="0051061D" w:rsidRPr="009D785C" w:rsidRDefault="0051061D" w:rsidP="00C52191">
            <w:pPr>
              <w:pStyle w:val="TableText"/>
              <w:jc w:val="right"/>
            </w:pPr>
            <w:r w:rsidRPr="009D785C">
              <w:t>76.8</w:t>
            </w:r>
          </w:p>
        </w:tc>
      </w:tr>
    </w:tbl>
    <w:p w14:paraId="42942DBC" w14:textId="247F719E" w:rsidR="0051061D" w:rsidRPr="009D785C" w:rsidRDefault="0051061D" w:rsidP="00C52191">
      <w:pPr>
        <w:pStyle w:val="TableNotes"/>
      </w:pPr>
      <w:r w:rsidRPr="009D785C">
        <w:t>Notes: Denominator</w:t>
      </w:r>
      <w:r w:rsidR="00985CF1">
        <w:t xml:space="preserve"> – </w:t>
      </w:r>
      <w:r w:rsidRPr="009D785C">
        <w:t>MHPWS sample invited to participate in the CIDI interview. Unweighted data.</w:t>
      </w:r>
    </w:p>
    <w:p w14:paraId="49AB6B80" w14:textId="77777777" w:rsidR="0051061D" w:rsidRPr="009D785C" w:rsidRDefault="0051061D" w:rsidP="00C52191">
      <w:r w:rsidRPr="009D785C">
        <w:t xml:space="preserve">The characteristics of the MHPWS group of CIDI respondents were as follows: </w:t>
      </w:r>
    </w:p>
    <w:p w14:paraId="5047DE0C" w14:textId="77777777" w:rsidR="0051061D" w:rsidRPr="009D785C" w:rsidRDefault="0051061D" w:rsidP="00C52191">
      <w:pPr>
        <w:pStyle w:val="Bullet"/>
      </w:pPr>
      <w:r w:rsidRPr="009D785C">
        <w:rPr>
          <w:i/>
        </w:rPr>
        <w:t>Sex.</w:t>
      </w:r>
      <w:r w:rsidRPr="009D785C">
        <w:t xml:space="preserve"> The MHPWS sample consisted of both 2015 Regular and Transitioned ADF members. Consistent with the ADF population, the CIDI sample was predominantly male, and females were less likely to respond than males. </w:t>
      </w:r>
    </w:p>
    <w:p w14:paraId="701E5650" w14:textId="48367C69" w:rsidR="0051061D" w:rsidRPr="009D785C" w:rsidRDefault="0051061D" w:rsidP="00C52191">
      <w:pPr>
        <w:pStyle w:val="Bullet"/>
      </w:pPr>
      <w:r w:rsidRPr="009D785C">
        <w:rPr>
          <w:i/>
        </w:rPr>
        <w:t>Rank</w:t>
      </w:r>
      <w:r w:rsidRPr="009D785C">
        <w:rPr>
          <w:b/>
          <w:i/>
        </w:rPr>
        <w:t>.</w:t>
      </w:r>
      <w:r w:rsidRPr="009D785C">
        <w:rPr>
          <w:b/>
        </w:rPr>
        <w:t xml:space="preserve"> </w:t>
      </w:r>
      <w:r w:rsidRPr="009D785C">
        <w:t xml:space="preserve">CIDI respondents in this group consisted of 44.9% Officers, 50.9% Non- Commissioned Officers and 4.2% Other Ranks. Other Ranks were less likely to respond than the other two categories. </w:t>
      </w:r>
    </w:p>
    <w:p w14:paraId="56E220BD" w14:textId="77777777" w:rsidR="0051061D" w:rsidRPr="009D785C" w:rsidRDefault="0051061D" w:rsidP="00C52191">
      <w:pPr>
        <w:pStyle w:val="Bullet"/>
      </w:pPr>
      <w:r w:rsidRPr="009D785C">
        <w:rPr>
          <w:i/>
        </w:rPr>
        <w:t>Service</w:t>
      </w:r>
      <w:r w:rsidRPr="009D785C">
        <w:rPr>
          <w:b/>
          <w:i/>
        </w:rPr>
        <w:t>.</w:t>
      </w:r>
      <w:r w:rsidRPr="009D785C">
        <w:t xml:space="preserve"> A total of 21.0% of survey respondents were Navy, 41.8% were Army and 37.2% were Air Force. There was no difference between CIDI respondents and non-respondents in relation to Service. </w:t>
      </w:r>
    </w:p>
    <w:p w14:paraId="3C0EDF3B" w14:textId="77777777" w:rsidR="0051061D" w:rsidRPr="009D785C" w:rsidRDefault="0051061D" w:rsidP="00C52191">
      <w:pPr>
        <w:pStyle w:val="Bullet"/>
      </w:pPr>
      <w:r w:rsidRPr="009D785C">
        <w:rPr>
          <w:i/>
        </w:rPr>
        <w:t>Medical fitness.</w:t>
      </w:r>
      <w:r w:rsidRPr="009D785C">
        <w:rPr>
          <w:b/>
        </w:rPr>
        <w:t xml:space="preserve"> </w:t>
      </w:r>
      <w:r w:rsidRPr="009D785C">
        <w:t xml:space="preserve">ADF members who were medically unfit were similarly represented in the CIDI respondent group (29.1%) compared with those selected (30.1%). ADF members who were medically fit were also similarly represented in the CIDI respondent group (70.7%) compared with 69.7% in the invited population. The respondent sample was therefore representative in terms of medical fitness of the selected group. </w:t>
      </w:r>
    </w:p>
    <w:p w14:paraId="2196BBD8" w14:textId="77777777" w:rsidR="0051061D" w:rsidRPr="009D785C" w:rsidRDefault="0051061D" w:rsidP="00C52191">
      <w:pPr>
        <w:pStyle w:val="Heading4"/>
      </w:pPr>
      <w:r w:rsidRPr="009D785C">
        <w:t>Combat Zone group</w:t>
      </w:r>
    </w:p>
    <w:p w14:paraId="2EB1060A" w14:textId="77777777" w:rsidR="0051061D" w:rsidRPr="009D785C" w:rsidRDefault="0051061D" w:rsidP="00C52191">
      <w:r w:rsidRPr="009D785C">
        <w:t xml:space="preserve">A total of 183 participants from the Combat Zone group were invited to participate in the CIDI 3.0. Of those invited, 76.5% (140) completed the interview. Table A.7 shows the response rates. </w:t>
      </w:r>
    </w:p>
    <w:p w14:paraId="58418CCA" w14:textId="113CB982" w:rsidR="0051061D" w:rsidRPr="009D785C" w:rsidRDefault="0051061D" w:rsidP="00C52191">
      <w:pPr>
        <w:pStyle w:val="TableName"/>
      </w:pPr>
      <w:bookmarkStart w:id="2433" w:name="_Toc493668879"/>
      <w:bookmarkStart w:id="2434" w:name="_Toc499714447"/>
      <w:bookmarkStart w:id="2435" w:name="_Toc508978954"/>
      <w:bookmarkStart w:id="2436" w:name="_Toc385236150"/>
      <w:bookmarkStart w:id="2437" w:name="_Toc385237000"/>
      <w:bookmarkStart w:id="2438" w:name="_Toc519686906"/>
      <w:bookmarkStart w:id="2439" w:name="_Toc525054474"/>
      <w:r w:rsidRPr="009D785C">
        <w:t>Table A.7</w:t>
      </w:r>
      <w:r w:rsidRPr="009D785C">
        <w:tab/>
        <w:t>CIDI response rates for the Combat Zone group</w:t>
      </w:r>
      <w:r w:rsidR="00785B0D">
        <w:t>,</w:t>
      </w:r>
      <w:r w:rsidRPr="009D785C">
        <w:t xml:space="preserve"> by Service, sex, rank and </w:t>
      </w:r>
      <w:bookmarkEnd w:id="2433"/>
      <w:r w:rsidRPr="009D785C">
        <w:t>medical fitness</w:t>
      </w:r>
      <w:bookmarkEnd w:id="2434"/>
      <w:bookmarkEnd w:id="2435"/>
      <w:bookmarkEnd w:id="2436"/>
      <w:bookmarkEnd w:id="2437"/>
      <w:bookmarkEnd w:id="2438"/>
      <w:bookmarkEnd w:id="2439"/>
    </w:p>
    <w:tbl>
      <w:tblPr>
        <w:tblStyle w:val="TWRPTable"/>
        <w:tblW w:w="5000" w:type="pct"/>
        <w:tblLook w:val="04A0" w:firstRow="1" w:lastRow="0" w:firstColumn="1" w:lastColumn="0" w:noHBand="0" w:noVBand="1"/>
        <w:tblDescription w:val="Table A.7 CIDI response rates for the Combat Zone group, by Service, sex, rank and medical fitness"/>
      </w:tblPr>
      <w:tblGrid>
        <w:gridCol w:w="1909"/>
        <w:gridCol w:w="1802"/>
        <w:gridCol w:w="1802"/>
        <w:gridCol w:w="1802"/>
      </w:tblGrid>
      <w:tr w:rsidR="0051061D" w:rsidRPr="009D785C" w14:paraId="0030A75D"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4" w:type="pct"/>
            <w:tcBorders>
              <w:top w:val="single" w:sz="4" w:space="0" w:color="000000"/>
              <w:bottom w:val="nil"/>
            </w:tcBorders>
          </w:tcPr>
          <w:p w14:paraId="65C31572" w14:textId="77777777" w:rsidR="0051061D" w:rsidRPr="009D785C" w:rsidRDefault="0051061D" w:rsidP="00C52191">
            <w:pPr>
              <w:pStyle w:val="TableText"/>
            </w:pPr>
          </w:p>
        </w:tc>
        <w:tc>
          <w:tcPr>
            <w:tcW w:w="3696" w:type="pct"/>
            <w:gridSpan w:val="3"/>
            <w:hideMark/>
          </w:tcPr>
          <w:p w14:paraId="081A9E1E" w14:textId="6F5221EE" w:rsidR="0051061D" w:rsidRPr="009D785C" w:rsidRDefault="0051061D" w:rsidP="00785B0D">
            <w:pPr>
              <w:pStyle w:val="TableText"/>
              <w:jc w:val="center"/>
            </w:pPr>
            <w:r w:rsidRPr="009D785C">
              <w:t xml:space="preserve">Combat Zone </w:t>
            </w:r>
            <w:r w:rsidR="00785B0D">
              <w:t>g</w:t>
            </w:r>
            <w:r w:rsidRPr="009D785C">
              <w:t>roup CIDI</w:t>
            </w:r>
            <w:r w:rsidRPr="009D785C">
              <w:br/>
              <w:t>(n = 183 invited; n = 140 responded)</w:t>
            </w:r>
          </w:p>
        </w:tc>
      </w:tr>
      <w:tr w:rsidR="0051061D" w:rsidRPr="009D785C" w14:paraId="7033363F"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4" w:type="pct"/>
            <w:tcBorders>
              <w:top w:val="nil"/>
            </w:tcBorders>
          </w:tcPr>
          <w:p w14:paraId="659152AE" w14:textId="77777777" w:rsidR="0051061D" w:rsidRPr="009D785C" w:rsidRDefault="0051061D" w:rsidP="00C52191">
            <w:pPr>
              <w:pStyle w:val="TableText"/>
            </w:pPr>
          </w:p>
        </w:tc>
        <w:tc>
          <w:tcPr>
            <w:tcW w:w="1232" w:type="pct"/>
            <w:hideMark/>
          </w:tcPr>
          <w:p w14:paraId="131DCA63" w14:textId="77777777" w:rsidR="0051061D" w:rsidRPr="009D785C" w:rsidRDefault="0051061D" w:rsidP="00C52191">
            <w:pPr>
              <w:pStyle w:val="TableText"/>
              <w:jc w:val="right"/>
            </w:pPr>
            <w:r w:rsidRPr="009D785C">
              <w:t>Invited</w:t>
            </w:r>
          </w:p>
        </w:tc>
        <w:tc>
          <w:tcPr>
            <w:tcW w:w="1232" w:type="pct"/>
            <w:hideMark/>
          </w:tcPr>
          <w:p w14:paraId="78E9EC69" w14:textId="77777777" w:rsidR="0051061D" w:rsidRPr="009D785C" w:rsidRDefault="0051061D" w:rsidP="00C52191">
            <w:pPr>
              <w:pStyle w:val="TableText"/>
              <w:jc w:val="right"/>
            </w:pPr>
            <w:r w:rsidRPr="009D785C">
              <w:t>Respondents</w:t>
            </w:r>
          </w:p>
        </w:tc>
        <w:tc>
          <w:tcPr>
            <w:tcW w:w="1232" w:type="pct"/>
            <w:hideMark/>
          </w:tcPr>
          <w:p w14:paraId="411F7E0B" w14:textId="77777777" w:rsidR="0051061D" w:rsidRPr="009D785C" w:rsidRDefault="0051061D" w:rsidP="00C52191">
            <w:pPr>
              <w:pStyle w:val="TableText"/>
              <w:jc w:val="right"/>
            </w:pPr>
            <w:r w:rsidRPr="009D785C">
              <w:t xml:space="preserve">Response rate </w:t>
            </w:r>
            <w:r w:rsidRPr="009D785C">
              <w:br/>
              <w:t>%</w:t>
            </w:r>
          </w:p>
        </w:tc>
      </w:tr>
      <w:tr w:rsidR="0051061D" w:rsidRPr="009D785C" w14:paraId="535C51D3"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7B50F50" w14:textId="77777777" w:rsidR="0051061D" w:rsidRPr="00C52191" w:rsidRDefault="0051061D" w:rsidP="00C52191">
            <w:pPr>
              <w:pStyle w:val="TableText"/>
            </w:pPr>
            <w:r w:rsidRPr="00C52191">
              <w:t>Service</w:t>
            </w:r>
          </w:p>
        </w:tc>
        <w:tc>
          <w:tcPr>
            <w:tcW w:w="1232" w:type="pct"/>
          </w:tcPr>
          <w:p w14:paraId="781956C9" w14:textId="77777777" w:rsidR="0051061D" w:rsidRPr="009D785C" w:rsidRDefault="0051061D" w:rsidP="00C52191">
            <w:pPr>
              <w:pStyle w:val="TableText"/>
              <w:jc w:val="right"/>
            </w:pPr>
          </w:p>
        </w:tc>
        <w:tc>
          <w:tcPr>
            <w:tcW w:w="1232" w:type="pct"/>
          </w:tcPr>
          <w:p w14:paraId="7F235E6B" w14:textId="77777777" w:rsidR="0051061D" w:rsidRPr="009D785C" w:rsidRDefault="0051061D" w:rsidP="00C52191">
            <w:pPr>
              <w:pStyle w:val="TableText"/>
              <w:jc w:val="right"/>
            </w:pPr>
          </w:p>
        </w:tc>
        <w:tc>
          <w:tcPr>
            <w:tcW w:w="1232" w:type="pct"/>
          </w:tcPr>
          <w:p w14:paraId="0AEA2363" w14:textId="77777777" w:rsidR="0051061D" w:rsidRPr="009D785C" w:rsidRDefault="0051061D" w:rsidP="00C52191">
            <w:pPr>
              <w:pStyle w:val="TableText"/>
              <w:jc w:val="right"/>
            </w:pPr>
          </w:p>
        </w:tc>
      </w:tr>
      <w:tr w:rsidR="0051061D" w:rsidRPr="009D785C" w14:paraId="63913BFC" w14:textId="77777777" w:rsidTr="00C52191">
        <w:tc>
          <w:tcPr>
            <w:tcW w:w="1304" w:type="pct"/>
            <w:hideMark/>
          </w:tcPr>
          <w:p w14:paraId="17BBE2B9" w14:textId="77777777" w:rsidR="0051061D" w:rsidRPr="00C52191" w:rsidRDefault="0051061D" w:rsidP="00C52191">
            <w:pPr>
              <w:pStyle w:val="TableText"/>
              <w:ind w:left="144"/>
            </w:pPr>
            <w:r w:rsidRPr="00C52191">
              <w:t>Navy</w:t>
            </w:r>
          </w:p>
        </w:tc>
        <w:tc>
          <w:tcPr>
            <w:tcW w:w="1232" w:type="pct"/>
            <w:hideMark/>
          </w:tcPr>
          <w:p w14:paraId="1DF5893C" w14:textId="77777777" w:rsidR="0051061D" w:rsidRPr="009D785C" w:rsidRDefault="0051061D" w:rsidP="00C52191">
            <w:pPr>
              <w:pStyle w:val="TableText"/>
              <w:jc w:val="right"/>
            </w:pPr>
            <w:r w:rsidRPr="009D785C">
              <w:t>10</w:t>
            </w:r>
          </w:p>
        </w:tc>
        <w:tc>
          <w:tcPr>
            <w:tcW w:w="1232" w:type="pct"/>
            <w:hideMark/>
          </w:tcPr>
          <w:p w14:paraId="6F9E74D9" w14:textId="77777777" w:rsidR="0051061D" w:rsidRPr="009D785C" w:rsidRDefault="0051061D" w:rsidP="00C52191">
            <w:pPr>
              <w:pStyle w:val="TableText"/>
              <w:jc w:val="right"/>
            </w:pPr>
            <w:r w:rsidRPr="009D785C">
              <w:t>10</w:t>
            </w:r>
          </w:p>
        </w:tc>
        <w:tc>
          <w:tcPr>
            <w:tcW w:w="1232" w:type="pct"/>
            <w:hideMark/>
          </w:tcPr>
          <w:p w14:paraId="2CF58F8F" w14:textId="77777777" w:rsidR="0051061D" w:rsidRPr="009D785C" w:rsidRDefault="0051061D" w:rsidP="00C52191">
            <w:pPr>
              <w:pStyle w:val="TableText"/>
              <w:jc w:val="right"/>
            </w:pPr>
            <w:r w:rsidRPr="009D785C">
              <w:t>100</w:t>
            </w:r>
          </w:p>
        </w:tc>
      </w:tr>
      <w:tr w:rsidR="0051061D" w:rsidRPr="009D785C" w14:paraId="77ABE883"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5B726FC" w14:textId="77777777" w:rsidR="0051061D" w:rsidRPr="00C52191" w:rsidRDefault="0051061D" w:rsidP="00C52191">
            <w:pPr>
              <w:pStyle w:val="TableText"/>
              <w:ind w:left="144"/>
            </w:pPr>
            <w:r w:rsidRPr="00C52191">
              <w:t>Army</w:t>
            </w:r>
          </w:p>
        </w:tc>
        <w:tc>
          <w:tcPr>
            <w:tcW w:w="1232" w:type="pct"/>
            <w:hideMark/>
          </w:tcPr>
          <w:p w14:paraId="6E5F75B9" w14:textId="77777777" w:rsidR="0051061D" w:rsidRPr="009D785C" w:rsidRDefault="0051061D" w:rsidP="00C52191">
            <w:pPr>
              <w:pStyle w:val="TableText"/>
              <w:jc w:val="right"/>
            </w:pPr>
            <w:r w:rsidRPr="009D785C">
              <w:t>143</w:t>
            </w:r>
          </w:p>
        </w:tc>
        <w:tc>
          <w:tcPr>
            <w:tcW w:w="1232" w:type="pct"/>
            <w:hideMark/>
          </w:tcPr>
          <w:p w14:paraId="5F3434CA" w14:textId="77777777" w:rsidR="0051061D" w:rsidRPr="009D785C" w:rsidRDefault="0051061D" w:rsidP="00C52191">
            <w:pPr>
              <w:pStyle w:val="TableText"/>
              <w:jc w:val="right"/>
            </w:pPr>
            <w:r w:rsidRPr="009D785C">
              <w:t>111</w:t>
            </w:r>
          </w:p>
        </w:tc>
        <w:tc>
          <w:tcPr>
            <w:tcW w:w="1232" w:type="pct"/>
            <w:hideMark/>
          </w:tcPr>
          <w:p w14:paraId="70DA0983" w14:textId="77777777" w:rsidR="0051061D" w:rsidRPr="009D785C" w:rsidRDefault="0051061D" w:rsidP="00C52191">
            <w:pPr>
              <w:pStyle w:val="TableText"/>
              <w:jc w:val="right"/>
            </w:pPr>
            <w:r w:rsidRPr="009D785C">
              <w:t>77.6</w:t>
            </w:r>
          </w:p>
        </w:tc>
      </w:tr>
      <w:tr w:rsidR="0051061D" w:rsidRPr="009D785C" w14:paraId="5FB5B4BA" w14:textId="77777777" w:rsidTr="00C52191">
        <w:tc>
          <w:tcPr>
            <w:tcW w:w="1304" w:type="pct"/>
            <w:hideMark/>
          </w:tcPr>
          <w:p w14:paraId="1903E899" w14:textId="77777777" w:rsidR="0051061D" w:rsidRPr="00C52191" w:rsidRDefault="0051061D" w:rsidP="00C52191">
            <w:pPr>
              <w:pStyle w:val="TableText"/>
              <w:ind w:left="144"/>
            </w:pPr>
            <w:r w:rsidRPr="00C52191">
              <w:t>Air Force</w:t>
            </w:r>
          </w:p>
        </w:tc>
        <w:tc>
          <w:tcPr>
            <w:tcW w:w="1232" w:type="pct"/>
            <w:hideMark/>
          </w:tcPr>
          <w:p w14:paraId="45FEE490" w14:textId="77777777" w:rsidR="0051061D" w:rsidRPr="009D785C" w:rsidRDefault="0051061D" w:rsidP="00C52191">
            <w:pPr>
              <w:pStyle w:val="TableText"/>
              <w:jc w:val="right"/>
            </w:pPr>
            <w:r w:rsidRPr="009D785C">
              <w:t>0</w:t>
            </w:r>
          </w:p>
        </w:tc>
        <w:tc>
          <w:tcPr>
            <w:tcW w:w="1232" w:type="pct"/>
            <w:hideMark/>
          </w:tcPr>
          <w:p w14:paraId="5E933DE1" w14:textId="77777777" w:rsidR="0051061D" w:rsidRPr="009D785C" w:rsidRDefault="0051061D" w:rsidP="00C52191">
            <w:pPr>
              <w:pStyle w:val="TableText"/>
              <w:jc w:val="right"/>
              <w:rPr>
                <w:color w:val="000000" w:themeColor="text1"/>
              </w:rPr>
            </w:pPr>
            <w:r w:rsidRPr="009D785C">
              <w:rPr>
                <w:color w:val="000000" w:themeColor="text1"/>
              </w:rPr>
              <w:t>0</w:t>
            </w:r>
          </w:p>
        </w:tc>
        <w:tc>
          <w:tcPr>
            <w:tcW w:w="1232" w:type="pct"/>
            <w:hideMark/>
          </w:tcPr>
          <w:p w14:paraId="51B9CB36" w14:textId="77777777" w:rsidR="0051061D" w:rsidRPr="009D785C" w:rsidRDefault="0051061D" w:rsidP="00C52191">
            <w:pPr>
              <w:pStyle w:val="TableText"/>
              <w:jc w:val="right"/>
            </w:pPr>
            <w:r w:rsidRPr="009D785C">
              <w:t>0.0</w:t>
            </w:r>
          </w:p>
        </w:tc>
      </w:tr>
      <w:tr w:rsidR="0051061D" w:rsidRPr="009D785C" w14:paraId="297122FD"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8E322CE" w14:textId="77777777" w:rsidR="0051061D" w:rsidRPr="00C52191" w:rsidRDefault="0051061D" w:rsidP="00C52191">
            <w:pPr>
              <w:pStyle w:val="TableText"/>
              <w:ind w:left="144"/>
            </w:pPr>
            <w:r w:rsidRPr="00C52191">
              <w:t>Missing</w:t>
            </w:r>
          </w:p>
        </w:tc>
        <w:tc>
          <w:tcPr>
            <w:tcW w:w="1232" w:type="pct"/>
            <w:hideMark/>
          </w:tcPr>
          <w:p w14:paraId="1CBB0D82" w14:textId="77777777" w:rsidR="0051061D" w:rsidRPr="009D785C" w:rsidRDefault="0051061D" w:rsidP="00C52191">
            <w:pPr>
              <w:pStyle w:val="TableText"/>
              <w:jc w:val="right"/>
            </w:pPr>
            <w:r w:rsidRPr="009D785C">
              <w:t>30</w:t>
            </w:r>
          </w:p>
        </w:tc>
        <w:tc>
          <w:tcPr>
            <w:tcW w:w="1232" w:type="pct"/>
            <w:hideMark/>
          </w:tcPr>
          <w:p w14:paraId="4F01F171" w14:textId="77777777" w:rsidR="0051061D" w:rsidRPr="009D785C" w:rsidRDefault="0051061D" w:rsidP="00C52191">
            <w:pPr>
              <w:pStyle w:val="TableText"/>
              <w:jc w:val="right"/>
              <w:rPr>
                <w:color w:val="000000" w:themeColor="text1"/>
              </w:rPr>
            </w:pPr>
            <w:r w:rsidRPr="009D785C">
              <w:rPr>
                <w:color w:val="000000" w:themeColor="text1"/>
              </w:rPr>
              <w:t>19</w:t>
            </w:r>
          </w:p>
        </w:tc>
        <w:tc>
          <w:tcPr>
            <w:tcW w:w="1232" w:type="pct"/>
            <w:hideMark/>
          </w:tcPr>
          <w:p w14:paraId="18986541" w14:textId="77777777" w:rsidR="0051061D" w:rsidRPr="009D785C" w:rsidRDefault="0051061D" w:rsidP="00C52191">
            <w:pPr>
              <w:pStyle w:val="TableText"/>
              <w:jc w:val="right"/>
            </w:pPr>
            <w:r w:rsidRPr="009D785C">
              <w:t>63.3</w:t>
            </w:r>
          </w:p>
        </w:tc>
      </w:tr>
      <w:tr w:rsidR="0051061D" w:rsidRPr="009D785C" w14:paraId="25D7D4F0" w14:textId="77777777" w:rsidTr="00C52191">
        <w:tc>
          <w:tcPr>
            <w:tcW w:w="1304" w:type="pct"/>
            <w:hideMark/>
          </w:tcPr>
          <w:p w14:paraId="74581C79" w14:textId="77777777" w:rsidR="0051061D" w:rsidRPr="00C52191" w:rsidRDefault="0051061D" w:rsidP="00C52191">
            <w:pPr>
              <w:pStyle w:val="TableText"/>
            </w:pPr>
            <w:r w:rsidRPr="00C52191">
              <w:t>Sex</w:t>
            </w:r>
          </w:p>
        </w:tc>
        <w:tc>
          <w:tcPr>
            <w:tcW w:w="1232" w:type="pct"/>
          </w:tcPr>
          <w:p w14:paraId="7349429E" w14:textId="77777777" w:rsidR="0051061D" w:rsidRPr="009D785C" w:rsidRDefault="0051061D" w:rsidP="00C52191">
            <w:pPr>
              <w:pStyle w:val="TableText"/>
              <w:jc w:val="right"/>
            </w:pPr>
          </w:p>
        </w:tc>
        <w:tc>
          <w:tcPr>
            <w:tcW w:w="1232" w:type="pct"/>
          </w:tcPr>
          <w:p w14:paraId="5C8DA08E" w14:textId="77777777" w:rsidR="0051061D" w:rsidRPr="009D785C" w:rsidRDefault="0051061D" w:rsidP="00C52191">
            <w:pPr>
              <w:pStyle w:val="TableText"/>
              <w:jc w:val="right"/>
              <w:rPr>
                <w:color w:val="000000" w:themeColor="text1"/>
              </w:rPr>
            </w:pPr>
          </w:p>
        </w:tc>
        <w:tc>
          <w:tcPr>
            <w:tcW w:w="1232" w:type="pct"/>
          </w:tcPr>
          <w:p w14:paraId="40555CD9" w14:textId="77777777" w:rsidR="0051061D" w:rsidRPr="009D785C" w:rsidRDefault="0051061D" w:rsidP="00C52191">
            <w:pPr>
              <w:pStyle w:val="TableText"/>
              <w:jc w:val="right"/>
            </w:pPr>
          </w:p>
        </w:tc>
      </w:tr>
      <w:tr w:rsidR="0051061D" w:rsidRPr="009D785C" w14:paraId="0A9D944C"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6410C870" w14:textId="77777777" w:rsidR="0051061D" w:rsidRPr="00C52191" w:rsidRDefault="0051061D" w:rsidP="00C52191">
            <w:pPr>
              <w:pStyle w:val="TableText"/>
              <w:ind w:left="144"/>
            </w:pPr>
            <w:r w:rsidRPr="00C52191">
              <w:t>Male</w:t>
            </w:r>
          </w:p>
        </w:tc>
        <w:tc>
          <w:tcPr>
            <w:tcW w:w="1232" w:type="pct"/>
            <w:hideMark/>
          </w:tcPr>
          <w:p w14:paraId="72E654F0" w14:textId="77777777" w:rsidR="0051061D" w:rsidRPr="009D785C" w:rsidRDefault="0051061D" w:rsidP="00C52191">
            <w:pPr>
              <w:pStyle w:val="TableText"/>
              <w:jc w:val="right"/>
            </w:pPr>
            <w:r w:rsidRPr="009D785C">
              <w:t>148</w:t>
            </w:r>
          </w:p>
        </w:tc>
        <w:tc>
          <w:tcPr>
            <w:tcW w:w="1232" w:type="pct"/>
            <w:hideMark/>
          </w:tcPr>
          <w:p w14:paraId="09557CBE" w14:textId="77777777" w:rsidR="0051061D" w:rsidRPr="009D785C" w:rsidRDefault="0051061D" w:rsidP="00C52191">
            <w:pPr>
              <w:pStyle w:val="TableText"/>
              <w:jc w:val="right"/>
              <w:rPr>
                <w:color w:val="000000" w:themeColor="text1"/>
              </w:rPr>
            </w:pPr>
            <w:r w:rsidRPr="009D785C">
              <w:rPr>
                <w:color w:val="000000" w:themeColor="text1"/>
              </w:rPr>
              <w:t>118</w:t>
            </w:r>
          </w:p>
        </w:tc>
        <w:tc>
          <w:tcPr>
            <w:tcW w:w="1232" w:type="pct"/>
            <w:hideMark/>
          </w:tcPr>
          <w:p w14:paraId="2F9F3AC0" w14:textId="77777777" w:rsidR="0051061D" w:rsidRPr="009D785C" w:rsidRDefault="0051061D" w:rsidP="00C52191">
            <w:pPr>
              <w:pStyle w:val="TableText"/>
              <w:jc w:val="right"/>
            </w:pPr>
            <w:r w:rsidRPr="009D785C">
              <w:t>79.7</w:t>
            </w:r>
          </w:p>
        </w:tc>
      </w:tr>
      <w:tr w:rsidR="0051061D" w:rsidRPr="009D785C" w14:paraId="77361160" w14:textId="77777777" w:rsidTr="00C52191">
        <w:tc>
          <w:tcPr>
            <w:tcW w:w="1304" w:type="pct"/>
            <w:hideMark/>
          </w:tcPr>
          <w:p w14:paraId="5A4ED218" w14:textId="77777777" w:rsidR="0051061D" w:rsidRPr="00C52191" w:rsidRDefault="0051061D" w:rsidP="00C52191">
            <w:pPr>
              <w:pStyle w:val="TableText"/>
              <w:ind w:left="144"/>
            </w:pPr>
            <w:r w:rsidRPr="00C52191">
              <w:t>Female</w:t>
            </w:r>
          </w:p>
        </w:tc>
        <w:tc>
          <w:tcPr>
            <w:tcW w:w="1232" w:type="pct"/>
            <w:hideMark/>
          </w:tcPr>
          <w:p w14:paraId="1CDEBC30" w14:textId="77777777" w:rsidR="0051061D" w:rsidRPr="009D785C" w:rsidRDefault="0051061D" w:rsidP="00C52191">
            <w:pPr>
              <w:pStyle w:val="TableText"/>
              <w:jc w:val="right"/>
            </w:pPr>
            <w:r w:rsidRPr="009D785C">
              <w:t>2</w:t>
            </w:r>
          </w:p>
        </w:tc>
        <w:tc>
          <w:tcPr>
            <w:tcW w:w="1232" w:type="pct"/>
            <w:hideMark/>
          </w:tcPr>
          <w:p w14:paraId="27E62C45" w14:textId="77777777" w:rsidR="0051061D" w:rsidRPr="009D785C" w:rsidRDefault="0051061D" w:rsidP="00C52191">
            <w:pPr>
              <w:pStyle w:val="TableText"/>
              <w:jc w:val="right"/>
              <w:rPr>
                <w:color w:val="000000" w:themeColor="text1"/>
              </w:rPr>
            </w:pPr>
            <w:r w:rsidRPr="009D785C">
              <w:rPr>
                <w:color w:val="000000" w:themeColor="text1"/>
              </w:rPr>
              <w:t>2</w:t>
            </w:r>
          </w:p>
        </w:tc>
        <w:tc>
          <w:tcPr>
            <w:tcW w:w="1232" w:type="pct"/>
            <w:hideMark/>
          </w:tcPr>
          <w:p w14:paraId="443D1AB3" w14:textId="77777777" w:rsidR="0051061D" w:rsidRPr="009D785C" w:rsidRDefault="0051061D" w:rsidP="00C52191">
            <w:pPr>
              <w:pStyle w:val="TableText"/>
              <w:jc w:val="right"/>
            </w:pPr>
            <w:r w:rsidRPr="009D785C">
              <w:t>100.0</w:t>
            </w:r>
          </w:p>
        </w:tc>
      </w:tr>
      <w:tr w:rsidR="0051061D" w:rsidRPr="009D785C" w14:paraId="5EFD8FD0"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0459399" w14:textId="77777777" w:rsidR="0051061D" w:rsidRPr="00C52191" w:rsidRDefault="0051061D" w:rsidP="00C52191">
            <w:pPr>
              <w:pStyle w:val="TableText"/>
              <w:ind w:left="144"/>
            </w:pPr>
            <w:r w:rsidRPr="00C52191">
              <w:t>Missing</w:t>
            </w:r>
          </w:p>
        </w:tc>
        <w:tc>
          <w:tcPr>
            <w:tcW w:w="1232" w:type="pct"/>
            <w:hideMark/>
          </w:tcPr>
          <w:p w14:paraId="383C3B03" w14:textId="77777777" w:rsidR="0051061D" w:rsidRPr="009D785C" w:rsidRDefault="0051061D" w:rsidP="00C52191">
            <w:pPr>
              <w:pStyle w:val="TableText"/>
              <w:jc w:val="right"/>
            </w:pPr>
            <w:r w:rsidRPr="009D785C">
              <w:t>33</w:t>
            </w:r>
          </w:p>
        </w:tc>
        <w:tc>
          <w:tcPr>
            <w:tcW w:w="1232" w:type="pct"/>
            <w:hideMark/>
          </w:tcPr>
          <w:p w14:paraId="79B0A140" w14:textId="77777777" w:rsidR="0051061D" w:rsidRPr="009D785C" w:rsidRDefault="0051061D" w:rsidP="00C52191">
            <w:pPr>
              <w:pStyle w:val="TableText"/>
              <w:jc w:val="right"/>
              <w:rPr>
                <w:color w:val="000000" w:themeColor="text1"/>
              </w:rPr>
            </w:pPr>
            <w:r w:rsidRPr="009D785C">
              <w:rPr>
                <w:color w:val="000000" w:themeColor="text1"/>
              </w:rPr>
              <w:t>20</w:t>
            </w:r>
          </w:p>
        </w:tc>
        <w:tc>
          <w:tcPr>
            <w:tcW w:w="1232" w:type="pct"/>
            <w:hideMark/>
          </w:tcPr>
          <w:p w14:paraId="0827192D" w14:textId="77777777" w:rsidR="0051061D" w:rsidRPr="009D785C" w:rsidRDefault="0051061D" w:rsidP="00C52191">
            <w:pPr>
              <w:pStyle w:val="TableText"/>
              <w:jc w:val="right"/>
            </w:pPr>
            <w:r w:rsidRPr="009D785C">
              <w:t>60.6</w:t>
            </w:r>
          </w:p>
        </w:tc>
      </w:tr>
      <w:tr w:rsidR="0051061D" w:rsidRPr="009D785C" w14:paraId="236E171F" w14:textId="77777777" w:rsidTr="00C52191">
        <w:tc>
          <w:tcPr>
            <w:tcW w:w="1304" w:type="pct"/>
            <w:hideMark/>
          </w:tcPr>
          <w:p w14:paraId="40830ECE" w14:textId="77777777" w:rsidR="0051061D" w:rsidRPr="00C52191" w:rsidRDefault="0051061D" w:rsidP="00C52191">
            <w:pPr>
              <w:pStyle w:val="TableText"/>
            </w:pPr>
            <w:r w:rsidRPr="00C52191">
              <w:t>Rank</w:t>
            </w:r>
          </w:p>
        </w:tc>
        <w:tc>
          <w:tcPr>
            <w:tcW w:w="1232" w:type="pct"/>
          </w:tcPr>
          <w:p w14:paraId="7EDBD26B" w14:textId="77777777" w:rsidR="0051061D" w:rsidRPr="009D785C" w:rsidRDefault="0051061D" w:rsidP="00C52191">
            <w:pPr>
              <w:pStyle w:val="TableText"/>
              <w:jc w:val="right"/>
            </w:pPr>
          </w:p>
        </w:tc>
        <w:tc>
          <w:tcPr>
            <w:tcW w:w="1232" w:type="pct"/>
          </w:tcPr>
          <w:p w14:paraId="52244E0D" w14:textId="77777777" w:rsidR="0051061D" w:rsidRPr="009D785C" w:rsidRDefault="0051061D" w:rsidP="00C52191">
            <w:pPr>
              <w:pStyle w:val="TableText"/>
              <w:jc w:val="right"/>
              <w:rPr>
                <w:color w:val="000000" w:themeColor="text1"/>
              </w:rPr>
            </w:pPr>
          </w:p>
        </w:tc>
        <w:tc>
          <w:tcPr>
            <w:tcW w:w="1232" w:type="pct"/>
          </w:tcPr>
          <w:p w14:paraId="55D33A3D" w14:textId="77777777" w:rsidR="0051061D" w:rsidRPr="009D785C" w:rsidRDefault="0051061D" w:rsidP="00C52191">
            <w:pPr>
              <w:pStyle w:val="TableText"/>
              <w:jc w:val="right"/>
            </w:pPr>
          </w:p>
        </w:tc>
      </w:tr>
      <w:tr w:rsidR="0051061D" w:rsidRPr="009D785C" w14:paraId="3BF39944"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179B563" w14:textId="77777777" w:rsidR="0051061D" w:rsidRPr="00C52191" w:rsidRDefault="0051061D" w:rsidP="00C52191">
            <w:pPr>
              <w:pStyle w:val="TableText"/>
              <w:ind w:left="144"/>
            </w:pPr>
            <w:r w:rsidRPr="00C52191">
              <w:t>OFFR</w:t>
            </w:r>
          </w:p>
        </w:tc>
        <w:tc>
          <w:tcPr>
            <w:tcW w:w="1232" w:type="pct"/>
            <w:hideMark/>
          </w:tcPr>
          <w:p w14:paraId="4530687D" w14:textId="77777777" w:rsidR="0051061D" w:rsidRPr="009D785C" w:rsidRDefault="0051061D" w:rsidP="00C52191">
            <w:pPr>
              <w:pStyle w:val="TableText"/>
              <w:jc w:val="right"/>
            </w:pPr>
            <w:r w:rsidRPr="009D785C">
              <w:t>20</w:t>
            </w:r>
          </w:p>
        </w:tc>
        <w:tc>
          <w:tcPr>
            <w:tcW w:w="1232" w:type="pct"/>
            <w:hideMark/>
          </w:tcPr>
          <w:p w14:paraId="6D254EDC" w14:textId="77777777" w:rsidR="0051061D" w:rsidRPr="009D785C" w:rsidRDefault="0051061D" w:rsidP="00C52191">
            <w:pPr>
              <w:pStyle w:val="TableText"/>
              <w:jc w:val="right"/>
              <w:rPr>
                <w:color w:val="000000" w:themeColor="text1"/>
              </w:rPr>
            </w:pPr>
            <w:r w:rsidRPr="009D785C">
              <w:rPr>
                <w:color w:val="000000" w:themeColor="text1"/>
              </w:rPr>
              <w:t>16</w:t>
            </w:r>
          </w:p>
        </w:tc>
        <w:tc>
          <w:tcPr>
            <w:tcW w:w="1232" w:type="pct"/>
            <w:hideMark/>
          </w:tcPr>
          <w:p w14:paraId="4B4F4AC1" w14:textId="77777777" w:rsidR="0051061D" w:rsidRPr="009D785C" w:rsidRDefault="0051061D" w:rsidP="00C52191">
            <w:pPr>
              <w:pStyle w:val="TableText"/>
              <w:jc w:val="right"/>
            </w:pPr>
            <w:r w:rsidRPr="009D785C">
              <w:t>80.0</w:t>
            </w:r>
          </w:p>
        </w:tc>
      </w:tr>
      <w:tr w:rsidR="0051061D" w:rsidRPr="009D785C" w14:paraId="7AD2683B" w14:textId="77777777" w:rsidTr="00C52191">
        <w:tc>
          <w:tcPr>
            <w:tcW w:w="1304" w:type="pct"/>
            <w:hideMark/>
          </w:tcPr>
          <w:p w14:paraId="0B4BA6AA" w14:textId="77777777" w:rsidR="0051061D" w:rsidRPr="00C52191" w:rsidRDefault="0051061D" w:rsidP="00C52191">
            <w:pPr>
              <w:pStyle w:val="TableText"/>
              <w:ind w:left="144"/>
            </w:pPr>
            <w:r w:rsidRPr="00C52191">
              <w:t>NCO</w:t>
            </w:r>
          </w:p>
        </w:tc>
        <w:tc>
          <w:tcPr>
            <w:tcW w:w="1232" w:type="pct"/>
            <w:hideMark/>
          </w:tcPr>
          <w:p w14:paraId="70457CE1" w14:textId="77777777" w:rsidR="0051061D" w:rsidRPr="009D785C" w:rsidRDefault="0051061D" w:rsidP="00C52191">
            <w:pPr>
              <w:pStyle w:val="TableText"/>
              <w:jc w:val="right"/>
            </w:pPr>
            <w:r w:rsidRPr="009D785C">
              <w:t>101</w:t>
            </w:r>
          </w:p>
        </w:tc>
        <w:tc>
          <w:tcPr>
            <w:tcW w:w="1232" w:type="pct"/>
            <w:hideMark/>
          </w:tcPr>
          <w:p w14:paraId="34D4BBA0" w14:textId="77777777" w:rsidR="0051061D" w:rsidRPr="009D785C" w:rsidRDefault="0051061D" w:rsidP="00C52191">
            <w:pPr>
              <w:pStyle w:val="TableText"/>
              <w:jc w:val="right"/>
              <w:rPr>
                <w:color w:val="000000" w:themeColor="text1"/>
              </w:rPr>
            </w:pPr>
            <w:r w:rsidRPr="009D785C">
              <w:rPr>
                <w:color w:val="000000" w:themeColor="text1"/>
              </w:rPr>
              <w:t>77</w:t>
            </w:r>
          </w:p>
        </w:tc>
        <w:tc>
          <w:tcPr>
            <w:tcW w:w="1232" w:type="pct"/>
            <w:hideMark/>
          </w:tcPr>
          <w:p w14:paraId="602EB493" w14:textId="77777777" w:rsidR="0051061D" w:rsidRPr="009D785C" w:rsidRDefault="0051061D" w:rsidP="00C52191">
            <w:pPr>
              <w:pStyle w:val="TableText"/>
              <w:jc w:val="right"/>
            </w:pPr>
            <w:r w:rsidRPr="009D785C">
              <w:t>76.2</w:t>
            </w:r>
          </w:p>
        </w:tc>
      </w:tr>
      <w:tr w:rsidR="0051061D" w:rsidRPr="009D785C" w14:paraId="4F225ECE"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4F590CC" w14:textId="77777777" w:rsidR="0051061D" w:rsidRPr="00C52191" w:rsidRDefault="0051061D" w:rsidP="00C52191">
            <w:pPr>
              <w:pStyle w:val="TableText"/>
              <w:ind w:left="144"/>
            </w:pPr>
            <w:r w:rsidRPr="00C52191">
              <w:t>Other Ranks</w:t>
            </w:r>
          </w:p>
        </w:tc>
        <w:tc>
          <w:tcPr>
            <w:tcW w:w="1232" w:type="pct"/>
            <w:hideMark/>
          </w:tcPr>
          <w:p w14:paraId="0BC0DB92" w14:textId="77777777" w:rsidR="0051061D" w:rsidRPr="009D785C" w:rsidRDefault="0051061D" w:rsidP="00C52191">
            <w:pPr>
              <w:pStyle w:val="TableText"/>
              <w:jc w:val="right"/>
            </w:pPr>
            <w:r w:rsidRPr="009D785C">
              <w:t>47</w:t>
            </w:r>
          </w:p>
        </w:tc>
        <w:tc>
          <w:tcPr>
            <w:tcW w:w="1232" w:type="pct"/>
            <w:hideMark/>
          </w:tcPr>
          <w:p w14:paraId="00B43474" w14:textId="77777777" w:rsidR="0051061D" w:rsidRPr="009D785C" w:rsidRDefault="0051061D" w:rsidP="00C52191">
            <w:pPr>
              <w:pStyle w:val="TableText"/>
              <w:jc w:val="right"/>
              <w:rPr>
                <w:color w:val="000000" w:themeColor="text1"/>
              </w:rPr>
            </w:pPr>
            <w:r w:rsidRPr="009D785C">
              <w:rPr>
                <w:color w:val="000000" w:themeColor="text1"/>
              </w:rPr>
              <w:t>39</w:t>
            </w:r>
          </w:p>
        </w:tc>
        <w:tc>
          <w:tcPr>
            <w:tcW w:w="1232" w:type="pct"/>
            <w:hideMark/>
          </w:tcPr>
          <w:p w14:paraId="1C4CF366" w14:textId="77777777" w:rsidR="0051061D" w:rsidRPr="009D785C" w:rsidRDefault="0051061D" w:rsidP="00C52191">
            <w:pPr>
              <w:pStyle w:val="TableText"/>
              <w:jc w:val="right"/>
            </w:pPr>
            <w:r w:rsidRPr="009D785C">
              <w:t>83.0</w:t>
            </w:r>
          </w:p>
        </w:tc>
      </w:tr>
      <w:tr w:rsidR="0051061D" w:rsidRPr="009D785C" w14:paraId="614E770B" w14:textId="77777777" w:rsidTr="00C52191">
        <w:tc>
          <w:tcPr>
            <w:tcW w:w="1304" w:type="pct"/>
            <w:hideMark/>
          </w:tcPr>
          <w:p w14:paraId="749BE681" w14:textId="77777777" w:rsidR="0051061D" w:rsidRPr="00C52191" w:rsidRDefault="0051061D" w:rsidP="00C52191">
            <w:pPr>
              <w:pStyle w:val="TableText"/>
              <w:ind w:left="144"/>
            </w:pPr>
            <w:r w:rsidRPr="00C52191">
              <w:t>Missing</w:t>
            </w:r>
          </w:p>
        </w:tc>
        <w:tc>
          <w:tcPr>
            <w:tcW w:w="1232" w:type="pct"/>
            <w:hideMark/>
          </w:tcPr>
          <w:p w14:paraId="1BE6C6F8" w14:textId="77777777" w:rsidR="0051061D" w:rsidRPr="009D785C" w:rsidRDefault="0051061D" w:rsidP="00C52191">
            <w:pPr>
              <w:pStyle w:val="TableText"/>
              <w:jc w:val="right"/>
            </w:pPr>
            <w:r w:rsidRPr="009D785C">
              <w:t>15</w:t>
            </w:r>
          </w:p>
        </w:tc>
        <w:tc>
          <w:tcPr>
            <w:tcW w:w="1232" w:type="pct"/>
            <w:hideMark/>
          </w:tcPr>
          <w:p w14:paraId="7F6BE557" w14:textId="77777777" w:rsidR="0051061D" w:rsidRPr="009D785C" w:rsidRDefault="0051061D" w:rsidP="00C52191">
            <w:pPr>
              <w:pStyle w:val="TableText"/>
              <w:jc w:val="right"/>
              <w:rPr>
                <w:color w:val="000000" w:themeColor="text1"/>
              </w:rPr>
            </w:pPr>
            <w:r w:rsidRPr="009D785C">
              <w:rPr>
                <w:color w:val="000000" w:themeColor="text1"/>
              </w:rPr>
              <w:t>8</w:t>
            </w:r>
          </w:p>
        </w:tc>
        <w:tc>
          <w:tcPr>
            <w:tcW w:w="1232" w:type="pct"/>
            <w:hideMark/>
          </w:tcPr>
          <w:p w14:paraId="694A4538" w14:textId="77777777" w:rsidR="0051061D" w:rsidRPr="009D785C" w:rsidRDefault="0051061D" w:rsidP="00C52191">
            <w:pPr>
              <w:pStyle w:val="TableText"/>
              <w:jc w:val="right"/>
            </w:pPr>
            <w:r w:rsidRPr="009D785C">
              <w:t>53.3</w:t>
            </w:r>
          </w:p>
        </w:tc>
      </w:tr>
      <w:tr w:rsidR="0051061D" w:rsidRPr="009D785C" w14:paraId="2A76D1BF"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1A39CAF3" w14:textId="77777777" w:rsidR="0051061D" w:rsidRPr="00C52191" w:rsidRDefault="0051061D" w:rsidP="00C52191">
            <w:pPr>
              <w:pStyle w:val="TableText"/>
            </w:pPr>
            <w:r w:rsidRPr="00C52191">
              <w:t>Medical fitness</w:t>
            </w:r>
          </w:p>
        </w:tc>
        <w:tc>
          <w:tcPr>
            <w:tcW w:w="1232" w:type="pct"/>
          </w:tcPr>
          <w:p w14:paraId="362B799C" w14:textId="77777777" w:rsidR="0051061D" w:rsidRPr="009D785C" w:rsidRDefault="0051061D" w:rsidP="00C52191">
            <w:pPr>
              <w:pStyle w:val="TableText"/>
              <w:jc w:val="right"/>
            </w:pPr>
          </w:p>
        </w:tc>
        <w:tc>
          <w:tcPr>
            <w:tcW w:w="1232" w:type="pct"/>
          </w:tcPr>
          <w:p w14:paraId="3CE52B64" w14:textId="77777777" w:rsidR="0051061D" w:rsidRPr="009D785C" w:rsidRDefault="0051061D" w:rsidP="00C52191">
            <w:pPr>
              <w:pStyle w:val="TableText"/>
              <w:jc w:val="right"/>
              <w:rPr>
                <w:color w:val="000000" w:themeColor="text1"/>
              </w:rPr>
            </w:pPr>
          </w:p>
        </w:tc>
        <w:tc>
          <w:tcPr>
            <w:tcW w:w="1232" w:type="pct"/>
          </w:tcPr>
          <w:p w14:paraId="3EBE6D60" w14:textId="77777777" w:rsidR="0051061D" w:rsidRPr="009D785C" w:rsidRDefault="0051061D" w:rsidP="00C52191">
            <w:pPr>
              <w:pStyle w:val="TableText"/>
              <w:jc w:val="right"/>
            </w:pPr>
          </w:p>
        </w:tc>
      </w:tr>
      <w:tr w:rsidR="0051061D" w:rsidRPr="009D785C" w14:paraId="2E885962" w14:textId="77777777" w:rsidTr="00C52191">
        <w:tc>
          <w:tcPr>
            <w:tcW w:w="1304" w:type="pct"/>
            <w:hideMark/>
          </w:tcPr>
          <w:p w14:paraId="2B594602" w14:textId="77777777" w:rsidR="0051061D" w:rsidRPr="00C52191" w:rsidRDefault="0051061D" w:rsidP="00C52191">
            <w:pPr>
              <w:pStyle w:val="TableText"/>
              <w:ind w:left="144"/>
            </w:pPr>
            <w:r w:rsidRPr="00C52191">
              <w:t>Fit</w:t>
            </w:r>
          </w:p>
        </w:tc>
        <w:tc>
          <w:tcPr>
            <w:tcW w:w="1232" w:type="pct"/>
            <w:hideMark/>
          </w:tcPr>
          <w:p w14:paraId="1ADF885B" w14:textId="77777777" w:rsidR="0051061D" w:rsidRPr="009D785C" w:rsidRDefault="0051061D" w:rsidP="00C52191">
            <w:pPr>
              <w:pStyle w:val="TableText"/>
              <w:jc w:val="right"/>
            </w:pPr>
            <w:r w:rsidRPr="009D785C">
              <w:t>130</w:t>
            </w:r>
          </w:p>
        </w:tc>
        <w:tc>
          <w:tcPr>
            <w:tcW w:w="1232" w:type="pct"/>
            <w:hideMark/>
          </w:tcPr>
          <w:p w14:paraId="0C7EC56E" w14:textId="77777777" w:rsidR="0051061D" w:rsidRPr="009D785C" w:rsidRDefault="0051061D" w:rsidP="00C52191">
            <w:pPr>
              <w:pStyle w:val="TableText"/>
              <w:jc w:val="right"/>
              <w:rPr>
                <w:color w:val="000000" w:themeColor="text1"/>
              </w:rPr>
            </w:pPr>
            <w:r w:rsidRPr="009D785C">
              <w:rPr>
                <w:color w:val="000000" w:themeColor="text1"/>
              </w:rPr>
              <w:t>103</w:t>
            </w:r>
          </w:p>
        </w:tc>
        <w:tc>
          <w:tcPr>
            <w:tcW w:w="1232" w:type="pct"/>
            <w:hideMark/>
          </w:tcPr>
          <w:p w14:paraId="7668D38A" w14:textId="77777777" w:rsidR="0051061D" w:rsidRPr="009D785C" w:rsidRDefault="0051061D" w:rsidP="00C52191">
            <w:pPr>
              <w:pStyle w:val="TableText"/>
              <w:jc w:val="right"/>
            </w:pPr>
            <w:r w:rsidRPr="009D785C">
              <w:t>79.2</w:t>
            </w:r>
          </w:p>
        </w:tc>
      </w:tr>
      <w:tr w:rsidR="0051061D" w:rsidRPr="009D785C" w14:paraId="32E511F1"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3FD9CF01" w14:textId="77777777" w:rsidR="0051061D" w:rsidRPr="00C52191" w:rsidRDefault="0051061D" w:rsidP="00C52191">
            <w:pPr>
              <w:pStyle w:val="TableText"/>
              <w:ind w:left="144"/>
            </w:pPr>
            <w:r w:rsidRPr="00C52191">
              <w:t>Unfit</w:t>
            </w:r>
          </w:p>
        </w:tc>
        <w:tc>
          <w:tcPr>
            <w:tcW w:w="1232" w:type="pct"/>
            <w:hideMark/>
          </w:tcPr>
          <w:p w14:paraId="21E7415E" w14:textId="77777777" w:rsidR="0051061D" w:rsidRPr="009D785C" w:rsidRDefault="0051061D" w:rsidP="00C52191">
            <w:pPr>
              <w:pStyle w:val="TableText"/>
              <w:jc w:val="right"/>
            </w:pPr>
            <w:r w:rsidRPr="009D785C">
              <w:t>21</w:t>
            </w:r>
          </w:p>
        </w:tc>
        <w:tc>
          <w:tcPr>
            <w:tcW w:w="1232" w:type="pct"/>
            <w:hideMark/>
          </w:tcPr>
          <w:p w14:paraId="3FC36B1F" w14:textId="77777777" w:rsidR="0051061D" w:rsidRPr="009D785C" w:rsidRDefault="0051061D" w:rsidP="00C52191">
            <w:pPr>
              <w:pStyle w:val="TableText"/>
              <w:jc w:val="right"/>
              <w:rPr>
                <w:color w:val="000000" w:themeColor="text1"/>
              </w:rPr>
            </w:pPr>
            <w:r w:rsidRPr="009D785C">
              <w:rPr>
                <w:color w:val="000000" w:themeColor="text1"/>
              </w:rPr>
              <w:t>17</w:t>
            </w:r>
          </w:p>
        </w:tc>
        <w:tc>
          <w:tcPr>
            <w:tcW w:w="1232" w:type="pct"/>
            <w:hideMark/>
          </w:tcPr>
          <w:p w14:paraId="46F1520A" w14:textId="77777777" w:rsidR="0051061D" w:rsidRPr="009D785C" w:rsidRDefault="0051061D" w:rsidP="00C52191">
            <w:pPr>
              <w:pStyle w:val="TableText"/>
              <w:jc w:val="right"/>
            </w:pPr>
            <w:r w:rsidRPr="009D785C">
              <w:t>81.0</w:t>
            </w:r>
          </w:p>
        </w:tc>
      </w:tr>
      <w:tr w:rsidR="0051061D" w:rsidRPr="009D785C" w14:paraId="69553FA8" w14:textId="77777777" w:rsidTr="00C52191">
        <w:tc>
          <w:tcPr>
            <w:tcW w:w="1304" w:type="pct"/>
            <w:hideMark/>
          </w:tcPr>
          <w:p w14:paraId="18EE08E5" w14:textId="77777777" w:rsidR="0051061D" w:rsidRPr="00C52191" w:rsidRDefault="0051061D" w:rsidP="00C52191">
            <w:pPr>
              <w:pStyle w:val="TableText"/>
              <w:ind w:left="144"/>
            </w:pPr>
            <w:r w:rsidRPr="00C52191">
              <w:t>Missing</w:t>
            </w:r>
          </w:p>
        </w:tc>
        <w:tc>
          <w:tcPr>
            <w:tcW w:w="1232" w:type="pct"/>
            <w:hideMark/>
          </w:tcPr>
          <w:p w14:paraId="7ED7F176" w14:textId="77777777" w:rsidR="0051061D" w:rsidRPr="009D785C" w:rsidRDefault="0051061D" w:rsidP="00C52191">
            <w:pPr>
              <w:pStyle w:val="TableText"/>
              <w:jc w:val="right"/>
            </w:pPr>
            <w:r w:rsidRPr="009D785C">
              <w:t>32</w:t>
            </w:r>
          </w:p>
        </w:tc>
        <w:tc>
          <w:tcPr>
            <w:tcW w:w="1232" w:type="pct"/>
            <w:hideMark/>
          </w:tcPr>
          <w:p w14:paraId="3D572584" w14:textId="77777777" w:rsidR="0051061D" w:rsidRPr="009D785C" w:rsidRDefault="0051061D" w:rsidP="00C52191">
            <w:pPr>
              <w:pStyle w:val="TableText"/>
              <w:jc w:val="right"/>
              <w:rPr>
                <w:color w:val="000000" w:themeColor="text1"/>
              </w:rPr>
            </w:pPr>
            <w:r w:rsidRPr="009D785C">
              <w:rPr>
                <w:color w:val="000000" w:themeColor="text1"/>
              </w:rPr>
              <w:t>20</w:t>
            </w:r>
          </w:p>
        </w:tc>
        <w:tc>
          <w:tcPr>
            <w:tcW w:w="1232" w:type="pct"/>
            <w:hideMark/>
          </w:tcPr>
          <w:p w14:paraId="53471749" w14:textId="77777777" w:rsidR="0051061D" w:rsidRPr="009D785C" w:rsidRDefault="0051061D" w:rsidP="00C52191">
            <w:pPr>
              <w:pStyle w:val="TableText"/>
              <w:jc w:val="right"/>
            </w:pPr>
            <w:r w:rsidRPr="009D785C">
              <w:t>62.5</w:t>
            </w:r>
          </w:p>
        </w:tc>
      </w:tr>
      <w:tr w:rsidR="0051061D" w:rsidRPr="009D785C" w14:paraId="6D5CD756"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0677FEB4" w14:textId="77777777" w:rsidR="0051061D" w:rsidRPr="00C52191" w:rsidRDefault="0051061D" w:rsidP="00C52191">
            <w:pPr>
              <w:pStyle w:val="TableText"/>
            </w:pPr>
            <w:r w:rsidRPr="00C52191">
              <w:t>Total</w:t>
            </w:r>
          </w:p>
        </w:tc>
        <w:tc>
          <w:tcPr>
            <w:tcW w:w="1232" w:type="pct"/>
            <w:hideMark/>
          </w:tcPr>
          <w:p w14:paraId="4472FDBB" w14:textId="77777777" w:rsidR="0051061D" w:rsidRPr="009D785C" w:rsidRDefault="0051061D" w:rsidP="00C52191">
            <w:pPr>
              <w:pStyle w:val="TableText"/>
              <w:jc w:val="right"/>
            </w:pPr>
            <w:r w:rsidRPr="009D785C">
              <w:t>183</w:t>
            </w:r>
          </w:p>
        </w:tc>
        <w:tc>
          <w:tcPr>
            <w:tcW w:w="1232" w:type="pct"/>
            <w:hideMark/>
          </w:tcPr>
          <w:p w14:paraId="0A7CCD92" w14:textId="77777777" w:rsidR="0051061D" w:rsidRPr="009D785C" w:rsidRDefault="0051061D" w:rsidP="00C52191">
            <w:pPr>
              <w:pStyle w:val="TableText"/>
              <w:jc w:val="right"/>
            </w:pPr>
            <w:r w:rsidRPr="009D785C">
              <w:t>140</w:t>
            </w:r>
          </w:p>
        </w:tc>
        <w:tc>
          <w:tcPr>
            <w:tcW w:w="1232" w:type="pct"/>
            <w:hideMark/>
          </w:tcPr>
          <w:p w14:paraId="70E71D52" w14:textId="77777777" w:rsidR="0051061D" w:rsidRPr="009D785C" w:rsidRDefault="0051061D" w:rsidP="00C52191">
            <w:pPr>
              <w:pStyle w:val="TableText"/>
              <w:jc w:val="right"/>
            </w:pPr>
            <w:r w:rsidRPr="009D785C">
              <w:t>76.5</w:t>
            </w:r>
          </w:p>
        </w:tc>
      </w:tr>
    </w:tbl>
    <w:p w14:paraId="1DBDE486" w14:textId="3CEC87BF" w:rsidR="0051061D" w:rsidRPr="009D785C" w:rsidRDefault="0051061D" w:rsidP="00C52191">
      <w:pPr>
        <w:pStyle w:val="TableNotes"/>
      </w:pPr>
      <w:r w:rsidRPr="009D785C">
        <w:t>Notes: Denominator</w:t>
      </w:r>
      <w:r w:rsidR="00985CF1">
        <w:t xml:space="preserve"> – </w:t>
      </w:r>
      <w:r w:rsidRPr="009D785C">
        <w:t>MHPWS sample invited to participate in the CIDI interview. Unweighted data.</w:t>
      </w:r>
    </w:p>
    <w:p w14:paraId="18F499E9" w14:textId="77777777" w:rsidR="0051061D" w:rsidRPr="009D785C" w:rsidRDefault="0051061D" w:rsidP="00C52191">
      <w:r w:rsidRPr="009D785C">
        <w:t xml:space="preserve">The characteristics of the Combat Zone group of CIDI respondents were as follows: </w:t>
      </w:r>
    </w:p>
    <w:p w14:paraId="7AC14014" w14:textId="77777777" w:rsidR="0051061D" w:rsidRPr="009D785C" w:rsidRDefault="0051061D" w:rsidP="00C52191">
      <w:pPr>
        <w:pStyle w:val="Bullet"/>
      </w:pPr>
      <w:r w:rsidRPr="009D785C">
        <w:rPr>
          <w:i/>
        </w:rPr>
        <w:t>Sex.</w:t>
      </w:r>
      <w:r w:rsidRPr="009D785C">
        <w:t xml:space="preserve"> The Combat Zone CIDI sample consisted of both 2015 Regular ADF and Transitioned ADF members. Consistent with the ADF population, the CIDI sample was almost entirely male. The two females selected both responded. </w:t>
      </w:r>
    </w:p>
    <w:p w14:paraId="62C4478F" w14:textId="77777777" w:rsidR="0051061D" w:rsidRPr="009D785C" w:rsidRDefault="0051061D" w:rsidP="00C52191">
      <w:pPr>
        <w:pStyle w:val="Bullet"/>
      </w:pPr>
      <w:r w:rsidRPr="009D785C">
        <w:rPr>
          <w:i/>
        </w:rPr>
        <w:t>Rank.</w:t>
      </w:r>
      <w:r w:rsidRPr="009D785C">
        <w:t xml:space="preserve"> CIDI respondents in this group consisted of 11.4% Officers, 55.0% Non-Commissioned Officers and 27.9% Other Ranks. Other Ranks were less likely to respond than the other two ranking categories. </w:t>
      </w:r>
    </w:p>
    <w:p w14:paraId="1EFA2260" w14:textId="77777777" w:rsidR="0051061D" w:rsidRPr="009D785C" w:rsidRDefault="0051061D" w:rsidP="00C52191">
      <w:pPr>
        <w:pStyle w:val="Bullet"/>
      </w:pPr>
      <w:r w:rsidRPr="009D785C">
        <w:rPr>
          <w:i/>
        </w:rPr>
        <w:t>Service.</w:t>
      </w:r>
      <w:r w:rsidRPr="009D785C">
        <w:t xml:space="preserve"> A total of 7.1% of survey respondents were Navy, 79.3% were Army and none were Air Force. There was no difference between CIDI respondents and non-respondents in relation to Service. </w:t>
      </w:r>
    </w:p>
    <w:p w14:paraId="7D058627" w14:textId="77777777" w:rsidR="0051061D" w:rsidRPr="009D785C" w:rsidRDefault="0051061D" w:rsidP="00C52191">
      <w:pPr>
        <w:pStyle w:val="Bullet"/>
      </w:pPr>
      <w:r w:rsidRPr="009D785C">
        <w:rPr>
          <w:i/>
        </w:rPr>
        <w:t>Medical fitness.</w:t>
      </w:r>
      <w:r w:rsidRPr="009D785C">
        <w:t xml:space="preserve"> ADF members who were medically unfit were similarly represented in the CIDI respondent group (12.14%) compared with those selected (11.5%). ADF members who were medically fit were also similarly represented in the CIDI respondent group (73.6%) compared with 71.0% in the invited population. The respondent sample was therefore representative in terms of the medical fitness of the selected group. </w:t>
      </w:r>
    </w:p>
    <w:p w14:paraId="57F878BB" w14:textId="77777777" w:rsidR="0051061D" w:rsidRPr="009D785C" w:rsidRDefault="0051061D" w:rsidP="00C52191">
      <w:pPr>
        <w:pStyle w:val="Heading2b"/>
      </w:pPr>
      <w:bookmarkStart w:id="2440" w:name="_Toc493668769"/>
      <w:bookmarkStart w:id="2441" w:name="_Toc385140204"/>
      <w:bookmarkStart w:id="2442" w:name="_Toc385236641"/>
      <w:bookmarkStart w:id="2443" w:name="_Toc385236851"/>
      <w:bookmarkStart w:id="2444" w:name="_Toc385237655"/>
      <w:r w:rsidRPr="009D785C">
        <w:t>Study overview</w:t>
      </w:r>
      <w:bookmarkEnd w:id="2440"/>
      <w:bookmarkEnd w:id="2441"/>
      <w:bookmarkEnd w:id="2442"/>
      <w:bookmarkEnd w:id="2443"/>
      <w:bookmarkEnd w:id="2444"/>
    </w:p>
    <w:p w14:paraId="723C93CB" w14:textId="77777777" w:rsidR="0051061D" w:rsidRPr="009D785C" w:rsidRDefault="0051061D" w:rsidP="00C52191">
      <w:r w:rsidRPr="009D785C">
        <w:t xml:space="preserve">Prevalence estimates were obtained using a two-phase design. This well-accepted approach to epidemiological research (Salim &amp; Welsh, 2009) was used in the 2010 Mental Health Prevalence Wellbeing Study (McFarlane et al., 2011). In the first phase participants completed a screening questionnaire. This gave the research team a clear picture of psychological symptoms from a dimensional perspective. </w:t>
      </w:r>
    </w:p>
    <w:p w14:paraId="18FEC83D" w14:textId="77777777" w:rsidR="0051061D" w:rsidRPr="009D785C" w:rsidRDefault="0051061D" w:rsidP="00C52191">
      <w:r w:rsidRPr="009D785C">
        <w:t xml:space="preserve">Based on certain key results from the survey and specific demographic factors, a subset of participants was also selected to participate in a one-hour diagnostic mental health telephone interview. Additional biological, neurocognitive testing and magnetic resonance imaging was undergone by participants in the Combat Zone sample. A detailed description of this additional testing is not provided here but will be provided in a subsequent report. </w:t>
      </w:r>
    </w:p>
    <w:p w14:paraId="01547872" w14:textId="77777777" w:rsidR="0051061D" w:rsidRPr="009D785C" w:rsidRDefault="0051061D" w:rsidP="00C52191">
      <w:r w:rsidRPr="009D785C">
        <w:t xml:space="preserve">Interview data for the Transitioned ADF were weighted to ensure the representativeness of the prevalence estimates for key subgroups within the total Transitioned ADF population. Self-report survey data were also weighted to be representative of both the Transitioned ADF and the 2015 Regular ADF. </w:t>
      </w:r>
    </w:p>
    <w:p w14:paraId="209D6E4E" w14:textId="77777777" w:rsidR="0051061D" w:rsidRPr="009D785C" w:rsidRDefault="0051061D" w:rsidP="00C52191">
      <w:pPr>
        <w:pStyle w:val="Heading2b"/>
      </w:pPr>
      <w:bookmarkStart w:id="2445" w:name="_Toc493668770"/>
      <w:bookmarkStart w:id="2446" w:name="_Toc385140205"/>
      <w:bookmarkStart w:id="2447" w:name="_Toc385236642"/>
      <w:bookmarkStart w:id="2448" w:name="_Toc385236852"/>
      <w:bookmarkStart w:id="2449" w:name="_Toc385237656"/>
      <w:r w:rsidRPr="009D785C">
        <w:t>Measures</w:t>
      </w:r>
      <w:bookmarkStart w:id="2450" w:name="_Toc493668771"/>
      <w:bookmarkEnd w:id="2445"/>
      <w:bookmarkEnd w:id="2446"/>
      <w:bookmarkEnd w:id="2447"/>
      <w:bookmarkEnd w:id="2448"/>
      <w:bookmarkEnd w:id="2449"/>
    </w:p>
    <w:p w14:paraId="529D655A" w14:textId="77777777" w:rsidR="0051061D" w:rsidRPr="009D785C" w:rsidRDefault="0051061D" w:rsidP="00C52191">
      <w:pPr>
        <w:pStyle w:val="Heading3b"/>
      </w:pPr>
      <w:bookmarkStart w:id="2451" w:name="_Toc385140206"/>
      <w:bookmarkStart w:id="2452" w:name="_Toc385236643"/>
      <w:bookmarkStart w:id="2453" w:name="_Toc385236853"/>
      <w:bookmarkStart w:id="2454" w:name="_Toc385237657"/>
      <w:r w:rsidRPr="009D785C">
        <w:t>Phase 1: self-report survey</w:t>
      </w:r>
      <w:bookmarkEnd w:id="2450"/>
      <w:bookmarkEnd w:id="2451"/>
      <w:bookmarkEnd w:id="2452"/>
      <w:bookmarkEnd w:id="2453"/>
      <w:bookmarkEnd w:id="2454"/>
    </w:p>
    <w:p w14:paraId="7B4609D1" w14:textId="2C211660" w:rsidR="0051061D" w:rsidRPr="009D785C" w:rsidRDefault="0051061D" w:rsidP="00C52191">
      <w:r w:rsidRPr="009D785C">
        <w:t xml:space="preserve">In phase 1 of the Mental Health and Wellbeing Transition Study Transitioned ADF members and 2015 Regular ADF members were screened for mental health problems, psychological distress, physical health problems, wellbeing factors, pathways to care and occupational exposures using a 60-minute self-report questionnaire that was completed either online or in hard copy. This survey was developed at the beginning of the study period in close consultation </w:t>
      </w:r>
      <w:r w:rsidR="002C4755">
        <w:t xml:space="preserve">with </w:t>
      </w:r>
      <w:r w:rsidRPr="009D785C">
        <w:t xml:space="preserve">DVA and Defence. Survey anonymity was preserved via the allocation of a unique study ID number to each participant. Participants who had previously completed a survey as part of the 2010 Mental Health Prevalence Wellbeing Study were allocated their same MilHOP study ID number. </w:t>
      </w:r>
    </w:p>
    <w:p w14:paraId="48F39076" w14:textId="77777777" w:rsidR="0051061D" w:rsidRPr="009D785C" w:rsidRDefault="0051061D" w:rsidP="00C52191">
      <w:pPr>
        <w:keepNext/>
      </w:pPr>
      <w:r w:rsidRPr="009D785C">
        <w:t xml:space="preserve">Participants were able to complete the survey in one of two ways: </w:t>
      </w:r>
    </w:p>
    <w:p w14:paraId="42F9CA52" w14:textId="77777777" w:rsidR="0051061D" w:rsidRPr="009D785C" w:rsidRDefault="0051061D" w:rsidP="00C52191">
      <w:pPr>
        <w:pStyle w:val="Bullet"/>
      </w:pPr>
      <w:r w:rsidRPr="009D785C">
        <w:rPr>
          <w:i/>
        </w:rPr>
        <w:t>Online.</w:t>
      </w:r>
      <w:r w:rsidRPr="009D785C">
        <w:t xml:space="preserve"> Participants were sent an email that included a secure link to an online invitation package containing the web-based survey. Participants could access the survey only by entering their unique study ID number and password, which was provided to them in the invitation email.</w:t>
      </w:r>
    </w:p>
    <w:p w14:paraId="03D38243" w14:textId="77777777" w:rsidR="0051061D" w:rsidRPr="009D785C" w:rsidRDefault="0051061D" w:rsidP="00C52191">
      <w:pPr>
        <w:pStyle w:val="Bullet"/>
        <w:rPr>
          <w:rFonts w:eastAsia="MS Mincho" w:cs="MS Mincho"/>
        </w:rPr>
      </w:pPr>
      <w:r w:rsidRPr="009D785C">
        <w:rPr>
          <w:i/>
        </w:rPr>
        <w:t>In hard copy.</w:t>
      </w:r>
      <w:r w:rsidRPr="009D785C">
        <w:t xml:space="preserve"> Participants could opt to complete a hard-copy version of the questionnaire, which was mailed to their current postal address.</w:t>
      </w:r>
    </w:p>
    <w:p w14:paraId="6438E8FA" w14:textId="4C195DCC" w:rsidR="0051061D" w:rsidRPr="009D785C" w:rsidRDefault="0051061D" w:rsidP="00C52191">
      <w:r w:rsidRPr="009D785C">
        <w:t>Each participating sample received a slightly different questionnaire relevant to their current ADF status</w:t>
      </w:r>
      <w:r w:rsidR="00985CF1">
        <w:t xml:space="preserve"> – </w:t>
      </w:r>
      <w:r w:rsidRPr="009D785C">
        <w:t>Transitioned ADF member, 2015 Regular ADF member, Ab-initio Reservist</w:t>
      </w:r>
      <w:r w:rsidR="00985CF1">
        <w:t xml:space="preserve"> – </w:t>
      </w:r>
      <w:r w:rsidRPr="009D785C">
        <w:t>in relation to demographics, Service and deployment history. The core-validated measures of psychological and physical health remained the same, however, and replicated where possible the measures previously administered as part of the MHPWS in 2010. This component of the design is crucial for longitudinal comparisons over time and highlights the importance of a consistent approach to the oversight of research design for military and veteran populations over time.</w:t>
      </w:r>
    </w:p>
    <w:p w14:paraId="764EB833" w14:textId="77777777" w:rsidR="0051061D" w:rsidRPr="009D785C" w:rsidRDefault="0051061D" w:rsidP="00C52191">
      <w:r w:rsidRPr="009D785C">
        <w:t>Before roll-out, the online and hard-copy versions of the self-report survey were piloted on a select group of 2015 Regular ADF and Ex-Serving ADF members. Individuals in the pilot group were asked to provide detailed feedback pertinent to the content and adequacy of the survey and the usability of the system/form. Their comments and feedback were subsequently incorporated in the final version of the survey. This ensured that there were no mistakes in the survey or glitches in the system before the study was rolled out. Details of the survey provided to participants belonging to the Combat Zone sample are not provided here but will be provided in a later report.</w:t>
      </w:r>
    </w:p>
    <w:p w14:paraId="44FD869F" w14:textId="77777777" w:rsidR="0051061D" w:rsidRPr="009D785C" w:rsidRDefault="0051061D" w:rsidP="00C52191">
      <w:pPr>
        <w:pStyle w:val="Heading4"/>
      </w:pPr>
      <w:r w:rsidRPr="009D785C">
        <w:t>Part 1: Demographics and service details</w:t>
      </w:r>
    </w:p>
    <w:p w14:paraId="4D22529C" w14:textId="04304570" w:rsidR="0051061D" w:rsidRPr="009D785C" w:rsidRDefault="0051061D" w:rsidP="00C52191">
      <w:r w:rsidRPr="009D785C">
        <w:t>Part 1 of the self-report survey was completed by all samples and comprised the following major sections</w:t>
      </w:r>
      <w:r w:rsidR="002C4755">
        <w:t>.</w:t>
      </w:r>
    </w:p>
    <w:p w14:paraId="38C80423" w14:textId="77777777" w:rsidR="0051061D" w:rsidRPr="009D785C" w:rsidRDefault="0051061D" w:rsidP="00C52191">
      <w:pPr>
        <w:pStyle w:val="Heading5"/>
      </w:pPr>
      <w:r w:rsidRPr="009D785C">
        <w:t>Demographic information</w:t>
      </w:r>
    </w:p>
    <w:p w14:paraId="6C5387E8" w14:textId="77777777" w:rsidR="0051061D" w:rsidRPr="009D785C" w:rsidRDefault="0051061D" w:rsidP="00C52191">
      <w:r w:rsidRPr="009D785C">
        <w:t xml:space="preserve">Participants were asked to provide demographic information for gender, date of birth and highest educational qualification attained. These items were taken directly from the 2010 MHPWS (McFarlane et al., 2011). </w:t>
      </w:r>
    </w:p>
    <w:p w14:paraId="5B91BD46" w14:textId="77777777" w:rsidR="0051061D" w:rsidRPr="009D785C" w:rsidRDefault="0051061D" w:rsidP="00C52191">
      <w:pPr>
        <w:pStyle w:val="Heading5"/>
      </w:pPr>
      <w:r w:rsidRPr="009D785C">
        <w:t>Household and family structure</w:t>
      </w:r>
    </w:p>
    <w:p w14:paraId="01171926" w14:textId="77777777" w:rsidR="0051061D" w:rsidRPr="009D785C" w:rsidRDefault="0051061D" w:rsidP="00C52191">
      <w:r w:rsidRPr="009D785C">
        <w:t xml:space="preserve">Participants were asked questions about their relationship status, household structure and children. Items in this section were derived from several sources, including the Timor-Leste Family Study (McGuire et al., 2012), the HILDA (Household, Income and Labour Dynamics in Australia) survey (Watson &amp; Wooden, 2002) and the 2014 Vietnam Veterans Family Study conducted by DVA (Forrest et al., 2014). </w:t>
      </w:r>
    </w:p>
    <w:p w14:paraId="6E2C7DCD" w14:textId="77777777" w:rsidR="0051061D" w:rsidRPr="009D785C" w:rsidRDefault="0051061D" w:rsidP="00C52191">
      <w:pPr>
        <w:pStyle w:val="Heading5"/>
      </w:pPr>
      <w:r w:rsidRPr="009D785C">
        <w:t>Financial status</w:t>
      </w:r>
    </w:p>
    <w:p w14:paraId="3BE307C0" w14:textId="77777777" w:rsidR="0051061D" w:rsidRPr="009D785C" w:rsidRDefault="0051061D" w:rsidP="00C52191">
      <w:r w:rsidRPr="009D785C">
        <w:t xml:space="preserve">Items assessing participants’ current financial status, including financial hardship, were taken from the HILDA survey (Watson &amp; Wooden, 2002) and the Health and Wellbeing Survey of Serving and Ex-Serving Personnel of the UK Armed Forces: Phase 2 (Fear et al., 2010). </w:t>
      </w:r>
    </w:p>
    <w:p w14:paraId="0FAD33E2" w14:textId="77777777" w:rsidR="0051061D" w:rsidRPr="009D785C" w:rsidRDefault="0051061D" w:rsidP="00C52191">
      <w:pPr>
        <w:pStyle w:val="Heading5"/>
      </w:pPr>
      <w:r w:rsidRPr="009D785C">
        <w:t>Homelessness</w:t>
      </w:r>
    </w:p>
    <w:p w14:paraId="02AC247F" w14:textId="77777777" w:rsidR="0051061D" w:rsidRPr="009D785C" w:rsidRDefault="0051061D" w:rsidP="00C52191">
      <w:r w:rsidRPr="009D785C">
        <w:t xml:space="preserve">This section of the survey consisted of eight questions from the 2010 ABS General Social Survey (Australian Bureau of Statistics, 2011) that dealt with lifetime and recent episodes of homelessness. Items looked at a number of factors: </w:t>
      </w:r>
    </w:p>
    <w:p w14:paraId="2100C2E0" w14:textId="77777777" w:rsidR="0051061D" w:rsidRPr="009D785C" w:rsidRDefault="0051061D" w:rsidP="00C52191">
      <w:pPr>
        <w:pStyle w:val="Bullet"/>
        <w:spacing w:after="120"/>
      </w:pPr>
      <w:r w:rsidRPr="009D785C">
        <w:t>participants’ experiences of homelessness</w:t>
      </w:r>
    </w:p>
    <w:p w14:paraId="3540E1B2" w14:textId="77777777" w:rsidR="0051061D" w:rsidRPr="009D785C" w:rsidRDefault="0051061D" w:rsidP="00C52191">
      <w:pPr>
        <w:pStyle w:val="Bullet"/>
        <w:spacing w:after="120"/>
      </w:pPr>
      <w:r w:rsidRPr="009D785C">
        <w:t>reasons for homelessness</w:t>
      </w:r>
    </w:p>
    <w:p w14:paraId="151F3DBD" w14:textId="77777777" w:rsidR="0051061D" w:rsidRPr="009D785C" w:rsidRDefault="0051061D" w:rsidP="00C52191">
      <w:pPr>
        <w:pStyle w:val="Bullet"/>
        <w:spacing w:after="120"/>
      </w:pPr>
      <w:r w:rsidRPr="009D785C">
        <w:t>frequency of homelessness</w:t>
      </w:r>
    </w:p>
    <w:p w14:paraId="6A90277E" w14:textId="4AE4837F" w:rsidR="0051061D" w:rsidRPr="009D785C" w:rsidRDefault="0051061D" w:rsidP="00C52191">
      <w:pPr>
        <w:pStyle w:val="Bullet"/>
        <w:spacing w:after="120"/>
      </w:pPr>
      <w:r w:rsidRPr="009D785C">
        <w:t>details about participants’ most recent experience of homelessness</w:t>
      </w:r>
      <w:r w:rsidR="00985CF1">
        <w:t xml:space="preserve"> – </w:t>
      </w:r>
      <w:r w:rsidRPr="009D785C">
        <w:t>reason for homelessness, time frame, recency</w:t>
      </w:r>
    </w:p>
    <w:p w14:paraId="3747F094" w14:textId="77777777" w:rsidR="0051061D" w:rsidRPr="009D785C" w:rsidRDefault="0051061D" w:rsidP="00C52191">
      <w:pPr>
        <w:pStyle w:val="Bullet"/>
        <w:spacing w:after="120"/>
      </w:pPr>
      <w:r w:rsidRPr="009D785C">
        <w:t>assistance sought during period(s) of homelessness/helpfulness of these services</w:t>
      </w:r>
    </w:p>
    <w:p w14:paraId="5DE53581" w14:textId="77777777" w:rsidR="0051061D" w:rsidRPr="009D785C" w:rsidRDefault="0051061D" w:rsidP="00C52191">
      <w:pPr>
        <w:pStyle w:val="Bullet"/>
      </w:pPr>
      <w:r w:rsidRPr="009D785C">
        <w:t>barriers to seeking support</w:t>
      </w:r>
      <w:r w:rsidR="00C52191">
        <w:t>.</w:t>
      </w:r>
    </w:p>
    <w:p w14:paraId="3D428A9A" w14:textId="77777777" w:rsidR="0051061D" w:rsidRPr="009D785C" w:rsidRDefault="0051061D" w:rsidP="00C52191">
      <w:pPr>
        <w:pStyle w:val="Heading5"/>
      </w:pPr>
      <w:r w:rsidRPr="009D785C">
        <w:t>ADF service details</w:t>
      </w:r>
    </w:p>
    <w:p w14:paraId="3CCC0FA3" w14:textId="77777777" w:rsidR="0051061D" w:rsidRPr="009D785C" w:rsidRDefault="0051061D" w:rsidP="00C52191">
      <w:r w:rsidRPr="009D785C">
        <w:t>Participants were asked a series of questions specific to their employment with the ADF, including the number of years served, current service status, hours worked per week, rank and Service. Depending on their rank and Service, participants were also asked a series of questions pertaining to their specialty and specific role within the ADF. Items in this section were taken from the Australian Bureau of Statistics (Australian Bureau of Statistics, 2008) and the 2011 Australian Defence Force Exit Survey (Shirt, 2012).</w:t>
      </w:r>
    </w:p>
    <w:p w14:paraId="7B80A3F2" w14:textId="77777777" w:rsidR="0051061D" w:rsidRPr="009D785C" w:rsidRDefault="0051061D" w:rsidP="00C52191">
      <w:pPr>
        <w:pStyle w:val="Heading5"/>
      </w:pPr>
      <w:r w:rsidRPr="009D785C">
        <w:t>Feelings about the ADF</w:t>
      </w:r>
    </w:p>
    <w:p w14:paraId="111E82E9" w14:textId="77777777" w:rsidR="0051061D" w:rsidRPr="009D785C" w:rsidRDefault="0051061D" w:rsidP="00C52191">
      <w:r w:rsidRPr="009D785C">
        <w:t xml:space="preserve">This section of the survey aimed to assess participants’ level of organisational commitment. Four items were taken from Allen and Meyer’s Affective Commitment Scale (Allen &amp; John, 1990) and the other four were developed by researchers for the study. </w:t>
      </w:r>
    </w:p>
    <w:p w14:paraId="5A90F232" w14:textId="3B95869D" w:rsidR="0051061D" w:rsidRPr="009D785C" w:rsidRDefault="0051061D" w:rsidP="00C52191">
      <w:pPr>
        <w:keepNext/>
      </w:pPr>
      <w:r w:rsidRPr="009D785C">
        <w:t xml:space="preserve">Transitioned ADF members were asked additional questions in part 1 pertaining to the following: </w:t>
      </w:r>
    </w:p>
    <w:p w14:paraId="05A841EF" w14:textId="77777777" w:rsidR="0051061D" w:rsidRPr="009D785C" w:rsidRDefault="0051061D" w:rsidP="00C52191">
      <w:pPr>
        <w:pStyle w:val="Bullet"/>
      </w:pPr>
      <w:r w:rsidRPr="009D785C">
        <w:rPr>
          <w:i/>
        </w:rPr>
        <w:t xml:space="preserve">Employment status. </w:t>
      </w:r>
      <w:r w:rsidRPr="009D785C">
        <w:t xml:space="preserve">In this section of the survey participants were asked about their current employment activities. Examples of options are ‘full time work greater than or equal to 30 hours paid employment per week’, ‘home duties’ and ‘unemployed/looking for work’. Unemployed members were also required to provide a reason for their unemployed status. Items in this section were taken from the Young and Well Cooperative Research Centre standard suite of measures (Young and Well Cooperative Research Centre, 2013) and the Health and Wellbeing Survey of Serving and Ex-Serving Personnel of the UK Armed Forces: Phase 2 (Fear et al., 2010). </w:t>
      </w:r>
    </w:p>
    <w:p w14:paraId="22F6122B" w14:textId="03166345" w:rsidR="0051061D" w:rsidRPr="009D785C" w:rsidRDefault="0051061D" w:rsidP="00C52191">
      <w:pPr>
        <w:ind w:left="360"/>
      </w:pPr>
      <w:r w:rsidRPr="009D785C">
        <w:t xml:space="preserve">Participants were also asked to provide details about their current civilian employment, including the number of hours worked per week, the industry of employment and their main source of income. Items in this section were derived from Health and Wellbeing Survey of Serving and Ex-Serving Personnel of the UK Armed Forces: Phase 2 (Fear et al., 2010), the Australian Defence Force Exit Survey (Shirt, 2012) and the HILDA survey (Watson &amp; Wooden, 2002). </w:t>
      </w:r>
      <w:r w:rsidR="002C4755">
        <w:t>In addition, p</w:t>
      </w:r>
      <w:r w:rsidRPr="009D785C">
        <w:t xml:space="preserve">articipants were asked to indicate whether they had reported a period of unemployment greater than three months since transitioning and, if so, when this period began. This item was taken from the Australian Gulf War Follow up Health Study (Sim et al., 2015). </w:t>
      </w:r>
    </w:p>
    <w:p w14:paraId="5523B2C4" w14:textId="77777777" w:rsidR="0051061D" w:rsidRPr="009D785C" w:rsidRDefault="0051061D" w:rsidP="00C52191">
      <w:pPr>
        <w:pStyle w:val="Bullet"/>
      </w:pPr>
      <w:r w:rsidRPr="009D785C">
        <w:rPr>
          <w:i/>
        </w:rPr>
        <w:t xml:space="preserve">Reservist status. </w:t>
      </w:r>
      <w:r w:rsidRPr="009D785C">
        <w:t xml:space="preserve">In this section of the survey participants were asked about their Reservist status and, where relevant, to provide details pertaining to their Reservist employment, including their full-time/part-time status, the number of hours worked, and weeks away for Reservist work. Items in this section were taken from the Soldier Wellbeing Survey (Riviere et al., 2011; Thomas et al., 2010). </w:t>
      </w:r>
    </w:p>
    <w:p w14:paraId="558DFD6A" w14:textId="77777777" w:rsidR="0051061D" w:rsidRPr="009D785C" w:rsidRDefault="0051061D" w:rsidP="00C52191">
      <w:pPr>
        <w:pStyle w:val="Bullet"/>
      </w:pPr>
      <w:r w:rsidRPr="009D785C">
        <w:rPr>
          <w:i/>
        </w:rPr>
        <w:t xml:space="preserve">Year of transition. </w:t>
      </w:r>
      <w:r w:rsidRPr="009D785C">
        <w:t>Participants were asked to indicate what year they transitioned into Active Reserves/Inactive Reserves/out of the ADF. These questions were taken from the Health and Wellbeing Survey of Serving and Ex-Serving Personnel of the UK Armed Forces: Phase 2 (Fear et al., 2010) and the Australian Gulf War Follow up Health Study (Sim et al., 2015).</w:t>
      </w:r>
    </w:p>
    <w:p w14:paraId="433FC125" w14:textId="77777777" w:rsidR="0051061D" w:rsidRPr="009D785C" w:rsidRDefault="0051061D" w:rsidP="00C52191">
      <w:pPr>
        <w:pStyle w:val="Bullet"/>
      </w:pPr>
      <w:r w:rsidRPr="009D785C">
        <w:rPr>
          <w:i/>
        </w:rPr>
        <w:t xml:space="preserve">Change in relationship status. </w:t>
      </w:r>
      <w:r w:rsidRPr="009D785C">
        <w:t xml:space="preserve">Participants were asked to indicate whether their relationship status had changed since transitioning from full-time Regular ADF service. If divorced, separated or widowed since transition, they were asked to provide a date. This item in the survey was taken from the Australian Gulf War Follow up Health Study (Sim et al., 2015). </w:t>
      </w:r>
    </w:p>
    <w:p w14:paraId="7FE18905" w14:textId="77777777" w:rsidR="0051061D" w:rsidRPr="009D785C" w:rsidRDefault="0051061D" w:rsidP="00C52191">
      <w:pPr>
        <w:pStyle w:val="Bullet"/>
      </w:pPr>
      <w:r w:rsidRPr="009D785C">
        <w:rPr>
          <w:i/>
        </w:rPr>
        <w:t xml:space="preserve">ADF separation details. </w:t>
      </w:r>
      <w:r w:rsidRPr="009D785C">
        <w:t xml:space="preserve">This section of the survey comprised two parts. First, participants were asked about their discharge/resignation category. Examples of options are ‘medical discharge’, ‘compassionate grounds’ and ‘end of fixed period engagement’. In part 2 participants were offered a comprehensive list of reasons for leaving the ADF and asked to mark all that played a role in their decision to leave. They were also asked to indicate the main reason for their selections. Items in this section were based on the current exit survey used by the ADF (Shirt, 2012). </w:t>
      </w:r>
    </w:p>
    <w:p w14:paraId="0A528A31" w14:textId="77777777" w:rsidR="0051061D" w:rsidRPr="009D785C" w:rsidRDefault="0051061D" w:rsidP="00C52191">
      <w:r w:rsidRPr="009D785C">
        <w:t>Additionally, ADF Reservists were asked questions pertaining to the following:</w:t>
      </w:r>
    </w:p>
    <w:p w14:paraId="1B8C3991" w14:textId="77777777" w:rsidR="0051061D" w:rsidRPr="009D785C" w:rsidRDefault="0051061D" w:rsidP="00C52191">
      <w:pPr>
        <w:pStyle w:val="Bullet"/>
      </w:pPr>
      <w:r w:rsidRPr="009D785C">
        <w:rPr>
          <w:i/>
        </w:rPr>
        <w:t xml:space="preserve">Reservist details. </w:t>
      </w:r>
      <w:r w:rsidRPr="009D785C">
        <w:t xml:space="preserve">Participants were asked to provide details in relation to the length of time served as a Reservist, Reservist status, periods of continuous full-time service, hours worked per week in the preceding month, weeks away in the preceding five years, and satisfaction with participation in the Reserves. Items in this section were derived from the Soldier Wellbeing Survey (Riviere et al., 2011; Thomas et al., 2010), the Health and Wellbeing Survey of Serving and Ex-Serving Personnel of the UK Armed Forces: Phase 2 (Fear et al., 2010) and the RAND Guard/Reserve Survey of Officer and Enlisted Personnel (Kirby &amp; Naftel, 1998). Other items were developed specifically by researchers for use in the study. </w:t>
      </w:r>
    </w:p>
    <w:p w14:paraId="6D893941" w14:textId="0CEAED77" w:rsidR="0051061D" w:rsidRPr="009D785C" w:rsidRDefault="0051061D" w:rsidP="00C52191">
      <w:pPr>
        <w:pStyle w:val="Bullet"/>
      </w:pPr>
      <w:r w:rsidRPr="009D785C">
        <w:rPr>
          <w:i/>
        </w:rPr>
        <w:t xml:space="preserve">Civilian employment. </w:t>
      </w:r>
      <w:r w:rsidRPr="009D785C">
        <w:t>Participants were asked a series of questions in relation to their civilian role (if relevant)</w:t>
      </w:r>
      <w:r w:rsidR="00985CF1">
        <w:t xml:space="preserve"> – </w:t>
      </w:r>
      <w:r w:rsidRPr="009D785C">
        <w:t xml:space="preserve">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(Riviere et al., 2011; Thomas et al., 2010), the Middle East Area of Operations Health Study: Prospective Study (Davy et al., 2012) and the ADF Exit Survey (Shirt, 2012). Information surrounding current employment activities and details of civilian employment was also collected, as described in the section about Transitioned members. </w:t>
      </w:r>
    </w:p>
    <w:p w14:paraId="44665AB0" w14:textId="2BA4A5D5" w:rsidR="0051061D" w:rsidRPr="009D785C" w:rsidRDefault="0051061D" w:rsidP="00C52191">
      <w:pPr>
        <w:pStyle w:val="Bullet"/>
      </w:pPr>
      <w:r w:rsidRPr="009D785C">
        <w:rPr>
          <w:i/>
        </w:rPr>
        <w:t xml:space="preserve">Contribution to the ADF. </w:t>
      </w:r>
      <w:r w:rsidRPr="009D785C">
        <w:t>Participants’ perception of their contribution to the ADF was measured via a single item</w:t>
      </w:r>
      <w:r w:rsidR="00985CF1">
        <w:t xml:space="preserve"> – </w:t>
      </w:r>
      <w:r w:rsidRPr="009D785C">
        <w:t xml:space="preserve">‘How important do you think your contribution is towards the ADF?’ Anchors ranged from ‘not at all important’ to ‘very important’. This item was taken from the RAND Guard/Reserve Survey of Officer and Enlisted Personnel (Kirby &amp; Naftel, 1998). </w:t>
      </w:r>
    </w:p>
    <w:p w14:paraId="25B1F751" w14:textId="77777777" w:rsidR="0051061D" w:rsidRPr="009D785C" w:rsidRDefault="0051061D" w:rsidP="00C52191">
      <w:pPr>
        <w:pStyle w:val="Bullet"/>
      </w:pPr>
      <w:r w:rsidRPr="009D785C">
        <w:rPr>
          <w:i/>
        </w:rPr>
        <w:t xml:space="preserve">How the ADF deals with Reservists. </w:t>
      </w:r>
      <w:r w:rsidRPr="009D785C">
        <w:t xml:space="preserve">Participants’ perceptions of how well the ADF deals with, understands and accepts Reservists were assessed via three items measured on a five-point scale ranging from ‘very poor’ to ‘very good’. </w:t>
      </w:r>
    </w:p>
    <w:p w14:paraId="3769AF0D" w14:textId="77777777" w:rsidR="0051061D" w:rsidRPr="009D785C" w:rsidRDefault="0051061D" w:rsidP="00EB7928">
      <w:pPr>
        <w:pStyle w:val="Bullet"/>
        <w:keepLines/>
      </w:pPr>
      <w:r w:rsidRPr="009D785C">
        <w:rPr>
          <w:i/>
        </w:rPr>
        <w:t xml:space="preserve">Getting help (Reservist specific). </w:t>
      </w:r>
      <w:r w:rsidRPr="009D785C">
        <w:t xml:space="preserve">This section of the survey was developed by researchers and looked at mental health problems resulting from the Reservist experience, help sought for these problems, help sought and received from ADF services/non-Defence organisations, and benefits sought and received from DVA. </w:t>
      </w:r>
    </w:p>
    <w:p w14:paraId="6C6D4A48" w14:textId="77777777" w:rsidR="0051061D" w:rsidRPr="009D785C" w:rsidRDefault="0051061D" w:rsidP="00C52191">
      <w:pPr>
        <w:pStyle w:val="Heading4"/>
      </w:pPr>
      <w:r w:rsidRPr="009D785C">
        <w:t>Part 2: Health and Wellbeing Survey</w:t>
      </w:r>
    </w:p>
    <w:p w14:paraId="37C78DB7" w14:textId="77777777" w:rsidR="0051061D" w:rsidRPr="009D785C" w:rsidRDefault="0051061D" w:rsidP="00C52191">
      <w:r w:rsidRPr="009D785C">
        <w:t xml:space="preserve">Part 2 of the survey was completed by all samples specific to the Mental Health and Wellbeing Transition Study and included factors described in the following sections. </w:t>
      </w:r>
    </w:p>
    <w:p w14:paraId="7D946C22" w14:textId="77777777" w:rsidR="0051061D" w:rsidRPr="009D785C" w:rsidRDefault="0051061D" w:rsidP="00C52191">
      <w:pPr>
        <w:pStyle w:val="Heading5"/>
      </w:pPr>
      <w:r w:rsidRPr="009D785C">
        <w:t>Deployments</w:t>
      </w:r>
    </w:p>
    <w:p w14:paraId="42055F92" w14:textId="667A9E4E" w:rsidR="0051061D" w:rsidRPr="009D785C" w:rsidRDefault="0051061D" w:rsidP="00C52191">
      <w:r w:rsidRPr="009D785C">
        <w:t>Participants were asked to provide detailed information about their deployment history with the ADF. Deployments were grouped into several categories</w:t>
      </w:r>
      <w:r w:rsidR="00985CF1">
        <w:t xml:space="preserve"> – </w:t>
      </w:r>
      <w:r w:rsidRPr="009D785C">
        <w:t xml:space="preserve">warlike/active service, non-warlike (peacekeeping) service, humanitarian/disaster relief, Defence aid and border protection. For each applicable deployment listed,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Mental Health Prevalence Wellbeing Study (McFarlane et al., 2011). </w:t>
      </w:r>
    </w:p>
    <w:p w14:paraId="63302A65" w14:textId="77777777" w:rsidR="0051061D" w:rsidRPr="009D785C" w:rsidRDefault="0051061D" w:rsidP="00C52191">
      <w:pPr>
        <w:pStyle w:val="Heading5"/>
      </w:pPr>
      <w:r w:rsidRPr="009D785C">
        <w:t>Deployment exposure</w:t>
      </w:r>
    </w:p>
    <w:p w14:paraId="49D75409" w14:textId="77777777" w:rsidR="0051061D" w:rsidRPr="009D785C" w:rsidRDefault="0051061D" w:rsidP="00C52191">
      <w:r w:rsidRPr="009D785C">
        <w:t xml:space="preserve">Participants were presented with a list of deployment exposures and asked to indicate how many times they had reported each one during their military career. Response categories ranged from ‘never’ to ‘10+ times’. Examples of events are exposure to ‘hazardous materials’, ‘discharge of weapon in direct combat’ and ‘handled or saw dead bodies’. Items in this section were drawn from the MEAO Census Study (Dobson et al., 2012). </w:t>
      </w:r>
    </w:p>
    <w:p w14:paraId="64BFB3F6" w14:textId="77777777" w:rsidR="0051061D" w:rsidRPr="009D785C" w:rsidRDefault="0051061D" w:rsidP="00C52191">
      <w:pPr>
        <w:pStyle w:val="Heading5"/>
      </w:pPr>
      <w:r w:rsidRPr="009D785C">
        <w:t>Quality of life</w:t>
      </w:r>
    </w:p>
    <w:p w14:paraId="2967C447" w14:textId="0918014D" w:rsidR="0051061D" w:rsidRPr="009D785C" w:rsidRDefault="0051061D" w:rsidP="00C52191">
      <w:r w:rsidRPr="009D785C">
        <w:t xml:space="preserve">This section of the survey consisted of three items that assessed general health, satisfaction with health, and quality of life. General health was measured via the first item of the Short Form 36 Health Survey (SF36) (Ware &amp; Sherbourne, 1992), referred to as the Form 1, or SF1. The SF1 is a single item that is increasingly being used in population studies as an indicator of overall health status. Items assessing general health and satisfaction with health were taken from the 2011 Australian Gulf War Follow up Health Study (Sim et al., 2015). </w:t>
      </w:r>
    </w:p>
    <w:p w14:paraId="0CE19E74" w14:textId="77777777" w:rsidR="0051061D" w:rsidRPr="00C52191" w:rsidRDefault="0051061D" w:rsidP="00C52191">
      <w:pPr>
        <w:pStyle w:val="Heading5"/>
      </w:pPr>
      <w:r w:rsidRPr="009D785C">
        <w:t>Depression</w:t>
      </w:r>
    </w:p>
    <w:p w14:paraId="468886A1" w14:textId="77777777" w:rsidR="0051061D" w:rsidRPr="009D785C" w:rsidRDefault="0051061D" w:rsidP="00C52191">
      <w:r w:rsidRPr="009D785C">
        <w:t xml:space="preserve">Self-reported depression was examined using the Patient Health Questionnaire – 9 (PHQ-9) (Kroenke et al., 2001). The nine items of the PHQ-9 are scored from zero to three and summed to give a total score between zero and 27. The PHQ-9 provides various levels of diagnostic severity, with higher scores indicating higher levels of depression symptoms. </w:t>
      </w:r>
    </w:p>
    <w:p w14:paraId="7EA1BB0E" w14:textId="77777777" w:rsidR="0051061D" w:rsidRPr="009D785C" w:rsidRDefault="0051061D" w:rsidP="00C52191">
      <w:pPr>
        <w:pStyle w:val="Heading5"/>
      </w:pPr>
      <w:r w:rsidRPr="009D785C">
        <w:t>Generalised anxiety disorder</w:t>
      </w:r>
    </w:p>
    <w:p w14:paraId="1D920FDC" w14:textId="17248D27" w:rsidR="0051061D" w:rsidRPr="009D785C" w:rsidRDefault="0051061D" w:rsidP="00C52191">
      <w:r w:rsidRPr="009D785C">
        <w:t xml:space="preserve">Generalised anxiety disorder was measured using the Generalised Anxiety Disorder 7 (GAD-7) (Spitzer et al., 2006). Each of the seven items is scored from one to three, providing a total generalised anxiety score ranging between zero and 21. Participants were asked to rate each item in the GAD-7 in relation to </w:t>
      </w:r>
      <w:r w:rsidR="002C4755">
        <w:t xml:space="preserve">the </w:t>
      </w:r>
      <w:r w:rsidRPr="009D785C">
        <w:t xml:space="preserve">preceding two weeks only. </w:t>
      </w:r>
    </w:p>
    <w:p w14:paraId="0777237F" w14:textId="77777777" w:rsidR="0051061D" w:rsidRPr="009D785C" w:rsidRDefault="0051061D" w:rsidP="00C52191">
      <w:pPr>
        <w:pStyle w:val="Heading5"/>
      </w:pPr>
      <w:r w:rsidRPr="009D785C">
        <w:t xml:space="preserve">Sleep problems </w:t>
      </w:r>
    </w:p>
    <w:p w14:paraId="009977F0" w14:textId="77777777" w:rsidR="0051061D" w:rsidRPr="009D785C" w:rsidRDefault="0051061D" w:rsidP="00C52191">
      <w:r w:rsidRPr="009D785C">
        <w:t xml:space="preserve">Self-perceived insomnia was examined using the Insomnia Severity Index (Bastien et al., 2001), which comprises seven items assessing the severity of sleep-onset and sleep-maintenance difficulties, satisfaction with current sleep pattern, interference with daily functioning, noticeability of impairment attributed to the sleep problem, and degree of distress or concern caused by the sleep problem. </w:t>
      </w:r>
    </w:p>
    <w:p w14:paraId="1A9AD987" w14:textId="77777777" w:rsidR="0051061D" w:rsidRPr="009D785C" w:rsidRDefault="0051061D" w:rsidP="00C52191">
      <w:r w:rsidRPr="009D785C">
        <w:t xml:space="preserve">Each item is rated on a scale of zero to four, and the total score ranges from zero to 28. A higher score suggests more severe insomnia. </w:t>
      </w:r>
    </w:p>
    <w:p w14:paraId="4197D162" w14:textId="77777777" w:rsidR="0051061D" w:rsidRPr="009D785C" w:rsidRDefault="0051061D" w:rsidP="00C52191">
      <w:pPr>
        <w:pStyle w:val="Heading5"/>
      </w:pPr>
      <w:r w:rsidRPr="009D785C">
        <w:t xml:space="preserve">General psychological distress </w:t>
      </w:r>
    </w:p>
    <w:p w14:paraId="78486A90" w14:textId="77777777" w:rsidR="0051061D" w:rsidRPr="009D785C" w:rsidRDefault="0051061D" w:rsidP="00C52191">
      <w:r w:rsidRPr="009D785C">
        <w:t>The Kessler Psychological Distress Scale (K10) (Kessler et al., 2002) is a short 10-item screening questionnaire that yields a global measure of psychological distress based on symptoms of anxiety and depression experienced in the most recent four-week period. Items are scored from one to five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(Slade et al., 2009) and were used to identify levels of psychological distress in the 2010 ADF Mental Health Prevalence and Wellbeing Study (McFarlane et al., 2011).</w:t>
      </w:r>
    </w:p>
    <w:p w14:paraId="0D2D0343" w14:textId="77777777" w:rsidR="0051061D" w:rsidRPr="00C52191" w:rsidRDefault="0051061D" w:rsidP="00C52191">
      <w:pPr>
        <w:pStyle w:val="Heading5"/>
      </w:pPr>
      <w:r w:rsidRPr="009D785C">
        <w:t xml:space="preserve">Anger </w:t>
      </w:r>
    </w:p>
    <w:p w14:paraId="12E2D904" w14:textId="265C6D4A" w:rsidR="0051061D" w:rsidRPr="009D785C" w:rsidRDefault="0051061D" w:rsidP="00C52191">
      <w:r w:rsidRPr="009D785C">
        <w:t xml:space="preserve">The Dimensions of Anger Reactions Scale (DAR- 5) (Forbes et al., 2004) is a concise measure of anger. It consists of five items covering anger frequency, intensity </w:t>
      </w:r>
      <w:r w:rsidR="002C4755">
        <w:t xml:space="preserve">and </w:t>
      </w:r>
      <w:r w:rsidRPr="009D785C">
        <w:t xml:space="preserve">duration, aggression, and interference with social functioning. Items are scored on a five-point Likert scale, generating a severity score ranging from five to 25, with higher scores indicative of worse symptomatology. This scale has been used previously to assess Australian Vietnam veterans, as well as US Afghanistan and Iraq veterans, and shows strong unidimensionality and high levels of internal consistency and criterion validity. </w:t>
      </w:r>
    </w:p>
    <w:p w14:paraId="23AC205C" w14:textId="77777777" w:rsidR="0051061D" w:rsidRPr="00C52191" w:rsidRDefault="0051061D" w:rsidP="00C52191">
      <w:pPr>
        <w:pStyle w:val="Heading5"/>
      </w:pPr>
      <w:r w:rsidRPr="009D785C">
        <w:t>Physical violence</w:t>
      </w:r>
    </w:p>
    <w:p w14:paraId="1D621BDA" w14:textId="14D8AB95" w:rsidR="0051061D" w:rsidRPr="009D785C" w:rsidRDefault="0051061D" w:rsidP="00C52191">
      <w:r w:rsidRPr="009D785C">
        <w:t xml:space="preserve">Items dealing with participants’ personal experiences with physical violence or threatened violence were taken from the 2010 Mental Health Prevalence </w:t>
      </w:r>
      <w:r w:rsidR="0054589E">
        <w:t xml:space="preserve">and </w:t>
      </w:r>
      <w:r w:rsidRPr="009D785C">
        <w:t xml:space="preserve">Wellbeing Study (McFarlane et al., 2011). </w:t>
      </w:r>
    </w:p>
    <w:p w14:paraId="57D33709" w14:textId="77777777" w:rsidR="0051061D" w:rsidRPr="009D785C" w:rsidRDefault="0051061D" w:rsidP="00C52191">
      <w:pPr>
        <w:pStyle w:val="Heading5"/>
      </w:pPr>
      <w:r w:rsidRPr="009D785C">
        <w:t>Suicidal ideation and behaviour</w:t>
      </w:r>
    </w:p>
    <w:p w14:paraId="5CF340FD" w14:textId="77777777" w:rsidR="0051061D" w:rsidRPr="009D785C" w:rsidRDefault="0051061D" w:rsidP="00C52191">
      <w:r w:rsidRPr="009D785C">
        <w:t xml:space="preserve">Twelve-month suicidal ideation and behaviour was assessed via four items that looked specifically at suicidal thoughts, plans and attempts. Three of the items used were adapted from the National Survey of Mental Health and Wellbeing (Australian Bureau of Statistics, 2008) and the final item was devised by researchers for use in the current study. </w:t>
      </w:r>
    </w:p>
    <w:p w14:paraId="7B111940" w14:textId="77777777" w:rsidR="0051061D" w:rsidRPr="009D785C" w:rsidRDefault="0051061D" w:rsidP="00C52191">
      <w:pPr>
        <w:pStyle w:val="Heading5"/>
      </w:pPr>
      <w:r w:rsidRPr="009D785C">
        <w:t>Perceptions of mental health</w:t>
      </w:r>
    </w:p>
    <w:p w14:paraId="5A02A94E" w14:textId="77777777" w:rsidR="0051061D" w:rsidRPr="009D785C" w:rsidRDefault="0051061D" w:rsidP="00C52191">
      <w:r w:rsidRPr="009D785C">
        <w:t xml:space="preserve">Items dealing with participants’ perceptions of their current and future physical and mental health were developed by researchers for use in the study. </w:t>
      </w:r>
    </w:p>
    <w:p w14:paraId="3325F552" w14:textId="77777777" w:rsidR="0051061D" w:rsidRPr="009D785C" w:rsidRDefault="0051061D" w:rsidP="00C52191">
      <w:pPr>
        <w:pStyle w:val="Heading5"/>
      </w:pPr>
      <w:r w:rsidRPr="009D785C">
        <w:t>Lifetime exposure to traumatic events</w:t>
      </w:r>
    </w:p>
    <w:p w14:paraId="5241186A" w14:textId="77777777" w:rsidR="0051061D" w:rsidRPr="009D785C" w:rsidRDefault="0051061D" w:rsidP="00C52191">
      <w:r w:rsidRPr="009D785C">
        <w:t xml:space="preserve">Lifetime exposure to trauma was examined as part of the posttraumatic stress disorder module of the CIDI 3.0 (Haro et al., 2006). Participants were asked to indicate whether or not they had reported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For each applicable event, participants were required to provide further information about their age the first and last time the event took place, the number of times each event took place, and the number of times each event was related to their ADF service. Participants were then required to indicate which of the events they had answered ‘yes’ to was their worst event. </w:t>
      </w:r>
    </w:p>
    <w:p w14:paraId="26527B3E" w14:textId="77777777" w:rsidR="0051061D" w:rsidRPr="009D785C" w:rsidRDefault="0051061D" w:rsidP="00C52191">
      <w:pPr>
        <w:pStyle w:val="Heading5"/>
      </w:pPr>
      <w:r w:rsidRPr="009D785C">
        <w:t>Posttraumatic stress disorder</w:t>
      </w:r>
    </w:p>
    <w:p w14:paraId="454EC01B" w14:textId="42D975F1" w:rsidR="0051061D" w:rsidRPr="009D785C" w:rsidRDefault="0051061D" w:rsidP="00C52191">
      <w:r w:rsidRPr="009D785C">
        <w:t>The Post Traumatic Stress Disorder Checklist</w:t>
      </w:r>
      <w:r w:rsidR="00985CF1">
        <w:t xml:space="preserve"> – </w:t>
      </w:r>
      <w:r w:rsidRPr="009D785C">
        <w:t xml:space="preserve">civilian version (PCL-C) (Weathers et al., 1993) is a 17-item self-report measure designed to assess the symptomatic criteria of PTSD according to the </w:t>
      </w:r>
      <w:r w:rsidRPr="009D785C">
        <w:rPr>
          <w:i/>
        </w:rPr>
        <w:t>Diagnostic and Statistical Manual of Mental Disorders, Fourth Edition</w:t>
      </w:r>
      <w:r w:rsidRPr="009D785C">
        <w:t xml:space="preserve"> (DSM-IV). The 17 questions of the PCL-C are scored from one to five and are summed to give a total symptom severity score of between 17 and 85. An additional four items from the newly released PCL-5 were also included, giving researchers flexibility to also measure PTSD symptoms according to the most recent definitional criteria. </w:t>
      </w:r>
    </w:p>
    <w:p w14:paraId="792CA9B1" w14:textId="77777777" w:rsidR="0051061D" w:rsidRPr="009D785C" w:rsidRDefault="0051061D" w:rsidP="00C52191">
      <w:pPr>
        <w:pStyle w:val="Heading5"/>
      </w:pPr>
      <w:r w:rsidRPr="009D785C">
        <w:t>Recent life events</w:t>
      </w:r>
    </w:p>
    <w:p w14:paraId="4176DBFE" w14:textId="77777777" w:rsidR="0051061D" w:rsidRPr="009D785C" w:rsidRDefault="0051061D" w:rsidP="00C52191">
      <w:r w:rsidRPr="009D785C">
        <w:t xml:space="preserve">Participants completed a modified 15-item version of the List of Threatening Experiences (Brugha et al., 1985). This brief questionnaire is frequently used to assess recent stressful life events. Participants were asked to indicate ‘yes’ if the event had occurred in the preceding 12 months and whether or not it was still having an effect on their life. Examples of events are ‘your parent, child or spouse died’, ‘you had a major financial crisis’ and ‘you broke off a steady relationship’. </w:t>
      </w:r>
    </w:p>
    <w:p w14:paraId="07E2804F" w14:textId="77777777" w:rsidR="0051061D" w:rsidRPr="009D785C" w:rsidRDefault="0051061D" w:rsidP="00C52191">
      <w:pPr>
        <w:pStyle w:val="Heading5"/>
      </w:pPr>
      <w:r w:rsidRPr="009D785C">
        <w:t>Alcohol use</w:t>
      </w:r>
    </w:p>
    <w:p w14:paraId="176112CB" w14:textId="60CDBEAE" w:rsidR="0051061D" w:rsidRPr="009D785C" w:rsidRDefault="0051061D" w:rsidP="00C52191">
      <w:r w:rsidRPr="009D785C">
        <w:t>Alcohol consumption and problem drinking were examined using the Alcohol Use Disorders Identification Test (AUDIT) (Saunders et al.,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(Babor et al., 2001). Currently the recommended WHO risk categories are used with ADF populations and are also therefore the scoring categories used in this study. The process identifies four bands of risk</w:t>
      </w:r>
      <w:r w:rsidR="00985CF1">
        <w:t xml:space="preserve"> – </w:t>
      </w:r>
      <w:r w:rsidRPr="009D785C">
        <w:t xml:space="preserve">Band 1 (scores of 0–7) represents those who would benefit from alcohol education; Band 2 (8–15) represents those </w:t>
      </w:r>
      <w:r w:rsidR="0054589E">
        <w:t xml:space="preserve">who </w:t>
      </w:r>
      <w:r w:rsidRPr="009D785C">
        <w:t xml:space="preserve">are likely to require simple advice; Band 3 (scores of 16–19) are those where counselling and continued monitoring are recommended; Band 4 (scores of 20–40) requires diagnostic evaluation and treatment, including counselling and monitoring (Babor et al., 1989; Babor et al., 2001). </w:t>
      </w:r>
    </w:p>
    <w:p w14:paraId="021AC327" w14:textId="77777777" w:rsidR="0051061D" w:rsidRPr="009D785C" w:rsidRDefault="0051061D" w:rsidP="00C52191">
      <w:r w:rsidRPr="009D785C">
        <w:t xml:space="preserve">Two supplementary items of the AUDIT were also included in the questionnaire, as well as additional items on consumption to ensure comparability with the Australian National Health Survey 2011–2012 (Australian Bureau of Statistics, 2012). </w:t>
      </w:r>
    </w:p>
    <w:p w14:paraId="57BD54A2" w14:textId="77777777" w:rsidR="0051061D" w:rsidRPr="00C52191" w:rsidRDefault="0051061D" w:rsidP="00C52191">
      <w:pPr>
        <w:pStyle w:val="Heading5"/>
      </w:pPr>
      <w:r w:rsidRPr="009D785C">
        <w:t>Tobacco use</w:t>
      </w:r>
    </w:p>
    <w:p w14:paraId="15649DCD" w14:textId="3630E791" w:rsidR="0051061D" w:rsidRPr="009D785C" w:rsidRDefault="0051061D" w:rsidP="00C52191">
      <w:r w:rsidRPr="009D785C">
        <w:t xml:space="preserve">Items assessing tobacco use were taken from the 2013 National Drug Strategy Survey (Australian Institute of Health and Welfare, 2014) and the 2010 Mental Health Prevalence </w:t>
      </w:r>
      <w:r w:rsidR="0054589E">
        <w:t xml:space="preserve">and </w:t>
      </w:r>
      <w:r w:rsidRPr="009D785C">
        <w:t xml:space="preserve">Wellbeing Study (McFarlane et al., 2011). Participants were asked a series of questions about their past and present tobacco use, including frequency of use, the ages at which they started and stopped smoking daily, and the types of tobacco products they had smoked in the preceding year. </w:t>
      </w:r>
    </w:p>
    <w:p w14:paraId="50068EDF" w14:textId="77777777" w:rsidR="0051061D" w:rsidRPr="009D785C" w:rsidRDefault="0051061D" w:rsidP="00C52191">
      <w:pPr>
        <w:pStyle w:val="Heading5"/>
      </w:pPr>
      <w:r w:rsidRPr="009D785C">
        <w:t>Drug use</w:t>
      </w:r>
    </w:p>
    <w:p w14:paraId="26A3F334" w14:textId="77777777" w:rsidR="0051061D" w:rsidRPr="009D785C" w:rsidRDefault="0051061D" w:rsidP="00C52191">
      <w:r w:rsidRPr="009D785C">
        <w:t xml:space="preserve">Twelve-month and lifetime drug use in Transitioned ADF only were measured using modified Items from the 2013 National Drug Strategy Survey (Australian Institute of Health and Welfare, 2014). Transitioned ADF were asked a series of questions about two categories of drugs: illicit drugs (including meth/amphetamines, marijuana, heroin, methadone or buprenorphine, cocaine, hallucinogens, ecstasy, ketamine, GHB, inhalants, opiates, opioids) and prescription drugs (including painkillers/analgesics, tranquilisers/sleeping pills) for non-medical purposes (where the term ‘non-medical purposes’ was defined as either alone or with other drugs in order to induce or enhance a drug experience). Participants were asked if they had ever used these drugs in their lifetime or in the preceding 12 months and the age that they first used them. </w:t>
      </w:r>
    </w:p>
    <w:p w14:paraId="7AB5E4D5" w14:textId="77777777" w:rsidR="0051061D" w:rsidRPr="009D785C" w:rsidRDefault="0051061D" w:rsidP="00C52191">
      <w:pPr>
        <w:pStyle w:val="Heading5"/>
      </w:pPr>
      <w:r w:rsidRPr="009D785C">
        <w:t>Functioning</w:t>
      </w:r>
    </w:p>
    <w:p w14:paraId="2F18C281" w14:textId="50191451" w:rsidR="0051061D" w:rsidRPr="009D785C" w:rsidRDefault="0051061D" w:rsidP="00C52191">
      <w:r w:rsidRPr="009D785C">
        <w:t>Functional impairment was assessed via the Sheehan Disability Scale (Sheehan, 1983), a five-item self-report measure of disability due to mental health symptoms in three interrelated domains</w:t>
      </w:r>
      <w:r w:rsidR="00985CF1">
        <w:t xml:space="preserve"> – </w:t>
      </w:r>
      <w:r w:rsidRPr="009D785C">
        <w:t xml:space="preserve">work/school, social life and family life. The three items assessing impairment in the three domains are scored from zero to 10 and can thus yield a total global functional impairment score of between zero and 30. </w:t>
      </w:r>
    </w:p>
    <w:p w14:paraId="63EAA3E8" w14:textId="77777777" w:rsidR="0051061D" w:rsidRPr="009D785C" w:rsidRDefault="0051061D" w:rsidP="00C52191">
      <w:pPr>
        <w:pStyle w:val="Heading5"/>
      </w:pPr>
      <w:r w:rsidRPr="009D785C">
        <w:t>Getting help</w:t>
      </w:r>
    </w:p>
    <w:p w14:paraId="3B9EDB57" w14:textId="6D2D51F9" w:rsidR="0051061D" w:rsidRPr="009D785C" w:rsidRDefault="0051061D" w:rsidP="00C52191">
      <w:r w:rsidRPr="009D785C">
        <w:t xml:space="preserve">This section of the survey was developed by study investigators with specific knowledge and experience in the field. Other items were taken from the </w:t>
      </w:r>
      <w:r w:rsidR="0054589E">
        <w:t xml:space="preserve">National Survey of Mental Health and Wellbeing </w:t>
      </w:r>
      <w:r w:rsidRPr="009D785C">
        <w:t xml:space="preserve">(Australian Bureau of Statistics, 2008), the CIDI 3.O (Haro et al., 2006) and the 2010 Mental Health </w:t>
      </w:r>
      <w:r w:rsidR="0054589E" w:rsidRPr="009D785C">
        <w:t xml:space="preserve">Prevalence </w:t>
      </w:r>
      <w:r w:rsidR="0054589E">
        <w:t xml:space="preserve">and </w:t>
      </w:r>
      <w:r w:rsidRPr="009D785C">
        <w:t xml:space="preserve">Wellbeing Study (McFarlane et al., 2011) and modified by investigators to suit the current research. </w:t>
      </w:r>
    </w:p>
    <w:p w14:paraId="58516D33" w14:textId="77777777" w:rsidR="0051061D" w:rsidRPr="009D785C" w:rsidRDefault="0051061D" w:rsidP="00C52191">
      <w:pPr>
        <w:pStyle w:val="Bullet"/>
      </w:pPr>
      <w:r w:rsidRPr="009D785C">
        <w:rPr>
          <w:i/>
        </w:rPr>
        <w:t xml:space="preserve">Means of informing/assessing and maintaining mental health. </w:t>
      </w:r>
      <w:r w:rsidRPr="009D785C">
        <w:t xml:space="preserve">The first series of questions looked at specific help-seeking strategies used by participants to inform/assess and maintain their mental health in the preceding 12 months and whether or not they found these strategies helpful. The 32 items looking at ways in which people informed/assessed their mental health were developed specifically for the study by researchers. The four items looking at the ways in which people maintained their mental health were taken from the CIDI 3.0 (Haro et al., 2006). A single item asked participants to indicate their preferred means of receiving information about their mental health. The options were via telephone, via the internet or in person (face to face). This item was developed by researchers for use in the study. </w:t>
      </w:r>
    </w:p>
    <w:p w14:paraId="46D71A23" w14:textId="2018904A" w:rsidR="0051061D" w:rsidRPr="009D785C" w:rsidRDefault="0051061D" w:rsidP="00C52191">
      <w:pPr>
        <w:pStyle w:val="Bullet"/>
      </w:pPr>
      <w:r w:rsidRPr="009D785C">
        <w:rPr>
          <w:i/>
        </w:rPr>
        <w:t xml:space="preserve">Barriers to and stigmas relating to care. </w:t>
      </w:r>
      <w:r w:rsidRPr="009D785C">
        <w:t xml:space="preserve">Participants were asked to rate the degree to which a list of ‘concerns’ might affect their decision to seek help on a five-point scale. Anchors ranged from ‘strongly disagree’ to ‘strongly agree’. Items in the section were taken from the 2010 Mental Health Prevalence </w:t>
      </w:r>
      <w:r w:rsidR="0054589E">
        <w:t xml:space="preserve">and </w:t>
      </w:r>
      <w:r w:rsidRPr="009D785C">
        <w:t xml:space="preserve">Wellbeing Study (McFarlane et al., 2011), the Canadian Air Forces Recruit Mental Health Service Use Questionnaire (Fikretoglu et al., 2014) and the Solider Wellbeing Survey (Riviere et al., 2011; Thomas et al., 2010), with several additions by investigators. Examples of items are ‘I wouldn’t know where to get help’, ‘it’s too expensive’ and ‘I don’t trust mental health professionals’. This section of the survey also included a question that tapped into unmet needs for help. The question targeted individuals who expressed concerns about their mental health but did not seek help. Participants were presented with a list of seven barriers and asked to indicate how much they disagreed with each one on a five-point scale ranging from ‘strongly disagree’ to ‘strongly agree’. Examples of statements are ‘I can still function effectively’ and ‘I didn’t know where to get help’. Items addressing barriers to care in both of the sets of questions just listed fell into the following categories: </w:t>
      </w:r>
    </w:p>
    <w:p w14:paraId="45129E09" w14:textId="77777777" w:rsidR="0051061D" w:rsidRPr="009D785C" w:rsidRDefault="0051061D" w:rsidP="00C52191">
      <w:pPr>
        <w:pStyle w:val="Dash"/>
        <w:spacing w:after="60"/>
      </w:pPr>
      <w:r w:rsidRPr="009D785C">
        <w:t xml:space="preserve">perceived control </w:t>
      </w:r>
    </w:p>
    <w:p w14:paraId="764599A1" w14:textId="77777777" w:rsidR="0051061D" w:rsidRPr="009D785C" w:rsidRDefault="0051061D" w:rsidP="00C52191">
      <w:pPr>
        <w:pStyle w:val="Dash"/>
        <w:spacing w:after="60"/>
      </w:pPr>
      <w:r w:rsidRPr="009D785C">
        <w:t xml:space="preserve">self-stigma </w:t>
      </w:r>
    </w:p>
    <w:p w14:paraId="6723B7F0" w14:textId="77777777" w:rsidR="0051061D" w:rsidRPr="009D785C" w:rsidRDefault="0051061D" w:rsidP="00C52191">
      <w:pPr>
        <w:pStyle w:val="Dash"/>
        <w:spacing w:after="60"/>
      </w:pPr>
      <w:r w:rsidRPr="009D785C">
        <w:t xml:space="preserve">public stigma </w:t>
      </w:r>
    </w:p>
    <w:p w14:paraId="6054552B" w14:textId="77777777" w:rsidR="0051061D" w:rsidRPr="009D785C" w:rsidRDefault="0051061D" w:rsidP="00C52191">
      <w:pPr>
        <w:pStyle w:val="Dash"/>
        <w:spacing w:after="60"/>
      </w:pPr>
      <w:r w:rsidRPr="009D785C">
        <w:t xml:space="preserve">perceived stigma </w:t>
      </w:r>
    </w:p>
    <w:p w14:paraId="1E542A70" w14:textId="77777777" w:rsidR="0051061D" w:rsidRPr="009D785C" w:rsidRDefault="0051061D" w:rsidP="00C52191">
      <w:pPr>
        <w:pStyle w:val="Dash"/>
        <w:spacing w:after="60"/>
      </w:pPr>
      <w:r w:rsidRPr="009D785C">
        <w:t xml:space="preserve">mental health literacy </w:t>
      </w:r>
    </w:p>
    <w:p w14:paraId="1DECE009" w14:textId="77777777" w:rsidR="0051061D" w:rsidRPr="009D785C" w:rsidRDefault="0051061D" w:rsidP="00C52191">
      <w:pPr>
        <w:pStyle w:val="Dash"/>
        <w:spacing w:after="60"/>
      </w:pPr>
      <w:r w:rsidRPr="009D785C">
        <w:t xml:space="preserve">physical barrier to care </w:t>
      </w:r>
    </w:p>
    <w:p w14:paraId="235B687A" w14:textId="77777777" w:rsidR="0051061D" w:rsidRPr="009D785C" w:rsidRDefault="0051061D" w:rsidP="00C52191">
      <w:pPr>
        <w:pStyle w:val="Dash"/>
      </w:pPr>
      <w:r w:rsidRPr="009D785C">
        <w:t>career barriers.</w:t>
      </w:r>
    </w:p>
    <w:p w14:paraId="04C3D46F" w14:textId="77777777" w:rsidR="0051061D" w:rsidRPr="009D785C" w:rsidRDefault="0051061D" w:rsidP="00C52191">
      <w:pPr>
        <w:pStyle w:val="Bullet"/>
      </w:pPr>
      <w:r w:rsidRPr="009D785C">
        <w:rPr>
          <w:i/>
        </w:rPr>
        <w:t xml:space="preserve">Concerns about mental health. </w:t>
      </w:r>
      <w:r w:rsidRPr="009D785C">
        <w:t xml:space="preserve">Items addressing participants’ concerns about their mental health were developed specifically for the study by investigators. </w:t>
      </w:r>
    </w:p>
    <w:p w14:paraId="67B95E12" w14:textId="308CDD4D" w:rsidR="0051061D" w:rsidRPr="009D785C" w:rsidRDefault="0051061D" w:rsidP="00C52191">
      <w:pPr>
        <w:pStyle w:val="Bullet"/>
      </w:pPr>
      <w:r w:rsidRPr="009D785C">
        <w:rPr>
          <w:i/>
        </w:rPr>
        <w:t xml:space="preserve">Assistance with mental health. </w:t>
      </w:r>
      <w:r w:rsidRPr="009D785C">
        <w:t xml:space="preserve">Items addressing assistance sought for mental health were taken from the 2010 Mental Health Prevalence </w:t>
      </w:r>
      <w:r w:rsidR="0054589E">
        <w:t xml:space="preserve">and </w:t>
      </w:r>
      <w:r w:rsidRPr="009D785C">
        <w:t xml:space="preserve">Wellbeing Study (McFarlane et al., 2011). </w:t>
      </w:r>
    </w:p>
    <w:p w14:paraId="4D5AB7C6" w14:textId="3A7DE1D6" w:rsidR="0051061D" w:rsidRPr="009D785C" w:rsidRDefault="0051061D" w:rsidP="00C52191">
      <w:pPr>
        <w:pStyle w:val="Bullet"/>
      </w:pPr>
      <w:r w:rsidRPr="009D785C">
        <w:rPr>
          <w:i/>
        </w:rPr>
        <w:t xml:space="preserve">Help received/pathways into care. </w:t>
      </w:r>
      <w:r w:rsidRPr="009D785C">
        <w:t>Participants were asked whether they had ever sought or received helped from the following doctors or professionals for their own mental health in the preceding 12 months or outside the preceding 12</w:t>
      </w:r>
      <w:r w:rsidR="0054589E">
        <w:t> </w:t>
      </w:r>
      <w:r w:rsidRPr="009D785C">
        <w:t xml:space="preserve">months: </w:t>
      </w:r>
    </w:p>
    <w:p w14:paraId="2C48FB9A" w14:textId="77777777" w:rsidR="0051061D" w:rsidRPr="009D785C" w:rsidRDefault="0051061D" w:rsidP="00C52191">
      <w:pPr>
        <w:pStyle w:val="Dash"/>
        <w:spacing w:after="60"/>
      </w:pPr>
      <w:r w:rsidRPr="009D785C">
        <w:t>general practitioner/medical officer</w:t>
      </w:r>
    </w:p>
    <w:p w14:paraId="06E9002A" w14:textId="77777777" w:rsidR="0051061D" w:rsidRPr="009D785C" w:rsidRDefault="0051061D" w:rsidP="00C52191">
      <w:pPr>
        <w:pStyle w:val="Dash"/>
        <w:spacing w:after="60"/>
      </w:pPr>
      <w:r w:rsidRPr="009D785C">
        <w:t>psychologist</w:t>
      </w:r>
    </w:p>
    <w:p w14:paraId="33B80E18" w14:textId="77777777" w:rsidR="0051061D" w:rsidRPr="009D785C" w:rsidRDefault="0051061D" w:rsidP="00C52191">
      <w:pPr>
        <w:pStyle w:val="Dash"/>
        <w:spacing w:after="60"/>
      </w:pPr>
      <w:r w:rsidRPr="009D785C">
        <w:t>psychiatrist</w:t>
      </w:r>
    </w:p>
    <w:p w14:paraId="37018975" w14:textId="77777777" w:rsidR="0051061D" w:rsidRPr="009D785C" w:rsidRDefault="0051061D" w:rsidP="00C52191">
      <w:pPr>
        <w:pStyle w:val="Dash"/>
      </w:pPr>
      <w:r w:rsidRPr="009D785C">
        <w:t>other mental health professional.</w:t>
      </w:r>
    </w:p>
    <w:p w14:paraId="51032612" w14:textId="41439284" w:rsidR="0051061D" w:rsidRPr="009D785C" w:rsidRDefault="0051061D" w:rsidP="00C52191">
      <w:pPr>
        <w:ind w:left="360"/>
      </w:pPr>
      <w:r w:rsidRPr="009D785C">
        <w:t xml:space="preserve">For each of the professionals listed, participants were asked to indicate what services they received, whether they were satisfied with the services, and what compensation (if any) was received. These items were taken from the CIDI (Haro et al., 2006) and adapted for use in the current study. Participants were also asked whether they had ever used the following services in the preceding 12 months </w:t>
      </w:r>
      <w:r w:rsidR="0054589E">
        <w:t xml:space="preserve">or </w:t>
      </w:r>
      <w:r w:rsidRPr="009D785C">
        <w:t xml:space="preserve">outside of the preceding 12 months: </w:t>
      </w:r>
    </w:p>
    <w:p w14:paraId="00D84ED8" w14:textId="77777777" w:rsidR="0051061D" w:rsidRPr="009D785C" w:rsidRDefault="0051061D" w:rsidP="00C52191">
      <w:pPr>
        <w:pStyle w:val="Dash"/>
        <w:spacing w:after="60"/>
      </w:pPr>
      <w:r w:rsidRPr="009D785C">
        <w:t xml:space="preserve">inpatient treatment, hospital admission </w:t>
      </w:r>
    </w:p>
    <w:p w14:paraId="055560D5" w14:textId="77777777" w:rsidR="0051061D" w:rsidRPr="009D785C" w:rsidRDefault="0051061D" w:rsidP="00C52191">
      <w:pPr>
        <w:pStyle w:val="Dash"/>
        <w:spacing w:after="60"/>
      </w:pPr>
      <w:r w:rsidRPr="009D785C">
        <w:t xml:space="preserve">hospital-based PTSD program </w:t>
      </w:r>
    </w:p>
    <w:p w14:paraId="37706CE0" w14:textId="77777777" w:rsidR="0051061D" w:rsidRPr="009D785C" w:rsidRDefault="0051061D" w:rsidP="00C52191">
      <w:pPr>
        <w:pStyle w:val="Dash"/>
        <w:rPr>
          <w:rFonts w:eastAsia="MS Mincho" w:cs="MS Mincho"/>
        </w:rPr>
      </w:pPr>
      <w:r w:rsidRPr="009D785C">
        <w:t xml:space="preserve">residential alcohol and other drug program </w:t>
      </w:r>
    </w:p>
    <w:p w14:paraId="6F0D93C3" w14:textId="77777777" w:rsidR="0051061D" w:rsidRPr="009D785C" w:rsidRDefault="0051061D" w:rsidP="00C52191">
      <w:r w:rsidRPr="009D785C">
        <w:t xml:space="preserve">For each of the treatments/programs listed, participants were asked to indicate whether they were satisfied with the service and how the service was paid for. These items were taken from the CIDI (Haro et al., 2006) and adapted for use in the current study. </w:t>
      </w:r>
    </w:p>
    <w:p w14:paraId="76EA9E3E" w14:textId="7EAEA288" w:rsidR="0051061D" w:rsidRPr="009D785C" w:rsidRDefault="0051061D" w:rsidP="00C52191">
      <w:pPr>
        <w:pStyle w:val="Bullet"/>
      </w:pPr>
      <w:r w:rsidRPr="009D785C">
        <w:rPr>
          <w:i/>
        </w:rPr>
        <w:t xml:space="preserve">Satisfaction with mental health services received. </w:t>
      </w:r>
      <w:r w:rsidRPr="009D785C">
        <w:t xml:space="preserve">Participants were asked to rate their satisfaction/dissatisfaction with a series of factors associated with receiving mental healthcare/services. Items included accessibility, cost, location, effectiveness, health professional competence, health professional friendliness, convenience, confidentiality and Medicare cap. Participants were required to provide answers in relation to their experiences in the preceding 12 months only. </w:t>
      </w:r>
    </w:p>
    <w:p w14:paraId="21C59AD9" w14:textId="0C9E3CF6" w:rsidR="0051061D" w:rsidRPr="009D785C" w:rsidRDefault="0051061D" w:rsidP="00C52191">
      <w:pPr>
        <w:pStyle w:val="Bullet"/>
      </w:pPr>
      <w:r w:rsidRPr="009D785C">
        <w:rPr>
          <w:i/>
        </w:rPr>
        <w:t>Doctor</w:t>
      </w:r>
      <w:r w:rsidR="0054589E">
        <w:rPr>
          <w:i/>
        </w:rPr>
        <w:t>-</w:t>
      </w:r>
      <w:r w:rsidRPr="009D785C">
        <w:rPr>
          <w:i/>
        </w:rPr>
        <w:t xml:space="preserve">diagnosed mental health conditions. </w:t>
      </w:r>
      <w:r w:rsidRPr="009D785C">
        <w:t xml:space="preserve">This section of the survey asked participants about mental health problems or conditions they had ever been diagnosed with or treated for by a medical doctor. If a participant said ‘yes’ to any of the items listed, they were also asked to specify the year they were first diagnosed, whether they had been treated by a doctor for the condition in the preceding year, and whether they had taken medication for the condition in the preceding month. Items in this section were derived from the 2011 Australian Gulf War Follow up Health Study (Sim et al., 2015). </w:t>
      </w:r>
    </w:p>
    <w:p w14:paraId="34D24715" w14:textId="77777777" w:rsidR="0051061D" w:rsidRPr="009D785C" w:rsidRDefault="0051061D" w:rsidP="00C52191">
      <w:pPr>
        <w:pStyle w:val="Bullet"/>
      </w:pPr>
      <w:r w:rsidRPr="009D785C">
        <w:rPr>
          <w:i/>
        </w:rPr>
        <w:t xml:space="preserve">Undiagnosed mental health conditions. </w:t>
      </w:r>
      <w:r w:rsidRPr="009D785C">
        <w:t xml:space="preserve">Participants were presented with a list of mental disorders and asked to indicate whether they currently had (or had ever had) each disorder without having been diagnosed or treated for it. Conditions included alcohol abuse or dependence, drug abuse or dependency, stress or anxiety, depression, and PTSD. This question was developed by researchers at the Centre for Traumatic Stress Studies in order to tap into undiagnosed mental conditions. </w:t>
      </w:r>
    </w:p>
    <w:p w14:paraId="01FDB8B7" w14:textId="2D955F18" w:rsidR="0051061D" w:rsidRPr="009D785C" w:rsidRDefault="0051061D" w:rsidP="00C52191">
      <w:pPr>
        <w:pStyle w:val="Bullet"/>
      </w:pPr>
      <w:r w:rsidRPr="009D785C">
        <w:rPr>
          <w:i/>
        </w:rPr>
        <w:t>Help</w:t>
      </w:r>
      <w:r w:rsidR="0054589E">
        <w:rPr>
          <w:i/>
        </w:rPr>
        <w:t>-</w:t>
      </w:r>
      <w:r w:rsidRPr="009D785C">
        <w:rPr>
          <w:i/>
        </w:rPr>
        <w:t xml:space="preserve">seeking latency. </w:t>
      </w:r>
      <w:r w:rsidRPr="009D785C">
        <w:t xml:space="preserve">In order to assess help-seeking latency, participants were asked to indicate when they first sought help for their own mental health. Options included ‘within 3 months of becoming concerned’ or ‘within 1 year of becoming concerned’. Alternatively, participants were able to specify the number of years since becoming concerned. This item was developed by researchers for use in the study. </w:t>
      </w:r>
    </w:p>
    <w:p w14:paraId="7DA3EDEA" w14:textId="77777777" w:rsidR="0051061D" w:rsidRPr="009D785C" w:rsidRDefault="0051061D" w:rsidP="00EB7928">
      <w:pPr>
        <w:pStyle w:val="Bullet"/>
        <w:keepLines/>
      </w:pPr>
      <w:r w:rsidRPr="009D785C">
        <w:rPr>
          <w:i/>
        </w:rPr>
        <w:t xml:space="preserve">Recommendation to seek help/assistance with seeking help. </w:t>
      </w:r>
      <w:r w:rsidRPr="009D785C">
        <w:t xml:space="preserve">This section of the survey comprised two questions. The first asked participants whether someone else suggested that they seek help for their mental health condition. The second asked participants whether someone else practically assisted them in seeking care. Options included their GP, a medical officer, partner, other family member, friend/colleague, or their supervisor/manager/Commander. These questions were developed by researchers for use in the study. </w:t>
      </w:r>
    </w:p>
    <w:p w14:paraId="14EB1503" w14:textId="77777777" w:rsidR="0051061D" w:rsidRPr="009D785C" w:rsidRDefault="0051061D" w:rsidP="00C52191">
      <w:pPr>
        <w:pStyle w:val="Bullet"/>
      </w:pPr>
      <w:r w:rsidRPr="009D785C">
        <w:rPr>
          <w:i/>
        </w:rPr>
        <w:t xml:space="preserve">Reasons for seeking care. </w:t>
      </w:r>
      <w:r w:rsidRPr="009D785C">
        <w:t xml:space="preserve">Participants were asked to indicate what primary and secondary reason led them to seek care. Examples included ‘anger’, ‘depression’ and ‘gambling’. The two questions were developed by researchers for use in the study. </w:t>
      </w:r>
    </w:p>
    <w:p w14:paraId="1991C6F8" w14:textId="77777777" w:rsidR="0051061D" w:rsidRPr="009D785C" w:rsidRDefault="0051061D" w:rsidP="00C52191">
      <w:pPr>
        <w:pStyle w:val="Heading5"/>
      </w:pPr>
      <w:r w:rsidRPr="009D785C">
        <w:t>Health professionals</w:t>
      </w:r>
    </w:p>
    <w:p w14:paraId="088AD863" w14:textId="77777777" w:rsidR="0051061D" w:rsidRPr="009D785C" w:rsidRDefault="0051061D" w:rsidP="00C52191">
      <w:r w:rsidRPr="009D785C">
        <w:t>In this section of the survey participants were presented with an exhaustive list of health professionals and asked to indicate which of them they had consulted for their own health in the preceding 12 months. Participants were also asked to indicate how many times they had consulted a general practitioner and/or specialist doctor in the preceding two weeks. All items in the section were taken from the Australian Gulf War Follow up Health Study (Sim et al., 2015).</w:t>
      </w:r>
    </w:p>
    <w:p w14:paraId="519BFB98" w14:textId="77777777" w:rsidR="0051061D" w:rsidRPr="009D785C" w:rsidRDefault="0051061D" w:rsidP="00C52191">
      <w:pPr>
        <w:pStyle w:val="Heading5"/>
      </w:pPr>
      <w:r w:rsidRPr="009D785C">
        <w:t>Family and children</w:t>
      </w:r>
    </w:p>
    <w:p w14:paraId="680FE7CF" w14:textId="77777777" w:rsidR="0051061D" w:rsidRPr="009D785C" w:rsidRDefault="0051061D" w:rsidP="00C52191">
      <w:r w:rsidRPr="009D785C">
        <w:t xml:space="preserve">This section of the survey consisted of several scales looking at participants’ relationships with their family and children: </w:t>
      </w:r>
    </w:p>
    <w:p w14:paraId="453CD820" w14:textId="34FFAA0E" w:rsidR="0051061D" w:rsidRPr="009D785C" w:rsidRDefault="0051061D" w:rsidP="00C52191">
      <w:pPr>
        <w:pStyle w:val="Bullet"/>
      </w:pPr>
      <w:r w:rsidRPr="009D785C">
        <w:t xml:space="preserve">Family support and strain were assessed via items of relevance from an adapted version of the Schuster Social Support Scale (Schuster et al., 1990). Affective support was indicated by responses to questions about how often family made them feel cared for and how often family expressed interest in how they were faring. Negative interactions were indicated by responses to questions about how often family made too many demands on them, how often family criticised them, and how often family created tensions or arguments with them. All items were answered on </w:t>
      </w:r>
      <w:r w:rsidR="0054589E">
        <w:t xml:space="preserve">a </w:t>
      </w:r>
      <w:r w:rsidRPr="009D785C">
        <w:t xml:space="preserve">four-point Likert-type scale ranging from ‘often’ to ‘never’. </w:t>
      </w:r>
    </w:p>
    <w:p w14:paraId="4A3C1AFE" w14:textId="77777777" w:rsidR="0051061D" w:rsidRPr="009D785C" w:rsidRDefault="0051061D" w:rsidP="00C52191">
      <w:pPr>
        <w:pStyle w:val="Bullet"/>
      </w:pPr>
      <w:r w:rsidRPr="009D785C">
        <w:t xml:space="preserve">Items assessing participants’ relationship with their current partner, arguments with their current partner and abuse reported by the partner were taken from the Timor-Leste Family Study (McGuire et al., 2012). </w:t>
      </w:r>
    </w:p>
    <w:p w14:paraId="7EE4542B" w14:textId="77777777" w:rsidR="0051061D" w:rsidRPr="009D785C" w:rsidRDefault="0051061D" w:rsidP="00C52191">
      <w:pPr>
        <w:pStyle w:val="Bullet"/>
      </w:pPr>
      <w:r w:rsidRPr="009D785C">
        <w:t xml:space="preserve">A single item looking at how often participants had contact with family members not living with them was taken from the 2014 Vietnam Veterans Family Study (Forrest et al., 2014). </w:t>
      </w:r>
    </w:p>
    <w:p w14:paraId="187DE3EB" w14:textId="77777777" w:rsidR="0051061D" w:rsidRPr="009D785C" w:rsidRDefault="0051061D" w:rsidP="00C52191">
      <w:pPr>
        <w:pStyle w:val="Bullet"/>
      </w:pPr>
      <w:r w:rsidRPr="009D785C">
        <w:t xml:space="preserve">Items assessing the impact of military service on participants’ relationships, employment, physical health, mental health and financial situation were taken from the 2014 Vietnam Veterans Family Study (Forrest et al., 2014). </w:t>
      </w:r>
    </w:p>
    <w:p w14:paraId="309D703C" w14:textId="77777777" w:rsidR="0051061D" w:rsidRPr="009D785C" w:rsidRDefault="0051061D" w:rsidP="00C52191">
      <w:pPr>
        <w:pStyle w:val="Bullet"/>
      </w:pPr>
      <w:r w:rsidRPr="009D785C">
        <w:t xml:space="preserve">Two items assessing relationship satisfaction were taken from the HILDA survey (Watson &amp; Wooden, 2002). Participants were required to rate their relationship with their partner and their children on an 11-point Likert-type scale ranging from ‘completely dissatisfied’ to ‘completely satisfied’. </w:t>
      </w:r>
    </w:p>
    <w:p w14:paraId="22E77AAD" w14:textId="77777777" w:rsidR="0051061D" w:rsidRPr="009D785C" w:rsidRDefault="0051061D" w:rsidP="00C52191">
      <w:pPr>
        <w:pStyle w:val="Bullet"/>
      </w:pPr>
      <w:r w:rsidRPr="009D785C">
        <w:t xml:space="preserve">Items measuring conflict during childhood, parental mental health and parental substance abuse were taken from the Longitudinal Study of Australian Children (Gray &amp; Sanson 2005). </w:t>
      </w:r>
    </w:p>
    <w:p w14:paraId="255A0043" w14:textId="77777777" w:rsidR="0051061D" w:rsidRPr="009D785C" w:rsidRDefault="0051061D" w:rsidP="00C52191">
      <w:pPr>
        <w:pStyle w:val="Bullet"/>
      </w:pPr>
      <w:r w:rsidRPr="009D785C">
        <w:t xml:space="preserve">Global parental self-efficacy was assessed via a single item taken from the Longitudinal Study of Australian Children (Gray &amp; Sanson2005). Participants were required to rate their competency as a parent on a five-point Likert-type scale ranging from ‘not very good at being a parent’ to ‘a very good parent’. </w:t>
      </w:r>
    </w:p>
    <w:p w14:paraId="08C8D3C6" w14:textId="77777777" w:rsidR="0051061D" w:rsidRPr="009D785C" w:rsidRDefault="0051061D" w:rsidP="00C52191">
      <w:pPr>
        <w:pStyle w:val="Bullet"/>
      </w:pPr>
      <w:r w:rsidRPr="009D785C">
        <w:t xml:space="preserve">Parental warmth was measured using six items from the Child Rearing Questionnaire (Paterson &amp; Sanson, 1999). These items were also used in the Longitudinal Study of Australian Children (Gray &amp; Sanson 2005). Participants were required to answer questions in this section thinking about their first-born child aged between 4 and 17 years who lived with them 50% or more of the time in the preceding six months. They were required to indicate how often each listed event took place on a five-point Likert-type scale ranging from ‘never/almost never’ to ‘always/almost always’. Examples of events are ‘how often did you hug or hold this child for no particular reason’ and ‘how often did you enjoy listening to this child and doing things with him/her’. </w:t>
      </w:r>
    </w:p>
    <w:p w14:paraId="1B7106B5" w14:textId="77777777" w:rsidR="0051061D" w:rsidRPr="009D785C" w:rsidRDefault="0051061D" w:rsidP="00C52191">
      <w:pPr>
        <w:pStyle w:val="Bullet"/>
      </w:pPr>
      <w:r w:rsidRPr="009D785C">
        <w:t xml:space="preserve">Parental anger was measured using five items from the National Longitudinal Study of Children &amp; Youth (Statistics Canada, 2003). Participants were required to indicate how often each listed event took place on a five-point Likert-type scale ranging from ‘never/almost never’ to ‘all the time’. Examples of events are ‘how often are you angry when you punish this child’ and ‘how often do you tell this child that he/she is not as good as the others’. </w:t>
      </w:r>
    </w:p>
    <w:p w14:paraId="5A1B14EF" w14:textId="77777777" w:rsidR="0051061D" w:rsidRPr="009D785C" w:rsidRDefault="0051061D" w:rsidP="00C52191">
      <w:pPr>
        <w:pStyle w:val="Heading5"/>
      </w:pPr>
      <w:r w:rsidRPr="009D785C">
        <w:t>Friends and other social contacts</w:t>
      </w:r>
    </w:p>
    <w:p w14:paraId="5BFF0417" w14:textId="77777777" w:rsidR="0051061D" w:rsidRPr="009D785C" w:rsidRDefault="0051061D" w:rsidP="00C52191">
      <w:r w:rsidRPr="009D785C">
        <w:t xml:space="preserve">This section of the survey consisted of several scales looking at participants’ friends and social contacts: </w:t>
      </w:r>
    </w:p>
    <w:p w14:paraId="614CDC71" w14:textId="28CCC319" w:rsidR="0051061D" w:rsidRPr="009D785C" w:rsidRDefault="0051061D" w:rsidP="00C52191">
      <w:pPr>
        <w:pStyle w:val="Bullet"/>
      </w:pPr>
      <w:r w:rsidRPr="009D785C">
        <w:t>Social support and strain were assessed via items of relevance from an adapted version of the Schuster Social Support Scale (Schuster et al., 1990)</w:t>
      </w:r>
      <w:r w:rsidR="0054589E">
        <w:t>.</w:t>
      </w:r>
      <w:r w:rsidRPr="009D785C">
        <w:t xml:space="preserve">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on them, how often they criticised them, and how often they created tensions or arguments with them. All items were answered on a four-point Likert-type scale ranging from ‘often’ to ‘never’. </w:t>
      </w:r>
    </w:p>
    <w:p w14:paraId="5CB1BF14" w14:textId="77777777" w:rsidR="0051061D" w:rsidRPr="009D785C" w:rsidRDefault="0051061D" w:rsidP="00C52191">
      <w:pPr>
        <w:pStyle w:val="Bullet"/>
      </w:pPr>
      <w:r w:rsidRPr="009D785C">
        <w:t xml:space="preserve">A single item looking at how often participants had contact with friends not living with them was taken from the 2014 Vietnam Veterans Family Study (Forrest et al., 2014). </w:t>
      </w:r>
    </w:p>
    <w:p w14:paraId="29FC4EEA" w14:textId="77777777" w:rsidR="0051061D" w:rsidRPr="009D785C" w:rsidRDefault="0051061D" w:rsidP="00C52191">
      <w:pPr>
        <w:pStyle w:val="Bullet"/>
      </w:pPr>
      <w:r w:rsidRPr="009D785C">
        <w:t xml:space="preserve">A single item assessing how satisfied participants were with their friendships was taken from the HILDA survey (Watson &amp; Wooden, 2002). Participants were required to rate their relationship on an 11-point Likert-type scale ranging from ‘completely dissatisfied’ to ‘completely satisfied’. </w:t>
      </w:r>
    </w:p>
    <w:p w14:paraId="4F6C2905" w14:textId="77777777" w:rsidR="0051061D" w:rsidRPr="009D785C" w:rsidRDefault="0051061D" w:rsidP="00C52191">
      <w:pPr>
        <w:pStyle w:val="Bullet"/>
      </w:pPr>
      <w:r w:rsidRPr="009D785C">
        <w:t xml:space="preserve">Questions looking at how many ex-service organisations participants belonged to and how these organisations benefited them were taken from the 2011 Australian Gulf War Follow up Health Study (Sim et al., 2015). </w:t>
      </w:r>
    </w:p>
    <w:p w14:paraId="036E7FA2" w14:textId="77777777" w:rsidR="0051061D" w:rsidRPr="009D785C" w:rsidRDefault="0051061D" w:rsidP="00C52191">
      <w:pPr>
        <w:pStyle w:val="Heading5"/>
      </w:pPr>
      <w:r w:rsidRPr="009D785C">
        <w:t xml:space="preserve">Resilience </w:t>
      </w:r>
    </w:p>
    <w:p w14:paraId="41232306" w14:textId="77777777" w:rsidR="0051061D" w:rsidRPr="009D785C" w:rsidRDefault="0051061D" w:rsidP="00C52191">
      <w:r w:rsidRPr="009D785C">
        <w:t xml:space="preserve">The Ohio State University Brief Resilience Scale (BRS) (Smith et al., 2008) was included to assess participants’ ability to bounce back or recover from stress. Participants were asked to indicate the extent to which they agreed or disagreed with six anchored statements. The BRS is scored by reverse coding items 2, 6 and 6 and finding the mean of the six items. </w:t>
      </w:r>
    </w:p>
    <w:p w14:paraId="7C03675B" w14:textId="77777777" w:rsidR="0051061D" w:rsidRPr="009D785C" w:rsidRDefault="0051061D" w:rsidP="00C52191">
      <w:r w:rsidRPr="009D785C">
        <w:t xml:space="preserve">The final item in this section assessed global happiness via the Delighted–Terrible scale (Andrews &amp; Crandall, 1976), one of the more common approaches to collecting subjective quality-of-life data. </w:t>
      </w:r>
    </w:p>
    <w:p w14:paraId="29A10785" w14:textId="77777777" w:rsidR="0051061D" w:rsidRPr="009D785C" w:rsidRDefault="0051061D" w:rsidP="00C52191">
      <w:pPr>
        <w:pStyle w:val="Heading5"/>
      </w:pPr>
      <w:r w:rsidRPr="009D785C">
        <w:t>Gambling</w:t>
      </w:r>
    </w:p>
    <w:p w14:paraId="21AA3DBA" w14:textId="77777777" w:rsidR="0051061D" w:rsidRPr="009D785C" w:rsidRDefault="0051061D" w:rsidP="00C52191">
      <w:r w:rsidRPr="009D785C">
        <w:t xml:space="preserve">The Problem Gambling Severity Index (Stinchfield et al., 2007) is a widely used nine-item scale for measuring the severity of gambling problems in the general population. Each item is scored from zero to three. The higher the total score, the greater the risk of problem gambling behaviour. </w:t>
      </w:r>
    </w:p>
    <w:p w14:paraId="1B0EDC31" w14:textId="77777777" w:rsidR="0051061D" w:rsidRPr="009D785C" w:rsidRDefault="0051061D" w:rsidP="00C52191">
      <w:pPr>
        <w:pStyle w:val="Heading5"/>
      </w:pPr>
      <w:r w:rsidRPr="009D785C">
        <w:t>Driving</w:t>
      </w:r>
    </w:p>
    <w:p w14:paraId="2422128D" w14:textId="77777777" w:rsidR="0051061D" w:rsidRPr="009D785C" w:rsidRDefault="0051061D" w:rsidP="00C52191">
      <w:r w:rsidRPr="009D785C">
        <w:t xml:space="preserve">Items examining risky driving were sourced from the Australian Institute of Family Studies (Smart et al., 2005) and looked specifically at driving over the speed limit and driving while affected by alcohol. Participants were asked to consider the last 10 times they drove and how many times in that period they engaged in risky driving behaviour. </w:t>
      </w:r>
    </w:p>
    <w:p w14:paraId="4A2E8164" w14:textId="77777777" w:rsidR="0051061D" w:rsidRPr="009D785C" w:rsidRDefault="0051061D" w:rsidP="00C52191">
      <w:pPr>
        <w:pStyle w:val="Heading5"/>
      </w:pPr>
      <w:r w:rsidRPr="009D785C">
        <w:t>Experience with the law</w:t>
      </w:r>
    </w:p>
    <w:p w14:paraId="7526AED2" w14:textId="77777777" w:rsidR="0051061D" w:rsidRPr="009D785C" w:rsidRDefault="0051061D" w:rsidP="00C52191">
      <w:r w:rsidRPr="009D785C">
        <w:t xml:space="preserve">Participants were asked a series of questions about their experiences with the law, including whether they had ever been arrested, whether they had ever been convicted of a crime in a court of law and whether they had ever been sent to prison. For any that applied, participants were also asked to indicate whether the event occurred before entry into the ADF, before transition from Regular ADF service or since transition from Regular ADF service. Items in this section of the survey were sourced from the Australian Gulf War Follow up Health Study (Sim et al., 2015). </w:t>
      </w:r>
    </w:p>
    <w:p w14:paraId="680D91CB" w14:textId="77777777" w:rsidR="0051061D" w:rsidRPr="009D785C" w:rsidRDefault="0051061D" w:rsidP="00C52191">
      <w:pPr>
        <w:pStyle w:val="Heading5"/>
      </w:pPr>
      <w:r w:rsidRPr="009D785C">
        <w:t>Internet use</w:t>
      </w:r>
    </w:p>
    <w:p w14:paraId="6B9EFAFA" w14:textId="77777777" w:rsidR="0051061D" w:rsidRPr="009D785C" w:rsidRDefault="0051061D" w:rsidP="00C52191">
      <w:r w:rsidRPr="009D785C">
        <w:t xml:space="preserve">This section of the survey aimed to ascertain what role the internet played in improving the mental health and wellbeing of participants. Items were taken from the Young and Well National Survey (Burns et al., 2013) and looked specifically at internet use patterns, means of accessing the internet, use of the internet for social support, use of the internet for obtaining information relating to mental health, use of the internet for managing mental health, barriers to using the internet for mental health, and the efficacy of the internet in meeting needs. </w:t>
      </w:r>
    </w:p>
    <w:p w14:paraId="4D0F27AE" w14:textId="77777777" w:rsidR="0051061D" w:rsidRPr="009D785C" w:rsidRDefault="0051061D" w:rsidP="00C52191">
      <w:pPr>
        <w:pStyle w:val="Heading5"/>
      </w:pPr>
      <w:r w:rsidRPr="009D785C">
        <w:t>Emerging technologies</w:t>
      </w:r>
    </w:p>
    <w:p w14:paraId="5972168D" w14:textId="77777777" w:rsidR="0051061D" w:rsidRPr="009D785C" w:rsidRDefault="0051061D" w:rsidP="00C52191">
      <w:r w:rsidRPr="009D785C">
        <w:t xml:space="preserve">The use of new and emerging technologies for health and wellbeing was assessed via a series of items developed by the Young and Well Cooperative Research Centre (Burns et al., 2013; Young and Well Cooperative Research Centre, 2013). Questions looked at participants’ current use of new and emerging technologies, barriers to use, types of new and emerging technologies used, the use of new and emerging technologies for health and wellbeing improvement, reasons for using new and emerging technologies for health and wellbeing, other reasons for using new and emerging technologies, the types of new and emerging technologies participants would use if money were not a factor, and the early adoption of new technologies. </w:t>
      </w:r>
    </w:p>
    <w:p w14:paraId="08D7FEFC" w14:textId="77777777" w:rsidR="0051061D" w:rsidRPr="009D785C" w:rsidRDefault="0051061D" w:rsidP="00C52191">
      <w:pPr>
        <w:pStyle w:val="Heading5"/>
      </w:pPr>
      <w:r w:rsidRPr="009D785C">
        <w:t>Head injuries</w:t>
      </w:r>
    </w:p>
    <w:p w14:paraId="615DC244" w14:textId="77777777" w:rsidR="0051061D" w:rsidRPr="009D785C" w:rsidRDefault="0051061D" w:rsidP="00C52191">
      <w:r w:rsidRPr="009D785C">
        <w:t xml:space="preserve">This section of the survey consisted of two scales. First, a self-report version of the Ohio State University Traumatic Brain Injury Identification Method (OSU TBI-ID) (Corrigan &amp; Bogner, 2007) was adapted by researchers for specific use in the current Programme. The OSU TBI-ID is a standardised measure designed to elicit an individual’s lifetime history of traumatic brain injury. Questions focused on the types of head/neck injuries incurred, symptoms reported (for example, loss of consciousness, being dazed and confused, loss of memory), age the first and last time the symptoms occurred, frequency of symptoms, loss of consciousness related to a drug overdose or being choked, and the occurrence of multiple blows to the head in relation to a history of abuse, contact sports or ADF training/deployment. Second, a modified version of the Post-concussion Syndrome Checklist (PCS) (Gouvier et al., 1992), which had been used as part of the 2012 Middle East Area of Operations Health Study (Davy et al., 2012) was used. This modified version of the scale required participants to indicate the degree to which they had reported a list of 11 symptoms in the preceding four weeks as a result of an injury to their head or neck. </w:t>
      </w:r>
    </w:p>
    <w:p w14:paraId="64F297CC" w14:textId="77777777" w:rsidR="0051061D" w:rsidRPr="009D785C" w:rsidRDefault="0051061D" w:rsidP="00C52191">
      <w:pPr>
        <w:pStyle w:val="Heading5"/>
      </w:pPr>
      <w:r w:rsidRPr="009D785C">
        <w:t>Physical exercise</w:t>
      </w:r>
    </w:p>
    <w:p w14:paraId="49B658EE" w14:textId="77777777" w:rsidR="0051061D" w:rsidRPr="009D785C" w:rsidRDefault="0051061D" w:rsidP="00C52191">
      <w:r w:rsidRPr="009D785C">
        <w:t xml:space="preserve">In order to assess physical activity, participants were asked to complete the Short Last 7 Days Self-Administered version of The International Physical Activity Questionnaire (IPAQ, 2002). Questions asked participants to indicate the number of days, the number of times, and the amount of time they spent doing vigorous, moderate and light physical activity in the preceding seven days, as well as the amount of time they spent sedentary. </w:t>
      </w:r>
    </w:p>
    <w:p w14:paraId="737E8AE8" w14:textId="77777777" w:rsidR="0051061D" w:rsidRPr="009D785C" w:rsidRDefault="0051061D" w:rsidP="00C52191">
      <w:pPr>
        <w:pStyle w:val="Heading5"/>
      </w:pPr>
      <w:r w:rsidRPr="009D785C">
        <w:t>Pain</w:t>
      </w:r>
    </w:p>
    <w:p w14:paraId="58A3EE6D" w14:textId="77777777" w:rsidR="0051061D" w:rsidRPr="009D785C" w:rsidRDefault="0051061D" w:rsidP="00C52191">
      <w:r w:rsidRPr="009D785C">
        <w:t xml:space="preserve">Items assessing pain intensity and disability were taken from the Australian Gulf War Follow up Health Study (Sim et al., 2015). Participants were asked to answer a series of questions on a scale of one to 10 about their current pain, worst pain and average pain in the preceding six months. They were also asked to indicate how much their pain had interfered with their daily activities, their recreational/social activities, and their ability to work in the preceding six months. </w:t>
      </w:r>
    </w:p>
    <w:p w14:paraId="23FEA716" w14:textId="77777777" w:rsidR="0051061D" w:rsidRPr="009D785C" w:rsidRDefault="0051061D" w:rsidP="00C52191">
      <w:pPr>
        <w:pStyle w:val="Heading5"/>
      </w:pPr>
      <w:r w:rsidRPr="009D785C">
        <w:t>Injuries</w:t>
      </w:r>
    </w:p>
    <w:p w14:paraId="7B5CC883" w14:textId="77777777" w:rsidR="0051061D" w:rsidRPr="009D785C" w:rsidRDefault="0051061D" w:rsidP="00C52191">
      <w:r w:rsidRPr="009D785C">
        <w:t xml:space="preserve">This section of the survey was developed by researchers for the current Programme. It looked at injuries sustained during an individual’s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14:paraId="31853B68" w14:textId="77777777" w:rsidR="0051061D" w:rsidRPr="009D785C" w:rsidRDefault="0051061D" w:rsidP="00C52191">
      <w:pPr>
        <w:pStyle w:val="Heading5"/>
      </w:pPr>
      <w:r w:rsidRPr="009D785C">
        <w:t>Respiratory health</w:t>
      </w:r>
    </w:p>
    <w:p w14:paraId="5F44DB52" w14:textId="77777777" w:rsidR="0051061D" w:rsidRPr="009D785C" w:rsidRDefault="0051061D" w:rsidP="00C52191">
      <w:r w:rsidRPr="009D785C">
        <w:t xml:space="preserve">This section of the survey asked participants about any respiratory symptoms reported in the preceding 12 months. Items were derived from the European Community Respiratory Health Survey 1 (Burney et al., 1994). Examples of symptoms that were assessed are wheezing or whistling, breathlessness, tightness in the chest, shortness of breath, coughing, phlegm, nasal allergies and asthma. </w:t>
      </w:r>
    </w:p>
    <w:p w14:paraId="6F9ED11F" w14:textId="77777777" w:rsidR="0051061D" w:rsidRPr="009D785C" w:rsidRDefault="0051061D" w:rsidP="00C52191">
      <w:pPr>
        <w:pStyle w:val="Heading5"/>
      </w:pPr>
      <w:r w:rsidRPr="009D785C">
        <w:t>Physical health</w:t>
      </w:r>
    </w:p>
    <w:p w14:paraId="3AC98786" w14:textId="77777777" w:rsidR="0051061D" w:rsidRPr="009D785C" w:rsidRDefault="0051061D" w:rsidP="00C52191">
      <w:r w:rsidRPr="009D785C">
        <w:t xml:space="preserve">Items assessing current physical health were taken from the Australian Gulf War Follow up Health Study (Sim et al., 2015). This 67-item adapted version of the self-report symptom questionnaire included respiratory, cardiovascular, musculoskeletal, dermatological, gastrointestinal, genitourinary, neurological and cognitive symptoms. For every symptom reported in the preceding month, participants were also required to provide an indication of symptom severity on a three-point Likert scale (mild, moderate, severe). </w:t>
      </w:r>
    </w:p>
    <w:p w14:paraId="606103DB" w14:textId="77777777" w:rsidR="0051061D" w:rsidRPr="009D785C" w:rsidRDefault="0051061D" w:rsidP="00C52191">
      <w:pPr>
        <w:pStyle w:val="Heading5"/>
      </w:pPr>
      <w:r w:rsidRPr="009D785C">
        <w:t>Doctor-diagnosed medical conditions</w:t>
      </w:r>
    </w:p>
    <w:p w14:paraId="04DDE325" w14:textId="77777777" w:rsidR="0051061D" w:rsidRPr="009D785C" w:rsidRDefault="0051061D" w:rsidP="00C52191">
      <w:bookmarkStart w:id="2455" w:name="_Toc493668772"/>
      <w:r w:rsidRPr="009D785C">
        <w:t>This 43-item self-report questionnaire asked participants about medical problems or conditions they had been diagnosed with or treated for by a medical doctor over their lifetime. If a participant said ‘yes’ to any of the items listed, they were also asked to specify the year they were first diagnosed, whether they had been treated by a doctor for the condition in the preceding year and whether they had taken medications for the condition in the preceding month. Items in this section were derived from the Australian Gulf War Follow up Health Study (Sim et al., 2015).</w:t>
      </w:r>
      <w:r w:rsidRPr="009D785C">
        <w:rPr>
          <w:rStyle w:val="FootnoteReference"/>
          <w:sz w:val="24"/>
        </w:rPr>
        <w:footnoteReference w:id="3"/>
      </w:r>
      <w:r w:rsidRPr="009D785C">
        <w:t xml:space="preserve"> </w:t>
      </w:r>
    </w:p>
    <w:p w14:paraId="4F5FBC36" w14:textId="77777777" w:rsidR="0051061D" w:rsidRPr="009D785C" w:rsidRDefault="0051061D" w:rsidP="00C52191">
      <w:pPr>
        <w:pStyle w:val="Heading3b"/>
      </w:pPr>
      <w:bookmarkStart w:id="2456" w:name="_Toc385140207"/>
      <w:bookmarkStart w:id="2457" w:name="_Toc385236644"/>
      <w:bookmarkStart w:id="2458" w:name="_Toc385236854"/>
      <w:bookmarkStart w:id="2459" w:name="_Toc385237658"/>
      <w:r w:rsidRPr="009D785C">
        <w:t>Phase 2: diagnostic interview</w:t>
      </w:r>
      <w:bookmarkEnd w:id="2455"/>
      <w:bookmarkEnd w:id="2456"/>
      <w:bookmarkEnd w:id="2457"/>
      <w:bookmarkEnd w:id="2458"/>
      <w:bookmarkEnd w:id="2459"/>
    </w:p>
    <w:p w14:paraId="26C43F2E" w14:textId="77777777" w:rsidR="0051061D" w:rsidRPr="009D785C" w:rsidRDefault="0051061D" w:rsidP="00C52191">
      <w:r w:rsidRPr="009D785C">
        <w:t xml:space="preserve">In phase 2 of the research a subsample of individuals was selected to participate in a one-hour telephone interview using the CIDI (Kessler &amp; Ustun, 2004). </w:t>
      </w:r>
    </w:p>
    <w:p w14:paraId="51B8A033" w14:textId="77777777" w:rsidR="0051061D" w:rsidRPr="009D785C" w:rsidRDefault="0051061D" w:rsidP="00C52191">
      <w:r w:rsidRPr="009D785C">
        <w:t xml:space="preserve">The CIDI provided the research team with an assessment of mental disorders based on the definitions and criteria of two classification systems: the </w:t>
      </w:r>
      <w:r w:rsidRPr="009D785C">
        <w:rPr>
          <w:i/>
          <w:iCs/>
        </w:rPr>
        <w:t xml:space="preserve">Diagnostic and Statistical Manual of Mental Disorders, Fourth Edition </w:t>
      </w:r>
      <w:r w:rsidRPr="009D785C">
        <w:t xml:space="preserve">(DSM-IV) and the </w:t>
      </w:r>
      <w:r w:rsidRPr="009D785C">
        <w:rPr>
          <w:i/>
        </w:rPr>
        <w:t>International Statistical Classification of Diseases and Related Health Problems</w:t>
      </w:r>
      <w:r w:rsidRPr="009D785C">
        <w:t xml:space="preserve">, 10th revision (ICD-10) (World Health Organization, 1994). The CIDI was selected because of its highly structured nature and its widespread use in epidemiological studies worldwide, including in the 2010 MHPWS, conducted by the Centre for Traumatic Stress Studies, and the 2007 NSMHW, conducted by the Australian Bureau of Statistics. </w:t>
      </w:r>
    </w:p>
    <w:p w14:paraId="32E6B239" w14:textId="77777777" w:rsidR="0051061D" w:rsidRPr="009D785C" w:rsidRDefault="0051061D" w:rsidP="00C52191">
      <w:r w:rsidRPr="009D785C">
        <w:t xml:space="preserve">The CIDI was administered to consenting participants by a team of trained interviewers from the Hunter Research Foundation in Newcastle, New South Wales. Their diagnostic inter-rater reliability was closely monitored by supervisors based at the research centre throughout the study period. </w:t>
      </w:r>
    </w:p>
    <w:p w14:paraId="57500B8C" w14:textId="566DD843" w:rsidR="0051061D" w:rsidRPr="009D785C" w:rsidRDefault="0054589E" w:rsidP="00C52191">
      <w:pPr>
        <w:pStyle w:val="Heading4"/>
      </w:pPr>
      <w:r>
        <w:t>Twelve</w:t>
      </w:r>
      <w:r w:rsidR="0051061D" w:rsidRPr="009D785C">
        <w:t>-month and lifetime ICD-10 mental disorders</w:t>
      </w:r>
    </w:p>
    <w:p w14:paraId="34D7E7B5" w14:textId="77777777" w:rsidR="0051061D" w:rsidRPr="009D785C" w:rsidRDefault="0051061D" w:rsidP="00C52191">
      <w:r w:rsidRPr="009D785C">
        <w:t xml:space="preserve">The CIDI was used to assess the 12-month and lifetime ICD-10 rates for depressive episode, dysthymia, bipolar affective disorder, panic attack, panic disorder, agoraphobia, social phobia, specific phobia, GAD, obsessive–compulsive disorder, PTSD, adult separation disorder, harmful alcohol use and dependence, suicidal ideation and behaviour, and intermittent explosive disorder. Clinical calibration studies report that the CIDI has good validity (Haro et al., 2006). Throughout the report, ICD-10 prevalence rates are presented with hierarchy rules applied to directly compare them with the Australian national rates (Slade et al., 2009). For all ICD-10 disorders, the standard CIDI algorithms were applied: to qualify for a 12-month diagnosis, individuals would therefore be required to meet lifetime criteria initially and then have reported symptoms in the 12 months before the interview. </w:t>
      </w:r>
    </w:p>
    <w:p w14:paraId="59E0C92B" w14:textId="77777777" w:rsidR="0051061D" w:rsidRPr="00C52191" w:rsidRDefault="0051061D" w:rsidP="00C52191">
      <w:pPr>
        <w:pStyle w:val="Heading4"/>
      </w:pPr>
      <w:r w:rsidRPr="009D785C">
        <w:t>Lifetime trauma exposure</w:t>
      </w:r>
    </w:p>
    <w:p w14:paraId="1F925C3A" w14:textId="77777777" w:rsidR="0051061D" w:rsidRPr="009D785C" w:rsidRDefault="0051061D" w:rsidP="00C52191">
      <w:bookmarkStart w:id="2460" w:name="_Toc493668773"/>
      <w:r w:rsidRPr="009D785C">
        <w:t xml:space="preserve">Lifetime exposure to trauma was examined as part of the PTSD module of the CIDI. The following criterion A events listed in the CIDI were examined: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 </w:t>
      </w:r>
    </w:p>
    <w:p w14:paraId="4CE8DC3C" w14:textId="77777777" w:rsidR="0051061D" w:rsidRPr="009D785C" w:rsidRDefault="0051061D" w:rsidP="00C52191">
      <w:pPr>
        <w:pStyle w:val="Heading2b"/>
      </w:pPr>
      <w:bookmarkStart w:id="2461" w:name="_Toc385140208"/>
      <w:bookmarkStart w:id="2462" w:name="_Toc385236645"/>
      <w:bookmarkStart w:id="2463" w:name="_Toc385236855"/>
      <w:bookmarkStart w:id="2464" w:name="_Toc385237659"/>
      <w:r w:rsidRPr="009D785C">
        <w:t>Stratification procedure</w:t>
      </w:r>
      <w:bookmarkEnd w:id="2460"/>
      <w:bookmarkEnd w:id="2461"/>
      <w:bookmarkEnd w:id="2462"/>
      <w:bookmarkEnd w:id="2463"/>
      <w:bookmarkEnd w:id="2464"/>
    </w:p>
    <w:p w14:paraId="1C55C85C" w14:textId="79EF482E" w:rsidR="0051061D" w:rsidRPr="009D785C" w:rsidRDefault="0051061D" w:rsidP="00C52191">
      <w:r w:rsidRPr="009D785C">
        <w:t xml:space="preserve">In phase 2 of the research 1807 Transitioned ADF members were invited to participate in a one-hour telephone interview using the CIDI (Kessler &amp; Ustun, 2004). In addition to two subgroups of Transitioned ADF in sample 5 (Combat Zone) and sample 6 (MHPWS), who were all eligible to complete a CIDI, CIDI invitations preferenced groups accounting for the smallest proportion of the actual population (for example, females) and those with high scores on the Posttraumatic Stress Disorder Checklist and AUDIT to increase the representativeness of the sample and optimise the ability to capture low-prevalence mental disorders. </w:t>
      </w:r>
    </w:p>
    <w:p w14:paraId="21F42DBE" w14:textId="77777777" w:rsidR="0051061D" w:rsidRPr="009D785C" w:rsidRDefault="0051061D" w:rsidP="00C52191">
      <w:r w:rsidRPr="009D785C">
        <w:t xml:space="preserve">These participants were selected for a CIDI interview based on rank, sex, Service and scores on the PCL and AUDIT, with screening scores on the PCL and AUDIT categorised into three bands: </w:t>
      </w:r>
    </w:p>
    <w:p w14:paraId="2F8B8DF8" w14:textId="77777777" w:rsidR="0051061D" w:rsidRPr="009D785C" w:rsidRDefault="0051061D" w:rsidP="0044509A">
      <w:pPr>
        <w:pStyle w:val="Bullet"/>
        <w:spacing w:after="120"/>
      </w:pPr>
      <w:r w:rsidRPr="009D785C">
        <w:t>band 3 = PCL &gt;27, AUDIT &gt;9</w:t>
      </w:r>
    </w:p>
    <w:p w14:paraId="17D22290" w14:textId="77777777" w:rsidR="0051061D" w:rsidRPr="009D785C" w:rsidRDefault="0051061D" w:rsidP="0044509A">
      <w:pPr>
        <w:pStyle w:val="Bullet"/>
        <w:spacing w:after="120"/>
      </w:pPr>
      <w:r w:rsidRPr="009D785C">
        <w:t>band 2 = PCL 21–27, AUDIT 7–9</w:t>
      </w:r>
    </w:p>
    <w:p w14:paraId="73849C04" w14:textId="77777777" w:rsidR="0051061D" w:rsidRPr="009D785C" w:rsidRDefault="0051061D" w:rsidP="00C52191">
      <w:pPr>
        <w:pStyle w:val="Bullet"/>
      </w:pPr>
      <w:r w:rsidRPr="009D785C">
        <w:t xml:space="preserve">band 1 = PCL </w:t>
      </w:r>
      <w:r w:rsidRPr="009D785C">
        <w:sym w:font="Symbol" w:char="F0A3"/>
      </w:r>
      <w:r w:rsidRPr="009D785C">
        <w:t xml:space="preserve">20, AUDIT </w:t>
      </w:r>
      <w:r w:rsidRPr="009D785C">
        <w:sym w:font="Symbol" w:char="F0A3"/>
      </w:r>
      <w:r w:rsidRPr="009D785C">
        <w:t>6.</w:t>
      </w:r>
    </w:p>
    <w:p w14:paraId="41623E03" w14:textId="77777777" w:rsidR="0051061D" w:rsidRPr="009D785C" w:rsidRDefault="0051061D" w:rsidP="00C52191">
      <w:pPr>
        <w:rPr>
          <w:rFonts w:eastAsia="MS Mincho" w:cs="MS Mincho"/>
        </w:rPr>
      </w:pPr>
      <w:r w:rsidRPr="009D785C">
        <w:t xml:space="preserve">Using the method proposed by Salim and Welsh (2009), the stratification procedure aimed to oversample those respondents in band 3 (greatest likelihood of disorder). A smaller proportion from bands 1 and 2 were also sampled, to control for the possibility of over-inflated mental disorder estimates. Transitioned ADF in samples 5 and 6 were also allocated a band, as can be seen in Table A.8, to ensure they were accounted for during sampling. </w:t>
      </w:r>
    </w:p>
    <w:p w14:paraId="70F1DCF7" w14:textId="77777777" w:rsidR="0051061D" w:rsidRPr="009D785C" w:rsidRDefault="0051061D" w:rsidP="00C52191">
      <w:r w:rsidRPr="009D785C">
        <w:t xml:space="preserve">Based on the predicted proportions of Transitioned ADF survey respondents who would score in each band on the PCL and AUDIT, according to the population characteristics of sex, rank and Service, the following stratification algorithm was used to generate lists of eligible CIDI participants from among Transitioned ADF survey completers who consented to complete a CIDI: </w:t>
      </w:r>
    </w:p>
    <w:p w14:paraId="09B6F4CF" w14:textId="77777777" w:rsidR="0051061D" w:rsidRPr="009D785C" w:rsidRDefault="0051061D" w:rsidP="00C52191">
      <w:pPr>
        <w:spacing w:after="60"/>
      </w:pPr>
      <w:r w:rsidRPr="009D785C">
        <w:t>1.</w:t>
      </w:r>
      <w:r w:rsidRPr="009D785C">
        <w:tab/>
        <w:t>band 3</w:t>
      </w:r>
    </w:p>
    <w:p w14:paraId="4ADA4D17" w14:textId="77777777" w:rsidR="0051061D" w:rsidRPr="009D785C" w:rsidRDefault="0051061D" w:rsidP="00C52191">
      <w:pPr>
        <w:spacing w:after="60"/>
      </w:pPr>
      <w:r w:rsidRPr="009D785C">
        <w:t>2.</w:t>
      </w:r>
      <w:r w:rsidRPr="009D785C">
        <w:tab/>
        <w:t>female band 2</w:t>
      </w:r>
    </w:p>
    <w:p w14:paraId="33CC456C" w14:textId="77777777" w:rsidR="0051061D" w:rsidRPr="009D785C" w:rsidRDefault="0051061D" w:rsidP="00C52191">
      <w:pPr>
        <w:spacing w:after="60"/>
      </w:pPr>
      <w:r w:rsidRPr="009D785C">
        <w:t>3.</w:t>
      </w:r>
      <w:r w:rsidRPr="009D785C">
        <w:tab/>
        <w:t>female band 1</w:t>
      </w:r>
    </w:p>
    <w:p w14:paraId="3E900073" w14:textId="77777777" w:rsidR="0051061D" w:rsidRPr="009D785C" w:rsidRDefault="0051061D" w:rsidP="00C52191">
      <w:pPr>
        <w:spacing w:after="60"/>
      </w:pPr>
      <w:r w:rsidRPr="009D785C">
        <w:t>4.</w:t>
      </w:r>
      <w:r w:rsidRPr="009D785C">
        <w:tab/>
        <w:t>male Navy band 2</w:t>
      </w:r>
    </w:p>
    <w:p w14:paraId="356E08CE" w14:textId="77777777" w:rsidR="0051061D" w:rsidRPr="009D785C" w:rsidRDefault="0051061D" w:rsidP="00C52191">
      <w:pPr>
        <w:spacing w:after="60"/>
      </w:pPr>
      <w:r w:rsidRPr="009D785C">
        <w:t>5.</w:t>
      </w:r>
      <w:r w:rsidRPr="009D785C">
        <w:tab/>
        <w:t>male Navy band 3</w:t>
      </w:r>
    </w:p>
    <w:p w14:paraId="5954962F" w14:textId="77777777" w:rsidR="0051061D" w:rsidRPr="009D785C" w:rsidRDefault="0051061D" w:rsidP="00C52191">
      <w:pPr>
        <w:spacing w:after="60"/>
      </w:pPr>
      <w:r w:rsidRPr="009D785C">
        <w:t>6.</w:t>
      </w:r>
      <w:r w:rsidRPr="009D785C">
        <w:tab/>
        <w:t>male Army band 3</w:t>
      </w:r>
    </w:p>
    <w:p w14:paraId="1D1270A1" w14:textId="77777777" w:rsidR="0051061D" w:rsidRPr="009D785C" w:rsidRDefault="0051061D" w:rsidP="00C52191">
      <w:pPr>
        <w:spacing w:after="60"/>
      </w:pPr>
      <w:r w:rsidRPr="009D785C">
        <w:t>7.</w:t>
      </w:r>
      <w:r w:rsidRPr="009D785C">
        <w:tab/>
        <w:t>male Army band 1</w:t>
      </w:r>
    </w:p>
    <w:p w14:paraId="67778503" w14:textId="77777777" w:rsidR="0051061D" w:rsidRPr="009D785C" w:rsidRDefault="0051061D" w:rsidP="00C52191">
      <w:r w:rsidRPr="009D785C">
        <w:t>8.</w:t>
      </w:r>
      <w:r w:rsidRPr="009D785C">
        <w:tab/>
        <w:t>male Air Force band 2.</w:t>
      </w:r>
    </w:p>
    <w:p w14:paraId="6F36AA97" w14:textId="77777777" w:rsidR="0051061D" w:rsidRPr="009D785C" w:rsidRDefault="0051061D" w:rsidP="00C52191">
      <w:bookmarkStart w:id="2465" w:name="_Toc493668880"/>
      <w:bookmarkStart w:id="2466" w:name="_Toc499714448"/>
      <w:bookmarkStart w:id="2467" w:name="_Toc508978955"/>
      <w:bookmarkStart w:id="2468" w:name="_Toc385236151"/>
      <w:bookmarkStart w:id="2469" w:name="_Toc385237001"/>
      <w:r w:rsidRPr="009D785C">
        <w:t xml:space="preserve">Table A.8 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respondents were missing band, sex or Service data and were excluded from the final weighted population. </w:t>
      </w:r>
    </w:p>
    <w:p w14:paraId="1F3B4F47" w14:textId="77777777" w:rsidR="0051061D" w:rsidRPr="009D785C" w:rsidRDefault="0051061D" w:rsidP="00C52191">
      <w:pPr>
        <w:pStyle w:val="TableName"/>
      </w:pPr>
      <w:bookmarkStart w:id="2470" w:name="_Toc519686907"/>
      <w:bookmarkStart w:id="2471" w:name="_Toc525054475"/>
      <w:r w:rsidRPr="009D785C">
        <w:t>Table A.8</w:t>
      </w:r>
      <w:r w:rsidRPr="009D785C">
        <w:tab/>
        <w:t>Stratification characteristics of the Transitioned ADF CIDI sample</w:t>
      </w:r>
      <w:bookmarkEnd w:id="2465"/>
      <w:bookmarkEnd w:id="2466"/>
      <w:bookmarkEnd w:id="2467"/>
      <w:bookmarkEnd w:id="2468"/>
      <w:bookmarkEnd w:id="2469"/>
      <w:bookmarkEnd w:id="2470"/>
      <w:bookmarkEnd w:id="2471"/>
    </w:p>
    <w:tbl>
      <w:tblPr>
        <w:tblStyle w:val="TWRPTable"/>
        <w:tblW w:w="5000" w:type="pct"/>
        <w:tblLayout w:type="fixed"/>
        <w:tblLook w:val="04A0" w:firstRow="1" w:lastRow="0" w:firstColumn="1" w:lastColumn="0" w:noHBand="0" w:noVBand="1"/>
        <w:tblDescription w:val="Table A.8 Stratification characteristics of the Transitioned ADF CIDI sample"/>
      </w:tblPr>
      <w:tblGrid>
        <w:gridCol w:w="918"/>
        <w:gridCol w:w="720"/>
        <w:gridCol w:w="877"/>
        <w:gridCol w:w="743"/>
        <w:gridCol w:w="855"/>
        <w:gridCol w:w="765"/>
        <w:gridCol w:w="832"/>
        <w:gridCol w:w="698"/>
        <w:gridCol w:w="900"/>
        <w:gridCol w:w="7"/>
      </w:tblGrid>
      <w:tr w:rsidR="0051061D" w:rsidRPr="009D785C" w14:paraId="38AA9741" w14:textId="77777777" w:rsidTr="00A621B1">
        <w:trPr>
          <w:cnfStyle w:val="100000000000" w:firstRow="1" w:lastRow="0" w:firstColumn="0" w:lastColumn="0" w:oddVBand="0" w:evenVBand="0" w:oddHBand="0" w:evenHBand="0" w:firstRowFirstColumn="0" w:firstRowLastColumn="0" w:lastRowFirstColumn="0" w:lastRowLastColumn="0"/>
          <w:cantSplit/>
          <w:tblHeader/>
        </w:trPr>
        <w:tc>
          <w:tcPr>
            <w:tcW w:w="918" w:type="dxa"/>
            <w:tcBorders>
              <w:bottom w:val="nil"/>
            </w:tcBorders>
          </w:tcPr>
          <w:p w14:paraId="415D2A57" w14:textId="77777777" w:rsidR="0051061D" w:rsidRPr="009D785C" w:rsidRDefault="0051061D" w:rsidP="00C52191">
            <w:pPr>
              <w:pStyle w:val="TableText"/>
            </w:pPr>
          </w:p>
        </w:tc>
        <w:tc>
          <w:tcPr>
            <w:tcW w:w="6397" w:type="dxa"/>
            <w:gridSpan w:val="9"/>
          </w:tcPr>
          <w:p w14:paraId="2E2E1363" w14:textId="77777777" w:rsidR="0051061D" w:rsidRPr="009D785C" w:rsidRDefault="0051061D" w:rsidP="00C52191">
            <w:pPr>
              <w:pStyle w:val="TableText"/>
              <w:jc w:val="center"/>
            </w:pPr>
            <w:r w:rsidRPr="009D785C">
              <w:t>Transitioned ADF CIDI</w:t>
            </w:r>
          </w:p>
        </w:tc>
      </w:tr>
      <w:tr w:rsidR="0051061D" w:rsidRPr="009D785C" w14:paraId="3285A34A" w14:textId="77777777" w:rsidTr="00A621B1">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918" w:type="dxa"/>
            <w:tcBorders>
              <w:top w:val="nil"/>
              <w:bottom w:val="nil"/>
            </w:tcBorders>
          </w:tcPr>
          <w:p w14:paraId="03796DBC" w14:textId="77777777" w:rsidR="0051061D" w:rsidRPr="009D785C" w:rsidRDefault="0051061D" w:rsidP="00C52191">
            <w:pPr>
              <w:pStyle w:val="TableText"/>
            </w:pPr>
          </w:p>
        </w:tc>
        <w:tc>
          <w:tcPr>
            <w:tcW w:w="1597" w:type="dxa"/>
            <w:gridSpan w:val="2"/>
            <w:hideMark/>
          </w:tcPr>
          <w:p w14:paraId="647385F5" w14:textId="77777777" w:rsidR="0051061D" w:rsidRPr="009D785C" w:rsidRDefault="0051061D" w:rsidP="00C52191">
            <w:pPr>
              <w:pStyle w:val="TableText"/>
              <w:jc w:val="center"/>
            </w:pPr>
            <w:r w:rsidRPr="009D785C">
              <w:t>No band*</w:t>
            </w:r>
          </w:p>
        </w:tc>
        <w:tc>
          <w:tcPr>
            <w:tcW w:w="1598" w:type="dxa"/>
            <w:gridSpan w:val="2"/>
            <w:hideMark/>
          </w:tcPr>
          <w:p w14:paraId="3EE6FED7" w14:textId="77777777" w:rsidR="0051061D" w:rsidRPr="009D785C" w:rsidRDefault="0051061D" w:rsidP="00C52191">
            <w:pPr>
              <w:pStyle w:val="TableText"/>
              <w:jc w:val="center"/>
            </w:pPr>
            <w:r w:rsidRPr="009D785C">
              <w:t>Band 1</w:t>
            </w:r>
          </w:p>
        </w:tc>
        <w:tc>
          <w:tcPr>
            <w:tcW w:w="1597" w:type="dxa"/>
            <w:gridSpan w:val="2"/>
            <w:hideMark/>
          </w:tcPr>
          <w:p w14:paraId="3ECB5B18" w14:textId="77777777" w:rsidR="0051061D" w:rsidRPr="009D785C" w:rsidRDefault="0051061D" w:rsidP="00C52191">
            <w:pPr>
              <w:pStyle w:val="TableText"/>
              <w:jc w:val="center"/>
            </w:pPr>
            <w:r w:rsidRPr="009D785C">
              <w:t>Band 2</w:t>
            </w:r>
          </w:p>
        </w:tc>
        <w:tc>
          <w:tcPr>
            <w:tcW w:w="1598" w:type="dxa"/>
            <w:gridSpan w:val="2"/>
            <w:hideMark/>
          </w:tcPr>
          <w:p w14:paraId="1A726B28" w14:textId="77777777" w:rsidR="0051061D" w:rsidRPr="009D785C" w:rsidRDefault="0051061D" w:rsidP="00C52191">
            <w:pPr>
              <w:pStyle w:val="TableText"/>
              <w:jc w:val="center"/>
            </w:pPr>
            <w:r w:rsidRPr="009D785C">
              <w:t>Band 3</w:t>
            </w:r>
          </w:p>
        </w:tc>
      </w:tr>
      <w:tr w:rsidR="0051061D" w:rsidRPr="009D785C" w14:paraId="0A97DA12" w14:textId="77777777" w:rsidTr="00A621B1">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918" w:type="dxa"/>
            <w:tcBorders>
              <w:top w:val="nil"/>
            </w:tcBorders>
          </w:tcPr>
          <w:p w14:paraId="4BD62BD8" w14:textId="77777777" w:rsidR="0051061D" w:rsidRPr="009D785C" w:rsidRDefault="0051061D" w:rsidP="00C52191">
            <w:pPr>
              <w:pStyle w:val="TableText"/>
            </w:pPr>
          </w:p>
        </w:tc>
        <w:tc>
          <w:tcPr>
            <w:tcW w:w="720" w:type="dxa"/>
            <w:hideMark/>
          </w:tcPr>
          <w:p w14:paraId="725CCEC3" w14:textId="77777777" w:rsidR="0051061D" w:rsidRPr="009D785C" w:rsidRDefault="0051061D" w:rsidP="00C52191">
            <w:pPr>
              <w:pStyle w:val="TableText"/>
              <w:jc w:val="right"/>
            </w:pPr>
            <w:r w:rsidRPr="009D785C">
              <w:t>Invited</w:t>
            </w:r>
            <w:r w:rsidR="00C52191">
              <w:br/>
            </w:r>
            <w:r w:rsidRPr="009D785C">
              <w:t>(n = 110)</w:t>
            </w:r>
          </w:p>
        </w:tc>
        <w:tc>
          <w:tcPr>
            <w:tcW w:w="877" w:type="dxa"/>
            <w:hideMark/>
          </w:tcPr>
          <w:p w14:paraId="6D75121D" w14:textId="77777777" w:rsidR="0051061D" w:rsidRPr="009D785C" w:rsidRDefault="0051061D" w:rsidP="00C52191">
            <w:pPr>
              <w:pStyle w:val="TableText"/>
              <w:jc w:val="right"/>
            </w:pPr>
            <w:r w:rsidRPr="009D785C">
              <w:t>Completed</w:t>
            </w:r>
            <w:r w:rsidR="00C52191">
              <w:br/>
            </w:r>
            <w:r w:rsidRPr="009D785C">
              <w:t>(n = 72)</w:t>
            </w:r>
          </w:p>
        </w:tc>
        <w:tc>
          <w:tcPr>
            <w:tcW w:w="743" w:type="dxa"/>
            <w:hideMark/>
          </w:tcPr>
          <w:p w14:paraId="3F44C55E" w14:textId="77777777" w:rsidR="0051061D" w:rsidRPr="009D785C" w:rsidRDefault="0051061D" w:rsidP="00C52191">
            <w:pPr>
              <w:pStyle w:val="TableText"/>
              <w:jc w:val="right"/>
            </w:pPr>
            <w:r w:rsidRPr="009D785C">
              <w:t>Invited</w:t>
            </w:r>
            <w:r w:rsidR="00C52191">
              <w:br/>
            </w:r>
            <w:r w:rsidRPr="009D785C">
              <w:t>(n = 408)</w:t>
            </w:r>
          </w:p>
        </w:tc>
        <w:tc>
          <w:tcPr>
            <w:tcW w:w="855" w:type="dxa"/>
            <w:hideMark/>
          </w:tcPr>
          <w:p w14:paraId="4C54711A" w14:textId="77777777" w:rsidR="0051061D" w:rsidRPr="009D785C" w:rsidRDefault="0051061D" w:rsidP="00C52191">
            <w:pPr>
              <w:pStyle w:val="TableText"/>
              <w:jc w:val="right"/>
            </w:pPr>
            <w:r w:rsidRPr="009D785C">
              <w:t>Completed</w:t>
            </w:r>
            <w:r w:rsidR="00C52191">
              <w:br/>
            </w:r>
            <w:r w:rsidRPr="009D785C">
              <w:t>(n = 258)</w:t>
            </w:r>
          </w:p>
        </w:tc>
        <w:tc>
          <w:tcPr>
            <w:tcW w:w="765" w:type="dxa"/>
            <w:hideMark/>
          </w:tcPr>
          <w:p w14:paraId="5E83D6FF" w14:textId="77777777" w:rsidR="0051061D" w:rsidRPr="009D785C" w:rsidRDefault="0051061D" w:rsidP="00C52191">
            <w:pPr>
              <w:pStyle w:val="TableText"/>
              <w:jc w:val="right"/>
            </w:pPr>
            <w:r w:rsidRPr="009D785C">
              <w:t>Invited</w:t>
            </w:r>
            <w:r w:rsidR="00C52191">
              <w:br/>
            </w:r>
            <w:r w:rsidRPr="009D785C">
              <w:t>(n = 335)</w:t>
            </w:r>
          </w:p>
        </w:tc>
        <w:tc>
          <w:tcPr>
            <w:tcW w:w="832" w:type="dxa"/>
            <w:hideMark/>
          </w:tcPr>
          <w:p w14:paraId="02DBEBB4" w14:textId="77777777" w:rsidR="0051061D" w:rsidRPr="009D785C" w:rsidRDefault="0051061D" w:rsidP="00C52191">
            <w:pPr>
              <w:pStyle w:val="TableText"/>
              <w:jc w:val="right"/>
            </w:pPr>
            <w:r w:rsidRPr="009D785C">
              <w:t>Completed</w:t>
            </w:r>
            <w:r w:rsidR="00C52191">
              <w:br/>
            </w:r>
            <w:r w:rsidRPr="009D785C">
              <w:t>(n = 225)</w:t>
            </w:r>
          </w:p>
        </w:tc>
        <w:tc>
          <w:tcPr>
            <w:tcW w:w="698" w:type="dxa"/>
            <w:hideMark/>
          </w:tcPr>
          <w:p w14:paraId="49EDFD8E" w14:textId="77777777" w:rsidR="0051061D" w:rsidRPr="009D785C" w:rsidRDefault="0051061D" w:rsidP="00C52191">
            <w:pPr>
              <w:pStyle w:val="TableText"/>
              <w:jc w:val="right"/>
            </w:pPr>
            <w:r w:rsidRPr="009D785C">
              <w:t>Invited</w:t>
            </w:r>
            <w:r w:rsidR="00C52191">
              <w:br/>
            </w:r>
            <w:r w:rsidRPr="009D785C">
              <w:t>(n = 954)</w:t>
            </w:r>
          </w:p>
        </w:tc>
        <w:tc>
          <w:tcPr>
            <w:tcW w:w="900" w:type="dxa"/>
            <w:hideMark/>
          </w:tcPr>
          <w:p w14:paraId="4A250E06" w14:textId="77777777" w:rsidR="0051061D" w:rsidRPr="009D785C" w:rsidRDefault="0051061D" w:rsidP="00C52191">
            <w:pPr>
              <w:pStyle w:val="TableText"/>
              <w:jc w:val="right"/>
            </w:pPr>
            <w:r w:rsidRPr="009D785C">
              <w:t>Completed</w:t>
            </w:r>
            <w:r w:rsidR="00C52191">
              <w:br/>
            </w:r>
            <w:r w:rsidRPr="009D785C">
              <w:t>(n = 494)</w:t>
            </w:r>
          </w:p>
        </w:tc>
      </w:tr>
      <w:tr w:rsidR="0051061D" w:rsidRPr="009D785C" w14:paraId="225AA253"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7E958880" w14:textId="77777777" w:rsidR="0051061D" w:rsidRPr="009D785C" w:rsidRDefault="0051061D" w:rsidP="00C52191">
            <w:pPr>
              <w:pStyle w:val="TableText"/>
            </w:pPr>
            <w:r w:rsidRPr="009D785C">
              <w:t xml:space="preserve">Army </w:t>
            </w:r>
          </w:p>
        </w:tc>
        <w:tc>
          <w:tcPr>
            <w:tcW w:w="720" w:type="dxa"/>
          </w:tcPr>
          <w:p w14:paraId="49A29DE5" w14:textId="77777777" w:rsidR="0051061D" w:rsidRPr="009D785C" w:rsidRDefault="0051061D" w:rsidP="00C52191">
            <w:pPr>
              <w:pStyle w:val="TableText"/>
              <w:jc w:val="right"/>
            </w:pPr>
          </w:p>
        </w:tc>
        <w:tc>
          <w:tcPr>
            <w:tcW w:w="877" w:type="dxa"/>
          </w:tcPr>
          <w:p w14:paraId="7E903CB8" w14:textId="77777777" w:rsidR="0051061D" w:rsidRPr="009D785C" w:rsidRDefault="0051061D" w:rsidP="00C52191">
            <w:pPr>
              <w:pStyle w:val="TableText"/>
              <w:jc w:val="right"/>
            </w:pPr>
          </w:p>
        </w:tc>
        <w:tc>
          <w:tcPr>
            <w:tcW w:w="743" w:type="dxa"/>
          </w:tcPr>
          <w:p w14:paraId="7E765993" w14:textId="77777777" w:rsidR="0051061D" w:rsidRPr="009D785C" w:rsidRDefault="0051061D" w:rsidP="00C52191">
            <w:pPr>
              <w:pStyle w:val="TableText"/>
              <w:jc w:val="right"/>
            </w:pPr>
          </w:p>
        </w:tc>
        <w:tc>
          <w:tcPr>
            <w:tcW w:w="855" w:type="dxa"/>
          </w:tcPr>
          <w:p w14:paraId="1D574AA0" w14:textId="77777777" w:rsidR="0051061D" w:rsidRPr="009D785C" w:rsidRDefault="0051061D" w:rsidP="00C52191">
            <w:pPr>
              <w:pStyle w:val="TableText"/>
              <w:jc w:val="right"/>
            </w:pPr>
          </w:p>
        </w:tc>
        <w:tc>
          <w:tcPr>
            <w:tcW w:w="765" w:type="dxa"/>
          </w:tcPr>
          <w:p w14:paraId="38D69718" w14:textId="77777777" w:rsidR="0051061D" w:rsidRPr="009D785C" w:rsidRDefault="0051061D" w:rsidP="00C52191">
            <w:pPr>
              <w:pStyle w:val="TableText"/>
              <w:jc w:val="right"/>
            </w:pPr>
          </w:p>
        </w:tc>
        <w:tc>
          <w:tcPr>
            <w:tcW w:w="832" w:type="dxa"/>
          </w:tcPr>
          <w:p w14:paraId="1B6F4BB0" w14:textId="77777777" w:rsidR="0051061D" w:rsidRPr="009D785C" w:rsidRDefault="0051061D" w:rsidP="00C52191">
            <w:pPr>
              <w:pStyle w:val="TableText"/>
              <w:jc w:val="right"/>
            </w:pPr>
          </w:p>
        </w:tc>
        <w:tc>
          <w:tcPr>
            <w:tcW w:w="698" w:type="dxa"/>
          </w:tcPr>
          <w:p w14:paraId="17B75BDB" w14:textId="77777777" w:rsidR="0051061D" w:rsidRPr="009D785C" w:rsidRDefault="0051061D" w:rsidP="00C52191">
            <w:pPr>
              <w:pStyle w:val="TableText"/>
              <w:jc w:val="right"/>
            </w:pPr>
          </w:p>
        </w:tc>
        <w:tc>
          <w:tcPr>
            <w:tcW w:w="900" w:type="dxa"/>
          </w:tcPr>
          <w:p w14:paraId="704BADE2" w14:textId="77777777" w:rsidR="0051061D" w:rsidRPr="009D785C" w:rsidRDefault="0051061D" w:rsidP="00C52191">
            <w:pPr>
              <w:pStyle w:val="TableText"/>
              <w:jc w:val="right"/>
            </w:pPr>
          </w:p>
        </w:tc>
      </w:tr>
      <w:tr w:rsidR="0051061D" w:rsidRPr="009D785C" w14:paraId="2F54F9B9" w14:textId="77777777" w:rsidTr="00A621B1">
        <w:trPr>
          <w:gridAfter w:val="1"/>
          <w:wAfter w:w="7" w:type="dxa"/>
          <w:cantSplit/>
        </w:trPr>
        <w:tc>
          <w:tcPr>
            <w:tcW w:w="918" w:type="dxa"/>
            <w:hideMark/>
          </w:tcPr>
          <w:p w14:paraId="0A12214C" w14:textId="77777777" w:rsidR="0051061D" w:rsidRPr="009D785C" w:rsidRDefault="0051061D" w:rsidP="00A621B1">
            <w:pPr>
              <w:pStyle w:val="TableText"/>
              <w:ind w:left="144"/>
            </w:pPr>
            <w:r w:rsidRPr="009D785C">
              <w:t xml:space="preserve">Male </w:t>
            </w:r>
          </w:p>
        </w:tc>
        <w:tc>
          <w:tcPr>
            <w:tcW w:w="720" w:type="dxa"/>
            <w:hideMark/>
          </w:tcPr>
          <w:p w14:paraId="74941D99" w14:textId="77777777" w:rsidR="0051061D" w:rsidRPr="009D785C" w:rsidRDefault="0051061D" w:rsidP="00C52191">
            <w:pPr>
              <w:pStyle w:val="TableText"/>
              <w:jc w:val="right"/>
            </w:pPr>
            <w:r w:rsidRPr="009D785C">
              <w:t>52</w:t>
            </w:r>
          </w:p>
        </w:tc>
        <w:tc>
          <w:tcPr>
            <w:tcW w:w="877" w:type="dxa"/>
            <w:hideMark/>
          </w:tcPr>
          <w:p w14:paraId="7140713D" w14:textId="77777777" w:rsidR="0051061D" w:rsidRPr="009D785C" w:rsidRDefault="0051061D" w:rsidP="00C52191">
            <w:pPr>
              <w:pStyle w:val="TableText"/>
              <w:jc w:val="right"/>
            </w:pPr>
            <w:r w:rsidRPr="009D785C">
              <w:t>37</w:t>
            </w:r>
          </w:p>
        </w:tc>
        <w:tc>
          <w:tcPr>
            <w:tcW w:w="743" w:type="dxa"/>
            <w:hideMark/>
          </w:tcPr>
          <w:p w14:paraId="50451856" w14:textId="77777777" w:rsidR="0051061D" w:rsidRPr="009D785C" w:rsidRDefault="0051061D" w:rsidP="00C52191">
            <w:pPr>
              <w:pStyle w:val="TableText"/>
              <w:jc w:val="right"/>
            </w:pPr>
            <w:r w:rsidRPr="009D785C">
              <w:t>152</w:t>
            </w:r>
          </w:p>
        </w:tc>
        <w:tc>
          <w:tcPr>
            <w:tcW w:w="855" w:type="dxa"/>
            <w:hideMark/>
          </w:tcPr>
          <w:p w14:paraId="05C379BB" w14:textId="77777777" w:rsidR="0051061D" w:rsidRPr="009D785C" w:rsidRDefault="0051061D" w:rsidP="00C52191">
            <w:pPr>
              <w:pStyle w:val="TableText"/>
              <w:jc w:val="right"/>
            </w:pPr>
            <w:r w:rsidRPr="009D785C">
              <w:t>94</w:t>
            </w:r>
          </w:p>
        </w:tc>
        <w:tc>
          <w:tcPr>
            <w:tcW w:w="765" w:type="dxa"/>
            <w:hideMark/>
          </w:tcPr>
          <w:p w14:paraId="3721B049" w14:textId="77777777" w:rsidR="0051061D" w:rsidRPr="009D785C" w:rsidRDefault="0051061D" w:rsidP="00C52191">
            <w:pPr>
              <w:pStyle w:val="TableText"/>
              <w:jc w:val="right"/>
            </w:pPr>
            <w:r w:rsidRPr="009D785C">
              <w:t>155</w:t>
            </w:r>
          </w:p>
        </w:tc>
        <w:tc>
          <w:tcPr>
            <w:tcW w:w="832" w:type="dxa"/>
            <w:hideMark/>
          </w:tcPr>
          <w:p w14:paraId="2274A096" w14:textId="77777777" w:rsidR="0051061D" w:rsidRPr="009D785C" w:rsidRDefault="0051061D" w:rsidP="00C52191">
            <w:pPr>
              <w:pStyle w:val="TableText"/>
              <w:jc w:val="right"/>
            </w:pPr>
            <w:r w:rsidRPr="009D785C">
              <w:t>109</w:t>
            </w:r>
          </w:p>
        </w:tc>
        <w:tc>
          <w:tcPr>
            <w:tcW w:w="698" w:type="dxa"/>
            <w:hideMark/>
          </w:tcPr>
          <w:p w14:paraId="6F415994" w14:textId="77777777" w:rsidR="0051061D" w:rsidRPr="009D785C" w:rsidRDefault="0051061D" w:rsidP="00C52191">
            <w:pPr>
              <w:pStyle w:val="TableText"/>
              <w:jc w:val="right"/>
            </w:pPr>
            <w:r w:rsidRPr="009D785C">
              <w:t>515</w:t>
            </w:r>
          </w:p>
        </w:tc>
        <w:tc>
          <w:tcPr>
            <w:tcW w:w="900" w:type="dxa"/>
            <w:hideMark/>
          </w:tcPr>
          <w:p w14:paraId="391680B9" w14:textId="77777777" w:rsidR="0051061D" w:rsidRPr="009D785C" w:rsidRDefault="0051061D" w:rsidP="00C52191">
            <w:pPr>
              <w:pStyle w:val="TableText"/>
              <w:jc w:val="right"/>
            </w:pPr>
            <w:r w:rsidRPr="009D785C">
              <w:t>272</w:t>
            </w:r>
          </w:p>
        </w:tc>
      </w:tr>
      <w:tr w:rsidR="0051061D" w:rsidRPr="009D785C" w14:paraId="28F0FAAF"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69FCF0BE" w14:textId="77777777" w:rsidR="0051061D" w:rsidRPr="009D785C" w:rsidRDefault="0051061D" w:rsidP="00A621B1">
            <w:pPr>
              <w:pStyle w:val="TableText"/>
              <w:ind w:left="144"/>
            </w:pPr>
            <w:r w:rsidRPr="009D785C">
              <w:t>Female</w:t>
            </w:r>
          </w:p>
        </w:tc>
        <w:tc>
          <w:tcPr>
            <w:tcW w:w="720" w:type="dxa"/>
            <w:hideMark/>
          </w:tcPr>
          <w:p w14:paraId="27AC8E41" w14:textId="77777777" w:rsidR="0051061D" w:rsidRPr="009D785C" w:rsidRDefault="0051061D" w:rsidP="00C52191">
            <w:pPr>
              <w:pStyle w:val="TableText"/>
              <w:jc w:val="right"/>
            </w:pPr>
            <w:r w:rsidRPr="009D785C">
              <w:t>15</w:t>
            </w:r>
          </w:p>
        </w:tc>
        <w:tc>
          <w:tcPr>
            <w:tcW w:w="877" w:type="dxa"/>
            <w:hideMark/>
          </w:tcPr>
          <w:p w14:paraId="21DA164D" w14:textId="77777777" w:rsidR="0051061D" w:rsidRPr="009D785C" w:rsidRDefault="0051061D" w:rsidP="00C52191">
            <w:pPr>
              <w:pStyle w:val="TableText"/>
              <w:jc w:val="right"/>
            </w:pPr>
            <w:r w:rsidRPr="009D785C">
              <w:t>10</w:t>
            </w:r>
          </w:p>
        </w:tc>
        <w:tc>
          <w:tcPr>
            <w:tcW w:w="743" w:type="dxa"/>
            <w:hideMark/>
          </w:tcPr>
          <w:p w14:paraId="469654C6" w14:textId="77777777" w:rsidR="0051061D" w:rsidRPr="009D785C" w:rsidRDefault="0051061D" w:rsidP="00C52191">
            <w:pPr>
              <w:pStyle w:val="TableText"/>
              <w:jc w:val="right"/>
            </w:pPr>
            <w:r w:rsidRPr="009D785C">
              <w:t>35</w:t>
            </w:r>
          </w:p>
        </w:tc>
        <w:tc>
          <w:tcPr>
            <w:tcW w:w="855" w:type="dxa"/>
            <w:hideMark/>
          </w:tcPr>
          <w:p w14:paraId="103F10BE" w14:textId="77777777" w:rsidR="0051061D" w:rsidRPr="009D785C" w:rsidRDefault="0051061D" w:rsidP="00C52191">
            <w:pPr>
              <w:pStyle w:val="TableText"/>
              <w:jc w:val="right"/>
            </w:pPr>
            <w:r w:rsidRPr="009D785C">
              <w:t>19</w:t>
            </w:r>
          </w:p>
        </w:tc>
        <w:tc>
          <w:tcPr>
            <w:tcW w:w="765" w:type="dxa"/>
            <w:hideMark/>
          </w:tcPr>
          <w:p w14:paraId="5E71F036" w14:textId="77777777" w:rsidR="0051061D" w:rsidRPr="009D785C" w:rsidRDefault="0051061D" w:rsidP="00C52191">
            <w:pPr>
              <w:pStyle w:val="TableText"/>
              <w:jc w:val="right"/>
            </w:pPr>
            <w:r w:rsidRPr="009D785C">
              <w:t>31</w:t>
            </w:r>
          </w:p>
        </w:tc>
        <w:tc>
          <w:tcPr>
            <w:tcW w:w="832" w:type="dxa"/>
            <w:hideMark/>
          </w:tcPr>
          <w:p w14:paraId="54192161" w14:textId="77777777" w:rsidR="0051061D" w:rsidRPr="009D785C" w:rsidRDefault="0051061D" w:rsidP="00C52191">
            <w:pPr>
              <w:pStyle w:val="TableText"/>
              <w:jc w:val="right"/>
            </w:pPr>
            <w:r w:rsidRPr="009D785C">
              <w:t>15</w:t>
            </w:r>
          </w:p>
        </w:tc>
        <w:tc>
          <w:tcPr>
            <w:tcW w:w="698" w:type="dxa"/>
            <w:hideMark/>
          </w:tcPr>
          <w:p w14:paraId="6322774E" w14:textId="77777777" w:rsidR="0051061D" w:rsidRPr="009D785C" w:rsidRDefault="0051061D" w:rsidP="00C52191">
            <w:pPr>
              <w:pStyle w:val="TableText"/>
              <w:jc w:val="right"/>
            </w:pPr>
            <w:r w:rsidRPr="009D785C">
              <w:t>66</w:t>
            </w:r>
          </w:p>
        </w:tc>
        <w:tc>
          <w:tcPr>
            <w:tcW w:w="900" w:type="dxa"/>
            <w:hideMark/>
          </w:tcPr>
          <w:p w14:paraId="3C47C8D9" w14:textId="77777777" w:rsidR="0051061D" w:rsidRPr="009D785C" w:rsidRDefault="0051061D" w:rsidP="00C52191">
            <w:pPr>
              <w:pStyle w:val="TableText"/>
              <w:jc w:val="right"/>
            </w:pPr>
            <w:r w:rsidRPr="009D785C">
              <w:t>25</w:t>
            </w:r>
          </w:p>
        </w:tc>
      </w:tr>
      <w:tr w:rsidR="0051061D" w:rsidRPr="009D785C" w14:paraId="2342ED62" w14:textId="77777777" w:rsidTr="00A621B1">
        <w:trPr>
          <w:gridAfter w:val="1"/>
          <w:wAfter w:w="7" w:type="dxa"/>
          <w:cantSplit/>
        </w:trPr>
        <w:tc>
          <w:tcPr>
            <w:tcW w:w="918" w:type="dxa"/>
            <w:hideMark/>
          </w:tcPr>
          <w:p w14:paraId="3FCDDAD9" w14:textId="77777777" w:rsidR="0051061D" w:rsidRPr="009D785C" w:rsidRDefault="0051061D" w:rsidP="00C52191">
            <w:pPr>
              <w:pStyle w:val="TableText"/>
            </w:pPr>
            <w:r w:rsidRPr="009D785C">
              <w:t>Navy</w:t>
            </w:r>
          </w:p>
        </w:tc>
        <w:tc>
          <w:tcPr>
            <w:tcW w:w="720" w:type="dxa"/>
          </w:tcPr>
          <w:p w14:paraId="5751976A" w14:textId="77777777" w:rsidR="0051061D" w:rsidRPr="009D785C" w:rsidRDefault="0051061D" w:rsidP="00C52191">
            <w:pPr>
              <w:pStyle w:val="TableText"/>
              <w:jc w:val="right"/>
            </w:pPr>
          </w:p>
        </w:tc>
        <w:tc>
          <w:tcPr>
            <w:tcW w:w="877" w:type="dxa"/>
          </w:tcPr>
          <w:p w14:paraId="702A9C84" w14:textId="77777777" w:rsidR="0051061D" w:rsidRPr="009D785C" w:rsidRDefault="0051061D" w:rsidP="00C52191">
            <w:pPr>
              <w:pStyle w:val="TableText"/>
              <w:jc w:val="right"/>
            </w:pPr>
          </w:p>
        </w:tc>
        <w:tc>
          <w:tcPr>
            <w:tcW w:w="743" w:type="dxa"/>
          </w:tcPr>
          <w:p w14:paraId="2DC35A15" w14:textId="77777777" w:rsidR="0051061D" w:rsidRPr="009D785C" w:rsidRDefault="0051061D" w:rsidP="00C52191">
            <w:pPr>
              <w:pStyle w:val="TableText"/>
              <w:jc w:val="right"/>
            </w:pPr>
          </w:p>
        </w:tc>
        <w:tc>
          <w:tcPr>
            <w:tcW w:w="855" w:type="dxa"/>
          </w:tcPr>
          <w:p w14:paraId="3A63A149" w14:textId="77777777" w:rsidR="0051061D" w:rsidRPr="009D785C" w:rsidRDefault="0051061D" w:rsidP="00C52191">
            <w:pPr>
              <w:pStyle w:val="TableText"/>
              <w:jc w:val="right"/>
            </w:pPr>
          </w:p>
        </w:tc>
        <w:tc>
          <w:tcPr>
            <w:tcW w:w="765" w:type="dxa"/>
          </w:tcPr>
          <w:p w14:paraId="1B2F3634" w14:textId="77777777" w:rsidR="0051061D" w:rsidRPr="009D785C" w:rsidRDefault="0051061D" w:rsidP="00C52191">
            <w:pPr>
              <w:pStyle w:val="TableText"/>
              <w:jc w:val="right"/>
            </w:pPr>
          </w:p>
        </w:tc>
        <w:tc>
          <w:tcPr>
            <w:tcW w:w="832" w:type="dxa"/>
          </w:tcPr>
          <w:p w14:paraId="7D3F23B5" w14:textId="77777777" w:rsidR="0051061D" w:rsidRPr="009D785C" w:rsidRDefault="0051061D" w:rsidP="00C52191">
            <w:pPr>
              <w:pStyle w:val="TableText"/>
              <w:jc w:val="right"/>
            </w:pPr>
          </w:p>
        </w:tc>
        <w:tc>
          <w:tcPr>
            <w:tcW w:w="698" w:type="dxa"/>
          </w:tcPr>
          <w:p w14:paraId="7A49C725" w14:textId="77777777" w:rsidR="0051061D" w:rsidRPr="009D785C" w:rsidRDefault="0051061D" w:rsidP="00C52191">
            <w:pPr>
              <w:pStyle w:val="TableText"/>
              <w:jc w:val="right"/>
            </w:pPr>
          </w:p>
        </w:tc>
        <w:tc>
          <w:tcPr>
            <w:tcW w:w="900" w:type="dxa"/>
          </w:tcPr>
          <w:p w14:paraId="7B69C1F6" w14:textId="77777777" w:rsidR="0051061D" w:rsidRPr="009D785C" w:rsidRDefault="0051061D" w:rsidP="00C52191">
            <w:pPr>
              <w:pStyle w:val="TableText"/>
              <w:jc w:val="right"/>
            </w:pPr>
          </w:p>
        </w:tc>
      </w:tr>
      <w:tr w:rsidR="0051061D" w:rsidRPr="009D785C" w14:paraId="374AE237"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59999B8C" w14:textId="77777777" w:rsidR="0051061D" w:rsidRPr="009D785C" w:rsidRDefault="0051061D" w:rsidP="00A621B1">
            <w:pPr>
              <w:pStyle w:val="TableText"/>
              <w:ind w:left="144"/>
            </w:pPr>
            <w:r w:rsidRPr="009D785C">
              <w:t>Male</w:t>
            </w:r>
          </w:p>
        </w:tc>
        <w:tc>
          <w:tcPr>
            <w:tcW w:w="720" w:type="dxa"/>
            <w:hideMark/>
          </w:tcPr>
          <w:p w14:paraId="74F1269E" w14:textId="77777777" w:rsidR="0051061D" w:rsidRPr="009D785C" w:rsidRDefault="0051061D" w:rsidP="00C52191">
            <w:pPr>
              <w:pStyle w:val="TableText"/>
              <w:jc w:val="right"/>
            </w:pPr>
            <w:r w:rsidRPr="009D785C">
              <w:t>20</w:t>
            </w:r>
          </w:p>
        </w:tc>
        <w:tc>
          <w:tcPr>
            <w:tcW w:w="877" w:type="dxa"/>
            <w:hideMark/>
          </w:tcPr>
          <w:p w14:paraId="626376A7" w14:textId="77777777" w:rsidR="0051061D" w:rsidRPr="009D785C" w:rsidRDefault="0051061D" w:rsidP="00C52191">
            <w:pPr>
              <w:pStyle w:val="TableText"/>
              <w:jc w:val="right"/>
            </w:pPr>
            <w:r w:rsidRPr="009D785C">
              <w:t>8</w:t>
            </w:r>
          </w:p>
        </w:tc>
        <w:tc>
          <w:tcPr>
            <w:tcW w:w="743" w:type="dxa"/>
            <w:hideMark/>
          </w:tcPr>
          <w:p w14:paraId="1CCBDD3B" w14:textId="77777777" w:rsidR="0051061D" w:rsidRPr="009D785C" w:rsidRDefault="0051061D" w:rsidP="00C52191">
            <w:pPr>
              <w:pStyle w:val="TableText"/>
              <w:jc w:val="right"/>
            </w:pPr>
            <w:r w:rsidRPr="009D785C">
              <w:t>73</w:t>
            </w:r>
          </w:p>
        </w:tc>
        <w:tc>
          <w:tcPr>
            <w:tcW w:w="855" w:type="dxa"/>
            <w:hideMark/>
          </w:tcPr>
          <w:p w14:paraId="53F2DDE0" w14:textId="77777777" w:rsidR="0051061D" w:rsidRPr="009D785C" w:rsidRDefault="0051061D" w:rsidP="00C52191">
            <w:pPr>
              <w:pStyle w:val="TableText"/>
              <w:jc w:val="right"/>
            </w:pPr>
            <w:r w:rsidRPr="009D785C">
              <w:t>43</w:t>
            </w:r>
          </w:p>
        </w:tc>
        <w:tc>
          <w:tcPr>
            <w:tcW w:w="765" w:type="dxa"/>
            <w:hideMark/>
          </w:tcPr>
          <w:p w14:paraId="2736B21E" w14:textId="77777777" w:rsidR="0051061D" w:rsidRPr="009D785C" w:rsidRDefault="0051061D" w:rsidP="00C52191">
            <w:pPr>
              <w:pStyle w:val="TableText"/>
              <w:jc w:val="right"/>
            </w:pPr>
            <w:r w:rsidRPr="009D785C">
              <w:t>57</w:t>
            </w:r>
          </w:p>
        </w:tc>
        <w:tc>
          <w:tcPr>
            <w:tcW w:w="832" w:type="dxa"/>
            <w:hideMark/>
          </w:tcPr>
          <w:p w14:paraId="785BF745" w14:textId="77777777" w:rsidR="0051061D" w:rsidRPr="009D785C" w:rsidRDefault="0051061D" w:rsidP="00C52191">
            <w:pPr>
              <w:pStyle w:val="TableText"/>
              <w:jc w:val="right"/>
            </w:pPr>
            <w:r w:rsidRPr="009D785C">
              <w:t>41</w:t>
            </w:r>
          </w:p>
        </w:tc>
        <w:tc>
          <w:tcPr>
            <w:tcW w:w="698" w:type="dxa"/>
            <w:hideMark/>
          </w:tcPr>
          <w:p w14:paraId="7B2A121E" w14:textId="77777777" w:rsidR="0051061D" w:rsidRPr="009D785C" w:rsidRDefault="0051061D" w:rsidP="00C52191">
            <w:pPr>
              <w:pStyle w:val="TableText"/>
              <w:jc w:val="right"/>
            </w:pPr>
            <w:r w:rsidRPr="009D785C">
              <w:t>140</w:t>
            </w:r>
          </w:p>
        </w:tc>
        <w:tc>
          <w:tcPr>
            <w:tcW w:w="900" w:type="dxa"/>
            <w:hideMark/>
          </w:tcPr>
          <w:p w14:paraId="1805F313" w14:textId="77777777" w:rsidR="0051061D" w:rsidRPr="009D785C" w:rsidRDefault="0051061D" w:rsidP="00C52191">
            <w:pPr>
              <w:pStyle w:val="TableText"/>
              <w:jc w:val="right"/>
            </w:pPr>
            <w:r w:rsidRPr="009D785C">
              <w:t>71</w:t>
            </w:r>
          </w:p>
        </w:tc>
      </w:tr>
      <w:tr w:rsidR="0051061D" w:rsidRPr="009D785C" w14:paraId="3B47E7D7" w14:textId="77777777" w:rsidTr="00A621B1">
        <w:trPr>
          <w:gridAfter w:val="1"/>
          <w:wAfter w:w="7" w:type="dxa"/>
          <w:cantSplit/>
        </w:trPr>
        <w:tc>
          <w:tcPr>
            <w:tcW w:w="918" w:type="dxa"/>
            <w:hideMark/>
          </w:tcPr>
          <w:p w14:paraId="4ED5284E" w14:textId="77777777" w:rsidR="0051061D" w:rsidRPr="009D785C" w:rsidRDefault="0051061D" w:rsidP="00A621B1">
            <w:pPr>
              <w:pStyle w:val="TableText"/>
              <w:ind w:left="144"/>
            </w:pPr>
            <w:r w:rsidRPr="009D785C">
              <w:t>Female</w:t>
            </w:r>
          </w:p>
        </w:tc>
        <w:tc>
          <w:tcPr>
            <w:tcW w:w="720" w:type="dxa"/>
            <w:hideMark/>
          </w:tcPr>
          <w:p w14:paraId="62780762" w14:textId="77777777" w:rsidR="0051061D" w:rsidRPr="009D785C" w:rsidRDefault="0051061D" w:rsidP="00C52191">
            <w:pPr>
              <w:pStyle w:val="TableText"/>
              <w:jc w:val="right"/>
            </w:pPr>
            <w:r w:rsidRPr="009D785C">
              <w:t>1</w:t>
            </w:r>
          </w:p>
        </w:tc>
        <w:tc>
          <w:tcPr>
            <w:tcW w:w="877" w:type="dxa"/>
            <w:hideMark/>
          </w:tcPr>
          <w:p w14:paraId="31C02CA5" w14:textId="77777777" w:rsidR="0051061D" w:rsidRPr="009D785C" w:rsidRDefault="0051061D" w:rsidP="00C52191">
            <w:pPr>
              <w:pStyle w:val="TableText"/>
              <w:jc w:val="right"/>
            </w:pPr>
            <w:r w:rsidRPr="009D785C">
              <w:t>1</w:t>
            </w:r>
          </w:p>
        </w:tc>
        <w:tc>
          <w:tcPr>
            <w:tcW w:w="743" w:type="dxa"/>
            <w:hideMark/>
          </w:tcPr>
          <w:p w14:paraId="347D7AF4" w14:textId="77777777" w:rsidR="0051061D" w:rsidRPr="009D785C" w:rsidRDefault="0051061D" w:rsidP="00C52191">
            <w:pPr>
              <w:pStyle w:val="TableText"/>
              <w:jc w:val="right"/>
            </w:pPr>
            <w:r w:rsidRPr="009D785C">
              <w:t>17</w:t>
            </w:r>
          </w:p>
        </w:tc>
        <w:tc>
          <w:tcPr>
            <w:tcW w:w="855" w:type="dxa"/>
            <w:hideMark/>
          </w:tcPr>
          <w:p w14:paraId="4CE2A148" w14:textId="77777777" w:rsidR="0051061D" w:rsidRPr="009D785C" w:rsidRDefault="0051061D" w:rsidP="00C52191">
            <w:pPr>
              <w:pStyle w:val="TableText"/>
              <w:jc w:val="right"/>
            </w:pPr>
            <w:r w:rsidRPr="009D785C">
              <w:t>10</w:t>
            </w:r>
          </w:p>
        </w:tc>
        <w:tc>
          <w:tcPr>
            <w:tcW w:w="765" w:type="dxa"/>
            <w:hideMark/>
          </w:tcPr>
          <w:p w14:paraId="2D521B4D" w14:textId="77777777" w:rsidR="0051061D" w:rsidRPr="009D785C" w:rsidRDefault="0051061D" w:rsidP="00C52191">
            <w:pPr>
              <w:pStyle w:val="TableText"/>
              <w:jc w:val="right"/>
            </w:pPr>
            <w:r w:rsidRPr="009D785C">
              <w:t>8</w:t>
            </w:r>
          </w:p>
        </w:tc>
        <w:tc>
          <w:tcPr>
            <w:tcW w:w="832" w:type="dxa"/>
            <w:hideMark/>
          </w:tcPr>
          <w:p w14:paraId="41EE3223" w14:textId="77777777" w:rsidR="0051061D" w:rsidRPr="009D785C" w:rsidRDefault="0051061D" w:rsidP="00C52191">
            <w:pPr>
              <w:pStyle w:val="TableText"/>
              <w:jc w:val="right"/>
            </w:pPr>
            <w:r w:rsidRPr="009D785C">
              <w:t>4</w:t>
            </w:r>
          </w:p>
        </w:tc>
        <w:tc>
          <w:tcPr>
            <w:tcW w:w="698" w:type="dxa"/>
            <w:hideMark/>
          </w:tcPr>
          <w:p w14:paraId="6A064865" w14:textId="77777777" w:rsidR="0051061D" w:rsidRPr="009D785C" w:rsidRDefault="0051061D" w:rsidP="00C52191">
            <w:pPr>
              <w:pStyle w:val="TableText"/>
              <w:jc w:val="right"/>
            </w:pPr>
            <w:r w:rsidRPr="009D785C">
              <w:t>40</w:t>
            </w:r>
          </w:p>
        </w:tc>
        <w:tc>
          <w:tcPr>
            <w:tcW w:w="900" w:type="dxa"/>
            <w:hideMark/>
          </w:tcPr>
          <w:p w14:paraId="0E14492C" w14:textId="77777777" w:rsidR="0051061D" w:rsidRPr="009D785C" w:rsidRDefault="0051061D" w:rsidP="00C52191">
            <w:pPr>
              <w:pStyle w:val="TableText"/>
              <w:jc w:val="right"/>
            </w:pPr>
            <w:r w:rsidRPr="009D785C">
              <w:t>20</w:t>
            </w:r>
          </w:p>
        </w:tc>
      </w:tr>
      <w:tr w:rsidR="0051061D" w:rsidRPr="009D785C" w14:paraId="07028A10"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5095E830" w14:textId="77777777" w:rsidR="0051061D" w:rsidRPr="009D785C" w:rsidRDefault="0051061D" w:rsidP="00C52191">
            <w:pPr>
              <w:pStyle w:val="TableText"/>
            </w:pPr>
            <w:r w:rsidRPr="009D785C">
              <w:t>Air Force</w:t>
            </w:r>
          </w:p>
        </w:tc>
        <w:tc>
          <w:tcPr>
            <w:tcW w:w="720" w:type="dxa"/>
          </w:tcPr>
          <w:p w14:paraId="21F96569" w14:textId="77777777" w:rsidR="0051061D" w:rsidRPr="009D785C" w:rsidRDefault="0051061D" w:rsidP="00C52191">
            <w:pPr>
              <w:pStyle w:val="TableText"/>
              <w:jc w:val="right"/>
            </w:pPr>
          </w:p>
        </w:tc>
        <w:tc>
          <w:tcPr>
            <w:tcW w:w="877" w:type="dxa"/>
          </w:tcPr>
          <w:p w14:paraId="77B43D2A" w14:textId="77777777" w:rsidR="0051061D" w:rsidRPr="009D785C" w:rsidRDefault="0051061D" w:rsidP="00C52191">
            <w:pPr>
              <w:pStyle w:val="TableText"/>
              <w:jc w:val="right"/>
            </w:pPr>
          </w:p>
        </w:tc>
        <w:tc>
          <w:tcPr>
            <w:tcW w:w="743" w:type="dxa"/>
          </w:tcPr>
          <w:p w14:paraId="589B7429" w14:textId="77777777" w:rsidR="0051061D" w:rsidRPr="009D785C" w:rsidRDefault="0051061D" w:rsidP="00C52191">
            <w:pPr>
              <w:pStyle w:val="TableText"/>
              <w:jc w:val="right"/>
            </w:pPr>
          </w:p>
        </w:tc>
        <w:tc>
          <w:tcPr>
            <w:tcW w:w="855" w:type="dxa"/>
          </w:tcPr>
          <w:p w14:paraId="5EC42521" w14:textId="77777777" w:rsidR="0051061D" w:rsidRPr="009D785C" w:rsidRDefault="0051061D" w:rsidP="00C52191">
            <w:pPr>
              <w:pStyle w:val="TableText"/>
              <w:jc w:val="right"/>
            </w:pPr>
          </w:p>
        </w:tc>
        <w:tc>
          <w:tcPr>
            <w:tcW w:w="765" w:type="dxa"/>
          </w:tcPr>
          <w:p w14:paraId="25D153D5" w14:textId="77777777" w:rsidR="0051061D" w:rsidRPr="009D785C" w:rsidRDefault="0051061D" w:rsidP="00C52191">
            <w:pPr>
              <w:pStyle w:val="TableText"/>
              <w:jc w:val="right"/>
            </w:pPr>
          </w:p>
        </w:tc>
        <w:tc>
          <w:tcPr>
            <w:tcW w:w="832" w:type="dxa"/>
          </w:tcPr>
          <w:p w14:paraId="6A89DAFB" w14:textId="77777777" w:rsidR="0051061D" w:rsidRPr="009D785C" w:rsidRDefault="0051061D" w:rsidP="00C52191">
            <w:pPr>
              <w:pStyle w:val="TableText"/>
              <w:jc w:val="right"/>
            </w:pPr>
          </w:p>
        </w:tc>
        <w:tc>
          <w:tcPr>
            <w:tcW w:w="698" w:type="dxa"/>
          </w:tcPr>
          <w:p w14:paraId="45A2CFC3" w14:textId="77777777" w:rsidR="0051061D" w:rsidRPr="009D785C" w:rsidRDefault="0051061D" w:rsidP="00C52191">
            <w:pPr>
              <w:pStyle w:val="TableText"/>
              <w:jc w:val="right"/>
            </w:pPr>
          </w:p>
        </w:tc>
        <w:tc>
          <w:tcPr>
            <w:tcW w:w="900" w:type="dxa"/>
          </w:tcPr>
          <w:p w14:paraId="120939FE" w14:textId="77777777" w:rsidR="0051061D" w:rsidRPr="009D785C" w:rsidRDefault="0051061D" w:rsidP="00C52191">
            <w:pPr>
              <w:pStyle w:val="TableText"/>
              <w:jc w:val="right"/>
            </w:pPr>
          </w:p>
        </w:tc>
      </w:tr>
      <w:tr w:rsidR="0051061D" w:rsidRPr="009D785C" w14:paraId="393C9E49" w14:textId="77777777" w:rsidTr="00A621B1">
        <w:trPr>
          <w:gridAfter w:val="1"/>
          <w:wAfter w:w="7" w:type="dxa"/>
          <w:cantSplit/>
        </w:trPr>
        <w:tc>
          <w:tcPr>
            <w:tcW w:w="918" w:type="dxa"/>
            <w:hideMark/>
          </w:tcPr>
          <w:p w14:paraId="0777318D" w14:textId="77777777" w:rsidR="0051061D" w:rsidRPr="009D785C" w:rsidRDefault="0051061D" w:rsidP="00A621B1">
            <w:pPr>
              <w:pStyle w:val="TableText"/>
              <w:ind w:left="144"/>
            </w:pPr>
            <w:r w:rsidRPr="009D785C">
              <w:t>Male</w:t>
            </w:r>
          </w:p>
        </w:tc>
        <w:tc>
          <w:tcPr>
            <w:tcW w:w="720" w:type="dxa"/>
            <w:hideMark/>
          </w:tcPr>
          <w:p w14:paraId="02B4A85F" w14:textId="77777777" w:rsidR="0051061D" w:rsidRPr="009D785C" w:rsidRDefault="0051061D" w:rsidP="00C52191">
            <w:pPr>
              <w:pStyle w:val="TableText"/>
              <w:jc w:val="right"/>
            </w:pPr>
            <w:r w:rsidRPr="009D785C">
              <w:t>17</w:t>
            </w:r>
          </w:p>
        </w:tc>
        <w:tc>
          <w:tcPr>
            <w:tcW w:w="877" w:type="dxa"/>
            <w:hideMark/>
          </w:tcPr>
          <w:p w14:paraId="67ABF630" w14:textId="77777777" w:rsidR="0051061D" w:rsidRPr="009D785C" w:rsidRDefault="0051061D" w:rsidP="00C52191">
            <w:pPr>
              <w:pStyle w:val="TableText"/>
              <w:jc w:val="right"/>
            </w:pPr>
            <w:r w:rsidRPr="009D785C">
              <w:t>13</w:t>
            </w:r>
          </w:p>
        </w:tc>
        <w:tc>
          <w:tcPr>
            <w:tcW w:w="743" w:type="dxa"/>
            <w:hideMark/>
          </w:tcPr>
          <w:p w14:paraId="4B1079B0" w14:textId="77777777" w:rsidR="0051061D" w:rsidRPr="009D785C" w:rsidRDefault="0051061D" w:rsidP="00C52191">
            <w:pPr>
              <w:pStyle w:val="TableText"/>
              <w:jc w:val="right"/>
            </w:pPr>
            <w:r w:rsidRPr="009D785C">
              <w:t>104</w:t>
            </w:r>
          </w:p>
        </w:tc>
        <w:tc>
          <w:tcPr>
            <w:tcW w:w="855" w:type="dxa"/>
            <w:hideMark/>
          </w:tcPr>
          <w:p w14:paraId="52193525" w14:textId="77777777" w:rsidR="0051061D" w:rsidRPr="009D785C" w:rsidRDefault="0051061D" w:rsidP="00C52191">
            <w:pPr>
              <w:pStyle w:val="TableText"/>
              <w:jc w:val="right"/>
            </w:pPr>
            <w:r w:rsidRPr="009D785C">
              <w:t>77</w:t>
            </w:r>
          </w:p>
        </w:tc>
        <w:tc>
          <w:tcPr>
            <w:tcW w:w="765" w:type="dxa"/>
            <w:hideMark/>
          </w:tcPr>
          <w:p w14:paraId="2C18AEF9" w14:textId="77777777" w:rsidR="0051061D" w:rsidRPr="009D785C" w:rsidRDefault="0051061D" w:rsidP="00C52191">
            <w:pPr>
              <w:pStyle w:val="TableText"/>
              <w:jc w:val="right"/>
            </w:pPr>
            <w:r w:rsidRPr="009D785C">
              <w:t>74</w:t>
            </w:r>
          </w:p>
        </w:tc>
        <w:tc>
          <w:tcPr>
            <w:tcW w:w="832" w:type="dxa"/>
            <w:hideMark/>
          </w:tcPr>
          <w:p w14:paraId="49FD5AD3" w14:textId="77777777" w:rsidR="0051061D" w:rsidRPr="009D785C" w:rsidRDefault="0051061D" w:rsidP="00C52191">
            <w:pPr>
              <w:pStyle w:val="TableText"/>
              <w:jc w:val="right"/>
            </w:pPr>
            <w:r w:rsidRPr="009D785C">
              <w:t>50</w:t>
            </w:r>
          </w:p>
        </w:tc>
        <w:tc>
          <w:tcPr>
            <w:tcW w:w="698" w:type="dxa"/>
            <w:hideMark/>
          </w:tcPr>
          <w:p w14:paraId="17923EBA" w14:textId="77777777" w:rsidR="0051061D" w:rsidRPr="009D785C" w:rsidRDefault="0051061D" w:rsidP="00C52191">
            <w:pPr>
              <w:pStyle w:val="TableText"/>
              <w:jc w:val="right"/>
            </w:pPr>
            <w:r w:rsidRPr="009D785C">
              <w:t>152</w:t>
            </w:r>
          </w:p>
        </w:tc>
        <w:tc>
          <w:tcPr>
            <w:tcW w:w="900" w:type="dxa"/>
            <w:hideMark/>
          </w:tcPr>
          <w:p w14:paraId="607D1287" w14:textId="77777777" w:rsidR="0051061D" w:rsidRPr="009D785C" w:rsidRDefault="0051061D" w:rsidP="00C52191">
            <w:pPr>
              <w:pStyle w:val="TableText"/>
              <w:jc w:val="right"/>
            </w:pPr>
            <w:r w:rsidRPr="009D785C">
              <w:t>86</w:t>
            </w:r>
          </w:p>
        </w:tc>
      </w:tr>
      <w:tr w:rsidR="0051061D" w:rsidRPr="009D785C" w14:paraId="0F3283C4"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659116CE" w14:textId="77777777" w:rsidR="0051061D" w:rsidRPr="009D785C" w:rsidRDefault="0051061D" w:rsidP="00A621B1">
            <w:pPr>
              <w:pStyle w:val="TableText"/>
              <w:ind w:left="144"/>
            </w:pPr>
            <w:r w:rsidRPr="009D785C">
              <w:t>Female</w:t>
            </w:r>
          </w:p>
        </w:tc>
        <w:tc>
          <w:tcPr>
            <w:tcW w:w="720" w:type="dxa"/>
            <w:hideMark/>
          </w:tcPr>
          <w:p w14:paraId="0A24D733" w14:textId="77777777" w:rsidR="0051061D" w:rsidRPr="009D785C" w:rsidRDefault="0051061D" w:rsidP="00C52191">
            <w:pPr>
              <w:pStyle w:val="TableText"/>
              <w:jc w:val="right"/>
            </w:pPr>
            <w:r w:rsidRPr="009D785C">
              <w:t>4</w:t>
            </w:r>
          </w:p>
        </w:tc>
        <w:tc>
          <w:tcPr>
            <w:tcW w:w="877" w:type="dxa"/>
            <w:hideMark/>
          </w:tcPr>
          <w:p w14:paraId="42606464" w14:textId="77777777" w:rsidR="0051061D" w:rsidRPr="009D785C" w:rsidRDefault="0051061D" w:rsidP="00C52191">
            <w:pPr>
              <w:pStyle w:val="TableText"/>
              <w:jc w:val="right"/>
            </w:pPr>
            <w:r w:rsidRPr="009D785C">
              <w:t>3</w:t>
            </w:r>
          </w:p>
        </w:tc>
        <w:tc>
          <w:tcPr>
            <w:tcW w:w="743" w:type="dxa"/>
            <w:hideMark/>
          </w:tcPr>
          <w:p w14:paraId="06F83842" w14:textId="77777777" w:rsidR="0051061D" w:rsidRPr="009D785C" w:rsidRDefault="0051061D" w:rsidP="00C52191">
            <w:pPr>
              <w:pStyle w:val="TableText"/>
              <w:jc w:val="right"/>
            </w:pPr>
            <w:r w:rsidRPr="009D785C">
              <w:t>25</w:t>
            </w:r>
          </w:p>
        </w:tc>
        <w:tc>
          <w:tcPr>
            <w:tcW w:w="855" w:type="dxa"/>
            <w:hideMark/>
          </w:tcPr>
          <w:p w14:paraId="7B92ECFA" w14:textId="77777777" w:rsidR="0051061D" w:rsidRPr="009D785C" w:rsidRDefault="0051061D" w:rsidP="00C52191">
            <w:pPr>
              <w:pStyle w:val="TableText"/>
              <w:jc w:val="right"/>
            </w:pPr>
            <w:r w:rsidRPr="009D785C">
              <w:t>14</w:t>
            </w:r>
          </w:p>
        </w:tc>
        <w:tc>
          <w:tcPr>
            <w:tcW w:w="765" w:type="dxa"/>
            <w:hideMark/>
          </w:tcPr>
          <w:p w14:paraId="4E9A2B14" w14:textId="77777777" w:rsidR="0051061D" w:rsidRPr="009D785C" w:rsidRDefault="0051061D" w:rsidP="00C52191">
            <w:pPr>
              <w:pStyle w:val="TableText"/>
              <w:jc w:val="right"/>
            </w:pPr>
            <w:r w:rsidRPr="009D785C">
              <w:t>8</w:t>
            </w:r>
          </w:p>
        </w:tc>
        <w:tc>
          <w:tcPr>
            <w:tcW w:w="832" w:type="dxa"/>
            <w:hideMark/>
          </w:tcPr>
          <w:p w14:paraId="0B738CA3" w14:textId="77777777" w:rsidR="0051061D" w:rsidRPr="009D785C" w:rsidRDefault="0051061D" w:rsidP="00C52191">
            <w:pPr>
              <w:pStyle w:val="TableText"/>
              <w:jc w:val="right"/>
            </w:pPr>
            <w:r w:rsidRPr="009D785C">
              <w:t>5</w:t>
            </w:r>
          </w:p>
        </w:tc>
        <w:tc>
          <w:tcPr>
            <w:tcW w:w="698" w:type="dxa"/>
            <w:hideMark/>
          </w:tcPr>
          <w:p w14:paraId="6AE7120B" w14:textId="77777777" w:rsidR="0051061D" w:rsidRPr="009D785C" w:rsidRDefault="0051061D" w:rsidP="00C52191">
            <w:pPr>
              <w:pStyle w:val="TableText"/>
              <w:jc w:val="right"/>
            </w:pPr>
            <w:r w:rsidRPr="009D785C">
              <w:t>34</w:t>
            </w:r>
          </w:p>
        </w:tc>
        <w:tc>
          <w:tcPr>
            <w:tcW w:w="900" w:type="dxa"/>
            <w:hideMark/>
          </w:tcPr>
          <w:p w14:paraId="3DAC1F1D" w14:textId="77777777" w:rsidR="0051061D" w:rsidRPr="009D785C" w:rsidRDefault="0051061D" w:rsidP="00C52191">
            <w:pPr>
              <w:pStyle w:val="TableText"/>
              <w:jc w:val="right"/>
            </w:pPr>
            <w:r w:rsidRPr="009D785C">
              <w:t>16</w:t>
            </w:r>
          </w:p>
        </w:tc>
      </w:tr>
      <w:tr w:rsidR="0051061D" w:rsidRPr="009D785C" w14:paraId="26D50A7C" w14:textId="77777777" w:rsidTr="00A621B1">
        <w:trPr>
          <w:gridAfter w:val="1"/>
          <w:wAfter w:w="7" w:type="dxa"/>
          <w:cantSplit/>
        </w:trPr>
        <w:tc>
          <w:tcPr>
            <w:tcW w:w="918" w:type="dxa"/>
            <w:hideMark/>
          </w:tcPr>
          <w:p w14:paraId="1FF59CB8" w14:textId="77777777" w:rsidR="0051061D" w:rsidRPr="009D785C" w:rsidRDefault="0051061D" w:rsidP="00A621B1">
            <w:pPr>
              <w:pStyle w:val="TableText"/>
              <w:ind w:left="144"/>
            </w:pPr>
            <w:r w:rsidRPr="009D785C">
              <w:t>Missing</w:t>
            </w:r>
          </w:p>
        </w:tc>
        <w:tc>
          <w:tcPr>
            <w:tcW w:w="720" w:type="dxa"/>
            <w:hideMark/>
          </w:tcPr>
          <w:p w14:paraId="2C8A0042" w14:textId="77777777" w:rsidR="0051061D" w:rsidRPr="009D785C" w:rsidRDefault="0051061D" w:rsidP="00C52191">
            <w:pPr>
              <w:pStyle w:val="TableText"/>
              <w:jc w:val="right"/>
            </w:pPr>
            <w:r w:rsidRPr="009D785C">
              <w:t>1</w:t>
            </w:r>
          </w:p>
        </w:tc>
        <w:tc>
          <w:tcPr>
            <w:tcW w:w="877" w:type="dxa"/>
            <w:hideMark/>
          </w:tcPr>
          <w:p w14:paraId="4538AD68" w14:textId="77777777" w:rsidR="0051061D" w:rsidRPr="009D785C" w:rsidRDefault="0051061D" w:rsidP="00C52191">
            <w:pPr>
              <w:pStyle w:val="TableText"/>
              <w:jc w:val="right"/>
            </w:pPr>
            <w:r w:rsidRPr="009D785C">
              <w:t>-</w:t>
            </w:r>
          </w:p>
        </w:tc>
        <w:tc>
          <w:tcPr>
            <w:tcW w:w="743" w:type="dxa"/>
            <w:hideMark/>
          </w:tcPr>
          <w:p w14:paraId="2A6148EC" w14:textId="77777777" w:rsidR="0051061D" w:rsidRPr="009D785C" w:rsidRDefault="0051061D" w:rsidP="00C52191">
            <w:pPr>
              <w:pStyle w:val="TableText"/>
              <w:jc w:val="right"/>
            </w:pPr>
            <w:r w:rsidRPr="009D785C">
              <w:t>2</w:t>
            </w:r>
          </w:p>
        </w:tc>
        <w:tc>
          <w:tcPr>
            <w:tcW w:w="855" w:type="dxa"/>
            <w:hideMark/>
          </w:tcPr>
          <w:p w14:paraId="71374CEA" w14:textId="77777777" w:rsidR="0051061D" w:rsidRPr="009D785C" w:rsidRDefault="0051061D" w:rsidP="00C52191">
            <w:pPr>
              <w:pStyle w:val="TableText"/>
              <w:jc w:val="right"/>
            </w:pPr>
            <w:r w:rsidRPr="009D785C">
              <w:t>1</w:t>
            </w:r>
          </w:p>
        </w:tc>
        <w:tc>
          <w:tcPr>
            <w:tcW w:w="765" w:type="dxa"/>
            <w:hideMark/>
          </w:tcPr>
          <w:p w14:paraId="718E9C46" w14:textId="77777777" w:rsidR="0051061D" w:rsidRPr="009D785C" w:rsidRDefault="0051061D" w:rsidP="00C52191">
            <w:pPr>
              <w:pStyle w:val="TableText"/>
              <w:jc w:val="right"/>
            </w:pPr>
            <w:r w:rsidRPr="009D785C">
              <w:t>2</w:t>
            </w:r>
          </w:p>
        </w:tc>
        <w:tc>
          <w:tcPr>
            <w:tcW w:w="832" w:type="dxa"/>
            <w:hideMark/>
          </w:tcPr>
          <w:p w14:paraId="070E1F98" w14:textId="77777777" w:rsidR="0051061D" w:rsidRPr="009D785C" w:rsidRDefault="0051061D" w:rsidP="00C52191">
            <w:pPr>
              <w:pStyle w:val="TableText"/>
              <w:jc w:val="right"/>
            </w:pPr>
            <w:r w:rsidRPr="009D785C">
              <w:t>1</w:t>
            </w:r>
          </w:p>
        </w:tc>
        <w:tc>
          <w:tcPr>
            <w:tcW w:w="698" w:type="dxa"/>
            <w:hideMark/>
          </w:tcPr>
          <w:p w14:paraId="43DECEEE" w14:textId="77777777" w:rsidR="0051061D" w:rsidRPr="009D785C" w:rsidRDefault="0051061D" w:rsidP="00C52191">
            <w:pPr>
              <w:pStyle w:val="TableText"/>
              <w:jc w:val="right"/>
            </w:pPr>
            <w:r w:rsidRPr="009D785C">
              <w:t>7</w:t>
            </w:r>
          </w:p>
        </w:tc>
        <w:tc>
          <w:tcPr>
            <w:tcW w:w="900" w:type="dxa"/>
            <w:hideMark/>
          </w:tcPr>
          <w:p w14:paraId="55B54997" w14:textId="77777777" w:rsidR="0051061D" w:rsidRPr="009D785C" w:rsidRDefault="0051061D" w:rsidP="00C52191">
            <w:pPr>
              <w:pStyle w:val="TableText"/>
              <w:jc w:val="right"/>
            </w:pPr>
            <w:r w:rsidRPr="009D785C">
              <w:t>4</w:t>
            </w:r>
          </w:p>
        </w:tc>
      </w:tr>
    </w:tbl>
    <w:p w14:paraId="56000EB6" w14:textId="77777777" w:rsidR="0051061D" w:rsidRPr="009D785C" w:rsidRDefault="0051061D" w:rsidP="00C52191">
      <w:pPr>
        <w:pStyle w:val="TableNotes"/>
      </w:pPr>
      <w:r w:rsidRPr="009D785C">
        <w:t>Note: Table includes Combat Zone and MHPWS participants who were invited to participate but were not stratified.</w:t>
      </w:r>
    </w:p>
    <w:p w14:paraId="5B4149E3" w14:textId="77777777" w:rsidR="0051061D" w:rsidRPr="009D785C" w:rsidRDefault="0051061D" w:rsidP="00A621B1">
      <w:pPr>
        <w:pStyle w:val="Heading2b"/>
      </w:pPr>
      <w:bookmarkStart w:id="2472" w:name="_Toc493668774"/>
      <w:bookmarkStart w:id="2473" w:name="_Toc385140209"/>
      <w:bookmarkStart w:id="2474" w:name="_Toc385236646"/>
      <w:bookmarkStart w:id="2475" w:name="_Toc385236856"/>
      <w:bookmarkStart w:id="2476" w:name="_Toc385237660"/>
      <w:r w:rsidRPr="009D785C">
        <w:t>Weighting</w:t>
      </w:r>
      <w:bookmarkEnd w:id="2472"/>
      <w:bookmarkEnd w:id="2473"/>
      <w:bookmarkEnd w:id="2474"/>
      <w:bookmarkEnd w:id="2475"/>
      <w:bookmarkEnd w:id="2476"/>
    </w:p>
    <w:p w14:paraId="72BC6746" w14:textId="77777777" w:rsidR="0051061D" w:rsidRPr="009D785C" w:rsidRDefault="0051061D" w:rsidP="00A621B1">
      <w:r w:rsidRPr="009D785C">
        <w:t xml:space="preserve">The statistical weighting process used in the Mental Health and Wellbeing Transition Study replicated that used in the MHPWS and allowed for the inference of results for the Transitioned ADF and 2015 Regular ADF populations. Two types of weights were used in the study: </w:t>
      </w:r>
    </w:p>
    <w:p w14:paraId="40D2D227" w14:textId="77777777" w:rsidR="0051061D" w:rsidRPr="009D785C" w:rsidRDefault="0051061D" w:rsidP="00C52191">
      <w:pPr>
        <w:pStyle w:val="Bullet"/>
      </w:pPr>
      <w:r w:rsidRPr="009D785C">
        <w:t xml:space="preserve">the survey respondent weights, which corrected for differential non-response on the survey for Transitioned ADF and 2015 Regular ADF </w:t>
      </w:r>
    </w:p>
    <w:p w14:paraId="72D50765" w14:textId="77777777" w:rsidR="0051061D" w:rsidRPr="009D785C" w:rsidRDefault="0051061D" w:rsidP="00C52191">
      <w:pPr>
        <w:pStyle w:val="Bullet"/>
        <w:rPr>
          <w:rFonts w:eastAsia="MS Mincho" w:cs="MS Mincho"/>
        </w:rPr>
      </w:pPr>
      <w:r w:rsidRPr="009D785C">
        <w:t xml:space="preserve">two-phase CIDI respondent weights, which compensated for differential non-response on the survey and for oversampling or undersampling of specific cases where participants went on to be interviewed with the CIDI. These weights apply to the Transitioned ADF only and were used to generate 12-month and lifetime ICD-10 mental disorder prevalence estimates for the entire Transitioned ADF. </w:t>
      </w:r>
    </w:p>
    <w:p w14:paraId="718996BD" w14:textId="77777777" w:rsidR="0051061D" w:rsidRPr="009D785C" w:rsidRDefault="0051061D" w:rsidP="00A621B1">
      <w:r w:rsidRPr="009D785C">
        <w:t xml:space="preserve">The weighting procedure involves the allocation of a representative value or ‘weight’ to the data for each respondent, based on key variables that are known for the entire population (respondents and non-respondents). This weight indicates how many individuals in the entire population are represented by each actual respondent. Weighting data allow for inference of results for an entire population, in this case the Transitioned ADF, by assigning a representative value to each ‘actual’ case (respondent) in the data. If a case has a weight of 4, it means that case counts in the data as four identical cases. By using known characteristics about each individual within the population (in this case, age, sex, rank and medical fitness), the weight assigned to respondents indicates how many ‘like’ individuals in the entire population (based on those characteristics) each respondent represents. </w:t>
      </w:r>
    </w:p>
    <w:p w14:paraId="4668C3FA" w14:textId="77777777" w:rsidR="0051061D" w:rsidRPr="009D785C" w:rsidRDefault="0051061D" w:rsidP="00A621B1">
      <w:r w:rsidRPr="009D785C">
        <w:t xml:space="preserve">Weighting is used to correct for differential non-response and to account for systematic biases that may be present in study respondents (for example, oversampling of high scorers for CIDI). Both types of weights were used in this study. </w:t>
      </w:r>
    </w:p>
    <w:p w14:paraId="3C331647" w14:textId="77777777" w:rsidR="0051061D" w:rsidRPr="009D785C" w:rsidRDefault="0051061D" w:rsidP="00A621B1">
      <w:r w:rsidRPr="009D785C">
        <w:t xml:space="preserve">The two types of weights were combined to give each respondent a single weight within the data. This methodology provides representative weights for the population, improving the accuracy of the estimated data, and requires that every individual in the population has actual data on the key variables that determine representativeness. </w:t>
      </w:r>
    </w:p>
    <w:p w14:paraId="0EEA6E13" w14:textId="77777777" w:rsidR="0051061D" w:rsidRPr="009D785C" w:rsidRDefault="0051061D" w:rsidP="00A621B1">
      <w:r w:rsidRPr="009D785C">
        <w:t xml:space="preserve">The Transitioned ADF weights were derived from the distinct strata of sex, Service and rank, as well as medical fitness, a dichotomous variable derived from Medical Employment Classification Status (see details of reclassification in the next section). Constraints due to consent meant that MEC status was missing for a number of participants. As medical fitness was a key weighting variable both in providing a proxy health status for each individual in the population and to enable comparisons with the 2010 ADF Mental Health Prevalence and Wellbeing Study, a data perturbation approach was taken to deal with the missing data (see Section A.10). Once missing MEC status was addressed, there remained 313 (1.2%) of the Transitioned ADF with missing information on the strata variables and therefore the final population was 24,932, with all weighted analyses of the Transitioned ADF summing to this. </w:t>
      </w:r>
    </w:p>
    <w:p w14:paraId="528D7EEE" w14:textId="3971AB2A" w:rsidR="0051061D" w:rsidRPr="009D785C" w:rsidRDefault="0051061D" w:rsidP="00A621B1">
      <w:r w:rsidRPr="009D785C">
        <w:t>The 2015 Regular ADF weights were derived from the distinct strata of sex, Service, rank, medical fitness, and whether the individual completed a study as part of MilHOP. Inclusion of this additional stratification variable was to account for the targeted sampling of the MilHOP cohort, who were then over</w:t>
      </w:r>
      <w:r w:rsidR="0054589E">
        <w:t>-</w:t>
      </w:r>
      <w:r w:rsidRPr="009D785C">
        <w:t xml:space="preserve">represented in the current serving respondents. A MilHOP flag variable (yes/no = 1/0) was therefore created and used in the weighting process in order to reduce this bias. There were 192 (0.4%) 2015 Regular ADF with missing information on the strata variables, reducing the final weighted population for analysis to 52,500. Tables C.1, C.2 and C.3 show the study population and respondents within each stratum used for weighting and approximately how many persons within each subpopulation each study respondent represents. </w:t>
      </w:r>
    </w:p>
    <w:p w14:paraId="194B5ADD" w14:textId="77777777" w:rsidR="0051061D" w:rsidRPr="009D785C" w:rsidRDefault="0051061D" w:rsidP="00A621B1">
      <w:pPr>
        <w:pStyle w:val="Heading3b"/>
      </w:pPr>
      <w:bookmarkStart w:id="2477" w:name="_Toc385140210"/>
      <w:bookmarkStart w:id="2478" w:name="_Toc385236647"/>
      <w:bookmarkStart w:id="2479" w:name="_Toc385236857"/>
      <w:bookmarkStart w:id="2480" w:name="_Toc385237661"/>
      <w:r w:rsidRPr="009D785C">
        <w:t>Re-classification of Medical Employment Classification for study</w:t>
      </w:r>
      <w:bookmarkEnd w:id="2477"/>
      <w:bookmarkEnd w:id="2478"/>
      <w:bookmarkEnd w:id="2479"/>
      <w:bookmarkEnd w:id="2480"/>
    </w:p>
    <w:p w14:paraId="7AE9810F" w14:textId="77777777" w:rsidR="0051061D" w:rsidRPr="009D785C" w:rsidRDefault="0051061D" w:rsidP="00A621B1">
      <w:r w:rsidRPr="009D785C">
        <w:t xml:space="preserve">MEC is an administrative system designed to monitor physical fitness and medical standards in the ADF. It is divided into four levels (either current or on discharge from the Regular ADF): </w:t>
      </w:r>
    </w:p>
    <w:p w14:paraId="6B09262A" w14:textId="77777777" w:rsidR="0051061D" w:rsidRPr="009D785C" w:rsidRDefault="0051061D" w:rsidP="00A621B1">
      <w:pPr>
        <w:pStyle w:val="Bullet"/>
      </w:pPr>
      <w:r w:rsidRPr="009D785C">
        <w:rPr>
          <w:i/>
        </w:rPr>
        <w:t>MEC 1.</w:t>
      </w:r>
      <w:r w:rsidRPr="009D785C">
        <w:t xml:space="preserve"> Members are medically fit for employment in a deployed or seagoing environment without restriction.</w:t>
      </w:r>
    </w:p>
    <w:p w14:paraId="590A1410" w14:textId="77777777" w:rsidR="0051061D" w:rsidRPr="009D785C" w:rsidRDefault="0051061D" w:rsidP="00A621B1">
      <w:pPr>
        <w:pStyle w:val="Bullet"/>
      </w:pPr>
      <w:r w:rsidRPr="009D785C">
        <w:rPr>
          <w:i/>
        </w:rPr>
        <w:t>MEC 2.</w:t>
      </w:r>
      <w:r w:rsidRPr="009D785C">
        <w:t xml:space="preserve"> Members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 </w:t>
      </w:r>
    </w:p>
    <w:p w14:paraId="72B09EEC" w14:textId="77777777" w:rsidR="0051061D" w:rsidRPr="009D785C" w:rsidRDefault="0051061D" w:rsidP="00A621B1">
      <w:pPr>
        <w:pStyle w:val="Bullet"/>
      </w:pPr>
      <w:r w:rsidRPr="009D785C">
        <w:rPr>
          <w:i/>
        </w:rPr>
        <w:t>MEC 3.</w:t>
      </w:r>
      <w:r w:rsidRPr="009D785C">
        <w:t xml:space="preserve"> Members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 </w:t>
      </w:r>
    </w:p>
    <w:p w14:paraId="7CCDC043" w14:textId="77777777" w:rsidR="0051061D" w:rsidRPr="009D785C" w:rsidRDefault="0051061D" w:rsidP="00A621B1">
      <w:pPr>
        <w:pStyle w:val="Bullet"/>
      </w:pPr>
      <w:r w:rsidRPr="009D785C">
        <w:rPr>
          <w:i/>
        </w:rPr>
        <w:t>MEC 4.</w:t>
      </w:r>
      <w:r w:rsidRPr="009D785C">
        <w:t xml:space="preserve"> Members who are medically unfit for deployment or seagoing service in the long term. Members who are classified as MEC 4 for their military occupation will be subject to review and confirmation of their classification by a MECRB. </w:t>
      </w:r>
    </w:p>
    <w:p w14:paraId="7C55C658" w14:textId="77777777" w:rsidR="0051061D" w:rsidRPr="009D785C" w:rsidRDefault="0051061D" w:rsidP="00A621B1">
      <w:bookmarkStart w:id="2481" w:name="_Toc493668775"/>
      <w:r w:rsidRPr="009D785C">
        <w:t xml:space="preserve">MEC status was collapsed to create a new variable, ‘Medical fitness’, which was used in the current program of research. Medical fitness was defined thus: </w:t>
      </w:r>
    </w:p>
    <w:p w14:paraId="01A70F7D" w14:textId="77777777" w:rsidR="0051061D" w:rsidRPr="009D785C" w:rsidRDefault="0051061D" w:rsidP="00A621B1">
      <w:pPr>
        <w:pStyle w:val="Bullet"/>
      </w:pPr>
      <w:r w:rsidRPr="009D785C">
        <w:rPr>
          <w:i/>
        </w:rPr>
        <w:t>Fit.</w:t>
      </w:r>
      <w:r w:rsidRPr="009D785C">
        <w:t xml:space="preserve"> Those who are categorised as fully employable and deployable or deployable with restrictions. Participants are classified as fit if they fall into MEC 1 or MEC 2 or are assigned a perturbed MEC value of ‘fit’. </w:t>
      </w:r>
    </w:p>
    <w:p w14:paraId="0109E915" w14:textId="77777777" w:rsidR="0051061D" w:rsidRPr="009D785C" w:rsidRDefault="0051061D" w:rsidP="00A621B1">
      <w:pPr>
        <w:pStyle w:val="Bullet"/>
      </w:pPr>
      <w:r w:rsidRPr="009D785C">
        <w:rPr>
          <w:i/>
        </w:rPr>
        <w:t>Unfit.</w:t>
      </w:r>
      <w:r w:rsidRPr="009D785C">
        <w:t xml:space="preserve"> Those who are not fit for deployment, original occupation and/or further service. ‘Unfit’ can include those who are undergoing rehabilitation, transitioning to alternative return-to-work arrangements or in the process of being medically discharged from the ADF. Participants are classified as unfit if they fall into MEC 3 or MEC 4 or are assigned a perturbed MEC value of ‘unfit’. </w:t>
      </w:r>
    </w:p>
    <w:p w14:paraId="743F86B8" w14:textId="77777777" w:rsidR="0051061D" w:rsidRPr="009D785C" w:rsidRDefault="0051061D" w:rsidP="00A621B1">
      <w:pPr>
        <w:pStyle w:val="Heading3b"/>
      </w:pPr>
      <w:bookmarkStart w:id="2482" w:name="_Toc385140211"/>
      <w:bookmarkStart w:id="2483" w:name="_Toc385236648"/>
      <w:bookmarkStart w:id="2484" w:name="_Toc385236858"/>
      <w:bookmarkStart w:id="2485" w:name="_Toc385237662"/>
      <w:r w:rsidRPr="009D785C">
        <w:t>Estimates from the survey</w:t>
      </w:r>
      <w:bookmarkEnd w:id="2481"/>
      <w:bookmarkEnd w:id="2482"/>
      <w:bookmarkEnd w:id="2483"/>
      <w:bookmarkEnd w:id="2484"/>
      <w:bookmarkEnd w:id="2485"/>
    </w:p>
    <w:p w14:paraId="4420401B" w14:textId="77777777" w:rsidR="0051061D" w:rsidRPr="009D785C" w:rsidRDefault="0051061D" w:rsidP="00A621B1">
      <w:bookmarkStart w:id="2486" w:name="_Toc493668776"/>
      <w:r w:rsidRPr="009D785C">
        <w:t xml:space="preserve">To maximise the actual real data available for analysis, </w:t>
      </w:r>
      <w:r w:rsidRPr="009D785C">
        <w:rPr>
          <w:i/>
          <w:iCs/>
        </w:rPr>
        <w:t xml:space="preserve">survey </w:t>
      </w:r>
      <w:r w:rsidRPr="009D785C">
        <w:t xml:space="preserve">weights were calculated for each section of the survey separately. This resolved the difficulty of differential responses to various sections of the survey, whereby individuals potentially completed some but not all parts of the survey. A ‘survey section respondent’ was defined as anyone who answered at least one question in that particular section of the survey. There were 29 section respondent weight variables. For the purpose of analysis, the weights used were always for the primary outcome variable of interest. </w:t>
      </w:r>
    </w:p>
    <w:p w14:paraId="244835AF" w14:textId="77777777" w:rsidR="0051061D" w:rsidRPr="009D785C" w:rsidRDefault="0051061D" w:rsidP="00A621B1">
      <w:pPr>
        <w:pStyle w:val="Heading3b"/>
      </w:pPr>
      <w:bookmarkStart w:id="2487" w:name="_Toc385140212"/>
      <w:bookmarkStart w:id="2488" w:name="_Toc385236649"/>
      <w:bookmarkStart w:id="2489" w:name="_Toc385236859"/>
      <w:bookmarkStart w:id="2490" w:name="_Toc385237663"/>
      <w:r w:rsidRPr="009D785C">
        <w:t>Estimates from the CIDI</w:t>
      </w:r>
      <w:bookmarkEnd w:id="2486"/>
      <w:bookmarkEnd w:id="2487"/>
      <w:bookmarkEnd w:id="2488"/>
      <w:bookmarkEnd w:id="2489"/>
      <w:bookmarkEnd w:id="2490"/>
    </w:p>
    <w:p w14:paraId="0140474E" w14:textId="77777777" w:rsidR="0051061D" w:rsidRPr="009D785C" w:rsidRDefault="0051061D" w:rsidP="00A621B1">
      <w:r w:rsidRPr="009D785C">
        <w:t xml:space="preserve">CIDI weights were derived for the Transitioned ADF based on strata including band (cut-offs based on PCL and AUDIT), sex and Service. These strata were used to weight the CIDI responses to the entire population. Within each stratum, the weight was calculated as the population size divided by the number of CIDI respondents for that stratum. Because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in each stratum. </w:t>
      </w:r>
    </w:p>
    <w:p w14:paraId="19FC2ED0" w14:textId="77777777" w:rsidR="0051061D" w:rsidRPr="009D785C" w:rsidRDefault="0051061D" w:rsidP="00A621B1">
      <w:r w:rsidRPr="009D785C">
        <w:t xml:space="preserve">Post-stratification by the variables of sex, Service and rank was used to adjust the weights so that the estimates reproduced the known population totals and to correct for differential non-response by rank. </w:t>
      </w:r>
    </w:p>
    <w:p w14:paraId="7A9CB33B" w14:textId="77777777" w:rsidR="0051061D" w:rsidRPr="009D785C" w:rsidRDefault="0051061D" w:rsidP="00A621B1">
      <w:pPr>
        <w:pStyle w:val="Heading2b"/>
      </w:pPr>
      <w:bookmarkStart w:id="2491" w:name="_Toc493668777"/>
      <w:bookmarkStart w:id="2492" w:name="_Toc385140213"/>
      <w:bookmarkStart w:id="2493" w:name="_Toc385236650"/>
      <w:bookmarkStart w:id="2494" w:name="_Toc385236860"/>
      <w:bookmarkStart w:id="2495" w:name="_Toc385237664"/>
      <w:r w:rsidRPr="009D785C">
        <w:t>Unit-level perturbation of MEC values</w:t>
      </w:r>
      <w:bookmarkEnd w:id="2491"/>
      <w:bookmarkEnd w:id="2492"/>
      <w:bookmarkEnd w:id="2493"/>
      <w:bookmarkEnd w:id="2494"/>
      <w:bookmarkEnd w:id="2495"/>
    </w:p>
    <w:p w14:paraId="6894E9B0" w14:textId="77777777" w:rsidR="0051061D" w:rsidRPr="009D785C" w:rsidRDefault="0051061D" w:rsidP="00A621B1">
      <w:pPr>
        <w:pStyle w:val="Heading3b"/>
      </w:pPr>
      <w:bookmarkStart w:id="2496" w:name="_Toc493668778"/>
      <w:bookmarkStart w:id="2497" w:name="_Toc385140214"/>
      <w:bookmarkStart w:id="2498" w:name="_Toc385236651"/>
      <w:bookmarkStart w:id="2499" w:name="_Toc385236861"/>
      <w:bookmarkStart w:id="2500" w:name="_Toc385237665"/>
      <w:r w:rsidRPr="009D785C">
        <w:t>Methodology</w:t>
      </w:r>
      <w:bookmarkEnd w:id="2496"/>
      <w:bookmarkEnd w:id="2497"/>
      <w:bookmarkEnd w:id="2498"/>
      <w:bookmarkEnd w:id="2499"/>
      <w:bookmarkEnd w:id="2500"/>
    </w:p>
    <w:p w14:paraId="33D5E1ED" w14:textId="77777777" w:rsidR="0051061D" w:rsidRPr="009D785C" w:rsidRDefault="0051061D" w:rsidP="00A621B1">
      <w:r w:rsidRPr="009D785C">
        <w:t xml:space="preserve">Because of the nature of the consent provided for individuals on the Study Roll, access to identified data for weighting purposes required the consent of the individual participants. The Australian Institute of Health and Welfare carried out a perturbation process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A logistic regression model was used. This resulted in a set of probabilities of each record taking on MEC values. A Monte Carlo approach used these probabilities to randomly assign a synthetic MEC value to each record. These synthetic MEC values reflect each individual’s characteristics. The generation was constrained so that aggregate totals remained consistent with totals of unperturbed values. </w:t>
      </w:r>
    </w:p>
    <w:p w14:paraId="2F490489" w14:textId="0019F274" w:rsidR="0051061D" w:rsidRPr="009D785C" w:rsidRDefault="0051061D" w:rsidP="00A621B1">
      <w:r w:rsidRPr="009D785C">
        <w:t>The perturbation approach allowed the unit records to better reflect the MEC status of individuals. This allowed researchers to use the unit records to perform more accurate analyses and tabulations. The perturbed values did not assume a broad level of homogeneity within the combinations of variables as an aggregate weighting approach but, rather, allowed the individual characteristic</w:t>
      </w:r>
      <w:r w:rsidR="0054589E">
        <w:t>s</w:t>
      </w:r>
      <w:r w:rsidRPr="009D785C">
        <w:t xml:space="preserve"> of each person to inform the perturbed value they were assigned. </w:t>
      </w:r>
    </w:p>
    <w:p w14:paraId="1F3FC188" w14:textId="77777777" w:rsidR="0051061D" w:rsidRPr="009D785C" w:rsidRDefault="0051061D" w:rsidP="00A621B1">
      <w:pPr>
        <w:pStyle w:val="Heading3b"/>
      </w:pPr>
      <w:bookmarkStart w:id="2501" w:name="_Toc493668779"/>
      <w:bookmarkStart w:id="2502" w:name="_Toc385140215"/>
      <w:bookmarkStart w:id="2503" w:name="_Toc385236652"/>
      <w:bookmarkStart w:id="2504" w:name="_Toc385236862"/>
      <w:bookmarkStart w:id="2505" w:name="_Toc385237666"/>
      <w:r w:rsidRPr="009D785C">
        <w:t>Results</w:t>
      </w:r>
      <w:bookmarkEnd w:id="2501"/>
      <w:bookmarkEnd w:id="2502"/>
      <w:bookmarkEnd w:id="2503"/>
      <w:bookmarkEnd w:id="2504"/>
      <w:bookmarkEnd w:id="2505"/>
    </w:p>
    <w:p w14:paraId="6BF03600" w14:textId="77777777" w:rsidR="0051061D" w:rsidRPr="009D785C" w:rsidRDefault="0051061D" w:rsidP="00A621B1">
      <w:r w:rsidRPr="009D785C">
        <w:t xml:space="preserve">The perturbation process was constrained at the source level. Tables A.9 and A.10 show that this was achieved, since the counts of ‘fit’, ‘unfit’ and ‘missing’ were the same for both the original and the perturbed values. </w:t>
      </w:r>
    </w:p>
    <w:p w14:paraId="795495A8" w14:textId="77777777" w:rsidR="0051061D" w:rsidRPr="009D785C" w:rsidRDefault="0051061D" w:rsidP="00A621B1">
      <w:r w:rsidRPr="009D785C">
        <w:t xml:space="preserve">The missing values were assumed to happen at random within the source file. This meant that a participant’s original missing value could be given to any other participant, regardless of their </w:t>
      </w:r>
      <w:r>
        <w:t>sex</w:t>
      </w:r>
      <w:r w:rsidRPr="009D785C">
        <w:t xml:space="preserve">, Service, rank or age. As such, the numbers of ‘fit’ and ‘unfit’ totals at these constraining levels for the perturbed data do not exactly line up with the original totals (see Table A.10 for totals by Service type). </w:t>
      </w:r>
    </w:p>
    <w:p w14:paraId="3CFE5162" w14:textId="7F676ED1" w:rsidR="0051061D" w:rsidRPr="009D785C" w:rsidRDefault="0051061D" w:rsidP="00A621B1">
      <w:pPr>
        <w:pStyle w:val="TableName"/>
      </w:pPr>
      <w:bookmarkStart w:id="2506" w:name="_Toc493668881"/>
      <w:bookmarkStart w:id="2507" w:name="_Toc499714449"/>
      <w:bookmarkStart w:id="2508" w:name="_Toc508978956"/>
      <w:bookmarkStart w:id="2509" w:name="_Toc385236152"/>
      <w:bookmarkStart w:id="2510" w:name="_Toc385237002"/>
      <w:bookmarkStart w:id="2511" w:name="_Toc519686908"/>
      <w:bookmarkStart w:id="2512" w:name="_Toc525054476"/>
      <w:r w:rsidRPr="009D785C">
        <w:t>Table A.9</w:t>
      </w:r>
      <w:r w:rsidRPr="009D785C">
        <w:tab/>
        <w:t>Counts of categories</w:t>
      </w:r>
      <w:r w:rsidR="0054589E">
        <w:t>,</w:t>
      </w:r>
      <w:r w:rsidRPr="009D785C">
        <w:t xml:space="preserve"> by source</w:t>
      </w:r>
      <w:bookmarkEnd w:id="2506"/>
      <w:bookmarkEnd w:id="2507"/>
      <w:bookmarkEnd w:id="2508"/>
      <w:bookmarkEnd w:id="2509"/>
      <w:bookmarkEnd w:id="2510"/>
      <w:bookmarkEnd w:id="2511"/>
      <w:bookmarkEnd w:id="2512"/>
    </w:p>
    <w:tbl>
      <w:tblPr>
        <w:tblStyle w:val="TWRPTable"/>
        <w:tblW w:w="5000" w:type="pct"/>
        <w:tblLayout w:type="fixed"/>
        <w:tblLook w:val="01E0" w:firstRow="1" w:lastRow="1" w:firstColumn="1" w:lastColumn="1" w:noHBand="0" w:noVBand="0"/>
        <w:tblDescription w:val="Table A.9 Counts of categories, by source"/>
      </w:tblPr>
      <w:tblGrid>
        <w:gridCol w:w="1998"/>
        <w:gridCol w:w="886"/>
        <w:gridCol w:w="886"/>
        <w:gridCol w:w="886"/>
        <w:gridCol w:w="886"/>
        <w:gridCol w:w="886"/>
        <w:gridCol w:w="887"/>
      </w:tblGrid>
      <w:tr w:rsidR="0051061D" w:rsidRPr="00A621B1" w14:paraId="5C9BF762"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0384E01E" w14:textId="77777777" w:rsidR="0051061D" w:rsidRPr="00A621B1" w:rsidRDefault="0051061D" w:rsidP="00A621B1">
            <w:pPr>
              <w:pStyle w:val="TableText"/>
            </w:pPr>
          </w:p>
        </w:tc>
        <w:tc>
          <w:tcPr>
            <w:tcW w:w="2658" w:type="dxa"/>
            <w:gridSpan w:val="3"/>
            <w:hideMark/>
          </w:tcPr>
          <w:p w14:paraId="1B968544" w14:textId="77777777" w:rsidR="0051061D" w:rsidRPr="00A621B1" w:rsidRDefault="0051061D" w:rsidP="00A621B1">
            <w:pPr>
              <w:pStyle w:val="TableText"/>
              <w:jc w:val="center"/>
            </w:pPr>
            <w:r w:rsidRPr="00A621B1">
              <w:t>Original MEC value</w:t>
            </w:r>
          </w:p>
        </w:tc>
        <w:tc>
          <w:tcPr>
            <w:tcW w:w="2659" w:type="dxa"/>
            <w:gridSpan w:val="3"/>
            <w:hideMark/>
          </w:tcPr>
          <w:p w14:paraId="7883352D" w14:textId="77777777" w:rsidR="0051061D" w:rsidRPr="00A621B1" w:rsidRDefault="0051061D" w:rsidP="00A621B1">
            <w:pPr>
              <w:pStyle w:val="TableText"/>
              <w:jc w:val="center"/>
            </w:pPr>
            <w:r w:rsidRPr="00A621B1">
              <w:t>Perturbed MEC value</w:t>
            </w:r>
          </w:p>
        </w:tc>
      </w:tr>
      <w:tr w:rsidR="00A621B1" w:rsidRPr="00A621B1" w14:paraId="6D5BF5FB"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hideMark/>
          </w:tcPr>
          <w:p w14:paraId="666E4424" w14:textId="77777777" w:rsidR="0051061D" w:rsidRPr="00A621B1" w:rsidRDefault="0051061D" w:rsidP="00A621B1">
            <w:pPr>
              <w:pStyle w:val="TableText"/>
            </w:pPr>
            <w:r w:rsidRPr="00A621B1">
              <w:t>Source</w:t>
            </w:r>
          </w:p>
        </w:tc>
        <w:tc>
          <w:tcPr>
            <w:tcW w:w="886" w:type="dxa"/>
            <w:hideMark/>
          </w:tcPr>
          <w:p w14:paraId="2F38F53E" w14:textId="77777777" w:rsidR="0051061D" w:rsidRPr="00A621B1" w:rsidRDefault="0051061D" w:rsidP="00A621B1">
            <w:pPr>
              <w:pStyle w:val="TableText"/>
              <w:jc w:val="right"/>
            </w:pPr>
            <w:r w:rsidRPr="00A621B1">
              <w:t>Fit</w:t>
            </w:r>
          </w:p>
        </w:tc>
        <w:tc>
          <w:tcPr>
            <w:tcW w:w="886" w:type="dxa"/>
            <w:hideMark/>
          </w:tcPr>
          <w:p w14:paraId="37250F09" w14:textId="77777777" w:rsidR="0051061D" w:rsidRPr="00A621B1" w:rsidRDefault="0051061D" w:rsidP="00A621B1">
            <w:pPr>
              <w:pStyle w:val="TableText"/>
              <w:jc w:val="right"/>
            </w:pPr>
            <w:r w:rsidRPr="00A621B1">
              <w:t>Unfit</w:t>
            </w:r>
          </w:p>
        </w:tc>
        <w:tc>
          <w:tcPr>
            <w:tcW w:w="886" w:type="dxa"/>
            <w:hideMark/>
          </w:tcPr>
          <w:p w14:paraId="23BE9900" w14:textId="77777777" w:rsidR="0051061D" w:rsidRPr="00A621B1" w:rsidRDefault="0051061D" w:rsidP="00A621B1">
            <w:pPr>
              <w:pStyle w:val="TableText"/>
              <w:jc w:val="right"/>
            </w:pPr>
            <w:r w:rsidRPr="00A621B1">
              <w:t>Missing</w:t>
            </w:r>
          </w:p>
        </w:tc>
        <w:tc>
          <w:tcPr>
            <w:tcW w:w="886" w:type="dxa"/>
            <w:hideMark/>
          </w:tcPr>
          <w:p w14:paraId="62004879" w14:textId="77777777" w:rsidR="0051061D" w:rsidRPr="00A621B1" w:rsidRDefault="0051061D" w:rsidP="00A621B1">
            <w:pPr>
              <w:pStyle w:val="TableText"/>
              <w:jc w:val="right"/>
            </w:pPr>
            <w:r w:rsidRPr="00A621B1">
              <w:t>Fit</w:t>
            </w:r>
          </w:p>
        </w:tc>
        <w:tc>
          <w:tcPr>
            <w:tcW w:w="886" w:type="dxa"/>
            <w:hideMark/>
          </w:tcPr>
          <w:p w14:paraId="3FE941FE" w14:textId="77777777" w:rsidR="0051061D" w:rsidRPr="00A621B1" w:rsidRDefault="0051061D" w:rsidP="00A621B1">
            <w:pPr>
              <w:pStyle w:val="TableText"/>
              <w:jc w:val="right"/>
            </w:pPr>
            <w:r w:rsidRPr="00A621B1">
              <w:t>Unfit</w:t>
            </w:r>
          </w:p>
        </w:tc>
        <w:tc>
          <w:tcPr>
            <w:tcW w:w="887" w:type="dxa"/>
            <w:hideMark/>
          </w:tcPr>
          <w:p w14:paraId="729586A9" w14:textId="77777777" w:rsidR="0051061D" w:rsidRPr="00A621B1" w:rsidRDefault="0051061D" w:rsidP="00A621B1">
            <w:pPr>
              <w:pStyle w:val="TableText"/>
              <w:jc w:val="right"/>
            </w:pPr>
            <w:r w:rsidRPr="00A621B1">
              <w:t>Missing</w:t>
            </w:r>
          </w:p>
        </w:tc>
      </w:tr>
      <w:tr w:rsidR="002F4CF4" w:rsidRPr="00A621B1" w14:paraId="6EADBE0B" w14:textId="77777777" w:rsidTr="002F4CF4">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BF8904C" w14:textId="77777777" w:rsidR="0051061D" w:rsidRPr="00A621B1" w:rsidRDefault="0051061D" w:rsidP="00A621B1">
            <w:pPr>
              <w:pStyle w:val="TableText"/>
            </w:pPr>
            <w:r w:rsidRPr="00A621B1">
              <w:t>ABIN</w:t>
            </w:r>
          </w:p>
        </w:tc>
        <w:tc>
          <w:tcPr>
            <w:tcW w:w="886" w:type="dxa"/>
            <w:hideMark/>
          </w:tcPr>
          <w:p w14:paraId="09C4A607" w14:textId="77777777" w:rsidR="0051061D" w:rsidRPr="00A621B1" w:rsidRDefault="0051061D" w:rsidP="00A621B1">
            <w:pPr>
              <w:pStyle w:val="TableText"/>
              <w:jc w:val="right"/>
            </w:pPr>
            <w:r w:rsidRPr="00A621B1">
              <w:t>138</w:t>
            </w:r>
          </w:p>
        </w:tc>
        <w:tc>
          <w:tcPr>
            <w:tcW w:w="886" w:type="dxa"/>
            <w:hideMark/>
          </w:tcPr>
          <w:p w14:paraId="58221C1B" w14:textId="77777777" w:rsidR="0051061D" w:rsidRPr="00A621B1" w:rsidRDefault="0051061D" w:rsidP="00A621B1">
            <w:pPr>
              <w:pStyle w:val="TableText"/>
              <w:jc w:val="right"/>
            </w:pPr>
            <w:r w:rsidRPr="00A621B1">
              <w:t>7</w:t>
            </w:r>
          </w:p>
        </w:tc>
        <w:tc>
          <w:tcPr>
            <w:tcW w:w="886" w:type="dxa"/>
            <w:hideMark/>
          </w:tcPr>
          <w:p w14:paraId="2F9D0F2D" w14:textId="77777777" w:rsidR="0051061D" w:rsidRPr="00A621B1" w:rsidRDefault="0051061D" w:rsidP="00A621B1">
            <w:pPr>
              <w:pStyle w:val="TableText"/>
              <w:jc w:val="right"/>
            </w:pPr>
            <w:r w:rsidRPr="00A621B1">
              <w:t>0</w:t>
            </w:r>
          </w:p>
        </w:tc>
        <w:tc>
          <w:tcPr>
            <w:tcW w:w="886" w:type="dxa"/>
            <w:hideMark/>
          </w:tcPr>
          <w:p w14:paraId="375C033F" w14:textId="77777777" w:rsidR="0051061D" w:rsidRPr="00A621B1" w:rsidRDefault="0051061D" w:rsidP="00A621B1">
            <w:pPr>
              <w:pStyle w:val="TableText"/>
              <w:jc w:val="right"/>
            </w:pPr>
            <w:r w:rsidRPr="00A621B1">
              <w:t>138</w:t>
            </w:r>
          </w:p>
        </w:tc>
        <w:tc>
          <w:tcPr>
            <w:tcW w:w="886" w:type="dxa"/>
            <w:hideMark/>
          </w:tcPr>
          <w:p w14:paraId="5FF54FD1" w14:textId="77777777" w:rsidR="0051061D" w:rsidRPr="00A621B1" w:rsidRDefault="0051061D" w:rsidP="00A621B1">
            <w:pPr>
              <w:pStyle w:val="TableText"/>
              <w:jc w:val="right"/>
            </w:pPr>
            <w:r w:rsidRPr="00A621B1">
              <w:t>7</w:t>
            </w:r>
          </w:p>
        </w:tc>
        <w:tc>
          <w:tcPr>
            <w:tcW w:w="887" w:type="dxa"/>
            <w:hideMark/>
          </w:tcPr>
          <w:p w14:paraId="6103ED26" w14:textId="77777777" w:rsidR="0051061D" w:rsidRPr="00A621B1" w:rsidRDefault="0051061D" w:rsidP="00A621B1">
            <w:pPr>
              <w:pStyle w:val="TableText"/>
              <w:jc w:val="right"/>
            </w:pPr>
            <w:r w:rsidRPr="00A621B1">
              <w:t>0</w:t>
            </w:r>
          </w:p>
        </w:tc>
      </w:tr>
      <w:tr w:rsidR="00A621B1" w:rsidRPr="00A621B1" w14:paraId="74334FE7" w14:textId="77777777" w:rsidTr="002F4CF4">
        <w:trPr>
          <w:cantSplit/>
        </w:trPr>
        <w:tc>
          <w:tcPr>
            <w:tcW w:w="1998" w:type="dxa"/>
            <w:tcBorders>
              <w:bottom w:val="nil"/>
            </w:tcBorders>
            <w:hideMark/>
          </w:tcPr>
          <w:p w14:paraId="1A6093C6" w14:textId="77777777" w:rsidR="0051061D" w:rsidRPr="00A621B1" w:rsidRDefault="0051061D" w:rsidP="00A621B1">
            <w:pPr>
              <w:pStyle w:val="TableText"/>
            </w:pPr>
            <w:r w:rsidRPr="00A621B1">
              <w:t>CURR</w:t>
            </w:r>
          </w:p>
        </w:tc>
        <w:tc>
          <w:tcPr>
            <w:tcW w:w="886" w:type="dxa"/>
            <w:tcBorders>
              <w:bottom w:val="nil"/>
            </w:tcBorders>
            <w:hideMark/>
          </w:tcPr>
          <w:p w14:paraId="0611DC70" w14:textId="77777777" w:rsidR="0051061D" w:rsidRPr="00A621B1" w:rsidRDefault="0051061D" w:rsidP="00A621B1">
            <w:pPr>
              <w:pStyle w:val="TableText"/>
              <w:jc w:val="right"/>
            </w:pPr>
            <w:r w:rsidRPr="00A621B1">
              <w:t>891</w:t>
            </w:r>
          </w:p>
        </w:tc>
        <w:tc>
          <w:tcPr>
            <w:tcW w:w="886" w:type="dxa"/>
            <w:tcBorders>
              <w:bottom w:val="nil"/>
            </w:tcBorders>
            <w:hideMark/>
          </w:tcPr>
          <w:p w14:paraId="76426F6E" w14:textId="77777777" w:rsidR="0051061D" w:rsidRPr="00A621B1" w:rsidRDefault="0051061D" w:rsidP="00A621B1">
            <w:pPr>
              <w:pStyle w:val="TableText"/>
              <w:jc w:val="right"/>
            </w:pPr>
            <w:r w:rsidRPr="00A621B1">
              <w:t>196</w:t>
            </w:r>
          </w:p>
        </w:tc>
        <w:tc>
          <w:tcPr>
            <w:tcW w:w="886" w:type="dxa"/>
            <w:tcBorders>
              <w:bottom w:val="nil"/>
            </w:tcBorders>
            <w:hideMark/>
          </w:tcPr>
          <w:p w14:paraId="6DB9B862" w14:textId="77777777" w:rsidR="0051061D" w:rsidRPr="00A621B1" w:rsidRDefault="0051061D" w:rsidP="00A621B1">
            <w:pPr>
              <w:pStyle w:val="TableText"/>
              <w:jc w:val="right"/>
            </w:pPr>
            <w:r w:rsidRPr="00A621B1">
              <w:t>2</w:t>
            </w:r>
          </w:p>
        </w:tc>
        <w:tc>
          <w:tcPr>
            <w:tcW w:w="886" w:type="dxa"/>
            <w:tcBorders>
              <w:bottom w:val="nil"/>
            </w:tcBorders>
            <w:hideMark/>
          </w:tcPr>
          <w:p w14:paraId="08E37753" w14:textId="77777777" w:rsidR="0051061D" w:rsidRPr="00A621B1" w:rsidRDefault="0051061D" w:rsidP="00A621B1">
            <w:pPr>
              <w:pStyle w:val="TableText"/>
              <w:jc w:val="right"/>
            </w:pPr>
            <w:r w:rsidRPr="00A621B1">
              <w:t>891</w:t>
            </w:r>
          </w:p>
        </w:tc>
        <w:tc>
          <w:tcPr>
            <w:tcW w:w="886" w:type="dxa"/>
            <w:tcBorders>
              <w:bottom w:val="nil"/>
            </w:tcBorders>
            <w:hideMark/>
          </w:tcPr>
          <w:p w14:paraId="19655809" w14:textId="77777777" w:rsidR="0051061D" w:rsidRPr="00A621B1" w:rsidRDefault="0051061D" w:rsidP="00A621B1">
            <w:pPr>
              <w:pStyle w:val="TableText"/>
              <w:jc w:val="right"/>
            </w:pPr>
            <w:r w:rsidRPr="00A621B1">
              <w:t>196</w:t>
            </w:r>
          </w:p>
        </w:tc>
        <w:tc>
          <w:tcPr>
            <w:tcW w:w="887" w:type="dxa"/>
            <w:tcBorders>
              <w:bottom w:val="nil"/>
            </w:tcBorders>
            <w:hideMark/>
          </w:tcPr>
          <w:p w14:paraId="5FEF238A" w14:textId="77777777" w:rsidR="0051061D" w:rsidRPr="00A621B1" w:rsidRDefault="0051061D" w:rsidP="00A621B1">
            <w:pPr>
              <w:pStyle w:val="TableText"/>
              <w:jc w:val="right"/>
            </w:pPr>
            <w:r w:rsidRPr="00A621B1">
              <w:t>2</w:t>
            </w:r>
          </w:p>
        </w:tc>
      </w:tr>
      <w:tr w:rsidR="00A621B1" w:rsidRPr="00A621B1" w14:paraId="15619851" w14:textId="77777777" w:rsidTr="002F4CF4">
        <w:trPr>
          <w:cnfStyle w:val="010000000000" w:firstRow="0" w:lastRow="1" w:firstColumn="0" w:lastColumn="0" w:oddVBand="0" w:evenVBand="0" w:oddHBand="0" w:evenHBand="0" w:firstRowFirstColumn="0" w:firstRowLastColumn="0" w:lastRowFirstColumn="0" w:lastRowLastColumn="0"/>
          <w:cantSplit/>
        </w:trPr>
        <w:tc>
          <w:tcPr>
            <w:tcW w:w="1998" w:type="dxa"/>
            <w:tcBorders>
              <w:bottom w:val="single" w:sz="4" w:space="0" w:color="000000"/>
            </w:tcBorders>
            <w:shd w:val="clear" w:color="auto" w:fill="C1D9FF"/>
            <w:hideMark/>
          </w:tcPr>
          <w:p w14:paraId="6F8D4AE6" w14:textId="77777777" w:rsidR="0051061D" w:rsidRPr="00A621B1" w:rsidRDefault="0051061D" w:rsidP="00A621B1">
            <w:pPr>
              <w:pStyle w:val="TableText"/>
            </w:pPr>
            <w:r w:rsidRPr="00A621B1">
              <w:t>TRAN</w:t>
            </w:r>
          </w:p>
        </w:tc>
        <w:tc>
          <w:tcPr>
            <w:tcW w:w="886" w:type="dxa"/>
            <w:tcBorders>
              <w:bottom w:val="single" w:sz="4" w:space="0" w:color="000000"/>
            </w:tcBorders>
            <w:shd w:val="clear" w:color="auto" w:fill="C1D9FF"/>
            <w:hideMark/>
          </w:tcPr>
          <w:p w14:paraId="1A7F4EAC" w14:textId="77777777" w:rsidR="0051061D" w:rsidRPr="00A621B1" w:rsidRDefault="0051061D" w:rsidP="00A621B1">
            <w:pPr>
              <w:pStyle w:val="TableText"/>
              <w:jc w:val="right"/>
            </w:pPr>
            <w:r w:rsidRPr="00A621B1">
              <w:t>271</w:t>
            </w:r>
          </w:p>
        </w:tc>
        <w:tc>
          <w:tcPr>
            <w:tcW w:w="886" w:type="dxa"/>
            <w:tcBorders>
              <w:bottom w:val="single" w:sz="4" w:space="0" w:color="000000"/>
            </w:tcBorders>
            <w:shd w:val="clear" w:color="auto" w:fill="C1D9FF"/>
            <w:hideMark/>
          </w:tcPr>
          <w:p w14:paraId="20F9CC5E" w14:textId="77777777" w:rsidR="0051061D" w:rsidRPr="00A621B1" w:rsidRDefault="0051061D" w:rsidP="00A621B1">
            <w:pPr>
              <w:pStyle w:val="TableText"/>
              <w:jc w:val="right"/>
            </w:pPr>
            <w:r w:rsidRPr="00A621B1">
              <w:t>159</w:t>
            </w:r>
          </w:p>
        </w:tc>
        <w:tc>
          <w:tcPr>
            <w:tcW w:w="886" w:type="dxa"/>
            <w:tcBorders>
              <w:bottom w:val="single" w:sz="4" w:space="0" w:color="000000"/>
            </w:tcBorders>
            <w:shd w:val="clear" w:color="auto" w:fill="C1D9FF"/>
            <w:hideMark/>
          </w:tcPr>
          <w:p w14:paraId="2A21E840" w14:textId="77777777" w:rsidR="0051061D" w:rsidRPr="00A621B1" w:rsidRDefault="0051061D" w:rsidP="00A621B1">
            <w:pPr>
              <w:pStyle w:val="TableText"/>
              <w:jc w:val="right"/>
            </w:pPr>
            <w:r w:rsidRPr="00A621B1">
              <w:t>1</w:t>
            </w:r>
          </w:p>
        </w:tc>
        <w:tc>
          <w:tcPr>
            <w:tcW w:w="886" w:type="dxa"/>
            <w:tcBorders>
              <w:bottom w:val="single" w:sz="4" w:space="0" w:color="000000"/>
            </w:tcBorders>
            <w:shd w:val="clear" w:color="auto" w:fill="C1D9FF"/>
            <w:hideMark/>
          </w:tcPr>
          <w:p w14:paraId="71D79845" w14:textId="77777777" w:rsidR="0051061D" w:rsidRPr="00A621B1" w:rsidRDefault="0051061D" w:rsidP="00A621B1">
            <w:pPr>
              <w:pStyle w:val="TableText"/>
              <w:jc w:val="right"/>
            </w:pPr>
            <w:r w:rsidRPr="00A621B1">
              <w:t>271</w:t>
            </w:r>
          </w:p>
        </w:tc>
        <w:tc>
          <w:tcPr>
            <w:tcW w:w="886" w:type="dxa"/>
            <w:tcBorders>
              <w:bottom w:val="single" w:sz="4" w:space="0" w:color="000000"/>
            </w:tcBorders>
            <w:shd w:val="clear" w:color="auto" w:fill="C1D9FF"/>
            <w:hideMark/>
          </w:tcPr>
          <w:p w14:paraId="76F971AB" w14:textId="77777777" w:rsidR="0051061D" w:rsidRPr="00A621B1" w:rsidRDefault="0051061D" w:rsidP="00A621B1">
            <w:pPr>
              <w:pStyle w:val="TableText"/>
              <w:jc w:val="right"/>
            </w:pPr>
            <w:r w:rsidRPr="00A621B1">
              <w:t>159</w:t>
            </w:r>
          </w:p>
        </w:tc>
        <w:tc>
          <w:tcPr>
            <w:tcW w:w="887" w:type="dxa"/>
            <w:tcBorders>
              <w:bottom w:val="single" w:sz="4" w:space="0" w:color="000000"/>
            </w:tcBorders>
            <w:shd w:val="clear" w:color="auto" w:fill="C1D9FF"/>
            <w:hideMark/>
          </w:tcPr>
          <w:p w14:paraId="5A8AAED2" w14:textId="77777777" w:rsidR="0051061D" w:rsidRPr="00A621B1" w:rsidRDefault="0051061D" w:rsidP="00A621B1">
            <w:pPr>
              <w:pStyle w:val="TableText"/>
              <w:jc w:val="right"/>
            </w:pPr>
            <w:r w:rsidRPr="00A621B1">
              <w:t>1</w:t>
            </w:r>
          </w:p>
        </w:tc>
      </w:tr>
    </w:tbl>
    <w:p w14:paraId="5C1D0FB9" w14:textId="77777777" w:rsidR="0051061D" w:rsidRPr="009D785C" w:rsidRDefault="0051061D" w:rsidP="00A621B1">
      <w:pPr>
        <w:pStyle w:val="TableNotes"/>
      </w:pPr>
    </w:p>
    <w:p w14:paraId="61F1242A" w14:textId="195A6118" w:rsidR="0051061D" w:rsidRPr="009D785C" w:rsidRDefault="0051061D" w:rsidP="00A621B1">
      <w:pPr>
        <w:pStyle w:val="TableName"/>
        <w:rPr>
          <w:rFonts w:eastAsia="MS ??"/>
        </w:rPr>
      </w:pPr>
      <w:bookmarkStart w:id="2513" w:name="_Toc493668882"/>
      <w:bookmarkStart w:id="2514" w:name="_Toc499714450"/>
      <w:bookmarkStart w:id="2515" w:name="_Toc508978957"/>
      <w:bookmarkStart w:id="2516" w:name="_Toc385236153"/>
      <w:bookmarkStart w:id="2517" w:name="_Toc385237003"/>
      <w:bookmarkStart w:id="2518" w:name="_Toc519686909"/>
      <w:bookmarkStart w:id="2519" w:name="_Toc525054477"/>
      <w:r w:rsidRPr="009D785C">
        <w:t>Table A.10</w:t>
      </w:r>
      <w:r w:rsidRPr="009D785C">
        <w:tab/>
        <w:t>Counts of categories</w:t>
      </w:r>
      <w:r w:rsidR="0054589E">
        <w:t>,</w:t>
      </w:r>
      <w:r w:rsidRPr="009D785C">
        <w:t xml:space="preserve"> by Service type</w:t>
      </w:r>
      <w:bookmarkEnd w:id="2513"/>
      <w:bookmarkEnd w:id="2514"/>
      <w:bookmarkEnd w:id="2515"/>
      <w:bookmarkEnd w:id="2516"/>
      <w:bookmarkEnd w:id="2517"/>
      <w:bookmarkEnd w:id="2518"/>
      <w:bookmarkEnd w:id="2519"/>
    </w:p>
    <w:tbl>
      <w:tblPr>
        <w:tblStyle w:val="TWRPTable"/>
        <w:tblW w:w="5000" w:type="pct"/>
        <w:tblLayout w:type="fixed"/>
        <w:tblLook w:val="01E0" w:firstRow="1" w:lastRow="1" w:firstColumn="1" w:lastColumn="1" w:noHBand="0" w:noVBand="0"/>
        <w:tblDescription w:val="Table A.10 Counts of categories, by Service type"/>
      </w:tblPr>
      <w:tblGrid>
        <w:gridCol w:w="1998"/>
        <w:gridCol w:w="886"/>
        <w:gridCol w:w="886"/>
        <w:gridCol w:w="886"/>
        <w:gridCol w:w="886"/>
        <w:gridCol w:w="886"/>
        <w:gridCol w:w="887"/>
      </w:tblGrid>
      <w:tr w:rsidR="0051061D" w:rsidRPr="00A621B1" w14:paraId="5F9E24B3"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7B05580A" w14:textId="77777777" w:rsidR="0051061D" w:rsidRPr="00A621B1" w:rsidRDefault="0051061D" w:rsidP="00A621B1">
            <w:pPr>
              <w:pStyle w:val="TableText"/>
            </w:pPr>
          </w:p>
        </w:tc>
        <w:tc>
          <w:tcPr>
            <w:tcW w:w="2658" w:type="dxa"/>
            <w:gridSpan w:val="3"/>
            <w:hideMark/>
          </w:tcPr>
          <w:p w14:paraId="170F7058" w14:textId="77777777" w:rsidR="0051061D" w:rsidRPr="00A621B1" w:rsidRDefault="0051061D" w:rsidP="00A621B1">
            <w:pPr>
              <w:pStyle w:val="TableText"/>
              <w:jc w:val="center"/>
            </w:pPr>
            <w:r w:rsidRPr="00A621B1">
              <w:t>Original MEC value</w:t>
            </w:r>
          </w:p>
        </w:tc>
        <w:tc>
          <w:tcPr>
            <w:tcW w:w="2659" w:type="dxa"/>
            <w:gridSpan w:val="3"/>
            <w:hideMark/>
          </w:tcPr>
          <w:p w14:paraId="4655AB6C" w14:textId="77777777" w:rsidR="0051061D" w:rsidRPr="00A621B1" w:rsidRDefault="0051061D" w:rsidP="00A621B1">
            <w:pPr>
              <w:pStyle w:val="TableText"/>
              <w:jc w:val="center"/>
            </w:pPr>
            <w:r w:rsidRPr="00A621B1">
              <w:t>Perturbed MEC value</w:t>
            </w:r>
          </w:p>
        </w:tc>
      </w:tr>
      <w:tr w:rsidR="002F4CF4" w:rsidRPr="00A621B1" w14:paraId="63DF055C"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hideMark/>
          </w:tcPr>
          <w:p w14:paraId="50F2D865" w14:textId="77777777" w:rsidR="0051061D" w:rsidRPr="00A621B1" w:rsidRDefault="0051061D" w:rsidP="00A621B1">
            <w:pPr>
              <w:pStyle w:val="TableText"/>
            </w:pPr>
            <w:r w:rsidRPr="00A621B1">
              <w:t>Service</w:t>
            </w:r>
          </w:p>
        </w:tc>
        <w:tc>
          <w:tcPr>
            <w:tcW w:w="886" w:type="dxa"/>
            <w:hideMark/>
          </w:tcPr>
          <w:p w14:paraId="0F646DB7" w14:textId="77777777" w:rsidR="0051061D" w:rsidRPr="00A621B1" w:rsidRDefault="0051061D" w:rsidP="00A621B1">
            <w:pPr>
              <w:pStyle w:val="TableText"/>
              <w:jc w:val="right"/>
            </w:pPr>
            <w:r w:rsidRPr="00A621B1">
              <w:t>Fit</w:t>
            </w:r>
          </w:p>
        </w:tc>
        <w:tc>
          <w:tcPr>
            <w:tcW w:w="886" w:type="dxa"/>
            <w:hideMark/>
          </w:tcPr>
          <w:p w14:paraId="1AD1C2D9" w14:textId="77777777" w:rsidR="0051061D" w:rsidRPr="00A621B1" w:rsidRDefault="0051061D" w:rsidP="00A621B1">
            <w:pPr>
              <w:pStyle w:val="TableText"/>
              <w:jc w:val="right"/>
            </w:pPr>
            <w:r w:rsidRPr="00A621B1">
              <w:t>Unfit</w:t>
            </w:r>
          </w:p>
        </w:tc>
        <w:tc>
          <w:tcPr>
            <w:tcW w:w="886" w:type="dxa"/>
            <w:hideMark/>
          </w:tcPr>
          <w:p w14:paraId="7C2CCF9A" w14:textId="77777777" w:rsidR="0051061D" w:rsidRPr="00A621B1" w:rsidRDefault="0051061D" w:rsidP="00A621B1">
            <w:pPr>
              <w:pStyle w:val="TableText"/>
              <w:jc w:val="right"/>
            </w:pPr>
            <w:r w:rsidRPr="00A621B1">
              <w:t>Missing</w:t>
            </w:r>
          </w:p>
        </w:tc>
        <w:tc>
          <w:tcPr>
            <w:tcW w:w="886" w:type="dxa"/>
            <w:hideMark/>
          </w:tcPr>
          <w:p w14:paraId="5E253FCE" w14:textId="77777777" w:rsidR="0051061D" w:rsidRPr="00A621B1" w:rsidRDefault="0051061D" w:rsidP="00A621B1">
            <w:pPr>
              <w:pStyle w:val="TableText"/>
              <w:jc w:val="right"/>
            </w:pPr>
            <w:r w:rsidRPr="00A621B1">
              <w:t>Fit</w:t>
            </w:r>
          </w:p>
        </w:tc>
        <w:tc>
          <w:tcPr>
            <w:tcW w:w="886" w:type="dxa"/>
            <w:hideMark/>
          </w:tcPr>
          <w:p w14:paraId="560D9B39" w14:textId="77777777" w:rsidR="0051061D" w:rsidRPr="00A621B1" w:rsidRDefault="0051061D" w:rsidP="00A621B1">
            <w:pPr>
              <w:pStyle w:val="TableText"/>
              <w:jc w:val="right"/>
            </w:pPr>
            <w:r w:rsidRPr="00A621B1">
              <w:t>Unfit</w:t>
            </w:r>
          </w:p>
        </w:tc>
        <w:tc>
          <w:tcPr>
            <w:tcW w:w="887" w:type="dxa"/>
            <w:hideMark/>
          </w:tcPr>
          <w:p w14:paraId="6308CE4B" w14:textId="77777777" w:rsidR="0051061D" w:rsidRPr="00A621B1" w:rsidRDefault="0051061D" w:rsidP="00A621B1">
            <w:pPr>
              <w:pStyle w:val="TableText"/>
              <w:jc w:val="right"/>
            </w:pPr>
            <w:r w:rsidRPr="00A621B1">
              <w:t>Missing</w:t>
            </w:r>
          </w:p>
        </w:tc>
      </w:tr>
      <w:tr w:rsidR="0051061D" w:rsidRPr="00A621B1" w14:paraId="782DF28D" w14:textId="77777777" w:rsidTr="002F4CF4">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DDD8CC2" w14:textId="77777777" w:rsidR="0051061D" w:rsidRPr="00A621B1" w:rsidRDefault="0051061D" w:rsidP="00A621B1">
            <w:pPr>
              <w:pStyle w:val="TableText"/>
            </w:pPr>
            <w:r w:rsidRPr="00A621B1">
              <w:t>Army</w:t>
            </w:r>
          </w:p>
        </w:tc>
        <w:tc>
          <w:tcPr>
            <w:tcW w:w="886" w:type="dxa"/>
            <w:hideMark/>
          </w:tcPr>
          <w:p w14:paraId="376DF5B9" w14:textId="77777777" w:rsidR="0051061D" w:rsidRPr="00A621B1" w:rsidRDefault="0051061D" w:rsidP="00A621B1">
            <w:pPr>
              <w:pStyle w:val="TableText"/>
              <w:jc w:val="right"/>
            </w:pPr>
            <w:r w:rsidRPr="00A621B1">
              <w:t>254</w:t>
            </w:r>
          </w:p>
        </w:tc>
        <w:tc>
          <w:tcPr>
            <w:tcW w:w="886" w:type="dxa"/>
            <w:hideMark/>
          </w:tcPr>
          <w:p w14:paraId="10788ECE" w14:textId="77777777" w:rsidR="0051061D" w:rsidRPr="00A621B1" w:rsidRDefault="0051061D" w:rsidP="00A621B1">
            <w:pPr>
              <w:pStyle w:val="TableText"/>
              <w:jc w:val="right"/>
            </w:pPr>
            <w:r w:rsidRPr="00A621B1">
              <w:t>63</w:t>
            </w:r>
          </w:p>
        </w:tc>
        <w:tc>
          <w:tcPr>
            <w:tcW w:w="886" w:type="dxa"/>
            <w:hideMark/>
          </w:tcPr>
          <w:p w14:paraId="7C0B2B15" w14:textId="77777777" w:rsidR="0051061D" w:rsidRPr="00A621B1" w:rsidRDefault="0051061D" w:rsidP="00A621B1">
            <w:pPr>
              <w:pStyle w:val="TableText"/>
              <w:jc w:val="right"/>
            </w:pPr>
            <w:r w:rsidRPr="00A621B1">
              <w:t>0</w:t>
            </w:r>
          </w:p>
        </w:tc>
        <w:tc>
          <w:tcPr>
            <w:tcW w:w="886" w:type="dxa"/>
            <w:hideMark/>
          </w:tcPr>
          <w:p w14:paraId="5380B1F3" w14:textId="77777777" w:rsidR="0051061D" w:rsidRPr="00A621B1" w:rsidRDefault="0051061D" w:rsidP="00A621B1">
            <w:pPr>
              <w:pStyle w:val="TableText"/>
              <w:jc w:val="right"/>
            </w:pPr>
            <w:r w:rsidRPr="00A621B1">
              <w:t>255</w:t>
            </w:r>
          </w:p>
        </w:tc>
        <w:tc>
          <w:tcPr>
            <w:tcW w:w="886" w:type="dxa"/>
            <w:hideMark/>
          </w:tcPr>
          <w:p w14:paraId="0B3791B8" w14:textId="77777777" w:rsidR="0051061D" w:rsidRPr="00A621B1" w:rsidRDefault="0051061D" w:rsidP="00A621B1">
            <w:pPr>
              <w:pStyle w:val="TableText"/>
              <w:jc w:val="right"/>
            </w:pPr>
            <w:r w:rsidRPr="00A621B1">
              <w:t>60</w:t>
            </w:r>
          </w:p>
        </w:tc>
        <w:tc>
          <w:tcPr>
            <w:tcW w:w="887" w:type="dxa"/>
            <w:hideMark/>
          </w:tcPr>
          <w:p w14:paraId="6DDDFC88" w14:textId="77777777" w:rsidR="0051061D" w:rsidRPr="00A621B1" w:rsidRDefault="0051061D" w:rsidP="00A621B1">
            <w:pPr>
              <w:pStyle w:val="TableText"/>
              <w:jc w:val="right"/>
            </w:pPr>
            <w:r w:rsidRPr="00A621B1">
              <w:t>2</w:t>
            </w:r>
          </w:p>
        </w:tc>
      </w:tr>
      <w:tr w:rsidR="002F4CF4" w:rsidRPr="00A621B1" w14:paraId="7297C493" w14:textId="77777777" w:rsidTr="002F4CF4">
        <w:trPr>
          <w:cantSplit/>
        </w:trPr>
        <w:tc>
          <w:tcPr>
            <w:tcW w:w="1998" w:type="dxa"/>
            <w:hideMark/>
          </w:tcPr>
          <w:p w14:paraId="15BF02E3" w14:textId="77777777" w:rsidR="0051061D" w:rsidRPr="00A621B1" w:rsidRDefault="0051061D" w:rsidP="00A621B1">
            <w:pPr>
              <w:pStyle w:val="TableText"/>
            </w:pPr>
            <w:r w:rsidRPr="00A621B1">
              <w:t>Navy</w:t>
            </w:r>
          </w:p>
        </w:tc>
        <w:tc>
          <w:tcPr>
            <w:tcW w:w="886" w:type="dxa"/>
            <w:hideMark/>
          </w:tcPr>
          <w:p w14:paraId="5BDE7516" w14:textId="77777777" w:rsidR="0051061D" w:rsidRPr="00A621B1" w:rsidRDefault="0051061D" w:rsidP="00A621B1">
            <w:pPr>
              <w:pStyle w:val="TableText"/>
              <w:jc w:val="right"/>
            </w:pPr>
            <w:r w:rsidRPr="00A621B1">
              <w:t>613</w:t>
            </w:r>
          </w:p>
        </w:tc>
        <w:tc>
          <w:tcPr>
            <w:tcW w:w="886" w:type="dxa"/>
            <w:hideMark/>
          </w:tcPr>
          <w:p w14:paraId="003EB6CC" w14:textId="77777777" w:rsidR="0051061D" w:rsidRPr="00A621B1" w:rsidRDefault="0051061D" w:rsidP="00A621B1">
            <w:pPr>
              <w:pStyle w:val="TableText"/>
              <w:jc w:val="right"/>
            </w:pPr>
            <w:r w:rsidRPr="00A621B1">
              <w:t>191</w:t>
            </w:r>
          </w:p>
        </w:tc>
        <w:tc>
          <w:tcPr>
            <w:tcW w:w="886" w:type="dxa"/>
            <w:hideMark/>
          </w:tcPr>
          <w:p w14:paraId="00F74F82" w14:textId="77777777" w:rsidR="0051061D" w:rsidRPr="00A621B1" w:rsidRDefault="0051061D" w:rsidP="00A621B1">
            <w:pPr>
              <w:pStyle w:val="TableText"/>
              <w:jc w:val="right"/>
            </w:pPr>
            <w:r w:rsidRPr="00A621B1">
              <w:t>3</w:t>
            </w:r>
          </w:p>
        </w:tc>
        <w:tc>
          <w:tcPr>
            <w:tcW w:w="886" w:type="dxa"/>
            <w:hideMark/>
          </w:tcPr>
          <w:p w14:paraId="2AB1E5D4" w14:textId="77777777" w:rsidR="0051061D" w:rsidRPr="00A621B1" w:rsidRDefault="0051061D" w:rsidP="00A621B1">
            <w:pPr>
              <w:pStyle w:val="TableText"/>
              <w:jc w:val="right"/>
            </w:pPr>
            <w:r w:rsidRPr="00A621B1">
              <w:t>614</w:t>
            </w:r>
          </w:p>
        </w:tc>
        <w:tc>
          <w:tcPr>
            <w:tcW w:w="886" w:type="dxa"/>
            <w:hideMark/>
          </w:tcPr>
          <w:p w14:paraId="05CAAF54" w14:textId="77777777" w:rsidR="0051061D" w:rsidRPr="00A621B1" w:rsidRDefault="0051061D" w:rsidP="00A621B1">
            <w:pPr>
              <w:pStyle w:val="TableText"/>
              <w:jc w:val="right"/>
            </w:pPr>
            <w:r w:rsidRPr="00A621B1">
              <w:t>193</w:t>
            </w:r>
          </w:p>
        </w:tc>
        <w:tc>
          <w:tcPr>
            <w:tcW w:w="887" w:type="dxa"/>
            <w:hideMark/>
          </w:tcPr>
          <w:p w14:paraId="4BB4CFE1" w14:textId="77777777" w:rsidR="0051061D" w:rsidRPr="00A621B1" w:rsidRDefault="0051061D" w:rsidP="00A621B1">
            <w:pPr>
              <w:pStyle w:val="TableText"/>
              <w:jc w:val="right"/>
            </w:pPr>
            <w:r w:rsidRPr="00A621B1">
              <w:t>0</w:t>
            </w:r>
          </w:p>
        </w:tc>
      </w:tr>
      <w:tr w:rsidR="0051061D" w:rsidRPr="00A621B1" w14:paraId="46F7C5D0" w14:textId="77777777" w:rsidTr="002F4CF4">
        <w:trPr>
          <w:cnfStyle w:val="010000000000" w:firstRow="0" w:lastRow="1" w:firstColumn="0" w:lastColumn="0" w:oddVBand="0" w:evenVBand="0" w:oddHBand="0" w:evenHBand="0" w:firstRowFirstColumn="0" w:firstRowLastColumn="0" w:lastRowFirstColumn="0" w:lastRowLastColumn="0"/>
          <w:cantSplit/>
        </w:trPr>
        <w:tc>
          <w:tcPr>
            <w:tcW w:w="1998" w:type="dxa"/>
            <w:shd w:val="clear" w:color="auto" w:fill="C1D9FF"/>
            <w:hideMark/>
          </w:tcPr>
          <w:p w14:paraId="435D3370" w14:textId="77777777" w:rsidR="0051061D" w:rsidRPr="00A621B1" w:rsidRDefault="0051061D" w:rsidP="00A621B1">
            <w:pPr>
              <w:pStyle w:val="TableText"/>
            </w:pPr>
            <w:r w:rsidRPr="00A621B1">
              <w:t>Air Force</w:t>
            </w:r>
          </w:p>
        </w:tc>
        <w:tc>
          <w:tcPr>
            <w:tcW w:w="886" w:type="dxa"/>
            <w:shd w:val="clear" w:color="auto" w:fill="C1D9FF"/>
            <w:hideMark/>
          </w:tcPr>
          <w:p w14:paraId="698B2939" w14:textId="77777777" w:rsidR="0051061D" w:rsidRPr="00A621B1" w:rsidRDefault="0051061D" w:rsidP="00A621B1">
            <w:pPr>
              <w:pStyle w:val="TableText"/>
              <w:jc w:val="right"/>
            </w:pPr>
            <w:r w:rsidRPr="00A621B1">
              <w:t>433</w:t>
            </w:r>
          </w:p>
        </w:tc>
        <w:tc>
          <w:tcPr>
            <w:tcW w:w="886" w:type="dxa"/>
            <w:shd w:val="clear" w:color="auto" w:fill="C1D9FF"/>
            <w:hideMark/>
          </w:tcPr>
          <w:p w14:paraId="1AB9723C" w14:textId="77777777" w:rsidR="0051061D" w:rsidRPr="00A621B1" w:rsidRDefault="0051061D" w:rsidP="00A621B1">
            <w:pPr>
              <w:pStyle w:val="TableText"/>
              <w:jc w:val="right"/>
            </w:pPr>
            <w:r w:rsidRPr="00A621B1">
              <w:t>108</w:t>
            </w:r>
          </w:p>
        </w:tc>
        <w:tc>
          <w:tcPr>
            <w:tcW w:w="886" w:type="dxa"/>
            <w:shd w:val="clear" w:color="auto" w:fill="C1D9FF"/>
            <w:hideMark/>
          </w:tcPr>
          <w:p w14:paraId="57602B4E" w14:textId="77777777" w:rsidR="0051061D" w:rsidRPr="00A621B1" w:rsidRDefault="0051061D" w:rsidP="00A621B1">
            <w:pPr>
              <w:pStyle w:val="TableText"/>
              <w:jc w:val="right"/>
            </w:pPr>
            <w:r w:rsidRPr="00A621B1">
              <w:t>0</w:t>
            </w:r>
          </w:p>
        </w:tc>
        <w:tc>
          <w:tcPr>
            <w:tcW w:w="886" w:type="dxa"/>
            <w:shd w:val="clear" w:color="auto" w:fill="C1D9FF"/>
            <w:hideMark/>
          </w:tcPr>
          <w:p w14:paraId="1F6A426E" w14:textId="77777777" w:rsidR="0051061D" w:rsidRPr="00A621B1" w:rsidRDefault="0051061D" w:rsidP="00A621B1">
            <w:pPr>
              <w:pStyle w:val="TableText"/>
              <w:jc w:val="right"/>
            </w:pPr>
            <w:r w:rsidRPr="00A621B1">
              <w:t>431</w:t>
            </w:r>
          </w:p>
        </w:tc>
        <w:tc>
          <w:tcPr>
            <w:tcW w:w="886" w:type="dxa"/>
            <w:shd w:val="clear" w:color="auto" w:fill="C1D9FF"/>
            <w:hideMark/>
          </w:tcPr>
          <w:p w14:paraId="4A832970" w14:textId="77777777" w:rsidR="0051061D" w:rsidRPr="00A621B1" w:rsidRDefault="0051061D" w:rsidP="00A621B1">
            <w:pPr>
              <w:pStyle w:val="TableText"/>
              <w:jc w:val="right"/>
            </w:pPr>
            <w:r w:rsidRPr="00A621B1">
              <w:t>109</w:t>
            </w:r>
          </w:p>
        </w:tc>
        <w:tc>
          <w:tcPr>
            <w:tcW w:w="887" w:type="dxa"/>
            <w:shd w:val="clear" w:color="auto" w:fill="C1D9FF"/>
            <w:hideMark/>
          </w:tcPr>
          <w:p w14:paraId="24D97F5C" w14:textId="77777777" w:rsidR="0051061D" w:rsidRPr="00A621B1" w:rsidRDefault="0051061D" w:rsidP="00A621B1">
            <w:pPr>
              <w:pStyle w:val="TableText"/>
              <w:jc w:val="right"/>
            </w:pPr>
            <w:r w:rsidRPr="00A621B1">
              <w:t>1</w:t>
            </w:r>
          </w:p>
        </w:tc>
      </w:tr>
    </w:tbl>
    <w:p w14:paraId="2A6C8ACA" w14:textId="77777777" w:rsidR="00A621B1" w:rsidRDefault="00A621B1" w:rsidP="00A621B1">
      <w:pPr>
        <w:pStyle w:val="TableNotes"/>
      </w:pPr>
      <w:bookmarkStart w:id="2520" w:name="_Toc493668780"/>
      <w:bookmarkStart w:id="2521" w:name="_Toc385140216"/>
      <w:bookmarkStart w:id="2522" w:name="_Toc385236653"/>
      <w:bookmarkStart w:id="2523" w:name="_Toc385236863"/>
      <w:bookmarkStart w:id="2524" w:name="_Toc385237667"/>
    </w:p>
    <w:p w14:paraId="21153323" w14:textId="77777777" w:rsidR="0051061D" w:rsidRPr="009D785C" w:rsidRDefault="0051061D" w:rsidP="002F4CF4">
      <w:pPr>
        <w:pStyle w:val="Heading2b"/>
      </w:pPr>
      <w:r w:rsidRPr="009D785C">
        <w:t>Contact strategy and recruitment methods</w:t>
      </w:r>
      <w:bookmarkEnd w:id="2520"/>
      <w:bookmarkEnd w:id="2521"/>
      <w:bookmarkEnd w:id="2522"/>
      <w:bookmarkEnd w:id="2523"/>
      <w:bookmarkEnd w:id="2524"/>
    </w:p>
    <w:p w14:paraId="455791B1" w14:textId="77777777" w:rsidR="0051061D" w:rsidRPr="009D785C" w:rsidRDefault="0051061D" w:rsidP="002F4CF4">
      <w:pPr>
        <w:pStyle w:val="Heading3b"/>
      </w:pPr>
      <w:bookmarkStart w:id="2525" w:name="_Toc493668781"/>
      <w:bookmarkStart w:id="2526" w:name="_Toc385140217"/>
      <w:bookmarkStart w:id="2527" w:name="_Toc385236654"/>
      <w:bookmarkStart w:id="2528" w:name="_Toc385236864"/>
      <w:bookmarkStart w:id="2529" w:name="_Toc385237668"/>
      <w:r w:rsidRPr="009D785C">
        <w:t>Promotion of the study</w:t>
      </w:r>
      <w:bookmarkEnd w:id="2525"/>
      <w:bookmarkEnd w:id="2526"/>
      <w:bookmarkEnd w:id="2527"/>
      <w:bookmarkEnd w:id="2528"/>
      <w:bookmarkEnd w:id="2529"/>
      <w:r w:rsidRPr="009D785C">
        <w:t xml:space="preserve"> </w:t>
      </w:r>
    </w:p>
    <w:p w14:paraId="4B7D142F" w14:textId="77777777" w:rsidR="0051061D" w:rsidRPr="009D785C" w:rsidRDefault="0051061D" w:rsidP="002F4CF4">
      <w:r w:rsidRPr="009D785C">
        <w:t xml:space="preserve">Before the research team made initial direct contact a number of strategies were used to promote the study to participants. </w:t>
      </w:r>
    </w:p>
    <w:p w14:paraId="187C2399" w14:textId="77777777" w:rsidR="0051061D" w:rsidRPr="009D785C" w:rsidRDefault="0051061D" w:rsidP="00A621B1">
      <w:pPr>
        <w:pStyle w:val="Heading4"/>
      </w:pPr>
      <w:r w:rsidRPr="009D785C">
        <w:t>Advertising via print media</w:t>
      </w:r>
    </w:p>
    <w:p w14:paraId="6D6E53DC" w14:textId="77777777" w:rsidR="0051061D" w:rsidRPr="009D785C" w:rsidRDefault="0051061D" w:rsidP="002F4CF4">
      <w:r w:rsidRPr="009D785C">
        <w:t xml:space="preserve">The study team developed promotional posters that were placed in Service newspapers, on DVA and Defence internet and intranet sites, on bases, at ex-service organisations, and on the University of Adelaide website. </w:t>
      </w:r>
    </w:p>
    <w:p w14:paraId="3C94105D" w14:textId="77777777" w:rsidR="0051061D" w:rsidRPr="009D785C" w:rsidRDefault="0051061D" w:rsidP="00A621B1">
      <w:pPr>
        <w:pStyle w:val="Heading4"/>
      </w:pPr>
      <w:r w:rsidRPr="009D785C">
        <w:t xml:space="preserve">Ministerial media release </w:t>
      </w:r>
    </w:p>
    <w:p w14:paraId="174499ED" w14:textId="0AF7DC10" w:rsidR="0051061D" w:rsidRPr="009D785C" w:rsidRDefault="0051061D" w:rsidP="00A621B1">
      <w:r w:rsidRPr="009D785C">
        <w:t xml:space="preserve">On 11 June 2014 the Hon. Michael Ronaldson, the then Minister for Veterans’ Affairs, issued a media release launching the Transition and Wellbeing Research Programme in the wider community, disseminating information and generating interest among ADF members. The Executive Dean of Faculty of Health Sciences, members of the Scientific Advisory Committee and members of the investigative team were all present. The launch and media release generated inquiries, which the Centre for Traumatic Stress Studies research team responded to promptly and effectively, following strict protocol. </w:t>
      </w:r>
    </w:p>
    <w:p w14:paraId="3DD1E048" w14:textId="77777777" w:rsidR="0051061D" w:rsidRPr="009D785C" w:rsidRDefault="0051061D" w:rsidP="002F4CF4">
      <w:pPr>
        <w:pStyle w:val="Heading4"/>
      </w:pPr>
      <w:r w:rsidRPr="009D785C">
        <w:t>Targeted briefs to ADF leadership</w:t>
      </w:r>
    </w:p>
    <w:p w14:paraId="3795F310" w14:textId="77777777" w:rsidR="0051061D" w:rsidRPr="009D785C" w:rsidRDefault="0051061D" w:rsidP="002F4CF4">
      <w:r w:rsidRPr="009D785C">
        <w:t xml:space="preserve">Information sessions were held to brief Commanders and other key influencers in the broader Defence community about the importance of the research. </w:t>
      </w:r>
    </w:p>
    <w:p w14:paraId="0E9A7C8A" w14:textId="77777777" w:rsidR="0051061D" w:rsidRPr="009D785C" w:rsidRDefault="0051061D" w:rsidP="002F4CF4">
      <w:pPr>
        <w:pStyle w:val="Heading4"/>
      </w:pPr>
      <w:r w:rsidRPr="009D785C">
        <w:t xml:space="preserve">Letter to ex-service organisations </w:t>
      </w:r>
    </w:p>
    <w:p w14:paraId="57A877CC" w14:textId="77777777" w:rsidR="0051061D" w:rsidRPr="009D785C" w:rsidRDefault="0051061D" w:rsidP="002F4CF4">
      <w:r w:rsidRPr="009D785C">
        <w:t xml:space="preserve">A letter introducing the Transition and Wellbeing Research Programme and an accompanying fact sheet were sent to all relevant ex-service organisations to disseminate information and generate support for the study. </w:t>
      </w:r>
    </w:p>
    <w:p w14:paraId="7508B9C1" w14:textId="77777777" w:rsidR="0051061D" w:rsidRPr="009D785C" w:rsidRDefault="0051061D" w:rsidP="002F4CF4">
      <w:pPr>
        <w:pStyle w:val="Heading4"/>
      </w:pPr>
      <w:r w:rsidRPr="009D785C">
        <w:t>Distribution of study briefing packs</w:t>
      </w:r>
    </w:p>
    <w:p w14:paraId="6ACB097C" w14:textId="77777777" w:rsidR="0051061D" w:rsidRPr="009D785C" w:rsidRDefault="0051061D" w:rsidP="0054589E">
      <w:r w:rsidRPr="009D785C">
        <w:t xml:space="preserve">Briefing packs containing study/promotional materials were distributed to ex-service organisations as another means of promoting the study among the target population. </w:t>
      </w:r>
    </w:p>
    <w:p w14:paraId="0A37DB4D" w14:textId="77777777" w:rsidR="0051061D" w:rsidRPr="009D785C" w:rsidRDefault="0051061D" w:rsidP="002F4CF4">
      <w:pPr>
        <w:pStyle w:val="Heading4"/>
      </w:pPr>
      <w:r w:rsidRPr="009D785C">
        <w:t>Social media strategy</w:t>
      </w:r>
    </w:p>
    <w:p w14:paraId="1BE4D930" w14:textId="77777777" w:rsidR="0051061D" w:rsidRPr="009D785C" w:rsidRDefault="0051061D" w:rsidP="002F4CF4">
      <w:r w:rsidRPr="009D785C">
        <w:t xml:space="preserve">A series of social media conversations, promotions and advertisements were rolled out via the Transition and Wellbeing Research Programme’s Facebook page (Facebook/aumilresearch) and Twitter account (@aumilresearch) throughout the study period. These accounts were managed by the Centre for Traumatic Stress Studies research team. The primary objectives of the social media campaign were to raise awareness of the Programme among 2015 Regular ADF and Ex-Serving ADF members, their families and their social networks; engage other advocates and key stakeholders; provide another platform for participants to engage with the research team; and disseminate previous military research conducted by the CTSS. </w:t>
      </w:r>
    </w:p>
    <w:p w14:paraId="356CD377" w14:textId="77777777" w:rsidR="0051061D" w:rsidRPr="009D785C" w:rsidRDefault="0051061D" w:rsidP="002F4CF4">
      <w:pPr>
        <w:pStyle w:val="Heading3b"/>
      </w:pPr>
      <w:bookmarkStart w:id="2530" w:name="_Toc493668782"/>
      <w:bookmarkStart w:id="2531" w:name="_Toc385140218"/>
      <w:bookmarkStart w:id="2532" w:name="_Toc385236655"/>
      <w:bookmarkStart w:id="2533" w:name="_Toc385236865"/>
      <w:bookmarkStart w:id="2534" w:name="_Toc385237669"/>
      <w:r w:rsidRPr="009D785C">
        <w:t>Development of the Military and Veteran Health Research Study Roll</w:t>
      </w:r>
      <w:bookmarkEnd w:id="2530"/>
      <w:bookmarkEnd w:id="2531"/>
      <w:bookmarkEnd w:id="2532"/>
      <w:bookmarkEnd w:id="2533"/>
      <w:bookmarkEnd w:id="2534"/>
    </w:p>
    <w:p w14:paraId="2AF94B95" w14:textId="18BDA493" w:rsidR="0051061D" w:rsidRPr="009D785C" w:rsidRDefault="0051061D" w:rsidP="002F4CF4">
      <w:r w:rsidRPr="009D785C">
        <w:t xml:space="preserve">Participants’ contact details and demographic information were obtained via the Military and Veteran Health Research Study Roll, which was created by the Australian Institute of Health and Welfare in collaboration with DVA and Defence. This process involved integrating contact information from: </w:t>
      </w:r>
    </w:p>
    <w:p w14:paraId="38D55451" w14:textId="77777777" w:rsidR="0051061D" w:rsidRPr="009D785C" w:rsidRDefault="0051061D" w:rsidP="002F4CF4">
      <w:pPr>
        <w:pStyle w:val="Bullet"/>
        <w:spacing w:after="120"/>
      </w:pPr>
      <w:r w:rsidRPr="009D785C">
        <w:t xml:space="preserve">Defence’s PMKeyS database </w:t>
      </w:r>
    </w:p>
    <w:p w14:paraId="6B108250" w14:textId="77777777" w:rsidR="0051061D" w:rsidRPr="009D785C" w:rsidRDefault="0051061D" w:rsidP="002F4CF4">
      <w:pPr>
        <w:pStyle w:val="Bullet"/>
        <w:spacing w:after="120"/>
      </w:pPr>
      <w:r w:rsidRPr="009D785C">
        <w:t xml:space="preserve">DVA client databases </w:t>
      </w:r>
    </w:p>
    <w:p w14:paraId="73641D90" w14:textId="3E5F6043" w:rsidR="0051061D" w:rsidRPr="009D785C" w:rsidRDefault="0051061D" w:rsidP="002F4CF4">
      <w:pPr>
        <w:pStyle w:val="Bullet"/>
        <w:spacing w:after="120"/>
      </w:pPr>
      <w:r w:rsidRPr="009D785C">
        <w:t>the National Death Index</w:t>
      </w:r>
    </w:p>
    <w:p w14:paraId="62CF09BB" w14:textId="77777777" w:rsidR="0051061D" w:rsidRPr="009D785C" w:rsidRDefault="0051061D" w:rsidP="002F4CF4">
      <w:pPr>
        <w:pStyle w:val="Bullet"/>
        <w:spacing w:after="120"/>
      </w:pPr>
      <w:r w:rsidRPr="009D785C">
        <w:t xml:space="preserve">ComSuper’s member database </w:t>
      </w:r>
    </w:p>
    <w:p w14:paraId="3BB544D8" w14:textId="77777777" w:rsidR="0051061D" w:rsidRPr="009D785C" w:rsidRDefault="0051061D" w:rsidP="002F4CF4">
      <w:pPr>
        <w:pStyle w:val="Bullet"/>
        <w:rPr>
          <w:rFonts w:eastAsia="MS Mincho" w:cs="MS Mincho"/>
        </w:rPr>
      </w:pPr>
      <w:r w:rsidRPr="009D785C">
        <w:t xml:space="preserve">the MilHOP dataset. </w:t>
      </w:r>
    </w:p>
    <w:p w14:paraId="341EDA40" w14:textId="77777777" w:rsidR="0051061D" w:rsidRPr="009D785C" w:rsidRDefault="0051061D" w:rsidP="002F4CF4">
      <w:r w:rsidRPr="009D785C">
        <w:t xml:space="preserve">To ensure the information was current and reflected the most recent posting cycles, a final PMKeys download was received immediately before the study began and integrated into the dataset. This integrated dataset was passed on to the research team only after an opt-out process. This involved DVA and Defence contacting participants via their websites, email, hard-copy letter, service newspapers and a media campaign, providing detailed information about the Study Roll and its broader purpose. The contact information, basic service history and demographic information for individuals who did not opt out of this process within four weeks of the campaign beginning were then passed on to the CTSS for the Transition and Wellbeing Research Programme. Participants could still opt out of the Study Roll after the four-week campaign via an opt-out website or email managed by Defence. This website was open for three months and individuals who opted out of the Study Roll through this website were excluded from sampling. To prevent the families of deceased Defence members being approached, the Study Roll was cross-checked against the National Death Index before the opt-out email was sent to individuals and again approximately four weeks before data collection began. All new deaths recorded by Defence were immediately communicated to the research team. </w:t>
      </w:r>
    </w:p>
    <w:p w14:paraId="1EA7A38A" w14:textId="77777777" w:rsidR="0051061D" w:rsidRPr="009D785C" w:rsidRDefault="0051061D" w:rsidP="002F4CF4">
      <w:pPr>
        <w:pStyle w:val="Heading3b"/>
      </w:pPr>
      <w:bookmarkStart w:id="2535" w:name="_Toc493668783"/>
      <w:bookmarkStart w:id="2536" w:name="_Toc385140219"/>
      <w:bookmarkStart w:id="2537" w:name="_Toc385236656"/>
      <w:bookmarkStart w:id="2538" w:name="_Toc385236866"/>
      <w:bookmarkStart w:id="2539" w:name="_Toc385237670"/>
      <w:r w:rsidRPr="009D785C">
        <w:t>Self-selection procedure</w:t>
      </w:r>
      <w:bookmarkEnd w:id="2535"/>
      <w:bookmarkEnd w:id="2536"/>
      <w:bookmarkEnd w:id="2537"/>
      <w:bookmarkEnd w:id="2538"/>
      <w:bookmarkEnd w:id="2539"/>
    </w:p>
    <w:p w14:paraId="2039BA41" w14:textId="77777777" w:rsidR="0051061D" w:rsidRPr="009D785C" w:rsidRDefault="0051061D" w:rsidP="002F4CF4">
      <w:r w:rsidRPr="009D785C">
        <w:t>Details of eligible Ex-Serving members who were not passed on to the CTSS at the beginning of the study period but who subsequently self-selected into the study were sent to the Australian Institute of Health and Welfare for inclusion in the Study Roll. These members were sent an invitation package, following the standard study protocol. Participants Defence deemed ineligible were required to provide proof of their service to the CTSS in order to participate. Reservists who self-selected into the study were included in the dataset only if they appeared on the original Study Roll.</w:t>
      </w:r>
    </w:p>
    <w:p w14:paraId="61AB1046" w14:textId="77777777" w:rsidR="0051061D" w:rsidRPr="009D785C" w:rsidRDefault="0051061D" w:rsidP="002F4CF4">
      <w:pPr>
        <w:pStyle w:val="Heading3b"/>
      </w:pPr>
      <w:bookmarkStart w:id="2540" w:name="_Toc493668784"/>
      <w:bookmarkStart w:id="2541" w:name="_Toc385140220"/>
      <w:bookmarkStart w:id="2542" w:name="_Toc385236657"/>
      <w:bookmarkStart w:id="2543" w:name="_Toc385236867"/>
      <w:bookmarkStart w:id="2544" w:name="_Toc385237671"/>
      <w:r w:rsidRPr="009D785C">
        <w:t>Sampling by data integrator</w:t>
      </w:r>
      <w:bookmarkEnd w:id="2540"/>
      <w:bookmarkEnd w:id="2541"/>
      <w:bookmarkEnd w:id="2542"/>
      <w:bookmarkEnd w:id="2543"/>
      <w:bookmarkEnd w:id="2544"/>
    </w:p>
    <w:p w14:paraId="7A9C4443" w14:textId="77777777" w:rsidR="0051061D" w:rsidRPr="009D785C" w:rsidRDefault="0051061D" w:rsidP="002F4CF4">
      <w:r w:rsidRPr="009D785C">
        <w:t xml:space="preserve">Before recruitment, the AIHW created samples for the research Programme: </w:t>
      </w:r>
    </w:p>
    <w:p w14:paraId="57F3C1B0" w14:textId="77777777" w:rsidR="0051061D" w:rsidRPr="009D785C" w:rsidRDefault="0051061D" w:rsidP="002F4CF4">
      <w:pPr>
        <w:pStyle w:val="Bullet"/>
        <w:spacing w:after="120"/>
      </w:pPr>
      <w:r w:rsidRPr="009D785C">
        <w:t xml:space="preserve">all members who transitioned from full-time Regular ADF service between 2010 and 2014 </w:t>
      </w:r>
    </w:p>
    <w:p w14:paraId="3D5A66D0" w14:textId="6BFCC167" w:rsidR="0051061D" w:rsidRPr="009D785C" w:rsidRDefault="0051061D" w:rsidP="002F4CF4">
      <w:pPr>
        <w:pStyle w:val="Bullet"/>
        <w:spacing w:after="120"/>
      </w:pPr>
      <w:r w:rsidRPr="009D785C">
        <w:t xml:space="preserve">all ADF members who participated in MilHOP, excluding members who indicated they did not wish to be contacted for further research </w:t>
      </w:r>
    </w:p>
    <w:p w14:paraId="5027064A" w14:textId="5A948F2B" w:rsidR="0051061D" w:rsidRPr="009D785C" w:rsidRDefault="0051061D" w:rsidP="002F4CF4">
      <w:pPr>
        <w:pStyle w:val="Bullet"/>
        <w:spacing w:after="120"/>
      </w:pPr>
      <w:r w:rsidRPr="009D785C">
        <w:t xml:space="preserve">a stratified random sample of 5040 2015 Regular ADF members </w:t>
      </w:r>
    </w:p>
    <w:p w14:paraId="04291EBA" w14:textId="77777777" w:rsidR="0051061D" w:rsidRPr="009D785C" w:rsidRDefault="0051061D" w:rsidP="002F4CF4">
      <w:pPr>
        <w:pStyle w:val="Bullet"/>
        <w:rPr>
          <w:rFonts w:eastAsia="MS Mincho" w:cs="MS Mincho"/>
        </w:rPr>
      </w:pPr>
      <w:r w:rsidRPr="009D785C">
        <w:t xml:space="preserve">22,638 currently serving Ab-initio Reservists, noting that only Reservists with contact information were invited to participate. </w:t>
      </w:r>
    </w:p>
    <w:p w14:paraId="388C70E1" w14:textId="10453D1D" w:rsidR="0051061D" w:rsidRPr="009D785C" w:rsidRDefault="0051061D" w:rsidP="002F4CF4">
      <w:r w:rsidRPr="009D785C">
        <w:t xml:space="preserve">The stratified random sample of 5040 2015 Regular ADF members was drawn from the remainder of members not already listed as MilHOP participants. This sample did not include those who were deceased or who had opted out of the Transition and Wellbeing Research Programme. Stratification was based on: </w:t>
      </w:r>
    </w:p>
    <w:p w14:paraId="7ED34120" w14:textId="4B4648DE" w:rsidR="0051061D" w:rsidRPr="009D785C" w:rsidRDefault="0051061D" w:rsidP="002F4CF4">
      <w:pPr>
        <w:pStyle w:val="Bullet"/>
        <w:spacing w:after="120"/>
      </w:pPr>
      <w:r w:rsidRPr="009D785C">
        <w:t>Service</w:t>
      </w:r>
      <w:r w:rsidR="00985CF1">
        <w:t xml:space="preserve"> – </w:t>
      </w:r>
      <w:r w:rsidRPr="009D785C">
        <w:t xml:space="preserve">Navy, Army, Air Force </w:t>
      </w:r>
    </w:p>
    <w:p w14:paraId="09765D38" w14:textId="77777777" w:rsidR="0051061D" w:rsidRPr="009D785C" w:rsidRDefault="0051061D" w:rsidP="002F4CF4">
      <w:pPr>
        <w:pStyle w:val="Bullet"/>
        <w:spacing w:after="120"/>
      </w:pPr>
      <w:r w:rsidRPr="009D785C">
        <w:t xml:space="preserve">sex </w:t>
      </w:r>
    </w:p>
    <w:p w14:paraId="1CE2D2BC" w14:textId="6266437D" w:rsidR="0051061D" w:rsidRPr="009D785C" w:rsidRDefault="0051061D" w:rsidP="002F4CF4">
      <w:pPr>
        <w:pStyle w:val="Bullet"/>
        <w:rPr>
          <w:rFonts w:eastAsia="MS Mincho" w:cs="MS Mincho"/>
        </w:rPr>
      </w:pPr>
      <w:r w:rsidRPr="009D785C">
        <w:t>rank code</w:t>
      </w:r>
      <w:r w:rsidR="00985CF1">
        <w:t xml:space="preserve"> – </w:t>
      </w:r>
      <w:r w:rsidRPr="009D785C">
        <w:t xml:space="preserve">Officer/enlistee. </w:t>
      </w:r>
    </w:p>
    <w:p w14:paraId="44BB4246" w14:textId="77777777" w:rsidR="0051061D" w:rsidRPr="009D785C" w:rsidRDefault="0051061D" w:rsidP="002F4CF4">
      <w:r w:rsidRPr="009D785C">
        <w:t>The contact information and demographics for each of the subpopulations just listed, with the exception of individuals who opted out of the Study Roll, were then passed on to CTSS researchers for recruitment and weighting purposes.</w:t>
      </w:r>
    </w:p>
    <w:p w14:paraId="5EEA584F" w14:textId="77777777" w:rsidR="0051061D" w:rsidRPr="009D785C" w:rsidRDefault="0051061D" w:rsidP="002F4CF4">
      <w:pPr>
        <w:pStyle w:val="Heading3b"/>
      </w:pPr>
      <w:bookmarkStart w:id="2545" w:name="_Toc493668785"/>
      <w:bookmarkStart w:id="2546" w:name="_Toc385140221"/>
      <w:bookmarkStart w:id="2547" w:name="_Toc385236658"/>
      <w:bookmarkStart w:id="2548" w:name="_Toc385236868"/>
      <w:bookmarkStart w:id="2549" w:name="_Toc385237672"/>
      <w:r w:rsidRPr="009D785C">
        <w:t>Phase 1: distribution of self-report survey</w:t>
      </w:r>
      <w:bookmarkEnd w:id="2545"/>
      <w:bookmarkEnd w:id="2546"/>
      <w:bookmarkEnd w:id="2547"/>
      <w:bookmarkEnd w:id="2548"/>
      <w:bookmarkEnd w:id="2549"/>
      <w:r w:rsidRPr="009D785C">
        <w:t xml:space="preserve"> </w:t>
      </w:r>
    </w:p>
    <w:p w14:paraId="5F4AC994" w14:textId="77777777" w:rsidR="0051061D" w:rsidRPr="009D785C" w:rsidRDefault="0051061D" w:rsidP="002F4CF4">
      <w:r w:rsidRPr="009D785C">
        <w:t xml:space="preserve">Recruitment for the study was staggered across the entire data collection period.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 current serving status and eligibility criteria. Where email addresses were not available or on request, hard-copy versions of the invitation package were posted to participants. </w:t>
      </w:r>
    </w:p>
    <w:p w14:paraId="53242EC5" w14:textId="0DC1F56A" w:rsidR="0051061D" w:rsidRPr="009D785C" w:rsidRDefault="0051061D" w:rsidP="002F4CF4">
      <w:pPr>
        <w:pStyle w:val="Heading4"/>
      </w:pPr>
      <w:r w:rsidRPr="009D785C">
        <w:t>Follow-up of survey non-respondents</w:t>
      </w:r>
    </w:p>
    <w:p w14:paraId="2E232D02" w14:textId="77777777" w:rsidR="0051061D" w:rsidRPr="009D785C" w:rsidRDefault="0051061D" w:rsidP="002F4CF4">
      <w:r w:rsidRPr="009D785C">
        <w:t xml:space="preserve">To maximise participation rates, a multifaceted approach to following up survey non-respondents was used: </w:t>
      </w:r>
    </w:p>
    <w:p w14:paraId="16827FB8" w14:textId="77777777" w:rsidR="0051061D" w:rsidRPr="009D785C" w:rsidRDefault="0051061D" w:rsidP="002F4CF4">
      <w:pPr>
        <w:pStyle w:val="Bullet"/>
      </w:pPr>
      <w:r w:rsidRPr="009D785C">
        <w:rPr>
          <w:i/>
        </w:rPr>
        <w:t>Reminder emails.</w:t>
      </w:r>
      <w:r w:rsidRPr="009D785C">
        <w:t xml:space="preserve"> These were sent to all non-respondents two, four and six weeks after the invitation package was distributed and one month before the survey was closed. Participants who preferred to complete a hard-copy version of the survey were directed to call or email the study team. This was specified in all reminder email correspondence. </w:t>
      </w:r>
    </w:p>
    <w:p w14:paraId="276A6F17" w14:textId="77777777" w:rsidR="0051061D" w:rsidRPr="009D785C" w:rsidRDefault="0051061D" w:rsidP="002F4CF4">
      <w:pPr>
        <w:pStyle w:val="Bullet"/>
      </w:pPr>
      <w:r w:rsidRPr="009D785C">
        <w:rPr>
          <w:i/>
        </w:rPr>
        <w:t xml:space="preserve">SMS reminders. </w:t>
      </w:r>
      <w:r w:rsidRPr="009D785C">
        <w:t xml:space="preserve">These were sent to all non-respondents concurrently to alert them to their emails. This included members who had not yet begun the survey, as well as individuals who had partially completed it. </w:t>
      </w:r>
    </w:p>
    <w:p w14:paraId="39349681" w14:textId="77777777" w:rsidR="0051061D" w:rsidRPr="009D785C" w:rsidRDefault="0051061D" w:rsidP="002F4CF4">
      <w:pPr>
        <w:pStyle w:val="Bullet"/>
      </w:pPr>
      <w:r w:rsidRPr="009D785C">
        <w:rPr>
          <w:i/>
        </w:rPr>
        <w:t xml:space="preserve">Targeted telephone follow-up. </w:t>
      </w:r>
      <w:r w:rsidRPr="009D785C">
        <w:t xml:space="preserve">A selection of high-priority participants was targeted via a structured telephone follow-up process. These participants were members of the MHPWS CIDI cohort. It was important to maximise the response rate for this longitudinal cohort with existing data points, to enable mapping of the trajectory of disorders. Telephone follow-up was also extended to participants without email addresses, partial completers and other target groups with low response rates, to ensure representativeness. Specifically, this included: </w:t>
      </w:r>
    </w:p>
    <w:p w14:paraId="317EA1D7" w14:textId="77777777" w:rsidR="0051061D" w:rsidRPr="002F4CF4" w:rsidRDefault="0051061D" w:rsidP="002F4CF4">
      <w:pPr>
        <w:pStyle w:val="Dash"/>
        <w:spacing w:after="120"/>
      </w:pPr>
      <w:r w:rsidRPr="002F4CF4">
        <w:t xml:space="preserve">Transitioned ADF members with a landline phone number but no email address or mobile number </w:t>
      </w:r>
    </w:p>
    <w:p w14:paraId="621379D0" w14:textId="77777777" w:rsidR="0051061D" w:rsidRPr="002F4CF4" w:rsidRDefault="0051061D" w:rsidP="002F4CF4">
      <w:pPr>
        <w:pStyle w:val="Dash"/>
        <w:spacing w:after="120"/>
      </w:pPr>
      <w:r w:rsidRPr="002F4CF4">
        <w:t xml:space="preserve">Transitioned ADF members with a landline phone number and Defence email address only but no mobile phone number </w:t>
      </w:r>
    </w:p>
    <w:p w14:paraId="2035100F" w14:textId="77777777" w:rsidR="0051061D" w:rsidRPr="002F4CF4" w:rsidRDefault="0051061D" w:rsidP="002F4CF4">
      <w:pPr>
        <w:pStyle w:val="Dash"/>
        <w:spacing w:after="120"/>
      </w:pPr>
      <w:r w:rsidRPr="002F4CF4">
        <w:t xml:space="preserve">partial completers from all cohorts </w:t>
      </w:r>
    </w:p>
    <w:p w14:paraId="2EB5CDB7" w14:textId="77777777" w:rsidR="0051061D" w:rsidRPr="002F4CF4" w:rsidRDefault="0051061D" w:rsidP="002F4CF4">
      <w:pPr>
        <w:pStyle w:val="Dash"/>
        <w:spacing w:after="120"/>
      </w:pPr>
      <w:r w:rsidRPr="002F4CF4">
        <w:t xml:space="preserve">participants with bounced emails from sole non-Defence email addresses, with a landline phone number but no mobile number </w:t>
      </w:r>
    </w:p>
    <w:p w14:paraId="0FA1BD26" w14:textId="77777777" w:rsidR="0051061D" w:rsidRPr="002F4CF4" w:rsidRDefault="0051061D" w:rsidP="002F4CF4">
      <w:pPr>
        <w:pStyle w:val="Dash"/>
        <w:spacing w:after="120"/>
      </w:pPr>
      <w:r w:rsidRPr="002F4CF4">
        <w:t xml:space="preserve">participants who nominated family members for the Family Study but did not provide contact details for family </w:t>
      </w:r>
    </w:p>
    <w:p w14:paraId="4AE22236" w14:textId="77777777" w:rsidR="0051061D" w:rsidRPr="002F4CF4" w:rsidRDefault="0051061D" w:rsidP="002F4CF4">
      <w:pPr>
        <w:pStyle w:val="Dash"/>
      </w:pPr>
      <w:r w:rsidRPr="002F4CF4">
        <w:t xml:space="preserve">all other Transitioned ADF members and Ab-initio Reservists who had not begun the survey. </w:t>
      </w:r>
    </w:p>
    <w:p w14:paraId="60474F6D" w14:textId="77777777" w:rsidR="0051061D" w:rsidRPr="009D785C" w:rsidRDefault="0051061D" w:rsidP="002F4CF4">
      <w:pPr>
        <w:ind w:left="360"/>
      </w:pPr>
      <w:r w:rsidRPr="009D785C">
        <w:t xml:space="preserve">Trained research staff at the CTSS made the phone calls following a structured script. The calls were made at a variety of times during the day and evening to optimise contact opportunities. A maximum of 10 attempts were made to speak to each participant twice. Where no contact was made and a telephone message service was available, a reminder message was left on two of these 10 occasions only, leaving the study free-call number and email address. </w:t>
      </w:r>
    </w:p>
    <w:p w14:paraId="2ABEF253" w14:textId="77777777" w:rsidR="0051061D" w:rsidRPr="009D785C" w:rsidRDefault="0051061D" w:rsidP="002F4CF4">
      <w:pPr>
        <w:pStyle w:val="Bullet"/>
        <w:rPr>
          <w:b/>
        </w:rPr>
      </w:pPr>
      <w:r w:rsidRPr="009D785C">
        <w:rPr>
          <w:i/>
        </w:rPr>
        <w:t xml:space="preserve">Hard-copy letters. </w:t>
      </w:r>
      <w:r w:rsidRPr="009D785C">
        <w:t>Hard-copy invitation letters containing the study free-call number and email address as well as a link to the online survey were sent to three groups of members:</w:t>
      </w:r>
    </w:p>
    <w:p w14:paraId="7A6318F0" w14:textId="77777777" w:rsidR="0051061D" w:rsidRPr="009D785C" w:rsidRDefault="0051061D" w:rsidP="002F4CF4">
      <w:pPr>
        <w:pStyle w:val="Dash"/>
        <w:spacing w:after="120"/>
      </w:pPr>
      <w:r w:rsidRPr="009D785C">
        <w:t>all Transitioned ADF non-respondents</w:t>
      </w:r>
    </w:p>
    <w:p w14:paraId="46C0B7A2" w14:textId="77777777" w:rsidR="0051061D" w:rsidRPr="009D785C" w:rsidRDefault="0051061D" w:rsidP="002F4CF4">
      <w:pPr>
        <w:pStyle w:val="Dash"/>
        <w:spacing w:after="120"/>
      </w:pPr>
      <w:r w:rsidRPr="009D785C">
        <w:t>all Ab-initio Reservist non-respondents</w:t>
      </w:r>
    </w:p>
    <w:p w14:paraId="6A5192D9" w14:textId="77777777" w:rsidR="0051061D" w:rsidRPr="009D785C" w:rsidRDefault="0051061D" w:rsidP="002F4CF4">
      <w:pPr>
        <w:pStyle w:val="Dash"/>
      </w:pPr>
      <w:r w:rsidRPr="009D785C">
        <w:t>all 2015 Regular ADF non-respondents who did not participate in MilHOP.</w:t>
      </w:r>
    </w:p>
    <w:p w14:paraId="567B763B" w14:textId="77777777" w:rsidR="0051061D" w:rsidRPr="009D785C" w:rsidRDefault="0051061D" w:rsidP="002F4CF4">
      <w:pPr>
        <w:pStyle w:val="Heading3b"/>
      </w:pPr>
      <w:bookmarkStart w:id="2550" w:name="_Toc493668786"/>
      <w:bookmarkStart w:id="2551" w:name="_Toc385140222"/>
      <w:bookmarkStart w:id="2552" w:name="_Toc385236659"/>
      <w:bookmarkStart w:id="2553" w:name="_Toc385236869"/>
      <w:bookmarkStart w:id="2554" w:name="_Toc385237673"/>
      <w:r w:rsidRPr="009D785C">
        <w:t>Phase 2: diagnostic Interview</w:t>
      </w:r>
      <w:bookmarkEnd w:id="2550"/>
      <w:bookmarkEnd w:id="2551"/>
      <w:bookmarkEnd w:id="2552"/>
      <w:bookmarkEnd w:id="2553"/>
      <w:bookmarkEnd w:id="2554"/>
    </w:p>
    <w:p w14:paraId="5973A8BF" w14:textId="77777777" w:rsidR="0051061D" w:rsidRPr="009D785C" w:rsidRDefault="0051061D" w:rsidP="002F4CF4">
      <w:pPr>
        <w:pStyle w:val="Heading4"/>
      </w:pPr>
      <w:r w:rsidRPr="009D785C">
        <w:t>Selection</w:t>
      </w:r>
    </w:p>
    <w:p w14:paraId="451D9621" w14:textId="77777777" w:rsidR="0051061D" w:rsidRPr="009D785C" w:rsidRDefault="0051061D" w:rsidP="002F4CF4">
      <w:r w:rsidRPr="009D785C">
        <w:t xml:space="preserve">In phase 2 a sub-group of Transitioned and Regular ADF members from eligible samples was targeted to participate in a one-hour telephone interview using the World Mental Health Survey Initiative version of the WHO CIDI 3.0. To be eligible for recruitment, potential interviewees must have completed the self-report measures and have provided consent in the Mental Health and Wellbeing Transition Study consent form to being contacted to participate in a telephone interview. The following groups were targeted: </w:t>
      </w:r>
    </w:p>
    <w:p w14:paraId="1B155BAA" w14:textId="77777777" w:rsidR="0051061D" w:rsidRPr="009D785C" w:rsidRDefault="0051061D" w:rsidP="002F4CF4">
      <w:pPr>
        <w:pStyle w:val="Bullet"/>
      </w:pPr>
      <w:r w:rsidRPr="009D785C">
        <w:t xml:space="preserve">a stratified sample of ADF members who had transitioned out of full-time Service since 2010. Transitioned ADF survey respondents were invited to complete a CIDI based on their scores on the PCL and AUDIT screening measures, and demographic characteristics were used to further preference participants to ensure the CIDI sample represented the entire cross-section of population characteristics as far as was possible </w:t>
      </w:r>
    </w:p>
    <w:p w14:paraId="1D6A3CE9" w14:textId="77777777" w:rsidR="0051061D" w:rsidRPr="009D785C" w:rsidRDefault="0051061D" w:rsidP="002F4CF4">
      <w:pPr>
        <w:pStyle w:val="Bullet"/>
      </w:pPr>
      <w:r w:rsidRPr="009D785C">
        <w:t xml:space="preserve">all MHPWS ADF members who were interviewed using the CIDI in 2010. This included individuals who met ICD-10 diagnostic criteria for either a 12-month ICD-10 affective, anxiety or alcohol disorder in 2010, as well as individuals who were sub-syndromal or had no disorder </w:t>
      </w:r>
    </w:p>
    <w:p w14:paraId="0FAF7A4F" w14:textId="77777777" w:rsidR="0051061D" w:rsidRPr="009D785C" w:rsidRDefault="0051061D" w:rsidP="002F4CF4">
      <w:pPr>
        <w:pStyle w:val="Bullet"/>
      </w:pPr>
      <w:r w:rsidRPr="009D785C">
        <w:t xml:space="preserve">a sample of ADF members who participated in the MEAO Prospective Health Study between 2010 and 2012. </w:t>
      </w:r>
    </w:p>
    <w:p w14:paraId="59F3DCFF" w14:textId="77777777" w:rsidR="0051061D" w:rsidRPr="009D785C" w:rsidRDefault="0051061D" w:rsidP="002F4CF4">
      <w:pPr>
        <w:pStyle w:val="Heading4"/>
      </w:pPr>
      <w:r w:rsidRPr="009D785C">
        <w:t>Recruitment</w:t>
      </w:r>
    </w:p>
    <w:p w14:paraId="7B721A98" w14:textId="77777777" w:rsidR="0051061D" w:rsidRPr="009D785C" w:rsidRDefault="0051061D" w:rsidP="002F4CF4">
      <w:pPr>
        <w:keepLines/>
      </w:pPr>
      <w:r w:rsidRPr="009D785C">
        <w:t xml:space="preserve">Recruitment calls were made by trained interviewers at the Hunter Research Foundation; the interviewers could not see the scores of participants on the self-report measures. Telephone calls were made at a variety of times during the day and evening, taking into account participants’ preferences, so as to optimise contact opportunities. </w:t>
      </w:r>
    </w:p>
    <w:p w14:paraId="63733200" w14:textId="77777777" w:rsidR="0051061D" w:rsidRPr="009D785C" w:rsidRDefault="0051061D" w:rsidP="002F4CF4">
      <w:r w:rsidRPr="009D785C">
        <w:t xml:space="preserve">To ensure that the most recent contact details were used, a download of current phone numbers was obtained from PMKeyS immediately before the study began and intermittently throughout the interview period. </w:t>
      </w:r>
    </w:p>
    <w:p w14:paraId="555222B5" w14:textId="77777777" w:rsidR="0051061D" w:rsidRPr="009D785C" w:rsidRDefault="0051061D" w:rsidP="002F4CF4">
      <w:r w:rsidRPr="009D785C">
        <w:t xml:space="preserve">Participants were contacted by telephone using contact details obtained through: </w:t>
      </w:r>
    </w:p>
    <w:p w14:paraId="4B0A6B7F" w14:textId="77777777" w:rsidR="0051061D" w:rsidRPr="009D785C" w:rsidRDefault="0051061D" w:rsidP="002F4CF4">
      <w:pPr>
        <w:pStyle w:val="Bullet"/>
      </w:pPr>
      <w:r w:rsidRPr="009D785C">
        <w:t xml:space="preserve">the Australian Institute of Health and Welfare </w:t>
      </w:r>
    </w:p>
    <w:p w14:paraId="69CAB6A2" w14:textId="77777777" w:rsidR="0051061D" w:rsidRPr="009D785C" w:rsidRDefault="0051061D" w:rsidP="002F4CF4">
      <w:pPr>
        <w:pStyle w:val="Bullet"/>
      </w:pPr>
      <w:r w:rsidRPr="009D785C">
        <w:t xml:space="preserve">PMKeyS </w:t>
      </w:r>
    </w:p>
    <w:p w14:paraId="20CD5A57" w14:textId="08380042" w:rsidR="0051061D" w:rsidRPr="009D785C" w:rsidRDefault="0051061D" w:rsidP="002F4CF4">
      <w:pPr>
        <w:pStyle w:val="Bullet"/>
      </w:pPr>
      <w:r w:rsidRPr="009D785C">
        <w:t>participants providing contact details</w:t>
      </w:r>
      <w:r w:rsidR="0054589E">
        <w:t xml:space="preserve"> and </w:t>
      </w:r>
      <w:r w:rsidRPr="009D785C">
        <w:t>alternative contact details either online or in hard copy as part of phase 1 of the Mental Health and Wellbeing Transition Study</w:t>
      </w:r>
    </w:p>
    <w:p w14:paraId="010F8E41" w14:textId="1A58BBEF" w:rsidR="0051061D" w:rsidRPr="009D785C" w:rsidRDefault="0051061D" w:rsidP="002F4CF4">
      <w:pPr>
        <w:pStyle w:val="Bullet"/>
        <w:rPr>
          <w:rFonts w:eastAsia="MS Mincho" w:cs="MS Mincho"/>
        </w:rPr>
      </w:pPr>
      <w:r w:rsidRPr="009D785C">
        <w:t xml:space="preserve">participants providing contact details and alternative contact details either online or in hard copy as part of MiLHOP study. </w:t>
      </w:r>
    </w:p>
    <w:p w14:paraId="4CD11480" w14:textId="77777777" w:rsidR="0051061D" w:rsidRPr="009D785C" w:rsidRDefault="0051061D" w:rsidP="002F4CF4">
      <w:pPr>
        <w:rPr>
          <w:rFonts w:eastAsia="MS Mincho" w:cs="MS Mincho"/>
        </w:rPr>
      </w:pPr>
      <w:r w:rsidRPr="009D785C">
        <w:t xml:space="preserve">The first telephone call was made using the primary phone number provided in the contact information sheet completed in phase 1. In the absence of this information, a phone number obtained from one of the sources just listed was used. </w:t>
      </w:r>
    </w:p>
    <w:p w14:paraId="0C0C57E2" w14:textId="77777777" w:rsidR="0051061D" w:rsidRPr="009D785C" w:rsidRDefault="0051061D" w:rsidP="002F4CF4">
      <w:pPr>
        <w:rPr>
          <w:rFonts w:eastAsia="MS Mincho" w:cs="MS Mincho"/>
        </w:rPr>
      </w:pPr>
      <w:r w:rsidRPr="009D785C">
        <w:t xml:space="preserve">A maximum of 10 attempts were made to speak to the participant before that participant was removed from the pool. When no contact was made, a reminder message was left on two of the 10 occasions, along with the study’s free-call number and email address. </w:t>
      </w:r>
    </w:p>
    <w:p w14:paraId="50942ED3" w14:textId="77777777" w:rsidR="0051061D" w:rsidRPr="009D785C" w:rsidRDefault="0051061D" w:rsidP="002F4CF4">
      <w:pPr>
        <w:rPr>
          <w:rFonts w:eastAsia="MS Mincho" w:cs="MS Mincho"/>
        </w:rPr>
      </w:pPr>
      <w:r w:rsidRPr="009D785C">
        <w:t xml:space="preserve">Where telephone contact was made, research officers explained the aims, purpose and requirements of the interview and, if agreement was granted, an interview time was arranged. </w:t>
      </w:r>
    </w:p>
    <w:p w14:paraId="5FD5378E" w14:textId="77777777" w:rsidR="0051061D" w:rsidRPr="009D785C" w:rsidRDefault="0051061D" w:rsidP="002F4CF4">
      <w:pPr>
        <w:pStyle w:val="Heading4"/>
      </w:pPr>
      <w:r w:rsidRPr="009D785C">
        <w:t>Interview</w:t>
      </w:r>
    </w:p>
    <w:p w14:paraId="11C139CD" w14:textId="77777777" w:rsidR="0051061D" w:rsidRPr="009D785C" w:rsidRDefault="0051061D" w:rsidP="002F4CF4">
      <w:r w:rsidRPr="009D785C">
        <w:t xml:space="preserve">At the beginning of each interview participants were reminded that participation was voluntary, they could stop the interview at any point, and they could withdraw from the study at any time without any impact on their career or entitlements. If the participant agreed to proceed with the interview, verbal consent was obtained and recorded. Following this, the highly structured interview began. </w:t>
      </w:r>
    </w:p>
    <w:p w14:paraId="3CD32093" w14:textId="77777777" w:rsidR="0051061D" w:rsidRPr="009D785C" w:rsidRDefault="0051061D" w:rsidP="002F4CF4">
      <w:r w:rsidRPr="009D785C">
        <w:t xml:space="preserve">At the end of the interview participants were given sufficient time to debrief, ask questions and provide interview-related feedback. If at any time the participant indicated that they were feeling distressed or suicidal, interviewers implemented the relevant duty of care protocols. </w:t>
      </w:r>
    </w:p>
    <w:p w14:paraId="0A957C99" w14:textId="77777777" w:rsidR="0051061D" w:rsidRPr="009D785C" w:rsidRDefault="0051061D" w:rsidP="002F4CF4">
      <w:pPr>
        <w:pStyle w:val="Heading2b"/>
        <w:ind w:left="720" w:hanging="720"/>
      </w:pPr>
      <w:bookmarkStart w:id="2555" w:name="_Toc493668787"/>
      <w:bookmarkStart w:id="2556" w:name="_Toc385140223"/>
      <w:bookmarkStart w:id="2557" w:name="_Toc385236660"/>
      <w:bookmarkStart w:id="2558" w:name="_Toc385236870"/>
      <w:bookmarkStart w:id="2559" w:name="_Toc385237674"/>
      <w:r w:rsidRPr="009D785C">
        <w:t xml:space="preserve">Medicare and </w:t>
      </w:r>
      <w:bookmarkEnd w:id="2555"/>
      <w:r w:rsidRPr="009D785C">
        <w:t>Pharmaceutical Benefits Scheme/Repatriation Pharmaceutical Benefits Scheme data linkage</w:t>
      </w:r>
      <w:bookmarkEnd w:id="2556"/>
      <w:bookmarkEnd w:id="2557"/>
      <w:bookmarkEnd w:id="2558"/>
      <w:bookmarkEnd w:id="2559"/>
    </w:p>
    <w:p w14:paraId="23D9C137" w14:textId="77777777" w:rsidR="0051061D" w:rsidRPr="009D785C" w:rsidRDefault="0051061D" w:rsidP="002F4CF4">
      <w:r w:rsidRPr="009D785C">
        <w:t xml:space="preserve">As part of the broader research Programme, participants were also invited to fill out a consent form authorising the study to gain access to complete Medicare, Pharmaceutical Benefit Scheme and Repatriation Pharmaceutical Benefits Scheme data. Data for each consenting participant were obtained for a five-year period before their scheduled interview date and included information about their medical visits, procedures, associated costs and prescription medications filled at pharmacies. Consent forms for this component of the research were sent securely to the Department of Human Services, which holds this information confidentially. </w:t>
      </w:r>
      <w:bookmarkStart w:id="2560" w:name="_Toc493668788"/>
    </w:p>
    <w:p w14:paraId="73D62754" w14:textId="77777777" w:rsidR="0051061D" w:rsidRPr="009D785C" w:rsidRDefault="0051061D" w:rsidP="002F4CF4">
      <w:pPr>
        <w:pStyle w:val="Heading2b"/>
      </w:pPr>
      <w:bookmarkStart w:id="2561" w:name="_Toc385140224"/>
      <w:bookmarkStart w:id="2562" w:name="_Toc385236661"/>
      <w:bookmarkStart w:id="2563" w:name="_Toc385236871"/>
      <w:bookmarkStart w:id="2564" w:name="_Toc385237675"/>
      <w:r w:rsidRPr="009D785C">
        <w:t>Statistical analysis</w:t>
      </w:r>
      <w:bookmarkEnd w:id="2560"/>
      <w:bookmarkEnd w:id="2561"/>
      <w:bookmarkEnd w:id="2562"/>
      <w:bookmarkEnd w:id="2563"/>
      <w:bookmarkEnd w:id="2564"/>
    </w:p>
    <w:p w14:paraId="79AFC53D" w14:textId="77777777" w:rsidR="0051061D" w:rsidRPr="009D785C" w:rsidRDefault="0051061D" w:rsidP="002F4CF4">
      <w:r w:rsidRPr="009D785C">
        <w:t xml:space="preserve">Analyses were conducted in Stata version 13.1 or SAS version 9.2. All analyses were conducted using weighted estimates of totals, means and proportions, except where specified otherwise. Standard errors were estimated using linearisation, except where specified otherwise. </w:t>
      </w:r>
    </w:p>
    <w:p w14:paraId="672E9B96" w14:textId="592E7EFD" w:rsidR="0051061D" w:rsidRPr="009D785C" w:rsidRDefault="0051061D" w:rsidP="002F4CF4">
      <w:r w:rsidRPr="009D785C">
        <w:t>Subgroup analyses were conducted on each of the 12-month ICD-10 mental disorders using demographic and deployment history predictors, including sex (male, female), age (18–27, 28–37, 38–47, 48–57, 58+), 2015 Regular ADF service or service at transition (Navy, Army, Air Force), 2015 Regular ADF rank or rank on transition (Officer, Non-Commissioned Officer, Other Ranks), years of service in the Regular ADF (&lt;3 months, 3 months – 3.9 years, 4–7.9 years, 8–11.9 years, 12–15.9 years, 16–19.9 years, 20+ years) and deployment status (ever deployed, never deployed). For members of the Transitioned ADF, specific transition factors were included</w:t>
      </w:r>
      <w:r w:rsidR="00985CF1">
        <w:t xml:space="preserve"> – </w:t>
      </w:r>
      <w:r w:rsidRPr="009D785C">
        <w:t xml:space="preserve">transition status (Ex- Serving, Inactive Reservist, Active Reservist), reason for discharge (medical discharge, other reason), years since transition (0, 1, 2, 3, 4, 5) and DVA client status (DVA client, not a DVA client). </w:t>
      </w:r>
    </w:p>
    <w:p w14:paraId="0213AF06" w14:textId="77777777" w:rsidR="0051061D" w:rsidRPr="009D785C" w:rsidRDefault="0051061D" w:rsidP="002F4CF4">
      <w:r w:rsidRPr="009D785C">
        <w:t xml:space="preserve">Comparisons between the prevalence of 12-month ICD-10 disorders among subgroups were analysed using weighted logistic regressions. All regressions involved variables for age, sex, Service and rank. Comparisons between the prevalence of 12-month ICD-10 disorder classes (affective disorders, anxiety disorders, alcohol disorders) among subgroups were analysed using a weighted multinomial logistic regression, with the number of disorder classes as the outcome. The regression involved the covariates age, sex, Service and rank. Comparisons between the prevalence of self-reported suicidal behaviour among subgroups were analysed using weighted logistic regressions. All regressions included the covariates age, sex, Service and rank. </w:t>
      </w:r>
    </w:p>
    <w:p w14:paraId="482E3160" w14:textId="67CA8E78" w:rsidR="0051061D" w:rsidRPr="009D785C" w:rsidRDefault="0051061D" w:rsidP="002F4CF4">
      <w:r w:rsidRPr="009D785C">
        <w:t xml:space="preserve">For the self-report measures, the proportion (n%) of ADF members in each subgroup is presented. Comparisons between the mean total scores among subgroups were also analysed where appropriate, using weighted multiple linear regressions. All regressions included the covariates age, sex, Service and rank. Comparisons between the prevalence of self-reported alcohol consumption and problems with drinking were analysed using weighted logistic regressions. A proportional odds model was considered for analysis. The main assumption of this approach was violated, however, so the ordinal response was dichotomised by means of several cut-offs. All regressions included the covariates age, sex, Service and rank. </w:t>
      </w:r>
    </w:p>
    <w:p w14:paraId="2F29128F" w14:textId="77777777" w:rsidR="0051061D" w:rsidRPr="009D785C" w:rsidRDefault="0051061D" w:rsidP="002F4CF4">
      <w:r w:rsidRPr="009D785C">
        <w:t xml:space="preserve">To compare the mental health and wellbeing of the 2015 Regular ADF with that of the 2010 Regular ADF, a direct numerical comparison was performed. This did not include standardisation or tests of statistical significance. Since these two samples cannot be considered independent, between-group differences should be interpreted with caution, noting that some members of the 2015 Regular ADF sample were also represented in the 2010 Regular ADF sample. The problem of individual change in symptoms and disorders over time in this group will be dealt with in the future longitudinal report. </w:t>
      </w:r>
    </w:p>
    <w:p w14:paraId="55B9CAE5" w14:textId="77777777" w:rsidR="0051061D" w:rsidRPr="009D785C" w:rsidRDefault="0051061D" w:rsidP="002F4CF4">
      <w:r w:rsidRPr="009D785C">
        <w:t xml:space="preserve">To compare estimates in the Transitioned ADF with those for the Australian community, direct standardisation was applied to estimates in the 2014–15 National Health Survey. The NHS data were restricted to people aged 18 to 71 (consistent with the Transition and Wellbeing Research Programme transition population). The data were standardised by sex, employment status (employed or not) and age category (18–27, 28–37, 38–47, 48–57 and 58+). Standard errors for the NHS data were estimated using the replication weights provided in the NHS data file. </w:t>
      </w:r>
    </w:p>
    <w:p w14:paraId="53A98FF4" w14:textId="77777777" w:rsidR="0051061D" w:rsidRPr="009D785C" w:rsidRDefault="0051061D" w:rsidP="002F4CF4">
      <w:pPr>
        <w:pStyle w:val="Heading2b"/>
      </w:pPr>
      <w:bookmarkStart w:id="2565" w:name="_Toc493668789"/>
      <w:bookmarkStart w:id="2566" w:name="_Toc385140225"/>
      <w:bookmarkStart w:id="2567" w:name="_Toc385236662"/>
      <w:bookmarkStart w:id="2568" w:name="_Toc385236872"/>
      <w:bookmarkStart w:id="2569" w:name="_Toc385237676"/>
      <w:r w:rsidRPr="009D785C">
        <w:t>Ethical considerations</w:t>
      </w:r>
      <w:bookmarkEnd w:id="2565"/>
      <w:bookmarkEnd w:id="2566"/>
      <w:bookmarkEnd w:id="2567"/>
      <w:bookmarkEnd w:id="2568"/>
      <w:bookmarkEnd w:id="2569"/>
    </w:p>
    <w:p w14:paraId="2B045889" w14:textId="77777777" w:rsidR="0051061D" w:rsidRPr="009D785C" w:rsidRDefault="0051061D" w:rsidP="002F4CF4">
      <w:r w:rsidRPr="009D785C">
        <w:t xml:space="preserve">In order to combat potential risks and ensure that participation in the study was completely free from coercion, participants were made explicitly aware that their involvement in the study was voluntary and that they could decline to participate in and were free to withdraw from the project at any time. This was emphasised in all study materials. Second, whether or not an individual chose to participate in the study was not communicated to senior staff in the ADF; nor were members asked directly to participate in the study by a uniformed Officer. This also ensured that recruitment was free from coercion. </w:t>
      </w:r>
    </w:p>
    <w:p w14:paraId="60C551E4" w14:textId="77777777" w:rsidR="0051061D" w:rsidRPr="009D785C" w:rsidRDefault="0051061D" w:rsidP="002F4CF4">
      <w:r w:rsidRPr="009D785C">
        <w:t xml:space="preserve">In order to manage potential risks to participants in relation to both phase 1 and phase 2 of the research, a duty of care protocol was established and strictly adhered to by the research team. </w:t>
      </w:r>
    </w:p>
    <w:p w14:paraId="0CE374AB" w14:textId="77777777" w:rsidR="0051061D" w:rsidRPr="009D785C" w:rsidRDefault="0051061D" w:rsidP="002F4CF4">
      <w:pPr>
        <w:pStyle w:val="Heading2b"/>
      </w:pPr>
      <w:bookmarkStart w:id="2570" w:name="_Toc493668790"/>
      <w:bookmarkStart w:id="2571" w:name="_Toc385140226"/>
      <w:bookmarkStart w:id="2572" w:name="_Toc385236663"/>
      <w:bookmarkStart w:id="2573" w:name="_Toc385236873"/>
      <w:bookmarkStart w:id="2574" w:name="_Toc385237677"/>
      <w:r w:rsidRPr="009D785C">
        <w:t>Ethical approvals</w:t>
      </w:r>
      <w:bookmarkEnd w:id="2570"/>
      <w:bookmarkEnd w:id="2571"/>
      <w:bookmarkEnd w:id="2572"/>
      <w:bookmarkEnd w:id="2573"/>
      <w:bookmarkEnd w:id="2574"/>
    </w:p>
    <w:p w14:paraId="0CFF79A0" w14:textId="31013CAB" w:rsidR="0051061D" w:rsidRPr="009D785C" w:rsidRDefault="0051061D" w:rsidP="002F4CF4">
      <w:bookmarkStart w:id="2575" w:name="_Toc482021459"/>
      <w:bookmarkEnd w:id="2575"/>
      <w:r w:rsidRPr="009D785C">
        <w:t xml:space="preserve">The study protocol was approved by the DVA Human Research Ethics Committee (E014/018) and was mutually recognised by the Directorate, Defence Health Research, and the University of Adelaide Human Research Ethics Committee. The study protocol was also submitted to </w:t>
      </w:r>
      <w:r w:rsidR="0054589E">
        <w:t xml:space="preserve">the </w:t>
      </w:r>
      <w:r w:rsidRPr="009D785C">
        <w:t xml:space="preserve">Australian Institute of Health and Welfare Ethics Committee and received approval (EO 2015/1/163). </w:t>
      </w:r>
    </w:p>
    <w:p w14:paraId="3FE996C3" w14:textId="77777777" w:rsidR="002F4CF4" w:rsidRDefault="002F4CF4" w:rsidP="008A7EEC">
      <w:pPr>
        <w:sectPr w:rsidR="002F4CF4" w:rsidSect="000746F3">
          <w:footerReference w:type="even" r:id="rId177"/>
          <w:footerReference w:type="default" r:id="rId178"/>
          <w:type w:val="oddPage"/>
          <w:pgSz w:w="9979" w:h="14170" w:code="243"/>
          <w:pgMar w:top="1440" w:right="1152" w:bottom="1440" w:left="1728" w:header="576" w:footer="576" w:gutter="0"/>
          <w:cols w:space="708"/>
          <w:docGrid w:linePitch="360"/>
        </w:sectPr>
      </w:pPr>
    </w:p>
    <w:p w14:paraId="7F49940C" w14:textId="052183BD" w:rsidR="009B20D7" w:rsidRPr="009D785C" w:rsidRDefault="009B20D7" w:rsidP="009B20D7">
      <w:pPr>
        <w:pStyle w:val="Heading1b"/>
      </w:pPr>
      <w:bookmarkStart w:id="2576" w:name="_Toc484767333"/>
      <w:bookmarkStart w:id="2577" w:name="_Ref485647252"/>
      <w:bookmarkStart w:id="2578" w:name="_Ref485647258"/>
      <w:bookmarkStart w:id="2579" w:name="_Ref485647276"/>
      <w:bookmarkStart w:id="2580" w:name="_Ref485647280"/>
      <w:bookmarkStart w:id="2581" w:name="_Toc492041469"/>
      <w:bookmarkStart w:id="2582" w:name="_Toc385140227"/>
      <w:bookmarkStart w:id="2583" w:name="_Toc385236664"/>
      <w:bookmarkStart w:id="2584" w:name="_Toc385236874"/>
      <w:bookmarkStart w:id="2585" w:name="_Toc385237678"/>
      <w:bookmarkStart w:id="2586" w:name="_Toc519686895"/>
      <w:bookmarkStart w:id="2587" w:name="_Toc525054348"/>
      <w:r w:rsidRPr="009D785C">
        <w:t xml:space="preserve">Odds </w:t>
      </w:r>
      <w:r w:rsidR="0054589E">
        <w:t>r</w:t>
      </w:r>
      <w:r w:rsidRPr="009D785C">
        <w:t xml:space="preserve">atio </w:t>
      </w:r>
      <w:r w:rsidR="0054589E">
        <w:t>t</w:t>
      </w:r>
      <w:r w:rsidRPr="009D785C">
        <w:t>ables</w:t>
      </w:r>
      <w:bookmarkStart w:id="2588" w:name="_Toc482011850"/>
      <w:bookmarkStart w:id="2589" w:name="_Toc482021297"/>
      <w:bookmarkStart w:id="2590" w:name="_Toc482021463"/>
      <w:bookmarkStart w:id="2591" w:name="_Toc482021629"/>
      <w:bookmarkStart w:id="2592" w:name="_Toc482021789"/>
      <w:bookmarkStart w:id="2593" w:name="_Toc482021961"/>
      <w:bookmarkStart w:id="2594" w:name="_Toc482022121"/>
      <w:bookmarkStart w:id="2595" w:name="_Toc482022281"/>
      <w:bookmarkStart w:id="2596" w:name="_Toc482022447"/>
      <w:bookmarkStart w:id="2597" w:name="_Toc482022607"/>
      <w:bookmarkStart w:id="2598" w:name="_Toc482023498"/>
      <w:bookmarkStart w:id="2599" w:name="_Toc482023754"/>
      <w:bookmarkStart w:id="2600" w:name="_Toc482024116"/>
      <w:bookmarkStart w:id="2601" w:name="_Toc482024553"/>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44C18F10" w14:textId="77777777" w:rsidR="009D0FFB" w:rsidRPr="009D785C" w:rsidRDefault="009D0FFB" w:rsidP="002363B7">
      <w:r w:rsidRPr="009D785C">
        <w:t xml:space="preserve">Tables B.1 and B.2 describe the adjusted odds ratios and interpretations that relate to the corresponding tables throughout this report. </w:t>
      </w:r>
    </w:p>
    <w:p w14:paraId="509A38A5" w14:textId="77777777" w:rsidR="009D0FFB" w:rsidRPr="009D785C" w:rsidRDefault="009D0FFB" w:rsidP="002363B7">
      <w:r w:rsidRPr="009D785C">
        <w:t>As a general guide to interpreting the strength of the associations, the odds ratios were categorised as follows (Monsoon, 1990):</w:t>
      </w:r>
    </w:p>
    <w:p w14:paraId="477BF7FE" w14:textId="77777777" w:rsidR="009D0FFB" w:rsidRPr="009D785C" w:rsidRDefault="009D0FFB" w:rsidP="002363B7">
      <w:pPr>
        <w:pStyle w:val="Bullet"/>
      </w:pPr>
      <w:r w:rsidRPr="009D785C">
        <w:t>OR = 0.9–1.0 to 1.0–1.2 indicates no association.</w:t>
      </w:r>
    </w:p>
    <w:p w14:paraId="79E5B43F" w14:textId="77777777" w:rsidR="009D0FFB" w:rsidRPr="009D785C" w:rsidRDefault="009D0FFB" w:rsidP="002363B7">
      <w:pPr>
        <w:pStyle w:val="Bullet"/>
      </w:pPr>
      <w:r w:rsidRPr="009D785C">
        <w:t>OR = 0.7–0.9 to 1.2–1.5 indicates weak association.</w:t>
      </w:r>
    </w:p>
    <w:p w14:paraId="7C40C114" w14:textId="77777777" w:rsidR="009D0FFB" w:rsidRPr="009D785C" w:rsidRDefault="009D0FFB" w:rsidP="002363B7">
      <w:pPr>
        <w:pStyle w:val="Bullet"/>
      </w:pPr>
      <w:r w:rsidRPr="009D785C">
        <w:t>OR = 0.4–0.7 to 1.5–3.0 indicates moderate association.</w:t>
      </w:r>
    </w:p>
    <w:p w14:paraId="5B3C278E" w14:textId="77777777" w:rsidR="009D0FFB" w:rsidRPr="009D785C" w:rsidRDefault="009D0FFB" w:rsidP="002363B7">
      <w:pPr>
        <w:pStyle w:val="Bullet"/>
      </w:pPr>
      <w:r w:rsidRPr="009D785C">
        <w:t>OR = 0.1–0.4 to 3.0–10.0 indicates strong association.</w:t>
      </w:r>
    </w:p>
    <w:p w14:paraId="2DC66634" w14:textId="77777777" w:rsidR="002363B7" w:rsidRDefault="002363B7" w:rsidP="002363B7">
      <w:pPr>
        <w:sectPr w:rsidR="002363B7" w:rsidSect="000746F3">
          <w:type w:val="oddPage"/>
          <w:pgSz w:w="9979" w:h="14170" w:code="243"/>
          <w:pgMar w:top="1440" w:right="1152" w:bottom="1440" w:left="1728" w:header="576" w:footer="576" w:gutter="0"/>
          <w:cols w:space="708"/>
          <w:docGrid w:linePitch="360"/>
        </w:sectPr>
      </w:pPr>
    </w:p>
    <w:p w14:paraId="2F4B96C8" w14:textId="62B0F302" w:rsidR="009D0FFB" w:rsidRPr="009D785C" w:rsidRDefault="009D0FFB" w:rsidP="002363B7">
      <w:pPr>
        <w:pStyle w:val="TableName"/>
        <w:rPr>
          <w:rFonts w:asciiTheme="majorHAnsi" w:hAnsiTheme="majorHAnsi"/>
        </w:rPr>
      </w:pPr>
      <w:bookmarkStart w:id="2602" w:name="_Toc491262181"/>
      <w:bookmarkStart w:id="2603" w:name="_Ref493073520"/>
      <w:bookmarkStart w:id="2604" w:name="_Toc499714451"/>
      <w:bookmarkStart w:id="2605" w:name="_Toc385236154"/>
      <w:bookmarkStart w:id="2606" w:name="_Toc385237004"/>
      <w:bookmarkStart w:id="2607" w:name="_Toc387916899"/>
      <w:bookmarkStart w:id="2608" w:name="_Toc519686910"/>
      <w:bookmarkStart w:id="2609" w:name="_Toc525054478"/>
      <w:r w:rsidRPr="009D785C">
        <w:t>Table B.1</w:t>
      </w:r>
      <w:r w:rsidRPr="009D785C">
        <w:tab/>
        <w:t xml:space="preserve">Odds </w:t>
      </w:r>
      <w:r w:rsidR="0054589E">
        <w:t>r</w:t>
      </w:r>
      <w:r w:rsidRPr="009D785C">
        <w:t xml:space="preserve">atios for comparisons of Transitioned vs 2015 Regular ADF and DVA client vs </w:t>
      </w:r>
      <w:r w:rsidR="0054589E">
        <w:t>n</w:t>
      </w:r>
      <w:r w:rsidRPr="009D785C">
        <w:t>on-DVA client (stratified by Transitioned and 2015 Regular ADF)</w:t>
      </w:r>
      <w:bookmarkEnd w:id="2602"/>
      <w:bookmarkEnd w:id="2603"/>
      <w:bookmarkEnd w:id="2604"/>
      <w:bookmarkEnd w:id="2605"/>
      <w:bookmarkEnd w:id="2606"/>
      <w:bookmarkEnd w:id="2607"/>
      <w:bookmarkEnd w:id="2608"/>
      <w:bookmarkEnd w:id="2609"/>
    </w:p>
    <w:tbl>
      <w:tblPr>
        <w:tblStyle w:val="TWRPTable"/>
        <w:tblW w:w="5000" w:type="pct"/>
        <w:tblLayout w:type="fixed"/>
        <w:tblLook w:val="04A0" w:firstRow="1" w:lastRow="0" w:firstColumn="1" w:lastColumn="0" w:noHBand="0" w:noVBand="1"/>
        <w:tblDescription w:val="Table B.1 Odds ratios for comparisons of Transitioned vs 2015 Regular ADF and DVA client vs non-DVA client (stratified by Transitioned and 2015 Regular ADF)"/>
      </w:tblPr>
      <w:tblGrid>
        <w:gridCol w:w="828"/>
        <w:gridCol w:w="2430"/>
        <w:gridCol w:w="2344"/>
        <w:gridCol w:w="1166"/>
        <w:gridCol w:w="3859"/>
        <w:gridCol w:w="879"/>
      </w:tblGrid>
      <w:tr w:rsidR="00B2139A" w:rsidRPr="00B2139A" w14:paraId="7E7AC5AD" w14:textId="77777777" w:rsidTr="001C1DE7">
        <w:trPr>
          <w:cnfStyle w:val="100000000000" w:firstRow="1" w:lastRow="0" w:firstColumn="0" w:lastColumn="0" w:oddVBand="0" w:evenVBand="0" w:oddHBand="0" w:evenHBand="0" w:firstRowFirstColumn="0" w:firstRowLastColumn="0" w:lastRowFirstColumn="0" w:lastRowLastColumn="0"/>
          <w:cantSplit/>
          <w:tblHeader/>
        </w:trPr>
        <w:tc>
          <w:tcPr>
            <w:tcW w:w="828" w:type="dxa"/>
          </w:tcPr>
          <w:p w14:paraId="01E451D9" w14:textId="77777777" w:rsidR="009D0FFB" w:rsidRPr="00B2139A" w:rsidRDefault="009D0FFB" w:rsidP="002363B7">
            <w:pPr>
              <w:pStyle w:val="TableText"/>
            </w:pPr>
            <w:r w:rsidRPr="00B2139A">
              <w:t>Results table</w:t>
            </w:r>
          </w:p>
        </w:tc>
        <w:tc>
          <w:tcPr>
            <w:tcW w:w="2430" w:type="dxa"/>
          </w:tcPr>
          <w:p w14:paraId="2F24A77B" w14:textId="77777777" w:rsidR="009D0FFB" w:rsidRPr="00B2139A" w:rsidRDefault="009D0FFB" w:rsidP="002363B7">
            <w:pPr>
              <w:pStyle w:val="TableText"/>
            </w:pPr>
            <w:r w:rsidRPr="00B2139A">
              <w:t>Outcome</w:t>
            </w:r>
          </w:p>
        </w:tc>
        <w:tc>
          <w:tcPr>
            <w:tcW w:w="2344" w:type="dxa"/>
          </w:tcPr>
          <w:p w14:paraId="2C39F5A0" w14:textId="77777777" w:rsidR="009D0FFB" w:rsidRPr="00B2139A" w:rsidRDefault="009D0FFB" w:rsidP="002363B7">
            <w:pPr>
              <w:pStyle w:val="TableText"/>
            </w:pPr>
            <w:r w:rsidRPr="00B2139A">
              <w:t>Cohort (comparison)</w:t>
            </w:r>
          </w:p>
        </w:tc>
        <w:tc>
          <w:tcPr>
            <w:tcW w:w="1166" w:type="dxa"/>
          </w:tcPr>
          <w:p w14:paraId="4690C0BC" w14:textId="77777777" w:rsidR="009D0FFB" w:rsidRPr="00B2139A" w:rsidRDefault="009D0FFB" w:rsidP="002363B7">
            <w:pPr>
              <w:pStyle w:val="TableText"/>
            </w:pPr>
            <w:r w:rsidRPr="00B2139A">
              <w:t>Adjusted OR (95% CI)</w:t>
            </w:r>
          </w:p>
        </w:tc>
        <w:tc>
          <w:tcPr>
            <w:tcW w:w="3859" w:type="dxa"/>
          </w:tcPr>
          <w:p w14:paraId="3A3EBC52" w14:textId="77777777" w:rsidR="009D0FFB" w:rsidRPr="00B2139A" w:rsidRDefault="009D0FFB" w:rsidP="002363B7">
            <w:pPr>
              <w:pStyle w:val="TableText"/>
            </w:pPr>
            <w:r w:rsidRPr="00B2139A">
              <w:t xml:space="preserve">Interpretation </w:t>
            </w:r>
          </w:p>
        </w:tc>
        <w:tc>
          <w:tcPr>
            <w:tcW w:w="879" w:type="dxa"/>
          </w:tcPr>
          <w:p w14:paraId="13CB6F55" w14:textId="77777777" w:rsidR="009D0FFB" w:rsidRPr="00B2139A" w:rsidRDefault="009D0FFB" w:rsidP="002363B7">
            <w:pPr>
              <w:pStyle w:val="TableText"/>
            </w:pPr>
            <w:r w:rsidRPr="00B2139A">
              <w:t>Strength of association</w:t>
            </w:r>
          </w:p>
        </w:tc>
      </w:tr>
      <w:tr w:rsidR="00B2139A" w:rsidRPr="009D785C" w14:paraId="34F5284A"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46FE67B9" w14:textId="77777777" w:rsidR="009D0FFB" w:rsidRPr="009D785C" w:rsidRDefault="009D0FFB" w:rsidP="002363B7">
            <w:pPr>
              <w:pStyle w:val="TableText"/>
              <w:rPr>
                <w:rFonts w:cs="Arial"/>
              </w:rPr>
            </w:pPr>
            <w:r w:rsidRPr="009D785C">
              <w:t>Health symptoms</w:t>
            </w:r>
          </w:p>
        </w:tc>
        <w:tc>
          <w:tcPr>
            <w:tcW w:w="2344" w:type="dxa"/>
            <w:tcBorders>
              <w:top w:val="single" w:sz="4" w:space="0" w:color="000000"/>
              <w:left w:val="nil"/>
              <w:bottom w:val="nil"/>
              <w:right w:val="nil"/>
            </w:tcBorders>
          </w:tcPr>
          <w:p w14:paraId="28DDF103"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6573BA88"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23C7E753" w14:textId="77777777" w:rsidR="009D0FFB" w:rsidRPr="009D785C" w:rsidRDefault="009D0FFB" w:rsidP="002363B7">
            <w:pPr>
              <w:pStyle w:val="TableText"/>
            </w:pPr>
          </w:p>
        </w:tc>
        <w:tc>
          <w:tcPr>
            <w:tcW w:w="879" w:type="dxa"/>
            <w:tcBorders>
              <w:top w:val="single" w:sz="4" w:space="0" w:color="000000"/>
              <w:left w:val="nil"/>
              <w:bottom w:val="nil"/>
            </w:tcBorders>
          </w:tcPr>
          <w:p w14:paraId="47020E8E" w14:textId="77777777" w:rsidR="009D0FFB" w:rsidRPr="009D785C" w:rsidRDefault="009D0FFB" w:rsidP="002363B7">
            <w:pPr>
              <w:pStyle w:val="TableText"/>
            </w:pPr>
          </w:p>
        </w:tc>
      </w:tr>
      <w:tr w:rsidR="00B2139A" w:rsidRPr="009D785C" w14:paraId="55E28A49" w14:textId="77777777" w:rsidTr="001C1DE7">
        <w:trPr>
          <w:cantSplit/>
        </w:trPr>
        <w:tc>
          <w:tcPr>
            <w:tcW w:w="828" w:type="dxa"/>
            <w:tcBorders>
              <w:top w:val="nil"/>
            </w:tcBorders>
          </w:tcPr>
          <w:p w14:paraId="3C177C65" w14:textId="77777777" w:rsidR="009D0FFB" w:rsidRPr="009D785C" w:rsidRDefault="00EB7928" w:rsidP="002363B7">
            <w:pPr>
              <w:pStyle w:val="TableText"/>
            </w:pPr>
            <w:r>
              <w:t>Table 4.5</w:t>
            </w:r>
          </w:p>
        </w:tc>
        <w:tc>
          <w:tcPr>
            <w:tcW w:w="2430" w:type="dxa"/>
            <w:tcBorders>
              <w:top w:val="nil"/>
            </w:tcBorders>
          </w:tcPr>
          <w:p w14:paraId="6C0BFC8A" w14:textId="77777777" w:rsidR="009D0FFB" w:rsidRPr="009D785C" w:rsidRDefault="009D0FFB" w:rsidP="002363B7">
            <w:pPr>
              <w:pStyle w:val="TableText"/>
            </w:pPr>
            <w:r w:rsidRPr="009D785C">
              <w:t>Avoiding doing things or situations</w:t>
            </w:r>
          </w:p>
        </w:tc>
        <w:tc>
          <w:tcPr>
            <w:tcW w:w="2344" w:type="dxa"/>
            <w:tcBorders>
              <w:top w:val="nil"/>
            </w:tcBorders>
          </w:tcPr>
          <w:p w14:paraId="22E42FC6" w14:textId="77777777" w:rsidR="009D0FFB" w:rsidRPr="009D785C" w:rsidRDefault="009D0FFB" w:rsidP="002363B7">
            <w:pPr>
              <w:pStyle w:val="TableText"/>
            </w:pPr>
            <w:r w:rsidRPr="009D785C">
              <w:t>Transitioned ADF vs 2015 Regular ADF</w:t>
            </w:r>
          </w:p>
        </w:tc>
        <w:tc>
          <w:tcPr>
            <w:tcW w:w="1166" w:type="dxa"/>
            <w:tcBorders>
              <w:top w:val="nil"/>
            </w:tcBorders>
          </w:tcPr>
          <w:p w14:paraId="2709794D" w14:textId="77777777" w:rsidR="009D0FFB" w:rsidRPr="009D785C" w:rsidRDefault="009D0FFB" w:rsidP="002363B7">
            <w:pPr>
              <w:pStyle w:val="TableText"/>
            </w:pPr>
            <w:r w:rsidRPr="009D785C">
              <w:t>1.86 (1.43, 2.42)</w:t>
            </w:r>
          </w:p>
        </w:tc>
        <w:tc>
          <w:tcPr>
            <w:tcW w:w="3859" w:type="dxa"/>
            <w:tcBorders>
              <w:top w:val="nil"/>
            </w:tcBorders>
          </w:tcPr>
          <w:p w14:paraId="317F458E" w14:textId="77777777" w:rsidR="009D0FFB" w:rsidRPr="009D785C" w:rsidRDefault="009D0FFB" w:rsidP="002363B7">
            <w:pPr>
              <w:pStyle w:val="TableText"/>
            </w:pPr>
            <w:r w:rsidRPr="009D785C">
              <w:t>Transitioned ADF 86% more likely to avoid doing things or situations</w:t>
            </w:r>
          </w:p>
        </w:tc>
        <w:tc>
          <w:tcPr>
            <w:tcW w:w="879" w:type="dxa"/>
            <w:tcBorders>
              <w:top w:val="nil"/>
            </w:tcBorders>
          </w:tcPr>
          <w:p w14:paraId="7A9C3678" w14:textId="77777777" w:rsidR="009D0FFB" w:rsidRPr="009D785C" w:rsidRDefault="009D0FFB" w:rsidP="002363B7">
            <w:pPr>
              <w:pStyle w:val="TableText"/>
            </w:pPr>
            <w:r w:rsidRPr="009D785C">
              <w:t>Moderate</w:t>
            </w:r>
          </w:p>
        </w:tc>
      </w:tr>
      <w:tr w:rsidR="00B2139A" w:rsidRPr="009D785C" w14:paraId="40919AC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DFF38D" w14:textId="77777777" w:rsidR="009D0FFB" w:rsidRPr="009D785C" w:rsidRDefault="009D0FFB" w:rsidP="002363B7">
            <w:pPr>
              <w:pStyle w:val="TableText"/>
            </w:pPr>
          </w:p>
        </w:tc>
        <w:tc>
          <w:tcPr>
            <w:tcW w:w="2430" w:type="dxa"/>
          </w:tcPr>
          <w:p w14:paraId="208F4AAE" w14:textId="77777777" w:rsidR="009D0FFB" w:rsidRPr="009D785C" w:rsidRDefault="009D0FFB" w:rsidP="002363B7">
            <w:pPr>
              <w:pStyle w:val="TableText"/>
            </w:pPr>
            <w:r w:rsidRPr="009D785C">
              <w:t>Feeling that your bowel movement is not finished</w:t>
            </w:r>
          </w:p>
        </w:tc>
        <w:tc>
          <w:tcPr>
            <w:tcW w:w="2344" w:type="dxa"/>
          </w:tcPr>
          <w:p w14:paraId="3430C2C3" w14:textId="77777777" w:rsidR="009D0FFB" w:rsidRPr="009D785C" w:rsidRDefault="009D0FFB" w:rsidP="002363B7">
            <w:pPr>
              <w:pStyle w:val="TableText"/>
            </w:pPr>
            <w:r w:rsidRPr="009D785C">
              <w:t>Transitioned ADF vs 2015 Regular ADF</w:t>
            </w:r>
          </w:p>
        </w:tc>
        <w:tc>
          <w:tcPr>
            <w:tcW w:w="1166" w:type="dxa"/>
          </w:tcPr>
          <w:p w14:paraId="4DAC8C9A" w14:textId="77777777" w:rsidR="009D0FFB" w:rsidRPr="009D785C" w:rsidRDefault="009D0FFB" w:rsidP="002363B7">
            <w:pPr>
              <w:pStyle w:val="TableText"/>
            </w:pPr>
            <w:r w:rsidRPr="009D785C">
              <w:t>1.52 (1.16, 1.99)</w:t>
            </w:r>
          </w:p>
        </w:tc>
        <w:tc>
          <w:tcPr>
            <w:tcW w:w="3859" w:type="dxa"/>
          </w:tcPr>
          <w:p w14:paraId="6F9AE102" w14:textId="77777777" w:rsidR="009D0FFB" w:rsidRPr="009D785C" w:rsidRDefault="009D0FFB" w:rsidP="002363B7">
            <w:pPr>
              <w:pStyle w:val="TableText"/>
            </w:pPr>
            <w:r w:rsidRPr="009D785C">
              <w:t>Transitioned ADF 52% more likely to feel that your bowel movement is not finished</w:t>
            </w:r>
          </w:p>
        </w:tc>
        <w:tc>
          <w:tcPr>
            <w:tcW w:w="879" w:type="dxa"/>
          </w:tcPr>
          <w:p w14:paraId="23B70D9A" w14:textId="77777777" w:rsidR="009D0FFB" w:rsidRPr="009D785C" w:rsidRDefault="009D0FFB" w:rsidP="002363B7">
            <w:pPr>
              <w:pStyle w:val="TableText"/>
            </w:pPr>
            <w:r w:rsidRPr="009D785C">
              <w:t>Moderate</w:t>
            </w:r>
          </w:p>
        </w:tc>
      </w:tr>
      <w:tr w:rsidR="00B2139A" w:rsidRPr="009D785C" w14:paraId="2C241878" w14:textId="77777777" w:rsidTr="00B2139A">
        <w:trPr>
          <w:cantSplit/>
        </w:trPr>
        <w:tc>
          <w:tcPr>
            <w:tcW w:w="828" w:type="dxa"/>
          </w:tcPr>
          <w:p w14:paraId="2CEC5363" w14:textId="77777777" w:rsidR="009D0FFB" w:rsidRPr="009D785C" w:rsidRDefault="009D0FFB" w:rsidP="002363B7">
            <w:pPr>
              <w:pStyle w:val="TableText"/>
            </w:pPr>
          </w:p>
        </w:tc>
        <w:tc>
          <w:tcPr>
            <w:tcW w:w="2430" w:type="dxa"/>
          </w:tcPr>
          <w:p w14:paraId="0147B730" w14:textId="77777777" w:rsidR="009D0FFB" w:rsidRPr="009D785C" w:rsidRDefault="009D0FFB" w:rsidP="002363B7">
            <w:pPr>
              <w:pStyle w:val="TableText"/>
            </w:pPr>
            <w:r w:rsidRPr="009D785C">
              <w:t>Burning sensation in the sex organs</w:t>
            </w:r>
          </w:p>
        </w:tc>
        <w:tc>
          <w:tcPr>
            <w:tcW w:w="2344" w:type="dxa"/>
          </w:tcPr>
          <w:p w14:paraId="374B6516" w14:textId="77777777" w:rsidR="009D0FFB" w:rsidRPr="009D785C" w:rsidRDefault="009D0FFB" w:rsidP="002363B7">
            <w:pPr>
              <w:pStyle w:val="TableText"/>
            </w:pPr>
            <w:r w:rsidRPr="009D785C">
              <w:t>Transitioned ADF vs 2015 Regular ADF</w:t>
            </w:r>
          </w:p>
        </w:tc>
        <w:tc>
          <w:tcPr>
            <w:tcW w:w="1166" w:type="dxa"/>
          </w:tcPr>
          <w:p w14:paraId="6271BCC1" w14:textId="77777777" w:rsidR="009D0FFB" w:rsidRPr="009D785C" w:rsidRDefault="009D0FFB" w:rsidP="002363B7">
            <w:pPr>
              <w:pStyle w:val="TableText"/>
            </w:pPr>
            <w:r w:rsidRPr="009D785C">
              <w:t>3.47 (2.41, 5.00)</w:t>
            </w:r>
          </w:p>
        </w:tc>
        <w:tc>
          <w:tcPr>
            <w:tcW w:w="3859" w:type="dxa"/>
          </w:tcPr>
          <w:p w14:paraId="40633385" w14:textId="77777777" w:rsidR="009D0FFB" w:rsidRPr="009D785C" w:rsidRDefault="009D0FFB" w:rsidP="002363B7">
            <w:pPr>
              <w:pStyle w:val="TableText"/>
            </w:pPr>
            <w:r w:rsidRPr="009D785C">
              <w:t>Transitioned ADF 3.4 times more likely to feel burning sensation in the sex organs</w:t>
            </w:r>
          </w:p>
        </w:tc>
        <w:tc>
          <w:tcPr>
            <w:tcW w:w="879" w:type="dxa"/>
          </w:tcPr>
          <w:p w14:paraId="38BC5560" w14:textId="77777777" w:rsidR="009D0FFB" w:rsidRPr="009D785C" w:rsidRDefault="009D0FFB" w:rsidP="002363B7">
            <w:pPr>
              <w:pStyle w:val="TableText"/>
            </w:pPr>
            <w:r w:rsidRPr="009D785C">
              <w:t>Strong</w:t>
            </w:r>
          </w:p>
        </w:tc>
      </w:tr>
      <w:tr w:rsidR="00B2139A" w:rsidRPr="009D785C" w14:paraId="48E9A52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FCB9034" w14:textId="77777777" w:rsidR="009D0FFB" w:rsidRPr="009D785C" w:rsidRDefault="009D0FFB" w:rsidP="002363B7">
            <w:pPr>
              <w:pStyle w:val="TableText"/>
            </w:pPr>
          </w:p>
        </w:tc>
        <w:tc>
          <w:tcPr>
            <w:tcW w:w="2430" w:type="dxa"/>
          </w:tcPr>
          <w:p w14:paraId="3F680836" w14:textId="77777777" w:rsidR="009D0FFB" w:rsidRPr="009D785C" w:rsidRDefault="009D0FFB" w:rsidP="002363B7">
            <w:pPr>
              <w:pStyle w:val="TableText"/>
            </w:pPr>
            <w:r w:rsidRPr="009D785C">
              <w:t>Changeable bowel function (mixture of diarrhoea/constipation)</w:t>
            </w:r>
          </w:p>
        </w:tc>
        <w:tc>
          <w:tcPr>
            <w:tcW w:w="2344" w:type="dxa"/>
          </w:tcPr>
          <w:p w14:paraId="150FDA0F" w14:textId="77777777" w:rsidR="009D0FFB" w:rsidRPr="009D785C" w:rsidRDefault="009D0FFB" w:rsidP="002363B7">
            <w:pPr>
              <w:pStyle w:val="TableText"/>
            </w:pPr>
            <w:r w:rsidRPr="009D785C">
              <w:t>Transitioned ADF vs 2015 Regular ADF</w:t>
            </w:r>
          </w:p>
        </w:tc>
        <w:tc>
          <w:tcPr>
            <w:tcW w:w="1166" w:type="dxa"/>
          </w:tcPr>
          <w:p w14:paraId="1C2D2E25" w14:textId="77777777" w:rsidR="009D0FFB" w:rsidRPr="009D785C" w:rsidRDefault="009D0FFB" w:rsidP="002363B7">
            <w:pPr>
              <w:pStyle w:val="TableText"/>
            </w:pPr>
            <w:r w:rsidRPr="009D785C">
              <w:t>1.66 (1.27, 2.16)</w:t>
            </w:r>
          </w:p>
        </w:tc>
        <w:tc>
          <w:tcPr>
            <w:tcW w:w="3859" w:type="dxa"/>
          </w:tcPr>
          <w:p w14:paraId="0C4FF9DE" w14:textId="77777777" w:rsidR="009D0FFB" w:rsidRPr="009D785C" w:rsidRDefault="009D0FFB" w:rsidP="002363B7">
            <w:pPr>
              <w:pStyle w:val="TableText"/>
            </w:pPr>
            <w:r w:rsidRPr="009D785C">
              <w:t>Transitioned ADF 66% more likely have changeable bowel function</w:t>
            </w:r>
          </w:p>
        </w:tc>
        <w:tc>
          <w:tcPr>
            <w:tcW w:w="879" w:type="dxa"/>
          </w:tcPr>
          <w:p w14:paraId="73316481" w14:textId="77777777" w:rsidR="009D0FFB" w:rsidRPr="009D785C" w:rsidRDefault="009D0FFB" w:rsidP="002363B7">
            <w:pPr>
              <w:pStyle w:val="TableText"/>
            </w:pPr>
            <w:r w:rsidRPr="009D785C">
              <w:t>Moderate</w:t>
            </w:r>
          </w:p>
        </w:tc>
      </w:tr>
      <w:tr w:rsidR="00B2139A" w:rsidRPr="009D785C" w14:paraId="6DACEAF4" w14:textId="77777777" w:rsidTr="00B2139A">
        <w:trPr>
          <w:cantSplit/>
        </w:trPr>
        <w:tc>
          <w:tcPr>
            <w:tcW w:w="828" w:type="dxa"/>
          </w:tcPr>
          <w:p w14:paraId="467249A6" w14:textId="77777777" w:rsidR="009D0FFB" w:rsidRPr="009D785C" w:rsidRDefault="009D0FFB" w:rsidP="002363B7">
            <w:pPr>
              <w:pStyle w:val="TableText"/>
            </w:pPr>
          </w:p>
        </w:tc>
        <w:tc>
          <w:tcPr>
            <w:tcW w:w="2430" w:type="dxa"/>
          </w:tcPr>
          <w:p w14:paraId="298035C8" w14:textId="77777777" w:rsidR="009D0FFB" w:rsidRPr="009D785C" w:rsidRDefault="009D0FFB" w:rsidP="002363B7">
            <w:pPr>
              <w:pStyle w:val="TableText"/>
            </w:pPr>
            <w:r w:rsidRPr="009D785C">
              <w:t>Chest pain</w:t>
            </w:r>
          </w:p>
        </w:tc>
        <w:tc>
          <w:tcPr>
            <w:tcW w:w="2344" w:type="dxa"/>
          </w:tcPr>
          <w:p w14:paraId="369BF048" w14:textId="77777777" w:rsidR="009D0FFB" w:rsidRPr="009D785C" w:rsidRDefault="009D0FFB" w:rsidP="002363B7">
            <w:pPr>
              <w:pStyle w:val="TableText"/>
            </w:pPr>
            <w:r w:rsidRPr="009D785C">
              <w:t>Transitioned ADF vs 2015 Regular ADF</w:t>
            </w:r>
          </w:p>
        </w:tc>
        <w:tc>
          <w:tcPr>
            <w:tcW w:w="1166" w:type="dxa"/>
          </w:tcPr>
          <w:p w14:paraId="175DBD98" w14:textId="77777777" w:rsidR="009D0FFB" w:rsidRPr="009D785C" w:rsidRDefault="009D0FFB" w:rsidP="002363B7">
            <w:pPr>
              <w:pStyle w:val="TableText"/>
            </w:pPr>
            <w:r w:rsidRPr="009D785C">
              <w:t>1.64 (1.11, 2.42)</w:t>
            </w:r>
          </w:p>
        </w:tc>
        <w:tc>
          <w:tcPr>
            <w:tcW w:w="3859" w:type="dxa"/>
          </w:tcPr>
          <w:p w14:paraId="023F35FB" w14:textId="77777777" w:rsidR="009D0FFB" w:rsidRPr="009D785C" w:rsidRDefault="009D0FFB" w:rsidP="002363B7">
            <w:pPr>
              <w:pStyle w:val="TableText"/>
            </w:pPr>
            <w:r w:rsidRPr="009D785C">
              <w:t>Transitioned ADF 64% more likely to have chest pain</w:t>
            </w:r>
          </w:p>
        </w:tc>
        <w:tc>
          <w:tcPr>
            <w:tcW w:w="879" w:type="dxa"/>
          </w:tcPr>
          <w:p w14:paraId="4E0695C8" w14:textId="77777777" w:rsidR="009D0FFB" w:rsidRPr="009D785C" w:rsidRDefault="009D0FFB" w:rsidP="002363B7">
            <w:pPr>
              <w:pStyle w:val="TableText"/>
            </w:pPr>
            <w:r w:rsidRPr="009D785C">
              <w:t>Moderate</w:t>
            </w:r>
          </w:p>
        </w:tc>
      </w:tr>
      <w:tr w:rsidR="00B2139A" w:rsidRPr="009D785C" w14:paraId="441208E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BE868F" w14:textId="77777777" w:rsidR="009D0FFB" w:rsidRPr="009D785C" w:rsidRDefault="009D0FFB" w:rsidP="002363B7">
            <w:pPr>
              <w:pStyle w:val="TableText"/>
            </w:pPr>
          </w:p>
        </w:tc>
        <w:tc>
          <w:tcPr>
            <w:tcW w:w="2430" w:type="dxa"/>
          </w:tcPr>
          <w:p w14:paraId="313CCF6D" w14:textId="77777777" w:rsidR="009D0FFB" w:rsidRPr="009D785C" w:rsidRDefault="009D0FFB" w:rsidP="002363B7">
            <w:pPr>
              <w:pStyle w:val="TableText"/>
            </w:pPr>
            <w:r w:rsidRPr="009D785C">
              <w:t>Constipation</w:t>
            </w:r>
          </w:p>
        </w:tc>
        <w:tc>
          <w:tcPr>
            <w:tcW w:w="2344" w:type="dxa"/>
          </w:tcPr>
          <w:p w14:paraId="04EE5A46" w14:textId="77777777" w:rsidR="009D0FFB" w:rsidRPr="009D785C" w:rsidRDefault="009D0FFB" w:rsidP="002363B7">
            <w:pPr>
              <w:pStyle w:val="TableText"/>
            </w:pPr>
            <w:r w:rsidRPr="009D785C">
              <w:t>Transitioned ADF vs 2015 Regular ADF</w:t>
            </w:r>
          </w:p>
        </w:tc>
        <w:tc>
          <w:tcPr>
            <w:tcW w:w="1166" w:type="dxa"/>
          </w:tcPr>
          <w:p w14:paraId="4709E275" w14:textId="77777777" w:rsidR="009D0FFB" w:rsidRPr="009D785C" w:rsidRDefault="009D0FFB" w:rsidP="002363B7">
            <w:pPr>
              <w:pStyle w:val="TableText"/>
            </w:pPr>
            <w:r w:rsidRPr="009D785C">
              <w:t>1.45 (1.05, 2.00)</w:t>
            </w:r>
          </w:p>
        </w:tc>
        <w:tc>
          <w:tcPr>
            <w:tcW w:w="3859" w:type="dxa"/>
          </w:tcPr>
          <w:p w14:paraId="614170BA" w14:textId="77777777" w:rsidR="009D0FFB" w:rsidRPr="009D785C" w:rsidRDefault="009D0FFB" w:rsidP="002363B7">
            <w:pPr>
              <w:pStyle w:val="TableText"/>
            </w:pPr>
            <w:r w:rsidRPr="009D785C">
              <w:t>Transitioned ADF 45% more likely to have constipation</w:t>
            </w:r>
          </w:p>
        </w:tc>
        <w:tc>
          <w:tcPr>
            <w:tcW w:w="879" w:type="dxa"/>
          </w:tcPr>
          <w:p w14:paraId="268E81B0" w14:textId="77777777" w:rsidR="009D0FFB" w:rsidRPr="009D785C" w:rsidRDefault="009D0FFB" w:rsidP="002363B7">
            <w:pPr>
              <w:pStyle w:val="TableText"/>
            </w:pPr>
            <w:r w:rsidRPr="009D785C">
              <w:t>Weak</w:t>
            </w:r>
          </w:p>
        </w:tc>
      </w:tr>
      <w:tr w:rsidR="00B2139A" w:rsidRPr="009D785C" w14:paraId="7D23AC34" w14:textId="77777777" w:rsidTr="00B2139A">
        <w:trPr>
          <w:cantSplit/>
        </w:trPr>
        <w:tc>
          <w:tcPr>
            <w:tcW w:w="828" w:type="dxa"/>
          </w:tcPr>
          <w:p w14:paraId="02ECD9E5" w14:textId="77777777" w:rsidR="009D0FFB" w:rsidRPr="009D785C" w:rsidRDefault="009D0FFB" w:rsidP="002363B7">
            <w:pPr>
              <w:pStyle w:val="TableText"/>
            </w:pPr>
          </w:p>
        </w:tc>
        <w:tc>
          <w:tcPr>
            <w:tcW w:w="2430" w:type="dxa"/>
          </w:tcPr>
          <w:p w14:paraId="536FD459" w14:textId="77777777" w:rsidR="009D0FFB" w:rsidRPr="009D785C" w:rsidRDefault="009D0FFB" w:rsidP="002363B7">
            <w:pPr>
              <w:pStyle w:val="TableText"/>
            </w:pPr>
            <w:r w:rsidRPr="009D785C">
              <w:t>Diarrhoea</w:t>
            </w:r>
          </w:p>
        </w:tc>
        <w:tc>
          <w:tcPr>
            <w:tcW w:w="2344" w:type="dxa"/>
          </w:tcPr>
          <w:p w14:paraId="04322FFB" w14:textId="77777777" w:rsidR="009D0FFB" w:rsidRPr="009D785C" w:rsidRDefault="009D0FFB" w:rsidP="002363B7">
            <w:pPr>
              <w:pStyle w:val="TableText"/>
            </w:pPr>
            <w:r w:rsidRPr="009D785C">
              <w:t>Transitioned ADF vs 2015 Regular ADF</w:t>
            </w:r>
          </w:p>
        </w:tc>
        <w:tc>
          <w:tcPr>
            <w:tcW w:w="1166" w:type="dxa"/>
          </w:tcPr>
          <w:p w14:paraId="14676BE8" w14:textId="77777777" w:rsidR="009D0FFB" w:rsidRPr="009D785C" w:rsidRDefault="009D0FFB" w:rsidP="002363B7">
            <w:pPr>
              <w:pStyle w:val="TableText"/>
            </w:pPr>
            <w:r w:rsidRPr="009D785C">
              <w:t>1.12 (0.85, 1.49)</w:t>
            </w:r>
          </w:p>
        </w:tc>
        <w:tc>
          <w:tcPr>
            <w:tcW w:w="3859" w:type="dxa"/>
          </w:tcPr>
          <w:p w14:paraId="5EA34DD7" w14:textId="77777777" w:rsidR="009D0FFB" w:rsidRPr="009D785C" w:rsidRDefault="009D0FFB" w:rsidP="002363B7">
            <w:pPr>
              <w:pStyle w:val="TableText"/>
            </w:pPr>
            <w:r w:rsidRPr="009D785C">
              <w:t>No association</w:t>
            </w:r>
          </w:p>
        </w:tc>
        <w:tc>
          <w:tcPr>
            <w:tcW w:w="879" w:type="dxa"/>
          </w:tcPr>
          <w:p w14:paraId="39EE118A" w14:textId="77777777" w:rsidR="009D0FFB" w:rsidRPr="009D785C" w:rsidRDefault="009D0FFB" w:rsidP="002363B7">
            <w:pPr>
              <w:pStyle w:val="TableText"/>
            </w:pPr>
            <w:r w:rsidRPr="009D785C">
              <w:t>–</w:t>
            </w:r>
          </w:p>
        </w:tc>
      </w:tr>
      <w:tr w:rsidR="00B2139A" w:rsidRPr="009D785C" w14:paraId="7C2C3C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C923542" w14:textId="77777777" w:rsidR="009D0FFB" w:rsidRPr="009D785C" w:rsidRDefault="009D0FFB" w:rsidP="002363B7">
            <w:pPr>
              <w:pStyle w:val="TableText"/>
            </w:pPr>
          </w:p>
        </w:tc>
        <w:tc>
          <w:tcPr>
            <w:tcW w:w="2430" w:type="dxa"/>
          </w:tcPr>
          <w:p w14:paraId="7012143E" w14:textId="77777777" w:rsidR="009D0FFB" w:rsidRPr="009D785C" w:rsidRDefault="009D0FFB" w:rsidP="002363B7">
            <w:pPr>
              <w:pStyle w:val="TableText"/>
            </w:pPr>
            <w:r w:rsidRPr="009D785C">
              <w:t>Difficulty finding the right word</w:t>
            </w:r>
          </w:p>
        </w:tc>
        <w:tc>
          <w:tcPr>
            <w:tcW w:w="2344" w:type="dxa"/>
          </w:tcPr>
          <w:p w14:paraId="009F849D" w14:textId="77777777" w:rsidR="009D0FFB" w:rsidRPr="009D785C" w:rsidRDefault="009D0FFB" w:rsidP="002363B7">
            <w:pPr>
              <w:pStyle w:val="TableText"/>
            </w:pPr>
            <w:r w:rsidRPr="009D785C">
              <w:t>Transitioned ADF vs 2015 Regular ADF</w:t>
            </w:r>
          </w:p>
        </w:tc>
        <w:tc>
          <w:tcPr>
            <w:tcW w:w="1166" w:type="dxa"/>
          </w:tcPr>
          <w:p w14:paraId="02AF38B5" w14:textId="77777777" w:rsidR="009D0FFB" w:rsidRPr="009D785C" w:rsidRDefault="009D0FFB" w:rsidP="002363B7">
            <w:pPr>
              <w:pStyle w:val="TableText"/>
            </w:pPr>
            <w:r w:rsidRPr="009D785C">
              <w:t>1.83 (1.44, 2.32)</w:t>
            </w:r>
          </w:p>
        </w:tc>
        <w:tc>
          <w:tcPr>
            <w:tcW w:w="3859" w:type="dxa"/>
          </w:tcPr>
          <w:p w14:paraId="171F17AD" w14:textId="77777777" w:rsidR="009D0FFB" w:rsidRPr="009D785C" w:rsidRDefault="009D0FFB" w:rsidP="002363B7">
            <w:pPr>
              <w:pStyle w:val="TableText"/>
            </w:pPr>
            <w:r w:rsidRPr="009D785C">
              <w:t>Transitioned ADF 83% more likely to have difficulty finding the right word</w:t>
            </w:r>
          </w:p>
        </w:tc>
        <w:tc>
          <w:tcPr>
            <w:tcW w:w="879" w:type="dxa"/>
          </w:tcPr>
          <w:p w14:paraId="1EDC155C" w14:textId="77777777" w:rsidR="009D0FFB" w:rsidRPr="009D785C" w:rsidRDefault="009D0FFB" w:rsidP="002363B7">
            <w:pPr>
              <w:pStyle w:val="TableText"/>
            </w:pPr>
            <w:r w:rsidRPr="009D785C">
              <w:t>Moderate</w:t>
            </w:r>
          </w:p>
        </w:tc>
      </w:tr>
      <w:tr w:rsidR="00B2139A" w:rsidRPr="009D785C" w14:paraId="11CD8C6F" w14:textId="77777777" w:rsidTr="00B2139A">
        <w:trPr>
          <w:cantSplit/>
        </w:trPr>
        <w:tc>
          <w:tcPr>
            <w:tcW w:w="828" w:type="dxa"/>
          </w:tcPr>
          <w:p w14:paraId="48286CC0" w14:textId="77777777" w:rsidR="009D0FFB" w:rsidRPr="009D785C" w:rsidRDefault="009D0FFB" w:rsidP="002363B7">
            <w:pPr>
              <w:pStyle w:val="TableText"/>
            </w:pPr>
          </w:p>
        </w:tc>
        <w:tc>
          <w:tcPr>
            <w:tcW w:w="2430" w:type="dxa"/>
          </w:tcPr>
          <w:p w14:paraId="51E0DE49" w14:textId="77777777" w:rsidR="009D0FFB" w:rsidRPr="009D785C" w:rsidRDefault="009D0FFB" w:rsidP="002363B7">
            <w:pPr>
              <w:pStyle w:val="TableText"/>
            </w:pPr>
            <w:r w:rsidRPr="009D785C">
              <w:t>Difficulty speaking</w:t>
            </w:r>
          </w:p>
        </w:tc>
        <w:tc>
          <w:tcPr>
            <w:tcW w:w="2344" w:type="dxa"/>
          </w:tcPr>
          <w:p w14:paraId="3ABC7CDF" w14:textId="77777777" w:rsidR="009D0FFB" w:rsidRPr="009D785C" w:rsidRDefault="009D0FFB" w:rsidP="002363B7">
            <w:pPr>
              <w:pStyle w:val="TableText"/>
            </w:pPr>
            <w:r w:rsidRPr="009D785C">
              <w:t>Transitioned ADF vs 2015 Regular ADF</w:t>
            </w:r>
          </w:p>
        </w:tc>
        <w:tc>
          <w:tcPr>
            <w:tcW w:w="1166" w:type="dxa"/>
          </w:tcPr>
          <w:p w14:paraId="6C0F557E" w14:textId="77777777" w:rsidR="009D0FFB" w:rsidRPr="009D785C" w:rsidRDefault="009D0FFB" w:rsidP="002363B7">
            <w:pPr>
              <w:pStyle w:val="TableText"/>
            </w:pPr>
            <w:r w:rsidRPr="009D785C">
              <w:t>1.43 (0.88, 2.30)</w:t>
            </w:r>
          </w:p>
        </w:tc>
        <w:tc>
          <w:tcPr>
            <w:tcW w:w="3859" w:type="dxa"/>
          </w:tcPr>
          <w:p w14:paraId="234FC4DA" w14:textId="77777777" w:rsidR="009D0FFB" w:rsidRPr="009D785C" w:rsidRDefault="009D0FFB" w:rsidP="002363B7">
            <w:pPr>
              <w:pStyle w:val="TableText"/>
            </w:pPr>
            <w:r w:rsidRPr="009D785C">
              <w:t>No association</w:t>
            </w:r>
          </w:p>
        </w:tc>
        <w:tc>
          <w:tcPr>
            <w:tcW w:w="879" w:type="dxa"/>
          </w:tcPr>
          <w:p w14:paraId="463F9F42" w14:textId="77777777" w:rsidR="009D0FFB" w:rsidRPr="009D785C" w:rsidRDefault="009D0FFB" w:rsidP="002363B7">
            <w:pPr>
              <w:pStyle w:val="TableText"/>
            </w:pPr>
            <w:r w:rsidRPr="009D785C">
              <w:t>–</w:t>
            </w:r>
          </w:p>
        </w:tc>
      </w:tr>
      <w:tr w:rsidR="00B2139A" w:rsidRPr="009D785C" w14:paraId="11DC00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912F8E" w14:textId="77777777" w:rsidR="009D0FFB" w:rsidRPr="009D785C" w:rsidRDefault="009D0FFB" w:rsidP="002363B7">
            <w:pPr>
              <w:pStyle w:val="TableText"/>
            </w:pPr>
          </w:p>
        </w:tc>
        <w:tc>
          <w:tcPr>
            <w:tcW w:w="2430" w:type="dxa"/>
          </w:tcPr>
          <w:p w14:paraId="7DDA1B05" w14:textId="77777777" w:rsidR="009D0FFB" w:rsidRPr="009D785C" w:rsidRDefault="009D0FFB" w:rsidP="002363B7">
            <w:pPr>
              <w:pStyle w:val="TableText"/>
            </w:pPr>
            <w:r w:rsidRPr="009D785C">
              <w:t>Feeling disorientated</w:t>
            </w:r>
          </w:p>
        </w:tc>
        <w:tc>
          <w:tcPr>
            <w:tcW w:w="2344" w:type="dxa"/>
          </w:tcPr>
          <w:p w14:paraId="334B971D" w14:textId="77777777" w:rsidR="009D0FFB" w:rsidRPr="009D785C" w:rsidRDefault="009D0FFB" w:rsidP="002363B7">
            <w:pPr>
              <w:pStyle w:val="TableText"/>
            </w:pPr>
            <w:r w:rsidRPr="009D785C">
              <w:t>Transitioned ADF vs 2015 Regular ADF</w:t>
            </w:r>
          </w:p>
        </w:tc>
        <w:tc>
          <w:tcPr>
            <w:tcW w:w="1166" w:type="dxa"/>
          </w:tcPr>
          <w:p w14:paraId="75F0F698" w14:textId="77777777" w:rsidR="009D0FFB" w:rsidRPr="009D785C" w:rsidRDefault="009D0FFB" w:rsidP="002363B7">
            <w:pPr>
              <w:pStyle w:val="TableText"/>
            </w:pPr>
            <w:r w:rsidRPr="009D785C">
              <w:t>1.73 (0.93, 3.19)</w:t>
            </w:r>
          </w:p>
        </w:tc>
        <w:tc>
          <w:tcPr>
            <w:tcW w:w="3859" w:type="dxa"/>
          </w:tcPr>
          <w:p w14:paraId="383114DD" w14:textId="77777777" w:rsidR="009D0FFB" w:rsidRPr="009D785C" w:rsidRDefault="009D0FFB" w:rsidP="002363B7">
            <w:pPr>
              <w:pStyle w:val="TableText"/>
            </w:pPr>
            <w:r w:rsidRPr="009D785C">
              <w:t>No association</w:t>
            </w:r>
          </w:p>
        </w:tc>
        <w:tc>
          <w:tcPr>
            <w:tcW w:w="879" w:type="dxa"/>
          </w:tcPr>
          <w:p w14:paraId="4DFA2EA3" w14:textId="77777777" w:rsidR="009D0FFB" w:rsidRPr="009D785C" w:rsidRDefault="009D0FFB" w:rsidP="002363B7">
            <w:pPr>
              <w:pStyle w:val="TableText"/>
            </w:pPr>
            <w:r w:rsidRPr="009D785C">
              <w:t>–</w:t>
            </w:r>
          </w:p>
        </w:tc>
      </w:tr>
      <w:tr w:rsidR="00B2139A" w:rsidRPr="009D785C" w14:paraId="40F400F1" w14:textId="77777777" w:rsidTr="00B2139A">
        <w:trPr>
          <w:cantSplit/>
        </w:trPr>
        <w:tc>
          <w:tcPr>
            <w:tcW w:w="828" w:type="dxa"/>
          </w:tcPr>
          <w:p w14:paraId="400EEDAE" w14:textId="77777777" w:rsidR="009D0FFB" w:rsidRPr="009D785C" w:rsidRDefault="009D0FFB" w:rsidP="002363B7">
            <w:pPr>
              <w:pStyle w:val="TableText"/>
            </w:pPr>
          </w:p>
        </w:tc>
        <w:tc>
          <w:tcPr>
            <w:tcW w:w="2430" w:type="dxa"/>
          </w:tcPr>
          <w:p w14:paraId="17C103BB" w14:textId="77777777" w:rsidR="009D0FFB" w:rsidRPr="009D785C" w:rsidRDefault="009D0FFB" w:rsidP="002363B7">
            <w:pPr>
              <w:pStyle w:val="TableText"/>
            </w:pPr>
            <w:r w:rsidRPr="009D785C">
              <w:t>Distressing dreams</w:t>
            </w:r>
          </w:p>
        </w:tc>
        <w:tc>
          <w:tcPr>
            <w:tcW w:w="2344" w:type="dxa"/>
          </w:tcPr>
          <w:p w14:paraId="62B8D667" w14:textId="77777777" w:rsidR="009D0FFB" w:rsidRPr="009D785C" w:rsidRDefault="009D0FFB" w:rsidP="002363B7">
            <w:pPr>
              <w:pStyle w:val="TableText"/>
            </w:pPr>
            <w:r w:rsidRPr="009D785C">
              <w:t>Transitioned ADF vs 2015 Regular ADF</w:t>
            </w:r>
          </w:p>
        </w:tc>
        <w:tc>
          <w:tcPr>
            <w:tcW w:w="1166" w:type="dxa"/>
          </w:tcPr>
          <w:p w14:paraId="68061378" w14:textId="77777777" w:rsidR="009D0FFB" w:rsidRPr="009D785C" w:rsidRDefault="009D0FFB" w:rsidP="002363B7">
            <w:pPr>
              <w:pStyle w:val="TableText"/>
            </w:pPr>
            <w:r w:rsidRPr="009D785C">
              <w:t>2.82 (2.08, 3.83)</w:t>
            </w:r>
          </w:p>
        </w:tc>
        <w:tc>
          <w:tcPr>
            <w:tcW w:w="3859" w:type="dxa"/>
          </w:tcPr>
          <w:p w14:paraId="4C25CB91" w14:textId="77777777" w:rsidR="009D0FFB" w:rsidRPr="009D785C" w:rsidRDefault="009D0FFB" w:rsidP="002363B7">
            <w:pPr>
              <w:pStyle w:val="TableText"/>
            </w:pPr>
            <w:r w:rsidRPr="009D785C">
              <w:t>Transitioned ADF 2.8 times more likely to have distressing dreams</w:t>
            </w:r>
          </w:p>
        </w:tc>
        <w:tc>
          <w:tcPr>
            <w:tcW w:w="879" w:type="dxa"/>
          </w:tcPr>
          <w:p w14:paraId="60FF65DF" w14:textId="77777777" w:rsidR="009D0FFB" w:rsidRPr="009D785C" w:rsidRDefault="009D0FFB" w:rsidP="002363B7">
            <w:pPr>
              <w:pStyle w:val="TableText"/>
            </w:pPr>
            <w:r w:rsidRPr="009D785C">
              <w:t>Moderate</w:t>
            </w:r>
          </w:p>
        </w:tc>
      </w:tr>
      <w:tr w:rsidR="00B2139A" w:rsidRPr="009D785C" w14:paraId="39826E4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BD4EAB9" w14:textId="77777777" w:rsidR="009D0FFB" w:rsidRPr="009D785C" w:rsidRDefault="009D0FFB" w:rsidP="002363B7">
            <w:pPr>
              <w:pStyle w:val="TableText"/>
            </w:pPr>
          </w:p>
        </w:tc>
        <w:tc>
          <w:tcPr>
            <w:tcW w:w="2430" w:type="dxa"/>
          </w:tcPr>
          <w:p w14:paraId="623DBEDB" w14:textId="77777777" w:rsidR="009D0FFB" w:rsidRPr="009D785C" w:rsidRDefault="009D0FFB" w:rsidP="002363B7">
            <w:pPr>
              <w:pStyle w:val="TableText"/>
            </w:pPr>
            <w:r w:rsidRPr="009D785C">
              <w:t>Dizziness, fainting or blackouts</w:t>
            </w:r>
          </w:p>
        </w:tc>
        <w:tc>
          <w:tcPr>
            <w:tcW w:w="2344" w:type="dxa"/>
          </w:tcPr>
          <w:p w14:paraId="75CFB6F0" w14:textId="77777777" w:rsidR="009D0FFB" w:rsidRPr="009D785C" w:rsidRDefault="009D0FFB" w:rsidP="002363B7">
            <w:pPr>
              <w:pStyle w:val="TableText"/>
            </w:pPr>
            <w:r w:rsidRPr="009D785C">
              <w:t>Transitioned ADF vs 2015 Regular ADF</w:t>
            </w:r>
          </w:p>
        </w:tc>
        <w:tc>
          <w:tcPr>
            <w:tcW w:w="1166" w:type="dxa"/>
          </w:tcPr>
          <w:p w14:paraId="3CAA1E28" w14:textId="77777777" w:rsidR="009D0FFB" w:rsidRPr="009D785C" w:rsidRDefault="009D0FFB" w:rsidP="002363B7">
            <w:pPr>
              <w:pStyle w:val="TableText"/>
            </w:pPr>
            <w:r w:rsidRPr="009D785C">
              <w:t>1.35 (0.90, 2.04)</w:t>
            </w:r>
          </w:p>
        </w:tc>
        <w:tc>
          <w:tcPr>
            <w:tcW w:w="3859" w:type="dxa"/>
          </w:tcPr>
          <w:p w14:paraId="6553BFDE" w14:textId="77777777" w:rsidR="009D0FFB" w:rsidRPr="009D785C" w:rsidRDefault="009D0FFB" w:rsidP="002363B7">
            <w:pPr>
              <w:pStyle w:val="TableText"/>
            </w:pPr>
            <w:r w:rsidRPr="009D785C">
              <w:t>No association</w:t>
            </w:r>
          </w:p>
        </w:tc>
        <w:tc>
          <w:tcPr>
            <w:tcW w:w="879" w:type="dxa"/>
          </w:tcPr>
          <w:p w14:paraId="58F49199" w14:textId="77777777" w:rsidR="009D0FFB" w:rsidRPr="009D785C" w:rsidRDefault="009D0FFB" w:rsidP="002363B7">
            <w:pPr>
              <w:pStyle w:val="TableText"/>
            </w:pPr>
            <w:r w:rsidRPr="009D785C">
              <w:t>–</w:t>
            </w:r>
          </w:p>
        </w:tc>
      </w:tr>
      <w:tr w:rsidR="00B2139A" w:rsidRPr="009D785C" w14:paraId="51244AFA" w14:textId="77777777" w:rsidTr="00B2139A">
        <w:trPr>
          <w:cantSplit/>
        </w:trPr>
        <w:tc>
          <w:tcPr>
            <w:tcW w:w="828" w:type="dxa"/>
          </w:tcPr>
          <w:p w14:paraId="5BCD6F82" w14:textId="77777777" w:rsidR="009D0FFB" w:rsidRPr="009D785C" w:rsidRDefault="009D0FFB" w:rsidP="002363B7">
            <w:pPr>
              <w:pStyle w:val="TableText"/>
            </w:pPr>
          </w:p>
        </w:tc>
        <w:tc>
          <w:tcPr>
            <w:tcW w:w="2430" w:type="dxa"/>
          </w:tcPr>
          <w:p w14:paraId="733BC6A2" w14:textId="77777777" w:rsidR="009D0FFB" w:rsidRPr="009D785C" w:rsidRDefault="009D0FFB" w:rsidP="002363B7">
            <w:pPr>
              <w:pStyle w:val="TableText"/>
            </w:pPr>
            <w:r w:rsidRPr="009D785C">
              <w:t>Double vision</w:t>
            </w:r>
          </w:p>
        </w:tc>
        <w:tc>
          <w:tcPr>
            <w:tcW w:w="2344" w:type="dxa"/>
          </w:tcPr>
          <w:p w14:paraId="57403115" w14:textId="77777777" w:rsidR="009D0FFB" w:rsidRPr="009D785C" w:rsidRDefault="009D0FFB" w:rsidP="002363B7">
            <w:pPr>
              <w:pStyle w:val="TableText"/>
            </w:pPr>
            <w:r w:rsidRPr="009D785C">
              <w:t>Transitioned ADF vs 2015 Regular ADF</w:t>
            </w:r>
          </w:p>
        </w:tc>
        <w:tc>
          <w:tcPr>
            <w:tcW w:w="1166" w:type="dxa"/>
          </w:tcPr>
          <w:p w14:paraId="54A7D2C3" w14:textId="77777777" w:rsidR="009D0FFB" w:rsidRPr="009D785C" w:rsidRDefault="009D0FFB" w:rsidP="002363B7">
            <w:pPr>
              <w:pStyle w:val="TableText"/>
            </w:pPr>
            <w:r w:rsidRPr="009D785C">
              <w:t>1.83 (1.11, 3.00)</w:t>
            </w:r>
          </w:p>
        </w:tc>
        <w:tc>
          <w:tcPr>
            <w:tcW w:w="3859" w:type="dxa"/>
          </w:tcPr>
          <w:p w14:paraId="454D5E67" w14:textId="77777777" w:rsidR="009D0FFB" w:rsidRPr="009D785C" w:rsidRDefault="009D0FFB" w:rsidP="002363B7">
            <w:pPr>
              <w:pStyle w:val="TableText"/>
            </w:pPr>
            <w:r w:rsidRPr="009D785C">
              <w:t>Transitioned ADF 83% more likely to have double vision</w:t>
            </w:r>
          </w:p>
        </w:tc>
        <w:tc>
          <w:tcPr>
            <w:tcW w:w="879" w:type="dxa"/>
          </w:tcPr>
          <w:p w14:paraId="442B6DE9" w14:textId="77777777" w:rsidR="009D0FFB" w:rsidRPr="009D785C" w:rsidRDefault="009D0FFB" w:rsidP="002363B7">
            <w:pPr>
              <w:pStyle w:val="TableText"/>
            </w:pPr>
            <w:r w:rsidRPr="009D785C">
              <w:t>Moderate</w:t>
            </w:r>
          </w:p>
        </w:tc>
      </w:tr>
      <w:tr w:rsidR="00B2139A" w:rsidRPr="009D785C" w14:paraId="75E6F34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5D2FA9" w14:textId="77777777" w:rsidR="009D0FFB" w:rsidRPr="009D785C" w:rsidRDefault="009D0FFB" w:rsidP="002363B7">
            <w:pPr>
              <w:pStyle w:val="TableText"/>
            </w:pPr>
          </w:p>
        </w:tc>
        <w:tc>
          <w:tcPr>
            <w:tcW w:w="2430" w:type="dxa"/>
          </w:tcPr>
          <w:p w14:paraId="29FA543E" w14:textId="77777777" w:rsidR="009D0FFB" w:rsidRPr="009D785C" w:rsidRDefault="009D0FFB" w:rsidP="002363B7">
            <w:pPr>
              <w:pStyle w:val="TableText"/>
            </w:pPr>
            <w:r w:rsidRPr="009D785C">
              <w:t>Dry mouth</w:t>
            </w:r>
          </w:p>
        </w:tc>
        <w:tc>
          <w:tcPr>
            <w:tcW w:w="2344" w:type="dxa"/>
          </w:tcPr>
          <w:p w14:paraId="037E8D18" w14:textId="77777777" w:rsidR="009D0FFB" w:rsidRPr="009D785C" w:rsidRDefault="009D0FFB" w:rsidP="002363B7">
            <w:pPr>
              <w:pStyle w:val="TableText"/>
            </w:pPr>
            <w:r w:rsidRPr="009D785C">
              <w:t>Transitioned ADF vs 2015 Regular ADF</w:t>
            </w:r>
          </w:p>
        </w:tc>
        <w:tc>
          <w:tcPr>
            <w:tcW w:w="1166" w:type="dxa"/>
          </w:tcPr>
          <w:p w14:paraId="28F77889" w14:textId="77777777" w:rsidR="009D0FFB" w:rsidRPr="009D785C" w:rsidRDefault="009D0FFB" w:rsidP="002363B7">
            <w:pPr>
              <w:pStyle w:val="TableText"/>
            </w:pPr>
            <w:r w:rsidRPr="009D785C">
              <w:t>1.52 (1.10, 2.09)</w:t>
            </w:r>
          </w:p>
        </w:tc>
        <w:tc>
          <w:tcPr>
            <w:tcW w:w="3859" w:type="dxa"/>
          </w:tcPr>
          <w:p w14:paraId="38D7D6B1" w14:textId="77777777" w:rsidR="009D0FFB" w:rsidRPr="009D785C" w:rsidRDefault="009D0FFB" w:rsidP="002363B7">
            <w:pPr>
              <w:pStyle w:val="TableText"/>
            </w:pPr>
            <w:r w:rsidRPr="009D785C">
              <w:t>Transitioned ADF 52% more likely to have dry mouth</w:t>
            </w:r>
          </w:p>
        </w:tc>
        <w:tc>
          <w:tcPr>
            <w:tcW w:w="879" w:type="dxa"/>
          </w:tcPr>
          <w:p w14:paraId="4B54239C" w14:textId="77777777" w:rsidR="009D0FFB" w:rsidRPr="009D785C" w:rsidRDefault="009D0FFB" w:rsidP="002363B7">
            <w:pPr>
              <w:pStyle w:val="TableText"/>
            </w:pPr>
            <w:r w:rsidRPr="009D785C">
              <w:t>Moderate</w:t>
            </w:r>
          </w:p>
        </w:tc>
      </w:tr>
      <w:tr w:rsidR="00B2139A" w:rsidRPr="009D785C" w14:paraId="27C6DD88" w14:textId="77777777" w:rsidTr="00B2139A">
        <w:trPr>
          <w:cantSplit/>
        </w:trPr>
        <w:tc>
          <w:tcPr>
            <w:tcW w:w="828" w:type="dxa"/>
          </w:tcPr>
          <w:p w14:paraId="3810FD29" w14:textId="77777777" w:rsidR="009D0FFB" w:rsidRPr="009D785C" w:rsidRDefault="009D0FFB" w:rsidP="002363B7">
            <w:pPr>
              <w:pStyle w:val="TableText"/>
            </w:pPr>
          </w:p>
        </w:tc>
        <w:tc>
          <w:tcPr>
            <w:tcW w:w="2430" w:type="dxa"/>
          </w:tcPr>
          <w:p w14:paraId="7ECCD140" w14:textId="77777777" w:rsidR="009D0FFB" w:rsidRPr="009D785C" w:rsidRDefault="009D0FFB" w:rsidP="002363B7">
            <w:pPr>
              <w:pStyle w:val="TableText"/>
            </w:pPr>
            <w:r w:rsidRPr="009D785C">
              <w:t>Faster breathing than normal</w:t>
            </w:r>
          </w:p>
        </w:tc>
        <w:tc>
          <w:tcPr>
            <w:tcW w:w="2344" w:type="dxa"/>
          </w:tcPr>
          <w:p w14:paraId="12848FC5" w14:textId="77777777" w:rsidR="009D0FFB" w:rsidRPr="009D785C" w:rsidRDefault="009D0FFB" w:rsidP="002363B7">
            <w:pPr>
              <w:pStyle w:val="TableText"/>
            </w:pPr>
            <w:r w:rsidRPr="009D785C">
              <w:t>Transitioned ADF vs 2015 Regular ADF</w:t>
            </w:r>
          </w:p>
        </w:tc>
        <w:tc>
          <w:tcPr>
            <w:tcW w:w="1166" w:type="dxa"/>
          </w:tcPr>
          <w:p w14:paraId="028C3470" w14:textId="77777777" w:rsidR="009D0FFB" w:rsidRPr="009D785C" w:rsidRDefault="009D0FFB" w:rsidP="002363B7">
            <w:pPr>
              <w:pStyle w:val="TableText"/>
            </w:pPr>
            <w:r w:rsidRPr="009D785C">
              <w:t>1.20 (0.80, 1.81)</w:t>
            </w:r>
          </w:p>
        </w:tc>
        <w:tc>
          <w:tcPr>
            <w:tcW w:w="3859" w:type="dxa"/>
          </w:tcPr>
          <w:p w14:paraId="57C4652F" w14:textId="77777777" w:rsidR="009D0FFB" w:rsidRPr="009D785C" w:rsidRDefault="009D0FFB" w:rsidP="002363B7">
            <w:pPr>
              <w:pStyle w:val="TableText"/>
            </w:pPr>
            <w:r w:rsidRPr="009D785C">
              <w:t>No association</w:t>
            </w:r>
          </w:p>
        </w:tc>
        <w:tc>
          <w:tcPr>
            <w:tcW w:w="879" w:type="dxa"/>
          </w:tcPr>
          <w:p w14:paraId="246A9445" w14:textId="77777777" w:rsidR="009D0FFB" w:rsidRPr="009D785C" w:rsidRDefault="009D0FFB" w:rsidP="002363B7">
            <w:pPr>
              <w:pStyle w:val="TableText"/>
            </w:pPr>
            <w:r w:rsidRPr="009D785C">
              <w:t>–</w:t>
            </w:r>
          </w:p>
        </w:tc>
      </w:tr>
      <w:tr w:rsidR="00B2139A" w:rsidRPr="009D785C" w14:paraId="23BB1C8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2D624E" w14:textId="77777777" w:rsidR="009D0FFB" w:rsidRPr="009D785C" w:rsidRDefault="009D0FFB" w:rsidP="002363B7">
            <w:pPr>
              <w:pStyle w:val="TableText"/>
            </w:pPr>
          </w:p>
        </w:tc>
        <w:tc>
          <w:tcPr>
            <w:tcW w:w="2430" w:type="dxa"/>
          </w:tcPr>
          <w:p w14:paraId="4F211124" w14:textId="77777777" w:rsidR="009D0FFB" w:rsidRPr="009D785C" w:rsidRDefault="009D0FFB" w:rsidP="002363B7">
            <w:pPr>
              <w:pStyle w:val="TableText"/>
            </w:pPr>
            <w:r w:rsidRPr="009D785C">
              <w:t>Fatigue</w:t>
            </w:r>
          </w:p>
        </w:tc>
        <w:tc>
          <w:tcPr>
            <w:tcW w:w="2344" w:type="dxa"/>
          </w:tcPr>
          <w:p w14:paraId="429B84DE" w14:textId="77777777" w:rsidR="009D0FFB" w:rsidRPr="009D785C" w:rsidRDefault="009D0FFB" w:rsidP="002363B7">
            <w:pPr>
              <w:pStyle w:val="TableText"/>
            </w:pPr>
            <w:r w:rsidRPr="009D785C">
              <w:t>Transitioned ADF vs 2015 Regular ADF</w:t>
            </w:r>
          </w:p>
        </w:tc>
        <w:tc>
          <w:tcPr>
            <w:tcW w:w="1166" w:type="dxa"/>
          </w:tcPr>
          <w:p w14:paraId="63451CFA" w14:textId="77777777" w:rsidR="009D0FFB" w:rsidRPr="009D785C" w:rsidRDefault="009D0FFB" w:rsidP="002363B7">
            <w:pPr>
              <w:pStyle w:val="TableText"/>
            </w:pPr>
            <w:r w:rsidRPr="009D785C">
              <w:t>1.12 (0.88, 1.42)</w:t>
            </w:r>
          </w:p>
        </w:tc>
        <w:tc>
          <w:tcPr>
            <w:tcW w:w="3859" w:type="dxa"/>
          </w:tcPr>
          <w:p w14:paraId="6D7584F9" w14:textId="77777777" w:rsidR="009D0FFB" w:rsidRPr="009D785C" w:rsidRDefault="009D0FFB" w:rsidP="002363B7">
            <w:pPr>
              <w:pStyle w:val="TableText"/>
            </w:pPr>
            <w:r w:rsidRPr="009D785C">
              <w:t>No association</w:t>
            </w:r>
          </w:p>
        </w:tc>
        <w:tc>
          <w:tcPr>
            <w:tcW w:w="879" w:type="dxa"/>
          </w:tcPr>
          <w:p w14:paraId="507B42B6" w14:textId="77777777" w:rsidR="009D0FFB" w:rsidRPr="009D785C" w:rsidRDefault="009D0FFB" w:rsidP="002363B7">
            <w:pPr>
              <w:pStyle w:val="TableText"/>
            </w:pPr>
            <w:r w:rsidRPr="009D785C">
              <w:t>–</w:t>
            </w:r>
          </w:p>
        </w:tc>
      </w:tr>
      <w:tr w:rsidR="00B2139A" w:rsidRPr="009D785C" w14:paraId="34E0E0E4" w14:textId="77777777" w:rsidTr="00B2139A">
        <w:trPr>
          <w:cantSplit/>
        </w:trPr>
        <w:tc>
          <w:tcPr>
            <w:tcW w:w="828" w:type="dxa"/>
          </w:tcPr>
          <w:p w14:paraId="5C415947" w14:textId="77777777" w:rsidR="009D0FFB" w:rsidRPr="009D785C" w:rsidRDefault="009D0FFB" w:rsidP="002363B7">
            <w:pPr>
              <w:pStyle w:val="TableText"/>
            </w:pPr>
          </w:p>
        </w:tc>
        <w:tc>
          <w:tcPr>
            <w:tcW w:w="2430" w:type="dxa"/>
          </w:tcPr>
          <w:p w14:paraId="520ADF85" w14:textId="77777777" w:rsidR="009D0FFB" w:rsidRPr="009D785C" w:rsidRDefault="009D0FFB" w:rsidP="002363B7">
            <w:pPr>
              <w:pStyle w:val="TableText"/>
            </w:pPr>
            <w:r w:rsidRPr="009D785C">
              <w:t>Feeling distant or cut off from others</w:t>
            </w:r>
          </w:p>
        </w:tc>
        <w:tc>
          <w:tcPr>
            <w:tcW w:w="2344" w:type="dxa"/>
          </w:tcPr>
          <w:p w14:paraId="062DCC49" w14:textId="77777777" w:rsidR="009D0FFB" w:rsidRPr="009D785C" w:rsidRDefault="009D0FFB" w:rsidP="002363B7">
            <w:pPr>
              <w:pStyle w:val="TableText"/>
            </w:pPr>
            <w:r w:rsidRPr="009D785C">
              <w:t>Transitioned ADF vs 2015 Regular ADF</w:t>
            </w:r>
          </w:p>
        </w:tc>
        <w:tc>
          <w:tcPr>
            <w:tcW w:w="1166" w:type="dxa"/>
          </w:tcPr>
          <w:p w14:paraId="2602AD44" w14:textId="77777777" w:rsidR="009D0FFB" w:rsidRPr="009D785C" w:rsidRDefault="009D0FFB" w:rsidP="002363B7">
            <w:pPr>
              <w:pStyle w:val="TableText"/>
            </w:pPr>
            <w:r w:rsidRPr="009D785C">
              <w:t>1.80 (1.38, 2.35)</w:t>
            </w:r>
          </w:p>
        </w:tc>
        <w:tc>
          <w:tcPr>
            <w:tcW w:w="3859" w:type="dxa"/>
          </w:tcPr>
          <w:p w14:paraId="4FBDCBA4" w14:textId="77777777" w:rsidR="009D0FFB" w:rsidRPr="009D785C" w:rsidRDefault="009D0FFB" w:rsidP="002363B7">
            <w:pPr>
              <w:pStyle w:val="TableText"/>
            </w:pPr>
            <w:r w:rsidRPr="009D785C">
              <w:t>Transitioned ADF 80% more likely to feel distant or cut off from others</w:t>
            </w:r>
          </w:p>
        </w:tc>
        <w:tc>
          <w:tcPr>
            <w:tcW w:w="879" w:type="dxa"/>
          </w:tcPr>
          <w:p w14:paraId="3F3A266C" w14:textId="77777777" w:rsidR="009D0FFB" w:rsidRPr="009D785C" w:rsidRDefault="009D0FFB" w:rsidP="002363B7">
            <w:pPr>
              <w:pStyle w:val="TableText"/>
            </w:pPr>
            <w:r w:rsidRPr="009D785C">
              <w:t>Moderate</w:t>
            </w:r>
          </w:p>
        </w:tc>
      </w:tr>
      <w:tr w:rsidR="00B2139A" w:rsidRPr="009D785C" w14:paraId="10462BE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2054A2" w14:textId="77777777" w:rsidR="009D0FFB" w:rsidRPr="009D785C" w:rsidRDefault="009D0FFB" w:rsidP="002363B7">
            <w:pPr>
              <w:pStyle w:val="TableText"/>
            </w:pPr>
          </w:p>
        </w:tc>
        <w:tc>
          <w:tcPr>
            <w:tcW w:w="2430" w:type="dxa"/>
          </w:tcPr>
          <w:p w14:paraId="1D5BA179" w14:textId="77777777" w:rsidR="009D0FFB" w:rsidRPr="009D785C" w:rsidRDefault="009D0FFB" w:rsidP="002363B7">
            <w:pPr>
              <w:pStyle w:val="TableText"/>
            </w:pPr>
            <w:r w:rsidRPr="009D785C">
              <w:t>Feeling jumpy/easily startled</w:t>
            </w:r>
          </w:p>
        </w:tc>
        <w:tc>
          <w:tcPr>
            <w:tcW w:w="2344" w:type="dxa"/>
          </w:tcPr>
          <w:p w14:paraId="5F4E5188" w14:textId="77777777" w:rsidR="009D0FFB" w:rsidRPr="009D785C" w:rsidRDefault="009D0FFB" w:rsidP="002363B7">
            <w:pPr>
              <w:pStyle w:val="TableText"/>
            </w:pPr>
            <w:r w:rsidRPr="009D785C">
              <w:t>Transitioned ADF vs 2015 Regular ADF</w:t>
            </w:r>
          </w:p>
        </w:tc>
        <w:tc>
          <w:tcPr>
            <w:tcW w:w="1166" w:type="dxa"/>
          </w:tcPr>
          <w:p w14:paraId="5A9ABF8C" w14:textId="77777777" w:rsidR="009D0FFB" w:rsidRPr="009D785C" w:rsidRDefault="009D0FFB" w:rsidP="002363B7">
            <w:pPr>
              <w:pStyle w:val="TableText"/>
            </w:pPr>
            <w:r w:rsidRPr="009D785C">
              <w:t>2.15 (1.58, 2.92)</w:t>
            </w:r>
          </w:p>
        </w:tc>
        <w:tc>
          <w:tcPr>
            <w:tcW w:w="3859" w:type="dxa"/>
          </w:tcPr>
          <w:p w14:paraId="7DB34256" w14:textId="77777777" w:rsidR="009D0FFB" w:rsidRPr="009D785C" w:rsidRDefault="009D0FFB" w:rsidP="002363B7">
            <w:pPr>
              <w:pStyle w:val="TableText"/>
            </w:pPr>
            <w:r w:rsidRPr="009D785C">
              <w:t>Transitioned ADF 2 times more likely to feel jumpy/easily startled</w:t>
            </w:r>
          </w:p>
        </w:tc>
        <w:tc>
          <w:tcPr>
            <w:tcW w:w="879" w:type="dxa"/>
          </w:tcPr>
          <w:p w14:paraId="6104CD55" w14:textId="77777777" w:rsidR="009D0FFB" w:rsidRPr="009D785C" w:rsidRDefault="009D0FFB" w:rsidP="002363B7">
            <w:pPr>
              <w:pStyle w:val="TableText"/>
            </w:pPr>
            <w:r w:rsidRPr="009D785C">
              <w:t>Moderate</w:t>
            </w:r>
          </w:p>
        </w:tc>
      </w:tr>
      <w:tr w:rsidR="00B2139A" w:rsidRPr="009D785C" w14:paraId="683011F4" w14:textId="77777777" w:rsidTr="00B2139A">
        <w:trPr>
          <w:cantSplit/>
        </w:trPr>
        <w:tc>
          <w:tcPr>
            <w:tcW w:w="828" w:type="dxa"/>
          </w:tcPr>
          <w:p w14:paraId="6F0EA6E3" w14:textId="77777777" w:rsidR="009D0FFB" w:rsidRPr="009D785C" w:rsidRDefault="009D0FFB" w:rsidP="002363B7">
            <w:pPr>
              <w:pStyle w:val="TableText"/>
            </w:pPr>
          </w:p>
        </w:tc>
        <w:tc>
          <w:tcPr>
            <w:tcW w:w="2430" w:type="dxa"/>
          </w:tcPr>
          <w:p w14:paraId="2025433C" w14:textId="77777777" w:rsidR="009D0FFB" w:rsidRPr="009D785C" w:rsidRDefault="009D0FFB" w:rsidP="002363B7">
            <w:pPr>
              <w:pStyle w:val="TableText"/>
            </w:pPr>
            <w:r w:rsidRPr="009D785C">
              <w:t>Feeling unrefreshed after sleep</w:t>
            </w:r>
          </w:p>
        </w:tc>
        <w:tc>
          <w:tcPr>
            <w:tcW w:w="2344" w:type="dxa"/>
          </w:tcPr>
          <w:p w14:paraId="50911682" w14:textId="77777777" w:rsidR="009D0FFB" w:rsidRPr="009D785C" w:rsidRDefault="009D0FFB" w:rsidP="002363B7">
            <w:pPr>
              <w:pStyle w:val="TableText"/>
            </w:pPr>
            <w:r w:rsidRPr="009D785C">
              <w:t>Transitioned ADF vs 2015 Regular ADF</w:t>
            </w:r>
          </w:p>
        </w:tc>
        <w:tc>
          <w:tcPr>
            <w:tcW w:w="1166" w:type="dxa"/>
          </w:tcPr>
          <w:p w14:paraId="69195E87" w14:textId="77777777" w:rsidR="009D0FFB" w:rsidRPr="009D785C" w:rsidRDefault="009D0FFB" w:rsidP="002363B7">
            <w:pPr>
              <w:pStyle w:val="TableText"/>
            </w:pPr>
            <w:r w:rsidRPr="009D785C">
              <w:t>1.48 (1.17, 1.88)</w:t>
            </w:r>
          </w:p>
        </w:tc>
        <w:tc>
          <w:tcPr>
            <w:tcW w:w="3859" w:type="dxa"/>
          </w:tcPr>
          <w:p w14:paraId="0D4C5110" w14:textId="77777777" w:rsidR="009D0FFB" w:rsidRPr="009D785C" w:rsidRDefault="009D0FFB" w:rsidP="002363B7">
            <w:pPr>
              <w:pStyle w:val="TableText"/>
            </w:pPr>
            <w:r w:rsidRPr="009D785C">
              <w:t>Transitioned ADF 48% more likely to feel unrefreshed after sleep</w:t>
            </w:r>
          </w:p>
        </w:tc>
        <w:tc>
          <w:tcPr>
            <w:tcW w:w="879" w:type="dxa"/>
          </w:tcPr>
          <w:p w14:paraId="43CE9B7E" w14:textId="77777777" w:rsidR="009D0FFB" w:rsidRPr="009D785C" w:rsidRDefault="009D0FFB" w:rsidP="002363B7">
            <w:pPr>
              <w:pStyle w:val="TableText"/>
            </w:pPr>
            <w:r w:rsidRPr="009D785C">
              <w:t>Weak</w:t>
            </w:r>
          </w:p>
        </w:tc>
      </w:tr>
      <w:tr w:rsidR="00B2139A" w:rsidRPr="009D785C" w14:paraId="68A7B1B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72DAE09" w14:textId="77777777" w:rsidR="009D0FFB" w:rsidRPr="009D785C" w:rsidRDefault="009D0FFB" w:rsidP="002363B7">
            <w:pPr>
              <w:pStyle w:val="TableText"/>
            </w:pPr>
          </w:p>
        </w:tc>
        <w:tc>
          <w:tcPr>
            <w:tcW w:w="2430" w:type="dxa"/>
          </w:tcPr>
          <w:p w14:paraId="4E7A546E" w14:textId="77777777" w:rsidR="009D0FFB" w:rsidRPr="009D785C" w:rsidRDefault="009D0FFB" w:rsidP="002363B7">
            <w:pPr>
              <w:pStyle w:val="TableText"/>
            </w:pPr>
            <w:r w:rsidRPr="009D785C">
              <w:t>Feeling feverish</w:t>
            </w:r>
          </w:p>
        </w:tc>
        <w:tc>
          <w:tcPr>
            <w:tcW w:w="2344" w:type="dxa"/>
          </w:tcPr>
          <w:p w14:paraId="4605CC8A" w14:textId="77777777" w:rsidR="009D0FFB" w:rsidRPr="009D785C" w:rsidRDefault="009D0FFB" w:rsidP="002363B7">
            <w:pPr>
              <w:pStyle w:val="TableText"/>
            </w:pPr>
            <w:r w:rsidRPr="009D785C">
              <w:t>Transitioned ADF vs 2015 Regular ADF</w:t>
            </w:r>
          </w:p>
        </w:tc>
        <w:tc>
          <w:tcPr>
            <w:tcW w:w="1166" w:type="dxa"/>
          </w:tcPr>
          <w:p w14:paraId="67849608" w14:textId="77777777" w:rsidR="009D0FFB" w:rsidRPr="009D785C" w:rsidRDefault="009D0FFB" w:rsidP="002363B7">
            <w:pPr>
              <w:pStyle w:val="TableText"/>
            </w:pPr>
            <w:r w:rsidRPr="009D785C">
              <w:t>1.60 (1.07, 2.41)</w:t>
            </w:r>
          </w:p>
        </w:tc>
        <w:tc>
          <w:tcPr>
            <w:tcW w:w="3859" w:type="dxa"/>
          </w:tcPr>
          <w:p w14:paraId="647CB12E" w14:textId="77777777" w:rsidR="009D0FFB" w:rsidRPr="009D785C" w:rsidRDefault="009D0FFB" w:rsidP="002363B7">
            <w:pPr>
              <w:pStyle w:val="TableText"/>
            </w:pPr>
            <w:r w:rsidRPr="009D785C">
              <w:t>Transitioned ADF 60% more likely to feel feverish</w:t>
            </w:r>
          </w:p>
        </w:tc>
        <w:tc>
          <w:tcPr>
            <w:tcW w:w="879" w:type="dxa"/>
          </w:tcPr>
          <w:p w14:paraId="1EA630B7" w14:textId="77777777" w:rsidR="009D0FFB" w:rsidRPr="009D785C" w:rsidRDefault="009D0FFB" w:rsidP="002363B7">
            <w:pPr>
              <w:pStyle w:val="TableText"/>
            </w:pPr>
            <w:r w:rsidRPr="009D785C">
              <w:t>Moderate</w:t>
            </w:r>
          </w:p>
        </w:tc>
      </w:tr>
      <w:tr w:rsidR="00B2139A" w:rsidRPr="009D785C" w14:paraId="19393BD3" w14:textId="77777777" w:rsidTr="00B2139A">
        <w:trPr>
          <w:cantSplit/>
        </w:trPr>
        <w:tc>
          <w:tcPr>
            <w:tcW w:w="828" w:type="dxa"/>
          </w:tcPr>
          <w:p w14:paraId="045AE15B" w14:textId="77777777" w:rsidR="009D0FFB" w:rsidRPr="009D785C" w:rsidRDefault="009D0FFB" w:rsidP="002363B7">
            <w:pPr>
              <w:pStyle w:val="TableText"/>
            </w:pPr>
          </w:p>
        </w:tc>
        <w:tc>
          <w:tcPr>
            <w:tcW w:w="2430" w:type="dxa"/>
          </w:tcPr>
          <w:p w14:paraId="2D8401ED" w14:textId="77777777" w:rsidR="009D0FFB" w:rsidRPr="009D785C" w:rsidRDefault="009D0FFB" w:rsidP="002363B7">
            <w:pPr>
              <w:pStyle w:val="TableText"/>
            </w:pPr>
            <w:r w:rsidRPr="009D785C">
              <w:t>Flatulence or burping</w:t>
            </w:r>
          </w:p>
        </w:tc>
        <w:tc>
          <w:tcPr>
            <w:tcW w:w="2344" w:type="dxa"/>
          </w:tcPr>
          <w:p w14:paraId="3C4ABED5" w14:textId="77777777" w:rsidR="009D0FFB" w:rsidRPr="009D785C" w:rsidRDefault="009D0FFB" w:rsidP="002363B7">
            <w:pPr>
              <w:pStyle w:val="TableText"/>
            </w:pPr>
            <w:r w:rsidRPr="009D785C">
              <w:t>Transitioned ADF vs 2015 Regular ADF</w:t>
            </w:r>
          </w:p>
        </w:tc>
        <w:tc>
          <w:tcPr>
            <w:tcW w:w="1166" w:type="dxa"/>
          </w:tcPr>
          <w:p w14:paraId="1A87D423" w14:textId="77777777" w:rsidR="009D0FFB" w:rsidRPr="009D785C" w:rsidRDefault="009D0FFB" w:rsidP="002363B7">
            <w:pPr>
              <w:pStyle w:val="TableText"/>
            </w:pPr>
            <w:r w:rsidRPr="009D785C">
              <w:t>1.50 (1.18, 1.90)</w:t>
            </w:r>
          </w:p>
        </w:tc>
        <w:tc>
          <w:tcPr>
            <w:tcW w:w="3859" w:type="dxa"/>
          </w:tcPr>
          <w:p w14:paraId="67E205A0" w14:textId="77777777" w:rsidR="009D0FFB" w:rsidRPr="009D785C" w:rsidRDefault="009D0FFB" w:rsidP="002363B7">
            <w:pPr>
              <w:pStyle w:val="TableText"/>
            </w:pPr>
            <w:r w:rsidRPr="009D785C">
              <w:t>Transitioned ADF 50% more likely to have flatulence</w:t>
            </w:r>
          </w:p>
        </w:tc>
        <w:tc>
          <w:tcPr>
            <w:tcW w:w="879" w:type="dxa"/>
          </w:tcPr>
          <w:p w14:paraId="64FEACD4" w14:textId="77777777" w:rsidR="009D0FFB" w:rsidRPr="009D785C" w:rsidRDefault="009D0FFB" w:rsidP="002363B7">
            <w:pPr>
              <w:pStyle w:val="TableText"/>
            </w:pPr>
            <w:r w:rsidRPr="009D785C">
              <w:t>Weak</w:t>
            </w:r>
          </w:p>
        </w:tc>
      </w:tr>
      <w:tr w:rsidR="00B2139A" w:rsidRPr="009D785C" w14:paraId="11CCA4D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3B8DC54" w14:textId="77777777" w:rsidR="009D0FFB" w:rsidRPr="009D785C" w:rsidRDefault="009D0FFB" w:rsidP="002363B7">
            <w:pPr>
              <w:pStyle w:val="TableText"/>
            </w:pPr>
          </w:p>
        </w:tc>
        <w:tc>
          <w:tcPr>
            <w:tcW w:w="2430" w:type="dxa"/>
          </w:tcPr>
          <w:p w14:paraId="25E951B7" w14:textId="77777777" w:rsidR="009D0FFB" w:rsidRPr="009D785C" w:rsidRDefault="009D0FFB" w:rsidP="002363B7">
            <w:pPr>
              <w:pStyle w:val="TableText"/>
            </w:pPr>
            <w:r w:rsidRPr="009D785C">
              <w:t>Forgetfulness</w:t>
            </w:r>
          </w:p>
        </w:tc>
        <w:tc>
          <w:tcPr>
            <w:tcW w:w="2344" w:type="dxa"/>
          </w:tcPr>
          <w:p w14:paraId="02F0B319" w14:textId="77777777" w:rsidR="009D0FFB" w:rsidRPr="009D785C" w:rsidRDefault="009D0FFB" w:rsidP="002363B7">
            <w:pPr>
              <w:pStyle w:val="TableText"/>
            </w:pPr>
            <w:r w:rsidRPr="009D785C">
              <w:t>Transitioned ADF vs 2015 Regular ADF</w:t>
            </w:r>
          </w:p>
        </w:tc>
        <w:tc>
          <w:tcPr>
            <w:tcW w:w="1166" w:type="dxa"/>
          </w:tcPr>
          <w:p w14:paraId="671382D9" w14:textId="77777777" w:rsidR="009D0FFB" w:rsidRPr="009D785C" w:rsidRDefault="009D0FFB" w:rsidP="002363B7">
            <w:pPr>
              <w:pStyle w:val="TableText"/>
            </w:pPr>
            <w:r w:rsidRPr="009D785C">
              <w:t>1.67 (1.28, 2.17)</w:t>
            </w:r>
          </w:p>
        </w:tc>
        <w:tc>
          <w:tcPr>
            <w:tcW w:w="3859" w:type="dxa"/>
          </w:tcPr>
          <w:p w14:paraId="728FA496" w14:textId="77777777" w:rsidR="009D0FFB" w:rsidRPr="009D785C" w:rsidRDefault="009D0FFB" w:rsidP="002363B7">
            <w:pPr>
              <w:pStyle w:val="TableText"/>
            </w:pPr>
            <w:r w:rsidRPr="009D785C">
              <w:t>Transitioned ADF 67% more likely to have forgetfulness</w:t>
            </w:r>
          </w:p>
        </w:tc>
        <w:tc>
          <w:tcPr>
            <w:tcW w:w="879" w:type="dxa"/>
          </w:tcPr>
          <w:p w14:paraId="0BA9F29A" w14:textId="77777777" w:rsidR="009D0FFB" w:rsidRPr="009D785C" w:rsidRDefault="009D0FFB" w:rsidP="002363B7">
            <w:pPr>
              <w:pStyle w:val="TableText"/>
            </w:pPr>
            <w:r w:rsidRPr="009D785C">
              <w:t>Moderate</w:t>
            </w:r>
          </w:p>
        </w:tc>
      </w:tr>
      <w:tr w:rsidR="00B2139A" w:rsidRPr="009D785C" w14:paraId="40D26B8E" w14:textId="77777777" w:rsidTr="00B2139A">
        <w:trPr>
          <w:cantSplit/>
        </w:trPr>
        <w:tc>
          <w:tcPr>
            <w:tcW w:w="828" w:type="dxa"/>
          </w:tcPr>
          <w:p w14:paraId="72DC63A1" w14:textId="77777777" w:rsidR="009D0FFB" w:rsidRPr="009D785C" w:rsidRDefault="009D0FFB" w:rsidP="002363B7">
            <w:pPr>
              <w:pStyle w:val="TableText"/>
            </w:pPr>
          </w:p>
        </w:tc>
        <w:tc>
          <w:tcPr>
            <w:tcW w:w="2430" w:type="dxa"/>
          </w:tcPr>
          <w:p w14:paraId="0BE7190B" w14:textId="77777777" w:rsidR="009D0FFB" w:rsidRPr="009D785C" w:rsidRDefault="009D0FFB" w:rsidP="002363B7">
            <w:pPr>
              <w:pStyle w:val="TableText"/>
            </w:pPr>
            <w:r w:rsidRPr="009D785C">
              <w:t>Headaches</w:t>
            </w:r>
          </w:p>
        </w:tc>
        <w:tc>
          <w:tcPr>
            <w:tcW w:w="2344" w:type="dxa"/>
          </w:tcPr>
          <w:p w14:paraId="3BB870B8" w14:textId="77777777" w:rsidR="009D0FFB" w:rsidRPr="009D785C" w:rsidRDefault="009D0FFB" w:rsidP="002363B7">
            <w:pPr>
              <w:pStyle w:val="TableText"/>
            </w:pPr>
            <w:r w:rsidRPr="009D785C">
              <w:t>Transitioned ADF vs 2015 Regular ADF</w:t>
            </w:r>
          </w:p>
        </w:tc>
        <w:tc>
          <w:tcPr>
            <w:tcW w:w="1166" w:type="dxa"/>
          </w:tcPr>
          <w:p w14:paraId="2DC925C0" w14:textId="77777777" w:rsidR="009D0FFB" w:rsidRPr="009D785C" w:rsidRDefault="009D0FFB" w:rsidP="002363B7">
            <w:pPr>
              <w:pStyle w:val="TableText"/>
            </w:pPr>
            <w:r w:rsidRPr="009D785C">
              <w:t>0.97 (0.77, 1.23)</w:t>
            </w:r>
          </w:p>
        </w:tc>
        <w:tc>
          <w:tcPr>
            <w:tcW w:w="3859" w:type="dxa"/>
          </w:tcPr>
          <w:p w14:paraId="18BA079A" w14:textId="77777777" w:rsidR="009D0FFB" w:rsidRPr="009D785C" w:rsidRDefault="009D0FFB" w:rsidP="002363B7">
            <w:pPr>
              <w:pStyle w:val="TableText"/>
            </w:pPr>
            <w:r w:rsidRPr="009D785C">
              <w:t>No association</w:t>
            </w:r>
          </w:p>
        </w:tc>
        <w:tc>
          <w:tcPr>
            <w:tcW w:w="879" w:type="dxa"/>
          </w:tcPr>
          <w:p w14:paraId="33C2520C" w14:textId="77777777" w:rsidR="009D0FFB" w:rsidRPr="009D785C" w:rsidRDefault="009D0FFB" w:rsidP="002363B7">
            <w:pPr>
              <w:pStyle w:val="TableText"/>
            </w:pPr>
            <w:r w:rsidRPr="009D785C">
              <w:t>–</w:t>
            </w:r>
          </w:p>
        </w:tc>
      </w:tr>
      <w:tr w:rsidR="00B2139A" w:rsidRPr="009D785C" w14:paraId="32873D5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374EE37" w14:textId="77777777" w:rsidR="009D0FFB" w:rsidRPr="009D785C" w:rsidRDefault="009D0FFB" w:rsidP="002363B7">
            <w:pPr>
              <w:pStyle w:val="TableText"/>
            </w:pPr>
          </w:p>
        </w:tc>
        <w:tc>
          <w:tcPr>
            <w:tcW w:w="2430" w:type="dxa"/>
          </w:tcPr>
          <w:p w14:paraId="17E3A6B3" w14:textId="77777777" w:rsidR="009D0FFB" w:rsidRPr="009D785C" w:rsidRDefault="009D0FFB" w:rsidP="002363B7">
            <w:pPr>
              <w:pStyle w:val="TableText"/>
            </w:pPr>
            <w:r w:rsidRPr="009D785C">
              <w:t>Indigestion</w:t>
            </w:r>
          </w:p>
        </w:tc>
        <w:tc>
          <w:tcPr>
            <w:tcW w:w="2344" w:type="dxa"/>
          </w:tcPr>
          <w:p w14:paraId="137ED807" w14:textId="77777777" w:rsidR="009D0FFB" w:rsidRPr="009D785C" w:rsidRDefault="009D0FFB" w:rsidP="002363B7">
            <w:pPr>
              <w:pStyle w:val="TableText"/>
            </w:pPr>
            <w:r w:rsidRPr="009D785C">
              <w:t>Transitioned ADF vs 2015 Regular ADF</w:t>
            </w:r>
          </w:p>
        </w:tc>
        <w:tc>
          <w:tcPr>
            <w:tcW w:w="1166" w:type="dxa"/>
          </w:tcPr>
          <w:p w14:paraId="04324476" w14:textId="77777777" w:rsidR="009D0FFB" w:rsidRPr="009D785C" w:rsidRDefault="009D0FFB" w:rsidP="002363B7">
            <w:pPr>
              <w:pStyle w:val="TableText"/>
            </w:pPr>
            <w:r w:rsidRPr="009D785C">
              <w:t>1.51 (1.11, 2.05)</w:t>
            </w:r>
          </w:p>
        </w:tc>
        <w:tc>
          <w:tcPr>
            <w:tcW w:w="3859" w:type="dxa"/>
          </w:tcPr>
          <w:p w14:paraId="17791406" w14:textId="77777777" w:rsidR="009D0FFB" w:rsidRPr="009D785C" w:rsidRDefault="009D0FFB" w:rsidP="002363B7">
            <w:pPr>
              <w:pStyle w:val="TableText"/>
            </w:pPr>
            <w:r w:rsidRPr="009D785C">
              <w:t>Transitioned ADF 51% more likely to have indigestion</w:t>
            </w:r>
          </w:p>
        </w:tc>
        <w:tc>
          <w:tcPr>
            <w:tcW w:w="879" w:type="dxa"/>
          </w:tcPr>
          <w:p w14:paraId="1B01E3A7" w14:textId="77777777" w:rsidR="009D0FFB" w:rsidRPr="009D785C" w:rsidRDefault="009D0FFB" w:rsidP="002363B7">
            <w:pPr>
              <w:pStyle w:val="TableText"/>
            </w:pPr>
            <w:r w:rsidRPr="009D785C">
              <w:t>Moderate</w:t>
            </w:r>
          </w:p>
        </w:tc>
      </w:tr>
      <w:tr w:rsidR="00B2139A" w:rsidRPr="009D785C" w14:paraId="04F90B1D" w14:textId="77777777" w:rsidTr="00B2139A">
        <w:trPr>
          <w:cantSplit/>
        </w:trPr>
        <w:tc>
          <w:tcPr>
            <w:tcW w:w="828" w:type="dxa"/>
          </w:tcPr>
          <w:p w14:paraId="0949B509" w14:textId="77777777" w:rsidR="009D0FFB" w:rsidRPr="009D785C" w:rsidRDefault="009D0FFB" w:rsidP="002363B7">
            <w:pPr>
              <w:pStyle w:val="TableText"/>
            </w:pPr>
          </w:p>
        </w:tc>
        <w:tc>
          <w:tcPr>
            <w:tcW w:w="2430" w:type="dxa"/>
          </w:tcPr>
          <w:p w14:paraId="6BB2E01A" w14:textId="77777777" w:rsidR="009D0FFB" w:rsidRPr="009D785C" w:rsidRDefault="009D0FFB" w:rsidP="002363B7">
            <w:pPr>
              <w:pStyle w:val="TableText"/>
            </w:pPr>
            <w:r w:rsidRPr="009D785C">
              <w:t>Intolerance to alcohol</w:t>
            </w:r>
          </w:p>
        </w:tc>
        <w:tc>
          <w:tcPr>
            <w:tcW w:w="2344" w:type="dxa"/>
          </w:tcPr>
          <w:p w14:paraId="484C2A60" w14:textId="77777777" w:rsidR="009D0FFB" w:rsidRPr="009D785C" w:rsidRDefault="009D0FFB" w:rsidP="002363B7">
            <w:pPr>
              <w:pStyle w:val="TableText"/>
            </w:pPr>
            <w:r w:rsidRPr="009D785C">
              <w:t>Transitioned ADF vs 2015 Regular ADF</w:t>
            </w:r>
          </w:p>
        </w:tc>
        <w:tc>
          <w:tcPr>
            <w:tcW w:w="1166" w:type="dxa"/>
          </w:tcPr>
          <w:p w14:paraId="2D027221" w14:textId="77777777" w:rsidR="009D0FFB" w:rsidRPr="009D785C" w:rsidRDefault="009D0FFB" w:rsidP="002363B7">
            <w:pPr>
              <w:pStyle w:val="TableText"/>
            </w:pPr>
            <w:r w:rsidRPr="009D785C">
              <w:t>3.02 (1.75, 5.19)</w:t>
            </w:r>
          </w:p>
        </w:tc>
        <w:tc>
          <w:tcPr>
            <w:tcW w:w="3859" w:type="dxa"/>
          </w:tcPr>
          <w:p w14:paraId="51E119E1" w14:textId="77777777" w:rsidR="009D0FFB" w:rsidRPr="009D785C" w:rsidRDefault="009D0FFB" w:rsidP="002363B7">
            <w:pPr>
              <w:pStyle w:val="TableText"/>
            </w:pPr>
            <w:r w:rsidRPr="009D785C">
              <w:t>Transitioned ADF 3 times more likely to have intolerance to alcohol</w:t>
            </w:r>
          </w:p>
        </w:tc>
        <w:tc>
          <w:tcPr>
            <w:tcW w:w="879" w:type="dxa"/>
          </w:tcPr>
          <w:p w14:paraId="43AAA7ED" w14:textId="77777777" w:rsidR="009D0FFB" w:rsidRPr="009D785C" w:rsidRDefault="009D0FFB" w:rsidP="002363B7">
            <w:pPr>
              <w:pStyle w:val="TableText"/>
            </w:pPr>
            <w:r w:rsidRPr="009D785C">
              <w:t>Strong</w:t>
            </w:r>
          </w:p>
        </w:tc>
      </w:tr>
      <w:tr w:rsidR="00B2139A" w:rsidRPr="009D785C" w14:paraId="767949F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2C0D1B" w14:textId="77777777" w:rsidR="009D0FFB" w:rsidRPr="009D785C" w:rsidRDefault="009D0FFB" w:rsidP="002363B7">
            <w:pPr>
              <w:pStyle w:val="TableText"/>
            </w:pPr>
          </w:p>
        </w:tc>
        <w:tc>
          <w:tcPr>
            <w:tcW w:w="2430" w:type="dxa"/>
          </w:tcPr>
          <w:p w14:paraId="71FFC023" w14:textId="77777777" w:rsidR="009D0FFB" w:rsidRPr="009D785C" w:rsidRDefault="009D0FFB" w:rsidP="002363B7">
            <w:pPr>
              <w:pStyle w:val="TableText"/>
            </w:pPr>
            <w:r w:rsidRPr="009D785C">
              <w:t>Irritability/outbursts of anger</w:t>
            </w:r>
          </w:p>
        </w:tc>
        <w:tc>
          <w:tcPr>
            <w:tcW w:w="2344" w:type="dxa"/>
          </w:tcPr>
          <w:p w14:paraId="7B7AFE2A" w14:textId="77777777" w:rsidR="009D0FFB" w:rsidRPr="009D785C" w:rsidRDefault="009D0FFB" w:rsidP="002363B7">
            <w:pPr>
              <w:pStyle w:val="TableText"/>
            </w:pPr>
            <w:r w:rsidRPr="009D785C">
              <w:t>Transitioned ADF vs 2015 Regular ADF</w:t>
            </w:r>
          </w:p>
        </w:tc>
        <w:tc>
          <w:tcPr>
            <w:tcW w:w="1166" w:type="dxa"/>
          </w:tcPr>
          <w:p w14:paraId="38759069" w14:textId="77777777" w:rsidR="009D0FFB" w:rsidRPr="009D785C" w:rsidRDefault="009D0FFB" w:rsidP="002363B7">
            <w:pPr>
              <w:pStyle w:val="TableText"/>
            </w:pPr>
            <w:r w:rsidRPr="009D785C">
              <w:t>1.67 (1.31, 2.12)</w:t>
            </w:r>
          </w:p>
        </w:tc>
        <w:tc>
          <w:tcPr>
            <w:tcW w:w="3859" w:type="dxa"/>
          </w:tcPr>
          <w:p w14:paraId="1131EF6D" w14:textId="77777777" w:rsidR="009D0FFB" w:rsidRPr="009D785C" w:rsidRDefault="009D0FFB" w:rsidP="002363B7">
            <w:pPr>
              <w:pStyle w:val="TableText"/>
            </w:pPr>
            <w:r w:rsidRPr="009D785C">
              <w:t>Transitioned ADF 67% more likely to have irritability</w:t>
            </w:r>
          </w:p>
        </w:tc>
        <w:tc>
          <w:tcPr>
            <w:tcW w:w="879" w:type="dxa"/>
          </w:tcPr>
          <w:p w14:paraId="43BAF5EC" w14:textId="77777777" w:rsidR="009D0FFB" w:rsidRPr="009D785C" w:rsidRDefault="009D0FFB" w:rsidP="002363B7">
            <w:pPr>
              <w:pStyle w:val="TableText"/>
            </w:pPr>
            <w:r w:rsidRPr="009D785C">
              <w:t>Moderate</w:t>
            </w:r>
          </w:p>
        </w:tc>
      </w:tr>
      <w:tr w:rsidR="00B2139A" w:rsidRPr="009D785C" w14:paraId="65D86A83" w14:textId="77777777" w:rsidTr="00B2139A">
        <w:trPr>
          <w:cantSplit/>
        </w:trPr>
        <w:tc>
          <w:tcPr>
            <w:tcW w:w="828" w:type="dxa"/>
          </w:tcPr>
          <w:p w14:paraId="26171313" w14:textId="77777777" w:rsidR="009D0FFB" w:rsidRPr="009D785C" w:rsidRDefault="009D0FFB" w:rsidP="002363B7">
            <w:pPr>
              <w:pStyle w:val="TableText"/>
            </w:pPr>
          </w:p>
        </w:tc>
        <w:tc>
          <w:tcPr>
            <w:tcW w:w="2430" w:type="dxa"/>
          </w:tcPr>
          <w:p w14:paraId="5E437613" w14:textId="77777777" w:rsidR="009D0FFB" w:rsidRPr="009D785C" w:rsidRDefault="009D0FFB" w:rsidP="002363B7">
            <w:pPr>
              <w:pStyle w:val="TableText"/>
            </w:pPr>
            <w:r w:rsidRPr="009D785C">
              <w:t>Itchy or painful eyes</w:t>
            </w:r>
          </w:p>
        </w:tc>
        <w:tc>
          <w:tcPr>
            <w:tcW w:w="2344" w:type="dxa"/>
          </w:tcPr>
          <w:p w14:paraId="5D159D41" w14:textId="77777777" w:rsidR="009D0FFB" w:rsidRPr="009D785C" w:rsidRDefault="009D0FFB" w:rsidP="002363B7">
            <w:pPr>
              <w:pStyle w:val="TableText"/>
            </w:pPr>
            <w:r w:rsidRPr="009D785C">
              <w:t>Transitioned ADF vs 2015 Regular ADF</w:t>
            </w:r>
          </w:p>
        </w:tc>
        <w:tc>
          <w:tcPr>
            <w:tcW w:w="1166" w:type="dxa"/>
          </w:tcPr>
          <w:p w14:paraId="213EA51A" w14:textId="77777777" w:rsidR="009D0FFB" w:rsidRPr="009D785C" w:rsidRDefault="009D0FFB" w:rsidP="002363B7">
            <w:pPr>
              <w:pStyle w:val="TableText"/>
            </w:pPr>
            <w:r w:rsidRPr="009D785C">
              <w:t>1.71 (1.34, 2.18)</w:t>
            </w:r>
          </w:p>
        </w:tc>
        <w:tc>
          <w:tcPr>
            <w:tcW w:w="3859" w:type="dxa"/>
          </w:tcPr>
          <w:p w14:paraId="7B508BCA" w14:textId="77777777" w:rsidR="009D0FFB" w:rsidRPr="009D785C" w:rsidRDefault="009D0FFB" w:rsidP="002363B7">
            <w:pPr>
              <w:pStyle w:val="TableText"/>
            </w:pPr>
            <w:r w:rsidRPr="009D785C">
              <w:t>Transitioned ADF 71% more likely to have itchy or painful eyes</w:t>
            </w:r>
          </w:p>
        </w:tc>
        <w:tc>
          <w:tcPr>
            <w:tcW w:w="879" w:type="dxa"/>
          </w:tcPr>
          <w:p w14:paraId="5C0FD12C" w14:textId="77777777" w:rsidR="009D0FFB" w:rsidRPr="009D785C" w:rsidRDefault="009D0FFB" w:rsidP="002363B7">
            <w:pPr>
              <w:pStyle w:val="TableText"/>
            </w:pPr>
            <w:r w:rsidRPr="009D785C">
              <w:t>Moderate</w:t>
            </w:r>
          </w:p>
        </w:tc>
      </w:tr>
      <w:tr w:rsidR="00B2139A" w:rsidRPr="009D785C" w14:paraId="5A46DB9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A7B0226" w14:textId="77777777" w:rsidR="009D0FFB" w:rsidRPr="009D785C" w:rsidRDefault="009D0FFB" w:rsidP="002363B7">
            <w:pPr>
              <w:pStyle w:val="TableText"/>
            </w:pPr>
          </w:p>
        </w:tc>
        <w:tc>
          <w:tcPr>
            <w:tcW w:w="2430" w:type="dxa"/>
          </w:tcPr>
          <w:p w14:paraId="1C0E4E7D" w14:textId="77777777" w:rsidR="009D0FFB" w:rsidRPr="009D785C" w:rsidRDefault="009D0FFB" w:rsidP="002363B7">
            <w:pPr>
              <w:pStyle w:val="TableText"/>
            </w:pPr>
            <w:r w:rsidRPr="009D785C">
              <w:t>Joint stiffness</w:t>
            </w:r>
          </w:p>
        </w:tc>
        <w:tc>
          <w:tcPr>
            <w:tcW w:w="2344" w:type="dxa"/>
          </w:tcPr>
          <w:p w14:paraId="6BE5CD5A" w14:textId="77777777" w:rsidR="009D0FFB" w:rsidRPr="009D785C" w:rsidRDefault="009D0FFB" w:rsidP="002363B7">
            <w:pPr>
              <w:pStyle w:val="TableText"/>
            </w:pPr>
            <w:r w:rsidRPr="009D785C">
              <w:t>Transitioned ADF vs 2015 Regular ADF</w:t>
            </w:r>
          </w:p>
        </w:tc>
        <w:tc>
          <w:tcPr>
            <w:tcW w:w="1166" w:type="dxa"/>
          </w:tcPr>
          <w:p w14:paraId="6A03DB85" w14:textId="77777777" w:rsidR="009D0FFB" w:rsidRPr="009D785C" w:rsidRDefault="009D0FFB" w:rsidP="002363B7">
            <w:pPr>
              <w:pStyle w:val="TableText"/>
            </w:pPr>
            <w:r w:rsidRPr="009D785C">
              <w:t>1.33 (1.04, 1.69)</w:t>
            </w:r>
          </w:p>
        </w:tc>
        <w:tc>
          <w:tcPr>
            <w:tcW w:w="3859" w:type="dxa"/>
          </w:tcPr>
          <w:p w14:paraId="310977D3" w14:textId="77777777" w:rsidR="009D0FFB" w:rsidRPr="009D785C" w:rsidRDefault="009D0FFB" w:rsidP="002363B7">
            <w:pPr>
              <w:pStyle w:val="TableText"/>
            </w:pPr>
            <w:r w:rsidRPr="009D785C">
              <w:t>Transitioned ADF 33% more likely to have joint stiffness</w:t>
            </w:r>
          </w:p>
        </w:tc>
        <w:tc>
          <w:tcPr>
            <w:tcW w:w="879" w:type="dxa"/>
          </w:tcPr>
          <w:p w14:paraId="5346B2D1" w14:textId="77777777" w:rsidR="009D0FFB" w:rsidRPr="009D785C" w:rsidRDefault="009D0FFB" w:rsidP="002363B7">
            <w:pPr>
              <w:pStyle w:val="TableText"/>
            </w:pPr>
            <w:r w:rsidRPr="009D785C">
              <w:t>Weak</w:t>
            </w:r>
          </w:p>
        </w:tc>
      </w:tr>
      <w:tr w:rsidR="00B2139A" w:rsidRPr="009D785C" w14:paraId="4C6B0A0F" w14:textId="77777777" w:rsidTr="00B2139A">
        <w:trPr>
          <w:cantSplit/>
        </w:trPr>
        <w:tc>
          <w:tcPr>
            <w:tcW w:w="828" w:type="dxa"/>
          </w:tcPr>
          <w:p w14:paraId="6B63C7C9" w14:textId="77777777" w:rsidR="009D0FFB" w:rsidRPr="009D785C" w:rsidRDefault="009D0FFB" w:rsidP="002363B7">
            <w:pPr>
              <w:pStyle w:val="TableText"/>
            </w:pPr>
          </w:p>
        </w:tc>
        <w:tc>
          <w:tcPr>
            <w:tcW w:w="2430" w:type="dxa"/>
          </w:tcPr>
          <w:p w14:paraId="6DF45B3C" w14:textId="77777777" w:rsidR="009D0FFB" w:rsidRPr="009D785C" w:rsidRDefault="009D0FFB" w:rsidP="002363B7">
            <w:pPr>
              <w:pStyle w:val="TableText"/>
            </w:pPr>
            <w:r w:rsidRPr="009D785C">
              <w:t>Loss of, or decrease in, appetite</w:t>
            </w:r>
          </w:p>
        </w:tc>
        <w:tc>
          <w:tcPr>
            <w:tcW w:w="2344" w:type="dxa"/>
          </w:tcPr>
          <w:p w14:paraId="525CF851" w14:textId="77777777" w:rsidR="009D0FFB" w:rsidRPr="009D785C" w:rsidRDefault="009D0FFB" w:rsidP="002363B7">
            <w:pPr>
              <w:pStyle w:val="TableText"/>
            </w:pPr>
            <w:r w:rsidRPr="009D785C">
              <w:t>Transitioned ADF vs 2015 Regular ADF</w:t>
            </w:r>
          </w:p>
        </w:tc>
        <w:tc>
          <w:tcPr>
            <w:tcW w:w="1166" w:type="dxa"/>
          </w:tcPr>
          <w:p w14:paraId="53AF2E71" w14:textId="77777777" w:rsidR="009D0FFB" w:rsidRPr="009D785C" w:rsidRDefault="009D0FFB" w:rsidP="002363B7">
            <w:pPr>
              <w:pStyle w:val="TableText"/>
            </w:pPr>
            <w:r w:rsidRPr="009D785C">
              <w:t>2.26 (1.60, 3.20)</w:t>
            </w:r>
          </w:p>
        </w:tc>
        <w:tc>
          <w:tcPr>
            <w:tcW w:w="3859" w:type="dxa"/>
          </w:tcPr>
          <w:p w14:paraId="029577ED" w14:textId="77777777" w:rsidR="009D0FFB" w:rsidRPr="009D785C" w:rsidRDefault="009D0FFB" w:rsidP="002363B7">
            <w:pPr>
              <w:pStyle w:val="TableText"/>
            </w:pPr>
            <w:r w:rsidRPr="009D785C">
              <w:t>Transitioned ADF 2.2 times more likely to have loss of appetite</w:t>
            </w:r>
          </w:p>
        </w:tc>
        <w:tc>
          <w:tcPr>
            <w:tcW w:w="879" w:type="dxa"/>
          </w:tcPr>
          <w:p w14:paraId="3B266E87" w14:textId="77777777" w:rsidR="009D0FFB" w:rsidRPr="009D785C" w:rsidRDefault="009D0FFB" w:rsidP="002363B7">
            <w:pPr>
              <w:pStyle w:val="TableText"/>
            </w:pPr>
            <w:r w:rsidRPr="009D785C">
              <w:t>Moderate</w:t>
            </w:r>
          </w:p>
        </w:tc>
      </w:tr>
      <w:tr w:rsidR="00B2139A" w:rsidRPr="009D785C" w14:paraId="2A49D1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6DCA33" w14:textId="77777777" w:rsidR="009D0FFB" w:rsidRPr="009D785C" w:rsidRDefault="009D0FFB" w:rsidP="002363B7">
            <w:pPr>
              <w:pStyle w:val="TableText"/>
            </w:pPr>
          </w:p>
        </w:tc>
        <w:tc>
          <w:tcPr>
            <w:tcW w:w="2430" w:type="dxa"/>
          </w:tcPr>
          <w:p w14:paraId="2BF2DDD2" w14:textId="77777777" w:rsidR="009D0FFB" w:rsidRPr="009D785C" w:rsidRDefault="009D0FFB" w:rsidP="002363B7">
            <w:pPr>
              <w:pStyle w:val="TableText"/>
            </w:pPr>
            <w:r w:rsidRPr="009D785C">
              <w:t>Loss of balance or co-ordination</w:t>
            </w:r>
          </w:p>
        </w:tc>
        <w:tc>
          <w:tcPr>
            <w:tcW w:w="2344" w:type="dxa"/>
          </w:tcPr>
          <w:p w14:paraId="1F348C38" w14:textId="77777777" w:rsidR="009D0FFB" w:rsidRPr="009D785C" w:rsidRDefault="009D0FFB" w:rsidP="002363B7">
            <w:pPr>
              <w:pStyle w:val="TableText"/>
            </w:pPr>
            <w:r w:rsidRPr="009D785C">
              <w:t>Transitioned ADF vs 2015 Regular ADF</w:t>
            </w:r>
          </w:p>
        </w:tc>
        <w:tc>
          <w:tcPr>
            <w:tcW w:w="1166" w:type="dxa"/>
          </w:tcPr>
          <w:p w14:paraId="3DF40C65" w14:textId="77777777" w:rsidR="009D0FFB" w:rsidRPr="009D785C" w:rsidRDefault="009D0FFB" w:rsidP="002363B7">
            <w:pPr>
              <w:pStyle w:val="TableText"/>
            </w:pPr>
            <w:r w:rsidRPr="009D785C">
              <w:t>3.47 (2.68, 4.49)</w:t>
            </w:r>
          </w:p>
        </w:tc>
        <w:tc>
          <w:tcPr>
            <w:tcW w:w="3859" w:type="dxa"/>
          </w:tcPr>
          <w:p w14:paraId="568C668A" w14:textId="77777777" w:rsidR="009D0FFB" w:rsidRPr="009D785C" w:rsidRDefault="009D0FFB" w:rsidP="002363B7">
            <w:pPr>
              <w:pStyle w:val="TableText"/>
            </w:pPr>
            <w:r w:rsidRPr="009D785C">
              <w:t>Transitioned ADF 3.5 times more likely to have loss of balance</w:t>
            </w:r>
          </w:p>
        </w:tc>
        <w:tc>
          <w:tcPr>
            <w:tcW w:w="879" w:type="dxa"/>
          </w:tcPr>
          <w:p w14:paraId="6346B2E4" w14:textId="77777777" w:rsidR="009D0FFB" w:rsidRPr="009D785C" w:rsidRDefault="009D0FFB" w:rsidP="002363B7">
            <w:pPr>
              <w:pStyle w:val="TableText"/>
            </w:pPr>
            <w:r w:rsidRPr="009D785C">
              <w:t>Strong</w:t>
            </w:r>
          </w:p>
        </w:tc>
      </w:tr>
      <w:tr w:rsidR="00B2139A" w:rsidRPr="009D785C" w14:paraId="7FE13AAA" w14:textId="77777777" w:rsidTr="00B2139A">
        <w:trPr>
          <w:cantSplit/>
        </w:trPr>
        <w:tc>
          <w:tcPr>
            <w:tcW w:w="828" w:type="dxa"/>
          </w:tcPr>
          <w:p w14:paraId="6CEBCC2C" w14:textId="77777777" w:rsidR="009D0FFB" w:rsidRPr="009D785C" w:rsidRDefault="009D0FFB" w:rsidP="002363B7">
            <w:pPr>
              <w:pStyle w:val="TableText"/>
            </w:pPr>
          </w:p>
        </w:tc>
        <w:tc>
          <w:tcPr>
            <w:tcW w:w="2430" w:type="dxa"/>
          </w:tcPr>
          <w:p w14:paraId="2D049FBC" w14:textId="77777777" w:rsidR="009D0FFB" w:rsidRPr="009D785C" w:rsidRDefault="009D0FFB" w:rsidP="002363B7">
            <w:pPr>
              <w:pStyle w:val="TableText"/>
            </w:pPr>
            <w:r w:rsidRPr="009D785C">
              <w:t>Loss of concentration</w:t>
            </w:r>
          </w:p>
        </w:tc>
        <w:tc>
          <w:tcPr>
            <w:tcW w:w="2344" w:type="dxa"/>
          </w:tcPr>
          <w:p w14:paraId="2570AA91" w14:textId="77777777" w:rsidR="009D0FFB" w:rsidRPr="009D785C" w:rsidRDefault="009D0FFB" w:rsidP="002363B7">
            <w:pPr>
              <w:pStyle w:val="TableText"/>
            </w:pPr>
            <w:r w:rsidRPr="009D785C">
              <w:t>Transitioned ADF vs 2015 Regular ADF</w:t>
            </w:r>
          </w:p>
        </w:tc>
        <w:tc>
          <w:tcPr>
            <w:tcW w:w="1166" w:type="dxa"/>
          </w:tcPr>
          <w:p w14:paraId="6E4C4A26" w14:textId="77777777" w:rsidR="009D0FFB" w:rsidRPr="009D785C" w:rsidRDefault="009D0FFB" w:rsidP="002363B7">
            <w:pPr>
              <w:pStyle w:val="TableText"/>
            </w:pPr>
            <w:r w:rsidRPr="009D785C">
              <w:t>1.79 (1.38, 2.32)</w:t>
            </w:r>
          </w:p>
        </w:tc>
        <w:tc>
          <w:tcPr>
            <w:tcW w:w="3859" w:type="dxa"/>
          </w:tcPr>
          <w:p w14:paraId="7FC58CF6" w14:textId="77777777" w:rsidR="009D0FFB" w:rsidRPr="009D785C" w:rsidRDefault="009D0FFB" w:rsidP="002363B7">
            <w:pPr>
              <w:pStyle w:val="TableText"/>
            </w:pPr>
            <w:r w:rsidRPr="009D785C">
              <w:t>Transitioned ADF 79% more likely to have loss of concentration</w:t>
            </w:r>
          </w:p>
        </w:tc>
        <w:tc>
          <w:tcPr>
            <w:tcW w:w="879" w:type="dxa"/>
          </w:tcPr>
          <w:p w14:paraId="58BDAEA1" w14:textId="77777777" w:rsidR="009D0FFB" w:rsidRPr="009D785C" w:rsidRDefault="009D0FFB" w:rsidP="002363B7">
            <w:pPr>
              <w:pStyle w:val="TableText"/>
            </w:pPr>
            <w:r w:rsidRPr="009D785C">
              <w:t>Moderate</w:t>
            </w:r>
          </w:p>
        </w:tc>
      </w:tr>
      <w:tr w:rsidR="00B2139A" w:rsidRPr="009D785C" w14:paraId="70671F0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E948656" w14:textId="77777777" w:rsidR="009D0FFB" w:rsidRPr="009D785C" w:rsidRDefault="009D0FFB" w:rsidP="002363B7">
            <w:pPr>
              <w:pStyle w:val="TableText"/>
            </w:pPr>
          </w:p>
        </w:tc>
        <w:tc>
          <w:tcPr>
            <w:tcW w:w="2430" w:type="dxa"/>
          </w:tcPr>
          <w:p w14:paraId="22F297BE" w14:textId="77777777" w:rsidR="009D0FFB" w:rsidRPr="009D785C" w:rsidRDefault="009D0FFB" w:rsidP="002363B7">
            <w:pPr>
              <w:pStyle w:val="TableText"/>
            </w:pPr>
            <w:r w:rsidRPr="009D785C">
              <w:t>Loss of interest in sex</w:t>
            </w:r>
          </w:p>
        </w:tc>
        <w:tc>
          <w:tcPr>
            <w:tcW w:w="2344" w:type="dxa"/>
          </w:tcPr>
          <w:p w14:paraId="4FB4094C" w14:textId="77777777" w:rsidR="009D0FFB" w:rsidRPr="009D785C" w:rsidRDefault="009D0FFB" w:rsidP="002363B7">
            <w:pPr>
              <w:pStyle w:val="TableText"/>
            </w:pPr>
            <w:r w:rsidRPr="009D785C">
              <w:t>Transitioned ADF vs 2015 Regular ADF</w:t>
            </w:r>
          </w:p>
        </w:tc>
        <w:tc>
          <w:tcPr>
            <w:tcW w:w="1166" w:type="dxa"/>
          </w:tcPr>
          <w:p w14:paraId="48D58811" w14:textId="77777777" w:rsidR="009D0FFB" w:rsidRPr="009D785C" w:rsidRDefault="009D0FFB" w:rsidP="002363B7">
            <w:pPr>
              <w:pStyle w:val="TableText"/>
            </w:pPr>
            <w:r w:rsidRPr="009D785C">
              <w:t>2.08 (1.60, 2.71)</w:t>
            </w:r>
          </w:p>
        </w:tc>
        <w:tc>
          <w:tcPr>
            <w:tcW w:w="3859" w:type="dxa"/>
          </w:tcPr>
          <w:p w14:paraId="42D1DDC0" w14:textId="77777777" w:rsidR="009D0FFB" w:rsidRPr="009D785C" w:rsidRDefault="009D0FFB" w:rsidP="002363B7">
            <w:pPr>
              <w:pStyle w:val="TableText"/>
            </w:pPr>
            <w:r w:rsidRPr="009D785C">
              <w:t>Transitioned ADF 2 times more likely to have loss of interest in sex</w:t>
            </w:r>
          </w:p>
        </w:tc>
        <w:tc>
          <w:tcPr>
            <w:tcW w:w="879" w:type="dxa"/>
          </w:tcPr>
          <w:p w14:paraId="0834E5F8" w14:textId="77777777" w:rsidR="009D0FFB" w:rsidRPr="009D785C" w:rsidRDefault="009D0FFB" w:rsidP="002363B7">
            <w:pPr>
              <w:pStyle w:val="TableText"/>
            </w:pPr>
            <w:r w:rsidRPr="009D785C">
              <w:t>Moderate</w:t>
            </w:r>
          </w:p>
        </w:tc>
      </w:tr>
      <w:tr w:rsidR="00B2139A" w:rsidRPr="009D785C" w14:paraId="1D288E48" w14:textId="77777777" w:rsidTr="00B2139A">
        <w:trPr>
          <w:cantSplit/>
        </w:trPr>
        <w:tc>
          <w:tcPr>
            <w:tcW w:w="828" w:type="dxa"/>
          </w:tcPr>
          <w:p w14:paraId="3F1F2C42" w14:textId="77777777" w:rsidR="009D0FFB" w:rsidRPr="009D785C" w:rsidRDefault="009D0FFB" w:rsidP="002363B7">
            <w:pPr>
              <w:pStyle w:val="TableText"/>
            </w:pPr>
          </w:p>
        </w:tc>
        <w:tc>
          <w:tcPr>
            <w:tcW w:w="2430" w:type="dxa"/>
          </w:tcPr>
          <w:p w14:paraId="29F1C79B" w14:textId="77777777" w:rsidR="009D0FFB" w:rsidRPr="009D785C" w:rsidRDefault="009D0FFB" w:rsidP="002363B7">
            <w:pPr>
              <w:pStyle w:val="TableText"/>
            </w:pPr>
            <w:r w:rsidRPr="009D785C">
              <w:t>Low back pain</w:t>
            </w:r>
          </w:p>
        </w:tc>
        <w:tc>
          <w:tcPr>
            <w:tcW w:w="2344" w:type="dxa"/>
          </w:tcPr>
          <w:p w14:paraId="3B8340CD" w14:textId="77777777" w:rsidR="009D0FFB" w:rsidRPr="009D785C" w:rsidRDefault="009D0FFB" w:rsidP="002363B7">
            <w:pPr>
              <w:pStyle w:val="TableText"/>
            </w:pPr>
            <w:r w:rsidRPr="009D785C">
              <w:t>Transitioned ADF vs 2015 Regular ADF</w:t>
            </w:r>
          </w:p>
        </w:tc>
        <w:tc>
          <w:tcPr>
            <w:tcW w:w="1166" w:type="dxa"/>
          </w:tcPr>
          <w:p w14:paraId="3559DADB" w14:textId="77777777" w:rsidR="009D0FFB" w:rsidRPr="009D785C" w:rsidRDefault="009D0FFB" w:rsidP="002363B7">
            <w:pPr>
              <w:pStyle w:val="TableText"/>
            </w:pPr>
            <w:r w:rsidRPr="009D785C">
              <w:t>1.47 (1.16, 1.86)</w:t>
            </w:r>
          </w:p>
        </w:tc>
        <w:tc>
          <w:tcPr>
            <w:tcW w:w="3859" w:type="dxa"/>
          </w:tcPr>
          <w:p w14:paraId="532DC9FE" w14:textId="77777777" w:rsidR="009D0FFB" w:rsidRPr="009D785C" w:rsidRDefault="009D0FFB" w:rsidP="002363B7">
            <w:pPr>
              <w:pStyle w:val="TableText"/>
            </w:pPr>
            <w:r w:rsidRPr="009D785C">
              <w:t>Transitioned ADF 47% more likely to have low back pain</w:t>
            </w:r>
          </w:p>
        </w:tc>
        <w:tc>
          <w:tcPr>
            <w:tcW w:w="879" w:type="dxa"/>
          </w:tcPr>
          <w:p w14:paraId="1EAAE539" w14:textId="77777777" w:rsidR="009D0FFB" w:rsidRPr="009D785C" w:rsidRDefault="009D0FFB" w:rsidP="002363B7">
            <w:pPr>
              <w:pStyle w:val="TableText"/>
            </w:pPr>
            <w:r w:rsidRPr="009D785C">
              <w:t>Weak</w:t>
            </w:r>
          </w:p>
        </w:tc>
      </w:tr>
      <w:tr w:rsidR="00B2139A" w:rsidRPr="009D785C" w14:paraId="057A20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7E71A14" w14:textId="77777777" w:rsidR="009D0FFB" w:rsidRPr="009D785C" w:rsidRDefault="009D0FFB" w:rsidP="002363B7">
            <w:pPr>
              <w:pStyle w:val="TableText"/>
            </w:pPr>
          </w:p>
        </w:tc>
        <w:tc>
          <w:tcPr>
            <w:tcW w:w="2430" w:type="dxa"/>
          </w:tcPr>
          <w:p w14:paraId="37E03467" w14:textId="77777777" w:rsidR="009D0FFB" w:rsidRPr="009D785C" w:rsidRDefault="009D0FFB" w:rsidP="002363B7">
            <w:pPr>
              <w:pStyle w:val="TableText"/>
            </w:pPr>
            <w:r w:rsidRPr="009D785C">
              <w:t>Lump in throat</w:t>
            </w:r>
          </w:p>
        </w:tc>
        <w:tc>
          <w:tcPr>
            <w:tcW w:w="2344" w:type="dxa"/>
          </w:tcPr>
          <w:p w14:paraId="2F4723AB" w14:textId="77777777" w:rsidR="009D0FFB" w:rsidRPr="009D785C" w:rsidRDefault="009D0FFB" w:rsidP="002363B7">
            <w:pPr>
              <w:pStyle w:val="TableText"/>
            </w:pPr>
            <w:r w:rsidRPr="009D785C">
              <w:t>Transitioned ADF vs 2015 Regular ADF</w:t>
            </w:r>
          </w:p>
        </w:tc>
        <w:tc>
          <w:tcPr>
            <w:tcW w:w="1166" w:type="dxa"/>
          </w:tcPr>
          <w:p w14:paraId="57301F33" w14:textId="77777777" w:rsidR="009D0FFB" w:rsidRPr="009D785C" w:rsidRDefault="009D0FFB" w:rsidP="002363B7">
            <w:pPr>
              <w:pStyle w:val="TableText"/>
            </w:pPr>
            <w:r w:rsidRPr="009D785C">
              <w:t>1.89 (1.09, 3.28)</w:t>
            </w:r>
          </w:p>
        </w:tc>
        <w:tc>
          <w:tcPr>
            <w:tcW w:w="3859" w:type="dxa"/>
          </w:tcPr>
          <w:p w14:paraId="6C29DDB0" w14:textId="77777777" w:rsidR="009D0FFB" w:rsidRPr="009D785C" w:rsidRDefault="009D0FFB" w:rsidP="002363B7">
            <w:pPr>
              <w:pStyle w:val="TableText"/>
            </w:pPr>
            <w:r w:rsidRPr="009D785C">
              <w:t>Transitioned ADF 89% more likely to have lump in throat</w:t>
            </w:r>
          </w:p>
        </w:tc>
        <w:tc>
          <w:tcPr>
            <w:tcW w:w="879" w:type="dxa"/>
          </w:tcPr>
          <w:p w14:paraId="1D2A93F0" w14:textId="77777777" w:rsidR="009D0FFB" w:rsidRPr="009D785C" w:rsidRDefault="009D0FFB" w:rsidP="002363B7">
            <w:pPr>
              <w:pStyle w:val="TableText"/>
            </w:pPr>
            <w:r w:rsidRPr="009D785C">
              <w:t>Moderate</w:t>
            </w:r>
          </w:p>
        </w:tc>
      </w:tr>
      <w:tr w:rsidR="00B2139A" w:rsidRPr="009D785C" w14:paraId="7F677B47" w14:textId="77777777" w:rsidTr="00B2139A">
        <w:trPr>
          <w:cantSplit/>
        </w:trPr>
        <w:tc>
          <w:tcPr>
            <w:tcW w:w="828" w:type="dxa"/>
          </w:tcPr>
          <w:p w14:paraId="3937DF15" w14:textId="77777777" w:rsidR="009D0FFB" w:rsidRPr="009D785C" w:rsidRDefault="009D0FFB" w:rsidP="002363B7">
            <w:pPr>
              <w:pStyle w:val="TableText"/>
            </w:pPr>
          </w:p>
        </w:tc>
        <w:tc>
          <w:tcPr>
            <w:tcW w:w="2430" w:type="dxa"/>
          </w:tcPr>
          <w:p w14:paraId="2F75FFEC" w14:textId="77777777" w:rsidR="009D0FFB" w:rsidRPr="009D785C" w:rsidRDefault="009D0FFB" w:rsidP="002363B7">
            <w:pPr>
              <w:pStyle w:val="TableText"/>
            </w:pPr>
            <w:r w:rsidRPr="009D785C">
              <w:t>General muscle aches or pains</w:t>
            </w:r>
          </w:p>
        </w:tc>
        <w:tc>
          <w:tcPr>
            <w:tcW w:w="2344" w:type="dxa"/>
          </w:tcPr>
          <w:p w14:paraId="5CE7CBA9" w14:textId="77777777" w:rsidR="009D0FFB" w:rsidRPr="009D785C" w:rsidRDefault="009D0FFB" w:rsidP="002363B7">
            <w:pPr>
              <w:pStyle w:val="TableText"/>
            </w:pPr>
            <w:r w:rsidRPr="009D785C">
              <w:t>Transitioned ADF vs 2015 Regular ADF</w:t>
            </w:r>
          </w:p>
        </w:tc>
        <w:tc>
          <w:tcPr>
            <w:tcW w:w="1166" w:type="dxa"/>
          </w:tcPr>
          <w:p w14:paraId="437D04CF" w14:textId="77777777" w:rsidR="009D0FFB" w:rsidRPr="009D785C" w:rsidRDefault="009D0FFB" w:rsidP="002363B7">
            <w:pPr>
              <w:pStyle w:val="TableText"/>
            </w:pPr>
            <w:r w:rsidRPr="009D785C">
              <w:t>1.24 (0.98, 1.58)</w:t>
            </w:r>
          </w:p>
        </w:tc>
        <w:tc>
          <w:tcPr>
            <w:tcW w:w="3859" w:type="dxa"/>
          </w:tcPr>
          <w:p w14:paraId="2E2E610D" w14:textId="77777777" w:rsidR="009D0FFB" w:rsidRPr="009D785C" w:rsidRDefault="009D0FFB" w:rsidP="002363B7">
            <w:pPr>
              <w:pStyle w:val="TableText"/>
            </w:pPr>
            <w:r w:rsidRPr="009D785C">
              <w:t>No association</w:t>
            </w:r>
          </w:p>
        </w:tc>
        <w:tc>
          <w:tcPr>
            <w:tcW w:w="879" w:type="dxa"/>
          </w:tcPr>
          <w:p w14:paraId="444E001F" w14:textId="77777777" w:rsidR="009D0FFB" w:rsidRPr="009D785C" w:rsidRDefault="009D0FFB" w:rsidP="002363B7">
            <w:pPr>
              <w:pStyle w:val="TableText"/>
            </w:pPr>
            <w:r w:rsidRPr="009D785C">
              <w:t>–</w:t>
            </w:r>
          </w:p>
        </w:tc>
      </w:tr>
      <w:tr w:rsidR="00B2139A" w:rsidRPr="009D785C" w14:paraId="4AA53C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F140B7" w14:textId="77777777" w:rsidR="009D0FFB" w:rsidRPr="009D785C" w:rsidRDefault="009D0FFB" w:rsidP="002363B7">
            <w:pPr>
              <w:pStyle w:val="TableText"/>
            </w:pPr>
          </w:p>
        </w:tc>
        <w:tc>
          <w:tcPr>
            <w:tcW w:w="2430" w:type="dxa"/>
          </w:tcPr>
          <w:p w14:paraId="254C71F1" w14:textId="77777777" w:rsidR="009D0FFB" w:rsidRPr="009D785C" w:rsidRDefault="009D0FFB" w:rsidP="002363B7">
            <w:pPr>
              <w:pStyle w:val="TableText"/>
            </w:pPr>
            <w:r w:rsidRPr="009D785C">
              <w:t>Nausea</w:t>
            </w:r>
          </w:p>
        </w:tc>
        <w:tc>
          <w:tcPr>
            <w:tcW w:w="2344" w:type="dxa"/>
          </w:tcPr>
          <w:p w14:paraId="00BBECA4" w14:textId="77777777" w:rsidR="009D0FFB" w:rsidRPr="009D785C" w:rsidRDefault="009D0FFB" w:rsidP="002363B7">
            <w:pPr>
              <w:pStyle w:val="TableText"/>
            </w:pPr>
            <w:r w:rsidRPr="009D785C">
              <w:t>Transitioned ADF vs 2015 Regular ADF</w:t>
            </w:r>
          </w:p>
        </w:tc>
        <w:tc>
          <w:tcPr>
            <w:tcW w:w="1166" w:type="dxa"/>
          </w:tcPr>
          <w:p w14:paraId="44720AFF" w14:textId="77777777" w:rsidR="009D0FFB" w:rsidRPr="009D785C" w:rsidRDefault="009D0FFB" w:rsidP="002363B7">
            <w:pPr>
              <w:pStyle w:val="TableText"/>
            </w:pPr>
            <w:r w:rsidRPr="009D785C">
              <w:t>1.13 (0.76, 1.67)</w:t>
            </w:r>
          </w:p>
        </w:tc>
        <w:tc>
          <w:tcPr>
            <w:tcW w:w="3859" w:type="dxa"/>
          </w:tcPr>
          <w:p w14:paraId="661CB40C" w14:textId="77777777" w:rsidR="009D0FFB" w:rsidRPr="009D785C" w:rsidRDefault="009D0FFB" w:rsidP="002363B7">
            <w:pPr>
              <w:pStyle w:val="TableText"/>
            </w:pPr>
            <w:r w:rsidRPr="009D785C">
              <w:t>No association</w:t>
            </w:r>
          </w:p>
        </w:tc>
        <w:tc>
          <w:tcPr>
            <w:tcW w:w="879" w:type="dxa"/>
          </w:tcPr>
          <w:p w14:paraId="76342CBD" w14:textId="77777777" w:rsidR="009D0FFB" w:rsidRPr="009D785C" w:rsidRDefault="009D0FFB" w:rsidP="002363B7">
            <w:pPr>
              <w:pStyle w:val="TableText"/>
            </w:pPr>
            <w:r w:rsidRPr="009D785C">
              <w:t>–</w:t>
            </w:r>
          </w:p>
        </w:tc>
      </w:tr>
      <w:tr w:rsidR="00B2139A" w:rsidRPr="009D785C" w14:paraId="4079C774" w14:textId="77777777" w:rsidTr="00B2139A">
        <w:trPr>
          <w:cantSplit/>
        </w:trPr>
        <w:tc>
          <w:tcPr>
            <w:tcW w:w="828" w:type="dxa"/>
          </w:tcPr>
          <w:p w14:paraId="4011E596" w14:textId="77777777" w:rsidR="009D0FFB" w:rsidRPr="009D785C" w:rsidRDefault="009D0FFB" w:rsidP="002363B7">
            <w:pPr>
              <w:pStyle w:val="TableText"/>
            </w:pPr>
          </w:p>
        </w:tc>
        <w:tc>
          <w:tcPr>
            <w:tcW w:w="2430" w:type="dxa"/>
          </w:tcPr>
          <w:p w14:paraId="09A193F2" w14:textId="77777777" w:rsidR="009D0FFB" w:rsidRPr="009D785C" w:rsidRDefault="009D0FFB" w:rsidP="002363B7">
            <w:pPr>
              <w:pStyle w:val="TableText"/>
            </w:pPr>
            <w:r w:rsidRPr="009D785C">
              <w:t>Night sweats which soak the bed sheets</w:t>
            </w:r>
          </w:p>
        </w:tc>
        <w:tc>
          <w:tcPr>
            <w:tcW w:w="2344" w:type="dxa"/>
          </w:tcPr>
          <w:p w14:paraId="16B56656" w14:textId="77777777" w:rsidR="009D0FFB" w:rsidRPr="009D785C" w:rsidRDefault="009D0FFB" w:rsidP="002363B7">
            <w:pPr>
              <w:pStyle w:val="TableText"/>
            </w:pPr>
            <w:r w:rsidRPr="009D785C">
              <w:t>Transitioned ADF vs 2015 Regular ADF</w:t>
            </w:r>
          </w:p>
        </w:tc>
        <w:tc>
          <w:tcPr>
            <w:tcW w:w="1166" w:type="dxa"/>
          </w:tcPr>
          <w:p w14:paraId="4823A64B" w14:textId="77777777" w:rsidR="009D0FFB" w:rsidRPr="009D785C" w:rsidRDefault="009D0FFB" w:rsidP="002363B7">
            <w:pPr>
              <w:pStyle w:val="TableText"/>
            </w:pPr>
            <w:r w:rsidRPr="009D785C">
              <w:t>2.09 (1.54, 2.85)</w:t>
            </w:r>
          </w:p>
        </w:tc>
        <w:tc>
          <w:tcPr>
            <w:tcW w:w="3859" w:type="dxa"/>
          </w:tcPr>
          <w:p w14:paraId="1AAF55CD" w14:textId="77777777" w:rsidR="009D0FFB" w:rsidRPr="009D785C" w:rsidRDefault="009D0FFB" w:rsidP="002363B7">
            <w:pPr>
              <w:pStyle w:val="TableText"/>
            </w:pPr>
            <w:r w:rsidRPr="009D785C">
              <w:t>Transitioned ADF 2 times more likely to have night sweats</w:t>
            </w:r>
          </w:p>
        </w:tc>
        <w:tc>
          <w:tcPr>
            <w:tcW w:w="879" w:type="dxa"/>
          </w:tcPr>
          <w:p w14:paraId="537B690C" w14:textId="77777777" w:rsidR="009D0FFB" w:rsidRPr="009D785C" w:rsidRDefault="009D0FFB" w:rsidP="002363B7">
            <w:pPr>
              <w:pStyle w:val="TableText"/>
            </w:pPr>
            <w:r w:rsidRPr="009D785C">
              <w:t>Moderate</w:t>
            </w:r>
          </w:p>
        </w:tc>
      </w:tr>
      <w:tr w:rsidR="00B2139A" w:rsidRPr="009D785C" w14:paraId="49F1D9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AE57BAB" w14:textId="77777777" w:rsidR="009D0FFB" w:rsidRPr="009D785C" w:rsidRDefault="009D0FFB" w:rsidP="002363B7">
            <w:pPr>
              <w:pStyle w:val="TableText"/>
            </w:pPr>
          </w:p>
        </w:tc>
        <w:tc>
          <w:tcPr>
            <w:tcW w:w="2430" w:type="dxa"/>
          </w:tcPr>
          <w:p w14:paraId="70C61062" w14:textId="77777777" w:rsidR="009D0FFB" w:rsidRPr="009D785C" w:rsidRDefault="009D0FFB" w:rsidP="002363B7">
            <w:pPr>
              <w:pStyle w:val="TableText"/>
            </w:pPr>
            <w:r w:rsidRPr="009D785C">
              <w:t>Numbness in fingers/toes</w:t>
            </w:r>
          </w:p>
        </w:tc>
        <w:tc>
          <w:tcPr>
            <w:tcW w:w="2344" w:type="dxa"/>
          </w:tcPr>
          <w:p w14:paraId="796F6174" w14:textId="77777777" w:rsidR="009D0FFB" w:rsidRPr="009D785C" w:rsidRDefault="009D0FFB" w:rsidP="002363B7">
            <w:pPr>
              <w:pStyle w:val="TableText"/>
            </w:pPr>
            <w:r w:rsidRPr="009D785C">
              <w:t>Transitioned ADF vs 2015 Regular ADF</w:t>
            </w:r>
          </w:p>
        </w:tc>
        <w:tc>
          <w:tcPr>
            <w:tcW w:w="1166" w:type="dxa"/>
          </w:tcPr>
          <w:p w14:paraId="40FAA809" w14:textId="77777777" w:rsidR="009D0FFB" w:rsidRPr="009D785C" w:rsidRDefault="009D0FFB" w:rsidP="002363B7">
            <w:pPr>
              <w:pStyle w:val="TableText"/>
            </w:pPr>
            <w:r w:rsidRPr="009D785C">
              <w:t>1.56 (1.11, 2.20)</w:t>
            </w:r>
          </w:p>
        </w:tc>
        <w:tc>
          <w:tcPr>
            <w:tcW w:w="3859" w:type="dxa"/>
          </w:tcPr>
          <w:p w14:paraId="6B0D35B6" w14:textId="77777777" w:rsidR="009D0FFB" w:rsidRPr="009D785C" w:rsidRDefault="009D0FFB" w:rsidP="002363B7">
            <w:pPr>
              <w:pStyle w:val="TableText"/>
            </w:pPr>
            <w:r w:rsidRPr="009D785C">
              <w:t>Transitioned ADF 56% more likely to have numbness in fingers/toes</w:t>
            </w:r>
          </w:p>
        </w:tc>
        <w:tc>
          <w:tcPr>
            <w:tcW w:w="879" w:type="dxa"/>
          </w:tcPr>
          <w:p w14:paraId="74D27C27" w14:textId="77777777" w:rsidR="009D0FFB" w:rsidRPr="009D785C" w:rsidRDefault="009D0FFB" w:rsidP="002363B7">
            <w:pPr>
              <w:pStyle w:val="TableText"/>
            </w:pPr>
            <w:r w:rsidRPr="009D785C">
              <w:t>Moderate</w:t>
            </w:r>
          </w:p>
        </w:tc>
      </w:tr>
      <w:tr w:rsidR="00B2139A" w:rsidRPr="009D785C" w14:paraId="6543691E" w14:textId="77777777" w:rsidTr="00B2139A">
        <w:trPr>
          <w:cantSplit/>
        </w:trPr>
        <w:tc>
          <w:tcPr>
            <w:tcW w:w="828" w:type="dxa"/>
          </w:tcPr>
          <w:p w14:paraId="5E40745D" w14:textId="77777777" w:rsidR="009D0FFB" w:rsidRPr="009D785C" w:rsidRDefault="009D0FFB" w:rsidP="002363B7">
            <w:pPr>
              <w:pStyle w:val="TableText"/>
            </w:pPr>
          </w:p>
        </w:tc>
        <w:tc>
          <w:tcPr>
            <w:tcW w:w="2430" w:type="dxa"/>
          </w:tcPr>
          <w:p w14:paraId="69BCF5A4" w14:textId="77777777" w:rsidR="009D0FFB" w:rsidRPr="009D785C" w:rsidRDefault="009D0FFB" w:rsidP="002363B7">
            <w:pPr>
              <w:pStyle w:val="TableText"/>
            </w:pPr>
            <w:r w:rsidRPr="009D785C">
              <w:t>Pain in the face, jaw, in front of ear, or in ear</w:t>
            </w:r>
          </w:p>
        </w:tc>
        <w:tc>
          <w:tcPr>
            <w:tcW w:w="2344" w:type="dxa"/>
          </w:tcPr>
          <w:p w14:paraId="112876F6" w14:textId="77777777" w:rsidR="009D0FFB" w:rsidRPr="009D785C" w:rsidRDefault="009D0FFB" w:rsidP="002363B7">
            <w:pPr>
              <w:pStyle w:val="TableText"/>
            </w:pPr>
            <w:r w:rsidRPr="009D785C">
              <w:t>Transitioned ADF vs 2015 Regular ADF</w:t>
            </w:r>
          </w:p>
        </w:tc>
        <w:tc>
          <w:tcPr>
            <w:tcW w:w="1166" w:type="dxa"/>
          </w:tcPr>
          <w:p w14:paraId="586881CC" w14:textId="77777777" w:rsidR="009D0FFB" w:rsidRPr="009D785C" w:rsidRDefault="009D0FFB" w:rsidP="002363B7">
            <w:pPr>
              <w:pStyle w:val="TableText"/>
            </w:pPr>
            <w:r w:rsidRPr="009D785C">
              <w:t>1.33 (0.97, 1.84)</w:t>
            </w:r>
          </w:p>
        </w:tc>
        <w:tc>
          <w:tcPr>
            <w:tcW w:w="3859" w:type="dxa"/>
          </w:tcPr>
          <w:p w14:paraId="3C48656C" w14:textId="77777777" w:rsidR="009D0FFB" w:rsidRPr="009D785C" w:rsidRDefault="009D0FFB" w:rsidP="002363B7">
            <w:pPr>
              <w:pStyle w:val="TableText"/>
            </w:pPr>
            <w:r w:rsidRPr="009D785C">
              <w:t>No association</w:t>
            </w:r>
          </w:p>
        </w:tc>
        <w:tc>
          <w:tcPr>
            <w:tcW w:w="879" w:type="dxa"/>
          </w:tcPr>
          <w:p w14:paraId="4067B2CE" w14:textId="77777777" w:rsidR="009D0FFB" w:rsidRPr="009D785C" w:rsidRDefault="009D0FFB" w:rsidP="002363B7">
            <w:pPr>
              <w:pStyle w:val="TableText"/>
            </w:pPr>
            <w:r w:rsidRPr="009D785C">
              <w:t>–</w:t>
            </w:r>
          </w:p>
        </w:tc>
      </w:tr>
      <w:tr w:rsidR="00B2139A" w:rsidRPr="009D785C" w14:paraId="3A20DC4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6248D65" w14:textId="77777777" w:rsidR="009D0FFB" w:rsidRPr="009D785C" w:rsidRDefault="009D0FFB" w:rsidP="002363B7">
            <w:pPr>
              <w:pStyle w:val="TableText"/>
            </w:pPr>
          </w:p>
        </w:tc>
        <w:tc>
          <w:tcPr>
            <w:tcW w:w="2430" w:type="dxa"/>
          </w:tcPr>
          <w:p w14:paraId="2351524E" w14:textId="77777777" w:rsidR="009D0FFB" w:rsidRPr="009D785C" w:rsidRDefault="009D0FFB" w:rsidP="002363B7">
            <w:pPr>
              <w:pStyle w:val="TableText"/>
            </w:pPr>
            <w:r w:rsidRPr="009D785C">
              <w:t>Pain without swelling or redness in several joints</w:t>
            </w:r>
          </w:p>
        </w:tc>
        <w:tc>
          <w:tcPr>
            <w:tcW w:w="2344" w:type="dxa"/>
          </w:tcPr>
          <w:p w14:paraId="01CF426C" w14:textId="77777777" w:rsidR="009D0FFB" w:rsidRPr="009D785C" w:rsidRDefault="009D0FFB" w:rsidP="002363B7">
            <w:pPr>
              <w:pStyle w:val="TableText"/>
            </w:pPr>
            <w:r w:rsidRPr="009D785C">
              <w:t>Transitioned ADF vs 2015 Regular ADF</w:t>
            </w:r>
          </w:p>
        </w:tc>
        <w:tc>
          <w:tcPr>
            <w:tcW w:w="1166" w:type="dxa"/>
          </w:tcPr>
          <w:p w14:paraId="0733D2AC" w14:textId="77777777" w:rsidR="009D0FFB" w:rsidRPr="009D785C" w:rsidRDefault="009D0FFB" w:rsidP="002363B7">
            <w:pPr>
              <w:pStyle w:val="TableText"/>
            </w:pPr>
            <w:r w:rsidRPr="009D785C">
              <w:t>1.18 (0.89, 1.56)</w:t>
            </w:r>
          </w:p>
        </w:tc>
        <w:tc>
          <w:tcPr>
            <w:tcW w:w="3859" w:type="dxa"/>
          </w:tcPr>
          <w:p w14:paraId="6A25D51E" w14:textId="77777777" w:rsidR="009D0FFB" w:rsidRPr="009D785C" w:rsidRDefault="009D0FFB" w:rsidP="002363B7">
            <w:pPr>
              <w:pStyle w:val="TableText"/>
            </w:pPr>
            <w:r w:rsidRPr="009D785C">
              <w:t>No association</w:t>
            </w:r>
          </w:p>
        </w:tc>
        <w:tc>
          <w:tcPr>
            <w:tcW w:w="879" w:type="dxa"/>
          </w:tcPr>
          <w:p w14:paraId="486DDF6B" w14:textId="77777777" w:rsidR="009D0FFB" w:rsidRPr="009D785C" w:rsidRDefault="009D0FFB" w:rsidP="002363B7">
            <w:pPr>
              <w:pStyle w:val="TableText"/>
            </w:pPr>
            <w:r w:rsidRPr="009D785C">
              <w:t>–</w:t>
            </w:r>
          </w:p>
        </w:tc>
      </w:tr>
      <w:tr w:rsidR="00B2139A" w:rsidRPr="009D785C" w14:paraId="5B67B36E" w14:textId="77777777" w:rsidTr="00B2139A">
        <w:trPr>
          <w:cantSplit/>
        </w:trPr>
        <w:tc>
          <w:tcPr>
            <w:tcW w:w="828" w:type="dxa"/>
          </w:tcPr>
          <w:p w14:paraId="19AF1916" w14:textId="77777777" w:rsidR="009D0FFB" w:rsidRPr="009D785C" w:rsidRDefault="009D0FFB" w:rsidP="002363B7">
            <w:pPr>
              <w:pStyle w:val="TableText"/>
            </w:pPr>
          </w:p>
        </w:tc>
        <w:tc>
          <w:tcPr>
            <w:tcW w:w="2430" w:type="dxa"/>
          </w:tcPr>
          <w:p w14:paraId="6D62288C" w14:textId="77777777" w:rsidR="009D0FFB" w:rsidRPr="009D785C" w:rsidRDefault="009D0FFB" w:rsidP="002363B7">
            <w:pPr>
              <w:pStyle w:val="TableText"/>
            </w:pPr>
            <w:r w:rsidRPr="009D785C">
              <w:t>Pain on passing urine</w:t>
            </w:r>
          </w:p>
        </w:tc>
        <w:tc>
          <w:tcPr>
            <w:tcW w:w="2344" w:type="dxa"/>
          </w:tcPr>
          <w:p w14:paraId="69BA6E9B" w14:textId="77777777" w:rsidR="009D0FFB" w:rsidRPr="009D785C" w:rsidRDefault="009D0FFB" w:rsidP="002363B7">
            <w:pPr>
              <w:pStyle w:val="TableText"/>
            </w:pPr>
            <w:r w:rsidRPr="009D785C">
              <w:t>Transitioned ADF vs 2015 Regular ADF</w:t>
            </w:r>
          </w:p>
        </w:tc>
        <w:tc>
          <w:tcPr>
            <w:tcW w:w="1166" w:type="dxa"/>
          </w:tcPr>
          <w:p w14:paraId="303211F1" w14:textId="77777777" w:rsidR="009D0FFB" w:rsidRPr="009D785C" w:rsidRDefault="009D0FFB" w:rsidP="002363B7">
            <w:pPr>
              <w:pStyle w:val="TableText"/>
            </w:pPr>
            <w:r w:rsidRPr="009D785C">
              <w:t>2.10 (0.78, 5.62)</w:t>
            </w:r>
          </w:p>
        </w:tc>
        <w:tc>
          <w:tcPr>
            <w:tcW w:w="3859" w:type="dxa"/>
          </w:tcPr>
          <w:p w14:paraId="0BE71808" w14:textId="77777777" w:rsidR="009D0FFB" w:rsidRPr="009D785C" w:rsidRDefault="009D0FFB" w:rsidP="002363B7">
            <w:pPr>
              <w:pStyle w:val="TableText"/>
            </w:pPr>
            <w:r w:rsidRPr="009D785C">
              <w:t>No association</w:t>
            </w:r>
          </w:p>
        </w:tc>
        <w:tc>
          <w:tcPr>
            <w:tcW w:w="879" w:type="dxa"/>
          </w:tcPr>
          <w:p w14:paraId="3B919757" w14:textId="77777777" w:rsidR="009D0FFB" w:rsidRPr="009D785C" w:rsidRDefault="009D0FFB" w:rsidP="002363B7">
            <w:pPr>
              <w:pStyle w:val="TableText"/>
            </w:pPr>
            <w:r w:rsidRPr="009D785C">
              <w:t>–</w:t>
            </w:r>
          </w:p>
        </w:tc>
      </w:tr>
      <w:tr w:rsidR="00B2139A" w:rsidRPr="009D785C" w14:paraId="3E37AF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45B6019" w14:textId="77777777" w:rsidR="009D0FFB" w:rsidRPr="009D785C" w:rsidRDefault="009D0FFB" w:rsidP="002363B7">
            <w:pPr>
              <w:pStyle w:val="TableText"/>
            </w:pPr>
          </w:p>
        </w:tc>
        <w:tc>
          <w:tcPr>
            <w:tcW w:w="2430" w:type="dxa"/>
          </w:tcPr>
          <w:p w14:paraId="30827075" w14:textId="77777777" w:rsidR="009D0FFB" w:rsidRPr="009D785C" w:rsidRDefault="009D0FFB" w:rsidP="002363B7">
            <w:pPr>
              <w:pStyle w:val="TableText"/>
            </w:pPr>
            <w:r w:rsidRPr="009D785C">
              <w:t>Passing urine more often</w:t>
            </w:r>
          </w:p>
        </w:tc>
        <w:tc>
          <w:tcPr>
            <w:tcW w:w="2344" w:type="dxa"/>
          </w:tcPr>
          <w:p w14:paraId="1720F606" w14:textId="77777777" w:rsidR="009D0FFB" w:rsidRPr="009D785C" w:rsidRDefault="009D0FFB" w:rsidP="002363B7">
            <w:pPr>
              <w:pStyle w:val="TableText"/>
            </w:pPr>
            <w:r w:rsidRPr="009D785C">
              <w:t>Transitioned ADF vs 2015 Regular ADF</w:t>
            </w:r>
          </w:p>
        </w:tc>
        <w:tc>
          <w:tcPr>
            <w:tcW w:w="1166" w:type="dxa"/>
          </w:tcPr>
          <w:p w14:paraId="668AFC86" w14:textId="77777777" w:rsidR="009D0FFB" w:rsidRPr="009D785C" w:rsidRDefault="009D0FFB" w:rsidP="002363B7">
            <w:pPr>
              <w:pStyle w:val="TableText"/>
            </w:pPr>
            <w:r w:rsidRPr="009D785C">
              <w:t>2.40 (1.86, 3.10)</w:t>
            </w:r>
          </w:p>
        </w:tc>
        <w:tc>
          <w:tcPr>
            <w:tcW w:w="3859" w:type="dxa"/>
          </w:tcPr>
          <w:p w14:paraId="7D06914B" w14:textId="77777777" w:rsidR="009D0FFB" w:rsidRPr="009D785C" w:rsidRDefault="009D0FFB" w:rsidP="002363B7">
            <w:pPr>
              <w:pStyle w:val="TableText"/>
            </w:pPr>
            <w:r w:rsidRPr="009D785C">
              <w:t>Transitioned ADF 2.4 times more likely to pass urine more often</w:t>
            </w:r>
          </w:p>
        </w:tc>
        <w:tc>
          <w:tcPr>
            <w:tcW w:w="879" w:type="dxa"/>
          </w:tcPr>
          <w:p w14:paraId="0000EAAD" w14:textId="77777777" w:rsidR="009D0FFB" w:rsidRPr="009D785C" w:rsidRDefault="009D0FFB" w:rsidP="002363B7">
            <w:pPr>
              <w:pStyle w:val="TableText"/>
            </w:pPr>
            <w:r w:rsidRPr="009D785C">
              <w:t>Moderate</w:t>
            </w:r>
          </w:p>
        </w:tc>
      </w:tr>
      <w:tr w:rsidR="00B2139A" w:rsidRPr="009D785C" w14:paraId="12C13825" w14:textId="77777777" w:rsidTr="00B2139A">
        <w:trPr>
          <w:cantSplit/>
        </w:trPr>
        <w:tc>
          <w:tcPr>
            <w:tcW w:w="828" w:type="dxa"/>
          </w:tcPr>
          <w:p w14:paraId="79498594" w14:textId="77777777" w:rsidR="009D0FFB" w:rsidRPr="009D785C" w:rsidRDefault="009D0FFB" w:rsidP="002363B7">
            <w:pPr>
              <w:pStyle w:val="TableText"/>
            </w:pPr>
          </w:p>
        </w:tc>
        <w:tc>
          <w:tcPr>
            <w:tcW w:w="2430" w:type="dxa"/>
          </w:tcPr>
          <w:p w14:paraId="14967A07" w14:textId="77777777" w:rsidR="009D0FFB" w:rsidRPr="009D785C" w:rsidRDefault="009D0FFB" w:rsidP="002363B7">
            <w:pPr>
              <w:pStyle w:val="TableText"/>
            </w:pPr>
            <w:r w:rsidRPr="009D785C">
              <w:t>Persistent cough</w:t>
            </w:r>
          </w:p>
        </w:tc>
        <w:tc>
          <w:tcPr>
            <w:tcW w:w="2344" w:type="dxa"/>
          </w:tcPr>
          <w:p w14:paraId="6BD40A60" w14:textId="77777777" w:rsidR="009D0FFB" w:rsidRPr="009D785C" w:rsidRDefault="009D0FFB" w:rsidP="002363B7">
            <w:pPr>
              <w:pStyle w:val="TableText"/>
            </w:pPr>
            <w:r w:rsidRPr="009D785C">
              <w:t>Transitioned ADF vs 2015 Regular ADF</w:t>
            </w:r>
          </w:p>
        </w:tc>
        <w:tc>
          <w:tcPr>
            <w:tcW w:w="1166" w:type="dxa"/>
          </w:tcPr>
          <w:p w14:paraId="409EE8AE" w14:textId="77777777" w:rsidR="009D0FFB" w:rsidRPr="009D785C" w:rsidRDefault="009D0FFB" w:rsidP="002363B7">
            <w:pPr>
              <w:pStyle w:val="TableText"/>
            </w:pPr>
            <w:r w:rsidRPr="009D785C">
              <w:t>1.18 (0.82, 1.71)</w:t>
            </w:r>
          </w:p>
        </w:tc>
        <w:tc>
          <w:tcPr>
            <w:tcW w:w="3859" w:type="dxa"/>
          </w:tcPr>
          <w:p w14:paraId="2B5132F4" w14:textId="77777777" w:rsidR="009D0FFB" w:rsidRPr="009D785C" w:rsidRDefault="009D0FFB" w:rsidP="002363B7">
            <w:pPr>
              <w:pStyle w:val="TableText"/>
            </w:pPr>
            <w:r w:rsidRPr="009D785C">
              <w:t>No association</w:t>
            </w:r>
          </w:p>
        </w:tc>
        <w:tc>
          <w:tcPr>
            <w:tcW w:w="879" w:type="dxa"/>
          </w:tcPr>
          <w:p w14:paraId="651C8904" w14:textId="77777777" w:rsidR="009D0FFB" w:rsidRPr="009D785C" w:rsidRDefault="009D0FFB" w:rsidP="002363B7">
            <w:pPr>
              <w:pStyle w:val="TableText"/>
            </w:pPr>
            <w:r w:rsidRPr="009D785C">
              <w:t>–</w:t>
            </w:r>
          </w:p>
        </w:tc>
      </w:tr>
      <w:tr w:rsidR="00B2139A" w:rsidRPr="009D785C" w14:paraId="168996B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993A72E" w14:textId="77777777" w:rsidR="009D0FFB" w:rsidRPr="009D785C" w:rsidRDefault="009D0FFB" w:rsidP="002363B7">
            <w:pPr>
              <w:pStyle w:val="TableText"/>
            </w:pPr>
          </w:p>
        </w:tc>
        <w:tc>
          <w:tcPr>
            <w:tcW w:w="2430" w:type="dxa"/>
          </w:tcPr>
          <w:p w14:paraId="50814AFB" w14:textId="77777777" w:rsidR="009D0FFB" w:rsidRPr="009D785C" w:rsidRDefault="009D0FFB" w:rsidP="002363B7">
            <w:pPr>
              <w:pStyle w:val="TableText"/>
            </w:pPr>
            <w:r w:rsidRPr="009D785C">
              <w:t>Rapid heartbeat</w:t>
            </w:r>
          </w:p>
        </w:tc>
        <w:tc>
          <w:tcPr>
            <w:tcW w:w="2344" w:type="dxa"/>
          </w:tcPr>
          <w:p w14:paraId="0B264CAA" w14:textId="77777777" w:rsidR="009D0FFB" w:rsidRPr="009D785C" w:rsidRDefault="009D0FFB" w:rsidP="002363B7">
            <w:pPr>
              <w:pStyle w:val="TableText"/>
            </w:pPr>
            <w:r w:rsidRPr="009D785C">
              <w:t>Transitioned ADF vs 2015 Regular ADF</w:t>
            </w:r>
          </w:p>
        </w:tc>
        <w:tc>
          <w:tcPr>
            <w:tcW w:w="1166" w:type="dxa"/>
          </w:tcPr>
          <w:p w14:paraId="5757C230" w14:textId="77777777" w:rsidR="009D0FFB" w:rsidRPr="009D785C" w:rsidRDefault="009D0FFB" w:rsidP="002363B7">
            <w:pPr>
              <w:pStyle w:val="TableText"/>
            </w:pPr>
            <w:r w:rsidRPr="009D785C">
              <w:t>1.51 (1.09, 2.09)</w:t>
            </w:r>
          </w:p>
        </w:tc>
        <w:tc>
          <w:tcPr>
            <w:tcW w:w="3859" w:type="dxa"/>
          </w:tcPr>
          <w:p w14:paraId="5CC1A0A0" w14:textId="77777777" w:rsidR="009D0FFB" w:rsidRPr="009D785C" w:rsidRDefault="009D0FFB" w:rsidP="002363B7">
            <w:pPr>
              <w:pStyle w:val="TableText"/>
            </w:pPr>
            <w:r w:rsidRPr="009D785C">
              <w:t>Transitioned ADF 51% more likely to have rapid heartbeat</w:t>
            </w:r>
          </w:p>
        </w:tc>
        <w:tc>
          <w:tcPr>
            <w:tcW w:w="879" w:type="dxa"/>
          </w:tcPr>
          <w:p w14:paraId="0B3BF744" w14:textId="77777777" w:rsidR="009D0FFB" w:rsidRPr="009D785C" w:rsidRDefault="009D0FFB" w:rsidP="002363B7">
            <w:pPr>
              <w:pStyle w:val="TableText"/>
            </w:pPr>
            <w:r w:rsidRPr="009D785C">
              <w:t>Moderate</w:t>
            </w:r>
          </w:p>
        </w:tc>
      </w:tr>
      <w:tr w:rsidR="00B2139A" w:rsidRPr="009D785C" w14:paraId="7E6E19DD" w14:textId="77777777" w:rsidTr="00B2139A">
        <w:trPr>
          <w:cantSplit/>
        </w:trPr>
        <w:tc>
          <w:tcPr>
            <w:tcW w:w="828" w:type="dxa"/>
          </w:tcPr>
          <w:p w14:paraId="3767A7FF" w14:textId="77777777" w:rsidR="009D0FFB" w:rsidRPr="009D785C" w:rsidRDefault="009D0FFB" w:rsidP="002363B7">
            <w:pPr>
              <w:pStyle w:val="TableText"/>
            </w:pPr>
          </w:p>
        </w:tc>
        <w:tc>
          <w:tcPr>
            <w:tcW w:w="2430" w:type="dxa"/>
          </w:tcPr>
          <w:p w14:paraId="1EA4C059" w14:textId="77777777" w:rsidR="009D0FFB" w:rsidRPr="009D785C" w:rsidRDefault="009D0FFB" w:rsidP="002363B7">
            <w:pPr>
              <w:pStyle w:val="TableText"/>
            </w:pPr>
            <w:r w:rsidRPr="009D785C">
              <w:t>Rash or skin irritation</w:t>
            </w:r>
          </w:p>
        </w:tc>
        <w:tc>
          <w:tcPr>
            <w:tcW w:w="2344" w:type="dxa"/>
          </w:tcPr>
          <w:p w14:paraId="3173E096" w14:textId="77777777" w:rsidR="009D0FFB" w:rsidRPr="009D785C" w:rsidRDefault="009D0FFB" w:rsidP="002363B7">
            <w:pPr>
              <w:pStyle w:val="TableText"/>
            </w:pPr>
            <w:r w:rsidRPr="009D785C">
              <w:t>Transitioned ADF vs 2015 Regular ADF</w:t>
            </w:r>
          </w:p>
        </w:tc>
        <w:tc>
          <w:tcPr>
            <w:tcW w:w="1166" w:type="dxa"/>
          </w:tcPr>
          <w:p w14:paraId="457BB48E" w14:textId="77777777" w:rsidR="009D0FFB" w:rsidRPr="009D785C" w:rsidRDefault="009D0FFB" w:rsidP="002363B7">
            <w:pPr>
              <w:pStyle w:val="TableText"/>
            </w:pPr>
            <w:r w:rsidRPr="009D785C">
              <w:t>1.07 (0.78, 1.46)</w:t>
            </w:r>
          </w:p>
        </w:tc>
        <w:tc>
          <w:tcPr>
            <w:tcW w:w="3859" w:type="dxa"/>
          </w:tcPr>
          <w:p w14:paraId="35CA922A" w14:textId="77777777" w:rsidR="009D0FFB" w:rsidRPr="009D785C" w:rsidRDefault="009D0FFB" w:rsidP="002363B7">
            <w:pPr>
              <w:pStyle w:val="TableText"/>
            </w:pPr>
            <w:r w:rsidRPr="009D785C">
              <w:t>No association</w:t>
            </w:r>
          </w:p>
        </w:tc>
        <w:tc>
          <w:tcPr>
            <w:tcW w:w="879" w:type="dxa"/>
          </w:tcPr>
          <w:p w14:paraId="37562249" w14:textId="77777777" w:rsidR="009D0FFB" w:rsidRPr="009D785C" w:rsidRDefault="009D0FFB" w:rsidP="002363B7">
            <w:pPr>
              <w:pStyle w:val="TableText"/>
            </w:pPr>
            <w:r w:rsidRPr="009D785C">
              <w:t>–</w:t>
            </w:r>
          </w:p>
        </w:tc>
      </w:tr>
      <w:tr w:rsidR="00B2139A" w:rsidRPr="009D785C" w14:paraId="246B818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0E34133" w14:textId="77777777" w:rsidR="009D0FFB" w:rsidRPr="009D785C" w:rsidRDefault="009D0FFB" w:rsidP="002363B7">
            <w:pPr>
              <w:pStyle w:val="TableText"/>
            </w:pPr>
          </w:p>
        </w:tc>
        <w:tc>
          <w:tcPr>
            <w:tcW w:w="2430" w:type="dxa"/>
          </w:tcPr>
          <w:p w14:paraId="09491C92" w14:textId="77777777" w:rsidR="009D0FFB" w:rsidRPr="009D785C" w:rsidRDefault="009D0FFB" w:rsidP="002363B7">
            <w:pPr>
              <w:pStyle w:val="TableText"/>
            </w:pPr>
            <w:r w:rsidRPr="009D785C">
              <w:t>Ringing in the ears</w:t>
            </w:r>
          </w:p>
        </w:tc>
        <w:tc>
          <w:tcPr>
            <w:tcW w:w="2344" w:type="dxa"/>
          </w:tcPr>
          <w:p w14:paraId="54D9B4C0" w14:textId="77777777" w:rsidR="009D0FFB" w:rsidRPr="009D785C" w:rsidRDefault="009D0FFB" w:rsidP="002363B7">
            <w:pPr>
              <w:pStyle w:val="TableText"/>
            </w:pPr>
            <w:r w:rsidRPr="009D785C">
              <w:t>Transitioned ADF vs 2015 Regular ADF</w:t>
            </w:r>
          </w:p>
        </w:tc>
        <w:tc>
          <w:tcPr>
            <w:tcW w:w="1166" w:type="dxa"/>
          </w:tcPr>
          <w:p w14:paraId="3EF80DEE" w14:textId="77777777" w:rsidR="009D0FFB" w:rsidRPr="009D785C" w:rsidRDefault="009D0FFB" w:rsidP="002363B7">
            <w:pPr>
              <w:pStyle w:val="TableText"/>
            </w:pPr>
            <w:r w:rsidRPr="009D785C">
              <w:t>1.87 (1.45, 2.41)</w:t>
            </w:r>
          </w:p>
        </w:tc>
        <w:tc>
          <w:tcPr>
            <w:tcW w:w="3859" w:type="dxa"/>
          </w:tcPr>
          <w:p w14:paraId="4D3B37AE" w14:textId="77777777" w:rsidR="009D0FFB" w:rsidRPr="009D785C" w:rsidRDefault="009D0FFB" w:rsidP="002363B7">
            <w:pPr>
              <w:pStyle w:val="TableText"/>
            </w:pPr>
            <w:r w:rsidRPr="009D785C">
              <w:t>Transitioned ADF 87% more likely to have ringing in ears</w:t>
            </w:r>
          </w:p>
        </w:tc>
        <w:tc>
          <w:tcPr>
            <w:tcW w:w="879" w:type="dxa"/>
          </w:tcPr>
          <w:p w14:paraId="73D3EE57" w14:textId="77777777" w:rsidR="009D0FFB" w:rsidRPr="009D785C" w:rsidRDefault="009D0FFB" w:rsidP="002363B7">
            <w:pPr>
              <w:pStyle w:val="TableText"/>
            </w:pPr>
            <w:r w:rsidRPr="009D785C">
              <w:t>Moderate</w:t>
            </w:r>
          </w:p>
        </w:tc>
      </w:tr>
      <w:tr w:rsidR="00B2139A" w:rsidRPr="009D785C" w14:paraId="464493EE" w14:textId="77777777" w:rsidTr="00B2139A">
        <w:trPr>
          <w:cantSplit/>
        </w:trPr>
        <w:tc>
          <w:tcPr>
            <w:tcW w:w="828" w:type="dxa"/>
          </w:tcPr>
          <w:p w14:paraId="4B55170C" w14:textId="77777777" w:rsidR="009D0FFB" w:rsidRPr="009D785C" w:rsidRDefault="009D0FFB" w:rsidP="002363B7">
            <w:pPr>
              <w:pStyle w:val="TableText"/>
            </w:pPr>
          </w:p>
        </w:tc>
        <w:tc>
          <w:tcPr>
            <w:tcW w:w="2430" w:type="dxa"/>
          </w:tcPr>
          <w:p w14:paraId="1A61FCA1" w14:textId="77777777" w:rsidR="009D0FFB" w:rsidRPr="009D785C" w:rsidRDefault="009D0FFB" w:rsidP="002363B7">
            <w:pPr>
              <w:pStyle w:val="TableText"/>
            </w:pPr>
            <w:r w:rsidRPr="009D785C">
              <w:t>Seizures</w:t>
            </w:r>
          </w:p>
        </w:tc>
        <w:tc>
          <w:tcPr>
            <w:tcW w:w="2344" w:type="dxa"/>
          </w:tcPr>
          <w:p w14:paraId="3C257B17" w14:textId="77777777" w:rsidR="009D0FFB" w:rsidRPr="009D785C" w:rsidRDefault="009D0FFB" w:rsidP="002363B7">
            <w:pPr>
              <w:pStyle w:val="TableText"/>
            </w:pPr>
            <w:r w:rsidRPr="009D785C">
              <w:t>Transitioned ADF vs 2015 Regular ADF</w:t>
            </w:r>
          </w:p>
        </w:tc>
        <w:tc>
          <w:tcPr>
            <w:tcW w:w="1166" w:type="dxa"/>
          </w:tcPr>
          <w:p w14:paraId="04EFE997" w14:textId="77777777" w:rsidR="009D0FFB" w:rsidRPr="009D785C" w:rsidRDefault="009D0FFB" w:rsidP="002363B7">
            <w:pPr>
              <w:pStyle w:val="TableText"/>
            </w:pPr>
            <w:r w:rsidRPr="009D785C">
              <w:t>17.58 (6.40, 48.28)</w:t>
            </w:r>
          </w:p>
        </w:tc>
        <w:tc>
          <w:tcPr>
            <w:tcW w:w="3859" w:type="dxa"/>
          </w:tcPr>
          <w:p w14:paraId="02E0FD3B" w14:textId="77777777" w:rsidR="009D0FFB" w:rsidRPr="009D785C" w:rsidRDefault="009D0FFB" w:rsidP="002363B7">
            <w:pPr>
              <w:pStyle w:val="TableText"/>
            </w:pPr>
            <w:r w:rsidRPr="009D785C">
              <w:t>Transitioned ADF 17 times more likely to have seizures. Interpret with caution</w:t>
            </w:r>
          </w:p>
        </w:tc>
        <w:tc>
          <w:tcPr>
            <w:tcW w:w="879" w:type="dxa"/>
          </w:tcPr>
          <w:p w14:paraId="0C5F7CD4" w14:textId="77777777" w:rsidR="009D0FFB" w:rsidRPr="009D785C" w:rsidRDefault="009D0FFB" w:rsidP="002363B7">
            <w:pPr>
              <w:pStyle w:val="TableText"/>
            </w:pPr>
            <w:r w:rsidRPr="009D785C">
              <w:t>Strong</w:t>
            </w:r>
          </w:p>
        </w:tc>
      </w:tr>
      <w:tr w:rsidR="00B2139A" w:rsidRPr="009D785C" w14:paraId="656B721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FEBE3CC" w14:textId="77777777" w:rsidR="009D0FFB" w:rsidRPr="009D785C" w:rsidRDefault="009D0FFB" w:rsidP="002363B7">
            <w:pPr>
              <w:pStyle w:val="TableText"/>
            </w:pPr>
          </w:p>
        </w:tc>
        <w:tc>
          <w:tcPr>
            <w:tcW w:w="2430" w:type="dxa"/>
          </w:tcPr>
          <w:p w14:paraId="278EEB91" w14:textId="77777777" w:rsidR="009D0FFB" w:rsidRPr="009D785C" w:rsidRDefault="009D0FFB" w:rsidP="002363B7">
            <w:pPr>
              <w:pStyle w:val="TableText"/>
            </w:pPr>
            <w:r w:rsidRPr="009D785C">
              <w:t>Increased sensitivity to light</w:t>
            </w:r>
          </w:p>
        </w:tc>
        <w:tc>
          <w:tcPr>
            <w:tcW w:w="2344" w:type="dxa"/>
          </w:tcPr>
          <w:p w14:paraId="30EFE714" w14:textId="77777777" w:rsidR="009D0FFB" w:rsidRPr="009D785C" w:rsidRDefault="009D0FFB" w:rsidP="002363B7">
            <w:pPr>
              <w:pStyle w:val="TableText"/>
            </w:pPr>
            <w:r w:rsidRPr="009D785C">
              <w:t>Transitioned ADF vs 2015 Regular ADF</w:t>
            </w:r>
          </w:p>
        </w:tc>
        <w:tc>
          <w:tcPr>
            <w:tcW w:w="1166" w:type="dxa"/>
          </w:tcPr>
          <w:p w14:paraId="7E80B617" w14:textId="77777777" w:rsidR="009D0FFB" w:rsidRPr="009D785C" w:rsidRDefault="009D0FFB" w:rsidP="002363B7">
            <w:pPr>
              <w:pStyle w:val="TableText"/>
            </w:pPr>
            <w:r w:rsidRPr="009D785C">
              <w:t>1.64 (1.11, 2.40)</w:t>
            </w:r>
          </w:p>
        </w:tc>
        <w:tc>
          <w:tcPr>
            <w:tcW w:w="3859" w:type="dxa"/>
          </w:tcPr>
          <w:p w14:paraId="2AD689AA" w14:textId="77777777" w:rsidR="009D0FFB" w:rsidRPr="009D785C" w:rsidRDefault="009D0FFB" w:rsidP="002363B7">
            <w:pPr>
              <w:pStyle w:val="TableText"/>
            </w:pPr>
            <w:r w:rsidRPr="009D785C">
              <w:t>Transitioned ADF 64% more likely to have sensitivity to light</w:t>
            </w:r>
          </w:p>
        </w:tc>
        <w:tc>
          <w:tcPr>
            <w:tcW w:w="879" w:type="dxa"/>
          </w:tcPr>
          <w:p w14:paraId="036C1B99" w14:textId="77777777" w:rsidR="009D0FFB" w:rsidRPr="009D785C" w:rsidRDefault="009D0FFB" w:rsidP="002363B7">
            <w:pPr>
              <w:pStyle w:val="TableText"/>
            </w:pPr>
            <w:r w:rsidRPr="009D785C">
              <w:t>Moderate</w:t>
            </w:r>
          </w:p>
        </w:tc>
      </w:tr>
      <w:tr w:rsidR="00B2139A" w:rsidRPr="009D785C" w14:paraId="2C7C3C90" w14:textId="77777777" w:rsidTr="00B2139A">
        <w:trPr>
          <w:cantSplit/>
        </w:trPr>
        <w:tc>
          <w:tcPr>
            <w:tcW w:w="828" w:type="dxa"/>
          </w:tcPr>
          <w:p w14:paraId="66045DA1" w14:textId="77777777" w:rsidR="009D0FFB" w:rsidRPr="009D785C" w:rsidRDefault="009D0FFB" w:rsidP="002363B7">
            <w:pPr>
              <w:pStyle w:val="TableText"/>
            </w:pPr>
          </w:p>
        </w:tc>
        <w:tc>
          <w:tcPr>
            <w:tcW w:w="2430" w:type="dxa"/>
          </w:tcPr>
          <w:p w14:paraId="5088C6B3" w14:textId="77777777" w:rsidR="009D0FFB" w:rsidRPr="009D785C" w:rsidRDefault="009D0FFB" w:rsidP="002363B7">
            <w:pPr>
              <w:pStyle w:val="TableText"/>
            </w:pPr>
            <w:r w:rsidRPr="009D785C">
              <w:t>Increased sensitivity to noise</w:t>
            </w:r>
          </w:p>
        </w:tc>
        <w:tc>
          <w:tcPr>
            <w:tcW w:w="2344" w:type="dxa"/>
          </w:tcPr>
          <w:p w14:paraId="2A3B995F" w14:textId="77777777" w:rsidR="009D0FFB" w:rsidRPr="009D785C" w:rsidRDefault="009D0FFB" w:rsidP="002363B7">
            <w:pPr>
              <w:pStyle w:val="TableText"/>
            </w:pPr>
            <w:r w:rsidRPr="009D785C">
              <w:t>Transitioned ADF vs 2015 Regular ADF</w:t>
            </w:r>
          </w:p>
        </w:tc>
        <w:tc>
          <w:tcPr>
            <w:tcW w:w="1166" w:type="dxa"/>
          </w:tcPr>
          <w:p w14:paraId="4B778AE8" w14:textId="77777777" w:rsidR="009D0FFB" w:rsidRPr="009D785C" w:rsidRDefault="009D0FFB" w:rsidP="002363B7">
            <w:pPr>
              <w:pStyle w:val="TableText"/>
            </w:pPr>
            <w:r w:rsidRPr="009D785C">
              <w:t>1.96 (1.40, 2.74)</w:t>
            </w:r>
          </w:p>
        </w:tc>
        <w:tc>
          <w:tcPr>
            <w:tcW w:w="3859" w:type="dxa"/>
          </w:tcPr>
          <w:p w14:paraId="4418C55E" w14:textId="77777777" w:rsidR="009D0FFB" w:rsidRPr="009D785C" w:rsidRDefault="009D0FFB" w:rsidP="002363B7">
            <w:pPr>
              <w:pStyle w:val="TableText"/>
            </w:pPr>
            <w:r w:rsidRPr="009D785C">
              <w:t>Transitioned ADF almost 2 times more likely to have increased sensitivity to noise</w:t>
            </w:r>
          </w:p>
        </w:tc>
        <w:tc>
          <w:tcPr>
            <w:tcW w:w="879" w:type="dxa"/>
          </w:tcPr>
          <w:p w14:paraId="05586DE2" w14:textId="77777777" w:rsidR="009D0FFB" w:rsidRPr="009D785C" w:rsidRDefault="009D0FFB" w:rsidP="002363B7">
            <w:pPr>
              <w:pStyle w:val="TableText"/>
            </w:pPr>
            <w:r w:rsidRPr="009D785C">
              <w:t>Moderate</w:t>
            </w:r>
          </w:p>
        </w:tc>
      </w:tr>
      <w:tr w:rsidR="00B2139A" w:rsidRPr="009D785C" w14:paraId="2DF5751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52C2266" w14:textId="77777777" w:rsidR="009D0FFB" w:rsidRPr="009D785C" w:rsidRDefault="009D0FFB" w:rsidP="002363B7">
            <w:pPr>
              <w:pStyle w:val="TableText"/>
            </w:pPr>
          </w:p>
        </w:tc>
        <w:tc>
          <w:tcPr>
            <w:tcW w:w="2430" w:type="dxa"/>
          </w:tcPr>
          <w:p w14:paraId="793084D5" w14:textId="77777777" w:rsidR="009D0FFB" w:rsidRPr="009D785C" w:rsidRDefault="009D0FFB" w:rsidP="002363B7">
            <w:pPr>
              <w:pStyle w:val="TableText"/>
            </w:pPr>
            <w:r w:rsidRPr="009D785C">
              <w:t>Increased sensitivity to smells or odours</w:t>
            </w:r>
          </w:p>
        </w:tc>
        <w:tc>
          <w:tcPr>
            <w:tcW w:w="2344" w:type="dxa"/>
          </w:tcPr>
          <w:p w14:paraId="5564E127" w14:textId="77777777" w:rsidR="009D0FFB" w:rsidRPr="009D785C" w:rsidRDefault="009D0FFB" w:rsidP="002363B7">
            <w:pPr>
              <w:pStyle w:val="TableText"/>
            </w:pPr>
            <w:r w:rsidRPr="009D785C">
              <w:t>Transitioned ADF vs 2015 Regular ADF</w:t>
            </w:r>
          </w:p>
        </w:tc>
        <w:tc>
          <w:tcPr>
            <w:tcW w:w="1166" w:type="dxa"/>
          </w:tcPr>
          <w:p w14:paraId="1A1E8616" w14:textId="77777777" w:rsidR="009D0FFB" w:rsidRPr="009D785C" w:rsidRDefault="009D0FFB" w:rsidP="002363B7">
            <w:pPr>
              <w:pStyle w:val="TableText"/>
            </w:pPr>
            <w:r w:rsidRPr="009D785C">
              <w:t>2.42 (1.48, 3.98)</w:t>
            </w:r>
          </w:p>
        </w:tc>
        <w:tc>
          <w:tcPr>
            <w:tcW w:w="3859" w:type="dxa"/>
          </w:tcPr>
          <w:p w14:paraId="200AC991" w14:textId="77777777" w:rsidR="009D0FFB" w:rsidRPr="009D785C" w:rsidRDefault="009D0FFB" w:rsidP="002363B7">
            <w:pPr>
              <w:pStyle w:val="TableText"/>
            </w:pPr>
            <w:r w:rsidRPr="009D785C">
              <w:t>Transitioned ADF 2.4 times more likely to have increased sensitivity to smells/odours</w:t>
            </w:r>
          </w:p>
        </w:tc>
        <w:tc>
          <w:tcPr>
            <w:tcW w:w="879" w:type="dxa"/>
          </w:tcPr>
          <w:p w14:paraId="58E395C4" w14:textId="77777777" w:rsidR="009D0FFB" w:rsidRPr="009D785C" w:rsidRDefault="009D0FFB" w:rsidP="002363B7">
            <w:pPr>
              <w:pStyle w:val="TableText"/>
            </w:pPr>
            <w:r w:rsidRPr="009D785C">
              <w:t>Moderate</w:t>
            </w:r>
          </w:p>
        </w:tc>
      </w:tr>
      <w:tr w:rsidR="00B2139A" w:rsidRPr="009D785C" w14:paraId="7AC11EBF" w14:textId="77777777" w:rsidTr="00B2139A">
        <w:trPr>
          <w:cantSplit/>
        </w:trPr>
        <w:tc>
          <w:tcPr>
            <w:tcW w:w="828" w:type="dxa"/>
          </w:tcPr>
          <w:p w14:paraId="3C99DAFB" w14:textId="77777777" w:rsidR="009D0FFB" w:rsidRPr="009D785C" w:rsidRDefault="009D0FFB" w:rsidP="002363B7">
            <w:pPr>
              <w:pStyle w:val="TableText"/>
            </w:pPr>
          </w:p>
        </w:tc>
        <w:tc>
          <w:tcPr>
            <w:tcW w:w="2430" w:type="dxa"/>
          </w:tcPr>
          <w:p w14:paraId="7572B109" w14:textId="77777777" w:rsidR="009D0FFB" w:rsidRPr="009D785C" w:rsidRDefault="009D0FFB" w:rsidP="002363B7">
            <w:pPr>
              <w:pStyle w:val="TableText"/>
            </w:pPr>
            <w:r w:rsidRPr="009D785C">
              <w:t>Problems with sexual functioning</w:t>
            </w:r>
          </w:p>
        </w:tc>
        <w:tc>
          <w:tcPr>
            <w:tcW w:w="2344" w:type="dxa"/>
          </w:tcPr>
          <w:p w14:paraId="4BFEAF03" w14:textId="77777777" w:rsidR="009D0FFB" w:rsidRPr="009D785C" w:rsidRDefault="009D0FFB" w:rsidP="002363B7">
            <w:pPr>
              <w:pStyle w:val="TableText"/>
            </w:pPr>
            <w:r w:rsidRPr="009D785C">
              <w:t>Transitioned ADF vs 2015 Regular ADF</w:t>
            </w:r>
          </w:p>
        </w:tc>
        <w:tc>
          <w:tcPr>
            <w:tcW w:w="1166" w:type="dxa"/>
          </w:tcPr>
          <w:p w14:paraId="048CF2F7" w14:textId="77777777" w:rsidR="009D0FFB" w:rsidRPr="009D785C" w:rsidRDefault="009D0FFB" w:rsidP="002363B7">
            <w:pPr>
              <w:pStyle w:val="TableText"/>
            </w:pPr>
            <w:r w:rsidRPr="009D785C">
              <w:t>1.95 (1.41, 2.70)</w:t>
            </w:r>
          </w:p>
        </w:tc>
        <w:tc>
          <w:tcPr>
            <w:tcW w:w="3859" w:type="dxa"/>
          </w:tcPr>
          <w:p w14:paraId="2E519E49" w14:textId="77777777" w:rsidR="009D0FFB" w:rsidRPr="009D785C" w:rsidRDefault="009D0FFB" w:rsidP="002363B7">
            <w:pPr>
              <w:pStyle w:val="TableText"/>
            </w:pPr>
            <w:r w:rsidRPr="009D785C">
              <w:t>Transitioned ADF almost 2 times more likely to have problems with sexual functioning</w:t>
            </w:r>
          </w:p>
        </w:tc>
        <w:tc>
          <w:tcPr>
            <w:tcW w:w="879" w:type="dxa"/>
          </w:tcPr>
          <w:p w14:paraId="0C3224F9" w14:textId="77777777" w:rsidR="009D0FFB" w:rsidRPr="009D785C" w:rsidRDefault="009D0FFB" w:rsidP="002363B7">
            <w:pPr>
              <w:pStyle w:val="TableText"/>
            </w:pPr>
            <w:r w:rsidRPr="009D785C">
              <w:t>Moderate</w:t>
            </w:r>
          </w:p>
        </w:tc>
      </w:tr>
      <w:tr w:rsidR="00B2139A" w:rsidRPr="009D785C" w14:paraId="37A29FE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DC591BA" w14:textId="77777777" w:rsidR="009D0FFB" w:rsidRPr="009D785C" w:rsidRDefault="009D0FFB" w:rsidP="002363B7">
            <w:pPr>
              <w:pStyle w:val="TableText"/>
            </w:pPr>
          </w:p>
        </w:tc>
        <w:tc>
          <w:tcPr>
            <w:tcW w:w="2430" w:type="dxa"/>
          </w:tcPr>
          <w:p w14:paraId="7F746EA6" w14:textId="77777777" w:rsidR="009D0FFB" w:rsidRPr="009D785C" w:rsidRDefault="009D0FFB" w:rsidP="002363B7">
            <w:pPr>
              <w:pStyle w:val="TableText"/>
            </w:pPr>
            <w:r w:rsidRPr="009D785C">
              <w:t>Shaking</w:t>
            </w:r>
          </w:p>
        </w:tc>
        <w:tc>
          <w:tcPr>
            <w:tcW w:w="2344" w:type="dxa"/>
          </w:tcPr>
          <w:p w14:paraId="30C5CD97" w14:textId="77777777" w:rsidR="009D0FFB" w:rsidRPr="009D785C" w:rsidRDefault="009D0FFB" w:rsidP="002363B7">
            <w:pPr>
              <w:pStyle w:val="TableText"/>
            </w:pPr>
            <w:r w:rsidRPr="009D785C">
              <w:t>Transitioned ADF vs 2015 Regular ADF</w:t>
            </w:r>
          </w:p>
        </w:tc>
        <w:tc>
          <w:tcPr>
            <w:tcW w:w="1166" w:type="dxa"/>
          </w:tcPr>
          <w:p w14:paraId="2F6CFA4A" w14:textId="77777777" w:rsidR="009D0FFB" w:rsidRPr="009D785C" w:rsidRDefault="009D0FFB" w:rsidP="002363B7">
            <w:pPr>
              <w:pStyle w:val="TableText"/>
            </w:pPr>
            <w:r w:rsidRPr="009D785C">
              <w:t>1.61 (1.03, 2.51)</w:t>
            </w:r>
          </w:p>
        </w:tc>
        <w:tc>
          <w:tcPr>
            <w:tcW w:w="3859" w:type="dxa"/>
          </w:tcPr>
          <w:p w14:paraId="02CAB9F6" w14:textId="77777777" w:rsidR="009D0FFB" w:rsidRPr="009D785C" w:rsidRDefault="009D0FFB" w:rsidP="002363B7">
            <w:pPr>
              <w:pStyle w:val="TableText"/>
            </w:pPr>
            <w:r w:rsidRPr="009D785C">
              <w:t>Transitioned ADF 61% more likely to have shaking</w:t>
            </w:r>
          </w:p>
        </w:tc>
        <w:tc>
          <w:tcPr>
            <w:tcW w:w="879" w:type="dxa"/>
          </w:tcPr>
          <w:p w14:paraId="364CB403" w14:textId="77777777" w:rsidR="009D0FFB" w:rsidRPr="009D785C" w:rsidRDefault="009D0FFB" w:rsidP="002363B7">
            <w:pPr>
              <w:pStyle w:val="TableText"/>
            </w:pPr>
            <w:r w:rsidRPr="009D785C">
              <w:t>Moderate</w:t>
            </w:r>
          </w:p>
        </w:tc>
      </w:tr>
      <w:tr w:rsidR="00B2139A" w:rsidRPr="009D785C" w14:paraId="4581F40B" w14:textId="77777777" w:rsidTr="00B2139A">
        <w:trPr>
          <w:cantSplit/>
        </w:trPr>
        <w:tc>
          <w:tcPr>
            <w:tcW w:w="828" w:type="dxa"/>
          </w:tcPr>
          <w:p w14:paraId="74DE007D" w14:textId="77777777" w:rsidR="009D0FFB" w:rsidRPr="009D785C" w:rsidRDefault="009D0FFB" w:rsidP="002363B7">
            <w:pPr>
              <w:pStyle w:val="TableText"/>
            </w:pPr>
          </w:p>
        </w:tc>
        <w:tc>
          <w:tcPr>
            <w:tcW w:w="2430" w:type="dxa"/>
          </w:tcPr>
          <w:p w14:paraId="03C5C0DD" w14:textId="77777777" w:rsidR="009D0FFB" w:rsidRPr="009D785C" w:rsidRDefault="009D0FFB" w:rsidP="002363B7">
            <w:pPr>
              <w:pStyle w:val="TableText"/>
            </w:pPr>
            <w:r w:rsidRPr="009D785C">
              <w:t>Feeling short of breath at rest</w:t>
            </w:r>
          </w:p>
        </w:tc>
        <w:tc>
          <w:tcPr>
            <w:tcW w:w="2344" w:type="dxa"/>
          </w:tcPr>
          <w:p w14:paraId="54847EBA" w14:textId="77777777" w:rsidR="009D0FFB" w:rsidRPr="009D785C" w:rsidRDefault="009D0FFB" w:rsidP="002363B7">
            <w:pPr>
              <w:pStyle w:val="TableText"/>
            </w:pPr>
            <w:r w:rsidRPr="009D785C">
              <w:t>Transitioned ADF vs 2015 Regular ADF</w:t>
            </w:r>
          </w:p>
        </w:tc>
        <w:tc>
          <w:tcPr>
            <w:tcW w:w="1166" w:type="dxa"/>
          </w:tcPr>
          <w:p w14:paraId="79FE985B" w14:textId="77777777" w:rsidR="009D0FFB" w:rsidRPr="009D785C" w:rsidRDefault="009D0FFB" w:rsidP="002363B7">
            <w:pPr>
              <w:pStyle w:val="TableText"/>
            </w:pPr>
            <w:r w:rsidRPr="009D785C">
              <w:t>1.77 (1.12, 2.79)</w:t>
            </w:r>
          </w:p>
        </w:tc>
        <w:tc>
          <w:tcPr>
            <w:tcW w:w="3859" w:type="dxa"/>
          </w:tcPr>
          <w:p w14:paraId="3727E5C0" w14:textId="77777777" w:rsidR="009D0FFB" w:rsidRPr="009D785C" w:rsidRDefault="009D0FFB" w:rsidP="002363B7">
            <w:pPr>
              <w:pStyle w:val="TableText"/>
            </w:pPr>
            <w:r w:rsidRPr="009D785C">
              <w:t>Transitioned ADF 77% more likely to have short of breath at rest</w:t>
            </w:r>
          </w:p>
        </w:tc>
        <w:tc>
          <w:tcPr>
            <w:tcW w:w="879" w:type="dxa"/>
          </w:tcPr>
          <w:p w14:paraId="10A5D8FC" w14:textId="77777777" w:rsidR="009D0FFB" w:rsidRPr="009D785C" w:rsidRDefault="009D0FFB" w:rsidP="002363B7">
            <w:pPr>
              <w:pStyle w:val="TableText"/>
            </w:pPr>
            <w:r w:rsidRPr="009D785C">
              <w:t>Moderate</w:t>
            </w:r>
          </w:p>
        </w:tc>
      </w:tr>
      <w:tr w:rsidR="00B2139A" w:rsidRPr="009D785C" w14:paraId="4475E4B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57C2230" w14:textId="77777777" w:rsidR="009D0FFB" w:rsidRPr="009D785C" w:rsidRDefault="009D0FFB" w:rsidP="002363B7">
            <w:pPr>
              <w:pStyle w:val="TableText"/>
            </w:pPr>
          </w:p>
        </w:tc>
        <w:tc>
          <w:tcPr>
            <w:tcW w:w="2430" w:type="dxa"/>
          </w:tcPr>
          <w:p w14:paraId="26385D43" w14:textId="77777777" w:rsidR="009D0FFB" w:rsidRPr="009D785C" w:rsidRDefault="009D0FFB" w:rsidP="002363B7">
            <w:pPr>
              <w:pStyle w:val="TableText"/>
            </w:pPr>
            <w:r w:rsidRPr="009D785C">
              <w:t>Skin infections</w:t>
            </w:r>
          </w:p>
        </w:tc>
        <w:tc>
          <w:tcPr>
            <w:tcW w:w="2344" w:type="dxa"/>
          </w:tcPr>
          <w:p w14:paraId="5B5E944D" w14:textId="77777777" w:rsidR="009D0FFB" w:rsidRPr="009D785C" w:rsidRDefault="009D0FFB" w:rsidP="002363B7">
            <w:pPr>
              <w:pStyle w:val="TableText"/>
            </w:pPr>
            <w:r w:rsidRPr="009D785C">
              <w:t>Transitioned ADF vs 2015 Regular ADF</w:t>
            </w:r>
          </w:p>
        </w:tc>
        <w:tc>
          <w:tcPr>
            <w:tcW w:w="1166" w:type="dxa"/>
          </w:tcPr>
          <w:p w14:paraId="566C3A51" w14:textId="77777777" w:rsidR="009D0FFB" w:rsidRPr="009D785C" w:rsidRDefault="009D0FFB" w:rsidP="002363B7">
            <w:pPr>
              <w:pStyle w:val="TableText"/>
            </w:pPr>
            <w:r w:rsidRPr="009D785C">
              <w:t>1.20 (0.72, 1.99)</w:t>
            </w:r>
          </w:p>
        </w:tc>
        <w:tc>
          <w:tcPr>
            <w:tcW w:w="3859" w:type="dxa"/>
          </w:tcPr>
          <w:p w14:paraId="1106284B" w14:textId="77777777" w:rsidR="009D0FFB" w:rsidRPr="009D785C" w:rsidRDefault="009D0FFB" w:rsidP="002363B7">
            <w:pPr>
              <w:pStyle w:val="TableText"/>
            </w:pPr>
            <w:r w:rsidRPr="009D785C">
              <w:t>No association</w:t>
            </w:r>
          </w:p>
        </w:tc>
        <w:tc>
          <w:tcPr>
            <w:tcW w:w="879" w:type="dxa"/>
          </w:tcPr>
          <w:p w14:paraId="34448A2E" w14:textId="77777777" w:rsidR="009D0FFB" w:rsidRPr="009D785C" w:rsidRDefault="009D0FFB" w:rsidP="002363B7">
            <w:pPr>
              <w:pStyle w:val="TableText"/>
            </w:pPr>
            <w:r w:rsidRPr="009D785C">
              <w:t>–</w:t>
            </w:r>
          </w:p>
        </w:tc>
      </w:tr>
      <w:tr w:rsidR="00B2139A" w:rsidRPr="009D785C" w14:paraId="2578A6E9" w14:textId="77777777" w:rsidTr="00B2139A">
        <w:trPr>
          <w:cantSplit/>
        </w:trPr>
        <w:tc>
          <w:tcPr>
            <w:tcW w:w="828" w:type="dxa"/>
          </w:tcPr>
          <w:p w14:paraId="79D54BA6" w14:textId="77777777" w:rsidR="009D0FFB" w:rsidRPr="009D785C" w:rsidRDefault="009D0FFB" w:rsidP="002363B7">
            <w:pPr>
              <w:pStyle w:val="TableText"/>
            </w:pPr>
          </w:p>
        </w:tc>
        <w:tc>
          <w:tcPr>
            <w:tcW w:w="2430" w:type="dxa"/>
          </w:tcPr>
          <w:p w14:paraId="06C41E76" w14:textId="77777777" w:rsidR="009D0FFB" w:rsidRPr="009D785C" w:rsidRDefault="009D0FFB" w:rsidP="002363B7">
            <w:pPr>
              <w:pStyle w:val="TableText"/>
            </w:pPr>
            <w:r w:rsidRPr="009D785C">
              <w:t>Skin ulcers</w:t>
            </w:r>
          </w:p>
        </w:tc>
        <w:tc>
          <w:tcPr>
            <w:tcW w:w="2344" w:type="dxa"/>
          </w:tcPr>
          <w:p w14:paraId="2CD151C9" w14:textId="77777777" w:rsidR="009D0FFB" w:rsidRPr="009D785C" w:rsidRDefault="009D0FFB" w:rsidP="002363B7">
            <w:pPr>
              <w:pStyle w:val="TableText"/>
            </w:pPr>
            <w:r w:rsidRPr="009D785C">
              <w:t>Transitioned ADF vs 2015 Regular ADF</w:t>
            </w:r>
          </w:p>
        </w:tc>
        <w:tc>
          <w:tcPr>
            <w:tcW w:w="1166" w:type="dxa"/>
          </w:tcPr>
          <w:p w14:paraId="753B5958" w14:textId="77777777" w:rsidR="009D0FFB" w:rsidRPr="009D785C" w:rsidRDefault="009D0FFB" w:rsidP="002363B7">
            <w:pPr>
              <w:pStyle w:val="TableText"/>
            </w:pPr>
            <w:r w:rsidRPr="009D785C">
              <w:t>2.02 (1.02, 4.01)</w:t>
            </w:r>
          </w:p>
        </w:tc>
        <w:tc>
          <w:tcPr>
            <w:tcW w:w="3859" w:type="dxa"/>
          </w:tcPr>
          <w:p w14:paraId="00DF7032" w14:textId="77777777" w:rsidR="009D0FFB" w:rsidRPr="009D785C" w:rsidRDefault="009D0FFB" w:rsidP="002363B7">
            <w:pPr>
              <w:pStyle w:val="TableText"/>
            </w:pPr>
            <w:r w:rsidRPr="009D785C">
              <w:t>Transitioned ADF 2 times more likely to have skin ulcers</w:t>
            </w:r>
          </w:p>
        </w:tc>
        <w:tc>
          <w:tcPr>
            <w:tcW w:w="879" w:type="dxa"/>
          </w:tcPr>
          <w:p w14:paraId="16DFDEF2" w14:textId="77777777" w:rsidR="009D0FFB" w:rsidRPr="009D785C" w:rsidRDefault="009D0FFB" w:rsidP="002363B7">
            <w:pPr>
              <w:pStyle w:val="TableText"/>
            </w:pPr>
            <w:r w:rsidRPr="009D785C">
              <w:t>Moderate</w:t>
            </w:r>
          </w:p>
        </w:tc>
      </w:tr>
      <w:tr w:rsidR="00B2139A" w:rsidRPr="009D785C" w14:paraId="0352067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0A7F214" w14:textId="77777777" w:rsidR="009D0FFB" w:rsidRPr="009D785C" w:rsidRDefault="009D0FFB" w:rsidP="002363B7">
            <w:pPr>
              <w:pStyle w:val="TableText"/>
            </w:pPr>
          </w:p>
        </w:tc>
        <w:tc>
          <w:tcPr>
            <w:tcW w:w="2430" w:type="dxa"/>
          </w:tcPr>
          <w:p w14:paraId="65FEB8A6" w14:textId="77777777" w:rsidR="009D0FFB" w:rsidRPr="009D785C" w:rsidRDefault="009D0FFB" w:rsidP="002363B7">
            <w:pPr>
              <w:pStyle w:val="TableText"/>
            </w:pPr>
            <w:r w:rsidRPr="009D785C">
              <w:t>Sleeping difficulties</w:t>
            </w:r>
          </w:p>
        </w:tc>
        <w:tc>
          <w:tcPr>
            <w:tcW w:w="2344" w:type="dxa"/>
          </w:tcPr>
          <w:p w14:paraId="77FEB685" w14:textId="77777777" w:rsidR="009D0FFB" w:rsidRPr="009D785C" w:rsidRDefault="009D0FFB" w:rsidP="002363B7">
            <w:pPr>
              <w:pStyle w:val="TableText"/>
            </w:pPr>
            <w:r w:rsidRPr="009D785C">
              <w:t>Transitioned ADF vs 2015 Regular ADF</w:t>
            </w:r>
          </w:p>
        </w:tc>
        <w:tc>
          <w:tcPr>
            <w:tcW w:w="1166" w:type="dxa"/>
          </w:tcPr>
          <w:p w14:paraId="01ACF85E" w14:textId="77777777" w:rsidR="009D0FFB" w:rsidRPr="009D785C" w:rsidRDefault="009D0FFB" w:rsidP="002363B7">
            <w:pPr>
              <w:pStyle w:val="TableText"/>
            </w:pPr>
            <w:r w:rsidRPr="009D785C">
              <w:t>1.25 (0.98, 1.59)</w:t>
            </w:r>
          </w:p>
        </w:tc>
        <w:tc>
          <w:tcPr>
            <w:tcW w:w="3859" w:type="dxa"/>
          </w:tcPr>
          <w:p w14:paraId="63C0DEED" w14:textId="77777777" w:rsidR="009D0FFB" w:rsidRPr="009D785C" w:rsidRDefault="009D0FFB" w:rsidP="002363B7">
            <w:pPr>
              <w:pStyle w:val="TableText"/>
            </w:pPr>
            <w:r w:rsidRPr="009D785C">
              <w:t>No association</w:t>
            </w:r>
          </w:p>
        </w:tc>
        <w:tc>
          <w:tcPr>
            <w:tcW w:w="879" w:type="dxa"/>
          </w:tcPr>
          <w:p w14:paraId="79350D74" w14:textId="77777777" w:rsidR="009D0FFB" w:rsidRPr="009D785C" w:rsidRDefault="009D0FFB" w:rsidP="002363B7">
            <w:pPr>
              <w:pStyle w:val="TableText"/>
            </w:pPr>
            <w:r w:rsidRPr="009D785C">
              <w:t>–</w:t>
            </w:r>
          </w:p>
        </w:tc>
      </w:tr>
      <w:tr w:rsidR="00B2139A" w:rsidRPr="009D785C" w14:paraId="68D6978B" w14:textId="77777777" w:rsidTr="00B2139A">
        <w:trPr>
          <w:cantSplit/>
        </w:trPr>
        <w:tc>
          <w:tcPr>
            <w:tcW w:w="828" w:type="dxa"/>
          </w:tcPr>
          <w:p w14:paraId="7CCDD4B8" w14:textId="77777777" w:rsidR="009D0FFB" w:rsidRPr="009D785C" w:rsidRDefault="009D0FFB" w:rsidP="002363B7">
            <w:pPr>
              <w:pStyle w:val="TableText"/>
            </w:pPr>
          </w:p>
        </w:tc>
        <w:tc>
          <w:tcPr>
            <w:tcW w:w="2430" w:type="dxa"/>
          </w:tcPr>
          <w:p w14:paraId="7F669579" w14:textId="77777777" w:rsidR="009D0FFB" w:rsidRPr="009D785C" w:rsidRDefault="009D0FFB" w:rsidP="002363B7">
            <w:pPr>
              <w:pStyle w:val="TableText"/>
            </w:pPr>
            <w:r w:rsidRPr="009D785C">
              <w:t>Sore throat</w:t>
            </w:r>
          </w:p>
        </w:tc>
        <w:tc>
          <w:tcPr>
            <w:tcW w:w="2344" w:type="dxa"/>
          </w:tcPr>
          <w:p w14:paraId="1D8132D4" w14:textId="77777777" w:rsidR="009D0FFB" w:rsidRPr="009D785C" w:rsidRDefault="009D0FFB" w:rsidP="002363B7">
            <w:pPr>
              <w:pStyle w:val="TableText"/>
            </w:pPr>
            <w:r w:rsidRPr="009D785C">
              <w:t>Transitioned ADF vs 2015 Regular ADF</w:t>
            </w:r>
          </w:p>
        </w:tc>
        <w:tc>
          <w:tcPr>
            <w:tcW w:w="1166" w:type="dxa"/>
          </w:tcPr>
          <w:p w14:paraId="0087A9D7" w14:textId="77777777" w:rsidR="009D0FFB" w:rsidRPr="009D785C" w:rsidRDefault="009D0FFB" w:rsidP="002363B7">
            <w:pPr>
              <w:pStyle w:val="TableText"/>
            </w:pPr>
            <w:r w:rsidRPr="009D785C">
              <w:t>0.92 (0.69, 1.24)</w:t>
            </w:r>
          </w:p>
        </w:tc>
        <w:tc>
          <w:tcPr>
            <w:tcW w:w="3859" w:type="dxa"/>
          </w:tcPr>
          <w:p w14:paraId="6F8B40C5" w14:textId="77777777" w:rsidR="009D0FFB" w:rsidRPr="009D785C" w:rsidRDefault="009D0FFB" w:rsidP="002363B7">
            <w:pPr>
              <w:pStyle w:val="TableText"/>
            </w:pPr>
            <w:r w:rsidRPr="009D785C">
              <w:t>No association</w:t>
            </w:r>
          </w:p>
        </w:tc>
        <w:tc>
          <w:tcPr>
            <w:tcW w:w="879" w:type="dxa"/>
          </w:tcPr>
          <w:p w14:paraId="4C40B117" w14:textId="77777777" w:rsidR="009D0FFB" w:rsidRPr="009D785C" w:rsidRDefault="009D0FFB" w:rsidP="002363B7">
            <w:pPr>
              <w:pStyle w:val="TableText"/>
            </w:pPr>
            <w:r w:rsidRPr="009D785C">
              <w:t>–</w:t>
            </w:r>
          </w:p>
        </w:tc>
      </w:tr>
      <w:tr w:rsidR="00B2139A" w:rsidRPr="009D785C" w14:paraId="5478503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B80A7AF" w14:textId="77777777" w:rsidR="009D0FFB" w:rsidRPr="009D785C" w:rsidRDefault="009D0FFB" w:rsidP="002363B7">
            <w:pPr>
              <w:pStyle w:val="TableText"/>
            </w:pPr>
          </w:p>
        </w:tc>
        <w:tc>
          <w:tcPr>
            <w:tcW w:w="2430" w:type="dxa"/>
          </w:tcPr>
          <w:p w14:paraId="61ADA589" w14:textId="77777777" w:rsidR="009D0FFB" w:rsidRPr="009D785C" w:rsidRDefault="009D0FFB" w:rsidP="002363B7">
            <w:pPr>
              <w:pStyle w:val="TableText"/>
            </w:pPr>
            <w:r w:rsidRPr="009D785C">
              <w:t>Stomach bloating</w:t>
            </w:r>
          </w:p>
        </w:tc>
        <w:tc>
          <w:tcPr>
            <w:tcW w:w="2344" w:type="dxa"/>
          </w:tcPr>
          <w:p w14:paraId="5DB4651D" w14:textId="77777777" w:rsidR="009D0FFB" w:rsidRPr="009D785C" w:rsidRDefault="009D0FFB" w:rsidP="002363B7">
            <w:pPr>
              <w:pStyle w:val="TableText"/>
            </w:pPr>
            <w:r w:rsidRPr="009D785C">
              <w:t>Transitioned ADF vs 2015 Regular ADF</w:t>
            </w:r>
          </w:p>
        </w:tc>
        <w:tc>
          <w:tcPr>
            <w:tcW w:w="1166" w:type="dxa"/>
          </w:tcPr>
          <w:p w14:paraId="6C97FC66" w14:textId="77777777" w:rsidR="009D0FFB" w:rsidRPr="009D785C" w:rsidRDefault="009D0FFB" w:rsidP="002363B7">
            <w:pPr>
              <w:pStyle w:val="TableText"/>
            </w:pPr>
            <w:r w:rsidRPr="009D785C">
              <w:t>1.69 (1.25, 2.29)</w:t>
            </w:r>
          </w:p>
        </w:tc>
        <w:tc>
          <w:tcPr>
            <w:tcW w:w="3859" w:type="dxa"/>
          </w:tcPr>
          <w:p w14:paraId="1DBAC05B" w14:textId="77777777" w:rsidR="009D0FFB" w:rsidRPr="009D785C" w:rsidRDefault="009D0FFB" w:rsidP="002363B7">
            <w:pPr>
              <w:pStyle w:val="TableText"/>
            </w:pPr>
            <w:r w:rsidRPr="009D785C">
              <w:t>Transitioned ADF 69% more likely to have stomach bloating</w:t>
            </w:r>
          </w:p>
        </w:tc>
        <w:tc>
          <w:tcPr>
            <w:tcW w:w="879" w:type="dxa"/>
          </w:tcPr>
          <w:p w14:paraId="20721ABC" w14:textId="77777777" w:rsidR="009D0FFB" w:rsidRPr="009D785C" w:rsidRDefault="009D0FFB" w:rsidP="002363B7">
            <w:pPr>
              <w:pStyle w:val="TableText"/>
            </w:pPr>
            <w:r w:rsidRPr="009D785C">
              <w:t>Moderate</w:t>
            </w:r>
          </w:p>
        </w:tc>
      </w:tr>
      <w:tr w:rsidR="00B2139A" w:rsidRPr="009D785C" w14:paraId="59C1CD43" w14:textId="77777777" w:rsidTr="00B2139A">
        <w:trPr>
          <w:cantSplit/>
        </w:trPr>
        <w:tc>
          <w:tcPr>
            <w:tcW w:w="828" w:type="dxa"/>
          </w:tcPr>
          <w:p w14:paraId="26A98D52" w14:textId="77777777" w:rsidR="009D0FFB" w:rsidRPr="009D785C" w:rsidRDefault="009D0FFB" w:rsidP="002363B7">
            <w:pPr>
              <w:pStyle w:val="TableText"/>
            </w:pPr>
          </w:p>
        </w:tc>
        <w:tc>
          <w:tcPr>
            <w:tcW w:w="2430" w:type="dxa"/>
          </w:tcPr>
          <w:p w14:paraId="519F3FA1" w14:textId="77777777" w:rsidR="009D0FFB" w:rsidRPr="009D785C" w:rsidRDefault="009D0FFB" w:rsidP="002363B7">
            <w:pPr>
              <w:pStyle w:val="TableText"/>
            </w:pPr>
            <w:r w:rsidRPr="009D785C">
              <w:t>Stomach cramps</w:t>
            </w:r>
          </w:p>
        </w:tc>
        <w:tc>
          <w:tcPr>
            <w:tcW w:w="2344" w:type="dxa"/>
          </w:tcPr>
          <w:p w14:paraId="6558F035" w14:textId="77777777" w:rsidR="009D0FFB" w:rsidRPr="009D785C" w:rsidRDefault="009D0FFB" w:rsidP="002363B7">
            <w:pPr>
              <w:pStyle w:val="TableText"/>
            </w:pPr>
            <w:r w:rsidRPr="009D785C">
              <w:t>Transitioned ADF vs 2015 Regular ADF</w:t>
            </w:r>
          </w:p>
        </w:tc>
        <w:tc>
          <w:tcPr>
            <w:tcW w:w="1166" w:type="dxa"/>
          </w:tcPr>
          <w:p w14:paraId="2004109A" w14:textId="77777777" w:rsidR="009D0FFB" w:rsidRPr="009D785C" w:rsidRDefault="009D0FFB" w:rsidP="002363B7">
            <w:pPr>
              <w:pStyle w:val="TableText"/>
            </w:pPr>
            <w:r w:rsidRPr="009D785C">
              <w:t>1.01 (0.73, 1.41)</w:t>
            </w:r>
          </w:p>
        </w:tc>
        <w:tc>
          <w:tcPr>
            <w:tcW w:w="3859" w:type="dxa"/>
          </w:tcPr>
          <w:p w14:paraId="56FD9446" w14:textId="77777777" w:rsidR="009D0FFB" w:rsidRPr="009D785C" w:rsidRDefault="009D0FFB" w:rsidP="002363B7">
            <w:pPr>
              <w:pStyle w:val="TableText"/>
            </w:pPr>
            <w:r w:rsidRPr="009D785C">
              <w:t>No association</w:t>
            </w:r>
          </w:p>
        </w:tc>
        <w:tc>
          <w:tcPr>
            <w:tcW w:w="879" w:type="dxa"/>
          </w:tcPr>
          <w:p w14:paraId="592E2156" w14:textId="77777777" w:rsidR="009D0FFB" w:rsidRPr="009D785C" w:rsidRDefault="009D0FFB" w:rsidP="002363B7">
            <w:pPr>
              <w:pStyle w:val="TableText"/>
            </w:pPr>
            <w:r w:rsidRPr="009D785C">
              <w:t>–</w:t>
            </w:r>
          </w:p>
        </w:tc>
      </w:tr>
      <w:tr w:rsidR="00B2139A" w:rsidRPr="009D785C" w14:paraId="7D0EAFC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EC6831" w14:textId="77777777" w:rsidR="009D0FFB" w:rsidRPr="009D785C" w:rsidRDefault="009D0FFB" w:rsidP="002363B7">
            <w:pPr>
              <w:pStyle w:val="TableText"/>
            </w:pPr>
          </w:p>
        </w:tc>
        <w:tc>
          <w:tcPr>
            <w:tcW w:w="2430" w:type="dxa"/>
          </w:tcPr>
          <w:p w14:paraId="5A660C5F" w14:textId="77777777" w:rsidR="009D0FFB" w:rsidRPr="009D785C" w:rsidRDefault="009D0FFB" w:rsidP="002363B7">
            <w:pPr>
              <w:pStyle w:val="TableText"/>
            </w:pPr>
            <w:r w:rsidRPr="009D785C">
              <w:t>Tender/painful swelling of lymph glands in neck armpit or groin</w:t>
            </w:r>
          </w:p>
        </w:tc>
        <w:tc>
          <w:tcPr>
            <w:tcW w:w="2344" w:type="dxa"/>
          </w:tcPr>
          <w:p w14:paraId="17F579FF" w14:textId="77777777" w:rsidR="009D0FFB" w:rsidRPr="009D785C" w:rsidRDefault="009D0FFB" w:rsidP="002363B7">
            <w:pPr>
              <w:pStyle w:val="TableText"/>
            </w:pPr>
            <w:r w:rsidRPr="009D785C">
              <w:t>Transitioned ADF vs 2015 Regular ADF</w:t>
            </w:r>
          </w:p>
        </w:tc>
        <w:tc>
          <w:tcPr>
            <w:tcW w:w="1166" w:type="dxa"/>
          </w:tcPr>
          <w:p w14:paraId="3F55EB2D" w14:textId="77777777" w:rsidR="009D0FFB" w:rsidRPr="009D785C" w:rsidRDefault="009D0FFB" w:rsidP="002363B7">
            <w:pPr>
              <w:pStyle w:val="TableText"/>
            </w:pPr>
            <w:r w:rsidRPr="009D785C">
              <w:t>1.87 (1.16, 3.03)</w:t>
            </w:r>
          </w:p>
        </w:tc>
        <w:tc>
          <w:tcPr>
            <w:tcW w:w="3859" w:type="dxa"/>
          </w:tcPr>
          <w:p w14:paraId="5E2BF862" w14:textId="77777777" w:rsidR="009D0FFB" w:rsidRPr="009D785C" w:rsidRDefault="009D0FFB" w:rsidP="002363B7">
            <w:pPr>
              <w:pStyle w:val="TableText"/>
            </w:pPr>
            <w:r w:rsidRPr="009D785C">
              <w:t>Transitioned ADF 87% more likely to have swelling of lymph glands</w:t>
            </w:r>
          </w:p>
        </w:tc>
        <w:tc>
          <w:tcPr>
            <w:tcW w:w="879" w:type="dxa"/>
          </w:tcPr>
          <w:p w14:paraId="57E4BC0A" w14:textId="77777777" w:rsidR="009D0FFB" w:rsidRPr="009D785C" w:rsidRDefault="009D0FFB" w:rsidP="002363B7">
            <w:pPr>
              <w:pStyle w:val="TableText"/>
            </w:pPr>
            <w:r w:rsidRPr="009D785C">
              <w:t>Moderate</w:t>
            </w:r>
          </w:p>
        </w:tc>
      </w:tr>
      <w:tr w:rsidR="00B2139A" w:rsidRPr="009D785C" w14:paraId="35274EB9" w14:textId="77777777" w:rsidTr="00B2139A">
        <w:trPr>
          <w:cantSplit/>
        </w:trPr>
        <w:tc>
          <w:tcPr>
            <w:tcW w:w="828" w:type="dxa"/>
          </w:tcPr>
          <w:p w14:paraId="377B92C8" w14:textId="77777777" w:rsidR="009D0FFB" w:rsidRPr="009D785C" w:rsidRDefault="009D0FFB" w:rsidP="002363B7">
            <w:pPr>
              <w:pStyle w:val="TableText"/>
            </w:pPr>
          </w:p>
        </w:tc>
        <w:tc>
          <w:tcPr>
            <w:tcW w:w="2430" w:type="dxa"/>
          </w:tcPr>
          <w:p w14:paraId="1ABAE2CB" w14:textId="77777777" w:rsidR="009D0FFB" w:rsidRPr="009D785C" w:rsidRDefault="009D0FFB" w:rsidP="002363B7">
            <w:pPr>
              <w:pStyle w:val="TableText"/>
            </w:pPr>
            <w:r w:rsidRPr="009D785C">
              <w:t>Tingling in fingers and arms</w:t>
            </w:r>
          </w:p>
        </w:tc>
        <w:tc>
          <w:tcPr>
            <w:tcW w:w="2344" w:type="dxa"/>
          </w:tcPr>
          <w:p w14:paraId="0E9B3AF3" w14:textId="77777777" w:rsidR="009D0FFB" w:rsidRPr="009D785C" w:rsidRDefault="009D0FFB" w:rsidP="002363B7">
            <w:pPr>
              <w:pStyle w:val="TableText"/>
            </w:pPr>
            <w:r w:rsidRPr="009D785C">
              <w:t>Transitioned ADF vs 2015 Regular ADF</w:t>
            </w:r>
          </w:p>
        </w:tc>
        <w:tc>
          <w:tcPr>
            <w:tcW w:w="1166" w:type="dxa"/>
          </w:tcPr>
          <w:p w14:paraId="74312E67" w14:textId="77777777" w:rsidR="009D0FFB" w:rsidRPr="009D785C" w:rsidRDefault="009D0FFB" w:rsidP="002363B7">
            <w:pPr>
              <w:pStyle w:val="TableText"/>
            </w:pPr>
            <w:r w:rsidRPr="009D785C">
              <w:t>1.61 (1.17, 2.22)</w:t>
            </w:r>
          </w:p>
        </w:tc>
        <w:tc>
          <w:tcPr>
            <w:tcW w:w="3859" w:type="dxa"/>
          </w:tcPr>
          <w:p w14:paraId="1DCE131E" w14:textId="77777777" w:rsidR="009D0FFB" w:rsidRPr="009D785C" w:rsidRDefault="009D0FFB" w:rsidP="002363B7">
            <w:pPr>
              <w:pStyle w:val="TableText"/>
            </w:pPr>
            <w:r w:rsidRPr="009D785C">
              <w:t>Transitioned ADF 61% more likely to have tingling in fingers/arms</w:t>
            </w:r>
          </w:p>
        </w:tc>
        <w:tc>
          <w:tcPr>
            <w:tcW w:w="879" w:type="dxa"/>
          </w:tcPr>
          <w:p w14:paraId="05C01662" w14:textId="77777777" w:rsidR="009D0FFB" w:rsidRPr="009D785C" w:rsidRDefault="009D0FFB" w:rsidP="002363B7">
            <w:pPr>
              <w:pStyle w:val="TableText"/>
            </w:pPr>
            <w:r w:rsidRPr="009D785C">
              <w:t>Moderate</w:t>
            </w:r>
          </w:p>
        </w:tc>
      </w:tr>
      <w:tr w:rsidR="00B2139A" w:rsidRPr="009D785C" w14:paraId="36B28BF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003CD9F" w14:textId="77777777" w:rsidR="009D0FFB" w:rsidRPr="009D785C" w:rsidRDefault="009D0FFB" w:rsidP="002363B7">
            <w:pPr>
              <w:pStyle w:val="TableText"/>
            </w:pPr>
          </w:p>
        </w:tc>
        <w:tc>
          <w:tcPr>
            <w:tcW w:w="2430" w:type="dxa"/>
          </w:tcPr>
          <w:p w14:paraId="6CF4325D" w14:textId="77777777" w:rsidR="009D0FFB" w:rsidRPr="009D785C" w:rsidRDefault="009D0FFB" w:rsidP="002363B7">
            <w:pPr>
              <w:pStyle w:val="TableText"/>
            </w:pPr>
            <w:r w:rsidRPr="009D785C">
              <w:t>Tingling in legs and toes</w:t>
            </w:r>
          </w:p>
        </w:tc>
        <w:tc>
          <w:tcPr>
            <w:tcW w:w="2344" w:type="dxa"/>
          </w:tcPr>
          <w:p w14:paraId="6F3CFF4F" w14:textId="77777777" w:rsidR="009D0FFB" w:rsidRPr="009D785C" w:rsidRDefault="009D0FFB" w:rsidP="002363B7">
            <w:pPr>
              <w:pStyle w:val="TableText"/>
            </w:pPr>
            <w:r w:rsidRPr="009D785C">
              <w:t>Transitioned ADF vs 2015 Regular ADF</w:t>
            </w:r>
          </w:p>
        </w:tc>
        <w:tc>
          <w:tcPr>
            <w:tcW w:w="1166" w:type="dxa"/>
          </w:tcPr>
          <w:p w14:paraId="121B7EB3" w14:textId="77777777" w:rsidR="009D0FFB" w:rsidRPr="009D785C" w:rsidRDefault="009D0FFB" w:rsidP="002363B7">
            <w:pPr>
              <w:pStyle w:val="TableText"/>
            </w:pPr>
            <w:r w:rsidRPr="009D785C">
              <w:t>1.54 (1.08, 2.20)</w:t>
            </w:r>
          </w:p>
        </w:tc>
        <w:tc>
          <w:tcPr>
            <w:tcW w:w="3859" w:type="dxa"/>
          </w:tcPr>
          <w:p w14:paraId="43D85C63" w14:textId="77777777" w:rsidR="009D0FFB" w:rsidRPr="009D785C" w:rsidRDefault="009D0FFB" w:rsidP="002363B7">
            <w:pPr>
              <w:pStyle w:val="TableText"/>
            </w:pPr>
            <w:r w:rsidRPr="009D785C">
              <w:t>Transitioned ADF 54% more likely to have tingling in legs/toes</w:t>
            </w:r>
          </w:p>
        </w:tc>
        <w:tc>
          <w:tcPr>
            <w:tcW w:w="879" w:type="dxa"/>
          </w:tcPr>
          <w:p w14:paraId="5E5D271E" w14:textId="77777777" w:rsidR="009D0FFB" w:rsidRPr="009D785C" w:rsidRDefault="009D0FFB" w:rsidP="002363B7">
            <w:pPr>
              <w:pStyle w:val="TableText"/>
            </w:pPr>
            <w:r w:rsidRPr="009D785C">
              <w:t>Moderate</w:t>
            </w:r>
          </w:p>
        </w:tc>
      </w:tr>
      <w:tr w:rsidR="00B2139A" w:rsidRPr="009D785C" w14:paraId="5B65DB06" w14:textId="77777777" w:rsidTr="00B2139A">
        <w:trPr>
          <w:cantSplit/>
        </w:trPr>
        <w:tc>
          <w:tcPr>
            <w:tcW w:w="828" w:type="dxa"/>
          </w:tcPr>
          <w:p w14:paraId="7AB0ED1A" w14:textId="77777777" w:rsidR="009D0FFB" w:rsidRPr="009D785C" w:rsidRDefault="009D0FFB" w:rsidP="002363B7">
            <w:pPr>
              <w:pStyle w:val="TableText"/>
            </w:pPr>
          </w:p>
        </w:tc>
        <w:tc>
          <w:tcPr>
            <w:tcW w:w="2430" w:type="dxa"/>
          </w:tcPr>
          <w:p w14:paraId="7085053D" w14:textId="77777777" w:rsidR="009D0FFB" w:rsidRPr="009D785C" w:rsidRDefault="009D0FFB" w:rsidP="002363B7">
            <w:pPr>
              <w:pStyle w:val="TableText"/>
            </w:pPr>
            <w:r w:rsidRPr="009D785C">
              <w:t>Unable to breathe deeply enough</w:t>
            </w:r>
          </w:p>
        </w:tc>
        <w:tc>
          <w:tcPr>
            <w:tcW w:w="2344" w:type="dxa"/>
          </w:tcPr>
          <w:p w14:paraId="3A26ECAC" w14:textId="77777777" w:rsidR="009D0FFB" w:rsidRPr="009D785C" w:rsidRDefault="009D0FFB" w:rsidP="002363B7">
            <w:pPr>
              <w:pStyle w:val="TableText"/>
            </w:pPr>
            <w:r w:rsidRPr="009D785C">
              <w:t>Transitioned ADF vs 2015 Regular ADF</w:t>
            </w:r>
          </w:p>
        </w:tc>
        <w:tc>
          <w:tcPr>
            <w:tcW w:w="1166" w:type="dxa"/>
          </w:tcPr>
          <w:p w14:paraId="0252518A" w14:textId="77777777" w:rsidR="009D0FFB" w:rsidRPr="009D785C" w:rsidRDefault="009D0FFB" w:rsidP="002363B7">
            <w:pPr>
              <w:pStyle w:val="TableText"/>
            </w:pPr>
            <w:r w:rsidRPr="009D785C">
              <w:t>1.52 (1.05, 2.21)</w:t>
            </w:r>
          </w:p>
        </w:tc>
        <w:tc>
          <w:tcPr>
            <w:tcW w:w="3859" w:type="dxa"/>
          </w:tcPr>
          <w:p w14:paraId="2B0EC073" w14:textId="77777777" w:rsidR="009D0FFB" w:rsidRPr="009D785C" w:rsidRDefault="009D0FFB" w:rsidP="002363B7">
            <w:pPr>
              <w:pStyle w:val="TableText"/>
            </w:pPr>
            <w:r w:rsidRPr="009D785C">
              <w:t>Transitioned ADF 52% more likely to be unable to breathe deeply enough</w:t>
            </w:r>
          </w:p>
        </w:tc>
        <w:tc>
          <w:tcPr>
            <w:tcW w:w="879" w:type="dxa"/>
          </w:tcPr>
          <w:p w14:paraId="6FF9C0C9" w14:textId="77777777" w:rsidR="009D0FFB" w:rsidRPr="009D785C" w:rsidRDefault="009D0FFB" w:rsidP="002363B7">
            <w:pPr>
              <w:pStyle w:val="TableText"/>
            </w:pPr>
            <w:r w:rsidRPr="009D785C">
              <w:t>Moderate</w:t>
            </w:r>
          </w:p>
        </w:tc>
      </w:tr>
      <w:tr w:rsidR="00B2139A" w:rsidRPr="009D785C" w14:paraId="2396AF4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9066B2" w14:textId="77777777" w:rsidR="009D0FFB" w:rsidRPr="009D785C" w:rsidRDefault="009D0FFB" w:rsidP="002363B7">
            <w:pPr>
              <w:pStyle w:val="TableText"/>
            </w:pPr>
          </w:p>
        </w:tc>
        <w:tc>
          <w:tcPr>
            <w:tcW w:w="2430" w:type="dxa"/>
          </w:tcPr>
          <w:p w14:paraId="57C09B9F" w14:textId="77777777" w:rsidR="009D0FFB" w:rsidRPr="009D785C" w:rsidRDefault="009D0FFB" w:rsidP="002363B7">
            <w:pPr>
              <w:pStyle w:val="TableText"/>
            </w:pPr>
            <w:r w:rsidRPr="009D785C">
              <w:t>Vomiting</w:t>
            </w:r>
          </w:p>
        </w:tc>
        <w:tc>
          <w:tcPr>
            <w:tcW w:w="2344" w:type="dxa"/>
          </w:tcPr>
          <w:p w14:paraId="131EFE67" w14:textId="77777777" w:rsidR="009D0FFB" w:rsidRPr="009D785C" w:rsidRDefault="009D0FFB" w:rsidP="002363B7">
            <w:pPr>
              <w:pStyle w:val="TableText"/>
            </w:pPr>
            <w:r w:rsidRPr="009D785C">
              <w:t>Transitioned ADF vs 2015 Regular ADF</w:t>
            </w:r>
          </w:p>
        </w:tc>
        <w:tc>
          <w:tcPr>
            <w:tcW w:w="1166" w:type="dxa"/>
          </w:tcPr>
          <w:p w14:paraId="27126E84" w14:textId="77777777" w:rsidR="009D0FFB" w:rsidRPr="009D785C" w:rsidRDefault="009D0FFB" w:rsidP="002363B7">
            <w:pPr>
              <w:pStyle w:val="TableText"/>
            </w:pPr>
            <w:r w:rsidRPr="009D785C">
              <w:t>0.76 (0.41, 1.39)</w:t>
            </w:r>
          </w:p>
        </w:tc>
        <w:tc>
          <w:tcPr>
            <w:tcW w:w="3859" w:type="dxa"/>
          </w:tcPr>
          <w:p w14:paraId="0926812B" w14:textId="77777777" w:rsidR="009D0FFB" w:rsidRPr="009D785C" w:rsidRDefault="009D0FFB" w:rsidP="002363B7">
            <w:pPr>
              <w:pStyle w:val="TableText"/>
            </w:pPr>
            <w:r w:rsidRPr="009D785C">
              <w:t>No association</w:t>
            </w:r>
          </w:p>
        </w:tc>
        <w:tc>
          <w:tcPr>
            <w:tcW w:w="879" w:type="dxa"/>
          </w:tcPr>
          <w:p w14:paraId="2535FF7A" w14:textId="77777777" w:rsidR="009D0FFB" w:rsidRPr="009D785C" w:rsidRDefault="009D0FFB" w:rsidP="002363B7">
            <w:pPr>
              <w:pStyle w:val="TableText"/>
            </w:pPr>
            <w:r w:rsidRPr="009D785C">
              <w:t>–</w:t>
            </w:r>
          </w:p>
        </w:tc>
      </w:tr>
      <w:tr w:rsidR="00B2139A" w:rsidRPr="009D785C" w14:paraId="420B2D1D" w14:textId="77777777" w:rsidTr="00B2139A">
        <w:trPr>
          <w:cantSplit/>
        </w:trPr>
        <w:tc>
          <w:tcPr>
            <w:tcW w:w="828" w:type="dxa"/>
          </w:tcPr>
          <w:p w14:paraId="66CF2D54" w14:textId="77777777" w:rsidR="009D0FFB" w:rsidRPr="009D785C" w:rsidRDefault="009D0FFB" w:rsidP="002363B7">
            <w:pPr>
              <w:pStyle w:val="TableText"/>
            </w:pPr>
          </w:p>
        </w:tc>
        <w:tc>
          <w:tcPr>
            <w:tcW w:w="2430" w:type="dxa"/>
          </w:tcPr>
          <w:p w14:paraId="350AD6FE" w14:textId="77777777" w:rsidR="009D0FFB" w:rsidRPr="009D785C" w:rsidRDefault="009D0FFB" w:rsidP="002363B7">
            <w:pPr>
              <w:pStyle w:val="TableText"/>
            </w:pPr>
            <w:r w:rsidRPr="009D785C">
              <w:t>Unintended weight gain greater than 4kg</w:t>
            </w:r>
          </w:p>
        </w:tc>
        <w:tc>
          <w:tcPr>
            <w:tcW w:w="2344" w:type="dxa"/>
          </w:tcPr>
          <w:p w14:paraId="7BE6A231" w14:textId="77777777" w:rsidR="009D0FFB" w:rsidRPr="009D785C" w:rsidRDefault="009D0FFB" w:rsidP="002363B7">
            <w:pPr>
              <w:pStyle w:val="TableText"/>
            </w:pPr>
            <w:r w:rsidRPr="009D785C">
              <w:t>Transitioned ADF vs 2015 Regular ADF</w:t>
            </w:r>
          </w:p>
        </w:tc>
        <w:tc>
          <w:tcPr>
            <w:tcW w:w="1166" w:type="dxa"/>
          </w:tcPr>
          <w:p w14:paraId="59E91C6C" w14:textId="77777777" w:rsidR="009D0FFB" w:rsidRPr="009D785C" w:rsidRDefault="009D0FFB" w:rsidP="002363B7">
            <w:pPr>
              <w:pStyle w:val="TableText"/>
            </w:pPr>
            <w:r w:rsidRPr="009D785C">
              <w:t>1.24 (0.87, 1.75)</w:t>
            </w:r>
          </w:p>
        </w:tc>
        <w:tc>
          <w:tcPr>
            <w:tcW w:w="3859" w:type="dxa"/>
          </w:tcPr>
          <w:p w14:paraId="5EF4475B" w14:textId="77777777" w:rsidR="009D0FFB" w:rsidRPr="009D785C" w:rsidRDefault="009D0FFB" w:rsidP="002363B7">
            <w:pPr>
              <w:pStyle w:val="TableText"/>
            </w:pPr>
            <w:r w:rsidRPr="009D785C">
              <w:t>No association</w:t>
            </w:r>
          </w:p>
        </w:tc>
        <w:tc>
          <w:tcPr>
            <w:tcW w:w="879" w:type="dxa"/>
          </w:tcPr>
          <w:p w14:paraId="5C624C04" w14:textId="77777777" w:rsidR="009D0FFB" w:rsidRPr="009D785C" w:rsidRDefault="009D0FFB" w:rsidP="002363B7">
            <w:pPr>
              <w:pStyle w:val="TableText"/>
            </w:pPr>
            <w:r w:rsidRPr="009D785C">
              <w:t>–</w:t>
            </w:r>
          </w:p>
        </w:tc>
      </w:tr>
      <w:tr w:rsidR="00B2139A" w:rsidRPr="009D785C" w14:paraId="096F6AF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CE8E72" w14:textId="77777777" w:rsidR="009D0FFB" w:rsidRPr="009D785C" w:rsidRDefault="009D0FFB" w:rsidP="002363B7">
            <w:pPr>
              <w:pStyle w:val="TableText"/>
            </w:pPr>
          </w:p>
        </w:tc>
        <w:tc>
          <w:tcPr>
            <w:tcW w:w="2430" w:type="dxa"/>
          </w:tcPr>
          <w:p w14:paraId="2C3B8E3F" w14:textId="77777777" w:rsidR="009D0FFB" w:rsidRPr="009D785C" w:rsidRDefault="009D0FFB" w:rsidP="002363B7">
            <w:pPr>
              <w:pStyle w:val="TableText"/>
            </w:pPr>
            <w:r w:rsidRPr="009D785C">
              <w:t>Unintended weight loss greater than 4kg</w:t>
            </w:r>
          </w:p>
        </w:tc>
        <w:tc>
          <w:tcPr>
            <w:tcW w:w="2344" w:type="dxa"/>
          </w:tcPr>
          <w:p w14:paraId="03CCD0C5" w14:textId="77777777" w:rsidR="009D0FFB" w:rsidRPr="009D785C" w:rsidRDefault="009D0FFB" w:rsidP="002363B7">
            <w:pPr>
              <w:pStyle w:val="TableText"/>
            </w:pPr>
            <w:r w:rsidRPr="009D785C">
              <w:t>Transitioned ADF vs 2015 Regular ADF</w:t>
            </w:r>
          </w:p>
        </w:tc>
        <w:tc>
          <w:tcPr>
            <w:tcW w:w="1166" w:type="dxa"/>
          </w:tcPr>
          <w:p w14:paraId="6371CCC9" w14:textId="77777777" w:rsidR="009D0FFB" w:rsidRPr="009D785C" w:rsidRDefault="009D0FFB" w:rsidP="002363B7">
            <w:pPr>
              <w:pStyle w:val="TableText"/>
            </w:pPr>
            <w:r w:rsidRPr="009D785C">
              <w:t>2.22 (1.40, 3.50)</w:t>
            </w:r>
          </w:p>
        </w:tc>
        <w:tc>
          <w:tcPr>
            <w:tcW w:w="3859" w:type="dxa"/>
          </w:tcPr>
          <w:p w14:paraId="1FCA3634" w14:textId="77777777" w:rsidR="009D0FFB" w:rsidRPr="009D785C" w:rsidRDefault="009D0FFB" w:rsidP="002363B7">
            <w:pPr>
              <w:pStyle w:val="TableText"/>
            </w:pPr>
            <w:r w:rsidRPr="009D785C">
              <w:t>Transitioned ADF 2 times more likely to have reported unintended weight loss</w:t>
            </w:r>
          </w:p>
        </w:tc>
        <w:tc>
          <w:tcPr>
            <w:tcW w:w="879" w:type="dxa"/>
          </w:tcPr>
          <w:p w14:paraId="2B8E340C" w14:textId="77777777" w:rsidR="009D0FFB" w:rsidRPr="009D785C" w:rsidRDefault="009D0FFB" w:rsidP="002363B7">
            <w:pPr>
              <w:pStyle w:val="TableText"/>
            </w:pPr>
            <w:r w:rsidRPr="009D785C">
              <w:t>Moderate</w:t>
            </w:r>
          </w:p>
        </w:tc>
      </w:tr>
      <w:tr w:rsidR="00B2139A" w:rsidRPr="009D785C" w14:paraId="0BB393A9" w14:textId="77777777" w:rsidTr="00B2139A">
        <w:trPr>
          <w:cantSplit/>
        </w:trPr>
        <w:tc>
          <w:tcPr>
            <w:tcW w:w="828" w:type="dxa"/>
          </w:tcPr>
          <w:p w14:paraId="1266EE22" w14:textId="77777777" w:rsidR="009D0FFB" w:rsidRPr="009D785C" w:rsidRDefault="009D0FFB" w:rsidP="002363B7">
            <w:pPr>
              <w:pStyle w:val="TableText"/>
            </w:pPr>
          </w:p>
        </w:tc>
        <w:tc>
          <w:tcPr>
            <w:tcW w:w="2430" w:type="dxa"/>
          </w:tcPr>
          <w:p w14:paraId="11CA3983" w14:textId="77777777" w:rsidR="009D0FFB" w:rsidRPr="009D785C" w:rsidRDefault="009D0FFB" w:rsidP="002363B7">
            <w:pPr>
              <w:pStyle w:val="TableText"/>
            </w:pPr>
            <w:r w:rsidRPr="009D785C">
              <w:t>Wheezing</w:t>
            </w:r>
          </w:p>
        </w:tc>
        <w:tc>
          <w:tcPr>
            <w:tcW w:w="2344" w:type="dxa"/>
          </w:tcPr>
          <w:p w14:paraId="160D220C" w14:textId="77777777" w:rsidR="009D0FFB" w:rsidRPr="009D785C" w:rsidRDefault="009D0FFB" w:rsidP="002363B7">
            <w:pPr>
              <w:pStyle w:val="TableText"/>
            </w:pPr>
            <w:r w:rsidRPr="009D785C">
              <w:t>Transitioned ADF vs 2015 Regular ADF</w:t>
            </w:r>
          </w:p>
        </w:tc>
        <w:tc>
          <w:tcPr>
            <w:tcW w:w="1166" w:type="dxa"/>
          </w:tcPr>
          <w:p w14:paraId="10DFD677" w14:textId="77777777" w:rsidR="009D0FFB" w:rsidRPr="009D785C" w:rsidRDefault="009D0FFB" w:rsidP="002363B7">
            <w:pPr>
              <w:pStyle w:val="TableText"/>
            </w:pPr>
            <w:r w:rsidRPr="009D785C">
              <w:t>1.68 (1.17, 2.42)</w:t>
            </w:r>
          </w:p>
        </w:tc>
        <w:tc>
          <w:tcPr>
            <w:tcW w:w="3859" w:type="dxa"/>
          </w:tcPr>
          <w:p w14:paraId="76335E3B" w14:textId="77777777" w:rsidR="009D0FFB" w:rsidRPr="009D785C" w:rsidRDefault="009D0FFB" w:rsidP="002363B7">
            <w:pPr>
              <w:pStyle w:val="TableText"/>
            </w:pPr>
            <w:r w:rsidRPr="009D785C">
              <w:t>Transitioned ADF 68% more likely to have wheezing</w:t>
            </w:r>
          </w:p>
        </w:tc>
        <w:tc>
          <w:tcPr>
            <w:tcW w:w="879" w:type="dxa"/>
          </w:tcPr>
          <w:p w14:paraId="2BB2F6D2" w14:textId="77777777" w:rsidR="009D0FFB" w:rsidRPr="009D785C" w:rsidRDefault="009D0FFB" w:rsidP="002363B7">
            <w:pPr>
              <w:pStyle w:val="TableText"/>
            </w:pPr>
            <w:r w:rsidRPr="009D785C">
              <w:t>Moderate</w:t>
            </w:r>
          </w:p>
        </w:tc>
      </w:tr>
      <w:tr w:rsidR="00B2139A" w:rsidRPr="009D785C" w14:paraId="2C035CD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33464CF" w14:textId="77777777" w:rsidR="009D0FFB" w:rsidRPr="009D785C" w:rsidRDefault="00403547" w:rsidP="002363B7">
            <w:pPr>
              <w:pStyle w:val="TableText"/>
            </w:pPr>
            <w:r w:rsidRPr="00F32E48">
              <w:t>Table 4.6</w:t>
            </w:r>
          </w:p>
        </w:tc>
        <w:tc>
          <w:tcPr>
            <w:tcW w:w="2430" w:type="dxa"/>
          </w:tcPr>
          <w:p w14:paraId="0C0C0556" w14:textId="77777777" w:rsidR="009D0FFB" w:rsidRPr="009D785C" w:rsidRDefault="009D0FFB" w:rsidP="002363B7">
            <w:pPr>
              <w:pStyle w:val="TableText"/>
            </w:pPr>
            <w:r w:rsidRPr="009D785C">
              <w:t>Avoiding doing things or situations</w:t>
            </w:r>
          </w:p>
        </w:tc>
        <w:tc>
          <w:tcPr>
            <w:tcW w:w="2344" w:type="dxa"/>
          </w:tcPr>
          <w:p w14:paraId="44356732" w14:textId="77777777" w:rsidR="009D0FFB" w:rsidRPr="009D785C" w:rsidRDefault="009D0FFB" w:rsidP="002363B7">
            <w:pPr>
              <w:pStyle w:val="TableText"/>
            </w:pPr>
            <w:r w:rsidRPr="009D785C">
              <w:t>Transitioned ADF (DVA client vs Non-DVA client)</w:t>
            </w:r>
          </w:p>
        </w:tc>
        <w:tc>
          <w:tcPr>
            <w:tcW w:w="1166" w:type="dxa"/>
          </w:tcPr>
          <w:p w14:paraId="4FC4C76A" w14:textId="77777777" w:rsidR="009D0FFB" w:rsidRPr="009D785C" w:rsidRDefault="009D0FFB" w:rsidP="002363B7">
            <w:pPr>
              <w:pStyle w:val="TableText"/>
            </w:pPr>
            <w:r w:rsidRPr="009D785C">
              <w:t>2.92 (2.38, 3.58)</w:t>
            </w:r>
          </w:p>
        </w:tc>
        <w:tc>
          <w:tcPr>
            <w:tcW w:w="3859" w:type="dxa"/>
          </w:tcPr>
          <w:p w14:paraId="4B230B65" w14:textId="77777777" w:rsidR="009D0FFB" w:rsidRPr="009D785C" w:rsidRDefault="009D0FFB" w:rsidP="002363B7">
            <w:pPr>
              <w:pStyle w:val="TableText"/>
            </w:pPr>
            <w:r w:rsidRPr="009D785C">
              <w:t>Among Transitioned ADF, DVA clients 2.9 times more likely to avoid doing things</w:t>
            </w:r>
          </w:p>
        </w:tc>
        <w:tc>
          <w:tcPr>
            <w:tcW w:w="879" w:type="dxa"/>
          </w:tcPr>
          <w:p w14:paraId="1A78EC06" w14:textId="77777777" w:rsidR="009D0FFB" w:rsidRPr="009D785C" w:rsidRDefault="009D0FFB" w:rsidP="002363B7">
            <w:pPr>
              <w:pStyle w:val="TableText"/>
            </w:pPr>
            <w:r w:rsidRPr="009D785C">
              <w:t>Moderate</w:t>
            </w:r>
          </w:p>
        </w:tc>
      </w:tr>
      <w:tr w:rsidR="00B2139A" w:rsidRPr="009D785C" w14:paraId="62F85D1A" w14:textId="77777777" w:rsidTr="00B2139A">
        <w:trPr>
          <w:cantSplit/>
        </w:trPr>
        <w:tc>
          <w:tcPr>
            <w:tcW w:w="828" w:type="dxa"/>
          </w:tcPr>
          <w:p w14:paraId="180DD34A" w14:textId="77777777" w:rsidR="009D0FFB" w:rsidRPr="009D785C" w:rsidRDefault="009D0FFB" w:rsidP="002363B7">
            <w:pPr>
              <w:pStyle w:val="TableText"/>
            </w:pPr>
          </w:p>
        </w:tc>
        <w:tc>
          <w:tcPr>
            <w:tcW w:w="2430" w:type="dxa"/>
          </w:tcPr>
          <w:p w14:paraId="656F8B48" w14:textId="77777777" w:rsidR="009D0FFB" w:rsidRPr="009D785C" w:rsidRDefault="009D0FFB" w:rsidP="002363B7">
            <w:pPr>
              <w:pStyle w:val="TableText"/>
            </w:pPr>
            <w:r w:rsidRPr="009D785C">
              <w:t>Feeling that your bowel movement is not finished</w:t>
            </w:r>
          </w:p>
        </w:tc>
        <w:tc>
          <w:tcPr>
            <w:tcW w:w="2344" w:type="dxa"/>
          </w:tcPr>
          <w:p w14:paraId="033F3B5A" w14:textId="77777777" w:rsidR="009D0FFB" w:rsidRPr="009D785C" w:rsidRDefault="009D0FFB" w:rsidP="002363B7">
            <w:pPr>
              <w:pStyle w:val="TableText"/>
            </w:pPr>
            <w:r w:rsidRPr="009D785C">
              <w:t>Transitioned ADF (DVA client vs Non-DVA client)</w:t>
            </w:r>
          </w:p>
        </w:tc>
        <w:tc>
          <w:tcPr>
            <w:tcW w:w="1166" w:type="dxa"/>
          </w:tcPr>
          <w:p w14:paraId="2BD49847" w14:textId="77777777" w:rsidR="009D0FFB" w:rsidRPr="009D785C" w:rsidRDefault="009D0FFB" w:rsidP="002363B7">
            <w:pPr>
              <w:pStyle w:val="TableText"/>
            </w:pPr>
            <w:r w:rsidRPr="009D785C">
              <w:t>1.80 (1.44, 2.25)</w:t>
            </w:r>
          </w:p>
        </w:tc>
        <w:tc>
          <w:tcPr>
            <w:tcW w:w="3859" w:type="dxa"/>
          </w:tcPr>
          <w:p w14:paraId="15E2B88F" w14:textId="77777777" w:rsidR="009D0FFB" w:rsidRPr="009D785C" w:rsidRDefault="009D0FFB" w:rsidP="002363B7">
            <w:pPr>
              <w:pStyle w:val="TableText"/>
            </w:pPr>
            <w:r w:rsidRPr="009D785C">
              <w:t>Among Transitioned ADF, DVA clients 80% more likely to feel that bowel movement is not finished</w:t>
            </w:r>
          </w:p>
        </w:tc>
        <w:tc>
          <w:tcPr>
            <w:tcW w:w="879" w:type="dxa"/>
          </w:tcPr>
          <w:p w14:paraId="35CF0B7C" w14:textId="77777777" w:rsidR="009D0FFB" w:rsidRPr="009D785C" w:rsidRDefault="009D0FFB" w:rsidP="002363B7">
            <w:pPr>
              <w:pStyle w:val="TableText"/>
            </w:pPr>
            <w:r w:rsidRPr="009D785C">
              <w:t>Moderate</w:t>
            </w:r>
          </w:p>
        </w:tc>
      </w:tr>
      <w:tr w:rsidR="00B2139A" w:rsidRPr="009D785C" w14:paraId="47A3C69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188C1A" w14:textId="77777777" w:rsidR="009D0FFB" w:rsidRPr="009D785C" w:rsidRDefault="009D0FFB" w:rsidP="002363B7">
            <w:pPr>
              <w:pStyle w:val="TableText"/>
            </w:pPr>
          </w:p>
        </w:tc>
        <w:tc>
          <w:tcPr>
            <w:tcW w:w="2430" w:type="dxa"/>
          </w:tcPr>
          <w:p w14:paraId="61C3C398" w14:textId="77777777" w:rsidR="009D0FFB" w:rsidRPr="009D785C" w:rsidRDefault="009D0FFB" w:rsidP="002363B7">
            <w:pPr>
              <w:pStyle w:val="TableText"/>
            </w:pPr>
            <w:r w:rsidRPr="009D785C">
              <w:t>Burning sensation in the sex organs</w:t>
            </w:r>
          </w:p>
        </w:tc>
        <w:tc>
          <w:tcPr>
            <w:tcW w:w="2344" w:type="dxa"/>
          </w:tcPr>
          <w:p w14:paraId="2E338BB1" w14:textId="77777777" w:rsidR="009D0FFB" w:rsidRPr="009D785C" w:rsidRDefault="009D0FFB" w:rsidP="002363B7">
            <w:pPr>
              <w:pStyle w:val="TableText"/>
            </w:pPr>
            <w:r w:rsidRPr="009D785C">
              <w:t>Transitioned ADF (DVA client vs Non-DVA client)</w:t>
            </w:r>
          </w:p>
        </w:tc>
        <w:tc>
          <w:tcPr>
            <w:tcW w:w="1166" w:type="dxa"/>
          </w:tcPr>
          <w:p w14:paraId="0A82C73E" w14:textId="77777777" w:rsidR="009D0FFB" w:rsidRPr="009D785C" w:rsidRDefault="009D0FFB" w:rsidP="002363B7">
            <w:pPr>
              <w:pStyle w:val="TableText"/>
            </w:pPr>
            <w:r w:rsidRPr="009D785C">
              <w:t>2.40 (1.21, 4.78)</w:t>
            </w:r>
          </w:p>
        </w:tc>
        <w:tc>
          <w:tcPr>
            <w:tcW w:w="3859" w:type="dxa"/>
          </w:tcPr>
          <w:p w14:paraId="56224301" w14:textId="77777777" w:rsidR="009D0FFB" w:rsidRPr="009D785C" w:rsidRDefault="009D0FFB" w:rsidP="002363B7">
            <w:pPr>
              <w:pStyle w:val="TableText"/>
            </w:pPr>
            <w:r w:rsidRPr="009D785C">
              <w:t>Among Transitioned ADF, DVA clients 2.4 times more likely to feel burning sensation in sex organs</w:t>
            </w:r>
          </w:p>
        </w:tc>
        <w:tc>
          <w:tcPr>
            <w:tcW w:w="879" w:type="dxa"/>
          </w:tcPr>
          <w:p w14:paraId="7B716104" w14:textId="77777777" w:rsidR="009D0FFB" w:rsidRPr="009D785C" w:rsidRDefault="009D0FFB" w:rsidP="002363B7">
            <w:pPr>
              <w:pStyle w:val="TableText"/>
            </w:pPr>
            <w:r w:rsidRPr="009D785C">
              <w:t>Moderate</w:t>
            </w:r>
          </w:p>
        </w:tc>
      </w:tr>
      <w:tr w:rsidR="00B2139A" w:rsidRPr="009D785C" w14:paraId="4198D3CC" w14:textId="77777777" w:rsidTr="00B2139A">
        <w:trPr>
          <w:cantSplit/>
        </w:trPr>
        <w:tc>
          <w:tcPr>
            <w:tcW w:w="828" w:type="dxa"/>
          </w:tcPr>
          <w:p w14:paraId="71079873" w14:textId="77777777" w:rsidR="009D0FFB" w:rsidRPr="009D785C" w:rsidRDefault="009D0FFB" w:rsidP="002363B7">
            <w:pPr>
              <w:pStyle w:val="TableText"/>
            </w:pPr>
          </w:p>
        </w:tc>
        <w:tc>
          <w:tcPr>
            <w:tcW w:w="2430" w:type="dxa"/>
          </w:tcPr>
          <w:p w14:paraId="4B707A0C" w14:textId="77777777" w:rsidR="009D0FFB" w:rsidRPr="009D785C" w:rsidRDefault="009D0FFB" w:rsidP="002363B7">
            <w:pPr>
              <w:pStyle w:val="TableText"/>
            </w:pPr>
            <w:r w:rsidRPr="009D785C">
              <w:t>Changeable bowel function (mixture of diarrhoea/constipation)</w:t>
            </w:r>
          </w:p>
        </w:tc>
        <w:tc>
          <w:tcPr>
            <w:tcW w:w="2344" w:type="dxa"/>
          </w:tcPr>
          <w:p w14:paraId="35070B62" w14:textId="77777777" w:rsidR="009D0FFB" w:rsidRPr="009D785C" w:rsidRDefault="009D0FFB" w:rsidP="002363B7">
            <w:pPr>
              <w:pStyle w:val="TableText"/>
            </w:pPr>
            <w:r w:rsidRPr="009D785C">
              <w:t>Transitioned ADF (DVA client vs Non-DVA client)</w:t>
            </w:r>
          </w:p>
        </w:tc>
        <w:tc>
          <w:tcPr>
            <w:tcW w:w="1166" w:type="dxa"/>
          </w:tcPr>
          <w:p w14:paraId="6A4C6D17" w14:textId="77777777" w:rsidR="009D0FFB" w:rsidRPr="009D785C" w:rsidRDefault="009D0FFB" w:rsidP="002363B7">
            <w:pPr>
              <w:pStyle w:val="TableText"/>
            </w:pPr>
            <w:r w:rsidRPr="009D785C">
              <w:t>1.72 (1.35, 2.18)</w:t>
            </w:r>
          </w:p>
        </w:tc>
        <w:tc>
          <w:tcPr>
            <w:tcW w:w="3859" w:type="dxa"/>
          </w:tcPr>
          <w:p w14:paraId="1101F7EE" w14:textId="77777777" w:rsidR="009D0FFB" w:rsidRPr="009D785C" w:rsidRDefault="009D0FFB" w:rsidP="002363B7">
            <w:pPr>
              <w:pStyle w:val="TableText"/>
            </w:pPr>
            <w:r w:rsidRPr="009D785C">
              <w:t>Among Transitioned ADF, DVA clients 72% more likely to feel changeable bowel function</w:t>
            </w:r>
          </w:p>
        </w:tc>
        <w:tc>
          <w:tcPr>
            <w:tcW w:w="879" w:type="dxa"/>
          </w:tcPr>
          <w:p w14:paraId="13912082" w14:textId="77777777" w:rsidR="009D0FFB" w:rsidRPr="009D785C" w:rsidRDefault="009D0FFB" w:rsidP="002363B7">
            <w:pPr>
              <w:pStyle w:val="TableText"/>
            </w:pPr>
            <w:r w:rsidRPr="009D785C">
              <w:t>Moderate</w:t>
            </w:r>
          </w:p>
        </w:tc>
      </w:tr>
      <w:tr w:rsidR="00B2139A" w:rsidRPr="009D785C" w14:paraId="01725CB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F021845" w14:textId="77777777" w:rsidR="009D0FFB" w:rsidRPr="009D785C" w:rsidRDefault="009D0FFB" w:rsidP="002363B7">
            <w:pPr>
              <w:pStyle w:val="TableText"/>
            </w:pPr>
          </w:p>
        </w:tc>
        <w:tc>
          <w:tcPr>
            <w:tcW w:w="2430" w:type="dxa"/>
          </w:tcPr>
          <w:p w14:paraId="2E69DCC5" w14:textId="77777777" w:rsidR="009D0FFB" w:rsidRPr="009D785C" w:rsidRDefault="009D0FFB" w:rsidP="002363B7">
            <w:pPr>
              <w:pStyle w:val="TableText"/>
            </w:pPr>
            <w:r w:rsidRPr="009D785C">
              <w:t>Chest pain</w:t>
            </w:r>
          </w:p>
        </w:tc>
        <w:tc>
          <w:tcPr>
            <w:tcW w:w="2344" w:type="dxa"/>
          </w:tcPr>
          <w:p w14:paraId="2E4732E8" w14:textId="77777777" w:rsidR="009D0FFB" w:rsidRPr="009D785C" w:rsidRDefault="009D0FFB" w:rsidP="002363B7">
            <w:pPr>
              <w:pStyle w:val="TableText"/>
            </w:pPr>
            <w:r w:rsidRPr="009D785C">
              <w:t>Transitioned ADF (DVA client vs Non-DVA client)</w:t>
            </w:r>
          </w:p>
        </w:tc>
        <w:tc>
          <w:tcPr>
            <w:tcW w:w="1166" w:type="dxa"/>
          </w:tcPr>
          <w:p w14:paraId="7C78B0BD" w14:textId="77777777" w:rsidR="009D0FFB" w:rsidRPr="009D785C" w:rsidRDefault="009D0FFB" w:rsidP="002363B7">
            <w:pPr>
              <w:pStyle w:val="TableText"/>
            </w:pPr>
            <w:r w:rsidRPr="009D785C">
              <w:t>1.79 (1.36, 2.35)</w:t>
            </w:r>
          </w:p>
        </w:tc>
        <w:tc>
          <w:tcPr>
            <w:tcW w:w="3859" w:type="dxa"/>
          </w:tcPr>
          <w:p w14:paraId="3D214749" w14:textId="77777777" w:rsidR="009D0FFB" w:rsidRPr="009D785C" w:rsidRDefault="009D0FFB" w:rsidP="002363B7">
            <w:pPr>
              <w:pStyle w:val="TableText"/>
            </w:pPr>
            <w:r w:rsidRPr="009D785C">
              <w:t>Among Transitioned ADF, DVA clients 79% more likely to have chest pain</w:t>
            </w:r>
          </w:p>
        </w:tc>
        <w:tc>
          <w:tcPr>
            <w:tcW w:w="879" w:type="dxa"/>
          </w:tcPr>
          <w:p w14:paraId="40B8827A" w14:textId="77777777" w:rsidR="009D0FFB" w:rsidRPr="009D785C" w:rsidRDefault="009D0FFB" w:rsidP="002363B7">
            <w:pPr>
              <w:pStyle w:val="TableText"/>
            </w:pPr>
            <w:r w:rsidRPr="009D785C">
              <w:t>Moderate</w:t>
            </w:r>
          </w:p>
        </w:tc>
      </w:tr>
      <w:tr w:rsidR="00B2139A" w:rsidRPr="009D785C" w14:paraId="3419796B" w14:textId="77777777" w:rsidTr="00B2139A">
        <w:trPr>
          <w:cantSplit/>
        </w:trPr>
        <w:tc>
          <w:tcPr>
            <w:tcW w:w="828" w:type="dxa"/>
          </w:tcPr>
          <w:p w14:paraId="1B5A81AA" w14:textId="77777777" w:rsidR="009D0FFB" w:rsidRPr="009D785C" w:rsidRDefault="009D0FFB" w:rsidP="002363B7">
            <w:pPr>
              <w:pStyle w:val="TableText"/>
            </w:pPr>
          </w:p>
        </w:tc>
        <w:tc>
          <w:tcPr>
            <w:tcW w:w="2430" w:type="dxa"/>
          </w:tcPr>
          <w:p w14:paraId="7A2D134C" w14:textId="77777777" w:rsidR="009D0FFB" w:rsidRPr="009D785C" w:rsidRDefault="009D0FFB" w:rsidP="002363B7">
            <w:pPr>
              <w:pStyle w:val="TableText"/>
            </w:pPr>
            <w:r w:rsidRPr="009D785C">
              <w:t>Constipation</w:t>
            </w:r>
          </w:p>
        </w:tc>
        <w:tc>
          <w:tcPr>
            <w:tcW w:w="2344" w:type="dxa"/>
          </w:tcPr>
          <w:p w14:paraId="2E4A4D53" w14:textId="77777777" w:rsidR="009D0FFB" w:rsidRPr="009D785C" w:rsidRDefault="009D0FFB" w:rsidP="002363B7">
            <w:pPr>
              <w:pStyle w:val="TableText"/>
            </w:pPr>
            <w:r w:rsidRPr="009D785C">
              <w:t>Transitioned ADF (DVA client vs Non-DVA client)</w:t>
            </w:r>
          </w:p>
        </w:tc>
        <w:tc>
          <w:tcPr>
            <w:tcW w:w="1166" w:type="dxa"/>
          </w:tcPr>
          <w:p w14:paraId="73852B03" w14:textId="77777777" w:rsidR="009D0FFB" w:rsidRPr="009D785C" w:rsidRDefault="009D0FFB" w:rsidP="002363B7">
            <w:pPr>
              <w:pStyle w:val="TableText"/>
            </w:pPr>
            <w:r w:rsidRPr="009D785C">
              <w:t>2.33 (1.81, 3.02)</w:t>
            </w:r>
          </w:p>
        </w:tc>
        <w:tc>
          <w:tcPr>
            <w:tcW w:w="3859" w:type="dxa"/>
          </w:tcPr>
          <w:p w14:paraId="56D00554" w14:textId="77777777" w:rsidR="009D0FFB" w:rsidRPr="009D785C" w:rsidRDefault="009D0FFB" w:rsidP="002363B7">
            <w:pPr>
              <w:pStyle w:val="TableText"/>
            </w:pPr>
            <w:r w:rsidRPr="009D785C">
              <w:t>Among Transitioned ADF, DVA clients 2.3 times more likely to have constipation</w:t>
            </w:r>
          </w:p>
        </w:tc>
        <w:tc>
          <w:tcPr>
            <w:tcW w:w="879" w:type="dxa"/>
          </w:tcPr>
          <w:p w14:paraId="05694F72" w14:textId="77777777" w:rsidR="009D0FFB" w:rsidRPr="009D785C" w:rsidRDefault="009D0FFB" w:rsidP="002363B7">
            <w:pPr>
              <w:pStyle w:val="TableText"/>
            </w:pPr>
            <w:r w:rsidRPr="009D785C">
              <w:t>Moderate</w:t>
            </w:r>
          </w:p>
        </w:tc>
      </w:tr>
      <w:tr w:rsidR="00B2139A" w:rsidRPr="009D785C" w14:paraId="463D68A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053CFC4" w14:textId="77777777" w:rsidR="009D0FFB" w:rsidRPr="009D785C" w:rsidRDefault="009D0FFB" w:rsidP="002363B7">
            <w:pPr>
              <w:pStyle w:val="TableText"/>
            </w:pPr>
          </w:p>
        </w:tc>
        <w:tc>
          <w:tcPr>
            <w:tcW w:w="2430" w:type="dxa"/>
          </w:tcPr>
          <w:p w14:paraId="3A568080" w14:textId="77777777" w:rsidR="009D0FFB" w:rsidRPr="009D785C" w:rsidRDefault="009D0FFB" w:rsidP="002363B7">
            <w:pPr>
              <w:pStyle w:val="TableText"/>
            </w:pPr>
            <w:r w:rsidRPr="009D785C">
              <w:t>Diarrhoea</w:t>
            </w:r>
          </w:p>
        </w:tc>
        <w:tc>
          <w:tcPr>
            <w:tcW w:w="2344" w:type="dxa"/>
          </w:tcPr>
          <w:p w14:paraId="238C705D" w14:textId="77777777" w:rsidR="009D0FFB" w:rsidRPr="009D785C" w:rsidRDefault="009D0FFB" w:rsidP="002363B7">
            <w:pPr>
              <w:pStyle w:val="TableText"/>
            </w:pPr>
            <w:r w:rsidRPr="009D785C">
              <w:t>Transitioned ADF (DVA client vs Non-DVA client)</w:t>
            </w:r>
          </w:p>
        </w:tc>
        <w:tc>
          <w:tcPr>
            <w:tcW w:w="1166" w:type="dxa"/>
          </w:tcPr>
          <w:p w14:paraId="5DBF6CA9" w14:textId="77777777" w:rsidR="009D0FFB" w:rsidRPr="009D785C" w:rsidRDefault="009D0FFB" w:rsidP="002363B7">
            <w:pPr>
              <w:pStyle w:val="TableText"/>
            </w:pPr>
            <w:r w:rsidRPr="009D785C">
              <w:t>1.63 (1.31, 2.03)</w:t>
            </w:r>
          </w:p>
        </w:tc>
        <w:tc>
          <w:tcPr>
            <w:tcW w:w="3859" w:type="dxa"/>
          </w:tcPr>
          <w:p w14:paraId="13B8772C" w14:textId="77777777" w:rsidR="009D0FFB" w:rsidRPr="009D785C" w:rsidRDefault="009D0FFB" w:rsidP="002363B7">
            <w:pPr>
              <w:pStyle w:val="TableText"/>
            </w:pPr>
            <w:r w:rsidRPr="009D785C">
              <w:t>Among Transitioned ADF, DVA clients 63% more likely to have diarrhoea</w:t>
            </w:r>
          </w:p>
        </w:tc>
        <w:tc>
          <w:tcPr>
            <w:tcW w:w="879" w:type="dxa"/>
          </w:tcPr>
          <w:p w14:paraId="26C09C6A" w14:textId="77777777" w:rsidR="009D0FFB" w:rsidRPr="009D785C" w:rsidRDefault="009D0FFB" w:rsidP="002363B7">
            <w:pPr>
              <w:pStyle w:val="TableText"/>
            </w:pPr>
            <w:r w:rsidRPr="009D785C">
              <w:t>Moderate</w:t>
            </w:r>
          </w:p>
        </w:tc>
      </w:tr>
      <w:tr w:rsidR="00B2139A" w:rsidRPr="009D785C" w14:paraId="29EBE767" w14:textId="77777777" w:rsidTr="00B2139A">
        <w:trPr>
          <w:cantSplit/>
        </w:trPr>
        <w:tc>
          <w:tcPr>
            <w:tcW w:w="828" w:type="dxa"/>
          </w:tcPr>
          <w:p w14:paraId="3CE46F7D" w14:textId="77777777" w:rsidR="009D0FFB" w:rsidRPr="009D785C" w:rsidRDefault="009D0FFB" w:rsidP="002363B7">
            <w:pPr>
              <w:pStyle w:val="TableText"/>
            </w:pPr>
          </w:p>
        </w:tc>
        <w:tc>
          <w:tcPr>
            <w:tcW w:w="2430" w:type="dxa"/>
          </w:tcPr>
          <w:p w14:paraId="2295D751" w14:textId="77777777" w:rsidR="009D0FFB" w:rsidRPr="009D785C" w:rsidRDefault="009D0FFB" w:rsidP="002363B7">
            <w:pPr>
              <w:pStyle w:val="TableText"/>
            </w:pPr>
            <w:r w:rsidRPr="009D785C">
              <w:t>Difficulty finding the right word</w:t>
            </w:r>
          </w:p>
        </w:tc>
        <w:tc>
          <w:tcPr>
            <w:tcW w:w="2344" w:type="dxa"/>
          </w:tcPr>
          <w:p w14:paraId="69720E26" w14:textId="77777777" w:rsidR="009D0FFB" w:rsidRPr="009D785C" w:rsidRDefault="009D0FFB" w:rsidP="002363B7">
            <w:pPr>
              <w:pStyle w:val="TableText"/>
            </w:pPr>
            <w:r w:rsidRPr="009D785C">
              <w:t>Transitioned ADF (DVA client vs Non-DVA client)</w:t>
            </w:r>
          </w:p>
        </w:tc>
        <w:tc>
          <w:tcPr>
            <w:tcW w:w="1166" w:type="dxa"/>
          </w:tcPr>
          <w:p w14:paraId="5795ABD5" w14:textId="77777777" w:rsidR="009D0FFB" w:rsidRPr="009D785C" w:rsidRDefault="009D0FFB" w:rsidP="002363B7">
            <w:pPr>
              <w:pStyle w:val="TableText"/>
            </w:pPr>
            <w:r w:rsidRPr="009D785C">
              <w:t>1.70 (1.40, 2.07)</w:t>
            </w:r>
          </w:p>
        </w:tc>
        <w:tc>
          <w:tcPr>
            <w:tcW w:w="3859" w:type="dxa"/>
          </w:tcPr>
          <w:p w14:paraId="23EDF707" w14:textId="77777777" w:rsidR="009D0FFB" w:rsidRPr="009D785C" w:rsidRDefault="009D0FFB" w:rsidP="002363B7">
            <w:pPr>
              <w:pStyle w:val="TableText"/>
            </w:pPr>
            <w:r w:rsidRPr="009D785C">
              <w:t>Among Transitioned ADF, DVA clients 70% more likely to have difficulty finding the right word</w:t>
            </w:r>
          </w:p>
        </w:tc>
        <w:tc>
          <w:tcPr>
            <w:tcW w:w="879" w:type="dxa"/>
          </w:tcPr>
          <w:p w14:paraId="7B2A898D" w14:textId="77777777" w:rsidR="009D0FFB" w:rsidRPr="009D785C" w:rsidRDefault="009D0FFB" w:rsidP="002363B7">
            <w:pPr>
              <w:pStyle w:val="TableText"/>
            </w:pPr>
            <w:r w:rsidRPr="009D785C">
              <w:t>Moderate</w:t>
            </w:r>
          </w:p>
        </w:tc>
      </w:tr>
      <w:tr w:rsidR="00B2139A" w:rsidRPr="009D785C" w14:paraId="11B17F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A191396" w14:textId="77777777" w:rsidR="009D0FFB" w:rsidRPr="009D785C" w:rsidRDefault="009D0FFB" w:rsidP="002363B7">
            <w:pPr>
              <w:pStyle w:val="TableText"/>
            </w:pPr>
          </w:p>
        </w:tc>
        <w:tc>
          <w:tcPr>
            <w:tcW w:w="2430" w:type="dxa"/>
          </w:tcPr>
          <w:p w14:paraId="0F11520A" w14:textId="77777777" w:rsidR="009D0FFB" w:rsidRPr="009D785C" w:rsidRDefault="009D0FFB" w:rsidP="002363B7">
            <w:pPr>
              <w:pStyle w:val="TableText"/>
            </w:pPr>
            <w:r w:rsidRPr="009D785C">
              <w:t>Difficulty speaking</w:t>
            </w:r>
          </w:p>
        </w:tc>
        <w:tc>
          <w:tcPr>
            <w:tcW w:w="2344" w:type="dxa"/>
          </w:tcPr>
          <w:p w14:paraId="2684F65E" w14:textId="77777777" w:rsidR="009D0FFB" w:rsidRPr="009D785C" w:rsidRDefault="009D0FFB" w:rsidP="002363B7">
            <w:pPr>
              <w:pStyle w:val="TableText"/>
            </w:pPr>
            <w:r w:rsidRPr="009D785C">
              <w:t>Transitioned ADF (DVA client vs Non-DVA client)</w:t>
            </w:r>
          </w:p>
        </w:tc>
        <w:tc>
          <w:tcPr>
            <w:tcW w:w="1166" w:type="dxa"/>
          </w:tcPr>
          <w:p w14:paraId="55EC387B" w14:textId="77777777" w:rsidR="009D0FFB" w:rsidRPr="009D785C" w:rsidRDefault="009D0FFB" w:rsidP="002363B7">
            <w:pPr>
              <w:pStyle w:val="TableText"/>
            </w:pPr>
            <w:r w:rsidRPr="009D785C">
              <w:t>1.70 (1.26, 2.29)</w:t>
            </w:r>
          </w:p>
        </w:tc>
        <w:tc>
          <w:tcPr>
            <w:tcW w:w="3859" w:type="dxa"/>
          </w:tcPr>
          <w:p w14:paraId="623FB9B2" w14:textId="77777777" w:rsidR="009D0FFB" w:rsidRPr="009D785C" w:rsidRDefault="009D0FFB" w:rsidP="002363B7">
            <w:pPr>
              <w:pStyle w:val="TableText"/>
            </w:pPr>
            <w:r w:rsidRPr="009D785C">
              <w:t>Among Transitioned ADF, DVA clients 70% more likely to have difficulty speaking</w:t>
            </w:r>
          </w:p>
        </w:tc>
        <w:tc>
          <w:tcPr>
            <w:tcW w:w="879" w:type="dxa"/>
          </w:tcPr>
          <w:p w14:paraId="41C3DAE6" w14:textId="77777777" w:rsidR="009D0FFB" w:rsidRPr="009D785C" w:rsidRDefault="009D0FFB" w:rsidP="002363B7">
            <w:pPr>
              <w:pStyle w:val="TableText"/>
            </w:pPr>
            <w:r w:rsidRPr="009D785C">
              <w:t>Moderate</w:t>
            </w:r>
          </w:p>
        </w:tc>
      </w:tr>
      <w:tr w:rsidR="00B2139A" w:rsidRPr="009D785C" w14:paraId="1F3DA5D9" w14:textId="77777777" w:rsidTr="00B2139A">
        <w:trPr>
          <w:cantSplit/>
        </w:trPr>
        <w:tc>
          <w:tcPr>
            <w:tcW w:w="828" w:type="dxa"/>
          </w:tcPr>
          <w:p w14:paraId="616F5258" w14:textId="77777777" w:rsidR="009D0FFB" w:rsidRPr="009D785C" w:rsidRDefault="009D0FFB" w:rsidP="002363B7">
            <w:pPr>
              <w:pStyle w:val="TableText"/>
            </w:pPr>
          </w:p>
        </w:tc>
        <w:tc>
          <w:tcPr>
            <w:tcW w:w="2430" w:type="dxa"/>
          </w:tcPr>
          <w:p w14:paraId="06B6F215" w14:textId="77777777" w:rsidR="009D0FFB" w:rsidRPr="009D785C" w:rsidRDefault="009D0FFB" w:rsidP="002363B7">
            <w:pPr>
              <w:pStyle w:val="TableText"/>
            </w:pPr>
            <w:r w:rsidRPr="009D785C">
              <w:t>Feeling disorientated</w:t>
            </w:r>
          </w:p>
        </w:tc>
        <w:tc>
          <w:tcPr>
            <w:tcW w:w="2344" w:type="dxa"/>
          </w:tcPr>
          <w:p w14:paraId="3371C9A0" w14:textId="77777777" w:rsidR="009D0FFB" w:rsidRPr="009D785C" w:rsidRDefault="009D0FFB" w:rsidP="002363B7">
            <w:pPr>
              <w:pStyle w:val="TableText"/>
            </w:pPr>
            <w:r w:rsidRPr="009D785C">
              <w:t>Transitioned ADF (DVA client vs Non-DVA client)</w:t>
            </w:r>
          </w:p>
        </w:tc>
        <w:tc>
          <w:tcPr>
            <w:tcW w:w="1166" w:type="dxa"/>
          </w:tcPr>
          <w:p w14:paraId="2F50C93B" w14:textId="77777777" w:rsidR="009D0FFB" w:rsidRPr="009D785C" w:rsidRDefault="009D0FFB" w:rsidP="002363B7">
            <w:pPr>
              <w:pStyle w:val="TableText"/>
            </w:pPr>
            <w:r w:rsidRPr="009D785C">
              <w:t>2.89 (2.01, 4.15)</w:t>
            </w:r>
          </w:p>
        </w:tc>
        <w:tc>
          <w:tcPr>
            <w:tcW w:w="3859" w:type="dxa"/>
          </w:tcPr>
          <w:p w14:paraId="4944A88F" w14:textId="77777777" w:rsidR="009D0FFB" w:rsidRPr="009D785C" w:rsidRDefault="009D0FFB" w:rsidP="002363B7">
            <w:pPr>
              <w:pStyle w:val="TableText"/>
            </w:pPr>
            <w:r w:rsidRPr="009D785C">
              <w:t>Among Transitioned ADF, DVA clients 2.8 times more likely to feel disorientated</w:t>
            </w:r>
          </w:p>
        </w:tc>
        <w:tc>
          <w:tcPr>
            <w:tcW w:w="879" w:type="dxa"/>
          </w:tcPr>
          <w:p w14:paraId="6A0364C4" w14:textId="77777777" w:rsidR="009D0FFB" w:rsidRPr="009D785C" w:rsidRDefault="009D0FFB" w:rsidP="002363B7">
            <w:pPr>
              <w:pStyle w:val="TableText"/>
            </w:pPr>
            <w:r w:rsidRPr="009D785C">
              <w:t>Moderate</w:t>
            </w:r>
          </w:p>
        </w:tc>
      </w:tr>
      <w:tr w:rsidR="00B2139A" w:rsidRPr="009D785C" w14:paraId="3E47B9D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1025DD" w14:textId="77777777" w:rsidR="009D0FFB" w:rsidRPr="009D785C" w:rsidRDefault="009D0FFB" w:rsidP="002363B7">
            <w:pPr>
              <w:pStyle w:val="TableText"/>
            </w:pPr>
          </w:p>
        </w:tc>
        <w:tc>
          <w:tcPr>
            <w:tcW w:w="2430" w:type="dxa"/>
          </w:tcPr>
          <w:p w14:paraId="55895352" w14:textId="77777777" w:rsidR="009D0FFB" w:rsidRPr="009D785C" w:rsidRDefault="009D0FFB" w:rsidP="002363B7">
            <w:pPr>
              <w:pStyle w:val="TableText"/>
            </w:pPr>
            <w:r w:rsidRPr="009D785C">
              <w:t>Distressing dreams</w:t>
            </w:r>
          </w:p>
        </w:tc>
        <w:tc>
          <w:tcPr>
            <w:tcW w:w="2344" w:type="dxa"/>
          </w:tcPr>
          <w:p w14:paraId="104E47EF" w14:textId="77777777" w:rsidR="009D0FFB" w:rsidRPr="009D785C" w:rsidRDefault="009D0FFB" w:rsidP="002363B7">
            <w:pPr>
              <w:pStyle w:val="TableText"/>
            </w:pPr>
            <w:r w:rsidRPr="009D785C">
              <w:t>Transitioned ADF (DVA client vs Non-DVA client)</w:t>
            </w:r>
          </w:p>
        </w:tc>
        <w:tc>
          <w:tcPr>
            <w:tcW w:w="1166" w:type="dxa"/>
          </w:tcPr>
          <w:p w14:paraId="262A58D1" w14:textId="77777777" w:rsidR="009D0FFB" w:rsidRPr="009D785C" w:rsidRDefault="009D0FFB" w:rsidP="002363B7">
            <w:pPr>
              <w:pStyle w:val="TableText"/>
            </w:pPr>
            <w:r w:rsidRPr="009D785C">
              <w:t>2.54 (2.03, 3.16)</w:t>
            </w:r>
          </w:p>
        </w:tc>
        <w:tc>
          <w:tcPr>
            <w:tcW w:w="3859" w:type="dxa"/>
          </w:tcPr>
          <w:p w14:paraId="419E1E38" w14:textId="77777777" w:rsidR="009D0FFB" w:rsidRPr="009D785C" w:rsidRDefault="009D0FFB" w:rsidP="002363B7">
            <w:pPr>
              <w:pStyle w:val="TableText"/>
            </w:pPr>
            <w:r w:rsidRPr="009D785C">
              <w:t>Among Transitioned ADF, DVA clients 2.5 times more likely to have distressing dreams</w:t>
            </w:r>
          </w:p>
        </w:tc>
        <w:tc>
          <w:tcPr>
            <w:tcW w:w="879" w:type="dxa"/>
          </w:tcPr>
          <w:p w14:paraId="69FA3171" w14:textId="77777777" w:rsidR="009D0FFB" w:rsidRPr="009D785C" w:rsidRDefault="009D0FFB" w:rsidP="002363B7">
            <w:pPr>
              <w:pStyle w:val="TableText"/>
            </w:pPr>
            <w:r w:rsidRPr="009D785C">
              <w:t>Moderate</w:t>
            </w:r>
          </w:p>
        </w:tc>
      </w:tr>
      <w:tr w:rsidR="00B2139A" w:rsidRPr="009D785C" w14:paraId="40751033" w14:textId="77777777" w:rsidTr="00B2139A">
        <w:trPr>
          <w:cantSplit/>
        </w:trPr>
        <w:tc>
          <w:tcPr>
            <w:tcW w:w="828" w:type="dxa"/>
          </w:tcPr>
          <w:p w14:paraId="60B1DF6C" w14:textId="77777777" w:rsidR="009D0FFB" w:rsidRPr="009D785C" w:rsidRDefault="009D0FFB" w:rsidP="002363B7">
            <w:pPr>
              <w:pStyle w:val="TableText"/>
            </w:pPr>
          </w:p>
        </w:tc>
        <w:tc>
          <w:tcPr>
            <w:tcW w:w="2430" w:type="dxa"/>
          </w:tcPr>
          <w:p w14:paraId="22D51C69" w14:textId="77777777" w:rsidR="009D0FFB" w:rsidRPr="009D785C" w:rsidRDefault="009D0FFB" w:rsidP="002363B7">
            <w:pPr>
              <w:pStyle w:val="TableText"/>
            </w:pPr>
            <w:r w:rsidRPr="009D785C">
              <w:t>Dizziness, fainting or blackouts</w:t>
            </w:r>
          </w:p>
        </w:tc>
        <w:tc>
          <w:tcPr>
            <w:tcW w:w="2344" w:type="dxa"/>
          </w:tcPr>
          <w:p w14:paraId="64AFAA61" w14:textId="77777777" w:rsidR="009D0FFB" w:rsidRPr="009D785C" w:rsidRDefault="009D0FFB" w:rsidP="002363B7">
            <w:pPr>
              <w:pStyle w:val="TableText"/>
            </w:pPr>
            <w:r w:rsidRPr="009D785C">
              <w:t>Transitioned ADF (DVA client vs Non-DVA client)</w:t>
            </w:r>
          </w:p>
        </w:tc>
        <w:tc>
          <w:tcPr>
            <w:tcW w:w="1166" w:type="dxa"/>
          </w:tcPr>
          <w:p w14:paraId="42283AF5" w14:textId="77777777" w:rsidR="009D0FFB" w:rsidRPr="009D785C" w:rsidRDefault="009D0FFB" w:rsidP="002363B7">
            <w:pPr>
              <w:pStyle w:val="TableText"/>
            </w:pPr>
            <w:r w:rsidRPr="009D785C">
              <w:t>1.79 (1.33, 2.39)</w:t>
            </w:r>
          </w:p>
        </w:tc>
        <w:tc>
          <w:tcPr>
            <w:tcW w:w="3859" w:type="dxa"/>
          </w:tcPr>
          <w:p w14:paraId="1C6A9C2D" w14:textId="77777777" w:rsidR="009D0FFB" w:rsidRPr="009D785C" w:rsidRDefault="009D0FFB" w:rsidP="002363B7">
            <w:pPr>
              <w:pStyle w:val="TableText"/>
            </w:pPr>
            <w:r w:rsidRPr="009D785C">
              <w:t>Among Transitioned ADF, DVA clients 79% more likely to have dizziness, fainting or blackouts</w:t>
            </w:r>
          </w:p>
        </w:tc>
        <w:tc>
          <w:tcPr>
            <w:tcW w:w="879" w:type="dxa"/>
          </w:tcPr>
          <w:p w14:paraId="40F635A7" w14:textId="77777777" w:rsidR="009D0FFB" w:rsidRPr="009D785C" w:rsidRDefault="009D0FFB" w:rsidP="002363B7">
            <w:pPr>
              <w:pStyle w:val="TableText"/>
            </w:pPr>
            <w:r w:rsidRPr="009D785C">
              <w:t>Moderate</w:t>
            </w:r>
          </w:p>
        </w:tc>
      </w:tr>
      <w:tr w:rsidR="00B2139A" w:rsidRPr="009D785C" w14:paraId="240A520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5FB47C5" w14:textId="77777777" w:rsidR="009D0FFB" w:rsidRPr="009D785C" w:rsidRDefault="009D0FFB" w:rsidP="002363B7">
            <w:pPr>
              <w:pStyle w:val="TableText"/>
            </w:pPr>
          </w:p>
        </w:tc>
        <w:tc>
          <w:tcPr>
            <w:tcW w:w="2430" w:type="dxa"/>
          </w:tcPr>
          <w:p w14:paraId="73FD4933" w14:textId="77777777" w:rsidR="009D0FFB" w:rsidRPr="009D785C" w:rsidRDefault="009D0FFB" w:rsidP="002363B7">
            <w:pPr>
              <w:pStyle w:val="TableText"/>
            </w:pPr>
            <w:r w:rsidRPr="009D785C">
              <w:t>Double vision</w:t>
            </w:r>
          </w:p>
        </w:tc>
        <w:tc>
          <w:tcPr>
            <w:tcW w:w="2344" w:type="dxa"/>
          </w:tcPr>
          <w:p w14:paraId="56EE144D" w14:textId="77777777" w:rsidR="009D0FFB" w:rsidRPr="009D785C" w:rsidRDefault="009D0FFB" w:rsidP="002363B7">
            <w:pPr>
              <w:pStyle w:val="TableText"/>
            </w:pPr>
            <w:r w:rsidRPr="009D785C">
              <w:t>Transitioned ADF (DVA client vs Non-DVA client)</w:t>
            </w:r>
          </w:p>
        </w:tc>
        <w:tc>
          <w:tcPr>
            <w:tcW w:w="1166" w:type="dxa"/>
          </w:tcPr>
          <w:p w14:paraId="068DA1AC" w14:textId="77777777" w:rsidR="009D0FFB" w:rsidRPr="009D785C" w:rsidRDefault="009D0FFB" w:rsidP="002363B7">
            <w:pPr>
              <w:pStyle w:val="TableText"/>
            </w:pPr>
            <w:r w:rsidRPr="009D785C">
              <w:t>2.33 (1.65, 3.28)</w:t>
            </w:r>
          </w:p>
        </w:tc>
        <w:tc>
          <w:tcPr>
            <w:tcW w:w="3859" w:type="dxa"/>
          </w:tcPr>
          <w:p w14:paraId="027FF2D8" w14:textId="77777777" w:rsidR="009D0FFB" w:rsidRPr="009D785C" w:rsidRDefault="009D0FFB" w:rsidP="002363B7">
            <w:pPr>
              <w:pStyle w:val="TableText"/>
            </w:pPr>
            <w:r w:rsidRPr="009D785C">
              <w:t>Among Transitioned ADF, DVA clients 2.3 times more likely to have double vision</w:t>
            </w:r>
          </w:p>
        </w:tc>
        <w:tc>
          <w:tcPr>
            <w:tcW w:w="879" w:type="dxa"/>
          </w:tcPr>
          <w:p w14:paraId="0193F428" w14:textId="77777777" w:rsidR="009D0FFB" w:rsidRPr="009D785C" w:rsidRDefault="009D0FFB" w:rsidP="002363B7">
            <w:pPr>
              <w:pStyle w:val="TableText"/>
            </w:pPr>
            <w:r w:rsidRPr="009D785C">
              <w:t>Moderate</w:t>
            </w:r>
          </w:p>
        </w:tc>
      </w:tr>
      <w:tr w:rsidR="00B2139A" w:rsidRPr="009D785C" w14:paraId="501179AF" w14:textId="77777777" w:rsidTr="00B2139A">
        <w:trPr>
          <w:cantSplit/>
        </w:trPr>
        <w:tc>
          <w:tcPr>
            <w:tcW w:w="828" w:type="dxa"/>
          </w:tcPr>
          <w:p w14:paraId="3AFA1A40" w14:textId="77777777" w:rsidR="009D0FFB" w:rsidRPr="009D785C" w:rsidRDefault="009D0FFB" w:rsidP="002363B7">
            <w:pPr>
              <w:pStyle w:val="TableText"/>
            </w:pPr>
          </w:p>
        </w:tc>
        <w:tc>
          <w:tcPr>
            <w:tcW w:w="2430" w:type="dxa"/>
          </w:tcPr>
          <w:p w14:paraId="27CDE108" w14:textId="77777777" w:rsidR="009D0FFB" w:rsidRPr="009D785C" w:rsidRDefault="009D0FFB" w:rsidP="002363B7">
            <w:pPr>
              <w:pStyle w:val="TableText"/>
            </w:pPr>
            <w:r w:rsidRPr="009D785C">
              <w:t>Dry mouth</w:t>
            </w:r>
          </w:p>
        </w:tc>
        <w:tc>
          <w:tcPr>
            <w:tcW w:w="2344" w:type="dxa"/>
          </w:tcPr>
          <w:p w14:paraId="203EAE8C" w14:textId="77777777" w:rsidR="009D0FFB" w:rsidRPr="009D785C" w:rsidRDefault="009D0FFB" w:rsidP="002363B7">
            <w:pPr>
              <w:pStyle w:val="TableText"/>
            </w:pPr>
            <w:r w:rsidRPr="009D785C">
              <w:t>Transitioned ADF (DVA client vs Non-DVA client)</w:t>
            </w:r>
          </w:p>
        </w:tc>
        <w:tc>
          <w:tcPr>
            <w:tcW w:w="1166" w:type="dxa"/>
          </w:tcPr>
          <w:p w14:paraId="1FBB0502" w14:textId="77777777" w:rsidR="009D0FFB" w:rsidRPr="009D785C" w:rsidRDefault="009D0FFB" w:rsidP="002363B7">
            <w:pPr>
              <w:pStyle w:val="TableText"/>
            </w:pPr>
            <w:r w:rsidRPr="009D785C">
              <w:t>2.44 (1.92, 3.12)</w:t>
            </w:r>
          </w:p>
        </w:tc>
        <w:tc>
          <w:tcPr>
            <w:tcW w:w="3859" w:type="dxa"/>
          </w:tcPr>
          <w:p w14:paraId="64BBD087" w14:textId="77777777" w:rsidR="009D0FFB" w:rsidRPr="009D785C" w:rsidRDefault="009D0FFB" w:rsidP="002363B7">
            <w:pPr>
              <w:pStyle w:val="TableText"/>
            </w:pPr>
            <w:r w:rsidRPr="009D785C">
              <w:t>Among Transitioned ADF, DVA clients 2.4 times more likely to have dry mouth</w:t>
            </w:r>
          </w:p>
        </w:tc>
        <w:tc>
          <w:tcPr>
            <w:tcW w:w="879" w:type="dxa"/>
          </w:tcPr>
          <w:p w14:paraId="143BAABB" w14:textId="77777777" w:rsidR="009D0FFB" w:rsidRPr="009D785C" w:rsidRDefault="009D0FFB" w:rsidP="002363B7">
            <w:pPr>
              <w:pStyle w:val="TableText"/>
            </w:pPr>
            <w:r w:rsidRPr="009D785C">
              <w:t>Moderate</w:t>
            </w:r>
          </w:p>
        </w:tc>
      </w:tr>
      <w:tr w:rsidR="00B2139A" w:rsidRPr="009D785C" w14:paraId="178C2A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9761FCA" w14:textId="77777777" w:rsidR="009D0FFB" w:rsidRPr="009D785C" w:rsidRDefault="009D0FFB" w:rsidP="002363B7">
            <w:pPr>
              <w:pStyle w:val="TableText"/>
            </w:pPr>
          </w:p>
        </w:tc>
        <w:tc>
          <w:tcPr>
            <w:tcW w:w="2430" w:type="dxa"/>
          </w:tcPr>
          <w:p w14:paraId="53AE73D4" w14:textId="77777777" w:rsidR="009D0FFB" w:rsidRPr="009D785C" w:rsidRDefault="009D0FFB" w:rsidP="002363B7">
            <w:pPr>
              <w:pStyle w:val="TableText"/>
            </w:pPr>
            <w:r w:rsidRPr="009D785C">
              <w:t>Faster breathing than normal</w:t>
            </w:r>
          </w:p>
        </w:tc>
        <w:tc>
          <w:tcPr>
            <w:tcW w:w="2344" w:type="dxa"/>
          </w:tcPr>
          <w:p w14:paraId="669E77FC" w14:textId="77777777" w:rsidR="009D0FFB" w:rsidRPr="009D785C" w:rsidRDefault="009D0FFB" w:rsidP="002363B7">
            <w:pPr>
              <w:pStyle w:val="TableText"/>
            </w:pPr>
            <w:r w:rsidRPr="009D785C">
              <w:t>Transitioned ADF (DVA client vs Non-DVA client)</w:t>
            </w:r>
          </w:p>
        </w:tc>
        <w:tc>
          <w:tcPr>
            <w:tcW w:w="1166" w:type="dxa"/>
          </w:tcPr>
          <w:p w14:paraId="686DF4EE" w14:textId="77777777" w:rsidR="009D0FFB" w:rsidRPr="009D785C" w:rsidRDefault="009D0FFB" w:rsidP="002363B7">
            <w:pPr>
              <w:pStyle w:val="TableText"/>
            </w:pPr>
            <w:r w:rsidRPr="009D785C">
              <w:t>2.12 (1.61, 2.78)</w:t>
            </w:r>
          </w:p>
        </w:tc>
        <w:tc>
          <w:tcPr>
            <w:tcW w:w="3859" w:type="dxa"/>
          </w:tcPr>
          <w:p w14:paraId="5D5A4E5D" w14:textId="77777777" w:rsidR="009D0FFB" w:rsidRPr="009D785C" w:rsidRDefault="009D0FFB" w:rsidP="002363B7">
            <w:pPr>
              <w:pStyle w:val="TableText"/>
            </w:pPr>
            <w:r w:rsidRPr="009D785C">
              <w:t>Among Transitioned ADF, DVA clients 2.2 times more likely to have faster breathing than normal</w:t>
            </w:r>
          </w:p>
        </w:tc>
        <w:tc>
          <w:tcPr>
            <w:tcW w:w="879" w:type="dxa"/>
          </w:tcPr>
          <w:p w14:paraId="6C7D21F2" w14:textId="77777777" w:rsidR="009D0FFB" w:rsidRPr="009D785C" w:rsidRDefault="009D0FFB" w:rsidP="002363B7">
            <w:pPr>
              <w:pStyle w:val="TableText"/>
            </w:pPr>
            <w:r w:rsidRPr="009D785C">
              <w:t>Moderate</w:t>
            </w:r>
          </w:p>
        </w:tc>
      </w:tr>
      <w:tr w:rsidR="00B2139A" w:rsidRPr="009D785C" w14:paraId="085F3BF1" w14:textId="77777777" w:rsidTr="00B2139A">
        <w:trPr>
          <w:cantSplit/>
        </w:trPr>
        <w:tc>
          <w:tcPr>
            <w:tcW w:w="828" w:type="dxa"/>
          </w:tcPr>
          <w:p w14:paraId="7752542E" w14:textId="77777777" w:rsidR="009D0FFB" w:rsidRPr="009D785C" w:rsidRDefault="009D0FFB" w:rsidP="002363B7">
            <w:pPr>
              <w:pStyle w:val="TableText"/>
            </w:pPr>
          </w:p>
        </w:tc>
        <w:tc>
          <w:tcPr>
            <w:tcW w:w="2430" w:type="dxa"/>
          </w:tcPr>
          <w:p w14:paraId="2C746FE2" w14:textId="77777777" w:rsidR="009D0FFB" w:rsidRPr="009D785C" w:rsidRDefault="009D0FFB" w:rsidP="002363B7">
            <w:pPr>
              <w:pStyle w:val="TableText"/>
            </w:pPr>
            <w:r w:rsidRPr="009D785C">
              <w:t>Fatigue</w:t>
            </w:r>
          </w:p>
        </w:tc>
        <w:tc>
          <w:tcPr>
            <w:tcW w:w="2344" w:type="dxa"/>
          </w:tcPr>
          <w:p w14:paraId="09F4FEA8" w14:textId="77777777" w:rsidR="009D0FFB" w:rsidRPr="009D785C" w:rsidRDefault="009D0FFB" w:rsidP="002363B7">
            <w:pPr>
              <w:pStyle w:val="TableText"/>
            </w:pPr>
            <w:r w:rsidRPr="009D785C">
              <w:t>Transitioned ADF (DVA client vs Non-DVA client)</w:t>
            </w:r>
          </w:p>
        </w:tc>
        <w:tc>
          <w:tcPr>
            <w:tcW w:w="1166" w:type="dxa"/>
          </w:tcPr>
          <w:p w14:paraId="16DA266F" w14:textId="77777777" w:rsidR="009D0FFB" w:rsidRPr="009D785C" w:rsidRDefault="009D0FFB" w:rsidP="002363B7">
            <w:pPr>
              <w:pStyle w:val="TableText"/>
            </w:pPr>
            <w:r w:rsidRPr="009D785C">
              <w:t>2.16 (1.75, 2.65)</w:t>
            </w:r>
          </w:p>
        </w:tc>
        <w:tc>
          <w:tcPr>
            <w:tcW w:w="3859" w:type="dxa"/>
          </w:tcPr>
          <w:p w14:paraId="4A013B07" w14:textId="77777777" w:rsidR="009D0FFB" w:rsidRPr="009D785C" w:rsidRDefault="009D0FFB" w:rsidP="002363B7">
            <w:pPr>
              <w:pStyle w:val="TableText"/>
            </w:pPr>
            <w:r w:rsidRPr="009D785C">
              <w:t>Among Transitioned ADF, DVA clients 2 times more likely to have fatigue</w:t>
            </w:r>
          </w:p>
        </w:tc>
        <w:tc>
          <w:tcPr>
            <w:tcW w:w="879" w:type="dxa"/>
          </w:tcPr>
          <w:p w14:paraId="2C42590E" w14:textId="77777777" w:rsidR="009D0FFB" w:rsidRPr="009D785C" w:rsidRDefault="009D0FFB" w:rsidP="002363B7">
            <w:pPr>
              <w:pStyle w:val="TableText"/>
            </w:pPr>
            <w:r w:rsidRPr="009D785C">
              <w:t>Moderate</w:t>
            </w:r>
          </w:p>
        </w:tc>
      </w:tr>
      <w:tr w:rsidR="00B2139A" w:rsidRPr="009D785C" w14:paraId="72A7232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88B3576" w14:textId="77777777" w:rsidR="009D0FFB" w:rsidRPr="009D785C" w:rsidRDefault="009D0FFB" w:rsidP="002363B7">
            <w:pPr>
              <w:pStyle w:val="TableText"/>
            </w:pPr>
          </w:p>
        </w:tc>
        <w:tc>
          <w:tcPr>
            <w:tcW w:w="2430" w:type="dxa"/>
          </w:tcPr>
          <w:p w14:paraId="1F8ED074" w14:textId="77777777" w:rsidR="009D0FFB" w:rsidRPr="009D785C" w:rsidRDefault="009D0FFB" w:rsidP="002363B7">
            <w:pPr>
              <w:pStyle w:val="TableText"/>
            </w:pPr>
            <w:r w:rsidRPr="009D785C">
              <w:t>Feeling distant or cut off from others</w:t>
            </w:r>
          </w:p>
        </w:tc>
        <w:tc>
          <w:tcPr>
            <w:tcW w:w="2344" w:type="dxa"/>
          </w:tcPr>
          <w:p w14:paraId="44DFAAC9" w14:textId="77777777" w:rsidR="009D0FFB" w:rsidRPr="009D785C" w:rsidRDefault="009D0FFB" w:rsidP="002363B7">
            <w:pPr>
              <w:pStyle w:val="TableText"/>
            </w:pPr>
            <w:r w:rsidRPr="009D785C">
              <w:t>Transitioned ADF (DVA client vs Non-DVA client)</w:t>
            </w:r>
          </w:p>
        </w:tc>
        <w:tc>
          <w:tcPr>
            <w:tcW w:w="1166" w:type="dxa"/>
          </w:tcPr>
          <w:p w14:paraId="53A7C725" w14:textId="77777777" w:rsidR="009D0FFB" w:rsidRPr="009D785C" w:rsidRDefault="009D0FFB" w:rsidP="002363B7">
            <w:pPr>
              <w:pStyle w:val="TableText"/>
            </w:pPr>
            <w:r w:rsidRPr="009D785C">
              <w:t>2.38 (1.94, 2.93)</w:t>
            </w:r>
          </w:p>
        </w:tc>
        <w:tc>
          <w:tcPr>
            <w:tcW w:w="3859" w:type="dxa"/>
          </w:tcPr>
          <w:p w14:paraId="668FC662" w14:textId="77777777" w:rsidR="009D0FFB" w:rsidRPr="009D785C" w:rsidRDefault="009D0FFB" w:rsidP="002363B7">
            <w:pPr>
              <w:pStyle w:val="TableText"/>
            </w:pPr>
            <w:r w:rsidRPr="009D785C">
              <w:t>Among Transitioned ADF, DVA clients 2.4 times more likely to feel distant or cut off from others</w:t>
            </w:r>
          </w:p>
        </w:tc>
        <w:tc>
          <w:tcPr>
            <w:tcW w:w="879" w:type="dxa"/>
          </w:tcPr>
          <w:p w14:paraId="34BA85AE" w14:textId="77777777" w:rsidR="009D0FFB" w:rsidRPr="009D785C" w:rsidRDefault="009D0FFB" w:rsidP="002363B7">
            <w:pPr>
              <w:pStyle w:val="TableText"/>
            </w:pPr>
            <w:r w:rsidRPr="009D785C">
              <w:t>Moderate</w:t>
            </w:r>
          </w:p>
        </w:tc>
      </w:tr>
      <w:tr w:rsidR="00B2139A" w:rsidRPr="009D785C" w14:paraId="7EB90AFB" w14:textId="77777777" w:rsidTr="00B2139A">
        <w:trPr>
          <w:cantSplit/>
        </w:trPr>
        <w:tc>
          <w:tcPr>
            <w:tcW w:w="828" w:type="dxa"/>
          </w:tcPr>
          <w:p w14:paraId="10FC58D3" w14:textId="77777777" w:rsidR="009D0FFB" w:rsidRPr="009D785C" w:rsidRDefault="009D0FFB" w:rsidP="002363B7">
            <w:pPr>
              <w:pStyle w:val="TableText"/>
            </w:pPr>
          </w:p>
        </w:tc>
        <w:tc>
          <w:tcPr>
            <w:tcW w:w="2430" w:type="dxa"/>
          </w:tcPr>
          <w:p w14:paraId="3BE85F69" w14:textId="77777777" w:rsidR="009D0FFB" w:rsidRPr="009D785C" w:rsidRDefault="009D0FFB" w:rsidP="002363B7">
            <w:pPr>
              <w:pStyle w:val="TableText"/>
            </w:pPr>
            <w:r w:rsidRPr="009D785C">
              <w:t>Feeling jumpy/easily startled</w:t>
            </w:r>
          </w:p>
        </w:tc>
        <w:tc>
          <w:tcPr>
            <w:tcW w:w="2344" w:type="dxa"/>
          </w:tcPr>
          <w:p w14:paraId="5CA100EE" w14:textId="77777777" w:rsidR="009D0FFB" w:rsidRPr="009D785C" w:rsidRDefault="009D0FFB" w:rsidP="002363B7">
            <w:pPr>
              <w:pStyle w:val="TableText"/>
            </w:pPr>
            <w:r w:rsidRPr="009D785C">
              <w:t>Transitioned ADF (DVA client vs Non-DVA client)</w:t>
            </w:r>
          </w:p>
        </w:tc>
        <w:tc>
          <w:tcPr>
            <w:tcW w:w="1166" w:type="dxa"/>
          </w:tcPr>
          <w:p w14:paraId="27AD96BC" w14:textId="77777777" w:rsidR="009D0FFB" w:rsidRPr="009D785C" w:rsidRDefault="009D0FFB" w:rsidP="002363B7">
            <w:pPr>
              <w:pStyle w:val="TableText"/>
            </w:pPr>
            <w:r w:rsidRPr="009D785C">
              <w:t>3.08 (2.47, 3.85)</w:t>
            </w:r>
          </w:p>
        </w:tc>
        <w:tc>
          <w:tcPr>
            <w:tcW w:w="3859" w:type="dxa"/>
          </w:tcPr>
          <w:p w14:paraId="497C6FD5" w14:textId="77777777" w:rsidR="009D0FFB" w:rsidRPr="009D785C" w:rsidRDefault="009D0FFB" w:rsidP="002363B7">
            <w:pPr>
              <w:pStyle w:val="TableText"/>
            </w:pPr>
            <w:r w:rsidRPr="009D785C">
              <w:t>Among Transitioned ADF, DVA clients 3 times more likely to feel jumpy/easily startled</w:t>
            </w:r>
          </w:p>
        </w:tc>
        <w:tc>
          <w:tcPr>
            <w:tcW w:w="879" w:type="dxa"/>
          </w:tcPr>
          <w:p w14:paraId="45DB076F" w14:textId="77777777" w:rsidR="009D0FFB" w:rsidRPr="009D785C" w:rsidRDefault="009D0FFB" w:rsidP="002363B7">
            <w:pPr>
              <w:pStyle w:val="TableText"/>
            </w:pPr>
            <w:r w:rsidRPr="009D785C">
              <w:t>Strong</w:t>
            </w:r>
          </w:p>
        </w:tc>
      </w:tr>
      <w:tr w:rsidR="00B2139A" w:rsidRPr="009D785C" w14:paraId="63D96FD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E74156" w14:textId="77777777" w:rsidR="009D0FFB" w:rsidRPr="009D785C" w:rsidRDefault="009D0FFB" w:rsidP="002363B7">
            <w:pPr>
              <w:pStyle w:val="TableText"/>
            </w:pPr>
          </w:p>
        </w:tc>
        <w:tc>
          <w:tcPr>
            <w:tcW w:w="2430" w:type="dxa"/>
          </w:tcPr>
          <w:p w14:paraId="11C2475A" w14:textId="77777777" w:rsidR="009D0FFB" w:rsidRPr="009D785C" w:rsidRDefault="009D0FFB" w:rsidP="002363B7">
            <w:pPr>
              <w:pStyle w:val="TableText"/>
            </w:pPr>
            <w:r w:rsidRPr="009D785C">
              <w:t>Feeling unrefreshed after sleep</w:t>
            </w:r>
          </w:p>
        </w:tc>
        <w:tc>
          <w:tcPr>
            <w:tcW w:w="2344" w:type="dxa"/>
          </w:tcPr>
          <w:p w14:paraId="653809A1" w14:textId="77777777" w:rsidR="009D0FFB" w:rsidRPr="009D785C" w:rsidRDefault="009D0FFB" w:rsidP="002363B7">
            <w:pPr>
              <w:pStyle w:val="TableText"/>
            </w:pPr>
            <w:r w:rsidRPr="009D785C">
              <w:t>Transitioned ADF (DVA client vs Non-DVA client)</w:t>
            </w:r>
          </w:p>
        </w:tc>
        <w:tc>
          <w:tcPr>
            <w:tcW w:w="1166" w:type="dxa"/>
          </w:tcPr>
          <w:p w14:paraId="31D65FB3" w14:textId="77777777" w:rsidR="009D0FFB" w:rsidRPr="009D785C" w:rsidRDefault="009D0FFB" w:rsidP="002363B7">
            <w:pPr>
              <w:pStyle w:val="TableText"/>
            </w:pPr>
            <w:r w:rsidRPr="009D785C">
              <w:t>2.50 (2.04, 3.06)</w:t>
            </w:r>
          </w:p>
        </w:tc>
        <w:tc>
          <w:tcPr>
            <w:tcW w:w="3859" w:type="dxa"/>
          </w:tcPr>
          <w:p w14:paraId="08221353" w14:textId="77777777" w:rsidR="009D0FFB" w:rsidRPr="009D785C" w:rsidRDefault="009D0FFB" w:rsidP="002363B7">
            <w:pPr>
              <w:pStyle w:val="TableText"/>
            </w:pPr>
            <w:r w:rsidRPr="009D785C">
              <w:t>Among Transitioned ADF, DVA clients 2.5 times more likely to feel unrefreshed after sleep</w:t>
            </w:r>
          </w:p>
        </w:tc>
        <w:tc>
          <w:tcPr>
            <w:tcW w:w="879" w:type="dxa"/>
          </w:tcPr>
          <w:p w14:paraId="1E4BFA99" w14:textId="77777777" w:rsidR="009D0FFB" w:rsidRPr="009D785C" w:rsidRDefault="009D0FFB" w:rsidP="002363B7">
            <w:pPr>
              <w:pStyle w:val="TableText"/>
            </w:pPr>
            <w:r w:rsidRPr="009D785C">
              <w:t>Moderate</w:t>
            </w:r>
          </w:p>
        </w:tc>
      </w:tr>
      <w:tr w:rsidR="00B2139A" w:rsidRPr="009D785C" w14:paraId="782632F1" w14:textId="77777777" w:rsidTr="00B2139A">
        <w:trPr>
          <w:cantSplit/>
        </w:trPr>
        <w:tc>
          <w:tcPr>
            <w:tcW w:w="828" w:type="dxa"/>
          </w:tcPr>
          <w:p w14:paraId="27A43DAF" w14:textId="77777777" w:rsidR="009D0FFB" w:rsidRPr="009D785C" w:rsidRDefault="009D0FFB" w:rsidP="002363B7">
            <w:pPr>
              <w:pStyle w:val="TableText"/>
            </w:pPr>
          </w:p>
        </w:tc>
        <w:tc>
          <w:tcPr>
            <w:tcW w:w="2430" w:type="dxa"/>
          </w:tcPr>
          <w:p w14:paraId="62DF2D5A" w14:textId="77777777" w:rsidR="009D0FFB" w:rsidRPr="009D785C" w:rsidRDefault="009D0FFB" w:rsidP="002363B7">
            <w:pPr>
              <w:pStyle w:val="TableText"/>
            </w:pPr>
            <w:r w:rsidRPr="009D785C">
              <w:t>Feeling feverish</w:t>
            </w:r>
          </w:p>
        </w:tc>
        <w:tc>
          <w:tcPr>
            <w:tcW w:w="2344" w:type="dxa"/>
          </w:tcPr>
          <w:p w14:paraId="26DBBA2D" w14:textId="77777777" w:rsidR="009D0FFB" w:rsidRPr="009D785C" w:rsidRDefault="009D0FFB" w:rsidP="002363B7">
            <w:pPr>
              <w:pStyle w:val="TableText"/>
            </w:pPr>
            <w:r w:rsidRPr="009D785C">
              <w:t>Transitioned ADF (DVA client vs Non-DVA client)</w:t>
            </w:r>
          </w:p>
        </w:tc>
        <w:tc>
          <w:tcPr>
            <w:tcW w:w="1166" w:type="dxa"/>
          </w:tcPr>
          <w:p w14:paraId="56821A13" w14:textId="77777777" w:rsidR="009D0FFB" w:rsidRPr="009D785C" w:rsidRDefault="009D0FFB" w:rsidP="002363B7">
            <w:pPr>
              <w:pStyle w:val="TableText"/>
            </w:pPr>
            <w:r w:rsidRPr="009D785C">
              <w:t>2.45 (1.82, 3.31)</w:t>
            </w:r>
          </w:p>
        </w:tc>
        <w:tc>
          <w:tcPr>
            <w:tcW w:w="3859" w:type="dxa"/>
          </w:tcPr>
          <w:p w14:paraId="582F40EA" w14:textId="77777777" w:rsidR="009D0FFB" w:rsidRPr="009D785C" w:rsidRDefault="009D0FFB" w:rsidP="002363B7">
            <w:pPr>
              <w:pStyle w:val="TableText"/>
            </w:pPr>
            <w:r w:rsidRPr="009D785C">
              <w:t>Among Transitioned ADF, DVA clients 2.5 times more likely to feel feverish</w:t>
            </w:r>
          </w:p>
        </w:tc>
        <w:tc>
          <w:tcPr>
            <w:tcW w:w="879" w:type="dxa"/>
          </w:tcPr>
          <w:p w14:paraId="27DA2E12" w14:textId="77777777" w:rsidR="009D0FFB" w:rsidRPr="009D785C" w:rsidRDefault="009D0FFB" w:rsidP="002363B7">
            <w:pPr>
              <w:pStyle w:val="TableText"/>
            </w:pPr>
            <w:r w:rsidRPr="009D785C">
              <w:t>Moderate</w:t>
            </w:r>
          </w:p>
        </w:tc>
      </w:tr>
      <w:tr w:rsidR="00B2139A" w:rsidRPr="009D785C" w14:paraId="5D133F9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C7D2F8D" w14:textId="77777777" w:rsidR="009D0FFB" w:rsidRPr="009D785C" w:rsidRDefault="009D0FFB" w:rsidP="002363B7">
            <w:pPr>
              <w:pStyle w:val="TableText"/>
            </w:pPr>
          </w:p>
        </w:tc>
        <w:tc>
          <w:tcPr>
            <w:tcW w:w="2430" w:type="dxa"/>
          </w:tcPr>
          <w:p w14:paraId="1996128F" w14:textId="77777777" w:rsidR="009D0FFB" w:rsidRPr="009D785C" w:rsidRDefault="009D0FFB" w:rsidP="002363B7">
            <w:pPr>
              <w:pStyle w:val="TableText"/>
            </w:pPr>
            <w:r w:rsidRPr="009D785C">
              <w:t>Flatulence or burping</w:t>
            </w:r>
          </w:p>
        </w:tc>
        <w:tc>
          <w:tcPr>
            <w:tcW w:w="2344" w:type="dxa"/>
          </w:tcPr>
          <w:p w14:paraId="2D52C5CD" w14:textId="77777777" w:rsidR="009D0FFB" w:rsidRPr="009D785C" w:rsidRDefault="009D0FFB" w:rsidP="002363B7">
            <w:pPr>
              <w:pStyle w:val="TableText"/>
            </w:pPr>
            <w:r w:rsidRPr="009D785C">
              <w:t>Transitioned ADF (DVA client vs Non-DVA client)</w:t>
            </w:r>
          </w:p>
        </w:tc>
        <w:tc>
          <w:tcPr>
            <w:tcW w:w="1166" w:type="dxa"/>
          </w:tcPr>
          <w:p w14:paraId="5B7B18BF" w14:textId="77777777" w:rsidR="009D0FFB" w:rsidRPr="009D785C" w:rsidRDefault="009D0FFB" w:rsidP="002363B7">
            <w:pPr>
              <w:pStyle w:val="TableText"/>
            </w:pPr>
            <w:r w:rsidRPr="009D785C">
              <w:t>1.77 (1.46, 2.16)</w:t>
            </w:r>
          </w:p>
        </w:tc>
        <w:tc>
          <w:tcPr>
            <w:tcW w:w="3859" w:type="dxa"/>
          </w:tcPr>
          <w:p w14:paraId="1C7137F9" w14:textId="77777777" w:rsidR="009D0FFB" w:rsidRPr="009D785C" w:rsidRDefault="009D0FFB" w:rsidP="002363B7">
            <w:pPr>
              <w:pStyle w:val="TableText"/>
            </w:pPr>
            <w:r w:rsidRPr="009D785C">
              <w:t>Among Transitioned ADF, DVA clients 71% more likely to have flatulence</w:t>
            </w:r>
          </w:p>
        </w:tc>
        <w:tc>
          <w:tcPr>
            <w:tcW w:w="879" w:type="dxa"/>
          </w:tcPr>
          <w:p w14:paraId="3E7D041A" w14:textId="77777777" w:rsidR="009D0FFB" w:rsidRPr="009D785C" w:rsidRDefault="009D0FFB" w:rsidP="002363B7">
            <w:pPr>
              <w:pStyle w:val="TableText"/>
            </w:pPr>
            <w:r w:rsidRPr="009D785C">
              <w:t>Moderate</w:t>
            </w:r>
          </w:p>
        </w:tc>
      </w:tr>
      <w:tr w:rsidR="00B2139A" w:rsidRPr="009D785C" w14:paraId="432AFA8B" w14:textId="77777777" w:rsidTr="00B2139A">
        <w:trPr>
          <w:cantSplit/>
        </w:trPr>
        <w:tc>
          <w:tcPr>
            <w:tcW w:w="828" w:type="dxa"/>
          </w:tcPr>
          <w:p w14:paraId="467AB3FB" w14:textId="77777777" w:rsidR="009D0FFB" w:rsidRPr="009D785C" w:rsidRDefault="009D0FFB" w:rsidP="002363B7">
            <w:pPr>
              <w:pStyle w:val="TableText"/>
            </w:pPr>
          </w:p>
        </w:tc>
        <w:tc>
          <w:tcPr>
            <w:tcW w:w="2430" w:type="dxa"/>
          </w:tcPr>
          <w:p w14:paraId="6C578C42" w14:textId="77777777" w:rsidR="009D0FFB" w:rsidRPr="009D785C" w:rsidRDefault="009D0FFB" w:rsidP="002363B7">
            <w:pPr>
              <w:pStyle w:val="TableText"/>
            </w:pPr>
            <w:r w:rsidRPr="009D785C">
              <w:t>Forgetfulness</w:t>
            </w:r>
          </w:p>
        </w:tc>
        <w:tc>
          <w:tcPr>
            <w:tcW w:w="2344" w:type="dxa"/>
          </w:tcPr>
          <w:p w14:paraId="75ACA547" w14:textId="77777777" w:rsidR="009D0FFB" w:rsidRPr="009D785C" w:rsidRDefault="009D0FFB" w:rsidP="002363B7">
            <w:pPr>
              <w:pStyle w:val="TableText"/>
            </w:pPr>
            <w:r w:rsidRPr="009D785C">
              <w:t>Transitioned ADF (DVA client vs Non-DVA client)</w:t>
            </w:r>
          </w:p>
        </w:tc>
        <w:tc>
          <w:tcPr>
            <w:tcW w:w="1166" w:type="dxa"/>
          </w:tcPr>
          <w:p w14:paraId="7B4D84CF" w14:textId="77777777" w:rsidR="009D0FFB" w:rsidRPr="009D785C" w:rsidRDefault="009D0FFB" w:rsidP="002363B7">
            <w:pPr>
              <w:pStyle w:val="TableText"/>
            </w:pPr>
            <w:r w:rsidRPr="009D785C">
              <w:t>2.08 (1.70, 2.54)</w:t>
            </w:r>
          </w:p>
        </w:tc>
        <w:tc>
          <w:tcPr>
            <w:tcW w:w="3859" w:type="dxa"/>
          </w:tcPr>
          <w:p w14:paraId="67ECE851" w14:textId="77777777" w:rsidR="009D0FFB" w:rsidRPr="009D785C" w:rsidRDefault="009D0FFB" w:rsidP="002363B7">
            <w:pPr>
              <w:pStyle w:val="TableText"/>
            </w:pPr>
            <w:r w:rsidRPr="009D785C">
              <w:t>Among Transitioned ADF, DVA clients 2 times more likely to have forgetfulness</w:t>
            </w:r>
          </w:p>
        </w:tc>
        <w:tc>
          <w:tcPr>
            <w:tcW w:w="879" w:type="dxa"/>
          </w:tcPr>
          <w:p w14:paraId="069953A8" w14:textId="77777777" w:rsidR="009D0FFB" w:rsidRPr="009D785C" w:rsidRDefault="009D0FFB" w:rsidP="002363B7">
            <w:pPr>
              <w:pStyle w:val="TableText"/>
            </w:pPr>
            <w:r w:rsidRPr="009D785C">
              <w:t>Moderate</w:t>
            </w:r>
          </w:p>
        </w:tc>
      </w:tr>
      <w:tr w:rsidR="00B2139A" w:rsidRPr="009D785C" w14:paraId="007D5D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2DA8E45" w14:textId="77777777" w:rsidR="009D0FFB" w:rsidRPr="009D785C" w:rsidRDefault="009D0FFB" w:rsidP="002363B7">
            <w:pPr>
              <w:pStyle w:val="TableText"/>
            </w:pPr>
          </w:p>
        </w:tc>
        <w:tc>
          <w:tcPr>
            <w:tcW w:w="2430" w:type="dxa"/>
          </w:tcPr>
          <w:p w14:paraId="7590DCDB" w14:textId="77777777" w:rsidR="009D0FFB" w:rsidRPr="009D785C" w:rsidRDefault="009D0FFB" w:rsidP="002363B7">
            <w:pPr>
              <w:pStyle w:val="TableText"/>
            </w:pPr>
            <w:r w:rsidRPr="009D785C">
              <w:t>Headaches</w:t>
            </w:r>
          </w:p>
        </w:tc>
        <w:tc>
          <w:tcPr>
            <w:tcW w:w="2344" w:type="dxa"/>
          </w:tcPr>
          <w:p w14:paraId="5175BE0F" w14:textId="77777777" w:rsidR="009D0FFB" w:rsidRPr="009D785C" w:rsidRDefault="009D0FFB" w:rsidP="002363B7">
            <w:pPr>
              <w:pStyle w:val="TableText"/>
            </w:pPr>
            <w:r w:rsidRPr="009D785C">
              <w:t>Transitioned ADF (DVA client vs Non-DVA client)</w:t>
            </w:r>
          </w:p>
        </w:tc>
        <w:tc>
          <w:tcPr>
            <w:tcW w:w="1166" w:type="dxa"/>
          </w:tcPr>
          <w:p w14:paraId="2D093312" w14:textId="77777777" w:rsidR="009D0FFB" w:rsidRPr="009D785C" w:rsidRDefault="009D0FFB" w:rsidP="002363B7">
            <w:pPr>
              <w:pStyle w:val="TableText"/>
            </w:pPr>
            <w:r w:rsidRPr="009D785C">
              <w:t>1.95 (1.59, 2.37)</w:t>
            </w:r>
          </w:p>
        </w:tc>
        <w:tc>
          <w:tcPr>
            <w:tcW w:w="3859" w:type="dxa"/>
          </w:tcPr>
          <w:p w14:paraId="54F90969" w14:textId="77777777" w:rsidR="009D0FFB" w:rsidRPr="009D785C" w:rsidRDefault="009D0FFB" w:rsidP="002363B7">
            <w:pPr>
              <w:pStyle w:val="TableText"/>
            </w:pPr>
            <w:r w:rsidRPr="009D785C">
              <w:t>Among Transitioned ADF, DVA clients 95% more likely to have headaches</w:t>
            </w:r>
          </w:p>
        </w:tc>
        <w:tc>
          <w:tcPr>
            <w:tcW w:w="879" w:type="dxa"/>
          </w:tcPr>
          <w:p w14:paraId="70EAF31C" w14:textId="77777777" w:rsidR="009D0FFB" w:rsidRPr="009D785C" w:rsidRDefault="009D0FFB" w:rsidP="002363B7">
            <w:pPr>
              <w:pStyle w:val="TableText"/>
            </w:pPr>
            <w:r w:rsidRPr="009D785C">
              <w:t>Moderate</w:t>
            </w:r>
          </w:p>
        </w:tc>
      </w:tr>
      <w:tr w:rsidR="00B2139A" w:rsidRPr="009D785C" w14:paraId="61B17FAB" w14:textId="77777777" w:rsidTr="00B2139A">
        <w:trPr>
          <w:cantSplit/>
        </w:trPr>
        <w:tc>
          <w:tcPr>
            <w:tcW w:w="828" w:type="dxa"/>
          </w:tcPr>
          <w:p w14:paraId="647BB986" w14:textId="77777777" w:rsidR="009D0FFB" w:rsidRPr="009D785C" w:rsidRDefault="009D0FFB" w:rsidP="002363B7">
            <w:pPr>
              <w:pStyle w:val="TableText"/>
            </w:pPr>
          </w:p>
        </w:tc>
        <w:tc>
          <w:tcPr>
            <w:tcW w:w="2430" w:type="dxa"/>
          </w:tcPr>
          <w:p w14:paraId="798943D0" w14:textId="77777777" w:rsidR="009D0FFB" w:rsidRPr="009D785C" w:rsidRDefault="009D0FFB" w:rsidP="002363B7">
            <w:pPr>
              <w:pStyle w:val="TableText"/>
            </w:pPr>
            <w:r w:rsidRPr="009D785C">
              <w:t>Indigestion</w:t>
            </w:r>
          </w:p>
        </w:tc>
        <w:tc>
          <w:tcPr>
            <w:tcW w:w="2344" w:type="dxa"/>
          </w:tcPr>
          <w:p w14:paraId="21FB6AB7" w14:textId="77777777" w:rsidR="009D0FFB" w:rsidRPr="009D785C" w:rsidRDefault="009D0FFB" w:rsidP="002363B7">
            <w:pPr>
              <w:pStyle w:val="TableText"/>
            </w:pPr>
            <w:r w:rsidRPr="009D785C">
              <w:t>Transitioned ADF (DVA client vs Non-DVA client)</w:t>
            </w:r>
          </w:p>
        </w:tc>
        <w:tc>
          <w:tcPr>
            <w:tcW w:w="1166" w:type="dxa"/>
          </w:tcPr>
          <w:p w14:paraId="4539B48A" w14:textId="77777777" w:rsidR="009D0FFB" w:rsidRPr="009D785C" w:rsidRDefault="009D0FFB" w:rsidP="002363B7">
            <w:pPr>
              <w:pStyle w:val="TableText"/>
            </w:pPr>
            <w:r w:rsidRPr="009D785C">
              <w:t>2.10 (1.67, 2.64)</w:t>
            </w:r>
          </w:p>
        </w:tc>
        <w:tc>
          <w:tcPr>
            <w:tcW w:w="3859" w:type="dxa"/>
          </w:tcPr>
          <w:p w14:paraId="51CFE59A" w14:textId="77777777" w:rsidR="009D0FFB" w:rsidRPr="009D785C" w:rsidRDefault="009D0FFB" w:rsidP="002363B7">
            <w:pPr>
              <w:pStyle w:val="TableText"/>
            </w:pPr>
            <w:r w:rsidRPr="009D785C">
              <w:t>Among Transitioned ADF, DVA clients 2 times more likely to have indigestion</w:t>
            </w:r>
          </w:p>
        </w:tc>
        <w:tc>
          <w:tcPr>
            <w:tcW w:w="879" w:type="dxa"/>
          </w:tcPr>
          <w:p w14:paraId="2FA82C1F" w14:textId="77777777" w:rsidR="009D0FFB" w:rsidRPr="009D785C" w:rsidRDefault="009D0FFB" w:rsidP="002363B7">
            <w:pPr>
              <w:pStyle w:val="TableText"/>
            </w:pPr>
            <w:r w:rsidRPr="009D785C">
              <w:t>Moderate</w:t>
            </w:r>
          </w:p>
        </w:tc>
      </w:tr>
      <w:tr w:rsidR="00B2139A" w:rsidRPr="009D785C" w14:paraId="497A2F9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17BBE3A" w14:textId="77777777" w:rsidR="009D0FFB" w:rsidRPr="009D785C" w:rsidRDefault="009D0FFB" w:rsidP="002363B7">
            <w:pPr>
              <w:pStyle w:val="TableText"/>
            </w:pPr>
          </w:p>
        </w:tc>
        <w:tc>
          <w:tcPr>
            <w:tcW w:w="2430" w:type="dxa"/>
          </w:tcPr>
          <w:p w14:paraId="333DA19F" w14:textId="77777777" w:rsidR="009D0FFB" w:rsidRPr="009D785C" w:rsidRDefault="009D0FFB" w:rsidP="002363B7">
            <w:pPr>
              <w:pStyle w:val="TableText"/>
            </w:pPr>
            <w:r w:rsidRPr="009D785C">
              <w:t>Intolerance to alcohol</w:t>
            </w:r>
          </w:p>
        </w:tc>
        <w:tc>
          <w:tcPr>
            <w:tcW w:w="2344" w:type="dxa"/>
          </w:tcPr>
          <w:p w14:paraId="5E6E0FA0" w14:textId="77777777" w:rsidR="009D0FFB" w:rsidRPr="009D785C" w:rsidRDefault="009D0FFB" w:rsidP="002363B7">
            <w:pPr>
              <w:pStyle w:val="TableText"/>
            </w:pPr>
            <w:r w:rsidRPr="009D785C">
              <w:t>Transitioned ADF (DVA client vs Non-DVA client)</w:t>
            </w:r>
          </w:p>
        </w:tc>
        <w:tc>
          <w:tcPr>
            <w:tcW w:w="1166" w:type="dxa"/>
          </w:tcPr>
          <w:p w14:paraId="3F5A562D" w14:textId="77777777" w:rsidR="009D0FFB" w:rsidRPr="009D785C" w:rsidRDefault="009D0FFB" w:rsidP="002363B7">
            <w:pPr>
              <w:pStyle w:val="TableText"/>
            </w:pPr>
            <w:r w:rsidRPr="009D785C">
              <w:t>1.94 (1.38, 2.72)</w:t>
            </w:r>
          </w:p>
        </w:tc>
        <w:tc>
          <w:tcPr>
            <w:tcW w:w="3859" w:type="dxa"/>
          </w:tcPr>
          <w:p w14:paraId="07A8C927" w14:textId="77777777" w:rsidR="009D0FFB" w:rsidRPr="009D785C" w:rsidRDefault="009D0FFB" w:rsidP="002363B7">
            <w:pPr>
              <w:pStyle w:val="TableText"/>
            </w:pPr>
            <w:r w:rsidRPr="009D785C">
              <w:t>Among Transitioned ADF, DVA clients 94% more likely to have intolerance to alcohol</w:t>
            </w:r>
          </w:p>
        </w:tc>
        <w:tc>
          <w:tcPr>
            <w:tcW w:w="879" w:type="dxa"/>
          </w:tcPr>
          <w:p w14:paraId="7139979C" w14:textId="77777777" w:rsidR="009D0FFB" w:rsidRPr="009D785C" w:rsidRDefault="009D0FFB" w:rsidP="002363B7">
            <w:pPr>
              <w:pStyle w:val="TableText"/>
            </w:pPr>
            <w:r w:rsidRPr="009D785C">
              <w:t>Moderate</w:t>
            </w:r>
          </w:p>
        </w:tc>
      </w:tr>
      <w:tr w:rsidR="00B2139A" w:rsidRPr="009D785C" w14:paraId="384C91F0" w14:textId="77777777" w:rsidTr="00B2139A">
        <w:trPr>
          <w:cantSplit/>
        </w:trPr>
        <w:tc>
          <w:tcPr>
            <w:tcW w:w="828" w:type="dxa"/>
          </w:tcPr>
          <w:p w14:paraId="6F806754" w14:textId="77777777" w:rsidR="009D0FFB" w:rsidRPr="009D785C" w:rsidRDefault="009D0FFB" w:rsidP="002363B7">
            <w:pPr>
              <w:pStyle w:val="TableText"/>
            </w:pPr>
          </w:p>
        </w:tc>
        <w:tc>
          <w:tcPr>
            <w:tcW w:w="2430" w:type="dxa"/>
          </w:tcPr>
          <w:p w14:paraId="2C08F98D" w14:textId="77777777" w:rsidR="009D0FFB" w:rsidRPr="009D785C" w:rsidRDefault="009D0FFB" w:rsidP="002363B7">
            <w:pPr>
              <w:pStyle w:val="TableText"/>
            </w:pPr>
            <w:r w:rsidRPr="009D785C">
              <w:t>Irritability/outbursts of anger</w:t>
            </w:r>
          </w:p>
        </w:tc>
        <w:tc>
          <w:tcPr>
            <w:tcW w:w="2344" w:type="dxa"/>
          </w:tcPr>
          <w:p w14:paraId="6F5A6FC2" w14:textId="77777777" w:rsidR="009D0FFB" w:rsidRPr="009D785C" w:rsidRDefault="009D0FFB" w:rsidP="002363B7">
            <w:pPr>
              <w:pStyle w:val="TableText"/>
            </w:pPr>
            <w:r w:rsidRPr="009D785C">
              <w:t>Transitioned ADF (DVA client vs Non-DVA client)</w:t>
            </w:r>
          </w:p>
        </w:tc>
        <w:tc>
          <w:tcPr>
            <w:tcW w:w="1166" w:type="dxa"/>
          </w:tcPr>
          <w:p w14:paraId="7B7E6800" w14:textId="77777777" w:rsidR="009D0FFB" w:rsidRPr="009D785C" w:rsidRDefault="009D0FFB" w:rsidP="002363B7">
            <w:pPr>
              <w:pStyle w:val="TableText"/>
            </w:pPr>
            <w:r w:rsidRPr="009D785C">
              <w:t>2.55 (2.09, 3.11)</w:t>
            </w:r>
          </w:p>
        </w:tc>
        <w:tc>
          <w:tcPr>
            <w:tcW w:w="3859" w:type="dxa"/>
          </w:tcPr>
          <w:p w14:paraId="3B68B206" w14:textId="77777777" w:rsidR="009D0FFB" w:rsidRPr="009D785C" w:rsidRDefault="009D0FFB" w:rsidP="002363B7">
            <w:pPr>
              <w:pStyle w:val="TableText"/>
            </w:pPr>
            <w:r w:rsidRPr="009D785C">
              <w:t>Among Transitioned ADF, DVA clients 2.5 times more likely to have irritability</w:t>
            </w:r>
          </w:p>
        </w:tc>
        <w:tc>
          <w:tcPr>
            <w:tcW w:w="879" w:type="dxa"/>
          </w:tcPr>
          <w:p w14:paraId="3A826AEB" w14:textId="77777777" w:rsidR="009D0FFB" w:rsidRPr="009D785C" w:rsidRDefault="009D0FFB" w:rsidP="002363B7">
            <w:pPr>
              <w:pStyle w:val="TableText"/>
            </w:pPr>
            <w:r w:rsidRPr="009D785C">
              <w:t>Moderate</w:t>
            </w:r>
          </w:p>
        </w:tc>
      </w:tr>
      <w:tr w:rsidR="00B2139A" w:rsidRPr="009D785C" w14:paraId="5E9B6F2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C87727C" w14:textId="77777777" w:rsidR="009D0FFB" w:rsidRPr="009D785C" w:rsidRDefault="009D0FFB" w:rsidP="002363B7">
            <w:pPr>
              <w:pStyle w:val="TableText"/>
            </w:pPr>
          </w:p>
        </w:tc>
        <w:tc>
          <w:tcPr>
            <w:tcW w:w="2430" w:type="dxa"/>
          </w:tcPr>
          <w:p w14:paraId="233FF822" w14:textId="77777777" w:rsidR="009D0FFB" w:rsidRPr="009D785C" w:rsidRDefault="009D0FFB" w:rsidP="002363B7">
            <w:pPr>
              <w:pStyle w:val="TableText"/>
            </w:pPr>
            <w:r w:rsidRPr="009D785C">
              <w:t>Itchy or painful eyes</w:t>
            </w:r>
          </w:p>
        </w:tc>
        <w:tc>
          <w:tcPr>
            <w:tcW w:w="2344" w:type="dxa"/>
          </w:tcPr>
          <w:p w14:paraId="681EF835" w14:textId="77777777" w:rsidR="009D0FFB" w:rsidRPr="009D785C" w:rsidRDefault="009D0FFB" w:rsidP="002363B7">
            <w:pPr>
              <w:pStyle w:val="TableText"/>
            </w:pPr>
            <w:r w:rsidRPr="009D785C">
              <w:t>Transitioned ADF (DVA client vs Non-DVA client)</w:t>
            </w:r>
          </w:p>
        </w:tc>
        <w:tc>
          <w:tcPr>
            <w:tcW w:w="1166" w:type="dxa"/>
          </w:tcPr>
          <w:p w14:paraId="0724EA84" w14:textId="77777777" w:rsidR="009D0FFB" w:rsidRPr="009D785C" w:rsidRDefault="009D0FFB" w:rsidP="002363B7">
            <w:pPr>
              <w:pStyle w:val="TableText"/>
            </w:pPr>
            <w:r w:rsidRPr="009D785C">
              <w:t>1.30 (1.05, 1.60)</w:t>
            </w:r>
          </w:p>
        </w:tc>
        <w:tc>
          <w:tcPr>
            <w:tcW w:w="3859" w:type="dxa"/>
          </w:tcPr>
          <w:p w14:paraId="2E457497" w14:textId="77777777" w:rsidR="009D0FFB" w:rsidRPr="009D785C" w:rsidRDefault="009D0FFB" w:rsidP="002363B7">
            <w:pPr>
              <w:pStyle w:val="TableText"/>
            </w:pPr>
            <w:r w:rsidRPr="009D785C">
              <w:t>Among Transitioned ADF, DVA clients 30% more likely to have itchy or painful eyes</w:t>
            </w:r>
          </w:p>
        </w:tc>
        <w:tc>
          <w:tcPr>
            <w:tcW w:w="879" w:type="dxa"/>
          </w:tcPr>
          <w:p w14:paraId="399685E5" w14:textId="77777777" w:rsidR="009D0FFB" w:rsidRPr="009D785C" w:rsidRDefault="009D0FFB" w:rsidP="002363B7">
            <w:pPr>
              <w:pStyle w:val="TableText"/>
            </w:pPr>
            <w:r w:rsidRPr="009D785C">
              <w:t>Weak</w:t>
            </w:r>
          </w:p>
        </w:tc>
      </w:tr>
      <w:tr w:rsidR="00B2139A" w:rsidRPr="009D785C" w14:paraId="2616BE89" w14:textId="77777777" w:rsidTr="00B2139A">
        <w:trPr>
          <w:cantSplit/>
        </w:trPr>
        <w:tc>
          <w:tcPr>
            <w:tcW w:w="828" w:type="dxa"/>
          </w:tcPr>
          <w:p w14:paraId="0C03A6D3" w14:textId="77777777" w:rsidR="009D0FFB" w:rsidRPr="009D785C" w:rsidRDefault="009D0FFB" w:rsidP="002363B7">
            <w:pPr>
              <w:pStyle w:val="TableText"/>
            </w:pPr>
          </w:p>
        </w:tc>
        <w:tc>
          <w:tcPr>
            <w:tcW w:w="2430" w:type="dxa"/>
          </w:tcPr>
          <w:p w14:paraId="0323B1F7" w14:textId="77777777" w:rsidR="009D0FFB" w:rsidRPr="009D785C" w:rsidRDefault="009D0FFB" w:rsidP="002363B7">
            <w:pPr>
              <w:pStyle w:val="TableText"/>
            </w:pPr>
            <w:r w:rsidRPr="009D785C">
              <w:t>Joint stiffness</w:t>
            </w:r>
          </w:p>
        </w:tc>
        <w:tc>
          <w:tcPr>
            <w:tcW w:w="2344" w:type="dxa"/>
          </w:tcPr>
          <w:p w14:paraId="0B6F04E2" w14:textId="77777777" w:rsidR="009D0FFB" w:rsidRPr="009D785C" w:rsidRDefault="009D0FFB" w:rsidP="002363B7">
            <w:pPr>
              <w:pStyle w:val="TableText"/>
            </w:pPr>
            <w:r w:rsidRPr="009D785C">
              <w:t>Transitioned ADF (DVA client vs Non-DVA client)</w:t>
            </w:r>
          </w:p>
        </w:tc>
        <w:tc>
          <w:tcPr>
            <w:tcW w:w="1166" w:type="dxa"/>
          </w:tcPr>
          <w:p w14:paraId="3D1B15C4" w14:textId="77777777" w:rsidR="009D0FFB" w:rsidRPr="009D785C" w:rsidRDefault="009D0FFB" w:rsidP="002363B7">
            <w:pPr>
              <w:pStyle w:val="TableText"/>
            </w:pPr>
            <w:r w:rsidRPr="009D785C">
              <w:t>3.39 (2.78, 4.14)</w:t>
            </w:r>
          </w:p>
        </w:tc>
        <w:tc>
          <w:tcPr>
            <w:tcW w:w="3859" w:type="dxa"/>
          </w:tcPr>
          <w:p w14:paraId="531ECB7F" w14:textId="77777777" w:rsidR="009D0FFB" w:rsidRPr="009D785C" w:rsidRDefault="009D0FFB" w:rsidP="002363B7">
            <w:pPr>
              <w:pStyle w:val="TableText"/>
            </w:pPr>
            <w:r w:rsidRPr="009D785C">
              <w:t>Among Transitioned ADF, DVA clients 3.4 times more likely to have joint stiffness</w:t>
            </w:r>
          </w:p>
        </w:tc>
        <w:tc>
          <w:tcPr>
            <w:tcW w:w="879" w:type="dxa"/>
          </w:tcPr>
          <w:p w14:paraId="5F71A6BE" w14:textId="77777777" w:rsidR="009D0FFB" w:rsidRPr="009D785C" w:rsidRDefault="009D0FFB" w:rsidP="002363B7">
            <w:pPr>
              <w:pStyle w:val="TableText"/>
            </w:pPr>
            <w:r w:rsidRPr="009D785C">
              <w:t>Strong</w:t>
            </w:r>
          </w:p>
        </w:tc>
      </w:tr>
      <w:tr w:rsidR="00B2139A" w:rsidRPr="009D785C" w14:paraId="652F101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1985CBE" w14:textId="77777777" w:rsidR="009D0FFB" w:rsidRPr="009D785C" w:rsidRDefault="009D0FFB" w:rsidP="002363B7">
            <w:pPr>
              <w:pStyle w:val="TableText"/>
            </w:pPr>
          </w:p>
        </w:tc>
        <w:tc>
          <w:tcPr>
            <w:tcW w:w="2430" w:type="dxa"/>
          </w:tcPr>
          <w:p w14:paraId="5D2AD018" w14:textId="77777777" w:rsidR="009D0FFB" w:rsidRPr="009D785C" w:rsidRDefault="009D0FFB" w:rsidP="002363B7">
            <w:pPr>
              <w:pStyle w:val="TableText"/>
            </w:pPr>
            <w:r w:rsidRPr="009D785C">
              <w:t>Loss of, or decrease in, appetite</w:t>
            </w:r>
          </w:p>
        </w:tc>
        <w:tc>
          <w:tcPr>
            <w:tcW w:w="2344" w:type="dxa"/>
          </w:tcPr>
          <w:p w14:paraId="4E7E1836" w14:textId="77777777" w:rsidR="009D0FFB" w:rsidRPr="009D785C" w:rsidRDefault="009D0FFB" w:rsidP="002363B7">
            <w:pPr>
              <w:pStyle w:val="TableText"/>
            </w:pPr>
            <w:r w:rsidRPr="009D785C">
              <w:t>Transitioned ADF (DVA client vs Non-DVA client)</w:t>
            </w:r>
          </w:p>
        </w:tc>
        <w:tc>
          <w:tcPr>
            <w:tcW w:w="1166" w:type="dxa"/>
          </w:tcPr>
          <w:p w14:paraId="5673B43F" w14:textId="77777777" w:rsidR="009D0FFB" w:rsidRPr="009D785C" w:rsidRDefault="009D0FFB" w:rsidP="002363B7">
            <w:pPr>
              <w:pStyle w:val="TableText"/>
            </w:pPr>
            <w:r w:rsidRPr="009D785C">
              <w:t>2.15 (1.66, 2.77)</w:t>
            </w:r>
          </w:p>
        </w:tc>
        <w:tc>
          <w:tcPr>
            <w:tcW w:w="3859" w:type="dxa"/>
          </w:tcPr>
          <w:p w14:paraId="2FD6AC8E" w14:textId="77777777" w:rsidR="009D0FFB" w:rsidRPr="009D785C" w:rsidRDefault="009D0FFB" w:rsidP="002363B7">
            <w:pPr>
              <w:pStyle w:val="TableText"/>
            </w:pPr>
            <w:r w:rsidRPr="009D785C">
              <w:t>Among Transitioned ADF, DVA clients 2 times more likely to have loss of appetite</w:t>
            </w:r>
          </w:p>
        </w:tc>
        <w:tc>
          <w:tcPr>
            <w:tcW w:w="879" w:type="dxa"/>
          </w:tcPr>
          <w:p w14:paraId="59A68AFE" w14:textId="77777777" w:rsidR="009D0FFB" w:rsidRPr="009D785C" w:rsidRDefault="009D0FFB" w:rsidP="002363B7">
            <w:pPr>
              <w:pStyle w:val="TableText"/>
            </w:pPr>
            <w:r w:rsidRPr="009D785C">
              <w:t>Moderate</w:t>
            </w:r>
          </w:p>
        </w:tc>
      </w:tr>
      <w:tr w:rsidR="00B2139A" w:rsidRPr="009D785C" w14:paraId="6C943BE9" w14:textId="77777777" w:rsidTr="00B2139A">
        <w:trPr>
          <w:cantSplit/>
        </w:trPr>
        <w:tc>
          <w:tcPr>
            <w:tcW w:w="828" w:type="dxa"/>
          </w:tcPr>
          <w:p w14:paraId="5988DF5A" w14:textId="77777777" w:rsidR="009D0FFB" w:rsidRPr="009D785C" w:rsidRDefault="009D0FFB" w:rsidP="002363B7">
            <w:pPr>
              <w:pStyle w:val="TableText"/>
            </w:pPr>
          </w:p>
        </w:tc>
        <w:tc>
          <w:tcPr>
            <w:tcW w:w="2430" w:type="dxa"/>
          </w:tcPr>
          <w:p w14:paraId="72ED64D9" w14:textId="77777777" w:rsidR="009D0FFB" w:rsidRPr="009D785C" w:rsidRDefault="009D0FFB" w:rsidP="002363B7">
            <w:pPr>
              <w:pStyle w:val="TableText"/>
            </w:pPr>
            <w:r w:rsidRPr="009D785C">
              <w:t>Loss of balance or co-ordination</w:t>
            </w:r>
          </w:p>
        </w:tc>
        <w:tc>
          <w:tcPr>
            <w:tcW w:w="2344" w:type="dxa"/>
          </w:tcPr>
          <w:p w14:paraId="1842BAEA" w14:textId="77777777" w:rsidR="009D0FFB" w:rsidRPr="009D785C" w:rsidRDefault="009D0FFB" w:rsidP="002363B7">
            <w:pPr>
              <w:pStyle w:val="TableText"/>
            </w:pPr>
            <w:r w:rsidRPr="009D785C">
              <w:t>Transitioned ADF (DVA client vs Non-DVA client)</w:t>
            </w:r>
          </w:p>
        </w:tc>
        <w:tc>
          <w:tcPr>
            <w:tcW w:w="1166" w:type="dxa"/>
          </w:tcPr>
          <w:p w14:paraId="53097401" w14:textId="77777777" w:rsidR="009D0FFB" w:rsidRPr="009D785C" w:rsidRDefault="009D0FFB" w:rsidP="002363B7">
            <w:pPr>
              <w:pStyle w:val="TableText"/>
            </w:pPr>
            <w:r w:rsidRPr="009D785C">
              <w:t>2.14 (1.62, 2.82)</w:t>
            </w:r>
          </w:p>
        </w:tc>
        <w:tc>
          <w:tcPr>
            <w:tcW w:w="3859" w:type="dxa"/>
          </w:tcPr>
          <w:p w14:paraId="2CB431C4" w14:textId="77777777" w:rsidR="009D0FFB" w:rsidRPr="009D785C" w:rsidRDefault="009D0FFB" w:rsidP="002363B7">
            <w:pPr>
              <w:pStyle w:val="TableText"/>
            </w:pPr>
            <w:r w:rsidRPr="009D785C">
              <w:t>Among Transitioned ADF, DVA clients 2 times more likely to have loss of balance</w:t>
            </w:r>
          </w:p>
        </w:tc>
        <w:tc>
          <w:tcPr>
            <w:tcW w:w="879" w:type="dxa"/>
          </w:tcPr>
          <w:p w14:paraId="17E5F928" w14:textId="77777777" w:rsidR="009D0FFB" w:rsidRPr="009D785C" w:rsidRDefault="009D0FFB" w:rsidP="002363B7">
            <w:pPr>
              <w:pStyle w:val="TableText"/>
            </w:pPr>
            <w:r w:rsidRPr="009D785C">
              <w:t>Moderate</w:t>
            </w:r>
          </w:p>
        </w:tc>
      </w:tr>
      <w:tr w:rsidR="00B2139A" w:rsidRPr="009D785C" w14:paraId="639CB70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CB4552" w14:textId="77777777" w:rsidR="009D0FFB" w:rsidRPr="009D785C" w:rsidRDefault="009D0FFB" w:rsidP="002363B7">
            <w:pPr>
              <w:pStyle w:val="TableText"/>
            </w:pPr>
          </w:p>
        </w:tc>
        <w:tc>
          <w:tcPr>
            <w:tcW w:w="2430" w:type="dxa"/>
          </w:tcPr>
          <w:p w14:paraId="4A2F0F04" w14:textId="77777777" w:rsidR="009D0FFB" w:rsidRPr="009D785C" w:rsidRDefault="009D0FFB" w:rsidP="002363B7">
            <w:pPr>
              <w:pStyle w:val="TableText"/>
            </w:pPr>
            <w:r w:rsidRPr="009D785C">
              <w:t>Loss of concentration</w:t>
            </w:r>
          </w:p>
        </w:tc>
        <w:tc>
          <w:tcPr>
            <w:tcW w:w="2344" w:type="dxa"/>
          </w:tcPr>
          <w:p w14:paraId="0A5FD716" w14:textId="77777777" w:rsidR="009D0FFB" w:rsidRPr="009D785C" w:rsidRDefault="009D0FFB" w:rsidP="002363B7">
            <w:pPr>
              <w:pStyle w:val="TableText"/>
            </w:pPr>
            <w:r w:rsidRPr="009D785C">
              <w:t>Transitioned ADF (DVA client vs Non-DVA client)</w:t>
            </w:r>
          </w:p>
        </w:tc>
        <w:tc>
          <w:tcPr>
            <w:tcW w:w="1166" w:type="dxa"/>
          </w:tcPr>
          <w:p w14:paraId="19CB172C" w14:textId="77777777" w:rsidR="009D0FFB" w:rsidRPr="009D785C" w:rsidRDefault="009D0FFB" w:rsidP="002363B7">
            <w:pPr>
              <w:pStyle w:val="TableText"/>
            </w:pPr>
            <w:r w:rsidRPr="009D785C">
              <w:t>2.08 (1.70, 2.55)</w:t>
            </w:r>
          </w:p>
        </w:tc>
        <w:tc>
          <w:tcPr>
            <w:tcW w:w="3859" w:type="dxa"/>
          </w:tcPr>
          <w:p w14:paraId="1F44C4F5" w14:textId="77777777" w:rsidR="009D0FFB" w:rsidRPr="009D785C" w:rsidRDefault="009D0FFB" w:rsidP="002363B7">
            <w:pPr>
              <w:pStyle w:val="TableText"/>
            </w:pPr>
            <w:r w:rsidRPr="009D785C">
              <w:t>Among Transitioned ADF, DVA clients 2 times more likely to have loss of concentration</w:t>
            </w:r>
          </w:p>
        </w:tc>
        <w:tc>
          <w:tcPr>
            <w:tcW w:w="879" w:type="dxa"/>
          </w:tcPr>
          <w:p w14:paraId="2C44B9E8" w14:textId="77777777" w:rsidR="009D0FFB" w:rsidRPr="009D785C" w:rsidRDefault="009D0FFB" w:rsidP="002363B7">
            <w:pPr>
              <w:pStyle w:val="TableText"/>
            </w:pPr>
            <w:r w:rsidRPr="009D785C">
              <w:t>Moderate</w:t>
            </w:r>
          </w:p>
        </w:tc>
      </w:tr>
      <w:tr w:rsidR="00B2139A" w:rsidRPr="009D785C" w14:paraId="7D7DC1C8" w14:textId="77777777" w:rsidTr="00B2139A">
        <w:trPr>
          <w:cantSplit/>
        </w:trPr>
        <w:tc>
          <w:tcPr>
            <w:tcW w:w="828" w:type="dxa"/>
          </w:tcPr>
          <w:p w14:paraId="0E262E6F" w14:textId="77777777" w:rsidR="009D0FFB" w:rsidRPr="009D785C" w:rsidRDefault="009D0FFB" w:rsidP="002363B7">
            <w:pPr>
              <w:pStyle w:val="TableText"/>
            </w:pPr>
          </w:p>
        </w:tc>
        <w:tc>
          <w:tcPr>
            <w:tcW w:w="2430" w:type="dxa"/>
          </w:tcPr>
          <w:p w14:paraId="69D01636" w14:textId="77777777" w:rsidR="009D0FFB" w:rsidRPr="009D785C" w:rsidRDefault="009D0FFB" w:rsidP="002363B7">
            <w:pPr>
              <w:pStyle w:val="TableText"/>
            </w:pPr>
            <w:r w:rsidRPr="009D785C">
              <w:t>Loss of interest in sex</w:t>
            </w:r>
          </w:p>
        </w:tc>
        <w:tc>
          <w:tcPr>
            <w:tcW w:w="2344" w:type="dxa"/>
          </w:tcPr>
          <w:p w14:paraId="6EF1172A" w14:textId="77777777" w:rsidR="009D0FFB" w:rsidRPr="009D785C" w:rsidRDefault="009D0FFB" w:rsidP="002363B7">
            <w:pPr>
              <w:pStyle w:val="TableText"/>
            </w:pPr>
            <w:r w:rsidRPr="009D785C">
              <w:t>Transitioned ADF (DVA client vs Non-DVA client)</w:t>
            </w:r>
          </w:p>
        </w:tc>
        <w:tc>
          <w:tcPr>
            <w:tcW w:w="1166" w:type="dxa"/>
          </w:tcPr>
          <w:p w14:paraId="3212A8A2" w14:textId="77777777" w:rsidR="009D0FFB" w:rsidRPr="009D785C" w:rsidRDefault="009D0FFB" w:rsidP="002363B7">
            <w:pPr>
              <w:pStyle w:val="TableText"/>
            </w:pPr>
            <w:r w:rsidRPr="009D785C">
              <w:t>2.21 (1.80, 2.72)</w:t>
            </w:r>
          </w:p>
        </w:tc>
        <w:tc>
          <w:tcPr>
            <w:tcW w:w="3859" w:type="dxa"/>
          </w:tcPr>
          <w:p w14:paraId="10DC2ACB" w14:textId="77777777" w:rsidR="009D0FFB" w:rsidRPr="009D785C" w:rsidRDefault="009D0FFB" w:rsidP="002363B7">
            <w:pPr>
              <w:pStyle w:val="TableText"/>
            </w:pPr>
            <w:r w:rsidRPr="009D785C">
              <w:t>Among Transitioned ADF, DVA clients 2.2 times more likely to have loss of interest in sex</w:t>
            </w:r>
          </w:p>
        </w:tc>
        <w:tc>
          <w:tcPr>
            <w:tcW w:w="879" w:type="dxa"/>
          </w:tcPr>
          <w:p w14:paraId="69625C59" w14:textId="77777777" w:rsidR="009D0FFB" w:rsidRPr="009D785C" w:rsidRDefault="009D0FFB" w:rsidP="002363B7">
            <w:pPr>
              <w:pStyle w:val="TableText"/>
            </w:pPr>
            <w:r w:rsidRPr="009D785C">
              <w:t>Moderate</w:t>
            </w:r>
          </w:p>
        </w:tc>
      </w:tr>
      <w:tr w:rsidR="00B2139A" w:rsidRPr="009D785C" w14:paraId="3B2CA86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C8014BC" w14:textId="77777777" w:rsidR="009D0FFB" w:rsidRPr="009D785C" w:rsidRDefault="009D0FFB" w:rsidP="002363B7">
            <w:pPr>
              <w:pStyle w:val="TableText"/>
            </w:pPr>
          </w:p>
        </w:tc>
        <w:tc>
          <w:tcPr>
            <w:tcW w:w="2430" w:type="dxa"/>
          </w:tcPr>
          <w:p w14:paraId="38A84C89" w14:textId="77777777" w:rsidR="009D0FFB" w:rsidRPr="009D785C" w:rsidRDefault="009D0FFB" w:rsidP="002363B7">
            <w:pPr>
              <w:pStyle w:val="TableText"/>
            </w:pPr>
            <w:r w:rsidRPr="009D785C">
              <w:t>Low back pain</w:t>
            </w:r>
          </w:p>
        </w:tc>
        <w:tc>
          <w:tcPr>
            <w:tcW w:w="2344" w:type="dxa"/>
          </w:tcPr>
          <w:p w14:paraId="2B8CEE40" w14:textId="77777777" w:rsidR="009D0FFB" w:rsidRPr="009D785C" w:rsidRDefault="009D0FFB" w:rsidP="002363B7">
            <w:pPr>
              <w:pStyle w:val="TableText"/>
            </w:pPr>
            <w:r w:rsidRPr="009D785C">
              <w:t>Transitioned ADF (DVA client vs Non-DVA client)</w:t>
            </w:r>
          </w:p>
        </w:tc>
        <w:tc>
          <w:tcPr>
            <w:tcW w:w="1166" w:type="dxa"/>
          </w:tcPr>
          <w:p w14:paraId="589CD5DB" w14:textId="77777777" w:rsidR="009D0FFB" w:rsidRPr="009D785C" w:rsidRDefault="009D0FFB" w:rsidP="002363B7">
            <w:pPr>
              <w:pStyle w:val="TableText"/>
            </w:pPr>
            <w:r w:rsidRPr="009D785C">
              <w:t>2.62 (2.15, 3.19)</w:t>
            </w:r>
          </w:p>
        </w:tc>
        <w:tc>
          <w:tcPr>
            <w:tcW w:w="3859" w:type="dxa"/>
          </w:tcPr>
          <w:p w14:paraId="13C50CC6" w14:textId="77777777" w:rsidR="009D0FFB" w:rsidRPr="009D785C" w:rsidRDefault="009D0FFB" w:rsidP="002363B7">
            <w:pPr>
              <w:pStyle w:val="TableText"/>
            </w:pPr>
            <w:r w:rsidRPr="009D785C">
              <w:t>Among Transitioned ADF, DVA clients 2.6 times more likely to have low back pain</w:t>
            </w:r>
          </w:p>
        </w:tc>
        <w:tc>
          <w:tcPr>
            <w:tcW w:w="879" w:type="dxa"/>
          </w:tcPr>
          <w:p w14:paraId="0987D615" w14:textId="77777777" w:rsidR="009D0FFB" w:rsidRPr="009D785C" w:rsidRDefault="009D0FFB" w:rsidP="002363B7">
            <w:pPr>
              <w:pStyle w:val="TableText"/>
            </w:pPr>
            <w:r w:rsidRPr="009D785C">
              <w:t>Moderate</w:t>
            </w:r>
          </w:p>
        </w:tc>
      </w:tr>
      <w:tr w:rsidR="00B2139A" w:rsidRPr="009D785C" w14:paraId="162B4110" w14:textId="77777777" w:rsidTr="00B2139A">
        <w:trPr>
          <w:cantSplit/>
        </w:trPr>
        <w:tc>
          <w:tcPr>
            <w:tcW w:w="828" w:type="dxa"/>
          </w:tcPr>
          <w:p w14:paraId="3B45BA9B" w14:textId="77777777" w:rsidR="009D0FFB" w:rsidRPr="009D785C" w:rsidRDefault="009D0FFB" w:rsidP="002363B7">
            <w:pPr>
              <w:pStyle w:val="TableText"/>
            </w:pPr>
          </w:p>
        </w:tc>
        <w:tc>
          <w:tcPr>
            <w:tcW w:w="2430" w:type="dxa"/>
          </w:tcPr>
          <w:p w14:paraId="7D14ACD0" w14:textId="77777777" w:rsidR="009D0FFB" w:rsidRPr="009D785C" w:rsidRDefault="009D0FFB" w:rsidP="002363B7">
            <w:pPr>
              <w:pStyle w:val="TableText"/>
            </w:pPr>
            <w:r w:rsidRPr="009D785C">
              <w:t>Lump in throat</w:t>
            </w:r>
          </w:p>
        </w:tc>
        <w:tc>
          <w:tcPr>
            <w:tcW w:w="2344" w:type="dxa"/>
          </w:tcPr>
          <w:p w14:paraId="1D36A5F8" w14:textId="77777777" w:rsidR="009D0FFB" w:rsidRPr="009D785C" w:rsidRDefault="009D0FFB" w:rsidP="002363B7">
            <w:pPr>
              <w:pStyle w:val="TableText"/>
            </w:pPr>
            <w:r w:rsidRPr="009D785C">
              <w:t>Transitioned ADF (DVA client vs Non-DVA client)</w:t>
            </w:r>
          </w:p>
        </w:tc>
        <w:tc>
          <w:tcPr>
            <w:tcW w:w="1166" w:type="dxa"/>
          </w:tcPr>
          <w:p w14:paraId="5489DF0E" w14:textId="77777777" w:rsidR="009D0FFB" w:rsidRPr="009D785C" w:rsidRDefault="009D0FFB" w:rsidP="002363B7">
            <w:pPr>
              <w:pStyle w:val="TableText"/>
            </w:pPr>
            <w:r w:rsidRPr="009D785C">
              <w:t>2.08 (1.37, 3.14)</w:t>
            </w:r>
          </w:p>
        </w:tc>
        <w:tc>
          <w:tcPr>
            <w:tcW w:w="3859" w:type="dxa"/>
          </w:tcPr>
          <w:p w14:paraId="483EEC42" w14:textId="77777777" w:rsidR="009D0FFB" w:rsidRPr="009D785C" w:rsidRDefault="009D0FFB" w:rsidP="002363B7">
            <w:pPr>
              <w:pStyle w:val="TableText"/>
            </w:pPr>
            <w:r w:rsidRPr="009D785C">
              <w:t>Among Transitioned ADF, DVA clients 2 times more likely to have lump in throat</w:t>
            </w:r>
          </w:p>
        </w:tc>
        <w:tc>
          <w:tcPr>
            <w:tcW w:w="879" w:type="dxa"/>
          </w:tcPr>
          <w:p w14:paraId="30FA8774" w14:textId="77777777" w:rsidR="009D0FFB" w:rsidRPr="009D785C" w:rsidRDefault="009D0FFB" w:rsidP="002363B7">
            <w:pPr>
              <w:pStyle w:val="TableText"/>
            </w:pPr>
            <w:r w:rsidRPr="009D785C">
              <w:t>Moderate</w:t>
            </w:r>
          </w:p>
        </w:tc>
      </w:tr>
      <w:tr w:rsidR="00B2139A" w:rsidRPr="009D785C" w14:paraId="0D10F7F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46BC713" w14:textId="77777777" w:rsidR="009D0FFB" w:rsidRPr="009D785C" w:rsidRDefault="009D0FFB" w:rsidP="002363B7">
            <w:pPr>
              <w:pStyle w:val="TableText"/>
            </w:pPr>
          </w:p>
        </w:tc>
        <w:tc>
          <w:tcPr>
            <w:tcW w:w="2430" w:type="dxa"/>
          </w:tcPr>
          <w:p w14:paraId="05C0E997" w14:textId="77777777" w:rsidR="009D0FFB" w:rsidRPr="009D785C" w:rsidRDefault="009D0FFB" w:rsidP="002363B7">
            <w:pPr>
              <w:pStyle w:val="TableText"/>
            </w:pPr>
            <w:r w:rsidRPr="009D785C">
              <w:t>General muscle aches or pains</w:t>
            </w:r>
          </w:p>
        </w:tc>
        <w:tc>
          <w:tcPr>
            <w:tcW w:w="2344" w:type="dxa"/>
          </w:tcPr>
          <w:p w14:paraId="54CDF67C" w14:textId="77777777" w:rsidR="009D0FFB" w:rsidRPr="009D785C" w:rsidRDefault="009D0FFB" w:rsidP="002363B7">
            <w:pPr>
              <w:pStyle w:val="TableText"/>
            </w:pPr>
            <w:r w:rsidRPr="009D785C">
              <w:t>Transitioned ADF (DVA client vs Non-DVA client)</w:t>
            </w:r>
          </w:p>
        </w:tc>
        <w:tc>
          <w:tcPr>
            <w:tcW w:w="1166" w:type="dxa"/>
          </w:tcPr>
          <w:p w14:paraId="7C75C876" w14:textId="77777777" w:rsidR="009D0FFB" w:rsidRPr="009D785C" w:rsidRDefault="009D0FFB" w:rsidP="002363B7">
            <w:pPr>
              <w:pStyle w:val="TableText"/>
            </w:pPr>
            <w:r w:rsidRPr="009D785C">
              <w:t>2.24 (1.84, 2.73)</w:t>
            </w:r>
          </w:p>
        </w:tc>
        <w:tc>
          <w:tcPr>
            <w:tcW w:w="3859" w:type="dxa"/>
          </w:tcPr>
          <w:p w14:paraId="4D9859C4" w14:textId="77777777" w:rsidR="009D0FFB" w:rsidRPr="009D785C" w:rsidRDefault="009D0FFB" w:rsidP="002363B7">
            <w:pPr>
              <w:pStyle w:val="TableText"/>
            </w:pPr>
            <w:r w:rsidRPr="009D785C">
              <w:t>Among Transitioned ADF, DVA clients 2.2 times more likely to have general muscle aches</w:t>
            </w:r>
          </w:p>
        </w:tc>
        <w:tc>
          <w:tcPr>
            <w:tcW w:w="879" w:type="dxa"/>
          </w:tcPr>
          <w:p w14:paraId="68B89AA1" w14:textId="77777777" w:rsidR="009D0FFB" w:rsidRPr="009D785C" w:rsidRDefault="009D0FFB" w:rsidP="002363B7">
            <w:pPr>
              <w:pStyle w:val="TableText"/>
            </w:pPr>
            <w:r w:rsidRPr="009D785C">
              <w:t>Moderate</w:t>
            </w:r>
          </w:p>
        </w:tc>
      </w:tr>
      <w:tr w:rsidR="00B2139A" w:rsidRPr="009D785C" w14:paraId="35BF2F61" w14:textId="77777777" w:rsidTr="00B2139A">
        <w:trPr>
          <w:cantSplit/>
        </w:trPr>
        <w:tc>
          <w:tcPr>
            <w:tcW w:w="828" w:type="dxa"/>
          </w:tcPr>
          <w:p w14:paraId="5F04B024" w14:textId="77777777" w:rsidR="009D0FFB" w:rsidRPr="009D785C" w:rsidRDefault="009D0FFB" w:rsidP="002363B7">
            <w:pPr>
              <w:pStyle w:val="TableText"/>
            </w:pPr>
          </w:p>
        </w:tc>
        <w:tc>
          <w:tcPr>
            <w:tcW w:w="2430" w:type="dxa"/>
          </w:tcPr>
          <w:p w14:paraId="51E63BE1" w14:textId="77777777" w:rsidR="009D0FFB" w:rsidRPr="009D785C" w:rsidRDefault="009D0FFB" w:rsidP="002363B7">
            <w:pPr>
              <w:pStyle w:val="TableText"/>
            </w:pPr>
            <w:r w:rsidRPr="009D785C">
              <w:t>Nausea</w:t>
            </w:r>
          </w:p>
        </w:tc>
        <w:tc>
          <w:tcPr>
            <w:tcW w:w="2344" w:type="dxa"/>
          </w:tcPr>
          <w:p w14:paraId="089408AC" w14:textId="77777777" w:rsidR="009D0FFB" w:rsidRPr="009D785C" w:rsidRDefault="009D0FFB" w:rsidP="002363B7">
            <w:pPr>
              <w:pStyle w:val="TableText"/>
            </w:pPr>
            <w:r w:rsidRPr="009D785C">
              <w:t>Transitioned ADF (DVA client vs Non-DVA client)</w:t>
            </w:r>
          </w:p>
        </w:tc>
        <w:tc>
          <w:tcPr>
            <w:tcW w:w="1166" w:type="dxa"/>
          </w:tcPr>
          <w:p w14:paraId="321D7179" w14:textId="77777777" w:rsidR="009D0FFB" w:rsidRPr="009D785C" w:rsidRDefault="009D0FFB" w:rsidP="002363B7">
            <w:pPr>
              <w:pStyle w:val="TableText"/>
            </w:pPr>
            <w:r w:rsidRPr="009D785C">
              <w:t>2.53 (1.88, 3.39)</w:t>
            </w:r>
          </w:p>
        </w:tc>
        <w:tc>
          <w:tcPr>
            <w:tcW w:w="3859" w:type="dxa"/>
          </w:tcPr>
          <w:p w14:paraId="2E96F145" w14:textId="77777777" w:rsidR="009D0FFB" w:rsidRPr="009D785C" w:rsidRDefault="009D0FFB" w:rsidP="002363B7">
            <w:pPr>
              <w:pStyle w:val="TableText"/>
            </w:pPr>
            <w:r w:rsidRPr="009D785C">
              <w:t>Among Transitioned ADF, DVA clients 2.5 times more likely to have nausea</w:t>
            </w:r>
          </w:p>
        </w:tc>
        <w:tc>
          <w:tcPr>
            <w:tcW w:w="879" w:type="dxa"/>
          </w:tcPr>
          <w:p w14:paraId="6FB2B463" w14:textId="77777777" w:rsidR="009D0FFB" w:rsidRPr="009D785C" w:rsidRDefault="009D0FFB" w:rsidP="002363B7">
            <w:pPr>
              <w:pStyle w:val="TableText"/>
            </w:pPr>
            <w:r w:rsidRPr="009D785C">
              <w:t>Moderate</w:t>
            </w:r>
          </w:p>
        </w:tc>
      </w:tr>
      <w:tr w:rsidR="00B2139A" w:rsidRPr="009D785C" w14:paraId="74DAE16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28967FF" w14:textId="77777777" w:rsidR="009D0FFB" w:rsidRPr="009D785C" w:rsidRDefault="009D0FFB" w:rsidP="002363B7">
            <w:pPr>
              <w:pStyle w:val="TableText"/>
            </w:pPr>
          </w:p>
        </w:tc>
        <w:tc>
          <w:tcPr>
            <w:tcW w:w="2430" w:type="dxa"/>
          </w:tcPr>
          <w:p w14:paraId="6C674740" w14:textId="77777777" w:rsidR="009D0FFB" w:rsidRPr="009D785C" w:rsidRDefault="009D0FFB" w:rsidP="002363B7">
            <w:pPr>
              <w:pStyle w:val="TableText"/>
            </w:pPr>
            <w:r w:rsidRPr="009D785C">
              <w:t>Night sweats which soak the bed sheets</w:t>
            </w:r>
          </w:p>
        </w:tc>
        <w:tc>
          <w:tcPr>
            <w:tcW w:w="2344" w:type="dxa"/>
          </w:tcPr>
          <w:p w14:paraId="51254322" w14:textId="77777777" w:rsidR="009D0FFB" w:rsidRPr="009D785C" w:rsidRDefault="009D0FFB" w:rsidP="002363B7">
            <w:pPr>
              <w:pStyle w:val="TableText"/>
            </w:pPr>
            <w:r w:rsidRPr="009D785C">
              <w:t>Transitioned ADF (DVA client vs Non-DVA client)</w:t>
            </w:r>
          </w:p>
        </w:tc>
        <w:tc>
          <w:tcPr>
            <w:tcW w:w="1166" w:type="dxa"/>
          </w:tcPr>
          <w:p w14:paraId="1D8D5AE0" w14:textId="77777777" w:rsidR="009D0FFB" w:rsidRPr="009D785C" w:rsidRDefault="009D0FFB" w:rsidP="002363B7">
            <w:pPr>
              <w:pStyle w:val="TableText"/>
            </w:pPr>
            <w:r w:rsidRPr="009D785C">
              <w:t>2.25 (1.76, 2.88)</w:t>
            </w:r>
          </w:p>
        </w:tc>
        <w:tc>
          <w:tcPr>
            <w:tcW w:w="3859" w:type="dxa"/>
          </w:tcPr>
          <w:p w14:paraId="52E40FF3" w14:textId="77777777" w:rsidR="009D0FFB" w:rsidRPr="009D785C" w:rsidRDefault="009D0FFB" w:rsidP="002363B7">
            <w:pPr>
              <w:pStyle w:val="TableText"/>
            </w:pPr>
            <w:r w:rsidRPr="009D785C">
              <w:t>Among Transitioned ADF, DVA clients 2.2 times more likely to have night sweats</w:t>
            </w:r>
          </w:p>
        </w:tc>
        <w:tc>
          <w:tcPr>
            <w:tcW w:w="879" w:type="dxa"/>
          </w:tcPr>
          <w:p w14:paraId="1244CF8C" w14:textId="77777777" w:rsidR="009D0FFB" w:rsidRPr="009D785C" w:rsidRDefault="009D0FFB" w:rsidP="002363B7">
            <w:pPr>
              <w:pStyle w:val="TableText"/>
            </w:pPr>
            <w:r w:rsidRPr="009D785C">
              <w:t>Moderate</w:t>
            </w:r>
          </w:p>
        </w:tc>
      </w:tr>
      <w:tr w:rsidR="00B2139A" w:rsidRPr="009D785C" w14:paraId="7FE42349" w14:textId="77777777" w:rsidTr="00B2139A">
        <w:trPr>
          <w:cantSplit/>
        </w:trPr>
        <w:tc>
          <w:tcPr>
            <w:tcW w:w="828" w:type="dxa"/>
          </w:tcPr>
          <w:p w14:paraId="0C0651CA" w14:textId="77777777" w:rsidR="009D0FFB" w:rsidRPr="009D785C" w:rsidRDefault="009D0FFB" w:rsidP="002363B7">
            <w:pPr>
              <w:pStyle w:val="TableText"/>
            </w:pPr>
          </w:p>
        </w:tc>
        <w:tc>
          <w:tcPr>
            <w:tcW w:w="2430" w:type="dxa"/>
          </w:tcPr>
          <w:p w14:paraId="697C615C" w14:textId="77777777" w:rsidR="009D0FFB" w:rsidRPr="009D785C" w:rsidRDefault="009D0FFB" w:rsidP="002363B7">
            <w:pPr>
              <w:pStyle w:val="TableText"/>
            </w:pPr>
            <w:r w:rsidRPr="009D785C">
              <w:t>Numbness in fingers/toes</w:t>
            </w:r>
          </w:p>
        </w:tc>
        <w:tc>
          <w:tcPr>
            <w:tcW w:w="2344" w:type="dxa"/>
          </w:tcPr>
          <w:p w14:paraId="63B0025A" w14:textId="77777777" w:rsidR="009D0FFB" w:rsidRPr="009D785C" w:rsidRDefault="009D0FFB" w:rsidP="002363B7">
            <w:pPr>
              <w:pStyle w:val="TableText"/>
            </w:pPr>
            <w:r w:rsidRPr="009D785C">
              <w:t>Transitioned ADF (DVA client vs Non-DVA client)</w:t>
            </w:r>
          </w:p>
        </w:tc>
        <w:tc>
          <w:tcPr>
            <w:tcW w:w="1166" w:type="dxa"/>
          </w:tcPr>
          <w:p w14:paraId="7257212A" w14:textId="77777777" w:rsidR="009D0FFB" w:rsidRPr="009D785C" w:rsidRDefault="009D0FFB" w:rsidP="002363B7">
            <w:pPr>
              <w:pStyle w:val="TableText"/>
            </w:pPr>
            <w:r w:rsidRPr="009D785C">
              <w:t>2.52 (2.00, 3.19)</w:t>
            </w:r>
          </w:p>
        </w:tc>
        <w:tc>
          <w:tcPr>
            <w:tcW w:w="3859" w:type="dxa"/>
          </w:tcPr>
          <w:p w14:paraId="13A04CBC" w14:textId="77777777" w:rsidR="009D0FFB" w:rsidRPr="009D785C" w:rsidRDefault="009D0FFB" w:rsidP="002363B7">
            <w:pPr>
              <w:pStyle w:val="TableText"/>
            </w:pPr>
            <w:r w:rsidRPr="009D785C">
              <w:t>Among Transitioned ADF, DVA clients 2.5 times more likely to have numbness in fingers/toes</w:t>
            </w:r>
          </w:p>
        </w:tc>
        <w:tc>
          <w:tcPr>
            <w:tcW w:w="879" w:type="dxa"/>
          </w:tcPr>
          <w:p w14:paraId="07AC812C" w14:textId="77777777" w:rsidR="009D0FFB" w:rsidRPr="009D785C" w:rsidRDefault="009D0FFB" w:rsidP="002363B7">
            <w:pPr>
              <w:pStyle w:val="TableText"/>
            </w:pPr>
            <w:r w:rsidRPr="009D785C">
              <w:t>Moderate</w:t>
            </w:r>
          </w:p>
        </w:tc>
      </w:tr>
      <w:tr w:rsidR="00B2139A" w:rsidRPr="009D785C" w14:paraId="783DB7D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2AB176" w14:textId="77777777" w:rsidR="009D0FFB" w:rsidRPr="009D785C" w:rsidRDefault="009D0FFB" w:rsidP="002363B7">
            <w:pPr>
              <w:pStyle w:val="TableText"/>
            </w:pPr>
          </w:p>
        </w:tc>
        <w:tc>
          <w:tcPr>
            <w:tcW w:w="2430" w:type="dxa"/>
          </w:tcPr>
          <w:p w14:paraId="76E6E523" w14:textId="77777777" w:rsidR="009D0FFB" w:rsidRPr="009D785C" w:rsidRDefault="009D0FFB" w:rsidP="002363B7">
            <w:pPr>
              <w:pStyle w:val="TableText"/>
            </w:pPr>
            <w:r w:rsidRPr="009D785C">
              <w:t>Pain in the face, jaw, in front of ear, or in ear</w:t>
            </w:r>
          </w:p>
        </w:tc>
        <w:tc>
          <w:tcPr>
            <w:tcW w:w="2344" w:type="dxa"/>
          </w:tcPr>
          <w:p w14:paraId="12F177DD" w14:textId="77777777" w:rsidR="009D0FFB" w:rsidRPr="009D785C" w:rsidRDefault="009D0FFB" w:rsidP="002363B7">
            <w:pPr>
              <w:pStyle w:val="TableText"/>
            </w:pPr>
            <w:r w:rsidRPr="009D785C">
              <w:t>Transitioned ADF (DVA client vs Non-DVA client)</w:t>
            </w:r>
          </w:p>
        </w:tc>
        <w:tc>
          <w:tcPr>
            <w:tcW w:w="1166" w:type="dxa"/>
          </w:tcPr>
          <w:p w14:paraId="54900E69" w14:textId="77777777" w:rsidR="009D0FFB" w:rsidRPr="009D785C" w:rsidRDefault="009D0FFB" w:rsidP="002363B7">
            <w:pPr>
              <w:pStyle w:val="TableText"/>
            </w:pPr>
            <w:r w:rsidRPr="009D785C">
              <w:t>2.48 (1.91, 3.22)</w:t>
            </w:r>
          </w:p>
        </w:tc>
        <w:tc>
          <w:tcPr>
            <w:tcW w:w="3859" w:type="dxa"/>
          </w:tcPr>
          <w:p w14:paraId="3585A3AB" w14:textId="77777777" w:rsidR="009D0FFB" w:rsidRPr="009D785C" w:rsidRDefault="009D0FFB" w:rsidP="002363B7">
            <w:pPr>
              <w:pStyle w:val="TableText"/>
            </w:pPr>
            <w:r w:rsidRPr="009D785C">
              <w:t>Among Transitioned ADF, DVA clients 2.5 times more likely to have pain in face</w:t>
            </w:r>
          </w:p>
        </w:tc>
        <w:tc>
          <w:tcPr>
            <w:tcW w:w="879" w:type="dxa"/>
          </w:tcPr>
          <w:p w14:paraId="62E4A292" w14:textId="77777777" w:rsidR="009D0FFB" w:rsidRPr="009D785C" w:rsidRDefault="009D0FFB" w:rsidP="002363B7">
            <w:pPr>
              <w:pStyle w:val="TableText"/>
            </w:pPr>
            <w:r w:rsidRPr="009D785C">
              <w:t>Moderate</w:t>
            </w:r>
          </w:p>
        </w:tc>
      </w:tr>
      <w:tr w:rsidR="00B2139A" w:rsidRPr="009D785C" w14:paraId="6E0E603A" w14:textId="77777777" w:rsidTr="00B2139A">
        <w:trPr>
          <w:cantSplit/>
        </w:trPr>
        <w:tc>
          <w:tcPr>
            <w:tcW w:w="828" w:type="dxa"/>
          </w:tcPr>
          <w:p w14:paraId="72C3B103" w14:textId="77777777" w:rsidR="009D0FFB" w:rsidRPr="009D785C" w:rsidRDefault="009D0FFB" w:rsidP="002363B7">
            <w:pPr>
              <w:pStyle w:val="TableText"/>
            </w:pPr>
          </w:p>
        </w:tc>
        <w:tc>
          <w:tcPr>
            <w:tcW w:w="2430" w:type="dxa"/>
          </w:tcPr>
          <w:p w14:paraId="586AB98C" w14:textId="77777777" w:rsidR="009D0FFB" w:rsidRPr="009D785C" w:rsidRDefault="009D0FFB" w:rsidP="002363B7">
            <w:pPr>
              <w:pStyle w:val="TableText"/>
            </w:pPr>
            <w:r w:rsidRPr="009D785C">
              <w:t>Pain without swelling or redness in several joints</w:t>
            </w:r>
          </w:p>
        </w:tc>
        <w:tc>
          <w:tcPr>
            <w:tcW w:w="2344" w:type="dxa"/>
          </w:tcPr>
          <w:p w14:paraId="115D1AA3" w14:textId="77777777" w:rsidR="009D0FFB" w:rsidRPr="009D785C" w:rsidRDefault="009D0FFB" w:rsidP="002363B7">
            <w:pPr>
              <w:pStyle w:val="TableText"/>
            </w:pPr>
            <w:r w:rsidRPr="009D785C">
              <w:t>Transitioned ADF (DVA client vs Non-DVA client)</w:t>
            </w:r>
          </w:p>
        </w:tc>
        <w:tc>
          <w:tcPr>
            <w:tcW w:w="1166" w:type="dxa"/>
          </w:tcPr>
          <w:p w14:paraId="3BD38C79" w14:textId="77777777" w:rsidR="009D0FFB" w:rsidRPr="009D785C" w:rsidRDefault="009D0FFB" w:rsidP="002363B7">
            <w:pPr>
              <w:pStyle w:val="TableText"/>
            </w:pPr>
            <w:r w:rsidRPr="009D785C">
              <w:t>3.32 (2.67, 4.13)</w:t>
            </w:r>
          </w:p>
        </w:tc>
        <w:tc>
          <w:tcPr>
            <w:tcW w:w="3859" w:type="dxa"/>
          </w:tcPr>
          <w:p w14:paraId="3DC0CCB5" w14:textId="77777777" w:rsidR="009D0FFB" w:rsidRPr="009D785C" w:rsidRDefault="009D0FFB" w:rsidP="002363B7">
            <w:pPr>
              <w:pStyle w:val="TableText"/>
            </w:pPr>
            <w:r w:rsidRPr="009D785C">
              <w:t>Among Transitioned ADF, DVA clients 3.3 times more likely to have pain without swelling</w:t>
            </w:r>
          </w:p>
        </w:tc>
        <w:tc>
          <w:tcPr>
            <w:tcW w:w="879" w:type="dxa"/>
          </w:tcPr>
          <w:p w14:paraId="287A11EC" w14:textId="77777777" w:rsidR="009D0FFB" w:rsidRPr="009D785C" w:rsidRDefault="009D0FFB" w:rsidP="002363B7">
            <w:pPr>
              <w:pStyle w:val="TableText"/>
            </w:pPr>
            <w:r w:rsidRPr="009D785C">
              <w:t>Strong</w:t>
            </w:r>
          </w:p>
        </w:tc>
      </w:tr>
      <w:tr w:rsidR="00B2139A" w:rsidRPr="009D785C" w14:paraId="251A9CE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88E7493" w14:textId="77777777" w:rsidR="009D0FFB" w:rsidRPr="009D785C" w:rsidRDefault="009D0FFB" w:rsidP="002363B7">
            <w:pPr>
              <w:pStyle w:val="TableText"/>
            </w:pPr>
          </w:p>
        </w:tc>
        <w:tc>
          <w:tcPr>
            <w:tcW w:w="2430" w:type="dxa"/>
          </w:tcPr>
          <w:p w14:paraId="4C1B0DA2" w14:textId="77777777" w:rsidR="009D0FFB" w:rsidRPr="009D785C" w:rsidRDefault="009D0FFB" w:rsidP="002363B7">
            <w:pPr>
              <w:pStyle w:val="TableText"/>
            </w:pPr>
            <w:r w:rsidRPr="009D785C">
              <w:t>Pain on passing urine</w:t>
            </w:r>
          </w:p>
        </w:tc>
        <w:tc>
          <w:tcPr>
            <w:tcW w:w="2344" w:type="dxa"/>
          </w:tcPr>
          <w:p w14:paraId="44E6DEB6" w14:textId="77777777" w:rsidR="009D0FFB" w:rsidRPr="009D785C" w:rsidRDefault="009D0FFB" w:rsidP="002363B7">
            <w:pPr>
              <w:pStyle w:val="TableText"/>
            </w:pPr>
            <w:r w:rsidRPr="009D785C">
              <w:t>Transitioned ADF (DVA client vs Non-DVA client)</w:t>
            </w:r>
          </w:p>
        </w:tc>
        <w:tc>
          <w:tcPr>
            <w:tcW w:w="1166" w:type="dxa"/>
          </w:tcPr>
          <w:p w14:paraId="67FAC44E" w14:textId="77777777" w:rsidR="009D0FFB" w:rsidRPr="009D785C" w:rsidRDefault="009D0FFB" w:rsidP="002363B7">
            <w:pPr>
              <w:pStyle w:val="TableText"/>
            </w:pPr>
            <w:r w:rsidRPr="009D785C">
              <w:t>2.16 (1.24, 3.77)</w:t>
            </w:r>
          </w:p>
        </w:tc>
        <w:tc>
          <w:tcPr>
            <w:tcW w:w="3859" w:type="dxa"/>
          </w:tcPr>
          <w:p w14:paraId="1A49DC86" w14:textId="77777777" w:rsidR="009D0FFB" w:rsidRPr="009D785C" w:rsidRDefault="009D0FFB" w:rsidP="002363B7">
            <w:pPr>
              <w:pStyle w:val="TableText"/>
            </w:pPr>
            <w:r w:rsidRPr="009D785C">
              <w:t>Among Transitioned ADF, DVA clients 2 times more likely to have pain on passing urine</w:t>
            </w:r>
          </w:p>
        </w:tc>
        <w:tc>
          <w:tcPr>
            <w:tcW w:w="879" w:type="dxa"/>
          </w:tcPr>
          <w:p w14:paraId="1E9DC1A5" w14:textId="77777777" w:rsidR="009D0FFB" w:rsidRPr="009D785C" w:rsidRDefault="009D0FFB" w:rsidP="002363B7">
            <w:pPr>
              <w:pStyle w:val="TableText"/>
            </w:pPr>
            <w:r w:rsidRPr="009D785C">
              <w:t>Moderate</w:t>
            </w:r>
          </w:p>
        </w:tc>
      </w:tr>
      <w:tr w:rsidR="00B2139A" w:rsidRPr="009D785C" w14:paraId="5A746530" w14:textId="77777777" w:rsidTr="00B2139A">
        <w:trPr>
          <w:cantSplit/>
        </w:trPr>
        <w:tc>
          <w:tcPr>
            <w:tcW w:w="828" w:type="dxa"/>
          </w:tcPr>
          <w:p w14:paraId="0902FC9A" w14:textId="77777777" w:rsidR="009D0FFB" w:rsidRPr="009D785C" w:rsidRDefault="009D0FFB" w:rsidP="002363B7">
            <w:pPr>
              <w:pStyle w:val="TableText"/>
            </w:pPr>
          </w:p>
        </w:tc>
        <w:tc>
          <w:tcPr>
            <w:tcW w:w="2430" w:type="dxa"/>
          </w:tcPr>
          <w:p w14:paraId="52A164E1" w14:textId="77777777" w:rsidR="009D0FFB" w:rsidRPr="009D785C" w:rsidRDefault="009D0FFB" w:rsidP="002363B7">
            <w:pPr>
              <w:pStyle w:val="TableText"/>
            </w:pPr>
            <w:r w:rsidRPr="009D785C">
              <w:t>Passing urine more often</w:t>
            </w:r>
          </w:p>
        </w:tc>
        <w:tc>
          <w:tcPr>
            <w:tcW w:w="2344" w:type="dxa"/>
          </w:tcPr>
          <w:p w14:paraId="14A7E9C7" w14:textId="77777777" w:rsidR="009D0FFB" w:rsidRPr="009D785C" w:rsidRDefault="009D0FFB" w:rsidP="002363B7">
            <w:pPr>
              <w:pStyle w:val="TableText"/>
            </w:pPr>
            <w:r w:rsidRPr="009D785C">
              <w:t>Transitioned ADF (DVA client vs Non-DVA client)</w:t>
            </w:r>
          </w:p>
        </w:tc>
        <w:tc>
          <w:tcPr>
            <w:tcW w:w="1166" w:type="dxa"/>
          </w:tcPr>
          <w:p w14:paraId="08C02933" w14:textId="77777777" w:rsidR="009D0FFB" w:rsidRPr="009D785C" w:rsidRDefault="009D0FFB" w:rsidP="002363B7">
            <w:pPr>
              <w:pStyle w:val="TableText"/>
            </w:pPr>
            <w:r w:rsidRPr="009D785C">
              <w:t>1.68 (1.25, 2.26)</w:t>
            </w:r>
          </w:p>
        </w:tc>
        <w:tc>
          <w:tcPr>
            <w:tcW w:w="3859" w:type="dxa"/>
          </w:tcPr>
          <w:p w14:paraId="4EF93BF4" w14:textId="77777777" w:rsidR="009D0FFB" w:rsidRPr="009D785C" w:rsidRDefault="009D0FFB" w:rsidP="002363B7">
            <w:pPr>
              <w:pStyle w:val="TableText"/>
            </w:pPr>
            <w:r w:rsidRPr="009D785C">
              <w:t>Among Transitioned ADF, DVA clients 68% more likely to pass urine more often</w:t>
            </w:r>
          </w:p>
        </w:tc>
        <w:tc>
          <w:tcPr>
            <w:tcW w:w="879" w:type="dxa"/>
          </w:tcPr>
          <w:p w14:paraId="4A7DE2D8" w14:textId="77777777" w:rsidR="009D0FFB" w:rsidRPr="009D785C" w:rsidRDefault="009D0FFB" w:rsidP="002363B7">
            <w:pPr>
              <w:pStyle w:val="TableText"/>
            </w:pPr>
            <w:r w:rsidRPr="009D785C">
              <w:t>Moderate</w:t>
            </w:r>
          </w:p>
        </w:tc>
      </w:tr>
      <w:tr w:rsidR="00B2139A" w:rsidRPr="009D785C" w14:paraId="5CCF878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AD1C8" w14:textId="77777777" w:rsidR="009D0FFB" w:rsidRPr="009D785C" w:rsidRDefault="009D0FFB" w:rsidP="002363B7">
            <w:pPr>
              <w:pStyle w:val="TableText"/>
            </w:pPr>
          </w:p>
        </w:tc>
        <w:tc>
          <w:tcPr>
            <w:tcW w:w="2430" w:type="dxa"/>
          </w:tcPr>
          <w:p w14:paraId="3D2EBC59" w14:textId="77777777" w:rsidR="009D0FFB" w:rsidRPr="009D785C" w:rsidRDefault="009D0FFB" w:rsidP="002363B7">
            <w:pPr>
              <w:pStyle w:val="TableText"/>
            </w:pPr>
            <w:r w:rsidRPr="009D785C">
              <w:t>Persistent cough</w:t>
            </w:r>
          </w:p>
        </w:tc>
        <w:tc>
          <w:tcPr>
            <w:tcW w:w="2344" w:type="dxa"/>
          </w:tcPr>
          <w:p w14:paraId="44FC823E" w14:textId="77777777" w:rsidR="009D0FFB" w:rsidRPr="009D785C" w:rsidRDefault="009D0FFB" w:rsidP="002363B7">
            <w:pPr>
              <w:pStyle w:val="TableText"/>
            </w:pPr>
            <w:r w:rsidRPr="009D785C">
              <w:t>Transitioned ADF (DVA client vs Non-DVA client)</w:t>
            </w:r>
          </w:p>
        </w:tc>
        <w:tc>
          <w:tcPr>
            <w:tcW w:w="1166" w:type="dxa"/>
          </w:tcPr>
          <w:p w14:paraId="261D4B2F" w14:textId="77777777" w:rsidR="009D0FFB" w:rsidRPr="009D785C" w:rsidRDefault="009D0FFB" w:rsidP="002363B7">
            <w:pPr>
              <w:pStyle w:val="TableText"/>
            </w:pPr>
            <w:r w:rsidRPr="009D785C">
              <w:t>1.44 (1.10, 1.90)</w:t>
            </w:r>
          </w:p>
        </w:tc>
        <w:tc>
          <w:tcPr>
            <w:tcW w:w="3859" w:type="dxa"/>
          </w:tcPr>
          <w:p w14:paraId="4CDA0890" w14:textId="77777777" w:rsidR="009D0FFB" w:rsidRPr="009D785C" w:rsidRDefault="009D0FFB" w:rsidP="002363B7">
            <w:pPr>
              <w:pStyle w:val="TableText"/>
            </w:pPr>
            <w:r w:rsidRPr="009D785C">
              <w:t>Among Transitioned ADF, DVA clients 44% more likely to have persistent cough</w:t>
            </w:r>
          </w:p>
        </w:tc>
        <w:tc>
          <w:tcPr>
            <w:tcW w:w="879" w:type="dxa"/>
          </w:tcPr>
          <w:p w14:paraId="638768E2" w14:textId="77777777" w:rsidR="009D0FFB" w:rsidRPr="009D785C" w:rsidRDefault="009D0FFB" w:rsidP="002363B7">
            <w:pPr>
              <w:pStyle w:val="TableText"/>
            </w:pPr>
            <w:r w:rsidRPr="009D785C">
              <w:t>Weak</w:t>
            </w:r>
          </w:p>
        </w:tc>
      </w:tr>
      <w:tr w:rsidR="00B2139A" w:rsidRPr="009D785C" w14:paraId="2E204469" w14:textId="77777777" w:rsidTr="00B2139A">
        <w:trPr>
          <w:cantSplit/>
        </w:trPr>
        <w:tc>
          <w:tcPr>
            <w:tcW w:w="828" w:type="dxa"/>
          </w:tcPr>
          <w:p w14:paraId="208E652A" w14:textId="77777777" w:rsidR="009D0FFB" w:rsidRPr="009D785C" w:rsidRDefault="009D0FFB" w:rsidP="002363B7">
            <w:pPr>
              <w:pStyle w:val="TableText"/>
            </w:pPr>
          </w:p>
        </w:tc>
        <w:tc>
          <w:tcPr>
            <w:tcW w:w="2430" w:type="dxa"/>
          </w:tcPr>
          <w:p w14:paraId="11CBB50E" w14:textId="77777777" w:rsidR="009D0FFB" w:rsidRPr="009D785C" w:rsidRDefault="009D0FFB" w:rsidP="002363B7">
            <w:pPr>
              <w:pStyle w:val="TableText"/>
            </w:pPr>
            <w:r w:rsidRPr="009D785C">
              <w:t>Rapid heartbeat</w:t>
            </w:r>
          </w:p>
        </w:tc>
        <w:tc>
          <w:tcPr>
            <w:tcW w:w="2344" w:type="dxa"/>
          </w:tcPr>
          <w:p w14:paraId="4EEDA7C9" w14:textId="77777777" w:rsidR="009D0FFB" w:rsidRPr="009D785C" w:rsidRDefault="009D0FFB" w:rsidP="002363B7">
            <w:pPr>
              <w:pStyle w:val="TableText"/>
            </w:pPr>
            <w:r w:rsidRPr="009D785C">
              <w:t>Transitioned ADF (DVA client vs Non-DVA client)</w:t>
            </w:r>
          </w:p>
        </w:tc>
        <w:tc>
          <w:tcPr>
            <w:tcW w:w="1166" w:type="dxa"/>
          </w:tcPr>
          <w:p w14:paraId="0E4AB1B9" w14:textId="77777777" w:rsidR="009D0FFB" w:rsidRPr="009D785C" w:rsidRDefault="009D0FFB" w:rsidP="002363B7">
            <w:pPr>
              <w:pStyle w:val="TableText"/>
            </w:pPr>
            <w:r w:rsidRPr="009D785C">
              <w:t>1.70 (1.35, 2.14)</w:t>
            </w:r>
          </w:p>
        </w:tc>
        <w:tc>
          <w:tcPr>
            <w:tcW w:w="3859" w:type="dxa"/>
          </w:tcPr>
          <w:p w14:paraId="6290C8AB" w14:textId="77777777" w:rsidR="009D0FFB" w:rsidRPr="009D785C" w:rsidRDefault="009D0FFB" w:rsidP="002363B7">
            <w:pPr>
              <w:pStyle w:val="TableText"/>
            </w:pPr>
            <w:r w:rsidRPr="009D785C">
              <w:t>Among Transitioned ADF, DVA clients 70% more likely to have rapid heartbeat</w:t>
            </w:r>
          </w:p>
        </w:tc>
        <w:tc>
          <w:tcPr>
            <w:tcW w:w="879" w:type="dxa"/>
          </w:tcPr>
          <w:p w14:paraId="676F2661" w14:textId="77777777" w:rsidR="009D0FFB" w:rsidRPr="009D785C" w:rsidRDefault="009D0FFB" w:rsidP="002363B7">
            <w:pPr>
              <w:pStyle w:val="TableText"/>
            </w:pPr>
            <w:r w:rsidRPr="009D785C">
              <w:t>Moderate</w:t>
            </w:r>
          </w:p>
        </w:tc>
      </w:tr>
      <w:tr w:rsidR="00B2139A" w:rsidRPr="009D785C" w14:paraId="7C2406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6ED3C93" w14:textId="77777777" w:rsidR="009D0FFB" w:rsidRPr="009D785C" w:rsidRDefault="009D0FFB" w:rsidP="002363B7">
            <w:pPr>
              <w:pStyle w:val="TableText"/>
            </w:pPr>
          </w:p>
        </w:tc>
        <w:tc>
          <w:tcPr>
            <w:tcW w:w="2430" w:type="dxa"/>
          </w:tcPr>
          <w:p w14:paraId="7639915D" w14:textId="77777777" w:rsidR="009D0FFB" w:rsidRPr="009D785C" w:rsidRDefault="009D0FFB" w:rsidP="002363B7">
            <w:pPr>
              <w:pStyle w:val="TableText"/>
              <w:rPr>
                <w:highlight w:val="yellow"/>
              </w:rPr>
            </w:pPr>
            <w:r w:rsidRPr="009D785C">
              <w:t>Rash or skin irritation</w:t>
            </w:r>
          </w:p>
        </w:tc>
        <w:tc>
          <w:tcPr>
            <w:tcW w:w="2344" w:type="dxa"/>
          </w:tcPr>
          <w:p w14:paraId="198AA54F" w14:textId="77777777" w:rsidR="009D0FFB" w:rsidRPr="009D785C" w:rsidRDefault="009D0FFB" w:rsidP="002363B7">
            <w:pPr>
              <w:pStyle w:val="TableText"/>
            </w:pPr>
            <w:r w:rsidRPr="009D785C">
              <w:t>Transitioned ADF (DVA client vs Non-DVA client)</w:t>
            </w:r>
          </w:p>
        </w:tc>
        <w:tc>
          <w:tcPr>
            <w:tcW w:w="1166" w:type="dxa"/>
          </w:tcPr>
          <w:p w14:paraId="76F47960" w14:textId="77777777" w:rsidR="009D0FFB" w:rsidRPr="009D785C" w:rsidRDefault="009D0FFB" w:rsidP="002363B7">
            <w:pPr>
              <w:pStyle w:val="TableText"/>
            </w:pPr>
            <w:r w:rsidRPr="009D785C">
              <w:t>1.61 (1.28, 2.01)</w:t>
            </w:r>
          </w:p>
        </w:tc>
        <w:tc>
          <w:tcPr>
            <w:tcW w:w="3859" w:type="dxa"/>
          </w:tcPr>
          <w:p w14:paraId="1BE14220" w14:textId="77777777" w:rsidR="009D0FFB" w:rsidRPr="009D785C" w:rsidRDefault="009D0FFB" w:rsidP="002363B7">
            <w:pPr>
              <w:pStyle w:val="TableText"/>
            </w:pPr>
            <w:r w:rsidRPr="009D785C">
              <w:t>Among Transitioned ADF, DVA clients 61% more likely to have rash or skin irritation</w:t>
            </w:r>
          </w:p>
        </w:tc>
        <w:tc>
          <w:tcPr>
            <w:tcW w:w="879" w:type="dxa"/>
          </w:tcPr>
          <w:p w14:paraId="2BB28EFB" w14:textId="77777777" w:rsidR="009D0FFB" w:rsidRPr="009D785C" w:rsidRDefault="009D0FFB" w:rsidP="002363B7">
            <w:pPr>
              <w:pStyle w:val="TableText"/>
            </w:pPr>
            <w:r w:rsidRPr="009D785C">
              <w:t>Moderate</w:t>
            </w:r>
          </w:p>
        </w:tc>
      </w:tr>
      <w:tr w:rsidR="00B2139A" w:rsidRPr="009D785C" w14:paraId="51DD3DB9" w14:textId="77777777" w:rsidTr="00B2139A">
        <w:trPr>
          <w:cantSplit/>
        </w:trPr>
        <w:tc>
          <w:tcPr>
            <w:tcW w:w="828" w:type="dxa"/>
          </w:tcPr>
          <w:p w14:paraId="0D149C5D" w14:textId="77777777" w:rsidR="009D0FFB" w:rsidRPr="009D785C" w:rsidRDefault="009D0FFB" w:rsidP="002363B7">
            <w:pPr>
              <w:pStyle w:val="TableText"/>
            </w:pPr>
          </w:p>
        </w:tc>
        <w:tc>
          <w:tcPr>
            <w:tcW w:w="2430" w:type="dxa"/>
          </w:tcPr>
          <w:p w14:paraId="6ABF6463" w14:textId="77777777" w:rsidR="009D0FFB" w:rsidRPr="009D785C" w:rsidRDefault="009D0FFB" w:rsidP="002363B7">
            <w:pPr>
              <w:pStyle w:val="TableText"/>
            </w:pPr>
            <w:r w:rsidRPr="009D785C">
              <w:t>Ringing in the ears</w:t>
            </w:r>
          </w:p>
        </w:tc>
        <w:tc>
          <w:tcPr>
            <w:tcW w:w="2344" w:type="dxa"/>
          </w:tcPr>
          <w:p w14:paraId="4B7B2A8B" w14:textId="77777777" w:rsidR="009D0FFB" w:rsidRPr="009D785C" w:rsidRDefault="009D0FFB" w:rsidP="002363B7">
            <w:pPr>
              <w:pStyle w:val="TableText"/>
            </w:pPr>
            <w:r w:rsidRPr="009D785C">
              <w:t>Transitioned ADF (DVA client vs Non-DVA client)</w:t>
            </w:r>
          </w:p>
        </w:tc>
        <w:tc>
          <w:tcPr>
            <w:tcW w:w="1166" w:type="dxa"/>
          </w:tcPr>
          <w:p w14:paraId="4F1BE4A5" w14:textId="77777777" w:rsidR="009D0FFB" w:rsidRPr="009D785C" w:rsidRDefault="009D0FFB" w:rsidP="002363B7">
            <w:pPr>
              <w:pStyle w:val="TableText"/>
            </w:pPr>
            <w:r w:rsidRPr="009D785C">
              <w:t>2.24 (1.84, 2.74)</w:t>
            </w:r>
          </w:p>
        </w:tc>
        <w:tc>
          <w:tcPr>
            <w:tcW w:w="3859" w:type="dxa"/>
          </w:tcPr>
          <w:p w14:paraId="7C1F7916" w14:textId="77777777" w:rsidR="009D0FFB" w:rsidRPr="009D785C" w:rsidRDefault="009D0FFB" w:rsidP="002363B7">
            <w:pPr>
              <w:pStyle w:val="TableText"/>
            </w:pPr>
            <w:r w:rsidRPr="009D785C">
              <w:t>Among Transitioned ADF, DVA clients 2.2 times more likely to have ringing in ears</w:t>
            </w:r>
          </w:p>
        </w:tc>
        <w:tc>
          <w:tcPr>
            <w:tcW w:w="879" w:type="dxa"/>
          </w:tcPr>
          <w:p w14:paraId="5E753774" w14:textId="77777777" w:rsidR="009D0FFB" w:rsidRPr="009D785C" w:rsidRDefault="009D0FFB" w:rsidP="002363B7">
            <w:pPr>
              <w:pStyle w:val="TableText"/>
            </w:pPr>
            <w:r w:rsidRPr="009D785C">
              <w:t>Moderate</w:t>
            </w:r>
          </w:p>
        </w:tc>
      </w:tr>
      <w:tr w:rsidR="00B2139A" w:rsidRPr="009D785C" w14:paraId="6B37D73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F95C138" w14:textId="77777777" w:rsidR="009D0FFB" w:rsidRPr="009D785C" w:rsidRDefault="009D0FFB" w:rsidP="002363B7">
            <w:pPr>
              <w:pStyle w:val="TableText"/>
            </w:pPr>
          </w:p>
        </w:tc>
        <w:tc>
          <w:tcPr>
            <w:tcW w:w="2430" w:type="dxa"/>
          </w:tcPr>
          <w:p w14:paraId="1F22411C" w14:textId="77777777" w:rsidR="009D0FFB" w:rsidRPr="009D785C" w:rsidRDefault="009D0FFB" w:rsidP="002363B7">
            <w:pPr>
              <w:pStyle w:val="TableText"/>
            </w:pPr>
            <w:r w:rsidRPr="009D785C">
              <w:t>Seizures</w:t>
            </w:r>
          </w:p>
        </w:tc>
        <w:tc>
          <w:tcPr>
            <w:tcW w:w="2344" w:type="dxa"/>
          </w:tcPr>
          <w:p w14:paraId="002898C1" w14:textId="77777777" w:rsidR="009D0FFB" w:rsidRPr="009D785C" w:rsidRDefault="009D0FFB" w:rsidP="002363B7">
            <w:pPr>
              <w:pStyle w:val="TableText"/>
            </w:pPr>
            <w:r w:rsidRPr="009D785C">
              <w:t>Transitioned ADF (DVA client vs Non-DVA client)</w:t>
            </w:r>
          </w:p>
        </w:tc>
        <w:tc>
          <w:tcPr>
            <w:tcW w:w="1166" w:type="dxa"/>
          </w:tcPr>
          <w:p w14:paraId="3078E5D4" w14:textId="77777777" w:rsidR="009D0FFB" w:rsidRPr="009D785C" w:rsidRDefault="009D0FFB" w:rsidP="002363B7">
            <w:pPr>
              <w:pStyle w:val="TableText"/>
            </w:pPr>
            <w:r w:rsidRPr="009D785C">
              <w:t>7.83 (2.05, 29.97)</w:t>
            </w:r>
          </w:p>
        </w:tc>
        <w:tc>
          <w:tcPr>
            <w:tcW w:w="3859" w:type="dxa"/>
          </w:tcPr>
          <w:p w14:paraId="2915B4F5" w14:textId="77777777" w:rsidR="009D0FFB" w:rsidRPr="009D785C" w:rsidRDefault="009D0FFB" w:rsidP="002363B7">
            <w:pPr>
              <w:pStyle w:val="TableText"/>
            </w:pPr>
            <w:r w:rsidRPr="009D785C">
              <w:t>Among Transitioned ADF, DVA clients 7 times more likely to have seizures. Interpret with caution due to wide confidence intervals.</w:t>
            </w:r>
          </w:p>
        </w:tc>
        <w:tc>
          <w:tcPr>
            <w:tcW w:w="879" w:type="dxa"/>
          </w:tcPr>
          <w:p w14:paraId="40CBF30C" w14:textId="77777777" w:rsidR="009D0FFB" w:rsidRPr="009D785C" w:rsidRDefault="009D0FFB" w:rsidP="002363B7">
            <w:pPr>
              <w:pStyle w:val="TableText"/>
            </w:pPr>
            <w:r w:rsidRPr="009D785C">
              <w:t>Strong</w:t>
            </w:r>
          </w:p>
        </w:tc>
      </w:tr>
      <w:tr w:rsidR="00B2139A" w:rsidRPr="009D785C" w14:paraId="0BAEB808" w14:textId="77777777" w:rsidTr="00B2139A">
        <w:trPr>
          <w:cantSplit/>
        </w:trPr>
        <w:tc>
          <w:tcPr>
            <w:tcW w:w="828" w:type="dxa"/>
          </w:tcPr>
          <w:p w14:paraId="58495517" w14:textId="77777777" w:rsidR="009D0FFB" w:rsidRPr="009D785C" w:rsidRDefault="009D0FFB" w:rsidP="002363B7">
            <w:pPr>
              <w:pStyle w:val="TableText"/>
            </w:pPr>
          </w:p>
        </w:tc>
        <w:tc>
          <w:tcPr>
            <w:tcW w:w="2430" w:type="dxa"/>
          </w:tcPr>
          <w:p w14:paraId="10523F08" w14:textId="77777777" w:rsidR="009D0FFB" w:rsidRPr="009D785C" w:rsidRDefault="009D0FFB" w:rsidP="002363B7">
            <w:pPr>
              <w:pStyle w:val="TableText"/>
            </w:pPr>
            <w:r w:rsidRPr="009D785C">
              <w:t>Increased sensitivity to light</w:t>
            </w:r>
          </w:p>
        </w:tc>
        <w:tc>
          <w:tcPr>
            <w:tcW w:w="2344" w:type="dxa"/>
          </w:tcPr>
          <w:p w14:paraId="3E48CA0F" w14:textId="77777777" w:rsidR="009D0FFB" w:rsidRPr="009D785C" w:rsidRDefault="009D0FFB" w:rsidP="002363B7">
            <w:pPr>
              <w:pStyle w:val="TableText"/>
            </w:pPr>
            <w:r w:rsidRPr="009D785C">
              <w:t>Transitioned ADF (DVA client vs Non-DVA client)</w:t>
            </w:r>
          </w:p>
        </w:tc>
        <w:tc>
          <w:tcPr>
            <w:tcW w:w="1166" w:type="dxa"/>
          </w:tcPr>
          <w:p w14:paraId="097C651D" w14:textId="77777777" w:rsidR="009D0FFB" w:rsidRPr="009D785C" w:rsidRDefault="009D0FFB" w:rsidP="002363B7">
            <w:pPr>
              <w:pStyle w:val="TableText"/>
            </w:pPr>
            <w:r w:rsidRPr="009D785C">
              <w:t>2.55 (1.90, 3.43)</w:t>
            </w:r>
          </w:p>
        </w:tc>
        <w:tc>
          <w:tcPr>
            <w:tcW w:w="3859" w:type="dxa"/>
          </w:tcPr>
          <w:p w14:paraId="043FBDD7" w14:textId="77777777" w:rsidR="009D0FFB" w:rsidRPr="009D785C" w:rsidRDefault="009D0FFB" w:rsidP="002363B7">
            <w:pPr>
              <w:pStyle w:val="TableText"/>
            </w:pPr>
            <w:r w:rsidRPr="009D785C">
              <w:t>Among Transitioned ADF, DVA clients 2.5 times more likely to have increased sensitivity to light</w:t>
            </w:r>
          </w:p>
        </w:tc>
        <w:tc>
          <w:tcPr>
            <w:tcW w:w="879" w:type="dxa"/>
          </w:tcPr>
          <w:p w14:paraId="1C628C57" w14:textId="77777777" w:rsidR="009D0FFB" w:rsidRPr="009D785C" w:rsidRDefault="009D0FFB" w:rsidP="002363B7">
            <w:pPr>
              <w:pStyle w:val="TableText"/>
            </w:pPr>
            <w:r w:rsidRPr="009D785C">
              <w:t>Moderate</w:t>
            </w:r>
          </w:p>
        </w:tc>
      </w:tr>
      <w:tr w:rsidR="00B2139A" w:rsidRPr="009D785C" w14:paraId="21DCEA7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8D6B6E4" w14:textId="77777777" w:rsidR="009D0FFB" w:rsidRPr="009D785C" w:rsidRDefault="009D0FFB" w:rsidP="002363B7">
            <w:pPr>
              <w:pStyle w:val="TableText"/>
            </w:pPr>
          </w:p>
        </w:tc>
        <w:tc>
          <w:tcPr>
            <w:tcW w:w="2430" w:type="dxa"/>
          </w:tcPr>
          <w:p w14:paraId="70331434" w14:textId="77777777" w:rsidR="009D0FFB" w:rsidRPr="009D785C" w:rsidRDefault="009D0FFB" w:rsidP="002363B7">
            <w:pPr>
              <w:pStyle w:val="TableText"/>
            </w:pPr>
            <w:r w:rsidRPr="009D785C">
              <w:t>Increased sensitivity to noise</w:t>
            </w:r>
          </w:p>
        </w:tc>
        <w:tc>
          <w:tcPr>
            <w:tcW w:w="2344" w:type="dxa"/>
          </w:tcPr>
          <w:p w14:paraId="729B04C0" w14:textId="77777777" w:rsidR="009D0FFB" w:rsidRPr="009D785C" w:rsidRDefault="009D0FFB" w:rsidP="002363B7">
            <w:pPr>
              <w:pStyle w:val="TableText"/>
            </w:pPr>
            <w:r w:rsidRPr="009D785C">
              <w:t>Transitioned ADF (DVA client vs Non-DVA client)</w:t>
            </w:r>
          </w:p>
        </w:tc>
        <w:tc>
          <w:tcPr>
            <w:tcW w:w="1166" w:type="dxa"/>
          </w:tcPr>
          <w:p w14:paraId="40122F50" w14:textId="77777777" w:rsidR="009D0FFB" w:rsidRPr="009D785C" w:rsidRDefault="009D0FFB" w:rsidP="002363B7">
            <w:pPr>
              <w:pStyle w:val="TableText"/>
            </w:pPr>
            <w:r w:rsidRPr="009D785C">
              <w:t>2.29 (1.81, 2.91)</w:t>
            </w:r>
          </w:p>
        </w:tc>
        <w:tc>
          <w:tcPr>
            <w:tcW w:w="3859" w:type="dxa"/>
          </w:tcPr>
          <w:p w14:paraId="14ADE9C1" w14:textId="77777777" w:rsidR="009D0FFB" w:rsidRPr="009D785C" w:rsidRDefault="009D0FFB" w:rsidP="002363B7">
            <w:pPr>
              <w:pStyle w:val="TableText"/>
            </w:pPr>
            <w:r w:rsidRPr="009D785C">
              <w:t>Among Transitioned ADF, DVA clients 2.3 times more likely to have increased sensitivity to noise</w:t>
            </w:r>
          </w:p>
        </w:tc>
        <w:tc>
          <w:tcPr>
            <w:tcW w:w="879" w:type="dxa"/>
          </w:tcPr>
          <w:p w14:paraId="6EED54D9" w14:textId="77777777" w:rsidR="009D0FFB" w:rsidRPr="009D785C" w:rsidRDefault="009D0FFB" w:rsidP="002363B7">
            <w:pPr>
              <w:pStyle w:val="TableText"/>
            </w:pPr>
            <w:r w:rsidRPr="009D785C">
              <w:t>Moderate</w:t>
            </w:r>
          </w:p>
        </w:tc>
      </w:tr>
      <w:tr w:rsidR="00B2139A" w:rsidRPr="009D785C" w14:paraId="2674D9AD" w14:textId="77777777" w:rsidTr="00B2139A">
        <w:trPr>
          <w:cantSplit/>
        </w:trPr>
        <w:tc>
          <w:tcPr>
            <w:tcW w:w="828" w:type="dxa"/>
          </w:tcPr>
          <w:p w14:paraId="331BA4C8" w14:textId="77777777" w:rsidR="009D0FFB" w:rsidRPr="009D785C" w:rsidRDefault="009D0FFB" w:rsidP="002363B7">
            <w:pPr>
              <w:pStyle w:val="TableText"/>
            </w:pPr>
          </w:p>
        </w:tc>
        <w:tc>
          <w:tcPr>
            <w:tcW w:w="2430" w:type="dxa"/>
          </w:tcPr>
          <w:p w14:paraId="468D666C" w14:textId="77777777" w:rsidR="009D0FFB" w:rsidRPr="009D785C" w:rsidRDefault="009D0FFB" w:rsidP="002363B7">
            <w:pPr>
              <w:pStyle w:val="TableText"/>
            </w:pPr>
            <w:r w:rsidRPr="009D785C">
              <w:t>Increased sensitivity to smells or odours</w:t>
            </w:r>
          </w:p>
        </w:tc>
        <w:tc>
          <w:tcPr>
            <w:tcW w:w="2344" w:type="dxa"/>
          </w:tcPr>
          <w:p w14:paraId="399F07F0" w14:textId="77777777" w:rsidR="009D0FFB" w:rsidRPr="009D785C" w:rsidRDefault="009D0FFB" w:rsidP="002363B7">
            <w:pPr>
              <w:pStyle w:val="TableText"/>
            </w:pPr>
            <w:r w:rsidRPr="009D785C">
              <w:t>Transitioned ADF (DVA client vs Non-DVA client)</w:t>
            </w:r>
          </w:p>
        </w:tc>
        <w:tc>
          <w:tcPr>
            <w:tcW w:w="1166" w:type="dxa"/>
          </w:tcPr>
          <w:p w14:paraId="25005FB3" w14:textId="77777777" w:rsidR="009D0FFB" w:rsidRPr="009D785C" w:rsidRDefault="009D0FFB" w:rsidP="002363B7">
            <w:pPr>
              <w:pStyle w:val="TableText"/>
            </w:pPr>
            <w:r w:rsidRPr="009D785C">
              <w:t>2.73 (1.91, 3.90)</w:t>
            </w:r>
          </w:p>
        </w:tc>
        <w:tc>
          <w:tcPr>
            <w:tcW w:w="3859" w:type="dxa"/>
          </w:tcPr>
          <w:p w14:paraId="1A6423E1" w14:textId="77777777" w:rsidR="009D0FFB" w:rsidRPr="009D785C" w:rsidRDefault="009D0FFB" w:rsidP="002363B7">
            <w:pPr>
              <w:pStyle w:val="TableText"/>
            </w:pPr>
            <w:r w:rsidRPr="009D785C">
              <w:t>Among Transitioned ADF, DVA clients 2.7 times more likely to have increased sensitivity to smell/odour</w:t>
            </w:r>
          </w:p>
        </w:tc>
        <w:tc>
          <w:tcPr>
            <w:tcW w:w="879" w:type="dxa"/>
          </w:tcPr>
          <w:p w14:paraId="0EC13E04" w14:textId="77777777" w:rsidR="009D0FFB" w:rsidRPr="009D785C" w:rsidRDefault="009D0FFB" w:rsidP="002363B7">
            <w:pPr>
              <w:pStyle w:val="TableText"/>
            </w:pPr>
            <w:r w:rsidRPr="009D785C">
              <w:t>Moderate</w:t>
            </w:r>
          </w:p>
        </w:tc>
      </w:tr>
      <w:tr w:rsidR="00B2139A" w:rsidRPr="009D785C" w14:paraId="0DC36F5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BCF7A7E" w14:textId="77777777" w:rsidR="009D0FFB" w:rsidRPr="009D785C" w:rsidRDefault="009D0FFB" w:rsidP="002363B7">
            <w:pPr>
              <w:pStyle w:val="TableText"/>
            </w:pPr>
          </w:p>
        </w:tc>
        <w:tc>
          <w:tcPr>
            <w:tcW w:w="2430" w:type="dxa"/>
          </w:tcPr>
          <w:p w14:paraId="119B19E7" w14:textId="77777777" w:rsidR="009D0FFB" w:rsidRPr="009D785C" w:rsidRDefault="009D0FFB" w:rsidP="002363B7">
            <w:pPr>
              <w:pStyle w:val="TableText"/>
            </w:pPr>
            <w:r w:rsidRPr="009D785C">
              <w:t>Problems with sexual functioning</w:t>
            </w:r>
          </w:p>
        </w:tc>
        <w:tc>
          <w:tcPr>
            <w:tcW w:w="2344" w:type="dxa"/>
          </w:tcPr>
          <w:p w14:paraId="063D7C94" w14:textId="77777777" w:rsidR="009D0FFB" w:rsidRPr="009D785C" w:rsidRDefault="009D0FFB" w:rsidP="002363B7">
            <w:pPr>
              <w:pStyle w:val="TableText"/>
            </w:pPr>
            <w:r w:rsidRPr="009D785C">
              <w:t>Transitioned ADF (DVA client vs Non-DVA client)</w:t>
            </w:r>
          </w:p>
        </w:tc>
        <w:tc>
          <w:tcPr>
            <w:tcW w:w="1166" w:type="dxa"/>
          </w:tcPr>
          <w:p w14:paraId="7FE0DC14" w14:textId="77777777" w:rsidR="009D0FFB" w:rsidRPr="009D785C" w:rsidRDefault="009D0FFB" w:rsidP="002363B7">
            <w:pPr>
              <w:pStyle w:val="TableText"/>
            </w:pPr>
            <w:r w:rsidRPr="009D785C">
              <w:t>3.14 (2.43, 4.05)</w:t>
            </w:r>
          </w:p>
        </w:tc>
        <w:tc>
          <w:tcPr>
            <w:tcW w:w="3859" w:type="dxa"/>
          </w:tcPr>
          <w:p w14:paraId="7067F2CF" w14:textId="77777777" w:rsidR="009D0FFB" w:rsidRPr="009D785C" w:rsidRDefault="009D0FFB" w:rsidP="002363B7">
            <w:pPr>
              <w:pStyle w:val="TableText"/>
            </w:pPr>
            <w:r w:rsidRPr="009D785C">
              <w:t>Among Transitioned ADF, DVA clients 3 times more likely to have problem with sexual functioning</w:t>
            </w:r>
          </w:p>
        </w:tc>
        <w:tc>
          <w:tcPr>
            <w:tcW w:w="879" w:type="dxa"/>
          </w:tcPr>
          <w:p w14:paraId="5EDADFAA" w14:textId="77777777" w:rsidR="009D0FFB" w:rsidRPr="009D785C" w:rsidRDefault="009D0FFB" w:rsidP="002363B7">
            <w:pPr>
              <w:pStyle w:val="TableText"/>
            </w:pPr>
            <w:r w:rsidRPr="009D785C">
              <w:t>Strong</w:t>
            </w:r>
          </w:p>
        </w:tc>
      </w:tr>
      <w:tr w:rsidR="00B2139A" w:rsidRPr="009D785C" w14:paraId="55D9BFBF" w14:textId="77777777" w:rsidTr="00B2139A">
        <w:trPr>
          <w:cantSplit/>
        </w:trPr>
        <w:tc>
          <w:tcPr>
            <w:tcW w:w="828" w:type="dxa"/>
          </w:tcPr>
          <w:p w14:paraId="1D929294" w14:textId="77777777" w:rsidR="009D0FFB" w:rsidRPr="009D785C" w:rsidRDefault="009D0FFB" w:rsidP="002363B7">
            <w:pPr>
              <w:pStyle w:val="TableText"/>
            </w:pPr>
          </w:p>
        </w:tc>
        <w:tc>
          <w:tcPr>
            <w:tcW w:w="2430" w:type="dxa"/>
          </w:tcPr>
          <w:p w14:paraId="1B0DFFED" w14:textId="77777777" w:rsidR="009D0FFB" w:rsidRPr="009D785C" w:rsidRDefault="009D0FFB" w:rsidP="002363B7">
            <w:pPr>
              <w:pStyle w:val="TableText"/>
            </w:pPr>
            <w:r w:rsidRPr="009D785C">
              <w:t>Shaking</w:t>
            </w:r>
          </w:p>
        </w:tc>
        <w:tc>
          <w:tcPr>
            <w:tcW w:w="2344" w:type="dxa"/>
          </w:tcPr>
          <w:p w14:paraId="031FD781" w14:textId="77777777" w:rsidR="009D0FFB" w:rsidRPr="009D785C" w:rsidRDefault="009D0FFB" w:rsidP="002363B7">
            <w:pPr>
              <w:pStyle w:val="TableText"/>
            </w:pPr>
            <w:r w:rsidRPr="009D785C">
              <w:t>Transitioned ADF (DVA client vs Non-DVA client)</w:t>
            </w:r>
          </w:p>
        </w:tc>
        <w:tc>
          <w:tcPr>
            <w:tcW w:w="1166" w:type="dxa"/>
          </w:tcPr>
          <w:p w14:paraId="779B3060" w14:textId="77777777" w:rsidR="009D0FFB" w:rsidRPr="009D785C" w:rsidRDefault="009D0FFB" w:rsidP="002363B7">
            <w:pPr>
              <w:pStyle w:val="TableText"/>
            </w:pPr>
            <w:r w:rsidRPr="009D785C">
              <w:t>2.59 (1.91, 3.51)</w:t>
            </w:r>
          </w:p>
        </w:tc>
        <w:tc>
          <w:tcPr>
            <w:tcW w:w="3859" w:type="dxa"/>
          </w:tcPr>
          <w:p w14:paraId="179BBBC8" w14:textId="77777777" w:rsidR="009D0FFB" w:rsidRPr="009D785C" w:rsidRDefault="009D0FFB" w:rsidP="002363B7">
            <w:pPr>
              <w:pStyle w:val="TableText"/>
            </w:pPr>
            <w:r w:rsidRPr="009D785C">
              <w:t>Among Transitioned ADF, DVA clients 2.6 times more likely to have shaking</w:t>
            </w:r>
          </w:p>
        </w:tc>
        <w:tc>
          <w:tcPr>
            <w:tcW w:w="879" w:type="dxa"/>
          </w:tcPr>
          <w:p w14:paraId="4C7F973C" w14:textId="77777777" w:rsidR="009D0FFB" w:rsidRPr="009D785C" w:rsidRDefault="009D0FFB" w:rsidP="002363B7">
            <w:pPr>
              <w:pStyle w:val="TableText"/>
            </w:pPr>
            <w:r w:rsidRPr="009D785C">
              <w:t>Moderate</w:t>
            </w:r>
          </w:p>
        </w:tc>
      </w:tr>
      <w:tr w:rsidR="00B2139A" w:rsidRPr="009D785C" w14:paraId="4F2357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9DF242" w14:textId="77777777" w:rsidR="009D0FFB" w:rsidRPr="009D785C" w:rsidRDefault="009D0FFB" w:rsidP="002363B7">
            <w:pPr>
              <w:pStyle w:val="TableText"/>
            </w:pPr>
          </w:p>
        </w:tc>
        <w:tc>
          <w:tcPr>
            <w:tcW w:w="2430" w:type="dxa"/>
          </w:tcPr>
          <w:p w14:paraId="4F6388B8" w14:textId="77777777" w:rsidR="009D0FFB" w:rsidRPr="009D785C" w:rsidRDefault="009D0FFB" w:rsidP="002363B7">
            <w:pPr>
              <w:pStyle w:val="TableText"/>
            </w:pPr>
            <w:r w:rsidRPr="009D785C">
              <w:t>Feeling short of breath at rest</w:t>
            </w:r>
          </w:p>
        </w:tc>
        <w:tc>
          <w:tcPr>
            <w:tcW w:w="2344" w:type="dxa"/>
          </w:tcPr>
          <w:p w14:paraId="3880E445" w14:textId="77777777" w:rsidR="009D0FFB" w:rsidRPr="009D785C" w:rsidRDefault="009D0FFB" w:rsidP="002363B7">
            <w:pPr>
              <w:pStyle w:val="TableText"/>
            </w:pPr>
            <w:r w:rsidRPr="009D785C">
              <w:t>Transitioned ADF (DVA client vs Non-DVA client)</w:t>
            </w:r>
          </w:p>
        </w:tc>
        <w:tc>
          <w:tcPr>
            <w:tcW w:w="1166" w:type="dxa"/>
          </w:tcPr>
          <w:p w14:paraId="43C1F459" w14:textId="77777777" w:rsidR="009D0FFB" w:rsidRPr="009D785C" w:rsidRDefault="009D0FFB" w:rsidP="002363B7">
            <w:pPr>
              <w:pStyle w:val="TableText"/>
            </w:pPr>
            <w:r w:rsidRPr="009D785C">
              <w:t>2.04 (1.52, 2.73)</w:t>
            </w:r>
          </w:p>
        </w:tc>
        <w:tc>
          <w:tcPr>
            <w:tcW w:w="3859" w:type="dxa"/>
          </w:tcPr>
          <w:p w14:paraId="02C7C68A" w14:textId="77777777" w:rsidR="009D0FFB" w:rsidRPr="009D785C" w:rsidRDefault="009D0FFB" w:rsidP="002363B7">
            <w:pPr>
              <w:pStyle w:val="TableText"/>
            </w:pPr>
            <w:r w:rsidRPr="009D785C">
              <w:t>Among Transitioned ADF, DVA clients 2 times more likely to have shortness of breath at rest</w:t>
            </w:r>
          </w:p>
        </w:tc>
        <w:tc>
          <w:tcPr>
            <w:tcW w:w="879" w:type="dxa"/>
          </w:tcPr>
          <w:p w14:paraId="45184532" w14:textId="77777777" w:rsidR="009D0FFB" w:rsidRPr="009D785C" w:rsidRDefault="009D0FFB" w:rsidP="002363B7">
            <w:pPr>
              <w:pStyle w:val="TableText"/>
            </w:pPr>
            <w:r w:rsidRPr="009D785C">
              <w:t>Moderate</w:t>
            </w:r>
          </w:p>
        </w:tc>
      </w:tr>
      <w:tr w:rsidR="00B2139A" w:rsidRPr="009D785C" w14:paraId="562E1F0E" w14:textId="77777777" w:rsidTr="00B2139A">
        <w:trPr>
          <w:cantSplit/>
        </w:trPr>
        <w:tc>
          <w:tcPr>
            <w:tcW w:w="828" w:type="dxa"/>
          </w:tcPr>
          <w:p w14:paraId="19D9D290" w14:textId="77777777" w:rsidR="009D0FFB" w:rsidRPr="009D785C" w:rsidRDefault="009D0FFB" w:rsidP="002363B7">
            <w:pPr>
              <w:pStyle w:val="TableText"/>
            </w:pPr>
          </w:p>
        </w:tc>
        <w:tc>
          <w:tcPr>
            <w:tcW w:w="2430" w:type="dxa"/>
          </w:tcPr>
          <w:p w14:paraId="546F95C2" w14:textId="77777777" w:rsidR="009D0FFB" w:rsidRPr="009D785C" w:rsidRDefault="009D0FFB" w:rsidP="002363B7">
            <w:pPr>
              <w:pStyle w:val="TableText"/>
            </w:pPr>
            <w:r w:rsidRPr="009D785C">
              <w:t>Skin infections</w:t>
            </w:r>
          </w:p>
        </w:tc>
        <w:tc>
          <w:tcPr>
            <w:tcW w:w="2344" w:type="dxa"/>
          </w:tcPr>
          <w:p w14:paraId="57D11D33" w14:textId="77777777" w:rsidR="009D0FFB" w:rsidRPr="009D785C" w:rsidRDefault="009D0FFB" w:rsidP="002363B7">
            <w:pPr>
              <w:pStyle w:val="TableText"/>
            </w:pPr>
            <w:r w:rsidRPr="009D785C">
              <w:t>Transitioned ADF (DVA client vs Non-DVA client)</w:t>
            </w:r>
          </w:p>
        </w:tc>
        <w:tc>
          <w:tcPr>
            <w:tcW w:w="1166" w:type="dxa"/>
          </w:tcPr>
          <w:p w14:paraId="0C5A12AF" w14:textId="77777777" w:rsidR="009D0FFB" w:rsidRPr="009D785C" w:rsidRDefault="009D0FFB" w:rsidP="002363B7">
            <w:pPr>
              <w:pStyle w:val="TableText"/>
            </w:pPr>
            <w:r w:rsidRPr="009D785C">
              <w:t>1.69 (1.16, 2.47)</w:t>
            </w:r>
          </w:p>
        </w:tc>
        <w:tc>
          <w:tcPr>
            <w:tcW w:w="3859" w:type="dxa"/>
          </w:tcPr>
          <w:p w14:paraId="768B7F4A" w14:textId="77777777" w:rsidR="009D0FFB" w:rsidRPr="009D785C" w:rsidRDefault="009D0FFB" w:rsidP="002363B7">
            <w:pPr>
              <w:pStyle w:val="TableText"/>
            </w:pPr>
            <w:r w:rsidRPr="009D785C">
              <w:t>Among Transitioned ADF, DVA clients 69% more likely to have skin infections</w:t>
            </w:r>
          </w:p>
        </w:tc>
        <w:tc>
          <w:tcPr>
            <w:tcW w:w="879" w:type="dxa"/>
          </w:tcPr>
          <w:p w14:paraId="609F312B" w14:textId="77777777" w:rsidR="009D0FFB" w:rsidRPr="009D785C" w:rsidRDefault="009D0FFB" w:rsidP="002363B7">
            <w:pPr>
              <w:pStyle w:val="TableText"/>
            </w:pPr>
            <w:r w:rsidRPr="009D785C">
              <w:t>Moderate</w:t>
            </w:r>
          </w:p>
        </w:tc>
      </w:tr>
      <w:tr w:rsidR="00B2139A" w:rsidRPr="009D785C" w14:paraId="13A80A6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26A2D29" w14:textId="77777777" w:rsidR="009D0FFB" w:rsidRPr="009D785C" w:rsidRDefault="009D0FFB" w:rsidP="002363B7">
            <w:pPr>
              <w:pStyle w:val="TableText"/>
            </w:pPr>
          </w:p>
        </w:tc>
        <w:tc>
          <w:tcPr>
            <w:tcW w:w="2430" w:type="dxa"/>
          </w:tcPr>
          <w:p w14:paraId="7E5345E6" w14:textId="77777777" w:rsidR="009D0FFB" w:rsidRPr="009D785C" w:rsidRDefault="009D0FFB" w:rsidP="002363B7">
            <w:pPr>
              <w:pStyle w:val="TableText"/>
            </w:pPr>
            <w:r w:rsidRPr="009D785C">
              <w:t>Skin ulcers</w:t>
            </w:r>
          </w:p>
        </w:tc>
        <w:tc>
          <w:tcPr>
            <w:tcW w:w="2344" w:type="dxa"/>
          </w:tcPr>
          <w:p w14:paraId="5BAD77BF" w14:textId="77777777" w:rsidR="009D0FFB" w:rsidRPr="009D785C" w:rsidRDefault="009D0FFB" w:rsidP="002363B7">
            <w:pPr>
              <w:pStyle w:val="TableText"/>
            </w:pPr>
            <w:r w:rsidRPr="009D785C">
              <w:t>Transitioned ADF (DVA client vs Non-DVA client)</w:t>
            </w:r>
          </w:p>
        </w:tc>
        <w:tc>
          <w:tcPr>
            <w:tcW w:w="1166" w:type="dxa"/>
          </w:tcPr>
          <w:p w14:paraId="28D7C982" w14:textId="77777777" w:rsidR="009D0FFB" w:rsidRPr="009D785C" w:rsidRDefault="009D0FFB" w:rsidP="002363B7">
            <w:pPr>
              <w:pStyle w:val="TableText"/>
            </w:pPr>
            <w:r w:rsidRPr="009D785C">
              <w:t>2.07 (1.07, 4.00)</w:t>
            </w:r>
          </w:p>
        </w:tc>
        <w:tc>
          <w:tcPr>
            <w:tcW w:w="3859" w:type="dxa"/>
          </w:tcPr>
          <w:p w14:paraId="795A4203" w14:textId="77777777" w:rsidR="009D0FFB" w:rsidRPr="009D785C" w:rsidRDefault="009D0FFB" w:rsidP="002363B7">
            <w:pPr>
              <w:pStyle w:val="TableText"/>
            </w:pPr>
            <w:r w:rsidRPr="009D785C">
              <w:t>Among Transitioned ADF, DVA clients 2 times more likely to have skin ulcers</w:t>
            </w:r>
          </w:p>
        </w:tc>
        <w:tc>
          <w:tcPr>
            <w:tcW w:w="879" w:type="dxa"/>
          </w:tcPr>
          <w:p w14:paraId="16A3595D" w14:textId="77777777" w:rsidR="009D0FFB" w:rsidRPr="009D785C" w:rsidRDefault="009D0FFB" w:rsidP="002363B7">
            <w:pPr>
              <w:pStyle w:val="TableText"/>
            </w:pPr>
            <w:r w:rsidRPr="009D785C">
              <w:t>Moderate</w:t>
            </w:r>
          </w:p>
        </w:tc>
      </w:tr>
      <w:tr w:rsidR="00B2139A" w:rsidRPr="009D785C" w14:paraId="1DA5AF4C" w14:textId="77777777" w:rsidTr="00B2139A">
        <w:trPr>
          <w:cantSplit/>
        </w:trPr>
        <w:tc>
          <w:tcPr>
            <w:tcW w:w="828" w:type="dxa"/>
          </w:tcPr>
          <w:p w14:paraId="30A394B7" w14:textId="77777777" w:rsidR="009D0FFB" w:rsidRPr="009D785C" w:rsidRDefault="009D0FFB" w:rsidP="002363B7">
            <w:pPr>
              <w:pStyle w:val="TableText"/>
            </w:pPr>
          </w:p>
        </w:tc>
        <w:tc>
          <w:tcPr>
            <w:tcW w:w="2430" w:type="dxa"/>
          </w:tcPr>
          <w:p w14:paraId="0E8D0A06" w14:textId="77777777" w:rsidR="009D0FFB" w:rsidRPr="009D785C" w:rsidRDefault="009D0FFB" w:rsidP="002363B7">
            <w:pPr>
              <w:pStyle w:val="TableText"/>
            </w:pPr>
            <w:r w:rsidRPr="009D785C">
              <w:t>Sleeping difficulties</w:t>
            </w:r>
          </w:p>
        </w:tc>
        <w:tc>
          <w:tcPr>
            <w:tcW w:w="2344" w:type="dxa"/>
          </w:tcPr>
          <w:p w14:paraId="53C63DFA" w14:textId="77777777" w:rsidR="009D0FFB" w:rsidRPr="009D785C" w:rsidRDefault="009D0FFB" w:rsidP="002363B7">
            <w:pPr>
              <w:pStyle w:val="TableText"/>
            </w:pPr>
            <w:r w:rsidRPr="009D785C">
              <w:t>Transitioned ADF (DVA client vs Non-DVA client)</w:t>
            </w:r>
          </w:p>
        </w:tc>
        <w:tc>
          <w:tcPr>
            <w:tcW w:w="1166" w:type="dxa"/>
          </w:tcPr>
          <w:p w14:paraId="774489B1" w14:textId="77777777" w:rsidR="009D0FFB" w:rsidRPr="009D785C" w:rsidRDefault="009D0FFB" w:rsidP="002363B7">
            <w:pPr>
              <w:pStyle w:val="TableText"/>
            </w:pPr>
            <w:r w:rsidRPr="009D785C">
              <w:t>1.85 (1.51, 2.28)</w:t>
            </w:r>
          </w:p>
        </w:tc>
        <w:tc>
          <w:tcPr>
            <w:tcW w:w="3859" w:type="dxa"/>
          </w:tcPr>
          <w:p w14:paraId="1B633E65" w14:textId="77777777" w:rsidR="009D0FFB" w:rsidRPr="009D785C" w:rsidRDefault="009D0FFB" w:rsidP="002363B7">
            <w:pPr>
              <w:pStyle w:val="TableText"/>
            </w:pPr>
            <w:r w:rsidRPr="009D785C">
              <w:t>Among Transitioned ADF, DVA clients 85% more likely to have sleeping difficulties</w:t>
            </w:r>
          </w:p>
        </w:tc>
        <w:tc>
          <w:tcPr>
            <w:tcW w:w="879" w:type="dxa"/>
          </w:tcPr>
          <w:p w14:paraId="495D5C2B" w14:textId="77777777" w:rsidR="009D0FFB" w:rsidRPr="009D785C" w:rsidRDefault="009D0FFB" w:rsidP="002363B7">
            <w:pPr>
              <w:pStyle w:val="TableText"/>
            </w:pPr>
            <w:r w:rsidRPr="009D785C">
              <w:t>Moderate</w:t>
            </w:r>
          </w:p>
        </w:tc>
      </w:tr>
      <w:tr w:rsidR="00B2139A" w:rsidRPr="009D785C" w14:paraId="1779037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42A9A2" w14:textId="77777777" w:rsidR="009D0FFB" w:rsidRPr="009D785C" w:rsidRDefault="009D0FFB" w:rsidP="002363B7">
            <w:pPr>
              <w:pStyle w:val="TableText"/>
            </w:pPr>
          </w:p>
        </w:tc>
        <w:tc>
          <w:tcPr>
            <w:tcW w:w="2430" w:type="dxa"/>
          </w:tcPr>
          <w:p w14:paraId="3072A071" w14:textId="77777777" w:rsidR="009D0FFB" w:rsidRPr="009D785C" w:rsidRDefault="009D0FFB" w:rsidP="002363B7">
            <w:pPr>
              <w:pStyle w:val="TableText"/>
            </w:pPr>
            <w:r w:rsidRPr="009D785C">
              <w:t>Sore throat</w:t>
            </w:r>
          </w:p>
        </w:tc>
        <w:tc>
          <w:tcPr>
            <w:tcW w:w="2344" w:type="dxa"/>
          </w:tcPr>
          <w:p w14:paraId="3881DACE" w14:textId="77777777" w:rsidR="009D0FFB" w:rsidRPr="009D785C" w:rsidRDefault="009D0FFB" w:rsidP="002363B7">
            <w:pPr>
              <w:pStyle w:val="TableText"/>
            </w:pPr>
            <w:r w:rsidRPr="009D785C">
              <w:t>Transitioned ADF (DVA client vs Non-DVA client)</w:t>
            </w:r>
          </w:p>
        </w:tc>
        <w:tc>
          <w:tcPr>
            <w:tcW w:w="1166" w:type="dxa"/>
          </w:tcPr>
          <w:p w14:paraId="68B3DCD0" w14:textId="77777777" w:rsidR="009D0FFB" w:rsidRPr="009D785C" w:rsidRDefault="009D0FFB" w:rsidP="002363B7">
            <w:pPr>
              <w:pStyle w:val="TableText"/>
            </w:pPr>
            <w:r w:rsidRPr="009D785C">
              <w:t>1.46 (1.14, 1.86)</w:t>
            </w:r>
          </w:p>
        </w:tc>
        <w:tc>
          <w:tcPr>
            <w:tcW w:w="3859" w:type="dxa"/>
          </w:tcPr>
          <w:p w14:paraId="572AF872" w14:textId="77777777" w:rsidR="009D0FFB" w:rsidRPr="009D785C" w:rsidRDefault="009D0FFB" w:rsidP="002363B7">
            <w:pPr>
              <w:pStyle w:val="TableText"/>
            </w:pPr>
            <w:r w:rsidRPr="009D785C">
              <w:t>Among Transitioned ADF, DVA clients 46% more likely to have sore throat</w:t>
            </w:r>
          </w:p>
        </w:tc>
        <w:tc>
          <w:tcPr>
            <w:tcW w:w="879" w:type="dxa"/>
          </w:tcPr>
          <w:p w14:paraId="268A01EF" w14:textId="77777777" w:rsidR="009D0FFB" w:rsidRPr="009D785C" w:rsidRDefault="009D0FFB" w:rsidP="002363B7">
            <w:pPr>
              <w:pStyle w:val="TableText"/>
            </w:pPr>
            <w:r w:rsidRPr="009D785C">
              <w:t>Weak</w:t>
            </w:r>
          </w:p>
        </w:tc>
      </w:tr>
      <w:tr w:rsidR="00B2139A" w:rsidRPr="009D785C" w14:paraId="43CD70A9" w14:textId="77777777" w:rsidTr="00B2139A">
        <w:trPr>
          <w:cantSplit/>
        </w:trPr>
        <w:tc>
          <w:tcPr>
            <w:tcW w:w="828" w:type="dxa"/>
          </w:tcPr>
          <w:p w14:paraId="1886DDAD" w14:textId="77777777" w:rsidR="009D0FFB" w:rsidRPr="009D785C" w:rsidRDefault="009D0FFB" w:rsidP="002363B7">
            <w:pPr>
              <w:pStyle w:val="TableText"/>
            </w:pPr>
          </w:p>
        </w:tc>
        <w:tc>
          <w:tcPr>
            <w:tcW w:w="2430" w:type="dxa"/>
          </w:tcPr>
          <w:p w14:paraId="08F2E97A" w14:textId="77777777" w:rsidR="009D0FFB" w:rsidRPr="009D785C" w:rsidRDefault="009D0FFB" w:rsidP="002363B7">
            <w:pPr>
              <w:pStyle w:val="TableText"/>
            </w:pPr>
            <w:r w:rsidRPr="009D785C">
              <w:t>Stomach bloating</w:t>
            </w:r>
          </w:p>
        </w:tc>
        <w:tc>
          <w:tcPr>
            <w:tcW w:w="2344" w:type="dxa"/>
          </w:tcPr>
          <w:p w14:paraId="69F3A690" w14:textId="77777777" w:rsidR="009D0FFB" w:rsidRPr="009D785C" w:rsidRDefault="009D0FFB" w:rsidP="002363B7">
            <w:pPr>
              <w:pStyle w:val="TableText"/>
            </w:pPr>
            <w:r w:rsidRPr="009D785C">
              <w:t>Transitioned ADF (DVA client vs Non-DVA client)</w:t>
            </w:r>
          </w:p>
        </w:tc>
        <w:tc>
          <w:tcPr>
            <w:tcW w:w="1166" w:type="dxa"/>
          </w:tcPr>
          <w:p w14:paraId="4349D9D3" w14:textId="77777777" w:rsidR="009D0FFB" w:rsidRPr="009D785C" w:rsidRDefault="009D0FFB" w:rsidP="002363B7">
            <w:pPr>
              <w:pStyle w:val="TableText"/>
            </w:pPr>
            <w:r w:rsidRPr="009D785C">
              <w:t>1.71 (1.34, 2.17)</w:t>
            </w:r>
          </w:p>
        </w:tc>
        <w:tc>
          <w:tcPr>
            <w:tcW w:w="3859" w:type="dxa"/>
          </w:tcPr>
          <w:p w14:paraId="033642A1" w14:textId="77777777" w:rsidR="009D0FFB" w:rsidRPr="009D785C" w:rsidRDefault="009D0FFB" w:rsidP="002363B7">
            <w:pPr>
              <w:pStyle w:val="TableText"/>
            </w:pPr>
            <w:r w:rsidRPr="009D785C">
              <w:t>Among Transitioned ADF, DVA clients 71% more likely to have stomach bloating</w:t>
            </w:r>
          </w:p>
        </w:tc>
        <w:tc>
          <w:tcPr>
            <w:tcW w:w="879" w:type="dxa"/>
          </w:tcPr>
          <w:p w14:paraId="53A6DF32" w14:textId="77777777" w:rsidR="009D0FFB" w:rsidRPr="009D785C" w:rsidRDefault="009D0FFB" w:rsidP="002363B7">
            <w:pPr>
              <w:pStyle w:val="TableText"/>
            </w:pPr>
            <w:r w:rsidRPr="009D785C">
              <w:t>Moderate</w:t>
            </w:r>
          </w:p>
        </w:tc>
      </w:tr>
      <w:tr w:rsidR="00B2139A" w:rsidRPr="009D785C" w14:paraId="48F2B0B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B67D8AA" w14:textId="77777777" w:rsidR="009D0FFB" w:rsidRPr="009D785C" w:rsidRDefault="009D0FFB" w:rsidP="002363B7">
            <w:pPr>
              <w:pStyle w:val="TableText"/>
            </w:pPr>
          </w:p>
        </w:tc>
        <w:tc>
          <w:tcPr>
            <w:tcW w:w="2430" w:type="dxa"/>
          </w:tcPr>
          <w:p w14:paraId="19EFC05C" w14:textId="77777777" w:rsidR="009D0FFB" w:rsidRPr="009D785C" w:rsidRDefault="009D0FFB" w:rsidP="002363B7">
            <w:pPr>
              <w:pStyle w:val="TableText"/>
            </w:pPr>
            <w:r w:rsidRPr="009D785C">
              <w:t>Stomach cramps</w:t>
            </w:r>
          </w:p>
        </w:tc>
        <w:tc>
          <w:tcPr>
            <w:tcW w:w="2344" w:type="dxa"/>
          </w:tcPr>
          <w:p w14:paraId="1DB351A8" w14:textId="77777777" w:rsidR="009D0FFB" w:rsidRPr="009D785C" w:rsidRDefault="009D0FFB" w:rsidP="002363B7">
            <w:pPr>
              <w:pStyle w:val="TableText"/>
            </w:pPr>
            <w:r w:rsidRPr="009D785C">
              <w:t>Transitioned ADF (DVA client vs Non-DVA client)</w:t>
            </w:r>
          </w:p>
        </w:tc>
        <w:tc>
          <w:tcPr>
            <w:tcW w:w="1166" w:type="dxa"/>
          </w:tcPr>
          <w:p w14:paraId="03505168" w14:textId="77777777" w:rsidR="009D0FFB" w:rsidRPr="009D785C" w:rsidRDefault="009D0FFB" w:rsidP="002363B7">
            <w:pPr>
              <w:pStyle w:val="TableText"/>
            </w:pPr>
            <w:r w:rsidRPr="009D785C">
              <w:t>2.04 (1.60, 2.61)</w:t>
            </w:r>
          </w:p>
        </w:tc>
        <w:tc>
          <w:tcPr>
            <w:tcW w:w="3859" w:type="dxa"/>
          </w:tcPr>
          <w:p w14:paraId="3B4FBF2D" w14:textId="77777777" w:rsidR="009D0FFB" w:rsidRPr="009D785C" w:rsidRDefault="009D0FFB" w:rsidP="002363B7">
            <w:pPr>
              <w:pStyle w:val="TableText"/>
            </w:pPr>
            <w:r w:rsidRPr="009D785C">
              <w:t>Among Transitioned ADF, DVA clients 2 times more likely to have stomach cramps</w:t>
            </w:r>
          </w:p>
        </w:tc>
        <w:tc>
          <w:tcPr>
            <w:tcW w:w="879" w:type="dxa"/>
          </w:tcPr>
          <w:p w14:paraId="7D65E442" w14:textId="77777777" w:rsidR="009D0FFB" w:rsidRPr="009D785C" w:rsidRDefault="009D0FFB" w:rsidP="002363B7">
            <w:pPr>
              <w:pStyle w:val="TableText"/>
            </w:pPr>
            <w:r w:rsidRPr="009D785C">
              <w:t>Moderate</w:t>
            </w:r>
          </w:p>
        </w:tc>
      </w:tr>
      <w:tr w:rsidR="00B2139A" w:rsidRPr="009D785C" w14:paraId="5AA4AF06" w14:textId="77777777" w:rsidTr="00B2139A">
        <w:trPr>
          <w:cantSplit/>
        </w:trPr>
        <w:tc>
          <w:tcPr>
            <w:tcW w:w="828" w:type="dxa"/>
          </w:tcPr>
          <w:p w14:paraId="21711B64" w14:textId="77777777" w:rsidR="009D0FFB" w:rsidRPr="009D785C" w:rsidRDefault="009D0FFB" w:rsidP="002363B7">
            <w:pPr>
              <w:pStyle w:val="TableText"/>
            </w:pPr>
          </w:p>
        </w:tc>
        <w:tc>
          <w:tcPr>
            <w:tcW w:w="2430" w:type="dxa"/>
          </w:tcPr>
          <w:p w14:paraId="0B34A1CD" w14:textId="77777777" w:rsidR="009D0FFB" w:rsidRPr="009D785C" w:rsidRDefault="009D0FFB" w:rsidP="002363B7">
            <w:pPr>
              <w:pStyle w:val="TableText"/>
            </w:pPr>
            <w:r w:rsidRPr="009D785C">
              <w:t>Tender/painful swelling of lymph glands in neck armpit or groin</w:t>
            </w:r>
          </w:p>
        </w:tc>
        <w:tc>
          <w:tcPr>
            <w:tcW w:w="2344" w:type="dxa"/>
          </w:tcPr>
          <w:p w14:paraId="7D2FDA1C" w14:textId="77777777" w:rsidR="009D0FFB" w:rsidRPr="009D785C" w:rsidRDefault="009D0FFB" w:rsidP="002363B7">
            <w:pPr>
              <w:pStyle w:val="TableText"/>
            </w:pPr>
            <w:r w:rsidRPr="009D785C">
              <w:t>Transitioned ADF (DVA client vs Non-DVA client)</w:t>
            </w:r>
          </w:p>
        </w:tc>
        <w:tc>
          <w:tcPr>
            <w:tcW w:w="1166" w:type="dxa"/>
          </w:tcPr>
          <w:p w14:paraId="2FCF5D8F" w14:textId="77777777" w:rsidR="009D0FFB" w:rsidRPr="009D785C" w:rsidRDefault="009D0FFB" w:rsidP="002363B7">
            <w:pPr>
              <w:pStyle w:val="TableText"/>
            </w:pPr>
            <w:r w:rsidRPr="009D785C">
              <w:t>1.77 (1.20, 2.62)</w:t>
            </w:r>
          </w:p>
        </w:tc>
        <w:tc>
          <w:tcPr>
            <w:tcW w:w="3859" w:type="dxa"/>
          </w:tcPr>
          <w:p w14:paraId="4144F451" w14:textId="77777777" w:rsidR="009D0FFB" w:rsidRPr="009D785C" w:rsidRDefault="009D0FFB" w:rsidP="002363B7">
            <w:pPr>
              <w:pStyle w:val="TableText"/>
            </w:pPr>
            <w:r w:rsidRPr="009D785C">
              <w:t>Among Transitioned ADF, DVA clients 77% more likely to have swelling of lymph glands</w:t>
            </w:r>
          </w:p>
        </w:tc>
        <w:tc>
          <w:tcPr>
            <w:tcW w:w="879" w:type="dxa"/>
          </w:tcPr>
          <w:p w14:paraId="0D5D9834" w14:textId="77777777" w:rsidR="009D0FFB" w:rsidRPr="009D785C" w:rsidRDefault="009D0FFB" w:rsidP="002363B7">
            <w:pPr>
              <w:pStyle w:val="TableText"/>
            </w:pPr>
            <w:r w:rsidRPr="009D785C">
              <w:t>Moderate</w:t>
            </w:r>
          </w:p>
        </w:tc>
      </w:tr>
      <w:tr w:rsidR="00B2139A" w:rsidRPr="009D785C" w14:paraId="255ACA0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DB527E" w14:textId="77777777" w:rsidR="009D0FFB" w:rsidRPr="009D785C" w:rsidRDefault="009D0FFB" w:rsidP="002363B7">
            <w:pPr>
              <w:pStyle w:val="TableText"/>
            </w:pPr>
          </w:p>
        </w:tc>
        <w:tc>
          <w:tcPr>
            <w:tcW w:w="2430" w:type="dxa"/>
          </w:tcPr>
          <w:p w14:paraId="4AF89965" w14:textId="77777777" w:rsidR="009D0FFB" w:rsidRPr="009D785C" w:rsidRDefault="009D0FFB" w:rsidP="002363B7">
            <w:pPr>
              <w:pStyle w:val="TableText"/>
            </w:pPr>
            <w:r w:rsidRPr="009D785C">
              <w:t>Tingling in fingers and arms</w:t>
            </w:r>
          </w:p>
        </w:tc>
        <w:tc>
          <w:tcPr>
            <w:tcW w:w="2344" w:type="dxa"/>
          </w:tcPr>
          <w:p w14:paraId="3E2187A4" w14:textId="77777777" w:rsidR="009D0FFB" w:rsidRPr="009D785C" w:rsidRDefault="009D0FFB" w:rsidP="002363B7">
            <w:pPr>
              <w:pStyle w:val="TableText"/>
            </w:pPr>
            <w:r w:rsidRPr="009D785C">
              <w:t>Transitioned ADF (DVA client vs Non-DVA client)</w:t>
            </w:r>
          </w:p>
        </w:tc>
        <w:tc>
          <w:tcPr>
            <w:tcW w:w="1166" w:type="dxa"/>
          </w:tcPr>
          <w:p w14:paraId="275D7127" w14:textId="77777777" w:rsidR="009D0FFB" w:rsidRPr="009D785C" w:rsidRDefault="009D0FFB" w:rsidP="002363B7">
            <w:pPr>
              <w:pStyle w:val="TableText"/>
            </w:pPr>
            <w:r w:rsidRPr="009D785C">
              <w:t>2.27 (1.83, 2.82)</w:t>
            </w:r>
          </w:p>
        </w:tc>
        <w:tc>
          <w:tcPr>
            <w:tcW w:w="3859" w:type="dxa"/>
          </w:tcPr>
          <w:p w14:paraId="46CA9F16" w14:textId="77777777" w:rsidR="009D0FFB" w:rsidRPr="009D785C" w:rsidRDefault="009D0FFB" w:rsidP="002363B7">
            <w:pPr>
              <w:pStyle w:val="TableText"/>
            </w:pPr>
            <w:r w:rsidRPr="009D785C">
              <w:t>Among Transitioned ADF, DVA clients 2.2 times more likely to have tingling in fingers/arms</w:t>
            </w:r>
          </w:p>
        </w:tc>
        <w:tc>
          <w:tcPr>
            <w:tcW w:w="879" w:type="dxa"/>
          </w:tcPr>
          <w:p w14:paraId="6645F87D" w14:textId="77777777" w:rsidR="009D0FFB" w:rsidRPr="009D785C" w:rsidRDefault="009D0FFB" w:rsidP="002363B7">
            <w:pPr>
              <w:pStyle w:val="TableText"/>
            </w:pPr>
            <w:r w:rsidRPr="009D785C">
              <w:t>Moderate</w:t>
            </w:r>
          </w:p>
        </w:tc>
      </w:tr>
      <w:tr w:rsidR="00B2139A" w:rsidRPr="009D785C" w14:paraId="5D5A8620" w14:textId="77777777" w:rsidTr="00B2139A">
        <w:trPr>
          <w:cantSplit/>
        </w:trPr>
        <w:tc>
          <w:tcPr>
            <w:tcW w:w="828" w:type="dxa"/>
          </w:tcPr>
          <w:p w14:paraId="27051043" w14:textId="77777777" w:rsidR="009D0FFB" w:rsidRPr="009D785C" w:rsidRDefault="009D0FFB" w:rsidP="002363B7">
            <w:pPr>
              <w:pStyle w:val="TableText"/>
            </w:pPr>
          </w:p>
        </w:tc>
        <w:tc>
          <w:tcPr>
            <w:tcW w:w="2430" w:type="dxa"/>
          </w:tcPr>
          <w:p w14:paraId="084DAA24" w14:textId="77777777" w:rsidR="009D0FFB" w:rsidRPr="009D785C" w:rsidRDefault="009D0FFB" w:rsidP="002363B7">
            <w:pPr>
              <w:pStyle w:val="TableText"/>
            </w:pPr>
            <w:r w:rsidRPr="009D785C">
              <w:t>Tingling in legs and toes</w:t>
            </w:r>
          </w:p>
        </w:tc>
        <w:tc>
          <w:tcPr>
            <w:tcW w:w="2344" w:type="dxa"/>
          </w:tcPr>
          <w:p w14:paraId="2684EBB7" w14:textId="77777777" w:rsidR="009D0FFB" w:rsidRPr="009D785C" w:rsidRDefault="009D0FFB" w:rsidP="002363B7">
            <w:pPr>
              <w:pStyle w:val="TableText"/>
            </w:pPr>
            <w:r w:rsidRPr="009D785C">
              <w:t>Transitioned ADF (DVA client vs Non-DVA client)</w:t>
            </w:r>
          </w:p>
        </w:tc>
        <w:tc>
          <w:tcPr>
            <w:tcW w:w="1166" w:type="dxa"/>
          </w:tcPr>
          <w:p w14:paraId="54538DA4" w14:textId="77777777" w:rsidR="009D0FFB" w:rsidRPr="009D785C" w:rsidRDefault="009D0FFB" w:rsidP="002363B7">
            <w:pPr>
              <w:pStyle w:val="TableText"/>
            </w:pPr>
            <w:r w:rsidRPr="009D785C">
              <w:t>2.85 (2.20, 3.70)</w:t>
            </w:r>
          </w:p>
        </w:tc>
        <w:tc>
          <w:tcPr>
            <w:tcW w:w="3859" w:type="dxa"/>
          </w:tcPr>
          <w:p w14:paraId="246DB554" w14:textId="77777777" w:rsidR="009D0FFB" w:rsidRPr="009D785C" w:rsidRDefault="009D0FFB" w:rsidP="002363B7">
            <w:pPr>
              <w:pStyle w:val="TableText"/>
            </w:pPr>
            <w:r w:rsidRPr="009D785C">
              <w:t>Among Transitioned ADF, DVA clients 2.8 times more likely to have tingling in legs/toes</w:t>
            </w:r>
          </w:p>
        </w:tc>
        <w:tc>
          <w:tcPr>
            <w:tcW w:w="879" w:type="dxa"/>
          </w:tcPr>
          <w:p w14:paraId="1FD22ECF" w14:textId="77777777" w:rsidR="009D0FFB" w:rsidRPr="009D785C" w:rsidRDefault="009D0FFB" w:rsidP="002363B7">
            <w:pPr>
              <w:pStyle w:val="TableText"/>
            </w:pPr>
            <w:r w:rsidRPr="009D785C">
              <w:t>Moderate</w:t>
            </w:r>
          </w:p>
        </w:tc>
      </w:tr>
      <w:tr w:rsidR="00B2139A" w:rsidRPr="009D785C" w14:paraId="496EC04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4D86C0A" w14:textId="77777777" w:rsidR="009D0FFB" w:rsidRPr="009D785C" w:rsidRDefault="009D0FFB" w:rsidP="002363B7">
            <w:pPr>
              <w:pStyle w:val="TableText"/>
            </w:pPr>
          </w:p>
        </w:tc>
        <w:tc>
          <w:tcPr>
            <w:tcW w:w="2430" w:type="dxa"/>
          </w:tcPr>
          <w:p w14:paraId="2DB5A37C" w14:textId="77777777" w:rsidR="009D0FFB" w:rsidRPr="009D785C" w:rsidRDefault="009D0FFB" w:rsidP="002363B7">
            <w:pPr>
              <w:pStyle w:val="TableText"/>
            </w:pPr>
            <w:r w:rsidRPr="009D785C">
              <w:t>Unable to breathe deeply enough</w:t>
            </w:r>
          </w:p>
        </w:tc>
        <w:tc>
          <w:tcPr>
            <w:tcW w:w="2344" w:type="dxa"/>
          </w:tcPr>
          <w:p w14:paraId="2C4D9C99" w14:textId="77777777" w:rsidR="009D0FFB" w:rsidRPr="009D785C" w:rsidRDefault="009D0FFB" w:rsidP="002363B7">
            <w:pPr>
              <w:pStyle w:val="TableText"/>
            </w:pPr>
            <w:r w:rsidRPr="009D785C">
              <w:t>Transitioned ADF (DVA client vs Non-DVA client)</w:t>
            </w:r>
          </w:p>
        </w:tc>
        <w:tc>
          <w:tcPr>
            <w:tcW w:w="1166" w:type="dxa"/>
          </w:tcPr>
          <w:p w14:paraId="387D572D" w14:textId="77777777" w:rsidR="009D0FFB" w:rsidRPr="009D785C" w:rsidRDefault="009D0FFB" w:rsidP="002363B7">
            <w:pPr>
              <w:pStyle w:val="TableText"/>
            </w:pPr>
            <w:r w:rsidRPr="009D785C">
              <w:t>2.14 (1.65, 2.77)</w:t>
            </w:r>
          </w:p>
        </w:tc>
        <w:tc>
          <w:tcPr>
            <w:tcW w:w="3859" w:type="dxa"/>
          </w:tcPr>
          <w:p w14:paraId="3B8618AA" w14:textId="77777777" w:rsidR="009D0FFB" w:rsidRPr="009D785C" w:rsidRDefault="009D0FFB" w:rsidP="002363B7">
            <w:pPr>
              <w:pStyle w:val="TableText"/>
            </w:pPr>
            <w:r w:rsidRPr="009D785C">
              <w:t>Among Transitioned ADF, DVA clients 2 times more likely to be unable to breathe deeply enough</w:t>
            </w:r>
          </w:p>
        </w:tc>
        <w:tc>
          <w:tcPr>
            <w:tcW w:w="879" w:type="dxa"/>
          </w:tcPr>
          <w:p w14:paraId="226CF7E5" w14:textId="77777777" w:rsidR="009D0FFB" w:rsidRPr="009D785C" w:rsidRDefault="009D0FFB" w:rsidP="002363B7">
            <w:pPr>
              <w:pStyle w:val="TableText"/>
            </w:pPr>
            <w:r w:rsidRPr="009D785C">
              <w:t>Moderate</w:t>
            </w:r>
          </w:p>
        </w:tc>
      </w:tr>
      <w:tr w:rsidR="00B2139A" w:rsidRPr="009D785C" w14:paraId="1E2912D2" w14:textId="77777777" w:rsidTr="00B2139A">
        <w:trPr>
          <w:cantSplit/>
        </w:trPr>
        <w:tc>
          <w:tcPr>
            <w:tcW w:w="828" w:type="dxa"/>
          </w:tcPr>
          <w:p w14:paraId="38D2D3C2" w14:textId="77777777" w:rsidR="009D0FFB" w:rsidRPr="009D785C" w:rsidRDefault="009D0FFB" w:rsidP="002363B7">
            <w:pPr>
              <w:pStyle w:val="TableText"/>
            </w:pPr>
          </w:p>
        </w:tc>
        <w:tc>
          <w:tcPr>
            <w:tcW w:w="2430" w:type="dxa"/>
          </w:tcPr>
          <w:p w14:paraId="0B129844" w14:textId="77777777" w:rsidR="009D0FFB" w:rsidRPr="009D785C" w:rsidRDefault="009D0FFB" w:rsidP="002363B7">
            <w:pPr>
              <w:pStyle w:val="TableText"/>
            </w:pPr>
            <w:r w:rsidRPr="009D785C">
              <w:t>Vomiting</w:t>
            </w:r>
          </w:p>
        </w:tc>
        <w:tc>
          <w:tcPr>
            <w:tcW w:w="2344" w:type="dxa"/>
          </w:tcPr>
          <w:p w14:paraId="6368138F" w14:textId="77777777" w:rsidR="009D0FFB" w:rsidRPr="009D785C" w:rsidRDefault="009D0FFB" w:rsidP="002363B7">
            <w:pPr>
              <w:pStyle w:val="TableText"/>
            </w:pPr>
            <w:r w:rsidRPr="009D785C">
              <w:t>Transitioned ADF (DVA client vs Non-DVA client)</w:t>
            </w:r>
          </w:p>
        </w:tc>
        <w:tc>
          <w:tcPr>
            <w:tcW w:w="1166" w:type="dxa"/>
          </w:tcPr>
          <w:p w14:paraId="2AC35142" w14:textId="77777777" w:rsidR="009D0FFB" w:rsidRPr="009D785C" w:rsidRDefault="009D0FFB" w:rsidP="002363B7">
            <w:pPr>
              <w:pStyle w:val="TableText"/>
            </w:pPr>
            <w:r w:rsidRPr="009D785C">
              <w:t>1.80 (1.18, 2.75)</w:t>
            </w:r>
          </w:p>
        </w:tc>
        <w:tc>
          <w:tcPr>
            <w:tcW w:w="3859" w:type="dxa"/>
          </w:tcPr>
          <w:p w14:paraId="22111191" w14:textId="77777777" w:rsidR="009D0FFB" w:rsidRPr="009D785C" w:rsidRDefault="009D0FFB" w:rsidP="002363B7">
            <w:pPr>
              <w:pStyle w:val="TableText"/>
            </w:pPr>
            <w:r w:rsidRPr="009D785C">
              <w:t>Among Transitioned ADF, DVA clients 80% more likely to have vomiting</w:t>
            </w:r>
          </w:p>
        </w:tc>
        <w:tc>
          <w:tcPr>
            <w:tcW w:w="879" w:type="dxa"/>
          </w:tcPr>
          <w:p w14:paraId="03DBB12F" w14:textId="77777777" w:rsidR="009D0FFB" w:rsidRPr="009D785C" w:rsidRDefault="009D0FFB" w:rsidP="002363B7">
            <w:pPr>
              <w:pStyle w:val="TableText"/>
            </w:pPr>
            <w:r w:rsidRPr="009D785C">
              <w:t>Moderate</w:t>
            </w:r>
          </w:p>
        </w:tc>
      </w:tr>
      <w:tr w:rsidR="00B2139A" w:rsidRPr="009D785C" w14:paraId="4D9B78B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8C3C55A" w14:textId="77777777" w:rsidR="009D0FFB" w:rsidRPr="009D785C" w:rsidRDefault="009D0FFB" w:rsidP="002363B7">
            <w:pPr>
              <w:pStyle w:val="TableText"/>
            </w:pPr>
          </w:p>
        </w:tc>
        <w:tc>
          <w:tcPr>
            <w:tcW w:w="2430" w:type="dxa"/>
          </w:tcPr>
          <w:p w14:paraId="7976D6F9" w14:textId="77777777" w:rsidR="009D0FFB" w:rsidRPr="009D785C" w:rsidRDefault="009D0FFB" w:rsidP="002363B7">
            <w:pPr>
              <w:pStyle w:val="TableText"/>
            </w:pPr>
            <w:r w:rsidRPr="009D785C">
              <w:t>Unintended weight gain greater than 4kg</w:t>
            </w:r>
          </w:p>
        </w:tc>
        <w:tc>
          <w:tcPr>
            <w:tcW w:w="2344" w:type="dxa"/>
          </w:tcPr>
          <w:p w14:paraId="5F220105" w14:textId="77777777" w:rsidR="009D0FFB" w:rsidRPr="009D785C" w:rsidRDefault="009D0FFB" w:rsidP="002363B7">
            <w:pPr>
              <w:pStyle w:val="TableText"/>
            </w:pPr>
            <w:r w:rsidRPr="009D785C">
              <w:t>Transitioned ADF (DVA client vs Non-DVA client)</w:t>
            </w:r>
          </w:p>
        </w:tc>
        <w:tc>
          <w:tcPr>
            <w:tcW w:w="1166" w:type="dxa"/>
          </w:tcPr>
          <w:p w14:paraId="368E12AE" w14:textId="77777777" w:rsidR="009D0FFB" w:rsidRPr="009D785C" w:rsidRDefault="009D0FFB" w:rsidP="002363B7">
            <w:pPr>
              <w:pStyle w:val="TableText"/>
            </w:pPr>
            <w:r w:rsidRPr="009D785C">
              <w:t>2.88 (2.21, 3.75)</w:t>
            </w:r>
          </w:p>
        </w:tc>
        <w:tc>
          <w:tcPr>
            <w:tcW w:w="3859" w:type="dxa"/>
          </w:tcPr>
          <w:p w14:paraId="036F6C57" w14:textId="77777777" w:rsidR="009D0FFB" w:rsidRPr="009D785C" w:rsidRDefault="009D0FFB" w:rsidP="002363B7">
            <w:pPr>
              <w:pStyle w:val="TableText"/>
            </w:pPr>
            <w:r w:rsidRPr="009D785C">
              <w:t xml:space="preserve">Among Transitioned ADF, DVA clients 2.9 times more likely to have unintended weight gain </w:t>
            </w:r>
          </w:p>
        </w:tc>
        <w:tc>
          <w:tcPr>
            <w:tcW w:w="879" w:type="dxa"/>
          </w:tcPr>
          <w:p w14:paraId="649BF1E3" w14:textId="77777777" w:rsidR="009D0FFB" w:rsidRPr="009D785C" w:rsidRDefault="009D0FFB" w:rsidP="002363B7">
            <w:pPr>
              <w:pStyle w:val="TableText"/>
            </w:pPr>
            <w:r w:rsidRPr="009D785C">
              <w:t>Moderate</w:t>
            </w:r>
          </w:p>
        </w:tc>
      </w:tr>
      <w:tr w:rsidR="00B2139A" w:rsidRPr="009D785C" w14:paraId="4EC2F60A" w14:textId="77777777" w:rsidTr="00B2139A">
        <w:trPr>
          <w:cantSplit/>
        </w:trPr>
        <w:tc>
          <w:tcPr>
            <w:tcW w:w="828" w:type="dxa"/>
          </w:tcPr>
          <w:p w14:paraId="6072E9DB" w14:textId="77777777" w:rsidR="009D0FFB" w:rsidRPr="009D785C" w:rsidRDefault="009D0FFB" w:rsidP="002363B7">
            <w:pPr>
              <w:pStyle w:val="TableText"/>
            </w:pPr>
          </w:p>
        </w:tc>
        <w:tc>
          <w:tcPr>
            <w:tcW w:w="2430" w:type="dxa"/>
          </w:tcPr>
          <w:p w14:paraId="33826D8C" w14:textId="77777777" w:rsidR="009D0FFB" w:rsidRPr="009D785C" w:rsidRDefault="009D0FFB" w:rsidP="002363B7">
            <w:pPr>
              <w:pStyle w:val="TableText"/>
            </w:pPr>
            <w:r w:rsidRPr="009D785C">
              <w:t>Unintended weight loss greater than 4kg</w:t>
            </w:r>
          </w:p>
        </w:tc>
        <w:tc>
          <w:tcPr>
            <w:tcW w:w="2344" w:type="dxa"/>
          </w:tcPr>
          <w:p w14:paraId="2DB1586C" w14:textId="77777777" w:rsidR="009D0FFB" w:rsidRPr="009D785C" w:rsidRDefault="009D0FFB" w:rsidP="002363B7">
            <w:pPr>
              <w:pStyle w:val="TableText"/>
            </w:pPr>
            <w:r w:rsidRPr="009D785C">
              <w:t>Transitioned ADF (DVA client vs Non-DVA client)</w:t>
            </w:r>
          </w:p>
        </w:tc>
        <w:tc>
          <w:tcPr>
            <w:tcW w:w="1166" w:type="dxa"/>
          </w:tcPr>
          <w:p w14:paraId="0799E26E" w14:textId="77777777" w:rsidR="009D0FFB" w:rsidRPr="009D785C" w:rsidRDefault="009D0FFB" w:rsidP="002363B7">
            <w:pPr>
              <w:pStyle w:val="TableText"/>
            </w:pPr>
            <w:r w:rsidRPr="009D785C">
              <w:t>1.98 (1.20, 3.27)</w:t>
            </w:r>
          </w:p>
        </w:tc>
        <w:tc>
          <w:tcPr>
            <w:tcW w:w="3859" w:type="dxa"/>
          </w:tcPr>
          <w:p w14:paraId="35905C78" w14:textId="77777777" w:rsidR="009D0FFB" w:rsidRPr="009D785C" w:rsidRDefault="009D0FFB" w:rsidP="002363B7">
            <w:pPr>
              <w:pStyle w:val="TableText"/>
            </w:pPr>
            <w:r w:rsidRPr="009D785C">
              <w:t>Among Transitioned ADF, DVA clients 2 times more likely to have unintended weight loss</w:t>
            </w:r>
          </w:p>
        </w:tc>
        <w:tc>
          <w:tcPr>
            <w:tcW w:w="879" w:type="dxa"/>
          </w:tcPr>
          <w:p w14:paraId="7E383E82" w14:textId="77777777" w:rsidR="009D0FFB" w:rsidRPr="009D785C" w:rsidRDefault="009D0FFB" w:rsidP="002363B7">
            <w:pPr>
              <w:pStyle w:val="TableText"/>
            </w:pPr>
            <w:r w:rsidRPr="009D785C">
              <w:t>Moderate</w:t>
            </w:r>
          </w:p>
        </w:tc>
      </w:tr>
      <w:tr w:rsidR="00B2139A" w:rsidRPr="009D785C" w14:paraId="3C26516C"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2865BE5E" w14:textId="77777777" w:rsidR="009D0FFB" w:rsidRPr="009D785C" w:rsidRDefault="009D0FFB" w:rsidP="002363B7">
            <w:pPr>
              <w:pStyle w:val="TableText"/>
            </w:pPr>
          </w:p>
        </w:tc>
        <w:tc>
          <w:tcPr>
            <w:tcW w:w="2430" w:type="dxa"/>
            <w:tcBorders>
              <w:bottom w:val="single" w:sz="4" w:space="0" w:color="000000"/>
            </w:tcBorders>
          </w:tcPr>
          <w:p w14:paraId="6244E2BB" w14:textId="77777777" w:rsidR="009D0FFB" w:rsidRPr="009D785C" w:rsidRDefault="009D0FFB" w:rsidP="002363B7">
            <w:pPr>
              <w:pStyle w:val="TableText"/>
            </w:pPr>
            <w:r w:rsidRPr="009D785C">
              <w:t>Wheezing</w:t>
            </w:r>
          </w:p>
        </w:tc>
        <w:tc>
          <w:tcPr>
            <w:tcW w:w="2344" w:type="dxa"/>
            <w:tcBorders>
              <w:bottom w:val="single" w:sz="4" w:space="0" w:color="000000"/>
            </w:tcBorders>
          </w:tcPr>
          <w:p w14:paraId="07BAFDD3"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BA82B9F" w14:textId="77777777" w:rsidR="009D0FFB" w:rsidRPr="009D785C" w:rsidRDefault="009D0FFB" w:rsidP="002363B7">
            <w:pPr>
              <w:pStyle w:val="TableText"/>
            </w:pPr>
            <w:r w:rsidRPr="009D785C">
              <w:t>1.51 (1.16, 1.96)</w:t>
            </w:r>
          </w:p>
        </w:tc>
        <w:tc>
          <w:tcPr>
            <w:tcW w:w="3859" w:type="dxa"/>
            <w:tcBorders>
              <w:bottom w:val="single" w:sz="4" w:space="0" w:color="000000"/>
            </w:tcBorders>
          </w:tcPr>
          <w:p w14:paraId="6D9E2D6E" w14:textId="77777777" w:rsidR="009D0FFB" w:rsidRPr="009D785C" w:rsidRDefault="009D0FFB" w:rsidP="002363B7">
            <w:pPr>
              <w:pStyle w:val="TableText"/>
            </w:pPr>
            <w:r w:rsidRPr="009D785C">
              <w:t>Among Transitioned ADF, DVA clients 51% more likely to have wheezing</w:t>
            </w:r>
          </w:p>
        </w:tc>
        <w:tc>
          <w:tcPr>
            <w:tcW w:w="879" w:type="dxa"/>
            <w:tcBorders>
              <w:bottom w:val="single" w:sz="4" w:space="0" w:color="000000"/>
            </w:tcBorders>
          </w:tcPr>
          <w:p w14:paraId="6841B76A" w14:textId="77777777" w:rsidR="009D0FFB" w:rsidRPr="009D785C" w:rsidRDefault="009D0FFB" w:rsidP="002363B7">
            <w:pPr>
              <w:pStyle w:val="TableText"/>
            </w:pPr>
            <w:r w:rsidRPr="009D785C">
              <w:t>Moderate</w:t>
            </w:r>
          </w:p>
        </w:tc>
      </w:tr>
      <w:tr w:rsidR="009D0FFB" w:rsidRPr="009D785C" w14:paraId="15F8F5B1" w14:textId="77777777" w:rsidTr="001C1DE7">
        <w:trPr>
          <w:cantSplit/>
        </w:trPr>
        <w:tc>
          <w:tcPr>
            <w:tcW w:w="3258" w:type="dxa"/>
            <w:gridSpan w:val="2"/>
            <w:tcBorders>
              <w:top w:val="single" w:sz="4" w:space="0" w:color="000000"/>
              <w:bottom w:val="nil"/>
              <w:right w:val="nil"/>
            </w:tcBorders>
          </w:tcPr>
          <w:p w14:paraId="250E7600" w14:textId="77777777" w:rsidR="009D0FFB" w:rsidRPr="009D785C" w:rsidRDefault="009D0FFB" w:rsidP="002363B7">
            <w:pPr>
              <w:pStyle w:val="TableText"/>
              <w:rPr>
                <w:rFonts w:cs="Arial"/>
              </w:rPr>
            </w:pPr>
            <w:r w:rsidRPr="009D785C">
              <w:t>Self-reported doctor-diagnosed conditions</w:t>
            </w:r>
          </w:p>
        </w:tc>
        <w:tc>
          <w:tcPr>
            <w:tcW w:w="2344" w:type="dxa"/>
            <w:tcBorders>
              <w:top w:val="single" w:sz="4" w:space="0" w:color="000000"/>
              <w:left w:val="nil"/>
              <w:bottom w:val="nil"/>
              <w:right w:val="nil"/>
            </w:tcBorders>
          </w:tcPr>
          <w:p w14:paraId="36D1A8B4"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2441DEE7"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0E1111C6" w14:textId="77777777" w:rsidR="009D0FFB" w:rsidRPr="009D785C" w:rsidRDefault="009D0FFB" w:rsidP="002363B7">
            <w:pPr>
              <w:pStyle w:val="TableText"/>
            </w:pPr>
          </w:p>
        </w:tc>
        <w:tc>
          <w:tcPr>
            <w:tcW w:w="879" w:type="dxa"/>
            <w:tcBorders>
              <w:top w:val="single" w:sz="4" w:space="0" w:color="000000"/>
              <w:left w:val="nil"/>
              <w:bottom w:val="nil"/>
            </w:tcBorders>
          </w:tcPr>
          <w:p w14:paraId="3FE381D7" w14:textId="77777777" w:rsidR="009D0FFB" w:rsidRPr="009D785C" w:rsidRDefault="009D0FFB" w:rsidP="002363B7">
            <w:pPr>
              <w:pStyle w:val="TableText"/>
            </w:pPr>
          </w:p>
        </w:tc>
      </w:tr>
      <w:tr w:rsidR="00B2139A" w:rsidRPr="009D785C" w14:paraId="179B405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0AF63FF3" w14:textId="77777777" w:rsidR="009D0FFB" w:rsidRPr="009D785C" w:rsidRDefault="00403547" w:rsidP="002363B7">
            <w:pPr>
              <w:pStyle w:val="TableText"/>
            </w:pPr>
            <w:r w:rsidRPr="00F32E48">
              <w:t>Table 5.5</w:t>
            </w:r>
          </w:p>
        </w:tc>
        <w:tc>
          <w:tcPr>
            <w:tcW w:w="2430" w:type="dxa"/>
            <w:tcBorders>
              <w:top w:val="nil"/>
            </w:tcBorders>
          </w:tcPr>
          <w:p w14:paraId="24000D0B" w14:textId="77777777" w:rsidR="009D0FFB" w:rsidRPr="009D785C" w:rsidRDefault="009D0FFB" w:rsidP="002363B7">
            <w:pPr>
              <w:pStyle w:val="TableText"/>
            </w:pPr>
            <w:r w:rsidRPr="009D785C">
              <w:t xml:space="preserve">Any circulatory condition </w:t>
            </w:r>
          </w:p>
        </w:tc>
        <w:tc>
          <w:tcPr>
            <w:tcW w:w="2344" w:type="dxa"/>
            <w:tcBorders>
              <w:top w:val="nil"/>
            </w:tcBorders>
          </w:tcPr>
          <w:p w14:paraId="31012894" w14:textId="77777777" w:rsidR="009D0FFB" w:rsidRPr="009D785C" w:rsidRDefault="009D0FFB" w:rsidP="002363B7">
            <w:pPr>
              <w:pStyle w:val="TableText"/>
            </w:pPr>
            <w:r w:rsidRPr="009D785C">
              <w:t>Transitioned ADF vs 2015 Regular ADF</w:t>
            </w:r>
          </w:p>
        </w:tc>
        <w:tc>
          <w:tcPr>
            <w:tcW w:w="1166" w:type="dxa"/>
            <w:tcBorders>
              <w:top w:val="nil"/>
            </w:tcBorders>
          </w:tcPr>
          <w:p w14:paraId="147E777B" w14:textId="77777777" w:rsidR="009D0FFB" w:rsidRPr="009D785C" w:rsidRDefault="009D0FFB" w:rsidP="002363B7">
            <w:pPr>
              <w:pStyle w:val="TableText"/>
            </w:pPr>
            <w:r w:rsidRPr="009D785C">
              <w:t>1.40 (1.07, 1.84)</w:t>
            </w:r>
          </w:p>
        </w:tc>
        <w:tc>
          <w:tcPr>
            <w:tcW w:w="3859" w:type="dxa"/>
            <w:tcBorders>
              <w:top w:val="nil"/>
            </w:tcBorders>
          </w:tcPr>
          <w:p w14:paraId="52BA689F" w14:textId="77777777" w:rsidR="009D0FFB" w:rsidRPr="009D785C" w:rsidRDefault="009D0FFB" w:rsidP="002363B7">
            <w:pPr>
              <w:pStyle w:val="TableText"/>
            </w:pPr>
            <w:r w:rsidRPr="009D785C">
              <w:t>Transitioned ADF 40% more likely to have any circulatory condition</w:t>
            </w:r>
          </w:p>
        </w:tc>
        <w:tc>
          <w:tcPr>
            <w:tcW w:w="879" w:type="dxa"/>
            <w:tcBorders>
              <w:top w:val="nil"/>
            </w:tcBorders>
          </w:tcPr>
          <w:p w14:paraId="544C8BC7" w14:textId="77777777" w:rsidR="009D0FFB" w:rsidRPr="009D785C" w:rsidRDefault="009D0FFB" w:rsidP="002363B7">
            <w:pPr>
              <w:pStyle w:val="TableText"/>
            </w:pPr>
            <w:r w:rsidRPr="009D785C">
              <w:t>Weak</w:t>
            </w:r>
          </w:p>
        </w:tc>
      </w:tr>
      <w:tr w:rsidR="009D0FFB" w:rsidRPr="009D785C" w14:paraId="294E5E6F" w14:textId="77777777" w:rsidTr="00B2139A">
        <w:trPr>
          <w:cantSplit/>
        </w:trPr>
        <w:tc>
          <w:tcPr>
            <w:tcW w:w="828" w:type="dxa"/>
          </w:tcPr>
          <w:p w14:paraId="3A00046D" w14:textId="77777777" w:rsidR="009D0FFB" w:rsidRPr="009D785C" w:rsidRDefault="009D0FFB" w:rsidP="002363B7">
            <w:pPr>
              <w:pStyle w:val="TableText"/>
            </w:pPr>
          </w:p>
        </w:tc>
        <w:tc>
          <w:tcPr>
            <w:tcW w:w="2430" w:type="dxa"/>
          </w:tcPr>
          <w:p w14:paraId="2DB693A1" w14:textId="77777777" w:rsidR="009D0FFB" w:rsidRPr="009D785C" w:rsidRDefault="009D0FFB" w:rsidP="002363B7">
            <w:pPr>
              <w:pStyle w:val="TableText"/>
            </w:pPr>
            <w:r w:rsidRPr="009D785C">
              <w:t>Angina</w:t>
            </w:r>
          </w:p>
        </w:tc>
        <w:tc>
          <w:tcPr>
            <w:tcW w:w="2344" w:type="dxa"/>
          </w:tcPr>
          <w:p w14:paraId="504A4CA5" w14:textId="77777777" w:rsidR="009D0FFB" w:rsidRPr="009D785C" w:rsidRDefault="009D0FFB" w:rsidP="002363B7">
            <w:pPr>
              <w:pStyle w:val="TableText"/>
            </w:pPr>
            <w:r w:rsidRPr="009D785C">
              <w:t>Transitioned ADF vs 2015 Regular ADF</w:t>
            </w:r>
          </w:p>
        </w:tc>
        <w:tc>
          <w:tcPr>
            <w:tcW w:w="1166" w:type="dxa"/>
          </w:tcPr>
          <w:p w14:paraId="4D6B48E2" w14:textId="77777777" w:rsidR="009D0FFB" w:rsidRPr="009D785C" w:rsidRDefault="009D0FFB" w:rsidP="002363B7">
            <w:pPr>
              <w:pStyle w:val="TableText"/>
            </w:pPr>
            <w:r w:rsidRPr="009D785C">
              <w:t>0.80 (0.24, 2.65)</w:t>
            </w:r>
          </w:p>
        </w:tc>
        <w:tc>
          <w:tcPr>
            <w:tcW w:w="3859" w:type="dxa"/>
          </w:tcPr>
          <w:p w14:paraId="27D7D201" w14:textId="77777777" w:rsidR="009D0FFB" w:rsidRPr="009D785C" w:rsidRDefault="009D0FFB" w:rsidP="002363B7">
            <w:pPr>
              <w:pStyle w:val="TableText"/>
            </w:pPr>
            <w:r w:rsidRPr="009D785C">
              <w:t>No association</w:t>
            </w:r>
          </w:p>
        </w:tc>
        <w:tc>
          <w:tcPr>
            <w:tcW w:w="879" w:type="dxa"/>
          </w:tcPr>
          <w:p w14:paraId="1DA04A48" w14:textId="77777777" w:rsidR="009D0FFB" w:rsidRPr="009D785C" w:rsidRDefault="009D0FFB" w:rsidP="002363B7">
            <w:pPr>
              <w:pStyle w:val="TableText"/>
            </w:pPr>
            <w:r w:rsidRPr="009D785C">
              <w:t>–</w:t>
            </w:r>
          </w:p>
        </w:tc>
      </w:tr>
      <w:tr w:rsidR="00B2139A" w:rsidRPr="009D785C" w14:paraId="7EEBF4A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899D98" w14:textId="77777777" w:rsidR="009D0FFB" w:rsidRPr="009D785C" w:rsidRDefault="009D0FFB" w:rsidP="002363B7">
            <w:pPr>
              <w:pStyle w:val="TableText"/>
            </w:pPr>
          </w:p>
        </w:tc>
        <w:tc>
          <w:tcPr>
            <w:tcW w:w="2430" w:type="dxa"/>
          </w:tcPr>
          <w:p w14:paraId="406F9ED2" w14:textId="77777777" w:rsidR="009D0FFB" w:rsidRPr="009D785C" w:rsidRDefault="009D0FFB" w:rsidP="002363B7">
            <w:pPr>
              <w:pStyle w:val="TableText"/>
            </w:pPr>
            <w:r w:rsidRPr="009D785C">
              <w:t>High blood pressure</w:t>
            </w:r>
          </w:p>
        </w:tc>
        <w:tc>
          <w:tcPr>
            <w:tcW w:w="2344" w:type="dxa"/>
          </w:tcPr>
          <w:p w14:paraId="152CA686" w14:textId="77777777" w:rsidR="009D0FFB" w:rsidRPr="009D785C" w:rsidRDefault="009D0FFB" w:rsidP="002363B7">
            <w:pPr>
              <w:pStyle w:val="TableText"/>
            </w:pPr>
            <w:r w:rsidRPr="009D785C">
              <w:t>Transitioned ADF vs 2015 Regular ADF</w:t>
            </w:r>
          </w:p>
        </w:tc>
        <w:tc>
          <w:tcPr>
            <w:tcW w:w="1166" w:type="dxa"/>
          </w:tcPr>
          <w:p w14:paraId="6CFD1A0D" w14:textId="77777777" w:rsidR="009D0FFB" w:rsidRPr="009D785C" w:rsidRDefault="009D0FFB" w:rsidP="002363B7">
            <w:pPr>
              <w:pStyle w:val="TableText"/>
            </w:pPr>
            <w:r w:rsidRPr="009D785C">
              <w:t>1.58 (1.16, 2.14)</w:t>
            </w:r>
          </w:p>
        </w:tc>
        <w:tc>
          <w:tcPr>
            <w:tcW w:w="3859" w:type="dxa"/>
          </w:tcPr>
          <w:p w14:paraId="44DD477A" w14:textId="77777777" w:rsidR="009D0FFB" w:rsidRPr="009D785C" w:rsidRDefault="009D0FFB" w:rsidP="002363B7">
            <w:pPr>
              <w:pStyle w:val="TableText"/>
            </w:pPr>
            <w:r w:rsidRPr="009D785C">
              <w:t>Transitioned ADF 58% more likely to have high BP</w:t>
            </w:r>
          </w:p>
        </w:tc>
        <w:tc>
          <w:tcPr>
            <w:tcW w:w="879" w:type="dxa"/>
          </w:tcPr>
          <w:p w14:paraId="780BFCBE" w14:textId="77777777" w:rsidR="009D0FFB" w:rsidRPr="009D785C" w:rsidRDefault="009D0FFB" w:rsidP="002363B7">
            <w:pPr>
              <w:pStyle w:val="TableText"/>
            </w:pPr>
            <w:r w:rsidRPr="009D785C">
              <w:t>Moderate</w:t>
            </w:r>
          </w:p>
        </w:tc>
      </w:tr>
      <w:tr w:rsidR="009D0FFB" w:rsidRPr="009D785C" w14:paraId="71F0FC5F" w14:textId="77777777" w:rsidTr="00B2139A">
        <w:trPr>
          <w:cantSplit/>
        </w:trPr>
        <w:tc>
          <w:tcPr>
            <w:tcW w:w="828" w:type="dxa"/>
          </w:tcPr>
          <w:p w14:paraId="3D161079" w14:textId="77777777" w:rsidR="009D0FFB" w:rsidRPr="009D785C" w:rsidRDefault="009D0FFB" w:rsidP="002363B7">
            <w:pPr>
              <w:pStyle w:val="TableText"/>
            </w:pPr>
          </w:p>
        </w:tc>
        <w:tc>
          <w:tcPr>
            <w:tcW w:w="2430" w:type="dxa"/>
          </w:tcPr>
          <w:p w14:paraId="1282CF65" w14:textId="77777777" w:rsidR="009D0FFB" w:rsidRPr="009D785C" w:rsidRDefault="009D0FFB" w:rsidP="002363B7">
            <w:pPr>
              <w:pStyle w:val="TableText"/>
            </w:pPr>
            <w:r w:rsidRPr="009D785C">
              <w:t>High cholesterol</w:t>
            </w:r>
          </w:p>
        </w:tc>
        <w:tc>
          <w:tcPr>
            <w:tcW w:w="2344" w:type="dxa"/>
          </w:tcPr>
          <w:p w14:paraId="3F5B1C93" w14:textId="77777777" w:rsidR="009D0FFB" w:rsidRPr="009D785C" w:rsidRDefault="009D0FFB" w:rsidP="002363B7">
            <w:pPr>
              <w:pStyle w:val="TableText"/>
            </w:pPr>
            <w:r w:rsidRPr="009D785C">
              <w:t>Transitioned ADF vs 2015 Regular ADF</w:t>
            </w:r>
          </w:p>
        </w:tc>
        <w:tc>
          <w:tcPr>
            <w:tcW w:w="1166" w:type="dxa"/>
          </w:tcPr>
          <w:p w14:paraId="256406CD" w14:textId="77777777" w:rsidR="009D0FFB" w:rsidRPr="009D785C" w:rsidRDefault="009D0FFB" w:rsidP="002363B7">
            <w:pPr>
              <w:pStyle w:val="TableText"/>
            </w:pPr>
            <w:r w:rsidRPr="009D785C">
              <w:t>1.15 (0.84, 1.58)</w:t>
            </w:r>
          </w:p>
        </w:tc>
        <w:tc>
          <w:tcPr>
            <w:tcW w:w="3859" w:type="dxa"/>
          </w:tcPr>
          <w:p w14:paraId="0965A052" w14:textId="77777777" w:rsidR="009D0FFB" w:rsidRPr="009D785C" w:rsidRDefault="009D0FFB" w:rsidP="002363B7">
            <w:pPr>
              <w:pStyle w:val="TableText"/>
            </w:pPr>
            <w:r w:rsidRPr="009D785C">
              <w:t>No association</w:t>
            </w:r>
          </w:p>
        </w:tc>
        <w:tc>
          <w:tcPr>
            <w:tcW w:w="879" w:type="dxa"/>
          </w:tcPr>
          <w:p w14:paraId="1AC425F6" w14:textId="77777777" w:rsidR="009D0FFB" w:rsidRPr="009D785C" w:rsidRDefault="009D0FFB" w:rsidP="002363B7">
            <w:pPr>
              <w:pStyle w:val="TableText"/>
            </w:pPr>
            <w:r w:rsidRPr="009D785C">
              <w:t>–</w:t>
            </w:r>
          </w:p>
        </w:tc>
      </w:tr>
      <w:tr w:rsidR="00B2139A" w:rsidRPr="009D785C" w14:paraId="7734EFA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50EB695" w14:textId="77777777" w:rsidR="009D0FFB" w:rsidRPr="009D785C" w:rsidRDefault="009D0FFB" w:rsidP="002363B7">
            <w:pPr>
              <w:pStyle w:val="TableText"/>
            </w:pPr>
          </w:p>
        </w:tc>
        <w:tc>
          <w:tcPr>
            <w:tcW w:w="2430" w:type="dxa"/>
          </w:tcPr>
          <w:p w14:paraId="607F4586" w14:textId="77777777" w:rsidR="009D0FFB" w:rsidRPr="009D785C" w:rsidRDefault="009D0FFB" w:rsidP="002363B7">
            <w:pPr>
              <w:pStyle w:val="TableText"/>
            </w:pPr>
            <w:r w:rsidRPr="009D785C">
              <w:t>Heart attack/myocardial infarction</w:t>
            </w:r>
          </w:p>
        </w:tc>
        <w:tc>
          <w:tcPr>
            <w:tcW w:w="2344" w:type="dxa"/>
          </w:tcPr>
          <w:p w14:paraId="0D9B05E4" w14:textId="77777777" w:rsidR="009D0FFB" w:rsidRPr="009D785C" w:rsidRDefault="009D0FFB" w:rsidP="002363B7">
            <w:pPr>
              <w:pStyle w:val="TableText"/>
            </w:pPr>
            <w:r w:rsidRPr="009D785C">
              <w:t>Transitioned ADF vs 2015 Regular ADF</w:t>
            </w:r>
          </w:p>
        </w:tc>
        <w:tc>
          <w:tcPr>
            <w:tcW w:w="1166" w:type="dxa"/>
          </w:tcPr>
          <w:p w14:paraId="0F3DB800" w14:textId="77777777" w:rsidR="009D0FFB" w:rsidRPr="009D785C" w:rsidRDefault="009D0FFB" w:rsidP="002363B7">
            <w:pPr>
              <w:pStyle w:val="TableText"/>
            </w:pPr>
            <w:r w:rsidRPr="009D785C">
              <w:t>0.72 (0.29, 1.81)</w:t>
            </w:r>
          </w:p>
        </w:tc>
        <w:tc>
          <w:tcPr>
            <w:tcW w:w="3859" w:type="dxa"/>
          </w:tcPr>
          <w:p w14:paraId="4DC88601" w14:textId="77777777" w:rsidR="009D0FFB" w:rsidRPr="009D785C" w:rsidRDefault="009D0FFB" w:rsidP="002363B7">
            <w:pPr>
              <w:pStyle w:val="TableText"/>
            </w:pPr>
            <w:r w:rsidRPr="009D785C">
              <w:t>No association</w:t>
            </w:r>
          </w:p>
        </w:tc>
        <w:tc>
          <w:tcPr>
            <w:tcW w:w="879" w:type="dxa"/>
          </w:tcPr>
          <w:p w14:paraId="20C9C26F" w14:textId="77777777" w:rsidR="009D0FFB" w:rsidRPr="009D785C" w:rsidRDefault="009D0FFB" w:rsidP="002363B7">
            <w:pPr>
              <w:pStyle w:val="TableText"/>
            </w:pPr>
            <w:r w:rsidRPr="009D785C">
              <w:t>–</w:t>
            </w:r>
          </w:p>
        </w:tc>
      </w:tr>
      <w:tr w:rsidR="009D0FFB" w:rsidRPr="009D785C" w14:paraId="0E51D374" w14:textId="77777777" w:rsidTr="00B2139A">
        <w:trPr>
          <w:cantSplit/>
        </w:trPr>
        <w:tc>
          <w:tcPr>
            <w:tcW w:w="828" w:type="dxa"/>
          </w:tcPr>
          <w:p w14:paraId="44DA662E" w14:textId="77777777" w:rsidR="009D0FFB" w:rsidRPr="009D785C" w:rsidRDefault="009D0FFB" w:rsidP="002363B7">
            <w:pPr>
              <w:pStyle w:val="TableText"/>
            </w:pPr>
          </w:p>
        </w:tc>
        <w:tc>
          <w:tcPr>
            <w:tcW w:w="2430" w:type="dxa"/>
          </w:tcPr>
          <w:p w14:paraId="098ED971" w14:textId="77777777" w:rsidR="009D0FFB" w:rsidRPr="009D785C" w:rsidRDefault="009D0FFB" w:rsidP="002363B7">
            <w:pPr>
              <w:pStyle w:val="TableText"/>
            </w:pPr>
            <w:r w:rsidRPr="009D785C">
              <w:t>Stroke</w:t>
            </w:r>
          </w:p>
        </w:tc>
        <w:tc>
          <w:tcPr>
            <w:tcW w:w="2344" w:type="dxa"/>
          </w:tcPr>
          <w:p w14:paraId="483878A6" w14:textId="77777777" w:rsidR="009D0FFB" w:rsidRPr="009D785C" w:rsidRDefault="009D0FFB" w:rsidP="002363B7">
            <w:pPr>
              <w:pStyle w:val="TableText"/>
            </w:pPr>
            <w:r w:rsidRPr="009D785C">
              <w:t>Transitioned ADF vs 2015 Regular ADF</w:t>
            </w:r>
          </w:p>
        </w:tc>
        <w:tc>
          <w:tcPr>
            <w:tcW w:w="1166" w:type="dxa"/>
          </w:tcPr>
          <w:p w14:paraId="397965C7" w14:textId="77777777" w:rsidR="009D0FFB" w:rsidRPr="009D785C" w:rsidRDefault="009D0FFB" w:rsidP="002363B7">
            <w:pPr>
              <w:pStyle w:val="TableText"/>
            </w:pPr>
            <w:r w:rsidRPr="009D785C">
              <w:t>0.83 (0.24, 2.87)</w:t>
            </w:r>
          </w:p>
        </w:tc>
        <w:tc>
          <w:tcPr>
            <w:tcW w:w="3859" w:type="dxa"/>
          </w:tcPr>
          <w:p w14:paraId="0142453C" w14:textId="77777777" w:rsidR="009D0FFB" w:rsidRPr="009D785C" w:rsidRDefault="009D0FFB" w:rsidP="002363B7">
            <w:pPr>
              <w:pStyle w:val="TableText"/>
            </w:pPr>
            <w:r w:rsidRPr="009D785C">
              <w:t>No association</w:t>
            </w:r>
          </w:p>
        </w:tc>
        <w:tc>
          <w:tcPr>
            <w:tcW w:w="879" w:type="dxa"/>
          </w:tcPr>
          <w:p w14:paraId="6666BC47" w14:textId="77777777" w:rsidR="009D0FFB" w:rsidRPr="009D785C" w:rsidRDefault="009D0FFB" w:rsidP="002363B7">
            <w:pPr>
              <w:pStyle w:val="TableText"/>
            </w:pPr>
            <w:r w:rsidRPr="009D785C">
              <w:t>–</w:t>
            </w:r>
          </w:p>
        </w:tc>
      </w:tr>
      <w:tr w:rsidR="00B2139A" w:rsidRPr="009D785C" w14:paraId="093831D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429B80B" w14:textId="77777777" w:rsidR="009D0FFB" w:rsidRPr="009D785C" w:rsidRDefault="009D0FFB" w:rsidP="002363B7">
            <w:pPr>
              <w:pStyle w:val="TableText"/>
            </w:pPr>
          </w:p>
        </w:tc>
        <w:tc>
          <w:tcPr>
            <w:tcW w:w="2430" w:type="dxa"/>
          </w:tcPr>
          <w:p w14:paraId="7F8672F5" w14:textId="77777777" w:rsidR="009D0FFB" w:rsidRPr="009D785C" w:rsidRDefault="009D0FFB" w:rsidP="002363B7">
            <w:pPr>
              <w:pStyle w:val="TableText"/>
              <w:rPr>
                <w:rFonts w:cs="Arial"/>
              </w:rPr>
            </w:pPr>
            <w:r w:rsidRPr="009D785C">
              <w:rPr>
                <w:rFonts w:cs="Arial"/>
              </w:rPr>
              <w:t>Treated in past year</w:t>
            </w:r>
          </w:p>
        </w:tc>
        <w:tc>
          <w:tcPr>
            <w:tcW w:w="2344" w:type="dxa"/>
          </w:tcPr>
          <w:p w14:paraId="63F50FAC" w14:textId="77777777" w:rsidR="009D0FFB" w:rsidRPr="009D785C" w:rsidRDefault="009D0FFB" w:rsidP="002363B7">
            <w:pPr>
              <w:pStyle w:val="TableText"/>
            </w:pPr>
            <w:r w:rsidRPr="009D785C">
              <w:t>Transitioned ADF vs 2015 Regular ADF</w:t>
            </w:r>
          </w:p>
        </w:tc>
        <w:tc>
          <w:tcPr>
            <w:tcW w:w="1166" w:type="dxa"/>
          </w:tcPr>
          <w:p w14:paraId="4B671E43" w14:textId="77777777" w:rsidR="009D0FFB" w:rsidRPr="009D785C" w:rsidRDefault="009D0FFB" w:rsidP="002363B7">
            <w:pPr>
              <w:pStyle w:val="TableText"/>
              <w:rPr>
                <w:rFonts w:cs="Arial"/>
              </w:rPr>
            </w:pPr>
            <w:r w:rsidRPr="009D785C">
              <w:rPr>
                <w:rFonts w:cs="Arial"/>
              </w:rPr>
              <w:t>1.25 (0.90, 1.73)</w:t>
            </w:r>
          </w:p>
        </w:tc>
        <w:tc>
          <w:tcPr>
            <w:tcW w:w="3859" w:type="dxa"/>
          </w:tcPr>
          <w:p w14:paraId="4E00D5F1" w14:textId="77777777" w:rsidR="009D0FFB" w:rsidRPr="009D785C" w:rsidRDefault="009D0FFB" w:rsidP="002363B7">
            <w:pPr>
              <w:pStyle w:val="TableText"/>
            </w:pPr>
            <w:r w:rsidRPr="009D785C">
              <w:t xml:space="preserve">No association </w:t>
            </w:r>
          </w:p>
        </w:tc>
        <w:tc>
          <w:tcPr>
            <w:tcW w:w="879" w:type="dxa"/>
          </w:tcPr>
          <w:p w14:paraId="111C6415" w14:textId="77777777" w:rsidR="009D0FFB" w:rsidRPr="009D785C" w:rsidRDefault="009D0FFB" w:rsidP="002363B7">
            <w:pPr>
              <w:pStyle w:val="TableText"/>
            </w:pPr>
          </w:p>
        </w:tc>
      </w:tr>
      <w:tr w:rsidR="009D0FFB" w:rsidRPr="009D785C" w14:paraId="4AD2C3C7" w14:textId="77777777" w:rsidTr="00B2139A">
        <w:trPr>
          <w:cantSplit/>
        </w:trPr>
        <w:tc>
          <w:tcPr>
            <w:tcW w:w="828" w:type="dxa"/>
          </w:tcPr>
          <w:p w14:paraId="4BDC4E55" w14:textId="77777777" w:rsidR="009D0FFB" w:rsidRPr="009D785C" w:rsidRDefault="009D0FFB" w:rsidP="002363B7">
            <w:pPr>
              <w:pStyle w:val="TableText"/>
            </w:pPr>
          </w:p>
        </w:tc>
        <w:tc>
          <w:tcPr>
            <w:tcW w:w="2430" w:type="dxa"/>
          </w:tcPr>
          <w:p w14:paraId="5DB5F52F" w14:textId="77777777" w:rsidR="009D0FFB" w:rsidRPr="009D785C" w:rsidRDefault="009D0FFB" w:rsidP="002363B7">
            <w:pPr>
              <w:pStyle w:val="TableText"/>
              <w:rPr>
                <w:rFonts w:cs="Arial"/>
              </w:rPr>
            </w:pPr>
            <w:r w:rsidRPr="009D785C">
              <w:rPr>
                <w:rFonts w:cs="Arial"/>
              </w:rPr>
              <w:t>Medications in past month</w:t>
            </w:r>
          </w:p>
        </w:tc>
        <w:tc>
          <w:tcPr>
            <w:tcW w:w="2344" w:type="dxa"/>
          </w:tcPr>
          <w:p w14:paraId="288BF1E7" w14:textId="77777777" w:rsidR="009D0FFB" w:rsidRPr="009D785C" w:rsidRDefault="009D0FFB" w:rsidP="002363B7">
            <w:pPr>
              <w:pStyle w:val="TableText"/>
            </w:pPr>
            <w:r w:rsidRPr="009D785C">
              <w:t>Transitioned ADF vs 2015 Regular ADF</w:t>
            </w:r>
          </w:p>
        </w:tc>
        <w:tc>
          <w:tcPr>
            <w:tcW w:w="1166" w:type="dxa"/>
          </w:tcPr>
          <w:p w14:paraId="1BCBFEFD" w14:textId="77777777" w:rsidR="009D0FFB" w:rsidRPr="009D785C" w:rsidRDefault="009D0FFB" w:rsidP="002363B7">
            <w:pPr>
              <w:pStyle w:val="TableText"/>
              <w:rPr>
                <w:rFonts w:cs="Arial"/>
              </w:rPr>
            </w:pPr>
            <w:r w:rsidRPr="009D785C">
              <w:rPr>
                <w:rFonts w:cs="Arial"/>
              </w:rPr>
              <w:t>1.18 (0.96, 1.46)</w:t>
            </w:r>
          </w:p>
        </w:tc>
        <w:tc>
          <w:tcPr>
            <w:tcW w:w="3859" w:type="dxa"/>
          </w:tcPr>
          <w:p w14:paraId="7C02021A" w14:textId="77777777" w:rsidR="009D0FFB" w:rsidRPr="009D785C" w:rsidRDefault="009D0FFB" w:rsidP="002363B7">
            <w:pPr>
              <w:pStyle w:val="TableText"/>
            </w:pPr>
            <w:r w:rsidRPr="009D785C">
              <w:t>No association</w:t>
            </w:r>
          </w:p>
        </w:tc>
        <w:tc>
          <w:tcPr>
            <w:tcW w:w="879" w:type="dxa"/>
          </w:tcPr>
          <w:p w14:paraId="7417A99C" w14:textId="77777777" w:rsidR="009D0FFB" w:rsidRPr="009D785C" w:rsidRDefault="009D0FFB" w:rsidP="002363B7">
            <w:pPr>
              <w:pStyle w:val="TableText"/>
            </w:pPr>
          </w:p>
        </w:tc>
      </w:tr>
      <w:tr w:rsidR="00B2139A" w:rsidRPr="009D785C" w14:paraId="1DAB3EF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2AD77BF" w14:textId="77777777" w:rsidR="009D0FFB" w:rsidRPr="009D785C" w:rsidRDefault="00403547" w:rsidP="002363B7">
            <w:pPr>
              <w:pStyle w:val="TableText"/>
            </w:pPr>
            <w:r w:rsidRPr="00F32E48">
              <w:t>Table 5.6</w:t>
            </w:r>
          </w:p>
        </w:tc>
        <w:tc>
          <w:tcPr>
            <w:tcW w:w="2430" w:type="dxa"/>
          </w:tcPr>
          <w:p w14:paraId="23D794AF" w14:textId="77777777" w:rsidR="009D0FFB" w:rsidRPr="009D785C" w:rsidRDefault="009D0FFB" w:rsidP="002363B7">
            <w:pPr>
              <w:pStyle w:val="TableText"/>
            </w:pPr>
            <w:r w:rsidRPr="009D785C">
              <w:t>Any circulatory condition</w:t>
            </w:r>
          </w:p>
        </w:tc>
        <w:tc>
          <w:tcPr>
            <w:tcW w:w="2344" w:type="dxa"/>
          </w:tcPr>
          <w:p w14:paraId="206FBD31" w14:textId="77777777" w:rsidR="009D0FFB" w:rsidRPr="009D785C" w:rsidRDefault="009D0FFB" w:rsidP="002363B7">
            <w:pPr>
              <w:pStyle w:val="TableText"/>
            </w:pPr>
            <w:r w:rsidRPr="009D785C">
              <w:t>Transitioned ADF (DVA client vs Non-DVA client)</w:t>
            </w:r>
          </w:p>
        </w:tc>
        <w:tc>
          <w:tcPr>
            <w:tcW w:w="1166" w:type="dxa"/>
          </w:tcPr>
          <w:p w14:paraId="79B9BC71" w14:textId="77777777" w:rsidR="009D0FFB" w:rsidRPr="009D785C" w:rsidRDefault="009D0FFB" w:rsidP="002363B7">
            <w:pPr>
              <w:pStyle w:val="TableText"/>
            </w:pPr>
            <w:r w:rsidRPr="009D785C">
              <w:t>1.30 (1.05, 1.62)</w:t>
            </w:r>
          </w:p>
        </w:tc>
        <w:tc>
          <w:tcPr>
            <w:tcW w:w="3859" w:type="dxa"/>
          </w:tcPr>
          <w:p w14:paraId="657F2B5E" w14:textId="77777777" w:rsidR="009D0FFB" w:rsidRPr="009D785C" w:rsidRDefault="009D0FFB" w:rsidP="002363B7">
            <w:pPr>
              <w:pStyle w:val="TableText"/>
            </w:pPr>
            <w:r w:rsidRPr="009D785C">
              <w:t>Among Transitioned ADF, DVA clients 30% more likely to have any circulatory condition</w:t>
            </w:r>
          </w:p>
        </w:tc>
        <w:tc>
          <w:tcPr>
            <w:tcW w:w="879" w:type="dxa"/>
          </w:tcPr>
          <w:p w14:paraId="5AAF99C7" w14:textId="77777777" w:rsidR="009D0FFB" w:rsidRPr="009D785C" w:rsidRDefault="009D0FFB" w:rsidP="002363B7">
            <w:pPr>
              <w:pStyle w:val="TableText"/>
            </w:pPr>
            <w:r w:rsidRPr="009D785C">
              <w:t>Weak</w:t>
            </w:r>
          </w:p>
        </w:tc>
      </w:tr>
      <w:tr w:rsidR="009D0FFB" w:rsidRPr="009D785C" w14:paraId="244F6C6D" w14:textId="77777777" w:rsidTr="00B2139A">
        <w:trPr>
          <w:cantSplit/>
        </w:trPr>
        <w:tc>
          <w:tcPr>
            <w:tcW w:w="828" w:type="dxa"/>
          </w:tcPr>
          <w:p w14:paraId="4D9B2AC6" w14:textId="77777777" w:rsidR="009D0FFB" w:rsidRPr="009D785C" w:rsidRDefault="009D0FFB" w:rsidP="002363B7">
            <w:pPr>
              <w:pStyle w:val="TableText"/>
            </w:pPr>
          </w:p>
        </w:tc>
        <w:tc>
          <w:tcPr>
            <w:tcW w:w="2430" w:type="dxa"/>
          </w:tcPr>
          <w:p w14:paraId="54C4CBBD" w14:textId="77777777" w:rsidR="009D0FFB" w:rsidRPr="009D785C" w:rsidRDefault="009D0FFB" w:rsidP="002363B7">
            <w:pPr>
              <w:pStyle w:val="TableText"/>
            </w:pPr>
            <w:r w:rsidRPr="009D785C">
              <w:t>Angina</w:t>
            </w:r>
          </w:p>
        </w:tc>
        <w:tc>
          <w:tcPr>
            <w:tcW w:w="2344" w:type="dxa"/>
          </w:tcPr>
          <w:p w14:paraId="1CC8FB63" w14:textId="77777777" w:rsidR="009D0FFB" w:rsidRPr="009D785C" w:rsidRDefault="009D0FFB" w:rsidP="002363B7">
            <w:pPr>
              <w:pStyle w:val="TableText"/>
            </w:pPr>
            <w:r w:rsidRPr="009D785C">
              <w:t>Transitioned ADF (DVA client vs Non-DVA client)</w:t>
            </w:r>
          </w:p>
        </w:tc>
        <w:tc>
          <w:tcPr>
            <w:tcW w:w="1166" w:type="dxa"/>
          </w:tcPr>
          <w:p w14:paraId="6560C3C1" w14:textId="77777777" w:rsidR="009D0FFB" w:rsidRPr="009D785C" w:rsidRDefault="009D0FFB" w:rsidP="002363B7">
            <w:pPr>
              <w:pStyle w:val="TableText"/>
            </w:pPr>
            <w:r w:rsidRPr="009D785C">
              <w:t>0.88 (0.46, 1.69)</w:t>
            </w:r>
          </w:p>
        </w:tc>
        <w:tc>
          <w:tcPr>
            <w:tcW w:w="3859" w:type="dxa"/>
          </w:tcPr>
          <w:p w14:paraId="4C42A532" w14:textId="77777777" w:rsidR="009D0FFB" w:rsidRPr="009D785C" w:rsidRDefault="009D0FFB" w:rsidP="002363B7">
            <w:pPr>
              <w:pStyle w:val="TableText"/>
            </w:pPr>
            <w:r w:rsidRPr="009D785C">
              <w:t>No association</w:t>
            </w:r>
          </w:p>
        </w:tc>
        <w:tc>
          <w:tcPr>
            <w:tcW w:w="879" w:type="dxa"/>
          </w:tcPr>
          <w:p w14:paraId="33C84016" w14:textId="77777777" w:rsidR="009D0FFB" w:rsidRPr="009D785C" w:rsidRDefault="009D0FFB" w:rsidP="002363B7">
            <w:pPr>
              <w:pStyle w:val="TableText"/>
            </w:pPr>
            <w:r w:rsidRPr="009D785C">
              <w:t>–</w:t>
            </w:r>
          </w:p>
        </w:tc>
      </w:tr>
      <w:tr w:rsidR="00B2139A" w:rsidRPr="009D785C" w14:paraId="48FC327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FF62AC" w14:textId="77777777" w:rsidR="009D0FFB" w:rsidRPr="009D785C" w:rsidRDefault="009D0FFB" w:rsidP="002363B7">
            <w:pPr>
              <w:pStyle w:val="TableText"/>
            </w:pPr>
          </w:p>
        </w:tc>
        <w:tc>
          <w:tcPr>
            <w:tcW w:w="2430" w:type="dxa"/>
          </w:tcPr>
          <w:p w14:paraId="0179287F" w14:textId="77777777" w:rsidR="009D0FFB" w:rsidRPr="009D785C" w:rsidRDefault="009D0FFB" w:rsidP="002363B7">
            <w:pPr>
              <w:pStyle w:val="TableText"/>
            </w:pPr>
            <w:r w:rsidRPr="009D785C">
              <w:t>High blood pressure</w:t>
            </w:r>
          </w:p>
        </w:tc>
        <w:tc>
          <w:tcPr>
            <w:tcW w:w="2344" w:type="dxa"/>
          </w:tcPr>
          <w:p w14:paraId="2013329B" w14:textId="77777777" w:rsidR="009D0FFB" w:rsidRPr="009D785C" w:rsidRDefault="009D0FFB" w:rsidP="002363B7">
            <w:pPr>
              <w:pStyle w:val="TableText"/>
            </w:pPr>
            <w:r w:rsidRPr="009D785C">
              <w:t>Transitioned ADF (DVA client vs Non-DVA client)</w:t>
            </w:r>
          </w:p>
        </w:tc>
        <w:tc>
          <w:tcPr>
            <w:tcW w:w="1166" w:type="dxa"/>
          </w:tcPr>
          <w:p w14:paraId="1B892D11" w14:textId="77777777" w:rsidR="009D0FFB" w:rsidRPr="009D785C" w:rsidRDefault="009D0FFB" w:rsidP="002363B7">
            <w:pPr>
              <w:pStyle w:val="TableText"/>
            </w:pPr>
            <w:r w:rsidRPr="009D785C">
              <w:t>1.17 (0.91, 1.50)</w:t>
            </w:r>
          </w:p>
        </w:tc>
        <w:tc>
          <w:tcPr>
            <w:tcW w:w="3859" w:type="dxa"/>
          </w:tcPr>
          <w:p w14:paraId="7892B276" w14:textId="77777777" w:rsidR="009D0FFB" w:rsidRPr="009D785C" w:rsidRDefault="009D0FFB" w:rsidP="002363B7">
            <w:pPr>
              <w:pStyle w:val="TableText"/>
            </w:pPr>
            <w:r w:rsidRPr="009D785C">
              <w:t>No association</w:t>
            </w:r>
          </w:p>
        </w:tc>
        <w:tc>
          <w:tcPr>
            <w:tcW w:w="879" w:type="dxa"/>
          </w:tcPr>
          <w:p w14:paraId="2ED553CA" w14:textId="77777777" w:rsidR="009D0FFB" w:rsidRPr="009D785C" w:rsidRDefault="009D0FFB" w:rsidP="002363B7">
            <w:pPr>
              <w:pStyle w:val="TableText"/>
            </w:pPr>
            <w:r w:rsidRPr="009D785C">
              <w:t>–</w:t>
            </w:r>
          </w:p>
        </w:tc>
      </w:tr>
      <w:tr w:rsidR="009D0FFB" w:rsidRPr="009D785C" w14:paraId="07CB1A8E" w14:textId="77777777" w:rsidTr="00B2139A">
        <w:trPr>
          <w:cantSplit/>
        </w:trPr>
        <w:tc>
          <w:tcPr>
            <w:tcW w:w="828" w:type="dxa"/>
          </w:tcPr>
          <w:p w14:paraId="0E27EC86" w14:textId="77777777" w:rsidR="009D0FFB" w:rsidRPr="009D785C" w:rsidRDefault="009D0FFB" w:rsidP="002363B7">
            <w:pPr>
              <w:pStyle w:val="TableText"/>
            </w:pPr>
          </w:p>
        </w:tc>
        <w:tc>
          <w:tcPr>
            <w:tcW w:w="2430" w:type="dxa"/>
          </w:tcPr>
          <w:p w14:paraId="2CA9917F" w14:textId="77777777" w:rsidR="009D0FFB" w:rsidRPr="009D785C" w:rsidRDefault="009D0FFB" w:rsidP="002363B7">
            <w:pPr>
              <w:pStyle w:val="TableText"/>
            </w:pPr>
            <w:r w:rsidRPr="009D785C">
              <w:t>High cholesterol</w:t>
            </w:r>
          </w:p>
        </w:tc>
        <w:tc>
          <w:tcPr>
            <w:tcW w:w="2344" w:type="dxa"/>
          </w:tcPr>
          <w:p w14:paraId="003F6D30" w14:textId="77777777" w:rsidR="009D0FFB" w:rsidRPr="009D785C" w:rsidRDefault="009D0FFB" w:rsidP="002363B7">
            <w:pPr>
              <w:pStyle w:val="TableText"/>
            </w:pPr>
            <w:r w:rsidRPr="009D785C">
              <w:t>Transitioned ADF (DVA client vs Non-DVA client)</w:t>
            </w:r>
          </w:p>
        </w:tc>
        <w:tc>
          <w:tcPr>
            <w:tcW w:w="1166" w:type="dxa"/>
          </w:tcPr>
          <w:p w14:paraId="1C4C78D2" w14:textId="77777777" w:rsidR="009D0FFB" w:rsidRPr="009D785C" w:rsidRDefault="009D0FFB" w:rsidP="002363B7">
            <w:pPr>
              <w:pStyle w:val="TableText"/>
            </w:pPr>
            <w:r w:rsidRPr="009D785C">
              <w:t>1.40 (1.11, 1.77)</w:t>
            </w:r>
          </w:p>
        </w:tc>
        <w:tc>
          <w:tcPr>
            <w:tcW w:w="3859" w:type="dxa"/>
          </w:tcPr>
          <w:p w14:paraId="3CC3D47A" w14:textId="77777777" w:rsidR="009D0FFB" w:rsidRPr="009D785C" w:rsidRDefault="009D0FFB" w:rsidP="002363B7">
            <w:pPr>
              <w:pStyle w:val="TableText"/>
            </w:pPr>
            <w:r w:rsidRPr="009D785C">
              <w:t>Among Transitioned ADF, DVA clients 40% more likely to have high cholesterol</w:t>
            </w:r>
          </w:p>
        </w:tc>
        <w:tc>
          <w:tcPr>
            <w:tcW w:w="879" w:type="dxa"/>
          </w:tcPr>
          <w:p w14:paraId="3FBB196C" w14:textId="77777777" w:rsidR="009D0FFB" w:rsidRPr="009D785C" w:rsidRDefault="009D0FFB" w:rsidP="002363B7">
            <w:pPr>
              <w:pStyle w:val="TableText"/>
            </w:pPr>
            <w:r w:rsidRPr="009D785C">
              <w:t>Weak</w:t>
            </w:r>
          </w:p>
        </w:tc>
      </w:tr>
      <w:tr w:rsidR="00B2139A" w:rsidRPr="009D785C" w14:paraId="7BCD12C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C676A8" w14:textId="77777777" w:rsidR="009D0FFB" w:rsidRPr="009D785C" w:rsidRDefault="009D0FFB" w:rsidP="002363B7">
            <w:pPr>
              <w:pStyle w:val="TableText"/>
            </w:pPr>
          </w:p>
        </w:tc>
        <w:tc>
          <w:tcPr>
            <w:tcW w:w="2430" w:type="dxa"/>
          </w:tcPr>
          <w:p w14:paraId="79C2BFED" w14:textId="77777777" w:rsidR="009D0FFB" w:rsidRPr="009D785C" w:rsidRDefault="009D0FFB" w:rsidP="002363B7">
            <w:pPr>
              <w:pStyle w:val="TableText"/>
            </w:pPr>
            <w:r w:rsidRPr="009D785C">
              <w:t>Heart attack/myocardial infarction</w:t>
            </w:r>
          </w:p>
        </w:tc>
        <w:tc>
          <w:tcPr>
            <w:tcW w:w="2344" w:type="dxa"/>
          </w:tcPr>
          <w:p w14:paraId="3F49F071" w14:textId="77777777" w:rsidR="009D0FFB" w:rsidRPr="009D785C" w:rsidRDefault="009D0FFB" w:rsidP="002363B7">
            <w:pPr>
              <w:pStyle w:val="TableText"/>
            </w:pPr>
            <w:r w:rsidRPr="009D785C">
              <w:t>Transitioned ADF (DVA client vs Non-DVA client)</w:t>
            </w:r>
          </w:p>
        </w:tc>
        <w:tc>
          <w:tcPr>
            <w:tcW w:w="1166" w:type="dxa"/>
          </w:tcPr>
          <w:p w14:paraId="1299F6F2" w14:textId="77777777" w:rsidR="009D0FFB" w:rsidRPr="009D785C" w:rsidRDefault="009D0FFB" w:rsidP="002363B7">
            <w:pPr>
              <w:pStyle w:val="TableText"/>
            </w:pPr>
            <w:r w:rsidRPr="009D785C">
              <w:t>0.90 (0.53, 1.51)</w:t>
            </w:r>
          </w:p>
        </w:tc>
        <w:tc>
          <w:tcPr>
            <w:tcW w:w="3859" w:type="dxa"/>
          </w:tcPr>
          <w:p w14:paraId="37A357DD" w14:textId="77777777" w:rsidR="009D0FFB" w:rsidRPr="009D785C" w:rsidRDefault="009D0FFB" w:rsidP="002363B7">
            <w:pPr>
              <w:pStyle w:val="TableText"/>
            </w:pPr>
            <w:r w:rsidRPr="009D785C">
              <w:t>No association</w:t>
            </w:r>
          </w:p>
        </w:tc>
        <w:tc>
          <w:tcPr>
            <w:tcW w:w="879" w:type="dxa"/>
          </w:tcPr>
          <w:p w14:paraId="106E8ABC" w14:textId="77777777" w:rsidR="009D0FFB" w:rsidRPr="009D785C" w:rsidRDefault="009D0FFB" w:rsidP="002363B7">
            <w:pPr>
              <w:pStyle w:val="TableText"/>
            </w:pPr>
            <w:r w:rsidRPr="009D785C">
              <w:t>–</w:t>
            </w:r>
          </w:p>
        </w:tc>
      </w:tr>
      <w:tr w:rsidR="009D0FFB" w:rsidRPr="009D785C" w14:paraId="359A051A" w14:textId="77777777" w:rsidTr="00B2139A">
        <w:trPr>
          <w:cantSplit/>
        </w:trPr>
        <w:tc>
          <w:tcPr>
            <w:tcW w:w="828" w:type="dxa"/>
          </w:tcPr>
          <w:p w14:paraId="05565D40" w14:textId="77777777" w:rsidR="009D0FFB" w:rsidRPr="009D785C" w:rsidRDefault="009D0FFB" w:rsidP="002363B7">
            <w:pPr>
              <w:pStyle w:val="TableText"/>
            </w:pPr>
          </w:p>
        </w:tc>
        <w:tc>
          <w:tcPr>
            <w:tcW w:w="2430" w:type="dxa"/>
          </w:tcPr>
          <w:p w14:paraId="5D440497" w14:textId="77777777" w:rsidR="009D0FFB" w:rsidRPr="009D785C" w:rsidRDefault="009D0FFB" w:rsidP="002363B7">
            <w:pPr>
              <w:pStyle w:val="TableText"/>
            </w:pPr>
            <w:r w:rsidRPr="009D785C">
              <w:t>Stroke</w:t>
            </w:r>
          </w:p>
        </w:tc>
        <w:tc>
          <w:tcPr>
            <w:tcW w:w="2344" w:type="dxa"/>
          </w:tcPr>
          <w:p w14:paraId="1570F25E" w14:textId="77777777" w:rsidR="009D0FFB" w:rsidRPr="009D785C" w:rsidRDefault="009D0FFB" w:rsidP="002363B7">
            <w:pPr>
              <w:pStyle w:val="TableText"/>
            </w:pPr>
            <w:r w:rsidRPr="009D785C">
              <w:t>Transitioned ADF (DVA client vs Non-DVA client)</w:t>
            </w:r>
          </w:p>
        </w:tc>
        <w:tc>
          <w:tcPr>
            <w:tcW w:w="1166" w:type="dxa"/>
          </w:tcPr>
          <w:p w14:paraId="290ECE00" w14:textId="77777777" w:rsidR="009D0FFB" w:rsidRPr="009D785C" w:rsidRDefault="009D0FFB" w:rsidP="002363B7">
            <w:pPr>
              <w:pStyle w:val="TableText"/>
            </w:pPr>
            <w:r w:rsidRPr="009D785C">
              <w:t>1.23 (0.63, 2.41)</w:t>
            </w:r>
          </w:p>
        </w:tc>
        <w:tc>
          <w:tcPr>
            <w:tcW w:w="3859" w:type="dxa"/>
          </w:tcPr>
          <w:p w14:paraId="3801A546" w14:textId="77777777" w:rsidR="009D0FFB" w:rsidRPr="009D785C" w:rsidRDefault="009D0FFB" w:rsidP="002363B7">
            <w:pPr>
              <w:pStyle w:val="TableText"/>
            </w:pPr>
            <w:r w:rsidRPr="009D785C">
              <w:t>No association</w:t>
            </w:r>
          </w:p>
        </w:tc>
        <w:tc>
          <w:tcPr>
            <w:tcW w:w="879" w:type="dxa"/>
          </w:tcPr>
          <w:p w14:paraId="322E4F03" w14:textId="77777777" w:rsidR="009D0FFB" w:rsidRPr="009D785C" w:rsidRDefault="009D0FFB" w:rsidP="002363B7">
            <w:pPr>
              <w:pStyle w:val="TableText"/>
            </w:pPr>
            <w:r w:rsidRPr="009D785C">
              <w:t>–</w:t>
            </w:r>
          </w:p>
        </w:tc>
      </w:tr>
      <w:tr w:rsidR="00B2139A" w:rsidRPr="009D785C" w14:paraId="2654389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0C27635" w14:textId="77777777" w:rsidR="009D0FFB" w:rsidRPr="009D785C" w:rsidRDefault="009D0FFB" w:rsidP="002363B7">
            <w:pPr>
              <w:pStyle w:val="TableText"/>
            </w:pPr>
          </w:p>
        </w:tc>
        <w:tc>
          <w:tcPr>
            <w:tcW w:w="2430" w:type="dxa"/>
          </w:tcPr>
          <w:p w14:paraId="6F3DBF32" w14:textId="77777777" w:rsidR="009D0FFB" w:rsidRPr="009D785C" w:rsidRDefault="009D0FFB" w:rsidP="002363B7">
            <w:pPr>
              <w:pStyle w:val="TableText"/>
            </w:pPr>
            <w:r w:rsidRPr="009D785C">
              <w:t>Treated in past year</w:t>
            </w:r>
          </w:p>
        </w:tc>
        <w:tc>
          <w:tcPr>
            <w:tcW w:w="2344" w:type="dxa"/>
          </w:tcPr>
          <w:p w14:paraId="2EDCC964" w14:textId="77777777" w:rsidR="009D0FFB" w:rsidRPr="009D785C" w:rsidRDefault="009D0FFB" w:rsidP="002363B7">
            <w:pPr>
              <w:pStyle w:val="TableText"/>
            </w:pPr>
            <w:r w:rsidRPr="009D785C">
              <w:t>Transitioned ADF (DVA client vs Non-DVA client)</w:t>
            </w:r>
          </w:p>
        </w:tc>
        <w:tc>
          <w:tcPr>
            <w:tcW w:w="1166" w:type="dxa"/>
          </w:tcPr>
          <w:p w14:paraId="6726CE47" w14:textId="77777777" w:rsidR="009D0FFB" w:rsidRPr="009D785C" w:rsidRDefault="009D0FFB" w:rsidP="002363B7">
            <w:pPr>
              <w:pStyle w:val="TableText"/>
            </w:pPr>
            <w:r w:rsidRPr="009D785C">
              <w:t>1.69 (1.32, 2.16)</w:t>
            </w:r>
          </w:p>
        </w:tc>
        <w:tc>
          <w:tcPr>
            <w:tcW w:w="3859" w:type="dxa"/>
          </w:tcPr>
          <w:p w14:paraId="56C46889" w14:textId="77777777" w:rsidR="009D0FFB" w:rsidRPr="009D785C" w:rsidRDefault="009D0FFB" w:rsidP="002363B7">
            <w:pPr>
              <w:pStyle w:val="TableText"/>
            </w:pPr>
            <w:r w:rsidRPr="009D785C">
              <w:t>Among Transitioned ADF, DVA clients 1.7 times more likely to have been treated in past year</w:t>
            </w:r>
          </w:p>
        </w:tc>
        <w:tc>
          <w:tcPr>
            <w:tcW w:w="879" w:type="dxa"/>
          </w:tcPr>
          <w:p w14:paraId="47EB3B71" w14:textId="77777777" w:rsidR="009D0FFB" w:rsidRPr="009D785C" w:rsidRDefault="009D0FFB" w:rsidP="002363B7">
            <w:pPr>
              <w:pStyle w:val="TableText"/>
            </w:pPr>
            <w:r w:rsidRPr="009D785C">
              <w:t>Moderate</w:t>
            </w:r>
          </w:p>
        </w:tc>
      </w:tr>
      <w:tr w:rsidR="009D0FFB" w:rsidRPr="009D785C" w14:paraId="15A5336B" w14:textId="77777777" w:rsidTr="00B2139A">
        <w:trPr>
          <w:cantSplit/>
        </w:trPr>
        <w:tc>
          <w:tcPr>
            <w:tcW w:w="828" w:type="dxa"/>
          </w:tcPr>
          <w:p w14:paraId="080AD657" w14:textId="77777777" w:rsidR="009D0FFB" w:rsidRPr="009D785C" w:rsidRDefault="009D0FFB" w:rsidP="002363B7">
            <w:pPr>
              <w:pStyle w:val="TableText"/>
            </w:pPr>
          </w:p>
        </w:tc>
        <w:tc>
          <w:tcPr>
            <w:tcW w:w="2430" w:type="dxa"/>
          </w:tcPr>
          <w:p w14:paraId="22CD7BE8" w14:textId="77777777" w:rsidR="009D0FFB" w:rsidRPr="009D785C" w:rsidRDefault="009D0FFB" w:rsidP="002363B7">
            <w:pPr>
              <w:pStyle w:val="TableText"/>
            </w:pPr>
            <w:r w:rsidRPr="009D785C">
              <w:t>Medications in past month</w:t>
            </w:r>
          </w:p>
        </w:tc>
        <w:tc>
          <w:tcPr>
            <w:tcW w:w="2344" w:type="dxa"/>
          </w:tcPr>
          <w:p w14:paraId="401744E1" w14:textId="77777777" w:rsidR="009D0FFB" w:rsidRPr="009D785C" w:rsidRDefault="009D0FFB" w:rsidP="002363B7">
            <w:pPr>
              <w:pStyle w:val="TableText"/>
            </w:pPr>
            <w:r w:rsidRPr="009D785C">
              <w:t>Transitioned ADF (DVA client vs Non-DVA client)</w:t>
            </w:r>
          </w:p>
        </w:tc>
        <w:tc>
          <w:tcPr>
            <w:tcW w:w="1166" w:type="dxa"/>
          </w:tcPr>
          <w:p w14:paraId="57BA3E29" w14:textId="77777777" w:rsidR="009D0FFB" w:rsidRPr="009D785C" w:rsidRDefault="009D0FFB" w:rsidP="002363B7">
            <w:pPr>
              <w:pStyle w:val="TableText"/>
            </w:pPr>
            <w:r w:rsidRPr="009D785C">
              <w:t>1.58 (1.23, 2.02)</w:t>
            </w:r>
          </w:p>
        </w:tc>
        <w:tc>
          <w:tcPr>
            <w:tcW w:w="3859" w:type="dxa"/>
          </w:tcPr>
          <w:p w14:paraId="1EEF7D3E" w14:textId="77777777" w:rsidR="009D0FFB" w:rsidRPr="009D785C" w:rsidRDefault="009D0FFB" w:rsidP="002363B7">
            <w:pPr>
              <w:pStyle w:val="TableText"/>
            </w:pPr>
            <w:r w:rsidRPr="009D785C">
              <w:t>Among Transitioned ADF, DVA clients 1.6 times more likely to have taken medications in past 12 months</w:t>
            </w:r>
          </w:p>
        </w:tc>
        <w:tc>
          <w:tcPr>
            <w:tcW w:w="879" w:type="dxa"/>
          </w:tcPr>
          <w:p w14:paraId="64A47EE6" w14:textId="77777777" w:rsidR="009D0FFB" w:rsidRPr="009D785C" w:rsidRDefault="009D0FFB" w:rsidP="002363B7">
            <w:pPr>
              <w:pStyle w:val="TableText"/>
            </w:pPr>
            <w:r w:rsidRPr="009D785C">
              <w:t>Moderate</w:t>
            </w:r>
          </w:p>
        </w:tc>
      </w:tr>
      <w:tr w:rsidR="00B2139A" w:rsidRPr="009D785C" w14:paraId="21BD9C2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DB25EFE" w14:textId="77777777" w:rsidR="009D0FFB" w:rsidRPr="009D785C" w:rsidRDefault="00403547" w:rsidP="002363B7">
            <w:pPr>
              <w:pStyle w:val="TableText"/>
            </w:pPr>
            <w:r w:rsidRPr="00F32E48">
              <w:t>Table 5.9</w:t>
            </w:r>
          </w:p>
        </w:tc>
        <w:tc>
          <w:tcPr>
            <w:tcW w:w="2430" w:type="dxa"/>
          </w:tcPr>
          <w:p w14:paraId="3EF32F48" w14:textId="77777777" w:rsidR="009D0FFB" w:rsidRPr="009D785C" w:rsidRDefault="009D0FFB" w:rsidP="002363B7">
            <w:pPr>
              <w:pStyle w:val="TableText"/>
            </w:pPr>
            <w:r w:rsidRPr="009D785C">
              <w:t>Any digestive conditions</w:t>
            </w:r>
          </w:p>
        </w:tc>
        <w:tc>
          <w:tcPr>
            <w:tcW w:w="2344" w:type="dxa"/>
          </w:tcPr>
          <w:p w14:paraId="1269C47C" w14:textId="77777777" w:rsidR="009D0FFB" w:rsidRPr="009D785C" w:rsidRDefault="009D0FFB" w:rsidP="002363B7">
            <w:pPr>
              <w:pStyle w:val="TableText"/>
            </w:pPr>
            <w:r w:rsidRPr="009D785C">
              <w:t>Transitioned ADF vs 2015 Regular ADF</w:t>
            </w:r>
          </w:p>
        </w:tc>
        <w:tc>
          <w:tcPr>
            <w:tcW w:w="1166" w:type="dxa"/>
          </w:tcPr>
          <w:p w14:paraId="7EA38F07" w14:textId="77777777" w:rsidR="009D0FFB" w:rsidRPr="009D785C" w:rsidRDefault="009D0FFB" w:rsidP="002363B7">
            <w:pPr>
              <w:pStyle w:val="TableText"/>
            </w:pPr>
            <w:r w:rsidRPr="009D785C">
              <w:t>1.09 (0.77, 1.55)</w:t>
            </w:r>
          </w:p>
        </w:tc>
        <w:tc>
          <w:tcPr>
            <w:tcW w:w="3859" w:type="dxa"/>
          </w:tcPr>
          <w:p w14:paraId="63B2F268" w14:textId="77777777" w:rsidR="009D0FFB" w:rsidRPr="009D785C" w:rsidRDefault="009D0FFB" w:rsidP="002363B7">
            <w:pPr>
              <w:pStyle w:val="TableText"/>
            </w:pPr>
            <w:r w:rsidRPr="009D785C">
              <w:t>No association</w:t>
            </w:r>
          </w:p>
        </w:tc>
        <w:tc>
          <w:tcPr>
            <w:tcW w:w="879" w:type="dxa"/>
          </w:tcPr>
          <w:p w14:paraId="630A6B27" w14:textId="77777777" w:rsidR="009D0FFB" w:rsidRPr="009D785C" w:rsidRDefault="009D0FFB" w:rsidP="002363B7">
            <w:pPr>
              <w:pStyle w:val="TableText"/>
            </w:pPr>
            <w:r w:rsidRPr="009D785C">
              <w:t>–</w:t>
            </w:r>
          </w:p>
        </w:tc>
      </w:tr>
      <w:tr w:rsidR="009D0FFB" w:rsidRPr="009D785C" w14:paraId="15E0845D" w14:textId="77777777" w:rsidTr="00B2139A">
        <w:trPr>
          <w:cantSplit/>
        </w:trPr>
        <w:tc>
          <w:tcPr>
            <w:tcW w:w="828" w:type="dxa"/>
          </w:tcPr>
          <w:p w14:paraId="021D1822" w14:textId="77777777" w:rsidR="009D0FFB" w:rsidRPr="009D785C" w:rsidRDefault="009D0FFB" w:rsidP="002363B7">
            <w:pPr>
              <w:pStyle w:val="TableText"/>
            </w:pPr>
          </w:p>
        </w:tc>
        <w:tc>
          <w:tcPr>
            <w:tcW w:w="2430" w:type="dxa"/>
          </w:tcPr>
          <w:p w14:paraId="31338327" w14:textId="77777777" w:rsidR="009D0FFB" w:rsidRPr="009D785C" w:rsidRDefault="009D0FFB" w:rsidP="002363B7">
            <w:pPr>
              <w:pStyle w:val="TableText"/>
            </w:pPr>
            <w:r w:rsidRPr="009D785C">
              <w:t>Cirrhosis</w:t>
            </w:r>
          </w:p>
        </w:tc>
        <w:tc>
          <w:tcPr>
            <w:tcW w:w="2344" w:type="dxa"/>
          </w:tcPr>
          <w:p w14:paraId="203B4EDB" w14:textId="77777777" w:rsidR="009D0FFB" w:rsidRPr="009D785C" w:rsidRDefault="009D0FFB" w:rsidP="002363B7">
            <w:pPr>
              <w:pStyle w:val="TableText"/>
            </w:pPr>
            <w:r w:rsidRPr="009D785C">
              <w:t>Transitioned ADF vs 2015 Regular ADF</w:t>
            </w:r>
          </w:p>
        </w:tc>
        <w:tc>
          <w:tcPr>
            <w:tcW w:w="1166" w:type="dxa"/>
          </w:tcPr>
          <w:p w14:paraId="1E4CF051" w14:textId="77777777" w:rsidR="009D0FFB" w:rsidRPr="009D785C" w:rsidRDefault="009D0FFB" w:rsidP="002363B7">
            <w:pPr>
              <w:pStyle w:val="TableText"/>
            </w:pPr>
            <w:r w:rsidRPr="009D785C">
              <w:t>0.46 (0.13, 1.63)</w:t>
            </w:r>
          </w:p>
        </w:tc>
        <w:tc>
          <w:tcPr>
            <w:tcW w:w="3859" w:type="dxa"/>
          </w:tcPr>
          <w:p w14:paraId="08AC1537" w14:textId="77777777" w:rsidR="009D0FFB" w:rsidRPr="009D785C" w:rsidRDefault="009D0FFB" w:rsidP="002363B7">
            <w:pPr>
              <w:pStyle w:val="TableText"/>
            </w:pPr>
            <w:r w:rsidRPr="009D785C">
              <w:t>No association</w:t>
            </w:r>
          </w:p>
        </w:tc>
        <w:tc>
          <w:tcPr>
            <w:tcW w:w="879" w:type="dxa"/>
          </w:tcPr>
          <w:p w14:paraId="4CB6A4E3" w14:textId="77777777" w:rsidR="009D0FFB" w:rsidRPr="009D785C" w:rsidRDefault="009D0FFB" w:rsidP="002363B7">
            <w:pPr>
              <w:pStyle w:val="TableText"/>
            </w:pPr>
            <w:r w:rsidRPr="009D785C">
              <w:t>–</w:t>
            </w:r>
          </w:p>
        </w:tc>
      </w:tr>
      <w:tr w:rsidR="00B2139A" w:rsidRPr="009D785C" w14:paraId="37616A4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42ACD7" w14:textId="77777777" w:rsidR="009D0FFB" w:rsidRPr="009D785C" w:rsidRDefault="009D0FFB" w:rsidP="002363B7">
            <w:pPr>
              <w:pStyle w:val="TableText"/>
            </w:pPr>
          </w:p>
        </w:tc>
        <w:tc>
          <w:tcPr>
            <w:tcW w:w="2430" w:type="dxa"/>
          </w:tcPr>
          <w:p w14:paraId="55ED91C4" w14:textId="77777777" w:rsidR="009D0FFB" w:rsidRPr="009D785C" w:rsidRDefault="009D0FFB" w:rsidP="002363B7">
            <w:pPr>
              <w:pStyle w:val="TableText"/>
            </w:pPr>
            <w:r w:rsidRPr="009D785C">
              <w:t>Colitis/Crohn’s disease</w:t>
            </w:r>
          </w:p>
        </w:tc>
        <w:tc>
          <w:tcPr>
            <w:tcW w:w="2344" w:type="dxa"/>
          </w:tcPr>
          <w:p w14:paraId="15FDE7FE" w14:textId="77777777" w:rsidR="009D0FFB" w:rsidRPr="009D785C" w:rsidRDefault="009D0FFB" w:rsidP="002363B7">
            <w:pPr>
              <w:pStyle w:val="TableText"/>
            </w:pPr>
            <w:r w:rsidRPr="009D785C">
              <w:t>Transitioned ADF vs 2015 Regular ADF</w:t>
            </w:r>
          </w:p>
        </w:tc>
        <w:tc>
          <w:tcPr>
            <w:tcW w:w="1166" w:type="dxa"/>
          </w:tcPr>
          <w:p w14:paraId="48B9C24E" w14:textId="77777777" w:rsidR="009D0FFB" w:rsidRPr="009D785C" w:rsidRDefault="009D0FFB" w:rsidP="002363B7">
            <w:pPr>
              <w:pStyle w:val="TableText"/>
            </w:pPr>
            <w:r w:rsidRPr="009D785C">
              <w:t>1.00 (0.31, 3.23)</w:t>
            </w:r>
          </w:p>
        </w:tc>
        <w:tc>
          <w:tcPr>
            <w:tcW w:w="3859" w:type="dxa"/>
          </w:tcPr>
          <w:p w14:paraId="19600BAC" w14:textId="77777777" w:rsidR="009D0FFB" w:rsidRPr="009D785C" w:rsidRDefault="009D0FFB" w:rsidP="002363B7">
            <w:pPr>
              <w:pStyle w:val="TableText"/>
            </w:pPr>
            <w:r w:rsidRPr="009D785C">
              <w:t>No association</w:t>
            </w:r>
          </w:p>
        </w:tc>
        <w:tc>
          <w:tcPr>
            <w:tcW w:w="879" w:type="dxa"/>
          </w:tcPr>
          <w:p w14:paraId="14AC7717" w14:textId="77777777" w:rsidR="009D0FFB" w:rsidRPr="009D785C" w:rsidRDefault="009D0FFB" w:rsidP="002363B7">
            <w:pPr>
              <w:pStyle w:val="TableText"/>
            </w:pPr>
            <w:r w:rsidRPr="009D785C">
              <w:t>–</w:t>
            </w:r>
          </w:p>
        </w:tc>
      </w:tr>
      <w:tr w:rsidR="009D0FFB" w:rsidRPr="009D785C" w14:paraId="6B05F630" w14:textId="77777777" w:rsidTr="00B2139A">
        <w:trPr>
          <w:cantSplit/>
        </w:trPr>
        <w:tc>
          <w:tcPr>
            <w:tcW w:w="828" w:type="dxa"/>
          </w:tcPr>
          <w:p w14:paraId="2F36CCC2" w14:textId="77777777" w:rsidR="009D0FFB" w:rsidRPr="009D785C" w:rsidRDefault="009D0FFB" w:rsidP="002363B7">
            <w:pPr>
              <w:pStyle w:val="TableText"/>
            </w:pPr>
          </w:p>
        </w:tc>
        <w:tc>
          <w:tcPr>
            <w:tcW w:w="2430" w:type="dxa"/>
          </w:tcPr>
          <w:p w14:paraId="6459F355" w14:textId="77777777" w:rsidR="009D0FFB" w:rsidRPr="009D785C" w:rsidRDefault="009D0FFB" w:rsidP="002363B7">
            <w:pPr>
              <w:pStyle w:val="TableText"/>
            </w:pPr>
            <w:r w:rsidRPr="009D785C">
              <w:t>Hepatitis</w:t>
            </w:r>
          </w:p>
        </w:tc>
        <w:tc>
          <w:tcPr>
            <w:tcW w:w="2344" w:type="dxa"/>
          </w:tcPr>
          <w:p w14:paraId="69D9014E" w14:textId="77777777" w:rsidR="009D0FFB" w:rsidRPr="009D785C" w:rsidRDefault="009D0FFB" w:rsidP="002363B7">
            <w:pPr>
              <w:pStyle w:val="TableText"/>
            </w:pPr>
            <w:r w:rsidRPr="009D785C">
              <w:t>Transitioned ADF vs 2015 Regular ADF</w:t>
            </w:r>
          </w:p>
        </w:tc>
        <w:tc>
          <w:tcPr>
            <w:tcW w:w="1166" w:type="dxa"/>
          </w:tcPr>
          <w:p w14:paraId="45141016" w14:textId="77777777" w:rsidR="009D0FFB" w:rsidRPr="009D785C" w:rsidRDefault="009D0FFB" w:rsidP="002363B7">
            <w:pPr>
              <w:pStyle w:val="TableText"/>
            </w:pPr>
            <w:r w:rsidRPr="009D785C">
              <w:t>0.78 (0.25, 2.46)</w:t>
            </w:r>
          </w:p>
        </w:tc>
        <w:tc>
          <w:tcPr>
            <w:tcW w:w="3859" w:type="dxa"/>
          </w:tcPr>
          <w:p w14:paraId="2DB9F469" w14:textId="77777777" w:rsidR="009D0FFB" w:rsidRPr="009D785C" w:rsidRDefault="009D0FFB" w:rsidP="002363B7">
            <w:pPr>
              <w:pStyle w:val="TableText"/>
            </w:pPr>
            <w:r w:rsidRPr="009D785C">
              <w:t>No association</w:t>
            </w:r>
          </w:p>
        </w:tc>
        <w:tc>
          <w:tcPr>
            <w:tcW w:w="879" w:type="dxa"/>
          </w:tcPr>
          <w:p w14:paraId="51E22082" w14:textId="77777777" w:rsidR="009D0FFB" w:rsidRPr="009D785C" w:rsidRDefault="009D0FFB" w:rsidP="002363B7">
            <w:pPr>
              <w:pStyle w:val="TableText"/>
            </w:pPr>
            <w:r w:rsidRPr="009D785C">
              <w:t>–</w:t>
            </w:r>
          </w:p>
        </w:tc>
      </w:tr>
      <w:tr w:rsidR="00B2139A" w:rsidRPr="009D785C" w14:paraId="67E4AB5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C27CE8" w14:textId="77777777" w:rsidR="009D0FFB" w:rsidRPr="009D785C" w:rsidRDefault="009D0FFB" w:rsidP="002363B7">
            <w:pPr>
              <w:pStyle w:val="TableText"/>
            </w:pPr>
          </w:p>
        </w:tc>
        <w:tc>
          <w:tcPr>
            <w:tcW w:w="2430" w:type="dxa"/>
          </w:tcPr>
          <w:p w14:paraId="663EB8A8" w14:textId="18CF7778" w:rsidR="009D0FFB" w:rsidRPr="009D785C" w:rsidRDefault="009D0FFB" w:rsidP="00461041">
            <w:pPr>
              <w:pStyle w:val="TableText"/>
            </w:pPr>
            <w:r w:rsidRPr="009D785C">
              <w:t>Irritable bowel syndrome</w:t>
            </w:r>
          </w:p>
        </w:tc>
        <w:tc>
          <w:tcPr>
            <w:tcW w:w="2344" w:type="dxa"/>
          </w:tcPr>
          <w:p w14:paraId="0F3EDFD9" w14:textId="77777777" w:rsidR="009D0FFB" w:rsidRPr="009D785C" w:rsidRDefault="009D0FFB" w:rsidP="002363B7">
            <w:pPr>
              <w:pStyle w:val="TableText"/>
            </w:pPr>
            <w:r w:rsidRPr="009D785C">
              <w:t>Transitioned ADF vs 2015 Regular ADF</w:t>
            </w:r>
          </w:p>
        </w:tc>
        <w:tc>
          <w:tcPr>
            <w:tcW w:w="1166" w:type="dxa"/>
          </w:tcPr>
          <w:p w14:paraId="7A1E4100" w14:textId="77777777" w:rsidR="009D0FFB" w:rsidRPr="009D785C" w:rsidRDefault="009D0FFB" w:rsidP="002363B7">
            <w:pPr>
              <w:pStyle w:val="TableText"/>
            </w:pPr>
            <w:r w:rsidRPr="009D785C">
              <w:t>1.20 (0.62, 2.33)</w:t>
            </w:r>
          </w:p>
        </w:tc>
        <w:tc>
          <w:tcPr>
            <w:tcW w:w="3859" w:type="dxa"/>
          </w:tcPr>
          <w:p w14:paraId="75B08D8A" w14:textId="77777777" w:rsidR="009D0FFB" w:rsidRPr="009D785C" w:rsidRDefault="009D0FFB" w:rsidP="002363B7">
            <w:pPr>
              <w:pStyle w:val="TableText"/>
            </w:pPr>
            <w:r w:rsidRPr="009D785C">
              <w:t>No association</w:t>
            </w:r>
          </w:p>
        </w:tc>
        <w:tc>
          <w:tcPr>
            <w:tcW w:w="879" w:type="dxa"/>
          </w:tcPr>
          <w:p w14:paraId="1132E0BF" w14:textId="77777777" w:rsidR="009D0FFB" w:rsidRPr="009D785C" w:rsidRDefault="009D0FFB" w:rsidP="002363B7">
            <w:pPr>
              <w:pStyle w:val="TableText"/>
            </w:pPr>
            <w:r w:rsidRPr="009D785C">
              <w:t>–</w:t>
            </w:r>
          </w:p>
        </w:tc>
      </w:tr>
      <w:tr w:rsidR="009D0FFB" w:rsidRPr="009D785C" w14:paraId="74458039" w14:textId="77777777" w:rsidTr="00B2139A">
        <w:trPr>
          <w:cantSplit/>
        </w:trPr>
        <w:tc>
          <w:tcPr>
            <w:tcW w:w="828" w:type="dxa"/>
          </w:tcPr>
          <w:p w14:paraId="4A8F26E4" w14:textId="77777777" w:rsidR="009D0FFB" w:rsidRPr="009D785C" w:rsidRDefault="009D0FFB" w:rsidP="002363B7">
            <w:pPr>
              <w:pStyle w:val="TableText"/>
            </w:pPr>
          </w:p>
        </w:tc>
        <w:tc>
          <w:tcPr>
            <w:tcW w:w="2430" w:type="dxa"/>
          </w:tcPr>
          <w:p w14:paraId="70D3C853" w14:textId="77777777" w:rsidR="009D0FFB" w:rsidRPr="009D785C" w:rsidRDefault="009D0FFB" w:rsidP="002363B7">
            <w:pPr>
              <w:pStyle w:val="TableText"/>
            </w:pPr>
            <w:r w:rsidRPr="009D785C">
              <w:t>Polyps in bowel</w:t>
            </w:r>
          </w:p>
        </w:tc>
        <w:tc>
          <w:tcPr>
            <w:tcW w:w="2344" w:type="dxa"/>
          </w:tcPr>
          <w:p w14:paraId="07B90DA5" w14:textId="77777777" w:rsidR="009D0FFB" w:rsidRPr="009D785C" w:rsidRDefault="009D0FFB" w:rsidP="002363B7">
            <w:pPr>
              <w:pStyle w:val="TableText"/>
            </w:pPr>
            <w:r w:rsidRPr="009D785C">
              <w:t>Transitioned ADF vs 2015 Regular ADF</w:t>
            </w:r>
          </w:p>
        </w:tc>
        <w:tc>
          <w:tcPr>
            <w:tcW w:w="1166" w:type="dxa"/>
          </w:tcPr>
          <w:p w14:paraId="614D1F39" w14:textId="77777777" w:rsidR="009D0FFB" w:rsidRPr="009D785C" w:rsidRDefault="009D0FFB" w:rsidP="002363B7">
            <w:pPr>
              <w:pStyle w:val="TableText"/>
            </w:pPr>
            <w:r w:rsidRPr="009D785C">
              <w:t>0.91 (0.60, 1.37)</w:t>
            </w:r>
          </w:p>
        </w:tc>
        <w:tc>
          <w:tcPr>
            <w:tcW w:w="3859" w:type="dxa"/>
          </w:tcPr>
          <w:p w14:paraId="66B3B4F5" w14:textId="77777777" w:rsidR="009D0FFB" w:rsidRPr="009D785C" w:rsidRDefault="009D0FFB" w:rsidP="002363B7">
            <w:pPr>
              <w:pStyle w:val="TableText"/>
            </w:pPr>
            <w:r w:rsidRPr="009D785C">
              <w:t>No association</w:t>
            </w:r>
          </w:p>
        </w:tc>
        <w:tc>
          <w:tcPr>
            <w:tcW w:w="879" w:type="dxa"/>
          </w:tcPr>
          <w:p w14:paraId="17320062" w14:textId="77777777" w:rsidR="009D0FFB" w:rsidRPr="009D785C" w:rsidRDefault="009D0FFB" w:rsidP="002363B7">
            <w:pPr>
              <w:pStyle w:val="TableText"/>
            </w:pPr>
            <w:r w:rsidRPr="009D785C">
              <w:t>–</w:t>
            </w:r>
          </w:p>
        </w:tc>
      </w:tr>
      <w:tr w:rsidR="00B2139A" w:rsidRPr="009D785C" w14:paraId="50B2E9E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954F5A2" w14:textId="77777777" w:rsidR="009D0FFB" w:rsidRPr="009D785C" w:rsidRDefault="009D0FFB" w:rsidP="002363B7">
            <w:pPr>
              <w:pStyle w:val="TableText"/>
            </w:pPr>
          </w:p>
        </w:tc>
        <w:tc>
          <w:tcPr>
            <w:tcW w:w="2430" w:type="dxa"/>
          </w:tcPr>
          <w:p w14:paraId="3B60031F" w14:textId="77777777" w:rsidR="009D0FFB" w:rsidRPr="009D785C" w:rsidRDefault="009D0FFB" w:rsidP="002363B7">
            <w:pPr>
              <w:pStyle w:val="TableText"/>
            </w:pPr>
            <w:r w:rsidRPr="009D785C">
              <w:t>Temporomandibular dysfunction</w:t>
            </w:r>
          </w:p>
        </w:tc>
        <w:tc>
          <w:tcPr>
            <w:tcW w:w="2344" w:type="dxa"/>
          </w:tcPr>
          <w:p w14:paraId="6D6489BC" w14:textId="77777777" w:rsidR="009D0FFB" w:rsidRPr="009D785C" w:rsidRDefault="009D0FFB" w:rsidP="002363B7">
            <w:pPr>
              <w:pStyle w:val="TableText"/>
            </w:pPr>
            <w:r w:rsidRPr="009D785C">
              <w:t>Transitioned ADF vs 2015 Regular ADF</w:t>
            </w:r>
          </w:p>
        </w:tc>
        <w:tc>
          <w:tcPr>
            <w:tcW w:w="1166" w:type="dxa"/>
          </w:tcPr>
          <w:p w14:paraId="4504EA75" w14:textId="77777777" w:rsidR="009D0FFB" w:rsidRPr="009D785C" w:rsidRDefault="009D0FFB" w:rsidP="002363B7">
            <w:pPr>
              <w:pStyle w:val="TableText"/>
            </w:pPr>
            <w:r w:rsidRPr="009D785C">
              <w:t>0.98 (0.30, 3.17)</w:t>
            </w:r>
          </w:p>
        </w:tc>
        <w:tc>
          <w:tcPr>
            <w:tcW w:w="3859" w:type="dxa"/>
          </w:tcPr>
          <w:p w14:paraId="68A35967" w14:textId="77777777" w:rsidR="009D0FFB" w:rsidRPr="009D785C" w:rsidRDefault="009D0FFB" w:rsidP="002363B7">
            <w:pPr>
              <w:pStyle w:val="TableText"/>
            </w:pPr>
            <w:r w:rsidRPr="009D785C">
              <w:t>No association</w:t>
            </w:r>
          </w:p>
        </w:tc>
        <w:tc>
          <w:tcPr>
            <w:tcW w:w="879" w:type="dxa"/>
          </w:tcPr>
          <w:p w14:paraId="5DA9A885" w14:textId="77777777" w:rsidR="009D0FFB" w:rsidRPr="009D785C" w:rsidRDefault="009D0FFB" w:rsidP="002363B7">
            <w:pPr>
              <w:pStyle w:val="TableText"/>
            </w:pPr>
            <w:r w:rsidRPr="009D785C">
              <w:t>–</w:t>
            </w:r>
          </w:p>
        </w:tc>
      </w:tr>
      <w:tr w:rsidR="009D0FFB" w:rsidRPr="009D785C" w14:paraId="781B87B2" w14:textId="77777777" w:rsidTr="00B2139A">
        <w:trPr>
          <w:cantSplit/>
        </w:trPr>
        <w:tc>
          <w:tcPr>
            <w:tcW w:w="828" w:type="dxa"/>
          </w:tcPr>
          <w:p w14:paraId="7AC533B6" w14:textId="77777777" w:rsidR="009D0FFB" w:rsidRPr="009D785C" w:rsidRDefault="009D0FFB" w:rsidP="002363B7">
            <w:pPr>
              <w:pStyle w:val="TableText"/>
            </w:pPr>
          </w:p>
        </w:tc>
        <w:tc>
          <w:tcPr>
            <w:tcW w:w="2430" w:type="dxa"/>
          </w:tcPr>
          <w:p w14:paraId="7A5DCEAA" w14:textId="77777777" w:rsidR="009D0FFB" w:rsidRPr="009D785C" w:rsidRDefault="009D0FFB" w:rsidP="002363B7">
            <w:pPr>
              <w:pStyle w:val="TableText"/>
            </w:pPr>
            <w:r w:rsidRPr="009D785C">
              <w:t>Ulcers</w:t>
            </w:r>
          </w:p>
        </w:tc>
        <w:tc>
          <w:tcPr>
            <w:tcW w:w="2344" w:type="dxa"/>
          </w:tcPr>
          <w:p w14:paraId="7BCE5234" w14:textId="77777777" w:rsidR="009D0FFB" w:rsidRPr="009D785C" w:rsidRDefault="009D0FFB" w:rsidP="002363B7">
            <w:pPr>
              <w:pStyle w:val="TableText"/>
            </w:pPr>
            <w:r w:rsidRPr="009D785C">
              <w:t>Transitioned ADF vs 2015 Regular ADF</w:t>
            </w:r>
          </w:p>
        </w:tc>
        <w:tc>
          <w:tcPr>
            <w:tcW w:w="1166" w:type="dxa"/>
          </w:tcPr>
          <w:p w14:paraId="35349E3C" w14:textId="77777777" w:rsidR="009D0FFB" w:rsidRPr="009D785C" w:rsidRDefault="009D0FFB" w:rsidP="002363B7">
            <w:pPr>
              <w:pStyle w:val="TableText"/>
            </w:pPr>
            <w:r w:rsidRPr="009D785C">
              <w:t>0.71 (0.32, 1.57)</w:t>
            </w:r>
          </w:p>
        </w:tc>
        <w:tc>
          <w:tcPr>
            <w:tcW w:w="3859" w:type="dxa"/>
          </w:tcPr>
          <w:p w14:paraId="3EA73BB0" w14:textId="77777777" w:rsidR="009D0FFB" w:rsidRPr="009D785C" w:rsidRDefault="009D0FFB" w:rsidP="002363B7">
            <w:pPr>
              <w:pStyle w:val="TableText"/>
            </w:pPr>
            <w:r w:rsidRPr="009D785C">
              <w:t>No association</w:t>
            </w:r>
          </w:p>
        </w:tc>
        <w:tc>
          <w:tcPr>
            <w:tcW w:w="879" w:type="dxa"/>
          </w:tcPr>
          <w:p w14:paraId="30A9AB40" w14:textId="77777777" w:rsidR="009D0FFB" w:rsidRPr="009D785C" w:rsidRDefault="009D0FFB" w:rsidP="002363B7">
            <w:pPr>
              <w:pStyle w:val="TableText"/>
            </w:pPr>
            <w:r w:rsidRPr="009D785C">
              <w:t>–</w:t>
            </w:r>
          </w:p>
        </w:tc>
      </w:tr>
      <w:tr w:rsidR="00B2139A" w:rsidRPr="009D785C" w14:paraId="2A1AF6C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31A283" w14:textId="77777777" w:rsidR="009D0FFB" w:rsidRPr="009D785C" w:rsidRDefault="009D0FFB" w:rsidP="002363B7">
            <w:pPr>
              <w:pStyle w:val="TableText"/>
            </w:pPr>
          </w:p>
        </w:tc>
        <w:tc>
          <w:tcPr>
            <w:tcW w:w="2430" w:type="dxa"/>
          </w:tcPr>
          <w:p w14:paraId="32345654" w14:textId="77777777" w:rsidR="009D0FFB" w:rsidRPr="009D785C" w:rsidRDefault="009D0FFB" w:rsidP="002363B7">
            <w:pPr>
              <w:pStyle w:val="TableText"/>
            </w:pPr>
            <w:r w:rsidRPr="009D785C">
              <w:t>Treated in past year</w:t>
            </w:r>
          </w:p>
        </w:tc>
        <w:tc>
          <w:tcPr>
            <w:tcW w:w="2344" w:type="dxa"/>
          </w:tcPr>
          <w:p w14:paraId="1CE0AD15" w14:textId="77777777" w:rsidR="009D0FFB" w:rsidRPr="009D785C" w:rsidRDefault="009D0FFB" w:rsidP="002363B7">
            <w:pPr>
              <w:pStyle w:val="TableText"/>
            </w:pPr>
            <w:r w:rsidRPr="009D785C">
              <w:t>Transitioned ADF vs 2015 Regular ADF</w:t>
            </w:r>
          </w:p>
        </w:tc>
        <w:tc>
          <w:tcPr>
            <w:tcW w:w="1166" w:type="dxa"/>
          </w:tcPr>
          <w:p w14:paraId="725CCCED" w14:textId="77777777" w:rsidR="009D0FFB" w:rsidRPr="009D785C" w:rsidRDefault="009D0FFB" w:rsidP="002363B7">
            <w:pPr>
              <w:pStyle w:val="TableText"/>
            </w:pPr>
            <w:r w:rsidRPr="009D785C">
              <w:t>0.75 (0.46, 1.23)</w:t>
            </w:r>
          </w:p>
        </w:tc>
        <w:tc>
          <w:tcPr>
            <w:tcW w:w="3859" w:type="dxa"/>
          </w:tcPr>
          <w:p w14:paraId="6D2E992E" w14:textId="77777777" w:rsidR="009D0FFB" w:rsidRPr="009D785C" w:rsidRDefault="009D0FFB" w:rsidP="002363B7">
            <w:pPr>
              <w:pStyle w:val="TableText"/>
              <w:rPr>
                <w:highlight w:val="yellow"/>
              </w:rPr>
            </w:pPr>
            <w:r w:rsidRPr="009D785C">
              <w:t>No association</w:t>
            </w:r>
          </w:p>
        </w:tc>
        <w:tc>
          <w:tcPr>
            <w:tcW w:w="879" w:type="dxa"/>
          </w:tcPr>
          <w:p w14:paraId="2FB767EF" w14:textId="77777777" w:rsidR="009D0FFB" w:rsidRPr="009D785C" w:rsidRDefault="009D0FFB" w:rsidP="002363B7">
            <w:pPr>
              <w:pStyle w:val="TableText"/>
            </w:pPr>
            <w:r w:rsidRPr="009D785C">
              <w:t>–</w:t>
            </w:r>
          </w:p>
        </w:tc>
      </w:tr>
      <w:tr w:rsidR="009D0FFB" w:rsidRPr="009D785C" w14:paraId="6B9E1E08" w14:textId="77777777" w:rsidTr="00B2139A">
        <w:trPr>
          <w:cantSplit/>
        </w:trPr>
        <w:tc>
          <w:tcPr>
            <w:tcW w:w="828" w:type="dxa"/>
          </w:tcPr>
          <w:p w14:paraId="677AA1B6" w14:textId="77777777" w:rsidR="009D0FFB" w:rsidRPr="009D785C" w:rsidRDefault="009D0FFB" w:rsidP="002363B7">
            <w:pPr>
              <w:pStyle w:val="TableText"/>
            </w:pPr>
          </w:p>
        </w:tc>
        <w:tc>
          <w:tcPr>
            <w:tcW w:w="2430" w:type="dxa"/>
          </w:tcPr>
          <w:p w14:paraId="669AA665" w14:textId="77777777" w:rsidR="009D0FFB" w:rsidRPr="009D785C" w:rsidRDefault="009D0FFB" w:rsidP="002363B7">
            <w:pPr>
              <w:pStyle w:val="TableText"/>
            </w:pPr>
            <w:r w:rsidRPr="009D785C">
              <w:t>Medications in past month</w:t>
            </w:r>
          </w:p>
        </w:tc>
        <w:tc>
          <w:tcPr>
            <w:tcW w:w="2344" w:type="dxa"/>
          </w:tcPr>
          <w:p w14:paraId="55EE6461" w14:textId="77777777" w:rsidR="009D0FFB" w:rsidRPr="009D785C" w:rsidRDefault="009D0FFB" w:rsidP="002363B7">
            <w:pPr>
              <w:pStyle w:val="TableText"/>
            </w:pPr>
            <w:r w:rsidRPr="009D785C">
              <w:t>Transitioned ADF vs 2015 Regular ADF</w:t>
            </w:r>
          </w:p>
        </w:tc>
        <w:tc>
          <w:tcPr>
            <w:tcW w:w="1166" w:type="dxa"/>
          </w:tcPr>
          <w:p w14:paraId="358DC876" w14:textId="77777777" w:rsidR="009D0FFB" w:rsidRPr="009D785C" w:rsidRDefault="009D0FFB" w:rsidP="002363B7">
            <w:pPr>
              <w:pStyle w:val="TableText"/>
            </w:pPr>
            <w:r w:rsidRPr="009D785C">
              <w:t>1.53 (0.87, 2.70)</w:t>
            </w:r>
          </w:p>
        </w:tc>
        <w:tc>
          <w:tcPr>
            <w:tcW w:w="3859" w:type="dxa"/>
          </w:tcPr>
          <w:p w14:paraId="1B502DF0" w14:textId="77777777" w:rsidR="009D0FFB" w:rsidRPr="009D785C" w:rsidRDefault="009D0FFB" w:rsidP="002363B7">
            <w:pPr>
              <w:pStyle w:val="TableText"/>
              <w:rPr>
                <w:highlight w:val="yellow"/>
              </w:rPr>
            </w:pPr>
            <w:r w:rsidRPr="009D785C">
              <w:t>No association</w:t>
            </w:r>
          </w:p>
        </w:tc>
        <w:tc>
          <w:tcPr>
            <w:tcW w:w="879" w:type="dxa"/>
          </w:tcPr>
          <w:p w14:paraId="6DFF0635" w14:textId="77777777" w:rsidR="009D0FFB" w:rsidRPr="009D785C" w:rsidRDefault="009D0FFB" w:rsidP="002363B7">
            <w:pPr>
              <w:pStyle w:val="TableText"/>
            </w:pPr>
            <w:r w:rsidRPr="009D785C">
              <w:t>–</w:t>
            </w:r>
          </w:p>
        </w:tc>
      </w:tr>
      <w:tr w:rsidR="00B2139A" w:rsidRPr="009D785C" w14:paraId="275A4A5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BF2FFA2" w14:textId="77777777" w:rsidR="009D0FFB" w:rsidRPr="009D785C" w:rsidRDefault="00403547" w:rsidP="002363B7">
            <w:pPr>
              <w:pStyle w:val="TableText"/>
            </w:pPr>
            <w:r w:rsidRPr="00F32E48">
              <w:t>Table 5.10</w:t>
            </w:r>
          </w:p>
        </w:tc>
        <w:tc>
          <w:tcPr>
            <w:tcW w:w="2430" w:type="dxa"/>
          </w:tcPr>
          <w:p w14:paraId="2445C4E4" w14:textId="77777777" w:rsidR="009D0FFB" w:rsidRPr="009D785C" w:rsidRDefault="009D0FFB" w:rsidP="002363B7">
            <w:pPr>
              <w:pStyle w:val="TableText"/>
            </w:pPr>
            <w:r w:rsidRPr="009D785C">
              <w:t>Any digestive conditions</w:t>
            </w:r>
          </w:p>
        </w:tc>
        <w:tc>
          <w:tcPr>
            <w:tcW w:w="2344" w:type="dxa"/>
          </w:tcPr>
          <w:p w14:paraId="239F2CE8" w14:textId="77777777" w:rsidR="009D0FFB" w:rsidRPr="009D785C" w:rsidRDefault="009D0FFB" w:rsidP="002363B7">
            <w:pPr>
              <w:pStyle w:val="TableText"/>
            </w:pPr>
            <w:r w:rsidRPr="009D785C">
              <w:t>Transitioned ADF (DVA client vs Non-DVA client)</w:t>
            </w:r>
          </w:p>
        </w:tc>
        <w:tc>
          <w:tcPr>
            <w:tcW w:w="1166" w:type="dxa"/>
          </w:tcPr>
          <w:p w14:paraId="2C8A7E19" w14:textId="77777777" w:rsidR="009D0FFB" w:rsidRPr="009D785C" w:rsidRDefault="009D0FFB" w:rsidP="002363B7">
            <w:pPr>
              <w:pStyle w:val="TableText"/>
            </w:pPr>
            <w:r w:rsidRPr="009D785C">
              <w:t>2.24 (1.68, 2.98)</w:t>
            </w:r>
          </w:p>
        </w:tc>
        <w:tc>
          <w:tcPr>
            <w:tcW w:w="3859" w:type="dxa"/>
          </w:tcPr>
          <w:p w14:paraId="5814594D" w14:textId="77777777" w:rsidR="009D0FFB" w:rsidRPr="009D785C" w:rsidRDefault="009D0FFB" w:rsidP="002363B7">
            <w:pPr>
              <w:pStyle w:val="TableText"/>
            </w:pPr>
            <w:r w:rsidRPr="009D785C">
              <w:t>Among Transitioned ADF, DVA clients 2.2 times more likely to have any digestive conditions</w:t>
            </w:r>
          </w:p>
        </w:tc>
        <w:tc>
          <w:tcPr>
            <w:tcW w:w="879" w:type="dxa"/>
          </w:tcPr>
          <w:p w14:paraId="1FB2BF1C" w14:textId="77777777" w:rsidR="009D0FFB" w:rsidRPr="009D785C" w:rsidRDefault="009D0FFB" w:rsidP="002363B7">
            <w:pPr>
              <w:pStyle w:val="TableText"/>
            </w:pPr>
            <w:r w:rsidRPr="009D785C">
              <w:t>Moderate</w:t>
            </w:r>
          </w:p>
        </w:tc>
      </w:tr>
      <w:tr w:rsidR="009D0FFB" w:rsidRPr="009D785C" w14:paraId="182BE642" w14:textId="77777777" w:rsidTr="00B2139A">
        <w:trPr>
          <w:cantSplit/>
        </w:trPr>
        <w:tc>
          <w:tcPr>
            <w:tcW w:w="828" w:type="dxa"/>
          </w:tcPr>
          <w:p w14:paraId="4DE3F700" w14:textId="77777777" w:rsidR="009D0FFB" w:rsidRPr="009D785C" w:rsidRDefault="009D0FFB" w:rsidP="002363B7">
            <w:pPr>
              <w:pStyle w:val="TableText"/>
            </w:pPr>
          </w:p>
        </w:tc>
        <w:tc>
          <w:tcPr>
            <w:tcW w:w="2430" w:type="dxa"/>
          </w:tcPr>
          <w:p w14:paraId="3D87A8B2" w14:textId="77777777" w:rsidR="009D0FFB" w:rsidRPr="009D785C" w:rsidRDefault="009D0FFB" w:rsidP="002363B7">
            <w:pPr>
              <w:pStyle w:val="TableText"/>
            </w:pPr>
            <w:r w:rsidRPr="009D785C">
              <w:t>Cirrhosis</w:t>
            </w:r>
          </w:p>
        </w:tc>
        <w:tc>
          <w:tcPr>
            <w:tcW w:w="2344" w:type="dxa"/>
          </w:tcPr>
          <w:p w14:paraId="185F8B82" w14:textId="77777777" w:rsidR="009D0FFB" w:rsidRPr="009D785C" w:rsidRDefault="009D0FFB" w:rsidP="002363B7">
            <w:pPr>
              <w:pStyle w:val="TableText"/>
            </w:pPr>
            <w:r w:rsidRPr="009D785C">
              <w:t>Transitioned ADF (DVA client vs Non-DVA client)</w:t>
            </w:r>
          </w:p>
        </w:tc>
        <w:tc>
          <w:tcPr>
            <w:tcW w:w="1166" w:type="dxa"/>
          </w:tcPr>
          <w:p w14:paraId="2477C1B6" w14:textId="77777777" w:rsidR="009D0FFB" w:rsidRPr="009D785C" w:rsidRDefault="009D0FFB" w:rsidP="002363B7">
            <w:pPr>
              <w:pStyle w:val="TableText"/>
            </w:pPr>
            <w:r w:rsidRPr="009D785C">
              <w:t>1.29 (0.55, 3.04)</w:t>
            </w:r>
          </w:p>
        </w:tc>
        <w:tc>
          <w:tcPr>
            <w:tcW w:w="3859" w:type="dxa"/>
          </w:tcPr>
          <w:p w14:paraId="214F2189" w14:textId="77777777" w:rsidR="009D0FFB" w:rsidRPr="009D785C" w:rsidRDefault="009D0FFB" w:rsidP="002363B7">
            <w:pPr>
              <w:pStyle w:val="TableText"/>
            </w:pPr>
            <w:r w:rsidRPr="009D785C">
              <w:t>No association</w:t>
            </w:r>
          </w:p>
        </w:tc>
        <w:tc>
          <w:tcPr>
            <w:tcW w:w="879" w:type="dxa"/>
          </w:tcPr>
          <w:p w14:paraId="73C64402" w14:textId="77777777" w:rsidR="009D0FFB" w:rsidRPr="009D785C" w:rsidRDefault="009D0FFB" w:rsidP="002363B7">
            <w:pPr>
              <w:pStyle w:val="TableText"/>
            </w:pPr>
            <w:r w:rsidRPr="009D785C">
              <w:t>–</w:t>
            </w:r>
          </w:p>
        </w:tc>
      </w:tr>
      <w:tr w:rsidR="00B2139A" w:rsidRPr="009D785C" w14:paraId="181DFA9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72D2A3F" w14:textId="77777777" w:rsidR="009D0FFB" w:rsidRPr="009D785C" w:rsidRDefault="009D0FFB" w:rsidP="002363B7">
            <w:pPr>
              <w:pStyle w:val="TableText"/>
            </w:pPr>
          </w:p>
        </w:tc>
        <w:tc>
          <w:tcPr>
            <w:tcW w:w="2430" w:type="dxa"/>
          </w:tcPr>
          <w:p w14:paraId="4ABA9C89" w14:textId="294D0F3F" w:rsidR="009D0FFB" w:rsidRPr="009D785C" w:rsidRDefault="009D0FFB" w:rsidP="002363B7">
            <w:pPr>
              <w:pStyle w:val="TableText"/>
            </w:pPr>
            <w:r w:rsidRPr="009D785C">
              <w:t>Colitis/Crohn</w:t>
            </w:r>
            <w:r w:rsidR="00461041">
              <w:t>’</w:t>
            </w:r>
            <w:r w:rsidRPr="009D785C">
              <w:t>s disease</w:t>
            </w:r>
          </w:p>
        </w:tc>
        <w:tc>
          <w:tcPr>
            <w:tcW w:w="2344" w:type="dxa"/>
          </w:tcPr>
          <w:p w14:paraId="741411F4" w14:textId="77777777" w:rsidR="009D0FFB" w:rsidRPr="009D785C" w:rsidRDefault="009D0FFB" w:rsidP="002363B7">
            <w:pPr>
              <w:pStyle w:val="TableText"/>
            </w:pPr>
            <w:r w:rsidRPr="009D785C">
              <w:t>Transitioned ADF (DVA client vs Non-DVA client)</w:t>
            </w:r>
          </w:p>
        </w:tc>
        <w:tc>
          <w:tcPr>
            <w:tcW w:w="1166" w:type="dxa"/>
          </w:tcPr>
          <w:p w14:paraId="4101A3D8" w14:textId="77777777" w:rsidR="009D0FFB" w:rsidRPr="009D785C" w:rsidRDefault="009D0FFB" w:rsidP="002363B7">
            <w:pPr>
              <w:pStyle w:val="TableText"/>
            </w:pPr>
            <w:r w:rsidRPr="009D785C">
              <w:t>1.33 (0.61, 2.94)</w:t>
            </w:r>
          </w:p>
        </w:tc>
        <w:tc>
          <w:tcPr>
            <w:tcW w:w="3859" w:type="dxa"/>
          </w:tcPr>
          <w:p w14:paraId="76F76603" w14:textId="77777777" w:rsidR="009D0FFB" w:rsidRPr="009D785C" w:rsidRDefault="009D0FFB" w:rsidP="002363B7">
            <w:pPr>
              <w:pStyle w:val="TableText"/>
            </w:pPr>
            <w:r w:rsidRPr="009D785C">
              <w:t>No association</w:t>
            </w:r>
          </w:p>
        </w:tc>
        <w:tc>
          <w:tcPr>
            <w:tcW w:w="879" w:type="dxa"/>
          </w:tcPr>
          <w:p w14:paraId="0C118B69" w14:textId="77777777" w:rsidR="009D0FFB" w:rsidRPr="009D785C" w:rsidRDefault="009D0FFB" w:rsidP="002363B7">
            <w:pPr>
              <w:pStyle w:val="TableText"/>
            </w:pPr>
            <w:r w:rsidRPr="009D785C">
              <w:t>–</w:t>
            </w:r>
          </w:p>
        </w:tc>
      </w:tr>
      <w:tr w:rsidR="009D0FFB" w:rsidRPr="009D785C" w14:paraId="4153E538" w14:textId="77777777" w:rsidTr="00B2139A">
        <w:trPr>
          <w:cantSplit/>
        </w:trPr>
        <w:tc>
          <w:tcPr>
            <w:tcW w:w="828" w:type="dxa"/>
          </w:tcPr>
          <w:p w14:paraId="512406BE" w14:textId="77777777" w:rsidR="009D0FFB" w:rsidRPr="009D785C" w:rsidRDefault="009D0FFB" w:rsidP="002363B7">
            <w:pPr>
              <w:pStyle w:val="TableText"/>
            </w:pPr>
          </w:p>
        </w:tc>
        <w:tc>
          <w:tcPr>
            <w:tcW w:w="2430" w:type="dxa"/>
          </w:tcPr>
          <w:p w14:paraId="6E237938" w14:textId="77777777" w:rsidR="009D0FFB" w:rsidRPr="009D785C" w:rsidRDefault="009D0FFB" w:rsidP="002363B7">
            <w:pPr>
              <w:pStyle w:val="TableText"/>
            </w:pPr>
            <w:r w:rsidRPr="009D785C">
              <w:t>Hepatitis</w:t>
            </w:r>
          </w:p>
        </w:tc>
        <w:tc>
          <w:tcPr>
            <w:tcW w:w="2344" w:type="dxa"/>
          </w:tcPr>
          <w:p w14:paraId="61EE3D26" w14:textId="77777777" w:rsidR="009D0FFB" w:rsidRPr="009D785C" w:rsidRDefault="009D0FFB" w:rsidP="002363B7">
            <w:pPr>
              <w:pStyle w:val="TableText"/>
            </w:pPr>
            <w:r w:rsidRPr="009D785C">
              <w:t>Transitioned ADF (DVA client vs Non-DVA client)</w:t>
            </w:r>
          </w:p>
        </w:tc>
        <w:tc>
          <w:tcPr>
            <w:tcW w:w="1166" w:type="dxa"/>
          </w:tcPr>
          <w:p w14:paraId="0BACB28D" w14:textId="77777777" w:rsidR="009D0FFB" w:rsidRPr="009D785C" w:rsidRDefault="009D0FFB" w:rsidP="002363B7">
            <w:pPr>
              <w:pStyle w:val="TableText"/>
            </w:pPr>
            <w:r w:rsidRPr="009D785C">
              <w:t>0.97 (0.43, 2.17)</w:t>
            </w:r>
          </w:p>
        </w:tc>
        <w:tc>
          <w:tcPr>
            <w:tcW w:w="3859" w:type="dxa"/>
          </w:tcPr>
          <w:p w14:paraId="7B4A733B" w14:textId="77777777" w:rsidR="009D0FFB" w:rsidRPr="009D785C" w:rsidRDefault="009D0FFB" w:rsidP="002363B7">
            <w:pPr>
              <w:pStyle w:val="TableText"/>
            </w:pPr>
            <w:r w:rsidRPr="009D785C">
              <w:t>No association</w:t>
            </w:r>
          </w:p>
        </w:tc>
        <w:tc>
          <w:tcPr>
            <w:tcW w:w="879" w:type="dxa"/>
          </w:tcPr>
          <w:p w14:paraId="72339E7C" w14:textId="77777777" w:rsidR="009D0FFB" w:rsidRPr="009D785C" w:rsidRDefault="009D0FFB" w:rsidP="002363B7">
            <w:pPr>
              <w:pStyle w:val="TableText"/>
            </w:pPr>
            <w:r w:rsidRPr="009D785C">
              <w:t>–</w:t>
            </w:r>
          </w:p>
        </w:tc>
      </w:tr>
      <w:tr w:rsidR="00B2139A" w:rsidRPr="009D785C" w14:paraId="23FD86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A8D7E05" w14:textId="77777777" w:rsidR="009D0FFB" w:rsidRPr="009D785C" w:rsidRDefault="009D0FFB" w:rsidP="002363B7">
            <w:pPr>
              <w:pStyle w:val="TableText"/>
            </w:pPr>
          </w:p>
        </w:tc>
        <w:tc>
          <w:tcPr>
            <w:tcW w:w="2430" w:type="dxa"/>
          </w:tcPr>
          <w:p w14:paraId="31285624" w14:textId="6A26EF3D" w:rsidR="009D0FFB" w:rsidRPr="009D785C" w:rsidRDefault="009D0FFB" w:rsidP="00461041">
            <w:pPr>
              <w:pStyle w:val="TableText"/>
            </w:pPr>
            <w:r w:rsidRPr="009D785C">
              <w:t>Irritable bowel syndrome</w:t>
            </w:r>
          </w:p>
        </w:tc>
        <w:tc>
          <w:tcPr>
            <w:tcW w:w="2344" w:type="dxa"/>
          </w:tcPr>
          <w:p w14:paraId="737D7220" w14:textId="77777777" w:rsidR="009D0FFB" w:rsidRPr="009D785C" w:rsidRDefault="009D0FFB" w:rsidP="002363B7">
            <w:pPr>
              <w:pStyle w:val="TableText"/>
            </w:pPr>
            <w:r w:rsidRPr="009D785C">
              <w:t>Transitioned ADF (DVA client vs Non-DVA client)</w:t>
            </w:r>
          </w:p>
        </w:tc>
        <w:tc>
          <w:tcPr>
            <w:tcW w:w="1166" w:type="dxa"/>
          </w:tcPr>
          <w:p w14:paraId="2E9027AB" w14:textId="77777777" w:rsidR="009D0FFB" w:rsidRPr="009D785C" w:rsidRDefault="009D0FFB" w:rsidP="002363B7">
            <w:pPr>
              <w:pStyle w:val="TableText"/>
            </w:pPr>
            <w:r w:rsidRPr="009D785C">
              <w:t>2.59 (1.58, 4.23)</w:t>
            </w:r>
          </w:p>
        </w:tc>
        <w:tc>
          <w:tcPr>
            <w:tcW w:w="3859" w:type="dxa"/>
          </w:tcPr>
          <w:p w14:paraId="6B4E9047" w14:textId="77777777" w:rsidR="009D0FFB" w:rsidRPr="009D785C" w:rsidRDefault="009D0FFB" w:rsidP="002363B7">
            <w:pPr>
              <w:pStyle w:val="TableText"/>
            </w:pPr>
            <w:r w:rsidRPr="009D785C">
              <w:t>Among Transitioned ADF, DVA clients 2.5 times more likely to have IBS</w:t>
            </w:r>
          </w:p>
        </w:tc>
        <w:tc>
          <w:tcPr>
            <w:tcW w:w="879" w:type="dxa"/>
          </w:tcPr>
          <w:p w14:paraId="4001E6BC" w14:textId="77777777" w:rsidR="009D0FFB" w:rsidRPr="009D785C" w:rsidRDefault="009D0FFB" w:rsidP="002363B7">
            <w:pPr>
              <w:pStyle w:val="TableText"/>
            </w:pPr>
            <w:r w:rsidRPr="009D785C">
              <w:t>Moderate</w:t>
            </w:r>
          </w:p>
        </w:tc>
      </w:tr>
      <w:tr w:rsidR="009D0FFB" w:rsidRPr="009D785C" w14:paraId="47AFD780" w14:textId="77777777" w:rsidTr="00B2139A">
        <w:trPr>
          <w:cantSplit/>
        </w:trPr>
        <w:tc>
          <w:tcPr>
            <w:tcW w:w="828" w:type="dxa"/>
          </w:tcPr>
          <w:p w14:paraId="5017EC2F" w14:textId="77777777" w:rsidR="009D0FFB" w:rsidRPr="009D785C" w:rsidRDefault="009D0FFB" w:rsidP="002363B7">
            <w:pPr>
              <w:pStyle w:val="TableText"/>
            </w:pPr>
          </w:p>
        </w:tc>
        <w:tc>
          <w:tcPr>
            <w:tcW w:w="2430" w:type="dxa"/>
          </w:tcPr>
          <w:p w14:paraId="40CC9779" w14:textId="77777777" w:rsidR="009D0FFB" w:rsidRPr="009D785C" w:rsidRDefault="009D0FFB" w:rsidP="002363B7">
            <w:pPr>
              <w:pStyle w:val="TableText"/>
            </w:pPr>
            <w:r w:rsidRPr="009D785C">
              <w:t>Polyps in bowel</w:t>
            </w:r>
          </w:p>
        </w:tc>
        <w:tc>
          <w:tcPr>
            <w:tcW w:w="2344" w:type="dxa"/>
          </w:tcPr>
          <w:p w14:paraId="03DBD2FB" w14:textId="77777777" w:rsidR="009D0FFB" w:rsidRPr="009D785C" w:rsidRDefault="009D0FFB" w:rsidP="002363B7">
            <w:pPr>
              <w:pStyle w:val="TableText"/>
            </w:pPr>
            <w:r w:rsidRPr="009D785C">
              <w:t>Transitioned ADF (DVA client vs Non-DVA client)</w:t>
            </w:r>
          </w:p>
        </w:tc>
        <w:tc>
          <w:tcPr>
            <w:tcW w:w="1166" w:type="dxa"/>
          </w:tcPr>
          <w:p w14:paraId="23398861" w14:textId="77777777" w:rsidR="009D0FFB" w:rsidRPr="009D785C" w:rsidRDefault="009D0FFB" w:rsidP="002363B7">
            <w:pPr>
              <w:pStyle w:val="TableText"/>
            </w:pPr>
            <w:r w:rsidRPr="009D785C">
              <w:t>2.00 (1.40, 2.85)</w:t>
            </w:r>
          </w:p>
        </w:tc>
        <w:tc>
          <w:tcPr>
            <w:tcW w:w="3859" w:type="dxa"/>
          </w:tcPr>
          <w:p w14:paraId="7131B69F" w14:textId="77777777" w:rsidR="009D0FFB" w:rsidRPr="009D785C" w:rsidRDefault="009D0FFB" w:rsidP="002363B7">
            <w:pPr>
              <w:pStyle w:val="TableText"/>
            </w:pPr>
            <w:r w:rsidRPr="009D785C">
              <w:t>Among Transitioned ADF, DVA clients 2 times more likely to have polyps in bowel</w:t>
            </w:r>
          </w:p>
        </w:tc>
        <w:tc>
          <w:tcPr>
            <w:tcW w:w="879" w:type="dxa"/>
          </w:tcPr>
          <w:p w14:paraId="1B37D33F" w14:textId="77777777" w:rsidR="009D0FFB" w:rsidRPr="009D785C" w:rsidRDefault="009D0FFB" w:rsidP="002363B7">
            <w:pPr>
              <w:pStyle w:val="TableText"/>
            </w:pPr>
            <w:r w:rsidRPr="009D785C">
              <w:t>Moderate</w:t>
            </w:r>
          </w:p>
        </w:tc>
      </w:tr>
      <w:tr w:rsidR="00B2139A" w:rsidRPr="009D785C" w14:paraId="0E88FCA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EB2B82" w14:textId="77777777" w:rsidR="009D0FFB" w:rsidRPr="009D785C" w:rsidRDefault="009D0FFB" w:rsidP="002363B7">
            <w:pPr>
              <w:pStyle w:val="TableText"/>
            </w:pPr>
          </w:p>
        </w:tc>
        <w:tc>
          <w:tcPr>
            <w:tcW w:w="2430" w:type="dxa"/>
          </w:tcPr>
          <w:p w14:paraId="3BF0E42E" w14:textId="77777777" w:rsidR="009D0FFB" w:rsidRPr="009D785C" w:rsidRDefault="009D0FFB" w:rsidP="002363B7">
            <w:pPr>
              <w:pStyle w:val="TableText"/>
            </w:pPr>
            <w:r w:rsidRPr="009D785C">
              <w:t>Temporomandibular dysfunction</w:t>
            </w:r>
          </w:p>
        </w:tc>
        <w:tc>
          <w:tcPr>
            <w:tcW w:w="2344" w:type="dxa"/>
          </w:tcPr>
          <w:p w14:paraId="236E9D44" w14:textId="77777777" w:rsidR="009D0FFB" w:rsidRPr="009D785C" w:rsidRDefault="009D0FFB" w:rsidP="002363B7">
            <w:pPr>
              <w:pStyle w:val="TableText"/>
            </w:pPr>
            <w:r w:rsidRPr="009D785C">
              <w:t>Transitioned ADF (DVA client vs Non-DVA client)</w:t>
            </w:r>
          </w:p>
        </w:tc>
        <w:tc>
          <w:tcPr>
            <w:tcW w:w="1166" w:type="dxa"/>
          </w:tcPr>
          <w:p w14:paraId="65940A66" w14:textId="77777777" w:rsidR="009D0FFB" w:rsidRPr="009D785C" w:rsidRDefault="009D0FFB" w:rsidP="002363B7">
            <w:pPr>
              <w:pStyle w:val="TableText"/>
            </w:pPr>
            <w:r w:rsidRPr="009D785C">
              <w:t>1.21 (0.62, 2.36)</w:t>
            </w:r>
          </w:p>
        </w:tc>
        <w:tc>
          <w:tcPr>
            <w:tcW w:w="3859" w:type="dxa"/>
          </w:tcPr>
          <w:p w14:paraId="7B5FDCF1" w14:textId="77777777" w:rsidR="009D0FFB" w:rsidRPr="009D785C" w:rsidRDefault="009D0FFB" w:rsidP="002363B7">
            <w:pPr>
              <w:pStyle w:val="TableText"/>
            </w:pPr>
            <w:r w:rsidRPr="009D785C">
              <w:t>No association</w:t>
            </w:r>
          </w:p>
        </w:tc>
        <w:tc>
          <w:tcPr>
            <w:tcW w:w="879" w:type="dxa"/>
          </w:tcPr>
          <w:p w14:paraId="27AC0D5A" w14:textId="77777777" w:rsidR="009D0FFB" w:rsidRPr="009D785C" w:rsidRDefault="009D0FFB" w:rsidP="002363B7">
            <w:pPr>
              <w:pStyle w:val="TableText"/>
            </w:pPr>
            <w:r w:rsidRPr="009D785C">
              <w:t>–</w:t>
            </w:r>
          </w:p>
        </w:tc>
      </w:tr>
      <w:tr w:rsidR="009D0FFB" w:rsidRPr="009D785C" w14:paraId="290B8206" w14:textId="77777777" w:rsidTr="00B2139A">
        <w:trPr>
          <w:cantSplit/>
        </w:trPr>
        <w:tc>
          <w:tcPr>
            <w:tcW w:w="828" w:type="dxa"/>
          </w:tcPr>
          <w:p w14:paraId="38516D08" w14:textId="77777777" w:rsidR="009D0FFB" w:rsidRPr="009D785C" w:rsidRDefault="009D0FFB" w:rsidP="002363B7">
            <w:pPr>
              <w:pStyle w:val="TableText"/>
            </w:pPr>
          </w:p>
        </w:tc>
        <w:tc>
          <w:tcPr>
            <w:tcW w:w="2430" w:type="dxa"/>
          </w:tcPr>
          <w:p w14:paraId="26D0A7FF" w14:textId="77777777" w:rsidR="009D0FFB" w:rsidRPr="009D785C" w:rsidRDefault="009D0FFB" w:rsidP="002363B7">
            <w:pPr>
              <w:pStyle w:val="TableText"/>
            </w:pPr>
            <w:r w:rsidRPr="009D785C">
              <w:t>Ulcers</w:t>
            </w:r>
          </w:p>
        </w:tc>
        <w:tc>
          <w:tcPr>
            <w:tcW w:w="2344" w:type="dxa"/>
          </w:tcPr>
          <w:p w14:paraId="2DC99E2E" w14:textId="77777777" w:rsidR="009D0FFB" w:rsidRPr="009D785C" w:rsidRDefault="009D0FFB" w:rsidP="002363B7">
            <w:pPr>
              <w:pStyle w:val="TableText"/>
            </w:pPr>
            <w:r w:rsidRPr="009D785C">
              <w:t>Transitioned ADF (DVA client vs Non-DVA client)</w:t>
            </w:r>
          </w:p>
        </w:tc>
        <w:tc>
          <w:tcPr>
            <w:tcW w:w="1166" w:type="dxa"/>
          </w:tcPr>
          <w:p w14:paraId="2AC61B8F" w14:textId="77777777" w:rsidR="009D0FFB" w:rsidRPr="009D785C" w:rsidRDefault="009D0FFB" w:rsidP="002363B7">
            <w:pPr>
              <w:pStyle w:val="TableText"/>
            </w:pPr>
            <w:r w:rsidRPr="009D785C">
              <w:t>2.27 (1.29, 4.00)</w:t>
            </w:r>
          </w:p>
        </w:tc>
        <w:tc>
          <w:tcPr>
            <w:tcW w:w="3859" w:type="dxa"/>
          </w:tcPr>
          <w:p w14:paraId="0D1C166B" w14:textId="77777777" w:rsidR="009D0FFB" w:rsidRPr="009D785C" w:rsidRDefault="009D0FFB" w:rsidP="002363B7">
            <w:pPr>
              <w:pStyle w:val="TableText"/>
            </w:pPr>
            <w:r w:rsidRPr="009D785C">
              <w:t>Among Transitioned ADF, DVA clients 2.2 times more likely to have ulcers</w:t>
            </w:r>
          </w:p>
        </w:tc>
        <w:tc>
          <w:tcPr>
            <w:tcW w:w="879" w:type="dxa"/>
          </w:tcPr>
          <w:p w14:paraId="0994B5B4" w14:textId="77777777" w:rsidR="009D0FFB" w:rsidRPr="009D785C" w:rsidRDefault="009D0FFB" w:rsidP="002363B7">
            <w:pPr>
              <w:pStyle w:val="TableText"/>
            </w:pPr>
            <w:r w:rsidRPr="009D785C">
              <w:t>Moderate</w:t>
            </w:r>
          </w:p>
        </w:tc>
      </w:tr>
      <w:tr w:rsidR="00B2139A" w:rsidRPr="009D785C" w14:paraId="1B4066E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987EC88" w14:textId="77777777" w:rsidR="009D0FFB" w:rsidRPr="009D785C" w:rsidRDefault="009D0FFB" w:rsidP="002363B7">
            <w:pPr>
              <w:pStyle w:val="TableText"/>
            </w:pPr>
          </w:p>
        </w:tc>
        <w:tc>
          <w:tcPr>
            <w:tcW w:w="2430" w:type="dxa"/>
          </w:tcPr>
          <w:p w14:paraId="2E89FAC5" w14:textId="77777777" w:rsidR="009D0FFB" w:rsidRPr="009D785C" w:rsidRDefault="009D0FFB" w:rsidP="002363B7">
            <w:pPr>
              <w:pStyle w:val="TableText"/>
            </w:pPr>
            <w:r w:rsidRPr="009D785C">
              <w:t>Treated in past year</w:t>
            </w:r>
          </w:p>
        </w:tc>
        <w:tc>
          <w:tcPr>
            <w:tcW w:w="2344" w:type="dxa"/>
          </w:tcPr>
          <w:p w14:paraId="7E66177A" w14:textId="77777777" w:rsidR="009D0FFB" w:rsidRPr="009D785C" w:rsidRDefault="009D0FFB" w:rsidP="002363B7">
            <w:pPr>
              <w:pStyle w:val="TableText"/>
            </w:pPr>
            <w:r w:rsidRPr="009D785C">
              <w:t>Transitioned ADF (DVA client vs Non-DVA client)</w:t>
            </w:r>
          </w:p>
        </w:tc>
        <w:tc>
          <w:tcPr>
            <w:tcW w:w="1166" w:type="dxa"/>
          </w:tcPr>
          <w:p w14:paraId="2D9FA134" w14:textId="77777777" w:rsidR="009D0FFB" w:rsidRPr="009D785C" w:rsidRDefault="009D0FFB" w:rsidP="002363B7">
            <w:pPr>
              <w:pStyle w:val="TableText"/>
            </w:pPr>
            <w:r w:rsidRPr="009D785C">
              <w:t>2.82 (1.67, 4.74)</w:t>
            </w:r>
          </w:p>
        </w:tc>
        <w:tc>
          <w:tcPr>
            <w:tcW w:w="3859" w:type="dxa"/>
          </w:tcPr>
          <w:p w14:paraId="5FF8015C" w14:textId="77777777" w:rsidR="009D0FFB" w:rsidRPr="009D785C" w:rsidRDefault="009D0FFB" w:rsidP="002363B7">
            <w:pPr>
              <w:pStyle w:val="TableText"/>
            </w:pPr>
            <w:r w:rsidRPr="009D785C">
              <w:t>Among Transitioned ADF, DVA clients 2.8 times more likely to have been treated in past year</w:t>
            </w:r>
          </w:p>
        </w:tc>
        <w:tc>
          <w:tcPr>
            <w:tcW w:w="879" w:type="dxa"/>
          </w:tcPr>
          <w:p w14:paraId="48590C79" w14:textId="77777777" w:rsidR="009D0FFB" w:rsidRPr="009D785C" w:rsidRDefault="009D0FFB" w:rsidP="002363B7">
            <w:pPr>
              <w:pStyle w:val="TableText"/>
            </w:pPr>
            <w:r w:rsidRPr="009D785C">
              <w:t>Moderate</w:t>
            </w:r>
          </w:p>
        </w:tc>
      </w:tr>
      <w:tr w:rsidR="009D0FFB" w:rsidRPr="009D785C" w14:paraId="3DADC7AF" w14:textId="77777777" w:rsidTr="00B2139A">
        <w:trPr>
          <w:cantSplit/>
        </w:trPr>
        <w:tc>
          <w:tcPr>
            <w:tcW w:w="828" w:type="dxa"/>
          </w:tcPr>
          <w:p w14:paraId="10B9A4A9" w14:textId="77777777" w:rsidR="009D0FFB" w:rsidRPr="009D785C" w:rsidRDefault="009D0FFB" w:rsidP="002363B7">
            <w:pPr>
              <w:pStyle w:val="TableText"/>
            </w:pPr>
          </w:p>
        </w:tc>
        <w:tc>
          <w:tcPr>
            <w:tcW w:w="2430" w:type="dxa"/>
          </w:tcPr>
          <w:p w14:paraId="3CEEA5F6" w14:textId="77777777" w:rsidR="009D0FFB" w:rsidRPr="009D785C" w:rsidRDefault="009D0FFB" w:rsidP="002363B7">
            <w:pPr>
              <w:pStyle w:val="TableText"/>
            </w:pPr>
            <w:r w:rsidRPr="009D785C">
              <w:t>Medications in past month</w:t>
            </w:r>
          </w:p>
        </w:tc>
        <w:tc>
          <w:tcPr>
            <w:tcW w:w="2344" w:type="dxa"/>
          </w:tcPr>
          <w:p w14:paraId="2A619B8C" w14:textId="77777777" w:rsidR="009D0FFB" w:rsidRPr="009D785C" w:rsidRDefault="009D0FFB" w:rsidP="002363B7">
            <w:pPr>
              <w:pStyle w:val="TableText"/>
            </w:pPr>
            <w:r w:rsidRPr="009D785C">
              <w:t>Transitioned ADF (DVA client vs Non-DVA client)</w:t>
            </w:r>
          </w:p>
        </w:tc>
        <w:tc>
          <w:tcPr>
            <w:tcW w:w="1166" w:type="dxa"/>
          </w:tcPr>
          <w:p w14:paraId="7D9900C7" w14:textId="77777777" w:rsidR="009D0FFB" w:rsidRPr="009D785C" w:rsidRDefault="009D0FFB" w:rsidP="002363B7">
            <w:pPr>
              <w:pStyle w:val="TableText"/>
            </w:pPr>
            <w:r w:rsidRPr="009D785C">
              <w:t>2.40 (1.32, 4.35)</w:t>
            </w:r>
          </w:p>
        </w:tc>
        <w:tc>
          <w:tcPr>
            <w:tcW w:w="3859" w:type="dxa"/>
          </w:tcPr>
          <w:p w14:paraId="71BFD7F6" w14:textId="77777777" w:rsidR="009D0FFB" w:rsidRPr="009D785C" w:rsidRDefault="009D0FFB" w:rsidP="002363B7">
            <w:pPr>
              <w:pStyle w:val="TableText"/>
            </w:pPr>
            <w:r w:rsidRPr="009D785C">
              <w:t>Among Transitioned ADF, DVA clients 2.4 times more likely to have taken medications in past 12 months</w:t>
            </w:r>
          </w:p>
        </w:tc>
        <w:tc>
          <w:tcPr>
            <w:tcW w:w="879" w:type="dxa"/>
          </w:tcPr>
          <w:p w14:paraId="67CCFA5E" w14:textId="77777777" w:rsidR="009D0FFB" w:rsidRPr="009D785C" w:rsidRDefault="009D0FFB" w:rsidP="002363B7">
            <w:pPr>
              <w:pStyle w:val="TableText"/>
            </w:pPr>
            <w:r w:rsidRPr="009D785C">
              <w:t>Moderate</w:t>
            </w:r>
          </w:p>
        </w:tc>
      </w:tr>
      <w:tr w:rsidR="00B2139A" w:rsidRPr="009D785C" w14:paraId="5435805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ED24EC1" w14:textId="77777777" w:rsidR="009D0FFB" w:rsidRPr="009D785C" w:rsidRDefault="00403547" w:rsidP="002363B7">
            <w:pPr>
              <w:pStyle w:val="TableText"/>
            </w:pPr>
            <w:r w:rsidRPr="00F32E48">
              <w:t>Table 5.13</w:t>
            </w:r>
          </w:p>
        </w:tc>
        <w:tc>
          <w:tcPr>
            <w:tcW w:w="2430" w:type="dxa"/>
          </w:tcPr>
          <w:p w14:paraId="75241535" w14:textId="77777777" w:rsidR="009D0FFB" w:rsidRPr="009D785C" w:rsidRDefault="009D0FFB" w:rsidP="002363B7">
            <w:pPr>
              <w:pStyle w:val="TableText"/>
            </w:pPr>
            <w:r w:rsidRPr="009D785C">
              <w:t>Any musculoskeletal and connective tissue conditions</w:t>
            </w:r>
          </w:p>
        </w:tc>
        <w:tc>
          <w:tcPr>
            <w:tcW w:w="2344" w:type="dxa"/>
          </w:tcPr>
          <w:p w14:paraId="044E7CF5" w14:textId="77777777" w:rsidR="009D0FFB" w:rsidRPr="009D785C" w:rsidRDefault="009D0FFB" w:rsidP="002363B7">
            <w:pPr>
              <w:pStyle w:val="TableText"/>
            </w:pPr>
            <w:r w:rsidRPr="009D785C">
              <w:t>Transitioned ADF vs 2015 Regular ADF</w:t>
            </w:r>
          </w:p>
        </w:tc>
        <w:tc>
          <w:tcPr>
            <w:tcW w:w="1166" w:type="dxa"/>
          </w:tcPr>
          <w:p w14:paraId="521C694B" w14:textId="77777777" w:rsidR="009D0FFB" w:rsidRPr="009D785C" w:rsidRDefault="009D0FFB" w:rsidP="002363B7">
            <w:pPr>
              <w:pStyle w:val="TableText"/>
            </w:pPr>
            <w:r w:rsidRPr="009D785C">
              <w:t>1.49 (1.14, 1.96)</w:t>
            </w:r>
          </w:p>
        </w:tc>
        <w:tc>
          <w:tcPr>
            <w:tcW w:w="3859" w:type="dxa"/>
          </w:tcPr>
          <w:p w14:paraId="2700351E" w14:textId="77777777" w:rsidR="009D0FFB" w:rsidRPr="009D785C" w:rsidRDefault="009D0FFB" w:rsidP="002363B7">
            <w:pPr>
              <w:pStyle w:val="TableText"/>
            </w:pPr>
            <w:r w:rsidRPr="009D785C">
              <w:t>Transitioned ADF 49% more likely to have any musculoskeletal conditions</w:t>
            </w:r>
          </w:p>
        </w:tc>
        <w:tc>
          <w:tcPr>
            <w:tcW w:w="879" w:type="dxa"/>
          </w:tcPr>
          <w:p w14:paraId="4E0295B1" w14:textId="77777777" w:rsidR="009D0FFB" w:rsidRPr="009D785C" w:rsidRDefault="009D0FFB" w:rsidP="002363B7">
            <w:pPr>
              <w:pStyle w:val="TableText"/>
            </w:pPr>
            <w:r w:rsidRPr="009D785C">
              <w:t>Weak</w:t>
            </w:r>
          </w:p>
        </w:tc>
      </w:tr>
      <w:tr w:rsidR="009D0FFB" w:rsidRPr="009D785C" w14:paraId="6181735A" w14:textId="77777777" w:rsidTr="00B2139A">
        <w:trPr>
          <w:cantSplit/>
        </w:trPr>
        <w:tc>
          <w:tcPr>
            <w:tcW w:w="828" w:type="dxa"/>
          </w:tcPr>
          <w:p w14:paraId="2388752D" w14:textId="77777777" w:rsidR="009D0FFB" w:rsidRPr="009D785C" w:rsidRDefault="009D0FFB" w:rsidP="002363B7">
            <w:pPr>
              <w:pStyle w:val="TableText"/>
            </w:pPr>
          </w:p>
        </w:tc>
        <w:tc>
          <w:tcPr>
            <w:tcW w:w="2430" w:type="dxa"/>
          </w:tcPr>
          <w:p w14:paraId="4503F958" w14:textId="77777777" w:rsidR="009D0FFB" w:rsidRPr="009D785C" w:rsidRDefault="009D0FFB" w:rsidP="002363B7">
            <w:pPr>
              <w:pStyle w:val="TableText"/>
            </w:pPr>
            <w:r w:rsidRPr="009D785C">
              <w:t>Chronic low back pain</w:t>
            </w:r>
          </w:p>
        </w:tc>
        <w:tc>
          <w:tcPr>
            <w:tcW w:w="2344" w:type="dxa"/>
          </w:tcPr>
          <w:p w14:paraId="44816F13" w14:textId="77777777" w:rsidR="009D0FFB" w:rsidRPr="009D785C" w:rsidRDefault="009D0FFB" w:rsidP="002363B7">
            <w:pPr>
              <w:pStyle w:val="TableText"/>
            </w:pPr>
            <w:r w:rsidRPr="009D785C">
              <w:t>Transitioned ADF vs 2015 Regular ADF</w:t>
            </w:r>
          </w:p>
        </w:tc>
        <w:tc>
          <w:tcPr>
            <w:tcW w:w="1166" w:type="dxa"/>
          </w:tcPr>
          <w:p w14:paraId="348EF808" w14:textId="77777777" w:rsidR="009D0FFB" w:rsidRPr="009D785C" w:rsidRDefault="009D0FFB" w:rsidP="002363B7">
            <w:pPr>
              <w:pStyle w:val="TableText"/>
            </w:pPr>
            <w:r w:rsidRPr="009D785C">
              <w:t>1.61 (1.13, 2.29)</w:t>
            </w:r>
          </w:p>
        </w:tc>
        <w:tc>
          <w:tcPr>
            <w:tcW w:w="3859" w:type="dxa"/>
          </w:tcPr>
          <w:p w14:paraId="6BCE135C" w14:textId="77777777" w:rsidR="009D0FFB" w:rsidRPr="009D785C" w:rsidRDefault="009D0FFB" w:rsidP="002363B7">
            <w:pPr>
              <w:pStyle w:val="TableText"/>
            </w:pPr>
            <w:r w:rsidRPr="009D785C">
              <w:t>Transitioned ADF 61% more likely to have chronic low back pain</w:t>
            </w:r>
          </w:p>
        </w:tc>
        <w:tc>
          <w:tcPr>
            <w:tcW w:w="879" w:type="dxa"/>
          </w:tcPr>
          <w:p w14:paraId="5BC9A310" w14:textId="77777777" w:rsidR="009D0FFB" w:rsidRPr="009D785C" w:rsidRDefault="009D0FFB" w:rsidP="002363B7">
            <w:pPr>
              <w:pStyle w:val="TableText"/>
            </w:pPr>
            <w:r w:rsidRPr="009D785C">
              <w:t>Moderate</w:t>
            </w:r>
          </w:p>
        </w:tc>
      </w:tr>
      <w:tr w:rsidR="00B2139A" w:rsidRPr="009D785C" w14:paraId="6744033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333C08" w14:textId="77777777" w:rsidR="009D0FFB" w:rsidRPr="009D785C" w:rsidRDefault="009D0FFB" w:rsidP="002363B7">
            <w:pPr>
              <w:pStyle w:val="TableText"/>
            </w:pPr>
          </w:p>
        </w:tc>
        <w:tc>
          <w:tcPr>
            <w:tcW w:w="2430" w:type="dxa"/>
          </w:tcPr>
          <w:p w14:paraId="4E92CDCE" w14:textId="77777777" w:rsidR="009D0FFB" w:rsidRPr="009D785C" w:rsidRDefault="009D0FFB" w:rsidP="002363B7">
            <w:pPr>
              <w:pStyle w:val="TableText"/>
            </w:pPr>
            <w:r w:rsidRPr="009D785C">
              <w:t>Carpal tunnel</w:t>
            </w:r>
          </w:p>
        </w:tc>
        <w:tc>
          <w:tcPr>
            <w:tcW w:w="2344" w:type="dxa"/>
          </w:tcPr>
          <w:p w14:paraId="70EE3BF0" w14:textId="77777777" w:rsidR="009D0FFB" w:rsidRPr="009D785C" w:rsidRDefault="009D0FFB" w:rsidP="002363B7">
            <w:pPr>
              <w:pStyle w:val="TableText"/>
            </w:pPr>
            <w:r w:rsidRPr="009D785C">
              <w:t>Transitioned ADF vs 2015 Regular ADF</w:t>
            </w:r>
          </w:p>
        </w:tc>
        <w:tc>
          <w:tcPr>
            <w:tcW w:w="1166" w:type="dxa"/>
          </w:tcPr>
          <w:p w14:paraId="7E7E59CC" w14:textId="77777777" w:rsidR="009D0FFB" w:rsidRPr="009D785C" w:rsidRDefault="009D0FFB" w:rsidP="002363B7">
            <w:pPr>
              <w:pStyle w:val="TableText"/>
            </w:pPr>
            <w:r w:rsidRPr="009D785C">
              <w:t>1.00 (0.51, 1.94)</w:t>
            </w:r>
          </w:p>
        </w:tc>
        <w:tc>
          <w:tcPr>
            <w:tcW w:w="3859" w:type="dxa"/>
          </w:tcPr>
          <w:p w14:paraId="5047F1CD" w14:textId="77777777" w:rsidR="009D0FFB" w:rsidRPr="009D785C" w:rsidRDefault="009D0FFB" w:rsidP="002363B7">
            <w:pPr>
              <w:pStyle w:val="TableText"/>
            </w:pPr>
            <w:r w:rsidRPr="009D785C">
              <w:t>No association</w:t>
            </w:r>
          </w:p>
        </w:tc>
        <w:tc>
          <w:tcPr>
            <w:tcW w:w="879" w:type="dxa"/>
          </w:tcPr>
          <w:p w14:paraId="731427B3" w14:textId="77777777" w:rsidR="009D0FFB" w:rsidRPr="009D785C" w:rsidRDefault="009D0FFB" w:rsidP="002363B7">
            <w:pPr>
              <w:pStyle w:val="TableText"/>
            </w:pPr>
            <w:r w:rsidRPr="009D785C">
              <w:t>–</w:t>
            </w:r>
          </w:p>
        </w:tc>
      </w:tr>
      <w:tr w:rsidR="009D0FFB" w:rsidRPr="009D785C" w14:paraId="7B798B5B" w14:textId="77777777" w:rsidTr="00B2139A">
        <w:trPr>
          <w:cantSplit/>
        </w:trPr>
        <w:tc>
          <w:tcPr>
            <w:tcW w:w="828" w:type="dxa"/>
          </w:tcPr>
          <w:p w14:paraId="373D8697" w14:textId="77777777" w:rsidR="009D0FFB" w:rsidRPr="009D785C" w:rsidRDefault="009D0FFB" w:rsidP="002363B7">
            <w:pPr>
              <w:pStyle w:val="TableText"/>
            </w:pPr>
          </w:p>
        </w:tc>
        <w:tc>
          <w:tcPr>
            <w:tcW w:w="2430" w:type="dxa"/>
          </w:tcPr>
          <w:p w14:paraId="4E612E9D" w14:textId="77777777" w:rsidR="009D0FFB" w:rsidRPr="009D785C" w:rsidRDefault="009D0FFB" w:rsidP="002363B7">
            <w:pPr>
              <w:pStyle w:val="TableText"/>
            </w:pPr>
            <w:r w:rsidRPr="009D785C">
              <w:t>Fibrositis</w:t>
            </w:r>
          </w:p>
        </w:tc>
        <w:tc>
          <w:tcPr>
            <w:tcW w:w="2344" w:type="dxa"/>
          </w:tcPr>
          <w:p w14:paraId="01461C20" w14:textId="77777777" w:rsidR="009D0FFB" w:rsidRPr="009D785C" w:rsidRDefault="009D0FFB" w:rsidP="002363B7">
            <w:pPr>
              <w:pStyle w:val="TableText"/>
            </w:pPr>
            <w:r w:rsidRPr="009D785C">
              <w:t>Transitioned ADF vs 2015 Regular ADF</w:t>
            </w:r>
          </w:p>
        </w:tc>
        <w:tc>
          <w:tcPr>
            <w:tcW w:w="1166" w:type="dxa"/>
          </w:tcPr>
          <w:p w14:paraId="79B197FE" w14:textId="77777777" w:rsidR="009D0FFB" w:rsidRPr="009D785C" w:rsidRDefault="009D0FFB" w:rsidP="002363B7">
            <w:pPr>
              <w:pStyle w:val="TableText"/>
            </w:pPr>
            <w:r w:rsidRPr="009D785C">
              <w:t>0.86 (0.22, 3.34)</w:t>
            </w:r>
          </w:p>
        </w:tc>
        <w:tc>
          <w:tcPr>
            <w:tcW w:w="3859" w:type="dxa"/>
          </w:tcPr>
          <w:p w14:paraId="2D20D719" w14:textId="77777777" w:rsidR="009D0FFB" w:rsidRPr="009D785C" w:rsidRDefault="009D0FFB" w:rsidP="002363B7">
            <w:pPr>
              <w:pStyle w:val="TableText"/>
            </w:pPr>
            <w:r w:rsidRPr="009D785C">
              <w:t>No association</w:t>
            </w:r>
          </w:p>
        </w:tc>
        <w:tc>
          <w:tcPr>
            <w:tcW w:w="879" w:type="dxa"/>
          </w:tcPr>
          <w:p w14:paraId="5FE8A7C8" w14:textId="77777777" w:rsidR="009D0FFB" w:rsidRPr="009D785C" w:rsidRDefault="009D0FFB" w:rsidP="002363B7">
            <w:pPr>
              <w:pStyle w:val="TableText"/>
            </w:pPr>
            <w:r w:rsidRPr="009D785C">
              <w:t>–</w:t>
            </w:r>
          </w:p>
        </w:tc>
      </w:tr>
      <w:tr w:rsidR="00B2139A" w:rsidRPr="009D785C" w14:paraId="6B04A64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0E40AE3" w14:textId="77777777" w:rsidR="009D0FFB" w:rsidRPr="009D785C" w:rsidRDefault="009D0FFB" w:rsidP="002363B7">
            <w:pPr>
              <w:pStyle w:val="TableText"/>
            </w:pPr>
          </w:p>
        </w:tc>
        <w:tc>
          <w:tcPr>
            <w:tcW w:w="2430" w:type="dxa"/>
          </w:tcPr>
          <w:p w14:paraId="47825E70" w14:textId="77777777" w:rsidR="009D0FFB" w:rsidRPr="009D785C" w:rsidRDefault="009D0FFB" w:rsidP="002363B7">
            <w:pPr>
              <w:pStyle w:val="TableText"/>
            </w:pPr>
            <w:r w:rsidRPr="009D785C">
              <w:t>Gout</w:t>
            </w:r>
          </w:p>
        </w:tc>
        <w:tc>
          <w:tcPr>
            <w:tcW w:w="2344" w:type="dxa"/>
          </w:tcPr>
          <w:p w14:paraId="6F6DBC76" w14:textId="77777777" w:rsidR="009D0FFB" w:rsidRPr="009D785C" w:rsidRDefault="009D0FFB" w:rsidP="002363B7">
            <w:pPr>
              <w:pStyle w:val="TableText"/>
            </w:pPr>
            <w:r w:rsidRPr="009D785C">
              <w:t>Transitioned ADF vs 2015 Regular ADF</w:t>
            </w:r>
          </w:p>
        </w:tc>
        <w:tc>
          <w:tcPr>
            <w:tcW w:w="1166" w:type="dxa"/>
          </w:tcPr>
          <w:p w14:paraId="5FE3F500" w14:textId="77777777" w:rsidR="009D0FFB" w:rsidRPr="009D785C" w:rsidRDefault="009D0FFB" w:rsidP="002363B7">
            <w:pPr>
              <w:pStyle w:val="TableText"/>
            </w:pPr>
            <w:r w:rsidRPr="009D785C">
              <w:t>1.26 (0.65, 2.42)</w:t>
            </w:r>
          </w:p>
        </w:tc>
        <w:tc>
          <w:tcPr>
            <w:tcW w:w="3859" w:type="dxa"/>
          </w:tcPr>
          <w:p w14:paraId="473ADDD6" w14:textId="77777777" w:rsidR="009D0FFB" w:rsidRPr="009D785C" w:rsidRDefault="009D0FFB" w:rsidP="002363B7">
            <w:pPr>
              <w:pStyle w:val="TableText"/>
            </w:pPr>
            <w:r w:rsidRPr="009D785C">
              <w:t>No association</w:t>
            </w:r>
          </w:p>
        </w:tc>
        <w:tc>
          <w:tcPr>
            <w:tcW w:w="879" w:type="dxa"/>
          </w:tcPr>
          <w:p w14:paraId="385D369B" w14:textId="77777777" w:rsidR="009D0FFB" w:rsidRPr="009D785C" w:rsidRDefault="009D0FFB" w:rsidP="002363B7">
            <w:pPr>
              <w:pStyle w:val="TableText"/>
            </w:pPr>
            <w:r w:rsidRPr="009D785C">
              <w:t>–</w:t>
            </w:r>
          </w:p>
        </w:tc>
      </w:tr>
      <w:tr w:rsidR="009D0FFB" w:rsidRPr="009D785C" w14:paraId="70386B27" w14:textId="77777777" w:rsidTr="00B2139A">
        <w:trPr>
          <w:cantSplit/>
        </w:trPr>
        <w:tc>
          <w:tcPr>
            <w:tcW w:w="828" w:type="dxa"/>
          </w:tcPr>
          <w:p w14:paraId="2C6D01E9" w14:textId="77777777" w:rsidR="009D0FFB" w:rsidRPr="009D785C" w:rsidRDefault="009D0FFB" w:rsidP="002363B7">
            <w:pPr>
              <w:pStyle w:val="TableText"/>
            </w:pPr>
          </w:p>
        </w:tc>
        <w:tc>
          <w:tcPr>
            <w:tcW w:w="2430" w:type="dxa"/>
          </w:tcPr>
          <w:p w14:paraId="6CEF1FFC" w14:textId="77777777" w:rsidR="009D0FFB" w:rsidRPr="009D785C" w:rsidRDefault="009D0FFB" w:rsidP="002363B7">
            <w:pPr>
              <w:pStyle w:val="TableText"/>
            </w:pPr>
            <w:r w:rsidRPr="009D785C">
              <w:t>Neck pain</w:t>
            </w:r>
          </w:p>
        </w:tc>
        <w:tc>
          <w:tcPr>
            <w:tcW w:w="2344" w:type="dxa"/>
          </w:tcPr>
          <w:p w14:paraId="2CAAE64F" w14:textId="77777777" w:rsidR="009D0FFB" w:rsidRPr="009D785C" w:rsidRDefault="009D0FFB" w:rsidP="002363B7">
            <w:pPr>
              <w:pStyle w:val="TableText"/>
            </w:pPr>
            <w:r w:rsidRPr="009D785C">
              <w:t>Transitioned ADF vs 2015 Regular ADF</w:t>
            </w:r>
          </w:p>
        </w:tc>
        <w:tc>
          <w:tcPr>
            <w:tcW w:w="1166" w:type="dxa"/>
          </w:tcPr>
          <w:p w14:paraId="33521D92" w14:textId="77777777" w:rsidR="009D0FFB" w:rsidRPr="009D785C" w:rsidRDefault="009D0FFB" w:rsidP="002363B7">
            <w:pPr>
              <w:pStyle w:val="TableText"/>
            </w:pPr>
            <w:r w:rsidRPr="009D785C">
              <w:t>1.65 (0.92, 2.96)</w:t>
            </w:r>
          </w:p>
        </w:tc>
        <w:tc>
          <w:tcPr>
            <w:tcW w:w="3859" w:type="dxa"/>
          </w:tcPr>
          <w:p w14:paraId="70453EB5" w14:textId="77777777" w:rsidR="009D0FFB" w:rsidRPr="009D785C" w:rsidRDefault="009D0FFB" w:rsidP="002363B7">
            <w:pPr>
              <w:pStyle w:val="TableText"/>
            </w:pPr>
            <w:r w:rsidRPr="009D785C">
              <w:t>No association</w:t>
            </w:r>
          </w:p>
        </w:tc>
        <w:tc>
          <w:tcPr>
            <w:tcW w:w="879" w:type="dxa"/>
          </w:tcPr>
          <w:p w14:paraId="2B838956" w14:textId="77777777" w:rsidR="009D0FFB" w:rsidRPr="009D785C" w:rsidRDefault="009D0FFB" w:rsidP="002363B7">
            <w:pPr>
              <w:pStyle w:val="TableText"/>
            </w:pPr>
            <w:r w:rsidRPr="009D785C">
              <w:t>–</w:t>
            </w:r>
          </w:p>
        </w:tc>
      </w:tr>
      <w:tr w:rsidR="00B2139A" w:rsidRPr="009D785C" w14:paraId="1BC10B8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7398E0" w14:textId="77777777" w:rsidR="009D0FFB" w:rsidRPr="009D785C" w:rsidRDefault="009D0FFB" w:rsidP="002363B7">
            <w:pPr>
              <w:pStyle w:val="TableText"/>
            </w:pPr>
          </w:p>
        </w:tc>
        <w:tc>
          <w:tcPr>
            <w:tcW w:w="2430" w:type="dxa"/>
          </w:tcPr>
          <w:p w14:paraId="50BC9DD2" w14:textId="77777777" w:rsidR="009D0FFB" w:rsidRPr="009D785C" w:rsidRDefault="009D0FFB" w:rsidP="002363B7">
            <w:pPr>
              <w:pStyle w:val="TableText"/>
            </w:pPr>
            <w:r w:rsidRPr="009D785C">
              <w:t>Osteoarthritis</w:t>
            </w:r>
          </w:p>
        </w:tc>
        <w:tc>
          <w:tcPr>
            <w:tcW w:w="2344" w:type="dxa"/>
          </w:tcPr>
          <w:p w14:paraId="6EFF4FF6" w14:textId="77777777" w:rsidR="009D0FFB" w:rsidRPr="009D785C" w:rsidRDefault="009D0FFB" w:rsidP="002363B7">
            <w:pPr>
              <w:pStyle w:val="TableText"/>
            </w:pPr>
            <w:r w:rsidRPr="009D785C">
              <w:t>Transitioned ADF vs 2015 Regular ADF</w:t>
            </w:r>
          </w:p>
        </w:tc>
        <w:tc>
          <w:tcPr>
            <w:tcW w:w="1166" w:type="dxa"/>
          </w:tcPr>
          <w:p w14:paraId="53AB85EE" w14:textId="77777777" w:rsidR="009D0FFB" w:rsidRPr="009D785C" w:rsidRDefault="009D0FFB" w:rsidP="002363B7">
            <w:pPr>
              <w:pStyle w:val="TableText"/>
            </w:pPr>
            <w:r w:rsidRPr="009D785C">
              <w:t>1.55 (0.91, 2.64)</w:t>
            </w:r>
          </w:p>
        </w:tc>
        <w:tc>
          <w:tcPr>
            <w:tcW w:w="3859" w:type="dxa"/>
          </w:tcPr>
          <w:p w14:paraId="763DD526" w14:textId="77777777" w:rsidR="009D0FFB" w:rsidRPr="009D785C" w:rsidRDefault="009D0FFB" w:rsidP="002363B7">
            <w:pPr>
              <w:pStyle w:val="TableText"/>
            </w:pPr>
            <w:r w:rsidRPr="009D785C">
              <w:t>No association</w:t>
            </w:r>
          </w:p>
        </w:tc>
        <w:tc>
          <w:tcPr>
            <w:tcW w:w="879" w:type="dxa"/>
          </w:tcPr>
          <w:p w14:paraId="3D26FCE7" w14:textId="77777777" w:rsidR="009D0FFB" w:rsidRPr="009D785C" w:rsidRDefault="009D0FFB" w:rsidP="002363B7">
            <w:pPr>
              <w:pStyle w:val="TableText"/>
            </w:pPr>
            <w:r w:rsidRPr="009D785C">
              <w:t>–</w:t>
            </w:r>
          </w:p>
        </w:tc>
      </w:tr>
      <w:tr w:rsidR="009D0FFB" w:rsidRPr="009D785C" w14:paraId="224C9A53" w14:textId="77777777" w:rsidTr="00B2139A">
        <w:trPr>
          <w:cantSplit/>
        </w:trPr>
        <w:tc>
          <w:tcPr>
            <w:tcW w:w="828" w:type="dxa"/>
          </w:tcPr>
          <w:p w14:paraId="57E4EDB3" w14:textId="77777777" w:rsidR="009D0FFB" w:rsidRPr="009D785C" w:rsidRDefault="009D0FFB" w:rsidP="002363B7">
            <w:pPr>
              <w:pStyle w:val="TableText"/>
            </w:pPr>
          </w:p>
        </w:tc>
        <w:tc>
          <w:tcPr>
            <w:tcW w:w="2430" w:type="dxa"/>
          </w:tcPr>
          <w:p w14:paraId="047FBED4" w14:textId="77777777" w:rsidR="009D0FFB" w:rsidRPr="009D785C" w:rsidRDefault="009D0FFB" w:rsidP="002363B7">
            <w:pPr>
              <w:pStyle w:val="TableText"/>
            </w:pPr>
            <w:r w:rsidRPr="009D785C">
              <w:t>Osteoporosis</w:t>
            </w:r>
          </w:p>
        </w:tc>
        <w:tc>
          <w:tcPr>
            <w:tcW w:w="2344" w:type="dxa"/>
          </w:tcPr>
          <w:p w14:paraId="33C8737A" w14:textId="77777777" w:rsidR="009D0FFB" w:rsidRPr="009D785C" w:rsidRDefault="009D0FFB" w:rsidP="002363B7">
            <w:pPr>
              <w:pStyle w:val="TableText"/>
            </w:pPr>
            <w:r w:rsidRPr="009D785C">
              <w:t>Transitioned ADF vs 2015 Regular ADF</w:t>
            </w:r>
          </w:p>
        </w:tc>
        <w:tc>
          <w:tcPr>
            <w:tcW w:w="1166" w:type="dxa"/>
          </w:tcPr>
          <w:p w14:paraId="2C02EC75" w14:textId="77777777" w:rsidR="009D0FFB" w:rsidRPr="009D785C" w:rsidRDefault="009D0FFB" w:rsidP="002363B7">
            <w:pPr>
              <w:pStyle w:val="TableText"/>
            </w:pPr>
            <w:r w:rsidRPr="009D785C">
              <w:t>0.89 (0.25, 3.16)</w:t>
            </w:r>
          </w:p>
        </w:tc>
        <w:tc>
          <w:tcPr>
            <w:tcW w:w="3859" w:type="dxa"/>
          </w:tcPr>
          <w:p w14:paraId="073615E1" w14:textId="77777777" w:rsidR="009D0FFB" w:rsidRPr="009D785C" w:rsidRDefault="009D0FFB" w:rsidP="002363B7">
            <w:pPr>
              <w:pStyle w:val="TableText"/>
            </w:pPr>
            <w:r w:rsidRPr="009D785C">
              <w:t>No association</w:t>
            </w:r>
          </w:p>
        </w:tc>
        <w:tc>
          <w:tcPr>
            <w:tcW w:w="879" w:type="dxa"/>
          </w:tcPr>
          <w:p w14:paraId="40F21641" w14:textId="77777777" w:rsidR="009D0FFB" w:rsidRPr="009D785C" w:rsidRDefault="009D0FFB" w:rsidP="002363B7">
            <w:pPr>
              <w:pStyle w:val="TableText"/>
            </w:pPr>
            <w:r w:rsidRPr="009D785C">
              <w:t>–</w:t>
            </w:r>
          </w:p>
        </w:tc>
      </w:tr>
      <w:tr w:rsidR="00B2139A" w:rsidRPr="009D785C" w14:paraId="3693D2A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FC92C67" w14:textId="77777777" w:rsidR="009D0FFB" w:rsidRPr="009D785C" w:rsidRDefault="009D0FFB" w:rsidP="002363B7">
            <w:pPr>
              <w:pStyle w:val="TableText"/>
            </w:pPr>
          </w:p>
        </w:tc>
        <w:tc>
          <w:tcPr>
            <w:tcW w:w="2430" w:type="dxa"/>
          </w:tcPr>
          <w:p w14:paraId="13B96BD9" w14:textId="77777777" w:rsidR="009D0FFB" w:rsidRPr="009D785C" w:rsidRDefault="009D0FFB" w:rsidP="002363B7">
            <w:pPr>
              <w:pStyle w:val="TableText"/>
            </w:pPr>
            <w:r w:rsidRPr="009D785C">
              <w:t>Other inflammatory arthritis</w:t>
            </w:r>
          </w:p>
        </w:tc>
        <w:tc>
          <w:tcPr>
            <w:tcW w:w="2344" w:type="dxa"/>
          </w:tcPr>
          <w:p w14:paraId="4B6B2432" w14:textId="77777777" w:rsidR="009D0FFB" w:rsidRPr="009D785C" w:rsidRDefault="009D0FFB" w:rsidP="002363B7">
            <w:pPr>
              <w:pStyle w:val="TableText"/>
            </w:pPr>
            <w:r w:rsidRPr="009D785C">
              <w:t>Transitioned ADF vs 2015 Regular ADF</w:t>
            </w:r>
          </w:p>
        </w:tc>
        <w:tc>
          <w:tcPr>
            <w:tcW w:w="1166" w:type="dxa"/>
          </w:tcPr>
          <w:p w14:paraId="68586D20" w14:textId="77777777" w:rsidR="009D0FFB" w:rsidRPr="009D785C" w:rsidRDefault="009D0FFB" w:rsidP="002363B7">
            <w:pPr>
              <w:pStyle w:val="TableText"/>
            </w:pPr>
            <w:r w:rsidRPr="009D785C">
              <w:t>1.53 (0.63, 3.71)</w:t>
            </w:r>
          </w:p>
        </w:tc>
        <w:tc>
          <w:tcPr>
            <w:tcW w:w="3859" w:type="dxa"/>
          </w:tcPr>
          <w:p w14:paraId="235F5219" w14:textId="77777777" w:rsidR="009D0FFB" w:rsidRPr="009D785C" w:rsidRDefault="009D0FFB" w:rsidP="002363B7">
            <w:pPr>
              <w:pStyle w:val="TableText"/>
            </w:pPr>
            <w:r w:rsidRPr="009D785C">
              <w:t>No association</w:t>
            </w:r>
          </w:p>
        </w:tc>
        <w:tc>
          <w:tcPr>
            <w:tcW w:w="879" w:type="dxa"/>
          </w:tcPr>
          <w:p w14:paraId="1ADD4B06" w14:textId="77777777" w:rsidR="009D0FFB" w:rsidRPr="009D785C" w:rsidRDefault="009D0FFB" w:rsidP="002363B7">
            <w:pPr>
              <w:pStyle w:val="TableText"/>
            </w:pPr>
            <w:r w:rsidRPr="009D785C">
              <w:t>–</w:t>
            </w:r>
          </w:p>
        </w:tc>
      </w:tr>
      <w:tr w:rsidR="009D0FFB" w:rsidRPr="009D785C" w14:paraId="3B06C157" w14:textId="77777777" w:rsidTr="00B2139A">
        <w:trPr>
          <w:cantSplit/>
        </w:trPr>
        <w:tc>
          <w:tcPr>
            <w:tcW w:w="828" w:type="dxa"/>
          </w:tcPr>
          <w:p w14:paraId="6005810C" w14:textId="77777777" w:rsidR="009D0FFB" w:rsidRPr="009D785C" w:rsidRDefault="009D0FFB" w:rsidP="002363B7">
            <w:pPr>
              <w:pStyle w:val="TableText"/>
            </w:pPr>
          </w:p>
        </w:tc>
        <w:tc>
          <w:tcPr>
            <w:tcW w:w="2430" w:type="dxa"/>
          </w:tcPr>
          <w:p w14:paraId="4E349987" w14:textId="77777777" w:rsidR="009D0FFB" w:rsidRPr="009D785C" w:rsidRDefault="009D0FFB" w:rsidP="002363B7">
            <w:pPr>
              <w:pStyle w:val="TableText"/>
            </w:pPr>
            <w:r w:rsidRPr="009D785C">
              <w:t>Rheumatoid arthritis</w:t>
            </w:r>
          </w:p>
        </w:tc>
        <w:tc>
          <w:tcPr>
            <w:tcW w:w="2344" w:type="dxa"/>
          </w:tcPr>
          <w:p w14:paraId="52F2A6A9" w14:textId="77777777" w:rsidR="009D0FFB" w:rsidRPr="009D785C" w:rsidRDefault="009D0FFB" w:rsidP="002363B7">
            <w:pPr>
              <w:pStyle w:val="TableText"/>
            </w:pPr>
            <w:r w:rsidRPr="009D785C">
              <w:t>Transitioned ADF vs 2015 Regular ADF</w:t>
            </w:r>
          </w:p>
        </w:tc>
        <w:tc>
          <w:tcPr>
            <w:tcW w:w="1166" w:type="dxa"/>
          </w:tcPr>
          <w:p w14:paraId="41F07A56" w14:textId="77777777" w:rsidR="009D0FFB" w:rsidRPr="009D785C" w:rsidRDefault="009D0FFB" w:rsidP="002363B7">
            <w:pPr>
              <w:pStyle w:val="TableText"/>
            </w:pPr>
            <w:r w:rsidRPr="009D785C">
              <w:t>1.10 (0.37, 3.27)</w:t>
            </w:r>
          </w:p>
        </w:tc>
        <w:tc>
          <w:tcPr>
            <w:tcW w:w="3859" w:type="dxa"/>
          </w:tcPr>
          <w:p w14:paraId="41920005" w14:textId="77777777" w:rsidR="009D0FFB" w:rsidRPr="009D785C" w:rsidRDefault="009D0FFB" w:rsidP="002363B7">
            <w:pPr>
              <w:pStyle w:val="TableText"/>
            </w:pPr>
            <w:r w:rsidRPr="009D785C">
              <w:t>No association</w:t>
            </w:r>
          </w:p>
        </w:tc>
        <w:tc>
          <w:tcPr>
            <w:tcW w:w="879" w:type="dxa"/>
          </w:tcPr>
          <w:p w14:paraId="1917A44C" w14:textId="77777777" w:rsidR="009D0FFB" w:rsidRPr="009D785C" w:rsidRDefault="009D0FFB" w:rsidP="002363B7">
            <w:pPr>
              <w:pStyle w:val="TableText"/>
            </w:pPr>
            <w:r w:rsidRPr="009D785C">
              <w:t>–</w:t>
            </w:r>
          </w:p>
        </w:tc>
      </w:tr>
      <w:tr w:rsidR="00B2139A" w:rsidRPr="009D785C" w14:paraId="66779E5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33F642" w14:textId="77777777" w:rsidR="009D0FFB" w:rsidRPr="009D785C" w:rsidRDefault="009D0FFB" w:rsidP="002363B7">
            <w:pPr>
              <w:pStyle w:val="TableText"/>
            </w:pPr>
          </w:p>
        </w:tc>
        <w:tc>
          <w:tcPr>
            <w:tcW w:w="2430" w:type="dxa"/>
          </w:tcPr>
          <w:p w14:paraId="1D7AF8AD" w14:textId="77777777" w:rsidR="009D0FFB" w:rsidRPr="009D785C" w:rsidRDefault="009D0FFB" w:rsidP="002363B7">
            <w:pPr>
              <w:pStyle w:val="TableText"/>
            </w:pPr>
            <w:r w:rsidRPr="009D785C">
              <w:t>Other musculoskeletal condition</w:t>
            </w:r>
          </w:p>
        </w:tc>
        <w:tc>
          <w:tcPr>
            <w:tcW w:w="2344" w:type="dxa"/>
          </w:tcPr>
          <w:p w14:paraId="11A2CF41" w14:textId="77777777" w:rsidR="009D0FFB" w:rsidRPr="009D785C" w:rsidRDefault="009D0FFB" w:rsidP="002363B7">
            <w:pPr>
              <w:pStyle w:val="TableText"/>
            </w:pPr>
            <w:r w:rsidRPr="009D785C">
              <w:t>Transitioned ADF vs 2015 Regular ADF</w:t>
            </w:r>
          </w:p>
        </w:tc>
        <w:tc>
          <w:tcPr>
            <w:tcW w:w="1166" w:type="dxa"/>
          </w:tcPr>
          <w:p w14:paraId="2DF5B240" w14:textId="77777777" w:rsidR="009D0FFB" w:rsidRPr="009D785C" w:rsidRDefault="009D0FFB" w:rsidP="002363B7">
            <w:pPr>
              <w:pStyle w:val="TableText"/>
            </w:pPr>
            <w:r w:rsidRPr="009D785C">
              <w:t>1.00 (0.68, 1.49)</w:t>
            </w:r>
          </w:p>
        </w:tc>
        <w:tc>
          <w:tcPr>
            <w:tcW w:w="3859" w:type="dxa"/>
          </w:tcPr>
          <w:p w14:paraId="45C41F96" w14:textId="77777777" w:rsidR="009D0FFB" w:rsidRPr="009D785C" w:rsidRDefault="009D0FFB" w:rsidP="002363B7">
            <w:pPr>
              <w:pStyle w:val="TableText"/>
            </w:pPr>
            <w:r w:rsidRPr="009D785C">
              <w:t>No association</w:t>
            </w:r>
          </w:p>
        </w:tc>
        <w:tc>
          <w:tcPr>
            <w:tcW w:w="879" w:type="dxa"/>
          </w:tcPr>
          <w:p w14:paraId="0FFC8B45" w14:textId="77777777" w:rsidR="009D0FFB" w:rsidRPr="009D785C" w:rsidRDefault="009D0FFB" w:rsidP="002363B7">
            <w:pPr>
              <w:pStyle w:val="TableText"/>
            </w:pPr>
            <w:r w:rsidRPr="009D785C">
              <w:t>–</w:t>
            </w:r>
          </w:p>
        </w:tc>
      </w:tr>
      <w:tr w:rsidR="009D0FFB" w:rsidRPr="009D785C" w14:paraId="30B6236F" w14:textId="77777777" w:rsidTr="00B2139A">
        <w:trPr>
          <w:cantSplit/>
        </w:trPr>
        <w:tc>
          <w:tcPr>
            <w:tcW w:w="828" w:type="dxa"/>
          </w:tcPr>
          <w:p w14:paraId="16038738" w14:textId="77777777" w:rsidR="009D0FFB" w:rsidRPr="009D785C" w:rsidRDefault="009D0FFB" w:rsidP="002363B7">
            <w:pPr>
              <w:pStyle w:val="TableText"/>
            </w:pPr>
          </w:p>
        </w:tc>
        <w:tc>
          <w:tcPr>
            <w:tcW w:w="2430" w:type="dxa"/>
          </w:tcPr>
          <w:p w14:paraId="2067279E" w14:textId="77777777" w:rsidR="009D0FFB" w:rsidRPr="009D785C" w:rsidRDefault="009D0FFB" w:rsidP="002363B7">
            <w:pPr>
              <w:pStyle w:val="TableText"/>
            </w:pPr>
            <w:r w:rsidRPr="009D785C">
              <w:t>Treated in past year</w:t>
            </w:r>
          </w:p>
        </w:tc>
        <w:tc>
          <w:tcPr>
            <w:tcW w:w="2344" w:type="dxa"/>
          </w:tcPr>
          <w:p w14:paraId="30679BAF" w14:textId="77777777" w:rsidR="009D0FFB" w:rsidRPr="009D785C" w:rsidRDefault="009D0FFB" w:rsidP="002363B7">
            <w:pPr>
              <w:pStyle w:val="TableText"/>
            </w:pPr>
            <w:r w:rsidRPr="009D785C">
              <w:t>Transitioned ADF vs 2015 Regular ADF</w:t>
            </w:r>
          </w:p>
        </w:tc>
        <w:tc>
          <w:tcPr>
            <w:tcW w:w="1166" w:type="dxa"/>
          </w:tcPr>
          <w:p w14:paraId="11CC66C3" w14:textId="77777777" w:rsidR="009D0FFB" w:rsidRPr="009D785C" w:rsidRDefault="009D0FFB" w:rsidP="002363B7">
            <w:pPr>
              <w:pStyle w:val="TableText"/>
            </w:pPr>
            <w:r w:rsidRPr="009D785C">
              <w:t>1.10 (0.79, 1.51)</w:t>
            </w:r>
          </w:p>
        </w:tc>
        <w:tc>
          <w:tcPr>
            <w:tcW w:w="3859" w:type="dxa"/>
          </w:tcPr>
          <w:p w14:paraId="698F06AD" w14:textId="77777777" w:rsidR="009D0FFB" w:rsidRPr="009D785C" w:rsidRDefault="009D0FFB" w:rsidP="002363B7">
            <w:pPr>
              <w:pStyle w:val="TableText"/>
            </w:pPr>
            <w:r w:rsidRPr="009D785C">
              <w:t>No association</w:t>
            </w:r>
          </w:p>
        </w:tc>
        <w:tc>
          <w:tcPr>
            <w:tcW w:w="879" w:type="dxa"/>
          </w:tcPr>
          <w:p w14:paraId="2F0011C3" w14:textId="77777777" w:rsidR="009D0FFB" w:rsidRPr="009D785C" w:rsidRDefault="009D0FFB" w:rsidP="002363B7">
            <w:pPr>
              <w:pStyle w:val="TableText"/>
            </w:pPr>
            <w:r w:rsidRPr="009D785C">
              <w:t>–</w:t>
            </w:r>
          </w:p>
        </w:tc>
      </w:tr>
      <w:tr w:rsidR="00B2139A" w:rsidRPr="009D785C" w14:paraId="1E01447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67A18A3" w14:textId="77777777" w:rsidR="009D0FFB" w:rsidRPr="009D785C" w:rsidRDefault="009D0FFB" w:rsidP="002363B7">
            <w:pPr>
              <w:pStyle w:val="TableText"/>
            </w:pPr>
          </w:p>
        </w:tc>
        <w:tc>
          <w:tcPr>
            <w:tcW w:w="2430" w:type="dxa"/>
          </w:tcPr>
          <w:p w14:paraId="251011B7" w14:textId="77777777" w:rsidR="009D0FFB" w:rsidRPr="009D785C" w:rsidRDefault="009D0FFB" w:rsidP="002363B7">
            <w:pPr>
              <w:pStyle w:val="TableText"/>
            </w:pPr>
            <w:r w:rsidRPr="009D785C">
              <w:t>Medications in past month</w:t>
            </w:r>
          </w:p>
        </w:tc>
        <w:tc>
          <w:tcPr>
            <w:tcW w:w="2344" w:type="dxa"/>
          </w:tcPr>
          <w:p w14:paraId="74844D8E" w14:textId="77777777" w:rsidR="009D0FFB" w:rsidRPr="009D785C" w:rsidRDefault="009D0FFB" w:rsidP="002363B7">
            <w:pPr>
              <w:pStyle w:val="TableText"/>
            </w:pPr>
            <w:r w:rsidRPr="009D785C">
              <w:t>Transitioned ADF vs 2015 Regular ADF</w:t>
            </w:r>
          </w:p>
        </w:tc>
        <w:tc>
          <w:tcPr>
            <w:tcW w:w="1166" w:type="dxa"/>
          </w:tcPr>
          <w:p w14:paraId="12A023A5" w14:textId="77777777" w:rsidR="009D0FFB" w:rsidRPr="009D785C" w:rsidRDefault="009D0FFB" w:rsidP="002363B7">
            <w:pPr>
              <w:pStyle w:val="TableText"/>
            </w:pPr>
            <w:r w:rsidRPr="009D785C">
              <w:t>1.50 (1.05, 2.14)</w:t>
            </w:r>
          </w:p>
        </w:tc>
        <w:tc>
          <w:tcPr>
            <w:tcW w:w="3859" w:type="dxa"/>
          </w:tcPr>
          <w:p w14:paraId="24842984" w14:textId="77777777" w:rsidR="009D0FFB" w:rsidRPr="009D785C" w:rsidRDefault="009D0FFB" w:rsidP="002363B7">
            <w:pPr>
              <w:pStyle w:val="TableText"/>
            </w:pPr>
            <w:r w:rsidRPr="009D785C">
              <w:t>Transitioned ADF, 1.5 times more likely to have taken medications in past 12 months</w:t>
            </w:r>
          </w:p>
        </w:tc>
        <w:tc>
          <w:tcPr>
            <w:tcW w:w="879" w:type="dxa"/>
          </w:tcPr>
          <w:p w14:paraId="7D3965BF" w14:textId="77777777" w:rsidR="009D0FFB" w:rsidRPr="009D785C" w:rsidRDefault="009D0FFB" w:rsidP="002363B7">
            <w:pPr>
              <w:pStyle w:val="TableText"/>
            </w:pPr>
            <w:r w:rsidRPr="009D785C">
              <w:t>Moderate</w:t>
            </w:r>
          </w:p>
        </w:tc>
      </w:tr>
      <w:tr w:rsidR="009D0FFB" w:rsidRPr="009D785C" w14:paraId="2D96955A" w14:textId="77777777" w:rsidTr="00B2139A">
        <w:trPr>
          <w:cantSplit/>
        </w:trPr>
        <w:tc>
          <w:tcPr>
            <w:tcW w:w="828" w:type="dxa"/>
          </w:tcPr>
          <w:p w14:paraId="31ABD78E" w14:textId="77777777" w:rsidR="009D0FFB" w:rsidRPr="009D785C" w:rsidRDefault="00403547" w:rsidP="002363B7">
            <w:pPr>
              <w:pStyle w:val="TableText"/>
            </w:pPr>
            <w:r w:rsidRPr="00F32E48">
              <w:t>Table 5.14</w:t>
            </w:r>
          </w:p>
        </w:tc>
        <w:tc>
          <w:tcPr>
            <w:tcW w:w="2430" w:type="dxa"/>
          </w:tcPr>
          <w:p w14:paraId="28792C04" w14:textId="77777777" w:rsidR="009D0FFB" w:rsidRPr="009D785C" w:rsidRDefault="009D0FFB" w:rsidP="002363B7">
            <w:pPr>
              <w:pStyle w:val="TableText"/>
            </w:pPr>
            <w:r w:rsidRPr="009D785C">
              <w:t>Any musculoskeletal and connective tissue conditions</w:t>
            </w:r>
          </w:p>
        </w:tc>
        <w:tc>
          <w:tcPr>
            <w:tcW w:w="2344" w:type="dxa"/>
          </w:tcPr>
          <w:p w14:paraId="4B9A6F97" w14:textId="77777777" w:rsidR="009D0FFB" w:rsidRPr="009D785C" w:rsidRDefault="009D0FFB" w:rsidP="002363B7">
            <w:pPr>
              <w:pStyle w:val="TableText"/>
            </w:pPr>
            <w:r w:rsidRPr="009D785C">
              <w:t>Transitioned ADF (DVA client vs Non-DVA client)</w:t>
            </w:r>
          </w:p>
        </w:tc>
        <w:tc>
          <w:tcPr>
            <w:tcW w:w="1166" w:type="dxa"/>
          </w:tcPr>
          <w:p w14:paraId="7EB7E166" w14:textId="77777777" w:rsidR="009D0FFB" w:rsidRPr="009D785C" w:rsidRDefault="009D0FFB" w:rsidP="002363B7">
            <w:pPr>
              <w:pStyle w:val="TableText"/>
            </w:pPr>
            <w:r w:rsidRPr="009D785C">
              <w:t>4.61 (3.72, 5.72)</w:t>
            </w:r>
          </w:p>
        </w:tc>
        <w:tc>
          <w:tcPr>
            <w:tcW w:w="3859" w:type="dxa"/>
          </w:tcPr>
          <w:p w14:paraId="6F4EF552" w14:textId="77777777" w:rsidR="009D0FFB" w:rsidRPr="009D785C" w:rsidRDefault="009D0FFB" w:rsidP="002363B7">
            <w:pPr>
              <w:pStyle w:val="TableText"/>
            </w:pPr>
            <w:r w:rsidRPr="009D785C">
              <w:t>Among Transitioned ADF, DVA clients 4.6 times more likely to have any musculoskeletal conditions</w:t>
            </w:r>
          </w:p>
        </w:tc>
        <w:tc>
          <w:tcPr>
            <w:tcW w:w="879" w:type="dxa"/>
          </w:tcPr>
          <w:p w14:paraId="432640F3" w14:textId="77777777" w:rsidR="009D0FFB" w:rsidRPr="009D785C" w:rsidRDefault="009D0FFB" w:rsidP="002363B7">
            <w:pPr>
              <w:pStyle w:val="TableText"/>
            </w:pPr>
            <w:r w:rsidRPr="009D785C">
              <w:t>Strong</w:t>
            </w:r>
          </w:p>
        </w:tc>
      </w:tr>
      <w:tr w:rsidR="00B2139A" w:rsidRPr="009D785C" w14:paraId="5DBC429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4EC66D4" w14:textId="77777777" w:rsidR="009D0FFB" w:rsidRPr="009D785C" w:rsidRDefault="009D0FFB" w:rsidP="002363B7">
            <w:pPr>
              <w:pStyle w:val="TableText"/>
            </w:pPr>
          </w:p>
        </w:tc>
        <w:tc>
          <w:tcPr>
            <w:tcW w:w="2430" w:type="dxa"/>
          </w:tcPr>
          <w:p w14:paraId="7C319147" w14:textId="77777777" w:rsidR="009D0FFB" w:rsidRPr="009D785C" w:rsidRDefault="009D0FFB" w:rsidP="002363B7">
            <w:pPr>
              <w:pStyle w:val="TableText"/>
            </w:pPr>
            <w:r w:rsidRPr="009D785C">
              <w:t>Arthritis</w:t>
            </w:r>
          </w:p>
        </w:tc>
        <w:tc>
          <w:tcPr>
            <w:tcW w:w="2344" w:type="dxa"/>
          </w:tcPr>
          <w:p w14:paraId="149F4ED3" w14:textId="77777777" w:rsidR="009D0FFB" w:rsidRPr="009D785C" w:rsidRDefault="009D0FFB" w:rsidP="002363B7">
            <w:pPr>
              <w:pStyle w:val="TableText"/>
            </w:pPr>
            <w:r w:rsidRPr="009D785C">
              <w:t>Transitioned ADF (DVA client vs Non-DVA client)</w:t>
            </w:r>
          </w:p>
        </w:tc>
        <w:tc>
          <w:tcPr>
            <w:tcW w:w="1166" w:type="dxa"/>
          </w:tcPr>
          <w:p w14:paraId="3E9FBC36" w14:textId="77777777" w:rsidR="009D0FFB" w:rsidRPr="009D785C" w:rsidRDefault="009D0FFB" w:rsidP="002363B7">
            <w:pPr>
              <w:pStyle w:val="TableText"/>
            </w:pPr>
            <w:r w:rsidRPr="009D785C">
              <w:t>3.89 (2.54, 5.96)</w:t>
            </w:r>
          </w:p>
        </w:tc>
        <w:tc>
          <w:tcPr>
            <w:tcW w:w="3859" w:type="dxa"/>
          </w:tcPr>
          <w:p w14:paraId="11042901" w14:textId="77777777" w:rsidR="009D0FFB" w:rsidRPr="009D785C" w:rsidRDefault="009D0FFB" w:rsidP="002363B7">
            <w:pPr>
              <w:pStyle w:val="TableText"/>
            </w:pPr>
            <w:r w:rsidRPr="009D785C">
              <w:t>Among Transitioned ADF, DVA clients 3.9 times more likely to have arthritis</w:t>
            </w:r>
          </w:p>
        </w:tc>
        <w:tc>
          <w:tcPr>
            <w:tcW w:w="879" w:type="dxa"/>
          </w:tcPr>
          <w:p w14:paraId="67A5C67B" w14:textId="77777777" w:rsidR="009D0FFB" w:rsidRPr="009D785C" w:rsidRDefault="009D0FFB" w:rsidP="002363B7">
            <w:pPr>
              <w:pStyle w:val="TableText"/>
            </w:pPr>
            <w:r w:rsidRPr="009D785C">
              <w:t>Strong</w:t>
            </w:r>
          </w:p>
        </w:tc>
      </w:tr>
      <w:tr w:rsidR="009D0FFB" w:rsidRPr="009D785C" w14:paraId="0EC8FD35" w14:textId="77777777" w:rsidTr="00B2139A">
        <w:trPr>
          <w:cantSplit/>
        </w:trPr>
        <w:tc>
          <w:tcPr>
            <w:tcW w:w="828" w:type="dxa"/>
          </w:tcPr>
          <w:p w14:paraId="1A534F88" w14:textId="77777777" w:rsidR="009D0FFB" w:rsidRPr="009D785C" w:rsidRDefault="009D0FFB" w:rsidP="002363B7">
            <w:pPr>
              <w:pStyle w:val="TableText"/>
            </w:pPr>
          </w:p>
        </w:tc>
        <w:tc>
          <w:tcPr>
            <w:tcW w:w="2430" w:type="dxa"/>
          </w:tcPr>
          <w:p w14:paraId="091EE27C" w14:textId="77777777" w:rsidR="009D0FFB" w:rsidRPr="009D785C" w:rsidRDefault="009D0FFB" w:rsidP="002363B7">
            <w:pPr>
              <w:pStyle w:val="TableText"/>
            </w:pPr>
            <w:r w:rsidRPr="009D785C">
              <w:t>Chronic low back pain</w:t>
            </w:r>
          </w:p>
        </w:tc>
        <w:tc>
          <w:tcPr>
            <w:tcW w:w="2344" w:type="dxa"/>
          </w:tcPr>
          <w:p w14:paraId="00E36CDE" w14:textId="77777777" w:rsidR="009D0FFB" w:rsidRPr="009D785C" w:rsidRDefault="009D0FFB" w:rsidP="002363B7">
            <w:pPr>
              <w:pStyle w:val="TableText"/>
            </w:pPr>
            <w:r w:rsidRPr="009D785C">
              <w:t>Transitioned ADF (DVA client vs Non-DVA client)</w:t>
            </w:r>
          </w:p>
        </w:tc>
        <w:tc>
          <w:tcPr>
            <w:tcW w:w="1166" w:type="dxa"/>
          </w:tcPr>
          <w:p w14:paraId="2FD42E82" w14:textId="77777777" w:rsidR="009D0FFB" w:rsidRPr="009D785C" w:rsidRDefault="009D0FFB" w:rsidP="002363B7">
            <w:pPr>
              <w:pStyle w:val="TableText"/>
            </w:pPr>
            <w:r w:rsidRPr="009D785C">
              <w:t>4.92 (3.75, 6.44)</w:t>
            </w:r>
          </w:p>
        </w:tc>
        <w:tc>
          <w:tcPr>
            <w:tcW w:w="3859" w:type="dxa"/>
          </w:tcPr>
          <w:p w14:paraId="7A08EAFF" w14:textId="77777777" w:rsidR="009D0FFB" w:rsidRPr="009D785C" w:rsidRDefault="009D0FFB" w:rsidP="002363B7">
            <w:pPr>
              <w:pStyle w:val="TableText"/>
            </w:pPr>
            <w:r w:rsidRPr="009D785C">
              <w:t>Among Transitioned ADF, DVA clients almost 5 times more likely to have chronic low back pain</w:t>
            </w:r>
          </w:p>
        </w:tc>
        <w:tc>
          <w:tcPr>
            <w:tcW w:w="879" w:type="dxa"/>
          </w:tcPr>
          <w:p w14:paraId="432C1FB3" w14:textId="77777777" w:rsidR="009D0FFB" w:rsidRPr="009D785C" w:rsidRDefault="009D0FFB" w:rsidP="002363B7">
            <w:pPr>
              <w:pStyle w:val="TableText"/>
            </w:pPr>
            <w:r w:rsidRPr="009D785C">
              <w:t>Strong</w:t>
            </w:r>
          </w:p>
        </w:tc>
      </w:tr>
      <w:tr w:rsidR="00B2139A" w:rsidRPr="009D785C" w14:paraId="43CA113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FA6924D" w14:textId="77777777" w:rsidR="009D0FFB" w:rsidRPr="009D785C" w:rsidRDefault="009D0FFB" w:rsidP="002363B7">
            <w:pPr>
              <w:pStyle w:val="TableText"/>
            </w:pPr>
          </w:p>
        </w:tc>
        <w:tc>
          <w:tcPr>
            <w:tcW w:w="2430" w:type="dxa"/>
          </w:tcPr>
          <w:p w14:paraId="444768B7" w14:textId="77777777" w:rsidR="009D0FFB" w:rsidRPr="009D785C" w:rsidRDefault="009D0FFB" w:rsidP="002363B7">
            <w:pPr>
              <w:pStyle w:val="TableText"/>
            </w:pPr>
            <w:r w:rsidRPr="009D785C">
              <w:t>Carpal tunnel</w:t>
            </w:r>
          </w:p>
        </w:tc>
        <w:tc>
          <w:tcPr>
            <w:tcW w:w="2344" w:type="dxa"/>
          </w:tcPr>
          <w:p w14:paraId="02891F08" w14:textId="77777777" w:rsidR="009D0FFB" w:rsidRPr="009D785C" w:rsidRDefault="009D0FFB" w:rsidP="002363B7">
            <w:pPr>
              <w:pStyle w:val="TableText"/>
            </w:pPr>
            <w:r w:rsidRPr="009D785C">
              <w:t>Transitioned ADF (DVA client vs Non-DVA client)</w:t>
            </w:r>
          </w:p>
        </w:tc>
        <w:tc>
          <w:tcPr>
            <w:tcW w:w="1166" w:type="dxa"/>
          </w:tcPr>
          <w:p w14:paraId="6178349F" w14:textId="77777777" w:rsidR="009D0FFB" w:rsidRPr="009D785C" w:rsidRDefault="009D0FFB" w:rsidP="002363B7">
            <w:pPr>
              <w:pStyle w:val="TableText"/>
            </w:pPr>
            <w:r w:rsidRPr="009D785C">
              <w:t>1.21 (0.74, 1.96)</w:t>
            </w:r>
          </w:p>
        </w:tc>
        <w:tc>
          <w:tcPr>
            <w:tcW w:w="3859" w:type="dxa"/>
          </w:tcPr>
          <w:p w14:paraId="5B8792E0" w14:textId="77777777" w:rsidR="009D0FFB" w:rsidRPr="009D785C" w:rsidRDefault="009D0FFB" w:rsidP="002363B7">
            <w:pPr>
              <w:pStyle w:val="TableText"/>
            </w:pPr>
            <w:r w:rsidRPr="009D785C">
              <w:t>No association</w:t>
            </w:r>
          </w:p>
        </w:tc>
        <w:tc>
          <w:tcPr>
            <w:tcW w:w="879" w:type="dxa"/>
          </w:tcPr>
          <w:p w14:paraId="7B1A876B" w14:textId="77777777" w:rsidR="009D0FFB" w:rsidRPr="009D785C" w:rsidRDefault="009D0FFB" w:rsidP="002363B7">
            <w:pPr>
              <w:pStyle w:val="TableText"/>
            </w:pPr>
            <w:r w:rsidRPr="009D785C">
              <w:t>–</w:t>
            </w:r>
          </w:p>
        </w:tc>
      </w:tr>
      <w:tr w:rsidR="009D0FFB" w:rsidRPr="009D785C" w14:paraId="30F6C50B" w14:textId="77777777" w:rsidTr="00B2139A">
        <w:trPr>
          <w:cantSplit/>
        </w:trPr>
        <w:tc>
          <w:tcPr>
            <w:tcW w:w="828" w:type="dxa"/>
          </w:tcPr>
          <w:p w14:paraId="3A03B390" w14:textId="77777777" w:rsidR="009D0FFB" w:rsidRPr="009D785C" w:rsidRDefault="009D0FFB" w:rsidP="002363B7">
            <w:pPr>
              <w:pStyle w:val="TableText"/>
            </w:pPr>
          </w:p>
        </w:tc>
        <w:tc>
          <w:tcPr>
            <w:tcW w:w="2430" w:type="dxa"/>
          </w:tcPr>
          <w:p w14:paraId="3B0C7ED1" w14:textId="77777777" w:rsidR="009D0FFB" w:rsidRPr="009D785C" w:rsidRDefault="009D0FFB" w:rsidP="002363B7">
            <w:pPr>
              <w:pStyle w:val="TableText"/>
            </w:pPr>
            <w:r w:rsidRPr="009D785C">
              <w:t>Fibrositis</w:t>
            </w:r>
          </w:p>
        </w:tc>
        <w:tc>
          <w:tcPr>
            <w:tcW w:w="2344" w:type="dxa"/>
          </w:tcPr>
          <w:p w14:paraId="6969FA28" w14:textId="77777777" w:rsidR="009D0FFB" w:rsidRPr="009D785C" w:rsidRDefault="009D0FFB" w:rsidP="002363B7">
            <w:pPr>
              <w:pStyle w:val="TableText"/>
            </w:pPr>
            <w:r w:rsidRPr="009D785C">
              <w:t>Transitioned ADF (DVA client vs Non-DVA client)</w:t>
            </w:r>
          </w:p>
        </w:tc>
        <w:tc>
          <w:tcPr>
            <w:tcW w:w="1166" w:type="dxa"/>
          </w:tcPr>
          <w:p w14:paraId="21AEAF65" w14:textId="77777777" w:rsidR="009D0FFB" w:rsidRPr="009D785C" w:rsidRDefault="009D0FFB" w:rsidP="002363B7">
            <w:pPr>
              <w:pStyle w:val="TableText"/>
            </w:pPr>
            <w:r w:rsidRPr="009D785C">
              <w:t>1.11 (0.51, 2.42)</w:t>
            </w:r>
          </w:p>
        </w:tc>
        <w:tc>
          <w:tcPr>
            <w:tcW w:w="3859" w:type="dxa"/>
          </w:tcPr>
          <w:p w14:paraId="458B6785" w14:textId="77777777" w:rsidR="009D0FFB" w:rsidRPr="009D785C" w:rsidRDefault="009D0FFB" w:rsidP="002363B7">
            <w:pPr>
              <w:pStyle w:val="TableText"/>
            </w:pPr>
            <w:r w:rsidRPr="009D785C">
              <w:t>No association</w:t>
            </w:r>
          </w:p>
        </w:tc>
        <w:tc>
          <w:tcPr>
            <w:tcW w:w="879" w:type="dxa"/>
          </w:tcPr>
          <w:p w14:paraId="100F2B24" w14:textId="77777777" w:rsidR="009D0FFB" w:rsidRPr="009D785C" w:rsidRDefault="009D0FFB" w:rsidP="002363B7">
            <w:pPr>
              <w:pStyle w:val="TableText"/>
            </w:pPr>
            <w:r w:rsidRPr="009D785C">
              <w:t>–</w:t>
            </w:r>
          </w:p>
        </w:tc>
      </w:tr>
      <w:tr w:rsidR="00B2139A" w:rsidRPr="009D785C" w14:paraId="4CD7A4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5F1FCFC" w14:textId="77777777" w:rsidR="009D0FFB" w:rsidRPr="009D785C" w:rsidRDefault="009D0FFB" w:rsidP="002363B7">
            <w:pPr>
              <w:pStyle w:val="TableText"/>
            </w:pPr>
          </w:p>
        </w:tc>
        <w:tc>
          <w:tcPr>
            <w:tcW w:w="2430" w:type="dxa"/>
          </w:tcPr>
          <w:p w14:paraId="2F82F5B0" w14:textId="77777777" w:rsidR="009D0FFB" w:rsidRPr="009D785C" w:rsidRDefault="009D0FFB" w:rsidP="002363B7">
            <w:pPr>
              <w:pStyle w:val="TableText"/>
            </w:pPr>
            <w:r w:rsidRPr="009D785C">
              <w:t>Gout</w:t>
            </w:r>
          </w:p>
        </w:tc>
        <w:tc>
          <w:tcPr>
            <w:tcW w:w="2344" w:type="dxa"/>
          </w:tcPr>
          <w:p w14:paraId="4E1825DF" w14:textId="77777777" w:rsidR="009D0FFB" w:rsidRPr="009D785C" w:rsidRDefault="009D0FFB" w:rsidP="002363B7">
            <w:pPr>
              <w:pStyle w:val="TableText"/>
            </w:pPr>
            <w:r w:rsidRPr="009D785C">
              <w:t>Transitioned ADF (DVA client vs Non-DVA client)</w:t>
            </w:r>
          </w:p>
        </w:tc>
        <w:tc>
          <w:tcPr>
            <w:tcW w:w="1166" w:type="dxa"/>
          </w:tcPr>
          <w:p w14:paraId="0F71BA0D" w14:textId="77777777" w:rsidR="009D0FFB" w:rsidRPr="009D785C" w:rsidRDefault="009D0FFB" w:rsidP="002363B7">
            <w:pPr>
              <w:pStyle w:val="TableText"/>
            </w:pPr>
            <w:r w:rsidRPr="009D785C">
              <w:t>1.54 (0.96, 2.48)</w:t>
            </w:r>
          </w:p>
        </w:tc>
        <w:tc>
          <w:tcPr>
            <w:tcW w:w="3859" w:type="dxa"/>
          </w:tcPr>
          <w:p w14:paraId="18FB36A1" w14:textId="77777777" w:rsidR="009D0FFB" w:rsidRPr="009D785C" w:rsidRDefault="009D0FFB" w:rsidP="002363B7">
            <w:pPr>
              <w:pStyle w:val="TableText"/>
            </w:pPr>
            <w:r w:rsidRPr="009D785C">
              <w:t>No association</w:t>
            </w:r>
          </w:p>
        </w:tc>
        <w:tc>
          <w:tcPr>
            <w:tcW w:w="879" w:type="dxa"/>
          </w:tcPr>
          <w:p w14:paraId="786B70E9" w14:textId="77777777" w:rsidR="009D0FFB" w:rsidRPr="009D785C" w:rsidRDefault="009D0FFB" w:rsidP="002363B7">
            <w:pPr>
              <w:pStyle w:val="TableText"/>
            </w:pPr>
            <w:r w:rsidRPr="009D785C">
              <w:t>–</w:t>
            </w:r>
          </w:p>
        </w:tc>
      </w:tr>
      <w:tr w:rsidR="009D0FFB" w:rsidRPr="009D785C" w14:paraId="07DC97CD" w14:textId="77777777" w:rsidTr="00B2139A">
        <w:trPr>
          <w:cantSplit/>
        </w:trPr>
        <w:tc>
          <w:tcPr>
            <w:tcW w:w="828" w:type="dxa"/>
          </w:tcPr>
          <w:p w14:paraId="07C39858" w14:textId="77777777" w:rsidR="009D0FFB" w:rsidRPr="009D785C" w:rsidRDefault="009D0FFB" w:rsidP="002363B7">
            <w:pPr>
              <w:pStyle w:val="TableText"/>
            </w:pPr>
          </w:p>
        </w:tc>
        <w:tc>
          <w:tcPr>
            <w:tcW w:w="2430" w:type="dxa"/>
          </w:tcPr>
          <w:p w14:paraId="75B80A95" w14:textId="77777777" w:rsidR="009D0FFB" w:rsidRPr="009D785C" w:rsidRDefault="009D0FFB" w:rsidP="002363B7">
            <w:pPr>
              <w:pStyle w:val="TableText"/>
            </w:pPr>
            <w:r w:rsidRPr="009D785C">
              <w:t>Neck pain</w:t>
            </w:r>
          </w:p>
        </w:tc>
        <w:tc>
          <w:tcPr>
            <w:tcW w:w="2344" w:type="dxa"/>
          </w:tcPr>
          <w:p w14:paraId="307AF32F" w14:textId="77777777" w:rsidR="009D0FFB" w:rsidRPr="009D785C" w:rsidRDefault="009D0FFB" w:rsidP="002363B7">
            <w:pPr>
              <w:pStyle w:val="TableText"/>
            </w:pPr>
            <w:r w:rsidRPr="009D785C">
              <w:t>Transitioned ADF (DVA client vs Non-DVA client)</w:t>
            </w:r>
          </w:p>
        </w:tc>
        <w:tc>
          <w:tcPr>
            <w:tcW w:w="1166" w:type="dxa"/>
          </w:tcPr>
          <w:p w14:paraId="77D0320E" w14:textId="77777777" w:rsidR="009D0FFB" w:rsidRPr="009D785C" w:rsidRDefault="009D0FFB" w:rsidP="002363B7">
            <w:pPr>
              <w:pStyle w:val="TableText"/>
            </w:pPr>
            <w:r w:rsidRPr="009D785C">
              <w:t>4.07 (2.75, 6.04)</w:t>
            </w:r>
          </w:p>
        </w:tc>
        <w:tc>
          <w:tcPr>
            <w:tcW w:w="3859" w:type="dxa"/>
          </w:tcPr>
          <w:p w14:paraId="091D3714" w14:textId="77777777" w:rsidR="009D0FFB" w:rsidRPr="009D785C" w:rsidRDefault="009D0FFB" w:rsidP="002363B7">
            <w:pPr>
              <w:pStyle w:val="TableText"/>
            </w:pPr>
            <w:r w:rsidRPr="009D785C">
              <w:t>Among Transitioned ADF, DVA clients 4 times more likely to have neck pain</w:t>
            </w:r>
          </w:p>
        </w:tc>
        <w:tc>
          <w:tcPr>
            <w:tcW w:w="879" w:type="dxa"/>
          </w:tcPr>
          <w:p w14:paraId="40D6B4A3" w14:textId="77777777" w:rsidR="009D0FFB" w:rsidRPr="009D785C" w:rsidRDefault="009D0FFB" w:rsidP="002363B7">
            <w:pPr>
              <w:pStyle w:val="TableText"/>
            </w:pPr>
            <w:r w:rsidRPr="009D785C">
              <w:t>Strong</w:t>
            </w:r>
          </w:p>
        </w:tc>
      </w:tr>
      <w:tr w:rsidR="00B2139A" w:rsidRPr="009D785C" w14:paraId="0216EE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4B84AFF" w14:textId="77777777" w:rsidR="009D0FFB" w:rsidRPr="009D785C" w:rsidRDefault="009D0FFB" w:rsidP="002363B7">
            <w:pPr>
              <w:pStyle w:val="TableText"/>
            </w:pPr>
          </w:p>
        </w:tc>
        <w:tc>
          <w:tcPr>
            <w:tcW w:w="2430" w:type="dxa"/>
          </w:tcPr>
          <w:p w14:paraId="1D21E2F8" w14:textId="77777777" w:rsidR="009D0FFB" w:rsidRPr="009D785C" w:rsidRDefault="009D0FFB" w:rsidP="002363B7">
            <w:pPr>
              <w:pStyle w:val="TableText"/>
            </w:pPr>
            <w:r w:rsidRPr="009D785C">
              <w:t>Osteoarthritis</w:t>
            </w:r>
          </w:p>
        </w:tc>
        <w:tc>
          <w:tcPr>
            <w:tcW w:w="2344" w:type="dxa"/>
          </w:tcPr>
          <w:p w14:paraId="380CFEC3" w14:textId="77777777" w:rsidR="009D0FFB" w:rsidRPr="009D785C" w:rsidRDefault="009D0FFB" w:rsidP="002363B7">
            <w:pPr>
              <w:pStyle w:val="TableText"/>
            </w:pPr>
            <w:r w:rsidRPr="009D785C">
              <w:t>Transitioned ADF (DVA client vs Non-DVA client)</w:t>
            </w:r>
          </w:p>
        </w:tc>
        <w:tc>
          <w:tcPr>
            <w:tcW w:w="1166" w:type="dxa"/>
          </w:tcPr>
          <w:p w14:paraId="6596614B" w14:textId="77777777" w:rsidR="009D0FFB" w:rsidRPr="009D785C" w:rsidRDefault="009D0FFB" w:rsidP="002363B7">
            <w:pPr>
              <w:pStyle w:val="TableText"/>
            </w:pPr>
            <w:r w:rsidRPr="009D785C">
              <w:t>4.62 (3.08, 6.92)</w:t>
            </w:r>
          </w:p>
        </w:tc>
        <w:tc>
          <w:tcPr>
            <w:tcW w:w="3859" w:type="dxa"/>
          </w:tcPr>
          <w:p w14:paraId="551F6E02" w14:textId="77777777" w:rsidR="009D0FFB" w:rsidRPr="009D785C" w:rsidRDefault="009D0FFB" w:rsidP="002363B7">
            <w:pPr>
              <w:pStyle w:val="TableText"/>
            </w:pPr>
            <w:r w:rsidRPr="009D785C">
              <w:t>Among Transitioned ADF, DVA clients 4.6 times more likely to have osteoarthritis</w:t>
            </w:r>
          </w:p>
        </w:tc>
        <w:tc>
          <w:tcPr>
            <w:tcW w:w="879" w:type="dxa"/>
          </w:tcPr>
          <w:p w14:paraId="31CC34EB" w14:textId="77777777" w:rsidR="009D0FFB" w:rsidRPr="009D785C" w:rsidRDefault="009D0FFB" w:rsidP="002363B7">
            <w:pPr>
              <w:pStyle w:val="TableText"/>
            </w:pPr>
            <w:r w:rsidRPr="009D785C">
              <w:t>Strong</w:t>
            </w:r>
          </w:p>
        </w:tc>
      </w:tr>
      <w:tr w:rsidR="009D0FFB" w:rsidRPr="009D785C" w14:paraId="55BE1631" w14:textId="77777777" w:rsidTr="00B2139A">
        <w:trPr>
          <w:cantSplit/>
        </w:trPr>
        <w:tc>
          <w:tcPr>
            <w:tcW w:w="828" w:type="dxa"/>
          </w:tcPr>
          <w:p w14:paraId="44C17630" w14:textId="77777777" w:rsidR="009D0FFB" w:rsidRPr="009D785C" w:rsidRDefault="009D0FFB" w:rsidP="002363B7">
            <w:pPr>
              <w:pStyle w:val="TableText"/>
            </w:pPr>
          </w:p>
        </w:tc>
        <w:tc>
          <w:tcPr>
            <w:tcW w:w="2430" w:type="dxa"/>
          </w:tcPr>
          <w:p w14:paraId="4CDFE455" w14:textId="77777777" w:rsidR="009D0FFB" w:rsidRPr="009D785C" w:rsidRDefault="009D0FFB" w:rsidP="002363B7">
            <w:pPr>
              <w:pStyle w:val="TableText"/>
            </w:pPr>
            <w:r w:rsidRPr="009D785C">
              <w:t>Osteoporosis</w:t>
            </w:r>
          </w:p>
        </w:tc>
        <w:tc>
          <w:tcPr>
            <w:tcW w:w="2344" w:type="dxa"/>
          </w:tcPr>
          <w:p w14:paraId="44477A01" w14:textId="77777777" w:rsidR="009D0FFB" w:rsidRPr="009D785C" w:rsidRDefault="009D0FFB" w:rsidP="002363B7">
            <w:pPr>
              <w:pStyle w:val="TableText"/>
            </w:pPr>
            <w:r w:rsidRPr="009D785C">
              <w:t>Transitioned ADF (DVA client vs Non-DVA client)</w:t>
            </w:r>
          </w:p>
        </w:tc>
        <w:tc>
          <w:tcPr>
            <w:tcW w:w="1166" w:type="dxa"/>
          </w:tcPr>
          <w:p w14:paraId="05204C23" w14:textId="77777777" w:rsidR="009D0FFB" w:rsidRPr="009D785C" w:rsidRDefault="009D0FFB" w:rsidP="002363B7">
            <w:pPr>
              <w:pStyle w:val="TableText"/>
            </w:pPr>
            <w:r w:rsidRPr="009D785C">
              <w:t>1.67 (0.76, 3.66)</w:t>
            </w:r>
          </w:p>
        </w:tc>
        <w:tc>
          <w:tcPr>
            <w:tcW w:w="3859" w:type="dxa"/>
          </w:tcPr>
          <w:p w14:paraId="4315910A" w14:textId="77777777" w:rsidR="009D0FFB" w:rsidRPr="009D785C" w:rsidRDefault="009D0FFB" w:rsidP="002363B7">
            <w:pPr>
              <w:pStyle w:val="TableText"/>
            </w:pPr>
            <w:r w:rsidRPr="009D785C">
              <w:t>No association</w:t>
            </w:r>
          </w:p>
        </w:tc>
        <w:tc>
          <w:tcPr>
            <w:tcW w:w="879" w:type="dxa"/>
          </w:tcPr>
          <w:p w14:paraId="2D69FA8F" w14:textId="77777777" w:rsidR="009D0FFB" w:rsidRPr="009D785C" w:rsidRDefault="009D0FFB" w:rsidP="002363B7">
            <w:pPr>
              <w:pStyle w:val="TableText"/>
            </w:pPr>
            <w:r w:rsidRPr="009D785C">
              <w:t>–</w:t>
            </w:r>
          </w:p>
        </w:tc>
      </w:tr>
      <w:tr w:rsidR="00B2139A" w:rsidRPr="009D785C" w14:paraId="3F30EBE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663242" w14:textId="77777777" w:rsidR="009D0FFB" w:rsidRPr="009D785C" w:rsidRDefault="009D0FFB" w:rsidP="002363B7">
            <w:pPr>
              <w:pStyle w:val="TableText"/>
            </w:pPr>
          </w:p>
        </w:tc>
        <w:tc>
          <w:tcPr>
            <w:tcW w:w="2430" w:type="dxa"/>
          </w:tcPr>
          <w:p w14:paraId="03A313BA" w14:textId="77777777" w:rsidR="009D0FFB" w:rsidRPr="009D785C" w:rsidRDefault="009D0FFB" w:rsidP="002363B7">
            <w:pPr>
              <w:pStyle w:val="TableText"/>
            </w:pPr>
            <w:r w:rsidRPr="009D785C">
              <w:t>Other inflammatory arthritis</w:t>
            </w:r>
          </w:p>
        </w:tc>
        <w:tc>
          <w:tcPr>
            <w:tcW w:w="2344" w:type="dxa"/>
          </w:tcPr>
          <w:p w14:paraId="223882E4" w14:textId="77777777" w:rsidR="009D0FFB" w:rsidRPr="009D785C" w:rsidRDefault="009D0FFB" w:rsidP="002363B7">
            <w:pPr>
              <w:pStyle w:val="TableText"/>
            </w:pPr>
            <w:r w:rsidRPr="009D785C">
              <w:t>Transitioned ADF (DVA client vs Non-DVA client)</w:t>
            </w:r>
          </w:p>
        </w:tc>
        <w:tc>
          <w:tcPr>
            <w:tcW w:w="1166" w:type="dxa"/>
          </w:tcPr>
          <w:p w14:paraId="6D0220C5" w14:textId="77777777" w:rsidR="009D0FFB" w:rsidRPr="009D785C" w:rsidRDefault="009D0FFB" w:rsidP="002363B7">
            <w:pPr>
              <w:pStyle w:val="TableText"/>
            </w:pPr>
            <w:r w:rsidRPr="009D785C">
              <w:t>3.64 (1.80, 7.36)</w:t>
            </w:r>
          </w:p>
        </w:tc>
        <w:tc>
          <w:tcPr>
            <w:tcW w:w="3859" w:type="dxa"/>
          </w:tcPr>
          <w:p w14:paraId="05B00B66" w14:textId="77777777" w:rsidR="009D0FFB" w:rsidRPr="009D785C" w:rsidRDefault="009D0FFB" w:rsidP="002363B7">
            <w:pPr>
              <w:pStyle w:val="TableText"/>
            </w:pPr>
            <w:r w:rsidRPr="009D785C">
              <w:t>Among Transitioned ADF, DVA clients 3.6 times more likely to have inflammatory arthritis</w:t>
            </w:r>
          </w:p>
        </w:tc>
        <w:tc>
          <w:tcPr>
            <w:tcW w:w="879" w:type="dxa"/>
          </w:tcPr>
          <w:p w14:paraId="4DB1F5D6" w14:textId="77777777" w:rsidR="009D0FFB" w:rsidRPr="009D785C" w:rsidRDefault="009D0FFB" w:rsidP="002363B7">
            <w:pPr>
              <w:pStyle w:val="TableText"/>
            </w:pPr>
            <w:r w:rsidRPr="009D785C">
              <w:t>Strong</w:t>
            </w:r>
          </w:p>
        </w:tc>
      </w:tr>
      <w:tr w:rsidR="009D0FFB" w:rsidRPr="009D785C" w14:paraId="25EB5C31" w14:textId="77777777" w:rsidTr="00B2139A">
        <w:trPr>
          <w:cantSplit/>
        </w:trPr>
        <w:tc>
          <w:tcPr>
            <w:tcW w:w="828" w:type="dxa"/>
          </w:tcPr>
          <w:p w14:paraId="52D702F7" w14:textId="77777777" w:rsidR="009D0FFB" w:rsidRPr="009D785C" w:rsidRDefault="009D0FFB" w:rsidP="002363B7">
            <w:pPr>
              <w:pStyle w:val="TableText"/>
            </w:pPr>
          </w:p>
        </w:tc>
        <w:tc>
          <w:tcPr>
            <w:tcW w:w="2430" w:type="dxa"/>
          </w:tcPr>
          <w:p w14:paraId="1D9995D9" w14:textId="77777777" w:rsidR="009D0FFB" w:rsidRPr="009D785C" w:rsidRDefault="009D0FFB" w:rsidP="002363B7">
            <w:pPr>
              <w:pStyle w:val="TableText"/>
            </w:pPr>
            <w:r w:rsidRPr="009D785C">
              <w:t>Rheumatoid arthritis</w:t>
            </w:r>
          </w:p>
        </w:tc>
        <w:tc>
          <w:tcPr>
            <w:tcW w:w="2344" w:type="dxa"/>
          </w:tcPr>
          <w:p w14:paraId="281670B0" w14:textId="77777777" w:rsidR="009D0FFB" w:rsidRPr="009D785C" w:rsidRDefault="009D0FFB" w:rsidP="002363B7">
            <w:pPr>
              <w:pStyle w:val="TableText"/>
            </w:pPr>
            <w:r w:rsidRPr="009D785C">
              <w:t>Transitioned ADF (DVA client vs Non-DVA client)</w:t>
            </w:r>
          </w:p>
        </w:tc>
        <w:tc>
          <w:tcPr>
            <w:tcW w:w="1166" w:type="dxa"/>
          </w:tcPr>
          <w:p w14:paraId="7FEDD505" w14:textId="77777777" w:rsidR="009D0FFB" w:rsidRPr="009D785C" w:rsidRDefault="009D0FFB" w:rsidP="002363B7">
            <w:pPr>
              <w:pStyle w:val="TableText"/>
            </w:pPr>
            <w:r w:rsidRPr="009D785C">
              <w:t>2.03 (1.05, 3.92)</w:t>
            </w:r>
          </w:p>
        </w:tc>
        <w:tc>
          <w:tcPr>
            <w:tcW w:w="3859" w:type="dxa"/>
          </w:tcPr>
          <w:p w14:paraId="62120CC9" w14:textId="77777777" w:rsidR="009D0FFB" w:rsidRPr="009D785C" w:rsidRDefault="009D0FFB" w:rsidP="002363B7">
            <w:pPr>
              <w:pStyle w:val="TableText"/>
            </w:pPr>
            <w:r w:rsidRPr="009D785C">
              <w:t>Among Transitioned ADF, DVA clients 2 times more likely to have rheumatoid arthritis</w:t>
            </w:r>
          </w:p>
        </w:tc>
        <w:tc>
          <w:tcPr>
            <w:tcW w:w="879" w:type="dxa"/>
          </w:tcPr>
          <w:p w14:paraId="6981717B" w14:textId="77777777" w:rsidR="009D0FFB" w:rsidRPr="009D785C" w:rsidRDefault="009D0FFB" w:rsidP="002363B7">
            <w:pPr>
              <w:pStyle w:val="TableText"/>
            </w:pPr>
            <w:r w:rsidRPr="009D785C">
              <w:t>Moderate</w:t>
            </w:r>
          </w:p>
        </w:tc>
      </w:tr>
      <w:tr w:rsidR="00B2139A" w:rsidRPr="009D785C" w14:paraId="6715A98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13C9BD7" w14:textId="77777777" w:rsidR="009D0FFB" w:rsidRPr="009D785C" w:rsidRDefault="009D0FFB" w:rsidP="002363B7">
            <w:pPr>
              <w:pStyle w:val="TableText"/>
            </w:pPr>
          </w:p>
        </w:tc>
        <w:tc>
          <w:tcPr>
            <w:tcW w:w="2430" w:type="dxa"/>
          </w:tcPr>
          <w:p w14:paraId="1D33715B" w14:textId="77777777" w:rsidR="009D0FFB" w:rsidRPr="009D785C" w:rsidRDefault="009D0FFB" w:rsidP="002363B7">
            <w:pPr>
              <w:pStyle w:val="TableText"/>
            </w:pPr>
            <w:r w:rsidRPr="009D785C">
              <w:t>Other musculoskeletal condition</w:t>
            </w:r>
          </w:p>
        </w:tc>
        <w:tc>
          <w:tcPr>
            <w:tcW w:w="2344" w:type="dxa"/>
          </w:tcPr>
          <w:p w14:paraId="59907943" w14:textId="77777777" w:rsidR="009D0FFB" w:rsidRPr="009D785C" w:rsidRDefault="009D0FFB" w:rsidP="002363B7">
            <w:pPr>
              <w:pStyle w:val="TableText"/>
            </w:pPr>
            <w:r w:rsidRPr="009D785C">
              <w:t>Transitioned ADF (DVA client vs Non-DVA client)</w:t>
            </w:r>
          </w:p>
        </w:tc>
        <w:tc>
          <w:tcPr>
            <w:tcW w:w="1166" w:type="dxa"/>
          </w:tcPr>
          <w:p w14:paraId="1688EAF1" w14:textId="77777777" w:rsidR="009D0FFB" w:rsidRPr="009D785C" w:rsidRDefault="009D0FFB" w:rsidP="002363B7">
            <w:pPr>
              <w:pStyle w:val="TableText"/>
            </w:pPr>
            <w:r w:rsidRPr="009D785C">
              <w:t>3.78 (2.72, 5.25)</w:t>
            </w:r>
          </w:p>
        </w:tc>
        <w:tc>
          <w:tcPr>
            <w:tcW w:w="3859" w:type="dxa"/>
          </w:tcPr>
          <w:p w14:paraId="1DA9CCBC" w14:textId="77777777" w:rsidR="009D0FFB" w:rsidRPr="009D785C" w:rsidRDefault="009D0FFB" w:rsidP="002363B7">
            <w:pPr>
              <w:pStyle w:val="TableText"/>
            </w:pPr>
            <w:r w:rsidRPr="009D785C">
              <w:t>Among Transitioned ADF, DVA clients 3.8 times more likely to have other musculoskeletal conditions</w:t>
            </w:r>
          </w:p>
        </w:tc>
        <w:tc>
          <w:tcPr>
            <w:tcW w:w="879" w:type="dxa"/>
          </w:tcPr>
          <w:p w14:paraId="16201015" w14:textId="77777777" w:rsidR="009D0FFB" w:rsidRPr="009D785C" w:rsidRDefault="009D0FFB" w:rsidP="002363B7">
            <w:pPr>
              <w:pStyle w:val="TableText"/>
            </w:pPr>
            <w:r w:rsidRPr="009D785C">
              <w:t>Strong</w:t>
            </w:r>
          </w:p>
        </w:tc>
      </w:tr>
      <w:tr w:rsidR="009D0FFB" w:rsidRPr="009D785C" w14:paraId="0F0AD90E" w14:textId="77777777" w:rsidTr="00B2139A">
        <w:trPr>
          <w:cantSplit/>
        </w:trPr>
        <w:tc>
          <w:tcPr>
            <w:tcW w:w="828" w:type="dxa"/>
          </w:tcPr>
          <w:p w14:paraId="451681B4" w14:textId="77777777" w:rsidR="009D0FFB" w:rsidRPr="009D785C" w:rsidRDefault="009D0FFB" w:rsidP="002363B7">
            <w:pPr>
              <w:pStyle w:val="TableText"/>
            </w:pPr>
          </w:p>
        </w:tc>
        <w:tc>
          <w:tcPr>
            <w:tcW w:w="2430" w:type="dxa"/>
          </w:tcPr>
          <w:p w14:paraId="0B7ABD6C" w14:textId="77777777" w:rsidR="009D0FFB" w:rsidRPr="009D785C" w:rsidRDefault="009D0FFB" w:rsidP="002363B7">
            <w:pPr>
              <w:pStyle w:val="TableText"/>
            </w:pPr>
            <w:r w:rsidRPr="009D785C">
              <w:rPr>
                <w:rFonts w:cs="Arial"/>
              </w:rPr>
              <w:t>Treated in past year</w:t>
            </w:r>
          </w:p>
        </w:tc>
        <w:tc>
          <w:tcPr>
            <w:tcW w:w="2344" w:type="dxa"/>
          </w:tcPr>
          <w:p w14:paraId="7EC18257" w14:textId="77777777" w:rsidR="009D0FFB" w:rsidRPr="009D785C" w:rsidRDefault="009D0FFB" w:rsidP="002363B7">
            <w:pPr>
              <w:pStyle w:val="TableText"/>
            </w:pPr>
            <w:r w:rsidRPr="009D785C">
              <w:t>Transitioned ADF (DVA client vs Non-DVA client)</w:t>
            </w:r>
          </w:p>
        </w:tc>
        <w:tc>
          <w:tcPr>
            <w:tcW w:w="1166" w:type="dxa"/>
          </w:tcPr>
          <w:p w14:paraId="60B246F4" w14:textId="77777777" w:rsidR="009D0FFB" w:rsidRPr="009D785C" w:rsidRDefault="009D0FFB" w:rsidP="002363B7">
            <w:pPr>
              <w:pStyle w:val="TableText"/>
              <w:rPr>
                <w:rFonts w:cstheme="minorHAnsi"/>
              </w:rPr>
            </w:pPr>
            <w:r w:rsidRPr="009D785C">
              <w:rPr>
                <w:rFonts w:cstheme="minorHAnsi"/>
              </w:rPr>
              <w:t>5.13 (3.89, 6.76)</w:t>
            </w:r>
          </w:p>
        </w:tc>
        <w:tc>
          <w:tcPr>
            <w:tcW w:w="3859" w:type="dxa"/>
          </w:tcPr>
          <w:p w14:paraId="3258E884" w14:textId="77777777" w:rsidR="009D0FFB" w:rsidRPr="009D785C" w:rsidRDefault="009D0FFB" w:rsidP="002363B7">
            <w:pPr>
              <w:pStyle w:val="TableText"/>
            </w:pPr>
            <w:r w:rsidRPr="009D785C">
              <w:t>Among Transitioned ADF, DVA clients 5.1 times more likely to have been treated in past year</w:t>
            </w:r>
          </w:p>
        </w:tc>
        <w:tc>
          <w:tcPr>
            <w:tcW w:w="879" w:type="dxa"/>
          </w:tcPr>
          <w:p w14:paraId="17DCDCAF" w14:textId="77777777" w:rsidR="009D0FFB" w:rsidRPr="009D785C" w:rsidRDefault="009D0FFB" w:rsidP="002363B7">
            <w:pPr>
              <w:pStyle w:val="TableText"/>
            </w:pPr>
            <w:r w:rsidRPr="009D785C">
              <w:t>Strong</w:t>
            </w:r>
          </w:p>
        </w:tc>
      </w:tr>
      <w:tr w:rsidR="00B2139A" w:rsidRPr="009D785C" w14:paraId="0A4EFE7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E359965" w14:textId="77777777" w:rsidR="009D0FFB" w:rsidRPr="009D785C" w:rsidRDefault="009D0FFB" w:rsidP="002363B7">
            <w:pPr>
              <w:pStyle w:val="TableText"/>
            </w:pPr>
          </w:p>
        </w:tc>
        <w:tc>
          <w:tcPr>
            <w:tcW w:w="2430" w:type="dxa"/>
          </w:tcPr>
          <w:p w14:paraId="594A9114" w14:textId="77777777" w:rsidR="009D0FFB" w:rsidRPr="009D785C" w:rsidRDefault="009D0FFB" w:rsidP="002363B7">
            <w:pPr>
              <w:pStyle w:val="TableText"/>
            </w:pPr>
            <w:r w:rsidRPr="009D785C">
              <w:rPr>
                <w:rFonts w:cs="Arial"/>
              </w:rPr>
              <w:t>Medications in past month</w:t>
            </w:r>
          </w:p>
        </w:tc>
        <w:tc>
          <w:tcPr>
            <w:tcW w:w="2344" w:type="dxa"/>
          </w:tcPr>
          <w:p w14:paraId="1CACA0DB" w14:textId="77777777" w:rsidR="009D0FFB" w:rsidRPr="009D785C" w:rsidRDefault="009D0FFB" w:rsidP="002363B7">
            <w:pPr>
              <w:pStyle w:val="TableText"/>
            </w:pPr>
            <w:r w:rsidRPr="009D785C">
              <w:t>Transitioned ADF (DVA client vs Non-DVA client)</w:t>
            </w:r>
          </w:p>
        </w:tc>
        <w:tc>
          <w:tcPr>
            <w:tcW w:w="1166" w:type="dxa"/>
          </w:tcPr>
          <w:p w14:paraId="25A3BD50" w14:textId="77777777" w:rsidR="009D0FFB" w:rsidRPr="009D785C" w:rsidRDefault="009D0FFB" w:rsidP="002363B7">
            <w:pPr>
              <w:pStyle w:val="TableText"/>
              <w:rPr>
                <w:rFonts w:cstheme="minorHAnsi"/>
              </w:rPr>
            </w:pPr>
            <w:r w:rsidRPr="009D785C">
              <w:rPr>
                <w:rFonts w:cstheme="minorHAnsi"/>
              </w:rPr>
              <w:t>6.18 (4.51, 8.48)</w:t>
            </w:r>
          </w:p>
        </w:tc>
        <w:tc>
          <w:tcPr>
            <w:tcW w:w="3859" w:type="dxa"/>
          </w:tcPr>
          <w:p w14:paraId="15A2720B" w14:textId="77777777" w:rsidR="009D0FFB" w:rsidRPr="009D785C" w:rsidRDefault="009D0FFB" w:rsidP="002363B7">
            <w:pPr>
              <w:pStyle w:val="TableText"/>
            </w:pPr>
            <w:r w:rsidRPr="009D785C">
              <w:t>Among Transitioned ADF, DVA clients 6.2 times more likely to have taken medications in past 12 months</w:t>
            </w:r>
          </w:p>
        </w:tc>
        <w:tc>
          <w:tcPr>
            <w:tcW w:w="879" w:type="dxa"/>
          </w:tcPr>
          <w:p w14:paraId="13FDCA85" w14:textId="77777777" w:rsidR="009D0FFB" w:rsidRPr="009D785C" w:rsidRDefault="009D0FFB" w:rsidP="002363B7">
            <w:pPr>
              <w:pStyle w:val="TableText"/>
            </w:pPr>
            <w:r w:rsidRPr="009D785C">
              <w:t>Strong</w:t>
            </w:r>
          </w:p>
        </w:tc>
      </w:tr>
      <w:tr w:rsidR="009D0FFB" w:rsidRPr="009D785C" w14:paraId="1D50E69D" w14:textId="77777777" w:rsidTr="00B2139A">
        <w:trPr>
          <w:cantSplit/>
        </w:trPr>
        <w:tc>
          <w:tcPr>
            <w:tcW w:w="828" w:type="dxa"/>
          </w:tcPr>
          <w:p w14:paraId="13853D9A" w14:textId="77777777" w:rsidR="009D0FFB" w:rsidRPr="009D785C" w:rsidRDefault="00403547" w:rsidP="002363B7">
            <w:pPr>
              <w:pStyle w:val="TableText"/>
            </w:pPr>
            <w:r w:rsidRPr="00F32E48">
              <w:t>Table 5.17</w:t>
            </w:r>
          </w:p>
        </w:tc>
        <w:tc>
          <w:tcPr>
            <w:tcW w:w="2430" w:type="dxa"/>
          </w:tcPr>
          <w:p w14:paraId="79990805" w14:textId="77777777" w:rsidR="009D0FFB" w:rsidRPr="009D785C" w:rsidRDefault="009D0FFB" w:rsidP="002363B7">
            <w:pPr>
              <w:pStyle w:val="TableText"/>
            </w:pPr>
            <w:r w:rsidRPr="009D785C">
              <w:t>Any nervous system condition</w:t>
            </w:r>
          </w:p>
        </w:tc>
        <w:tc>
          <w:tcPr>
            <w:tcW w:w="2344" w:type="dxa"/>
          </w:tcPr>
          <w:p w14:paraId="7ED5A82A" w14:textId="77777777" w:rsidR="009D0FFB" w:rsidRPr="009D785C" w:rsidRDefault="009D0FFB" w:rsidP="002363B7">
            <w:pPr>
              <w:pStyle w:val="TableText"/>
            </w:pPr>
            <w:r w:rsidRPr="009D785C">
              <w:t>Transitioned ADF vs 2015 Regular ADF</w:t>
            </w:r>
          </w:p>
        </w:tc>
        <w:tc>
          <w:tcPr>
            <w:tcW w:w="1166" w:type="dxa"/>
          </w:tcPr>
          <w:p w14:paraId="65A1594D" w14:textId="77777777" w:rsidR="009D0FFB" w:rsidRPr="009D785C" w:rsidRDefault="009D0FFB" w:rsidP="002363B7">
            <w:pPr>
              <w:pStyle w:val="TableText"/>
            </w:pPr>
            <w:r w:rsidRPr="009D785C">
              <w:t>1.48 (1.01, 2.17)</w:t>
            </w:r>
          </w:p>
        </w:tc>
        <w:tc>
          <w:tcPr>
            <w:tcW w:w="3859" w:type="dxa"/>
          </w:tcPr>
          <w:p w14:paraId="79EBDD86" w14:textId="77777777" w:rsidR="009D0FFB" w:rsidRPr="009D785C" w:rsidRDefault="009D0FFB" w:rsidP="002363B7">
            <w:pPr>
              <w:pStyle w:val="TableText"/>
            </w:pPr>
            <w:r w:rsidRPr="009D785C">
              <w:t>Transitioned ADF 48% more likely to have any nervous system condition</w:t>
            </w:r>
          </w:p>
        </w:tc>
        <w:tc>
          <w:tcPr>
            <w:tcW w:w="879" w:type="dxa"/>
          </w:tcPr>
          <w:p w14:paraId="689E55DD" w14:textId="77777777" w:rsidR="009D0FFB" w:rsidRPr="009D785C" w:rsidRDefault="009D0FFB" w:rsidP="002363B7">
            <w:pPr>
              <w:pStyle w:val="TableText"/>
            </w:pPr>
            <w:r w:rsidRPr="009D785C">
              <w:t>Weak</w:t>
            </w:r>
          </w:p>
        </w:tc>
      </w:tr>
      <w:tr w:rsidR="00B2139A" w:rsidRPr="009D785C" w14:paraId="2B9E330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3ABDB05" w14:textId="77777777" w:rsidR="009D0FFB" w:rsidRPr="009D785C" w:rsidRDefault="009D0FFB" w:rsidP="002363B7">
            <w:pPr>
              <w:pStyle w:val="TableText"/>
            </w:pPr>
          </w:p>
        </w:tc>
        <w:tc>
          <w:tcPr>
            <w:tcW w:w="2430" w:type="dxa"/>
          </w:tcPr>
          <w:p w14:paraId="32FE1B52" w14:textId="77777777" w:rsidR="009D0FFB" w:rsidRPr="009D785C" w:rsidRDefault="009D0FFB" w:rsidP="002363B7">
            <w:pPr>
              <w:pStyle w:val="TableText"/>
            </w:pPr>
            <w:r w:rsidRPr="009D785C">
              <w:t>Epilepsy</w:t>
            </w:r>
          </w:p>
        </w:tc>
        <w:tc>
          <w:tcPr>
            <w:tcW w:w="2344" w:type="dxa"/>
          </w:tcPr>
          <w:p w14:paraId="596ADDB9" w14:textId="77777777" w:rsidR="009D0FFB" w:rsidRPr="009D785C" w:rsidRDefault="009D0FFB" w:rsidP="002363B7">
            <w:pPr>
              <w:pStyle w:val="TableText"/>
            </w:pPr>
            <w:r w:rsidRPr="009D785C">
              <w:t>Transitioned ADF vs 2015 Regular ADF</w:t>
            </w:r>
          </w:p>
        </w:tc>
        <w:tc>
          <w:tcPr>
            <w:tcW w:w="1166" w:type="dxa"/>
          </w:tcPr>
          <w:p w14:paraId="73C8E03D" w14:textId="77777777" w:rsidR="009D0FFB" w:rsidRPr="009D785C" w:rsidRDefault="009D0FFB" w:rsidP="002363B7">
            <w:pPr>
              <w:pStyle w:val="TableText"/>
            </w:pPr>
            <w:r w:rsidRPr="009D785C">
              <w:t>0.97 (0.26, 3.59)</w:t>
            </w:r>
          </w:p>
        </w:tc>
        <w:tc>
          <w:tcPr>
            <w:tcW w:w="3859" w:type="dxa"/>
          </w:tcPr>
          <w:p w14:paraId="7C4F82C9" w14:textId="77777777" w:rsidR="009D0FFB" w:rsidRPr="009D785C" w:rsidRDefault="009D0FFB" w:rsidP="002363B7">
            <w:pPr>
              <w:pStyle w:val="TableText"/>
            </w:pPr>
            <w:r w:rsidRPr="009D785C">
              <w:t>No association</w:t>
            </w:r>
          </w:p>
        </w:tc>
        <w:tc>
          <w:tcPr>
            <w:tcW w:w="879" w:type="dxa"/>
          </w:tcPr>
          <w:p w14:paraId="11595853" w14:textId="77777777" w:rsidR="009D0FFB" w:rsidRPr="009D785C" w:rsidRDefault="009D0FFB" w:rsidP="002363B7">
            <w:pPr>
              <w:pStyle w:val="TableText"/>
            </w:pPr>
            <w:r w:rsidRPr="009D785C">
              <w:t>–</w:t>
            </w:r>
          </w:p>
        </w:tc>
      </w:tr>
      <w:tr w:rsidR="009D0FFB" w:rsidRPr="009D785C" w14:paraId="56F70831" w14:textId="77777777" w:rsidTr="00B2139A">
        <w:trPr>
          <w:cantSplit/>
        </w:trPr>
        <w:tc>
          <w:tcPr>
            <w:tcW w:w="828" w:type="dxa"/>
          </w:tcPr>
          <w:p w14:paraId="6F1798CF" w14:textId="77777777" w:rsidR="009D0FFB" w:rsidRPr="009D785C" w:rsidRDefault="009D0FFB" w:rsidP="002363B7">
            <w:pPr>
              <w:pStyle w:val="TableText"/>
            </w:pPr>
          </w:p>
        </w:tc>
        <w:tc>
          <w:tcPr>
            <w:tcW w:w="2430" w:type="dxa"/>
          </w:tcPr>
          <w:p w14:paraId="774E292B" w14:textId="77777777" w:rsidR="009D0FFB" w:rsidRPr="009D785C" w:rsidRDefault="009D0FFB" w:rsidP="002363B7">
            <w:pPr>
              <w:pStyle w:val="TableText"/>
            </w:pPr>
            <w:r w:rsidRPr="009D785C">
              <w:t>Migraines</w:t>
            </w:r>
          </w:p>
        </w:tc>
        <w:tc>
          <w:tcPr>
            <w:tcW w:w="2344" w:type="dxa"/>
          </w:tcPr>
          <w:p w14:paraId="0C8E4D16" w14:textId="77777777" w:rsidR="009D0FFB" w:rsidRPr="009D785C" w:rsidRDefault="009D0FFB" w:rsidP="002363B7">
            <w:pPr>
              <w:pStyle w:val="TableText"/>
            </w:pPr>
            <w:r w:rsidRPr="009D785C">
              <w:t>Transitioned ADF vs 2015 Regular ADF</w:t>
            </w:r>
          </w:p>
        </w:tc>
        <w:tc>
          <w:tcPr>
            <w:tcW w:w="1166" w:type="dxa"/>
          </w:tcPr>
          <w:p w14:paraId="4A2FFF36" w14:textId="77777777" w:rsidR="009D0FFB" w:rsidRPr="009D785C" w:rsidRDefault="009D0FFB" w:rsidP="002363B7">
            <w:pPr>
              <w:pStyle w:val="TableText"/>
            </w:pPr>
            <w:r w:rsidRPr="009D785C">
              <w:t>1.50 (0.94, 2.41)</w:t>
            </w:r>
          </w:p>
        </w:tc>
        <w:tc>
          <w:tcPr>
            <w:tcW w:w="3859" w:type="dxa"/>
          </w:tcPr>
          <w:p w14:paraId="2E5E99A1" w14:textId="77777777" w:rsidR="009D0FFB" w:rsidRPr="009D785C" w:rsidRDefault="009D0FFB" w:rsidP="002363B7">
            <w:pPr>
              <w:pStyle w:val="TableText"/>
            </w:pPr>
            <w:r w:rsidRPr="009D785C">
              <w:t>No association</w:t>
            </w:r>
          </w:p>
        </w:tc>
        <w:tc>
          <w:tcPr>
            <w:tcW w:w="879" w:type="dxa"/>
          </w:tcPr>
          <w:p w14:paraId="7E387540" w14:textId="77777777" w:rsidR="009D0FFB" w:rsidRPr="009D785C" w:rsidRDefault="009D0FFB" w:rsidP="002363B7">
            <w:pPr>
              <w:pStyle w:val="TableText"/>
            </w:pPr>
            <w:r w:rsidRPr="009D785C">
              <w:t>–</w:t>
            </w:r>
          </w:p>
        </w:tc>
      </w:tr>
      <w:tr w:rsidR="00B2139A" w:rsidRPr="009D785C" w14:paraId="60A0E6E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022806" w14:textId="77777777" w:rsidR="009D0FFB" w:rsidRPr="009D785C" w:rsidRDefault="009D0FFB" w:rsidP="002363B7">
            <w:pPr>
              <w:pStyle w:val="TableText"/>
            </w:pPr>
          </w:p>
        </w:tc>
        <w:tc>
          <w:tcPr>
            <w:tcW w:w="2430" w:type="dxa"/>
          </w:tcPr>
          <w:p w14:paraId="13C6616C" w14:textId="77777777" w:rsidR="009D0FFB" w:rsidRPr="009D785C" w:rsidRDefault="009D0FFB" w:rsidP="002363B7">
            <w:pPr>
              <w:pStyle w:val="TableText"/>
            </w:pPr>
            <w:r w:rsidRPr="009D785C">
              <w:t>Motor neurone disease</w:t>
            </w:r>
          </w:p>
        </w:tc>
        <w:tc>
          <w:tcPr>
            <w:tcW w:w="2344" w:type="dxa"/>
          </w:tcPr>
          <w:p w14:paraId="3C942DA6" w14:textId="77777777" w:rsidR="009D0FFB" w:rsidRPr="009D785C" w:rsidRDefault="009D0FFB" w:rsidP="002363B7">
            <w:pPr>
              <w:pStyle w:val="TableText"/>
            </w:pPr>
            <w:r w:rsidRPr="009D785C">
              <w:t>Transitioned ADF vs 2015 Regular ADF</w:t>
            </w:r>
          </w:p>
        </w:tc>
        <w:tc>
          <w:tcPr>
            <w:tcW w:w="1166" w:type="dxa"/>
          </w:tcPr>
          <w:p w14:paraId="1BA802BD" w14:textId="77777777" w:rsidR="009D0FFB" w:rsidRPr="009D785C" w:rsidRDefault="009D0FFB" w:rsidP="002363B7">
            <w:pPr>
              <w:pStyle w:val="TableText"/>
            </w:pPr>
            <w:r w:rsidRPr="009D785C">
              <w:t>0.64 (0.15, 2.72)</w:t>
            </w:r>
          </w:p>
        </w:tc>
        <w:tc>
          <w:tcPr>
            <w:tcW w:w="3859" w:type="dxa"/>
          </w:tcPr>
          <w:p w14:paraId="177DC070" w14:textId="77777777" w:rsidR="009D0FFB" w:rsidRPr="009D785C" w:rsidRDefault="009D0FFB" w:rsidP="002363B7">
            <w:pPr>
              <w:pStyle w:val="TableText"/>
            </w:pPr>
            <w:r w:rsidRPr="009D785C">
              <w:t>No association</w:t>
            </w:r>
          </w:p>
        </w:tc>
        <w:tc>
          <w:tcPr>
            <w:tcW w:w="879" w:type="dxa"/>
          </w:tcPr>
          <w:p w14:paraId="4E4C4FDE" w14:textId="77777777" w:rsidR="009D0FFB" w:rsidRPr="009D785C" w:rsidRDefault="009D0FFB" w:rsidP="002363B7">
            <w:pPr>
              <w:pStyle w:val="TableText"/>
            </w:pPr>
            <w:r w:rsidRPr="009D785C">
              <w:t>–</w:t>
            </w:r>
          </w:p>
        </w:tc>
      </w:tr>
      <w:tr w:rsidR="009D0FFB" w:rsidRPr="009D785C" w14:paraId="06CA1FBF" w14:textId="77777777" w:rsidTr="00B2139A">
        <w:trPr>
          <w:cantSplit/>
        </w:trPr>
        <w:tc>
          <w:tcPr>
            <w:tcW w:w="828" w:type="dxa"/>
          </w:tcPr>
          <w:p w14:paraId="17C79519" w14:textId="77777777" w:rsidR="009D0FFB" w:rsidRPr="009D785C" w:rsidRDefault="009D0FFB" w:rsidP="002363B7">
            <w:pPr>
              <w:pStyle w:val="TableText"/>
            </w:pPr>
          </w:p>
        </w:tc>
        <w:tc>
          <w:tcPr>
            <w:tcW w:w="2430" w:type="dxa"/>
          </w:tcPr>
          <w:p w14:paraId="5EAF9DBF" w14:textId="77777777" w:rsidR="009D0FFB" w:rsidRPr="009D785C" w:rsidRDefault="009D0FFB" w:rsidP="002363B7">
            <w:pPr>
              <w:pStyle w:val="TableText"/>
            </w:pPr>
            <w:r w:rsidRPr="009D785C">
              <w:t>Multiple sclerosis</w:t>
            </w:r>
          </w:p>
        </w:tc>
        <w:tc>
          <w:tcPr>
            <w:tcW w:w="2344" w:type="dxa"/>
          </w:tcPr>
          <w:p w14:paraId="12439509" w14:textId="77777777" w:rsidR="009D0FFB" w:rsidRPr="009D785C" w:rsidRDefault="009D0FFB" w:rsidP="002363B7">
            <w:pPr>
              <w:pStyle w:val="TableText"/>
            </w:pPr>
            <w:r w:rsidRPr="009D785C">
              <w:t>Transitioned ADF vs 2015 Regular ADF</w:t>
            </w:r>
          </w:p>
        </w:tc>
        <w:tc>
          <w:tcPr>
            <w:tcW w:w="1166" w:type="dxa"/>
          </w:tcPr>
          <w:p w14:paraId="45B93C48" w14:textId="77777777" w:rsidR="009D0FFB" w:rsidRPr="009D785C" w:rsidRDefault="009D0FFB" w:rsidP="002363B7">
            <w:pPr>
              <w:pStyle w:val="TableText"/>
            </w:pPr>
            <w:r w:rsidRPr="009D785C">
              <w:t>0.59 (0.14, 2.47)</w:t>
            </w:r>
          </w:p>
        </w:tc>
        <w:tc>
          <w:tcPr>
            <w:tcW w:w="3859" w:type="dxa"/>
          </w:tcPr>
          <w:p w14:paraId="6E4A70F8" w14:textId="77777777" w:rsidR="009D0FFB" w:rsidRPr="009D785C" w:rsidRDefault="009D0FFB" w:rsidP="002363B7">
            <w:pPr>
              <w:pStyle w:val="TableText"/>
            </w:pPr>
            <w:r w:rsidRPr="009D785C">
              <w:t>No association</w:t>
            </w:r>
          </w:p>
        </w:tc>
        <w:tc>
          <w:tcPr>
            <w:tcW w:w="879" w:type="dxa"/>
          </w:tcPr>
          <w:p w14:paraId="38DCB9A1" w14:textId="77777777" w:rsidR="009D0FFB" w:rsidRPr="009D785C" w:rsidRDefault="009D0FFB" w:rsidP="002363B7">
            <w:pPr>
              <w:pStyle w:val="TableText"/>
            </w:pPr>
            <w:r w:rsidRPr="009D785C">
              <w:t>–</w:t>
            </w:r>
          </w:p>
        </w:tc>
      </w:tr>
      <w:tr w:rsidR="00B2139A" w:rsidRPr="009D785C" w14:paraId="6E647B4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309617" w14:textId="77777777" w:rsidR="009D0FFB" w:rsidRPr="009D785C" w:rsidRDefault="009D0FFB" w:rsidP="002363B7">
            <w:pPr>
              <w:pStyle w:val="TableText"/>
            </w:pPr>
          </w:p>
        </w:tc>
        <w:tc>
          <w:tcPr>
            <w:tcW w:w="2430" w:type="dxa"/>
          </w:tcPr>
          <w:p w14:paraId="49FAB092" w14:textId="77777777" w:rsidR="009D0FFB" w:rsidRPr="009D785C" w:rsidRDefault="009D0FFB" w:rsidP="002363B7">
            <w:pPr>
              <w:pStyle w:val="TableText"/>
            </w:pPr>
            <w:r w:rsidRPr="009D785C">
              <w:t>Sleep apnoea</w:t>
            </w:r>
          </w:p>
        </w:tc>
        <w:tc>
          <w:tcPr>
            <w:tcW w:w="2344" w:type="dxa"/>
          </w:tcPr>
          <w:p w14:paraId="31549E11" w14:textId="77777777" w:rsidR="009D0FFB" w:rsidRPr="009D785C" w:rsidRDefault="009D0FFB" w:rsidP="002363B7">
            <w:pPr>
              <w:pStyle w:val="TableText"/>
            </w:pPr>
            <w:r w:rsidRPr="009D785C">
              <w:t>Transitioned ADF vs 2015 Regular ADF</w:t>
            </w:r>
          </w:p>
        </w:tc>
        <w:tc>
          <w:tcPr>
            <w:tcW w:w="1166" w:type="dxa"/>
          </w:tcPr>
          <w:p w14:paraId="1640C187" w14:textId="77777777" w:rsidR="009D0FFB" w:rsidRPr="009D785C" w:rsidRDefault="009D0FFB" w:rsidP="002363B7">
            <w:pPr>
              <w:pStyle w:val="TableText"/>
            </w:pPr>
            <w:r w:rsidRPr="009D785C">
              <w:t>1.17 (0.65, 2.11)</w:t>
            </w:r>
          </w:p>
        </w:tc>
        <w:tc>
          <w:tcPr>
            <w:tcW w:w="3859" w:type="dxa"/>
          </w:tcPr>
          <w:p w14:paraId="4D4D193B" w14:textId="77777777" w:rsidR="009D0FFB" w:rsidRPr="009D785C" w:rsidRDefault="009D0FFB" w:rsidP="002363B7">
            <w:pPr>
              <w:pStyle w:val="TableText"/>
            </w:pPr>
            <w:r w:rsidRPr="009D785C">
              <w:t>No association</w:t>
            </w:r>
          </w:p>
        </w:tc>
        <w:tc>
          <w:tcPr>
            <w:tcW w:w="879" w:type="dxa"/>
          </w:tcPr>
          <w:p w14:paraId="21CDC753" w14:textId="77777777" w:rsidR="009D0FFB" w:rsidRPr="009D785C" w:rsidRDefault="009D0FFB" w:rsidP="002363B7">
            <w:pPr>
              <w:pStyle w:val="TableText"/>
            </w:pPr>
            <w:r w:rsidRPr="009D785C">
              <w:t>–</w:t>
            </w:r>
          </w:p>
        </w:tc>
      </w:tr>
      <w:tr w:rsidR="009D0FFB" w:rsidRPr="009D785C" w14:paraId="55905A86" w14:textId="77777777" w:rsidTr="00B2139A">
        <w:trPr>
          <w:cantSplit/>
        </w:trPr>
        <w:tc>
          <w:tcPr>
            <w:tcW w:w="828" w:type="dxa"/>
          </w:tcPr>
          <w:p w14:paraId="1FDAB24E" w14:textId="77777777" w:rsidR="009D0FFB" w:rsidRPr="009D785C" w:rsidRDefault="009D0FFB" w:rsidP="002363B7">
            <w:pPr>
              <w:pStyle w:val="TableText"/>
            </w:pPr>
          </w:p>
        </w:tc>
        <w:tc>
          <w:tcPr>
            <w:tcW w:w="2430" w:type="dxa"/>
          </w:tcPr>
          <w:p w14:paraId="23F72DE2" w14:textId="77777777" w:rsidR="009D0FFB" w:rsidRPr="009D785C" w:rsidRDefault="009D0FFB" w:rsidP="002363B7">
            <w:pPr>
              <w:pStyle w:val="TableText"/>
            </w:pPr>
            <w:r w:rsidRPr="009D785C">
              <w:t>Treated in past year</w:t>
            </w:r>
          </w:p>
        </w:tc>
        <w:tc>
          <w:tcPr>
            <w:tcW w:w="2344" w:type="dxa"/>
          </w:tcPr>
          <w:p w14:paraId="5CA7FEE2" w14:textId="77777777" w:rsidR="009D0FFB" w:rsidRPr="009D785C" w:rsidRDefault="009D0FFB" w:rsidP="002363B7">
            <w:pPr>
              <w:pStyle w:val="TableText"/>
            </w:pPr>
            <w:r w:rsidRPr="009D785C">
              <w:t>Transitioned ADF vs 2015 Regular ADF</w:t>
            </w:r>
          </w:p>
        </w:tc>
        <w:tc>
          <w:tcPr>
            <w:tcW w:w="1166" w:type="dxa"/>
          </w:tcPr>
          <w:p w14:paraId="33E9FE64" w14:textId="77777777" w:rsidR="009D0FFB" w:rsidRPr="009D785C" w:rsidRDefault="009D0FFB" w:rsidP="002363B7">
            <w:pPr>
              <w:pStyle w:val="TableText"/>
            </w:pPr>
            <w:r w:rsidRPr="009D785C">
              <w:t>1.35 (0.74, 2.47)</w:t>
            </w:r>
          </w:p>
        </w:tc>
        <w:tc>
          <w:tcPr>
            <w:tcW w:w="3859" w:type="dxa"/>
          </w:tcPr>
          <w:p w14:paraId="32D11773" w14:textId="77777777" w:rsidR="009D0FFB" w:rsidRPr="009D785C" w:rsidRDefault="009D0FFB" w:rsidP="002363B7">
            <w:pPr>
              <w:pStyle w:val="TableText"/>
              <w:rPr>
                <w:highlight w:val="yellow"/>
              </w:rPr>
            </w:pPr>
            <w:r w:rsidRPr="009D785C">
              <w:t>No association</w:t>
            </w:r>
          </w:p>
        </w:tc>
        <w:tc>
          <w:tcPr>
            <w:tcW w:w="879" w:type="dxa"/>
          </w:tcPr>
          <w:p w14:paraId="1A7D5771" w14:textId="77777777" w:rsidR="009D0FFB" w:rsidRPr="009D785C" w:rsidRDefault="009D0FFB" w:rsidP="002363B7">
            <w:pPr>
              <w:pStyle w:val="TableText"/>
            </w:pPr>
            <w:r w:rsidRPr="009D785C">
              <w:t>–</w:t>
            </w:r>
          </w:p>
        </w:tc>
      </w:tr>
      <w:tr w:rsidR="00B2139A" w:rsidRPr="009D785C" w14:paraId="3CF44BB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EDA3AB" w14:textId="77777777" w:rsidR="009D0FFB" w:rsidRPr="009D785C" w:rsidRDefault="009D0FFB" w:rsidP="002363B7">
            <w:pPr>
              <w:pStyle w:val="TableText"/>
            </w:pPr>
          </w:p>
        </w:tc>
        <w:tc>
          <w:tcPr>
            <w:tcW w:w="2430" w:type="dxa"/>
          </w:tcPr>
          <w:p w14:paraId="40AC9A8F" w14:textId="77777777" w:rsidR="009D0FFB" w:rsidRPr="009D785C" w:rsidRDefault="009D0FFB" w:rsidP="002363B7">
            <w:pPr>
              <w:pStyle w:val="TableText"/>
            </w:pPr>
            <w:r w:rsidRPr="009D785C">
              <w:t>Medications in past month</w:t>
            </w:r>
          </w:p>
        </w:tc>
        <w:tc>
          <w:tcPr>
            <w:tcW w:w="2344" w:type="dxa"/>
          </w:tcPr>
          <w:p w14:paraId="38B225B5" w14:textId="77777777" w:rsidR="009D0FFB" w:rsidRPr="009D785C" w:rsidRDefault="009D0FFB" w:rsidP="002363B7">
            <w:pPr>
              <w:pStyle w:val="TableText"/>
            </w:pPr>
            <w:r w:rsidRPr="009D785C">
              <w:t>Transitioned ADF vs 2015 Regular ADF</w:t>
            </w:r>
          </w:p>
        </w:tc>
        <w:tc>
          <w:tcPr>
            <w:tcW w:w="1166" w:type="dxa"/>
          </w:tcPr>
          <w:p w14:paraId="255D6EB7" w14:textId="77777777" w:rsidR="009D0FFB" w:rsidRPr="009D785C" w:rsidRDefault="009D0FFB" w:rsidP="002363B7">
            <w:pPr>
              <w:pStyle w:val="TableText"/>
            </w:pPr>
            <w:r w:rsidRPr="009D785C">
              <w:t>2.51 (1.92, 3.26)</w:t>
            </w:r>
          </w:p>
        </w:tc>
        <w:tc>
          <w:tcPr>
            <w:tcW w:w="3859" w:type="dxa"/>
          </w:tcPr>
          <w:p w14:paraId="0C6D33C8" w14:textId="77777777" w:rsidR="009D0FFB" w:rsidRPr="009D785C" w:rsidRDefault="009D0FFB" w:rsidP="002363B7">
            <w:pPr>
              <w:pStyle w:val="TableText"/>
              <w:rPr>
                <w:highlight w:val="yellow"/>
              </w:rPr>
            </w:pPr>
            <w:r w:rsidRPr="009D785C">
              <w:t>Transitioned ADF, 2.5 times more likely to have taken medications in past 12 months</w:t>
            </w:r>
          </w:p>
        </w:tc>
        <w:tc>
          <w:tcPr>
            <w:tcW w:w="879" w:type="dxa"/>
          </w:tcPr>
          <w:p w14:paraId="54683634" w14:textId="77777777" w:rsidR="009D0FFB" w:rsidRPr="009D785C" w:rsidRDefault="009D0FFB" w:rsidP="002363B7">
            <w:pPr>
              <w:pStyle w:val="TableText"/>
            </w:pPr>
            <w:r w:rsidRPr="009D785C">
              <w:t>Moderate</w:t>
            </w:r>
          </w:p>
        </w:tc>
      </w:tr>
      <w:tr w:rsidR="009D0FFB" w:rsidRPr="009D785C" w14:paraId="2EEEAFD9" w14:textId="77777777" w:rsidTr="00B2139A">
        <w:trPr>
          <w:cantSplit/>
        </w:trPr>
        <w:tc>
          <w:tcPr>
            <w:tcW w:w="828" w:type="dxa"/>
          </w:tcPr>
          <w:p w14:paraId="0309C217" w14:textId="77777777" w:rsidR="009D0FFB" w:rsidRPr="009D785C" w:rsidRDefault="00403547" w:rsidP="002363B7">
            <w:pPr>
              <w:pStyle w:val="TableText"/>
            </w:pPr>
            <w:r w:rsidRPr="00F32E48">
              <w:t>Table 5.18</w:t>
            </w:r>
          </w:p>
        </w:tc>
        <w:tc>
          <w:tcPr>
            <w:tcW w:w="2430" w:type="dxa"/>
          </w:tcPr>
          <w:p w14:paraId="2867A394" w14:textId="77777777" w:rsidR="009D0FFB" w:rsidRPr="009D785C" w:rsidRDefault="009D0FFB" w:rsidP="002363B7">
            <w:pPr>
              <w:pStyle w:val="TableText"/>
            </w:pPr>
            <w:r w:rsidRPr="009D785C">
              <w:t>Any nervous system condition</w:t>
            </w:r>
          </w:p>
        </w:tc>
        <w:tc>
          <w:tcPr>
            <w:tcW w:w="2344" w:type="dxa"/>
          </w:tcPr>
          <w:p w14:paraId="2AFB3997" w14:textId="77777777" w:rsidR="009D0FFB" w:rsidRPr="009D785C" w:rsidRDefault="009D0FFB" w:rsidP="002363B7">
            <w:pPr>
              <w:pStyle w:val="TableText"/>
            </w:pPr>
            <w:r w:rsidRPr="009D785C">
              <w:t>Transitioned ADF (DVA client vs Non-DVA client)</w:t>
            </w:r>
          </w:p>
        </w:tc>
        <w:tc>
          <w:tcPr>
            <w:tcW w:w="1166" w:type="dxa"/>
          </w:tcPr>
          <w:p w14:paraId="02DD11A7" w14:textId="77777777" w:rsidR="009D0FFB" w:rsidRPr="009D785C" w:rsidRDefault="009D0FFB" w:rsidP="002363B7">
            <w:pPr>
              <w:pStyle w:val="TableText"/>
            </w:pPr>
            <w:r w:rsidRPr="009D785C">
              <w:t>2.25 (1.69, 3.00)</w:t>
            </w:r>
          </w:p>
        </w:tc>
        <w:tc>
          <w:tcPr>
            <w:tcW w:w="3859" w:type="dxa"/>
          </w:tcPr>
          <w:p w14:paraId="75FAE531" w14:textId="77777777" w:rsidR="009D0FFB" w:rsidRPr="009D785C" w:rsidRDefault="009D0FFB" w:rsidP="002363B7">
            <w:pPr>
              <w:pStyle w:val="TableText"/>
            </w:pPr>
            <w:r w:rsidRPr="009D785C">
              <w:t>Among Transitioned ADF, DVA clients 2.2 times more likely to have any nervous system condition</w:t>
            </w:r>
          </w:p>
        </w:tc>
        <w:tc>
          <w:tcPr>
            <w:tcW w:w="879" w:type="dxa"/>
          </w:tcPr>
          <w:p w14:paraId="35378B7B" w14:textId="77777777" w:rsidR="009D0FFB" w:rsidRPr="009D785C" w:rsidRDefault="009D0FFB" w:rsidP="002363B7">
            <w:pPr>
              <w:pStyle w:val="TableText"/>
            </w:pPr>
            <w:r w:rsidRPr="009D785C">
              <w:t>Moderate</w:t>
            </w:r>
          </w:p>
        </w:tc>
      </w:tr>
      <w:tr w:rsidR="00B2139A" w:rsidRPr="009D785C" w14:paraId="6305DBB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DCDA39" w14:textId="77777777" w:rsidR="009D0FFB" w:rsidRPr="009D785C" w:rsidRDefault="009D0FFB" w:rsidP="002363B7">
            <w:pPr>
              <w:pStyle w:val="TableText"/>
            </w:pPr>
          </w:p>
        </w:tc>
        <w:tc>
          <w:tcPr>
            <w:tcW w:w="2430" w:type="dxa"/>
          </w:tcPr>
          <w:p w14:paraId="54AC6DA2" w14:textId="77777777" w:rsidR="009D0FFB" w:rsidRPr="009D785C" w:rsidRDefault="009D0FFB" w:rsidP="002363B7">
            <w:pPr>
              <w:pStyle w:val="TableText"/>
            </w:pPr>
            <w:r w:rsidRPr="009D785C">
              <w:t>Epilepsy</w:t>
            </w:r>
          </w:p>
        </w:tc>
        <w:tc>
          <w:tcPr>
            <w:tcW w:w="2344" w:type="dxa"/>
          </w:tcPr>
          <w:p w14:paraId="75F6D124" w14:textId="77777777" w:rsidR="009D0FFB" w:rsidRPr="009D785C" w:rsidRDefault="009D0FFB" w:rsidP="002363B7">
            <w:pPr>
              <w:pStyle w:val="TableText"/>
            </w:pPr>
            <w:r w:rsidRPr="009D785C">
              <w:t>Transitioned ADF (DVA client vs Non-DVA client)</w:t>
            </w:r>
          </w:p>
        </w:tc>
        <w:tc>
          <w:tcPr>
            <w:tcW w:w="1166" w:type="dxa"/>
          </w:tcPr>
          <w:p w14:paraId="18C2447F" w14:textId="77777777" w:rsidR="009D0FFB" w:rsidRPr="009D785C" w:rsidRDefault="009D0FFB" w:rsidP="002363B7">
            <w:pPr>
              <w:pStyle w:val="TableText"/>
            </w:pPr>
            <w:r w:rsidRPr="009D785C">
              <w:t>1.13 (0.55, 2.36)</w:t>
            </w:r>
          </w:p>
        </w:tc>
        <w:tc>
          <w:tcPr>
            <w:tcW w:w="3859" w:type="dxa"/>
          </w:tcPr>
          <w:p w14:paraId="6FCA7DB2" w14:textId="77777777" w:rsidR="009D0FFB" w:rsidRPr="009D785C" w:rsidRDefault="009D0FFB" w:rsidP="002363B7">
            <w:pPr>
              <w:pStyle w:val="TableText"/>
            </w:pPr>
            <w:r w:rsidRPr="009D785C">
              <w:t>No association</w:t>
            </w:r>
          </w:p>
        </w:tc>
        <w:tc>
          <w:tcPr>
            <w:tcW w:w="879" w:type="dxa"/>
          </w:tcPr>
          <w:p w14:paraId="46451365" w14:textId="77777777" w:rsidR="009D0FFB" w:rsidRPr="009D785C" w:rsidRDefault="009D0FFB" w:rsidP="002363B7">
            <w:pPr>
              <w:pStyle w:val="TableText"/>
            </w:pPr>
            <w:r w:rsidRPr="009D785C">
              <w:t>–</w:t>
            </w:r>
          </w:p>
        </w:tc>
      </w:tr>
      <w:tr w:rsidR="009D0FFB" w:rsidRPr="009D785C" w14:paraId="5EE566ED" w14:textId="77777777" w:rsidTr="00B2139A">
        <w:trPr>
          <w:cantSplit/>
        </w:trPr>
        <w:tc>
          <w:tcPr>
            <w:tcW w:w="828" w:type="dxa"/>
          </w:tcPr>
          <w:p w14:paraId="72CBB786" w14:textId="77777777" w:rsidR="009D0FFB" w:rsidRPr="009D785C" w:rsidRDefault="009D0FFB" w:rsidP="002363B7">
            <w:pPr>
              <w:pStyle w:val="TableText"/>
            </w:pPr>
          </w:p>
        </w:tc>
        <w:tc>
          <w:tcPr>
            <w:tcW w:w="2430" w:type="dxa"/>
          </w:tcPr>
          <w:p w14:paraId="0C4C9608" w14:textId="77777777" w:rsidR="009D0FFB" w:rsidRPr="009D785C" w:rsidRDefault="009D0FFB" w:rsidP="002363B7">
            <w:pPr>
              <w:pStyle w:val="TableText"/>
            </w:pPr>
            <w:r w:rsidRPr="009D785C">
              <w:t>Migraines</w:t>
            </w:r>
          </w:p>
        </w:tc>
        <w:tc>
          <w:tcPr>
            <w:tcW w:w="2344" w:type="dxa"/>
          </w:tcPr>
          <w:p w14:paraId="7124583E" w14:textId="77777777" w:rsidR="009D0FFB" w:rsidRPr="009D785C" w:rsidRDefault="009D0FFB" w:rsidP="002363B7">
            <w:pPr>
              <w:pStyle w:val="TableText"/>
            </w:pPr>
            <w:r w:rsidRPr="009D785C">
              <w:t>Transitioned ADF (DVA client vs Non-DVA client)</w:t>
            </w:r>
          </w:p>
        </w:tc>
        <w:tc>
          <w:tcPr>
            <w:tcW w:w="1166" w:type="dxa"/>
          </w:tcPr>
          <w:p w14:paraId="1A5A2A3A" w14:textId="77777777" w:rsidR="009D0FFB" w:rsidRPr="009D785C" w:rsidRDefault="009D0FFB" w:rsidP="002363B7">
            <w:pPr>
              <w:pStyle w:val="TableText"/>
            </w:pPr>
            <w:r w:rsidRPr="009D785C">
              <w:t>1.85 (1.27, 2.69)</w:t>
            </w:r>
          </w:p>
        </w:tc>
        <w:tc>
          <w:tcPr>
            <w:tcW w:w="3859" w:type="dxa"/>
          </w:tcPr>
          <w:p w14:paraId="1012B589" w14:textId="77777777" w:rsidR="009D0FFB" w:rsidRPr="009D785C" w:rsidRDefault="009D0FFB" w:rsidP="002363B7">
            <w:pPr>
              <w:pStyle w:val="TableText"/>
            </w:pPr>
            <w:r w:rsidRPr="009D785C">
              <w:t>Among Transitioned ADF, DVA clients 85% more likely to have migraines</w:t>
            </w:r>
          </w:p>
        </w:tc>
        <w:tc>
          <w:tcPr>
            <w:tcW w:w="879" w:type="dxa"/>
          </w:tcPr>
          <w:p w14:paraId="38CB00AB" w14:textId="77777777" w:rsidR="009D0FFB" w:rsidRPr="009D785C" w:rsidRDefault="009D0FFB" w:rsidP="002363B7">
            <w:pPr>
              <w:pStyle w:val="TableText"/>
            </w:pPr>
            <w:r w:rsidRPr="009D785C">
              <w:t>Moderate</w:t>
            </w:r>
          </w:p>
        </w:tc>
      </w:tr>
      <w:tr w:rsidR="00B2139A" w:rsidRPr="009D785C" w14:paraId="5AD8861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AA84E4" w14:textId="77777777" w:rsidR="009D0FFB" w:rsidRPr="009D785C" w:rsidRDefault="009D0FFB" w:rsidP="002363B7">
            <w:pPr>
              <w:pStyle w:val="TableText"/>
            </w:pPr>
          </w:p>
        </w:tc>
        <w:tc>
          <w:tcPr>
            <w:tcW w:w="2430" w:type="dxa"/>
          </w:tcPr>
          <w:p w14:paraId="25B8DCCC" w14:textId="77777777" w:rsidR="009D0FFB" w:rsidRPr="009D785C" w:rsidRDefault="009D0FFB" w:rsidP="002363B7">
            <w:pPr>
              <w:pStyle w:val="TableText"/>
            </w:pPr>
            <w:r w:rsidRPr="009D785C">
              <w:t>Motor neurone disease</w:t>
            </w:r>
          </w:p>
        </w:tc>
        <w:tc>
          <w:tcPr>
            <w:tcW w:w="2344" w:type="dxa"/>
          </w:tcPr>
          <w:p w14:paraId="3FFB39E7" w14:textId="77777777" w:rsidR="009D0FFB" w:rsidRPr="009D785C" w:rsidRDefault="009D0FFB" w:rsidP="002363B7">
            <w:pPr>
              <w:pStyle w:val="TableText"/>
            </w:pPr>
            <w:r w:rsidRPr="009D785C">
              <w:t>Transitioned ADF (DVA client vs Non-DVA client)</w:t>
            </w:r>
          </w:p>
        </w:tc>
        <w:tc>
          <w:tcPr>
            <w:tcW w:w="1166" w:type="dxa"/>
          </w:tcPr>
          <w:p w14:paraId="23E92AD0" w14:textId="77777777" w:rsidR="009D0FFB" w:rsidRPr="009D785C" w:rsidRDefault="009D0FFB" w:rsidP="002363B7">
            <w:pPr>
              <w:pStyle w:val="TableText"/>
            </w:pPr>
            <w:r w:rsidRPr="009D785C">
              <w:t>1.08 (0.44, 2.66)</w:t>
            </w:r>
          </w:p>
        </w:tc>
        <w:tc>
          <w:tcPr>
            <w:tcW w:w="3859" w:type="dxa"/>
          </w:tcPr>
          <w:p w14:paraId="431C2383" w14:textId="77777777" w:rsidR="009D0FFB" w:rsidRPr="009D785C" w:rsidRDefault="009D0FFB" w:rsidP="002363B7">
            <w:pPr>
              <w:pStyle w:val="TableText"/>
            </w:pPr>
            <w:r w:rsidRPr="009D785C">
              <w:t>No association</w:t>
            </w:r>
          </w:p>
        </w:tc>
        <w:tc>
          <w:tcPr>
            <w:tcW w:w="879" w:type="dxa"/>
          </w:tcPr>
          <w:p w14:paraId="298B2A0A" w14:textId="77777777" w:rsidR="009D0FFB" w:rsidRPr="009D785C" w:rsidRDefault="009D0FFB" w:rsidP="002363B7">
            <w:pPr>
              <w:pStyle w:val="TableText"/>
            </w:pPr>
            <w:r w:rsidRPr="009D785C">
              <w:t>–</w:t>
            </w:r>
          </w:p>
        </w:tc>
      </w:tr>
      <w:tr w:rsidR="009D0FFB" w:rsidRPr="009D785C" w14:paraId="0F489608" w14:textId="77777777" w:rsidTr="00B2139A">
        <w:trPr>
          <w:cantSplit/>
        </w:trPr>
        <w:tc>
          <w:tcPr>
            <w:tcW w:w="828" w:type="dxa"/>
          </w:tcPr>
          <w:p w14:paraId="3F9E077D" w14:textId="77777777" w:rsidR="009D0FFB" w:rsidRPr="009D785C" w:rsidRDefault="009D0FFB" w:rsidP="002363B7">
            <w:pPr>
              <w:pStyle w:val="TableText"/>
            </w:pPr>
          </w:p>
        </w:tc>
        <w:tc>
          <w:tcPr>
            <w:tcW w:w="2430" w:type="dxa"/>
          </w:tcPr>
          <w:p w14:paraId="2C92110A" w14:textId="77777777" w:rsidR="009D0FFB" w:rsidRPr="009D785C" w:rsidRDefault="009D0FFB" w:rsidP="002363B7">
            <w:pPr>
              <w:pStyle w:val="TableText"/>
            </w:pPr>
            <w:r w:rsidRPr="009D785C">
              <w:t>Multiple sclerosis</w:t>
            </w:r>
          </w:p>
        </w:tc>
        <w:tc>
          <w:tcPr>
            <w:tcW w:w="2344" w:type="dxa"/>
          </w:tcPr>
          <w:p w14:paraId="7AA4832C" w14:textId="77777777" w:rsidR="009D0FFB" w:rsidRPr="009D785C" w:rsidRDefault="009D0FFB" w:rsidP="002363B7">
            <w:pPr>
              <w:pStyle w:val="TableText"/>
            </w:pPr>
            <w:r w:rsidRPr="009D785C">
              <w:t>Transitioned ADF (DVA client vs Non-DVA client)</w:t>
            </w:r>
          </w:p>
        </w:tc>
        <w:tc>
          <w:tcPr>
            <w:tcW w:w="1166" w:type="dxa"/>
          </w:tcPr>
          <w:p w14:paraId="14492752" w14:textId="77777777" w:rsidR="009D0FFB" w:rsidRPr="009D785C" w:rsidRDefault="009D0FFB" w:rsidP="002363B7">
            <w:pPr>
              <w:pStyle w:val="TableText"/>
            </w:pPr>
            <w:r w:rsidRPr="009D785C">
              <w:t>1.38 (0.56, 3.38)</w:t>
            </w:r>
          </w:p>
        </w:tc>
        <w:tc>
          <w:tcPr>
            <w:tcW w:w="3859" w:type="dxa"/>
          </w:tcPr>
          <w:p w14:paraId="557643D6" w14:textId="77777777" w:rsidR="009D0FFB" w:rsidRPr="009D785C" w:rsidRDefault="009D0FFB" w:rsidP="002363B7">
            <w:pPr>
              <w:pStyle w:val="TableText"/>
            </w:pPr>
            <w:r w:rsidRPr="009D785C">
              <w:t>No association</w:t>
            </w:r>
          </w:p>
        </w:tc>
        <w:tc>
          <w:tcPr>
            <w:tcW w:w="879" w:type="dxa"/>
          </w:tcPr>
          <w:p w14:paraId="35155AC9" w14:textId="77777777" w:rsidR="009D0FFB" w:rsidRPr="009D785C" w:rsidRDefault="009D0FFB" w:rsidP="002363B7">
            <w:pPr>
              <w:pStyle w:val="TableText"/>
            </w:pPr>
            <w:r w:rsidRPr="009D785C">
              <w:t>–</w:t>
            </w:r>
          </w:p>
        </w:tc>
      </w:tr>
      <w:tr w:rsidR="00B2139A" w:rsidRPr="009D785C" w14:paraId="61F28A8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B06F8B" w14:textId="77777777" w:rsidR="009D0FFB" w:rsidRPr="009D785C" w:rsidRDefault="009D0FFB" w:rsidP="002363B7">
            <w:pPr>
              <w:pStyle w:val="TableText"/>
            </w:pPr>
          </w:p>
        </w:tc>
        <w:tc>
          <w:tcPr>
            <w:tcW w:w="2430" w:type="dxa"/>
          </w:tcPr>
          <w:p w14:paraId="01B42202" w14:textId="77777777" w:rsidR="009D0FFB" w:rsidRPr="009D785C" w:rsidRDefault="009D0FFB" w:rsidP="002363B7">
            <w:pPr>
              <w:pStyle w:val="TableText"/>
            </w:pPr>
            <w:r w:rsidRPr="009D785C">
              <w:t>Sleep apnoea</w:t>
            </w:r>
          </w:p>
        </w:tc>
        <w:tc>
          <w:tcPr>
            <w:tcW w:w="2344" w:type="dxa"/>
          </w:tcPr>
          <w:p w14:paraId="7689599A" w14:textId="77777777" w:rsidR="009D0FFB" w:rsidRPr="009D785C" w:rsidRDefault="009D0FFB" w:rsidP="002363B7">
            <w:pPr>
              <w:pStyle w:val="TableText"/>
            </w:pPr>
            <w:r w:rsidRPr="009D785C">
              <w:t>Transitioned ADF (DVA client vs Non-DVA client)</w:t>
            </w:r>
          </w:p>
        </w:tc>
        <w:tc>
          <w:tcPr>
            <w:tcW w:w="1166" w:type="dxa"/>
          </w:tcPr>
          <w:p w14:paraId="0E3F4F9A" w14:textId="77777777" w:rsidR="009D0FFB" w:rsidRPr="009D785C" w:rsidRDefault="009D0FFB" w:rsidP="002363B7">
            <w:pPr>
              <w:pStyle w:val="TableText"/>
            </w:pPr>
            <w:r w:rsidRPr="009D785C">
              <w:t>2.28 (1.54, 3.38)</w:t>
            </w:r>
          </w:p>
        </w:tc>
        <w:tc>
          <w:tcPr>
            <w:tcW w:w="3859" w:type="dxa"/>
          </w:tcPr>
          <w:p w14:paraId="2DDD8BA8" w14:textId="77777777" w:rsidR="009D0FFB" w:rsidRPr="009D785C" w:rsidRDefault="009D0FFB" w:rsidP="002363B7">
            <w:pPr>
              <w:pStyle w:val="TableText"/>
            </w:pPr>
            <w:r w:rsidRPr="009D785C">
              <w:t>Among Transitioned ADF, DVA clients 2.2 times more likely to have sleep apnoea</w:t>
            </w:r>
          </w:p>
        </w:tc>
        <w:tc>
          <w:tcPr>
            <w:tcW w:w="879" w:type="dxa"/>
          </w:tcPr>
          <w:p w14:paraId="2743752A" w14:textId="77777777" w:rsidR="009D0FFB" w:rsidRPr="009D785C" w:rsidRDefault="009D0FFB" w:rsidP="002363B7">
            <w:pPr>
              <w:pStyle w:val="TableText"/>
            </w:pPr>
            <w:r w:rsidRPr="009D785C">
              <w:t>Moderate</w:t>
            </w:r>
          </w:p>
        </w:tc>
      </w:tr>
      <w:tr w:rsidR="009D0FFB" w:rsidRPr="009D785C" w14:paraId="6B10F0C1" w14:textId="77777777" w:rsidTr="00B2139A">
        <w:trPr>
          <w:cantSplit/>
        </w:trPr>
        <w:tc>
          <w:tcPr>
            <w:tcW w:w="828" w:type="dxa"/>
          </w:tcPr>
          <w:p w14:paraId="30B90E59" w14:textId="77777777" w:rsidR="009D0FFB" w:rsidRPr="009D785C" w:rsidRDefault="009D0FFB" w:rsidP="002363B7">
            <w:pPr>
              <w:pStyle w:val="TableText"/>
            </w:pPr>
          </w:p>
        </w:tc>
        <w:tc>
          <w:tcPr>
            <w:tcW w:w="2430" w:type="dxa"/>
          </w:tcPr>
          <w:p w14:paraId="466833BD" w14:textId="77777777" w:rsidR="009D0FFB" w:rsidRPr="009D785C" w:rsidRDefault="009D0FFB" w:rsidP="002363B7">
            <w:pPr>
              <w:pStyle w:val="TableText"/>
            </w:pPr>
            <w:r w:rsidRPr="009D785C">
              <w:t>Treated in past year</w:t>
            </w:r>
          </w:p>
        </w:tc>
        <w:tc>
          <w:tcPr>
            <w:tcW w:w="2344" w:type="dxa"/>
          </w:tcPr>
          <w:p w14:paraId="2695B779" w14:textId="77777777" w:rsidR="009D0FFB" w:rsidRPr="009D785C" w:rsidRDefault="009D0FFB" w:rsidP="002363B7">
            <w:pPr>
              <w:pStyle w:val="TableText"/>
            </w:pPr>
            <w:r w:rsidRPr="009D785C">
              <w:t>Transitioned ADF (DVA client vs Non-DVA client)</w:t>
            </w:r>
          </w:p>
        </w:tc>
        <w:tc>
          <w:tcPr>
            <w:tcW w:w="1166" w:type="dxa"/>
          </w:tcPr>
          <w:p w14:paraId="58AC6051" w14:textId="77777777" w:rsidR="009D0FFB" w:rsidRPr="009D785C" w:rsidRDefault="009D0FFB" w:rsidP="002363B7">
            <w:pPr>
              <w:pStyle w:val="TableText"/>
            </w:pPr>
            <w:r w:rsidRPr="009D785C">
              <w:t>2.40 (1.54, 3.75)</w:t>
            </w:r>
          </w:p>
        </w:tc>
        <w:tc>
          <w:tcPr>
            <w:tcW w:w="3859" w:type="dxa"/>
          </w:tcPr>
          <w:p w14:paraId="67F7E894" w14:textId="77777777" w:rsidR="009D0FFB" w:rsidRPr="009D785C" w:rsidRDefault="009D0FFB" w:rsidP="002363B7">
            <w:pPr>
              <w:pStyle w:val="TableText"/>
            </w:pPr>
            <w:r w:rsidRPr="009D785C">
              <w:t>Among Transitioned ADF, DVA clients 2.4 times more likely to have been treated in past year</w:t>
            </w:r>
          </w:p>
        </w:tc>
        <w:tc>
          <w:tcPr>
            <w:tcW w:w="879" w:type="dxa"/>
          </w:tcPr>
          <w:p w14:paraId="2CA257D9" w14:textId="77777777" w:rsidR="009D0FFB" w:rsidRPr="009D785C" w:rsidRDefault="009D0FFB" w:rsidP="002363B7">
            <w:pPr>
              <w:pStyle w:val="TableText"/>
            </w:pPr>
            <w:r w:rsidRPr="009D785C">
              <w:t>Moderate</w:t>
            </w:r>
          </w:p>
        </w:tc>
      </w:tr>
      <w:tr w:rsidR="00B2139A" w:rsidRPr="009D785C" w14:paraId="273569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3F0FC8D" w14:textId="77777777" w:rsidR="009D0FFB" w:rsidRPr="009D785C" w:rsidRDefault="009D0FFB" w:rsidP="002363B7">
            <w:pPr>
              <w:pStyle w:val="TableText"/>
            </w:pPr>
          </w:p>
        </w:tc>
        <w:tc>
          <w:tcPr>
            <w:tcW w:w="2430" w:type="dxa"/>
          </w:tcPr>
          <w:p w14:paraId="4F155802" w14:textId="77777777" w:rsidR="009D0FFB" w:rsidRPr="009D785C" w:rsidRDefault="009D0FFB" w:rsidP="002363B7">
            <w:pPr>
              <w:pStyle w:val="TableText"/>
            </w:pPr>
            <w:r w:rsidRPr="009D785C">
              <w:t>Medications in past month</w:t>
            </w:r>
          </w:p>
        </w:tc>
        <w:tc>
          <w:tcPr>
            <w:tcW w:w="2344" w:type="dxa"/>
          </w:tcPr>
          <w:p w14:paraId="00DE13B5" w14:textId="77777777" w:rsidR="009D0FFB" w:rsidRPr="009D785C" w:rsidRDefault="009D0FFB" w:rsidP="002363B7">
            <w:pPr>
              <w:pStyle w:val="TableText"/>
            </w:pPr>
            <w:r w:rsidRPr="009D785C">
              <w:t>Transitioned ADF (DVA client vs Non-DVA client)</w:t>
            </w:r>
          </w:p>
        </w:tc>
        <w:tc>
          <w:tcPr>
            <w:tcW w:w="1166" w:type="dxa"/>
          </w:tcPr>
          <w:p w14:paraId="62A6A519" w14:textId="77777777" w:rsidR="009D0FFB" w:rsidRPr="009D785C" w:rsidRDefault="009D0FFB" w:rsidP="002363B7">
            <w:pPr>
              <w:pStyle w:val="TableText"/>
            </w:pPr>
            <w:r w:rsidRPr="009D785C">
              <w:t>4.10 (2.42, 6.95)</w:t>
            </w:r>
          </w:p>
        </w:tc>
        <w:tc>
          <w:tcPr>
            <w:tcW w:w="3859" w:type="dxa"/>
          </w:tcPr>
          <w:p w14:paraId="2E189F94" w14:textId="77777777" w:rsidR="009D0FFB" w:rsidRPr="009D785C" w:rsidRDefault="009D0FFB" w:rsidP="002363B7">
            <w:pPr>
              <w:pStyle w:val="TableText"/>
            </w:pPr>
            <w:r w:rsidRPr="009D785C">
              <w:t>Among Transitioned ADF, DVA clients 4.1 times more likely to have taken medications in past 12 months</w:t>
            </w:r>
          </w:p>
        </w:tc>
        <w:tc>
          <w:tcPr>
            <w:tcW w:w="879" w:type="dxa"/>
          </w:tcPr>
          <w:p w14:paraId="01AEBA80" w14:textId="77777777" w:rsidR="009D0FFB" w:rsidRPr="009D785C" w:rsidRDefault="009D0FFB" w:rsidP="002363B7">
            <w:pPr>
              <w:pStyle w:val="TableText"/>
            </w:pPr>
            <w:r w:rsidRPr="009D785C">
              <w:t>Strong</w:t>
            </w:r>
          </w:p>
        </w:tc>
      </w:tr>
      <w:tr w:rsidR="009D0FFB" w:rsidRPr="009D785C" w14:paraId="65F8096E" w14:textId="77777777" w:rsidTr="00B2139A">
        <w:trPr>
          <w:cantSplit/>
        </w:trPr>
        <w:tc>
          <w:tcPr>
            <w:tcW w:w="828" w:type="dxa"/>
          </w:tcPr>
          <w:p w14:paraId="47282115" w14:textId="77777777" w:rsidR="009D0FFB" w:rsidRPr="009D785C" w:rsidRDefault="00403547" w:rsidP="002363B7">
            <w:pPr>
              <w:pStyle w:val="TableText"/>
            </w:pPr>
            <w:r w:rsidRPr="00F32E48">
              <w:t>Table 5.21</w:t>
            </w:r>
          </w:p>
        </w:tc>
        <w:tc>
          <w:tcPr>
            <w:tcW w:w="2430" w:type="dxa"/>
          </w:tcPr>
          <w:p w14:paraId="698A0409" w14:textId="77777777" w:rsidR="009D0FFB" w:rsidRPr="009D785C" w:rsidRDefault="009D0FFB" w:rsidP="002363B7">
            <w:pPr>
              <w:pStyle w:val="TableText"/>
            </w:pPr>
            <w:r w:rsidRPr="009D785C">
              <w:t>Any respiratory conditions</w:t>
            </w:r>
          </w:p>
        </w:tc>
        <w:tc>
          <w:tcPr>
            <w:tcW w:w="2344" w:type="dxa"/>
          </w:tcPr>
          <w:p w14:paraId="6EC9AC33" w14:textId="77777777" w:rsidR="009D0FFB" w:rsidRPr="009D785C" w:rsidRDefault="009D0FFB" w:rsidP="002363B7">
            <w:pPr>
              <w:pStyle w:val="TableText"/>
            </w:pPr>
            <w:r w:rsidRPr="009D785C">
              <w:t>Transitioned ADF vs 2015 Regular ADF</w:t>
            </w:r>
          </w:p>
        </w:tc>
        <w:tc>
          <w:tcPr>
            <w:tcW w:w="1166" w:type="dxa"/>
          </w:tcPr>
          <w:p w14:paraId="49E0260D" w14:textId="77777777" w:rsidR="009D0FFB" w:rsidRPr="009D785C" w:rsidRDefault="009D0FFB" w:rsidP="002363B7">
            <w:pPr>
              <w:pStyle w:val="TableText"/>
            </w:pPr>
            <w:r w:rsidRPr="009D785C">
              <w:t>0.93 (0.63, 1.38)</w:t>
            </w:r>
          </w:p>
        </w:tc>
        <w:tc>
          <w:tcPr>
            <w:tcW w:w="3859" w:type="dxa"/>
          </w:tcPr>
          <w:p w14:paraId="37208E93" w14:textId="77777777" w:rsidR="009D0FFB" w:rsidRPr="009D785C" w:rsidRDefault="009D0FFB" w:rsidP="002363B7">
            <w:pPr>
              <w:pStyle w:val="TableText"/>
            </w:pPr>
            <w:r w:rsidRPr="009D785C">
              <w:t>No association</w:t>
            </w:r>
          </w:p>
        </w:tc>
        <w:tc>
          <w:tcPr>
            <w:tcW w:w="879" w:type="dxa"/>
          </w:tcPr>
          <w:p w14:paraId="770A6CAC" w14:textId="77777777" w:rsidR="009D0FFB" w:rsidRPr="009D785C" w:rsidRDefault="009D0FFB" w:rsidP="002363B7">
            <w:pPr>
              <w:pStyle w:val="TableText"/>
            </w:pPr>
            <w:r w:rsidRPr="009D785C">
              <w:t>–</w:t>
            </w:r>
          </w:p>
        </w:tc>
      </w:tr>
      <w:tr w:rsidR="00B2139A" w:rsidRPr="009D785C" w14:paraId="26B4411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78EA00B" w14:textId="77777777" w:rsidR="009D0FFB" w:rsidRPr="009D785C" w:rsidRDefault="009D0FFB" w:rsidP="002363B7">
            <w:pPr>
              <w:pStyle w:val="TableText"/>
            </w:pPr>
          </w:p>
        </w:tc>
        <w:tc>
          <w:tcPr>
            <w:tcW w:w="2430" w:type="dxa"/>
          </w:tcPr>
          <w:p w14:paraId="359EB318" w14:textId="77777777" w:rsidR="009D0FFB" w:rsidRPr="009D785C" w:rsidRDefault="009D0FFB" w:rsidP="002363B7">
            <w:pPr>
              <w:pStyle w:val="TableText"/>
            </w:pPr>
            <w:r w:rsidRPr="009D785C">
              <w:t>COPD</w:t>
            </w:r>
          </w:p>
        </w:tc>
        <w:tc>
          <w:tcPr>
            <w:tcW w:w="2344" w:type="dxa"/>
          </w:tcPr>
          <w:p w14:paraId="2449652E" w14:textId="77777777" w:rsidR="009D0FFB" w:rsidRPr="009D785C" w:rsidRDefault="009D0FFB" w:rsidP="002363B7">
            <w:pPr>
              <w:pStyle w:val="TableText"/>
            </w:pPr>
            <w:r w:rsidRPr="009D785C">
              <w:t>Transitioned ADF vs 2015 Regular ADF</w:t>
            </w:r>
          </w:p>
        </w:tc>
        <w:tc>
          <w:tcPr>
            <w:tcW w:w="1166" w:type="dxa"/>
          </w:tcPr>
          <w:p w14:paraId="2EBB57CD" w14:textId="77777777" w:rsidR="009D0FFB" w:rsidRPr="009D785C" w:rsidRDefault="009D0FFB" w:rsidP="002363B7">
            <w:pPr>
              <w:pStyle w:val="TableText"/>
            </w:pPr>
            <w:r w:rsidRPr="009D785C">
              <w:t>0.81 (0.24, 2.71)</w:t>
            </w:r>
          </w:p>
        </w:tc>
        <w:tc>
          <w:tcPr>
            <w:tcW w:w="3859" w:type="dxa"/>
          </w:tcPr>
          <w:p w14:paraId="64240EE4" w14:textId="77777777" w:rsidR="009D0FFB" w:rsidRPr="009D785C" w:rsidRDefault="009D0FFB" w:rsidP="002363B7">
            <w:pPr>
              <w:pStyle w:val="TableText"/>
            </w:pPr>
            <w:r w:rsidRPr="009D785C">
              <w:t>No association</w:t>
            </w:r>
          </w:p>
        </w:tc>
        <w:tc>
          <w:tcPr>
            <w:tcW w:w="879" w:type="dxa"/>
          </w:tcPr>
          <w:p w14:paraId="565C1C3D" w14:textId="77777777" w:rsidR="009D0FFB" w:rsidRPr="009D785C" w:rsidRDefault="009D0FFB" w:rsidP="002363B7">
            <w:pPr>
              <w:pStyle w:val="TableText"/>
            </w:pPr>
            <w:r w:rsidRPr="009D785C">
              <w:t>–</w:t>
            </w:r>
          </w:p>
        </w:tc>
      </w:tr>
      <w:tr w:rsidR="009D0FFB" w:rsidRPr="009D785C" w14:paraId="752D62F5" w14:textId="77777777" w:rsidTr="00B2139A">
        <w:trPr>
          <w:cantSplit/>
        </w:trPr>
        <w:tc>
          <w:tcPr>
            <w:tcW w:w="828" w:type="dxa"/>
          </w:tcPr>
          <w:p w14:paraId="6C316BD6" w14:textId="77777777" w:rsidR="009D0FFB" w:rsidRPr="009D785C" w:rsidRDefault="009D0FFB" w:rsidP="002363B7">
            <w:pPr>
              <w:pStyle w:val="TableText"/>
            </w:pPr>
          </w:p>
        </w:tc>
        <w:tc>
          <w:tcPr>
            <w:tcW w:w="2430" w:type="dxa"/>
          </w:tcPr>
          <w:p w14:paraId="3F02ED33" w14:textId="77777777" w:rsidR="009D0FFB" w:rsidRPr="009D785C" w:rsidRDefault="009D0FFB" w:rsidP="002363B7">
            <w:pPr>
              <w:pStyle w:val="TableText"/>
            </w:pPr>
            <w:r w:rsidRPr="009D785C">
              <w:t>Pneumonia</w:t>
            </w:r>
          </w:p>
        </w:tc>
        <w:tc>
          <w:tcPr>
            <w:tcW w:w="2344" w:type="dxa"/>
          </w:tcPr>
          <w:p w14:paraId="6E528C20" w14:textId="77777777" w:rsidR="009D0FFB" w:rsidRPr="009D785C" w:rsidRDefault="009D0FFB" w:rsidP="002363B7">
            <w:pPr>
              <w:pStyle w:val="TableText"/>
            </w:pPr>
            <w:r w:rsidRPr="009D785C">
              <w:t>Transitioned ADF vs 2015 Regular ADF</w:t>
            </w:r>
          </w:p>
        </w:tc>
        <w:tc>
          <w:tcPr>
            <w:tcW w:w="1166" w:type="dxa"/>
          </w:tcPr>
          <w:p w14:paraId="6FD69637" w14:textId="77777777" w:rsidR="009D0FFB" w:rsidRPr="009D785C" w:rsidRDefault="009D0FFB" w:rsidP="002363B7">
            <w:pPr>
              <w:pStyle w:val="TableText"/>
            </w:pPr>
            <w:r w:rsidRPr="009D785C">
              <w:t>1.19 (0.64, 2.21)</w:t>
            </w:r>
          </w:p>
        </w:tc>
        <w:tc>
          <w:tcPr>
            <w:tcW w:w="3859" w:type="dxa"/>
          </w:tcPr>
          <w:p w14:paraId="164DC015" w14:textId="77777777" w:rsidR="009D0FFB" w:rsidRPr="009D785C" w:rsidRDefault="009D0FFB" w:rsidP="002363B7">
            <w:pPr>
              <w:pStyle w:val="TableText"/>
            </w:pPr>
            <w:r w:rsidRPr="009D785C">
              <w:t>No association</w:t>
            </w:r>
          </w:p>
        </w:tc>
        <w:tc>
          <w:tcPr>
            <w:tcW w:w="879" w:type="dxa"/>
          </w:tcPr>
          <w:p w14:paraId="3FCEA219" w14:textId="77777777" w:rsidR="009D0FFB" w:rsidRPr="009D785C" w:rsidRDefault="009D0FFB" w:rsidP="002363B7">
            <w:pPr>
              <w:pStyle w:val="TableText"/>
            </w:pPr>
            <w:r w:rsidRPr="009D785C">
              <w:t>–</w:t>
            </w:r>
          </w:p>
        </w:tc>
      </w:tr>
      <w:tr w:rsidR="00B2139A" w:rsidRPr="009D785C" w14:paraId="138290C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93A54F3" w14:textId="77777777" w:rsidR="009D0FFB" w:rsidRPr="009D785C" w:rsidRDefault="009D0FFB" w:rsidP="002363B7">
            <w:pPr>
              <w:pStyle w:val="TableText"/>
            </w:pPr>
          </w:p>
        </w:tc>
        <w:tc>
          <w:tcPr>
            <w:tcW w:w="2430" w:type="dxa"/>
          </w:tcPr>
          <w:p w14:paraId="7DD9E988" w14:textId="77777777" w:rsidR="009D0FFB" w:rsidRPr="009D785C" w:rsidRDefault="009D0FFB" w:rsidP="002363B7">
            <w:pPr>
              <w:pStyle w:val="TableText"/>
            </w:pPr>
            <w:r w:rsidRPr="009D785C">
              <w:t>Sinus</w:t>
            </w:r>
          </w:p>
        </w:tc>
        <w:tc>
          <w:tcPr>
            <w:tcW w:w="2344" w:type="dxa"/>
          </w:tcPr>
          <w:p w14:paraId="2BE0FEE4" w14:textId="77777777" w:rsidR="009D0FFB" w:rsidRPr="009D785C" w:rsidRDefault="009D0FFB" w:rsidP="002363B7">
            <w:pPr>
              <w:pStyle w:val="TableText"/>
            </w:pPr>
            <w:r w:rsidRPr="009D785C">
              <w:t>Transitioned ADF vs 2015 Regular ADF</w:t>
            </w:r>
          </w:p>
        </w:tc>
        <w:tc>
          <w:tcPr>
            <w:tcW w:w="1166" w:type="dxa"/>
          </w:tcPr>
          <w:p w14:paraId="719F4DA9" w14:textId="77777777" w:rsidR="009D0FFB" w:rsidRPr="009D785C" w:rsidRDefault="009D0FFB" w:rsidP="002363B7">
            <w:pPr>
              <w:pStyle w:val="TableText"/>
            </w:pPr>
            <w:r w:rsidRPr="009D785C">
              <w:t>0.85 (0.55, 1.31)</w:t>
            </w:r>
          </w:p>
        </w:tc>
        <w:tc>
          <w:tcPr>
            <w:tcW w:w="3859" w:type="dxa"/>
          </w:tcPr>
          <w:p w14:paraId="07734EA0" w14:textId="77777777" w:rsidR="009D0FFB" w:rsidRPr="009D785C" w:rsidRDefault="009D0FFB" w:rsidP="002363B7">
            <w:pPr>
              <w:pStyle w:val="TableText"/>
            </w:pPr>
            <w:r w:rsidRPr="009D785C">
              <w:t>No association</w:t>
            </w:r>
          </w:p>
        </w:tc>
        <w:tc>
          <w:tcPr>
            <w:tcW w:w="879" w:type="dxa"/>
          </w:tcPr>
          <w:p w14:paraId="6D9BF7E9" w14:textId="77777777" w:rsidR="009D0FFB" w:rsidRPr="009D785C" w:rsidRDefault="009D0FFB" w:rsidP="002363B7">
            <w:pPr>
              <w:pStyle w:val="TableText"/>
            </w:pPr>
            <w:r w:rsidRPr="009D785C">
              <w:t>–</w:t>
            </w:r>
          </w:p>
        </w:tc>
      </w:tr>
      <w:tr w:rsidR="009D0FFB" w:rsidRPr="009D785C" w14:paraId="044A7021" w14:textId="77777777" w:rsidTr="00B2139A">
        <w:trPr>
          <w:cantSplit/>
        </w:trPr>
        <w:tc>
          <w:tcPr>
            <w:tcW w:w="828" w:type="dxa"/>
          </w:tcPr>
          <w:p w14:paraId="12F98BFF" w14:textId="77777777" w:rsidR="009D0FFB" w:rsidRPr="009D785C" w:rsidRDefault="009D0FFB" w:rsidP="002363B7">
            <w:pPr>
              <w:pStyle w:val="TableText"/>
            </w:pPr>
          </w:p>
        </w:tc>
        <w:tc>
          <w:tcPr>
            <w:tcW w:w="2430" w:type="dxa"/>
          </w:tcPr>
          <w:p w14:paraId="0A7C7DB9" w14:textId="77777777" w:rsidR="009D0FFB" w:rsidRPr="009D785C" w:rsidRDefault="009D0FFB" w:rsidP="002363B7">
            <w:pPr>
              <w:pStyle w:val="TableText"/>
            </w:pPr>
            <w:r w:rsidRPr="009D785C">
              <w:t>Treated in past year</w:t>
            </w:r>
          </w:p>
        </w:tc>
        <w:tc>
          <w:tcPr>
            <w:tcW w:w="2344" w:type="dxa"/>
          </w:tcPr>
          <w:p w14:paraId="64EFCBA4" w14:textId="77777777" w:rsidR="009D0FFB" w:rsidRPr="009D785C" w:rsidRDefault="009D0FFB" w:rsidP="002363B7">
            <w:pPr>
              <w:pStyle w:val="TableText"/>
            </w:pPr>
            <w:r w:rsidRPr="009D785C">
              <w:t>Transitioned ADF vs 2015 Regular ADF</w:t>
            </w:r>
          </w:p>
        </w:tc>
        <w:tc>
          <w:tcPr>
            <w:tcW w:w="1166" w:type="dxa"/>
          </w:tcPr>
          <w:p w14:paraId="5E643D93" w14:textId="77777777" w:rsidR="009D0FFB" w:rsidRPr="009D785C" w:rsidRDefault="009D0FFB" w:rsidP="002363B7">
            <w:pPr>
              <w:pStyle w:val="TableText"/>
            </w:pPr>
            <w:r w:rsidRPr="009D785C">
              <w:t>0.98 (0.53, 1.80)</w:t>
            </w:r>
          </w:p>
        </w:tc>
        <w:tc>
          <w:tcPr>
            <w:tcW w:w="3859" w:type="dxa"/>
          </w:tcPr>
          <w:p w14:paraId="469B18ED" w14:textId="77777777" w:rsidR="009D0FFB" w:rsidRPr="009D785C" w:rsidRDefault="009D0FFB" w:rsidP="002363B7">
            <w:pPr>
              <w:pStyle w:val="TableText"/>
            </w:pPr>
            <w:r w:rsidRPr="009D785C">
              <w:t>No association</w:t>
            </w:r>
          </w:p>
        </w:tc>
        <w:tc>
          <w:tcPr>
            <w:tcW w:w="879" w:type="dxa"/>
          </w:tcPr>
          <w:p w14:paraId="471824D9" w14:textId="77777777" w:rsidR="009D0FFB" w:rsidRPr="009D785C" w:rsidRDefault="009D0FFB" w:rsidP="002363B7">
            <w:pPr>
              <w:pStyle w:val="TableText"/>
            </w:pPr>
            <w:r w:rsidRPr="009D785C">
              <w:t>–</w:t>
            </w:r>
          </w:p>
        </w:tc>
      </w:tr>
      <w:tr w:rsidR="00B2139A" w:rsidRPr="009D785C" w14:paraId="1DF8124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6BC468E" w14:textId="77777777" w:rsidR="009D0FFB" w:rsidRPr="009D785C" w:rsidRDefault="009D0FFB" w:rsidP="002363B7">
            <w:pPr>
              <w:pStyle w:val="TableText"/>
            </w:pPr>
          </w:p>
        </w:tc>
        <w:tc>
          <w:tcPr>
            <w:tcW w:w="2430" w:type="dxa"/>
          </w:tcPr>
          <w:p w14:paraId="6FEB81A3" w14:textId="77777777" w:rsidR="009D0FFB" w:rsidRPr="009D785C" w:rsidRDefault="009D0FFB" w:rsidP="002363B7">
            <w:pPr>
              <w:pStyle w:val="TableText"/>
            </w:pPr>
            <w:r w:rsidRPr="009D785C">
              <w:t>Medications in past month</w:t>
            </w:r>
          </w:p>
        </w:tc>
        <w:tc>
          <w:tcPr>
            <w:tcW w:w="2344" w:type="dxa"/>
          </w:tcPr>
          <w:p w14:paraId="38D93211" w14:textId="77777777" w:rsidR="009D0FFB" w:rsidRPr="009D785C" w:rsidRDefault="009D0FFB" w:rsidP="002363B7">
            <w:pPr>
              <w:pStyle w:val="TableText"/>
            </w:pPr>
            <w:r w:rsidRPr="009D785C">
              <w:t>Transitioned ADF vs 2015 Regular ADF</w:t>
            </w:r>
          </w:p>
        </w:tc>
        <w:tc>
          <w:tcPr>
            <w:tcW w:w="1166" w:type="dxa"/>
          </w:tcPr>
          <w:p w14:paraId="7F6286B8" w14:textId="77777777" w:rsidR="009D0FFB" w:rsidRPr="009D785C" w:rsidRDefault="009D0FFB" w:rsidP="002363B7">
            <w:pPr>
              <w:pStyle w:val="TableText"/>
            </w:pPr>
            <w:r w:rsidRPr="009D785C">
              <w:t>1.30 (0.85, 2.00)</w:t>
            </w:r>
          </w:p>
        </w:tc>
        <w:tc>
          <w:tcPr>
            <w:tcW w:w="3859" w:type="dxa"/>
          </w:tcPr>
          <w:p w14:paraId="01D74B2A" w14:textId="77777777" w:rsidR="009D0FFB" w:rsidRPr="009D785C" w:rsidRDefault="009D0FFB" w:rsidP="002363B7">
            <w:pPr>
              <w:pStyle w:val="TableText"/>
            </w:pPr>
            <w:r w:rsidRPr="009D785C">
              <w:t>No association</w:t>
            </w:r>
          </w:p>
        </w:tc>
        <w:tc>
          <w:tcPr>
            <w:tcW w:w="879" w:type="dxa"/>
          </w:tcPr>
          <w:p w14:paraId="3B6B49B9" w14:textId="77777777" w:rsidR="009D0FFB" w:rsidRPr="009D785C" w:rsidRDefault="009D0FFB" w:rsidP="002363B7">
            <w:pPr>
              <w:pStyle w:val="TableText"/>
            </w:pPr>
            <w:r w:rsidRPr="009D785C">
              <w:t>–</w:t>
            </w:r>
          </w:p>
        </w:tc>
      </w:tr>
      <w:tr w:rsidR="009D0FFB" w:rsidRPr="009D785C" w14:paraId="56E146BA" w14:textId="77777777" w:rsidTr="00B2139A">
        <w:trPr>
          <w:cantSplit/>
        </w:trPr>
        <w:tc>
          <w:tcPr>
            <w:tcW w:w="828" w:type="dxa"/>
          </w:tcPr>
          <w:p w14:paraId="50E216FE" w14:textId="77777777" w:rsidR="009D0FFB" w:rsidRPr="009D785C" w:rsidRDefault="00403547" w:rsidP="002363B7">
            <w:pPr>
              <w:pStyle w:val="TableText"/>
            </w:pPr>
            <w:r w:rsidRPr="00F32E48">
              <w:t>Table 5.22</w:t>
            </w:r>
          </w:p>
        </w:tc>
        <w:tc>
          <w:tcPr>
            <w:tcW w:w="2430" w:type="dxa"/>
          </w:tcPr>
          <w:p w14:paraId="0C98E904" w14:textId="77777777" w:rsidR="009D0FFB" w:rsidRPr="009D785C" w:rsidRDefault="009D0FFB" w:rsidP="002363B7">
            <w:pPr>
              <w:pStyle w:val="TableText"/>
            </w:pPr>
            <w:r w:rsidRPr="009D785C">
              <w:t>Any respiratory conditions</w:t>
            </w:r>
          </w:p>
        </w:tc>
        <w:tc>
          <w:tcPr>
            <w:tcW w:w="2344" w:type="dxa"/>
          </w:tcPr>
          <w:p w14:paraId="612FF0A7" w14:textId="77777777" w:rsidR="009D0FFB" w:rsidRPr="009D785C" w:rsidRDefault="009D0FFB" w:rsidP="002363B7">
            <w:pPr>
              <w:pStyle w:val="TableText"/>
            </w:pPr>
            <w:r w:rsidRPr="009D785C">
              <w:t>Transitioned ADF (DVA client vs Non-DVA client)</w:t>
            </w:r>
          </w:p>
        </w:tc>
        <w:tc>
          <w:tcPr>
            <w:tcW w:w="1166" w:type="dxa"/>
          </w:tcPr>
          <w:p w14:paraId="07302B56" w14:textId="77777777" w:rsidR="009D0FFB" w:rsidRPr="009D785C" w:rsidRDefault="009D0FFB" w:rsidP="002363B7">
            <w:pPr>
              <w:pStyle w:val="TableText"/>
            </w:pPr>
            <w:r w:rsidRPr="009D785C">
              <w:t>1.68 (1.26, 2.25)</w:t>
            </w:r>
          </w:p>
        </w:tc>
        <w:tc>
          <w:tcPr>
            <w:tcW w:w="3859" w:type="dxa"/>
          </w:tcPr>
          <w:p w14:paraId="5DFB2E99" w14:textId="77777777" w:rsidR="009D0FFB" w:rsidRPr="009D785C" w:rsidRDefault="009D0FFB" w:rsidP="002363B7">
            <w:pPr>
              <w:pStyle w:val="TableText"/>
            </w:pPr>
            <w:r w:rsidRPr="009D785C">
              <w:t>Among Transitioned ADF, DVA clients 68% more likely to have any respiratory conditions</w:t>
            </w:r>
          </w:p>
        </w:tc>
        <w:tc>
          <w:tcPr>
            <w:tcW w:w="879" w:type="dxa"/>
          </w:tcPr>
          <w:p w14:paraId="083791CE" w14:textId="77777777" w:rsidR="009D0FFB" w:rsidRPr="009D785C" w:rsidRDefault="009D0FFB" w:rsidP="002363B7">
            <w:pPr>
              <w:pStyle w:val="TableText"/>
            </w:pPr>
            <w:r w:rsidRPr="009D785C">
              <w:t>Moderate</w:t>
            </w:r>
          </w:p>
        </w:tc>
      </w:tr>
      <w:tr w:rsidR="00B2139A" w:rsidRPr="009D785C" w14:paraId="7C03EE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6344EF" w14:textId="77777777" w:rsidR="009D0FFB" w:rsidRPr="009D785C" w:rsidRDefault="009D0FFB" w:rsidP="002363B7">
            <w:pPr>
              <w:pStyle w:val="TableText"/>
            </w:pPr>
          </w:p>
        </w:tc>
        <w:tc>
          <w:tcPr>
            <w:tcW w:w="2430" w:type="dxa"/>
          </w:tcPr>
          <w:p w14:paraId="4A5845DD" w14:textId="77777777" w:rsidR="009D0FFB" w:rsidRPr="009D785C" w:rsidRDefault="009D0FFB" w:rsidP="002363B7">
            <w:pPr>
              <w:pStyle w:val="TableText"/>
            </w:pPr>
            <w:r w:rsidRPr="009D785C">
              <w:t>COPD</w:t>
            </w:r>
          </w:p>
        </w:tc>
        <w:tc>
          <w:tcPr>
            <w:tcW w:w="2344" w:type="dxa"/>
          </w:tcPr>
          <w:p w14:paraId="377CFC3D" w14:textId="77777777" w:rsidR="009D0FFB" w:rsidRPr="009D785C" w:rsidRDefault="009D0FFB" w:rsidP="002363B7">
            <w:pPr>
              <w:pStyle w:val="TableText"/>
            </w:pPr>
            <w:r w:rsidRPr="009D785C">
              <w:t>Transitioned ADF (DVA client vs Non-DVA client)</w:t>
            </w:r>
          </w:p>
        </w:tc>
        <w:tc>
          <w:tcPr>
            <w:tcW w:w="1166" w:type="dxa"/>
          </w:tcPr>
          <w:p w14:paraId="50E5788A" w14:textId="77777777" w:rsidR="009D0FFB" w:rsidRPr="009D785C" w:rsidRDefault="009D0FFB" w:rsidP="002363B7">
            <w:pPr>
              <w:pStyle w:val="TableText"/>
            </w:pPr>
            <w:r w:rsidRPr="009D785C">
              <w:t>1.18 (0.54, 2.59)</w:t>
            </w:r>
          </w:p>
        </w:tc>
        <w:tc>
          <w:tcPr>
            <w:tcW w:w="3859" w:type="dxa"/>
          </w:tcPr>
          <w:p w14:paraId="0E4E31CF" w14:textId="77777777" w:rsidR="009D0FFB" w:rsidRPr="009D785C" w:rsidRDefault="009D0FFB" w:rsidP="002363B7">
            <w:pPr>
              <w:pStyle w:val="TableText"/>
            </w:pPr>
            <w:r w:rsidRPr="009D785C">
              <w:t>No association</w:t>
            </w:r>
          </w:p>
        </w:tc>
        <w:tc>
          <w:tcPr>
            <w:tcW w:w="879" w:type="dxa"/>
          </w:tcPr>
          <w:p w14:paraId="68D98659" w14:textId="77777777" w:rsidR="009D0FFB" w:rsidRPr="009D785C" w:rsidRDefault="009D0FFB" w:rsidP="002363B7">
            <w:pPr>
              <w:pStyle w:val="TableText"/>
            </w:pPr>
            <w:r w:rsidRPr="009D785C">
              <w:t>–</w:t>
            </w:r>
          </w:p>
        </w:tc>
      </w:tr>
      <w:tr w:rsidR="009D0FFB" w:rsidRPr="009D785C" w14:paraId="3FD76838" w14:textId="77777777" w:rsidTr="00B2139A">
        <w:trPr>
          <w:cantSplit/>
        </w:trPr>
        <w:tc>
          <w:tcPr>
            <w:tcW w:w="828" w:type="dxa"/>
          </w:tcPr>
          <w:p w14:paraId="3DDBF3B9" w14:textId="77777777" w:rsidR="009D0FFB" w:rsidRPr="009D785C" w:rsidRDefault="009D0FFB" w:rsidP="002363B7">
            <w:pPr>
              <w:pStyle w:val="TableText"/>
            </w:pPr>
          </w:p>
        </w:tc>
        <w:tc>
          <w:tcPr>
            <w:tcW w:w="2430" w:type="dxa"/>
          </w:tcPr>
          <w:p w14:paraId="3A21D1F4" w14:textId="77777777" w:rsidR="009D0FFB" w:rsidRPr="009D785C" w:rsidRDefault="009D0FFB" w:rsidP="002363B7">
            <w:pPr>
              <w:pStyle w:val="TableText"/>
            </w:pPr>
            <w:r w:rsidRPr="009D785C">
              <w:t>Pneumonia</w:t>
            </w:r>
          </w:p>
        </w:tc>
        <w:tc>
          <w:tcPr>
            <w:tcW w:w="2344" w:type="dxa"/>
          </w:tcPr>
          <w:p w14:paraId="3E805E00" w14:textId="77777777" w:rsidR="009D0FFB" w:rsidRPr="009D785C" w:rsidRDefault="009D0FFB" w:rsidP="002363B7">
            <w:pPr>
              <w:pStyle w:val="TableText"/>
            </w:pPr>
            <w:r w:rsidRPr="009D785C">
              <w:t>Transitioned ADF (DVA client vs Non-DVA client)</w:t>
            </w:r>
          </w:p>
        </w:tc>
        <w:tc>
          <w:tcPr>
            <w:tcW w:w="1166" w:type="dxa"/>
          </w:tcPr>
          <w:p w14:paraId="5DA2F01A" w14:textId="77777777" w:rsidR="009D0FFB" w:rsidRPr="009D785C" w:rsidRDefault="009D0FFB" w:rsidP="002363B7">
            <w:pPr>
              <w:pStyle w:val="TableText"/>
            </w:pPr>
            <w:r w:rsidRPr="009D785C">
              <w:t>1.40 (0.85, 2.30)</w:t>
            </w:r>
          </w:p>
        </w:tc>
        <w:tc>
          <w:tcPr>
            <w:tcW w:w="3859" w:type="dxa"/>
          </w:tcPr>
          <w:p w14:paraId="4EE207EF" w14:textId="77777777" w:rsidR="009D0FFB" w:rsidRPr="009D785C" w:rsidRDefault="009D0FFB" w:rsidP="002363B7">
            <w:pPr>
              <w:pStyle w:val="TableText"/>
            </w:pPr>
            <w:r w:rsidRPr="009D785C">
              <w:t>No association</w:t>
            </w:r>
          </w:p>
        </w:tc>
        <w:tc>
          <w:tcPr>
            <w:tcW w:w="879" w:type="dxa"/>
          </w:tcPr>
          <w:p w14:paraId="50574AA4" w14:textId="77777777" w:rsidR="009D0FFB" w:rsidRPr="009D785C" w:rsidRDefault="009D0FFB" w:rsidP="002363B7">
            <w:pPr>
              <w:pStyle w:val="TableText"/>
            </w:pPr>
            <w:r w:rsidRPr="009D785C">
              <w:t>–</w:t>
            </w:r>
          </w:p>
        </w:tc>
      </w:tr>
      <w:tr w:rsidR="00B2139A" w:rsidRPr="009D785C" w14:paraId="6DE04BB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5C602BC" w14:textId="77777777" w:rsidR="009D0FFB" w:rsidRPr="009D785C" w:rsidRDefault="009D0FFB" w:rsidP="002363B7">
            <w:pPr>
              <w:pStyle w:val="TableText"/>
            </w:pPr>
          </w:p>
        </w:tc>
        <w:tc>
          <w:tcPr>
            <w:tcW w:w="2430" w:type="dxa"/>
          </w:tcPr>
          <w:p w14:paraId="5863D0B2" w14:textId="77777777" w:rsidR="009D0FFB" w:rsidRPr="009D785C" w:rsidRDefault="009D0FFB" w:rsidP="002363B7">
            <w:pPr>
              <w:pStyle w:val="TableText"/>
            </w:pPr>
            <w:r w:rsidRPr="009D785C">
              <w:t>Sinus</w:t>
            </w:r>
          </w:p>
        </w:tc>
        <w:tc>
          <w:tcPr>
            <w:tcW w:w="2344" w:type="dxa"/>
          </w:tcPr>
          <w:p w14:paraId="084A13CF" w14:textId="77777777" w:rsidR="009D0FFB" w:rsidRPr="009D785C" w:rsidRDefault="009D0FFB" w:rsidP="002363B7">
            <w:pPr>
              <w:pStyle w:val="TableText"/>
            </w:pPr>
            <w:r w:rsidRPr="009D785C">
              <w:t>Transitioned ADF (DVA client vs Non-DVA client)</w:t>
            </w:r>
          </w:p>
        </w:tc>
        <w:tc>
          <w:tcPr>
            <w:tcW w:w="1166" w:type="dxa"/>
          </w:tcPr>
          <w:p w14:paraId="1CE6A931" w14:textId="77777777" w:rsidR="009D0FFB" w:rsidRPr="009D785C" w:rsidRDefault="009D0FFB" w:rsidP="002363B7">
            <w:pPr>
              <w:pStyle w:val="TableText"/>
            </w:pPr>
            <w:r w:rsidRPr="009D785C">
              <w:t>1.65 (1.20, 2.26)</w:t>
            </w:r>
          </w:p>
        </w:tc>
        <w:tc>
          <w:tcPr>
            <w:tcW w:w="3859" w:type="dxa"/>
          </w:tcPr>
          <w:p w14:paraId="57F59118" w14:textId="77777777" w:rsidR="009D0FFB" w:rsidRPr="009D785C" w:rsidRDefault="009D0FFB" w:rsidP="002363B7">
            <w:pPr>
              <w:pStyle w:val="TableText"/>
            </w:pPr>
            <w:r w:rsidRPr="009D785C">
              <w:t>Among Transitioned ADF, DVA clients 65% more likely to have sinus</w:t>
            </w:r>
          </w:p>
        </w:tc>
        <w:tc>
          <w:tcPr>
            <w:tcW w:w="879" w:type="dxa"/>
          </w:tcPr>
          <w:p w14:paraId="02CC2CD3" w14:textId="77777777" w:rsidR="009D0FFB" w:rsidRPr="009D785C" w:rsidRDefault="009D0FFB" w:rsidP="002363B7">
            <w:pPr>
              <w:pStyle w:val="TableText"/>
            </w:pPr>
            <w:r w:rsidRPr="009D785C">
              <w:t>Moderate</w:t>
            </w:r>
          </w:p>
        </w:tc>
      </w:tr>
      <w:tr w:rsidR="009D0FFB" w:rsidRPr="009D785C" w14:paraId="2805A6C2" w14:textId="77777777" w:rsidTr="00B2139A">
        <w:trPr>
          <w:cantSplit/>
        </w:trPr>
        <w:tc>
          <w:tcPr>
            <w:tcW w:w="828" w:type="dxa"/>
          </w:tcPr>
          <w:p w14:paraId="50C61DCD" w14:textId="77777777" w:rsidR="009D0FFB" w:rsidRPr="009D785C" w:rsidRDefault="009D0FFB" w:rsidP="002363B7">
            <w:pPr>
              <w:pStyle w:val="TableText"/>
            </w:pPr>
          </w:p>
        </w:tc>
        <w:tc>
          <w:tcPr>
            <w:tcW w:w="2430" w:type="dxa"/>
          </w:tcPr>
          <w:p w14:paraId="5B721C5C" w14:textId="77777777" w:rsidR="009D0FFB" w:rsidRPr="009D785C" w:rsidRDefault="009D0FFB" w:rsidP="002363B7">
            <w:pPr>
              <w:pStyle w:val="TableText"/>
            </w:pPr>
            <w:r w:rsidRPr="009D785C">
              <w:t>Treated in past year</w:t>
            </w:r>
          </w:p>
        </w:tc>
        <w:tc>
          <w:tcPr>
            <w:tcW w:w="2344" w:type="dxa"/>
          </w:tcPr>
          <w:p w14:paraId="43B6DBED" w14:textId="77777777" w:rsidR="009D0FFB" w:rsidRPr="009D785C" w:rsidRDefault="009D0FFB" w:rsidP="002363B7">
            <w:pPr>
              <w:pStyle w:val="TableText"/>
            </w:pPr>
            <w:r w:rsidRPr="009D785C">
              <w:t>Transitioned ADF (DVA client vs Non-DVA client)</w:t>
            </w:r>
          </w:p>
        </w:tc>
        <w:tc>
          <w:tcPr>
            <w:tcW w:w="1166" w:type="dxa"/>
          </w:tcPr>
          <w:p w14:paraId="591FD928" w14:textId="77777777" w:rsidR="009D0FFB" w:rsidRPr="009D785C" w:rsidRDefault="009D0FFB" w:rsidP="002363B7">
            <w:pPr>
              <w:pStyle w:val="TableText"/>
            </w:pPr>
            <w:r w:rsidRPr="009D785C">
              <w:t>1.93 (1.20, 3.11)</w:t>
            </w:r>
          </w:p>
        </w:tc>
        <w:tc>
          <w:tcPr>
            <w:tcW w:w="3859" w:type="dxa"/>
          </w:tcPr>
          <w:p w14:paraId="35DAA701" w14:textId="77777777" w:rsidR="009D0FFB" w:rsidRPr="009D785C" w:rsidRDefault="009D0FFB" w:rsidP="002363B7">
            <w:pPr>
              <w:pStyle w:val="TableText"/>
            </w:pPr>
            <w:r w:rsidRPr="009D785C">
              <w:t>Among Transitioned ADF, DVA clients 1.9 times more likely to have been treated in past year</w:t>
            </w:r>
          </w:p>
        </w:tc>
        <w:tc>
          <w:tcPr>
            <w:tcW w:w="879" w:type="dxa"/>
          </w:tcPr>
          <w:p w14:paraId="2045922E" w14:textId="77777777" w:rsidR="009D0FFB" w:rsidRPr="009D785C" w:rsidRDefault="009D0FFB" w:rsidP="002363B7">
            <w:pPr>
              <w:pStyle w:val="TableText"/>
              <w:rPr>
                <w:highlight w:val="magenta"/>
              </w:rPr>
            </w:pPr>
            <w:r w:rsidRPr="009D785C">
              <w:t>Moderate</w:t>
            </w:r>
          </w:p>
        </w:tc>
      </w:tr>
      <w:tr w:rsidR="00B2139A" w:rsidRPr="009D785C" w14:paraId="17712E6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BDB3538" w14:textId="77777777" w:rsidR="009D0FFB" w:rsidRPr="009D785C" w:rsidRDefault="009D0FFB" w:rsidP="002363B7">
            <w:pPr>
              <w:pStyle w:val="TableText"/>
            </w:pPr>
          </w:p>
        </w:tc>
        <w:tc>
          <w:tcPr>
            <w:tcW w:w="2430" w:type="dxa"/>
          </w:tcPr>
          <w:p w14:paraId="23958FE5" w14:textId="77777777" w:rsidR="009D0FFB" w:rsidRPr="009D785C" w:rsidRDefault="009D0FFB" w:rsidP="002363B7">
            <w:pPr>
              <w:pStyle w:val="TableText"/>
            </w:pPr>
            <w:r w:rsidRPr="009D785C">
              <w:t>Medications in past month</w:t>
            </w:r>
          </w:p>
        </w:tc>
        <w:tc>
          <w:tcPr>
            <w:tcW w:w="2344" w:type="dxa"/>
          </w:tcPr>
          <w:p w14:paraId="3BBE030F" w14:textId="77777777" w:rsidR="009D0FFB" w:rsidRPr="009D785C" w:rsidRDefault="009D0FFB" w:rsidP="002363B7">
            <w:pPr>
              <w:pStyle w:val="TableText"/>
            </w:pPr>
            <w:r w:rsidRPr="009D785C">
              <w:t>Transitioned ADF (DVA client vs Non-DVA client)</w:t>
            </w:r>
          </w:p>
        </w:tc>
        <w:tc>
          <w:tcPr>
            <w:tcW w:w="1166" w:type="dxa"/>
          </w:tcPr>
          <w:p w14:paraId="03881924" w14:textId="77777777" w:rsidR="009D0FFB" w:rsidRPr="009D785C" w:rsidRDefault="009D0FFB" w:rsidP="002363B7">
            <w:pPr>
              <w:pStyle w:val="TableText"/>
            </w:pPr>
            <w:r w:rsidRPr="009D785C">
              <w:t>2.26 (1.22, 4.22)</w:t>
            </w:r>
          </w:p>
        </w:tc>
        <w:tc>
          <w:tcPr>
            <w:tcW w:w="3859" w:type="dxa"/>
          </w:tcPr>
          <w:p w14:paraId="17392085" w14:textId="77777777" w:rsidR="009D0FFB" w:rsidRPr="009D785C" w:rsidRDefault="009D0FFB" w:rsidP="002363B7">
            <w:pPr>
              <w:pStyle w:val="TableText"/>
            </w:pPr>
            <w:r w:rsidRPr="009D785C">
              <w:t>Among Transitioned ADF, DVA clients 2.3 times more likely to have taken medications in past 12 months</w:t>
            </w:r>
          </w:p>
        </w:tc>
        <w:tc>
          <w:tcPr>
            <w:tcW w:w="879" w:type="dxa"/>
          </w:tcPr>
          <w:p w14:paraId="05A148C4" w14:textId="77777777" w:rsidR="009D0FFB" w:rsidRPr="009D785C" w:rsidRDefault="009D0FFB" w:rsidP="002363B7">
            <w:pPr>
              <w:pStyle w:val="TableText"/>
              <w:rPr>
                <w:highlight w:val="magenta"/>
              </w:rPr>
            </w:pPr>
            <w:r w:rsidRPr="009D785C">
              <w:t>Moderate</w:t>
            </w:r>
          </w:p>
        </w:tc>
      </w:tr>
      <w:tr w:rsidR="009D0FFB" w:rsidRPr="009D785C" w14:paraId="5CEBBFA8" w14:textId="77777777" w:rsidTr="00B2139A">
        <w:trPr>
          <w:cantSplit/>
        </w:trPr>
        <w:tc>
          <w:tcPr>
            <w:tcW w:w="828" w:type="dxa"/>
          </w:tcPr>
          <w:p w14:paraId="6C0D8C17" w14:textId="77777777" w:rsidR="009D0FFB" w:rsidRPr="009D785C" w:rsidRDefault="00403547" w:rsidP="002363B7">
            <w:pPr>
              <w:pStyle w:val="TableText"/>
            </w:pPr>
            <w:r w:rsidRPr="00F32E48">
              <w:t>Table 5.25</w:t>
            </w:r>
          </w:p>
        </w:tc>
        <w:tc>
          <w:tcPr>
            <w:tcW w:w="2430" w:type="dxa"/>
          </w:tcPr>
          <w:p w14:paraId="5EC43F6C" w14:textId="77777777" w:rsidR="009D0FFB" w:rsidRPr="009D785C" w:rsidRDefault="009D0FFB" w:rsidP="002363B7">
            <w:pPr>
              <w:pStyle w:val="TableText"/>
            </w:pPr>
            <w:r w:rsidRPr="009D785C">
              <w:t>Any neoplasms, skin cancers including melanoma</w:t>
            </w:r>
          </w:p>
        </w:tc>
        <w:tc>
          <w:tcPr>
            <w:tcW w:w="2344" w:type="dxa"/>
          </w:tcPr>
          <w:p w14:paraId="29C1EFD2" w14:textId="77777777" w:rsidR="009D0FFB" w:rsidRPr="009D785C" w:rsidRDefault="009D0FFB" w:rsidP="002363B7">
            <w:pPr>
              <w:pStyle w:val="TableText"/>
            </w:pPr>
            <w:r w:rsidRPr="009D785C">
              <w:t>Transitioned ADF vs 2015 Regular ADF</w:t>
            </w:r>
          </w:p>
        </w:tc>
        <w:tc>
          <w:tcPr>
            <w:tcW w:w="1166" w:type="dxa"/>
          </w:tcPr>
          <w:p w14:paraId="101A201C" w14:textId="77777777" w:rsidR="009D0FFB" w:rsidRPr="009D785C" w:rsidRDefault="009D0FFB" w:rsidP="002363B7">
            <w:pPr>
              <w:pStyle w:val="TableText"/>
            </w:pPr>
            <w:r w:rsidRPr="009D785C">
              <w:t>0.82 (0.57, 1.18)</w:t>
            </w:r>
          </w:p>
        </w:tc>
        <w:tc>
          <w:tcPr>
            <w:tcW w:w="3859" w:type="dxa"/>
          </w:tcPr>
          <w:p w14:paraId="554E9D53" w14:textId="77777777" w:rsidR="009D0FFB" w:rsidRPr="009D785C" w:rsidRDefault="009D0FFB" w:rsidP="002363B7">
            <w:pPr>
              <w:pStyle w:val="TableText"/>
            </w:pPr>
            <w:r w:rsidRPr="009D785C">
              <w:t>No association</w:t>
            </w:r>
          </w:p>
        </w:tc>
        <w:tc>
          <w:tcPr>
            <w:tcW w:w="879" w:type="dxa"/>
          </w:tcPr>
          <w:p w14:paraId="43F65A1C" w14:textId="77777777" w:rsidR="009D0FFB" w:rsidRPr="009D785C" w:rsidRDefault="009D0FFB" w:rsidP="002363B7">
            <w:pPr>
              <w:pStyle w:val="TableText"/>
            </w:pPr>
            <w:r w:rsidRPr="009D785C">
              <w:t>–</w:t>
            </w:r>
          </w:p>
        </w:tc>
      </w:tr>
      <w:tr w:rsidR="00B2139A" w:rsidRPr="009D785C" w14:paraId="28C28CF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B2487EA" w14:textId="77777777" w:rsidR="009D0FFB" w:rsidRPr="009D785C" w:rsidRDefault="009D0FFB" w:rsidP="002363B7">
            <w:pPr>
              <w:pStyle w:val="TableText"/>
            </w:pPr>
          </w:p>
        </w:tc>
        <w:tc>
          <w:tcPr>
            <w:tcW w:w="2430" w:type="dxa"/>
          </w:tcPr>
          <w:p w14:paraId="237F0DD3" w14:textId="77777777" w:rsidR="009D0FFB" w:rsidRPr="009D785C" w:rsidRDefault="009D0FFB" w:rsidP="002363B7">
            <w:pPr>
              <w:pStyle w:val="TableText"/>
            </w:pPr>
            <w:r w:rsidRPr="009D785C">
              <w:t>Melanoma</w:t>
            </w:r>
          </w:p>
        </w:tc>
        <w:tc>
          <w:tcPr>
            <w:tcW w:w="2344" w:type="dxa"/>
          </w:tcPr>
          <w:p w14:paraId="5C422E1E" w14:textId="77777777" w:rsidR="009D0FFB" w:rsidRPr="009D785C" w:rsidRDefault="009D0FFB" w:rsidP="002363B7">
            <w:pPr>
              <w:pStyle w:val="TableText"/>
            </w:pPr>
            <w:r w:rsidRPr="009D785C">
              <w:t>Transitioned ADF vs 2015 Regular ADF</w:t>
            </w:r>
          </w:p>
        </w:tc>
        <w:tc>
          <w:tcPr>
            <w:tcW w:w="1166" w:type="dxa"/>
          </w:tcPr>
          <w:p w14:paraId="71F02643" w14:textId="77777777" w:rsidR="009D0FFB" w:rsidRPr="009D785C" w:rsidRDefault="009D0FFB" w:rsidP="002363B7">
            <w:pPr>
              <w:pStyle w:val="TableText"/>
            </w:pPr>
            <w:r w:rsidRPr="009D785C">
              <w:t>0.57 (0.25, 1.31)</w:t>
            </w:r>
          </w:p>
        </w:tc>
        <w:tc>
          <w:tcPr>
            <w:tcW w:w="3859" w:type="dxa"/>
          </w:tcPr>
          <w:p w14:paraId="24F8D1BA" w14:textId="77777777" w:rsidR="009D0FFB" w:rsidRPr="009D785C" w:rsidRDefault="009D0FFB" w:rsidP="002363B7">
            <w:pPr>
              <w:pStyle w:val="TableText"/>
            </w:pPr>
            <w:r w:rsidRPr="009D785C">
              <w:t>No association</w:t>
            </w:r>
          </w:p>
        </w:tc>
        <w:tc>
          <w:tcPr>
            <w:tcW w:w="879" w:type="dxa"/>
          </w:tcPr>
          <w:p w14:paraId="789289EF" w14:textId="77777777" w:rsidR="009D0FFB" w:rsidRPr="009D785C" w:rsidRDefault="009D0FFB" w:rsidP="002363B7">
            <w:pPr>
              <w:pStyle w:val="TableText"/>
            </w:pPr>
            <w:r w:rsidRPr="009D785C">
              <w:t>–</w:t>
            </w:r>
          </w:p>
        </w:tc>
      </w:tr>
      <w:tr w:rsidR="009D0FFB" w:rsidRPr="009D785C" w14:paraId="4E063AB0" w14:textId="77777777" w:rsidTr="00B2139A">
        <w:trPr>
          <w:cantSplit/>
        </w:trPr>
        <w:tc>
          <w:tcPr>
            <w:tcW w:w="828" w:type="dxa"/>
          </w:tcPr>
          <w:p w14:paraId="4AA68C03" w14:textId="77777777" w:rsidR="009D0FFB" w:rsidRPr="009D785C" w:rsidRDefault="009D0FFB" w:rsidP="002363B7">
            <w:pPr>
              <w:pStyle w:val="TableText"/>
            </w:pPr>
          </w:p>
        </w:tc>
        <w:tc>
          <w:tcPr>
            <w:tcW w:w="2430" w:type="dxa"/>
          </w:tcPr>
          <w:p w14:paraId="72563657" w14:textId="77777777" w:rsidR="009D0FFB" w:rsidRPr="009D785C" w:rsidRDefault="009D0FFB" w:rsidP="002363B7">
            <w:pPr>
              <w:pStyle w:val="TableText"/>
            </w:pPr>
            <w:r w:rsidRPr="009D785C">
              <w:t>Other skin cancer</w:t>
            </w:r>
          </w:p>
        </w:tc>
        <w:tc>
          <w:tcPr>
            <w:tcW w:w="2344" w:type="dxa"/>
          </w:tcPr>
          <w:p w14:paraId="706F8CFB" w14:textId="77777777" w:rsidR="009D0FFB" w:rsidRPr="009D785C" w:rsidRDefault="009D0FFB" w:rsidP="002363B7">
            <w:pPr>
              <w:pStyle w:val="TableText"/>
            </w:pPr>
            <w:r w:rsidRPr="009D785C">
              <w:t>Transitioned ADF vs 2015 Regular ADF</w:t>
            </w:r>
          </w:p>
        </w:tc>
        <w:tc>
          <w:tcPr>
            <w:tcW w:w="1166" w:type="dxa"/>
          </w:tcPr>
          <w:p w14:paraId="02807040" w14:textId="77777777" w:rsidR="009D0FFB" w:rsidRPr="009D785C" w:rsidRDefault="009D0FFB" w:rsidP="002363B7">
            <w:pPr>
              <w:pStyle w:val="TableText"/>
            </w:pPr>
            <w:r w:rsidRPr="009D785C">
              <w:t>0.89 (0.64, 1.25)</w:t>
            </w:r>
          </w:p>
        </w:tc>
        <w:tc>
          <w:tcPr>
            <w:tcW w:w="3859" w:type="dxa"/>
          </w:tcPr>
          <w:p w14:paraId="145EEC7E" w14:textId="77777777" w:rsidR="009D0FFB" w:rsidRPr="009D785C" w:rsidRDefault="009D0FFB" w:rsidP="002363B7">
            <w:pPr>
              <w:pStyle w:val="TableText"/>
            </w:pPr>
            <w:r w:rsidRPr="009D785C">
              <w:t>No association</w:t>
            </w:r>
          </w:p>
        </w:tc>
        <w:tc>
          <w:tcPr>
            <w:tcW w:w="879" w:type="dxa"/>
          </w:tcPr>
          <w:p w14:paraId="18A35BD2" w14:textId="77777777" w:rsidR="009D0FFB" w:rsidRPr="009D785C" w:rsidRDefault="009D0FFB" w:rsidP="002363B7">
            <w:pPr>
              <w:pStyle w:val="TableText"/>
            </w:pPr>
            <w:r w:rsidRPr="009D785C">
              <w:t>–</w:t>
            </w:r>
          </w:p>
        </w:tc>
      </w:tr>
      <w:tr w:rsidR="00B2139A" w:rsidRPr="009D785C" w14:paraId="2AD21EC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0066301" w14:textId="77777777" w:rsidR="009D0FFB" w:rsidRPr="009D785C" w:rsidRDefault="009D0FFB" w:rsidP="002363B7">
            <w:pPr>
              <w:pStyle w:val="TableText"/>
            </w:pPr>
          </w:p>
        </w:tc>
        <w:tc>
          <w:tcPr>
            <w:tcW w:w="2430" w:type="dxa"/>
          </w:tcPr>
          <w:p w14:paraId="7010FADF" w14:textId="77777777" w:rsidR="009D0FFB" w:rsidRPr="009D785C" w:rsidRDefault="009D0FFB" w:rsidP="002363B7">
            <w:pPr>
              <w:pStyle w:val="TableText"/>
            </w:pPr>
            <w:r w:rsidRPr="009D785C">
              <w:t>Treated in past year</w:t>
            </w:r>
          </w:p>
        </w:tc>
        <w:tc>
          <w:tcPr>
            <w:tcW w:w="2344" w:type="dxa"/>
          </w:tcPr>
          <w:p w14:paraId="56753139" w14:textId="77777777" w:rsidR="009D0FFB" w:rsidRPr="009D785C" w:rsidRDefault="009D0FFB" w:rsidP="002363B7">
            <w:pPr>
              <w:pStyle w:val="TableText"/>
            </w:pPr>
            <w:r w:rsidRPr="009D785C">
              <w:t>Transitioned ADF vs 2015 Regular ADF</w:t>
            </w:r>
          </w:p>
        </w:tc>
        <w:tc>
          <w:tcPr>
            <w:tcW w:w="1166" w:type="dxa"/>
          </w:tcPr>
          <w:p w14:paraId="68EE4D6B" w14:textId="77777777" w:rsidR="009D0FFB" w:rsidRPr="009D785C" w:rsidRDefault="009D0FFB" w:rsidP="002363B7">
            <w:pPr>
              <w:pStyle w:val="TableText"/>
            </w:pPr>
            <w:r w:rsidRPr="009D785C">
              <w:t>0.84 (0.51, 1.41)</w:t>
            </w:r>
          </w:p>
        </w:tc>
        <w:tc>
          <w:tcPr>
            <w:tcW w:w="3859" w:type="dxa"/>
          </w:tcPr>
          <w:p w14:paraId="191CE96D" w14:textId="77777777" w:rsidR="009D0FFB" w:rsidRPr="009D785C" w:rsidRDefault="009D0FFB" w:rsidP="002363B7">
            <w:pPr>
              <w:pStyle w:val="TableText"/>
            </w:pPr>
            <w:r w:rsidRPr="009D785C">
              <w:t>No association</w:t>
            </w:r>
          </w:p>
        </w:tc>
        <w:tc>
          <w:tcPr>
            <w:tcW w:w="879" w:type="dxa"/>
          </w:tcPr>
          <w:p w14:paraId="0533AF20" w14:textId="77777777" w:rsidR="009D0FFB" w:rsidRPr="009D785C" w:rsidRDefault="009D0FFB" w:rsidP="002363B7">
            <w:pPr>
              <w:pStyle w:val="TableText"/>
            </w:pPr>
            <w:r w:rsidRPr="009D785C">
              <w:t>–</w:t>
            </w:r>
          </w:p>
        </w:tc>
      </w:tr>
      <w:tr w:rsidR="009D0FFB" w:rsidRPr="009D785C" w14:paraId="751AD7B1" w14:textId="77777777" w:rsidTr="00B2139A">
        <w:trPr>
          <w:cantSplit/>
        </w:trPr>
        <w:tc>
          <w:tcPr>
            <w:tcW w:w="828" w:type="dxa"/>
          </w:tcPr>
          <w:p w14:paraId="59F30B43" w14:textId="77777777" w:rsidR="009D0FFB" w:rsidRPr="009D785C" w:rsidRDefault="009D0FFB" w:rsidP="002363B7">
            <w:pPr>
              <w:pStyle w:val="TableText"/>
            </w:pPr>
          </w:p>
        </w:tc>
        <w:tc>
          <w:tcPr>
            <w:tcW w:w="2430" w:type="dxa"/>
          </w:tcPr>
          <w:p w14:paraId="5C03DCCF" w14:textId="77777777" w:rsidR="009D0FFB" w:rsidRPr="009D785C" w:rsidRDefault="009D0FFB" w:rsidP="002363B7">
            <w:pPr>
              <w:pStyle w:val="TableText"/>
            </w:pPr>
            <w:r w:rsidRPr="009D785C">
              <w:t>Medications in past month</w:t>
            </w:r>
          </w:p>
        </w:tc>
        <w:tc>
          <w:tcPr>
            <w:tcW w:w="2344" w:type="dxa"/>
          </w:tcPr>
          <w:p w14:paraId="1B3AD861" w14:textId="77777777" w:rsidR="009D0FFB" w:rsidRPr="009D785C" w:rsidRDefault="009D0FFB" w:rsidP="002363B7">
            <w:pPr>
              <w:pStyle w:val="TableText"/>
            </w:pPr>
            <w:r w:rsidRPr="009D785C">
              <w:t>Transitioned ADF vs 2015 Regular ADF</w:t>
            </w:r>
          </w:p>
        </w:tc>
        <w:tc>
          <w:tcPr>
            <w:tcW w:w="1166" w:type="dxa"/>
          </w:tcPr>
          <w:p w14:paraId="3B8BB949" w14:textId="77777777" w:rsidR="009D0FFB" w:rsidRPr="009D785C" w:rsidRDefault="009D0FFB" w:rsidP="002363B7">
            <w:pPr>
              <w:pStyle w:val="TableText"/>
            </w:pPr>
            <w:r w:rsidRPr="009D785C">
              <w:t>1.34 (0.75, 2.39)</w:t>
            </w:r>
          </w:p>
        </w:tc>
        <w:tc>
          <w:tcPr>
            <w:tcW w:w="3859" w:type="dxa"/>
          </w:tcPr>
          <w:p w14:paraId="7A4FFA43" w14:textId="77777777" w:rsidR="009D0FFB" w:rsidRPr="009D785C" w:rsidRDefault="009D0FFB" w:rsidP="002363B7">
            <w:pPr>
              <w:pStyle w:val="TableText"/>
            </w:pPr>
            <w:r w:rsidRPr="009D785C">
              <w:t>No association</w:t>
            </w:r>
          </w:p>
        </w:tc>
        <w:tc>
          <w:tcPr>
            <w:tcW w:w="879" w:type="dxa"/>
          </w:tcPr>
          <w:p w14:paraId="6940C6E3" w14:textId="77777777" w:rsidR="009D0FFB" w:rsidRPr="009D785C" w:rsidRDefault="009D0FFB" w:rsidP="002363B7">
            <w:pPr>
              <w:pStyle w:val="TableText"/>
            </w:pPr>
            <w:r w:rsidRPr="009D785C">
              <w:t>–</w:t>
            </w:r>
          </w:p>
        </w:tc>
      </w:tr>
      <w:tr w:rsidR="00B2139A" w:rsidRPr="009D785C" w14:paraId="07E2D45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D18A5A" w14:textId="77777777" w:rsidR="009D0FFB" w:rsidRPr="009D785C" w:rsidRDefault="00403547" w:rsidP="002363B7">
            <w:pPr>
              <w:pStyle w:val="TableText"/>
            </w:pPr>
            <w:r w:rsidRPr="00F32E48">
              <w:t>Table 5.26</w:t>
            </w:r>
          </w:p>
        </w:tc>
        <w:tc>
          <w:tcPr>
            <w:tcW w:w="2430" w:type="dxa"/>
          </w:tcPr>
          <w:p w14:paraId="7EB56BA5" w14:textId="77777777" w:rsidR="009D0FFB" w:rsidRPr="009D785C" w:rsidRDefault="009D0FFB" w:rsidP="002363B7">
            <w:pPr>
              <w:pStyle w:val="TableText"/>
            </w:pPr>
            <w:r w:rsidRPr="009D785C">
              <w:t>Any neoplasms, skin cancers including melanoma</w:t>
            </w:r>
          </w:p>
        </w:tc>
        <w:tc>
          <w:tcPr>
            <w:tcW w:w="2344" w:type="dxa"/>
          </w:tcPr>
          <w:p w14:paraId="10EF87B0" w14:textId="77777777" w:rsidR="009D0FFB" w:rsidRPr="009D785C" w:rsidRDefault="009D0FFB" w:rsidP="002363B7">
            <w:pPr>
              <w:pStyle w:val="TableText"/>
            </w:pPr>
            <w:r w:rsidRPr="009D785C">
              <w:t>Transitioned ADF (DVA client vs Non-DVA client)</w:t>
            </w:r>
          </w:p>
        </w:tc>
        <w:tc>
          <w:tcPr>
            <w:tcW w:w="1166" w:type="dxa"/>
          </w:tcPr>
          <w:p w14:paraId="50353065" w14:textId="77777777" w:rsidR="009D0FFB" w:rsidRPr="009D785C" w:rsidRDefault="009D0FFB" w:rsidP="002363B7">
            <w:pPr>
              <w:pStyle w:val="TableText"/>
            </w:pPr>
            <w:r w:rsidRPr="009D785C">
              <w:t>1.99 (1.45, 2.72)</w:t>
            </w:r>
          </w:p>
        </w:tc>
        <w:tc>
          <w:tcPr>
            <w:tcW w:w="3859" w:type="dxa"/>
          </w:tcPr>
          <w:p w14:paraId="238E7B25" w14:textId="77777777" w:rsidR="009D0FFB" w:rsidRPr="009D785C" w:rsidRDefault="009D0FFB" w:rsidP="002363B7">
            <w:pPr>
              <w:pStyle w:val="TableText"/>
            </w:pPr>
            <w:r w:rsidRPr="009D785C">
              <w:t>Among Transitioned ADF, DVA clients 2 times more likely to have any Neoplasms, Skin Cancers including melanoma</w:t>
            </w:r>
          </w:p>
        </w:tc>
        <w:tc>
          <w:tcPr>
            <w:tcW w:w="879" w:type="dxa"/>
          </w:tcPr>
          <w:p w14:paraId="2C16F5DC" w14:textId="77777777" w:rsidR="009D0FFB" w:rsidRPr="009D785C" w:rsidRDefault="009D0FFB" w:rsidP="002363B7">
            <w:pPr>
              <w:pStyle w:val="TableText"/>
            </w:pPr>
            <w:r w:rsidRPr="009D785C">
              <w:t>Moderate</w:t>
            </w:r>
          </w:p>
        </w:tc>
      </w:tr>
      <w:tr w:rsidR="009D0FFB" w:rsidRPr="009D785C" w14:paraId="435ED3F0" w14:textId="77777777" w:rsidTr="00B2139A">
        <w:trPr>
          <w:cantSplit/>
        </w:trPr>
        <w:tc>
          <w:tcPr>
            <w:tcW w:w="828" w:type="dxa"/>
          </w:tcPr>
          <w:p w14:paraId="23F8B1CC" w14:textId="77777777" w:rsidR="009D0FFB" w:rsidRPr="009D785C" w:rsidRDefault="009D0FFB" w:rsidP="002363B7">
            <w:pPr>
              <w:pStyle w:val="TableText"/>
            </w:pPr>
          </w:p>
        </w:tc>
        <w:tc>
          <w:tcPr>
            <w:tcW w:w="2430" w:type="dxa"/>
          </w:tcPr>
          <w:p w14:paraId="16C9AEB0" w14:textId="77777777" w:rsidR="009D0FFB" w:rsidRPr="009D785C" w:rsidRDefault="009D0FFB" w:rsidP="002363B7">
            <w:pPr>
              <w:pStyle w:val="TableText"/>
            </w:pPr>
            <w:r w:rsidRPr="009D785C">
              <w:t>Melanoma</w:t>
            </w:r>
          </w:p>
        </w:tc>
        <w:tc>
          <w:tcPr>
            <w:tcW w:w="2344" w:type="dxa"/>
          </w:tcPr>
          <w:p w14:paraId="523F45AB" w14:textId="77777777" w:rsidR="009D0FFB" w:rsidRPr="009D785C" w:rsidRDefault="009D0FFB" w:rsidP="002363B7">
            <w:pPr>
              <w:pStyle w:val="TableText"/>
            </w:pPr>
            <w:r w:rsidRPr="009D785C">
              <w:t>Transitioned ADF (DVA client vs Non-DVA client)</w:t>
            </w:r>
          </w:p>
        </w:tc>
        <w:tc>
          <w:tcPr>
            <w:tcW w:w="1166" w:type="dxa"/>
          </w:tcPr>
          <w:p w14:paraId="60607FA5" w14:textId="77777777" w:rsidR="009D0FFB" w:rsidRPr="009D785C" w:rsidRDefault="009D0FFB" w:rsidP="002363B7">
            <w:pPr>
              <w:pStyle w:val="TableText"/>
            </w:pPr>
            <w:r w:rsidRPr="009D785C">
              <w:t>1.65 (0.80, 3.39)</w:t>
            </w:r>
          </w:p>
        </w:tc>
        <w:tc>
          <w:tcPr>
            <w:tcW w:w="3859" w:type="dxa"/>
          </w:tcPr>
          <w:p w14:paraId="710DC491" w14:textId="77777777" w:rsidR="009D0FFB" w:rsidRPr="009D785C" w:rsidRDefault="009D0FFB" w:rsidP="002363B7">
            <w:pPr>
              <w:pStyle w:val="TableText"/>
              <w:rPr>
                <w:highlight w:val="magenta"/>
              </w:rPr>
            </w:pPr>
            <w:r w:rsidRPr="009D785C">
              <w:t>Among Transitioned ADF, DVA clients 65% more likely to have other skin cancer</w:t>
            </w:r>
          </w:p>
        </w:tc>
        <w:tc>
          <w:tcPr>
            <w:tcW w:w="879" w:type="dxa"/>
          </w:tcPr>
          <w:p w14:paraId="383AD088" w14:textId="77777777" w:rsidR="009D0FFB" w:rsidRPr="009D785C" w:rsidRDefault="009D0FFB" w:rsidP="002363B7">
            <w:pPr>
              <w:pStyle w:val="TableText"/>
              <w:rPr>
                <w:highlight w:val="magenta"/>
              </w:rPr>
            </w:pPr>
            <w:r w:rsidRPr="009D785C">
              <w:t>Moderate</w:t>
            </w:r>
          </w:p>
        </w:tc>
      </w:tr>
      <w:tr w:rsidR="00B2139A" w:rsidRPr="009D785C" w14:paraId="5B09A5A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F5728F" w14:textId="77777777" w:rsidR="009D0FFB" w:rsidRPr="009D785C" w:rsidRDefault="009D0FFB" w:rsidP="002363B7">
            <w:pPr>
              <w:pStyle w:val="TableText"/>
            </w:pPr>
          </w:p>
        </w:tc>
        <w:tc>
          <w:tcPr>
            <w:tcW w:w="2430" w:type="dxa"/>
          </w:tcPr>
          <w:p w14:paraId="0E389FA9" w14:textId="77777777" w:rsidR="009D0FFB" w:rsidRPr="009D785C" w:rsidRDefault="009D0FFB" w:rsidP="002363B7">
            <w:pPr>
              <w:pStyle w:val="TableText"/>
            </w:pPr>
            <w:r w:rsidRPr="009D785C">
              <w:t>Other skin cancer</w:t>
            </w:r>
          </w:p>
        </w:tc>
        <w:tc>
          <w:tcPr>
            <w:tcW w:w="2344" w:type="dxa"/>
          </w:tcPr>
          <w:p w14:paraId="2D51C35A" w14:textId="77777777" w:rsidR="009D0FFB" w:rsidRPr="009D785C" w:rsidRDefault="009D0FFB" w:rsidP="002363B7">
            <w:pPr>
              <w:pStyle w:val="TableText"/>
            </w:pPr>
            <w:r w:rsidRPr="009D785C">
              <w:t>Transitioned ADF (DVA client vs Non-DVA client)</w:t>
            </w:r>
          </w:p>
        </w:tc>
        <w:tc>
          <w:tcPr>
            <w:tcW w:w="1166" w:type="dxa"/>
          </w:tcPr>
          <w:p w14:paraId="34C02CF0" w14:textId="77777777" w:rsidR="009D0FFB" w:rsidRPr="009D785C" w:rsidRDefault="009D0FFB" w:rsidP="002363B7">
            <w:pPr>
              <w:pStyle w:val="TableText"/>
            </w:pPr>
            <w:r w:rsidRPr="009D785C">
              <w:t>1.89 (1.37, 2.61)</w:t>
            </w:r>
          </w:p>
        </w:tc>
        <w:tc>
          <w:tcPr>
            <w:tcW w:w="3859" w:type="dxa"/>
          </w:tcPr>
          <w:p w14:paraId="4B88B37A" w14:textId="77777777" w:rsidR="009D0FFB" w:rsidRPr="009D785C" w:rsidRDefault="009D0FFB" w:rsidP="002363B7">
            <w:pPr>
              <w:pStyle w:val="TableText"/>
            </w:pPr>
            <w:r w:rsidRPr="009D785C">
              <w:t>Among Transitioned ADF, DVA clients 89% more likely to have other skin cancer</w:t>
            </w:r>
          </w:p>
        </w:tc>
        <w:tc>
          <w:tcPr>
            <w:tcW w:w="879" w:type="dxa"/>
          </w:tcPr>
          <w:p w14:paraId="565A2350" w14:textId="77777777" w:rsidR="009D0FFB" w:rsidRPr="009D785C" w:rsidRDefault="009D0FFB" w:rsidP="002363B7">
            <w:pPr>
              <w:pStyle w:val="TableText"/>
            </w:pPr>
            <w:r w:rsidRPr="009D785C">
              <w:t>Moderate</w:t>
            </w:r>
          </w:p>
        </w:tc>
      </w:tr>
      <w:tr w:rsidR="009D0FFB" w:rsidRPr="009D785C" w14:paraId="296C3AFB" w14:textId="77777777" w:rsidTr="00B2139A">
        <w:trPr>
          <w:cantSplit/>
        </w:trPr>
        <w:tc>
          <w:tcPr>
            <w:tcW w:w="828" w:type="dxa"/>
          </w:tcPr>
          <w:p w14:paraId="1C24DF99" w14:textId="77777777" w:rsidR="009D0FFB" w:rsidRPr="009D785C" w:rsidRDefault="009D0FFB" w:rsidP="002363B7">
            <w:pPr>
              <w:pStyle w:val="TableText"/>
            </w:pPr>
          </w:p>
        </w:tc>
        <w:tc>
          <w:tcPr>
            <w:tcW w:w="2430" w:type="dxa"/>
          </w:tcPr>
          <w:p w14:paraId="4DA2A196" w14:textId="77777777" w:rsidR="009D0FFB" w:rsidRPr="009D785C" w:rsidRDefault="009D0FFB" w:rsidP="002363B7">
            <w:pPr>
              <w:pStyle w:val="TableText"/>
            </w:pPr>
            <w:r w:rsidRPr="009D785C">
              <w:t>Treated in past year</w:t>
            </w:r>
          </w:p>
        </w:tc>
        <w:tc>
          <w:tcPr>
            <w:tcW w:w="2344" w:type="dxa"/>
          </w:tcPr>
          <w:p w14:paraId="731DC963" w14:textId="77777777" w:rsidR="009D0FFB" w:rsidRPr="009D785C" w:rsidRDefault="009D0FFB" w:rsidP="002363B7">
            <w:pPr>
              <w:pStyle w:val="TableText"/>
            </w:pPr>
            <w:r w:rsidRPr="009D785C">
              <w:t>Transitioned ADF (DVA client vs Non-DVA client)</w:t>
            </w:r>
          </w:p>
        </w:tc>
        <w:tc>
          <w:tcPr>
            <w:tcW w:w="1166" w:type="dxa"/>
          </w:tcPr>
          <w:p w14:paraId="58C3C942" w14:textId="77777777" w:rsidR="009D0FFB" w:rsidRPr="009D785C" w:rsidRDefault="009D0FFB" w:rsidP="002363B7">
            <w:pPr>
              <w:pStyle w:val="TableText"/>
            </w:pPr>
            <w:r w:rsidRPr="009D785C">
              <w:t>1.93 (1.21, 3.07)</w:t>
            </w:r>
          </w:p>
        </w:tc>
        <w:tc>
          <w:tcPr>
            <w:tcW w:w="3859" w:type="dxa"/>
          </w:tcPr>
          <w:p w14:paraId="6A0CD133" w14:textId="77777777" w:rsidR="009D0FFB" w:rsidRPr="009D785C" w:rsidRDefault="009D0FFB" w:rsidP="002363B7">
            <w:pPr>
              <w:pStyle w:val="TableText"/>
            </w:pPr>
            <w:r w:rsidRPr="009D785C">
              <w:t>Among Transitioned ADF, DVA clients 1.9 times more likely to have been treated in past year</w:t>
            </w:r>
          </w:p>
        </w:tc>
        <w:tc>
          <w:tcPr>
            <w:tcW w:w="879" w:type="dxa"/>
          </w:tcPr>
          <w:p w14:paraId="08C284C5" w14:textId="77777777" w:rsidR="009D0FFB" w:rsidRPr="009D785C" w:rsidRDefault="009D0FFB" w:rsidP="002363B7">
            <w:pPr>
              <w:pStyle w:val="TableText"/>
            </w:pPr>
            <w:r w:rsidRPr="009D785C">
              <w:t>Moderate</w:t>
            </w:r>
          </w:p>
        </w:tc>
      </w:tr>
      <w:tr w:rsidR="00B2139A" w:rsidRPr="009D785C" w14:paraId="7399E80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81F789D" w14:textId="77777777" w:rsidR="009D0FFB" w:rsidRPr="009D785C" w:rsidRDefault="009D0FFB" w:rsidP="002363B7">
            <w:pPr>
              <w:pStyle w:val="TableText"/>
            </w:pPr>
          </w:p>
        </w:tc>
        <w:tc>
          <w:tcPr>
            <w:tcW w:w="2430" w:type="dxa"/>
          </w:tcPr>
          <w:p w14:paraId="2A62F92D" w14:textId="77777777" w:rsidR="009D0FFB" w:rsidRPr="009D785C" w:rsidRDefault="009D0FFB" w:rsidP="002363B7">
            <w:pPr>
              <w:pStyle w:val="TableText"/>
            </w:pPr>
            <w:r w:rsidRPr="009D785C">
              <w:t>Medications in past month</w:t>
            </w:r>
          </w:p>
        </w:tc>
        <w:tc>
          <w:tcPr>
            <w:tcW w:w="2344" w:type="dxa"/>
          </w:tcPr>
          <w:p w14:paraId="31FDFA88" w14:textId="77777777" w:rsidR="009D0FFB" w:rsidRPr="009D785C" w:rsidRDefault="009D0FFB" w:rsidP="002363B7">
            <w:pPr>
              <w:pStyle w:val="TableText"/>
            </w:pPr>
            <w:r w:rsidRPr="009D785C">
              <w:t>Transitioned ADF (DVA client vs Non-DVA client)</w:t>
            </w:r>
          </w:p>
        </w:tc>
        <w:tc>
          <w:tcPr>
            <w:tcW w:w="1166" w:type="dxa"/>
          </w:tcPr>
          <w:p w14:paraId="7780FC4F" w14:textId="77777777" w:rsidR="009D0FFB" w:rsidRPr="009D785C" w:rsidRDefault="009D0FFB" w:rsidP="002363B7">
            <w:pPr>
              <w:pStyle w:val="TableText"/>
            </w:pPr>
            <w:r w:rsidRPr="009D785C">
              <w:t>3.53 (1.48, 8.38)</w:t>
            </w:r>
          </w:p>
        </w:tc>
        <w:tc>
          <w:tcPr>
            <w:tcW w:w="3859" w:type="dxa"/>
          </w:tcPr>
          <w:p w14:paraId="2A5C58CA" w14:textId="77777777" w:rsidR="009D0FFB" w:rsidRPr="009D785C" w:rsidRDefault="009D0FFB" w:rsidP="002363B7">
            <w:pPr>
              <w:pStyle w:val="TableText"/>
            </w:pPr>
            <w:r w:rsidRPr="009D785C">
              <w:t>Among Transitioned ADF, DVA clients 3.5 times more likely to have taken medications in past 12 months</w:t>
            </w:r>
          </w:p>
        </w:tc>
        <w:tc>
          <w:tcPr>
            <w:tcW w:w="879" w:type="dxa"/>
          </w:tcPr>
          <w:p w14:paraId="33C6FB0D" w14:textId="77777777" w:rsidR="009D0FFB" w:rsidRPr="009D785C" w:rsidRDefault="009D0FFB" w:rsidP="002363B7">
            <w:pPr>
              <w:pStyle w:val="TableText"/>
            </w:pPr>
            <w:r w:rsidRPr="009D785C">
              <w:t>Strong</w:t>
            </w:r>
          </w:p>
        </w:tc>
      </w:tr>
      <w:tr w:rsidR="009D0FFB" w:rsidRPr="009D785C" w14:paraId="7A3F0D90" w14:textId="77777777" w:rsidTr="00B2139A">
        <w:trPr>
          <w:cantSplit/>
        </w:trPr>
        <w:tc>
          <w:tcPr>
            <w:tcW w:w="828" w:type="dxa"/>
          </w:tcPr>
          <w:p w14:paraId="726656BC" w14:textId="77777777" w:rsidR="009D0FFB" w:rsidRPr="009D785C" w:rsidRDefault="00403547" w:rsidP="002363B7">
            <w:pPr>
              <w:pStyle w:val="TableText"/>
            </w:pPr>
            <w:r w:rsidRPr="00403547">
              <w:rPr>
                <w:bCs/>
              </w:rPr>
              <w:t>Table 5.29</w:t>
            </w:r>
          </w:p>
        </w:tc>
        <w:tc>
          <w:tcPr>
            <w:tcW w:w="2430" w:type="dxa"/>
          </w:tcPr>
          <w:p w14:paraId="5B1A6B8C" w14:textId="77777777" w:rsidR="009D0FFB" w:rsidRPr="009D785C" w:rsidRDefault="009D0FFB" w:rsidP="002363B7">
            <w:pPr>
              <w:pStyle w:val="TableText"/>
            </w:pPr>
            <w:r w:rsidRPr="009D785C">
              <w:t>Any skin conditions</w:t>
            </w:r>
          </w:p>
        </w:tc>
        <w:tc>
          <w:tcPr>
            <w:tcW w:w="2344" w:type="dxa"/>
          </w:tcPr>
          <w:p w14:paraId="1F9CC070" w14:textId="77777777" w:rsidR="009D0FFB" w:rsidRPr="009D785C" w:rsidRDefault="009D0FFB" w:rsidP="002363B7">
            <w:pPr>
              <w:pStyle w:val="TableText"/>
            </w:pPr>
            <w:r w:rsidRPr="009D785C">
              <w:t>Transitioned ADF vs 2015 Regular ADF</w:t>
            </w:r>
          </w:p>
        </w:tc>
        <w:tc>
          <w:tcPr>
            <w:tcW w:w="1166" w:type="dxa"/>
          </w:tcPr>
          <w:p w14:paraId="5B8F55B6" w14:textId="77777777" w:rsidR="009D0FFB" w:rsidRPr="009D785C" w:rsidRDefault="009D0FFB" w:rsidP="002363B7">
            <w:pPr>
              <w:pStyle w:val="TableText"/>
            </w:pPr>
            <w:r w:rsidRPr="009D785C">
              <w:t>0.92 (0.62, 1.36)</w:t>
            </w:r>
          </w:p>
        </w:tc>
        <w:tc>
          <w:tcPr>
            <w:tcW w:w="3859" w:type="dxa"/>
          </w:tcPr>
          <w:p w14:paraId="24D81CD5" w14:textId="77777777" w:rsidR="009D0FFB" w:rsidRPr="009D785C" w:rsidRDefault="009D0FFB" w:rsidP="002363B7">
            <w:pPr>
              <w:pStyle w:val="TableText"/>
            </w:pPr>
            <w:r w:rsidRPr="009D785C">
              <w:t>No association</w:t>
            </w:r>
          </w:p>
        </w:tc>
        <w:tc>
          <w:tcPr>
            <w:tcW w:w="879" w:type="dxa"/>
          </w:tcPr>
          <w:p w14:paraId="11D6D892" w14:textId="77777777" w:rsidR="009D0FFB" w:rsidRPr="009D785C" w:rsidRDefault="009D0FFB" w:rsidP="002363B7">
            <w:pPr>
              <w:pStyle w:val="TableText"/>
            </w:pPr>
            <w:r w:rsidRPr="009D785C">
              <w:t>–</w:t>
            </w:r>
          </w:p>
        </w:tc>
      </w:tr>
      <w:tr w:rsidR="00B2139A" w:rsidRPr="009D785C" w14:paraId="56D4652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FF833D0" w14:textId="77777777" w:rsidR="009D0FFB" w:rsidRPr="009D785C" w:rsidRDefault="009D0FFB" w:rsidP="002363B7">
            <w:pPr>
              <w:pStyle w:val="TableText"/>
            </w:pPr>
          </w:p>
        </w:tc>
        <w:tc>
          <w:tcPr>
            <w:tcW w:w="2430" w:type="dxa"/>
          </w:tcPr>
          <w:p w14:paraId="4FE89EFC" w14:textId="77777777" w:rsidR="009D0FFB" w:rsidRPr="009D785C" w:rsidRDefault="009D0FFB" w:rsidP="002363B7">
            <w:pPr>
              <w:pStyle w:val="TableText"/>
            </w:pPr>
            <w:r w:rsidRPr="009D785C">
              <w:t>Dermatitis</w:t>
            </w:r>
          </w:p>
        </w:tc>
        <w:tc>
          <w:tcPr>
            <w:tcW w:w="2344" w:type="dxa"/>
          </w:tcPr>
          <w:p w14:paraId="2A27FD05" w14:textId="77777777" w:rsidR="009D0FFB" w:rsidRPr="009D785C" w:rsidRDefault="009D0FFB" w:rsidP="002363B7">
            <w:pPr>
              <w:pStyle w:val="TableText"/>
            </w:pPr>
            <w:r w:rsidRPr="009D785C">
              <w:t>Transitioned ADF vs 2015 Regular ADF</w:t>
            </w:r>
          </w:p>
        </w:tc>
        <w:tc>
          <w:tcPr>
            <w:tcW w:w="1166" w:type="dxa"/>
          </w:tcPr>
          <w:p w14:paraId="5B2269A1" w14:textId="77777777" w:rsidR="009D0FFB" w:rsidRPr="009D785C" w:rsidRDefault="009D0FFB" w:rsidP="002363B7">
            <w:pPr>
              <w:pStyle w:val="TableText"/>
            </w:pPr>
            <w:r w:rsidRPr="009D785C">
              <w:t>0.84 (0.47, 1.50)</w:t>
            </w:r>
          </w:p>
        </w:tc>
        <w:tc>
          <w:tcPr>
            <w:tcW w:w="3859" w:type="dxa"/>
          </w:tcPr>
          <w:p w14:paraId="523B23E6" w14:textId="77777777" w:rsidR="009D0FFB" w:rsidRPr="009D785C" w:rsidRDefault="009D0FFB" w:rsidP="002363B7">
            <w:pPr>
              <w:pStyle w:val="TableText"/>
            </w:pPr>
            <w:r w:rsidRPr="009D785C">
              <w:t>No association</w:t>
            </w:r>
          </w:p>
        </w:tc>
        <w:tc>
          <w:tcPr>
            <w:tcW w:w="879" w:type="dxa"/>
          </w:tcPr>
          <w:p w14:paraId="41DD034C" w14:textId="77777777" w:rsidR="009D0FFB" w:rsidRPr="009D785C" w:rsidRDefault="009D0FFB" w:rsidP="002363B7">
            <w:pPr>
              <w:pStyle w:val="TableText"/>
            </w:pPr>
            <w:r w:rsidRPr="009D785C">
              <w:t>–</w:t>
            </w:r>
          </w:p>
        </w:tc>
      </w:tr>
      <w:tr w:rsidR="009D0FFB" w:rsidRPr="009D785C" w14:paraId="069239B2" w14:textId="77777777" w:rsidTr="00B2139A">
        <w:trPr>
          <w:cantSplit/>
        </w:trPr>
        <w:tc>
          <w:tcPr>
            <w:tcW w:w="828" w:type="dxa"/>
          </w:tcPr>
          <w:p w14:paraId="2D39949C" w14:textId="77777777" w:rsidR="009D0FFB" w:rsidRPr="009D785C" w:rsidRDefault="009D0FFB" w:rsidP="002363B7">
            <w:pPr>
              <w:pStyle w:val="TableText"/>
            </w:pPr>
          </w:p>
        </w:tc>
        <w:tc>
          <w:tcPr>
            <w:tcW w:w="2430" w:type="dxa"/>
          </w:tcPr>
          <w:p w14:paraId="1506FFCA" w14:textId="77777777" w:rsidR="009D0FFB" w:rsidRPr="009D785C" w:rsidRDefault="009D0FFB" w:rsidP="002363B7">
            <w:pPr>
              <w:pStyle w:val="TableText"/>
            </w:pPr>
            <w:r w:rsidRPr="009D785C">
              <w:t>Eczema</w:t>
            </w:r>
          </w:p>
        </w:tc>
        <w:tc>
          <w:tcPr>
            <w:tcW w:w="2344" w:type="dxa"/>
          </w:tcPr>
          <w:p w14:paraId="488F9710" w14:textId="77777777" w:rsidR="009D0FFB" w:rsidRPr="009D785C" w:rsidRDefault="009D0FFB" w:rsidP="002363B7">
            <w:pPr>
              <w:pStyle w:val="TableText"/>
            </w:pPr>
            <w:r w:rsidRPr="009D785C">
              <w:t>Transitioned ADF vs 2015 Regular ADF</w:t>
            </w:r>
          </w:p>
        </w:tc>
        <w:tc>
          <w:tcPr>
            <w:tcW w:w="1166" w:type="dxa"/>
          </w:tcPr>
          <w:p w14:paraId="47A320DF" w14:textId="77777777" w:rsidR="009D0FFB" w:rsidRPr="009D785C" w:rsidRDefault="009D0FFB" w:rsidP="002363B7">
            <w:pPr>
              <w:pStyle w:val="TableText"/>
            </w:pPr>
            <w:r w:rsidRPr="009D785C">
              <w:t>0.96 (0.51, 1.82)</w:t>
            </w:r>
          </w:p>
        </w:tc>
        <w:tc>
          <w:tcPr>
            <w:tcW w:w="3859" w:type="dxa"/>
          </w:tcPr>
          <w:p w14:paraId="5830DF9B" w14:textId="77777777" w:rsidR="009D0FFB" w:rsidRPr="009D785C" w:rsidRDefault="009D0FFB" w:rsidP="002363B7">
            <w:pPr>
              <w:pStyle w:val="TableText"/>
            </w:pPr>
            <w:r w:rsidRPr="009D785C">
              <w:t>No association</w:t>
            </w:r>
          </w:p>
        </w:tc>
        <w:tc>
          <w:tcPr>
            <w:tcW w:w="879" w:type="dxa"/>
          </w:tcPr>
          <w:p w14:paraId="65FF19EB" w14:textId="77777777" w:rsidR="009D0FFB" w:rsidRPr="009D785C" w:rsidRDefault="009D0FFB" w:rsidP="002363B7">
            <w:pPr>
              <w:pStyle w:val="TableText"/>
            </w:pPr>
            <w:r w:rsidRPr="009D785C">
              <w:t>–</w:t>
            </w:r>
          </w:p>
        </w:tc>
      </w:tr>
      <w:tr w:rsidR="00B2139A" w:rsidRPr="009D785C" w14:paraId="7AA959A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BC15AA" w14:textId="77777777" w:rsidR="009D0FFB" w:rsidRPr="009D785C" w:rsidRDefault="009D0FFB" w:rsidP="002363B7">
            <w:pPr>
              <w:pStyle w:val="TableText"/>
            </w:pPr>
          </w:p>
        </w:tc>
        <w:tc>
          <w:tcPr>
            <w:tcW w:w="2430" w:type="dxa"/>
          </w:tcPr>
          <w:p w14:paraId="7497F6D8" w14:textId="77777777" w:rsidR="009D0FFB" w:rsidRPr="009D785C" w:rsidRDefault="009D0FFB" w:rsidP="002363B7">
            <w:pPr>
              <w:pStyle w:val="TableText"/>
            </w:pPr>
            <w:r w:rsidRPr="009D785C">
              <w:t>Psoriasis</w:t>
            </w:r>
          </w:p>
        </w:tc>
        <w:tc>
          <w:tcPr>
            <w:tcW w:w="2344" w:type="dxa"/>
          </w:tcPr>
          <w:p w14:paraId="04E59F61" w14:textId="77777777" w:rsidR="009D0FFB" w:rsidRPr="009D785C" w:rsidRDefault="009D0FFB" w:rsidP="002363B7">
            <w:pPr>
              <w:pStyle w:val="TableText"/>
            </w:pPr>
            <w:r w:rsidRPr="009D785C">
              <w:t>Transitioned ADF vs 2015 Regular ADF</w:t>
            </w:r>
          </w:p>
        </w:tc>
        <w:tc>
          <w:tcPr>
            <w:tcW w:w="1166" w:type="dxa"/>
          </w:tcPr>
          <w:p w14:paraId="781FF6B8" w14:textId="77777777" w:rsidR="009D0FFB" w:rsidRPr="009D785C" w:rsidRDefault="009D0FFB" w:rsidP="002363B7">
            <w:pPr>
              <w:pStyle w:val="TableText"/>
            </w:pPr>
            <w:r w:rsidRPr="009D785C">
              <w:t>0.95 (0.50, 1.79)</w:t>
            </w:r>
          </w:p>
        </w:tc>
        <w:tc>
          <w:tcPr>
            <w:tcW w:w="3859" w:type="dxa"/>
          </w:tcPr>
          <w:p w14:paraId="7D48F0AB" w14:textId="77777777" w:rsidR="009D0FFB" w:rsidRPr="009D785C" w:rsidRDefault="009D0FFB" w:rsidP="002363B7">
            <w:pPr>
              <w:pStyle w:val="TableText"/>
            </w:pPr>
            <w:r w:rsidRPr="009D785C">
              <w:t>No association</w:t>
            </w:r>
          </w:p>
        </w:tc>
        <w:tc>
          <w:tcPr>
            <w:tcW w:w="879" w:type="dxa"/>
          </w:tcPr>
          <w:p w14:paraId="7245CBD3" w14:textId="77777777" w:rsidR="009D0FFB" w:rsidRPr="009D785C" w:rsidRDefault="009D0FFB" w:rsidP="002363B7">
            <w:pPr>
              <w:pStyle w:val="TableText"/>
            </w:pPr>
            <w:r w:rsidRPr="009D785C">
              <w:t>–</w:t>
            </w:r>
          </w:p>
        </w:tc>
      </w:tr>
      <w:tr w:rsidR="009D0FFB" w:rsidRPr="009D785C" w14:paraId="0658A4BE" w14:textId="77777777" w:rsidTr="00B2139A">
        <w:trPr>
          <w:cantSplit/>
        </w:trPr>
        <w:tc>
          <w:tcPr>
            <w:tcW w:w="828" w:type="dxa"/>
          </w:tcPr>
          <w:p w14:paraId="4DE1738C" w14:textId="77777777" w:rsidR="009D0FFB" w:rsidRPr="009D785C" w:rsidRDefault="009D0FFB" w:rsidP="002363B7">
            <w:pPr>
              <w:pStyle w:val="TableText"/>
            </w:pPr>
          </w:p>
        </w:tc>
        <w:tc>
          <w:tcPr>
            <w:tcW w:w="2430" w:type="dxa"/>
          </w:tcPr>
          <w:p w14:paraId="5D1AA2E4" w14:textId="77777777" w:rsidR="009D0FFB" w:rsidRPr="009D785C" w:rsidRDefault="009D0FFB" w:rsidP="002363B7">
            <w:pPr>
              <w:pStyle w:val="TableText"/>
            </w:pPr>
            <w:r w:rsidRPr="009D785C">
              <w:t>Treated in past year</w:t>
            </w:r>
          </w:p>
        </w:tc>
        <w:tc>
          <w:tcPr>
            <w:tcW w:w="2344" w:type="dxa"/>
          </w:tcPr>
          <w:p w14:paraId="61E7E748" w14:textId="77777777" w:rsidR="009D0FFB" w:rsidRPr="009D785C" w:rsidRDefault="009D0FFB" w:rsidP="002363B7">
            <w:pPr>
              <w:pStyle w:val="TableText"/>
            </w:pPr>
            <w:r w:rsidRPr="009D785C">
              <w:t>Transitioned ADF vs 2015 Regular ADF</w:t>
            </w:r>
          </w:p>
        </w:tc>
        <w:tc>
          <w:tcPr>
            <w:tcW w:w="1166" w:type="dxa"/>
          </w:tcPr>
          <w:p w14:paraId="18A0A8EC" w14:textId="77777777" w:rsidR="009D0FFB" w:rsidRPr="009D785C" w:rsidRDefault="009D0FFB" w:rsidP="002363B7">
            <w:pPr>
              <w:pStyle w:val="TableText"/>
            </w:pPr>
            <w:r w:rsidRPr="009D785C">
              <w:t>0.91 (0.48, 1.71)</w:t>
            </w:r>
          </w:p>
        </w:tc>
        <w:tc>
          <w:tcPr>
            <w:tcW w:w="3859" w:type="dxa"/>
          </w:tcPr>
          <w:p w14:paraId="667D318F" w14:textId="77777777" w:rsidR="009D0FFB" w:rsidRPr="009D785C" w:rsidRDefault="009D0FFB" w:rsidP="002363B7">
            <w:pPr>
              <w:pStyle w:val="TableText"/>
            </w:pPr>
            <w:r w:rsidRPr="009D785C">
              <w:t xml:space="preserve">No association </w:t>
            </w:r>
          </w:p>
        </w:tc>
        <w:tc>
          <w:tcPr>
            <w:tcW w:w="879" w:type="dxa"/>
          </w:tcPr>
          <w:p w14:paraId="6BE33441" w14:textId="77777777" w:rsidR="009D0FFB" w:rsidRPr="009D785C" w:rsidRDefault="009D0FFB" w:rsidP="002363B7">
            <w:pPr>
              <w:pStyle w:val="TableText"/>
            </w:pPr>
            <w:r w:rsidRPr="009D785C">
              <w:t>–</w:t>
            </w:r>
          </w:p>
        </w:tc>
      </w:tr>
      <w:tr w:rsidR="00B2139A" w:rsidRPr="009D785C" w14:paraId="0031CB0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B4BBB5" w14:textId="77777777" w:rsidR="009D0FFB" w:rsidRPr="009D785C" w:rsidRDefault="009D0FFB" w:rsidP="002363B7">
            <w:pPr>
              <w:pStyle w:val="TableText"/>
            </w:pPr>
          </w:p>
        </w:tc>
        <w:tc>
          <w:tcPr>
            <w:tcW w:w="2430" w:type="dxa"/>
          </w:tcPr>
          <w:p w14:paraId="5D91C872" w14:textId="77777777" w:rsidR="009D0FFB" w:rsidRPr="009D785C" w:rsidRDefault="009D0FFB" w:rsidP="002363B7">
            <w:pPr>
              <w:pStyle w:val="TableText"/>
            </w:pPr>
            <w:r w:rsidRPr="009D785C">
              <w:t>Medications in past month</w:t>
            </w:r>
          </w:p>
        </w:tc>
        <w:tc>
          <w:tcPr>
            <w:tcW w:w="2344" w:type="dxa"/>
          </w:tcPr>
          <w:p w14:paraId="3CC3B85F" w14:textId="77777777" w:rsidR="009D0FFB" w:rsidRPr="009D785C" w:rsidRDefault="009D0FFB" w:rsidP="002363B7">
            <w:pPr>
              <w:pStyle w:val="TableText"/>
            </w:pPr>
            <w:r w:rsidRPr="009D785C">
              <w:t>Transitioned ADF vs 2015 Regular ADF</w:t>
            </w:r>
          </w:p>
        </w:tc>
        <w:tc>
          <w:tcPr>
            <w:tcW w:w="1166" w:type="dxa"/>
          </w:tcPr>
          <w:p w14:paraId="3B84F120" w14:textId="77777777" w:rsidR="009D0FFB" w:rsidRPr="009D785C" w:rsidRDefault="009D0FFB" w:rsidP="002363B7">
            <w:pPr>
              <w:pStyle w:val="TableText"/>
            </w:pPr>
            <w:r w:rsidRPr="009D785C">
              <w:t>1.57 (1.14, 2.17)</w:t>
            </w:r>
          </w:p>
        </w:tc>
        <w:tc>
          <w:tcPr>
            <w:tcW w:w="3859" w:type="dxa"/>
          </w:tcPr>
          <w:p w14:paraId="76231F94" w14:textId="77777777" w:rsidR="009D0FFB" w:rsidRPr="009D785C" w:rsidRDefault="009D0FFB" w:rsidP="002363B7">
            <w:pPr>
              <w:pStyle w:val="TableText"/>
            </w:pPr>
            <w:r w:rsidRPr="009D785C">
              <w:t>Transitioned ADF, 1.6 times more likely to have taken medications in past 12 months</w:t>
            </w:r>
          </w:p>
        </w:tc>
        <w:tc>
          <w:tcPr>
            <w:tcW w:w="879" w:type="dxa"/>
          </w:tcPr>
          <w:p w14:paraId="3C7F717E" w14:textId="77777777" w:rsidR="009D0FFB" w:rsidRPr="009D785C" w:rsidRDefault="009D0FFB" w:rsidP="002363B7">
            <w:pPr>
              <w:pStyle w:val="TableText"/>
            </w:pPr>
            <w:r w:rsidRPr="009D785C">
              <w:t>Moderate</w:t>
            </w:r>
          </w:p>
        </w:tc>
      </w:tr>
      <w:tr w:rsidR="009D0FFB" w:rsidRPr="009D785C" w14:paraId="68301807" w14:textId="77777777" w:rsidTr="00B2139A">
        <w:trPr>
          <w:cantSplit/>
        </w:trPr>
        <w:tc>
          <w:tcPr>
            <w:tcW w:w="828" w:type="dxa"/>
          </w:tcPr>
          <w:p w14:paraId="1145FC92" w14:textId="77777777" w:rsidR="009D0FFB" w:rsidRPr="009D785C" w:rsidRDefault="00403547" w:rsidP="002363B7">
            <w:pPr>
              <w:pStyle w:val="TableText"/>
            </w:pPr>
            <w:r w:rsidRPr="00F32E48">
              <w:t>Table 5.30</w:t>
            </w:r>
          </w:p>
        </w:tc>
        <w:tc>
          <w:tcPr>
            <w:tcW w:w="2430" w:type="dxa"/>
          </w:tcPr>
          <w:p w14:paraId="44F735A5" w14:textId="77777777" w:rsidR="009D0FFB" w:rsidRPr="009D785C" w:rsidRDefault="009D0FFB" w:rsidP="002363B7">
            <w:pPr>
              <w:pStyle w:val="TableText"/>
            </w:pPr>
            <w:r w:rsidRPr="009D785C">
              <w:t>Any skin conditions</w:t>
            </w:r>
          </w:p>
        </w:tc>
        <w:tc>
          <w:tcPr>
            <w:tcW w:w="2344" w:type="dxa"/>
          </w:tcPr>
          <w:p w14:paraId="5AD1E385" w14:textId="77777777" w:rsidR="009D0FFB" w:rsidRPr="009D785C" w:rsidRDefault="009D0FFB" w:rsidP="002363B7">
            <w:pPr>
              <w:pStyle w:val="TableText"/>
            </w:pPr>
            <w:r w:rsidRPr="009D785C">
              <w:t>Transitioned ADF (DVA client vs Non-DVA client)</w:t>
            </w:r>
          </w:p>
        </w:tc>
        <w:tc>
          <w:tcPr>
            <w:tcW w:w="1166" w:type="dxa"/>
          </w:tcPr>
          <w:p w14:paraId="41125CE7" w14:textId="77777777" w:rsidR="009D0FFB" w:rsidRPr="009D785C" w:rsidRDefault="009D0FFB" w:rsidP="002363B7">
            <w:pPr>
              <w:pStyle w:val="TableText"/>
            </w:pPr>
            <w:r w:rsidRPr="009D785C">
              <w:t>1.24 (0.92, 1.67)</w:t>
            </w:r>
          </w:p>
        </w:tc>
        <w:tc>
          <w:tcPr>
            <w:tcW w:w="3859" w:type="dxa"/>
          </w:tcPr>
          <w:p w14:paraId="7882DFDC" w14:textId="77777777" w:rsidR="009D0FFB" w:rsidRPr="009D785C" w:rsidRDefault="009D0FFB" w:rsidP="002363B7">
            <w:pPr>
              <w:pStyle w:val="TableText"/>
            </w:pPr>
            <w:r w:rsidRPr="009D785C">
              <w:t>No association</w:t>
            </w:r>
          </w:p>
        </w:tc>
        <w:tc>
          <w:tcPr>
            <w:tcW w:w="879" w:type="dxa"/>
          </w:tcPr>
          <w:p w14:paraId="4FD2E1DF" w14:textId="77777777" w:rsidR="009D0FFB" w:rsidRPr="009D785C" w:rsidRDefault="009D0FFB" w:rsidP="002363B7">
            <w:pPr>
              <w:pStyle w:val="TableText"/>
            </w:pPr>
            <w:r w:rsidRPr="009D785C">
              <w:t>–</w:t>
            </w:r>
          </w:p>
        </w:tc>
      </w:tr>
      <w:tr w:rsidR="00B2139A" w:rsidRPr="009D785C" w14:paraId="45D8F56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816B397" w14:textId="77777777" w:rsidR="009D0FFB" w:rsidRPr="009D785C" w:rsidRDefault="009D0FFB" w:rsidP="002363B7">
            <w:pPr>
              <w:pStyle w:val="TableText"/>
            </w:pPr>
          </w:p>
        </w:tc>
        <w:tc>
          <w:tcPr>
            <w:tcW w:w="2430" w:type="dxa"/>
          </w:tcPr>
          <w:p w14:paraId="39F462AD" w14:textId="77777777" w:rsidR="009D0FFB" w:rsidRPr="009D785C" w:rsidRDefault="009D0FFB" w:rsidP="002363B7">
            <w:pPr>
              <w:pStyle w:val="TableText"/>
            </w:pPr>
            <w:r w:rsidRPr="009D785C">
              <w:t>Dermatitis</w:t>
            </w:r>
          </w:p>
        </w:tc>
        <w:tc>
          <w:tcPr>
            <w:tcW w:w="2344" w:type="dxa"/>
          </w:tcPr>
          <w:p w14:paraId="6F7A50E0" w14:textId="77777777" w:rsidR="009D0FFB" w:rsidRPr="009D785C" w:rsidRDefault="009D0FFB" w:rsidP="002363B7">
            <w:pPr>
              <w:pStyle w:val="TableText"/>
            </w:pPr>
            <w:r w:rsidRPr="009D785C">
              <w:t>Transitioned ADF (DVA client vs Non-DVA client)</w:t>
            </w:r>
          </w:p>
        </w:tc>
        <w:tc>
          <w:tcPr>
            <w:tcW w:w="1166" w:type="dxa"/>
          </w:tcPr>
          <w:p w14:paraId="427D8CE6" w14:textId="77777777" w:rsidR="009D0FFB" w:rsidRPr="009D785C" w:rsidRDefault="009D0FFB" w:rsidP="002363B7">
            <w:pPr>
              <w:pStyle w:val="TableText"/>
            </w:pPr>
            <w:r w:rsidRPr="009D785C">
              <w:t>1.59 (1.04, 2.43)</w:t>
            </w:r>
          </w:p>
        </w:tc>
        <w:tc>
          <w:tcPr>
            <w:tcW w:w="3859" w:type="dxa"/>
          </w:tcPr>
          <w:p w14:paraId="65932034" w14:textId="77777777" w:rsidR="009D0FFB" w:rsidRPr="009D785C" w:rsidRDefault="009D0FFB" w:rsidP="002363B7">
            <w:pPr>
              <w:pStyle w:val="TableText"/>
            </w:pPr>
            <w:r w:rsidRPr="009D785C">
              <w:t>Among Transitioned ADF, DVA clients 59% more likely to have dermatitis</w:t>
            </w:r>
          </w:p>
        </w:tc>
        <w:tc>
          <w:tcPr>
            <w:tcW w:w="879" w:type="dxa"/>
          </w:tcPr>
          <w:p w14:paraId="58476420" w14:textId="77777777" w:rsidR="009D0FFB" w:rsidRPr="009D785C" w:rsidRDefault="009D0FFB" w:rsidP="002363B7">
            <w:pPr>
              <w:pStyle w:val="TableText"/>
            </w:pPr>
            <w:r w:rsidRPr="009D785C">
              <w:t>Moderate</w:t>
            </w:r>
          </w:p>
        </w:tc>
      </w:tr>
      <w:tr w:rsidR="009D0FFB" w:rsidRPr="009D785C" w14:paraId="7EE9E351" w14:textId="77777777" w:rsidTr="00B2139A">
        <w:trPr>
          <w:cantSplit/>
        </w:trPr>
        <w:tc>
          <w:tcPr>
            <w:tcW w:w="828" w:type="dxa"/>
          </w:tcPr>
          <w:p w14:paraId="2F4BE2E3" w14:textId="77777777" w:rsidR="009D0FFB" w:rsidRPr="009D785C" w:rsidRDefault="009D0FFB" w:rsidP="002363B7">
            <w:pPr>
              <w:pStyle w:val="TableText"/>
            </w:pPr>
          </w:p>
        </w:tc>
        <w:tc>
          <w:tcPr>
            <w:tcW w:w="2430" w:type="dxa"/>
          </w:tcPr>
          <w:p w14:paraId="0D4BF037" w14:textId="77777777" w:rsidR="009D0FFB" w:rsidRPr="009D785C" w:rsidRDefault="009D0FFB" w:rsidP="002363B7">
            <w:pPr>
              <w:pStyle w:val="TableText"/>
            </w:pPr>
            <w:r w:rsidRPr="009D785C">
              <w:t>Eczema</w:t>
            </w:r>
          </w:p>
        </w:tc>
        <w:tc>
          <w:tcPr>
            <w:tcW w:w="2344" w:type="dxa"/>
          </w:tcPr>
          <w:p w14:paraId="354B27FA" w14:textId="77777777" w:rsidR="009D0FFB" w:rsidRPr="009D785C" w:rsidRDefault="009D0FFB" w:rsidP="002363B7">
            <w:pPr>
              <w:pStyle w:val="TableText"/>
            </w:pPr>
            <w:r w:rsidRPr="009D785C">
              <w:t>Transitioned ADF (DVA client vs Non-DVA client)</w:t>
            </w:r>
          </w:p>
        </w:tc>
        <w:tc>
          <w:tcPr>
            <w:tcW w:w="1166" w:type="dxa"/>
          </w:tcPr>
          <w:p w14:paraId="1F496BED" w14:textId="77777777" w:rsidR="009D0FFB" w:rsidRPr="009D785C" w:rsidRDefault="009D0FFB" w:rsidP="002363B7">
            <w:pPr>
              <w:pStyle w:val="TableText"/>
            </w:pPr>
            <w:r w:rsidRPr="009D785C">
              <w:t>1.21 (0.77, 1.90)</w:t>
            </w:r>
          </w:p>
        </w:tc>
        <w:tc>
          <w:tcPr>
            <w:tcW w:w="3859" w:type="dxa"/>
          </w:tcPr>
          <w:p w14:paraId="5EBE2F39" w14:textId="77777777" w:rsidR="009D0FFB" w:rsidRPr="009D785C" w:rsidRDefault="009D0FFB" w:rsidP="002363B7">
            <w:pPr>
              <w:pStyle w:val="TableText"/>
            </w:pPr>
            <w:r w:rsidRPr="009D785C">
              <w:t>No association</w:t>
            </w:r>
          </w:p>
        </w:tc>
        <w:tc>
          <w:tcPr>
            <w:tcW w:w="879" w:type="dxa"/>
          </w:tcPr>
          <w:p w14:paraId="41268C87" w14:textId="77777777" w:rsidR="009D0FFB" w:rsidRPr="009D785C" w:rsidRDefault="009D0FFB" w:rsidP="002363B7">
            <w:pPr>
              <w:pStyle w:val="TableText"/>
            </w:pPr>
            <w:r w:rsidRPr="009D785C">
              <w:t>–</w:t>
            </w:r>
          </w:p>
        </w:tc>
      </w:tr>
      <w:tr w:rsidR="00B2139A" w:rsidRPr="009D785C" w14:paraId="5468852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C2972E" w14:textId="77777777" w:rsidR="009D0FFB" w:rsidRPr="009D785C" w:rsidRDefault="009D0FFB" w:rsidP="002363B7">
            <w:pPr>
              <w:pStyle w:val="TableText"/>
            </w:pPr>
          </w:p>
        </w:tc>
        <w:tc>
          <w:tcPr>
            <w:tcW w:w="2430" w:type="dxa"/>
          </w:tcPr>
          <w:p w14:paraId="5D2EAA2F" w14:textId="77777777" w:rsidR="009D0FFB" w:rsidRPr="009D785C" w:rsidRDefault="009D0FFB" w:rsidP="002363B7">
            <w:pPr>
              <w:pStyle w:val="TableText"/>
            </w:pPr>
            <w:r w:rsidRPr="009D785C">
              <w:t>Psoriasis</w:t>
            </w:r>
          </w:p>
        </w:tc>
        <w:tc>
          <w:tcPr>
            <w:tcW w:w="2344" w:type="dxa"/>
          </w:tcPr>
          <w:p w14:paraId="6243AB42" w14:textId="77777777" w:rsidR="009D0FFB" w:rsidRPr="009D785C" w:rsidRDefault="009D0FFB" w:rsidP="002363B7">
            <w:pPr>
              <w:pStyle w:val="TableText"/>
            </w:pPr>
            <w:r w:rsidRPr="009D785C">
              <w:t>Transitioned ADF (DVA client vs Non-DVA client)</w:t>
            </w:r>
          </w:p>
        </w:tc>
        <w:tc>
          <w:tcPr>
            <w:tcW w:w="1166" w:type="dxa"/>
          </w:tcPr>
          <w:p w14:paraId="590DE92D" w14:textId="77777777" w:rsidR="009D0FFB" w:rsidRPr="009D785C" w:rsidRDefault="009D0FFB" w:rsidP="002363B7">
            <w:pPr>
              <w:pStyle w:val="TableText"/>
            </w:pPr>
            <w:r w:rsidRPr="009D785C">
              <w:t>0.61 (0.26, 1.44)</w:t>
            </w:r>
          </w:p>
        </w:tc>
        <w:tc>
          <w:tcPr>
            <w:tcW w:w="3859" w:type="dxa"/>
          </w:tcPr>
          <w:p w14:paraId="05B75A43" w14:textId="77777777" w:rsidR="009D0FFB" w:rsidRPr="009D785C" w:rsidRDefault="009D0FFB" w:rsidP="002363B7">
            <w:pPr>
              <w:pStyle w:val="TableText"/>
            </w:pPr>
            <w:r w:rsidRPr="009D785C">
              <w:t>No association</w:t>
            </w:r>
          </w:p>
        </w:tc>
        <w:tc>
          <w:tcPr>
            <w:tcW w:w="879" w:type="dxa"/>
          </w:tcPr>
          <w:p w14:paraId="660E79EE" w14:textId="77777777" w:rsidR="009D0FFB" w:rsidRPr="009D785C" w:rsidRDefault="009D0FFB" w:rsidP="002363B7">
            <w:pPr>
              <w:pStyle w:val="TableText"/>
            </w:pPr>
            <w:r w:rsidRPr="009D785C">
              <w:t>–</w:t>
            </w:r>
          </w:p>
        </w:tc>
      </w:tr>
      <w:tr w:rsidR="009D0FFB" w:rsidRPr="009D785C" w14:paraId="531D9D92" w14:textId="77777777" w:rsidTr="00B2139A">
        <w:trPr>
          <w:cantSplit/>
        </w:trPr>
        <w:tc>
          <w:tcPr>
            <w:tcW w:w="828" w:type="dxa"/>
          </w:tcPr>
          <w:p w14:paraId="48C87C36" w14:textId="77777777" w:rsidR="009D0FFB" w:rsidRPr="009D785C" w:rsidRDefault="009D0FFB" w:rsidP="002363B7">
            <w:pPr>
              <w:pStyle w:val="TableText"/>
            </w:pPr>
          </w:p>
        </w:tc>
        <w:tc>
          <w:tcPr>
            <w:tcW w:w="2430" w:type="dxa"/>
          </w:tcPr>
          <w:p w14:paraId="4E51FE0E" w14:textId="77777777" w:rsidR="009D0FFB" w:rsidRPr="009D785C" w:rsidRDefault="009D0FFB" w:rsidP="002363B7">
            <w:pPr>
              <w:pStyle w:val="TableText"/>
            </w:pPr>
            <w:r w:rsidRPr="009D785C">
              <w:t>Treated in past year</w:t>
            </w:r>
          </w:p>
        </w:tc>
        <w:tc>
          <w:tcPr>
            <w:tcW w:w="2344" w:type="dxa"/>
          </w:tcPr>
          <w:p w14:paraId="3A8C4224" w14:textId="77777777" w:rsidR="009D0FFB" w:rsidRPr="009D785C" w:rsidRDefault="009D0FFB" w:rsidP="002363B7">
            <w:pPr>
              <w:pStyle w:val="TableText"/>
            </w:pPr>
            <w:r w:rsidRPr="009D785C">
              <w:t>Transitioned ADF (DVA client vs Non-DVA client)</w:t>
            </w:r>
          </w:p>
        </w:tc>
        <w:tc>
          <w:tcPr>
            <w:tcW w:w="1166" w:type="dxa"/>
          </w:tcPr>
          <w:p w14:paraId="31D23DDD" w14:textId="77777777" w:rsidR="009D0FFB" w:rsidRPr="009D785C" w:rsidRDefault="009D0FFB" w:rsidP="002363B7">
            <w:pPr>
              <w:pStyle w:val="TableText"/>
            </w:pPr>
            <w:r w:rsidRPr="009D785C">
              <w:t>1.65 (1.00, 2.71)</w:t>
            </w:r>
          </w:p>
        </w:tc>
        <w:tc>
          <w:tcPr>
            <w:tcW w:w="3859" w:type="dxa"/>
          </w:tcPr>
          <w:p w14:paraId="699C1881" w14:textId="77777777" w:rsidR="009D0FFB" w:rsidRPr="009D785C" w:rsidRDefault="009D0FFB" w:rsidP="002363B7">
            <w:pPr>
              <w:pStyle w:val="TableText"/>
            </w:pPr>
            <w:r w:rsidRPr="009D785C">
              <w:t>Among Transitioned ADF, DVA clients times more likely to have been treated in past year</w:t>
            </w:r>
          </w:p>
        </w:tc>
        <w:tc>
          <w:tcPr>
            <w:tcW w:w="879" w:type="dxa"/>
          </w:tcPr>
          <w:p w14:paraId="2465092C" w14:textId="77777777" w:rsidR="009D0FFB" w:rsidRPr="009D785C" w:rsidRDefault="009D0FFB" w:rsidP="002363B7">
            <w:pPr>
              <w:pStyle w:val="TableText"/>
            </w:pPr>
            <w:r w:rsidRPr="009D785C">
              <w:t>Moderate</w:t>
            </w:r>
          </w:p>
        </w:tc>
      </w:tr>
      <w:tr w:rsidR="00B2139A" w:rsidRPr="009D785C" w14:paraId="3BA8A6A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32D9E8" w14:textId="77777777" w:rsidR="009D0FFB" w:rsidRPr="009D785C" w:rsidRDefault="009D0FFB" w:rsidP="002363B7">
            <w:pPr>
              <w:pStyle w:val="TableText"/>
            </w:pPr>
          </w:p>
        </w:tc>
        <w:tc>
          <w:tcPr>
            <w:tcW w:w="2430" w:type="dxa"/>
          </w:tcPr>
          <w:p w14:paraId="63DE7A63" w14:textId="77777777" w:rsidR="009D0FFB" w:rsidRPr="009D785C" w:rsidRDefault="009D0FFB" w:rsidP="002363B7">
            <w:pPr>
              <w:pStyle w:val="TableText"/>
            </w:pPr>
            <w:r w:rsidRPr="009D785C">
              <w:t>Medications in past month</w:t>
            </w:r>
          </w:p>
        </w:tc>
        <w:tc>
          <w:tcPr>
            <w:tcW w:w="2344" w:type="dxa"/>
          </w:tcPr>
          <w:p w14:paraId="690A1163" w14:textId="77777777" w:rsidR="009D0FFB" w:rsidRPr="009D785C" w:rsidRDefault="009D0FFB" w:rsidP="002363B7">
            <w:pPr>
              <w:pStyle w:val="TableText"/>
            </w:pPr>
            <w:r w:rsidRPr="009D785C">
              <w:t>Transitioned ADF (DVA client vs Non-DVA client)</w:t>
            </w:r>
          </w:p>
        </w:tc>
        <w:tc>
          <w:tcPr>
            <w:tcW w:w="1166" w:type="dxa"/>
          </w:tcPr>
          <w:p w14:paraId="4249F29C" w14:textId="77777777" w:rsidR="009D0FFB" w:rsidRPr="009D785C" w:rsidRDefault="009D0FFB" w:rsidP="002363B7">
            <w:pPr>
              <w:pStyle w:val="TableText"/>
            </w:pPr>
            <w:r w:rsidRPr="009D785C">
              <w:t>1.49 (0.89, 2.47)</w:t>
            </w:r>
          </w:p>
        </w:tc>
        <w:tc>
          <w:tcPr>
            <w:tcW w:w="3859" w:type="dxa"/>
          </w:tcPr>
          <w:p w14:paraId="29ED16E0" w14:textId="77777777" w:rsidR="009D0FFB" w:rsidRPr="009D785C" w:rsidRDefault="009D0FFB" w:rsidP="002363B7">
            <w:pPr>
              <w:pStyle w:val="TableText"/>
            </w:pPr>
            <w:r w:rsidRPr="009D785C">
              <w:t>No association</w:t>
            </w:r>
          </w:p>
        </w:tc>
        <w:tc>
          <w:tcPr>
            <w:tcW w:w="879" w:type="dxa"/>
          </w:tcPr>
          <w:p w14:paraId="07935ECE" w14:textId="77777777" w:rsidR="009D0FFB" w:rsidRPr="009D785C" w:rsidRDefault="009D0FFB" w:rsidP="002363B7">
            <w:pPr>
              <w:pStyle w:val="TableText"/>
            </w:pPr>
            <w:r w:rsidRPr="009D785C">
              <w:t>–</w:t>
            </w:r>
          </w:p>
        </w:tc>
      </w:tr>
      <w:tr w:rsidR="009D0FFB" w:rsidRPr="009D785C" w14:paraId="037AFC03" w14:textId="77777777" w:rsidTr="00B2139A">
        <w:trPr>
          <w:cantSplit/>
        </w:trPr>
        <w:tc>
          <w:tcPr>
            <w:tcW w:w="828" w:type="dxa"/>
          </w:tcPr>
          <w:p w14:paraId="500D4541" w14:textId="77777777" w:rsidR="009D0FFB" w:rsidRPr="009D785C" w:rsidRDefault="00403547" w:rsidP="002363B7">
            <w:pPr>
              <w:pStyle w:val="TableText"/>
            </w:pPr>
            <w:r w:rsidRPr="00403547">
              <w:rPr>
                <w:bCs/>
              </w:rPr>
              <w:t>Table 5.33</w:t>
            </w:r>
          </w:p>
        </w:tc>
        <w:tc>
          <w:tcPr>
            <w:tcW w:w="2430" w:type="dxa"/>
          </w:tcPr>
          <w:p w14:paraId="2826B57E" w14:textId="77777777" w:rsidR="009D0FFB" w:rsidRPr="009D785C" w:rsidRDefault="009D0FFB" w:rsidP="002363B7">
            <w:pPr>
              <w:pStyle w:val="TableText"/>
            </w:pPr>
            <w:r w:rsidRPr="009D785C">
              <w:t>Chronic fatigue syndrome</w:t>
            </w:r>
          </w:p>
        </w:tc>
        <w:tc>
          <w:tcPr>
            <w:tcW w:w="2344" w:type="dxa"/>
          </w:tcPr>
          <w:p w14:paraId="700D654F" w14:textId="77777777" w:rsidR="009D0FFB" w:rsidRPr="009D785C" w:rsidRDefault="009D0FFB" w:rsidP="002363B7">
            <w:pPr>
              <w:pStyle w:val="TableText"/>
            </w:pPr>
            <w:r w:rsidRPr="009D785C">
              <w:t>Transitioned ADF vs 2015 Regular ADF</w:t>
            </w:r>
          </w:p>
        </w:tc>
        <w:tc>
          <w:tcPr>
            <w:tcW w:w="1166" w:type="dxa"/>
          </w:tcPr>
          <w:p w14:paraId="4CF46CED" w14:textId="77777777" w:rsidR="009D0FFB" w:rsidRPr="009D785C" w:rsidRDefault="009D0FFB" w:rsidP="002363B7">
            <w:pPr>
              <w:pStyle w:val="TableText"/>
            </w:pPr>
            <w:r w:rsidRPr="009D785C">
              <w:t>1.05 (0.34, 3.23)</w:t>
            </w:r>
          </w:p>
        </w:tc>
        <w:tc>
          <w:tcPr>
            <w:tcW w:w="3859" w:type="dxa"/>
          </w:tcPr>
          <w:p w14:paraId="5803A939" w14:textId="77777777" w:rsidR="009D0FFB" w:rsidRPr="009D785C" w:rsidRDefault="009D0FFB" w:rsidP="002363B7">
            <w:pPr>
              <w:pStyle w:val="TableText"/>
            </w:pPr>
            <w:r w:rsidRPr="009D785C">
              <w:t>No association</w:t>
            </w:r>
          </w:p>
        </w:tc>
        <w:tc>
          <w:tcPr>
            <w:tcW w:w="879" w:type="dxa"/>
          </w:tcPr>
          <w:p w14:paraId="1F7FC37B" w14:textId="77777777" w:rsidR="009D0FFB" w:rsidRPr="009D785C" w:rsidRDefault="009D0FFB" w:rsidP="002363B7">
            <w:pPr>
              <w:pStyle w:val="TableText"/>
            </w:pPr>
            <w:r w:rsidRPr="009D785C">
              <w:t>–</w:t>
            </w:r>
          </w:p>
        </w:tc>
      </w:tr>
      <w:tr w:rsidR="00B2139A" w:rsidRPr="009D785C" w14:paraId="665C4FF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022A6A7" w14:textId="77777777" w:rsidR="009D0FFB" w:rsidRPr="009D785C" w:rsidRDefault="009D0FFB" w:rsidP="002363B7">
            <w:pPr>
              <w:pStyle w:val="TableText"/>
            </w:pPr>
          </w:p>
        </w:tc>
        <w:tc>
          <w:tcPr>
            <w:tcW w:w="2430" w:type="dxa"/>
          </w:tcPr>
          <w:p w14:paraId="6C602AE8" w14:textId="77777777" w:rsidR="009D0FFB" w:rsidRPr="009D785C" w:rsidRDefault="009D0FFB" w:rsidP="002363B7">
            <w:pPr>
              <w:pStyle w:val="TableText"/>
            </w:pPr>
            <w:r w:rsidRPr="009D785C">
              <w:t>Diabetes</w:t>
            </w:r>
          </w:p>
        </w:tc>
        <w:tc>
          <w:tcPr>
            <w:tcW w:w="2344" w:type="dxa"/>
          </w:tcPr>
          <w:p w14:paraId="405B091B" w14:textId="77777777" w:rsidR="009D0FFB" w:rsidRPr="009D785C" w:rsidRDefault="009D0FFB" w:rsidP="002363B7">
            <w:pPr>
              <w:pStyle w:val="TableText"/>
            </w:pPr>
            <w:r w:rsidRPr="009D785C">
              <w:t>Transitioned ADF vs 2015 Regular ADF</w:t>
            </w:r>
          </w:p>
        </w:tc>
        <w:tc>
          <w:tcPr>
            <w:tcW w:w="1166" w:type="dxa"/>
          </w:tcPr>
          <w:p w14:paraId="7F793057" w14:textId="77777777" w:rsidR="009D0FFB" w:rsidRPr="009D785C" w:rsidRDefault="009D0FFB" w:rsidP="002363B7">
            <w:pPr>
              <w:pStyle w:val="TableText"/>
            </w:pPr>
            <w:r w:rsidRPr="009D785C">
              <w:t>1.29 (0.54, 3.04)</w:t>
            </w:r>
          </w:p>
        </w:tc>
        <w:tc>
          <w:tcPr>
            <w:tcW w:w="3859" w:type="dxa"/>
          </w:tcPr>
          <w:p w14:paraId="67406A25" w14:textId="77777777" w:rsidR="009D0FFB" w:rsidRPr="009D785C" w:rsidRDefault="009D0FFB" w:rsidP="002363B7">
            <w:pPr>
              <w:pStyle w:val="TableText"/>
            </w:pPr>
            <w:r w:rsidRPr="009D785C">
              <w:t>No association</w:t>
            </w:r>
          </w:p>
        </w:tc>
        <w:tc>
          <w:tcPr>
            <w:tcW w:w="879" w:type="dxa"/>
          </w:tcPr>
          <w:p w14:paraId="2D35070D" w14:textId="77777777" w:rsidR="009D0FFB" w:rsidRPr="009D785C" w:rsidRDefault="009D0FFB" w:rsidP="002363B7">
            <w:pPr>
              <w:pStyle w:val="TableText"/>
            </w:pPr>
            <w:r w:rsidRPr="009D785C">
              <w:t>–</w:t>
            </w:r>
          </w:p>
        </w:tc>
      </w:tr>
      <w:tr w:rsidR="009D0FFB" w:rsidRPr="009D785C" w14:paraId="795C72ED" w14:textId="77777777" w:rsidTr="00B2139A">
        <w:trPr>
          <w:cantSplit/>
        </w:trPr>
        <w:tc>
          <w:tcPr>
            <w:tcW w:w="828" w:type="dxa"/>
          </w:tcPr>
          <w:p w14:paraId="7E75AE0B" w14:textId="77777777" w:rsidR="009D0FFB" w:rsidRPr="009D785C" w:rsidRDefault="009D0FFB" w:rsidP="002363B7">
            <w:pPr>
              <w:pStyle w:val="TableText"/>
            </w:pPr>
          </w:p>
        </w:tc>
        <w:tc>
          <w:tcPr>
            <w:tcW w:w="2430" w:type="dxa"/>
          </w:tcPr>
          <w:p w14:paraId="03A2D5FC" w14:textId="77777777" w:rsidR="009D0FFB" w:rsidRPr="009D785C" w:rsidRDefault="009D0FFB" w:rsidP="002363B7">
            <w:pPr>
              <w:pStyle w:val="TableText"/>
            </w:pPr>
            <w:r w:rsidRPr="009D785C">
              <w:t>Hearing loss</w:t>
            </w:r>
          </w:p>
        </w:tc>
        <w:tc>
          <w:tcPr>
            <w:tcW w:w="2344" w:type="dxa"/>
          </w:tcPr>
          <w:p w14:paraId="18F7CCF0" w14:textId="77777777" w:rsidR="009D0FFB" w:rsidRPr="009D785C" w:rsidRDefault="009D0FFB" w:rsidP="002363B7">
            <w:pPr>
              <w:pStyle w:val="TableText"/>
            </w:pPr>
            <w:r w:rsidRPr="009D785C">
              <w:t>Transitioned ADF vs 2015 Regular ADF</w:t>
            </w:r>
          </w:p>
        </w:tc>
        <w:tc>
          <w:tcPr>
            <w:tcW w:w="1166" w:type="dxa"/>
          </w:tcPr>
          <w:p w14:paraId="757DC2FD" w14:textId="77777777" w:rsidR="009D0FFB" w:rsidRPr="009D785C" w:rsidRDefault="009D0FFB" w:rsidP="002363B7">
            <w:pPr>
              <w:pStyle w:val="TableText"/>
            </w:pPr>
            <w:r w:rsidRPr="009D785C">
              <w:t>1.69 (1.15, 2.48)</w:t>
            </w:r>
          </w:p>
        </w:tc>
        <w:tc>
          <w:tcPr>
            <w:tcW w:w="3859" w:type="dxa"/>
          </w:tcPr>
          <w:p w14:paraId="74AE5FC4" w14:textId="77777777" w:rsidR="009D0FFB" w:rsidRPr="009D785C" w:rsidRDefault="009D0FFB" w:rsidP="002363B7">
            <w:pPr>
              <w:pStyle w:val="TableText"/>
            </w:pPr>
            <w:r w:rsidRPr="009D785C">
              <w:t>Transitioned ADF 69% more likely to have hearing loss</w:t>
            </w:r>
          </w:p>
        </w:tc>
        <w:tc>
          <w:tcPr>
            <w:tcW w:w="879" w:type="dxa"/>
          </w:tcPr>
          <w:p w14:paraId="609CC5C8" w14:textId="77777777" w:rsidR="009D0FFB" w:rsidRPr="009D785C" w:rsidRDefault="009D0FFB" w:rsidP="002363B7">
            <w:pPr>
              <w:pStyle w:val="TableText"/>
            </w:pPr>
            <w:r w:rsidRPr="009D785C">
              <w:t>Moderate</w:t>
            </w:r>
          </w:p>
        </w:tc>
      </w:tr>
      <w:tr w:rsidR="00B2139A" w:rsidRPr="009D785C" w14:paraId="3C9C17E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AB1F62A" w14:textId="77777777" w:rsidR="009D0FFB" w:rsidRPr="009D785C" w:rsidRDefault="009D0FFB" w:rsidP="002363B7">
            <w:pPr>
              <w:pStyle w:val="TableText"/>
            </w:pPr>
          </w:p>
        </w:tc>
        <w:tc>
          <w:tcPr>
            <w:tcW w:w="2430" w:type="dxa"/>
          </w:tcPr>
          <w:p w14:paraId="483DA411" w14:textId="77777777" w:rsidR="009D0FFB" w:rsidRPr="009D785C" w:rsidRDefault="009D0FFB" w:rsidP="002363B7">
            <w:pPr>
              <w:pStyle w:val="TableText"/>
            </w:pPr>
            <w:r w:rsidRPr="009D785C">
              <w:t>Impotence</w:t>
            </w:r>
          </w:p>
        </w:tc>
        <w:tc>
          <w:tcPr>
            <w:tcW w:w="2344" w:type="dxa"/>
          </w:tcPr>
          <w:p w14:paraId="7FCBEED9" w14:textId="77777777" w:rsidR="009D0FFB" w:rsidRPr="009D785C" w:rsidRDefault="009D0FFB" w:rsidP="002363B7">
            <w:pPr>
              <w:pStyle w:val="TableText"/>
            </w:pPr>
            <w:r w:rsidRPr="009D785C">
              <w:t>Transitioned ADF vs 2015 Regular ADF</w:t>
            </w:r>
          </w:p>
        </w:tc>
        <w:tc>
          <w:tcPr>
            <w:tcW w:w="1166" w:type="dxa"/>
          </w:tcPr>
          <w:p w14:paraId="4D96F065" w14:textId="77777777" w:rsidR="009D0FFB" w:rsidRPr="009D785C" w:rsidRDefault="009D0FFB" w:rsidP="002363B7">
            <w:pPr>
              <w:pStyle w:val="TableText"/>
            </w:pPr>
            <w:r w:rsidRPr="009D785C">
              <w:t>1.62 (0.72, 3.64)</w:t>
            </w:r>
          </w:p>
        </w:tc>
        <w:tc>
          <w:tcPr>
            <w:tcW w:w="3859" w:type="dxa"/>
          </w:tcPr>
          <w:p w14:paraId="32912C62" w14:textId="77777777" w:rsidR="009D0FFB" w:rsidRPr="009D785C" w:rsidRDefault="009D0FFB" w:rsidP="002363B7">
            <w:pPr>
              <w:pStyle w:val="TableText"/>
            </w:pPr>
            <w:r w:rsidRPr="009D785C">
              <w:t>No association</w:t>
            </w:r>
          </w:p>
        </w:tc>
        <w:tc>
          <w:tcPr>
            <w:tcW w:w="879" w:type="dxa"/>
          </w:tcPr>
          <w:p w14:paraId="06606F57" w14:textId="77777777" w:rsidR="009D0FFB" w:rsidRPr="009D785C" w:rsidRDefault="009D0FFB" w:rsidP="002363B7">
            <w:pPr>
              <w:pStyle w:val="TableText"/>
            </w:pPr>
            <w:r w:rsidRPr="009D785C">
              <w:t>–</w:t>
            </w:r>
          </w:p>
        </w:tc>
      </w:tr>
      <w:tr w:rsidR="009D0FFB" w:rsidRPr="009D785C" w14:paraId="61923A21" w14:textId="77777777" w:rsidTr="00B2139A">
        <w:trPr>
          <w:cantSplit/>
        </w:trPr>
        <w:tc>
          <w:tcPr>
            <w:tcW w:w="828" w:type="dxa"/>
          </w:tcPr>
          <w:p w14:paraId="4B4CB9DA" w14:textId="77777777" w:rsidR="009D0FFB" w:rsidRPr="009D785C" w:rsidRDefault="009D0FFB" w:rsidP="002363B7">
            <w:pPr>
              <w:pStyle w:val="TableText"/>
            </w:pPr>
          </w:p>
        </w:tc>
        <w:tc>
          <w:tcPr>
            <w:tcW w:w="2430" w:type="dxa"/>
          </w:tcPr>
          <w:p w14:paraId="5982B2FD" w14:textId="77777777" w:rsidR="009D0FFB" w:rsidRPr="009D785C" w:rsidRDefault="009D0FFB" w:rsidP="002363B7">
            <w:pPr>
              <w:pStyle w:val="TableText"/>
            </w:pPr>
            <w:r w:rsidRPr="009D785C">
              <w:t>Kidney disease</w:t>
            </w:r>
          </w:p>
        </w:tc>
        <w:tc>
          <w:tcPr>
            <w:tcW w:w="2344" w:type="dxa"/>
          </w:tcPr>
          <w:p w14:paraId="0619891A" w14:textId="77777777" w:rsidR="009D0FFB" w:rsidRPr="009D785C" w:rsidRDefault="009D0FFB" w:rsidP="002363B7">
            <w:pPr>
              <w:pStyle w:val="TableText"/>
            </w:pPr>
            <w:r w:rsidRPr="009D785C">
              <w:t>Transitioned ADF vs 2015 Regular ADF</w:t>
            </w:r>
          </w:p>
        </w:tc>
        <w:tc>
          <w:tcPr>
            <w:tcW w:w="1166" w:type="dxa"/>
          </w:tcPr>
          <w:p w14:paraId="1CAD6138" w14:textId="77777777" w:rsidR="009D0FFB" w:rsidRPr="009D785C" w:rsidRDefault="009D0FFB" w:rsidP="002363B7">
            <w:pPr>
              <w:pStyle w:val="TableText"/>
            </w:pPr>
            <w:r w:rsidRPr="009D785C">
              <w:t>1.11 (0.54, 2.28)</w:t>
            </w:r>
          </w:p>
        </w:tc>
        <w:tc>
          <w:tcPr>
            <w:tcW w:w="3859" w:type="dxa"/>
          </w:tcPr>
          <w:p w14:paraId="427772B7" w14:textId="77777777" w:rsidR="009D0FFB" w:rsidRPr="009D785C" w:rsidRDefault="009D0FFB" w:rsidP="002363B7">
            <w:pPr>
              <w:pStyle w:val="TableText"/>
            </w:pPr>
            <w:r w:rsidRPr="009D785C">
              <w:t>No association</w:t>
            </w:r>
          </w:p>
        </w:tc>
        <w:tc>
          <w:tcPr>
            <w:tcW w:w="879" w:type="dxa"/>
          </w:tcPr>
          <w:p w14:paraId="7B78BA5B" w14:textId="77777777" w:rsidR="009D0FFB" w:rsidRPr="009D785C" w:rsidRDefault="009D0FFB" w:rsidP="002363B7">
            <w:pPr>
              <w:pStyle w:val="TableText"/>
            </w:pPr>
            <w:r w:rsidRPr="009D785C">
              <w:t>–</w:t>
            </w:r>
          </w:p>
        </w:tc>
      </w:tr>
      <w:tr w:rsidR="00B2139A" w:rsidRPr="009D785C" w14:paraId="6825711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CCF49B" w14:textId="77777777" w:rsidR="009D0FFB" w:rsidRPr="009D785C" w:rsidRDefault="009D0FFB" w:rsidP="002363B7">
            <w:pPr>
              <w:pStyle w:val="TableText"/>
            </w:pPr>
          </w:p>
        </w:tc>
        <w:tc>
          <w:tcPr>
            <w:tcW w:w="2430" w:type="dxa"/>
          </w:tcPr>
          <w:p w14:paraId="6ED0B85F" w14:textId="77777777" w:rsidR="009D0FFB" w:rsidRPr="009D785C" w:rsidRDefault="009D0FFB" w:rsidP="002363B7">
            <w:pPr>
              <w:pStyle w:val="TableText"/>
            </w:pPr>
            <w:r w:rsidRPr="009D785C">
              <w:t>Other cancer, tumour or malignancy</w:t>
            </w:r>
          </w:p>
        </w:tc>
        <w:tc>
          <w:tcPr>
            <w:tcW w:w="2344" w:type="dxa"/>
          </w:tcPr>
          <w:p w14:paraId="583DFB16" w14:textId="77777777" w:rsidR="009D0FFB" w:rsidRPr="009D785C" w:rsidRDefault="009D0FFB" w:rsidP="002363B7">
            <w:pPr>
              <w:pStyle w:val="TableText"/>
            </w:pPr>
            <w:r w:rsidRPr="009D785C">
              <w:t>Transitioned ADF vs 2015 Regular ADF</w:t>
            </w:r>
          </w:p>
        </w:tc>
        <w:tc>
          <w:tcPr>
            <w:tcW w:w="1166" w:type="dxa"/>
          </w:tcPr>
          <w:p w14:paraId="5CD66E75" w14:textId="77777777" w:rsidR="009D0FFB" w:rsidRPr="009D785C" w:rsidRDefault="009D0FFB" w:rsidP="002363B7">
            <w:pPr>
              <w:pStyle w:val="TableText"/>
            </w:pPr>
            <w:r w:rsidRPr="009D785C">
              <w:t>1.12 (0.60, 2.11)</w:t>
            </w:r>
          </w:p>
        </w:tc>
        <w:tc>
          <w:tcPr>
            <w:tcW w:w="3859" w:type="dxa"/>
          </w:tcPr>
          <w:p w14:paraId="295854D3" w14:textId="77777777" w:rsidR="009D0FFB" w:rsidRPr="009D785C" w:rsidRDefault="009D0FFB" w:rsidP="002363B7">
            <w:pPr>
              <w:pStyle w:val="TableText"/>
            </w:pPr>
            <w:r w:rsidRPr="009D785C">
              <w:t>No association</w:t>
            </w:r>
          </w:p>
        </w:tc>
        <w:tc>
          <w:tcPr>
            <w:tcW w:w="879" w:type="dxa"/>
          </w:tcPr>
          <w:p w14:paraId="3CBADFB8" w14:textId="77777777" w:rsidR="009D0FFB" w:rsidRPr="009D785C" w:rsidRDefault="009D0FFB" w:rsidP="002363B7">
            <w:pPr>
              <w:pStyle w:val="TableText"/>
            </w:pPr>
            <w:r w:rsidRPr="009D785C">
              <w:t>–</w:t>
            </w:r>
          </w:p>
        </w:tc>
      </w:tr>
      <w:tr w:rsidR="009D0FFB" w:rsidRPr="009D785C" w14:paraId="63232D4C" w14:textId="77777777" w:rsidTr="00B2139A">
        <w:trPr>
          <w:cantSplit/>
        </w:trPr>
        <w:tc>
          <w:tcPr>
            <w:tcW w:w="828" w:type="dxa"/>
          </w:tcPr>
          <w:p w14:paraId="7F70FBC9" w14:textId="77777777" w:rsidR="009D0FFB" w:rsidRPr="009D785C" w:rsidRDefault="009D0FFB" w:rsidP="002363B7">
            <w:pPr>
              <w:pStyle w:val="TableText"/>
            </w:pPr>
          </w:p>
        </w:tc>
        <w:tc>
          <w:tcPr>
            <w:tcW w:w="2430" w:type="dxa"/>
          </w:tcPr>
          <w:p w14:paraId="2C784C33" w14:textId="77777777" w:rsidR="009D0FFB" w:rsidRPr="009D785C" w:rsidRDefault="009D0FFB" w:rsidP="002363B7">
            <w:pPr>
              <w:pStyle w:val="TableText"/>
            </w:pPr>
            <w:r w:rsidRPr="009D785C">
              <w:t>Traumatic brain injury</w:t>
            </w:r>
          </w:p>
        </w:tc>
        <w:tc>
          <w:tcPr>
            <w:tcW w:w="2344" w:type="dxa"/>
          </w:tcPr>
          <w:p w14:paraId="1E1015E0" w14:textId="77777777" w:rsidR="009D0FFB" w:rsidRPr="009D785C" w:rsidRDefault="009D0FFB" w:rsidP="002363B7">
            <w:pPr>
              <w:pStyle w:val="TableText"/>
            </w:pPr>
            <w:r w:rsidRPr="009D785C">
              <w:t>Transitioned ADF vs 2015 Regular ADF</w:t>
            </w:r>
          </w:p>
        </w:tc>
        <w:tc>
          <w:tcPr>
            <w:tcW w:w="1166" w:type="dxa"/>
          </w:tcPr>
          <w:p w14:paraId="6A23E194" w14:textId="77777777" w:rsidR="009D0FFB" w:rsidRPr="009D785C" w:rsidRDefault="009D0FFB" w:rsidP="002363B7">
            <w:pPr>
              <w:pStyle w:val="TableText"/>
            </w:pPr>
            <w:r w:rsidRPr="009D785C">
              <w:t>0.92 (0.28, 2.97)</w:t>
            </w:r>
          </w:p>
        </w:tc>
        <w:tc>
          <w:tcPr>
            <w:tcW w:w="3859" w:type="dxa"/>
          </w:tcPr>
          <w:p w14:paraId="7D91D53C" w14:textId="77777777" w:rsidR="009D0FFB" w:rsidRPr="009D785C" w:rsidRDefault="009D0FFB" w:rsidP="002363B7">
            <w:pPr>
              <w:pStyle w:val="TableText"/>
            </w:pPr>
            <w:r w:rsidRPr="009D785C">
              <w:t>No association</w:t>
            </w:r>
          </w:p>
        </w:tc>
        <w:tc>
          <w:tcPr>
            <w:tcW w:w="879" w:type="dxa"/>
          </w:tcPr>
          <w:p w14:paraId="5EAE6345" w14:textId="77777777" w:rsidR="009D0FFB" w:rsidRPr="009D785C" w:rsidRDefault="009D0FFB" w:rsidP="002363B7">
            <w:pPr>
              <w:pStyle w:val="TableText"/>
            </w:pPr>
            <w:r w:rsidRPr="009D785C">
              <w:t>–</w:t>
            </w:r>
          </w:p>
        </w:tc>
      </w:tr>
      <w:tr w:rsidR="00B2139A" w:rsidRPr="009D785C" w14:paraId="7BD217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78DB7A4" w14:textId="77777777" w:rsidR="009D0FFB" w:rsidRPr="009D785C" w:rsidRDefault="00403547" w:rsidP="002363B7">
            <w:pPr>
              <w:pStyle w:val="TableText"/>
            </w:pPr>
            <w:r w:rsidRPr="00F32E48">
              <w:t>Table 5.34</w:t>
            </w:r>
          </w:p>
        </w:tc>
        <w:tc>
          <w:tcPr>
            <w:tcW w:w="2430" w:type="dxa"/>
          </w:tcPr>
          <w:p w14:paraId="72CAF228" w14:textId="77777777" w:rsidR="009D0FFB" w:rsidRPr="009D785C" w:rsidRDefault="009D0FFB" w:rsidP="002363B7">
            <w:pPr>
              <w:pStyle w:val="TableText"/>
            </w:pPr>
            <w:r w:rsidRPr="009D785C">
              <w:t>Chronic fatigue syndrome</w:t>
            </w:r>
          </w:p>
        </w:tc>
        <w:tc>
          <w:tcPr>
            <w:tcW w:w="2344" w:type="dxa"/>
          </w:tcPr>
          <w:p w14:paraId="6EB8D1BA" w14:textId="77777777" w:rsidR="009D0FFB" w:rsidRPr="009D785C" w:rsidRDefault="009D0FFB" w:rsidP="002363B7">
            <w:pPr>
              <w:pStyle w:val="TableText"/>
            </w:pPr>
            <w:r w:rsidRPr="009D785C">
              <w:t>Transitioned ADF (DVA client vs Non-DVA client)</w:t>
            </w:r>
          </w:p>
        </w:tc>
        <w:tc>
          <w:tcPr>
            <w:tcW w:w="1166" w:type="dxa"/>
          </w:tcPr>
          <w:p w14:paraId="4352CDAC" w14:textId="77777777" w:rsidR="009D0FFB" w:rsidRPr="009D785C" w:rsidRDefault="009D0FFB" w:rsidP="002363B7">
            <w:pPr>
              <w:pStyle w:val="TableText"/>
            </w:pPr>
            <w:r w:rsidRPr="009D785C">
              <w:t>1.70 (0.86, 3.34)</w:t>
            </w:r>
          </w:p>
        </w:tc>
        <w:tc>
          <w:tcPr>
            <w:tcW w:w="3859" w:type="dxa"/>
          </w:tcPr>
          <w:p w14:paraId="5AA91820" w14:textId="77777777" w:rsidR="009D0FFB" w:rsidRPr="009D785C" w:rsidRDefault="009D0FFB" w:rsidP="002363B7">
            <w:pPr>
              <w:pStyle w:val="TableText"/>
            </w:pPr>
            <w:r w:rsidRPr="009D785C">
              <w:t>No association</w:t>
            </w:r>
          </w:p>
        </w:tc>
        <w:tc>
          <w:tcPr>
            <w:tcW w:w="879" w:type="dxa"/>
          </w:tcPr>
          <w:p w14:paraId="240F58E5" w14:textId="77777777" w:rsidR="009D0FFB" w:rsidRPr="009D785C" w:rsidRDefault="009D0FFB" w:rsidP="002363B7">
            <w:pPr>
              <w:pStyle w:val="TableText"/>
            </w:pPr>
            <w:r w:rsidRPr="009D785C">
              <w:t>–</w:t>
            </w:r>
          </w:p>
        </w:tc>
      </w:tr>
      <w:tr w:rsidR="009D0FFB" w:rsidRPr="009D785C" w14:paraId="2BCD3299" w14:textId="77777777" w:rsidTr="00B2139A">
        <w:trPr>
          <w:cantSplit/>
        </w:trPr>
        <w:tc>
          <w:tcPr>
            <w:tcW w:w="828" w:type="dxa"/>
          </w:tcPr>
          <w:p w14:paraId="45E78EFA" w14:textId="77777777" w:rsidR="009D0FFB" w:rsidRPr="009D785C" w:rsidRDefault="009D0FFB" w:rsidP="002363B7">
            <w:pPr>
              <w:pStyle w:val="TableText"/>
            </w:pPr>
          </w:p>
        </w:tc>
        <w:tc>
          <w:tcPr>
            <w:tcW w:w="2430" w:type="dxa"/>
          </w:tcPr>
          <w:p w14:paraId="5F64EA8E" w14:textId="77777777" w:rsidR="009D0FFB" w:rsidRPr="009D785C" w:rsidRDefault="009D0FFB" w:rsidP="002363B7">
            <w:pPr>
              <w:pStyle w:val="TableText"/>
            </w:pPr>
            <w:r w:rsidRPr="009D785C">
              <w:t>Diabetes</w:t>
            </w:r>
          </w:p>
        </w:tc>
        <w:tc>
          <w:tcPr>
            <w:tcW w:w="2344" w:type="dxa"/>
          </w:tcPr>
          <w:p w14:paraId="3D872C58" w14:textId="77777777" w:rsidR="009D0FFB" w:rsidRPr="009D785C" w:rsidRDefault="009D0FFB" w:rsidP="002363B7">
            <w:pPr>
              <w:pStyle w:val="TableText"/>
            </w:pPr>
            <w:r w:rsidRPr="009D785C">
              <w:t>Transitioned ADF (DVA client vs Non-DVA client)</w:t>
            </w:r>
          </w:p>
        </w:tc>
        <w:tc>
          <w:tcPr>
            <w:tcW w:w="1166" w:type="dxa"/>
          </w:tcPr>
          <w:p w14:paraId="05BCEEE2" w14:textId="77777777" w:rsidR="009D0FFB" w:rsidRPr="009D785C" w:rsidRDefault="009D0FFB" w:rsidP="002363B7">
            <w:pPr>
              <w:pStyle w:val="TableText"/>
            </w:pPr>
            <w:r w:rsidRPr="009D785C">
              <w:t>1.21 (0.74, 1.98)</w:t>
            </w:r>
          </w:p>
        </w:tc>
        <w:tc>
          <w:tcPr>
            <w:tcW w:w="3859" w:type="dxa"/>
          </w:tcPr>
          <w:p w14:paraId="3C250F72" w14:textId="77777777" w:rsidR="009D0FFB" w:rsidRPr="009D785C" w:rsidRDefault="009D0FFB" w:rsidP="002363B7">
            <w:pPr>
              <w:pStyle w:val="TableText"/>
            </w:pPr>
            <w:r w:rsidRPr="009D785C">
              <w:t>No association</w:t>
            </w:r>
          </w:p>
        </w:tc>
        <w:tc>
          <w:tcPr>
            <w:tcW w:w="879" w:type="dxa"/>
          </w:tcPr>
          <w:p w14:paraId="74CE5CDB" w14:textId="77777777" w:rsidR="009D0FFB" w:rsidRPr="009D785C" w:rsidRDefault="009D0FFB" w:rsidP="002363B7">
            <w:pPr>
              <w:pStyle w:val="TableText"/>
            </w:pPr>
            <w:r w:rsidRPr="009D785C">
              <w:t>–</w:t>
            </w:r>
          </w:p>
        </w:tc>
      </w:tr>
      <w:tr w:rsidR="00B2139A" w:rsidRPr="009D785C" w14:paraId="3AED451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1AE6EE" w14:textId="77777777" w:rsidR="009D0FFB" w:rsidRPr="009D785C" w:rsidRDefault="009D0FFB" w:rsidP="002363B7">
            <w:pPr>
              <w:pStyle w:val="TableText"/>
            </w:pPr>
          </w:p>
        </w:tc>
        <w:tc>
          <w:tcPr>
            <w:tcW w:w="2430" w:type="dxa"/>
          </w:tcPr>
          <w:p w14:paraId="751A2002" w14:textId="77777777" w:rsidR="009D0FFB" w:rsidRPr="009D785C" w:rsidRDefault="009D0FFB" w:rsidP="002363B7">
            <w:pPr>
              <w:pStyle w:val="TableText"/>
            </w:pPr>
            <w:r w:rsidRPr="009D785C">
              <w:t>Hearing loss</w:t>
            </w:r>
          </w:p>
        </w:tc>
        <w:tc>
          <w:tcPr>
            <w:tcW w:w="2344" w:type="dxa"/>
          </w:tcPr>
          <w:p w14:paraId="064AEE22" w14:textId="77777777" w:rsidR="009D0FFB" w:rsidRPr="009D785C" w:rsidRDefault="009D0FFB" w:rsidP="002363B7">
            <w:pPr>
              <w:pStyle w:val="TableText"/>
            </w:pPr>
            <w:r w:rsidRPr="009D785C">
              <w:t>Transitioned ADF (DVA client vs Non-DVA client)</w:t>
            </w:r>
          </w:p>
        </w:tc>
        <w:tc>
          <w:tcPr>
            <w:tcW w:w="1166" w:type="dxa"/>
          </w:tcPr>
          <w:p w14:paraId="039E3624" w14:textId="77777777" w:rsidR="009D0FFB" w:rsidRPr="009D785C" w:rsidRDefault="009D0FFB" w:rsidP="002363B7">
            <w:pPr>
              <w:pStyle w:val="TableText"/>
            </w:pPr>
            <w:r w:rsidRPr="009D785C">
              <w:t>3.91 (2.96, 5.15)</w:t>
            </w:r>
          </w:p>
        </w:tc>
        <w:tc>
          <w:tcPr>
            <w:tcW w:w="3859" w:type="dxa"/>
          </w:tcPr>
          <w:p w14:paraId="678FC7DC" w14:textId="77777777" w:rsidR="009D0FFB" w:rsidRPr="009D785C" w:rsidRDefault="009D0FFB" w:rsidP="002363B7">
            <w:pPr>
              <w:pStyle w:val="TableText"/>
            </w:pPr>
            <w:r w:rsidRPr="009D785C">
              <w:t>Among Transitioned ADF, DVA clients almost 4 times more likely to have hearing loss</w:t>
            </w:r>
          </w:p>
        </w:tc>
        <w:tc>
          <w:tcPr>
            <w:tcW w:w="879" w:type="dxa"/>
          </w:tcPr>
          <w:p w14:paraId="11F33963" w14:textId="77777777" w:rsidR="009D0FFB" w:rsidRPr="009D785C" w:rsidRDefault="009D0FFB" w:rsidP="002363B7">
            <w:pPr>
              <w:pStyle w:val="TableText"/>
            </w:pPr>
            <w:r w:rsidRPr="009D785C">
              <w:t>Strong</w:t>
            </w:r>
          </w:p>
        </w:tc>
      </w:tr>
      <w:tr w:rsidR="009D0FFB" w:rsidRPr="009D785C" w14:paraId="4F9E49FB" w14:textId="77777777" w:rsidTr="00B2139A">
        <w:trPr>
          <w:cantSplit/>
        </w:trPr>
        <w:tc>
          <w:tcPr>
            <w:tcW w:w="828" w:type="dxa"/>
          </w:tcPr>
          <w:p w14:paraId="3B811B37" w14:textId="77777777" w:rsidR="009D0FFB" w:rsidRPr="009D785C" w:rsidRDefault="009D0FFB" w:rsidP="002363B7">
            <w:pPr>
              <w:pStyle w:val="TableText"/>
            </w:pPr>
          </w:p>
        </w:tc>
        <w:tc>
          <w:tcPr>
            <w:tcW w:w="2430" w:type="dxa"/>
          </w:tcPr>
          <w:p w14:paraId="62FDD0DD" w14:textId="77777777" w:rsidR="009D0FFB" w:rsidRPr="009D785C" w:rsidRDefault="009D0FFB" w:rsidP="002363B7">
            <w:pPr>
              <w:pStyle w:val="TableText"/>
            </w:pPr>
            <w:r w:rsidRPr="009D785C">
              <w:t>Impotence</w:t>
            </w:r>
          </w:p>
        </w:tc>
        <w:tc>
          <w:tcPr>
            <w:tcW w:w="2344" w:type="dxa"/>
          </w:tcPr>
          <w:p w14:paraId="3E429DDB" w14:textId="77777777" w:rsidR="009D0FFB" w:rsidRPr="009D785C" w:rsidRDefault="009D0FFB" w:rsidP="002363B7">
            <w:pPr>
              <w:pStyle w:val="TableText"/>
            </w:pPr>
            <w:r w:rsidRPr="009D785C">
              <w:t>Transitioned ADF (DVA client vs Non-DVA client)</w:t>
            </w:r>
          </w:p>
        </w:tc>
        <w:tc>
          <w:tcPr>
            <w:tcW w:w="1166" w:type="dxa"/>
          </w:tcPr>
          <w:p w14:paraId="1CAE9FCB" w14:textId="77777777" w:rsidR="009D0FFB" w:rsidRPr="009D785C" w:rsidRDefault="009D0FFB" w:rsidP="002363B7">
            <w:pPr>
              <w:pStyle w:val="TableText"/>
            </w:pPr>
            <w:r w:rsidRPr="009D785C">
              <w:t>2.35 (1.41, 3.91)</w:t>
            </w:r>
          </w:p>
        </w:tc>
        <w:tc>
          <w:tcPr>
            <w:tcW w:w="3859" w:type="dxa"/>
          </w:tcPr>
          <w:p w14:paraId="7235024A" w14:textId="77777777" w:rsidR="009D0FFB" w:rsidRPr="009D785C" w:rsidRDefault="009D0FFB" w:rsidP="002363B7">
            <w:pPr>
              <w:pStyle w:val="TableText"/>
            </w:pPr>
            <w:r w:rsidRPr="009D785C">
              <w:t>Among Transitioned ADF, DVA clients almost 2.3 times more likely to have impotence</w:t>
            </w:r>
          </w:p>
        </w:tc>
        <w:tc>
          <w:tcPr>
            <w:tcW w:w="879" w:type="dxa"/>
          </w:tcPr>
          <w:p w14:paraId="76A5BF06" w14:textId="77777777" w:rsidR="009D0FFB" w:rsidRPr="009D785C" w:rsidRDefault="009D0FFB" w:rsidP="002363B7">
            <w:pPr>
              <w:pStyle w:val="TableText"/>
            </w:pPr>
            <w:r w:rsidRPr="009D785C">
              <w:t>Moderate</w:t>
            </w:r>
          </w:p>
        </w:tc>
      </w:tr>
      <w:tr w:rsidR="00B2139A" w:rsidRPr="009D785C" w14:paraId="712397F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890551" w14:textId="77777777" w:rsidR="009D0FFB" w:rsidRPr="009D785C" w:rsidRDefault="009D0FFB" w:rsidP="002363B7">
            <w:pPr>
              <w:pStyle w:val="TableText"/>
            </w:pPr>
          </w:p>
        </w:tc>
        <w:tc>
          <w:tcPr>
            <w:tcW w:w="2430" w:type="dxa"/>
          </w:tcPr>
          <w:p w14:paraId="519DB3D0" w14:textId="77777777" w:rsidR="009D0FFB" w:rsidRPr="009D785C" w:rsidRDefault="009D0FFB" w:rsidP="002363B7">
            <w:pPr>
              <w:pStyle w:val="TableText"/>
            </w:pPr>
            <w:r w:rsidRPr="009D785C">
              <w:t>Kidney disease</w:t>
            </w:r>
          </w:p>
        </w:tc>
        <w:tc>
          <w:tcPr>
            <w:tcW w:w="2344" w:type="dxa"/>
          </w:tcPr>
          <w:p w14:paraId="2A082607" w14:textId="77777777" w:rsidR="009D0FFB" w:rsidRPr="009D785C" w:rsidRDefault="009D0FFB" w:rsidP="002363B7">
            <w:pPr>
              <w:pStyle w:val="TableText"/>
            </w:pPr>
            <w:r w:rsidRPr="009D785C">
              <w:t>Transitioned ADF (DVA client vs Non-DVA client)</w:t>
            </w:r>
          </w:p>
        </w:tc>
        <w:tc>
          <w:tcPr>
            <w:tcW w:w="1166" w:type="dxa"/>
          </w:tcPr>
          <w:p w14:paraId="15A7B0DD" w14:textId="77777777" w:rsidR="009D0FFB" w:rsidRPr="009D785C" w:rsidRDefault="009D0FFB" w:rsidP="002363B7">
            <w:pPr>
              <w:pStyle w:val="TableText"/>
            </w:pPr>
            <w:r w:rsidRPr="009D785C">
              <w:t>1.24 (0.74, 2.07)</w:t>
            </w:r>
          </w:p>
        </w:tc>
        <w:tc>
          <w:tcPr>
            <w:tcW w:w="3859" w:type="dxa"/>
          </w:tcPr>
          <w:p w14:paraId="5D38CB5A" w14:textId="77777777" w:rsidR="009D0FFB" w:rsidRPr="009D785C" w:rsidRDefault="009D0FFB" w:rsidP="002363B7">
            <w:pPr>
              <w:pStyle w:val="TableText"/>
            </w:pPr>
            <w:r w:rsidRPr="009D785C">
              <w:t>No association</w:t>
            </w:r>
          </w:p>
        </w:tc>
        <w:tc>
          <w:tcPr>
            <w:tcW w:w="879" w:type="dxa"/>
          </w:tcPr>
          <w:p w14:paraId="66DE16F5" w14:textId="77777777" w:rsidR="009D0FFB" w:rsidRPr="009D785C" w:rsidRDefault="009D0FFB" w:rsidP="002363B7">
            <w:pPr>
              <w:pStyle w:val="TableText"/>
            </w:pPr>
            <w:r w:rsidRPr="009D785C">
              <w:t>–</w:t>
            </w:r>
          </w:p>
        </w:tc>
      </w:tr>
      <w:tr w:rsidR="009D0FFB" w:rsidRPr="009D785C" w14:paraId="6B0BACFB" w14:textId="77777777" w:rsidTr="00B2139A">
        <w:trPr>
          <w:cantSplit/>
        </w:trPr>
        <w:tc>
          <w:tcPr>
            <w:tcW w:w="828" w:type="dxa"/>
          </w:tcPr>
          <w:p w14:paraId="7D8A765C" w14:textId="77777777" w:rsidR="009D0FFB" w:rsidRPr="009D785C" w:rsidRDefault="009D0FFB" w:rsidP="002363B7">
            <w:pPr>
              <w:pStyle w:val="TableText"/>
            </w:pPr>
          </w:p>
        </w:tc>
        <w:tc>
          <w:tcPr>
            <w:tcW w:w="2430" w:type="dxa"/>
          </w:tcPr>
          <w:p w14:paraId="43EBA321" w14:textId="77777777" w:rsidR="009D0FFB" w:rsidRPr="009D785C" w:rsidRDefault="009D0FFB" w:rsidP="002363B7">
            <w:pPr>
              <w:pStyle w:val="TableText"/>
            </w:pPr>
            <w:r w:rsidRPr="009D785C">
              <w:t>Other cancer, tumour or malignancy</w:t>
            </w:r>
          </w:p>
        </w:tc>
        <w:tc>
          <w:tcPr>
            <w:tcW w:w="2344" w:type="dxa"/>
          </w:tcPr>
          <w:p w14:paraId="41DDFEA2" w14:textId="77777777" w:rsidR="009D0FFB" w:rsidRPr="009D785C" w:rsidRDefault="009D0FFB" w:rsidP="002363B7">
            <w:pPr>
              <w:pStyle w:val="TableText"/>
            </w:pPr>
            <w:r w:rsidRPr="009D785C">
              <w:t>Transitioned ADF (DVA client vs Non-DVA client)</w:t>
            </w:r>
          </w:p>
        </w:tc>
        <w:tc>
          <w:tcPr>
            <w:tcW w:w="1166" w:type="dxa"/>
          </w:tcPr>
          <w:p w14:paraId="7C7E57ED" w14:textId="77777777" w:rsidR="009D0FFB" w:rsidRPr="009D785C" w:rsidRDefault="009D0FFB" w:rsidP="002363B7">
            <w:pPr>
              <w:pStyle w:val="TableText"/>
            </w:pPr>
            <w:r w:rsidRPr="009D785C">
              <w:t>1.72 (1.12, 2.64)</w:t>
            </w:r>
          </w:p>
        </w:tc>
        <w:tc>
          <w:tcPr>
            <w:tcW w:w="3859" w:type="dxa"/>
          </w:tcPr>
          <w:p w14:paraId="16001F74" w14:textId="77777777" w:rsidR="009D0FFB" w:rsidRPr="009D785C" w:rsidRDefault="009D0FFB" w:rsidP="002363B7">
            <w:pPr>
              <w:pStyle w:val="TableText"/>
            </w:pPr>
            <w:r w:rsidRPr="009D785C">
              <w:t>Among Transitioned ADF, DVA clients almost 72% more likely to have other cancer</w:t>
            </w:r>
          </w:p>
        </w:tc>
        <w:tc>
          <w:tcPr>
            <w:tcW w:w="879" w:type="dxa"/>
          </w:tcPr>
          <w:p w14:paraId="1DC35E77" w14:textId="77777777" w:rsidR="009D0FFB" w:rsidRPr="009D785C" w:rsidRDefault="009D0FFB" w:rsidP="002363B7">
            <w:pPr>
              <w:pStyle w:val="TableText"/>
            </w:pPr>
            <w:r w:rsidRPr="009D785C">
              <w:t>Moderate</w:t>
            </w:r>
          </w:p>
        </w:tc>
      </w:tr>
      <w:tr w:rsidR="00B2139A" w:rsidRPr="009D785C" w14:paraId="24E5B75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39F80A67" w14:textId="77777777" w:rsidR="009D0FFB" w:rsidRPr="009D785C" w:rsidRDefault="009D0FFB" w:rsidP="001C1DE7">
            <w:pPr>
              <w:pStyle w:val="TableText"/>
              <w:keepNext w:val="0"/>
            </w:pPr>
          </w:p>
        </w:tc>
        <w:tc>
          <w:tcPr>
            <w:tcW w:w="2430" w:type="dxa"/>
            <w:tcBorders>
              <w:bottom w:val="single" w:sz="4" w:space="0" w:color="000000"/>
            </w:tcBorders>
          </w:tcPr>
          <w:p w14:paraId="7BB3D693" w14:textId="77777777" w:rsidR="009D0FFB" w:rsidRPr="009D785C" w:rsidRDefault="009D0FFB" w:rsidP="001C1DE7">
            <w:pPr>
              <w:pStyle w:val="TableText"/>
              <w:keepNext w:val="0"/>
            </w:pPr>
            <w:r w:rsidRPr="009D785C">
              <w:t>Traumatic brain injury</w:t>
            </w:r>
          </w:p>
        </w:tc>
        <w:tc>
          <w:tcPr>
            <w:tcW w:w="2344" w:type="dxa"/>
            <w:tcBorders>
              <w:bottom w:val="single" w:sz="4" w:space="0" w:color="000000"/>
            </w:tcBorders>
          </w:tcPr>
          <w:p w14:paraId="3D3BB858" w14:textId="77777777" w:rsidR="009D0FFB" w:rsidRPr="009D785C" w:rsidRDefault="009D0FFB" w:rsidP="001C1DE7">
            <w:pPr>
              <w:pStyle w:val="TableText"/>
              <w:keepNext w:val="0"/>
            </w:pPr>
            <w:r w:rsidRPr="009D785C">
              <w:t>Transitioned ADF (DVA client vs Non-DVA client)</w:t>
            </w:r>
          </w:p>
        </w:tc>
        <w:tc>
          <w:tcPr>
            <w:tcW w:w="1166" w:type="dxa"/>
            <w:tcBorders>
              <w:bottom w:val="single" w:sz="4" w:space="0" w:color="000000"/>
            </w:tcBorders>
          </w:tcPr>
          <w:p w14:paraId="371BD406" w14:textId="77777777" w:rsidR="009D0FFB" w:rsidRPr="009D785C" w:rsidRDefault="009D0FFB" w:rsidP="001C1DE7">
            <w:pPr>
              <w:pStyle w:val="TableText"/>
              <w:keepNext w:val="0"/>
            </w:pPr>
            <w:r w:rsidRPr="009D785C">
              <w:t>1.97 (0.86, 4.51)</w:t>
            </w:r>
          </w:p>
        </w:tc>
        <w:tc>
          <w:tcPr>
            <w:tcW w:w="3859" w:type="dxa"/>
            <w:tcBorders>
              <w:bottom w:val="single" w:sz="4" w:space="0" w:color="000000"/>
            </w:tcBorders>
          </w:tcPr>
          <w:p w14:paraId="41A1ABAB" w14:textId="77777777" w:rsidR="009D0FFB" w:rsidRPr="009D785C" w:rsidRDefault="009D0FFB" w:rsidP="001C1DE7">
            <w:pPr>
              <w:pStyle w:val="TableText"/>
              <w:keepNext w:val="0"/>
            </w:pPr>
            <w:r w:rsidRPr="009D785C">
              <w:t>No association</w:t>
            </w:r>
          </w:p>
        </w:tc>
        <w:tc>
          <w:tcPr>
            <w:tcW w:w="879" w:type="dxa"/>
            <w:tcBorders>
              <w:bottom w:val="single" w:sz="4" w:space="0" w:color="000000"/>
            </w:tcBorders>
          </w:tcPr>
          <w:p w14:paraId="72438F84" w14:textId="77777777" w:rsidR="009D0FFB" w:rsidRPr="009D785C" w:rsidRDefault="009D0FFB" w:rsidP="001C1DE7">
            <w:pPr>
              <w:pStyle w:val="TableText"/>
              <w:keepNext w:val="0"/>
            </w:pPr>
            <w:r w:rsidRPr="009D785C">
              <w:t>–</w:t>
            </w:r>
          </w:p>
        </w:tc>
      </w:tr>
      <w:tr w:rsidR="009D0FFB" w:rsidRPr="009D785C" w14:paraId="04F89E48" w14:textId="77777777" w:rsidTr="001C1DE7">
        <w:trPr>
          <w:cantSplit/>
        </w:trPr>
        <w:tc>
          <w:tcPr>
            <w:tcW w:w="3258" w:type="dxa"/>
            <w:gridSpan w:val="2"/>
            <w:tcBorders>
              <w:top w:val="single" w:sz="4" w:space="0" w:color="000000"/>
              <w:bottom w:val="nil"/>
              <w:right w:val="nil"/>
            </w:tcBorders>
          </w:tcPr>
          <w:p w14:paraId="1BB725CD" w14:textId="77777777" w:rsidR="009D0FFB" w:rsidRPr="009D785C" w:rsidRDefault="009D0FFB" w:rsidP="002363B7">
            <w:pPr>
              <w:pStyle w:val="TableText"/>
            </w:pPr>
            <w:r w:rsidRPr="009D785C">
              <w:t>Respiratory health</w:t>
            </w:r>
          </w:p>
        </w:tc>
        <w:tc>
          <w:tcPr>
            <w:tcW w:w="2344" w:type="dxa"/>
            <w:tcBorders>
              <w:top w:val="single" w:sz="4" w:space="0" w:color="000000"/>
              <w:left w:val="nil"/>
              <w:bottom w:val="nil"/>
              <w:right w:val="nil"/>
            </w:tcBorders>
          </w:tcPr>
          <w:p w14:paraId="5C31EEDB"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02A5290B"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15244A8A" w14:textId="77777777" w:rsidR="009D0FFB" w:rsidRPr="009D785C" w:rsidRDefault="009D0FFB" w:rsidP="002363B7">
            <w:pPr>
              <w:pStyle w:val="TableText"/>
            </w:pPr>
          </w:p>
        </w:tc>
        <w:tc>
          <w:tcPr>
            <w:tcW w:w="879" w:type="dxa"/>
            <w:tcBorders>
              <w:top w:val="single" w:sz="4" w:space="0" w:color="000000"/>
              <w:left w:val="nil"/>
              <w:bottom w:val="nil"/>
            </w:tcBorders>
          </w:tcPr>
          <w:p w14:paraId="2C4C44D0" w14:textId="77777777" w:rsidR="009D0FFB" w:rsidRPr="009D785C" w:rsidRDefault="009D0FFB" w:rsidP="002363B7">
            <w:pPr>
              <w:pStyle w:val="TableText"/>
            </w:pPr>
          </w:p>
        </w:tc>
      </w:tr>
      <w:tr w:rsidR="00B2139A" w:rsidRPr="009D785C" w14:paraId="11E3A5B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50DCE4E8" w14:textId="77777777" w:rsidR="009D0FFB" w:rsidRPr="009D785C" w:rsidRDefault="001C1DE7" w:rsidP="002363B7">
            <w:pPr>
              <w:pStyle w:val="TableText"/>
            </w:pPr>
            <w:r w:rsidRPr="001C1DE7">
              <w:t>Table 6.1</w:t>
            </w:r>
          </w:p>
        </w:tc>
        <w:tc>
          <w:tcPr>
            <w:tcW w:w="2430" w:type="dxa"/>
            <w:tcBorders>
              <w:top w:val="nil"/>
            </w:tcBorders>
          </w:tcPr>
          <w:p w14:paraId="45466D53" w14:textId="77777777" w:rsidR="009D0FFB" w:rsidRPr="009D785C" w:rsidRDefault="009D0FFB" w:rsidP="002363B7">
            <w:pPr>
              <w:pStyle w:val="TableText"/>
            </w:pPr>
            <w:r w:rsidRPr="009D785C">
              <w:t>Wheeze</w:t>
            </w:r>
          </w:p>
        </w:tc>
        <w:tc>
          <w:tcPr>
            <w:tcW w:w="2344" w:type="dxa"/>
            <w:tcBorders>
              <w:top w:val="nil"/>
            </w:tcBorders>
          </w:tcPr>
          <w:p w14:paraId="39DCE936" w14:textId="77777777" w:rsidR="009D0FFB" w:rsidRPr="009D785C" w:rsidRDefault="009D0FFB" w:rsidP="002363B7">
            <w:pPr>
              <w:pStyle w:val="TableText"/>
            </w:pPr>
            <w:r w:rsidRPr="009D785C">
              <w:t>Transitioned ADF vs 2015 Regular ADF</w:t>
            </w:r>
          </w:p>
        </w:tc>
        <w:tc>
          <w:tcPr>
            <w:tcW w:w="1166" w:type="dxa"/>
            <w:tcBorders>
              <w:top w:val="nil"/>
            </w:tcBorders>
          </w:tcPr>
          <w:p w14:paraId="6AEB9135" w14:textId="77777777" w:rsidR="009D0FFB" w:rsidRPr="009D785C" w:rsidRDefault="009D0FFB" w:rsidP="002363B7">
            <w:pPr>
              <w:pStyle w:val="TableText"/>
            </w:pPr>
            <w:r w:rsidRPr="009D785C">
              <w:t>1.29 (0.95, 1.75)</w:t>
            </w:r>
          </w:p>
        </w:tc>
        <w:tc>
          <w:tcPr>
            <w:tcW w:w="3859" w:type="dxa"/>
            <w:tcBorders>
              <w:top w:val="nil"/>
            </w:tcBorders>
          </w:tcPr>
          <w:p w14:paraId="6A2EA13A" w14:textId="77777777" w:rsidR="009D0FFB" w:rsidRPr="009D785C" w:rsidRDefault="009D0FFB" w:rsidP="002363B7">
            <w:pPr>
              <w:pStyle w:val="TableText"/>
            </w:pPr>
            <w:r w:rsidRPr="009D785C">
              <w:t>No association</w:t>
            </w:r>
          </w:p>
        </w:tc>
        <w:tc>
          <w:tcPr>
            <w:tcW w:w="879" w:type="dxa"/>
            <w:tcBorders>
              <w:top w:val="nil"/>
            </w:tcBorders>
          </w:tcPr>
          <w:p w14:paraId="19EC1B65" w14:textId="77777777" w:rsidR="009D0FFB" w:rsidRPr="009D785C" w:rsidRDefault="009D0FFB" w:rsidP="002363B7">
            <w:pPr>
              <w:pStyle w:val="TableText"/>
            </w:pPr>
            <w:r w:rsidRPr="009D785C">
              <w:t>–</w:t>
            </w:r>
          </w:p>
        </w:tc>
      </w:tr>
      <w:tr w:rsidR="009D0FFB" w:rsidRPr="009D785C" w14:paraId="1782B966" w14:textId="77777777" w:rsidTr="00B2139A">
        <w:trPr>
          <w:cantSplit/>
        </w:trPr>
        <w:tc>
          <w:tcPr>
            <w:tcW w:w="828" w:type="dxa"/>
          </w:tcPr>
          <w:p w14:paraId="65585363" w14:textId="77777777" w:rsidR="009D0FFB" w:rsidRPr="009D785C" w:rsidRDefault="009D0FFB" w:rsidP="002363B7">
            <w:pPr>
              <w:pStyle w:val="TableText"/>
            </w:pPr>
          </w:p>
        </w:tc>
        <w:tc>
          <w:tcPr>
            <w:tcW w:w="2430" w:type="dxa"/>
          </w:tcPr>
          <w:p w14:paraId="0883DFE0" w14:textId="77777777" w:rsidR="009D0FFB" w:rsidRPr="009D785C" w:rsidRDefault="009D0FFB" w:rsidP="002363B7">
            <w:pPr>
              <w:pStyle w:val="TableText"/>
            </w:pPr>
            <w:r w:rsidRPr="009D785C">
              <w:t>Woken with tightness in chest</w:t>
            </w:r>
          </w:p>
        </w:tc>
        <w:tc>
          <w:tcPr>
            <w:tcW w:w="2344" w:type="dxa"/>
          </w:tcPr>
          <w:p w14:paraId="46303EDC" w14:textId="77777777" w:rsidR="009D0FFB" w:rsidRPr="009D785C" w:rsidRDefault="009D0FFB" w:rsidP="002363B7">
            <w:pPr>
              <w:pStyle w:val="TableText"/>
            </w:pPr>
            <w:r w:rsidRPr="009D785C">
              <w:t>Transitioned ADF vs 2015 Regular ADF</w:t>
            </w:r>
          </w:p>
        </w:tc>
        <w:tc>
          <w:tcPr>
            <w:tcW w:w="1166" w:type="dxa"/>
          </w:tcPr>
          <w:p w14:paraId="43E85763" w14:textId="77777777" w:rsidR="009D0FFB" w:rsidRPr="009D785C" w:rsidRDefault="009D0FFB" w:rsidP="002363B7">
            <w:pPr>
              <w:pStyle w:val="TableText"/>
            </w:pPr>
            <w:r w:rsidRPr="009D785C">
              <w:t>1.24 (0.83, 1.85)</w:t>
            </w:r>
          </w:p>
        </w:tc>
        <w:tc>
          <w:tcPr>
            <w:tcW w:w="3859" w:type="dxa"/>
          </w:tcPr>
          <w:p w14:paraId="436D4629" w14:textId="77777777" w:rsidR="009D0FFB" w:rsidRPr="009D785C" w:rsidRDefault="009D0FFB" w:rsidP="002363B7">
            <w:pPr>
              <w:pStyle w:val="TableText"/>
            </w:pPr>
            <w:r w:rsidRPr="009D785C">
              <w:t>No association</w:t>
            </w:r>
          </w:p>
        </w:tc>
        <w:tc>
          <w:tcPr>
            <w:tcW w:w="879" w:type="dxa"/>
          </w:tcPr>
          <w:p w14:paraId="52295A86" w14:textId="77777777" w:rsidR="009D0FFB" w:rsidRPr="009D785C" w:rsidRDefault="009D0FFB" w:rsidP="002363B7">
            <w:pPr>
              <w:pStyle w:val="TableText"/>
            </w:pPr>
            <w:r w:rsidRPr="009D785C">
              <w:t>–</w:t>
            </w:r>
          </w:p>
        </w:tc>
      </w:tr>
      <w:tr w:rsidR="00B2139A" w:rsidRPr="009D785C" w14:paraId="7F04A5C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0F350E" w14:textId="77777777" w:rsidR="009D0FFB" w:rsidRPr="009D785C" w:rsidRDefault="009D0FFB" w:rsidP="002363B7">
            <w:pPr>
              <w:pStyle w:val="TableText"/>
            </w:pPr>
          </w:p>
        </w:tc>
        <w:tc>
          <w:tcPr>
            <w:tcW w:w="2430" w:type="dxa"/>
          </w:tcPr>
          <w:p w14:paraId="1B731A01" w14:textId="77777777" w:rsidR="009D0FFB" w:rsidRPr="009D785C" w:rsidRDefault="009D0FFB" w:rsidP="002363B7">
            <w:pPr>
              <w:pStyle w:val="TableText"/>
            </w:pPr>
            <w:r w:rsidRPr="009D785C">
              <w:t>Attack of shortness of breath during the day whilst at rest</w:t>
            </w:r>
          </w:p>
        </w:tc>
        <w:tc>
          <w:tcPr>
            <w:tcW w:w="2344" w:type="dxa"/>
          </w:tcPr>
          <w:p w14:paraId="29B94985" w14:textId="77777777" w:rsidR="009D0FFB" w:rsidRPr="009D785C" w:rsidRDefault="009D0FFB" w:rsidP="002363B7">
            <w:pPr>
              <w:pStyle w:val="TableText"/>
            </w:pPr>
            <w:r w:rsidRPr="009D785C">
              <w:t>Transitioned ADF vs 2015 Regular ADF</w:t>
            </w:r>
          </w:p>
        </w:tc>
        <w:tc>
          <w:tcPr>
            <w:tcW w:w="1166" w:type="dxa"/>
          </w:tcPr>
          <w:p w14:paraId="44462CC9" w14:textId="77777777" w:rsidR="009D0FFB" w:rsidRPr="009D785C" w:rsidRDefault="009D0FFB" w:rsidP="002363B7">
            <w:pPr>
              <w:pStyle w:val="TableText"/>
            </w:pPr>
            <w:r w:rsidRPr="009D785C">
              <w:t>1.58 (1.04, 2.40)</w:t>
            </w:r>
          </w:p>
        </w:tc>
        <w:tc>
          <w:tcPr>
            <w:tcW w:w="3859" w:type="dxa"/>
          </w:tcPr>
          <w:p w14:paraId="53310112" w14:textId="77777777" w:rsidR="009D0FFB" w:rsidRPr="009D785C" w:rsidRDefault="009D0FFB" w:rsidP="002363B7">
            <w:pPr>
              <w:pStyle w:val="TableText"/>
            </w:pPr>
            <w:r w:rsidRPr="009D785C">
              <w:t>Transitioned ADF 58% more likely to have had attack of shortness of breath whilst at rest during the day</w:t>
            </w:r>
          </w:p>
        </w:tc>
        <w:tc>
          <w:tcPr>
            <w:tcW w:w="879" w:type="dxa"/>
          </w:tcPr>
          <w:p w14:paraId="1A02F884" w14:textId="77777777" w:rsidR="009D0FFB" w:rsidRPr="009D785C" w:rsidRDefault="009D0FFB" w:rsidP="002363B7">
            <w:pPr>
              <w:pStyle w:val="TableText"/>
            </w:pPr>
            <w:r w:rsidRPr="009D785C">
              <w:t>Moderate</w:t>
            </w:r>
          </w:p>
        </w:tc>
      </w:tr>
      <w:tr w:rsidR="009D0FFB" w:rsidRPr="009D785C" w14:paraId="28D6CFDE" w14:textId="77777777" w:rsidTr="00B2139A">
        <w:trPr>
          <w:cantSplit/>
        </w:trPr>
        <w:tc>
          <w:tcPr>
            <w:tcW w:w="828" w:type="dxa"/>
          </w:tcPr>
          <w:p w14:paraId="7058F4F2" w14:textId="77777777" w:rsidR="009D0FFB" w:rsidRPr="009D785C" w:rsidRDefault="009D0FFB" w:rsidP="002363B7">
            <w:pPr>
              <w:pStyle w:val="TableText"/>
            </w:pPr>
          </w:p>
        </w:tc>
        <w:tc>
          <w:tcPr>
            <w:tcW w:w="2430" w:type="dxa"/>
          </w:tcPr>
          <w:p w14:paraId="1FB9DB88" w14:textId="77777777" w:rsidR="009D0FFB" w:rsidRPr="009D785C" w:rsidRDefault="009D0FFB" w:rsidP="002363B7">
            <w:pPr>
              <w:pStyle w:val="TableText"/>
            </w:pPr>
            <w:r w:rsidRPr="009D785C">
              <w:t>Attack of shortness of breath following strenuous activity</w:t>
            </w:r>
          </w:p>
        </w:tc>
        <w:tc>
          <w:tcPr>
            <w:tcW w:w="2344" w:type="dxa"/>
          </w:tcPr>
          <w:p w14:paraId="3827AE5F" w14:textId="77777777" w:rsidR="009D0FFB" w:rsidRPr="009D785C" w:rsidRDefault="009D0FFB" w:rsidP="002363B7">
            <w:pPr>
              <w:pStyle w:val="TableText"/>
            </w:pPr>
            <w:r w:rsidRPr="009D785C">
              <w:t>Transitioned ADF vs 2015 Regular ADF</w:t>
            </w:r>
          </w:p>
        </w:tc>
        <w:tc>
          <w:tcPr>
            <w:tcW w:w="1166" w:type="dxa"/>
          </w:tcPr>
          <w:p w14:paraId="655954AA" w14:textId="77777777" w:rsidR="009D0FFB" w:rsidRPr="009D785C" w:rsidRDefault="009D0FFB" w:rsidP="002363B7">
            <w:pPr>
              <w:pStyle w:val="TableText"/>
            </w:pPr>
            <w:r w:rsidRPr="009D785C">
              <w:t>1.08 (0.76, 1.54)</w:t>
            </w:r>
          </w:p>
        </w:tc>
        <w:tc>
          <w:tcPr>
            <w:tcW w:w="3859" w:type="dxa"/>
          </w:tcPr>
          <w:p w14:paraId="2F11FC03" w14:textId="77777777" w:rsidR="009D0FFB" w:rsidRPr="009D785C" w:rsidRDefault="009D0FFB" w:rsidP="002363B7">
            <w:pPr>
              <w:pStyle w:val="TableText"/>
            </w:pPr>
            <w:r w:rsidRPr="009D785C">
              <w:t>No association</w:t>
            </w:r>
          </w:p>
        </w:tc>
        <w:tc>
          <w:tcPr>
            <w:tcW w:w="879" w:type="dxa"/>
          </w:tcPr>
          <w:p w14:paraId="5FFDDB66" w14:textId="77777777" w:rsidR="009D0FFB" w:rsidRPr="009D785C" w:rsidRDefault="009D0FFB" w:rsidP="002363B7">
            <w:pPr>
              <w:pStyle w:val="TableText"/>
            </w:pPr>
            <w:r w:rsidRPr="009D785C">
              <w:t>–</w:t>
            </w:r>
          </w:p>
        </w:tc>
      </w:tr>
      <w:tr w:rsidR="00B2139A" w:rsidRPr="009D785C" w14:paraId="5C70A16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F13C22" w14:textId="77777777" w:rsidR="009D0FFB" w:rsidRPr="009D785C" w:rsidRDefault="009D0FFB" w:rsidP="002363B7">
            <w:pPr>
              <w:pStyle w:val="TableText"/>
            </w:pPr>
          </w:p>
        </w:tc>
        <w:tc>
          <w:tcPr>
            <w:tcW w:w="2430" w:type="dxa"/>
          </w:tcPr>
          <w:p w14:paraId="689CBEF0" w14:textId="77777777" w:rsidR="009D0FFB" w:rsidRPr="009D785C" w:rsidRDefault="009D0FFB" w:rsidP="002363B7">
            <w:pPr>
              <w:pStyle w:val="TableText"/>
            </w:pPr>
            <w:r w:rsidRPr="009D785C">
              <w:t>Woken by attack of shortness of breath</w:t>
            </w:r>
          </w:p>
        </w:tc>
        <w:tc>
          <w:tcPr>
            <w:tcW w:w="2344" w:type="dxa"/>
          </w:tcPr>
          <w:p w14:paraId="6055EE2D" w14:textId="77777777" w:rsidR="009D0FFB" w:rsidRPr="009D785C" w:rsidRDefault="009D0FFB" w:rsidP="002363B7">
            <w:pPr>
              <w:pStyle w:val="TableText"/>
            </w:pPr>
            <w:r w:rsidRPr="009D785C">
              <w:t>Transitioned ADF vs 2015 Regular ADF</w:t>
            </w:r>
          </w:p>
        </w:tc>
        <w:tc>
          <w:tcPr>
            <w:tcW w:w="1166" w:type="dxa"/>
          </w:tcPr>
          <w:p w14:paraId="5B9F3140" w14:textId="77777777" w:rsidR="009D0FFB" w:rsidRPr="009D785C" w:rsidRDefault="009D0FFB" w:rsidP="002363B7">
            <w:pPr>
              <w:pStyle w:val="TableText"/>
            </w:pPr>
            <w:r w:rsidRPr="009D785C">
              <w:t>2.21 (1.36, 3.59)</w:t>
            </w:r>
          </w:p>
        </w:tc>
        <w:tc>
          <w:tcPr>
            <w:tcW w:w="3859" w:type="dxa"/>
          </w:tcPr>
          <w:p w14:paraId="05315C97" w14:textId="77777777" w:rsidR="009D0FFB" w:rsidRPr="009D785C" w:rsidRDefault="009D0FFB" w:rsidP="002363B7">
            <w:pPr>
              <w:pStyle w:val="TableText"/>
            </w:pPr>
            <w:r w:rsidRPr="009D785C">
              <w:t>Transitioned ADF 2 times more likely to have been woken by attack of shortness of breath</w:t>
            </w:r>
          </w:p>
        </w:tc>
        <w:tc>
          <w:tcPr>
            <w:tcW w:w="879" w:type="dxa"/>
          </w:tcPr>
          <w:p w14:paraId="51B9B564" w14:textId="77777777" w:rsidR="009D0FFB" w:rsidRPr="009D785C" w:rsidRDefault="009D0FFB" w:rsidP="002363B7">
            <w:pPr>
              <w:pStyle w:val="TableText"/>
            </w:pPr>
            <w:r w:rsidRPr="009D785C">
              <w:t>Moderate</w:t>
            </w:r>
          </w:p>
        </w:tc>
      </w:tr>
      <w:tr w:rsidR="009D0FFB" w:rsidRPr="009D785C" w14:paraId="51B94345" w14:textId="77777777" w:rsidTr="00B2139A">
        <w:trPr>
          <w:cantSplit/>
        </w:trPr>
        <w:tc>
          <w:tcPr>
            <w:tcW w:w="828" w:type="dxa"/>
          </w:tcPr>
          <w:p w14:paraId="67EDEC93" w14:textId="77777777" w:rsidR="009D0FFB" w:rsidRPr="009D785C" w:rsidRDefault="009D0FFB" w:rsidP="002363B7">
            <w:pPr>
              <w:pStyle w:val="TableText"/>
            </w:pPr>
          </w:p>
        </w:tc>
        <w:tc>
          <w:tcPr>
            <w:tcW w:w="2430" w:type="dxa"/>
          </w:tcPr>
          <w:p w14:paraId="2D99A7A8" w14:textId="77777777" w:rsidR="009D0FFB" w:rsidRPr="009D785C" w:rsidRDefault="009D0FFB" w:rsidP="002363B7">
            <w:pPr>
              <w:pStyle w:val="TableText"/>
            </w:pPr>
            <w:r w:rsidRPr="009D785C">
              <w:t>Woken by attack of coughing</w:t>
            </w:r>
          </w:p>
        </w:tc>
        <w:tc>
          <w:tcPr>
            <w:tcW w:w="2344" w:type="dxa"/>
          </w:tcPr>
          <w:p w14:paraId="7AC1B337" w14:textId="77777777" w:rsidR="009D0FFB" w:rsidRPr="009D785C" w:rsidRDefault="009D0FFB" w:rsidP="002363B7">
            <w:pPr>
              <w:pStyle w:val="TableText"/>
            </w:pPr>
            <w:r w:rsidRPr="009D785C">
              <w:t>Transitioned ADF vs 2015 Regular ADF</w:t>
            </w:r>
          </w:p>
        </w:tc>
        <w:tc>
          <w:tcPr>
            <w:tcW w:w="1166" w:type="dxa"/>
          </w:tcPr>
          <w:p w14:paraId="7405475A" w14:textId="77777777" w:rsidR="009D0FFB" w:rsidRPr="009D785C" w:rsidRDefault="009D0FFB" w:rsidP="002363B7">
            <w:pPr>
              <w:pStyle w:val="TableText"/>
            </w:pPr>
            <w:r w:rsidRPr="009D785C">
              <w:t>1.25 (0.96, 1.62)</w:t>
            </w:r>
          </w:p>
        </w:tc>
        <w:tc>
          <w:tcPr>
            <w:tcW w:w="3859" w:type="dxa"/>
          </w:tcPr>
          <w:p w14:paraId="098F4A00" w14:textId="77777777" w:rsidR="009D0FFB" w:rsidRPr="009D785C" w:rsidRDefault="009D0FFB" w:rsidP="002363B7">
            <w:pPr>
              <w:pStyle w:val="TableText"/>
            </w:pPr>
            <w:r w:rsidRPr="009D785C">
              <w:t>No association</w:t>
            </w:r>
          </w:p>
        </w:tc>
        <w:tc>
          <w:tcPr>
            <w:tcW w:w="879" w:type="dxa"/>
          </w:tcPr>
          <w:p w14:paraId="591690AE" w14:textId="77777777" w:rsidR="009D0FFB" w:rsidRPr="009D785C" w:rsidRDefault="009D0FFB" w:rsidP="002363B7">
            <w:pPr>
              <w:pStyle w:val="TableText"/>
            </w:pPr>
            <w:r w:rsidRPr="009D785C">
              <w:t>–</w:t>
            </w:r>
          </w:p>
        </w:tc>
      </w:tr>
      <w:tr w:rsidR="00B2139A" w:rsidRPr="009D785C" w14:paraId="298E431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B5682A9" w14:textId="77777777" w:rsidR="009D0FFB" w:rsidRPr="009D785C" w:rsidRDefault="009D0FFB" w:rsidP="002363B7">
            <w:pPr>
              <w:pStyle w:val="TableText"/>
            </w:pPr>
          </w:p>
        </w:tc>
        <w:tc>
          <w:tcPr>
            <w:tcW w:w="2430" w:type="dxa"/>
          </w:tcPr>
          <w:p w14:paraId="50DF6A01" w14:textId="77777777" w:rsidR="009D0FFB" w:rsidRPr="009D785C" w:rsidRDefault="009D0FFB" w:rsidP="002363B7">
            <w:pPr>
              <w:pStyle w:val="TableText"/>
            </w:pPr>
            <w:r w:rsidRPr="009D785C">
              <w:t>Cough first thing in the morning</w:t>
            </w:r>
          </w:p>
        </w:tc>
        <w:tc>
          <w:tcPr>
            <w:tcW w:w="2344" w:type="dxa"/>
          </w:tcPr>
          <w:p w14:paraId="25F295B0" w14:textId="77777777" w:rsidR="009D0FFB" w:rsidRPr="009D785C" w:rsidRDefault="009D0FFB" w:rsidP="002363B7">
            <w:pPr>
              <w:pStyle w:val="TableText"/>
            </w:pPr>
            <w:r w:rsidRPr="009D785C">
              <w:t>Transitioned ADF vs 2015 Regular ADF</w:t>
            </w:r>
          </w:p>
        </w:tc>
        <w:tc>
          <w:tcPr>
            <w:tcW w:w="1166" w:type="dxa"/>
          </w:tcPr>
          <w:p w14:paraId="666534F0" w14:textId="77777777" w:rsidR="009D0FFB" w:rsidRPr="009D785C" w:rsidRDefault="009D0FFB" w:rsidP="002363B7">
            <w:pPr>
              <w:pStyle w:val="TableText"/>
            </w:pPr>
            <w:r w:rsidRPr="009D785C">
              <w:t>1.28 (0.82, 2.00)</w:t>
            </w:r>
          </w:p>
        </w:tc>
        <w:tc>
          <w:tcPr>
            <w:tcW w:w="3859" w:type="dxa"/>
          </w:tcPr>
          <w:p w14:paraId="53ACB746" w14:textId="77777777" w:rsidR="009D0FFB" w:rsidRPr="009D785C" w:rsidRDefault="009D0FFB" w:rsidP="002363B7">
            <w:pPr>
              <w:pStyle w:val="TableText"/>
            </w:pPr>
            <w:r w:rsidRPr="009D785C">
              <w:t>No association</w:t>
            </w:r>
          </w:p>
        </w:tc>
        <w:tc>
          <w:tcPr>
            <w:tcW w:w="879" w:type="dxa"/>
          </w:tcPr>
          <w:p w14:paraId="23FFDB56" w14:textId="77777777" w:rsidR="009D0FFB" w:rsidRPr="009D785C" w:rsidRDefault="009D0FFB" w:rsidP="002363B7">
            <w:pPr>
              <w:pStyle w:val="TableText"/>
            </w:pPr>
            <w:r w:rsidRPr="009D785C">
              <w:t>–</w:t>
            </w:r>
          </w:p>
        </w:tc>
      </w:tr>
      <w:tr w:rsidR="009D0FFB" w:rsidRPr="009D785C" w14:paraId="0753AC68" w14:textId="77777777" w:rsidTr="00B2139A">
        <w:trPr>
          <w:cantSplit/>
        </w:trPr>
        <w:tc>
          <w:tcPr>
            <w:tcW w:w="828" w:type="dxa"/>
          </w:tcPr>
          <w:p w14:paraId="51B0A2D2" w14:textId="77777777" w:rsidR="009D0FFB" w:rsidRPr="009D785C" w:rsidRDefault="009D0FFB" w:rsidP="002363B7">
            <w:pPr>
              <w:pStyle w:val="TableText"/>
            </w:pPr>
          </w:p>
        </w:tc>
        <w:tc>
          <w:tcPr>
            <w:tcW w:w="2430" w:type="dxa"/>
          </w:tcPr>
          <w:p w14:paraId="0063277D" w14:textId="77777777" w:rsidR="009D0FFB" w:rsidRPr="009D785C" w:rsidRDefault="009D0FFB" w:rsidP="002363B7">
            <w:pPr>
              <w:pStyle w:val="TableText"/>
            </w:pPr>
            <w:r w:rsidRPr="009D785C">
              <w:t>Cough during the day or at night</w:t>
            </w:r>
          </w:p>
        </w:tc>
        <w:tc>
          <w:tcPr>
            <w:tcW w:w="2344" w:type="dxa"/>
          </w:tcPr>
          <w:p w14:paraId="76EE87AD" w14:textId="77777777" w:rsidR="009D0FFB" w:rsidRPr="009D785C" w:rsidRDefault="009D0FFB" w:rsidP="002363B7">
            <w:pPr>
              <w:pStyle w:val="TableText"/>
            </w:pPr>
            <w:r w:rsidRPr="009D785C">
              <w:t>Transitioned ADF vs 2015 Regular ADF</w:t>
            </w:r>
          </w:p>
        </w:tc>
        <w:tc>
          <w:tcPr>
            <w:tcW w:w="1166" w:type="dxa"/>
          </w:tcPr>
          <w:p w14:paraId="37D7EA91" w14:textId="77777777" w:rsidR="009D0FFB" w:rsidRPr="009D785C" w:rsidRDefault="009D0FFB" w:rsidP="002363B7">
            <w:pPr>
              <w:pStyle w:val="TableText"/>
            </w:pPr>
            <w:r w:rsidRPr="009D785C">
              <w:t>0.96 (0.66, 1.42)</w:t>
            </w:r>
          </w:p>
        </w:tc>
        <w:tc>
          <w:tcPr>
            <w:tcW w:w="3859" w:type="dxa"/>
          </w:tcPr>
          <w:p w14:paraId="714E8222" w14:textId="77777777" w:rsidR="009D0FFB" w:rsidRPr="009D785C" w:rsidRDefault="009D0FFB" w:rsidP="002363B7">
            <w:pPr>
              <w:pStyle w:val="TableText"/>
            </w:pPr>
            <w:r w:rsidRPr="009D785C">
              <w:t>No association</w:t>
            </w:r>
          </w:p>
        </w:tc>
        <w:tc>
          <w:tcPr>
            <w:tcW w:w="879" w:type="dxa"/>
          </w:tcPr>
          <w:p w14:paraId="6BE33ACD" w14:textId="77777777" w:rsidR="009D0FFB" w:rsidRPr="009D785C" w:rsidRDefault="009D0FFB" w:rsidP="002363B7">
            <w:pPr>
              <w:pStyle w:val="TableText"/>
            </w:pPr>
            <w:r w:rsidRPr="009D785C">
              <w:t>–</w:t>
            </w:r>
          </w:p>
        </w:tc>
      </w:tr>
      <w:tr w:rsidR="00B2139A" w:rsidRPr="009D785C" w14:paraId="61330B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009D4D8" w14:textId="77777777" w:rsidR="009D0FFB" w:rsidRPr="009D785C" w:rsidRDefault="009D0FFB" w:rsidP="002363B7">
            <w:pPr>
              <w:pStyle w:val="TableText"/>
            </w:pPr>
          </w:p>
        </w:tc>
        <w:tc>
          <w:tcPr>
            <w:tcW w:w="2430" w:type="dxa"/>
          </w:tcPr>
          <w:p w14:paraId="04372BC1" w14:textId="77777777" w:rsidR="009D0FFB" w:rsidRPr="009D785C" w:rsidRDefault="009D0FFB" w:rsidP="002363B7">
            <w:pPr>
              <w:pStyle w:val="TableText"/>
            </w:pPr>
            <w:r w:rsidRPr="009D785C">
              <w:t>Phlegm from chest in morning during winter</w:t>
            </w:r>
          </w:p>
        </w:tc>
        <w:tc>
          <w:tcPr>
            <w:tcW w:w="2344" w:type="dxa"/>
          </w:tcPr>
          <w:p w14:paraId="539630F4" w14:textId="77777777" w:rsidR="009D0FFB" w:rsidRPr="009D785C" w:rsidRDefault="009D0FFB" w:rsidP="002363B7">
            <w:pPr>
              <w:pStyle w:val="TableText"/>
            </w:pPr>
            <w:r w:rsidRPr="009D785C">
              <w:t>Transitioned ADF vs 2015 Regular ADF</w:t>
            </w:r>
          </w:p>
        </w:tc>
        <w:tc>
          <w:tcPr>
            <w:tcW w:w="1166" w:type="dxa"/>
          </w:tcPr>
          <w:p w14:paraId="43E0D011" w14:textId="77777777" w:rsidR="009D0FFB" w:rsidRPr="009D785C" w:rsidRDefault="009D0FFB" w:rsidP="002363B7">
            <w:pPr>
              <w:pStyle w:val="TableText"/>
            </w:pPr>
            <w:r w:rsidRPr="009D785C">
              <w:t>1.45 (1.10, 1.90)</w:t>
            </w:r>
          </w:p>
        </w:tc>
        <w:tc>
          <w:tcPr>
            <w:tcW w:w="3859" w:type="dxa"/>
          </w:tcPr>
          <w:p w14:paraId="229AE455" w14:textId="77777777" w:rsidR="009D0FFB" w:rsidRPr="009D785C" w:rsidRDefault="009D0FFB" w:rsidP="002363B7">
            <w:pPr>
              <w:pStyle w:val="TableText"/>
            </w:pPr>
            <w:r w:rsidRPr="009D785C">
              <w:t>Transitioned ADF 45% more likely to have phlegm from chest in morning during winter</w:t>
            </w:r>
          </w:p>
        </w:tc>
        <w:tc>
          <w:tcPr>
            <w:tcW w:w="879" w:type="dxa"/>
          </w:tcPr>
          <w:p w14:paraId="2B3667A6" w14:textId="77777777" w:rsidR="009D0FFB" w:rsidRPr="009D785C" w:rsidRDefault="009D0FFB" w:rsidP="002363B7">
            <w:pPr>
              <w:pStyle w:val="TableText"/>
            </w:pPr>
            <w:r w:rsidRPr="009D785C">
              <w:t>Weak</w:t>
            </w:r>
          </w:p>
        </w:tc>
      </w:tr>
      <w:tr w:rsidR="009D0FFB" w:rsidRPr="009D785C" w14:paraId="070A0BAD" w14:textId="77777777" w:rsidTr="00B2139A">
        <w:trPr>
          <w:cantSplit/>
        </w:trPr>
        <w:tc>
          <w:tcPr>
            <w:tcW w:w="828" w:type="dxa"/>
          </w:tcPr>
          <w:p w14:paraId="7E5939D2" w14:textId="77777777" w:rsidR="009D0FFB" w:rsidRPr="009D785C" w:rsidRDefault="009D0FFB" w:rsidP="002363B7">
            <w:pPr>
              <w:pStyle w:val="TableText"/>
            </w:pPr>
          </w:p>
        </w:tc>
        <w:tc>
          <w:tcPr>
            <w:tcW w:w="2430" w:type="dxa"/>
          </w:tcPr>
          <w:p w14:paraId="400C38E1" w14:textId="77777777" w:rsidR="009D0FFB" w:rsidRPr="009D785C" w:rsidRDefault="009D0FFB" w:rsidP="002363B7">
            <w:pPr>
              <w:pStyle w:val="TableText"/>
            </w:pPr>
            <w:r w:rsidRPr="009D785C">
              <w:t>Phlegm from chest during day or at night during winter</w:t>
            </w:r>
          </w:p>
        </w:tc>
        <w:tc>
          <w:tcPr>
            <w:tcW w:w="2344" w:type="dxa"/>
          </w:tcPr>
          <w:p w14:paraId="2FEEF8DD" w14:textId="77777777" w:rsidR="009D0FFB" w:rsidRPr="009D785C" w:rsidRDefault="009D0FFB" w:rsidP="002363B7">
            <w:pPr>
              <w:pStyle w:val="TableText"/>
            </w:pPr>
            <w:r w:rsidRPr="009D785C">
              <w:t>Transitioned ADF vs 2015 Regular ADF</w:t>
            </w:r>
          </w:p>
        </w:tc>
        <w:tc>
          <w:tcPr>
            <w:tcW w:w="1166" w:type="dxa"/>
          </w:tcPr>
          <w:p w14:paraId="7DCE0A0D" w14:textId="77777777" w:rsidR="009D0FFB" w:rsidRPr="009D785C" w:rsidRDefault="009D0FFB" w:rsidP="002363B7">
            <w:pPr>
              <w:pStyle w:val="TableText"/>
            </w:pPr>
            <w:r w:rsidRPr="009D785C">
              <w:t>1.52 (1.10, 2.12)</w:t>
            </w:r>
          </w:p>
        </w:tc>
        <w:tc>
          <w:tcPr>
            <w:tcW w:w="3859" w:type="dxa"/>
          </w:tcPr>
          <w:p w14:paraId="646497C5" w14:textId="77777777" w:rsidR="009D0FFB" w:rsidRPr="009D785C" w:rsidRDefault="009D0FFB" w:rsidP="002363B7">
            <w:pPr>
              <w:pStyle w:val="TableText"/>
            </w:pPr>
            <w:r w:rsidRPr="009D785C">
              <w:t>Transitioned ADF 52% more likely to have phlegm from chest during day or at night during winter</w:t>
            </w:r>
          </w:p>
        </w:tc>
        <w:tc>
          <w:tcPr>
            <w:tcW w:w="879" w:type="dxa"/>
          </w:tcPr>
          <w:p w14:paraId="021F54EF" w14:textId="77777777" w:rsidR="009D0FFB" w:rsidRPr="009D785C" w:rsidRDefault="009D0FFB" w:rsidP="002363B7">
            <w:pPr>
              <w:pStyle w:val="TableText"/>
            </w:pPr>
            <w:r w:rsidRPr="009D785C">
              <w:t>Moderate</w:t>
            </w:r>
          </w:p>
        </w:tc>
      </w:tr>
      <w:tr w:rsidR="00B2139A" w:rsidRPr="009D785C" w14:paraId="7FA3BB3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6E9DD4" w14:textId="77777777" w:rsidR="009D0FFB" w:rsidRPr="009D785C" w:rsidRDefault="009D0FFB" w:rsidP="002363B7">
            <w:pPr>
              <w:pStyle w:val="TableText"/>
            </w:pPr>
          </w:p>
        </w:tc>
        <w:tc>
          <w:tcPr>
            <w:tcW w:w="2430" w:type="dxa"/>
          </w:tcPr>
          <w:p w14:paraId="59A99E67" w14:textId="77777777" w:rsidR="009D0FFB" w:rsidRPr="009D785C" w:rsidRDefault="009D0FFB" w:rsidP="002363B7">
            <w:pPr>
              <w:pStyle w:val="TableText"/>
            </w:pPr>
            <w:r w:rsidRPr="009D785C">
              <w:t>Trouble breathing</w:t>
            </w:r>
          </w:p>
        </w:tc>
        <w:tc>
          <w:tcPr>
            <w:tcW w:w="2344" w:type="dxa"/>
          </w:tcPr>
          <w:p w14:paraId="5B2EC28D" w14:textId="77777777" w:rsidR="009D0FFB" w:rsidRPr="009D785C" w:rsidRDefault="009D0FFB" w:rsidP="002363B7">
            <w:pPr>
              <w:pStyle w:val="TableText"/>
            </w:pPr>
            <w:r w:rsidRPr="009D785C">
              <w:t>Transitioned ADF vs 2015 Regular ADF</w:t>
            </w:r>
          </w:p>
        </w:tc>
        <w:tc>
          <w:tcPr>
            <w:tcW w:w="1166" w:type="dxa"/>
          </w:tcPr>
          <w:p w14:paraId="2BEA7763" w14:textId="77777777" w:rsidR="009D0FFB" w:rsidRPr="009D785C" w:rsidRDefault="009D0FFB" w:rsidP="002363B7">
            <w:pPr>
              <w:pStyle w:val="TableText"/>
            </w:pPr>
            <w:r w:rsidRPr="009D785C">
              <w:t>1.20 (0.85, 1.69)</w:t>
            </w:r>
          </w:p>
        </w:tc>
        <w:tc>
          <w:tcPr>
            <w:tcW w:w="3859" w:type="dxa"/>
          </w:tcPr>
          <w:p w14:paraId="5CF2D479" w14:textId="77777777" w:rsidR="009D0FFB" w:rsidRPr="009D785C" w:rsidRDefault="009D0FFB" w:rsidP="002363B7">
            <w:pPr>
              <w:pStyle w:val="TableText"/>
            </w:pPr>
            <w:r w:rsidRPr="009D785C">
              <w:t>No association</w:t>
            </w:r>
          </w:p>
        </w:tc>
        <w:tc>
          <w:tcPr>
            <w:tcW w:w="879" w:type="dxa"/>
          </w:tcPr>
          <w:p w14:paraId="6ACE190B" w14:textId="77777777" w:rsidR="009D0FFB" w:rsidRPr="009D785C" w:rsidRDefault="009D0FFB" w:rsidP="002363B7">
            <w:pPr>
              <w:pStyle w:val="TableText"/>
            </w:pPr>
            <w:r w:rsidRPr="009D785C">
              <w:t>–</w:t>
            </w:r>
          </w:p>
        </w:tc>
      </w:tr>
      <w:tr w:rsidR="009D0FFB" w:rsidRPr="009D785C" w14:paraId="611E48B9" w14:textId="77777777" w:rsidTr="00B2139A">
        <w:trPr>
          <w:cantSplit/>
        </w:trPr>
        <w:tc>
          <w:tcPr>
            <w:tcW w:w="828" w:type="dxa"/>
          </w:tcPr>
          <w:p w14:paraId="47516546" w14:textId="77777777" w:rsidR="009D0FFB" w:rsidRPr="009D785C" w:rsidRDefault="009D0FFB" w:rsidP="002363B7">
            <w:pPr>
              <w:pStyle w:val="TableText"/>
            </w:pPr>
          </w:p>
        </w:tc>
        <w:tc>
          <w:tcPr>
            <w:tcW w:w="2430" w:type="dxa"/>
          </w:tcPr>
          <w:p w14:paraId="18A70EDD" w14:textId="77777777" w:rsidR="009D0FFB" w:rsidRPr="009D785C" w:rsidRDefault="009D0FFB" w:rsidP="002363B7">
            <w:pPr>
              <w:pStyle w:val="TableText"/>
            </w:pPr>
            <w:r w:rsidRPr="009D785C">
              <w:t>Disabled from walking by condition other than heart/lung disease</w:t>
            </w:r>
          </w:p>
        </w:tc>
        <w:tc>
          <w:tcPr>
            <w:tcW w:w="2344" w:type="dxa"/>
          </w:tcPr>
          <w:p w14:paraId="5BF2055B" w14:textId="77777777" w:rsidR="009D0FFB" w:rsidRPr="009D785C" w:rsidRDefault="009D0FFB" w:rsidP="002363B7">
            <w:pPr>
              <w:pStyle w:val="TableText"/>
            </w:pPr>
            <w:r w:rsidRPr="009D785C">
              <w:t>Transitioned ADF vs 2015 Regular ADF</w:t>
            </w:r>
          </w:p>
        </w:tc>
        <w:tc>
          <w:tcPr>
            <w:tcW w:w="1166" w:type="dxa"/>
          </w:tcPr>
          <w:p w14:paraId="6EC4626D" w14:textId="77777777" w:rsidR="009D0FFB" w:rsidRPr="009D785C" w:rsidRDefault="009D0FFB" w:rsidP="002363B7">
            <w:pPr>
              <w:pStyle w:val="TableText"/>
            </w:pPr>
            <w:r w:rsidRPr="009D785C">
              <w:t>2.45 (1.31, 4.58)</w:t>
            </w:r>
          </w:p>
        </w:tc>
        <w:tc>
          <w:tcPr>
            <w:tcW w:w="3859" w:type="dxa"/>
          </w:tcPr>
          <w:p w14:paraId="7F00DECA" w14:textId="77777777" w:rsidR="009D0FFB" w:rsidRPr="009D785C" w:rsidRDefault="009D0FFB" w:rsidP="002363B7">
            <w:pPr>
              <w:pStyle w:val="TableText"/>
            </w:pPr>
            <w:r w:rsidRPr="009D785C">
              <w:t>Transitioned ADF almost 2.5 times more likely to have been disabled from walking by condition other than heart/lung disease</w:t>
            </w:r>
          </w:p>
        </w:tc>
        <w:tc>
          <w:tcPr>
            <w:tcW w:w="879" w:type="dxa"/>
          </w:tcPr>
          <w:p w14:paraId="5F6FDA80" w14:textId="77777777" w:rsidR="009D0FFB" w:rsidRPr="009D785C" w:rsidRDefault="009D0FFB" w:rsidP="002363B7">
            <w:pPr>
              <w:pStyle w:val="TableText"/>
            </w:pPr>
            <w:r w:rsidRPr="009D785C">
              <w:t>Moderate</w:t>
            </w:r>
          </w:p>
        </w:tc>
      </w:tr>
      <w:tr w:rsidR="00B2139A" w:rsidRPr="009D785C" w14:paraId="79F3EAA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D8D472" w14:textId="77777777" w:rsidR="009D0FFB" w:rsidRPr="009D785C" w:rsidRDefault="009D0FFB" w:rsidP="002363B7">
            <w:pPr>
              <w:pStyle w:val="TableText"/>
            </w:pPr>
          </w:p>
        </w:tc>
        <w:tc>
          <w:tcPr>
            <w:tcW w:w="2430" w:type="dxa"/>
          </w:tcPr>
          <w:p w14:paraId="565B0130" w14:textId="77777777" w:rsidR="009D0FFB" w:rsidRPr="009D785C" w:rsidRDefault="009D0FFB" w:rsidP="002363B7">
            <w:pPr>
              <w:pStyle w:val="TableText"/>
            </w:pPr>
            <w:r w:rsidRPr="009D785C">
              <w:t>Shortness of breath</w:t>
            </w:r>
          </w:p>
        </w:tc>
        <w:tc>
          <w:tcPr>
            <w:tcW w:w="2344" w:type="dxa"/>
          </w:tcPr>
          <w:p w14:paraId="7C497E3A" w14:textId="77777777" w:rsidR="009D0FFB" w:rsidRPr="009D785C" w:rsidRDefault="009D0FFB" w:rsidP="002363B7">
            <w:pPr>
              <w:pStyle w:val="TableText"/>
            </w:pPr>
            <w:r w:rsidRPr="009D785C">
              <w:t>Transitioned ADF vs 2015 Regular ADF</w:t>
            </w:r>
          </w:p>
        </w:tc>
        <w:tc>
          <w:tcPr>
            <w:tcW w:w="1166" w:type="dxa"/>
          </w:tcPr>
          <w:p w14:paraId="2A7C7793" w14:textId="77777777" w:rsidR="009D0FFB" w:rsidRPr="009D785C" w:rsidRDefault="009D0FFB" w:rsidP="002363B7">
            <w:pPr>
              <w:pStyle w:val="TableText"/>
            </w:pPr>
            <w:r w:rsidRPr="009D785C">
              <w:t>1.75 (1.09, 2.81)</w:t>
            </w:r>
          </w:p>
        </w:tc>
        <w:tc>
          <w:tcPr>
            <w:tcW w:w="3859" w:type="dxa"/>
          </w:tcPr>
          <w:p w14:paraId="040409AA" w14:textId="77777777" w:rsidR="009D0FFB" w:rsidRPr="009D785C" w:rsidRDefault="009D0FFB" w:rsidP="002363B7">
            <w:pPr>
              <w:pStyle w:val="TableText"/>
            </w:pPr>
            <w:r w:rsidRPr="009D785C">
              <w:t>Transitioned ADF 75% more likely to have shortness of breath</w:t>
            </w:r>
          </w:p>
        </w:tc>
        <w:tc>
          <w:tcPr>
            <w:tcW w:w="879" w:type="dxa"/>
          </w:tcPr>
          <w:p w14:paraId="29F36845" w14:textId="77777777" w:rsidR="009D0FFB" w:rsidRPr="009D785C" w:rsidRDefault="009D0FFB" w:rsidP="002363B7">
            <w:pPr>
              <w:pStyle w:val="TableText"/>
            </w:pPr>
            <w:r w:rsidRPr="009D785C">
              <w:t>Moderate</w:t>
            </w:r>
          </w:p>
        </w:tc>
      </w:tr>
      <w:tr w:rsidR="009D0FFB" w:rsidRPr="009D785C" w14:paraId="0B20D90D" w14:textId="77777777" w:rsidTr="00B2139A">
        <w:trPr>
          <w:cantSplit/>
        </w:trPr>
        <w:tc>
          <w:tcPr>
            <w:tcW w:w="828" w:type="dxa"/>
          </w:tcPr>
          <w:p w14:paraId="1D7E8687" w14:textId="77777777" w:rsidR="009D0FFB" w:rsidRPr="009D785C" w:rsidRDefault="009D0FFB" w:rsidP="002363B7">
            <w:pPr>
              <w:pStyle w:val="TableText"/>
            </w:pPr>
          </w:p>
        </w:tc>
        <w:tc>
          <w:tcPr>
            <w:tcW w:w="2430" w:type="dxa"/>
          </w:tcPr>
          <w:p w14:paraId="19FBABCF" w14:textId="77777777" w:rsidR="009D0FFB" w:rsidRPr="009D785C" w:rsidRDefault="009D0FFB" w:rsidP="002363B7">
            <w:pPr>
              <w:pStyle w:val="TableText"/>
            </w:pPr>
            <w:r w:rsidRPr="009D785C">
              <w:t>Nasal allergies</w:t>
            </w:r>
          </w:p>
        </w:tc>
        <w:tc>
          <w:tcPr>
            <w:tcW w:w="2344" w:type="dxa"/>
          </w:tcPr>
          <w:p w14:paraId="66FAD19B" w14:textId="77777777" w:rsidR="009D0FFB" w:rsidRPr="009D785C" w:rsidRDefault="009D0FFB" w:rsidP="002363B7">
            <w:pPr>
              <w:pStyle w:val="TableText"/>
            </w:pPr>
            <w:r w:rsidRPr="009D785C">
              <w:t>Transitioned ADF vs 2015 Regular ADF</w:t>
            </w:r>
          </w:p>
        </w:tc>
        <w:tc>
          <w:tcPr>
            <w:tcW w:w="1166" w:type="dxa"/>
          </w:tcPr>
          <w:p w14:paraId="3F4803FF" w14:textId="77777777" w:rsidR="009D0FFB" w:rsidRPr="009D785C" w:rsidRDefault="009D0FFB" w:rsidP="002363B7">
            <w:pPr>
              <w:pStyle w:val="TableText"/>
            </w:pPr>
            <w:r w:rsidRPr="009D785C">
              <w:t>1.02 (0.79, 1.31)</w:t>
            </w:r>
          </w:p>
        </w:tc>
        <w:tc>
          <w:tcPr>
            <w:tcW w:w="3859" w:type="dxa"/>
          </w:tcPr>
          <w:p w14:paraId="48CE1B90" w14:textId="77777777" w:rsidR="009D0FFB" w:rsidRPr="009D785C" w:rsidRDefault="009D0FFB" w:rsidP="002363B7">
            <w:pPr>
              <w:pStyle w:val="TableText"/>
            </w:pPr>
            <w:r w:rsidRPr="009D785C">
              <w:t>No association</w:t>
            </w:r>
          </w:p>
        </w:tc>
        <w:tc>
          <w:tcPr>
            <w:tcW w:w="879" w:type="dxa"/>
          </w:tcPr>
          <w:p w14:paraId="2604398F" w14:textId="77777777" w:rsidR="009D0FFB" w:rsidRPr="009D785C" w:rsidRDefault="009D0FFB" w:rsidP="002363B7">
            <w:pPr>
              <w:pStyle w:val="TableText"/>
            </w:pPr>
            <w:r w:rsidRPr="009D785C">
              <w:t>–</w:t>
            </w:r>
          </w:p>
        </w:tc>
      </w:tr>
      <w:tr w:rsidR="00B2139A" w:rsidRPr="009D785C" w14:paraId="7038119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3380BF" w14:textId="77777777" w:rsidR="009D0FFB" w:rsidRPr="009D785C" w:rsidRDefault="009D0FFB" w:rsidP="002363B7">
            <w:pPr>
              <w:pStyle w:val="TableText"/>
            </w:pPr>
          </w:p>
        </w:tc>
        <w:tc>
          <w:tcPr>
            <w:tcW w:w="2430" w:type="dxa"/>
          </w:tcPr>
          <w:p w14:paraId="00DEDBA2" w14:textId="77777777" w:rsidR="009D0FFB" w:rsidRPr="009D785C" w:rsidRDefault="009D0FFB" w:rsidP="002363B7">
            <w:pPr>
              <w:pStyle w:val="TableText"/>
            </w:pPr>
            <w:r w:rsidRPr="009D785C">
              <w:t>Asthma (ever)</w:t>
            </w:r>
          </w:p>
        </w:tc>
        <w:tc>
          <w:tcPr>
            <w:tcW w:w="2344" w:type="dxa"/>
          </w:tcPr>
          <w:p w14:paraId="009C8AD4" w14:textId="77777777" w:rsidR="009D0FFB" w:rsidRPr="009D785C" w:rsidRDefault="009D0FFB" w:rsidP="002363B7">
            <w:pPr>
              <w:pStyle w:val="TableText"/>
            </w:pPr>
            <w:r w:rsidRPr="009D785C">
              <w:t>Transitioned ADF vs 2015 Regular ADF</w:t>
            </w:r>
          </w:p>
        </w:tc>
        <w:tc>
          <w:tcPr>
            <w:tcW w:w="1166" w:type="dxa"/>
          </w:tcPr>
          <w:p w14:paraId="1086AA9B" w14:textId="77777777" w:rsidR="009D0FFB" w:rsidRPr="009D785C" w:rsidRDefault="009D0FFB" w:rsidP="002363B7">
            <w:pPr>
              <w:pStyle w:val="TableText"/>
            </w:pPr>
            <w:r w:rsidRPr="009D785C">
              <w:t>1.27 (0.92, 1.76)</w:t>
            </w:r>
          </w:p>
        </w:tc>
        <w:tc>
          <w:tcPr>
            <w:tcW w:w="3859" w:type="dxa"/>
          </w:tcPr>
          <w:p w14:paraId="194BB524" w14:textId="77777777" w:rsidR="009D0FFB" w:rsidRPr="009D785C" w:rsidRDefault="009D0FFB" w:rsidP="002363B7">
            <w:pPr>
              <w:pStyle w:val="TableText"/>
            </w:pPr>
            <w:r w:rsidRPr="009D785C">
              <w:t xml:space="preserve">No association </w:t>
            </w:r>
          </w:p>
        </w:tc>
        <w:tc>
          <w:tcPr>
            <w:tcW w:w="879" w:type="dxa"/>
          </w:tcPr>
          <w:p w14:paraId="0870F372" w14:textId="77777777" w:rsidR="009D0FFB" w:rsidRPr="009D785C" w:rsidRDefault="009D0FFB" w:rsidP="002363B7">
            <w:pPr>
              <w:pStyle w:val="TableText"/>
            </w:pPr>
            <w:r w:rsidRPr="009D785C">
              <w:t>–</w:t>
            </w:r>
          </w:p>
        </w:tc>
      </w:tr>
      <w:tr w:rsidR="009D0FFB" w:rsidRPr="009D785C" w14:paraId="16EAEE3E" w14:textId="77777777" w:rsidTr="00B2139A">
        <w:trPr>
          <w:cantSplit/>
        </w:trPr>
        <w:tc>
          <w:tcPr>
            <w:tcW w:w="828" w:type="dxa"/>
          </w:tcPr>
          <w:p w14:paraId="32071C97" w14:textId="77777777" w:rsidR="009D0FFB" w:rsidRPr="009D785C" w:rsidRDefault="009D0FFB" w:rsidP="002363B7">
            <w:pPr>
              <w:pStyle w:val="TableText"/>
            </w:pPr>
          </w:p>
        </w:tc>
        <w:tc>
          <w:tcPr>
            <w:tcW w:w="2430" w:type="dxa"/>
          </w:tcPr>
          <w:p w14:paraId="55E0A98A" w14:textId="77777777" w:rsidR="009D0FFB" w:rsidRPr="009D785C" w:rsidRDefault="009D0FFB" w:rsidP="002363B7">
            <w:pPr>
              <w:pStyle w:val="TableText"/>
            </w:pPr>
            <w:r w:rsidRPr="009D785C">
              <w:t>Asthma confirmed by doctor</w:t>
            </w:r>
          </w:p>
        </w:tc>
        <w:tc>
          <w:tcPr>
            <w:tcW w:w="2344" w:type="dxa"/>
          </w:tcPr>
          <w:p w14:paraId="26D5076C" w14:textId="77777777" w:rsidR="009D0FFB" w:rsidRPr="009D785C" w:rsidRDefault="009D0FFB" w:rsidP="002363B7">
            <w:pPr>
              <w:pStyle w:val="TableText"/>
            </w:pPr>
            <w:r w:rsidRPr="009D785C">
              <w:t>Transitioned ADF vs 2015 Regular ADF</w:t>
            </w:r>
          </w:p>
        </w:tc>
        <w:tc>
          <w:tcPr>
            <w:tcW w:w="1166" w:type="dxa"/>
          </w:tcPr>
          <w:p w14:paraId="558A907A" w14:textId="77777777" w:rsidR="009D0FFB" w:rsidRPr="009D785C" w:rsidRDefault="009D0FFB" w:rsidP="002363B7">
            <w:pPr>
              <w:pStyle w:val="TableText"/>
            </w:pPr>
            <w:r w:rsidRPr="009D785C">
              <w:t>1.31 (0.96, 1.80)</w:t>
            </w:r>
          </w:p>
        </w:tc>
        <w:tc>
          <w:tcPr>
            <w:tcW w:w="3859" w:type="dxa"/>
          </w:tcPr>
          <w:p w14:paraId="3FD574C8" w14:textId="77777777" w:rsidR="009D0FFB" w:rsidRPr="009D785C" w:rsidRDefault="009D0FFB" w:rsidP="002363B7">
            <w:pPr>
              <w:pStyle w:val="TableText"/>
            </w:pPr>
            <w:r w:rsidRPr="009D785C">
              <w:t xml:space="preserve">No association </w:t>
            </w:r>
          </w:p>
        </w:tc>
        <w:tc>
          <w:tcPr>
            <w:tcW w:w="879" w:type="dxa"/>
          </w:tcPr>
          <w:p w14:paraId="7AEDFC09" w14:textId="77777777" w:rsidR="009D0FFB" w:rsidRPr="009D785C" w:rsidRDefault="009D0FFB" w:rsidP="002363B7">
            <w:pPr>
              <w:pStyle w:val="TableText"/>
            </w:pPr>
            <w:r w:rsidRPr="009D785C">
              <w:t>–</w:t>
            </w:r>
          </w:p>
        </w:tc>
      </w:tr>
      <w:tr w:rsidR="00B2139A" w:rsidRPr="009D785C" w14:paraId="23AF5F5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DC2757F" w14:textId="77777777" w:rsidR="009D0FFB" w:rsidRPr="009D785C" w:rsidRDefault="009D0FFB" w:rsidP="002363B7">
            <w:pPr>
              <w:pStyle w:val="TableText"/>
            </w:pPr>
          </w:p>
        </w:tc>
        <w:tc>
          <w:tcPr>
            <w:tcW w:w="2430" w:type="dxa"/>
          </w:tcPr>
          <w:p w14:paraId="38227316" w14:textId="77777777" w:rsidR="009D0FFB" w:rsidRPr="009D785C" w:rsidRDefault="009D0FFB" w:rsidP="002363B7">
            <w:pPr>
              <w:pStyle w:val="TableText"/>
            </w:pPr>
            <w:r w:rsidRPr="009D785C">
              <w:t>Asthma in last 12 months</w:t>
            </w:r>
          </w:p>
        </w:tc>
        <w:tc>
          <w:tcPr>
            <w:tcW w:w="2344" w:type="dxa"/>
          </w:tcPr>
          <w:p w14:paraId="1CA5E6B1" w14:textId="77777777" w:rsidR="009D0FFB" w:rsidRPr="009D785C" w:rsidRDefault="009D0FFB" w:rsidP="002363B7">
            <w:pPr>
              <w:pStyle w:val="TableText"/>
            </w:pPr>
            <w:r w:rsidRPr="009D785C">
              <w:t>Transitioned ADF vs 2015 Regular ADF</w:t>
            </w:r>
          </w:p>
        </w:tc>
        <w:tc>
          <w:tcPr>
            <w:tcW w:w="1166" w:type="dxa"/>
          </w:tcPr>
          <w:p w14:paraId="238FC3A8" w14:textId="77777777" w:rsidR="009D0FFB" w:rsidRPr="009D785C" w:rsidRDefault="009D0FFB" w:rsidP="002363B7">
            <w:pPr>
              <w:pStyle w:val="TableText"/>
            </w:pPr>
            <w:r w:rsidRPr="009D785C">
              <w:t>2.45 (1.72, 3.50)</w:t>
            </w:r>
          </w:p>
        </w:tc>
        <w:tc>
          <w:tcPr>
            <w:tcW w:w="3859" w:type="dxa"/>
          </w:tcPr>
          <w:p w14:paraId="5D51D614" w14:textId="77777777" w:rsidR="009D0FFB" w:rsidRPr="009D785C" w:rsidRDefault="009D0FFB" w:rsidP="002363B7">
            <w:pPr>
              <w:pStyle w:val="TableText"/>
            </w:pPr>
            <w:r w:rsidRPr="009D785C">
              <w:t>Transitioned ADF 2.5 times more likely to have Asthma in the last 12 months</w:t>
            </w:r>
          </w:p>
        </w:tc>
        <w:tc>
          <w:tcPr>
            <w:tcW w:w="879" w:type="dxa"/>
          </w:tcPr>
          <w:p w14:paraId="278E9323" w14:textId="77777777" w:rsidR="009D0FFB" w:rsidRPr="009D785C" w:rsidRDefault="009D0FFB" w:rsidP="002363B7">
            <w:pPr>
              <w:pStyle w:val="TableText"/>
            </w:pPr>
            <w:r w:rsidRPr="009D785C">
              <w:t>Moderate</w:t>
            </w:r>
          </w:p>
        </w:tc>
      </w:tr>
      <w:tr w:rsidR="009D0FFB" w:rsidRPr="009D785C" w14:paraId="605E0131" w14:textId="77777777" w:rsidTr="00B2139A">
        <w:trPr>
          <w:cantSplit/>
        </w:trPr>
        <w:tc>
          <w:tcPr>
            <w:tcW w:w="828" w:type="dxa"/>
          </w:tcPr>
          <w:p w14:paraId="19E933DF" w14:textId="77777777" w:rsidR="009D0FFB" w:rsidRPr="009D785C" w:rsidRDefault="009D0FFB" w:rsidP="002363B7">
            <w:pPr>
              <w:pStyle w:val="TableText"/>
            </w:pPr>
          </w:p>
        </w:tc>
        <w:tc>
          <w:tcPr>
            <w:tcW w:w="2430" w:type="dxa"/>
          </w:tcPr>
          <w:p w14:paraId="2277AC62" w14:textId="77777777" w:rsidR="009D0FFB" w:rsidRPr="009D785C" w:rsidRDefault="009D0FFB" w:rsidP="002363B7">
            <w:pPr>
              <w:pStyle w:val="TableText"/>
            </w:pPr>
            <w:r w:rsidRPr="009D785C">
              <w:t>Asthma medication currently</w:t>
            </w:r>
          </w:p>
        </w:tc>
        <w:tc>
          <w:tcPr>
            <w:tcW w:w="2344" w:type="dxa"/>
          </w:tcPr>
          <w:p w14:paraId="641CF22F" w14:textId="77777777" w:rsidR="009D0FFB" w:rsidRPr="009D785C" w:rsidRDefault="009D0FFB" w:rsidP="002363B7">
            <w:pPr>
              <w:pStyle w:val="TableText"/>
            </w:pPr>
            <w:r w:rsidRPr="009D785C">
              <w:t>Transitioned ADF vs 2015 Regular ADF</w:t>
            </w:r>
          </w:p>
        </w:tc>
        <w:tc>
          <w:tcPr>
            <w:tcW w:w="1166" w:type="dxa"/>
          </w:tcPr>
          <w:p w14:paraId="4583D2F6" w14:textId="77777777" w:rsidR="009D0FFB" w:rsidRPr="009D785C" w:rsidRDefault="009D0FFB" w:rsidP="002363B7">
            <w:pPr>
              <w:pStyle w:val="TableText"/>
            </w:pPr>
            <w:r w:rsidRPr="009D785C">
              <w:t>1.92 (1.23, 3.01)</w:t>
            </w:r>
          </w:p>
        </w:tc>
        <w:tc>
          <w:tcPr>
            <w:tcW w:w="3859" w:type="dxa"/>
          </w:tcPr>
          <w:p w14:paraId="6D40F1B2" w14:textId="77777777" w:rsidR="009D0FFB" w:rsidRPr="009D785C" w:rsidRDefault="009D0FFB" w:rsidP="002363B7">
            <w:pPr>
              <w:pStyle w:val="TableText"/>
            </w:pPr>
            <w:r w:rsidRPr="009D785C">
              <w:t>Transitioned ADF 1.9 times more likely take Asthma medication currently</w:t>
            </w:r>
          </w:p>
        </w:tc>
        <w:tc>
          <w:tcPr>
            <w:tcW w:w="879" w:type="dxa"/>
          </w:tcPr>
          <w:p w14:paraId="6F851AB2" w14:textId="77777777" w:rsidR="009D0FFB" w:rsidRPr="009D785C" w:rsidRDefault="009D0FFB" w:rsidP="002363B7">
            <w:pPr>
              <w:pStyle w:val="TableText"/>
            </w:pPr>
            <w:r w:rsidRPr="009D785C">
              <w:t>Moderate</w:t>
            </w:r>
          </w:p>
        </w:tc>
      </w:tr>
      <w:tr w:rsidR="00B2139A" w:rsidRPr="009D785C" w14:paraId="29047A3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60AF9D" w14:textId="77777777" w:rsidR="009D0FFB" w:rsidRPr="009D785C" w:rsidRDefault="00403547" w:rsidP="002363B7">
            <w:pPr>
              <w:pStyle w:val="TableText"/>
            </w:pPr>
            <w:r w:rsidRPr="00F32E48">
              <w:t>Table 6.2</w:t>
            </w:r>
          </w:p>
        </w:tc>
        <w:tc>
          <w:tcPr>
            <w:tcW w:w="2430" w:type="dxa"/>
          </w:tcPr>
          <w:p w14:paraId="453DC259" w14:textId="77777777" w:rsidR="009D0FFB" w:rsidRPr="009D785C" w:rsidRDefault="009D0FFB" w:rsidP="002363B7">
            <w:pPr>
              <w:pStyle w:val="TableText"/>
            </w:pPr>
            <w:r w:rsidRPr="009D785C">
              <w:t>Wheeze</w:t>
            </w:r>
          </w:p>
        </w:tc>
        <w:tc>
          <w:tcPr>
            <w:tcW w:w="2344" w:type="dxa"/>
          </w:tcPr>
          <w:p w14:paraId="6D559F87" w14:textId="77777777" w:rsidR="009D0FFB" w:rsidRPr="009D785C" w:rsidRDefault="009D0FFB" w:rsidP="002363B7">
            <w:pPr>
              <w:pStyle w:val="TableText"/>
            </w:pPr>
            <w:r w:rsidRPr="009D785C">
              <w:t>Transitioned ADF (DVA client vs Non-DVA client)</w:t>
            </w:r>
          </w:p>
        </w:tc>
        <w:tc>
          <w:tcPr>
            <w:tcW w:w="1166" w:type="dxa"/>
          </w:tcPr>
          <w:p w14:paraId="08D5FE06" w14:textId="77777777" w:rsidR="009D0FFB" w:rsidRPr="009D785C" w:rsidRDefault="009D0FFB" w:rsidP="002363B7">
            <w:pPr>
              <w:pStyle w:val="TableText"/>
            </w:pPr>
            <w:r w:rsidRPr="009D785C">
              <w:t>1.20 (0.94, 1.52)</w:t>
            </w:r>
          </w:p>
        </w:tc>
        <w:tc>
          <w:tcPr>
            <w:tcW w:w="3859" w:type="dxa"/>
          </w:tcPr>
          <w:p w14:paraId="147EE8F3" w14:textId="77777777" w:rsidR="009D0FFB" w:rsidRPr="009D785C" w:rsidRDefault="009D0FFB" w:rsidP="002363B7">
            <w:pPr>
              <w:pStyle w:val="TableText"/>
            </w:pPr>
            <w:r w:rsidRPr="009D785C">
              <w:t>No association</w:t>
            </w:r>
          </w:p>
        </w:tc>
        <w:tc>
          <w:tcPr>
            <w:tcW w:w="879" w:type="dxa"/>
          </w:tcPr>
          <w:p w14:paraId="63BB71AA" w14:textId="77777777" w:rsidR="009D0FFB" w:rsidRPr="009D785C" w:rsidRDefault="009D0FFB" w:rsidP="002363B7">
            <w:pPr>
              <w:pStyle w:val="TableText"/>
            </w:pPr>
            <w:r w:rsidRPr="009D785C">
              <w:t>–</w:t>
            </w:r>
          </w:p>
        </w:tc>
      </w:tr>
      <w:tr w:rsidR="009D0FFB" w:rsidRPr="009D785C" w14:paraId="258C54A9" w14:textId="77777777" w:rsidTr="00B2139A">
        <w:trPr>
          <w:cantSplit/>
        </w:trPr>
        <w:tc>
          <w:tcPr>
            <w:tcW w:w="828" w:type="dxa"/>
          </w:tcPr>
          <w:p w14:paraId="2BD1B307" w14:textId="77777777" w:rsidR="009D0FFB" w:rsidRPr="009D785C" w:rsidRDefault="009D0FFB" w:rsidP="002363B7">
            <w:pPr>
              <w:pStyle w:val="TableText"/>
            </w:pPr>
          </w:p>
        </w:tc>
        <w:tc>
          <w:tcPr>
            <w:tcW w:w="2430" w:type="dxa"/>
          </w:tcPr>
          <w:p w14:paraId="26CDD09D" w14:textId="77777777" w:rsidR="009D0FFB" w:rsidRPr="009D785C" w:rsidRDefault="009D0FFB" w:rsidP="002363B7">
            <w:pPr>
              <w:pStyle w:val="TableText"/>
            </w:pPr>
            <w:r w:rsidRPr="009D785C">
              <w:t>Woken with tightness in chest</w:t>
            </w:r>
          </w:p>
        </w:tc>
        <w:tc>
          <w:tcPr>
            <w:tcW w:w="2344" w:type="dxa"/>
          </w:tcPr>
          <w:p w14:paraId="40C8CBEF" w14:textId="77777777" w:rsidR="009D0FFB" w:rsidRPr="009D785C" w:rsidRDefault="009D0FFB" w:rsidP="002363B7">
            <w:pPr>
              <w:pStyle w:val="TableText"/>
            </w:pPr>
            <w:r w:rsidRPr="009D785C">
              <w:t>Transitioned ADF (DVA client vs Non-DVA client)</w:t>
            </w:r>
          </w:p>
        </w:tc>
        <w:tc>
          <w:tcPr>
            <w:tcW w:w="1166" w:type="dxa"/>
          </w:tcPr>
          <w:p w14:paraId="724472CD" w14:textId="77777777" w:rsidR="009D0FFB" w:rsidRPr="009D785C" w:rsidRDefault="009D0FFB" w:rsidP="002363B7">
            <w:pPr>
              <w:pStyle w:val="TableText"/>
            </w:pPr>
            <w:r w:rsidRPr="009D785C">
              <w:t>1.85 (1.43, 2.40)</w:t>
            </w:r>
          </w:p>
        </w:tc>
        <w:tc>
          <w:tcPr>
            <w:tcW w:w="3859" w:type="dxa"/>
          </w:tcPr>
          <w:p w14:paraId="46F520A7" w14:textId="77777777" w:rsidR="009D0FFB" w:rsidRPr="009D785C" w:rsidRDefault="009D0FFB" w:rsidP="002363B7">
            <w:pPr>
              <w:pStyle w:val="TableText"/>
            </w:pPr>
            <w:r w:rsidRPr="009D785C">
              <w:t>Among Transitioned ADF, DVA clients 85% more likely to have woken with tightness in chest</w:t>
            </w:r>
          </w:p>
        </w:tc>
        <w:tc>
          <w:tcPr>
            <w:tcW w:w="879" w:type="dxa"/>
          </w:tcPr>
          <w:p w14:paraId="44F27C03" w14:textId="77777777" w:rsidR="009D0FFB" w:rsidRPr="009D785C" w:rsidRDefault="009D0FFB" w:rsidP="002363B7">
            <w:pPr>
              <w:pStyle w:val="TableText"/>
            </w:pPr>
            <w:r w:rsidRPr="009D785C">
              <w:t>Moderate</w:t>
            </w:r>
          </w:p>
        </w:tc>
      </w:tr>
      <w:tr w:rsidR="00B2139A" w:rsidRPr="009D785C" w14:paraId="78F43E3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989B82" w14:textId="77777777" w:rsidR="009D0FFB" w:rsidRPr="009D785C" w:rsidRDefault="009D0FFB" w:rsidP="002363B7">
            <w:pPr>
              <w:pStyle w:val="TableText"/>
            </w:pPr>
          </w:p>
        </w:tc>
        <w:tc>
          <w:tcPr>
            <w:tcW w:w="2430" w:type="dxa"/>
          </w:tcPr>
          <w:p w14:paraId="609281F9" w14:textId="77777777" w:rsidR="009D0FFB" w:rsidRPr="009D785C" w:rsidRDefault="009D0FFB" w:rsidP="002363B7">
            <w:pPr>
              <w:pStyle w:val="TableText"/>
            </w:pPr>
            <w:r w:rsidRPr="009D785C">
              <w:t>Attack of shortness of breath during the day whilst at rest</w:t>
            </w:r>
          </w:p>
        </w:tc>
        <w:tc>
          <w:tcPr>
            <w:tcW w:w="2344" w:type="dxa"/>
          </w:tcPr>
          <w:p w14:paraId="6F910CB0" w14:textId="77777777" w:rsidR="009D0FFB" w:rsidRPr="009D785C" w:rsidRDefault="009D0FFB" w:rsidP="002363B7">
            <w:pPr>
              <w:pStyle w:val="TableText"/>
            </w:pPr>
            <w:r w:rsidRPr="009D785C">
              <w:t>Transitioned ADF (DVA client vs Non-DVA client)</w:t>
            </w:r>
          </w:p>
        </w:tc>
        <w:tc>
          <w:tcPr>
            <w:tcW w:w="1166" w:type="dxa"/>
          </w:tcPr>
          <w:p w14:paraId="2AA0B6F9" w14:textId="77777777" w:rsidR="009D0FFB" w:rsidRPr="009D785C" w:rsidRDefault="009D0FFB" w:rsidP="002363B7">
            <w:pPr>
              <w:pStyle w:val="TableText"/>
            </w:pPr>
            <w:r w:rsidRPr="009D785C">
              <w:t>1.84 (1.37, 2.49)</w:t>
            </w:r>
          </w:p>
        </w:tc>
        <w:tc>
          <w:tcPr>
            <w:tcW w:w="3859" w:type="dxa"/>
          </w:tcPr>
          <w:p w14:paraId="72982BD2" w14:textId="77777777" w:rsidR="009D0FFB" w:rsidRPr="009D785C" w:rsidRDefault="009D0FFB" w:rsidP="002363B7">
            <w:pPr>
              <w:pStyle w:val="TableText"/>
            </w:pPr>
            <w:r w:rsidRPr="009D785C">
              <w:t>Among Transitioned ADF, DVA clients 85% more likely to have attack of shortness of breath during the day whilst at rest</w:t>
            </w:r>
          </w:p>
        </w:tc>
        <w:tc>
          <w:tcPr>
            <w:tcW w:w="879" w:type="dxa"/>
          </w:tcPr>
          <w:p w14:paraId="52D60E6D" w14:textId="77777777" w:rsidR="009D0FFB" w:rsidRPr="009D785C" w:rsidRDefault="009D0FFB" w:rsidP="002363B7">
            <w:pPr>
              <w:pStyle w:val="TableText"/>
            </w:pPr>
            <w:r w:rsidRPr="009D785C">
              <w:t>Moderate</w:t>
            </w:r>
          </w:p>
        </w:tc>
      </w:tr>
      <w:tr w:rsidR="009D0FFB" w:rsidRPr="009D785C" w14:paraId="3A531CCA" w14:textId="77777777" w:rsidTr="00B2139A">
        <w:trPr>
          <w:cantSplit/>
        </w:trPr>
        <w:tc>
          <w:tcPr>
            <w:tcW w:w="828" w:type="dxa"/>
          </w:tcPr>
          <w:p w14:paraId="4D04B7C6" w14:textId="77777777" w:rsidR="009D0FFB" w:rsidRPr="009D785C" w:rsidRDefault="009D0FFB" w:rsidP="002363B7">
            <w:pPr>
              <w:pStyle w:val="TableText"/>
            </w:pPr>
          </w:p>
        </w:tc>
        <w:tc>
          <w:tcPr>
            <w:tcW w:w="2430" w:type="dxa"/>
          </w:tcPr>
          <w:p w14:paraId="490B0C75" w14:textId="77777777" w:rsidR="009D0FFB" w:rsidRPr="009D785C" w:rsidRDefault="009D0FFB" w:rsidP="002363B7">
            <w:pPr>
              <w:pStyle w:val="TableText"/>
            </w:pPr>
            <w:r w:rsidRPr="009D785C">
              <w:t>Attack of shortness of breath following strenuous activity</w:t>
            </w:r>
          </w:p>
        </w:tc>
        <w:tc>
          <w:tcPr>
            <w:tcW w:w="2344" w:type="dxa"/>
          </w:tcPr>
          <w:p w14:paraId="47E9C310" w14:textId="77777777" w:rsidR="009D0FFB" w:rsidRPr="009D785C" w:rsidRDefault="009D0FFB" w:rsidP="002363B7">
            <w:pPr>
              <w:pStyle w:val="TableText"/>
            </w:pPr>
            <w:r w:rsidRPr="009D785C">
              <w:t>Transitioned ADF (DVA client vs Non-DVA client)</w:t>
            </w:r>
          </w:p>
        </w:tc>
        <w:tc>
          <w:tcPr>
            <w:tcW w:w="1166" w:type="dxa"/>
          </w:tcPr>
          <w:p w14:paraId="6DED1F7E" w14:textId="77777777" w:rsidR="009D0FFB" w:rsidRPr="009D785C" w:rsidRDefault="009D0FFB" w:rsidP="002363B7">
            <w:pPr>
              <w:pStyle w:val="TableText"/>
            </w:pPr>
            <w:r w:rsidRPr="009D785C">
              <w:t>1.72 (1.31, 2.25)</w:t>
            </w:r>
          </w:p>
        </w:tc>
        <w:tc>
          <w:tcPr>
            <w:tcW w:w="3859" w:type="dxa"/>
          </w:tcPr>
          <w:p w14:paraId="3CDE0714" w14:textId="77777777" w:rsidR="009D0FFB" w:rsidRPr="009D785C" w:rsidRDefault="009D0FFB" w:rsidP="002363B7">
            <w:pPr>
              <w:pStyle w:val="TableText"/>
            </w:pPr>
            <w:r w:rsidRPr="009D785C">
              <w:t>Among Transitioned ADF, DVA clients 72% more likely to have attack of shortness of breath following strenuous activity</w:t>
            </w:r>
          </w:p>
        </w:tc>
        <w:tc>
          <w:tcPr>
            <w:tcW w:w="879" w:type="dxa"/>
          </w:tcPr>
          <w:p w14:paraId="2CC27018" w14:textId="77777777" w:rsidR="009D0FFB" w:rsidRPr="009D785C" w:rsidRDefault="009D0FFB" w:rsidP="002363B7">
            <w:pPr>
              <w:pStyle w:val="TableText"/>
            </w:pPr>
            <w:r w:rsidRPr="009D785C">
              <w:t>Moderate</w:t>
            </w:r>
          </w:p>
        </w:tc>
      </w:tr>
      <w:tr w:rsidR="00B2139A" w:rsidRPr="009D785C" w14:paraId="6535210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844395" w14:textId="77777777" w:rsidR="009D0FFB" w:rsidRPr="009D785C" w:rsidRDefault="009D0FFB" w:rsidP="002363B7">
            <w:pPr>
              <w:pStyle w:val="TableText"/>
            </w:pPr>
          </w:p>
        </w:tc>
        <w:tc>
          <w:tcPr>
            <w:tcW w:w="2430" w:type="dxa"/>
          </w:tcPr>
          <w:p w14:paraId="6A216891" w14:textId="77777777" w:rsidR="009D0FFB" w:rsidRPr="009D785C" w:rsidRDefault="009D0FFB" w:rsidP="002363B7">
            <w:pPr>
              <w:pStyle w:val="TableText"/>
            </w:pPr>
            <w:r w:rsidRPr="009D785C">
              <w:t>Woken by attack of shortness of breath</w:t>
            </w:r>
          </w:p>
        </w:tc>
        <w:tc>
          <w:tcPr>
            <w:tcW w:w="2344" w:type="dxa"/>
          </w:tcPr>
          <w:p w14:paraId="1EB580C8" w14:textId="77777777" w:rsidR="009D0FFB" w:rsidRPr="009D785C" w:rsidRDefault="009D0FFB" w:rsidP="002363B7">
            <w:pPr>
              <w:pStyle w:val="TableText"/>
            </w:pPr>
            <w:r w:rsidRPr="009D785C">
              <w:t>Transitioned ADF (DVA client vs Non-DVA client)</w:t>
            </w:r>
          </w:p>
        </w:tc>
        <w:tc>
          <w:tcPr>
            <w:tcW w:w="1166" w:type="dxa"/>
          </w:tcPr>
          <w:p w14:paraId="341A4708" w14:textId="77777777" w:rsidR="009D0FFB" w:rsidRPr="009D785C" w:rsidRDefault="009D0FFB" w:rsidP="002363B7">
            <w:pPr>
              <w:pStyle w:val="TableText"/>
            </w:pPr>
            <w:r w:rsidRPr="009D785C">
              <w:t>2.38 (1.66, 3.42)</w:t>
            </w:r>
          </w:p>
        </w:tc>
        <w:tc>
          <w:tcPr>
            <w:tcW w:w="3859" w:type="dxa"/>
          </w:tcPr>
          <w:p w14:paraId="6F23D798" w14:textId="77777777" w:rsidR="009D0FFB" w:rsidRPr="009D785C" w:rsidRDefault="009D0FFB" w:rsidP="002363B7">
            <w:pPr>
              <w:pStyle w:val="TableText"/>
            </w:pPr>
            <w:r w:rsidRPr="009D785C">
              <w:t>Among Transitioned ADF, DVA clients 2 times more likely to have been woken by attack of shortness of breath</w:t>
            </w:r>
          </w:p>
        </w:tc>
        <w:tc>
          <w:tcPr>
            <w:tcW w:w="879" w:type="dxa"/>
          </w:tcPr>
          <w:p w14:paraId="4D12CC51" w14:textId="77777777" w:rsidR="009D0FFB" w:rsidRPr="009D785C" w:rsidRDefault="009D0FFB" w:rsidP="002363B7">
            <w:pPr>
              <w:pStyle w:val="TableText"/>
            </w:pPr>
            <w:r w:rsidRPr="009D785C">
              <w:t>Moderate</w:t>
            </w:r>
          </w:p>
        </w:tc>
      </w:tr>
      <w:tr w:rsidR="009D0FFB" w:rsidRPr="009D785C" w14:paraId="0E7B3BBB" w14:textId="77777777" w:rsidTr="00B2139A">
        <w:trPr>
          <w:cantSplit/>
        </w:trPr>
        <w:tc>
          <w:tcPr>
            <w:tcW w:w="828" w:type="dxa"/>
          </w:tcPr>
          <w:p w14:paraId="424209ED" w14:textId="77777777" w:rsidR="009D0FFB" w:rsidRPr="009D785C" w:rsidRDefault="009D0FFB" w:rsidP="002363B7">
            <w:pPr>
              <w:pStyle w:val="TableText"/>
            </w:pPr>
          </w:p>
        </w:tc>
        <w:tc>
          <w:tcPr>
            <w:tcW w:w="2430" w:type="dxa"/>
          </w:tcPr>
          <w:p w14:paraId="7A839BE4" w14:textId="77777777" w:rsidR="009D0FFB" w:rsidRPr="009D785C" w:rsidRDefault="009D0FFB" w:rsidP="002363B7">
            <w:pPr>
              <w:pStyle w:val="TableText"/>
            </w:pPr>
            <w:r w:rsidRPr="009D785C">
              <w:t>Woken by attack of coughing</w:t>
            </w:r>
          </w:p>
        </w:tc>
        <w:tc>
          <w:tcPr>
            <w:tcW w:w="2344" w:type="dxa"/>
          </w:tcPr>
          <w:p w14:paraId="26006F05" w14:textId="77777777" w:rsidR="009D0FFB" w:rsidRPr="009D785C" w:rsidRDefault="009D0FFB" w:rsidP="002363B7">
            <w:pPr>
              <w:pStyle w:val="TableText"/>
            </w:pPr>
            <w:r w:rsidRPr="009D785C">
              <w:t>Transitioned ADF (DVA client vs Non-DVA client)</w:t>
            </w:r>
          </w:p>
        </w:tc>
        <w:tc>
          <w:tcPr>
            <w:tcW w:w="1166" w:type="dxa"/>
          </w:tcPr>
          <w:p w14:paraId="79AFC996" w14:textId="77777777" w:rsidR="009D0FFB" w:rsidRPr="009D785C" w:rsidRDefault="009D0FFB" w:rsidP="002363B7">
            <w:pPr>
              <w:pStyle w:val="TableText"/>
            </w:pPr>
            <w:r w:rsidRPr="009D785C">
              <w:t>1.47 (1.16, 1.85)</w:t>
            </w:r>
          </w:p>
        </w:tc>
        <w:tc>
          <w:tcPr>
            <w:tcW w:w="3859" w:type="dxa"/>
          </w:tcPr>
          <w:p w14:paraId="67D5773A" w14:textId="77777777" w:rsidR="009D0FFB" w:rsidRPr="009D785C" w:rsidRDefault="009D0FFB" w:rsidP="002363B7">
            <w:pPr>
              <w:pStyle w:val="TableText"/>
            </w:pPr>
            <w:r w:rsidRPr="009D785C">
              <w:t>Among Transitioned ADF, DVA clients 47% more likely to have woken by attack of coughing</w:t>
            </w:r>
          </w:p>
        </w:tc>
        <w:tc>
          <w:tcPr>
            <w:tcW w:w="879" w:type="dxa"/>
          </w:tcPr>
          <w:p w14:paraId="034BD01B" w14:textId="77777777" w:rsidR="009D0FFB" w:rsidRPr="009D785C" w:rsidRDefault="009D0FFB" w:rsidP="002363B7">
            <w:pPr>
              <w:pStyle w:val="TableText"/>
            </w:pPr>
            <w:r w:rsidRPr="009D785C">
              <w:t>Weak</w:t>
            </w:r>
          </w:p>
        </w:tc>
      </w:tr>
      <w:tr w:rsidR="00B2139A" w:rsidRPr="009D785C" w14:paraId="38AC24B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8AF36F3" w14:textId="77777777" w:rsidR="009D0FFB" w:rsidRPr="009D785C" w:rsidRDefault="009D0FFB" w:rsidP="002363B7">
            <w:pPr>
              <w:pStyle w:val="TableText"/>
            </w:pPr>
          </w:p>
        </w:tc>
        <w:tc>
          <w:tcPr>
            <w:tcW w:w="2430" w:type="dxa"/>
          </w:tcPr>
          <w:p w14:paraId="64DBD3BA" w14:textId="77777777" w:rsidR="009D0FFB" w:rsidRPr="009D785C" w:rsidRDefault="009D0FFB" w:rsidP="002363B7">
            <w:pPr>
              <w:pStyle w:val="TableText"/>
            </w:pPr>
            <w:r w:rsidRPr="009D785C">
              <w:t>Cough first thing in the morning</w:t>
            </w:r>
          </w:p>
        </w:tc>
        <w:tc>
          <w:tcPr>
            <w:tcW w:w="2344" w:type="dxa"/>
          </w:tcPr>
          <w:p w14:paraId="60568366" w14:textId="77777777" w:rsidR="009D0FFB" w:rsidRPr="009D785C" w:rsidRDefault="009D0FFB" w:rsidP="002363B7">
            <w:pPr>
              <w:pStyle w:val="TableText"/>
            </w:pPr>
            <w:r w:rsidRPr="009D785C">
              <w:t>Transitioned ADF (DVA client vs Non-DVA client)</w:t>
            </w:r>
          </w:p>
        </w:tc>
        <w:tc>
          <w:tcPr>
            <w:tcW w:w="1166" w:type="dxa"/>
          </w:tcPr>
          <w:p w14:paraId="71FBD16B" w14:textId="77777777" w:rsidR="009D0FFB" w:rsidRPr="009D785C" w:rsidRDefault="009D0FFB" w:rsidP="002363B7">
            <w:pPr>
              <w:pStyle w:val="TableText"/>
            </w:pPr>
            <w:r w:rsidRPr="009D785C">
              <w:t>1.46 (1.07, 1.98)</w:t>
            </w:r>
          </w:p>
        </w:tc>
        <w:tc>
          <w:tcPr>
            <w:tcW w:w="3859" w:type="dxa"/>
          </w:tcPr>
          <w:p w14:paraId="649DEF41" w14:textId="77777777" w:rsidR="009D0FFB" w:rsidRPr="009D785C" w:rsidRDefault="009D0FFB" w:rsidP="002363B7">
            <w:pPr>
              <w:pStyle w:val="TableText"/>
            </w:pPr>
            <w:r w:rsidRPr="009D785C">
              <w:t>Among Transitioned ADF, DVA clients 46% more likely to have cough first thing in the morning</w:t>
            </w:r>
          </w:p>
        </w:tc>
        <w:tc>
          <w:tcPr>
            <w:tcW w:w="879" w:type="dxa"/>
          </w:tcPr>
          <w:p w14:paraId="19F07458" w14:textId="77777777" w:rsidR="009D0FFB" w:rsidRPr="009D785C" w:rsidRDefault="009D0FFB" w:rsidP="002363B7">
            <w:pPr>
              <w:pStyle w:val="TableText"/>
            </w:pPr>
            <w:r w:rsidRPr="009D785C">
              <w:t>Weak</w:t>
            </w:r>
          </w:p>
        </w:tc>
      </w:tr>
      <w:tr w:rsidR="009D0FFB" w:rsidRPr="009D785C" w14:paraId="364A14B1" w14:textId="77777777" w:rsidTr="00B2139A">
        <w:trPr>
          <w:cantSplit/>
        </w:trPr>
        <w:tc>
          <w:tcPr>
            <w:tcW w:w="828" w:type="dxa"/>
          </w:tcPr>
          <w:p w14:paraId="3F0A5F85" w14:textId="77777777" w:rsidR="009D0FFB" w:rsidRPr="009D785C" w:rsidRDefault="009D0FFB" w:rsidP="002363B7">
            <w:pPr>
              <w:pStyle w:val="TableText"/>
            </w:pPr>
          </w:p>
        </w:tc>
        <w:tc>
          <w:tcPr>
            <w:tcW w:w="2430" w:type="dxa"/>
          </w:tcPr>
          <w:p w14:paraId="0BFF4AA2" w14:textId="77777777" w:rsidR="009D0FFB" w:rsidRPr="009D785C" w:rsidRDefault="009D0FFB" w:rsidP="002363B7">
            <w:pPr>
              <w:pStyle w:val="TableText"/>
            </w:pPr>
            <w:r w:rsidRPr="009D785C">
              <w:t>Cough during the day or at night</w:t>
            </w:r>
          </w:p>
        </w:tc>
        <w:tc>
          <w:tcPr>
            <w:tcW w:w="2344" w:type="dxa"/>
          </w:tcPr>
          <w:p w14:paraId="5BDEF01B" w14:textId="77777777" w:rsidR="009D0FFB" w:rsidRPr="009D785C" w:rsidRDefault="009D0FFB" w:rsidP="002363B7">
            <w:pPr>
              <w:pStyle w:val="TableText"/>
            </w:pPr>
            <w:r w:rsidRPr="009D785C">
              <w:t>Transitioned ADF (DVA client vs Non-DVA client)</w:t>
            </w:r>
          </w:p>
        </w:tc>
        <w:tc>
          <w:tcPr>
            <w:tcW w:w="1166" w:type="dxa"/>
          </w:tcPr>
          <w:p w14:paraId="12AE320C" w14:textId="77777777" w:rsidR="009D0FFB" w:rsidRPr="009D785C" w:rsidRDefault="009D0FFB" w:rsidP="002363B7">
            <w:pPr>
              <w:pStyle w:val="TableText"/>
            </w:pPr>
            <w:r w:rsidRPr="009D785C">
              <w:t>1.46 (1.11, 1.93)</w:t>
            </w:r>
          </w:p>
        </w:tc>
        <w:tc>
          <w:tcPr>
            <w:tcW w:w="3859" w:type="dxa"/>
          </w:tcPr>
          <w:p w14:paraId="3FC2C1F6" w14:textId="77777777" w:rsidR="009D0FFB" w:rsidRPr="009D785C" w:rsidRDefault="009D0FFB" w:rsidP="002363B7">
            <w:pPr>
              <w:pStyle w:val="TableText"/>
            </w:pPr>
            <w:r w:rsidRPr="009D785C">
              <w:t>Among Transitioned ADF, DVA clients 46% more likely to have cough during the day or night</w:t>
            </w:r>
          </w:p>
        </w:tc>
        <w:tc>
          <w:tcPr>
            <w:tcW w:w="879" w:type="dxa"/>
          </w:tcPr>
          <w:p w14:paraId="2D97DEC6" w14:textId="77777777" w:rsidR="009D0FFB" w:rsidRPr="009D785C" w:rsidRDefault="009D0FFB" w:rsidP="002363B7">
            <w:pPr>
              <w:pStyle w:val="TableText"/>
            </w:pPr>
            <w:r w:rsidRPr="009D785C">
              <w:t>Weak</w:t>
            </w:r>
          </w:p>
        </w:tc>
      </w:tr>
      <w:tr w:rsidR="00B2139A" w:rsidRPr="009D785C" w14:paraId="522B834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089E12" w14:textId="77777777" w:rsidR="009D0FFB" w:rsidRPr="009D785C" w:rsidRDefault="009D0FFB" w:rsidP="002363B7">
            <w:pPr>
              <w:pStyle w:val="TableText"/>
            </w:pPr>
          </w:p>
        </w:tc>
        <w:tc>
          <w:tcPr>
            <w:tcW w:w="2430" w:type="dxa"/>
          </w:tcPr>
          <w:p w14:paraId="0CA4F53B" w14:textId="77777777" w:rsidR="009D0FFB" w:rsidRPr="009D785C" w:rsidRDefault="009D0FFB" w:rsidP="002363B7">
            <w:pPr>
              <w:pStyle w:val="TableText"/>
            </w:pPr>
            <w:r w:rsidRPr="009D785C">
              <w:t>Phlegm from chest in morning during winter</w:t>
            </w:r>
          </w:p>
        </w:tc>
        <w:tc>
          <w:tcPr>
            <w:tcW w:w="2344" w:type="dxa"/>
          </w:tcPr>
          <w:p w14:paraId="2F607FFF" w14:textId="77777777" w:rsidR="009D0FFB" w:rsidRPr="009D785C" w:rsidRDefault="009D0FFB" w:rsidP="002363B7">
            <w:pPr>
              <w:pStyle w:val="TableText"/>
            </w:pPr>
            <w:r w:rsidRPr="009D785C">
              <w:t>Transitioned ADF (DVA client vs Non-DVA client)</w:t>
            </w:r>
          </w:p>
        </w:tc>
        <w:tc>
          <w:tcPr>
            <w:tcW w:w="1166" w:type="dxa"/>
          </w:tcPr>
          <w:p w14:paraId="241B2FE2" w14:textId="77777777" w:rsidR="009D0FFB" w:rsidRPr="009D785C" w:rsidRDefault="009D0FFB" w:rsidP="002363B7">
            <w:pPr>
              <w:pStyle w:val="TableText"/>
            </w:pPr>
            <w:r w:rsidRPr="009D785C">
              <w:t>2.11 (1.61, 2.76)</w:t>
            </w:r>
          </w:p>
        </w:tc>
        <w:tc>
          <w:tcPr>
            <w:tcW w:w="3859" w:type="dxa"/>
          </w:tcPr>
          <w:p w14:paraId="4208A733" w14:textId="77777777" w:rsidR="009D0FFB" w:rsidRPr="009D785C" w:rsidRDefault="009D0FFB" w:rsidP="002363B7">
            <w:pPr>
              <w:pStyle w:val="TableText"/>
            </w:pPr>
            <w:r w:rsidRPr="009D785C">
              <w:t>Among Transitioned ADF, DVA clients 2 times more likely to have phlegm from chest in the morning during winter</w:t>
            </w:r>
          </w:p>
        </w:tc>
        <w:tc>
          <w:tcPr>
            <w:tcW w:w="879" w:type="dxa"/>
          </w:tcPr>
          <w:p w14:paraId="61032EE9" w14:textId="77777777" w:rsidR="009D0FFB" w:rsidRPr="009D785C" w:rsidRDefault="009D0FFB" w:rsidP="002363B7">
            <w:pPr>
              <w:pStyle w:val="TableText"/>
            </w:pPr>
            <w:r w:rsidRPr="009D785C">
              <w:t>Moderate</w:t>
            </w:r>
          </w:p>
        </w:tc>
      </w:tr>
      <w:tr w:rsidR="009D0FFB" w:rsidRPr="009D785C" w14:paraId="6A778594" w14:textId="77777777" w:rsidTr="00B2139A">
        <w:trPr>
          <w:cantSplit/>
        </w:trPr>
        <w:tc>
          <w:tcPr>
            <w:tcW w:w="828" w:type="dxa"/>
          </w:tcPr>
          <w:p w14:paraId="6A570996" w14:textId="77777777" w:rsidR="009D0FFB" w:rsidRPr="009D785C" w:rsidRDefault="009D0FFB" w:rsidP="002363B7">
            <w:pPr>
              <w:pStyle w:val="TableText"/>
            </w:pPr>
          </w:p>
        </w:tc>
        <w:tc>
          <w:tcPr>
            <w:tcW w:w="2430" w:type="dxa"/>
          </w:tcPr>
          <w:p w14:paraId="2817A971" w14:textId="77777777" w:rsidR="009D0FFB" w:rsidRPr="009D785C" w:rsidRDefault="009D0FFB" w:rsidP="002363B7">
            <w:pPr>
              <w:pStyle w:val="TableText"/>
            </w:pPr>
            <w:r w:rsidRPr="009D785C">
              <w:t>Phlegm from chest during day or at night during winter</w:t>
            </w:r>
          </w:p>
        </w:tc>
        <w:tc>
          <w:tcPr>
            <w:tcW w:w="2344" w:type="dxa"/>
          </w:tcPr>
          <w:p w14:paraId="2ECC27BF" w14:textId="77777777" w:rsidR="009D0FFB" w:rsidRPr="009D785C" w:rsidRDefault="009D0FFB" w:rsidP="002363B7">
            <w:pPr>
              <w:pStyle w:val="TableText"/>
            </w:pPr>
            <w:r w:rsidRPr="009D785C">
              <w:t>Transitioned ADF (DVA client vs Non-DVA client)</w:t>
            </w:r>
          </w:p>
        </w:tc>
        <w:tc>
          <w:tcPr>
            <w:tcW w:w="1166" w:type="dxa"/>
          </w:tcPr>
          <w:p w14:paraId="691DA01A" w14:textId="77777777" w:rsidR="009D0FFB" w:rsidRPr="009D785C" w:rsidRDefault="009D0FFB" w:rsidP="002363B7">
            <w:pPr>
              <w:pStyle w:val="TableText"/>
            </w:pPr>
            <w:r w:rsidRPr="009D785C">
              <w:t>1.98 (1.49, 2.63)</w:t>
            </w:r>
          </w:p>
        </w:tc>
        <w:tc>
          <w:tcPr>
            <w:tcW w:w="3859" w:type="dxa"/>
          </w:tcPr>
          <w:p w14:paraId="3093FDDB" w14:textId="77777777" w:rsidR="009D0FFB" w:rsidRPr="009D785C" w:rsidRDefault="009D0FFB" w:rsidP="002363B7">
            <w:pPr>
              <w:pStyle w:val="TableText"/>
            </w:pPr>
            <w:r w:rsidRPr="009D785C">
              <w:t>Among Transitioned ADF, DVA clients 2 times more likely to have phlegm from chest during day or night during winter</w:t>
            </w:r>
          </w:p>
        </w:tc>
        <w:tc>
          <w:tcPr>
            <w:tcW w:w="879" w:type="dxa"/>
          </w:tcPr>
          <w:p w14:paraId="387E906D" w14:textId="77777777" w:rsidR="009D0FFB" w:rsidRPr="009D785C" w:rsidRDefault="009D0FFB" w:rsidP="002363B7">
            <w:pPr>
              <w:pStyle w:val="TableText"/>
            </w:pPr>
            <w:r w:rsidRPr="009D785C">
              <w:t>Moderate</w:t>
            </w:r>
          </w:p>
        </w:tc>
      </w:tr>
      <w:tr w:rsidR="00B2139A" w:rsidRPr="009D785C" w14:paraId="2916955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4C72C2" w14:textId="77777777" w:rsidR="009D0FFB" w:rsidRPr="009D785C" w:rsidRDefault="009D0FFB" w:rsidP="002363B7">
            <w:pPr>
              <w:pStyle w:val="TableText"/>
            </w:pPr>
          </w:p>
        </w:tc>
        <w:tc>
          <w:tcPr>
            <w:tcW w:w="2430" w:type="dxa"/>
          </w:tcPr>
          <w:p w14:paraId="3DDB36D9" w14:textId="77777777" w:rsidR="009D0FFB" w:rsidRPr="009D785C" w:rsidRDefault="009D0FFB" w:rsidP="002363B7">
            <w:pPr>
              <w:pStyle w:val="TableText"/>
            </w:pPr>
            <w:r w:rsidRPr="009D785C">
              <w:t>Trouble breathing</w:t>
            </w:r>
          </w:p>
        </w:tc>
        <w:tc>
          <w:tcPr>
            <w:tcW w:w="2344" w:type="dxa"/>
          </w:tcPr>
          <w:p w14:paraId="1DD3E96B" w14:textId="77777777" w:rsidR="009D0FFB" w:rsidRPr="009D785C" w:rsidRDefault="009D0FFB" w:rsidP="002363B7">
            <w:pPr>
              <w:pStyle w:val="TableText"/>
            </w:pPr>
            <w:r w:rsidRPr="009D785C">
              <w:t>Transitioned ADF (DVA client vs Non-DVA client)</w:t>
            </w:r>
          </w:p>
        </w:tc>
        <w:tc>
          <w:tcPr>
            <w:tcW w:w="1166" w:type="dxa"/>
          </w:tcPr>
          <w:p w14:paraId="65AE6564" w14:textId="77777777" w:rsidR="009D0FFB" w:rsidRPr="009D785C" w:rsidRDefault="009D0FFB" w:rsidP="002363B7">
            <w:pPr>
              <w:pStyle w:val="TableText"/>
            </w:pPr>
            <w:r w:rsidRPr="009D785C">
              <w:t>1.88 (1.46, 2.43)</w:t>
            </w:r>
          </w:p>
        </w:tc>
        <w:tc>
          <w:tcPr>
            <w:tcW w:w="3859" w:type="dxa"/>
          </w:tcPr>
          <w:p w14:paraId="6E749E05" w14:textId="77777777" w:rsidR="009D0FFB" w:rsidRPr="009D785C" w:rsidRDefault="009D0FFB" w:rsidP="002363B7">
            <w:pPr>
              <w:pStyle w:val="TableText"/>
            </w:pPr>
            <w:r w:rsidRPr="009D785C">
              <w:t>Among Transitioned ADF, DVA clients 88% more likely to have trouble breathing</w:t>
            </w:r>
          </w:p>
        </w:tc>
        <w:tc>
          <w:tcPr>
            <w:tcW w:w="879" w:type="dxa"/>
          </w:tcPr>
          <w:p w14:paraId="0ADF06DA" w14:textId="77777777" w:rsidR="009D0FFB" w:rsidRPr="009D785C" w:rsidRDefault="009D0FFB" w:rsidP="002363B7">
            <w:pPr>
              <w:pStyle w:val="TableText"/>
            </w:pPr>
            <w:r w:rsidRPr="009D785C">
              <w:t>Moderate</w:t>
            </w:r>
          </w:p>
        </w:tc>
      </w:tr>
      <w:tr w:rsidR="009D0FFB" w:rsidRPr="009D785C" w14:paraId="134D2699" w14:textId="77777777" w:rsidTr="00B2139A">
        <w:trPr>
          <w:cantSplit/>
        </w:trPr>
        <w:tc>
          <w:tcPr>
            <w:tcW w:w="828" w:type="dxa"/>
          </w:tcPr>
          <w:p w14:paraId="626CE527" w14:textId="77777777" w:rsidR="009D0FFB" w:rsidRPr="009D785C" w:rsidRDefault="009D0FFB" w:rsidP="002363B7">
            <w:pPr>
              <w:pStyle w:val="TableText"/>
            </w:pPr>
          </w:p>
        </w:tc>
        <w:tc>
          <w:tcPr>
            <w:tcW w:w="2430" w:type="dxa"/>
          </w:tcPr>
          <w:p w14:paraId="069FF73E" w14:textId="77777777" w:rsidR="009D0FFB" w:rsidRPr="009D785C" w:rsidRDefault="009D0FFB" w:rsidP="002363B7">
            <w:pPr>
              <w:pStyle w:val="TableText"/>
            </w:pPr>
            <w:r w:rsidRPr="009D785C">
              <w:t>Disabled from walking by condition other than heart/lung disease</w:t>
            </w:r>
          </w:p>
        </w:tc>
        <w:tc>
          <w:tcPr>
            <w:tcW w:w="2344" w:type="dxa"/>
          </w:tcPr>
          <w:p w14:paraId="41DCB27B" w14:textId="77777777" w:rsidR="009D0FFB" w:rsidRPr="009D785C" w:rsidRDefault="009D0FFB" w:rsidP="002363B7">
            <w:pPr>
              <w:pStyle w:val="TableText"/>
            </w:pPr>
            <w:r w:rsidRPr="009D785C">
              <w:t>Transitioned ADF (DVA client vs Non-DVA client)</w:t>
            </w:r>
          </w:p>
        </w:tc>
        <w:tc>
          <w:tcPr>
            <w:tcW w:w="1166" w:type="dxa"/>
          </w:tcPr>
          <w:p w14:paraId="4AB7F1EC" w14:textId="77777777" w:rsidR="009D0FFB" w:rsidRPr="009D785C" w:rsidRDefault="009D0FFB" w:rsidP="002363B7">
            <w:pPr>
              <w:pStyle w:val="TableText"/>
            </w:pPr>
            <w:r w:rsidRPr="009D785C">
              <w:t>8.32 (4.78, 14.48)</w:t>
            </w:r>
          </w:p>
        </w:tc>
        <w:tc>
          <w:tcPr>
            <w:tcW w:w="3859" w:type="dxa"/>
          </w:tcPr>
          <w:p w14:paraId="0DC8D164" w14:textId="77777777" w:rsidR="009D0FFB" w:rsidRPr="009D785C" w:rsidRDefault="009D0FFB" w:rsidP="002363B7">
            <w:pPr>
              <w:pStyle w:val="TableText"/>
            </w:pPr>
            <w:r w:rsidRPr="009D785C">
              <w:t>Among Transitioned ADF, DVA clients 8 times more likely to have been disabled from walking by condition other than heart/lung disease</w:t>
            </w:r>
          </w:p>
        </w:tc>
        <w:tc>
          <w:tcPr>
            <w:tcW w:w="879" w:type="dxa"/>
          </w:tcPr>
          <w:p w14:paraId="6C1596F5" w14:textId="77777777" w:rsidR="009D0FFB" w:rsidRPr="009D785C" w:rsidRDefault="009D0FFB" w:rsidP="002363B7">
            <w:pPr>
              <w:pStyle w:val="TableText"/>
            </w:pPr>
            <w:r w:rsidRPr="009D785C">
              <w:t>Strong</w:t>
            </w:r>
          </w:p>
        </w:tc>
      </w:tr>
      <w:tr w:rsidR="00B2139A" w:rsidRPr="009D785C" w14:paraId="2D402DC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CE7D26" w14:textId="77777777" w:rsidR="009D0FFB" w:rsidRPr="009D785C" w:rsidRDefault="009D0FFB" w:rsidP="002363B7">
            <w:pPr>
              <w:pStyle w:val="TableText"/>
            </w:pPr>
          </w:p>
        </w:tc>
        <w:tc>
          <w:tcPr>
            <w:tcW w:w="2430" w:type="dxa"/>
          </w:tcPr>
          <w:p w14:paraId="39A3CBCF" w14:textId="77777777" w:rsidR="009D0FFB" w:rsidRPr="009D785C" w:rsidRDefault="009D0FFB" w:rsidP="002363B7">
            <w:pPr>
              <w:pStyle w:val="TableText"/>
            </w:pPr>
            <w:r w:rsidRPr="009D785C">
              <w:t>Shortness of breath</w:t>
            </w:r>
          </w:p>
        </w:tc>
        <w:tc>
          <w:tcPr>
            <w:tcW w:w="2344" w:type="dxa"/>
          </w:tcPr>
          <w:p w14:paraId="5BCE9618" w14:textId="77777777" w:rsidR="009D0FFB" w:rsidRPr="009D785C" w:rsidRDefault="009D0FFB" w:rsidP="002363B7">
            <w:pPr>
              <w:pStyle w:val="TableText"/>
            </w:pPr>
            <w:r w:rsidRPr="009D785C">
              <w:t>Transitioned ADF (DVA client vs Non-DVA client)</w:t>
            </w:r>
          </w:p>
        </w:tc>
        <w:tc>
          <w:tcPr>
            <w:tcW w:w="1166" w:type="dxa"/>
          </w:tcPr>
          <w:p w14:paraId="1F610504" w14:textId="77777777" w:rsidR="009D0FFB" w:rsidRPr="009D785C" w:rsidRDefault="009D0FFB" w:rsidP="002363B7">
            <w:pPr>
              <w:pStyle w:val="TableText"/>
            </w:pPr>
            <w:r w:rsidRPr="009D785C">
              <w:t>2.38 (1.75, 3.25)</w:t>
            </w:r>
          </w:p>
        </w:tc>
        <w:tc>
          <w:tcPr>
            <w:tcW w:w="3859" w:type="dxa"/>
          </w:tcPr>
          <w:p w14:paraId="680A2C50" w14:textId="77777777" w:rsidR="009D0FFB" w:rsidRPr="009D785C" w:rsidRDefault="009D0FFB" w:rsidP="002363B7">
            <w:pPr>
              <w:pStyle w:val="TableText"/>
            </w:pPr>
            <w:r w:rsidRPr="009D785C">
              <w:t>Among Transitioned ADF, DVA clients 2.3 times more likely to have shortness of breath</w:t>
            </w:r>
          </w:p>
        </w:tc>
        <w:tc>
          <w:tcPr>
            <w:tcW w:w="879" w:type="dxa"/>
          </w:tcPr>
          <w:p w14:paraId="6952EC4D" w14:textId="77777777" w:rsidR="009D0FFB" w:rsidRPr="009D785C" w:rsidRDefault="009D0FFB" w:rsidP="002363B7">
            <w:pPr>
              <w:pStyle w:val="TableText"/>
            </w:pPr>
            <w:r w:rsidRPr="009D785C">
              <w:t>Moderate</w:t>
            </w:r>
          </w:p>
        </w:tc>
      </w:tr>
      <w:tr w:rsidR="009D0FFB" w:rsidRPr="009D785C" w14:paraId="1B679D2B" w14:textId="77777777" w:rsidTr="00B2139A">
        <w:trPr>
          <w:cantSplit/>
        </w:trPr>
        <w:tc>
          <w:tcPr>
            <w:tcW w:w="828" w:type="dxa"/>
          </w:tcPr>
          <w:p w14:paraId="1227E82F" w14:textId="77777777" w:rsidR="009D0FFB" w:rsidRPr="009D785C" w:rsidRDefault="009D0FFB" w:rsidP="002363B7">
            <w:pPr>
              <w:pStyle w:val="TableText"/>
            </w:pPr>
          </w:p>
        </w:tc>
        <w:tc>
          <w:tcPr>
            <w:tcW w:w="2430" w:type="dxa"/>
          </w:tcPr>
          <w:p w14:paraId="200306DA" w14:textId="77777777" w:rsidR="009D0FFB" w:rsidRPr="009D785C" w:rsidRDefault="009D0FFB" w:rsidP="002363B7">
            <w:pPr>
              <w:pStyle w:val="TableText"/>
            </w:pPr>
            <w:r w:rsidRPr="009D785C">
              <w:t>Nasal allergies</w:t>
            </w:r>
          </w:p>
        </w:tc>
        <w:tc>
          <w:tcPr>
            <w:tcW w:w="2344" w:type="dxa"/>
          </w:tcPr>
          <w:p w14:paraId="2F2AA061" w14:textId="77777777" w:rsidR="009D0FFB" w:rsidRPr="009D785C" w:rsidRDefault="009D0FFB" w:rsidP="002363B7">
            <w:pPr>
              <w:pStyle w:val="TableText"/>
            </w:pPr>
            <w:r w:rsidRPr="009D785C">
              <w:t>Transitioned ADF (DVA client vs Non-DVA client)</w:t>
            </w:r>
          </w:p>
        </w:tc>
        <w:tc>
          <w:tcPr>
            <w:tcW w:w="1166" w:type="dxa"/>
          </w:tcPr>
          <w:p w14:paraId="11577226" w14:textId="77777777" w:rsidR="009D0FFB" w:rsidRPr="009D785C" w:rsidRDefault="009D0FFB" w:rsidP="002363B7">
            <w:pPr>
              <w:pStyle w:val="TableText"/>
            </w:pPr>
            <w:r w:rsidRPr="009D785C">
              <w:t>1.07 (0.87, 1.32)</w:t>
            </w:r>
          </w:p>
        </w:tc>
        <w:tc>
          <w:tcPr>
            <w:tcW w:w="3859" w:type="dxa"/>
          </w:tcPr>
          <w:p w14:paraId="62C2C52A" w14:textId="77777777" w:rsidR="009D0FFB" w:rsidRPr="009D785C" w:rsidRDefault="009D0FFB" w:rsidP="002363B7">
            <w:pPr>
              <w:pStyle w:val="TableText"/>
            </w:pPr>
            <w:r w:rsidRPr="009D785C">
              <w:t>No association</w:t>
            </w:r>
          </w:p>
        </w:tc>
        <w:tc>
          <w:tcPr>
            <w:tcW w:w="879" w:type="dxa"/>
          </w:tcPr>
          <w:p w14:paraId="6512C049" w14:textId="77777777" w:rsidR="009D0FFB" w:rsidRPr="009D785C" w:rsidRDefault="009D0FFB" w:rsidP="002363B7">
            <w:pPr>
              <w:pStyle w:val="TableText"/>
            </w:pPr>
            <w:r w:rsidRPr="009D785C">
              <w:t>–</w:t>
            </w:r>
          </w:p>
        </w:tc>
      </w:tr>
      <w:tr w:rsidR="00B2139A" w:rsidRPr="009D785C" w14:paraId="12CBC6D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1053CA1" w14:textId="77777777" w:rsidR="009D0FFB" w:rsidRPr="009D785C" w:rsidRDefault="009D0FFB" w:rsidP="002363B7">
            <w:pPr>
              <w:pStyle w:val="TableText"/>
            </w:pPr>
          </w:p>
        </w:tc>
        <w:tc>
          <w:tcPr>
            <w:tcW w:w="2430" w:type="dxa"/>
          </w:tcPr>
          <w:p w14:paraId="70F3EDA9" w14:textId="77777777" w:rsidR="009D0FFB" w:rsidRPr="009D785C" w:rsidRDefault="009D0FFB" w:rsidP="002363B7">
            <w:pPr>
              <w:pStyle w:val="TableText"/>
            </w:pPr>
            <w:r w:rsidRPr="009D785C">
              <w:t>Asthma ever</w:t>
            </w:r>
          </w:p>
        </w:tc>
        <w:tc>
          <w:tcPr>
            <w:tcW w:w="2344" w:type="dxa"/>
          </w:tcPr>
          <w:p w14:paraId="58F1724A" w14:textId="77777777" w:rsidR="009D0FFB" w:rsidRPr="009D785C" w:rsidRDefault="009D0FFB" w:rsidP="002363B7">
            <w:pPr>
              <w:pStyle w:val="TableText"/>
            </w:pPr>
            <w:r w:rsidRPr="009D785C">
              <w:t>Transitioned ADF (DVA client vs Non-DVA client)</w:t>
            </w:r>
          </w:p>
        </w:tc>
        <w:tc>
          <w:tcPr>
            <w:tcW w:w="1166" w:type="dxa"/>
          </w:tcPr>
          <w:p w14:paraId="41BA7180" w14:textId="77777777" w:rsidR="009D0FFB" w:rsidRPr="009D785C" w:rsidRDefault="009D0FFB" w:rsidP="002363B7">
            <w:pPr>
              <w:pStyle w:val="TableText"/>
            </w:pPr>
            <w:r w:rsidRPr="009D785C">
              <w:t>1.08 (0.84, 1.40)</w:t>
            </w:r>
          </w:p>
        </w:tc>
        <w:tc>
          <w:tcPr>
            <w:tcW w:w="3859" w:type="dxa"/>
          </w:tcPr>
          <w:p w14:paraId="28A11591" w14:textId="77777777" w:rsidR="009D0FFB" w:rsidRPr="009D785C" w:rsidRDefault="009D0FFB" w:rsidP="002363B7">
            <w:pPr>
              <w:pStyle w:val="TableText"/>
            </w:pPr>
            <w:r w:rsidRPr="009D785C">
              <w:t>No association</w:t>
            </w:r>
          </w:p>
        </w:tc>
        <w:tc>
          <w:tcPr>
            <w:tcW w:w="879" w:type="dxa"/>
          </w:tcPr>
          <w:p w14:paraId="46C51BE4" w14:textId="77777777" w:rsidR="009D0FFB" w:rsidRPr="009D785C" w:rsidRDefault="009D0FFB" w:rsidP="002363B7">
            <w:pPr>
              <w:pStyle w:val="TableText"/>
            </w:pPr>
            <w:r w:rsidRPr="009D785C">
              <w:t>–</w:t>
            </w:r>
          </w:p>
        </w:tc>
      </w:tr>
      <w:tr w:rsidR="009D0FFB" w:rsidRPr="009D785C" w14:paraId="6001CD95" w14:textId="77777777" w:rsidTr="00B2139A">
        <w:trPr>
          <w:cantSplit/>
        </w:trPr>
        <w:tc>
          <w:tcPr>
            <w:tcW w:w="828" w:type="dxa"/>
          </w:tcPr>
          <w:p w14:paraId="2E988EE9" w14:textId="77777777" w:rsidR="009D0FFB" w:rsidRPr="009D785C" w:rsidRDefault="009D0FFB" w:rsidP="002363B7">
            <w:pPr>
              <w:pStyle w:val="TableText"/>
            </w:pPr>
          </w:p>
        </w:tc>
        <w:tc>
          <w:tcPr>
            <w:tcW w:w="2430" w:type="dxa"/>
          </w:tcPr>
          <w:p w14:paraId="2DAF41D5" w14:textId="77777777" w:rsidR="009D0FFB" w:rsidRPr="009D785C" w:rsidRDefault="009D0FFB" w:rsidP="002363B7">
            <w:pPr>
              <w:pStyle w:val="TableText"/>
            </w:pPr>
            <w:r w:rsidRPr="009D785C">
              <w:rPr>
                <w:rFonts w:cs="Arial"/>
              </w:rPr>
              <w:t>Asthma confirmed by doctor</w:t>
            </w:r>
          </w:p>
        </w:tc>
        <w:tc>
          <w:tcPr>
            <w:tcW w:w="2344" w:type="dxa"/>
          </w:tcPr>
          <w:p w14:paraId="377D6345" w14:textId="77777777" w:rsidR="009D0FFB" w:rsidRPr="009D785C" w:rsidRDefault="009D0FFB" w:rsidP="002363B7">
            <w:pPr>
              <w:pStyle w:val="TableText"/>
            </w:pPr>
            <w:r w:rsidRPr="009D785C">
              <w:t>Transitioned ADF (DVA client vs Non-DVA client)</w:t>
            </w:r>
          </w:p>
        </w:tc>
        <w:tc>
          <w:tcPr>
            <w:tcW w:w="1166" w:type="dxa"/>
          </w:tcPr>
          <w:p w14:paraId="60560E34" w14:textId="77777777" w:rsidR="009D0FFB" w:rsidRPr="009D785C" w:rsidRDefault="009D0FFB" w:rsidP="002363B7">
            <w:pPr>
              <w:pStyle w:val="TableText"/>
              <w:rPr>
                <w:rFonts w:cs="Arial"/>
              </w:rPr>
            </w:pPr>
            <w:r w:rsidRPr="009D785C">
              <w:rPr>
                <w:rFonts w:cs="Arial"/>
              </w:rPr>
              <w:t xml:space="preserve">1.09 (0.83, 1.42) </w:t>
            </w:r>
          </w:p>
        </w:tc>
        <w:tc>
          <w:tcPr>
            <w:tcW w:w="3859" w:type="dxa"/>
          </w:tcPr>
          <w:p w14:paraId="606BCD4F" w14:textId="77777777" w:rsidR="009D0FFB" w:rsidRPr="009D785C" w:rsidRDefault="009D0FFB" w:rsidP="002363B7">
            <w:pPr>
              <w:pStyle w:val="TableText"/>
            </w:pPr>
            <w:r w:rsidRPr="009D785C">
              <w:t>No association</w:t>
            </w:r>
          </w:p>
        </w:tc>
        <w:tc>
          <w:tcPr>
            <w:tcW w:w="879" w:type="dxa"/>
          </w:tcPr>
          <w:p w14:paraId="22B04989" w14:textId="77777777" w:rsidR="009D0FFB" w:rsidRPr="009D785C" w:rsidRDefault="009D0FFB" w:rsidP="002363B7">
            <w:pPr>
              <w:pStyle w:val="TableText"/>
            </w:pPr>
            <w:r w:rsidRPr="009D785C">
              <w:t>–</w:t>
            </w:r>
          </w:p>
        </w:tc>
      </w:tr>
      <w:tr w:rsidR="00B2139A" w:rsidRPr="009D785C" w14:paraId="2BCE9FE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038AB8A" w14:textId="77777777" w:rsidR="009D0FFB" w:rsidRPr="009D785C" w:rsidRDefault="009D0FFB" w:rsidP="002363B7">
            <w:pPr>
              <w:pStyle w:val="TableText"/>
            </w:pPr>
          </w:p>
        </w:tc>
        <w:tc>
          <w:tcPr>
            <w:tcW w:w="2430" w:type="dxa"/>
          </w:tcPr>
          <w:p w14:paraId="5919A1E0" w14:textId="77777777" w:rsidR="009D0FFB" w:rsidRPr="009D785C" w:rsidRDefault="009D0FFB" w:rsidP="002363B7">
            <w:pPr>
              <w:pStyle w:val="TableText"/>
            </w:pPr>
            <w:r w:rsidRPr="009D785C">
              <w:rPr>
                <w:rFonts w:cs="Arial"/>
              </w:rPr>
              <w:t>Asthma in last 12 months</w:t>
            </w:r>
          </w:p>
        </w:tc>
        <w:tc>
          <w:tcPr>
            <w:tcW w:w="2344" w:type="dxa"/>
          </w:tcPr>
          <w:p w14:paraId="4763F8EC" w14:textId="77777777" w:rsidR="009D0FFB" w:rsidRPr="009D785C" w:rsidRDefault="009D0FFB" w:rsidP="002363B7">
            <w:pPr>
              <w:pStyle w:val="TableText"/>
            </w:pPr>
            <w:r w:rsidRPr="009D785C">
              <w:t>Transitioned ADF (DVA client vs Non-DVA client)</w:t>
            </w:r>
          </w:p>
        </w:tc>
        <w:tc>
          <w:tcPr>
            <w:tcW w:w="1166" w:type="dxa"/>
          </w:tcPr>
          <w:p w14:paraId="61515AD0" w14:textId="77777777" w:rsidR="009D0FFB" w:rsidRPr="009D785C" w:rsidRDefault="009D0FFB" w:rsidP="002363B7">
            <w:pPr>
              <w:pStyle w:val="TableText"/>
              <w:rPr>
                <w:rFonts w:cs="Arial"/>
              </w:rPr>
            </w:pPr>
            <w:r w:rsidRPr="009D785C">
              <w:rPr>
                <w:rFonts w:cs="Arial"/>
              </w:rPr>
              <w:t>0.88 (0.51, 1.52)</w:t>
            </w:r>
          </w:p>
        </w:tc>
        <w:tc>
          <w:tcPr>
            <w:tcW w:w="3859" w:type="dxa"/>
          </w:tcPr>
          <w:p w14:paraId="0915B8AE" w14:textId="77777777" w:rsidR="009D0FFB" w:rsidRPr="009D785C" w:rsidRDefault="009D0FFB" w:rsidP="002363B7">
            <w:pPr>
              <w:pStyle w:val="TableText"/>
            </w:pPr>
            <w:r w:rsidRPr="009D785C">
              <w:t>No association</w:t>
            </w:r>
          </w:p>
        </w:tc>
        <w:tc>
          <w:tcPr>
            <w:tcW w:w="879" w:type="dxa"/>
          </w:tcPr>
          <w:p w14:paraId="215A99E5" w14:textId="77777777" w:rsidR="009D0FFB" w:rsidRPr="009D785C" w:rsidRDefault="009D0FFB" w:rsidP="002363B7">
            <w:pPr>
              <w:pStyle w:val="TableText"/>
            </w:pPr>
            <w:r w:rsidRPr="009D785C">
              <w:t>–</w:t>
            </w:r>
          </w:p>
        </w:tc>
      </w:tr>
      <w:tr w:rsidR="009D0FFB" w:rsidRPr="009D785C" w14:paraId="29F8E766" w14:textId="77777777" w:rsidTr="001C1DE7">
        <w:trPr>
          <w:cantSplit/>
        </w:trPr>
        <w:tc>
          <w:tcPr>
            <w:tcW w:w="828" w:type="dxa"/>
            <w:tcBorders>
              <w:bottom w:val="single" w:sz="4" w:space="0" w:color="000000"/>
            </w:tcBorders>
          </w:tcPr>
          <w:p w14:paraId="30D89C0F" w14:textId="77777777" w:rsidR="009D0FFB" w:rsidRPr="009D785C" w:rsidRDefault="009D0FFB" w:rsidP="002363B7">
            <w:pPr>
              <w:pStyle w:val="TableText"/>
            </w:pPr>
          </w:p>
        </w:tc>
        <w:tc>
          <w:tcPr>
            <w:tcW w:w="2430" w:type="dxa"/>
            <w:tcBorders>
              <w:bottom w:val="single" w:sz="4" w:space="0" w:color="000000"/>
            </w:tcBorders>
          </w:tcPr>
          <w:p w14:paraId="00E7C811" w14:textId="77777777" w:rsidR="009D0FFB" w:rsidRPr="009D785C" w:rsidRDefault="009D0FFB" w:rsidP="002363B7">
            <w:pPr>
              <w:pStyle w:val="TableText"/>
              <w:rPr>
                <w:rFonts w:cs="Arial"/>
              </w:rPr>
            </w:pPr>
            <w:r w:rsidRPr="009D785C">
              <w:rPr>
                <w:rFonts w:cs="Arial"/>
              </w:rPr>
              <w:t>Asthma medication currently</w:t>
            </w:r>
          </w:p>
        </w:tc>
        <w:tc>
          <w:tcPr>
            <w:tcW w:w="2344" w:type="dxa"/>
            <w:tcBorders>
              <w:bottom w:val="single" w:sz="4" w:space="0" w:color="000000"/>
            </w:tcBorders>
          </w:tcPr>
          <w:p w14:paraId="56F2D4C5"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3CD963EE" w14:textId="77777777" w:rsidR="009D0FFB" w:rsidRPr="009D785C" w:rsidRDefault="009D0FFB" w:rsidP="002363B7">
            <w:pPr>
              <w:pStyle w:val="TableText"/>
              <w:rPr>
                <w:rFonts w:cs="Arial"/>
              </w:rPr>
            </w:pPr>
            <w:r w:rsidRPr="009D785C">
              <w:rPr>
                <w:rFonts w:cs="Arial"/>
              </w:rPr>
              <w:t>1.15 (0.73, 1.82)</w:t>
            </w:r>
          </w:p>
        </w:tc>
        <w:tc>
          <w:tcPr>
            <w:tcW w:w="3859" w:type="dxa"/>
            <w:tcBorders>
              <w:bottom w:val="single" w:sz="4" w:space="0" w:color="000000"/>
            </w:tcBorders>
          </w:tcPr>
          <w:p w14:paraId="7ADB8902" w14:textId="77777777" w:rsidR="009D0FFB" w:rsidRPr="009D785C" w:rsidRDefault="009D0FFB" w:rsidP="002363B7">
            <w:pPr>
              <w:pStyle w:val="TableText"/>
            </w:pPr>
            <w:r w:rsidRPr="009D785C">
              <w:t>No association</w:t>
            </w:r>
          </w:p>
        </w:tc>
        <w:tc>
          <w:tcPr>
            <w:tcW w:w="879" w:type="dxa"/>
            <w:tcBorders>
              <w:bottom w:val="single" w:sz="4" w:space="0" w:color="000000"/>
            </w:tcBorders>
          </w:tcPr>
          <w:p w14:paraId="532412FA" w14:textId="77777777" w:rsidR="009D0FFB" w:rsidRPr="009D785C" w:rsidRDefault="009D0FFB" w:rsidP="002363B7">
            <w:pPr>
              <w:pStyle w:val="TableText"/>
            </w:pPr>
            <w:r w:rsidRPr="009D785C">
              <w:t>–</w:t>
            </w:r>
          </w:p>
        </w:tc>
      </w:tr>
      <w:tr w:rsidR="00B2139A" w:rsidRPr="009D785C" w14:paraId="54BD193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single" w:sz="4" w:space="0" w:color="000000"/>
              <w:bottom w:val="nil"/>
              <w:right w:val="nil"/>
            </w:tcBorders>
          </w:tcPr>
          <w:p w14:paraId="4CD20115" w14:textId="77777777" w:rsidR="009D0FFB" w:rsidRPr="009D785C" w:rsidRDefault="009D0FFB" w:rsidP="002363B7">
            <w:pPr>
              <w:pStyle w:val="TableText"/>
            </w:pPr>
            <w:r w:rsidRPr="009D785C">
              <w:t>Injuries</w:t>
            </w:r>
          </w:p>
        </w:tc>
        <w:tc>
          <w:tcPr>
            <w:tcW w:w="2430" w:type="dxa"/>
            <w:tcBorders>
              <w:top w:val="single" w:sz="4" w:space="0" w:color="000000"/>
              <w:left w:val="nil"/>
              <w:bottom w:val="nil"/>
              <w:right w:val="nil"/>
            </w:tcBorders>
          </w:tcPr>
          <w:p w14:paraId="2F8051FB" w14:textId="77777777" w:rsidR="009D0FFB" w:rsidRPr="009D785C" w:rsidRDefault="009D0FFB" w:rsidP="002363B7">
            <w:pPr>
              <w:pStyle w:val="TableText"/>
              <w:rPr>
                <w:rFonts w:cs="Arial"/>
              </w:rPr>
            </w:pPr>
          </w:p>
        </w:tc>
        <w:tc>
          <w:tcPr>
            <w:tcW w:w="2344" w:type="dxa"/>
            <w:tcBorders>
              <w:top w:val="single" w:sz="4" w:space="0" w:color="000000"/>
              <w:left w:val="nil"/>
              <w:bottom w:val="nil"/>
              <w:right w:val="nil"/>
            </w:tcBorders>
          </w:tcPr>
          <w:p w14:paraId="68D5CB5E"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6CE7D666"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1518ED8F" w14:textId="77777777" w:rsidR="009D0FFB" w:rsidRPr="009D785C" w:rsidRDefault="009D0FFB" w:rsidP="002363B7">
            <w:pPr>
              <w:pStyle w:val="TableText"/>
            </w:pPr>
          </w:p>
        </w:tc>
        <w:tc>
          <w:tcPr>
            <w:tcW w:w="879" w:type="dxa"/>
            <w:tcBorders>
              <w:top w:val="single" w:sz="4" w:space="0" w:color="000000"/>
              <w:left w:val="nil"/>
              <w:bottom w:val="nil"/>
            </w:tcBorders>
          </w:tcPr>
          <w:p w14:paraId="785E4D01" w14:textId="77777777" w:rsidR="009D0FFB" w:rsidRPr="009D785C" w:rsidRDefault="009D0FFB" w:rsidP="002363B7">
            <w:pPr>
              <w:pStyle w:val="TableText"/>
            </w:pPr>
          </w:p>
        </w:tc>
      </w:tr>
      <w:tr w:rsidR="009D0FFB" w:rsidRPr="009D785C" w14:paraId="42E847E2" w14:textId="77777777" w:rsidTr="001C1DE7">
        <w:trPr>
          <w:cantSplit/>
        </w:trPr>
        <w:tc>
          <w:tcPr>
            <w:tcW w:w="828" w:type="dxa"/>
            <w:tcBorders>
              <w:top w:val="nil"/>
            </w:tcBorders>
          </w:tcPr>
          <w:p w14:paraId="757C7A7D" w14:textId="77777777" w:rsidR="009D0FFB" w:rsidRPr="009D785C" w:rsidRDefault="00403547" w:rsidP="002363B7">
            <w:pPr>
              <w:pStyle w:val="TableText"/>
            </w:pPr>
            <w:r w:rsidRPr="00F32E48">
              <w:t>Table 7.5</w:t>
            </w:r>
          </w:p>
        </w:tc>
        <w:tc>
          <w:tcPr>
            <w:tcW w:w="2430" w:type="dxa"/>
            <w:tcBorders>
              <w:top w:val="nil"/>
            </w:tcBorders>
          </w:tcPr>
          <w:p w14:paraId="4373F9C2" w14:textId="77777777" w:rsidR="009D0FFB" w:rsidRPr="009D785C" w:rsidRDefault="009D0FFB" w:rsidP="002363B7">
            <w:pPr>
              <w:pStyle w:val="TableText"/>
              <w:rPr>
                <w:rFonts w:cs="Arial"/>
              </w:rPr>
            </w:pPr>
            <w:r w:rsidRPr="009D785C">
              <w:t>Injury type (any)</w:t>
            </w:r>
          </w:p>
        </w:tc>
        <w:tc>
          <w:tcPr>
            <w:tcW w:w="2344" w:type="dxa"/>
            <w:tcBorders>
              <w:top w:val="nil"/>
            </w:tcBorders>
          </w:tcPr>
          <w:p w14:paraId="53415421" w14:textId="77777777" w:rsidR="009D0FFB" w:rsidRPr="009D785C" w:rsidRDefault="009D0FFB" w:rsidP="002363B7">
            <w:pPr>
              <w:pStyle w:val="TableText"/>
            </w:pPr>
            <w:r w:rsidRPr="009D785C">
              <w:t>Transitioned ADF vs 2015 Regular ADF</w:t>
            </w:r>
          </w:p>
        </w:tc>
        <w:tc>
          <w:tcPr>
            <w:tcW w:w="1166" w:type="dxa"/>
            <w:tcBorders>
              <w:top w:val="nil"/>
            </w:tcBorders>
          </w:tcPr>
          <w:p w14:paraId="0C4548DD" w14:textId="77777777" w:rsidR="009D0FFB" w:rsidRPr="009D785C" w:rsidRDefault="009D0FFB" w:rsidP="002363B7">
            <w:pPr>
              <w:pStyle w:val="TableText"/>
              <w:rPr>
                <w:rFonts w:cs="Arial"/>
              </w:rPr>
            </w:pPr>
            <w:r w:rsidRPr="009D785C">
              <w:t>1.35 (1.03, 1.77)</w:t>
            </w:r>
          </w:p>
        </w:tc>
        <w:tc>
          <w:tcPr>
            <w:tcW w:w="3859" w:type="dxa"/>
            <w:tcBorders>
              <w:top w:val="nil"/>
            </w:tcBorders>
          </w:tcPr>
          <w:p w14:paraId="5908F5B7" w14:textId="77777777" w:rsidR="009D0FFB" w:rsidRPr="009D785C" w:rsidRDefault="009D0FFB" w:rsidP="002363B7">
            <w:pPr>
              <w:pStyle w:val="TableText"/>
            </w:pPr>
            <w:r w:rsidRPr="009D785C">
              <w:t>Transitioned ADF 35% more likely to have had any type of injury</w:t>
            </w:r>
          </w:p>
        </w:tc>
        <w:tc>
          <w:tcPr>
            <w:tcW w:w="879" w:type="dxa"/>
            <w:tcBorders>
              <w:top w:val="nil"/>
            </w:tcBorders>
          </w:tcPr>
          <w:p w14:paraId="47C7467F" w14:textId="77777777" w:rsidR="009D0FFB" w:rsidRPr="009D785C" w:rsidRDefault="009D0FFB" w:rsidP="002363B7">
            <w:pPr>
              <w:pStyle w:val="TableText"/>
            </w:pPr>
            <w:r w:rsidRPr="009D785C">
              <w:t>Weak</w:t>
            </w:r>
          </w:p>
        </w:tc>
      </w:tr>
      <w:tr w:rsidR="00B2139A" w:rsidRPr="009D785C" w14:paraId="640FEF3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41A8975" w14:textId="77777777" w:rsidR="009D0FFB" w:rsidRPr="009D785C" w:rsidRDefault="009D0FFB" w:rsidP="002363B7">
            <w:pPr>
              <w:pStyle w:val="TableText"/>
            </w:pPr>
          </w:p>
        </w:tc>
        <w:tc>
          <w:tcPr>
            <w:tcW w:w="2430" w:type="dxa"/>
          </w:tcPr>
          <w:p w14:paraId="69183DF8" w14:textId="77777777" w:rsidR="009D0FFB" w:rsidRPr="009D785C" w:rsidRDefault="009D0FFB" w:rsidP="002363B7">
            <w:pPr>
              <w:pStyle w:val="TableText"/>
              <w:rPr>
                <w:rFonts w:cs="Arial"/>
              </w:rPr>
            </w:pPr>
            <w:r w:rsidRPr="009D785C">
              <w:t>Injury type (fracture)</w:t>
            </w:r>
          </w:p>
        </w:tc>
        <w:tc>
          <w:tcPr>
            <w:tcW w:w="2344" w:type="dxa"/>
          </w:tcPr>
          <w:p w14:paraId="620E4595" w14:textId="77777777" w:rsidR="009D0FFB" w:rsidRPr="009D785C" w:rsidRDefault="009D0FFB" w:rsidP="002363B7">
            <w:pPr>
              <w:pStyle w:val="TableText"/>
            </w:pPr>
            <w:r w:rsidRPr="009D785C">
              <w:t>Transitioned ADF vs 2015 Regular ADF</w:t>
            </w:r>
          </w:p>
        </w:tc>
        <w:tc>
          <w:tcPr>
            <w:tcW w:w="1166" w:type="dxa"/>
          </w:tcPr>
          <w:p w14:paraId="589053F2" w14:textId="77777777" w:rsidR="009D0FFB" w:rsidRPr="009D785C" w:rsidRDefault="009D0FFB" w:rsidP="002363B7">
            <w:pPr>
              <w:pStyle w:val="TableText"/>
              <w:rPr>
                <w:rFonts w:cs="Arial"/>
              </w:rPr>
            </w:pPr>
            <w:r w:rsidRPr="009D785C">
              <w:t>1.10 (0.85, 1.42)</w:t>
            </w:r>
          </w:p>
        </w:tc>
        <w:tc>
          <w:tcPr>
            <w:tcW w:w="3859" w:type="dxa"/>
          </w:tcPr>
          <w:p w14:paraId="33F15D8E" w14:textId="77777777" w:rsidR="009D0FFB" w:rsidRPr="009D785C" w:rsidRDefault="009D0FFB" w:rsidP="002363B7">
            <w:pPr>
              <w:pStyle w:val="TableText"/>
            </w:pPr>
            <w:r w:rsidRPr="009D785C">
              <w:t>No association</w:t>
            </w:r>
          </w:p>
        </w:tc>
        <w:tc>
          <w:tcPr>
            <w:tcW w:w="879" w:type="dxa"/>
          </w:tcPr>
          <w:p w14:paraId="4D9EE6FA" w14:textId="77777777" w:rsidR="009D0FFB" w:rsidRPr="009D785C" w:rsidRDefault="009D0FFB" w:rsidP="002363B7">
            <w:pPr>
              <w:pStyle w:val="TableText"/>
            </w:pPr>
            <w:r w:rsidRPr="009D785C">
              <w:t>–</w:t>
            </w:r>
          </w:p>
        </w:tc>
      </w:tr>
      <w:tr w:rsidR="009D0FFB" w:rsidRPr="009D785C" w14:paraId="26FEC026" w14:textId="77777777" w:rsidTr="00B2139A">
        <w:trPr>
          <w:cantSplit/>
        </w:trPr>
        <w:tc>
          <w:tcPr>
            <w:tcW w:w="828" w:type="dxa"/>
          </w:tcPr>
          <w:p w14:paraId="52590E7C" w14:textId="77777777" w:rsidR="009D0FFB" w:rsidRPr="009D785C" w:rsidRDefault="009D0FFB" w:rsidP="002363B7">
            <w:pPr>
              <w:pStyle w:val="TableText"/>
            </w:pPr>
          </w:p>
        </w:tc>
        <w:tc>
          <w:tcPr>
            <w:tcW w:w="2430" w:type="dxa"/>
          </w:tcPr>
          <w:p w14:paraId="3D8D8E67" w14:textId="77777777" w:rsidR="009D0FFB" w:rsidRPr="009D785C" w:rsidRDefault="009D0FFB" w:rsidP="002363B7">
            <w:pPr>
              <w:pStyle w:val="TableText"/>
              <w:rPr>
                <w:rFonts w:cs="Arial"/>
              </w:rPr>
            </w:pPr>
            <w:r w:rsidRPr="009D785C">
              <w:t>Injury type (musculoskeletal)</w:t>
            </w:r>
          </w:p>
        </w:tc>
        <w:tc>
          <w:tcPr>
            <w:tcW w:w="2344" w:type="dxa"/>
          </w:tcPr>
          <w:p w14:paraId="7A9CD9B6" w14:textId="77777777" w:rsidR="009D0FFB" w:rsidRPr="009D785C" w:rsidRDefault="009D0FFB" w:rsidP="002363B7">
            <w:pPr>
              <w:pStyle w:val="TableText"/>
            </w:pPr>
            <w:r w:rsidRPr="009D785C">
              <w:t>Transitioned ADF vs 2015 Regular ADF</w:t>
            </w:r>
          </w:p>
        </w:tc>
        <w:tc>
          <w:tcPr>
            <w:tcW w:w="1166" w:type="dxa"/>
          </w:tcPr>
          <w:p w14:paraId="6E590237" w14:textId="77777777" w:rsidR="009D0FFB" w:rsidRPr="009D785C" w:rsidRDefault="009D0FFB" w:rsidP="002363B7">
            <w:pPr>
              <w:pStyle w:val="TableText"/>
              <w:rPr>
                <w:rFonts w:cs="Arial"/>
              </w:rPr>
            </w:pPr>
            <w:r w:rsidRPr="009D785C">
              <w:t>1.26 (0.99, 1.62)</w:t>
            </w:r>
          </w:p>
        </w:tc>
        <w:tc>
          <w:tcPr>
            <w:tcW w:w="3859" w:type="dxa"/>
          </w:tcPr>
          <w:p w14:paraId="67B6F5C8" w14:textId="77777777" w:rsidR="009D0FFB" w:rsidRPr="009D785C" w:rsidRDefault="009D0FFB" w:rsidP="002363B7">
            <w:pPr>
              <w:pStyle w:val="TableText"/>
            </w:pPr>
            <w:r w:rsidRPr="009D785C">
              <w:t>No association</w:t>
            </w:r>
          </w:p>
        </w:tc>
        <w:tc>
          <w:tcPr>
            <w:tcW w:w="879" w:type="dxa"/>
          </w:tcPr>
          <w:p w14:paraId="70FFF8F5" w14:textId="77777777" w:rsidR="009D0FFB" w:rsidRPr="009D785C" w:rsidRDefault="009D0FFB" w:rsidP="002363B7">
            <w:pPr>
              <w:pStyle w:val="TableText"/>
            </w:pPr>
            <w:r w:rsidRPr="009D785C">
              <w:t>–</w:t>
            </w:r>
          </w:p>
        </w:tc>
      </w:tr>
      <w:tr w:rsidR="00B2139A" w:rsidRPr="009D785C" w14:paraId="4D23428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61E3013" w14:textId="77777777" w:rsidR="009D0FFB" w:rsidRPr="009D785C" w:rsidRDefault="009D0FFB" w:rsidP="002363B7">
            <w:pPr>
              <w:pStyle w:val="TableText"/>
            </w:pPr>
          </w:p>
        </w:tc>
        <w:tc>
          <w:tcPr>
            <w:tcW w:w="2430" w:type="dxa"/>
          </w:tcPr>
          <w:p w14:paraId="1F26FA35" w14:textId="77777777" w:rsidR="009D0FFB" w:rsidRPr="009D785C" w:rsidRDefault="009D0FFB" w:rsidP="002363B7">
            <w:pPr>
              <w:pStyle w:val="TableText"/>
            </w:pPr>
            <w:r w:rsidRPr="009D785C">
              <w:t>Injury type (heat stress)</w:t>
            </w:r>
          </w:p>
        </w:tc>
        <w:tc>
          <w:tcPr>
            <w:tcW w:w="2344" w:type="dxa"/>
          </w:tcPr>
          <w:p w14:paraId="35598AA9" w14:textId="77777777" w:rsidR="009D0FFB" w:rsidRPr="009D785C" w:rsidRDefault="009D0FFB" w:rsidP="002363B7">
            <w:pPr>
              <w:pStyle w:val="TableText"/>
            </w:pPr>
            <w:r w:rsidRPr="009D785C">
              <w:t>Transitioned ADF vs 2015 Regular ADF</w:t>
            </w:r>
          </w:p>
        </w:tc>
        <w:tc>
          <w:tcPr>
            <w:tcW w:w="1166" w:type="dxa"/>
          </w:tcPr>
          <w:p w14:paraId="47295334" w14:textId="77777777" w:rsidR="009D0FFB" w:rsidRPr="009D785C" w:rsidRDefault="009D0FFB" w:rsidP="002363B7">
            <w:pPr>
              <w:pStyle w:val="TableText"/>
            </w:pPr>
            <w:r w:rsidRPr="009D785C">
              <w:t>2.15 (1.50, 3.08)</w:t>
            </w:r>
          </w:p>
        </w:tc>
        <w:tc>
          <w:tcPr>
            <w:tcW w:w="3859" w:type="dxa"/>
          </w:tcPr>
          <w:p w14:paraId="1769DB9E" w14:textId="77777777" w:rsidR="009D0FFB" w:rsidRPr="009D785C" w:rsidRDefault="009D0FFB" w:rsidP="002363B7">
            <w:pPr>
              <w:pStyle w:val="TableText"/>
            </w:pPr>
            <w:r w:rsidRPr="009D785C">
              <w:t>Transitioned ADF 2 times more likely to have had heat stress type of injury</w:t>
            </w:r>
          </w:p>
        </w:tc>
        <w:tc>
          <w:tcPr>
            <w:tcW w:w="879" w:type="dxa"/>
          </w:tcPr>
          <w:p w14:paraId="531AFB30" w14:textId="77777777" w:rsidR="009D0FFB" w:rsidRPr="009D785C" w:rsidRDefault="009D0FFB" w:rsidP="002363B7">
            <w:pPr>
              <w:pStyle w:val="TableText"/>
            </w:pPr>
            <w:r w:rsidRPr="009D785C">
              <w:t>Moderate</w:t>
            </w:r>
          </w:p>
        </w:tc>
      </w:tr>
      <w:tr w:rsidR="009D0FFB" w:rsidRPr="009D785C" w14:paraId="500C2BC5" w14:textId="77777777" w:rsidTr="00B2139A">
        <w:trPr>
          <w:cantSplit/>
        </w:trPr>
        <w:tc>
          <w:tcPr>
            <w:tcW w:w="828" w:type="dxa"/>
          </w:tcPr>
          <w:p w14:paraId="5CBBB93D" w14:textId="77777777" w:rsidR="009D0FFB" w:rsidRPr="009D785C" w:rsidRDefault="009D0FFB" w:rsidP="002363B7">
            <w:pPr>
              <w:pStyle w:val="TableText"/>
            </w:pPr>
          </w:p>
        </w:tc>
        <w:tc>
          <w:tcPr>
            <w:tcW w:w="2430" w:type="dxa"/>
          </w:tcPr>
          <w:p w14:paraId="28BE3998" w14:textId="77777777" w:rsidR="009D0FFB" w:rsidRPr="009D785C" w:rsidRDefault="009D0FFB" w:rsidP="002363B7">
            <w:pPr>
              <w:pStyle w:val="TableText"/>
            </w:pPr>
            <w:r w:rsidRPr="009D785C">
              <w:t>Injury type (cold/exposure)</w:t>
            </w:r>
          </w:p>
        </w:tc>
        <w:tc>
          <w:tcPr>
            <w:tcW w:w="2344" w:type="dxa"/>
          </w:tcPr>
          <w:p w14:paraId="24B44D4B" w14:textId="77777777" w:rsidR="009D0FFB" w:rsidRPr="009D785C" w:rsidRDefault="009D0FFB" w:rsidP="002363B7">
            <w:pPr>
              <w:pStyle w:val="TableText"/>
            </w:pPr>
            <w:r w:rsidRPr="009D785C">
              <w:t>Transitioned ADF vs 2015 Regular ADF</w:t>
            </w:r>
          </w:p>
        </w:tc>
        <w:tc>
          <w:tcPr>
            <w:tcW w:w="1166" w:type="dxa"/>
          </w:tcPr>
          <w:p w14:paraId="3405FE41" w14:textId="77777777" w:rsidR="009D0FFB" w:rsidRPr="009D785C" w:rsidRDefault="009D0FFB" w:rsidP="002363B7">
            <w:pPr>
              <w:pStyle w:val="TableText"/>
            </w:pPr>
            <w:r w:rsidRPr="009D785C">
              <w:t>1.36 (0.89, 2.08)</w:t>
            </w:r>
          </w:p>
        </w:tc>
        <w:tc>
          <w:tcPr>
            <w:tcW w:w="3859" w:type="dxa"/>
          </w:tcPr>
          <w:p w14:paraId="64F7CC71" w14:textId="77777777" w:rsidR="009D0FFB" w:rsidRPr="009D785C" w:rsidRDefault="009D0FFB" w:rsidP="002363B7">
            <w:pPr>
              <w:pStyle w:val="TableText"/>
            </w:pPr>
            <w:r w:rsidRPr="009D785C">
              <w:t>No association</w:t>
            </w:r>
          </w:p>
        </w:tc>
        <w:tc>
          <w:tcPr>
            <w:tcW w:w="879" w:type="dxa"/>
          </w:tcPr>
          <w:p w14:paraId="116AFA2C" w14:textId="77777777" w:rsidR="009D0FFB" w:rsidRPr="009D785C" w:rsidRDefault="009D0FFB" w:rsidP="002363B7">
            <w:pPr>
              <w:pStyle w:val="TableText"/>
            </w:pPr>
            <w:r w:rsidRPr="009D785C">
              <w:t>–</w:t>
            </w:r>
          </w:p>
        </w:tc>
      </w:tr>
      <w:tr w:rsidR="00B2139A" w:rsidRPr="009D785C" w14:paraId="49B8066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DF810D6" w14:textId="77777777" w:rsidR="009D0FFB" w:rsidRPr="009D785C" w:rsidRDefault="009D0FFB" w:rsidP="002363B7">
            <w:pPr>
              <w:pStyle w:val="TableText"/>
            </w:pPr>
          </w:p>
        </w:tc>
        <w:tc>
          <w:tcPr>
            <w:tcW w:w="2430" w:type="dxa"/>
          </w:tcPr>
          <w:p w14:paraId="30AACDA4" w14:textId="77777777" w:rsidR="009D0FFB" w:rsidRPr="009D785C" w:rsidRDefault="009D0FFB" w:rsidP="002363B7">
            <w:pPr>
              <w:pStyle w:val="TableText"/>
            </w:pPr>
            <w:r w:rsidRPr="009D785C">
              <w:t>Injury type (burn, excl sunburn)</w:t>
            </w:r>
          </w:p>
        </w:tc>
        <w:tc>
          <w:tcPr>
            <w:tcW w:w="2344" w:type="dxa"/>
          </w:tcPr>
          <w:p w14:paraId="239FD5A3" w14:textId="77777777" w:rsidR="009D0FFB" w:rsidRPr="009D785C" w:rsidRDefault="009D0FFB" w:rsidP="002363B7">
            <w:pPr>
              <w:pStyle w:val="TableText"/>
            </w:pPr>
            <w:r w:rsidRPr="009D785C">
              <w:t>Transitioned ADF vs 2015 Regular ADF</w:t>
            </w:r>
          </w:p>
        </w:tc>
        <w:tc>
          <w:tcPr>
            <w:tcW w:w="1166" w:type="dxa"/>
          </w:tcPr>
          <w:p w14:paraId="45D38583" w14:textId="77777777" w:rsidR="009D0FFB" w:rsidRPr="009D785C" w:rsidRDefault="009D0FFB" w:rsidP="002363B7">
            <w:pPr>
              <w:pStyle w:val="TableText"/>
            </w:pPr>
            <w:r w:rsidRPr="009D785C">
              <w:t>1.80 (1.37, 2.37)</w:t>
            </w:r>
          </w:p>
        </w:tc>
        <w:tc>
          <w:tcPr>
            <w:tcW w:w="3859" w:type="dxa"/>
          </w:tcPr>
          <w:p w14:paraId="5EB5CE60" w14:textId="77777777" w:rsidR="009D0FFB" w:rsidRPr="009D785C" w:rsidRDefault="009D0FFB" w:rsidP="002363B7">
            <w:pPr>
              <w:pStyle w:val="TableText"/>
            </w:pPr>
            <w:r w:rsidRPr="009D785C">
              <w:t>Transitioned ADF 80% more likely to have had burn type of injury</w:t>
            </w:r>
          </w:p>
        </w:tc>
        <w:tc>
          <w:tcPr>
            <w:tcW w:w="879" w:type="dxa"/>
          </w:tcPr>
          <w:p w14:paraId="7FBB2644" w14:textId="77777777" w:rsidR="009D0FFB" w:rsidRPr="009D785C" w:rsidRDefault="009D0FFB" w:rsidP="002363B7">
            <w:pPr>
              <w:pStyle w:val="TableText"/>
            </w:pPr>
            <w:r w:rsidRPr="009D785C">
              <w:t>Moderate</w:t>
            </w:r>
          </w:p>
        </w:tc>
      </w:tr>
      <w:tr w:rsidR="009D0FFB" w:rsidRPr="009D785C" w14:paraId="16E611E8" w14:textId="77777777" w:rsidTr="00B2139A">
        <w:trPr>
          <w:cantSplit/>
        </w:trPr>
        <w:tc>
          <w:tcPr>
            <w:tcW w:w="828" w:type="dxa"/>
          </w:tcPr>
          <w:p w14:paraId="33DA4F19" w14:textId="77777777" w:rsidR="009D0FFB" w:rsidRPr="009D785C" w:rsidRDefault="00403547" w:rsidP="002363B7">
            <w:pPr>
              <w:pStyle w:val="TableText"/>
            </w:pPr>
            <w:r w:rsidRPr="00F32E48">
              <w:t>Table 7.6</w:t>
            </w:r>
          </w:p>
        </w:tc>
        <w:tc>
          <w:tcPr>
            <w:tcW w:w="2430" w:type="dxa"/>
          </w:tcPr>
          <w:p w14:paraId="591935F7" w14:textId="77777777" w:rsidR="009D0FFB" w:rsidRPr="009D785C" w:rsidRDefault="009D0FFB" w:rsidP="002363B7">
            <w:pPr>
              <w:pStyle w:val="TableText"/>
            </w:pPr>
            <w:r w:rsidRPr="009D785C">
              <w:t>Injury type (any)</w:t>
            </w:r>
          </w:p>
        </w:tc>
        <w:tc>
          <w:tcPr>
            <w:tcW w:w="2344" w:type="dxa"/>
          </w:tcPr>
          <w:p w14:paraId="3738344D" w14:textId="77777777" w:rsidR="009D0FFB" w:rsidRPr="009D785C" w:rsidRDefault="009D0FFB" w:rsidP="002363B7">
            <w:pPr>
              <w:pStyle w:val="TableText"/>
            </w:pPr>
            <w:r w:rsidRPr="009D785C">
              <w:t>Transitioned ADF (DVA client vs Non-DVA client)</w:t>
            </w:r>
          </w:p>
        </w:tc>
        <w:tc>
          <w:tcPr>
            <w:tcW w:w="1166" w:type="dxa"/>
          </w:tcPr>
          <w:p w14:paraId="023B3336" w14:textId="77777777" w:rsidR="009D0FFB" w:rsidRPr="009D785C" w:rsidRDefault="009D0FFB" w:rsidP="002363B7">
            <w:pPr>
              <w:pStyle w:val="TableText"/>
            </w:pPr>
            <w:r w:rsidRPr="009D785C">
              <w:t>4.01 (3.11, 5.17)</w:t>
            </w:r>
          </w:p>
        </w:tc>
        <w:tc>
          <w:tcPr>
            <w:tcW w:w="3859" w:type="dxa"/>
          </w:tcPr>
          <w:p w14:paraId="34284BCD" w14:textId="77777777" w:rsidR="009D0FFB" w:rsidRPr="009D785C" w:rsidRDefault="009D0FFB" w:rsidP="002363B7">
            <w:pPr>
              <w:pStyle w:val="TableText"/>
            </w:pPr>
            <w:r w:rsidRPr="009D785C">
              <w:t>Among Transitioned ADF, DVA clients 4 times more likely to have had any type of injury</w:t>
            </w:r>
          </w:p>
        </w:tc>
        <w:tc>
          <w:tcPr>
            <w:tcW w:w="879" w:type="dxa"/>
          </w:tcPr>
          <w:p w14:paraId="08F0BF43" w14:textId="77777777" w:rsidR="009D0FFB" w:rsidRPr="009D785C" w:rsidRDefault="009D0FFB" w:rsidP="002363B7">
            <w:pPr>
              <w:pStyle w:val="TableText"/>
            </w:pPr>
            <w:r w:rsidRPr="009D785C">
              <w:t>Strong</w:t>
            </w:r>
          </w:p>
        </w:tc>
      </w:tr>
      <w:tr w:rsidR="00B2139A" w:rsidRPr="009D785C" w14:paraId="4741F1D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49BD56" w14:textId="77777777" w:rsidR="009D0FFB" w:rsidRPr="009D785C" w:rsidRDefault="009D0FFB" w:rsidP="002363B7">
            <w:pPr>
              <w:pStyle w:val="TableText"/>
            </w:pPr>
          </w:p>
        </w:tc>
        <w:tc>
          <w:tcPr>
            <w:tcW w:w="2430" w:type="dxa"/>
          </w:tcPr>
          <w:p w14:paraId="0EF14DBC" w14:textId="77777777" w:rsidR="009D0FFB" w:rsidRPr="009D785C" w:rsidRDefault="009D0FFB" w:rsidP="002363B7">
            <w:pPr>
              <w:pStyle w:val="TableText"/>
            </w:pPr>
            <w:r w:rsidRPr="009D785C">
              <w:t>Injury type (fracture)</w:t>
            </w:r>
          </w:p>
        </w:tc>
        <w:tc>
          <w:tcPr>
            <w:tcW w:w="2344" w:type="dxa"/>
          </w:tcPr>
          <w:p w14:paraId="5A3FCF55" w14:textId="77777777" w:rsidR="009D0FFB" w:rsidRPr="009D785C" w:rsidRDefault="009D0FFB" w:rsidP="002363B7">
            <w:pPr>
              <w:pStyle w:val="TableText"/>
            </w:pPr>
            <w:r w:rsidRPr="009D785C">
              <w:t>Transitioned ADF (DVA client vs Non-DVA client)</w:t>
            </w:r>
          </w:p>
        </w:tc>
        <w:tc>
          <w:tcPr>
            <w:tcW w:w="1166" w:type="dxa"/>
          </w:tcPr>
          <w:p w14:paraId="5D01C5E5" w14:textId="77777777" w:rsidR="009D0FFB" w:rsidRPr="009D785C" w:rsidRDefault="009D0FFB" w:rsidP="002363B7">
            <w:pPr>
              <w:pStyle w:val="TableText"/>
            </w:pPr>
            <w:r w:rsidRPr="009D785C">
              <w:t>1.84 (1.50, 2.26)</w:t>
            </w:r>
          </w:p>
        </w:tc>
        <w:tc>
          <w:tcPr>
            <w:tcW w:w="3859" w:type="dxa"/>
          </w:tcPr>
          <w:p w14:paraId="2811D01D" w14:textId="77777777" w:rsidR="009D0FFB" w:rsidRPr="009D785C" w:rsidRDefault="009D0FFB" w:rsidP="002363B7">
            <w:pPr>
              <w:pStyle w:val="TableText"/>
            </w:pPr>
            <w:r w:rsidRPr="009D785C">
              <w:t>Among Transitioned ADF, DVA clients 84% more likely to have had a fracture</w:t>
            </w:r>
          </w:p>
        </w:tc>
        <w:tc>
          <w:tcPr>
            <w:tcW w:w="879" w:type="dxa"/>
          </w:tcPr>
          <w:p w14:paraId="4E69ADEB" w14:textId="77777777" w:rsidR="009D0FFB" w:rsidRPr="009D785C" w:rsidRDefault="009D0FFB" w:rsidP="002363B7">
            <w:pPr>
              <w:pStyle w:val="TableText"/>
            </w:pPr>
            <w:r w:rsidRPr="009D785C">
              <w:t>Moderate</w:t>
            </w:r>
          </w:p>
        </w:tc>
      </w:tr>
      <w:tr w:rsidR="009D0FFB" w:rsidRPr="009D785C" w14:paraId="32DDF411" w14:textId="77777777" w:rsidTr="00B2139A">
        <w:trPr>
          <w:cantSplit/>
        </w:trPr>
        <w:tc>
          <w:tcPr>
            <w:tcW w:w="828" w:type="dxa"/>
          </w:tcPr>
          <w:p w14:paraId="47E81E19" w14:textId="77777777" w:rsidR="009D0FFB" w:rsidRPr="009D785C" w:rsidRDefault="009D0FFB" w:rsidP="002363B7">
            <w:pPr>
              <w:pStyle w:val="TableText"/>
            </w:pPr>
          </w:p>
        </w:tc>
        <w:tc>
          <w:tcPr>
            <w:tcW w:w="2430" w:type="dxa"/>
          </w:tcPr>
          <w:p w14:paraId="2ED7801F" w14:textId="77777777" w:rsidR="009D0FFB" w:rsidRPr="009D785C" w:rsidRDefault="009D0FFB" w:rsidP="002363B7">
            <w:pPr>
              <w:pStyle w:val="TableText"/>
            </w:pPr>
            <w:r w:rsidRPr="009D785C">
              <w:t>Injury type (musculoskeletal)</w:t>
            </w:r>
          </w:p>
        </w:tc>
        <w:tc>
          <w:tcPr>
            <w:tcW w:w="2344" w:type="dxa"/>
          </w:tcPr>
          <w:p w14:paraId="1C5AF357" w14:textId="77777777" w:rsidR="009D0FFB" w:rsidRPr="009D785C" w:rsidRDefault="009D0FFB" w:rsidP="002363B7">
            <w:pPr>
              <w:pStyle w:val="TableText"/>
            </w:pPr>
            <w:r w:rsidRPr="009D785C">
              <w:t>Transitioned ADF (DVA client vs Non-DVA client)</w:t>
            </w:r>
          </w:p>
        </w:tc>
        <w:tc>
          <w:tcPr>
            <w:tcW w:w="1166" w:type="dxa"/>
          </w:tcPr>
          <w:p w14:paraId="68360E6B" w14:textId="77777777" w:rsidR="009D0FFB" w:rsidRPr="009D785C" w:rsidRDefault="009D0FFB" w:rsidP="002363B7">
            <w:pPr>
              <w:pStyle w:val="TableText"/>
            </w:pPr>
            <w:r w:rsidRPr="009D785C">
              <w:t>3.37 (2.72, 4.17)</w:t>
            </w:r>
          </w:p>
        </w:tc>
        <w:tc>
          <w:tcPr>
            <w:tcW w:w="3859" w:type="dxa"/>
          </w:tcPr>
          <w:p w14:paraId="7CD41973" w14:textId="77777777" w:rsidR="009D0FFB" w:rsidRPr="009D785C" w:rsidRDefault="009D0FFB" w:rsidP="002363B7">
            <w:pPr>
              <w:pStyle w:val="TableText"/>
            </w:pPr>
            <w:r w:rsidRPr="009D785C">
              <w:t>Among Transitioned ADF, DVA clients 3 times more likely to have had a musculoskeletal type injury</w:t>
            </w:r>
          </w:p>
        </w:tc>
        <w:tc>
          <w:tcPr>
            <w:tcW w:w="879" w:type="dxa"/>
          </w:tcPr>
          <w:p w14:paraId="6FE15745" w14:textId="77777777" w:rsidR="009D0FFB" w:rsidRPr="009D785C" w:rsidRDefault="009D0FFB" w:rsidP="002363B7">
            <w:pPr>
              <w:pStyle w:val="TableText"/>
            </w:pPr>
            <w:r w:rsidRPr="009D785C">
              <w:t>Strong</w:t>
            </w:r>
          </w:p>
        </w:tc>
      </w:tr>
      <w:tr w:rsidR="00B2139A" w:rsidRPr="009D785C" w14:paraId="37F82E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7E90FB7" w14:textId="77777777" w:rsidR="009D0FFB" w:rsidRPr="009D785C" w:rsidRDefault="009D0FFB" w:rsidP="002363B7">
            <w:pPr>
              <w:pStyle w:val="TableText"/>
            </w:pPr>
          </w:p>
        </w:tc>
        <w:tc>
          <w:tcPr>
            <w:tcW w:w="2430" w:type="dxa"/>
          </w:tcPr>
          <w:p w14:paraId="130C834D" w14:textId="77777777" w:rsidR="009D0FFB" w:rsidRPr="009D785C" w:rsidRDefault="009D0FFB" w:rsidP="002363B7">
            <w:pPr>
              <w:pStyle w:val="TableText"/>
            </w:pPr>
            <w:r w:rsidRPr="009D785C">
              <w:t>Injury type (heat stress)</w:t>
            </w:r>
          </w:p>
        </w:tc>
        <w:tc>
          <w:tcPr>
            <w:tcW w:w="2344" w:type="dxa"/>
          </w:tcPr>
          <w:p w14:paraId="6215CDB4" w14:textId="77777777" w:rsidR="009D0FFB" w:rsidRPr="009D785C" w:rsidRDefault="009D0FFB" w:rsidP="002363B7">
            <w:pPr>
              <w:pStyle w:val="TableText"/>
            </w:pPr>
            <w:r w:rsidRPr="009D785C">
              <w:t>Transitioned ADF (DVA client vs Non-DVA client)</w:t>
            </w:r>
          </w:p>
        </w:tc>
        <w:tc>
          <w:tcPr>
            <w:tcW w:w="1166" w:type="dxa"/>
          </w:tcPr>
          <w:p w14:paraId="79815D16" w14:textId="77777777" w:rsidR="009D0FFB" w:rsidRPr="009D785C" w:rsidRDefault="009D0FFB" w:rsidP="002363B7">
            <w:pPr>
              <w:pStyle w:val="TableText"/>
            </w:pPr>
            <w:r w:rsidRPr="009D785C">
              <w:t>1.64 (1.22, 2.19)</w:t>
            </w:r>
          </w:p>
        </w:tc>
        <w:tc>
          <w:tcPr>
            <w:tcW w:w="3859" w:type="dxa"/>
          </w:tcPr>
          <w:p w14:paraId="72DD0801" w14:textId="77777777" w:rsidR="009D0FFB" w:rsidRPr="009D785C" w:rsidRDefault="009D0FFB" w:rsidP="002363B7">
            <w:pPr>
              <w:pStyle w:val="TableText"/>
            </w:pPr>
            <w:r w:rsidRPr="009D785C">
              <w:t>Among Transitioned ADF, DVA clients 64% more likely to have had a heat stress type injury</w:t>
            </w:r>
          </w:p>
        </w:tc>
        <w:tc>
          <w:tcPr>
            <w:tcW w:w="879" w:type="dxa"/>
          </w:tcPr>
          <w:p w14:paraId="248907AD" w14:textId="77777777" w:rsidR="009D0FFB" w:rsidRPr="009D785C" w:rsidRDefault="009D0FFB" w:rsidP="002363B7">
            <w:pPr>
              <w:pStyle w:val="TableText"/>
            </w:pPr>
            <w:r w:rsidRPr="009D785C">
              <w:t>Moderate</w:t>
            </w:r>
          </w:p>
        </w:tc>
      </w:tr>
      <w:tr w:rsidR="009D0FFB" w:rsidRPr="009D785C" w14:paraId="23E3C708" w14:textId="77777777" w:rsidTr="00B2139A">
        <w:trPr>
          <w:cantSplit/>
        </w:trPr>
        <w:tc>
          <w:tcPr>
            <w:tcW w:w="828" w:type="dxa"/>
          </w:tcPr>
          <w:p w14:paraId="4715DBA7" w14:textId="77777777" w:rsidR="009D0FFB" w:rsidRPr="009D785C" w:rsidRDefault="009D0FFB" w:rsidP="002363B7">
            <w:pPr>
              <w:pStyle w:val="TableText"/>
            </w:pPr>
          </w:p>
        </w:tc>
        <w:tc>
          <w:tcPr>
            <w:tcW w:w="2430" w:type="dxa"/>
          </w:tcPr>
          <w:p w14:paraId="2C9863AB" w14:textId="77777777" w:rsidR="009D0FFB" w:rsidRPr="009D785C" w:rsidRDefault="009D0FFB" w:rsidP="002363B7">
            <w:pPr>
              <w:pStyle w:val="TableText"/>
            </w:pPr>
            <w:r w:rsidRPr="009D785C">
              <w:t>Injury type (cold/exposure)</w:t>
            </w:r>
          </w:p>
        </w:tc>
        <w:tc>
          <w:tcPr>
            <w:tcW w:w="2344" w:type="dxa"/>
          </w:tcPr>
          <w:p w14:paraId="6D347454" w14:textId="77777777" w:rsidR="009D0FFB" w:rsidRPr="009D785C" w:rsidRDefault="009D0FFB" w:rsidP="002363B7">
            <w:pPr>
              <w:pStyle w:val="TableText"/>
            </w:pPr>
            <w:r w:rsidRPr="009D785C">
              <w:t>Transitioned ADF (DVA client vs Non-DVA client)</w:t>
            </w:r>
          </w:p>
        </w:tc>
        <w:tc>
          <w:tcPr>
            <w:tcW w:w="1166" w:type="dxa"/>
          </w:tcPr>
          <w:p w14:paraId="105FB939" w14:textId="77777777" w:rsidR="009D0FFB" w:rsidRPr="009D785C" w:rsidRDefault="009D0FFB" w:rsidP="002363B7">
            <w:pPr>
              <w:pStyle w:val="TableText"/>
            </w:pPr>
            <w:r w:rsidRPr="009D785C">
              <w:t>2.07 (1.19, 3.59)</w:t>
            </w:r>
          </w:p>
        </w:tc>
        <w:tc>
          <w:tcPr>
            <w:tcW w:w="3859" w:type="dxa"/>
          </w:tcPr>
          <w:p w14:paraId="4351792D" w14:textId="77777777" w:rsidR="009D0FFB" w:rsidRPr="009D785C" w:rsidRDefault="009D0FFB" w:rsidP="002363B7">
            <w:pPr>
              <w:pStyle w:val="TableText"/>
            </w:pPr>
            <w:r w:rsidRPr="009D785C">
              <w:t>Among Transitioned ADF, DVA clients 2 times more likely to have had a cold/exposure type injury</w:t>
            </w:r>
          </w:p>
        </w:tc>
        <w:tc>
          <w:tcPr>
            <w:tcW w:w="879" w:type="dxa"/>
          </w:tcPr>
          <w:p w14:paraId="27A29967" w14:textId="77777777" w:rsidR="009D0FFB" w:rsidRPr="009D785C" w:rsidRDefault="009D0FFB" w:rsidP="002363B7">
            <w:pPr>
              <w:pStyle w:val="TableText"/>
            </w:pPr>
            <w:r w:rsidRPr="009D785C">
              <w:t>Moderate</w:t>
            </w:r>
          </w:p>
        </w:tc>
      </w:tr>
      <w:tr w:rsidR="00B2139A" w:rsidRPr="009D785C" w14:paraId="71DD380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745743BD" w14:textId="77777777" w:rsidR="009D0FFB" w:rsidRPr="009D785C" w:rsidRDefault="009D0FFB" w:rsidP="002363B7">
            <w:pPr>
              <w:pStyle w:val="TableText"/>
            </w:pPr>
          </w:p>
        </w:tc>
        <w:tc>
          <w:tcPr>
            <w:tcW w:w="2430" w:type="dxa"/>
            <w:tcBorders>
              <w:bottom w:val="single" w:sz="4" w:space="0" w:color="000000"/>
            </w:tcBorders>
          </w:tcPr>
          <w:p w14:paraId="52CE8E96" w14:textId="77777777" w:rsidR="009D0FFB" w:rsidRPr="009D785C" w:rsidRDefault="009D0FFB" w:rsidP="002363B7">
            <w:pPr>
              <w:pStyle w:val="TableText"/>
            </w:pPr>
            <w:r w:rsidRPr="009D785C">
              <w:t>Injury type (burn, excl sunburn)</w:t>
            </w:r>
          </w:p>
        </w:tc>
        <w:tc>
          <w:tcPr>
            <w:tcW w:w="2344" w:type="dxa"/>
            <w:tcBorders>
              <w:bottom w:val="single" w:sz="4" w:space="0" w:color="000000"/>
            </w:tcBorders>
          </w:tcPr>
          <w:p w14:paraId="5941041B"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E476410" w14:textId="77777777" w:rsidR="009D0FFB" w:rsidRPr="009D785C" w:rsidRDefault="009D0FFB" w:rsidP="002363B7">
            <w:pPr>
              <w:pStyle w:val="TableText"/>
            </w:pPr>
            <w:r w:rsidRPr="009D785C">
              <w:t>1.77 (1.05, 3.00)</w:t>
            </w:r>
          </w:p>
        </w:tc>
        <w:tc>
          <w:tcPr>
            <w:tcW w:w="3859" w:type="dxa"/>
            <w:tcBorders>
              <w:bottom w:val="single" w:sz="4" w:space="0" w:color="000000"/>
            </w:tcBorders>
          </w:tcPr>
          <w:p w14:paraId="03D69501" w14:textId="77777777" w:rsidR="009D0FFB" w:rsidRPr="009D785C" w:rsidRDefault="009D0FFB" w:rsidP="002363B7">
            <w:pPr>
              <w:pStyle w:val="TableText"/>
            </w:pPr>
            <w:r w:rsidRPr="009D785C">
              <w:t>Among Transitioned ADF, DVA clients 77% more likely to have had a burn type injury</w:t>
            </w:r>
          </w:p>
        </w:tc>
        <w:tc>
          <w:tcPr>
            <w:tcW w:w="879" w:type="dxa"/>
            <w:tcBorders>
              <w:bottom w:val="single" w:sz="4" w:space="0" w:color="000000"/>
            </w:tcBorders>
          </w:tcPr>
          <w:p w14:paraId="5A1EFD03" w14:textId="77777777" w:rsidR="009D0FFB" w:rsidRPr="009D785C" w:rsidRDefault="009D0FFB" w:rsidP="002363B7">
            <w:pPr>
              <w:pStyle w:val="TableText"/>
            </w:pPr>
            <w:r w:rsidRPr="009D785C">
              <w:t>Moderate</w:t>
            </w:r>
          </w:p>
        </w:tc>
      </w:tr>
      <w:tr w:rsidR="009D0FFB" w:rsidRPr="009D785C" w14:paraId="56D61BFE" w14:textId="77777777" w:rsidTr="001C1DE7">
        <w:trPr>
          <w:cantSplit/>
        </w:trPr>
        <w:tc>
          <w:tcPr>
            <w:tcW w:w="828" w:type="dxa"/>
            <w:tcBorders>
              <w:top w:val="single" w:sz="4" w:space="0" w:color="000000"/>
              <w:bottom w:val="nil"/>
              <w:right w:val="nil"/>
            </w:tcBorders>
          </w:tcPr>
          <w:p w14:paraId="4EBB3983" w14:textId="77777777" w:rsidR="009D0FFB" w:rsidRPr="009D785C" w:rsidRDefault="009D0FFB" w:rsidP="002363B7">
            <w:pPr>
              <w:pStyle w:val="TableText"/>
            </w:pPr>
            <w:r w:rsidRPr="009D785C">
              <w:t>Pain</w:t>
            </w:r>
          </w:p>
        </w:tc>
        <w:tc>
          <w:tcPr>
            <w:tcW w:w="2430" w:type="dxa"/>
            <w:tcBorders>
              <w:top w:val="single" w:sz="4" w:space="0" w:color="000000"/>
              <w:left w:val="nil"/>
              <w:bottom w:val="nil"/>
              <w:right w:val="nil"/>
            </w:tcBorders>
          </w:tcPr>
          <w:p w14:paraId="7F9A2FD3" w14:textId="77777777" w:rsidR="009D0FFB" w:rsidRPr="009D785C" w:rsidRDefault="009D0FFB" w:rsidP="002363B7">
            <w:pPr>
              <w:pStyle w:val="TableText"/>
            </w:pPr>
          </w:p>
        </w:tc>
        <w:tc>
          <w:tcPr>
            <w:tcW w:w="2344" w:type="dxa"/>
            <w:tcBorders>
              <w:top w:val="single" w:sz="4" w:space="0" w:color="000000"/>
              <w:left w:val="nil"/>
              <w:bottom w:val="nil"/>
              <w:right w:val="nil"/>
            </w:tcBorders>
          </w:tcPr>
          <w:p w14:paraId="5929BEAB"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1847A44"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42535BDE" w14:textId="77777777" w:rsidR="009D0FFB" w:rsidRPr="009D785C" w:rsidRDefault="009D0FFB" w:rsidP="002363B7">
            <w:pPr>
              <w:pStyle w:val="TableText"/>
            </w:pPr>
          </w:p>
        </w:tc>
        <w:tc>
          <w:tcPr>
            <w:tcW w:w="879" w:type="dxa"/>
            <w:tcBorders>
              <w:top w:val="single" w:sz="4" w:space="0" w:color="000000"/>
              <w:left w:val="nil"/>
              <w:bottom w:val="nil"/>
            </w:tcBorders>
          </w:tcPr>
          <w:p w14:paraId="12F83356" w14:textId="77777777" w:rsidR="009D0FFB" w:rsidRPr="009D785C" w:rsidRDefault="009D0FFB" w:rsidP="002363B7">
            <w:pPr>
              <w:pStyle w:val="TableText"/>
            </w:pPr>
          </w:p>
        </w:tc>
      </w:tr>
      <w:tr w:rsidR="00B2139A" w:rsidRPr="009D785C" w14:paraId="32D1DB3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6EFCD07D" w14:textId="77777777" w:rsidR="009D0FFB" w:rsidRPr="009D785C" w:rsidRDefault="00403547" w:rsidP="002363B7">
            <w:pPr>
              <w:pStyle w:val="TableText"/>
            </w:pPr>
            <w:r w:rsidRPr="00C008F1">
              <w:t>Table 8.1</w:t>
            </w:r>
          </w:p>
        </w:tc>
        <w:tc>
          <w:tcPr>
            <w:tcW w:w="2430" w:type="dxa"/>
            <w:tcBorders>
              <w:top w:val="nil"/>
            </w:tcBorders>
          </w:tcPr>
          <w:p w14:paraId="73D736DB" w14:textId="77777777" w:rsidR="009D0FFB" w:rsidRPr="009D785C" w:rsidRDefault="009D0FFB" w:rsidP="002363B7">
            <w:pPr>
              <w:pStyle w:val="TableText"/>
            </w:pPr>
            <w:r w:rsidRPr="009D785C">
              <w:t>Pain (low vs none)</w:t>
            </w:r>
          </w:p>
        </w:tc>
        <w:tc>
          <w:tcPr>
            <w:tcW w:w="2344" w:type="dxa"/>
            <w:tcBorders>
              <w:top w:val="nil"/>
            </w:tcBorders>
          </w:tcPr>
          <w:p w14:paraId="22605BAF" w14:textId="77777777" w:rsidR="009D0FFB" w:rsidRPr="009D785C" w:rsidRDefault="009D0FFB" w:rsidP="002363B7">
            <w:pPr>
              <w:pStyle w:val="TableText"/>
            </w:pPr>
            <w:r w:rsidRPr="009D785C">
              <w:t>Transitioned ADF vs 2015 Regular ADF</w:t>
            </w:r>
          </w:p>
        </w:tc>
        <w:tc>
          <w:tcPr>
            <w:tcW w:w="1166" w:type="dxa"/>
            <w:tcBorders>
              <w:top w:val="nil"/>
            </w:tcBorders>
          </w:tcPr>
          <w:p w14:paraId="65AA003E" w14:textId="77777777" w:rsidR="009D0FFB" w:rsidRPr="009D785C" w:rsidRDefault="009D0FFB" w:rsidP="002363B7">
            <w:pPr>
              <w:pStyle w:val="TableText"/>
            </w:pPr>
            <w:r w:rsidRPr="009D785C">
              <w:t>0.82 (0.54, 1.25)</w:t>
            </w:r>
          </w:p>
        </w:tc>
        <w:tc>
          <w:tcPr>
            <w:tcW w:w="3859" w:type="dxa"/>
            <w:tcBorders>
              <w:top w:val="nil"/>
            </w:tcBorders>
          </w:tcPr>
          <w:p w14:paraId="45D84927" w14:textId="77777777" w:rsidR="009D0FFB" w:rsidRPr="009D785C" w:rsidRDefault="009D0FFB" w:rsidP="002363B7">
            <w:pPr>
              <w:pStyle w:val="TableText"/>
            </w:pPr>
            <w:r w:rsidRPr="009D785C">
              <w:t>No association</w:t>
            </w:r>
          </w:p>
        </w:tc>
        <w:tc>
          <w:tcPr>
            <w:tcW w:w="879" w:type="dxa"/>
            <w:tcBorders>
              <w:top w:val="nil"/>
            </w:tcBorders>
          </w:tcPr>
          <w:p w14:paraId="157B35F6" w14:textId="77777777" w:rsidR="009D0FFB" w:rsidRPr="009D785C" w:rsidRDefault="009D0FFB" w:rsidP="002363B7">
            <w:pPr>
              <w:pStyle w:val="TableText"/>
            </w:pPr>
            <w:r w:rsidRPr="009D785C">
              <w:t>–</w:t>
            </w:r>
          </w:p>
        </w:tc>
      </w:tr>
      <w:tr w:rsidR="009D0FFB" w:rsidRPr="009D785C" w14:paraId="6F8F7B83" w14:textId="77777777" w:rsidTr="00B2139A">
        <w:trPr>
          <w:cantSplit/>
        </w:trPr>
        <w:tc>
          <w:tcPr>
            <w:tcW w:w="828" w:type="dxa"/>
          </w:tcPr>
          <w:p w14:paraId="37D36CFA" w14:textId="77777777" w:rsidR="009D0FFB" w:rsidRPr="009D785C" w:rsidRDefault="009D0FFB" w:rsidP="002363B7">
            <w:pPr>
              <w:pStyle w:val="TableText"/>
            </w:pPr>
          </w:p>
        </w:tc>
        <w:tc>
          <w:tcPr>
            <w:tcW w:w="2430" w:type="dxa"/>
          </w:tcPr>
          <w:p w14:paraId="45087BCD" w14:textId="77777777" w:rsidR="009D0FFB" w:rsidRPr="009D785C" w:rsidRDefault="009D0FFB" w:rsidP="002363B7">
            <w:pPr>
              <w:pStyle w:val="TableText"/>
            </w:pPr>
            <w:r w:rsidRPr="009D785C">
              <w:t>Pain (high vs none)</w:t>
            </w:r>
          </w:p>
        </w:tc>
        <w:tc>
          <w:tcPr>
            <w:tcW w:w="2344" w:type="dxa"/>
          </w:tcPr>
          <w:p w14:paraId="71823E29" w14:textId="77777777" w:rsidR="009D0FFB" w:rsidRPr="009D785C" w:rsidRDefault="009D0FFB" w:rsidP="002363B7">
            <w:pPr>
              <w:pStyle w:val="TableText"/>
            </w:pPr>
            <w:r w:rsidRPr="009D785C">
              <w:t>Transitioned ADF vs 2015 Regular ADF</w:t>
            </w:r>
          </w:p>
        </w:tc>
        <w:tc>
          <w:tcPr>
            <w:tcW w:w="1166" w:type="dxa"/>
          </w:tcPr>
          <w:p w14:paraId="2C97B12B" w14:textId="77777777" w:rsidR="009D0FFB" w:rsidRPr="009D785C" w:rsidRDefault="009D0FFB" w:rsidP="002363B7">
            <w:pPr>
              <w:pStyle w:val="TableText"/>
            </w:pPr>
            <w:r w:rsidRPr="009D785C">
              <w:t>1.16 (0.71, 1.91)</w:t>
            </w:r>
          </w:p>
        </w:tc>
        <w:tc>
          <w:tcPr>
            <w:tcW w:w="3859" w:type="dxa"/>
          </w:tcPr>
          <w:p w14:paraId="52748547" w14:textId="77777777" w:rsidR="009D0FFB" w:rsidRPr="009D785C" w:rsidRDefault="009D0FFB" w:rsidP="002363B7">
            <w:pPr>
              <w:pStyle w:val="TableText"/>
            </w:pPr>
            <w:r w:rsidRPr="009D785C">
              <w:t>No association</w:t>
            </w:r>
          </w:p>
        </w:tc>
        <w:tc>
          <w:tcPr>
            <w:tcW w:w="879" w:type="dxa"/>
          </w:tcPr>
          <w:p w14:paraId="5B29D9A5" w14:textId="77777777" w:rsidR="009D0FFB" w:rsidRPr="009D785C" w:rsidRDefault="009D0FFB" w:rsidP="002363B7">
            <w:pPr>
              <w:pStyle w:val="TableText"/>
            </w:pPr>
            <w:r w:rsidRPr="009D785C">
              <w:t>–</w:t>
            </w:r>
          </w:p>
        </w:tc>
      </w:tr>
      <w:tr w:rsidR="00B2139A" w:rsidRPr="009D785C" w14:paraId="056BAC4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6E8231FE" w14:textId="77777777" w:rsidR="009D0FFB" w:rsidRPr="009D785C" w:rsidRDefault="00403547" w:rsidP="002363B7">
            <w:pPr>
              <w:pStyle w:val="TableText"/>
            </w:pPr>
            <w:r w:rsidRPr="00C008F1">
              <w:t>Table 8.2</w:t>
            </w:r>
          </w:p>
        </w:tc>
        <w:tc>
          <w:tcPr>
            <w:tcW w:w="2430" w:type="dxa"/>
            <w:tcBorders>
              <w:bottom w:val="single" w:sz="4" w:space="0" w:color="000000"/>
            </w:tcBorders>
          </w:tcPr>
          <w:p w14:paraId="13C4E293" w14:textId="77777777" w:rsidR="009D0FFB" w:rsidRPr="009D785C" w:rsidRDefault="009D0FFB" w:rsidP="002363B7">
            <w:pPr>
              <w:pStyle w:val="TableText"/>
            </w:pPr>
            <w:r w:rsidRPr="009D785C">
              <w:t>Pain (high vs none)</w:t>
            </w:r>
          </w:p>
        </w:tc>
        <w:tc>
          <w:tcPr>
            <w:tcW w:w="2344" w:type="dxa"/>
            <w:tcBorders>
              <w:bottom w:val="single" w:sz="4" w:space="0" w:color="000000"/>
            </w:tcBorders>
          </w:tcPr>
          <w:p w14:paraId="0334DA47"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1DA6841A" w14:textId="77777777" w:rsidR="009D0FFB" w:rsidRPr="009D785C" w:rsidRDefault="009D0FFB" w:rsidP="002363B7">
            <w:pPr>
              <w:pStyle w:val="TableText"/>
            </w:pPr>
            <w:r w:rsidRPr="009D785C">
              <w:t>6.27 (4.16, 9.46)</w:t>
            </w:r>
          </w:p>
        </w:tc>
        <w:tc>
          <w:tcPr>
            <w:tcW w:w="3859" w:type="dxa"/>
            <w:tcBorders>
              <w:bottom w:val="single" w:sz="4" w:space="0" w:color="000000"/>
            </w:tcBorders>
          </w:tcPr>
          <w:p w14:paraId="182696AB" w14:textId="77777777" w:rsidR="009D0FFB" w:rsidRPr="009D785C" w:rsidRDefault="009D0FFB" w:rsidP="002363B7">
            <w:pPr>
              <w:pStyle w:val="TableText"/>
            </w:pPr>
            <w:r w:rsidRPr="009D785C">
              <w:t>Among Transitioned ADF, DVA clients 6 times more likely to have higher pain</w:t>
            </w:r>
          </w:p>
        </w:tc>
        <w:tc>
          <w:tcPr>
            <w:tcW w:w="879" w:type="dxa"/>
            <w:tcBorders>
              <w:bottom w:val="single" w:sz="4" w:space="0" w:color="000000"/>
            </w:tcBorders>
          </w:tcPr>
          <w:p w14:paraId="1B6ED199" w14:textId="77777777" w:rsidR="009D0FFB" w:rsidRPr="009D785C" w:rsidRDefault="009D0FFB" w:rsidP="002363B7">
            <w:pPr>
              <w:pStyle w:val="TableText"/>
            </w:pPr>
            <w:r w:rsidRPr="009D785C">
              <w:t>Strong</w:t>
            </w:r>
          </w:p>
        </w:tc>
      </w:tr>
      <w:tr w:rsidR="009D0FFB" w:rsidRPr="009D785C" w14:paraId="1A3B55C7" w14:textId="77777777" w:rsidTr="001C1DE7">
        <w:trPr>
          <w:cantSplit/>
        </w:trPr>
        <w:tc>
          <w:tcPr>
            <w:tcW w:w="3258" w:type="dxa"/>
            <w:gridSpan w:val="2"/>
            <w:tcBorders>
              <w:top w:val="single" w:sz="4" w:space="0" w:color="000000"/>
              <w:bottom w:val="nil"/>
              <w:right w:val="nil"/>
            </w:tcBorders>
          </w:tcPr>
          <w:p w14:paraId="0EBC1302" w14:textId="77777777" w:rsidR="009D0FFB" w:rsidRPr="009D785C" w:rsidRDefault="009D0FFB" w:rsidP="002363B7">
            <w:pPr>
              <w:pStyle w:val="TableText"/>
            </w:pPr>
            <w:r w:rsidRPr="009D785C">
              <w:t>Sleep problems</w:t>
            </w:r>
          </w:p>
        </w:tc>
        <w:tc>
          <w:tcPr>
            <w:tcW w:w="2344" w:type="dxa"/>
            <w:tcBorders>
              <w:top w:val="single" w:sz="4" w:space="0" w:color="000000"/>
              <w:left w:val="nil"/>
              <w:bottom w:val="nil"/>
              <w:right w:val="nil"/>
            </w:tcBorders>
          </w:tcPr>
          <w:p w14:paraId="6031DB96"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73C1FB9B"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73DE5BA5" w14:textId="77777777" w:rsidR="009D0FFB" w:rsidRPr="009D785C" w:rsidRDefault="009D0FFB" w:rsidP="002363B7">
            <w:pPr>
              <w:pStyle w:val="TableText"/>
            </w:pPr>
          </w:p>
        </w:tc>
        <w:tc>
          <w:tcPr>
            <w:tcW w:w="879" w:type="dxa"/>
            <w:tcBorders>
              <w:top w:val="single" w:sz="4" w:space="0" w:color="000000"/>
              <w:left w:val="nil"/>
              <w:bottom w:val="nil"/>
            </w:tcBorders>
          </w:tcPr>
          <w:p w14:paraId="346ED056" w14:textId="77777777" w:rsidR="009D0FFB" w:rsidRPr="009D785C" w:rsidRDefault="009D0FFB" w:rsidP="002363B7">
            <w:pPr>
              <w:pStyle w:val="TableText"/>
            </w:pPr>
          </w:p>
        </w:tc>
      </w:tr>
      <w:tr w:rsidR="00B2139A" w:rsidRPr="009D785C" w14:paraId="3ED22D94"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7156614C" w14:textId="77777777" w:rsidR="009D0FFB" w:rsidRPr="009D785C" w:rsidRDefault="00403547" w:rsidP="002363B7">
            <w:pPr>
              <w:pStyle w:val="TableText"/>
            </w:pPr>
            <w:r w:rsidRPr="00403547">
              <w:rPr>
                <w:bCs/>
              </w:rPr>
              <w:t>Table 9.1</w:t>
            </w:r>
          </w:p>
        </w:tc>
        <w:tc>
          <w:tcPr>
            <w:tcW w:w="2430" w:type="dxa"/>
            <w:tcBorders>
              <w:top w:val="nil"/>
            </w:tcBorders>
          </w:tcPr>
          <w:p w14:paraId="19DF8EAF" w14:textId="77777777" w:rsidR="009D0FFB" w:rsidRPr="009D785C" w:rsidRDefault="009D0FFB" w:rsidP="002363B7">
            <w:pPr>
              <w:pStyle w:val="TableText"/>
            </w:pPr>
            <w:r w:rsidRPr="009D785C">
              <w:t>Sleep (insomnia vs no insomnia)</w:t>
            </w:r>
          </w:p>
        </w:tc>
        <w:tc>
          <w:tcPr>
            <w:tcW w:w="2344" w:type="dxa"/>
            <w:tcBorders>
              <w:top w:val="nil"/>
            </w:tcBorders>
          </w:tcPr>
          <w:p w14:paraId="30717C9B" w14:textId="77777777" w:rsidR="009D0FFB" w:rsidRPr="009D785C" w:rsidRDefault="009D0FFB" w:rsidP="002363B7">
            <w:pPr>
              <w:pStyle w:val="TableText"/>
            </w:pPr>
            <w:r w:rsidRPr="009D785C">
              <w:t>Transitioned ADF vs 2015 Regular ADF</w:t>
            </w:r>
          </w:p>
        </w:tc>
        <w:tc>
          <w:tcPr>
            <w:tcW w:w="1166" w:type="dxa"/>
            <w:tcBorders>
              <w:top w:val="nil"/>
            </w:tcBorders>
          </w:tcPr>
          <w:p w14:paraId="0CC62685" w14:textId="77777777" w:rsidR="009D0FFB" w:rsidRPr="009D785C" w:rsidRDefault="009D0FFB" w:rsidP="002363B7">
            <w:pPr>
              <w:pStyle w:val="TableText"/>
            </w:pPr>
            <w:r w:rsidRPr="009D785C">
              <w:t>2.52 (1.84, 3.47)</w:t>
            </w:r>
          </w:p>
        </w:tc>
        <w:tc>
          <w:tcPr>
            <w:tcW w:w="3859" w:type="dxa"/>
            <w:tcBorders>
              <w:top w:val="nil"/>
            </w:tcBorders>
          </w:tcPr>
          <w:p w14:paraId="28C0787C" w14:textId="77777777" w:rsidR="009D0FFB" w:rsidRPr="009D785C" w:rsidRDefault="009D0FFB" w:rsidP="002363B7">
            <w:pPr>
              <w:pStyle w:val="TableText"/>
            </w:pPr>
            <w:r w:rsidRPr="009D785C">
              <w:t>Transitioned ADF 2.5 times more likely to have insomnia</w:t>
            </w:r>
          </w:p>
        </w:tc>
        <w:tc>
          <w:tcPr>
            <w:tcW w:w="879" w:type="dxa"/>
            <w:tcBorders>
              <w:top w:val="nil"/>
            </w:tcBorders>
          </w:tcPr>
          <w:p w14:paraId="7ADB016A" w14:textId="77777777" w:rsidR="009D0FFB" w:rsidRPr="009D785C" w:rsidRDefault="009D0FFB" w:rsidP="002363B7">
            <w:pPr>
              <w:pStyle w:val="TableText"/>
            </w:pPr>
            <w:r w:rsidRPr="009D785C">
              <w:t>Moderate</w:t>
            </w:r>
          </w:p>
        </w:tc>
      </w:tr>
      <w:tr w:rsidR="009D0FFB" w:rsidRPr="009D785C" w14:paraId="6A1BDA19" w14:textId="77777777" w:rsidTr="001C1DE7">
        <w:trPr>
          <w:cantSplit/>
        </w:trPr>
        <w:tc>
          <w:tcPr>
            <w:tcW w:w="828" w:type="dxa"/>
            <w:tcBorders>
              <w:bottom w:val="single" w:sz="4" w:space="0" w:color="000000"/>
            </w:tcBorders>
          </w:tcPr>
          <w:p w14:paraId="202B5A2A" w14:textId="77777777" w:rsidR="009D0FFB" w:rsidRPr="009D785C" w:rsidRDefault="00403547" w:rsidP="002363B7">
            <w:pPr>
              <w:pStyle w:val="TableText"/>
            </w:pPr>
            <w:r w:rsidRPr="00403547">
              <w:rPr>
                <w:bCs/>
              </w:rPr>
              <w:t xml:space="preserve">Table </w:t>
            </w:r>
            <w:r w:rsidRPr="00C008F1">
              <w:t>9.2</w:t>
            </w:r>
          </w:p>
        </w:tc>
        <w:tc>
          <w:tcPr>
            <w:tcW w:w="2430" w:type="dxa"/>
            <w:tcBorders>
              <w:bottom w:val="single" w:sz="4" w:space="0" w:color="000000"/>
            </w:tcBorders>
          </w:tcPr>
          <w:p w14:paraId="3A2EB71A" w14:textId="77777777" w:rsidR="009D0FFB" w:rsidRPr="009D785C" w:rsidRDefault="009D0FFB" w:rsidP="002363B7">
            <w:pPr>
              <w:pStyle w:val="TableText"/>
            </w:pPr>
            <w:r w:rsidRPr="009D785C">
              <w:t>Sleep (insomnia vs no insomnia)</w:t>
            </w:r>
          </w:p>
        </w:tc>
        <w:tc>
          <w:tcPr>
            <w:tcW w:w="2344" w:type="dxa"/>
            <w:tcBorders>
              <w:bottom w:val="single" w:sz="4" w:space="0" w:color="000000"/>
            </w:tcBorders>
          </w:tcPr>
          <w:p w14:paraId="2D3342FA"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29D4531" w14:textId="77777777" w:rsidR="009D0FFB" w:rsidRPr="009D785C" w:rsidRDefault="009D0FFB" w:rsidP="002363B7">
            <w:pPr>
              <w:pStyle w:val="TableText"/>
            </w:pPr>
            <w:r w:rsidRPr="009D785C">
              <w:t>3.06 (2.44, 3.82)</w:t>
            </w:r>
          </w:p>
        </w:tc>
        <w:tc>
          <w:tcPr>
            <w:tcW w:w="3859" w:type="dxa"/>
            <w:tcBorders>
              <w:bottom w:val="single" w:sz="4" w:space="0" w:color="000000"/>
            </w:tcBorders>
          </w:tcPr>
          <w:p w14:paraId="06743083" w14:textId="77777777" w:rsidR="009D0FFB" w:rsidRPr="009D785C" w:rsidRDefault="009D0FFB" w:rsidP="002363B7">
            <w:pPr>
              <w:pStyle w:val="TableText"/>
            </w:pPr>
            <w:r w:rsidRPr="009D785C">
              <w:t>Among Transitioned ADF, DVA clients 3 times more likely to have insomnia</w:t>
            </w:r>
          </w:p>
        </w:tc>
        <w:tc>
          <w:tcPr>
            <w:tcW w:w="879" w:type="dxa"/>
            <w:tcBorders>
              <w:bottom w:val="single" w:sz="4" w:space="0" w:color="000000"/>
            </w:tcBorders>
          </w:tcPr>
          <w:p w14:paraId="3275BE8C" w14:textId="77777777" w:rsidR="009D0FFB" w:rsidRPr="009D785C" w:rsidRDefault="009D0FFB" w:rsidP="002363B7">
            <w:pPr>
              <w:pStyle w:val="TableText"/>
            </w:pPr>
            <w:r w:rsidRPr="009D785C">
              <w:t>Strong</w:t>
            </w:r>
          </w:p>
        </w:tc>
      </w:tr>
      <w:tr w:rsidR="00B2139A" w:rsidRPr="009D785C" w14:paraId="1495D27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498AD7BC" w14:textId="77777777" w:rsidR="009D0FFB" w:rsidRPr="009D785C" w:rsidRDefault="009D0FFB" w:rsidP="002363B7">
            <w:pPr>
              <w:pStyle w:val="TableText"/>
            </w:pPr>
            <w:r w:rsidRPr="009D785C">
              <w:t>Lifestyle risk factors</w:t>
            </w:r>
          </w:p>
        </w:tc>
        <w:tc>
          <w:tcPr>
            <w:tcW w:w="2344" w:type="dxa"/>
            <w:tcBorders>
              <w:top w:val="single" w:sz="4" w:space="0" w:color="000000"/>
              <w:left w:val="nil"/>
              <w:bottom w:val="nil"/>
              <w:right w:val="nil"/>
            </w:tcBorders>
          </w:tcPr>
          <w:p w14:paraId="6E831B4A"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6BAD77A"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38E924E2" w14:textId="77777777" w:rsidR="009D0FFB" w:rsidRPr="009D785C" w:rsidRDefault="009D0FFB" w:rsidP="002363B7">
            <w:pPr>
              <w:pStyle w:val="TableText"/>
            </w:pPr>
          </w:p>
        </w:tc>
        <w:tc>
          <w:tcPr>
            <w:tcW w:w="879" w:type="dxa"/>
            <w:tcBorders>
              <w:top w:val="single" w:sz="4" w:space="0" w:color="000000"/>
              <w:left w:val="nil"/>
              <w:bottom w:val="nil"/>
            </w:tcBorders>
          </w:tcPr>
          <w:p w14:paraId="6338C977" w14:textId="77777777" w:rsidR="009D0FFB" w:rsidRPr="009D785C" w:rsidRDefault="009D0FFB" w:rsidP="002363B7">
            <w:pPr>
              <w:pStyle w:val="TableText"/>
            </w:pPr>
          </w:p>
        </w:tc>
      </w:tr>
      <w:tr w:rsidR="009D0FFB" w:rsidRPr="009D785C" w14:paraId="32A5BFAA" w14:textId="77777777" w:rsidTr="001C1DE7">
        <w:trPr>
          <w:cantSplit/>
        </w:trPr>
        <w:tc>
          <w:tcPr>
            <w:tcW w:w="828" w:type="dxa"/>
            <w:tcBorders>
              <w:top w:val="nil"/>
            </w:tcBorders>
          </w:tcPr>
          <w:p w14:paraId="52B8F3B4" w14:textId="77777777" w:rsidR="009D0FFB" w:rsidRPr="009D785C" w:rsidRDefault="00403547" w:rsidP="002363B7">
            <w:pPr>
              <w:pStyle w:val="TableText"/>
            </w:pPr>
            <w:r w:rsidRPr="00C008F1">
              <w:t>Table 10.1</w:t>
            </w:r>
          </w:p>
        </w:tc>
        <w:tc>
          <w:tcPr>
            <w:tcW w:w="2430" w:type="dxa"/>
            <w:tcBorders>
              <w:top w:val="nil"/>
            </w:tcBorders>
          </w:tcPr>
          <w:p w14:paraId="1C6A289E" w14:textId="77777777" w:rsidR="009D0FFB" w:rsidRPr="009D785C" w:rsidRDefault="009D0FFB" w:rsidP="002363B7">
            <w:pPr>
              <w:pStyle w:val="TableText"/>
            </w:pPr>
            <w:r w:rsidRPr="009D785C">
              <w:t>Body mass index (overweight vs normal)</w:t>
            </w:r>
          </w:p>
        </w:tc>
        <w:tc>
          <w:tcPr>
            <w:tcW w:w="2344" w:type="dxa"/>
            <w:tcBorders>
              <w:top w:val="nil"/>
            </w:tcBorders>
          </w:tcPr>
          <w:p w14:paraId="2FA50247" w14:textId="77777777" w:rsidR="009D0FFB" w:rsidRPr="009D785C" w:rsidRDefault="009D0FFB" w:rsidP="002363B7">
            <w:pPr>
              <w:pStyle w:val="TableText"/>
            </w:pPr>
            <w:r w:rsidRPr="009D785C">
              <w:t>Transitioned ADF vs 2015 Regular ADF</w:t>
            </w:r>
          </w:p>
        </w:tc>
        <w:tc>
          <w:tcPr>
            <w:tcW w:w="1166" w:type="dxa"/>
            <w:tcBorders>
              <w:top w:val="nil"/>
            </w:tcBorders>
          </w:tcPr>
          <w:p w14:paraId="68551F34" w14:textId="77777777" w:rsidR="009D0FFB" w:rsidRPr="009D785C" w:rsidRDefault="009D0FFB" w:rsidP="002363B7">
            <w:pPr>
              <w:pStyle w:val="TableText"/>
            </w:pPr>
            <w:r w:rsidRPr="009D785C">
              <w:t>1.02 (0.75, 1.39)</w:t>
            </w:r>
          </w:p>
        </w:tc>
        <w:tc>
          <w:tcPr>
            <w:tcW w:w="3859" w:type="dxa"/>
            <w:tcBorders>
              <w:top w:val="nil"/>
            </w:tcBorders>
          </w:tcPr>
          <w:p w14:paraId="249AFDB0" w14:textId="77777777" w:rsidR="009D0FFB" w:rsidRPr="009D785C" w:rsidRDefault="009D0FFB" w:rsidP="002363B7">
            <w:pPr>
              <w:pStyle w:val="TableText"/>
            </w:pPr>
            <w:r w:rsidRPr="009D785C">
              <w:t>No association</w:t>
            </w:r>
          </w:p>
        </w:tc>
        <w:tc>
          <w:tcPr>
            <w:tcW w:w="879" w:type="dxa"/>
            <w:tcBorders>
              <w:top w:val="nil"/>
            </w:tcBorders>
          </w:tcPr>
          <w:p w14:paraId="6902FCB6" w14:textId="77777777" w:rsidR="009D0FFB" w:rsidRPr="009D785C" w:rsidRDefault="009D0FFB" w:rsidP="002363B7">
            <w:pPr>
              <w:pStyle w:val="TableText"/>
            </w:pPr>
            <w:r w:rsidRPr="009D785C">
              <w:t>–</w:t>
            </w:r>
          </w:p>
        </w:tc>
      </w:tr>
      <w:tr w:rsidR="00B2139A" w:rsidRPr="009D785C" w14:paraId="76328A4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B6A5AA" w14:textId="77777777" w:rsidR="009D0FFB" w:rsidRPr="009D785C" w:rsidRDefault="009D0FFB" w:rsidP="002363B7">
            <w:pPr>
              <w:pStyle w:val="TableText"/>
            </w:pPr>
          </w:p>
        </w:tc>
        <w:tc>
          <w:tcPr>
            <w:tcW w:w="2430" w:type="dxa"/>
          </w:tcPr>
          <w:p w14:paraId="48FE3A7B" w14:textId="77777777" w:rsidR="009D0FFB" w:rsidRPr="009D785C" w:rsidRDefault="009D0FFB" w:rsidP="002363B7">
            <w:pPr>
              <w:pStyle w:val="TableText"/>
            </w:pPr>
            <w:r w:rsidRPr="009D785C">
              <w:t>Body mass index (obese vs normal)</w:t>
            </w:r>
          </w:p>
        </w:tc>
        <w:tc>
          <w:tcPr>
            <w:tcW w:w="2344" w:type="dxa"/>
          </w:tcPr>
          <w:p w14:paraId="5C1664B6" w14:textId="77777777" w:rsidR="009D0FFB" w:rsidRPr="009D785C" w:rsidRDefault="009D0FFB" w:rsidP="002363B7">
            <w:pPr>
              <w:pStyle w:val="TableText"/>
            </w:pPr>
            <w:r w:rsidRPr="009D785C">
              <w:t>Transitioned ADF vs 2015 Regular ADF</w:t>
            </w:r>
          </w:p>
        </w:tc>
        <w:tc>
          <w:tcPr>
            <w:tcW w:w="1166" w:type="dxa"/>
          </w:tcPr>
          <w:p w14:paraId="622286C3" w14:textId="77777777" w:rsidR="009D0FFB" w:rsidRPr="009D785C" w:rsidRDefault="009D0FFB" w:rsidP="002363B7">
            <w:pPr>
              <w:pStyle w:val="TableText"/>
            </w:pPr>
            <w:r w:rsidRPr="009D785C">
              <w:t>1.26 (0.89, 1.78)</w:t>
            </w:r>
          </w:p>
        </w:tc>
        <w:tc>
          <w:tcPr>
            <w:tcW w:w="3859" w:type="dxa"/>
          </w:tcPr>
          <w:p w14:paraId="6198CF37" w14:textId="77777777" w:rsidR="009D0FFB" w:rsidRPr="009D785C" w:rsidRDefault="009D0FFB" w:rsidP="002363B7">
            <w:pPr>
              <w:pStyle w:val="TableText"/>
            </w:pPr>
            <w:r w:rsidRPr="009D785C">
              <w:t>No association</w:t>
            </w:r>
          </w:p>
        </w:tc>
        <w:tc>
          <w:tcPr>
            <w:tcW w:w="879" w:type="dxa"/>
          </w:tcPr>
          <w:p w14:paraId="3E524BCB" w14:textId="77777777" w:rsidR="009D0FFB" w:rsidRPr="009D785C" w:rsidRDefault="009D0FFB" w:rsidP="002363B7">
            <w:pPr>
              <w:pStyle w:val="TableText"/>
            </w:pPr>
            <w:r w:rsidRPr="009D785C">
              <w:t>–</w:t>
            </w:r>
          </w:p>
        </w:tc>
      </w:tr>
      <w:tr w:rsidR="009D0FFB" w:rsidRPr="009D785C" w14:paraId="4D7333AE" w14:textId="77777777" w:rsidTr="00B2139A">
        <w:trPr>
          <w:cantSplit/>
        </w:trPr>
        <w:tc>
          <w:tcPr>
            <w:tcW w:w="828" w:type="dxa"/>
          </w:tcPr>
          <w:p w14:paraId="0BEFB657" w14:textId="77777777" w:rsidR="009D0FFB" w:rsidRPr="009D785C" w:rsidRDefault="00403547" w:rsidP="002363B7">
            <w:pPr>
              <w:pStyle w:val="TableText"/>
            </w:pPr>
            <w:r w:rsidRPr="00C008F1">
              <w:t>Table 10.2</w:t>
            </w:r>
          </w:p>
        </w:tc>
        <w:tc>
          <w:tcPr>
            <w:tcW w:w="2430" w:type="dxa"/>
          </w:tcPr>
          <w:p w14:paraId="0632D47E" w14:textId="77777777" w:rsidR="009D0FFB" w:rsidRPr="009D785C" w:rsidRDefault="009D0FFB" w:rsidP="002363B7">
            <w:pPr>
              <w:pStyle w:val="TableText"/>
            </w:pPr>
            <w:r w:rsidRPr="009D785C">
              <w:t>Body mass index (obese vs normal)</w:t>
            </w:r>
          </w:p>
        </w:tc>
        <w:tc>
          <w:tcPr>
            <w:tcW w:w="2344" w:type="dxa"/>
          </w:tcPr>
          <w:p w14:paraId="670E91AE" w14:textId="77777777" w:rsidR="009D0FFB" w:rsidRPr="009D785C" w:rsidRDefault="009D0FFB" w:rsidP="002363B7">
            <w:pPr>
              <w:pStyle w:val="TableText"/>
            </w:pPr>
            <w:r w:rsidRPr="009D785C">
              <w:t>Transitioned ADF (DVA client vs Non-DVA client)</w:t>
            </w:r>
          </w:p>
        </w:tc>
        <w:tc>
          <w:tcPr>
            <w:tcW w:w="1166" w:type="dxa"/>
          </w:tcPr>
          <w:p w14:paraId="34F7AAFC" w14:textId="77777777" w:rsidR="009D0FFB" w:rsidRPr="009D785C" w:rsidRDefault="009D0FFB" w:rsidP="002363B7">
            <w:pPr>
              <w:pStyle w:val="TableText"/>
            </w:pPr>
            <w:r w:rsidRPr="009D785C">
              <w:t>2.20 (1.66, 2.92)</w:t>
            </w:r>
          </w:p>
        </w:tc>
        <w:tc>
          <w:tcPr>
            <w:tcW w:w="3859" w:type="dxa"/>
          </w:tcPr>
          <w:p w14:paraId="1C67592B" w14:textId="77777777" w:rsidR="009D0FFB" w:rsidRPr="009D785C" w:rsidRDefault="009D0FFB" w:rsidP="002363B7">
            <w:pPr>
              <w:pStyle w:val="TableText"/>
            </w:pPr>
            <w:r w:rsidRPr="009D785C">
              <w:t>Among Transitioned ADF, DVA clients 2.2 times more likely to be obese</w:t>
            </w:r>
          </w:p>
        </w:tc>
        <w:tc>
          <w:tcPr>
            <w:tcW w:w="879" w:type="dxa"/>
          </w:tcPr>
          <w:p w14:paraId="43D4955F" w14:textId="77777777" w:rsidR="009D0FFB" w:rsidRPr="009D785C" w:rsidRDefault="009D0FFB" w:rsidP="002363B7">
            <w:pPr>
              <w:pStyle w:val="TableText"/>
            </w:pPr>
            <w:r w:rsidRPr="009D785C">
              <w:t>Moderate</w:t>
            </w:r>
          </w:p>
        </w:tc>
      </w:tr>
      <w:tr w:rsidR="00B2139A" w:rsidRPr="009D785C" w14:paraId="7B7B446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7926FB4" w14:textId="77777777" w:rsidR="009D0FFB" w:rsidRPr="009D785C" w:rsidRDefault="00403547" w:rsidP="002363B7">
            <w:pPr>
              <w:pStyle w:val="TableText"/>
            </w:pPr>
            <w:r w:rsidRPr="00403547">
              <w:rPr>
                <w:bCs/>
              </w:rPr>
              <w:t>Table 10.5</w:t>
            </w:r>
          </w:p>
        </w:tc>
        <w:tc>
          <w:tcPr>
            <w:tcW w:w="2430" w:type="dxa"/>
          </w:tcPr>
          <w:p w14:paraId="27D42FE6" w14:textId="77777777" w:rsidR="009D0FFB" w:rsidRPr="009D785C" w:rsidRDefault="009D0FFB" w:rsidP="002363B7">
            <w:pPr>
              <w:pStyle w:val="TableText"/>
            </w:pPr>
            <w:r w:rsidRPr="009D785C">
              <w:t>Physical exercise (inactive vs HEPA active)</w:t>
            </w:r>
          </w:p>
        </w:tc>
        <w:tc>
          <w:tcPr>
            <w:tcW w:w="2344" w:type="dxa"/>
          </w:tcPr>
          <w:p w14:paraId="123E466D" w14:textId="77777777" w:rsidR="009D0FFB" w:rsidRPr="009D785C" w:rsidRDefault="009D0FFB" w:rsidP="002363B7">
            <w:pPr>
              <w:pStyle w:val="TableText"/>
            </w:pPr>
            <w:r w:rsidRPr="009D785C">
              <w:t>Transitioned ADF vs 2015 Regular ADF</w:t>
            </w:r>
          </w:p>
        </w:tc>
        <w:tc>
          <w:tcPr>
            <w:tcW w:w="1166" w:type="dxa"/>
          </w:tcPr>
          <w:p w14:paraId="7A207C17" w14:textId="77777777" w:rsidR="009D0FFB" w:rsidRPr="009D785C" w:rsidRDefault="009D0FFB" w:rsidP="002363B7">
            <w:pPr>
              <w:pStyle w:val="TableText"/>
            </w:pPr>
            <w:r w:rsidRPr="009D785C">
              <w:t>1.64 (1.18, 2.29)</w:t>
            </w:r>
          </w:p>
        </w:tc>
        <w:tc>
          <w:tcPr>
            <w:tcW w:w="3859" w:type="dxa"/>
          </w:tcPr>
          <w:p w14:paraId="4B457CE9" w14:textId="77777777" w:rsidR="009D0FFB" w:rsidRPr="009D785C" w:rsidRDefault="009D0FFB" w:rsidP="002363B7">
            <w:pPr>
              <w:pStyle w:val="TableText"/>
            </w:pPr>
            <w:r w:rsidRPr="009D785C">
              <w:t>Transitioned ADF 64% more likely to be inactive (compared to being HEPA active)</w:t>
            </w:r>
          </w:p>
        </w:tc>
        <w:tc>
          <w:tcPr>
            <w:tcW w:w="879" w:type="dxa"/>
          </w:tcPr>
          <w:p w14:paraId="43D5C88B" w14:textId="77777777" w:rsidR="009D0FFB" w:rsidRPr="009D785C" w:rsidRDefault="009D0FFB" w:rsidP="002363B7">
            <w:pPr>
              <w:pStyle w:val="TableText"/>
            </w:pPr>
            <w:r w:rsidRPr="009D785C">
              <w:t>Moderate</w:t>
            </w:r>
          </w:p>
        </w:tc>
      </w:tr>
      <w:tr w:rsidR="009D0FFB" w:rsidRPr="009D785C" w14:paraId="370F3F27" w14:textId="77777777" w:rsidTr="00B2139A">
        <w:trPr>
          <w:cantSplit/>
        </w:trPr>
        <w:tc>
          <w:tcPr>
            <w:tcW w:w="828" w:type="dxa"/>
          </w:tcPr>
          <w:p w14:paraId="42FCF1D3" w14:textId="77777777" w:rsidR="009D0FFB" w:rsidRPr="009D785C" w:rsidRDefault="009D0FFB" w:rsidP="002363B7">
            <w:pPr>
              <w:pStyle w:val="TableText"/>
            </w:pPr>
          </w:p>
        </w:tc>
        <w:tc>
          <w:tcPr>
            <w:tcW w:w="2430" w:type="dxa"/>
          </w:tcPr>
          <w:p w14:paraId="7CD5F89A" w14:textId="77777777" w:rsidR="009D0FFB" w:rsidRPr="009D785C" w:rsidRDefault="009D0FFB" w:rsidP="002363B7">
            <w:pPr>
              <w:pStyle w:val="TableText"/>
            </w:pPr>
            <w:r w:rsidRPr="009D785C">
              <w:t>Physical exercise (minimally active vs HEPA active)</w:t>
            </w:r>
          </w:p>
        </w:tc>
        <w:tc>
          <w:tcPr>
            <w:tcW w:w="2344" w:type="dxa"/>
          </w:tcPr>
          <w:p w14:paraId="37AF1AB1" w14:textId="77777777" w:rsidR="009D0FFB" w:rsidRPr="009D785C" w:rsidRDefault="009D0FFB" w:rsidP="002363B7">
            <w:pPr>
              <w:pStyle w:val="TableText"/>
            </w:pPr>
            <w:r w:rsidRPr="009D785C">
              <w:t>Transitioned ADF vs 2015 Regular ADF</w:t>
            </w:r>
          </w:p>
        </w:tc>
        <w:tc>
          <w:tcPr>
            <w:tcW w:w="1166" w:type="dxa"/>
          </w:tcPr>
          <w:p w14:paraId="539FBDC2" w14:textId="77777777" w:rsidR="009D0FFB" w:rsidRPr="009D785C" w:rsidRDefault="009D0FFB" w:rsidP="002363B7">
            <w:pPr>
              <w:pStyle w:val="TableText"/>
            </w:pPr>
            <w:r w:rsidRPr="009D785C">
              <w:t>1.19 (0.88, 1.60)</w:t>
            </w:r>
          </w:p>
        </w:tc>
        <w:tc>
          <w:tcPr>
            <w:tcW w:w="3859" w:type="dxa"/>
          </w:tcPr>
          <w:p w14:paraId="323FA3EE" w14:textId="77777777" w:rsidR="009D0FFB" w:rsidRPr="009D785C" w:rsidRDefault="009D0FFB" w:rsidP="002363B7">
            <w:pPr>
              <w:pStyle w:val="TableText"/>
            </w:pPr>
            <w:r w:rsidRPr="009D785C">
              <w:t>No association</w:t>
            </w:r>
          </w:p>
        </w:tc>
        <w:tc>
          <w:tcPr>
            <w:tcW w:w="879" w:type="dxa"/>
          </w:tcPr>
          <w:p w14:paraId="4E809CE1" w14:textId="77777777" w:rsidR="009D0FFB" w:rsidRPr="009D785C" w:rsidRDefault="009D0FFB" w:rsidP="002363B7">
            <w:pPr>
              <w:pStyle w:val="TableText"/>
            </w:pPr>
            <w:r w:rsidRPr="009D785C">
              <w:t>–</w:t>
            </w:r>
          </w:p>
        </w:tc>
      </w:tr>
      <w:tr w:rsidR="00B2139A" w:rsidRPr="009D785C" w14:paraId="387A15E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F685B8" w14:textId="77777777" w:rsidR="009D0FFB" w:rsidRPr="009D785C" w:rsidRDefault="00403547" w:rsidP="002363B7">
            <w:pPr>
              <w:pStyle w:val="TableText"/>
            </w:pPr>
            <w:r w:rsidRPr="00C008F1">
              <w:t>Table 10.6</w:t>
            </w:r>
          </w:p>
        </w:tc>
        <w:tc>
          <w:tcPr>
            <w:tcW w:w="2430" w:type="dxa"/>
          </w:tcPr>
          <w:p w14:paraId="3274D9C8" w14:textId="77777777" w:rsidR="009D0FFB" w:rsidRPr="009D785C" w:rsidRDefault="009D0FFB" w:rsidP="002363B7">
            <w:pPr>
              <w:pStyle w:val="TableText"/>
            </w:pPr>
            <w:r w:rsidRPr="009D785C">
              <w:t>Physical exercise (inactive vs HEPA active)</w:t>
            </w:r>
          </w:p>
        </w:tc>
        <w:tc>
          <w:tcPr>
            <w:tcW w:w="2344" w:type="dxa"/>
          </w:tcPr>
          <w:p w14:paraId="47D3A3C0" w14:textId="77777777" w:rsidR="009D0FFB" w:rsidRPr="009D785C" w:rsidRDefault="009D0FFB" w:rsidP="002363B7">
            <w:pPr>
              <w:pStyle w:val="TableText"/>
            </w:pPr>
            <w:r w:rsidRPr="009D785C">
              <w:t>Transitioned ADF (DVA client vs Non-DVA client)</w:t>
            </w:r>
          </w:p>
        </w:tc>
        <w:tc>
          <w:tcPr>
            <w:tcW w:w="1166" w:type="dxa"/>
          </w:tcPr>
          <w:p w14:paraId="1D3DCB47" w14:textId="77777777" w:rsidR="009D0FFB" w:rsidRPr="009D785C" w:rsidRDefault="009D0FFB" w:rsidP="002363B7">
            <w:pPr>
              <w:pStyle w:val="TableText"/>
            </w:pPr>
            <w:r w:rsidRPr="009D785C">
              <w:t>1.29 (1.00, 1.64)</w:t>
            </w:r>
          </w:p>
        </w:tc>
        <w:tc>
          <w:tcPr>
            <w:tcW w:w="3859" w:type="dxa"/>
          </w:tcPr>
          <w:p w14:paraId="66AC240E" w14:textId="77777777" w:rsidR="009D0FFB" w:rsidRPr="009D785C" w:rsidRDefault="009D0FFB" w:rsidP="002363B7">
            <w:pPr>
              <w:pStyle w:val="TableText"/>
            </w:pPr>
            <w:r w:rsidRPr="009D785C">
              <w:t>No association</w:t>
            </w:r>
          </w:p>
        </w:tc>
        <w:tc>
          <w:tcPr>
            <w:tcW w:w="879" w:type="dxa"/>
          </w:tcPr>
          <w:p w14:paraId="74F00EF0" w14:textId="77777777" w:rsidR="009D0FFB" w:rsidRPr="009D785C" w:rsidRDefault="009D0FFB" w:rsidP="002363B7">
            <w:pPr>
              <w:pStyle w:val="TableText"/>
            </w:pPr>
            <w:r w:rsidRPr="009D785C">
              <w:t>–</w:t>
            </w:r>
          </w:p>
        </w:tc>
      </w:tr>
      <w:tr w:rsidR="009D0FFB" w:rsidRPr="009D785C" w14:paraId="4424E3FF" w14:textId="77777777" w:rsidTr="00B2139A">
        <w:trPr>
          <w:cantSplit/>
        </w:trPr>
        <w:tc>
          <w:tcPr>
            <w:tcW w:w="828" w:type="dxa"/>
          </w:tcPr>
          <w:p w14:paraId="3EA83855" w14:textId="77777777" w:rsidR="009D0FFB" w:rsidRPr="009D785C" w:rsidRDefault="00403547" w:rsidP="002363B7">
            <w:pPr>
              <w:pStyle w:val="TableText"/>
            </w:pPr>
            <w:r w:rsidRPr="00C008F1">
              <w:t>Table 10.9</w:t>
            </w:r>
          </w:p>
        </w:tc>
        <w:tc>
          <w:tcPr>
            <w:tcW w:w="2430" w:type="dxa"/>
          </w:tcPr>
          <w:p w14:paraId="5685EBCB" w14:textId="77777777" w:rsidR="009D0FFB" w:rsidRPr="009D785C" w:rsidRDefault="009D0FFB" w:rsidP="002363B7">
            <w:pPr>
              <w:pStyle w:val="TableText"/>
            </w:pPr>
            <w:r w:rsidRPr="009D785C">
              <w:t>Smoking (former vs never smoked)</w:t>
            </w:r>
          </w:p>
        </w:tc>
        <w:tc>
          <w:tcPr>
            <w:tcW w:w="2344" w:type="dxa"/>
          </w:tcPr>
          <w:p w14:paraId="6AB3BF8F" w14:textId="77777777" w:rsidR="009D0FFB" w:rsidRPr="009D785C" w:rsidRDefault="009D0FFB" w:rsidP="002363B7">
            <w:pPr>
              <w:pStyle w:val="TableText"/>
            </w:pPr>
            <w:r w:rsidRPr="009D785C">
              <w:t>Transitioned ADF vs 2015 Regular ADF</w:t>
            </w:r>
          </w:p>
        </w:tc>
        <w:tc>
          <w:tcPr>
            <w:tcW w:w="1166" w:type="dxa"/>
          </w:tcPr>
          <w:p w14:paraId="0CC8B19C" w14:textId="77777777" w:rsidR="009D0FFB" w:rsidRPr="009D785C" w:rsidRDefault="009D0FFB" w:rsidP="002363B7">
            <w:pPr>
              <w:pStyle w:val="TableText"/>
            </w:pPr>
            <w:r w:rsidRPr="009D785C">
              <w:t>1.18 (0.94, 1.48)</w:t>
            </w:r>
          </w:p>
        </w:tc>
        <w:tc>
          <w:tcPr>
            <w:tcW w:w="3859" w:type="dxa"/>
          </w:tcPr>
          <w:p w14:paraId="0A526D4A" w14:textId="77777777" w:rsidR="009D0FFB" w:rsidRPr="009D785C" w:rsidRDefault="009D0FFB" w:rsidP="002363B7">
            <w:pPr>
              <w:pStyle w:val="TableText"/>
            </w:pPr>
            <w:r w:rsidRPr="009D785C">
              <w:t>No association</w:t>
            </w:r>
          </w:p>
        </w:tc>
        <w:tc>
          <w:tcPr>
            <w:tcW w:w="879" w:type="dxa"/>
          </w:tcPr>
          <w:p w14:paraId="17376B87" w14:textId="77777777" w:rsidR="009D0FFB" w:rsidRPr="009D785C" w:rsidRDefault="009D0FFB" w:rsidP="002363B7">
            <w:pPr>
              <w:pStyle w:val="TableText"/>
            </w:pPr>
            <w:r w:rsidRPr="009D785C">
              <w:t>–</w:t>
            </w:r>
          </w:p>
        </w:tc>
      </w:tr>
      <w:tr w:rsidR="00B2139A" w:rsidRPr="009D785C" w14:paraId="523FB93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64B9230" w14:textId="77777777" w:rsidR="009D0FFB" w:rsidRPr="009D785C" w:rsidRDefault="009D0FFB" w:rsidP="002363B7">
            <w:pPr>
              <w:pStyle w:val="TableText"/>
            </w:pPr>
          </w:p>
        </w:tc>
        <w:tc>
          <w:tcPr>
            <w:tcW w:w="2430" w:type="dxa"/>
          </w:tcPr>
          <w:p w14:paraId="2C343280" w14:textId="77777777" w:rsidR="009D0FFB" w:rsidRPr="009D785C" w:rsidRDefault="009D0FFB" w:rsidP="002363B7">
            <w:pPr>
              <w:pStyle w:val="TableText"/>
            </w:pPr>
            <w:r w:rsidRPr="009D785C">
              <w:t>Smoking (smoker vs never smoked)</w:t>
            </w:r>
          </w:p>
        </w:tc>
        <w:tc>
          <w:tcPr>
            <w:tcW w:w="2344" w:type="dxa"/>
          </w:tcPr>
          <w:p w14:paraId="69822407" w14:textId="77777777" w:rsidR="009D0FFB" w:rsidRPr="009D785C" w:rsidRDefault="009D0FFB" w:rsidP="002363B7">
            <w:pPr>
              <w:pStyle w:val="TableText"/>
            </w:pPr>
            <w:r w:rsidRPr="009D785C">
              <w:t>Transitioned ADF vs 2015 Regular ADF</w:t>
            </w:r>
          </w:p>
        </w:tc>
        <w:tc>
          <w:tcPr>
            <w:tcW w:w="1166" w:type="dxa"/>
          </w:tcPr>
          <w:p w14:paraId="40ACFDFB" w14:textId="77777777" w:rsidR="009D0FFB" w:rsidRPr="009D785C" w:rsidRDefault="009D0FFB" w:rsidP="002363B7">
            <w:pPr>
              <w:pStyle w:val="TableText"/>
            </w:pPr>
            <w:r w:rsidRPr="009D785C">
              <w:t>1.09 (0.77, 1.53)</w:t>
            </w:r>
          </w:p>
        </w:tc>
        <w:tc>
          <w:tcPr>
            <w:tcW w:w="3859" w:type="dxa"/>
          </w:tcPr>
          <w:p w14:paraId="47984D11" w14:textId="77777777" w:rsidR="009D0FFB" w:rsidRPr="009D785C" w:rsidRDefault="009D0FFB" w:rsidP="002363B7">
            <w:pPr>
              <w:pStyle w:val="TableText"/>
            </w:pPr>
            <w:r w:rsidRPr="009D785C">
              <w:t>No association</w:t>
            </w:r>
          </w:p>
        </w:tc>
        <w:tc>
          <w:tcPr>
            <w:tcW w:w="879" w:type="dxa"/>
          </w:tcPr>
          <w:p w14:paraId="38D15892" w14:textId="77777777" w:rsidR="009D0FFB" w:rsidRPr="009D785C" w:rsidRDefault="009D0FFB" w:rsidP="002363B7">
            <w:pPr>
              <w:pStyle w:val="TableText"/>
            </w:pPr>
            <w:r w:rsidRPr="009D785C">
              <w:t>–</w:t>
            </w:r>
          </w:p>
        </w:tc>
      </w:tr>
      <w:tr w:rsidR="009D0FFB" w:rsidRPr="009D785C" w14:paraId="345641F0" w14:textId="77777777" w:rsidTr="001C1DE7">
        <w:trPr>
          <w:cantSplit/>
        </w:trPr>
        <w:tc>
          <w:tcPr>
            <w:tcW w:w="828" w:type="dxa"/>
            <w:tcBorders>
              <w:bottom w:val="single" w:sz="4" w:space="0" w:color="000000"/>
            </w:tcBorders>
          </w:tcPr>
          <w:p w14:paraId="71B2886A" w14:textId="77777777" w:rsidR="009D0FFB" w:rsidRPr="009D785C" w:rsidRDefault="00403547" w:rsidP="002363B7">
            <w:pPr>
              <w:pStyle w:val="TableText"/>
            </w:pPr>
            <w:r w:rsidRPr="00C008F1">
              <w:t>Table 10.10</w:t>
            </w:r>
          </w:p>
        </w:tc>
        <w:tc>
          <w:tcPr>
            <w:tcW w:w="2430" w:type="dxa"/>
            <w:tcBorders>
              <w:bottom w:val="single" w:sz="4" w:space="0" w:color="000000"/>
            </w:tcBorders>
          </w:tcPr>
          <w:p w14:paraId="6928453D" w14:textId="77777777" w:rsidR="009D0FFB" w:rsidRPr="009D785C" w:rsidRDefault="009D0FFB" w:rsidP="002363B7">
            <w:pPr>
              <w:pStyle w:val="TableText"/>
            </w:pPr>
            <w:r w:rsidRPr="009D785C">
              <w:t>Smoking (smoker vs never smoked)</w:t>
            </w:r>
          </w:p>
        </w:tc>
        <w:tc>
          <w:tcPr>
            <w:tcW w:w="2344" w:type="dxa"/>
            <w:tcBorders>
              <w:bottom w:val="single" w:sz="4" w:space="0" w:color="000000"/>
            </w:tcBorders>
          </w:tcPr>
          <w:p w14:paraId="48F52361"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7F5B217E" w14:textId="77777777" w:rsidR="009D0FFB" w:rsidRPr="009D785C" w:rsidRDefault="009D0FFB" w:rsidP="002363B7">
            <w:pPr>
              <w:pStyle w:val="TableText"/>
            </w:pPr>
            <w:r w:rsidRPr="009D785C">
              <w:t>1.17 (0.89, 1.56)</w:t>
            </w:r>
          </w:p>
        </w:tc>
        <w:tc>
          <w:tcPr>
            <w:tcW w:w="3859" w:type="dxa"/>
            <w:tcBorders>
              <w:bottom w:val="single" w:sz="4" w:space="0" w:color="000000"/>
            </w:tcBorders>
          </w:tcPr>
          <w:p w14:paraId="6620D622" w14:textId="77777777" w:rsidR="009D0FFB" w:rsidRPr="009D785C" w:rsidRDefault="009D0FFB" w:rsidP="002363B7">
            <w:pPr>
              <w:pStyle w:val="TableText"/>
            </w:pPr>
            <w:r w:rsidRPr="009D785C">
              <w:t>No association</w:t>
            </w:r>
          </w:p>
        </w:tc>
        <w:tc>
          <w:tcPr>
            <w:tcW w:w="879" w:type="dxa"/>
            <w:tcBorders>
              <w:bottom w:val="single" w:sz="4" w:space="0" w:color="000000"/>
            </w:tcBorders>
          </w:tcPr>
          <w:p w14:paraId="14C3BDD5" w14:textId="77777777" w:rsidR="009D0FFB" w:rsidRPr="009D785C" w:rsidRDefault="009D0FFB" w:rsidP="002363B7">
            <w:pPr>
              <w:pStyle w:val="TableText"/>
            </w:pPr>
            <w:r w:rsidRPr="009D785C">
              <w:t>–</w:t>
            </w:r>
          </w:p>
        </w:tc>
      </w:tr>
      <w:tr w:rsidR="00B2139A" w:rsidRPr="009D785C" w14:paraId="34E0BAE1"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6C2C5872" w14:textId="77777777" w:rsidR="009D0FFB" w:rsidRPr="009D785C" w:rsidRDefault="009D0FFB" w:rsidP="002363B7">
            <w:pPr>
              <w:pStyle w:val="TableText"/>
            </w:pPr>
            <w:r w:rsidRPr="009D785C">
              <w:t>Self-perceived health and quality of life</w:t>
            </w:r>
          </w:p>
        </w:tc>
        <w:tc>
          <w:tcPr>
            <w:tcW w:w="2344" w:type="dxa"/>
            <w:tcBorders>
              <w:top w:val="single" w:sz="4" w:space="0" w:color="000000"/>
              <w:left w:val="nil"/>
              <w:bottom w:val="nil"/>
              <w:right w:val="nil"/>
            </w:tcBorders>
          </w:tcPr>
          <w:p w14:paraId="7C49F975"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CF3FB02"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76F15F27" w14:textId="77777777" w:rsidR="009D0FFB" w:rsidRPr="009D785C" w:rsidRDefault="009D0FFB" w:rsidP="002363B7">
            <w:pPr>
              <w:pStyle w:val="TableText"/>
            </w:pPr>
          </w:p>
        </w:tc>
        <w:tc>
          <w:tcPr>
            <w:tcW w:w="879" w:type="dxa"/>
            <w:tcBorders>
              <w:top w:val="single" w:sz="4" w:space="0" w:color="000000"/>
              <w:left w:val="nil"/>
              <w:bottom w:val="nil"/>
            </w:tcBorders>
          </w:tcPr>
          <w:p w14:paraId="24DC5CCC" w14:textId="77777777" w:rsidR="009D0FFB" w:rsidRPr="009D785C" w:rsidRDefault="009D0FFB" w:rsidP="002363B7">
            <w:pPr>
              <w:pStyle w:val="TableText"/>
            </w:pPr>
          </w:p>
        </w:tc>
      </w:tr>
      <w:tr w:rsidR="009D0FFB" w:rsidRPr="009D785C" w14:paraId="33C98AEB" w14:textId="77777777" w:rsidTr="001C1DE7">
        <w:trPr>
          <w:cantSplit/>
        </w:trPr>
        <w:tc>
          <w:tcPr>
            <w:tcW w:w="828" w:type="dxa"/>
            <w:tcBorders>
              <w:top w:val="nil"/>
            </w:tcBorders>
          </w:tcPr>
          <w:p w14:paraId="2C6E0921" w14:textId="77777777" w:rsidR="009D0FFB" w:rsidRPr="009D785C" w:rsidRDefault="00403547" w:rsidP="002363B7">
            <w:pPr>
              <w:pStyle w:val="TableText"/>
            </w:pPr>
            <w:r w:rsidRPr="00C008F1">
              <w:t>Table 11.1</w:t>
            </w:r>
          </w:p>
        </w:tc>
        <w:tc>
          <w:tcPr>
            <w:tcW w:w="2430" w:type="dxa"/>
            <w:tcBorders>
              <w:top w:val="nil"/>
            </w:tcBorders>
          </w:tcPr>
          <w:p w14:paraId="14610418" w14:textId="77777777" w:rsidR="009D0FFB" w:rsidRPr="009D785C" w:rsidRDefault="009D0FFB" w:rsidP="002363B7">
            <w:pPr>
              <w:pStyle w:val="TableText"/>
            </w:pPr>
            <w:r w:rsidRPr="009D785C">
              <w:t>Self-perceived health (fair–poor vs excellent–good)</w:t>
            </w:r>
          </w:p>
        </w:tc>
        <w:tc>
          <w:tcPr>
            <w:tcW w:w="2344" w:type="dxa"/>
            <w:tcBorders>
              <w:top w:val="nil"/>
            </w:tcBorders>
          </w:tcPr>
          <w:p w14:paraId="68E6BCAC" w14:textId="77777777" w:rsidR="009D0FFB" w:rsidRPr="009D785C" w:rsidRDefault="009D0FFB" w:rsidP="002363B7">
            <w:pPr>
              <w:pStyle w:val="TableText"/>
            </w:pPr>
            <w:r w:rsidRPr="009D785C">
              <w:t>Transitioned ADF vs 2015 Regular ADF</w:t>
            </w:r>
          </w:p>
        </w:tc>
        <w:tc>
          <w:tcPr>
            <w:tcW w:w="1166" w:type="dxa"/>
            <w:tcBorders>
              <w:top w:val="nil"/>
            </w:tcBorders>
          </w:tcPr>
          <w:p w14:paraId="76E0F5E9" w14:textId="77777777" w:rsidR="009D0FFB" w:rsidRPr="009D785C" w:rsidRDefault="009D0FFB" w:rsidP="002363B7">
            <w:pPr>
              <w:pStyle w:val="TableText"/>
            </w:pPr>
            <w:r w:rsidRPr="009D785C">
              <w:t>1.53 (1.21, 1.94)</w:t>
            </w:r>
          </w:p>
        </w:tc>
        <w:tc>
          <w:tcPr>
            <w:tcW w:w="3859" w:type="dxa"/>
            <w:tcBorders>
              <w:top w:val="nil"/>
            </w:tcBorders>
          </w:tcPr>
          <w:p w14:paraId="2F46ED46" w14:textId="77777777" w:rsidR="009D0FFB" w:rsidRPr="009D785C" w:rsidRDefault="009D0FFB" w:rsidP="002363B7">
            <w:pPr>
              <w:pStyle w:val="TableText"/>
            </w:pPr>
            <w:r w:rsidRPr="009D785C">
              <w:t>Transitioned ADF are 53% more likely to have lower self-perceived health</w:t>
            </w:r>
          </w:p>
        </w:tc>
        <w:tc>
          <w:tcPr>
            <w:tcW w:w="879" w:type="dxa"/>
            <w:tcBorders>
              <w:top w:val="nil"/>
            </w:tcBorders>
          </w:tcPr>
          <w:p w14:paraId="4F095332" w14:textId="77777777" w:rsidR="009D0FFB" w:rsidRPr="009D785C" w:rsidRDefault="009D0FFB" w:rsidP="002363B7">
            <w:pPr>
              <w:pStyle w:val="TableText"/>
            </w:pPr>
            <w:r w:rsidRPr="009D785C">
              <w:t>Moderate</w:t>
            </w:r>
          </w:p>
        </w:tc>
      </w:tr>
      <w:tr w:rsidR="00B2139A" w:rsidRPr="009D785C" w14:paraId="0FE54E4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5E32679" w14:textId="77777777" w:rsidR="009D0FFB" w:rsidRPr="009D785C" w:rsidRDefault="009D0FFB" w:rsidP="002363B7">
            <w:pPr>
              <w:pStyle w:val="TableText"/>
            </w:pPr>
          </w:p>
        </w:tc>
        <w:tc>
          <w:tcPr>
            <w:tcW w:w="2430" w:type="dxa"/>
          </w:tcPr>
          <w:p w14:paraId="0647C647" w14:textId="77777777" w:rsidR="009D0FFB" w:rsidRPr="009D785C" w:rsidRDefault="009D0FFB" w:rsidP="002363B7">
            <w:pPr>
              <w:pStyle w:val="TableText"/>
            </w:pPr>
            <w:r w:rsidRPr="009D785C">
              <w:t>Self-perceived health (fair–poor vs excellent–good)</w:t>
            </w:r>
          </w:p>
        </w:tc>
        <w:tc>
          <w:tcPr>
            <w:tcW w:w="2344" w:type="dxa"/>
          </w:tcPr>
          <w:p w14:paraId="0A8E4EDD" w14:textId="77777777" w:rsidR="009D0FFB" w:rsidRPr="009D785C" w:rsidRDefault="009D0FFB" w:rsidP="002363B7">
            <w:pPr>
              <w:pStyle w:val="TableText"/>
            </w:pPr>
            <w:r w:rsidRPr="009D785C">
              <w:t>Transitioned ADF (DVA client vs Non-DVA client)</w:t>
            </w:r>
          </w:p>
        </w:tc>
        <w:tc>
          <w:tcPr>
            <w:tcW w:w="1166" w:type="dxa"/>
          </w:tcPr>
          <w:p w14:paraId="10742930" w14:textId="77777777" w:rsidR="009D0FFB" w:rsidRPr="009D785C" w:rsidRDefault="009D0FFB" w:rsidP="002363B7">
            <w:pPr>
              <w:pStyle w:val="TableText"/>
            </w:pPr>
            <w:r w:rsidRPr="009D785C">
              <w:t>4.16 (3.44, 5.03)</w:t>
            </w:r>
          </w:p>
        </w:tc>
        <w:tc>
          <w:tcPr>
            <w:tcW w:w="3859" w:type="dxa"/>
          </w:tcPr>
          <w:p w14:paraId="535CD30E" w14:textId="77777777" w:rsidR="009D0FFB" w:rsidRPr="009D785C" w:rsidRDefault="009D0FFB" w:rsidP="002363B7">
            <w:pPr>
              <w:pStyle w:val="TableText"/>
            </w:pPr>
            <w:r w:rsidRPr="009D785C">
              <w:t xml:space="preserve">Among Transitioned ADF, DVA clients 4 times more likely to have lower self-perceived health </w:t>
            </w:r>
          </w:p>
        </w:tc>
        <w:tc>
          <w:tcPr>
            <w:tcW w:w="879" w:type="dxa"/>
          </w:tcPr>
          <w:p w14:paraId="2B1997E7" w14:textId="77777777" w:rsidR="009D0FFB" w:rsidRPr="009D785C" w:rsidRDefault="009D0FFB" w:rsidP="002363B7">
            <w:pPr>
              <w:pStyle w:val="TableText"/>
            </w:pPr>
            <w:r w:rsidRPr="009D785C">
              <w:t>Strong</w:t>
            </w:r>
          </w:p>
        </w:tc>
      </w:tr>
      <w:tr w:rsidR="009D0FFB" w:rsidRPr="009D785C" w14:paraId="4E3E2574" w14:textId="77777777" w:rsidTr="00B2139A">
        <w:trPr>
          <w:cantSplit/>
        </w:trPr>
        <w:tc>
          <w:tcPr>
            <w:tcW w:w="828" w:type="dxa"/>
          </w:tcPr>
          <w:p w14:paraId="6AF835E8" w14:textId="77777777" w:rsidR="009D0FFB" w:rsidRPr="009D785C" w:rsidRDefault="00403547" w:rsidP="002363B7">
            <w:pPr>
              <w:pStyle w:val="TableText"/>
            </w:pPr>
            <w:r w:rsidRPr="00403547">
              <w:rPr>
                <w:bCs/>
              </w:rPr>
              <w:t>Table 11.5</w:t>
            </w:r>
          </w:p>
        </w:tc>
        <w:tc>
          <w:tcPr>
            <w:tcW w:w="2430" w:type="dxa"/>
          </w:tcPr>
          <w:p w14:paraId="4F38EFC1" w14:textId="77777777" w:rsidR="009D0FFB" w:rsidRPr="009D785C" w:rsidRDefault="009D0FFB" w:rsidP="002363B7">
            <w:pPr>
              <w:pStyle w:val="TableText"/>
            </w:pPr>
            <w:r w:rsidRPr="009D785C">
              <w:t>Self-perceived satisfaction with health (dissatisfied vs satisfied)</w:t>
            </w:r>
          </w:p>
        </w:tc>
        <w:tc>
          <w:tcPr>
            <w:tcW w:w="2344" w:type="dxa"/>
          </w:tcPr>
          <w:p w14:paraId="56529D4C" w14:textId="77777777" w:rsidR="009D0FFB" w:rsidRPr="009D785C" w:rsidRDefault="009D0FFB" w:rsidP="002363B7">
            <w:pPr>
              <w:pStyle w:val="TableText"/>
            </w:pPr>
            <w:r w:rsidRPr="009D785C">
              <w:t>Transitioned ADF vs 2015 Regular ADF</w:t>
            </w:r>
          </w:p>
        </w:tc>
        <w:tc>
          <w:tcPr>
            <w:tcW w:w="1166" w:type="dxa"/>
          </w:tcPr>
          <w:p w14:paraId="3A6952D0" w14:textId="77777777" w:rsidR="009D0FFB" w:rsidRPr="009D785C" w:rsidRDefault="009D0FFB" w:rsidP="002363B7">
            <w:pPr>
              <w:pStyle w:val="TableText"/>
            </w:pPr>
            <w:r w:rsidRPr="009D785C">
              <w:t>1.43 (1.15, 1.79)</w:t>
            </w:r>
          </w:p>
        </w:tc>
        <w:tc>
          <w:tcPr>
            <w:tcW w:w="3859" w:type="dxa"/>
          </w:tcPr>
          <w:p w14:paraId="759AC61C" w14:textId="77777777" w:rsidR="009D0FFB" w:rsidRPr="009D785C" w:rsidRDefault="009D0FFB" w:rsidP="002363B7">
            <w:pPr>
              <w:pStyle w:val="TableText"/>
            </w:pPr>
            <w:r w:rsidRPr="009D785C">
              <w:t>Transitioned ADF are 43% more likely to have lower self-perceived satisfaction with health</w:t>
            </w:r>
          </w:p>
        </w:tc>
        <w:tc>
          <w:tcPr>
            <w:tcW w:w="879" w:type="dxa"/>
          </w:tcPr>
          <w:p w14:paraId="4DAF0420" w14:textId="77777777" w:rsidR="009D0FFB" w:rsidRPr="009D785C" w:rsidRDefault="009D0FFB" w:rsidP="002363B7">
            <w:pPr>
              <w:pStyle w:val="TableText"/>
            </w:pPr>
            <w:r w:rsidRPr="009D785C">
              <w:t>Weak</w:t>
            </w:r>
          </w:p>
        </w:tc>
      </w:tr>
      <w:tr w:rsidR="00B2139A" w:rsidRPr="009D785C" w14:paraId="26A2892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2FA736" w14:textId="77777777" w:rsidR="009D0FFB" w:rsidRPr="009D785C" w:rsidRDefault="00403547" w:rsidP="002363B7">
            <w:pPr>
              <w:pStyle w:val="TableText"/>
            </w:pPr>
            <w:r w:rsidRPr="00C008F1">
              <w:t>Table 11.6</w:t>
            </w:r>
          </w:p>
        </w:tc>
        <w:tc>
          <w:tcPr>
            <w:tcW w:w="2430" w:type="dxa"/>
          </w:tcPr>
          <w:p w14:paraId="5C2E94D0" w14:textId="77777777" w:rsidR="009D0FFB" w:rsidRPr="009D785C" w:rsidRDefault="009D0FFB" w:rsidP="002363B7">
            <w:pPr>
              <w:pStyle w:val="TableText"/>
            </w:pPr>
            <w:r w:rsidRPr="009D785C">
              <w:t>Self-perceived satisfaction with health (dissatisfied vs satisfied)</w:t>
            </w:r>
          </w:p>
        </w:tc>
        <w:tc>
          <w:tcPr>
            <w:tcW w:w="2344" w:type="dxa"/>
          </w:tcPr>
          <w:p w14:paraId="020FD35F" w14:textId="77777777" w:rsidR="009D0FFB" w:rsidRPr="009D785C" w:rsidRDefault="009D0FFB" w:rsidP="002363B7">
            <w:pPr>
              <w:pStyle w:val="TableText"/>
            </w:pPr>
            <w:r w:rsidRPr="009D785C">
              <w:t>Transitioned ADF (DVA client vs Non-DVA client)</w:t>
            </w:r>
          </w:p>
        </w:tc>
        <w:tc>
          <w:tcPr>
            <w:tcW w:w="1166" w:type="dxa"/>
          </w:tcPr>
          <w:p w14:paraId="342C94E4" w14:textId="77777777" w:rsidR="009D0FFB" w:rsidRPr="009D785C" w:rsidRDefault="009D0FFB" w:rsidP="002363B7">
            <w:pPr>
              <w:pStyle w:val="TableText"/>
            </w:pPr>
            <w:r w:rsidRPr="009D785C">
              <w:t>3.43 (2.82, 4.18)</w:t>
            </w:r>
          </w:p>
        </w:tc>
        <w:tc>
          <w:tcPr>
            <w:tcW w:w="3859" w:type="dxa"/>
          </w:tcPr>
          <w:p w14:paraId="2D58BD35" w14:textId="77777777" w:rsidR="009D0FFB" w:rsidRPr="009D785C" w:rsidRDefault="009D0FFB" w:rsidP="002363B7">
            <w:pPr>
              <w:pStyle w:val="TableText"/>
            </w:pPr>
            <w:r w:rsidRPr="009D785C">
              <w:t>Among Transitioned ADF, DVA clients almost 3.5 times more likely to have lower self-perceived satisfaction with health</w:t>
            </w:r>
          </w:p>
        </w:tc>
        <w:tc>
          <w:tcPr>
            <w:tcW w:w="879" w:type="dxa"/>
          </w:tcPr>
          <w:p w14:paraId="405F6495" w14:textId="77777777" w:rsidR="009D0FFB" w:rsidRPr="009D785C" w:rsidRDefault="009D0FFB" w:rsidP="002363B7">
            <w:pPr>
              <w:pStyle w:val="TableText"/>
            </w:pPr>
            <w:r w:rsidRPr="009D785C">
              <w:t>Strong</w:t>
            </w:r>
          </w:p>
        </w:tc>
      </w:tr>
      <w:tr w:rsidR="009D0FFB" w:rsidRPr="009D785C" w14:paraId="05413772" w14:textId="77777777" w:rsidTr="00B2139A">
        <w:trPr>
          <w:cantSplit/>
        </w:trPr>
        <w:tc>
          <w:tcPr>
            <w:tcW w:w="828" w:type="dxa"/>
          </w:tcPr>
          <w:p w14:paraId="4474CC5A" w14:textId="77777777" w:rsidR="009D0FFB" w:rsidRPr="009D785C" w:rsidRDefault="00403547" w:rsidP="002363B7">
            <w:pPr>
              <w:pStyle w:val="TableText"/>
            </w:pPr>
            <w:r w:rsidRPr="00403547">
              <w:rPr>
                <w:bCs/>
              </w:rPr>
              <w:t>Table 11.9</w:t>
            </w:r>
          </w:p>
        </w:tc>
        <w:tc>
          <w:tcPr>
            <w:tcW w:w="2430" w:type="dxa"/>
          </w:tcPr>
          <w:p w14:paraId="4FD06618" w14:textId="77777777" w:rsidR="009D0FFB" w:rsidRPr="009D785C" w:rsidRDefault="009D0FFB" w:rsidP="002363B7">
            <w:pPr>
              <w:pStyle w:val="TableText"/>
            </w:pPr>
            <w:r w:rsidRPr="009D785C">
              <w:t>Self-perceived quality of life (poor vs good)</w:t>
            </w:r>
          </w:p>
        </w:tc>
        <w:tc>
          <w:tcPr>
            <w:tcW w:w="2344" w:type="dxa"/>
          </w:tcPr>
          <w:p w14:paraId="08E998EA" w14:textId="77777777" w:rsidR="009D0FFB" w:rsidRPr="009D785C" w:rsidRDefault="009D0FFB" w:rsidP="002363B7">
            <w:pPr>
              <w:pStyle w:val="TableText"/>
            </w:pPr>
            <w:r w:rsidRPr="009D785C">
              <w:t>Transitioned ADF vs 2015 Regular ADF</w:t>
            </w:r>
          </w:p>
        </w:tc>
        <w:tc>
          <w:tcPr>
            <w:tcW w:w="1166" w:type="dxa"/>
          </w:tcPr>
          <w:p w14:paraId="049BF598" w14:textId="77777777" w:rsidR="009D0FFB" w:rsidRPr="009D785C" w:rsidRDefault="009D0FFB" w:rsidP="002363B7">
            <w:pPr>
              <w:pStyle w:val="TableText"/>
            </w:pPr>
            <w:r w:rsidRPr="009D785C">
              <w:t>2.57 (1.72, 3.85)</w:t>
            </w:r>
          </w:p>
        </w:tc>
        <w:tc>
          <w:tcPr>
            <w:tcW w:w="3859" w:type="dxa"/>
          </w:tcPr>
          <w:p w14:paraId="6E297E9D" w14:textId="77777777" w:rsidR="009D0FFB" w:rsidRPr="009D785C" w:rsidRDefault="009D0FFB" w:rsidP="002363B7">
            <w:pPr>
              <w:pStyle w:val="TableText"/>
            </w:pPr>
            <w:r w:rsidRPr="009D785C">
              <w:t>Transitioned ADF are 2.5 times more likely to have lower self-perceived quality of life</w:t>
            </w:r>
          </w:p>
        </w:tc>
        <w:tc>
          <w:tcPr>
            <w:tcW w:w="879" w:type="dxa"/>
          </w:tcPr>
          <w:p w14:paraId="48EB484B" w14:textId="77777777" w:rsidR="009D0FFB" w:rsidRPr="009D785C" w:rsidRDefault="009D0FFB" w:rsidP="002363B7">
            <w:pPr>
              <w:pStyle w:val="TableText"/>
            </w:pPr>
            <w:r w:rsidRPr="009D785C">
              <w:t>Moderate</w:t>
            </w:r>
          </w:p>
        </w:tc>
      </w:tr>
      <w:tr w:rsidR="00B2139A" w:rsidRPr="009D785C" w14:paraId="13833E0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1F8CDDB" w14:textId="77777777" w:rsidR="009D0FFB" w:rsidRPr="009D785C" w:rsidRDefault="00403547" w:rsidP="002363B7">
            <w:pPr>
              <w:pStyle w:val="TableText"/>
            </w:pPr>
            <w:r w:rsidRPr="00C008F1">
              <w:t>Table 11.10</w:t>
            </w:r>
          </w:p>
        </w:tc>
        <w:tc>
          <w:tcPr>
            <w:tcW w:w="2430" w:type="dxa"/>
          </w:tcPr>
          <w:p w14:paraId="30FE224D" w14:textId="77777777" w:rsidR="009D0FFB" w:rsidRPr="009D785C" w:rsidRDefault="009D0FFB" w:rsidP="002363B7">
            <w:pPr>
              <w:pStyle w:val="TableText"/>
            </w:pPr>
            <w:r w:rsidRPr="009D785C">
              <w:t>Self-perceived quality of life (poor vs good)</w:t>
            </w:r>
          </w:p>
        </w:tc>
        <w:tc>
          <w:tcPr>
            <w:tcW w:w="2344" w:type="dxa"/>
          </w:tcPr>
          <w:p w14:paraId="2076B25A" w14:textId="77777777" w:rsidR="009D0FFB" w:rsidRPr="009D785C" w:rsidRDefault="009D0FFB" w:rsidP="002363B7">
            <w:pPr>
              <w:pStyle w:val="TableText"/>
            </w:pPr>
            <w:r w:rsidRPr="009D785C">
              <w:t>Transitioned ADF (DVA client vs Non-DVA client)</w:t>
            </w:r>
          </w:p>
        </w:tc>
        <w:tc>
          <w:tcPr>
            <w:tcW w:w="1166" w:type="dxa"/>
          </w:tcPr>
          <w:p w14:paraId="04A4DA06" w14:textId="77777777" w:rsidR="009D0FFB" w:rsidRPr="009D785C" w:rsidRDefault="009D0FFB" w:rsidP="002363B7">
            <w:pPr>
              <w:pStyle w:val="TableText"/>
            </w:pPr>
            <w:r w:rsidRPr="009D785C">
              <w:t>4.95 (3.72, 6.58)</w:t>
            </w:r>
          </w:p>
        </w:tc>
        <w:tc>
          <w:tcPr>
            <w:tcW w:w="3859" w:type="dxa"/>
          </w:tcPr>
          <w:p w14:paraId="434CDBEA" w14:textId="77777777" w:rsidR="009D0FFB" w:rsidRPr="009D785C" w:rsidRDefault="009D0FFB" w:rsidP="002363B7">
            <w:pPr>
              <w:pStyle w:val="TableText"/>
            </w:pPr>
            <w:r w:rsidRPr="009D785C">
              <w:t>Among Transitioned ADF, DVA clients 5 times more likely to have lower self-perceived quality of life</w:t>
            </w:r>
          </w:p>
        </w:tc>
        <w:tc>
          <w:tcPr>
            <w:tcW w:w="879" w:type="dxa"/>
          </w:tcPr>
          <w:p w14:paraId="769D81A3" w14:textId="77777777" w:rsidR="009D0FFB" w:rsidRPr="009D785C" w:rsidRDefault="009D0FFB" w:rsidP="002363B7">
            <w:pPr>
              <w:pStyle w:val="TableText"/>
            </w:pPr>
            <w:r w:rsidRPr="009D785C">
              <w:t>Strong</w:t>
            </w:r>
          </w:p>
        </w:tc>
      </w:tr>
      <w:tr w:rsidR="009D0FFB" w:rsidRPr="009D785C" w14:paraId="653B5954" w14:textId="77777777" w:rsidTr="00B2139A">
        <w:trPr>
          <w:cantSplit/>
        </w:trPr>
        <w:tc>
          <w:tcPr>
            <w:tcW w:w="828" w:type="dxa"/>
          </w:tcPr>
          <w:p w14:paraId="2CF07208" w14:textId="77777777" w:rsidR="009D0FFB" w:rsidRPr="009D785C" w:rsidRDefault="00403547" w:rsidP="002363B7">
            <w:pPr>
              <w:pStyle w:val="TableText"/>
            </w:pPr>
            <w:r w:rsidRPr="00403547">
              <w:rPr>
                <w:bCs/>
              </w:rPr>
              <w:t>Table 11.13</w:t>
            </w:r>
          </w:p>
        </w:tc>
        <w:tc>
          <w:tcPr>
            <w:tcW w:w="2430" w:type="dxa"/>
          </w:tcPr>
          <w:p w14:paraId="1F5379AB" w14:textId="77777777" w:rsidR="009D0FFB" w:rsidRPr="009D785C" w:rsidRDefault="009D0FFB" w:rsidP="002363B7">
            <w:pPr>
              <w:pStyle w:val="TableText"/>
            </w:pPr>
            <w:r w:rsidRPr="009D785C">
              <w:t>Self-perceived satisfaction with life (dissatisfied vs satisfied)</w:t>
            </w:r>
          </w:p>
        </w:tc>
        <w:tc>
          <w:tcPr>
            <w:tcW w:w="2344" w:type="dxa"/>
          </w:tcPr>
          <w:p w14:paraId="606F6A03" w14:textId="77777777" w:rsidR="009D0FFB" w:rsidRPr="009D785C" w:rsidRDefault="009D0FFB" w:rsidP="002363B7">
            <w:pPr>
              <w:pStyle w:val="TableText"/>
            </w:pPr>
            <w:r w:rsidRPr="009D785C">
              <w:t>Transitioned ADF vs 2015 Regular ADF</w:t>
            </w:r>
          </w:p>
        </w:tc>
        <w:tc>
          <w:tcPr>
            <w:tcW w:w="1166" w:type="dxa"/>
          </w:tcPr>
          <w:p w14:paraId="2D42ED93" w14:textId="77777777" w:rsidR="009D0FFB" w:rsidRPr="009D785C" w:rsidRDefault="009D0FFB" w:rsidP="002363B7">
            <w:pPr>
              <w:pStyle w:val="TableText"/>
            </w:pPr>
            <w:r w:rsidRPr="009D785C">
              <w:t>1.23 (0.97, 1.57)</w:t>
            </w:r>
          </w:p>
        </w:tc>
        <w:tc>
          <w:tcPr>
            <w:tcW w:w="3859" w:type="dxa"/>
          </w:tcPr>
          <w:p w14:paraId="7BA0FD3C" w14:textId="77777777" w:rsidR="009D0FFB" w:rsidRPr="009D785C" w:rsidRDefault="009D0FFB" w:rsidP="002363B7">
            <w:pPr>
              <w:pStyle w:val="TableText"/>
            </w:pPr>
            <w:r w:rsidRPr="009D785C">
              <w:t>No association</w:t>
            </w:r>
          </w:p>
        </w:tc>
        <w:tc>
          <w:tcPr>
            <w:tcW w:w="879" w:type="dxa"/>
          </w:tcPr>
          <w:p w14:paraId="6A1FE905" w14:textId="77777777" w:rsidR="009D0FFB" w:rsidRPr="009D785C" w:rsidRDefault="009D0FFB" w:rsidP="002363B7">
            <w:pPr>
              <w:pStyle w:val="TableText"/>
            </w:pPr>
            <w:r w:rsidRPr="009D785C">
              <w:t>–</w:t>
            </w:r>
          </w:p>
        </w:tc>
      </w:tr>
      <w:tr w:rsidR="00B2139A" w:rsidRPr="009D785C" w14:paraId="0DEEA1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0DED6AA" w14:textId="77777777" w:rsidR="009D0FFB" w:rsidRPr="009D785C" w:rsidRDefault="00403547" w:rsidP="002363B7">
            <w:pPr>
              <w:pStyle w:val="TableText"/>
            </w:pPr>
            <w:r w:rsidRPr="00C008F1">
              <w:t>Table 11.14</w:t>
            </w:r>
          </w:p>
        </w:tc>
        <w:tc>
          <w:tcPr>
            <w:tcW w:w="2430" w:type="dxa"/>
          </w:tcPr>
          <w:p w14:paraId="6FDE07DB" w14:textId="77777777" w:rsidR="009D0FFB" w:rsidRPr="009D785C" w:rsidRDefault="009D0FFB" w:rsidP="002363B7">
            <w:pPr>
              <w:pStyle w:val="TableText"/>
            </w:pPr>
            <w:r w:rsidRPr="009D785C">
              <w:t>Self-perceived satisfaction with life (dissatisfied vs satisfied)</w:t>
            </w:r>
          </w:p>
        </w:tc>
        <w:tc>
          <w:tcPr>
            <w:tcW w:w="2344" w:type="dxa"/>
          </w:tcPr>
          <w:p w14:paraId="33E03D11" w14:textId="77777777" w:rsidR="009D0FFB" w:rsidRPr="009D785C" w:rsidRDefault="009D0FFB" w:rsidP="002363B7">
            <w:pPr>
              <w:pStyle w:val="TableText"/>
            </w:pPr>
            <w:r w:rsidRPr="009D785C">
              <w:t>Transitioned ADF (DVA client vs Non-DVA client)</w:t>
            </w:r>
          </w:p>
        </w:tc>
        <w:tc>
          <w:tcPr>
            <w:tcW w:w="1166" w:type="dxa"/>
          </w:tcPr>
          <w:p w14:paraId="3C938D38" w14:textId="77777777" w:rsidR="009D0FFB" w:rsidRPr="009D785C" w:rsidRDefault="009D0FFB" w:rsidP="002363B7">
            <w:pPr>
              <w:pStyle w:val="TableText"/>
            </w:pPr>
            <w:r w:rsidRPr="009D785C">
              <w:t>2.22 (1.82, 2.72)</w:t>
            </w:r>
          </w:p>
        </w:tc>
        <w:tc>
          <w:tcPr>
            <w:tcW w:w="3859" w:type="dxa"/>
          </w:tcPr>
          <w:p w14:paraId="039D613C" w14:textId="77777777" w:rsidR="009D0FFB" w:rsidRPr="009D785C" w:rsidRDefault="009D0FFB" w:rsidP="002363B7">
            <w:pPr>
              <w:pStyle w:val="TableText"/>
            </w:pPr>
            <w:r w:rsidRPr="009D785C">
              <w:t>Among Transitioned ADF, DVA clients 2 times more likely to have lower self-perceived satisfaction with life</w:t>
            </w:r>
          </w:p>
        </w:tc>
        <w:tc>
          <w:tcPr>
            <w:tcW w:w="879" w:type="dxa"/>
          </w:tcPr>
          <w:p w14:paraId="47A7DDA3" w14:textId="77777777" w:rsidR="009D0FFB" w:rsidRPr="009D785C" w:rsidRDefault="009D0FFB" w:rsidP="002363B7">
            <w:pPr>
              <w:pStyle w:val="TableText"/>
            </w:pPr>
            <w:r w:rsidRPr="009D785C">
              <w:t>Moderate</w:t>
            </w:r>
          </w:p>
        </w:tc>
      </w:tr>
      <w:tr w:rsidR="009D0FFB" w:rsidRPr="009D785C" w14:paraId="5F7C4746" w14:textId="77777777" w:rsidTr="00B2139A">
        <w:trPr>
          <w:cantSplit/>
        </w:trPr>
        <w:tc>
          <w:tcPr>
            <w:tcW w:w="828" w:type="dxa"/>
          </w:tcPr>
          <w:p w14:paraId="16C27C1C" w14:textId="77777777" w:rsidR="009D0FFB" w:rsidRPr="009D785C" w:rsidRDefault="00403547" w:rsidP="002363B7">
            <w:pPr>
              <w:pStyle w:val="TableText"/>
            </w:pPr>
            <w:r w:rsidRPr="00403547">
              <w:rPr>
                <w:bCs/>
              </w:rPr>
              <w:t>Table 11.17</w:t>
            </w:r>
          </w:p>
        </w:tc>
        <w:tc>
          <w:tcPr>
            <w:tcW w:w="2430" w:type="dxa"/>
          </w:tcPr>
          <w:p w14:paraId="3E2005F4" w14:textId="77777777" w:rsidR="009D0FFB" w:rsidRPr="009D785C" w:rsidRDefault="009D0FFB" w:rsidP="002363B7">
            <w:pPr>
              <w:pStyle w:val="TableText"/>
            </w:pPr>
            <w:r w:rsidRPr="009D785C">
              <w:t>Physical health (past year) (fair vs excellent)</w:t>
            </w:r>
          </w:p>
        </w:tc>
        <w:tc>
          <w:tcPr>
            <w:tcW w:w="2344" w:type="dxa"/>
          </w:tcPr>
          <w:p w14:paraId="6D913BED" w14:textId="77777777" w:rsidR="009D0FFB" w:rsidRPr="009D785C" w:rsidRDefault="009D0FFB" w:rsidP="002363B7">
            <w:pPr>
              <w:pStyle w:val="TableText"/>
            </w:pPr>
            <w:r w:rsidRPr="009D785C">
              <w:t>Transitioned ADF vs 2015 Regular ADF</w:t>
            </w:r>
          </w:p>
        </w:tc>
        <w:tc>
          <w:tcPr>
            <w:tcW w:w="1166" w:type="dxa"/>
          </w:tcPr>
          <w:p w14:paraId="77B4EE94" w14:textId="77777777" w:rsidR="009D0FFB" w:rsidRPr="009D785C" w:rsidRDefault="009D0FFB" w:rsidP="002363B7">
            <w:pPr>
              <w:pStyle w:val="TableText"/>
            </w:pPr>
            <w:r w:rsidRPr="009D785C">
              <w:t>1.33 (1.05, 1.68)</w:t>
            </w:r>
          </w:p>
        </w:tc>
        <w:tc>
          <w:tcPr>
            <w:tcW w:w="3859" w:type="dxa"/>
          </w:tcPr>
          <w:p w14:paraId="73318ACA" w14:textId="77777777" w:rsidR="009D0FFB" w:rsidRPr="009D785C" w:rsidRDefault="009D0FFB" w:rsidP="002363B7">
            <w:pPr>
              <w:pStyle w:val="TableText"/>
            </w:pPr>
            <w:r w:rsidRPr="009D785C">
              <w:t>Transitioned ADF 33% more likely to have lower self-perceived physical health</w:t>
            </w:r>
          </w:p>
        </w:tc>
        <w:tc>
          <w:tcPr>
            <w:tcW w:w="879" w:type="dxa"/>
          </w:tcPr>
          <w:p w14:paraId="4EA65E4B" w14:textId="77777777" w:rsidR="009D0FFB" w:rsidRPr="009D785C" w:rsidRDefault="009D0FFB" w:rsidP="002363B7">
            <w:pPr>
              <w:pStyle w:val="TableText"/>
            </w:pPr>
            <w:r w:rsidRPr="009D785C">
              <w:t>Weak</w:t>
            </w:r>
          </w:p>
        </w:tc>
      </w:tr>
      <w:tr w:rsidR="00B2139A" w:rsidRPr="009D785C" w14:paraId="774ED7C0"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3DC73513" w14:textId="77777777" w:rsidR="009D0FFB" w:rsidRPr="009D785C" w:rsidRDefault="00403547" w:rsidP="002363B7">
            <w:pPr>
              <w:pStyle w:val="TableText"/>
            </w:pPr>
            <w:r w:rsidRPr="00C008F1">
              <w:t>Table 11.8</w:t>
            </w:r>
          </w:p>
        </w:tc>
        <w:tc>
          <w:tcPr>
            <w:tcW w:w="2430" w:type="dxa"/>
            <w:tcBorders>
              <w:bottom w:val="single" w:sz="4" w:space="0" w:color="000000"/>
            </w:tcBorders>
          </w:tcPr>
          <w:p w14:paraId="1E4C0248" w14:textId="77777777" w:rsidR="009D0FFB" w:rsidRPr="009D785C" w:rsidRDefault="009D0FFB" w:rsidP="002363B7">
            <w:pPr>
              <w:pStyle w:val="TableText"/>
            </w:pPr>
            <w:r w:rsidRPr="009D785C">
              <w:t>Physical health (past year) (fair vs excellent)</w:t>
            </w:r>
          </w:p>
        </w:tc>
        <w:tc>
          <w:tcPr>
            <w:tcW w:w="2344" w:type="dxa"/>
            <w:tcBorders>
              <w:bottom w:val="single" w:sz="4" w:space="0" w:color="000000"/>
            </w:tcBorders>
          </w:tcPr>
          <w:p w14:paraId="6500389B"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548871D7" w14:textId="77777777" w:rsidR="009D0FFB" w:rsidRPr="009D785C" w:rsidRDefault="009D0FFB" w:rsidP="002363B7">
            <w:pPr>
              <w:pStyle w:val="TableText"/>
            </w:pPr>
            <w:r w:rsidRPr="009D785C">
              <w:t>2.89 (2.36, 3.54)</w:t>
            </w:r>
          </w:p>
        </w:tc>
        <w:tc>
          <w:tcPr>
            <w:tcW w:w="3859" w:type="dxa"/>
            <w:tcBorders>
              <w:bottom w:val="single" w:sz="4" w:space="0" w:color="000000"/>
            </w:tcBorders>
          </w:tcPr>
          <w:p w14:paraId="118435A7" w14:textId="77777777" w:rsidR="009D0FFB" w:rsidRPr="009D785C" w:rsidRDefault="009D0FFB" w:rsidP="002363B7">
            <w:pPr>
              <w:pStyle w:val="TableText"/>
            </w:pPr>
            <w:r w:rsidRPr="009D785C">
              <w:t>Among Transitioned ADF, DVA clients almost 3 times more likely to have lower self-perceived physical health</w:t>
            </w:r>
          </w:p>
        </w:tc>
        <w:tc>
          <w:tcPr>
            <w:tcW w:w="879" w:type="dxa"/>
            <w:tcBorders>
              <w:bottom w:val="single" w:sz="4" w:space="0" w:color="000000"/>
            </w:tcBorders>
          </w:tcPr>
          <w:p w14:paraId="180AF467" w14:textId="77777777" w:rsidR="009D0FFB" w:rsidRPr="009D785C" w:rsidRDefault="009D0FFB" w:rsidP="002363B7">
            <w:pPr>
              <w:pStyle w:val="TableText"/>
            </w:pPr>
            <w:r w:rsidRPr="009D785C">
              <w:t>Moderate</w:t>
            </w:r>
          </w:p>
        </w:tc>
      </w:tr>
      <w:tr w:rsidR="009D0FFB" w:rsidRPr="009D785C" w14:paraId="35821283" w14:textId="77777777" w:rsidTr="001C1DE7">
        <w:trPr>
          <w:cantSplit/>
        </w:trPr>
        <w:tc>
          <w:tcPr>
            <w:tcW w:w="3258" w:type="dxa"/>
            <w:gridSpan w:val="2"/>
            <w:tcBorders>
              <w:top w:val="single" w:sz="4" w:space="0" w:color="000000"/>
              <w:bottom w:val="nil"/>
              <w:right w:val="nil"/>
            </w:tcBorders>
          </w:tcPr>
          <w:p w14:paraId="26B7D3C4" w14:textId="72B4DD49" w:rsidR="009D0FFB" w:rsidRPr="009D785C" w:rsidRDefault="009D0FFB" w:rsidP="0023210F">
            <w:pPr>
              <w:pStyle w:val="TableText"/>
            </w:pPr>
            <w:r w:rsidRPr="009D785C">
              <w:t>Health service use</w:t>
            </w:r>
          </w:p>
        </w:tc>
        <w:tc>
          <w:tcPr>
            <w:tcW w:w="2344" w:type="dxa"/>
            <w:tcBorders>
              <w:top w:val="single" w:sz="4" w:space="0" w:color="000000"/>
              <w:left w:val="nil"/>
              <w:bottom w:val="nil"/>
              <w:right w:val="nil"/>
            </w:tcBorders>
          </w:tcPr>
          <w:p w14:paraId="7543D925"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46EE6391"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426E86B8" w14:textId="77777777" w:rsidR="009D0FFB" w:rsidRPr="009D785C" w:rsidRDefault="009D0FFB" w:rsidP="002363B7">
            <w:pPr>
              <w:pStyle w:val="TableText"/>
            </w:pPr>
          </w:p>
        </w:tc>
        <w:tc>
          <w:tcPr>
            <w:tcW w:w="879" w:type="dxa"/>
            <w:tcBorders>
              <w:top w:val="single" w:sz="4" w:space="0" w:color="000000"/>
              <w:left w:val="nil"/>
              <w:bottom w:val="nil"/>
            </w:tcBorders>
          </w:tcPr>
          <w:p w14:paraId="253320E7" w14:textId="77777777" w:rsidR="009D0FFB" w:rsidRPr="009D785C" w:rsidRDefault="009D0FFB" w:rsidP="002363B7">
            <w:pPr>
              <w:pStyle w:val="TableText"/>
            </w:pPr>
          </w:p>
        </w:tc>
      </w:tr>
      <w:tr w:rsidR="00B2139A" w:rsidRPr="009D785C" w14:paraId="60F26F61"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nil"/>
            </w:tcBorders>
          </w:tcPr>
          <w:p w14:paraId="5A0D0833" w14:textId="77777777" w:rsidR="009D0FFB" w:rsidRPr="009D785C" w:rsidRDefault="009D0FFB" w:rsidP="002363B7">
            <w:pPr>
              <w:pStyle w:val="TableText"/>
              <w:rPr>
                <w:i/>
              </w:rPr>
            </w:pPr>
            <w:r w:rsidRPr="009D785C">
              <w:rPr>
                <w:i/>
              </w:rPr>
              <w:t>12-month health professionals</w:t>
            </w:r>
          </w:p>
        </w:tc>
        <w:tc>
          <w:tcPr>
            <w:tcW w:w="2344" w:type="dxa"/>
            <w:tcBorders>
              <w:top w:val="nil"/>
            </w:tcBorders>
          </w:tcPr>
          <w:p w14:paraId="410079D9" w14:textId="77777777" w:rsidR="009D0FFB" w:rsidRPr="009D785C" w:rsidRDefault="009D0FFB" w:rsidP="002363B7">
            <w:pPr>
              <w:pStyle w:val="TableText"/>
            </w:pPr>
          </w:p>
        </w:tc>
        <w:tc>
          <w:tcPr>
            <w:tcW w:w="1166" w:type="dxa"/>
            <w:tcBorders>
              <w:top w:val="nil"/>
            </w:tcBorders>
          </w:tcPr>
          <w:p w14:paraId="4A4F5432" w14:textId="77777777" w:rsidR="009D0FFB" w:rsidRPr="009D785C" w:rsidRDefault="009D0FFB" w:rsidP="002363B7">
            <w:pPr>
              <w:pStyle w:val="TableText"/>
            </w:pPr>
          </w:p>
        </w:tc>
        <w:tc>
          <w:tcPr>
            <w:tcW w:w="3859" w:type="dxa"/>
            <w:tcBorders>
              <w:top w:val="nil"/>
            </w:tcBorders>
          </w:tcPr>
          <w:p w14:paraId="605DDE40" w14:textId="77777777" w:rsidR="009D0FFB" w:rsidRPr="009D785C" w:rsidRDefault="009D0FFB" w:rsidP="002363B7">
            <w:pPr>
              <w:pStyle w:val="TableText"/>
            </w:pPr>
          </w:p>
        </w:tc>
        <w:tc>
          <w:tcPr>
            <w:tcW w:w="879" w:type="dxa"/>
            <w:tcBorders>
              <w:top w:val="nil"/>
            </w:tcBorders>
          </w:tcPr>
          <w:p w14:paraId="0C242029" w14:textId="77777777" w:rsidR="009D0FFB" w:rsidRPr="009D785C" w:rsidRDefault="009D0FFB" w:rsidP="002363B7">
            <w:pPr>
              <w:pStyle w:val="TableText"/>
            </w:pPr>
          </w:p>
        </w:tc>
      </w:tr>
      <w:tr w:rsidR="009D0FFB" w:rsidRPr="009D785C" w14:paraId="58204F6D" w14:textId="77777777" w:rsidTr="00B2139A">
        <w:trPr>
          <w:cantSplit/>
        </w:trPr>
        <w:tc>
          <w:tcPr>
            <w:tcW w:w="828" w:type="dxa"/>
          </w:tcPr>
          <w:p w14:paraId="4FA7B5B4" w14:textId="77777777" w:rsidR="009D0FFB" w:rsidRPr="009D785C" w:rsidRDefault="00403547" w:rsidP="002363B7">
            <w:pPr>
              <w:pStyle w:val="TableText"/>
            </w:pPr>
            <w:r w:rsidRPr="00403547">
              <w:rPr>
                <w:bCs/>
              </w:rPr>
              <w:t>Table 12.1</w:t>
            </w:r>
          </w:p>
        </w:tc>
        <w:tc>
          <w:tcPr>
            <w:tcW w:w="2430" w:type="dxa"/>
          </w:tcPr>
          <w:p w14:paraId="6FF28F95" w14:textId="77777777" w:rsidR="009D0FFB" w:rsidRPr="009D785C" w:rsidRDefault="009D0FFB" w:rsidP="002363B7">
            <w:pPr>
              <w:pStyle w:val="TableText"/>
            </w:pPr>
            <w:r w:rsidRPr="009D785C">
              <w:rPr>
                <w:rFonts w:cs="Arial"/>
              </w:rPr>
              <w:t>Any health service</w:t>
            </w:r>
          </w:p>
        </w:tc>
        <w:tc>
          <w:tcPr>
            <w:tcW w:w="2344" w:type="dxa"/>
          </w:tcPr>
          <w:p w14:paraId="477B3520" w14:textId="77777777" w:rsidR="009D0FFB" w:rsidRPr="009D785C" w:rsidRDefault="009D0FFB" w:rsidP="002363B7">
            <w:pPr>
              <w:pStyle w:val="TableText"/>
            </w:pPr>
            <w:r w:rsidRPr="009D785C">
              <w:t>Transitioned vs 2015 Regular ADF</w:t>
            </w:r>
          </w:p>
        </w:tc>
        <w:tc>
          <w:tcPr>
            <w:tcW w:w="1166" w:type="dxa"/>
          </w:tcPr>
          <w:p w14:paraId="5CB1D8FA" w14:textId="77777777" w:rsidR="009D0FFB" w:rsidRPr="009D785C" w:rsidRDefault="009D0FFB" w:rsidP="002363B7">
            <w:pPr>
              <w:pStyle w:val="TableText"/>
            </w:pPr>
            <w:r w:rsidRPr="009D785C">
              <w:rPr>
                <w:rFonts w:cs="Arial"/>
              </w:rPr>
              <w:t>0.61 (0.44, 0.83)</w:t>
            </w:r>
          </w:p>
        </w:tc>
        <w:tc>
          <w:tcPr>
            <w:tcW w:w="3859" w:type="dxa"/>
          </w:tcPr>
          <w:p w14:paraId="2DDDCC2F" w14:textId="77777777" w:rsidR="009D0FFB" w:rsidRPr="009D785C" w:rsidRDefault="009D0FFB" w:rsidP="002363B7">
            <w:pPr>
              <w:pStyle w:val="TableText"/>
            </w:pPr>
            <w:r w:rsidRPr="009D785C">
              <w:t>Transitioned 39% less likely to have gone to ‘any’ health service (2015 Regular ADF 1.6 times more likely)</w:t>
            </w:r>
          </w:p>
        </w:tc>
        <w:tc>
          <w:tcPr>
            <w:tcW w:w="879" w:type="dxa"/>
          </w:tcPr>
          <w:p w14:paraId="30EEE6FD" w14:textId="77777777" w:rsidR="009D0FFB" w:rsidRPr="009D785C" w:rsidRDefault="009D0FFB" w:rsidP="002363B7">
            <w:pPr>
              <w:pStyle w:val="TableText"/>
            </w:pPr>
            <w:r w:rsidRPr="009D785C">
              <w:t>Moderate</w:t>
            </w:r>
          </w:p>
        </w:tc>
      </w:tr>
      <w:tr w:rsidR="00B2139A" w:rsidRPr="009D785C" w14:paraId="16EB318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A93E86E" w14:textId="77777777" w:rsidR="009D0FFB" w:rsidRPr="009D785C" w:rsidRDefault="009D0FFB" w:rsidP="002363B7">
            <w:pPr>
              <w:pStyle w:val="TableText"/>
              <w:rPr>
                <w:bCs/>
              </w:rPr>
            </w:pPr>
          </w:p>
        </w:tc>
        <w:tc>
          <w:tcPr>
            <w:tcW w:w="2430" w:type="dxa"/>
          </w:tcPr>
          <w:p w14:paraId="4748AA03" w14:textId="77777777" w:rsidR="009D0FFB" w:rsidRPr="009D785C" w:rsidRDefault="009D0FFB" w:rsidP="002363B7">
            <w:pPr>
              <w:pStyle w:val="TableText"/>
              <w:rPr>
                <w:rFonts w:cs="Arial"/>
              </w:rPr>
            </w:pPr>
            <w:r w:rsidRPr="009D785C">
              <w:rPr>
                <w:rFonts w:cs="Arial"/>
              </w:rPr>
              <w:t>Alcohol or drug worker</w:t>
            </w:r>
          </w:p>
        </w:tc>
        <w:tc>
          <w:tcPr>
            <w:tcW w:w="2344" w:type="dxa"/>
          </w:tcPr>
          <w:p w14:paraId="49AF1E10" w14:textId="77777777" w:rsidR="009D0FFB" w:rsidRPr="009D785C" w:rsidRDefault="009D0FFB" w:rsidP="002363B7">
            <w:pPr>
              <w:pStyle w:val="TableText"/>
            </w:pPr>
            <w:r w:rsidRPr="009D785C">
              <w:t>Transitioned vs 2015 Regular ADF</w:t>
            </w:r>
          </w:p>
        </w:tc>
        <w:tc>
          <w:tcPr>
            <w:tcW w:w="1166" w:type="dxa"/>
          </w:tcPr>
          <w:p w14:paraId="5E213802" w14:textId="77777777" w:rsidR="009D0FFB" w:rsidRPr="009D785C" w:rsidRDefault="009D0FFB" w:rsidP="002363B7">
            <w:pPr>
              <w:pStyle w:val="TableText"/>
              <w:rPr>
                <w:rFonts w:cs="Arial"/>
              </w:rPr>
            </w:pPr>
            <w:r w:rsidRPr="009D785C">
              <w:rPr>
                <w:rFonts w:cs="Arial"/>
              </w:rPr>
              <w:t>0.72 (0.26, 2.03)</w:t>
            </w:r>
          </w:p>
        </w:tc>
        <w:tc>
          <w:tcPr>
            <w:tcW w:w="3859" w:type="dxa"/>
          </w:tcPr>
          <w:p w14:paraId="3B6E89A8" w14:textId="77777777" w:rsidR="009D0FFB" w:rsidRPr="009D785C" w:rsidRDefault="009D0FFB" w:rsidP="002363B7">
            <w:pPr>
              <w:pStyle w:val="TableText"/>
            </w:pPr>
            <w:r w:rsidRPr="009D785C">
              <w:t>No association</w:t>
            </w:r>
          </w:p>
        </w:tc>
        <w:tc>
          <w:tcPr>
            <w:tcW w:w="879" w:type="dxa"/>
          </w:tcPr>
          <w:p w14:paraId="1AA3BF36" w14:textId="77777777" w:rsidR="009D0FFB" w:rsidRPr="009D785C" w:rsidRDefault="009D0FFB" w:rsidP="002363B7">
            <w:pPr>
              <w:pStyle w:val="TableText"/>
            </w:pPr>
            <w:r w:rsidRPr="009D785C">
              <w:t>–</w:t>
            </w:r>
          </w:p>
        </w:tc>
      </w:tr>
      <w:tr w:rsidR="009D0FFB" w:rsidRPr="009D785C" w14:paraId="2F456FD7" w14:textId="77777777" w:rsidTr="00B2139A">
        <w:trPr>
          <w:cantSplit/>
        </w:trPr>
        <w:tc>
          <w:tcPr>
            <w:tcW w:w="828" w:type="dxa"/>
          </w:tcPr>
          <w:p w14:paraId="57D85A71" w14:textId="77777777" w:rsidR="009D0FFB" w:rsidRPr="009D785C" w:rsidRDefault="009D0FFB" w:rsidP="002363B7">
            <w:pPr>
              <w:pStyle w:val="TableText"/>
              <w:rPr>
                <w:bCs/>
              </w:rPr>
            </w:pPr>
          </w:p>
        </w:tc>
        <w:tc>
          <w:tcPr>
            <w:tcW w:w="2430" w:type="dxa"/>
          </w:tcPr>
          <w:p w14:paraId="22127CB1" w14:textId="77777777" w:rsidR="009D0FFB" w:rsidRPr="009D785C" w:rsidRDefault="009D0FFB" w:rsidP="002363B7">
            <w:pPr>
              <w:pStyle w:val="TableText"/>
              <w:rPr>
                <w:rFonts w:cs="Arial"/>
              </w:rPr>
            </w:pPr>
            <w:r w:rsidRPr="009D785C">
              <w:rPr>
                <w:rFonts w:cs="Arial"/>
              </w:rPr>
              <w:t>Audiologist</w:t>
            </w:r>
          </w:p>
        </w:tc>
        <w:tc>
          <w:tcPr>
            <w:tcW w:w="2344" w:type="dxa"/>
          </w:tcPr>
          <w:p w14:paraId="3A464B66" w14:textId="77777777" w:rsidR="009D0FFB" w:rsidRPr="009D785C" w:rsidRDefault="009D0FFB" w:rsidP="002363B7">
            <w:pPr>
              <w:pStyle w:val="TableText"/>
            </w:pPr>
            <w:r w:rsidRPr="009D785C">
              <w:t>Transitioned vs 2015 Regular ADF</w:t>
            </w:r>
          </w:p>
        </w:tc>
        <w:tc>
          <w:tcPr>
            <w:tcW w:w="1166" w:type="dxa"/>
          </w:tcPr>
          <w:p w14:paraId="35C74B44" w14:textId="77777777" w:rsidR="009D0FFB" w:rsidRPr="009D785C" w:rsidRDefault="009D0FFB" w:rsidP="002363B7">
            <w:pPr>
              <w:pStyle w:val="TableText"/>
              <w:rPr>
                <w:rFonts w:cs="Arial"/>
              </w:rPr>
            </w:pPr>
            <w:r w:rsidRPr="009D785C">
              <w:rPr>
                <w:rFonts w:cs="Arial"/>
              </w:rPr>
              <w:t>0.75 (0.52, 1.07)</w:t>
            </w:r>
          </w:p>
        </w:tc>
        <w:tc>
          <w:tcPr>
            <w:tcW w:w="3859" w:type="dxa"/>
          </w:tcPr>
          <w:p w14:paraId="399F46EC" w14:textId="77777777" w:rsidR="009D0FFB" w:rsidRPr="009D785C" w:rsidRDefault="009D0FFB" w:rsidP="002363B7">
            <w:pPr>
              <w:pStyle w:val="TableText"/>
            </w:pPr>
            <w:r w:rsidRPr="009D785C">
              <w:t>No association</w:t>
            </w:r>
          </w:p>
        </w:tc>
        <w:tc>
          <w:tcPr>
            <w:tcW w:w="879" w:type="dxa"/>
          </w:tcPr>
          <w:p w14:paraId="2E708FB2" w14:textId="77777777" w:rsidR="009D0FFB" w:rsidRPr="009D785C" w:rsidRDefault="009D0FFB" w:rsidP="002363B7">
            <w:pPr>
              <w:pStyle w:val="TableText"/>
            </w:pPr>
            <w:r w:rsidRPr="009D785C">
              <w:t>–</w:t>
            </w:r>
          </w:p>
        </w:tc>
      </w:tr>
      <w:tr w:rsidR="00B2139A" w:rsidRPr="009D785C" w14:paraId="41BBD0E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E04C39" w14:textId="77777777" w:rsidR="009D0FFB" w:rsidRPr="009D785C" w:rsidRDefault="009D0FFB" w:rsidP="002363B7">
            <w:pPr>
              <w:pStyle w:val="TableText"/>
              <w:rPr>
                <w:bCs/>
              </w:rPr>
            </w:pPr>
          </w:p>
        </w:tc>
        <w:tc>
          <w:tcPr>
            <w:tcW w:w="2430" w:type="dxa"/>
          </w:tcPr>
          <w:p w14:paraId="58D8D443" w14:textId="77777777" w:rsidR="009D0FFB" w:rsidRPr="009D785C" w:rsidRDefault="009D0FFB" w:rsidP="002363B7">
            <w:pPr>
              <w:pStyle w:val="TableText"/>
              <w:rPr>
                <w:rFonts w:cs="Arial"/>
              </w:rPr>
            </w:pPr>
            <w:r w:rsidRPr="009D785C">
              <w:rPr>
                <w:rFonts w:cs="Arial"/>
              </w:rPr>
              <w:t>Casualty or emergency ward</w:t>
            </w:r>
          </w:p>
        </w:tc>
        <w:tc>
          <w:tcPr>
            <w:tcW w:w="2344" w:type="dxa"/>
          </w:tcPr>
          <w:p w14:paraId="1153F8F7" w14:textId="77777777" w:rsidR="009D0FFB" w:rsidRPr="009D785C" w:rsidRDefault="009D0FFB" w:rsidP="002363B7">
            <w:pPr>
              <w:pStyle w:val="TableText"/>
            </w:pPr>
            <w:r w:rsidRPr="009D785C">
              <w:t>Transitioned vs 2015 Regular ADF</w:t>
            </w:r>
          </w:p>
        </w:tc>
        <w:tc>
          <w:tcPr>
            <w:tcW w:w="1166" w:type="dxa"/>
          </w:tcPr>
          <w:p w14:paraId="5D82E16A" w14:textId="77777777" w:rsidR="009D0FFB" w:rsidRPr="009D785C" w:rsidRDefault="009D0FFB" w:rsidP="002363B7">
            <w:pPr>
              <w:pStyle w:val="TableText"/>
              <w:rPr>
                <w:rFonts w:cs="Arial"/>
              </w:rPr>
            </w:pPr>
            <w:r w:rsidRPr="009D785C">
              <w:rPr>
                <w:rFonts w:cs="Arial"/>
              </w:rPr>
              <w:t>1.31 (0.96, 1.80)</w:t>
            </w:r>
          </w:p>
        </w:tc>
        <w:tc>
          <w:tcPr>
            <w:tcW w:w="3859" w:type="dxa"/>
          </w:tcPr>
          <w:p w14:paraId="010E7681" w14:textId="77777777" w:rsidR="009D0FFB" w:rsidRPr="009D785C" w:rsidRDefault="009D0FFB" w:rsidP="002363B7">
            <w:pPr>
              <w:pStyle w:val="TableText"/>
            </w:pPr>
            <w:r w:rsidRPr="009D785C">
              <w:t>No association</w:t>
            </w:r>
          </w:p>
        </w:tc>
        <w:tc>
          <w:tcPr>
            <w:tcW w:w="879" w:type="dxa"/>
          </w:tcPr>
          <w:p w14:paraId="22E4E1EC" w14:textId="77777777" w:rsidR="009D0FFB" w:rsidRPr="009D785C" w:rsidRDefault="009D0FFB" w:rsidP="002363B7">
            <w:pPr>
              <w:pStyle w:val="TableText"/>
            </w:pPr>
            <w:r w:rsidRPr="009D785C">
              <w:t>–</w:t>
            </w:r>
          </w:p>
        </w:tc>
      </w:tr>
      <w:tr w:rsidR="009D0FFB" w:rsidRPr="009D785C" w14:paraId="0779FD1C" w14:textId="77777777" w:rsidTr="00B2139A">
        <w:trPr>
          <w:cantSplit/>
        </w:trPr>
        <w:tc>
          <w:tcPr>
            <w:tcW w:w="828" w:type="dxa"/>
          </w:tcPr>
          <w:p w14:paraId="5D4A4622" w14:textId="77777777" w:rsidR="009D0FFB" w:rsidRPr="009D785C" w:rsidRDefault="009D0FFB" w:rsidP="002363B7">
            <w:pPr>
              <w:pStyle w:val="TableText"/>
              <w:rPr>
                <w:bCs/>
              </w:rPr>
            </w:pPr>
          </w:p>
        </w:tc>
        <w:tc>
          <w:tcPr>
            <w:tcW w:w="2430" w:type="dxa"/>
          </w:tcPr>
          <w:p w14:paraId="05717373" w14:textId="77777777" w:rsidR="009D0FFB" w:rsidRPr="009D785C" w:rsidRDefault="009D0FFB" w:rsidP="002363B7">
            <w:pPr>
              <w:pStyle w:val="TableText"/>
              <w:rPr>
                <w:rFonts w:cs="Arial"/>
              </w:rPr>
            </w:pPr>
            <w:r w:rsidRPr="009D785C">
              <w:rPr>
                <w:rFonts w:cs="Arial"/>
              </w:rPr>
              <w:t>Chiropractor</w:t>
            </w:r>
          </w:p>
        </w:tc>
        <w:tc>
          <w:tcPr>
            <w:tcW w:w="2344" w:type="dxa"/>
          </w:tcPr>
          <w:p w14:paraId="6C66C83C" w14:textId="77777777" w:rsidR="009D0FFB" w:rsidRPr="009D785C" w:rsidRDefault="009D0FFB" w:rsidP="002363B7">
            <w:pPr>
              <w:pStyle w:val="TableText"/>
            </w:pPr>
            <w:r w:rsidRPr="009D785C">
              <w:t>Transitioned vs 2015 Regular ADF</w:t>
            </w:r>
          </w:p>
        </w:tc>
        <w:tc>
          <w:tcPr>
            <w:tcW w:w="1166" w:type="dxa"/>
          </w:tcPr>
          <w:p w14:paraId="3E1C8E3F" w14:textId="77777777" w:rsidR="009D0FFB" w:rsidRPr="009D785C" w:rsidRDefault="009D0FFB" w:rsidP="002363B7">
            <w:pPr>
              <w:pStyle w:val="TableText"/>
              <w:rPr>
                <w:rFonts w:cs="Arial"/>
              </w:rPr>
            </w:pPr>
            <w:r w:rsidRPr="009D785C">
              <w:rPr>
                <w:rFonts w:cs="Arial"/>
              </w:rPr>
              <w:t>2.45 (1.68, 3.58)</w:t>
            </w:r>
          </w:p>
        </w:tc>
        <w:tc>
          <w:tcPr>
            <w:tcW w:w="3859" w:type="dxa"/>
          </w:tcPr>
          <w:p w14:paraId="6889E8D1" w14:textId="77777777" w:rsidR="009D0FFB" w:rsidRPr="009D785C" w:rsidRDefault="009D0FFB" w:rsidP="002363B7">
            <w:pPr>
              <w:pStyle w:val="TableText"/>
            </w:pPr>
            <w:r w:rsidRPr="009D785C">
              <w:t>Transitioned 2.4 time more likely to have seen chiropractor</w:t>
            </w:r>
          </w:p>
        </w:tc>
        <w:tc>
          <w:tcPr>
            <w:tcW w:w="879" w:type="dxa"/>
          </w:tcPr>
          <w:p w14:paraId="0DB58347" w14:textId="77777777" w:rsidR="009D0FFB" w:rsidRPr="009D785C" w:rsidRDefault="009D0FFB" w:rsidP="002363B7">
            <w:pPr>
              <w:pStyle w:val="TableText"/>
            </w:pPr>
            <w:r w:rsidRPr="009D785C">
              <w:t>Moderate</w:t>
            </w:r>
          </w:p>
        </w:tc>
      </w:tr>
      <w:tr w:rsidR="00B2139A" w:rsidRPr="009D785C" w14:paraId="5BB89A3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EFC521" w14:textId="77777777" w:rsidR="009D0FFB" w:rsidRPr="009D785C" w:rsidRDefault="009D0FFB" w:rsidP="002363B7">
            <w:pPr>
              <w:pStyle w:val="TableText"/>
              <w:rPr>
                <w:bCs/>
              </w:rPr>
            </w:pPr>
          </w:p>
        </w:tc>
        <w:tc>
          <w:tcPr>
            <w:tcW w:w="2430" w:type="dxa"/>
          </w:tcPr>
          <w:p w14:paraId="226A7867" w14:textId="77777777" w:rsidR="009D0FFB" w:rsidRPr="009D785C" w:rsidRDefault="009D0FFB" w:rsidP="002363B7">
            <w:pPr>
              <w:pStyle w:val="TableText"/>
              <w:rPr>
                <w:rFonts w:cs="Arial"/>
              </w:rPr>
            </w:pPr>
            <w:r w:rsidRPr="009D785C">
              <w:rPr>
                <w:rFonts w:cs="Arial"/>
              </w:rPr>
              <w:t>Accredited counsellor</w:t>
            </w:r>
          </w:p>
        </w:tc>
        <w:tc>
          <w:tcPr>
            <w:tcW w:w="2344" w:type="dxa"/>
          </w:tcPr>
          <w:p w14:paraId="6999D32B" w14:textId="77777777" w:rsidR="009D0FFB" w:rsidRPr="009D785C" w:rsidRDefault="009D0FFB" w:rsidP="002363B7">
            <w:pPr>
              <w:pStyle w:val="TableText"/>
            </w:pPr>
            <w:r w:rsidRPr="009D785C">
              <w:t>Transitioned vs 2015 Regular ADF</w:t>
            </w:r>
          </w:p>
        </w:tc>
        <w:tc>
          <w:tcPr>
            <w:tcW w:w="1166" w:type="dxa"/>
          </w:tcPr>
          <w:p w14:paraId="4D470AF6" w14:textId="77777777" w:rsidR="009D0FFB" w:rsidRPr="009D785C" w:rsidRDefault="009D0FFB" w:rsidP="002363B7">
            <w:pPr>
              <w:pStyle w:val="TableText"/>
              <w:rPr>
                <w:rFonts w:cs="Arial"/>
              </w:rPr>
            </w:pPr>
            <w:r w:rsidRPr="009D785C">
              <w:rPr>
                <w:rFonts w:cs="Arial"/>
              </w:rPr>
              <w:t>1.18 (0.79, 1.75)</w:t>
            </w:r>
          </w:p>
        </w:tc>
        <w:tc>
          <w:tcPr>
            <w:tcW w:w="3859" w:type="dxa"/>
          </w:tcPr>
          <w:p w14:paraId="397C6040" w14:textId="77777777" w:rsidR="009D0FFB" w:rsidRPr="009D785C" w:rsidRDefault="009D0FFB" w:rsidP="002363B7">
            <w:pPr>
              <w:pStyle w:val="TableText"/>
            </w:pPr>
            <w:r w:rsidRPr="009D785C">
              <w:t>No association</w:t>
            </w:r>
          </w:p>
        </w:tc>
        <w:tc>
          <w:tcPr>
            <w:tcW w:w="879" w:type="dxa"/>
          </w:tcPr>
          <w:p w14:paraId="73854BC4" w14:textId="77777777" w:rsidR="009D0FFB" w:rsidRPr="009D785C" w:rsidRDefault="009D0FFB" w:rsidP="002363B7">
            <w:pPr>
              <w:pStyle w:val="TableText"/>
            </w:pPr>
            <w:r w:rsidRPr="009D785C">
              <w:t>–</w:t>
            </w:r>
          </w:p>
        </w:tc>
      </w:tr>
      <w:tr w:rsidR="009D0FFB" w:rsidRPr="009D785C" w14:paraId="4810A8B2" w14:textId="77777777" w:rsidTr="00B2139A">
        <w:trPr>
          <w:cantSplit/>
        </w:trPr>
        <w:tc>
          <w:tcPr>
            <w:tcW w:w="828" w:type="dxa"/>
          </w:tcPr>
          <w:p w14:paraId="5400D4C5" w14:textId="77777777" w:rsidR="009D0FFB" w:rsidRPr="009D785C" w:rsidRDefault="009D0FFB" w:rsidP="002363B7">
            <w:pPr>
              <w:pStyle w:val="TableText"/>
              <w:rPr>
                <w:bCs/>
              </w:rPr>
            </w:pPr>
          </w:p>
        </w:tc>
        <w:tc>
          <w:tcPr>
            <w:tcW w:w="2430" w:type="dxa"/>
          </w:tcPr>
          <w:p w14:paraId="3EEF6A86" w14:textId="77777777" w:rsidR="009D0FFB" w:rsidRPr="009D785C" w:rsidRDefault="009D0FFB" w:rsidP="002363B7">
            <w:pPr>
              <w:pStyle w:val="TableText"/>
              <w:rPr>
                <w:rFonts w:cs="Arial"/>
              </w:rPr>
            </w:pPr>
            <w:r w:rsidRPr="009D785C">
              <w:rPr>
                <w:rFonts w:cs="Arial"/>
              </w:rPr>
              <w:t>Day clinic for minor surgery or diagnostic tests (excl. x-ray)</w:t>
            </w:r>
          </w:p>
        </w:tc>
        <w:tc>
          <w:tcPr>
            <w:tcW w:w="2344" w:type="dxa"/>
          </w:tcPr>
          <w:p w14:paraId="01D6722C" w14:textId="77777777" w:rsidR="009D0FFB" w:rsidRPr="009D785C" w:rsidRDefault="009D0FFB" w:rsidP="002363B7">
            <w:pPr>
              <w:pStyle w:val="TableText"/>
            </w:pPr>
            <w:r w:rsidRPr="009D785C">
              <w:t>Transitioned vs 2015 Regular ADF</w:t>
            </w:r>
          </w:p>
        </w:tc>
        <w:tc>
          <w:tcPr>
            <w:tcW w:w="1166" w:type="dxa"/>
          </w:tcPr>
          <w:p w14:paraId="1AE6AD25" w14:textId="77777777" w:rsidR="009D0FFB" w:rsidRPr="009D785C" w:rsidRDefault="009D0FFB" w:rsidP="002363B7">
            <w:pPr>
              <w:pStyle w:val="TableText"/>
              <w:rPr>
                <w:rFonts w:cs="Arial"/>
              </w:rPr>
            </w:pPr>
            <w:r w:rsidRPr="009D785C">
              <w:rPr>
                <w:rFonts w:cs="Arial"/>
              </w:rPr>
              <w:t>0.66 (0.52, 0.83)</w:t>
            </w:r>
          </w:p>
        </w:tc>
        <w:tc>
          <w:tcPr>
            <w:tcW w:w="3859" w:type="dxa"/>
          </w:tcPr>
          <w:p w14:paraId="1E8D2FE6" w14:textId="77777777" w:rsidR="009D0FFB" w:rsidRPr="009D785C" w:rsidRDefault="009D0FFB" w:rsidP="002363B7">
            <w:pPr>
              <w:pStyle w:val="TableText"/>
            </w:pPr>
            <w:r w:rsidRPr="009D785C">
              <w:t xml:space="preserve">Transitioned 34% less likely to have gone to </w:t>
            </w:r>
            <w:r w:rsidRPr="009D785C">
              <w:rPr>
                <w:rFonts w:cs="Arial"/>
              </w:rPr>
              <w:t xml:space="preserve">day clinic for minor surgery </w:t>
            </w:r>
            <w:r w:rsidRPr="009D785C">
              <w:t>(2015 Regular ADF 1.5 times more likely)</w:t>
            </w:r>
          </w:p>
        </w:tc>
        <w:tc>
          <w:tcPr>
            <w:tcW w:w="879" w:type="dxa"/>
          </w:tcPr>
          <w:p w14:paraId="297351AA" w14:textId="77777777" w:rsidR="009D0FFB" w:rsidRPr="009D785C" w:rsidRDefault="009D0FFB" w:rsidP="002363B7">
            <w:pPr>
              <w:pStyle w:val="TableText"/>
            </w:pPr>
            <w:r w:rsidRPr="009D785C">
              <w:t>Weak</w:t>
            </w:r>
          </w:p>
        </w:tc>
      </w:tr>
      <w:tr w:rsidR="00B2139A" w:rsidRPr="009D785C" w14:paraId="33B6B6A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2248882" w14:textId="77777777" w:rsidR="009D0FFB" w:rsidRPr="009D785C" w:rsidRDefault="009D0FFB" w:rsidP="002363B7">
            <w:pPr>
              <w:pStyle w:val="TableText"/>
              <w:rPr>
                <w:bCs/>
              </w:rPr>
            </w:pPr>
          </w:p>
        </w:tc>
        <w:tc>
          <w:tcPr>
            <w:tcW w:w="2430" w:type="dxa"/>
          </w:tcPr>
          <w:p w14:paraId="0E95C6E2" w14:textId="77777777" w:rsidR="009D0FFB" w:rsidRPr="009D785C" w:rsidRDefault="009D0FFB" w:rsidP="002363B7">
            <w:pPr>
              <w:pStyle w:val="TableText"/>
              <w:rPr>
                <w:rFonts w:cs="Arial"/>
              </w:rPr>
            </w:pPr>
            <w:r w:rsidRPr="009D785C">
              <w:rPr>
                <w:rFonts w:cs="Arial"/>
              </w:rPr>
              <w:t>Dentist or dental professional</w:t>
            </w:r>
          </w:p>
        </w:tc>
        <w:tc>
          <w:tcPr>
            <w:tcW w:w="2344" w:type="dxa"/>
          </w:tcPr>
          <w:p w14:paraId="22FB95E8" w14:textId="77777777" w:rsidR="009D0FFB" w:rsidRPr="009D785C" w:rsidRDefault="009D0FFB" w:rsidP="002363B7">
            <w:pPr>
              <w:pStyle w:val="TableText"/>
            </w:pPr>
            <w:r w:rsidRPr="009D785C">
              <w:t>Transitioned vs 2015 Regular ADF</w:t>
            </w:r>
          </w:p>
        </w:tc>
        <w:tc>
          <w:tcPr>
            <w:tcW w:w="1166" w:type="dxa"/>
          </w:tcPr>
          <w:p w14:paraId="28B2BBE6" w14:textId="77777777" w:rsidR="009D0FFB" w:rsidRPr="009D785C" w:rsidRDefault="009D0FFB" w:rsidP="002363B7">
            <w:pPr>
              <w:pStyle w:val="TableText"/>
              <w:rPr>
                <w:rFonts w:cs="Arial"/>
              </w:rPr>
            </w:pPr>
            <w:r w:rsidRPr="009D785C">
              <w:rPr>
                <w:rFonts w:cs="Arial"/>
              </w:rPr>
              <w:t>0.27 (0.22, 0.34)</w:t>
            </w:r>
          </w:p>
        </w:tc>
        <w:tc>
          <w:tcPr>
            <w:tcW w:w="3859" w:type="dxa"/>
          </w:tcPr>
          <w:p w14:paraId="6BDF3F7E" w14:textId="77777777" w:rsidR="009D0FFB" w:rsidRPr="009D785C" w:rsidRDefault="009D0FFB" w:rsidP="002363B7">
            <w:pPr>
              <w:pStyle w:val="TableText"/>
            </w:pPr>
            <w:r w:rsidRPr="009D785C">
              <w:t xml:space="preserve">Transitioned 73% less likely to have gone to </w:t>
            </w:r>
            <w:r w:rsidRPr="009D785C">
              <w:rPr>
                <w:rFonts w:cs="Arial"/>
              </w:rPr>
              <w:t xml:space="preserve">dentist </w:t>
            </w:r>
            <w:r w:rsidRPr="009D785C">
              <w:t>(2015 Regular ADF 3.7 times more likely)</w:t>
            </w:r>
          </w:p>
        </w:tc>
        <w:tc>
          <w:tcPr>
            <w:tcW w:w="879" w:type="dxa"/>
          </w:tcPr>
          <w:p w14:paraId="6E93B5EA" w14:textId="77777777" w:rsidR="009D0FFB" w:rsidRPr="009D785C" w:rsidRDefault="009D0FFB" w:rsidP="002363B7">
            <w:pPr>
              <w:pStyle w:val="TableText"/>
            </w:pPr>
            <w:r w:rsidRPr="009D785C">
              <w:t>Strong</w:t>
            </w:r>
          </w:p>
        </w:tc>
      </w:tr>
      <w:tr w:rsidR="009D0FFB" w:rsidRPr="009D785C" w14:paraId="585A4249" w14:textId="77777777" w:rsidTr="00B2139A">
        <w:trPr>
          <w:cantSplit/>
        </w:trPr>
        <w:tc>
          <w:tcPr>
            <w:tcW w:w="828" w:type="dxa"/>
          </w:tcPr>
          <w:p w14:paraId="038962F6" w14:textId="77777777" w:rsidR="009D0FFB" w:rsidRPr="009D785C" w:rsidRDefault="009D0FFB" w:rsidP="002363B7">
            <w:pPr>
              <w:pStyle w:val="TableText"/>
              <w:rPr>
                <w:bCs/>
              </w:rPr>
            </w:pPr>
          </w:p>
        </w:tc>
        <w:tc>
          <w:tcPr>
            <w:tcW w:w="2430" w:type="dxa"/>
          </w:tcPr>
          <w:p w14:paraId="48A61F61" w14:textId="77777777" w:rsidR="009D0FFB" w:rsidRPr="009D785C" w:rsidRDefault="009D0FFB" w:rsidP="002363B7">
            <w:pPr>
              <w:pStyle w:val="TableText"/>
              <w:rPr>
                <w:rFonts w:cs="Arial"/>
              </w:rPr>
            </w:pPr>
            <w:r w:rsidRPr="009D785C">
              <w:rPr>
                <w:rFonts w:cs="Arial"/>
              </w:rPr>
              <w:t>Diabetes educator</w:t>
            </w:r>
          </w:p>
        </w:tc>
        <w:tc>
          <w:tcPr>
            <w:tcW w:w="2344" w:type="dxa"/>
          </w:tcPr>
          <w:p w14:paraId="280EA5EE" w14:textId="77777777" w:rsidR="009D0FFB" w:rsidRPr="009D785C" w:rsidRDefault="009D0FFB" w:rsidP="002363B7">
            <w:pPr>
              <w:pStyle w:val="TableText"/>
            </w:pPr>
            <w:r w:rsidRPr="009D785C">
              <w:t>Transitioned vs 2015 Regular ADF</w:t>
            </w:r>
          </w:p>
        </w:tc>
        <w:tc>
          <w:tcPr>
            <w:tcW w:w="1166" w:type="dxa"/>
          </w:tcPr>
          <w:p w14:paraId="55005F32" w14:textId="77777777" w:rsidR="009D0FFB" w:rsidRPr="009D785C" w:rsidRDefault="009D0FFB" w:rsidP="002363B7">
            <w:pPr>
              <w:pStyle w:val="TableText"/>
              <w:rPr>
                <w:rFonts w:cs="Arial"/>
              </w:rPr>
            </w:pPr>
            <w:r w:rsidRPr="009D785C">
              <w:rPr>
                <w:rFonts w:cs="Arial"/>
              </w:rPr>
              <w:t>2.26 (1.49, 3.42)</w:t>
            </w:r>
          </w:p>
        </w:tc>
        <w:tc>
          <w:tcPr>
            <w:tcW w:w="3859" w:type="dxa"/>
          </w:tcPr>
          <w:p w14:paraId="0A50E2CD" w14:textId="77777777" w:rsidR="009D0FFB" w:rsidRPr="009D785C" w:rsidRDefault="009D0FFB" w:rsidP="002363B7">
            <w:pPr>
              <w:pStyle w:val="TableText"/>
            </w:pPr>
            <w:r w:rsidRPr="009D785C">
              <w:t>Transitioned 2.2 time more likely to have seen diabetes educator</w:t>
            </w:r>
          </w:p>
        </w:tc>
        <w:tc>
          <w:tcPr>
            <w:tcW w:w="879" w:type="dxa"/>
          </w:tcPr>
          <w:p w14:paraId="5C197995" w14:textId="77777777" w:rsidR="009D0FFB" w:rsidRPr="009D785C" w:rsidRDefault="009D0FFB" w:rsidP="002363B7">
            <w:pPr>
              <w:pStyle w:val="TableText"/>
            </w:pPr>
            <w:r w:rsidRPr="009D785C">
              <w:t>Moderate</w:t>
            </w:r>
          </w:p>
        </w:tc>
      </w:tr>
      <w:tr w:rsidR="00B2139A" w:rsidRPr="009D785C" w14:paraId="2DB7ED9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9ADDFB6" w14:textId="77777777" w:rsidR="009D0FFB" w:rsidRPr="009D785C" w:rsidRDefault="009D0FFB" w:rsidP="002363B7">
            <w:pPr>
              <w:pStyle w:val="TableText"/>
              <w:rPr>
                <w:bCs/>
              </w:rPr>
            </w:pPr>
          </w:p>
        </w:tc>
        <w:tc>
          <w:tcPr>
            <w:tcW w:w="2430" w:type="dxa"/>
          </w:tcPr>
          <w:p w14:paraId="3E6BFFE4" w14:textId="77777777" w:rsidR="009D0FFB" w:rsidRPr="009D785C" w:rsidRDefault="009D0FFB" w:rsidP="002363B7">
            <w:pPr>
              <w:pStyle w:val="TableText"/>
              <w:rPr>
                <w:rFonts w:cs="Arial"/>
              </w:rPr>
            </w:pPr>
            <w:r w:rsidRPr="009D785C">
              <w:rPr>
                <w:rFonts w:cs="Arial"/>
              </w:rPr>
              <w:t>Dietician/nutritionist</w:t>
            </w:r>
          </w:p>
        </w:tc>
        <w:tc>
          <w:tcPr>
            <w:tcW w:w="2344" w:type="dxa"/>
          </w:tcPr>
          <w:p w14:paraId="50449F33" w14:textId="77777777" w:rsidR="009D0FFB" w:rsidRPr="009D785C" w:rsidRDefault="009D0FFB" w:rsidP="002363B7">
            <w:pPr>
              <w:pStyle w:val="TableText"/>
            </w:pPr>
            <w:r w:rsidRPr="009D785C">
              <w:t>Transitioned vs 2015 Regular ADF</w:t>
            </w:r>
          </w:p>
        </w:tc>
        <w:tc>
          <w:tcPr>
            <w:tcW w:w="1166" w:type="dxa"/>
          </w:tcPr>
          <w:p w14:paraId="739C4B67" w14:textId="77777777" w:rsidR="009D0FFB" w:rsidRPr="009D785C" w:rsidRDefault="009D0FFB" w:rsidP="002363B7">
            <w:pPr>
              <w:pStyle w:val="TableText"/>
              <w:rPr>
                <w:rFonts w:cs="Arial"/>
              </w:rPr>
            </w:pPr>
            <w:r w:rsidRPr="009D785C">
              <w:rPr>
                <w:rFonts w:cs="Arial"/>
              </w:rPr>
              <w:t>0.53 (0.35, 0.80)</w:t>
            </w:r>
          </w:p>
        </w:tc>
        <w:tc>
          <w:tcPr>
            <w:tcW w:w="3859" w:type="dxa"/>
          </w:tcPr>
          <w:p w14:paraId="4E05B37D" w14:textId="77777777" w:rsidR="009D0FFB" w:rsidRPr="009D785C" w:rsidRDefault="009D0FFB" w:rsidP="002363B7">
            <w:pPr>
              <w:pStyle w:val="TableText"/>
            </w:pPr>
            <w:r w:rsidRPr="009D785C">
              <w:t xml:space="preserve">Transitioned 47% less likely to have gone to </w:t>
            </w:r>
            <w:r w:rsidRPr="009D785C">
              <w:rPr>
                <w:rFonts w:cs="Arial"/>
              </w:rPr>
              <w:t xml:space="preserve">dietician/nutritionist </w:t>
            </w:r>
            <w:r w:rsidRPr="009D785C">
              <w:t>(2015 Regular ADF 1.9 times more likely)</w:t>
            </w:r>
          </w:p>
        </w:tc>
        <w:tc>
          <w:tcPr>
            <w:tcW w:w="879" w:type="dxa"/>
          </w:tcPr>
          <w:p w14:paraId="4BC3B307" w14:textId="77777777" w:rsidR="009D0FFB" w:rsidRPr="009D785C" w:rsidRDefault="009D0FFB" w:rsidP="002363B7">
            <w:pPr>
              <w:pStyle w:val="TableText"/>
            </w:pPr>
            <w:r w:rsidRPr="009D785C">
              <w:t>Moderate</w:t>
            </w:r>
          </w:p>
        </w:tc>
      </w:tr>
      <w:tr w:rsidR="009D0FFB" w:rsidRPr="009D785C" w14:paraId="2076EB37" w14:textId="77777777" w:rsidTr="00B2139A">
        <w:trPr>
          <w:cantSplit/>
        </w:trPr>
        <w:tc>
          <w:tcPr>
            <w:tcW w:w="828" w:type="dxa"/>
          </w:tcPr>
          <w:p w14:paraId="042339E4" w14:textId="77777777" w:rsidR="009D0FFB" w:rsidRPr="009D785C" w:rsidRDefault="009D0FFB" w:rsidP="002363B7">
            <w:pPr>
              <w:pStyle w:val="TableText"/>
              <w:rPr>
                <w:bCs/>
              </w:rPr>
            </w:pPr>
          </w:p>
        </w:tc>
        <w:tc>
          <w:tcPr>
            <w:tcW w:w="2430" w:type="dxa"/>
          </w:tcPr>
          <w:p w14:paraId="5670867D" w14:textId="77777777" w:rsidR="009D0FFB" w:rsidRPr="009D785C" w:rsidRDefault="009D0FFB" w:rsidP="002363B7">
            <w:pPr>
              <w:pStyle w:val="TableText"/>
              <w:rPr>
                <w:rFonts w:cs="Arial"/>
              </w:rPr>
            </w:pPr>
            <w:r w:rsidRPr="009D785C">
              <w:rPr>
                <w:rFonts w:cs="Arial"/>
              </w:rPr>
              <w:t>General practitioner</w:t>
            </w:r>
          </w:p>
        </w:tc>
        <w:tc>
          <w:tcPr>
            <w:tcW w:w="2344" w:type="dxa"/>
          </w:tcPr>
          <w:p w14:paraId="35E45F20" w14:textId="77777777" w:rsidR="009D0FFB" w:rsidRPr="009D785C" w:rsidRDefault="009D0FFB" w:rsidP="002363B7">
            <w:pPr>
              <w:pStyle w:val="TableText"/>
            </w:pPr>
            <w:r w:rsidRPr="009D785C">
              <w:t>Transitioned vs 2015 Regular ADF</w:t>
            </w:r>
          </w:p>
        </w:tc>
        <w:tc>
          <w:tcPr>
            <w:tcW w:w="1166" w:type="dxa"/>
          </w:tcPr>
          <w:p w14:paraId="15220FD1" w14:textId="77777777" w:rsidR="009D0FFB" w:rsidRPr="009D785C" w:rsidRDefault="009D0FFB" w:rsidP="002363B7">
            <w:pPr>
              <w:pStyle w:val="TableText"/>
              <w:rPr>
                <w:rFonts w:cs="Arial"/>
              </w:rPr>
            </w:pPr>
            <w:r w:rsidRPr="009D785C">
              <w:rPr>
                <w:rFonts w:cs="Arial"/>
              </w:rPr>
              <w:t>1.33 (1.03, 1.72)</w:t>
            </w:r>
          </w:p>
        </w:tc>
        <w:tc>
          <w:tcPr>
            <w:tcW w:w="3859" w:type="dxa"/>
          </w:tcPr>
          <w:p w14:paraId="56C57973" w14:textId="77777777" w:rsidR="009D0FFB" w:rsidRPr="009D785C" w:rsidRDefault="009D0FFB" w:rsidP="002363B7">
            <w:pPr>
              <w:pStyle w:val="TableText"/>
            </w:pPr>
            <w:r w:rsidRPr="009D785C">
              <w:t>Transitioned 33% more likely to have seen GP</w:t>
            </w:r>
          </w:p>
        </w:tc>
        <w:tc>
          <w:tcPr>
            <w:tcW w:w="879" w:type="dxa"/>
          </w:tcPr>
          <w:p w14:paraId="70D11747" w14:textId="77777777" w:rsidR="009D0FFB" w:rsidRPr="009D785C" w:rsidRDefault="009D0FFB" w:rsidP="002363B7">
            <w:pPr>
              <w:pStyle w:val="TableText"/>
            </w:pPr>
            <w:r w:rsidRPr="009D785C">
              <w:t>Weak</w:t>
            </w:r>
          </w:p>
        </w:tc>
      </w:tr>
      <w:tr w:rsidR="00B2139A" w:rsidRPr="009D785C" w14:paraId="25D115A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2A7087" w14:textId="77777777" w:rsidR="009D0FFB" w:rsidRPr="009D785C" w:rsidRDefault="009D0FFB" w:rsidP="002363B7">
            <w:pPr>
              <w:pStyle w:val="TableText"/>
              <w:rPr>
                <w:bCs/>
              </w:rPr>
            </w:pPr>
          </w:p>
        </w:tc>
        <w:tc>
          <w:tcPr>
            <w:tcW w:w="2430" w:type="dxa"/>
          </w:tcPr>
          <w:p w14:paraId="302BB2D3" w14:textId="77777777" w:rsidR="009D0FFB" w:rsidRPr="009D785C" w:rsidRDefault="009D0FFB" w:rsidP="002363B7">
            <w:pPr>
              <w:pStyle w:val="TableText"/>
              <w:rPr>
                <w:rFonts w:cs="Arial"/>
              </w:rPr>
            </w:pPr>
            <w:r w:rsidRPr="009D785C">
              <w:rPr>
                <w:rFonts w:cs="Arial"/>
              </w:rPr>
              <w:t>Naturopath</w:t>
            </w:r>
          </w:p>
        </w:tc>
        <w:tc>
          <w:tcPr>
            <w:tcW w:w="2344" w:type="dxa"/>
          </w:tcPr>
          <w:p w14:paraId="177822F2" w14:textId="77777777" w:rsidR="009D0FFB" w:rsidRPr="009D785C" w:rsidRDefault="009D0FFB" w:rsidP="002363B7">
            <w:pPr>
              <w:pStyle w:val="TableText"/>
            </w:pPr>
            <w:r w:rsidRPr="009D785C">
              <w:t>Transitioned vs 2015 Regular ADF</w:t>
            </w:r>
          </w:p>
        </w:tc>
        <w:tc>
          <w:tcPr>
            <w:tcW w:w="1166" w:type="dxa"/>
          </w:tcPr>
          <w:p w14:paraId="76E14CAB" w14:textId="77777777" w:rsidR="009D0FFB" w:rsidRPr="009D785C" w:rsidRDefault="009D0FFB" w:rsidP="002363B7">
            <w:pPr>
              <w:pStyle w:val="TableText"/>
              <w:rPr>
                <w:rFonts w:cs="Arial"/>
              </w:rPr>
            </w:pPr>
            <w:r w:rsidRPr="009D785C">
              <w:rPr>
                <w:rFonts w:cs="Arial"/>
              </w:rPr>
              <w:t>1.55 (0.60, 4.00)</w:t>
            </w:r>
          </w:p>
        </w:tc>
        <w:tc>
          <w:tcPr>
            <w:tcW w:w="3859" w:type="dxa"/>
          </w:tcPr>
          <w:p w14:paraId="3C472326" w14:textId="77777777" w:rsidR="009D0FFB" w:rsidRPr="009D785C" w:rsidRDefault="009D0FFB" w:rsidP="002363B7">
            <w:pPr>
              <w:pStyle w:val="TableText"/>
            </w:pPr>
            <w:r w:rsidRPr="009D785C">
              <w:t>No association</w:t>
            </w:r>
          </w:p>
        </w:tc>
        <w:tc>
          <w:tcPr>
            <w:tcW w:w="879" w:type="dxa"/>
          </w:tcPr>
          <w:p w14:paraId="101C395B" w14:textId="77777777" w:rsidR="009D0FFB" w:rsidRPr="009D785C" w:rsidRDefault="009D0FFB" w:rsidP="002363B7">
            <w:pPr>
              <w:pStyle w:val="TableText"/>
            </w:pPr>
            <w:r w:rsidRPr="009D785C">
              <w:t>–</w:t>
            </w:r>
          </w:p>
        </w:tc>
      </w:tr>
      <w:tr w:rsidR="009D0FFB" w:rsidRPr="009D785C" w14:paraId="41699743" w14:textId="77777777" w:rsidTr="00B2139A">
        <w:trPr>
          <w:cantSplit/>
        </w:trPr>
        <w:tc>
          <w:tcPr>
            <w:tcW w:w="828" w:type="dxa"/>
          </w:tcPr>
          <w:p w14:paraId="613866FB" w14:textId="77777777" w:rsidR="009D0FFB" w:rsidRPr="009D785C" w:rsidRDefault="009D0FFB" w:rsidP="002363B7">
            <w:pPr>
              <w:pStyle w:val="TableText"/>
              <w:rPr>
                <w:bCs/>
              </w:rPr>
            </w:pPr>
          </w:p>
        </w:tc>
        <w:tc>
          <w:tcPr>
            <w:tcW w:w="2430" w:type="dxa"/>
          </w:tcPr>
          <w:p w14:paraId="4BD397AE" w14:textId="77777777" w:rsidR="009D0FFB" w:rsidRPr="009D785C" w:rsidRDefault="009D0FFB" w:rsidP="002363B7">
            <w:pPr>
              <w:pStyle w:val="TableText"/>
              <w:rPr>
                <w:rFonts w:cs="Arial"/>
              </w:rPr>
            </w:pPr>
            <w:r w:rsidRPr="009D785C">
              <w:rPr>
                <w:rFonts w:cs="Arial"/>
              </w:rPr>
              <w:t>Osteopath</w:t>
            </w:r>
          </w:p>
        </w:tc>
        <w:tc>
          <w:tcPr>
            <w:tcW w:w="2344" w:type="dxa"/>
          </w:tcPr>
          <w:p w14:paraId="0F6EC8A7" w14:textId="77777777" w:rsidR="009D0FFB" w:rsidRPr="009D785C" w:rsidRDefault="009D0FFB" w:rsidP="002363B7">
            <w:pPr>
              <w:pStyle w:val="TableText"/>
            </w:pPr>
            <w:r w:rsidRPr="009D785C">
              <w:t>Transitioned vs 2015 Regular ADF</w:t>
            </w:r>
          </w:p>
        </w:tc>
        <w:tc>
          <w:tcPr>
            <w:tcW w:w="1166" w:type="dxa"/>
          </w:tcPr>
          <w:p w14:paraId="28146B5D" w14:textId="77777777" w:rsidR="009D0FFB" w:rsidRPr="009D785C" w:rsidRDefault="009D0FFB" w:rsidP="002363B7">
            <w:pPr>
              <w:pStyle w:val="TableText"/>
              <w:rPr>
                <w:rFonts w:cs="Arial"/>
              </w:rPr>
            </w:pPr>
            <w:r w:rsidRPr="009D785C">
              <w:rPr>
                <w:rFonts w:cs="Arial"/>
              </w:rPr>
              <w:t>3.13 (2.29, 4.26)</w:t>
            </w:r>
          </w:p>
        </w:tc>
        <w:tc>
          <w:tcPr>
            <w:tcW w:w="3859" w:type="dxa"/>
          </w:tcPr>
          <w:p w14:paraId="32678735" w14:textId="77777777" w:rsidR="009D0FFB" w:rsidRPr="009D785C" w:rsidRDefault="009D0FFB" w:rsidP="002363B7">
            <w:pPr>
              <w:pStyle w:val="TableText"/>
            </w:pPr>
            <w:r w:rsidRPr="009D785C">
              <w:t>Transitioned 3 time more likely to have seen osteopath</w:t>
            </w:r>
          </w:p>
        </w:tc>
        <w:tc>
          <w:tcPr>
            <w:tcW w:w="879" w:type="dxa"/>
          </w:tcPr>
          <w:p w14:paraId="48BACD7A" w14:textId="77777777" w:rsidR="009D0FFB" w:rsidRPr="009D785C" w:rsidRDefault="009D0FFB" w:rsidP="002363B7">
            <w:pPr>
              <w:pStyle w:val="TableText"/>
            </w:pPr>
            <w:r w:rsidRPr="009D785C">
              <w:t>Moderate</w:t>
            </w:r>
          </w:p>
        </w:tc>
      </w:tr>
      <w:tr w:rsidR="00B2139A" w:rsidRPr="009D785C" w14:paraId="34D22E8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ADCCC4B" w14:textId="77777777" w:rsidR="009D0FFB" w:rsidRPr="009D785C" w:rsidRDefault="009D0FFB" w:rsidP="002363B7">
            <w:pPr>
              <w:pStyle w:val="TableText"/>
              <w:rPr>
                <w:bCs/>
              </w:rPr>
            </w:pPr>
          </w:p>
        </w:tc>
        <w:tc>
          <w:tcPr>
            <w:tcW w:w="2430" w:type="dxa"/>
          </w:tcPr>
          <w:p w14:paraId="539622C0" w14:textId="77777777" w:rsidR="009D0FFB" w:rsidRPr="009D785C" w:rsidRDefault="009D0FFB" w:rsidP="002363B7">
            <w:pPr>
              <w:pStyle w:val="TableText"/>
              <w:rPr>
                <w:rFonts w:cs="Arial"/>
              </w:rPr>
            </w:pPr>
            <w:r w:rsidRPr="009D785C">
              <w:rPr>
                <w:rFonts w:cs="Arial"/>
              </w:rPr>
              <w:t>Outpatients section of a hospital</w:t>
            </w:r>
          </w:p>
        </w:tc>
        <w:tc>
          <w:tcPr>
            <w:tcW w:w="2344" w:type="dxa"/>
          </w:tcPr>
          <w:p w14:paraId="41C000DB" w14:textId="77777777" w:rsidR="009D0FFB" w:rsidRPr="009D785C" w:rsidRDefault="009D0FFB" w:rsidP="002363B7">
            <w:pPr>
              <w:pStyle w:val="TableText"/>
            </w:pPr>
            <w:r w:rsidRPr="009D785C">
              <w:t>Transitioned vs 2015 Regular ADF</w:t>
            </w:r>
          </w:p>
        </w:tc>
        <w:tc>
          <w:tcPr>
            <w:tcW w:w="1166" w:type="dxa"/>
          </w:tcPr>
          <w:p w14:paraId="7DEDBAFB" w14:textId="77777777" w:rsidR="009D0FFB" w:rsidRPr="009D785C" w:rsidRDefault="009D0FFB" w:rsidP="002363B7">
            <w:pPr>
              <w:pStyle w:val="TableText"/>
              <w:rPr>
                <w:rFonts w:cs="Arial"/>
              </w:rPr>
            </w:pPr>
            <w:r w:rsidRPr="009D785C">
              <w:rPr>
                <w:rFonts w:cs="Arial"/>
              </w:rPr>
              <w:t>0.68 (0.53, 0.87)</w:t>
            </w:r>
          </w:p>
        </w:tc>
        <w:tc>
          <w:tcPr>
            <w:tcW w:w="3859" w:type="dxa"/>
          </w:tcPr>
          <w:p w14:paraId="242B1ED4" w14:textId="77777777" w:rsidR="009D0FFB" w:rsidRPr="009D785C" w:rsidRDefault="009D0FFB" w:rsidP="002363B7">
            <w:pPr>
              <w:pStyle w:val="TableText"/>
            </w:pPr>
            <w:r w:rsidRPr="009D785C">
              <w:t xml:space="preserve">Transitioned 32% less likely to have gone to </w:t>
            </w:r>
            <w:r w:rsidRPr="009D785C">
              <w:rPr>
                <w:rFonts w:cs="Arial"/>
              </w:rPr>
              <w:t xml:space="preserve">outpatients </w:t>
            </w:r>
            <w:r w:rsidRPr="009D785C">
              <w:t>(2015 Regular ADF 1.5 times more likely)</w:t>
            </w:r>
          </w:p>
        </w:tc>
        <w:tc>
          <w:tcPr>
            <w:tcW w:w="879" w:type="dxa"/>
          </w:tcPr>
          <w:p w14:paraId="254A775F" w14:textId="77777777" w:rsidR="009D0FFB" w:rsidRPr="009D785C" w:rsidRDefault="009D0FFB" w:rsidP="002363B7">
            <w:pPr>
              <w:pStyle w:val="TableText"/>
            </w:pPr>
            <w:r w:rsidRPr="009D785C">
              <w:t>Weak</w:t>
            </w:r>
          </w:p>
        </w:tc>
      </w:tr>
      <w:tr w:rsidR="009D0FFB" w:rsidRPr="009D785C" w14:paraId="325F5A54" w14:textId="77777777" w:rsidTr="00B2139A">
        <w:trPr>
          <w:cantSplit/>
        </w:trPr>
        <w:tc>
          <w:tcPr>
            <w:tcW w:w="828" w:type="dxa"/>
          </w:tcPr>
          <w:p w14:paraId="7E4F1780" w14:textId="77777777" w:rsidR="009D0FFB" w:rsidRPr="009D785C" w:rsidRDefault="009D0FFB" w:rsidP="002363B7">
            <w:pPr>
              <w:pStyle w:val="TableText"/>
              <w:rPr>
                <w:bCs/>
              </w:rPr>
            </w:pPr>
          </w:p>
        </w:tc>
        <w:tc>
          <w:tcPr>
            <w:tcW w:w="2430" w:type="dxa"/>
          </w:tcPr>
          <w:p w14:paraId="3B458761" w14:textId="77777777" w:rsidR="009D0FFB" w:rsidRPr="009D785C" w:rsidRDefault="009D0FFB" w:rsidP="002363B7">
            <w:pPr>
              <w:pStyle w:val="TableText"/>
              <w:rPr>
                <w:rFonts w:cs="Arial"/>
              </w:rPr>
            </w:pPr>
            <w:r w:rsidRPr="009D785C">
              <w:rPr>
                <w:rFonts w:cs="Arial"/>
              </w:rPr>
              <w:t>Physiotherapist/hydrotherapist</w:t>
            </w:r>
          </w:p>
        </w:tc>
        <w:tc>
          <w:tcPr>
            <w:tcW w:w="2344" w:type="dxa"/>
          </w:tcPr>
          <w:p w14:paraId="75677412" w14:textId="77777777" w:rsidR="009D0FFB" w:rsidRPr="009D785C" w:rsidRDefault="009D0FFB" w:rsidP="002363B7">
            <w:pPr>
              <w:pStyle w:val="TableText"/>
            </w:pPr>
            <w:r w:rsidRPr="009D785C">
              <w:t>Transitioned vs 2015 Regular ADF</w:t>
            </w:r>
          </w:p>
        </w:tc>
        <w:tc>
          <w:tcPr>
            <w:tcW w:w="1166" w:type="dxa"/>
          </w:tcPr>
          <w:p w14:paraId="1CDCBC98" w14:textId="77777777" w:rsidR="009D0FFB" w:rsidRPr="009D785C" w:rsidRDefault="009D0FFB" w:rsidP="002363B7">
            <w:pPr>
              <w:pStyle w:val="TableText"/>
              <w:rPr>
                <w:rFonts w:cs="Arial"/>
              </w:rPr>
            </w:pPr>
            <w:r w:rsidRPr="009D785C">
              <w:rPr>
                <w:rFonts w:cs="Arial"/>
              </w:rPr>
              <w:t>0.68 (0.53, 0.88)</w:t>
            </w:r>
          </w:p>
        </w:tc>
        <w:tc>
          <w:tcPr>
            <w:tcW w:w="3859" w:type="dxa"/>
          </w:tcPr>
          <w:p w14:paraId="5B3BD5FB" w14:textId="77777777" w:rsidR="009D0FFB" w:rsidRPr="009D785C" w:rsidRDefault="009D0FFB" w:rsidP="002363B7">
            <w:pPr>
              <w:pStyle w:val="TableText"/>
            </w:pPr>
            <w:r w:rsidRPr="009D785C">
              <w:t xml:space="preserve">Transitioned 32% less likely to have gone to </w:t>
            </w:r>
            <w:r w:rsidRPr="009D785C">
              <w:rPr>
                <w:rFonts w:cs="Arial"/>
              </w:rPr>
              <w:t>physiotherapist</w:t>
            </w:r>
            <w:r w:rsidRPr="009D785C">
              <w:t xml:space="preserve"> (2015 Regular ADF 1.5 times more likely)</w:t>
            </w:r>
          </w:p>
        </w:tc>
        <w:tc>
          <w:tcPr>
            <w:tcW w:w="879" w:type="dxa"/>
          </w:tcPr>
          <w:p w14:paraId="218CD1F5" w14:textId="77777777" w:rsidR="009D0FFB" w:rsidRPr="009D785C" w:rsidRDefault="009D0FFB" w:rsidP="002363B7">
            <w:pPr>
              <w:pStyle w:val="TableText"/>
            </w:pPr>
            <w:r w:rsidRPr="009D785C">
              <w:t>Weak</w:t>
            </w:r>
          </w:p>
        </w:tc>
      </w:tr>
      <w:tr w:rsidR="00B2139A" w:rsidRPr="009D785C" w14:paraId="7C94FAA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F191672" w14:textId="77777777" w:rsidR="009D0FFB" w:rsidRPr="009D785C" w:rsidRDefault="009D0FFB" w:rsidP="002363B7">
            <w:pPr>
              <w:pStyle w:val="TableText"/>
              <w:rPr>
                <w:bCs/>
              </w:rPr>
            </w:pPr>
          </w:p>
        </w:tc>
        <w:tc>
          <w:tcPr>
            <w:tcW w:w="2430" w:type="dxa"/>
          </w:tcPr>
          <w:p w14:paraId="507EC34B" w14:textId="77777777" w:rsidR="009D0FFB" w:rsidRPr="009D785C" w:rsidRDefault="009D0FFB" w:rsidP="002363B7">
            <w:pPr>
              <w:pStyle w:val="TableText"/>
              <w:rPr>
                <w:rFonts w:cs="Arial"/>
              </w:rPr>
            </w:pPr>
            <w:r w:rsidRPr="009D785C">
              <w:t>Psychologist</w:t>
            </w:r>
          </w:p>
        </w:tc>
        <w:tc>
          <w:tcPr>
            <w:tcW w:w="2344" w:type="dxa"/>
          </w:tcPr>
          <w:p w14:paraId="2A16F0B6" w14:textId="77777777" w:rsidR="009D0FFB" w:rsidRPr="009D785C" w:rsidRDefault="009D0FFB" w:rsidP="002363B7">
            <w:pPr>
              <w:pStyle w:val="TableText"/>
            </w:pPr>
            <w:r w:rsidRPr="009D785C">
              <w:t>Transitioned vs 2015 Regular ADF</w:t>
            </w:r>
          </w:p>
        </w:tc>
        <w:tc>
          <w:tcPr>
            <w:tcW w:w="1166" w:type="dxa"/>
          </w:tcPr>
          <w:p w14:paraId="4D1D2F23" w14:textId="77777777" w:rsidR="009D0FFB" w:rsidRPr="009D785C" w:rsidRDefault="009D0FFB" w:rsidP="002363B7">
            <w:pPr>
              <w:pStyle w:val="TableText"/>
              <w:rPr>
                <w:rFonts w:cs="Arial"/>
              </w:rPr>
            </w:pPr>
            <w:r w:rsidRPr="009D785C">
              <w:t>0.70 (0.53, 0.92)</w:t>
            </w:r>
          </w:p>
        </w:tc>
        <w:tc>
          <w:tcPr>
            <w:tcW w:w="3859" w:type="dxa"/>
          </w:tcPr>
          <w:p w14:paraId="73A63451" w14:textId="77777777" w:rsidR="009D0FFB" w:rsidRPr="009D785C" w:rsidRDefault="009D0FFB" w:rsidP="002363B7">
            <w:pPr>
              <w:pStyle w:val="TableText"/>
            </w:pPr>
            <w:r w:rsidRPr="009D785C">
              <w:t>Transitioned ADF 30% less likely to have gone to psychologist (2015 Regular ADF 1.4 times more likely)</w:t>
            </w:r>
          </w:p>
        </w:tc>
        <w:tc>
          <w:tcPr>
            <w:tcW w:w="879" w:type="dxa"/>
          </w:tcPr>
          <w:p w14:paraId="4A320920" w14:textId="77777777" w:rsidR="009D0FFB" w:rsidRPr="009D785C" w:rsidRDefault="009D0FFB" w:rsidP="002363B7">
            <w:pPr>
              <w:pStyle w:val="TableText"/>
            </w:pPr>
            <w:r w:rsidRPr="009D785C">
              <w:t>Weak</w:t>
            </w:r>
          </w:p>
        </w:tc>
      </w:tr>
      <w:tr w:rsidR="009D0FFB" w:rsidRPr="009D785C" w14:paraId="3DA966BD" w14:textId="77777777" w:rsidTr="00B2139A">
        <w:trPr>
          <w:cantSplit/>
        </w:trPr>
        <w:tc>
          <w:tcPr>
            <w:tcW w:w="828" w:type="dxa"/>
          </w:tcPr>
          <w:p w14:paraId="7A608CF7" w14:textId="77777777" w:rsidR="009D0FFB" w:rsidRPr="009D785C" w:rsidRDefault="009D0FFB" w:rsidP="002363B7">
            <w:pPr>
              <w:pStyle w:val="TableText"/>
              <w:rPr>
                <w:bCs/>
              </w:rPr>
            </w:pPr>
          </w:p>
        </w:tc>
        <w:tc>
          <w:tcPr>
            <w:tcW w:w="2430" w:type="dxa"/>
          </w:tcPr>
          <w:p w14:paraId="650CD7D7" w14:textId="77777777" w:rsidR="009D0FFB" w:rsidRPr="009D785C" w:rsidRDefault="009D0FFB" w:rsidP="002363B7">
            <w:pPr>
              <w:pStyle w:val="TableText"/>
              <w:rPr>
                <w:rFonts w:cs="Arial"/>
              </w:rPr>
            </w:pPr>
            <w:r w:rsidRPr="009D785C">
              <w:t>Social worker/welfare officer</w:t>
            </w:r>
          </w:p>
        </w:tc>
        <w:tc>
          <w:tcPr>
            <w:tcW w:w="2344" w:type="dxa"/>
          </w:tcPr>
          <w:p w14:paraId="38C1338A" w14:textId="77777777" w:rsidR="009D0FFB" w:rsidRPr="009D785C" w:rsidRDefault="009D0FFB" w:rsidP="002363B7">
            <w:pPr>
              <w:pStyle w:val="TableText"/>
            </w:pPr>
            <w:r w:rsidRPr="009D785C">
              <w:t>Transitioned vs 2015 Regular ADF</w:t>
            </w:r>
          </w:p>
        </w:tc>
        <w:tc>
          <w:tcPr>
            <w:tcW w:w="1166" w:type="dxa"/>
          </w:tcPr>
          <w:p w14:paraId="66E30634" w14:textId="77777777" w:rsidR="009D0FFB" w:rsidRPr="009D785C" w:rsidRDefault="009D0FFB" w:rsidP="002363B7">
            <w:pPr>
              <w:pStyle w:val="TableText"/>
              <w:rPr>
                <w:rFonts w:cs="Arial"/>
              </w:rPr>
            </w:pPr>
            <w:r w:rsidRPr="009D785C">
              <w:t>1.48 (1.04, 2.09)</w:t>
            </w:r>
          </w:p>
        </w:tc>
        <w:tc>
          <w:tcPr>
            <w:tcW w:w="3859" w:type="dxa"/>
          </w:tcPr>
          <w:p w14:paraId="2E71E743" w14:textId="77777777" w:rsidR="009D0FFB" w:rsidRPr="009D785C" w:rsidRDefault="009D0FFB" w:rsidP="002363B7">
            <w:pPr>
              <w:pStyle w:val="TableText"/>
            </w:pPr>
            <w:r w:rsidRPr="009D785C">
              <w:t>Transitioned ADF 48% more likely to have seen social worker/welfare officer</w:t>
            </w:r>
          </w:p>
        </w:tc>
        <w:tc>
          <w:tcPr>
            <w:tcW w:w="879" w:type="dxa"/>
          </w:tcPr>
          <w:p w14:paraId="62C1BE2B" w14:textId="77777777" w:rsidR="009D0FFB" w:rsidRPr="009D785C" w:rsidRDefault="009D0FFB" w:rsidP="002363B7">
            <w:pPr>
              <w:pStyle w:val="TableText"/>
            </w:pPr>
            <w:r w:rsidRPr="009D785C">
              <w:t>Weak</w:t>
            </w:r>
          </w:p>
        </w:tc>
      </w:tr>
      <w:tr w:rsidR="00B2139A" w:rsidRPr="009D785C" w14:paraId="0F60DC1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6D748D0" w14:textId="77777777" w:rsidR="009D0FFB" w:rsidRPr="009D785C" w:rsidRDefault="009D0FFB" w:rsidP="002363B7">
            <w:pPr>
              <w:pStyle w:val="TableText"/>
              <w:rPr>
                <w:bCs/>
              </w:rPr>
            </w:pPr>
          </w:p>
        </w:tc>
        <w:tc>
          <w:tcPr>
            <w:tcW w:w="2430" w:type="dxa"/>
          </w:tcPr>
          <w:p w14:paraId="2C111979" w14:textId="77777777" w:rsidR="009D0FFB" w:rsidRPr="009D785C" w:rsidRDefault="009D0FFB" w:rsidP="002363B7">
            <w:pPr>
              <w:pStyle w:val="TableText"/>
            </w:pPr>
            <w:r w:rsidRPr="009D785C">
              <w:t>Specialist doctor</w:t>
            </w:r>
          </w:p>
        </w:tc>
        <w:tc>
          <w:tcPr>
            <w:tcW w:w="2344" w:type="dxa"/>
          </w:tcPr>
          <w:p w14:paraId="270AFC7E" w14:textId="77777777" w:rsidR="009D0FFB" w:rsidRPr="009D785C" w:rsidRDefault="009D0FFB" w:rsidP="002363B7">
            <w:pPr>
              <w:pStyle w:val="TableText"/>
            </w:pPr>
            <w:r w:rsidRPr="009D785C">
              <w:t>Transitioned vs 2015 Regular ADF</w:t>
            </w:r>
          </w:p>
        </w:tc>
        <w:tc>
          <w:tcPr>
            <w:tcW w:w="1166" w:type="dxa"/>
          </w:tcPr>
          <w:p w14:paraId="6B8536D4" w14:textId="77777777" w:rsidR="009D0FFB" w:rsidRPr="009D785C" w:rsidRDefault="009D0FFB" w:rsidP="002363B7">
            <w:pPr>
              <w:pStyle w:val="TableText"/>
            </w:pPr>
            <w:r w:rsidRPr="009D785C">
              <w:t>0.61 (0.50, 0.76)</w:t>
            </w:r>
          </w:p>
        </w:tc>
        <w:tc>
          <w:tcPr>
            <w:tcW w:w="3859" w:type="dxa"/>
          </w:tcPr>
          <w:p w14:paraId="709540AC" w14:textId="77777777" w:rsidR="009D0FFB" w:rsidRPr="009D785C" w:rsidRDefault="009D0FFB" w:rsidP="002363B7">
            <w:pPr>
              <w:pStyle w:val="TableText"/>
            </w:pPr>
            <w:r w:rsidRPr="009D785C">
              <w:t>Transitioned ADF 39% less likely to have gone to specialist doctor (2015 Regular ADF 1.6 times more likely)</w:t>
            </w:r>
          </w:p>
        </w:tc>
        <w:tc>
          <w:tcPr>
            <w:tcW w:w="879" w:type="dxa"/>
          </w:tcPr>
          <w:p w14:paraId="28DF08C9" w14:textId="77777777" w:rsidR="009D0FFB" w:rsidRPr="009D785C" w:rsidRDefault="009D0FFB" w:rsidP="002363B7">
            <w:pPr>
              <w:pStyle w:val="TableText"/>
            </w:pPr>
            <w:r w:rsidRPr="009D785C">
              <w:t>Moderate</w:t>
            </w:r>
          </w:p>
        </w:tc>
      </w:tr>
      <w:tr w:rsidR="009D0FFB" w:rsidRPr="009D785C" w14:paraId="685B485F" w14:textId="77777777" w:rsidTr="00B2139A">
        <w:trPr>
          <w:cantSplit/>
        </w:trPr>
        <w:tc>
          <w:tcPr>
            <w:tcW w:w="828" w:type="dxa"/>
          </w:tcPr>
          <w:p w14:paraId="11E731E0" w14:textId="77777777" w:rsidR="009D0FFB" w:rsidRPr="009D785C" w:rsidRDefault="009D0FFB" w:rsidP="002363B7">
            <w:pPr>
              <w:pStyle w:val="TableText"/>
              <w:rPr>
                <w:bCs/>
              </w:rPr>
            </w:pPr>
          </w:p>
        </w:tc>
        <w:tc>
          <w:tcPr>
            <w:tcW w:w="2430" w:type="dxa"/>
          </w:tcPr>
          <w:p w14:paraId="6D710C9A" w14:textId="77777777" w:rsidR="009D0FFB" w:rsidRPr="009D785C" w:rsidRDefault="009D0FFB" w:rsidP="002363B7">
            <w:pPr>
              <w:pStyle w:val="TableText"/>
            </w:pPr>
            <w:r w:rsidRPr="009D785C">
              <w:t>Other health professional</w:t>
            </w:r>
          </w:p>
        </w:tc>
        <w:tc>
          <w:tcPr>
            <w:tcW w:w="2344" w:type="dxa"/>
          </w:tcPr>
          <w:p w14:paraId="24FD72EC" w14:textId="77777777" w:rsidR="009D0FFB" w:rsidRPr="009D785C" w:rsidRDefault="009D0FFB" w:rsidP="002363B7">
            <w:pPr>
              <w:pStyle w:val="TableText"/>
            </w:pPr>
            <w:r w:rsidRPr="009D785C">
              <w:t>Transitioned vs 2015 Regular ADF</w:t>
            </w:r>
          </w:p>
        </w:tc>
        <w:tc>
          <w:tcPr>
            <w:tcW w:w="1166" w:type="dxa"/>
          </w:tcPr>
          <w:p w14:paraId="2A2E8EB1" w14:textId="77777777" w:rsidR="009D0FFB" w:rsidRPr="009D785C" w:rsidRDefault="009D0FFB" w:rsidP="002363B7">
            <w:pPr>
              <w:pStyle w:val="TableText"/>
            </w:pPr>
            <w:r w:rsidRPr="009D785C">
              <w:t>1.38 (0.82, 2.33)</w:t>
            </w:r>
          </w:p>
        </w:tc>
        <w:tc>
          <w:tcPr>
            <w:tcW w:w="3859" w:type="dxa"/>
          </w:tcPr>
          <w:p w14:paraId="5724F6AA" w14:textId="77777777" w:rsidR="009D0FFB" w:rsidRPr="009D785C" w:rsidRDefault="009D0FFB" w:rsidP="002363B7">
            <w:pPr>
              <w:pStyle w:val="TableText"/>
            </w:pPr>
            <w:r w:rsidRPr="009D785C">
              <w:t>No association</w:t>
            </w:r>
          </w:p>
        </w:tc>
        <w:tc>
          <w:tcPr>
            <w:tcW w:w="879" w:type="dxa"/>
          </w:tcPr>
          <w:p w14:paraId="4017B3D8" w14:textId="77777777" w:rsidR="009D0FFB" w:rsidRPr="009D785C" w:rsidRDefault="009D0FFB" w:rsidP="002363B7">
            <w:pPr>
              <w:pStyle w:val="TableText"/>
            </w:pPr>
            <w:r w:rsidRPr="009D785C">
              <w:t>–</w:t>
            </w:r>
          </w:p>
        </w:tc>
      </w:tr>
      <w:tr w:rsidR="00B2139A" w:rsidRPr="009D785C" w14:paraId="5ADE7B9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0F45BBA" w14:textId="77777777" w:rsidR="009D0FFB" w:rsidRPr="009D785C" w:rsidRDefault="00403547" w:rsidP="002363B7">
            <w:pPr>
              <w:pStyle w:val="TableText"/>
              <w:rPr>
                <w:bCs/>
              </w:rPr>
            </w:pPr>
            <w:r w:rsidRPr="00C008F1">
              <w:t>Table 12.2</w:t>
            </w:r>
          </w:p>
        </w:tc>
        <w:tc>
          <w:tcPr>
            <w:tcW w:w="2430" w:type="dxa"/>
          </w:tcPr>
          <w:p w14:paraId="096FA1AD" w14:textId="77777777" w:rsidR="009D0FFB" w:rsidRPr="009D785C" w:rsidRDefault="009D0FFB" w:rsidP="002363B7">
            <w:pPr>
              <w:pStyle w:val="TableText"/>
            </w:pPr>
            <w:r w:rsidRPr="009D785C">
              <w:t>Any health service</w:t>
            </w:r>
          </w:p>
        </w:tc>
        <w:tc>
          <w:tcPr>
            <w:tcW w:w="2344" w:type="dxa"/>
          </w:tcPr>
          <w:p w14:paraId="1A9A18AE" w14:textId="77777777" w:rsidR="009D0FFB" w:rsidRPr="009D785C" w:rsidRDefault="009D0FFB" w:rsidP="002363B7">
            <w:pPr>
              <w:pStyle w:val="TableText"/>
            </w:pPr>
            <w:r w:rsidRPr="009D785C">
              <w:t>Transitioned ADF (DVA client vs Non-DVA client)</w:t>
            </w:r>
          </w:p>
        </w:tc>
        <w:tc>
          <w:tcPr>
            <w:tcW w:w="1166" w:type="dxa"/>
          </w:tcPr>
          <w:p w14:paraId="24B192D8" w14:textId="77777777" w:rsidR="009D0FFB" w:rsidRPr="009D785C" w:rsidRDefault="009D0FFB" w:rsidP="002363B7">
            <w:pPr>
              <w:pStyle w:val="TableText"/>
            </w:pPr>
            <w:r w:rsidRPr="009D785C">
              <w:t>1.94 (1.39, 2.69)</w:t>
            </w:r>
          </w:p>
        </w:tc>
        <w:tc>
          <w:tcPr>
            <w:tcW w:w="3859" w:type="dxa"/>
          </w:tcPr>
          <w:p w14:paraId="4B5B34D2" w14:textId="77777777" w:rsidR="009D0FFB" w:rsidRPr="009D785C" w:rsidRDefault="009D0FFB" w:rsidP="002363B7">
            <w:pPr>
              <w:pStyle w:val="TableText"/>
            </w:pPr>
            <w:r w:rsidRPr="009D785C">
              <w:t>Among Transitioned ADF, DVA clients 94% more likely to have seen GP</w:t>
            </w:r>
          </w:p>
        </w:tc>
        <w:tc>
          <w:tcPr>
            <w:tcW w:w="879" w:type="dxa"/>
          </w:tcPr>
          <w:p w14:paraId="050639A7" w14:textId="77777777" w:rsidR="009D0FFB" w:rsidRPr="009D785C" w:rsidRDefault="009D0FFB" w:rsidP="002363B7">
            <w:pPr>
              <w:pStyle w:val="TableText"/>
            </w:pPr>
            <w:r w:rsidRPr="009D785C">
              <w:t>Moderate</w:t>
            </w:r>
          </w:p>
        </w:tc>
      </w:tr>
      <w:tr w:rsidR="009D0FFB" w:rsidRPr="009D785C" w14:paraId="1E25D7AE" w14:textId="77777777" w:rsidTr="00B2139A">
        <w:trPr>
          <w:cantSplit/>
        </w:trPr>
        <w:tc>
          <w:tcPr>
            <w:tcW w:w="828" w:type="dxa"/>
          </w:tcPr>
          <w:p w14:paraId="2437DAA6" w14:textId="77777777" w:rsidR="009D0FFB" w:rsidRPr="009D785C" w:rsidRDefault="009D0FFB" w:rsidP="002363B7">
            <w:pPr>
              <w:pStyle w:val="TableText"/>
              <w:rPr>
                <w:bCs/>
              </w:rPr>
            </w:pPr>
          </w:p>
        </w:tc>
        <w:tc>
          <w:tcPr>
            <w:tcW w:w="2430" w:type="dxa"/>
          </w:tcPr>
          <w:p w14:paraId="0DCBCBC7" w14:textId="77777777" w:rsidR="009D0FFB" w:rsidRPr="009D785C" w:rsidRDefault="009D0FFB" w:rsidP="002363B7">
            <w:pPr>
              <w:pStyle w:val="TableText"/>
            </w:pPr>
            <w:r w:rsidRPr="009D785C">
              <w:t>Alcohol or drug worker</w:t>
            </w:r>
          </w:p>
        </w:tc>
        <w:tc>
          <w:tcPr>
            <w:tcW w:w="2344" w:type="dxa"/>
          </w:tcPr>
          <w:p w14:paraId="5E5550FB" w14:textId="77777777" w:rsidR="009D0FFB" w:rsidRPr="009D785C" w:rsidRDefault="009D0FFB" w:rsidP="002363B7">
            <w:pPr>
              <w:pStyle w:val="TableText"/>
            </w:pPr>
            <w:r w:rsidRPr="009D785C">
              <w:t>Transitioned ADF (DVA client vs Non-DVA client)</w:t>
            </w:r>
          </w:p>
        </w:tc>
        <w:tc>
          <w:tcPr>
            <w:tcW w:w="1166" w:type="dxa"/>
          </w:tcPr>
          <w:p w14:paraId="0A109629" w14:textId="77777777" w:rsidR="009D0FFB" w:rsidRPr="009D785C" w:rsidRDefault="009D0FFB" w:rsidP="002363B7">
            <w:pPr>
              <w:pStyle w:val="TableText"/>
            </w:pPr>
            <w:r w:rsidRPr="009D785C">
              <w:t>3.28 (1.21, 8.88)</w:t>
            </w:r>
          </w:p>
        </w:tc>
        <w:tc>
          <w:tcPr>
            <w:tcW w:w="3859" w:type="dxa"/>
          </w:tcPr>
          <w:p w14:paraId="395D68BA" w14:textId="77777777" w:rsidR="009D0FFB" w:rsidRPr="009D785C" w:rsidRDefault="009D0FFB" w:rsidP="002363B7">
            <w:pPr>
              <w:pStyle w:val="TableText"/>
            </w:pPr>
            <w:r w:rsidRPr="009D785C">
              <w:t>Among Transitioned ADF, DVA clients 3.3 times more likely to have seen alcohol/drug worker</w:t>
            </w:r>
          </w:p>
        </w:tc>
        <w:tc>
          <w:tcPr>
            <w:tcW w:w="879" w:type="dxa"/>
          </w:tcPr>
          <w:p w14:paraId="4F878C80" w14:textId="77777777" w:rsidR="009D0FFB" w:rsidRPr="009D785C" w:rsidRDefault="009D0FFB" w:rsidP="002363B7">
            <w:pPr>
              <w:pStyle w:val="TableText"/>
            </w:pPr>
            <w:r w:rsidRPr="009D785C">
              <w:t>Moderate</w:t>
            </w:r>
          </w:p>
        </w:tc>
      </w:tr>
      <w:tr w:rsidR="00B2139A" w:rsidRPr="009D785C" w14:paraId="11AC796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CCFE523" w14:textId="77777777" w:rsidR="009D0FFB" w:rsidRPr="009D785C" w:rsidRDefault="009D0FFB" w:rsidP="002363B7">
            <w:pPr>
              <w:pStyle w:val="TableText"/>
              <w:rPr>
                <w:bCs/>
              </w:rPr>
            </w:pPr>
          </w:p>
        </w:tc>
        <w:tc>
          <w:tcPr>
            <w:tcW w:w="2430" w:type="dxa"/>
          </w:tcPr>
          <w:p w14:paraId="3E9628A9" w14:textId="77777777" w:rsidR="009D0FFB" w:rsidRPr="009D785C" w:rsidRDefault="009D0FFB" w:rsidP="002363B7">
            <w:pPr>
              <w:pStyle w:val="TableText"/>
            </w:pPr>
            <w:r w:rsidRPr="009D785C">
              <w:t>Audiologist</w:t>
            </w:r>
          </w:p>
        </w:tc>
        <w:tc>
          <w:tcPr>
            <w:tcW w:w="2344" w:type="dxa"/>
          </w:tcPr>
          <w:p w14:paraId="21A2B709" w14:textId="77777777" w:rsidR="009D0FFB" w:rsidRPr="009D785C" w:rsidRDefault="009D0FFB" w:rsidP="002363B7">
            <w:pPr>
              <w:pStyle w:val="TableText"/>
            </w:pPr>
            <w:r w:rsidRPr="009D785C">
              <w:t>Transitioned ADF (DVA client vs Non-DVA client)</w:t>
            </w:r>
          </w:p>
        </w:tc>
        <w:tc>
          <w:tcPr>
            <w:tcW w:w="1166" w:type="dxa"/>
          </w:tcPr>
          <w:p w14:paraId="7A548D5D" w14:textId="77777777" w:rsidR="009D0FFB" w:rsidRPr="009D785C" w:rsidRDefault="009D0FFB" w:rsidP="002363B7">
            <w:pPr>
              <w:pStyle w:val="TableText"/>
            </w:pPr>
            <w:r w:rsidRPr="009D785C">
              <w:t>2.27 (1.67, 3.08)</w:t>
            </w:r>
          </w:p>
        </w:tc>
        <w:tc>
          <w:tcPr>
            <w:tcW w:w="3859" w:type="dxa"/>
          </w:tcPr>
          <w:p w14:paraId="18C0125D" w14:textId="77777777" w:rsidR="009D0FFB" w:rsidRPr="009D785C" w:rsidRDefault="009D0FFB" w:rsidP="002363B7">
            <w:pPr>
              <w:pStyle w:val="TableText"/>
            </w:pPr>
            <w:r w:rsidRPr="009D785C">
              <w:t>Among Transitioned ADF, DVA clients 2.3 times more likely to have seen audiologist</w:t>
            </w:r>
          </w:p>
        </w:tc>
        <w:tc>
          <w:tcPr>
            <w:tcW w:w="879" w:type="dxa"/>
          </w:tcPr>
          <w:p w14:paraId="1B8D2AB7" w14:textId="77777777" w:rsidR="009D0FFB" w:rsidRPr="009D785C" w:rsidRDefault="009D0FFB" w:rsidP="002363B7">
            <w:pPr>
              <w:pStyle w:val="TableText"/>
            </w:pPr>
            <w:r w:rsidRPr="009D785C">
              <w:t>Moderate</w:t>
            </w:r>
          </w:p>
        </w:tc>
      </w:tr>
      <w:tr w:rsidR="009D0FFB" w:rsidRPr="009D785C" w14:paraId="7CF93E6E" w14:textId="77777777" w:rsidTr="00B2139A">
        <w:trPr>
          <w:cantSplit/>
        </w:trPr>
        <w:tc>
          <w:tcPr>
            <w:tcW w:w="828" w:type="dxa"/>
          </w:tcPr>
          <w:p w14:paraId="20BA7D33" w14:textId="77777777" w:rsidR="009D0FFB" w:rsidRPr="009D785C" w:rsidRDefault="009D0FFB" w:rsidP="002363B7">
            <w:pPr>
              <w:pStyle w:val="TableText"/>
              <w:rPr>
                <w:bCs/>
              </w:rPr>
            </w:pPr>
          </w:p>
        </w:tc>
        <w:tc>
          <w:tcPr>
            <w:tcW w:w="2430" w:type="dxa"/>
          </w:tcPr>
          <w:p w14:paraId="2D61CF04" w14:textId="77777777" w:rsidR="009D0FFB" w:rsidRPr="009D785C" w:rsidRDefault="009D0FFB" w:rsidP="002363B7">
            <w:pPr>
              <w:pStyle w:val="TableText"/>
            </w:pPr>
            <w:r w:rsidRPr="009D785C">
              <w:t>Casualty or emergency ward</w:t>
            </w:r>
          </w:p>
        </w:tc>
        <w:tc>
          <w:tcPr>
            <w:tcW w:w="2344" w:type="dxa"/>
          </w:tcPr>
          <w:p w14:paraId="1C4F9CDB" w14:textId="77777777" w:rsidR="009D0FFB" w:rsidRPr="009D785C" w:rsidRDefault="009D0FFB" w:rsidP="002363B7">
            <w:pPr>
              <w:pStyle w:val="TableText"/>
            </w:pPr>
            <w:r w:rsidRPr="009D785C">
              <w:t>Transitioned ADF (DVA client vs Non-DVA client)</w:t>
            </w:r>
          </w:p>
        </w:tc>
        <w:tc>
          <w:tcPr>
            <w:tcW w:w="1166" w:type="dxa"/>
          </w:tcPr>
          <w:p w14:paraId="35412D37" w14:textId="77777777" w:rsidR="009D0FFB" w:rsidRPr="009D785C" w:rsidRDefault="009D0FFB" w:rsidP="002363B7">
            <w:pPr>
              <w:pStyle w:val="TableText"/>
            </w:pPr>
            <w:r w:rsidRPr="009D785C">
              <w:t>1.44 (1.12, 1.87)</w:t>
            </w:r>
          </w:p>
        </w:tc>
        <w:tc>
          <w:tcPr>
            <w:tcW w:w="3859" w:type="dxa"/>
          </w:tcPr>
          <w:p w14:paraId="20705E8A" w14:textId="77777777" w:rsidR="009D0FFB" w:rsidRPr="009D785C" w:rsidRDefault="009D0FFB" w:rsidP="002363B7">
            <w:pPr>
              <w:pStyle w:val="TableText"/>
            </w:pPr>
            <w:r w:rsidRPr="009D785C">
              <w:t>Among Transitioned ADF, DVA clients 44% more likely to have been to casualty or emergency ward</w:t>
            </w:r>
          </w:p>
        </w:tc>
        <w:tc>
          <w:tcPr>
            <w:tcW w:w="879" w:type="dxa"/>
          </w:tcPr>
          <w:p w14:paraId="11E79985" w14:textId="77777777" w:rsidR="009D0FFB" w:rsidRPr="009D785C" w:rsidRDefault="009D0FFB" w:rsidP="002363B7">
            <w:pPr>
              <w:pStyle w:val="TableText"/>
            </w:pPr>
            <w:r w:rsidRPr="009D785C">
              <w:t>Weak</w:t>
            </w:r>
          </w:p>
        </w:tc>
      </w:tr>
      <w:tr w:rsidR="00B2139A" w:rsidRPr="009D785C" w14:paraId="2831FA0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0DD0E3B" w14:textId="77777777" w:rsidR="009D0FFB" w:rsidRPr="009D785C" w:rsidRDefault="009D0FFB" w:rsidP="002363B7">
            <w:pPr>
              <w:pStyle w:val="TableText"/>
              <w:rPr>
                <w:bCs/>
              </w:rPr>
            </w:pPr>
          </w:p>
        </w:tc>
        <w:tc>
          <w:tcPr>
            <w:tcW w:w="2430" w:type="dxa"/>
          </w:tcPr>
          <w:p w14:paraId="3B77A21C" w14:textId="77777777" w:rsidR="009D0FFB" w:rsidRPr="009D785C" w:rsidRDefault="009D0FFB" w:rsidP="002363B7">
            <w:pPr>
              <w:pStyle w:val="TableText"/>
            </w:pPr>
            <w:r w:rsidRPr="009D785C">
              <w:t>Chiropractor</w:t>
            </w:r>
          </w:p>
        </w:tc>
        <w:tc>
          <w:tcPr>
            <w:tcW w:w="2344" w:type="dxa"/>
          </w:tcPr>
          <w:p w14:paraId="7792DA3F" w14:textId="77777777" w:rsidR="009D0FFB" w:rsidRPr="009D785C" w:rsidRDefault="009D0FFB" w:rsidP="002363B7">
            <w:pPr>
              <w:pStyle w:val="TableText"/>
            </w:pPr>
            <w:r w:rsidRPr="009D785C">
              <w:t>Transitioned ADF (DVA client vs Non-DVA client)</w:t>
            </w:r>
          </w:p>
        </w:tc>
        <w:tc>
          <w:tcPr>
            <w:tcW w:w="1166" w:type="dxa"/>
          </w:tcPr>
          <w:p w14:paraId="57CB9287" w14:textId="77777777" w:rsidR="009D0FFB" w:rsidRPr="009D785C" w:rsidRDefault="009D0FFB" w:rsidP="002363B7">
            <w:pPr>
              <w:pStyle w:val="TableText"/>
            </w:pPr>
            <w:r w:rsidRPr="009D785C">
              <w:t>1.54 (1.17, 2.02)</w:t>
            </w:r>
          </w:p>
        </w:tc>
        <w:tc>
          <w:tcPr>
            <w:tcW w:w="3859" w:type="dxa"/>
          </w:tcPr>
          <w:p w14:paraId="37C137C2" w14:textId="77777777" w:rsidR="009D0FFB" w:rsidRPr="009D785C" w:rsidRDefault="009D0FFB" w:rsidP="002363B7">
            <w:pPr>
              <w:pStyle w:val="TableText"/>
            </w:pPr>
            <w:r w:rsidRPr="009D785C">
              <w:t>Among Transitioned ADF, DVA clients 54% more likely to have seen chiropractor</w:t>
            </w:r>
          </w:p>
        </w:tc>
        <w:tc>
          <w:tcPr>
            <w:tcW w:w="879" w:type="dxa"/>
          </w:tcPr>
          <w:p w14:paraId="0A84EAD7" w14:textId="77777777" w:rsidR="009D0FFB" w:rsidRPr="009D785C" w:rsidRDefault="009D0FFB" w:rsidP="002363B7">
            <w:pPr>
              <w:pStyle w:val="TableText"/>
            </w:pPr>
            <w:r w:rsidRPr="009D785C">
              <w:t>Moderate</w:t>
            </w:r>
          </w:p>
        </w:tc>
      </w:tr>
      <w:tr w:rsidR="009D0FFB" w:rsidRPr="009D785C" w14:paraId="689C6745" w14:textId="77777777" w:rsidTr="00B2139A">
        <w:trPr>
          <w:cantSplit/>
        </w:trPr>
        <w:tc>
          <w:tcPr>
            <w:tcW w:w="828" w:type="dxa"/>
          </w:tcPr>
          <w:p w14:paraId="20516956" w14:textId="77777777" w:rsidR="009D0FFB" w:rsidRPr="009D785C" w:rsidRDefault="009D0FFB" w:rsidP="002363B7">
            <w:pPr>
              <w:pStyle w:val="TableText"/>
              <w:rPr>
                <w:bCs/>
              </w:rPr>
            </w:pPr>
          </w:p>
        </w:tc>
        <w:tc>
          <w:tcPr>
            <w:tcW w:w="2430" w:type="dxa"/>
          </w:tcPr>
          <w:p w14:paraId="6E42C1B6" w14:textId="77777777" w:rsidR="009D0FFB" w:rsidRPr="009D785C" w:rsidRDefault="009D0FFB" w:rsidP="002363B7">
            <w:pPr>
              <w:pStyle w:val="TableText"/>
            </w:pPr>
            <w:r w:rsidRPr="009D785C">
              <w:t>Accredited counsellor</w:t>
            </w:r>
          </w:p>
        </w:tc>
        <w:tc>
          <w:tcPr>
            <w:tcW w:w="2344" w:type="dxa"/>
          </w:tcPr>
          <w:p w14:paraId="120E492C" w14:textId="77777777" w:rsidR="009D0FFB" w:rsidRPr="009D785C" w:rsidRDefault="009D0FFB" w:rsidP="002363B7">
            <w:pPr>
              <w:pStyle w:val="TableText"/>
            </w:pPr>
            <w:r w:rsidRPr="009D785C">
              <w:t>Transitioned ADF (DVA client vs Non-DVA client)</w:t>
            </w:r>
          </w:p>
        </w:tc>
        <w:tc>
          <w:tcPr>
            <w:tcW w:w="1166" w:type="dxa"/>
          </w:tcPr>
          <w:p w14:paraId="4919DFBF" w14:textId="77777777" w:rsidR="009D0FFB" w:rsidRPr="009D785C" w:rsidRDefault="009D0FFB" w:rsidP="002363B7">
            <w:pPr>
              <w:pStyle w:val="TableText"/>
            </w:pPr>
            <w:r w:rsidRPr="009D785C">
              <w:t>2.29 (1.64, 3.19)</w:t>
            </w:r>
          </w:p>
        </w:tc>
        <w:tc>
          <w:tcPr>
            <w:tcW w:w="3859" w:type="dxa"/>
          </w:tcPr>
          <w:p w14:paraId="00A97629" w14:textId="77777777" w:rsidR="009D0FFB" w:rsidRPr="009D785C" w:rsidRDefault="009D0FFB" w:rsidP="002363B7">
            <w:pPr>
              <w:pStyle w:val="TableText"/>
            </w:pPr>
            <w:r w:rsidRPr="009D785C">
              <w:t>Among Transitioned ADF, DVA clients 2.3 times more likely to have seen accredited counsellor</w:t>
            </w:r>
          </w:p>
        </w:tc>
        <w:tc>
          <w:tcPr>
            <w:tcW w:w="879" w:type="dxa"/>
          </w:tcPr>
          <w:p w14:paraId="0026B939" w14:textId="77777777" w:rsidR="009D0FFB" w:rsidRPr="009D785C" w:rsidRDefault="009D0FFB" w:rsidP="002363B7">
            <w:pPr>
              <w:pStyle w:val="TableText"/>
            </w:pPr>
            <w:r w:rsidRPr="009D785C">
              <w:t>Moderate</w:t>
            </w:r>
          </w:p>
        </w:tc>
      </w:tr>
      <w:tr w:rsidR="00B2139A" w:rsidRPr="009D785C" w14:paraId="13C4C5D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32A3CF" w14:textId="77777777" w:rsidR="009D0FFB" w:rsidRPr="009D785C" w:rsidRDefault="009D0FFB" w:rsidP="002363B7">
            <w:pPr>
              <w:pStyle w:val="TableText"/>
              <w:rPr>
                <w:bCs/>
              </w:rPr>
            </w:pPr>
          </w:p>
        </w:tc>
        <w:tc>
          <w:tcPr>
            <w:tcW w:w="2430" w:type="dxa"/>
          </w:tcPr>
          <w:p w14:paraId="58C31331" w14:textId="77777777" w:rsidR="009D0FFB" w:rsidRPr="009D785C" w:rsidRDefault="009D0FFB" w:rsidP="002363B7">
            <w:pPr>
              <w:pStyle w:val="TableText"/>
            </w:pPr>
            <w:r w:rsidRPr="009D785C">
              <w:t>Day clinic for minor surgery or diagnostic tests (excl. x-ray)</w:t>
            </w:r>
          </w:p>
        </w:tc>
        <w:tc>
          <w:tcPr>
            <w:tcW w:w="2344" w:type="dxa"/>
          </w:tcPr>
          <w:p w14:paraId="4EC41438" w14:textId="77777777" w:rsidR="009D0FFB" w:rsidRPr="009D785C" w:rsidRDefault="009D0FFB" w:rsidP="002363B7">
            <w:pPr>
              <w:pStyle w:val="TableText"/>
            </w:pPr>
            <w:r w:rsidRPr="009D785C">
              <w:t>Transitioned ADF (DVA client vs Non-DVA client)</w:t>
            </w:r>
          </w:p>
        </w:tc>
        <w:tc>
          <w:tcPr>
            <w:tcW w:w="1166" w:type="dxa"/>
          </w:tcPr>
          <w:p w14:paraId="534884E1" w14:textId="77777777" w:rsidR="009D0FFB" w:rsidRPr="009D785C" w:rsidRDefault="009D0FFB" w:rsidP="002363B7">
            <w:pPr>
              <w:pStyle w:val="TableText"/>
            </w:pPr>
            <w:r w:rsidRPr="009D785C">
              <w:t>2.02 (1.63, 2.50)</w:t>
            </w:r>
          </w:p>
        </w:tc>
        <w:tc>
          <w:tcPr>
            <w:tcW w:w="3859" w:type="dxa"/>
          </w:tcPr>
          <w:p w14:paraId="201E9218" w14:textId="77777777" w:rsidR="009D0FFB" w:rsidRPr="009D785C" w:rsidRDefault="009D0FFB" w:rsidP="002363B7">
            <w:pPr>
              <w:pStyle w:val="TableText"/>
            </w:pPr>
            <w:r w:rsidRPr="009D785C">
              <w:t>Among Transitioned ADF, DVA clients 2 times more likely to have been to day clinic for minor surgery</w:t>
            </w:r>
          </w:p>
        </w:tc>
        <w:tc>
          <w:tcPr>
            <w:tcW w:w="879" w:type="dxa"/>
          </w:tcPr>
          <w:p w14:paraId="4FD75AD7" w14:textId="77777777" w:rsidR="009D0FFB" w:rsidRPr="009D785C" w:rsidRDefault="009D0FFB" w:rsidP="002363B7">
            <w:pPr>
              <w:pStyle w:val="TableText"/>
            </w:pPr>
            <w:r w:rsidRPr="009D785C">
              <w:t>Moderate</w:t>
            </w:r>
          </w:p>
        </w:tc>
      </w:tr>
      <w:tr w:rsidR="009D0FFB" w:rsidRPr="009D785C" w14:paraId="4E558013" w14:textId="77777777" w:rsidTr="00B2139A">
        <w:trPr>
          <w:cantSplit/>
        </w:trPr>
        <w:tc>
          <w:tcPr>
            <w:tcW w:w="828" w:type="dxa"/>
          </w:tcPr>
          <w:p w14:paraId="7EE5C959" w14:textId="77777777" w:rsidR="009D0FFB" w:rsidRPr="009D785C" w:rsidRDefault="009D0FFB" w:rsidP="002363B7">
            <w:pPr>
              <w:pStyle w:val="TableText"/>
              <w:rPr>
                <w:bCs/>
              </w:rPr>
            </w:pPr>
          </w:p>
        </w:tc>
        <w:tc>
          <w:tcPr>
            <w:tcW w:w="2430" w:type="dxa"/>
          </w:tcPr>
          <w:p w14:paraId="506A6726" w14:textId="77777777" w:rsidR="009D0FFB" w:rsidRPr="009D785C" w:rsidRDefault="009D0FFB" w:rsidP="002363B7">
            <w:pPr>
              <w:pStyle w:val="TableText"/>
            </w:pPr>
            <w:r w:rsidRPr="009D785C">
              <w:t>Dentist or dental professional</w:t>
            </w:r>
          </w:p>
        </w:tc>
        <w:tc>
          <w:tcPr>
            <w:tcW w:w="2344" w:type="dxa"/>
          </w:tcPr>
          <w:p w14:paraId="1D03F48C" w14:textId="77777777" w:rsidR="009D0FFB" w:rsidRPr="009D785C" w:rsidRDefault="009D0FFB" w:rsidP="002363B7">
            <w:pPr>
              <w:pStyle w:val="TableText"/>
            </w:pPr>
            <w:r w:rsidRPr="009D785C">
              <w:t>Transitioned ADF (DVA client vs Non-DVA client)</w:t>
            </w:r>
          </w:p>
        </w:tc>
        <w:tc>
          <w:tcPr>
            <w:tcW w:w="1166" w:type="dxa"/>
          </w:tcPr>
          <w:p w14:paraId="3BC96D3C" w14:textId="77777777" w:rsidR="009D0FFB" w:rsidRPr="009D785C" w:rsidRDefault="009D0FFB" w:rsidP="002363B7">
            <w:pPr>
              <w:pStyle w:val="TableText"/>
            </w:pPr>
            <w:r w:rsidRPr="009D785C">
              <w:t>1.16 (0.96, 1.40)</w:t>
            </w:r>
          </w:p>
        </w:tc>
        <w:tc>
          <w:tcPr>
            <w:tcW w:w="3859" w:type="dxa"/>
          </w:tcPr>
          <w:p w14:paraId="3970707D" w14:textId="77777777" w:rsidR="009D0FFB" w:rsidRPr="009D785C" w:rsidRDefault="009D0FFB" w:rsidP="002363B7">
            <w:pPr>
              <w:pStyle w:val="TableText"/>
            </w:pPr>
            <w:r w:rsidRPr="009D785C">
              <w:t>No association</w:t>
            </w:r>
          </w:p>
        </w:tc>
        <w:tc>
          <w:tcPr>
            <w:tcW w:w="879" w:type="dxa"/>
          </w:tcPr>
          <w:p w14:paraId="29982F26" w14:textId="77777777" w:rsidR="009D0FFB" w:rsidRPr="009D785C" w:rsidRDefault="009D0FFB" w:rsidP="002363B7">
            <w:pPr>
              <w:pStyle w:val="TableText"/>
            </w:pPr>
            <w:r w:rsidRPr="009D785C">
              <w:t>–</w:t>
            </w:r>
          </w:p>
        </w:tc>
      </w:tr>
      <w:tr w:rsidR="00B2139A" w:rsidRPr="009D785C" w14:paraId="3FB5ED3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1F2661" w14:textId="77777777" w:rsidR="009D0FFB" w:rsidRPr="009D785C" w:rsidRDefault="009D0FFB" w:rsidP="002363B7">
            <w:pPr>
              <w:pStyle w:val="TableText"/>
              <w:rPr>
                <w:bCs/>
              </w:rPr>
            </w:pPr>
          </w:p>
        </w:tc>
        <w:tc>
          <w:tcPr>
            <w:tcW w:w="2430" w:type="dxa"/>
          </w:tcPr>
          <w:p w14:paraId="63102A08" w14:textId="77777777" w:rsidR="009D0FFB" w:rsidRPr="009D785C" w:rsidRDefault="009D0FFB" w:rsidP="002363B7">
            <w:pPr>
              <w:pStyle w:val="TableText"/>
            </w:pPr>
            <w:r w:rsidRPr="009D785C">
              <w:t>Diabetes educator</w:t>
            </w:r>
          </w:p>
        </w:tc>
        <w:tc>
          <w:tcPr>
            <w:tcW w:w="2344" w:type="dxa"/>
          </w:tcPr>
          <w:p w14:paraId="7E296A17" w14:textId="77777777" w:rsidR="009D0FFB" w:rsidRPr="009D785C" w:rsidRDefault="009D0FFB" w:rsidP="002363B7">
            <w:pPr>
              <w:pStyle w:val="TableText"/>
            </w:pPr>
            <w:r w:rsidRPr="009D785C">
              <w:t>Transitioned ADF (DVA client vs Non-DVA client)</w:t>
            </w:r>
          </w:p>
        </w:tc>
        <w:tc>
          <w:tcPr>
            <w:tcW w:w="1166" w:type="dxa"/>
          </w:tcPr>
          <w:p w14:paraId="15D7F7DC" w14:textId="77777777" w:rsidR="009D0FFB" w:rsidRPr="009D785C" w:rsidRDefault="009D0FFB" w:rsidP="002363B7">
            <w:pPr>
              <w:pStyle w:val="TableText"/>
            </w:pPr>
            <w:r w:rsidRPr="009D785C">
              <w:t>1.14 (0.63, 2.05)</w:t>
            </w:r>
          </w:p>
        </w:tc>
        <w:tc>
          <w:tcPr>
            <w:tcW w:w="3859" w:type="dxa"/>
          </w:tcPr>
          <w:p w14:paraId="194C5E02" w14:textId="77777777" w:rsidR="009D0FFB" w:rsidRPr="009D785C" w:rsidRDefault="009D0FFB" w:rsidP="002363B7">
            <w:pPr>
              <w:pStyle w:val="TableText"/>
            </w:pPr>
            <w:r w:rsidRPr="009D785C">
              <w:t>No association</w:t>
            </w:r>
          </w:p>
        </w:tc>
        <w:tc>
          <w:tcPr>
            <w:tcW w:w="879" w:type="dxa"/>
          </w:tcPr>
          <w:p w14:paraId="21BF3737" w14:textId="77777777" w:rsidR="009D0FFB" w:rsidRPr="009D785C" w:rsidRDefault="009D0FFB" w:rsidP="002363B7">
            <w:pPr>
              <w:pStyle w:val="TableText"/>
            </w:pPr>
            <w:r w:rsidRPr="009D785C">
              <w:t>–</w:t>
            </w:r>
          </w:p>
        </w:tc>
      </w:tr>
      <w:tr w:rsidR="009D0FFB" w:rsidRPr="009D785C" w14:paraId="1DF16F3D" w14:textId="77777777" w:rsidTr="00B2139A">
        <w:trPr>
          <w:cantSplit/>
        </w:trPr>
        <w:tc>
          <w:tcPr>
            <w:tcW w:w="828" w:type="dxa"/>
          </w:tcPr>
          <w:p w14:paraId="4159D4E2" w14:textId="77777777" w:rsidR="009D0FFB" w:rsidRPr="009D785C" w:rsidRDefault="009D0FFB" w:rsidP="002363B7">
            <w:pPr>
              <w:pStyle w:val="TableText"/>
              <w:rPr>
                <w:bCs/>
              </w:rPr>
            </w:pPr>
          </w:p>
        </w:tc>
        <w:tc>
          <w:tcPr>
            <w:tcW w:w="2430" w:type="dxa"/>
          </w:tcPr>
          <w:p w14:paraId="2E48B8A5" w14:textId="77777777" w:rsidR="009D0FFB" w:rsidRPr="009D785C" w:rsidRDefault="009D0FFB" w:rsidP="002363B7">
            <w:pPr>
              <w:pStyle w:val="TableText"/>
            </w:pPr>
            <w:r w:rsidRPr="009D785C">
              <w:t>Dietician/nutritionist</w:t>
            </w:r>
          </w:p>
        </w:tc>
        <w:tc>
          <w:tcPr>
            <w:tcW w:w="2344" w:type="dxa"/>
          </w:tcPr>
          <w:p w14:paraId="36E063EA" w14:textId="77777777" w:rsidR="009D0FFB" w:rsidRPr="009D785C" w:rsidRDefault="009D0FFB" w:rsidP="002363B7">
            <w:pPr>
              <w:pStyle w:val="TableText"/>
            </w:pPr>
            <w:r w:rsidRPr="009D785C">
              <w:t>Transitioned ADF (DVA client vs Non-DVA client)</w:t>
            </w:r>
          </w:p>
        </w:tc>
        <w:tc>
          <w:tcPr>
            <w:tcW w:w="1166" w:type="dxa"/>
          </w:tcPr>
          <w:p w14:paraId="5965D6E8" w14:textId="77777777" w:rsidR="009D0FFB" w:rsidRPr="009D785C" w:rsidRDefault="009D0FFB" w:rsidP="002363B7">
            <w:pPr>
              <w:pStyle w:val="TableText"/>
            </w:pPr>
            <w:r w:rsidRPr="009D785C">
              <w:t>2.47 (1.59, 3.83)</w:t>
            </w:r>
          </w:p>
        </w:tc>
        <w:tc>
          <w:tcPr>
            <w:tcW w:w="3859" w:type="dxa"/>
          </w:tcPr>
          <w:p w14:paraId="32F26663" w14:textId="77777777" w:rsidR="009D0FFB" w:rsidRPr="009D785C" w:rsidRDefault="009D0FFB" w:rsidP="002363B7">
            <w:pPr>
              <w:pStyle w:val="TableText"/>
            </w:pPr>
            <w:r w:rsidRPr="009D785C">
              <w:t>Among Transitioned ADF, DVA clients 2.5 times more likely to have seen dietician/nutritionist</w:t>
            </w:r>
          </w:p>
        </w:tc>
        <w:tc>
          <w:tcPr>
            <w:tcW w:w="879" w:type="dxa"/>
          </w:tcPr>
          <w:p w14:paraId="184EB138" w14:textId="77777777" w:rsidR="009D0FFB" w:rsidRPr="009D785C" w:rsidRDefault="009D0FFB" w:rsidP="002363B7">
            <w:pPr>
              <w:pStyle w:val="TableText"/>
            </w:pPr>
            <w:r w:rsidRPr="009D785C">
              <w:t>Moderate</w:t>
            </w:r>
          </w:p>
        </w:tc>
      </w:tr>
      <w:tr w:rsidR="00B2139A" w:rsidRPr="009D785C" w14:paraId="196004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2452BFC" w14:textId="77777777" w:rsidR="009D0FFB" w:rsidRPr="009D785C" w:rsidRDefault="009D0FFB" w:rsidP="002363B7">
            <w:pPr>
              <w:pStyle w:val="TableText"/>
            </w:pPr>
          </w:p>
        </w:tc>
        <w:tc>
          <w:tcPr>
            <w:tcW w:w="2430" w:type="dxa"/>
          </w:tcPr>
          <w:p w14:paraId="42B53E8F" w14:textId="77777777" w:rsidR="009D0FFB" w:rsidRPr="009D785C" w:rsidRDefault="009D0FFB" w:rsidP="002363B7">
            <w:pPr>
              <w:pStyle w:val="TableText"/>
            </w:pPr>
            <w:r w:rsidRPr="009D785C">
              <w:t>General practitioner</w:t>
            </w:r>
          </w:p>
        </w:tc>
        <w:tc>
          <w:tcPr>
            <w:tcW w:w="2344" w:type="dxa"/>
          </w:tcPr>
          <w:p w14:paraId="3E2DCFE3" w14:textId="77777777" w:rsidR="009D0FFB" w:rsidRPr="009D785C" w:rsidRDefault="009D0FFB" w:rsidP="002363B7">
            <w:pPr>
              <w:pStyle w:val="TableText"/>
            </w:pPr>
            <w:r w:rsidRPr="009D785C">
              <w:t>Transitioned ADF (DVA client vs Non-DVA client)</w:t>
            </w:r>
          </w:p>
        </w:tc>
        <w:tc>
          <w:tcPr>
            <w:tcW w:w="1166" w:type="dxa"/>
          </w:tcPr>
          <w:p w14:paraId="7E8D0C6E" w14:textId="77777777" w:rsidR="009D0FFB" w:rsidRPr="009D785C" w:rsidRDefault="009D0FFB" w:rsidP="002363B7">
            <w:pPr>
              <w:pStyle w:val="TableText"/>
            </w:pPr>
            <w:r w:rsidRPr="009D785C">
              <w:t>2.40 (1.85, 3.10)</w:t>
            </w:r>
          </w:p>
        </w:tc>
        <w:tc>
          <w:tcPr>
            <w:tcW w:w="3859" w:type="dxa"/>
          </w:tcPr>
          <w:p w14:paraId="0422D76B" w14:textId="77777777" w:rsidR="009D0FFB" w:rsidRPr="009D785C" w:rsidRDefault="009D0FFB" w:rsidP="002363B7">
            <w:pPr>
              <w:pStyle w:val="TableText"/>
            </w:pPr>
            <w:r w:rsidRPr="009D785C">
              <w:t>Among Transitioned ADF, DVA clients 2.4 times more likely to have seen GP</w:t>
            </w:r>
          </w:p>
        </w:tc>
        <w:tc>
          <w:tcPr>
            <w:tcW w:w="879" w:type="dxa"/>
          </w:tcPr>
          <w:p w14:paraId="47AED64C" w14:textId="77777777" w:rsidR="009D0FFB" w:rsidRPr="009D785C" w:rsidRDefault="009D0FFB" w:rsidP="002363B7">
            <w:pPr>
              <w:pStyle w:val="TableText"/>
            </w:pPr>
            <w:r w:rsidRPr="009D785C">
              <w:t>Moderate</w:t>
            </w:r>
          </w:p>
        </w:tc>
      </w:tr>
      <w:tr w:rsidR="009D0FFB" w:rsidRPr="009D785C" w14:paraId="588FBA3A" w14:textId="77777777" w:rsidTr="00B2139A">
        <w:trPr>
          <w:cantSplit/>
        </w:trPr>
        <w:tc>
          <w:tcPr>
            <w:tcW w:w="828" w:type="dxa"/>
          </w:tcPr>
          <w:p w14:paraId="13A58C49" w14:textId="77777777" w:rsidR="009D0FFB" w:rsidRPr="009D785C" w:rsidRDefault="009D0FFB" w:rsidP="002363B7">
            <w:pPr>
              <w:pStyle w:val="TableText"/>
            </w:pPr>
          </w:p>
        </w:tc>
        <w:tc>
          <w:tcPr>
            <w:tcW w:w="2430" w:type="dxa"/>
          </w:tcPr>
          <w:p w14:paraId="51039580" w14:textId="77777777" w:rsidR="009D0FFB" w:rsidRPr="009D785C" w:rsidRDefault="009D0FFB" w:rsidP="002363B7">
            <w:pPr>
              <w:pStyle w:val="TableText"/>
            </w:pPr>
            <w:r w:rsidRPr="009D785C">
              <w:t>Naturopath</w:t>
            </w:r>
          </w:p>
        </w:tc>
        <w:tc>
          <w:tcPr>
            <w:tcW w:w="2344" w:type="dxa"/>
          </w:tcPr>
          <w:p w14:paraId="118B2632" w14:textId="77777777" w:rsidR="009D0FFB" w:rsidRPr="009D785C" w:rsidRDefault="009D0FFB" w:rsidP="002363B7">
            <w:pPr>
              <w:pStyle w:val="TableText"/>
            </w:pPr>
            <w:r w:rsidRPr="009D785C">
              <w:t>Transitioned ADF (DVA client vs Non-DVA client)</w:t>
            </w:r>
          </w:p>
        </w:tc>
        <w:tc>
          <w:tcPr>
            <w:tcW w:w="1166" w:type="dxa"/>
          </w:tcPr>
          <w:p w14:paraId="224505B6" w14:textId="77777777" w:rsidR="009D0FFB" w:rsidRPr="009D785C" w:rsidRDefault="009D0FFB" w:rsidP="002363B7">
            <w:pPr>
              <w:pStyle w:val="TableText"/>
            </w:pPr>
            <w:r w:rsidRPr="009D785C">
              <w:t>1.47 (0.92, 2.35)</w:t>
            </w:r>
          </w:p>
        </w:tc>
        <w:tc>
          <w:tcPr>
            <w:tcW w:w="3859" w:type="dxa"/>
          </w:tcPr>
          <w:p w14:paraId="4CF8DDC6" w14:textId="77777777" w:rsidR="009D0FFB" w:rsidRPr="009D785C" w:rsidRDefault="009D0FFB" w:rsidP="002363B7">
            <w:pPr>
              <w:pStyle w:val="TableText"/>
            </w:pPr>
            <w:r w:rsidRPr="009D785C">
              <w:t>No association</w:t>
            </w:r>
          </w:p>
        </w:tc>
        <w:tc>
          <w:tcPr>
            <w:tcW w:w="879" w:type="dxa"/>
          </w:tcPr>
          <w:p w14:paraId="0260D9CA" w14:textId="77777777" w:rsidR="009D0FFB" w:rsidRPr="009D785C" w:rsidRDefault="009D0FFB" w:rsidP="002363B7">
            <w:pPr>
              <w:pStyle w:val="TableText"/>
            </w:pPr>
            <w:r w:rsidRPr="009D785C">
              <w:t>–</w:t>
            </w:r>
          </w:p>
        </w:tc>
      </w:tr>
      <w:tr w:rsidR="00B2139A" w:rsidRPr="009D785C" w14:paraId="28DA36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CE8247B" w14:textId="77777777" w:rsidR="009D0FFB" w:rsidRPr="009D785C" w:rsidRDefault="009D0FFB" w:rsidP="002363B7">
            <w:pPr>
              <w:pStyle w:val="TableText"/>
            </w:pPr>
          </w:p>
        </w:tc>
        <w:tc>
          <w:tcPr>
            <w:tcW w:w="2430" w:type="dxa"/>
          </w:tcPr>
          <w:p w14:paraId="10CC5243" w14:textId="77777777" w:rsidR="009D0FFB" w:rsidRPr="009D785C" w:rsidRDefault="009D0FFB" w:rsidP="002363B7">
            <w:pPr>
              <w:pStyle w:val="TableText"/>
            </w:pPr>
            <w:r w:rsidRPr="009D785C">
              <w:t>Osteopath</w:t>
            </w:r>
          </w:p>
        </w:tc>
        <w:tc>
          <w:tcPr>
            <w:tcW w:w="2344" w:type="dxa"/>
          </w:tcPr>
          <w:p w14:paraId="097C8413" w14:textId="77777777" w:rsidR="009D0FFB" w:rsidRPr="009D785C" w:rsidRDefault="009D0FFB" w:rsidP="002363B7">
            <w:pPr>
              <w:pStyle w:val="TableText"/>
            </w:pPr>
            <w:r w:rsidRPr="009D785C">
              <w:t>Transitioned ADF (DVA client vs Non-DVA client)</w:t>
            </w:r>
          </w:p>
        </w:tc>
        <w:tc>
          <w:tcPr>
            <w:tcW w:w="1166" w:type="dxa"/>
          </w:tcPr>
          <w:p w14:paraId="08E37511" w14:textId="77777777" w:rsidR="009D0FFB" w:rsidRPr="009D785C" w:rsidRDefault="009D0FFB" w:rsidP="002363B7">
            <w:pPr>
              <w:pStyle w:val="TableText"/>
            </w:pPr>
            <w:r w:rsidRPr="009D785C">
              <w:t>2.02 (1.22, 3.33)</w:t>
            </w:r>
          </w:p>
        </w:tc>
        <w:tc>
          <w:tcPr>
            <w:tcW w:w="3859" w:type="dxa"/>
          </w:tcPr>
          <w:p w14:paraId="190ECE71" w14:textId="77777777" w:rsidR="009D0FFB" w:rsidRPr="009D785C" w:rsidRDefault="009D0FFB" w:rsidP="002363B7">
            <w:pPr>
              <w:pStyle w:val="TableText"/>
            </w:pPr>
            <w:r w:rsidRPr="009D785C">
              <w:t>Among Transitioned ADF, DVA clients 2 times more likely to have seen osteopath</w:t>
            </w:r>
          </w:p>
        </w:tc>
        <w:tc>
          <w:tcPr>
            <w:tcW w:w="879" w:type="dxa"/>
          </w:tcPr>
          <w:p w14:paraId="6812808B" w14:textId="77777777" w:rsidR="009D0FFB" w:rsidRPr="009D785C" w:rsidRDefault="009D0FFB" w:rsidP="002363B7">
            <w:pPr>
              <w:pStyle w:val="TableText"/>
            </w:pPr>
            <w:r w:rsidRPr="009D785C">
              <w:t>Moderate</w:t>
            </w:r>
          </w:p>
        </w:tc>
      </w:tr>
      <w:tr w:rsidR="009D0FFB" w:rsidRPr="009D785C" w14:paraId="661D85C4" w14:textId="77777777" w:rsidTr="00B2139A">
        <w:trPr>
          <w:cantSplit/>
        </w:trPr>
        <w:tc>
          <w:tcPr>
            <w:tcW w:w="828" w:type="dxa"/>
          </w:tcPr>
          <w:p w14:paraId="56781C2B" w14:textId="77777777" w:rsidR="009D0FFB" w:rsidRPr="009D785C" w:rsidRDefault="009D0FFB" w:rsidP="002363B7">
            <w:pPr>
              <w:pStyle w:val="TableText"/>
            </w:pPr>
          </w:p>
        </w:tc>
        <w:tc>
          <w:tcPr>
            <w:tcW w:w="2430" w:type="dxa"/>
          </w:tcPr>
          <w:p w14:paraId="58DD93EF" w14:textId="77777777" w:rsidR="009D0FFB" w:rsidRPr="009D785C" w:rsidRDefault="009D0FFB" w:rsidP="002363B7">
            <w:pPr>
              <w:pStyle w:val="TableText"/>
            </w:pPr>
            <w:r w:rsidRPr="009D785C">
              <w:t>Outpatients section of a hospital</w:t>
            </w:r>
          </w:p>
        </w:tc>
        <w:tc>
          <w:tcPr>
            <w:tcW w:w="2344" w:type="dxa"/>
          </w:tcPr>
          <w:p w14:paraId="47810A65" w14:textId="77777777" w:rsidR="009D0FFB" w:rsidRPr="009D785C" w:rsidRDefault="009D0FFB" w:rsidP="002363B7">
            <w:pPr>
              <w:pStyle w:val="TableText"/>
            </w:pPr>
            <w:r w:rsidRPr="009D785C">
              <w:t>Transitioned ADF (DVA client vs Non-DVA client)</w:t>
            </w:r>
          </w:p>
        </w:tc>
        <w:tc>
          <w:tcPr>
            <w:tcW w:w="1166" w:type="dxa"/>
          </w:tcPr>
          <w:p w14:paraId="3C78A4FA" w14:textId="77777777" w:rsidR="009D0FFB" w:rsidRPr="009D785C" w:rsidRDefault="009D0FFB" w:rsidP="002363B7">
            <w:pPr>
              <w:pStyle w:val="TableText"/>
            </w:pPr>
            <w:r w:rsidRPr="009D785C">
              <w:t>1.67 (1.27, 2.19)</w:t>
            </w:r>
          </w:p>
        </w:tc>
        <w:tc>
          <w:tcPr>
            <w:tcW w:w="3859" w:type="dxa"/>
          </w:tcPr>
          <w:p w14:paraId="7B5DCDF4" w14:textId="77777777" w:rsidR="009D0FFB" w:rsidRPr="009D785C" w:rsidRDefault="009D0FFB" w:rsidP="002363B7">
            <w:pPr>
              <w:pStyle w:val="TableText"/>
            </w:pPr>
            <w:r w:rsidRPr="009D785C">
              <w:t>Among Transitioned ADF, DVA clients 67% more likely to have been outpatients of hospital</w:t>
            </w:r>
          </w:p>
        </w:tc>
        <w:tc>
          <w:tcPr>
            <w:tcW w:w="879" w:type="dxa"/>
          </w:tcPr>
          <w:p w14:paraId="58B30040" w14:textId="77777777" w:rsidR="009D0FFB" w:rsidRPr="009D785C" w:rsidRDefault="009D0FFB" w:rsidP="002363B7">
            <w:pPr>
              <w:pStyle w:val="TableText"/>
            </w:pPr>
            <w:r w:rsidRPr="009D785C">
              <w:t>Moderate</w:t>
            </w:r>
          </w:p>
        </w:tc>
      </w:tr>
      <w:tr w:rsidR="00B2139A" w:rsidRPr="009D785C" w14:paraId="77A6FC1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A1AD56" w14:textId="77777777" w:rsidR="009D0FFB" w:rsidRPr="009D785C" w:rsidRDefault="009D0FFB" w:rsidP="002363B7">
            <w:pPr>
              <w:pStyle w:val="TableText"/>
            </w:pPr>
          </w:p>
        </w:tc>
        <w:tc>
          <w:tcPr>
            <w:tcW w:w="2430" w:type="dxa"/>
          </w:tcPr>
          <w:p w14:paraId="76837CC1" w14:textId="77777777" w:rsidR="009D0FFB" w:rsidRPr="009D785C" w:rsidRDefault="009D0FFB" w:rsidP="002363B7">
            <w:pPr>
              <w:pStyle w:val="TableText"/>
            </w:pPr>
            <w:r w:rsidRPr="009D785C">
              <w:t>Physiotherapist/hydrotherapist</w:t>
            </w:r>
          </w:p>
        </w:tc>
        <w:tc>
          <w:tcPr>
            <w:tcW w:w="2344" w:type="dxa"/>
          </w:tcPr>
          <w:p w14:paraId="2D55E104" w14:textId="77777777" w:rsidR="009D0FFB" w:rsidRPr="009D785C" w:rsidRDefault="009D0FFB" w:rsidP="002363B7">
            <w:pPr>
              <w:pStyle w:val="TableText"/>
            </w:pPr>
            <w:r w:rsidRPr="009D785C">
              <w:t>Transitioned ADF (DVA client vs Non-DVA client)</w:t>
            </w:r>
          </w:p>
        </w:tc>
        <w:tc>
          <w:tcPr>
            <w:tcW w:w="1166" w:type="dxa"/>
          </w:tcPr>
          <w:p w14:paraId="52A61551" w14:textId="77777777" w:rsidR="009D0FFB" w:rsidRPr="009D785C" w:rsidRDefault="009D0FFB" w:rsidP="002363B7">
            <w:pPr>
              <w:pStyle w:val="TableText"/>
            </w:pPr>
            <w:r w:rsidRPr="009D785C">
              <w:t>2.99 (2.38, 3.77)</w:t>
            </w:r>
          </w:p>
        </w:tc>
        <w:tc>
          <w:tcPr>
            <w:tcW w:w="3859" w:type="dxa"/>
          </w:tcPr>
          <w:p w14:paraId="488CAD7A" w14:textId="77777777" w:rsidR="009D0FFB" w:rsidRPr="009D785C" w:rsidRDefault="009D0FFB" w:rsidP="002363B7">
            <w:pPr>
              <w:pStyle w:val="TableText"/>
            </w:pPr>
            <w:r w:rsidRPr="009D785C">
              <w:t>Among Transitioned ADF, DVA clients 3 times more likely to have seen physiotherapist/hydrotherapist</w:t>
            </w:r>
          </w:p>
        </w:tc>
        <w:tc>
          <w:tcPr>
            <w:tcW w:w="879" w:type="dxa"/>
          </w:tcPr>
          <w:p w14:paraId="57E7EE1F" w14:textId="77777777" w:rsidR="009D0FFB" w:rsidRPr="009D785C" w:rsidRDefault="009D0FFB" w:rsidP="002363B7">
            <w:pPr>
              <w:pStyle w:val="TableText"/>
            </w:pPr>
            <w:r w:rsidRPr="009D785C">
              <w:t>Moderate</w:t>
            </w:r>
          </w:p>
        </w:tc>
      </w:tr>
      <w:tr w:rsidR="009D0FFB" w:rsidRPr="009D785C" w14:paraId="7AFBC370" w14:textId="77777777" w:rsidTr="00B2139A">
        <w:trPr>
          <w:cantSplit/>
        </w:trPr>
        <w:tc>
          <w:tcPr>
            <w:tcW w:w="828" w:type="dxa"/>
          </w:tcPr>
          <w:p w14:paraId="5C210C17" w14:textId="77777777" w:rsidR="009D0FFB" w:rsidRPr="009D785C" w:rsidRDefault="009D0FFB" w:rsidP="002363B7">
            <w:pPr>
              <w:pStyle w:val="TableText"/>
            </w:pPr>
          </w:p>
        </w:tc>
        <w:tc>
          <w:tcPr>
            <w:tcW w:w="2430" w:type="dxa"/>
          </w:tcPr>
          <w:p w14:paraId="7AD9A831" w14:textId="77777777" w:rsidR="009D0FFB" w:rsidRPr="009D785C" w:rsidRDefault="009D0FFB" w:rsidP="002363B7">
            <w:pPr>
              <w:pStyle w:val="TableText"/>
            </w:pPr>
            <w:r w:rsidRPr="009D785C">
              <w:t>Psychologist</w:t>
            </w:r>
          </w:p>
        </w:tc>
        <w:tc>
          <w:tcPr>
            <w:tcW w:w="2344" w:type="dxa"/>
          </w:tcPr>
          <w:p w14:paraId="0B1657D7" w14:textId="77777777" w:rsidR="009D0FFB" w:rsidRPr="009D785C" w:rsidRDefault="009D0FFB" w:rsidP="002363B7">
            <w:pPr>
              <w:pStyle w:val="TableText"/>
            </w:pPr>
            <w:r w:rsidRPr="009D785C">
              <w:t>Transitioned ADF (DVA client vs Non-DVA client)</w:t>
            </w:r>
          </w:p>
        </w:tc>
        <w:tc>
          <w:tcPr>
            <w:tcW w:w="1166" w:type="dxa"/>
          </w:tcPr>
          <w:p w14:paraId="73348647" w14:textId="77777777" w:rsidR="009D0FFB" w:rsidRPr="009D785C" w:rsidRDefault="009D0FFB" w:rsidP="002363B7">
            <w:pPr>
              <w:pStyle w:val="TableText"/>
            </w:pPr>
            <w:r w:rsidRPr="009D785C">
              <w:t>3.87 (3.02, 4.95)</w:t>
            </w:r>
          </w:p>
        </w:tc>
        <w:tc>
          <w:tcPr>
            <w:tcW w:w="3859" w:type="dxa"/>
          </w:tcPr>
          <w:p w14:paraId="41105451" w14:textId="77777777" w:rsidR="009D0FFB" w:rsidRPr="009D785C" w:rsidRDefault="009D0FFB" w:rsidP="002363B7">
            <w:pPr>
              <w:pStyle w:val="TableText"/>
            </w:pPr>
            <w:r w:rsidRPr="009D785C">
              <w:t>Among Transitioned ADF, DVA clients 3.9 times more likely to have seen psychologist</w:t>
            </w:r>
          </w:p>
        </w:tc>
        <w:tc>
          <w:tcPr>
            <w:tcW w:w="879" w:type="dxa"/>
          </w:tcPr>
          <w:p w14:paraId="2A7F9173" w14:textId="77777777" w:rsidR="009D0FFB" w:rsidRPr="009D785C" w:rsidRDefault="009D0FFB" w:rsidP="002363B7">
            <w:pPr>
              <w:pStyle w:val="TableText"/>
            </w:pPr>
            <w:r w:rsidRPr="009D785C">
              <w:t>Strong</w:t>
            </w:r>
          </w:p>
        </w:tc>
      </w:tr>
      <w:tr w:rsidR="00B2139A" w:rsidRPr="009D785C" w14:paraId="40BE572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8597A6" w14:textId="77777777" w:rsidR="009D0FFB" w:rsidRPr="009D785C" w:rsidRDefault="009D0FFB" w:rsidP="002363B7">
            <w:pPr>
              <w:pStyle w:val="TableText"/>
            </w:pPr>
          </w:p>
        </w:tc>
        <w:tc>
          <w:tcPr>
            <w:tcW w:w="2430" w:type="dxa"/>
          </w:tcPr>
          <w:p w14:paraId="4B178DCD" w14:textId="77777777" w:rsidR="009D0FFB" w:rsidRPr="009D785C" w:rsidRDefault="009D0FFB" w:rsidP="002363B7">
            <w:pPr>
              <w:pStyle w:val="TableText"/>
            </w:pPr>
            <w:r w:rsidRPr="009D785C">
              <w:t>Social worker/welfare officer</w:t>
            </w:r>
          </w:p>
        </w:tc>
        <w:tc>
          <w:tcPr>
            <w:tcW w:w="2344" w:type="dxa"/>
          </w:tcPr>
          <w:p w14:paraId="61A7CAC9" w14:textId="77777777" w:rsidR="009D0FFB" w:rsidRPr="009D785C" w:rsidRDefault="009D0FFB" w:rsidP="002363B7">
            <w:pPr>
              <w:pStyle w:val="TableText"/>
            </w:pPr>
            <w:r w:rsidRPr="009D785C">
              <w:t>Transitioned ADF (DVA client vs Non-DVA client)</w:t>
            </w:r>
          </w:p>
        </w:tc>
        <w:tc>
          <w:tcPr>
            <w:tcW w:w="1166" w:type="dxa"/>
          </w:tcPr>
          <w:p w14:paraId="7D1B6EA3" w14:textId="77777777" w:rsidR="009D0FFB" w:rsidRPr="009D785C" w:rsidRDefault="009D0FFB" w:rsidP="002363B7">
            <w:pPr>
              <w:pStyle w:val="TableText"/>
            </w:pPr>
            <w:r w:rsidRPr="009D785C">
              <w:t>2.42 (1.51, 3.87)</w:t>
            </w:r>
          </w:p>
        </w:tc>
        <w:tc>
          <w:tcPr>
            <w:tcW w:w="3859" w:type="dxa"/>
          </w:tcPr>
          <w:p w14:paraId="20705974" w14:textId="77777777" w:rsidR="009D0FFB" w:rsidRPr="009D785C" w:rsidRDefault="009D0FFB" w:rsidP="002363B7">
            <w:pPr>
              <w:pStyle w:val="TableText"/>
            </w:pPr>
            <w:r w:rsidRPr="009D785C">
              <w:t>Among Transitioned ADF, DVA clients 2.4 times more likely to have seen social worker/welfare officer</w:t>
            </w:r>
          </w:p>
        </w:tc>
        <w:tc>
          <w:tcPr>
            <w:tcW w:w="879" w:type="dxa"/>
          </w:tcPr>
          <w:p w14:paraId="112482E5" w14:textId="77777777" w:rsidR="009D0FFB" w:rsidRPr="009D785C" w:rsidRDefault="009D0FFB" w:rsidP="002363B7">
            <w:pPr>
              <w:pStyle w:val="TableText"/>
            </w:pPr>
            <w:r w:rsidRPr="009D785C">
              <w:t>Moderate</w:t>
            </w:r>
          </w:p>
        </w:tc>
      </w:tr>
      <w:tr w:rsidR="009D0FFB" w:rsidRPr="009D785C" w14:paraId="7867F849" w14:textId="77777777" w:rsidTr="00B2139A">
        <w:trPr>
          <w:cantSplit/>
        </w:trPr>
        <w:tc>
          <w:tcPr>
            <w:tcW w:w="828" w:type="dxa"/>
          </w:tcPr>
          <w:p w14:paraId="6122ED80" w14:textId="77777777" w:rsidR="009D0FFB" w:rsidRPr="009D785C" w:rsidRDefault="009D0FFB" w:rsidP="002363B7">
            <w:pPr>
              <w:pStyle w:val="TableText"/>
            </w:pPr>
          </w:p>
        </w:tc>
        <w:tc>
          <w:tcPr>
            <w:tcW w:w="2430" w:type="dxa"/>
          </w:tcPr>
          <w:p w14:paraId="13FE4263" w14:textId="77777777" w:rsidR="009D0FFB" w:rsidRPr="009D785C" w:rsidRDefault="009D0FFB" w:rsidP="002363B7">
            <w:pPr>
              <w:pStyle w:val="TableText"/>
            </w:pPr>
            <w:r w:rsidRPr="009D785C">
              <w:t>Specialist doctor</w:t>
            </w:r>
          </w:p>
        </w:tc>
        <w:tc>
          <w:tcPr>
            <w:tcW w:w="2344" w:type="dxa"/>
          </w:tcPr>
          <w:p w14:paraId="1C457F3F" w14:textId="77777777" w:rsidR="009D0FFB" w:rsidRPr="009D785C" w:rsidRDefault="009D0FFB" w:rsidP="002363B7">
            <w:pPr>
              <w:pStyle w:val="TableText"/>
            </w:pPr>
            <w:r w:rsidRPr="009D785C">
              <w:t>Transitioned ADF (DVA client vs Non-DVA client)</w:t>
            </w:r>
          </w:p>
        </w:tc>
        <w:tc>
          <w:tcPr>
            <w:tcW w:w="1166" w:type="dxa"/>
          </w:tcPr>
          <w:p w14:paraId="312F5EF7" w14:textId="77777777" w:rsidR="009D0FFB" w:rsidRPr="009D785C" w:rsidRDefault="009D0FFB" w:rsidP="002363B7">
            <w:pPr>
              <w:pStyle w:val="TableText"/>
            </w:pPr>
            <w:r w:rsidRPr="009D785C">
              <w:t>3.01 (2.49, 3.64)</w:t>
            </w:r>
          </w:p>
        </w:tc>
        <w:tc>
          <w:tcPr>
            <w:tcW w:w="3859" w:type="dxa"/>
          </w:tcPr>
          <w:p w14:paraId="015B03B9" w14:textId="77777777" w:rsidR="009D0FFB" w:rsidRPr="009D785C" w:rsidRDefault="009D0FFB" w:rsidP="002363B7">
            <w:pPr>
              <w:pStyle w:val="TableText"/>
            </w:pPr>
            <w:r w:rsidRPr="009D785C">
              <w:t>Among Transitioned ADF, DVA clients 3 times more likely to have seen special doctor</w:t>
            </w:r>
          </w:p>
        </w:tc>
        <w:tc>
          <w:tcPr>
            <w:tcW w:w="879" w:type="dxa"/>
          </w:tcPr>
          <w:p w14:paraId="1BAA8974" w14:textId="77777777" w:rsidR="009D0FFB" w:rsidRPr="009D785C" w:rsidRDefault="009D0FFB" w:rsidP="002363B7">
            <w:pPr>
              <w:pStyle w:val="TableText"/>
            </w:pPr>
            <w:r w:rsidRPr="009D785C">
              <w:t>Strong</w:t>
            </w:r>
          </w:p>
        </w:tc>
      </w:tr>
      <w:tr w:rsidR="00B2139A" w:rsidRPr="009D785C" w14:paraId="714FB51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7AD095C" w14:textId="77777777" w:rsidR="009D0FFB" w:rsidRPr="009D785C" w:rsidRDefault="009D0FFB" w:rsidP="002363B7">
            <w:pPr>
              <w:pStyle w:val="TableText"/>
            </w:pPr>
          </w:p>
        </w:tc>
        <w:tc>
          <w:tcPr>
            <w:tcW w:w="2430" w:type="dxa"/>
          </w:tcPr>
          <w:p w14:paraId="544CE1D1" w14:textId="77777777" w:rsidR="009D0FFB" w:rsidRPr="009D785C" w:rsidRDefault="009D0FFB" w:rsidP="002363B7">
            <w:pPr>
              <w:pStyle w:val="TableText"/>
            </w:pPr>
            <w:r w:rsidRPr="009D785C">
              <w:t>Other health professional</w:t>
            </w:r>
          </w:p>
        </w:tc>
        <w:tc>
          <w:tcPr>
            <w:tcW w:w="2344" w:type="dxa"/>
          </w:tcPr>
          <w:p w14:paraId="247FEF23" w14:textId="77777777" w:rsidR="009D0FFB" w:rsidRPr="009D785C" w:rsidRDefault="009D0FFB" w:rsidP="002363B7">
            <w:pPr>
              <w:pStyle w:val="TableText"/>
            </w:pPr>
            <w:r w:rsidRPr="009D785C">
              <w:t>Transitioned ADF (DVA client vs Non-DVA client)</w:t>
            </w:r>
          </w:p>
        </w:tc>
        <w:tc>
          <w:tcPr>
            <w:tcW w:w="1166" w:type="dxa"/>
          </w:tcPr>
          <w:p w14:paraId="5B05CDE2" w14:textId="77777777" w:rsidR="009D0FFB" w:rsidRPr="009D785C" w:rsidRDefault="009D0FFB" w:rsidP="002363B7">
            <w:pPr>
              <w:pStyle w:val="TableText"/>
            </w:pPr>
            <w:r w:rsidRPr="009D785C">
              <w:t>1.57 (1.08, 2.29)</w:t>
            </w:r>
          </w:p>
        </w:tc>
        <w:tc>
          <w:tcPr>
            <w:tcW w:w="3859" w:type="dxa"/>
          </w:tcPr>
          <w:p w14:paraId="08B82B79" w14:textId="77777777" w:rsidR="009D0FFB" w:rsidRPr="009D785C" w:rsidRDefault="009D0FFB" w:rsidP="002363B7">
            <w:pPr>
              <w:pStyle w:val="TableText"/>
            </w:pPr>
            <w:r w:rsidRPr="009D785C">
              <w:t>Among Transitioned ADF, DVA clients 57% more likely to have seen other health professional</w:t>
            </w:r>
          </w:p>
        </w:tc>
        <w:tc>
          <w:tcPr>
            <w:tcW w:w="879" w:type="dxa"/>
          </w:tcPr>
          <w:p w14:paraId="1C6888AA" w14:textId="77777777" w:rsidR="009D0FFB" w:rsidRPr="009D785C" w:rsidRDefault="009D0FFB" w:rsidP="002363B7">
            <w:pPr>
              <w:pStyle w:val="TableText"/>
            </w:pPr>
            <w:r w:rsidRPr="009D785C">
              <w:t>Moderate</w:t>
            </w:r>
          </w:p>
        </w:tc>
      </w:tr>
      <w:tr w:rsidR="009D0FFB" w:rsidRPr="009D785C" w14:paraId="1A19341F" w14:textId="77777777" w:rsidTr="00B2139A">
        <w:trPr>
          <w:cantSplit/>
        </w:trPr>
        <w:tc>
          <w:tcPr>
            <w:tcW w:w="3258" w:type="dxa"/>
            <w:gridSpan w:val="2"/>
          </w:tcPr>
          <w:p w14:paraId="19E29982" w14:textId="78357C17" w:rsidR="009D0FFB" w:rsidRPr="009D785C" w:rsidRDefault="009D0FFB" w:rsidP="0023210F">
            <w:pPr>
              <w:pStyle w:val="TableText"/>
              <w:rPr>
                <w:i/>
              </w:rPr>
            </w:pPr>
            <w:r w:rsidRPr="009D785C">
              <w:rPr>
                <w:i/>
              </w:rPr>
              <w:t xml:space="preserve">2-week </w:t>
            </w:r>
            <w:r w:rsidR="0023210F">
              <w:rPr>
                <w:i/>
              </w:rPr>
              <w:t>h</w:t>
            </w:r>
            <w:r w:rsidRPr="009D785C">
              <w:rPr>
                <w:i/>
              </w:rPr>
              <w:t xml:space="preserve">ealth </w:t>
            </w:r>
            <w:r w:rsidR="0023210F">
              <w:rPr>
                <w:i/>
              </w:rPr>
              <w:t>p</w:t>
            </w:r>
            <w:r w:rsidRPr="009D785C">
              <w:rPr>
                <w:i/>
              </w:rPr>
              <w:t>rofessionals</w:t>
            </w:r>
          </w:p>
        </w:tc>
        <w:tc>
          <w:tcPr>
            <w:tcW w:w="2344" w:type="dxa"/>
          </w:tcPr>
          <w:p w14:paraId="2527D098" w14:textId="77777777" w:rsidR="009D0FFB" w:rsidRPr="009D785C" w:rsidRDefault="009D0FFB" w:rsidP="002363B7">
            <w:pPr>
              <w:pStyle w:val="TableText"/>
            </w:pPr>
          </w:p>
        </w:tc>
        <w:tc>
          <w:tcPr>
            <w:tcW w:w="1166" w:type="dxa"/>
          </w:tcPr>
          <w:p w14:paraId="037A0BD3" w14:textId="77777777" w:rsidR="009D0FFB" w:rsidRPr="009D785C" w:rsidRDefault="009D0FFB" w:rsidP="002363B7">
            <w:pPr>
              <w:pStyle w:val="TableText"/>
            </w:pPr>
          </w:p>
        </w:tc>
        <w:tc>
          <w:tcPr>
            <w:tcW w:w="3859" w:type="dxa"/>
          </w:tcPr>
          <w:p w14:paraId="7C243E65" w14:textId="77777777" w:rsidR="009D0FFB" w:rsidRPr="009D785C" w:rsidRDefault="009D0FFB" w:rsidP="002363B7">
            <w:pPr>
              <w:pStyle w:val="TableText"/>
            </w:pPr>
          </w:p>
        </w:tc>
        <w:tc>
          <w:tcPr>
            <w:tcW w:w="879" w:type="dxa"/>
          </w:tcPr>
          <w:p w14:paraId="157A90FF" w14:textId="77777777" w:rsidR="009D0FFB" w:rsidRPr="009D785C" w:rsidRDefault="009D0FFB" w:rsidP="002363B7">
            <w:pPr>
              <w:pStyle w:val="TableText"/>
            </w:pPr>
          </w:p>
        </w:tc>
      </w:tr>
      <w:tr w:rsidR="00B2139A" w:rsidRPr="009D785C" w14:paraId="058ADAF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F1468D" w14:textId="77777777" w:rsidR="009D0FFB" w:rsidRPr="009D785C" w:rsidRDefault="00403547" w:rsidP="002363B7">
            <w:pPr>
              <w:pStyle w:val="TableText"/>
            </w:pPr>
            <w:r w:rsidRPr="00C008F1">
              <w:t>Table 12.1</w:t>
            </w:r>
          </w:p>
        </w:tc>
        <w:tc>
          <w:tcPr>
            <w:tcW w:w="2430" w:type="dxa"/>
          </w:tcPr>
          <w:p w14:paraId="6A2C7F63" w14:textId="77777777" w:rsidR="009D0FFB" w:rsidRPr="009D785C" w:rsidRDefault="009D0FFB" w:rsidP="002363B7">
            <w:pPr>
              <w:pStyle w:val="TableText"/>
            </w:pPr>
            <w:r w:rsidRPr="009D785C">
              <w:t>General practitioner</w:t>
            </w:r>
          </w:p>
        </w:tc>
        <w:tc>
          <w:tcPr>
            <w:tcW w:w="2344" w:type="dxa"/>
          </w:tcPr>
          <w:p w14:paraId="481FF5F2" w14:textId="77777777" w:rsidR="009D0FFB" w:rsidRPr="009D785C" w:rsidRDefault="009D0FFB" w:rsidP="002363B7">
            <w:pPr>
              <w:pStyle w:val="TableText"/>
            </w:pPr>
            <w:r w:rsidRPr="009D785C">
              <w:t>Transitioned vs 2015 Regular ADF</w:t>
            </w:r>
          </w:p>
        </w:tc>
        <w:tc>
          <w:tcPr>
            <w:tcW w:w="1166" w:type="dxa"/>
          </w:tcPr>
          <w:p w14:paraId="0D2B1DDB" w14:textId="77777777" w:rsidR="009D0FFB" w:rsidRPr="009D785C" w:rsidRDefault="009D0FFB" w:rsidP="002363B7">
            <w:pPr>
              <w:pStyle w:val="TableText"/>
              <w:rPr>
                <w:rFonts w:cs="Arial"/>
              </w:rPr>
            </w:pPr>
            <w:r w:rsidRPr="009D785C">
              <w:rPr>
                <w:rFonts w:cs="Arial"/>
              </w:rPr>
              <w:t>0.66 (0.52, 0.85)</w:t>
            </w:r>
          </w:p>
        </w:tc>
        <w:tc>
          <w:tcPr>
            <w:tcW w:w="3859" w:type="dxa"/>
          </w:tcPr>
          <w:p w14:paraId="4A252556" w14:textId="77777777" w:rsidR="009D0FFB" w:rsidRPr="009D785C" w:rsidRDefault="009D0FFB" w:rsidP="002363B7">
            <w:pPr>
              <w:pStyle w:val="TableText"/>
            </w:pPr>
            <w:r w:rsidRPr="009D785C">
              <w:t>Transitioned 34% less likely to have seen GP in the past 2 weeks</w:t>
            </w:r>
          </w:p>
        </w:tc>
        <w:tc>
          <w:tcPr>
            <w:tcW w:w="879" w:type="dxa"/>
          </w:tcPr>
          <w:p w14:paraId="0E1638B9" w14:textId="77777777" w:rsidR="009D0FFB" w:rsidRPr="009D785C" w:rsidRDefault="009D0FFB" w:rsidP="002363B7">
            <w:pPr>
              <w:pStyle w:val="TableText"/>
            </w:pPr>
            <w:r w:rsidRPr="009D785C">
              <w:t>Weak</w:t>
            </w:r>
          </w:p>
        </w:tc>
      </w:tr>
      <w:tr w:rsidR="009D0FFB" w:rsidRPr="009D785C" w14:paraId="14B405EB" w14:textId="77777777" w:rsidTr="00B2139A">
        <w:trPr>
          <w:cantSplit/>
        </w:trPr>
        <w:tc>
          <w:tcPr>
            <w:tcW w:w="828" w:type="dxa"/>
          </w:tcPr>
          <w:p w14:paraId="3AFDF8D6" w14:textId="77777777" w:rsidR="009D0FFB" w:rsidRPr="009D785C" w:rsidRDefault="009D0FFB" w:rsidP="002363B7">
            <w:pPr>
              <w:pStyle w:val="TableText"/>
            </w:pPr>
          </w:p>
        </w:tc>
        <w:tc>
          <w:tcPr>
            <w:tcW w:w="2430" w:type="dxa"/>
          </w:tcPr>
          <w:p w14:paraId="3C4006CE" w14:textId="77777777" w:rsidR="009D0FFB" w:rsidRPr="009D785C" w:rsidRDefault="009D0FFB" w:rsidP="002363B7">
            <w:pPr>
              <w:pStyle w:val="TableText"/>
            </w:pPr>
            <w:r w:rsidRPr="009D785C">
              <w:t>Specialist doctor</w:t>
            </w:r>
          </w:p>
        </w:tc>
        <w:tc>
          <w:tcPr>
            <w:tcW w:w="2344" w:type="dxa"/>
          </w:tcPr>
          <w:p w14:paraId="7F51D73C" w14:textId="77777777" w:rsidR="009D0FFB" w:rsidRPr="009D785C" w:rsidRDefault="009D0FFB" w:rsidP="002363B7">
            <w:pPr>
              <w:pStyle w:val="TableText"/>
            </w:pPr>
            <w:r w:rsidRPr="009D785C">
              <w:t>Transitioned vs 2015 Regular ADF</w:t>
            </w:r>
          </w:p>
        </w:tc>
        <w:tc>
          <w:tcPr>
            <w:tcW w:w="1166" w:type="dxa"/>
          </w:tcPr>
          <w:p w14:paraId="01BB272A" w14:textId="77777777" w:rsidR="009D0FFB" w:rsidRPr="009D785C" w:rsidRDefault="009D0FFB" w:rsidP="002363B7">
            <w:pPr>
              <w:pStyle w:val="TableText"/>
              <w:rPr>
                <w:rFonts w:cs="Arial"/>
              </w:rPr>
            </w:pPr>
            <w:r w:rsidRPr="009D785C">
              <w:rPr>
                <w:rFonts w:cs="Arial"/>
              </w:rPr>
              <w:t>0.73 (0.55, 0.97)</w:t>
            </w:r>
          </w:p>
        </w:tc>
        <w:tc>
          <w:tcPr>
            <w:tcW w:w="3859" w:type="dxa"/>
          </w:tcPr>
          <w:p w14:paraId="03DA2E3C" w14:textId="77777777" w:rsidR="009D0FFB" w:rsidRPr="009D785C" w:rsidRDefault="009D0FFB" w:rsidP="002363B7">
            <w:pPr>
              <w:pStyle w:val="TableText"/>
            </w:pPr>
            <w:r w:rsidRPr="009D785C">
              <w:t>Transitioned 27% less likely to have seen a specialist doctor in the past 2 weeks</w:t>
            </w:r>
          </w:p>
        </w:tc>
        <w:tc>
          <w:tcPr>
            <w:tcW w:w="879" w:type="dxa"/>
          </w:tcPr>
          <w:p w14:paraId="642C5B36" w14:textId="77777777" w:rsidR="009D0FFB" w:rsidRPr="009D785C" w:rsidRDefault="009D0FFB" w:rsidP="002363B7">
            <w:pPr>
              <w:pStyle w:val="TableText"/>
            </w:pPr>
            <w:r w:rsidRPr="009D785C">
              <w:t>Weak</w:t>
            </w:r>
          </w:p>
        </w:tc>
      </w:tr>
      <w:tr w:rsidR="00B2139A" w:rsidRPr="009D785C" w14:paraId="76562BD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953D4B9" w14:textId="77777777" w:rsidR="009D0FFB" w:rsidRPr="009D785C" w:rsidRDefault="009D0FFB" w:rsidP="002363B7">
            <w:pPr>
              <w:pStyle w:val="TableText"/>
            </w:pPr>
          </w:p>
        </w:tc>
        <w:tc>
          <w:tcPr>
            <w:tcW w:w="2430" w:type="dxa"/>
          </w:tcPr>
          <w:p w14:paraId="00149A92" w14:textId="77777777" w:rsidR="009D0FFB" w:rsidRPr="009D785C" w:rsidRDefault="009D0FFB" w:rsidP="002363B7">
            <w:pPr>
              <w:pStyle w:val="TableText"/>
            </w:pPr>
            <w:r w:rsidRPr="009D785C">
              <w:t>General practitioner</w:t>
            </w:r>
          </w:p>
        </w:tc>
        <w:tc>
          <w:tcPr>
            <w:tcW w:w="2344" w:type="dxa"/>
          </w:tcPr>
          <w:p w14:paraId="317A92F4" w14:textId="77777777" w:rsidR="009D0FFB" w:rsidRPr="009D785C" w:rsidRDefault="009D0FFB" w:rsidP="002363B7">
            <w:pPr>
              <w:pStyle w:val="TableText"/>
            </w:pPr>
            <w:r w:rsidRPr="009D785C">
              <w:t>Transitioned ADF (DVA client vs Non-DVA client)</w:t>
            </w:r>
          </w:p>
        </w:tc>
        <w:tc>
          <w:tcPr>
            <w:tcW w:w="1166" w:type="dxa"/>
          </w:tcPr>
          <w:p w14:paraId="46647228" w14:textId="77777777" w:rsidR="009D0FFB" w:rsidRPr="009D785C" w:rsidRDefault="009D0FFB" w:rsidP="002363B7">
            <w:pPr>
              <w:pStyle w:val="TableText"/>
              <w:rPr>
                <w:rFonts w:cs="Arial"/>
              </w:rPr>
            </w:pPr>
            <w:r w:rsidRPr="009D785C">
              <w:rPr>
                <w:rFonts w:cs="Arial"/>
              </w:rPr>
              <w:t>2.44 (1.95, 3.04)</w:t>
            </w:r>
          </w:p>
        </w:tc>
        <w:tc>
          <w:tcPr>
            <w:tcW w:w="3859" w:type="dxa"/>
          </w:tcPr>
          <w:p w14:paraId="167C5601" w14:textId="77777777" w:rsidR="009D0FFB" w:rsidRPr="009D785C" w:rsidRDefault="009D0FFB" w:rsidP="002363B7">
            <w:pPr>
              <w:pStyle w:val="TableText"/>
            </w:pPr>
            <w:r w:rsidRPr="009D785C">
              <w:t>Among Transitioned ADF, DVA clients 2.4 times more likely to have seen a GP in the past 2 weeks</w:t>
            </w:r>
          </w:p>
        </w:tc>
        <w:tc>
          <w:tcPr>
            <w:tcW w:w="879" w:type="dxa"/>
          </w:tcPr>
          <w:p w14:paraId="3AFC264D" w14:textId="77777777" w:rsidR="009D0FFB" w:rsidRPr="009D785C" w:rsidRDefault="009D0FFB" w:rsidP="002363B7">
            <w:pPr>
              <w:pStyle w:val="TableText"/>
            </w:pPr>
            <w:r w:rsidRPr="009D785C">
              <w:t>Moderate</w:t>
            </w:r>
          </w:p>
        </w:tc>
      </w:tr>
      <w:tr w:rsidR="009D0FFB" w:rsidRPr="009D785C" w14:paraId="7C47EF6E" w14:textId="77777777" w:rsidTr="00B2139A">
        <w:trPr>
          <w:cantSplit/>
        </w:trPr>
        <w:tc>
          <w:tcPr>
            <w:tcW w:w="828" w:type="dxa"/>
          </w:tcPr>
          <w:p w14:paraId="62DBD494" w14:textId="77777777" w:rsidR="009D0FFB" w:rsidRPr="009D785C" w:rsidRDefault="009D0FFB" w:rsidP="002363B7">
            <w:pPr>
              <w:pStyle w:val="TableText"/>
            </w:pPr>
          </w:p>
        </w:tc>
        <w:tc>
          <w:tcPr>
            <w:tcW w:w="2430" w:type="dxa"/>
          </w:tcPr>
          <w:p w14:paraId="26772216" w14:textId="77777777" w:rsidR="009D0FFB" w:rsidRPr="009D785C" w:rsidRDefault="009D0FFB" w:rsidP="002363B7">
            <w:pPr>
              <w:pStyle w:val="TableText"/>
            </w:pPr>
            <w:r w:rsidRPr="009D785C">
              <w:t>Specialist doctor</w:t>
            </w:r>
          </w:p>
        </w:tc>
        <w:tc>
          <w:tcPr>
            <w:tcW w:w="2344" w:type="dxa"/>
          </w:tcPr>
          <w:p w14:paraId="4363642F" w14:textId="77777777" w:rsidR="009D0FFB" w:rsidRPr="009D785C" w:rsidRDefault="009D0FFB" w:rsidP="002363B7">
            <w:pPr>
              <w:pStyle w:val="TableText"/>
            </w:pPr>
            <w:r w:rsidRPr="009D785C">
              <w:t>Transitioned ADF (DVA client vs Non-DVA client)</w:t>
            </w:r>
          </w:p>
        </w:tc>
        <w:tc>
          <w:tcPr>
            <w:tcW w:w="1166" w:type="dxa"/>
          </w:tcPr>
          <w:p w14:paraId="57072FC5" w14:textId="77777777" w:rsidR="009D0FFB" w:rsidRPr="009D785C" w:rsidRDefault="009D0FFB" w:rsidP="002363B7">
            <w:pPr>
              <w:pStyle w:val="TableText"/>
              <w:rPr>
                <w:rFonts w:cs="Arial"/>
              </w:rPr>
            </w:pPr>
            <w:r w:rsidRPr="009D785C">
              <w:rPr>
                <w:rFonts w:cs="Arial"/>
              </w:rPr>
              <w:t>3.97 (2.99, 5.28)</w:t>
            </w:r>
          </w:p>
        </w:tc>
        <w:tc>
          <w:tcPr>
            <w:tcW w:w="3859" w:type="dxa"/>
          </w:tcPr>
          <w:p w14:paraId="49C08A75" w14:textId="77777777" w:rsidR="009D0FFB" w:rsidRPr="009D785C" w:rsidRDefault="009D0FFB" w:rsidP="002363B7">
            <w:pPr>
              <w:pStyle w:val="TableText"/>
            </w:pPr>
            <w:r w:rsidRPr="009D785C">
              <w:t>Among Transitioned ADF, DVA clients 4.0 times more likely to have seen a specialist doctor in the past 2 weeks</w:t>
            </w:r>
          </w:p>
        </w:tc>
        <w:tc>
          <w:tcPr>
            <w:tcW w:w="879" w:type="dxa"/>
          </w:tcPr>
          <w:p w14:paraId="7A8C87F0" w14:textId="77777777" w:rsidR="009D0FFB" w:rsidRPr="009D785C" w:rsidRDefault="009D0FFB" w:rsidP="002363B7">
            <w:pPr>
              <w:pStyle w:val="TableText"/>
            </w:pPr>
            <w:r w:rsidRPr="009D785C">
              <w:t>Strong</w:t>
            </w:r>
          </w:p>
        </w:tc>
      </w:tr>
    </w:tbl>
    <w:p w14:paraId="6EB948DE" w14:textId="77777777" w:rsidR="009D0FFB" w:rsidRPr="009D785C" w:rsidRDefault="009D0FFB" w:rsidP="002363B7">
      <w:pPr>
        <w:pStyle w:val="TableNotes"/>
      </w:pPr>
    </w:p>
    <w:p w14:paraId="552D5ADE" w14:textId="77777777" w:rsidR="009D0FFB" w:rsidRPr="009D785C" w:rsidRDefault="009D0FFB" w:rsidP="009D0FFB">
      <w:pPr>
        <w:pStyle w:val="TableName"/>
      </w:pPr>
      <w:bookmarkStart w:id="2610" w:name="_Toc491262182"/>
      <w:bookmarkStart w:id="2611" w:name="_Toc499714452"/>
      <w:bookmarkStart w:id="2612" w:name="_Toc385236155"/>
      <w:bookmarkStart w:id="2613" w:name="_Toc385237005"/>
      <w:bookmarkStart w:id="2614" w:name="_Toc387916900"/>
      <w:bookmarkStart w:id="2615" w:name="_Toc519686911"/>
      <w:bookmarkStart w:id="2616" w:name="_Toc525054479"/>
      <w:r w:rsidRPr="009D785C">
        <w:t>Table B.2</w:t>
      </w:r>
      <w:r w:rsidRPr="009D785C">
        <w:tab/>
        <w:t>Odds ratios for comparisons of Ex-Serving ADF vs Active Reservists, Ex-Serving ADF vs Inactive Reservists, and medical discharge vs other discharge (among Transitioned ADF)</w:t>
      </w:r>
      <w:bookmarkEnd w:id="2610"/>
      <w:bookmarkEnd w:id="2611"/>
      <w:bookmarkEnd w:id="2612"/>
      <w:bookmarkEnd w:id="2613"/>
      <w:bookmarkEnd w:id="2614"/>
      <w:bookmarkEnd w:id="2615"/>
      <w:bookmarkEnd w:id="2616"/>
    </w:p>
    <w:tbl>
      <w:tblPr>
        <w:tblStyle w:val="TWRPTable"/>
        <w:tblW w:w="5000" w:type="pct"/>
        <w:tblLayout w:type="fixed"/>
        <w:tblLook w:val="04A0" w:firstRow="1" w:lastRow="0" w:firstColumn="1" w:lastColumn="0" w:noHBand="0" w:noVBand="1"/>
        <w:tblDescription w:val="Table B.2 Odds ratios for comparisons of Ex-Serving ADF vs Active Reservists, Ex-Serving ADF vs Inactive Reservists, and medical discharge vs other discharge (among Transitioned ADF)"/>
      </w:tblPr>
      <w:tblGrid>
        <w:gridCol w:w="828"/>
        <w:gridCol w:w="2430"/>
        <w:gridCol w:w="2340"/>
        <w:gridCol w:w="1170"/>
        <w:gridCol w:w="3870"/>
        <w:gridCol w:w="868"/>
      </w:tblGrid>
      <w:tr w:rsidR="000A5D39" w:rsidRPr="002363B7" w14:paraId="4EA403E6" w14:textId="77777777" w:rsidTr="001C1DE7">
        <w:trPr>
          <w:cnfStyle w:val="100000000000" w:firstRow="1" w:lastRow="0" w:firstColumn="0" w:lastColumn="0" w:oddVBand="0" w:evenVBand="0" w:oddHBand="0" w:evenHBand="0" w:firstRowFirstColumn="0" w:firstRowLastColumn="0" w:lastRowFirstColumn="0" w:lastRowLastColumn="0"/>
          <w:cantSplit/>
          <w:tblHeader/>
        </w:trPr>
        <w:tc>
          <w:tcPr>
            <w:tcW w:w="828" w:type="dxa"/>
          </w:tcPr>
          <w:p w14:paraId="4803D7FB" w14:textId="77777777" w:rsidR="009D0FFB" w:rsidRPr="002363B7" w:rsidRDefault="009D0FFB" w:rsidP="000A5D39">
            <w:pPr>
              <w:pStyle w:val="TableText"/>
            </w:pPr>
            <w:r w:rsidRPr="002363B7">
              <w:t>Results table</w:t>
            </w:r>
          </w:p>
        </w:tc>
        <w:tc>
          <w:tcPr>
            <w:tcW w:w="2430" w:type="dxa"/>
          </w:tcPr>
          <w:p w14:paraId="56819026" w14:textId="77777777" w:rsidR="009D0FFB" w:rsidRPr="002363B7" w:rsidRDefault="009D0FFB" w:rsidP="000A5D39">
            <w:pPr>
              <w:pStyle w:val="TableText"/>
            </w:pPr>
            <w:r w:rsidRPr="002363B7">
              <w:t>Outcome</w:t>
            </w:r>
          </w:p>
        </w:tc>
        <w:tc>
          <w:tcPr>
            <w:tcW w:w="2340" w:type="dxa"/>
          </w:tcPr>
          <w:p w14:paraId="4383E516" w14:textId="77777777" w:rsidR="009D0FFB" w:rsidRPr="002363B7" w:rsidRDefault="009D0FFB" w:rsidP="000A5D39">
            <w:pPr>
              <w:pStyle w:val="TableText"/>
            </w:pPr>
            <w:r w:rsidRPr="002363B7">
              <w:t>Cohort (comparison)</w:t>
            </w:r>
          </w:p>
        </w:tc>
        <w:tc>
          <w:tcPr>
            <w:tcW w:w="1170" w:type="dxa"/>
          </w:tcPr>
          <w:p w14:paraId="35F84A52" w14:textId="77777777" w:rsidR="009D0FFB" w:rsidRPr="002363B7" w:rsidRDefault="009D0FFB" w:rsidP="000A5D39">
            <w:pPr>
              <w:pStyle w:val="TableText"/>
            </w:pPr>
            <w:r w:rsidRPr="002363B7">
              <w:t>Adjusted OR (95% CI)</w:t>
            </w:r>
          </w:p>
        </w:tc>
        <w:tc>
          <w:tcPr>
            <w:tcW w:w="3870" w:type="dxa"/>
          </w:tcPr>
          <w:p w14:paraId="1147F0A7" w14:textId="77777777" w:rsidR="009D0FFB" w:rsidRPr="002363B7" w:rsidRDefault="009D0FFB" w:rsidP="000A5D39">
            <w:pPr>
              <w:pStyle w:val="TableText"/>
            </w:pPr>
            <w:r w:rsidRPr="002363B7">
              <w:t xml:space="preserve">Interpretation </w:t>
            </w:r>
          </w:p>
        </w:tc>
        <w:tc>
          <w:tcPr>
            <w:tcW w:w="868" w:type="dxa"/>
          </w:tcPr>
          <w:p w14:paraId="0FE7E760" w14:textId="77777777" w:rsidR="009D0FFB" w:rsidRPr="002363B7" w:rsidRDefault="009D0FFB" w:rsidP="000A5D39">
            <w:pPr>
              <w:pStyle w:val="TableText"/>
            </w:pPr>
            <w:r w:rsidRPr="002363B7">
              <w:t>Strength of association</w:t>
            </w:r>
          </w:p>
        </w:tc>
      </w:tr>
      <w:tr w:rsidR="000A5D39" w:rsidRPr="009D785C" w14:paraId="5F73CF49"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053666F9" w14:textId="77777777" w:rsidR="009D0FFB" w:rsidRPr="009D785C" w:rsidRDefault="009D0FFB" w:rsidP="000A5D39">
            <w:pPr>
              <w:pStyle w:val="TableText"/>
            </w:pPr>
            <w:r w:rsidRPr="009D785C">
              <w:t>Health symptoms</w:t>
            </w:r>
          </w:p>
        </w:tc>
        <w:tc>
          <w:tcPr>
            <w:tcW w:w="2340" w:type="dxa"/>
            <w:tcBorders>
              <w:top w:val="single" w:sz="4" w:space="0" w:color="000000"/>
              <w:bottom w:val="nil"/>
            </w:tcBorders>
          </w:tcPr>
          <w:p w14:paraId="13191ED3" w14:textId="77777777" w:rsidR="009D0FFB" w:rsidRPr="009D785C" w:rsidRDefault="009D0FFB" w:rsidP="000A5D39">
            <w:pPr>
              <w:pStyle w:val="TableText"/>
            </w:pPr>
          </w:p>
        </w:tc>
        <w:tc>
          <w:tcPr>
            <w:tcW w:w="1170" w:type="dxa"/>
            <w:tcBorders>
              <w:top w:val="single" w:sz="4" w:space="0" w:color="000000"/>
              <w:bottom w:val="nil"/>
            </w:tcBorders>
          </w:tcPr>
          <w:p w14:paraId="45C03941" w14:textId="77777777" w:rsidR="009D0FFB" w:rsidRPr="009D785C" w:rsidRDefault="009D0FFB" w:rsidP="000A5D39">
            <w:pPr>
              <w:pStyle w:val="TableText"/>
            </w:pPr>
          </w:p>
        </w:tc>
        <w:tc>
          <w:tcPr>
            <w:tcW w:w="3870" w:type="dxa"/>
            <w:tcBorders>
              <w:top w:val="single" w:sz="4" w:space="0" w:color="000000"/>
              <w:bottom w:val="nil"/>
            </w:tcBorders>
          </w:tcPr>
          <w:p w14:paraId="7A6139B8" w14:textId="77777777" w:rsidR="009D0FFB" w:rsidRPr="009D785C" w:rsidRDefault="009D0FFB" w:rsidP="000A5D39">
            <w:pPr>
              <w:pStyle w:val="TableText"/>
            </w:pPr>
          </w:p>
        </w:tc>
        <w:tc>
          <w:tcPr>
            <w:tcW w:w="868" w:type="dxa"/>
            <w:tcBorders>
              <w:top w:val="single" w:sz="4" w:space="0" w:color="000000"/>
              <w:bottom w:val="nil"/>
            </w:tcBorders>
          </w:tcPr>
          <w:p w14:paraId="7EF03024" w14:textId="77777777" w:rsidR="009D0FFB" w:rsidRPr="009D785C" w:rsidRDefault="009D0FFB" w:rsidP="000A5D39">
            <w:pPr>
              <w:pStyle w:val="TableText"/>
            </w:pPr>
          </w:p>
        </w:tc>
      </w:tr>
      <w:tr w:rsidR="000A5D39" w:rsidRPr="009D785C" w14:paraId="2CB2495C" w14:textId="77777777" w:rsidTr="001C1DE7">
        <w:trPr>
          <w:cantSplit/>
        </w:trPr>
        <w:tc>
          <w:tcPr>
            <w:tcW w:w="828" w:type="dxa"/>
            <w:tcBorders>
              <w:top w:val="nil"/>
            </w:tcBorders>
          </w:tcPr>
          <w:p w14:paraId="78E4073F" w14:textId="77777777" w:rsidR="009D0FFB" w:rsidRPr="009D785C" w:rsidRDefault="001C1DE7" w:rsidP="000A5D39">
            <w:pPr>
              <w:pStyle w:val="TableText"/>
            </w:pPr>
            <w:r w:rsidRPr="001C1DE7">
              <w:t>Table 4.7</w:t>
            </w:r>
          </w:p>
        </w:tc>
        <w:tc>
          <w:tcPr>
            <w:tcW w:w="2430" w:type="dxa"/>
            <w:tcBorders>
              <w:top w:val="nil"/>
            </w:tcBorders>
          </w:tcPr>
          <w:p w14:paraId="5EF6F305" w14:textId="77777777" w:rsidR="009D0FFB" w:rsidRPr="009D785C" w:rsidRDefault="009D0FFB" w:rsidP="000A5D39">
            <w:pPr>
              <w:pStyle w:val="TableText"/>
            </w:pPr>
            <w:r w:rsidRPr="009D785C">
              <w:t>Avoiding doing things or situations</w:t>
            </w:r>
          </w:p>
        </w:tc>
        <w:tc>
          <w:tcPr>
            <w:tcW w:w="2340" w:type="dxa"/>
            <w:tcBorders>
              <w:top w:val="nil"/>
            </w:tcBorders>
          </w:tcPr>
          <w:p w14:paraId="42D5FFD3" w14:textId="77777777" w:rsidR="009D0FFB" w:rsidRPr="009D785C" w:rsidRDefault="009D0FFB" w:rsidP="000A5D39">
            <w:pPr>
              <w:pStyle w:val="TableText"/>
            </w:pPr>
            <w:r w:rsidRPr="009D785C">
              <w:t>Ex-Serving ADF vs Active</w:t>
            </w:r>
          </w:p>
        </w:tc>
        <w:tc>
          <w:tcPr>
            <w:tcW w:w="1170" w:type="dxa"/>
            <w:tcBorders>
              <w:top w:val="nil"/>
            </w:tcBorders>
          </w:tcPr>
          <w:p w14:paraId="26C428E8" w14:textId="77777777" w:rsidR="009D0FFB" w:rsidRPr="009D785C" w:rsidRDefault="009D0FFB" w:rsidP="000A5D39">
            <w:pPr>
              <w:pStyle w:val="TableText"/>
            </w:pPr>
            <w:r w:rsidRPr="009D785C">
              <w:t>2.43 (1.95, 3.04)</w:t>
            </w:r>
          </w:p>
        </w:tc>
        <w:tc>
          <w:tcPr>
            <w:tcW w:w="3870" w:type="dxa"/>
            <w:tcBorders>
              <w:top w:val="nil"/>
            </w:tcBorders>
          </w:tcPr>
          <w:p w14:paraId="4E620B4C" w14:textId="77777777" w:rsidR="009D0FFB" w:rsidRPr="009D785C" w:rsidRDefault="009D0FFB" w:rsidP="000A5D39">
            <w:pPr>
              <w:pStyle w:val="TableText"/>
            </w:pPr>
            <w:r w:rsidRPr="009D785C">
              <w:t>Ex-Serving ADF are 2.4 times more likely to avoid doing things or situations</w:t>
            </w:r>
          </w:p>
        </w:tc>
        <w:tc>
          <w:tcPr>
            <w:tcW w:w="868" w:type="dxa"/>
            <w:tcBorders>
              <w:top w:val="nil"/>
            </w:tcBorders>
          </w:tcPr>
          <w:p w14:paraId="2258333C" w14:textId="77777777" w:rsidR="009D0FFB" w:rsidRPr="009D785C" w:rsidRDefault="009D0FFB" w:rsidP="000A5D39">
            <w:pPr>
              <w:pStyle w:val="TableText"/>
            </w:pPr>
            <w:r w:rsidRPr="009D785C">
              <w:t>Moderate</w:t>
            </w:r>
          </w:p>
        </w:tc>
      </w:tr>
      <w:tr w:rsidR="000A5D39" w:rsidRPr="009D785C" w14:paraId="36E8275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EB5099D" w14:textId="77777777" w:rsidR="009D0FFB" w:rsidRPr="009D785C" w:rsidRDefault="009D0FFB" w:rsidP="000A5D39">
            <w:pPr>
              <w:pStyle w:val="TableText"/>
            </w:pPr>
          </w:p>
        </w:tc>
        <w:tc>
          <w:tcPr>
            <w:tcW w:w="2430" w:type="dxa"/>
          </w:tcPr>
          <w:p w14:paraId="123EB8E9" w14:textId="77777777" w:rsidR="009D0FFB" w:rsidRPr="009D785C" w:rsidRDefault="009D0FFB" w:rsidP="000A5D39">
            <w:pPr>
              <w:pStyle w:val="TableText"/>
            </w:pPr>
            <w:r w:rsidRPr="009D785C">
              <w:t>Avoiding doing things or situations</w:t>
            </w:r>
          </w:p>
        </w:tc>
        <w:tc>
          <w:tcPr>
            <w:tcW w:w="2340" w:type="dxa"/>
          </w:tcPr>
          <w:p w14:paraId="0B487334" w14:textId="77777777" w:rsidR="009D0FFB" w:rsidRPr="009D785C" w:rsidRDefault="009D0FFB" w:rsidP="000A5D39">
            <w:pPr>
              <w:pStyle w:val="TableText"/>
            </w:pPr>
            <w:r w:rsidRPr="009D785C">
              <w:t xml:space="preserve">Ex-Serving ADF vs Inactive </w:t>
            </w:r>
          </w:p>
        </w:tc>
        <w:tc>
          <w:tcPr>
            <w:tcW w:w="1170" w:type="dxa"/>
          </w:tcPr>
          <w:p w14:paraId="757839F9" w14:textId="77777777" w:rsidR="009D0FFB" w:rsidRPr="009D785C" w:rsidRDefault="009D0FFB" w:rsidP="000A5D39">
            <w:pPr>
              <w:pStyle w:val="TableText"/>
            </w:pPr>
            <w:r w:rsidRPr="009D785C">
              <w:t>1.84 (1.47, 2.31)</w:t>
            </w:r>
          </w:p>
        </w:tc>
        <w:tc>
          <w:tcPr>
            <w:tcW w:w="3870" w:type="dxa"/>
          </w:tcPr>
          <w:p w14:paraId="20550C7B" w14:textId="77777777" w:rsidR="009D0FFB" w:rsidRPr="009D785C" w:rsidRDefault="009D0FFB" w:rsidP="000A5D39">
            <w:pPr>
              <w:pStyle w:val="TableText"/>
            </w:pPr>
            <w:r w:rsidRPr="009D785C">
              <w:t>Ex-Serving ADF are 84% more likely to avoid doing things or situations</w:t>
            </w:r>
          </w:p>
        </w:tc>
        <w:tc>
          <w:tcPr>
            <w:tcW w:w="868" w:type="dxa"/>
          </w:tcPr>
          <w:p w14:paraId="79CC8A72" w14:textId="77777777" w:rsidR="009D0FFB" w:rsidRPr="009D785C" w:rsidRDefault="009D0FFB" w:rsidP="000A5D39">
            <w:pPr>
              <w:pStyle w:val="TableText"/>
            </w:pPr>
            <w:r w:rsidRPr="009D785C">
              <w:t>Moderate</w:t>
            </w:r>
          </w:p>
        </w:tc>
      </w:tr>
      <w:tr w:rsidR="000A5D39" w:rsidRPr="009D785C" w14:paraId="6B8A999C" w14:textId="77777777" w:rsidTr="000A5D39">
        <w:trPr>
          <w:cantSplit/>
        </w:trPr>
        <w:tc>
          <w:tcPr>
            <w:tcW w:w="828" w:type="dxa"/>
          </w:tcPr>
          <w:p w14:paraId="033AB64A" w14:textId="77777777" w:rsidR="009D0FFB" w:rsidRPr="009D785C" w:rsidRDefault="009D0FFB" w:rsidP="000A5D39">
            <w:pPr>
              <w:pStyle w:val="TableText"/>
            </w:pPr>
          </w:p>
        </w:tc>
        <w:tc>
          <w:tcPr>
            <w:tcW w:w="2430" w:type="dxa"/>
          </w:tcPr>
          <w:p w14:paraId="7E6FDB64" w14:textId="77777777" w:rsidR="009D0FFB" w:rsidRPr="009D785C" w:rsidRDefault="009D0FFB" w:rsidP="000A5D39">
            <w:pPr>
              <w:pStyle w:val="TableText"/>
            </w:pPr>
            <w:r w:rsidRPr="009D785C">
              <w:t>Feeling that your bowel movement is not finished</w:t>
            </w:r>
          </w:p>
        </w:tc>
        <w:tc>
          <w:tcPr>
            <w:tcW w:w="2340" w:type="dxa"/>
          </w:tcPr>
          <w:p w14:paraId="24409979" w14:textId="77777777" w:rsidR="009D0FFB" w:rsidRPr="009D785C" w:rsidRDefault="009D0FFB" w:rsidP="000A5D39">
            <w:pPr>
              <w:pStyle w:val="TableText"/>
            </w:pPr>
            <w:r w:rsidRPr="009D785C">
              <w:t>Ex-Serving ADF vs Active</w:t>
            </w:r>
          </w:p>
        </w:tc>
        <w:tc>
          <w:tcPr>
            <w:tcW w:w="1170" w:type="dxa"/>
          </w:tcPr>
          <w:p w14:paraId="5D4C7106" w14:textId="77777777" w:rsidR="009D0FFB" w:rsidRPr="009D785C" w:rsidRDefault="009D0FFB" w:rsidP="000A5D39">
            <w:pPr>
              <w:pStyle w:val="TableText"/>
            </w:pPr>
            <w:r w:rsidRPr="009D785C">
              <w:t>1.39 (1.08, 1.78)</w:t>
            </w:r>
          </w:p>
        </w:tc>
        <w:tc>
          <w:tcPr>
            <w:tcW w:w="3870" w:type="dxa"/>
          </w:tcPr>
          <w:p w14:paraId="5898EA9D" w14:textId="77777777" w:rsidR="009D0FFB" w:rsidRPr="009D785C" w:rsidRDefault="009D0FFB" w:rsidP="000A5D39">
            <w:pPr>
              <w:pStyle w:val="TableText"/>
            </w:pPr>
            <w:r w:rsidRPr="009D785C">
              <w:t>Ex-Serving ADF are 39% more likely to have feeling that your bowel movement is not finished</w:t>
            </w:r>
          </w:p>
        </w:tc>
        <w:tc>
          <w:tcPr>
            <w:tcW w:w="868" w:type="dxa"/>
          </w:tcPr>
          <w:p w14:paraId="7D6D7767" w14:textId="77777777" w:rsidR="009D0FFB" w:rsidRPr="009D785C" w:rsidRDefault="009D0FFB" w:rsidP="000A5D39">
            <w:pPr>
              <w:pStyle w:val="TableText"/>
            </w:pPr>
            <w:r w:rsidRPr="009D785C">
              <w:t>Weak</w:t>
            </w:r>
          </w:p>
        </w:tc>
      </w:tr>
      <w:tr w:rsidR="000A5D39" w:rsidRPr="009D785C" w14:paraId="653D94B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F33E4CA" w14:textId="77777777" w:rsidR="009D0FFB" w:rsidRPr="009D785C" w:rsidRDefault="009D0FFB" w:rsidP="000A5D39">
            <w:pPr>
              <w:pStyle w:val="TableText"/>
            </w:pPr>
          </w:p>
        </w:tc>
        <w:tc>
          <w:tcPr>
            <w:tcW w:w="2430" w:type="dxa"/>
          </w:tcPr>
          <w:p w14:paraId="44DD019C" w14:textId="77777777" w:rsidR="009D0FFB" w:rsidRPr="009D785C" w:rsidRDefault="009D0FFB" w:rsidP="000A5D39">
            <w:pPr>
              <w:pStyle w:val="TableText"/>
            </w:pPr>
            <w:r w:rsidRPr="009D785C">
              <w:t>Feeling that your bowel movement is not finished</w:t>
            </w:r>
          </w:p>
        </w:tc>
        <w:tc>
          <w:tcPr>
            <w:tcW w:w="2340" w:type="dxa"/>
          </w:tcPr>
          <w:p w14:paraId="6D938A8C" w14:textId="77777777" w:rsidR="009D0FFB" w:rsidRPr="009D785C" w:rsidRDefault="009D0FFB" w:rsidP="000A5D39">
            <w:pPr>
              <w:pStyle w:val="TableText"/>
            </w:pPr>
            <w:r w:rsidRPr="009D785C">
              <w:t xml:space="preserve">Ex-Serving ADF vs Inactive </w:t>
            </w:r>
          </w:p>
        </w:tc>
        <w:tc>
          <w:tcPr>
            <w:tcW w:w="1170" w:type="dxa"/>
          </w:tcPr>
          <w:p w14:paraId="503704A2" w14:textId="77777777" w:rsidR="009D0FFB" w:rsidRPr="009D785C" w:rsidRDefault="009D0FFB" w:rsidP="000A5D39">
            <w:pPr>
              <w:pStyle w:val="TableText"/>
            </w:pPr>
            <w:r w:rsidRPr="009D785C">
              <w:t>1.19 (0.93, 1.52)</w:t>
            </w:r>
          </w:p>
        </w:tc>
        <w:tc>
          <w:tcPr>
            <w:tcW w:w="3870" w:type="dxa"/>
          </w:tcPr>
          <w:p w14:paraId="69B9AAB8" w14:textId="77777777" w:rsidR="009D0FFB" w:rsidRPr="009D785C" w:rsidRDefault="009D0FFB" w:rsidP="000A5D39">
            <w:pPr>
              <w:pStyle w:val="TableText"/>
            </w:pPr>
            <w:r w:rsidRPr="009D785C">
              <w:t>No association</w:t>
            </w:r>
          </w:p>
        </w:tc>
        <w:tc>
          <w:tcPr>
            <w:tcW w:w="868" w:type="dxa"/>
          </w:tcPr>
          <w:p w14:paraId="12D735F4" w14:textId="77777777" w:rsidR="009D0FFB" w:rsidRPr="009D785C" w:rsidRDefault="009D0FFB" w:rsidP="000A5D39">
            <w:pPr>
              <w:pStyle w:val="TableText"/>
            </w:pPr>
            <w:r w:rsidRPr="009D785C">
              <w:t>–</w:t>
            </w:r>
          </w:p>
        </w:tc>
      </w:tr>
      <w:tr w:rsidR="000A5D39" w:rsidRPr="009D785C" w14:paraId="7DD29A9C" w14:textId="77777777" w:rsidTr="000A5D39">
        <w:trPr>
          <w:cantSplit/>
        </w:trPr>
        <w:tc>
          <w:tcPr>
            <w:tcW w:w="828" w:type="dxa"/>
          </w:tcPr>
          <w:p w14:paraId="067E86AD" w14:textId="77777777" w:rsidR="009D0FFB" w:rsidRPr="009D785C" w:rsidRDefault="009D0FFB" w:rsidP="000A5D39">
            <w:pPr>
              <w:pStyle w:val="TableText"/>
            </w:pPr>
          </w:p>
        </w:tc>
        <w:tc>
          <w:tcPr>
            <w:tcW w:w="2430" w:type="dxa"/>
          </w:tcPr>
          <w:p w14:paraId="3F0140B0" w14:textId="77777777" w:rsidR="009D0FFB" w:rsidRPr="009D785C" w:rsidRDefault="009D0FFB" w:rsidP="000A5D39">
            <w:pPr>
              <w:pStyle w:val="TableText"/>
            </w:pPr>
            <w:r w:rsidRPr="009D785C">
              <w:t>Burning sensation in the sex organs</w:t>
            </w:r>
          </w:p>
        </w:tc>
        <w:tc>
          <w:tcPr>
            <w:tcW w:w="2340" w:type="dxa"/>
          </w:tcPr>
          <w:p w14:paraId="2E1B6F5D" w14:textId="77777777" w:rsidR="009D0FFB" w:rsidRPr="009D785C" w:rsidRDefault="009D0FFB" w:rsidP="000A5D39">
            <w:pPr>
              <w:pStyle w:val="TableText"/>
            </w:pPr>
            <w:r w:rsidRPr="009D785C">
              <w:t>Ex-Serving ADF vs Active</w:t>
            </w:r>
          </w:p>
        </w:tc>
        <w:tc>
          <w:tcPr>
            <w:tcW w:w="1170" w:type="dxa"/>
          </w:tcPr>
          <w:p w14:paraId="6D8C0AF0" w14:textId="77777777" w:rsidR="009D0FFB" w:rsidRPr="009D785C" w:rsidRDefault="009D0FFB" w:rsidP="000A5D39">
            <w:pPr>
              <w:pStyle w:val="TableText"/>
            </w:pPr>
            <w:r w:rsidRPr="009D785C">
              <w:t>1.46 (0.68, 3.16)</w:t>
            </w:r>
          </w:p>
        </w:tc>
        <w:tc>
          <w:tcPr>
            <w:tcW w:w="3870" w:type="dxa"/>
          </w:tcPr>
          <w:p w14:paraId="308C9652" w14:textId="77777777" w:rsidR="009D0FFB" w:rsidRPr="009D785C" w:rsidRDefault="009D0FFB" w:rsidP="000A5D39">
            <w:pPr>
              <w:pStyle w:val="TableText"/>
            </w:pPr>
            <w:r w:rsidRPr="009D785C">
              <w:t>No association</w:t>
            </w:r>
          </w:p>
        </w:tc>
        <w:tc>
          <w:tcPr>
            <w:tcW w:w="868" w:type="dxa"/>
          </w:tcPr>
          <w:p w14:paraId="1C6F8874" w14:textId="77777777" w:rsidR="009D0FFB" w:rsidRPr="009D785C" w:rsidRDefault="009D0FFB" w:rsidP="000A5D39">
            <w:pPr>
              <w:pStyle w:val="TableText"/>
            </w:pPr>
            <w:r w:rsidRPr="009D785C">
              <w:t>–</w:t>
            </w:r>
          </w:p>
        </w:tc>
      </w:tr>
      <w:tr w:rsidR="000A5D39" w:rsidRPr="009D785C" w14:paraId="7F10E9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825606" w14:textId="77777777" w:rsidR="009D0FFB" w:rsidRPr="009D785C" w:rsidRDefault="009D0FFB" w:rsidP="000A5D39">
            <w:pPr>
              <w:pStyle w:val="TableText"/>
            </w:pPr>
          </w:p>
        </w:tc>
        <w:tc>
          <w:tcPr>
            <w:tcW w:w="2430" w:type="dxa"/>
          </w:tcPr>
          <w:p w14:paraId="0A2AE7B2" w14:textId="77777777" w:rsidR="009D0FFB" w:rsidRPr="009D785C" w:rsidRDefault="009D0FFB" w:rsidP="000A5D39">
            <w:pPr>
              <w:pStyle w:val="TableText"/>
            </w:pPr>
            <w:r w:rsidRPr="009D785C">
              <w:t>Burning sensation in the sex organs</w:t>
            </w:r>
          </w:p>
        </w:tc>
        <w:tc>
          <w:tcPr>
            <w:tcW w:w="2340" w:type="dxa"/>
          </w:tcPr>
          <w:p w14:paraId="2B073E07" w14:textId="77777777" w:rsidR="009D0FFB" w:rsidRPr="009D785C" w:rsidRDefault="009D0FFB" w:rsidP="000A5D39">
            <w:pPr>
              <w:pStyle w:val="TableText"/>
            </w:pPr>
            <w:r w:rsidRPr="009D785C">
              <w:t xml:space="preserve">Ex-Serving ADF vs Inactive </w:t>
            </w:r>
          </w:p>
        </w:tc>
        <w:tc>
          <w:tcPr>
            <w:tcW w:w="1170" w:type="dxa"/>
          </w:tcPr>
          <w:p w14:paraId="4FE36C62" w14:textId="77777777" w:rsidR="009D0FFB" w:rsidRPr="009D785C" w:rsidRDefault="009D0FFB" w:rsidP="000A5D39">
            <w:pPr>
              <w:pStyle w:val="TableText"/>
            </w:pPr>
            <w:r w:rsidRPr="009D785C">
              <w:t>2.09 (1.02, 4.26)</w:t>
            </w:r>
          </w:p>
        </w:tc>
        <w:tc>
          <w:tcPr>
            <w:tcW w:w="3870" w:type="dxa"/>
          </w:tcPr>
          <w:p w14:paraId="62C1BD46" w14:textId="77777777" w:rsidR="009D0FFB" w:rsidRPr="009D785C" w:rsidRDefault="009D0FFB" w:rsidP="000A5D39">
            <w:pPr>
              <w:pStyle w:val="TableText"/>
            </w:pPr>
            <w:r w:rsidRPr="009D785C">
              <w:t>Ex-Serving ADF are 2 times more likely to have burning sensation in sex organs</w:t>
            </w:r>
          </w:p>
        </w:tc>
        <w:tc>
          <w:tcPr>
            <w:tcW w:w="868" w:type="dxa"/>
          </w:tcPr>
          <w:p w14:paraId="3D86FFD2" w14:textId="77777777" w:rsidR="009D0FFB" w:rsidRPr="009D785C" w:rsidRDefault="009D0FFB" w:rsidP="000A5D39">
            <w:pPr>
              <w:pStyle w:val="TableText"/>
            </w:pPr>
            <w:r w:rsidRPr="009D785C">
              <w:t>Moderate</w:t>
            </w:r>
          </w:p>
        </w:tc>
      </w:tr>
      <w:tr w:rsidR="000A5D39" w:rsidRPr="009D785C" w14:paraId="316207F1" w14:textId="77777777" w:rsidTr="000A5D39">
        <w:trPr>
          <w:cantSplit/>
        </w:trPr>
        <w:tc>
          <w:tcPr>
            <w:tcW w:w="828" w:type="dxa"/>
          </w:tcPr>
          <w:p w14:paraId="46DB38B5" w14:textId="77777777" w:rsidR="009D0FFB" w:rsidRPr="009D785C" w:rsidRDefault="009D0FFB" w:rsidP="000A5D39">
            <w:pPr>
              <w:pStyle w:val="TableText"/>
            </w:pPr>
          </w:p>
        </w:tc>
        <w:tc>
          <w:tcPr>
            <w:tcW w:w="2430" w:type="dxa"/>
          </w:tcPr>
          <w:p w14:paraId="631B43CE" w14:textId="77777777" w:rsidR="009D0FFB" w:rsidRPr="009D785C" w:rsidRDefault="009D0FFB" w:rsidP="000A5D39">
            <w:pPr>
              <w:pStyle w:val="TableText"/>
            </w:pPr>
            <w:r w:rsidRPr="009D785C">
              <w:t>Changeable bowel function (mixture of diarrhoea/constipation)</w:t>
            </w:r>
          </w:p>
        </w:tc>
        <w:tc>
          <w:tcPr>
            <w:tcW w:w="2340" w:type="dxa"/>
          </w:tcPr>
          <w:p w14:paraId="28051DB0" w14:textId="77777777" w:rsidR="009D0FFB" w:rsidRPr="009D785C" w:rsidRDefault="009D0FFB" w:rsidP="000A5D39">
            <w:pPr>
              <w:pStyle w:val="TableText"/>
            </w:pPr>
            <w:r w:rsidRPr="009D785C">
              <w:t>Ex-Serving ADF vs Active</w:t>
            </w:r>
          </w:p>
        </w:tc>
        <w:tc>
          <w:tcPr>
            <w:tcW w:w="1170" w:type="dxa"/>
          </w:tcPr>
          <w:p w14:paraId="6750B955" w14:textId="77777777" w:rsidR="009D0FFB" w:rsidRPr="009D785C" w:rsidRDefault="009D0FFB" w:rsidP="000A5D39">
            <w:pPr>
              <w:pStyle w:val="TableText"/>
            </w:pPr>
            <w:r w:rsidRPr="009D785C">
              <w:t>1.80 (1.39, 2.33)</w:t>
            </w:r>
          </w:p>
        </w:tc>
        <w:tc>
          <w:tcPr>
            <w:tcW w:w="3870" w:type="dxa"/>
          </w:tcPr>
          <w:p w14:paraId="1EE2EE43" w14:textId="77777777" w:rsidR="009D0FFB" w:rsidRPr="009D785C" w:rsidRDefault="009D0FFB" w:rsidP="000A5D39">
            <w:pPr>
              <w:pStyle w:val="TableText"/>
            </w:pPr>
            <w:r w:rsidRPr="009D785C">
              <w:t>Ex-Serving ADF are 80% more likely to have changeable bowel function</w:t>
            </w:r>
          </w:p>
        </w:tc>
        <w:tc>
          <w:tcPr>
            <w:tcW w:w="868" w:type="dxa"/>
          </w:tcPr>
          <w:p w14:paraId="02DB47E7" w14:textId="77777777" w:rsidR="009D0FFB" w:rsidRPr="009D785C" w:rsidRDefault="009D0FFB" w:rsidP="000A5D39">
            <w:pPr>
              <w:pStyle w:val="TableText"/>
            </w:pPr>
            <w:r w:rsidRPr="009D785C">
              <w:t>Moderate</w:t>
            </w:r>
          </w:p>
        </w:tc>
      </w:tr>
      <w:tr w:rsidR="000A5D39" w:rsidRPr="009D785C" w14:paraId="542A80F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8D763AD" w14:textId="77777777" w:rsidR="009D0FFB" w:rsidRPr="009D785C" w:rsidRDefault="009D0FFB" w:rsidP="000A5D39">
            <w:pPr>
              <w:pStyle w:val="TableText"/>
            </w:pPr>
          </w:p>
        </w:tc>
        <w:tc>
          <w:tcPr>
            <w:tcW w:w="2430" w:type="dxa"/>
          </w:tcPr>
          <w:p w14:paraId="1A179407" w14:textId="77777777" w:rsidR="009D0FFB" w:rsidRPr="009D785C" w:rsidRDefault="009D0FFB" w:rsidP="000A5D39">
            <w:pPr>
              <w:pStyle w:val="TableText"/>
            </w:pPr>
            <w:r w:rsidRPr="009D785C">
              <w:t>Changeable bowel function (mixture of diarrhoea/constipation)</w:t>
            </w:r>
          </w:p>
        </w:tc>
        <w:tc>
          <w:tcPr>
            <w:tcW w:w="2340" w:type="dxa"/>
          </w:tcPr>
          <w:p w14:paraId="1596A284" w14:textId="77777777" w:rsidR="009D0FFB" w:rsidRPr="009D785C" w:rsidRDefault="009D0FFB" w:rsidP="000A5D39">
            <w:pPr>
              <w:pStyle w:val="TableText"/>
            </w:pPr>
            <w:r w:rsidRPr="009D785C">
              <w:t xml:space="preserve">Ex-Serving ADF vs Inactive </w:t>
            </w:r>
          </w:p>
        </w:tc>
        <w:tc>
          <w:tcPr>
            <w:tcW w:w="1170" w:type="dxa"/>
          </w:tcPr>
          <w:p w14:paraId="4EE570DA" w14:textId="77777777" w:rsidR="009D0FFB" w:rsidRPr="009D785C" w:rsidRDefault="009D0FFB" w:rsidP="000A5D39">
            <w:pPr>
              <w:pStyle w:val="TableText"/>
            </w:pPr>
            <w:r w:rsidRPr="009D785C">
              <w:t>1.74 (1.33, 2.27)</w:t>
            </w:r>
          </w:p>
        </w:tc>
        <w:tc>
          <w:tcPr>
            <w:tcW w:w="3870" w:type="dxa"/>
          </w:tcPr>
          <w:p w14:paraId="53273F4C" w14:textId="77777777" w:rsidR="009D0FFB" w:rsidRPr="009D785C" w:rsidRDefault="009D0FFB" w:rsidP="000A5D39">
            <w:pPr>
              <w:pStyle w:val="TableText"/>
            </w:pPr>
            <w:r w:rsidRPr="009D785C">
              <w:t>Ex-Serving ADF are 74% more likely to have changeable bowel function</w:t>
            </w:r>
          </w:p>
        </w:tc>
        <w:tc>
          <w:tcPr>
            <w:tcW w:w="868" w:type="dxa"/>
          </w:tcPr>
          <w:p w14:paraId="23B43A3A" w14:textId="77777777" w:rsidR="009D0FFB" w:rsidRPr="009D785C" w:rsidRDefault="009D0FFB" w:rsidP="000A5D39">
            <w:pPr>
              <w:pStyle w:val="TableText"/>
            </w:pPr>
            <w:r w:rsidRPr="009D785C">
              <w:t>Moderate</w:t>
            </w:r>
          </w:p>
        </w:tc>
      </w:tr>
      <w:tr w:rsidR="000A5D39" w:rsidRPr="009D785C" w14:paraId="4F83FF33" w14:textId="77777777" w:rsidTr="000A5D39">
        <w:trPr>
          <w:cantSplit/>
        </w:trPr>
        <w:tc>
          <w:tcPr>
            <w:tcW w:w="828" w:type="dxa"/>
          </w:tcPr>
          <w:p w14:paraId="7DA2388D" w14:textId="77777777" w:rsidR="009D0FFB" w:rsidRPr="009D785C" w:rsidRDefault="009D0FFB" w:rsidP="000A5D39">
            <w:pPr>
              <w:pStyle w:val="TableText"/>
            </w:pPr>
          </w:p>
        </w:tc>
        <w:tc>
          <w:tcPr>
            <w:tcW w:w="2430" w:type="dxa"/>
          </w:tcPr>
          <w:p w14:paraId="53607B99" w14:textId="77777777" w:rsidR="009D0FFB" w:rsidRPr="009D785C" w:rsidRDefault="009D0FFB" w:rsidP="000A5D39">
            <w:pPr>
              <w:pStyle w:val="TableText"/>
            </w:pPr>
            <w:r w:rsidRPr="009D785C">
              <w:t>Chest pain</w:t>
            </w:r>
          </w:p>
        </w:tc>
        <w:tc>
          <w:tcPr>
            <w:tcW w:w="2340" w:type="dxa"/>
          </w:tcPr>
          <w:p w14:paraId="37727885" w14:textId="77777777" w:rsidR="009D0FFB" w:rsidRPr="009D785C" w:rsidRDefault="009D0FFB" w:rsidP="000A5D39">
            <w:pPr>
              <w:pStyle w:val="TableText"/>
            </w:pPr>
            <w:r w:rsidRPr="009D785C">
              <w:t>Ex-Serving ADF vs Active</w:t>
            </w:r>
          </w:p>
        </w:tc>
        <w:tc>
          <w:tcPr>
            <w:tcW w:w="1170" w:type="dxa"/>
          </w:tcPr>
          <w:p w14:paraId="3D865B49" w14:textId="77777777" w:rsidR="009D0FFB" w:rsidRPr="009D785C" w:rsidRDefault="009D0FFB" w:rsidP="000A5D39">
            <w:pPr>
              <w:pStyle w:val="TableText"/>
            </w:pPr>
            <w:r w:rsidRPr="009D785C">
              <w:t>1.37 (1.02, 1.84)</w:t>
            </w:r>
          </w:p>
        </w:tc>
        <w:tc>
          <w:tcPr>
            <w:tcW w:w="3870" w:type="dxa"/>
          </w:tcPr>
          <w:p w14:paraId="6668D89B" w14:textId="77777777" w:rsidR="009D0FFB" w:rsidRPr="009D785C" w:rsidRDefault="009D0FFB" w:rsidP="000A5D39">
            <w:pPr>
              <w:pStyle w:val="TableText"/>
            </w:pPr>
            <w:r w:rsidRPr="009D785C">
              <w:t>Ex-Serving ADF are 37% more likely to have chest pain</w:t>
            </w:r>
          </w:p>
        </w:tc>
        <w:tc>
          <w:tcPr>
            <w:tcW w:w="868" w:type="dxa"/>
          </w:tcPr>
          <w:p w14:paraId="5F4AB163" w14:textId="77777777" w:rsidR="009D0FFB" w:rsidRPr="009D785C" w:rsidRDefault="009D0FFB" w:rsidP="000A5D39">
            <w:pPr>
              <w:pStyle w:val="TableText"/>
            </w:pPr>
            <w:r w:rsidRPr="009D785C">
              <w:t>Moderate</w:t>
            </w:r>
          </w:p>
        </w:tc>
      </w:tr>
      <w:tr w:rsidR="000A5D39" w:rsidRPr="009D785C" w14:paraId="500383B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5E2385F" w14:textId="77777777" w:rsidR="009D0FFB" w:rsidRPr="009D785C" w:rsidRDefault="009D0FFB" w:rsidP="000A5D39">
            <w:pPr>
              <w:pStyle w:val="TableText"/>
            </w:pPr>
          </w:p>
        </w:tc>
        <w:tc>
          <w:tcPr>
            <w:tcW w:w="2430" w:type="dxa"/>
          </w:tcPr>
          <w:p w14:paraId="22995D1F" w14:textId="77777777" w:rsidR="009D0FFB" w:rsidRPr="009D785C" w:rsidRDefault="009D0FFB" w:rsidP="000A5D39">
            <w:pPr>
              <w:pStyle w:val="TableText"/>
            </w:pPr>
            <w:r w:rsidRPr="009D785C">
              <w:t>Chest pain</w:t>
            </w:r>
          </w:p>
        </w:tc>
        <w:tc>
          <w:tcPr>
            <w:tcW w:w="2340" w:type="dxa"/>
          </w:tcPr>
          <w:p w14:paraId="7096221C" w14:textId="77777777" w:rsidR="009D0FFB" w:rsidRPr="009D785C" w:rsidRDefault="009D0FFB" w:rsidP="000A5D39">
            <w:pPr>
              <w:pStyle w:val="TableText"/>
            </w:pPr>
            <w:r w:rsidRPr="009D785C">
              <w:t xml:space="preserve">Ex-Serving ADF vs Inactive </w:t>
            </w:r>
          </w:p>
        </w:tc>
        <w:tc>
          <w:tcPr>
            <w:tcW w:w="1170" w:type="dxa"/>
          </w:tcPr>
          <w:p w14:paraId="4AA780AF" w14:textId="77777777" w:rsidR="009D0FFB" w:rsidRPr="009D785C" w:rsidRDefault="009D0FFB" w:rsidP="000A5D39">
            <w:pPr>
              <w:pStyle w:val="TableText"/>
            </w:pPr>
            <w:r w:rsidRPr="009D785C">
              <w:t>1.32 (0.97, 1.80)</w:t>
            </w:r>
          </w:p>
        </w:tc>
        <w:tc>
          <w:tcPr>
            <w:tcW w:w="3870" w:type="dxa"/>
          </w:tcPr>
          <w:p w14:paraId="1700A4CD" w14:textId="77777777" w:rsidR="009D0FFB" w:rsidRPr="009D785C" w:rsidRDefault="009D0FFB" w:rsidP="000A5D39">
            <w:pPr>
              <w:pStyle w:val="TableText"/>
            </w:pPr>
            <w:r w:rsidRPr="009D785C">
              <w:t>No association</w:t>
            </w:r>
          </w:p>
        </w:tc>
        <w:tc>
          <w:tcPr>
            <w:tcW w:w="868" w:type="dxa"/>
          </w:tcPr>
          <w:p w14:paraId="0EBEFD2E" w14:textId="77777777" w:rsidR="009D0FFB" w:rsidRPr="009D785C" w:rsidRDefault="009D0FFB" w:rsidP="000A5D39">
            <w:pPr>
              <w:pStyle w:val="TableText"/>
            </w:pPr>
            <w:r w:rsidRPr="009D785C">
              <w:t>–</w:t>
            </w:r>
          </w:p>
        </w:tc>
      </w:tr>
      <w:tr w:rsidR="000A5D39" w:rsidRPr="009D785C" w14:paraId="3F2C8DBB" w14:textId="77777777" w:rsidTr="000A5D39">
        <w:trPr>
          <w:cantSplit/>
        </w:trPr>
        <w:tc>
          <w:tcPr>
            <w:tcW w:w="828" w:type="dxa"/>
          </w:tcPr>
          <w:p w14:paraId="31E19BB7" w14:textId="77777777" w:rsidR="009D0FFB" w:rsidRPr="009D785C" w:rsidRDefault="009D0FFB" w:rsidP="000A5D39">
            <w:pPr>
              <w:pStyle w:val="TableText"/>
            </w:pPr>
          </w:p>
        </w:tc>
        <w:tc>
          <w:tcPr>
            <w:tcW w:w="2430" w:type="dxa"/>
          </w:tcPr>
          <w:p w14:paraId="371F7BD8" w14:textId="77777777" w:rsidR="009D0FFB" w:rsidRPr="009D785C" w:rsidRDefault="009D0FFB" w:rsidP="000A5D39">
            <w:pPr>
              <w:pStyle w:val="TableText"/>
            </w:pPr>
            <w:r w:rsidRPr="009D785C">
              <w:t>Constipation</w:t>
            </w:r>
          </w:p>
        </w:tc>
        <w:tc>
          <w:tcPr>
            <w:tcW w:w="2340" w:type="dxa"/>
          </w:tcPr>
          <w:p w14:paraId="4DDEE86E" w14:textId="77777777" w:rsidR="009D0FFB" w:rsidRPr="009D785C" w:rsidRDefault="009D0FFB" w:rsidP="000A5D39">
            <w:pPr>
              <w:pStyle w:val="TableText"/>
            </w:pPr>
            <w:r w:rsidRPr="009D785C">
              <w:t>Ex-Serving ADF vs Active</w:t>
            </w:r>
          </w:p>
        </w:tc>
        <w:tc>
          <w:tcPr>
            <w:tcW w:w="1170" w:type="dxa"/>
          </w:tcPr>
          <w:p w14:paraId="7B87B16E" w14:textId="77777777" w:rsidR="009D0FFB" w:rsidRPr="009D785C" w:rsidRDefault="009D0FFB" w:rsidP="000A5D39">
            <w:pPr>
              <w:pStyle w:val="TableText"/>
            </w:pPr>
            <w:r w:rsidRPr="009D785C">
              <w:t>1.92 (1.47, 2.52)</w:t>
            </w:r>
          </w:p>
        </w:tc>
        <w:tc>
          <w:tcPr>
            <w:tcW w:w="3870" w:type="dxa"/>
          </w:tcPr>
          <w:p w14:paraId="1FAEB143" w14:textId="77777777" w:rsidR="009D0FFB" w:rsidRPr="009D785C" w:rsidRDefault="009D0FFB" w:rsidP="000A5D39">
            <w:pPr>
              <w:pStyle w:val="TableText"/>
            </w:pPr>
            <w:r w:rsidRPr="009D785C">
              <w:t>Ex-Serving ADF are 92% more likely to have constipation</w:t>
            </w:r>
          </w:p>
        </w:tc>
        <w:tc>
          <w:tcPr>
            <w:tcW w:w="868" w:type="dxa"/>
          </w:tcPr>
          <w:p w14:paraId="0BD32B30" w14:textId="77777777" w:rsidR="009D0FFB" w:rsidRPr="009D785C" w:rsidRDefault="009D0FFB" w:rsidP="000A5D39">
            <w:pPr>
              <w:pStyle w:val="TableText"/>
            </w:pPr>
            <w:r w:rsidRPr="009D785C">
              <w:t>Moderate</w:t>
            </w:r>
          </w:p>
        </w:tc>
      </w:tr>
      <w:tr w:rsidR="000A5D39" w:rsidRPr="009D785C" w14:paraId="1D51B28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B4608BD" w14:textId="77777777" w:rsidR="009D0FFB" w:rsidRPr="009D785C" w:rsidRDefault="009D0FFB" w:rsidP="000A5D39">
            <w:pPr>
              <w:pStyle w:val="TableText"/>
            </w:pPr>
          </w:p>
        </w:tc>
        <w:tc>
          <w:tcPr>
            <w:tcW w:w="2430" w:type="dxa"/>
          </w:tcPr>
          <w:p w14:paraId="38CA1147" w14:textId="77777777" w:rsidR="009D0FFB" w:rsidRPr="009D785C" w:rsidRDefault="009D0FFB" w:rsidP="000A5D39">
            <w:pPr>
              <w:pStyle w:val="TableText"/>
            </w:pPr>
            <w:r w:rsidRPr="009D785C">
              <w:t>Constipation</w:t>
            </w:r>
          </w:p>
        </w:tc>
        <w:tc>
          <w:tcPr>
            <w:tcW w:w="2340" w:type="dxa"/>
          </w:tcPr>
          <w:p w14:paraId="3B05A9BC" w14:textId="77777777" w:rsidR="009D0FFB" w:rsidRPr="009D785C" w:rsidRDefault="009D0FFB" w:rsidP="000A5D39">
            <w:pPr>
              <w:pStyle w:val="TableText"/>
            </w:pPr>
            <w:r w:rsidRPr="009D785C">
              <w:t xml:space="preserve">Ex-Serving ADF vs Inactive </w:t>
            </w:r>
          </w:p>
        </w:tc>
        <w:tc>
          <w:tcPr>
            <w:tcW w:w="1170" w:type="dxa"/>
          </w:tcPr>
          <w:p w14:paraId="634D5C13" w14:textId="77777777" w:rsidR="009D0FFB" w:rsidRPr="009D785C" w:rsidRDefault="009D0FFB" w:rsidP="000A5D39">
            <w:pPr>
              <w:pStyle w:val="TableText"/>
            </w:pPr>
            <w:r w:rsidRPr="009D785C">
              <w:t>1.74 (1.31, 2.32)</w:t>
            </w:r>
          </w:p>
        </w:tc>
        <w:tc>
          <w:tcPr>
            <w:tcW w:w="3870" w:type="dxa"/>
          </w:tcPr>
          <w:p w14:paraId="29D22962" w14:textId="77777777" w:rsidR="009D0FFB" w:rsidRPr="009D785C" w:rsidRDefault="009D0FFB" w:rsidP="000A5D39">
            <w:pPr>
              <w:pStyle w:val="TableText"/>
            </w:pPr>
            <w:r w:rsidRPr="009D785C">
              <w:t>Ex-Serving ADF are 74% more likely to have constipation</w:t>
            </w:r>
          </w:p>
        </w:tc>
        <w:tc>
          <w:tcPr>
            <w:tcW w:w="868" w:type="dxa"/>
          </w:tcPr>
          <w:p w14:paraId="7E8A5E54" w14:textId="77777777" w:rsidR="009D0FFB" w:rsidRPr="009D785C" w:rsidRDefault="009D0FFB" w:rsidP="000A5D39">
            <w:pPr>
              <w:pStyle w:val="TableText"/>
            </w:pPr>
            <w:r w:rsidRPr="009D785C">
              <w:t>Moderate</w:t>
            </w:r>
          </w:p>
        </w:tc>
      </w:tr>
      <w:tr w:rsidR="000A5D39" w:rsidRPr="009D785C" w14:paraId="28134F8C" w14:textId="77777777" w:rsidTr="000A5D39">
        <w:trPr>
          <w:cantSplit/>
        </w:trPr>
        <w:tc>
          <w:tcPr>
            <w:tcW w:w="828" w:type="dxa"/>
          </w:tcPr>
          <w:p w14:paraId="623AC22D" w14:textId="77777777" w:rsidR="009D0FFB" w:rsidRPr="009D785C" w:rsidRDefault="009D0FFB" w:rsidP="000A5D39">
            <w:pPr>
              <w:pStyle w:val="TableText"/>
            </w:pPr>
          </w:p>
        </w:tc>
        <w:tc>
          <w:tcPr>
            <w:tcW w:w="2430" w:type="dxa"/>
          </w:tcPr>
          <w:p w14:paraId="03383016" w14:textId="77777777" w:rsidR="009D0FFB" w:rsidRPr="009D785C" w:rsidRDefault="009D0FFB" w:rsidP="000A5D39">
            <w:pPr>
              <w:pStyle w:val="TableText"/>
            </w:pPr>
            <w:r w:rsidRPr="009D785C">
              <w:t>Diarrhoea</w:t>
            </w:r>
          </w:p>
        </w:tc>
        <w:tc>
          <w:tcPr>
            <w:tcW w:w="2340" w:type="dxa"/>
          </w:tcPr>
          <w:p w14:paraId="1D997983" w14:textId="77777777" w:rsidR="009D0FFB" w:rsidRPr="009D785C" w:rsidRDefault="009D0FFB" w:rsidP="000A5D39">
            <w:pPr>
              <w:pStyle w:val="TableText"/>
            </w:pPr>
            <w:r w:rsidRPr="009D785C">
              <w:t>Ex-Serving ADF vs Active</w:t>
            </w:r>
          </w:p>
        </w:tc>
        <w:tc>
          <w:tcPr>
            <w:tcW w:w="1170" w:type="dxa"/>
          </w:tcPr>
          <w:p w14:paraId="23D74EF1" w14:textId="77777777" w:rsidR="009D0FFB" w:rsidRPr="009D785C" w:rsidRDefault="009D0FFB" w:rsidP="000A5D39">
            <w:pPr>
              <w:pStyle w:val="TableText"/>
            </w:pPr>
            <w:r w:rsidRPr="009D785C">
              <w:t>1.64 (1.29, 2.08)</w:t>
            </w:r>
          </w:p>
        </w:tc>
        <w:tc>
          <w:tcPr>
            <w:tcW w:w="3870" w:type="dxa"/>
          </w:tcPr>
          <w:p w14:paraId="15FC2E73" w14:textId="77777777" w:rsidR="009D0FFB" w:rsidRPr="009D785C" w:rsidRDefault="009D0FFB" w:rsidP="000A5D39">
            <w:pPr>
              <w:pStyle w:val="TableText"/>
            </w:pPr>
            <w:r w:rsidRPr="009D785C">
              <w:t>Ex-Serving ADF are 64% more likely to have diarrhoea</w:t>
            </w:r>
          </w:p>
        </w:tc>
        <w:tc>
          <w:tcPr>
            <w:tcW w:w="868" w:type="dxa"/>
          </w:tcPr>
          <w:p w14:paraId="068E9C6A" w14:textId="77777777" w:rsidR="009D0FFB" w:rsidRPr="009D785C" w:rsidRDefault="009D0FFB" w:rsidP="000A5D39">
            <w:pPr>
              <w:pStyle w:val="TableText"/>
            </w:pPr>
            <w:r w:rsidRPr="009D785C">
              <w:t>Moderate</w:t>
            </w:r>
          </w:p>
        </w:tc>
      </w:tr>
      <w:tr w:rsidR="000A5D39" w:rsidRPr="009D785C" w14:paraId="00F69E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7DF7AD1" w14:textId="77777777" w:rsidR="009D0FFB" w:rsidRPr="009D785C" w:rsidRDefault="009D0FFB" w:rsidP="000A5D39">
            <w:pPr>
              <w:pStyle w:val="TableText"/>
            </w:pPr>
          </w:p>
        </w:tc>
        <w:tc>
          <w:tcPr>
            <w:tcW w:w="2430" w:type="dxa"/>
          </w:tcPr>
          <w:p w14:paraId="237745F2" w14:textId="77777777" w:rsidR="009D0FFB" w:rsidRPr="009D785C" w:rsidRDefault="009D0FFB" w:rsidP="000A5D39">
            <w:pPr>
              <w:pStyle w:val="TableText"/>
            </w:pPr>
            <w:r w:rsidRPr="009D785C">
              <w:t>Diarrhoea</w:t>
            </w:r>
          </w:p>
        </w:tc>
        <w:tc>
          <w:tcPr>
            <w:tcW w:w="2340" w:type="dxa"/>
          </w:tcPr>
          <w:p w14:paraId="31C31A39" w14:textId="77777777" w:rsidR="009D0FFB" w:rsidRPr="009D785C" w:rsidRDefault="009D0FFB" w:rsidP="000A5D39">
            <w:pPr>
              <w:pStyle w:val="TableText"/>
            </w:pPr>
            <w:r w:rsidRPr="009D785C">
              <w:t xml:space="preserve">Ex-Serving ADF vs Inactive </w:t>
            </w:r>
          </w:p>
        </w:tc>
        <w:tc>
          <w:tcPr>
            <w:tcW w:w="1170" w:type="dxa"/>
          </w:tcPr>
          <w:p w14:paraId="24D1D739" w14:textId="77777777" w:rsidR="009D0FFB" w:rsidRPr="009D785C" w:rsidRDefault="009D0FFB" w:rsidP="000A5D39">
            <w:pPr>
              <w:pStyle w:val="TableText"/>
            </w:pPr>
            <w:r w:rsidRPr="009D785C">
              <w:t>1.49 (1.17, 1.90)</w:t>
            </w:r>
          </w:p>
        </w:tc>
        <w:tc>
          <w:tcPr>
            <w:tcW w:w="3870" w:type="dxa"/>
          </w:tcPr>
          <w:p w14:paraId="213A695F" w14:textId="77777777" w:rsidR="009D0FFB" w:rsidRPr="009D785C" w:rsidRDefault="009D0FFB" w:rsidP="000A5D39">
            <w:pPr>
              <w:pStyle w:val="TableText"/>
            </w:pPr>
            <w:r w:rsidRPr="009D785C">
              <w:t>Ex-Serving ADF are 49% more likely to have diarrhoea</w:t>
            </w:r>
          </w:p>
        </w:tc>
        <w:tc>
          <w:tcPr>
            <w:tcW w:w="868" w:type="dxa"/>
          </w:tcPr>
          <w:p w14:paraId="58E915CF" w14:textId="77777777" w:rsidR="009D0FFB" w:rsidRPr="009D785C" w:rsidRDefault="009D0FFB" w:rsidP="000A5D39">
            <w:pPr>
              <w:pStyle w:val="TableText"/>
            </w:pPr>
            <w:r w:rsidRPr="009D785C">
              <w:t>Weak</w:t>
            </w:r>
          </w:p>
        </w:tc>
      </w:tr>
      <w:tr w:rsidR="000A5D39" w:rsidRPr="009D785C" w14:paraId="38609A8F" w14:textId="77777777" w:rsidTr="000A5D39">
        <w:trPr>
          <w:cantSplit/>
        </w:trPr>
        <w:tc>
          <w:tcPr>
            <w:tcW w:w="828" w:type="dxa"/>
          </w:tcPr>
          <w:p w14:paraId="101E5D52" w14:textId="77777777" w:rsidR="009D0FFB" w:rsidRPr="009D785C" w:rsidRDefault="009D0FFB" w:rsidP="000A5D39">
            <w:pPr>
              <w:pStyle w:val="TableText"/>
            </w:pPr>
          </w:p>
        </w:tc>
        <w:tc>
          <w:tcPr>
            <w:tcW w:w="2430" w:type="dxa"/>
          </w:tcPr>
          <w:p w14:paraId="77EEBEC5" w14:textId="77777777" w:rsidR="009D0FFB" w:rsidRPr="009D785C" w:rsidRDefault="009D0FFB" w:rsidP="000A5D39">
            <w:pPr>
              <w:pStyle w:val="TableText"/>
            </w:pPr>
            <w:r w:rsidRPr="009D785C">
              <w:t>Difficulty finding the right word</w:t>
            </w:r>
          </w:p>
        </w:tc>
        <w:tc>
          <w:tcPr>
            <w:tcW w:w="2340" w:type="dxa"/>
          </w:tcPr>
          <w:p w14:paraId="1D1988D0" w14:textId="77777777" w:rsidR="009D0FFB" w:rsidRPr="009D785C" w:rsidRDefault="009D0FFB" w:rsidP="000A5D39">
            <w:pPr>
              <w:pStyle w:val="TableText"/>
            </w:pPr>
            <w:r w:rsidRPr="009D785C">
              <w:t>Ex-Serving ADF vs Active</w:t>
            </w:r>
          </w:p>
        </w:tc>
        <w:tc>
          <w:tcPr>
            <w:tcW w:w="1170" w:type="dxa"/>
          </w:tcPr>
          <w:p w14:paraId="77A24B62" w14:textId="77777777" w:rsidR="009D0FFB" w:rsidRPr="009D785C" w:rsidRDefault="009D0FFB" w:rsidP="000A5D39">
            <w:pPr>
              <w:pStyle w:val="TableText"/>
            </w:pPr>
            <w:r w:rsidRPr="009D785C">
              <w:t>1.39 (1.12, 1.74)</w:t>
            </w:r>
          </w:p>
        </w:tc>
        <w:tc>
          <w:tcPr>
            <w:tcW w:w="3870" w:type="dxa"/>
          </w:tcPr>
          <w:p w14:paraId="2832D4CE" w14:textId="77777777" w:rsidR="009D0FFB" w:rsidRPr="009D785C" w:rsidRDefault="009D0FFB" w:rsidP="000A5D39">
            <w:pPr>
              <w:pStyle w:val="TableText"/>
            </w:pPr>
            <w:r w:rsidRPr="009D785C">
              <w:t>Ex-Serving ADF are 39% more likely to have difficulty finding the right word</w:t>
            </w:r>
          </w:p>
        </w:tc>
        <w:tc>
          <w:tcPr>
            <w:tcW w:w="868" w:type="dxa"/>
          </w:tcPr>
          <w:p w14:paraId="411AB362" w14:textId="77777777" w:rsidR="009D0FFB" w:rsidRPr="009D785C" w:rsidRDefault="009D0FFB" w:rsidP="000A5D39">
            <w:pPr>
              <w:pStyle w:val="TableText"/>
            </w:pPr>
            <w:r w:rsidRPr="009D785C">
              <w:t>Weak</w:t>
            </w:r>
          </w:p>
        </w:tc>
      </w:tr>
      <w:tr w:rsidR="000A5D39" w:rsidRPr="009D785C" w14:paraId="09BFEA1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161F43" w14:textId="77777777" w:rsidR="009D0FFB" w:rsidRPr="009D785C" w:rsidRDefault="009D0FFB" w:rsidP="000A5D39">
            <w:pPr>
              <w:pStyle w:val="TableText"/>
            </w:pPr>
          </w:p>
        </w:tc>
        <w:tc>
          <w:tcPr>
            <w:tcW w:w="2430" w:type="dxa"/>
          </w:tcPr>
          <w:p w14:paraId="04BA39D7" w14:textId="77777777" w:rsidR="009D0FFB" w:rsidRPr="009D785C" w:rsidRDefault="009D0FFB" w:rsidP="000A5D39">
            <w:pPr>
              <w:pStyle w:val="TableText"/>
            </w:pPr>
            <w:r w:rsidRPr="009D785C">
              <w:t>Difficulty finding the right word</w:t>
            </w:r>
          </w:p>
        </w:tc>
        <w:tc>
          <w:tcPr>
            <w:tcW w:w="2340" w:type="dxa"/>
          </w:tcPr>
          <w:p w14:paraId="7749A12D" w14:textId="77777777" w:rsidR="009D0FFB" w:rsidRPr="009D785C" w:rsidRDefault="009D0FFB" w:rsidP="000A5D39">
            <w:pPr>
              <w:pStyle w:val="TableText"/>
            </w:pPr>
            <w:r w:rsidRPr="009D785C">
              <w:t xml:space="preserve">Ex-Serving ADF vs Inactive </w:t>
            </w:r>
          </w:p>
        </w:tc>
        <w:tc>
          <w:tcPr>
            <w:tcW w:w="1170" w:type="dxa"/>
          </w:tcPr>
          <w:p w14:paraId="5EB944C4" w14:textId="77777777" w:rsidR="009D0FFB" w:rsidRPr="009D785C" w:rsidRDefault="009D0FFB" w:rsidP="000A5D39">
            <w:pPr>
              <w:pStyle w:val="TableText"/>
            </w:pPr>
            <w:r w:rsidRPr="009D785C">
              <w:t>1.25 (1.00, 1.55)</w:t>
            </w:r>
          </w:p>
        </w:tc>
        <w:tc>
          <w:tcPr>
            <w:tcW w:w="3870" w:type="dxa"/>
          </w:tcPr>
          <w:p w14:paraId="048FF224" w14:textId="77777777" w:rsidR="009D0FFB" w:rsidRPr="009D785C" w:rsidRDefault="009D0FFB" w:rsidP="000A5D39">
            <w:pPr>
              <w:pStyle w:val="TableText"/>
            </w:pPr>
            <w:r w:rsidRPr="009D785C">
              <w:t>No association</w:t>
            </w:r>
          </w:p>
        </w:tc>
        <w:tc>
          <w:tcPr>
            <w:tcW w:w="868" w:type="dxa"/>
          </w:tcPr>
          <w:p w14:paraId="214907E0" w14:textId="77777777" w:rsidR="009D0FFB" w:rsidRPr="009D785C" w:rsidRDefault="009D0FFB" w:rsidP="000A5D39">
            <w:pPr>
              <w:pStyle w:val="TableText"/>
            </w:pPr>
            <w:r w:rsidRPr="009D785C">
              <w:t>–</w:t>
            </w:r>
          </w:p>
        </w:tc>
      </w:tr>
      <w:tr w:rsidR="000A5D39" w:rsidRPr="009D785C" w14:paraId="3C855544" w14:textId="77777777" w:rsidTr="000A5D39">
        <w:trPr>
          <w:cantSplit/>
        </w:trPr>
        <w:tc>
          <w:tcPr>
            <w:tcW w:w="828" w:type="dxa"/>
          </w:tcPr>
          <w:p w14:paraId="2283C29B" w14:textId="77777777" w:rsidR="009D0FFB" w:rsidRPr="009D785C" w:rsidRDefault="009D0FFB" w:rsidP="000A5D39">
            <w:pPr>
              <w:pStyle w:val="TableText"/>
            </w:pPr>
          </w:p>
        </w:tc>
        <w:tc>
          <w:tcPr>
            <w:tcW w:w="2430" w:type="dxa"/>
          </w:tcPr>
          <w:p w14:paraId="33CD76C5" w14:textId="77777777" w:rsidR="009D0FFB" w:rsidRPr="009D785C" w:rsidRDefault="009D0FFB" w:rsidP="000A5D39">
            <w:pPr>
              <w:pStyle w:val="TableText"/>
            </w:pPr>
            <w:r w:rsidRPr="009D785C">
              <w:t>Difficulty speaking</w:t>
            </w:r>
          </w:p>
        </w:tc>
        <w:tc>
          <w:tcPr>
            <w:tcW w:w="2340" w:type="dxa"/>
          </w:tcPr>
          <w:p w14:paraId="6C5241D3" w14:textId="77777777" w:rsidR="009D0FFB" w:rsidRPr="009D785C" w:rsidRDefault="009D0FFB" w:rsidP="000A5D39">
            <w:pPr>
              <w:pStyle w:val="TableText"/>
            </w:pPr>
            <w:r w:rsidRPr="009D785C">
              <w:t>Ex-Serving ADF vs Active</w:t>
            </w:r>
          </w:p>
        </w:tc>
        <w:tc>
          <w:tcPr>
            <w:tcW w:w="1170" w:type="dxa"/>
          </w:tcPr>
          <w:p w14:paraId="2AB428D3" w14:textId="77777777" w:rsidR="009D0FFB" w:rsidRPr="009D785C" w:rsidRDefault="009D0FFB" w:rsidP="000A5D39">
            <w:pPr>
              <w:pStyle w:val="TableText"/>
            </w:pPr>
            <w:r w:rsidRPr="009D785C">
              <w:t>2.28 (1.56, 3.34)</w:t>
            </w:r>
          </w:p>
        </w:tc>
        <w:tc>
          <w:tcPr>
            <w:tcW w:w="3870" w:type="dxa"/>
          </w:tcPr>
          <w:p w14:paraId="5C8EF327" w14:textId="77777777" w:rsidR="009D0FFB" w:rsidRPr="009D785C" w:rsidRDefault="009D0FFB" w:rsidP="000A5D39">
            <w:pPr>
              <w:pStyle w:val="TableText"/>
            </w:pPr>
            <w:r w:rsidRPr="009D785C">
              <w:t>Ex-Serving ADF are 2.3 times more likely to have difficulty speaking</w:t>
            </w:r>
          </w:p>
        </w:tc>
        <w:tc>
          <w:tcPr>
            <w:tcW w:w="868" w:type="dxa"/>
          </w:tcPr>
          <w:p w14:paraId="73130A76" w14:textId="77777777" w:rsidR="009D0FFB" w:rsidRPr="009D785C" w:rsidRDefault="009D0FFB" w:rsidP="000A5D39">
            <w:pPr>
              <w:pStyle w:val="TableText"/>
            </w:pPr>
            <w:r w:rsidRPr="009D785C">
              <w:t>Moderate</w:t>
            </w:r>
          </w:p>
        </w:tc>
      </w:tr>
      <w:tr w:rsidR="000A5D39" w:rsidRPr="009D785C" w14:paraId="4669D59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24EA0B" w14:textId="77777777" w:rsidR="009D0FFB" w:rsidRPr="009D785C" w:rsidRDefault="009D0FFB" w:rsidP="000A5D39">
            <w:pPr>
              <w:pStyle w:val="TableText"/>
            </w:pPr>
          </w:p>
        </w:tc>
        <w:tc>
          <w:tcPr>
            <w:tcW w:w="2430" w:type="dxa"/>
          </w:tcPr>
          <w:p w14:paraId="3D3387C1" w14:textId="77777777" w:rsidR="009D0FFB" w:rsidRPr="009D785C" w:rsidRDefault="009D0FFB" w:rsidP="000A5D39">
            <w:pPr>
              <w:pStyle w:val="TableText"/>
            </w:pPr>
            <w:r w:rsidRPr="009D785C">
              <w:t>Difficulty speaking</w:t>
            </w:r>
          </w:p>
        </w:tc>
        <w:tc>
          <w:tcPr>
            <w:tcW w:w="2340" w:type="dxa"/>
          </w:tcPr>
          <w:p w14:paraId="7CEBD632" w14:textId="77777777" w:rsidR="009D0FFB" w:rsidRPr="009D785C" w:rsidRDefault="009D0FFB" w:rsidP="000A5D39">
            <w:pPr>
              <w:pStyle w:val="TableText"/>
            </w:pPr>
            <w:r w:rsidRPr="009D785C">
              <w:t xml:space="preserve">Ex-Serving ADF vs Inactive </w:t>
            </w:r>
          </w:p>
        </w:tc>
        <w:tc>
          <w:tcPr>
            <w:tcW w:w="1170" w:type="dxa"/>
          </w:tcPr>
          <w:p w14:paraId="7E852942" w14:textId="77777777" w:rsidR="009D0FFB" w:rsidRPr="009D785C" w:rsidRDefault="009D0FFB" w:rsidP="000A5D39">
            <w:pPr>
              <w:pStyle w:val="TableText"/>
            </w:pPr>
            <w:r w:rsidRPr="009D785C">
              <w:t>1.86 (1.31, 2.65)</w:t>
            </w:r>
          </w:p>
        </w:tc>
        <w:tc>
          <w:tcPr>
            <w:tcW w:w="3870" w:type="dxa"/>
          </w:tcPr>
          <w:p w14:paraId="558CB4CC" w14:textId="77777777" w:rsidR="009D0FFB" w:rsidRPr="009D785C" w:rsidRDefault="009D0FFB" w:rsidP="000A5D39">
            <w:pPr>
              <w:pStyle w:val="TableText"/>
            </w:pPr>
            <w:r w:rsidRPr="009D785C">
              <w:t>Ex-Serving ADF are 86% more likely to have difficulty speaking</w:t>
            </w:r>
          </w:p>
        </w:tc>
        <w:tc>
          <w:tcPr>
            <w:tcW w:w="868" w:type="dxa"/>
          </w:tcPr>
          <w:p w14:paraId="1200DEA3" w14:textId="77777777" w:rsidR="009D0FFB" w:rsidRPr="009D785C" w:rsidRDefault="009D0FFB" w:rsidP="000A5D39">
            <w:pPr>
              <w:pStyle w:val="TableText"/>
            </w:pPr>
            <w:r w:rsidRPr="009D785C">
              <w:t>Moderate</w:t>
            </w:r>
          </w:p>
        </w:tc>
      </w:tr>
      <w:tr w:rsidR="000A5D39" w:rsidRPr="009D785C" w14:paraId="2C2A588E" w14:textId="77777777" w:rsidTr="000A5D39">
        <w:trPr>
          <w:cantSplit/>
        </w:trPr>
        <w:tc>
          <w:tcPr>
            <w:tcW w:w="828" w:type="dxa"/>
          </w:tcPr>
          <w:p w14:paraId="65344C3C" w14:textId="77777777" w:rsidR="009D0FFB" w:rsidRPr="009D785C" w:rsidRDefault="009D0FFB" w:rsidP="000A5D39">
            <w:pPr>
              <w:pStyle w:val="TableText"/>
            </w:pPr>
          </w:p>
        </w:tc>
        <w:tc>
          <w:tcPr>
            <w:tcW w:w="2430" w:type="dxa"/>
          </w:tcPr>
          <w:p w14:paraId="225D8B17" w14:textId="77777777" w:rsidR="009D0FFB" w:rsidRPr="009D785C" w:rsidRDefault="009D0FFB" w:rsidP="000A5D39">
            <w:pPr>
              <w:pStyle w:val="TableText"/>
            </w:pPr>
            <w:r w:rsidRPr="009D785C">
              <w:t>Feeling disorientated</w:t>
            </w:r>
          </w:p>
        </w:tc>
        <w:tc>
          <w:tcPr>
            <w:tcW w:w="2340" w:type="dxa"/>
          </w:tcPr>
          <w:p w14:paraId="79ADBD68" w14:textId="77777777" w:rsidR="009D0FFB" w:rsidRPr="009D785C" w:rsidRDefault="009D0FFB" w:rsidP="000A5D39">
            <w:pPr>
              <w:pStyle w:val="TableText"/>
            </w:pPr>
            <w:r w:rsidRPr="009D785C">
              <w:t>Ex-Serving ADF vs Active</w:t>
            </w:r>
          </w:p>
        </w:tc>
        <w:tc>
          <w:tcPr>
            <w:tcW w:w="1170" w:type="dxa"/>
          </w:tcPr>
          <w:p w14:paraId="194826A2" w14:textId="77777777" w:rsidR="009D0FFB" w:rsidRPr="009D785C" w:rsidRDefault="009D0FFB" w:rsidP="000A5D39">
            <w:pPr>
              <w:pStyle w:val="TableText"/>
            </w:pPr>
            <w:r w:rsidRPr="009D785C">
              <w:t>2.78 (1.85, 4.17)</w:t>
            </w:r>
          </w:p>
        </w:tc>
        <w:tc>
          <w:tcPr>
            <w:tcW w:w="3870" w:type="dxa"/>
          </w:tcPr>
          <w:p w14:paraId="7FFEE565" w14:textId="77777777" w:rsidR="009D0FFB" w:rsidRPr="009D785C" w:rsidRDefault="009D0FFB" w:rsidP="000A5D39">
            <w:pPr>
              <w:pStyle w:val="TableText"/>
            </w:pPr>
            <w:r w:rsidRPr="009D785C">
              <w:t>Ex-Serving ADF are 2.8 times more likely to have feeling disorientated</w:t>
            </w:r>
          </w:p>
        </w:tc>
        <w:tc>
          <w:tcPr>
            <w:tcW w:w="868" w:type="dxa"/>
          </w:tcPr>
          <w:p w14:paraId="70B35E02" w14:textId="77777777" w:rsidR="009D0FFB" w:rsidRPr="009D785C" w:rsidRDefault="009D0FFB" w:rsidP="000A5D39">
            <w:pPr>
              <w:pStyle w:val="TableText"/>
            </w:pPr>
            <w:r w:rsidRPr="009D785C">
              <w:t>Moderate</w:t>
            </w:r>
          </w:p>
        </w:tc>
      </w:tr>
      <w:tr w:rsidR="000A5D39" w:rsidRPr="009D785C" w14:paraId="7AABB6E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F9413BA" w14:textId="77777777" w:rsidR="009D0FFB" w:rsidRPr="009D785C" w:rsidRDefault="009D0FFB" w:rsidP="000A5D39">
            <w:pPr>
              <w:pStyle w:val="TableText"/>
            </w:pPr>
          </w:p>
        </w:tc>
        <w:tc>
          <w:tcPr>
            <w:tcW w:w="2430" w:type="dxa"/>
          </w:tcPr>
          <w:p w14:paraId="1EC5C61A" w14:textId="77777777" w:rsidR="009D0FFB" w:rsidRPr="009D785C" w:rsidRDefault="009D0FFB" w:rsidP="000A5D39">
            <w:pPr>
              <w:pStyle w:val="TableText"/>
            </w:pPr>
            <w:r w:rsidRPr="009D785C">
              <w:t>Feeling disorientated</w:t>
            </w:r>
          </w:p>
        </w:tc>
        <w:tc>
          <w:tcPr>
            <w:tcW w:w="2340" w:type="dxa"/>
          </w:tcPr>
          <w:p w14:paraId="244D8CEB" w14:textId="77777777" w:rsidR="009D0FFB" w:rsidRPr="009D785C" w:rsidRDefault="009D0FFB" w:rsidP="000A5D39">
            <w:pPr>
              <w:pStyle w:val="TableText"/>
            </w:pPr>
            <w:r w:rsidRPr="009D785C">
              <w:t xml:space="preserve">Ex-Serving ADF vs Inactive </w:t>
            </w:r>
          </w:p>
        </w:tc>
        <w:tc>
          <w:tcPr>
            <w:tcW w:w="1170" w:type="dxa"/>
          </w:tcPr>
          <w:p w14:paraId="4E23D30F" w14:textId="77777777" w:rsidR="009D0FFB" w:rsidRPr="009D785C" w:rsidRDefault="009D0FFB" w:rsidP="000A5D39">
            <w:pPr>
              <w:pStyle w:val="TableText"/>
            </w:pPr>
            <w:r w:rsidRPr="009D785C">
              <w:t>2.37 (1.61, 3.48)</w:t>
            </w:r>
          </w:p>
        </w:tc>
        <w:tc>
          <w:tcPr>
            <w:tcW w:w="3870" w:type="dxa"/>
          </w:tcPr>
          <w:p w14:paraId="4F64CF6C" w14:textId="77777777" w:rsidR="009D0FFB" w:rsidRPr="009D785C" w:rsidRDefault="009D0FFB" w:rsidP="000A5D39">
            <w:pPr>
              <w:pStyle w:val="TableText"/>
            </w:pPr>
            <w:r w:rsidRPr="009D785C">
              <w:t>Ex-Serving ADF are 2.4 times more likely to have feeling disorientated</w:t>
            </w:r>
          </w:p>
        </w:tc>
        <w:tc>
          <w:tcPr>
            <w:tcW w:w="868" w:type="dxa"/>
          </w:tcPr>
          <w:p w14:paraId="69764E6E" w14:textId="77777777" w:rsidR="009D0FFB" w:rsidRPr="009D785C" w:rsidRDefault="009D0FFB" w:rsidP="000A5D39">
            <w:pPr>
              <w:pStyle w:val="TableText"/>
            </w:pPr>
            <w:r w:rsidRPr="009D785C">
              <w:t>Moderate</w:t>
            </w:r>
          </w:p>
        </w:tc>
      </w:tr>
      <w:tr w:rsidR="000A5D39" w:rsidRPr="009D785C" w14:paraId="03AC708D" w14:textId="77777777" w:rsidTr="000A5D39">
        <w:trPr>
          <w:cantSplit/>
        </w:trPr>
        <w:tc>
          <w:tcPr>
            <w:tcW w:w="828" w:type="dxa"/>
          </w:tcPr>
          <w:p w14:paraId="28941602" w14:textId="77777777" w:rsidR="009D0FFB" w:rsidRPr="009D785C" w:rsidRDefault="009D0FFB" w:rsidP="000A5D39">
            <w:pPr>
              <w:pStyle w:val="TableText"/>
            </w:pPr>
          </w:p>
        </w:tc>
        <w:tc>
          <w:tcPr>
            <w:tcW w:w="2430" w:type="dxa"/>
          </w:tcPr>
          <w:p w14:paraId="541D01CC" w14:textId="77777777" w:rsidR="009D0FFB" w:rsidRPr="009D785C" w:rsidRDefault="009D0FFB" w:rsidP="000A5D39">
            <w:pPr>
              <w:pStyle w:val="TableText"/>
            </w:pPr>
            <w:r w:rsidRPr="009D785C">
              <w:t>Distressing dreams</w:t>
            </w:r>
          </w:p>
        </w:tc>
        <w:tc>
          <w:tcPr>
            <w:tcW w:w="2340" w:type="dxa"/>
          </w:tcPr>
          <w:p w14:paraId="77DADC5A" w14:textId="77777777" w:rsidR="009D0FFB" w:rsidRPr="009D785C" w:rsidRDefault="009D0FFB" w:rsidP="000A5D39">
            <w:pPr>
              <w:pStyle w:val="TableText"/>
            </w:pPr>
            <w:r w:rsidRPr="009D785C">
              <w:t>Ex-Serving ADF vs Active</w:t>
            </w:r>
          </w:p>
        </w:tc>
        <w:tc>
          <w:tcPr>
            <w:tcW w:w="1170" w:type="dxa"/>
          </w:tcPr>
          <w:p w14:paraId="22446275" w14:textId="77777777" w:rsidR="009D0FFB" w:rsidRPr="009D785C" w:rsidRDefault="009D0FFB" w:rsidP="000A5D39">
            <w:pPr>
              <w:pStyle w:val="TableText"/>
            </w:pPr>
            <w:r w:rsidRPr="009D785C">
              <w:t>2.78 (2.19, 3.54)</w:t>
            </w:r>
          </w:p>
        </w:tc>
        <w:tc>
          <w:tcPr>
            <w:tcW w:w="3870" w:type="dxa"/>
          </w:tcPr>
          <w:p w14:paraId="3481DC6D" w14:textId="77777777" w:rsidR="009D0FFB" w:rsidRPr="009D785C" w:rsidRDefault="009D0FFB" w:rsidP="000A5D39">
            <w:pPr>
              <w:pStyle w:val="TableText"/>
            </w:pPr>
            <w:r w:rsidRPr="009D785C">
              <w:t>Ex-Serving ADF are 2.8 times more likely to have distressing dreams</w:t>
            </w:r>
          </w:p>
        </w:tc>
        <w:tc>
          <w:tcPr>
            <w:tcW w:w="868" w:type="dxa"/>
          </w:tcPr>
          <w:p w14:paraId="74F204BB" w14:textId="77777777" w:rsidR="009D0FFB" w:rsidRPr="009D785C" w:rsidRDefault="009D0FFB" w:rsidP="000A5D39">
            <w:pPr>
              <w:pStyle w:val="TableText"/>
            </w:pPr>
            <w:r w:rsidRPr="009D785C">
              <w:t>Moderate</w:t>
            </w:r>
          </w:p>
        </w:tc>
      </w:tr>
      <w:tr w:rsidR="000A5D39" w:rsidRPr="009D785C" w14:paraId="0085494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9667305" w14:textId="77777777" w:rsidR="009D0FFB" w:rsidRPr="009D785C" w:rsidRDefault="009D0FFB" w:rsidP="000A5D39">
            <w:pPr>
              <w:pStyle w:val="TableText"/>
            </w:pPr>
          </w:p>
        </w:tc>
        <w:tc>
          <w:tcPr>
            <w:tcW w:w="2430" w:type="dxa"/>
          </w:tcPr>
          <w:p w14:paraId="3A573739" w14:textId="77777777" w:rsidR="009D0FFB" w:rsidRPr="009D785C" w:rsidRDefault="009D0FFB" w:rsidP="000A5D39">
            <w:pPr>
              <w:pStyle w:val="TableText"/>
            </w:pPr>
            <w:r w:rsidRPr="009D785C">
              <w:t>Distressing dreams</w:t>
            </w:r>
          </w:p>
        </w:tc>
        <w:tc>
          <w:tcPr>
            <w:tcW w:w="2340" w:type="dxa"/>
          </w:tcPr>
          <w:p w14:paraId="3EEE4638" w14:textId="77777777" w:rsidR="009D0FFB" w:rsidRPr="009D785C" w:rsidRDefault="009D0FFB" w:rsidP="000A5D39">
            <w:pPr>
              <w:pStyle w:val="TableText"/>
            </w:pPr>
            <w:r w:rsidRPr="009D785C">
              <w:t xml:space="preserve">Ex-Serving ADF vs Inactive </w:t>
            </w:r>
          </w:p>
        </w:tc>
        <w:tc>
          <w:tcPr>
            <w:tcW w:w="1170" w:type="dxa"/>
          </w:tcPr>
          <w:p w14:paraId="5608BB3E" w14:textId="77777777" w:rsidR="009D0FFB" w:rsidRPr="009D785C" w:rsidRDefault="009D0FFB" w:rsidP="000A5D39">
            <w:pPr>
              <w:pStyle w:val="TableText"/>
            </w:pPr>
            <w:r w:rsidRPr="009D785C">
              <w:t>2.01 (1.58, 2.56)</w:t>
            </w:r>
          </w:p>
        </w:tc>
        <w:tc>
          <w:tcPr>
            <w:tcW w:w="3870" w:type="dxa"/>
          </w:tcPr>
          <w:p w14:paraId="28041EC1" w14:textId="77777777" w:rsidR="009D0FFB" w:rsidRPr="009D785C" w:rsidRDefault="009D0FFB" w:rsidP="000A5D39">
            <w:pPr>
              <w:pStyle w:val="TableText"/>
            </w:pPr>
            <w:r w:rsidRPr="009D785C">
              <w:t>Ex-Serving ADF are 2 times more likely to have distressing dreams</w:t>
            </w:r>
          </w:p>
        </w:tc>
        <w:tc>
          <w:tcPr>
            <w:tcW w:w="868" w:type="dxa"/>
          </w:tcPr>
          <w:p w14:paraId="411C94CD" w14:textId="77777777" w:rsidR="009D0FFB" w:rsidRPr="009D785C" w:rsidRDefault="009D0FFB" w:rsidP="000A5D39">
            <w:pPr>
              <w:pStyle w:val="TableText"/>
            </w:pPr>
            <w:r w:rsidRPr="009D785C">
              <w:t>Moderate</w:t>
            </w:r>
          </w:p>
        </w:tc>
      </w:tr>
      <w:tr w:rsidR="000A5D39" w:rsidRPr="009D785C" w14:paraId="774C8C7C" w14:textId="77777777" w:rsidTr="000A5D39">
        <w:trPr>
          <w:cantSplit/>
        </w:trPr>
        <w:tc>
          <w:tcPr>
            <w:tcW w:w="828" w:type="dxa"/>
          </w:tcPr>
          <w:p w14:paraId="1458E33D" w14:textId="77777777" w:rsidR="009D0FFB" w:rsidRPr="009D785C" w:rsidRDefault="009D0FFB" w:rsidP="000A5D39">
            <w:pPr>
              <w:pStyle w:val="TableText"/>
            </w:pPr>
          </w:p>
        </w:tc>
        <w:tc>
          <w:tcPr>
            <w:tcW w:w="2430" w:type="dxa"/>
          </w:tcPr>
          <w:p w14:paraId="311268B7" w14:textId="77777777" w:rsidR="009D0FFB" w:rsidRPr="009D785C" w:rsidRDefault="009D0FFB" w:rsidP="000A5D39">
            <w:pPr>
              <w:pStyle w:val="TableText"/>
            </w:pPr>
            <w:r w:rsidRPr="009D785C">
              <w:t>Dizziness, fainting or blackouts</w:t>
            </w:r>
          </w:p>
        </w:tc>
        <w:tc>
          <w:tcPr>
            <w:tcW w:w="2340" w:type="dxa"/>
          </w:tcPr>
          <w:p w14:paraId="2A47F362" w14:textId="77777777" w:rsidR="009D0FFB" w:rsidRPr="009D785C" w:rsidRDefault="009D0FFB" w:rsidP="000A5D39">
            <w:pPr>
              <w:pStyle w:val="TableText"/>
            </w:pPr>
            <w:r w:rsidRPr="009D785C">
              <w:t>Ex-Serving ADF vs Active</w:t>
            </w:r>
          </w:p>
        </w:tc>
        <w:tc>
          <w:tcPr>
            <w:tcW w:w="1170" w:type="dxa"/>
          </w:tcPr>
          <w:p w14:paraId="2550CFF5" w14:textId="77777777" w:rsidR="009D0FFB" w:rsidRPr="009D785C" w:rsidRDefault="009D0FFB" w:rsidP="000A5D39">
            <w:pPr>
              <w:pStyle w:val="TableText"/>
            </w:pPr>
            <w:r w:rsidRPr="009D785C">
              <w:t>2.18 (1.58, 3.01)</w:t>
            </w:r>
          </w:p>
        </w:tc>
        <w:tc>
          <w:tcPr>
            <w:tcW w:w="3870" w:type="dxa"/>
          </w:tcPr>
          <w:p w14:paraId="2846A191" w14:textId="77777777" w:rsidR="009D0FFB" w:rsidRPr="009D785C" w:rsidRDefault="009D0FFB" w:rsidP="000A5D39">
            <w:pPr>
              <w:pStyle w:val="TableText"/>
            </w:pPr>
            <w:r w:rsidRPr="009D785C">
              <w:t>Ex-Serving ADF are 2 times more likely to have dizziness, fainting or blackouts</w:t>
            </w:r>
          </w:p>
        </w:tc>
        <w:tc>
          <w:tcPr>
            <w:tcW w:w="868" w:type="dxa"/>
          </w:tcPr>
          <w:p w14:paraId="38B0F24F" w14:textId="77777777" w:rsidR="009D0FFB" w:rsidRPr="009D785C" w:rsidRDefault="009D0FFB" w:rsidP="000A5D39">
            <w:pPr>
              <w:pStyle w:val="TableText"/>
            </w:pPr>
            <w:r w:rsidRPr="009D785C">
              <w:t>Moderate</w:t>
            </w:r>
          </w:p>
        </w:tc>
      </w:tr>
      <w:tr w:rsidR="000A5D39" w:rsidRPr="009D785C" w14:paraId="1CAA53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EB67A04" w14:textId="77777777" w:rsidR="009D0FFB" w:rsidRPr="009D785C" w:rsidRDefault="009D0FFB" w:rsidP="000A5D39">
            <w:pPr>
              <w:pStyle w:val="TableText"/>
            </w:pPr>
          </w:p>
        </w:tc>
        <w:tc>
          <w:tcPr>
            <w:tcW w:w="2430" w:type="dxa"/>
          </w:tcPr>
          <w:p w14:paraId="4973C6CA" w14:textId="77777777" w:rsidR="009D0FFB" w:rsidRPr="009D785C" w:rsidRDefault="009D0FFB" w:rsidP="000A5D39">
            <w:pPr>
              <w:pStyle w:val="TableText"/>
            </w:pPr>
            <w:r w:rsidRPr="009D785C">
              <w:t>Dizziness, fainting or blackouts</w:t>
            </w:r>
          </w:p>
        </w:tc>
        <w:tc>
          <w:tcPr>
            <w:tcW w:w="2340" w:type="dxa"/>
          </w:tcPr>
          <w:p w14:paraId="799E1D54" w14:textId="77777777" w:rsidR="009D0FFB" w:rsidRPr="009D785C" w:rsidRDefault="009D0FFB" w:rsidP="000A5D39">
            <w:pPr>
              <w:pStyle w:val="TableText"/>
            </w:pPr>
            <w:r w:rsidRPr="009D785C">
              <w:t xml:space="preserve">Ex-Serving ADF vs Inactive </w:t>
            </w:r>
          </w:p>
        </w:tc>
        <w:tc>
          <w:tcPr>
            <w:tcW w:w="1170" w:type="dxa"/>
          </w:tcPr>
          <w:p w14:paraId="41D81993" w14:textId="77777777" w:rsidR="009D0FFB" w:rsidRPr="009D785C" w:rsidRDefault="009D0FFB" w:rsidP="000A5D39">
            <w:pPr>
              <w:pStyle w:val="TableText"/>
            </w:pPr>
            <w:r w:rsidRPr="009D785C">
              <w:t>2.00 (1.41, 2.82)</w:t>
            </w:r>
          </w:p>
        </w:tc>
        <w:tc>
          <w:tcPr>
            <w:tcW w:w="3870" w:type="dxa"/>
          </w:tcPr>
          <w:p w14:paraId="1A59F233" w14:textId="77777777" w:rsidR="009D0FFB" w:rsidRPr="009D785C" w:rsidRDefault="009D0FFB" w:rsidP="000A5D39">
            <w:pPr>
              <w:pStyle w:val="TableText"/>
            </w:pPr>
            <w:r w:rsidRPr="009D785C">
              <w:t>Ex-Serving ADF are 2 times more likely to have dizziness, fainting or blackouts</w:t>
            </w:r>
          </w:p>
        </w:tc>
        <w:tc>
          <w:tcPr>
            <w:tcW w:w="868" w:type="dxa"/>
          </w:tcPr>
          <w:p w14:paraId="07AD412F" w14:textId="77777777" w:rsidR="009D0FFB" w:rsidRPr="009D785C" w:rsidRDefault="009D0FFB" w:rsidP="000A5D39">
            <w:pPr>
              <w:pStyle w:val="TableText"/>
            </w:pPr>
            <w:r w:rsidRPr="009D785C">
              <w:t>Moderate</w:t>
            </w:r>
          </w:p>
        </w:tc>
      </w:tr>
      <w:tr w:rsidR="000A5D39" w:rsidRPr="009D785C" w14:paraId="770D3F59" w14:textId="77777777" w:rsidTr="000A5D39">
        <w:trPr>
          <w:cantSplit/>
        </w:trPr>
        <w:tc>
          <w:tcPr>
            <w:tcW w:w="828" w:type="dxa"/>
          </w:tcPr>
          <w:p w14:paraId="4D508FDC" w14:textId="77777777" w:rsidR="009D0FFB" w:rsidRPr="009D785C" w:rsidRDefault="009D0FFB" w:rsidP="000A5D39">
            <w:pPr>
              <w:pStyle w:val="TableText"/>
            </w:pPr>
          </w:p>
        </w:tc>
        <w:tc>
          <w:tcPr>
            <w:tcW w:w="2430" w:type="dxa"/>
          </w:tcPr>
          <w:p w14:paraId="26ABDB64" w14:textId="77777777" w:rsidR="009D0FFB" w:rsidRPr="009D785C" w:rsidRDefault="009D0FFB" w:rsidP="000A5D39">
            <w:pPr>
              <w:pStyle w:val="TableText"/>
            </w:pPr>
            <w:r w:rsidRPr="009D785C">
              <w:t>Double vision</w:t>
            </w:r>
          </w:p>
        </w:tc>
        <w:tc>
          <w:tcPr>
            <w:tcW w:w="2340" w:type="dxa"/>
          </w:tcPr>
          <w:p w14:paraId="2A0C5775" w14:textId="77777777" w:rsidR="009D0FFB" w:rsidRPr="009D785C" w:rsidRDefault="009D0FFB" w:rsidP="000A5D39">
            <w:pPr>
              <w:pStyle w:val="TableText"/>
            </w:pPr>
            <w:r w:rsidRPr="009D785C">
              <w:t>Ex-Serving ADF vs Active</w:t>
            </w:r>
          </w:p>
        </w:tc>
        <w:tc>
          <w:tcPr>
            <w:tcW w:w="1170" w:type="dxa"/>
          </w:tcPr>
          <w:p w14:paraId="3683EBF6" w14:textId="77777777" w:rsidR="009D0FFB" w:rsidRPr="009D785C" w:rsidRDefault="009D0FFB" w:rsidP="000A5D39">
            <w:pPr>
              <w:pStyle w:val="TableText"/>
            </w:pPr>
            <w:r w:rsidRPr="009D785C">
              <w:t>1.58 (1.07, 2.35)</w:t>
            </w:r>
          </w:p>
        </w:tc>
        <w:tc>
          <w:tcPr>
            <w:tcW w:w="3870" w:type="dxa"/>
          </w:tcPr>
          <w:p w14:paraId="7E0008A4" w14:textId="77777777" w:rsidR="009D0FFB" w:rsidRPr="009D785C" w:rsidRDefault="009D0FFB" w:rsidP="000A5D39">
            <w:pPr>
              <w:pStyle w:val="TableText"/>
            </w:pPr>
            <w:r w:rsidRPr="009D785C">
              <w:t>Ex-Serving ADF are 58% more likely to have double vision</w:t>
            </w:r>
          </w:p>
        </w:tc>
        <w:tc>
          <w:tcPr>
            <w:tcW w:w="868" w:type="dxa"/>
          </w:tcPr>
          <w:p w14:paraId="62587855" w14:textId="77777777" w:rsidR="009D0FFB" w:rsidRPr="009D785C" w:rsidRDefault="009D0FFB" w:rsidP="000A5D39">
            <w:pPr>
              <w:pStyle w:val="TableText"/>
            </w:pPr>
            <w:r w:rsidRPr="009D785C">
              <w:t>Moderate</w:t>
            </w:r>
          </w:p>
        </w:tc>
      </w:tr>
      <w:tr w:rsidR="000A5D39" w:rsidRPr="009D785C" w14:paraId="094E295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443DCE" w14:textId="77777777" w:rsidR="009D0FFB" w:rsidRPr="009D785C" w:rsidRDefault="009D0FFB" w:rsidP="000A5D39">
            <w:pPr>
              <w:pStyle w:val="TableText"/>
            </w:pPr>
          </w:p>
        </w:tc>
        <w:tc>
          <w:tcPr>
            <w:tcW w:w="2430" w:type="dxa"/>
          </w:tcPr>
          <w:p w14:paraId="1F03E712" w14:textId="77777777" w:rsidR="009D0FFB" w:rsidRPr="009D785C" w:rsidRDefault="009D0FFB" w:rsidP="000A5D39">
            <w:pPr>
              <w:pStyle w:val="TableText"/>
            </w:pPr>
            <w:r w:rsidRPr="009D785C">
              <w:t>Double vision</w:t>
            </w:r>
          </w:p>
        </w:tc>
        <w:tc>
          <w:tcPr>
            <w:tcW w:w="2340" w:type="dxa"/>
          </w:tcPr>
          <w:p w14:paraId="73C47235" w14:textId="77777777" w:rsidR="009D0FFB" w:rsidRPr="009D785C" w:rsidRDefault="009D0FFB" w:rsidP="000A5D39">
            <w:pPr>
              <w:pStyle w:val="TableText"/>
            </w:pPr>
            <w:r w:rsidRPr="009D785C">
              <w:t xml:space="preserve">Ex-Serving ADF vs Inactive </w:t>
            </w:r>
          </w:p>
        </w:tc>
        <w:tc>
          <w:tcPr>
            <w:tcW w:w="1170" w:type="dxa"/>
          </w:tcPr>
          <w:p w14:paraId="525E3ED5" w14:textId="77777777" w:rsidR="009D0FFB" w:rsidRPr="009D785C" w:rsidRDefault="009D0FFB" w:rsidP="000A5D39">
            <w:pPr>
              <w:pStyle w:val="TableText"/>
            </w:pPr>
            <w:r w:rsidRPr="009D785C">
              <w:t>2.44 (1.72, 3.47)</w:t>
            </w:r>
          </w:p>
        </w:tc>
        <w:tc>
          <w:tcPr>
            <w:tcW w:w="3870" w:type="dxa"/>
          </w:tcPr>
          <w:p w14:paraId="049D5AA8" w14:textId="77777777" w:rsidR="009D0FFB" w:rsidRPr="009D785C" w:rsidRDefault="009D0FFB" w:rsidP="000A5D39">
            <w:pPr>
              <w:pStyle w:val="TableText"/>
            </w:pPr>
            <w:r w:rsidRPr="009D785C">
              <w:t>Ex-Serving ADF are 2.4 times more likely to have double vision</w:t>
            </w:r>
          </w:p>
        </w:tc>
        <w:tc>
          <w:tcPr>
            <w:tcW w:w="868" w:type="dxa"/>
          </w:tcPr>
          <w:p w14:paraId="23AB9A60" w14:textId="77777777" w:rsidR="009D0FFB" w:rsidRPr="009D785C" w:rsidRDefault="009D0FFB" w:rsidP="000A5D39">
            <w:pPr>
              <w:pStyle w:val="TableText"/>
            </w:pPr>
            <w:r w:rsidRPr="009D785C">
              <w:t>Moderate</w:t>
            </w:r>
          </w:p>
        </w:tc>
      </w:tr>
      <w:tr w:rsidR="000A5D39" w:rsidRPr="009D785C" w14:paraId="4BDBD8F4" w14:textId="77777777" w:rsidTr="000A5D39">
        <w:trPr>
          <w:cantSplit/>
        </w:trPr>
        <w:tc>
          <w:tcPr>
            <w:tcW w:w="828" w:type="dxa"/>
          </w:tcPr>
          <w:p w14:paraId="1693FD77" w14:textId="77777777" w:rsidR="009D0FFB" w:rsidRPr="009D785C" w:rsidRDefault="009D0FFB" w:rsidP="000A5D39">
            <w:pPr>
              <w:pStyle w:val="TableText"/>
            </w:pPr>
          </w:p>
        </w:tc>
        <w:tc>
          <w:tcPr>
            <w:tcW w:w="2430" w:type="dxa"/>
          </w:tcPr>
          <w:p w14:paraId="466F8D6E" w14:textId="77777777" w:rsidR="009D0FFB" w:rsidRPr="009D785C" w:rsidRDefault="009D0FFB" w:rsidP="000A5D39">
            <w:pPr>
              <w:pStyle w:val="TableText"/>
            </w:pPr>
            <w:r w:rsidRPr="009D785C">
              <w:t>Dry mouth</w:t>
            </w:r>
          </w:p>
        </w:tc>
        <w:tc>
          <w:tcPr>
            <w:tcW w:w="2340" w:type="dxa"/>
          </w:tcPr>
          <w:p w14:paraId="40918E93" w14:textId="77777777" w:rsidR="009D0FFB" w:rsidRPr="009D785C" w:rsidRDefault="009D0FFB" w:rsidP="000A5D39">
            <w:pPr>
              <w:pStyle w:val="TableText"/>
            </w:pPr>
            <w:r w:rsidRPr="009D785C">
              <w:t>Ex-Serving ADF vs Active</w:t>
            </w:r>
          </w:p>
        </w:tc>
        <w:tc>
          <w:tcPr>
            <w:tcW w:w="1170" w:type="dxa"/>
          </w:tcPr>
          <w:p w14:paraId="2B178089" w14:textId="77777777" w:rsidR="009D0FFB" w:rsidRPr="009D785C" w:rsidRDefault="009D0FFB" w:rsidP="000A5D39">
            <w:pPr>
              <w:pStyle w:val="TableText"/>
            </w:pPr>
            <w:r w:rsidRPr="009D785C">
              <w:t>2.23 (1.72, 2.88)</w:t>
            </w:r>
          </w:p>
        </w:tc>
        <w:tc>
          <w:tcPr>
            <w:tcW w:w="3870" w:type="dxa"/>
          </w:tcPr>
          <w:p w14:paraId="3FAAC729" w14:textId="77777777" w:rsidR="009D0FFB" w:rsidRPr="009D785C" w:rsidRDefault="009D0FFB" w:rsidP="000A5D39">
            <w:pPr>
              <w:pStyle w:val="TableText"/>
            </w:pPr>
            <w:r w:rsidRPr="009D785C">
              <w:t>Ex-Serving ADF are 2.2 times more likely to have dry mouth</w:t>
            </w:r>
          </w:p>
        </w:tc>
        <w:tc>
          <w:tcPr>
            <w:tcW w:w="868" w:type="dxa"/>
          </w:tcPr>
          <w:p w14:paraId="15A73D00" w14:textId="77777777" w:rsidR="009D0FFB" w:rsidRPr="009D785C" w:rsidRDefault="009D0FFB" w:rsidP="000A5D39">
            <w:pPr>
              <w:pStyle w:val="TableText"/>
            </w:pPr>
            <w:r w:rsidRPr="009D785C">
              <w:t>Moderate</w:t>
            </w:r>
          </w:p>
        </w:tc>
      </w:tr>
      <w:tr w:rsidR="000A5D39" w:rsidRPr="009D785C" w14:paraId="6B222A0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1EEC12" w14:textId="77777777" w:rsidR="009D0FFB" w:rsidRPr="009D785C" w:rsidRDefault="009D0FFB" w:rsidP="000A5D39">
            <w:pPr>
              <w:pStyle w:val="TableText"/>
            </w:pPr>
          </w:p>
        </w:tc>
        <w:tc>
          <w:tcPr>
            <w:tcW w:w="2430" w:type="dxa"/>
          </w:tcPr>
          <w:p w14:paraId="595349CD" w14:textId="77777777" w:rsidR="009D0FFB" w:rsidRPr="009D785C" w:rsidRDefault="009D0FFB" w:rsidP="000A5D39">
            <w:pPr>
              <w:pStyle w:val="TableText"/>
            </w:pPr>
            <w:r w:rsidRPr="009D785C">
              <w:t>Dry mouth</w:t>
            </w:r>
          </w:p>
        </w:tc>
        <w:tc>
          <w:tcPr>
            <w:tcW w:w="2340" w:type="dxa"/>
          </w:tcPr>
          <w:p w14:paraId="6B432073" w14:textId="77777777" w:rsidR="009D0FFB" w:rsidRPr="009D785C" w:rsidRDefault="009D0FFB" w:rsidP="000A5D39">
            <w:pPr>
              <w:pStyle w:val="TableText"/>
            </w:pPr>
            <w:r w:rsidRPr="009D785C">
              <w:t xml:space="preserve">Ex-Serving ADF vs Inactive </w:t>
            </w:r>
          </w:p>
        </w:tc>
        <w:tc>
          <w:tcPr>
            <w:tcW w:w="1170" w:type="dxa"/>
          </w:tcPr>
          <w:p w14:paraId="0940D9F6" w14:textId="77777777" w:rsidR="009D0FFB" w:rsidRPr="009D785C" w:rsidRDefault="009D0FFB" w:rsidP="000A5D39">
            <w:pPr>
              <w:pStyle w:val="TableText"/>
            </w:pPr>
            <w:r w:rsidRPr="009D785C">
              <w:t>1.61 (1.24, 2.08)</w:t>
            </w:r>
          </w:p>
        </w:tc>
        <w:tc>
          <w:tcPr>
            <w:tcW w:w="3870" w:type="dxa"/>
          </w:tcPr>
          <w:p w14:paraId="17F6615A" w14:textId="77777777" w:rsidR="009D0FFB" w:rsidRPr="009D785C" w:rsidRDefault="009D0FFB" w:rsidP="000A5D39">
            <w:pPr>
              <w:pStyle w:val="TableText"/>
            </w:pPr>
            <w:r w:rsidRPr="009D785C">
              <w:t>Ex-Serving ADF are 61% more likely to have dry mouth</w:t>
            </w:r>
          </w:p>
        </w:tc>
        <w:tc>
          <w:tcPr>
            <w:tcW w:w="868" w:type="dxa"/>
          </w:tcPr>
          <w:p w14:paraId="620168E6" w14:textId="77777777" w:rsidR="009D0FFB" w:rsidRPr="009D785C" w:rsidRDefault="009D0FFB" w:rsidP="000A5D39">
            <w:pPr>
              <w:pStyle w:val="TableText"/>
            </w:pPr>
            <w:r w:rsidRPr="009D785C">
              <w:t>Moderate</w:t>
            </w:r>
          </w:p>
        </w:tc>
      </w:tr>
      <w:tr w:rsidR="000A5D39" w:rsidRPr="009D785C" w14:paraId="20AA629F" w14:textId="77777777" w:rsidTr="000A5D39">
        <w:trPr>
          <w:cantSplit/>
        </w:trPr>
        <w:tc>
          <w:tcPr>
            <w:tcW w:w="828" w:type="dxa"/>
          </w:tcPr>
          <w:p w14:paraId="18B32CA8" w14:textId="77777777" w:rsidR="009D0FFB" w:rsidRPr="009D785C" w:rsidRDefault="009D0FFB" w:rsidP="000A5D39">
            <w:pPr>
              <w:pStyle w:val="TableText"/>
            </w:pPr>
          </w:p>
        </w:tc>
        <w:tc>
          <w:tcPr>
            <w:tcW w:w="2430" w:type="dxa"/>
          </w:tcPr>
          <w:p w14:paraId="2CC4E1E7" w14:textId="77777777" w:rsidR="009D0FFB" w:rsidRPr="009D785C" w:rsidRDefault="009D0FFB" w:rsidP="000A5D39">
            <w:pPr>
              <w:pStyle w:val="TableText"/>
            </w:pPr>
            <w:r w:rsidRPr="009D785C">
              <w:t>Faster breathing than normal</w:t>
            </w:r>
          </w:p>
        </w:tc>
        <w:tc>
          <w:tcPr>
            <w:tcW w:w="2340" w:type="dxa"/>
          </w:tcPr>
          <w:p w14:paraId="181B2F97" w14:textId="77777777" w:rsidR="009D0FFB" w:rsidRPr="009D785C" w:rsidRDefault="009D0FFB" w:rsidP="000A5D39">
            <w:pPr>
              <w:pStyle w:val="TableText"/>
            </w:pPr>
            <w:r w:rsidRPr="009D785C">
              <w:t>Ex-Serving ADF vs Active</w:t>
            </w:r>
          </w:p>
        </w:tc>
        <w:tc>
          <w:tcPr>
            <w:tcW w:w="1170" w:type="dxa"/>
          </w:tcPr>
          <w:p w14:paraId="65FD7112" w14:textId="77777777" w:rsidR="009D0FFB" w:rsidRPr="009D785C" w:rsidRDefault="009D0FFB" w:rsidP="000A5D39">
            <w:pPr>
              <w:pStyle w:val="TableText"/>
            </w:pPr>
            <w:r w:rsidRPr="009D785C">
              <w:t>2.19 (1.60, 3.01)</w:t>
            </w:r>
          </w:p>
        </w:tc>
        <w:tc>
          <w:tcPr>
            <w:tcW w:w="3870" w:type="dxa"/>
          </w:tcPr>
          <w:p w14:paraId="46E7A8BD" w14:textId="77777777" w:rsidR="009D0FFB" w:rsidRPr="009D785C" w:rsidRDefault="009D0FFB" w:rsidP="000A5D39">
            <w:pPr>
              <w:pStyle w:val="TableText"/>
            </w:pPr>
            <w:r w:rsidRPr="009D785C">
              <w:t>Ex-Serving ADF are 2.2 times more likely to have faster breathing than normal</w:t>
            </w:r>
          </w:p>
        </w:tc>
        <w:tc>
          <w:tcPr>
            <w:tcW w:w="868" w:type="dxa"/>
          </w:tcPr>
          <w:p w14:paraId="40413566" w14:textId="77777777" w:rsidR="009D0FFB" w:rsidRPr="009D785C" w:rsidRDefault="009D0FFB" w:rsidP="000A5D39">
            <w:pPr>
              <w:pStyle w:val="TableText"/>
            </w:pPr>
            <w:r w:rsidRPr="009D785C">
              <w:t>Moderate</w:t>
            </w:r>
          </w:p>
        </w:tc>
      </w:tr>
      <w:tr w:rsidR="000A5D39" w:rsidRPr="009D785C" w14:paraId="31C648B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963C10" w14:textId="77777777" w:rsidR="009D0FFB" w:rsidRPr="009D785C" w:rsidRDefault="009D0FFB" w:rsidP="000A5D39">
            <w:pPr>
              <w:pStyle w:val="TableText"/>
            </w:pPr>
          </w:p>
        </w:tc>
        <w:tc>
          <w:tcPr>
            <w:tcW w:w="2430" w:type="dxa"/>
          </w:tcPr>
          <w:p w14:paraId="758B0488" w14:textId="77777777" w:rsidR="009D0FFB" w:rsidRPr="009D785C" w:rsidRDefault="009D0FFB" w:rsidP="000A5D39">
            <w:pPr>
              <w:pStyle w:val="TableText"/>
            </w:pPr>
            <w:r w:rsidRPr="009D785C">
              <w:t>Faster breathing than normal</w:t>
            </w:r>
          </w:p>
        </w:tc>
        <w:tc>
          <w:tcPr>
            <w:tcW w:w="2340" w:type="dxa"/>
          </w:tcPr>
          <w:p w14:paraId="7139C3A0" w14:textId="77777777" w:rsidR="009D0FFB" w:rsidRPr="009D785C" w:rsidRDefault="009D0FFB" w:rsidP="000A5D39">
            <w:pPr>
              <w:pStyle w:val="TableText"/>
            </w:pPr>
            <w:r w:rsidRPr="009D785C">
              <w:t xml:space="preserve">Ex-Serving ADF vs Inactive </w:t>
            </w:r>
          </w:p>
        </w:tc>
        <w:tc>
          <w:tcPr>
            <w:tcW w:w="1170" w:type="dxa"/>
          </w:tcPr>
          <w:p w14:paraId="5012B275" w14:textId="77777777" w:rsidR="009D0FFB" w:rsidRPr="009D785C" w:rsidRDefault="009D0FFB" w:rsidP="000A5D39">
            <w:pPr>
              <w:pStyle w:val="TableText"/>
            </w:pPr>
            <w:r w:rsidRPr="009D785C">
              <w:t>2.00 (1.49, 2.69)</w:t>
            </w:r>
          </w:p>
        </w:tc>
        <w:tc>
          <w:tcPr>
            <w:tcW w:w="3870" w:type="dxa"/>
          </w:tcPr>
          <w:p w14:paraId="78550A8B" w14:textId="77777777" w:rsidR="009D0FFB" w:rsidRPr="009D785C" w:rsidRDefault="009D0FFB" w:rsidP="000A5D39">
            <w:pPr>
              <w:pStyle w:val="TableText"/>
            </w:pPr>
            <w:r w:rsidRPr="009D785C">
              <w:t>Ex-Serving ADF are 2 times more likely to have faster breathing than normal</w:t>
            </w:r>
          </w:p>
        </w:tc>
        <w:tc>
          <w:tcPr>
            <w:tcW w:w="868" w:type="dxa"/>
          </w:tcPr>
          <w:p w14:paraId="718260BE" w14:textId="77777777" w:rsidR="009D0FFB" w:rsidRPr="009D785C" w:rsidRDefault="009D0FFB" w:rsidP="000A5D39">
            <w:pPr>
              <w:pStyle w:val="TableText"/>
            </w:pPr>
            <w:r w:rsidRPr="009D785C">
              <w:t>Moderate</w:t>
            </w:r>
          </w:p>
        </w:tc>
      </w:tr>
      <w:tr w:rsidR="000A5D39" w:rsidRPr="009D785C" w14:paraId="055A8A3D" w14:textId="77777777" w:rsidTr="000A5D39">
        <w:trPr>
          <w:cantSplit/>
        </w:trPr>
        <w:tc>
          <w:tcPr>
            <w:tcW w:w="828" w:type="dxa"/>
          </w:tcPr>
          <w:p w14:paraId="1EE17445" w14:textId="77777777" w:rsidR="009D0FFB" w:rsidRPr="009D785C" w:rsidRDefault="009D0FFB" w:rsidP="000A5D39">
            <w:pPr>
              <w:pStyle w:val="TableText"/>
            </w:pPr>
          </w:p>
        </w:tc>
        <w:tc>
          <w:tcPr>
            <w:tcW w:w="2430" w:type="dxa"/>
          </w:tcPr>
          <w:p w14:paraId="4A364D56" w14:textId="77777777" w:rsidR="009D0FFB" w:rsidRPr="009D785C" w:rsidRDefault="009D0FFB" w:rsidP="000A5D39">
            <w:pPr>
              <w:pStyle w:val="TableText"/>
            </w:pPr>
            <w:r w:rsidRPr="009D785C">
              <w:t>Fatigue</w:t>
            </w:r>
          </w:p>
        </w:tc>
        <w:tc>
          <w:tcPr>
            <w:tcW w:w="2340" w:type="dxa"/>
          </w:tcPr>
          <w:p w14:paraId="2041C704" w14:textId="77777777" w:rsidR="009D0FFB" w:rsidRPr="009D785C" w:rsidRDefault="009D0FFB" w:rsidP="000A5D39">
            <w:pPr>
              <w:pStyle w:val="TableText"/>
            </w:pPr>
            <w:r w:rsidRPr="009D785C">
              <w:t>Ex-Serving ADF vs Active</w:t>
            </w:r>
          </w:p>
        </w:tc>
        <w:tc>
          <w:tcPr>
            <w:tcW w:w="1170" w:type="dxa"/>
          </w:tcPr>
          <w:p w14:paraId="167CB813" w14:textId="77777777" w:rsidR="009D0FFB" w:rsidRPr="009D785C" w:rsidRDefault="009D0FFB" w:rsidP="000A5D39">
            <w:pPr>
              <w:pStyle w:val="TableText"/>
            </w:pPr>
            <w:r w:rsidRPr="009D785C">
              <w:t>1.50 (1.20, 1.89)</w:t>
            </w:r>
          </w:p>
        </w:tc>
        <w:tc>
          <w:tcPr>
            <w:tcW w:w="3870" w:type="dxa"/>
          </w:tcPr>
          <w:p w14:paraId="49AE7FA7" w14:textId="77777777" w:rsidR="009D0FFB" w:rsidRPr="009D785C" w:rsidRDefault="009D0FFB" w:rsidP="000A5D39">
            <w:pPr>
              <w:pStyle w:val="TableText"/>
            </w:pPr>
            <w:r w:rsidRPr="009D785C">
              <w:t>Ex-Serving ADF are 50% more likely to have fatigue</w:t>
            </w:r>
          </w:p>
        </w:tc>
        <w:tc>
          <w:tcPr>
            <w:tcW w:w="868" w:type="dxa"/>
          </w:tcPr>
          <w:p w14:paraId="4663FFD6" w14:textId="77777777" w:rsidR="009D0FFB" w:rsidRPr="009D785C" w:rsidRDefault="009D0FFB" w:rsidP="000A5D39">
            <w:pPr>
              <w:pStyle w:val="TableText"/>
            </w:pPr>
            <w:r w:rsidRPr="009D785C">
              <w:t>Weak</w:t>
            </w:r>
          </w:p>
        </w:tc>
      </w:tr>
      <w:tr w:rsidR="000A5D39" w:rsidRPr="009D785C" w14:paraId="457E6F3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76034C" w14:textId="77777777" w:rsidR="009D0FFB" w:rsidRPr="009D785C" w:rsidRDefault="009D0FFB" w:rsidP="000A5D39">
            <w:pPr>
              <w:pStyle w:val="TableText"/>
            </w:pPr>
          </w:p>
        </w:tc>
        <w:tc>
          <w:tcPr>
            <w:tcW w:w="2430" w:type="dxa"/>
          </w:tcPr>
          <w:p w14:paraId="33698334" w14:textId="77777777" w:rsidR="009D0FFB" w:rsidRPr="009D785C" w:rsidRDefault="009D0FFB" w:rsidP="000A5D39">
            <w:pPr>
              <w:pStyle w:val="TableText"/>
            </w:pPr>
            <w:r w:rsidRPr="009D785C">
              <w:t>Fatigue</w:t>
            </w:r>
          </w:p>
        </w:tc>
        <w:tc>
          <w:tcPr>
            <w:tcW w:w="2340" w:type="dxa"/>
          </w:tcPr>
          <w:p w14:paraId="71DB40D2" w14:textId="77777777" w:rsidR="009D0FFB" w:rsidRPr="009D785C" w:rsidRDefault="009D0FFB" w:rsidP="000A5D39">
            <w:pPr>
              <w:pStyle w:val="TableText"/>
            </w:pPr>
            <w:r w:rsidRPr="009D785C">
              <w:t xml:space="preserve">Ex-Serving ADF vs Inactive </w:t>
            </w:r>
          </w:p>
        </w:tc>
        <w:tc>
          <w:tcPr>
            <w:tcW w:w="1170" w:type="dxa"/>
          </w:tcPr>
          <w:p w14:paraId="0352BDD1" w14:textId="77777777" w:rsidR="009D0FFB" w:rsidRPr="009D785C" w:rsidRDefault="009D0FFB" w:rsidP="000A5D39">
            <w:pPr>
              <w:pStyle w:val="TableText"/>
            </w:pPr>
            <w:r w:rsidRPr="009D785C">
              <w:t>1.45 (1.15, 1.84)</w:t>
            </w:r>
          </w:p>
        </w:tc>
        <w:tc>
          <w:tcPr>
            <w:tcW w:w="3870" w:type="dxa"/>
          </w:tcPr>
          <w:p w14:paraId="1848A26A" w14:textId="77777777" w:rsidR="009D0FFB" w:rsidRPr="009D785C" w:rsidRDefault="009D0FFB" w:rsidP="000A5D39">
            <w:pPr>
              <w:pStyle w:val="TableText"/>
            </w:pPr>
            <w:r w:rsidRPr="009D785C">
              <w:t>Ex-Serving ADF are 45% more likely to have fatigue</w:t>
            </w:r>
          </w:p>
        </w:tc>
        <w:tc>
          <w:tcPr>
            <w:tcW w:w="868" w:type="dxa"/>
          </w:tcPr>
          <w:p w14:paraId="358B8BC9" w14:textId="77777777" w:rsidR="009D0FFB" w:rsidRPr="009D785C" w:rsidRDefault="009D0FFB" w:rsidP="000A5D39">
            <w:pPr>
              <w:pStyle w:val="TableText"/>
            </w:pPr>
            <w:r w:rsidRPr="009D785C">
              <w:t>Weak</w:t>
            </w:r>
          </w:p>
        </w:tc>
      </w:tr>
      <w:tr w:rsidR="000A5D39" w:rsidRPr="009D785C" w14:paraId="098E8881" w14:textId="77777777" w:rsidTr="000A5D39">
        <w:trPr>
          <w:cantSplit/>
        </w:trPr>
        <w:tc>
          <w:tcPr>
            <w:tcW w:w="828" w:type="dxa"/>
          </w:tcPr>
          <w:p w14:paraId="1E7E7378" w14:textId="77777777" w:rsidR="009D0FFB" w:rsidRPr="009D785C" w:rsidRDefault="009D0FFB" w:rsidP="000A5D39">
            <w:pPr>
              <w:pStyle w:val="TableText"/>
            </w:pPr>
          </w:p>
        </w:tc>
        <w:tc>
          <w:tcPr>
            <w:tcW w:w="2430" w:type="dxa"/>
          </w:tcPr>
          <w:p w14:paraId="7420832E" w14:textId="77777777" w:rsidR="009D0FFB" w:rsidRPr="009D785C" w:rsidRDefault="009D0FFB" w:rsidP="000A5D39">
            <w:pPr>
              <w:pStyle w:val="TableText"/>
            </w:pPr>
            <w:r w:rsidRPr="009D785C">
              <w:t>Feeling distant or cut off from others</w:t>
            </w:r>
          </w:p>
        </w:tc>
        <w:tc>
          <w:tcPr>
            <w:tcW w:w="2340" w:type="dxa"/>
          </w:tcPr>
          <w:p w14:paraId="1E556B95" w14:textId="77777777" w:rsidR="009D0FFB" w:rsidRPr="009D785C" w:rsidRDefault="009D0FFB" w:rsidP="000A5D39">
            <w:pPr>
              <w:pStyle w:val="TableText"/>
            </w:pPr>
            <w:r w:rsidRPr="009D785C">
              <w:t>Ex-Serving ADF vs Active</w:t>
            </w:r>
          </w:p>
        </w:tc>
        <w:tc>
          <w:tcPr>
            <w:tcW w:w="1170" w:type="dxa"/>
          </w:tcPr>
          <w:p w14:paraId="4E0CEDF2" w14:textId="77777777" w:rsidR="009D0FFB" w:rsidRPr="009D785C" w:rsidRDefault="009D0FFB" w:rsidP="000A5D39">
            <w:pPr>
              <w:pStyle w:val="TableText"/>
            </w:pPr>
            <w:r w:rsidRPr="009D785C">
              <w:t>2.01 (1.59, 2.54)</w:t>
            </w:r>
          </w:p>
        </w:tc>
        <w:tc>
          <w:tcPr>
            <w:tcW w:w="3870" w:type="dxa"/>
          </w:tcPr>
          <w:p w14:paraId="61114D4E" w14:textId="77777777" w:rsidR="009D0FFB" w:rsidRPr="009D785C" w:rsidRDefault="009D0FFB" w:rsidP="000A5D39">
            <w:pPr>
              <w:pStyle w:val="TableText"/>
            </w:pPr>
            <w:r w:rsidRPr="009D785C">
              <w:t>Ex-Serving ADF are 2 times more likely to have feeling distant or cut off from others</w:t>
            </w:r>
          </w:p>
        </w:tc>
        <w:tc>
          <w:tcPr>
            <w:tcW w:w="868" w:type="dxa"/>
          </w:tcPr>
          <w:p w14:paraId="6FCF94DB" w14:textId="77777777" w:rsidR="009D0FFB" w:rsidRPr="009D785C" w:rsidRDefault="009D0FFB" w:rsidP="000A5D39">
            <w:pPr>
              <w:pStyle w:val="TableText"/>
            </w:pPr>
            <w:r w:rsidRPr="009D785C">
              <w:t>Moderate</w:t>
            </w:r>
          </w:p>
        </w:tc>
      </w:tr>
      <w:tr w:rsidR="000A5D39" w:rsidRPr="009D785C" w14:paraId="4FAC94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C17628E" w14:textId="77777777" w:rsidR="009D0FFB" w:rsidRPr="009D785C" w:rsidRDefault="009D0FFB" w:rsidP="000A5D39">
            <w:pPr>
              <w:pStyle w:val="TableText"/>
            </w:pPr>
          </w:p>
        </w:tc>
        <w:tc>
          <w:tcPr>
            <w:tcW w:w="2430" w:type="dxa"/>
          </w:tcPr>
          <w:p w14:paraId="682CA312" w14:textId="77777777" w:rsidR="009D0FFB" w:rsidRPr="009D785C" w:rsidRDefault="009D0FFB" w:rsidP="000A5D39">
            <w:pPr>
              <w:pStyle w:val="TableText"/>
            </w:pPr>
            <w:r w:rsidRPr="009D785C">
              <w:t>Feeling distant or cut off from others</w:t>
            </w:r>
          </w:p>
        </w:tc>
        <w:tc>
          <w:tcPr>
            <w:tcW w:w="2340" w:type="dxa"/>
          </w:tcPr>
          <w:p w14:paraId="1378E04E" w14:textId="77777777" w:rsidR="009D0FFB" w:rsidRPr="009D785C" w:rsidRDefault="009D0FFB" w:rsidP="000A5D39">
            <w:pPr>
              <w:pStyle w:val="TableText"/>
            </w:pPr>
            <w:r w:rsidRPr="009D785C">
              <w:t xml:space="preserve">Ex-Serving ADF vs Inactive </w:t>
            </w:r>
          </w:p>
        </w:tc>
        <w:tc>
          <w:tcPr>
            <w:tcW w:w="1170" w:type="dxa"/>
          </w:tcPr>
          <w:p w14:paraId="1F41BFFE" w14:textId="77777777" w:rsidR="009D0FFB" w:rsidRPr="009D785C" w:rsidRDefault="009D0FFB" w:rsidP="000A5D39">
            <w:pPr>
              <w:pStyle w:val="TableText"/>
            </w:pPr>
            <w:r w:rsidRPr="009D785C">
              <w:t>1.70 (1.36, 2.13)</w:t>
            </w:r>
          </w:p>
        </w:tc>
        <w:tc>
          <w:tcPr>
            <w:tcW w:w="3870" w:type="dxa"/>
          </w:tcPr>
          <w:p w14:paraId="386F3AD5" w14:textId="77777777" w:rsidR="009D0FFB" w:rsidRPr="009D785C" w:rsidRDefault="009D0FFB" w:rsidP="000A5D39">
            <w:pPr>
              <w:pStyle w:val="TableText"/>
            </w:pPr>
            <w:r w:rsidRPr="009D785C">
              <w:t>Ex-Serving ADF are 70% more likely to have feeling distant or cut off from others</w:t>
            </w:r>
          </w:p>
        </w:tc>
        <w:tc>
          <w:tcPr>
            <w:tcW w:w="868" w:type="dxa"/>
          </w:tcPr>
          <w:p w14:paraId="1E30C2C4" w14:textId="77777777" w:rsidR="009D0FFB" w:rsidRPr="009D785C" w:rsidRDefault="009D0FFB" w:rsidP="000A5D39">
            <w:pPr>
              <w:pStyle w:val="TableText"/>
            </w:pPr>
            <w:r w:rsidRPr="009D785C">
              <w:t>Moderate</w:t>
            </w:r>
          </w:p>
        </w:tc>
      </w:tr>
      <w:tr w:rsidR="000A5D39" w:rsidRPr="009D785C" w14:paraId="3FC04FE9" w14:textId="77777777" w:rsidTr="000A5D39">
        <w:trPr>
          <w:cantSplit/>
        </w:trPr>
        <w:tc>
          <w:tcPr>
            <w:tcW w:w="828" w:type="dxa"/>
          </w:tcPr>
          <w:p w14:paraId="2AC2F3B1" w14:textId="77777777" w:rsidR="009D0FFB" w:rsidRPr="009D785C" w:rsidRDefault="009D0FFB" w:rsidP="000A5D39">
            <w:pPr>
              <w:pStyle w:val="TableText"/>
            </w:pPr>
          </w:p>
        </w:tc>
        <w:tc>
          <w:tcPr>
            <w:tcW w:w="2430" w:type="dxa"/>
          </w:tcPr>
          <w:p w14:paraId="140BA857" w14:textId="77777777" w:rsidR="009D0FFB" w:rsidRPr="009D785C" w:rsidRDefault="009D0FFB" w:rsidP="000A5D39">
            <w:pPr>
              <w:pStyle w:val="TableText"/>
            </w:pPr>
            <w:r w:rsidRPr="009D785C">
              <w:t>Feeling jumpy/easily startled</w:t>
            </w:r>
          </w:p>
        </w:tc>
        <w:tc>
          <w:tcPr>
            <w:tcW w:w="2340" w:type="dxa"/>
          </w:tcPr>
          <w:p w14:paraId="1E45DFAF" w14:textId="77777777" w:rsidR="009D0FFB" w:rsidRPr="009D785C" w:rsidRDefault="009D0FFB" w:rsidP="000A5D39">
            <w:pPr>
              <w:pStyle w:val="TableText"/>
            </w:pPr>
            <w:r w:rsidRPr="009D785C">
              <w:t>Ex-Serving ADF vs Active</w:t>
            </w:r>
          </w:p>
        </w:tc>
        <w:tc>
          <w:tcPr>
            <w:tcW w:w="1170" w:type="dxa"/>
          </w:tcPr>
          <w:p w14:paraId="79A2FA63" w14:textId="77777777" w:rsidR="009D0FFB" w:rsidRPr="009D785C" w:rsidRDefault="009D0FFB" w:rsidP="000A5D39">
            <w:pPr>
              <w:pStyle w:val="TableText"/>
            </w:pPr>
            <w:r w:rsidRPr="009D785C">
              <w:t>2.46 (1.94, 3.12)</w:t>
            </w:r>
          </w:p>
        </w:tc>
        <w:tc>
          <w:tcPr>
            <w:tcW w:w="3870" w:type="dxa"/>
          </w:tcPr>
          <w:p w14:paraId="7C6CA28B" w14:textId="77777777" w:rsidR="009D0FFB" w:rsidRPr="009D785C" w:rsidRDefault="009D0FFB" w:rsidP="000A5D39">
            <w:pPr>
              <w:pStyle w:val="TableText"/>
            </w:pPr>
            <w:r w:rsidRPr="009D785C">
              <w:t>Ex-Serving ADF are 2.5 times more likely to have feeling jumpy/easily startled</w:t>
            </w:r>
          </w:p>
        </w:tc>
        <w:tc>
          <w:tcPr>
            <w:tcW w:w="868" w:type="dxa"/>
          </w:tcPr>
          <w:p w14:paraId="6EA4B4FD" w14:textId="77777777" w:rsidR="009D0FFB" w:rsidRPr="009D785C" w:rsidRDefault="009D0FFB" w:rsidP="000A5D39">
            <w:pPr>
              <w:pStyle w:val="TableText"/>
            </w:pPr>
            <w:r w:rsidRPr="009D785C">
              <w:t>Moderate</w:t>
            </w:r>
          </w:p>
        </w:tc>
      </w:tr>
      <w:tr w:rsidR="000A5D39" w:rsidRPr="009D785C" w14:paraId="24DE7F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C67D2D" w14:textId="77777777" w:rsidR="009D0FFB" w:rsidRPr="009D785C" w:rsidRDefault="009D0FFB" w:rsidP="000A5D39">
            <w:pPr>
              <w:pStyle w:val="TableText"/>
            </w:pPr>
          </w:p>
        </w:tc>
        <w:tc>
          <w:tcPr>
            <w:tcW w:w="2430" w:type="dxa"/>
          </w:tcPr>
          <w:p w14:paraId="0CBD17E5" w14:textId="77777777" w:rsidR="009D0FFB" w:rsidRPr="009D785C" w:rsidRDefault="009D0FFB" w:rsidP="000A5D39">
            <w:pPr>
              <w:pStyle w:val="TableText"/>
            </w:pPr>
            <w:r w:rsidRPr="009D785C">
              <w:t>Feeling jumpy/easily startled</w:t>
            </w:r>
          </w:p>
        </w:tc>
        <w:tc>
          <w:tcPr>
            <w:tcW w:w="2340" w:type="dxa"/>
          </w:tcPr>
          <w:p w14:paraId="4D4A58EC" w14:textId="77777777" w:rsidR="009D0FFB" w:rsidRPr="009D785C" w:rsidRDefault="009D0FFB" w:rsidP="000A5D39">
            <w:pPr>
              <w:pStyle w:val="TableText"/>
            </w:pPr>
            <w:r w:rsidRPr="009D785C">
              <w:t xml:space="preserve">Ex-Serving ADF vs Inactive </w:t>
            </w:r>
          </w:p>
        </w:tc>
        <w:tc>
          <w:tcPr>
            <w:tcW w:w="1170" w:type="dxa"/>
          </w:tcPr>
          <w:p w14:paraId="3842406F" w14:textId="77777777" w:rsidR="009D0FFB" w:rsidRPr="009D785C" w:rsidRDefault="009D0FFB" w:rsidP="000A5D39">
            <w:pPr>
              <w:pStyle w:val="TableText"/>
            </w:pPr>
            <w:r w:rsidRPr="009D785C">
              <w:t>1.81 (1.42, 2.29)</w:t>
            </w:r>
          </w:p>
        </w:tc>
        <w:tc>
          <w:tcPr>
            <w:tcW w:w="3870" w:type="dxa"/>
          </w:tcPr>
          <w:p w14:paraId="60AEAEF9" w14:textId="77777777" w:rsidR="009D0FFB" w:rsidRPr="009D785C" w:rsidRDefault="009D0FFB" w:rsidP="000A5D39">
            <w:pPr>
              <w:pStyle w:val="TableText"/>
            </w:pPr>
            <w:r w:rsidRPr="009D785C">
              <w:t>Ex-Serving ADF are 80% more likely to have feeling jumpy/easily startled</w:t>
            </w:r>
          </w:p>
        </w:tc>
        <w:tc>
          <w:tcPr>
            <w:tcW w:w="868" w:type="dxa"/>
          </w:tcPr>
          <w:p w14:paraId="287B7FB1" w14:textId="77777777" w:rsidR="009D0FFB" w:rsidRPr="009D785C" w:rsidRDefault="009D0FFB" w:rsidP="000A5D39">
            <w:pPr>
              <w:pStyle w:val="TableText"/>
            </w:pPr>
            <w:r w:rsidRPr="009D785C">
              <w:t>Moderate</w:t>
            </w:r>
          </w:p>
        </w:tc>
      </w:tr>
      <w:tr w:rsidR="000A5D39" w:rsidRPr="009D785C" w14:paraId="79A0FB66" w14:textId="77777777" w:rsidTr="000A5D39">
        <w:trPr>
          <w:cantSplit/>
        </w:trPr>
        <w:tc>
          <w:tcPr>
            <w:tcW w:w="828" w:type="dxa"/>
          </w:tcPr>
          <w:p w14:paraId="06BE94BD" w14:textId="77777777" w:rsidR="009D0FFB" w:rsidRPr="009D785C" w:rsidRDefault="009D0FFB" w:rsidP="000A5D39">
            <w:pPr>
              <w:pStyle w:val="TableText"/>
            </w:pPr>
          </w:p>
        </w:tc>
        <w:tc>
          <w:tcPr>
            <w:tcW w:w="2430" w:type="dxa"/>
          </w:tcPr>
          <w:p w14:paraId="585CC20B" w14:textId="77777777" w:rsidR="009D0FFB" w:rsidRPr="009D785C" w:rsidRDefault="009D0FFB" w:rsidP="000A5D39">
            <w:pPr>
              <w:pStyle w:val="TableText"/>
            </w:pPr>
            <w:r w:rsidRPr="009D785C">
              <w:t>Feeling unrefreshed after sleep</w:t>
            </w:r>
          </w:p>
        </w:tc>
        <w:tc>
          <w:tcPr>
            <w:tcW w:w="2340" w:type="dxa"/>
          </w:tcPr>
          <w:p w14:paraId="798D005A" w14:textId="77777777" w:rsidR="009D0FFB" w:rsidRPr="009D785C" w:rsidRDefault="009D0FFB" w:rsidP="000A5D39">
            <w:pPr>
              <w:pStyle w:val="TableText"/>
            </w:pPr>
            <w:r w:rsidRPr="009D785C">
              <w:t>Ex-Serving ADF vs Active</w:t>
            </w:r>
          </w:p>
        </w:tc>
        <w:tc>
          <w:tcPr>
            <w:tcW w:w="1170" w:type="dxa"/>
          </w:tcPr>
          <w:p w14:paraId="31536D2A" w14:textId="77777777" w:rsidR="009D0FFB" w:rsidRPr="009D785C" w:rsidRDefault="009D0FFB" w:rsidP="000A5D39">
            <w:pPr>
              <w:pStyle w:val="TableText"/>
            </w:pPr>
            <w:r w:rsidRPr="009D785C">
              <w:t>1.77 (1.41, 2.23)</w:t>
            </w:r>
          </w:p>
        </w:tc>
        <w:tc>
          <w:tcPr>
            <w:tcW w:w="3870" w:type="dxa"/>
          </w:tcPr>
          <w:p w14:paraId="688FB075" w14:textId="77777777" w:rsidR="009D0FFB" w:rsidRPr="009D785C" w:rsidRDefault="009D0FFB" w:rsidP="000A5D39">
            <w:pPr>
              <w:pStyle w:val="TableText"/>
            </w:pPr>
            <w:r w:rsidRPr="009D785C">
              <w:t>Ex-Serving ADF are 77% more likely to have feeling unrefreshed after sleep</w:t>
            </w:r>
          </w:p>
        </w:tc>
        <w:tc>
          <w:tcPr>
            <w:tcW w:w="868" w:type="dxa"/>
          </w:tcPr>
          <w:p w14:paraId="6B716E4A" w14:textId="77777777" w:rsidR="009D0FFB" w:rsidRPr="009D785C" w:rsidRDefault="009D0FFB" w:rsidP="000A5D39">
            <w:pPr>
              <w:pStyle w:val="TableText"/>
            </w:pPr>
            <w:r w:rsidRPr="009D785C">
              <w:t>Moderate</w:t>
            </w:r>
          </w:p>
        </w:tc>
      </w:tr>
      <w:tr w:rsidR="000A5D39" w:rsidRPr="009D785C" w14:paraId="2937A36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D97543" w14:textId="77777777" w:rsidR="009D0FFB" w:rsidRPr="009D785C" w:rsidRDefault="009D0FFB" w:rsidP="000A5D39">
            <w:pPr>
              <w:pStyle w:val="TableText"/>
            </w:pPr>
          </w:p>
        </w:tc>
        <w:tc>
          <w:tcPr>
            <w:tcW w:w="2430" w:type="dxa"/>
          </w:tcPr>
          <w:p w14:paraId="447452E5" w14:textId="77777777" w:rsidR="009D0FFB" w:rsidRPr="009D785C" w:rsidRDefault="009D0FFB" w:rsidP="000A5D39">
            <w:pPr>
              <w:pStyle w:val="TableText"/>
            </w:pPr>
            <w:r w:rsidRPr="009D785C">
              <w:t>Feeling unrefreshed after sleep</w:t>
            </w:r>
          </w:p>
        </w:tc>
        <w:tc>
          <w:tcPr>
            <w:tcW w:w="2340" w:type="dxa"/>
          </w:tcPr>
          <w:p w14:paraId="3D9D06F0" w14:textId="77777777" w:rsidR="009D0FFB" w:rsidRPr="009D785C" w:rsidRDefault="009D0FFB" w:rsidP="000A5D39">
            <w:pPr>
              <w:pStyle w:val="TableText"/>
            </w:pPr>
            <w:r w:rsidRPr="009D785C">
              <w:t xml:space="preserve">Ex-Serving ADF vs Inactive </w:t>
            </w:r>
          </w:p>
        </w:tc>
        <w:tc>
          <w:tcPr>
            <w:tcW w:w="1170" w:type="dxa"/>
          </w:tcPr>
          <w:p w14:paraId="4C2006AB" w14:textId="77777777" w:rsidR="009D0FFB" w:rsidRPr="009D785C" w:rsidRDefault="009D0FFB" w:rsidP="000A5D39">
            <w:pPr>
              <w:pStyle w:val="TableText"/>
            </w:pPr>
            <w:r w:rsidRPr="009D785C">
              <w:t>1.61 (1.27, 2.03)</w:t>
            </w:r>
          </w:p>
        </w:tc>
        <w:tc>
          <w:tcPr>
            <w:tcW w:w="3870" w:type="dxa"/>
          </w:tcPr>
          <w:p w14:paraId="03ACB407" w14:textId="77777777" w:rsidR="009D0FFB" w:rsidRPr="009D785C" w:rsidRDefault="009D0FFB" w:rsidP="000A5D39">
            <w:pPr>
              <w:pStyle w:val="TableText"/>
            </w:pPr>
            <w:r w:rsidRPr="009D785C">
              <w:t>Ex-Serving ADF are 61% more likely to have feeling unrefreshed after sleep</w:t>
            </w:r>
          </w:p>
        </w:tc>
        <w:tc>
          <w:tcPr>
            <w:tcW w:w="868" w:type="dxa"/>
          </w:tcPr>
          <w:p w14:paraId="13832538" w14:textId="77777777" w:rsidR="009D0FFB" w:rsidRPr="009D785C" w:rsidRDefault="009D0FFB" w:rsidP="000A5D39">
            <w:pPr>
              <w:pStyle w:val="TableText"/>
            </w:pPr>
            <w:r w:rsidRPr="009D785C">
              <w:t>Moderate</w:t>
            </w:r>
          </w:p>
        </w:tc>
      </w:tr>
      <w:tr w:rsidR="000A5D39" w:rsidRPr="009D785C" w14:paraId="00741755" w14:textId="77777777" w:rsidTr="000A5D39">
        <w:trPr>
          <w:cantSplit/>
        </w:trPr>
        <w:tc>
          <w:tcPr>
            <w:tcW w:w="828" w:type="dxa"/>
          </w:tcPr>
          <w:p w14:paraId="5685240D" w14:textId="77777777" w:rsidR="009D0FFB" w:rsidRPr="009D785C" w:rsidRDefault="009D0FFB" w:rsidP="000A5D39">
            <w:pPr>
              <w:pStyle w:val="TableText"/>
            </w:pPr>
          </w:p>
        </w:tc>
        <w:tc>
          <w:tcPr>
            <w:tcW w:w="2430" w:type="dxa"/>
          </w:tcPr>
          <w:p w14:paraId="4CC4DAF1" w14:textId="77777777" w:rsidR="009D0FFB" w:rsidRPr="009D785C" w:rsidRDefault="009D0FFB" w:rsidP="000A5D39">
            <w:pPr>
              <w:pStyle w:val="TableText"/>
            </w:pPr>
            <w:r w:rsidRPr="009D785C">
              <w:t>Feeling feverish</w:t>
            </w:r>
          </w:p>
        </w:tc>
        <w:tc>
          <w:tcPr>
            <w:tcW w:w="2340" w:type="dxa"/>
          </w:tcPr>
          <w:p w14:paraId="37102FAF" w14:textId="77777777" w:rsidR="009D0FFB" w:rsidRPr="009D785C" w:rsidRDefault="009D0FFB" w:rsidP="000A5D39">
            <w:pPr>
              <w:pStyle w:val="TableText"/>
            </w:pPr>
            <w:r w:rsidRPr="009D785C">
              <w:t>Ex-Serving ADF vs Active</w:t>
            </w:r>
          </w:p>
        </w:tc>
        <w:tc>
          <w:tcPr>
            <w:tcW w:w="1170" w:type="dxa"/>
          </w:tcPr>
          <w:p w14:paraId="03022824" w14:textId="77777777" w:rsidR="009D0FFB" w:rsidRPr="009D785C" w:rsidRDefault="009D0FFB" w:rsidP="000A5D39">
            <w:pPr>
              <w:pStyle w:val="TableText"/>
            </w:pPr>
            <w:r w:rsidRPr="009D785C">
              <w:t>1.81 (1.32, 2.49)</w:t>
            </w:r>
          </w:p>
        </w:tc>
        <w:tc>
          <w:tcPr>
            <w:tcW w:w="3870" w:type="dxa"/>
          </w:tcPr>
          <w:p w14:paraId="04CA9F36" w14:textId="77777777" w:rsidR="009D0FFB" w:rsidRPr="009D785C" w:rsidRDefault="009D0FFB" w:rsidP="000A5D39">
            <w:pPr>
              <w:pStyle w:val="TableText"/>
            </w:pPr>
            <w:r w:rsidRPr="009D785C">
              <w:t>Ex-Serving ADF are 81% more likely to have feeling feverish</w:t>
            </w:r>
          </w:p>
        </w:tc>
        <w:tc>
          <w:tcPr>
            <w:tcW w:w="868" w:type="dxa"/>
          </w:tcPr>
          <w:p w14:paraId="6C4A7B96" w14:textId="77777777" w:rsidR="009D0FFB" w:rsidRPr="009D785C" w:rsidRDefault="009D0FFB" w:rsidP="000A5D39">
            <w:pPr>
              <w:pStyle w:val="TableText"/>
            </w:pPr>
            <w:r w:rsidRPr="009D785C">
              <w:t>Moderate</w:t>
            </w:r>
          </w:p>
        </w:tc>
      </w:tr>
      <w:tr w:rsidR="000A5D39" w:rsidRPr="009D785C" w14:paraId="1687E8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0AFC72A" w14:textId="77777777" w:rsidR="009D0FFB" w:rsidRPr="009D785C" w:rsidRDefault="009D0FFB" w:rsidP="000A5D39">
            <w:pPr>
              <w:pStyle w:val="TableText"/>
            </w:pPr>
          </w:p>
        </w:tc>
        <w:tc>
          <w:tcPr>
            <w:tcW w:w="2430" w:type="dxa"/>
          </w:tcPr>
          <w:p w14:paraId="72783AF9" w14:textId="77777777" w:rsidR="009D0FFB" w:rsidRPr="009D785C" w:rsidRDefault="009D0FFB" w:rsidP="000A5D39">
            <w:pPr>
              <w:pStyle w:val="TableText"/>
            </w:pPr>
            <w:r w:rsidRPr="009D785C">
              <w:t>Feeling feverish</w:t>
            </w:r>
          </w:p>
        </w:tc>
        <w:tc>
          <w:tcPr>
            <w:tcW w:w="2340" w:type="dxa"/>
          </w:tcPr>
          <w:p w14:paraId="097B47F3" w14:textId="77777777" w:rsidR="009D0FFB" w:rsidRPr="009D785C" w:rsidRDefault="009D0FFB" w:rsidP="000A5D39">
            <w:pPr>
              <w:pStyle w:val="TableText"/>
            </w:pPr>
            <w:r w:rsidRPr="009D785C">
              <w:t xml:space="preserve">Ex-Serving ADF vs Inactive </w:t>
            </w:r>
          </w:p>
        </w:tc>
        <w:tc>
          <w:tcPr>
            <w:tcW w:w="1170" w:type="dxa"/>
          </w:tcPr>
          <w:p w14:paraId="5983E634" w14:textId="77777777" w:rsidR="009D0FFB" w:rsidRPr="009D785C" w:rsidRDefault="009D0FFB" w:rsidP="000A5D39">
            <w:pPr>
              <w:pStyle w:val="TableText"/>
            </w:pPr>
            <w:r w:rsidRPr="009D785C">
              <w:t>1.68 (1.19, 2.36)</w:t>
            </w:r>
          </w:p>
        </w:tc>
        <w:tc>
          <w:tcPr>
            <w:tcW w:w="3870" w:type="dxa"/>
          </w:tcPr>
          <w:p w14:paraId="34234A2F" w14:textId="77777777" w:rsidR="009D0FFB" w:rsidRPr="009D785C" w:rsidRDefault="009D0FFB" w:rsidP="000A5D39">
            <w:pPr>
              <w:pStyle w:val="TableText"/>
            </w:pPr>
            <w:r w:rsidRPr="009D785C">
              <w:t>Ex-Serving ADF are 68% more likely to have feeling feverish</w:t>
            </w:r>
          </w:p>
        </w:tc>
        <w:tc>
          <w:tcPr>
            <w:tcW w:w="868" w:type="dxa"/>
          </w:tcPr>
          <w:p w14:paraId="48E1B920" w14:textId="77777777" w:rsidR="009D0FFB" w:rsidRPr="009D785C" w:rsidRDefault="009D0FFB" w:rsidP="000A5D39">
            <w:pPr>
              <w:pStyle w:val="TableText"/>
            </w:pPr>
            <w:r w:rsidRPr="009D785C">
              <w:t>Moderate</w:t>
            </w:r>
          </w:p>
        </w:tc>
      </w:tr>
      <w:tr w:rsidR="000A5D39" w:rsidRPr="009D785C" w14:paraId="1AFFF692" w14:textId="77777777" w:rsidTr="000A5D39">
        <w:trPr>
          <w:cantSplit/>
        </w:trPr>
        <w:tc>
          <w:tcPr>
            <w:tcW w:w="828" w:type="dxa"/>
          </w:tcPr>
          <w:p w14:paraId="76EE60B7" w14:textId="77777777" w:rsidR="009D0FFB" w:rsidRPr="009D785C" w:rsidRDefault="009D0FFB" w:rsidP="000A5D39">
            <w:pPr>
              <w:pStyle w:val="TableText"/>
            </w:pPr>
          </w:p>
        </w:tc>
        <w:tc>
          <w:tcPr>
            <w:tcW w:w="2430" w:type="dxa"/>
          </w:tcPr>
          <w:p w14:paraId="320148DD" w14:textId="77777777" w:rsidR="009D0FFB" w:rsidRPr="009D785C" w:rsidRDefault="009D0FFB" w:rsidP="000A5D39">
            <w:pPr>
              <w:pStyle w:val="TableText"/>
            </w:pPr>
            <w:r w:rsidRPr="009D785C">
              <w:t>Flatulence or burping</w:t>
            </w:r>
          </w:p>
        </w:tc>
        <w:tc>
          <w:tcPr>
            <w:tcW w:w="2340" w:type="dxa"/>
          </w:tcPr>
          <w:p w14:paraId="76550DD7" w14:textId="77777777" w:rsidR="009D0FFB" w:rsidRPr="009D785C" w:rsidRDefault="009D0FFB" w:rsidP="000A5D39">
            <w:pPr>
              <w:pStyle w:val="TableText"/>
            </w:pPr>
            <w:r w:rsidRPr="009D785C">
              <w:t>Ex-Serving ADF vs Active</w:t>
            </w:r>
          </w:p>
        </w:tc>
        <w:tc>
          <w:tcPr>
            <w:tcW w:w="1170" w:type="dxa"/>
          </w:tcPr>
          <w:p w14:paraId="3800DCDA" w14:textId="77777777" w:rsidR="009D0FFB" w:rsidRPr="009D785C" w:rsidRDefault="009D0FFB" w:rsidP="000A5D39">
            <w:pPr>
              <w:pStyle w:val="TableText"/>
            </w:pPr>
            <w:r w:rsidRPr="009D785C">
              <w:t>1.44 (1.16, 1.78)</w:t>
            </w:r>
          </w:p>
        </w:tc>
        <w:tc>
          <w:tcPr>
            <w:tcW w:w="3870" w:type="dxa"/>
          </w:tcPr>
          <w:p w14:paraId="142578D4" w14:textId="77777777" w:rsidR="009D0FFB" w:rsidRPr="009D785C" w:rsidRDefault="009D0FFB" w:rsidP="000A5D39">
            <w:pPr>
              <w:pStyle w:val="TableText"/>
            </w:pPr>
            <w:r w:rsidRPr="009D785C">
              <w:t>Ex-Serving ADF are 44% more likely to have flatulence or burping</w:t>
            </w:r>
          </w:p>
        </w:tc>
        <w:tc>
          <w:tcPr>
            <w:tcW w:w="868" w:type="dxa"/>
          </w:tcPr>
          <w:p w14:paraId="7C992A7D" w14:textId="77777777" w:rsidR="009D0FFB" w:rsidRPr="009D785C" w:rsidRDefault="009D0FFB" w:rsidP="000A5D39">
            <w:pPr>
              <w:pStyle w:val="TableText"/>
            </w:pPr>
            <w:r w:rsidRPr="009D785C">
              <w:t>Weak</w:t>
            </w:r>
          </w:p>
        </w:tc>
      </w:tr>
      <w:tr w:rsidR="000A5D39" w:rsidRPr="009D785C" w14:paraId="4B9663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A30DF0" w14:textId="77777777" w:rsidR="009D0FFB" w:rsidRPr="009D785C" w:rsidRDefault="009D0FFB" w:rsidP="000A5D39">
            <w:pPr>
              <w:pStyle w:val="TableText"/>
            </w:pPr>
          </w:p>
        </w:tc>
        <w:tc>
          <w:tcPr>
            <w:tcW w:w="2430" w:type="dxa"/>
          </w:tcPr>
          <w:p w14:paraId="525A944A" w14:textId="77777777" w:rsidR="009D0FFB" w:rsidRPr="009D785C" w:rsidRDefault="009D0FFB" w:rsidP="000A5D39">
            <w:pPr>
              <w:pStyle w:val="TableText"/>
            </w:pPr>
            <w:r w:rsidRPr="009D785C">
              <w:t>Flatulence or burping</w:t>
            </w:r>
          </w:p>
        </w:tc>
        <w:tc>
          <w:tcPr>
            <w:tcW w:w="2340" w:type="dxa"/>
          </w:tcPr>
          <w:p w14:paraId="77F7CE7E" w14:textId="77777777" w:rsidR="009D0FFB" w:rsidRPr="009D785C" w:rsidRDefault="009D0FFB" w:rsidP="000A5D39">
            <w:pPr>
              <w:pStyle w:val="TableText"/>
            </w:pPr>
            <w:r w:rsidRPr="009D785C">
              <w:t xml:space="preserve">Ex-Serving ADF vs Inactive </w:t>
            </w:r>
          </w:p>
        </w:tc>
        <w:tc>
          <w:tcPr>
            <w:tcW w:w="1170" w:type="dxa"/>
          </w:tcPr>
          <w:p w14:paraId="78B9C263" w14:textId="77777777" w:rsidR="009D0FFB" w:rsidRPr="009D785C" w:rsidRDefault="009D0FFB" w:rsidP="000A5D39">
            <w:pPr>
              <w:pStyle w:val="TableText"/>
            </w:pPr>
            <w:r w:rsidRPr="009D785C">
              <w:t>1.29 (1.03, 1.62)</w:t>
            </w:r>
          </w:p>
        </w:tc>
        <w:tc>
          <w:tcPr>
            <w:tcW w:w="3870" w:type="dxa"/>
          </w:tcPr>
          <w:p w14:paraId="096351AB" w14:textId="77777777" w:rsidR="009D0FFB" w:rsidRPr="009D785C" w:rsidRDefault="009D0FFB" w:rsidP="000A5D39">
            <w:pPr>
              <w:pStyle w:val="TableText"/>
            </w:pPr>
            <w:r w:rsidRPr="009D785C">
              <w:t>Ex-Serving ADF are 29% more likely to have flatulence or burping</w:t>
            </w:r>
          </w:p>
        </w:tc>
        <w:tc>
          <w:tcPr>
            <w:tcW w:w="868" w:type="dxa"/>
          </w:tcPr>
          <w:p w14:paraId="4240D0C8" w14:textId="77777777" w:rsidR="009D0FFB" w:rsidRPr="009D785C" w:rsidRDefault="009D0FFB" w:rsidP="000A5D39">
            <w:pPr>
              <w:pStyle w:val="TableText"/>
            </w:pPr>
            <w:r w:rsidRPr="009D785C">
              <w:t>Weak</w:t>
            </w:r>
          </w:p>
        </w:tc>
      </w:tr>
      <w:tr w:rsidR="000A5D39" w:rsidRPr="009D785C" w14:paraId="45D7E0FA" w14:textId="77777777" w:rsidTr="000A5D39">
        <w:trPr>
          <w:cantSplit/>
        </w:trPr>
        <w:tc>
          <w:tcPr>
            <w:tcW w:w="828" w:type="dxa"/>
          </w:tcPr>
          <w:p w14:paraId="636D1262" w14:textId="77777777" w:rsidR="009D0FFB" w:rsidRPr="009D785C" w:rsidRDefault="009D0FFB" w:rsidP="000A5D39">
            <w:pPr>
              <w:pStyle w:val="TableText"/>
            </w:pPr>
          </w:p>
        </w:tc>
        <w:tc>
          <w:tcPr>
            <w:tcW w:w="2430" w:type="dxa"/>
          </w:tcPr>
          <w:p w14:paraId="6A673262" w14:textId="77777777" w:rsidR="009D0FFB" w:rsidRPr="009D785C" w:rsidRDefault="009D0FFB" w:rsidP="000A5D39">
            <w:pPr>
              <w:pStyle w:val="TableText"/>
            </w:pPr>
            <w:r w:rsidRPr="009D785C">
              <w:t>Forgetfulness</w:t>
            </w:r>
          </w:p>
        </w:tc>
        <w:tc>
          <w:tcPr>
            <w:tcW w:w="2340" w:type="dxa"/>
          </w:tcPr>
          <w:p w14:paraId="1404D250" w14:textId="77777777" w:rsidR="009D0FFB" w:rsidRPr="009D785C" w:rsidRDefault="009D0FFB" w:rsidP="000A5D39">
            <w:pPr>
              <w:pStyle w:val="TableText"/>
            </w:pPr>
            <w:r w:rsidRPr="009D785C">
              <w:t>Ex-Serving ADF vs Active</w:t>
            </w:r>
          </w:p>
        </w:tc>
        <w:tc>
          <w:tcPr>
            <w:tcW w:w="1170" w:type="dxa"/>
          </w:tcPr>
          <w:p w14:paraId="18051271" w14:textId="77777777" w:rsidR="009D0FFB" w:rsidRPr="009D785C" w:rsidRDefault="009D0FFB" w:rsidP="000A5D39">
            <w:pPr>
              <w:pStyle w:val="TableText"/>
            </w:pPr>
            <w:r w:rsidRPr="009D785C">
              <w:t>1.60 (1.28, 2.01)</w:t>
            </w:r>
          </w:p>
        </w:tc>
        <w:tc>
          <w:tcPr>
            <w:tcW w:w="3870" w:type="dxa"/>
          </w:tcPr>
          <w:p w14:paraId="15A1488D" w14:textId="77777777" w:rsidR="009D0FFB" w:rsidRPr="009D785C" w:rsidRDefault="009D0FFB" w:rsidP="000A5D39">
            <w:pPr>
              <w:pStyle w:val="TableText"/>
            </w:pPr>
            <w:r w:rsidRPr="009D785C">
              <w:t>Ex-Serving ADF are 60% more likely to have forgetfulness</w:t>
            </w:r>
          </w:p>
        </w:tc>
        <w:tc>
          <w:tcPr>
            <w:tcW w:w="868" w:type="dxa"/>
          </w:tcPr>
          <w:p w14:paraId="67691858" w14:textId="77777777" w:rsidR="009D0FFB" w:rsidRPr="009D785C" w:rsidRDefault="009D0FFB" w:rsidP="000A5D39">
            <w:pPr>
              <w:pStyle w:val="TableText"/>
            </w:pPr>
            <w:r w:rsidRPr="009D785C">
              <w:t>Moderate</w:t>
            </w:r>
          </w:p>
        </w:tc>
      </w:tr>
      <w:tr w:rsidR="000A5D39" w:rsidRPr="009D785C" w14:paraId="316AF46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DEBE13" w14:textId="77777777" w:rsidR="009D0FFB" w:rsidRPr="009D785C" w:rsidRDefault="009D0FFB" w:rsidP="000A5D39">
            <w:pPr>
              <w:pStyle w:val="TableText"/>
            </w:pPr>
          </w:p>
        </w:tc>
        <w:tc>
          <w:tcPr>
            <w:tcW w:w="2430" w:type="dxa"/>
          </w:tcPr>
          <w:p w14:paraId="4D2E9DEB" w14:textId="77777777" w:rsidR="009D0FFB" w:rsidRPr="009D785C" w:rsidRDefault="009D0FFB" w:rsidP="000A5D39">
            <w:pPr>
              <w:pStyle w:val="TableText"/>
            </w:pPr>
            <w:r w:rsidRPr="009D785C">
              <w:t>Forgetfulness</w:t>
            </w:r>
          </w:p>
        </w:tc>
        <w:tc>
          <w:tcPr>
            <w:tcW w:w="2340" w:type="dxa"/>
          </w:tcPr>
          <w:p w14:paraId="106D10FF" w14:textId="77777777" w:rsidR="009D0FFB" w:rsidRPr="009D785C" w:rsidRDefault="009D0FFB" w:rsidP="000A5D39">
            <w:pPr>
              <w:pStyle w:val="TableText"/>
            </w:pPr>
            <w:r w:rsidRPr="009D785C">
              <w:t xml:space="preserve">Ex-Serving ADF vs Inactive </w:t>
            </w:r>
          </w:p>
        </w:tc>
        <w:tc>
          <w:tcPr>
            <w:tcW w:w="1170" w:type="dxa"/>
          </w:tcPr>
          <w:p w14:paraId="4331CB32" w14:textId="77777777" w:rsidR="009D0FFB" w:rsidRPr="009D785C" w:rsidRDefault="009D0FFB" w:rsidP="000A5D39">
            <w:pPr>
              <w:pStyle w:val="TableText"/>
            </w:pPr>
            <w:r w:rsidRPr="009D785C">
              <w:t>1.66 (1.32, 2.09)</w:t>
            </w:r>
          </w:p>
        </w:tc>
        <w:tc>
          <w:tcPr>
            <w:tcW w:w="3870" w:type="dxa"/>
          </w:tcPr>
          <w:p w14:paraId="684D1EB8" w14:textId="77777777" w:rsidR="009D0FFB" w:rsidRPr="009D785C" w:rsidRDefault="009D0FFB" w:rsidP="000A5D39">
            <w:pPr>
              <w:pStyle w:val="TableText"/>
            </w:pPr>
            <w:r w:rsidRPr="009D785C">
              <w:t>Ex-Serving ADF are 66% more likely to have forgetfulness</w:t>
            </w:r>
          </w:p>
        </w:tc>
        <w:tc>
          <w:tcPr>
            <w:tcW w:w="868" w:type="dxa"/>
          </w:tcPr>
          <w:p w14:paraId="71A065B6" w14:textId="77777777" w:rsidR="009D0FFB" w:rsidRPr="009D785C" w:rsidRDefault="009D0FFB" w:rsidP="000A5D39">
            <w:pPr>
              <w:pStyle w:val="TableText"/>
            </w:pPr>
            <w:r w:rsidRPr="009D785C">
              <w:t>Moderate</w:t>
            </w:r>
          </w:p>
        </w:tc>
      </w:tr>
      <w:tr w:rsidR="000A5D39" w:rsidRPr="009D785C" w14:paraId="56336C25" w14:textId="77777777" w:rsidTr="000A5D39">
        <w:trPr>
          <w:cantSplit/>
        </w:trPr>
        <w:tc>
          <w:tcPr>
            <w:tcW w:w="828" w:type="dxa"/>
          </w:tcPr>
          <w:p w14:paraId="6F2EBB81" w14:textId="77777777" w:rsidR="009D0FFB" w:rsidRPr="009D785C" w:rsidRDefault="009D0FFB" w:rsidP="000A5D39">
            <w:pPr>
              <w:pStyle w:val="TableText"/>
            </w:pPr>
          </w:p>
        </w:tc>
        <w:tc>
          <w:tcPr>
            <w:tcW w:w="2430" w:type="dxa"/>
          </w:tcPr>
          <w:p w14:paraId="6EDC2485" w14:textId="77777777" w:rsidR="009D0FFB" w:rsidRPr="009D785C" w:rsidRDefault="009D0FFB" w:rsidP="000A5D39">
            <w:pPr>
              <w:pStyle w:val="TableText"/>
            </w:pPr>
            <w:r w:rsidRPr="009D785C">
              <w:t>Headaches</w:t>
            </w:r>
          </w:p>
        </w:tc>
        <w:tc>
          <w:tcPr>
            <w:tcW w:w="2340" w:type="dxa"/>
          </w:tcPr>
          <w:p w14:paraId="0E71E872" w14:textId="77777777" w:rsidR="009D0FFB" w:rsidRPr="009D785C" w:rsidRDefault="009D0FFB" w:rsidP="000A5D39">
            <w:pPr>
              <w:pStyle w:val="TableText"/>
            </w:pPr>
            <w:r w:rsidRPr="009D785C">
              <w:t>Ex-Serving ADF vs Active</w:t>
            </w:r>
          </w:p>
        </w:tc>
        <w:tc>
          <w:tcPr>
            <w:tcW w:w="1170" w:type="dxa"/>
          </w:tcPr>
          <w:p w14:paraId="42EF2712" w14:textId="77777777" w:rsidR="009D0FFB" w:rsidRPr="009D785C" w:rsidRDefault="009D0FFB" w:rsidP="000A5D39">
            <w:pPr>
              <w:pStyle w:val="TableText"/>
            </w:pPr>
            <w:r w:rsidRPr="009D785C">
              <w:t>1.22 (0.97, 1.53)</w:t>
            </w:r>
          </w:p>
        </w:tc>
        <w:tc>
          <w:tcPr>
            <w:tcW w:w="3870" w:type="dxa"/>
          </w:tcPr>
          <w:p w14:paraId="6BBAA638" w14:textId="77777777" w:rsidR="009D0FFB" w:rsidRPr="009D785C" w:rsidRDefault="009D0FFB" w:rsidP="000A5D39">
            <w:pPr>
              <w:pStyle w:val="TableText"/>
            </w:pPr>
            <w:r w:rsidRPr="009D785C">
              <w:t>No association</w:t>
            </w:r>
          </w:p>
        </w:tc>
        <w:tc>
          <w:tcPr>
            <w:tcW w:w="868" w:type="dxa"/>
          </w:tcPr>
          <w:p w14:paraId="72879386" w14:textId="77777777" w:rsidR="009D0FFB" w:rsidRPr="009D785C" w:rsidRDefault="009D0FFB" w:rsidP="000A5D39">
            <w:pPr>
              <w:pStyle w:val="TableText"/>
            </w:pPr>
            <w:r w:rsidRPr="009D785C">
              <w:t>–</w:t>
            </w:r>
          </w:p>
        </w:tc>
      </w:tr>
      <w:tr w:rsidR="000A5D39" w:rsidRPr="009D785C" w14:paraId="5A9CFB3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C8BA03" w14:textId="77777777" w:rsidR="009D0FFB" w:rsidRPr="009D785C" w:rsidRDefault="009D0FFB" w:rsidP="000A5D39">
            <w:pPr>
              <w:pStyle w:val="TableText"/>
            </w:pPr>
          </w:p>
        </w:tc>
        <w:tc>
          <w:tcPr>
            <w:tcW w:w="2430" w:type="dxa"/>
          </w:tcPr>
          <w:p w14:paraId="6894AE26" w14:textId="77777777" w:rsidR="009D0FFB" w:rsidRPr="009D785C" w:rsidRDefault="009D0FFB" w:rsidP="000A5D39">
            <w:pPr>
              <w:pStyle w:val="TableText"/>
            </w:pPr>
            <w:r w:rsidRPr="009D785C">
              <w:t>Headaches</w:t>
            </w:r>
          </w:p>
        </w:tc>
        <w:tc>
          <w:tcPr>
            <w:tcW w:w="2340" w:type="dxa"/>
          </w:tcPr>
          <w:p w14:paraId="2AE9D653" w14:textId="77777777" w:rsidR="009D0FFB" w:rsidRPr="009D785C" w:rsidRDefault="009D0FFB" w:rsidP="000A5D39">
            <w:pPr>
              <w:pStyle w:val="TableText"/>
            </w:pPr>
            <w:r w:rsidRPr="009D785C">
              <w:t xml:space="preserve">Ex-Serving ADF vs Inactive </w:t>
            </w:r>
          </w:p>
        </w:tc>
        <w:tc>
          <w:tcPr>
            <w:tcW w:w="1170" w:type="dxa"/>
          </w:tcPr>
          <w:p w14:paraId="67D004EB" w14:textId="77777777" w:rsidR="009D0FFB" w:rsidRPr="009D785C" w:rsidRDefault="009D0FFB" w:rsidP="000A5D39">
            <w:pPr>
              <w:pStyle w:val="TableText"/>
            </w:pPr>
            <w:r w:rsidRPr="009D785C">
              <w:t>1.23 (0.98, 1.55)</w:t>
            </w:r>
          </w:p>
        </w:tc>
        <w:tc>
          <w:tcPr>
            <w:tcW w:w="3870" w:type="dxa"/>
          </w:tcPr>
          <w:p w14:paraId="32599240" w14:textId="77777777" w:rsidR="009D0FFB" w:rsidRPr="009D785C" w:rsidRDefault="009D0FFB" w:rsidP="000A5D39">
            <w:pPr>
              <w:pStyle w:val="TableText"/>
            </w:pPr>
            <w:r w:rsidRPr="009D785C">
              <w:t>No association</w:t>
            </w:r>
          </w:p>
        </w:tc>
        <w:tc>
          <w:tcPr>
            <w:tcW w:w="868" w:type="dxa"/>
          </w:tcPr>
          <w:p w14:paraId="314C63CA" w14:textId="77777777" w:rsidR="009D0FFB" w:rsidRPr="009D785C" w:rsidRDefault="009D0FFB" w:rsidP="000A5D39">
            <w:pPr>
              <w:pStyle w:val="TableText"/>
            </w:pPr>
            <w:r w:rsidRPr="009D785C">
              <w:t>–</w:t>
            </w:r>
          </w:p>
        </w:tc>
      </w:tr>
      <w:tr w:rsidR="000A5D39" w:rsidRPr="009D785C" w14:paraId="72236AC3" w14:textId="77777777" w:rsidTr="000A5D39">
        <w:trPr>
          <w:cantSplit/>
        </w:trPr>
        <w:tc>
          <w:tcPr>
            <w:tcW w:w="828" w:type="dxa"/>
          </w:tcPr>
          <w:p w14:paraId="535F88EF" w14:textId="77777777" w:rsidR="009D0FFB" w:rsidRPr="009D785C" w:rsidRDefault="009D0FFB" w:rsidP="000A5D39">
            <w:pPr>
              <w:pStyle w:val="TableText"/>
            </w:pPr>
          </w:p>
        </w:tc>
        <w:tc>
          <w:tcPr>
            <w:tcW w:w="2430" w:type="dxa"/>
          </w:tcPr>
          <w:p w14:paraId="13152BFE" w14:textId="77777777" w:rsidR="009D0FFB" w:rsidRPr="009D785C" w:rsidRDefault="009D0FFB" w:rsidP="000A5D39">
            <w:pPr>
              <w:pStyle w:val="TableText"/>
            </w:pPr>
            <w:r w:rsidRPr="009D785C">
              <w:t>Indigestion</w:t>
            </w:r>
          </w:p>
        </w:tc>
        <w:tc>
          <w:tcPr>
            <w:tcW w:w="2340" w:type="dxa"/>
          </w:tcPr>
          <w:p w14:paraId="2E4569B8" w14:textId="77777777" w:rsidR="009D0FFB" w:rsidRPr="009D785C" w:rsidRDefault="009D0FFB" w:rsidP="000A5D39">
            <w:pPr>
              <w:pStyle w:val="TableText"/>
            </w:pPr>
            <w:r w:rsidRPr="009D785C">
              <w:t>Ex-Serving ADF vs Active</w:t>
            </w:r>
          </w:p>
        </w:tc>
        <w:tc>
          <w:tcPr>
            <w:tcW w:w="1170" w:type="dxa"/>
          </w:tcPr>
          <w:p w14:paraId="37F58565" w14:textId="77777777" w:rsidR="009D0FFB" w:rsidRPr="009D785C" w:rsidRDefault="009D0FFB" w:rsidP="000A5D39">
            <w:pPr>
              <w:pStyle w:val="TableText"/>
            </w:pPr>
            <w:r w:rsidRPr="009D785C">
              <w:t>1.37 (1.08, 1.75)</w:t>
            </w:r>
          </w:p>
        </w:tc>
        <w:tc>
          <w:tcPr>
            <w:tcW w:w="3870" w:type="dxa"/>
          </w:tcPr>
          <w:p w14:paraId="610B4D74" w14:textId="77777777" w:rsidR="009D0FFB" w:rsidRPr="009D785C" w:rsidRDefault="009D0FFB" w:rsidP="000A5D39">
            <w:pPr>
              <w:pStyle w:val="TableText"/>
            </w:pPr>
            <w:r w:rsidRPr="009D785C">
              <w:t>Ex-Serving ADF are 37% more likely to have indigestion</w:t>
            </w:r>
          </w:p>
        </w:tc>
        <w:tc>
          <w:tcPr>
            <w:tcW w:w="868" w:type="dxa"/>
          </w:tcPr>
          <w:p w14:paraId="09A74C36" w14:textId="77777777" w:rsidR="009D0FFB" w:rsidRPr="009D785C" w:rsidRDefault="009D0FFB" w:rsidP="000A5D39">
            <w:pPr>
              <w:pStyle w:val="TableText"/>
            </w:pPr>
            <w:r w:rsidRPr="009D785C">
              <w:t>Weak</w:t>
            </w:r>
          </w:p>
        </w:tc>
      </w:tr>
      <w:tr w:rsidR="000A5D39" w:rsidRPr="009D785C" w14:paraId="1C57B04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C3AF0E" w14:textId="77777777" w:rsidR="009D0FFB" w:rsidRPr="009D785C" w:rsidRDefault="009D0FFB" w:rsidP="000A5D39">
            <w:pPr>
              <w:pStyle w:val="TableText"/>
            </w:pPr>
          </w:p>
        </w:tc>
        <w:tc>
          <w:tcPr>
            <w:tcW w:w="2430" w:type="dxa"/>
          </w:tcPr>
          <w:p w14:paraId="151F7B70" w14:textId="77777777" w:rsidR="009D0FFB" w:rsidRPr="009D785C" w:rsidRDefault="009D0FFB" w:rsidP="000A5D39">
            <w:pPr>
              <w:pStyle w:val="TableText"/>
            </w:pPr>
            <w:r w:rsidRPr="009D785C">
              <w:t>Indigestion</w:t>
            </w:r>
          </w:p>
        </w:tc>
        <w:tc>
          <w:tcPr>
            <w:tcW w:w="2340" w:type="dxa"/>
          </w:tcPr>
          <w:p w14:paraId="73CF38DF" w14:textId="77777777" w:rsidR="009D0FFB" w:rsidRPr="009D785C" w:rsidRDefault="009D0FFB" w:rsidP="000A5D39">
            <w:pPr>
              <w:pStyle w:val="TableText"/>
            </w:pPr>
            <w:r w:rsidRPr="009D785C">
              <w:t xml:space="preserve">Ex-Serving ADF vs Inactive </w:t>
            </w:r>
          </w:p>
        </w:tc>
        <w:tc>
          <w:tcPr>
            <w:tcW w:w="1170" w:type="dxa"/>
          </w:tcPr>
          <w:p w14:paraId="6FC5C443" w14:textId="77777777" w:rsidR="009D0FFB" w:rsidRPr="009D785C" w:rsidRDefault="009D0FFB" w:rsidP="000A5D39">
            <w:pPr>
              <w:pStyle w:val="TableText"/>
            </w:pPr>
            <w:r w:rsidRPr="009D785C">
              <w:t>1.41 (1.09, 1.82)</w:t>
            </w:r>
          </w:p>
        </w:tc>
        <w:tc>
          <w:tcPr>
            <w:tcW w:w="3870" w:type="dxa"/>
          </w:tcPr>
          <w:p w14:paraId="110724EB" w14:textId="77777777" w:rsidR="009D0FFB" w:rsidRPr="009D785C" w:rsidRDefault="009D0FFB" w:rsidP="000A5D39">
            <w:pPr>
              <w:pStyle w:val="TableText"/>
            </w:pPr>
            <w:r w:rsidRPr="009D785C">
              <w:t>Ex-Serving ADF are 41% more likely to have indigestion</w:t>
            </w:r>
          </w:p>
        </w:tc>
        <w:tc>
          <w:tcPr>
            <w:tcW w:w="868" w:type="dxa"/>
          </w:tcPr>
          <w:p w14:paraId="5A201879" w14:textId="77777777" w:rsidR="009D0FFB" w:rsidRPr="009D785C" w:rsidRDefault="009D0FFB" w:rsidP="000A5D39">
            <w:pPr>
              <w:pStyle w:val="TableText"/>
            </w:pPr>
            <w:r w:rsidRPr="009D785C">
              <w:t>Weak</w:t>
            </w:r>
          </w:p>
        </w:tc>
      </w:tr>
      <w:tr w:rsidR="000A5D39" w:rsidRPr="009D785C" w14:paraId="14FED07F" w14:textId="77777777" w:rsidTr="000A5D39">
        <w:trPr>
          <w:cantSplit/>
        </w:trPr>
        <w:tc>
          <w:tcPr>
            <w:tcW w:w="828" w:type="dxa"/>
          </w:tcPr>
          <w:p w14:paraId="6B1250DB" w14:textId="77777777" w:rsidR="009D0FFB" w:rsidRPr="009D785C" w:rsidRDefault="009D0FFB" w:rsidP="000A5D39">
            <w:pPr>
              <w:pStyle w:val="TableText"/>
            </w:pPr>
          </w:p>
        </w:tc>
        <w:tc>
          <w:tcPr>
            <w:tcW w:w="2430" w:type="dxa"/>
          </w:tcPr>
          <w:p w14:paraId="38B4E32F" w14:textId="77777777" w:rsidR="009D0FFB" w:rsidRPr="009D785C" w:rsidRDefault="009D0FFB" w:rsidP="000A5D39">
            <w:pPr>
              <w:pStyle w:val="TableText"/>
            </w:pPr>
            <w:r w:rsidRPr="009D785C">
              <w:t>Intolerance to alcohol</w:t>
            </w:r>
          </w:p>
        </w:tc>
        <w:tc>
          <w:tcPr>
            <w:tcW w:w="2340" w:type="dxa"/>
          </w:tcPr>
          <w:p w14:paraId="0E7C6535" w14:textId="77777777" w:rsidR="009D0FFB" w:rsidRPr="009D785C" w:rsidRDefault="009D0FFB" w:rsidP="000A5D39">
            <w:pPr>
              <w:pStyle w:val="TableText"/>
            </w:pPr>
            <w:r w:rsidRPr="009D785C">
              <w:t>Ex-Serving ADF vs Active</w:t>
            </w:r>
          </w:p>
        </w:tc>
        <w:tc>
          <w:tcPr>
            <w:tcW w:w="1170" w:type="dxa"/>
          </w:tcPr>
          <w:p w14:paraId="554361A4" w14:textId="77777777" w:rsidR="009D0FFB" w:rsidRPr="009D785C" w:rsidRDefault="009D0FFB" w:rsidP="000A5D39">
            <w:pPr>
              <w:pStyle w:val="TableText"/>
            </w:pPr>
            <w:r w:rsidRPr="009D785C">
              <w:t>1.58 (1.05, 2.37)</w:t>
            </w:r>
          </w:p>
        </w:tc>
        <w:tc>
          <w:tcPr>
            <w:tcW w:w="3870" w:type="dxa"/>
          </w:tcPr>
          <w:p w14:paraId="1505C40C" w14:textId="77777777" w:rsidR="009D0FFB" w:rsidRPr="009D785C" w:rsidRDefault="009D0FFB" w:rsidP="000A5D39">
            <w:pPr>
              <w:pStyle w:val="TableText"/>
            </w:pPr>
            <w:r w:rsidRPr="009D785C">
              <w:t>Ex-Serving ADF are 58% more likely to have intolerance to alcohol</w:t>
            </w:r>
          </w:p>
        </w:tc>
        <w:tc>
          <w:tcPr>
            <w:tcW w:w="868" w:type="dxa"/>
          </w:tcPr>
          <w:p w14:paraId="193EB051" w14:textId="77777777" w:rsidR="009D0FFB" w:rsidRPr="009D785C" w:rsidRDefault="009D0FFB" w:rsidP="000A5D39">
            <w:pPr>
              <w:pStyle w:val="TableText"/>
            </w:pPr>
            <w:r w:rsidRPr="009D785C">
              <w:t>Moderate</w:t>
            </w:r>
          </w:p>
        </w:tc>
      </w:tr>
      <w:tr w:rsidR="000A5D39" w:rsidRPr="009D785C" w14:paraId="2C8E3D9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914D0A" w14:textId="77777777" w:rsidR="009D0FFB" w:rsidRPr="009D785C" w:rsidRDefault="009D0FFB" w:rsidP="000A5D39">
            <w:pPr>
              <w:pStyle w:val="TableText"/>
            </w:pPr>
          </w:p>
        </w:tc>
        <w:tc>
          <w:tcPr>
            <w:tcW w:w="2430" w:type="dxa"/>
          </w:tcPr>
          <w:p w14:paraId="7745353F" w14:textId="77777777" w:rsidR="009D0FFB" w:rsidRPr="009D785C" w:rsidRDefault="009D0FFB" w:rsidP="000A5D39">
            <w:pPr>
              <w:pStyle w:val="TableText"/>
            </w:pPr>
            <w:r w:rsidRPr="009D785C">
              <w:t>Intolerance to alcohol</w:t>
            </w:r>
          </w:p>
        </w:tc>
        <w:tc>
          <w:tcPr>
            <w:tcW w:w="2340" w:type="dxa"/>
          </w:tcPr>
          <w:p w14:paraId="3518B011" w14:textId="77777777" w:rsidR="009D0FFB" w:rsidRPr="009D785C" w:rsidRDefault="009D0FFB" w:rsidP="000A5D39">
            <w:pPr>
              <w:pStyle w:val="TableText"/>
            </w:pPr>
            <w:r w:rsidRPr="009D785C">
              <w:t xml:space="preserve">Ex-Serving ADF vs Inactive </w:t>
            </w:r>
          </w:p>
        </w:tc>
        <w:tc>
          <w:tcPr>
            <w:tcW w:w="1170" w:type="dxa"/>
          </w:tcPr>
          <w:p w14:paraId="0F275186" w14:textId="77777777" w:rsidR="009D0FFB" w:rsidRPr="009D785C" w:rsidRDefault="009D0FFB" w:rsidP="000A5D39">
            <w:pPr>
              <w:pStyle w:val="TableText"/>
            </w:pPr>
            <w:r w:rsidRPr="009D785C">
              <w:t>1.21 (0.83, 1.76)</w:t>
            </w:r>
          </w:p>
        </w:tc>
        <w:tc>
          <w:tcPr>
            <w:tcW w:w="3870" w:type="dxa"/>
          </w:tcPr>
          <w:p w14:paraId="726F30E2" w14:textId="77777777" w:rsidR="009D0FFB" w:rsidRPr="009D785C" w:rsidRDefault="009D0FFB" w:rsidP="000A5D39">
            <w:pPr>
              <w:pStyle w:val="TableText"/>
            </w:pPr>
            <w:r w:rsidRPr="009D785C">
              <w:t>No association</w:t>
            </w:r>
          </w:p>
        </w:tc>
        <w:tc>
          <w:tcPr>
            <w:tcW w:w="868" w:type="dxa"/>
          </w:tcPr>
          <w:p w14:paraId="2EB33893" w14:textId="77777777" w:rsidR="009D0FFB" w:rsidRPr="009D785C" w:rsidRDefault="009D0FFB" w:rsidP="000A5D39">
            <w:pPr>
              <w:pStyle w:val="TableText"/>
            </w:pPr>
            <w:r w:rsidRPr="009D785C">
              <w:t>–</w:t>
            </w:r>
          </w:p>
        </w:tc>
      </w:tr>
      <w:tr w:rsidR="000A5D39" w:rsidRPr="009D785C" w14:paraId="73D22F07" w14:textId="77777777" w:rsidTr="000A5D39">
        <w:trPr>
          <w:cantSplit/>
        </w:trPr>
        <w:tc>
          <w:tcPr>
            <w:tcW w:w="828" w:type="dxa"/>
          </w:tcPr>
          <w:p w14:paraId="67DD89B1" w14:textId="77777777" w:rsidR="009D0FFB" w:rsidRPr="009D785C" w:rsidRDefault="009D0FFB" w:rsidP="000A5D39">
            <w:pPr>
              <w:pStyle w:val="TableText"/>
            </w:pPr>
          </w:p>
        </w:tc>
        <w:tc>
          <w:tcPr>
            <w:tcW w:w="2430" w:type="dxa"/>
          </w:tcPr>
          <w:p w14:paraId="38F84236" w14:textId="77777777" w:rsidR="009D0FFB" w:rsidRPr="009D785C" w:rsidRDefault="009D0FFB" w:rsidP="000A5D39">
            <w:pPr>
              <w:pStyle w:val="TableText"/>
            </w:pPr>
            <w:r w:rsidRPr="009D785C">
              <w:t>Irritability/outbursts of anger</w:t>
            </w:r>
          </w:p>
        </w:tc>
        <w:tc>
          <w:tcPr>
            <w:tcW w:w="2340" w:type="dxa"/>
          </w:tcPr>
          <w:p w14:paraId="2710F593" w14:textId="77777777" w:rsidR="009D0FFB" w:rsidRPr="009D785C" w:rsidRDefault="009D0FFB" w:rsidP="000A5D39">
            <w:pPr>
              <w:pStyle w:val="TableText"/>
            </w:pPr>
            <w:r w:rsidRPr="009D785C">
              <w:t>Ex-Serving ADF vs Active</w:t>
            </w:r>
          </w:p>
        </w:tc>
        <w:tc>
          <w:tcPr>
            <w:tcW w:w="1170" w:type="dxa"/>
          </w:tcPr>
          <w:p w14:paraId="50A9C7B7" w14:textId="77777777" w:rsidR="009D0FFB" w:rsidRPr="009D785C" w:rsidRDefault="009D0FFB" w:rsidP="000A5D39">
            <w:pPr>
              <w:pStyle w:val="TableText"/>
            </w:pPr>
            <w:r w:rsidRPr="009D785C">
              <w:t>1.72 (1.38, 2.14)</w:t>
            </w:r>
          </w:p>
        </w:tc>
        <w:tc>
          <w:tcPr>
            <w:tcW w:w="3870" w:type="dxa"/>
          </w:tcPr>
          <w:p w14:paraId="1C5FA3FB" w14:textId="77777777" w:rsidR="009D0FFB" w:rsidRPr="009D785C" w:rsidRDefault="009D0FFB" w:rsidP="000A5D39">
            <w:pPr>
              <w:pStyle w:val="TableText"/>
            </w:pPr>
            <w:r w:rsidRPr="009D785C">
              <w:t>Ex-Serving ADF are 82% more likely to have irritability/outbursts of anger</w:t>
            </w:r>
          </w:p>
        </w:tc>
        <w:tc>
          <w:tcPr>
            <w:tcW w:w="868" w:type="dxa"/>
          </w:tcPr>
          <w:p w14:paraId="1C228843" w14:textId="77777777" w:rsidR="009D0FFB" w:rsidRPr="009D785C" w:rsidRDefault="009D0FFB" w:rsidP="000A5D39">
            <w:pPr>
              <w:pStyle w:val="TableText"/>
            </w:pPr>
            <w:r w:rsidRPr="009D785C">
              <w:t>Moderate</w:t>
            </w:r>
          </w:p>
        </w:tc>
      </w:tr>
      <w:tr w:rsidR="000A5D39" w:rsidRPr="009D785C" w14:paraId="6E471F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6324B0" w14:textId="77777777" w:rsidR="009D0FFB" w:rsidRPr="009D785C" w:rsidRDefault="009D0FFB" w:rsidP="000A5D39">
            <w:pPr>
              <w:pStyle w:val="TableText"/>
            </w:pPr>
          </w:p>
        </w:tc>
        <w:tc>
          <w:tcPr>
            <w:tcW w:w="2430" w:type="dxa"/>
          </w:tcPr>
          <w:p w14:paraId="33836B99" w14:textId="77777777" w:rsidR="009D0FFB" w:rsidRPr="009D785C" w:rsidRDefault="009D0FFB" w:rsidP="000A5D39">
            <w:pPr>
              <w:pStyle w:val="TableText"/>
            </w:pPr>
            <w:r w:rsidRPr="009D785C">
              <w:t>Irritability/outbursts of anger</w:t>
            </w:r>
          </w:p>
        </w:tc>
        <w:tc>
          <w:tcPr>
            <w:tcW w:w="2340" w:type="dxa"/>
          </w:tcPr>
          <w:p w14:paraId="53C3A97E" w14:textId="77777777" w:rsidR="009D0FFB" w:rsidRPr="009D785C" w:rsidRDefault="009D0FFB" w:rsidP="000A5D39">
            <w:pPr>
              <w:pStyle w:val="TableText"/>
            </w:pPr>
            <w:r w:rsidRPr="009D785C">
              <w:t xml:space="preserve">Ex-Serving ADF vs Inactive </w:t>
            </w:r>
          </w:p>
        </w:tc>
        <w:tc>
          <w:tcPr>
            <w:tcW w:w="1170" w:type="dxa"/>
          </w:tcPr>
          <w:p w14:paraId="144A299B" w14:textId="77777777" w:rsidR="009D0FFB" w:rsidRPr="009D785C" w:rsidRDefault="009D0FFB" w:rsidP="000A5D39">
            <w:pPr>
              <w:pStyle w:val="TableText"/>
            </w:pPr>
            <w:r w:rsidRPr="009D785C">
              <w:t>1.36 (1.09, 1.70)</w:t>
            </w:r>
          </w:p>
        </w:tc>
        <w:tc>
          <w:tcPr>
            <w:tcW w:w="3870" w:type="dxa"/>
          </w:tcPr>
          <w:p w14:paraId="7C2AE92F" w14:textId="77777777" w:rsidR="009D0FFB" w:rsidRPr="009D785C" w:rsidRDefault="009D0FFB" w:rsidP="000A5D39">
            <w:pPr>
              <w:pStyle w:val="TableText"/>
            </w:pPr>
            <w:r w:rsidRPr="009D785C">
              <w:t>Ex-Serving ADF are 36% more likely to have irritability/outbursts of anger</w:t>
            </w:r>
          </w:p>
        </w:tc>
        <w:tc>
          <w:tcPr>
            <w:tcW w:w="868" w:type="dxa"/>
          </w:tcPr>
          <w:p w14:paraId="1540B407" w14:textId="77777777" w:rsidR="009D0FFB" w:rsidRPr="009D785C" w:rsidRDefault="009D0FFB" w:rsidP="000A5D39">
            <w:pPr>
              <w:pStyle w:val="TableText"/>
            </w:pPr>
            <w:r w:rsidRPr="009D785C">
              <w:t>Weak</w:t>
            </w:r>
          </w:p>
        </w:tc>
      </w:tr>
      <w:tr w:rsidR="000A5D39" w:rsidRPr="009D785C" w14:paraId="55F1B84C" w14:textId="77777777" w:rsidTr="000A5D39">
        <w:trPr>
          <w:cantSplit/>
        </w:trPr>
        <w:tc>
          <w:tcPr>
            <w:tcW w:w="828" w:type="dxa"/>
          </w:tcPr>
          <w:p w14:paraId="397FEE06" w14:textId="77777777" w:rsidR="009D0FFB" w:rsidRPr="009D785C" w:rsidRDefault="009D0FFB" w:rsidP="000A5D39">
            <w:pPr>
              <w:pStyle w:val="TableText"/>
            </w:pPr>
          </w:p>
        </w:tc>
        <w:tc>
          <w:tcPr>
            <w:tcW w:w="2430" w:type="dxa"/>
          </w:tcPr>
          <w:p w14:paraId="7BDB3903" w14:textId="77777777" w:rsidR="009D0FFB" w:rsidRPr="009D785C" w:rsidRDefault="009D0FFB" w:rsidP="000A5D39">
            <w:pPr>
              <w:pStyle w:val="TableText"/>
            </w:pPr>
            <w:r w:rsidRPr="009D785C">
              <w:t>Itchy or painful eyes</w:t>
            </w:r>
          </w:p>
        </w:tc>
        <w:tc>
          <w:tcPr>
            <w:tcW w:w="2340" w:type="dxa"/>
          </w:tcPr>
          <w:p w14:paraId="24272A51" w14:textId="77777777" w:rsidR="009D0FFB" w:rsidRPr="009D785C" w:rsidRDefault="009D0FFB" w:rsidP="000A5D39">
            <w:pPr>
              <w:pStyle w:val="TableText"/>
            </w:pPr>
            <w:r w:rsidRPr="009D785C">
              <w:t>Ex-Serving ADF vs Active</w:t>
            </w:r>
          </w:p>
        </w:tc>
        <w:tc>
          <w:tcPr>
            <w:tcW w:w="1170" w:type="dxa"/>
          </w:tcPr>
          <w:p w14:paraId="0D8F3394" w14:textId="77777777" w:rsidR="009D0FFB" w:rsidRPr="009D785C" w:rsidRDefault="009D0FFB" w:rsidP="000A5D39">
            <w:pPr>
              <w:pStyle w:val="TableText"/>
            </w:pPr>
            <w:r w:rsidRPr="009D785C">
              <w:t>1.01 (0.80, 1.28)</w:t>
            </w:r>
          </w:p>
        </w:tc>
        <w:tc>
          <w:tcPr>
            <w:tcW w:w="3870" w:type="dxa"/>
          </w:tcPr>
          <w:p w14:paraId="49BA798D" w14:textId="77777777" w:rsidR="009D0FFB" w:rsidRPr="009D785C" w:rsidRDefault="009D0FFB" w:rsidP="000A5D39">
            <w:pPr>
              <w:pStyle w:val="TableText"/>
            </w:pPr>
            <w:r w:rsidRPr="009D785C">
              <w:t>No association</w:t>
            </w:r>
          </w:p>
        </w:tc>
        <w:tc>
          <w:tcPr>
            <w:tcW w:w="868" w:type="dxa"/>
          </w:tcPr>
          <w:p w14:paraId="11D5E653" w14:textId="77777777" w:rsidR="009D0FFB" w:rsidRPr="009D785C" w:rsidRDefault="009D0FFB" w:rsidP="000A5D39">
            <w:pPr>
              <w:pStyle w:val="TableText"/>
            </w:pPr>
            <w:r w:rsidRPr="009D785C">
              <w:t>–</w:t>
            </w:r>
          </w:p>
        </w:tc>
      </w:tr>
      <w:tr w:rsidR="000A5D39" w:rsidRPr="009D785C" w14:paraId="2E8A6C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53813A7" w14:textId="77777777" w:rsidR="009D0FFB" w:rsidRPr="009D785C" w:rsidRDefault="009D0FFB" w:rsidP="000A5D39">
            <w:pPr>
              <w:pStyle w:val="TableText"/>
            </w:pPr>
          </w:p>
        </w:tc>
        <w:tc>
          <w:tcPr>
            <w:tcW w:w="2430" w:type="dxa"/>
          </w:tcPr>
          <w:p w14:paraId="4356B18E" w14:textId="77777777" w:rsidR="009D0FFB" w:rsidRPr="009D785C" w:rsidRDefault="009D0FFB" w:rsidP="000A5D39">
            <w:pPr>
              <w:pStyle w:val="TableText"/>
            </w:pPr>
            <w:r w:rsidRPr="009D785C">
              <w:t>Itchy or painful eyes</w:t>
            </w:r>
          </w:p>
        </w:tc>
        <w:tc>
          <w:tcPr>
            <w:tcW w:w="2340" w:type="dxa"/>
          </w:tcPr>
          <w:p w14:paraId="6FE65DCA" w14:textId="77777777" w:rsidR="009D0FFB" w:rsidRPr="009D785C" w:rsidRDefault="009D0FFB" w:rsidP="000A5D39">
            <w:pPr>
              <w:pStyle w:val="TableText"/>
            </w:pPr>
            <w:r w:rsidRPr="009D785C">
              <w:t xml:space="preserve">Ex-Serving ADF vs Inactive </w:t>
            </w:r>
          </w:p>
        </w:tc>
        <w:tc>
          <w:tcPr>
            <w:tcW w:w="1170" w:type="dxa"/>
          </w:tcPr>
          <w:p w14:paraId="73A8F9FA" w14:textId="77777777" w:rsidR="009D0FFB" w:rsidRPr="009D785C" w:rsidRDefault="009D0FFB" w:rsidP="000A5D39">
            <w:pPr>
              <w:pStyle w:val="TableText"/>
            </w:pPr>
            <w:r w:rsidRPr="009D785C">
              <w:t>1.01 (0.80, 1.28)</w:t>
            </w:r>
          </w:p>
        </w:tc>
        <w:tc>
          <w:tcPr>
            <w:tcW w:w="3870" w:type="dxa"/>
          </w:tcPr>
          <w:p w14:paraId="348AE5BB" w14:textId="77777777" w:rsidR="009D0FFB" w:rsidRPr="009D785C" w:rsidRDefault="009D0FFB" w:rsidP="000A5D39">
            <w:pPr>
              <w:pStyle w:val="TableText"/>
            </w:pPr>
            <w:r w:rsidRPr="009D785C">
              <w:t>No association</w:t>
            </w:r>
          </w:p>
        </w:tc>
        <w:tc>
          <w:tcPr>
            <w:tcW w:w="868" w:type="dxa"/>
          </w:tcPr>
          <w:p w14:paraId="4F9BFECA" w14:textId="77777777" w:rsidR="009D0FFB" w:rsidRPr="009D785C" w:rsidRDefault="009D0FFB" w:rsidP="000A5D39">
            <w:pPr>
              <w:pStyle w:val="TableText"/>
            </w:pPr>
            <w:r w:rsidRPr="009D785C">
              <w:t>–</w:t>
            </w:r>
          </w:p>
        </w:tc>
      </w:tr>
      <w:tr w:rsidR="000A5D39" w:rsidRPr="009D785C" w14:paraId="2519D157" w14:textId="77777777" w:rsidTr="000A5D39">
        <w:trPr>
          <w:cantSplit/>
        </w:trPr>
        <w:tc>
          <w:tcPr>
            <w:tcW w:w="828" w:type="dxa"/>
          </w:tcPr>
          <w:p w14:paraId="0F76A094" w14:textId="77777777" w:rsidR="009D0FFB" w:rsidRPr="009D785C" w:rsidRDefault="009D0FFB" w:rsidP="000A5D39">
            <w:pPr>
              <w:pStyle w:val="TableText"/>
            </w:pPr>
          </w:p>
        </w:tc>
        <w:tc>
          <w:tcPr>
            <w:tcW w:w="2430" w:type="dxa"/>
          </w:tcPr>
          <w:p w14:paraId="54FB0ECD" w14:textId="77777777" w:rsidR="009D0FFB" w:rsidRPr="009D785C" w:rsidRDefault="009D0FFB" w:rsidP="000A5D39">
            <w:pPr>
              <w:pStyle w:val="TableText"/>
            </w:pPr>
            <w:r w:rsidRPr="009D785C">
              <w:t>Joint stiffness</w:t>
            </w:r>
          </w:p>
        </w:tc>
        <w:tc>
          <w:tcPr>
            <w:tcW w:w="2340" w:type="dxa"/>
          </w:tcPr>
          <w:p w14:paraId="3E73C1CA" w14:textId="77777777" w:rsidR="009D0FFB" w:rsidRPr="009D785C" w:rsidRDefault="009D0FFB" w:rsidP="000A5D39">
            <w:pPr>
              <w:pStyle w:val="TableText"/>
            </w:pPr>
            <w:r w:rsidRPr="009D785C">
              <w:t>Ex-Serving ADF vs Active</w:t>
            </w:r>
          </w:p>
        </w:tc>
        <w:tc>
          <w:tcPr>
            <w:tcW w:w="1170" w:type="dxa"/>
          </w:tcPr>
          <w:p w14:paraId="79DE2AC3" w14:textId="77777777" w:rsidR="009D0FFB" w:rsidRPr="009D785C" w:rsidRDefault="009D0FFB" w:rsidP="000A5D39">
            <w:pPr>
              <w:pStyle w:val="TableText"/>
            </w:pPr>
            <w:r w:rsidRPr="009D785C">
              <w:t>2.00 (1.61, 2.49)</w:t>
            </w:r>
          </w:p>
        </w:tc>
        <w:tc>
          <w:tcPr>
            <w:tcW w:w="3870" w:type="dxa"/>
          </w:tcPr>
          <w:p w14:paraId="5B1B6683" w14:textId="77777777" w:rsidR="009D0FFB" w:rsidRPr="009D785C" w:rsidRDefault="009D0FFB" w:rsidP="000A5D39">
            <w:pPr>
              <w:pStyle w:val="TableText"/>
            </w:pPr>
            <w:r w:rsidRPr="009D785C">
              <w:t>Ex-Serving ADF are 2 times more likely to have joint stiffness</w:t>
            </w:r>
          </w:p>
        </w:tc>
        <w:tc>
          <w:tcPr>
            <w:tcW w:w="868" w:type="dxa"/>
          </w:tcPr>
          <w:p w14:paraId="45388A2E" w14:textId="77777777" w:rsidR="009D0FFB" w:rsidRPr="009D785C" w:rsidRDefault="009D0FFB" w:rsidP="000A5D39">
            <w:pPr>
              <w:pStyle w:val="TableText"/>
            </w:pPr>
            <w:r w:rsidRPr="009D785C">
              <w:t>Moderate</w:t>
            </w:r>
          </w:p>
        </w:tc>
      </w:tr>
      <w:tr w:rsidR="000A5D39" w:rsidRPr="009D785C" w14:paraId="376CFC9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80CD25" w14:textId="77777777" w:rsidR="009D0FFB" w:rsidRPr="009D785C" w:rsidRDefault="009D0FFB" w:rsidP="000A5D39">
            <w:pPr>
              <w:pStyle w:val="TableText"/>
            </w:pPr>
          </w:p>
        </w:tc>
        <w:tc>
          <w:tcPr>
            <w:tcW w:w="2430" w:type="dxa"/>
          </w:tcPr>
          <w:p w14:paraId="6A4AFCC6" w14:textId="77777777" w:rsidR="009D0FFB" w:rsidRPr="009D785C" w:rsidRDefault="009D0FFB" w:rsidP="000A5D39">
            <w:pPr>
              <w:pStyle w:val="TableText"/>
            </w:pPr>
            <w:r w:rsidRPr="009D785C">
              <w:t>Joint stiffness</w:t>
            </w:r>
          </w:p>
        </w:tc>
        <w:tc>
          <w:tcPr>
            <w:tcW w:w="2340" w:type="dxa"/>
          </w:tcPr>
          <w:p w14:paraId="59D02D31" w14:textId="77777777" w:rsidR="009D0FFB" w:rsidRPr="009D785C" w:rsidRDefault="009D0FFB" w:rsidP="000A5D39">
            <w:pPr>
              <w:pStyle w:val="TableText"/>
            </w:pPr>
            <w:r w:rsidRPr="009D785C">
              <w:t xml:space="preserve">Ex-Serving ADF vs Inactive </w:t>
            </w:r>
          </w:p>
        </w:tc>
        <w:tc>
          <w:tcPr>
            <w:tcW w:w="1170" w:type="dxa"/>
          </w:tcPr>
          <w:p w14:paraId="226294E8" w14:textId="77777777" w:rsidR="009D0FFB" w:rsidRPr="009D785C" w:rsidRDefault="009D0FFB" w:rsidP="000A5D39">
            <w:pPr>
              <w:pStyle w:val="TableText"/>
            </w:pPr>
            <w:r w:rsidRPr="009D785C">
              <w:t>1.85 (1.47, 2.32)</w:t>
            </w:r>
          </w:p>
        </w:tc>
        <w:tc>
          <w:tcPr>
            <w:tcW w:w="3870" w:type="dxa"/>
          </w:tcPr>
          <w:p w14:paraId="3AF75588" w14:textId="77777777" w:rsidR="009D0FFB" w:rsidRPr="009D785C" w:rsidRDefault="009D0FFB" w:rsidP="000A5D39">
            <w:pPr>
              <w:pStyle w:val="TableText"/>
            </w:pPr>
            <w:r w:rsidRPr="009D785C">
              <w:t>Ex-Serving ADF are 885% more likely to have joint stiffness</w:t>
            </w:r>
          </w:p>
        </w:tc>
        <w:tc>
          <w:tcPr>
            <w:tcW w:w="868" w:type="dxa"/>
          </w:tcPr>
          <w:p w14:paraId="3D9926A9" w14:textId="77777777" w:rsidR="009D0FFB" w:rsidRPr="009D785C" w:rsidRDefault="009D0FFB" w:rsidP="000A5D39">
            <w:pPr>
              <w:pStyle w:val="TableText"/>
            </w:pPr>
            <w:r w:rsidRPr="009D785C">
              <w:t>Moderate</w:t>
            </w:r>
          </w:p>
        </w:tc>
      </w:tr>
      <w:tr w:rsidR="000A5D39" w:rsidRPr="009D785C" w14:paraId="0F234D51" w14:textId="77777777" w:rsidTr="000A5D39">
        <w:trPr>
          <w:cantSplit/>
        </w:trPr>
        <w:tc>
          <w:tcPr>
            <w:tcW w:w="828" w:type="dxa"/>
          </w:tcPr>
          <w:p w14:paraId="6B22BC23" w14:textId="77777777" w:rsidR="009D0FFB" w:rsidRPr="009D785C" w:rsidRDefault="009D0FFB" w:rsidP="000A5D39">
            <w:pPr>
              <w:pStyle w:val="TableText"/>
            </w:pPr>
          </w:p>
        </w:tc>
        <w:tc>
          <w:tcPr>
            <w:tcW w:w="2430" w:type="dxa"/>
          </w:tcPr>
          <w:p w14:paraId="2E988D04" w14:textId="77777777" w:rsidR="009D0FFB" w:rsidRPr="009D785C" w:rsidRDefault="009D0FFB" w:rsidP="000A5D39">
            <w:pPr>
              <w:pStyle w:val="TableText"/>
            </w:pPr>
            <w:r w:rsidRPr="009D785C">
              <w:t>Loss of, or decrease in, appetite</w:t>
            </w:r>
          </w:p>
        </w:tc>
        <w:tc>
          <w:tcPr>
            <w:tcW w:w="2340" w:type="dxa"/>
          </w:tcPr>
          <w:p w14:paraId="2D66A780" w14:textId="77777777" w:rsidR="009D0FFB" w:rsidRPr="009D785C" w:rsidRDefault="009D0FFB" w:rsidP="000A5D39">
            <w:pPr>
              <w:pStyle w:val="TableText"/>
            </w:pPr>
            <w:r w:rsidRPr="009D785C">
              <w:t>Ex-Serving ADF vs Active</w:t>
            </w:r>
          </w:p>
        </w:tc>
        <w:tc>
          <w:tcPr>
            <w:tcW w:w="1170" w:type="dxa"/>
          </w:tcPr>
          <w:p w14:paraId="56349332" w14:textId="77777777" w:rsidR="009D0FFB" w:rsidRPr="009D785C" w:rsidRDefault="009D0FFB" w:rsidP="000A5D39">
            <w:pPr>
              <w:pStyle w:val="TableText"/>
            </w:pPr>
            <w:r w:rsidRPr="009D785C">
              <w:t>2.13 (1.58, 2.87)</w:t>
            </w:r>
          </w:p>
        </w:tc>
        <w:tc>
          <w:tcPr>
            <w:tcW w:w="3870" w:type="dxa"/>
          </w:tcPr>
          <w:p w14:paraId="39FFB9C2" w14:textId="77777777" w:rsidR="009D0FFB" w:rsidRPr="009D785C" w:rsidRDefault="009D0FFB" w:rsidP="000A5D39">
            <w:pPr>
              <w:pStyle w:val="TableText"/>
            </w:pPr>
            <w:r w:rsidRPr="009D785C">
              <w:t>Ex-Serving ADF are 2 times more likely to have loss of, or decrease in, appetite</w:t>
            </w:r>
          </w:p>
        </w:tc>
        <w:tc>
          <w:tcPr>
            <w:tcW w:w="868" w:type="dxa"/>
          </w:tcPr>
          <w:p w14:paraId="22862417" w14:textId="77777777" w:rsidR="009D0FFB" w:rsidRPr="009D785C" w:rsidRDefault="009D0FFB" w:rsidP="000A5D39">
            <w:pPr>
              <w:pStyle w:val="TableText"/>
            </w:pPr>
            <w:r w:rsidRPr="009D785C">
              <w:t>Moderate</w:t>
            </w:r>
          </w:p>
        </w:tc>
      </w:tr>
      <w:tr w:rsidR="000A5D39" w:rsidRPr="009D785C" w14:paraId="3A18526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59D06D" w14:textId="77777777" w:rsidR="009D0FFB" w:rsidRPr="009D785C" w:rsidRDefault="009D0FFB" w:rsidP="000A5D39">
            <w:pPr>
              <w:pStyle w:val="TableText"/>
            </w:pPr>
          </w:p>
        </w:tc>
        <w:tc>
          <w:tcPr>
            <w:tcW w:w="2430" w:type="dxa"/>
          </w:tcPr>
          <w:p w14:paraId="089DC1B0" w14:textId="77777777" w:rsidR="009D0FFB" w:rsidRPr="009D785C" w:rsidRDefault="009D0FFB" w:rsidP="000A5D39">
            <w:pPr>
              <w:pStyle w:val="TableText"/>
            </w:pPr>
            <w:r w:rsidRPr="009D785C">
              <w:t>Loss of, or decrease in, appetite</w:t>
            </w:r>
          </w:p>
        </w:tc>
        <w:tc>
          <w:tcPr>
            <w:tcW w:w="2340" w:type="dxa"/>
          </w:tcPr>
          <w:p w14:paraId="271C397B" w14:textId="77777777" w:rsidR="009D0FFB" w:rsidRPr="009D785C" w:rsidRDefault="009D0FFB" w:rsidP="000A5D39">
            <w:pPr>
              <w:pStyle w:val="TableText"/>
            </w:pPr>
            <w:r w:rsidRPr="009D785C">
              <w:t xml:space="preserve">Ex-Serving ADF vs Inactive </w:t>
            </w:r>
          </w:p>
        </w:tc>
        <w:tc>
          <w:tcPr>
            <w:tcW w:w="1170" w:type="dxa"/>
          </w:tcPr>
          <w:p w14:paraId="00D5F489" w14:textId="77777777" w:rsidR="009D0FFB" w:rsidRPr="009D785C" w:rsidRDefault="009D0FFB" w:rsidP="000A5D39">
            <w:pPr>
              <w:pStyle w:val="TableText"/>
            </w:pPr>
            <w:r w:rsidRPr="009D785C">
              <w:t>2.17 (1.62, 2.90)</w:t>
            </w:r>
          </w:p>
        </w:tc>
        <w:tc>
          <w:tcPr>
            <w:tcW w:w="3870" w:type="dxa"/>
          </w:tcPr>
          <w:p w14:paraId="2B12DEDF" w14:textId="77777777" w:rsidR="009D0FFB" w:rsidRPr="009D785C" w:rsidRDefault="009D0FFB" w:rsidP="000A5D39">
            <w:pPr>
              <w:pStyle w:val="TableText"/>
            </w:pPr>
            <w:r w:rsidRPr="009D785C">
              <w:t>Ex-Serving ADF are 2.2 times more likely to have loss of, or decrease in, appetite</w:t>
            </w:r>
          </w:p>
        </w:tc>
        <w:tc>
          <w:tcPr>
            <w:tcW w:w="868" w:type="dxa"/>
          </w:tcPr>
          <w:p w14:paraId="0DFCE636" w14:textId="77777777" w:rsidR="009D0FFB" w:rsidRPr="009D785C" w:rsidRDefault="009D0FFB" w:rsidP="000A5D39">
            <w:pPr>
              <w:pStyle w:val="TableText"/>
            </w:pPr>
            <w:r w:rsidRPr="009D785C">
              <w:t>Moderate</w:t>
            </w:r>
          </w:p>
        </w:tc>
      </w:tr>
      <w:tr w:rsidR="000A5D39" w:rsidRPr="009D785C" w14:paraId="2BA61136" w14:textId="77777777" w:rsidTr="000A5D39">
        <w:trPr>
          <w:cantSplit/>
        </w:trPr>
        <w:tc>
          <w:tcPr>
            <w:tcW w:w="828" w:type="dxa"/>
          </w:tcPr>
          <w:p w14:paraId="521D7AF7" w14:textId="77777777" w:rsidR="009D0FFB" w:rsidRPr="009D785C" w:rsidRDefault="009D0FFB" w:rsidP="000A5D39">
            <w:pPr>
              <w:pStyle w:val="TableText"/>
            </w:pPr>
          </w:p>
        </w:tc>
        <w:tc>
          <w:tcPr>
            <w:tcW w:w="2430" w:type="dxa"/>
          </w:tcPr>
          <w:p w14:paraId="5003338A" w14:textId="77777777" w:rsidR="009D0FFB" w:rsidRPr="009D785C" w:rsidRDefault="009D0FFB" w:rsidP="000A5D39">
            <w:pPr>
              <w:pStyle w:val="TableText"/>
            </w:pPr>
            <w:r w:rsidRPr="009D785C">
              <w:t>Loss of balance or co-ordination</w:t>
            </w:r>
          </w:p>
        </w:tc>
        <w:tc>
          <w:tcPr>
            <w:tcW w:w="2340" w:type="dxa"/>
          </w:tcPr>
          <w:p w14:paraId="25DD1EDC" w14:textId="77777777" w:rsidR="009D0FFB" w:rsidRPr="009D785C" w:rsidRDefault="009D0FFB" w:rsidP="000A5D39">
            <w:pPr>
              <w:pStyle w:val="TableText"/>
            </w:pPr>
            <w:r w:rsidRPr="009D785C">
              <w:t>Ex-Serving ADF vs Active</w:t>
            </w:r>
          </w:p>
        </w:tc>
        <w:tc>
          <w:tcPr>
            <w:tcW w:w="1170" w:type="dxa"/>
          </w:tcPr>
          <w:p w14:paraId="2EF59CB7" w14:textId="77777777" w:rsidR="009D0FFB" w:rsidRPr="009D785C" w:rsidRDefault="009D0FFB" w:rsidP="000A5D39">
            <w:pPr>
              <w:pStyle w:val="TableText"/>
            </w:pPr>
            <w:r w:rsidRPr="009D785C">
              <w:t>2.45 (1.78, 3.38)</w:t>
            </w:r>
          </w:p>
        </w:tc>
        <w:tc>
          <w:tcPr>
            <w:tcW w:w="3870" w:type="dxa"/>
          </w:tcPr>
          <w:p w14:paraId="1F89D433" w14:textId="77777777" w:rsidR="009D0FFB" w:rsidRPr="009D785C" w:rsidRDefault="009D0FFB" w:rsidP="000A5D39">
            <w:pPr>
              <w:pStyle w:val="TableText"/>
            </w:pPr>
            <w:r w:rsidRPr="009D785C">
              <w:t>Ex-Serving ADF are 2.5 times more likely to have loss of balance or co-ordination</w:t>
            </w:r>
          </w:p>
        </w:tc>
        <w:tc>
          <w:tcPr>
            <w:tcW w:w="868" w:type="dxa"/>
          </w:tcPr>
          <w:p w14:paraId="059E7974" w14:textId="77777777" w:rsidR="009D0FFB" w:rsidRPr="009D785C" w:rsidRDefault="009D0FFB" w:rsidP="000A5D39">
            <w:pPr>
              <w:pStyle w:val="TableText"/>
            </w:pPr>
            <w:r w:rsidRPr="009D785C">
              <w:t>Moderate</w:t>
            </w:r>
          </w:p>
        </w:tc>
      </w:tr>
      <w:tr w:rsidR="000A5D39" w:rsidRPr="009D785C" w14:paraId="16393FA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EF15B1" w14:textId="77777777" w:rsidR="009D0FFB" w:rsidRPr="009D785C" w:rsidRDefault="009D0FFB" w:rsidP="000A5D39">
            <w:pPr>
              <w:pStyle w:val="TableText"/>
            </w:pPr>
          </w:p>
        </w:tc>
        <w:tc>
          <w:tcPr>
            <w:tcW w:w="2430" w:type="dxa"/>
          </w:tcPr>
          <w:p w14:paraId="1B1FEF4F" w14:textId="77777777" w:rsidR="009D0FFB" w:rsidRPr="009D785C" w:rsidRDefault="009D0FFB" w:rsidP="000A5D39">
            <w:pPr>
              <w:pStyle w:val="TableText"/>
            </w:pPr>
            <w:r w:rsidRPr="009D785C">
              <w:t>Loss of balance or co-ordination</w:t>
            </w:r>
          </w:p>
        </w:tc>
        <w:tc>
          <w:tcPr>
            <w:tcW w:w="2340" w:type="dxa"/>
          </w:tcPr>
          <w:p w14:paraId="332C7288" w14:textId="77777777" w:rsidR="009D0FFB" w:rsidRPr="009D785C" w:rsidRDefault="009D0FFB" w:rsidP="000A5D39">
            <w:pPr>
              <w:pStyle w:val="TableText"/>
            </w:pPr>
            <w:r w:rsidRPr="009D785C">
              <w:t xml:space="preserve">Ex-Serving ADF vs Inactive </w:t>
            </w:r>
          </w:p>
        </w:tc>
        <w:tc>
          <w:tcPr>
            <w:tcW w:w="1170" w:type="dxa"/>
          </w:tcPr>
          <w:p w14:paraId="4B329429" w14:textId="77777777" w:rsidR="009D0FFB" w:rsidRPr="009D785C" w:rsidRDefault="009D0FFB" w:rsidP="000A5D39">
            <w:pPr>
              <w:pStyle w:val="TableText"/>
            </w:pPr>
            <w:r w:rsidRPr="009D785C">
              <w:t>2.32 (1.69, 3.20)</w:t>
            </w:r>
          </w:p>
        </w:tc>
        <w:tc>
          <w:tcPr>
            <w:tcW w:w="3870" w:type="dxa"/>
          </w:tcPr>
          <w:p w14:paraId="6E6AD10B" w14:textId="77777777" w:rsidR="009D0FFB" w:rsidRPr="009D785C" w:rsidRDefault="009D0FFB" w:rsidP="000A5D39">
            <w:pPr>
              <w:pStyle w:val="TableText"/>
            </w:pPr>
            <w:r w:rsidRPr="009D785C">
              <w:t>Ex-Serving ADF are 2.3 times more likely to have loss of balance or co-ordination</w:t>
            </w:r>
          </w:p>
        </w:tc>
        <w:tc>
          <w:tcPr>
            <w:tcW w:w="868" w:type="dxa"/>
          </w:tcPr>
          <w:p w14:paraId="12E27F45" w14:textId="77777777" w:rsidR="009D0FFB" w:rsidRPr="009D785C" w:rsidRDefault="009D0FFB" w:rsidP="000A5D39">
            <w:pPr>
              <w:pStyle w:val="TableText"/>
            </w:pPr>
            <w:r w:rsidRPr="009D785C">
              <w:t>Moderate</w:t>
            </w:r>
          </w:p>
        </w:tc>
      </w:tr>
      <w:tr w:rsidR="000A5D39" w:rsidRPr="009D785C" w14:paraId="5598E69B" w14:textId="77777777" w:rsidTr="000A5D39">
        <w:trPr>
          <w:cantSplit/>
        </w:trPr>
        <w:tc>
          <w:tcPr>
            <w:tcW w:w="828" w:type="dxa"/>
          </w:tcPr>
          <w:p w14:paraId="2D4C9FDF" w14:textId="77777777" w:rsidR="009D0FFB" w:rsidRPr="009D785C" w:rsidRDefault="009D0FFB" w:rsidP="000A5D39">
            <w:pPr>
              <w:pStyle w:val="TableText"/>
            </w:pPr>
          </w:p>
        </w:tc>
        <w:tc>
          <w:tcPr>
            <w:tcW w:w="2430" w:type="dxa"/>
          </w:tcPr>
          <w:p w14:paraId="6F9E078C" w14:textId="77777777" w:rsidR="009D0FFB" w:rsidRPr="009D785C" w:rsidRDefault="009D0FFB" w:rsidP="000A5D39">
            <w:pPr>
              <w:pStyle w:val="TableText"/>
            </w:pPr>
            <w:r w:rsidRPr="009D785C">
              <w:t>Loss of concentration</w:t>
            </w:r>
          </w:p>
        </w:tc>
        <w:tc>
          <w:tcPr>
            <w:tcW w:w="2340" w:type="dxa"/>
          </w:tcPr>
          <w:p w14:paraId="1C948863" w14:textId="77777777" w:rsidR="009D0FFB" w:rsidRPr="009D785C" w:rsidRDefault="009D0FFB" w:rsidP="000A5D39">
            <w:pPr>
              <w:pStyle w:val="TableText"/>
            </w:pPr>
            <w:r w:rsidRPr="009D785C">
              <w:t>Ex-Serving ADF vs Active</w:t>
            </w:r>
          </w:p>
        </w:tc>
        <w:tc>
          <w:tcPr>
            <w:tcW w:w="1170" w:type="dxa"/>
          </w:tcPr>
          <w:p w14:paraId="094101A1" w14:textId="77777777" w:rsidR="009D0FFB" w:rsidRPr="009D785C" w:rsidRDefault="009D0FFB" w:rsidP="000A5D39">
            <w:pPr>
              <w:pStyle w:val="TableText"/>
            </w:pPr>
            <w:r w:rsidRPr="009D785C">
              <w:t>2.02 (1.61, 2.53)</w:t>
            </w:r>
          </w:p>
        </w:tc>
        <w:tc>
          <w:tcPr>
            <w:tcW w:w="3870" w:type="dxa"/>
          </w:tcPr>
          <w:p w14:paraId="1DE831CA" w14:textId="77777777" w:rsidR="009D0FFB" w:rsidRPr="009D785C" w:rsidRDefault="009D0FFB" w:rsidP="000A5D39">
            <w:pPr>
              <w:pStyle w:val="TableText"/>
            </w:pPr>
            <w:r w:rsidRPr="009D785C">
              <w:t>Ex-Serving ADF are 2 times more likely to have loss of concentration</w:t>
            </w:r>
          </w:p>
        </w:tc>
        <w:tc>
          <w:tcPr>
            <w:tcW w:w="868" w:type="dxa"/>
          </w:tcPr>
          <w:p w14:paraId="6FCAE3FA" w14:textId="77777777" w:rsidR="009D0FFB" w:rsidRPr="009D785C" w:rsidRDefault="009D0FFB" w:rsidP="000A5D39">
            <w:pPr>
              <w:pStyle w:val="TableText"/>
            </w:pPr>
            <w:r w:rsidRPr="009D785C">
              <w:t>Moderate</w:t>
            </w:r>
          </w:p>
        </w:tc>
      </w:tr>
      <w:tr w:rsidR="000A5D39" w:rsidRPr="009D785C" w14:paraId="4150AAF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D39AA7" w14:textId="77777777" w:rsidR="009D0FFB" w:rsidRPr="009D785C" w:rsidRDefault="009D0FFB" w:rsidP="000A5D39">
            <w:pPr>
              <w:pStyle w:val="TableText"/>
            </w:pPr>
          </w:p>
        </w:tc>
        <w:tc>
          <w:tcPr>
            <w:tcW w:w="2430" w:type="dxa"/>
          </w:tcPr>
          <w:p w14:paraId="01E0EA6A" w14:textId="77777777" w:rsidR="009D0FFB" w:rsidRPr="009D785C" w:rsidRDefault="009D0FFB" w:rsidP="000A5D39">
            <w:pPr>
              <w:pStyle w:val="TableText"/>
            </w:pPr>
            <w:r w:rsidRPr="009D785C">
              <w:t>Loss of concentration</w:t>
            </w:r>
          </w:p>
        </w:tc>
        <w:tc>
          <w:tcPr>
            <w:tcW w:w="2340" w:type="dxa"/>
          </w:tcPr>
          <w:p w14:paraId="2C8D8DA5" w14:textId="77777777" w:rsidR="009D0FFB" w:rsidRPr="009D785C" w:rsidRDefault="009D0FFB" w:rsidP="000A5D39">
            <w:pPr>
              <w:pStyle w:val="TableText"/>
            </w:pPr>
            <w:r w:rsidRPr="009D785C">
              <w:t xml:space="preserve">Ex-Serving ADF vs Inactive </w:t>
            </w:r>
          </w:p>
        </w:tc>
        <w:tc>
          <w:tcPr>
            <w:tcW w:w="1170" w:type="dxa"/>
          </w:tcPr>
          <w:p w14:paraId="4D7FC211" w14:textId="77777777" w:rsidR="009D0FFB" w:rsidRPr="009D785C" w:rsidRDefault="009D0FFB" w:rsidP="000A5D39">
            <w:pPr>
              <w:pStyle w:val="TableText"/>
            </w:pPr>
            <w:r w:rsidRPr="009D785C">
              <w:t>1.86 (1.48, 2.34)</w:t>
            </w:r>
          </w:p>
        </w:tc>
        <w:tc>
          <w:tcPr>
            <w:tcW w:w="3870" w:type="dxa"/>
          </w:tcPr>
          <w:p w14:paraId="3944EFD3" w14:textId="77777777" w:rsidR="009D0FFB" w:rsidRPr="009D785C" w:rsidRDefault="009D0FFB" w:rsidP="000A5D39">
            <w:pPr>
              <w:pStyle w:val="TableText"/>
            </w:pPr>
            <w:r w:rsidRPr="009D785C">
              <w:t>Ex-Serving ADF are 86% more likely to have loss of concentration</w:t>
            </w:r>
          </w:p>
        </w:tc>
        <w:tc>
          <w:tcPr>
            <w:tcW w:w="868" w:type="dxa"/>
          </w:tcPr>
          <w:p w14:paraId="24B14FD7" w14:textId="77777777" w:rsidR="009D0FFB" w:rsidRPr="009D785C" w:rsidRDefault="009D0FFB" w:rsidP="000A5D39">
            <w:pPr>
              <w:pStyle w:val="TableText"/>
            </w:pPr>
            <w:r w:rsidRPr="009D785C">
              <w:t>Moderate</w:t>
            </w:r>
          </w:p>
        </w:tc>
      </w:tr>
      <w:tr w:rsidR="000A5D39" w:rsidRPr="009D785C" w14:paraId="2263EF25" w14:textId="77777777" w:rsidTr="000A5D39">
        <w:trPr>
          <w:cantSplit/>
        </w:trPr>
        <w:tc>
          <w:tcPr>
            <w:tcW w:w="828" w:type="dxa"/>
          </w:tcPr>
          <w:p w14:paraId="4EBAD676" w14:textId="77777777" w:rsidR="009D0FFB" w:rsidRPr="009D785C" w:rsidRDefault="009D0FFB" w:rsidP="000A5D39">
            <w:pPr>
              <w:pStyle w:val="TableText"/>
            </w:pPr>
          </w:p>
        </w:tc>
        <w:tc>
          <w:tcPr>
            <w:tcW w:w="2430" w:type="dxa"/>
          </w:tcPr>
          <w:p w14:paraId="70C250D2" w14:textId="77777777" w:rsidR="009D0FFB" w:rsidRPr="009D785C" w:rsidRDefault="009D0FFB" w:rsidP="000A5D39">
            <w:pPr>
              <w:pStyle w:val="TableText"/>
            </w:pPr>
            <w:r w:rsidRPr="009D785C">
              <w:t>Loss of interest in sex</w:t>
            </w:r>
          </w:p>
        </w:tc>
        <w:tc>
          <w:tcPr>
            <w:tcW w:w="2340" w:type="dxa"/>
          </w:tcPr>
          <w:p w14:paraId="69A36DF7" w14:textId="77777777" w:rsidR="009D0FFB" w:rsidRPr="009D785C" w:rsidRDefault="009D0FFB" w:rsidP="000A5D39">
            <w:pPr>
              <w:pStyle w:val="TableText"/>
            </w:pPr>
            <w:r w:rsidRPr="009D785C">
              <w:t>Ex-Serving ADF vs Active</w:t>
            </w:r>
          </w:p>
        </w:tc>
        <w:tc>
          <w:tcPr>
            <w:tcW w:w="1170" w:type="dxa"/>
          </w:tcPr>
          <w:p w14:paraId="3DBE894D" w14:textId="77777777" w:rsidR="009D0FFB" w:rsidRPr="009D785C" w:rsidRDefault="009D0FFB" w:rsidP="000A5D39">
            <w:pPr>
              <w:pStyle w:val="TableText"/>
            </w:pPr>
            <w:r w:rsidRPr="009D785C">
              <w:t>1.85 (1.47, 2.32)</w:t>
            </w:r>
          </w:p>
        </w:tc>
        <w:tc>
          <w:tcPr>
            <w:tcW w:w="3870" w:type="dxa"/>
          </w:tcPr>
          <w:p w14:paraId="51A63061" w14:textId="77777777" w:rsidR="009D0FFB" w:rsidRPr="009D785C" w:rsidRDefault="009D0FFB" w:rsidP="000A5D39">
            <w:pPr>
              <w:pStyle w:val="TableText"/>
            </w:pPr>
            <w:r w:rsidRPr="009D785C">
              <w:t>Ex-Serving ADF are 85% more likely to have loss of interest in sex</w:t>
            </w:r>
          </w:p>
        </w:tc>
        <w:tc>
          <w:tcPr>
            <w:tcW w:w="868" w:type="dxa"/>
          </w:tcPr>
          <w:p w14:paraId="6F9AD82B" w14:textId="77777777" w:rsidR="009D0FFB" w:rsidRPr="009D785C" w:rsidRDefault="009D0FFB" w:rsidP="000A5D39">
            <w:pPr>
              <w:pStyle w:val="TableText"/>
            </w:pPr>
            <w:r w:rsidRPr="009D785C">
              <w:t>Moderate</w:t>
            </w:r>
          </w:p>
        </w:tc>
      </w:tr>
      <w:tr w:rsidR="000A5D39" w:rsidRPr="009D785C" w14:paraId="671B71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DA2C4A" w14:textId="77777777" w:rsidR="009D0FFB" w:rsidRPr="009D785C" w:rsidRDefault="009D0FFB" w:rsidP="000A5D39">
            <w:pPr>
              <w:pStyle w:val="TableText"/>
            </w:pPr>
          </w:p>
        </w:tc>
        <w:tc>
          <w:tcPr>
            <w:tcW w:w="2430" w:type="dxa"/>
          </w:tcPr>
          <w:p w14:paraId="42E20885" w14:textId="77777777" w:rsidR="009D0FFB" w:rsidRPr="009D785C" w:rsidRDefault="009D0FFB" w:rsidP="000A5D39">
            <w:pPr>
              <w:pStyle w:val="TableText"/>
            </w:pPr>
            <w:r w:rsidRPr="009D785C">
              <w:t>Loss of interest in sex</w:t>
            </w:r>
          </w:p>
        </w:tc>
        <w:tc>
          <w:tcPr>
            <w:tcW w:w="2340" w:type="dxa"/>
          </w:tcPr>
          <w:p w14:paraId="746DB70C" w14:textId="77777777" w:rsidR="009D0FFB" w:rsidRPr="009D785C" w:rsidRDefault="009D0FFB" w:rsidP="000A5D39">
            <w:pPr>
              <w:pStyle w:val="TableText"/>
            </w:pPr>
            <w:r w:rsidRPr="009D785C">
              <w:t xml:space="preserve">Ex-Serving ADF vs Inactive </w:t>
            </w:r>
          </w:p>
        </w:tc>
        <w:tc>
          <w:tcPr>
            <w:tcW w:w="1170" w:type="dxa"/>
          </w:tcPr>
          <w:p w14:paraId="3014344E" w14:textId="77777777" w:rsidR="009D0FFB" w:rsidRPr="009D785C" w:rsidRDefault="009D0FFB" w:rsidP="000A5D39">
            <w:pPr>
              <w:pStyle w:val="TableText"/>
            </w:pPr>
            <w:r w:rsidRPr="009D785C">
              <w:t>1.58 (1.26, 1.99)</w:t>
            </w:r>
          </w:p>
        </w:tc>
        <w:tc>
          <w:tcPr>
            <w:tcW w:w="3870" w:type="dxa"/>
          </w:tcPr>
          <w:p w14:paraId="12277260" w14:textId="77777777" w:rsidR="009D0FFB" w:rsidRPr="009D785C" w:rsidRDefault="009D0FFB" w:rsidP="000A5D39">
            <w:pPr>
              <w:pStyle w:val="TableText"/>
            </w:pPr>
            <w:r w:rsidRPr="009D785C">
              <w:t>Ex-Serving ADF are 58% more likely to have loss of interest in sex</w:t>
            </w:r>
          </w:p>
        </w:tc>
        <w:tc>
          <w:tcPr>
            <w:tcW w:w="868" w:type="dxa"/>
          </w:tcPr>
          <w:p w14:paraId="0E5B7EC8" w14:textId="77777777" w:rsidR="009D0FFB" w:rsidRPr="009D785C" w:rsidRDefault="009D0FFB" w:rsidP="000A5D39">
            <w:pPr>
              <w:pStyle w:val="TableText"/>
            </w:pPr>
            <w:r w:rsidRPr="009D785C">
              <w:t>Moderate</w:t>
            </w:r>
          </w:p>
        </w:tc>
      </w:tr>
      <w:tr w:rsidR="000A5D39" w:rsidRPr="009D785C" w14:paraId="2F8D9EBD" w14:textId="77777777" w:rsidTr="000A5D39">
        <w:trPr>
          <w:cantSplit/>
        </w:trPr>
        <w:tc>
          <w:tcPr>
            <w:tcW w:w="828" w:type="dxa"/>
          </w:tcPr>
          <w:p w14:paraId="22CE15D6" w14:textId="77777777" w:rsidR="009D0FFB" w:rsidRPr="009D785C" w:rsidRDefault="009D0FFB" w:rsidP="000A5D39">
            <w:pPr>
              <w:pStyle w:val="TableText"/>
            </w:pPr>
          </w:p>
        </w:tc>
        <w:tc>
          <w:tcPr>
            <w:tcW w:w="2430" w:type="dxa"/>
          </w:tcPr>
          <w:p w14:paraId="57287919" w14:textId="77777777" w:rsidR="009D0FFB" w:rsidRPr="009D785C" w:rsidRDefault="009D0FFB" w:rsidP="000A5D39">
            <w:pPr>
              <w:pStyle w:val="TableText"/>
            </w:pPr>
            <w:r w:rsidRPr="009D785C">
              <w:t>Low back pain</w:t>
            </w:r>
          </w:p>
        </w:tc>
        <w:tc>
          <w:tcPr>
            <w:tcW w:w="2340" w:type="dxa"/>
          </w:tcPr>
          <w:p w14:paraId="46BAA36D" w14:textId="77777777" w:rsidR="009D0FFB" w:rsidRPr="009D785C" w:rsidRDefault="009D0FFB" w:rsidP="000A5D39">
            <w:pPr>
              <w:pStyle w:val="TableText"/>
            </w:pPr>
            <w:r w:rsidRPr="009D785C">
              <w:t>Ex-Serving ADF vs Active</w:t>
            </w:r>
          </w:p>
        </w:tc>
        <w:tc>
          <w:tcPr>
            <w:tcW w:w="1170" w:type="dxa"/>
          </w:tcPr>
          <w:p w14:paraId="011C634B" w14:textId="77777777" w:rsidR="009D0FFB" w:rsidRPr="009D785C" w:rsidRDefault="009D0FFB" w:rsidP="000A5D39">
            <w:pPr>
              <w:pStyle w:val="TableText"/>
            </w:pPr>
            <w:r w:rsidRPr="009D785C">
              <w:t>1.56 (1.25, 1.96)</w:t>
            </w:r>
          </w:p>
        </w:tc>
        <w:tc>
          <w:tcPr>
            <w:tcW w:w="3870" w:type="dxa"/>
          </w:tcPr>
          <w:p w14:paraId="3919EDCB" w14:textId="77777777" w:rsidR="009D0FFB" w:rsidRPr="009D785C" w:rsidRDefault="009D0FFB" w:rsidP="000A5D39">
            <w:pPr>
              <w:pStyle w:val="TableText"/>
            </w:pPr>
            <w:r w:rsidRPr="009D785C">
              <w:t>Ex-Serving ADF are 56% more likely to have low back pain</w:t>
            </w:r>
          </w:p>
        </w:tc>
        <w:tc>
          <w:tcPr>
            <w:tcW w:w="868" w:type="dxa"/>
          </w:tcPr>
          <w:p w14:paraId="32C44B68" w14:textId="77777777" w:rsidR="009D0FFB" w:rsidRPr="009D785C" w:rsidRDefault="009D0FFB" w:rsidP="000A5D39">
            <w:pPr>
              <w:pStyle w:val="TableText"/>
            </w:pPr>
            <w:r w:rsidRPr="009D785C">
              <w:t>Moderate</w:t>
            </w:r>
          </w:p>
        </w:tc>
      </w:tr>
      <w:tr w:rsidR="000A5D39" w:rsidRPr="009D785C" w14:paraId="16F774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70F76D9" w14:textId="77777777" w:rsidR="009D0FFB" w:rsidRPr="009D785C" w:rsidRDefault="009D0FFB" w:rsidP="000A5D39">
            <w:pPr>
              <w:pStyle w:val="TableText"/>
            </w:pPr>
          </w:p>
        </w:tc>
        <w:tc>
          <w:tcPr>
            <w:tcW w:w="2430" w:type="dxa"/>
          </w:tcPr>
          <w:p w14:paraId="574F59E4" w14:textId="77777777" w:rsidR="009D0FFB" w:rsidRPr="009D785C" w:rsidRDefault="009D0FFB" w:rsidP="000A5D39">
            <w:pPr>
              <w:pStyle w:val="TableText"/>
            </w:pPr>
            <w:r w:rsidRPr="009D785C">
              <w:t>Low back pain</w:t>
            </w:r>
          </w:p>
        </w:tc>
        <w:tc>
          <w:tcPr>
            <w:tcW w:w="2340" w:type="dxa"/>
          </w:tcPr>
          <w:p w14:paraId="1A3871B9" w14:textId="77777777" w:rsidR="009D0FFB" w:rsidRPr="009D785C" w:rsidRDefault="009D0FFB" w:rsidP="000A5D39">
            <w:pPr>
              <w:pStyle w:val="TableText"/>
            </w:pPr>
            <w:r w:rsidRPr="009D785C">
              <w:t xml:space="preserve">Ex-Serving ADF vs Inactive </w:t>
            </w:r>
          </w:p>
        </w:tc>
        <w:tc>
          <w:tcPr>
            <w:tcW w:w="1170" w:type="dxa"/>
          </w:tcPr>
          <w:p w14:paraId="026F7D49" w14:textId="77777777" w:rsidR="009D0FFB" w:rsidRPr="009D785C" w:rsidRDefault="009D0FFB" w:rsidP="000A5D39">
            <w:pPr>
              <w:pStyle w:val="TableText"/>
            </w:pPr>
            <w:r w:rsidRPr="009D785C">
              <w:t>1.41 (1.12, 1.77)</w:t>
            </w:r>
          </w:p>
        </w:tc>
        <w:tc>
          <w:tcPr>
            <w:tcW w:w="3870" w:type="dxa"/>
          </w:tcPr>
          <w:p w14:paraId="0A25FA0B" w14:textId="77777777" w:rsidR="009D0FFB" w:rsidRPr="009D785C" w:rsidRDefault="009D0FFB" w:rsidP="000A5D39">
            <w:pPr>
              <w:pStyle w:val="TableText"/>
            </w:pPr>
            <w:r w:rsidRPr="009D785C">
              <w:t>Ex-Serving ADF are 41% more likely to have low back pain</w:t>
            </w:r>
          </w:p>
        </w:tc>
        <w:tc>
          <w:tcPr>
            <w:tcW w:w="868" w:type="dxa"/>
          </w:tcPr>
          <w:p w14:paraId="6DF62507" w14:textId="77777777" w:rsidR="009D0FFB" w:rsidRPr="009D785C" w:rsidRDefault="009D0FFB" w:rsidP="000A5D39">
            <w:pPr>
              <w:pStyle w:val="TableText"/>
            </w:pPr>
            <w:r w:rsidRPr="009D785C">
              <w:t>Weak</w:t>
            </w:r>
          </w:p>
        </w:tc>
      </w:tr>
      <w:tr w:rsidR="000A5D39" w:rsidRPr="009D785C" w14:paraId="76BD62C8" w14:textId="77777777" w:rsidTr="000A5D39">
        <w:trPr>
          <w:cantSplit/>
        </w:trPr>
        <w:tc>
          <w:tcPr>
            <w:tcW w:w="828" w:type="dxa"/>
          </w:tcPr>
          <w:p w14:paraId="2E468DA4" w14:textId="77777777" w:rsidR="009D0FFB" w:rsidRPr="009D785C" w:rsidRDefault="009D0FFB" w:rsidP="000A5D39">
            <w:pPr>
              <w:pStyle w:val="TableText"/>
            </w:pPr>
          </w:p>
        </w:tc>
        <w:tc>
          <w:tcPr>
            <w:tcW w:w="2430" w:type="dxa"/>
          </w:tcPr>
          <w:p w14:paraId="63B4A6A4" w14:textId="77777777" w:rsidR="009D0FFB" w:rsidRPr="009D785C" w:rsidRDefault="009D0FFB" w:rsidP="000A5D39">
            <w:pPr>
              <w:pStyle w:val="TableText"/>
            </w:pPr>
            <w:r w:rsidRPr="009D785C">
              <w:t>Lump in throat</w:t>
            </w:r>
          </w:p>
        </w:tc>
        <w:tc>
          <w:tcPr>
            <w:tcW w:w="2340" w:type="dxa"/>
          </w:tcPr>
          <w:p w14:paraId="2469C828" w14:textId="77777777" w:rsidR="009D0FFB" w:rsidRPr="009D785C" w:rsidRDefault="009D0FFB" w:rsidP="000A5D39">
            <w:pPr>
              <w:pStyle w:val="TableText"/>
            </w:pPr>
            <w:r w:rsidRPr="009D785C">
              <w:t>Ex-Serving ADF vs Active</w:t>
            </w:r>
          </w:p>
        </w:tc>
        <w:tc>
          <w:tcPr>
            <w:tcW w:w="1170" w:type="dxa"/>
          </w:tcPr>
          <w:p w14:paraId="09307390" w14:textId="77777777" w:rsidR="009D0FFB" w:rsidRPr="009D785C" w:rsidRDefault="009D0FFB" w:rsidP="000A5D39">
            <w:pPr>
              <w:pStyle w:val="TableText"/>
            </w:pPr>
            <w:r w:rsidRPr="009D785C">
              <w:t>1.98 (1.31, 2.99)</w:t>
            </w:r>
          </w:p>
        </w:tc>
        <w:tc>
          <w:tcPr>
            <w:tcW w:w="3870" w:type="dxa"/>
          </w:tcPr>
          <w:p w14:paraId="22CE044D" w14:textId="77777777" w:rsidR="009D0FFB" w:rsidRPr="009D785C" w:rsidRDefault="009D0FFB" w:rsidP="000A5D39">
            <w:pPr>
              <w:pStyle w:val="TableText"/>
            </w:pPr>
            <w:r w:rsidRPr="009D785C">
              <w:t>Ex-Serving ADF are 98% more likely to have lump in throat</w:t>
            </w:r>
          </w:p>
        </w:tc>
        <w:tc>
          <w:tcPr>
            <w:tcW w:w="868" w:type="dxa"/>
          </w:tcPr>
          <w:p w14:paraId="5487BF29" w14:textId="77777777" w:rsidR="009D0FFB" w:rsidRPr="009D785C" w:rsidRDefault="009D0FFB" w:rsidP="000A5D39">
            <w:pPr>
              <w:pStyle w:val="TableText"/>
            </w:pPr>
            <w:r w:rsidRPr="009D785C">
              <w:t>Moderate</w:t>
            </w:r>
          </w:p>
        </w:tc>
      </w:tr>
      <w:tr w:rsidR="000A5D39" w:rsidRPr="009D785C" w14:paraId="3CB4B92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A837928" w14:textId="77777777" w:rsidR="009D0FFB" w:rsidRPr="009D785C" w:rsidRDefault="009D0FFB" w:rsidP="000A5D39">
            <w:pPr>
              <w:pStyle w:val="TableText"/>
            </w:pPr>
          </w:p>
        </w:tc>
        <w:tc>
          <w:tcPr>
            <w:tcW w:w="2430" w:type="dxa"/>
          </w:tcPr>
          <w:p w14:paraId="00CBDFF5" w14:textId="77777777" w:rsidR="009D0FFB" w:rsidRPr="009D785C" w:rsidRDefault="009D0FFB" w:rsidP="000A5D39">
            <w:pPr>
              <w:pStyle w:val="TableText"/>
            </w:pPr>
            <w:r w:rsidRPr="009D785C">
              <w:t>Lump in throat</w:t>
            </w:r>
          </w:p>
        </w:tc>
        <w:tc>
          <w:tcPr>
            <w:tcW w:w="2340" w:type="dxa"/>
          </w:tcPr>
          <w:p w14:paraId="285B671D" w14:textId="77777777" w:rsidR="009D0FFB" w:rsidRPr="009D785C" w:rsidRDefault="009D0FFB" w:rsidP="000A5D39">
            <w:pPr>
              <w:pStyle w:val="TableText"/>
            </w:pPr>
            <w:r w:rsidRPr="009D785C">
              <w:t xml:space="preserve">Ex-Serving ADF vs Inactive </w:t>
            </w:r>
          </w:p>
        </w:tc>
        <w:tc>
          <w:tcPr>
            <w:tcW w:w="1170" w:type="dxa"/>
          </w:tcPr>
          <w:p w14:paraId="558F8459" w14:textId="77777777" w:rsidR="009D0FFB" w:rsidRPr="009D785C" w:rsidRDefault="009D0FFB" w:rsidP="000A5D39">
            <w:pPr>
              <w:pStyle w:val="TableText"/>
            </w:pPr>
            <w:r w:rsidRPr="009D785C">
              <w:t>1.57 (1.02, 2.41)</w:t>
            </w:r>
          </w:p>
        </w:tc>
        <w:tc>
          <w:tcPr>
            <w:tcW w:w="3870" w:type="dxa"/>
          </w:tcPr>
          <w:p w14:paraId="7DD5343D" w14:textId="77777777" w:rsidR="009D0FFB" w:rsidRPr="009D785C" w:rsidRDefault="009D0FFB" w:rsidP="000A5D39">
            <w:pPr>
              <w:pStyle w:val="TableText"/>
            </w:pPr>
            <w:r w:rsidRPr="009D785C">
              <w:t>Ex-Serving ADF are 57% more likely to have lump in throat</w:t>
            </w:r>
          </w:p>
        </w:tc>
        <w:tc>
          <w:tcPr>
            <w:tcW w:w="868" w:type="dxa"/>
          </w:tcPr>
          <w:p w14:paraId="774211E0" w14:textId="77777777" w:rsidR="009D0FFB" w:rsidRPr="009D785C" w:rsidRDefault="009D0FFB" w:rsidP="000A5D39">
            <w:pPr>
              <w:pStyle w:val="TableText"/>
            </w:pPr>
            <w:r w:rsidRPr="009D785C">
              <w:t>Moderate</w:t>
            </w:r>
          </w:p>
        </w:tc>
      </w:tr>
      <w:tr w:rsidR="000A5D39" w:rsidRPr="009D785C" w14:paraId="6D969152" w14:textId="77777777" w:rsidTr="000A5D39">
        <w:trPr>
          <w:cantSplit/>
        </w:trPr>
        <w:tc>
          <w:tcPr>
            <w:tcW w:w="828" w:type="dxa"/>
          </w:tcPr>
          <w:p w14:paraId="7C310ED2" w14:textId="77777777" w:rsidR="009D0FFB" w:rsidRPr="009D785C" w:rsidRDefault="009D0FFB" w:rsidP="000A5D39">
            <w:pPr>
              <w:pStyle w:val="TableText"/>
            </w:pPr>
          </w:p>
        </w:tc>
        <w:tc>
          <w:tcPr>
            <w:tcW w:w="2430" w:type="dxa"/>
          </w:tcPr>
          <w:p w14:paraId="01128AD3" w14:textId="77777777" w:rsidR="009D0FFB" w:rsidRPr="009D785C" w:rsidRDefault="009D0FFB" w:rsidP="000A5D39">
            <w:pPr>
              <w:pStyle w:val="TableText"/>
            </w:pPr>
            <w:r w:rsidRPr="009D785C">
              <w:t>General muscle aches or pains</w:t>
            </w:r>
          </w:p>
        </w:tc>
        <w:tc>
          <w:tcPr>
            <w:tcW w:w="2340" w:type="dxa"/>
          </w:tcPr>
          <w:p w14:paraId="3F646FEF" w14:textId="77777777" w:rsidR="009D0FFB" w:rsidRPr="009D785C" w:rsidRDefault="009D0FFB" w:rsidP="000A5D39">
            <w:pPr>
              <w:pStyle w:val="TableText"/>
            </w:pPr>
            <w:r w:rsidRPr="009D785C">
              <w:t>Ex-Serving ADF vs Active</w:t>
            </w:r>
          </w:p>
        </w:tc>
        <w:tc>
          <w:tcPr>
            <w:tcW w:w="1170" w:type="dxa"/>
          </w:tcPr>
          <w:p w14:paraId="0B26EEE8" w14:textId="77777777" w:rsidR="009D0FFB" w:rsidRPr="009D785C" w:rsidRDefault="009D0FFB" w:rsidP="000A5D39">
            <w:pPr>
              <w:pStyle w:val="TableText"/>
            </w:pPr>
            <w:r w:rsidRPr="009D785C">
              <w:t>1.49 (1.19, 1.86)</w:t>
            </w:r>
          </w:p>
        </w:tc>
        <w:tc>
          <w:tcPr>
            <w:tcW w:w="3870" w:type="dxa"/>
          </w:tcPr>
          <w:p w14:paraId="6FA7F95E" w14:textId="77777777" w:rsidR="009D0FFB" w:rsidRPr="009D785C" w:rsidRDefault="009D0FFB" w:rsidP="000A5D39">
            <w:pPr>
              <w:pStyle w:val="TableText"/>
            </w:pPr>
            <w:r w:rsidRPr="009D785C">
              <w:t>Ex-Serving ADF are 49% more likely to have general muscle aches or pains</w:t>
            </w:r>
          </w:p>
        </w:tc>
        <w:tc>
          <w:tcPr>
            <w:tcW w:w="868" w:type="dxa"/>
          </w:tcPr>
          <w:p w14:paraId="1A16891B" w14:textId="77777777" w:rsidR="009D0FFB" w:rsidRPr="009D785C" w:rsidRDefault="009D0FFB" w:rsidP="000A5D39">
            <w:pPr>
              <w:pStyle w:val="TableText"/>
            </w:pPr>
            <w:r w:rsidRPr="009D785C">
              <w:t>Weak</w:t>
            </w:r>
          </w:p>
        </w:tc>
      </w:tr>
      <w:tr w:rsidR="000A5D39" w:rsidRPr="009D785C" w14:paraId="2443170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51DFB0" w14:textId="77777777" w:rsidR="009D0FFB" w:rsidRPr="009D785C" w:rsidRDefault="009D0FFB" w:rsidP="000A5D39">
            <w:pPr>
              <w:pStyle w:val="TableText"/>
            </w:pPr>
          </w:p>
        </w:tc>
        <w:tc>
          <w:tcPr>
            <w:tcW w:w="2430" w:type="dxa"/>
          </w:tcPr>
          <w:p w14:paraId="13FF482B" w14:textId="77777777" w:rsidR="009D0FFB" w:rsidRPr="009D785C" w:rsidRDefault="009D0FFB" w:rsidP="000A5D39">
            <w:pPr>
              <w:pStyle w:val="TableText"/>
            </w:pPr>
            <w:r w:rsidRPr="009D785C">
              <w:t>General muscle aches or pains</w:t>
            </w:r>
          </w:p>
        </w:tc>
        <w:tc>
          <w:tcPr>
            <w:tcW w:w="2340" w:type="dxa"/>
          </w:tcPr>
          <w:p w14:paraId="43805C4F" w14:textId="77777777" w:rsidR="009D0FFB" w:rsidRPr="009D785C" w:rsidRDefault="009D0FFB" w:rsidP="000A5D39">
            <w:pPr>
              <w:pStyle w:val="TableText"/>
            </w:pPr>
            <w:r w:rsidRPr="009D785C">
              <w:t xml:space="preserve">Ex-Serving ADF vs Inactive </w:t>
            </w:r>
          </w:p>
        </w:tc>
        <w:tc>
          <w:tcPr>
            <w:tcW w:w="1170" w:type="dxa"/>
          </w:tcPr>
          <w:p w14:paraId="2E620F81" w14:textId="77777777" w:rsidR="009D0FFB" w:rsidRPr="009D785C" w:rsidRDefault="009D0FFB" w:rsidP="000A5D39">
            <w:pPr>
              <w:pStyle w:val="TableText"/>
            </w:pPr>
            <w:r w:rsidRPr="009D785C">
              <w:t>1.47 (1.17, 1.84)</w:t>
            </w:r>
          </w:p>
        </w:tc>
        <w:tc>
          <w:tcPr>
            <w:tcW w:w="3870" w:type="dxa"/>
          </w:tcPr>
          <w:p w14:paraId="02F98250" w14:textId="77777777" w:rsidR="009D0FFB" w:rsidRPr="009D785C" w:rsidRDefault="009D0FFB" w:rsidP="000A5D39">
            <w:pPr>
              <w:pStyle w:val="TableText"/>
            </w:pPr>
            <w:r w:rsidRPr="009D785C">
              <w:t>Ex-Serving ADF are 47% more likely to have general muscle aches or pains</w:t>
            </w:r>
          </w:p>
        </w:tc>
        <w:tc>
          <w:tcPr>
            <w:tcW w:w="868" w:type="dxa"/>
          </w:tcPr>
          <w:p w14:paraId="3908DE40" w14:textId="77777777" w:rsidR="009D0FFB" w:rsidRPr="009D785C" w:rsidRDefault="009D0FFB" w:rsidP="000A5D39">
            <w:pPr>
              <w:pStyle w:val="TableText"/>
            </w:pPr>
            <w:r w:rsidRPr="009D785C">
              <w:t>Weak</w:t>
            </w:r>
          </w:p>
        </w:tc>
      </w:tr>
      <w:tr w:rsidR="000A5D39" w:rsidRPr="009D785C" w14:paraId="10E3EDCA" w14:textId="77777777" w:rsidTr="000A5D39">
        <w:trPr>
          <w:cantSplit/>
        </w:trPr>
        <w:tc>
          <w:tcPr>
            <w:tcW w:w="828" w:type="dxa"/>
          </w:tcPr>
          <w:p w14:paraId="3CD6D629" w14:textId="77777777" w:rsidR="009D0FFB" w:rsidRPr="009D785C" w:rsidRDefault="009D0FFB" w:rsidP="000A5D39">
            <w:pPr>
              <w:pStyle w:val="TableText"/>
            </w:pPr>
          </w:p>
        </w:tc>
        <w:tc>
          <w:tcPr>
            <w:tcW w:w="2430" w:type="dxa"/>
          </w:tcPr>
          <w:p w14:paraId="18E2B757" w14:textId="77777777" w:rsidR="009D0FFB" w:rsidRPr="009D785C" w:rsidRDefault="009D0FFB" w:rsidP="000A5D39">
            <w:pPr>
              <w:pStyle w:val="TableText"/>
            </w:pPr>
            <w:r w:rsidRPr="009D785C">
              <w:t>Nausea</w:t>
            </w:r>
          </w:p>
        </w:tc>
        <w:tc>
          <w:tcPr>
            <w:tcW w:w="2340" w:type="dxa"/>
          </w:tcPr>
          <w:p w14:paraId="4CA05348" w14:textId="77777777" w:rsidR="009D0FFB" w:rsidRPr="009D785C" w:rsidRDefault="009D0FFB" w:rsidP="000A5D39">
            <w:pPr>
              <w:pStyle w:val="TableText"/>
            </w:pPr>
            <w:r w:rsidRPr="009D785C">
              <w:t>Ex-Serving ADF vs Active</w:t>
            </w:r>
          </w:p>
        </w:tc>
        <w:tc>
          <w:tcPr>
            <w:tcW w:w="1170" w:type="dxa"/>
          </w:tcPr>
          <w:p w14:paraId="3DA7C05B" w14:textId="77777777" w:rsidR="009D0FFB" w:rsidRPr="009D785C" w:rsidRDefault="009D0FFB" w:rsidP="000A5D39">
            <w:pPr>
              <w:pStyle w:val="TableText"/>
            </w:pPr>
            <w:r w:rsidRPr="009D785C">
              <w:t>2.30 (1.69, 3.13)</w:t>
            </w:r>
          </w:p>
        </w:tc>
        <w:tc>
          <w:tcPr>
            <w:tcW w:w="3870" w:type="dxa"/>
          </w:tcPr>
          <w:p w14:paraId="678B3CAC" w14:textId="77777777" w:rsidR="009D0FFB" w:rsidRPr="009D785C" w:rsidRDefault="009D0FFB" w:rsidP="000A5D39">
            <w:pPr>
              <w:pStyle w:val="TableText"/>
            </w:pPr>
            <w:r w:rsidRPr="009D785C">
              <w:t>Ex-Serving ADF are 2.3 times more likely to have nausea</w:t>
            </w:r>
          </w:p>
        </w:tc>
        <w:tc>
          <w:tcPr>
            <w:tcW w:w="868" w:type="dxa"/>
          </w:tcPr>
          <w:p w14:paraId="63A3759D" w14:textId="77777777" w:rsidR="009D0FFB" w:rsidRPr="009D785C" w:rsidRDefault="009D0FFB" w:rsidP="000A5D39">
            <w:pPr>
              <w:pStyle w:val="TableText"/>
            </w:pPr>
            <w:r w:rsidRPr="009D785C">
              <w:t>Moderate</w:t>
            </w:r>
          </w:p>
        </w:tc>
      </w:tr>
      <w:tr w:rsidR="000A5D39" w:rsidRPr="009D785C" w14:paraId="5A9F0F5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262B7D" w14:textId="77777777" w:rsidR="009D0FFB" w:rsidRPr="009D785C" w:rsidRDefault="009D0FFB" w:rsidP="000A5D39">
            <w:pPr>
              <w:pStyle w:val="TableText"/>
            </w:pPr>
          </w:p>
        </w:tc>
        <w:tc>
          <w:tcPr>
            <w:tcW w:w="2430" w:type="dxa"/>
          </w:tcPr>
          <w:p w14:paraId="3A5F0A5D" w14:textId="77777777" w:rsidR="009D0FFB" w:rsidRPr="009D785C" w:rsidRDefault="009D0FFB" w:rsidP="000A5D39">
            <w:pPr>
              <w:pStyle w:val="TableText"/>
            </w:pPr>
            <w:r w:rsidRPr="009D785C">
              <w:t>Nausea</w:t>
            </w:r>
          </w:p>
        </w:tc>
        <w:tc>
          <w:tcPr>
            <w:tcW w:w="2340" w:type="dxa"/>
          </w:tcPr>
          <w:p w14:paraId="6B1D7536" w14:textId="77777777" w:rsidR="009D0FFB" w:rsidRPr="009D785C" w:rsidRDefault="009D0FFB" w:rsidP="000A5D39">
            <w:pPr>
              <w:pStyle w:val="TableText"/>
            </w:pPr>
            <w:r w:rsidRPr="009D785C">
              <w:t xml:space="preserve">Ex-Serving ADF vs Inactive </w:t>
            </w:r>
          </w:p>
        </w:tc>
        <w:tc>
          <w:tcPr>
            <w:tcW w:w="1170" w:type="dxa"/>
          </w:tcPr>
          <w:p w14:paraId="64269A3E" w14:textId="77777777" w:rsidR="009D0FFB" w:rsidRPr="009D785C" w:rsidRDefault="009D0FFB" w:rsidP="000A5D39">
            <w:pPr>
              <w:pStyle w:val="TableText"/>
            </w:pPr>
            <w:r w:rsidRPr="009D785C">
              <w:t>1.79 (1.30, 2.45)</w:t>
            </w:r>
          </w:p>
        </w:tc>
        <w:tc>
          <w:tcPr>
            <w:tcW w:w="3870" w:type="dxa"/>
          </w:tcPr>
          <w:p w14:paraId="37F81FA8" w14:textId="77777777" w:rsidR="009D0FFB" w:rsidRPr="009D785C" w:rsidRDefault="009D0FFB" w:rsidP="000A5D39">
            <w:pPr>
              <w:pStyle w:val="TableText"/>
            </w:pPr>
            <w:r w:rsidRPr="009D785C">
              <w:t>Ex-Serving ADF are 79% more likely to have nausea</w:t>
            </w:r>
          </w:p>
        </w:tc>
        <w:tc>
          <w:tcPr>
            <w:tcW w:w="868" w:type="dxa"/>
          </w:tcPr>
          <w:p w14:paraId="44E32F6C" w14:textId="77777777" w:rsidR="009D0FFB" w:rsidRPr="009D785C" w:rsidRDefault="009D0FFB" w:rsidP="000A5D39">
            <w:pPr>
              <w:pStyle w:val="TableText"/>
            </w:pPr>
            <w:r w:rsidRPr="009D785C">
              <w:t>Moderate</w:t>
            </w:r>
          </w:p>
        </w:tc>
      </w:tr>
      <w:tr w:rsidR="000A5D39" w:rsidRPr="009D785C" w14:paraId="1EBE831D" w14:textId="77777777" w:rsidTr="000A5D39">
        <w:trPr>
          <w:cantSplit/>
        </w:trPr>
        <w:tc>
          <w:tcPr>
            <w:tcW w:w="828" w:type="dxa"/>
          </w:tcPr>
          <w:p w14:paraId="231C2C90" w14:textId="77777777" w:rsidR="009D0FFB" w:rsidRPr="009D785C" w:rsidRDefault="009D0FFB" w:rsidP="000A5D39">
            <w:pPr>
              <w:pStyle w:val="TableText"/>
            </w:pPr>
          </w:p>
        </w:tc>
        <w:tc>
          <w:tcPr>
            <w:tcW w:w="2430" w:type="dxa"/>
          </w:tcPr>
          <w:p w14:paraId="0AE64D62" w14:textId="77777777" w:rsidR="009D0FFB" w:rsidRPr="009D785C" w:rsidRDefault="009D0FFB" w:rsidP="000A5D39">
            <w:pPr>
              <w:pStyle w:val="TableText"/>
            </w:pPr>
            <w:r w:rsidRPr="009D785C">
              <w:t>Night sweats which soak the bed sheets</w:t>
            </w:r>
          </w:p>
        </w:tc>
        <w:tc>
          <w:tcPr>
            <w:tcW w:w="2340" w:type="dxa"/>
          </w:tcPr>
          <w:p w14:paraId="40335D80" w14:textId="77777777" w:rsidR="009D0FFB" w:rsidRPr="009D785C" w:rsidRDefault="009D0FFB" w:rsidP="000A5D39">
            <w:pPr>
              <w:pStyle w:val="TableText"/>
            </w:pPr>
            <w:r w:rsidRPr="009D785C">
              <w:t>Ex-Serving ADF vs Active</w:t>
            </w:r>
          </w:p>
        </w:tc>
        <w:tc>
          <w:tcPr>
            <w:tcW w:w="1170" w:type="dxa"/>
          </w:tcPr>
          <w:p w14:paraId="0D96DA7C" w14:textId="77777777" w:rsidR="009D0FFB" w:rsidRPr="009D785C" w:rsidRDefault="009D0FFB" w:rsidP="000A5D39">
            <w:pPr>
              <w:pStyle w:val="TableText"/>
            </w:pPr>
            <w:r w:rsidRPr="009D785C">
              <w:t>1.90 (1.45, 2.49)</w:t>
            </w:r>
          </w:p>
        </w:tc>
        <w:tc>
          <w:tcPr>
            <w:tcW w:w="3870" w:type="dxa"/>
          </w:tcPr>
          <w:p w14:paraId="6F48787F" w14:textId="77777777" w:rsidR="009D0FFB" w:rsidRPr="009D785C" w:rsidRDefault="009D0FFB" w:rsidP="000A5D39">
            <w:pPr>
              <w:pStyle w:val="TableText"/>
            </w:pPr>
            <w:r w:rsidRPr="009D785C">
              <w:t>Ex-Serving ADF are 90% more likely to have night sweats which soak the bed sheets</w:t>
            </w:r>
          </w:p>
        </w:tc>
        <w:tc>
          <w:tcPr>
            <w:tcW w:w="868" w:type="dxa"/>
          </w:tcPr>
          <w:p w14:paraId="4A439BD8" w14:textId="77777777" w:rsidR="009D0FFB" w:rsidRPr="009D785C" w:rsidRDefault="009D0FFB" w:rsidP="000A5D39">
            <w:pPr>
              <w:pStyle w:val="TableText"/>
            </w:pPr>
            <w:r w:rsidRPr="009D785C">
              <w:t>Moderate</w:t>
            </w:r>
          </w:p>
        </w:tc>
      </w:tr>
      <w:tr w:rsidR="000A5D39" w:rsidRPr="009D785C" w14:paraId="4CD5D0A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B8BA9E" w14:textId="77777777" w:rsidR="009D0FFB" w:rsidRPr="009D785C" w:rsidRDefault="009D0FFB" w:rsidP="000A5D39">
            <w:pPr>
              <w:pStyle w:val="TableText"/>
            </w:pPr>
          </w:p>
        </w:tc>
        <w:tc>
          <w:tcPr>
            <w:tcW w:w="2430" w:type="dxa"/>
          </w:tcPr>
          <w:p w14:paraId="02DBF307" w14:textId="77777777" w:rsidR="009D0FFB" w:rsidRPr="009D785C" w:rsidRDefault="009D0FFB" w:rsidP="000A5D39">
            <w:pPr>
              <w:pStyle w:val="TableText"/>
            </w:pPr>
            <w:r w:rsidRPr="009D785C">
              <w:t>Night sweats which soak the bed sheets</w:t>
            </w:r>
          </w:p>
        </w:tc>
        <w:tc>
          <w:tcPr>
            <w:tcW w:w="2340" w:type="dxa"/>
          </w:tcPr>
          <w:p w14:paraId="4B070CCA" w14:textId="77777777" w:rsidR="009D0FFB" w:rsidRPr="009D785C" w:rsidRDefault="009D0FFB" w:rsidP="000A5D39">
            <w:pPr>
              <w:pStyle w:val="TableText"/>
            </w:pPr>
            <w:r w:rsidRPr="009D785C">
              <w:t xml:space="preserve">Ex-Serving ADF vs Inactive </w:t>
            </w:r>
          </w:p>
        </w:tc>
        <w:tc>
          <w:tcPr>
            <w:tcW w:w="1170" w:type="dxa"/>
          </w:tcPr>
          <w:p w14:paraId="68827288" w14:textId="77777777" w:rsidR="009D0FFB" w:rsidRPr="009D785C" w:rsidRDefault="009D0FFB" w:rsidP="000A5D39">
            <w:pPr>
              <w:pStyle w:val="TableText"/>
            </w:pPr>
            <w:r w:rsidRPr="009D785C">
              <w:t>1.74 (1.34, 2.28)</w:t>
            </w:r>
          </w:p>
        </w:tc>
        <w:tc>
          <w:tcPr>
            <w:tcW w:w="3870" w:type="dxa"/>
          </w:tcPr>
          <w:p w14:paraId="6F70B162" w14:textId="77777777" w:rsidR="009D0FFB" w:rsidRPr="009D785C" w:rsidRDefault="009D0FFB" w:rsidP="000A5D39">
            <w:pPr>
              <w:pStyle w:val="TableText"/>
            </w:pPr>
            <w:r w:rsidRPr="009D785C">
              <w:t>Ex-Serving ADF are 74% more likely to have night sweats which soak the bed sheets</w:t>
            </w:r>
          </w:p>
        </w:tc>
        <w:tc>
          <w:tcPr>
            <w:tcW w:w="868" w:type="dxa"/>
          </w:tcPr>
          <w:p w14:paraId="5151DE9B" w14:textId="77777777" w:rsidR="009D0FFB" w:rsidRPr="009D785C" w:rsidRDefault="009D0FFB" w:rsidP="000A5D39">
            <w:pPr>
              <w:pStyle w:val="TableText"/>
            </w:pPr>
            <w:r w:rsidRPr="009D785C">
              <w:t>Moderate</w:t>
            </w:r>
          </w:p>
        </w:tc>
      </w:tr>
      <w:tr w:rsidR="000A5D39" w:rsidRPr="009D785C" w14:paraId="3B48D188" w14:textId="77777777" w:rsidTr="000A5D39">
        <w:trPr>
          <w:cantSplit/>
        </w:trPr>
        <w:tc>
          <w:tcPr>
            <w:tcW w:w="828" w:type="dxa"/>
          </w:tcPr>
          <w:p w14:paraId="41B16EAE" w14:textId="77777777" w:rsidR="009D0FFB" w:rsidRPr="009D785C" w:rsidRDefault="009D0FFB" w:rsidP="000A5D39">
            <w:pPr>
              <w:pStyle w:val="TableText"/>
            </w:pPr>
          </w:p>
        </w:tc>
        <w:tc>
          <w:tcPr>
            <w:tcW w:w="2430" w:type="dxa"/>
          </w:tcPr>
          <w:p w14:paraId="4EEFD9E8" w14:textId="77777777" w:rsidR="009D0FFB" w:rsidRPr="009D785C" w:rsidRDefault="009D0FFB" w:rsidP="000A5D39">
            <w:pPr>
              <w:pStyle w:val="TableText"/>
            </w:pPr>
            <w:r w:rsidRPr="009D785C">
              <w:t>Numbness in fingers/toes</w:t>
            </w:r>
          </w:p>
        </w:tc>
        <w:tc>
          <w:tcPr>
            <w:tcW w:w="2340" w:type="dxa"/>
          </w:tcPr>
          <w:p w14:paraId="62878B2C" w14:textId="77777777" w:rsidR="009D0FFB" w:rsidRPr="009D785C" w:rsidRDefault="009D0FFB" w:rsidP="000A5D39">
            <w:pPr>
              <w:pStyle w:val="TableText"/>
            </w:pPr>
            <w:r w:rsidRPr="009D785C">
              <w:t>Ex-Serving ADF vs Active</w:t>
            </w:r>
          </w:p>
        </w:tc>
        <w:tc>
          <w:tcPr>
            <w:tcW w:w="1170" w:type="dxa"/>
          </w:tcPr>
          <w:p w14:paraId="04F2F46D" w14:textId="77777777" w:rsidR="009D0FFB" w:rsidRPr="009D785C" w:rsidRDefault="009D0FFB" w:rsidP="000A5D39">
            <w:pPr>
              <w:pStyle w:val="TableText"/>
            </w:pPr>
            <w:r w:rsidRPr="009D785C">
              <w:t>2.23 (1.77, 2.81)</w:t>
            </w:r>
          </w:p>
        </w:tc>
        <w:tc>
          <w:tcPr>
            <w:tcW w:w="3870" w:type="dxa"/>
          </w:tcPr>
          <w:p w14:paraId="77979A1D" w14:textId="77777777" w:rsidR="009D0FFB" w:rsidRPr="009D785C" w:rsidRDefault="009D0FFB" w:rsidP="000A5D39">
            <w:pPr>
              <w:pStyle w:val="TableText"/>
            </w:pPr>
            <w:r w:rsidRPr="009D785C">
              <w:t>Ex-Serving ADF are 2.2 times more likely to have numbness in fingers/toes</w:t>
            </w:r>
          </w:p>
        </w:tc>
        <w:tc>
          <w:tcPr>
            <w:tcW w:w="868" w:type="dxa"/>
          </w:tcPr>
          <w:p w14:paraId="0E00444C" w14:textId="77777777" w:rsidR="009D0FFB" w:rsidRPr="009D785C" w:rsidRDefault="009D0FFB" w:rsidP="000A5D39">
            <w:pPr>
              <w:pStyle w:val="TableText"/>
            </w:pPr>
            <w:r w:rsidRPr="009D785C">
              <w:t>Moderate</w:t>
            </w:r>
          </w:p>
        </w:tc>
      </w:tr>
      <w:tr w:rsidR="000A5D39" w:rsidRPr="009D785C" w14:paraId="7C798EF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39B118A" w14:textId="77777777" w:rsidR="009D0FFB" w:rsidRPr="009D785C" w:rsidRDefault="009D0FFB" w:rsidP="000A5D39">
            <w:pPr>
              <w:pStyle w:val="TableText"/>
            </w:pPr>
          </w:p>
        </w:tc>
        <w:tc>
          <w:tcPr>
            <w:tcW w:w="2430" w:type="dxa"/>
          </w:tcPr>
          <w:p w14:paraId="1EFCD1BF" w14:textId="77777777" w:rsidR="009D0FFB" w:rsidRPr="009D785C" w:rsidRDefault="009D0FFB" w:rsidP="000A5D39">
            <w:pPr>
              <w:pStyle w:val="TableText"/>
            </w:pPr>
            <w:r w:rsidRPr="009D785C">
              <w:t>Numbness in fingers/toes</w:t>
            </w:r>
          </w:p>
        </w:tc>
        <w:tc>
          <w:tcPr>
            <w:tcW w:w="2340" w:type="dxa"/>
          </w:tcPr>
          <w:p w14:paraId="6407548A" w14:textId="77777777" w:rsidR="009D0FFB" w:rsidRPr="009D785C" w:rsidRDefault="009D0FFB" w:rsidP="000A5D39">
            <w:pPr>
              <w:pStyle w:val="TableText"/>
            </w:pPr>
            <w:r w:rsidRPr="009D785C">
              <w:t xml:space="preserve">Ex-Serving ADF vs Inactive </w:t>
            </w:r>
          </w:p>
        </w:tc>
        <w:tc>
          <w:tcPr>
            <w:tcW w:w="1170" w:type="dxa"/>
          </w:tcPr>
          <w:p w14:paraId="08432F44" w14:textId="77777777" w:rsidR="009D0FFB" w:rsidRPr="009D785C" w:rsidRDefault="009D0FFB" w:rsidP="000A5D39">
            <w:pPr>
              <w:pStyle w:val="TableText"/>
            </w:pPr>
            <w:r w:rsidRPr="009D785C">
              <w:t>2.06 (1.59, 2.66)</w:t>
            </w:r>
          </w:p>
        </w:tc>
        <w:tc>
          <w:tcPr>
            <w:tcW w:w="3870" w:type="dxa"/>
          </w:tcPr>
          <w:p w14:paraId="14790438" w14:textId="77777777" w:rsidR="009D0FFB" w:rsidRPr="009D785C" w:rsidRDefault="009D0FFB" w:rsidP="000A5D39">
            <w:pPr>
              <w:pStyle w:val="TableText"/>
            </w:pPr>
            <w:r w:rsidRPr="009D785C">
              <w:t>Ex-Serving ADF are 2 times more likely to have numbness in fingers/toes</w:t>
            </w:r>
          </w:p>
        </w:tc>
        <w:tc>
          <w:tcPr>
            <w:tcW w:w="868" w:type="dxa"/>
          </w:tcPr>
          <w:p w14:paraId="01A39AE2" w14:textId="77777777" w:rsidR="009D0FFB" w:rsidRPr="009D785C" w:rsidRDefault="009D0FFB" w:rsidP="000A5D39">
            <w:pPr>
              <w:pStyle w:val="TableText"/>
            </w:pPr>
            <w:r w:rsidRPr="009D785C">
              <w:t>Moderate</w:t>
            </w:r>
          </w:p>
        </w:tc>
      </w:tr>
      <w:tr w:rsidR="000A5D39" w:rsidRPr="009D785C" w14:paraId="2C559074" w14:textId="77777777" w:rsidTr="000A5D39">
        <w:trPr>
          <w:cantSplit/>
        </w:trPr>
        <w:tc>
          <w:tcPr>
            <w:tcW w:w="828" w:type="dxa"/>
          </w:tcPr>
          <w:p w14:paraId="5E6E82C8" w14:textId="77777777" w:rsidR="009D0FFB" w:rsidRPr="009D785C" w:rsidRDefault="009D0FFB" w:rsidP="000A5D39">
            <w:pPr>
              <w:pStyle w:val="TableText"/>
            </w:pPr>
          </w:p>
        </w:tc>
        <w:tc>
          <w:tcPr>
            <w:tcW w:w="2430" w:type="dxa"/>
          </w:tcPr>
          <w:p w14:paraId="509C0AFF" w14:textId="77777777" w:rsidR="009D0FFB" w:rsidRPr="009D785C" w:rsidRDefault="009D0FFB" w:rsidP="000A5D39">
            <w:pPr>
              <w:pStyle w:val="TableText"/>
            </w:pPr>
            <w:r w:rsidRPr="009D785C">
              <w:t>Pain in the face, jaw, in front of ear, or in ear</w:t>
            </w:r>
          </w:p>
        </w:tc>
        <w:tc>
          <w:tcPr>
            <w:tcW w:w="2340" w:type="dxa"/>
          </w:tcPr>
          <w:p w14:paraId="0D5EB866" w14:textId="77777777" w:rsidR="009D0FFB" w:rsidRPr="009D785C" w:rsidRDefault="009D0FFB" w:rsidP="000A5D39">
            <w:pPr>
              <w:pStyle w:val="TableText"/>
            </w:pPr>
            <w:r w:rsidRPr="009D785C">
              <w:t>Ex-Serving ADF vs Active</w:t>
            </w:r>
          </w:p>
        </w:tc>
        <w:tc>
          <w:tcPr>
            <w:tcW w:w="1170" w:type="dxa"/>
          </w:tcPr>
          <w:p w14:paraId="05D4D9C7" w14:textId="77777777" w:rsidR="009D0FFB" w:rsidRPr="009D785C" w:rsidRDefault="009D0FFB" w:rsidP="000A5D39">
            <w:pPr>
              <w:pStyle w:val="TableText"/>
            </w:pPr>
            <w:r w:rsidRPr="009D785C">
              <w:t>1.76 (1.34, 2.31)</w:t>
            </w:r>
          </w:p>
        </w:tc>
        <w:tc>
          <w:tcPr>
            <w:tcW w:w="3870" w:type="dxa"/>
          </w:tcPr>
          <w:p w14:paraId="51B36E06" w14:textId="77777777" w:rsidR="009D0FFB" w:rsidRPr="009D785C" w:rsidRDefault="009D0FFB" w:rsidP="000A5D39">
            <w:pPr>
              <w:pStyle w:val="TableText"/>
            </w:pPr>
            <w:r w:rsidRPr="009D785C">
              <w:t>Ex-Serving ADF are 76% more likely to have pain in the face, jaw, in front of ear, or in ear</w:t>
            </w:r>
          </w:p>
        </w:tc>
        <w:tc>
          <w:tcPr>
            <w:tcW w:w="868" w:type="dxa"/>
          </w:tcPr>
          <w:p w14:paraId="6B90C800" w14:textId="77777777" w:rsidR="009D0FFB" w:rsidRPr="009D785C" w:rsidRDefault="009D0FFB" w:rsidP="000A5D39">
            <w:pPr>
              <w:pStyle w:val="TableText"/>
            </w:pPr>
            <w:r w:rsidRPr="009D785C">
              <w:t>Moderate</w:t>
            </w:r>
          </w:p>
        </w:tc>
      </w:tr>
      <w:tr w:rsidR="000A5D39" w:rsidRPr="009D785C" w14:paraId="5D9F65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9936DB5" w14:textId="77777777" w:rsidR="009D0FFB" w:rsidRPr="009D785C" w:rsidRDefault="009D0FFB" w:rsidP="000A5D39">
            <w:pPr>
              <w:pStyle w:val="TableText"/>
            </w:pPr>
          </w:p>
        </w:tc>
        <w:tc>
          <w:tcPr>
            <w:tcW w:w="2430" w:type="dxa"/>
          </w:tcPr>
          <w:p w14:paraId="57E4A21A" w14:textId="77777777" w:rsidR="009D0FFB" w:rsidRPr="009D785C" w:rsidRDefault="009D0FFB" w:rsidP="000A5D39">
            <w:pPr>
              <w:pStyle w:val="TableText"/>
            </w:pPr>
            <w:r w:rsidRPr="009D785C">
              <w:t>Pain in the face, jaw, in front of ear, or in ear</w:t>
            </w:r>
          </w:p>
        </w:tc>
        <w:tc>
          <w:tcPr>
            <w:tcW w:w="2340" w:type="dxa"/>
          </w:tcPr>
          <w:p w14:paraId="792BA81E" w14:textId="77777777" w:rsidR="009D0FFB" w:rsidRPr="009D785C" w:rsidRDefault="009D0FFB" w:rsidP="000A5D39">
            <w:pPr>
              <w:pStyle w:val="TableText"/>
            </w:pPr>
            <w:r w:rsidRPr="009D785C">
              <w:t xml:space="preserve">Ex-Serving ADF vs Inactive </w:t>
            </w:r>
          </w:p>
        </w:tc>
        <w:tc>
          <w:tcPr>
            <w:tcW w:w="1170" w:type="dxa"/>
          </w:tcPr>
          <w:p w14:paraId="1ADD7D96" w14:textId="77777777" w:rsidR="009D0FFB" w:rsidRPr="009D785C" w:rsidRDefault="009D0FFB" w:rsidP="000A5D39">
            <w:pPr>
              <w:pStyle w:val="TableText"/>
            </w:pPr>
            <w:r w:rsidRPr="009D785C">
              <w:t>1.54 (1.17, 2.03)</w:t>
            </w:r>
          </w:p>
        </w:tc>
        <w:tc>
          <w:tcPr>
            <w:tcW w:w="3870" w:type="dxa"/>
          </w:tcPr>
          <w:p w14:paraId="3E27B28B" w14:textId="77777777" w:rsidR="009D0FFB" w:rsidRPr="009D785C" w:rsidRDefault="009D0FFB" w:rsidP="000A5D39">
            <w:pPr>
              <w:pStyle w:val="TableText"/>
            </w:pPr>
            <w:r w:rsidRPr="009D785C">
              <w:t>Ex-Serving ADF are 54% more likely to have pain in the face, jaw, in front of ear, or in ear</w:t>
            </w:r>
          </w:p>
        </w:tc>
        <w:tc>
          <w:tcPr>
            <w:tcW w:w="868" w:type="dxa"/>
          </w:tcPr>
          <w:p w14:paraId="13F94A2D" w14:textId="77777777" w:rsidR="009D0FFB" w:rsidRPr="009D785C" w:rsidRDefault="009D0FFB" w:rsidP="000A5D39">
            <w:pPr>
              <w:pStyle w:val="TableText"/>
            </w:pPr>
            <w:r w:rsidRPr="009D785C">
              <w:t>Moderate</w:t>
            </w:r>
          </w:p>
        </w:tc>
      </w:tr>
      <w:tr w:rsidR="000A5D39" w:rsidRPr="009D785C" w14:paraId="0A4CDB21" w14:textId="77777777" w:rsidTr="000A5D39">
        <w:trPr>
          <w:cantSplit/>
        </w:trPr>
        <w:tc>
          <w:tcPr>
            <w:tcW w:w="828" w:type="dxa"/>
          </w:tcPr>
          <w:p w14:paraId="47003910" w14:textId="77777777" w:rsidR="009D0FFB" w:rsidRPr="009D785C" w:rsidRDefault="009D0FFB" w:rsidP="000A5D39">
            <w:pPr>
              <w:pStyle w:val="TableText"/>
            </w:pPr>
          </w:p>
        </w:tc>
        <w:tc>
          <w:tcPr>
            <w:tcW w:w="2430" w:type="dxa"/>
          </w:tcPr>
          <w:p w14:paraId="6E99EEF4" w14:textId="77777777" w:rsidR="009D0FFB" w:rsidRPr="009D785C" w:rsidRDefault="009D0FFB" w:rsidP="000A5D39">
            <w:pPr>
              <w:pStyle w:val="TableText"/>
            </w:pPr>
            <w:r w:rsidRPr="009D785C">
              <w:t>Pain without swelling or redness in several joints</w:t>
            </w:r>
          </w:p>
        </w:tc>
        <w:tc>
          <w:tcPr>
            <w:tcW w:w="2340" w:type="dxa"/>
          </w:tcPr>
          <w:p w14:paraId="2271062C" w14:textId="77777777" w:rsidR="009D0FFB" w:rsidRPr="009D785C" w:rsidRDefault="009D0FFB" w:rsidP="000A5D39">
            <w:pPr>
              <w:pStyle w:val="TableText"/>
            </w:pPr>
            <w:r w:rsidRPr="009D785C">
              <w:t>Ex-Serving ADF vs Active</w:t>
            </w:r>
          </w:p>
        </w:tc>
        <w:tc>
          <w:tcPr>
            <w:tcW w:w="1170" w:type="dxa"/>
          </w:tcPr>
          <w:p w14:paraId="65067F74" w14:textId="77777777" w:rsidR="009D0FFB" w:rsidRPr="009D785C" w:rsidRDefault="009D0FFB" w:rsidP="000A5D39">
            <w:pPr>
              <w:pStyle w:val="TableText"/>
            </w:pPr>
            <w:r w:rsidRPr="009D785C">
              <w:t>2.24 (1.79, 2.79)</w:t>
            </w:r>
          </w:p>
        </w:tc>
        <w:tc>
          <w:tcPr>
            <w:tcW w:w="3870" w:type="dxa"/>
          </w:tcPr>
          <w:p w14:paraId="45546B31" w14:textId="77777777" w:rsidR="009D0FFB" w:rsidRPr="009D785C" w:rsidRDefault="009D0FFB" w:rsidP="000A5D39">
            <w:pPr>
              <w:pStyle w:val="TableText"/>
            </w:pPr>
            <w:r w:rsidRPr="009D785C">
              <w:t>Ex-Serving ADF are 2.2 times more likely to have pain without swelling or redness in several joints</w:t>
            </w:r>
          </w:p>
        </w:tc>
        <w:tc>
          <w:tcPr>
            <w:tcW w:w="868" w:type="dxa"/>
          </w:tcPr>
          <w:p w14:paraId="52A11FC6" w14:textId="77777777" w:rsidR="009D0FFB" w:rsidRPr="009D785C" w:rsidRDefault="009D0FFB" w:rsidP="000A5D39">
            <w:pPr>
              <w:pStyle w:val="TableText"/>
            </w:pPr>
            <w:r w:rsidRPr="009D785C">
              <w:t>Moderate</w:t>
            </w:r>
          </w:p>
        </w:tc>
      </w:tr>
      <w:tr w:rsidR="000A5D39" w:rsidRPr="009D785C" w14:paraId="29B1EEB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17F3F8E" w14:textId="77777777" w:rsidR="009D0FFB" w:rsidRPr="009D785C" w:rsidRDefault="009D0FFB" w:rsidP="000A5D39">
            <w:pPr>
              <w:pStyle w:val="TableText"/>
            </w:pPr>
          </w:p>
        </w:tc>
        <w:tc>
          <w:tcPr>
            <w:tcW w:w="2430" w:type="dxa"/>
          </w:tcPr>
          <w:p w14:paraId="49B5F7C3" w14:textId="77777777" w:rsidR="009D0FFB" w:rsidRPr="009D785C" w:rsidRDefault="009D0FFB" w:rsidP="000A5D39">
            <w:pPr>
              <w:pStyle w:val="TableText"/>
            </w:pPr>
            <w:r w:rsidRPr="009D785C">
              <w:t>Pain without swelling or redness in several joints</w:t>
            </w:r>
          </w:p>
        </w:tc>
        <w:tc>
          <w:tcPr>
            <w:tcW w:w="2340" w:type="dxa"/>
          </w:tcPr>
          <w:p w14:paraId="64EED120" w14:textId="77777777" w:rsidR="009D0FFB" w:rsidRPr="009D785C" w:rsidRDefault="009D0FFB" w:rsidP="000A5D39">
            <w:pPr>
              <w:pStyle w:val="TableText"/>
            </w:pPr>
            <w:r w:rsidRPr="009D785C">
              <w:t xml:space="preserve">Ex-Serving ADF vs Inactive </w:t>
            </w:r>
          </w:p>
        </w:tc>
        <w:tc>
          <w:tcPr>
            <w:tcW w:w="1170" w:type="dxa"/>
          </w:tcPr>
          <w:p w14:paraId="38D997EF" w14:textId="77777777" w:rsidR="009D0FFB" w:rsidRPr="009D785C" w:rsidRDefault="009D0FFB" w:rsidP="000A5D39">
            <w:pPr>
              <w:pStyle w:val="TableText"/>
            </w:pPr>
            <w:r w:rsidRPr="009D785C">
              <w:t>1.70 (1.35, 2.16)</w:t>
            </w:r>
          </w:p>
        </w:tc>
        <w:tc>
          <w:tcPr>
            <w:tcW w:w="3870" w:type="dxa"/>
          </w:tcPr>
          <w:p w14:paraId="0EA68777" w14:textId="77777777" w:rsidR="009D0FFB" w:rsidRPr="009D785C" w:rsidRDefault="009D0FFB" w:rsidP="000A5D39">
            <w:pPr>
              <w:pStyle w:val="TableText"/>
            </w:pPr>
            <w:r w:rsidRPr="009D785C">
              <w:t>Ex-Serving ADF are70% more likely to have pain without swelling or redness in several joints</w:t>
            </w:r>
          </w:p>
        </w:tc>
        <w:tc>
          <w:tcPr>
            <w:tcW w:w="868" w:type="dxa"/>
          </w:tcPr>
          <w:p w14:paraId="25A79954" w14:textId="77777777" w:rsidR="009D0FFB" w:rsidRPr="009D785C" w:rsidRDefault="009D0FFB" w:rsidP="000A5D39">
            <w:pPr>
              <w:pStyle w:val="TableText"/>
            </w:pPr>
            <w:r w:rsidRPr="009D785C">
              <w:t>Moderate</w:t>
            </w:r>
          </w:p>
        </w:tc>
      </w:tr>
      <w:tr w:rsidR="000A5D39" w:rsidRPr="009D785C" w14:paraId="6933B417" w14:textId="77777777" w:rsidTr="000A5D39">
        <w:trPr>
          <w:cantSplit/>
        </w:trPr>
        <w:tc>
          <w:tcPr>
            <w:tcW w:w="828" w:type="dxa"/>
          </w:tcPr>
          <w:p w14:paraId="2A202CCA" w14:textId="77777777" w:rsidR="009D0FFB" w:rsidRPr="009D785C" w:rsidRDefault="009D0FFB" w:rsidP="000A5D39">
            <w:pPr>
              <w:pStyle w:val="TableText"/>
            </w:pPr>
          </w:p>
        </w:tc>
        <w:tc>
          <w:tcPr>
            <w:tcW w:w="2430" w:type="dxa"/>
          </w:tcPr>
          <w:p w14:paraId="2F630558" w14:textId="77777777" w:rsidR="009D0FFB" w:rsidRPr="009D785C" w:rsidRDefault="009D0FFB" w:rsidP="000A5D39">
            <w:pPr>
              <w:pStyle w:val="TableText"/>
            </w:pPr>
            <w:r w:rsidRPr="009D785C">
              <w:t>Pain on passing urine</w:t>
            </w:r>
          </w:p>
        </w:tc>
        <w:tc>
          <w:tcPr>
            <w:tcW w:w="2340" w:type="dxa"/>
          </w:tcPr>
          <w:p w14:paraId="04D0D125" w14:textId="77777777" w:rsidR="009D0FFB" w:rsidRPr="009D785C" w:rsidRDefault="009D0FFB" w:rsidP="000A5D39">
            <w:pPr>
              <w:pStyle w:val="TableText"/>
            </w:pPr>
            <w:r w:rsidRPr="009D785C">
              <w:t>Ex-Serving ADF vs Active</w:t>
            </w:r>
          </w:p>
        </w:tc>
        <w:tc>
          <w:tcPr>
            <w:tcW w:w="1170" w:type="dxa"/>
          </w:tcPr>
          <w:p w14:paraId="59F4398E" w14:textId="77777777" w:rsidR="009D0FFB" w:rsidRPr="009D785C" w:rsidRDefault="009D0FFB" w:rsidP="000A5D39">
            <w:pPr>
              <w:pStyle w:val="TableText"/>
            </w:pPr>
            <w:r w:rsidRPr="009D785C">
              <w:t>2.01 (1.10, 3.68)</w:t>
            </w:r>
          </w:p>
        </w:tc>
        <w:tc>
          <w:tcPr>
            <w:tcW w:w="3870" w:type="dxa"/>
          </w:tcPr>
          <w:p w14:paraId="0950D082" w14:textId="77777777" w:rsidR="009D0FFB" w:rsidRPr="009D785C" w:rsidRDefault="009D0FFB" w:rsidP="000A5D39">
            <w:pPr>
              <w:pStyle w:val="TableText"/>
            </w:pPr>
            <w:r w:rsidRPr="009D785C">
              <w:t>Ex-Serving ADF are 2 times more likely to have pain on passing urine</w:t>
            </w:r>
          </w:p>
        </w:tc>
        <w:tc>
          <w:tcPr>
            <w:tcW w:w="868" w:type="dxa"/>
          </w:tcPr>
          <w:p w14:paraId="7C5BCF7C" w14:textId="77777777" w:rsidR="009D0FFB" w:rsidRPr="009D785C" w:rsidRDefault="009D0FFB" w:rsidP="000A5D39">
            <w:pPr>
              <w:pStyle w:val="TableText"/>
            </w:pPr>
            <w:r w:rsidRPr="009D785C">
              <w:t>Moderate</w:t>
            </w:r>
          </w:p>
        </w:tc>
      </w:tr>
      <w:tr w:rsidR="000A5D39" w:rsidRPr="009D785C" w14:paraId="7D3A25A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90D3DB" w14:textId="77777777" w:rsidR="009D0FFB" w:rsidRPr="009D785C" w:rsidRDefault="009D0FFB" w:rsidP="000A5D39">
            <w:pPr>
              <w:pStyle w:val="TableText"/>
            </w:pPr>
          </w:p>
        </w:tc>
        <w:tc>
          <w:tcPr>
            <w:tcW w:w="2430" w:type="dxa"/>
          </w:tcPr>
          <w:p w14:paraId="721C8246" w14:textId="77777777" w:rsidR="009D0FFB" w:rsidRPr="009D785C" w:rsidRDefault="009D0FFB" w:rsidP="000A5D39">
            <w:pPr>
              <w:pStyle w:val="TableText"/>
            </w:pPr>
            <w:r w:rsidRPr="009D785C">
              <w:t>Pain on passing urine</w:t>
            </w:r>
          </w:p>
        </w:tc>
        <w:tc>
          <w:tcPr>
            <w:tcW w:w="2340" w:type="dxa"/>
          </w:tcPr>
          <w:p w14:paraId="4ABEB23D" w14:textId="77777777" w:rsidR="009D0FFB" w:rsidRPr="009D785C" w:rsidRDefault="009D0FFB" w:rsidP="000A5D39">
            <w:pPr>
              <w:pStyle w:val="TableText"/>
            </w:pPr>
            <w:r w:rsidRPr="009D785C">
              <w:t xml:space="preserve">Ex-Serving ADF vs Inactive </w:t>
            </w:r>
          </w:p>
        </w:tc>
        <w:tc>
          <w:tcPr>
            <w:tcW w:w="1170" w:type="dxa"/>
          </w:tcPr>
          <w:p w14:paraId="10C89CEA" w14:textId="77777777" w:rsidR="009D0FFB" w:rsidRPr="009D785C" w:rsidRDefault="009D0FFB" w:rsidP="000A5D39">
            <w:pPr>
              <w:pStyle w:val="TableText"/>
            </w:pPr>
            <w:r w:rsidRPr="009D785C">
              <w:t>1.50 (0.83, 2.69)</w:t>
            </w:r>
          </w:p>
        </w:tc>
        <w:tc>
          <w:tcPr>
            <w:tcW w:w="3870" w:type="dxa"/>
          </w:tcPr>
          <w:p w14:paraId="7B386CCF" w14:textId="77777777" w:rsidR="009D0FFB" w:rsidRPr="009D785C" w:rsidRDefault="009D0FFB" w:rsidP="000A5D39">
            <w:pPr>
              <w:pStyle w:val="TableText"/>
            </w:pPr>
            <w:r w:rsidRPr="009D785C">
              <w:t>No association</w:t>
            </w:r>
          </w:p>
        </w:tc>
        <w:tc>
          <w:tcPr>
            <w:tcW w:w="868" w:type="dxa"/>
          </w:tcPr>
          <w:p w14:paraId="3EB33D0E" w14:textId="77777777" w:rsidR="009D0FFB" w:rsidRPr="009D785C" w:rsidRDefault="009D0FFB" w:rsidP="000A5D39">
            <w:pPr>
              <w:pStyle w:val="TableText"/>
            </w:pPr>
            <w:r w:rsidRPr="009D785C">
              <w:t>–</w:t>
            </w:r>
          </w:p>
        </w:tc>
      </w:tr>
      <w:tr w:rsidR="000A5D39" w:rsidRPr="009D785C" w14:paraId="060ED4BF" w14:textId="77777777" w:rsidTr="000A5D39">
        <w:trPr>
          <w:cantSplit/>
        </w:trPr>
        <w:tc>
          <w:tcPr>
            <w:tcW w:w="828" w:type="dxa"/>
          </w:tcPr>
          <w:p w14:paraId="3AC3D3F5" w14:textId="77777777" w:rsidR="009D0FFB" w:rsidRPr="009D785C" w:rsidRDefault="009D0FFB" w:rsidP="000A5D39">
            <w:pPr>
              <w:pStyle w:val="TableText"/>
            </w:pPr>
          </w:p>
        </w:tc>
        <w:tc>
          <w:tcPr>
            <w:tcW w:w="2430" w:type="dxa"/>
          </w:tcPr>
          <w:p w14:paraId="05A738BF" w14:textId="77777777" w:rsidR="009D0FFB" w:rsidRPr="009D785C" w:rsidRDefault="009D0FFB" w:rsidP="000A5D39">
            <w:pPr>
              <w:pStyle w:val="TableText"/>
            </w:pPr>
            <w:r w:rsidRPr="009D785C">
              <w:t>Passing urine more often</w:t>
            </w:r>
          </w:p>
        </w:tc>
        <w:tc>
          <w:tcPr>
            <w:tcW w:w="2340" w:type="dxa"/>
          </w:tcPr>
          <w:p w14:paraId="7B38A996" w14:textId="77777777" w:rsidR="009D0FFB" w:rsidRPr="009D785C" w:rsidRDefault="009D0FFB" w:rsidP="000A5D39">
            <w:pPr>
              <w:pStyle w:val="TableText"/>
            </w:pPr>
            <w:r w:rsidRPr="009D785C">
              <w:t>Ex-Serving ADF vs Active</w:t>
            </w:r>
          </w:p>
        </w:tc>
        <w:tc>
          <w:tcPr>
            <w:tcW w:w="1170" w:type="dxa"/>
          </w:tcPr>
          <w:p w14:paraId="47CED428" w14:textId="77777777" w:rsidR="009D0FFB" w:rsidRPr="009D785C" w:rsidRDefault="009D0FFB" w:rsidP="000A5D39">
            <w:pPr>
              <w:pStyle w:val="TableText"/>
            </w:pPr>
            <w:r w:rsidRPr="009D785C">
              <w:t>1.49 (1.11, 2.02)</w:t>
            </w:r>
          </w:p>
        </w:tc>
        <w:tc>
          <w:tcPr>
            <w:tcW w:w="3870" w:type="dxa"/>
          </w:tcPr>
          <w:p w14:paraId="64ADD553" w14:textId="77777777" w:rsidR="009D0FFB" w:rsidRPr="009D785C" w:rsidRDefault="009D0FFB" w:rsidP="000A5D39">
            <w:pPr>
              <w:pStyle w:val="TableText"/>
            </w:pPr>
            <w:r w:rsidRPr="009D785C">
              <w:t>Ex-Serving ADF are 49% more likely to have passing urine more often</w:t>
            </w:r>
          </w:p>
        </w:tc>
        <w:tc>
          <w:tcPr>
            <w:tcW w:w="868" w:type="dxa"/>
          </w:tcPr>
          <w:p w14:paraId="7BDDC656" w14:textId="77777777" w:rsidR="009D0FFB" w:rsidRPr="009D785C" w:rsidRDefault="009D0FFB" w:rsidP="000A5D39">
            <w:pPr>
              <w:pStyle w:val="TableText"/>
            </w:pPr>
            <w:r w:rsidRPr="009D785C">
              <w:t>Weak</w:t>
            </w:r>
          </w:p>
        </w:tc>
      </w:tr>
      <w:tr w:rsidR="000A5D39" w:rsidRPr="009D785C" w14:paraId="3ECBFCF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2044E79" w14:textId="77777777" w:rsidR="009D0FFB" w:rsidRPr="009D785C" w:rsidRDefault="009D0FFB" w:rsidP="000A5D39">
            <w:pPr>
              <w:pStyle w:val="TableText"/>
            </w:pPr>
          </w:p>
        </w:tc>
        <w:tc>
          <w:tcPr>
            <w:tcW w:w="2430" w:type="dxa"/>
          </w:tcPr>
          <w:p w14:paraId="7A433C70" w14:textId="77777777" w:rsidR="009D0FFB" w:rsidRPr="009D785C" w:rsidRDefault="009D0FFB" w:rsidP="000A5D39">
            <w:pPr>
              <w:pStyle w:val="TableText"/>
            </w:pPr>
            <w:r w:rsidRPr="009D785C">
              <w:t>Passing urine more often</w:t>
            </w:r>
          </w:p>
        </w:tc>
        <w:tc>
          <w:tcPr>
            <w:tcW w:w="2340" w:type="dxa"/>
          </w:tcPr>
          <w:p w14:paraId="007295A5" w14:textId="77777777" w:rsidR="009D0FFB" w:rsidRPr="009D785C" w:rsidRDefault="009D0FFB" w:rsidP="000A5D39">
            <w:pPr>
              <w:pStyle w:val="TableText"/>
            </w:pPr>
            <w:r w:rsidRPr="009D785C">
              <w:t xml:space="preserve">Ex-Serving ADF vs Inactive </w:t>
            </w:r>
          </w:p>
        </w:tc>
        <w:tc>
          <w:tcPr>
            <w:tcW w:w="1170" w:type="dxa"/>
          </w:tcPr>
          <w:p w14:paraId="46E39636" w14:textId="77777777" w:rsidR="009D0FFB" w:rsidRPr="009D785C" w:rsidRDefault="009D0FFB" w:rsidP="000A5D39">
            <w:pPr>
              <w:pStyle w:val="TableText"/>
            </w:pPr>
            <w:r w:rsidRPr="009D785C">
              <w:t>1.04 (0.76, 1.43)</w:t>
            </w:r>
          </w:p>
        </w:tc>
        <w:tc>
          <w:tcPr>
            <w:tcW w:w="3870" w:type="dxa"/>
          </w:tcPr>
          <w:p w14:paraId="24066319" w14:textId="77777777" w:rsidR="009D0FFB" w:rsidRPr="009D785C" w:rsidRDefault="009D0FFB" w:rsidP="000A5D39">
            <w:pPr>
              <w:pStyle w:val="TableText"/>
            </w:pPr>
            <w:r w:rsidRPr="009D785C">
              <w:t>No association</w:t>
            </w:r>
          </w:p>
        </w:tc>
        <w:tc>
          <w:tcPr>
            <w:tcW w:w="868" w:type="dxa"/>
          </w:tcPr>
          <w:p w14:paraId="24146DFB" w14:textId="77777777" w:rsidR="009D0FFB" w:rsidRPr="009D785C" w:rsidRDefault="009D0FFB" w:rsidP="000A5D39">
            <w:pPr>
              <w:pStyle w:val="TableText"/>
            </w:pPr>
            <w:r w:rsidRPr="009D785C">
              <w:t>–</w:t>
            </w:r>
          </w:p>
        </w:tc>
      </w:tr>
      <w:tr w:rsidR="000A5D39" w:rsidRPr="009D785C" w14:paraId="7FB025A6" w14:textId="77777777" w:rsidTr="000A5D39">
        <w:trPr>
          <w:cantSplit/>
        </w:trPr>
        <w:tc>
          <w:tcPr>
            <w:tcW w:w="828" w:type="dxa"/>
          </w:tcPr>
          <w:p w14:paraId="32B568B4" w14:textId="77777777" w:rsidR="009D0FFB" w:rsidRPr="009D785C" w:rsidRDefault="009D0FFB" w:rsidP="000A5D39">
            <w:pPr>
              <w:pStyle w:val="TableText"/>
            </w:pPr>
          </w:p>
        </w:tc>
        <w:tc>
          <w:tcPr>
            <w:tcW w:w="2430" w:type="dxa"/>
          </w:tcPr>
          <w:p w14:paraId="747E7F5A" w14:textId="77777777" w:rsidR="009D0FFB" w:rsidRPr="009D785C" w:rsidRDefault="009D0FFB" w:rsidP="000A5D39">
            <w:pPr>
              <w:pStyle w:val="TableText"/>
            </w:pPr>
            <w:r w:rsidRPr="009D785C">
              <w:t>Persistent cough</w:t>
            </w:r>
          </w:p>
        </w:tc>
        <w:tc>
          <w:tcPr>
            <w:tcW w:w="2340" w:type="dxa"/>
          </w:tcPr>
          <w:p w14:paraId="33E8A837" w14:textId="77777777" w:rsidR="009D0FFB" w:rsidRPr="009D785C" w:rsidRDefault="009D0FFB" w:rsidP="000A5D39">
            <w:pPr>
              <w:pStyle w:val="TableText"/>
            </w:pPr>
            <w:r w:rsidRPr="009D785C">
              <w:t>Ex-Serving ADF vs Active</w:t>
            </w:r>
          </w:p>
        </w:tc>
        <w:tc>
          <w:tcPr>
            <w:tcW w:w="1170" w:type="dxa"/>
          </w:tcPr>
          <w:p w14:paraId="7F8A1E05" w14:textId="77777777" w:rsidR="009D0FFB" w:rsidRPr="009D785C" w:rsidRDefault="009D0FFB" w:rsidP="000A5D39">
            <w:pPr>
              <w:pStyle w:val="TableText"/>
            </w:pPr>
            <w:r w:rsidRPr="009D785C">
              <w:t>1.14 (0.83, 1.57)</w:t>
            </w:r>
          </w:p>
        </w:tc>
        <w:tc>
          <w:tcPr>
            <w:tcW w:w="3870" w:type="dxa"/>
          </w:tcPr>
          <w:p w14:paraId="70AE9010" w14:textId="77777777" w:rsidR="009D0FFB" w:rsidRPr="009D785C" w:rsidRDefault="009D0FFB" w:rsidP="000A5D39">
            <w:pPr>
              <w:pStyle w:val="TableText"/>
            </w:pPr>
            <w:r w:rsidRPr="009D785C">
              <w:t>No association</w:t>
            </w:r>
          </w:p>
        </w:tc>
        <w:tc>
          <w:tcPr>
            <w:tcW w:w="868" w:type="dxa"/>
          </w:tcPr>
          <w:p w14:paraId="73D9A587" w14:textId="77777777" w:rsidR="009D0FFB" w:rsidRPr="009D785C" w:rsidRDefault="009D0FFB" w:rsidP="000A5D39">
            <w:pPr>
              <w:pStyle w:val="TableText"/>
            </w:pPr>
            <w:r w:rsidRPr="009D785C">
              <w:t>–</w:t>
            </w:r>
          </w:p>
        </w:tc>
      </w:tr>
      <w:tr w:rsidR="000A5D39" w:rsidRPr="009D785C" w14:paraId="644131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A14A04" w14:textId="77777777" w:rsidR="009D0FFB" w:rsidRPr="009D785C" w:rsidRDefault="009D0FFB" w:rsidP="000A5D39">
            <w:pPr>
              <w:pStyle w:val="TableText"/>
            </w:pPr>
          </w:p>
        </w:tc>
        <w:tc>
          <w:tcPr>
            <w:tcW w:w="2430" w:type="dxa"/>
          </w:tcPr>
          <w:p w14:paraId="7DA146E7" w14:textId="77777777" w:rsidR="009D0FFB" w:rsidRPr="009D785C" w:rsidRDefault="009D0FFB" w:rsidP="000A5D39">
            <w:pPr>
              <w:pStyle w:val="TableText"/>
            </w:pPr>
            <w:r w:rsidRPr="009D785C">
              <w:t>Persistent cough</w:t>
            </w:r>
          </w:p>
        </w:tc>
        <w:tc>
          <w:tcPr>
            <w:tcW w:w="2340" w:type="dxa"/>
          </w:tcPr>
          <w:p w14:paraId="2F2A08C0" w14:textId="77777777" w:rsidR="009D0FFB" w:rsidRPr="009D785C" w:rsidRDefault="009D0FFB" w:rsidP="000A5D39">
            <w:pPr>
              <w:pStyle w:val="TableText"/>
            </w:pPr>
            <w:r w:rsidRPr="009D785C">
              <w:t xml:space="preserve">Ex-Serving ADF vs Inactive </w:t>
            </w:r>
          </w:p>
        </w:tc>
        <w:tc>
          <w:tcPr>
            <w:tcW w:w="1170" w:type="dxa"/>
          </w:tcPr>
          <w:p w14:paraId="7A9E78E6" w14:textId="77777777" w:rsidR="009D0FFB" w:rsidRPr="009D785C" w:rsidRDefault="009D0FFB" w:rsidP="000A5D39">
            <w:pPr>
              <w:pStyle w:val="TableText"/>
            </w:pPr>
            <w:r w:rsidRPr="009D785C">
              <w:t>1.34 (0.98, 1.83)</w:t>
            </w:r>
          </w:p>
        </w:tc>
        <w:tc>
          <w:tcPr>
            <w:tcW w:w="3870" w:type="dxa"/>
          </w:tcPr>
          <w:p w14:paraId="2C9116E0" w14:textId="77777777" w:rsidR="009D0FFB" w:rsidRPr="009D785C" w:rsidRDefault="009D0FFB" w:rsidP="000A5D39">
            <w:pPr>
              <w:pStyle w:val="TableText"/>
            </w:pPr>
            <w:r w:rsidRPr="009D785C">
              <w:t>No association</w:t>
            </w:r>
          </w:p>
        </w:tc>
        <w:tc>
          <w:tcPr>
            <w:tcW w:w="868" w:type="dxa"/>
          </w:tcPr>
          <w:p w14:paraId="55276B03" w14:textId="77777777" w:rsidR="009D0FFB" w:rsidRPr="009D785C" w:rsidRDefault="009D0FFB" w:rsidP="000A5D39">
            <w:pPr>
              <w:pStyle w:val="TableText"/>
            </w:pPr>
            <w:r w:rsidRPr="009D785C">
              <w:t>–</w:t>
            </w:r>
          </w:p>
        </w:tc>
      </w:tr>
      <w:tr w:rsidR="000A5D39" w:rsidRPr="009D785C" w14:paraId="426EE32A" w14:textId="77777777" w:rsidTr="000A5D39">
        <w:trPr>
          <w:cantSplit/>
        </w:trPr>
        <w:tc>
          <w:tcPr>
            <w:tcW w:w="828" w:type="dxa"/>
          </w:tcPr>
          <w:p w14:paraId="3416B16F" w14:textId="77777777" w:rsidR="009D0FFB" w:rsidRPr="009D785C" w:rsidRDefault="009D0FFB" w:rsidP="000A5D39">
            <w:pPr>
              <w:pStyle w:val="TableText"/>
            </w:pPr>
          </w:p>
        </w:tc>
        <w:tc>
          <w:tcPr>
            <w:tcW w:w="2430" w:type="dxa"/>
          </w:tcPr>
          <w:p w14:paraId="65A1C68A" w14:textId="77777777" w:rsidR="009D0FFB" w:rsidRPr="009D785C" w:rsidRDefault="009D0FFB" w:rsidP="000A5D39">
            <w:pPr>
              <w:pStyle w:val="TableText"/>
            </w:pPr>
            <w:r w:rsidRPr="009D785C">
              <w:t>Rapid heartbeat</w:t>
            </w:r>
          </w:p>
        </w:tc>
        <w:tc>
          <w:tcPr>
            <w:tcW w:w="2340" w:type="dxa"/>
          </w:tcPr>
          <w:p w14:paraId="0A4A8676" w14:textId="77777777" w:rsidR="009D0FFB" w:rsidRPr="009D785C" w:rsidRDefault="009D0FFB" w:rsidP="000A5D39">
            <w:pPr>
              <w:pStyle w:val="TableText"/>
            </w:pPr>
            <w:r w:rsidRPr="009D785C">
              <w:t>Ex-Serving ADF vs Active</w:t>
            </w:r>
          </w:p>
        </w:tc>
        <w:tc>
          <w:tcPr>
            <w:tcW w:w="1170" w:type="dxa"/>
          </w:tcPr>
          <w:p w14:paraId="681506AD" w14:textId="77777777" w:rsidR="009D0FFB" w:rsidRPr="009D785C" w:rsidRDefault="009D0FFB" w:rsidP="000A5D39">
            <w:pPr>
              <w:pStyle w:val="TableText"/>
            </w:pPr>
            <w:r w:rsidRPr="009D785C">
              <w:t>2.03 (1.57, 2.61)</w:t>
            </w:r>
          </w:p>
        </w:tc>
        <w:tc>
          <w:tcPr>
            <w:tcW w:w="3870" w:type="dxa"/>
          </w:tcPr>
          <w:p w14:paraId="09AE0254" w14:textId="77777777" w:rsidR="009D0FFB" w:rsidRPr="009D785C" w:rsidRDefault="009D0FFB" w:rsidP="000A5D39">
            <w:pPr>
              <w:pStyle w:val="TableText"/>
            </w:pPr>
            <w:r w:rsidRPr="009D785C">
              <w:t>Ex-Serving ADF are 2 times more likely to have rapid heartbeat</w:t>
            </w:r>
          </w:p>
        </w:tc>
        <w:tc>
          <w:tcPr>
            <w:tcW w:w="868" w:type="dxa"/>
          </w:tcPr>
          <w:p w14:paraId="739BFE12" w14:textId="77777777" w:rsidR="009D0FFB" w:rsidRPr="009D785C" w:rsidRDefault="009D0FFB" w:rsidP="000A5D39">
            <w:pPr>
              <w:pStyle w:val="TableText"/>
            </w:pPr>
            <w:r w:rsidRPr="009D785C">
              <w:t>Moderate</w:t>
            </w:r>
          </w:p>
        </w:tc>
      </w:tr>
      <w:tr w:rsidR="000A5D39" w:rsidRPr="009D785C" w14:paraId="623F6D4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0D8804" w14:textId="77777777" w:rsidR="009D0FFB" w:rsidRPr="009D785C" w:rsidRDefault="009D0FFB" w:rsidP="000A5D39">
            <w:pPr>
              <w:pStyle w:val="TableText"/>
            </w:pPr>
          </w:p>
        </w:tc>
        <w:tc>
          <w:tcPr>
            <w:tcW w:w="2430" w:type="dxa"/>
          </w:tcPr>
          <w:p w14:paraId="2927DF6A" w14:textId="77777777" w:rsidR="009D0FFB" w:rsidRPr="009D785C" w:rsidRDefault="009D0FFB" w:rsidP="000A5D39">
            <w:pPr>
              <w:pStyle w:val="TableText"/>
            </w:pPr>
            <w:r w:rsidRPr="009D785C">
              <w:t>Rapid heartbeat</w:t>
            </w:r>
          </w:p>
        </w:tc>
        <w:tc>
          <w:tcPr>
            <w:tcW w:w="2340" w:type="dxa"/>
          </w:tcPr>
          <w:p w14:paraId="79B2B6CD" w14:textId="77777777" w:rsidR="009D0FFB" w:rsidRPr="009D785C" w:rsidRDefault="009D0FFB" w:rsidP="000A5D39">
            <w:pPr>
              <w:pStyle w:val="TableText"/>
            </w:pPr>
            <w:r w:rsidRPr="009D785C">
              <w:t xml:space="preserve">Ex-Serving ADF vs Inactive </w:t>
            </w:r>
          </w:p>
        </w:tc>
        <w:tc>
          <w:tcPr>
            <w:tcW w:w="1170" w:type="dxa"/>
          </w:tcPr>
          <w:p w14:paraId="581BD9BF" w14:textId="77777777" w:rsidR="009D0FFB" w:rsidRPr="009D785C" w:rsidRDefault="009D0FFB" w:rsidP="000A5D39">
            <w:pPr>
              <w:pStyle w:val="TableText"/>
            </w:pPr>
            <w:r w:rsidRPr="009D785C">
              <w:t>1.45 (1.12, 1.88)</w:t>
            </w:r>
          </w:p>
        </w:tc>
        <w:tc>
          <w:tcPr>
            <w:tcW w:w="3870" w:type="dxa"/>
          </w:tcPr>
          <w:p w14:paraId="3F7D5738" w14:textId="77777777" w:rsidR="009D0FFB" w:rsidRPr="009D785C" w:rsidRDefault="009D0FFB" w:rsidP="000A5D39">
            <w:pPr>
              <w:pStyle w:val="TableText"/>
            </w:pPr>
            <w:r w:rsidRPr="009D785C">
              <w:t>Ex-Serving ADF are 45% more likely to have rapid heartbeat</w:t>
            </w:r>
          </w:p>
        </w:tc>
        <w:tc>
          <w:tcPr>
            <w:tcW w:w="868" w:type="dxa"/>
          </w:tcPr>
          <w:p w14:paraId="4687C939" w14:textId="77777777" w:rsidR="009D0FFB" w:rsidRPr="009D785C" w:rsidRDefault="009D0FFB" w:rsidP="000A5D39">
            <w:pPr>
              <w:pStyle w:val="TableText"/>
            </w:pPr>
            <w:r w:rsidRPr="009D785C">
              <w:t>Weak</w:t>
            </w:r>
          </w:p>
        </w:tc>
      </w:tr>
      <w:tr w:rsidR="000A5D39" w:rsidRPr="009D785C" w14:paraId="440C39F0" w14:textId="77777777" w:rsidTr="000A5D39">
        <w:trPr>
          <w:cantSplit/>
        </w:trPr>
        <w:tc>
          <w:tcPr>
            <w:tcW w:w="828" w:type="dxa"/>
          </w:tcPr>
          <w:p w14:paraId="3650AB11" w14:textId="77777777" w:rsidR="009D0FFB" w:rsidRPr="009D785C" w:rsidRDefault="009D0FFB" w:rsidP="000A5D39">
            <w:pPr>
              <w:pStyle w:val="TableText"/>
            </w:pPr>
          </w:p>
        </w:tc>
        <w:tc>
          <w:tcPr>
            <w:tcW w:w="2430" w:type="dxa"/>
          </w:tcPr>
          <w:p w14:paraId="4FBF7654" w14:textId="77777777" w:rsidR="009D0FFB" w:rsidRPr="009D785C" w:rsidRDefault="009D0FFB" w:rsidP="000A5D39">
            <w:pPr>
              <w:pStyle w:val="TableText"/>
            </w:pPr>
            <w:r w:rsidRPr="009D785C">
              <w:t>Rash or skin irritation</w:t>
            </w:r>
          </w:p>
        </w:tc>
        <w:tc>
          <w:tcPr>
            <w:tcW w:w="2340" w:type="dxa"/>
          </w:tcPr>
          <w:p w14:paraId="7F2B5578" w14:textId="77777777" w:rsidR="009D0FFB" w:rsidRPr="009D785C" w:rsidRDefault="009D0FFB" w:rsidP="000A5D39">
            <w:pPr>
              <w:pStyle w:val="TableText"/>
            </w:pPr>
            <w:r w:rsidRPr="009D785C">
              <w:t>Ex-Serving ADF vs Active</w:t>
            </w:r>
          </w:p>
        </w:tc>
        <w:tc>
          <w:tcPr>
            <w:tcW w:w="1170" w:type="dxa"/>
          </w:tcPr>
          <w:p w14:paraId="3C7ADE72" w14:textId="77777777" w:rsidR="009D0FFB" w:rsidRPr="009D785C" w:rsidRDefault="009D0FFB" w:rsidP="000A5D39">
            <w:pPr>
              <w:pStyle w:val="TableText"/>
            </w:pPr>
            <w:r w:rsidRPr="009D785C">
              <w:t>1.25 (0.99, 1.58)</w:t>
            </w:r>
          </w:p>
        </w:tc>
        <w:tc>
          <w:tcPr>
            <w:tcW w:w="3870" w:type="dxa"/>
          </w:tcPr>
          <w:p w14:paraId="50B48D03" w14:textId="77777777" w:rsidR="009D0FFB" w:rsidRPr="009D785C" w:rsidRDefault="009D0FFB" w:rsidP="000A5D39">
            <w:pPr>
              <w:pStyle w:val="TableText"/>
            </w:pPr>
            <w:r w:rsidRPr="009D785C">
              <w:t>No association</w:t>
            </w:r>
          </w:p>
        </w:tc>
        <w:tc>
          <w:tcPr>
            <w:tcW w:w="868" w:type="dxa"/>
          </w:tcPr>
          <w:p w14:paraId="39927E83" w14:textId="77777777" w:rsidR="009D0FFB" w:rsidRPr="009D785C" w:rsidRDefault="009D0FFB" w:rsidP="000A5D39">
            <w:pPr>
              <w:pStyle w:val="TableText"/>
            </w:pPr>
            <w:r w:rsidRPr="009D785C">
              <w:t>–</w:t>
            </w:r>
          </w:p>
        </w:tc>
      </w:tr>
      <w:tr w:rsidR="000A5D39" w:rsidRPr="009D785C" w14:paraId="3A02F13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4177791" w14:textId="77777777" w:rsidR="009D0FFB" w:rsidRPr="009D785C" w:rsidRDefault="009D0FFB" w:rsidP="000A5D39">
            <w:pPr>
              <w:pStyle w:val="TableText"/>
            </w:pPr>
          </w:p>
        </w:tc>
        <w:tc>
          <w:tcPr>
            <w:tcW w:w="2430" w:type="dxa"/>
          </w:tcPr>
          <w:p w14:paraId="3352C52D" w14:textId="77777777" w:rsidR="009D0FFB" w:rsidRPr="009D785C" w:rsidRDefault="009D0FFB" w:rsidP="000A5D39">
            <w:pPr>
              <w:pStyle w:val="TableText"/>
            </w:pPr>
            <w:r w:rsidRPr="009D785C">
              <w:t>Rash or skin irritation</w:t>
            </w:r>
          </w:p>
        </w:tc>
        <w:tc>
          <w:tcPr>
            <w:tcW w:w="2340" w:type="dxa"/>
          </w:tcPr>
          <w:p w14:paraId="09631E7A" w14:textId="77777777" w:rsidR="009D0FFB" w:rsidRPr="009D785C" w:rsidRDefault="009D0FFB" w:rsidP="000A5D39">
            <w:pPr>
              <w:pStyle w:val="TableText"/>
            </w:pPr>
            <w:r w:rsidRPr="009D785C">
              <w:t xml:space="preserve">Ex-Serving ADF vs Inactive </w:t>
            </w:r>
          </w:p>
        </w:tc>
        <w:tc>
          <w:tcPr>
            <w:tcW w:w="1170" w:type="dxa"/>
          </w:tcPr>
          <w:p w14:paraId="3A94DA9B" w14:textId="77777777" w:rsidR="009D0FFB" w:rsidRPr="009D785C" w:rsidRDefault="009D0FFB" w:rsidP="000A5D39">
            <w:pPr>
              <w:pStyle w:val="TableText"/>
            </w:pPr>
            <w:r w:rsidRPr="009D785C">
              <w:t>1.24 (0.96, 1.62)</w:t>
            </w:r>
          </w:p>
        </w:tc>
        <w:tc>
          <w:tcPr>
            <w:tcW w:w="3870" w:type="dxa"/>
          </w:tcPr>
          <w:p w14:paraId="7B932D31" w14:textId="77777777" w:rsidR="009D0FFB" w:rsidRPr="009D785C" w:rsidRDefault="009D0FFB" w:rsidP="000A5D39">
            <w:pPr>
              <w:pStyle w:val="TableText"/>
            </w:pPr>
            <w:r w:rsidRPr="009D785C">
              <w:t>No association</w:t>
            </w:r>
          </w:p>
        </w:tc>
        <w:tc>
          <w:tcPr>
            <w:tcW w:w="868" w:type="dxa"/>
          </w:tcPr>
          <w:p w14:paraId="5839BC8A" w14:textId="77777777" w:rsidR="009D0FFB" w:rsidRPr="009D785C" w:rsidRDefault="009D0FFB" w:rsidP="000A5D39">
            <w:pPr>
              <w:pStyle w:val="TableText"/>
            </w:pPr>
            <w:r w:rsidRPr="009D785C">
              <w:t>–</w:t>
            </w:r>
          </w:p>
        </w:tc>
      </w:tr>
      <w:tr w:rsidR="000A5D39" w:rsidRPr="009D785C" w14:paraId="398F7840" w14:textId="77777777" w:rsidTr="000A5D39">
        <w:trPr>
          <w:cantSplit/>
        </w:trPr>
        <w:tc>
          <w:tcPr>
            <w:tcW w:w="828" w:type="dxa"/>
          </w:tcPr>
          <w:p w14:paraId="1DEBD6B2" w14:textId="77777777" w:rsidR="009D0FFB" w:rsidRPr="009D785C" w:rsidRDefault="009D0FFB" w:rsidP="000A5D39">
            <w:pPr>
              <w:pStyle w:val="TableText"/>
            </w:pPr>
          </w:p>
        </w:tc>
        <w:tc>
          <w:tcPr>
            <w:tcW w:w="2430" w:type="dxa"/>
          </w:tcPr>
          <w:p w14:paraId="7B9821BC" w14:textId="77777777" w:rsidR="009D0FFB" w:rsidRPr="009D785C" w:rsidRDefault="009D0FFB" w:rsidP="000A5D39">
            <w:pPr>
              <w:pStyle w:val="TableText"/>
            </w:pPr>
            <w:r w:rsidRPr="009D785C">
              <w:t>Ringing in the ears</w:t>
            </w:r>
          </w:p>
        </w:tc>
        <w:tc>
          <w:tcPr>
            <w:tcW w:w="2340" w:type="dxa"/>
          </w:tcPr>
          <w:p w14:paraId="1653168C" w14:textId="77777777" w:rsidR="009D0FFB" w:rsidRPr="009D785C" w:rsidRDefault="009D0FFB" w:rsidP="000A5D39">
            <w:pPr>
              <w:pStyle w:val="TableText"/>
            </w:pPr>
            <w:r w:rsidRPr="009D785C">
              <w:t>Ex-Serving ADF vs Active</w:t>
            </w:r>
          </w:p>
        </w:tc>
        <w:tc>
          <w:tcPr>
            <w:tcW w:w="1170" w:type="dxa"/>
          </w:tcPr>
          <w:p w14:paraId="0C94A60B" w14:textId="77777777" w:rsidR="009D0FFB" w:rsidRPr="009D785C" w:rsidRDefault="009D0FFB" w:rsidP="000A5D39">
            <w:pPr>
              <w:pStyle w:val="TableText"/>
            </w:pPr>
            <w:r w:rsidRPr="009D785C">
              <w:t>1.32 (1.05, 1.65)</w:t>
            </w:r>
          </w:p>
        </w:tc>
        <w:tc>
          <w:tcPr>
            <w:tcW w:w="3870" w:type="dxa"/>
          </w:tcPr>
          <w:p w14:paraId="3DB2BBC7" w14:textId="77777777" w:rsidR="009D0FFB" w:rsidRPr="009D785C" w:rsidRDefault="009D0FFB" w:rsidP="000A5D39">
            <w:pPr>
              <w:pStyle w:val="TableText"/>
            </w:pPr>
            <w:r w:rsidRPr="009D785C">
              <w:t>Ex-Serving ADF are 32% more likely to have ringing in the ears</w:t>
            </w:r>
          </w:p>
        </w:tc>
        <w:tc>
          <w:tcPr>
            <w:tcW w:w="868" w:type="dxa"/>
          </w:tcPr>
          <w:p w14:paraId="0CDA9B96" w14:textId="77777777" w:rsidR="009D0FFB" w:rsidRPr="009D785C" w:rsidRDefault="009D0FFB" w:rsidP="000A5D39">
            <w:pPr>
              <w:pStyle w:val="TableText"/>
            </w:pPr>
            <w:r w:rsidRPr="009D785C">
              <w:t>Weak</w:t>
            </w:r>
          </w:p>
        </w:tc>
      </w:tr>
      <w:tr w:rsidR="000A5D39" w:rsidRPr="009D785C" w14:paraId="156A67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004EFEA" w14:textId="77777777" w:rsidR="009D0FFB" w:rsidRPr="009D785C" w:rsidRDefault="009D0FFB" w:rsidP="000A5D39">
            <w:pPr>
              <w:pStyle w:val="TableText"/>
            </w:pPr>
          </w:p>
        </w:tc>
        <w:tc>
          <w:tcPr>
            <w:tcW w:w="2430" w:type="dxa"/>
          </w:tcPr>
          <w:p w14:paraId="6874B47B" w14:textId="77777777" w:rsidR="009D0FFB" w:rsidRPr="009D785C" w:rsidRDefault="009D0FFB" w:rsidP="000A5D39">
            <w:pPr>
              <w:pStyle w:val="TableText"/>
            </w:pPr>
            <w:r w:rsidRPr="009D785C">
              <w:t>Ringing in the ears</w:t>
            </w:r>
          </w:p>
        </w:tc>
        <w:tc>
          <w:tcPr>
            <w:tcW w:w="2340" w:type="dxa"/>
          </w:tcPr>
          <w:p w14:paraId="603CAFAB" w14:textId="77777777" w:rsidR="009D0FFB" w:rsidRPr="009D785C" w:rsidRDefault="009D0FFB" w:rsidP="000A5D39">
            <w:pPr>
              <w:pStyle w:val="TableText"/>
            </w:pPr>
            <w:r w:rsidRPr="009D785C">
              <w:t xml:space="preserve">Ex-Serving ADF vs Inactive </w:t>
            </w:r>
          </w:p>
        </w:tc>
        <w:tc>
          <w:tcPr>
            <w:tcW w:w="1170" w:type="dxa"/>
          </w:tcPr>
          <w:p w14:paraId="132C1CEC" w14:textId="77777777" w:rsidR="009D0FFB" w:rsidRPr="009D785C" w:rsidRDefault="009D0FFB" w:rsidP="000A5D39">
            <w:pPr>
              <w:pStyle w:val="TableText"/>
            </w:pPr>
            <w:r w:rsidRPr="009D785C">
              <w:t>1.14 (0.91, 1.44)</w:t>
            </w:r>
          </w:p>
        </w:tc>
        <w:tc>
          <w:tcPr>
            <w:tcW w:w="3870" w:type="dxa"/>
          </w:tcPr>
          <w:p w14:paraId="1E5E4F7F" w14:textId="77777777" w:rsidR="009D0FFB" w:rsidRPr="009D785C" w:rsidRDefault="009D0FFB" w:rsidP="000A5D39">
            <w:pPr>
              <w:pStyle w:val="TableText"/>
            </w:pPr>
            <w:r w:rsidRPr="009D785C">
              <w:t>No association</w:t>
            </w:r>
          </w:p>
        </w:tc>
        <w:tc>
          <w:tcPr>
            <w:tcW w:w="868" w:type="dxa"/>
          </w:tcPr>
          <w:p w14:paraId="231C72BC" w14:textId="77777777" w:rsidR="009D0FFB" w:rsidRPr="009D785C" w:rsidRDefault="009D0FFB" w:rsidP="000A5D39">
            <w:pPr>
              <w:pStyle w:val="TableText"/>
            </w:pPr>
            <w:r w:rsidRPr="009D785C">
              <w:t>–</w:t>
            </w:r>
          </w:p>
        </w:tc>
      </w:tr>
      <w:tr w:rsidR="000A5D39" w:rsidRPr="009D785C" w14:paraId="3DD644BF" w14:textId="77777777" w:rsidTr="000A5D39">
        <w:trPr>
          <w:cantSplit/>
        </w:trPr>
        <w:tc>
          <w:tcPr>
            <w:tcW w:w="828" w:type="dxa"/>
          </w:tcPr>
          <w:p w14:paraId="2E150F22" w14:textId="77777777" w:rsidR="009D0FFB" w:rsidRPr="009D785C" w:rsidRDefault="009D0FFB" w:rsidP="000A5D39">
            <w:pPr>
              <w:pStyle w:val="TableText"/>
            </w:pPr>
          </w:p>
        </w:tc>
        <w:tc>
          <w:tcPr>
            <w:tcW w:w="2430" w:type="dxa"/>
          </w:tcPr>
          <w:p w14:paraId="78F247D1" w14:textId="77777777" w:rsidR="009D0FFB" w:rsidRPr="009D785C" w:rsidRDefault="009D0FFB" w:rsidP="000A5D39">
            <w:pPr>
              <w:pStyle w:val="TableText"/>
            </w:pPr>
            <w:r w:rsidRPr="009D785C">
              <w:t>Seizures</w:t>
            </w:r>
          </w:p>
        </w:tc>
        <w:tc>
          <w:tcPr>
            <w:tcW w:w="2340" w:type="dxa"/>
          </w:tcPr>
          <w:p w14:paraId="01BA0D2C" w14:textId="77777777" w:rsidR="009D0FFB" w:rsidRPr="009D785C" w:rsidRDefault="009D0FFB" w:rsidP="000A5D39">
            <w:pPr>
              <w:pStyle w:val="TableText"/>
            </w:pPr>
            <w:r w:rsidRPr="009D785C">
              <w:t>Ex-Serving ADF vs Active</w:t>
            </w:r>
          </w:p>
        </w:tc>
        <w:tc>
          <w:tcPr>
            <w:tcW w:w="1170" w:type="dxa"/>
          </w:tcPr>
          <w:p w14:paraId="5998085B" w14:textId="77777777" w:rsidR="009D0FFB" w:rsidRPr="009D785C" w:rsidRDefault="009D0FFB" w:rsidP="000A5D39">
            <w:pPr>
              <w:pStyle w:val="TableText"/>
            </w:pPr>
            <w:r w:rsidRPr="009D785C">
              <w:t>1.67 (0.35, 7.83)</w:t>
            </w:r>
          </w:p>
        </w:tc>
        <w:tc>
          <w:tcPr>
            <w:tcW w:w="3870" w:type="dxa"/>
          </w:tcPr>
          <w:p w14:paraId="38856DD1" w14:textId="77777777" w:rsidR="009D0FFB" w:rsidRPr="009D785C" w:rsidRDefault="009D0FFB" w:rsidP="000A5D39">
            <w:pPr>
              <w:pStyle w:val="TableText"/>
            </w:pPr>
            <w:r w:rsidRPr="009D785C">
              <w:t>No association</w:t>
            </w:r>
          </w:p>
        </w:tc>
        <w:tc>
          <w:tcPr>
            <w:tcW w:w="868" w:type="dxa"/>
          </w:tcPr>
          <w:p w14:paraId="71D2C4D6" w14:textId="77777777" w:rsidR="009D0FFB" w:rsidRPr="009D785C" w:rsidRDefault="009D0FFB" w:rsidP="000A5D39">
            <w:pPr>
              <w:pStyle w:val="TableText"/>
            </w:pPr>
            <w:r w:rsidRPr="009D785C">
              <w:t>–</w:t>
            </w:r>
          </w:p>
        </w:tc>
      </w:tr>
      <w:tr w:rsidR="000A5D39" w:rsidRPr="009D785C" w14:paraId="113389C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1828BA" w14:textId="77777777" w:rsidR="009D0FFB" w:rsidRPr="009D785C" w:rsidRDefault="009D0FFB" w:rsidP="000A5D39">
            <w:pPr>
              <w:pStyle w:val="TableText"/>
            </w:pPr>
          </w:p>
        </w:tc>
        <w:tc>
          <w:tcPr>
            <w:tcW w:w="2430" w:type="dxa"/>
          </w:tcPr>
          <w:p w14:paraId="19DF6381" w14:textId="77777777" w:rsidR="009D0FFB" w:rsidRPr="009D785C" w:rsidRDefault="009D0FFB" w:rsidP="000A5D39">
            <w:pPr>
              <w:pStyle w:val="TableText"/>
            </w:pPr>
            <w:r w:rsidRPr="009D785C">
              <w:t>Seizures</w:t>
            </w:r>
          </w:p>
        </w:tc>
        <w:tc>
          <w:tcPr>
            <w:tcW w:w="2340" w:type="dxa"/>
          </w:tcPr>
          <w:p w14:paraId="29F90FFA" w14:textId="77777777" w:rsidR="009D0FFB" w:rsidRPr="009D785C" w:rsidRDefault="009D0FFB" w:rsidP="000A5D39">
            <w:pPr>
              <w:pStyle w:val="TableText"/>
            </w:pPr>
            <w:r w:rsidRPr="009D785C">
              <w:t xml:space="preserve">Ex-Serving ADF vs Inactive </w:t>
            </w:r>
          </w:p>
        </w:tc>
        <w:tc>
          <w:tcPr>
            <w:tcW w:w="1170" w:type="dxa"/>
          </w:tcPr>
          <w:p w14:paraId="52E6A191" w14:textId="77777777" w:rsidR="009D0FFB" w:rsidRPr="009D785C" w:rsidRDefault="009D0FFB" w:rsidP="000A5D39">
            <w:pPr>
              <w:pStyle w:val="TableText"/>
            </w:pPr>
            <w:r w:rsidRPr="009D785C">
              <w:t>7.41 (2.34, 23.48)</w:t>
            </w:r>
          </w:p>
        </w:tc>
        <w:tc>
          <w:tcPr>
            <w:tcW w:w="3870" w:type="dxa"/>
          </w:tcPr>
          <w:p w14:paraId="74D116E8" w14:textId="77777777" w:rsidR="009D0FFB" w:rsidRPr="009D785C" w:rsidRDefault="009D0FFB" w:rsidP="000A5D39">
            <w:pPr>
              <w:pStyle w:val="TableText"/>
            </w:pPr>
            <w:r w:rsidRPr="009D785C">
              <w:t>Ex-Serving ADF are 7 times more likely to have seizures [interpret with caution due to wide CIs]</w:t>
            </w:r>
          </w:p>
        </w:tc>
        <w:tc>
          <w:tcPr>
            <w:tcW w:w="868" w:type="dxa"/>
          </w:tcPr>
          <w:p w14:paraId="1468BD51" w14:textId="77777777" w:rsidR="009D0FFB" w:rsidRPr="009D785C" w:rsidRDefault="009D0FFB" w:rsidP="000A5D39">
            <w:pPr>
              <w:pStyle w:val="TableText"/>
            </w:pPr>
            <w:r w:rsidRPr="009D785C">
              <w:t>Strong</w:t>
            </w:r>
          </w:p>
        </w:tc>
      </w:tr>
      <w:tr w:rsidR="000A5D39" w:rsidRPr="009D785C" w14:paraId="3F9C6A46" w14:textId="77777777" w:rsidTr="000A5D39">
        <w:trPr>
          <w:cantSplit/>
        </w:trPr>
        <w:tc>
          <w:tcPr>
            <w:tcW w:w="828" w:type="dxa"/>
          </w:tcPr>
          <w:p w14:paraId="013A0186" w14:textId="77777777" w:rsidR="009D0FFB" w:rsidRPr="009D785C" w:rsidRDefault="009D0FFB" w:rsidP="000A5D39">
            <w:pPr>
              <w:pStyle w:val="TableText"/>
            </w:pPr>
          </w:p>
        </w:tc>
        <w:tc>
          <w:tcPr>
            <w:tcW w:w="2430" w:type="dxa"/>
          </w:tcPr>
          <w:p w14:paraId="29591DD0" w14:textId="77777777" w:rsidR="009D0FFB" w:rsidRPr="009D785C" w:rsidRDefault="009D0FFB" w:rsidP="000A5D39">
            <w:pPr>
              <w:pStyle w:val="TableText"/>
            </w:pPr>
            <w:r w:rsidRPr="009D785C">
              <w:t>Increased sensitivity to light</w:t>
            </w:r>
          </w:p>
        </w:tc>
        <w:tc>
          <w:tcPr>
            <w:tcW w:w="2340" w:type="dxa"/>
          </w:tcPr>
          <w:p w14:paraId="5AD98DE0" w14:textId="77777777" w:rsidR="009D0FFB" w:rsidRPr="009D785C" w:rsidRDefault="009D0FFB" w:rsidP="000A5D39">
            <w:pPr>
              <w:pStyle w:val="TableText"/>
            </w:pPr>
            <w:r w:rsidRPr="009D785C">
              <w:t>Ex-Serving ADF vs Active</w:t>
            </w:r>
          </w:p>
        </w:tc>
        <w:tc>
          <w:tcPr>
            <w:tcW w:w="1170" w:type="dxa"/>
          </w:tcPr>
          <w:p w14:paraId="6724C37F" w14:textId="77777777" w:rsidR="009D0FFB" w:rsidRPr="009D785C" w:rsidRDefault="009D0FFB" w:rsidP="000A5D39">
            <w:pPr>
              <w:pStyle w:val="TableText"/>
            </w:pPr>
            <w:r w:rsidRPr="009D785C">
              <w:t>1.82 (1.31, 2.54)</w:t>
            </w:r>
          </w:p>
        </w:tc>
        <w:tc>
          <w:tcPr>
            <w:tcW w:w="3870" w:type="dxa"/>
          </w:tcPr>
          <w:p w14:paraId="086CBDB3" w14:textId="77777777" w:rsidR="009D0FFB" w:rsidRPr="009D785C" w:rsidRDefault="009D0FFB" w:rsidP="000A5D39">
            <w:pPr>
              <w:pStyle w:val="TableText"/>
            </w:pPr>
            <w:r w:rsidRPr="009D785C">
              <w:t>Ex-Serving ADF are 82% more likely to have increased sensitivity to light</w:t>
            </w:r>
          </w:p>
        </w:tc>
        <w:tc>
          <w:tcPr>
            <w:tcW w:w="868" w:type="dxa"/>
          </w:tcPr>
          <w:p w14:paraId="4EB63858" w14:textId="77777777" w:rsidR="009D0FFB" w:rsidRPr="009D785C" w:rsidRDefault="009D0FFB" w:rsidP="000A5D39">
            <w:pPr>
              <w:pStyle w:val="TableText"/>
            </w:pPr>
            <w:r w:rsidRPr="009D785C">
              <w:t>Moderate</w:t>
            </w:r>
          </w:p>
        </w:tc>
      </w:tr>
      <w:tr w:rsidR="000A5D39" w:rsidRPr="009D785C" w14:paraId="14F2277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A5E541" w14:textId="77777777" w:rsidR="009D0FFB" w:rsidRPr="009D785C" w:rsidRDefault="009D0FFB" w:rsidP="000A5D39">
            <w:pPr>
              <w:pStyle w:val="TableText"/>
            </w:pPr>
          </w:p>
        </w:tc>
        <w:tc>
          <w:tcPr>
            <w:tcW w:w="2430" w:type="dxa"/>
          </w:tcPr>
          <w:p w14:paraId="6D58E90B" w14:textId="77777777" w:rsidR="009D0FFB" w:rsidRPr="009D785C" w:rsidRDefault="009D0FFB" w:rsidP="000A5D39">
            <w:pPr>
              <w:pStyle w:val="TableText"/>
            </w:pPr>
            <w:r w:rsidRPr="009D785C">
              <w:t>Increased sensitivity to light</w:t>
            </w:r>
          </w:p>
        </w:tc>
        <w:tc>
          <w:tcPr>
            <w:tcW w:w="2340" w:type="dxa"/>
          </w:tcPr>
          <w:p w14:paraId="06F143B6" w14:textId="77777777" w:rsidR="009D0FFB" w:rsidRPr="009D785C" w:rsidRDefault="009D0FFB" w:rsidP="000A5D39">
            <w:pPr>
              <w:pStyle w:val="TableText"/>
            </w:pPr>
            <w:r w:rsidRPr="009D785C">
              <w:t xml:space="preserve">Ex-Serving ADF vs Inactive </w:t>
            </w:r>
          </w:p>
        </w:tc>
        <w:tc>
          <w:tcPr>
            <w:tcW w:w="1170" w:type="dxa"/>
          </w:tcPr>
          <w:p w14:paraId="70BF4234" w14:textId="77777777" w:rsidR="009D0FFB" w:rsidRPr="009D785C" w:rsidRDefault="009D0FFB" w:rsidP="000A5D39">
            <w:pPr>
              <w:pStyle w:val="TableText"/>
            </w:pPr>
            <w:r w:rsidRPr="009D785C">
              <w:t>1.45 (1.07, 1.98)</w:t>
            </w:r>
          </w:p>
        </w:tc>
        <w:tc>
          <w:tcPr>
            <w:tcW w:w="3870" w:type="dxa"/>
          </w:tcPr>
          <w:p w14:paraId="745BC1B8" w14:textId="77777777" w:rsidR="009D0FFB" w:rsidRPr="009D785C" w:rsidRDefault="009D0FFB" w:rsidP="000A5D39">
            <w:pPr>
              <w:pStyle w:val="TableText"/>
            </w:pPr>
            <w:r w:rsidRPr="009D785C">
              <w:t>Ex-Serving ADF are 45% more likely to have increased sensitivity to light</w:t>
            </w:r>
          </w:p>
        </w:tc>
        <w:tc>
          <w:tcPr>
            <w:tcW w:w="868" w:type="dxa"/>
          </w:tcPr>
          <w:p w14:paraId="7F23A15B" w14:textId="77777777" w:rsidR="009D0FFB" w:rsidRPr="009D785C" w:rsidRDefault="009D0FFB" w:rsidP="000A5D39">
            <w:pPr>
              <w:pStyle w:val="TableText"/>
            </w:pPr>
            <w:r w:rsidRPr="009D785C">
              <w:t>Weak</w:t>
            </w:r>
          </w:p>
        </w:tc>
      </w:tr>
      <w:tr w:rsidR="000A5D39" w:rsidRPr="009D785C" w14:paraId="473718AD" w14:textId="77777777" w:rsidTr="000A5D39">
        <w:trPr>
          <w:cantSplit/>
        </w:trPr>
        <w:tc>
          <w:tcPr>
            <w:tcW w:w="828" w:type="dxa"/>
          </w:tcPr>
          <w:p w14:paraId="28E06FAC" w14:textId="77777777" w:rsidR="009D0FFB" w:rsidRPr="009D785C" w:rsidRDefault="009D0FFB" w:rsidP="000A5D39">
            <w:pPr>
              <w:pStyle w:val="TableText"/>
            </w:pPr>
          </w:p>
        </w:tc>
        <w:tc>
          <w:tcPr>
            <w:tcW w:w="2430" w:type="dxa"/>
          </w:tcPr>
          <w:p w14:paraId="4528EDDB" w14:textId="77777777" w:rsidR="009D0FFB" w:rsidRPr="009D785C" w:rsidRDefault="009D0FFB" w:rsidP="000A5D39">
            <w:pPr>
              <w:pStyle w:val="TableText"/>
            </w:pPr>
            <w:r w:rsidRPr="009D785C">
              <w:t>Increased sensitivity to noise</w:t>
            </w:r>
          </w:p>
        </w:tc>
        <w:tc>
          <w:tcPr>
            <w:tcW w:w="2340" w:type="dxa"/>
          </w:tcPr>
          <w:p w14:paraId="4E39B244" w14:textId="77777777" w:rsidR="009D0FFB" w:rsidRPr="009D785C" w:rsidRDefault="009D0FFB" w:rsidP="000A5D39">
            <w:pPr>
              <w:pStyle w:val="TableText"/>
            </w:pPr>
            <w:r w:rsidRPr="009D785C">
              <w:t>Ex-Serving ADF vs Active</w:t>
            </w:r>
          </w:p>
        </w:tc>
        <w:tc>
          <w:tcPr>
            <w:tcW w:w="1170" w:type="dxa"/>
          </w:tcPr>
          <w:p w14:paraId="1678AE07" w14:textId="77777777" w:rsidR="009D0FFB" w:rsidRPr="009D785C" w:rsidRDefault="009D0FFB" w:rsidP="000A5D39">
            <w:pPr>
              <w:pStyle w:val="TableText"/>
            </w:pPr>
            <w:r w:rsidRPr="009D785C">
              <w:t>1.84 (1.43, 2.36)</w:t>
            </w:r>
          </w:p>
        </w:tc>
        <w:tc>
          <w:tcPr>
            <w:tcW w:w="3870" w:type="dxa"/>
          </w:tcPr>
          <w:p w14:paraId="2EB8F56C" w14:textId="77777777" w:rsidR="009D0FFB" w:rsidRPr="009D785C" w:rsidRDefault="009D0FFB" w:rsidP="000A5D39">
            <w:pPr>
              <w:pStyle w:val="TableText"/>
            </w:pPr>
            <w:r w:rsidRPr="009D785C">
              <w:t>Ex-Serving ADF are 84% more likely to have increased sensitivity to noise</w:t>
            </w:r>
          </w:p>
        </w:tc>
        <w:tc>
          <w:tcPr>
            <w:tcW w:w="868" w:type="dxa"/>
          </w:tcPr>
          <w:p w14:paraId="08ABF087" w14:textId="77777777" w:rsidR="009D0FFB" w:rsidRPr="009D785C" w:rsidRDefault="009D0FFB" w:rsidP="000A5D39">
            <w:pPr>
              <w:pStyle w:val="TableText"/>
            </w:pPr>
            <w:r w:rsidRPr="009D785C">
              <w:t>Moderate</w:t>
            </w:r>
          </w:p>
        </w:tc>
      </w:tr>
      <w:tr w:rsidR="000A5D39" w:rsidRPr="009D785C" w14:paraId="649A09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BA7014" w14:textId="77777777" w:rsidR="009D0FFB" w:rsidRPr="009D785C" w:rsidRDefault="009D0FFB" w:rsidP="000A5D39">
            <w:pPr>
              <w:pStyle w:val="TableText"/>
            </w:pPr>
          </w:p>
        </w:tc>
        <w:tc>
          <w:tcPr>
            <w:tcW w:w="2430" w:type="dxa"/>
          </w:tcPr>
          <w:p w14:paraId="366A70D4" w14:textId="77777777" w:rsidR="009D0FFB" w:rsidRPr="009D785C" w:rsidRDefault="009D0FFB" w:rsidP="000A5D39">
            <w:pPr>
              <w:pStyle w:val="TableText"/>
            </w:pPr>
            <w:r w:rsidRPr="009D785C">
              <w:t>Increased sensitivity to noise</w:t>
            </w:r>
          </w:p>
        </w:tc>
        <w:tc>
          <w:tcPr>
            <w:tcW w:w="2340" w:type="dxa"/>
          </w:tcPr>
          <w:p w14:paraId="2C774C62" w14:textId="77777777" w:rsidR="009D0FFB" w:rsidRPr="009D785C" w:rsidRDefault="009D0FFB" w:rsidP="000A5D39">
            <w:pPr>
              <w:pStyle w:val="TableText"/>
            </w:pPr>
            <w:r w:rsidRPr="009D785C">
              <w:t xml:space="preserve">Ex-Serving ADF vs Inactive </w:t>
            </w:r>
          </w:p>
        </w:tc>
        <w:tc>
          <w:tcPr>
            <w:tcW w:w="1170" w:type="dxa"/>
          </w:tcPr>
          <w:p w14:paraId="77BA1D7F" w14:textId="77777777" w:rsidR="009D0FFB" w:rsidRPr="009D785C" w:rsidRDefault="009D0FFB" w:rsidP="000A5D39">
            <w:pPr>
              <w:pStyle w:val="TableText"/>
            </w:pPr>
            <w:r w:rsidRPr="009D785C">
              <w:t>1.74 (1.34, 2.26)</w:t>
            </w:r>
          </w:p>
        </w:tc>
        <w:tc>
          <w:tcPr>
            <w:tcW w:w="3870" w:type="dxa"/>
          </w:tcPr>
          <w:p w14:paraId="3A0A7F6F" w14:textId="77777777" w:rsidR="009D0FFB" w:rsidRPr="009D785C" w:rsidRDefault="009D0FFB" w:rsidP="000A5D39">
            <w:pPr>
              <w:pStyle w:val="TableText"/>
            </w:pPr>
            <w:r w:rsidRPr="009D785C">
              <w:t>Ex-Serving ADF are 74% more likely to have increased sensitivity to noise</w:t>
            </w:r>
          </w:p>
        </w:tc>
        <w:tc>
          <w:tcPr>
            <w:tcW w:w="868" w:type="dxa"/>
          </w:tcPr>
          <w:p w14:paraId="3FC78730" w14:textId="77777777" w:rsidR="009D0FFB" w:rsidRPr="009D785C" w:rsidRDefault="009D0FFB" w:rsidP="000A5D39">
            <w:pPr>
              <w:pStyle w:val="TableText"/>
            </w:pPr>
            <w:r w:rsidRPr="009D785C">
              <w:t>Moderate</w:t>
            </w:r>
          </w:p>
        </w:tc>
      </w:tr>
      <w:tr w:rsidR="000A5D39" w:rsidRPr="009D785C" w14:paraId="705C0E88" w14:textId="77777777" w:rsidTr="000A5D39">
        <w:trPr>
          <w:cantSplit/>
        </w:trPr>
        <w:tc>
          <w:tcPr>
            <w:tcW w:w="828" w:type="dxa"/>
          </w:tcPr>
          <w:p w14:paraId="046429D8" w14:textId="77777777" w:rsidR="009D0FFB" w:rsidRPr="009D785C" w:rsidRDefault="009D0FFB" w:rsidP="000A5D39">
            <w:pPr>
              <w:pStyle w:val="TableText"/>
            </w:pPr>
          </w:p>
        </w:tc>
        <w:tc>
          <w:tcPr>
            <w:tcW w:w="2430" w:type="dxa"/>
          </w:tcPr>
          <w:p w14:paraId="11A5E68A" w14:textId="77777777" w:rsidR="009D0FFB" w:rsidRPr="009D785C" w:rsidRDefault="009D0FFB" w:rsidP="000A5D39">
            <w:pPr>
              <w:pStyle w:val="TableText"/>
            </w:pPr>
            <w:r w:rsidRPr="009D785C">
              <w:t>Increased sensitivity to smells or odours</w:t>
            </w:r>
          </w:p>
        </w:tc>
        <w:tc>
          <w:tcPr>
            <w:tcW w:w="2340" w:type="dxa"/>
          </w:tcPr>
          <w:p w14:paraId="2489EFE9" w14:textId="77777777" w:rsidR="009D0FFB" w:rsidRPr="009D785C" w:rsidRDefault="009D0FFB" w:rsidP="000A5D39">
            <w:pPr>
              <w:pStyle w:val="TableText"/>
            </w:pPr>
            <w:r w:rsidRPr="009D785C">
              <w:t>Ex-Serving ADF vs Active</w:t>
            </w:r>
          </w:p>
        </w:tc>
        <w:tc>
          <w:tcPr>
            <w:tcW w:w="1170" w:type="dxa"/>
          </w:tcPr>
          <w:p w14:paraId="5AC584D3" w14:textId="77777777" w:rsidR="009D0FFB" w:rsidRPr="009D785C" w:rsidRDefault="009D0FFB" w:rsidP="000A5D39">
            <w:pPr>
              <w:pStyle w:val="TableText"/>
            </w:pPr>
            <w:r w:rsidRPr="009D785C">
              <w:t>2.53 (1.73, 3.72)</w:t>
            </w:r>
          </w:p>
        </w:tc>
        <w:tc>
          <w:tcPr>
            <w:tcW w:w="3870" w:type="dxa"/>
          </w:tcPr>
          <w:p w14:paraId="668581EB" w14:textId="77777777" w:rsidR="009D0FFB" w:rsidRPr="009D785C" w:rsidRDefault="009D0FFB" w:rsidP="000A5D39">
            <w:pPr>
              <w:pStyle w:val="TableText"/>
            </w:pPr>
            <w:r w:rsidRPr="009D785C">
              <w:t>Ex-Serving ADF are 2.5 times more likely to have increased sensitivity to smells or odours</w:t>
            </w:r>
          </w:p>
        </w:tc>
        <w:tc>
          <w:tcPr>
            <w:tcW w:w="868" w:type="dxa"/>
          </w:tcPr>
          <w:p w14:paraId="2AD60A76" w14:textId="77777777" w:rsidR="009D0FFB" w:rsidRPr="009D785C" w:rsidRDefault="009D0FFB" w:rsidP="000A5D39">
            <w:pPr>
              <w:pStyle w:val="TableText"/>
            </w:pPr>
            <w:r w:rsidRPr="009D785C">
              <w:t>Moderate</w:t>
            </w:r>
          </w:p>
        </w:tc>
      </w:tr>
      <w:tr w:rsidR="000A5D39" w:rsidRPr="009D785C" w14:paraId="2BF413F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6A6640E" w14:textId="77777777" w:rsidR="009D0FFB" w:rsidRPr="009D785C" w:rsidRDefault="009D0FFB" w:rsidP="000A5D39">
            <w:pPr>
              <w:pStyle w:val="TableText"/>
            </w:pPr>
          </w:p>
        </w:tc>
        <w:tc>
          <w:tcPr>
            <w:tcW w:w="2430" w:type="dxa"/>
          </w:tcPr>
          <w:p w14:paraId="08592F40" w14:textId="77777777" w:rsidR="009D0FFB" w:rsidRPr="009D785C" w:rsidRDefault="009D0FFB" w:rsidP="000A5D39">
            <w:pPr>
              <w:pStyle w:val="TableText"/>
            </w:pPr>
            <w:r w:rsidRPr="009D785C">
              <w:t>Increased sensitivity to smells or odours</w:t>
            </w:r>
          </w:p>
        </w:tc>
        <w:tc>
          <w:tcPr>
            <w:tcW w:w="2340" w:type="dxa"/>
          </w:tcPr>
          <w:p w14:paraId="60766CA3" w14:textId="77777777" w:rsidR="009D0FFB" w:rsidRPr="009D785C" w:rsidRDefault="009D0FFB" w:rsidP="000A5D39">
            <w:pPr>
              <w:pStyle w:val="TableText"/>
            </w:pPr>
            <w:r w:rsidRPr="009D785C">
              <w:t xml:space="preserve">Ex-Serving ADF vs Inactive </w:t>
            </w:r>
          </w:p>
        </w:tc>
        <w:tc>
          <w:tcPr>
            <w:tcW w:w="1170" w:type="dxa"/>
          </w:tcPr>
          <w:p w14:paraId="3A328082" w14:textId="77777777" w:rsidR="009D0FFB" w:rsidRPr="009D785C" w:rsidRDefault="009D0FFB" w:rsidP="000A5D39">
            <w:pPr>
              <w:pStyle w:val="TableText"/>
            </w:pPr>
            <w:r w:rsidRPr="009D785C">
              <w:t>1.78 (1.22, 2.61)</w:t>
            </w:r>
          </w:p>
        </w:tc>
        <w:tc>
          <w:tcPr>
            <w:tcW w:w="3870" w:type="dxa"/>
          </w:tcPr>
          <w:p w14:paraId="3E78C628" w14:textId="77777777" w:rsidR="009D0FFB" w:rsidRPr="009D785C" w:rsidRDefault="009D0FFB" w:rsidP="000A5D39">
            <w:pPr>
              <w:pStyle w:val="TableText"/>
            </w:pPr>
            <w:r w:rsidRPr="009D785C">
              <w:t>Ex-Serving ADF are78% more likely to have increased sensitivity to smells or odours</w:t>
            </w:r>
          </w:p>
        </w:tc>
        <w:tc>
          <w:tcPr>
            <w:tcW w:w="868" w:type="dxa"/>
          </w:tcPr>
          <w:p w14:paraId="3A56B896" w14:textId="77777777" w:rsidR="009D0FFB" w:rsidRPr="009D785C" w:rsidRDefault="009D0FFB" w:rsidP="000A5D39">
            <w:pPr>
              <w:pStyle w:val="TableText"/>
            </w:pPr>
            <w:r w:rsidRPr="009D785C">
              <w:t>Moderate</w:t>
            </w:r>
          </w:p>
        </w:tc>
      </w:tr>
      <w:tr w:rsidR="000A5D39" w:rsidRPr="009D785C" w14:paraId="4B3F835F" w14:textId="77777777" w:rsidTr="000A5D39">
        <w:trPr>
          <w:cantSplit/>
        </w:trPr>
        <w:tc>
          <w:tcPr>
            <w:tcW w:w="828" w:type="dxa"/>
          </w:tcPr>
          <w:p w14:paraId="4DAF5495" w14:textId="77777777" w:rsidR="009D0FFB" w:rsidRPr="009D785C" w:rsidRDefault="009D0FFB" w:rsidP="000A5D39">
            <w:pPr>
              <w:pStyle w:val="TableText"/>
            </w:pPr>
          </w:p>
        </w:tc>
        <w:tc>
          <w:tcPr>
            <w:tcW w:w="2430" w:type="dxa"/>
          </w:tcPr>
          <w:p w14:paraId="5A4CAE25" w14:textId="77777777" w:rsidR="009D0FFB" w:rsidRPr="009D785C" w:rsidRDefault="009D0FFB" w:rsidP="000A5D39">
            <w:pPr>
              <w:pStyle w:val="TableText"/>
            </w:pPr>
            <w:r w:rsidRPr="009D785C">
              <w:t>Problems with sexual functioning</w:t>
            </w:r>
          </w:p>
        </w:tc>
        <w:tc>
          <w:tcPr>
            <w:tcW w:w="2340" w:type="dxa"/>
          </w:tcPr>
          <w:p w14:paraId="4AC1AF5C" w14:textId="77777777" w:rsidR="009D0FFB" w:rsidRPr="009D785C" w:rsidRDefault="009D0FFB" w:rsidP="000A5D39">
            <w:pPr>
              <w:pStyle w:val="TableText"/>
            </w:pPr>
            <w:r w:rsidRPr="009D785C">
              <w:t>Ex-Serving ADF vs Active</w:t>
            </w:r>
          </w:p>
        </w:tc>
        <w:tc>
          <w:tcPr>
            <w:tcW w:w="1170" w:type="dxa"/>
          </w:tcPr>
          <w:p w14:paraId="0371482C" w14:textId="77777777" w:rsidR="009D0FFB" w:rsidRPr="009D785C" w:rsidRDefault="009D0FFB" w:rsidP="000A5D39">
            <w:pPr>
              <w:pStyle w:val="TableText"/>
            </w:pPr>
            <w:r w:rsidRPr="009D785C">
              <w:t>2.40 (1.84, 3.13)</w:t>
            </w:r>
          </w:p>
        </w:tc>
        <w:tc>
          <w:tcPr>
            <w:tcW w:w="3870" w:type="dxa"/>
          </w:tcPr>
          <w:p w14:paraId="2BEA7B1B" w14:textId="77777777" w:rsidR="009D0FFB" w:rsidRPr="009D785C" w:rsidRDefault="009D0FFB" w:rsidP="000A5D39">
            <w:pPr>
              <w:pStyle w:val="TableText"/>
            </w:pPr>
            <w:r w:rsidRPr="009D785C">
              <w:t>Ex-Serving ADF are 2.4 times more likely to have problems with sexual functioning</w:t>
            </w:r>
          </w:p>
        </w:tc>
        <w:tc>
          <w:tcPr>
            <w:tcW w:w="868" w:type="dxa"/>
          </w:tcPr>
          <w:p w14:paraId="5D817A59" w14:textId="77777777" w:rsidR="009D0FFB" w:rsidRPr="009D785C" w:rsidRDefault="009D0FFB" w:rsidP="000A5D39">
            <w:pPr>
              <w:pStyle w:val="TableText"/>
            </w:pPr>
            <w:r w:rsidRPr="009D785C">
              <w:t>Moderate</w:t>
            </w:r>
          </w:p>
        </w:tc>
      </w:tr>
      <w:tr w:rsidR="000A5D39" w:rsidRPr="009D785C" w14:paraId="6092BEA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E9FA196" w14:textId="77777777" w:rsidR="009D0FFB" w:rsidRPr="009D785C" w:rsidRDefault="009D0FFB" w:rsidP="000A5D39">
            <w:pPr>
              <w:pStyle w:val="TableText"/>
            </w:pPr>
          </w:p>
        </w:tc>
        <w:tc>
          <w:tcPr>
            <w:tcW w:w="2430" w:type="dxa"/>
          </w:tcPr>
          <w:p w14:paraId="2D06DBAC" w14:textId="77777777" w:rsidR="009D0FFB" w:rsidRPr="009D785C" w:rsidRDefault="009D0FFB" w:rsidP="000A5D39">
            <w:pPr>
              <w:pStyle w:val="TableText"/>
            </w:pPr>
            <w:r w:rsidRPr="009D785C">
              <w:t>Problems with sexual functioning</w:t>
            </w:r>
          </w:p>
        </w:tc>
        <w:tc>
          <w:tcPr>
            <w:tcW w:w="2340" w:type="dxa"/>
          </w:tcPr>
          <w:p w14:paraId="7B2629B3" w14:textId="77777777" w:rsidR="009D0FFB" w:rsidRPr="009D785C" w:rsidRDefault="009D0FFB" w:rsidP="000A5D39">
            <w:pPr>
              <w:pStyle w:val="TableText"/>
            </w:pPr>
            <w:r w:rsidRPr="009D785C">
              <w:t xml:space="preserve">Ex-Serving ADF vs Inactive </w:t>
            </w:r>
          </w:p>
        </w:tc>
        <w:tc>
          <w:tcPr>
            <w:tcW w:w="1170" w:type="dxa"/>
          </w:tcPr>
          <w:p w14:paraId="021ABE87" w14:textId="77777777" w:rsidR="009D0FFB" w:rsidRPr="009D785C" w:rsidRDefault="009D0FFB" w:rsidP="000A5D39">
            <w:pPr>
              <w:pStyle w:val="TableText"/>
            </w:pPr>
            <w:r w:rsidRPr="009D785C">
              <w:t>2.61 (1.96, 3.49)</w:t>
            </w:r>
          </w:p>
        </w:tc>
        <w:tc>
          <w:tcPr>
            <w:tcW w:w="3870" w:type="dxa"/>
          </w:tcPr>
          <w:p w14:paraId="570BF651" w14:textId="77777777" w:rsidR="009D0FFB" w:rsidRPr="009D785C" w:rsidRDefault="009D0FFB" w:rsidP="000A5D39">
            <w:pPr>
              <w:pStyle w:val="TableText"/>
            </w:pPr>
            <w:r w:rsidRPr="009D785C">
              <w:t>Ex-Serving ADF are 2.6 times more likely to have problems with sexual functioning</w:t>
            </w:r>
          </w:p>
        </w:tc>
        <w:tc>
          <w:tcPr>
            <w:tcW w:w="868" w:type="dxa"/>
          </w:tcPr>
          <w:p w14:paraId="00F560E4" w14:textId="77777777" w:rsidR="009D0FFB" w:rsidRPr="009D785C" w:rsidRDefault="009D0FFB" w:rsidP="000A5D39">
            <w:pPr>
              <w:pStyle w:val="TableText"/>
            </w:pPr>
            <w:r w:rsidRPr="009D785C">
              <w:t>Moderate</w:t>
            </w:r>
          </w:p>
        </w:tc>
      </w:tr>
      <w:tr w:rsidR="000A5D39" w:rsidRPr="009D785C" w14:paraId="534DE441" w14:textId="77777777" w:rsidTr="000A5D39">
        <w:trPr>
          <w:cantSplit/>
        </w:trPr>
        <w:tc>
          <w:tcPr>
            <w:tcW w:w="828" w:type="dxa"/>
          </w:tcPr>
          <w:p w14:paraId="78A9E75C" w14:textId="77777777" w:rsidR="009D0FFB" w:rsidRPr="009D785C" w:rsidRDefault="009D0FFB" w:rsidP="000A5D39">
            <w:pPr>
              <w:pStyle w:val="TableText"/>
            </w:pPr>
          </w:p>
        </w:tc>
        <w:tc>
          <w:tcPr>
            <w:tcW w:w="2430" w:type="dxa"/>
          </w:tcPr>
          <w:p w14:paraId="291DAB09" w14:textId="77777777" w:rsidR="009D0FFB" w:rsidRPr="009D785C" w:rsidRDefault="009D0FFB" w:rsidP="000A5D39">
            <w:pPr>
              <w:pStyle w:val="TableText"/>
            </w:pPr>
            <w:r w:rsidRPr="009D785C">
              <w:t>Shaking</w:t>
            </w:r>
          </w:p>
        </w:tc>
        <w:tc>
          <w:tcPr>
            <w:tcW w:w="2340" w:type="dxa"/>
          </w:tcPr>
          <w:p w14:paraId="7237406C" w14:textId="77777777" w:rsidR="009D0FFB" w:rsidRPr="009D785C" w:rsidRDefault="009D0FFB" w:rsidP="000A5D39">
            <w:pPr>
              <w:pStyle w:val="TableText"/>
            </w:pPr>
            <w:r w:rsidRPr="009D785C">
              <w:t>Ex-Serving ADF vs Active</w:t>
            </w:r>
          </w:p>
        </w:tc>
        <w:tc>
          <w:tcPr>
            <w:tcW w:w="1170" w:type="dxa"/>
          </w:tcPr>
          <w:p w14:paraId="4CAF6C5D" w14:textId="77777777" w:rsidR="009D0FFB" w:rsidRPr="009D785C" w:rsidRDefault="009D0FFB" w:rsidP="000A5D39">
            <w:pPr>
              <w:pStyle w:val="TableText"/>
            </w:pPr>
            <w:r w:rsidRPr="009D785C">
              <w:t>2.54 (1.77, 3.65)</w:t>
            </w:r>
          </w:p>
        </w:tc>
        <w:tc>
          <w:tcPr>
            <w:tcW w:w="3870" w:type="dxa"/>
          </w:tcPr>
          <w:p w14:paraId="00DD12D1" w14:textId="77777777" w:rsidR="009D0FFB" w:rsidRPr="009D785C" w:rsidRDefault="009D0FFB" w:rsidP="000A5D39">
            <w:pPr>
              <w:pStyle w:val="TableText"/>
            </w:pPr>
            <w:r w:rsidRPr="009D785C">
              <w:t>Ex-Serving ADF are 2.5 times more likely to have shaking</w:t>
            </w:r>
          </w:p>
        </w:tc>
        <w:tc>
          <w:tcPr>
            <w:tcW w:w="868" w:type="dxa"/>
          </w:tcPr>
          <w:p w14:paraId="3C278609" w14:textId="77777777" w:rsidR="009D0FFB" w:rsidRPr="009D785C" w:rsidRDefault="009D0FFB" w:rsidP="000A5D39">
            <w:pPr>
              <w:pStyle w:val="TableText"/>
            </w:pPr>
            <w:r w:rsidRPr="009D785C">
              <w:t>Moderate</w:t>
            </w:r>
          </w:p>
        </w:tc>
      </w:tr>
      <w:tr w:rsidR="000A5D39" w:rsidRPr="009D785C" w14:paraId="21C47F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3A86E0" w14:textId="77777777" w:rsidR="009D0FFB" w:rsidRPr="009D785C" w:rsidRDefault="009D0FFB" w:rsidP="000A5D39">
            <w:pPr>
              <w:pStyle w:val="TableText"/>
            </w:pPr>
          </w:p>
        </w:tc>
        <w:tc>
          <w:tcPr>
            <w:tcW w:w="2430" w:type="dxa"/>
          </w:tcPr>
          <w:p w14:paraId="5655237A" w14:textId="77777777" w:rsidR="009D0FFB" w:rsidRPr="009D785C" w:rsidRDefault="009D0FFB" w:rsidP="000A5D39">
            <w:pPr>
              <w:pStyle w:val="TableText"/>
            </w:pPr>
            <w:r w:rsidRPr="009D785C">
              <w:t>Shaking</w:t>
            </w:r>
          </w:p>
        </w:tc>
        <w:tc>
          <w:tcPr>
            <w:tcW w:w="2340" w:type="dxa"/>
          </w:tcPr>
          <w:p w14:paraId="1B3EF2F0" w14:textId="77777777" w:rsidR="009D0FFB" w:rsidRPr="009D785C" w:rsidRDefault="009D0FFB" w:rsidP="000A5D39">
            <w:pPr>
              <w:pStyle w:val="TableText"/>
            </w:pPr>
            <w:r w:rsidRPr="009D785C">
              <w:t xml:space="preserve">Ex-Serving ADF vs Inactive </w:t>
            </w:r>
          </w:p>
        </w:tc>
        <w:tc>
          <w:tcPr>
            <w:tcW w:w="1170" w:type="dxa"/>
          </w:tcPr>
          <w:p w14:paraId="58FA9F14" w14:textId="77777777" w:rsidR="009D0FFB" w:rsidRPr="009D785C" w:rsidRDefault="009D0FFB" w:rsidP="000A5D39">
            <w:pPr>
              <w:pStyle w:val="TableText"/>
            </w:pPr>
            <w:r w:rsidRPr="009D785C">
              <w:t>2.04 (1.47, 2.83)</w:t>
            </w:r>
          </w:p>
        </w:tc>
        <w:tc>
          <w:tcPr>
            <w:tcW w:w="3870" w:type="dxa"/>
          </w:tcPr>
          <w:p w14:paraId="21B59D75" w14:textId="77777777" w:rsidR="009D0FFB" w:rsidRPr="009D785C" w:rsidRDefault="009D0FFB" w:rsidP="000A5D39">
            <w:pPr>
              <w:pStyle w:val="TableText"/>
            </w:pPr>
            <w:r w:rsidRPr="009D785C">
              <w:t>Ex-Serving ADF are 2 times more likely to have shaking</w:t>
            </w:r>
          </w:p>
        </w:tc>
        <w:tc>
          <w:tcPr>
            <w:tcW w:w="868" w:type="dxa"/>
          </w:tcPr>
          <w:p w14:paraId="4F664727" w14:textId="77777777" w:rsidR="009D0FFB" w:rsidRPr="009D785C" w:rsidRDefault="009D0FFB" w:rsidP="000A5D39">
            <w:pPr>
              <w:pStyle w:val="TableText"/>
            </w:pPr>
            <w:r w:rsidRPr="009D785C">
              <w:t>Moderate</w:t>
            </w:r>
          </w:p>
        </w:tc>
      </w:tr>
      <w:tr w:rsidR="000A5D39" w:rsidRPr="009D785C" w14:paraId="389F604F" w14:textId="77777777" w:rsidTr="000A5D39">
        <w:trPr>
          <w:cantSplit/>
        </w:trPr>
        <w:tc>
          <w:tcPr>
            <w:tcW w:w="828" w:type="dxa"/>
          </w:tcPr>
          <w:p w14:paraId="0A4D03C8" w14:textId="77777777" w:rsidR="009D0FFB" w:rsidRPr="009D785C" w:rsidRDefault="009D0FFB" w:rsidP="000A5D39">
            <w:pPr>
              <w:pStyle w:val="TableText"/>
            </w:pPr>
          </w:p>
        </w:tc>
        <w:tc>
          <w:tcPr>
            <w:tcW w:w="2430" w:type="dxa"/>
          </w:tcPr>
          <w:p w14:paraId="4796C262" w14:textId="77777777" w:rsidR="009D0FFB" w:rsidRPr="009D785C" w:rsidRDefault="009D0FFB" w:rsidP="000A5D39">
            <w:pPr>
              <w:pStyle w:val="TableText"/>
            </w:pPr>
            <w:r w:rsidRPr="009D785C">
              <w:t>Feeling short of breath at rest</w:t>
            </w:r>
          </w:p>
        </w:tc>
        <w:tc>
          <w:tcPr>
            <w:tcW w:w="2340" w:type="dxa"/>
          </w:tcPr>
          <w:p w14:paraId="7DAC0250" w14:textId="77777777" w:rsidR="009D0FFB" w:rsidRPr="009D785C" w:rsidRDefault="009D0FFB" w:rsidP="000A5D39">
            <w:pPr>
              <w:pStyle w:val="TableText"/>
            </w:pPr>
            <w:r w:rsidRPr="009D785C">
              <w:t>Ex-Serving ADF vs Active</w:t>
            </w:r>
          </w:p>
        </w:tc>
        <w:tc>
          <w:tcPr>
            <w:tcW w:w="1170" w:type="dxa"/>
          </w:tcPr>
          <w:p w14:paraId="4AE1B9AA" w14:textId="77777777" w:rsidR="009D0FFB" w:rsidRPr="009D785C" w:rsidRDefault="009D0FFB" w:rsidP="000A5D39">
            <w:pPr>
              <w:pStyle w:val="TableText"/>
            </w:pPr>
            <w:r w:rsidRPr="009D785C">
              <w:t>1.77 (1.27, 2.46)</w:t>
            </w:r>
          </w:p>
        </w:tc>
        <w:tc>
          <w:tcPr>
            <w:tcW w:w="3870" w:type="dxa"/>
          </w:tcPr>
          <w:p w14:paraId="509C7950" w14:textId="77777777" w:rsidR="009D0FFB" w:rsidRPr="009D785C" w:rsidRDefault="009D0FFB" w:rsidP="000A5D39">
            <w:pPr>
              <w:pStyle w:val="TableText"/>
            </w:pPr>
            <w:r w:rsidRPr="009D785C">
              <w:t>Ex-Serving ADF are 77% more likely to have feeling short of breath at rest</w:t>
            </w:r>
          </w:p>
        </w:tc>
        <w:tc>
          <w:tcPr>
            <w:tcW w:w="868" w:type="dxa"/>
          </w:tcPr>
          <w:p w14:paraId="1DE6C1A4" w14:textId="77777777" w:rsidR="009D0FFB" w:rsidRPr="009D785C" w:rsidRDefault="009D0FFB" w:rsidP="000A5D39">
            <w:pPr>
              <w:pStyle w:val="TableText"/>
            </w:pPr>
            <w:r w:rsidRPr="009D785C">
              <w:t>Moderate</w:t>
            </w:r>
          </w:p>
        </w:tc>
      </w:tr>
      <w:tr w:rsidR="000A5D39" w:rsidRPr="009D785C" w14:paraId="391A584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3E8539" w14:textId="77777777" w:rsidR="009D0FFB" w:rsidRPr="009D785C" w:rsidRDefault="009D0FFB" w:rsidP="000A5D39">
            <w:pPr>
              <w:pStyle w:val="TableText"/>
            </w:pPr>
          </w:p>
        </w:tc>
        <w:tc>
          <w:tcPr>
            <w:tcW w:w="2430" w:type="dxa"/>
          </w:tcPr>
          <w:p w14:paraId="5A89C355" w14:textId="77777777" w:rsidR="009D0FFB" w:rsidRPr="009D785C" w:rsidRDefault="009D0FFB" w:rsidP="000A5D39">
            <w:pPr>
              <w:pStyle w:val="TableText"/>
            </w:pPr>
            <w:r w:rsidRPr="009D785C">
              <w:t>Feeling short of breath at rest</w:t>
            </w:r>
          </w:p>
        </w:tc>
        <w:tc>
          <w:tcPr>
            <w:tcW w:w="2340" w:type="dxa"/>
          </w:tcPr>
          <w:p w14:paraId="721775BC" w14:textId="77777777" w:rsidR="009D0FFB" w:rsidRPr="009D785C" w:rsidRDefault="009D0FFB" w:rsidP="000A5D39">
            <w:pPr>
              <w:pStyle w:val="TableText"/>
            </w:pPr>
            <w:r w:rsidRPr="009D785C">
              <w:t xml:space="preserve">Ex-Serving ADF vs Inactive </w:t>
            </w:r>
          </w:p>
        </w:tc>
        <w:tc>
          <w:tcPr>
            <w:tcW w:w="1170" w:type="dxa"/>
          </w:tcPr>
          <w:p w14:paraId="090C8FAE" w14:textId="77777777" w:rsidR="009D0FFB" w:rsidRPr="009D785C" w:rsidRDefault="009D0FFB" w:rsidP="000A5D39">
            <w:pPr>
              <w:pStyle w:val="TableText"/>
            </w:pPr>
            <w:r w:rsidRPr="009D785C">
              <w:t>1.80 (1.29, 2.51)</w:t>
            </w:r>
          </w:p>
        </w:tc>
        <w:tc>
          <w:tcPr>
            <w:tcW w:w="3870" w:type="dxa"/>
          </w:tcPr>
          <w:p w14:paraId="41F0CCB8" w14:textId="77777777" w:rsidR="009D0FFB" w:rsidRPr="009D785C" w:rsidRDefault="009D0FFB" w:rsidP="000A5D39">
            <w:pPr>
              <w:pStyle w:val="TableText"/>
            </w:pPr>
            <w:r w:rsidRPr="009D785C">
              <w:t>Ex-Serving ADF are 80% more likely to have feeling short of breath at rest</w:t>
            </w:r>
          </w:p>
        </w:tc>
        <w:tc>
          <w:tcPr>
            <w:tcW w:w="868" w:type="dxa"/>
          </w:tcPr>
          <w:p w14:paraId="4DEA85C3" w14:textId="77777777" w:rsidR="009D0FFB" w:rsidRPr="009D785C" w:rsidRDefault="009D0FFB" w:rsidP="000A5D39">
            <w:pPr>
              <w:pStyle w:val="TableText"/>
            </w:pPr>
            <w:r w:rsidRPr="009D785C">
              <w:t>Moderate</w:t>
            </w:r>
          </w:p>
        </w:tc>
      </w:tr>
      <w:tr w:rsidR="000A5D39" w:rsidRPr="009D785C" w14:paraId="3FD4CA42" w14:textId="77777777" w:rsidTr="000A5D39">
        <w:trPr>
          <w:cantSplit/>
        </w:trPr>
        <w:tc>
          <w:tcPr>
            <w:tcW w:w="828" w:type="dxa"/>
          </w:tcPr>
          <w:p w14:paraId="42B9EF8A" w14:textId="77777777" w:rsidR="009D0FFB" w:rsidRPr="009D785C" w:rsidRDefault="009D0FFB" w:rsidP="000A5D39">
            <w:pPr>
              <w:pStyle w:val="TableText"/>
            </w:pPr>
          </w:p>
        </w:tc>
        <w:tc>
          <w:tcPr>
            <w:tcW w:w="2430" w:type="dxa"/>
          </w:tcPr>
          <w:p w14:paraId="7227671C" w14:textId="77777777" w:rsidR="009D0FFB" w:rsidRPr="009D785C" w:rsidRDefault="009D0FFB" w:rsidP="000A5D39">
            <w:pPr>
              <w:pStyle w:val="TableText"/>
            </w:pPr>
            <w:r w:rsidRPr="009D785C">
              <w:t>Skin infections</w:t>
            </w:r>
          </w:p>
        </w:tc>
        <w:tc>
          <w:tcPr>
            <w:tcW w:w="2340" w:type="dxa"/>
          </w:tcPr>
          <w:p w14:paraId="6CAB7F2D" w14:textId="77777777" w:rsidR="009D0FFB" w:rsidRPr="009D785C" w:rsidRDefault="009D0FFB" w:rsidP="000A5D39">
            <w:pPr>
              <w:pStyle w:val="TableText"/>
            </w:pPr>
            <w:r w:rsidRPr="009D785C">
              <w:t>Ex-Serving ADF vs Active</w:t>
            </w:r>
          </w:p>
        </w:tc>
        <w:tc>
          <w:tcPr>
            <w:tcW w:w="1170" w:type="dxa"/>
          </w:tcPr>
          <w:p w14:paraId="0A3AD1AB" w14:textId="77777777" w:rsidR="009D0FFB" w:rsidRPr="009D785C" w:rsidRDefault="009D0FFB" w:rsidP="000A5D39">
            <w:pPr>
              <w:pStyle w:val="TableText"/>
            </w:pPr>
            <w:r w:rsidRPr="009D785C">
              <w:t>1.40 (0.90, 2.16)</w:t>
            </w:r>
          </w:p>
        </w:tc>
        <w:tc>
          <w:tcPr>
            <w:tcW w:w="3870" w:type="dxa"/>
          </w:tcPr>
          <w:p w14:paraId="0D8A4B64" w14:textId="77777777" w:rsidR="009D0FFB" w:rsidRPr="009D785C" w:rsidRDefault="009D0FFB" w:rsidP="000A5D39">
            <w:pPr>
              <w:pStyle w:val="TableText"/>
            </w:pPr>
            <w:r w:rsidRPr="009D785C">
              <w:t>No association</w:t>
            </w:r>
          </w:p>
        </w:tc>
        <w:tc>
          <w:tcPr>
            <w:tcW w:w="868" w:type="dxa"/>
          </w:tcPr>
          <w:p w14:paraId="0D7AECA2" w14:textId="77777777" w:rsidR="009D0FFB" w:rsidRPr="009D785C" w:rsidRDefault="009D0FFB" w:rsidP="000A5D39">
            <w:pPr>
              <w:pStyle w:val="TableText"/>
            </w:pPr>
            <w:r w:rsidRPr="009D785C">
              <w:t>–</w:t>
            </w:r>
          </w:p>
        </w:tc>
      </w:tr>
      <w:tr w:rsidR="000A5D39" w:rsidRPr="009D785C" w14:paraId="56F0BBD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6023C9" w14:textId="77777777" w:rsidR="009D0FFB" w:rsidRPr="009D785C" w:rsidRDefault="009D0FFB" w:rsidP="000A5D39">
            <w:pPr>
              <w:pStyle w:val="TableText"/>
            </w:pPr>
          </w:p>
        </w:tc>
        <w:tc>
          <w:tcPr>
            <w:tcW w:w="2430" w:type="dxa"/>
          </w:tcPr>
          <w:p w14:paraId="4049BFBE" w14:textId="77777777" w:rsidR="009D0FFB" w:rsidRPr="009D785C" w:rsidRDefault="009D0FFB" w:rsidP="000A5D39">
            <w:pPr>
              <w:pStyle w:val="TableText"/>
            </w:pPr>
            <w:r w:rsidRPr="009D785C">
              <w:t>Skin infections</w:t>
            </w:r>
          </w:p>
        </w:tc>
        <w:tc>
          <w:tcPr>
            <w:tcW w:w="2340" w:type="dxa"/>
          </w:tcPr>
          <w:p w14:paraId="684DC12D" w14:textId="77777777" w:rsidR="009D0FFB" w:rsidRPr="009D785C" w:rsidRDefault="009D0FFB" w:rsidP="000A5D39">
            <w:pPr>
              <w:pStyle w:val="TableText"/>
            </w:pPr>
            <w:r w:rsidRPr="009D785C">
              <w:t xml:space="preserve">Ex-Serving ADF vs Inactive </w:t>
            </w:r>
          </w:p>
        </w:tc>
        <w:tc>
          <w:tcPr>
            <w:tcW w:w="1170" w:type="dxa"/>
          </w:tcPr>
          <w:p w14:paraId="09F8BD6F" w14:textId="77777777" w:rsidR="009D0FFB" w:rsidRPr="009D785C" w:rsidRDefault="009D0FFB" w:rsidP="000A5D39">
            <w:pPr>
              <w:pStyle w:val="TableText"/>
            </w:pPr>
            <w:r w:rsidRPr="009D785C">
              <w:t>1.40 (0.93, 2.13)</w:t>
            </w:r>
          </w:p>
        </w:tc>
        <w:tc>
          <w:tcPr>
            <w:tcW w:w="3870" w:type="dxa"/>
          </w:tcPr>
          <w:p w14:paraId="2687F5E3" w14:textId="77777777" w:rsidR="009D0FFB" w:rsidRPr="009D785C" w:rsidRDefault="009D0FFB" w:rsidP="000A5D39">
            <w:pPr>
              <w:pStyle w:val="TableText"/>
            </w:pPr>
            <w:r w:rsidRPr="009D785C">
              <w:t>No association</w:t>
            </w:r>
          </w:p>
        </w:tc>
        <w:tc>
          <w:tcPr>
            <w:tcW w:w="868" w:type="dxa"/>
          </w:tcPr>
          <w:p w14:paraId="48F0BF89" w14:textId="77777777" w:rsidR="009D0FFB" w:rsidRPr="009D785C" w:rsidRDefault="009D0FFB" w:rsidP="000A5D39">
            <w:pPr>
              <w:pStyle w:val="TableText"/>
            </w:pPr>
            <w:r w:rsidRPr="009D785C">
              <w:t>–</w:t>
            </w:r>
          </w:p>
        </w:tc>
      </w:tr>
      <w:tr w:rsidR="000A5D39" w:rsidRPr="009D785C" w14:paraId="20C21DDB" w14:textId="77777777" w:rsidTr="000A5D39">
        <w:trPr>
          <w:cantSplit/>
        </w:trPr>
        <w:tc>
          <w:tcPr>
            <w:tcW w:w="828" w:type="dxa"/>
          </w:tcPr>
          <w:p w14:paraId="6C631579" w14:textId="77777777" w:rsidR="009D0FFB" w:rsidRPr="009D785C" w:rsidRDefault="009D0FFB" w:rsidP="000A5D39">
            <w:pPr>
              <w:pStyle w:val="TableText"/>
            </w:pPr>
          </w:p>
        </w:tc>
        <w:tc>
          <w:tcPr>
            <w:tcW w:w="2430" w:type="dxa"/>
          </w:tcPr>
          <w:p w14:paraId="303BB227" w14:textId="77777777" w:rsidR="009D0FFB" w:rsidRPr="009D785C" w:rsidRDefault="009D0FFB" w:rsidP="000A5D39">
            <w:pPr>
              <w:pStyle w:val="TableText"/>
            </w:pPr>
            <w:r w:rsidRPr="009D785C">
              <w:t>Skin ulcers</w:t>
            </w:r>
          </w:p>
        </w:tc>
        <w:tc>
          <w:tcPr>
            <w:tcW w:w="2340" w:type="dxa"/>
          </w:tcPr>
          <w:p w14:paraId="7D2E4AEC" w14:textId="77777777" w:rsidR="009D0FFB" w:rsidRPr="009D785C" w:rsidRDefault="009D0FFB" w:rsidP="000A5D39">
            <w:pPr>
              <w:pStyle w:val="TableText"/>
            </w:pPr>
            <w:r w:rsidRPr="009D785C">
              <w:t>Ex-Serving ADF vs Active</w:t>
            </w:r>
          </w:p>
        </w:tc>
        <w:tc>
          <w:tcPr>
            <w:tcW w:w="1170" w:type="dxa"/>
          </w:tcPr>
          <w:p w14:paraId="73FD27E2" w14:textId="77777777" w:rsidR="009D0FFB" w:rsidRPr="009D785C" w:rsidRDefault="009D0FFB" w:rsidP="000A5D39">
            <w:pPr>
              <w:pStyle w:val="TableText"/>
            </w:pPr>
            <w:r w:rsidRPr="009D785C">
              <w:t>0.97 (0.50, 1.89)</w:t>
            </w:r>
          </w:p>
        </w:tc>
        <w:tc>
          <w:tcPr>
            <w:tcW w:w="3870" w:type="dxa"/>
          </w:tcPr>
          <w:p w14:paraId="51EFF586" w14:textId="77777777" w:rsidR="009D0FFB" w:rsidRPr="009D785C" w:rsidRDefault="009D0FFB" w:rsidP="000A5D39">
            <w:pPr>
              <w:pStyle w:val="TableText"/>
            </w:pPr>
            <w:r w:rsidRPr="009D785C">
              <w:t>No association</w:t>
            </w:r>
          </w:p>
        </w:tc>
        <w:tc>
          <w:tcPr>
            <w:tcW w:w="868" w:type="dxa"/>
          </w:tcPr>
          <w:p w14:paraId="7DAAE939" w14:textId="77777777" w:rsidR="009D0FFB" w:rsidRPr="009D785C" w:rsidRDefault="009D0FFB" w:rsidP="000A5D39">
            <w:pPr>
              <w:pStyle w:val="TableText"/>
            </w:pPr>
            <w:r w:rsidRPr="009D785C">
              <w:t>–</w:t>
            </w:r>
          </w:p>
        </w:tc>
      </w:tr>
      <w:tr w:rsidR="000A5D39" w:rsidRPr="009D785C" w14:paraId="088EB85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000EA2" w14:textId="77777777" w:rsidR="009D0FFB" w:rsidRPr="009D785C" w:rsidRDefault="009D0FFB" w:rsidP="000A5D39">
            <w:pPr>
              <w:pStyle w:val="TableText"/>
            </w:pPr>
          </w:p>
        </w:tc>
        <w:tc>
          <w:tcPr>
            <w:tcW w:w="2430" w:type="dxa"/>
          </w:tcPr>
          <w:p w14:paraId="673E3FE8" w14:textId="77777777" w:rsidR="009D0FFB" w:rsidRPr="009D785C" w:rsidRDefault="009D0FFB" w:rsidP="000A5D39">
            <w:pPr>
              <w:pStyle w:val="TableText"/>
            </w:pPr>
            <w:r w:rsidRPr="009D785C">
              <w:t>Skin ulcers</w:t>
            </w:r>
          </w:p>
        </w:tc>
        <w:tc>
          <w:tcPr>
            <w:tcW w:w="2340" w:type="dxa"/>
          </w:tcPr>
          <w:p w14:paraId="5A268610" w14:textId="77777777" w:rsidR="009D0FFB" w:rsidRPr="009D785C" w:rsidRDefault="009D0FFB" w:rsidP="000A5D39">
            <w:pPr>
              <w:pStyle w:val="TableText"/>
            </w:pPr>
            <w:r w:rsidRPr="009D785C">
              <w:t xml:space="preserve">Ex-Serving ADF vs Inactive </w:t>
            </w:r>
          </w:p>
        </w:tc>
        <w:tc>
          <w:tcPr>
            <w:tcW w:w="1170" w:type="dxa"/>
          </w:tcPr>
          <w:p w14:paraId="12F20B67" w14:textId="77777777" w:rsidR="009D0FFB" w:rsidRPr="009D785C" w:rsidRDefault="009D0FFB" w:rsidP="000A5D39">
            <w:pPr>
              <w:pStyle w:val="TableText"/>
            </w:pPr>
            <w:r w:rsidRPr="009D785C">
              <w:t>0.74 (0.38, 1.45)</w:t>
            </w:r>
          </w:p>
        </w:tc>
        <w:tc>
          <w:tcPr>
            <w:tcW w:w="3870" w:type="dxa"/>
          </w:tcPr>
          <w:p w14:paraId="6AAC1DFF" w14:textId="77777777" w:rsidR="009D0FFB" w:rsidRPr="009D785C" w:rsidRDefault="009D0FFB" w:rsidP="000A5D39">
            <w:pPr>
              <w:pStyle w:val="TableText"/>
            </w:pPr>
            <w:r w:rsidRPr="009D785C">
              <w:t>No association</w:t>
            </w:r>
          </w:p>
        </w:tc>
        <w:tc>
          <w:tcPr>
            <w:tcW w:w="868" w:type="dxa"/>
          </w:tcPr>
          <w:p w14:paraId="6807A696" w14:textId="77777777" w:rsidR="009D0FFB" w:rsidRPr="009D785C" w:rsidRDefault="009D0FFB" w:rsidP="000A5D39">
            <w:pPr>
              <w:pStyle w:val="TableText"/>
            </w:pPr>
            <w:r w:rsidRPr="009D785C">
              <w:t>–</w:t>
            </w:r>
          </w:p>
        </w:tc>
      </w:tr>
      <w:tr w:rsidR="000A5D39" w:rsidRPr="009D785C" w14:paraId="0EF58CEC" w14:textId="77777777" w:rsidTr="000A5D39">
        <w:trPr>
          <w:cantSplit/>
        </w:trPr>
        <w:tc>
          <w:tcPr>
            <w:tcW w:w="828" w:type="dxa"/>
          </w:tcPr>
          <w:p w14:paraId="66438287" w14:textId="77777777" w:rsidR="009D0FFB" w:rsidRPr="009D785C" w:rsidRDefault="009D0FFB" w:rsidP="000A5D39">
            <w:pPr>
              <w:pStyle w:val="TableText"/>
            </w:pPr>
          </w:p>
        </w:tc>
        <w:tc>
          <w:tcPr>
            <w:tcW w:w="2430" w:type="dxa"/>
          </w:tcPr>
          <w:p w14:paraId="46F35E78" w14:textId="77777777" w:rsidR="009D0FFB" w:rsidRPr="009D785C" w:rsidRDefault="009D0FFB" w:rsidP="000A5D39">
            <w:pPr>
              <w:pStyle w:val="TableText"/>
            </w:pPr>
            <w:r w:rsidRPr="009D785C">
              <w:t>Sleeping difficulties</w:t>
            </w:r>
          </w:p>
        </w:tc>
        <w:tc>
          <w:tcPr>
            <w:tcW w:w="2340" w:type="dxa"/>
          </w:tcPr>
          <w:p w14:paraId="017BEAE1" w14:textId="77777777" w:rsidR="009D0FFB" w:rsidRPr="009D785C" w:rsidRDefault="009D0FFB" w:rsidP="000A5D39">
            <w:pPr>
              <w:pStyle w:val="TableText"/>
            </w:pPr>
            <w:r w:rsidRPr="009D785C">
              <w:t>Ex-Serving ADF vs Active</w:t>
            </w:r>
          </w:p>
        </w:tc>
        <w:tc>
          <w:tcPr>
            <w:tcW w:w="1170" w:type="dxa"/>
          </w:tcPr>
          <w:p w14:paraId="09EE5F95" w14:textId="77777777" w:rsidR="009D0FFB" w:rsidRPr="009D785C" w:rsidRDefault="009D0FFB" w:rsidP="000A5D39">
            <w:pPr>
              <w:pStyle w:val="TableText"/>
            </w:pPr>
            <w:r w:rsidRPr="009D785C">
              <w:t>1.76 (1.39, 2.22)</w:t>
            </w:r>
          </w:p>
        </w:tc>
        <w:tc>
          <w:tcPr>
            <w:tcW w:w="3870" w:type="dxa"/>
          </w:tcPr>
          <w:p w14:paraId="18D58032" w14:textId="77777777" w:rsidR="009D0FFB" w:rsidRPr="009D785C" w:rsidRDefault="009D0FFB" w:rsidP="000A5D39">
            <w:pPr>
              <w:pStyle w:val="TableText"/>
            </w:pPr>
            <w:r w:rsidRPr="009D785C">
              <w:t>Ex-Serving ADF are 76% more likely to have sleeping difficulties</w:t>
            </w:r>
          </w:p>
        </w:tc>
        <w:tc>
          <w:tcPr>
            <w:tcW w:w="868" w:type="dxa"/>
          </w:tcPr>
          <w:p w14:paraId="51A3AB75" w14:textId="77777777" w:rsidR="009D0FFB" w:rsidRPr="009D785C" w:rsidRDefault="009D0FFB" w:rsidP="000A5D39">
            <w:pPr>
              <w:pStyle w:val="TableText"/>
            </w:pPr>
            <w:r w:rsidRPr="009D785C">
              <w:t>Moderate</w:t>
            </w:r>
          </w:p>
        </w:tc>
      </w:tr>
      <w:tr w:rsidR="000A5D39" w:rsidRPr="009D785C" w14:paraId="710D256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2BFA9E" w14:textId="77777777" w:rsidR="009D0FFB" w:rsidRPr="009D785C" w:rsidRDefault="009D0FFB" w:rsidP="000A5D39">
            <w:pPr>
              <w:pStyle w:val="TableText"/>
            </w:pPr>
          </w:p>
        </w:tc>
        <w:tc>
          <w:tcPr>
            <w:tcW w:w="2430" w:type="dxa"/>
          </w:tcPr>
          <w:p w14:paraId="1B3A8B24" w14:textId="77777777" w:rsidR="009D0FFB" w:rsidRPr="009D785C" w:rsidRDefault="009D0FFB" w:rsidP="000A5D39">
            <w:pPr>
              <w:pStyle w:val="TableText"/>
            </w:pPr>
            <w:r w:rsidRPr="009D785C">
              <w:t>Sleeping difficulties</w:t>
            </w:r>
          </w:p>
        </w:tc>
        <w:tc>
          <w:tcPr>
            <w:tcW w:w="2340" w:type="dxa"/>
          </w:tcPr>
          <w:p w14:paraId="2FF8B4C7" w14:textId="77777777" w:rsidR="009D0FFB" w:rsidRPr="009D785C" w:rsidRDefault="009D0FFB" w:rsidP="000A5D39">
            <w:pPr>
              <w:pStyle w:val="TableText"/>
            </w:pPr>
            <w:r w:rsidRPr="009D785C">
              <w:t xml:space="preserve">Ex-Serving ADF vs Inactive </w:t>
            </w:r>
          </w:p>
        </w:tc>
        <w:tc>
          <w:tcPr>
            <w:tcW w:w="1170" w:type="dxa"/>
          </w:tcPr>
          <w:p w14:paraId="733C01D1" w14:textId="77777777" w:rsidR="009D0FFB" w:rsidRPr="009D785C" w:rsidRDefault="009D0FFB" w:rsidP="000A5D39">
            <w:pPr>
              <w:pStyle w:val="TableText"/>
            </w:pPr>
            <w:r w:rsidRPr="009D785C">
              <w:t>1.51 (1.19, 1.91)</w:t>
            </w:r>
          </w:p>
        </w:tc>
        <w:tc>
          <w:tcPr>
            <w:tcW w:w="3870" w:type="dxa"/>
          </w:tcPr>
          <w:p w14:paraId="601EB2B9" w14:textId="77777777" w:rsidR="009D0FFB" w:rsidRPr="009D785C" w:rsidRDefault="009D0FFB" w:rsidP="000A5D39">
            <w:pPr>
              <w:pStyle w:val="TableText"/>
            </w:pPr>
            <w:r w:rsidRPr="009D785C">
              <w:t>Ex-Serving ADF are 51% more likely to have sleeping difficulties</w:t>
            </w:r>
          </w:p>
        </w:tc>
        <w:tc>
          <w:tcPr>
            <w:tcW w:w="868" w:type="dxa"/>
          </w:tcPr>
          <w:p w14:paraId="14BB5088" w14:textId="77777777" w:rsidR="009D0FFB" w:rsidRPr="009D785C" w:rsidRDefault="009D0FFB" w:rsidP="000A5D39">
            <w:pPr>
              <w:pStyle w:val="TableText"/>
            </w:pPr>
            <w:r w:rsidRPr="009D785C">
              <w:t>Moderate</w:t>
            </w:r>
          </w:p>
        </w:tc>
      </w:tr>
      <w:tr w:rsidR="000A5D39" w:rsidRPr="009D785C" w14:paraId="2739EF51" w14:textId="77777777" w:rsidTr="000A5D39">
        <w:trPr>
          <w:cantSplit/>
        </w:trPr>
        <w:tc>
          <w:tcPr>
            <w:tcW w:w="828" w:type="dxa"/>
          </w:tcPr>
          <w:p w14:paraId="2060E2DF" w14:textId="77777777" w:rsidR="009D0FFB" w:rsidRPr="009D785C" w:rsidRDefault="009D0FFB" w:rsidP="000A5D39">
            <w:pPr>
              <w:pStyle w:val="TableText"/>
            </w:pPr>
          </w:p>
        </w:tc>
        <w:tc>
          <w:tcPr>
            <w:tcW w:w="2430" w:type="dxa"/>
          </w:tcPr>
          <w:p w14:paraId="3FEC41A1" w14:textId="77777777" w:rsidR="009D0FFB" w:rsidRPr="009D785C" w:rsidRDefault="009D0FFB" w:rsidP="000A5D39">
            <w:pPr>
              <w:pStyle w:val="TableText"/>
            </w:pPr>
            <w:r w:rsidRPr="009D785C">
              <w:t>Sore throat</w:t>
            </w:r>
          </w:p>
        </w:tc>
        <w:tc>
          <w:tcPr>
            <w:tcW w:w="2340" w:type="dxa"/>
          </w:tcPr>
          <w:p w14:paraId="659E954D" w14:textId="77777777" w:rsidR="009D0FFB" w:rsidRPr="009D785C" w:rsidRDefault="009D0FFB" w:rsidP="000A5D39">
            <w:pPr>
              <w:pStyle w:val="TableText"/>
            </w:pPr>
            <w:r w:rsidRPr="009D785C">
              <w:t>Ex-Serving ADF vs Active</w:t>
            </w:r>
          </w:p>
        </w:tc>
        <w:tc>
          <w:tcPr>
            <w:tcW w:w="1170" w:type="dxa"/>
          </w:tcPr>
          <w:p w14:paraId="0FD2A6AF" w14:textId="77777777" w:rsidR="009D0FFB" w:rsidRPr="009D785C" w:rsidRDefault="009D0FFB" w:rsidP="000A5D39">
            <w:pPr>
              <w:pStyle w:val="TableText"/>
            </w:pPr>
            <w:r w:rsidRPr="009D785C">
              <w:t>0.93 (0.71, 1.22)</w:t>
            </w:r>
          </w:p>
        </w:tc>
        <w:tc>
          <w:tcPr>
            <w:tcW w:w="3870" w:type="dxa"/>
          </w:tcPr>
          <w:p w14:paraId="1F5136C8" w14:textId="77777777" w:rsidR="009D0FFB" w:rsidRPr="009D785C" w:rsidRDefault="009D0FFB" w:rsidP="000A5D39">
            <w:pPr>
              <w:pStyle w:val="TableText"/>
            </w:pPr>
            <w:r w:rsidRPr="009D785C">
              <w:t>No association</w:t>
            </w:r>
          </w:p>
        </w:tc>
        <w:tc>
          <w:tcPr>
            <w:tcW w:w="868" w:type="dxa"/>
          </w:tcPr>
          <w:p w14:paraId="09AF5AC5" w14:textId="77777777" w:rsidR="009D0FFB" w:rsidRPr="009D785C" w:rsidRDefault="009D0FFB" w:rsidP="000A5D39">
            <w:pPr>
              <w:pStyle w:val="TableText"/>
            </w:pPr>
            <w:r w:rsidRPr="009D785C">
              <w:t>–</w:t>
            </w:r>
          </w:p>
        </w:tc>
      </w:tr>
      <w:tr w:rsidR="000A5D39" w:rsidRPr="009D785C" w14:paraId="7D7809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49EAF4B" w14:textId="77777777" w:rsidR="009D0FFB" w:rsidRPr="009D785C" w:rsidRDefault="009D0FFB" w:rsidP="000A5D39">
            <w:pPr>
              <w:pStyle w:val="TableText"/>
            </w:pPr>
          </w:p>
        </w:tc>
        <w:tc>
          <w:tcPr>
            <w:tcW w:w="2430" w:type="dxa"/>
          </w:tcPr>
          <w:p w14:paraId="06B7CB48" w14:textId="77777777" w:rsidR="009D0FFB" w:rsidRPr="009D785C" w:rsidRDefault="009D0FFB" w:rsidP="000A5D39">
            <w:pPr>
              <w:pStyle w:val="TableText"/>
            </w:pPr>
            <w:r w:rsidRPr="009D785C">
              <w:t>Sore throat</w:t>
            </w:r>
          </w:p>
        </w:tc>
        <w:tc>
          <w:tcPr>
            <w:tcW w:w="2340" w:type="dxa"/>
          </w:tcPr>
          <w:p w14:paraId="53FE4686" w14:textId="77777777" w:rsidR="009D0FFB" w:rsidRPr="009D785C" w:rsidRDefault="009D0FFB" w:rsidP="000A5D39">
            <w:pPr>
              <w:pStyle w:val="TableText"/>
            </w:pPr>
            <w:r w:rsidRPr="009D785C">
              <w:t xml:space="preserve">Ex-Serving ADF vs Inactive </w:t>
            </w:r>
          </w:p>
        </w:tc>
        <w:tc>
          <w:tcPr>
            <w:tcW w:w="1170" w:type="dxa"/>
          </w:tcPr>
          <w:p w14:paraId="5CE45373" w14:textId="77777777" w:rsidR="009D0FFB" w:rsidRPr="009D785C" w:rsidRDefault="009D0FFB" w:rsidP="000A5D39">
            <w:pPr>
              <w:pStyle w:val="TableText"/>
            </w:pPr>
            <w:r w:rsidRPr="009D785C">
              <w:t>1.14 (0.87, 1.49)</w:t>
            </w:r>
          </w:p>
        </w:tc>
        <w:tc>
          <w:tcPr>
            <w:tcW w:w="3870" w:type="dxa"/>
          </w:tcPr>
          <w:p w14:paraId="3E625BA3" w14:textId="77777777" w:rsidR="009D0FFB" w:rsidRPr="009D785C" w:rsidRDefault="009D0FFB" w:rsidP="000A5D39">
            <w:pPr>
              <w:pStyle w:val="TableText"/>
            </w:pPr>
            <w:r w:rsidRPr="009D785C">
              <w:t>No association</w:t>
            </w:r>
          </w:p>
        </w:tc>
        <w:tc>
          <w:tcPr>
            <w:tcW w:w="868" w:type="dxa"/>
          </w:tcPr>
          <w:p w14:paraId="5E625587" w14:textId="77777777" w:rsidR="009D0FFB" w:rsidRPr="009D785C" w:rsidRDefault="009D0FFB" w:rsidP="000A5D39">
            <w:pPr>
              <w:pStyle w:val="TableText"/>
            </w:pPr>
            <w:r w:rsidRPr="009D785C">
              <w:t>–</w:t>
            </w:r>
          </w:p>
        </w:tc>
      </w:tr>
      <w:tr w:rsidR="000A5D39" w:rsidRPr="009D785C" w14:paraId="41872FAF" w14:textId="77777777" w:rsidTr="000A5D39">
        <w:trPr>
          <w:cantSplit/>
        </w:trPr>
        <w:tc>
          <w:tcPr>
            <w:tcW w:w="828" w:type="dxa"/>
          </w:tcPr>
          <w:p w14:paraId="01178EA3" w14:textId="77777777" w:rsidR="009D0FFB" w:rsidRPr="009D785C" w:rsidRDefault="009D0FFB" w:rsidP="000A5D39">
            <w:pPr>
              <w:pStyle w:val="TableText"/>
            </w:pPr>
          </w:p>
        </w:tc>
        <w:tc>
          <w:tcPr>
            <w:tcW w:w="2430" w:type="dxa"/>
          </w:tcPr>
          <w:p w14:paraId="7FC7A89A" w14:textId="77777777" w:rsidR="009D0FFB" w:rsidRPr="009D785C" w:rsidRDefault="009D0FFB" w:rsidP="000A5D39">
            <w:pPr>
              <w:pStyle w:val="TableText"/>
            </w:pPr>
            <w:r w:rsidRPr="009D785C">
              <w:t>Stomach bloating</w:t>
            </w:r>
          </w:p>
        </w:tc>
        <w:tc>
          <w:tcPr>
            <w:tcW w:w="2340" w:type="dxa"/>
          </w:tcPr>
          <w:p w14:paraId="299C0E4A" w14:textId="77777777" w:rsidR="009D0FFB" w:rsidRPr="009D785C" w:rsidRDefault="009D0FFB" w:rsidP="000A5D39">
            <w:pPr>
              <w:pStyle w:val="TableText"/>
            </w:pPr>
            <w:r w:rsidRPr="009D785C">
              <w:t>Ex-Serving ADF vs Active</w:t>
            </w:r>
          </w:p>
        </w:tc>
        <w:tc>
          <w:tcPr>
            <w:tcW w:w="1170" w:type="dxa"/>
          </w:tcPr>
          <w:p w14:paraId="62DCF2F0" w14:textId="77777777" w:rsidR="009D0FFB" w:rsidRPr="009D785C" w:rsidRDefault="009D0FFB" w:rsidP="000A5D39">
            <w:pPr>
              <w:pStyle w:val="TableText"/>
            </w:pPr>
            <w:r w:rsidRPr="009D785C">
              <w:t>1.36 (1.05, 1.75)</w:t>
            </w:r>
          </w:p>
        </w:tc>
        <w:tc>
          <w:tcPr>
            <w:tcW w:w="3870" w:type="dxa"/>
          </w:tcPr>
          <w:p w14:paraId="5160DB05" w14:textId="77777777" w:rsidR="009D0FFB" w:rsidRPr="009D785C" w:rsidRDefault="009D0FFB" w:rsidP="000A5D39">
            <w:pPr>
              <w:pStyle w:val="TableText"/>
            </w:pPr>
            <w:r w:rsidRPr="009D785C">
              <w:t>Ex-Serving ADF are 36% more likely to have stomach bloating</w:t>
            </w:r>
          </w:p>
        </w:tc>
        <w:tc>
          <w:tcPr>
            <w:tcW w:w="868" w:type="dxa"/>
          </w:tcPr>
          <w:p w14:paraId="0BBF35FF" w14:textId="77777777" w:rsidR="009D0FFB" w:rsidRPr="009D785C" w:rsidRDefault="009D0FFB" w:rsidP="000A5D39">
            <w:pPr>
              <w:pStyle w:val="TableText"/>
            </w:pPr>
            <w:r w:rsidRPr="009D785C">
              <w:t>Weak</w:t>
            </w:r>
          </w:p>
        </w:tc>
      </w:tr>
      <w:tr w:rsidR="000A5D39" w:rsidRPr="009D785C" w14:paraId="13D28CD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3D2151" w14:textId="77777777" w:rsidR="009D0FFB" w:rsidRPr="009D785C" w:rsidRDefault="009D0FFB" w:rsidP="000A5D39">
            <w:pPr>
              <w:pStyle w:val="TableText"/>
            </w:pPr>
          </w:p>
        </w:tc>
        <w:tc>
          <w:tcPr>
            <w:tcW w:w="2430" w:type="dxa"/>
          </w:tcPr>
          <w:p w14:paraId="16340AFA" w14:textId="77777777" w:rsidR="009D0FFB" w:rsidRPr="009D785C" w:rsidRDefault="009D0FFB" w:rsidP="000A5D39">
            <w:pPr>
              <w:pStyle w:val="TableText"/>
            </w:pPr>
            <w:r w:rsidRPr="009D785C">
              <w:t>Stomach bloating</w:t>
            </w:r>
          </w:p>
        </w:tc>
        <w:tc>
          <w:tcPr>
            <w:tcW w:w="2340" w:type="dxa"/>
          </w:tcPr>
          <w:p w14:paraId="6595D7AF" w14:textId="77777777" w:rsidR="009D0FFB" w:rsidRPr="009D785C" w:rsidRDefault="009D0FFB" w:rsidP="000A5D39">
            <w:pPr>
              <w:pStyle w:val="TableText"/>
            </w:pPr>
            <w:r w:rsidRPr="009D785C">
              <w:t xml:space="preserve">Ex-Serving ADF vs Inactive </w:t>
            </w:r>
          </w:p>
        </w:tc>
        <w:tc>
          <w:tcPr>
            <w:tcW w:w="1170" w:type="dxa"/>
          </w:tcPr>
          <w:p w14:paraId="40803DA0" w14:textId="77777777" w:rsidR="009D0FFB" w:rsidRPr="009D785C" w:rsidRDefault="009D0FFB" w:rsidP="000A5D39">
            <w:pPr>
              <w:pStyle w:val="TableText"/>
            </w:pPr>
            <w:r w:rsidRPr="009D785C">
              <w:t>1.27 (0.96, 1.68)</w:t>
            </w:r>
          </w:p>
        </w:tc>
        <w:tc>
          <w:tcPr>
            <w:tcW w:w="3870" w:type="dxa"/>
          </w:tcPr>
          <w:p w14:paraId="12C8EFEE" w14:textId="77777777" w:rsidR="009D0FFB" w:rsidRPr="009D785C" w:rsidRDefault="009D0FFB" w:rsidP="000A5D39">
            <w:pPr>
              <w:pStyle w:val="TableText"/>
            </w:pPr>
            <w:r w:rsidRPr="009D785C">
              <w:t>No association</w:t>
            </w:r>
          </w:p>
        </w:tc>
        <w:tc>
          <w:tcPr>
            <w:tcW w:w="868" w:type="dxa"/>
          </w:tcPr>
          <w:p w14:paraId="41A937E8" w14:textId="77777777" w:rsidR="009D0FFB" w:rsidRPr="009D785C" w:rsidRDefault="009D0FFB" w:rsidP="000A5D39">
            <w:pPr>
              <w:pStyle w:val="TableText"/>
            </w:pPr>
            <w:r w:rsidRPr="009D785C">
              <w:t>–</w:t>
            </w:r>
          </w:p>
        </w:tc>
      </w:tr>
      <w:tr w:rsidR="000A5D39" w:rsidRPr="009D785C" w14:paraId="67EC86A2" w14:textId="77777777" w:rsidTr="000A5D39">
        <w:trPr>
          <w:cantSplit/>
        </w:trPr>
        <w:tc>
          <w:tcPr>
            <w:tcW w:w="828" w:type="dxa"/>
          </w:tcPr>
          <w:p w14:paraId="0F71A125" w14:textId="77777777" w:rsidR="009D0FFB" w:rsidRPr="009D785C" w:rsidRDefault="009D0FFB" w:rsidP="000A5D39">
            <w:pPr>
              <w:pStyle w:val="TableText"/>
            </w:pPr>
          </w:p>
        </w:tc>
        <w:tc>
          <w:tcPr>
            <w:tcW w:w="2430" w:type="dxa"/>
          </w:tcPr>
          <w:p w14:paraId="153FD326" w14:textId="77777777" w:rsidR="009D0FFB" w:rsidRPr="009D785C" w:rsidRDefault="009D0FFB" w:rsidP="000A5D39">
            <w:pPr>
              <w:pStyle w:val="TableText"/>
            </w:pPr>
            <w:r w:rsidRPr="009D785C">
              <w:t>Stomach cramps</w:t>
            </w:r>
          </w:p>
        </w:tc>
        <w:tc>
          <w:tcPr>
            <w:tcW w:w="2340" w:type="dxa"/>
          </w:tcPr>
          <w:p w14:paraId="4C940FF4" w14:textId="77777777" w:rsidR="009D0FFB" w:rsidRPr="009D785C" w:rsidRDefault="009D0FFB" w:rsidP="000A5D39">
            <w:pPr>
              <w:pStyle w:val="TableText"/>
            </w:pPr>
            <w:r w:rsidRPr="009D785C">
              <w:t>Ex-Serving ADF vs Active</w:t>
            </w:r>
          </w:p>
        </w:tc>
        <w:tc>
          <w:tcPr>
            <w:tcW w:w="1170" w:type="dxa"/>
          </w:tcPr>
          <w:p w14:paraId="6734D17D" w14:textId="77777777" w:rsidR="009D0FFB" w:rsidRPr="009D785C" w:rsidRDefault="009D0FFB" w:rsidP="000A5D39">
            <w:pPr>
              <w:pStyle w:val="TableText"/>
            </w:pPr>
            <w:r w:rsidRPr="009D785C">
              <w:t>1.71 (1.31, 2.24)</w:t>
            </w:r>
          </w:p>
        </w:tc>
        <w:tc>
          <w:tcPr>
            <w:tcW w:w="3870" w:type="dxa"/>
          </w:tcPr>
          <w:p w14:paraId="70559E0C" w14:textId="77777777" w:rsidR="009D0FFB" w:rsidRPr="009D785C" w:rsidRDefault="009D0FFB" w:rsidP="000A5D39">
            <w:pPr>
              <w:pStyle w:val="TableText"/>
            </w:pPr>
            <w:r w:rsidRPr="009D785C">
              <w:t>Ex-Serving ADF are 71% more likely to have stomach cramps</w:t>
            </w:r>
          </w:p>
        </w:tc>
        <w:tc>
          <w:tcPr>
            <w:tcW w:w="868" w:type="dxa"/>
          </w:tcPr>
          <w:p w14:paraId="1F9D12F2" w14:textId="77777777" w:rsidR="009D0FFB" w:rsidRPr="009D785C" w:rsidRDefault="009D0FFB" w:rsidP="000A5D39">
            <w:pPr>
              <w:pStyle w:val="TableText"/>
            </w:pPr>
            <w:r w:rsidRPr="009D785C">
              <w:t>Moderate</w:t>
            </w:r>
          </w:p>
        </w:tc>
      </w:tr>
      <w:tr w:rsidR="000A5D39" w:rsidRPr="009D785C" w14:paraId="1F2EC6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7F5E1F2" w14:textId="77777777" w:rsidR="009D0FFB" w:rsidRPr="009D785C" w:rsidRDefault="009D0FFB" w:rsidP="000A5D39">
            <w:pPr>
              <w:pStyle w:val="TableText"/>
            </w:pPr>
          </w:p>
        </w:tc>
        <w:tc>
          <w:tcPr>
            <w:tcW w:w="2430" w:type="dxa"/>
          </w:tcPr>
          <w:p w14:paraId="2EE9ECBD" w14:textId="77777777" w:rsidR="009D0FFB" w:rsidRPr="009D785C" w:rsidRDefault="009D0FFB" w:rsidP="000A5D39">
            <w:pPr>
              <w:pStyle w:val="TableText"/>
            </w:pPr>
            <w:r w:rsidRPr="009D785C">
              <w:t>Stomach cramps</w:t>
            </w:r>
          </w:p>
        </w:tc>
        <w:tc>
          <w:tcPr>
            <w:tcW w:w="2340" w:type="dxa"/>
          </w:tcPr>
          <w:p w14:paraId="5F2BD0D2" w14:textId="77777777" w:rsidR="009D0FFB" w:rsidRPr="009D785C" w:rsidRDefault="009D0FFB" w:rsidP="000A5D39">
            <w:pPr>
              <w:pStyle w:val="TableText"/>
            </w:pPr>
            <w:r w:rsidRPr="009D785C">
              <w:t xml:space="preserve">Ex-Serving ADF vs Inactive </w:t>
            </w:r>
          </w:p>
        </w:tc>
        <w:tc>
          <w:tcPr>
            <w:tcW w:w="1170" w:type="dxa"/>
          </w:tcPr>
          <w:p w14:paraId="2EF6F10A" w14:textId="77777777" w:rsidR="009D0FFB" w:rsidRPr="009D785C" w:rsidRDefault="009D0FFB" w:rsidP="000A5D39">
            <w:pPr>
              <w:pStyle w:val="TableText"/>
            </w:pPr>
            <w:r w:rsidRPr="009D785C">
              <w:t>1.45 (1.11, 1.91)</w:t>
            </w:r>
          </w:p>
        </w:tc>
        <w:tc>
          <w:tcPr>
            <w:tcW w:w="3870" w:type="dxa"/>
          </w:tcPr>
          <w:p w14:paraId="5289E3EC" w14:textId="77777777" w:rsidR="009D0FFB" w:rsidRPr="009D785C" w:rsidRDefault="009D0FFB" w:rsidP="000A5D39">
            <w:pPr>
              <w:pStyle w:val="TableText"/>
            </w:pPr>
            <w:r w:rsidRPr="009D785C">
              <w:t>Ex-Serving ADF are 45% more likely to have stomach cramps</w:t>
            </w:r>
          </w:p>
        </w:tc>
        <w:tc>
          <w:tcPr>
            <w:tcW w:w="868" w:type="dxa"/>
          </w:tcPr>
          <w:p w14:paraId="0EF9C607" w14:textId="77777777" w:rsidR="009D0FFB" w:rsidRPr="009D785C" w:rsidRDefault="009D0FFB" w:rsidP="000A5D39">
            <w:pPr>
              <w:pStyle w:val="TableText"/>
            </w:pPr>
            <w:r w:rsidRPr="009D785C">
              <w:t>Weak</w:t>
            </w:r>
          </w:p>
        </w:tc>
      </w:tr>
      <w:tr w:rsidR="000A5D39" w:rsidRPr="009D785C" w14:paraId="3422D6DE" w14:textId="77777777" w:rsidTr="000A5D39">
        <w:trPr>
          <w:cantSplit/>
        </w:trPr>
        <w:tc>
          <w:tcPr>
            <w:tcW w:w="828" w:type="dxa"/>
          </w:tcPr>
          <w:p w14:paraId="60859D11" w14:textId="77777777" w:rsidR="009D0FFB" w:rsidRPr="009D785C" w:rsidRDefault="009D0FFB" w:rsidP="000A5D39">
            <w:pPr>
              <w:pStyle w:val="TableText"/>
            </w:pPr>
          </w:p>
        </w:tc>
        <w:tc>
          <w:tcPr>
            <w:tcW w:w="2430" w:type="dxa"/>
          </w:tcPr>
          <w:p w14:paraId="00E78BF1" w14:textId="77777777" w:rsidR="009D0FFB" w:rsidRPr="009D785C" w:rsidRDefault="009D0FFB" w:rsidP="000A5D39">
            <w:pPr>
              <w:pStyle w:val="TableText"/>
            </w:pPr>
            <w:r w:rsidRPr="009D785C">
              <w:t>Tender/painful swelling of lymph glands in neck armpit or groin</w:t>
            </w:r>
          </w:p>
        </w:tc>
        <w:tc>
          <w:tcPr>
            <w:tcW w:w="2340" w:type="dxa"/>
          </w:tcPr>
          <w:p w14:paraId="4DF04C34" w14:textId="77777777" w:rsidR="009D0FFB" w:rsidRPr="009D785C" w:rsidRDefault="009D0FFB" w:rsidP="000A5D39">
            <w:pPr>
              <w:pStyle w:val="TableText"/>
            </w:pPr>
            <w:r w:rsidRPr="009D785C">
              <w:t>Ex-Serving ADF vs Active</w:t>
            </w:r>
          </w:p>
        </w:tc>
        <w:tc>
          <w:tcPr>
            <w:tcW w:w="1170" w:type="dxa"/>
          </w:tcPr>
          <w:p w14:paraId="16A854D0" w14:textId="77777777" w:rsidR="009D0FFB" w:rsidRPr="009D785C" w:rsidRDefault="009D0FFB" w:rsidP="000A5D39">
            <w:pPr>
              <w:pStyle w:val="TableText"/>
            </w:pPr>
            <w:r w:rsidRPr="009D785C">
              <w:t>1.20 (0.79, 1.81)</w:t>
            </w:r>
          </w:p>
        </w:tc>
        <w:tc>
          <w:tcPr>
            <w:tcW w:w="3870" w:type="dxa"/>
          </w:tcPr>
          <w:p w14:paraId="52CA8069" w14:textId="77777777" w:rsidR="009D0FFB" w:rsidRPr="009D785C" w:rsidRDefault="009D0FFB" w:rsidP="000A5D39">
            <w:pPr>
              <w:pStyle w:val="TableText"/>
            </w:pPr>
            <w:r w:rsidRPr="009D785C">
              <w:t>No association</w:t>
            </w:r>
          </w:p>
        </w:tc>
        <w:tc>
          <w:tcPr>
            <w:tcW w:w="868" w:type="dxa"/>
          </w:tcPr>
          <w:p w14:paraId="3DAD159C" w14:textId="77777777" w:rsidR="009D0FFB" w:rsidRPr="009D785C" w:rsidRDefault="009D0FFB" w:rsidP="000A5D39">
            <w:pPr>
              <w:pStyle w:val="TableText"/>
            </w:pPr>
            <w:r w:rsidRPr="009D785C">
              <w:t>–</w:t>
            </w:r>
          </w:p>
        </w:tc>
      </w:tr>
      <w:tr w:rsidR="000A5D39" w:rsidRPr="009D785C" w14:paraId="713DBA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799CA48" w14:textId="77777777" w:rsidR="009D0FFB" w:rsidRPr="009D785C" w:rsidRDefault="009D0FFB" w:rsidP="000A5D39">
            <w:pPr>
              <w:pStyle w:val="TableText"/>
            </w:pPr>
          </w:p>
        </w:tc>
        <w:tc>
          <w:tcPr>
            <w:tcW w:w="2430" w:type="dxa"/>
          </w:tcPr>
          <w:p w14:paraId="21F1F883" w14:textId="77777777" w:rsidR="009D0FFB" w:rsidRPr="009D785C" w:rsidRDefault="009D0FFB" w:rsidP="000A5D39">
            <w:pPr>
              <w:pStyle w:val="TableText"/>
            </w:pPr>
            <w:r w:rsidRPr="009D785C">
              <w:t>Tender/painful swelling of lymph glands in neck armpit or groin</w:t>
            </w:r>
          </w:p>
        </w:tc>
        <w:tc>
          <w:tcPr>
            <w:tcW w:w="2340" w:type="dxa"/>
          </w:tcPr>
          <w:p w14:paraId="5AD77096" w14:textId="77777777" w:rsidR="009D0FFB" w:rsidRPr="009D785C" w:rsidRDefault="009D0FFB" w:rsidP="000A5D39">
            <w:pPr>
              <w:pStyle w:val="TableText"/>
            </w:pPr>
            <w:r w:rsidRPr="009D785C">
              <w:t xml:space="preserve">Ex-Serving ADF vs Inactive </w:t>
            </w:r>
          </w:p>
        </w:tc>
        <w:tc>
          <w:tcPr>
            <w:tcW w:w="1170" w:type="dxa"/>
          </w:tcPr>
          <w:p w14:paraId="160710C6" w14:textId="77777777" w:rsidR="009D0FFB" w:rsidRPr="009D785C" w:rsidRDefault="009D0FFB" w:rsidP="000A5D39">
            <w:pPr>
              <w:pStyle w:val="TableText"/>
            </w:pPr>
            <w:r w:rsidRPr="009D785C">
              <w:t>1.07 (0.70, 1.63)</w:t>
            </w:r>
          </w:p>
        </w:tc>
        <w:tc>
          <w:tcPr>
            <w:tcW w:w="3870" w:type="dxa"/>
          </w:tcPr>
          <w:p w14:paraId="281B2D16" w14:textId="77777777" w:rsidR="009D0FFB" w:rsidRPr="009D785C" w:rsidRDefault="009D0FFB" w:rsidP="000A5D39">
            <w:pPr>
              <w:pStyle w:val="TableText"/>
            </w:pPr>
            <w:r w:rsidRPr="009D785C">
              <w:t>No association</w:t>
            </w:r>
          </w:p>
        </w:tc>
        <w:tc>
          <w:tcPr>
            <w:tcW w:w="868" w:type="dxa"/>
          </w:tcPr>
          <w:p w14:paraId="359D5E77" w14:textId="77777777" w:rsidR="009D0FFB" w:rsidRPr="009D785C" w:rsidRDefault="009D0FFB" w:rsidP="000A5D39">
            <w:pPr>
              <w:pStyle w:val="TableText"/>
            </w:pPr>
            <w:r w:rsidRPr="009D785C">
              <w:t>–</w:t>
            </w:r>
          </w:p>
        </w:tc>
      </w:tr>
      <w:tr w:rsidR="000A5D39" w:rsidRPr="009D785C" w14:paraId="17CABAA1" w14:textId="77777777" w:rsidTr="000A5D39">
        <w:trPr>
          <w:cantSplit/>
        </w:trPr>
        <w:tc>
          <w:tcPr>
            <w:tcW w:w="828" w:type="dxa"/>
          </w:tcPr>
          <w:p w14:paraId="6838B258" w14:textId="77777777" w:rsidR="009D0FFB" w:rsidRPr="009D785C" w:rsidRDefault="009D0FFB" w:rsidP="000A5D39">
            <w:pPr>
              <w:pStyle w:val="TableText"/>
            </w:pPr>
          </w:p>
        </w:tc>
        <w:tc>
          <w:tcPr>
            <w:tcW w:w="2430" w:type="dxa"/>
          </w:tcPr>
          <w:p w14:paraId="621EC63D" w14:textId="77777777" w:rsidR="009D0FFB" w:rsidRPr="009D785C" w:rsidRDefault="009D0FFB" w:rsidP="000A5D39">
            <w:pPr>
              <w:pStyle w:val="TableText"/>
            </w:pPr>
            <w:r w:rsidRPr="009D785C">
              <w:t>Tingling in fingers and arms</w:t>
            </w:r>
          </w:p>
        </w:tc>
        <w:tc>
          <w:tcPr>
            <w:tcW w:w="2340" w:type="dxa"/>
          </w:tcPr>
          <w:p w14:paraId="51A7FE0E" w14:textId="77777777" w:rsidR="009D0FFB" w:rsidRPr="009D785C" w:rsidRDefault="009D0FFB" w:rsidP="000A5D39">
            <w:pPr>
              <w:pStyle w:val="TableText"/>
            </w:pPr>
            <w:r w:rsidRPr="009D785C">
              <w:t>Ex-Serving ADF vs Active</w:t>
            </w:r>
          </w:p>
        </w:tc>
        <w:tc>
          <w:tcPr>
            <w:tcW w:w="1170" w:type="dxa"/>
          </w:tcPr>
          <w:p w14:paraId="34CA4E81" w14:textId="77777777" w:rsidR="009D0FFB" w:rsidRPr="009D785C" w:rsidRDefault="009D0FFB" w:rsidP="000A5D39">
            <w:pPr>
              <w:pStyle w:val="TableText"/>
            </w:pPr>
            <w:r w:rsidRPr="009D785C">
              <w:t>2.31 (1.84, 2.91)</w:t>
            </w:r>
          </w:p>
        </w:tc>
        <w:tc>
          <w:tcPr>
            <w:tcW w:w="3870" w:type="dxa"/>
          </w:tcPr>
          <w:p w14:paraId="50328886" w14:textId="77777777" w:rsidR="009D0FFB" w:rsidRPr="009D785C" w:rsidRDefault="009D0FFB" w:rsidP="000A5D39">
            <w:pPr>
              <w:pStyle w:val="TableText"/>
            </w:pPr>
            <w:r w:rsidRPr="009D785C">
              <w:t>Ex-Serving ADF are 2.3 times more likely to have tingling in fingers and arms</w:t>
            </w:r>
          </w:p>
        </w:tc>
        <w:tc>
          <w:tcPr>
            <w:tcW w:w="868" w:type="dxa"/>
          </w:tcPr>
          <w:p w14:paraId="3DAC5878" w14:textId="77777777" w:rsidR="009D0FFB" w:rsidRPr="009D785C" w:rsidRDefault="009D0FFB" w:rsidP="000A5D39">
            <w:pPr>
              <w:pStyle w:val="TableText"/>
            </w:pPr>
            <w:r w:rsidRPr="009D785C">
              <w:t>Moderate</w:t>
            </w:r>
          </w:p>
        </w:tc>
      </w:tr>
      <w:tr w:rsidR="000A5D39" w:rsidRPr="009D785C" w14:paraId="491C9CA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666D75" w14:textId="77777777" w:rsidR="009D0FFB" w:rsidRPr="009D785C" w:rsidRDefault="009D0FFB" w:rsidP="000A5D39">
            <w:pPr>
              <w:pStyle w:val="TableText"/>
            </w:pPr>
          </w:p>
        </w:tc>
        <w:tc>
          <w:tcPr>
            <w:tcW w:w="2430" w:type="dxa"/>
          </w:tcPr>
          <w:p w14:paraId="0F81F979" w14:textId="77777777" w:rsidR="009D0FFB" w:rsidRPr="009D785C" w:rsidRDefault="009D0FFB" w:rsidP="000A5D39">
            <w:pPr>
              <w:pStyle w:val="TableText"/>
            </w:pPr>
            <w:r w:rsidRPr="009D785C">
              <w:t>Tingling in fingers and arms</w:t>
            </w:r>
          </w:p>
        </w:tc>
        <w:tc>
          <w:tcPr>
            <w:tcW w:w="2340" w:type="dxa"/>
          </w:tcPr>
          <w:p w14:paraId="084C53E1" w14:textId="77777777" w:rsidR="009D0FFB" w:rsidRPr="009D785C" w:rsidRDefault="009D0FFB" w:rsidP="000A5D39">
            <w:pPr>
              <w:pStyle w:val="TableText"/>
            </w:pPr>
            <w:r w:rsidRPr="009D785C">
              <w:t xml:space="preserve">Ex-Serving ADF vs Inactive </w:t>
            </w:r>
          </w:p>
        </w:tc>
        <w:tc>
          <w:tcPr>
            <w:tcW w:w="1170" w:type="dxa"/>
          </w:tcPr>
          <w:p w14:paraId="733A85B3" w14:textId="77777777" w:rsidR="009D0FFB" w:rsidRPr="009D785C" w:rsidRDefault="009D0FFB" w:rsidP="000A5D39">
            <w:pPr>
              <w:pStyle w:val="TableText"/>
            </w:pPr>
            <w:r w:rsidRPr="009D785C">
              <w:t>2.01 (1.58, 2.57)</w:t>
            </w:r>
          </w:p>
        </w:tc>
        <w:tc>
          <w:tcPr>
            <w:tcW w:w="3870" w:type="dxa"/>
          </w:tcPr>
          <w:p w14:paraId="27280F40" w14:textId="77777777" w:rsidR="009D0FFB" w:rsidRPr="009D785C" w:rsidRDefault="009D0FFB" w:rsidP="000A5D39">
            <w:pPr>
              <w:pStyle w:val="TableText"/>
            </w:pPr>
            <w:r w:rsidRPr="009D785C">
              <w:t>Ex-Serving ADF are 2 times more likely to have tingling in fingers and arms</w:t>
            </w:r>
          </w:p>
        </w:tc>
        <w:tc>
          <w:tcPr>
            <w:tcW w:w="868" w:type="dxa"/>
          </w:tcPr>
          <w:p w14:paraId="46DDE164" w14:textId="77777777" w:rsidR="009D0FFB" w:rsidRPr="009D785C" w:rsidRDefault="009D0FFB" w:rsidP="000A5D39">
            <w:pPr>
              <w:pStyle w:val="TableText"/>
            </w:pPr>
            <w:r w:rsidRPr="009D785C">
              <w:t>Moderate</w:t>
            </w:r>
          </w:p>
        </w:tc>
      </w:tr>
      <w:tr w:rsidR="000A5D39" w:rsidRPr="009D785C" w14:paraId="5FF94E2A" w14:textId="77777777" w:rsidTr="000A5D39">
        <w:trPr>
          <w:cantSplit/>
        </w:trPr>
        <w:tc>
          <w:tcPr>
            <w:tcW w:w="828" w:type="dxa"/>
          </w:tcPr>
          <w:p w14:paraId="69B3B9DE" w14:textId="77777777" w:rsidR="009D0FFB" w:rsidRPr="009D785C" w:rsidRDefault="009D0FFB" w:rsidP="000A5D39">
            <w:pPr>
              <w:pStyle w:val="TableText"/>
            </w:pPr>
          </w:p>
        </w:tc>
        <w:tc>
          <w:tcPr>
            <w:tcW w:w="2430" w:type="dxa"/>
          </w:tcPr>
          <w:p w14:paraId="2EEE60C0" w14:textId="77777777" w:rsidR="009D0FFB" w:rsidRPr="009D785C" w:rsidRDefault="009D0FFB" w:rsidP="000A5D39">
            <w:pPr>
              <w:pStyle w:val="TableText"/>
            </w:pPr>
            <w:r w:rsidRPr="009D785C">
              <w:t>Tingling in legs and toes</w:t>
            </w:r>
          </w:p>
        </w:tc>
        <w:tc>
          <w:tcPr>
            <w:tcW w:w="2340" w:type="dxa"/>
          </w:tcPr>
          <w:p w14:paraId="0A027D32" w14:textId="77777777" w:rsidR="009D0FFB" w:rsidRPr="009D785C" w:rsidRDefault="009D0FFB" w:rsidP="000A5D39">
            <w:pPr>
              <w:pStyle w:val="TableText"/>
            </w:pPr>
            <w:r w:rsidRPr="009D785C">
              <w:t>Ex-Serving ADF vs Active</w:t>
            </w:r>
          </w:p>
        </w:tc>
        <w:tc>
          <w:tcPr>
            <w:tcW w:w="1170" w:type="dxa"/>
          </w:tcPr>
          <w:p w14:paraId="1C8999AB" w14:textId="77777777" w:rsidR="009D0FFB" w:rsidRPr="009D785C" w:rsidRDefault="009D0FFB" w:rsidP="000A5D39">
            <w:pPr>
              <w:pStyle w:val="TableText"/>
            </w:pPr>
            <w:r w:rsidRPr="009D785C">
              <w:t>2.60 (2.01, 3.36)</w:t>
            </w:r>
          </w:p>
        </w:tc>
        <w:tc>
          <w:tcPr>
            <w:tcW w:w="3870" w:type="dxa"/>
          </w:tcPr>
          <w:p w14:paraId="65D8F8EE" w14:textId="77777777" w:rsidR="009D0FFB" w:rsidRPr="009D785C" w:rsidRDefault="009D0FFB" w:rsidP="000A5D39">
            <w:pPr>
              <w:pStyle w:val="TableText"/>
            </w:pPr>
            <w:r w:rsidRPr="009D785C">
              <w:t>Ex-Serving ADF are 2.6 times more likely to have tingling in legs and toes</w:t>
            </w:r>
          </w:p>
        </w:tc>
        <w:tc>
          <w:tcPr>
            <w:tcW w:w="868" w:type="dxa"/>
          </w:tcPr>
          <w:p w14:paraId="4FD2AB0F" w14:textId="77777777" w:rsidR="009D0FFB" w:rsidRPr="009D785C" w:rsidRDefault="009D0FFB" w:rsidP="000A5D39">
            <w:pPr>
              <w:pStyle w:val="TableText"/>
            </w:pPr>
            <w:r w:rsidRPr="009D785C">
              <w:t>Moderate</w:t>
            </w:r>
          </w:p>
        </w:tc>
      </w:tr>
      <w:tr w:rsidR="000A5D39" w:rsidRPr="009D785C" w14:paraId="4545964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389ACA" w14:textId="77777777" w:rsidR="009D0FFB" w:rsidRPr="009D785C" w:rsidRDefault="009D0FFB" w:rsidP="000A5D39">
            <w:pPr>
              <w:pStyle w:val="TableText"/>
            </w:pPr>
          </w:p>
        </w:tc>
        <w:tc>
          <w:tcPr>
            <w:tcW w:w="2430" w:type="dxa"/>
          </w:tcPr>
          <w:p w14:paraId="6897290C" w14:textId="77777777" w:rsidR="009D0FFB" w:rsidRPr="009D785C" w:rsidRDefault="009D0FFB" w:rsidP="000A5D39">
            <w:pPr>
              <w:pStyle w:val="TableText"/>
            </w:pPr>
            <w:r w:rsidRPr="009D785C">
              <w:t>Tingling in legs and toes</w:t>
            </w:r>
          </w:p>
        </w:tc>
        <w:tc>
          <w:tcPr>
            <w:tcW w:w="2340" w:type="dxa"/>
          </w:tcPr>
          <w:p w14:paraId="0A0EA055" w14:textId="77777777" w:rsidR="009D0FFB" w:rsidRPr="009D785C" w:rsidRDefault="009D0FFB" w:rsidP="000A5D39">
            <w:pPr>
              <w:pStyle w:val="TableText"/>
            </w:pPr>
            <w:r w:rsidRPr="009D785C">
              <w:t xml:space="preserve">Ex-Serving ADF vs Inactive </w:t>
            </w:r>
          </w:p>
        </w:tc>
        <w:tc>
          <w:tcPr>
            <w:tcW w:w="1170" w:type="dxa"/>
          </w:tcPr>
          <w:p w14:paraId="6E2990BA" w14:textId="77777777" w:rsidR="009D0FFB" w:rsidRPr="009D785C" w:rsidRDefault="009D0FFB" w:rsidP="000A5D39">
            <w:pPr>
              <w:pStyle w:val="TableText"/>
            </w:pPr>
            <w:r w:rsidRPr="009D785C">
              <w:t>2.57 (1.95, 3.39)</w:t>
            </w:r>
          </w:p>
        </w:tc>
        <w:tc>
          <w:tcPr>
            <w:tcW w:w="3870" w:type="dxa"/>
          </w:tcPr>
          <w:p w14:paraId="4BA22415" w14:textId="77777777" w:rsidR="009D0FFB" w:rsidRPr="009D785C" w:rsidRDefault="009D0FFB" w:rsidP="000A5D39">
            <w:pPr>
              <w:pStyle w:val="TableText"/>
            </w:pPr>
            <w:r w:rsidRPr="009D785C">
              <w:t>Ex-Serving ADF are 2.6 times more likely to have tingling in legs and toes</w:t>
            </w:r>
          </w:p>
        </w:tc>
        <w:tc>
          <w:tcPr>
            <w:tcW w:w="868" w:type="dxa"/>
          </w:tcPr>
          <w:p w14:paraId="264F24DA" w14:textId="77777777" w:rsidR="009D0FFB" w:rsidRPr="009D785C" w:rsidRDefault="009D0FFB" w:rsidP="000A5D39">
            <w:pPr>
              <w:pStyle w:val="TableText"/>
            </w:pPr>
            <w:r w:rsidRPr="009D785C">
              <w:t>Moderate</w:t>
            </w:r>
          </w:p>
        </w:tc>
      </w:tr>
      <w:tr w:rsidR="000A5D39" w:rsidRPr="009D785C" w14:paraId="1F1B83FE" w14:textId="77777777" w:rsidTr="000A5D39">
        <w:trPr>
          <w:cantSplit/>
        </w:trPr>
        <w:tc>
          <w:tcPr>
            <w:tcW w:w="828" w:type="dxa"/>
          </w:tcPr>
          <w:p w14:paraId="19A264BB" w14:textId="77777777" w:rsidR="009D0FFB" w:rsidRPr="009D785C" w:rsidRDefault="009D0FFB" w:rsidP="000A5D39">
            <w:pPr>
              <w:pStyle w:val="TableText"/>
            </w:pPr>
          </w:p>
        </w:tc>
        <w:tc>
          <w:tcPr>
            <w:tcW w:w="2430" w:type="dxa"/>
          </w:tcPr>
          <w:p w14:paraId="05FF0BFD" w14:textId="77777777" w:rsidR="009D0FFB" w:rsidRPr="009D785C" w:rsidRDefault="009D0FFB" w:rsidP="000A5D39">
            <w:pPr>
              <w:pStyle w:val="TableText"/>
            </w:pPr>
            <w:r w:rsidRPr="009D785C">
              <w:t>Unable to breathe deeply enough</w:t>
            </w:r>
          </w:p>
        </w:tc>
        <w:tc>
          <w:tcPr>
            <w:tcW w:w="2340" w:type="dxa"/>
          </w:tcPr>
          <w:p w14:paraId="247BA947" w14:textId="77777777" w:rsidR="009D0FFB" w:rsidRPr="009D785C" w:rsidRDefault="009D0FFB" w:rsidP="000A5D39">
            <w:pPr>
              <w:pStyle w:val="TableText"/>
            </w:pPr>
            <w:r w:rsidRPr="009D785C">
              <w:t>Ex-Serving ADF vs Active</w:t>
            </w:r>
          </w:p>
        </w:tc>
        <w:tc>
          <w:tcPr>
            <w:tcW w:w="1170" w:type="dxa"/>
          </w:tcPr>
          <w:p w14:paraId="3719BD65" w14:textId="77777777" w:rsidR="009D0FFB" w:rsidRPr="009D785C" w:rsidRDefault="009D0FFB" w:rsidP="000A5D39">
            <w:pPr>
              <w:pStyle w:val="TableText"/>
            </w:pPr>
            <w:r w:rsidRPr="009D785C">
              <w:t>2.18 (1.63, 2.93)</w:t>
            </w:r>
          </w:p>
        </w:tc>
        <w:tc>
          <w:tcPr>
            <w:tcW w:w="3870" w:type="dxa"/>
          </w:tcPr>
          <w:p w14:paraId="718392CC" w14:textId="77777777" w:rsidR="009D0FFB" w:rsidRPr="009D785C" w:rsidRDefault="009D0FFB" w:rsidP="000A5D39">
            <w:pPr>
              <w:pStyle w:val="TableText"/>
            </w:pPr>
            <w:r w:rsidRPr="009D785C">
              <w:t>Ex-Serving ADF are 2 times more likely to be unable to breathe deeply enough</w:t>
            </w:r>
          </w:p>
        </w:tc>
        <w:tc>
          <w:tcPr>
            <w:tcW w:w="868" w:type="dxa"/>
          </w:tcPr>
          <w:p w14:paraId="5FA38468" w14:textId="77777777" w:rsidR="009D0FFB" w:rsidRPr="009D785C" w:rsidRDefault="009D0FFB" w:rsidP="000A5D39">
            <w:pPr>
              <w:pStyle w:val="TableText"/>
            </w:pPr>
            <w:r w:rsidRPr="009D785C">
              <w:t>Moderate</w:t>
            </w:r>
          </w:p>
        </w:tc>
      </w:tr>
      <w:tr w:rsidR="000A5D39" w:rsidRPr="009D785C" w14:paraId="07517BC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A36490" w14:textId="77777777" w:rsidR="009D0FFB" w:rsidRPr="009D785C" w:rsidRDefault="009D0FFB" w:rsidP="000A5D39">
            <w:pPr>
              <w:pStyle w:val="TableText"/>
            </w:pPr>
          </w:p>
        </w:tc>
        <w:tc>
          <w:tcPr>
            <w:tcW w:w="2430" w:type="dxa"/>
          </w:tcPr>
          <w:p w14:paraId="0055D87C" w14:textId="77777777" w:rsidR="009D0FFB" w:rsidRPr="009D785C" w:rsidRDefault="009D0FFB" w:rsidP="000A5D39">
            <w:pPr>
              <w:pStyle w:val="TableText"/>
            </w:pPr>
            <w:r w:rsidRPr="009D785C">
              <w:t>Unable to breathe deeply enough</w:t>
            </w:r>
          </w:p>
        </w:tc>
        <w:tc>
          <w:tcPr>
            <w:tcW w:w="2340" w:type="dxa"/>
          </w:tcPr>
          <w:p w14:paraId="785EBD5F" w14:textId="77777777" w:rsidR="009D0FFB" w:rsidRPr="009D785C" w:rsidRDefault="009D0FFB" w:rsidP="000A5D39">
            <w:pPr>
              <w:pStyle w:val="TableText"/>
            </w:pPr>
            <w:r w:rsidRPr="009D785C">
              <w:t xml:space="preserve">Ex-Serving ADF vs Inactive </w:t>
            </w:r>
          </w:p>
        </w:tc>
        <w:tc>
          <w:tcPr>
            <w:tcW w:w="1170" w:type="dxa"/>
          </w:tcPr>
          <w:p w14:paraId="6593EBC8" w14:textId="77777777" w:rsidR="009D0FFB" w:rsidRPr="009D785C" w:rsidRDefault="009D0FFB" w:rsidP="000A5D39">
            <w:pPr>
              <w:pStyle w:val="TableText"/>
            </w:pPr>
            <w:r w:rsidRPr="009D785C">
              <w:t>1.71 (1.28, 2.28)</w:t>
            </w:r>
          </w:p>
        </w:tc>
        <w:tc>
          <w:tcPr>
            <w:tcW w:w="3870" w:type="dxa"/>
          </w:tcPr>
          <w:p w14:paraId="76C9530F" w14:textId="77777777" w:rsidR="009D0FFB" w:rsidRPr="009D785C" w:rsidRDefault="009D0FFB" w:rsidP="000A5D39">
            <w:pPr>
              <w:pStyle w:val="TableText"/>
            </w:pPr>
            <w:r w:rsidRPr="009D785C">
              <w:t>Ex-Serving ADF are 71% more likely to be unable to breathe deeply enough</w:t>
            </w:r>
          </w:p>
        </w:tc>
        <w:tc>
          <w:tcPr>
            <w:tcW w:w="868" w:type="dxa"/>
          </w:tcPr>
          <w:p w14:paraId="24846CDF" w14:textId="77777777" w:rsidR="009D0FFB" w:rsidRPr="009D785C" w:rsidRDefault="009D0FFB" w:rsidP="000A5D39">
            <w:pPr>
              <w:pStyle w:val="TableText"/>
            </w:pPr>
            <w:r w:rsidRPr="009D785C">
              <w:t>Moderate</w:t>
            </w:r>
          </w:p>
        </w:tc>
      </w:tr>
      <w:tr w:rsidR="000A5D39" w:rsidRPr="009D785C" w14:paraId="01391686" w14:textId="77777777" w:rsidTr="000A5D39">
        <w:trPr>
          <w:cantSplit/>
        </w:trPr>
        <w:tc>
          <w:tcPr>
            <w:tcW w:w="828" w:type="dxa"/>
          </w:tcPr>
          <w:p w14:paraId="5C0585A9" w14:textId="77777777" w:rsidR="009D0FFB" w:rsidRPr="009D785C" w:rsidRDefault="009D0FFB" w:rsidP="000A5D39">
            <w:pPr>
              <w:pStyle w:val="TableText"/>
            </w:pPr>
          </w:p>
        </w:tc>
        <w:tc>
          <w:tcPr>
            <w:tcW w:w="2430" w:type="dxa"/>
          </w:tcPr>
          <w:p w14:paraId="5AE58979" w14:textId="77777777" w:rsidR="009D0FFB" w:rsidRPr="009D785C" w:rsidRDefault="009D0FFB" w:rsidP="000A5D39">
            <w:pPr>
              <w:pStyle w:val="TableText"/>
            </w:pPr>
            <w:r w:rsidRPr="009D785C">
              <w:t>Vomiting</w:t>
            </w:r>
          </w:p>
        </w:tc>
        <w:tc>
          <w:tcPr>
            <w:tcW w:w="2340" w:type="dxa"/>
          </w:tcPr>
          <w:p w14:paraId="32D7C212" w14:textId="77777777" w:rsidR="009D0FFB" w:rsidRPr="009D785C" w:rsidRDefault="009D0FFB" w:rsidP="000A5D39">
            <w:pPr>
              <w:pStyle w:val="TableText"/>
            </w:pPr>
            <w:r w:rsidRPr="009D785C">
              <w:t>Ex-Serving ADF vs Active</w:t>
            </w:r>
          </w:p>
        </w:tc>
        <w:tc>
          <w:tcPr>
            <w:tcW w:w="1170" w:type="dxa"/>
          </w:tcPr>
          <w:p w14:paraId="1A3D0196" w14:textId="77777777" w:rsidR="009D0FFB" w:rsidRPr="009D785C" w:rsidRDefault="009D0FFB" w:rsidP="000A5D39">
            <w:pPr>
              <w:pStyle w:val="TableText"/>
            </w:pPr>
            <w:r w:rsidRPr="009D785C">
              <w:t>1.76 (1.12, 2.76)</w:t>
            </w:r>
          </w:p>
        </w:tc>
        <w:tc>
          <w:tcPr>
            <w:tcW w:w="3870" w:type="dxa"/>
          </w:tcPr>
          <w:p w14:paraId="31729130" w14:textId="77777777" w:rsidR="009D0FFB" w:rsidRPr="009D785C" w:rsidRDefault="009D0FFB" w:rsidP="000A5D39">
            <w:pPr>
              <w:pStyle w:val="TableText"/>
            </w:pPr>
            <w:r w:rsidRPr="009D785C">
              <w:t>Ex-Serving ADF are 76% more likely to have vomiting</w:t>
            </w:r>
          </w:p>
        </w:tc>
        <w:tc>
          <w:tcPr>
            <w:tcW w:w="868" w:type="dxa"/>
          </w:tcPr>
          <w:p w14:paraId="1338B309" w14:textId="77777777" w:rsidR="009D0FFB" w:rsidRPr="009D785C" w:rsidRDefault="009D0FFB" w:rsidP="000A5D39">
            <w:pPr>
              <w:pStyle w:val="TableText"/>
            </w:pPr>
            <w:r w:rsidRPr="009D785C">
              <w:t>Moderate</w:t>
            </w:r>
          </w:p>
        </w:tc>
      </w:tr>
      <w:tr w:rsidR="000A5D39" w:rsidRPr="009D785C" w14:paraId="3289A9F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621B347" w14:textId="77777777" w:rsidR="009D0FFB" w:rsidRPr="009D785C" w:rsidRDefault="009D0FFB" w:rsidP="000A5D39">
            <w:pPr>
              <w:pStyle w:val="TableText"/>
            </w:pPr>
          </w:p>
        </w:tc>
        <w:tc>
          <w:tcPr>
            <w:tcW w:w="2430" w:type="dxa"/>
          </w:tcPr>
          <w:p w14:paraId="55E75ECB" w14:textId="77777777" w:rsidR="009D0FFB" w:rsidRPr="009D785C" w:rsidRDefault="009D0FFB" w:rsidP="000A5D39">
            <w:pPr>
              <w:pStyle w:val="TableText"/>
            </w:pPr>
            <w:r w:rsidRPr="009D785C">
              <w:t>Vomiting</w:t>
            </w:r>
          </w:p>
        </w:tc>
        <w:tc>
          <w:tcPr>
            <w:tcW w:w="2340" w:type="dxa"/>
          </w:tcPr>
          <w:p w14:paraId="282C7955" w14:textId="77777777" w:rsidR="009D0FFB" w:rsidRPr="009D785C" w:rsidRDefault="009D0FFB" w:rsidP="000A5D39">
            <w:pPr>
              <w:pStyle w:val="TableText"/>
            </w:pPr>
            <w:r w:rsidRPr="009D785C">
              <w:t xml:space="preserve">Ex-Serving ADF vs Inactive </w:t>
            </w:r>
          </w:p>
        </w:tc>
        <w:tc>
          <w:tcPr>
            <w:tcW w:w="1170" w:type="dxa"/>
          </w:tcPr>
          <w:p w14:paraId="4D377577" w14:textId="77777777" w:rsidR="009D0FFB" w:rsidRPr="009D785C" w:rsidRDefault="009D0FFB" w:rsidP="000A5D39">
            <w:pPr>
              <w:pStyle w:val="TableText"/>
            </w:pPr>
            <w:r w:rsidRPr="009D785C">
              <w:t>1.41 (0.90, 2.22)</w:t>
            </w:r>
          </w:p>
        </w:tc>
        <w:tc>
          <w:tcPr>
            <w:tcW w:w="3870" w:type="dxa"/>
          </w:tcPr>
          <w:p w14:paraId="63A229EC" w14:textId="77777777" w:rsidR="009D0FFB" w:rsidRPr="009D785C" w:rsidRDefault="009D0FFB" w:rsidP="000A5D39">
            <w:pPr>
              <w:pStyle w:val="TableText"/>
            </w:pPr>
            <w:r w:rsidRPr="009D785C">
              <w:t>No association</w:t>
            </w:r>
          </w:p>
        </w:tc>
        <w:tc>
          <w:tcPr>
            <w:tcW w:w="868" w:type="dxa"/>
          </w:tcPr>
          <w:p w14:paraId="5F2F3ED0" w14:textId="77777777" w:rsidR="009D0FFB" w:rsidRPr="009D785C" w:rsidRDefault="009D0FFB" w:rsidP="000A5D39">
            <w:pPr>
              <w:pStyle w:val="TableText"/>
            </w:pPr>
          </w:p>
        </w:tc>
      </w:tr>
      <w:tr w:rsidR="000A5D39" w:rsidRPr="009D785C" w14:paraId="44B8FE8E" w14:textId="77777777" w:rsidTr="000A5D39">
        <w:trPr>
          <w:cantSplit/>
        </w:trPr>
        <w:tc>
          <w:tcPr>
            <w:tcW w:w="828" w:type="dxa"/>
          </w:tcPr>
          <w:p w14:paraId="664A8B53" w14:textId="77777777" w:rsidR="009D0FFB" w:rsidRPr="009D785C" w:rsidRDefault="009D0FFB" w:rsidP="000A5D39">
            <w:pPr>
              <w:pStyle w:val="TableText"/>
            </w:pPr>
          </w:p>
        </w:tc>
        <w:tc>
          <w:tcPr>
            <w:tcW w:w="2430" w:type="dxa"/>
          </w:tcPr>
          <w:p w14:paraId="54CFCF22" w14:textId="77777777" w:rsidR="009D0FFB" w:rsidRPr="009D785C" w:rsidRDefault="009D0FFB" w:rsidP="000A5D39">
            <w:pPr>
              <w:pStyle w:val="TableText"/>
            </w:pPr>
            <w:r w:rsidRPr="009D785C">
              <w:t>Unintended weight gain greater than 4kg</w:t>
            </w:r>
          </w:p>
        </w:tc>
        <w:tc>
          <w:tcPr>
            <w:tcW w:w="2340" w:type="dxa"/>
          </w:tcPr>
          <w:p w14:paraId="434A3F57" w14:textId="77777777" w:rsidR="009D0FFB" w:rsidRPr="009D785C" w:rsidRDefault="009D0FFB" w:rsidP="000A5D39">
            <w:pPr>
              <w:pStyle w:val="TableText"/>
            </w:pPr>
            <w:r w:rsidRPr="009D785C">
              <w:t>Ex-Serving ADF vs Active</w:t>
            </w:r>
          </w:p>
        </w:tc>
        <w:tc>
          <w:tcPr>
            <w:tcW w:w="1170" w:type="dxa"/>
          </w:tcPr>
          <w:p w14:paraId="126CCD57" w14:textId="77777777" w:rsidR="009D0FFB" w:rsidRPr="009D785C" w:rsidRDefault="009D0FFB" w:rsidP="000A5D39">
            <w:pPr>
              <w:pStyle w:val="TableText"/>
            </w:pPr>
            <w:r w:rsidRPr="009D785C">
              <w:t>2.46 (1.84, 3.29)</w:t>
            </w:r>
          </w:p>
        </w:tc>
        <w:tc>
          <w:tcPr>
            <w:tcW w:w="3870" w:type="dxa"/>
          </w:tcPr>
          <w:p w14:paraId="730E492F" w14:textId="77777777" w:rsidR="009D0FFB" w:rsidRPr="009D785C" w:rsidRDefault="009D0FFB" w:rsidP="000A5D39">
            <w:pPr>
              <w:pStyle w:val="TableText"/>
            </w:pPr>
            <w:r w:rsidRPr="009D785C">
              <w:t>Ex-Serving ADF are 2.5 times more likely to have unintended weight gain greater than 4kg</w:t>
            </w:r>
          </w:p>
        </w:tc>
        <w:tc>
          <w:tcPr>
            <w:tcW w:w="868" w:type="dxa"/>
          </w:tcPr>
          <w:p w14:paraId="061A9454" w14:textId="77777777" w:rsidR="009D0FFB" w:rsidRPr="009D785C" w:rsidRDefault="009D0FFB" w:rsidP="000A5D39">
            <w:pPr>
              <w:pStyle w:val="TableText"/>
            </w:pPr>
            <w:r w:rsidRPr="009D785C">
              <w:t>Moderate</w:t>
            </w:r>
          </w:p>
        </w:tc>
      </w:tr>
      <w:tr w:rsidR="000A5D39" w:rsidRPr="009D785C" w14:paraId="5ED28F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0A7597" w14:textId="77777777" w:rsidR="009D0FFB" w:rsidRPr="009D785C" w:rsidRDefault="009D0FFB" w:rsidP="000A5D39">
            <w:pPr>
              <w:pStyle w:val="TableText"/>
            </w:pPr>
          </w:p>
        </w:tc>
        <w:tc>
          <w:tcPr>
            <w:tcW w:w="2430" w:type="dxa"/>
          </w:tcPr>
          <w:p w14:paraId="144DD9D4" w14:textId="77777777" w:rsidR="009D0FFB" w:rsidRPr="009D785C" w:rsidRDefault="009D0FFB" w:rsidP="000A5D39">
            <w:pPr>
              <w:pStyle w:val="TableText"/>
            </w:pPr>
            <w:r w:rsidRPr="009D785C">
              <w:t>Unintended weight gain greater than 4kg</w:t>
            </w:r>
          </w:p>
        </w:tc>
        <w:tc>
          <w:tcPr>
            <w:tcW w:w="2340" w:type="dxa"/>
          </w:tcPr>
          <w:p w14:paraId="09AA67CB" w14:textId="77777777" w:rsidR="009D0FFB" w:rsidRPr="009D785C" w:rsidRDefault="009D0FFB" w:rsidP="000A5D39">
            <w:pPr>
              <w:pStyle w:val="TableText"/>
            </w:pPr>
            <w:r w:rsidRPr="009D785C">
              <w:t xml:space="preserve">Ex-Serving ADF vs Inactive </w:t>
            </w:r>
          </w:p>
        </w:tc>
        <w:tc>
          <w:tcPr>
            <w:tcW w:w="1170" w:type="dxa"/>
          </w:tcPr>
          <w:p w14:paraId="695C9F0D" w14:textId="77777777" w:rsidR="009D0FFB" w:rsidRPr="009D785C" w:rsidRDefault="009D0FFB" w:rsidP="000A5D39">
            <w:pPr>
              <w:pStyle w:val="TableText"/>
            </w:pPr>
            <w:r w:rsidRPr="009D785C">
              <w:t>1.84 (1.39, 2.42)</w:t>
            </w:r>
          </w:p>
        </w:tc>
        <w:tc>
          <w:tcPr>
            <w:tcW w:w="3870" w:type="dxa"/>
          </w:tcPr>
          <w:p w14:paraId="214E9A6E" w14:textId="77777777" w:rsidR="009D0FFB" w:rsidRPr="009D785C" w:rsidRDefault="009D0FFB" w:rsidP="000A5D39">
            <w:pPr>
              <w:pStyle w:val="TableText"/>
            </w:pPr>
            <w:r w:rsidRPr="009D785C">
              <w:t>Ex-Serving ADF are 84% more likely to have unintended weight gain greater than 4kg</w:t>
            </w:r>
          </w:p>
        </w:tc>
        <w:tc>
          <w:tcPr>
            <w:tcW w:w="868" w:type="dxa"/>
          </w:tcPr>
          <w:p w14:paraId="5F87263B" w14:textId="77777777" w:rsidR="009D0FFB" w:rsidRPr="009D785C" w:rsidRDefault="009D0FFB" w:rsidP="000A5D39">
            <w:pPr>
              <w:pStyle w:val="TableText"/>
            </w:pPr>
            <w:r w:rsidRPr="009D785C">
              <w:t>Moderate</w:t>
            </w:r>
          </w:p>
        </w:tc>
      </w:tr>
      <w:tr w:rsidR="000A5D39" w:rsidRPr="009D785C" w14:paraId="4D66BEEC" w14:textId="77777777" w:rsidTr="000A5D39">
        <w:trPr>
          <w:cantSplit/>
        </w:trPr>
        <w:tc>
          <w:tcPr>
            <w:tcW w:w="828" w:type="dxa"/>
          </w:tcPr>
          <w:p w14:paraId="4EC7F6D0" w14:textId="77777777" w:rsidR="009D0FFB" w:rsidRPr="009D785C" w:rsidRDefault="009D0FFB" w:rsidP="000A5D39">
            <w:pPr>
              <w:pStyle w:val="TableText"/>
            </w:pPr>
          </w:p>
        </w:tc>
        <w:tc>
          <w:tcPr>
            <w:tcW w:w="2430" w:type="dxa"/>
          </w:tcPr>
          <w:p w14:paraId="68546FC3" w14:textId="77777777" w:rsidR="009D0FFB" w:rsidRPr="009D785C" w:rsidRDefault="009D0FFB" w:rsidP="000A5D39">
            <w:pPr>
              <w:pStyle w:val="TableText"/>
            </w:pPr>
            <w:r w:rsidRPr="009D785C">
              <w:t>Unintended weight loss greater than 4kg</w:t>
            </w:r>
          </w:p>
        </w:tc>
        <w:tc>
          <w:tcPr>
            <w:tcW w:w="2340" w:type="dxa"/>
          </w:tcPr>
          <w:p w14:paraId="0A5082C1" w14:textId="77777777" w:rsidR="009D0FFB" w:rsidRPr="009D785C" w:rsidRDefault="009D0FFB" w:rsidP="000A5D39">
            <w:pPr>
              <w:pStyle w:val="TableText"/>
            </w:pPr>
            <w:r w:rsidRPr="009D785C">
              <w:t>Ex-Serving ADF vs Active</w:t>
            </w:r>
          </w:p>
        </w:tc>
        <w:tc>
          <w:tcPr>
            <w:tcW w:w="1170" w:type="dxa"/>
          </w:tcPr>
          <w:p w14:paraId="4DB4E3B4" w14:textId="77777777" w:rsidR="009D0FFB" w:rsidRPr="009D785C" w:rsidRDefault="009D0FFB" w:rsidP="000A5D39">
            <w:pPr>
              <w:pStyle w:val="TableText"/>
            </w:pPr>
            <w:r w:rsidRPr="009D785C">
              <w:t>2.19 (1.11, 4.35)</w:t>
            </w:r>
          </w:p>
        </w:tc>
        <w:tc>
          <w:tcPr>
            <w:tcW w:w="3870" w:type="dxa"/>
          </w:tcPr>
          <w:p w14:paraId="2F905612" w14:textId="77777777" w:rsidR="009D0FFB" w:rsidRPr="009D785C" w:rsidRDefault="009D0FFB" w:rsidP="000A5D39">
            <w:pPr>
              <w:pStyle w:val="TableText"/>
            </w:pPr>
            <w:r w:rsidRPr="009D785C">
              <w:t>Ex-Serving ADF are 2.2 times more likely to have unintended weight loss greater than 4kg</w:t>
            </w:r>
          </w:p>
        </w:tc>
        <w:tc>
          <w:tcPr>
            <w:tcW w:w="868" w:type="dxa"/>
          </w:tcPr>
          <w:p w14:paraId="4F42B6AC" w14:textId="77777777" w:rsidR="009D0FFB" w:rsidRPr="009D785C" w:rsidRDefault="009D0FFB" w:rsidP="000A5D39">
            <w:pPr>
              <w:pStyle w:val="TableText"/>
            </w:pPr>
            <w:r w:rsidRPr="009D785C">
              <w:t>Moderate</w:t>
            </w:r>
          </w:p>
        </w:tc>
      </w:tr>
      <w:tr w:rsidR="000A5D39" w:rsidRPr="009D785C" w14:paraId="3BB7A5F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9B746C9" w14:textId="77777777" w:rsidR="009D0FFB" w:rsidRPr="009D785C" w:rsidRDefault="009D0FFB" w:rsidP="000A5D39">
            <w:pPr>
              <w:pStyle w:val="TableText"/>
            </w:pPr>
          </w:p>
        </w:tc>
        <w:tc>
          <w:tcPr>
            <w:tcW w:w="2430" w:type="dxa"/>
          </w:tcPr>
          <w:p w14:paraId="0723922C" w14:textId="77777777" w:rsidR="009D0FFB" w:rsidRPr="009D785C" w:rsidRDefault="009D0FFB" w:rsidP="000A5D39">
            <w:pPr>
              <w:pStyle w:val="TableText"/>
            </w:pPr>
            <w:r w:rsidRPr="009D785C">
              <w:t>Unintended weight loss greater than 4kg</w:t>
            </w:r>
          </w:p>
        </w:tc>
        <w:tc>
          <w:tcPr>
            <w:tcW w:w="2340" w:type="dxa"/>
          </w:tcPr>
          <w:p w14:paraId="7AAB4CEA" w14:textId="77777777" w:rsidR="009D0FFB" w:rsidRPr="009D785C" w:rsidRDefault="009D0FFB" w:rsidP="000A5D39">
            <w:pPr>
              <w:pStyle w:val="TableText"/>
            </w:pPr>
            <w:r w:rsidRPr="009D785C">
              <w:t xml:space="preserve">Ex-Serving ADF vs Inactive </w:t>
            </w:r>
          </w:p>
        </w:tc>
        <w:tc>
          <w:tcPr>
            <w:tcW w:w="1170" w:type="dxa"/>
          </w:tcPr>
          <w:p w14:paraId="18B2B049" w14:textId="77777777" w:rsidR="009D0FFB" w:rsidRPr="009D785C" w:rsidRDefault="009D0FFB" w:rsidP="000A5D39">
            <w:pPr>
              <w:pStyle w:val="TableText"/>
            </w:pPr>
            <w:r w:rsidRPr="009D785C">
              <w:t>1.60 (0.97, 2.64)</w:t>
            </w:r>
          </w:p>
        </w:tc>
        <w:tc>
          <w:tcPr>
            <w:tcW w:w="3870" w:type="dxa"/>
          </w:tcPr>
          <w:p w14:paraId="1A219CFD" w14:textId="77777777" w:rsidR="009D0FFB" w:rsidRPr="009D785C" w:rsidRDefault="009D0FFB" w:rsidP="000A5D39">
            <w:pPr>
              <w:pStyle w:val="TableText"/>
            </w:pPr>
            <w:r w:rsidRPr="009D785C">
              <w:t>No association</w:t>
            </w:r>
          </w:p>
        </w:tc>
        <w:tc>
          <w:tcPr>
            <w:tcW w:w="868" w:type="dxa"/>
          </w:tcPr>
          <w:p w14:paraId="16905FCB" w14:textId="77777777" w:rsidR="009D0FFB" w:rsidRPr="009D785C" w:rsidRDefault="009D0FFB" w:rsidP="000A5D39">
            <w:pPr>
              <w:pStyle w:val="TableText"/>
            </w:pPr>
            <w:r w:rsidRPr="009D785C">
              <w:t>–</w:t>
            </w:r>
          </w:p>
        </w:tc>
      </w:tr>
      <w:tr w:rsidR="000A5D39" w:rsidRPr="009D785C" w14:paraId="467EE388" w14:textId="77777777" w:rsidTr="000A5D39">
        <w:trPr>
          <w:cantSplit/>
        </w:trPr>
        <w:tc>
          <w:tcPr>
            <w:tcW w:w="828" w:type="dxa"/>
          </w:tcPr>
          <w:p w14:paraId="0F66EFEA" w14:textId="77777777" w:rsidR="009D0FFB" w:rsidRPr="009D785C" w:rsidRDefault="009D0FFB" w:rsidP="000A5D39">
            <w:pPr>
              <w:pStyle w:val="TableText"/>
            </w:pPr>
          </w:p>
        </w:tc>
        <w:tc>
          <w:tcPr>
            <w:tcW w:w="2430" w:type="dxa"/>
          </w:tcPr>
          <w:p w14:paraId="7B0EAF28" w14:textId="77777777" w:rsidR="009D0FFB" w:rsidRPr="009D785C" w:rsidRDefault="009D0FFB" w:rsidP="000A5D39">
            <w:pPr>
              <w:pStyle w:val="TableText"/>
            </w:pPr>
            <w:r w:rsidRPr="009D785C">
              <w:t>Wheezing</w:t>
            </w:r>
          </w:p>
        </w:tc>
        <w:tc>
          <w:tcPr>
            <w:tcW w:w="2340" w:type="dxa"/>
          </w:tcPr>
          <w:p w14:paraId="7D6298D9" w14:textId="77777777" w:rsidR="009D0FFB" w:rsidRPr="009D785C" w:rsidRDefault="009D0FFB" w:rsidP="000A5D39">
            <w:pPr>
              <w:pStyle w:val="TableText"/>
            </w:pPr>
            <w:r w:rsidRPr="009D785C">
              <w:t>Ex-Serving ADF vs Active</w:t>
            </w:r>
          </w:p>
        </w:tc>
        <w:tc>
          <w:tcPr>
            <w:tcW w:w="1170" w:type="dxa"/>
          </w:tcPr>
          <w:p w14:paraId="4A8EBED5" w14:textId="77777777" w:rsidR="009D0FFB" w:rsidRPr="009D785C" w:rsidRDefault="009D0FFB" w:rsidP="000A5D39">
            <w:pPr>
              <w:pStyle w:val="TableText"/>
            </w:pPr>
            <w:r w:rsidRPr="009D785C">
              <w:t>1.42 (1.06, 1.89)</w:t>
            </w:r>
          </w:p>
        </w:tc>
        <w:tc>
          <w:tcPr>
            <w:tcW w:w="3870" w:type="dxa"/>
          </w:tcPr>
          <w:p w14:paraId="613BD0E9" w14:textId="77777777" w:rsidR="009D0FFB" w:rsidRPr="009D785C" w:rsidRDefault="009D0FFB" w:rsidP="000A5D39">
            <w:pPr>
              <w:pStyle w:val="TableText"/>
            </w:pPr>
            <w:r w:rsidRPr="009D785C">
              <w:t>Ex-Serving ADF are 42% more likely to have wheezing</w:t>
            </w:r>
          </w:p>
        </w:tc>
        <w:tc>
          <w:tcPr>
            <w:tcW w:w="868" w:type="dxa"/>
          </w:tcPr>
          <w:p w14:paraId="4ECA6B30" w14:textId="77777777" w:rsidR="009D0FFB" w:rsidRPr="009D785C" w:rsidRDefault="009D0FFB" w:rsidP="000A5D39">
            <w:pPr>
              <w:pStyle w:val="TableText"/>
            </w:pPr>
            <w:r w:rsidRPr="009D785C">
              <w:t>Weak</w:t>
            </w:r>
          </w:p>
        </w:tc>
      </w:tr>
      <w:tr w:rsidR="000A5D39" w:rsidRPr="009D785C" w14:paraId="6BA2832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CEBC31C" w14:textId="77777777" w:rsidR="009D0FFB" w:rsidRPr="009D785C" w:rsidRDefault="009D0FFB" w:rsidP="000A5D39">
            <w:pPr>
              <w:pStyle w:val="TableText"/>
            </w:pPr>
          </w:p>
        </w:tc>
        <w:tc>
          <w:tcPr>
            <w:tcW w:w="2430" w:type="dxa"/>
          </w:tcPr>
          <w:p w14:paraId="4BA8AF76" w14:textId="77777777" w:rsidR="009D0FFB" w:rsidRPr="009D785C" w:rsidRDefault="009D0FFB" w:rsidP="000A5D39">
            <w:pPr>
              <w:pStyle w:val="TableText"/>
            </w:pPr>
            <w:r w:rsidRPr="009D785C">
              <w:t>Wheezing</w:t>
            </w:r>
          </w:p>
        </w:tc>
        <w:tc>
          <w:tcPr>
            <w:tcW w:w="2340" w:type="dxa"/>
          </w:tcPr>
          <w:p w14:paraId="216014BD" w14:textId="77777777" w:rsidR="009D0FFB" w:rsidRPr="009D785C" w:rsidRDefault="009D0FFB" w:rsidP="000A5D39">
            <w:pPr>
              <w:pStyle w:val="TableText"/>
            </w:pPr>
            <w:r w:rsidRPr="009D785C">
              <w:t xml:space="preserve">Ex-Serving ADF vs Inactive </w:t>
            </w:r>
          </w:p>
        </w:tc>
        <w:tc>
          <w:tcPr>
            <w:tcW w:w="1170" w:type="dxa"/>
          </w:tcPr>
          <w:p w14:paraId="7E086C73" w14:textId="77777777" w:rsidR="009D0FFB" w:rsidRPr="009D785C" w:rsidRDefault="009D0FFB" w:rsidP="000A5D39">
            <w:pPr>
              <w:pStyle w:val="TableText"/>
            </w:pPr>
            <w:r w:rsidRPr="009D785C">
              <w:t>1.20 (0.88, 1.63)</w:t>
            </w:r>
          </w:p>
        </w:tc>
        <w:tc>
          <w:tcPr>
            <w:tcW w:w="3870" w:type="dxa"/>
          </w:tcPr>
          <w:p w14:paraId="24357728" w14:textId="77777777" w:rsidR="009D0FFB" w:rsidRPr="009D785C" w:rsidRDefault="009D0FFB" w:rsidP="000A5D39">
            <w:pPr>
              <w:pStyle w:val="TableText"/>
            </w:pPr>
            <w:r w:rsidRPr="009D785C">
              <w:t>No association</w:t>
            </w:r>
          </w:p>
        </w:tc>
        <w:tc>
          <w:tcPr>
            <w:tcW w:w="868" w:type="dxa"/>
          </w:tcPr>
          <w:p w14:paraId="32290B47" w14:textId="77777777" w:rsidR="009D0FFB" w:rsidRPr="009D785C" w:rsidRDefault="009D0FFB" w:rsidP="000A5D39">
            <w:pPr>
              <w:pStyle w:val="TableText"/>
            </w:pPr>
            <w:r w:rsidRPr="009D785C">
              <w:t>–</w:t>
            </w:r>
          </w:p>
        </w:tc>
      </w:tr>
      <w:tr w:rsidR="000A5D39" w:rsidRPr="009D785C" w14:paraId="60746BE9" w14:textId="77777777" w:rsidTr="000A5D39">
        <w:trPr>
          <w:cantSplit/>
        </w:trPr>
        <w:tc>
          <w:tcPr>
            <w:tcW w:w="828" w:type="dxa"/>
          </w:tcPr>
          <w:p w14:paraId="548E3945" w14:textId="77777777" w:rsidR="009D0FFB" w:rsidRPr="009D785C" w:rsidRDefault="00403547" w:rsidP="000A5D39">
            <w:pPr>
              <w:pStyle w:val="TableText"/>
            </w:pPr>
            <w:r w:rsidRPr="00403547">
              <w:rPr>
                <w:bCs/>
              </w:rPr>
              <w:t>Table 4.8</w:t>
            </w:r>
          </w:p>
        </w:tc>
        <w:tc>
          <w:tcPr>
            <w:tcW w:w="2430" w:type="dxa"/>
          </w:tcPr>
          <w:p w14:paraId="6F37FEA1" w14:textId="77777777" w:rsidR="009D0FFB" w:rsidRPr="009D785C" w:rsidRDefault="009D0FFB" w:rsidP="000A5D39">
            <w:pPr>
              <w:pStyle w:val="TableText"/>
            </w:pPr>
            <w:r w:rsidRPr="009D785C">
              <w:t>Avoiding doing things or situations</w:t>
            </w:r>
          </w:p>
        </w:tc>
        <w:tc>
          <w:tcPr>
            <w:tcW w:w="2340" w:type="dxa"/>
          </w:tcPr>
          <w:p w14:paraId="52305C46" w14:textId="77777777" w:rsidR="009D0FFB" w:rsidRPr="009D785C" w:rsidRDefault="009D0FFB" w:rsidP="000A5D39">
            <w:pPr>
              <w:pStyle w:val="TableText"/>
            </w:pPr>
            <w:r w:rsidRPr="009D785C">
              <w:t>Medical discharge vs other discharge</w:t>
            </w:r>
          </w:p>
        </w:tc>
        <w:tc>
          <w:tcPr>
            <w:tcW w:w="1170" w:type="dxa"/>
          </w:tcPr>
          <w:p w14:paraId="2450D7F3" w14:textId="77777777" w:rsidR="009D0FFB" w:rsidRPr="009D785C" w:rsidRDefault="009D0FFB" w:rsidP="000A5D39">
            <w:pPr>
              <w:pStyle w:val="TableText"/>
            </w:pPr>
            <w:r w:rsidRPr="009D785C">
              <w:t>4.20 (3.34, 5.27)</w:t>
            </w:r>
          </w:p>
        </w:tc>
        <w:tc>
          <w:tcPr>
            <w:tcW w:w="3870" w:type="dxa"/>
          </w:tcPr>
          <w:p w14:paraId="4C795C0B" w14:textId="77777777" w:rsidR="009D0FFB" w:rsidRPr="009D785C" w:rsidRDefault="009D0FFB" w:rsidP="000A5D39">
            <w:pPr>
              <w:pStyle w:val="TableText"/>
            </w:pPr>
            <w:r w:rsidRPr="009D785C">
              <w:t>Medically discharged are 4.2 times more likely to avoid doing things or situations</w:t>
            </w:r>
          </w:p>
        </w:tc>
        <w:tc>
          <w:tcPr>
            <w:tcW w:w="868" w:type="dxa"/>
          </w:tcPr>
          <w:p w14:paraId="66CCF8DF" w14:textId="77777777" w:rsidR="009D0FFB" w:rsidRPr="009D785C" w:rsidRDefault="009D0FFB" w:rsidP="000A5D39">
            <w:pPr>
              <w:pStyle w:val="TableText"/>
            </w:pPr>
            <w:r w:rsidRPr="009D785C">
              <w:t>Strong</w:t>
            </w:r>
          </w:p>
        </w:tc>
      </w:tr>
      <w:tr w:rsidR="000A5D39" w:rsidRPr="009D785C" w14:paraId="5C40595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5CAEDF" w14:textId="77777777" w:rsidR="009D0FFB" w:rsidRPr="009D785C" w:rsidRDefault="009D0FFB" w:rsidP="000A5D39">
            <w:pPr>
              <w:pStyle w:val="TableText"/>
            </w:pPr>
          </w:p>
        </w:tc>
        <w:tc>
          <w:tcPr>
            <w:tcW w:w="2430" w:type="dxa"/>
          </w:tcPr>
          <w:p w14:paraId="17AD8A10" w14:textId="77777777" w:rsidR="009D0FFB" w:rsidRPr="009D785C" w:rsidRDefault="009D0FFB" w:rsidP="000A5D39">
            <w:pPr>
              <w:pStyle w:val="TableText"/>
            </w:pPr>
            <w:r w:rsidRPr="009D785C">
              <w:t>Feeling that your bowel movement is not finished</w:t>
            </w:r>
          </w:p>
        </w:tc>
        <w:tc>
          <w:tcPr>
            <w:tcW w:w="2340" w:type="dxa"/>
          </w:tcPr>
          <w:p w14:paraId="779654C3" w14:textId="77777777" w:rsidR="009D0FFB" w:rsidRPr="009D785C" w:rsidRDefault="009D0FFB" w:rsidP="000A5D39">
            <w:pPr>
              <w:pStyle w:val="TableText"/>
            </w:pPr>
            <w:r w:rsidRPr="009D785C">
              <w:t>Medical discharge vs other discharge</w:t>
            </w:r>
          </w:p>
        </w:tc>
        <w:tc>
          <w:tcPr>
            <w:tcW w:w="1170" w:type="dxa"/>
          </w:tcPr>
          <w:p w14:paraId="5D3EAB95" w14:textId="77777777" w:rsidR="009D0FFB" w:rsidRPr="009D785C" w:rsidRDefault="009D0FFB" w:rsidP="000A5D39">
            <w:pPr>
              <w:pStyle w:val="TableText"/>
            </w:pPr>
            <w:r w:rsidRPr="009D785C">
              <w:t>2.08 (1.66, 2.59)</w:t>
            </w:r>
          </w:p>
        </w:tc>
        <w:tc>
          <w:tcPr>
            <w:tcW w:w="3870" w:type="dxa"/>
          </w:tcPr>
          <w:p w14:paraId="48495EF3" w14:textId="77777777" w:rsidR="009D0FFB" w:rsidRPr="009D785C" w:rsidRDefault="009D0FFB" w:rsidP="000A5D39">
            <w:pPr>
              <w:pStyle w:val="TableText"/>
            </w:pPr>
            <w:r w:rsidRPr="009D785C">
              <w:t>Medically discharged are 2 times more likely to have feeling that your bowel movement is not finished</w:t>
            </w:r>
          </w:p>
        </w:tc>
        <w:tc>
          <w:tcPr>
            <w:tcW w:w="868" w:type="dxa"/>
          </w:tcPr>
          <w:p w14:paraId="41CC78BA" w14:textId="77777777" w:rsidR="009D0FFB" w:rsidRPr="009D785C" w:rsidRDefault="009D0FFB" w:rsidP="000A5D39">
            <w:pPr>
              <w:pStyle w:val="TableText"/>
            </w:pPr>
            <w:r w:rsidRPr="009D785C">
              <w:t>Moderate</w:t>
            </w:r>
          </w:p>
        </w:tc>
      </w:tr>
      <w:tr w:rsidR="000A5D39" w:rsidRPr="009D785C" w14:paraId="5E53DBF1" w14:textId="77777777" w:rsidTr="000A5D39">
        <w:trPr>
          <w:cantSplit/>
        </w:trPr>
        <w:tc>
          <w:tcPr>
            <w:tcW w:w="828" w:type="dxa"/>
          </w:tcPr>
          <w:p w14:paraId="2BB0AD1C" w14:textId="77777777" w:rsidR="009D0FFB" w:rsidRPr="009D785C" w:rsidRDefault="009D0FFB" w:rsidP="000A5D39">
            <w:pPr>
              <w:pStyle w:val="TableText"/>
            </w:pPr>
          </w:p>
        </w:tc>
        <w:tc>
          <w:tcPr>
            <w:tcW w:w="2430" w:type="dxa"/>
          </w:tcPr>
          <w:p w14:paraId="33EDD5BA" w14:textId="77777777" w:rsidR="009D0FFB" w:rsidRPr="009D785C" w:rsidRDefault="009D0FFB" w:rsidP="000A5D39">
            <w:pPr>
              <w:pStyle w:val="TableText"/>
            </w:pPr>
            <w:r w:rsidRPr="009D785C">
              <w:t>Burning sensation in the sex organs</w:t>
            </w:r>
          </w:p>
        </w:tc>
        <w:tc>
          <w:tcPr>
            <w:tcW w:w="2340" w:type="dxa"/>
          </w:tcPr>
          <w:p w14:paraId="462D1025" w14:textId="77777777" w:rsidR="009D0FFB" w:rsidRPr="009D785C" w:rsidRDefault="009D0FFB" w:rsidP="000A5D39">
            <w:pPr>
              <w:pStyle w:val="TableText"/>
            </w:pPr>
            <w:r w:rsidRPr="009D785C">
              <w:t>Medical discharge vs other discharge</w:t>
            </w:r>
          </w:p>
        </w:tc>
        <w:tc>
          <w:tcPr>
            <w:tcW w:w="1170" w:type="dxa"/>
          </w:tcPr>
          <w:p w14:paraId="49D13189" w14:textId="77777777" w:rsidR="009D0FFB" w:rsidRPr="009D785C" w:rsidRDefault="009D0FFB" w:rsidP="000A5D39">
            <w:pPr>
              <w:pStyle w:val="TableText"/>
            </w:pPr>
            <w:r w:rsidRPr="009D785C">
              <w:t>2.60 (1.54, 4.37)</w:t>
            </w:r>
          </w:p>
        </w:tc>
        <w:tc>
          <w:tcPr>
            <w:tcW w:w="3870" w:type="dxa"/>
          </w:tcPr>
          <w:p w14:paraId="7966234B" w14:textId="77777777" w:rsidR="009D0FFB" w:rsidRPr="009D785C" w:rsidRDefault="009D0FFB" w:rsidP="000A5D39">
            <w:pPr>
              <w:pStyle w:val="TableText"/>
            </w:pPr>
            <w:r w:rsidRPr="009D785C">
              <w:t>Medically discharged are 2.6 times more likely to have burning sensation in the sex organs</w:t>
            </w:r>
          </w:p>
        </w:tc>
        <w:tc>
          <w:tcPr>
            <w:tcW w:w="868" w:type="dxa"/>
          </w:tcPr>
          <w:p w14:paraId="5E64DBDF" w14:textId="77777777" w:rsidR="009D0FFB" w:rsidRPr="009D785C" w:rsidRDefault="009D0FFB" w:rsidP="000A5D39">
            <w:pPr>
              <w:pStyle w:val="TableText"/>
            </w:pPr>
            <w:r w:rsidRPr="009D785C">
              <w:t>Moderate</w:t>
            </w:r>
          </w:p>
        </w:tc>
      </w:tr>
      <w:tr w:rsidR="000A5D39" w:rsidRPr="009D785C" w14:paraId="76CDD37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2995E6" w14:textId="77777777" w:rsidR="009D0FFB" w:rsidRPr="009D785C" w:rsidRDefault="009D0FFB" w:rsidP="000A5D39">
            <w:pPr>
              <w:pStyle w:val="TableText"/>
            </w:pPr>
          </w:p>
        </w:tc>
        <w:tc>
          <w:tcPr>
            <w:tcW w:w="2430" w:type="dxa"/>
          </w:tcPr>
          <w:p w14:paraId="2068813B" w14:textId="77777777" w:rsidR="009D0FFB" w:rsidRPr="009D785C" w:rsidRDefault="009D0FFB" w:rsidP="000A5D39">
            <w:pPr>
              <w:pStyle w:val="TableText"/>
            </w:pPr>
            <w:r w:rsidRPr="009D785C">
              <w:t>Changeable bowel function (mixture of diarrhoea/constipation)</w:t>
            </w:r>
          </w:p>
        </w:tc>
        <w:tc>
          <w:tcPr>
            <w:tcW w:w="2340" w:type="dxa"/>
          </w:tcPr>
          <w:p w14:paraId="643284C1" w14:textId="77777777" w:rsidR="009D0FFB" w:rsidRPr="009D785C" w:rsidRDefault="009D0FFB" w:rsidP="000A5D39">
            <w:pPr>
              <w:pStyle w:val="TableText"/>
            </w:pPr>
            <w:r w:rsidRPr="009D785C">
              <w:t>Medical discharge vs other discharge</w:t>
            </w:r>
          </w:p>
        </w:tc>
        <w:tc>
          <w:tcPr>
            <w:tcW w:w="1170" w:type="dxa"/>
          </w:tcPr>
          <w:p w14:paraId="011BD588" w14:textId="77777777" w:rsidR="009D0FFB" w:rsidRPr="009D785C" w:rsidRDefault="009D0FFB" w:rsidP="000A5D39">
            <w:pPr>
              <w:pStyle w:val="TableText"/>
            </w:pPr>
            <w:r w:rsidRPr="009D785C">
              <w:t>2.46 (1.95, 3.10)</w:t>
            </w:r>
          </w:p>
        </w:tc>
        <w:tc>
          <w:tcPr>
            <w:tcW w:w="3870" w:type="dxa"/>
          </w:tcPr>
          <w:p w14:paraId="23DB67B9" w14:textId="77777777" w:rsidR="009D0FFB" w:rsidRPr="009D785C" w:rsidRDefault="009D0FFB" w:rsidP="000A5D39">
            <w:pPr>
              <w:pStyle w:val="TableText"/>
            </w:pPr>
            <w:r w:rsidRPr="009D785C">
              <w:t>Medically discharged are 2.5 times more likely to have changeable bowel function</w:t>
            </w:r>
          </w:p>
        </w:tc>
        <w:tc>
          <w:tcPr>
            <w:tcW w:w="868" w:type="dxa"/>
          </w:tcPr>
          <w:p w14:paraId="3326E938" w14:textId="77777777" w:rsidR="009D0FFB" w:rsidRPr="009D785C" w:rsidRDefault="009D0FFB" w:rsidP="000A5D39">
            <w:pPr>
              <w:pStyle w:val="TableText"/>
            </w:pPr>
            <w:r w:rsidRPr="009D785C">
              <w:t>Moderate</w:t>
            </w:r>
          </w:p>
        </w:tc>
      </w:tr>
      <w:tr w:rsidR="000A5D39" w:rsidRPr="009D785C" w14:paraId="03272A88" w14:textId="77777777" w:rsidTr="000A5D39">
        <w:trPr>
          <w:cantSplit/>
        </w:trPr>
        <w:tc>
          <w:tcPr>
            <w:tcW w:w="828" w:type="dxa"/>
          </w:tcPr>
          <w:p w14:paraId="51371ED7" w14:textId="77777777" w:rsidR="009D0FFB" w:rsidRPr="009D785C" w:rsidRDefault="009D0FFB" w:rsidP="000A5D39">
            <w:pPr>
              <w:pStyle w:val="TableText"/>
            </w:pPr>
          </w:p>
        </w:tc>
        <w:tc>
          <w:tcPr>
            <w:tcW w:w="2430" w:type="dxa"/>
          </w:tcPr>
          <w:p w14:paraId="4AA6F7CB" w14:textId="77777777" w:rsidR="009D0FFB" w:rsidRPr="009D785C" w:rsidRDefault="009D0FFB" w:rsidP="000A5D39">
            <w:pPr>
              <w:pStyle w:val="TableText"/>
            </w:pPr>
            <w:r w:rsidRPr="009D785C">
              <w:t>Chest pain</w:t>
            </w:r>
          </w:p>
        </w:tc>
        <w:tc>
          <w:tcPr>
            <w:tcW w:w="2340" w:type="dxa"/>
          </w:tcPr>
          <w:p w14:paraId="027D10D9" w14:textId="77777777" w:rsidR="009D0FFB" w:rsidRPr="009D785C" w:rsidRDefault="009D0FFB" w:rsidP="000A5D39">
            <w:pPr>
              <w:pStyle w:val="TableText"/>
            </w:pPr>
            <w:r w:rsidRPr="009D785C">
              <w:t>Medical discharge vs other discharge</w:t>
            </w:r>
          </w:p>
        </w:tc>
        <w:tc>
          <w:tcPr>
            <w:tcW w:w="1170" w:type="dxa"/>
          </w:tcPr>
          <w:p w14:paraId="12FC101A" w14:textId="77777777" w:rsidR="009D0FFB" w:rsidRPr="009D785C" w:rsidRDefault="009D0FFB" w:rsidP="000A5D39">
            <w:pPr>
              <w:pStyle w:val="TableText"/>
            </w:pPr>
            <w:r w:rsidRPr="009D785C">
              <w:t>2.03 (1.56, 2.64)</w:t>
            </w:r>
          </w:p>
        </w:tc>
        <w:tc>
          <w:tcPr>
            <w:tcW w:w="3870" w:type="dxa"/>
          </w:tcPr>
          <w:p w14:paraId="6B0282EC" w14:textId="77777777" w:rsidR="009D0FFB" w:rsidRPr="009D785C" w:rsidRDefault="009D0FFB" w:rsidP="000A5D39">
            <w:pPr>
              <w:pStyle w:val="TableText"/>
            </w:pPr>
            <w:r w:rsidRPr="009D785C">
              <w:t>Medically discharged are 2 times more likely to have chest pain</w:t>
            </w:r>
          </w:p>
        </w:tc>
        <w:tc>
          <w:tcPr>
            <w:tcW w:w="868" w:type="dxa"/>
          </w:tcPr>
          <w:p w14:paraId="5A658188" w14:textId="77777777" w:rsidR="009D0FFB" w:rsidRPr="009D785C" w:rsidRDefault="009D0FFB" w:rsidP="000A5D39">
            <w:pPr>
              <w:pStyle w:val="TableText"/>
            </w:pPr>
            <w:r w:rsidRPr="009D785C">
              <w:t>Moderate</w:t>
            </w:r>
          </w:p>
        </w:tc>
      </w:tr>
      <w:tr w:rsidR="000A5D39" w:rsidRPr="009D785C" w14:paraId="60F3B3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0975B02" w14:textId="77777777" w:rsidR="009D0FFB" w:rsidRPr="009D785C" w:rsidRDefault="009D0FFB" w:rsidP="000A5D39">
            <w:pPr>
              <w:pStyle w:val="TableText"/>
            </w:pPr>
          </w:p>
        </w:tc>
        <w:tc>
          <w:tcPr>
            <w:tcW w:w="2430" w:type="dxa"/>
          </w:tcPr>
          <w:p w14:paraId="198B06AA" w14:textId="77777777" w:rsidR="009D0FFB" w:rsidRPr="009D785C" w:rsidRDefault="009D0FFB" w:rsidP="000A5D39">
            <w:pPr>
              <w:pStyle w:val="TableText"/>
            </w:pPr>
            <w:r w:rsidRPr="009D785C">
              <w:t>Constipation</w:t>
            </w:r>
          </w:p>
        </w:tc>
        <w:tc>
          <w:tcPr>
            <w:tcW w:w="2340" w:type="dxa"/>
          </w:tcPr>
          <w:p w14:paraId="058B7550" w14:textId="77777777" w:rsidR="009D0FFB" w:rsidRPr="009D785C" w:rsidRDefault="009D0FFB" w:rsidP="000A5D39">
            <w:pPr>
              <w:pStyle w:val="TableText"/>
            </w:pPr>
            <w:r w:rsidRPr="009D785C">
              <w:t>Medical discharge vs other discharge</w:t>
            </w:r>
          </w:p>
        </w:tc>
        <w:tc>
          <w:tcPr>
            <w:tcW w:w="1170" w:type="dxa"/>
          </w:tcPr>
          <w:p w14:paraId="52203176" w14:textId="77777777" w:rsidR="009D0FFB" w:rsidRPr="009D785C" w:rsidRDefault="009D0FFB" w:rsidP="000A5D39">
            <w:pPr>
              <w:pStyle w:val="TableText"/>
            </w:pPr>
            <w:r w:rsidRPr="009D785C">
              <w:t>2.95 (2.32, 3.75)</w:t>
            </w:r>
          </w:p>
        </w:tc>
        <w:tc>
          <w:tcPr>
            <w:tcW w:w="3870" w:type="dxa"/>
          </w:tcPr>
          <w:p w14:paraId="38166CEF" w14:textId="77777777" w:rsidR="009D0FFB" w:rsidRPr="009D785C" w:rsidRDefault="009D0FFB" w:rsidP="000A5D39">
            <w:pPr>
              <w:pStyle w:val="TableText"/>
            </w:pPr>
            <w:r w:rsidRPr="009D785C">
              <w:t>Medically discharged are 3 times more likely to have constipation</w:t>
            </w:r>
          </w:p>
        </w:tc>
        <w:tc>
          <w:tcPr>
            <w:tcW w:w="868" w:type="dxa"/>
          </w:tcPr>
          <w:p w14:paraId="4F5DEA56" w14:textId="77777777" w:rsidR="009D0FFB" w:rsidRPr="009D785C" w:rsidRDefault="009D0FFB" w:rsidP="000A5D39">
            <w:pPr>
              <w:pStyle w:val="TableText"/>
            </w:pPr>
            <w:r w:rsidRPr="009D785C">
              <w:t>Moderate</w:t>
            </w:r>
          </w:p>
        </w:tc>
      </w:tr>
      <w:tr w:rsidR="000A5D39" w:rsidRPr="009D785C" w14:paraId="7CD6685C" w14:textId="77777777" w:rsidTr="000A5D39">
        <w:trPr>
          <w:cantSplit/>
        </w:trPr>
        <w:tc>
          <w:tcPr>
            <w:tcW w:w="828" w:type="dxa"/>
          </w:tcPr>
          <w:p w14:paraId="002A6EFF" w14:textId="77777777" w:rsidR="009D0FFB" w:rsidRPr="009D785C" w:rsidRDefault="009D0FFB" w:rsidP="000A5D39">
            <w:pPr>
              <w:pStyle w:val="TableText"/>
            </w:pPr>
          </w:p>
        </w:tc>
        <w:tc>
          <w:tcPr>
            <w:tcW w:w="2430" w:type="dxa"/>
          </w:tcPr>
          <w:p w14:paraId="76F0E6DA" w14:textId="77777777" w:rsidR="009D0FFB" w:rsidRPr="009D785C" w:rsidRDefault="009D0FFB" w:rsidP="000A5D39">
            <w:pPr>
              <w:pStyle w:val="TableText"/>
            </w:pPr>
            <w:r w:rsidRPr="009D785C">
              <w:t>Diarrhoea</w:t>
            </w:r>
          </w:p>
        </w:tc>
        <w:tc>
          <w:tcPr>
            <w:tcW w:w="2340" w:type="dxa"/>
          </w:tcPr>
          <w:p w14:paraId="12D53E92" w14:textId="77777777" w:rsidR="009D0FFB" w:rsidRPr="009D785C" w:rsidRDefault="009D0FFB" w:rsidP="000A5D39">
            <w:pPr>
              <w:pStyle w:val="TableText"/>
            </w:pPr>
            <w:r w:rsidRPr="009D785C">
              <w:t>Medical discharge vs other discharge</w:t>
            </w:r>
          </w:p>
        </w:tc>
        <w:tc>
          <w:tcPr>
            <w:tcW w:w="1170" w:type="dxa"/>
          </w:tcPr>
          <w:p w14:paraId="19CE3531" w14:textId="77777777" w:rsidR="009D0FFB" w:rsidRPr="009D785C" w:rsidRDefault="009D0FFB" w:rsidP="000A5D39">
            <w:pPr>
              <w:pStyle w:val="TableText"/>
            </w:pPr>
            <w:r w:rsidRPr="009D785C">
              <w:t>2.38 (1.91, 2.98)</w:t>
            </w:r>
          </w:p>
        </w:tc>
        <w:tc>
          <w:tcPr>
            <w:tcW w:w="3870" w:type="dxa"/>
          </w:tcPr>
          <w:p w14:paraId="16DB5D96" w14:textId="77777777" w:rsidR="009D0FFB" w:rsidRPr="009D785C" w:rsidRDefault="009D0FFB" w:rsidP="000A5D39">
            <w:pPr>
              <w:pStyle w:val="TableText"/>
            </w:pPr>
            <w:r w:rsidRPr="009D785C">
              <w:t>Medically discharged are 2.4 times more likely to have diarrhoea</w:t>
            </w:r>
          </w:p>
        </w:tc>
        <w:tc>
          <w:tcPr>
            <w:tcW w:w="868" w:type="dxa"/>
          </w:tcPr>
          <w:p w14:paraId="78A21396" w14:textId="77777777" w:rsidR="009D0FFB" w:rsidRPr="009D785C" w:rsidRDefault="009D0FFB" w:rsidP="000A5D39">
            <w:pPr>
              <w:pStyle w:val="TableText"/>
            </w:pPr>
            <w:r w:rsidRPr="009D785C">
              <w:t>Moderate</w:t>
            </w:r>
          </w:p>
        </w:tc>
      </w:tr>
      <w:tr w:rsidR="000A5D39" w:rsidRPr="009D785C" w14:paraId="7B8580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86E8FD3" w14:textId="77777777" w:rsidR="009D0FFB" w:rsidRPr="009D785C" w:rsidRDefault="009D0FFB" w:rsidP="000A5D39">
            <w:pPr>
              <w:pStyle w:val="TableText"/>
            </w:pPr>
          </w:p>
        </w:tc>
        <w:tc>
          <w:tcPr>
            <w:tcW w:w="2430" w:type="dxa"/>
          </w:tcPr>
          <w:p w14:paraId="54907BFA" w14:textId="77777777" w:rsidR="009D0FFB" w:rsidRPr="009D785C" w:rsidRDefault="009D0FFB" w:rsidP="000A5D39">
            <w:pPr>
              <w:pStyle w:val="TableText"/>
            </w:pPr>
            <w:r w:rsidRPr="009D785C">
              <w:t>Difficulty finding the right word</w:t>
            </w:r>
          </w:p>
        </w:tc>
        <w:tc>
          <w:tcPr>
            <w:tcW w:w="2340" w:type="dxa"/>
          </w:tcPr>
          <w:p w14:paraId="45F0F5FE" w14:textId="77777777" w:rsidR="009D0FFB" w:rsidRPr="009D785C" w:rsidRDefault="009D0FFB" w:rsidP="000A5D39">
            <w:pPr>
              <w:pStyle w:val="TableText"/>
            </w:pPr>
            <w:r w:rsidRPr="009D785C">
              <w:t>Medical discharge vs other discharge</w:t>
            </w:r>
          </w:p>
        </w:tc>
        <w:tc>
          <w:tcPr>
            <w:tcW w:w="1170" w:type="dxa"/>
          </w:tcPr>
          <w:p w14:paraId="4819F8C0" w14:textId="77777777" w:rsidR="009D0FFB" w:rsidRPr="009D785C" w:rsidRDefault="009D0FFB" w:rsidP="000A5D39">
            <w:pPr>
              <w:pStyle w:val="TableText"/>
            </w:pPr>
            <w:r w:rsidRPr="009D785C">
              <w:t>2.20 (1.77, 2.74)</w:t>
            </w:r>
          </w:p>
        </w:tc>
        <w:tc>
          <w:tcPr>
            <w:tcW w:w="3870" w:type="dxa"/>
          </w:tcPr>
          <w:p w14:paraId="2768B1AC" w14:textId="77777777" w:rsidR="009D0FFB" w:rsidRPr="009D785C" w:rsidRDefault="009D0FFB" w:rsidP="000A5D39">
            <w:pPr>
              <w:pStyle w:val="TableText"/>
            </w:pPr>
            <w:r w:rsidRPr="009D785C">
              <w:t>Medically discharged are 2.2 times more likely to have difficulty finding the right word</w:t>
            </w:r>
          </w:p>
        </w:tc>
        <w:tc>
          <w:tcPr>
            <w:tcW w:w="868" w:type="dxa"/>
          </w:tcPr>
          <w:p w14:paraId="7674D7BE" w14:textId="77777777" w:rsidR="009D0FFB" w:rsidRPr="009D785C" w:rsidRDefault="009D0FFB" w:rsidP="000A5D39">
            <w:pPr>
              <w:pStyle w:val="TableText"/>
            </w:pPr>
            <w:r w:rsidRPr="009D785C">
              <w:t>Moderate</w:t>
            </w:r>
          </w:p>
        </w:tc>
      </w:tr>
      <w:tr w:rsidR="000A5D39" w:rsidRPr="009D785C" w14:paraId="7ABA4B10" w14:textId="77777777" w:rsidTr="000A5D39">
        <w:trPr>
          <w:cantSplit/>
        </w:trPr>
        <w:tc>
          <w:tcPr>
            <w:tcW w:w="828" w:type="dxa"/>
          </w:tcPr>
          <w:p w14:paraId="4B8F09AE" w14:textId="77777777" w:rsidR="009D0FFB" w:rsidRPr="009D785C" w:rsidRDefault="009D0FFB" w:rsidP="000A5D39">
            <w:pPr>
              <w:pStyle w:val="TableText"/>
            </w:pPr>
          </w:p>
        </w:tc>
        <w:tc>
          <w:tcPr>
            <w:tcW w:w="2430" w:type="dxa"/>
          </w:tcPr>
          <w:p w14:paraId="49733BA4" w14:textId="77777777" w:rsidR="009D0FFB" w:rsidRPr="009D785C" w:rsidRDefault="009D0FFB" w:rsidP="000A5D39">
            <w:pPr>
              <w:pStyle w:val="TableText"/>
            </w:pPr>
            <w:r w:rsidRPr="009D785C">
              <w:t>Difficulty speaking</w:t>
            </w:r>
          </w:p>
        </w:tc>
        <w:tc>
          <w:tcPr>
            <w:tcW w:w="2340" w:type="dxa"/>
          </w:tcPr>
          <w:p w14:paraId="64C3DDD7" w14:textId="77777777" w:rsidR="009D0FFB" w:rsidRPr="009D785C" w:rsidRDefault="009D0FFB" w:rsidP="000A5D39">
            <w:pPr>
              <w:pStyle w:val="TableText"/>
            </w:pPr>
            <w:r w:rsidRPr="009D785C">
              <w:t>Medical discharge vs other discharge</w:t>
            </w:r>
          </w:p>
        </w:tc>
        <w:tc>
          <w:tcPr>
            <w:tcW w:w="1170" w:type="dxa"/>
          </w:tcPr>
          <w:p w14:paraId="49226416" w14:textId="77777777" w:rsidR="009D0FFB" w:rsidRPr="009D785C" w:rsidRDefault="009D0FFB" w:rsidP="000A5D39">
            <w:pPr>
              <w:pStyle w:val="TableText"/>
            </w:pPr>
            <w:r w:rsidRPr="009D785C">
              <w:t>2.79 (2.11, 3.69)</w:t>
            </w:r>
          </w:p>
        </w:tc>
        <w:tc>
          <w:tcPr>
            <w:tcW w:w="3870" w:type="dxa"/>
          </w:tcPr>
          <w:p w14:paraId="476677CF" w14:textId="77777777" w:rsidR="009D0FFB" w:rsidRPr="009D785C" w:rsidRDefault="009D0FFB" w:rsidP="000A5D39">
            <w:pPr>
              <w:pStyle w:val="TableText"/>
            </w:pPr>
            <w:r w:rsidRPr="009D785C">
              <w:t>Medically discharged are 2.8 times more likely to have difficulty speaking</w:t>
            </w:r>
          </w:p>
        </w:tc>
        <w:tc>
          <w:tcPr>
            <w:tcW w:w="868" w:type="dxa"/>
          </w:tcPr>
          <w:p w14:paraId="410F158B" w14:textId="77777777" w:rsidR="009D0FFB" w:rsidRPr="009D785C" w:rsidRDefault="009D0FFB" w:rsidP="000A5D39">
            <w:pPr>
              <w:pStyle w:val="TableText"/>
            </w:pPr>
            <w:r w:rsidRPr="009D785C">
              <w:t>Moderate</w:t>
            </w:r>
          </w:p>
        </w:tc>
      </w:tr>
      <w:tr w:rsidR="000A5D39" w:rsidRPr="009D785C" w14:paraId="5AE365C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DE8F49" w14:textId="77777777" w:rsidR="009D0FFB" w:rsidRPr="009D785C" w:rsidRDefault="009D0FFB" w:rsidP="000A5D39">
            <w:pPr>
              <w:pStyle w:val="TableText"/>
            </w:pPr>
          </w:p>
        </w:tc>
        <w:tc>
          <w:tcPr>
            <w:tcW w:w="2430" w:type="dxa"/>
          </w:tcPr>
          <w:p w14:paraId="102BC1B5" w14:textId="77777777" w:rsidR="009D0FFB" w:rsidRPr="009D785C" w:rsidRDefault="009D0FFB" w:rsidP="000A5D39">
            <w:pPr>
              <w:pStyle w:val="TableText"/>
            </w:pPr>
            <w:r w:rsidRPr="009D785C">
              <w:t>Feeling disorientated</w:t>
            </w:r>
          </w:p>
        </w:tc>
        <w:tc>
          <w:tcPr>
            <w:tcW w:w="2340" w:type="dxa"/>
          </w:tcPr>
          <w:p w14:paraId="79B2FC97" w14:textId="77777777" w:rsidR="009D0FFB" w:rsidRPr="009D785C" w:rsidRDefault="009D0FFB" w:rsidP="000A5D39">
            <w:pPr>
              <w:pStyle w:val="TableText"/>
            </w:pPr>
            <w:r w:rsidRPr="009D785C">
              <w:t>Medical discharge vs other discharge</w:t>
            </w:r>
          </w:p>
        </w:tc>
        <w:tc>
          <w:tcPr>
            <w:tcW w:w="1170" w:type="dxa"/>
          </w:tcPr>
          <w:p w14:paraId="629123C4" w14:textId="77777777" w:rsidR="009D0FFB" w:rsidRPr="009D785C" w:rsidRDefault="009D0FFB" w:rsidP="000A5D39">
            <w:pPr>
              <w:pStyle w:val="TableText"/>
            </w:pPr>
            <w:r w:rsidRPr="009D785C">
              <w:t>3.88 (2.88, 5.24)</w:t>
            </w:r>
          </w:p>
        </w:tc>
        <w:tc>
          <w:tcPr>
            <w:tcW w:w="3870" w:type="dxa"/>
          </w:tcPr>
          <w:p w14:paraId="7515FA3B" w14:textId="77777777" w:rsidR="009D0FFB" w:rsidRPr="009D785C" w:rsidRDefault="009D0FFB" w:rsidP="000A5D39">
            <w:pPr>
              <w:pStyle w:val="TableText"/>
            </w:pPr>
            <w:r w:rsidRPr="009D785C">
              <w:t>Medically discharged are 3.9 times more likely to have feeling disorientated</w:t>
            </w:r>
          </w:p>
        </w:tc>
        <w:tc>
          <w:tcPr>
            <w:tcW w:w="868" w:type="dxa"/>
          </w:tcPr>
          <w:p w14:paraId="672D9614" w14:textId="77777777" w:rsidR="009D0FFB" w:rsidRPr="009D785C" w:rsidRDefault="009D0FFB" w:rsidP="000A5D39">
            <w:pPr>
              <w:pStyle w:val="TableText"/>
            </w:pPr>
            <w:r w:rsidRPr="009D785C">
              <w:t>Strong</w:t>
            </w:r>
          </w:p>
        </w:tc>
      </w:tr>
      <w:tr w:rsidR="000A5D39" w:rsidRPr="009D785C" w14:paraId="4EF80CA0" w14:textId="77777777" w:rsidTr="000A5D39">
        <w:trPr>
          <w:cantSplit/>
        </w:trPr>
        <w:tc>
          <w:tcPr>
            <w:tcW w:w="828" w:type="dxa"/>
          </w:tcPr>
          <w:p w14:paraId="60C4DF22" w14:textId="77777777" w:rsidR="009D0FFB" w:rsidRPr="009D785C" w:rsidRDefault="009D0FFB" w:rsidP="000A5D39">
            <w:pPr>
              <w:pStyle w:val="TableText"/>
            </w:pPr>
          </w:p>
        </w:tc>
        <w:tc>
          <w:tcPr>
            <w:tcW w:w="2430" w:type="dxa"/>
          </w:tcPr>
          <w:p w14:paraId="7BB0F2A4" w14:textId="77777777" w:rsidR="009D0FFB" w:rsidRPr="009D785C" w:rsidRDefault="009D0FFB" w:rsidP="000A5D39">
            <w:pPr>
              <w:pStyle w:val="TableText"/>
            </w:pPr>
            <w:r w:rsidRPr="009D785C">
              <w:t>Distressing dreams</w:t>
            </w:r>
          </w:p>
        </w:tc>
        <w:tc>
          <w:tcPr>
            <w:tcW w:w="2340" w:type="dxa"/>
          </w:tcPr>
          <w:p w14:paraId="4E596EDF" w14:textId="77777777" w:rsidR="009D0FFB" w:rsidRPr="009D785C" w:rsidRDefault="009D0FFB" w:rsidP="000A5D39">
            <w:pPr>
              <w:pStyle w:val="TableText"/>
            </w:pPr>
            <w:r w:rsidRPr="009D785C">
              <w:t>Medical discharge vs other discharge</w:t>
            </w:r>
          </w:p>
        </w:tc>
        <w:tc>
          <w:tcPr>
            <w:tcW w:w="1170" w:type="dxa"/>
          </w:tcPr>
          <w:p w14:paraId="57FF2D10" w14:textId="77777777" w:rsidR="009D0FFB" w:rsidRPr="009D785C" w:rsidRDefault="009D0FFB" w:rsidP="000A5D39">
            <w:pPr>
              <w:pStyle w:val="TableText"/>
            </w:pPr>
            <w:r w:rsidRPr="009D785C">
              <w:t>3.34 (2.68, 4.16)</w:t>
            </w:r>
          </w:p>
        </w:tc>
        <w:tc>
          <w:tcPr>
            <w:tcW w:w="3870" w:type="dxa"/>
          </w:tcPr>
          <w:p w14:paraId="7370A6A9" w14:textId="77777777" w:rsidR="009D0FFB" w:rsidRPr="009D785C" w:rsidRDefault="009D0FFB" w:rsidP="000A5D39">
            <w:pPr>
              <w:pStyle w:val="TableText"/>
            </w:pPr>
            <w:r w:rsidRPr="009D785C">
              <w:t>Medically discharged are 3.3 times more likely to have distressing dreams</w:t>
            </w:r>
          </w:p>
        </w:tc>
        <w:tc>
          <w:tcPr>
            <w:tcW w:w="868" w:type="dxa"/>
          </w:tcPr>
          <w:p w14:paraId="43B69828" w14:textId="77777777" w:rsidR="009D0FFB" w:rsidRPr="009D785C" w:rsidRDefault="009D0FFB" w:rsidP="000A5D39">
            <w:pPr>
              <w:pStyle w:val="TableText"/>
            </w:pPr>
            <w:r w:rsidRPr="009D785C">
              <w:t>Strong</w:t>
            </w:r>
          </w:p>
        </w:tc>
      </w:tr>
      <w:tr w:rsidR="000A5D39" w:rsidRPr="009D785C" w14:paraId="5D380C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D0924A7" w14:textId="77777777" w:rsidR="009D0FFB" w:rsidRPr="009D785C" w:rsidRDefault="009D0FFB" w:rsidP="000A5D39">
            <w:pPr>
              <w:pStyle w:val="TableText"/>
            </w:pPr>
          </w:p>
        </w:tc>
        <w:tc>
          <w:tcPr>
            <w:tcW w:w="2430" w:type="dxa"/>
          </w:tcPr>
          <w:p w14:paraId="02CFDBEF" w14:textId="77777777" w:rsidR="009D0FFB" w:rsidRPr="009D785C" w:rsidRDefault="009D0FFB" w:rsidP="000A5D39">
            <w:pPr>
              <w:pStyle w:val="TableText"/>
            </w:pPr>
            <w:r w:rsidRPr="009D785C">
              <w:t>Dizziness, fainting or blackouts</w:t>
            </w:r>
          </w:p>
        </w:tc>
        <w:tc>
          <w:tcPr>
            <w:tcW w:w="2340" w:type="dxa"/>
          </w:tcPr>
          <w:p w14:paraId="7B351B50" w14:textId="77777777" w:rsidR="009D0FFB" w:rsidRPr="009D785C" w:rsidRDefault="009D0FFB" w:rsidP="000A5D39">
            <w:pPr>
              <w:pStyle w:val="TableText"/>
            </w:pPr>
            <w:r w:rsidRPr="009D785C">
              <w:t>Medical discharge vs other discharge</w:t>
            </w:r>
          </w:p>
        </w:tc>
        <w:tc>
          <w:tcPr>
            <w:tcW w:w="1170" w:type="dxa"/>
          </w:tcPr>
          <w:p w14:paraId="3F65D4CF" w14:textId="77777777" w:rsidR="009D0FFB" w:rsidRPr="009D785C" w:rsidRDefault="009D0FFB" w:rsidP="000A5D39">
            <w:pPr>
              <w:pStyle w:val="TableText"/>
            </w:pPr>
            <w:r w:rsidRPr="009D785C">
              <w:t>3.22 (2.46, 4.22)</w:t>
            </w:r>
          </w:p>
        </w:tc>
        <w:tc>
          <w:tcPr>
            <w:tcW w:w="3870" w:type="dxa"/>
          </w:tcPr>
          <w:p w14:paraId="40A1E6A3" w14:textId="77777777" w:rsidR="009D0FFB" w:rsidRPr="009D785C" w:rsidRDefault="009D0FFB" w:rsidP="000A5D39">
            <w:pPr>
              <w:pStyle w:val="TableText"/>
            </w:pPr>
            <w:r w:rsidRPr="009D785C">
              <w:t>Medically discharged are 3.2 times more likely to have dizziness, fainting or blackouts</w:t>
            </w:r>
          </w:p>
        </w:tc>
        <w:tc>
          <w:tcPr>
            <w:tcW w:w="868" w:type="dxa"/>
          </w:tcPr>
          <w:p w14:paraId="1E19C219" w14:textId="77777777" w:rsidR="009D0FFB" w:rsidRPr="009D785C" w:rsidRDefault="009D0FFB" w:rsidP="000A5D39">
            <w:pPr>
              <w:pStyle w:val="TableText"/>
            </w:pPr>
            <w:r w:rsidRPr="009D785C">
              <w:t>Strong</w:t>
            </w:r>
          </w:p>
        </w:tc>
      </w:tr>
      <w:tr w:rsidR="000A5D39" w:rsidRPr="009D785C" w14:paraId="581C7761" w14:textId="77777777" w:rsidTr="000A5D39">
        <w:trPr>
          <w:cantSplit/>
        </w:trPr>
        <w:tc>
          <w:tcPr>
            <w:tcW w:w="828" w:type="dxa"/>
          </w:tcPr>
          <w:p w14:paraId="4A438487" w14:textId="77777777" w:rsidR="009D0FFB" w:rsidRPr="009D785C" w:rsidRDefault="009D0FFB" w:rsidP="000A5D39">
            <w:pPr>
              <w:pStyle w:val="TableText"/>
            </w:pPr>
          </w:p>
        </w:tc>
        <w:tc>
          <w:tcPr>
            <w:tcW w:w="2430" w:type="dxa"/>
          </w:tcPr>
          <w:p w14:paraId="1B401194" w14:textId="77777777" w:rsidR="009D0FFB" w:rsidRPr="009D785C" w:rsidRDefault="009D0FFB" w:rsidP="000A5D39">
            <w:pPr>
              <w:pStyle w:val="TableText"/>
            </w:pPr>
            <w:r w:rsidRPr="009D785C">
              <w:t>Double vision</w:t>
            </w:r>
          </w:p>
        </w:tc>
        <w:tc>
          <w:tcPr>
            <w:tcW w:w="2340" w:type="dxa"/>
          </w:tcPr>
          <w:p w14:paraId="03EF08C7" w14:textId="77777777" w:rsidR="009D0FFB" w:rsidRPr="009D785C" w:rsidRDefault="009D0FFB" w:rsidP="000A5D39">
            <w:pPr>
              <w:pStyle w:val="TableText"/>
            </w:pPr>
            <w:r w:rsidRPr="009D785C">
              <w:t>Medical discharge vs other discharge</w:t>
            </w:r>
          </w:p>
        </w:tc>
        <w:tc>
          <w:tcPr>
            <w:tcW w:w="1170" w:type="dxa"/>
          </w:tcPr>
          <w:p w14:paraId="04305BA4" w14:textId="77777777" w:rsidR="009D0FFB" w:rsidRPr="009D785C" w:rsidRDefault="009D0FFB" w:rsidP="000A5D39">
            <w:pPr>
              <w:pStyle w:val="TableText"/>
            </w:pPr>
            <w:r w:rsidRPr="009D785C">
              <w:t>3.41 (2.55, 4.55)</w:t>
            </w:r>
          </w:p>
        </w:tc>
        <w:tc>
          <w:tcPr>
            <w:tcW w:w="3870" w:type="dxa"/>
          </w:tcPr>
          <w:p w14:paraId="4E384F89" w14:textId="77777777" w:rsidR="009D0FFB" w:rsidRPr="009D785C" w:rsidRDefault="009D0FFB" w:rsidP="000A5D39">
            <w:pPr>
              <w:pStyle w:val="TableText"/>
            </w:pPr>
            <w:r w:rsidRPr="009D785C">
              <w:t>Medically discharged are 3.4 times more likely to have double vision</w:t>
            </w:r>
          </w:p>
        </w:tc>
        <w:tc>
          <w:tcPr>
            <w:tcW w:w="868" w:type="dxa"/>
          </w:tcPr>
          <w:p w14:paraId="61501402" w14:textId="77777777" w:rsidR="009D0FFB" w:rsidRPr="009D785C" w:rsidRDefault="009D0FFB" w:rsidP="000A5D39">
            <w:pPr>
              <w:pStyle w:val="TableText"/>
            </w:pPr>
            <w:r w:rsidRPr="009D785C">
              <w:t>Strong</w:t>
            </w:r>
          </w:p>
        </w:tc>
      </w:tr>
      <w:tr w:rsidR="000A5D39" w:rsidRPr="009D785C" w14:paraId="016C7C5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1C983B" w14:textId="77777777" w:rsidR="009D0FFB" w:rsidRPr="009D785C" w:rsidRDefault="009D0FFB" w:rsidP="000A5D39">
            <w:pPr>
              <w:pStyle w:val="TableText"/>
            </w:pPr>
          </w:p>
        </w:tc>
        <w:tc>
          <w:tcPr>
            <w:tcW w:w="2430" w:type="dxa"/>
          </w:tcPr>
          <w:p w14:paraId="7F090105" w14:textId="77777777" w:rsidR="009D0FFB" w:rsidRPr="009D785C" w:rsidRDefault="009D0FFB" w:rsidP="000A5D39">
            <w:pPr>
              <w:pStyle w:val="TableText"/>
            </w:pPr>
            <w:r w:rsidRPr="009D785C">
              <w:t>Dry mouth</w:t>
            </w:r>
          </w:p>
        </w:tc>
        <w:tc>
          <w:tcPr>
            <w:tcW w:w="2340" w:type="dxa"/>
          </w:tcPr>
          <w:p w14:paraId="17792B1C" w14:textId="77777777" w:rsidR="009D0FFB" w:rsidRPr="009D785C" w:rsidRDefault="009D0FFB" w:rsidP="000A5D39">
            <w:pPr>
              <w:pStyle w:val="TableText"/>
            </w:pPr>
            <w:r w:rsidRPr="009D785C">
              <w:t>Medical discharge vs other discharge</w:t>
            </w:r>
          </w:p>
        </w:tc>
        <w:tc>
          <w:tcPr>
            <w:tcW w:w="1170" w:type="dxa"/>
          </w:tcPr>
          <w:p w14:paraId="1E778241" w14:textId="77777777" w:rsidR="009D0FFB" w:rsidRPr="009D785C" w:rsidRDefault="009D0FFB" w:rsidP="000A5D39">
            <w:pPr>
              <w:pStyle w:val="TableText"/>
            </w:pPr>
            <w:r w:rsidRPr="009D785C">
              <w:t>2.86 (2.28, 3.59)</w:t>
            </w:r>
          </w:p>
        </w:tc>
        <w:tc>
          <w:tcPr>
            <w:tcW w:w="3870" w:type="dxa"/>
          </w:tcPr>
          <w:p w14:paraId="69CCAA1D" w14:textId="77777777" w:rsidR="009D0FFB" w:rsidRPr="009D785C" w:rsidRDefault="009D0FFB" w:rsidP="000A5D39">
            <w:pPr>
              <w:pStyle w:val="TableText"/>
            </w:pPr>
            <w:r w:rsidRPr="009D785C">
              <w:t>Medically discharged are 2.9 times more likely to have dry mouth</w:t>
            </w:r>
          </w:p>
        </w:tc>
        <w:tc>
          <w:tcPr>
            <w:tcW w:w="868" w:type="dxa"/>
          </w:tcPr>
          <w:p w14:paraId="6BA704B5" w14:textId="77777777" w:rsidR="009D0FFB" w:rsidRPr="009D785C" w:rsidRDefault="009D0FFB" w:rsidP="000A5D39">
            <w:pPr>
              <w:pStyle w:val="TableText"/>
            </w:pPr>
            <w:r w:rsidRPr="009D785C">
              <w:t>Moderate</w:t>
            </w:r>
          </w:p>
        </w:tc>
      </w:tr>
      <w:tr w:rsidR="000A5D39" w:rsidRPr="009D785C" w14:paraId="4AD7DC2F" w14:textId="77777777" w:rsidTr="000A5D39">
        <w:trPr>
          <w:cantSplit/>
        </w:trPr>
        <w:tc>
          <w:tcPr>
            <w:tcW w:w="828" w:type="dxa"/>
          </w:tcPr>
          <w:p w14:paraId="39EB786A" w14:textId="77777777" w:rsidR="009D0FFB" w:rsidRPr="009D785C" w:rsidRDefault="009D0FFB" w:rsidP="000A5D39">
            <w:pPr>
              <w:pStyle w:val="TableText"/>
            </w:pPr>
          </w:p>
        </w:tc>
        <w:tc>
          <w:tcPr>
            <w:tcW w:w="2430" w:type="dxa"/>
          </w:tcPr>
          <w:p w14:paraId="19774DAF" w14:textId="77777777" w:rsidR="009D0FFB" w:rsidRPr="009D785C" w:rsidRDefault="009D0FFB" w:rsidP="000A5D39">
            <w:pPr>
              <w:pStyle w:val="TableText"/>
            </w:pPr>
            <w:r w:rsidRPr="009D785C">
              <w:t>Faster breathing than normal</w:t>
            </w:r>
          </w:p>
        </w:tc>
        <w:tc>
          <w:tcPr>
            <w:tcW w:w="2340" w:type="dxa"/>
          </w:tcPr>
          <w:p w14:paraId="10EBE2FB" w14:textId="77777777" w:rsidR="009D0FFB" w:rsidRPr="009D785C" w:rsidRDefault="009D0FFB" w:rsidP="000A5D39">
            <w:pPr>
              <w:pStyle w:val="TableText"/>
            </w:pPr>
            <w:r w:rsidRPr="009D785C">
              <w:t>Medical discharge vs other discharge</w:t>
            </w:r>
          </w:p>
        </w:tc>
        <w:tc>
          <w:tcPr>
            <w:tcW w:w="1170" w:type="dxa"/>
          </w:tcPr>
          <w:p w14:paraId="446F77B2" w14:textId="77777777" w:rsidR="009D0FFB" w:rsidRPr="009D785C" w:rsidRDefault="009D0FFB" w:rsidP="000A5D39">
            <w:pPr>
              <w:pStyle w:val="TableText"/>
            </w:pPr>
            <w:r w:rsidRPr="009D785C">
              <w:t>3.82 (2.97, 4.91)</w:t>
            </w:r>
          </w:p>
        </w:tc>
        <w:tc>
          <w:tcPr>
            <w:tcW w:w="3870" w:type="dxa"/>
          </w:tcPr>
          <w:p w14:paraId="034FD091" w14:textId="77777777" w:rsidR="009D0FFB" w:rsidRPr="009D785C" w:rsidRDefault="009D0FFB" w:rsidP="000A5D39">
            <w:pPr>
              <w:pStyle w:val="TableText"/>
            </w:pPr>
            <w:r w:rsidRPr="009D785C">
              <w:t>Medically discharged are 3.8 times more likely to have faster breathing than normal</w:t>
            </w:r>
          </w:p>
        </w:tc>
        <w:tc>
          <w:tcPr>
            <w:tcW w:w="868" w:type="dxa"/>
          </w:tcPr>
          <w:p w14:paraId="2801098B" w14:textId="77777777" w:rsidR="009D0FFB" w:rsidRPr="009D785C" w:rsidRDefault="009D0FFB" w:rsidP="000A5D39">
            <w:pPr>
              <w:pStyle w:val="TableText"/>
            </w:pPr>
            <w:r w:rsidRPr="009D785C">
              <w:t>Strong</w:t>
            </w:r>
          </w:p>
        </w:tc>
      </w:tr>
      <w:tr w:rsidR="000A5D39" w:rsidRPr="009D785C" w14:paraId="12B563A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26DAE1" w14:textId="77777777" w:rsidR="009D0FFB" w:rsidRPr="009D785C" w:rsidRDefault="009D0FFB" w:rsidP="000A5D39">
            <w:pPr>
              <w:pStyle w:val="TableText"/>
            </w:pPr>
          </w:p>
        </w:tc>
        <w:tc>
          <w:tcPr>
            <w:tcW w:w="2430" w:type="dxa"/>
          </w:tcPr>
          <w:p w14:paraId="2BA7C17B" w14:textId="77777777" w:rsidR="009D0FFB" w:rsidRPr="009D785C" w:rsidRDefault="009D0FFB" w:rsidP="000A5D39">
            <w:pPr>
              <w:pStyle w:val="TableText"/>
            </w:pPr>
            <w:r w:rsidRPr="009D785C">
              <w:t>Fatigue</w:t>
            </w:r>
          </w:p>
        </w:tc>
        <w:tc>
          <w:tcPr>
            <w:tcW w:w="2340" w:type="dxa"/>
          </w:tcPr>
          <w:p w14:paraId="5DB65A0F" w14:textId="77777777" w:rsidR="009D0FFB" w:rsidRPr="009D785C" w:rsidRDefault="009D0FFB" w:rsidP="000A5D39">
            <w:pPr>
              <w:pStyle w:val="TableText"/>
            </w:pPr>
            <w:r w:rsidRPr="009D785C">
              <w:t>Medical discharge vs other discharge</w:t>
            </w:r>
          </w:p>
        </w:tc>
        <w:tc>
          <w:tcPr>
            <w:tcW w:w="1170" w:type="dxa"/>
          </w:tcPr>
          <w:p w14:paraId="37A9CB24" w14:textId="77777777" w:rsidR="009D0FFB" w:rsidRPr="009D785C" w:rsidRDefault="009D0FFB" w:rsidP="000A5D39">
            <w:pPr>
              <w:pStyle w:val="TableText"/>
            </w:pPr>
            <w:r w:rsidRPr="009D785C">
              <w:t>3.12 (2.38, 4.10)</w:t>
            </w:r>
          </w:p>
        </w:tc>
        <w:tc>
          <w:tcPr>
            <w:tcW w:w="3870" w:type="dxa"/>
          </w:tcPr>
          <w:p w14:paraId="07E2E7D1" w14:textId="77777777" w:rsidR="009D0FFB" w:rsidRPr="009D785C" w:rsidRDefault="009D0FFB" w:rsidP="000A5D39">
            <w:pPr>
              <w:pStyle w:val="TableText"/>
            </w:pPr>
            <w:r w:rsidRPr="009D785C">
              <w:t>Medically discharged are 3 times more likely to have fatigue</w:t>
            </w:r>
          </w:p>
        </w:tc>
        <w:tc>
          <w:tcPr>
            <w:tcW w:w="868" w:type="dxa"/>
          </w:tcPr>
          <w:p w14:paraId="26E3F832" w14:textId="77777777" w:rsidR="009D0FFB" w:rsidRPr="009D785C" w:rsidRDefault="009D0FFB" w:rsidP="000A5D39">
            <w:pPr>
              <w:pStyle w:val="TableText"/>
            </w:pPr>
            <w:r w:rsidRPr="009D785C">
              <w:t>Strong</w:t>
            </w:r>
          </w:p>
        </w:tc>
      </w:tr>
      <w:tr w:rsidR="000A5D39" w:rsidRPr="009D785C" w14:paraId="2C148861" w14:textId="77777777" w:rsidTr="000A5D39">
        <w:trPr>
          <w:cantSplit/>
        </w:trPr>
        <w:tc>
          <w:tcPr>
            <w:tcW w:w="828" w:type="dxa"/>
          </w:tcPr>
          <w:p w14:paraId="53BC5D5F" w14:textId="77777777" w:rsidR="009D0FFB" w:rsidRPr="009D785C" w:rsidRDefault="009D0FFB" w:rsidP="000A5D39">
            <w:pPr>
              <w:pStyle w:val="TableText"/>
            </w:pPr>
          </w:p>
        </w:tc>
        <w:tc>
          <w:tcPr>
            <w:tcW w:w="2430" w:type="dxa"/>
          </w:tcPr>
          <w:p w14:paraId="7C56FAB2" w14:textId="77777777" w:rsidR="009D0FFB" w:rsidRPr="009D785C" w:rsidRDefault="009D0FFB" w:rsidP="000A5D39">
            <w:pPr>
              <w:pStyle w:val="TableText"/>
            </w:pPr>
            <w:r w:rsidRPr="009D785C">
              <w:t>Feeling distant or cut off from others</w:t>
            </w:r>
          </w:p>
        </w:tc>
        <w:tc>
          <w:tcPr>
            <w:tcW w:w="2340" w:type="dxa"/>
          </w:tcPr>
          <w:p w14:paraId="2FDC822A" w14:textId="77777777" w:rsidR="009D0FFB" w:rsidRPr="009D785C" w:rsidRDefault="009D0FFB" w:rsidP="000A5D39">
            <w:pPr>
              <w:pStyle w:val="TableText"/>
            </w:pPr>
            <w:r w:rsidRPr="009D785C">
              <w:t>Medical discharge vs other discharge</w:t>
            </w:r>
          </w:p>
        </w:tc>
        <w:tc>
          <w:tcPr>
            <w:tcW w:w="1170" w:type="dxa"/>
          </w:tcPr>
          <w:p w14:paraId="397A56B5" w14:textId="77777777" w:rsidR="009D0FFB" w:rsidRPr="009D785C" w:rsidRDefault="009D0FFB" w:rsidP="000A5D39">
            <w:pPr>
              <w:pStyle w:val="TableText"/>
            </w:pPr>
            <w:r w:rsidRPr="009D785C">
              <w:t>3.78 (3.01, 4.74)</w:t>
            </w:r>
          </w:p>
        </w:tc>
        <w:tc>
          <w:tcPr>
            <w:tcW w:w="3870" w:type="dxa"/>
          </w:tcPr>
          <w:p w14:paraId="255D223E" w14:textId="77777777" w:rsidR="009D0FFB" w:rsidRPr="009D785C" w:rsidRDefault="009D0FFB" w:rsidP="000A5D39">
            <w:pPr>
              <w:pStyle w:val="TableText"/>
            </w:pPr>
            <w:r w:rsidRPr="009D785C">
              <w:t>Medically discharged are 3.8 times more likely to have feeling distant or cut off from others</w:t>
            </w:r>
          </w:p>
        </w:tc>
        <w:tc>
          <w:tcPr>
            <w:tcW w:w="868" w:type="dxa"/>
          </w:tcPr>
          <w:p w14:paraId="00F758C1" w14:textId="77777777" w:rsidR="009D0FFB" w:rsidRPr="009D785C" w:rsidRDefault="009D0FFB" w:rsidP="000A5D39">
            <w:pPr>
              <w:pStyle w:val="TableText"/>
            </w:pPr>
            <w:r w:rsidRPr="009D785C">
              <w:t>Strong</w:t>
            </w:r>
          </w:p>
        </w:tc>
      </w:tr>
      <w:tr w:rsidR="000A5D39" w:rsidRPr="009D785C" w14:paraId="72715C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AC0C7C9" w14:textId="77777777" w:rsidR="009D0FFB" w:rsidRPr="009D785C" w:rsidRDefault="009D0FFB" w:rsidP="000A5D39">
            <w:pPr>
              <w:pStyle w:val="TableText"/>
            </w:pPr>
          </w:p>
        </w:tc>
        <w:tc>
          <w:tcPr>
            <w:tcW w:w="2430" w:type="dxa"/>
          </w:tcPr>
          <w:p w14:paraId="40BD2121" w14:textId="77777777" w:rsidR="009D0FFB" w:rsidRPr="009D785C" w:rsidRDefault="009D0FFB" w:rsidP="000A5D39">
            <w:pPr>
              <w:pStyle w:val="TableText"/>
            </w:pPr>
            <w:r w:rsidRPr="009D785C">
              <w:t>Feeling jumpy/easily startled</w:t>
            </w:r>
          </w:p>
        </w:tc>
        <w:tc>
          <w:tcPr>
            <w:tcW w:w="2340" w:type="dxa"/>
          </w:tcPr>
          <w:p w14:paraId="32ACCC8A" w14:textId="77777777" w:rsidR="009D0FFB" w:rsidRPr="009D785C" w:rsidRDefault="009D0FFB" w:rsidP="000A5D39">
            <w:pPr>
              <w:pStyle w:val="TableText"/>
            </w:pPr>
            <w:r w:rsidRPr="009D785C">
              <w:t>Medical discharge vs other discharge</w:t>
            </w:r>
          </w:p>
        </w:tc>
        <w:tc>
          <w:tcPr>
            <w:tcW w:w="1170" w:type="dxa"/>
          </w:tcPr>
          <w:p w14:paraId="2A2F8853" w14:textId="77777777" w:rsidR="009D0FFB" w:rsidRPr="009D785C" w:rsidRDefault="009D0FFB" w:rsidP="000A5D39">
            <w:pPr>
              <w:pStyle w:val="TableText"/>
            </w:pPr>
            <w:r w:rsidRPr="009D785C">
              <w:t>3.84 (3.07, 4.79)</w:t>
            </w:r>
          </w:p>
        </w:tc>
        <w:tc>
          <w:tcPr>
            <w:tcW w:w="3870" w:type="dxa"/>
          </w:tcPr>
          <w:p w14:paraId="7C8DA8D9" w14:textId="77777777" w:rsidR="009D0FFB" w:rsidRPr="009D785C" w:rsidRDefault="009D0FFB" w:rsidP="000A5D39">
            <w:pPr>
              <w:pStyle w:val="TableText"/>
            </w:pPr>
            <w:r w:rsidRPr="009D785C">
              <w:t>Medically discharged are 3.8 times more likely to have feeling jumpy/easily startled</w:t>
            </w:r>
          </w:p>
        </w:tc>
        <w:tc>
          <w:tcPr>
            <w:tcW w:w="868" w:type="dxa"/>
          </w:tcPr>
          <w:p w14:paraId="61937EB9" w14:textId="77777777" w:rsidR="009D0FFB" w:rsidRPr="009D785C" w:rsidRDefault="009D0FFB" w:rsidP="000A5D39">
            <w:pPr>
              <w:pStyle w:val="TableText"/>
            </w:pPr>
            <w:r w:rsidRPr="009D785C">
              <w:t>Strong</w:t>
            </w:r>
          </w:p>
        </w:tc>
      </w:tr>
      <w:tr w:rsidR="000A5D39" w:rsidRPr="009D785C" w14:paraId="41F84FC3" w14:textId="77777777" w:rsidTr="000A5D39">
        <w:trPr>
          <w:cantSplit/>
        </w:trPr>
        <w:tc>
          <w:tcPr>
            <w:tcW w:w="828" w:type="dxa"/>
          </w:tcPr>
          <w:p w14:paraId="01FBECD4" w14:textId="77777777" w:rsidR="009D0FFB" w:rsidRPr="009D785C" w:rsidRDefault="009D0FFB" w:rsidP="000A5D39">
            <w:pPr>
              <w:pStyle w:val="TableText"/>
            </w:pPr>
          </w:p>
        </w:tc>
        <w:tc>
          <w:tcPr>
            <w:tcW w:w="2430" w:type="dxa"/>
          </w:tcPr>
          <w:p w14:paraId="38B92E33" w14:textId="77777777" w:rsidR="009D0FFB" w:rsidRPr="009D785C" w:rsidRDefault="009D0FFB" w:rsidP="000A5D39">
            <w:pPr>
              <w:pStyle w:val="TableText"/>
            </w:pPr>
            <w:r w:rsidRPr="009D785C">
              <w:t>Feeling unrefreshed after sleep</w:t>
            </w:r>
          </w:p>
        </w:tc>
        <w:tc>
          <w:tcPr>
            <w:tcW w:w="2340" w:type="dxa"/>
          </w:tcPr>
          <w:p w14:paraId="332E2250" w14:textId="77777777" w:rsidR="009D0FFB" w:rsidRPr="009D785C" w:rsidRDefault="009D0FFB" w:rsidP="000A5D39">
            <w:pPr>
              <w:pStyle w:val="TableText"/>
            </w:pPr>
            <w:r w:rsidRPr="009D785C">
              <w:t>Medical discharge vs other discharge</w:t>
            </w:r>
          </w:p>
        </w:tc>
        <w:tc>
          <w:tcPr>
            <w:tcW w:w="1170" w:type="dxa"/>
          </w:tcPr>
          <w:p w14:paraId="0BE721FF" w14:textId="77777777" w:rsidR="009D0FFB" w:rsidRPr="009D785C" w:rsidRDefault="009D0FFB" w:rsidP="000A5D39">
            <w:pPr>
              <w:pStyle w:val="TableText"/>
            </w:pPr>
            <w:r w:rsidRPr="009D785C">
              <w:t>3.29 (2.54, 4.28)</w:t>
            </w:r>
          </w:p>
        </w:tc>
        <w:tc>
          <w:tcPr>
            <w:tcW w:w="3870" w:type="dxa"/>
          </w:tcPr>
          <w:p w14:paraId="3D0FD953" w14:textId="77777777" w:rsidR="009D0FFB" w:rsidRPr="009D785C" w:rsidRDefault="009D0FFB" w:rsidP="000A5D39">
            <w:pPr>
              <w:pStyle w:val="TableText"/>
            </w:pPr>
            <w:r w:rsidRPr="009D785C">
              <w:t>Medically discharged are 3.3 times more likely to have feeling unrefreshed after sleep</w:t>
            </w:r>
          </w:p>
        </w:tc>
        <w:tc>
          <w:tcPr>
            <w:tcW w:w="868" w:type="dxa"/>
          </w:tcPr>
          <w:p w14:paraId="24112D01" w14:textId="77777777" w:rsidR="009D0FFB" w:rsidRPr="009D785C" w:rsidRDefault="009D0FFB" w:rsidP="000A5D39">
            <w:pPr>
              <w:pStyle w:val="TableText"/>
            </w:pPr>
            <w:r w:rsidRPr="009D785C">
              <w:t>Strong</w:t>
            </w:r>
          </w:p>
        </w:tc>
      </w:tr>
      <w:tr w:rsidR="000A5D39" w:rsidRPr="009D785C" w14:paraId="464D19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18C1DB" w14:textId="77777777" w:rsidR="009D0FFB" w:rsidRPr="009D785C" w:rsidRDefault="009D0FFB" w:rsidP="000A5D39">
            <w:pPr>
              <w:pStyle w:val="TableText"/>
            </w:pPr>
          </w:p>
        </w:tc>
        <w:tc>
          <w:tcPr>
            <w:tcW w:w="2430" w:type="dxa"/>
          </w:tcPr>
          <w:p w14:paraId="46D1DC7A" w14:textId="77777777" w:rsidR="009D0FFB" w:rsidRPr="009D785C" w:rsidRDefault="009D0FFB" w:rsidP="000A5D39">
            <w:pPr>
              <w:pStyle w:val="TableText"/>
            </w:pPr>
            <w:r w:rsidRPr="009D785C">
              <w:t>Feeling feverish</w:t>
            </w:r>
          </w:p>
        </w:tc>
        <w:tc>
          <w:tcPr>
            <w:tcW w:w="2340" w:type="dxa"/>
          </w:tcPr>
          <w:p w14:paraId="7C042024" w14:textId="77777777" w:rsidR="009D0FFB" w:rsidRPr="009D785C" w:rsidRDefault="009D0FFB" w:rsidP="000A5D39">
            <w:pPr>
              <w:pStyle w:val="TableText"/>
            </w:pPr>
            <w:r w:rsidRPr="009D785C">
              <w:t>Medical discharge vs other discharge</w:t>
            </w:r>
          </w:p>
        </w:tc>
        <w:tc>
          <w:tcPr>
            <w:tcW w:w="1170" w:type="dxa"/>
          </w:tcPr>
          <w:p w14:paraId="4551ED87" w14:textId="77777777" w:rsidR="009D0FFB" w:rsidRPr="009D785C" w:rsidRDefault="009D0FFB" w:rsidP="000A5D39">
            <w:pPr>
              <w:pStyle w:val="TableText"/>
            </w:pPr>
            <w:r w:rsidRPr="009D785C">
              <w:t>3.04 (2.31, 3.99)</w:t>
            </w:r>
          </w:p>
        </w:tc>
        <w:tc>
          <w:tcPr>
            <w:tcW w:w="3870" w:type="dxa"/>
          </w:tcPr>
          <w:p w14:paraId="731235F9" w14:textId="77777777" w:rsidR="009D0FFB" w:rsidRPr="009D785C" w:rsidRDefault="009D0FFB" w:rsidP="000A5D39">
            <w:pPr>
              <w:pStyle w:val="TableText"/>
            </w:pPr>
            <w:r w:rsidRPr="009D785C">
              <w:t>Medically discharged are 3 times more likely to have feeling feverish</w:t>
            </w:r>
          </w:p>
        </w:tc>
        <w:tc>
          <w:tcPr>
            <w:tcW w:w="868" w:type="dxa"/>
          </w:tcPr>
          <w:p w14:paraId="1CAD7ACF" w14:textId="77777777" w:rsidR="009D0FFB" w:rsidRPr="009D785C" w:rsidRDefault="009D0FFB" w:rsidP="000A5D39">
            <w:pPr>
              <w:pStyle w:val="TableText"/>
            </w:pPr>
            <w:r w:rsidRPr="009D785C">
              <w:t>Strong</w:t>
            </w:r>
          </w:p>
        </w:tc>
      </w:tr>
      <w:tr w:rsidR="000A5D39" w:rsidRPr="009D785C" w14:paraId="144C8939" w14:textId="77777777" w:rsidTr="000A5D39">
        <w:trPr>
          <w:cantSplit/>
        </w:trPr>
        <w:tc>
          <w:tcPr>
            <w:tcW w:w="828" w:type="dxa"/>
          </w:tcPr>
          <w:p w14:paraId="16DE46A8" w14:textId="77777777" w:rsidR="009D0FFB" w:rsidRPr="009D785C" w:rsidRDefault="009D0FFB" w:rsidP="000A5D39">
            <w:pPr>
              <w:pStyle w:val="TableText"/>
            </w:pPr>
          </w:p>
        </w:tc>
        <w:tc>
          <w:tcPr>
            <w:tcW w:w="2430" w:type="dxa"/>
          </w:tcPr>
          <w:p w14:paraId="684961D6" w14:textId="77777777" w:rsidR="009D0FFB" w:rsidRPr="009D785C" w:rsidRDefault="009D0FFB" w:rsidP="000A5D39">
            <w:pPr>
              <w:pStyle w:val="TableText"/>
            </w:pPr>
            <w:r w:rsidRPr="009D785C">
              <w:t>Flatulence or burping</w:t>
            </w:r>
          </w:p>
        </w:tc>
        <w:tc>
          <w:tcPr>
            <w:tcW w:w="2340" w:type="dxa"/>
          </w:tcPr>
          <w:p w14:paraId="623B4188" w14:textId="77777777" w:rsidR="009D0FFB" w:rsidRPr="009D785C" w:rsidRDefault="009D0FFB" w:rsidP="000A5D39">
            <w:pPr>
              <w:pStyle w:val="TableText"/>
            </w:pPr>
            <w:r w:rsidRPr="009D785C">
              <w:t>Medical discharge vs other discharge</w:t>
            </w:r>
          </w:p>
        </w:tc>
        <w:tc>
          <w:tcPr>
            <w:tcW w:w="1170" w:type="dxa"/>
          </w:tcPr>
          <w:p w14:paraId="164DE2BD" w14:textId="77777777" w:rsidR="009D0FFB" w:rsidRPr="009D785C" w:rsidRDefault="009D0FFB" w:rsidP="000A5D39">
            <w:pPr>
              <w:pStyle w:val="TableText"/>
            </w:pPr>
            <w:r w:rsidRPr="009D785C">
              <w:t>1.93 (1.56, 2.39)</w:t>
            </w:r>
          </w:p>
        </w:tc>
        <w:tc>
          <w:tcPr>
            <w:tcW w:w="3870" w:type="dxa"/>
          </w:tcPr>
          <w:p w14:paraId="45002874" w14:textId="77777777" w:rsidR="009D0FFB" w:rsidRPr="009D785C" w:rsidRDefault="009D0FFB" w:rsidP="000A5D39">
            <w:pPr>
              <w:pStyle w:val="TableText"/>
            </w:pPr>
            <w:r w:rsidRPr="009D785C">
              <w:t>Medically discharged are 93% more likely to have flatulence or burping</w:t>
            </w:r>
          </w:p>
        </w:tc>
        <w:tc>
          <w:tcPr>
            <w:tcW w:w="868" w:type="dxa"/>
          </w:tcPr>
          <w:p w14:paraId="321CC208" w14:textId="77777777" w:rsidR="009D0FFB" w:rsidRPr="009D785C" w:rsidRDefault="009D0FFB" w:rsidP="000A5D39">
            <w:pPr>
              <w:pStyle w:val="TableText"/>
            </w:pPr>
            <w:r w:rsidRPr="009D785C">
              <w:t>Moderate</w:t>
            </w:r>
          </w:p>
        </w:tc>
      </w:tr>
      <w:tr w:rsidR="000A5D39" w:rsidRPr="009D785C" w14:paraId="4554566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38FACA" w14:textId="77777777" w:rsidR="009D0FFB" w:rsidRPr="009D785C" w:rsidRDefault="009D0FFB" w:rsidP="000A5D39">
            <w:pPr>
              <w:pStyle w:val="TableText"/>
            </w:pPr>
          </w:p>
        </w:tc>
        <w:tc>
          <w:tcPr>
            <w:tcW w:w="2430" w:type="dxa"/>
          </w:tcPr>
          <w:p w14:paraId="3FFA023B" w14:textId="77777777" w:rsidR="009D0FFB" w:rsidRPr="009D785C" w:rsidRDefault="009D0FFB" w:rsidP="000A5D39">
            <w:pPr>
              <w:pStyle w:val="TableText"/>
            </w:pPr>
            <w:r w:rsidRPr="009D785C">
              <w:t>Forgetfulness</w:t>
            </w:r>
          </w:p>
        </w:tc>
        <w:tc>
          <w:tcPr>
            <w:tcW w:w="2340" w:type="dxa"/>
          </w:tcPr>
          <w:p w14:paraId="75346C05" w14:textId="77777777" w:rsidR="009D0FFB" w:rsidRPr="009D785C" w:rsidRDefault="009D0FFB" w:rsidP="000A5D39">
            <w:pPr>
              <w:pStyle w:val="TableText"/>
            </w:pPr>
            <w:r w:rsidRPr="009D785C">
              <w:t>Medical discharge vs other discharge</w:t>
            </w:r>
          </w:p>
        </w:tc>
        <w:tc>
          <w:tcPr>
            <w:tcW w:w="1170" w:type="dxa"/>
          </w:tcPr>
          <w:p w14:paraId="7720ECCE" w14:textId="77777777" w:rsidR="009D0FFB" w:rsidRPr="009D785C" w:rsidRDefault="009D0FFB" w:rsidP="000A5D39">
            <w:pPr>
              <w:pStyle w:val="TableText"/>
            </w:pPr>
            <w:r w:rsidRPr="009D785C">
              <w:t>2.86 (2.30, 3.56)</w:t>
            </w:r>
          </w:p>
        </w:tc>
        <w:tc>
          <w:tcPr>
            <w:tcW w:w="3870" w:type="dxa"/>
          </w:tcPr>
          <w:p w14:paraId="452997BE" w14:textId="77777777" w:rsidR="009D0FFB" w:rsidRPr="009D785C" w:rsidRDefault="009D0FFB" w:rsidP="000A5D39">
            <w:pPr>
              <w:pStyle w:val="TableText"/>
            </w:pPr>
            <w:r w:rsidRPr="009D785C">
              <w:t>Medically discharged are 2.8 times more likely to have forgetfulness</w:t>
            </w:r>
          </w:p>
        </w:tc>
        <w:tc>
          <w:tcPr>
            <w:tcW w:w="868" w:type="dxa"/>
          </w:tcPr>
          <w:p w14:paraId="67AF2611" w14:textId="77777777" w:rsidR="009D0FFB" w:rsidRPr="009D785C" w:rsidRDefault="009D0FFB" w:rsidP="000A5D39">
            <w:pPr>
              <w:pStyle w:val="TableText"/>
            </w:pPr>
            <w:r w:rsidRPr="009D785C">
              <w:t>Moderate</w:t>
            </w:r>
          </w:p>
        </w:tc>
      </w:tr>
      <w:tr w:rsidR="000A5D39" w:rsidRPr="009D785C" w14:paraId="1D8D8D39" w14:textId="77777777" w:rsidTr="000A5D39">
        <w:trPr>
          <w:cantSplit/>
        </w:trPr>
        <w:tc>
          <w:tcPr>
            <w:tcW w:w="828" w:type="dxa"/>
          </w:tcPr>
          <w:p w14:paraId="4F83B3C4" w14:textId="77777777" w:rsidR="009D0FFB" w:rsidRPr="009D785C" w:rsidRDefault="009D0FFB" w:rsidP="000A5D39">
            <w:pPr>
              <w:pStyle w:val="TableText"/>
            </w:pPr>
          </w:p>
        </w:tc>
        <w:tc>
          <w:tcPr>
            <w:tcW w:w="2430" w:type="dxa"/>
          </w:tcPr>
          <w:p w14:paraId="0A9433D5" w14:textId="77777777" w:rsidR="009D0FFB" w:rsidRPr="009D785C" w:rsidRDefault="009D0FFB" w:rsidP="000A5D39">
            <w:pPr>
              <w:pStyle w:val="TableText"/>
            </w:pPr>
            <w:r w:rsidRPr="009D785C">
              <w:t>Headaches</w:t>
            </w:r>
          </w:p>
        </w:tc>
        <w:tc>
          <w:tcPr>
            <w:tcW w:w="2340" w:type="dxa"/>
          </w:tcPr>
          <w:p w14:paraId="72952CBF" w14:textId="77777777" w:rsidR="009D0FFB" w:rsidRPr="009D785C" w:rsidRDefault="009D0FFB" w:rsidP="000A5D39">
            <w:pPr>
              <w:pStyle w:val="TableText"/>
            </w:pPr>
            <w:r w:rsidRPr="009D785C">
              <w:t>Medical discharge vs other discharge</w:t>
            </w:r>
          </w:p>
        </w:tc>
        <w:tc>
          <w:tcPr>
            <w:tcW w:w="1170" w:type="dxa"/>
          </w:tcPr>
          <w:p w14:paraId="5FE28855" w14:textId="77777777" w:rsidR="009D0FFB" w:rsidRPr="009D785C" w:rsidRDefault="009D0FFB" w:rsidP="000A5D39">
            <w:pPr>
              <w:pStyle w:val="TableText"/>
            </w:pPr>
            <w:r w:rsidRPr="009D785C">
              <w:t>2.16 (1.70, 2.75)</w:t>
            </w:r>
          </w:p>
        </w:tc>
        <w:tc>
          <w:tcPr>
            <w:tcW w:w="3870" w:type="dxa"/>
          </w:tcPr>
          <w:p w14:paraId="109502EB" w14:textId="77777777" w:rsidR="009D0FFB" w:rsidRPr="009D785C" w:rsidRDefault="009D0FFB" w:rsidP="000A5D39">
            <w:pPr>
              <w:pStyle w:val="TableText"/>
            </w:pPr>
            <w:r w:rsidRPr="009D785C">
              <w:t>Medically discharged are 2 times more likely to have headaches</w:t>
            </w:r>
          </w:p>
        </w:tc>
        <w:tc>
          <w:tcPr>
            <w:tcW w:w="868" w:type="dxa"/>
          </w:tcPr>
          <w:p w14:paraId="3F9DA346" w14:textId="77777777" w:rsidR="009D0FFB" w:rsidRPr="009D785C" w:rsidRDefault="009D0FFB" w:rsidP="000A5D39">
            <w:pPr>
              <w:pStyle w:val="TableText"/>
            </w:pPr>
            <w:r w:rsidRPr="009D785C">
              <w:t>Moderate</w:t>
            </w:r>
          </w:p>
        </w:tc>
      </w:tr>
      <w:tr w:rsidR="000A5D39" w:rsidRPr="009D785C" w14:paraId="4889ABB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A6F808C" w14:textId="77777777" w:rsidR="009D0FFB" w:rsidRPr="009D785C" w:rsidRDefault="009D0FFB" w:rsidP="000A5D39">
            <w:pPr>
              <w:pStyle w:val="TableText"/>
            </w:pPr>
          </w:p>
        </w:tc>
        <w:tc>
          <w:tcPr>
            <w:tcW w:w="2430" w:type="dxa"/>
          </w:tcPr>
          <w:p w14:paraId="02A36796" w14:textId="77777777" w:rsidR="009D0FFB" w:rsidRPr="009D785C" w:rsidRDefault="009D0FFB" w:rsidP="000A5D39">
            <w:pPr>
              <w:pStyle w:val="TableText"/>
            </w:pPr>
            <w:r w:rsidRPr="009D785C">
              <w:t>Indigestion</w:t>
            </w:r>
          </w:p>
        </w:tc>
        <w:tc>
          <w:tcPr>
            <w:tcW w:w="2340" w:type="dxa"/>
          </w:tcPr>
          <w:p w14:paraId="51C9881C" w14:textId="77777777" w:rsidR="009D0FFB" w:rsidRPr="009D785C" w:rsidRDefault="009D0FFB" w:rsidP="000A5D39">
            <w:pPr>
              <w:pStyle w:val="TableText"/>
            </w:pPr>
            <w:r w:rsidRPr="009D785C">
              <w:t>Medical discharge vs other discharge</w:t>
            </w:r>
          </w:p>
        </w:tc>
        <w:tc>
          <w:tcPr>
            <w:tcW w:w="1170" w:type="dxa"/>
          </w:tcPr>
          <w:p w14:paraId="3B7770DE" w14:textId="77777777" w:rsidR="009D0FFB" w:rsidRPr="009D785C" w:rsidRDefault="009D0FFB" w:rsidP="000A5D39">
            <w:pPr>
              <w:pStyle w:val="TableText"/>
            </w:pPr>
            <w:r w:rsidRPr="009D785C">
              <w:t>2.12 (1.69, 2.66)</w:t>
            </w:r>
          </w:p>
        </w:tc>
        <w:tc>
          <w:tcPr>
            <w:tcW w:w="3870" w:type="dxa"/>
          </w:tcPr>
          <w:p w14:paraId="7031C532" w14:textId="77777777" w:rsidR="009D0FFB" w:rsidRPr="009D785C" w:rsidRDefault="009D0FFB" w:rsidP="000A5D39">
            <w:pPr>
              <w:pStyle w:val="TableText"/>
            </w:pPr>
            <w:r w:rsidRPr="009D785C">
              <w:t>Medically discharged are 2 times more likely to have indigestion</w:t>
            </w:r>
          </w:p>
        </w:tc>
        <w:tc>
          <w:tcPr>
            <w:tcW w:w="868" w:type="dxa"/>
          </w:tcPr>
          <w:p w14:paraId="4066F31E" w14:textId="77777777" w:rsidR="009D0FFB" w:rsidRPr="009D785C" w:rsidRDefault="009D0FFB" w:rsidP="000A5D39">
            <w:pPr>
              <w:pStyle w:val="TableText"/>
            </w:pPr>
            <w:r w:rsidRPr="009D785C">
              <w:t>Moderate</w:t>
            </w:r>
          </w:p>
        </w:tc>
      </w:tr>
      <w:tr w:rsidR="000A5D39" w:rsidRPr="009D785C" w14:paraId="52D1AE9B" w14:textId="77777777" w:rsidTr="000A5D39">
        <w:trPr>
          <w:cantSplit/>
        </w:trPr>
        <w:tc>
          <w:tcPr>
            <w:tcW w:w="828" w:type="dxa"/>
          </w:tcPr>
          <w:p w14:paraId="648DD2A3" w14:textId="77777777" w:rsidR="009D0FFB" w:rsidRPr="009D785C" w:rsidRDefault="009D0FFB" w:rsidP="000A5D39">
            <w:pPr>
              <w:pStyle w:val="TableText"/>
            </w:pPr>
          </w:p>
        </w:tc>
        <w:tc>
          <w:tcPr>
            <w:tcW w:w="2430" w:type="dxa"/>
          </w:tcPr>
          <w:p w14:paraId="2FD6AFC7" w14:textId="77777777" w:rsidR="009D0FFB" w:rsidRPr="009D785C" w:rsidRDefault="009D0FFB" w:rsidP="000A5D39">
            <w:pPr>
              <w:pStyle w:val="TableText"/>
            </w:pPr>
            <w:r w:rsidRPr="009D785C">
              <w:t>Intolerance to alcohol</w:t>
            </w:r>
          </w:p>
        </w:tc>
        <w:tc>
          <w:tcPr>
            <w:tcW w:w="2340" w:type="dxa"/>
          </w:tcPr>
          <w:p w14:paraId="5A2222BC" w14:textId="77777777" w:rsidR="009D0FFB" w:rsidRPr="009D785C" w:rsidRDefault="009D0FFB" w:rsidP="000A5D39">
            <w:pPr>
              <w:pStyle w:val="TableText"/>
            </w:pPr>
            <w:r w:rsidRPr="009D785C">
              <w:t>Medical discharge vs other discharge</w:t>
            </w:r>
          </w:p>
        </w:tc>
        <w:tc>
          <w:tcPr>
            <w:tcW w:w="1170" w:type="dxa"/>
          </w:tcPr>
          <w:p w14:paraId="6A9B5E09" w14:textId="77777777" w:rsidR="009D0FFB" w:rsidRPr="009D785C" w:rsidRDefault="009D0FFB" w:rsidP="000A5D39">
            <w:pPr>
              <w:pStyle w:val="TableText"/>
            </w:pPr>
            <w:r w:rsidRPr="009D785C">
              <w:t>1.97 (1.43, 2.71)</w:t>
            </w:r>
          </w:p>
        </w:tc>
        <w:tc>
          <w:tcPr>
            <w:tcW w:w="3870" w:type="dxa"/>
          </w:tcPr>
          <w:p w14:paraId="65737401" w14:textId="77777777" w:rsidR="009D0FFB" w:rsidRPr="009D785C" w:rsidRDefault="009D0FFB" w:rsidP="000A5D39">
            <w:pPr>
              <w:pStyle w:val="TableText"/>
            </w:pPr>
            <w:r w:rsidRPr="009D785C">
              <w:t>Medically discharged are 97% more likely to have intolerance to alcohol</w:t>
            </w:r>
          </w:p>
        </w:tc>
        <w:tc>
          <w:tcPr>
            <w:tcW w:w="868" w:type="dxa"/>
          </w:tcPr>
          <w:p w14:paraId="19364A6B" w14:textId="77777777" w:rsidR="009D0FFB" w:rsidRPr="009D785C" w:rsidRDefault="009D0FFB" w:rsidP="000A5D39">
            <w:pPr>
              <w:pStyle w:val="TableText"/>
            </w:pPr>
            <w:r w:rsidRPr="009D785C">
              <w:t>Moderate</w:t>
            </w:r>
          </w:p>
        </w:tc>
      </w:tr>
      <w:tr w:rsidR="000A5D39" w:rsidRPr="009D785C" w14:paraId="66159D3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12451F0" w14:textId="77777777" w:rsidR="009D0FFB" w:rsidRPr="009D785C" w:rsidRDefault="009D0FFB" w:rsidP="000A5D39">
            <w:pPr>
              <w:pStyle w:val="TableText"/>
            </w:pPr>
          </w:p>
        </w:tc>
        <w:tc>
          <w:tcPr>
            <w:tcW w:w="2430" w:type="dxa"/>
          </w:tcPr>
          <w:p w14:paraId="79685806" w14:textId="77777777" w:rsidR="009D0FFB" w:rsidRPr="009D785C" w:rsidRDefault="009D0FFB" w:rsidP="000A5D39">
            <w:pPr>
              <w:pStyle w:val="TableText"/>
            </w:pPr>
            <w:r w:rsidRPr="009D785C">
              <w:t>Irritability/outbursts of anger</w:t>
            </w:r>
          </w:p>
        </w:tc>
        <w:tc>
          <w:tcPr>
            <w:tcW w:w="2340" w:type="dxa"/>
          </w:tcPr>
          <w:p w14:paraId="3305D757" w14:textId="77777777" w:rsidR="009D0FFB" w:rsidRPr="009D785C" w:rsidRDefault="009D0FFB" w:rsidP="000A5D39">
            <w:pPr>
              <w:pStyle w:val="TableText"/>
            </w:pPr>
            <w:r w:rsidRPr="009D785C">
              <w:t>Medical discharge vs other discharge</w:t>
            </w:r>
          </w:p>
        </w:tc>
        <w:tc>
          <w:tcPr>
            <w:tcW w:w="1170" w:type="dxa"/>
          </w:tcPr>
          <w:p w14:paraId="0222F382" w14:textId="77777777" w:rsidR="009D0FFB" w:rsidRPr="009D785C" w:rsidRDefault="009D0FFB" w:rsidP="000A5D39">
            <w:pPr>
              <w:pStyle w:val="TableText"/>
            </w:pPr>
            <w:r w:rsidRPr="009D785C">
              <w:t>3.13 (2.48, 3.95)</w:t>
            </w:r>
          </w:p>
        </w:tc>
        <w:tc>
          <w:tcPr>
            <w:tcW w:w="3870" w:type="dxa"/>
          </w:tcPr>
          <w:p w14:paraId="11E47FF8" w14:textId="77777777" w:rsidR="009D0FFB" w:rsidRPr="009D785C" w:rsidRDefault="009D0FFB" w:rsidP="000A5D39">
            <w:pPr>
              <w:pStyle w:val="TableText"/>
            </w:pPr>
            <w:r w:rsidRPr="009D785C">
              <w:t>Medically discharged are 3 times more likely to have irritability/outbursts of anger</w:t>
            </w:r>
          </w:p>
        </w:tc>
        <w:tc>
          <w:tcPr>
            <w:tcW w:w="868" w:type="dxa"/>
          </w:tcPr>
          <w:p w14:paraId="060E1A5A" w14:textId="77777777" w:rsidR="009D0FFB" w:rsidRPr="009D785C" w:rsidRDefault="009D0FFB" w:rsidP="000A5D39">
            <w:pPr>
              <w:pStyle w:val="TableText"/>
            </w:pPr>
            <w:r w:rsidRPr="009D785C">
              <w:t>Strong</w:t>
            </w:r>
          </w:p>
        </w:tc>
      </w:tr>
      <w:tr w:rsidR="000A5D39" w:rsidRPr="009D785C" w14:paraId="2EB77A2B" w14:textId="77777777" w:rsidTr="000A5D39">
        <w:trPr>
          <w:cantSplit/>
        </w:trPr>
        <w:tc>
          <w:tcPr>
            <w:tcW w:w="828" w:type="dxa"/>
          </w:tcPr>
          <w:p w14:paraId="663D8C31" w14:textId="77777777" w:rsidR="009D0FFB" w:rsidRPr="009D785C" w:rsidRDefault="009D0FFB" w:rsidP="000A5D39">
            <w:pPr>
              <w:pStyle w:val="TableText"/>
            </w:pPr>
          </w:p>
        </w:tc>
        <w:tc>
          <w:tcPr>
            <w:tcW w:w="2430" w:type="dxa"/>
          </w:tcPr>
          <w:p w14:paraId="623810A3" w14:textId="77777777" w:rsidR="009D0FFB" w:rsidRPr="009D785C" w:rsidRDefault="009D0FFB" w:rsidP="000A5D39">
            <w:pPr>
              <w:pStyle w:val="TableText"/>
            </w:pPr>
            <w:r w:rsidRPr="009D785C">
              <w:t>Itchy or painful eyes</w:t>
            </w:r>
          </w:p>
        </w:tc>
        <w:tc>
          <w:tcPr>
            <w:tcW w:w="2340" w:type="dxa"/>
          </w:tcPr>
          <w:p w14:paraId="1BE31914" w14:textId="77777777" w:rsidR="009D0FFB" w:rsidRPr="009D785C" w:rsidRDefault="009D0FFB" w:rsidP="000A5D39">
            <w:pPr>
              <w:pStyle w:val="TableText"/>
            </w:pPr>
            <w:r w:rsidRPr="009D785C">
              <w:t>Medical discharge vs other discharge</w:t>
            </w:r>
          </w:p>
        </w:tc>
        <w:tc>
          <w:tcPr>
            <w:tcW w:w="1170" w:type="dxa"/>
          </w:tcPr>
          <w:p w14:paraId="7245E243" w14:textId="77777777" w:rsidR="009D0FFB" w:rsidRPr="009D785C" w:rsidRDefault="009D0FFB" w:rsidP="000A5D39">
            <w:pPr>
              <w:pStyle w:val="TableText"/>
            </w:pPr>
            <w:r w:rsidRPr="009D785C">
              <w:t>1.76 (1.42, 2.19)</w:t>
            </w:r>
          </w:p>
        </w:tc>
        <w:tc>
          <w:tcPr>
            <w:tcW w:w="3870" w:type="dxa"/>
          </w:tcPr>
          <w:p w14:paraId="7E0627E9" w14:textId="77777777" w:rsidR="009D0FFB" w:rsidRPr="009D785C" w:rsidRDefault="009D0FFB" w:rsidP="000A5D39">
            <w:pPr>
              <w:pStyle w:val="TableText"/>
            </w:pPr>
            <w:r w:rsidRPr="009D785C">
              <w:t>Medically discharged are 76% more likely to have itchy or painful eyes</w:t>
            </w:r>
          </w:p>
        </w:tc>
        <w:tc>
          <w:tcPr>
            <w:tcW w:w="868" w:type="dxa"/>
          </w:tcPr>
          <w:p w14:paraId="4D361459" w14:textId="77777777" w:rsidR="009D0FFB" w:rsidRPr="009D785C" w:rsidRDefault="009D0FFB" w:rsidP="000A5D39">
            <w:pPr>
              <w:pStyle w:val="TableText"/>
            </w:pPr>
            <w:r w:rsidRPr="009D785C">
              <w:t>Moderate</w:t>
            </w:r>
          </w:p>
        </w:tc>
      </w:tr>
      <w:tr w:rsidR="000A5D39" w:rsidRPr="009D785C" w14:paraId="62BC52D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D6834F" w14:textId="77777777" w:rsidR="009D0FFB" w:rsidRPr="009D785C" w:rsidRDefault="009D0FFB" w:rsidP="000A5D39">
            <w:pPr>
              <w:pStyle w:val="TableText"/>
            </w:pPr>
          </w:p>
        </w:tc>
        <w:tc>
          <w:tcPr>
            <w:tcW w:w="2430" w:type="dxa"/>
          </w:tcPr>
          <w:p w14:paraId="737856AC" w14:textId="77777777" w:rsidR="009D0FFB" w:rsidRPr="009D785C" w:rsidRDefault="009D0FFB" w:rsidP="000A5D39">
            <w:pPr>
              <w:pStyle w:val="TableText"/>
            </w:pPr>
            <w:r w:rsidRPr="009D785C">
              <w:t>Joint stiffness</w:t>
            </w:r>
          </w:p>
        </w:tc>
        <w:tc>
          <w:tcPr>
            <w:tcW w:w="2340" w:type="dxa"/>
          </w:tcPr>
          <w:p w14:paraId="6AA1F0AE" w14:textId="77777777" w:rsidR="009D0FFB" w:rsidRPr="009D785C" w:rsidRDefault="009D0FFB" w:rsidP="000A5D39">
            <w:pPr>
              <w:pStyle w:val="TableText"/>
            </w:pPr>
            <w:r w:rsidRPr="009D785C">
              <w:t>Medical discharge vs other discharge</w:t>
            </w:r>
          </w:p>
        </w:tc>
        <w:tc>
          <w:tcPr>
            <w:tcW w:w="1170" w:type="dxa"/>
          </w:tcPr>
          <w:p w14:paraId="619B2823" w14:textId="77777777" w:rsidR="009D0FFB" w:rsidRPr="009D785C" w:rsidRDefault="009D0FFB" w:rsidP="000A5D39">
            <w:pPr>
              <w:pStyle w:val="TableText"/>
            </w:pPr>
            <w:r w:rsidRPr="009D785C">
              <w:t>4.11 (3.23, 5.24)</w:t>
            </w:r>
          </w:p>
        </w:tc>
        <w:tc>
          <w:tcPr>
            <w:tcW w:w="3870" w:type="dxa"/>
          </w:tcPr>
          <w:p w14:paraId="185FBA42" w14:textId="77777777" w:rsidR="009D0FFB" w:rsidRPr="009D785C" w:rsidRDefault="009D0FFB" w:rsidP="000A5D39">
            <w:pPr>
              <w:pStyle w:val="TableText"/>
            </w:pPr>
            <w:r w:rsidRPr="009D785C">
              <w:t>Medically discharged are 4 times more likely to have joint stiffness</w:t>
            </w:r>
          </w:p>
        </w:tc>
        <w:tc>
          <w:tcPr>
            <w:tcW w:w="868" w:type="dxa"/>
          </w:tcPr>
          <w:p w14:paraId="2B792CE7" w14:textId="77777777" w:rsidR="009D0FFB" w:rsidRPr="009D785C" w:rsidRDefault="009D0FFB" w:rsidP="000A5D39">
            <w:pPr>
              <w:pStyle w:val="TableText"/>
            </w:pPr>
            <w:r w:rsidRPr="009D785C">
              <w:t>Strong</w:t>
            </w:r>
          </w:p>
        </w:tc>
      </w:tr>
      <w:tr w:rsidR="000A5D39" w:rsidRPr="009D785C" w14:paraId="637EAFD0" w14:textId="77777777" w:rsidTr="000A5D39">
        <w:trPr>
          <w:cantSplit/>
        </w:trPr>
        <w:tc>
          <w:tcPr>
            <w:tcW w:w="828" w:type="dxa"/>
          </w:tcPr>
          <w:p w14:paraId="6DC3C3EC" w14:textId="77777777" w:rsidR="009D0FFB" w:rsidRPr="009D785C" w:rsidRDefault="009D0FFB" w:rsidP="000A5D39">
            <w:pPr>
              <w:pStyle w:val="TableText"/>
            </w:pPr>
          </w:p>
        </w:tc>
        <w:tc>
          <w:tcPr>
            <w:tcW w:w="2430" w:type="dxa"/>
          </w:tcPr>
          <w:p w14:paraId="0A401432" w14:textId="77777777" w:rsidR="009D0FFB" w:rsidRPr="009D785C" w:rsidRDefault="009D0FFB" w:rsidP="000A5D39">
            <w:pPr>
              <w:pStyle w:val="TableText"/>
            </w:pPr>
            <w:r w:rsidRPr="009D785C">
              <w:t>Loss of, or decrease in, appetite</w:t>
            </w:r>
          </w:p>
        </w:tc>
        <w:tc>
          <w:tcPr>
            <w:tcW w:w="2340" w:type="dxa"/>
          </w:tcPr>
          <w:p w14:paraId="57538586" w14:textId="77777777" w:rsidR="009D0FFB" w:rsidRPr="009D785C" w:rsidRDefault="009D0FFB" w:rsidP="000A5D39">
            <w:pPr>
              <w:pStyle w:val="TableText"/>
            </w:pPr>
            <w:r w:rsidRPr="009D785C">
              <w:t>Medical discharge vs other discharge</w:t>
            </w:r>
          </w:p>
        </w:tc>
        <w:tc>
          <w:tcPr>
            <w:tcW w:w="1170" w:type="dxa"/>
          </w:tcPr>
          <w:p w14:paraId="3A364AD5" w14:textId="77777777" w:rsidR="009D0FFB" w:rsidRPr="009D785C" w:rsidRDefault="009D0FFB" w:rsidP="000A5D39">
            <w:pPr>
              <w:pStyle w:val="TableText"/>
            </w:pPr>
            <w:r w:rsidRPr="009D785C">
              <w:t>3.04 (2.40, 3.86)</w:t>
            </w:r>
          </w:p>
        </w:tc>
        <w:tc>
          <w:tcPr>
            <w:tcW w:w="3870" w:type="dxa"/>
          </w:tcPr>
          <w:p w14:paraId="4FE1AF76" w14:textId="77777777" w:rsidR="009D0FFB" w:rsidRPr="009D785C" w:rsidRDefault="009D0FFB" w:rsidP="000A5D39">
            <w:pPr>
              <w:pStyle w:val="TableText"/>
            </w:pPr>
            <w:r w:rsidRPr="009D785C">
              <w:t>Medically discharged are 3 times more likely to have loss of, or decrease in, appetite</w:t>
            </w:r>
          </w:p>
        </w:tc>
        <w:tc>
          <w:tcPr>
            <w:tcW w:w="868" w:type="dxa"/>
          </w:tcPr>
          <w:p w14:paraId="201512CB" w14:textId="77777777" w:rsidR="009D0FFB" w:rsidRPr="009D785C" w:rsidRDefault="009D0FFB" w:rsidP="000A5D39">
            <w:pPr>
              <w:pStyle w:val="TableText"/>
            </w:pPr>
            <w:r w:rsidRPr="009D785C">
              <w:t>Strong</w:t>
            </w:r>
          </w:p>
        </w:tc>
      </w:tr>
      <w:tr w:rsidR="000A5D39" w:rsidRPr="009D785C" w14:paraId="2470175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2BB600" w14:textId="77777777" w:rsidR="009D0FFB" w:rsidRPr="009D785C" w:rsidRDefault="009D0FFB" w:rsidP="000A5D39">
            <w:pPr>
              <w:pStyle w:val="TableText"/>
            </w:pPr>
          </w:p>
        </w:tc>
        <w:tc>
          <w:tcPr>
            <w:tcW w:w="2430" w:type="dxa"/>
          </w:tcPr>
          <w:p w14:paraId="3DF1E602" w14:textId="77777777" w:rsidR="009D0FFB" w:rsidRPr="009D785C" w:rsidRDefault="009D0FFB" w:rsidP="000A5D39">
            <w:pPr>
              <w:pStyle w:val="TableText"/>
            </w:pPr>
            <w:r w:rsidRPr="009D785C">
              <w:t>Loss of balance or co-ordination</w:t>
            </w:r>
          </w:p>
        </w:tc>
        <w:tc>
          <w:tcPr>
            <w:tcW w:w="2340" w:type="dxa"/>
          </w:tcPr>
          <w:p w14:paraId="0411A390" w14:textId="77777777" w:rsidR="009D0FFB" w:rsidRPr="009D785C" w:rsidRDefault="009D0FFB" w:rsidP="000A5D39">
            <w:pPr>
              <w:pStyle w:val="TableText"/>
            </w:pPr>
            <w:r w:rsidRPr="009D785C">
              <w:t>Medical discharge vs other discharge</w:t>
            </w:r>
          </w:p>
        </w:tc>
        <w:tc>
          <w:tcPr>
            <w:tcW w:w="1170" w:type="dxa"/>
          </w:tcPr>
          <w:p w14:paraId="33BC6DB5" w14:textId="77777777" w:rsidR="009D0FFB" w:rsidRPr="009D785C" w:rsidRDefault="009D0FFB" w:rsidP="000A5D39">
            <w:pPr>
              <w:pStyle w:val="TableText"/>
            </w:pPr>
            <w:r w:rsidRPr="009D785C">
              <w:t>4.09 (3.18, 5.25)</w:t>
            </w:r>
          </w:p>
        </w:tc>
        <w:tc>
          <w:tcPr>
            <w:tcW w:w="3870" w:type="dxa"/>
          </w:tcPr>
          <w:p w14:paraId="5EC97A8A" w14:textId="77777777" w:rsidR="009D0FFB" w:rsidRPr="009D785C" w:rsidRDefault="009D0FFB" w:rsidP="000A5D39">
            <w:pPr>
              <w:pStyle w:val="TableText"/>
            </w:pPr>
            <w:r w:rsidRPr="009D785C">
              <w:t>Medically discharged are 4 times more likely to have loss of balance or co-ordination</w:t>
            </w:r>
          </w:p>
        </w:tc>
        <w:tc>
          <w:tcPr>
            <w:tcW w:w="868" w:type="dxa"/>
          </w:tcPr>
          <w:p w14:paraId="726EEC67" w14:textId="77777777" w:rsidR="009D0FFB" w:rsidRPr="009D785C" w:rsidRDefault="009D0FFB" w:rsidP="000A5D39">
            <w:pPr>
              <w:pStyle w:val="TableText"/>
            </w:pPr>
            <w:r w:rsidRPr="009D785C">
              <w:t>Strong</w:t>
            </w:r>
          </w:p>
        </w:tc>
      </w:tr>
      <w:tr w:rsidR="000A5D39" w:rsidRPr="009D785C" w14:paraId="52C37306" w14:textId="77777777" w:rsidTr="000A5D39">
        <w:trPr>
          <w:cantSplit/>
        </w:trPr>
        <w:tc>
          <w:tcPr>
            <w:tcW w:w="828" w:type="dxa"/>
          </w:tcPr>
          <w:p w14:paraId="7B3B477A" w14:textId="77777777" w:rsidR="009D0FFB" w:rsidRPr="009D785C" w:rsidRDefault="009D0FFB" w:rsidP="000A5D39">
            <w:pPr>
              <w:pStyle w:val="TableText"/>
            </w:pPr>
          </w:p>
        </w:tc>
        <w:tc>
          <w:tcPr>
            <w:tcW w:w="2430" w:type="dxa"/>
          </w:tcPr>
          <w:p w14:paraId="2C321758" w14:textId="77777777" w:rsidR="009D0FFB" w:rsidRPr="009D785C" w:rsidRDefault="009D0FFB" w:rsidP="000A5D39">
            <w:pPr>
              <w:pStyle w:val="TableText"/>
            </w:pPr>
            <w:r w:rsidRPr="009D785C">
              <w:t>Loss of concentration</w:t>
            </w:r>
          </w:p>
        </w:tc>
        <w:tc>
          <w:tcPr>
            <w:tcW w:w="2340" w:type="dxa"/>
          </w:tcPr>
          <w:p w14:paraId="18B666E9" w14:textId="77777777" w:rsidR="009D0FFB" w:rsidRPr="009D785C" w:rsidRDefault="009D0FFB" w:rsidP="000A5D39">
            <w:pPr>
              <w:pStyle w:val="TableText"/>
            </w:pPr>
            <w:r w:rsidRPr="009D785C">
              <w:t>Medical discharge vs other discharge</w:t>
            </w:r>
          </w:p>
        </w:tc>
        <w:tc>
          <w:tcPr>
            <w:tcW w:w="1170" w:type="dxa"/>
          </w:tcPr>
          <w:p w14:paraId="2896A740" w14:textId="77777777" w:rsidR="009D0FFB" w:rsidRPr="009D785C" w:rsidRDefault="009D0FFB" w:rsidP="000A5D39">
            <w:pPr>
              <w:pStyle w:val="TableText"/>
            </w:pPr>
            <w:r w:rsidRPr="009D785C">
              <w:t>3.31 (2.65, 4.13)</w:t>
            </w:r>
          </w:p>
        </w:tc>
        <w:tc>
          <w:tcPr>
            <w:tcW w:w="3870" w:type="dxa"/>
          </w:tcPr>
          <w:p w14:paraId="369B1B57" w14:textId="77777777" w:rsidR="009D0FFB" w:rsidRPr="009D785C" w:rsidRDefault="009D0FFB" w:rsidP="000A5D39">
            <w:pPr>
              <w:pStyle w:val="TableText"/>
            </w:pPr>
            <w:r w:rsidRPr="009D785C">
              <w:t>Medically discharged are 3.3 times more likely to have loss of concentration</w:t>
            </w:r>
          </w:p>
        </w:tc>
        <w:tc>
          <w:tcPr>
            <w:tcW w:w="868" w:type="dxa"/>
          </w:tcPr>
          <w:p w14:paraId="7774B151" w14:textId="77777777" w:rsidR="009D0FFB" w:rsidRPr="009D785C" w:rsidRDefault="009D0FFB" w:rsidP="000A5D39">
            <w:pPr>
              <w:pStyle w:val="TableText"/>
            </w:pPr>
            <w:r w:rsidRPr="009D785C">
              <w:t>Strong</w:t>
            </w:r>
          </w:p>
        </w:tc>
      </w:tr>
      <w:tr w:rsidR="000A5D39" w:rsidRPr="009D785C" w14:paraId="6A44774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209E19" w14:textId="77777777" w:rsidR="009D0FFB" w:rsidRPr="009D785C" w:rsidRDefault="009D0FFB" w:rsidP="000A5D39">
            <w:pPr>
              <w:pStyle w:val="TableText"/>
            </w:pPr>
          </w:p>
        </w:tc>
        <w:tc>
          <w:tcPr>
            <w:tcW w:w="2430" w:type="dxa"/>
          </w:tcPr>
          <w:p w14:paraId="115DF4A9" w14:textId="77777777" w:rsidR="009D0FFB" w:rsidRPr="009D785C" w:rsidRDefault="009D0FFB" w:rsidP="000A5D39">
            <w:pPr>
              <w:pStyle w:val="TableText"/>
            </w:pPr>
            <w:r w:rsidRPr="009D785C">
              <w:t>Loss of interest in sex</w:t>
            </w:r>
          </w:p>
        </w:tc>
        <w:tc>
          <w:tcPr>
            <w:tcW w:w="2340" w:type="dxa"/>
          </w:tcPr>
          <w:p w14:paraId="5C7FA71F" w14:textId="77777777" w:rsidR="009D0FFB" w:rsidRPr="009D785C" w:rsidRDefault="009D0FFB" w:rsidP="000A5D39">
            <w:pPr>
              <w:pStyle w:val="TableText"/>
            </w:pPr>
            <w:r w:rsidRPr="009D785C">
              <w:t>Medical discharge vs other discharge</w:t>
            </w:r>
          </w:p>
        </w:tc>
        <w:tc>
          <w:tcPr>
            <w:tcW w:w="1170" w:type="dxa"/>
          </w:tcPr>
          <w:p w14:paraId="283B4527" w14:textId="77777777" w:rsidR="009D0FFB" w:rsidRPr="009D785C" w:rsidRDefault="009D0FFB" w:rsidP="000A5D39">
            <w:pPr>
              <w:pStyle w:val="TableText"/>
            </w:pPr>
            <w:r w:rsidRPr="009D785C">
              <w:t>2.96 (2.37, 3.69)</w:t>
            </w:r>
          </w:p>
        </w:tc>
        <w:tc>
          <w:tcPr>
            <w:tcW w:w="3870" w:type="dxa"/>
          </w:tcPr>
          <w:p w14:paraId="04D8AA6F" w14:textId="77777777" w:rsidR="009D0FFB" w:rsidRPr="009D785C" w:rsidRDefault="009D0FFB" w:rsidP="000A5D39">
            <w:pPr>
              <w:pStyle w:val="TableText"/>
            </w:pPr>
            <w:r w:rsidRPr="009D785C">
              <w:t>Medically discharged are 2.9 times more likely to have loss of interest in sex</w:t>
            </w:r>
          </w:p>
        </w:tc>
        <w:tc>
          <w:tcPr>
            <w:tcW w:w="868" w:type="dxa"/>
          </w:tcPr>
          <w:p w14:paraId="070F1FD2" w14:textId="77777777" w:rsidR="009D0FFB" w:rsidRPr="009D785C" w:rsidRDefault="009D0FFB" w:rsidP="000A5D39">
            <w:pPr>
              <w:pStyle w:val="TableText"/>
            </w:pPr>
            <w:r w:rsidRPr="009D785C">
              <w:t>Moderate</w:t>
            </w:r>
          </w:p>
        </w:tc>
      </w:tr>
      <w:tr w:rsidR="000A5D39" w:rsidRPr="009D785C" w14:paraId="62B6C0B7" w14:textId="77777777" w:rsidTr="000A5D39">
        <w:trPr>
          <w:cantSplit/>
        </w:trPr>
        <w:tc>
          <w:tcPr>
            <w:tcW w:w="828" w:type="dxa"/>
          </w:tcPr>
          <w:p w14:paraId="5FA1D821" w14:textId="77777777" w:rsidR="009D0FFB" w:rsidRPr="009D785C" w:rsidRDefault="009D0FFB" w:rsidP="000A5D39">
            <w:pPr>
              <w:pStyle w:val="TableText"/>
            </w:pPr>
          </w:p>
        </w:tc>
        <w:tc>
          <w:tcPr>
            <w:tcW w:w="2430" w:type="dxa"/>
          </w:tcPr>
          <w:p w14:paraId="5EED604C" w14:textId="77777777" w:rsidR="009D0FFB" w:rsidRPr="009D785C" w:rsidRDefault="009D0FFB" w:rsidP="000A5D39">
            <w:pPr>
              <w:pStyle w:val="TableText"/>
            </w:pPr>
            <w:r w:rsidRPr="009D785C">
              <w:t>Low back pain</w:t>
            </w:r>
          </w:p>
        </w:tc>
        <w:tc>
          <w:tcPr>
            <w:tcW w:w="2340" w:type="dxa"/>
          </w:tcPr>
          <w:p w14:paraId="53943C8B" w14:textId="77777777" w:rsidR="009D0FFB" w:rsidRPr="009D785C" w:rsidRDefault="009D0FFB" w:rsidP="000A5D39">
            <w:pPr>
              <w:pStyle w:val="TableText"/>
            </w:pPr>
            <w:r w:rsidRPr="009D785C">
              <w:t>Medical discharge vs other discharge</w:t>
            </w:r>
          </w:p>
        </w:tc>
        <w:tc>
          <w:tcPr>
            <w:tcW w:w="1170" w:type="dxa"/>
          </w:tcPr>
          <w:p w14:paraId="78E380C7" w14:textId="77777777" w:rsidR="009D0FFB" w:rsidRPr="009D785C" w:rsidRDefault="009D0FFB" w:rsidP="000A5D39">
            <w:pPr>
              <w:pStyle w:val="TableText"/>
            </w:pPr>
            <w:r w:rsidRPr="009D785C">
              <w:t>2.66 (2.10, 3.38)</w:t>
            </w:r>
          </w:p>
        </w:tc>
        <w:tc>
          <w:tcPr>
            <w:tcW w:w="3870" w:type="dxa"/>
          </w:tcPr>
          <w:p w14:paraId="4AD03BCB" w14:textId="77777777" w:rsidR="009D0FFB" w:rsidRPr="009D785C" w:rsidRDefault="009D0FFB" w:rsidP="000A5D39">
            <w:pPr>
              <w:pStyle w:val="TableText"/>
            </w:pPr>
            <w:r w:rsidRPr="009D785C">
              <w:t>Medically discharged are 2.7 times more likely to have low back pain</w:t>
            </w:r>
          </w:p>
        </w:tc>
        <w:tc>
          <w:tcPr>
            <w:tcW w:w="868" w:type="dxa"/>
          </w:tcPr>
          <w:p w14:paraId="3192AAFF" w14:textId="77777777" w:rsidR="009D0FFB" w:rsidRPr="009D785C" w:rsidRDefault="009D0FFB" w:rsidP="000A5D39">
            <w:pPr>
              <w:pStyle w:val="TableText"/>
            </w:pPr>
            <w:r w:rsidRPr="009D785C">
              <w:t>Moderate</w:t>
            </w:r>
          </w:p>
        </w:tc>
      </w:tr>
      <w:tr w:rsidR="000A5D39" w:rsidRPr="009D785C" w14:paraId="276000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80C22A5" w14:textId="77777777" w:rsidR="009D0FFB" w:rsidRPr="009D785C" w:rsidRDefault="009D0FFB" w:rsidP="000A5D39">
            <w:pPr>
              <w:pStyle w:val="TableText"/>
            </w:pPr>
          </w:p>
        </w:tc>
        <w:tc>
          <w:tcPr>
            <w:tcW w:w="2430" w:type="dxa"/>
          </w:tcPr>
          <w:p w14:paraId="2499D894" w14:textId="77777777" w:rsidR="009D0FFB" w:rsidRPr="009D785C" w:rsidRDefault="009D0FFB" w:rsidP="000A5D39">
            <w:pPr>
              <w:pStyle w:val="TableText"/>
            </w:pPr>
            <w:r w:rsidRPr="009D785C">
              <w:t>Lump in throat</w:t>
            </w:r>
          </w:p>
        </w:tc>
        <w:tc>
          <w:tcPr>
            <w:tcW w:w="2340" w:type="dxa"/>
          </w:tcPr>
          <w:p w14:paraId="3D1667EE" w14:textId="77777777" w:rsidR="009D0FFB" w:rsidRPr="009D785C" w:rsidRDefault="009D0FFB" w:rsidP="000A5D39">
            <w:pPr>
              <w:pStyle w:val="TableText"/>
            </w:pPr>
            <w:r w:rsidRPr="009D785C">
              <w:t>Medical discharge vs other discharge</w:t>
            </w:r>
          </w:p>
        </w:tc>
        <w:tc>
          <w:tcPr>
            <w:tcW w:w="1170" w:type="dxa"/>
          </w:tcPr>
          <w:p w14:paraId="1F9DD7DA" w14:textId="77777777" w:rsidR="009D0FFB" w:rsidRPr="009D785C" w:rsidRDefault="009D0FFB" w:rsidP="000A5D39">
            <w:pPr>
              <w:pStyle w:val="TableText"/>
            </w:pPr>
            <w:r w:rsidRPr="009D785C">
              <w:t>2.35 (1.64, 3.37)</w:t>
            </w:r>
          </w:p>
        </w:tc>
        <w:tc>
          <w:tcPr>
            <w:tcW w:w="3870" w:type="dxa"/>
          </w:tcPr>
          <w:p w14:paraId="056E7721" w14:textId="77777777" w:rsidR="009D0FFB" w:rsidRPr="009D785C" w:rsidRDefault="009D0FFB" w:rsidP="000A5D39">
            <w:pPr>
              <w:pStyle w:val="TableText"/>
            </w:pPr>
            <w:r w:rsidRPr="009D785C">
              <w:t>Medically discharged are 2.3 times more likely to have lump in throat</w:t>
            </w:r>
          </w:p>
        </w:tc>
        <w:tc>
          <w:tcPr>
            <w:tcW w:w="868" w:type="dxa"/>
          </w:tcPr>
          <w:p w14:paraId="79DCD18D" w14:textId="77777777" w:rsidR="009D0FFB" w:rsidRPr="009D785C" w:rsidRDefault="009D0FFB" w:rsidP="000A5D39">
            <w:pPr>
              <w:pStyle w:val="TableText"/>
            </w:pPr>
            <w:r w:rsidRPr="009D785C">
              <w:t>Moderate</w:t>
            </w:r>
          </w:p>
        </w:tc>
      </w:tr>
      <w:tr w:rsidR="000A5D39" w:rsidRPr="009D785C" w14:paraId="6C9575A6" w14:textId="77777777" w:rsidTr="000A5D39">
        <w:trPr>
          <w:cantSplit/>
        </w:trPr>
        <w:tc>
          <w:tcPr>
            <w:tcW w:w="828" w:type="dxa"/>
          </w:tcPr>
          <w:p w14:paraId="29055524" w14:textId="77777777" w:rsidR="009D0FFB" w:rsidRPr="009D785C" w:rsidRDefault="009D0FFB" w:rsidP="000A5D39">
            <w:pPr>
              <w:pStyle w:val="TableText"/>
            </w:pPr>
          </w:p>
        </w:tc>
        <w:tc>
          <w:tcPr>
            <w:tcW w:w="2430" w:type="dxa"/>
          </w:tcPr>
          <w:p w14:paraId="4CA01D72" w14:textId="77777777" w:rsidR="009D0FFB" w:rsidRPr="009D785C" w:rsidRDefault="009D0FFB" w:rsidP="000A5D39">
            <w:pPr>
              <w:pStyle w:val="TableText"/>
            </w:pPr>
            <w:r w:rsidRPr="009D785C">
              <w:t>General muscle aches or pains</w:t>
            </w:r>
          </w:p>
        </w:tc>
        <w:tc>
          <w:tcPr>
            <w:tcW w:w="2340" w:type="dxa"/>
          </w:tcPr>
          <w:p w14:paraId="35967050" w14:textId="77777777" w:rsidR="009D0FFB" w:rsidRPr="009D785C" w:rsidRDefault="009D0FFB" w:rsidP="000A5D39">
            <w:pPr>
              <w:pStyle w:val="TableText"/>
            </w:pPr>
            <w:r w:rsidRPr="009D785C">
              <w:t>Medical discharge vs other discharge</w:t>
            </w:r>
          </w:p>
        </w:tc>
        <w:tc>
          <w:tcPr>
            <w:tcW w:w="1170" w:type="dxa"/>
          </w:tcPr>
          <w:p w14:paraId="675F74FE" w14:textId="77777777" w:rsidR="009D0FFB" w:rsidRPr="009D785C" w:rsidRDefault="009D0FFB" w:rsidP="000A5D39">
            <w:pPr>
              <w:pStyle w:val="TableText"/>
            </w:pPr>
            <w:r w:rsidRPr="009D785C">
              <w:t>2.84 (2.23, 3.61)</w:t>
            </w:r>
          </w:p>
        </w:tc>
        <w:tc>
          <w:tcPr>
            <w:tcW w:w="3870" w:type="dxa"/>
          </w:tcPr>
          <w:p w14:paraId="54181C7F" w14:textId="77777777" w:rsidR="009D0FFB" w:rsidRPr="009D785C" w:rsidRDefault="009D0FFB" w:rsidP="000A5D39">
            <w:pPr>
              <w:pStyle w:val="TableText"/>
            </w:pPr>
            <w:r w:rsidRPr="009D785C">
              <w:t>Medically discharged are 2.8 times more likely to have general muscle aches or pains</w:t>
            </w:r>
          </w:p>
        </w:tc>
        <w:tc>
          <w:tcPr>
            <w:tcW w:w="868" w:type="dxa"/>
          </w:tcPr>
          <w:p w14:paraId="3C0A2761" w14:textId="77777777" w:rsidR="009D0FFB" w:rsidRPr="009D785C" w:rsidRDefault="009D0FFB" w:rsidP="000A5D39">
            <w:pPr>
              <w:pStyle w:val="TableText"/>
            </w:pPr>
            <w:r w:rsidRPr="009D785C">
              <w:t>Moderate</w:t>
            </w:r>
          </w:p>
        </w:tc>
      </w:tr>
      <w:tr w:rsidR="000A5D39" w:rsidRPr="009D785C" w14:paraId="17AF6C8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CCF5119" w14:textId="77777777" w:rsidR="009D0FFB" w:rsidRPr="009D785C" w:rsidRDefault="009D0FFB" w:rsidP="000A5D39">
            <w:pPr>
              <w:pStyle w:val="TableText"/>
            </w:pPr>
          </w:p>
        </w:tc>
        <w:tc>
          <w:tcPr>
            <w:tcW w:w="2430" w:type="dxa"/>
          </w:tcPr>
          <w:p w14:paraId="78670638" w14:textId="77777777" w:rsidR="009D0FFB" w:rsidRPr="009D785C" w:rsidRDefault="009D0FFB" w:rsidP="000A5D39">
            <w:pPr>
              <w:pStyle w:val="TableText"/>
            </w:pPr>
            <w:r w:rsidRPr="009D785C">
              <w:t>Nausea</w:t>
            </w:r>
          </w:p>
        </w:tc>
        <w:tc>
          <w:tcPr>
            <w:tcW w:w="2340" w:type="dxa"/>
          </w:tcPr>
          <w:p w14:paraId="23667FE4" w14:textId="77777777" w:rsidR="009D0FFB" w:rsidRPr="009D785C" w:rsidRDefault="009D0FFB" w:rsidP="000A5D39">
            <w:pPr>
              <w:pStyle w:val="TableText"/>
            </w:pPr>
            <w:r w:rsidRPr="009D785C">
              <w:t>Medical discharge vs other discharge</w:t>
            </w:r>
          </w:p>
        </w:tc>
        <w:tc>
          <w:tcPr>
            <w:tcW w:w="1170" w:type="dxa"/>
          </w:tcPr>
          <w:p w14:paraId="2E4516E2" w14:textId="77777777" w:rsidR="009D0FFB" w:rsidRPr="009D785C" w:rsidRDefault="009D0FFB" w:rsidP="000A5D39">
            <w:pPr>
              <w:pStyle w:val="TableText"/>
            </w:pPr>
            <w:r w:rsidRPr="009D785C">
              <w:t>3.79 (2.92, 4.91)</w:t>
            </w:r>
          </w:p>
        </w:tc>
        <w:tc>
          <w:tcPr>
            <w:tcW w:w="3870" w:type="dxa"/>
          </w:tcPr>
          <w:p w14:paraId="2B8BB9C3" w14:textId="77777777" w:rsidR="009D0FFB" w:rsidRPr="009D785C" w:rsidRDefault="009D0FFB" w:rsidP="000A5D39">
            <w:pPr>
              <w:pStyle w:val="TableText"/>
            </w:pPr>
            <w:r w:rsidRPr="009D785C">
              <w:t>Medically discharged are 3.8 times more likely to have nausea</w:t>
            </w:r>
          </w:p>
        </w:tc>
        <w:tc>
          <w:tcPr>
            <w:tcW w:w="868" w:type="dxa"/>
          </w:tcPr>
          <w:p w14:paraId="2A6249A1" w14:textId="77777777" w:rsidR="009D0FFB" w:rsidRPr="009D785C" w:rsidRDefault="009D0FFB" w:rsidP="000A5D39">
            <w:pPr>
              <w:pStyle w:val="TableText"/>
            </w:pPr>
            <w:r w:rsidRPr="009D785C">
              <w:t>Strong</w:t>
            </w:r>
          </w:p>
        </w:tc>
      </w:tr>
      <w:tr w:rsidR="000A5D39" w:rsidRPr="009D785C" w14:paraId="7941FF98" w14:textId="77777777" w:rsidTr="000A5D39">
        <w:trPr>
          <w:cantSplit/>
        </w:trPr>
        <w:tc>
          <w:tcPr>
            <w:tcW w:w="828" w:type="dxa"/>
          </w:tcPr>
          <w:p w14:paraId="3FE30BA6" w14:textId="77777777" w:rsidR="009D0FFB" w:rsidRPr="009D785C" w:rsidRDefault="009D0FFB" w:rsidP="000A5D39">
            <w:pPr>
              <w:pStyle w:val="TableText"/>
            </w:pPr>
          </w:p>
        </w:tc>
        <w:tc>
          <w:tcPr>
            <w:tcW w:w="2430" w:type="dxa"/>
          </w:tcPr>
          <w:p w14:paraId="0442B746" w14:textId="77777777" w:rsidR="009D0FFB" w:rsidRPr="009D785C" w:rsidRDefault="009D0FFB" w:rsidP="000A5D39">
            <w:pPr>
              <w:pStyle w:val="TableText"/>
            </w:pPr>
            <w:r w:rsidRPr="009D785C">
              <w:t>Night sweats which soak the bed sheets</w:t>
            </w:r>
          </w:p>
        </w:tc>
        <w:tc>
          <w:tcPr>
            <w:tcW w:w="2340" w:type="dxa"/>
          </w:tcPr>
          <w:p w14:paraId="0E7DB55A" w14:textId="77777777" w:rsidR="009D0FFB" w:rsidRPr="009D785C" w:rsidRDefault="009D0FFB" w:rsidP="000A5D39">
            <w:pPr>
              <w:pStyle w:val="TableText"/>
            </w:pPr>
            <w:r w:rsidRPr="009D785C">
              <w:t>Medical discharge vs other discharge</w:t>
            </w:r>
          </w:p>
        </w:tc>
        <w:tc>
          <w:tcPr>
            <w:tcW w:w="1170" w:type="dxa"/>
          </w:tcPr>
          <w:p w14:paraId="07A2E4A9" w14:textId="77777777" w:rsidR="009D0FFB" w:rsidRPr="009D785C" w:rsidRDefault="009D0FFB" w:rsidP="000A5D39">
            <w:pPr>
              <w:pStyle w:val="TableText"/>
            </w:pPr>
            <w:r w:rsidRPr="009D785C">
              <w:t>3.09 (2.45, 3.90)</w:t>
            </w:r>
          </w:p>
        </w:tc>
        <w:tc>
          <w:tcPr>
            <w:tcW w:w="3870" w:type="dxa"/>
          </w:tcPr>
          <w:p w14:paraId="0F2AEC42" w14:textId="77777777" w:rsidR="009D0FFB" w:rsidRPr="009D785C" w:rsidRDefault="009D0FFB" w:rsidP="000A5D39">
            <w:pPr>
              <w:pStyle w:val="TableText"/>
            </w:pPr>
            <w:r w:rsidRPr="009D785C">
              <w:t>Medically discharged are 3 times more likely to have night sweats which soak the bed sheets</w:t>
            </w:r>
          </w:p>
        </w:tc>
        <w:tc>
          <w:tcPr>
            <w:tcW w:w="868" w:type="dxa"/>
          </w:tcPr>
          <w:p w14:paraId="7CB650AD" w14:textId="77777777" w:rsidR="009D0FFB" w:rsidRPr="009D785C" w:rsidRDefault="009D0FFB" w:rsidP="000A5D39">
            <w:pPr>
              <w:pStyle w:val="TableText"/>
            </w:pPr>
            <w:r w:rsidRPr="009D785C">
              <w:t>Strong</w:t>
            </w:r>
          </w:p>
        </w:tc>
      </w:tr>
      <w:tr w:rsidR="000A5D39" w:rsidRPr="009D785C" w14:paraId="0A6E149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3F76912" w14:textId="77777777" w:rsidR="009D0FFB" w:rsidRPr="009D785C" w:rsidRDefault="009D0FFB" w:rsidP="000A5D39">
            <w:pPr>
              <w:pStyle w:val="TableText"/>
            </w:pPr>
          </w:p>
        </w:tc>
        <w:tc>
          <w:tcPr>
            <w:tcW w:w="2430" w:type="dxa"/>
          </w:tcPr>
          <w:p w14:paraId="7586C54E" w14:textId="77777777" w:rsidR="009D0FFB" w:rsidRPr="009D785C" w:rsidRDefault="009D0FFB" w:rsidP="000A5D39">
            <w:pPr>
              <w:pStyle w:val="TableText"/>
            </w:pPr>
            <w:r w:rsidRPr="009D785C">
              <w:t>Numbness in fingers/toes</w:t>
            </w:r>
          </w:p>
        </w:tc>
        <w:tc>
          <w:tcPr>
            <w:tcW w:w="2340" w:type="dxa"/>
          </w:tcPr>
          <w:p w14:paraId="4E4C4595" w14:textId="77777777" w:rsidR="009D0FFB" w:rsidRPr="009D785C" w:rsidRDefault="009D0FFB" w:rsidP="000A5D39">
            <w:pPr>
              <w:pStyle w:val="TableText"/>
            </w:pPr>
            <w:r w:rsidRPr="009D785C">
              <w:t>Medical discharge vs other discharge</w:t>
            </w:r>
          </w:p>
        </w:tc>
        <w:tc>
          <w:tcPr>
            <w:tcW w:w="1170" w:type="dxa"/>
          </w:tcPr>
          <w:p w14:paraId="5F1655E5" w14:textId="77777777" w:rsidR="009D0FFB" w:rsidRPr="009D785C" w:rsidRDefault="009D0FFB" w:rsidP="000A5D39">
            <w:pPr>
              <w:pStyle w:val="TableText"/>
            </w:pPr>
            <w:r w:rsidRPr="009D785C">
              <w:t>4.30 (3.41, 5.42)</w:t>
            </w:r>
          </w:p>
        </w:tc>
        <w:tc>
          <w:tcPr>
            <w:tcW w:w="3870" w:type="dxa"/>
          </w:tcPr>
          <w:p w14:paraId="76EA1A30" w14:textId="77777777" w:rsidR="009D0FFB" w:rsidRPr="009D785C" w:rsidRDefault="009D0FFB" w:rsidP="000A5D39">
            <w:pPr>
              <w:pStyle w:val="TableText"/>
            </w:pPr>
            <w:r w:rsidRPr="009D785C">
              <w:t>Medically discharged are 4.3 times more likely to have numbness in fingers/toes</w:t>
            </w:r>
          </w:p>
        </w:tc>
        <w:tc>
          <w:tcPr>
            <w:tcW w:w="868" w:type="dxa"/>
          </w:tcPr>
          <w:p w14:paraId="0DFBA824" w14:textId="77777777" w:rsidR="009D0FFB" w:rsidRPr="009D785C" w:rsidRDefault="009D0FFB" w:rsidP="000A5D39">
            <w:pPr>
              <w:pStyle w:val="TableText"/>
            </w:pPr>
            <w:r w:rsidRPr="009D785C">
              <w:t>Strong</w:t>
            </w:r>
          </w:p>
        </w:tc>
      </w:tr>
      <w:tr w:rsidR="000A5D39" w:rsidRPr="009D785C" w14:paraId="4DF34371" w14:textId="77777777" w:rsidTr="000A5D39">
        <w:trPr>
          <w:cantSplit/>
        </w:trPr>
        <w:tc>
          <w:tcPr>
            <w:tcW w:w="828" w:type="dxa"/>
          </w:tcPr>
          <w:p w14:paraId="3C17CDF3" w14:textId="77777777" w:rsidR="009D0FFB" w:rsidRPr="009D785C" w:rsidRDefault="009D0FFB" w:rsidP="000A5D39">
            <w:pPr>
              <w:pStyle w:val="TableText"/>
            </w:pPr>
          </w:p>
        </w:tc>
        <w:tc>
          <w:tcPr>
            <w:tcW w:w="2430" w:type="dxa"/>
          </w:tcPr>
          <w:p w14:paraId="7844C3DB" w14:textId="77777777" w:rsidR="009D0FFB" w:rsidRPr="009D785C" w:rsidRDefault="009D0FFB" w:rsidP="000A5D39">
            <w:pPr>
              <w:pStyle w:val="TableText"/>
            </w:pPr>
            <w:r w:rsidRPr="009D785C">
              <w:t>Pain in the face, jaw, in front of ear, or in ear</w:t>
            </w:r>
          </w:p>
        </w:tc>
        <w:tc>
          <w:tcPr>
            <w:tcW w:w="2340" w:type="dxa"/>
          </w:tcPr>
          <w:p w14:paraId="011AADEF" w14:textId="77777777" w:rsidR="009D0FFB" w:rsidRPr="009D785C" w:rsidRDefault="009D0FFB" w:rsidP="000A5D39">
            <w:pPr>
              <w:pStyle w:val="TableText"/>
            </w:pPr>
            <w:r w:rsidRPr="009D785C">
              <w:t>Medical discharge vs other discharge</w:t>
            </w:r>
          </w:p>
        </w:tc>
        <w:tc>
          <w:tcPr>
            <w:tcW w:w="1170" w:type="dxa"/>
          </w:tcPr>
          <w:p w14:paraId="778F6996" w14:textId="77777777" w:rsidR="009D0FFB" w:rsidRPr="009D785C" w:rsidRDefault="009D0FFB" w:rsidP="000A5D39">
            <w:pPr>
              <w:pStyle w:val="TableText"/>
            </w:pPr>
            <w:r w:rsidRPr="009D785C">
              <w:t>2.71 (2.12, 3.46)</w:t>
            </w:r>
          </w:p>
        </w:tc>
        <w:tc>
          <w:tcPr>
            <w:tcW w:w="3870" w:type="dxa"/>
          </w:tcPr>
          <w:p w14:paraId="53D28F6F" w14:textId="77777777" w:rsidR="009D0FFB" w:rsidRPr="009D785C" w:rsidRDefault="009D0FFB" w:rsidP="000A5D39">
            <w:pPr>
              <w:pStyle w:val="TableText"/>
            </w:pPr>
            <w:r w:rsidRPr="009D785C">
              <w:t>Medically discharged are 2.7 times more likely to have pain in the face, jaw, in front of ear, or in ear</w:t>
            </w:r>
          </w:p>
        </w:tc>
        <w:tc>
          <w:tcPr>
            <w:tcW w:w="868" w:type="dxa"/>
          </w:tcPr>
          <w:p w14:paraId="4FD588F0" w14:textId="77777777" w:rsidR="009D0FFB" w:rsidRPr="009D785C" w:rsidRDefault="009D0FFB" w:rsidP="000A5D39">
            <w:pPr>
              <w:pStyle w:val="TableText"/>
            </w:pPr>
            <w:r w:rsidRPr="009D785C">
              <w:t>Moderate</w:t>
            </w:r>
          </w:p>
        </w:tc>
      </w:tr>
      <w:tr w:rsidR="000A5D39" w:rsidRPr="009D785C" w14:paraId="0E0CBC3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6F213E" w14:textId="77777777" w:rsidR="009D0FFB" w:rsidRPr="009D785C" w:rsidRDefault="009D0FFB" w:rsidP="000A5D39">
            <w:pPr>
              <w:pStyle w:val="TableText"/>
            </w:pPr>
          </w:p>
        </w:tc>
        <w:tc>
          <w:tcPr>
            <w:tcW w:w="2430" w:type="dxa"/>
          </w:tcPr>
          <w:p w14:paraId="2A5AFD2C" w14:textId="77777777" w:rsidR="009D0FFB" w:rsidRPr="009D785C" w:rsidRDefault="009D0FFB" w:rsidP="000A5D39">
            <w:pPr>
              <w:pStyle w:val="TableText"/>
            </w:pPr>
            <w:r w:rsidRPr="009D785C">
              <w:t>Pain without swelling or redness in several joints</w:t>
            </w:r>
          </w:p>
        </w:tc>
        <w:tc>
          <w:tcPr>
            <w:tcW w:w="2340" w:type="dxa"/>
          </w:tcPr>
          <w:p w14:paraId="7FAF5CEB" w14:textId="77777777" w:rsidR="009D0FFB" w:rsidRPr="009D785C" w:rsidRDefault="009D0FFB" w:rsidP="000A5D39">
            <w:pPr>
              <w:pStyle w:val="TableText"/>
            </w:pPr>
            <w:r w:rsidRPr="009D785C">
              <w:t>Medical discharge vs other discharge</w:t>
            </w:r>
          </w:p>
        </w:tc>
        <w:tc>
          <w:tcPr>
            <w:tcW w:w="1170" w:type="dxa"/>
          </w:tcPr>
          <w:p w14:paraId="058C9EB5" w14:textId="77777777" w:rsidR="009D0FFB" w:rsidRPr="009D785C" w:rsidRDefault="009D0FFB" w:rsidP="000A5D39">
            <w:pPr>
              <w:pStyle w:val="TableText"/>
            </w:pPr>
            <w:r w:rsidRPr="009D785C">
              <w:t>3.93 (3.15, 4.92)</w:t>
            </w:r>
          </w:p>
        </w:tc>
        <w:tc>
          <w:tcPr>
            <w:tcW w:w="3870" w:type="dxa"/>
          </w:tcPr>
          <w:p w14:paraId="7EB138A0" w14:textId="77777777" w:rsidR="009D0FFB" w:rsidRPr="009D785C" w:rsidRDefault="009D0FFB" w:rsidP="000A5D39">
            <w:pPr>
              <w:pStyle w:val="TableText"/>
            </w:pPr>
            <w:r w:rsidRPr="009D785C">
              <w:t>Medically discharged are 3.9 times more likely to have pain without swelling or redness in several joints</w:t>
            </w:r>
          </w:p>
        </w:tc>
        <w:tc>
          <w:tcPr>
            <w:tcW w:w="868" w:type="dxa"/>
          </w:tcPr>
          <w:p w14:paraId="6FD65F23" w14:textId="77777777" w:rsidR="009D0FFB" w:rsidRPr="009D785C" w:rsidRDefault="009D0FFB" w:rsidP="000A5D39">
            <w:pPr>
              <w:pStyle w:val="TableText"/>
            </w:pPr>
            <w:r w:rsidRPr="009D785C">
              <w:t>Strong</w:t>
            </w:r>
          </w:p>
        </w:tc>
      </w:tr>
      <w:tr w:rsidR="000A5D39" w:rsidRPr="009D785C" w14:paraId="3BC11025" w14:textId="77777777" w:rsidTr="000A5D39">
        <w:trPr>
          <w:cantSplit/>
        </w:trPr>
        <w:tc>
          <w:tcPr>
            <w:tcW w:w="828" w:type="dxa"/>
          </w:tcPr>
          <w:p w14:paraId="199DAFF3" w14:textId="77777777" w:rsidR="009D0FFB" w:rsidRPr="009D785C" w:rsidRDefault="009D0FFB" w:rsidP="000A5D39">
            <w:pPr>
              <w:pStyle w:val="TableText"/>
            </w:pPr>
          </w:p>
        </w:tc>
        <w:tc>
          <w:tcPr>
            <w:tcW w:w="2430" w:type="dxa"/>
          </w:tcPr>
          <w:p w14:paraId="5173BD91" w14:textId="77777777" w:rsidR="009D0FFB" w:rsidRPr="009D785C" w:rsidRDefault="009D0FFB" w:rsidP="000A5D39">
            <w:pPr>
              <w:pStyle w:val="TableText"/>
            </w:pPr>
            <w:r w:rsidRPr="009D785C">
              <w:t>Pain on passing urine</w:t>
            </w:r>
          </w:p>
        </w:tc>
        <w:tc>
          <w:tcPr>
            <w:tcW w:w="2340" w:type="dxa"/>
          </w:tcPr>
          <w:p w14:paraId="603C37AB" w14:textId="77777777" w:rsidR="009D0FFB" w:rsidRPr="009D785C" w:rsidRDefault="009D0FFB" w:rsidP="000A5D39">
            <w:pPr>
              <w:pStyle w:val="TableText"/>
            </w:pPr>
            <w:r w:rsidRPr="009D785C">
              <w:t>Medical discharge vs other discharge</w:t>
            </w:r>
          </w:p>
        </w:tc>
        <w:tc>
          <w:tcPr>
            <w:tcW w:w="1170" w:type="dxa"/>
          </w:tcPr>
          <w:p w14:paraId="01308CB7" w14:textId="77777777" w:rsidR="009D0FFB" w:rsidRPr="009D785C" w:rsidRDefault="009D0FFB" w:rsidP="000A5D39">
            <w:pPr>
              <w:pStyle w:val="TableText"/>
            </w:pPr>
            <w:r w:rsidRPr="009D785C">
              <w:t>2.38 (1.51, 3.73)</w:t>
            </w:r>
          </w:p>
        </w:tc>
        <w:tc>
          <w:tcPr>
            <w:tcW w:w="3870" w:type="dxa"/>
          </w:tcPr>
          <w:p w14:paraId="3E930A0B" w14:textId="77777777" w:rsidR="009D0FFB" w:rsidRPr="009D785C" w:rsidRDefault="009D0FFB" w:rsidP="000A5D39">
            <w:pPr>
              <w:pStyle w:val="TableText"/>
            </w:pPr>
            <w:r w:rsidRPr="009D785C">
              <w:t>Medically discharged are 2.4 times more likely to have pain on passing urine</w:t>
            </w:r>
          </w:p>
        </w:tc>
        <w:tc>
          <w:tcPr>
            <w:tcW w:w="868" w:type="dxa"/>
          </w:tcPr>
          <w:p w14:paraId="29F51F5E" w14:textId="77777777" w:rsidR="009D0FFB" w:rsidRPr="009D785C" w:rsidRDefault="009D0FFB" w:rsidP="000A5D39">
            <w:pPr>
              <w:pStyle w:val="TableText"/>
            </w:pPr>
            <w:r w:rsidRPr="009D785C">
              <w:t>Moderate</w:t>
            </w:r>
          </w:p>
        </w:tc>
      </w:tr>
      <w:tr w:rsidR="000A5D39" w:rsidRPr="009D785C" w14:paraId="0B8C55E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89541B7" w14:textId="77777777" w:rsidR="009D0FFB" w:rsidRPr="009D785C" w:rsidRDefault="009D0FFB" w:rsidP="000A5D39">
            <w:pPr>
              <w:pStyle w:val="TableText"/>
            </w:pPr>
          </w:p>
        </w:tc>
        <w:tc>
          <w:tcPr>
            <w:tcW w:w="2430" w:type="dxa"/>
          </w:tcPr>
          <w:p w14:paraId="1107075D" w14:textId="77777777" w:rsidR="009D0FFB" w:rsidRPr="009D785C" w:rsidRDefault="009D0FFB" w:rsidP="000A5D39">
            <w:pPr>
              <w:pStyle w:val="TableText"/>
            </w:pPr>
            <w:r w:rsidRPr="009D785C">
              <w:t>Passing urine more often</w:t>
            </w:r>
          </w:p>
        </w:tc>
        <w:tc>
          <w:tcPr>
            <w:tcW w:w="2340" w:type="dxa"/>
          </w:tcPr>
          <w:p w14:paraId="55B23441" w14:textId="77777777" w:rsidR="009D0FFB" w:rsidRPr="009D785C" w:rsidRDefault="009D0FFB" w:rsidP="000A5D39">
            <w:pPr>
              <w:pStyle w:val="TableText"/>
            </w:pPr>
            <w:r w:rsidRPr="009D785C">
              <w:t>Medical discharge vs other discharge</w:t>
            </w:r>
          </w:p>
        </w:tc>
        <w:tc>
          <w:tcPr>
            <w:tcW w:w="1170" w:type="dxa"/>
          </w:tcPr>
          <w:p w14:paraId="308B87AB" w14:textId="77777777" w:rsidR="009D0FFB" w:rsidRPr="009D785C" w:rsidRDefault="009D0FFB" w:rsidP="000A5D39">
            <w:pPr>
              <w:pStyle w:val="TableText"/>
            </w:pPr>
            <w:r w:rsidRPr="009D785C">
              <w:t>2.14 (1.62, 2.83)</w:t>
            </w:r>
          </w:p>
        </w:tc>
        <w:tc>
          <w:tcPr>
            <w:tcW w:w="3870" w:type="dxa"/>
          </w:tcPr>
          <w:p w14:paraId="73E06DBB" w14:textId="77777777" w:rsidR="009D0FFB" w:rsidRPr="009D785C" w:rsidRDefault="009D0FFB" w:rsidP="000A5D39">
            <w:pPr>
              <w:pStyle w:val="TableText"/>
            </w:pPr>
            <w:r w:rsidRPr="009D785C">
              <w:t>Medically discharged are 2 times more likely to have passing urine more often</w:t>
            </w:r>
          </w:p>
        </w:tc>
        <w:tc>
          <w:tcPr>
            <w:tcW w:w="868" w:type="dxa"/>
          </w:tcPr>
          <w:p w14:paraId="03DE8B22" w14:textId="77777777" w:rsidR="009D0FFB" w:rsidRPr="009D785C" w:rsidRDefault="009D0FFB" w:rsidP="000A5D39">
            <w:pPr>
              <w:pStyle w:val="TableText"/>
            </w:pPr>
            <w:r w:rsidRPr="009D785C">
              <w:t>Moderate</w:t>
            </w:r>
          </w:p>
        </w:tc>
      </w:tr>
      <w:tr w:rsidR="000A5D39" w:rsidRPr="009D785C" w14:paraId="5A9F7528" w14:textId="77777777" w:rsidTr="000A5D39">
        <w:trPr>
          <w:cantSplit/>
        </w:trPr>
        <w:tc>
          <w:tcPr>
            <w:tcW w:w="828" w:type="dxa"/>
          </w:tcPr>
          <w:p w14:paraId="21C8E58D" w14:textId="77777777" w:rsidR="009D0FFB" w:rsidRPr="009D785C" w:rsidRDefault="009D0FFB" w:rsidP="000A5D39">
            <w:pPr>
              <w:pStyle w:val="TableText"/>
            </w:pPr>
          </w:p>
        </w:tc>
        <w:tc>
          <w:tcPr>
            <w:tcW w:w="2430" w:type="dxa"/>
          </w:tcPr>
          <w:p w14:paraId="331B0925" w14:textId="77777777" w:rsidR="009D0FFB" w:rsidRPr="009D785C" w:rsidRDefault="009D0FFB" w:rsidP="000A5D39">
            <w:pPr>
              <w:pStyle w:val="TableText"/>
            </w:pPr>
            <w:r w:rsidRPr="009D785C">
              <w:t>Persistent cough</w:t>
            </w:r>
          </w:p>
        </w:tc>
        <w:tc>
          <w:tcPr>
            <w:tcW w:w="2340" w:type="dxa"/>
          </w:tcPr>
          <w:p w14:paraId="2F3AAFC0" w14:textId="77777777" w:rsidR="009D0FFB" w:rsidRPr="009D785C" w:rsidRDefault="009D0FFB" w:rsidP="000A5D39">
            <w:pPr>
              <w:pStyle w:val="TableText"/>
            </w:pPr>
            <w:r w:rsidRPr="009D785C">
              <w:t>Medical discharge vs other discharge</w:t>
            </w:r>
          </w:p>
        </w:tc>
        <w:tc>
          <w:tcPr>
            <w:tcW w:w="1170" w:type="dxa"/>
          </w:tcPr>
          <w:p w14:paraId="79753462" w14:textId="77777777" w:rsidR="009D0FFB" w:rsidRPr="009D785C" w:rsidRDefault="009D0FFB" w:rsidP="000A5D39">
            <w:pPr>
              <w:pStyle w:val="TableText"/>
            </w:pPr>
            <w:r w:rsidRPr="009D785C">
              <w:t>1.44 (1.09, 1.90)</w:t>
            </w:r>
          </w:p>
        </w:tc>
        <w:tc>
          <w:tcPr>
            <w:tcW w:w="3870" w:type="dxa"/>
          </w:tcPr>
          <w:p w14:paraId="2067996D" w14:textId="77777777" w:rsidR="009D0FFB" w:rsidRPr="009D785C" w:rsidRDefault="009D0FFB" w:rsidP="000A5D39">
            <w:pPr>
              <w:pStyle w:val="TableText"/>
            </w:pPr>
            <w:r w:rsidRPr="009D785C">
              <w:t>Medically discharged are 44% more likely to have persistent cough</w:t>
            </w:r>
          </w:p>
        </w:tc>
        <w:tc>
          <w:tcPr>
            <w:tcW w:w="868" w:type="dxa"/>
          </w:tcPr>
          <w:p w14:paraId="4175ADF5" w14:textId="77777777" w:rsidR="009D0FFB" w:rsidRPr="009D785C" w:rsidRDefault="009D0FFB" w:rsidP="000A5D39">
            <w:pPr>
              <w:pStyle w:val="TableText"/>
            </w:pPr>
            <w:r w:rsidRPr="009D785C">
              <w:t>Weak</w:t>
            </w:r>
          </w:p>
        </w:tc>
      </w:tr>
      <w:tr w:rsidR="000A5D39" w:rsidRPr="009D785C" w14:paraId="217957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5E619D" w14:textId="77777777" w:rsidR="009D0FFB" w:rsidRPr="009D785C" w:rsidRDefault="009D0FFB" w:rsidP="000A5D39">
            <w:pPr>
              <w:pStyle w:val="TableText"/>
            </w:pPr>
          </w:p>
        </w:tc>
        <w:tc>
          <w:tcPr>
            <w:tcW w:w="2430" w:type="dxa"/>
          </w:tcPr>
          <w:p w14:paraId="69D394F5" w14:textId="77777777" w:rsidR="009D0FFB" w:rsidRPr="009D785C" w:rsidRDefault="009D0FFB" w:rsidP="000A5D39">
            <w:pPr>
              <w:pStyle w:val="TableText"/>
            </w:pPr>
            <w:r w:rsidRPr="009D785C">
              <w:t>Rapid heartbeat</w:t>
            </w:r>
          </w:p>
        </w:tc>
        <w:tc>
          <w:tcPr>
            <w:tcW w:w="2340" w:type="dxa"/>
          </w:tcPr>
          <w:p w14:paraId="75065B6F" w14:textId="77777777" w:rsidR="009D0FFB" w:rsidRPr="009D785C" w:rsidRDefault="009D0FFB" w:rsidP="000A5D39">
            <w:pPr>
              <w:pStyle w:val="TableText"/>
            </w:pPr>
            <w:r w:rsidRPr="009D785C">
              <w:t>Medical discharge vs other discharge</w:t>
            </w:r>
          </w:p>
        </w:tc>
        <w:tc>
          <w:tcPr>
            <w:tcW w:w="1170" w:type="dxa"/>
          </w:tcPr>
          <w:p w14:paraId="0FEEA8C3" w14:textId="77777777" w:rsidR="009D0FFB" w:rsidRPr="009D785C" w:rsidRDefault="009D0FFB" w:rsidP="000A5D39">
            <w:pPr>
              <w:pStyle w:val="TableText"/>
            </w:pPr>
            <w:r w:rsidRPr="009D785C">
              <w:t>2.68 (2.13, 3.38)</w:t>
            </w:r>
          </w:p>
        </w:tc>
        <w:tc>
          <w:tcPr>
            <w:tcW w:w="3870" w:type="dxa"/>
          </w:tcPr>
          <w:p w14:paraId="51CD08FF" w14:textId="77777777" w:rsidR="009D0FFB" w:rsidRPr="009D785C" w:rsidRDefault="009D0FFB" w:rsidP="000A5D39">
            <w:pPr>
              <w:pStyle w:val="TableText"/>
            </w:pPr>
            <w:r w:rsidRPr="009D785C">
              <w:t>Medically discharged are 2.7 times more likely to have rapid heartbeat</w:t>
            </w:r>
          </w:p>
        </w:tc>
        <w:tc>
          <w:tcPr>
            <w:tcW w:w="868" w:type="dxa"/>
          </w:tcPr>
          <w:p w14:paraId="41DEF567" w14:textId="77777777" w:rsidR="009D0FFB" w:rsidRPr="009D785C" w:rsidRDefault="009D0FFB" w:rsidP="000A5D39">
            <w:pPr>
              <w:pStyle w:val="TableText"/>
            </w:pPr>
            <w:r w:rsidRPr="009D785C">
              <w:t>Moderate</w:t>
            </w:r>
          </w:p>
        </w:tc>
      </w:tr>
      <w:tr w:rsidR="000A5D39" w:rsidRPr="009D785C" w14:paraId="3E752B71" w14:textId="77777777" w:rsidTr="000A5D39">
        <w:trPr>
          <w:cantSplit/>
        </w:trPr>
        <w:tc>
          <w:tcPr>
            <w:tcW w:w="828" w:type="dxa"/>
          </w:tcPr>
          <w:p w14:paraId="4716C125" w14:textId="77777777" w:rsidR="009D0FFB" w:rsidRPr="009D785C" w:rsidRDefault="009D0FFB" w:rsidP="000A5D39">
            <w:pPr>
              <w:pStyle w:val="TableText"/>
            </w:pPr>
          </w:p>
        </w:tc>
        <w:tc>
          <w:tcPr>
            <w:tcW w:w="2430" w:type="dxa"/>
          </w:tcPr>
          <w:p w14:paraId="4EFC8DAB" w14:textId="77777777" w:rsidR="009D0FFB" w:rsidRPr="009D785C" w:rsidRDefault="009D0FFB" w:rsidP="000A5D39">
            <w:pPr>
              <w:pStyle w:val="TableText"/>
            </w:pPr>
            <w:r w:rsidRPr="009D785C">
              <w:t>Rash or skin irritation</w:t>
            </w:r>
          </w:p>
        </w:tc>
        <w:tc>
          <w:tcPr>
            <w:tcW w:w="2340" w:type="dxa"/>
          </w:tcPr>
          <w:p w14:paraId="49D3C22C" w14:textId="77777777" w:rsidR="009D0FFB" w:rsidRPr="009D785C" w:rsidRDefault="009D0FFB" w:rsidP="000A5D39">
            <w:pPr>
              <w:pStyle w:val="TableText"/>
            </w:pPr>
            <w:r w:rsidRPr="009D785C">
              <w:t>Medical discharge vs other discharge</w:t>
            </w:r>
          </w:p>
        </w:tc>
        <w:tc>
          <w:tcPr>
            <w:tcW w:w="1170" w:type="dxa"/>
          </w:tcPr>
          <w:p w14:paraId="5BCCDEC9" w14:textId="77777777" w:rsidR="009D0FFB" w:rsidRPr="009D785C" w:rsidRDefault="009D0FFB" w:rsidP="000A5D39">
            <w:pPr>
              <w:pStyle w:val="TableText"/>
            </w:pPr>
            <w:r w:rsidRPr="009D785C">
              <w:t>2.01 (1.60, 2.53)</w:t>
            </w:r>
          </w:p>
        </w:tc>
        <w:tc>
          <w:tcPr>
            <w:tcW w:w="3870" w:type="dxa"/>
          </w:tcPr>
          <w:p w14:paraId="5D8BA5D3" w14:textId="77777777" w:rsidR="009D0FFB" w:rsidRPr="009D785C" w:rsidRDefault="009D0FFB" w:rsidP="000A5D39">
            <w:pPr>
              <w:pStyle w:val="TableText"/>
            </w:pPr>
            <w:r w:rsidRPr="009D785C">
              <w:t>Medically discharged are 2 times more likely to have rash or skin irritation</w:t>
            </w:r>
          </w:p>
        </w:tc>
        <w:tc>
          <w:tcPr>
            <w:tcW w:w="868" w:type="dxa"/>
          </w:tcPr>
          <w:p w14:paraId="51658391" w14:textId="77777777" w:rsidR="009D0FFB" w:rsidRPr="009D785C" w:rsidRDefault="009D0FFB" w:rsidP="000A5D39">
            <w:pPr>
              <w:pStyle w:val="TableText"/>
            </w:pPr>
            <w:r w:rsidRPr="009D785C">
              <w:t>Moderate</w:t>
            </w:r>
          </w:p>
        </w:tc>
      </w:tr>
      <w:tr w:rsidR="000A5D39" w:rsidRPr="009D785C" w14:paraId="40371E8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1058C1" w14:textId="77777777" w:rsidR="009D0FFB" w:rsidRPr="009D785C" w:rsidRDefault="009D0FFB" w:rsidP="000A5D39">
            <w:pPr>
              <w:pStyle w:val="TableText"/>
            </w:pPr>
          </w:p>
        </w:tc>
        <w:tc>
          <w:tcPr>
            <w:tcW w:w="2430" w:type="dxa"/>
          </w:tcPr>
          <w:p w14:paraId="7E29C19F" w14:textId="77777777" w:rsidR="009D0FFB" w:rsidRPr="009D785C" w:rsidRDefault="009D0FFB" w:rsidP="000A5D39">
            <w:pPr>
              <w:pStyle w:val="TableText"/>
            </w:pPr>
            <w:r w:rsidRPr="009D785C">
              <w:t>Ringing in the ears</w:t>
            </w:r>
          </w:p>
        </w:tc>
        <w:tc>
          <w:tcPr>
            <w:tcW w:w="2340" w:type="dxa"/>
          </w:tcPr>
          <w:p w14:paraId="22F5E4FA" w14:textId="77777777" w:rsidR="009D0FFB" w:rsidRPr="009D785C" w:rsidRDefault="009D0FFB" w:rsidP="000A5D39">
            <w:pPr>
              <w:pStyle w:val="TableText"/>
            </w:pPr>
            <w:r w:rsidRPr="009D785C">
              <w:t>Medical discharge vs other discharge</w:t>
            </w:r>
          </w:p>
        </w:tc>
        <w:tc>
          <w:tcPr>
            <w:tcW w:w="1170" w:type="dxa"/>
          </w:tcPr>
          <w:p w14:paraId="4E5E1A2B" w14:textId="77777777" w:rsidR="009D0FFB" w:rsidRPr="009D785C" w:rsidRDefault="009D0FFB" w:rsidP="000A5D39">
            <w:pPr>
              <w:pStyle w:val="TableText"/>
            </w:pPr>
            <w:r w:rsidRPr="009D785C">
              <w:t>1.93 (1.54, 2.42)</w:t>
            </w:r>
          </w:p>
        </w:tc>
        <w:tc>
          <w:tcPr>
            <w:tcW w:w="3870" w:type="dxa"/>
          </w:tcPr>
          <w:p w14:paraId="0B1ECB2D" w14:textId="77777777" w:rsidR="009D0FFB" w:rsidRPr="009D785C" w:rsidRDefault="009D0FFB" w:rsidP="000A5D39">
            <w:pPr>
              <w:pStyle w:val="TableText"/>
            </w:pPr>
            <w:r w:rsidRPr="009D785C">
              <w:t>Medically discharged are 93% more likely to have ringing in the ears</w:t>
            </w:r>
          </w:p>
        </w:tc>
        <w:tc>
          <w:tcPr>
            <w:tcW w:w="868" w:type="dxa"/>
          </w:tcPr>
          <w:p w14:paraId="376531E0" w14:textId="77777777" w:rsidR="009D0FFB" w:rsidRPr="009D785C" w:rsidRDefault="009D0FFB" w:rsidP="000A5D39">
            <w:pPr>
              <w:pStyle w:val="TableText"/>
            </w:pPr>
            <w:r w:rsidRPr="009D785C">
              <w:t>Moderate</w:t>
            </w:r>
          </w:p>
        </w:tc>
      </w:tr>
      <w:tr w:rsidR="000A5D39" w:rsidRPr="009D785C" w14:paraId="0150124C" w14:textId="77777777" w:rsidTr="000A5D39">
        <w:trPr>
          <w:cantSplit/>
        </w:trPr>
        <w:tc>
          <w:tcPr>
            <w:tcW w:w="828" w:type="dxa"/>
          </w:tcPr>
          <w:p w14:paraId="1D9A7403" w14:textId="77777777" w:rsidR="009D0FFB" w:rsidRPr="009D785C" w:rsidRDefault="009D0FFB" w:rsidP="000A5D39">
            <w:pPr>
              <w:pStyle w:val="TableText"/>
            </w:pPr>
          </w:p>
        </w:tc>
        <w:tc>
          <w:tcPr>
            <w:tcW w:w="2430" w:type="dxa"/>
          </w:tcPr>
          <w:p w14:paraId="49616A8F" w14:textId="77777777" w:rsidR="009D0FFB" w:rsidRPr="009D785C" w:rsidRDefault="009D0FFB" w:rsidP="000A5D39">
            <w:pPr>
              <w:pStyle w:val="TableText"/>
            </w:pPr>
            <w:r w:rsidRPr="009D785C">
              <w:t>Seizures</w:t>
            </w:r>
          </w:p>
        </w:tc>
        <w:tc>
          <w:tcPr>
            <w:tcW w:w="2340" w:type="dxa"/>
          </w:tcPr>
          <w:p w14:paraId="3941D720" w14:textId="77777777" w:rsidR="009D0FFB" w:rsidRPr="009D785C" w:rsidRDefault="009D0FFB" w:rsidP="000A5D39">
            <w:pPr>
              <w:pStyle w:val="TableText"/>
            </w:pPr>
            <w:r w:rsidRPr="009D785C">
              <w:t>Medical discharge vs other discharge</w:t>
            </w:r>
          </w:p>
        </w:tc>
        <w:tc>
          <w:tcPr>
            <w:tcW w:w="1170" w:type="dxa"/>
          </w:tcPr>
          <w:p w14:paraId="2DE6C509" w14:textId="77777777" w:rsidR="009D0FFB" w:rsidRPr="009D785C" w:rsidRDefault="009D0FFB" w:rsidP="000A5D39">
            <w:pPr>
              <w:pStyle w:val="TableText"/>
            </w:pPr>
            <w:r w:rsidRPr="009D785C">
              <w:t>6.40 (2.36, 17.34)</w:t>
            </w:r>
          </w:p>
        </w:tc>
        <w:tc>
          <w:tcPr>
            <w:tcW w:w="3870" w:type="dxa"/>
          </w:tcPr>
          <w:p w14:paraId="0921BF04" w14:textId="77777777" w:rsidR="009D0FFB" w:rsidRPr="009D785C" w:rsidRDefault="009D0FFB" w:rsidP="000A5D39">
            <w:pPr>
              <w:pStyle w:val="TableText"/>
            </w:pPr>
            <w:r w:rsidRPr="009D785C">
              <w:t>Medically discharged are 6.4 times more likely to have seizures [interpret with caution due to wide CIs]</w:t>
            </w:r>
          </w:p>
        </w:tc>
        <w:tc>
          <w:tcPr>
            <w:tcW w:w="868" w:type="dxa"/>
          </w:tcPr>
          <w:p w14:paraId="6EA9C0A3" w14:textId="77777777" w:rsidR="009D0FFB" w:rsidRPr="009D785C" w:rsidRDefault="009D0FFB" w:rsidP="000A5D39">
            <w:pPr>
              <w:pStyle w:val="TableText"/>
            </w:pPr>
            <w:r w:rsidRPr="009D785C">
              <w:t>Strong</w:t>
            </w:r>
          </w:p>
        </w:tc>
      </w:tr>
      <w:tr w:rsidR="000A5D39" w:rsidRPr="009D785C" w14:paraId="5FB3B52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7DAA26E" w14:textId="77777777" w:rsidR="009D0FFB" w:rsidRPr="009D785C" w:rsidRDefault="009D0FFB" w:rsidP="000A5D39">
            <w:pPr>
              <w:pStyle w:val="TableText"/>
            </w:pPr>
          </w:p>
        </w:tc>
        <w:tc>
          <w:tcPr>
            <w:tcW w:w="2430" w:type="dxa"/>
          </w:tcPr>
          <w:p w14:paraId="19965857" w14:textId="77777777" w:rsidR="009D0FFB" w:rsidRPr="009D785C" w:rsidRDefault="009D0FFB" w:rsidP="000A5D39">
            <w:pPr>
              <w:pStyle w:val="TableText"/>
            </w:pPr>
            <w:r w:rsidRPr="009D785C">
              <w:t>Increased sensitivity to light</w:t>
            </w:r>
          </w:p>
        </w:tc>
        <w:tc>
          <w:tcPr>
            <w:tcW w:w="2340" w:type="dxa"/>
          </w:tcPr>
          <w:p w14:paraId="37C7C2B8" w14:textId="77777777" w:rsidR="009D0FFB" w:rsidRPr="009D785C" w:rsidRDefault="009D0FFB" w:rsidP="000A5D39">
            <w:pPr>
              <w:pStyle w:val="TableText"/>
            </w:pPr>
            <w:r w:rsidRPr="009D785C">
              <w:t>Medical discharge vs other discharge</w:t>
            </w:r>
          </w:p>
        </w:tc>
        <w:tc>
          <w:tcPr>
            <w:tcW w:w="1170" w:type="dxa"/>
          </w:tcPr>
          <w:p w14:paraId="0585E0C4" w14:textId="77777777" w:rsidR="009D0FFB" w:rsidRPr="009D785C" w:rsidRDefault="009D0FFB" w:rsidP="000A5D39">
            <w:pPr>
              <w:pStyle w:val="TableText"/>
            </w:pPr>
            <w:r w:rsidRPr="009D785C">
              <w:t>3.15 (2.43, 4.07)</w:t>
            </w:r>
          </w:p>
        </w:tc>
        <w:tc>
          <w:tcPr>
            <w:tcW w:w="3870" w:type="dxa"/>
          </w:tcPr>
          <w:p w14:paraId="7C0C8376" w14:textId="77777777" w:rsidR="009D0FFB" w:rsidRPr="009D785C" w:rsidRDefault="009D0FFB" w:rsidP="000A5D39">
            <w:pPr>
              <w:pStyle w:val="TableText"/>
            </w:pPr>
            <w:r w:rsidRPr="009D785C">
              <w:t>Medically discharged are 3 times more likely to have increased sensitivity to light</w:t>
            </w:r>
          </w:p>
        </w:tc>
        <w:tc>
          <w:tcPr>
            <w:tcW w:w="868" w:type="dxa"/>
          </w:tcPr>
          <w:p w14:paraId="071C31EB" w14:textId="77777777" w:rsidR="009D0FFB" w:rsidRPr="009D785C" w:rsidRDefault="009D0FFB" w:rsidP="000A5D39">
            <w:pPr>
              <w:pStyle w:val="TableText"/>
            </w:pPr>
            <w:r w:rsidRPr="009D785C">
              <w:t>Strong</w:t>
            </w:r>
          </w:p>
        </w:tc>
      </w:tr>
      <w:tr w:rsidR="000A5D39" w:rsidRPr="009D785C" w14:paraId="48B5E7FA" w14:textId="77777777" w:rsidTr="000A5D39">
        <w:trPr>
          <w:cantSplit/>
        </w:trPr>
        <w:tc>
          <w:tcPr>
            <w:tcW w:w="828" w:type="dxa"/>
          </w:tcPr>
          <w:p w14:paraId="0C39562A" w14:textId="77777777" w:rsidR="009D0FFB" w:rsidRPr="009D785C" w:rsidRDefault="009D0FFB" w:rsidP="000A5D39">
            <w:pPr>
              <w:pStyle w:val="TableText"/>
            </w:pPr>
          </w:p>
        </w:tc>
        <w:tc>
          <w:tcPr>
            <w:tcW w:w="2430" w:type="dxa"/>
          </w:tcPr>
          <w:p w14:paraId="0EAB3731" w14:textId="77777777" w:rsidR="009D0FFB" w:rsidRPr="009D785C" w:rsidRDefault="009D0FFB" w:rsidP="000A5D39">
            <w:pPr>
              <w:pStyle w:val="TableText"/>
            </w:pPr>
            <w:r w:rsidRPr="009D785C">
              <w:t>Increased sensitivity to noise</w:t>
            </w:r>
          </w:p>
        </w:tc>
        <w:tc>
          <w:tcPr>
            <w:tcW w:w="2340" w:type="dxa"/>
          </w:tcPr>
          <w:p w14:paraId="5971138A" w14:textId="77777777" w:rsidR="009D0FFB" w:rsidRPr="009D785C" w:rsidRDefault="009D0FFB" w:rsidP="000A5D39">
            <w:pPr>
              <w:pStyle w:val="TableText"/>
            </w:pPr>
            <w:r w:rsidRPr="009D785C">
              <w:t>Medical discharge vs other discharge</w:t>
            </w:r>
          </w:p>
        </w:tc>
        <w:tc>
          <w:tcPr>
            <w:tcW w:w="1170" w:type="dxa"/>
          </w:tcPr>
          <w:p w14:paraId="62076C93" w14:textId="77777777" w:rsidR="009D0FFB" w:rsidRPr="009D785C" w:rsidRDefault="009D0FFB" w:rsidP="000A5D39">
            <w:pPr>
              <w:pStyle w:val="TableText"/>
            </w:pPr>
            <w:r w:rsidRPr="009D785C">
              <w:t>3.11 (2.47, 3.90)</w:t>
            </w:r>
          </w:p>
        </w:tc>
        <w:tc>
          <w:tcPr>
            <w:tcW w:w="3870" w:type="dxa"/>
          </w:tcPr>
          <w:p w14:paraId="51DD1C44" w14:textId="77777777" w:rsidR="009D0FFB" w:rsidRPr="009D785C" w:rsidRDefault="009D0FFB" w:rsidP="000A5D39">
            <w:pPr>
              <w:pStyle w:val="TableText"/>
            </w:pPr>
            <w:r w:rsidRPr="009D785C">
              <w:t>Medically discharged are 3 times more likely to have increased sensitivity to noise</w:t>
            </w:r>
          </w:p>
        </w:tc>
        <w:tc>
          <w:tcPr>
            <w:tcW w:w="868" w:type="dxa"/>
          </w:tcPr>
          <w:p w14:paraId="2A9246E1" w14:textId="77777777" w:rsidR="009D0FFB" w:rsidRPr="009D785C" w:rsidRDefault="009D0FFB" w:rsidP="000A5D39">
            <w:pPr>
              <w:pStyle w:val="TableText"/>
            </w:pPr>
            <w:r w:rsidRPr="009D785C">
              <w:t>Strong</w:t>
            </w:r>
          </w:p>
        </w:tc>
      </w:tr>
      <w:tr w:rsidR="000A5D39" w:rsidRPr="009D785C" w14:paraId="1C7309C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912B2E" w14:textId="77777777" w:rsidR="009D0FFB" w:rsidRPr="009D785C" w:rsidRDefault="009D0FFB" w:rsidP="000A5D39">
            <w:pPr>
              <w:pStyle w:val="TableText"/>
            </w:pPr>
          </w:p>
        </w:tc>
        <w:tc>
          <w:tcPr>
            <w:tcW w:w="2430" w:type="dxa"/>
          </w:tcPr>
          <w:p w14:paraId="2D323085" w14:textId="77777777" w:rsidR="009D0FFB" w:rsidRPr="009D785C" w:rsidRDefault="009D0FFB" w:rsidP="000A5D39">
            <w:pPr>
              <w:pStyle w:val="TableText"/>
            </w:pPr>
            <w:r w:rsidRPr="009D785C">
              <w:t>Increased sensitivity to smells or odours</w:t>
            </w:r>
          </w:p>
        </w:tc>
        <w:tc>
          <w:tcPr>
            <w:tcW w:w="2340" w:type="dxa"/>
          </w:tcPr>
          <w:p w14:paraId="797C299E" w14:textId="77777777" w:rsidR="009D0FFB" w:rsidRPr="009D785C" w:rsidRDefault="009D0FFB" w:rsidP="000A5D39">
            <w:pPr>
              <w:pStyle w:val="TableText"/>
            </w:pPr>
            <w:r w:rsidRPr="009D785C">
              <w:t>Medical discharge vs other discharge</w:t>
            </w:r>
          </w:p>
        </w:tc>
        <w:tc>
          <w:tcPr>
            <w:tcW w:w="1170" w:type="dxa"/>
          </w:tcPr>
          <w:p w14:paraId="2B55814B" w14:textId="77777777" w:rsidR="009D0FFB" w:rsidRPr="009D785C" w:rsidRDefault="009D0FFB" w:rsidP="000A5D39">
            <w:pPr>
              <w:pStyle w:val="TableText"/>
            </w:pPr>
            <w:r w:rsidRPr="009D785C">
              <w:t>3.36 (2.50, 4.52)</w:t>
            </w:r>
          </w:p>
        </w:tc>
        <w:tc>
          <w:tcPr>
            <w:tcW w:w="3870" w:type="dxa"/>
          </w:tcPr>
          <w:p w14:paraId="0A4DED7F" w14:textId="77777777" w:rsidR="009D0FFB" w:rsidRPr="009D785C" w:rsidRDefault="009D0FFB" w:rsidP="000A5D39">
            <w:pPr>
              <w:pStyle w:val="TableText"/>
            </w:pPr>
            <w:r w:rsidRPr="009D785C">
              <w:t>Medically discharged are 3.4 times more likely to have increased sensitivity to smells or odours</w:t>
            </w:r>
          </w:p>
        </w:tc>
        <w:tc>
          <w:tcPr>
            <w:tcW w:w="868" w:type="dxa"/>
          </w:tcPr>
          <w:p w14:paraId="6A9CCD0B" w14:textId="77777777" w:rsidR="009D0FFB" w:rsidRPr="009D785C" w:rsidRDefault="009D0FFB" w:rsidP="000A5D39">
            <w:pPr>
              <w:pStyle w:val="TableText"/>
            </w:pPr>
            <w:r w:rsidRPr="009D785C">
              <w:t>Strong</w:t>
            </w:r>
          </w:p>
        </w:tc>
      </w:tr>
      <w:tr w:rsidR="000A5D39" w:rsidRPr="009D785C" w14:paraId="1EFF4996" w14:textId="77777777" w:rsidTr="000A5D39">
        <w:trPr>
          <w:cantSplit/>
        </w:trPr>
        <w:tc>
          <w:tcPr>
            <w:tcW w:w="828" w:type="dxa"/>
          </w:tcPr>
          <w:p w14:paraId="044A9E31" w14:textId="77777777" w:rsidR="009D0FFB" w:rsidRPr="009D785C" w:rsidRDefault="009D0FFB" w:rsidP="000A5D39">
            <w:pPr>
              <w:pStyle w:val="TableText"/>
            </w:pPr>
          </w:p>
        </w:tc>
        <w:tc>
          <w:tcPr>
            <w:tcW w:w="2430" w:type="dxa"/>
          </w:tcPr>
          <w:p w14:paraId="3DA36630" w14:textId="77777777" w:rsidR="009D0FFB" w:rsidRPr="009D785C" w:rsidRDefault="009D0FFB" w:rsidP="000A5D39">
            <w:pPr>
              <w:pStyle w:val="TableText"/>
            </w:pPr>
            <w:r w:rsidRPr="009D785C">
              <w:t>Problems with sexual functioning</w:t>
            </w:r>
          </w:p>
        </w:tc>
        <w:tc>
          <w:tcPr>
            <w:tcW w:w="2340" w:type="dxa"/>
          </w:tcPr>
          <w:p w14:paraId="4094159B" w14:textId="77777777" w:rsidR="009D0FFB" w:rsidRPr="009D785C" w:rsidRDefault="009D0FFB" w:rsidP="000A5D39">
            <w:pPr>
              <w:pStyle w:val="TableText"/>
            </w:pPr>
            <w:r w:rsidRPr="009D785C">
              <w:t>Medical discharge vs other discharge</w:t>
            </w:r>
          </w:p>
        </w:tc>
        <w:tc>
          <w:tcPr>
            <w:tcW w:w="1170" w:type="dxa"/>
          </w:tcPr>
          <w:p w14:paraId="0C0DB0CE" w14:textId="77777777" w:rsidR="009D0FFB" w:rsidRPr="009D785C" w:rsidRDefault="009D0FFB" w:rsidP="000A5D39">
            <w:pPr>
              <w:pStyle w:val="TableText"/>
            </w:pPr>
            <w:r w:rsidRPr="009D785C">
              <w:t>4.51 (3.50, 5.81)</w:t>
            </w:r>
          </w:p>
        </w:tc>
        <w:tc>
          <w:tcPr>
            <w:tcW w:w="3870" w:type="dxa"/>
          </w:tcPr>
          <w:p w14:paraId="04448BFB" w14:textId="77777777" w:rsidR="009D0FFB" w:rsidRPr="009D785C" w:rsidRDefault="009D0FFB" w:rsidP="000A5D39">
            <w:pPr>
              <w:pStyle w:val="TableText"/>
            </w:pPr>
            <w:r w:rsidRPr="009D785C">
              <w:t>Medically discharged are 4.5 times more likely to have problems with sexual functioning</w:t>
            </w:r>
          </w:p>
        </w:tc>
        <w:tc>
          <w:tcPr>
            <w:tcW w:w="868" w:type="dxa"/>
          </w:tcPr>
          <w:p w14:paraId="54BAD80D" w14:textId="77777777" w:rsidR="009D0FFB" w:rsidRPr="009D785C" w:rsidRDefault="009D0FFB" w:rsidP="000A5D39">
            <w:pPr>
              <w:pStyle w:val="TableText"/>
            </w:pPr>
            <w:r w:rsidRPr="009D785C">
              <w:t>Strong</w:t>
            </w:r>
          </w:p>
        </w:tc>
      </w:tr>
      <w:tr w:rsidR="000A5D39" w:rsidRPr="009D785C" w14:paraId="19B639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2B6B152" w14:textId="77777777" w:rsidR="009D0FFB" w:rsidRPr="009D785C" w:rsidRDefault="009D0FFB" w:rsidP="000A5D39">
            <w:pPr>
              <w:pStyle w:val="TableText"/>
            </w:pPr>
          </w:p>
        </w:tc>
        <w:tc>
          <w:tcPr>
            <w:tcW w:w="2430" w:type="dxa"/>
          </w:tcPr>
          <w:p w14:paraId="75BD689C" w14:textId="77777777" w:rsidR="009D0FFB" w:rsidRPr="009D785C" w:rsidRDefault="009D0FFB" w:rsidP="000A5D39">
            <w:pPr>
              <w:pStyle w:val="TableText"/>
            </w:pPr>
            <w:r w:rsidRPr="009D785C">
              <w:t>Shaking</w:t>
            </w:r>
          </w:p>
        </w:tc>
        <w:tc>
          <w:tcPr>
            <w:tcW w:w="2340" w:type="dxa"/>
          </w:tcPr>
          <w:p w14:paraId="7E630FFF" w14:textId="77777777" w:rsidR="009D0FFB" w:rsidRPr="009D785C" w:rsidRDefault="009D0FFB" w:rsidP="000A5D39">
            <w:pPr>
              <w:pStyle w:val="TableText"/>
            </w:pPr>
            <w:r w:rsidRPr="009D785C">
              <w:t>Medical discharge vs other discharge</w:t>
            </w:r>
          </w:p>
        </w:tc>
        <w:tc>
          <w:tcPr>
            <w:tcW w:w="1170" w:type="dxa"/>
          </w:tcPr>
          <w:p w14:paraId="3969960F" w14:textId="77777777" w:rsidR="009D0FFB" w:rsidRPr="009D785C" w:rsidRDefault="009D0FFB" w:rsidP="000A5D39">
            <w:pPr>
              <w:pStyle w:val="TableText"/>
            </w:pPr>
            <w:r w:rsidRPr="009D785C">
              <w:t>3.66 (2.79, 4.80)</w:t>
            </w:r>
          </w:p>
        </w:tc>
        <w:tc>
          <w:tcPr>
            <w:tcW w:w="3870" w:type="dxa"/>
          </w:tcPr>
          <w:p w14:paraId="22AE90FF" w14:textId="77777777" w:rsidR="009D0FFB" w:rsidRPr="009D785C" w:rsidRDefault="009D0FFB" w:rsidP="000A5D39">
            <w:pPr>
              <w:pStyle w:val="TableText"/>
            </w:pPr>
            <w:r w:rsidRPr="009D785C">
              <w:t>Medically discharged are 3.7 times more likely to have shaking</w:t>
            </w:r>
          </w:p>
        </w:tc>
        <w:tc>
          <w:tcPr>
            <w:tcW w:w="868" w:type="dxa"/>
          </w:tcPr>
          <w:p w14:paraId="1DFD4E6C" w14:textId="77777777" w:rsidR="009D0FFB" w:rsidRPr="009D785C" w:rsidRDefault="009D0FFB" w:rsidP="000A5D39">
            <w:pPr>
              <w:pStyle w:val="TableText"/>
            </w:pPr>
            <w:r w:rsidRPr="009D785C">
              <w:t>Strong</w:t>
            </w:r>
          </w:p>
        </w:tc>
      </w:tr>
      <w:tr w:rsidR="000A5D39" w:rsidRPr="009D785C" w14:paraId="1A9A616D" w14:textId="77777777" w:rsidTr="000A5D39">
        <w:trPr>
          <w:cantSplit/>
        </w:trPr>
        <w:tc>
          <w:tcPr>
            <w:tcW w:w="828" w:type="dxa"/>
          </w:tcPr>
          <w:p w14:paraId="7EBBAF02" w14:textId="77777777" w:rsidR="009D0FFB" w:rsidRPr="009D785C" w:rsidRDefault="009D0FFB" w:rsidP="000A5D39">
            <w:pPr>
              <w:pStyle w:val="TableText"/>
            </w:pPr>
          </w:p>
        </w:tc>
        <w:tc>
          <w:tcPr>
            <w:tcW w:w="2430" w:type="dxa"/>
          </w:tcPr>
          <w:p w14:paraId="0135ED1F" w14:textId="77777777" w:rsidR="009D0FFB" w:rsidRPr="009D785C" w:rsidRDefault="009D0FFB" w:rsidP="000A5D39">
            <w:pPr>
              <w:pStyle w:val="TableText"/>
            </w:pPr>
            <w:r w:rsidRPr="009D785C">
              <w:t>Feeling short of breath at rest</w:t>
            </w:r>
          </w:p>
        </w:tc>
        <w:tc>
          <w:tcPr>
            <w:tcW w:w="2340" w:type="dxa"/>
          </w:tcPr>
          <w:p w14:paraId="0CD66873" w14:textId="77777777" w:rsidR="009D0FFB" w:rsidRPr="009D785C" w:rsidRDefault="009D0FFB" w:rsidP="000A5D39">
            <w:pPr>
              <w:pStyle w:val="TableText"/>
            </w:pPr>
            <w:r w:rsidRPr="009D785C">
              <w:t>Medical discharge vs other discharge</w:t>
            </w:r>
          </w:p>
        </w:tc>
        <w:tc>
          <w:tcPr>
            <w:tcW w:w="1170" w:type="dxa"/>
          </w:tcPr>
          <w:p w14:paraId="1871C15F" w14:textId="77777777" w:rsidR="009D0FFB" w:rsidRPr="009D785C" w:rsidRDefault="009D0FFB" w:rsidP="000A5D39">
            <w:pPr>
              <w:pStyle w:val="TableText"/>
            </w:pPr>
            <w:r w:rsidRPr="009D785C">
              <w:t>2.80 (2.14, 3.66)</w:t>
            </w:r>
          </w:p>
        </w:tc>
        <w:tc>
          <w:tcPr>
            <w:tcW w:w="3870" w:type="dxa"/>
          </w:tcPr>
          <w:p w14:paraId="5F142453" w14:textId="77777777" w:rsidR="009D0FFB" w:rsidRPr="009D785C" w:rsidRDefault="009D0FFB" w:rsidP="000A5D39">
            <w:pPr>
              <w:pStyle w:val="TableText"/>
            </w:pPr>
            <w:r w:rsidRPr="009D785C">
              <w:t>Medically discharged are 2.8 times more likely to have feeling short of breath at rest</w:t>
            </w:r>
          </w:p>
        </w:tc>
        <w:tc>
          <w:tcPr>
            <w:tcW w:w="868" w:type="dxa"/>
          </w:tcPr>
          <w:p w14:paraId="22C27F4D" w14:textId="77777777" w:rsidR="009D0FFB" w:rsidRPr="009D785C" w:rsidRDefault="009D0FFB" w:rsidP="000A5D39">
            <w:pPr>
              <w:pStyle w:val="TableText"/>
            </w:pPr>
            <w:r w:rsidRPr="009D785C">
              <w:t>Moderate</w:t>
            </w:r>
          </w:p>
        </w:tc>
      </w:tr>
      <w:tr w:rsidR="000A5D39" w:rsidRPr="009D785C" w14:paraId="38FE596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984BC5" w14:textId="77777777" w:rsidR="009D0FFB" w:rsidRPr="009D785C" w:rsidRDefault="009D0FFB" w:rsidP="000A5D39">
            <w:pPr>
              <w:pStyle w:val="TableText"/>
            </w:pPr>
          </w:p>
        </w:tc>
        <w:tc>
          <w:tcPr>
            <w:tcW w:w="2430" w:type="dxa"/>
          </w:tcPr>
          <w:p w14:paraId="009F8EC0" w14:textId="77777777" w:rsidR="009D0FFB" w:rsidRPr="009D785C" w:rsidRDefault="009D0FFB" w:rsidP="000A5D39">
            <w:pPr>
              <w:pStyle w:val="TableText"/>
            </w:pPr>
            <w:r w:rsidRPr="009D785C">
              <w:t>Skin infections</w:t>
            </w:r>
          </w:p>
        </w:tc>
        <w:tc>
          <w:tcPr>
            <w:tcW w:w="2340" w:type="dxa"/>
          </w:tcPr>
          <w:p w14:paraId="0434087C" w14:textId="77777777" w:rsidR="009D0FFB" w:rsidRPr="009D785C" w:rsidRDefault="009D0FFB" w:rsidP="000A5D39">
            <w:pPr>
              <w:pStyle w:val="TableText"/>
            </w:pPr>
            <w:r w:rsidRPr="009D785C">
              <w:t>Medical discharge vs other discharge</w:t>
            </w:r>
          </w:p>
        </w:tc>
        <w:tc>
          <w:tcPr>
            <w:tcW w:w="1170" w:type="dxa"/>
          </w:tcPr>
          <w:p w14:paraId="5B364162" w14:textId="77777777" w:rsidR="009D0FFB" w:rsidRPr="009D785C" w:rsidRDefault="009D0FFB" w:rsidP="000A5D39">
            <w:pPr>
              <w:pStyle w:val="TableText"/>
            </w:pPr>
            <w:r w:rsidRPr="009D785C">
              <w:t>2.11 (1.47, 3.02)</w:t>
            </w:r>
          </w:p>
        </w:tc>
        <w:tc>
          <w:tcPr>
            <w:tcW w:w="3870" w:type="dxa"/>
          </w:tcPr>
          <w:p w14:paraId="4B7724C0" w14:textId="77777777" w:rsidR="009D0FFB" w:rsidRPr="009D785C" w:rsidRDefault="009D0FFB" w:rsidP="000A5D39">
            <w:pPr>
              <w:pStyle w:val="TableText"/>
            </w:pPr>
            <w:r w:rsidRPr="009D785C">
              <w:t>Medically discharged are 2 times more likely to have skin infections</w:t>
            </w:r>
          </w:p>
        </w:tc>
        <w:tc>
          <w:tcPr>
            <w:tcW w:w="868" w:type="dxa"/>
          </w:tcPr>
          <w:p w14:paraId="34C9B3AA" w14:textId="77777777" w:rsidR="009D0FFB" w:rsidRPr="009D785C" w:rsidRDefault="009D0FFB" w:rsidP="000A5D39">
            <w:pPr>
              <w:pStyle w:val="TableText"/>
            </w:pPr>
            <w:r w:rsidRPr="009D785C">
              <w:t>Moderate</w:t>
            </w:r>
          </w:p>
        </w:tc>
      </w:tr>
      <w:tr w:rsidR="000A5D39" w:rsidRPr="009D785C" w14:paraId="21480430" w14:textId="77777777" w:rsidTr="000A5D39">
        <w:trPr>
          <w:cantSplit/>
        </w:trPr>
        <w:tc>
          <w:tcPr>
            <w:tcW w:w="828" w:type="dxa"/>
          </w:tcPr>
          <w:p w14:paraId="10B87354" w14:textId="77777777" w:rsidR="009D0FFB" w:rsidRPr="009D785C" w:rsidRDefault="009D0FFB" w:rsidP="000A5D39">
            <w:pPr>
              <w:pStyle w:val="TableText"/>
            </w:pPr>
          </w:p>
        </w:tc>
        <w:tc>
          <w:tcPr>
            <w:tcW w:w="2430" w:type="dxa"/>
          </w:tcPr>
          <w:p w14:paraId="0F2D05C1" w14:textId="77777777" w:rsidR="009D0FFB" w:rsidRPr="009D785C" w:rsidRDefault="009D0FFB" w:rsidP="000A5D39">
            <w:pPr>
              <w:pStyle w:val="TableText"/>
            </w:pPr>
            <w:r w:rsidRPr="009D785C">
              <w:t>Skin ulcers</w:t>
            </w:r>
          </w:p>
        </w:tc>
        <w:tc>
          <w:tcPr>
            <w:tcW w:w="2340" w:type="dxa"/>
          </w:tcPr>
          <w:p w14:paraId="4D428558" w14:textId="77777777" w:rsidR="009D0FFB" w:rsidRPr="009D785C" w:rsidRDefault="009D0FFB" w:rsidP="000A5D39">
            <w:pPr>
              <w:pStyle w:val="TableText"/>
            </w:pPr>
            <w:r w:rsidRPr="009D785C">
              <w:t>Medical discharge vs other discharge</w:t>
            </w:r>
          </w:p>
        </w:tc>
        <w:tc>
          <w:tcPr>
            <w:tcW w:w="1170" w:type="dxa"/>
          </w:tcPr>
          <w:p w14:paraId="0C025EB5" w14:textId="77777777" w:rsidR="009D0FFB" w:rsidRPr="009D785C" w:rsidRDefault="009D0FFB" w:rsidP="000A5D39">
            <w:pPr>
              <w:pStyle w:val="TableText"/>
            </w:pPr>
            <w:r w:rsidRPr="009D785C">
              <w:t>2.02 (1.14, 3.57)</w:t>
            </w:r>
          </w:p>
        </w:tc>
        <w:tc>
          <w:tcPr>
            <w:tcW w:w="3870" w:type="dxa"/>
          </w:tcPr>
          <w:p w14:paraId="51F80225" w14:textId="77777777" w:rsidR="009D0FFB" w:rsidRPr="009D785C" w:rsidRDefault="009D0FFB" w:rsidP="000A5D39">
            <w:pPr>
              <w:pStyle w:val="TableText"/>
            </w:pPr>
            <w:r w:rsidRPr="009D785C">
              <w:t>Medically discharged are 2 times more likely to have skin ulcers</w:t>
            </w:r>
          </w:p>
        </w:tc>
        <w:tc>
          <w:tcPr>
            <w:tcW w:w="868" w:type="dxa"/>
          </w:tcPr>
          <w:p w14:paraId="32772EB8" w14:textId="77777777" w:rsidR="009D0FFB" w:rsidRPr="009D785C" w:rsidRDefault="009D0FFB" w:rsidP="000A5D39">
            <w:pPr>
              <w:pStyle w:val="TableText"/>
            </w:pPr>
            <w:r w:rsidRPr="009D785C">
              <w:t>Moderate</w:t>
            </w:r>
          </w:p>
        </w:tc>
      </w:tr>
      <w:tr w:rsidR="000A5D39" w:rsidRPr="009D785C" w14:paraId="60231B0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D579E1" w14:textId="77777777" w:rsidR="009D0FFB" w:rsidRPr="009D785C" w:rsidRDefault="009D0FFB" w:rsidP="000A5D39">
            <w:pPr>
              <w:pStyle w:val="TableText"/>
            </w:pPr>
          </w:p>
        </w:tc>
        <w:tc>
          <w:tcPr>
            <w:tcW w:w="2430" w:type="dxa"/>
          </w:tcPr>
          <w:p w14:paraId="32B1A1C7" w14:textId="77777777" w:rsidR="009D0FFB" w:rsidRPr="009D785C" w:rsidRDefault="009D0FFB" w:rsidP="000A5D39">
            <w:pPr>
              <w:pStyle w:val="TableText"/>
            </w:pPr>
            <w:r w:rsidRPr="009D785C">
              <w:t>Sleeping difficulties</w:t>
            </w:r>
          </w:p>
        </w:tc>
        <w:tc>
          <w:tcPr>
            <w:tcW w:w="2340" w:type="dxa"/>
          </w:tcPr>
          <w:p w14:paraId="63981E7E" w14:textId="77777777" w:rsidR="009D0FFB" w:rsidRPr="009D785C" w:rsidRDefault="009D0FFB" w:rsidP="000A5D39">
            <w:pPr>
              <w:pStyle w:val="TableText"/>
            </w:pPr>
            <w:r w:rsidRPr="009D785C">
              <w:t>Medical discharge vs other discharge</w:t>
            </w:r>
          </w:p>
        </w:tc>
        <w:tc>
          <w:tcPr>
            <w:tcW w:w="1170" w:type="dxa"/>
          </w:tcPr>
          <w:p w14:paraId="5DD6A163" w14:textId="77777777" w:rsidR="009D0FFB" w:rsidRPr="009D785C" w:rsidRDefault="009D0FFB" w:rsidP="000A5D39">
            <w:pPr>
              <w:pStyle w:val="TableText"/>
            </w:pPr>
            <w:r w:rsidRPr="009D785C">
              <w:t>3.76 (2.83, 4.99)</w:t>
            </w:r>
          </w:p>
        </w:tc>
        <w:tc>
          <w:tcPr>
            <w:tcW w:w="3870" w:type="dxa"/>
          </w:tcPr>
          <w:p w14:paraId="0DFA3619" w14:textId="77777777" w:rsidR="009D0FFB" w:rsidRPr="009D785C" w:rsidRDefault="009D0FFB" w:rsidP="000A5D39">
            <w:pPr>
              <w:pStyle w:val="TableText"/>
            </w:pPr>
            <w:r w:rsidRPr="009D785C">
              <w:t>Medically discharged are 3.8 times more likely to have sleeping difficulties</w:t>
            </w:r>
          </w:p>
        </w:tc>
        <w:tc>
          <w:tcPr>
            <w:tcW w:w="868" w:type="dxa"/>
          </w:tcPr>
          <w:p w14:paraId="52FA1C78" w14:textId="77777777" w:rsidR="009D0FFB" w:rsidRPr="009D785C" w:rsidRDefault="009D0FFB" w:rsidP="000A5D39">
            <w:pPr>
              <w:pStyle w:val="TableText"/>
            </w:pPr>
            <w:r w:rsidRPr="009D785C">
              <w:t>Strong</w:t>
            </w:r>
          </w:p>
        </w:tc>
      </w:tr>
      <w:tr w:rsidR="000A5D39" w:rsidRPr="009D785C" w14:paraId="4FB19049" w14:textId="77777777" w:rsidTr="000A5D39">
        <w:trPr>
          <w:cantSplit/>
        </w:trPr>
        <w:tc>
          <w:tcPr>
            <w:tcW w:w="828" w:type="dxa"/>
          </w:tcPr>
          <w:p w14:paraId="3DD1E4C4" w14:textId="77777777" w:rsidR="009D0FFB" w:rsidRPr="009D785C" w:rsidRDefault="009D0FFB" w:rsidP="000A5D39">
            <w:pPr>
              <w:pStyle w:val="TableText"/>
            </w:pPr>
          </w:p>
        </w:tc>
        <w:tc>
          <w:tcPr>
            <w:tcW w:w="2430" w:type="dxa"/>
          </w:tcPr>
          <w:p w14:paraId="384216A2" w14:textId="77777777" w:rsidR="009D0FFB" w:rsidRPr="009D785C" w:rsidRDefault="009D0FFB" w:rsidP="000A5D39">
            <w:pPr>
              <w:pStyle w:val="TableText"/>
            </w:pPr>
            <w:r w:rsidRPr="009D785C">
              <w:t>Sore throat</w:t>
            </w:r>
          </w:p>
        </w:tc>
        <w:tc>
          <w:tcPr>
            <w:tcW w:w="2340" w:type="dxa"/>
          </w:tcPr>
          <w:p w14:paraId="5A6B201D" w14:textId="77777777" w:rsidR="009D0FFB" w:rsidRPr="009D785C" w:rsidRDefault="009D0FFB" w:rsidP="000A5D39">
            <w:pPr>
              <w:pStyle w:val="TableText"/>
            </w:pPr>
            <w:r w:rsidRPr="009D785C">
              <w:t>Medical discharge vs other discharge</w:t>
            </w:r>
          </w:p>
        </w:tc>
        <w:tc>
          <w:tcPr>
            <w:tcW w:w="1170" w:type="dxa"/>
          </w:tcPr>
          <w:p w14:paraId="5ABBDB84" w14:textId="77777777" w:rsidR="009D0FFB" w:rsidRPr="009D785C" w:rsidRDefault="009D0FFB" w:rsidP="000A5D39">
            <w:pPr>
              <w:pStyle w:val="TableText"/>
            </w:pPr>
            <w:r w:rsidRPr="009D785C">
              <w:t>1.47 (1.15, 1.88)</w:t>
            </w:r>
          </w:p>
        </w:tc>
        <w:tc>
          <w:tcPr>
            <w:tcW w:w="3870" w:type="dxa"/>
          </w:tcPr>
          <w:p w14:paraId="73E12EC4" w14:textId="77777777" w:rsidR="009D0FFB" w:rsidRPr="009D785C" w:rsidRDefault="009D0FFB" w:rsidP="000A5D39">
            <w:pPr>
              <w:pStyle w:val="TableText"/>
            </w:pPr>
            <w:r w:rsidRPr="009D785C">
              <w:t>Medically discharged are 47% more likely to have sore throat</w:t>
            </w:r>
          </w:p>
        </w:tc>
        <w:tc>
          <w:tcPr>
            <w:tcW w:w="868" w:type="dxa"/>
          </w:tcPr>
          <w:p w14:paraId="20CC10E9" w14:textId="77777777" w:rsidR="009D0FFB" w:rsidRPr="009D785C" w:rsidRDefault="009D0FFB" w:rsidP="000A5D39">
            <w:pPr>
              <w:pStyle w:val="TableText"/>
            </w:pPr>
            <w:r w:rsidRPr="009D785C">
              <w:t>Weak</w:t>
            </w:r>
          </w:p>
        </w:tc>
      </w:tr>
      <w:tr w:rsidR="000A5D39" w:rsidRPr="009D785C" w14:paraId="5EE5CBE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9F931F5" w14:textId="77777777" w:rsidR="009D0FFB" w:rsidRPr="009D785C" w:rsidRDefault="009D0FFB" w:rsidP="000A5D39">
            <w:pPr>
              <w:pStyle w:val="TableText"/>
            </w:pPr>
          </w:p>
        </w:tc>
        <w:tc>
          <w:tcPr>
            <w:tcW w:w="2430" w:type="dxa"/>
          </w:tcPr>
          <w:p w14:paraId="17FE845C" w14:textId="77777777" w:rsidR="009D0FFB" w:rsidRPr="009D785C" w:rsidRDefault="009D0FFB" w:rsidP="000A5D39">
            <w:pPr>
              <w:pStyle w:val="TableText"/>
            </w:pPr>
            <w:r w:rsidRPr="009D785C">
              <w:t>Stomach bloating</w:t>
            </w:r>
          </w:p>
        </w:tc>
        <w:tc>
          <w:tcPr>
            <w:tcW w:w="2340" w:type="dxa"/>
          </w:tcPr>
          <w:p w14:paraId="1A2876AB" w14:textId="77777777" w:rsidR="009D0FFB" w:rsidRPr="009D785C" w:rsidRDefault="009D0FFB" w:rsidP="000A5D39">
            <w:pPr>
              <w:pStyle w:val="TableText"/>
            </w:pPr>
            <w:r w:rsidRPr="009D785C">
              <w:t>Medical discharge vs other discharge</w:t>
            </w:r>
          </w:p>
        </w:tc>
        <w:tc>
          <w:tcPr>
            <w:tcW w:w="1170" w:type="dxa"/>
          </w:tcPr>
          <w:p w14:paraId="1D5D4F45" w14:textId="77777777" w:rsidR="009D0FFB" w:rsidRPr="009D785C" w:rsidRDefault="009D0FFB" w:rsidP="000A5D39">
            <w:pPr>
              <w:pStyle w:val="TableText"/>
            </w:pPr>
            <w:r w:rsidRPr="009D785C">
              <w:t>2.31 (1.82, 2.92)</w:t>
            </w:r>
          </w:p>
        </w:tc>
        <w:tc>
          <w:tcPr>
            <w:tcW w:w="3870" w:type="dxa"/>
          </w:tcPr>
          <w:p w14:paraId="1FB6D90B" w14:textId="77777777" w:rsidR="009D0FFB" w:rsidRPr="009D785C" w:rsidRDefault="009D0FFB" w:rsidP="000A5D39">
            <w:pPr>
              <w:pStyle w:val="TableText"/>
            </w:pPr>
            <w:r w:rsidRPr="009D785C">
              <w:t>Medically discharged are 2.3 times more likely to have stomach bloating</w:t>
            </w:r>
          </w:p>
        </w:tc>
        <w:tc>
          <w:tcPr>
            <w:tcW w:w="868" w:type="dxa"/>
          </w:tcPr>
          <w:p w14:paraId="44B13FB5" w14:textId="77777777" w:rsidR="009D0FFB" w:rsidRPr="009D785C" w:rsidRDefault="009D0FFB" w:rsidP="000A5D39">
            <w:pPr>
              <w:pStyle w:val="TableText"/>
            </w:pPr>
            <w:r w:rsidRPr="009D785C">
              <w:t>Moderate</w:t>
            </w:r>
          </w:p>
        </w:tc>
      </w:tr>
      <w:tr w:rsidR="000A5D39" w:rsidRPr="009D785C" w14:paraId="53396BF8" w14:textId="77777777" w:rsidTr="000A5D39">
        <w:trPr>
          <w:cantSplit/>
        </w:trPr>
        <w:tc>
          <w:tcPr>
            <w:tcW w:w="828" w:type="dxa"/>
          </w:tcPr>
          <w:p w14:paraId="30CB81BB" w14:textId="77777777" w:rsidR="009D0FFB" w:rsidRPr="009D785C" w:rsidRDefault="009D0FFB" w:rsidP="000A5D39">
            <w:pPr>
              <w:pStyle w:val="TableText"/>
            </w:pPr>
          </w:p>
        </w:tc>
        <w:tc>
          <w:tcPr>
            <w:tcW w:w="2430" w:type="dxa"/>
          </w:tcPr>
          <w:p w14:paraId="0A3CBA9A" w14:textId="77777777" w:rsidR="009D0FFB" w:rsidRPr="009D785C" w:rsidRDefault="009D0FFB" w:rsidP="000A5D39">
            <w:pPr>
              <w:pStyle w:val="TableText"/>
            </w:pPr>
            <w:r w:rsidRPr="009D785C">
              <w:t>Stomach cramps</w:t>
            </w:r>
          </w:p>
        </w:tc>
        <w:tc>
          <w:tcPr>
            <w:tcW w:w="2340" w:type="dxa"/>
          </w:tcPr>
          <w:p w14:paraId="56CF6D5A" w14:textId="77777777" w:rsidR="009D0FFB" w:rsidRPr="009D785C" w:rsidRDefault="009D0FFB" w:rsidP="000A5D39">
            <w:pPr>
              <w:pStyle w:val="TableText"/>
            </w:pPr>
            <w:r w:rsidRPr="009D785C">
              <w:t>Medical discharge vs other discharge</w:t>
            </w:r>
          </w:p>
        </w:tc>
        <w:tc>
          <w:tcPr>
            <w:tcW w:w="1170" w:type="dxa"/>
          </w:tcPr>
          <w:p w14:paraId="6EA2F381" w14:textId="77777777" w:rsidR="009D0FFB" w:rsidRPr="009D785C" w:rsidRDefault="009D0FFB" w:rsidP="000A5D39">
            <w:pPr>
              <w:pStyle w:val="TableText"/>
            </w:pPr>
            <w:r w:rsidRPr="009D785C">
              <w:t>2.40 (1.89, 3.05)</w:t>
            </w:r>
          </w:p>
        </w:tc>
        <w:tc>
          <w:tcPr>
            <w:tcW w:w="3870" w:type="dxa"/>
          </w:tcPr>
          <w:p w14:paraId="7C648595" w14:textId="77777777" w:rsidR="009D0FFB" w:rsidRPr="009D785C" w:rsidRDefault="009D0FFB" w:rsidP="000A5D39">
            <w:pPr>
              <w:pStyle w:val="TableText"/>
            </w:pPr>
            <w:r w:rsidRPr="009D785C">
              <w:t>Medically discharged are 2.4 times more likely to have stomach cramps</w:t>
            </w:r>
          </w:p>
        </w:tc>
        <w:tc>
          <w:tcPr>
            <w:tcW w:w="868" w:type="dxa"/>
          </w:tcPr>
          <w:p w14:paraId="3765B0B9" w14:textId="77777777" w:rsidR="009D0FFB" w:rsidRPr="009D785C" w:rsidRDefault="009D0FFB" w:rsidP="000A5D39">
            <w:pPr>
              <w:pStyle w:val="TableText"/>
            </w:pPr>
            <w:r w:rsidRPr="009D785C">
              <w:t>Moderate</w:t>
            </w:r>
          </w:p>
        </w:tc>
      </w:tr>
      <w:tr w:rsidR="000A5D39" w:rsidRPr="009D785C" w14:paraId="7E82FEF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CEFDCDD" w14:textId="77777777" w:rsidR="009D0FFB" w:rsidRPr="009D785C" w:rsidRDefault="009D0FFB" w:rsidP="000A5D39">
            <w:pPr>
              <w:pStyle w:val="TableText"/>
            </w:pPr>
          </w:p>
        </w:tc>
        <w:tc>
          <w:tcPr>
            <w:tcW w:w="2430" w:type="dxa"/>
          </w:tcPr>
          <w:p w14:paraId="78F8E6F8" w14:textId="77777777" w:rsidR="009D0FFB" w:rsidRPr="009D785C" w:rsidRDefault="009D0FFB" w:rsidP="000A5D39">
            <w:pPr>
              <w:pStyle w:val="TableText"/>
            </w:pPr>
            <w:r w:rsidRPr="009D785C">
              <w:t>Tender/painful swelling of lymph glands in neck armpit or groin</w:t>
            </w:r>
          </w:p>
        </w:tc>
        <w:tc>
          <w:tcPr>
            <w:tcW w:w="2340" w:type="dxa"/>
          </w:tcPr>
          <w:p w14:paraId="7FC1AC61" w14:textId="77777777" w:rsidR="009D0FFB" w:rsidRPr="009D785C" w:rsidRDefault="009D0FFB" w:rsidP="000A5D39">
            <w:pPr>
              <w:pStyle w:val="TableText"/>
            </w:pPr>
            <w:r w:rsidRPr="009D785C">
              <w:t>Medical discharge vs other discharge</w:t>
            </w:r>
          </w:p>
        </w:tc>
        <w:tc>
          <w:tcPr>
            <w:tcW w:w="1170" w:type="dxa"/>
          </w:tcPr>
          <w:p w14:paraId="43FF01D8" w14:textId="77777777" w:rsidR="009D0FFB" w:rsidRPr="009D785C" w:rsidRDefault="009D0FFB" w:rsidP="000A5D39">
            <w:pPr>
              <w:pStyle w:val="TableText"/>
            </w:pPr>
            <w:r w:rsidRPr="009D785C">
              <w:t>1.68 (1.18, 2.39)</w:t>
            </w:r>
          </w:p>
        </w:tc>
        <w:tc>
          <w:tcPr>
            <w:tcW w:w="3870" w:type="dxa"/>
          </w:tcPr>
          <w:p w14:paraId="28F69802" w14:textId="77777777" w:rsidR="009D0FFB" w:rsidRPr="009D785C" w:rsidRDefault="009D0FFB" w:rsidP="000A5D39">
            <w:pPr>
              <w:pStyle w:val="TableText"/>
            </w:pPr>
            <w:r w:rsidRPr="009D785C">
              <w:t>Medically discharged are 68% more likely to have Tender/painful swelling of lymph glands in neck armpit or groin</w:t>
            </w:r>
          </w:p>
        </w:tc>
        <w:tc>
          <w:tcPr>
            <w:tcW w:w="868" w:type="dxa"/>
          </w:tcPr>
          <w:p w14:paraId="173244B8" w14:textId="77777777" w:rsidR="009D0FFB" w:rsidRPr="009D785C" w:rsidRDefault="009D0FFB" w:rsidP="000A5D39">
            <w:pPr>
              <w:pStyle w:val="TableText"/>
            </w:pPr>
            <w:r w:rsidRPr="009D785C">
              <w:t>Moderate</w:t>
            </w:r>
          </w:p>
        </w:tc>
      </w:tr>
      <w:tr w:rsidR="000A5D39" w:rsidRPr="009D785C" w14:paraId="168A63D2" w14:textId="77777777" w:rsidTr="000A5D39">
        <w:trPr>
          <w:cantSplit/>
        </w:trPr>
        <w:tc>
          <w:tcPr>
            <w:tcW w:w="828" w:type="dxa"/>
          </w:tcPr>
          <w:p w14:paraId="027C2572" w14:textId="77777777" w:rsidR="009D0FFB" w:rsidRPr="009D785C" w:rsidRDefault="009D0FFB" w:rsidP="000A5D39">
            <w:pPr>
              <w:pStyle w:val="TableText"/>
            </w:pPr>
          </w:p>
        </w:tc>
        <w:tc>
          <w:tcPr>
            <w:tcW w:w="2430" w:type="dxa"/>
          </w:tcPr>
          <w:p w14:paraId="6FB5467A" w14:textId="77777777" w:rsidR="009D0FFB" w:rsidRPr="009D785C" w:rsidRDefault="009D0FFB" w:rsidP="000A5D39">
            <w:pPr>
              <w:pStyle w:val="TableText"/>
            </w:pPr>
            <w:r w:rsidRPr="009D785C">
              <w:t>Tingling in fingers and arms</w:t>
            </w:r>
          </w:p>
        </w:tc>
        <w:tc>
          <w:tcPr>
            <w:tcW w:w="2340" w:type="dxa"/>
          </w:tcPr>
          <w:p w14:paraId="185D9BC7" w14:textId="77777777" w:rsidR="009D0FFB" w:rsidRPr="009D785C" w:rsidRDefault="009D0FFB" w:rsidP="000A5D39">
            <w:pPr>
              <w:pStyle w:val="TableText"/>
            </w:pPr>
            <w:r w:rsidRPr="009D785C">
              <w:t>Medical discharge vs other discharge</w:t>
            </w:r>
          </w:p>
        </w:tc>
        <w:tc>
          <w:tcPr>
            <w:tcW w:w="1170" w:type="dxa"/>
          </w:tcPr>
          <w:p w14:paraId="5A2DE999" w14:textId="77777777" w:rsidR="009D0FFB" w:rsidRPr="009D785C" w:rsidRDefault="009D0FFB" w:rsidP="000A5D39">
            <w:pPr>
              <w:pStyle w:val="TableText"/>
            </w:pPr>
            <w:r w:rsidRPr="009D785C">
              <w:t>3.66 (2.93, 4.57)</w:t>
            </w:r>
          </w:p>
        </w:tc>
        <w:tc>
          <w:tcPr>
            <w:tcW w:w="3870" w:type="dxa"/>
          </w:tcPr>
          <w:p w14:paraId="2E677749" w14:textId="77777777" w:rsidR="009D0FFB" w:rsidRPr="009D785C" w:rsidRDefault="009D0FFB" w:rsidP="000A5D39">
            <w:pPr>
              <w:pStyle w:val="TableText"/>
            </w:pPr>
            <w:r w:rsidRPr="009D785C">
              <w:t>Medically discharged are 3.7 times more likely to have tingling in fingers and arms</w:t>
            </w:r>
          </w:p>
        </w:tc>
        <w:tc>
          <w:tcPr>
            <w:tcW w:w="868" w:type="dxa"/>
          </w:tcPr>
          <w:p w14:paraId="52580A27" w14:textId="77777777" w:rsidR="009D0FFB" w:rsidRPr="009D785C" w:rsidRDefault="009D0FFB" w:rsidP="000A5D39">
            <w:pPr>
              <w:pStyle w:val="TableText"/>
            </w:pPr>
            <w:r w:rsidRPr="009D785C">
              <w:t>Strong</w:t>
            </w:r>
          </w:p>
        </w:tc>
      </w:tr>
      <w:tr w:rsidR="000A5D39" w:rsidRPr="009D785C" w14:paraId="1421365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24271C" w14:textId="77777777" w:rsidR="009D0FFB" w:rsidRPr="009D785C" w:rsidRDefault="009D0FFB" w:rsidP="000A5D39">
            <w:pPr>
              <w:pStyle w:val="TableText"/>
            </w:pPr>
          </w:p>
        </w:tc>
        <w:tc>
          <w:tcPr>
            <w:tcW w:w="2430" w:type="dxa"/>
          </w:tcPr>
          <w:p w14:paraId="43FD4360" w14:textId="77777777" w:rsidR="009D0FFB" w:rsidRPr="009D785C" w:rsidRDefault="009D0FFB" w:rsidP="000A5D39">
            <w:pPr>
              <w:pStyle w:val="TableText"/>
            </w:pPr>
            <w:r w:rsidRPr="009D785C">
              <w:t>Tingling in legs and toes</w:t>
            </w:r>
          </w:p>
        </w:tc>
        <w:tc>
          <w:tcPr>
            <w:tcW w:w="2340" w:type="dxa"/>
          </w:tcPr>
          <w:p w14:paraId="660E8A6C" w14:textId="77777777" w:rsidR="009D0FFB" w:rsidRPr="009D785C" w:rsidRDefault="009D0FFB" w:rsidP="000A5D39">
            <w:pPr>
              <w:pStyle w:val="TableText"/>
            </w:pPr>
            <w:r w:rsidRPr="009D785C">
              <w:t>Medical discharge vs other discharge</w:t>
            </w:r>
          </w:p>
        </w:tc>
        <w:tc>
          <w:tcPr>
            <w:tcW w:w="1170" w:type="dxa"/>
          </w:tcPr>
          <w:p w14:paraId="56E13530" w14:textId="77777777" w:rsidR="009D0FFB" w:rsidRPr="009D785C" w:rsidRDefault="009D0FFB" w:rsidP="000A5D39">
            <w:pPr>
              <w:pStyle w:val="TableText"/>
            </w:pPr>
            <w:r w:rsidRPr="009D785C">
              <w:t>5.14 (4.08, 6.47)</w:t>
            </w:r>
          </w:p>
        </w:tc>
        <w:tc>
          <w:tcPr>
            <w:tcW w:w="3870" w:type="dxa"/>
          </w:tcPr>
          <w:p w14:paraId="18C2581E" w14:textId="77777777" w:rsidR="009D0FFB" w:rsidRPr="009D785C" w:rsidRDefault="009D0FFB" w:rsidP="000A5D39">
            <w:pPr>
              <w:pStyle w:val="TableText"/>
            </w:pPr>
            <w:r w:rsidRPr="009D785C">
              <w:t>Medically discharged are 5 times more likely to have tingling in legs and toes</w:t>
            </w:r>
          </w:p>
        </w:tc>
        <w:tc>
          <w:tcPr>
            <w:tcW w:w="868" w:type="dxa"/>
          </w:tcPr>
          <w:p w14:paraId="72BB3D07" w14:textId="77777777" w:rsidR="009D0FFB" w:rsidRPr="009D785C" w:rsidRDefault="009D0FFB" w:rsidP="000A5D39">
            <w:pPr>
              <w:pStyle w:val="TableText"/>
            </w:pPr>
            <w:r w:rsidRPr="009D785C">
              <w:t>Strong</w:t>
            </w:r>
          </w:p>
        </w:tc>
      </w:tr>
      <w:tr w:rsidR="000A5D39" w:rsidRPr="009D785C" w14:paraId="7BE468B4" w14:textId="77777777" w:rsidTr="000A5D39">
        <w:trPr>
          <w:cantSplit/>
        </w:trPr>
        <w:tc>
          <w:tcPr>
            <w:tcW w:w="828" w:type="dxa"/>
          </w:tcPr>
          <w:p w14:paraId="592EB119" w14:textId="77777777" w:rsidR="009D0FFB" w:rsidRPr="009D785C" w:rsidRDefault="009D0FFB" w:rsidP="000A5D39">
            <w:pPr>
              <w:pStyle w:val="TableText"/>
            </w:pPr>
          </w:p>
        </w:tc>
        <w:tc>
          <w:tcPr>
            <w:tcW w:w="2430" w:type="dxa"/>
          </w:tcPr>
          <w:p w14:paraId="6F4CF1D5" w14:textId="77777777" w:rsidR="009D0FFB" w:rsidRPr="009D785C" w:rsidRDefault="009D0FFB" w:rsidP="000A5D39">
            <w:pPr>
              <w:pStyle w:val="TableText"/>
            </w:pPr>
            <w:r w:rsidRPr="009D785C">
              <w:t>Unable to breathe deeply enough</w:t>
            </w:r>
          </w:p>
        </w:tc>
        <w:tc>
          <w:tcPr>
            <w:tcW w:w="2340" w:type="dxa"/>
          </w:tcPr>
          <w:p w14:paraId="75E66BD7" w14:textId="77777777" w:rsidR="009D0FFB" w:rsidRPr="009D785C" w:rsidRDefault="009D0FFB" w:rsidP="000A5D39">
            <w:pPr>
              <w:pStyle w:val="TableText"/>
            </w:pPr>
            <w:r w:rsidRPr="009D785C">
              <w:t>Medical discharge vs other discharge</w:t>
            </w:r>
          </w:p>
        </w:tc>
        <w:tc>
          <w:tcPr>
            <w:tcW w:w="1170" w:type="dxa"/>
          </w:tcPr>
          <w:p w14:paraId="23C413DD" w14:textId="77777777" w:rsidR="009D0FFB" w:rsidRPr="009D785C" w:rsidRDefault="009D0FFB" w:rsidP="000A5D39">
            <w:pPr>
              <w:pStyle w:val="TableText"/>
            </w:pPr>
            <w:r w:rsidRPr="009D785C">
              <w:t>2.75 (2.16, 3.51)</w:t>
            </w:r>
          </w:p>
        </w:tc>
        <w:tc>
          <w:tcPr>
            <w:tcW w:w="3870" w:type="dxa"/>
          </w:tcPr>
          <w:p w14:paraId="343AC965" w14:textId="77777777" w:rsidR="009D0FFB" w:rsidRPr="009D785C" w:rsidRDefault="009D0FFB" w:rsidP="000A5D39">
            <w:pPr>
              <w:pStyle w:val="TableText"/>
            </w:pPr>
            <w:r w:rsidRPr="009D785C">
              <w:t>Medically discharged are 2.7 times more likely to be unable to breathe deeply enough</w:t>
            </w:r>
          </w:p>
        </w:tc>
        <w:tc>
          <w:tcPr>
            <w:tcW w:w="868" w:type="dxa"/>
          </w:tcPr>
          <w:p w14:paraId="4E4D05CD" w14:textId="77777777" w:rsidR="009D0FFB" w:rsidRPr="009D785C" w:rsidRDefault="009D0FFB" w:rsidP="000A5D39">
            <w:pPr>
              <w:pStyle w:val="TableText"/>
            </w:pPr>
            <w:r w:rsidRPr="009D785C">
              <w:t>Moderate</w:t>
            </w:r>
          </w:p>
        </w:tc>
      </w:tr>
      <w:tr w:rsidR="000A5D39" w:rsidRPr="009D785C" w14:paraId="23872B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491BC6D" w14:textId="77777777" w:rsidR="009D0FFB" w:rsidRPr="009D785C" w:rsidRDefault="009D0FFB" w:rsidP="000A5D39">
            <w:pPr>
              <w:pStyle w:val="TableText"/>
            </w:pPr>
          </w:p>
        </w:tc>
        <w:tc>
          <w:tcPr>
            <w:tcW w:w="2430" w:type="dxa"/>
          </w:tcPr>
          <w:p w14:paraId="65F65EF6" w14:textId="77777777" w:rsidR="009D0FFB" w:rsidRPr="009D785C" w:rsidRDefault="009D0FFB" w:rsidP="000A5D39">
            <w:pPr>
              <w:pStyle w:val="TableText"/>
            </w:pPr>
            <w:r w:rsidRPr="009D785C">
              <w:t>Vomiting</w:t>
            </w:r>
          </w:p>
        </w:tc>
        <w:tc>
          <w:tcPr>
            <w:tcW w:w="2340" w:type="dxa"/>
          </w:tcPr>
          <w:p w14:paraId="37A5FA81" w14:textId="77777777" w:rsidR="009D0FFB" w:rsidRPr="009D785C" w:rsidRDefault="009D0FFB" w:rsidP="000A5D39">
            <w:pPr>
              <w:pStyle w:val="TableText"/>
            </w:pPr>
            <w:r w:rsidRPr="009D785C">
              <w:t>Medical discharge vs other discharge</w:t>
            </w:r>
          </w:p>
        </w:tc>
        <w:tc>
          <w:tcPr>
            <w:tcW w:w="1170" w:type="dxa"/>
          </w:tcPr>
          <w:p w14:paraId="7587F95B" w14:textId="77777777" w:rsidR="009D0FFB" w:rsidRPr="009D785C" w:rsidRDefault="009D0FFB" w:rsidP="000A5D39">
            <w:pPr>
              <w:pStyle w:val="TableText"/>
            </w:pPr>
            <w:r w:rsidRPr="009D785C">
              <w:t>2.98 (2.08, 4.29)</w:t>
            </w:r>
          </w:p>
        </w:tc>
        <w:tc>
          <w:tcPr>
            <w:tcW w:w="3870" w:type="dxa"/>
          </w:tcPr>
          <w:p w14:paraId="7C7617BC" w14:textId="77777777" w:rsidR="009D0FFB" w:rsidRPr="009D785C" w:rsidRDefault="009D0FFB" w:rsidP="000A5D39">
            <w:pPr>
              <w:pStyle w:val="TableText"/>
            </w:pPr>
            <w:r w:rsidRPr="009D785C">
              <w:t>Medically discharged are 3 times more likely to have vomiting</w:t>
            </w:r>
          </w:p>
        </w:tc>
        <w:tc>
          <w:tcPr>
            <w:tcW w:w="868" w:type="dxa"/>
          </w:tcPr>
          <w:p w14:paraId="597974EA" w14:textId="77777777" w:rsidR="009D0FFB" w:rsidRPr="009D785C" w:rsidRDefault="009D0FFB" w:rsidP="000A5D39">
            <w:pPr>
              <w:pStyle w:val="TableText"/>
            </w:pPr>
            <w:r w:rsidRPr="009D785C">
              <w:t>Moderate</w:t>
            </w:r>
          </w:p>
        </w:tc>
      </w:tr>
      <w:tr w:rsidR="000A5D39" w:rsidRPr="009D785C" w14:paraId="0A63CABB" w14:textId="77777777" w:rsidTr="000A5D39">
        <w:trPr>
          <w:cantSplit/>
        </w:trPr>
        <w:tc>
          <w:tcPr>
            <w:tcW w:w="828" w:type="dxa"/>
          </w:tcPr>
          <w:p w14:paraId="1395BB5D" w14:textId="77777777" w:rsidR="009D0FFB" w:rsidRPr="009D785C" w:rsidRDefault="009D0FFB" w:rsidP="000A5D39">
            <w:pPr>
              <w:pStyle w:val="TableText"/>
            </w:pPr>
          </w:p>
        </w:tc>
        <w:tc>
          <w:tcPr>
            <w:tcW w:w="2430" w:type="dxa"/>
          </w:tcPr>
          <w:p w14:paraId="724198B4" w14:textId="77777777" w:rsidR="009D0FFB" w:rsidRPr="009D785C" w:rsidRDefault="009D0FFB" w:rsidP="000A5D39">
            <w:pPr>
              <w:pStyle w:val="TableText"/>
            </w:pPr>
            <w:r w:rsidRPr="009D785C">
              <w:t>Unintended weight gain greater than 4kg</w:t>
            </w:r>
          </w:p>
        </w:tc>
        <w:tc>
          <w:tcPr>
            <w:tcW w:w="2340" w:type="dxa"/>
          </w:tcPr>
          <w:p w14:paraId="598C1AE3" w14:textId="77777777" w:rsidR="009D0FFB" w:rsidRPr="009D785C" w:rsidRDefault="009D0FFB" w:rsidP="000A5D39">
            <w:pPr>
              <w:pStyle w:val="TableText"/>
            </w:pPr>
            <w:r w:rsidRPr="009D785C">
              <w:t>Medical discharge vs other discharge</w:t>
            </w:r>
          </w:p>
        </w:tc>
        <w:tc>
          <w:tcPr>
            <w:tcW w:w="1170" w:type="dxa"/>
          </w:tcPr>
          <w:p w14:paraId="6EF06D13" w14:textId="77777777" w:rsidR="009D0FFB" w:rsidRPr="009D785C" w:rsidRDefault="009D0FFB" w:rsidP="000A5D39">
            <w:pPr>
              <w:pStyle w:val="TableText"/>
            </w:pPr>
            <w:r w:rsidRPr="009D785C">
              <w:t>3.25 (2.57, 4.11)</w:t>
            </w:r>
          </w:p>
        </w:tc>
        <w:tc>
          <w:tcPr>
            <w:tcW w:w="3870" w:type="dxa"/>
          </w:tcPr>
          <w:p w14:paraId="18956059" w14:textId="77777777" w:rsidR="009D0FFB" w:rsidRPr="009D785C" w:rsidRDefault="009D0FFB" w:rsidP="000A5D39">
            <w:pPr>
              <w:pStyle w:val="TableText"/>
            </w:pPr>
            <w:r w:rsidRPr="009D785C">
              <w:t>Medically discharged are 3 times more likely to have unintended weight gain greater than 4kg</w:t>
            </w:r>
          </w:p>
        </w:tc>
        <w:tc>
          <w:tcPr>
            <w:tcW w:w="868" w:type="dxa"/>
          </w:tcPr>
          <w:p w14:paraId="359E0648" w14:textId="77777777" w:rsidR="009D0FFB" w:rsidRPr="009D785C" w:rsidRDefault="009D0FFB" w:rsidP="000A5D39">
            <w:pPr>
              <w:pStyle w:val="TableText"/>
            </w:pPr>
            <w:r w:rsidRPr="009D785C">
              <w:t>Strong</w:t>
            </w:r>
          </w:p>
        </w:tc>
      </w:tr>
      <w:tr w:rsidR="000A5D39" w:rsidRPr="009D785C" w14:paraId="677D92C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16521DB" w14:textId="77777777" w:rsidR="009D0FFB" w:rsidRPr="009D785C" w:rsidRDefault="009D0FFB" w:rsidP="000A5D39">
            <w:pPr>
              <w:pStyle w:val="TableText"/>
            </w:pPr>
          </w:p>
        </w:tc>
        <w:tc>
          <w:tcPr>
            <w:tcW w:w="2430" w:type="dxa"/>
          </w:tcPr>
          <w:p w14:paraId="0FD091B3" w14:textId="77777777" w:rsidR="009D0FFB" w:rsidRPr="009D785C" w:rsidRDefault="009D0FFB" w:rsidP="000A5D39">
            <w:pPr>
              <w:pStyle w:val="TableText"/>
            </w:pPr>
            <w:r w:rsidRPr="009D785C">
              <w:t>Unintended weight loss greater than 4kg</w:t>
            </w:r>
          </w:p>
        </w:tc>
        <w:tc>
          <w:tcPr>
            <w:tcW w:w="2340" w:type="dxa"/>
          </w:tcPr>
          <w:p w14:paraId="4F7229E9" w14:textId="77777777" w:rsidR="009D0FFB" w:rsidRPr="009D785C" w:rsidRDefault="009D0FFB" w:rsidP="000A5D39">
            <w:pPr>
              <w:pStyle w:val="TableText"/>
            </w:pPr>
            <w:r w:rsidRPr="009D785C">
              <w:t>Medical discharge vs other discharge</w:t>
            </w:r>
          </w:p>
        </w:tc>
        <w:tc>
          <w:tcPr>
            <w:tcW w:w="1170" w:type="dxa"/>
          </w:tcPr>
          <w:p w14:paraId="69BEBE16" w14:textId="77777777" w:rsidR="009D0FFB" w:rsidRPr="009D785C" w:rsidRDefault="009D0FFB" w:rsidP="000A5D39">
            <w:pPr>
              <w:pStyle w:val="TableText"/>
            </w:pPr>
            <w:r w:rsidRPr="009D785C">
              <w:t>2.36 (1.52, 3.66)</w:t>
            </w:r>
          </w:p>
        </w:tc>
        <w:tc>
          <w:tcPr>
            <w:tcW w:w="3870" w:type="dxa"/>
          </w:tcPr>
          <w:p w14:paraId="558F4827" w14:textId="77777777" w:rsidR="009D0FFB" w:rsidRPr="009D785C" w:rsidRDefault="009D0FFB" w:rsidP="000A5D39">
            <w:pPr>
              <w:pStyle w:val="TableText"/>
            </w:pPr>
            <w:r w:rsidRPr="009D785C">
              <w:t>Medically discharged are 2.4 times more likely to have unintended weight loss greater than 4kg</w:t>
            </w:r>
          </w:p>
        </w:tc>
        <w:tc>
          <w:tcPr>
            <w:tcW w:w="868" w:type="dxa"/>
          </w:tcPr>
          <w:p w14:paraId="74CFEB2A" w14:textId="77777777" w:rsidR="009D0FFB" w:rsidRPr="009D785C" w:rsidRDefault="009D0FFB" w:rsidP="000A5D39">
            <w:pPr>
              <w:pStyle w:val="TableText"/>
            </w:pPr>
            <w:r w:rsidRPr="009D785C">
              <w:t>Moderate</w:t>
            </w:r>
          </w:p>
        </w:tc>
      </w:tr>
      <w:tr w:rsidR="000A5D39" w:rsidRPr="009D785C" w14:paraId="1394DFB1" w14:textId="77777777" w:rsidTr="001C1DE7">
        <w:trPr>
          <w:cantSplit/>
        </w:trPr>
        <w:tc>
          <w:tcPr>
            <w:tcW w:w="828" w:type="dxa"/>
            <w:tcBorders>
              <w:bottom w:val="single" w:sz="4" w:space="0" w:color="000000"/>
            </w:tcBorders>
          </w:tcPr>
          <w:p w14:paraId="5774EB7B" w14:textId="77777777" w:rsidR="009D0FFB" w:rsidRPr="009D785C" w:rsidRDefault="009D0FFB" w:rsidP="000A5D39">
            <w:pPr>
              <w:pStyle w:val="TableText"/>
            </w:pPr>
          </w:p>
        </w:tc>
        <w:tc>
          <w:tcPr>
            <w:tcW w:w="2430" w:type="dxa"/>
            <w:tcBorders>
              <w:bottom w:val="single" w:sz="4" w:space="0" w:color="000000"/>
            </w:tcBorders>
          </w:tcPr>
          <w:p w14:paraId="3B7AABF2" w14:textId="77777777" w:rsidR="009D0FFB" w:rsidRPr="009D785C" w:rsidRDefault="009D0FFB" w:rsidP="000A5D39">
            <w:pPr>
              <w:pStyle w:val="TableText"/>
            </w:pPr>
            <w:r w:rsidRPr="009D785C">
              <w:t>Wheezing</w:t>
            </w:r>
          </w:p>
        </w:tc>
        <w:tc>
          <w:tcPr>
            <w:tcW w:w="2340" w:type="dxa"/>
            <w:tcBorders>
              <w:bottom w:val="single" w:sz="4" w:space="0" w:color="000000"/>
            </w:tcBorders>
          </w:tcPr>
          <w:p w14:paraId="6C2329B8"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C046AA3" w14:textId="77777777" w:rsidR="009D0FFB" w:rsidRPr="009D785C" w:rsidRDefault="009D0FFB" w:rsidP="000A5D39">
            <w:pPr>
              <w:pStyle w:val="TableText"/>
            </w:pPr>
            <w:r w:rsidRPr="009D785C">
              <w:t>2.03 (1.56, 2.63)</w:t>
            </w:r>
          </w:p>
        </w:tc>
        <w:tc>
          <w:tcPr>
            <w:tcW w:w="3870" w:type="dxa"/>
            <w:tcBorders>
              <w:bottom w:val="single" w:sz="4" w:space="0" w:color="000000"/>
            </w:tcBorders>
          </w:tcPr>
          <w:p w14:paraId="707BAD2E" w14:textId="77777777" w:rsidR="009D0FFB" w:rsidRPr="009D785C" w:rsidRDefault="009D0FFB" w:rsidP="000A5D39">
            <w:pPr>
              <w:pStyle w:val="TableText"/>
            </w:pPr>
            <w:r w:rsidRPr="009D785C">
              <w:t>Medically discharged are 2 times more likely to have wheezing</w:t>
            </w:r>
          </w:p>
        </w:tc>
        <w:tc>
          <w:tcPr>
            <w:tcW w:w="868" w:type="dxa"/>
            <w:tcBorders>
              <w:bottom w:val="single" w:sz="4" w:space="0" w:color="000000"/>
            </w:tcBorders>
          </w:tcPr>
          <w:p w14:paraId="53AF9FDE" w14:textId="77777777" w:rsidR="009D0FFB" w:rsidRPr="009D785C" w:rsidRDefault="009D0FFB" w:rsidP="000A5D39">
            <w:pPr>
              <w:pStyle w:val="TableText"/>
            </w:pPr>
            <w:r w:rsidRPr="009D785C">
              <w:t>Moderate</w:t>
            </w:r>
          </w:p>
        </w:tc>
      </w:tr>
      <w:tr w:rsidR="000A5D39" w:rsidRPr="009D785C" w14:paraId="4494799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51564D2F" w14:textId="77777777" w:rsidR="009D0FFB" w:rsidRPr="009D785C" w:rsidRDefault="009D0FFB" w:rsidP="000A5D39">
            <w:pPr>
              <w:pStyle w:val="TableText"/>
            </w:pPr>
            <w:r w:rsidRPr="009D785C">
              <w:t>Self-reported doctor-diagnosed conditions</w:t>
            </w:r>
          </w:p>
        </w:tc>
        <w:tc>
          <w:tcPr>
            <w:tcW w:w="2340" w:type="dxa"/>
            <w:tcBorders>
              <w:top w:val="single" w:sz="4" w:space="0" w:color="000000"/>
              <w:left w:val="nil"/>
              <w:bottom w:val="nil"/>
              <w:right w:val="nil"/>
            </w:tcBorders>
          </w:tcPr>
          <w:p w14:paraId="76DBF3A4" w14:textId="77777777" w:rsidR="009D0FFB" w:rsidRPr="009D785C" w:rsidRDefault="009D0FFB" w:rsidP="000A5D39">
            <w:pPr>
              <w:pStyle w:val="TableText"/>
            </w:pPr>
          </w:p>
        </w:tc>
        <w:tc>
          <w:tcPr>
            <w:tcW w:w="1170" w:type="dxa"/>
            <w:tcBorders>
              <w:top w:val="single" w:sz="4" w:space="0" w:color="000000"/>
              <w:left w:val="nil"/>
              <w:bottom w:val="nil"/>
              <w:right w:val="nil"/>
            </w:tcBorders>
          </w:tcPr>
          <w:p w14:paraId="6F1EC62C" w14:textId="77777777" w:rsidR="009D0FFB" w:rsidRPr="009D785C" w:rsidRDefault="009D0FFB" w:rsidP="000A5D39">
            <w:pPr>
              <w:pStyle w:val="TableText"/>
            </w:pPr>
          </w:p>
        </w:tc>
        <w:tc>
          <w:tcPr>
            <w:tcW w:w="3870" w:type="dxa"/>
            <w:tcBorders>
              <w:top w:val="single" w:sz="4" w:space="0" w:color="000000"/>
              <w:left w:val="nil"/>
              <w:bottom w:val="nil"/>
              <w:right w:val="nil"/>
            </w:tcBorders>
          </w:tcPr>
          <w:p w14:paraId="0AA57FE5" w14:textId="77777777" w:rsidR="009D0FFB" w:rsidRPr="009D785C" w:rsidRDefault="009D0FFB" w:rsidP="000A5D39">
            <w:pPr>
              <w:pStyle w:val="TableText"/>
            </w:pPr>
          </w:p>
        </w:tc>
        <w:tc>
          <w:tcPr>
            <w:tcW w:w="868" w:type="dxa"/>
            <w:tcBorders>
              <w:top w:val="single" w:sz="4" w:space="0" w:color="000000"/>
              <w:left w:val="nil"/>
              <w:bottom w:val="nil"/>
            </w:tcBorders>
          </w:tcPr>
          <w:p w14:paraId="0A283C0D" w14:textId="77777777" w:rsidR="009D0FFB" w:rsidRPr="009D785C" w:rsidRDefault="009D0FFB" w:rsidP="000A5D39">
            <w:pPr>
              <w:pStyle w:val="TableText"/>
            </w:pPr>
          </w:p>
        </w:tc>
      </w:tr>
      <w:tr w:rsidR="000A5D39" w:rsidRPr="009D785C" w14:paraId="7177FBE8" w14:textId="77777777" w:rsidTr="001C1DE7">
        <w:trPr>
          <w:cantSplit/>
        </w:trPr>
        <w:tc>
          <w:tcPr>
            <w:tcW w:w="828" w:type="dxa"/>
            <w:tcBorders>
              <w:top w:val="nil"/>
            </w:tcBorders>
          </w:tcPr>
          <w:p w14:paraId="0F0A7366" w14:textId="77777777" w:rsidR="009D0FFB" w:rsidRPr="009D785C" w:rsidRDefault="00403547" w:rsidP="000A5D39">
            <w:pPr>
              <w:pStyle w:val="TableText"/>
            </w:pPr>
            <w:r w:rsidRPr="00F32E48">
              <w:t>Table 5.7</w:t>
            </w:r>
          </w:p>
        </w:tc>
        <w:tc>
          <w:tcPr>
            <w:tcW w:w="2430" w:type="dxa"/>
            <w:tcBorders>
              <w:top w:val="nil"/>
            </w:tcBorders>
          </w:tcPr>
          <w:p w14:paraId="1EF9D118" w14:textId="77777777" w:rsidR="009D0FFB" w:rsidRPr="009D785C" w:rsidRDefault="009D0FFB" w:rsidP="000A5D39">
            <w:pPr>
              <w:pStyle w:val="TableText"/>
            </w:pPr>
            <w:r w:rsidRPr="009D785C">
              <w:t xml:space="preserve">Any circulatory condition </w:t>
            </w:r>
          </w:p>
        </w:tc>
        <w:tc>
          <w:tcPr>
            <w:tcW w:w="2340" w:type="dxa"/>
            <w:tcBorders>
              <w:top w:val="nil"/>
            </w:tcBorders>
          </w:tcPr>
          <w:p w14:paraId="70D752AB" w14:textId="77777777" w:rsidR="009D0FFB" w:rsidRPr="009D785C" w:rsidRDefault="009D0FFB" w:rsidP="000A5D39">
            <w:pPr>
              <w:pStyle w:val="TableText"/>
            </w:pPr>
            <w:r w:rsidRPr="009D785C">
              <w:t>Ex-Serving ADF vs Active</w:t>
            </w:r>
          </w:p>
        </w:tc>
        <w:tc>
          <w:tcPr>
            <w:tcW w:w="1170" w:type="dxa"/>
            <w:tcBorders>
              <w:top w:val="nil"/>
            </w:tcBorders>
          </w:tcPr>
          <w:p w14:paraId="0F8B58DE" w14:textId="77777777" w:rsidR="009D0FFB" w:rsidRPr="009D785C" w:rsidRDefault="009D0FFB" w:rsidP="000A5D39">
            <w:pPr>
              <w:pStyle w:val="TableText"/>
            </w:pPr>
            <w:r w:rsidRPr="009D785C">
              <w:t>1.61 (1.26, 2.06)</w:t>
            </w:r>
          </w:p>
        </w:tc>
        <w:tc>
          <w:tcPr>
            <w:tcW w:w="3870" w:type="dxa"/>
            <w:tcBorders>
              <w:top w:val="nil"/>
            </w:tcBorders>
          </w:tcPr>
          <w:p w14:paraId="6FDD021B" w14:textId="77777777" w:rsidR="009D0FFB" w:rsidRPr="009D785C" w:rsidRDefault="009D0FFB" w:rsidP="000A5D39">
            <w:pPr>
              <w:pStyle w:val="TableText"/>
            </w:pPr>
            <w:r w:rsidRPr="009D785C">
              <w:t>Ex-Serving ADF are 61% more likely to have any circulatory condition</w:t>
            </w:r>
          </w:p>
        </w:tc>
        <w:tc>
          <w:tcPr>
            <w:tcW w:w="868" w:type="dxa"/>
            <w:tcBorders>
              <w:top w:val="nil"/>
            </w:tcBorders>
          </w:tcPr>
          <w:p w14:paraId="0CA6AE43" w14:textId="77777777" w:rsidR="009D0FFB" w:rsidRPr="009D785C" w:rsidRDefault="009D0FFB" w:rsidP="000A5D39">
            <w:pPr>
              <w:pStyle w:val="TableText"/>
            </w:pPr>
            <w:r w:rsidRPr="009D785C">
              <w:t>Moderate</w:t>
            </w:r>
          </w:p>
        </w:tc>
      </w:tr>
      <w:tr w:rsidR="000A5D39" w:rsidRPr="009D785C" w14:paraId="5086C67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07DCA2" w14:textId="77777777" w:rsidR="009D0FFB" w:rsidRPr="009D785C" w:rsidRDefault="009D0FFB" w:rsidP="000A5D39">
            <w:pPr>
              <w:pStyle w:val="TableText"/>
            </w:pPr>
          </w:p>
        </w:tc>
        <w:tc>
          <w:tcPr>
            <w:tcW w:w="2430" w:type="dxa"/>
          </w:tcPr>
          <w:p w14:paraId="7FA7F54F" w14:textId="77777777" w:rsidR="009D0FFB" w:rsidRPr="009D785C" w:rsidRDefault="009D0FFB" w:rsidP="000A5D39">
            <w:pPr>
              <w:pStyle w:val="TableText"/>
            </w:pPr>
            <w:r w:rsidRPr="009D785C">
              <w:t>Any circulatory condition</w:t>
            </w:r>
          </w:p>
        </w:tc>
        <w:tc>
          <w:tcPr>
            <w:tcW w:w="2340" w:type="dxa"/>
          </w:tcPr>
          <w:p w14:paraId="697ADC52" w14:textId="77777777" w:rsidR="009D0FFB" w:rsidRPr="009D785C" w:rsidRDefault="009D0FFB" w:rsidP="000A5D39">
            <w:pPr>
              <w:pStyle w:val="TableText"/>
            </w:pPr>
            <w:r w:rsidRPr="009D785C">
              <w:t xml:space="preserve">Ex-Serving ADF vs Inactive </w:t>
            </w:r>
          </w:p>
        </w:tc>
        <w:tc>
          <w:tcPr>
            <w:tcW w:w="1170" w:type="dxa"/>
          </w:tcPr>
          <w:p w14:paraId="2963231C" w14:textId="77777777" w:rsidR="009D0FFB" w:rsidRPr="009D785C" w:rsidRDefault="009D0FFB" w:rsidP="000A5D39">
            <w:pPr>
              <w:pStyle w:val="TableText"/>
            </w:pPr>
            <w:r w:rsidRPr="009D785C">
              <w:t>1.14 (0.87, 1.49)</w:t>
            </w:r>
          </w:p>
        </w:tc>
        <w:tc>
          <w:tcPr>
            <w:tcW w:w="3870" w:type="dxa"/>
          </w:tcPr>
          <w:p w14:paraId="5B46C389" w14:textId="77777777" w:rsidR="009D0FFB" w:rsidRPr="009D785C" w:rsidRDefault="009D0FFB" w:rsidP="000A5D39">
            <w:pPr>
              <w:pStyle w:val="TableText"/>
            </w:pPr>
            <w:r w:rsidRPr="009D785C">
              <w:t>No association</w:t>
            </w:r>
          </w:p>
        </w:tc>
        <w:tc>
          <w:tcPr>
            <w:tcW w:w="868" w:type="dxa"/>
          </w:tcPr>
          <w:p w14:paraId="44C83ADB" w14:textId="77777777" w:rsidR="009D0FFB" w:rsidRPr="009D785C" w:rsidRDefault="009D0FFB" w:rsidP="000A5D39">
            <w:pPr>
              <w:pStyle w:val="TableText"/>
            </w:pPr>
            <w:r w:rsidRPr="009D785C">
              <w:t>–</w:t>
            </w:r>
          </w:p>
        </w:tc>
      </w:tr>
      <w:tr w:rsidR="000A5D39" w:rsidRPr="009D785C" w14:paraId="10253CAD" w14:textId="77777777" w:rsidTr="000A5D39">
        <w:trPr>
          <w:cantSplit/>
        </w:trPr>
        <w:tc>
          <w:tcPr>
            <w:tcW w:w="828" w:type="dxa"/>
          </w:tcPr>
          <w:p w14:paraId="5D789414" w14:textId="77777777" w:rsidR="009D0FFB" w:rsidRPr="009D785C" w:rsidRDefault="009D0FFB" w:rsidP="000A5D39">
            <w:pPr>
              <w:pStyle w:val="TableText"/>
            </w:pPr>
          </w:p>
        </w:tc>
        <w:tc>
          <w:tcPr>
            <w:tcW w:w="2430" w:type="dxa"/>
          </w:tcPr>
          <w:p w14:paraId="75D59CBA" w14:textId="77777777" w:rsidR="009D0FFB" w:rsidRPr="009D785C" w:rsidRDefault="009D0FFB" w:rsidP="000A5D39">
            <w:pPr>
              <w:pStyle w:val="TableText"/>
            </w:pPr>
            <w:r w:rsidRPr="009D785C">
              <w:t>Angina</w:t>
            </w:r>
          </w:p>
        </w:tc>
        <w:tc>
          <w:tcPr>
            <w:tcW w:w="2340" w:type="dxa"/>
          </w:tcPr>
          <w:p w14:paraId="1EEA8721" w14:textId="77777777" w:rsidR="009D0FFB" w:rsidRPr="009D785C" w:rsidRDefault="009D0FFB" w:rsidP="000A5D39">
            <w:pPr>
              <w:pStyle w:val="TableText"/>
            </w:pPr>
            <w:r w:rsidRPr="009D785C">
              <w:t>Ex-Serving ADF vs Active</w:t>
            </w:r>
          </w:p>
        </w:tc>
        <w:tc>
          <w:tcPr>
            <w:tcW w:w="1170" w:type="dxa"/>
          </w:tcPr>
          <w:p w14:paraId="264EC4B2" w14:textId="77777777" w:rsidR="009D0FFB" w:rsidRPr="009D785C" w:rsidRDefault="009D0FFB" w:rsidP="000A5D39">
            <w:pPr>
              <w:pStyle w:val="TableText"/>
            </w:pPr>
            <w:r w:rsidRPr="009D785C">
              <w:t>2.35 (1.12, 4.91)</w:t>
            </w:r>
          </w:p>
        </w:tc>
        <w:tc>
          <w:tcPr>
            <w:tcW w:w="3870" w:type="dxa"/>
          </w:tcPr>
          <w:p w14:paraId="36DCB3FC" w14:textId="77777777" w:rsidR="009D0FFB" w:rsidRPr="009D785C" w:rsidRDefault="009D0FFB" w:rsidP="000A5D39">
            <w:pPr>
              <w:pStyle w:val="TableText"/>
            </w:pPr>
            <w:r w:rsidRPr="009D785C">
              <w:t>Ex-Serving ADF are 2.3 times more likely to have angina</w:t>
            </w:r>
          </w:p>
        </w:tc>
        <w:tc>
          <w:tcPr>
            <w:tcW w:w="868" w:type="dxa"/>
          </w:tcPr>
          <w:p w14:paraId="4BF1A3C9" w14:textId="77777777" w:rsidR="009D0FFB" w:rsidRPr="009D785C" w:rsidRDefault="009D0FFB" w:rsidP="000A5D39">
            <w:pPr>
              <w:pStyle w:val="TableText"/>
            </w:pPr>
            <w:r w:rsidRPr="009D785C">
              <w:t>Moderate</w:t>
            </w:r>
          </w:p>
        </w:tc>
      </w:tr>
      <w:tr w:rsidR="000A5D39" w:rsidRPr="009D785C" w14:paraId="743A804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95667A" w14:textId="77777777" w:rsidR="009D0FFB" w:rsidRPr="009D785C" w:rsidRDefault="009D0FFB" w:rsidP="000A5D39">
            <w:pPr>
              <w:pStyle w:val="TableText"/>
            </w:pPr>
          </w:p>
        </w:tc>
        <w:tc>
          <w:tcPr>
            <w:tcW w:w="2430" w:type="dxa"/>
          </w:tcPr>
          <w:p w14:paraId="218947EA" w14:textId="77777777" w:rsidR="009D0FFB" w:rsidRPr="009D785C" w:rsidRDefault="009D0FFB" w:rsidP="000A5D39">
            <w:pPr>
              <w:pStyle w:val="TableText"/>
            </w:pPr>
            <w:r w:rsidRPr="009D785C">
              <w:t>Angina</w:t>
            </w:r>
          </w:p>
        </w:tc>
        <w:tc>
          <w:tcPr>
            <w:tcW w:w="2340" w:type="dxa"/>
          </w:tcPr>
          <w:p w14:paraId="2A989D92" w14:textId="77777777" w:rsidR="009D0FFB" w:rsidRPr="009D785C" w:rsidRDefault="009D0FFB" w:rsidP="000A5D39">
            <w:pPr>
              <w:pStyle w:val="TableText"/>
            </w:pPr>
            <w:r w:rsidRPr="009D785C">
              <w:t xml:space="preserve">Ex-Serving ADF vs Inactive </w:t>
            </w:r>
          </w:p>
        </w:tc>
        <w:tc>
          <w:tcPr>
            <w:tcW w:w="1170" w:type="dxa"/>
          </w:tcPr>
          <w:p w14:paraId="3BE1C168" w14:textId="77777777" w:rsidR="009D0FFB" w:rsidRPr="009D785C" w:rsidRDefault="009D0FFB" w:rsidP="000A5D39">
            <w:pPr>
              <w:pStyle w:val="TableText"/>
            </w:pPr>
            <w:r w:rsidRPr="009D785C">
              <w:t>0.97 (0.42, 2.26)</w:t>
            </w:r>
          </w:p>
        </w:tc>
        <w:tc>
          <w:tcPr>
            <w:tcW w:w="3870" w:type="dxa"/>
          </w:tcPr>
          <w:p w14:paraId="5EC584AD" w14:textId="77777777" w:rsidR="009D0FFB" w:rsidRPr="009D785C" w:rsidRDefault="009D0FFB" w:rsidP="000A5D39">
            <w:pPr>
              <w:pStyle w:val="TableText"/>
            </w:pPr>
            <w:r w:rsidRPr="009D785C">
              <w:t>No association</w:t>
            </w:r>
          </w:p>
        </w:tc>
        <w:tc>
          <w:tcPr>
            <w:tcW w:w="868" w:type="dxa"/>
          </w:tcPr>
          <w:p w14:paraId="5A7FCF24" w14:textId="77777777" w:rsidR="009D0FFB" w:rsidRPr="009D785C" w:rsidRDefault="009D0FFB" w:rsidP="000A5D39">
            <w:pPr>
              <w:pStyle w:val="TableText"/>
            </w:pPr>
            <w:r w:rsidRPr="009D785C">
              <w:t>–</w:t>
            </w:r>
          </w:p>
        </w:tc>
      </w:tr>
      <w:tr w:rsidR="000A5D39" w:rsidRPr="009D785C" w14:paraId="60F141BB" w14:textId="77777777" w:rsidTr="000A5D39">
        <w:trPr>
          <w:cantSplit/>
        </w:trPr>
        <w:tc>
          <w:tcPr>
            <w:tcW w:w="828" w:type="dxa"/>
          </w:tcPr>
          <w:p w14:paraId="0358FD37" w14:textId="77777777" w:rsidR="009D0FFB" w:rsidRPr="009D785C" w:rsidRDefault="009D0FFB" w:rsidP="000A5D39">
            <w:pPr>
              <w:pStyle w:val="TableText"/>
            </w:pPr>
          </w:p>
        </w:tc>
        <w:tc>
          <w:tcPr>
            <w:tcW w:w="2430" w:type="dxa"/>
          </w:tcPr>
          <w:p w14:paraId="07F6E88C" w14:textId="77777777" w:rsidR="009D0FFB" w:rsidRPr="009D785C" w:rsidRDefault="009D0FFB" w:rsidP="000A5D39">
            <w:pPr>
              <w:pStyle w:val="TableText"/>
            </w:pPr>
            <w:r w:rsidRPr="009D785C">
              <w:t>High blood pressure</w:t>
            </w:r>
          </w:p>
        </w:tc>
        <w:tc>
          <w:tcPr>
            <w:tcW w:w="2340" w:type="dxa"/>
          </w:tcPr>
          <w:p w14:paraId="2643F3DD" w14:textId="77777777" w:rsidR="009D0FFB" w:rsidRPr="009D785C" w:rsidRDefault="009D0FFB" w:rsidP="000A5D39">
            <w:pPr>
              <w:pStyle w:val="TableText"/>
            </w:pPr>
            <w:r w:rsidRPr="009D785C">
              <w:t>Ex-Serving ADF vs Active</w:t>
            </w:r>
          </w:p>
        </w:tc>
        <w:tc>
          <w:tcPr>
            <w:tcW w:w="1170" w:type="dxa"/>
          </w:tcPr>
          <w:p w14:paraId="17EF372F" w14:textId="77777777" w:rsidR="009D0FFB" w:rsidRPr="009D785C" w:rsidRDefault="009D0FFB" w:rsidP="000A5D39">
            <w:pPr>
              <w:pStyle w:val="TableText"/>
            </w:pPr>
            <w:r w:rsidRPr="009D785C">
              <w:t>1.60 (1.21, 2.11)</w:t>
            </w:r>
          </w:p>
        </w:tc>
        <w:tc>
          <w:tcPr>
            <w:tcW w:w="3870" w:type="dxa"/>
          </w:tcPr>
          <w:p w14:paraId="4F24CE01" w14:textId="77777777" w:rsidR="009D0FFB" w:rsidRPr="009D785C" w:rsidRDefault="009D0FFB" w:rsidP="000A5D39">
            <w:pPr>
              <w:pStyle w:val="TableText"/>
            </w:pPr>
            <w:r w:rsidRPr="009D785C">
              <w:t>Ex-Serving ADF are 60% more likely to have high blood pressure</w:t>
            </w:r>
          </w:p>
        </w:tc>
        <w:tc>
          <w:tcPr>
            <w:tcW w:w="868" w:type="dxa"/>
          </w:tcPr>
          <w:p w14:paraId="51FFE496" w14:textId="77777777" w:rsidR="009D0FFB" w:rsidRPr="009D785C" w:rsidRDefault="009D0FFB" w:rsidP="000A5D39">
            <w:pPr>
              <w:pStyle w:val="TableText"/>
            </w:pPr>
            <w:r w:rsidRPr="009D785C">
              <w:t>Moderate</w:t>
            </w:r>
          </w:p>
        </w:tc>
      </w:tr>
      <w:tr w:rsidR="000A5D39" w:rsidRPr="009D785C" w14:paraId="666CB44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2738AB6" w14:textId="77777777" w:rsidR="009D0FFB" w:rsidRPr="009D785C" w:rsidRDefault="009D0FFB" w:rsidP="000A5D39">
            <w:pPr>
              <w:pStyle w:val="TableText"/>
            </w:pPr>
          </w:p>
        </w:tc>
        <w:tc>
          <w:tcPr>
            <w:tcW w:w="2430" w:type="dxa"/>
          </w:tcPr>
          <w:p w14:paraId="459D318C" w14:textId="77777777" w:rsidR="009D0FFB" w:rsidRPr="009D785C" w:rsidRDefault="009D0FFB" w:rsidP="000A5D39">
            <w:pPr>
              <w:pStyle w:val="TableText"/>
            </w:pPr>
            <w:r w:rsidRPr="009D785C">
              <w:t>High blood pressure</w:t>
            </w:r>
          </w:p>
        </w:tc>
        <w:tc>
          <w:tcPr>
            <w:tcW w:w="2340" w:type="dxa"/>
          </w:tcPr>
          <w:p w14:paraId="3A82A200" w14:textId="77777777" w:rsidR="009D0FFB" w:rsidRPr="009D785C" w:rsidRDefault="009D0FFB" w:rsidP="000A5D39">
            <w:pPr>
              <w:pStyle w:val="TableText"/>
            </w:pPr>
            <w:r w:rsidRPr="009D785C">
              <w:t xml:space="preserve">Ex-Serving ADF vs Inactive </w:t>
            </w:r>
          </w:p>
        </w:tc>
        <w:tc>
          <w:tcPr>
            <w:tcW w:w="1170" w:type="dxa"/>
          </w:tcPr>
          <w:p w14:paraId="408DA12F" w14:textId="77777777" w:rsidR="009D0FFB" w:rsidRPr="009D785C" w:rsidRDefault="009D0FFB" w:rsidP="000A5D39">
            <w:pPr>
              <w:pStyle w:val="TableText"/>
            </w:pPr>
            <w:r w:rsidRPr="009D785C">
              <w:t>1.16 (0.86, 1.57)</w:t>
            </w:r>
          </w:p>
        </w:tc>
        <w:tc>
          <w:tcPr>
            <w:tcW w:w="3870" w:type="dxa"/>
          </w:tcPr>
          <w:p w14:paraId="146D50FC" w14:textId="77777777" w:rsidR="009D0FFB" w:rsidRPr="009D785C" w:rsidRDefault="009D0FFB" w:rsidP="000A5D39">
            <w:pPr>
              <w:pStyle w:val="TableText"/>
            </w:pPr>
            <w:r w:rsidRPr="009D785C">
              <w:t>No association</w:t>
            </w:r>
          </w:p>
        </w:tc>
        <w:tc>
          <w:tcPr>
            <w:tcW w:w="868" w:type="dxa"/>
          </w:tcPr>
          <w:p w14:paraId="40C87CE8" w14:textId="77777777" w:rsidR="009D0FFB" w:rsidRPr="009D785C" w:rsidRDefault="009D0FFB" w:rsidP="000A5D39">
            <w:pPr>
              <w:pStyle w:val="TableText"/>
            </w:pPr>
            <w:r w:rsidRPr="009D785C">
              <w:t>–</w:t>
            </w:r>
          </w:p>
        </w:tc>
      </w:tr>
      <w:tr w:rsidR="000A5D39" w:rsidRPr="009D785C" w14:paraId="36CE67DC" w14:textId="77777777" w:rsidTr="000A5D39">
        <w:trPr>
          <w:cantSplit/>
        </w:trPr>
        <w:tc>
          <w:tcPr>
            <w:tcW w:w="828" w:type="dxa"/>
          </w:tcPr>
          <w:p w14:paraId="734E2758" w14:textId="77777777" w:rsidR="009D0FFB" w:rsidRPr="009D785C" w:rsidRDefault="009D0FFB" w:rsidP="000A5D39">
            <w:pPr>
              <w:pStyle w:val="TableText"/>
            </w:pPr>
          </w:p>
        </w:tc>
        <w:tc>
          <w:tcPr>
            <w:tcW w:w="2430" w:type="dxa"/>
          </w:tcPr>
          <w:p w14:paraId="18484359" w14:textId="77777777" w:rsidR="009D0FFB" w:rsidRPr="009D785C" w:rsidRDefault="009D0FFB" w:rsidP="000A5D39">
            <w:pPr>
              <w:pStyle w:val="TableText"/>
            </w:pPr>
            <w:r w:rsidRPr="009D785C">
              <w:t>High cholesterol</w:t>
            </w:r>
          </w:p>
        </w:tc>
        <w:tc>
          <w:tcPr>
            <w:tcW w:w="2340" w:type="dxa"/>
          </w:tcPr>
          <w:p w14:paraId="274C61DC" w14:textId="77777777" w:rsidR="009D0FFB" w:rsidRPr="009D785C" w:rsidRDefault="009D0FFB" w:rsidP="000A5D39">
            <w:pPr>
              <w:pStyle w:val="TableText"/>
            </w:pPr>
            <w:r w:rsidRPr="009D785C">
              <w:t>Ex-Serving ADF vs Active</w:t>
            </w:r>
          </w:p>
        </w:tc>
        <w:tc>
          <w:tcPr>
            <w:tcW w:w="1170" w:type="dxa"/>
          </w:tcPr>
          <w:p w14:paraId="3852F510" w14:textId="77777777" w:rsidR="009D0FFB" w:rsidRPr="009D785C" w:rsidRDefault="009D0FFB" w:rsidP="000A5D39">
            <w:pPr>
              <w:pStyle w:val="TableText"/>
            </w:pPr>
            <w:r w:rsidRPr="009D785C">
              <w:t>1.34 (1.04, 1.71)</w:t>
            </w:r>
          </w:p>
        </w:tc>
        <w:tc>
          <w:tcPr>
            <w:tcW w:w="3870" w:type="dxa"/>
          </w:tcPr>
          <w:p w14:paraId="61902CDE" w14:textId="77777777" w:rsidR="009D0FFB" w:rsidRPr="009D785C" w:rsidRDefault="009D0FFB" w:rsidP="000A5D39">
            <w:pPr>
              <w:pStyle w:val="TableText"/>
            </w:pPr>
            <w:r w:rsidRPr="009D785C">
              <w:t>Ex-Serving ADF are 34% more likely to have high cholesterol</w:t>
            </w:r>
          </w:p>
        </w:tc>
        <w:tc>
          <w:tcPr>
            <w:tcW w:w="868" w:type="dxa"/>
          </w:tcPr>
          <w:p w14:paraId="73163A7B" w14:textId="77777777" w:rsidR="009D0FFB" w:rsidRPr="009D785C" w:rsidRDefault="009D0FFB" w:rsidP="000A5D39">
            <w:pPr>
              <w:pStyle w:val="TableText"/>
            </w:pPr>
            <w:r w:rsidRPr="009D785C">
              <w:t>Weak</w:t>
            </w:r>
          </w:p>
        </w:tc>
      </w:tr>
      <w:tr w:rsidR="000A5D39" w:rsidRPr="009D785C" w14:paraId="6BC7F0D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734169" w14:textId="77777777" w:rsidR="009D0FFB" w:rsidRPr="009D785C" w:rsidRDefault="009D0FFB" w:rsidP="000A5D39">
            <w:pPr>
              <w:pStyle w:val="TableText"/>
            </w:pPr>
          </w:p>
        </w:tc>
        <w:tc>
          <w:tcPr>
            <w:tcW w:w="2430" w:type="dxa"/>
          </w:tcPr>
          <w:p w14:paraId="0BA10E7F" w14:textId="77777777" w:rsidR="009D0FFB" w:rsidRPr="009D785C" w:rsidRDefault="009D0FFB" w:rsidP="000A5D39">
            <w:pPr>
              <w:pStyle w:val="TableText"/>
            </w:pPr>
            <w:r w:rsidRPr="009D785C">
              <w:t>High cholesterol</w:t>
            </w:r>
          </w:p>
        </w:tc>
        <w:tc>
          <w:tcPr>
            <w:tcW w:w="2340" w:type="dxa"/>
          </w:tcPr>
          <w:p w14:paraId="3CB5DE33" w14:textId="77777777" w:rsidR="009D0FFB" w:rsidRPr="009D785C" w:rsidRDefault="009D0FFB" w:rsidP="000A5D39">
            <w:pPr>
              <w:pStyle w:val="TableText"/>
            </w:pPr>
            <w:r w:rsidRPr="009D785C">
              <w:t xml:space="preserve">Ex-Serving ADF vs Inactive </w:t>
            </w:r>
          </w:p>
        </w:tc>
        <w:tc>
          <w:tcPr>
            <w:tcW w:w="1170" w:type="dxa"/>
          </w:tcPr>
          <w:p w14:paraId="281A2FFB" w14:textId="77777777" w:rsidR="009D0FFB" w:rsidRPr="009D785C" w:rsidRDefault="009D0FFB" w:rsidP="000A5D39">
            <w:pPr>
              <w:pStyle w:val="TableText"/>
            </w:pPr>
            <w:r w:rsidRPr="009D785C">
              <w:t>1.17 (0.87, 1.57)</w:t>
            </w:r>
          </w:p>
        </w:tc>
        <w:tc>
          <w:tcPr>
            <w:tcW w:w="3870" w:type="dxa"/>
          </w:tcPr>
          <w:p w14:paraId="0FAF87C7" w14:textId="77777777" w:rsidR="009D0FFB" w:rsidRPr="009D785C" w:rsidRDefault="009D0FFB" w:rsidP="000A5D39">
            <w:pPr>
              <w:pStyle w:val="TableText"/>
            </w:pPr>
            <w:r w:rsidRPr="009D785C">
              <w:t>No association</w:t>
            </w:r>
          </w:p>
        </w:tc>
        <w:tc>
          <w:tcPr>
            <w:tcW w:w="868" w:type="dxa"/>
          </w:tcPr>
          <w:p w14:paraId="5BF89DBB" w14:textId="77777777" w:rsidR="009D0FFB" w:rsidRPr="009D785C" w:rsidRDefault="009D0FFB" w:rsidP="000A5D39">
            <w:pPr>
              <w:pStyle w:val="TableText"/>
            </w:pPr>
            <w:r w:rsidRPr="009D785C">
              <w:t>–</w:t>
            </w:r>
          </w:p>
        </w:tc>
      </w:tr>
      <w:tr w:rsidR="000A5D39" w:rsidRPr="009D785C" w14:paraId="3D35B087" w14:textId="77777777" w:rsidTr="000A5D39">
        <w:trPr>
          <w:cantSplit/>
        </w:trPr>
        <w:tc>
          <w:tcPr>
            <w:tcW w:w="828" w:type="dxa"/>
          </w:tcPr>
          <w:p w14:paraId="707037A2" w14:textId="77777777" w:rsidR="009D0FFB" w:rsidRPr="009D785C" w:rsidRDefault="009D0FFB" w:rsidP="000A5D39">
            <w:pPr>
              <w:pStyle w:val="TableText"/>
            </w:pPr>
          </w:p>
        </w:tc>
        <w:tc>
          <w:tcPr>
            <w:tcW w:w="2430" w:type="dxa"/>
          </w:tcPr>
          <w:p w14:paraId="1C132AAE" w14:textId="77777777" w:rsidR="009D0FFB" w:rsidRPr="009D785C" w:rsidRDefault="009D0FFB" w:rsidP="000A5D39">
            <w:pPr>
              <w:pStyle w:val="TableText"/>
            </w:pPr>
            <w:r w:rsidRPr="009D785C">
              <w:t>Heart attack/myocardial infarction</w:t>
            </w:r>
          </w:p>
        </w:tc>
        <w:tc>
          <w:tcPr>
            <w:tcW w:w="2340" w:type="dxa"/>
          </w:tcPr>
          <w:p w14:paraId="26590D2F" w14:textId="77777777" w:rsidR="009D0FFB" w:rsidRPr="009D785C" w:rsidRDefault="009D0FFB" w:rsidP="000A5D39">
            <w:pPr>
              <w:pStyle w:val="TableText"/>
            </w:pPr>
            <w:r w:rsidRPr="009D785C">
              <w:t>Ex-Serving ADF vs Active</w:t>
            </w:r>
          </w:p>
        </w:tc>
        <w:tc>
          <w:tcPr>
            <w:tcW w:w="1170" w:type="dxa"/>
          </w:tcPr>
          <w:p w14:paraId="415B91DA" w14:textId="77777777" w:rsidR="009D0FFB" w:rsidRPr="009D785C" w:rsidRDefault="009D0FFB" w:rsidP="000A5D39">
            <w:pPr>
              <w:pStyle w:val="TableText"/>
            </w:pPr>
            <w:r w:rsidRPr="009D785C">
              <w:t>1.50 (0.83, 2.71)</w:t>
            </w:r>
          </w:p>
        </w:tc>
        <w:tc>
          <w:tcPr>
            <w:tcW w:w="3870" w:type="dxa"/>
          </w:tcPr>
          <w:p w14:paraId="70F72080" w14:textId="77777777" w:rsidR="009D0FFB" w:rsidRPr="009D785C" w:rsidRDefault="009D0FFB" w:rsidP="000A5D39">
            <w:pPr>
              <w:pStyle w:val="TableText"/>
            </w:pPr>
            <w:r w:rsidRPr="009D785C">
              <w:t>No association</w:t>
            </w:r>
          </w:p>
        </w:tc>
        <w:tc>
          <w:tcPr>
            <w:tcW w:w="868" w:type="dxa"/>
          </w:tcPr>
          <w:p w14:paraId="53A6B334" w14:textId="77777777" w:rsidR="009D0FFB" w:rsidRPr="009D785C" w:rsidRDefault="009D0FFB" w:rsidP="000A5D39">
            <w:pPr>
              <w:pStyle w:val="TableText"/>
            </w:pPr>
            <w:r w:rsidRPr="009D785C">
              <w:t>–</w:t>
            </w:r>
          </w:p>
        </w:tc>
      </w:tr>
      <w:tr w:rsidR="000A5D39" w:rsidRPr="009D785C" w14:paraId="03C133D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C1EE54" w14:textId="77777777" w:rsidR="009D0FFB" w:rsidRPr="009D785C" w:rsidRDefault="009D0FFB" w:rsidP="000A5D39">
            <w:pPr>
              <w:pStyle w:val="TableText"/>
            </w:pPr>
          </w:p>
        </w:tc>
        <w:tc>
          <w:tcPr>
            <w:tcW w:w="2430" w:type="dxa"/>
          </w:tcPr>
          <w:p w14:paraId="5DE0EAB3" w14:textId="77777777" w:rsidR="009D0FFB" w:rsidRPr="009D785C" w:rsidRDefault="009D0FFB" w:rsidP="000A5D39">
            <w:pPr>
              <w:pStyle w:val="TableText"/>
            </w:pPr>
            <w:r w:rsidRPr="009D785C">
              <w:t>Heart attack/myocardial infarction</w:t>
            </w:r>
          </w:p>
        </w:tc>
        <w:tc>
          <w:tcPr>
            <w:tcW w:w="2340" w:type="dxa"/>
          </w:tcPr>
          <w:p w14:paraId="1898BB3B" w14:textId="77777777" w:rsidR="009D0FFB" w:rsidRPr="009D785C" w:rsidRDefault="009D0FFB" w:rsidP="000A5D39">
            <w:pPr>
              <w:pStyle w:val="TableText"/>
            </w:pPr>
            <w:r w:rsidRPr="009D785C">
              <w:t xml:space="preserve">Ex-Serving ADF vs Inactive </w:t>
            </w:r>
          </w:p>
        </w:tc>
        <w:tc>
          <w:tcPr>
            <w:tcW w:w="1170" w:type="dxa"/>
          </w:tcPr>
          <w:p w14:paraId="365396FC" w14:textId="77777777" w:rsidR="009D0FFB" w:rsidRPr="009D785C" w:rsidRDefault="009D0FFB" w:rsidP="000A5D39">
            <w:pPr>
              <w:pStyle w:val="TableText"/>
            </w:pPr>
            <w:r w:rsidRPr="009D785C">
              <w:t>0.79 (0.39, 1.60)</w:t>
            </w:r>
          </w:p>
        </w:tc>
        <w:tc>
          <w:tcPr>
            <w:tcW w:w="3870" w:type="dxa"/>
          </w:tcPr>
          <w:p w14:paraId="3FD3FF23" w14:textId="77777777" w:rsidR="009D0FFB" w:rsidRPr="009D785C" w:rsidRDefault="009D0FFB" w:rsidP="000A5D39">
            <w:pPr>
              <w:pStyle w:val="TableText"/>
            </w:pPr>
            <w:r w:rsidRPr="009D785C">
              <w:t>No association</w:t>
            </w:r>
          </w:p>
        </w:tc>
        <w:tc>
          <w:tcPr>
            <w:tcW w:w="868" w:type="dxa"/>
          </w:tcPr>
          <w:p w14:paraId="42EFC765" w14:textId="77777777" w:rsidR="009D0FFB" w:rsidRPr="009D785C" w:rsidRDefault="009D0FFB" w:rsidP="000A5D39">
            <w:pPr>
              <w:pStyle w:val="TableText"/>
            </w:pPr>
            <w:r w:rsidRPr="009D785C">
              <w:t>–</w:t>
            </w:r>
          </w:p>
        </w:tc>
      </w:tr>
      <w:tr w:rsidR="000A5D39" w:rsidRPr="009D785C" w14:paraId="3CC35CC9" w14:textId="77777777" w:rsidTr="000A5D39">
        <w:trPr>
          <w:cantSplit/>
        </w:trPr>
        <w:tc>
          <w:tcPr>
            <w:tcW w:w="828" w:type="dxa"/>
          </w:tcPr>
          <w:p w14:paraId="25EE0018" w14:textId="77777777" w:rsidR="009D0FFB" w:rsidRPr="009D785C" w:rsidRDefault="009D0FFB" w:rsidP="000A5D39">
            <w:pPr>
              <w:pStyle w:val="TableText"/>
            </w:pPr>
          </w:p>
        </w:tc>
        <w:tc>
          <w:tcPr>
            <w:tcW w:w="2430" w:type="dxa"/>
          </w:tcPr>
          <w:p w14:paraId="36865569" w14:textId="77777777" w:rsidR="009D0FFB" w:rsidRPr="009D785C" w:rsidRDefault="009D0FFB" w:rsidP="000A5D39">
            <w:pPr>
              <w:pStyle w:val="TableText"/>
            </w:pPr>
            <w:r w:rsidRPr="009D785C">
              <w:t>Stroke</w:t>
            </w:r>
          </w:p>
        </w:tc>
        <w:tc>
          <w:tcPr>
            <w:tcW w:w="2340" w:type="dxa"/>
          </w:tcPr>
          <w:p w14:paraId="5A877BED" w14:textId="77777777" w:rsidR="009D0FFB" w:rsidRPr="009D785C" w:rsidRDefault="009D0FFB" w:rsidP="000A5D39">
            <w:pPr>
              <w:pStyle w:val="TableText"/>
            </w:pPr>
            <w:r w:rsidRPr="009D785C">
              <w:t>Ex-Serving ADF vs Active</w:t>
            </w:r>
          </w:p>
        </w:tc>
        <w:tc>
          <w:tcPr>
            <w:tcW w:w="1170" w:type="dxa"/>
          </w:tcPr>
          <w:p w14:paraId="1AAA2AB0" w14:textId="77777777" w:rsidR="009D0FFB" w:rsidRPr="009D785C" w:rsidRDefault="009D0FFB" w:rsidP="000A5D39">
            <w:pPr>
              <w:pStyle w:val="TableText"/>
            </w:pPr>
            <w:r w:rsidRPr="009D785C">
              <w:t>3.32 (1.55, 7.13)</w:t>
            </w:r>
          </w:p>
        </w:tc>
        <w:tc>
          <w:tcPr>
            <w:tcW w:w="3870" w:type="dxa"/>
          </w:tcPr>
          <w:p w14:paraId="0D345185" w14:textId="77777777" w:rsidR="009D0FFB" w:rsidRPr="009D785C" w:rsidRDefault="009D0FFB" w:rsidP="000A5D39">
            <w:pPr>
              <w:pStyle w:val="TableText"/>
            </w:pPr>
            <w:r w:rsidRPr="009D785C">
              <w:t>Ex-Serving ADF are 3.3 times more likely to have a stroke</w:t>
            </w:r>
          </w:p>
        </w:tc>
        <w:tc>
          <w:tcPr>
            <w:tcW w:w="868" w:type="dxa"/>
          </w:tcPr>
          <w:p w14:paraId="2B281BE8" w14:textId="77777777" w:rsidR="009D0FFB" w:rsidRPr="009D785C" w:rsidRDefault="009D0FFB" w:rsidP="000A5D39">
            <w:pPr>
              <w:pStyle w:val="TableText"/>
            </w:pPr>
            <w:r w:rsidRPr="009D785C">
              <w:t>Moderate</w:t>
            </w:r>
          </w:p>
        </w:tc>
      </w:tr>
      <w:tr w:rsidR="000A5D39" w:rsidRPr="009D785C" w14:paraId="4664111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CB6C21" w14:textId="77777777" w:rsidR="009D0FFB" w:rsidRPr="009D785C" w:rsidRDefault="009D0FFB" w:rsidP="000A5D39">
            <w:pPr>
              <w:pStyle w:val="TableText"/>
            </w:pPr>
          </w:p>
        </w:tc>
        <w:tc>
          <w:tcPr>
            <w:tcW w:w="2430" w:type="dxa"/>
          </w:tcPr>
          <w:p w14:paraId="6FFFF10C" w14:textId="77777777" w:rsidR="009D0FFB" w:rsidRPr="009D785C" w:rsidRDefault="009D0FFB" w:rsidP="000A5D39">
            <w:pPr>
              <w:pStyle w:val="TableText"/>
            </w:pPr>
            <w:r w:rsidRPr="009D785C">
              <w:t>Stroke</w:t>
            </w:r>
          </w:p>
        </w:tc>
        <w:tc>
          <w:tcPr>
            <w:tcW w:w="2340" w:type="dxa"/>
          </w:tcPr>
          <w:p w14:paraId="48CF4901" w14:textId="77777777" w:rsidR="009D0FFB" w:rsidRPr="009D785C" w:rsidRDefault="009D0FFB" w:rsidP="000A5D39">
            <w:pPr>
              <w:pStyle w:val="TableText"/>
            </w:pPr>
            <w:r w:rsidRPr="009D785C">
              <w:t xml:space="preserve">Ex-Serving ADF vs Inactive </w:t>
            </w:r>
          </w:p>
        </w:tc>
        <w:tc>
          <w:tcPr>
            <w:tcW w:w="1170" w:type="dxa"/>
          </w:tcPr>
          <w:p w14:paraId="533077B7" w14:textId="77777777" w:rsidR="009D0FFB" w:rsidRPr="009D785C" w:rsidRDefault="009D0FFB" w:rsidP="000A5D39">
            <w:pPr>
              <w:pStyle w:val="TableText"/>
            </w:pPr>
            <w:r w:rsidRPr="009D785C">
              <w:t>1.27 (0.53, 3.09)</w:t>
            </w:r>
          </w:p>
        </w:tc>
        <w:tc>
          <w:tcPr>
            <w:tcW w:w="3870" w:type="dxa"/>
          </w:tcPr>
          <w:p w14:paraId="056D84D8" w14:textId="77777777" w:rsidR="009D0FFB" w:rsidRPr="009D785C" w:rsidRDefault="009D0FFB" w:rsidP="000A5D39">
            <w:pPr>
              <w:pStyle w:val="TableText"/>
            </w:pPr>
            <w:r w:rsidRPr="009D785C">
              <w:t>No association</w:t>
            </w:r>
          </w:p>
        </w:tc>
        <w:tc>
          <w:tcPr>
            <w:tcW w:w="868" w:type="dxa"/>
          </w:tcPr>
          <w:p w14:paraId="558E1262" w14:textId="77777777" w:rsidR="009D0FFB" w:rsidRPr="009D785C" w:rsidRDefault="009D0FFB" w:rsidP="000A5D39">
            <w:pPr>
              <w:pStyle w:val="TableText"/>
            </w:pPr>
            <w:r w:rsidRPr="009D785C">
              <w:t>–</w:t>
            </w:r>
          </w:p>
        </w:tc>
      </w:tr>
      <w:tr w:rsidR="000A5D39" w:rsidRPr="009D785C" w14:paraId="3CBFB40F" w14:textId="77777777" w:rsidTr="000A5D39">
        <w:trPr>
          <w:cantSplit/>
        </w:trPr>
        <w:tc>
          <w:tcPr>
            <w:tcW w:w="828" w:type="dxa"/>
          </w:tcPr>
          <w:p w14:paraId="07F18BBC" w14:textId="77777777" w:rsidR="009D0FFB" w:rsidRPr="009D785C" w:rsidRDefault="009D0FFB" w:rsidP="000A5D39">
            <w:pPr>
              <w:pStyle w:val="TableText"/>
            </w:pPr>
          </w:p>
        </w:tc>
        <w:tc>
          <w:tcPr>
            <w:tcW w:w="2430" w:type="dxa"/>
          </w:tcPr>
          <w:p w14:paraId="588A6AFC" w14:textId="77777777" w:rsidR="009D0FFB" w:rsidRPr="009D785C" w:rsidRDefault="009D0FFB" w:rsidP="000A5D39">
            <w:pPr>
              <w:pStyle w:val="TableText"/>
            </w:pPr>
            <w:r w:rsidRPr="009D785C">
              <w:t>Treated in past year</w:t>
            </w:r>
          </w:p>
        </w:tc>
        <w:tc>
          <w:tcPr>
            <w:tcW w:w="2340" w:type="dxa"/>
          </w:tcPr>
          <w:p w14:paraId="51372E85" w14:textId="77777777" w:rsidR="009D0FFB" w:rsidRPr="009D785C" w:rsidRDefault="009D0FFB" w:rsidP="000A5D39">
            <w:pPr>
              <w:pStyle w:val="TableText"/>
            </w:pPr>
            <w:r w:rsidRPr="009D785C">
              <w:t>Ex-Serving ADF vs Active</w:t>
            </w:r>
          </w:p>
        </w:tc>
        <w:tc>
          <w:tcPr>
            <w:tcW w:w="1170" w:type="dxa"/>
          </w:tcPr>
          <w:p w14:paraId="4D009083" w14:textId="77777777" w:rsidR="009D0FFB" w:rsidRPr="009D785C" w:rsidRDefault="009D0FFB" w:rsidP="000A5D39">
            <w:pPr>
              <w:pStyle w:val="TableText"/>
            </w:pPr>
            <w:r w:rsidRPr="009D785C">
              <w:t>1.91 (1.48, 2.46)</w:t>
            </w:r>
          </w:p>
        </w:tc>
        <w:tc>
          <w:tcPr>
            <w:tcW w:w="3870" w:type="dxa"/>
          </w:tcPr>
          <w:p w14:paraId="29B4D685" w14:textId="77777777" w:rsidR="009D0FFB" w:rsidRPr="009D785C" w:rsidRDefault="009D0FFB" w:rsidP="000A5D39">
            <w:pPr>
              <w:pStyle w:val="TableText"/>
            </w:pPr>
            <w:r w:rsidRPr="009D785C">
              <w:t>Ex-Serving ADF are 1.9 times more likely to have been treated for a circulatory condition in the past year</w:t>
            </w:r>
          </w:p>
        </w:tc>
        <w:tc>
          <w:tcPr>
            <w:tcW w:w="868" w:type="dxa"/>
          </w:tcPr>
          <w:p w14:paraId="1996797F" w14:textId="77777777" w:rsidR="009D0FFB" w:rsidRPr="009D785C" w:rsidRDefault="009D0FFB" w:rsidP="000A5D39">
            <w:pPr>
              <w:pStyle w:val="TableText"/>
            </w:pPr>
            <w:r w:rsidRPr="009D785C">
              <w:t>Moderate</w:t>
            </w:r>
          </w:p>
        </w:tc>
      </w:tr>
      <w:tr w:rsidR="000A5D39" w:rsidRPr="009D785C" w14:paraId="6D7B2F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6B82C3" w14:textId="77777777" w:rsidR="009D0FFB" w:rsidRPr="009D785C" w:rsidRDefault="009D0FFB" w:rsidP="000A5D39">
            <w:pPr>
              <w:pStyle w:val="TableText"/>
            </w:pPr>
          </w:p>
        </w:tc>
        <w:tc>
          <w:tcPr>
            <w:tcW w:w="2430" w:type="dxa"/>
          </w:tcPr>
          <w:p w14:paraId="3484281D" w14:textId="77777777" w:rsidR="009D0FFB" w:rsidRPr="009D785C" w:rsidRDefault="009D0FFB" w:rsidP="000A5D39">
            <w:pPr>
              <w:pStyle w:val="TableText"/>
            </w:pPr>
            <w:r w:rsidRPr="009D785C">
              <w:t>Treated in past year</w:t>
            </w:r>
          </w:p>
        </w:tc>
        <w:tc>
          <w:tcPr>
            <w:tcW w:w="2340" w:type="dxa"/>
          </w:tcPr>
          <w:p w14:paraId="4D03BFFE" w14:textId="77777777" w:rsidR="009D0FFB" w:rsidRPr="009D785C" w:rsidRDefault="009D0FFB" w:rsidP="000A5D39">
            <w:pPr>
              <w:pStyle w:val="TableText"/>
            </w:pPr>
            <w:r w:rsidRPr="009D785C">
              <w:t>Ex-Serving ADF vs Inactive</w:t>
            </w:r>
          </w:p>
        </w:tc>
        <w:tc>
          <w:tcPr>
            <w:tcW w:w="1170" w:type="dxa"/>
          </w:tcPr>
          <w:p w14:paraId="23E95CD9" w14:textId="77777777" w:rsidR="009D0FFB" w:rsidRPr="009D785C" w:rsidRDefault="009D0FFB" w:rsidP="000A5D39">
            <w:pPr>
              <w:pStyle w:val="TableText"/>
            </w:pPr>
            <w:r w:rsidRPr="009D785C">
              <w:t>1.63 (1.24, 2.15)</w:t>
            </w:r>
          </w:p>
        </w:tc>
        <w:tc>
          <w:tcPr>
            <w:tcW w:w="3870" w:type="dxa"/>
          </w:tcPr>
          <w:p w14:paraId="4A9BC80C" w14:textId="77777777" w:rsidR="009D0FFB" w:rsidRPr="009D785C" w:rsidRDefault="009D0FFB" w:rsidP="000A5D39">
            <w:pPr>
              <w:pStyle w:val="TableText"/>
            </w:pPr>
            <w:r w:rsidRPr="009D785C">
              <w:t>Ex-Serving ADF are 1.6 times more likely to have been treated for a circulatory condition in the past year</w:t>
            </w:r>
          </w:p>
        </w:tc>
        <w:tc>
          <w:tcPr>
            <w:tcW w:w="868" w:type="dxa"/>
          </w:tcPr>
          <w:p w14:paraId="55565EAF" w14:textId="77777777" w:rsidR="009D0FFB" w:rsidRPr="009D785C" w:rsidRDefault="009D0FFB" w:rsidP="000A5D39">
            <w:pPr>
              <w:pStyle w:val="TableText"/>
            </w:pPr>
            <w:r w:rsidRPr="009D785C">
              <w:t>Moderate</w:t>
            </w:r>
          </w:p>
        </w:tc>
      </w:tr>
      <w:tr w:rsidR="000A5D39" w:rsidRPr="009D785C" w14:paraId="004978AC" w14:textId="77777777" w:rsidTr="000A5D39">
        <w:trPr>
          <w:cantSplit/>
        </w:trPr>
        <w:tc>
          <w:tcPr>
            <w:tcW w:w="828" w:type="dxa"/>
          </w:tcPr>
          <w:p w14:paraId="29E399DD" w14:textId="77777777" w:rsidR="009D0FFB" w:rsidRPr="009D785C" w:rsidRDefault="009D0FFB" w:rsidP="000A5D39">
            <w:pPr>
              <w:pStyle w:val="TableText"/>
            </w:pPr>
          </w:p>
        </w:tc>
        <w:tc>
          <w:tcPr>
            <w:tcW w:w="2430" w:type="dxa"/>
          </w:tcPr>
          <w:p w14:paraId="1B928748" w14:textId="77777777" w:rsidR="009D0FFB" w:rsidRPr="009D785C" w:rsidRDefault="009D0FFB" w:rsidP="000A5D39">
            <w:pPr>
              <w:pStyle w:val="TableText"/>
              <w:rPr>
                <w:rFonts w:cs="Arial"/>
              </w:rPr>
            </w:pPr>
            <w:r w:rsidRPr="009D785C">
              <w:t>Medications in past month</w:t>
            </w:r>
          </w:p>
        </w:tc>
        <w:tc>
          <w:tcPr>
            <w:tcW w:w="2340" w:type="dxa"/>
          </w:tcPr>
          <w:p w14:paraId="5F5CA062" w14:textId="77777777" w:rsidR="009D0FFB" w:rsidRPr="009D785C" w:rsidRDefault="009D0FFB" w:rsidP="000A5D39">
            <w:pPr>
              <w:pStyle w:val="TableText"/>
            </w:pPr>
            <w:r w:rsidRPr="009D785C">
              <w:t>Ex-Serving ADF vs Active</w:t>
            </w:r>
          </w:p>
        </w:tc>
        <w:tc>
          <w:tcPr>
            <w:tcW w:w="1170" w:type="dxa"/>
          </w:tcPr>
          <w:p w14:paraId="7F81B786" w14:textId="77777777" w:rsidR="009D0FFB" w:rsidRPr="009D785C" w:rsidRDefault="009D0FFB" w:rsidP="000A5D39">
            <w:pPr>
              <w:pStyle w:val="TableText"/>
            </w:pPr>
            <w:r w:rsidRPr="009D785C">
              <w:t>1.91 (1.45, 2.51)</w:t>
            </w:r>
          </w:p>
        </w:tc>
        <w:tc>
          <w:tcPr>
            <w:tcW w:w="3870" w:type="dxa"/>
          </w:tcPr>
          <w:p w14:paraId="2E6A8D69" w14:textId="77777777" w:rsidR="009D0FFB" w:rsidRPr="009D785C" w:rsidRDefault="009D0FFB" w:rsidP="000A5D39">
            <w:pPr>
              <w:pStyle w:val="TableText"/>
            </w:pPr>
            <w:r w:rsidRPr="009D785C">
              <w:t>Ex-Serving ADF are 1.9 times more likely to have been taken medications for a circulatory condition in the past month</w:t>
            </w:r>
          </w:p>
        </w:tc>
        <w:tc>
          <w:tcPr>
            <w:tcW w:w="868" w:type="dxa"/>
          </w:tcPr>
          <w:p w14:paraId="48BFC731" w14:textId="77777777" w:rsidR="009D0FFB" w:rsidRPr="009D785C" w:rsidRDefault="009D0FFB" w:rsidP="000A5D39">
            <w:pPr>
              <w:pStyle w:val="TableText"/>
            </w:pPr>
            <w:r w:rsidRPr="009D785C">
              <w:t>Moderate</w:t>
            </w:r>
          </w:p>
        </w:tc>
      </w:tr>
      <w:tr w:rsidR="000A5D39" w:rsidRPr="009D785C" w14:paraId="6E5D908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DA7181B" w14:textId="77777777" w:rsidR="009D0FFB" w:rsidRPr="009D785C" w:rsidRDefault="009D0FFB" w:rsidP="000A5D39">
            <w:pPr>
              <w:pStyle w:val="TableText"/>
            </w:pPr>
          </w:p>
        </w:tc>
        <w:tc>
          <w:tcPr>
            <w:tcW w:w="2430" w:type="dxa"/>
          </w:tcPr>
          <w:p w14:paraId="2E549170" w14:textId="77777777" w:rsidR="009D0FFB" w:rsidRPr="009D785C" w:rsidRDefault="009D0FFB" w:rsidP="000A5D39">
            <w:pPr>
              <w:pStyle w:val="TableText"/>
              <w:rPr>
                <w:highlight w:val="yellow"/>
              </w:rPr>
            </w:pPr>
            <w:r w:rsidRPr="009D785C">
              <w:t>Medications in past month</w:t>
            </w:r>
          </w:p>
        </w:tc>
        <w:tc>
          <w:tcPr>
            <w:tcW w:w="2340" w:type="dxa"/>
          </w:tcPr>
          <w:p w14:paraId="7D5C3E71" w14:textId="77777777" w:rsidR="009D0FFB" w:rsidRPr="009D785C" w:rsidRDefault="009D0FFB" w:rsidP="000A5D39">
            <w:pPr>
              <w:pStyle w:val="TableText"/>
            </w:pPr>
            <w:r w:rsidRPr="009D785C">
              <w:t>Ex-Serving ADF vs Inactive</w:t>
            </w:r>
          </w:p>
        </w:tc>
        <w:tc>
          <w:tcPr>
            <w:tcW w:w="1170" w:type="dxa"/>
          </w:tcPr>
          <w:p w14:paraId="56D45D33" w14:textId="77777777" w:rsidR="009D0FFB" w:rsidRPr="009D785C" w:rsidRDefault="009D0FFB" w:rsidP="000A5D39">
            <w:pPr>
              <w:pStyle w:val="TableText"/>
            </w:pPr>
            <w:r w:rsidRPr="009D785C">
              <w:t>0.86 (0.66, 1.12)</w:t>
            </w:r>
          </w:p>
        </w:tc>
        <w:tc>
          <w:tcPr>
            <w:tcW w:w="3870" w:type="dxa"/>
          </w:tcPr>
          <w:p w14:paraId="2C0859F3" w14:textId="77777777" w:rsidR="009D0FFB" w:rsidRPr="009D785C" w:rsidRDefault="009D0FFB" w:rsidP="000A5D39">
            <w:pPr>
              <w:pStyle w:val="TableText"/>
            </w:pPr>
            <w:r w:rsidRPr="009D785C">
              <w:t>No association</w:t>
            </w:r>
          </w:p>
        </w:tc>
        <w:tc>
          <w:tcPr>
            <w:tcW w:w="868" w:type="dxa"/>
          </w:tcPr>
          <w:p w14:paraId="576F92BF" w14:textId="77777777" w:rsidR="009D0FFB" w:rsidRPr="009D785C" w:rsidRDefault="009D0FFB" w:rsidP="000A5D39">
            <w:pPr>
              <w:pStyle w:val="TableText"/>
            </w:pPr>
          </w:p>
        </w:tc>
      </w:tr>
      <w:tr w:rsidR="000A5D39" w:rsidRPr="009D785C" w14:paraId="5B01138D" w14:textId="77777777" w:rsidTr="000A5D39">
        <w:trPr>
          <w:cantSplit/>
        </w:trPr>
        <w:tc>
          <w:tcPr>
            <w:tcW w:w="828" w:type="dxa"/>
          </w:tcPr>
          <w:p w14:paraId="167FC2BA" w14:textId="77777777" w:rsidR="009D0FFB" w:rsidRPr="009D785C" w:rsidRDefault="00403547" w:rsidP="000A5D39">
            <w:pPr>
              <w:pStyle w:val="TableText"/>
            </w:pPr>
            <w:r w:rsidRPr="00F32E48">
              <w:t>Table 5.8</w:t>
            </w:r>
          </w:p>
        </w:tc>
        <w:tc>
          <w:tcPr>
            <w:tcW w:w="2430" w:type="dxa"/>
          </w:tcPr>
          <w:p w14:paraId="3E5E07F4" w14:textId="77777777" w:rsidR="009D0FFB" w:rsidRPr="009D785C" w:rsidRDefault="009D0FFB" w:rsidP="000A5D39">
            <w:pPr>
              <w:pStyle w:val="TableText"/>
            </w:pPr>
            <w:r w:rsidRPr="009D785C">
              <w:t>Any circulatory condition</w:t>
            </w:r>
          </w:p>
        </w:tc>
        <w:tc>
          <w:tcPr>
            <w:tcW w:w="2340" w:type="dxa"/>
          </w:tcPr>
          <w:p w14:paraId="3863DFD3" w14:textId="77777777" w:rsidR="009D0FFB" w:rsidRPr="009D785C" w:rsidRDefault="009D0FFB" w:rsidP="000A5D39">
            <w:pPr>
              <w:pStyle w:val="TableText"/>
            </w:pPr>
            <w:r w:rsidRPr="009D785C">
              <w:t>Medical discharge vs other discharge</w:t>
            </w:r>
          </w:p>
        </w:tc>
        <w:tc>
          <w:tcPr>
            <w:tcW w:w="1170" w:type="dxa"/>
          </w:tcPr>
          <w:p w14:paraId="6A8E86BA" w14:textId="77777777" w:rsidR="009D0FFB" w:rsidRPr="009D785C" w:rsidRDefault="009D0FFB" w:rsidP="000A5D39">
            <w:pPr>
              <w:pStyle w:val="TableText"/>
            </w:pPr>
            <w:r w:rsidRPr="009D785C">
              <w:t>1.98 (1.53, 2.57)</w:t>
            </w:r>
          </w:p>
        </w:tc>
        <w:tc>
          <w:tcPr>
            <w:tcW w:w="3870" w:type="dxa"/>
          </w:tcPr>
          <w:p w14:paraId="78D38F0B" w14:textId="77777777" w:rsidR="009D0FFB" w:rsidRPr="009D785C" w:rsidRDefault="009D0FFB" w:rsidP="000A5D39">
            <w:pPr>
              <w:pStyle w:val="TableText"/>
            </w:pPr>
            <w:r w:rsidRPr="009D785C">
              <w:t>Medically discharged are 98% more likely to have any circulatory condition</w:t>
            </w:r>
          </w:p>
        </w:tc>
        <w:tc>
          <w:tcPr>
            <w:tcW w:w="868" w:type="dxa"/>
          </w:tcPr>
          <w:p w14:paraId="67239467" w14:textId="77777777" w:rsidR="009D0FFB" w:rsidRPr="009D785C" w:rsidRDefault="009D0FFB" w:rsidP="000A5D39">
            <w:pPr>
              <w:pStyle w:val="TableText"/>
            </w:pPr>
            <w:r w:rsidRPr="009D785C">
              <w:t>Moderate</w:t>
            </w:r>
          </w:p>
        </w:tc>
      </w:tr>
      <w:tr w:rsidR="000A5D39" w:rsidRPr="009D785C" w14:paraId="78481F1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57E3C9" w14:textId="77777777" w:rsidR="009D0FFB" w:rsidRPr="009D785C" w:rsidRDefault="009D0FFB" w:rsidP="000A5D39">
            <w:pPr>
              <w:pStyle w:val="TableText"/>
            </w:pPr>
          </w:p>
        </w:tc>
        <w:tc>
          <w:tcPr>
            <w:tcW w:w="2430" w:type="dxa"/>
          </w:tcPr>
          <w:p w14:paraId="6DCA6E82" w14:textId="77777777" w:rsidR="009D0FFB" w:rsidRPr="009D785C" w:rsidRDefault="009D0FFB" w:rsidP="000A5D39">
            <w:pPr>
              <w:pStyle w:val="TableText"/>
            </w:pPr>
            <w:r w:rsidRPr="009D785C">
              <w:t>Angina</w:t>
            </w:r>
          </w:p>
        </w:tc>
        <w:tc>
          <w:tcPr>
            <w:tcW w:w="2340" w:type="dxa"/>
          </w:tcPr>
          <w:p w14:paraId="09FE5EED" w14:textId="77777777" w:rsidR="009D0FFB" w:rsidRPr="009D785C" w:rsidRDefault="009D0FFB" w:rsidP="000A5D39">
            <w:pPr>
              <w:pStyle w:val="TableText"/>
            </w:pPr>
            <w:r w:rsidRPr="009D785C">
              <w:t>Medical discharge vs other discharge</w:t>
            </w:r>
          </w:p>
        </w:tc>
        <w:tc>
          <w:tcPr>
            <w:tcW w:w="1170" w:type="dxa"/>
          </w:tcPr>
          <w:p w14:paraId="7E8C5A93" w14:textId="77777777" w:rsidR="009D0FFB" w:rsidRPr="009D785C" w:rsidRDefault="009D0FFB" w:rsidP="000A5D39">
            <w:pPr>
              <w:pStyle w:val="TableText"/>
            </w:pPr>
            <w:r w:rsidRPr="009D785C">
              <w:t>1.44 (0.64, 3.24)</w:t>
            </w:r>
          </w:p>
        </w:tc>
        <w:tc>
          <w:tcPr>
            <w:tcW w:w="3870" w:type="dxa"/>
          </w:tcPr>
          <w:p w14:paraId="697BA73F" w14:textId="77777777" w:rsidR="009D0FFB" w:rsidRPr="009D785C" w:rsidRDefault="009D0FFB" w:rsidP="000A5D39">
            <w:pPr>
              <w:pStyle w:val="TableText"/>
            </w:pPr>
            <w:r w:rsidRPr="009D785C">
              <w:t>No association</w:t>
            </w:r>
          </w:p>
        </w:tc>
        <w:tc>
          <w:tcPr>
            <w:tcW w:w="868" w:type="dxa"/>
          </w:tcPr>
          <w:p w14:paraId="47CC00D1" w14:textId="77777777" w:rsidR="009D0FFB" w:rsidRPr="009D785C" w:rsidRDefault="009D0FFB" w:rsidP="000A5D39">
            <w:pPr>
              <w:pStyle w:val="TableText"/>
            </w:pPr>
            <w:r w:rsidRPr="009D785C">
              <w:t>–</w:t>
            </w:r>
          </w:p>
        </w:tc>
      </w:tr>
      <w:tr w:rsidR="000A5D39" w:rsidRPr="009D785C" w14:paraId="72EE89A2" w14:textId="77777777" w:rsidTr="000A5D39">
        <w:trPr>
          <w:cantSplit/>
        </w:trPr>
        <w:tc>
          <w:tcPr>
            <w:tcW w:w="828" w:type="dxa"/>
          </w:tcPr>
          <w:p w14:paraId="01DE05BC" w14:textId="77777777" w:rsidR="009D0FFB" w:rsidRPr="009D785C" w:rsidRDefault="009D0FFB" w:rsidP="000A5D39">
            <w:pPr>
              <w:pStyle w:val="TableText"/>
            </w:pPr>
          </w:p>
        </w:tc>
        <w:tc>
          <w:tcPr>
            <w:tcW w:w="2430" w:type="dxa"/>
          </w:tcPr>
          <w:p w14:paraId="3D8EB651" w14:textId="77777777" w:rsidR="009D0FFB" w:rsidRPr="009D785C" w:rsidRDefault="009D0FFB" w:rsidP="000A5D39">
            <w:pPr>
              <w:pStyle w:val="TableText"/>
            </w:pPr>
            <w:r w:rsidRPr="009D785C">
              <w:t>High blood pressure</w:t>
            </w:r>
          </w:p>
        </w:tc>
        <w:tc>
          <w:tcPr>
            <w:tcW w:w="2340" w:type="dxa"/>
          </w:tcPr>
          <w:p w14:paraId="26F52409" w14:textId="77777777" w:rsidR="009D0FFB" w:rsidRPr="009D785C" w:rsidRDefault="009D0FFB" w:rsidP="000A5D39">
            <w:pPr>
              <w:pStyle w:val="TableText"/>
            </w:pPr>
            <w:r w:rsidRPr="009D785C">
              <w:t>Medical discharge vs other discharge</w:t>
            </w:r>
          </w:p>
        </w:tc>
        <w:tc>
          <w:tcPr>
            <w:tcW w:w="1170" w:type="dxa"/>
          </w:tcPr>
          <w:p w14:paraId="25743940" w14:textId="77777777" w:rsidR="009D0FFB" w:rsidRPr="009D785C" w:rsidRDefault="009D0FFB" w:rsidP="000A5D39">
            <w:pPr>
              <w:pStyle w:val="TableText"/>
            </w:pPr>
            <w:r w:rsidRPr="009D785C">
              <w:t>1.81 (1.38, 2.38)</w:t>
            </w:r>
          </w:p>
        </w:tc>
        <w:tc>
          <w:tcPr>
            <w:tcW w:w="3870" w:type="dxa"/>
          </w:tcPr>
          <w:p w14:paraId="76C506C4" w14:textId="77777777" w:rsidR="009D0FFB" w:rsidRPr="009D785C" w:rsidRDefault="009D0FFB" w:rsidP="000A5D39">
            <w:pPr>
              <w:pStyle w:val="TableText"/>
            </w:pPr>
            <w:r w:rsidRPr="009D785C">
              <w:t>Medically discharged are 81% more likely to have high blood pressure</w:t>
            </w:r>
          </w:p>
        </w:tc>
        <w:tc>
          <w:tcPr>
            <w:tcW w:w="868" w:type="dxa"/>
          </w:tcPr>
          <w:p w14:paraId="7FA18815" w14:textId="77777777" w:rsidR="009D0FFB" w:rsidRPr="009D785C" w:rsidRDefault="009D0FFB" w:rsidP="000A5D39">
            <w:pPr>
              <w:pStyle w:val="TableText"/>
            </w:pPr>
            <w:r w:rsidRPr="009D785C">
              <w:t>Moderate</w:t>
            </w:r>
          </w:p>
        </w:tc>
      </w:tr>
      <w:tr w:rsidR="000A5D39" w:rsidRPr="009D785C" w14:paraId="44D3BA3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22FD5E" w14:textId="77777777" w:rsidR="009D0FFB" w:rsidRPr="009D785C" w:rsidRDefault="009D0FFB" w:rsidP="000A5D39">
            <w:pPr>
              <w:pStyle w:val="TableText"/>
            </w:pPr>
          </w:p>
        </w:tc>
        <w:tc>
          <w:tcPr>
            <w:tcW w:w="2430" w:type="dxa"/>
          </w:tcPr>
          <w:p w14:paraId="0D5EE02F" w14:textId="77777777" w:rsidR="009D0FFB" w:rsidRPr="009D785C" w:rsidRDefault="009D0FFB" w:rsidP="000A5D39">
            <w:pPr>
              <w:pStyle w:val="TableText"/>
            </w:pPr>
            <w:r w:rsidRPr="009D785C">
              <w:t>High cholesterol</w:t>
            </w:r>
          </w:p>
        </w:tc>
        <w:tc>
          <w:tcPr>
            <w:tcW w:w="2340" w:type="dxa"/>
          </w:tcPr>
          <w:p w14:paraId="0BCB272C" w14:textId="77777777" w:rsidR="009D0FFB" w:rsidRPr="009D785C" w:rsidRDefault="009D0FFB" w:rsidP="000A5D39">
            <w:pPr>
              <w:pStyle w:val="TableText"/>
            </w:pPr>
            <w:r w:rsidRPr="009D785C">
              <w:t>Medical discharge vs other discharge</w:t>
            </w:r>
          </w:p>
        </w:tc>
        <w:tc>
          <w:tcPr>
            <w:tcW w:w="1170" w:type="dxa"/>
          </w:tcPr>
          <w:p w14:paraId="0BAA6A07" w14:textId="77777777" w:rsidR="009D0FFB" w:rsidRPr="009D785C" w:rsidRDefault="009D0FFB" w:rsidP="000A5D39">
            <w:pPr>
              <w:pStyle w:val="TableText"/>
            </w:pPr>
            <w:r w:rsidRPr="009D785C">
              <w:t>1.75 (1.32, 2.33)</w:t>
            </w:r>
          </w:p>
        </w:tc>
        <w:tc>
          <w:tcPr>
            <w:tcW w:w="3870" w:type="dxa"/>
          </w:tcPr>
          <w:p w14:paraId="23B23402" w14:textId="77777777" w:rsidR="009D0FFB" w:rsidRPr="009D785C" w:rsidRDefault="009D0FFB" w:rsidP="000A5D39">
            <w:pPr>
              <w:pStyle w:val="TableText"/>
            </w:pPr>
            <w:r w:rsidRPr="009D785C">
              <w:t>Medically discharged are 75% more likely to have high Cholesterol</w:t>
            </w:r>
          </w:p>
        </w:tc>
        <w:tc>
          <w:tcPr>
            <w:tcW w:w="868" w:type="dxa"/>
          </w:tcPr>
          <w:p w14:paraId="068203AD" w14:textId="77777777" w:rsidR="009D0FFB" w:rsidRPr="009D785C" w:rsidRDefault="009D0FFB" w:rsidP="000A5D39">
            <w:pPr>
              <w:pStyle w:val="TableText"/>
            </w:pPr>
            <w:r w:rsidRPr="009D785C">
              <w:t>Moderate</w:t>
            </w:r>
          </w:p>
        </w:tc>
      </w:tr>
      <w:tr w:rsidR="000A5D39" w:rsidRPr="009D785C" w14:paraId="38C42C37" w14:textId="77777777" w:rsidTr="000A5D39">
        <w:trPr>
          <w:cantSplit/>
        </w:trPr>
        <w:tc>
          <w:tcPr>
            <w:tcW w:w="828" w:type="dxa"/>
          </w:tcPr>
          <w:p w14:paraId="099CD7C9" w14:textId="77777777" w:rsidR="009D0FFB" w:rsidRPr="009D785C" w:rsidRDefault="009D0FFB" w:rsidP="000A5D39">
            <w:pPr>
              <w:pStyle w:val="TableText"/>
            </w:pPr>
          </w:p>
        </w:tc>
        <w:tc>
          <w:tcPr>
            <w:tcW w:w="2430" w:type="dxa"/>
          </w:tcPr>
          <w:p w14:paraId="610EE5C7" w14:textId="77777777" w:rsidR="009D0FFB" w:rsidRPr="009D785C" w:rsidRDefault="009D0FFB" w:rsidP="000A5D39">
            <w:pPr>
              <w:pStyle w:val="TableText"/>
            </w:pPr>
            <w:r w:rsidRPr="009D785C">
              <w:t>Heart attack/myocardial infarction</w:t>
            </w:r>
          </w:p>
        </w:tc>
        <w:tc>
          <w:tcPr>
            <w:tcW w:w="2340" w:type="dxa"/>
          </w:tcPr>
          <w:p w14:paraId="1391E022" w14:textId="77777777" w:rsidR="009D0FFB" w:rsidRPr="009D785C" w:rsidRDefault="009D0FFB" w:rsidP="000A5D39">
            <w:pPr>
              <w:pStyle w:val="TableText"/>
            </w:pPr>
            <w:r w:rsidRPr="009D785C">
              <w:t>Medical discharge vs other discharge</w:t>
            </w:r>
          </w:p>
        </w:tc>
        <w:tc>
          <w:tcPr>
            <w:tcW w:w="1170" w:type="dxa"/>
          </w:tcPr>
          <w:p w14:paraId="5E502DD9" w14:textId="77777777" w:rsidR="009D0FFB" w:rsidRPr="009D785C" w:rsidRDefault="009D0FFB" w:rsidP="000A5D39">
            <w:pPr>
              <w:pStyle w:val="TableText"/>
            </w:pPr>
            <w:r w:rsidRPr="009D785C">
              <w:t>1.37 (0.74, 2.55)</w:t>
            </w:r>
          </w:p>
        </w:tc>
        <w:tc>
          <w:tcPr>
            <w:tcW w:w="3870" w:type="dxa"/>
          </w:tcPr>
          <w:p w14:paraId="44FBD232" w14:textId="77777777" w:rsidR="009D0FFB" w:rsidRPr="009D785C" w:rsidRDefault="009D0FFB" w:rsidP="000A5D39">
            <w:pPr>
              <w:pStyle w:val="TableText"/>
            </w:pPr>
            <w:r w:rsidRPr="009D785C">
              <w:t>No association</w:t>
            </w:r>
          </w:p>
        </w:tc>
        <w:tc>
          <w:tcPr>
            <w:tcW w:w="868" w:type="dxa"/>
          </w:tcPr>
          <w:p w14:paraId="0BBBA561" w14:textId="77777777" w:rsidR="009D0FFB" w:rsidRPr="009D785C" w:rsidRDefault="009D0FFB" w:rsidP="000A5D39">
            <w:pPr>
              <w:pStyle w:val="TableText"/>
            </w:pPr>
            <w:r w:rsidRPr="009D785C">
              <w:t>–</w:t>
            </w:r>
          </w:p>
        </w:tc>
      </w:tr>
      <w:tr w:rsidR="000A5D39" w:rsidRPr="009D785C" w14:paraId="5969E3F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E119BD" w14:textId="77777777" w:rsidR="009D0FFB" w:rsidRPr="009D785C" w:rsidRDefault="009D0FFB" w:rsidP="000A5D39">
            <w:pPr>
              <w:pStyle w:val="TableText"/>
            </w:pPr>
          </w:p>
        </w:tc>
        <w:tc>
          <w:tcPr>
            <w:tcW w:w="2430" w:type="dxa"/>
          </w:tcPr>
          <w:p w14:paraId="4EA546BE" w14:textId="77777777" w:rsidR="009D0FFB" w:rsidRPr="009D785C" w:rsidRDefault="009D0FFB" w:rsidP="000A5D39">
            <w:pPr>
              <w:pStyle w:val="TableText"/>
            </w:pPr>
            <w:r w:rsidRPr="009D785C">
              <w:t>Stroke</w:t>
            </w:r>
          </w:p>
        </w:tc>
        <w:tc>
          <w:tcPr>
            <w:tcW w:w="2340" w:type="dxa"/>
          </w:tcPr>
          <w:p w14:paraId="3597D41F" w14:textId="77777777" w:rsidR="009D0FFB" w:rsidRPr="009D785C" w:rsidRDefault="009D0FFB" w:rsidP="000A5D39">
            <w:pPr>
              <w:pStyle w:val="TableText"/>
            </w:pPr>
            <w:r w:rsidRPr="009D785C">
              <w:t>Medical discharge vs other discharge</w:t>
            </w:r>
          </w:p>
        </w:tc>
        <w:tc>
          <w:tcPr>
            <w:tcW w:w="1170" w:type="dxa"/>
          </w:tcPr>
          <w:p w14:paraId="1CB16EB9" w14:textId="77777777" w:rsidR="009D0FFB" w:rsidRPr="009D785C" w:rsidRDefault="009D0FFB" w:rsidP="000A5D39">
            <w:pPr>
              <w:pStyle w:val="TableText"/>
            </w:pPr>
            <w:r w:rsidRPr="009D785C">
              <w:t>1.88 (0.88, 4.02)</w:t>
            </w:r>
          </w:p>
        </w:tc>
        <w:tc>
          <w:tcPr>
            <w:tcW w:w="3870" w:type="dxa"/>
          </w:tcPr>
          <w:p w14:paraId="5DF1714B" w14:textId="77777777" w:rsidR="009D0FFB" w:rsidRPr="009D785C" w:rsidRDefault="009D0FFB" w:rsidP="000A5D39">
            <w:pPr>
              <w:pStyle w:val="TableText"/>
            </w:pPr>
            <w:r w:rsidRPr="009D785C">
              <w:t>No association</w:t>
            </w:r>
          </w:p>
        </w:tc>
        <w:tc>
          <w:tcPr>
            <w:tcW w:w="868" w:type="dxa"/>
          </w:tcPr>
          <w:p w14:paraId="12942C08" w14:textId="77777777" w:rsidR="009D0FFB" w:rsidRPr="009D785C" w:rsidRDefault="009D0FFB" w:rsidP="000A5D39">
            <w:pPr>
              <w:pStyle w:val="TableText"/>
            </w:pPr>
            <w:r w:rsidRPr="009D785C">
              <w:t>–</w:t>
            </w:r>
          </w:p>
        </w:tc>
      </w:tr>
      <w:tr w:rsidR="000A5D39" w:rsidRPr="009D785C" w14:paraId="67C80CB3" w14:textId="77777777" w:rsidTr="000A5D39">
        <w:trPr>
          <w:cantSplit/>
        </w:trPr>
        <w:tc>
          <w:tcPr>
            <w:tcW w:w="828" w:type="dxa"/>
          </w:tcPr>
          <w:p w14:paraId="4E5AF88F" w14:textId="77777777" w:rsidR="009D0FFB" w:rsidRPr="009D785C" w:rsidRDefault="009D0FFB" w:rsidP="000A5D39">
            <w:pPr>
              <w:pStyle w:val="TableText"/>
            </w:pPr>
          </w:p>
        </w:tc>
        <w:tc>
          <w:tcPr>
            <w:tcW w:w="2430" w:type="dxa"/>
          </w:tcPr>
          <w:p w14:paraId="12FE5587" w14:textId="77777777" w:rsidR="009D0FFB" w:rsidRPr="009D785C" w:rsidRDefault="009D0FFB" w:rsidP="000A5D39">
            <w:pPr>
              <w:pStyle w:val="TableText"/>
            </w:pPr>
            <w:r w:rsidRPr="009D785C">
              <w:t>Treated in past year</w:t>
            </w:r>
          </w:p>
        </w:tc>
        <w:tc>
          <w:tcPr>
            <w:tcW w:w="2340" w:type="dxa"/>
          </w:tcPr>
          <w:p w14:paraId="4223CBC6" w14:textId="77777777" w:rsidR="009D0FFB" w:rsidRPr="009D785C" w:rsidRDefault="009D0FFB" w:rsidP="000A5D39">
            <w:pPr>
              <w:pStyle w:val="TableText"/>
            </w:pPr>
            <w:r w:rsidRPr="009D785C">
              <w:t>Medical discharge vs other discharge</w:t>
            </w:r>
          </w:p>
        </w:tc>
        <w:tc>
          <w:tcPr>
            <w:tcW w:w="1170" w:type="dxa"/>
          </w:tcPr>
          <w:p w14:paraId="724D3974" w14:textId="77777777" w:rsidR="009D0FFB" w:rsidRPr="009D785C" w:rsidRDefault="009D0FFB" w:rsidP="000A5D39">
            <w:pPr>
              <w:pStyle w:val="TableText"/>
            </w:pPr>
            <w:r w:rsidRPr="009D785C">
              <w:t>2.79 (2.11, 3.69)</w:t>
            </w:r>
          </w:p>
        </w:tc>
        <w:tc>
          <w:tcPr>
            <w:tcW w:w="3870" w:type="dxa"/>
          </w:tcPr>
          <w:p w14:paraId="17A1FEC5" w14:textId="77777777" w:rsidR="009D0FFB" w:rsidRPr="009D785C" w:rsidRDefault="009D0FFB" w:rsidP="000A5D39">
            <w:pPr>
              <w:pStyle w:val="TableText"/>
            </w:pPr>
            <w:r w:rsidRPr="009D785C">
              <w:t>Medically discharged are 2.8 times more likely to have been t</w:t>
            </w:r>
            <w:r w:rsidRPr="009D785C">
              <w:rPr>
                <w:rFonts w:cs="Arial"/>
              </w:rPr>
              <w:t>reated in past year</w:t>
            </w:r>
          </w:p>
        </w:tc>
        <w:tc>
          <w:tcPr>
            <w:tcW w:w="868" w:type="dxa"/>
          </w:tcPr>
          <w:p w14:paraId="3CB78723" w14:textId="77777777" w:rsidR="009D0FFB" w:rsidRPr="009D785C" w:rsidRDefault="009D0FFB" w:rsidP="000A5D39">
            <w:pPr>
              <w:pStyle w:val="TableText"/>
            </w:pPr>
            <w:r w:rsidRPr="009D785C">
              <w:t>Moderate</w:t>
            </w:r>
          </w:p>
        </w:tc>
      </w:tr>
      <w:tr w:rsidR="000A5D39" w:rsidRPr="009D785C" w14:paraId="36DB73F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09C17B5" w14:textId="77777777" w:rsidR="009D0FFB" w:rsidRPr="009D785C" w:rsidRDefault="009D0FFB" w:rsidP="000A5D39">
            <w:pPr>
              <w:pStyle w:val="TableText"/>
            </w:pPr>
          </w:p>
        </w:tc>
        <w:tc>
          <w:tcPr>
            <w:tcW w:w="2430" w:type="dxa"/>
          </w:tcPr>
          <w:p w14:paraId="7F4624B6" w14:textId="77777777" w:rsidR="009D0FFB" w:rsidRPr="009D785C" w:rsidRDefault="009D0FFB" w:rsidP="000A5D39">
            <w:pPr>
              <w:pStyle w:val="TableText"/>
            </w:pPr>
            <w:r w:rsidRPr="009D785C">
              <w:t>Medications in past month</w:t>
            </w:r>
          </w:p>
        </w:tc>
        <w:tc>
          <w:tcPr>
            <w:tcW w:w="2340" w:type="dxa"/>
          </w:tcPr>
          <w:p w14:paraId="40FB4F88" w14:textId="77777777" w:rsidR="009D0FFB" w:rsidRPr="009D785C" w:rsidRDefault="009D0FFB" w:rsidP="000A5D39">
            <w:pPr>
              <w:pStyle w:val="TableText"/>
            </w:pPr>
            <w:r w:rsidRPr="009D785C">
              <w:t>Medical discharge vs other discharge</w:t>
            </w:r>
          </w:p>
        </w:tc>
        <w:tc>
          <w:tcPr>
            <w:tcW w:w="1170" w:type="dxa"/>
          </w:tcPr>
          <w:p w14:paraId="0426EBB4" w14:textId="77777777" w:rsidR="009D0FFB" w:rsidRPr="009D785C" w:rsidRDefault="009D0FFB" w:rsidP="000A5D39">
            <w:pPr>
              <w:pStyle w:val="TableText"/>
            </w:pPr>
            <w:r w:rsidRPr="009D785C">
              <w:t>3.14 (2.37, 4.16)</w:t>
            </w:r>
          </w:p>
        </w:tc>
        <w:tc>
          <w:tcPr>
            <w:tcW w:w="3870" w:type="dxa"/>
          </w:tcPr>
          <w:p w14:paraId="642CFCF4" w14:textId="77777777" w:rsidR="009D0FFB" w:rsidRPr="009D785C" w:rsidRDefault="009D0FFB" w:rsidP="000A5D39">
            <w:pPr>
              <w:pStyle w:val="TableText"/>
            </w:pPr>
            <w:r w:rsidRPr="009D785C">
              <w:t>Medically discharged are 3.1 times more likely to have taken medications in the past month</w:t>
            </w:r>
          </w:p>
        </w:tc>
        <w:tc>
          <w:tcPr>
            <w:tcW w:w="868" w:type="dxa"/>
          </w:tcPr>
          <w:p w14:paraId="2CF10F0F" w14:textId="77777777" w:rsidR="009D0FFB" w:rsidRPr="009D785C" w:rsidRDefault="009D0FFB" w:rsidP="000A5D39">
            <w:pPr>
              <w:pStyle w:val="TableText"/>
            </w:pPr>
            <w:r w:rsidRPr="009D785C">
              <w:t>Moderate</w:t>
            </w:r>
          </w:p>
        </w:tc>
      </w:tr>
      <w:tr w:rsidR="000A5D39" w:rsidRPr="009D785C" w14:paraId="4E59DD56" w14:textId="77777777" w:rsidTr="000A5D39">
        <w:trPr>
          <w:cantSplit/>
        </w:trPr>
        <w:tc>
          <w:tcPr>
            <w:tcW w:w="828" w:type="dxa"/>
          </w:tcPr>
          <w:p w14:paraId="1BFB8E97" w14:textId="77777777" w:rsidR="009D0FFB" w:rsidRPr="009D785C" w:rsidRDefault="001C1DE7" w:rsidP="000A5D39">
            <w:pPr>
              <w:pStyle w:val="TableText"/>
            </w:pPr>
            <w:r w:rsidRPr="001C1DE7">
              <w:t>Table 5.11</w:t>
            </w:r>
          </w:p>
        </w:tc>
        <w:tc>
          <w:tcPr>
            <w:tcW w:w="2430" w:type="dxa"/>
          </w:tcPr>
          <w:p w14:paraId="1C99E683" w14:textId="77777777" w:rsidR="009D0FFB" w:rsidRPr="009D785C" w:rsidRDefault="009D0FFB" w:rsidP="000A5D39">
            <w:pPr>
              <w:pStyle w:val="TableText"/>
            </w:pPr>
            <w:r w:rsidRPr="009D785C">
              <w:t>Any digestive conditions</w:t>
            </w:r>
          </w:p>
        </w:tc>
        <w:tc>
          <w:tcPr>
            <w:tcW w:w="2340" w:type="dxa"/>
          </w:tcPr>
          <w:p w14:paraId="572CF725" w14:textId="77777777" w:rsidR="009D0FFB" w:rsidRPr="009D785C" w:rsidRDefault="009D0FFB" w:rsidP="000A5D39">
            <w:pPr>
              <w:pStyle w:val="TableText"/>
            </w:pPr>
            <w:r w:rsidRPr="009D785C">
              <w:t>Ex-Serving ADF vs Active</w:t>
            </w:r>
          </w:p>
        </w:tc>
        <w:tc>
          <w:tcPr>
            <w:tcW w:w="1170" w:type="dxa"/>
          </w:tcPr>
          <w:p w14:paraId="7312322F" w14:textId="77777777" w:rsidR="009D0FFB" w:rsidRPr="009D785C" w:rsidRDefault="009D0FFB" w:rsidP="000A5D39">
            <w:pPr>
              <w:pStyle w:val="TableText"/>
            </w:pPr>
            <w:r w:rsidRPr="009D785C">
              <w:t>1.32 (0.96, 1.80)</w:t>
            </w:r>
          </w:p>
        </w:tc>
        <w:tc>
          <w:tcPr>
            <w:tcW w:w="3870" w:type="dxa"/>
          </w:tcPr>
          <w:p w14:paraId="1C1C3CEC" w14:textId="77777777" w:rsidR="009D0FFB" w:rsidRPr="009D785C" w:rsidRDefault="009D0FFB" w:rsidP="000A5D39">
            <w:pPr>
              <w:pStyle w:val="TableText"/>
            </w:pPr>
            <w:r w:rsidRPr="009D785C">
              <w:t>No association</w:t>
            </w:r>
          </w:p>
        </w:tc>
        <w:tc>
          <w:tcPr>
            <w:tcW w:w="868" w:type="dxa"/>
          </w:tcPr>
          <w:p w14:paraId="0259E95A" w14:textId="77777777" w:rsidR="009D0FFB" w:rsidRPr="009D785C" w:rsidRDefault="009D0FFB" w:rsidP="000A5D39">
            <w:pPr>
              <w:pStyle w:val="TableText"/>
            </w:pPr>
            <w:r w:rsidRPr="009D785C">
              <w:t>–</w:t>
            </w:r>
          </w:p>
        </w:tc>
      </w:tr>
      <w:tr w:rsidR="000A5D39" w:rsidRPr="009D785C" w14:paraId="6A661AE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8D1C8F" w14:textId="77777777" w:rsidR="009D0FFB" w:rsidRPr="009D785C" w:rsidRDefault="009D0FFB" w:rsidP="000A5D39">
            <w:pPr>
              <w:pStyle w:val="TableText"/>
            </w:pPr>
          </w:p>
        </w:tc>
        <w:tc>
          <w:tcPr>
            <w:tcW w:w="2430" w:type="dxa"/>
          </w:tcPr>
          <w:p w14:paraId="088D9582" w14:textId="77777777" w:rsidR="009D0FFB" w:rsidRPr="009D785C" w:rsidRDefault="009D0FFB" w:rsidP="000A5D39">
            <w:pPr>
              <w:pStyle w:val="TableText"/>
            </w:pPr>
            <w:r w:rsidRPr="009D785C">
              <w:t>Any digestive conditions</w:t>
            </w:r>
          </w:p>
        </w:tc>
        <w:tc>
          <w:tcPr>
            <w:tcW w:w="2340" w:type="dxa"/>
          </w:tcPr>
          <w:p w14:paraId="3AAD63DC" w14:textId="77777777" w:rsidR="009D0FFB" w:rsidRPr="009D785C" w:rsidRDefault="009D0FFB" w:rsidP="000A5D39">
            <w:pPr>
              <w:pStyle w:val="TableText"/>
            </w:pPr>
            <w:r w:rsidRPr="009D785C">
              <w:t xml:space="preserve">Ex-Serving ADF vs Inactive </w:t>
            </w:r>
          </w:p>
        </w:tc>
        <w:tc>
          <w:tcPr>
            <w:tcW w:w="1170" w:type="dxa"/>
          </w:tcPr>
          <w:p w14:paraId="28DCBB47" w14:textId="77777777" w:rsidR="009D0FFB" w:rsidRPr="009D785C" w:rsidRDefault="009D0FFB" w:rsidP="000A5D39">
            <w:pPr>
              <w:pStyle w:val="TableText"/>
            </w:pPr>
            <w:r w:rsidRPr="009D785C">
              <w:t>1.68 (1.23, 2.31)</w:t>
            </w:r>
          </w:p>
        </w:tc>
        <w:tc>
          <w:tcPr>
            <w:tcW w:w="3870" w:type="dxa"/>
          </w:tcPr>
          <w:p w14:paraId="370949CB" w14:textId="77777777" w:rsidR="009D0FFB" w:rsidRPr="009D785C" w:rsidRDefault="009D0FFB" w:rsidP="000A5D39">
            <w:pPr>
              <w:pStyle w:val="TableText"/>
            </w:pPr>
            <w:r w:rsidRPr="009D785C">
              <w:t>Ex-Serving ADF are 68% more likely to have any digestive conditions</w:t>
            </w:r>
          </w:p>
        </w:tc>
        <w:tc>
          <w:tcPr>
            <w:tcW w:w="868" w:type="dxa"/>
          </w:tcPr>
          <w:p w14:paraId="7A60B0A8" w14:textId="77777777" w:rsidR="009D0FFB" w:rsidRPr="009D785C" w:rsidRDefault="009D0FFB" w:rsidP="000A5D39">
            <w:pPr>
              <w:pStyle w:val="TableText"/>
            </w:pPr>
            <w:r w:rsidRPr="009D785C">
              <w:t>Moderate</w:t>
            </w:r>
          </w:p>
        </w:tc>
      </w:tr>
      <w:tr w:rsidR="000A5D39" w:rsidRPr="009D785C" w14:paraId="3A7026B6" w14:textId="77777777" w:rsidTr="000A5D39">
        <w:trPr>
          <w:cantSplit/>
        </w:trPr>
        <w:tc>
          <w:tcPr>
            <w:tcW w:w="828" w:type="dxa"/>
          </w:tcPr>
          <w:p w14:paraId="6A233C7A" w14:textId="77777777" w:rsidR="009D0FFB" w:rsidRPr="009D785C" w:rsidRDefault="009D0FFB" w:rsidP="000A5D39">
            <w:pPr>
              <w:pStyle w:val="TableText"/>
            </w:pPr>
          </w:p>
        </w:tc>
        <w:tc>
          <w:tcPr>
            <w:tcW w:w="2430" w:type="dxa"/>
          </w:tcPr>
          <w:p w14:paraId="64D3FA5F" w14:textId="77777777" w:rsidR="009D0FFB" w:rsidRPr="009D785C" w:rsidRDefault="009D0FFB" w:rsidP="000A5D39">
            <w:pPr>
              <w:pStyle w:val="TableText"/>
            </w:pPr>
            <w:r w:rsidRPr="009D785C">
              <w:t>Cirrhosis</w:t>
            </w:r>
          </w:p>
        </w:tc>
        <w:tc>
          <w:tcPr>
            <w:tcW w:w="2340" w:type="dxa"/>
          </w:tcPr>
          <w:p w14:paraId="3338F77D" w14:textId="77777777" w:rsidR="009D0FFB" w:rsidRPr="009D785C" w:rsidRDefault="009D0FFB" w:rsidP="000A5D39">
            <w:pPr>
              <w:pStyle w:val="TableText"/>
            </w:pPr>
            <w:r w:rsidRPr="009D785C">
              <w:t>Ex-Serving ADF vs Active</w:t>
            </w:r>
          </w:p>
        </w:tc>
        <w:tc>
          <w:tcPr>
            <w:tcW w:w="1170" w:type="dxa"/>
          </w:tcPr>
          <w:p w14:paraId="2B7B3C3F" w14:textId="77777777" w:rsidR="009D0FFB" w:rsidRPr="009D785C" w:rsidRDefault="009D0FFB" w:rsidP="000A5D39">
            <w:pPr>
              <w:pStyle w:val="TableText"/>
            </w:pPr>
            <w:r w:rsidRPr="009D785C">
              <w:t>2.24 (0.86, 5.82)</w:t>
            </w:r>
          </w:p>
        </w:tc>
        <w:tc>
          <w:tcPr>
            <w:tcW w:w="3870" w:type="dxa"/>
          </w:tcPr>
          <w:p w14:paraId="31C2FB74" w14:textId="77777777" w:rsidR="009D0FFB" w:rsidRPr="009D785C" w:rsidRDefault="009D0FFB" w:rsidP="000A5D39">
            <w:pPr>
              <w:pStyle w:val="TableText"/>
            </w:pPr>
            <w:r w:rsidRPr="009D785C">
              <w:t>No association</w:t>
            </w:r>
          </w:p>
        </w:tc>
        <w:tc>
          <w:tcPr>
            <w:tcW w:w="868" w:type="dxa"/>
          </w:tcPr>
          <w:p w14:paraId="20355E52" w14:textId="77777777" w:rsidR="009D0FFB" w:rsidRPr="009D785C" w:rsidRDefault="009D0FFB" w:rsidP="000A5D39">
            <w:pPr>
              <w:pStyle w:val="TableText"/>
            </w:pPr>
            <w:r w:rsidRPr="009D785C">
              <w:t>–</w:t>
            </w:r>
          </w:p>
        </w:tc>
      </w:tr>
      <w:tr w:rsidR="000A5D39" w:rsidRPr="009D785C" w14:paraId="3B09B20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B89F36C" w14:textId="77777777" w:rsidR="009D0FFB" w:rsidRPr="009D785C" w:rsidRDefault="009D0FFB" w:rsidP="000A5D39">
            <w:pPr>
              <w:pStyle w:val="TableText"/>
            </w:pPr>
          </w:p>
        </w:tc>
        <w:tc>
          <w:tcPr>
            <w:tcW w:w="2430" w:type="dxa"/>
          </w:tcPr>
          <w:p w14:paraId="764C783B" w14:textId="77777777" w:rsidR="009D0FFB" w:rsidRPr="009D785C" w:rsidRDefault="009D0FFB" w:rsidP="000A5D39">
            <w:pPr>
              <w:pStyle w:val="TableText"/>
            </w:pPr>
            <w:r w:rsidRPr="009D785C">
              <w:t>Cirrhosis</w:t>
            </w:r>
          </w:p>
        </w:tc>
        <w:tc>
          <w:tcPr>
            <w:tcW w:w="2340" w:type="dxa"/>
          </w:tcPr>
          <w:p w14:paraId="6EAD7554" w14:textId="77777777" w:rsidR="009D0FFB" w:rsidRPr="009D785C" w:rsidRDefault="009D0FFB" w:rsidP="000A5D39">
            <w:pPr>
              <w:pStyle w:val="TableText"/>
            </w:pPr>
            <w:r w:rsidRPr="009D785C">
              <w:t xml:space="preserve">Ex-Serving ADF vs Inactive </w:t>
            </w:r>
          </w:p>
        </w:tc>
        <w:tc>
          <w:tcPr>
            <w:tcW w:w="1170" w:type="dxa"/>
          </w:tcPr>
          <w:p w14:paraId="0F7B0823" w14:textId="77777777" w:rsidR="009D0FFB" w:rsidRPr="009D785C" w:rsidRDefault="009D0FFB" w:rsidP="000A5D39">
            <w:pPr>
              <w:pStyle w:val="TableText"/>
            </w:pPr>
            <w:r w:rsidRPr="009D785C">
              <w:t>0.81 (0.25, 2.56)</w:t>
            </w:r>
          </w:p>
        </w:tc>
        <w:tc>
          <w:tcPr>
            <w:tcW w:w="3870" w:type="dxa"/>
          </w:tcPr>
          <w:p w14:paraId="7DF3DA7D" w14:textId="77777777" w:rsidR="009D0FFB" w:rsidRPr="009D785C" w:rsidRDefault="009D0FFB" w:rsidP="000A5D39">
            <w:pPr>
              <w:pStyle w:val="TableText"/>
            </w:pPr>
            <w:r w:rsidRPr="009D785C">
              <w:t>No association</w:t>
            </w:r>
          </w:p>
        </w:tc>
        <w:tc>
          <w:tcPr>
            <w:tcW w:w="868" w:type="dxa"/>
          </w:tcPr>
          <w:p w14:paraId="0F11DAF5" w14:textId="77777777" w:rsidR="009D0FFB" w:rsidRPr="009D785C" w:rsidRDefault="009D0FFB" w:rsidP="000A5D39">
            <w:pPr>
              <w:pStyle w:val="TableText"/>
            </w:pPr>
            <w:r w:rsidRPr="009D785C">
              <w:t>–</w:t>
            </w:r>
          </w:p>
        </w:tc>
      </w:tr>
      <w:tr w:rsidR="000A5D39" w:rsidRPr="009D785C" w14:paraId="035CF3B0" w14:textId="77777777" w:rsidTr="000A5D39">
        <w:trPr>
          <w:cantSplit/>
        </w:trPr>
        <w:tc>
          <w:tcPr>
            <w:tcW w:w="828" w:type="dxa"/>
          </w:tcPr>
          <w:p w14:paraId="7E00C71B" w14:textId="77777777" w:rsidR="009D0FFB" w:rsidRPr="009D785C" w:rsidRDefault="009D0FFB" w:rsidP="000A5D39">
            <w:pPr>
              <w:pStyle w:val="TableText"/>
            </w:pPr>
          </w:p>
        </w:tc>
        <w:tc>
          <w:tcPr>
            <w:tcW w:w="2430" w:type="dxa"/>
          </w:tcPr>
          <w:p w14:paraId="7EE358F5" w14:textId="77777777" w:rsidR="009D0FFB" w:rsidRPr="009D785C" w:rsidRDefault="009D0FFB" w:rsidP="000A5D39">
            <w:pPr>
              <w:pStyle w:val="TableText"/>
            </w:pPr>
            <w:r w:rsidRPr="009D785C">
              <w:t>Colitis/Crohn’s disease</w:t>
            </w:r>
          </w:p>
        </w:tc>
        <w:tc>
          <w:tcPr>
            <w:tcW w:w="2340" w:type="dxa"/>
          </w:tcPr>
          <w:p w14:paraId="72D89C79" w14:textId="77777777" w:rsidR="009D0FFB" w:rsidRPr="009D785C" w:rsidRDefault="009D0FFB" w:rsidP="000A5D39">
            <w:pPr>
              <w:pStyle w:val="TableText"/>
            </w:pPr>
            <w:r w:rsidRPr="009D785C">
              <w:t>Ex-Serving ADF vs Active</w:t>
            </w:r>
          </w:p>
        </w:tc>
        <w:tc>
          <w:tcPr>
            <w:tcW w:w="1170" w:type="dxa"/>
          </w:tcPr>
          <w:p w14:paraId="7AF7B654" w14:textId="77777777" w:rsidR="009D0FFB" w:rsidRPr="009D785C" w:rsidRDefault="009D0FFB" w:rsidP="000A5D39">
            <w:pPr>
              <w:pStyle w:val="TableText"/>
            </w:pPr>
            <w:r w:rsidRPr="009D785C">
              <w:t>2.29 (1.07, 4.89)</w:t>
            </w:r>
          </w:p>
        </w:tc>
        <w:tc>
          <w:tcPr>
            <w:tcW w:w="3870" w:type="dxa"/>
          </w:tcPr>
          <w:p w14:paraId="0C1AB5C5" w14:textId="77777777" w:rsidR="009D0FFB" w:rsidRPr="009D785C" w:rsidRDefault="009D0FFB" w:rsidP="000A5D39">
            <w:pPr>
              <w:pStyle w:val="TableText"/>
            </w:pPr>
            <w:r w:rsidRPr="009D785C">
              <w:t>Ex-Serving ADF are 2.3 times more likely to have colitis/Crohn’s disease</w:t>
            </w:r>
          </w:p>
        </w:tc>
        <w:tc>
          <w:tcPr>
            <w:tcW w:w="868" w:type="dxa"/>
          </w:tcPr>
          <w:p w14:paraId="77BC06C7" w14:textId="77777777" w:rsidR="009D0FFB" w:rsidRPr="009D785C" w:rsidRDefault="009D0FFB" w:rsidP="000A5D39">
            <w:pPr>
              <w:pStyle w:val="TableText"/>
            </w:pPr>
            <w:r w:rsidRPr="009D785C">
              <w:t>Moderate</w:t>
            </w:r>
          </w:p>
        </w:tc>
      </w:tr>
      <w:tr w:rsidR="000A5D39" w:rsidRPr="009D785C" w14:paraId="46BFE71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FD4FED" w14:textId="77777777" w:rsidR="009D0FFB" w:rsidRPr="009D785C" w:rsidRDefault="009D0FFB" w:rsidP="000A5D39">
            <w:pPr>
              <w:pStyle w:val="TableText"/>
            </w:pPr>
          </w:p>
        </w:tc>
        <w:tc>
          <w:tcPr>
            <w:tcW w:w="2430" w:type="dxa"/>
          </w:tcPr>
          <w:p w14:paraId="53EFF849" w14:textId="77777777" w:rsidR="009D0FFB" w:rsidRPr="009D785C" w:rsidRDefault="009D0FFB" w:rsidP="000A5D39">
            <w:pPr>
              <w:pStyle w:val="TableText"/>
            </w:pPr>
            <w:r w:rsidRPr="009D785C">
              <w:t>Colitis/Crohn’s disease</w:t>
            </w:r>
          </w:p>
        </w:tc>
        <w:tc>
          <w:tcPr>
            <w:tcW w:w="2340" w:type="dxa"/>
          </w:tcPr>
          <w:p w14:paraId="3814E369" w14:textId="77777777" w:rsidR="009D0FFB" w:rsidRPr="009D785C" w:rsidRDefault="009D0FFB" w:rsidP="000A5D39">
            <w:pPr>
              <w:pStyle w:val="TableText"/>
            </w:pPr>
            <w:r w:rsidRPr="009D785C">
              <w:t xml:space="preserve">Ex-Serving ADF vs Inactive </w:t>
            </w:r>
          </w:p>
        </w:tc>
        <w:tc>
          <w:tcPr>
            <w:tcW w:w="1170" w:type="dxa"/>
          </w:tcPr>
          <w:p w14:paraId="1464F349" w14:textId="77777777" w:rsidR="009D0FFB" w:rsidRPr="009D785C" w:rsidRDefault="009D0FFB" w:rsidP="000A5D39">
            <w:pPr>
              <w:pStyle w:val="TableText"/>
            </w:pPr>
            <w:r w:rsidRPr="009D785C">
              <w:t>0.92 (0.39, 2.18)</w:t>
            </w:r>
          </w:p>
        </w:tc>
        <w:tc>
          <w:tcPr>
            <w:tcW w:w="3870" w:type="dxa"/>
          </w:tcPr>
          <w:p w14:paraId="7FD5FD93" w14:textId="77777777" w:rsidR="009D0FFB" w:rsidRPr="009D785C" w:rsidRDefault="009D0FFB" w:rsidP="000A5D39">
            <w:pPr>
              <w:pStyle w:val="TableText"/>
            </w:pPr>
            <w:r w:rsidRPr="009D785C">
              <w:t>No association</w:t>
            </w:r>
          </w:p>
        </w:tc>
        <w:tc>
          <w:tcPr>
            <w:tcW w:w="868" w:type="dxa"/>
          </w:tcPr>
          <w:p w14:paraId="4F6DEA3C" w14:textId="77777777" w:rsidR="009D0FFB" w:rsidRPr="009D785C" w:rsidRDefault="009D0FFB" w:rsidP="000A5D39">
            <w:pPr>
              <w:pStyle w:val="TableText"/>
            </w:pPr>
            <w:r w:rsidRPr="009D785C">
              <w:t>–</w:t>
            </w:r>
          </w:p>
        </w:tc>
      </w:tr>
      <w:tr w:rsidR="000A5D39" w:rsidRPr="009D785C" w14:paraId="7DA254F9" w14:textId="77777777" w:rsidTr="000A5D39">
        <w:trPr>
          <w:cantSplit/>
        </w:trPr>
        <w:tc>
          <w:tcPr>
            <w:tcW w:w="828" w:type="dxa"/>
          </w:tcPr>
          <w:p w14:paraId="4B127C9C" w14:textId="77777777" w:rsidR="009D0FFB" w:rsidRPr="009D785C" w:rsidRDefault="009D0FFB" w:rsidP="000A5D39">
            <w:pPr>
              <w:pStyle w:val="TableText"/>
            </w:pPr>
          </w:p>
        </w:tc>
        <w:tc>
          <w:tcPr>
            <w:tcW w:w="2430" w:type="dxa"/>
          </w:tcPr>
          <w:p w14:paraId="1F43392D" w14:textId="77777777" w:rsidR="009D0FFB" w:rsidRPr="009D785C" w:rsidRDefault="009D0FFB" w:rsidP="000A5D39">
            <w:pPr>
              <w:pStyle w:val="TableText"/>
            </w:pPr>
            <w:r w:rsidRPr="009D785C">
              <w:t>Hepatitis</w:t>
            </w:r>
          </w:p>
        </w:tc>
        <w:tc>
          <w:tcPr>
            <w:tcW w:w="2340" w:type="dxa"/>
          </w:tcPr>
          <w:p w14:paraId="70F53847" w14:textId="77777777" w:rsidR="009D0FFB" w:rsidRPr="009D785C" w:rsidRDefault="009D0FFB" w:rsidP="000A5D39">
            <w:pPr>
              <w:pStyle w:val="TableText"/>
            </w:pPr>
            <w:r w:rsidRPr="009D785C">
              <w:t>Ex-Serving ADF vs Active</w:t>
            </w:r>
          </w:p>
        </w:tc>
        <w:tc>
          <w:tcPr>
            <w:tcW w:w="1170" w:type="dxa"/>
          </w:tcPr>
          <w:p w14:paraId="0A7D0032" w14:textId="77777777" w:rsidR="009D0FFB" w:rsidRPr="009D785C" w:rsidRDefault="009D0FFB" w:rsidP="000A5D39">
            <w:pPr>
              <w:pStyle w:val="TableText"/>
            </w:pPr>
            <w:r w:rsidRPr="009D785C">
              <w:t>3.11 (1.44, 6.69)</w:t>
            </w:r>
          </w:p>
        </w:tc>
        <w:tc>
          <w:tcPr>
            <w:tcW w:w="3870" w:type="dxa"/>
          </w:tcPr>
          <w:p w14:paraId="787D3023" w14:textId="77777777" w:rsidR="009D0FFB" w:rsidRPr="009D785C" w:rsidRDefault="009D0FFB" w:rsidP="000A5D39">
            <w:pPr>
              <w:pStyle w:val="TableText"/>
            </w:pPr>
            <w:r w:rsidRPr="009D785C">
              <w:t>Ex-Serving ADF are 3 times more likely to have hepatitis</w:t>
            </w:r>
          </w:p>
        </w:tc>
        <w:tc>
          <w:tcPr>
            <w:tcW w:w="868" w:type="dxa"/>
          </w:tcPr>
          <w:p w14:paraId="75ACB4D5" w14:textId="77777777" w:rsidR="009D0FFB" w:rsidRPr="009D785C" w:rsidRDefault="009D0FFB" w:rsidP="000A5D39">
            <w:pPr>
              <w:pStyle w:val="TableText"/>
            </w:pPr>
            <w:r w:rsidRPr="009D785C">
              <w:t>Strong</w:t>
            </w:r>
          </w:p>
        </w:tc>
      </w:tr>
      <w:tr w:rsidR="000A5D39" w:rsidRPr="009D785C" w14:paraId="4633552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A2CF90" w14:textId="77777777" w:rsidR="009D0FFB" w:rsidRPr="009D785C" w:rsidRDefault="009D0FFB" w:rsidP="000A5D39">
            <w:pPr>
              <w:pStyle w:val="TableText"/>
            </w:pPr>
          </w:p>
        </w:tc>
        <w:tc>
          <w:tcPr>
            <w:tcW w:w="2430" w:type="dxa"/>
          </w:tcPr>
          <w:p w14:paraId="1C01B1F0" w14:textId="77777777" w:rsidR="009D0FFB" w:rsidRPr="009D785C" w:rsidRDefault="009D0FFB" w:rsidP="000A5D39">
            <w:pPr>
              <w:pStyle w:val="TableText"/>
            </w:pPr>
            <w:r w:rsidRPr="009D785C">
              <w:t>Hepatitis</w:t>
            </w:r>
          </w:p>
        </w:tc>
        <w:tc>
          <w:tcPr>
            <w:tcW w:w="2340" w:type="dxa"/>
          </w:tcPr>
          <w:p w14:paraId="081409E0" w14:textId="77777777" w:rsidR="009D0FFB" w:rsidRPr="009D785C" w:rsidRDefault="009D0FFB" w:rsidP="000A5D39">
            <w:pPr>
              <w:pStyle w:val="TableText"/>
            </w:pPr>
            <w:r w:rsidRPr="009D785C">
              <w:t xml:space="preserve">Ex-Serving ADF vs Inactive </w:t>
            </w:r>
          </w:p>
        </w:tc>
        <w:tc>
          <w:tcPr>
            <w:tcW w:w="1170" w:type="dxa"/>
          </w:tcPr>
          <w:p w14:paraId="03CB8702" w14:textId="77777777" w:rsidR="009D0FFB" w:rsidRPr="009D785C" w:rsidRDefault="009D0FFB" w:rsidP="000A5D39">
            <w:pPr>
              <w:pStyle w:val="TableText"/>
            </w:pPr>
            <w:r w:rsidRPr="009D785C">
              <w:t>0.84 (0.35, 2.01)</w:t>
            </w:r>
          </w:p>
        </w:tc>
        <w:tc>
          <w:tcPr>
            <w:tcW w:w="3870" w:type="dxa"/>
          </w:tcPr>
          <w:p w14:paraId="320706C8" w14:textId="77777777" w:rsidR="009D0FFB" w:rsidRPr="009D785C" w:rsidRDefault="009D0FFB" w:rsidP="000A5D39">
            <w:pPr>
              <w:pStyle w:val="TableText"/>
            </w:pPr>
            <w:r w:rsidRPr="009D785C">
              <w:t>No association</w:t>
            </w:r>
          </w:p>
        </w:tc>
        <w:tc>
          <w:tcPr>
            <w:tcW w:w="868" w:type="dxa"/>
          </w:tcPr>
          <w:p w14:paraId="529C0331" w14:textId="77777777" w:rsidR="009D0FFB" w:rsidRPr="009D785C" w:rsidRDefault="009D0FFB" w:rsidP="000A5D39">
            <w:pPr>
              <w:pStyle w:val="TableText"/>
            </w:pPr>
            <w:r w:rsidRPr="009D785C">
              <w:t>–</w:t>
            </w:r>
          </w:p>
        </w:tc>
      </w:tr>
      <w:tr w:rsidR="000A5D39" w:rsidRPr="009D785C" w14:paraId="595660CC" w14:textId="77777777" w:rsidTr="000A5D39">
        <w:trPr>
          <w:cantSplit/>
        </w:trPr>
        <w:tc>
          <w:tcPr>
            <w:tcW w:w="828" w:type="dxa"/>
          </w:tcPr>
          <w:p w14:paraId="3A5697A7" w14:textId="77777777" w:rsidR="009D0FFB" w:rsidRPr="009D785C" w:rsidRDefault="009D0FFB" w:rsidP="000A5D39">
            <w:pPr>
              <w:pStyle w:val="TableText"/>
            </w:pPr>
          </w:p>
        </w:tc>
        <w:tc>
          <w:tcPr>
            <w:tcW w:w="2430" w:type="dxa"/>
          </w:tcPr>
          <w:p w14:paraId="2704BD62" w14:textId="77777777" w:rsidR="009D0FFB" w:rsidRPr="009D785C" w:rsidRDefault="009D0FFB" w:rsidP="000A5D39">
            <w:pPr>
              <w:pStyle w:val="TableText"/>
            </w:pPr>
            <w:r w:rsidRPr="009D785C">
              <w:t>Irritable bowel syndrome</w:t>
            </w:r>
          </w:p>
        </w:tc>
        <w:tc>
          <w:tcPr>
            <w:tcW w:w="2340" w:type="dxa"/>
          </w:tcPr>
          <w:p w14:paraId="7BE218A9" w14:textId="77777777" w:rsidR="009D0FFB" w:rsidRPr="009D785C" w:rsidRDefault="009D0FFB" w:rsidP="000A5D39">
            <w:pPr>
              <w:pStyle w:val="TableText"/>
            </w:pPr>
            <w:r w:rsidRPr="009D785C">
              <w:t>Ex-Serving ADF vs Active</w:t>
            </w:r>
          </w:p>
        </w:tc>
        <w:tc>
          <w:tcPr>
            <w:tcW w:w="1170" w:type="dxa"/>
          </w:tcPr>
          <w:p w14:paraId="2BD91736" w14:textId="77777777" w:rsidR="009D0FFB" w:rsidRPr="009D785C" w:rsidRDefault="009D0FFB" w:rsidP="000A5D39">
            <w:pPr>
              <w:pStyle w:val="TableText"/>
            </w:pPr>
            <w:r w:rsidRPr="009D785C">
              <w:t>2.51 (1.63, 3.87)</w:t>
            </w:r>
          </w:p>
        </w:tc>
        <w:tc>
          <w:tcPr>
            <w:tcW w:w="3870" w:type="dxa"/>
          </w:tcPr>
          <w:p w14:paraId="425C4A5C" w14:textId="77777777" w:rsidR="009D0FFB" w:rsidRPr="009D785C" w:rsidRDefault="009D0FFB" w:rsidP="000A5D39">
            <w:pPr>
              <w:pStyle w:val="TableText"/>
            </w:pPr>
            <w:r w:rsidRPr="009D785C">
              <w:t>Ex-Serving ADF are 2.5 times more likely to have IBS</w:t>
            </w:r>
          </w:p>
        </w:tc>
        <w:tc>
          <w:tcPr>
            <w:tcW w:w="868" w:type="dxa"/>
          </w:tcPr>
          <w:p w14:paraId="699D79CB" w14:textId="77777777" w:rsidR="009D0FFB" w:rsidRPr="009D785C" w:rsidRDefault="009D0FFB" w:rsidP="000A5D39">
            <w:pPr>
              <w:pStyle w:val="TableText"/>
            </w:pPr>
            <w:r w:rsidRPr="009D785C">
              <w:t>Moderate</w:t>
            </w:r>
          </w:p>
        </w:tc>
      </w:tr>
      <w:tr w:rsidR="000A5D39" w:rsidRPr="009D785C" w14:paraId="2AEA64E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CC5C35" w14:textId="77777777" w:rsidR="009D0FFB" w:rsidRPr="009D785C" w:rsidRDefault="009D0FFB" w:rsidP="000A5D39">
            <w:pPr>
              <w:pStyle w:val="TableText"/>
            </w:pPr>
          </w:p>
        </w:tc>
        <w:tc>
          <w:tcPr>
            <w:tcW w:w="2430" w:type="dxa"/>
          </w:tcPr>
          <w:p w14:paraId="77FA3EE2" w14:textId="77777777" w:rsidR="009D0FFB" w:rsidRPr="009D785C" w:rsidRDefault="009D0FFB" w:rsidP="000A5D39">
            <w:pPr>
              <w:pStyle w:val="TableText"/>
            </w:pPr>
            <w:r w:rsidRPr="009D785C">
              <w:t>Irritable bowel syndrome</w:t>
            </w:r>
          </w:p>
        </w:tc>
        <w:tc>
          <w:tcPr>
            <w:tcW w:w="2340" w:type="dxa"/>
          </w:tcPr>
          <w:p w14:paraId="564B57F1" w14:textId="77777777" w:rsidR="009D0FFB" w:rsidRPr="009D785C" w:rsidRDefault="009D0FFB" w:rsidP="000A5D39">
            <w:pPr>
              <w:pStyle w:val="TableText"/>
            </w:pPr>
            <w:r w:rsidRPr="009D785C">
              <w:t xml:space="preserve">Ex-Serving ADF vs Inactive </w:t>
            </w:r>
          </w:p>
        </w:tc>
        <w:tc>
          <w:tcPr>
            <w:tcW w:w="1170" w:type="dxa"/>
          </w:tcPr>
          <w:p w14:paraId="23798B80" w14:textId="77777777" w:rsidR="009D0FFB" w:rsidRPr="009D785C" w:rsidRDefault="009D0FFB" w:rsidP="000A5D39">
            <w:pPr>
              <w:pStyle w:val="TableText"/>
            </w:pPr>
            <w:r w:rsidRPr="009D785C">
              <w:t>2.03 (1.20, 3.43)</w:t>
            </w:r>
          </w:p>
        </w:tc>
        <w:tc>
          <w:tcPr>
            <w:tcW w:w="3870" w:type="dxa"/>
          </w:tcPr>
          <w:p w14:paraId="08E963E7" w14:textId="77777777" w:rsidR="009D0FFB" w:rsidRPr="009D785C" w:rsidRDefault="009D0FFB" w:rsidP="000A5D39">
            <w:pPr>
              <w:pStyle w:val="TableText"/>
            </w:pPr>
            <w:r w:rsidRPr="009D785C">
              <w:t>Ex-Serving ADF are 2 times more likely to have IBS</w:t>
            </w:r>
          </w:p>
        </w:tc>
        <w:tc>
          <w:tcPr>
            <w:tcW w:w="868" w:type="dxa"/>
          </w:tcPr>
          <w:p w14:paraId="7CAA4372" w14:textId="77777777" w:rsidR="009D0FFB" w:rsidRPr="009D785C" w:rsidRDefault="009D0FFB" w:rsidP="000A5D39">
            <w:pPr>
              <w:pStyle w:val="TableText"/>
            </w:pPr>
            <w:r w:rsidRPr="009D785C">
              <w:t>Moderate</w:t>
            </w:r>
          </w:p>
        </w:tc>
      </w:tr>
      <w:tr w:rsidR="000A5D39" w:rsidRPr="009D785C" w14:paraId="0A2FC7F6" w14:textId="77777777" w:rsidTr="000A5D39">
        <w:trPr>
          <w:cantSplit/>
        </w:trPr>
        <w:tc>
          <w:tcPr>
            <w:tcW w:w="828" w:type="dxa"/>
          </w:tcPr>
          <w:p w14:paraId="7D2DA863" w14:textId="77777777" w:rsidR="009D0FFB" w:rsidRPr="009D785C" w:rsidRDefault="009D0FFB" w:rsidP="000A5D39">
            <w:pPr>
              <w:pStyle w:val="TableText"/>
            </w:pPr>
          </w:p>
        </w:tc>
        <w:tc>
          <w:tcPr>
            <w:tcW w:w="2430" w:type="dxa"/>
          </w:tcPr>
          <w:p w14:paraId="5BA1E030" w14:textId="77777777" w:rsidR="009D0FFB" w:rsidRPr="009D785C" w:rsidRDefault="009D0FFB" w:rsidP="000A5D39">
            <w:pPr>
              <w:pStyle w:val="TableText"/>
            </w:pPr>
            <w:r w:rsidRPr="009D785C">
              <w:t>Polyps in bowel</w:t>
            </w:r>
          </w:p>
        </w:tc>
        <w:tc>
          <w:tcPr>
            <w:tcW w:w="2340" w:type="dxa"/>
          </w:tcPr>
          <w:p w14:paraId="6C2285F3" w14:textId="77777777" w:rsidR="009D0FFB" w:rsidRPr="009D785C" w:rsidRDefault="009D0FFB" w:rsidP="000A5D39">
            <w:pPr>
              <w:pStyle w:val="TableText"/>
            </w:pPr>
            <w:r w:rsidRPr="009D785C">
              <w:t>Ex-Serving ADF vs Active</w:t>
            </w:r>
          </w:p>
        </w:tc>
        <w:tc>
          <w:tcPr>
            <w:tcW w:w="1170" w:type="dxa"/>
          </w:tcPr>
          <w:p w14:paraId="0379A66E" w14:textId="77777777" w:rsidR="009D0FFB" w:rsidRPr="009D785C" w:rsidRDefault="009D0FFB" w:rsidP="000A5D39">
            <w:pPr>
              <w:pStyle w:val="TableText"/>
            </w:pPr>
            <w:r w:rsidRPr="009D785C">
              <w:t>1.04 (0.71, 1.51)</w:t>
            </w:r>
          </w:p>
        </w:tc>
        <w:tc>
          <w:tcPr>
            <w:tcW w:w="3870" w:type="dxa"/>
          </w:tcPr>
          <w:p w14:paraId="6CF273D8" w14:textId="77777777" w:rsidR="009D0FFB" w:rsidRPr="009D785C" w:rsidRDefault="009D0FFB" w:rsidP="000A5D39">
            <w:pPr>
              <w:pStyle w:val="TableText"/>
            </w:pPr>
            <w:r w:rsidRPr="009D785C">
              <w:t>No association</w:t>
            </w:r>
          </w:p>
        </w:tc>
        <w:tc>
          <w:tcPr>
            <w:tcW w:w="868" w:type="dxa"/>
          </w:tcPr>
          <w:p w14:paraId="2C5313EA" w14:textId="77777777" w:rsidR="009D0FFB" w:rsidRPr="009D785C" w:rsidRDefault="009D0FFB" w:rsidP="000A5D39">
            <w:pPr>
              <w:pStyle w:val="TableText"/>
            </w:pPr>
            <w:r w:rsidRPr="009D785C">
              <w:t>–</w:t>
            </w:r>
          </w:p>
        </w:tc>
      </w:tr>
      <w:tr w:rsidR="000A5D39" w:rsidRPr="009D785C" w14:paraId="6B0931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16D493" w14:textId="77777777" w:rsidR="009D0FFB" w:rsidRPr="009D785C" w:rsidRDefault="009D0FFB" w:rsidP="000A5D39">
            <w:pPr>
              <w:pStyle w:val="TableText"/>
            </w:pPr>
          </w:p>
        </w:tc>
        <w:tc>
          <w:tcPr>
            <w:tcW w:w="2430" w:type="dxa"/>
          </w:tcPr>
          <w:p w14:paraId="14E5EBB0" w14:textId="77777777" w:rsidR="009D0FFB" w:rsidRPr="009D785C" w:rsidRDefault="009D0FFB" w:rsidP="000A5D39">
            <w:pPr>
              <w:pStyle w:val="TableText"/>
            </w:pPr>
            <w:r w:rsidRPr="009D785C">
              <w:t>Polyps in bowel</w:t>
            </w:r>
          </w:p>
        </w:tc>
        <w:tc>
          <w:tcPr>
            <w:tcW w:w="2340" w:type="dxa"/>
          </w:tcPr>
          <w:p w14:paraId="538F8213" w14:textId="77777777" w:rsidR="009D0FFB" w:rsidRPr="009D785C" w:rsidRDefault="009D0FFB" w:rsidP="000A5D39">
            <w:pPr>
              <w:pStyle w:val="TableText"/>
            </w:pPr>
            <w:r w:rsidRPr="009D785C">
              <w:t xml:space="preserve">Ex-Serving ADF vs Inactive </w:t>
            </w:r>
          </w:p>
        </w:tc>
        <w:tc>
          <w:tcPr>
            <w:tcW w:w="1170" w:type="dxa"/>
          </w:tcPr>
          <w:p w14:paraId="437DE327" w14:textId="77777777" w:rsidR="009D0FFB" w:rsidRPr="009D785C" w:rsidRDefault="009D0FFB" w:rsidP="000A5D39">
            <w:pPr>
              <w:pStyle w:val="TableText"/>
            </w:pPr>
            <w:r w:rsidRPr="009D785C">
              <w:t>1.42 (0.95, 2.12)</w:t>
            </w:r>
          </w:p>
        </w:tc>
        <w:tc>
          <w:tcPr>
            <w:tcW w:w="3870" w:type="dxa"/>
          </w:tcPr>
          <w:p w14:paraId="4F801740" w14:textId="77777777" w:rsidR="009D0FFB" w:rsidRPr="009D785C" w:rsidRDefault="009D0FFB" w:rsidP="000A5D39">
            <w:pPr>
              <w:pStyle w:val="TableText"/>
            </w:pPr>
            <w:r w:rsidRPr="009D785C">
              <w:t>No association</w:t>
            </w:r>
          </w:p>
        </w:tc>
        <w:tc>
          <w:tcPr>
            <w:tcW w:w="868" w:type="dxa"/>
          </w:tcPr>
          <w:p w14:paraId="0008C20E" w14:textId="77777777" w:rsidR="009D0FFB" w:rsidRPr="009D785C" w:rsidRDefault="009D0FFB" w:rsidP="000A5D39">
            <w:pPr>
              <w:pStyle w:val="TableText"/>
            </w:pPr>
            <w:r w:rsidRPr="009D785C">
              <w:t>–</w:t>
            </w:r>
          </w:p>
        </w:tc>
      </w:tr>
      <w:tr w:rsidR="000A5D39" w:rsidRPr="009D785C" w14:paraId="0B857BC1" w14:textId="77777777" w:rsidTr="000A5D39">
        <w:trPr>
          <w:cantSplit/>
        </w:trPr>
        <w:tc>
          <w:tcPr>
            <w:tcW w:w="828" w:type="dxa"/>
          </w:tcPr>
          <w:p w14:paraId="5AB75895" w14:textId="77777777" w:rsidR="009D0FFB" w:rsidRPr="009D785C" w:rsidRDefault="009D0FFB" w:rsidP="000A5D39">
            <w:pPr>
              <w:pStyle w:val="TableText"/>
            </w:pPr>
          </w:p>
        </w:tc>
        <w:tc>
          <w:tcPr>
            <w:tcW w:w="2430" w:type="dxa"/>
          </w:tcPr>
          <w:p w14:paraId="46CE4297" w14:textId="77777777" w:rsidR="009D0FFB" w:rsidRPr="009D785C" w:rsidRDefault="009D0FFB" w:rsidP="000A5D39">
            <w:pPr>
              <w:pStyle w:val="TableText"/>
            </w:pPr>
            <w:r w:rsidRPr="009D785C">
              <w:t>Temporomandibular dysfunction</w:t>
            </w:r>
          </w:p>
        </w:tc>
        <w:tc>
          <w:tcPr>
            <w:tcW w:w="2340" w:type="dxa"/>
          </w:tcPr>
          <w:p w14:paraId="71DD7B5C" w14:textId="77777777" w:rsidR="009D0FFB" w:rsidRPr="009D785C" w:rsidRDefault="009D0FFB" w:rsidP="000A5D39">
            <w:pPr>
              <w:pStyle w:val="TableText"/>
            </w:pPr>
            <w:r w:rsidRPr="009D785C">
              <w:t>Ex-Serving ADF vs Active</w:t>
            </w:r>
          </w:p>
        </w:tc>
        <w:tc>
          <w:tcPr>
            <w:tcW w:w="1170" w:type="dxa"/>
          </w:tcPr>
          <w:p w14:paraId="58D276D3" w14:textId="77777777" w:rsidR="009D0FFB" w:rsidRPr="009D785C" w:rsidRDefault="009D0FFB" w:rsidP="000A5D39">
            <w:pPr>
              <w:pStyle w:val="TableText"/>
            </w:pPr>
            <w:r w:rsidRPr="009D785C">
              <w:t>0.69 (0.28, 1.69)</w:t>
            </w:r>
          </w:p>
        </w:tc>
        <w:tc>
          <w:tcPr>
            <w:tcW w:w="3870" w:type="dxa"/>
          </w:tcPr>
          <w:p w14:paraId="1D2566FA" w14:textId="77777777" w:rsidR="009D0FFB" w:rsidRPr="009D785C" w:rsidRDefault="009D0FFB" w:rsidP="000A5D39">
            <w:pPr>
              <w:pStyle w:val="TableText"/>
            </w:pPr>
            <w:r w:rsidRPr="009D785C">
              <w:t>No association</w:t>
            </w:r>
          </w:p>
        </w:tc>
        <w:tc>
          <w:tcPr>
            <w:tcW w:w="868" w:type="dxa"/>
          </w:tcPr>
          <w:p w14:paraId="3EEC54FE" w14:textId="77777777" w:rsidR="009D0FFB" w:rsidRPr="009D785C" w:rsidRDefault="009D0FFB" w:rsidP="000A5D39">
            <w:pPr>
              <w:pStyle w:val="TableText"/>
            </w:pPr>
            <w:r w:rsidRPr="009D785C">
              <w:t>–</w:t>
            </w:r>
          </w:p>
        </w:tc>
      </w:tr>
      <w:tr w:rsidR="000A5D39" w:rsidRPr="009D785C" w14:paraId="47F5F5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E948AC" w14:textId="77777777" w:rsidR="009D0FFB" w:rsidRPr="009D785C" w:rsidRDefault="009D0FFB" w:rsidP="000A5D39">
            <w:pPr>
              <w:pStyle w:val="TableText"/>
            </w:pPr>
          </w:p>
        </w:tc>
        <w:tc>
          <w:tcPr>
            <w:tcW w:w="2430" w:type="dxa"/>
          </w:tcPr>
          <w:p w14:paraId="0295B2C0" w14:textId="77777777" w:rsidR="009D0FFB" w:rsidRPr="009D785C" w:rsidRDefault="009D0FFB" w:rsidP="000A5D39">
            <w:pPr>
              <w:pStyle w:val="TableText"/>
            </w:pPr>
            <w:r w:rsidRPr="009D785C">
              <w:t>Temporomandibular dysfunction</w:t>
            </w:r>
          </w:p>
        </w:tc>
        <w:tc>
          <w:tcPr>
            <w:tcW w:w="2340" w:type="dxa"/>
          </w:tcPr>
          <w:p w14:paraId="43F70F12" w14:textId="77777777" w:rsidR="009D0FFB" w:rsidRPr="009D785C" w:rsidRDefault="009D0FFB" w:rsidP="000A5D39">
            <w:pPr>
              <w:pStyle w:val="TableText"/>
            </w:pPr>
            <w:r w:rsidRPr="009D785C">
              <w:t xml:space="preserve">Ex-Serving ADF vs Inactive </w:t>
            </w:r>
          </w:p>
        </w:tc>
        <w:tc>
          <w:tcPr>
            <w:tcW w:w="1170" w:type="dxa"/>
          </w:tcPr>
          <w:p w14:paraId="7809FC88" w14:textId="77777777" w:rsidR="009D0FFB" w:rsidRPr="009D785C" w:rsidRDefault="009D0FFB" w:rsidP="000A5D39">
            <w:pPr>
              <w:pStyle w:val="TableText"/>
            </w:pPr>
            <w:r w:rsidRPr="009D785C">
              <w:t>0.82 (0.33, 2.03)</w:t>
            </w:r>
          </w:p>
        </w:tc>
        <w:tc>
          <w:tcPr>
            <w:tcW w:w="3870" w:type="dxa"/>
          </w:tcPr>
          <w:p w14:paraId="3229D9D4" w14:textId="77777777" w:rsidR="009D0FFB" w:rsidRPr="009D785C" w:rsidRDefault="009D0FFB" w:rsidP="000A5D39">
            <w:pPr>
              <w:pStyle w:val="TableText"/>
            </w:pPr>
            <w:r w:rsidRPr="009D785C">
              <w:t>No association</w:t>
            </w:r>
          </w:p>
        </w:tc>
        <w:tc>
          <w:tcPr>
            <w:tcW w:w="868" w:type="dxa"/>
          </w:tcPr>
          <w:p w14:paraId="0A966D90" w14:textId="77777777" w:rsidR="009D0FFB" w:rsidRPr="009D785C" w:rsidRDefault="009D0FFB" w:rsidP="000A5D39">
            <w:pPr>
              <w:pStyle w:val="TableText"/>
            </w:pPr>
            <w:r w:rsidRPr="009D785C">
              <w:t>–</w:t>
            </w:r>
          </w:p>
        </w:tc>
      </w:tr>
      <w:tr w:rsidR="000A5D39" w:rsidRPr="009D785C" w14:paraId="56120223" w14:textId="77777777" w:rsidTr="000A5D39">
        <w:trPr>
          <w:cantSplit/>
        </w:trPr>
        <w:tc>
          <w:tcPr>
            <w:tcW w:w="828" w:type="dxa"/>
          </w:tcPr>
          <w:p w14:paraId="41C87402" w14:textId="77777777" w:rsidR="009D0FFB" w:rsidRPr="009D785C" w:rsidRDefault="009D0FFB" w:rsidP="000A5D39">
            <w:pPr>
              <w:pStyle w:val="TableText"/>
            </w:pPr>
          </w:p>
        </w:tc>
        <w:tc>
          <w:tcPr>
            <w:tcW w:w="2430" w:type="dxa"/>
          </w:tcPr>
          <w:p w14:paraId="421745D8" w14:textId="77777777" w:rsidR="009D0FFB" w:rsidRPr="009D785C" w:rsidRDefault="009D0FFB" w:rsidP="000A5D39">
            <w:pPr>
              <w:pStyle w:val="TableText"/>
            </w:pPr>
            <w:r w:rsidRPr="009D785C">
              <w:t>Ulcers</w:t>
            </w:r>
          </w:p>
        </w:tc>
        <w:tc>
          <w:tcPr>
            <w:tcW w:w="2340" w:type="dxa"/>
          </w:tcPr>
          <w:p w14:paraId="11DF5680" w14:textId="77777777" w:rsidR="009D0FFB" w:rsidRPr="009D785C" w:rsidRDefault="009D0FFB" w:rsidP="000A5D39">
            <w:pPr>
              <w:pStyle w:val="TableText"/>
            </w:pPr>
            <w:r w:rsidRPr="009D785C">
              <w:t>Ex-Serving ADF vs Active</w:t>
            </w:r>
          </w:p>
        </w:tc>
        <w:tc>
          <w:tcPr>
            <w:tcW w:w="1170" w:type="dxa"/>
          </w:tcPr>
          <w:p w14:paraId="4006169C" w14:textId="77777777" w:rsidR="009D0FFB" w:rsidRPr="009D785C" w:rsidRDefault="009D0FFB" w:rsidP="000A5D39">
            <w:pPr>
              <w:pStyle w:val="TableText"/>
            </w:pPr>
            <w:r w:rsidRPr="009D785C">
              <w:t>2.07 (1.10, 3.88)</w:t>
            </w:r>
          </w:p>
        </w:tc>
        <w:tc>
          <w:tcPr>
            <w:tcW w:w="3870" w:type="dxa"/>
          </w:tcPr>
          <w:p w14:paraId="449E3BA8" w14:textId="77777777" w:rsidR="009D0FFB" w:rsidRPr="009D785C" w:rsidRDefault="009D0FFB" w:rsidP="000A5D39">
            <w:pPr>
              <w:pStyle w:val="TableText"/>
            </w:pPr>
            <w:r w:rsidRPr="009D785C">
              <w:t>Ex-Serving ADF are 2 times more likely to have ulcers</w:t>
            </w:r>
          </w:p>
        </w:tc>
        <w:tc>
          <w:tcPr>
            <w:tcW w:w="868" w:type="dxa"/>
          </w:tcPr>
          <w:p w14:paraId="056385D5" w14:textId="77777777" w:rsidR="009D0FFB" w:rsidRPr="009D785C" w:rsidRDefault="009D0FFB" w:rsidP="000A5D39">
            <w:pPr>
              <w:pStyle w:val="TableText"/>
            </w:pPr>
            <w:r w:rsidRPr="009D785C">
              <w:t>Moderate</w:t>
            </w:r>
          </w:p>
        </w:tc>
      </w:tr>
      <w:tr w:rsidR="000A5D39" w:rsidRPr="009D785C" w14:paraId="7DDE409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BE8D6AE" w14:textId="77777777" w:rsidR="009D0FFB" w:rsidRPr="009D785C" w:rsidRDefault="009D0FFB" w:rsidP="000A5D39">
            <w:pPr>
              <w:pStyle w:val="TableText"/>
            </w:pPr>
          </w:p>
        </w:tc>
        <w:tc>
          <w:tcPr>
            <w:tcW w:w="2430" w:type="dxa"/>
          </w:tcPr>
          <w:p w14:paraId="7E807C24" w14:textId="77777777" w:rsidR="009D0FFB" w:rsidRPr="009D785C" w:rsidRDefault="009D0FFB" w:rsidP="000A5D39">
            <w:pPr>
              <w:pStyle w:val="TableText"/>
            </w:pPr>
            <w:r w:rsidRPr="009D785C">
              <w:t>Ulcers</w:t>
            </w:r>
          </w:p>
        </w:tc>
        <w:tc>
          <w:tcPr>
            <w:tcW w:w="2340" w:type="dxa"/>
          </w:tcPr>
          <w:p w14:paraId="2227745B" w14:textId="77777777" w:rsidR="009D0FFB" w:rsidRPr="009D785C" w:rsidRDefault="009D0FFB" w:rsidP="000A5D39">
            <w:pPr>
              <w:pStyle w:val="TableText"/>
            </w:pPr>
            <w:r w:rsidRPr="009D785C">
              <w:t xml:space="preserve">Ex-Serving ADF vs Inactive </w:t>
            </w:r>
          </w:p>
        </w:tc>
        <w:tc>
          <w:tcPr>
            <w:tcW w:w="1170" w:type="dxa"/>
          </w:tcPr>
          <w:p w14:paraId="5EA78386" w14:textId="77777777" w:rsidR="009D0FFB" w:rsidRPr="009D785C" w:rsidRDefault="009D0FFB" w:rsidP="000A5D39">
            <w:pPr>
              <w:pStyle w:val="TableText"/>
            </w:pPr>
            <w:r w:rsidRPr="009D785C">
              <w:t>1.53 (0.85, 2.77)</w:t>
            </w:r>
          </w:p>
        </w:tc>
        <w:tc>
          <w:tcPr>
            <w:tcW w:w="3870" w:type="dxa"/>
          </w:tcPr>
          <w:p w14:paraId="5B6D9BEC" w14:textId="77777777" w:rsidR="009D0FFB" w:rsidRPr="009D785C" w:rsidRDefault="009D0FFB" w:rsidP="000A5D39">
            <w:pPr>
              <w:pStyle w:val="TableText"/>
            </w:pPr>
            <w:r w:rsidRPr="009D785C">
              <w:t>No association</w:t>
            </w:r>
          </w:p>
        </w:tc>
        <w:tc>
          <w:tcPr>
            <w:tcW w:w="868" w:type="dxa"/>
          </w:tcPr>
          <w:p w14:paraId="17038A53" w14:textId="77777777" w:rsidR="009D0FFB" w:rsidRPr="009D785C" w:rsidRDefault="009D0FFB" w:rsidP="000A5D39">
            <w:pPr>
              <w:pStyle w:val="TableText"/>
            </w:pPr>
            <w:r w:rsidRPr="009D785C">
              <w:t>–</w:t>
            </w:r>
          </w:p>
        </w:tc>
      </w:tr>
      <w:tr w:rsidR="000A5D39" w:rsidRPr="009D785C" w14:paraId="080D3415" w14:textId="77777777" w:rsidTr="000A5D39">
        <w:trPr>
          <w:cantSplit/>
        </w:trPr>
        <w:tc>
          <w:tcPr>
            <w:tcW w:w="828" w:type="dxa"/>
          </w:tcPr>
          <w:p w14:paraId="52616BD3" w14:textId="77777777" w:rsidR="009D0FFB" w:rsidRPr="009D785C" w:rsidRDefault="009D0FFB" w:rsidP="000A5D39">
            <w:pPr>
              <w:pStyle w:val="TableText"/>
            </w:pPr>
          </w:p>
        </w:tc>
        <w:tc>
          <w:tcPr>
            <w:tcW w:w="2430" w:type="dxa"/>
          </w:tcPr>
          <w:p w14:paraId="7E725EAE" w14:textId="77777777" w:rsidR="009D0FFB" w:rsidRPr="009D785C" w:rsidRDefault="009D0FFB" w:rsidP="000A5D39">
            <w:pPr>
              <w:pStyle w:val="TableText"/>
            </w:pPr>
            <w:r w:rsidRPr="009D785C">
              <w:t>Treated in past year</w:t>
            </w:r>
          </w:p>
        </w:tc>
        <w:tc>
          <w:tcPr>
            <w:tcW w:w="2340" w:type="dxa"/>
          </w:tcPr>
          <w:p w14:paraId="04A74209" w14:textId="77777777" w:rsidR="009D0FFB" w:rsidRPr="009D785C" w:rsidRDefault="009D0FFB" w:rsidP="000A5D39">
            <w:pPr>
              <w:pStyle w:val="TableText"/>
            </w:pPr>
            <w:r w:rsidRPr="009D785C">
              <w:t>Ex-Serving ADF vs Active</w:t>
            </w:r>
          </w:p>
        </w:tc>
        <w:tc>
          <w:tcPr>
            <w:tcW w:w="1170" w:type="dxa"/>
          </w:tcPr>
          <w:p w14:paraId="1F9CFA76" w14:textId="77777777" w:rsidR="009D0FFB" w:rsidRPr="009D785C" w:rsidRDefault="009D0FFB" w:rsidP="000A5D39">
            <w:pPr>
              <w:pStyle w:val="TableText"/>
            </w:pPr>
            <w:r w:rsidRPr="009D785C">
              <w:t>1.25 (0.82, 1.90)</w:t>
            </w:r>
          </w:p>
        </w:tc>
        <w:tc>
          <w:tcPr>
            <w:tcW w:w="3870" w:type="dxa"/>
          </w:tcPr>
          <w:p w14:paraId="64413444" w14:textId="77777777" w:rsidR="009D0FFB" w:rsidRPr="009D785C" w:rsidRDefault="009D0FFB" w:rsidP="000A5D39">
            <w:pPr>
              <w:pStyle w:val="TableText"/>
            </w:pPr>
            <w:r w:rsidRPr="009D785C">
              <w:t>No association</w:t>
            </w:r>
          </w:p>
        </w:tc>
        <w:tc>
          <w:tcPr>
            <w:tcW w:w="868" w:type="dxa"/>
          </w:tcPr>
          <w:p w14:paraId="347F05C5" w14:textId="77777777" w:rsidR="009D0FFB" w:rsidRPr="009D785C" w:rsidRDefault="009D0FFB" w:rsidP="000A5D39">
            <w:pPr>
              <w:pStyle w:val="TableText"/>
            </w:pPr>
            <w:r w:rsidRPr="009D785C">
              <w:t>–</w:t>
            </w:r>
          </w:p>
        </w:tc>
      </w:tr>
      <w:tr w:rsidR="000A5D39" w:rsidRPr="009D785C" w14:paraId="5C3705E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93B11D" w14:textId="77777777" w:rsidR="009D0FFB" w:rsidRPr="009D785C" w:rsidRDefault="009D0FFB" w:rsidP="000A5D39">
            <w:pPr>
              <w:pStyle w:val="TableText"/>
            </w:pPr>
          </w:p>
        </w:tc>
        <w:tc>
          <w:tcPr>
            <w:tcW w:w="2430" w:type="dxa"/>
          </w:tcPr>
          <w:p w14:paraId="25FE9B2D" w14:textId="77777777" w:rsidR="009D0FFB" w:rsidRPr="009D785C" w:rsidRDefault="009D0FFB" w:rsidP="000A5D39">
            <w:pPr>
              <w:pStyle w:val="TableText"/>
              <w:rPr>
                <w:highlight w:val="yellow"/>
              </w:rPr>
            </w:pPr>
            <w:r w:rsidRPr="009D785C">
              <w:t>Treated in past year</w:t>
            </w:r>
          </w:p>
        </w:tc>
        <w:tc>
          <w:tcPr>
            <w:tcW w:w="2340" w:type="dxa"/>
          </w:tcPr>
          <w:p w14:paraId="3393C7B8" w14:textId="77777777" w:rsidR="009D0FFB" w:rsidRPr="009D785C" w:rsidRDefault="009D0FFB" w:rsidP="000A5D39">
            <w:pPr>
              <w:pStyle w:val="TableText"/>
            </w:pPr>
            <w:r w:rsidRPr="009D785C">
              <w:t xml:space="preserve">Ex-Serving ADF vs Inactive </w:t>
            </w:r>
          </w:p>
        </w:tc>
        <w:tc>
          <w:tcPr>
            <w:tcW w:w="1170" w:type="dxa"/>
          </w:tcPr>
          <w:p w14:paraId="4761A46D" w14:textId="77777777" w:rsidR="009D0FFB" w:rsidRPr="009D785C" w:rsidRDefault="009D0FFB" w:rsidP="000A5D39">
            <w:pPr>
              <w:pStyle w:val="TableText"/>
            </w:pPr>
            <w:r w:rsidRPr="009D785C">
              <w:t>1.75 (1.00, 3.07)</w:t>
            </w:r>
          </w:p>
        </w:tc>
        <w:tc>
          <w:tcPr>
            <w:tcW w:w="3870" w:type="dxa"/>
          </w:tcPr>
          <w:p w14:paraId="07EDC77D" w14:textId="77777777" w:rsidR="009D0FFB" w:rsidRPr="009D785C" w:rsidRDefault="009D0FFB" w:rsidP="000A5D39">
            <w:pPr>
              <w:pStyle w:val="TableText"/>
            </w:pPr>
            <w:r w:rsidRPr="009D785C">
              <w:t>Ex-Serving ADF are 1.8 times more likely to have been treated I the past year</w:t>
            </w:r>
          </w:p>
        </w:tc>
        <w:tc>
          <w:tcPr>
            <w:tcW w:w="868" w:type="dxa"/>
          </w:tcPr>
          <w:p w14:paraId="480AAA60" w14:textId="77777777" w:rsidR="009D0FFB" w:rsidRPr="009D785C" w:rsidRDefault="009D0FFB" w:rsidP="000A5D39">
            <w:pPr>
              <w:pStyle w:val="TableText"/>
            </w:pPr>
            <w:r w:rsidRPr="009D785C">
              <w:t>Moderate</w:t>
            </w:r>
          </w:p>
        </w:tc>
      </w:tr>
      <w:tr w:rsidR="000A5D39" w:rsidRPr="009D785C" w14:paraId="336E6409" w14:textId="77777777" w:rsidTr="000A5D39">
        <w:trPr>
          <w:cantSplit/>
        </w:trPr>
        <w:tc>
          <w:tcPr>
            <w:tcW w:w="828" w:type="dxa"/>
          </w:tcPr>
          <w:p w14:paraId="45EA77BD" w14:textId="77777777" w:rsidR="009D0FFB" w:rsidRPr="009D785C" w:rsidRDefault="009D0FFB" w:rsidP="000A5D39">
            <w:pPr>
              <w:pStyle w:val="TableText"/>
            </w:pPr>
          </w:p>
        </w:tc>
        <w:tc>
          <w:tcPr>
            <w:tcW w:w="2430" w:type="dxa"/>
          </w:tcPr>
          <w:p w14:paraId="4F005B0F" w14:textId="77777777" w:rsidR="009D0FFB" w:rsidRPr="009D785C" w:rsidRDefault="009D0FFB" w:rsidP="000A5D39">
            <w:pPr>
              <w:pStyle w:val="TableText"/>
            </w:pPr>
            <w:r w:rsidRPr="009D785C">
              <w:t>Medications in past month</w:t>
            </w:r>
          </w:p>
        </w:tc>
        <w:tc>
          <w:tcPr>
            <w:tcW w:w="2340" w:type="dxa"/>
          </w:tcPr>
          <w:p w14:paraId="5BB240A3" w14:textId="77777777" w:rsidR="009D0FFB" w:rsidRPr="009D785C" w:rsidRDefault="009D0FFB" w:rsidP="000A5D39">
            <w:pPr>
              <w:pStyle w:val="TableText"/>
            </w:pPr>
            <w:r w:rsidRPr="009D785C">
              <w:t>Ex-Serving ADF vs Active</w:t>
            </w:r>
          </w:p>
        </w:tc>
        <w:tc>
          <w:tcPr>
            <w:tcW w:w="1170" w:type="dxa"/>
          </w:tcPr>
          <w:p w14:paraId="6066A686" w14:textId="77777777" w:rsidR="009D0FFB" w:rsidRPr="009D785C" w:rsidRDefault="009D0FFB" w:rsidP="000A5D39">
            <w:pPr>
              <w:pStyle w:val="TableText"/>
            </w:pPr>
            <w:r w:rsidRPr="009D785C">
              <w:t>1.98 (1.15, 3.43)</w:t>
            </w:r>
          </w:p>
        </w:tc>
        <w:tc>
          <w:tcPr>
            <w:tcW w:w="3870" w:type="dxa"/>
          </w:tcPr>
          <w:p w14:paraId="5D0F3F71" w14:textId="77777777" w:rsidR="009D0FFB" w:rsidRPr="009D785C" w:rsidRDefault="009D0FFB" w:rsidP="000A5D39">
            <w:pPr>
              <w:pStyle w:val="TableText"/>
            </w:pPr>
            <w:r w:rsidRPr="009D785C">
              <w:t>Ex-Serving ADF are 2 times more likely to have taken medications in the past month</w:t>
            </w:r>
          </w:p>
        </w:tc>
        <w:tc>
          <w:tcPr>
            <w:tcW w:w="868" w:type="dxa"/>
          </w:tcPr>
          <w:p w14:paraId="2D01A6F2" w14:textId="77777777" w:rsidR="009D0FFB" w:rsidRPr="009D785C" w:rsidRDefault="009D0FFB" w:rsidP="000A5D39">
            <w:pPr>
              <w:pStyle w:val="TableText"/>
            </w:pPr>
            <w:r w:rsidRPr="009D785C">
              <w:t>Moderate</w:t>
            </w:r>
          </w:p>
        </w:tc>
      </w:tr>
      <w:tr w:rsidR="000A5D39" w:rsidRPr="009D785C" w14:paraId="3B71002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008A1B" w14:textId="77777777" w:rsidR="009D0FFB" w:rsidRPr="009D785C" w:rsidRDefault="009D0FFB" w:rsidP="000A5D39">
            <w:pPr>
              <w:pStyle w:val="TableText"/>
            </w:pPr>
          </w:p>
        </w:tc>
        <w:tc>
          <w:tcPr>
            <w:tcW w:w="2430" w:type="dxa"/>
          </w:tcPr>
          <w:p w14:paraId="08BF09AD" w14:textId="77777777" w:rsidR="009D0FFB" w:rsidRPr="009D785C" w:rsidRDefault="009D0FFB" w:rsidP="000A5D39">
            <w:pPr>
              <w:pStyle w:val="TableText"/>
            </w:pPr>
            <w:r w:rsidRPr="009D785C">
              <w:t>Medications in past month</w:t>
            </w:r>
          </w:p>
        </w:tc>
        <w:tc>
          <w:tcPr>
            <w:tcW w:w="2340" w:type="dxa"/>
          </w:tcPr>
          <w:p w14:paraId="23E2D97D" w14:textId="77777777" w:rsidR="009D0FFB" w:rsidRPr="009D785C" w:rsidRDefault="009D0FFB" w:rsidP="000A5D39">
            <w:pPr>
              <w:pStyle w:val="TableText"/>
            </w:pPr>
            <w:r w:rsidRPr="009D785C">
              <w:t xml:space="preserve">Ex-Serving ADF vs Inactive </w:t>
            </w:r>
          </w:p>
        </w:tc>
        <w:tc>
          <w:tcPr>
            <w:tcW w:w="1170" w:type="dxa"/>
          </w:tcPr>
          <w:p w14:paraId="50BE4742" w14:textId="77777777" w:rsidR="009D0FFB" w:rsidRPr="009D785C" w:rsidRDefault="009D0FFB" w:rsidP="000A5D39">
            <w:pPr>
              <w:pStyle w:val="TableText"/>
            </w:pPr>
            <w:r w:rsidRPr="009D785C">
              <w:t>2.86 (1.61, 5.08)</w:t>
            </w:r>
          </w:p>
        </w:tc>
        <w:tc>
          <w:tcPr>
            <w:tcW w:w="3870" w:type="dxa"/>
          </w:tcPr>
          <w:p w14:paraId="2EC08752" w14:textId="77777777" w:rsidR="009D0FFB" w:rsidRPr="009D785C" w:rsidRDefault="009D0FFB" w:rsidP="000A5D39">
            <w:pPr>
              <w:pStyle w:val="TableText"/>
            </w:pPr>
            <w:r w:rsidRPr="009D785C">
              <w:t>Ex-Serving ADF are 2.9 times more likely to have ulcers</w:t>
            </w:r>
          </w:p>
        </w:tc>
        <w:tc>
          <w:tcPr>
            <w:tcW w:w="868" w:type="dxa"/>
          </w:tcPr>
          <w:p w14:paraId="2B140E30" w14:textId="77777777" w:rsidR="009D0FFB" w:rsidRPr="009D785C" w:rsidRDefault="009D0FFB" w:rsidP="000A5D39">
            <w:pPr>
              <w:pStyle w:val="TableText"/>
            </w:pPr>
            <w:r w:rsidRPr="009D785C">
              <w:t>Moderate</w:t>
            </w:r>
          </w:p>
        </w:tc>
      </w:tr>
      <w:tr w:rsidR="000A5D39" w:rsidRPr="009D785C" w14:paraId="7019EC5E" w14:textId="77777777" w:rsidTr="000A5D39">
        <w:trPr>
          <w:cantSplit/>
        </w:trPr>
        <w:tc>
          <w:tcPr>
            <w:tcW w:w="828" w:type="dxa"/>
          </w:tcPr>
          <w:p w14:paraId="791FEBA0" w14:textId="77777777" w:rsidR="009D0FFB" w:rsidRPr="009D785C" w:rsidRDefault="00403547" w:rsidP="000A5D39">
            <w:pPr>
              <w:pStyle w:val="TableText"/>
            </w:pPr>
            <w:r w:rsidRPr="00F32E48">
              <w:t>Table 5.12</w:t>
            </w:r>
          </w:p>
        </w:tc>
        <w:tc>
          <w:tcPr>
            <w:tcW w:w="2430" w:type="dxa"/>
          </w:tcPr>
          <w:p w14:paraId="589F44F2" w14:textId="77777777" w:rsidR="009D0FFB" w:rsidRPr="009D785C" w:rsidRDefault="009D0FFB" w:rsidP="000A5D39">
            <w:pPr>
              <w:pStyle w:val="TableText"/>
            </w:pPr>
            <w:r w:rsidRPr="009D785C">
              <w:t>Any digestive conditions</w:t>
            </w:r>
          </w:p>
        </w:tc>
        <w:tc>
          <w:tcPr>
            <w:tcW w:w="2340" w:type="dxa"/>
          </w:tcPr>
          <w:p w14:paraId="7124E070" w14:textId="77777777" w:rsidR="009D0FFB" w:rsidRPr="009D785C" w:rsidRDefault="009D0FFB" w:rsidP="000A5D39">
            <w:pPr>
              <w:pStyle w:val="TableText"/>
            </w:pPr>
            <w:r w:rsidRPr="009D785C">
              <w:t>Medical discharge vs other discharge</w:t>
            </w:r>
          </w:p>
        </w:tc>
        <w:tc>
          <w:tcPr>
            <w:tcW w:w="1170" w:type="dxa"/>
          </w:tcPr>
          <w:p w14:paraId="2EC31170" w14:textId="77777777" w:rsidR="009D0FFB" w:rsidRPr="009D785C" w:rsidRDefault="009D0FFB" w:rsidP="000A5D39">
            <w:pPr>
              <w:pStyle w:val="TableText"/>
            </w:pPr>
            <w:r w:rsidRPr="009D785C">
              <w:t>2.08 (1.57, 2.75)</w:t>
            </w:r>
          </w:p>
        </w:tc>
        <w:tc>
          <w:tcPr>
            <w:tcW w:w="3870" w:type="dxa"/>
          </w:tcPr>
          <w:p w14:paraId="0C80CD22" w14:textId="77777777" w:rsidR="009D0FFB" w:rsidRPr="009D785C" w:rsidRDefault="009D0FFB" w:rsidP="000A5D39">
            <w:pPr>
              <w:pStyle w:val="TableText"/>
            </w:pPr>
            <w:r w:rsidRPr="009D785C">
              <w:t>Medically discharged are 2 times more likely to have any digestive conditions</w:t>
            </w:r>
          </w:p>
        </w:tc>
        <w:tc>
          <w:tcPr>
            <w:tcW w:w="868" w:type="dxa"/>
          </w:tcPr>
          <w:p w14:paraId="444A43DA" w14:textId="77777777" w:rsidR="009D0FFB" w:rsidRPr="009D785C" w:rsidRDefault="009D0FFB" w:rsidP="000A5D39">
            <w:pPr>
              <w:pStyle w:val="TableText"/>
            </w:pPr>
            <w:r w:rsidRPr="009D785C">
              <w:t>Moderate</w:t>
            </w:r>
          </w:p>
        </w:tc>
      </w:tr>
      <w:tr w:rsidR="000A5D39" w:rsidRPr="009D785C" w14:paraId="67CF426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8DBAC0" w14:textId="77777777" w:rsidR="009D0FFB" w:rsidRPr="009D785C" w:rsidRDefault="009D0FFB" w:rsidP="000A5D39">
            <w:pPr>
              <w:pStyle w:val="TableText"/>
            </w:pPr>
          </w:p>
        </w:tc>
        <w:tc>
          <w:tcPr>
            <w:tcW w:w="2430" w:type="dxa"/>
          </w:tcPr>
          <w:p w14:paraId="3142211B" w14:textId="77777777" w:rsidR="009D0FFB" w:rsidRPr="009D785C" w:rsidRDefault="009D0FFB" w:rsidP="000A5D39">
            <w:pPr>
              <w:pStyle w:val="TableText"/>
            </w:pPr>
            <w:r w:rsidRPr="009D785C">
              <w:t>Cirrhosis</w:t>
            </w:r>
          </w:p>
        </w:tc>
        <w:tc>
          <w:tcPr>
            <w:tcW w:w="2340" w:type="dxa"/>
          </w:tcPr>
          <w:p w14:paraId="50FCDBFA" w14:textId="77777777" w:rsidR="009D0FFB" w:rsidRPr="009D785C" w:rsidRDefault="009D0FFB" w:rsidP="000A5D39">
            <w:pPr>
              <w:pStyle w:val="TableText"/>
            </w:pPr>
            <w:r w:rsidRPr="009D785C">
              <w:t>Medical discharge vs other discharge</w:t>
            </w:r>
          </w:p>
        </w:tc>
        <w:tc>
          <w:tcPr>
            <w:tcW w:w="1170" w:type="dxa"/>
          </w:tcPr>
          <w:p w14:paraId="0F8FF77D" w14:textId="77777777" w:rsidR="009D0FFB" w:rsidRPr="009D785C" w:rsidRDefault="009D0FFB" w:rsidP="000A5D39">
            <w:pPr>
              <w:pStyle w:val="TableText"/>
            </w:pPr>
            <w:r w:rsidRPr="009D785C">
              <w:t>1.29 (0.46, 3.57)</w:t>
            </w:r>
          </w:p>
        </w:tc>
        <w:tc>
          <w:tcPr>
            <w:tcW w:w="3870" w:type="dxa"/>
          </w:tcPr>
          <w:p w14:paraId="21163EF1" w14:textId="77777777" w:rsidR="009D0FFB" w:rsidRPr="009D785C" w:rsidRDefault="009D0FFB" w:rsidP="000A5D39">
            <w:pPr>
              <w:pStyle w:val="TableText"/>
            </w:pPr>
            <w:r w:rsidRPr="009D785C">
              <w:t>No association</w:t>
            </w:r>
          </w:p>
        </w:tc>
        <w:tc>
          <w:tcPr>
            <w:tcW w:w="868" w:type="dxa"/>
          </w:tcPr>
          <w:p w14:paraId="6D7976CB" w14:textId="77777777" w:rsidR="009D0FFB" w:rsidRPr="009D785C" w:rsidRDefault="009D0FFB" w:rsidP="000A5D39">
            <w:pPr>
              <w:pStyle w:val="TableText"/>
            </w:pPr>
            <w:r w:rsidRPr="009D785C">
              <w:t>–</w:t>
            </w:r>
          </w:p>
        </w:tc>
      </w:tr>
      <w:tr w:rsidR="000A5D39" w:rsidRPr="009D785C" w14:paraId="133D826B" w14:textId="77777777" w:rsidTr="000A5D39">
        <w:trPr>
          <w:cantSplit/>
        </w:trPr>
        <w:tc>
          <w:tcPr>
            <w:tcW w:w="828" w:type="dxa"/>
          </w:tcPr>
          <w:p w14:paraId="15326E2A" w14:textId="77777777" w:rsidR="009D0FFB" w:rsidRPr="009D785C" w:rsidRDefault="009D0FFB" w:rsidP="000A5D39">
            <w:pPr>
              <w:pStyle w:val="TableText"/>
            </w:pPr>
          </w:p>
        </w:tc>
        <w:tc>
          <w:tcPr>
            <w:tcW w:w="2430" w:type="dxa"/>
          </w:tcPr>
          <w:p w14:paraId="4AB8FC73" w14:textId="77777777" w:rsidR="009D0FFB" w:rsidRPr="009D785C" w:rsidRDefault="009D0FFB" w:rsidP="000A5D39">
            <w:pPr>
              <w:pStyle w:val="TableText"/>
            </w:pPr>
            <w:r w:rsidRPr="009D785C">
              <w:t>Colitis/Crohn’s disease</w:t>
            </w:r>
          </w:p>
        </w:tc>
        <w:tc>
          <w:tcPr>
            <w:tcW w:w="2340" w:type="dxa"/>
          </w:tcPr>
          <w:p w14:paraId="35B9B4A6" w14:textId="77777777" w:rsidR="009D0FFB" w:rsidRPr="009D785C" w:rsidRDefault="009D0FFB" w:rsidP="000A5D39">
            <w:pPr>
              <w:pStyle w:val="TableText"/>
            </w:pPr>
            <w:r w:rsidRPr="009D785C">
              <w:t>Medical discharge vs other discharge</w:t>
            </w:r>
          </w:p>
        </w:tc>
        <w:tc>
          <w:tcPr>
            <w:tcW w:w="1170" w:type="dxa"/>
          </w:tcPr>
          <w:p w14:paraId="30541B39" w14:textId="77777777" w:rsidR="009D0FFB" w:rsidRPr="009D785C" w:rsidRDefault="009D0FFB" w:rsidP="000A5D39">
            <w:pPr>
              <w:pStyle w:val="TableText"/>
            </w:pPr>
            <w:r w:rsidRPr="009D785C">
              <w:t>1.76 (0.80, 3.89)</w:t>
            </w:r>
          </w:p>
        </w:tc>
        <w:tc>
          <w:tcPr>
            <w:tcW w:w="3870" w:type="dxa"/>
          </w:tcPr>
          <w:p w14:paraId="25A52829" w14:textId="77777777" w:rsidR="009D0FFB" w:rsidRPr="009D785C" w:rsidRDefault="009D0FFB" w:rsidP="000A5D39">
            <w:pPr>
              <w:pStyle w:val="TableText"/>
            </w:pPr>
            <w:r w:rsidRPr="009D785C">
              <w:t>No association</w:t>
            </w:r>
          </w:p>
        </w:tc>
        <w:tc>
          <w:tcPr>
            <w:tcW w:w="868" w:type="dxa"/>
          </w:tcPr>
          <w:p w14:paraId="4C026730" w14:textId="77777777" w:rsidR="009D0FFB" w:rsidRPr="009D785C" w:rsidRDefault="009D0FFB" w:rsidP="000A5D39">
            <w:pPr>
              <w:pStyle w:val="TableText"/>
            </w:pPr>
            <w:r w:rsidRPr="009D785C">
              <w:t>–</w:t>
            </w:r>
          </w:p>
        </w:tc>
      </w:tr>
      <w:tr w:rsidR="000A5D39" w:rsidRPr="009D785C" w14:paraId="67E637C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9C0FE84" w14:textId="77777777" w:rsidR="009D0FFB" w:rsidRPr="009D785C" w:rsidRDefault="009D0FFB" w:rsidP="000A5D39">
            <w:pPr>
              <w:pStyle w:val="TableText"/>
            </w:pPr>
          </w:p>
        </w:tc>
        <w:tc>
          <w:tcPr>
            <w:tcW w:w="2430" w:type="dxa"/>
          </w:tcPr>
          <w:p w14:paraId="3BF0D7E8" w14:textId="77777777" w:rsidR="009D0FFB" w:rsidRPr="009D785C" w:rsidRDefault="009D0FFB" w:rsidP="000A5D39">
            <w:pPr>
              <w:pStyle w:val="TableText"/>
            </w:pPr>
            <w:r w:rsidRPr="009D785C">
              <w:t>Hepatitis</w:t>
            </w:r>
          </w:p>
        </w:tc>
        <w:tc>
          <w:tcPr>
            <w:tcW w:w="2340" w:type="dxa"/>
          </w:tcPr>
          <w:p w14:paraId="2197C3D6" w14:textId="77777777" w:rsidR="009D0FFB" w:rsidRPr="009D785C" w:rsidRDefault="009D0FFB" w:rsidP="000A5D39">
            <w:pPr>
              <w:pStyle w:val="TableText"/>
            </w:pPr>
            <w:r w:rsidRPr="009D785C">
              <w:t>Medical discharge vs other discharge</w:t>
            </w:r>
          </w:p>
        </w:tc>
        <w:tc>
          <w:tcPr>
            <w:tcW w:w="1170" w:type="dxa"/>
          </w:tcPr>
          <w:p w14:paraId="5640B970" w14:textId="77777777" w:rsidR="009D0FFB" w:rsidRPr="009D785C" w:rsidRDefault="009D0FFB" w:rsidP="000A5D39">
            <w:pPr>
              <w:pStyle w:val="TableText"/>
            </w:pPr>
            <w:r w:rsidRPr="009D785C">
              <w:t>0.76 (0.26, 2.18)</w:t>
            </w:r>
          </w:p>
        </w:tc>
        <w:tc>
          <w:tcPr>
            <w:tcW w:w="3870" w:type="dxa"/>
          </w:tcPr>
          <w:p w14:paraId="0C16EF95" w14:textId="77777777" w:rsidR="009D0FFB" w:rsidRPr="009D785C" w:rsidRDefault="009D0FFB" w:rsidP="000A5D39">
            <w:pPr>
              <w:pStyle w:val="TableText"/>
            </w:pPr>
            <w:r w:rsidRPr="009D785C">
              <w:t>No association</w:t>
            </w:r>
          </w:p>
        </w:tc>
        <w:tc>
          <w:tcPr>
            <w:tcW w:w="868" w:type="dxa"/>
          </w:tcPr>
          <w:p w14:paraId="66F1DE33" w14:textId="77777777" w:rsidR="009D0FFB" w:rsidRPr="009D785C" w:rsidRDefault="009D0FFB" w:rsidP="000A5D39">
            <w:pPr>
              <w:pStyle w:val="TableText"/>
            </w:pPr>
            <w:r w:rsidRPr="009D785C">
              <w:t>–</w:t>
            </w:r>
          </w:p>
        </w:tc>
      </w:tr>
      <w:tr w:rsidR="000A5D39" w:rsidRPr="009D785C" w14:paraId="12E61E34" w14:textId="77777777" w:rsidTr="000A5D39">
        <w:trPr>
          <w:cantSplit/>
        </w:trPr>
        <w:tc>
          <w:tcPr>
            <w:tcW w:w="828" w:type="dxa"/>
          </w:tcPr>
          <w:p w14:paraId="05F67A54" w14:textId="77777777" w:rsidR="009D0FFB" w:rsidRPr="009D785C" w:rsidRDefault="009D0FFB" w:rsidP="000A5D39">
            <w:pPr>
              <w:pStyle w:val="TableText"/>
            </w:pPr>
          </w:p>
        </w:tc>
        <w:tc>
          <w:tcPr>
            <w:tcW w:w="2430" w:type="dxa"/>
          </w:tcPr>
          <w:p w14:paraId="5BBFA25C" w14:textId="77777777" w:rsidR="009D0FFB" w:rsidRPr="009D785C" w:rsidRDefault="009D0FFB" w:rsidP="000A5D39">
            <w:pPr>
              <w:pStyle w:val="TableText"/>
            </w:pPr>
            <w:r w:rsidRPr="009D785C">
              <w:t>Irritable bowel syndrome</w:t>
            </w:r>
          </w:p>
        </w:tc>
        <w:tc>
          <w:tcPr>
            <w:tcW w:w="2340" w:type="dxa"/>
          </w:tcPr>
          <w:p w14:paraId="61C485F3" w14:textId="77777777" w:rsidR="009D0FFB" w:rsidRPr="009D785C" w:rsidRDefault="009D0FFB" w:rsidP="000A5D39">
            <w:pPr>
              <w:pStyle w:val="TableText"/>
            </w:pPr>
            <w:r w:rsidRPr="009D785C">
              <w:t>Medical discharge vs other discharge</w:t>
            </w:r>
          </w:p>
        </w:tc>
        <w:tc>
          <w:tcPr>
            <w:tcW w:w="1170" w:type="dxa"/>
          </w:tcPr>
          <w:p w14:paraId="4B53B602" w14:textId="77777777" w:rsidR="009D0FFB" w:rsidRPr="009D785C" w:rsidRDefault="009D0FFB" w:rsidP="000A5D39">
            <w:pPr>
              <w:pStyle w:val="TableText"/>
            </w:pPr>
            <w:r w:rsidRPr="009D785C">
              <w:t>2.64 (1.72, 4.04)</w:t>
            </w:r>
          </w:p>
        </w:tc>
        <w:tc>
          <w:tcPr>
            <w:tcW w:w="3870" w:type="dxa"/>
          </w:tcPr>
          <w:p w14:paraId="657A58CB" w14:textId="77777777" w:rsidR="009D0FFB" w:rsidRPr="009D785C" w:rsidRDefault="009D0FFB" w:rsidP="000A5D39">
            <w:pPr>
              <w:pStyle w:val="TableText"/>
            </w:pPr>
            <w:r w:rsidRPr="009D785C">
              <w:t>Medically discharged are 2.6 times more likely to have IBS</w:t>
            </w:r>
          </w:p>
        </w:tc>
        <w:tc>
          <w:tcPr>
            <w:tcW w:w="868" w:type="dxa"/>
          </w:tcPr>
          <w:p w14:paraId="21AD5D6F" w14:textId="77777777" w:rsidR="009D0FFB" w:rsidRPr="009D785C" w:rsidRDefault="009D0FFB" w:rsidP="000A5D39">
            <w:pPr>
              <w:pStyle w:val="TableText"/>
            </w:pPr>
            <w:r w:rsidRPr="009D785C">
              <w:t>Moderate</w:t>
            </w:r>
          </w:p>
        </w:tc>
      </w:tr>
      <w:tr w:rsidR="000A5D39" w:rsidRPr="009D785C" w14:paraId="4D548FD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21712E" w14:textId="77777777" w:rsidR="009D0FFB" w:rsidRPr="009D785C" w:rsidRDefault="009D0FFB" w:rsidP="000A5D39">
            <w:pPr>
              <w:pStyle w:val="TableText"/>
            </w:pPr>
          </w:p>
        </w:tc>
        <w:tc>
          <w:tcPr>
            <w:tcW w:w="2430" w:type="dxa"/>
          </w:tcPr>
          <w:p w14:paraId="1AFFC5B5" w14:textId="77777777" w:rsidR="009D0FFB" w:rsidRPr="009D785C" w:rsidRDefault="009D0FFB" w:rsidP="000A5D39">
            <w:pPr>
              <w:pStyle w:val="TableText"/>
            </w:pPr>
            <w:r w:rsidRPr="009D785C">
              <w:t>Polyps in bowel</w:t>
            </w:r>
          </w:p>
        </w:tc>
        <w:tc>
          <w:tcPr>
            <w:tcW w:w="2340" w:type="dxa"/>
          </w:tcPr>
          <w:p w14:paraId="61507BFB" w14:textId="77777777" w:rsidR="009D0FFB" w:rsidRPr="009D785C" w:rsidRDefault="009D0FFB" w:rsidP="000A5D39">
            <w:pPr>
              <w:pStyle w:val="TableText"/>
            </w:pPr>
            <w:r w:rsidRPr="009D785C">
              <w:t>Medical discharge vs other discharge</w:t>
            </w:r>
          </w:p>
        </w:tc>
        <w:tc>
          <w:tcPr>
            <w:tcW w:w="1170" w:type="dxa"/>
          </w:tcPr>
          <w:p w14:paraId="67B1341B" w14:textId="77777777" w:rsidR="009D0FFB" w:rsidRPr="009D785C" w:rsidRDefault="009D0FFB" w:rsidP="000A5D39">
            <w:pPr>
              <w:pStyle w:val="TableText"/>
            </w:pPr>
            <w:r w:rsidRPr="009D785C">
              <w:t>1.80 (1.27, 2.55)</w:t>
            </w:r>
          </w:p>
        </w:tc>
        <w:tc>
          <w:tcPr>
            <w:tcW w:w="3870" w:type="dxa"/>
          </w:tcPr>
          <w:p w14:paraId="1428ED8B" w14:textId="77777777" w:rsidR="009D0FFB" w:rsidRPr="009D785C" w:rsidRDefault="009D0FFB" w:rsidP="000A5D39">
            <w:pPr>
              <w:pStyle w:val="TableText"/>
            </w:pPr>
            <w:r w:rsidRPr="009D785C">
              <w:t>Medically discharged are 80% more likely to have polyps in bowel</w:t>
            </w:r>
          </w:p>
        </w:tc>
        <w:tc>
          <w:tcPr>
            <w:tcW w:w="868" w:type="dxa"/>
          </w:tcPr>
          <w:p w14:paraId="012D9909" w14:textId="77777777" w:rsidR="009D0FFB" w:rsidRPr="009D785C" w:rsidRDefault="009D0FFB" w:rsidP="000A5D39">
            <w:pPr>
              <w:pStyle w:val="TableText"/>
            </w:pPr>
            <w:r w:rsidRPr="009D785C">
              <w:t>Moderate</w:t>
            </w:r>
          </w:p>
        </w:tc>
      </w:tr>
      <w:tr w:rsidR="000A5D39" w:rsidRPr="009D785C" w14:paraId="7E5F8F9D" w14:textId="77777777" w:rsidTr="000A5D39">
        <w:trPr>
          <w:cantSplit/>
        </w:trPr>
        <w:tc>
          <w:tcPr>
            <w:tcW w:w="828" w:type="dxa"/>
          </w:tcPr>
          <w:p w14:paraId="401EECF8" w14:textId="77777777" w:rsidR="009D0FFB" w:rsidRPr="009D785C" w:rsidRDefault="009D0FFB" w:rsidP="000A5D39">
            <w:pPr>
              <w:pStyle w:val="TableText"/>
            </w:pPr>
          </w:p>
        </w:tc>
        <w:tc>
          <w:tcPr>
            <w:tcW w:w="2430" w:type="dxa"/>
          </w:tcPr>
          <w:p w14:paraId="7D75BE6E" w14:textId="77777777" w:rsidR="009D0FFB" w:rsidRPr="009D785C" w:rsidRDefault="009D0FFB" w:rsidP="000A5D39">
            <w:pPr>
              <w:pStyle w:val="TableText"/>
            </w:pPr>
            <w:r w:rsidRPr="009D785C">
              <w:t>Temporomandibular dysfunction</w:t>
            </w:r>
          </w:p>
        </w:tc>
        <w:tc>
          <w:tcPr>
            <w:tcW w:w="2340" w:type="dxa"/>
          </w:tcPr>
          <w:p w14:paraId="29178816" w14:textId="77777777" w:rsidR="009D0FFB" w:rsidRPr="009D785C" w:rsidRDefault="009D0FFB" w:rsidP="000A5D39">
            <w:pPr>
              <w:pStyle w:val="TableText"/>
            </w:pPr>
            <w:r w:rsidRPr="009D785C">
              <w:t>Medical discharge vs other discharge</w:t>
            </w:r>
          </w:p>
        </w:tc>
        <w:tc>
          <w:tcPr>
            <w:tcW w:w="1170" w:type="dxa"/>
          </w:tcPr>
          <w:p w14:paraId="06CC6CDE" w14:textId="77777777" w:rsidR="009D0FFB" w:rsidRPr="009D785C" w:rsidRDefault="009D0FFB" w:rsidP="000A5D39">
            <w:pPr>
              <w:pStyle w:val="TableText"/>
            </w:pPr>
            <w:r w:rsidRPr="009D785C">
              <w:t>0.97 (0.45, 2.10)</w:t>
            </w:r>
          </w:p>
        </w:tc>
        <w:tc>
          <w:tcPr>
            <w:tcW w:w="3870" w:type="dxa"/>
          </w:tcPr>
          <w:p w14:paraId="6B792EF4" w14:textId="77777777" w:rsidR="009D0FFB" w:rsidRPr="009D785C" w:rsidRDefault="009D0FFB" w:rsidP="000A5D39">
            <w:pPr>
              <w:pStyle w:val="TableText"/>
            </w:pPr>
            <w:r w:rsidRPr="009D785C">
              <w:t>No association</w:t>
            </w:r>
          </w:p>
        </w:tc>
        <w:tc>
          <w:tcPr>
            <w:tcW w:w="868" w:type="dxa"/>
          </w:tcPr>
          <w:p w14:paraId="230B2A39" w14:textId="77777777" w:rsidR="009D0FFB" w:rsidRPr="009D785C" w:rsidRDefault="009D0FFB" w:rsidP="000A5D39">
            <w:pPr>
              <w:pStyle w:val="TableText"/>
            </w:pPr>
            <w:r w:rsidRPr="009D785C">
              <w:t>–</w:t>
            </w:r>
          </w:p>
        </w:tc>
      </w:tr>
      <w:tr w:rsidR="000A5D39" w:rsidRPr="009D785C" w14:paraId="23B7C2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15821B" w14:textId="77777777" w:rsidR="009D0FFB" w:rsidRPr="009D785C" w:rsidRDefault="009D0FFB" w:rsidP="000A5D39">
            <w:pPr>
              <w:pStyle w:val="TableText"/>
            </w:pPr>
          </w:p>
        </w:tc>
        <w:tc>
          <w:tcPr>
            <w:tcW w:w="2430" w:type="dxa"/>
          </w:tcPr>
          <w:p w14:paraId="5B2D1A40" w14:textId="77777777" w:rsidR="009D0FFB" w:rsidRPr="009D785C" w:rsidRDefault="009D0FFB" w:rsidP="000A5D39">
            <w:pPr>
              <w:pStyle w:val="TableText"/>
            </w:pPr>
            <w:r w:rsidRPr="009D785C">
              <w:t>Ulcers</w:t>
            </w:r>
          </w:p>
        </w:tc>
        <w:tc>
          <w:tcPr>
            <w:tcW w:w="2340" w:type="dxa"/>
          </w:tcPr>
          <w:p w14:paraId="6C54FE49" w14:textId="77777777" w:rsidR="009D0FFB" w:rsidRPr="009D785C" w:rsidRDefault="009D0FFB" w:rsidP="000A5D39">
            <w:pPr>
              <w:pStyle w:val="TableText"/>
            </w:pPr>
            <w:r w:rsidRPr="009D785C">
              <w:t>Medical discharge vs other discharge</w:t>
            </w:r>
          </w:p>
        </w:tc>
        <w:tc>
          <w:tcPr>
            <w:tcW w:w="1170" w:type="dxa"/>
          </w:tcPr>
          <w:p w14:paraId="13AC2C16" w14:textId="77777777" w:rsidR="009D0FFB" w:rsidRPr="009D785C" w:rsidRDefault="009D0FFB" w:rsidP="000A5D39">
            <w:pPr>
              <w:pStyle w:val="TableText"/>
            </w:pPr>
            <w:r w:rsidRPr="009D785C">
              <w:t>2.00 (1.18, 3.39)</w:t>
            </w:r>
          </w:p>
        </w:tc>
        <w:tc>
          <w:tcPr>
            <w:tcW w:w="3870" w:type="dxa"/>
          </w:tcPr>
          <w:p w14:paraId="4F23FB51" w14:textId="77777777" w:rsidR="009D0FFB" w:rsidRPr="009D785C" w:rsidRDefault="009D0FFB" w:rsidP="000A5D39">
            <w:pPr>
              <w:pStyle w:val="TableText"/>
            </w:pPr>
            <w:r w:rsidRPr="009D785C">
              <w:t>Medically discharged are 2 times more likely to have ulcers</w:t>
            </w:r>
          </w:p>
        </w:tc>
        <w:tc>
          <w:tcPr>
            <w:tcW w:w="868" w:type="dxa"/>
          </w:tcPr>
          <w:p w14:paraId="326D3C87" w14:textId="77777777" w:rsidR="009D0FFB" w:rsidRPr="009D785C" w:rsidRDefault="009D0FFB" w:rsidP="000A5D39">
            <w:pPr>
              <w:pStyle w:val="TableText"/>
            </w:pPr>
            <w:r w:rsidRPr="009D785C">
              <w:t>Moderate</w:t>
            </w:r>
          </w:p>
        </w:tc>
      </w:tr>
      <w:tr w:rsidR="000A5D39" w:rsidRPr="009D785C" w14:paraId="08758510" w14:textId="77777777" w:rsidTr="000A5D39">
        <w:trPr>
          <w:cantSplit/>
        </w:trPr>
        <w:tc>
          <w:tcPr>
            <w:tcW w:w="828" w:type="dxa"/>
          </w:tcPr>
          <w:p w14:paraId="5BA64489" w14:textId="77777777" w:rsidR="009D0FFB" w:rsidRPr="009D785C" w:rsidRDefault="009D0FFB" w:rsidP="000A5D39">
            <w:pPr>
              <w:pStyle w:val="TableText"/>
            </w:pPr>
          </w:p>
        </w:tc>
        <w:tc>
          <w:tcPr>
            <w:tcW w:w="2430" w:type="dxa"/>
          </w:tcPr>
          <w:p w14:paraId="14A034EE" w14:textId="77777777" w:rsidR="009D0FFB" w:rsidRPr="009D785C" w:rsidRDefault="009D0FFB" w:rsidP="000A5D39">
            <w:pPr>
              <w:pStyle w:val="TableText"/>
            </w:pPr>
            <w:r w:rsidRPr="009D785C">
              <w:t>Treated in past year</w:t>
            </w:r>
          </w:p>
        </w:tc>
        <w:tc>
          <w:tcPr>
            <w:tcW w:w="2340" w:type="dxa"/>
          </w:tcPr>
          <w:p w14:paraId="611B5D49" w14:textId="77777777" w:rsidR="009D0FFB" w:rsidRPr="009D785C" w:rsidRDefault="009D0FFB" w:rsidP="000A5D39">
            <w:pPr>
              <w:pStyle w:val="TableText"/>
            </w:pPr>
            <w:r w:rsidRPr="009D785C">
              <w:t>Medical discharge vs other discharge</w:t>
            </w:r>
          </w:p>
        </w:tc>
        <w:tc>
          <w:tcPr>
            <w:tcW w:w="1170" w:type="dxa"/>
          </w:tcPr>
          <w:p w14:paraId="71D696A7" w14:textId="77777777" w:rsidR="009D0FFB" w:rsidRPr="009D785C" w:rsidRDefault="009D0FFB" w:rsidP="000A5D39">
            <w:pPr>
              <w:pStyle w:val="TableText"/>
            </w:pPr>
            <w:r w:rsidRPr="009D785C">
              <w:t>2.67 (1.75, 4.08)</w:t>
            </w:r>
          </w:p>
        </w:tc>
        <w:tc>
          <w:tcPr>
            <w:tcW w:w="3870" w:type="dxa"/>
          </w:tcPr>
          <w:p w14:paraId="505E7C67" w14:textId="77777777" w:rsidR="009D0FFB" w:rsidRPr="009D785C" w:rsidRDefault="009D0FFB" w:rsidP="000A5D39">
            <w:pPr>
              <w:pStyle w:val="TableText"/>
            </w:pPr>
            <w:r w:rsidRPr="009D785C">
              <w:t>Medically discharged are 2.7 times more likely to have been treated in the past year</w:t>
            </w:r>
          </w:p>
        </w:tc>
        <w:tc>
          <w:tcPr>
            <w:tcW w:w="868" w:type="dxa"/>
          </w:tcPr>
          <w:p w14:paraId="53D75F72" w14:textId="77777777" w:rsidR="009D0FFB" w:rsidRPr="009D785C" w:rsidRDefault="009D0FFB" w:rsidP="000A5D39">
            <w:pPr>
              <w:pStyle w:val="TableText"/>
            </w:pPr>
            <w:r w:rsidRPr="009D785C">
              <w:t>Moderate</w:t>
            </w:r>
          </w:p>
        </w:tc>
      </w:tr>
      <w:tr w:rsidR="000A5D39" w:rsidRPr="009D785C" w14:paraId="6BB3276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7E78D4" w14:textId="77777777" w:rsidR="009D0FFB" w:rsidRPr="009D785C" w:rsidRDefault="009D0FFB" w:rsidP="000A5D39">
            <w:pPr>
              <w:pStyle w:val="TableText"/>
            </w:pPr>
          </w:p>
        </w:tc>
        <w:tc>
          <w:tcPr>
            <w:tcW w:w="2430" w:type="dxa"/>
          </w:tcPr>
          <w:p w14:paraId="51EE1177" w14:textId="77777777" w:rsidR="009D0FFB" w:rsidRPr="009D785C" w:rsidRDefault="009D0FFB" w:rsidP="000A5D39">
            <w:pPr>
              <w:pStyle w:val="TableText"/>
            </w:pPr>
            <w:r w:rsidRPr="009D785C">
              <w:t>Medications in past month</w:t>
            </w:r>
          </w:p>
        </w:tc>
        <w:tc>
          <w:tcPr>
            <w:tcW w:w="2340" w:type="dxa"/>
          </w:tcPr>
          <w:p w14:paraId="3520E1C4" w14:textId="77777777" w:rsidR="009D0FFB" w:rsidRPr="009D785C" w:rsidRDefault="009D0FFB" w:rsidP="000A5D39">
            <w:pPr>
              <w:pStyle w:val="TableText"/>
            </w:pPr>
            <w:r w:rsidRPr="009D785C">
              <w:t>Medical discharge vs other discharge</w:t>
            </w:r>
          </w:p>
        </w:tc>
        <w:tc>
          <w:tcPr>
            <w:tcW w:w="1170" w:type="dxa"/>
          </w:tcPr>
          <w:p w14:paraId="4981E662" w14:textId="77777777" w:rsidR="009D0FFB" w:rsidRPr="009D785C" w:rsidRDefault="009D0FFB" w:rsidP="000A5D39">
            <w:pPr>
              <w:pStyle w:val="TableText"/>
            </w:pPr>
            <w:r w:rsidRPr="009D785C">
              <w:t>4.38 (2.78, 6.90)</w:t>
            </w:r>
          </w:p>
        </w:tc>
        <w:tc>
          <w:tcPr>
            <w:tcW w:w="3870" w:type="dxa"/>
          </w:tcPr>
          <w:p w14:paraId="177010B3" w14:textId="77777777" w:rsidR="009D0FFB" w:rsidRPr="009D785C" w:rsidRDefault="009D0FFB" w:rsidP="000A5D39">
            <w:pPr>
              <w:pStyle w:val="TableText"/>
            </w:pPr>
            <w:r w:rsidRPr="009D785C">
              <w:t>Medically discharged are 4.4 times more likely to have taken medications in the past month</w:t>
            </w:r>
          </w:p>
        </w:tc>
        <w:tc>
          <w:tcPr>
            <w:tcW w:w="868" w:type="dxa"/>
          </w:tcPr>
          <w:p w14:paraId="413D675D" w14:textId="77777777" w:rsidR="009D0FFB" w:rsidRPr="009D785C" w:rsidRDefault="009D0FFB" w:rsidP="000A5D39">
            <w:pPr>
              <w:pStyle w:val="TableText"/>
            </w:pPr>
            <w:r w:rsidRPr="009D785C">
              <w:t>Strong</w:t>
            </w:r>
          </w:p>
        </w:tc>
      </w:tr>
      <w:tr w:rsidR="000A5D39" w:rsidRPr="009D785C" w14:paraId="62E681E0" w14:textId="77777777" w:rsidTr="000A5D39">
        <w:trPr>
          <w:cantSplit/>
        </w:trPr>
        <w:tc>
          <w:tcPr>
            <w:tcW w:w="828" w:type="dxa"/>
          </w:tcPr>
          <w:p w14:paraId="52FCC68F" w14:textId="77777777" w:rsidR="009D0FFB" w:rsidRPr="009D785C" w:rsidRDefault="001C1DE7" w:rsidP="000A5D39">
            <w:pPr>
              <w:pStyle w:val="TableText"/>
            </w:pPr>
            <w:r w:rsidRPr="001C1DE7">
              <w:t>Table 5.15</w:t>
            </w:r>
          </w:p>
        </w:tc>
        <w:tc>
          <w:tcPr>
            <w:tcW w:w="2430" w:type="dxa"/>
          </w:tcPr>
          <w:p w14:paraId="465A31E4" w14:textId="77777777" w:rsidR="009D0FFB" w:rsidRPr="009D785C" w:rsidRDefault="009D0FFB" w:rsidP="000A5D39">
            <w:pPr>
              <w:pStyle w:val="TableText"/>
            </w:pPr>
            <w:r w:rsidRPr="009D785C">
              <w:t>Any musculoskeletal and connective tissue conditions</w:t>
            </w:r>
          </w:p>
        </w:tc>
        <w:tc>
          <w:tcPr>
            <w:tcW w:w="2340" w:type="dxa"/>
          </w:tcPr>
          <w:p w14:paraId="0D38DEC8" w14:textId="77777777" w:rsidR="009D0FFB" w:rsidRPr="009D785C" w:rsidRDefault="009D0FFB" w:rsidP="000A5D39">
            <w:pPr>
              <w:pStyle w:val="TableText"/>
            </w:pPr>
            <w:r w:rsidRPr="009D785C">
              <w:t>Ex-Serving ADF vs Active</w:t>
            </w:r>
          </w:p>
        </w:tc>
        <w:tc>
          <w:tcPr>
            <w:tcW w:w="1170" w:type="dxa"/>
          </w:tcPr>
          <w:p w14:paraId="59C76829" w14:textId="77777777" w:rsidR="009D0FFB" w:rsidRPr="009D785C" w:rsidRDefault="009D0FFB" w:rsidP="000A5D39">
            <w:pPr>
              <w:pStyle w:val="TableText"/>
            </w:pPr>
            <w:r w:rsidRPr="009D785C">
              <w:t>2.22 (1.79, 2.76)</w:t>
            </w:r>
          </w:p>
        </w:tc>
        <w:tc>
          <w:tcPr>
            <w:tcW w:w="3870" w:type="dxa"/>
          </w:tcPr>
          <w:p w14:paraId="51F3CE00" w14:textId="77777777" w:rsidR="009D0FFB" w:rsidRPr="009D785C" w:rsidRDefault="009D0FFB" w:rsidP="000A5D39">
            <w:pPr>
              <w:pStyle w:val="TableText"/>
            </w:pPr>
            <w:r w:rsidRPr="009D785C">
              <w:t>Ex-Serving ADF are 2.2 times more likely to have any Musculoskeletal and Connective Tissue Conditions</w:t>
            </w:r>
          </w:p>
        </w:tc>
        <w:tc>
          <w:tcPr>
            <w:tcW w:w="868" w:type="dxa"/>
          </w:tcPr>
          <w:p w14:paraId="1132BF6D" w14:textId="77777777" w:rsidR="009D0FFB" w:rsidRPr="009D785C" w:rsidRDefault="009D0FFB" w:rsidP="000A5D39">
            <w:pPr>
              <w:pStyle w:val="TableText"/>
            </w:pPr>
            <w:r w:rsidRPr="009D785C">
              <w:t>Moderate</w:t>
            </w:r>
          </w:p>
        </w:tc>
      </w:tr>
      <w:tr w:rsidR="000A5D39" w:rsidRPr="009D785C" w14:paraId="7E8974D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01160F1" w14:textId="77777777" w:rsidR="009D0FFB" w:rsidRPr="009D785C" w:rsidRDefault="009D0FFB" w:rsidP="000A5D39">
            <w:pPr>
              <w:pStyle w:val="TableText"/>
            </w:pPr>
          </w:p>
        </w:tc>
        <w:tc>
          <w:tcPr>
            <w:tcW w:w="2430" w:type="dxa"/>
          </w:tcPr>
          <w:p w14:paraId="75C0CCF9" w14:textId="77777777" w:rsidR="009D0FFB" w:rsidRPr="009D785C" w:rsidRDefault="009D0FFB" w:rsidP="000A5D39">
            <w:pPr>
              <w:pStyle w:val="TableText"/>
            </w:pPr>
            <w:r w:rsidRPr="009D785C">
              <w:t>Any musculoskeletal and connective tissue conditions</w:t>
            </w:r>
          </w:p>
        </w:tc>
        <w:tc>
          <w:tcPr>
            <w:tcW w:w="2340" w:type="dxa"/>
          </w:tcPr>
          <w:p w14:paraId="00845AFB" w14:textId="77777777" w:rsidR="009D0FFB" w:rsidRPr="009D785C" w:rsidRDefault="009D0FFB" w:rsidP="000A5D39">
            <w:pPr>
              <w:pStyle w:val="TableText"/>
            </w:pPr>
            <w:r w:rsidRPr="009D785C">
              <w:t xml:space="preserve">Ex-Serving ADF vs Inactive </w:t>
            </w:r>
          </w:p>
        </w:tc>
        <w:tc>
          <w:tcPr>
            <w:tcW w:w="1170" w:type="dxa"/>
          </w:tcPr>
          <w:p w14:paraId="70A2FFA9" w14:textId="77777777" w:rsidR="009D0FFB" w:rsidRPr="009D785C" w:rsidRDefault="009D0FFB" w:rsidP="000A5D39">
            <w:pPr>
              <w:pStyle w:val="TableText"/>
            </w:pPr>
            <w:r w:rsidRPr="009D785C">
              <w:t>2.31 (1.82, 2.93)</w:t>
            </w:r>
          </w:p>
        </w:tc>
        <w:tc>
          <w:tcPr>
            <w:tcW w:w="3870" w:type="dxa"/>
          </w:tcPr>
          <w:p w14:paraId="3836E43E" w14:textId="77777777" w:rsidR="009D0FFB" w:rsidRPr="009D785C" w:rsidRDefault="009D0FFB" w:rsidP="000A5D39">
            <w:pPr>
              <w:pStyle w:val="TableText"/>
            </w:pPr>
            <w:r w:rsidRPr="009D785C">
              <w:t>Ex-Serving ADF are 2.3 times more likely to have any Musculoskeletal and Connective Tissue Conditions</w:t>
            </w:r>
          </w:p>
        </w:tc>
        <w:tc>
          <w:tcPr>
            <w:tcW w:w="868" w:type="dxa"/>
          </w:tcPr>
          <w:p w14:paraId="2CDEE87B" w14:textId="77777777" w:rsidR="009D0FFB" w:rsidRPr="009D785C" w:rsidRDefault="009D0FFB" w:rsidP="000A5D39">
            <w:pPr>
              <w:pStyle w:val="TableText"/>
            </w:pPr>
            <w:r w:rsidRPr="009D785C">
              <w:t>Moderate</w:t>
            </w:r>
          </w:p>
        </w:tc>
      </w:tr>
      <w:tr w:rsidR="000A5D39" w:rsidRPr="009D785C" w14:paraId="05413C0D" w14:textId="77777777" w:rsidTr="000A5D39">
        <w:trPr>
          <w:cantSplit/>
        </w:trPr>
        <w:tc>
          <w:tcPr>
            <w:tcW w:w="828" w:type="dxa"/>
          </w:tcPr>
          <w:p w14:paraId="7A558612" w14:textId="77777777" w:rsidR="009D0FFB" w:rsidRPr="009D785C" w:rsidRDefault="009D0FFB" w:rsidP="000A5D39">
            <w:pPr>
              <w:pStyle w:val="TableText"/>
            </w:pPr>
          </w:p>
        </w:tc>
        <w:tc>
          <w:tcPr>
            <w:tcW w:w="2430" w:type="dxa"/>
          </w:tcPr>
          <w:p w14:paraId="3E055281" w14:textId="77777777" w:rsidR="009D0FFB" w:rsidRPr="009D785C" w:rsidRDefault="009D0FFB" w:rsidP="000A5D39">
            <w:pPr>
              <w:pStyle w:val="TableText"/>
            </w:pPr>
            <w:r w:rsidRPr="009D785C">
              <w:t>Arthritis</w:t>
            </w:r>
          </w:p>
        </w:tc>
        <w:tc>
          <w:tcPr>
            <w:tcW w:w="2340" w:type="dxa"/>
          </w:tcPr>
          <w:p w14:paraId="6D3B0357" w14:textId="77777777" w:rsidR="009D0FFB" w:rsidRPr="009D785C" w:rsidRDefault="009D0FFB" w:rsidP="000A5D39">
            <w:pPr>
              <w:pStyle w:val="TableText"/>
            </w:pPr>
            <w:r w:rsidRPr="009D785C">
              <w:t>Ex-Serving ADF vs Active</w:t>
            </w:r>
          </w:p>
        </w:tc>
        <w:tc>
          <w:tcPr>
            <w:tcW w:w="1170" w:type="dxa"/>
          </w:tcPr>
          <w:p w14:paraId="0BFC10B4" w14:textId="77777777" w:rsidR="009D0FFB" w:rsidRPr="009D785C" w:rsidRDefault="009D0FFB" w:rsidP="000A5D39">
            <w:pPr>
              <w:pStyle w:val="TableText"/>
            </w:pPr>
            <w:r w:rsidRPr="009D785C">
              <w:t>1.89 (1.37, 2.61)</w:t>
            </w:r>
          </w:p>
        </w:tc>
        <w:tc>
          <w:tcPr>
            <w:tcW w:w="3870" w:type="dxa"/>
          </w:tcPr>
          <w:p w14:paraId="601972AD" w14:textId="77777777" w:rsidR="009D0FFB" w:rsidRPr="009D785C" w:rsidRDefault="009D0FFB" w:rsidP="000A5D39">
            <w:pPr>
              <w:pStyle w:val="TableText"/>
            </w:pPr>
            <w:r w:rsidRPr="009D785C">
              <w:t>Ex-Serving ADF are 89% more likely to have arthritis</w:t>
            </w:r>
          </w:p>
        </w:tc>
        <w:tc>
          <w:tcPr>
            <w:tcW w:w="868" w:type="dxa"/>
          </w:tcPr>
          <w:p w14:paraId="4B5133E9" w14:textId="77777777" w:rsidR="009D0FFB" w:rsidRPr="009D785C" w:rsidRDefault="009D0FFB" w:rsidP="000A5D39">
            <w:pPr>
              <w:pStyle w:val="TableText"/>
            </w:pPr>
            <w:r w:rsidRPr="009D785C">
              <w:t>Moderate</w:t>
            </w:r>
          </w:p>
        </w:tc>
      </w:tr>
      <w:tr w:rsidR="000A5D39" w:rsidRPr="009D785C" w14:paraId="21F97C6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A9805C" w14:textId="77777777" w:rsidR="009D0FFB" w:rsidRPr="009D785C" w:rsidRDefault="009D0FFB" w:rsidP="000A5D39">
            <w:pPr>
              <w:pStyle w:val="TableText"/>
            </w:pPr>
          </w:p>
        </w:tc>
        <w:tc>
          <w:tcPr>
            <w:tcW w:w="2430" w:type="dxa"/>
          </w:tcPr>
          <w:p w14:paraId="2BAE27C2" w14:textId="77777777" w:rsidR="009D0FFB" w:rsidRPr="009D785C" w:rsidRDefault="009D0FFB" w:rsidP="000A5D39">
            <w:pPr>
              <w:pStyle w:val="TableText"/>
            </w:pPr>
            <w:r w:rsidRPr="009D785C">
              <w:t>Arthritis</w:t>
            </w:r>
          </w:p>
        </w:tc>
        <w:tc>
          <w:tcPr>
            <w:tcW w:w="2340" w:type="dxa"/>
          </w:tcPr>
          <w:p w14:paraId="53380B40" w14:textId="77777777" w:rsidR="009D0FFB" w:rsidRPr="009D785C" w:rsidRDefault="009D0FFB" w:rsidP="000A5D39">
            <w:pPr>
              <w:pStyle w:val="TableText"/>
            </w:pPr>
            <w:r w:rsidRPr="009D785C">
              <w:t xml:space="preserve">Ex-Serving ADF vs Inactive </w:t>
            </w:r>
          </w:p>
        </w:tc>
        <w:tc>
          <w:tcPr>
            <w:tcW w:w="1170" w:type="dxa"/>
          </w:tcPr>
          <w:p w14:paraId="281484EC" w14:textId="77777777" w:rsidR="009D0FFB" w:rsidRPr="009D785C" w:rsidRDefault="009D0FFB" w:rsidP="000A5D39">
            <w:pPr>
              <w:pStyle w:val="TableText"/>
            </w:pPr>
            <w:r w:rsidRPr="009D785C">
              <w:t>1.79 (1.18, 2.71)</w:t>
            </w:r>
          </w:p>
        </w:tc>
        <w:tc>
          <w:tcPr>
            <w:tcW w:w="3870" w:type="dxa"/>
          </w:tcPr>
          <w:p w14:paraId="363C1013" w14:textId="77777777" w:rsidR="009D0FFB" w:rsidRPr="009D785C" w:rsidRDefault="009D0FFB" w:rsidP="000A5D39">
            <w:pPr>
              <w:pStyle w:val="TableText"/>
            </w:pPr>
            <w:r w:rsidRPr="009D785C">
              <w:t>Ex-Serving ADF are 79% more likely to have arthritis</w:t>
            </w:r>
          </w:p>
        </w:tc>
        <w:tc>
          <w:tcPr>
            <w:tcW w:w="868" w:type="dxa"/>
          </w:tcPr>
          <w:p w14:paraId="3941878A" w14:textId="77777777" w:rsidR="009D0FFB" w:rsidRPr="009D785C" w:rsidRDefault="009D0FFB" w:rsidP="000A5D39">
            <w:pPr>
              <w:pStyle w:val="TableText"/>
            </w:pPr>
            <w:r w:rsidRPr="009D785C">
              <w:t>Moderate</w:t>
            </w:r>
          </w:p>
        </w:tc>
      </w:tr>
      <w:tr w:rsidR="000A5D39" w:rsidRPr="009D785C" w14:paraId="43D5C0FA" w14:textId="77777777" w:rsidTr="000A5D39">
        <w:trPr>
          <w:cantSplit/>
        </w:trPr>
        <w:tc>
          <w:tcPr>
            <w:tcW w:w="828" w:type="dxa"/>
          </w:tcPr>
          <w:p w14:paraId="7B26F30D" w14:textId="77777777" w:rsidR="009D0FFB" w:rsidRPr="009D785C" w:rsidRDefault="009D0FFB" w:rsidP="000A5D39">
            <w:pPr>
              <w:pStyle w:val="TableText"/>
            </w:pPr>
          </w:p>
        </w:tc>
        <w:tc>
          <w:tcPr>
            <w:tcW w:w="2430" w:type="dxa"/>
          </w:tcPr>
          <w:p w14:paraId="2047464A" w14:textId="77777777" w:rsidR="009D0FFB" w:rsidRPr="009D785C" w:rsidRDefault="009D0FFB" w:rsidP="000A5D39">
            <w:pPr>
              <w:pStyle w:val="TableText"/>
            </w:pPr>
            <w:r w:rsidRPr="009D785C">
              <w:t>Chronic low back pain</w:t>
            </w:r>
          </w:p>
        </w:tc>
        <w:tc>
          <w:tcPr>
            <w:tcW w:w="2340" w:type="dxa"/>
          </w:tcPr>
          <w:p w14:paraId="6960556E" w14:textId="77777777" w:rsidR="009D0FFB" w:rsidRPr="009D785C" w:rsidRDefault="009D0FFB" w:rsidP="000A5D39">
            <w:pPr>
              <w:pStyle w:val="TableText"/>
            </w:pPr>
            <w:r w:rsidRPr="009D785C">
              <w:t>Ex-Serving ADF vs Active</w:t>
            </w:r>
          </w:p>
        </w:tc>
        <w:tc>
          <w:tcPr>
            <w:tcW w:w="1170" w:type="dxa"/>
          </w:tcPr>
          <w:p w14:paraId="2FBA40EB" w14:textId="77777777" w:rsidR="009D0FFB" w:rsidRPr="009D785C" w:rsidRDefault="009D0FFB" w:rsidP="000A5D39">
            <w:pPr>
              <w:pStyle w:val="TableText"/>
            </w:pPr>
            <w:r w:rsidRPr="009D785C">
              <w:t>2.51 (1.99, 3.17)</w:t>
            </w:r>
          </w:p>
        </w:tc>
        <w:tc>
          <w:tcPr>
            <w:tcW w:w="3870" w:type="dxa"/>
          </w:tcPr>
          <w:p w14:paraId="175936B0" w14:textId="77777777" w:rsidR="009D0FFB" w:rsidRPr="009D785C" w:rsidRDefault="009D0FFB" w:rsidP="000A5D39">
            <w:pPr>
              <w:pStyle w:val="TableText"/>
            </w:pPr>
            <w:r w:rsidRPr="009D785C">
              <w:t>Ex-Serving ADF are 2.5 times more likely to have chronic low back pain</w:t>
            </w:r>
          </w:p>
        </w:tc>
        <w:tc>
          <w:tcPr>
            <w:tcW w:w="868" w:type="dxa"/>
          </w:tcPr>
          <w:p w14:paraId="5493C412" w14:textId="77777777" w:rsidR="009D0FFB" w:rsidRPr="009D785C" w:rsidRDefault="009D0FFB" w:rsidP="000A5D39">
            <w:pPr>
              <w:pStyle w:val="TableText"/>
            </w:pPr>
            <w:r w:rsidRPr="009D785C">
              <w:t>Moderate</w:t>
            </w:r>
          </w:p>
        </w:tc>
      </w:tr>
      <w:tr w:rsidR="000A5D39" w:rsidRPr="009D785C" w14:paraId="797523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5919DF" w14:textId="77777777" w:rsidR="009D0FFB" w:rsidRPr="009D785C" w:rsidRDefault="009D0FFB" w:rsidP="000A5D39">
            <w:pPr>
              <w:pStyle w:val="TableText"/>
            </w:pPr>
          </w:p>
        </w:tc>
        <w:tc>
          <w:tcPr>
            <w:tcW w:w="2430" w:type="dxa"/>
          </w:tcPr>
          <w:p w14:paraId="47428529" w14:textId="77777777" w:rsidR="009D0FFB" w:rsidRPr="009D785C" w:rsidRDefault="009D0FFB" w:rsidP="000A5D39">
            <w:pPr>
              <w:pStyle w:val="TableText"/>
            </w:pPr>
            <w:r w:rsidRPr="009D785C">
              <w:t>Chronic low back pain</w:t>
            </w:r>
          </w:p>
        </w:tc>
        <w:tc>
          <w:tcPr>
            <w:tcW w:w="2340" w:type="dxa"/>
          </w:tcPr>
          <w:p w14:paraId="5DFB4731" w14:textId="77777777" w:rsidR="009D0FFB" w:rsidRPr="009D785C" w:rsidRDefault="009D0FFB" w:rsidP="000A5D39">
            <w:pPr>
              <w:pStyle w:val="TableText"/>
            </w:pPr>
            <w:r w:rsidRPr="009D785C">
              <w:t xml:space="preserve">Ex-Serving ADF vs Inactive </w:t>
            </w:r>
          </w:p>
        </w:tc>
        <w:tc>
          <w:tcPr>
            <w:tcW w:w="1170" w:type="dxa"/>
          </w:tcPr>
          <w:p w14:paraId="0BE6FFB7" w14:textId="77777777" w:rsidR="009D0FFB" w:rsidRPr="009D785C" w:rsidRDefault="009D0FFB" w:rsidP="000A5D39">
            <w:pPr>
              <w:pStyle w:val="TableText"/>
            </w:pPr>
            <w:r w:rsidRPr="009D785C">
              <w:t>2.69 (2.08, 3.48)</w:t>
            </w:r>
          </w:p>
        </w:tc>
        <w:tc>
          <w:tcPr>
            <w:tcW w:w="3870" w:type="dxa"/>
          </w:tcPr>
          <w:p w14:paraId="37ECCBF3" w14:textId="77777777" w:rsidR="009D0FFB" w:rsidRPr="009D785C" w:rsidRDefault="009D0FFB" w:rsidP="000A5D39">
            <w:pPr>
              <w:pStyle w:val="TableText"/>
            </w:pPr>
            <w:r w:rsidRPr="009D785C">
              <w:t>Ex-Serving ADF are 2.7 times more likely to have chronic low back pain</w:t>
            </w:r>
          </w:p>
        </w:tc>
        <w:tc>
          <w:tcPr>
            <w:tcW w:w="868" w:type="dxa"/>
          </w:tcPr>
          <w:p w14:paraId="1258F329" w14:textId="77777777" w:rsidR="009D0FFB" w:rsidRPr="009D785C" w:rsidRDefault="009D0FFB" w:rsidP="000A5D39">
            <w:pPr>
              <w:pStyle w:val="TableText"/>
            </w:pPr>
            <w:r w:rsidRPr="009D785C">
              <w:t>Moderate</w:t>
            </w:r>
          </w:p>
        </w:tc>
      </w:tr>
      <w:tr w:rsidR="000A5D39" w:rsidRPr="009D785C" w14:paraId="0B6277C3" w14:textId="77777777" w:rsidTr="000A5D39">
        <w:trPr>
          <w:cantSplit/>
        </w:trPr>
        <w:tc>
          <w:tcPr>
            <w:tcW w:w="828" w:type="dxa"/>
          </w:tcPr>
          <w:p w14:paraId="1DD10AB8" w14:textId="77777777" w:rsidR="009D0FFB" w:rsidRPr="009D785C" w:rsidRDefault="009D0FFB" w:rsidP="000A5D39">
            <w:pPr>
              <w:pStyle w:val="TableText"/>
            </w:pPr>
          </w:p>
        </w:tc>
        <w:tc>
          <w:tcPr>
            <w:tcW w:w="2430" w:type="dxa"/>
          </w:tcPr>
          <w:p w14:paraId="7794FFFE" w14:textId="77777777" w:rsidR="009D0FFB" w:rsidRPr="009D785C" w:rsidRDefault="009D0FFB" w:rsidP="000A5D39">
            <w:pPr>
              <w:pStyle w:val="TableText"/>
            </w:pPr>
            <w:r w:rsidRPr="009D785C">
              <w:t>Carpal tunnel</w:t>
            </w:r>
          </w:p>
        </w:tc>
        <w:tc>
          <w:tcPr>
            <w:tcW w:w="2340" w:type="dxa"/>
          </w:tcPr>
          <w:p w14:paraId="2A2DBA98" w14:textId="77777777" w:rsidR="009D0FFB" w:rsidRPr="009D785C" w:rsidRDefault="009D0FFB" w:rsidP="000A5D39">
            <w:pPr>
              <w:pStyle w:val="TableText"/>
            </w:pPr>
            <w:r w:rsidRPr="009D785C">
              <w:t>Ex-Serving ADF vs Active</w:t>
            </w:r>
          </w:p>
        </w:tc>
        <w:tc>
          <w:tcPr>
            <w:tcW w:w="1170" w:type="dxa"/>
          </w:tcPr>
          <w:p w14:paraId="375C34DB" w14:textId="77777777" w:rsidR="009D0FFB" w:rsidRPr="009D785C" w:rsidRDefault="009D0FFB" w:rsidP="000A5D39">
            <w:pPr>
              <w:pStyle w:val="TableText"/>
            </w:pPr>
            <w:r w:rsidRPr="009D785C">
              <w:t>1.63 (1.11, 2.41)</w:t>
            </w:r>
          </w:p>
        </w:tc>
        <w:tc>
          <w:tcPr>
            <w:tcW w:w="3870" w:type="dxa"/>
          </w:tcPr>
          <w:p w14:paraId="67649504" w14:textId="77777777" w:rsidR="009D0FFB" w:rsidRPr="009D785C" w:rsidRDefault="009D0FFB" w:rsidP="000A5D39">
            <w:pPr>
              <w:pStyle w:val="TableText"/>
            </w:pPr>
            <w:r w:rsidRPr="009D785C">
              <w:t>Ex-Serving ADF are 63% more likely to have carpal tunnel</w:t>
            </w:r>
          </w:p>
        </w:tc>
        <w:tc>
          <w:tcPr>
            <w:tcW w:w="868" w:type="dxa"/>
          </w:tcPr>
          <w:p w14:paraId="18B5A408" w14:textId="77777777" w:rsidR="009D0FFB" w:rsidRPr="009D785C" w:rsidRDefault="009D0FFB" w:rsidP="000A5D39">
            <w:pPr>
              <w:pStyle w:val="TableText"/>
            </w:pPr>
            <w:r w:rsidRPr="009D785C">
              <w:t>Moderate</w:t>
            </w:r>
          </w:p>
        </w:tc>
      </w:tr>
      <w:tr w:rsidR="000A5D39" w:rsidRPr="009D785C" w14:paraId="5016496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9937CC" w14:textId="77777777" w:rsidR="009D0FFB" w:rsidRPr="009D785C" w:rsidRDefault="009D0FFB" w:rsidP="000A5D39">
            <w:pPr>
              <w:pStyle w:val="TableText"/>
            </w:pPr>
          </w:p>
        </w:tc>
        <w:tc>
          <w:tcPr>
            <w:tcW w:w="2430" w:type="dxa"/>
          </w:tcPr>
          <w:p w14:paraId="1FFE83A6" w14:textId="77777777" w:rsidR="009D0FFB" w:rsidRPr="009D785C" w:rsidRDefault="009D0FFB" w:rsidP="000A5D39">
            <w:pPr>
              <w:pStyle w:val="TableText"/>
            </w:pPr>
            <w:r w:rsidRPr="009D785C">
              <w:t>Carpal tunnel</w:t>
            </w:r>
          </w:p>
        </w:tc>
        <w:tc>
          <w:tcPr>
            <w:tcW w:w="2340" w:type="dxa"/>
          </w:tcPr>
          <w:p w14:paraId="020D386C" w14:textId="77777777" w:rsidR="009D0FFB" w:rsidRPr="009D785C" w:rsidRDefault="009D0FFB" w:rsidP="000A5D39">
            <w:pPr>
              <w:pStyle w:val="TableText"/>
            </w:pPr>
            <w:r w:rsidRPr="009D785C">
              <w:t xml:space="preserve">Ex-Serving ADF vs Inactive </w:t>
            </w:r>
          </w:p>
        </w:tc>
        <w:tc>
          <w:tcPr>
            <w:tcW w:w="1170" w:type="dxa"/>
          </w:tcPr>
          <w:p w14:paraId="503A34CA" w14:textId="77777777" w:rsidR="009D0FFB" w:rsidRPr="009D785C" w:rsidRDefault="009D0FFB" w:rsidP="000A5D39">
            <w:pPr>
              <w:pStyle w:val="TableText"/>
            </w:pPr>
            <w:r w:rsidRPr="009D785C">
              <w:t>1.15 (0.62, 2.13)</w:t>
            </w:r>
          </w:p>
        </w:tc>
        <w:tc>
          <w:tcPr>
            <w:tcW w:w="3870" w:type="dxa"/>
          </w:tcPr>
          <w:p w14:paraId="64081402" w14:textId="77777777" w:rsidR="009D0FFB" w:rsidRPr="009D785C" w:rsidRDefault="009D0FFB" w:rsidP="000A5D39">
            <w:pPr>
              <w:pStyle w:val="TableText"/>
            </w:pPr>
            <w:r w:rsidRPr="009D785C">
              <w:t>No association</w:t>
            </w:r>
          </w:p>
        </w:tc>
        <w:tc>
          <w:tcPr>
            <w:tcW w:w="868" w:type="dxa"/>
          </w:tcPr>
          <w:p w14:paraId="24F46D6A" w14:textId="77777777" w:rsidR="009D0FFB" w:rsidRPr="009D785C" w:rsidRDefault="009D0FFB" w:rsidP="000A5D39">
            <w:pPr>
              <w:pStyle w:val="TableText"/>
            </w:pPr>
            <w:r w:rsidRPr="009D785C">
              <w:t>–</w:t>
            </w:r>
          </w:p>
        </w:tc>
      </w:tr>
      <w:tr w:rsidR="000A5D39" w:rsidRPr="009D785C" w14:paraId="13636C2F" w14:textId="77777777" w:rsidTr="000A5D39">
        <w:trPr>
          <w:cantSplit/>
        </w:trPr>
        <w:tc>
          <w:tcPr>
            <w:tcW w:w="828" w:type="dxa"/>
          </w:tcPr>
          <w:p w14:paraId="020BFD92" w14:textId="77777777" w:rsidR="009D0FFB" w:rsidRPr="009D785C" w:rsidRDefault="009D0FFB" w:rsidP="000A5D39">
            <w:pPr>
              <w:pStyle w:val="TableText"/>
            </w:pPr>
          </w:p>
        </w:tc>
        <w:tc>
          <w:tcPr>
            <w:tcW w:w="2430" w:type="dxa"/>
          </w:tcPr>
          <w:p w14:paraId="210B8024" w14:textId="77777777" w:rsidR="009D0FFB" w:rsidRPr="009D785C" w:rsidRDefault="009D0FFB" w:rsidP="000A5D39">
            <w:pPr>
              <w:pStyle w:val="TableText"/>
            </w:pPr>
            <w:r w:rsidRPr="009D785C">
              <w:t>Fibrositis</w:t>
            </w:r>
          </w:p>
        </w:tc>
        <w:tc>
          <w:tcPr>
            <w:tcW w:w="2340" w:type="dxa"/>
          </w:tcPr>
          <w:p w14:paraId="513F9E1A" w14:textId="77777777" w:rsidR="009D0FFB" w:rsidRPr="009D785C" w:rsidRDefault="009D0FFB" w:rsidP="000A5D39">
            <w:pPr>
              <w:pStyle w:val="TableText"/>
            </w:pPr>
            <w:r w:rsidRPr="009D785C">
              <w:t>Ex-Serving ADF vs Active</w:t>
            </w:r>
          </w:p>
        </w:tc>
        <w:tc>
          <w:tcPr>
            <w:tcW w:w="1170" w:type="dxa"/>
          </w:tcPr>
          <w:p w14:paraId="10A11EB2" w14:textId="77777777" w:rsidR="009D0FFB" w:rsidRPr="009D785C" w:rsidRDefault="009D0FFB" w:rsidP="000A5D39">
            <w:pPr>
              <w:pStyle w:val="TableText"/>
            </w:pPr>
            <w:r w:rsidRPr="009D785C">
              <w:t>1.00 (0.36, 2.75)</w:t>
            </w:r>
          </w:p>
        </w:tc>
        <w:tc>
          <w:tcPr>
            <w:tcW w:w="3870" w:type="dxa"/>
          </w:tcPr>
          <w:p w14:paraId="10233E93" w14:textId="77777777" w:rsidR="009D0FFB" w:rsidRPr="009D785C" w:rsidRDefault="009D0FFB" w:rsidP="000A5D39">
            <w:pPr>
              <w:pStyle w:val="TableText"/>
            </w:pPr>
            <w:r w:rsidRPr="009D785C">
              <w:t>No association</w:t>
            </w:r>
          </w:p>
        </w:tc>
        <w:tc>
          <w:tcPr>
            <w:tcW w:w="868" w:type="dxa"/>
          </w:tcPr>
          <w:p w14:paraId="332451D0" w14:textId="77777777" w:rsidR="009D0FFB" w:rsidRPr="009D785C" w:rsidRDefault="009D0FFB" w:rsidP="000A5D39">
            <w:pPr>
              <w:pStyle w:val="TableText"/>
            </w:pPr>
            <w:r w:rsidRPr="009D785C">
              <w:t>–</w:t>
            </w:r>
          </w:p>
        </w:tc>
      </w:tr>
      <w:tr w:rsidR="000A5D39" w:rsidRPr="009D785C" w14:paraId="7DD428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3A15D2" w14:textId="77777777" w:rsidR="009D0FFB" w:rsidRPr="009D785C" w:rsidRDefault="009D0FFB" w:rsidP="000A5D39">
            <w:pPr>
              <w:pStyle w:val="TableText"/>
            </w:pPr>
          </w:p>
        </w:tc>
        <w:tc>
          <w:tcPr>
            <w:tcW w:w="2430" w:type="dxa"/>
          </w:tcPr>
          <w:p w14:paraId="176415D3" w14:textId="77777777" w:rsidR="009D0FFB" w:rsidRPr="009D785C" w:rsidRDefault="009D0FFB" w:rsidP="000A5D39">
            <w:pPr>
              <w:pStyle w:val="TableText"/>
            </w:pPr>
            <w:r w:rsidRPr="009D785C">
              <w:t>Fibrositis</w:t>
            </w:r>
          </w:p>
        </w:tc>
        <w:tc>
          <w:tcPr>
            <w:tcW w:w="2340" w:type="dxa"/>
          </w:tcPr>
          <w:p w14:paraId="75A5EEC7" w14:textId="77777777" w:rsidR="009D0FFB" w:rsidRPr="009D785C" w:rsidRDefault="009D0FFB" w:rsidP="000A5D39">
            <w:pPr>
              <w:pStyle w:val="TableText"/>
            </w:pPr>
            <w:r w:rsidRPr="009D785C">
              <w:t xml:space="preserve">Ex-Serving ADF vs Inactive </w:t>
            </w:r>
          </w:p>
        </w:tc>
        <w:tc>
          <w:tcPr>
            <w:tcW w:w="1170" w:type="dxa"/>
          </w:tcPr>
          <w:p w14:paraId="79C65228" w14:textId="77777777" w:rsidR="009D0FFB" w:rsidRPr="009D785C" w:rsidRDefault="009D0FFB" w:rsidP="000A5D39">
            <w:pPr>
              <w:pStyle w:val="TableText"/>
            </w:pPr>
            <w:r w:rsidRPr="009D785C">
              <w:t>1.18 (0.37, 3.76)</w:t>
            </w:r>
          </w:p>
        </w:tc>
        <w:tc>
          <w:tcPr>
            <w:tcW w:w="3870" w:type="dxa"/>
          </w:tcPr>
          <w:p w14:paraId="484AD120" w14:textId="77777777" w:rsidR="009D0FFB" w:rsidRPr="009D785C" w:rsidRDefault="009D0FFB" w:rsidP="000A5D39">
            <w:pPr>
              <w:pStyle w:val="TableText"/>
            </w:pPr>
            <w:r w:rsidRPr="009D785C">
              <w:t>No association</w:t>
            </w:r>
          </w:p>
        </w:tc>
        <w:tc>
          <w:tcPr>
            <w:tcW w:w="868" w:type="dxa"/>
          </w:tcPr>
          <w:p w14:paraId="7945978E" w14:textId="77777777" w:rsidR="009D0FFB" w:rsidRPr="009D785C" w:rsidRDefault="009D0FFB" w:rsidP="000A5D39">
            <w:pPr>
              <w:pStyle w:val="TableText"/>
            </w:pPr>
            <w:r w:rsidRPr="009D785C">
              <w:t>–</w:t>
            </w:r>
          </w:p>
        </w:tc>
      </w:tr>
      <w:tr w:rsidR="000A5D39" w:rsidRPr="009D785C" w14:paraId="6042809F" w14:textId="77777777" w:rsidTr="000A5D39">
        <w:trPr>
          <w:cantSplit/>
        </w:trPr>
        <w:tc>
          <w:tcPr>
            <w:tcW w:w="828" w:type="dxa"/>
          </w:tcPr>
          <w:p w14:paraId="4F138806" w14:textId="77777777" w:rsidR="009D0FFB" w:rsidRPr="009D785C" w:rsidRDefault="009D0FFB" w:rsidP="000A5D39">
            <w:pPr>
              <w:pStyle w:val="TableText"/>
            </w:pPr>
          </w:p>
        </w:tc>
        <w:tc>
          <w:tcPr>
            <w:tcW w:w="2430" w:type="dxa"/>
          </w:tcPr>
          <w:p w14:paraId="3B561D88" w14:textId="77777777" w:rsidR="009D0FFB" w:rsidRPr="009D785C" w:rsidRDefault="009D0FFB" w:rsidP="000A5D39">
            <w:pPr>
              <w:pStyle w:val="TableText"/>
            </w:pPr>
            <w:r w:rsidRPr="009D785C">
              <w:t>Gout</w:t>
            </w:r>
          </w:p>
        </w:tc>
        <w:tc>
          <w:tcPr>
            <w:tcW w:w="2340" w:type="dxa"/>
          </w:tcPr>
          <w:p w14:paraId="71B7AB97" w14:textId="77777777" w:rsidR="009D0FFB" w:rsidRPr="009D785C" w:rsidRDefault="009D0FFB" w:rsidP="000A5D39">
            <w:pPr>
              <w:pStyle w:val="TableText"/>
            </w:pPr>
            <w:r w:rsidRPr="009D785C">
              <w:t>Ex-Serving ADF vs Active</w:t>
            </w:r>
          </w:p>
        </w:tc>
        <w:tc>
          <w:tcPr>
            <w:tcW w:w="1170" w:type="dxa"/>
          </w:tcPr>
          <w:p w14:paraId="2E3EC11C" w14:textId="77777777" w:rsidR="009D0FFB" w:rsidRPr="009D785C" w:rsidRDefault="009D0FFB" w:rsidP="000A5D39">
            <w:pPr>
              <w:pStyle w:val="TableText"/>
            </w:pPr>
            <w:r w:rsidRPr="009D785C">
              <w:t>1.38 (0.90, 2.10)</w:t>
            </w:r>
          </w:p>
        </w:tc>
        <w:tc>
          <w:tcPr>
            <w:tcW w:w="3870" w:type="dxa"/>
          </w:tcPr>
          <w:p w14:paraId="38830F63" w14:textId="77777777" w:rsidR="009D0FFB" w:rsidRPr="009D785C" w:rsidRDefault="009D0FFB" w:rsidP="000A5D39">
            <w:pPr>
              <w:pStyle w:val="TableText"/>
            </w:pPr>
            <w:r w:rsidRPr="009D785C">
              <w:t>No association</w:t>
            </w:r>
          </w:p>
        </w:tc>
        <w:tc>
          <w:tcPr>
            <w:tcW w:w="868" w:type="dxa"/>
          </w:tcPr>
          <w:p w14:paraId="16F215FE" w14:textId="77777777" w:rsidR="009D0FFB" w:rsidRPr="009D785C" w:rsidRDefault="009D0FFB" w:rsidP="000A5D39">
            <w:pPr>
              <w:pStyle w:val="TableText"/>
            </w:pPr>
            <w:r w:rsidRPr="009D785C">
              <w:t>–</w:t>
            </w:r>
          </w:p>
        </w:tc>
      </w:tr>
      <w:tr w:rsidR="000A5D39" w:rsidRPr="009D785C" w14:paraId="75E1CF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4D3B4F" w14:textId="77777777" w:rsidR="009D0FFB" w:rsidRPr="009D785C" w:rsidRDefault="009D0FFB" w:rsidP="000A5D39">
            <w:pPr>
              <w:pStyle w:val="TableText"/>
            </w:pPr>
          </w:p>
        </w:tc>
        <w:tc>
          <w:tcPr>
            <w:tcW w:w="2430" w:type="dxa"/>
          </w:tcPr>
          <w:p w14:paraId="17E946F4" w14:textId="77777777" w:rsidR="009D0FFB" w:rsidRPr="009D785C" w:rsidRDefault="009D0FFB" w:rsidP="000A5D39">
            <w:pPr>
              <w:pStyle w:val="TableText"/>
            </w:pPr>
            <w:r w:rsidRPr="009D785C">
              <w:t>Gout</w:t>
            </w:r>
          </w:p>
        </w:tc>
        <w:tc>
          <w:tcPr>
            <w:tcW w:w="2340" w:type="dxa"/>
          </w:tcPr>
          <w:p w14:paraId="6B53BEDA" w14:textId="77777777" w:rsidR="009D0FFB" w:rsidRPr="009D785C" w:rsidRDefault="009D0FFB" w:rsidP="000A5D39">
            <w:pPr>
              <w:pStyle w:val="TableText"/>
            </w:pPr>
            <w:r w:rsidRPr="009D785C">
              <w:t xml:space="preserve">Ex-Serving ADF vs Inactive </w:t>
            </w:r>
          </w:p>
        </w:tc>
        <w:tc>
          <w:tcPr>
            <w:tcW w:w="1170" w:type="dxa"/>
          </w:tcPr>
          <w:p w14:paraId="06CDA497" w14:textId="77777777" w:rsidR="009D0FFB" w:rsidRPr="009D785C" w:rsidRDefault="009D0FFB" w:rsidP="000A5D39">
            <w:pPr>
              <w:pStyle w:val="TableText"/>
            </w:pPr>
            <w:r w:rsidRPr="009D785C">
              <w:t>0.94 (0.54, 1.63)</w:t>
            </w:r>
          </w:p>
        </w:tc>
        <w:tc>
          <w:tcPr>
            <w:tcW w:w="3870" w:type="dxa"/>
          </w:tcPr>
          <w:p w14:paraId="1A2FDDD8" w14:textId="77777777" w:rsidR="009D0FFB" w:rsidRPr="009D785C" w:rsidRDefault="009D0FFB" w:rsidP="000A5D39">
            <w:pPr>
              <w:pStyle w:val="TableText"/>
            </w:pPr>
            <w:r w:rsidRPr="009D785C">
              <w:t>No association</w:t>
            </w:r>
          </w:p>
        </w:tc>
        <w:tc>
          <w:tcPr>
            <w:tcW w:w="868" w:type="dxa"/>
          </w:tcPr>
          <w:p w14:paraId="395E68A8" w14:textId="77777777" w:rsidR="009D0FFB" w:rsidRPr="009D785C" w:rsidRDefault="009D0FFB" w:rsidP="000A5D39">
            <w:pPr>
              <w:pStyle w:val="TableText"/>
            </w:pPr>
            <w:r w:rsidRPr="009D785C">
              <w:t>–</w:t>
            </w:r>
          </w:p>
        </w:tc>
      </w:tr>
      <w:tr w:rsidR="000A5D39" w:rsidRPr="009D785C" w14:paraId="7C4942FD" w14:textId="77777777" w:rsidTr="000A5D39">
        <w:trPr>
          <w:cantSplit/>
        </w:trPr>
        <w:tc>
          <w:tcPr>
            <w:tcW w:w="828" w:type="dxa"/>
          </w:tcPr>
          <w:p w14:paraId="72F250DF" w14:textId="77777777" w:rsidR="009D0FFB" w:rsidRPr="009D785C" w:rsidRDefault="009D0FFB" w:rsidP="000A5D39">
            <w:pPr>
              <w:pStyle w:val="TableText"/>
            </w:pPr>
          </w:p>
        </w:tc>
        <w:tc>
          <w:tcPr>
            <w:tcW w:w="2430" w:type="dxa"/>
          </w:tcPr>
          <w:p w14:paraId="5515676F" w14:textId="77777777" w:rsidR="009D0FFB" w:rsidRPr="009D785C" w:rsidRDefault="009D0FFB" w:rsidP="000A5D39">
            <w:pPr>
              <w:pStyle w:val="TableText"/>
            </w:pPr>
            <w:r w:rsidRPr="009D785C">
              <w:t>Neck pain</w:t>
            </w:r>
          </w:p>
        </w:tc>
        <w:tc>
          <w:tcPr>
            <w:tcW w:w="2340" w:type="dxa"/>
          </w:tcPr>
          <w:p w14:paraId="312DE0DF" w14:textId="77777777" w:rsidR="009D0FFB" w:rsidRPr="009D785C" w:rsidRDefault="009D0FFB" w:rsidP="000A5D39">
            <w:pPr>
              <w:pStyle w:val="TableText"/>
            </w:pPr>
            <w:r w:rsidRPr="009D785C">
              <w:t>Ex-Serving ADF vs Active</w:t>
            </w:r>
          </w:p>
        </w:tc>
        <w:tc>
          <w:tcPr>
            <w:tcW w:w="1170" w:type="dxa"/>
          </w:tcPr>
          <w:p w14:paraId="481892CB" w14:textId="77777777" w:rsidR="009D0FFB" w:rsidRPr="009D785C" w:rsidRDefault="009D0FFB" w:rsidP="000A5D39">
            <w:pPr>
              <w:pStyle w:val="TableText"/>
            </w:pPr>
            <w:r w:rsidRPr="009D785C">
              <w:t>2.00 (1.54, 2.61)</w:t>
            </w:r>
          </w:p>
        </w:tc>
        <w:tc>
          <w:tcPr>
            <w:tcW w:w="3870" w:type="dxa"/>
          </w:tcPr>
          <w:p w14:paraId="71C45008" w14:textId="77777777" w:rsidR="009D0FFB" w:rsidRPr="009D785C" w:rsidRDefault="009D0FFB" w:rsidP="000A5D39">
            <w:pPr>
              <w:pStyle w:val="TableText"/>
            </w:pPr>
            <w:r w:rsidRPr="009D785C">
              <w:t>Ex-Serving ADF are 2 times more likely to have neck pain</w:t>
            </w:r>
          </w:p>
        </w:tc>
        <w:tc>
          <w:tcPr>
            <w:tcW w:w="868" w:type="dxa"/>
          </w:tcPr>
          <w:p w14:paraId="133F3E64" w14:textId="77777777" w:rsidR="009D0FFB" w:rsidRPr="009D785C" w:rsidRDefault="009D0FFB" w:rsidP="000A5D39">
            <w:pPr>
              <w:pStyle w:val="TableText"/>
            </w:pPr>
            <w:r w:rsidRPr="009D785C">
              <w:t>Moderate</w:t>
            </w:r>
          </w:p>
        </w:tc>
      </w:tr>
      <w:tr w:rsidR="000A5D39" w:rsidRPr="009D785C" w14:paraId="3AB831F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9BDAC0" w14:textId="77777777" w:rsidR="009D0FFB" w:rsidRPr="009D785C" w:rsidRDefault="009D0FFB" w:rsidP="000A5D39">
            <w:pPr>
              <w:pStyle w:val="TableText"/>
            </w:pPr>
          </w:p>
        </w:tc>
        <w:tc>
          <w:tcPr>
            <w:tcW w:w="2430" w:type="dxa"/>
          </w:tcPr>
          <w:p w14:paraId="7323AE85" w14:textId="77777777" w:rsidR="009D0FFB" w:rsidRPr="009D785C" w:rsidRDefault="009D0FFB" w:rsidP="000A5D39">
            <w:pPr>
              <w:pStyle w:val="TableText"/>
            </w:pPr>
            <w:r w:rsidRPr="009D785C">
              <w:t>Neck pain</w:t>
            </w:r>
          </w:p>
        </w:tc>
        <w:tc>
          <w:tcPr>
            <w:tcW w:w="2340" w:type="dxa"/>
          </w:tcPr>
          <w:p w14:paraId="3AEB1C0D" w14:textId="77777777" w:rsidR="009D0FFB" w:rsidRPr="009D785C" w:rsidRDefault="009D0FFB" w:rsidP="000A5D39">
            <w:pPr>
              <w:pStyle w:val="TableText"/>
            </w:pPr>
            <w:r w:rsidRPr="009D785C">
              <w:t xml:space="preserve">Ex-Serving ADF vs Inactive </w:t>
            </w:r>
          </w:p>
        </w:tc>
        <w:tc>
          <w:tcPr>
            <w:tcW w:w="1170" w:type="dxa"/>
          </w:tcPr>
          <w:p w14:paraId="68A002C0" w14:textId="77777777" w:rsidR="009D0FFB" w:rsidRPr="009D785C" w:rsidRDefault="009D0FFB" w:rsidP="000A5D39">
            <w:pPr>
              <w:pStyle w:val="TableText"/>
            </w:pPr>
            <w:r w:rsidRPr="009D785C">
              <w:t>2.18 (1.48, 3.22)</w:t>
            </w:r>
          </w:p>
        </w:tc>
        <w:tc>
          <w:tcPr>
            <w:tcW w:w="3870" w:type="dxa"/>
          </w:tcPr>
          <w:p w14:paraId="5D966C65" w14:textId="77777777" w:rsidR="009D0FFB" w:rsidRPr="009D785C" w:rsidRDefault="009D0FFB" w:rsidP="000A5D39">
            <w:pPr>
              <w:pStyle w:val="TableText"/>
            </w:pPr>
            <w:r w:rsidRPr="009D785C">
              <w:t>Ex-Serving ADF are 2.2 times more likely to have neck pain</w:t>
            </w:r>
          </w:p>
        </w:tc>
        <w:tc>
          <w:tcPr>
            <w:tcW w:w="868" w:type="dxa"/>
          </w:tcPr>
          <w:p w14:paraId="6EC94710" w14:textId="77777777" w:rsidR="009D0FFB" w:rsidRPr="009D785C" w:rsidRDefault="009D0FFB" w:rsidP="000A5D39">
            <w:pPr>
              <w:pStyle w:val="TableText"/>
            </w:pPr>
            <w:r w:rsidRPr="009D785C">
              <w:t>Moderate</w:t>
            </w:r>
          </w:p>
        </w:tc>
      </w:tr>
      <w:tr w:rsidR="000A5D39" w:rsidRPr="009D785C" w14:paraId="77F836E2" w14:textId="77777777" w:rsidTr="000A5D39">
        <w:trPr>
          <w:cantSplit/>
        </w:trPr>
        <w:tc>
          <w:tcPr>
            <w:tcW w:w="828" w:type="dxa"/>
          </w:tcPr>
          <w:p w14:paraId="47629672" w14:textId="77777777" w:rsidR="009D0FFB" w:rsidRPr="009D785C" w:rsidRDefault="009D0FFB" w:rsidP="000A5D39">
            <w:pPr>
              <w:pStyle w:val="TableText"/>
            </w:pPr>
          </w:p>
        </w:tc>
        <w:tc>
          <w:tcPr>
            <w:tcW w:w="2430" w:type="dxa"/>
          </w:tcPr>
          <w:p w14:paraId="2C325D98" w14:textId="77777777" w:rsidR="009D0FFB" w:rsidRPr="009D785C" w:rsidRDefault="009D0FFB" w:rsidP="000A5D39">
            <w:pPr>
              <w:pStyle w:val="TableText"/>
            </w:pPr>
            <w:r w:rsidRPr="009D785C">
              <w:t>Osteoarthritis</w:t>
            </w:r>
          </w:p>
        </w:tc>
        <w:tc>
          <w:tcPr>
            <w:tcW w:w="2340" w:type="dxa"/>
          </w:tcPr>
          <w:p w14:paraId="233D6351" w14:textId="77777777" w:rsidR="009D0FFB" w:rsidRPr="009D785C" w:rsidRDefault="009D0FFB" w:rsidP="000A5D39">
            <w:pPr>
              <w:pStyle w:val="TableText"/>
            </w:pPr>
            <w:r w:rsidRPr="009D785C">
              <w:t>Ex-Serving ADF vs Active</w:t>
            </w:r>
          </w:p>
        </w:tc>
        <w:tc>
          <w:tcPr>
            <w:tcW w:w="1170" w:type="dxa"/>
          </w:tcPr>
          <w:p w14:paraId="0517DEC4" w14:textId="77777777" w:rsidR="009D0FFB" w:rsidRPr="009D785C" w:rsidRDefault="009D0FFB" w:rsidP="000A5D39">
            <w:pPr>
              <w:pStyle w:val="TableText"/>
            </w:pPr>
            <w:r w:rsidRPr="009D785C">
              <w:t>2.53 (1.94, 3.29)</w:t>
            </w:r>
          </w:p>
        </w:tc>
        <w:tc>
          <w:tcPr>
            <w:tcW w:w="3870" w:type="dxa"/>
          </w:tcPr>
          <w:p w14:paraId="7FC9AB7D" w14:textId="77777777" w:rsidR="009D0FFB" w:rsidRPr="009D785C" w:rsidRDefault="009D0FFB" w:rsidP="000A5D39">
            <w:pPr>
              <w:pStyle w:val="TableText"/>
            </w:pPr>
            <w:r w:rsidRPr="009D785C">
              <w:t>Ex-Serving ADF are 2.5 times more likely to have osteoarthritis</w:t>
            </w:r>
          </w:p>
        </w:tc>
        <w:tc>
          <w:tcPr>
            <w:tcW w:w="868" w:type="dxa"/>
          </w:tcPr>
          <w:p w14:paraId="76C4D3A4" w14:textId="77777777" w:rsidR="009D0FFB" w:rsidRPr="009D785C" w:rsidRDefault="009D0FFB" w:rsidP="000A5D39">
            <w:pPr>
              <w:pStyle w:val="TableText"/>
            </w:pPr>
            <w:r w:rsidRPr="009D785C">
              <w:t>Moderate</w:t>
            </w:r>
          </w:p>
        </w:tc>
      </w:tr>
      <w:tr w:rsidR="000A5D39" w:rsidRPr="009D785C" w14:paraId="3BBC9AD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5E6322" w14:textId="77777777" w:rsidR="009D0FFB" w:rsidRPr="009D785C" w:rsidRDefault="009D0FFB" w:rsidP="000A5D39">
            <w:pPr>
              <w:pStyle w:val="TableText"/>
            </w:pPr>
          </w:p>
        </w:tc>
        <w:tc>
          <w:tcPr>
            <w:tcW w:w="2430" w:type="dxa"/>
          </w:tcPr>
          <w:p w14:paraId="280DB98A" w14:textId="77777777" w:rsidR="009D0FFB" w:rsidRPr="009D785C" w:rsidRDefault="009D0FFB" w:rsidP="000A5D39">
            <w:pPr>
              <w:pStyle w:val="TableText"/>
            </w:pPr>
            <w:r w:rsidRPr="009D785C">
              <w:t>Osteoarthritis</w:t>
            </w:r>
          </w:p>
        </w:tc>
        <w:tc>
          <w:tcPr>
            <w:tcW w:w="2340" w:type="dxa"/>
          </w:tcPr>
          <w:p w14:paraId="3193A0BA" w14:textId="77777777" w:rsidR="009D0FFB" w:rsidRPr="009D785C" w:rsidRDefault="009D0FFB" w:rsidP="000A5D39">
            <w:pPr>
              <w:pStyle w:val="TableText"/>
            </w:pPr>
            <w:r w:rsidRPr="009D785C">
              <w:t xml:space="preserve">Ex-Serving ADF vs Inactive </w:t>
            </w:r>
          </w:p>
        </w:tc>
        <w:tc>
          <w:tcPr>
            <w:tcW w:w="1170" w:type="dxa"/>
          </w:tcPr>
          <w:p w14:paraId="0789BEE3" w14:textId="77777777" w:rsidR="009D0FFB" w:rsidRPr="009D785C" w:rsidRDefault="009D0FFB" w:rsidP="000A5D39">
            <w:pPr>
              <w:pStyle w:val="TableText"/>
            </w:pPr>
            <w:r w:rsidRPr="009D785C">
              <w:t>2.48 (1.72, 3.58)</w:t>
            </w:r>
          </w:p>
        </w:tc>
        <w:tc>
          <w:tcPr>
            <w:tcW w:w="3870" w:type="dxa"/>
          </w:tcPr>
          <w:p w14:paraId="4A6CD099" w14:textId="77777777" w:rsidR="009D0FFB" w:rsidRPr="009D785C" w:rsidRDefault="009D0FFB" w:rsidP="000A5D39">
            <w:pPr>
              <w:pStyle w:val="TableText"/>
            </w:pPr>
            <w:r w:rsidRPr="009D785C">
              <w:t>Ex-Serving ADF are 2.5 times more likely to have osteoarthritis</w:t>
            </w:r>
          </w:p>
        </w:tc>
        <w:tc>
          <w:tcPr>
            <w:tcW w:w="868" w:type="dxa"/>
          </w:tcPr>
          <w:p w14:paraId="4B8B5805" w14:textId="77777777" w:rsidR="009D0FFB" w:rsidRPr="009D785C" w:rsidRDefault="009D0FFB" w:rsidP="000A5D39">
            <w:pPr>
              <w:pStyle w:val="TableText"/>
            </w:pPr>
            <w:r w:rsidRPr="009D785C">
              <w:t>Moderate</w:t>
            </w:r>
          </w:p>
        </w:tc>
      </w:tr>
      <w:tr w:rsidR="000A5D39" w:rsidRPr="009D785C" w14:paraId="3DE30DBB" w14:textId="77777777" w:rsidTr="000A5D39">
        <w:trPr>
          <w:cantSplit/>
        </w:trPr>
        <w:tc>
          <w:tcPr>
            <w:tcW w:w="828" w:type="dxa"/>
          </w:tcPr>
          <w:p w14:paraId="4D8E3BCC" w14:textId="77777777" w:rsidR="009D0FFB" w:rsidRPr="009D785C" w:rsidRDefault="009D0FFB" w:rsidP="000A5D39">
            <w:pPr>
              <w:pStyle w:val="TableText"/>
            </w:pPr>
          </w:p>
        </w:tc>
        <w:tc>
          <w:tcPr>
            <w:tcW w:w="2430" w:type="dxa"/>
          </w:tcPr>
          <w:p w14:paraId="6498D254" w14:textId="77777777" w:rsidR="009D0FFB" w:rsidRPr="009D785C" w:rsidRDefault="009D0FFB" w:rsidP="000A5D39">
            <w:pPr>
              <w:pStyle w:val="TableText"/>
            </w:pPr>
            <w:r w:rsidRPr="009D785C">
              <w:t>Osteoporosis</w:t>
            </w:r>
          </w:p>
        </w:tc>
        <w:tc>
          <w:tcPr>
            <w:tcW w:w="2340" w:type="dxa"/>
          </w:tcPr>
          <w:p w14:paraId="55C9DCD2" w14:textId="77777777" w:rsidR="009D0FFB" w:rsidRPr="009D785C" w:rsidRDefault="009D0FFB" w:rsidP="000A5D39">
            <w:pPr>
              <w:pStyle w:val="TableText"/>
            </w:pPr>
            <w:r w:rsidRPr="009D785C">
              <w:t>Ex-Serving ADF vs Active</w:t>
            </w:r>
          </w:p>
        </w:tc>
        <w:tc>
          <w:tcPr>
            <w:tcW w:w="1170" w:type="dxa"/>
          </w:tcPr>
          <w:p w14:paraId="3C294B3E" w14:textId="77777777" w:rsidR="009D0FFB" w:rsidRPr="009D785C" w:rsidRDefault="009D0FFB" w:rsidP="000A5D39">
            <w:pPr>
              <w:pStyle w:val="TableText"/>
            </w:pPr>
            <w:r w:rsidRPr="009D785C">
              <w:t>0.87 (0.32, 2.36)</w:t>
            </w:r>
          </w:p>
        </w:tc>
        <w:tc>
          <w:tcPr>
            <w:tcW w:w="3870" w:type="dxa"/>
          </w:tcPr>
          <w:p w14:paraId="17385308" w14:textId="77777777" w:rsidR="009D0FFB" w:rsidRPr="009D785C" w:rsidRDefault="009D0FFB" w:rsidP="000A5D39">
            <w:pPr>
              <w:pStyle w:val="TableText"/>
            </w:pPr>
            <w:r w:rsidRPr="009D785C">
              <w:t>No association</w:t>
            </w:r>
          </w:p>
        </w:tc>
        <w:tc>
          <w:tcPr>
            <w:tcW w:w="868" w:type="dxa"/>
          </w:tcPr>
          <w:p w14:paraId="66D614A6" w14:textId="77777777" w:rsidR="009D0FFB" w:rsidRPr="009D785C" w:rsidRDefault="009D0FFB" w:rsidP="000A5D39">
            <w:pPr>
              <w:pStyle w:val="TableText"/>
            </w:pPr>
            <w:r w:rsidRPr="009D785C">
              <w:t>–</w:t>
            </w:r>
          </w:p>
        </w:tc>
      </w:tr>
      <w:tr w:rsidR="000A5D39" w:rsidRPr="009D785C" w14:paraId="7638F17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A928837" w14:textId="77777777" w:rsidR="009D0FFB" w:rsidRPr="009D785C" w:rsidRDefault="009D0FFB" w:rsidP="000A5D39">
            <w:pPr>
              <w:pStyle w:val="TableText"/>
            </w:pPr>
          </w:p>
        </w:tc>
        <w:tc>
          <w:tcPr>
            <w:tcW w:w="2430" w:type="dxa"/>
          </w:tcPr>
          <w:p w14:paraId="7280722E" w14:textId="77777777" w:rsidR="009D0FFB" w:rsidRPr="009D785C" w:rsidRDefault="009D0FFB" w:rsidP="000A5D39">
            <w:pPr>
              <w:pStyle w:val="TableText"/>
            </w:pPr>
            <w:r w:rsidRPr="009D785C">
              <w:t>Osteoporosis</w:t>
            </w:r>
          </w:p>
        </w:tc>
        <w:tc>
          <w:tcPr>
            <w:tcW w:w="2340" w:type="dxa"/>
          </w:tcPr>
          <w:p w14:paraId="44A94480" w14:textId="77777777" w:rsidR="009D0FFB" w:rsidRPr="009D785C" w:rsidRDefault="009D0FFB" w:rsidP="000A5D39">
            <w:pPr>
              <w:pStyle w:val="TableText"/>
            </w:pPr>
            <w:r w:rsidRPr="009D785C">
              <w:t xml:space="preserve">Ex-Serving ADF vs Inactive </w:t>
            </w:r>
          </w:p>
        </w:tc>
        <w:tc>
          <w:tcPr>
            <w:tcW w:w="1170" w:type="dxa"/>
          </w:tcPr>
          <w:p w14:paraId="2CB5AAA8" w14:textId="77777777" w:rsidR="009D0FFB" w:rsidRPr="009D785C" w:rsidRDefault="009D0FFB" w:rsidP="000A5D39">
            <w:pPr>
              <w:pStyle w:val="TableText"/>
            </w:pPr>
            <w:r w:rsidRPr="009D785C">
              <w:t>1.02 (0.38, 2.73)</w:t>
            </w:r>
          </w:p>
        </w:tc>
        <w:tc>
          <w:tcPr>
            <w:tcW w:w="3870" w:type="dxa"/>
          </w:tcPr>
          <w:p w14:paraId="5060C5CC" w14:textId="77777777" w:rsidR="009D0FFB" w:rsidRPr="009D785C" w:rsidRDefault="009D0FFB" w:rsidP="000A5D39">
            <w:pPr>
              <w:pStyle w:val="TableText"/>
            </w:pPr>
            <w:r w:rsidRPr="009D785C">
              <w:t>No association</w:t>
            </w:r>
          </w:p>
        </w:tc>
        <w:tc>
          <w:tcPr>
            <w:tcW w:w="868" w:type="dxa"/>
          </w:tcPr>
          <w:p w14:paraId="2B9109FD" w14:textId="77777777" w:rsidR="009D0FFB" w:rsidRPr="009D785C" w:rsidRDefault="009D0FFB" w:rsidP="000A5D39">
            <w:pPr>
              <w:pStyle w:val="TableText"/>
            </w:pPr>
            <w:r w:rsidRPr="009D785C">
              <w:t>–</w:t>
            </w:r>
          </w:p>
        </w:tc>
      </w:tr>
      <w:tr w:rsidR="000A5D39" w:rsidRPr="009D785C" w14:paraId="5011A11F" w14:textId="77777777" w:rsidTr="000A5D39">
        <w:trPr>
          <w:cantSplit/>
        </w:trPr>
        <w:tc>
          <w:tcPr>
            <w:tcW w:w="828" w:type="dxa"/>
          </w:tcPr>
          <w:p w14:paraId="019387A5" w14:textId="77777777" w:rsidR="009D0FFB" w:rsidRPr="009D785C" w:rsidRDefault="009D0FFB" w:rsidP="000A5D39">
            <w:pPr>
              <w:pStyle w:val="TableText"/>
            </w:pPr>
          </w:p>
        </w:tc>
        <w:tc>
          <w:tcPr>
            <w:tcW w:w="2430" w:type="dxa"/>
          </w:tcPr>
          <w:p w14:paraId="13C787B5" w14:textId="77777777" w:rsidR="009D0FFB" w:rsidRPr="009D785C" w:rsidRDefault="009D0FFB" w:rsidP="000A5D39">
            <w:pPr>
              <w:pStyle w:val="TableText"/>
            </w:pPr>
            <w:r w:rsidRPr="009D785C">
              <w:t>Other inflammatory arthritis</w:t>
            </w:r>
          </w:p>
        </w:tc>
        <w:tc>
          <w:tcPr>
            <w:tcW w:w="2340" w:type="dxa"/>
          </w:tcPr>
          <w:p w14:paraId="68ADD829" w14:textId="77777777" w:rsidR="009D0FFB" w:rsidRPr="009D785C" w:rsidRDefault="009D0FFB" w:rsidP="000A5D39">
            <w:pPr>
              <w:pStyle w:val="TableText"/>
            </w:pPr>
            <w:r w:rsidRPr="009D785C">
              <w:t>Ex-Serving ADF vs Active</w:t>
            </w:r>
          </w:p>
        </w:tc>
        <w:tc>
          <w:tcPr>
            <w:tcW w:w="1170" w:type="dxa"/>
          </w:tcPr>
          <w:p w14:paraId="704A8514" w14:textId="77777777" w:rsidR="009D0FFB" w:rsidRPr="009D785C" w:rsidRDefault="009D0FFB" w:rsidP="000A5D39">
            <w:pPr>
              <w:pStyle w:val="TableText"/>
            </w:pPr>
            <w:r w:rsidRPr="009D785C">
              <w:t>1.57 (0.87, 2.83)</w:t>
            </w:r>
          </w:p>
        </w:tc>
        <w:tc>
          <w:tcPr>
            <w:tcW w:w="3870" w:type="dxa"/>
          </w:tcPr>
          <w:p w14:paraId="75E0533D" w14:textId="77777777" w:rsidR="009D0FFB" w:rsidRPr="009D785C" w:rsidRDefault="009D0FFB" w:rsidP="000A5D39">
            <w:pPr>
              <w:pStyle w:val="TableText"/>
            </w:pPr>
            <w:r w:rsidRPr="009D785C">
              <w:t>No association</w:t>
            </w:r>
          </w:p>
        </w:tc>
        <w:tc>
          <w:tcPr>
            <w:tcW w:w="868" w:type="dxa"/>
          </w:tcPr>
          <w:p w14:paraId="39E6387B" w14:textId="77777777" w:rsidR="009D0FFB" w:rsidRPr="009D785C" w:rsidRDefault="009D0FFB" w:rsidP="000A5D39">
            <w:pPr>
              <w:pStyle w:val="TableText"/>
            </w:pPr>
            <w:r w:rsidRPr="009D785C">
              <w:t>–</w:t>
            </w:r>
          </w:p>
        </w:tc>
      </w:tr>
      <w:tr w:rsidR="000A5D39" w:rsidRPr="009D785C" w14:paraId="6D6919C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5F0551" w14:textId="77777777" w:rsidR="009D0FFB" w:rsidRPr="009D785C" w:rsidRDefault="009D0FFB" w:rsidP="000A5D39">
            <w:pPr>
              <w:pStyle w:val="TableText"/>
            </w:pPr>
          </w:p>
        </w:tc>
        <w:tc>
          <w:tcPr>
            <w:tcW w:w="2430" w:type="dxa"/>
          </w:tcPr>
          <w:p w14:paraId="0B5BD337" w14:textId="77777777" w:rsidR="009D0FFB" w:rsidRPr="009D785C" w:rsidRDefault="009D0FFB" w:rsidP="000A5D39">
            <w:pPr>
              <w:pStyle w:val="TableText"/>
            </w:pPr>
            <w:r w:rsidRPr="009D785C">
              <w:t>Other inflammatory arthritis</w:t>
            </w:r>
          </w:p>
        </w:tc>
        <w:tc>
          <w:tcPr>
            <w:tcW w:w="2340" w:type="dxa"/>
          </w:tcPr>
          <w:p w14:paraId="5CC28FD7" w14:textId="77777777" w:rsidR="009D0FFB" w:rsidRPr="009D785C" w:rsidRDefault="009D0FFB" w:rsidP="000A5D39">
            <w:pPr>
              <w:pStyle w:val="TableText"/>
            </w:pPr>
            <w:r w:rsidRPr="009D785C">
              <w:t xml:space="preserve">Ex-Serving ADF vs Inactive </w:t>
            </w:r>
          </w:p>
        </w:tc>
        <w:tc>
          <w:tcPr>
            <w:tcW w:w="1170" w:type="dxa"/>
          </w:tcPr>
          <w:p w14:paraId="2F15010D" w14:textId="77777777" w:rsidR="009D0FFB" w:rsidRPr="009D785C" w:rsidRDefault="009D0FFB" w:rsidP="000A5D39">
            <w:pPr>
              <w:pStyle w:val="TableText"/>
            </w:pPr>
            <w:r w:rsidRPr="009D785C">
              <w:t>1.59 (0.82, 3.06)</w:t>
            </w:r>
          </w:p>
        </w:tc>
        <w:tc>
          <w:tcPr>
            <w:tcW w:w="3870" w:type="dxa"/>
          </w:tcPr>
          <w:p w14:paraId="53D6104F" w14:textId="77777777" w:rsidR="009D0FFB" w:rsidRPr="009D785C" w:rsidRDefault="009D0FFB" w:rsidP="000A5D39">
            <w:pPr>
              <w:pStyle w:val="TableText"/>
            </w:pPr>
            <w:r w:rsidRPr="009D785C">
              <w:t>No association</w:t>
            </w:r>
          </w:p>
        </w:tc>
        <w:tc>
          <w:tcPr>
            <w:tcW w:w="868" w:type="dxa"/>
          </w:tcPr>
          <w:p w14:paraId="563C9691" w14:textId="77777777" w:rsidR="009D0FFB" w:rsidRPr="009D785C" w:rsidRDefault="009D0FFB" w:rsidP="000A5D39">
            <w:pPr>
              <w:pStyle w:val="TableText"/>
            </w:pPr>
            <w:r w:rsidRPr="009D785C">
              <w:t>–</w:t>
            </w:r>
          </w:p>
        </w:tc>
      </w:tr>
      <w:tr w:rsidR="000A5D39" w:rsidRPr="009D785C" w14:paraId="69895E40" w14:textId="77777777" w:rsidTr="000A5D39">
        <w:trPr>
          <w:cantSplit/>
        </w:trPr>
        <w:tc>
          <w:tcPr>
            <w:tcW w:w="828" w:type="dxa"/>
          </w:tcPr>
          <w:p w14:paraId="740EF714" w14:textId="77777777" w:rsidR="009D0FFB" w:rsidRPr="009D785C" w:rsidRDefault="009D0FFB" w:rsidP="000A5D39">
            <w:pPr>
              <w:pStyle w:val="TableText"/>
            </w:pPr>
          </w:p>
        </w:tc>
        <w:tc>
          <w:tcPr>
            <w:tcW w:w="2430" w:type="dxa"/>
          </w:tcPr>
          <w:p w14:paraId="7D29A9FB" w14:textId="77777777" w:rsidR="009D0FFB" w:rsidRPr="009D785C" w:rsidRDefault="009D0FFB" w:rsidP="000A5D39">
            <w:pPr>
              <w:pStyle w:val="TableText"/>
            </w:pPr>
            <w:r w:rsidRPr="009D785C">
              <w:t>Rheumatoid arthritis</w:t>
            </w:r>
          </w:p>
        </w:tc>
        <w:tc>
          <w:tcPr>
            <w:tcW w:w="2340" w:type="dxa"/>
          </w:tcPr>
          <w:p w14:paraId="426AFBCB" w14:textId="77777777" w:rsidR="009D0FFB" w:rsidRPr="009D785C" w:rsidRDefault="009D0FFB" w:rsidP="000A5D39">
            <w:pPr>
              <w:pStyle w:val="TableText"/>
            </w:pPr>
            <w:r w:rsidRPr="009D785C">
              <w:t>Ex-Serving ADF vs Active</w:t>
            </w:r>
          </w:p>
        </w:tc>
        <w:tc>
          <w:tcPr>
            <w:tcW w:w="1170" w:type="dxa"/>
          </w:tcPr>
          <w:p w14:paraId="1D4A6D18" w14:textId="77777777" w:rsidR="009D0FFB" w:rsidRPr="009D785C" w:rsidRDefault="009D0FFB" w:rsidP="000A5D39">
            <w:pPr>
              <w:pStyle w:val="TableText"/>
            </w:pPr>
            <w:r w:rsidRPr="009D785C">
              <w:t>1.98 (1.12, 3.51)</w:t>
            </w:r>
          </w:p>
        </w:tc>
        <w:tc>
          <w:tcPr>
            <w:tcW w:w="3870" w:type="dxa"/>
          </w:tcPr>
          <w:p w14:paraId="4B47FD19" w14:textId="77777777" w:rsidR="009D0FFB" w:rsidRPr="009D785C" w:rsidRDefault="009D0FFB" w:rsidP="000A5D39">
            <w:pPr>
              <w:pStyle w:val="TableText"/>
            </w:pPr>
            <w:r w:rsidRPr="009D785C">
              <w:t>Ex-Serving ADF are 98% more likely to have rheumatoid arthritis</w:t>
            </w:r>
          </w:p>
        </w:tc>
        <w:tc>
          <w:tcPr>
            <w:tcW w:w="868" w:type="dxa"/>
          </w:tcPr>
          <w:p w14:paraId="23C57795" w14:textId="77777777" w:rsidR="009D0FFB" w:rsidRPr="009D785C" w:rsidRDefault="009D0FFB" w:rsidP="000A5D39">
            <w:pPr>
              <w:pStyle w:val="TableText"/>
            </w:pPr>
            <w:r w:rsidRPr="009D785C">
              <w:t>Moderate</w:t>
            </w:r>
          </w:p>
        </w:tc>
      </w:tr>
      <w:tr w:rsidR="000A5D39" w:rsidRPr="009D785C" w14:paraId="2FD8B9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F1B642" w14:textId="77777777" w:rsidR="009D0FFB" w:rsidRPr="009D785C" w:rsidRDefault="009D0FFB" w:rsidP="000A5D39">
            <w:pPr>
              <w:pStyle w:val="TableText"/>
            </w:pPr>
          </w:p>
        </w:tc>
        <w:tc>
          <w:tcPr>
            <w:tcW w:w="2430" w:type="dxa"/>
          </w:tcPr>
          <w:p w14:paraId="34E9E93B" w14:textId="77777777" w:rsidR="009D0FFB" w:rsidRPr="009D785C" w:rsidRDefault="009D0FFB" w:rsidP="000A5D39">
            <w:pPr>
              <w:pStyle w:val="TableText"/>
            </w:pPr>
            <w:r w:rsidRPr="009D785C">
              <w:t>Rheumatoid arthritis</w:t>
            </w:r>
          </w:p>
        </w:tc>
        <w:tc>
          <w:tcPr>
            <w:tcW w:w="2340" w:type="dxa"/>
          </w:tcPr>
          <w:p w14:paraId="0CA53B74" w14:textId="77777777" w:rsidR="009D0FFB" w:rsidRPr="009D785C" w:rsidRDefault="009D0FFB" w:rsidP="000A5D39">
            <w:pPr>
              <w:pStyle w:val="TableText"/>
            </w:pPr>
            <w:r w:rsidRPr="009D785C">
              <w:t xml:space="preserve">Ex-Serving ADF vs Inactive </w:t>
            </w:r>
          </w:p>
        </w:tc>
        <w:tc>
          <w:tcPr>
            <w:tcW w:w="1170" w:type="dxa"/>
          </w:tcPr>
          <w:p w14:paraId="39E67B67" w14:textId="77777777" w:rsidR="009D0FFB" w:rsidRPr="009D785C" w:rsidRDefault="009D0FFB" w:rsidP="000A5D39">
            <w:pPr>
              <w:pStyle w:val="TableText"/>
            </w:pPr>
            <w:r w:rsidRPr="009D785C">
              <w:t>1.25 (0.58, 2.70)</w:t>
            </w:r>
          </w:p>
        </w:tc>
        <w:tc>
          <w:tcPr>
            <w:tcW w:w="3870" w:type="dxa"/>
          </w:tcPr>
          <w:p w14:paraId="5A18E2FA" w14:textId="77777777" w:rsidR="009D0FFB" w:rsidRPr="009D785C" w:rsidRDefault="009D0FFB" w:rsidP="000A5D39">
            <w:pPr>
              <w:pStyle w:val="TableText"/>
            </w:pPr>
            <w:r w:rsidRPr="009D785C">
              <w:t>No association</w:t>
            </w:r>
          </w:p>
        </w:tc>
        <w:tc>
          <w:tcPr>
            <w:tcW w:w="868" w:type="dxa"/>
          </w:tcPr>
          <w:p w14:paraId="07C87261" w14:textId="77777777" w:rsidR="009D0FFB" w:rsidRPr="009D785C" w:rsidRDefault="009D0FFB" w:rsidP="000A5D39">
            <w:pPr>
              <w:pStyle w:val="TableText"/>
            </w:pPr>
            <w:r w:rsidRPr="009D785C">
              <w:t>–</w:t>
            </w:r>
          </w:p>
        </w:tc>
      </w:tr>
      <w:tr w:rsidR="000A5D39" w:rsidRPr="009D785C" w14:paraId="4635E5E3" w14:textId="77777777" w:rsidTr="000A5D39">
        <w:trPr>
          <w:cantSplit/>
        </w:trPr>
        <w:tc>
          <w:tcPr>
            <w:tcW w:w="828" w:type="dxa"/>
          </w:tcPr>
          <w:p w14:paraId="285AAB4E" w14:textId="77777777" w:rsidR="009D0FFB" w:rsidRPr="009D785C" w:rsidRDefault="009D0FFB" w:rsidP="000A5D39">
            <w:pPr>
              <w:pStyle w:val="TableText"/>
            </w:pPr>
          </w:p>
        </w:tc>
        <w:tc>
          <w:tcPr>
            <w:tcW w:w="2430" w:type="dxa"/>
          </w:tcPr>
          <w:p w14:paraId="396A9DC9" w14:textId="77777777" w:rsidR="009D0FFB" w:rsidRPr="009D785C" w:rsidRDefault="009D0FFB" w:rsidP="000A5D39">
            <w:pPr>
              <w:pStyle w:val="TableText"/>
            </w:pPr>
            <w:r w:rsidRPr="009D785C">
              <w:t>Other musculoskeletal condition</w:t>
            </w:r>
          </w:p>
        </w:tc>
        <w:tc>
          <w:tcPr>
            <w:tcW w:w="2340" w:type="dxa"/>
          </w:tcPr>
          <w:p w14:paraId="4A3408AD" w14:textId="77777777" w:rsidR="009D0FFB" w:rsidRPr="009D785C" w:rsidRDefault="009D0FFB" w:rsidP="000A5D39">
            <w:pPr>
              <w:pStyle w:val="TableText"/>
            </w:pPr>
            <w:r w:rsidRPr="009D785C">
              <w:t>Ex-Serving ADF vs Active</w:t>
            </w:r>
          </w:p>
        </w:tc>
        <w:tc>
          <w:tcPr>
            <w:tcW w:w="1170" w:type="dxa"/>
          </w:tcPr>
          <w:p w14:paraId="493DBAD3" w14:textId="77777777" w:rsidR="009D0FFB" w:rsidRPr="009D785C" w:rsidRDefault="009D0FFB" w:rsidP="000A5D39">
            <w:pPr>
              <w:pStyle w:val="TableText"/>
            </w:pPr>
            <w:r w:rsidRPr="009D785C">
              <w:t>1.93 (1.49, 2.51)</w:t>
            </w:r>
          </w:p>
        </w:tc>
        <w:tc>
          <w:tcPr>
            <w:tcW w:w="3870" w:type="dxa"/>
          </w:tcPr>
          <w:p w14:paraId="603512A8" w14:textId="77777777" w:rsidR="009D0FFB" w:rsidRPr="009D785C" w:rsidRDefault="009D0FFB" w:rsidP="000A5D39">
            <w:pPr>
              <w:pStyle w:val="TableText"/>
            </w:pPr>
            <w:r w:rsidRPr="009D785C">
              <w:t>Ex-Serving ADF are 93% more likely to have other musculoskeletal condition</w:t>
            </w:r>
          </w:p>
        </w:tc>
        <w:tc>
          <w:tcPr>
            <w:tcW w:w="868" w:type="dxa"/>
          </w:tcPr>
          <w:p w14:paraId="6F19A759" w14:textId="77777777" w:rsidR="009D0FFB" w:rsidRPr="009D785C" w:rsidRDefault="009D0FFB" w:rsidP="000A5D39">
            <w:pPr>
              <w:pStyle w:val="TableText"/>
            </w:pPr>
            <w:r w:rsidRPr="009D785C">
              <w:t>Moderate</w:t>
            </w:r>
          </w:p>
        </w:tc>
      </w:tr>
      <w:tr w:rsidR="000A5D39" w:rsidRPr="009D785C" w14:paraId="40EBB43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C10651" w14:textId="77777777" w:rsidR="009D0FFB" w:rsidRPr="009D785C" w:rsidRDefault="009D0FFB" w:rsidP="000A5D39">
            <w:pPr>
              <w:pStyle w:val="TableText"/>
            </w:pPr>
          </w:p>
        </w:tc>
        <w:tc>
          <w:tcPr>
            <w:tcW w:w="2430" w:type="dxa"/>
          </w:tcPr>
          <w:p w14:paraId="341C0487" w14:textId="77777777" w:rsidR="009D0FFB" w:rsidRPr="009D785C" w:rsidRDefault="009D0FFB" w:rsidP="000A5D39">
            <w:pPr>
              <w:pStyle w:val="TableText"/>
            </w:pPr>
            <w:r w:rsidRPr="009D785C">
              <w:t>Other musculoskeletal condition</w:t>
            </w:r>
          </w:p>
        </w:tc>
        <w:tc>
          <w:tcPr>
            <w:tcW w:w="2340" w:type="dxa"/>
          </w:tcPr>
          <w:p w14:paraId="31E6843D" w14:textId="77777777" w:rsidR="009D0FFB" w:rsidRPr="009D785C" w:rsidRDefault="009D0FFB" w:rsidP="000A5D39">
            <w:pPr>
              <w:pStyle w:val="TableText"/>
            </w:pPr>
            <w:r w:rsidRPr="009D785C">
              <w:t xml:space="preserve">Ex-Serving ADF vs Inactive </w:t>
            </w:r>
          </w:p>
        </w:tc>
        <w:tc>
          <w:tcPr>
            <w:tcW w:w="1170" w:type="dxa"/>
          </w:tcPr>
          <w:p w14:paraId="736BDFCA" w14:textId="77777777" w:rsidR="009D0FFB" w:rsidRPr="009D785C" w:rsidRDefault="009D0FFB" w:rsidP="000A5D39">
            <w:pPr>
              <w:pStyle w:val="TableText"/>
            </w:pPr>
            <w:r w:rsidRPr="009D785C">
              <w:t>1.72 (1.26, 2.35)</w:t>
            </w:r>
          </w:p>
        </w:tc>
        <w:tc>
          <w:tcPr>
            <w:tcW w:w="3870" w:type="dxa"/>
          </w:tcPr>
          <w:p w14:paraId="0C753B1A" w14:textId="77777777" w:rsidR="009D0FFB" w:rsidRPr="009D785C" w:rsidRDefault="009D0FFB" w:rsidP="000A5D39">
            <w:pPr>
              <w:pStyle w:val="TableText"/>
            </w:pPr>
            <w:r w:rsidRPr="009D785C">
              <w:t>Ex-Serving ADF are 72% more likely to have other musculoskeletal condition</w:t>
            </w:r>
          </w:p>
        </w:tc>
        <w:tc>
          <w:tcPr>
            <w:tcW w:w="868" w:type="dxa"/>
          </w:tcPr>
          <w:p w14:paraId="08690B85" w14:textId="77777777" w:rsidR="009D0FFB" w:rsidRPr="009D785C" w:rsidRDefault="009D0FFB" w:rsidP="000A5D39">
            <w:pPr>
              <w:pStyle w:val="TableText"/>
            </w:pPr>
            <w:r w:rsidRPr="009D785C">
              <w:t>Moderate</w:t>
            </w:r>
          </w:p>
        </w:tc>
      </w:tr>
      <w:tr w:rsidR="000A5D39" w:rsidRPr="009D785C" w14:paraId="3D3EF624" w14:textId="77777777" w:rsidTr="000A5D39">
        <w:trPr>
          <w:cantSplit/>
        </w:trPr>
        <w:tc>
          <w:tcPr>
            <w:tcW w:w="828" w:type="dxa"/>
          </w:tcPr>
          <w:p w14:paraId="2D6CDBED" w14:textId="77777777" w:rsidR="009D0FFB" w:rsidRPr="009D785C" w:rsidRDefault="009D0FFB" w:rsidP="000A5D39">
            <w:pPr>
              <w:pStyle w:val="TableText"/>
            </w:pPr>
          </w:p>
        </w:tc>
        <w:tc>
          <w:tcPr>
            <w:tcW w:w="2430" w:type="dxa"/>
          </w:tcPr>
          <w:p w14:paraId="443DCCF1" w14:textId="77777777" w:rsidR="009D0FFB" w:rsidRPr="009D785C" w:rsidRDefault="009D0FFB" w:rsidP="000A5D39">
            <w:pPr>
              <w:pStyle w:val="TableText"/>
            </w:pPr>
            <w:r w:rsidRPr="009D785C">
              <w:t>Treated in past year</w:t>
            </w:r>
          </w:p>
        </w:tc>
        <w:tc>
          <w:tcPr>
            <w:tcW w:w="2340" w:type="dxa"/>
          </w:tcPr>
          <w:p w14:paraId="11EC1C16" w14:textId="77777777" w:rsidR="009D0FFB" w:rsidRPr="009D785C" w:rsidRDefault="009D0FFB" w:rsidP="000A5D39">
            <w:pPr>
              <w:pStyle w:val="TableText"/>
            </w:pPr>
            <w:r w:rsidRPr="009D785C">
              <w:t>Ex-Serving ADF vs Active</w:t>
            </w:r>
          </w:p>
        </w:tc>
        <w:tc>
          <w:tcPr>
            <w:tcW w:w="1170" w:type="dxa"/>
          </w:tcPr>
          <w:p w14:paraId="29FE2600" w14:textId="77777777" w:rsidR="009D0FFB" w:rsidRPr="009D785C" w:rsidRDefault="009D0FFB" w:rsidP="000A5D39">
            <w:pPr>
              <w:pStyle w:val="TableText"/>
            </w:pPr>
            <w:r w:rsidRPr="009D785C">
              <w:t>2.28 (1.81, 2.87)</w:t>
            </w:r>
          </w:p>
        </w:tc>
        <w:tc>
          <w:tcPr>
            <w:tcW w:w="3870" w:type="dxa"/>
          </w:tcPr>
          <w:p w14:paraId="160495B6" w14:textId="77777777" w:rsidR="009D0FFB" w:rsidRPr="009D785C" w:rsidRDefault="009D0FFB" w:rsidP="000A5D39">
            <w:pPr>
              <w:pStyle w:val="TableText"/>
              <w:rPr>
                <w:highlight w:val="magenta"/>
              </w:rPr>
            </w:pPr>
            <w:r w:rsidRPr="009D785C">
              <w:t>Ex-Serving ADF are 2.3 times more likely to have been treated in the past year</w:t>
            </w:r>
          </w:p>
        </w:tc>
        <w:tc>
          <w:tcPr>
            <w:tcW w:w="868" w:type="dxa"/>
          </w:tcPr>
          <w:p w14:paraId="48F01413" w14:textId="77777777" w:rsidR="009D0FFB" w:rsidRPr="009D785C" w:rsidRDefault="009D0FFB" w:rsidP="000A5D39">
            <w:pPr>
              <w:pStyle w:val="TableText"/>
            </w:pPr>
            <w:r w:rsidRPr="009D785C">
              <w:t>Moderate</w:t>
            </w:r>
          </w:p>
        </w:tc>
      </w:tr>
      <w:tr w:rsidR="000A5D39" w:rsidRPr="009D785C" w14:paraId="42C1A5A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75A9BB" w14:textId="77777777" w:rsidR="009D0FFB" w:rsidRPr="009D785C" w:rsidRDefault="009D0FFB" w:rsidP="000A5D39">
            <w:pPr>
              <w:pStyle w:val="TableText"/>
            </w:pPr>
          </w:p>
        </w:tc>
        <w:tc>
          <w:tcPr>
            <w:tcW w:w="2430" w:type="dxa"/>
          </w:tcPr>
          <w:p w14:paraId="43FD3EEE" w14:textId="77777777" w:rsidR="009D0FFB" w:rsidRPr="009D785C" w:rsidRDefault="009D0FFB" w:rsidP="000A5D39">
            <w:pPr>
              <w:pStyle w:val="TableText"/>
            </w:pPr>
            <w:r w:rsidRPr="009D785C">
              <w:t>Treated in past year</w:t>
            </w:r>
          </w:p>
        </w:tc>
        <w:tc>
          <w:tcPr>
            <w:tcW w:w="2340" w:type="dxa"/>
          </w:tcPr>
          <w:p w14:paraId="6563FBB0" w14:textId="77777777" w:rsidR="009D0FFB" w:rsidRPr="009D785C" w:rsidRDefault="009D0FFB" w:rsidP="000A5D39">
            <w:pPr>
              <w:pStyle w:val="TableText"/>
            </w:pPr>
            <w:r w:rsidRPr="009D785C">
              <w:t xml:space="preserve">Ex-Serving ADF vs Inactive </w:t>
            </w:r>
          </w:p>
        </w:tc>
        <w:tc>
          <w:tcPr>
            <w:tcW w:w="1170" w:type="dxa"/>
          </w:tcPr>
          <w:p w14:paraId="47BB76DD" w14:textId="77777777" w:rsidR="009D0FFB" w:rsidRPr="009D785C" w:rsidRDefault="009D0FFB" w:rsidP="000A5D39">
            <w:pPr>
              <w:pStyle w:val="TableText"/>
            </w:pPr>
            <w:r w:rsidRPr="009D785C">
              <w:t>2.47 (1.90, 3.21)</w:t>
            </w:r>
          </w:p>
        </w:tc>
        <w:tc>
          <w:tcPr>
            <w:tcW w:w="3870" w:type="dxa"/>
          </w:tcPr>
          <w:p w14:paraId="7DCBD3A6" w14:textId="77777777" w:rsidR="009D0FFB" w:rsidRPr="009D785C" w:rsidRDefault="009D0FFB" w:rsidP="000A5D39">
            <w:pPr>
              <w:pStyle w:val="TableText"/>
              <w:rPr>
                <w:highlight w:val="magenta"/>
              </w:rPr>
            </w:pPr>
            <w:r w:rsidRPr="009D785C">
              <w:t>Ex-Serving ADF are 2.5 times more likely to have been treated in the past year</w:t>
            </w:r>
          </w:p>
        </w:tc>
        <w:tc>
          <w:tcPr>
            <w:tcW w:w="868" w:type="dxa"/>
          </w:tcPr>
          <w:p w14:paraId="0F837F91" w14:textId="77777777" w:rsidR="009D0FFB" w:rsidRPr="009D785C" w:rsidRDefault="009D0FFB" w:rsidP="000A5D39">
            <w:pPr>
              <w:pStyle w:val="TableText"/>
            </w:pPr>
            <w:r w:rsidRPr="009D785C">
              <w:t>Moderate</w:t>
            </w:r>
          </w:p>
        </w:tc>
      </w:tr>
      <w:tr w:rsidR="000A5D39" w:rsidRPr="009D785C" w14:paraId="38E33389" w14:textId="77777777" w:rsidTr="000A5D39">
        <w:trPr>
          <w:cantSplit/>
        </w:trPr>
        <w:tc>
          <w:tcPr>
            <w:tcW w:w="828" w:type="dxa"/>
          </w:tcPr>
          <w:p w14:paraId="19FDF368" w14:textId="77777777" w:rsidR="009D0FFB" w:rsidRPr="009D785C" w:rsidRDefault="009D0FFB" w:rsidP="000A5D39">
            <w:pPr>
              <w:pStyle w:val="TableText"/>
            </w:pPr>
          </w:p>
        </w:tc>
        <w:tc>
          <w:tcPr>
            <w:tcW w:w="2430" w:type="dxa"/>
          </w:tcPr>
          <w:p w14:paraId="3E6FA589" w14:textId="77777777" w:rsidR="009D0FFB" w:rsidRPr="009D785C" w:rsidRDefault="009D0FFB" w:rsidP="000A5D39">
            <w:pPr>
              <w:pStyle w:val="TableText"/>
            </w:pPr>
            <w:r w:rsidRPr="009D785C">
              <w:t>Medications in past month</w:t>
            </w:r>
          </w:p>
        </w:tc>
        <w:tc>
          <w:tcPr>
            <w:tcW w:w="2340" w:type="dxa"/>
          </w:tcPr>
          <w:p w14:paraId="5C2E60EB" w14:textId="77777777" w:rsidR="009D0FFB" w:rsidRPr="009D785C" w:rsidRDefault="009D0FFB" w:rsidP="000A5D39">
            <w:pPr>
              <w:pStyle w:val="TableText"/>
            </w:pPr>
            <w:r w:rsidRPr="009D785C">
              <w:t>Ex-Serving ADF vs Active</w:t>
            </w:r>
          </w:p>
        </w:tc>
        <w:tc>
          <w:tcPr>
            <w:tcW w:w="1170" w:type="dxa"/>
          </w:tcPr>
          <w:p w14:paraId="7A4903A4" w14:textId="77777777" w:rsidR="009D0FFB" w:rsidRPr="009D785C" w:rsidRDefault="009D0FFB" w:rsidP="000A5D39">
            <w:pPr>
              <w:pStyle w:val="TableText"/>
            </w:pPr>
            <w:r w:rsidRPr="009D785C">
              <w:t>2.81 (2.17, 3.65)</w:t>
            </w:r>
          </w:p>
        </w:tc>
        <w:tc>
          <w:tcPr>
            <w:tcW w:w="3870" w:type="dxa"/>
          </w:tcPr>
          <w:p w14:paraId="5E1D9679" w14:textId="77777777" w:rsidR="009D0FFB" w:rsidRPr="009D785C" w:rsidRDefault="009D0FFB" w:rsidP="000A5D39">
            <w:pPr>
              <w:pStyle w:val="TableText"/>
              <w:rPr>
                <w:highlight w:val="magenta"/>
              </w:rPr>
            </w:pPr>
            <w:r w:rsidRPr="009D785C">
              <w:t>Ex-Serving ADF are 2.8 times more likely to have taken medications in the past month</w:t>
            </w:r>
          </w:p>
        </w:tc>
        <w:tc>
          <w:tcPr>
            <w:tcW w:w="868" w:type="dxa"/>
          </w:tcPr>
          <w:p w14:paraId="30228F60" w14:textId="77777777" w:rsidR="009D0FFB" w:rsidRPr="009D785C" w:rsidRDefault="009D0FFB" w:rsidP="000A5D39">
            <w:pPr>
              <w:pStyle w:val="TableText"/>
            </w:pPr>
            <w:r w:rsidRPr="009D785C">
              <w:t>Moderate</w:t>
            </w:r>
          </w:p>
        </w:tc>
      </w:tr>
      <w:tr w:rsidR="000A5D39" w:rsidRPr="009D785C" w14:paraId="1B78D74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3CEA8E" w14:textId="77777777" w:rsidR="009D0FFB" w:rsidRPr="009D785C" w:rsidRDefault="009D0FFB" w:rsidP="000A5D39">
            <w:pPr>
              <w:pStyle w:val="TableText"/>
            </w:pPr>
          </w:p>
        </w:tc>
        <w:tc>
          <w:tcPr>
            <w:tcW w:w="2430" w:type="dxa"/>
          </w:tcPr>
          <w:p w14:paraId="5EFF36FB" w14:textId="77777777" w:rsidR="009D0FFB" w:rsidRPr="009D785C" w:rsidRDefault="009D0FFB" w:rsidP="000A5D39">
            <w:pPr>
              <w:pStyle w:val="TableText"/>
            </w:pPr>
            <w:r w:rsidRPr="009D785C">
              <w:t>Medications in past month</w:t>
            </w:r>
          </w:p>
        </w:tc>
        <w:tc>
          <w:tcPr>
            <w:tcW w:w="2340" w:type="dxa"/>
          </w:tcPr>
          <w:p w14:paraId="7FED1C83" w14:textId="77777777" w:rsidR="009D0FFB" w:rsidRPr="009D785C" w:rsidRDefault="009D0FFB" w:rsidP="000A5D39">
            <w:pPr>
              <w:pStyle w:val="TableText"/>
            </w:pPr>
            <w:r w:rsidRPr="009D785C">
              <w:t xml:space="preserve">Ex-Serving ADF vs Inactive </w:t>
            </w:r>
          </w:p>
        </w:tc>
        <w:tc>
          <w:tcPr>
            <w:tcW w:w="1170" w:type="dxa"/>
          </w:tcPr>
          <w:p w14:paraId="466BCBEB" w14:textId="77777777" w:rsidR="009D0FFB" w:rsidRPr="009D785C" w:rsidRDefault="009D0FFB" w:rsidP="000A5D39">
            <w:pPr>
              <w:pStyle w:val="TableText"/>
            </w:pPr>
            <w:r w:rsidRPr="009D785C">
              <w:t>2.99 (2.23, 4.00)</w:t>
            </w:r>
          </w:p>
        </w:tc>
        <w:tc>
          <w:tcPr>
            <w:tcW w:w="3870" w:type="dxa"/>
          </w:tcPr>
          <w:p w14:paraId="307AD9CD" w14:textId="77777777" w:rsidR="009D0FFB" w:rsidRPr="009D785C" w:rsidRDefault="009D0FFB" w:rsidP="000A5D39">
            <w:pPr>
              <w:pStyle w:val="TableText"/>
              <w:rPr>
                <w:highlight w:val="magenta"/>
              </w:rPr>
            </w:pPr>
            <w:r w:rsidRPr="009D785C">
              <w:t>Ex-Serving ADF are 3 times more likely to have taken medications in the past month</w:t>
            </w:r>
          </w:p>
        </w:tc>
        <w:tc>
          <w:tcPr>
            <w:tcW w:w="868" w:type="dxa"/>
          </w:tcPr>
          <w:p w14:paraId="740268BC" w14:textId="77777777" w:rsidR="009D0FFB" w:rsidRPr="009D785C" w:rsidRDefault="009D0FFB" w:rsidP="000A5D39">
            <w:pPr>
              <w:pStyle w:val="TableText"/>
            </w:pPr>
            <w:r w:rsidRPr="009D785C">
              <w:t>Moderate</w:t>
            </w:r>
          </w:p>
        </w:tc>
      </w:tr>
      <w:tr w:rsidR="000A5D39" w:rsidRPr="009D785C" w14:paraId="4F85EBEC" w14:textId="77777777" w:rsidTr="000A5D39">
        <w:trPr>
          <w:cantSplit/>
        </w:trPr>
        <w:tc>
          <w:tcPr>
            <w:tcW w:w="828" w:type="dxa"/>
          </w:tcPr>
          <w:p w14:paraId="05E796B0" w14:textId="77777777" w:rsidR="009D0FFB" w:rsidRPr="009D785C" w:rsidRDefault="00403547" w:rsidP="000A5D39">
            <w:pPr>
              <w:pStyle w:val="TableText"/>
            </w:pPr>
            <w:r w:rsidRPr="00F32E48">
              <w:t>Table 5.16</w:t>
            </w:r>
          </w:p>
        </w:tc>
        <w:tc>
          <w:tcPr>
            <w:tcW w:w="2430" w:type="dxa"/>
          </w:tcPr>
          <w:p w14:paraId="208C93E3" w14:textId="77777777" w:rsidR="009D0FFB" w:rsidRPr="009D785C" w:rsidRDefault="009D0FFB" w:rsidP="000A5D39">
            <w:pPr>
              <w:pStyle w:val="TableText"/>
            </w:pPr>
            <w:r w:rsidRPr="009D785C">
              <w:t>Any musculoskeletal and connective tissue conditions</w:t>
            </w:r>
          </w:p>
        </w:tc>
        <w:tc>
          <w:tcPr>
            <w:tcW w:w="2340" w:type="dxa"/>
          </w:tcPr>
          <w:p w14:paraId="4C123CE9" w14:textId="77777777" w:rsidR="009D0FFB" w:rsidRPr="009D785C" w:rsidRDefault="009D0FFB" w:rsidP="000A5D39">
            <w:pPr>
              <w:pStyle w:val="TableText"/>
            </w:pPr>
            <w:r w:rsidRPr="009D785C">
              <w:t>Medical discharge vs other discharge</w:t>
            </w:r>
          </w:p>
        </w:tc>
        <w:tc>
          <w:tcPr>
            <w:tcW w:w="1170" w:type="dxa"/>
          </w:tcPr>
          <w:p w14:paraId="72B7A17D" w14:textId="77777777" w:rsidR="009D0FFB" w:rsidRPr="009D785C" w:rsidRDefault="009D0FFB" w:rsidP="000A5D39">
            <w:pPr>
              <w:pStyle w:val="TableText"/>
            </w:pPr>
            <w:r w:rsidRPr="009D785C">
              <w:t>5.06 (3.96, 6.47)</w:t>
            </w:r>
          </w:p>
        </w:tc>
        <w:tc>
          <w:tcPr>
            <w:tcW w:w="3870" w:type="dxa"/>
          </w:tcPr>
          <w:p w14:paraId="09BB395E" w14:textId="77777777" w:rsidR="009D0FFB" w:rsidRPr="009D785C" w:rsidRDefault="009D0FFB" w:rsidP="000A5D39">
            <w:pPr>
              <w:pStyle w:val="TableText"/>
            </w:pPr>
            <w:r w:rsidRPr="009D785C">
              <w:t>Medically discharged are 5 times more likely to have any Musculoskeletal and Connective Tissue Conditions</w:t>
            </w:r>
          </w:p>
        </w:tc>
        <w:tc>
          <w:tcPr>
            <w:tcW w:w="868" w:type="dxa"/>
          </w:tcPr>
          <w:p w14:paraId="6E946F7C" w14:textId="77777777" w:rsidR="009D0FFB" w:rsidRPr="009D785C" w:rsidRDefault="009D0FFB" w:rsidP="000A5D39">
            <w:pPr>
              <w:pStyle w:val="TableText"/>
            </w:pPr>
            <w:r w:rsidRPr="009D785C">
              <w:t>Strong</w:t>
            </w:r>
          </w:p>
        </w:tc>
      </w:tr>
      <w:tr w:rsidR="000A5D39" w:rsidRPr="009D785C" w14:paraId="709813E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FB88A95" w14:textId="77777777" w:rsidR="009D0FFB" w:rsidRPr="009D785C" w:rsidRDefault="009D0FFB" w:rsidP="000A5D39">
            <w:pPr>
              <w:pStyle w:val="TableText"/>
            </w:pPr>
          </w:p>
        </w:tc>
        <w:tc>
          <w:tcPr>
            <w:tcW w:w="2430" w:type="dxa"/>
          </w:tcPr>
          <w:p w14:paraId="45A96BC4" w14:textId="77777777" w:rsidR="009D0FFB" w:rsidRPr="009D785C" w:rsidRDefault="009D0FFB" w:rsidP="000A5D39">
            <w:pPr>
              <w:pStyle w:val="TableText"/>
            </w:pPr>
            <w:r w:rsidRPr="009D785C">
              <w:t>Arthritis</w:t>
            </w:r>
          </w:p>
        </w:tc>
        <w:tc>
          <w:tcPr>
            <w:tcW w:w="2340" w:type="dxa"/>
          </w:tcPr>
          <w:p w14:paraId="0F981ECA" w14:textId="77777777" w:rsidR="009D0FFB" w:rsidRPr="009D785C" w:rsidRDefault="009D0FFB" w:rsidP="000A5D39">
            <w:pPr>
              <w:pStyle w:val="TableText"/>
            </w:pPr>
            <w:r w:rsidRPr="009D785C">
              <w:t>Medical discharge vs other discharge</w:t>
            </w:r>
          </w:p>
        </w:tc>
        <w:tc>
          <w:tcPr>
            <w:tcW w:w="1170" w:type="dxa"/>
          </w:tcPr>
          <w:p w14:paraId="59E1E407" w14:textId="77777777" w:rsidR="009D0FFB" w:rsidRPr="009D785C" w:rsidRDefault="009D0FFB" w:rsidP="000A5D39">
            <w:pPr>
              <w:pStyle w:val="TableText"/>
            </w:pPr>
            <w:r w:rsidRPr="009D785C">
              <w:t>3.04 (2.19, 4.24)</w:t>
            </w:r>
          </w:p>
        </w:tc>
        <w:tc>
          <w:tcPr>
            <w:tcW w:w="3870" w:type="dxa"/>
          </w:tcPr>
          <w:p w14:paraId="49F5C6AC" w14:textId="77777777" w:rsidR="009D0FFB" w:rsidRPr="009D785C" w:rsidRDefault="009D0FFB" w:rsidP="000A5D39">
            <w:pPr>
              <w:pStyle w:val="TableText"/>
            </w:pPr>
            <w:r w:rsidRPr="009D785C">
              <w:t>Medically discharged are 3 times more likely to have arthritis</w:t>
            </w:r>
          </w:p>
        </w:tc>
        <w:tc>
          <w:tcPr>
            <w:tcW w:w="868" w:type="dxa"/>
          </w:tcPr>
          <w:p w14:paraId="74D37E10" w14:textId="77777777" w:rsidR="009D0FFB" w:rsidRPr="009D785C" w:rsidRDefault="009D0FFB" w:rsidP="000A5D39">
            <w:pPr>
              <w:pStyle w:val="TableText"/>
            </w:pPr>
            <w:r w:rsidRPr="009D785C">
              <w:t>Strong</w:t>
            </w:r>
          </w:p>
        </w:tc>
      </w:tr>
      <w:tr w:rsidR="000A5D39" w:rsidRPr="009D785C" w14:paraId="0BC4878F" w14:textId="77777777" w:rsidTr="000A5D39">
        <w:trPr>
          <w:cantSplit/>
        </w:trPr>
        <w:tc>
          <w:tcPr>
            <w:tcW w:w="828" w:type="dxa"/>
          </w:tcPr>
          <w:p w14:paraId="153FD0D9" w14:textId="77777777" w:rsidR="009D0FFB" w:rsidRPr="009D785C" w:rsidRDefault="009D0FFB" w:rsidP="000A5D39">
            <w:pPr>
              <w:pStyle w:val="TableText"/>
            </w:pPr>
          </w:p>
        </w:tc>
        <w:tc>
          <w:tcPr>
            <w:tcW w:w="2430" w:type="dxa"/>
          </w:tcPr>
          <w:p w14:paraId="4C3BBF2B" w14:textId="77777777" w:rsidR="009D0FFB" w:rsidRPr="009D785C" w:rsidRDefault="009D0FFB" w:rsidP="000A5D39">
            <w:pPr>
              <w:pStyle w:val="TableText"/>
            </w:pPr>
            <w:r w:rsidRPr="009D785C">
              <w:t>Chronic low back pain</w:t>
            </w:r>
          </w:p>
        </w:tc>
        <w:tc>
          <w:tcPr>
            <w:tcW w:w="2340" w:type="dxa"/>
          </w:tcPr>
          <w:p w14:paraId="2B21A027" w14:textId="77777777" w:rsidR="009D0FFB" w:rsidRPr="009D785C" w:rsidRDefault="009D0FFB" w:rsidP="000A5D39">
            <w:pPr>
              <w:pStyle w:val="TableText"/>
            </w:pPr>
            <w:r w:rsidRPr="009D785C">
              <w:t>Medical discharge vs other discharge</w:t>
            </w:r>
          </w:p>
        </w:tc>
        <w:tc>
          <w:tcPr>
            <w:tcW w:w="1170" w:type="dxa"/>
          </w:tcPr>
          <w:p w14:paraId="4409AF3E" w14:textId="77777777" w:rsidR="009D0FFB" w:rsidRPr="009D785C" w:rsidRDefault="009D0FFB" w:rsidP="000A5D39">
            <w:pPr>
              <w:pStyle w:val="TableText"/>
            </w:pPr>
            <w:r w:rsidRPr="009D785C">
              <w:t>4.28 (3.36, 5.45)</w:t>
            </w:r>
          </w:p>
        </w:tc>
        <w:tc>
          <w:tcPr>
            <w:tcW w:w="3870" w:type="dxa"/>
          </w:tcPr>
          <w:p w14:paraId="4294A468" w14:textId="77777777" w:rsidR="009D0FFB" w:rsidRPr="009D785C" w:rsidRDefault="009D0FFB" w:rsidP="000A5D39">
            <w:pPr>
              <w:pStyle w:val="TableText"/>
            </w:pPr>
            <w:r w:rsidRPr="009D785C">
              <w:t>Medically discharged are 4.3 times more likely to have chronic low back pain</w:t>
            </w:r>
          </w:p>
        </w:tc>
        <w:tc>
          <w:tcPr>
            <w:tcW w:w="868" w:type="dxa"/>
          </w:tcPr>
          <w:p w14:paraId="5B73FD2D" w14:textId="77777777" w:rsidR="009D0FFB" w:rsidRPr="009D785C" w:rsidRDefault="009D0FFB" w:rsidP="000A5D39">
            <w:pPr>
              <w:pStyle w:val="TableText"/>
            </w:pPr>
            <w:r w:rsidRPr="009D785C">
              <w:t>Strong</w:t>
            </w:r>
          </w:p>
        </w:tc>
      </w:tr>
      <w:tr w:rsidR="000A5D39" w:rsidRPr="009D785C" w14:paraId="292100C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91351F" w14:textId="77777777" w:rsidR="009D0FFB" w:rsidRPr="009D785C" w:rsidRDefault="009D0FFB" w:rsidP="000A5D39">
            <w:pPr>
              <w:pStyle w:val="TableText"/>
            </w:pPr>
          </w:p>
        </w:tc>
        <w:tc>
          <w:tcPr>
            <w:tcW w:w="2430" w:type="dxa"/>
          </w:tcPr>
          <w:p w14:paraId="16AF9445" w14:textId="77777777" w:rsidR="009D0FFB" w:rsidRPr="009D785C" w:rsidRDefault="009D0FFB" w:rsidP="000A5D39">
            <w:pPr>
              <w:pStyle w:val="TableText"/>
            </w:pPr>
            <w:r w:rsidRPr="009D785C">
              <w:t>Carpal tunnel</w:t>
            </w:r>
          </w:p>
        </w:tc>
        <w:tc>
          <w:tcPr>
            <w:tcW w:w="2340" w:type="dxa"/>
          </w:tcPr>
          <w:p w14:paraId="68D7E2C5" w14:textId="77777777" w:rsidR="009D0FFB" w:rsidRPr="009D785C" w:rsidRDefault="009D0FFB" w:rsidP="000A5D39">
            <w:pPr>
              <w:pStyle w:val="TableText"/>
            </w:pPr>
            <w:r w:rsidRPr="009D785C">
              <w:t>Medical discharge vs other discharge</w:t>
            </w:r>
          </w:p>
        </w:tc>
        <w:tc>
          <w:tcPr>
            <w:tcW w:w="1170" w:type="dxa"/>
          </w:tcPr>
          <w:p w14:paraId="3D239940" w14:textId="77777777" w:rsidR="009D0FFB" w:rsidRPr="009D785C" w:rsidRDefault="009D0FFB" w:rsidP="000A5D39">
            <w:pPr>
              <w:pStyle w:val="TableText"/>
            </w:pPr>
            <w:r w:rsidRPr="009D785C">
              <w:t>1.85 (1.16, 2.94)</w:t>
            </w:r>
          </w:p>
        </w:tc>
        <w:tc>
          <w:tcPr>
            <w:tcW w:w="3870" w:type="dxa"/>
          </w:tcPr>
          <w:p w14:paraId="19BB057E" w14:textId="77777777" w:rsidR="009D0FFB" w:rsidRPr="009D785C" w:rsidRDefault="009D0FFB" w:rsidP="000A5D39">
            <w:pPr>
              <w:pStyle w:val="TableText"/>
            </w:pPr>
            <w:r w:rsidRPr="009D785C">
              <w:t>Medically discharged are 85% more likely to have carpal tunnel</w:t>
            </w:r>
          </w:p>
        </w:tc>
        <w:tc>
          <w:tcPr>
            <w:tcW w:w="868" w:type="dxa"/>
          </w:tcPr>
          <w:p w14:paraId="36CE7310" w14:textId="77777777" w:rsidR="009D0FFB" w:rsidRPr="009D785C" w:rsidRDefault="009D0FFB" w:rsidP="000A5D39">
            <w:pPr>
              <w:pStyle w:val="TableText"/>
            </w:pPr>
            <w:r w:rsidRPr="009D785C">
              <w:t>Moderate</w:t>
            </w:r>
          </w:p>
        </w:tc>
      </w:tr>
      <w:tr w:rsidR="000A5D39" w:rsidRPr="009D785C" w14:paraId="250D6979" w14:textId="77777777" w:rsidTr="000A5D39">
        <w:trPr>
          <w:cantSplit/>
        </w:trPr>
        <w:tc>
          <w:tcPr>
            <w:tcW w:w="828" w:type="dxa"/>
          </w:tcPr>
          <w:p w14:paraId="7228D06D" w14:textId="77777777" w:rsidR="009D0FFB" w:rsidRPr="009D785C" w:rsidRDefault="009D0FFB" w:rsidP="000A5D39">
            <w:pPr>
              <w:pStyle w:val="TableText"/>
            </w:pPr>
          </w:p>
        </w:tc>
        <w:tc>
          <w:tcPr>
            <w:tcW w:w="2430" w:type="dxa"/>
          </w:tcPr>
          <w:p w14:paraId="22D0CD86" w14:textId="77777777" w:rsidR="009D0FFB" w:rsidRPr="009D785C" w:rsidRDefault="009D0FFB" w:rsidP="000A5D39">
            <w:pPr>
              <w:pStyle w:val="TableText"/>
            </w:pPr>
            <w:r w:rsidRPr="009D785C">
              <w:t>Fibrositis</w:t>
            </w:r>
          </w:p>
        </w:tc>
        <w:tc>
          <w:tcPr>
            <w:tcW w:w="2340" w:type="dxa"/>
          </w:tcPr>
          <w:p w14:paraId="3F69651F" w14:textId="77777777" w:rsidR="009D0FFB" w:rsidRPr="009D785C" w:rsidRDefault="009D0FFB" w:rsidP="000A5D39">
            <w:pPr>
              <w:pStyle w:val="TableText"/>
            </w:pPr>
            <w:r w:rsidRPr="009D785C">
              <w:t>Medical discharge vs other discharge</w:t>
            </w:r>
          </w:p>
        </w:tc>
        <w:tc>
          <w:tcPr>
            <w:tcW w:w="1170" w:type="dxa"/>
          </w:tcPr>
          <w:p w14:paraId="49592F20" w14:textId="77777777" w:rsidR="009D0FFB" w:rsidRPr="009D785C" w:rsidRDefault="009D0FFB" w:rsidP="000A5D39">
            <w:pPr>
              <w:pStyle w:val="TableText"/>
            </w:pPr>
            <w:r w:rsidRPr="009D785C">
              <w:t>1.35 (0.58, 3.12)</w:t>
            </w:r>
          </w:p>
        </w:tc>
        <w:tc>
          <w:tcPr>
            <w:tcW w:w="3870" w:type="dxa"/>
          </w:tcPr>
          <w:p w14:paraId="7D71C8CC" w14:textId="77777777" w:rsidR="009D0FFB" w:rsidRPr="009D785C" w:rsidRDefault="009D0FFB" w:rsidP="000A5D39">
            <w:pPr>
              <w:pStyle w:val="TableText"/>
            </w:pPr>
            <w:r w:rsidRPr="009D785C">
              <w:t>No association</w:t>
            </w:r>
          </w:p>
        </w:tc>
        <w:tc>
          <w:tcPr>
            <w:tcW w:w="868" w:type="dxa"/>
          </w:tcPr>
          <w:p w14:paraId="113122B6" w14:textId="77777777" w:rsidR="009D0FFB" w:rsidRPr="009D785C" w:rsidRDefault="009D0FFB" w:rsidP="000A5D39">
            <w:pPr>
              <w:pStyle w:val="TableText"/>
            </w:pPr>
            <w:r w:rsidRPr="009D785C">
              <w:t>–</w:t>
            </w:r>
          </w:p>
        </w:tc>
      </w:tr>
      <w:tr w:rsidR="000A5D39" w:rsidRPr="009D785C" w14:paraId="42B52E7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941A21" w14:textId="77777777" w:rsidR="009D0FFB" w:rsidRPr="009D785C" w:rsidRDefault="009D0FFB" w:rsidP="000A5D39">
            <w:pPr>
              <w:pStyle w:val="TableText"/>
            </w:pPr>
          </w:p>
        </w:tc>
        <w:tc>
          <w:tcPr>
            <w:tcW w:w="2430" w:type="dxa"/>
          </w:tcPr>
          <w:p w14:paraId="62BB2F4A" w14:textId="77777777" w:rsidR="009D0FFB" w:rsidRPr="009D785C" w:rsidRDefault="009D0FFB" w:rsidP="000A5D39">
            <w:pPr>
              <w:pStyle w:val="TableText"/>
            </w:pPr>
            <w:r w:rsidRPr="009D785C">
              <w:t>Gout</w:t>
            </w:r>
          </w:p>
        </w:tc>
        <w:tc>
          <w:tcPr>
            <w:tcW w:w="2340" w:type="dxa"/>
          </w:tcPr>
          <w:p w14:paraId="421218C7" w14:textId="77777777" w:rsidR="009D0FFB" w:rsidRPr="009D785C" w:rsidRDefault="009D0FFB" w:rsidP="000A5D39">
            <w:pPr>
              <w:pStyle w:val="TableText"/>
            </w:pPr>
            <w:r w:rsidRPr="009D785C">
              <w:t>Medical discharge vs other discharge</w:t>
            </w:r>
          </w:p>
        </w:tc>
        <w:tc>
          <w:tcPr>
            <w:tcW w:w="1170" w:type="dxa"/>
          </w:tcPr>
          <w:p w14:paraId="4B4D5D8A" w14:textId="77777777" w:rsidR="009D0FFB" w:rsidRPr="009D785C" w:rsidRDefault="009D0FFB" w:rsidP="000A5D39">
            <w:pPr>
              <w:pStyle w:val="TableText"/>
            </w:pPr>
            <w:r w:rsidRPr="009D785C">
              <w:t>1.37 (0.82, 2.27)</w:t>
            </w:r>
          </w:p>
        </w:tc>
        <w:tc>
          <w:tcPr>
            <w:tcW w:w="3870" w:type="dxa"/>
          </w:tcPr>
          <w:p w14:paraId="720A4967" w14:textId="77777777" w:rsidR="009D0FFB" w:rsidRPr="009D785C" w:rsidRDefault="009D0FFB" w:rsidP="000A5D39">
            <w:pPr>
              <w:pStyle w:val="TableText"/>
            </w:pPr>
            <w:r w:rsidRPr="009D785C">
              <w:t>No association</w:t>
            </w:r>
          </w:p>
        </w:tc>
        <w:tc>
          <w:tcPr>
            <w:tcW w:w="868" w:type="dxa"/>
          </w:tcPr>
          <w:p w14:paraId="0FAEDF32" w14:textId="77777777" w:rsidR="009D0FFB" w:rsidRPr="009D785C" w:rsidRDefault="009D0FFB" w:rsidP="000A5D39">
            <w:pPr>
              <w:pStyle w:val="TableText"/>
            </w:pPr>
            <w:r w:rsidRPr="009D785C">
              <w:t>–</w:t>
            </w:r>
          </w:p>
        </w:tc>
      </w:tr>
      <w:tr w:rsidR="000A5D39" w:rsidRPr="009D785C" w14:paraId="4906B73D" w14:textId="77777777" w:rsidTr="000A5D39">
        <w:trPr>
          <w:cantSplit/>
        </w:trPr>
        <w:tc>
          <w:tcPr>
            <w:tcW w:w="828" w:type="dxa"/>
          </w:tcPr>
          <w:p w14:paraId="3BC593DB" w14:textId="77777777" w:rsidR="009D0FFB" w:rsidRPr="009D785C" w:rsidRDefault="009D0FFB" w:rsidP="000A5D39">
            <w:pPr>
              <w:pStyle w:val="TableText"/>
            </w:pPr>
          </w:p>
        </w:tc>
        <w:tc>
          <w:tcPr>
            <w:tcW w:w="2430" w:type="dxa"/>
          </w:tcPr>
          <w:p w14:paraId="25C60A9B" w14:textId="77777777" w:rsidR="009D0FFB" w:rsidRPr="009D785C" w:rsidRDefault="009D0FFB" w:rsidP="000A5D39">
            <w:pPr>
              <w:pStyle w:val="TableText"/>
            </w:pPr>
            <w:r w:rsidRPr="009D785C">
              <w:t>Neck pain</w:t>
            </w:r>
          </w:p>
        </w:tc>
        <w:tc>
          <w:tcPr>
            <w:tcW w:w="2340" w:type="dxa"/>
          </w:tcPr>
          <w:p w14:paraId="3991B22D" w14:textId="77777777" w:rsidR="009D0FFB" w:rsidRPr="009D785C" w:rsidRDefault="009D0FFB" w:rsidP="000A5D39">
            <w:pPr>
              <w:pStyle w:val="TableText"/>
            </w:pPr>
            <w:r w:rsidRPr="009D785C">
              <w:t>Medical discharge vs other discharge</w:t>
            </w:r>
          </w:p>
        </w:tc>
        <w:tc>
          <w:tcPr>
            <w:tcW w:w="1170" w:type="dxa"/>
          </w:tcPr>
          <w:p w14:paraId="256D4855" w14:textId="77777777" w:rsidR="009D0FFB" w:rsidRPr="009D785C" w:rsidRDefault="009D0FFB" w:rsidP="000A5D39">
            <w:pPr>
              <w:pStyle w:val="TableText"/>
            </w:pPr>
            <w:r w:rsidRPr="009D785C">
              <w:t>3.68 (2.73, 4.96)</w:t>
            </w:r>
          </w:p>
        </w:tc>
        <w:tc>
          <w:tcPr>
            <w:tcW w:w="3870" w:type="dxa"/>
          </w:tcPr>
          <w:p w14:paraId="6C7CB281" w14:textId="77777777" w:rsidR="009D0FFB" w:rsidRPr="009D785C" w:rsidRDefault="009D0FFB" w:rsidP="000A5D39">
            <w:pPr>
              <w:pStyle w:val="TableText"/>
            </w:pPr>
            <w:r w:rsidRPr="009D785C">
              <w:t>Medically discharged are 3.7 times more likely to have neck pain</w:t>
            </w:r>
          </w:p>
        </w:tc>
        <w:tc>
          <w:tcPr>
            <w:tcW w:w="868" w:type="dxa"/>
          </w:tcPr>
          <w:p w14:paraId="06D8DF99" w14:textId="77777777" w:rsidR="009D0FFB" w:rsidRPr="009D785C" w:rsidRDefault="009D0FFB" w:rsidP="000A5D39">
            <w:pPr>
              <w:pStyle w:val="TableText"/>
            </w:pPr>
            <w:r w:rsidRPr="009D785C">
              <w:t>Strong</w:t>
            </w:r>
          </w:p>
        </w:tc>
      </w:tr>
      <w:tr w:rsidR="000A5D39" w:rsidRPr="009D785C" w14:paraId="624EEF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B08404" w14:textId="77777777" w:rsidR="009D0FFB" w:rsidRPr="009D785C" w:rsidRDefault="009D0FFB" w:rsidP="000A5D39">
            <w:pPr>
              <w:pStyle w:val="TableText"/>
            </w:pPr>
          </w:p>
        </w:tc>
        <w:tc>
          <w:tcPr>
            <w:tcW w:w="2430" w:type="dxa"/>
          </w:tcPr>
          <w:p w14:paraId="0BC553AA" w14:textId="77777777" w:rsidR="009D0FFB" w:rsidRPr="009D785C" w:rsidRDefault="009D0FFB" w:rsidP="000A5D39">
            <w:pPr>
              <w:pStyle w:val="TableText"/>
            </w:pPr>
            <w:r w:rsidRPr="009D785C">
              <w:t>Osteoarthritis</w:t>
            </w:r>
          </w:p>
        </w:tc>
        <w:tc>
          <w:tcPr>
            <w:tcW w:w="2340" w:type="dxa"/>
          </w:tcPr>
          <w:p w14:paraId="2C275BCE" w14:textId="77777777" w:rsidR="009D0FFB" w:rsidRPr="009D785C" w:rsidRDefault="009D0FFB" w:rsidP="000A5D39">
            <w:pPr>
              <w:pStyle w:val="TableText"/>
            </w:pPr>
            <w:r w:rsidRPr="009D785C">
              <w:t>Medical discharge vs other discharge</w:t>
            </w:r>
          </w:p>
        </w:tc>
        <w:tc>
          <w:tcPr>
            <w:tcW w:w="1170" w:type="dxa"/>
          </w:tcPr>
          <w:p w14:paraId="7CF9A667" w14:textId="77777777" w:rsidR="009D0FFB" w:rsidRPr="009D785C" w:rsidRDefault="009D0FFB" w:rsidP="000A5D39">
            <w:pPr>
              <w:pStyle w:val="TableText"/>
            </w:pPr>
            <w:r w:rsidRPr="009D785C">
              <w:t>4.37 (3.24, 5.88)</w:t>
            </w:r>
          </w:p>
        </w:tc>
        <w:tc>
          <w:tcPr>
            <w:tcW w:w="3870" w:type="dxa"/>
          </w:tcPr>
          <w:p w14:paraId="1071C2F2" w14:textId="77777777" w:rsidR="009D0FFB" w:rsidRPr="009D785C" w:rsidRDefault="009D0FFB" w:rsidP="000A5D39">
            <w:pPr>
              <w:pStyle w:val="TableText"/>
            </w:pPr>
            <w:r w:rsidRPr="009D785C">
              <w:t>Medically discharged are 4.4 times more likely to have osteoarthritis</w:t>
            </w:r>
          </w:p>
        </w:tc>
        <w:tc>
          <w:tcPr>
            <w:tcW w:w="868" w:type="dxa"/>
          </w:tcPr>
          <w:p w14:paraId="77506566" w14:textId="77777777" w:rsidR="009D0FFB" w:rsidRPr="009D785C" w:rsidRDefault="009D0FFB" w:rsidP="000A5D39">
            <w:pPr>
              <w:pStyle w:val="TableText"/>
            </w:pPr>
            <w:r w:rsidRPr="009D785C">
              <w:t>Strong</w:t>
            </w:r>
          </w:p>
        </w:tc>
      </w:tr>
      <w:tr w:rsidR="000A5D39" w:rsidRPr="009D785C" w14:paraId="1B2C54F9" w14:textId="77777777" w:rsidTr="000A5D39">
        <w:trPr>
          <w:cantSplit/>
        </w:trPr>
        <w:tc>
          <w:tcPr>
            <w:tcW w:w="828" w:type="dxa"/>
          </w:tcPr>
          <w:p w14:paraId="094E3A09" w14:textId="77777777" w:rsidR="009D0FFB" w:rsidRPr="009D785C" w:rsidRDefault="009D0FFB" w:rsidP="000A5D39">
            <w:pPr>
              <w:pStyle w:val="TableText"/>
            </w:pPr>
          </w:p>
        </w:tc>
        <w:tc>
          <w:tcPr>
            <w:tcW w:w="2430" w:type="dxa"/>
          </w:tcPr>
          <w:p w14:paraId="191531DB" w14:textId="77777777" w:rsidR="009D0FFB" w:rsidRPr="009D785C" w:rsidRDefault="009D0FFB" w:rsidP="000A5D39">
            <w:pPr>
              <w:pStyle w:val="TableText"/>
            </w:pPr>
            <w:r w:rsidRPr="009D785C">
              <w:t>Osteoporosis</w:t>
            </w:r>
          </w:p>
        </w:tc>
        <w:tc>
          <w:tcPr>
            <w:tcW w:w="2340" w:type="dxa"/>
          </w:tcPr>
          <w:p w14:paraId="5D265614" w14:textId="77777777" w:rsidR="009D0FFB" w:rsidRPr="009D785C" w:rsidRDefault="009D0FFB" w:rsidP="000A5D39">
            <w:pPr>
              <w:pStyle w:val="TableText"/>
            </w:pPr>
            <w:r w:rsidRPr="009D785C">
              <w:t>Medical discharge vs other discharge</w:t>
            </w:r>
          </w:p>
        </w:tc>
        <w:tc>
          <w:tcPr>
            <w:tcW w:w="1170" w:type="dxa"/>
          </w:tcPr>
          <w:p w14:paraId="22C12DF6" w14:textId="77777777" w:rsidR="009D0FFB" w:rsidRPr="009D785C" w:rsidRDefault="009D0FFB" w:rsidP="000A5D39">
            <w:pPr>
              <w:pStyle w:val="TableText"/>
            </w:pPr>
            <w:r w:rsidRPr="009D785C">
              <w:t>1.18 (0.52, 2.69)</w:t>
            </w:r>
          </w:p>
        </w:tc>
        <w:tc>
          <w:tcPr>
            <w:tcW w:w="3870" w:type="dxa"/>
          </w:tcPr>
          <w:p w14:paraId="680CF109" w14:textId="77777777" w:rsidR="009D0FFB" w:rsidRPr="009D785C" w:rsidRDefault="009D0FFB" w:rsidP="000A5D39">
            <w:pPr>
              <w:pStyle w:val="TableText"/>
            </w:pPr>
            <w:r w:rsidRPr="009D785C">
              <w:t>No association</w:t>
            </w:r>
          </w:p>
        </w:tc>
        <w:tc>
          <w:tcPr>
            <w:tcW w:w="868" w:type="dxa"/>
          </w:tcPr>
          <w:p w14:paraId="5387C8B9" w14:textId="77777777" w:rsidR="009D0FFB" w:rsidRPr="009D785C" w:rsidRDefault="009D0FFB" w:rsidP="000A5D39">
            <w:pPr>
              <w:pStyle w:val="TableText"/>
            </w:pPr>
            <w:r w:rsidRPr="009D785C">
              <w:t>–</w:t>
            </w:r>
          </w:p>
        </w:tc>
      </w:tr>
      <w:tr w:rsidR="000A5D39" w:rsidRPr="009D785C" w14:paraId="1FF970C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C4A04A" w14:textId="77777777" w:rsidR="009D0FFB" w:rsidRPr="009D785C" w:rsidRDefault="009D0FFB" w:rsidP="000A5D39">
            <w:pPr>
              <w:pStyle w:val="TableText"/>
            </w:pPr>
          </w:p>
        </w:tc>
        <w:tc>
          <w:tcPr>
            <w:tcW w:w="2430" w:type="dxa"/>
          </w:tcPr>
          <w:p w14:paraId="2845E378" w14:textId="77777777" w:rsidR="009D0FFB" w:rsidRPr="009D785C" w:rsidRDefault="009D0FFB" w:rsidP="000A5D39">
            <w:pPr>
              <w:pStyle w:val="TableText"/>
            </w:pPr>
            <w:r w:rsidRPr="009D785C">
              <w:t>Other inflammatory arthritis</w:t>
            </w:r>
          </w:p>
        </w:tc>
        <w:tc>
          <w:tcPr>
            <w:tcW w:w="2340" w:type="dxa"/>
          </w:tcPr>
          <w:p w14:paraId="1C3428FF" w14:textId="77777777" w:rsidR="009D0FFB" w:rsidRPr="009D785C" w:rsidRDefault="009D0FFB" w:rsidP="000A5D39">
            <w:pPr>
              <w:pStyle w:val="TableText"/>
            </w:pPr>
            <w:r w:rsidRPr="009D785C">
              <w:t>Medical discharge vs other discharge</w:t>
            </w:r>
          </w:p>
        </w:tc>
        <w:tc>
          <w:tcPr>
            <w:tcW w:w="1170" w:type="dxa"/>
          </w:tcPr>
          <w:p w14:paraId="18156D2C" w14:textId="77777777" w:rsidR="009D0FFB" w:rsidRPr="009D785C" w:rsidRDefault="009D0FFB" w:rsidP="000A5D39">
            <w:pPr>
              <w:pStyle w:val="TableText"/>
            </w:pPr>
            <w:r w:rsidRPr="009D785C">
              <w:t>2.72 (1.59, 4.64)</w:t>
            </w:r>
          </w:p>
        </w:tc>
        <w:tc>
          <w:tcPr>
            <w:tcW w:w="3870" w:type="dxa"/>
          </w:tcPr>
          <w:p w14:paraId="0909DCBF" w14:textId="77777777" w:rsidR="009D0FFB" w:rsidRPr="009D785C" w:rsidRDefault="009D0FFB" w:rsidP="000A5D39">
            <w:pPr>
              <w:pStyle w:val="TableText"/>
            </w:pPr>
            <w:r w:rsidRPr="009D785C">
              <w:t>Medically discharged are 2.7 times more likely to have other inflammatory arthritis</w:t>
            </w:r>
          </w:p>
        </w:tc>
        <w:tc>
          <w:tcPr>
            <w:tcW w:w="868" w:type="dxa"/>
          </w:tcPr>
          <w:p w14:paraId="5A6641DC" w14:textId="77777777" w:rsidR="009D0FFB" w:rsidRPr="009D785C" w:rsidRDefault="009D0FFB" w:rsidP="000A5D39">
            <w:pPr>
              <w:pStyle w:val="TableText"/>
            </w:pPr>
            <w:r w:rsidRPr="009D785C">
              <w:t>Moderate</w:t>
            </w:r>
          </w:p>
        </w:tc>
      </w:tr>
      <w:tr w:rsidR="000A5D39" w:rsidRPr="009D785C" w14:paraId="79BBAD53" w14:textId="77777777" w:rsidTr="000A5D39">
        <w:trPr>
          <w:cantSplit/>
        </w:trPr>
        <w:tc>
          <w:tcPr>
            <w:tcW w:w="828" w:type="dxa"/>
          </w:tcPr>
          <w:p w14:paraId="3F689D05" w14:textId="77777777" w:rsidR="009D0FFB" w:rsidRPr="009D785C" w:rsidRDefault="009D0FFB" w:rsidP="000A5D39">
            <w:pPr>
              <w:pStyle w:val="TableText"/>
            </w:pPr>
          </w:p>
        </w:tc>
        <w:tc>
          <w:tcPr>
            <w:tcW w:w="2430" w:type="dxa"/>
          </w:tcPr>
          <w:p w14:paraId="2B5CA607" w14:textId="77777777" w:rsidR="009D0FFB" w:rsidRPr="009D785C" w:rsidRDefault="009D0FFB" w:rsidP="000A5D39">
            <w:pPr>
              <w:pStyle w:val="TableText"/>
            </w:pPr>
            <w:r w:rsidRPr="009D785C">
              <w:t>Rheumatoid arthritis</w:t>
            </w:r>
          </w:p>
        </w:tc>
        <w:tc>
          <w:tcPr>
            <w:tcW w:w="2340" w:type="dxa"/>
          </w:tcPr>
          <w:p w14:paraId="1C5A32E3" w14:textId="77777777" w:rsidR="009D0FFB" w:rsidRPr="009D785C" w:rsidRDefault="009D0FFB" w:rsidP="000A5D39">
            <w:pPr>
              <w:pStyle w:val="TableText"/>
            </w:pPr>
            <w:r w:rsidRPr="009D785C">
              <w:t>Medical discharge vs other discharge</w:t>
            </w:r>
          </w:p>
        </w:tc>
        <w:tc>
          <w:tcPr>
            <w:tcW w:w="1170" w:type="dxa"/>
          </w:tcPr>
          <w:p w14:paraId="4B5EE7DC" w14:textId="77777777" w:rsidR="009D0FFB" w:rsidRPr="009D785C" w:rsidRDefault="009D0FFB" w:rsidP="000A5D39">
            <w:pPr>
              <w:pStyle w:val="TableText"/>
            </w:pPr>
            <w:r w:rsidRPr="009D785C">
              <w:t>2.12 (1.13, 3.98)</w:t>
            </w:r>
          </w:p>
        </w:tc>
        <w:tc>
          <w:tcPr>
            <w:tcW w:w="3870" w:type="dxa"/>
          </w:tcPr>
          <w:p w14:paraId="12F1C202" w14:textId="77777777" w:rsidR="009D0FFB" w:rsidRPr="009D785C" w:rsidRDefault="009D0FFB" w:rsidP="000A5D39">
            <w:pPr>
              <w:pStyle w:val="TableText"/>
            </w:pPr>
            <w:r w:rsidRPr="009D785C">
              <w:t>Medically discharged are 2 times more likely to have rheumatoid arthritis</w:t>
            </w:r>
          </w:p>
        </w:tc>
        <w:tc>
          <w:tcPr>
            <w:tcW w:w="868" w:type="dxa"/>
          </w:tcPr>
          <w:p w14:paraId="5FAC8D75" w14:textId="77777777" w:rsidR="009D0FFB" w:rsidRPr="009D785C" w:rsidRDefault="009D0FFB" w:rsidP="000A5D39">
            <w:pPr>
              <w:pStyle w:val="TableText"/>
            </w:pPr>
            <w:r w:rsidRPr="009D785C">
              <w:t>Moderate</w:t>
            </w:r>
          </w:p>
        </w:tc>
      </w:tr>
      <w:tr w:rsidR="000A5D39" w:rsidRPr="009D785C" w14:paraId="755B576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F5319B" w14:textId="77777777" w:rsidR="009D0FFB" w:rsidRPr="009D785C" w:rsidRDefault="009D0FFB" w:rsidP="000A5D39">
            <w:pPr>
              <w:pStyle w:val="TableText"/>
            </w:pPr>
          </w:p>
        </w:tc>
        <w:tc>
          <w:tcPr>
            <w:tcW w:w="2430" w:type="dxa"/>
          </w:tcPr>
          <w:p w14:paraId="6C7CC2E0" w14:textId="77777777" w:rsidR="009D0FFB" w:rsidRPr="009D785C" w:rsidRDefault="009D0FFB" w:rsidP="000A5D39">
            <w:pPr>
              <w:pStyle w:val="TableText"/>
            </w:pPr>
            <w:r w:rsidRPr="009D785C">
              <w:t>Other musculoskeletal condition</w:t>
            </w:r>
          </w:p>
        </w:tc>
        <w:tc>
          <w:tcPr>
            <w:tcW w:w="2340" w:type="dxa"/>
          </w:tcPr>
          <w:p w14:paraId="094CF4BA" w14:textId="77777777" w:rsidR="009D0FFB" w:rsidRPr="009D785C" w:rsidRDefault="009D0FFB" w:rsidP="000A5D39">
            <w:pPr>
              <w:pStyle w:val="TableText"/>
            </w:pPr>
            <w:r w:rsidRPr="009D785C">
              <w:t>Medical discharge vs other discharge</w:t>
            </w:r>
          </w:p>
        </w:tc>
        <w:tc>
          <w:tcPr>
            <w:tcW w:w="1170" w:type="dxa"/>
          </w:tcPr>
          <w:p w14:paraId="68554608" w14:textId="77777777" w:rsidR="009D0FFB" w:rsidRPr="009D785C" w:rsidRDefault="009D0FFB" w:rsidP="000A5D39">
            <w:pPr>
              <w:pStyle w:val="TableText"/>
            </w:pPr>
            <w:r w:rsidRPr="009D785C">
              <w:t>2.78 (2.13, 3.64)</w:t>
            </w:r>
          </w:p>
        </w:tc>
        <w:tc>
          <w:tcPr>
            <w:tcW w:w="3870" w:type="dxa"/>
          </w:tcPr>
          <w:p w14:paraId="2A6C7F2B" w14:textId="77777777" w:rsidR="009D0FFB" w:rsidRPr="009D785C" w:rsidRDefault="009D0FFB" w:rsidP="000A5D39">
            <w:pPr>
              <w:pStyle w:val="TableText"/>
            </w:pPr>
            <w:r w:rsidRPr="009D785C">
              <w:t>Medically discharged are 2.8 times more likely to have other musculoskeletal condition</w:t>
            </w:r>
          </w:p>
        </w:tc>
        <w:tc>
          <w:tcPr>
            <w:tcW w:w="868" w:type="dxa"/>
          </w:tcPr>
          <w:p w14:paraId="1F575B6E" w14:textId="77777777" w:rsidR="009D0FFB" w:rsidRPr="009D785C" w:rsidRDefault="009D0FFB" w:rsidP="000A5D39">
            <w:pPr>
              <w:pStyle w:val="TableText"/>
            </w:pPr>
            <w:r w:rsidRPr="009D785C">
              <w:t>Moderate</w:t>
            </w:r>
          </w:p>
        </w:tc>
      </w:tr>
      <w:tr w:rsidR="000A5D39" w:rsidRPr="009D785C" w14:paraId="367B0EE5" w14:textId="77777777" w:rsidTr="000A5D39">
        <w:trPr>
          <w:cantSplit/>
        </w:trPr>
        <w:tc>
          <w:tcPr>
            <w:tcW w:w="828" w:type="dxa"/>
          </w:tcPr>
          <w:p w14:paraId="4C34554B" w14:textId="77777777" w:rsidR="009D0FFB" w:rsidRPr="009D785C" w:rsidRDefault="009D0FFB" w:rsidP="000A5D39">
            <w:pPr>
              <w:pStyle w:val="TableText"/>
            </w:pPr>
          </w:p>
        </w:tc>
        <w:tc>
          <w:tcPr>
            <w:tcW w:w="2430" w:type="dxa"/>
          </w:tcPr>
          <w:p w14:paraId="0EB9007B" w14:textId="77777777" w:rsidR="009D0FFB" w:rsidRPr="009D785C" w:rsidRDefault="009D0FFB" w:rsidP="000A5D39">
            <w:pPr>
              <w:pStyle w:val="TableText"/>
            </w:pPr>
            <w:r w:rsidRPr="009D785C">
              <w:t>Treated in past year</w:t>
            </w:r>
          </w:p>
        </w:tc>
        <w:tc>
          <w:tcPr>
            <w:tcW w:w="2340" w:type="dxa"/>
          </w:tcPr>
          <w:p w14:paraId="6A54272D" w14:textId="77777777" w:rsidR="009D0FFB" w:rsidRPr="009D785C" w:rsidRDefault="009D0FFB" w:rsidP="000A5D39">
            <w:pPr>
              <w:pStyle w:val="TableText"/>
            </w:pPr>
            <w:r w:rsidRPr="009D785C">
              <w:t>Medical discharge vs other discharge</w:t>
            </w:r>
          </w:p>
        </w:tc>
        <w:tc>
          <w:tcPr>
            <w:tcW w:w="1170" w:type="dxa"/>
          </w:tcPr>
          <w:p w14:paraId="396FE7E7" w14:textId="77777777" w:rsidR="009D0FFB" w:rsidRPr="009D785C" w:rsidRDefault="009D0FFB" w:rsidP="000A5D39">
            <w:pPr>
              <w:pStyle w:val="TableText"/>
            </w:pPr>
            <w:r w:rsidRPr="009D785C">
              <w:t>5.13 (3.89, 6.76)</w:t>
            </w:r>
          </w:p>
        </w:tc>
        <w:tc>
          <w:tcPr>
            <w:tcW w:w="3870" w:type="dxa"/>
          </w:tcPr>
          <w:p w14:paraId="15205ABE" w14:textId="77777777" w:rsidR="009D0FFB" w:rsidRPr="009D785C" w:rsidRDefault="009D0FFB" w:rsidP="000A5D39">
            <w:pPr>
              <w:pStyle w:val="TableText"/>
            </w:pPr>
            <w:r w:rsidRPr="009D785C">
              <w:t>Medically discharged are 5.1 times more likely to have been treated in the past year</w:t>
            </w:r>
          </w:p>
        </w:tc>
        <w:tc>
          <w:tcPr>
            <w:tcW w:w="868" w:type="dxa"/>
          </w:tcPr>
          <w:p w14:paraId="1545EBFD" w14:textId="77777777" w:rsidR="009D0FFB" w:rsidRPr="009D785C" w:rsidRDefault="009D0FFB" w:rsidP="000A5D39">
            <w:pPr>
              <w:pStyle w:val="TableText"/>
            </w:pPr>
            <w:r w:rsidRPr="009D785C">
              <w:t>Strong</w:t>
            </w:r>
          </w:p>
        </w:tc>
      </w:tr>
      <w:tr w:rsidR="000A5D39" w:rsidRPr="009D785C" w14:paraId="3E89520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9F733B2" w14:textId="77777777" w:rsidR="009D0FFB" w:rsidRPr="009D785C" w:rsidRDefault="009D0FFB" w:rsidP="000A5D39">
            <w:pPr>
              <w:pStyle w:val="TableText"/>
            </w:pPr>
          </w:p>
        </w:tc>
        <w:tc>
          <w:tcPr>
            <w:tcW w:w="2430" w:type="dxa"/>
          </w:tcPr>
          <w:p w14:paraId="0B86F89A" w14:textId="77777777" w:rsidR="009D0FFB" w:rsidRPr="009D785C" w:rsidRDefault="009D0FFB" w:rsidP="000A5D39">
            <w:pPr>
              <w:pStyle w:val="TableText"/>
            </w:pPr>
            <w:r w:rsidRPr="009D785C">
              <w:t>Medications in past month</w:t>
            </w:r>
          </w:p>
        </w:tc>
        <w:tc>
          <w:tcPr>
            <w:tcW w:w="2340" w:type="dxa"/>
          </w:tcPr>
          <w:p w14:paraId="53FBE39E" w14:textId="77777777" w:rsidR="009D0FFB" w:rsidRPr="009D785C" w:rsidRDefault="009D0FFB" w:rsidP="000A5D39">
            <w:pPr>
              <w:pStyle w:val="TableText"/>
            </w:pPr>
            <w:r w:rsidRPr="009D785C">
              <w:t>Medical discharge vs other discharge</w:t>
            </w:r>
          </w:p>
        </w:tc>
        <w:tc>
          <w:tcPr>
            <w:tcW w:w="1170" w:type="dxa"/>
          </w:tcPr>
          <w:p w14:paraId="0157FCAB" w14:textId="77777777" w:rsidR="009D0FFB" w:rsidRPr="009D785C" w:rsidRDefault="009D0FFB" w:rsidP="000A5D39">
            <w:pPr>
              <w:pStyle w:val="TableText"/>
            </w:pPr>
            <w:r w:rsidRPr="009D785C">
              <w:t>6.18 (4.51, 8.48)</w:t>
            </w:r>
          </w:p>
        </w:tc>
        <w:tc>
          <w:tcPr>
            <w:tcW w:w="3870" w:type="dxa"/>
          </w:tcPr>
          <w:p w14:paraId="2784DE8D" w14:textId="77777777" w:rsidR="009D0FFB" w:rsidRPr="009D785C" w:rsidRDefault="009D0FFB" w:rsidP="000A5D39">
            <w:pPr>
              <w:pStyle w:val="TableText"/>
            </w:pPr>
            <w:r w:rsidRPr="009D785C">
              <w:t>Medically discharged are 4.4 times more likely to have taken medications in the past month</w:t>
            </w:r>
          </w:p>
        </w:tc>
        <w:tc>
          <w:tcPr>
            <w:tcW w:w="868" w:type="dxa"/>
          </w:tcPr>
          <w:p w14:paraId="2F5A8411" w14:textId="77777777" w:rsidR="009D0FFB" w:rsidRPr="009D785C" w:rsidRDefault="009D0FFB" w:rsidP="000A5D39">
            <w:pPr>
              <w:pStyle w:val="TableText"/>
            </w:pPr>
            <w:r w:rsidRPr="009D785C">
              <w:t>Strong</w:t>
            </w:r>
          </w:p>
        </w:tc>
      </w:tr>
      <w:tr w:rsidR="000A5D39" w:rsidRPr="009D785C" w14:paraId="65C33A1E" w14:textId="77777777" w:rsidTr="000A5D39">
        <w:trPr>
          <w:cantSplit/>
        </w:trPr>
        <w:tc>
          <w:tcPr>
            <w:tcW w:w="828" w:type="dxa"/>
          </w:tcPr>
          <w:p w14:paraId="351CFAE6" w14:textId="77777777" w:rsidR="009D0FFB" w:rsidRPr="009D785C" w:rsidRDefault="00403547" w:rsidP="000A5D39">
            <w:pPr>
              <w:pStyle w:val="TableText"/>
            </w:pPr>
            <w:r w:rsidRPr="00F32E48">
              <w:t>Table 5.19</w:t>
            </w:r>
          </w:p>
        </w:tc>
        <w:tc>
          <w:tcPr>
            <w:tcW w:w="2430" w:type="dxa"/>
          </w:tcPr>
          <w:p w14:paraId="33D2209F" w14:textId="77777777" w:rsidR="009D0FFB" w:rsidRPr="009D785C" w:rsidRDefault="009D0FFB" w:rsidP="000A5D39">
            <w:pPr>
              <w:pStyle w:val="TableText"/>
            </w:pPr>
            <w:r w:rsidRPr="009D785C">
              <w:t>Any nervous system condition</w:t>
            </w:r>
          </w:p>
        </w:tc>
        <w:tc>
          <w:tcPr>
            <w:tcW w:w="2340" w:type="dxa"/>
          </w:tcPr>
          <w:p w14:paraId="1F3A5027" w14:textId="77777777" w:rsidR="009D0FFB" w:rsidRPr="009D785C" w:rsidRDefault="009D0FFB" w:rsidP="000A5D39">
            <w:pPr>
              <w:pStyle w:val="TableText"/>
            </w:pPr>
            <w:r w:rsidRPr="009D785C">
              <w:t>Ex-Serving ADF vs Active</w:t>
            </w:r>
          </w:p>
        </w:tc>
        <w:tc>
          <w:tcPr>
            <w:tcW w:w="1170" w:type="dxa"/>
          </w:tcPr>
          <w:p w14:paraId="1B219A39" w14:textId="77777777" w:rsidR="009D0FFB" w:rsidRPr="009D785C" w:rsidRDefault="009D0FFB" w:rsidP="000A5D39">
            <w:pPr>
              <w:pStyle w:val="TableText"/>
            </w:pPr>
            <w:r w:rsidRPr="009D785C">
              <w:t>2.52 (1.91, 3.32)</w:t>
            </w:r>
          </w:p>
        </w:tc>
        <w:tc>
          <w:tcPr>
            <w:tcW w:w="3870" w:type="dxa"/>
          </w:tcPr>
          <w:p w14:paraId="73263D11" w14:textId="77777777" w:rsidR="009D0FFB" w:rsidRPr="009D785C" w:rsidRDefault="009D0FFB" w:rsidP="000A5D39">
            <w:pPr>
              <w:pStyle w:val="TableText"/>
            </w:pPr>
            <w:r w:rsidRPr="009D785C">
              <w:t>Ex-Serving ADF are 2.5 times more likely to have any nervous system condition</w:t>
            </w:r>
          </w:p>
        </w:tc>
        <w:tc>
          <w:tcPr>
            <w:tcW w:w="868" w:type="dxa"/>
          </w:tcPr>
          <w:p w14:paraId="1D01B681" w14:textId="77777777" w:rsidR="009D0FFB" w:rsidRPr="009D785C" w:rsidRDefault="009D0FFB" w:rsidP="000A5D39">
            <w:pPr>
              <w:pStyle w:val="TableText"/>
            </w:pPr>
            <w:r w:rsidRPr="009D785C">
              <w:t>Moderate</w:t>
            </w:r>
          </w:p>
        </w:tc>
      </w:tr>
      <w:tr w:rsidR="000A5D39" w:rsidRPr="009D785C" w14:paraId="6E717F3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998724" w14:textId="77777777" w:rsidR="009D0FFB" w:rsidRPr="009D785C" w:rsidRDefault="009D0FFB" w:rsidP="000A5D39">
            <w:pPr>
              <w:pStyle w:val="TableText"/>
            </w:pPr>
          </w:p>
        </w:tc>
        <w:tc>
          <w:tcPr>
            <w:tcW w:w="2430" w:type="dxa"/>
          </w:tcPr>
          <w:p w14:paraId="55E21551" w14:textId="77777777" w:rsidR="009D0FFB" w:rsidRPr="009D785C" w:rsidRDefault="009D0FFB" w:rsidP="000A5D39">
            <w:pPr>
              <w:pStyle w:val="TableText"/>
            </w:pPr>
            <w:r w:rsidRPr="009D785C">
              <w:t>Any nervous system condition</w:t>
            </w:r>
          </w:p>
        </w:tc>
        <w:tc>
          <w:tcPr>
            <w:tcW w:w="2340" w:type="dxa"/>
          </w:tcPr>
          <w:p w14:paraId="5D58A8D4" w14:textId="77777777" w:rsidR="009D0FFB" w:rsidRPr="009D785C" w:rsidRDefault="009D0FFB" w:rsidP="000A5D39">
            <w:pPr>
              <w:pStyle w:val="TableText"/>
            </w:pPr>
            <w:r w:rsidRPr="009D785C">
              <w:t xml:space="preserve">Ex-Serving ADF vs Inactive </w:t>
            </w:r>
          </w:p>
        </w:tc>
        <w:tc>
          <w:tcPr>
            <w:tcW w:w="1170" w:type="dxa"/>
          </w:tcPr>
          <w:p w14:paraId="2D51B624" w14:textId="77777777" w:rsidR="009D0FFB" w:rsidRPr="009D785C" w:rsidRDefault="009D0FFB" w:rsidP="000A5D39">
            <w:pPr>
              <w:pStyle w:val="TableText"/>
            </w:pPr>
            <w:r w:rsidRPr="009D785C">
              <w:t>1.62 (1.15, 2.27)</w:t>
            </w:r>
          </w:p>
        </w:tc>
        <w:tc>
          <w:tcPr>
            <w:tcW w:w="3870" w:type="dxa"/>
          </w:tcPr>
          <w:p w14:paraId="32C556D9" w14:textId="77777777" w:rsidR="009D0FFB" w:rsidRPr="009D785C" w:rsidRDefault="009D0FFB" w:rsidP="000A5D39">
            <w:pPr>
              <w:pStyle w:val="TableText"/>
            </w:pPr>
            <w:r w:rsidRPr="009D785C">
              <w:t>Ex-Serving ADF are 62% more likely to have any nervous system condition</w:t>
            </w:r>
          </w:p>
        </w:tc>
        <w:tc>
          <w:tcPr>
            <w:tcW w:w="868" w:type="dxa"/>
          </w:tcPr>
          <w:p w14:paraId="57A19F84" w14:textId="77777777" w:rsidR="009D0FFB" w:rsidRPr="009D785C" w:rsidRDefault="009D0FFB" w:rsidP="000A5D39">
            <w:pPr>
              <w:pStyle w:val="TableText"/>
            </w:pPr>
            <w:r w:rsidRPr="009D785C">
              <w:t>Moderate</w:t>
            </w:r>
          </w:p>
        </w:tc>
      </w:tr>
      <w:tr w:rsidR="000A5D39" w:rsidRPr="009D785C" w14:paraId="1F746C3A" w14:textId="77777777" w:rsidTr="000A5D39">
        <w:trPr>
          <w:cantSplit/>
        </w:trPr>
        <w:tc>
          <w:tcPr>
            <w:tcW w:w="828" w:type="dxa"/>
          </w:tcPr>
          <w:p w14:paraId="132B43C5" w14:textId="77777777" w:rsidR="009D0FFB" w:rsidRPr="009D785C" w:rsidRDefault="009D0FFB" w:rsidP="000A5D39">
            <w:pPr>
              <w:pStyle w:val="TableText"/>
            </w:pPr>
          </w:p>
        </w:tc>
        <w:tc>
          <w:tcPr>
            <w:tcW w:w="2430" w:type="dxa"/>
          </w:tcPr>
          <w:p w14:paraId="7DD392BC" w14:textId="77777777" w:rsidR="009D0FFB" w:rsidRPr="009D785C" w:rsidRDefault="009D0FFB" w:rsidP="000A5D39">
            <w:pPr>
              <w:pStyle w:val="TableText"/>
            </w:pPr>
            <w:r w:rsidRPr="009D785C">
              <w:t>Epilepsy</w:t>
            </w:r>
          </w:p>
        </w:tc>
        <w:tc>
          <w:tcPr>
            <w:tcW w:w="2340" w:type="dxa"/>
          </w:tcPr>
          <w:p w14:paraId="38B14303" w14:textId="77777777" w:rsidR="009D0FFB" w:rsidRPr="009D785C" w:rsidRDefault="009D0FFB" w:rsidP="000A5D39">
            <w:pPr>
              <w:pStyle w:val="TableText"/>
            </w:pPr>
            <w:r w:rsidRPr="009D785C">
              <w:t>Ex-Serving ADF vs Active</w:t>
            </w:r>
          </w:p>
        </w:tc>
        <w:tc>
          <w:tcPr>
            <w:tcW w:w="1170" w:type="dxa"/>
          </w:tcPr>
          <w:p w14:paraId="0364A8BA" w14:textId="77777777" w:rsidR="009D0FFB" w:rsidRPr="009D785C" w:rsidRDefault="009D0FFB" w:rsidP="000A5D39">
            <w:pPr>
              <w:pStyle w:val="TableText"/>
            </w:pPr>
            <w:r w:rsidRPr="009D785C">
              <w:t>4.06 (1.94, 8.51)</w:t>
            </w:r>
          </w:p>
        </w:tc>
        <w:tc>
          <w:tcPr>
            <w:tcW w:w="3870" w:type="dxa"/>
          </w:tcPr>
          <w:p w14:paraId="47A9AADB" w14:textId="77777777" w:rsidR="009D0FFB" w:rsidRPr="009D785C" w:rsidRDefault="009D0FFB" w:rsidP="000A5D39">
            <w:pPr>
              <w:pStyle w:val="TableText"/>
            </w:pPr>
            <w:r w:rsidRPr="009D785C">
              <w:t>Ex-Serving ADF are 4 times more likely to have epilepsy</w:t>
            </w:r>
          </w:p>
        </w:tc>
        <w:tc>
          <w:tcPr>
            <w:tcW w:w="868" w:type="dxa"/>
          </w:tcPr>
          <w:p w14:paraId="530C71BE" w14:textId="77777777" w:rsidR="009D0FFB" w:rsidRPr="009D785C" w:rsidRDefault="009D0FFB" w:rsidP="000A5D39">
            <w:pPr>
              <w:pStyle w:val="TableText"/>
            </w:pPr>
            <w:r w:rsidRPr="009D785C">
              <w:t>Strong</w:t>
            </w:r>
          </w:p>
        </w:tc>
      </w:tr>
      <w:tr w:rsidR="000A5D39" w:rsidRPr="009D785C" w14:paraId="0CABB1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068BD9E" w14:textId="77777777" w:rsidR="009D0FFB" w:rsidRPr="009D785C" w:rsidRDefault="009D0FFB" w:rsidP="000A5D39">
            <w:pPr>
              <w:pStyle w:val="TableText"/>
            </w:pPr>
          </w:p>
        </w:tc>
        <w:tc>
          <w:tcPr>
            <w:tcW w:w="2430" w:type="dxa"/>
          </w:tcPr>
          <w:p w14:paraId="5D3F3A5A" w14:textId="77777777" w:rsidR="009D0FFB" w:rsidRPr="009D785C" w:rsidRDefault="009D0FFB" w:rsidP="000A5D39">
            <w:pPr>
              <w:pStyle w:val="TableText"/>
            </w:pPr>
            <w:r w:rsidRPr="009D785C">
              <w:t>Epilepsy</w:t>
            </w:r>
          </w:p>
        </w:tc>
        <w:tc>
          <w:tcPr>
            <w:tcW w:w="2340" w:type="dxa"/>
          </w:tcPr>
          <w:p w14:paraId="5DAE745F" w14:textId="77777777" w:rsidR="009D0FFB" w:rsidRPr="009D785C" w:rsidRDefault="009D0FFB" w:rsidP="000A5D39">
            <w:pPr>
              <w:pStyle w:val="TableText"/>
            </w:pPr>
            <w:r w:rsidRPr="009D785C">
              <w:t xml:space="preserve">Ex-Serving ADF vs Inactive </w:t>
            </w:r>
          </w:p>
        </w:tc>
        <w:tc>
          <w:tcPr>
            <w:tcW w:w="1170" w:type="dxa"/>
          </w:tcPr>
          <w:p w14:paraId="08B34D03" w14:textId="77777777" w:rsidR="009D0FFB" w:rsidRPr="009D785C" w:rsidRDefault="009D0FFB" w:rsidP="000A5D39">
            <w:pPr>
              <w:pStyle w:val="TableText"/>
            </w:pPr>
            <w:r w:rsidRPr="009D785C">
              <w:t>1.83 (0.67, 5.03)</w:t>
            </w:r>
          </w:p>
        </w:tc>
        <w:tc>
          <w:tcPr>
            <w:tcW w:w="3870" w:type="dxa"/>
          </w:tcPr>
          <w:p w14:paraId="619E202A" w14:textId="77777777" w:rsidR="009D0FFB" w:rsidRPr="009D785C" w:rsidRDefault="009D0FFB" w:rsidP="000A5D39">
            <w:pPr>
              <w:pStyle w:val="TableText"/>
            </w:pPr>
            <w:r w:rsidRPr="009D785C">
              <w:t>No association</w:t>
            </w:r>
          </w:p>
        </w:tc>
        <w:tc>
          <w:tcPr>
            <w:tcW w:w="868" w:type="dxa"/>
          </w:tcPr>
          <w:p w14:paraId="0A44CE51" w14:textId="77777777" w:rsidR="009D0FFB" w:rsidRPr="009D785C" w:rsidRDefault="009D0FFB" w:rsidP="000A5D39">
            <w:pPr>
              <w:pStyle w:val="TableText"/>
            </w:pPr>
            <w:r w:rsidRPr="009D785C">
              <w:t>–</w:t>
            </w:r>
          </w:p>
        </w:tc>
      </w:tr>
      <w:tr w:rsidR="000A5D39" w:rsidRPr="009D785C" w14:paraId="31899A6E" w14:textId="77777777" w:rsidTr="000A5D39">
        <w:trPr>
          <w:cantSplit/>
        </w:trPr>
        <w:tc>
          <w:tcPr>
            <w:tcW w:w="828" w:type="dxa"/>
          </w:tcPr>
          <w:p w14:paraId="31D2A30E" w14:textId="77777777" w:rsidR="009D0FFB" w:rsidRPr="009D785C" w:rsidRDefault="009D0FFB" w:rsidP="000A5D39">
            <w:pPr>
              <w:pStyle w:val="TableText"/>
            </w:pPr>
          </w:p>
        </w:tc>
        <w:tc>
          <w:tcPr>
            <w:tcW w:w="2430" w:type="dxa"/>
          </w:tcPr>
          <w:p w14:paraId="78C62607" w14:textId="77777777" w:rsidR="009D0FFB" w:rsidRPr="009D785C" w:rsidRDefault="009D0FFB" w:rsidP="000A5D39">
            <w:pPr>
              <w:pStyle w:val="TableText"/>
            </w:pPr>
            <w:r w:rsidRPr="009D785C">
              <w:t>Migraines</w:t>
            </w:r>
          </w:p>
        </w:tc>
        <w:tc>
          <w:tcPr>
            <w:tcW w:w="2340" w:type="dxa"/>
          </w:tcPr>
          <w:p w14:paraId="64ADC17E" w14:textId="77777777" w:rsidR="009D0FFB" w:rsidRPr="009D785C" w:rsidRDefault="009D0FFB" w:rsidP="000A5D39">
            <w:pPr>
              <w:pStyle w:val="TableText"/>
            </w:pPr>
            <w:r w:rsidRPr="009D785C">
              <w:t>Ex-Serving ADF vs Active</w:t>
            </w:r>
          </w:p>
        </w:tc>
        <w:tc>
          <w:tcPr>
            <w:tcW w:w="1170" w:type="dxa"/>
          </w:tcPr>
          <w:p w14:paraId="78E4EECA" w14:textId="77777777" w:rsidR="009D0FFB" w:rsidRPr="009D785C" w:rsidRDefault="009D0FFB" w:rsidP="000A5D39">
            <w:pPr>
              <w:pStyle w:val="TableText"/>
            </w:pPr>
            <w:r w:rsidRPr="009D785C">
              <w:t>1.85 (1.25, 2.74)</w:t>
            </w:r>
          </w:p>
        </w:tc>
        <w:tc>
          <w:tcPr>
            <w:tcW w:w="3870" w:type="dxa"/>
          </w:tcPr>
          <w:p w14:paraId="01A9AA6E" w14:textId="77777777" w:rsidR="009D0FFB" w:rsidRPr="009D785C" w:rsidRDefault="009D0FFB" w:rsidP="000A5D39">
            <w:pPr>
              <w:pStyle w:val="TableText"/>
            </w:pPr>
            <w:r w:rsidRPr="009D785C">
              <w:t>Ex-Serving ADF are 85% more likely to have migraines</w:t>
            </w:r>
          </w:p>
        </w:tc>
        <w:tc>
          <w:tcPr>
            <w:tcW w:w="868" w:type="dxa"/>
          </w:tcPr>
          <w:p w14:paraId="64FBF8ED" w14:textId="77777777" w:rsidR="009D0FFB" w:rsidRPr="009D785C" w:rsidRDefault="009D0FFB" w:rsidP="000A5D39">
            <w:pPr>
              <w:pStyle w:val="TableText"/>
            </w:pPr>
            <w:r w:rsidRPr="009D785C">
              <w:t>Moderate</w:t>
            </w:r>
          </w:p>
        </w:tc>
      </w:tr>
      <w:tr w:rsidR="000A5D39" w:rsidRPr="009D785C" w14:paraId="17D4B7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6F63658" w14:textId="77777777" w:rsidR="009D0FFB" w:rsidRPr="009D785C" w:rsidRDefault="009D0FFB" w:rsidP="000A5D39">
            <w:pPr>
              <w:pStyle w:val="TableText"/>
            </w:pPr>
          </w:p>
        </w:tc>
        <w:tc>
          <w:tcPr>
            <w:tcW w:w="2430" w:type="dxa"/>
          </w:tcPr>
          <w:p w14:paraId="2E8F9347" w14:textId="77777777" w:rsidR="009D0FFB" w:rsidRPr="009D785C" w:rsidRDefault="009D0FFB" w:rsidP="000A5D39">
            <w:pPr>
              <w:pStyle w:val="TableText"/>
            </w:pPr>
            <w:r w:rsidRPr="009D785C">
              <w:t>Migraines</w:t>
            </w:r>
          </w:p>
        </w:tc>
        <w:tc>
          <w:tcPr>
            <w:tcW w:w="2340" w:type="dxa"/>
          </w:tcPr>
          <w:p w14:paraId="5511E54E" w14:textId="77777777" w:rsidR="009D0FFB" w:rsidRPr="009D785C" w:rsidRDefault="009D0FFB" w:rsidP="000A5D39">
            <w:pPr>
              <w:pStyle w:val="TableText"/>
            </w:pPr>
            <w:r w:rsidRPr="009D785C">
              <w:t xml:space="preserve">Ex-Serving ADF vs Inactive </w:t>
            </w:r>
          </w:p>
        </w:tc>
        <w:tc>
          <w:tcPr>
            <w:tcW w:w="1170" w:type="dxa"/>
          </w:tcPr>
          <w:p w14:paraId="2A96CB5C" w14:textId="77777777" w:rsidR="009D0FFB" w:rsidRPr="009D785C" w:rsidRDefault="009D0FFB" w:rsidP="000A5D39">
            <w:pPr>
              <w:pStyle w:val="TableText"/>
            </w:pPr>
            <w:r w:rsidRPr="009D785C">
              <w:t>1.11 (0.71, 1.73)</w:t>
            </w:r>
          </w:p>
        </w:tc>
        <w:tc>
          <w:tcPr>
            <w:tcW w:w="3870" w:type="dxa"/>
          </w:tcPr>
          <w:p w14:paraId="76046315" w14:textId="77777777" w:rsidR="009D0FFB" w:rsidRPr="009D785C" w:rsidRDefault="009D0FFB" w:rsidP="000A5D39">
            <w:pPr>
              <w:pStyle w:val="TableText"/>
            </w:pPr>
            <w:r w:rsidRPr="009D785C">
              <w:t>No association</w:t>
            </w:r>
          </w:p>
        </w:tc>
        <w:tc>
          <w:tcPr>
            <w:tcW w:w="868" w:type="dxa"/>
          </w:tcPr>
          <w:p w14:paraId="215A1497" w14:textId="77777777" w:rsidR="009D0FFB" w:rsidRPr="009D785C" w:rsidRDefault="009D0FFB" w:rsidP="000A5D39">
            <w:pPr>
              <w:pStyle w:val="TableText"/>
            </w:pPr>
            <w:r w:rsidRPr="009D785C">
              <w:t>–</w:t>
            </w:r>
          </w:p>
        </w:tc>
      </w:tr>
      <w:tr w:rsidR="000A5D39" w:rsidRPr="009D785C" w14:paraId="143C8D8C" w14:textId="77777777" w:rsidTr="000A5D39">
        <w:trPr>
          <w:cantSplit/>
        </w:trPr>
        <w:tc>
          <w:tcPr>
            <w:tcW w:w="828" w:type="dxa"/>
          </w:tcPr>
          <w:p w14:paraId="568AD102" w14:textId="77777777" w:rsidR="009D0FFB" w:rsidRPr="009D785C" w:rsidRDefault="009D0FFB" w:rsidP="000A5D39">
            <w:pPr>
              <w:pStyle w:val="TableText"/>
            </w:pPr>
          </w:p>
        </w:tc>
        <w:tc>
          <w:tcPr>
            <w:tcW w:w="2430" w:type="dxa"/>
          </w:tcPr>
          <w:p w14:paraId="26812759" w14:textId="77777777" w:rsidR="009D0FFB" w:rsidRPr="009D785C" w:rsidRDefault="009D0FFB" w:rsidP="000A5D39">
            <w:pPr>
              <w:pStyle w:val="TableText"/>
            </w:pPr>
            <w:r w:rsidRPr="009D785C">
              <w:t>Motor neurone disease</w:t>
            </w:r>
          </w:p>
        </w:tc>
        <w:tc>
          <w:tcPr>
            <w:tcW w:w="2340" w:type="dxa"/>
          </w:tcPr>
          <w:p w14:paraId="43CF5135" w14:textId="77777777" w:rsidR="009D0FFB" w:rsidRPr="009D785C" w:rsidRDefault="009D0FFB" w:rsidP="000A5D39">
            <w:pPr>
              <w:pStyle w:val="TableText"/>
            </w:pPr>
            <w:r w:rsidRPr="009D785C">
              <w:t>Ex-Serving ADF vs Active</w:t>
            </w:r>
          </w:p>
        </w:tc>
        <w:tc>
          <w:tcPr>
            <w:tcW w:w="1170" w:type="dxa"/>
          </w:tcPr>
          <w:p w14:paraId="036B29DC" w14:textId="77777777" w:rsidR="009D0FFB" w:rsidRPr="009D785C" w:rsidRDefault="009D0FFB" w:rsidP="000A5D39">
            <w:pPr>
              <w:pStyle w:val="TableText"/>
            </w:pPr>
            <w:r w:rsidRPr="009D785C">
              <w:t>2.42 (0.86, 6.79)</w:t>
            </w:r>
          </w:p>
        </w:tc>
        <w:tc>
          <w:tcPr>
            <w:tcW w:w="3870" w:type="dxa"/>
          </w:tcPr>
          <w:p w14:paraId="41319AF6" w14:textId="77777777" w:rsidR="009D0FFB" w:rsidRPr="009D785C" w:rsidRDefault="009D0FFB" w:rsidP="000A5D39">
            <w:pPr>
              <w:pStyle w:val="TableText"/>
            </w:pPr>
            <w:r w:rsidRPr="009D785C">
              <w:t>No association</w:t>
            </w:r>
          </w:p>
        </w:tc>
        <w:tc>
          <w:tcPr>
            <w:tcW w:w="868" w:type="dxa"/>
          </w:tcPr>
          <w:p w14:paraId="2712B87E" w14:textId="77777777" w:rsidR="009D0FFB" w:rsidRPr="009D785C" w:rsidRDefault="009D0FFB" w:rsidP="000A5D39">
            <w:pPr>
              <w:pStyle w:val="TableText"/>
            </w:pPr>
            <w:r w:rsidRPr="009D785C">
              <w:t>–</w:t>
            </w:r>
          </w:p>
        </w:tc>
      </w:tr>
      <w:tr w:rsidR="000A5D39" w:rsidRPr="009D785C" w14:paraId="680005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0EEA2E" w14:textId="77777777" w:rsidR="009D0FFB" w:rsidRPr="009D785C" w:rsidRDefault="009D0FFB" w:rsidP="000A5D39">
            <w:pPr>
              <w:pStyle w:val="TableText"/>
            </w:pPr>
          </w:p>
        </w:tc>
        <w:tc>
          <w:tcPr>
            <w:tcW w:w="2430" w:type="dxa"/>
          </w:tcPr>
          <w:p w14:paraId="413ADB00" w14:textId="77777777" w:rsidR="009D0FFB" w:rsidRPr="009D785C" w:rsidRDefault="009D0FFB" w:rsidP="000A5D39">
            <w:pPr>
              <w:pStyle w:val="TableText"/>
            </w:pPr>
            <w:r w:rsidRPr="009D785C">
              <w:t>Motor neurone disease</w:t>
            </w:r>
          </w:p>
        </w:tc>
        <w:tc>
          <w:tcPr>
            <w:tcW w:w="2340" w:type="dxa"/>
          </w:tcPr>
          <w:p w14:paraId="09F0653F" w14:textId="77777777" w:rsidR="009D0FFB" w:rsidRPr="009D785C" w:rsidRDefault="009D0FFB" w:rsidP="000A5D39">
            <w:pPr>
              <w:pStyle w:val="TableText"/>
            </w:pPr>
            <w:r w:rsidRPr="009D785C">
              <w:t xml:space="preserve">Ex-Serving ADF vs Inactive </w:t>
            </w:r>
          </w:p>
        </w:tc>
        <w:tc>
          <w:tcPr>
            <w:tcW w:w="1170" w:type="dxa"/>
          </w:tcPr>
          <w:p w14:paraId="6668D7FC" w14:textId="77777777" w:rsidR="009D0FFB" w:rsidRPr="009D785C" w:rsidRDefault="009D0FFB" w:rsidP="000A5D39">
            <w:pPr>
              <w:pStyle w:val="TableText"/>
            </w:pPr>
            <w:r w:rsidRPr="009D785C">
              <w:t>0.70 (0.22, 2.16)</w:t>
            </w:r>
          </w:p>
        </w:tc>
        <w:tc>
          <w:tcPr>
            <w:tcW w:w="3870" w:type="dxa"/>
          </w:tcPr>
          <w:p w14:paraId="5F32BDEE" w14:textId="77777777" w:rsidR="009D0FFB" w:rsidRPr="009D785C" w:rsidRDefault="009D0FFB" w:rsidP="000A5D39">
            <w:pPr>
              <w:pStyle w:val="TableText"/>
            </w:pPr>
            <w:r w:rsidRPr="009D785C">
              <w:t>No association</w:t>
            </w:r>
          </w:p>
        </w:tc>
        <w:tc>
          <w:tcPr>
            <w:tcW w:w="868" w:type="dxa"/>
          </w:tcPr>
          <w:p w14:paraId="38AD3611" w14:textId="77777777" w:rsidR="009D0FFB" w:rsidRPr="009D785C" w:rsidRDefault="009D0FFB" w:rsidP="000A5D39">
            <w:pPr>
              <w:pStyle w:val="TableText"/>
            </w:pPr>
            <w:r w:rsidRPr="009D785C">
              <w:t>–</w:t>
            </w:r>
          </w:p>
        </w:tc>
      </w:tr>
      <w:tr w:rsidR="000A5D39" w:rsidRPr="009D785C" w14:paraId="666CFFEF" w14:textId="77777777" w:rsidTr="000A5D39">
        <w:trPr>
          <w:cantSplit/>
        </w:trPr>
        <w:tc>
          <w:tcPr>
            <w:tcW w:w="828" w:type="dxa"/>
          </w:tcPr>
          <w:p w14:paraId="63E05C89" w14:textId="77777777" w:rsidR="009D0FFB" w:rsidRPr="009D785C" w:rsidRDefault="009D0FFB" w:rsidP="000A5D39">
            <w:pPr>
              <w:pStyle w:val="TableText"/>
            </w:pPr>
          </w:p>
        </w:tc>
        <w:tc>
          <w:tcPr>
            <w:tcW w:w="2430" w:type="dxa"/>
          </w:tcPr>
          <w:p w14:paraId="314AEDD4" w14:textId="77777777" w:rsidR="009D0FFB" w:rsidRPr="009D785C" w:rsidRDefault="006C0082" w:rsidP="000A5D39">
            <w:pPr>
              <w:pStyle w:val="TableText"/>
            </w:pPr>
            <w:hyperlink r:id="rId179" w:history="1">
              <w:r w:rsidR="009D0FFB" w:rsidRPr="009D785C">
                <w:t>Multiple sclerosis</w:t>
              </w:r>
            </w:hyperlink>
          </w:p>
        </w:tc>
        <w:tc>
          <w:tcPr>
            <w:tcW w:w="2340" w:type="dxa"/>
          </w:tcPr>
          <w:p w14:paraId="2292B3BC" w14:textId="77777777" w:rsidR="009D0FFB" w:rsidRPr="009D785C" w:rsidRDefault="009D0FFB" w:rsidP="000A5D39">
            <w:pPr>
              <w:pStyle w:val="TableText"/>
            </w:pPr>
            <w:r w:rsidRPr="009D785C">
              <w:t>Ex-Serving ADF vs Active</w:t>
            </w:r>
          </w:p>
        </w:tc>
        <w:tc>
          <w:tcPr>
            <w:tcW w:w="1170" w:type="dxa"/>
          </w:tcPr>
          <w:p w14:paraId="71060557" w14:textId="77777777" w:rsidR="009D0FFB" w:rsidRPr="009D785C" w:rsidRDefault="009D0FFB" w:rsidP="000A5D39">
            <w:pPr>
              <w:pStyle w:val="TableText"/>
            </w:pPr>
            <w:r w:rsidRPr="009D785C">
              <w:t>2.46 (0.85, 7.12)</w:t>
            </w:r>
          </w:p>
        </w:tc>
        <w:tc>
          <w:tcPr>
            <w:tcW w:w="3870" w:type="dxa"/>
          </w:tcPr>
          <w:p w14:paraId="0F07D6D7" w14:textId="77777777" w:rsidR="009D0FFB" w:rsidRPr="009D785C" w:rsidRDefault="009D0FFB" w:rsidP="000A5D39">
            <w:pPr>
              <w:pStyle w:val="TableText"/>
            </w:pPr>
            <w:r w:rsidRPr="009D785C">
              <w:t>No association</w:t>
            </w:r>
          </w:p>
        </w:tc>
        <w:tc>
          <w:tcPr>
            <w:tcW w:w="868" w:type="dxa"/>
          </w:tcPr>
          <w:p w14:paraId="3AC9AFE0" w14:textId="77777777" w:rsidR="009D0FFB" w:rsidRPr="009D785C" w:rsidRDefault="009D0FFB" w:rsidP="000A5D39">
            <w:pPr>
              <w:pStyle w:val="TableText"/>
            </w:pPr>
            <w:r w:rsidRPr="009D785C">
              <w:t>–</w:t>
            </w:r>
          </w:p>
        </w:tc>
      </w:tr>
      <w:tr w:rsidR="000A5D39" w:rsidRPr="009D785C" w14:paraId="0C3C8A2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A372AD" w14:textId="77777777" w:rsidR="009D0FFB" w:rsidRPr="009D785C" w:rsidRDefault="009D0FFB" w:rsidP="000A5D39">
            <w:pPr>
              <w:pStyle w:val="TableText"/>
            </w:pPr>
          </w:p>
        </w:tc>
        <w:tc>
          <w:tcPr>
            <w:tcW w:w="2430" w:type="dxa"/>
          </w:tcPr>
          <w:p w14:paraId="5F73448B" w14:textId="77777777" w:rsidR="009D0FFB" w:rsidRPr="009D785C" w:rsidRDefault="006C0082" w:rsidP="000A5D39">
            <w:pPr>
              <w:pStyle w:val="TableText"/>
            </w:pPr>
            <w:hyperlink r:id="rId180" w:history="1">
              <w:r w:rsidR="009D0FFB" w:rsidRPr="009D785C">
                <w:t>Multiple sclerosis</w:t>
              </w:r>
            </w:hyperlink>
          </w:p>
        </w:tc>
        <w:tc>
          <w:tcPr>
            <w:tcW w:w="2340" w:type="dxa"/>
          </w:tcPr>
          <w:p w14:paraId="64195F56" w14:textId="77777777" w:rsidR="009D0FFB" w:rsidRPr="009D785C" w:rsidRDefault="009D0FFB" w:rsidP="000A5D39">
            <w:pPr>
              <w:pStyle w:val="TableText"/>
            </w:pPr>
            <w:r w:rsidRPr="009D785C">
              <w:t xml:space="preserve">Ex-Serving ADF vs Inactive </w:t>
            </w:r>
          </w:p>
        </w:tc>
        <w:tc>
          <w:tcPr>
            <w:tcW w:w="1170" w:type="dxa"/>
          </w:tcPr>
          <w:p w14:paraId="3C6B5416" w14:textId="77777777" w:rsidR="009D0FFB" w:rsidRPr="009D785C" w:rsidRDefault="009D0FFB" w:rsidP="000A5D39">
            <w:pPr>
              <w:pStyle w:val="TableText"/>
            </w:pPr>
            <w:r w:rsidRPr="009D785C">
              <w:t>0.63 (0.21, 1.89)</w:t>
            </w:r>
          </w:p>
        </w:tc>
        <w:tc>
          <w:tcPr>
            <w:tcW w:w="3870" w:type="dxa"/>
          </w:tcPr>
          <w:p w14:paraId="7C85B4C4" w14:textId="77777777" w:rsidR="009D0FFB" w:rsidRPr="009D785C" w:rsidRDefault="009D0FFB" w:rsidP="000A5D39">
            <w:pPr>
              <w:pStyle w:val="TableText"/>
            </w:pPr>
            <w:r w:rsidRPr="009D785C">
              <w:t>No association</w:t>
            </w:r>
          </w:p>
        </w:tc>
        <w:tc>
          <w:tcPr>
            <w:tcW w:w="868" w:type="dxa"/>
          </w:tcPr>
          <w:p w14:paraId="3074CF2C" w14:textId="77777777" w:rsidR="009D0FFB" w:rsidRPr="009D785C" w:rsidRDefault="009D0FFB" w:rsidP="000A5D39">
            <w:pPr>
              <w:pStyle w:val="TableText"/>
            </w:pPr>
            <w:r w:rsidRPr="009D785C">
              <w:t>–</w:t>
            </w:r>
          </w:p>
        </w:tc>
      </w:tr>
      <w:tr w:rsidR="000A5D39" w:rsidRPr="009D785C" w14:paraId="647A5716" w14:textId="77777777" w:rsidTr="000A5D39">
        <w:trPr>
          <w:cantSplit/>
        </w:trPr>
        <w:tc>
          <w:tcPr>
            <w:tcW w:w="828" w:type="dxa"/>
          </w:tcPr>
          <w:p w14:paraId="098CB25E" w14:textId="77777777" w:rsidR="009D0FFB" w:rsidRPr="009D785C" w:rsidRDefault="009D0FFB" w:rsidP="000A5D39">
            <w:pPr>
              <w:pStyle w:val="TableText"/>
            </w:pPr>
          </w:p>
        </w:tc>
        <w:tc>
          <w:tcPr>
            <w:tcW w:w="2430" w:type="dxa"/>
          </w:tcPr>
          <w:p w14:paraId="75A37C76" w14:textId="77777777" w:rsidR="009D0FFB" w:rsidRPr="009D785C" w:rsidRDefault="009D0FFB" w:rsidP="000A5D39">
            <w:pPr>
              <w:pStyle w:val="TableText"/>
            </w:pPr>
            <w:r w:rsidRPr="009D785C">
              <w:t>Sleep apnoea</w:t>
            </w:r>
          </w:p>
        </w:tc>
        <w:tc>
          <w:tcPr>
            <w:tcW w:w="2340" w:type="dxa"/>
          </w:tcPr>
          <w:p w14:paraId="1BEAC38A" w14:textId="77777777" w:rsidR="009D0FFB" w:rsidRPr="009D785C" w:rsidRDefault="009D0FFB" w:rsidP="000A5D39">
            <w:pPr>
              <w:pStyle w:val="TableText"/>
            </w:pPr>
            <w:r w:rsidRPr="009D785C">
              <w:t>Ex-Serving ADF vs Active</w:t>
            </w:r>
          </w:p>
        </w:tc>
        <w:tc>
          <w:tcPr>
            <w:tcW w:w="1170" w:type="dxa"/>
          </w:tcPr>
          <w:p w14:paraId="185C449A" w14:textId="77777777" w:rsidR="009D0FFB" w:rsidRPr="009D785C" w:rsidRDefault="009D0FFB" w:rsidP="000A5D39">
            <w:pPr>
              <w:pStyle w:val="TableText"/>
            </w:pPr>
            <w:r w:rsidRPr="009D785C">
              <w:t>2.84 (2.04, 3.96)</w:t>
            </w:r>
          </w:p>
        </w:tc>
        <w:tc>
          <w:tcPr>
            <w:tcW w:w="3870" w:type="dxa"/>
          </w:tcPr>
          <w:p w14:paraId="26C075A7" w14:textId="77777777" w:rsidR="009D0FFB" w:rsidRPr="009D785C" w:rsidRDefault="009D0FFB" w:rsidP="000A5D39">
            <w:pPr>
              <w:pStyle w:val="TableText"/>
            </w:pPr>
            <w:r w:rsidRPr="009D785C">
              <w:t>Ex-Serving ADF are 2.8 times more likely to have sleep apnoea</w:t>
            </w:r>
          </w:p>
        </w:tc>
        <w:tc>
          <w:tcPr>
            <w:tcW w:w="868" w:type="dxa"/>
          </w:tcPr>
          <w:p w14:paraId="406E59DD" w14:textId="77777777" w:rsidR="009D0FFB" w:rsidRPr="009D785C" w:rsidRDefault="009D0FFB" w:rsidP="000A5D39">
            <w:pPr>
              <w:pStyle w:val="TableText"/>
            </w:pPr>
            <w:r w:rsidRPr="009D785C">
              <w:t>Moderate</w:t>
            </w:r>
          </w:p>
        </w:tc>
      </w:tr>
      <w:tr w:rsidR="000A5D39" w:rsidRPr="009D785C" w14:paraId="08369F0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6BE519" w14:textId="77777777" w:rsidR="009D0FFB" w:rsidRPr="009D785C" w:rsidRDefault="009D0FFB" w:rsidP="000A5D39">
            <w:pPr>
              <w:pStyle w:val="TableText"/>
            </w:pPr>
          </w:p>
        </w:tc>
        <w:tc>
          <w:tcPr>
            <w:tcW w:w="2430" w:type="dxa"/>
          </w:tcPr>
          <w:p w14:paraId="7A40BE74" w14:textId="77777777" w:rsidR="009D0FFB" w:rsidRPr="009D785C" w:rsidRDefault="009D0FFB" w:rsidP="000A5D39">
            <w:pPr>
              <w:pStyle w:val="TableText"/>
            </w:pPr>
            <w:r w:rsidRPr="009D785C">
              <w:t>Sleep apnoea</w:t>
            </w:r>
          </w:p>
        </w:tc>
        <w:tc>
          <w:tcPr>
            <w:tcW w:w="2340" w:type="dxa"/>
          </w:tcPr>
          <w:p w14:paraId="20D76832" w14:textId="77777777" w:rsidR="009D0FFB" w:rsidRPr="009D785C" w:rsidRDefault="009D0FFB" w:rsidP="000A5D39">
            <w:pPr>
              <w:pStyle w:val="TableText"/>
            </w:pPr>
            <w:r w:rsidRPr="009D785C">
              <w:t xml:space="preserve">Ex-Serving ADF vs Inactive </w:t>
            </w:r>
          </w:p>
        </w:tc>
        <w:tc>
          <w:tcPr>
            <w:tcW w:w="1170" w:type="dxa"/>
          </w:tcPr>
          <w:p w14:paraId="02C509FA" w14:textId="77777777" w:rsidR="009D0FFB" w:rsidRPr="009D785C" w:rsidRDefault="009D0FFB" w:rsidP="000A5D39">
            <w:pPr>
              <w:pStyle w:val="TableText"/>
            </w:pPr>
            <w:r w:rsidRPr="009D785C">
              <w:t>1.78 (1.14, 2.78)</w:t>
            </w:r>
          </w:p>
        </w:tc>
        <w:tc>
          <w:tcPr>
            <w:tcW w:w="3870" w:type="dxa"/>
          </w:tcPr>
          <w:p w14:paraId="5C1C7E0E" w14:textId="77777777" w:rsidR="009D0FFB" w:rsidRPr="009D785C" w:rsidRDefault="009D0FFB" w:rsidP="000A5D39">
            <w:pPr>
              <w:pStyle w:val="TableText"/>
            </w:pPr>
            <w:r w:rsidRPr="009D785C">
              <w:t>Ex-Serving ADF are 78% more likely to have sleep apnoea</w:t>
            </w:r>
          </w:p>
        </w:tc>
        <w:tc>
          <w:tcPr>
            <w:tcW w:w="868" w:type="dxa"/>
          </w:tcPr>
          <w:p w14:paraId="4C1CCECE" w14:textId="77777777" w:rsidR="009D0FFB" w:rsidRPr="009D785C" w:rsidRDefault="009D0FFB" w:rsidP="000A5D39">
            <w:pPr>
              <w:pStyle w:val="TableText"/>
            </w:pPr>
            <w:r w:rsidRPr="009D785C">
              <w:t>Moderate</w:t>
            </w:r>
          </w:p>
        </w:tc>
      </w:tr>
      <w:tr w:rsidR="000A5D39" w:rsidRPr="009D785C" w14:paraId="534A85D5" w14:textId="77777777" w:rsidTr="000A5D39">
        <w:trPr>
          <w:cantSplit/>
        </w:trPr>
        <w:tc>
          <w:tcPr>
            <w:tcW w:w="828" w:type="dxa"/>
          </w:tcPr>
          <w:p w14:paraId="327EF854" w14:textId="77777777" w:rsidR="009D0FFB" w:rsidRPr="009D785C" w:rsidRDefault="009D0FFB" w:rsidP="000A5D39">
            <w:pPr>
              <w:pStyle w:val="TableText"/>
            </w:pPr>
          </w:p>
        </w:tc>
        <w:tc>
          <w:tcPr>
            <w:tcW w:w="2430" w:type="dxa"/>
          </w:tcPr>
          <w:p w14:paraId="4C0977DF" w14:textId="77777777" w:rsidR="009D0FFB" w:rsidRPr="009D785C" w:rsidRDefault="009D0FFB" w:rsidP="000A5D39">
            <w:pPr>
              <w:pStyle w:val="TableText"/>
            </w:pPr>
            <w:r w:rsidRPr="009D785C">
              <w:t>Treated in past year</w:t>
            </w:r>
          </w:p>
        </w:tc>
        <w:tc>
          <w:tcPr>
            <w:tcW w:w="2340" w:type="dxa"/>
          </w:tcPr>
          <w:p w14:paraId="2248792F" w14:textId="77777777" w:rsidR="009D0FFB" w:rsidRPr="009D785C" w:rsidRDefault="009D0FFB" w:rsidP="000A5D39">
            <w:pPr>
              <w:pStyle w:val="TableText"/>
            </w:pPr>
            <w:r w:rsidRPr="009D785C">
              <w:t>Ex-Serving ADF vs Active</w:t>
            </w:r>
          </w:p>
        </w:tc>
        <w:tc>
          <w:tcPr>
            <w:tcW w:w="1170" w:type="dxa"/>
          </w:tcPr>
          <w:p w14:paraId="515DCB60" w14:textId="77777777" w:rsidR="009D0FFB" w:rsidRPr="009D785C" w:rsidRDefault="009D0FFB" w:rsidP="000A5D39">
            <w:pPr>
              <w:pStyle w:val="TableText"/>
            </w:pPr>
            <w:r w:rsidRPr="009D785C">
              <w:t>3.07 (2.06, 4.59)</w:t>
            </w:r>
          </w:p>
        </w:tc>
        <w:tc>
          <w:tcPr>
            <w:tcW w:w="3870" w:type="dxa"/>
          </w:tcPr>
          <w:p w14:paraId="165010C6" w14:textId="77777777" w:rsidR="009D0FFB" w:rsidRPr="009D785C" w:rsidRDefault="009D0FFB" w:rsidP="000A5D39">
            <w:pPr>
              <w:pStyle w:val="TableText"/>
            </w:pPr>
            <w:r w:rsidRPr="009D785C">
              <w:t>Ex-Serving ADF are 3 times more likely to have been treated in the past year</w:t>
            </w:r>
          </w:p>
        </w:tc>
        <w:tc>
          <w:tcPr>
            <w:tcW w:w="868" w:type="dxa"/>
          </w:tcPr>
          <w:p w14:paraId="18A028D1" w14:textId="77777777" w:rsidR="009D0FFB" w:rsidRPr="009D785C" w:rsidRDefault="009D0FFB" w:rsidP="000A5D39">
            <w:pPr>
              <w:pStyle w:val="TableText"/>
            </w:pPr>
            <w:r w:rsidRPr="009D785C">
              <w:t>Strong</w:t>
            </w:r>
          </w:p>
        </w:tc>
      </w:tr>
      <w:tr w:rsidR="000A5D39" w:rsidRPr="009D785C" w14:paraId="4601569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CFD2726" w14:textId="77777777" w:rsidR="009D0FFB" w:rsidRPr="009D785C" w:rsidRDefault="009D0FFB" w:rsidP="000A5D39">
            <w:pPr>
              <w:pStyle w:val="TableText"/>
            </w:pPr>
          </w:p>
        </w:tc>
        <w:tc>
          <w:tcPr>
            <w:tcW w:w="2430" w:type="dxa"/>
          </w:tcPr>
          <w:p w14:paraId="46D3D6CA" w14:textId="77777777" w:rsidR="009D0FFB" w:rsidRPr="009D785C" w:rsidRDefault="009D0FFB" w:rsidP="000A5D39">
            <w:pPr>
              <w:pStyle w:val="TableText"/>
            </w:pPr>
            <w:r w:rsidRPr="009D785C">
              <w:t>Treated in past year</w:t>
            </w:r>
          </w:p>
        </w:tc>
        <w:tc>
          <w:tcPr>
            <w:tcW w:w="2340" w:type="dxa"/>
          </w:tcPr>
          <w:p w14:paraId="47E3D222" w14:textId="77777777" w:rsidR="009D0FFB" w:rsidRPr="009D785C" w:rsidRDefault="009D0FFB" w:rsidP="000A5D39">
            <w:pPr>
              <w:pStyle w:val="TableText"/>
            </w:pPr>
            <w:r w:rsidRPr="009D785C">
              <w:t xml:space="preserve">Ex-Serving ADF vs Inactive </w:t>
            </w:r>
          </w:p>
        </w:tc>
        <w:tc>
          <w:tcPr>
            <w:tcW w:w="1170" w:type="dxa"/>
          </w:tcPr>
          <w:p w14:paraId="0A013886" w14:textId="77777777" w:rsidR="009D0FFB" w:rsidRPr="009D785C" w:rsidRDefault="009D0FFB" w:rsidP="000A5D39">
            <w:pPr>
              <w:pStyle w:val="TableText"/>
            </w:pPr>
            <w:r w:rsidRPr="009D785C">
              <w:rPr>
                <w:rFonts w:cs="Arial"/>
              </w:rPr>
              <w:t>1.73 (1.00, 2.99)</w:t>
            </w:r>
          </w:p>
        </w:tc>
        <w:tc>
          <w:tcPr>
            <w:tcW w:w="3870" w:type="dxa"/>
          </w:tcPr>
          <w:p w14:paraId="6BE21BCF" w14:textId="77777777" w:rsidR="009D0FFB" w:rsidRPr="009D785C" w:rsidRDefault="009D0FFB" w:rsidP="000A5D39">
            <w:pPr>
              <w:pStyle w:val="TableText"/>
            </w:pPr>
            <w:r w:rsidRPr="009D785C">
              <w:t>Ex-Serving ADF are 73% more likely to have been treated in the past year</w:t>
            </w:r>
          </w:p>
        </w:tc>
        <w:tc>
          <w:tcPr>
            <w:tcW w:w="868" w:type="dxa"/>
          </w:tcPr>
          <w:p w14:paraId="5C51B7B4" w14:textId="77777777" w:rsidR="009D0FFB" w:rsidRPr="009D785C" w:rsidRDefault="009D0FFB" w:rsidP="000A5D39">
            <w:pPr>
              <w:pStyle w:val="TableText"/>
            </w:pPr>
            <w:r w:rsidRPr="009D785C">
              <w:t>Moderate</w:t>
            </w:r>
          </w:p>
        </w:tc>
      </w:tr>
      <w:tr w:rsidR="000A5D39" w:rsidRPr="009D785C" w14:paraId="668B74B5" w14:textId="77777777" w:rsidTr="000A5D39">
        <w:trPr>
          <w:cantSplit/>
        </w:trPr>
        <w:tc>
          <w:tcPr>
            <w:tcW w:w="828" w:type="dxa"/>
          </w:tcPr>
          <w:p w14:paraId="3C64F09F" w14:textId="77777777" w:rsidR="009D0FFB" w:rsidRPr="009D785C" w:rsidRDefault="009D0FFB" w:rsidP="000A5D39">
            <w:pPr>
              <w:pStyle w:val="TableText"/>
            </w:pPr>
          </w:p>
        </w:tc>
        <w:tc>
          <w:tcPr>
            <w:tcW w:w="2430" w:type="dxa"/>
          </w:tcPr>
          <w:p w14:paraId="076FDBF5" w14:textId="77777777" w:rsidR="009D0FFB" w:rsidRPr="009D785C" w:rsidRDefault="009D0FFB" w:rsidP="000A5D39">
            <w:pPr>
              <w:pStyle w:val="TableText"/>
            </w:pPr>
            <w:r w:rsidRPr="009D785C">
              <w:t>Medications in past month</w:t>
            </w:r>
          </w:p>
        </w:tc>
        <w:tc>
          <w:tcPr>
            <w:tcW w:w="2340" w:type="dxa"/>
          </w:tcPr>
          <w:p w14:paraId="6955F176" w14:textId="77777777" w:rsidR="009D0FFB" w:rsidRPr="009D785C" w:rsidRDefault="009D0FFB" w:rsidP="000A5D39">
            <w:pPr>
              <w:pStyle w:val="TableText"/>
            </w:pPr>
            <w:r w:rsidRPr="009D785C">
              <w:t>Ex-Serving ADF vs Active</w:t>
            </w:r>
          </w:p>
        </w:tc>
        <w:tc>
          <w:tcPr>
            <w:tcW w:w="1170" w:type="dxa"/>
          </w:tcPr>
          <w:p w14:paraId="211D2332" w14:textId="77777777" w:rsidR="009D0FFB" w:rsidRPr="009D785C" w:rsidRDefault="009D0FFB" w:rsidP="000A5D39">
            <w:pPr>
              <w:pStyle w:val="TableText"/>
            </w:pPr>
            <w:r w:rsidRPr="009D785C">
              <w:rPr>
                <w:rFonts w:cs="Arial"/>
              </w:rPr>
              <w:t>3.54 (1.79, 7.00)</w:t>
            </w:r>
          </w:p>
        </w:tc>
        <w:tc>
          <w:tcPr>
            <w:tcW w:w="3870" w:type="dxa"/>
          </w:tcPr>
          <w:p w14:paraId="75DBFB25" w14:textId="77777777" w:rsidR="009D0FFB" w:rsidRPr="009D785C" w:rsidRDefault="009D0FFB" w:rsidP="000A5D39">
            <w:pPr>
              <w:pStyle w:val="TableText"/>
            </w:pPr>
            <w:r w:rsidRPr="009D785C">
              <w:t>Ex-Serving ADF are 3.5 times more likely to have taken medications in the past month</w:t>
            </w:r>
          </w:p>
        </w:tc>
        <w:tc>
          <w:tcPr>
            <w:tcW w:w="868" w:type="dxa"/>
          </w:tcPr>
          <w:p w14:paraId="133EAD4F" w14:textId="77777777" w:rsidR="009D0FFB" w:rsidRPr="009D785C" w:rsidRDefault="009D0FFB" w:rsidP="000A5D39">
            <w:pPr>
              <w:pStyle w:val="TableText"/>
            </w:pPr>
            <w:r w:rsidRPr="009D785C">
              <w:t>Strong</w:t>
            </w:r>
          </w:p>
        </w:tc>
      </w:tr>
      <w:tr w:rsidR="000A5D39" w:rsidRPr="009D785C" w14:paraId="3566E3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F0928C3" w14:textId="77777777" w:rsidR="009D0FFB" w:rsidRPr="009D785C" w:rsidRDefault="009D0FFB" w:rsidP="000A5D39">
            <w:pPr>
              <w:pStyle w:val="TableText"/>
            </w:pPr>
          </w:p>
        </w:tc>
        <w:tc>
          <w:tcPr>
            <w:tcW w:w="2430" w:type="dxa"/>
          </w:tcPr>
          <w:p w14:paraId="6D6D6E9E" w14:textId="77777777" w:rsidR="009D0FFB" w:rsidRPr="009D785C" w:rsidRDefault="009D0FFB" w:rsidP="000A5D39">
            <w:pPr>
              <w:pStyle w:val="TableText"/>
            </w:pPr>
            <w:r w:rsidRPr="009D785C">
              <w:t>Medications in past month</w:t>
            </w:r>
          </w:p>
        </w:tc>
        <w:tc>
          <w:tcPr>
            <w:tcW w:w="2340" w:type="dxa"/>
          </w:tcPr>
          <w:p w14:paraId="1A39A2EE" w14:textId="77777777" w:rsidR="009D0FFB" w:rsidRPr="009D785C" w:rsidRDefault="009D0FFB" w:rsidP="000A5D39">
            <w:pPr>
              <w:pStyle w:val="TableText"/>
            </w:pPr>
            <w:r w:rsidRPr="009D785C">
              <w:t xml:space="preserve">Ex-Serving ADF vs Inactive </w:t>
            </w:r>
          </w:p>
        </w:tc>
        <w:tc>
          <w:tcPr>
            <w:tcW w:w="1170" w:type="dxa"/>
          </w:tcPr>
          <w:p w14:paraId="302C3DEF" w14:textId="77777777" w:rsidR="009D0FFB" w:rsidRPr="009D785C" w:rsidRDefault="009D0FFB" w:rsidP="000A5D39">
            <w:pPr>
              <w:pStyle w:val="TableText"/>
            </w:pPr>
            <w:r w:rsidRPr="009D785C">
              <w:rPr>
                <w:rFonts w:cs="Arial"/>
              </w:rPr>
              <w:t>1.57 (0.89, 2.80)</w:t>
            </w:r>
          </w:p>
        </w:tc>
        <w:tc>
          <w:tcPr>
            <w:tcW w:w="3870" w:type="dxa"/>
          </w:tcPr>
          <w:p w14:paraId="2C50B984" w14:textId="77777777" w:rsidR="009D0FFB" w:rsidRPr="009D785C" w:rsidRDefault="009D0FFB" w:rsidP="000A5D39">
            <w:pPr>
              <w:pStyle w:val="TableText"/>
            </w:pPr>
            <w:r w:rsidRPr="009D785C">
              <w:t>Ex-Serving ADF are 57% more likely to have taken medications in the past month</w:t>
            </w:r>
          </w:p>
        </w:tc>
        <w:tc>
          <w:tcPr>
            <w:tcW w:w="868" w:type="dxa"/>
          </w:tcPr>
          <w:p w14:paraId="2FE9BF91" w14:textId="77777777" w:rsidR="009D0FFB" w:rsidRPr="009D785C" w:rsidRDefault="009D0FFB" w:rsidP="000A5D39">
            <w:pPr>
              <w:pStyle w:val="TableText"/>
            </w:pPr>
            <w:r w:rsidRPr="009D785C">
              <w:t>Moderate</w:t>
            </w:r>
          </w:p>
        </w:tc>
      </w:tr>
      <w:tr w:rsidR="000A5D39" w:rsidRPr="009D785C" w14:paraId="1E6ADCC5" w14:textId="77777777" w:rsidTr="000A5D39">
        <w:trPr>
          <w:cantSplit/>
        </w:trPr>
        <w:tc>
          <w:tcPr>
            <w:tcW w:w="828" w:type="dxa"/>
          </w:tcPr>
          <w:p w14:paraId="4732D728" w14:textId="77777777" w:rsidR="009D0FFB" w:rsidRPr="009D785C" w:rsidRDefault="00403547" w:rsidP="000A5D39">
            <w:pPr>
              <w:pStyle w:val="TableText"/>
            </w:pPr>
            <w:r w:rsidRPr="00F32E48">
              <w:t>Table 5.20</w:t>
            </w:r>
          </w:p>
        </w:tc>
        <w:tc>
          <w:tcPr>
            <w:tcW w:w="2430" w:type="dxa"/>
          </w:tcPr>
          <w:p w14:paraId="0474E6B6" w14:textId="77777777" w:rsidR="009D0FFB" w:rsidRPr="009D785C" w:rsidRDefault="009D0FFB" w:rsidP="000A5D39">
            <w:pPr>
              <w:pStyle w:val="TableText"/>
            </w:pPr>
            <w:r w:rsidRPr="009D785C">
              <w:t>Any nervous system condition</w:t>
            </w:r>
          </w:p>
        </w:tc>
        <w:tc>
          <w:tcPr>
            <w:tcW w:w="2340" w:type="dxa"/>
          </w:tcPr>
          <w:p w14:paraId="13C38B0B" w14:textId="77777777" w:rsidR="009D0FFB" w:rsidRPr="009D785C" w:rsidRDefault="009D0FFB" w:rsidP="000A5D39">
            <w:pPr>
              <w:pStyle w:val="TableText"/>
            </w:pPr>
            <w:r w:rsidRPr="009D785C">
              <w:t>Medical discharge vs other discharge</w:t>
            </w:r>
          </w:p>
        </w:tc>
        <w:tc>
          <w:tcPr>
            <w:tcW w:w="1170" w:type="dxa"/>
          </w:tcPr>
          <w:p w14:paraId="4FB9DDF1" w14:textId="77777777" w:rsidR="009D0FFB" w:rsidRPr="009D785C" w:rsidRDefault="009D0FFB" w:rsidP="000A5D39">
            <w:pPr>
              <w:pStyle w:val="TableText"/>
            </w:pPr>
            <w:r w:rsidRPr="009D785C">
              <w:t>3.07 (2.32, 4.07)</w:t>
            </w:r>
          </w:p>
        </w:tc>
        <w:tc>
          <w:tcPr>
            <w:tcW w:w="3870" w:type="dxa"/>
          </w:tcPr>
          <w:p w14:paraId="28844231" w14:textId="77777777" w:rsidR="009D0FFB" w:rsidRPr="009D785C" w:rsidRDefault="009D0FFB" w:rsidP="000A5D39">
            <w:pPr>
              <w:pStyle w:val="TableText"/>
            </w:pPr>
            <w:r w:rsidRPr="009D785C">
              <w:t>Medically discharged are 3 times more likely to have any nervous system condition</w:t>
            </w:r>
          </w:p>
        </w:tc>
        <w:tc>
          <w:tcPr>
            <w:tcW w:w="868" w:type="dxa"/>
          </w:tcPr>
          <w:p w14:paraId="74EC0AE5" w14:textId="77777777" w:rsidR="009D0FFB" w:rsidRPr="009D785C" w:rsidRDefault="009D0FFB" w:rsidP="000A5D39">
            <w:pPr>
              <w:pStyle w:val="TableText"/>
            </w:pPr>
            <w:r w:rsidRPr="009D785C">
              <w:t>Strong</w:t>
            </w:r>
          </w:p>
        </w:tc>
      </w:tr>
      <w:tr w:rsidR="000A5D39" w:rsidRPr="009D785C" w14:paraId="27E911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4A42280" w14:textId="77777777" w:rsidR="009D0FFB" w:rsidRPr="009D785C" w:rsidRDefault="009D0FFB" w:rsidP="000A5D39">
            <w:pPr>
              <w:pStyle w:val="TableText"/>
            </w:pPr>
          </w:p>
        </w:tc>
        <w:tc>
          <w:tcPr>
            <w:tcW w:w="2430" w:type="dxa"/>
          </w:tcPr>
          <w:p w14:paraId="27CC2D11" w14:textId="77777777" w:rsidR="009D0FFB" w:rsidRPr="009D785C" w:rsidRDefault="009D0FFB" w:rsidP="000A5D39">
            <w:pPr>
              <w:pStyle w:val="TableText"/>
            </w:pPr>
            <w:r w:rsidRPr="009D785C">
              <w:t>Epilepsy</w:t>
            </w:r>
          </w:p>
        </w:tc>
        <w:tc>
          <w:tcPr>
            <w:tcW w:w="2340" w:type="dxa"/>
          </w:tcPr>
          <w:p w14:paraId="5EE9B13A" w14:textId="77777777" w:rsidR="009D0FFB" w:rsidRPr="009D785C" w:rsidRDefault="009D0FFB" w:rsidP="000A5D39">
            <w:pPr>
              <w:pStyle w:val="TableText"/>
            </w:pPr>
            <w:r w:rsidRPr="009D785C">
              <w:t>Medical discharge vs other discharge</w:t>
            </w:r>
          </w:p>
        </w:tc>
        <w:tc>
          <w:tcPr>
            <w:tcW w:w="1170" w:type="dxa"/>
          </w:tcPr>
          <w:p w14:paraId="4640E5EC" w14:textId="77777777" w:rsidR="009D0FFB" w:rsidRPr="009D785C" w:rsidRDefault="009D0FFB" w:rsidP="000A5D39">
            <w:pPr>
              <w:pStyle w:val="TableText"/>
            </w:pPr>
            <w:r w:rsidRPr="009D785C">
              <w:t>2.10 (0.92, 4.81)</w:t>
            </w:r>
          </w:p>
        </w:tc>
        <w:tc>
          <w:tcPr>
            <w:tcW w:w="3870" w:type="dxa"/>
          </w:tcPr>
          <w:p w14:paraId="42C15F22" w14:textId="77777777" w:rsidR="009D0FFB" w:rsidRPr="009D785C" w:rsidRDefault="009D0FFB" w:rsidP="000A5D39">
            <w:pPr>
              <w:pStyle w:val="TableText"/>
            </w:pPr>
            <w:r w:rsidRPr="009D785C">
              <w:t>No association</w:t>
            </w:r>
          </w:p>
        </w:tc>
        <w:tc>
          <w:tcPr>
            <w:tcW w:w="868" w:type="dxa"/>
          </w:tcPr>
          <w:p w14:paraId="0F6B715F" w14:textId="77777777" w:rsidR="009D0FFB" w:rsidRPr="009D785C" w:rsidRDefault="009D0FFB" w:rsidP="000A5D39">
            <w:pPr>
              <w:pStyle w:val="TableText"/>
            </w:pPr>
            <w:r w:rsidRPr="009D785C">
              <w:t>–</w:t>
            </w:r>
          </w:p>
        </w:tc>
      </w:tr>
      <w:tr w:rsidR="000A5D39" w:rsidRPr="009D785C" w14:paraId="0C4E7272" w14:textId="77777777" w:rsidTr="000A5D39">
        <w:trPr>
          <w:cantSplit/>
        </w:trPr>
        <w:tc>
          <w:tcPr>
            <w:tcW w:w="828" w:type="dxa"/>
          </w:tcPr>
          <w:p w14:paraId="3340A4EC" w14:textId="77777777" w:rsidR="009D0FFB" w:rsidRPr="009D785C" w:rsidRDefault="009D0FFB" w:rsidP="000A5D39">
            <w:pPr>
              <w:pStyle w:val="TableText"/>
            </w:pPr>
          </w:p>
        </w:tc>
        <w:tc>
          <w:tcPr>
            <w:tcW w:w="2430" w:type="dxa"/>
          </w:tcPr>
          <w:p w14:paraId="5203D337" w14:textId="77777777" w:rsidR="009D0FFB" w:rsidRPr="009D785C" w:rsidRDefault="009D0FFB" w:rsidP="000A5D39">
            <w:pPr>
              <w:pStyle w:val="TableText"/>
            </w:pPr>
            <w:r w:rsidRPr="009D785C">
              <w:t>Migraines</w:t>
            </w:r>
          </w:p>
        </w:tc>
        <w:tc>
          <w:tcPr>
            <w:tcW w:w="2340" w:type="dxa"/>
          </w:tcPr>
          <w:p w14:paraId="77CACAE1" w14:textId="77777777" w:rsidR="009D0FFB" w:rsidRPr="009D785C" w:rsidRDefault="009D0FFB" w:rsidP="000A5D39">
            <w:pPr>
              <w:pStyle w:val="TableText"/>
            </w:pPr>
            <w:r w:rsidRPr="009D785C">
              <w:t>Medical discharge vs other discharge</w:t>
            </w:r>
          </w:p>
        </w:tc>
        <w:tc>
          <w:tcPr>
            <w:tcW w:w="1170" w:type="dxa"/>
          </w:tcPr>
          <w:p w14:paraId="39D61B24" w14:textId="77777777" w:rsidR="009D0FFB" w:rsidRPr="009D785C" w:rsidRDefault="009D0FFB" w:rsidP="000A5D39">
            <w:pPr>
              <w:pStyle w:val="TableText"/>
            </w:pPr>
            <w:r w:rsidRPr="009D785C">
              <w:t>2.29 (1.59, 3.30)</w:t>
            </w:r>
          </w:p>
        </w:tc>
        <w:tc>
          <w:tcPr>
            <w:tcW w:w="3870" w:type="dxa"/>
          </w:tcPr>
          <w:p w14:paraId="65DC023A" w14:textId="77777777" w:rsidR="009D0FFB" w:rsidRPr="009D785C" w:rsidRDefault="009D0FFB" w:rsidP="000A5D39">
            <w:pPr>
              <w:pStyle w:val="TableText"/>
            </w:pPr>
            <w:r w:rsidRPr="009D785C">
              <w:t>Medically discharged are 2.3 times more likely to have migraines</w:t>
            </w:r>
          </w:p>
        </w:tc>
        <w:tc>
          <w:tcPr>
            <w:tcW w:w="868" w:type="dxa"/>
          </w:tcPr>
          <w:p w14:paraId="444E5638" w14:textId="77777777" w:rsidR="009D0FFB" w:rsidRPr="009D785C" w:rsidRDefault="009D0FFB" w:rsidP="000A5D39">
            <w:pPr>
              <w:pStyle w:val="TableText"/>
            </w:pPr>
            <w:r w:rsidRPr="009D785C">
              <w:t>Moderate</w:t>
            </w:r>
          </w:p>
        </w:tc>
      </w:tr>
      <w:tr w:rsidR="000A5D39" w:rsidRPr="009D785C" w14:paraId="153D0E5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889398F" w14:textId="77777777" w:rsidR="009D0FFB" w:rsidRPr="009D785C" w:rsidRDefault="009D0FFB" w:rsidP="000A5D39">
            <w:pPr>
              <w:pStyle w:val="TableText"/>
            </w:pPr>
          </w:p>
        </w:tc>
        <w:tc>
          <w:tcPr>
            <w:tcW w:w="2430" w:type="dxa"/>
          </w:tcPr>
          <w:p w14:paraId="0371FAFE" w14:textId="77777777" w:rsidR="009D0FFB" w:rsidRPr="009D785C" w:rsidRDefault="009D0FFB" w:rsidP="000A5D39">
            <w:pPr>
              <w:pStyle w:val="TableText"/>
            </w:pPr>
            <w:r w:rsidRPr="009D785C">
              <w:t>Motor neurone disease</w:t>
            </w:r>
          </w:p>
        </w:tc>
        <w:tc>
          <w:tcPr>
            <w:tcW w:w="2340" w:type="dxa"/>
          </w:tcPr>
          <w:p w14:paraId="46B6A629" w14:textId="77777777" w:rsidR="009D0FFB" w:rsidRPr="009D785C" w:rsidRDefault="009D0FFB" w:rsidP="000A5D39">
            <w:pPr>
              <w:pStyle w:val="TableText"/>
            </w:pPr>
            <w:r w:rsidRPr="009D785C">
              <w:t>Medical discharge vs other discharge</w:t>
            </w:r>
          </w:p>
        </w:tc>
        <w:tc>
          <w:tcPr>
            <w:tcW w:w="1170" w:type="dxa"/>
          </w:tcPr>
          <w:p w14:paraId="68113C19" w14:textId="77777777" w:rsidR="009D0FFB" w:rsidRPr="009D785C" w:rsidRDefault="009D0FFB" w:rsidP="000A5D39">
            <w:pPr>
              <w:pStyle w:val="TableText"/>
            </w:pPr>
            <w:r w:rsidRPr="009D785C">
              <w:t>0.83 (0.24, 2.81)</w:t>
            </w:r>
          </w:p>
        </w:tc>
        <w:tc>
          <w:tcPr>
            <w:tcW w:w="3870" w:type="dxa"/>
          </w:tcPr>
          <w:p w14:paraId="783B76AD" w14:textId="77777777" w:rsidR="009D0FFB" w:rsidRPr="009D785C" w:rsidRDefault="009D0FFB" w:rsidP="000A5D39">
            <w:pPr>
              <w:pStyle w:val="TableText"/>
            </w:pPr>
            <w:r w:rsidRPr="009D785C">
              <w:t>No association</w:t>
            </w:r>
          </w:p>
        </w:tc>
        <w:tc>
          <w:tcPr>
            <w:tcW w:w="868" w:type="dxa"/>
          </w:tcPr>
          <w:p w14:paraId="1C44C4C2" w14:textId="77777777" w:rsidR="009D0FFB" w:rsidRPr="009D785C" w:rsidRDefault="009D0FFB" w:rsidP="000A5D39">
            <w:pPr>
              <w:pStyle w:val="TableText"/>
            </w:pPr>
            <w:r w:rsidRPr="009D785C">
              <w:t>–</w:t>
            </w:r>
          </w:p>
        </w:tc>
      </w:tr>
      <w:tr w:rsidR="000A5D39" w:rsidRPr="009D785C" w14:paraId="37BAB582" w14:textId="77777777" w:rsidTr="000A5D39">
        <w:trPr>
          <w:cantSplit/>
        </w:trPr>
        <w:tc>
          <w:tcPr>
            <w:tcW w:w="828" w:type="dxa"/>
          </w:tcPr>
          <w:p w14:paraId="625BB422" w14:textId="77777777" w:rsidR="009D0FFB" w:rsidRPr="009D785C" w:rsidRDefault="009D0FFB" w:rsidP="000A5D39">
            <w:pPr>
              <w:pStyle w:val="TableText"/>
            </w:pPr>
          </w:p>
        </w:tc>
        <w:tc>
          <w:tcPr>
            <w:tcW w:w="2430" w:type="dxa"/>
          </w:tcPr>
          <w:p w14:paraId="731A73B6" w14:textId="77777777" w:rsidR="009D0FFB" w:rsidRPr="009D785C" w:rsidRDefault="006C0082" w:rsidP="000A5D39">
            <w:pPr>
              <w:pStyle w:val="TableText"/>
            </w:pPr>
            <w:hyperlink r:id="rId181" w:history="1">
              <w:r w:rsidR="009D0FFB" w:rsidRPr="009D785C">
                <w:t>Multiple sclerosis</w:t>
              </w:r>
            </w:hyperlink>
          </w:p>
        </w:tc>
        <w:tc>
          <w:tcPr>
            <w:tcW w:w="2340" w:type="dxa"/>
          </w:tcPr>
          <w:p w14:paraId="58D5F484" w14:textId="77777777" w:rsidR="009D0FFB" w:rsidRPr="009D785C" w:rsidRDefault="009D0FFB" w:rsidP="000A5D39">
            <w:pPr>
              <w:pStyle w:val="TableText"/>
            </w:pPr>
            <w:r w:rsidRPr="009D785C">
              <w:t>Medical discharge vs other discharge</w:t>
            </w:r>
          </w:p>
        </w:tc>
        <w:tc>
          <w:tcPr>
            <w:tcW w:w="1170" w:type="dxa"/>
          </w:tcPr>
          <w:p w14:paraId="23125F45" w14:textId="77777777" w:rsidR="009D0FFB" w:rsidRPr="009D785C" w:rsidRDefault="009D0FFB" w:rsidP="000A5D39">
            <w:pPr>
              <w:pStyle w:val="TableText"/>
            </w:pPr>
            <w:r w:rsidRPr="009D785C">
              <w:t>1.28 (0.44, 3.70)</w:t>
            </w:r>
          </w:p>
        </w:tc>
        <w:tc>
          <w:tcPr>
            <w:tcW w:w="3870" w:type="dxa"/>
          </w:tcPr>
          <w:p w14:paraId="12DDA273" w14:textId="77777777" w:rsidR="009D0FFB" w:rsidRPr="009D785C" w:rsidRDefault="009D0FFB" w:rsidP="000A5D39">
            <w:pPr>
              <w:pStyle w:val="TableText"/>
            </w:pPr>
            <w:r w:rsidRPr="009D785C">
              <w:t>No association</w:t>
            </w:r>
          </w:p>
        </w:tc>
        <w:tc>
          <w:tcPr>
            <w:tcW w:w="868" w:type="dxa"/>
          </w:tcPr>
          <w:p w14:paraId="5BADDB16" w14:textId="77777777" w:rsidR="009D0FFB" w:rsidRPr="009D785C" w:rsidRDefault="009D0FFB" w:rsidP="000A5D39">
            <w:pPr>
              <w:pStyle w:val="TableText"/>
            </w:pPr>
            <w:r w:rsidRPr="009D785C">
              <w:t>–</w:t>
            </w:r>
          </w:p>
        </w:tc>
      </w:tr>
      <w:tr w:rsidR="000A5D39" w:rsidRPr="009D785C" w14:paraId="351EB20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0D1FFE4" w14:textId="77777777" w:rsidR="009D0FFB" w:rsidRPr="009D785C" w:rsidRDefault="009D0FFB" w:rsidP="000A5D39">
            <w:pPr>
              <w:pStyle w:val="TableText"/>
            </w:pPr>
          </w:p>
        </w:tc>
        <w:tc>
          <w:tcPr>
            <w:tcW w:w="2430" w:type="dxa"/>
          </w:tcPr>
          <w:p w14:paraId="63528220" w14:textId="77777777" w:rsidR="009D0FFB" w:rsidRPr="009D785C" w:rsidRDefault="009D0FFB" w:rsidP="000A5D39">
            <w:pPr>
              <w:pStyle w:val="TableText"/>
            </w:pPr>
            <w:r w:rsidRPr="009D785C">
              <w:t>Sleep apnoea</w:t>
            </w:r>
          </w:p>
        </w:tc>
        <w:tc>
          <w:tcPr>
            <w:tcW w:w="2340" w:type="dxa"/>
          </w:tcPr>
          <w:p w14:paraId="6F56FD95" w14:textId="77777777" w:rsidR="009D0FFB" w:rsidRPr="009D785C" w:rsidRDefault="009D0FFB" w:rsidP="000A5D39">
            <w:pPr>
              <w:pStyle w:val="TableText"/>
            </w:pPr>
            <w:r w:rsidRPr="009D785C">
              <w:t>Medical discharge vs other discharge</w:t>
            </w:r>
          </w:p>
        </w:tc>
        <w:tc>
          <w:tcPr>
            <w:tcW w:w="1170" w:type="dxa"/>
          </w:tcPr>
          <w:p w14:paraId="774B35E9" w14:textId="77777777" w:rsidR="009D0FFB" w:rsidRPr="009D785C" w:rsidRDefault="009D0FFB" w:rsidP="000A5D39">
            <w:pPr>
              <w:pStyle w:val="TableText"/>
            </w:pPr>
            <w:r w:rsidRPr="009D785C">
              <w:t>3.00 (2.09, 4.32)</w:t>
            </w:r>
          </w:p>
        </w:tc>
        <w:tc>
          <w:tcPr>
            <w:tcW w:w="3870" w:type="dxa"/>
          </w:tcPr>
          <w:p w14:paraId="1B60245B" w14:textId="77777777" w:rsidR="009D0FFB" w:rsidRPr="009D785C" w:rsidRDefault="009D0FFB" w:rsidP="000A5D39">
            <w:pPr>
              <w:pStyle w:val="TableText"/>
            </w:pPr>
            <w:r w:rsidRPr="009D785C">
              <w:t>Medically discharged are 3 times more likely to have sleep apnoea</w:t>
            </w:r>
          </w:p>
        </w:tc>
        <w:tc>
          <w:tcPr>
            <w:tcW w:w="868" w:type="dxa"/>
          </w:tcPr>
          <w:p w14:paraId="525F8283" w14:textId="77777777" w:rsidR="009D0FFB" w:rsidRPr="009D785C" w:rsidRDefault="009D0FFB" w:rsidP="000A5D39">
            <w:pPr>
              <w:pStyle w:val="TableText"/>
            </w:pPr>
            <w:r w:rsidRPr="009D785C">
              <w:t>Strong</w:t>
            </w:r>
          </w:p>
        </w:tc>
      </w:tr>
      <w:tr w:rsidR="000A5D39" w:rsidRPr="009D785C" w14:paraId="2F3D6FAC" w14:textId="77777777" w:rsidTr="000A5D39">
        <w:trPr>
          <w:cantSplit/>
        </w:trPr>
        <w:tc>
          <w:tcPr>
            <w:tcW w:w="828" w:type="dxa"/>
          </w:tcPr>
          <w:p w14:paraId="75A1B473" w14:textId="77777777" w:rsidR="009D0FFB" w:rsidRPr="009D785C" w:rsidRDefault="009D0FFB" w:rsidP="000A5D39">
            <w:pPr>
              <w:pStyle w:val="TableText"/>
            </w:pPr>
          </w:p>
        </w:tc>
        <w:tc>
          <w:tcPr>
            <w:tcW w:w="2430" w:type="dxa"/>
          </w:tcPr>
          <w:p w14:paraId="57949929" w14:textId="77777777" w:rsidR="009D0FFB" w:rsidRPr="009D785C" w:rsidRDefault="009D0FFB" w:rsidP="000A5D39">
            <w:pPr>
              <w:pStyle w:val="TableText"/>
            </w:pPr>
            <w:r w:rsidRPr="009D785C">
              <w:t>Treated in past year</w:t>
            </w:r>
          </w:p>
        </w:tc>
        <w:tc>
          <w:tcPr>
            <w:tcW w:w="2340" w:type="dxa"/>
          </w:tcPr>
          <w:p w14:paraId="7AC49D9F" w14:textId="77777777" w:rsidR="009D0FFB" w:rsidRPr="009D785C" w:rsidRDefault="009D0FFB" w:rsidP="000A5D39">
            <w:pPr>
              <w:pStyle w:val="TableText"/>
            </w:pPr>
            <w:r w:rsidRPr="009D785C">
              <w:t>Medical discharge vs other discharge</w:t>
            </w:r>
          </w:p>
        </w:tc>
        <w:tc>
          <w:tcPr>
            <w:tcW w:w="1170" w:type="dxa"/>
          </w:tcPr>
          <w:p w14:paraId="63DFD3E5" w14:textId="77777777" w:rsidR="009D0FFB" w:rsidRPr="009D785C" w:rsidRDefault="009D0FFB" w:rsidP="000A5D39">
            <w:pPr>
              <w:pStyle w:val="TableText"/>
            </w:pPr>
            <w:r w:rsidRPr="009D785C">
              <w:t>3.70 (2.43, 5.63)</w:t>
            </w:r>
          </w:p>
        </w:tc>
        <w:tc>
          <w:tcPr>
            <w:tcW w:w="3870" w:type="dxa"/>
          </w:tcPr>
          <w:p w14:paraId="1CD0F134" w14:textId="77777777" w:rsidR="009D0FFB" w:rsidRPr="009D785C" w:rsidRDefault="009D0FFB" w:rsidP="000A5D39">
            <w:pPr>
              <w:pStyle w:val="TableText"/>
            </w:pPr>
            <w:r w:rsidRPr="009D785C">
              <w:t>Medically discharged are 3.7 times more likely to have been treated in the past year</w:t>
            </w:r>
          </w:p>
        </w:tc>
        <w:tc>
          <w:tcPr>
            <w:tcW w:w="868" w:type="dxa"/>
          </w:tcPr>
          <w:p w14:paraId="16C218C8" w14:textId="77777777" w:rsidR="009D0FFB" w:rsidRPr="009D785C" w:rsidRDefault="009D0FFB" w:rsidP="000A5D39">
            <w:pPr>
              <w:pStyle w:val="TableText"/>
            </w:pPr>
            <w:r w:rsidRPr="009D785C">
              <w:t>Strong</w:t>
            </w:r>
          </w:p>
        </w:tc>
      </w:tr>
      <w:tr w:rsidR="000A5D39" w:rsidRPr="009D785C" w14:paraId="5CE688D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F1EA1B" w14:textId="77777777" w:rsidR="009D0FFB" w:rsidRPr="009D785C" w:rsidRDefault="009D0FFB" w:rsidP="000A5D39">
            <w:pPr>
              <w:pStyle w:val="TableText"/>
            </w:pPr>
          </w:p>
        </w:tc>
        <w:tc>
          <w:tcPr>
            <w:tcW w:w="2430" w:type="dxa"/>
          </w:tcPr>
          <w:p w14:paraId="75AEF8BA" w14:textId="77777777" w:rsidR="009D0FFB" w:rsidRPr="009D785C" w:rsidRDefault="009D0FFB" w:rsidP="000A5D39">
            <w:pPr>
              <w:pStyle w:val="TableText"/>
            </w:pPr>
            <w:r w:rsidRPr="009D785C">
              <w:t>Medications in past month</w:t>
            </w:r>
          </w:p>
        </w:tc>
        <w:tc>
          <w:tcPr>
            <w:tcW w:w="2340" w:type="dxa"/>
          </w:tcPr>
          <w:p w14:paraId="5488FF7D" w14:textId="77777777" w:rsidR="009D0FFB" w:rsidRPr="009D785C" w:rsidRDefault="009D0FFB" w:rsidP="000A5D39">
            <w:pPr>
              <w:pStyle w:val="TableText"/>
            </w:pPr>
            <w:r w:rsidRPr="009D785C">
              <w:t>Medical discharge vs other discharge</w:t>
            </w:r>
          </w:p>
        </w:tc>
        <w:tc>
          <w:tcPr>
            <w:tcW w:w="1170" w:type="dxa"/>
          </w:tcPr>
          <w:p w14:paraId="26BE4B6F" w14:textId="77777777" w:rsidR="009D0FFB" w:rsidRPr="009D785C" w:rsidRDefault="009D0FFB" w:rsidP="000A5D39">
            <w:pPr>
              <w:pStyle w:val="TableText"/>
            </w:pPr>
            <w:r w:rsidRPr="009D785C">
              <w:t>3.42 (2.16, 5.40)</w:t>
            </w:r>
          </w:p>
        </w:tc>
        <w:tc>
          <w:tcPr>
            <w:tcW w:w="3870" w:type="dxa"/>
          </w:tcPr>
          <w:p w14:paraId="6D609FD0" w14:textId="77777777" w:rsidR="009D0FFB" w:rsidRPr="009D785C" w:rsidRDefault="009D0FFB" w:rsidP="000A5D39">
            <w:pPr>
              <w:pStyle w:val="TableText"/>
            </w:pPr>
            <w:r w:rsidRPr="009D785C">
              <w:t>Medically discharged are 3.4 times more likely to have taken medications in the past month</w:t>
            </w:r>
          </w:p>
        </w:tc>
        <w:tc>
          <w:tcPr>
            <w:tcW w:w="868" w:type="dxa"/>
          </w:tcPr>
          <w:p w14:paraId="2EDFDB23" w14:textId="77777777" w:rsidR="009D0FFB" w:rsidRPr="009D785C" w:rsidRDefault="009D0FFB" w:rsidP="000A5D39">
            <w:pPr>
              <w:pStyle w:val="TableText"/>
            </w:pPr>
            <w:r w:rsidRPr="009D785C">
              <w:t>Strong</w:t>
            </w:r>
          </w:p>
        </w:tc>
      </w:tr>
      <w:tr w:rsidR="000A5D39" w:rsidRPr="009D785C" w14:paraId="7475CB94" w14:textId="77777777" w:rsidTr="000A5D39">
        <w:trPr>
          <w:cantSplit/>
        </w:trPr>
        <w:tc>
          <w:tcPr>
            <w:tcW w:w="828" w:type="dxa"/>
          </w:tcPr>
          <w:p w14:paraId="131C3949" w14:textId="77777777" w:rsidR="009D0FFB" w:rsidRPr="009D785C" w:rsidRDefault="001C1DE7" w:rsidP="000A5D39">
            <w:pPr>
              <w:pStyle w:val="TableText"/>
            </w:pPr>
            <w:r w:rsidRPr="001C1DE7">
              <w:t>Table 5.23</w:t>
            </w:r>
          </w:p>
        </w:tc>
        <w:tc>
          <w:tcPr>
            <w:tcW w:w="2430" w:type="dxa"/>
          </w:tcPr>
          <w:p w14:paraId="3CCE5A32" w14:textId="77777777" w:rsidR="009D0FFB" w:rsidRPr="009D785C" w:rsidRDefault="009D0FFB" w:rsidP="000A5D39">
            <w:pPr>
              <w:pStyle w:val="TableText"/>
            </w:pPr>
            <w:r w:rsidRPr="009D785C">
              <w:t>Any respiratory conditions</w:t>
            </w:r>
          </w:p>
        </w:tc>
        <w:tc>
          <w:tcPr>
            <w:tcW w:w="2340" w:type="dxa"/>
          </w:tcPr>
          <w:p w14:paraId="5366FE3D" w14:textId="77777777" w:rsidR="009D0FFB" w:rsidRPr="009D785C" w:rsidRDefault="009D0FFB" w:rsidP="000A5D39">
            <w:pPr>
              <w:pStyle w:val="TableText"/>
            </w:pPr>
            <w:r w:rsidRPr="009D785C">
              <w:t>Ex-Serving ADF vs Active</w:t>
            </w:r>
          </w:p>
        </w:tc>
        <w:tc>
          <w:tcPr>
            <w:tcW w:w="1170" w:type="dxa"/>
          </w:tcPr>
          <w:p w14:paraId="31344E57" w14:textId="77777777" w:rsidR="009D0FFB" w:rsidRPr="009D785C" w:rsidRDefault="009D0FFB" w:rsidP="000A5D39">
            <w:pPr>
              <w:pStyle w:val="TableText"/>
            </w:pPr>
            <w:r w:rsidRPr="009D785C">
              <w:t>1.26 (0.95, 1.68)</w:t>
            </w:r>
          </w:p>
        </w:tc>
        <w:tc>
          <w:tcPr>
            <w:tcW w:w="3870" w:type="dxa"/>
          </w:tcPr>
          <w:p w14:paraId="3EAE33D3" w14:textId="77777777" w:rsidR="009D0FFB" w:rsidRPr="009D785C" w:rsidRDefault="009D0FFB" w:rsidP="000A5D39">
            <w:pPr>
              <w:pStyle w:val="TableText"/>
            </w:pPr>
            <w:r w:rsidRPr="009D785C">
              <w:t>No association</w:t>
            </w:r>
          </w:p>
        </w:tc>
        <w:tc>
          <w:tcPr>
            <w:tcW w:w="868" w:type="dxa"/>
          </w:tcPr>
          <w:p w14:paraId="3C0705C9" w14:textId="77777777" w:rsidR="009D0FFB" w:rsidRPr="009D785C" w:rsidRDefault="009D0FFB" w:rsidP="000A5D39">
            <w:pPr>
              <w:pStyle w:val="TableText"/>
            </w:pPr>
            <w:r w:rsidRPr="009D785C">
              <w:t>–</w:t>
            </w:r>
          </w:p>
        </w:tc>
      </w:tr>
      <w:tr w:rsidR="000A5D39" w:rsidRPr="009D785C" w14:paraId="71B36C9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0FEB9E" w14:textId="77777777" w:rsidR="009D0FFB" w:rsidRPr="009D785C" w:rsidRDefault="009D0FFB" w:rsidP="000A5D39">
            <w:pPr>
              <w:pStyle w:val="TableText"/>
            </w:pPr>
          </w:p>
        </w:tc>
        <w:tc>
          <w:tcPr>
            <w:tcW w:w="2430" w:type="dxa"/>
          </w:tcPr>
          <w:p w14:paraId="0BCEFA2C" w14:textId="77777777" w:rsidR="009D0FFB" w:rsidRPr="009D785C" w:rsidRDefault="009D0FFB" w:rsidP="000A5D39">
            <w:pPr>
              <w:pStyle w:val="TableText"/>
            </w:pPr>
            <w:r w:rsidRPr="009D785C">
              <w:t>Any respiratory conditions</w:t>
            </w:r>
          </w:p>
        </w:tc>
        <w:tc>
          <w:tcPr>
            <w:tcW w:w="2340" w:type="dxa"/>
          </w:tcPr>
          <w:p w14:paraId="1E60216F" w14:textId="77777777" w:rsidR="009D0FFB" w:rsidRPr="009D785C" w:rsidRDefault="009D0FFB" w:rsidP="000A5D39">
            <w:pPr>
              <w:pStyle w:val="TableText"/>
            </w:pPr>
            <w:r w:rsidRPr="009D785C">
              <w:t xml:space="preserve">Ex-Serving ADF vs Inactive </w:t>
            </w:r>
          </w:p>
        </w:tc>
        <w:tc>
          <w:tcPr>
            <w:tcW w:w="1170" w:type="dxa"/>
          </w:tcPr>
          <w:p w14:paraId="68EF62AF" w14:textId="77777777" w:rsidR="009D0FFB" w:rsidRPr="009D785C" w:rsidRDefault="009D0FFB" w:rsidP="000A5D39">
            <w:pPr>
              <w:pStyle w:val="TableText"/>
            </w:pPr>
            <w:r w:rsidRPr="009D785C">
              <w:t>0.98 (0.69, 1.40)</w:t>
            </w:r>
          </w:p>
        </w:tc>
        <w:tc>
          <w:tcPr>
            <w:tcW w:w="3870" w:type="dxa"/>
          </w:tcPr>
          <w:p w14:paraId="42A9B8BA" w14:textId="77777777" w:rsidR="009D0FFB" w:rsidRPr="009D785C" w:rsidRDefault="009D0FFB" w:rsidP="000A5D39">
            <w:pPr>
              <w:pStyle w:val="TableText"/>
            </w:pPr>
            <w:r w:rsidRPr="009D785C">
              <w:t>No association</w:t>
            </w:r>
          </w:p>
        </w:tc>
        <w:tc>
          <w:tcPr>
            <w:tcW w:w="868" w:type="dxa"/>
          </w:tcPr>
          <w:p w14:paraId="042099A8" w14:textId="77777777" w:rsidR="009D0FFB" w:rsidRPr="009D785C" w:rsidRDefault="009D0FFB" w:rsidP="000A5D39">
            <w:pPr>
              <w:pStyle w:val="TableText"/>
            </w:pPr>
            <w:r w:rsidRPr="009D785C">
              <w:t>–</w:t>
            </w:r>
          </w:p>
        </w:tc>
      </w:tr>
      <w:tr w:rsidR="000A5D39" w:rsidRPr="009D785C" w14:paraId="0608D022" w14:textId="77777777" w:rsidTr="000A5D39">
        <w:trPr>
          <w:cantSplit/>
        </w:trPr>
        <w:tc>
          <w:tcPr>
            <w:tcW w:w="828" w:type="dxa"/>
          </w:tcPr>
          <w:p w14:paraId="0B59BD4B" w14:textId="77777777" w:rsidR="009D0FFB" w:rsidRPr="009D785C" w:rsidRDefault="009D0FFB" w:rsidP="000A5D39">
            <w:pPr>
              <w:pStyle w:val="TableText"/>
            </w:pPr>
          </w:p>
        </w:tc>
        <w:tc>
          <w:tcPr>
            <w:tcW w:w="2430" w:type="dxa"/>
          </w:tcPr>
          <w:p w14:paraId="0CBF9109" w14:textId="77777777" w:rsidR="009D0FFB" w:rsidRPr="009D785C" w:rsidRDefault="009D0FFB" w:rsidP="000A5D39">
            <w:pPr>
              <w:pStyle w:val="TableText"/>
            </w:pPr>
            <w:r w:rsidRPr="009D785C">
              <w:t>COPD</w:t>
            </w:r>
          </w:p>
        </w:tc>
        <w:tc>
          <w:tcPr>
            <w:tcW w:w="2340" w:type="dxa"/>
          </w:tcPr>
          <w:p w14:paraId="2C2BAEE2" w14:textId="77777777" w:rsidR="009D0FFB" w:rsidRPr="009D785C" w:rsidRDefault="009D0FFB" w:rsidP="000A5D39">
            <w:pPr>
              <w:pStyle w:val="TableText"/>
            </w:pPr>
            <w:r w:rsidRPr="009D785C">
              <w:t>Ex-Serving ADF vs Active</w:t>
            </w:r>
          </w:p>
        </w:tc>
        <w:tc>
          <w:tcPr>
            <w:tcW w:w="1170" w:type="dxa"/>
          </w:tcPr>
          <w:p w14:paraId="22E0D8D0" w14:textId="77777777" w:rsidR="009D0FFB" w:rsidRPr="009D785C" w:rsidRDefault="009D0FFB" w:rsidP="000A5D39">
            <w:pPr>
              <w:pStyle w:val="TableText"/>
            </w:pPr>
            <w:r w:rsidRPr="009D785C">
              <w:t>2.89 (1.24, 6.73)</w:t>
            </w:r>
          </w:p>
        </w:tc>
        <w:tc>
          <w:tcPr>
            <w:tcW w:w="3870" w:type="dxa"/>
          </w:tcPr>
          <w:p w14:paraId="26EA6CB2" w14:textId="77777777" w:rsidR="009D0FFB" w:rsidRPr="009D785C" w:rsidRDefault="009D0FFB" w:rsidP="000A5D39">
            <w:pPr>
              <w:pStyle w:val="TableText"/>
            </w:pPr>
            <w:r w:rsidRPr="009D785C">
              <w:t>Ex-Serving ADF are 2.9 times more likely to have COPD</w:t>
            </w:r>
          </w:p>
        </w:tc>
        <w:tc>
          <w:tcPr>
            <w:tcW w:w="868" w:type="dxa"/>
          </w:tcPr>
          <w:p w14:paraId="0A58A6EF" w14:textId="77777777" w:rsidR="009D0FFB" w:rsidRPr="009D785C" w:rsidRDefault="009D0FFB" w:rsidP="000A5D39">
            <w:pPr>
              <w:pStyle w:val="TableText"/>
            </w:pPr>
            <w:r w:rsidRPr="009D785C">
              <w:t>Moderate</w:t>
            </w:r>
          </w:p>
        </w:tc>
      </w:tr>
      <w:tr w:rsidR="000A5D39" w:rsidRPr="009D785C" w14:paraId="745DFA3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B254966" w14:textId="77777777" w:rsidR="009D0FFB" w:rsidRPr="009D785C" w:rsidRDefault="009D0FFB" w:rsidP="000A5D39">
            <w:pPr>
              <w:pStyle w:val="TableText"/>
            </w:pPr>
          </w:p>
        </w:tc>
        <w:tc>
          <w:tcPr>
            <w:tcW w:w="2430" w:type="dxa"/>
          </w:tcPr>
          <w:p w14:paraId="007D8581" w14:textId="77777777" w:rsidR="009D0FFB" w:rsidRPr="009D785C" w:rsidRDefault="009D0FFB" w:rsidP="000A5D39">
            <w:pPr>
              <w:pStyle w:val="TableText"/>
            </w:pPr>
            <w:r w:rsidRPr="009D785C">
              <w:t>COPD</w:t>
            </w:r>
          </w:p>
        </w:tc>
        <w:tc>
          <w:tcPr>
            <w:tcW w:w="2340" w:type="dxa"/>
          </w:tcPr>
          <w:p w14:paraId="6A776939" w14:textId="77777777" w:rsidR="009D0FFB" w:rsidRPr="009D785C" w:rsidRDefault="009D0FFB" w:rsidP="000A5D39">
            <w:pPr>
              <w:pStyle w:val="TableText"/>
            </w:pPr>
            <w:r w:rsidRPr="009D785C">
              <w:t xml:space="preserve">Ex-Serving ADF vs Inactive </w:t>
            </w:r>
          </w:p>
        </w:tc>
        <w:tc>
          <w:tcPr>
            <w:tcW w:w="1170" w:type="dxa"/>
          </w:tcPr>
          <w:p w14:paraId="020C94DE" w14:textId="77777777" w:rsidR="009D0FFB" w:rsidRPr="009D785C" w:rsidRDefault="009D0FFB" w:rsidP="000A5D39">
            <w:pPr>
              <w:pStyle w:val="TableText"/>
            </w:pPr>
            <w:r w:rsidRPr="009D785C">
              <w:t>0.93 (0.33, 2.62)</w:t>
            </w:r>
          </w:p>
        </w:tc>
        <w:tc>
          <w:tcPr>
            <w:tcW w:w="3870" w:type="dxa"/>
          </w:tcPr>
          <w:p w14:paraId="37B7A978" w14:textId="77777777" w:rsidR="009D0FFB" w:rsidRPr="009D785C" w:rsidRDefault="009D0FFB" w:rsidP="000A5D39">
            <w:pPr>
              <w:pStyle w:val="TableText"/>
            </w:pPr>
            <w:r w:rsidRPr="009D785C">
              <w:t>No association</w:t>
            </w:r>
          </w:p>
        </w:tc>
        <w:tc>
          <w:tcPr>
            <w:tcW w:w="868" w:type="dxa"/>
          </w:tcPr>
          <w:p w14:paraId="1BED2981" w14:textId="77777777" w:rsidR="009D0FFB" w:rsidRPr="009D785C" w:rsidRDefault="009D0FFB" w:rsidP="000A5D39">
            <w:pPr>
              <w:pStyle w:val="TableText"/>
            </w:pPr>
            <w:r w:rsidRPr="009D785C">
              <w:t>–</w:t>
            </w:r>
          </w:p>
        </w:tc>
      </w:tr>
      <w:tr w:rsidR="000A5D39" w:rsidRPr="009D785C" w14:paraId="7BB73320" w14:textId="77777777" w:rsidTr="000A5D39">
        <w:trPr>
          <w:cantSplit/>
        </w:trPr>
        <w:tc>
          <w:tcPr>
            <w:tcW w:w="828" w:type="dxa"/>
          </w:tcPr>
          <w:p w14:paraId="54555E08" w14:textId="77777777" w:rsidR="009D0FFB" w:rsidRPr="009D785C" w:rsidRDefault="009D0FFB" w:rsidP="000A5D39">
            <w:pPr>
              <w:pStyle w:val="TableText"/>
            </w:pPr>
          </w:p>
        </w:tc>
        <w:tc>
          <w:tcPr>
            <w:tcW w:w="2430" w:type="dxa"/>
          </w:tcPr>
          <w:p w14:paraId="6A054686" w14:textId="77777777" w:rsidR="009D0FFB" w:rsidRPr="009D785C" w:rsidRDefault="009D0FFB" w:rsidP="000A5D39">
            <w:pPr>
              <w:pStyle w:val="TableText"/>
            </w:pPr>
            <w:r w:rsidRPr="009D785C">
              <w:t>Pneumonia</w:t>
            </w:r>
          </w:p>
        </w:tc>
        <w:tc>
          <w:tcPr>
            <w:tcW w:w="2340" w:type="dxa"/>
          </w:tcPr>
          <w:p w14:paraId="676F78EA" w14:textId="77777777" w:rsidR="009D0FFB" w:rsidRPr="009D785C" w:rsidRDefault="009D0FFB" w:rsidP="000A5D39">
            <w:pPr>
              <w:pStyle w:val="TableText"/>
            </w:pPr>
            <w:r w:rsidRPr="009D785C">
              <w:t>Ex-Serving ADF vs Active</w:t>
            </w:r>
          </w:p>
        </w:tc>
        <w:tc>
          <w:tcPr>
            <w:tcW w:w="1170" w:type="dxa"/>
          </w:tcPr>
          <w:p w14:paraId="3A7E9AF9" w14:textId="77777777" w:rsidR="009D0FFB" w:rsidRPr="009D785C" w:rsidRDefault="009D0FFB" w:rsidP="000A5D39">
            <w:pPr>
              <w:pStyle w:val="TableText"/>
            </w:pPr>
            <w:r w:rsidRPr="009D785C">
              <w:t>1.60 (1.00, 2.55)</w:t>
            </w:r>
          </w:p>
        </w:tc>
        <w:tc>
          <w:tcPr>
            <w:tcW w:w="3870" w:type="dxa"/>
          </w:tcPr>
          <w:p w14:paraId="260C26DD" w14:textId="77777777" w:rsidR="009D0FFB" w:rsidRPr="009D785C" w:rsidRDefault="009D0FFB" w:rsidP="000A5D39">
            <w:pPr>
              <w:pStyle w:val="TableText"/>
            </w:pPr>
            <w:r w:rsidRPr="009D785C">
              <w:t>No association</w:t>
            </w:r>
          </w:p>
        </w:tc>
        <w:tc>
          <w:tcPr>
            <w:tcW w:w="868" w:type="dxa"/>
          </w:tcPr>
          <w:p w14:paraId="3B3BAF0C" w14:textId="77777777" w:rsidR="009D0FFB" w:rsidRPr="009D785C" w:rsidRDefault="009D0FFB" w:rsidP="000A5D39">
            <w:pPr>
              <w:pStyle w:val="TableText"/>
            </w:pPr>
            <w:r w:rsidRPr="009D785C">
              <w:t>–</w:t>
            </w:r>
          </w:p>
        </w:tc>
      </w:tr>
      <w:tr w:rsidR="000A5D39" w:rsidRPr="009D785C" w14:paraId="578F27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3155AD" w14:textId="77777777" w:rsidR="009D0FFB" w:rsidRPr="009D785C" w:rsidRDefault="009D0FFB" w:rsidP="000A5D39">
            <w:pPr>
              <w:pStyle w:val="TableText"/>
            </w:pPr>
          </w:p>
        </w:tc>
        <w:tc>
          <w:tcPr>
            <w:tcW w:w="2430" w:type="dxa"/>
          </w:tcPr>
          <w:p w14:paraId="05B09BDA" w14:textId="77777777" w:rsidR="009D0FFB" w:rsidRPr="009D785C" w:rsidRDefault="009D0FFB" w:rsidP="000A5D39">
            <w:pPr>
              <w:pStyle w:val="TableText"/>
            </w:pPr>
            <w:r w:rsidRPr="009D785C">
              <w:t>Pneumonia</w:t>
            </w:r>
          </w:p>
        </w:tc>
        <w:tc>
          <w:tcPr>
            <w:tcW w:w="2340" w:type="dxa"/>
          </w:tcPr>
          <w:p w14:paraId="6357B10A" w14:textId="77777777" w:rsidR="009D0FFB" w:rsidRPr="009D785C" w:rsidRDefault="009D0FFB" w:rsidP="000A5D39">
            <w:pPr>
              <w:pStyle w:val="TableText"/>
            </w:pPr>
            <w:r w:rsidRPr="009D785C">
              <w:t xml:space="preserve">Ex-Serving ADF vs Inactive </w:t>
            </w:r>
          </w:p>
        </w:tc>
        <w:tc>
          <w:tcPr>
            <w:tcW w:w="1170" w:type="dxa"/>
          </w:tcPr>
          <w:p w14:paraId="362FCB56" w14:textId="77777777" w:rsidR="009D0FFB" w:rsidRPr="009D785C" w:rsidRDefault="009D0FFB" w:rsidP="000A5D39">
            <w:pPr>
              <w:pStyle w:val="TableText"/>
            </w:pPr>
            <w:r w:rsidRPr="009D785C">
              <w:t>1.07 (0.58, 1.96)</w:t>
            </w:r>
          </w:p>
        </w:tc>
        <w:tc>
          <w:tcPr>
            <w:tcW w:w="3870" w:type="dxa"/>
          </w:tcPr>
          <w:p w14:paraId="62988200" w14:textId="77777777" w:rsidR="009D0FFB" w:rsidRPr="009D785C" w:rsidRDefault="009D0FFB" w:rsidP="000A5D39">
            <w:pPr>
              <w:pStyle w:val="TableText"/>
            </w:pPr>
            <w:r w:rsidRPr="009D785C">
              <w:t>No association</w:t>
            </w:r>
          </w:p>
        </w:tc>
        <w:tc>
          <w:tcPr>
            <w:tcW w:w="868" w:type="dxa"/>
          </w:tcPr>
          <w:p w14:paraId="0FC01916" w14:textId="77777777" w:rsidR="009D0FFB" w:rsidRPr="009D785C" w:rsidRDefault="009D0FFB" w:rsidP="000A5D39">
            <w:pPr>
              <w:pStyle w:val="TableText"/>
            </w:pPr>
            <w:r w:rsidRPr="009D785C">
              <w:t>–</w:t>
            </w:r>
          </w:p>
        </w:tc>
      </w:tr>
      <w:tr w:rsidR="000A5D39" w:rsidRPr="009D785C" w14:paraId="7EBA7C7C" w14:textId="77777777" w:rsidTr="000A5D39">
        <w:trPr>
          <w:cantSplit/>
        </w:trPr>
        <w:tc>
          <w:tcPr>
            <w:tcW w:w="828" w:type="dxa"/>
          </w:tcPr>
          <w:p w14:paraId="29F3D008" w14:textId="77777777" w:rsidR="009D0FFB" w:rsidRPr="009D785C" w:rsidRDefault="009D0FFB" w:rsidP="000A5D39">
            <w:pPr>
              <w:pStyle w:val="TableText"/>
            </w:pPr>
          </w:p>
        </w:tc>
        <w:tc>
          <w:tcPr>
            <w:tcW w:w="2430" w:type="dxa"/>
          </w:tcPr>
          <w:p w14:paraId="098084FF" w14:textId="77777777" w:rsidR="009D0FFB" w:rsidRPr="009D785C" w:rsidRDefault="009D0FFB" w:rsidP="000A5D39">
            <w:pPr>
              <w:pStyle w:val="TableText"/>
            </w:pPr>
            <w:r w:rsidRPr="009D785C">
              <w:t>Sinus</w:t>
            </w:r>
          </w:p>
        </w:tc>
        <w:tc>
          <w:tcPr>
            <w:tcW w:w="2340" w:type="dxa"/>
          </w:tcPr>
          <w:p w14:paraId="227AE60F" w14:textId="77777777" w:rsidR="009D0FFB" w:rsidRPr="009D785C" w:rsidRDefault="009D0FFB" w:rsidP="000A5D39">
            <w:pPr>
              <w:pStyle w:val="TableText"/>
            </w:pPr>
            <w:r w:rsidRPr="009D785C">
              <w:t>Ex-Serving ADF vs Active</w:t>
            </w:r>
          </w:p>
        </w:tc>
        <w:tc>
          <w:tcPr>
            <w:tcW w:w="1170" w:type="dxa"/>
          </w:tcPr>
          <w:p w14:paraId="5FD8827F" w14:textId="77777777" w:rsidR="009D0FFB" w:rsidRPr="009D785C" w:rsidRDefault="009D0FFB" w:rsidP="000A5D39">
            <w:pPr>
              <w:pStyle w:val="TableText"/>
            </w:pPr>
            <w:r w:rsidRPr="009D785C">
              <w:t>1.14 (0.82, 1.57)</w:t>
            </w:r>
          </w:p>
        </w:tc>
        <w:tc>
          <w:tcPr>
            <w:tcW w:w="3870" w:type="dxa"/>
          </w:tcPr>
          <w:p w14:paraId="1013330F" w14:textId="77777777" w:rsidR="009D0FFB" w:rsidRPr="009D785C" w:rsidRDefault="009D0FFB" w:rsidP="000A5D39">
            <w:pPr>
              <w:pStyle w:val="TableText"/>
            </w:pPr>
            <w:r w:rsidRPr="009D785C">
              <w:t>No association</w:t>
            </w:r>
          </w:p>
        </w:tc>
        <w:tc>
          <w:tcPr>
            <w:tcW w:w="868" w:type="dxa"/>
          </w:tcPr>
          <w:p w14:paraId="4B9A6FA9" w14:textId="77777777" w:rsidR="009D0FFB" w:rsidRPr="009D785C" w:rsidRDefault="009D0FFB" w:rsidP="000A5D39">
            <w:pPr>
              <w:pStyle w:val="TableText"/>
            </w:pPr>
            <w:r w:rsidRPr="009D785C">
              <w:t>–</w:t>
            </w:r>
          </w:p>
        </w:tc>
      </w:tr>
      <w:tr w:rsidR="000A5D39" w:rsidRPr="009D785C" w14:paraId="5DBF702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4695EF" w14:textId="77777777" w:rsidR="009D0FFB" w:rsidRPr="009D785C" w:rsidRDefault="009D0FFB" w:rsidP="000A5D39">
            <w:pPr>
              <w:pStyle w:val="TableText"/>
            </w:pPr>
          </w:p>
        </w:tc>
        <w:tc>
          <w:tcPr>
            <w:tcW w:w="2430" w:type="dxa"/>
          </w:tcPr>
          <w:p w14:paraId="55F2D973" w14:textId="77777777" w:rsidR="009D0FFB" w:rsidRPr="009D785C" w:rsidRDefault="009D0FFB" w:rsidP="000A5D39">
            <w:pPr>
              <w:pStyle w:val="TableText"/>
            </w:pPr>
            <w:r w:rsidRPr="009D785C">
              <w:t>Sinus</w:t>
            </w:r>
          </w:p>
        </w:tc>
        <w:tc>
          <w:tcPr>
            <w:tcW w:w="2340" w:type="dxa"/>
          </w:tcPr>
          <w:p w14:paraId="608CF2A2" w14:textId="77777777" w:rsidR="009D0FFB" w:rsidRPr="009D785C" w:rsidRDefault="009D0FFB" w:rsidP="000A5D39">
            <w:pPr>
              <w:pStyle w:val="TableText"/>
            </w:pPr>
            <w:r w:rsidRPr="009D785C">
              <w:t xml:space="preserve">Ex-Serving ADF vs Inactive </w:t>
            </w:r>
          </w:p>
        </w:tc>
        <w:tc>
          <w:tcPr>
            <w:tcW w:w="1170" w:type="dxa"/>
          </w:tcPr>
          <w:p w14:paraId="1A45133C" w14:textId="77777777" w:rsidR="009D0FFB" w:rsidRPr="009D785C" w:rsidRDefault="009D0FFB" w:rsidP="000A5D39">
            <w:pPr>
              <w:pStyle w:val="TableText"/>
            </w:pPr>
            <w:r w:rsidRPr="009D785C">
              <w:t>0.90 (0.61, 1.33)</w:t>
            </w:r>
          </w:p>
        </w:tc>
        <w:tc>
          <w:tcPr>
            <w:tcW w:w="3870" w:type="dxa"/>
          </w:tcPr>
          <w:p w14:paraId="66FFAB3A" w14:textId="77777777" w:rsidR="009D0FFB" w:rsidRPr="009D785C" w:rsidRDefault="009D0FFB" w:rsidP="000A5D39">
            <w:pPr>
              <w:pStyle w:val="TableText"/>
            </w:pPr>
            <w:r w:rsidRPr="009D785C">
              <w:t>No association</w:t>
            </w:r>
          </w:p>
        </w:tc>
        <w:tc>
          <w:tcPr>
            <w:tcW w:w="868" w:type="dxa"/>
          </w:tcPr>
          <w:p w14:paraId="7958C661" w14:textId="77777777" w:rsidR="009D0FFB" w:rsidRPr="009D785C" w:rsidRDefault="009D0FFB" w:rsidP="000A5D39">
            <w:pPr>
              <w:pStyle w:val="TableText"/>
            </w:pPr>
            <w:r w:rsidRPr="009D785C">
              <w:t>–</w:t>
            </w:r>
          </w:p>
        </w:tc>
      </w:tr>
      <w:tr w:rsidR="000A5D39" w:rsidRPr="009D785C" w14:paraId="773CB350" w14:textId="77777777" w:rsidTr="000A5D39">
        <w:trPr>
          <w:cantSplit/>
        </w:trPr>
        <w:tc>
          <w:tcPr>
            <w:tcW w:w="828" w:type="dxa"/>
          </w:tcPr>
          <w:p w14:paraId="143F286C" w14:textId="77777777" w:rsidR="009D0FFB" w:rsidRPr="009D785C" w:rsidRDefault="009D0FFB" w:rsidP="000A5D39">
            <w:pPr>
              <w:pStyle w:val="TableText"/>
            </w:pPr>
          </w:p>
        </w:tc>
        <w:tc>
          <w:tcPr>
            <w:tcW w:w="2430" w:type="dxa"/>
          </w:tcPr>
          <w:p w14:paraId="55FE61F1" w14:textId="77777777" w:rsidR="009D0FFB" w:rsidRPr="009D785C" w:rsidRDefault="009D0FFB" w:rsidP="000A5D39">
            <w:pPr>
              <w:pStyle w:val="TableText"/>
            </w:pPr>
            <w:r w:rsidRPr="009D785C">
              <w:t>Treated in past year</w:t>
            </w:r>
          </w:p>
        </w:tc>
        <w:tc>
          <w:tcPr>
            <w:tcW w:w="2340" w:type="dxa"/>
          </w:tcPr>
          <w:p w14:paraId="1B0048EC" w14:textId="77777777" w:rsidR="009D0FFB" w:rsidRPr="009D785C" w:rsidRDefault="009D0FFB" w:rsidP="000A5D39">
            <w:pPr>
              <w:pStyle w:val="TableText"/>
            </w:pPr>
            <w:r w:rsidRPr="009D785C">
              <w:t>Ex-Serving ADF vs Active</w:t>
            </w:r>
          </w:p>
        </w:tc>
        <w:tc>
          <w:tcPr>
            <w:tcW w:w="1170" w:type="dxa"/>
          </w:tcPr>
          <w:p w14:paraId="74FA4E90" w14:textId="77777777" w:rsidR="009D0FFB" w:rsidRPr="009D785C" w:rsidRDefault="009D0FFB" w:rsidP="000A5D39">
            <w:pPr>
              <w:pStyle w:val="TableText"/>
            </w:pPr>
            <w:r w:rsidRPr="009D785C">
              <w:t>1.56 (0.97, 2.52)</w:t>
            </w:r>
          </w:p>
        </w:tc>
        <w:tc>
          <w:tcPr>
            <w:tcW w:w="3870" w:type="dxa"/>
          </w:tcPr>
          <w:p w14:paraId="41A4D96E" w14:textId="77777777" w:rsidR="009D0FFB" w:rsidRPr="009D785C" w:rsidRDefault="009D0FFB" w:rsidP="000A5D39">
            <w:pPr>
              <w:pStyle w:val="TableText"/>
            </w:pPr>
            <w:r w:rsidRPr="009D785C">
              <w:t>No association</w:t>
            </w:r>
          </w:p>
        </w:tc>
        <w:tc>
          <w:tcPr>
            <w:tcW w:w="868" w:type="dxa"/>
          </w:tcPr>
          <w:p w14:paraId="6C36392F" w14:textId="77777777" w:rsidR="009D0FFB" w:rsidRPr="009D785C" w:rsidRDefault="009D0FFB" w:rsidP="000A5D39">
            <w:pPr>
              <w:pStyle w:val="TableText"/>
            </w:pPr>
            <w:r w:rsidRPr="009D785C">
              <w:t>Moderate</w:t>
            </w:r>
          </w:p>
        </w:tc>
      </w:tr>
      <w:tr w:rsidR="000A5D39" w:rsidRPr="009D785C" w14:paraId="6F5A9B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B7EBFC" w14:textId="77777777" w:rsidR="009D0FFB" w:rsidRPr="009D785C" w:rsidRDefault="009D0FFB" w:rsidP="000A5D39">
            <w:pPr>
              <w:pStyle w:val="TableText"/>
            </w:pPr>
          </w:p>
        </w:tc>
        <w:tc>
          <w:tcPr>
            <w:tcW w:w="2430" w:type="dxa"/>
          </w:tcPr>
          <w:p w14:paraId="20E5205B" w14:textId="77777777" w:rsidR="009D0FFB" w:rsidRPr="009D785C" w:rsidRDefault="009D0FFB" w:rsidP="000A5D39">
            <w:pPr>
              <w:pStyle w:val="TableText"/>
            </w:pPr>
            <w:r w:rsidRPr="009D785C">
              <w:t>Treated in past year</w:t>
            </w:r>
          </w:p>
        </w:tc>
        <w:tc>
          <w:tcPr>
            <w:tcW w:w="2340" w:type="dxa"/>
          </w:tcPr>
          <w:p w14:paraId="1116F5A3" w14:textId="77777777" w:rsidR="009D0FFB" w:rsidRPr="009D785C" w:rsidRDefault="009D0FFB" w:rsidP="000A5D39">
            <w:pPr>
              <w:pStyle w:val="TableText"/>
            </w:pPr>
            <w:r w:rsidRPr="009D785C">
              <w:t xml:space="preserve">Ex-Serving ADF vs Inactive </w:t>
            </w:r>
          </w:p>
        </w:tc>
        <w:tc>
          <w:tcPr>
            <w:tcW w:w="1170" w:type="dxa"/>
          </w:tcPr>
          <w:p w14:paraId="38DA38FE" w14:textId="77777777" w:rsidR="009D0FFB" w:rsidRPr="009D785C" w:rsidRDefault="009D0FFB" w:rsidP="000A5D39">
            <w:pPr>
              <w:pStyle w:val="TableText"/>
            </w:pPr>
            <w:r w:rsidRPr="009D785C">
              <w:t>1.53 (0.84, 2.79)</w:t>
            </w:r>
          </w:p>
        </w:tc>
        <w:tc>
          <w:tcPr>
            <w:tcW w:w="3870" w:type="dxa"/>
          </w:tcPr>
          <w:p w14:paraId="26C94CC1" w14:textId="77777777" w:rsidR="009D0FFB" w:rsidRPr="009D785C" w:rsidRDefault="009D0FFB" w:rsidP="000A5D39">
            <w:pPr>
              <w:pStyle w:val="TableText"/>
            </w:pPr>
            <w:r w:rsidRPr="009D785C">
              <w:t>No association</w:t>
            </w:r>
          </w:p>
        </w:tc>
        <w:tc>
          <w:tcPr>
            <w:tcW w:w="868" w:type="dxa"/>
          </w:tcPr>
          <w:p w14:paraId="139251D9" w14:textId="77777777" w:rsidR="009D0FFB" w:rsidRPr="009D785C" w:rsidRDefault="009D0FFB" w:rsidP="000A5D39">
            <w:pPr>
              <w:pStyle w:val="TableText"/>
            </w:pPr>
            <w:r w:rsidRPr="009D785C">
              <w:t>–</w:t>
            </w:r>
          </w:p>
        </w:tc>
      </w:tr>
      <w:tr w:rsidR="000A5D39" w:rsidRPr="009D785C" w14:paraId="6C2C449B" w14:textId="77777777" w:rsidTr="000A5D39">
        <w:trPr>
          <w:cantSplit/>
        </w:trPr>
        <w:tc>
          <w:tcPr>
            <w:tcW w:w="828" w:type="dxa"/>
          </w:tcPr>
          <w:p w14:paraId="01FDAAF7" w14:textId="77777777" w:rsidR="009D0FFB" w:rsidRPr="009D785C" w:rsidRDefault="009D0FFB" w:rsidP="000A5D39">
            <w:pPr>
              <w:pStyle w:val="TableText"/>
            </w:pPr>
          </w:p>
        </w:tc>
        <w:tc>
          <w:tcPr>
            <w:tcW w:w="2430" w:type="dxa"/>
          </w:tcPr>
          <w:p w14:paraId="7B9469EB" w14:textId="77777777" w:rsidR="009D0FFB" w:rsidRPr="009D785C" w:rsidRDefault="009D0FFB" w:rsidP="000A5D39">
            <w:pPr>
              <w:pStyle w:val="TableText"/>
            </w:pPr>
            <w:r w:rsidRPr="009D785C">
              <w:t>Medications in past month</w:t>
            </w:r>
          </w:p>
        </w:tc>
        <w:tc>
          <w:tcPr>
            <w:tcW w:w="2340" w:type="dxa"/>
          </w:tcPr>
          <w:p w14:paraId="07B05250" w14:textId="77777777" w:rsidR="009D0FFB" w:rsidRPr="009D785C" w:rsidRDefault="009D0FFB" w:rsidP="000A5D39">
            <w:pPr>
              <w:pStyle w:val="TableText"/>
            </w:pPr>
            <w:r w:rsidRPr="009D785C">
              <w:t>Ex-Serving ADF vs Active</w:t>
            </w:r>
          </w:p>
        </w:tc>
        <w:tc>
          <w:tcPr>
            <w:tcW w:w="1170" w:type="dxa"/>
          </w:tcPr>
          <w:p w14:paraId="12528DDF" w14:textId="77777777" w:rsidR="009D0FFB" w:rsidRPr="009D785C" w:rsidRDefault="009D0FFB" w:rsidP="000A5D39">
            <w:pPr>
              <w:pStyle w:val="TableText"/>
            </w:pPr>
            <w:r w:rsidRPr="009D785C">
              <w:t>1.83 (1.07, 3.14)</w:t>
            </w:r>
          </w:p>
        </w:tc>
        <w:tc>
          <w:tcPr>
            <w:tcW w:w="3870" w:type="dxa"/>
          </w:tcPr>
          <w:p w14:paraId="04197071" w14:textId="77777777" w:rsidR="009D0FFB" w:rsidRPr="009D785C" w:rsidRDefault="009D0FFB" w:rsidP="000A5D39">
            <w:pPr>
              <w:pStyle w:val="TableText"/>
            </w:pPr>
            <w:r w:rsidRPr="009D785C">
              <w:t>Ex-Serving ADF are 1.8 times more likely to have been treated in the past year</w:t>
            </w:r>
          </w:p>
        </w:tc>
        <w:tc>
          <w:tcPr>
            <w:tcW w:w="868" w:type="dxa"/>
          </w:tcPr>
          <w:p w14:paraId="5EFB5D04" w14:textId="77777777" w:rsidR="009D0FFB" w:rsidRPr="009D785C" w:rsidRDefault="009D0FFB" w:rsidP="000A5D39">
            <w:pPr>
              <w:pStyle w:val="TableText"/>
            </w:pPr>
            <w:r w:rsidRPr="009D785C">
              <w:t>Moderate</w:t>
            </w:r>
          </w:p>
        </w:tc>
      </w:tr>
      <w:tr w:rsidR="000A5D39" w:rsidRPr="009D785C" w14:paraId="637F59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950EC8F" w14:textId="77777777" w:rsidR="009D0FFB" w:rsidRPr="009D785C" w:rsidRDefault="009D0FFB" w:rsidP="000A5D39">
            <w:pPr>
              <w:pStyle w:val="TableText"/>
            </w:pPr>
          </w:p>
        </w:tc>
        <w:tc>
          <w:tcPr>
            <w:tcW w:w="2430" w:type="dxa"/>
          </w:tcPr>
          <w:p w14:paraId="30902CB3" w14:textId="77777777" w:rsidR="009D0FFB" w:rsidRPr="009D785C" w:rsidRDefault="009D0FFB" w:rsidP="000A5D39">
            <w:pPr>
              <w:pStyle w:val="TableText"/>
            </w:pPr>
            <w:r w:rsidRPr="009D785C">
              <w:t>Medications in past month</w:t>
            </w:r>
          </w:p>
        </w:tc>
        <w:tc>
          <w:tcPr>
            <w:tcW w:w="2340" w:type="dxa"/>
          </w:tcPr>
          <w:p w14:paraId="260FA785" w14:textId="77777777" w:rsidR="009D0FFB" w:rsidRPr="009D785C" w:rsidRDefault="009D0FFB" w:rsidP="000A5D39">
            <w:pPr>
              <w:pStyle w:val="TableText"/>
            </w:pPr>
            <w:r w:rsidRPr="009D785C">
              <w:t xml:space="preserve">Ex-Serving ADF vs Inactive </w:t>
            </w:r>
          </w:p>
        </w:tc>
        <w:tc>
          <w:tcPr>
            <w:tcW w:w="1170" w:type="dxa"/>
          </w:tcPr>
          <w:p w14:paraId="419A60A6" w14:textId="77777777" w:rsidR="009D0FFB" w:rsidRPr="009D785C" w:rsidRDefault="009D0FFB" w:rsidP="000A5D39">
            <w:pPr>
              <w:pStyle w:val="TableText"/>
            </w:pPr>
            <w:r w:rsidRPr="009D785C">
              <w:t>1.46 (0.73, 2.90)</w:t>
            </w:r>
          </w:p>
        </w:tc>
        <w:tc>
          <w:tcPr>
            <w:tcW w:w="3870" w:type="dxa"/>
          </w:tcPr>
          <w:p w14:paraId="5A7A9725" w14:textId="77777777" w:rsidR="009D0FFB" w:rsidRPr="009D785C" w:rsidRDefault="009D0FFB" w:rsidP="000A5D39">
            <w:pPr>
              <w:pStyle w:val="TableText"/>
            </w:pPr>
            <w:r w:rsidRPr="009D785C">
              <w:t>No association</w:t>
            </w:r>
          </w:p>
        </w:tc>
        <w:tc>
          <w:tcPr>
            <w:tcW w:w="868" w:type="dxa"/>
          </w:tcPr>
          <w:p w14:paraId="2C05544A" w14:textId="77777777" w:rsidR="009D0FFB" w:rsidRPr="009D785C" w:rsidRDefault="009D0FFB" w:rsidP="000A5D39">
            <w:pPr>
              <w:pStyle w:val="TableText"/>
            </w:pPr>
            <w:r w:rsidRPr="009D785C">
              <w:t>–</w:t>
            </w:r>
          </w:p>
        </w:tc>
      </w:tr>
      <w:tr w:rsidR="000A5D39" w:rsidRPr="009D785C" w14:paraId="05809DBB" w14:textId="77777777" w:rsidTr="000A5D39">
        <w:trPr>
          <w:cantSplit/>
        </w:trPr>
        <w:tc>
          <w:tcPr>
            <w:tcW w:w="828" w:type="dxa"/>
          </w:tcPr>
          <w:p w14:paraId="27919E37" w14:textId="77777777" w:rsidR="009D0FFB" w:rsidRPr="009D785C" w:rsidRDefault="00403547" w:rsidP="000A5D39">
            <w:pPr>
              <w:pStyle w:val="TableText"/>
            </w:pPr>
            <w:r w:rsidRPr="00F32E48">
              <w:t>Table 5.24</w:t>
            </w:r>
          </w:p>
        </w:tc>
        <w:tc>
          <w:tcPr>
            <w:tcW w:w="2430" w:type="dxa"/>
          </w:tcPr>
          <w:p w14:paraId="186F6326" w14:textId="77777777" w:rsidR="009D0FFB" w:rsidRPr="009D785C" w:rsidRDefault="009D0FFB" w:rsidP="000A5D39">
            <w:pPr>
              <w:pStyle w:val="TableText"/>
            </w:pPr>
            <w:r w:rsidRPr="009D785C">
              <w:t>Any respiratory conditions</w:t>
            </w:r>
          </w:p>
        </w:tc>
        <w:tc>
          <w:tcPr>
            <w:tcW w:w="2340" w:type="dxa"/>
          </w:tcPr>
          <w:p w14:paraId="043B6101" w14:textId="77777777" w:rsidR="009D0FFB" w:rsidRPr="009D785C" w:rsidRDefault="009D0FFB" w:rsidP="000A5D39">
            <w:pPr>
              <w:pStyle w:val="TableText"/>
            </w:pPr>
            <w:r w:rsidRPr="009D785C">
              <w:t>Medical discharge vs other discharge</w:t>
            </w:r>
          </w:p>
        </w:tc>
        <w:tc>
          <w:tcPr>
            <w:tcW w:w="1170" w:type="dxa"/>
          </w:tcPr>
          <w:p w14:paraId="75051FAD" w14:textId="77777777" w:rsidR="009D0FFB" w:rsidRPr="009D785C" w:rsidRDefault="009D0FFB" w:rsidP="000A5D39">
            <w:pPr>
              <w:pStyle w:val="TableText"/>
            </w:pPr>
            <w:r w:rsidRPr="009D785C">
              <w:t>1.62 (1.19, 2.21)</w:t>
            </w:r>
          </w:p>
        </w:tc>
        <w:tc>
          <w:tcPr>
            <w:tcW w:w="3870" w:type="dxa"/>
          </w:tcPr>
          <w:p w14:paraId="609D3884" w14:textId="77777777" w:rsidR="009D0FFB" w:rsidRPr="009D785C" w:rsidRDefault="009D0FFB" w:rsidP="000A5D39">
            <w:pPr>
              <w:pStyle w:val="TableText"/>
            </w:pPr>
            <w:r w:rsidRPr="009D785C">
              <w:t>Medically discharged are 62% more likely to have any respiratory conditions</w:t>
            </w:r>
          </w:p>
        </w:tc>
        <w:tc>
          <w:tcPr>
            <w:tcW w:w="868" w:type="dxa"/>
          </w:tcPr>
          <w:p w14:paraId="0A8E05C9" w14:textId="77777777" w:rsidR="009D0FFB" w:rsidRPr="009D785C" w:rsidRDefault="009D0FFB" w:rsidP="000A5D39">
            <w:pPr>
              <w:pStyle w:val="TableText"/>
            </w:pPr>
            <w:r w:rsidRPr="009D785C">
              <w:t>Moderate</w:t>
            </w:r>
          </w:p>
        </w:tc>
      </w:tr>
      <w:tr w:rsidR="000A5D39" w:rsidRPr="009D785C" w14:paraId="060CD4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2FBAC5" w14:textId="77777777" w:rsidR="009D0FFB" w:rsidRPr="009D785C" w:rsidRDefault="009D0FFB" w:rsidP="000A5D39">
            <w:pPr>
              <w:pStyle w:val="TableText"/>
            </w:pPr>
          </w:p>
        </w:tc>
        <w:tc>
          <w:tcPr>
            <w:tcW w:w="2430" w:type="dxa"/>
          </w:tcPr>
          <w:p w14:paraId="6C1CD501" w14:textId="77777777" w:rsidR="009D0FFB" w:rsidRPr="009D785C" w:rsidRDefault="009D0FFB" w:rsidP="000A5D39">
            <w:pPr>
              <w:pStyle w:val="TableText"/>
            </w:pPr>
            <w:r w:rsidRPr="009D785C">
              <w:t>COPD</w:t>
            </w:r>
          </w:p>
        </w:tc>
        <w:tc>
          <w:tcPr>
            <w:tcW w:w="2340" w:type="dxa"/>
          </w:tcPr>
          <w:p w14:paraId="29248578" w14:textId="77777777" w:rsidR="009D0FFB" w:rsidRPr="009D785C" w:rsidRDefault="009D0FFB" w:rsidP="000A5D39">
            <w:pPr>
              <w:pStyle w:val="TableText"/>
            </w:pPr>
            <w:r w:rsidRPr="009D785C">
              <w:t>Medical discharge vs other discharge</w:t>
            </w:r>
          </w:p>
        </w:tc>
        <w:tc>
          <w:tcPr>
            <w:tcW w:w="1170" w:type="dxa"/>
          </w:tcPr>
          <w:p w14:paraId="79211B0A" w14:textId="77777777" w:rsidR="009D0FFB" w:rsidRPr="009D785C" w:rsidRDefault="009D0FFB" w:rsidP="000A5D39">
            <w:pPr>
              <w:pStyle w:val="TableText"/>
            </w:pPr>
            <w:r w:rsidRPr="009D785C">
              <w:t>0.95 (0.34, 2.63)</w:t>
            </w:r>
          </w:p>
        </w:tc>
        <w:tc>
          <w:tcPr>
            <w:tcW w:w="3870" w:type="dxa"/>
          </w:tcPr>
          <w:p w14:paraId="061755A8" w14:textId="77777777" w:rsidR="009D0FFB" w:rsidRPr="009D785C" w:rsidRDefault="009D0FFB" w:rsidP="000A5D39">
            <w:pPr>
              <w:pStyle w:val="TableText"/>
            </w:pPr>
            <w:r w:rsidRPr="009D785C">
              <w:t>No association</w:t>
            </w:r>
          </w:p>
        </w:tc>
        <w:tc>
          <w:tcPr>
            <w:tcW w:w="868" w:type="dxa"/>
          </w:tcPr>
          <w:p w14:paraId="483DCDCC" w14:textId="77777777" w:rsidR="009D0FFB" w:rsidRPr="009D785C" w:rsidRDefault="009D0FFB" w:rsidP="000A5D39">
            <w:pPr>
              <w:pStyle w:val="TableText"/>
            </w:pPr>
            <w:r w:rsidRPr="009D785C">
              <w:t>–</w:t>
            </w:r>
          </w:p>
        </w:tc>
      </w:tr>
      <w:tr w:rsidR="000A5D39" w:rsidRPr="009D785C" w14:paraId="17DC7508" w14:textId="77777777" w:rsidTr="000A5D39">
        <w:trPr>
          <w:cantSplit/>
        </w:trPr>
        <w:tc>
          <w:tcPr>
            <w:tcW w:w="828" w:type="dxa"/>
          </w:tcPr>
          <w:p w14:paraId="35484C04" w14:textId="77777777" w:rsidR="009D0FFB" w:rsidRPr="009D785C" w:rsidRDefault="009D0FFB" w:rsidP="000A5D39">
            <w:pPr>
              <w:pStyle w:val="TableText"/>
            </w:pPr>
          </w:p>
        </w:tc>
        <w:tc>
          <w:tcPr>
            <w:tcW w:w="2430" w:type="dxa"/>
          </w:tcPr>
          <w:p w14:paraId="3198F465" w14:textId="77777777" w:rsidR="009D0FFB" w:rsidRPr="009D785C" w:rsidRDefault="009D0FFB" w:rsidP="000A5D39">
            <w:pPr>
              <w:pStyle w:val="TableText"/>
            </w:pPr>
            <w:r w:rsidRPr="009D785C">
              <w:t>Pneumonia</w:t>
            </w:r>
          </w:p>
        </w:tc>
        <w:tc>
          <w:tcPr>
            <w:tcW w:w="2340" w:type="dxa"/>
          </w:tcPr>
          <w:p w14:paraId="53E49058" w14:textId="77777777" w:rsidR="009D0FFB" w:rsidRPr="009D785C" w:rsidRDefault="009D0FFB" w:rsidP="000A5D39">
            <w:pPr>
              <w:pStyle w:val="TableText"/>
            </w:pPr>
            <w:r w:rsidRPr="009D785C">
              <w:t>Medical discharge vs other discharge</w:t>
            </w:r>
          </w:p>
        </w:tc>
        <w:tc>
          <w:tcPr>
            <w:tcW w:w="1170" w:type="dxa"/>
          </w:tcPr>
          <w:p w14:paraId="02826F04" w14:textId="77777777" w:rsidR="009D0FFB" w:rsidRPr="009D785C" w:rsidRDefault="009D0FFB" w:rsidP="000A5D39">
            <w:pPr>
              <w:pStyle w:val="TableText"/>
            </w:pPr>
            <w:r w:rsidRPr="009D785C">
              <w:t>1.28 (0.80, 2.06)</w:t>
            </w:r>
          </w:p>
        </w:tc>
        <w:tc>
          <w:tcPr>
            <w:tcW w:w="3870" w:type="dxa"/>
          </w:tcPr>
          <w:p w14:paraId="60E9A745" w14:textId="77777777" w:rsidR="009D0FFB" w:rsidRPr="009D785C" w:rsidRDefault="009D0FFB" w:rsidP="000A5D39">
            <w:pPr>
              <w:pStyle w:val="TableText"/>
            </w:pPr>
            <w:r w:rsidRPr="009D785C">
              <w:t>No association</w:t>
            </w:r>
          </w:p>
        </w:tc>
        <w:tc>
          <w:tcPr>
            <w:tcW w:w="868" w:type="dxa"/>
          </w:tcPr>
          <w:p w14:paraId="7EC2F275" w14:textId="77777777" w:rsidR="009D0FFB" w:rsidRPr="009D785C" w:rsidRDefault="009D0FFB" w:rsidP="000A5D39">
            <w:pPr>
              <w:pStyle w:val="TableText"/>
            </w:pPr>
            <w:r w:rsidRPr="009D785C">
              <w:t>–</w:t>
            </w:r>
          </w:p>
        </w:tc>
      </w:tr>
      <w:tr w:rsidR="000A5D39" w:rsidRPr="009D785C" w14:paraId="483C90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827790" w14:textId="77777777" w:rsidR="009D0FFB" w:rsidRPr="009D785C" w:rsidRDefault="009D0FFB" w:rsidP="000A5D39">
            <w:pPr>
              <w:pStyle w:val="TableText"/>
            </w:pPr>
          </w:p>
        </w:tc>
        <w:tc>
          <w:tcPr>
            <w:tcW w:w="2430" w:type="dxa"/>
          </w:tcPr>
          <w:p w14:paraId="4B31D057" w14:textId="77777777" w:rsidR="009D0FFB" w:rsidRPr="009D785C" w:rsidRDefault="009D0FFB" w:rsidP="000A5D39">
            <w:pPr>
              <w:pStyle w:val="TableText"/>
            </w:pPr>
            <w:r w:rsidRPr="009D785C">
              <w:t>Sinus</w:t>
            </w:r>
          </w:p>
        </w:tc>
        <w:tc>
          <w:tcPr>
            <w:tcW w:w="2340" w:type="dxa"/>
          </w:tcPr>
          <w:p w14:paraId="51126B5A" w14:textId="77777777" w:rsidR="009D0FFB" w:rsidRPr="009D785C" w:rsidRDefault="009D0FFB" w:rsidP="000A5D39">
            <w:pPr>
              <w:pStyle w:val="TableText"/>
            </w:pPr>
            <w:r w:rsidRPr="009D785C">
              <w:t>Medical discharge vs other discharge</w:t>
            </w:r>
          </w:p>
        </w:tc>
        <w:tc>
          <w:tcPr>
            <w:tcW w:w="1170" w:type="dxa"/>
          </w:tcPr>
          <w:p w14:paraId="4AAD3C0E" w14:textId="77777777" w:rsidR="009D0FFB" w:rsidRPr="009D785C" w:rsidRDefault="009D0FFB" w:rsidP="000A5D39">
            <w:pPr>
              <w:pStyle w:val="TableText"/>
            </w:pPr>
            <w:r w:rsidRPr="009D785C">
              <w:t>1.65 (1.16, 2.34)</w:t>
            </w:r>
          </w:p>
        </w:tc>
        <w:tc>
          <w:tcPr>
            <w:tcW w:w="3870" w:type="dxa"/>
          </w:tcPr>
          <w:p w14:paraId="72E5AF30" w14:textId="77777777" w:rsidR="009D0FFB" w:rsidRPr="009D785C" w:rsidRDefault="009D0FFB" w:rsidP="000A5D39">
            <w:pPr>
              <w:pStyle w:val="TableText"/>
            </w:pPr>
            <w:r w:rsidRPr="009D785C">
              <w:t>Medically discharged are 65% more likely to have sinus</w:t>
            </w:r>
          </w:p>
        </w:tc>
        <w:tc>
          <w:tcPr>
            <w:tcW w:w="868" w:type="dxa"/>
          </w:tcPr>
          <w:p w14:paraId="707EB6ED" w14:textId="77777777" w:rsidR="009D0FFB" w:rsidRPr="009D785C" w:rsidRDefault="009D0FFB" w:rsidP="000A5D39">
            <w:pPr>
              <w:pStyle w:val="TableText"/>
            </w:pPr>
            <w:r w:rsidRPr="009D785C">
              <w:t>Moderate</w:t>
            </w:r>
          </w:p>
        </w:tc>
      </w:tr>
      <w:tr w:rsidR="000A5D39" w:rsidRPr="009D785C" w14:paraId="5EF204CF" w14:textId="77777777" w:rsidTr="000A5D39">
        <w:trPr>
          <w:cantSplit/>
        </w:trPr>
        <w:tc>
          <w:tcPr>
            <w:tcW w:w="828" w:type="dxa"/>
          </w:tcPr>
          <w:p w14:paraId="569053B9" w14:textId="77777777" w:rsidR="009D0FFB" w:rsidRPr="009D785C" w:rsidRDefault="009D0FFB" w:rsidP="000A5D39">
            <w:pPr>
              <w:pStyle w:val="TableText"/>
            </w:pPr>
          </w:p>
        </w:tc>
        <w:tc>
          <w:tcPr>
            <w:tcW w:w="2430" w:type="dxa"/>
          </w:tcPr>
          <w:p w14:paraId="79E8BD91" w14:textId="77777777" w:rsidR="009D0FFB" w:rsidRPr="009D785C" w:rsidRDefault="009D0FFB" w:rsidP="000A5D39">
            <w:pPr>
              <w:pStyle w:val="TableText"/>
            </w:pPr>
            <w:r w:rsidRPr="009D785C">
              <w:t>Treated in past year</w:t>
            </w:r>
          </w:p>
        </w:tc>
        <w:tc>
          <w:tcPr>
            <w:tcW w:w="2340" w:type="dxa"/>
          </w:tcPr>
          <w:p w14:paraId="70BD49F3" w14:textId="77777777" w:rsidR="009D0FFB" w:rsidRPr="009D785C" w:rsidRDefault="009D0FFB" w:rsidP="000A5D39">
            <w:pPr>
              <w:pStyle w:val="TableText"/>
            </w:pPr>
            <w:r w:rsidRPr="009D785C">
              <w:t>Medical discharge vs other discharge</w:t>
            </w:r>
          </w:p>
        </w:tc>
        <w:tc>
          <w:tcPr>
            <w:tcW w:w="1170" w:type="dxa"/>
          </w:tcPr>
          <w:p w14:paraId="28CAED3C" w14:textId="77777777" w:rsidR="009D0FFB" w:rsidRPr="009D785C" w:rsidRDefault="009D0FFB" w:rsidP="000A5D39">
            <w:pPr>
              <w:pStyle w:val="TableText"/>
            </w:pPr>
            <w:r w:rsidRPr="009D785C">
              <w:t>2.08 (1.30, 3.32)</w:t>
            </w:r>
          </w:p>
        </w:tc>
        <w:tc>
          <w:tcPr>
            <w:tcW w:w="3870" w:type="dxa"/>
          </w:tcPr>
          <w:p w14:paraId="0BFBD750" w14:textId="77777777" w:rsidR="009D0FFB" w:rsidRPr="009D785C" w:rsidRDefault="009D0FFB" w:rsidP="000A5D39">
            <w:pPr>
              <w:pStyle w:val="TableText"/>
            </w:pPr>
            <w:r w:rsidRPr="009D785C">
              <w:t>Medically discharged are 2.0 times more likely to have been treated in the past year</w:t>
            </w:r>
          </w:p>
        </w:tc>
        <w:tc>
          <w:tcPr>
            <w:tcW w:w="868" w:type="dxa"/>
          </w:tcPr>
          <w:p w14:paraId="577FDA99" w14:textId="77777777" w:rsidR="009D0FFB" w:rsidRPr="009D785C" w:rsidRDefault="009D0FFB" w:rsidP="000A5D39">
            <w:pPr>
              <w:pStyle w:val="TableText"/>
            </w:pPr>
            <w:r w:rsidRPr="009D785C">
              <w:t>Moderate</w:t>
            </w:r>
          </w:p>
        </w:tc>
      </w:tr>
      <w:tr w:rsidR="000A5D39" w:rsidRPr="009D785C" w14:paraId="6316635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AF6241" w14:textId="77777777" w:rsidR="009D0FFB" w:rsidRPr="009D785C" w:rsidRDefault="009D0FFB" w:rsidP="000A5D39">
            <w:pPr>
              <w:pStyle w:val="TableText"/>
            </w:pPr>
          </w:p>
        </w:tc>
        <w:tc>
          <w:tcPr>
            <w:tcW w:w="2430" w:type="dxa"/>
          </w:tcPr>
          <w:p w14:paraId="3458FE0D" w14:textId="77777777" w:rsidR="009D0FFB" w:rsidRPr="009D785C" w:rsidRDefault="009D0FFB" w:rsidP="000A5D39">
            <w:pPr>
              <w:pStyle w:val="TableText"/>
            </w:pPr>
            <w:r w:rsidRPr="009D785C">
              <w:t>Medications in past month</w:t>
            </w:r>
          </w:p>
        </w:tc>
        <w:tc>
          <w:tcPr>
            <w:tcW w:w="2340" w:type="dxa"/>
          </w:tcPr>
          <w:p w14:paraId="55171987" w14:textId="77777777" w:rsidR="009D0FFB" w:rsidRPr="009D785C" w:rsidRDefault="009D0FFB" w:rsidP="000A5D39">
            <w:pPr>
              <w:pStyle w:val="TableText"/>
            </w:pPr>
            <w:r w:rsidRPr="009D785C">
              <w:t>Medical discharge vs other discharge</w:t>
            </w:r>
          </w:p>
        </w:tc>
        <w:tc>
          <w:tcPr>
            <w:tcW w:w="1170" w:type="dxa"/>
          </w:tcPr>
          <w:p w14:paraId="723B43F4" w14:textId="77777777" w:rsidR="009D0FFB" w:rsidRPr="009D785C" w:rsidRDefault="009D0FFB" w:rsidP="000A5D39">
            <w:pPr>
              <w:pStyle w:val="TableText"/>
            </w:pPr>
            <w:r w:rsidRPr="009D785C">
              <w:t>2.29 (1.36, 3.85)</w:t>
            </w:r>
          </w:p>
        </w:tc>
        <w:tc>
          <w:tcPr>
            <w:tcW w:w="3870" w:type="dxa"/>
          </w:tcPr>
          <w:p w14:paraId="66AAE7C4" w14:textId="77777777" w:rsidR="009D0FFB" w:rsidRPr="009D785C" w:rsidRDefault="009D0FFB" w:rsidP="000A5D39">
            <w:pPr>
              <w:pStyle w:val="TableText"/>
            </w:pPr>
            <w:r w:rsidRPr="009D785C">
              <w:t>Medically discharged are 2.3 times more likely to have taken medications in the past month</w:t>
            </w:r>
          </w:p>
        </w:tc>
        <w:tc>
          <w:tcPr>
            <w:tcW w:w="868" w:type="dxa"/>
          </w:tcPr>
          <w:p w14:paraId="458A3B6B" w14:textId="77777777" w:rsidR="009D0FFB" w:rsidRPr="009D785C" w:rsidRDefault="009D0FFB" w:rsidP="000A5D39">
            <w:pPr>
              <w:pStyle w:val="TableText"/>
            </w:pPr>
            <w:r w:rsidRPr="009D785C">
              <w:t>Moderate</w:t>
            </w:r>
          </w:p>
        </w:tc>
      </w:tr>
      <w:tr w:rsidR="000A5D39" w:rsidRPr="009D785C" w14:paraId="465FC844" w14:textId="77777777" w:rsidTr="000A5D39">
        <w:trPr>
          <w:cantSplit/>
        </w:trPr>
        <w:tc>
          <w:tcPr>
            <w:tcW w:w="828" w:type="dxa"/>
          </w:tcPr>
          <w:p w14:paraId="6CED0665" w14:textId="77777777" w:rsidR="009D0FFB" w:rsidRPr="009D785C" w:rsidRDefault="001C1DE7" w:rsidP="000A5D39">
            <w:pPr>
              <w:pStyle w:val="TableText"/>
            </w:pPr>
            <w:r w:rsidRPr="001C1DE7">
              <w:t>Table 5.27</w:t>
            </w:r>
          </w:p>
        </w:tc>
        <w:tc>
          <w:tcPr>
            <w:tcW w:w="2430" w:type="dxa"/>
          </w:tcPr>
          <w:p w14:paraId="5C1B4714" w14:textId="77777777" w:rsidR="009D0FFB" w:rsidRPr="009D785C" w:rsidRDefault="009D0FFB" w:rsidP="000A5D39">
            <w:pPr>
              <w:pStyle w:val="TableText"/>
            </w:pPr>
            <w:r w:rsidRPr="009D785C">
              <w:t>Any neoplasms, skin cancers including melanoma</w:t>
            </w:r>
          </w:p>
        </w:tc>
        <w:tc>
          <w:tcPr>
            <w:tcW w:w="2340" w:type="dxa"/>
          </w:tcPr>
          <w:p w14:paraId="1D82A3CF" w14:textId="77777777" w:rsidR="009D0FFB" w:rsidRPr="009D785C" w:rsidRDefault="009D0FFB" w:rsidP="000A5D39">
            <w:pPr>
              <w:pStyle w:val="TableText"/>
            </w:pPr>
            <w:r w:rsidRPr="009D785C">
              <w:t>Ex-Serving ADF vs Active</w:t>
            </w:r>
          </w:p>
        </w:tc>
        <w:tc>
          <w:tcPr>
            <w:tcW w:w="1170" w:type="dxa"/>
          </w:tcPr>
          <w:p w14:paraId="37D2F200" w14:textId="77777777" w:rsidR="009D0FFB" w:rsidRPr="009D785C" w:rsidRDefault="009D0FFB" w:rsidP="000A5D39">
            <w:pPr>
              <w:pStyle w:val="TableText"/>
            </w:pPr>
            <w:r w:rsidRPr="009D785C">
              <w:t>1.26 (0.95, 1.68)</w:t>
            </w:r>
          </w:p>
        </w:tc>
        <w:tc>
          <w:tcPr>
            <w:tcW w:w="3870" w:type="dxa"/>
          </w:tcPr>
          <w:p w14:paraId="329AAD83" w14:textId="77777777" w:rsidR="009D0FFB" w:rsidRPr="009D785C" w:rsidRDefault="009D0FFB" w:rsidP="000A5D39">
            <w:pPr>
              <w:pStyle w:val="TableText"/>
            </w:pPr>
            <w:r w:rsidRPr="009D785C">
              <w:t>No association</w:t>
            </w:r>
          </w:p>
        </w:tc>
        <w:tc>
          <w:tcPr>
            <w:tcW w:w="868" w:type="dxa"/>
          </w:tcPr>
          <w:p w14:paraId="72FF4750" w14:textId="77777777" w:rsidR="009D0FFB" w:rsidRPr="009D785C" w:rsidRDefault="009D0FFB" w:rsidP="000A5D39">
            <w:pPr>
              <w:pStyle w:val="TableText"/>
            </w:pPr>
            <w:r w:rsidRPr="009D785C">
              <w:t>–</w:t>
            </w:r>
          </w:p>
        </w:tc>
      </w:tr>
      <w:tr w:rsidR="000A5D39" w:rsidRPr="009D785C" w14:paraId="2FAD572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392AA73" w14:textId="77777777" w:rsidR="009D0FFB" w:rsidRPr="009D785C" w:rsidRDefault="009D0FFB" w:rsidP="000A5D39">
            <w:pPr>
              <w:pStyle w:val="TableText"/>
            </w:pPr>
          </w:p>
        </w:tc>
        <w:tc>
          <w:tcPr>
            <w:tcW w:w="2430" w:type="dxa"/>
          </w:tcPr>
          <w:p w14:paraId="0CA1DE23" w14:textId="77777777" w:rsidR="009D0FFB" w:rsidRPr="009D785C" w:rsidRDefault="009D0FFB" w:rsidP="000A5D39">
            <w:pPr>
              <w:pStyle w:val="TableText"/>
            </w:pPr>
            <w:r w:rsidRPr="009D785C">
              <w:t>Any neoplasms, skin cancers including melanoma</w:t>
            </w:r>
          </w:p>
        </w:tc>
        <w:tc>
          <w:tcPr>
            <w:tcW w:w="2340" w:type="dxa"/>
          </w:tcPr>
          <w:p w14:paraId="38D3AED2" w14:textId="77777777" w:rsidR="009D0FFB" w:rsidRPr="009D785C" w:rsidRDefault="009D0FFB" w:rsidP="000A5D39">
            <w:pPr>
              <w:pStyle w:val="TableText"/>
            </w:pPr>
            <w:r w:rsidRPr="009D785C">
              <w:t xml:space="preserve">Ex-Serving ADF vs Inactive </w:t>
            </w:r>
          </w:p>
        </w:tc>
        <w:tc>
          <w:tcPr>
            <w:tcW w:w="1170" w:type="dxa"/>
          </w:tcPr>
          <w:p w14:paraId="2BE67A6B" w14:textId="77777777" w:rsidR="009D0FFB" w:rsidRPr="009D785C" w:rsidRDefault="009D0FFB" w:rsidP="000A5D39">
            <w:pPr>
              <w:pStyle w:val="TableText"/>
            </w:pPr>
            <w:r w:rsidRPr="009D785C">
              <w:t>0.91 (0.65, 1.29)</w:t>
            </w:r>
          </w:p>
        </w:tc>
        <w:tc>
          <w:tcPr>
            <w:tcW w:w="3870" w:type="dxa"/>
          </w:tcPr>
          <w:p w14:paraId="43F32354" w14:textId="77777777" w:rsidR="009D0FFB" w:rsidRPr="009D785C" w:rsidRDefault="009D0FFB" w:rsidP="000A5D39">
            <w:pPr>
              <w:pStyle w:val="TableText"/>
            </w:pPr>
            <w:r w:rsidRPr="009D785C">
              <w:t>No association</w:t>
            </w:r>
          </w:p>
        </w:tc>
        <w:tc>
          <w:tcPr>
            <w:tcW w:w="868" w:type="dxa"/>
          </w:tcPr>
          <w:p w14:paraId="619F19CA" w14:textId="77777777" w:rsidR="009D0FFB" w:rsidRPr="009D785C" w:rsidRDefault="009D0FFB" w:rsidP="000A5D39">
            <w:pPr>
              <w:pStyle w:val="TableText"/>
            </w:pPr>
            <w:r w:rsidRPr="009D785C">
              <w:t>–</w:t>
            </w:r>
          </w:p>
        </w:tc>
      </w:tr>
      <w:tr w:rsidR="000A5D39" w:rsidRPr="009D785C" w14:paraId="1CE473BB" w14:textId="77777777" w:rsidTr="000A5D39">
        <w:trPr>
          <w:cantSplit/>
        </w:trPr>
        <w:tc>
          <w:tcPr>
            <w:tcW w:w="828" w:type="dxa"/>
          </w:tcPr>
          <w:p w14:paraId="27F4C41D" w14:textId="77777777" w:rsidR="009D0FFB" w:rsidRPr="009D785C" w:rsidRDefault="009D0FFB" w:rsidP="000A5D39">
            <w:pPr>
              <w:pStyle w:val="TableText"/>
            </w:pPr>
          </w:p>
        </w:tc>
        <w:tc>
          <w:tcPr>
            <w:tcW w:w="2430" w:type="dxa"/>
          </w:tcPr>
          <w:p w14:paraId="741463AD" w14:textId="77777777" w:rsidR="009D0FFB" w:rsidRPr="009D785C" w:rsidRDefault="009D0FFB" w:rsidP="000A5D39">
            <w:pPr>
              <w:pStyle w:val="TableText"/>
            </w:pPr>
            <w:r w:rsidRPr="009D785C">
              <w:t>Melanoma</w:t>
            </w:r>
          </w:p>
        </w:tc>
        <w:tc>
          <w:tcPr>
            <w:tcW w:w="2340" w:type="dxa"/>
          </w:tcPr>
          <w:p w14:paraId="4D40C734" w14:textId="77777777" w:rsidR="009D0FFB" w:rsidRPr="009D785C" w:rsidRDefault="009D0FFB" w:rsidP="000A5D39">
            <w:pPr>
              <w:pStyle w:val="TableText"/>
            </w:pPr>
            <w:r w:rsidRPr="009D785C">
              <w:t>Ex-Serving ADF vs Active</w:t>
            </w:r>
          </w:p>
        </w:tc>
        <w:tc>
          <w:tcPr>
            <w:tcW w:w="1170" w:type="dxa"/>
          </w:tcPr>
          <w:p w14:paraId="4926EA56" w14:textId="77777777" w:rsidR="009D0FFB" w:rsidRPr="009D785C" w:rsidRDefault="009D0FFB" w:rsidP="000A5D39">
            <w:pPr>
              <w:pStyle w:val="TableText"/>
            </w:pPr>
            <w:r w:rsidRPr="009D785C">
              <w:t>1.55 (0.88, 2.71)</w:t>
            </w:r>
          </w:p>
        </w:tc>
        <w:tc>
          <w:tcPr>
            <w:tcW w:w="3870" w:type="dxa"/>
          </w:tcPr>
          <w:p w14:paraId="74F8B3EA" w14:textId="77777777" w:rsidR="009D0FFB" w:rsidRPr="009D785C" w:rsidRDefault="009D0FFB" w:rsidP="000A5D39">
            <w:pPr>
              <w:pStyle w:val="TableText"/>
            </w:pPr>
            <w:r w:rsidRPr="009D785C">
              <w:t>No association</w:t>
            </w:r>
          </w:p>
        </w:tc>
        <w:tc>
          <w:tcPr>
            <w:tcW w:w="868" w:type="dxa"/>
          </w:tcPr>
          <w:p w14:paraId="041B0D93" w14:textId="77777777" w:rsidR="009D0FFB" w:rsidRPr="009D785C" w:rsidRDefault="009D0FFB" w:rsidP="000A5D39">
            <w:pPr>
              <w:pStyle w:val="TableText"/>
            </w:pPr>
            <w:r w:rsidRPr="009D785C">
              <w:t>–</w:t>
            </w:r>
          </w:p>
        </w:tc>
      </w:tr>
      <w:tr w:rsidR="000A5D39" w:rsidRPr="009D785C" w14:paraId="1054F24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33890AC" w14:textId="77777777" w:rsidR="009D0FFB" w:rsidRPr="009D785C" w:rsidRDefault="009D0FFB" w:rsidP="000A5D39">
            <w:pPr>
              <w:pStyle w:val="TableText"/>
            </w:pPr>
          </w:p>
        </w:tc>
        <w:tc>
          <w:tcPr>
            <w:tcW w:w="2430" w:type="dxa"/>
          </w:tcPr>
          <w:p w14:paraId="2C12D1C1" w14:textId="77777777" w:rsidR="009D0FFB" w:rsidRPr="009D785C" w:rsidRDefault="009D0FFB" w:rsidP="000A5D39">
            <w:pPr>
              <w:pStyle w:val="TableText"/>
            </w:pPr>
            <w:r w:rsidRPr="009D785C">
              <w:t>Melanoma</w:t>
            </w:r>
          </w:p>
        </w:tc>
        <w:tc>
          <w:tcPr>
            <w:tcW w:w="2340" w:type="dxa"/>
          </w:tcPr>
          <w:p w14:paraId="6905A697" w14:textId="77777777" w:rsidR="009D0FFB" w:rsidRPr="009D785C" w:rsidRDefault="009D0FFB" w:rsidP="000A5D39">
            <w:pPr>
              <w:pStyle w:val="TableText"/>
            </w:pPr>
            <w:r w:rsidRPr="009D785C">
              <w:t xml:space="preserve">Ex-Serving ADF vs Inactive </w:t>
            </w:r>
          </w:p>
        </w:tc>
        <w:tc>
          <w:tcPr>
            <w:tcW w:w="1170" w:type="dxa"/>
          </w:tcPr>
          <w:p w14:paraId="18D4D8A8" w14:textId="77777777" w:rsidR="009D0FFB" w:rsidRPr="009D785C" w:rsidRDefault="009D0FFB" w:rsidP="000A5D39">
            <w:pPr>
              <w:pStyle w:val="TableText"/>
            </w:pPr>
            <w:r w:rsidRPr="009D785C">
              <w:t>0.92 (0.44, 1.91)</w:t>
            </w:r>
          </w:p>
        </w:tc>
        <w:tc>
          <w:tcPr>
            <w:tcW w:w="3870" w:type="dxa"/>
          </w:tcPr>
          <w:p w14:paraId="38886ACA" w14:textId="77777777" w:rsidR="009D0FFB" w:rsidRPr="009D785C" w:rsidRDefault="009D0FFB" w:rsidP="000A5D39">
            <w:pPr>
              <w:pStyle w:val="TableText"/>
            </w:pPr>
            <w:r w:rsidRPr="009D785C">
              <w:t>No association</w:t>
            </w:r>
          </w:p>
        </w:tc>
        <w:tc>
          <w:tcPr>
            <w:tcW w:w="868" w:type="dxa"/>
          </w:tcPr>
          <w:p w14:paraId="6475A557" w14:textId="77777777" w:rsidR="009D0FFB" w:rsidRPr="009D785C" w:rsidRDefault="009D0FFB" w:rsidP="000A5D39">
            <w:pPr>
              <w:pStyle w:val="TableText"/>
            </w:pPr>
            <w:r w:rsidRPr="009D785C">
              <w:t>–</w:t>
            </w:r>
          </w:p>
        </w:tc>
      </w:tr>
      <w:tr w:rsidR="000A5D39" w:rsidRPr="009D785C" w14:paraId="149427BB" w14:textId="77777777" w:rsidTr="000A5D39">
        <w:trPr>
          <w:cantSplit/>
        </w:trPr>
        <w:tc>
          <w:tcPr>
            <w:tcW w:w="828" w:type="dxa"/>
          </w:tcPr>
          <w:p w14:paraId="25DEF79E" w14:textId="77777777" w:rsidR="009D0FFB" w:rsidRPr="009D785C" w:rsidRDefault="009D0FFB" w:rsidP="000A5D39">
            <w:pPr>
              <w:pStyle w:val="TableText"/>
            </w:pPr>
          </w:p>
        </w:tc>
        <w:tc>
          <w:tcPr>
            <w:tcW w:w="2430" w:type="dxa"/>
          </w:tcPr>
          <w:p w14:paraId="75CE24DD" w14:textId="77777777" w:rsidR="009D0FFB" w:rsidRPr="009D785C" w:rsidRDefault="009D0FFB" w:rsidP="000A5D39">
            <w:pPr>
              <w:pStyle w:val="TableText"/>
            </w:pPr>
            <w:r w:rsidRPr="009D785C">
              <w:t>Other skin cancer</w:t>
            </w:r>
          </w:p>
        </w:tc>
        <w:tc>
          <w:tcPr>
            <w:tcW w:w="2340" w:type="dxa"/>
          </w:tcPr>
          <w:p w14:paraId="00692288" w14:textId="77777777" w:rsidR="009D0FFB" w:rsidRPr="009D785C" w:rsidRDefault="009D0FFB" w:rsidP="000A5D39">
            <w:pPr>
              <w:pStyle w:val="TableText"/>
            </w:pPr>
            <w:r w:rsidRPr="009D785C">
              <w:t>Ex-Serving ADF vs Active</w:t>
            </w:r>
          </w:p>
        </w:tc>
        <w:tc>
          <w:tcPr>
            <w:tcW w:w="1170" w:type="dxa"/>
          </w:tcPr>
          <w:p w14:paraId="5C5E72C7" w14:textId="77777777" w:rsidR="009D0FFB" w:rsidRPr="009D785C" w:rsidRDefault="009D0FFB" w:rsidP="000A5D39">
            <w:pPr>
              <w:pStyle w:val="TableText"/>
            </w:pPr>
            <w:r w:rsidRPr="009D785C">
              <w:t>1.22 (0.90, 1.64)</w:t>
            </w:r>
          </w:p>
        </w:tc>
        <w:tc>
          <w:tcPr>
            <w:tcW w:w="3870" w:type="dxa"/>
          </w:tcPr>
          <w:p w14:paraId="2E661F0D" w14:textId="77777777" w:rsidR="009D0FFB" w:rsidRPr="009D785C" w:rsidRDefault="009D0FFB" w:rsidP="000A5D39">
            <w:pPr>
              <w:pStyle w:val="TableText"/>
            </w:pPr>
            <w:r w:rsidRPr="009D785C">
              <w:t>No association</w:t>
            </w:r>
          </w:p>
        </w:tc>
        <w:tc>
          <w:tcPr>
            <w:tcW w:w="868" w:type="dxa"/>
          </w:tcPr>
          <w:p w14:paraId="1EC20706" w14:textId="77777777" w:rsidR="009D0FFB" w:rsidRPr="009D785C" w:rsidRDefault="009D0FFB" w:rsidP="000A5D39">
            <w:pPr>
              <w:pStyle w:val="TableText"/>
            </w:pPr>
            <w:r w:rsidRPr="009D785C">
              <w:t>–</w:t>
            </w:r>
          </w:p>
        </w:tc>
      </w:tr>
      <w:tr w:rsidR="000A5D39" w:rsidRPr="009D785C" w14:paraId="02E9B90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C4ED67" w14:textId="77777777" w:rsidR="009D0FFB" w:rsidRPr="009D785C" w:rsidRDefault="009D0FFB" w:rsidP="000A5D39">
            <w:pPr>
              <w:pStyle w:val="TableText"/>
            </w:pPr>
          </w:p>
        </w:tc>
        <w:tc>
          <w:tcPr>
            <w:tcW w:w="2430" w:type="dxa"/>
          </w:tcPr>
          <w:p w14:paraId="27D4524D" w14:textId="77777777" w:rsidR="009D0FFB" w:rsidRPr="009D785C" w:rsidRDefault="009D0FFB" w:rsidP="000A5D39">
            <w:pPr>
              <w:pStyle w:val="TableText"/>
            </w:pPr>
            <w:r w:rsidRPr="009D785C">
              <w:t>Other skin cancer</w:t>
            </w:r>
          </w:p>
        </w:tc>
        <w:tc>
          <w:tcPr>
            <w:tcW w:w="2340" w:type="dxa"/>
          </w:tcPr>
          <w:p w14:paraId="17660B33" w14:textId="77777777" w:rsidR="009D0FFB" w:rsidRPr="009D785C" w:rsidRDefault="009D0FFB" w:rsidP="000A5D39">
            <w:pPr>
              <w:pStyle w:val="TableText"/>
            </w:pPr>
            <w:r w:rsidRPr="009D785C">
              <w:t xml:space="preserve">Ex-Serving ADF vs Inactive </w:t>
            </w:r>
          </w:p>
        </w:tc>
        <w:tc>
          <w:tcPr>
            <w:tcW w:w="1170" w:type="dxa"/>
          </w:tcPr>
          <w:p w14:paraId="40C851FC" w14:textId="77777777" w:rsidR="009D0FFB" w:rsidRPr="009D785C" w:rsidRDefault="009D0FFB" w:rsidP="000A5D39">
            <w:pPr>
              <w:pStyle w:val="TableText"/>
            </w:pPr>
            <w:r w:rsidRPr="009D785C">
              <w:t>0.90 (0.63, 1.29)</w:t>
            </w:r>
          </w:p>
        </w:tc>
        <w:tc>
          <w:tcPr>
            <w:tcW w:w="3870" w:type="dxa"/>
          </w:tcPr>
          <w:p w14:paraId="5FFDFBB3" w14:textId="77777777" w:rsidR="009D0FFB" w:rsidRPr="009D785C" w:rsidRDefault="009D0FFB" w:rsidP="000A5D39">
            <w:pPr>
              <w:pStyle w:val="TableText"/>
            </w:pPr>
            <w:r w:rsidRPr="009D785C">
              <w:t>No association</w:t>
            </w:r>
          </w:p>
        </w:tc>
        <w:tc>
          <w:tcPr>
            <w:tcW w:w="868" w:type="dxa"/>
          </w:tcPr>
          <w:p w14:paraId="2DADE2FC" w14:textId="77777777" w:rsidR="009D0FFB" w:rsidRPr="009D785C" w:rsidRDefault="009D0FFB" w:rsidP="000A5D39">
            <w:pPr>
              <w:pStyle w:val="TableText"/>
            </w:pPr>
            <w:r w:rsidRPr="009D785C">
              <w:t>–</w:t>
            </w:r>
          </w:p>
        </w:tc>
      </w:tr>
      <w:tr w:rsidR="000A5D39" w:rsidRPr="009D785C" w14:paraId="296EE845" w14:textId="77777777" w:rsidTr="000A5D39">
        <w:trPr>
          <w:cantSplit/>
        </w:trPr>
        <w:tc>
          <w:tcPr>
            <w:tcW w:w="828" w:type="dxa"/>
          </w:tcPr>
          <w:p w14:paraId="5B6C5FCA" w14:textId="77777777" w:rsidR="009D0FFB" w:rsidRPr="009D785C" w:rsidRDefault="009D0FFB" w:rsidP="000A5D39">
            <w:pPr>
              <w:pStyle w:val="TableText"/>
            </w:pPr>
          </w:p>
        </w:tc>
        <w:tc>
          <w:tcPr>
            <w:tcW w:w="2430" w:type="dxa"/>
          </w:tcPr>
          <w:p w14:paraId="67A3BA33" w14:textId="77777777" w:rsidR="009D0FFB" w:rsidRPr="009D785C" w:rsidRDefault="009D0FFB" w:rsidP="000A5D39">
            <w:pPr>
              <w:pStyle w:val="TableText"/>
            </w:pPr>
            <w:r w:rsidRPr="009D785C">
              <w:t>Treated in past year</w:t>
            </w:r>
          </w:p>
        </w:tc>
        <w:tc>
          <w:tcPr>
            <w:tcW w:w="2340" w:type="dxa"/>
          </w:tcPr>
          <w:p w14:paraId="0F2B2400" w14:textId="77777777" w:rsidR="009D0FFB" w:rsidRPr="009D785C" w:rsidRDefault="009D0FFB" w:rsidP="000A5D39">
            <w:pPr>
              <w:pStyle w:val="TableText"/>
            </w:pPr>
            <w:r w:rsidRPr="009D785C">
              <w:t>Ex-Serving ADF vs Active</w:t>
            </w:r>
          </w:p>
        </w:tc>
        <w:tc>
          <w:tcPr>
            <w:tcW w:w="1170" w:type="dxa"/>
          </w:tcPr>
          <w:p w14:paraId="0510D5F1" w14:textId="77777777" w:rsidR="009D0FFB" w:rsidRPr="009D785C" w:rsidRDefault="009D0FFB" w:rsidP="000A5D39">
            <w:pPr>
              <w:pStyle w:val="TableText"/>
            </w:pPr>
            <w:r w:rsidRPr="009D785C">
              <w:t>1.14 (0.77, 1.69)</w:t>
            </w:r>
          </w:p>
        </w:tc>
        <w:tc>
          <w:tcPr>
            <w:tcW w:w="3870" w:type="dxa"/>
          </w:tcPr>
          <w:p w14:paraId="71EC2C08" w14:textId="77777777" w:rsidR="009D0FFB" w:rsidRPr="009D785C" w:rsidRDefault="009D0FFB" w:rsidP="000A5D39">
            <w:pPr>
              <w:pStyle w:val="TableText"/>
            </w:pPr>
            <w:r w:rsidRPr="009D785C">
              <w:t>No association</w:t>
            </w:r>
          </w:p>
        </w:tc>
        <w:tc>
          <w:tcPr>
            <w:tcW w:w="868" w:type="dxa"/>
          </w:tcPr>
          <w:p w14:paraId="0C621290" w14:textId="77777777" w:rsidR="009D0FFB" w:rsidRPr="009D785C" w:rsidRDefault="009D0FFB" w:rsidP="000A5D39">
            <w:pPr>
              <w:pStyle w:val="TableText"/>
            </w:pPr>
            <w:r w:rsidRPr="009D785C">
              <w:t>–</w:t>
            </w:r>
          </w:p>
        </w:tc>
      </w:tr>
      <w:tr w:rsidR="000A5D39" w:rsidRPr="009D785C" w14:paraId="1669C7C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ED15D42" w14:textId="77777777" w:rsidR="009D0FFB" w:rsidRPr="009D785C" w:rsidRDefault="009D0FFB" w:rsidP="000A5D39">
            <w:pPr>
              <w:pStyle w:val="TableText"/>
            </w:pPr>
          </w:p>
        </w:tc>
        <w:tc>
          <w:tcPr>
            <w:tcW w:w="2430" w:type="dxa"/>
          </w:tcPr>
          <w:p w14:paraId="60F37DAC" w14:textId="77777777" w:rsidR="009D0FFB" w:rsidRPr="009D785C" w:rsidRDefault="009D0FFB" w:rsidP="000A5D39">
            <w:pPr>
              <w:pStyle w:val="TableText"/>
            </w:pPr>
            <w:r w:rsidRPr="009D785C">
              <w:t>Treated in past year</w:t>
            </w:r>
          </w:p>
        </w:tc>
        <w:tc>
          <w:tcPr>
            <w:tcW w:w="2340" w:type="dxa"/>
          </w:tcPr>
          <w:p w14:paraId="7829215F" w14:textId="77777777" w:rsidR="009D0FFB" w:rsidRPr="009D785C" w:rsidRDefault="009D0FFB" w:rsidP="000A5D39">
            <w:pPr>
              <w:pStyle w:val="TableText"/>
            </w:pPr>
            <w:r w:rsidRPr="009D785C">
              <w:t xml:space="preserve">Ex-Serving ADF vs Inactive </w:t>
            </w:r>
          </w:p>
        </w:tc>
        <w:tc>
          <w:tcPr>
            <w:tcW w:w="1170" w:type="dxa"/>
          </w:tcPr>
          <w:p w14:paraId="5CF23D4F" w14:textId="77777777" w:rsidR="009D0FFB" w:rsidRPr="009D785C" w:rsidRDefault="009D0FFB" w:rsidP="000A5D39">
            <w:pPr>
              <w:pStyle w:val="TableText"/>
            </w:pPr>
            <w:r w:rsidRPr="009D785C">
              <w:t>1.03 (0.64, 1.64)</w:t>
            </w:r>
          </w:p>
        </w:tc>
        <w:tc>
          <w:tcPr>
            <w:tcW w:w="3870" w:type="dxa"/>
          </w:tcPr>
          <w:p w14:paraId="5426ED05" w14:textId="77777777" w:rsidR="009D0FFB" w:rsidRPr="009D785C" w:rsidRDefault="009D0FFB" w:rsidP="000A5D39">
            <w:pPr>
              <w:pStyle w:val="TableText"/>
            </w:pPr>
            <w:r w:rsidRPr="009D785C">
              <w:t>No association</w:t>
            </w:r>
          </w:p>
        </w:tc>
        <w:tc>
          <w:tcPr>
            <w:tcW w:w="868" w:type="dxa"/>
          </w:tcPr>
          <w:p w14:paraId="745FB32D" w14:textId="77777777" w:rsidR="009D0FFB" w:rsidRPr="009D785C" w:rsidRDefault="009D0FFB" w:rsidP="000A5D39">
            <w:pPr>
              <w:pStyle w:val="TableText"/>
            </w:pPr>
            <w:r w:rsidRPr="009D785C">
              <w:t>–</w:t>
            </w:r>
          </w:p>
        </w:tc>
      </w:tr>
      <w:tr w:rsidR="000A5D39" w:rsidRPr="009D785C" w14:paraId="7701C8B0" w14:textId="77777777" w:rsidTr="000A5D39">
        <w:trPr>
          <w:cantSplit/>
        </w:trPr>
        <w:tc>
          <w:tcPr>
            <w:tcW w:w="828" w:type="dxa"/>
          </w:tcPr>
          <w:p w14:paraId="7322C016" w14:textId="77777777" w:rsidR="009D0FFB" w:rsidRPr="009D785C" w:rsidRDefault="009D0FFB" w:rsidP="000A5D39">
            <w:pPr>
              <w:pStyle w:val="TableText"/>
            </w:pPr>
          </w:p>
        </w:tc>
        <w:tc>
          <w:tcPr>
            <w:tcW w:w="2430" w:type="dxa"/>
          </w:tcPr>
          <w:p w14:paraId="17300A2D" w14:textId="77777777" w:rsidR="009D0FFB" w:rsidRPr="009D785C" w:rsidRDefault="009D0FFB" w:rsidP="000A5D39">
            <w:pPr>
              <w:pStyle w:val="TableText"/>
            </w:pPr>
            <w:r w:rsidRPr="009D785C">
              <w:t>Medications in past month</w:t>
            </w:r>
          </w:p>
        </w:tc>
        <w:tc>
          <w:tcPr>
            <w:tcW w:w="2340" w:type="dxa"/>
          </w:tcPr>
          <w:p w14:paraId="29030F54" w14:textId="77777777" w:rsidR="009D0FFB" w:rsidRPr="009D785C" w:rsidRDefault="009D0FFB" w:rsidP="000A5D39">
            <w:pPr>
              <w:pStyle w:val="TableText"/>
            </w:pPr>
            <w:r w:rsidRPr="009D785C">
              <w:t>Ex-Serving ADF vs Active</w:t>
            </w:r>
          </w:p>
        </w:tc>
        <w:tc>
          <w:tcPr>
            <w:tcW w:w="1170" w:type="dxa"/>
          </w:tcPr>
          <w:p w14:paraId="756FDF15" w14:textId="77777777" w:rsidR="009D0FFB" w:rsidRPr="009D785C" w:rsidRDefault="009D0FFB" w:rsidP="000A5D39">
            <w:pPr>
              <w:pStyle w:val="TableText"/>
            </w:pPr>
            <w:r w:rsidRPr="009D785C">
              <w:t>1.62 (0.82, 3.17)</w:t>
            </w:r>
          </w:p>
        </w:tc>
        <w:tc>
          <w:tcPr>
            <w:tcW w:w="3870" w:type="dxa"/>
          </w:tcPr>
          <w:p w14:paraId="5FCE131A" w14:textId="77777777" w:rsidR="009D0FFB" w:rsidRPr="009D785C" w:rsidRDefault="009D0FFB" w:rsidP="000A5D39">
            <w:pPr>
              <w:pStyle w:val="TableText"/>
            </w:pPr>
            <w:r w:rsidRPr="009D785C">
              <w:t>No association</w:t>
            </w:r>
          </w:p>
        </w:tc>
        <w:tc>
          <w:tcPr>
            <w:tcW w:w="868" w:type="dxa"/>
          </w:tcPr>
          <w:p w14:paraId="7FBFAAA0" w14:textId="77777777" w:rsidR="009D0FFB" w:rsidRPr="009D785C" w:rsidRDefault="009D0FFB" w:rsidP="000A5D39">
            <w:pPr>
              <w:pStyle w:val="TableText"/>
            </w:pPr>
            <w:r w:rsidRPr="009D785C">
              <w:t>–</w:t>
            </w:r>
          </w:p>
        </w:tc>
      </w:tr>
      <w:tr w:rsidR="000A5D39" w:rsidRPr="009D785C" w14:paraId="6DB343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7CFEDA" w14:textId="77777777" w:rsidR="009D0FFB" w:rsidRPr="009D785C" w:rsidRDefault="009D0FFB" w:rsidP="000A5D39">
            <w:pPr>
              <w:pStyle w:val="TableText"/>
            </w:pPr>
          </w:p>
        </w:tc>
        <w:tc>
          <w:tcPr>
            <w:tcW w:w="2430" w:type="dxa"/>
          </w:tcPr>
          <w:p w14:paraId="4849AEDC" w14:textId="77777777" w:rsidR="009D0FFB" w:rsidRPr="009D785C" w:rsidRDefault="009D0FFB" w:rsidP="000A5D39">
            <w:pPr>
              <w:pStyle w:val="TableText"/>
            </w:pPr>
            <w:r w:rsidRPr="009D785C">
              <w:t>Medications in past month</w:t>
            </w:r>
          </w:p>
        </w:tc>
        <w:tc>
          <w:tcPr>
            <w:tcW w:w="2340" w:type="dxa"/>
          </w:tcPr>
          <w:p w14:paraId="4DC61A91" w14:textId="77777777" w:rsidR="009D0FFB" w:rsidRPr="009D785C" w:rsidRDefault="009D0FFB" w:rsidP="000A5D39">
            <w:pPr>
              <w:pStyle w:val="TableText"/>
            </w:pPr>
            <w:r w:rsidRPr="009D785C">
              <w:t xml:space="preserve">Ex-Serving ADF vs Inactive </w:t>
            </w:r>
          </w:p>
        </w:tc>
        <w:tc>
          <w:tcPr>
            <w:tcW w:w="1170" w:type="dxa"/>
          </w:tcPr>
          <w:p w14:paraId="43F6150D" w14:textId="77777777" w:rsidR="009D0FFB" w:rsidRPr="009D785C" w:rsidRDefault="009D0FFB" w:rsidP="000A5D39">
            <w:pPr>
              <w:pStyle w:val="TableText"/>
            </w:pPr>
            <w:r w:rsidRPr="009D785C">
              <w:t>2.16 (0.95, 4.90)</w:t>
            </w:r>
          </w:p>
        </w:tc>
        <w:tc>
          <w:tcPr>
            <w:tcW w:w="3870" w:type="dxa"/>
          </w:tcPr>
          <w:p w14:paraId="52926E89" w14:textId="77777777" w:rsidR="009D0FFB" w:rsidRPr="009D785C" w:rsidRDefault="009D0FFB" w:rsidP="000A5D39">
            <w:pPr>
              <w:pStyle w:val="TableText"/>
            </w:pPr>
            <w:r w:rsidRPr="009D785C">
              <w:t>No association</w:t>
            </w:r>
          </w:p>
        </w:tc>
        <w:tc>
          <w:tcPr>
            <w:tcW w:w="868" w:type="dxa"/>
          </w:tcPr>
          <w:p w14:paraId="56A75D4D" w14:textId="77777777" w:rsidR="009D0FFB" w:rsidRPr="009D785C" w:rsidRDefault="009D0FFB" w:rsidP="000A5D39">
            <w:pPr>
              <w:pStyle w:val="TableText"/>
            </w:pPr>
            <w:r w:rsidRPr="009D785C">
              <w:t>–</w:t>
            </w:r>
          </w:p>
        </w:tc>
      </w:tr>
      <w:tr w:rsidR="000A5D39" w:rsidRPr="009D785C" w14:paraId="7C6AF926" w14:textId="77777777" w:rsidTr="000A5D39">
        <w:trPr>
          <w:cantSplit/>
        </w:trPr>
        <w:tc>
          <w:tcPr>
            <w:tcW w:w="828" w:type="dxa"/>
          </w:tcPr>
          <w:p w14:paraId="1131F20D" w14:textId="77777777" w:rsidR="009D0FFB" w:rsidRPr="009D785C" w:rsidRDefault="001C1DE7" w:rsidP="000A5D39">
            <w:pPr>
              <w:pStyle w:val="TableText"/>
            </w:pPr>
            <w:r w:rsidRPr="001C1DE7">
              <w:t>Table 5.28</w:t>
            </w:r>
          </w:p>
        </w:tc>
        <w:tc>
          <w:tcPr>
            <w:tcW w:w="2430" w:type="dxa"/>
          </w:tcPr>
          <w:p w14:paraId="441FA122" w14:textId="77777777" w:rsidR="009D0FFB" w:rsidRPr="009D785C" w:rsidRDefault="009D0FFB" w:rsidP="000A5D39">
            <w:pPr>
              <w:pStyle w:val="TableText"/>
            </w:pPr>
            <w:r w:rsidRPr="009D785C">
              <w:t>Any neoplasms, skin cancers including melanoma</w:t>
            </w:r>
          </w:p>
        </w:tc>
        <w:tc>
          <w:tcPr>
            <w:tcW w:w="2340" w:type="dxa"/>
          </w:tcPr>
          <w:p w14:paraId="0C7568FA" w14:textId="77777777" w:rsidR="009D0FFB" w:rsidRPr="009D785C" w:rsidRDefault="009D0FFB" w:rsidP="000A5D39">
            <w:pPr>
              <w:pStyle w:val="TableText"/>
            </w:pPr>
            <w:r w:rsidRPr="009D785C">
              <w:t>Medical discharge vs other discharge</w:t>
            </w:r>
          </w:p>
        </w:tc>
        <w:tc>
          <w:tcPr>
            <w:tcW w:w="1170" w:type="dxa"/>
          </w:tcPr>
          <w:p w14:paraId="0F48E736" w14:textId="77777777" w:rsidR="009D0FFB" w:rsidRPr="009D785C" w:rsidRDefault="009D0FFB" w:rsidP="000A5D39">
            <w:pPr>
              <w:pStyle w:val="TableText"/>
            </w:pPr>
            <w:r w:rsidRPr="009D785C">
              <w:t>1.15 (0.85, 1.57)</w:t>
            </w:r>
          </w:p>
        </w:tc>
        <w:tc>
          <w:tcPr>
            <w:tcW w:w="3870" w:type="dxa"/>
          </w:tcPr>
          <w:p w14:paraId="7ADAB26B" w14:textId="77777777" w:rsidR="009D0FFB" w:rsidRPr="009D785C" w:rsidRDefault="009D0FFB" w:rsidP="000A5D39">
            <w:pPr>
              <w:pStyle w:val="TableText"/>
            </w:pPr>
            <w:r w:rsidRPr="009D785C">
              <w:t>No association</w:t>
            </w:r>
          </w:p>
        </w:tc>
        <w:tc>
          <w:tcPr>
            <w:tcW w:w="868" w:type="dxa"/>
          </w:tcPr>
          <w:p w14:paraId="32FBAEBB" w14:textId="77777777" w:rsidR="009D0FFB" w:rsidRPr="009D785C" w:rsidRDefault="009D0FFB" w:rsidP="000A5D39">
            <w:pPr>
              <w:pStyle w:val="TableText"/>
            </w:pPr>
            <w:r w:rsidRPr="009D785C">
              <w:t>–</w:t>
            </w:r>
          </w:p>
        </w:tc>
      </w:tr>
      <w:tr w:rsidR="000A5D39" w:rsidRPr="009D785C" w14:paraId="320D080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EE51001" w14:textId="77777777" w:rsidR="009D0FFB" w:rsidRPr="009D785C" w:rsidRDefault="009D0FFB" w:rsidP="000A5D39">
            <w:pPr>
              <w:pStyle w:val="TableText"/>
            </w:pPr>
          </w:p>
        </w:tc>
        <w:tc>
          <w:tcPr>
            <w:tcW w:w="2430" w:type="dxa"/>
          </w:tcPr>
          <w:p w14:paraId="24A3D11A" w14:textId="77777777" w:rsidR="009D0FFB" w:rsidRPr="009D785C" w:rsidRDefault="009D0FFB" w:rsidP="000A5D39">
            <w:pPr>
              <w:pStyle w:val="TableText"/>
            </w:pPr>
            <w:r w:rsidRPr="009D785C">
              <w:t>Melanoma</w:t>
            </w:r>
          </w:p>
        </w:tc>
        <w:tc>
          <w:tcPr>
            <w:tcW w:w="2340" w:type="dxa"/>
          </w:tcPr>
          <w:p w14:paraId="3B99AB03" w14:textId="77777777" w:rsidR="009D0FFB" w:rsidRPr="009D785C" w:rsidRDefault="009D0FFB" w:rsidP="000A5D39">
            <w:pPr>
              <w:pStyle w:val="TableText"/>
            </w:pPr>
            <w:r w:rsidRPr="009D785C">
              <w:t>Medical discharge vs other discharge</w:t>
            </w:r>
          </w:p>
        </w:tc>
        <w:tc>
          <w:tcPr>
            <w:tcW w:w="1170" w:type="dxa"/>
          </w:tcPr>
          <w:p w14:paraId="11426065" w14:textId="77777777" w:rsidR="009D0FFB" w:rsidRPr="009D785C" w:rsidRDefault="009D0FFB" w:rsidP="000A5D39">
            <w:pPr>
              <w:pStyle w:val="TableText"/>
            </w:pPr>
            <w:r w:rsidRPr="009D785C">
              <w:t>1.32 (0.71, 2.47)</w:t>
            </w:r>
          </w:p>
        </w:tc>
        <w:tc>
          <w:tcPr>
            <w:tcW w:w="3870" w:type="dxa"/>
          </w:tcPr>
          <w:p w14:paraId="3A78AF0D" w14:textId="77777777" w:rsidR="009D0FFB" w:rsidRPr="009D785C" w:rsidRDefault="009D0FFB" w:rsidP="000A5D39">
            <w:pPr>
              <w:pStyle w:val="TableText"/>
            </w:pPr>
            <w:r w:rsidRPr="009D785C">
              <w:t>No association</w:t>
            </w:r>
          </w:p>
        </w:tc>
        <w:tc>
          <w:tcPr>
            <w:tcW w:w="868" w:type="dxa"/>
          </w:tcPr>
          <w:p w14:paraId="42E04D94" w14:textId="77777777" w:rsidR="009D0FFB" w:rsidRPr="009D785C" w:rsidRDefault="009D0FFB" w:rsidP="000A5D39">
            <w:pPr>
              <w:pStyle w:val="TableText"/>
            </w:pPr>
            <w:r w:rsidRPr="009D785C">
              <w:t>–</w:t>
            </w:r>
          </w:p>
        </w:tc>
      </w:tr>
      <w:tr w:rsidR="000A5D39" w:rsidRPr="009D785C" w14:paraId="233366CF" w14:textId="77777777" w:rsidTr="000A5D39">
        <w:trPr>
          <w:cantSplit/>
        </w:trPr>
        <w:tc>
          <w:tcPr>
            <w:tcW w:w="828" w:type="dxa"/>
          </w:tcPr>
          <w:p w14:paraId="38F99F2E" w14:textId="77777777" w:rsidR="009D0FFB" w:rsidRPr="009D785C" w:rsidRDefault="009D0FFB" w:rsidP="000A5D39">
            <w:pPr>
              <w:pStyle w:val="TableText"/>
            </w:pPr>
          </w:p>
        </w:tc>
        <w:tc>
          <w:tcPr>
            <w:tcW w:w="2430" w:type="dxa"/>
          </w:tcPr>
          <w:p w14:paraId="5B5C68BF" w14:textId="77777777" w:rsidR="009D0FFB" w:rsidRPr="009D785C" w:rsidRDefault="009D0FFB" w:rsidP="000A5D39">
            <w:pPr>
              <w:pStyle w:val="TableText"/>
            </w:pPr>
            <w:r w:rsidRPr="009D785C">
              <w:t>Other skin cancer</w:t>
            </w:r>
          </w:p>
        </w:tc>
        <w:tc>
          <w:tcPr>
            <w:tcW w:w="2340" w:type="dxa"/>
          </w:tcPr>
          <w:p w14:paraId="032B5AB5" w14:textId="77777777" w:rsidR="009D0FFB" w:rsidRPr="009D785C" w:rsidRDefault="009D0FFB" w:rsidP="000A5D39">
            <w:pPr>
              <w:pStyle w:val="TableText"/>
            </w:pPr>
            <w:r w:rsidRPr="009D785C">
              <w:t>Medical discharge vs other discharge</w:t>
            </w:r>
          </w:p>
        </w:tc>
        <w:tc>
          <w:tcPr>
            <w:tcW w:w="1170" w:type="dxa"/>
          </w:tcPr>
          <w:p w14:paraId="314373C6" w14:textId="77777777" w:rsidR="009D0FFB" w:rsidRPr="009D785C" w:rsidRDefault="009D0FFB" w:rsidP="000A5D39">
            <w:pPr>
              <w:pStyle w:val="TableText"/>
            </w:pPr>
            <w:r w:rsidRPr="009D785C">
              <w:t>1.04 (0.76, 1.43)</w:t>
            </w:r>
          </w:p>
        </w:tc>
        <w:tc>
          <w:tcPr>
            <w:tcW w:w="3870" w:type="dxa"/>
          </w:tcPr>
          <w:p w14:paraId="03BD383F" w14:textId="77777777" w:rsidR="009D0FFB" w:rsidRPr="009D785C" w:rsidRDefault="009D0FFB" w:rsidP="000A5D39">
            <w:pPr>
              <w:pStyle w:val="TableText"/>
            </w:pPr>
            <w:r w:rsidRPr="009D785C">
              <w:t>No association</w:t>
            </w:r>
          </w:p>
        </w:tc>
        <w:tc>
          <w:tcPr>
            <w:tcW w:w="868" w:type="dxa"/>
          </w:tcPr>
          <w:p w14:paraId="0D236DAE" w14:textId="77777777" w:rsidR="009D0FFB" w:rsidRPr="009D785C" w:rsidRDefault="009D0FFB" w:rsidP="000A5D39">
            <w:pPr>
              <w:pStyle w:val="TableText"/>
            </w:pPr>
            <w:r w:rsidRPr="009D785C">
              <w:t>–</w:t>
            </w:r>
          </w:p>
        </w:tc>
      </w:tr>
      <w:tr w:rsidR="000A5D39" w:rsidRPr="009D785C" w14:paraId="7CA769B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FBC854" w14:textId="77777777" w:rsidR="009D0FFB" w:rsidRPr="009D785C" w:rsidRDefault="009D0FFB" w:rsidP="000A5D39">
            <w:pPr>
              <w:pStyle w:val="TableText"/>
            </w:pPr>
          </w:p>
        </w:tc>
        <w:tc>
          <w:tcPr>
            <w:tcW w:w="2430" w:type="dxa"/>
          </w:tcPr>
          <w:p w14:paraId="2740E9AD" w14:textId="77777777" w:rsidR="009D0FFB" w:rsidRPr="009D785C" w:rsidRDefault="009D0FFB" w:rsidP="000A5D39">
            <w:pPr>
              <w:pStyle w:val="TableText"/>
            </w:pPr>
            <w:r w:rsidRPr="009D785C">
              <w:t>Treated in past year</w:t>
            </w:r>
          </w:p>
        </w:tc>
        <w:tc>
          <w:tcPr>
            <w:tcW w:w="2340" w:type="dxa"/>
          </w:tcPr>
          <w:p w14:paraId="00515D4E" w14:textId="77777777" w:rsidR="009D0FFB" w:rsidRPr="009D785C" w:rsidRDefault="009D0FFB" w:rsidP="000A5D39">
            <w:pPr>
              <w:pStyle w:val="TableText"/>
            </w:pPr>
            <w:r w:rsidRPr="009D785C">
              <w:t>Medical discharge vs other discharge</w:t>
            </w:r>
          </w:p>
        </w:tc>
        <w:tc>
          <w:tcPr>
            <w:tcW w:w="1170" w:type="dxa"/>
          </w:tcPr>
          <w:p w14:paraId="4C752971" w14:textId="77777777" w:rsidR="009D0FFB" w:rsidRPr="009D785C" w:rsidRDefault="009D0FFB" w:rsidP="000A5D39">
            <w:pPr>
              <w:pStyle w:val="TableText"/>
            </w:pPr>
            <w:r w:rsidRPr="009D785C">
              <w:t>1.25 (0.83, 1.87)</w:t>
            </w:r>
          </w:p>
        </w:tc>
        <w:tc>
          <w:tcPr>
            <w:tcW w:w="3870" w:type="dxa"/>
          </w:tcPr>
          <w:p w14:paraId="45C39F0E" w14:textId="77777777" w:rsidR="009D0FFB" w:rsidRPr="009D785C" w:rsidRDefault="009D0FFB" w:rsidP="000A5D39">
            <w:pPr>
              <w:pStyle w:val="TableText"/>
            </w:pPr>
            <w:r w:rsidRPr="009D785C">
              <w:t>No association</w:t>
            </w:r>
          </w:p>
        </w:tc>
        <w:tc>
          <w:tcPr>
            <w:tcW w:w="868" w:type="dxa"/>
          </w:tcPr>
          <w:p w14:paraId="7CB9BD7D" w14:textId="77777777" w:rsidR="009D0FFB" w:rsidRPr="009D785C" w:rsidRDefault="009D0FFB" w:rsidP="000A5D39">
            <w:pPr>
              <w:pStyle w:val="TableText"/>
            </w:pPr>
            <w:r w:rsidRPr="009D785C">
              <w:t>–</w:t>
            </w:r>
          </w:p>
        </w:tc>
      </w:tr>
      <w:tr w:rsidR="000A5D39" w:rsidRPr="009D785C" w14:paraId="62DCD31D" w14:textId="77777777" w:rsidTr="000A5D39">
        <w:trPr>
          <w:cantSplit/>
        </w:trPr>
        <w:tc>
          <w:tcPr>
            <w:tcW w:w="828" w:type="dxa"/>
          </w:tcPr>
          <w:p w14:paraId="3D8F23FD" w14:textId="77777777" w:rsidR="009D0FFB" w:rsidRPr="009D785C" w:rsidRDefault="009D0FFB" w:rsidP="000A5D39">
            <w:pPr>
              <w:pStyle w:val="TableText"/>
            </w:pPr>
          </w:p>
        </w:tc>
        <w:tc>
          <w:tcPr>
            <w:tcW w:w="2430" w:type="dxa"/>
          </w:tcPr>
          <w:p w14:paraId="376475A8" w14:textId="77777777" w:rsidR="009D0FFB" w:rsidRPr="009D785C" w:rsidRDefault="009D0FFB" w:rsidP="000A5D39">
            <w:pPr>
              <w:pStyle w:val="TableText"/>
            </w:pPr>
            <w:r w:rsidRPr="009D785C">
              <w:t>Medications in past month</w:t>
            </w:r>
          </w:p>
        </w:tc>
        <w:tc>
          <w:tcPr>
            <w:tcW w:w="2340" w:type="dxa"/>
          </w:tcPr>
          <w:p w14:paraId="24027238" w14:textId="77777777" w:rsidR="009D0FFB" w:rsidRPr="009D785C" w:rsidRDefault="009D0FFB" w:rsidP="000A5D39">
            <w:pPr>
              <w:pStyle w:val="TableText"/>
            </w:pPr>
            <w:r w:rsidRPr="009D785C">
              <w:t>Medical discharge vs other discharge</w:t>
            </w:r>
          </w:p>
        </w:tc>
        <w:tc>
          <w:tcPr>
            <w:tcW w:w="1170" w:type="dxa"/>
          </w:tcPr>
          <w:p w14:paraId="0CE48D10" w14:textId="77777777" w:rsidR="009D0FFB" w:rsidRPr="009D785C" w:rsidRDefault="009D0FFB" w:rsidP="000A5D39">
            <w:pPr>
              <w:pStyle w:val="TableText"/>
            </w:pPr>
            <w:r w:rsidRPr="009D785C">
              <w:t>0.97 (0.36, 2.59)</w:t>
            </w:r>
          </w:p>
        </w:tc>
        <w:tc>
          <w:tcPr>
            <w:tcW w:w="3870" w:type="dxa"/>
          </w:tcPr>
          <w:p w14:paraId="37045390" w14:textId="77777777" w:rsidR="009D0FFB" w:rsidRPr="009D785C" w:rsidRDefault="009D0FFB" w:rsidP="000A5D39">
            <w:pPr>
              <w:pStyle w:val="TableText"/>
            </w:pPr>
            <w:r w:rsidRPr="009D785C">
              <w:t>No association</w:t>
            </w:r>
          </w:p>
        </w:tc>
        <w:tc>
          <w:tcPr>
            <w:tcW w:w="868" w:type="dxa"/>
          </w:tcPr>
          <w:p w14:paraId="3C06905B" w14:textId="77777777" w:rsidR="009D0FFB" w:rsidRPr="009D785C" w:rsidRDefault="009D0FFB" w:rsidP="000A5D39">
            <w:pPr>
              <w:pStyle w:val="TableText"/>
            </w:pPr>
            <w:r w:rsidRPr="009D785C">
              <w:t>–</w:t>
            </w:r>
          </w:p>
        </w:tc>
      </w:tr>
      <w:tr w:rsidR="000A5D39" w:rsidRPr="009D785C" w14:paraId="14ECBA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9BFA7E" w14:textId="77777777" w:rsidR="009D0FFB" w:rsidRPr="009D785C" w:rsidRDefault="001C1DE7" w:rsidP="000A5D39">
            <w:pPr>
              <w:pStyle w:val="TableText"/>
            </w:pPr>
            <w:r w:rsidRPr="001C1DE7">
              <w:t>Table 5.31</w:t>
            </w:r>
          </w:p>
        </w:tc>
        <w:tc>
          <w:tcPr>
            <w:tcW w:w="2430" w:type="dxa"/>
          </w:tcPr>
          <w:p w14:paraId="16E59063" w14:textId="77777777" w:rsidR="009D0FFB" w:rsidRPr="009D785C" w:rsidRDefault="009D0FFB" w:rsidP="000A5D39">
            <w:pPr>
              <w:pStyle w:val="TableText"/>
            </w:pPr>
            <w:r w:rsidRPr="009D785C">
              <w:t>Any skin conditions</w:t>
            </w:r>
          </w:p>
        </w:tc>
        <w:tc>
          <w:tcPr>
            <w:tcW w:w="2340" w:type="dxa"/>
          </w:tcPr>
          <w:p w14:paraId="7FE0ECEB" w14:textId="77777777" w:rsidR="009D0FFB" w:rsidRPr="009D785C" w:rsidRDefault="009D0FFB" w:rsidP="000A5D39">
            <w:pPr>
              <w:pStyle w:val="TableText"/>
            </w:pPr>
            <w:r w:rsidRPr="009D785C">
              <w:t>Ex-Serving ADF vs Active</w:t>
            </w:r>
          </w:p>
        </w:tc>
        <w:tc>
          <w:tcPr>
            <w:tcW w:w="1170" w:type="dxa"/>
          </w:tcPr>
          <w:p w14:paraId="72EDF418" w14:textId="77777777" w:rsidR="009D0FFB" w:rsidRPr="009D785C" w:rsidRDefault="009D0FFB" w:rsidP="000A5D39">
            <w:pPr>
              <w:pStyle w:val="TableText"/>
            </w:pPr>
            <w:r w:rsidRPr="009D785C">
              <w:t>0.74 (0.51, 1.07)</w:t>
            </w:r>
          </w:p>
        </w:tc>
        <w:tc>
          <w:tcPr>
            <w:tcW w:w="3870" w:type="dxa"/>
          </w:tcPr>
          <w:p w14:paraId="2DBA3F52" w14:textId="77777777" w:rsidR="009D0FFB" w:rsidRPr="009D785C" w:rsidRDefault="009D0FFB" w:rsidP="000A5D39">
            <w:pPr>
              <w:pStyle w:val="TableText"/>
            </w:pPr>
            <w:r w:rsidRPr="009D785C">
              <w:t>No association</w:t>
            </w:r>
          </w:p>
        </w:tc>
        <w:tc>
          <w:tcPr>
            <w:tcW w:w="868" w:type="dxa"/>
          </w:tcPr>
          <w:p w14:paraId="5D1BF757" w14:textId="77777777" w:rsidR="009D0FFB" w:rsidRPr="009D785C" w:rsidRDefault="009D0FFB" w:rsidP="000A5D39">
            <w:pPr>
              <w:pStyle w:val="TableText"/>
            </w:pPr>
            <w:r w:rsidRPr="009D785C">
              <w:t>–</w:t>
            </w:r>
          </w:p>
        </w:tc>
      </w:tr>
      <w:tr w:rsidR="000A5D39" w:rsidRPr="009D785C" w14:paraId="0880F921" w14:textId="77777777" w:rsidTr="000A5D39">
        <w:trPr>
          <w:cantSplit/>
        </w:trPr>
        <w:tc>
          <w:tcPr>
            <w:tcW w:w="828" w:type="dxa"/>
          </w:tcPr>
          <w:p w14:paraId="58BD3C96" w14:textId="77777777" w:rsidR="009D0FFB" w:rsidRPr="009D785C" w:rsidRDefault="009D0FFB" w:rsidP="000A5D39">
            <w:pPr>
              <w:pStyle w:val="TableText"/>
            </w:pPr>
          </w:p>
        </w:tc>
        <w:tc>
          <w:tcPr>
            <w:tcW w:w="2430" w:type="dxa"/>
          </w:tcPr>
          <w:p w14:paraId="6ECA3B61" w14:textId="77777777" w:rsidR="009D0FFB" w:rsidRPr="009D785C" w:rsidRDefault="009D0FFB" w:rsidP="000A5D39">
            <w:pPr>
              <w:pStyle w:val="TableText"/>
            </w:pPr>
            <w:r w:rsidRPr="009D785C">
              <w:t>Any skin conditions</w:t>
            </w:r>
          </w:p>
        </w:tc>
        <w:tc>
          <w:tcPr>
            <w:tcW w:w="2340" w:type="dxa"/>
          </w:tcPr>
          <w:p w14:paraId="5F54DFDD" w14:textId="77777777" w:rsidR="009D0FFB" w:rsidRPr="009D785C" w:rsidRDefault="009D0FFB" w:rsidP="000A5D39">
            <w:pPr>
              <w:pStyle w:val="TableText"/>
            </w:pPr>
            <w:r w:rsidRPr="009D785C">
              <w:t xml:space="preserve">Ex-Serving ADF vs Inactive </w:t>
            </w:r>
          </w:p>
        </w:tc>
        <w:tc>
          <w:tcPr>
            <w:tcW w:w="1170" w:type="dxa"/>
          </w:tcPr>
          <w:p w14:paraId="561D0337" w14:textId="77777777" w:rsidR="009D0FFB" w:rsidRPr="009D785C" w:rsidRDefault="009D0FFB" w:rsidP="000A5D39">
            <w:pPr>
              <w:pStyle w:val="TableText"/>
            </w:pPr>
            <w:r w:rsidRPr="009D785C">
              <w:t>1.07 (0.73, 1.57)</w:t>
            </w:r>
          </w:p>
        </w:tc>
        <w:tc>
          <w:tcPr>
            <w:tcW w:w="3870" w:type="dxa"/>
          </w:tcPr>
          <w:p w14:paraId="32113E55" w14:textId="77777777" w:rsidR="009D0FFB" w:rsidRPr="009D785C" w:rsidRDefault="009D0FFB" w:rsidP="000A5D39">
            <w:pPr>
              <w:pStyle w:val="TableText"/>
            </w:pPr>
            <w:r w:rsidRPr="009D785C">
              <w:t>No association</w:t>
            </w:r>
          </w:p>
        </w:tc>
        <w:tc>
          <w:tcPr>
            <w:tcW w:w="868" w:type="dxa"/>
          </w:tcPr>
          <w:p w14:paraId="5A910530" w14:textId="77777777" w:rsidR="009D0FFB" w:rsidRPr="009D785C" w:rsidRDefault="009D0FFB" w:rsidP="000A5D39">
            <w:pPr>
              <w:pStyle w:val="TableText"/>
            </w:pPr>
            <w:r w:rsidRPr="009D785C">
              <w:t>–</w:t>
            </w:r>
          </w:p>
        </w:tc>
      </w:tr>
      <w:tr w:rsidR="000A5D39" w:rsidRPr="009D785C" w14:paraId="358F37C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E20FAC" w14:textId="77777777" w:rsidR="009D0FFB" w:rsidRPr="009D785C" w:rsidRDefault="009D0FFB" w:rsidP="000A5D39">
            <w:pPr>
              <w:pStyle w:val="TableText"/>
            </w:pPr>
          </w:p>
        </w:tc>
        <w:tc>
          <w:tcPr>
            <w:tcW w:w="2430" w:type="dxa"/>
          </w:tcPr>
          <w:p w14:paraId="39802B87" w14:textId="77777777" w:rsidR="009D0FFB" w:rsidRPr="009D785C" w:rsidRDefault="009D0FFB" w:rsidP="000A5D39">
            <w:pPr>
              <w:pStyle w:val="TableText"/>
            </w:pPr>
            <w:r w:rsidRPr="009D785C">
              <w:t>Dermatitis</w:t>
            </w:r>
          </w:p>
        </w:tc>
        <w:tc>
          <w:tcPr>
            <w:tcW w:w="2340" w:type="dxa"/>
          </w:tcPr>
          <w:p w14:paraId="05129F0E" w14:textId="77777777" w:rsidR="009D0FFB" w:rsidRPr="009D785C" w:rsidRDefault="009D0FFB" w:rsidP="000A5D39">
            <w:pPr>
              <w:pStyle w:val="TableText"/>
            </w:pPr>
            <w:r w:rsidRPr="009D785C">
              <w:t>Ex-Serving ADF vs Active</w:t>
            </w:r>
          </w:p>
        </w:tc>
        <w:tc>
          <w:tcPr>
            <w:tcW w:w="1170" w:type="dxa"/>
          </w:tcPr>
          <w:p w14:paraId="366C9ABA" w14:textId="77777777" w:rsidR="009D0FFB" w:rsidRPr="009D785C" w:rsidRDefault="009D0FFB" w:rsidP="000A5D39">
            <w:pPr>
              <w:pStyle w:val="TableText"/>
            </w:pPr>
            <w:r w:rsidRPr="009D785C">
              <w:t>1.04 (0.61, 1.78)</w:t>
            </w:r>
          </w:p>
        </w:tc>
        <w:tc>
          <w:tcPr>
            <w:tcW w:w="3870" w:type="dxa"/>
          </w:tcPr>
          <w:p w14:paraId="7F78A5B6" w14:textId="77777777" w:rsidR="009D0FFB" w:rsidRPr="009D785C" w:rsidRDefault="009D0FFB" w:rsidP="000A5D39">
            <w:pPr>
              <w:pStyle w:val="TableText"/>
            </w:pPr>
            <w:r w:rsidRPr="009D785C">
              <w:t>No association</w:t>
            </w:r>
          </w:p>
        </w:tc>
        <w:tc>
          <w:tcPr>
            <w:tcW w:w="868" w:type="dxa"/>
          </w:tcPr>
          <w:p w14:paraId="527A36A5" w14:textId="77777777" w:rsidR="009D0FFB" w:rsidRPr="009D785C" w:rsidRDefault="009D0FFB" w:rsidP="000A5D39">
            <w:pPr>
              <w:pStyle w:val="TableText"/>
            </w:pPr>
            <w:r w:rsidRPr="009D785C">
              <w:t>–</w:t>
            </w:r>
          </w:p>
        </w:tc>
      </w:tr>
      <w:tr w:rsidR="000A5D39" w:rsidRPr="009D785C" w14:paraId="4FF204A9" w14:textId="77777777" w:rsidTr="000A5D39">
        <w:trPr>
          <w:cantSplit/>
        </w:trPr>
        <w:tc>
          <w:tcPr>
            <w:tcW w:w="828" w:type="dxa"/>
          </w:tcPr>
          <w:p w14:paraId="525B8CFB" w14:textId="77777777" w:rsidR="009D0FFB" w:rsidRPr="009D785C" w:rsidRDefault="009D0FFB" w:rsidP="000A5D39">
            <w:pPr>
              <w:pStyle w:val="TableText"/>
            </w:pPr>
          </w:p>
        </w:tc>
        <w:tc>
          <w:tcPr>
            <w:tcW w:w="2430" w:type="dxa"/>
          </w:tcPr>
          <w:p w14:paraId="1D3C6229" w14:textId="77777777" w:rsidR="009D0FFB" w:rsidRPr="009D785C" w:rsidRDefault="009D0FFB" w:rsidP="000A5D39">
            <w:pPr>
              <w:pStyle w:val="TableText"/>
            </w:pPr>
            <w:r w:rsidRPr="009D785C">
              <w:t>Dermatitis</w:t>
            </w:r>
          </w:p>
        </w:tc>
        <w:tc>
          <w:tcPr>
            <w:tcW w:w="2340" w:type="dxa"/>
          </w:tcPr>
          <w:p w14:paraId="308E84BB" w14:textId="77777777" w:rsidR="009D0FFB" w:rsidRPr="009D785C" w:rsidRDefault="009D0FFB" w:rsidP="000A5D39">
            <w:pPr>
              <w:pStyle w:val="TableText"/>
            </w:pPr>
            <w:r w:rsidRPr="009D785C">
              <w:t xml:space="preserve">Ex-Serving ADF vs Inactive </w:t>
            </w:r>
          </w:p>
        </w:tc>
        <w:tc>
          <w:tcPr>
            <w:tcW w:w="1170" w:type="dxa"/>
          </w:tcPr>
          <w:p w14:paraId="6686B87F" w14:textId="77777777" w:rsidR="009D0FFB" w:rsidRPr="009D785C" w:rsidRDefault="009D0FFB" w:rsidP="000A5D39">
            <w:pPr>
              <w:pStyle w:val="TableText"/>
            </w:pPr>
            <w:r w:rsidRPr="009D785C">
              <w:t>1.14 (0.69, 1.90)</w:t>
            </w:r>
          </w:p>
        </w:tc>
        <w:tc>
          <w:tcPr>
            <w:tcW w:w="3870" w:type="dxa"/>
          </w:tcPr>
          <w:p w14:paraId="5960D3AD" w14:textId="77777777" w:rsidR="009D0FFB" w:rsidRPr="009D785C" w:rsidRDefault="009D0FFB" w:rsidP="000A5D39">
            <w:pPr>
              <w:pStyle w:val="TableText"/>
            </w:pPr>
            <w:r w:rsidRPr="009D785C">
              <w:t>No association</w:t>
            </w:r>
          </w:p>
        </w:tc>
        <w:tc>
          <w:tcPr>
            <w:tcW w:w="868" w:type="dxa"/>
          </w:tcPr>
          <w:p w14:paraId="72A57121" w14:textId="77777777" w:rsidR="009D0FFB" w:rsidRPr="009D785C" w:rsidRDefault="009D0FFB" w:rsidP="000A5D39">
            <w:pPr>
              <w:pStyle w:val="TableText"/>
            </w:pPr>
            <w:r w:rsidRPr="009D785C">
              <w:t>–</w:t>
            </w:r>
          </w:p>
        </w:tc>
      </w:tr>
      <w:tr w:rsidR="000A5D39" w:rsidRPr="009D785C" w14:paraId="6F828AC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A9A309" w14:textId="77777777" w:rsidR="009D0FFB" w:rsidRPr="009D785C" w:rsidRDefault="009D0FFB" w:rsidP="000A5D39">
            <w:pPr>
              <w:pStyle w:val="TableText"/>
            </w:pPr>
          </w:p>
        </w:tc>
        <w:tc>
          <w:tcPr>
            <w:tcW w:w="2430" w:type="dxa"/>
          </w:tcPr>
          <w:p w14:paraId="10E0495E" w14:textId="77777777" w:rsidR="009D0FFB" w:rsidRPr="009D785C" w:rsidRDefault="009D0FFB" w:rsidP="000A5D39">
            <w:pPr>
              <w:pStyle w:val="TableText"/>
            </w:pPr>
            <w:r w:rsidRPr="009D785C">
              <w:t>Eczema</w:t>
            </w:r>
          </w:p>
        </w:tc>
        <w:tc>
          <w:tcPr>
            <w:tcW w:w="2340" w:type="dxa"/>
          </w:tcPr>
          <w:p w14:paraId="076B5E5D" w14:textId="77777777" w:rsidR="009D0FFB" w:rsidRPr="009D785C" w:rsidRDefault="009D0FFB" w:rsidP="000A5D39">
            <w:pPr>
              <w:pStyle w:val="TableText"/>
            </w:pPr>
            <w:r w:rsidRPr="009D785C">
              <w:t>Ex-Serving ADF vs Active</w:t>
            </w:r>
          </w:p>
        </w:tc>
        <w:tc>
          <w:tcPr>
            <w:tcW w:w="1170" w:type="dxa"/>
          </w:tcPr>
          <w:p w14:paraId="3D0FC6A4" w14:textId="77777777" w:rsidR="009D0FFB" w:rsidRPr="009D785C" w:rsidRDefault="009D0FFB" w:rsidP="000A5D39">
            <w:pPr>
              <w:pStyle w:val="TableText"/>
            </w:pPr>
            <w:r w:rsidRPr="009D785C">
              <w:t>0.93 (0.60, 1.44)</w:t>
            </w:r>
          </w:p>
        </w:tc>
        <w:tc>
          <w:tcPr>
            <w:tcW w:w="3870" w:type="dxa"/>
          </w:tcPr>
          <w:p w14:paraId="2144458A" w14:textId="77777777" w:rsidR="009D0FFB" w:rsidRPr="009D785C" w:rsidRDefault="009D0FFB" w:rsidP="000A5D39">
            <w:pPr>
              <w:pStyle w:val="TableText"/>
            </w:pPr>
            <w:r w:rsidRPr="009D785C">
              <w:t>No association</w:t>
            </w:r>
          </w:p>
        </w:tc>
        <w:tc>
          <w:tcPr>
            <w:tcW w:w="868" w:type="dxa"/>
          </w:tcPr>
          <w:p w14:paraId="532C8F4E" w14:textId="77777777" w:rsidR="009D0FFB" w:rsidRPr="009D785C" w:rsidRDefault="009D0FFB" w:rsidP="000A5D39">
            <w:pPr>
              <w:pStyle w:val="TableText"/>
            </w:pPr>
            <w:r w:rsidRPr="009D785C">
              <w:t>–</w:t>
            </w:r>
          </w:p>
        </w:tc>
      </w:tr>
      <w:tr w:rsidR="000A5D39" w:rsidRPr="009D785C" w14:paraId="738B1C78" w14:textId="77777777" w:rsidTr="000A5D39">
        <w:trPr>
          <w:cantSplit/>
        </w:trPr>
        <w:tc>
          <w:tcPr>
            <w:tcW w:w="828" w:type="dxa"/>
          </w:tcPr>
          <w:p w14:paraId="7E14217B" w14:textId="77777777" w:rsidR="009D0FFB" w:rsidRPr="009D785C" w:rsidRDefault="009D0FFB" w:rsidP="000A5D39">
            <w:pPr>
              <w:pStyle w:val="TableText"/>
            </w:pPr>
          </w:p>
        </w:tc>
        <w:tc>
          <w:tcPr>
            <w:tcW w:w="2430" w:type="dxa"/>
          </w:tcPr>
          <w:p w14:paraId="6555564E" w14:textId="77777777" w:rsidR="009D0FFB" w:rsidRPr="009D785C" w:rsidRDefault="009D0FFB" w:rsidP="000A5D39">
            <w:pPr>
              <w:pStyle w:val="TableText"/>
            </w:pPr>
            <w:r w:rsidRPr="009D785C">
              <w:t>Eczema</w:t>
            </w:r>
          </w:p>
        </w:tc>
        <w:tc>
          <w:tcPr>
            <w:tcW w:w="2340" w:type="dxa"/>
          </w:tcPr>
          <w:p w14:paraId="15DCDA76" w14:textId="77777777" w:rsidR="009D0FFB" w:rsidRPr="009D785C" w:rsidRDefault="009D0FFB" w:rsidP="000A5D39">
            <w:pPr>
              <w:pStyle w:val="TableText"/>
            </w:pPr>
            <w:r w:rsidRPr="009D785C">
              <w:t xml:space="preserve">Ex-Serving ADF vs Inactive </w:t>
            </w:r>
          </w:p>
        </w:tc>
        <w:tc>
          <w:tcPr>
            <w:tcW w:w="1170" w:type="dxa"/>
          </w:tcPr>
          <w:p w14:paraId="54B59877" w14:textId="77777777" w:rsidR="009D0FFB" w:rsidRPr="009D785C" w:rsidRDefault="009D0FFB" w:rsidP="000A5D39">
            <w:pPr>
              <w:pStyle w:val="TableText"/>
            </w:pPr>
            <w:r w:rsidRPr="009D785C">
              <w:t>1.59 (0.84, 3.04)</w:t>
            </w:r>
          </w:p>
        </w:tc>
        <w:tc>
          <w:tcPr>
            <w:tcW w:w="3870" w:type="dxa"/>
          </w:tcPr>
          <w:p w14:paraId="55A6DE87" w14:textId="77777777" w:rsidR="009D0FFB" w:rsidRPr="009D785C" w:rsidRDefault="009D0FFB" w:rsidP="000A5D39">
            <w:pPr>
              <w:pStyle w:val="TableText"/>
            </w:pPr>
            <w:r w:rsidRPr="009D785C">
              <w:t>No association</w:t>
            </w:r>
          </w:p>
        </w:tc>
        <w:tc>
          <w:tcPr>
            <w:tcW w:w="868" w:type="dxa"/>
          </w:tcPr>
          <w:p w14:paraId="7DB3BDF3" w14:textId="77777777" w:rsidR="009D0FFB" w:rsidRPr="009D785C" w:rsidRDefault="009D0FFB" w:rsidP="000A5D39">
            <w:pPr>
              <w:pStyle w:val="TableText"/>
            </w:pPr>
            <w:r w:rsidRPr="009D785C">
              <w:t>Moderate</w:t>
            </w:r>
          </w:p>
        </w:tc>
      </w:tr>
      <w:tr w:rsidR="000A5D39" w:rsidRPr="009D785C" w14:paraId="22AFCD5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AD017E9" w14:textId="77777777" w:rsidR="009D0FFB" w:rsidRPr="009D785C" w:rsidRDefault="009D0FFB" w:rsidP="000A5D39">
            <w:pPr>
              <w:pStyle w:val="TableText"/>
            </w:pPr>
          </w:p>
        </w:tc>
        <w:tc>
          <w:tcPr>
            <w:tcW w:w="2430" w:type="dxa"/>
          </w:tcPr>
          <w:p w14:paraId="5C322A46" w14:textId="77777777" w:rsidR="009D0FFB" w:rsidRPr="009D785C" w:rsidRDefault="009D0FFB" w:rsidP="000A5D39">
            <w:pPr>
              <w:pStyle w:val="TableText"/>
            </w:pPr>
            <w:r w:rsidRPr="009D785C">
              <w:t>Psoriasis</w:t>
            </w:r>
          </w:p>
        </w:tc>
        <w:tc>
          <w:tcPr>
            <w:tcW w:w="2340" w:type="dxa"/>
          </w:tcPr>
          <w:p w14:paraId="0B8C9719" w14:textId="77777777" w:rsidR="009D0FFB" w:rsidRPr="009D785C" w:rsidRDefault="009D0FFB" w:rsidP="000A5D39">
            <w:pPr>
              <w:pStyle w:val="TableText"/>
            </w:pPr>
            <w:r w:rsidRPr="009D785C">
              <w:t>Ex-Serving ADF vs Active</w:t>
            </w:r>
          </w:p>
        </w:tc>
        <w:tc>
          <w:tcPr>
            <w:tcW w:w="1170" w:type="dxa"/>
          </w:tcPr>
          <w:p w14:paraId="2B8D617E" w14:textId="77777777" w:rsidR="009D0FFB" w:rsidRPr="009D785C" w:rsidRDefault="009D0FFB" w:rsidP="000A5D39">
            <w:pPr>
              <w:pStyle w:val="TableText"/>
            </w:pPr>
            <w:r w:rsidRPr="009D785C">
              <w:t>0.45 (0.24, 0.84)</w:t>
            </w:r>
          </w:p>
        </w:tc>
        <w:tc>
          <w:tcPr>
            <w:tcW w:w="3870" w:type="dxa"/>
          </w:tcPr>
          <w:p w14:paraId="69E1D638" w14:textId="77777777" w:rsidR="009D0FFB" w:rsidRPr="009D785C" w:rsidRDefault="009D0FFB" w:rsidP="000A5D39">
            <w:pPr>
              <w:pStyle w:val="TableText"/>
            </w:pPr>
            <w:r w:rsidRPr="009D785C">
              <w:t>Ex-Serving ADF are 56% less likely to have psoriasis</w:t>
            </w:r>
          </w:p>
        </w:tc>
        <w:tc>
          <w:tcPr>
            <w:tcW w:w="868" w:type="dxa"/>
          </w:tcPr>
          <w:p w14:paraId="17E40C12" w14:textId="77777777" w:rsidR="009D0FFB" w:rsidRPr="009D785C" w:rsidRDefault="009D0FFB" w:rsidP="000A5D39">
            <w:pPr>
              <w:pStyle w:val="TableText"/>
            </w:pPr>
            <w:r w:rsidRPr="009D785C">
              <w:t>Moderate</w:t>
            </w:r>
          </w:p>
        </w:tc>
      </w:tr>
      <w:tr w:rsidR="000A5D39" w:rsidRPr="009D785C" w14:paraId="5B79531F" w14:textId="77777777" w:rsidTr="000A5D39">
        <w:trPr>
          <w:cantSplit/>
        </w:trPr>
        <w:tc>
          <w:tcPr>
            <w:tcW w:w="828" w:type="dxa"/>
          </w:tcPr>
          <w:p w14:paraId="4D64F199" w14:textId="77777777" w:rsidR="009D0FFB" w:rsidRPr="009D785C" w:rsidRDefault="009D0FFB" w:rsidP="000A5D39">
            <w:pPr>
              <w:pStyle w:val="TableText"/>
            </w:pPr>
          </w:p>
        </w:tc>
        <w:tc>
          <w:tcPr>
            <w:tcW w:w="2430" w:type="dxa"/>
          </w:tcPr>
          <w:p w14:paraId="34954B81" w14:textId="77777777" w:rsidR="009D0FFB" w:rsidRPr="009D785C" w:rsidRDefault="009D0FFB" w:rsidP="000A5D39">
            <w:pPr>
              <w:pStyle w:val="TableText"/>
            </w:pPr>
            <w:r w:rsidRPr="009D785C">
              <w:t>Psoriasis</w:t>
            </w:r>
          </w:p>
        </w:tc>
        <w:tc>
          <w:tcPr>
            <w:tcW w:w="2340" w:type="dxa"/>
          </w:tcPr>
          <w:p w14:paraId="5E7E744B" w14:textId="77777777" w:rsidR="009D0FFB" w:rsidRPr="009D785C" w:rsidRDefault="009D0FFB" w:rsidP="000A5D39">
            <w:pPr>
              <w:pStyle w:val="TableText"/>
            </w:pPr>
            <w:r w:rsidRPr="009D785C">
              <w:t xml:space="preserve">Ex-Serving ADF vs Inactive </w:t>
            </w:r>
          </w:p>
        </w:tc>
        <w:tc>
          <w:tcPr>
            <w:tcW w:w="1170" w:type="dxa"/>
          </w:tcPr>
          <w:p w14:paraId="344058AF" w14:textId="77777777" w:rsidR="009D0FFB" w:rsidRPr="009D785C" w:rsidRDefault="009D0FFB" w:rsidP="000A5D39">
            <w:pPr>
              <w:pStyle w:val="TableText"/>
            </w:pPr>
            <w:r w:rsidRPr="009D785C">
              <w:t>0.58 (0.31, 1.07)</w:t>
            </w:r>
          </w:p>
        </w:tc>
        <w:tc>
          <w:tcPr>
            <w:tcW w:w="3870" w:type="dxa"/>
          </w:tcPr>
          <w:p w14:paraId="2396F995" w14:textId="77777777" w:rsidR="009D0FFB" w:rsidRPr="009D785C" w:rsidRDefault="009D0FFB" w:rsidP="000A5D39">
            <w:pPr>
              <w:pStyle w:val="TableText"/>
            </w:pPr>
            <w:r w:rsidRPr="009D785C">
              <w:t>No association</w:t>
            </w:r>
          </w:p>
        </w:tc>
        <w:tc>
          <w:tcPr>
            <w:tcW w:w="868" w:type="dxa"/>
          </w:tcPr>
          <w:p w14:paraId="71F191F5" w14:textId="77777777" w:rsidR="009D0FFB" w:rsidRPr="009D785C" w:rsidRDefault="009D0FFB" w:rsidP="000A5D39">
            <w:pPr>
              <w:pStyle w:val="TableText"/>
            </w:pPr>
            <w:r w:rsidRPr="009D785C">
              <w:t>–</w:t>
            </w:r>
          </w:p>
        </w:tc>
      </w:tr>
      <w:tr w:rsidR="000A5D39" w:rsidRPr="009D785C" w14:paraId="09707E7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76B47C" w14:textId="77777777" w:rsidR="009D0FFB" w:rsidRPr="009D785C" w:rsidRDefault="009D0FFB" w:rsidP="000A5D39">
            <w:pPr>
              <w:pStyle w:val="TableText"/>
            </w:pPr>
          </w:p>
        </w:tc>
        <w:tc>
          <w:tcPr>
            <w:tcW w:w="2430" w:type="dxa"/>
          </w:tcPr>
          <w:p w14:paraId="5CF6EC49" w14:textId="77777777" w:rsidR="009D0FFB" w:rsidRPr="009D785C" w:rsidRDefault="009D0FFB" w:rsidP="000A5D39">
            <w:pPr>
              <w:pStyle w:val="TableText"/>
            </w:pPr>
            <w:r w:rsidRPr="009D785C">
              <w:t>Treated in past year</w:t>
            </w:r>
          </w:p>
        </w:tc>
        <w:tc>
          <w:tcPr>
            <w:tcW w:w="2340" w:type="dxa"/>
          </w:tcPr>
          <w:p w14:paraId="07D3944D" w14:textId="77777777" w:rsidR="009D0FFB" w:rsidRPr="009D785C" w:rsidRDefault="009D0FFB" w:rsidP="000A5D39">
            <w:pPr>
              <w:pStyle w:val="TableText"/>
            </w:pPr>
            <w:r w:rsidRPr="009D785C">
              <w:t>Ex-Serving ADF vs Active</w:t>
            </w:r>
          </w:p>
        </w:tc>
        <w:tc>
          <w:tcPr>
            <w:tcW w:w="1170" w:type="dxa"/>
          </w:tcPr>
          <w:p w14:paraId="5AECF10A" w14:textId="77777777" w:rsidR="009D0FFB" w:rsidRPr="009D785C" w:rsidRDefault="009D0FFB" w:rsidP="000A5D39">
            <w:pPr>
              <w:pStyle w:val="TableText"/>
            </w:pPr>
            <w:r w:rsidRPr="009D785C">
              <w:t>0.75 (0.42, 1.32)</w:t>
            </w:r>
          </w:p>
        </w:tc>
        <w:tc>
          <w:tcPr>
            <w:tcW w:w="3870" w:type="dxa"/>
          </w:tcPr>
          <w:p w14:paraId="4EE7E6C5" w14:textId="77777777" w:rsidR="009D0FFB" w:rsidRPr="009D785C" w:rsidRDefault="009D0FFB" w:rsidP="000A5D39">
            <w:pPr>
              <w:pStyle w:val="TableText"/>
            </w:pPr>
            <w:r w:rsidRPr="009D785C">
              <w:t>No association</w:t>
            </w:r>
          </w:p>
        </w:tc>
        <w:tc>
          <w:tcPr>
            <w:tcW w:w="868" w:type="dxa"/>
          </w:tcPr>
          <w:p w14:paraId="318D011D" w14:textId="77777777" w:rsidR="009D0FFB" w:rsidRPr="009D785C" w:rsidRDefault="009D0FFB" w:rsidP="000A5D39">
            <w:pPr>
              <w:pStyle w:val="TableText"/>
            </w:pPr>
            <w:r w:rsidRPr="009D785C">
              <w:t>–</w:t>
            </w:r>
          </w:p>
        </w:tc>
      </w:tr>
      <w:tr w:rsidR="000A5D39" w:rsidRPr="009D785C" w14:paraId="2893E7A9" w14:textId="77777777" w:rsidTr="000A5D39">
        <w:trPr>
          <w:cantSplit/>
        </w:trPr>
        <w:tc>
          <w:tcPr>
            <w:tcW w:w="828" w:type="dxa"/>
          </w:tcPr>
          <w:p w14:paraId="3BAF84C6" w14:textId="77777777" w:rsidR="009D0FFB" w:rsidRPr="009D785C" w:rsidRDefault="009D0FFB" w:rsidP="000A5D39">
            <w:pPr>
              <w:pStyle w:val="TableText"/>
            </w:pPr>
          </w:p>
        </w:tc>
        <w:tc>
          <w:tcPr>
            <w:tcW w:w="2430" w:type="dxa"/>
          </w:tcPr>
          <w:p w14:paraId="578583F5" w14:textId="77777777" w:rsidR="009D0FFB" w:rsidRPr="009D785C" w:rsidRDefault="009D0FFB" w:rsidP="000A5D39">
            <w:pPr>
              <w:pStyle w:val="TableText"/>
            </w:pPr>
            <w:r w:rsidRPr="009D785C">
              <w:t>Treated in past year</w:t>
            </w:r>
          </w:p>
        </w:tc>
        <w:tc>
          <w:tcPr>
            <w:tcW w:w="2340" w:type="dxa"/>
          </w:tcPr>
          <w:p w14:paraId="38243AA7" w14:textId="77777777" w:rsidR="009D0FFB" w:rsidRPr="009D785C" w:rsidRDefault="009D0FFB" w:rsidP="000A5D39">
            <w:pPr>
              <w:pStyle w:val="TableText"/>
            </w:pPr>
            <w:r w:rsidRPr="009D785C">
              <w:t xml:space="preserve">Ex-Serving ADF vs Inactive </w:t>
            </w:r>
          </w:p>
        </w:tc>
        <w:tc>
          <w:tcPr>
            <w:tcW w:w="1170" w:type="dxa"/>
          </w:tcPr>
          <w:p w14:paraId="60EADAAE" w14:textId="77777777" w:rsidR="009D0FFB" w:rsidRPr="009D785C" w:rsidRDefault="009D0FFB" w:rsidP="000A5D39">
            <w:pPr>
              <w:pStyle w:val="TableText"/>
            </w:pPr>
            <w:r w:rsidRPr="009D785C">
              <w:t>1.40 (0.72, 2.71)</w:t>
            </w:r>
          </w:p>
        </w:tc>
        <w:tc>
          <w:tcPr>
            <w:tcW w:w="3870" w:type="dxa"/>
          </w:tcPr>
          <w:p w14:paraId="2CD42007" w14:textId="77777777" w:rsidR="009D0FFB" w:rsidRPr="009D785C" w:rsidRDefault="009D0FFB" w:rsidP="000A5D39">
            <w:pPr>
              <w:pStyle w:val="TableText"/>
            </w:pPr>
            <w:r w:rsidRPr="009D785C">
              <w:t>No association</w:t>
            </w:r>
          </w:p>
        </w:tc>
        <w:tc>
          <w:tcPr>
            <w:tcW w:w="868" w:type="dxa"/>
          </w:tcPr>
          <w:p w14:paraId="60DD65B6" w14:textId="77777777" w:rsidR="009D0FFB" w:rsidRPr="009D785C" w:rsidRDefault="009D0FFB" w:rsidP="000A5D39">
            <w:pPr>
              <w:pStyle w:val="TableText"/>
            </w:pPr>
            <w:r w:rsidRPr="009D785C">
              <w:t>–</w:t>
            </w:r>
          </w:p>
        </w:tc>
      </w:tr>
      <w:tr w:rsidR="000A5D39" w:rsidRPr="009D785C" w14:paraId="5A99983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D2B117D" w14:textId="77777777" w:rsidR="009D0FFB" w:rsidRPr="009D785C" w:rsidRDefault="009D0FFB" w:rsidP="000A5D39">
            <w:pPr>
              <w:pStyle w:val="TableText"/>
            </w:pPr>
          </w:p>
        </w:tc>
        <w:tc>
          <w:tcPr>
            <w:tcW w:w="2430" w:type="dxa"/>
          </w:tcPr>
          <w:p w14:paraId="084AD31D" w14:textId="77777777" w:rsidR="009D0FFB" w:rsidRPr="009D785C" w:rsidRDefault="009D0FFB" w:rsidP="000A5D39">
            <w:pPr>
              <w:pStyle w:val="TableText"/>
            </w:pPr>
            <w:r w:rsidRPr="009D785C">
              <w:t>Medications in past month</w:t>
            </w:r>
          </w:p>
        </w:tc>
        <w:tc>
          <w:tcPr>
            <w:tcW w:w="2340" w:type="dxa"/>
          </w:tcPr>
          <w:p w14:paraId="3991A5D3" w14:textId="77777777" w:rsidR="009D0FFB" w:rsidRPr="009D785C" w:rsidRDefault="009D0FFB" w:rsidP="000A5D39">
            <w:pPr>
              <w:pStyle w:val="TableText"/>
            </w:pPr>
            <w:r w:rsidRPr="009D785C">
              <w:t>Ex-Serving ADF vs Active</w:t>
            </w:r>
          </w:p>
        </w:tc>
        <w:tc>
          <w:tcPr>
            <w:tcW w:w="1170" w:type="dxa"/>
          </w:tcPr>
          <w:p w14:paraId="23936286" w14:textId="77777777" w:rsidR="009D0FFB" w:rsidRPr="009D785C" w:rsidRDefault="009D0FFB" w:rsidP="000A5D39">
            <w:pPr>
              <w:pStyle w:val="TableText"/>
            </w:pPr>
            <w:r w:rsidRPr="009D785C">
              <w:t>1.04 (0.61, 1.78)</w:t>
            </w:r>
          </w:p>
        </w:tc>
        <w:tc>
          <w:tcPr>
            <w:tcW w:w="3870" w:type="dxa"/>
          </w:tcPr>
          <w:p w14:paraId="68378478" w14:textId="77777777" w:rsidR="009D0FFB" w:rsidRPr="009D785C" w:rsidRDefault="009D0FFB" w:rsidP="000A5D39">
            <w:pPr>
              <w:pStyle w:val="TableText"/>
            </w:pPr>
            <w:r w:rsidRPr="009D785C">
              <w:t>No association</w:t>
            </w:r>
          </w:p>
        </w:tc>
        <w:tc>
          <w:tcPr>
            <w:tcW w:w="868" w:type="dxa"/>
          </w:tcPr>
          <w:p w14:paraId="34E1EEF9" w14:textId="77777777" w:rsidR="009D0FFB" w:rsidRPr="009D785C" w:rsidRDefault="009D0FFB" w:rsidP="000A5D39">
            <w:pPr>
              <w:pStyle w:val="TableText"/>
            </w:pPr>
            <w:r w:rsidRPr="009D785C">
              <w:t>–</w:t>
            </w:r>
          </w:p>
        </w:tc>
      </w:tr>
      <w:tr w:rsidR="000A5D39" w:rsidRPr="009D785C" w14:paraId="46AE1DB5" w14:textId="77777777" w:rsidTr="000A5D39">
        <w:trPr>
          <w:cantSplit/>
        </w:trPr>
        <w:tc>
          <w:tcPr>
            <w:tcW w:w="828" w:type="dxa"/>
          </w:tcPr>
          <w:p w14:paraId="5170E33F" w14:textId="77777777" w:rsidR="009D0FFB" w:rsidRPr="009D785C" w:rsidRDefault="009D0FFB" w:rsidP="000A5D39">
            <w:pPr>
              <w:pStyle w:val="TableText"/>
            </w:pPr>
          </w:p>
        </w:tc>
        <w:tc>
          <w:tcPr>
            <w:tcW w:w="2430" w:type="dxa"/>
          </w:tcPr>
          <w:p w14:paraId="72CAD85A" w14:textId="77777777" w:rsidR="009D0FFB" w:rsidRPr="009D785C" w:rsidRDefault="009D0FFB" w:rsidP="000A5D39">
            <w:pPr>
              <w:pStyle w:val="TableText"/>
            </w:pPr>
            <w:r w:rsidRPr="009D785C">
              <w:t>Medications in past month</w:t>
            </w:r>
          </w:p>
        </w:tc>
        <w:tc>
          <w:tcPr>
            <w:tcW w:w="2340" w:type="dxa"/>
          </w:tcPr>
          <w:p w14:paraId="6ADAE72F" w14:textId="77777777" w:rsidR="009D0FFB" w:rsidRPr="009D785C" w:rsidRDefault="009D0FFB" w:rsidP="000A5D39">
            <w:pPr>
              <w:pStyle w:val="TableText"/>
            </w:pPr>
            <w:r w:rsidRPr="009D785C">
              <w:t xml:space="preserve">Ex-Serving ADF vs Inactive </w:t>
            </w:r>
          </w:p>
        </w:tc>
        <w:tc>
          <w:tcPr>
            <w:tcW w:w="1170" w:type="dxa"/>
          </w:tcPr>
          <w:p w14:paraId="6AE3E4E4" w14:textId="77777777" w:rsidR="009D0FFB" w:rsidRPr="009D785C" w:rsidRDefault="009D0FFB" w:rsidP="000A5D39">
            <w:pPr>
              <w:pStyle w:val="TableText"/>
            </w:pPr>
            <w:r w:rsidRPr="009D785C">
              <w:t>1.44 (0.75, 2.74)</w:t>
            </w:r>
          </w:p>
        </w:tc>
        <w:tc>
          <w:tcPr>
            <w:tcW w:w="3870" w:type="dxa"/>
          </w:tcPr>
          <w:p w14:paraId="43D0F18B" w14:textId="77777777" w:rsidR="009D0FFB" w:rsidRPr="009D785C" w:rsidRDefault="009D0FFB" w:rsidP="000A5D39">
            <w:pPr>
              <w:pStyle w:val="TableText"/>
            </w:pPr>
            <w:r w:rsidRPr="009D785C">
              <w:t>No association</w:t>
            </w:r>
          </w:p>
        </w:tc>
        <w:tc>
          <w:tcPr>
            <w:tcW w:w="868" w:type="dxa"/>
          </w:tcPr>
          <w:p w14:paraId="41CF3EEF" w14:textId="77777777" w:rsidR="009D0FFB" w:rsidRPr="009D785C" w:rsidRDefault="009D0FFB" w:rsidP="000A5D39">
            <w:pPr>
              <w:pStyle w:val="TableText"/>
            </w:pPr>
            <w:r w:rsidRPr="009D785C">
              <w:t>–</w:t>
            </w:r>
          </w:p>
        </w:tc>
      </w:tr>
      <w:tr w:rsidR="000A5D39" w:rsidRPr="009D785C" w14:paraId="47C0BBC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0B67C27" w14:textId="77777777" w:rsidR="009D0FFB" w:rsidRPr="009D785C" w:rsidRDefault="00403547" w:rsidP="000A5D39">
            <w:pPr>
              <w:pStyle w:val="TableText"/>
            </w:pPr>
            <w:r w:rsidRPr="00403547">
              <w:rPr>
                <w:bCs/>
              </w:rPr>
              <w:t>Table 5.32</w:t>
            </w:r>
          </w:p>
        </w:tc>
        <w:tc>
          <w:tcPr>
            <w:tcW w:w="2430" w:type="dxa"/>
          </w:tcPr>
          <w:p w14:paraId="13C59E04" w14:textId="77777777" w:rsidR="009D0FFB" w:rsidRPr="009D785C" w:rsidRDefault="009D0FFB" w:rsidP="000A5D39">
            <w:pPr>
              <w:pStyle w:val="TableText"/>
            </w:pPr>
            <w:r w:rsidRPr="009D785C">
              <w:t>Any skin conditions</w:t>
            </w:r>
          </w:p>
        </w:tc>
        <w:tc>
          <w:tcPr>
            <w:tcW w:w="2340" w:type="dxa"/>
          </w:tcPr>
          <w:p w14:paraId="1F4BBB9F" w14:textId="77777777" w:rsidR="009D0FFB" w:rsidRPr="009D785C" w:rsidRDefault="009D0FFB" w:rsidP="000A5D39">
            <w:pPr>
              <w:pStyle w:val="TableText"/>
            </w:pPr>
            <w:r w:rsidRPr="009D785C">
              <w:t>Medical discharge vs other discharge</w:t>
            </w:r>
          </w:p>
        </w:tc>
        <w:tc>
          <w:tcPr>
            <w:tcW w:w="1170" w:type="dxa"/>
          </w:tcPr>
          <w:p w14:paraId="37699722" w14:textId="77777777" w:rsidR="009D0FFB" w:rsidRPr="009D785C" w:rsidRDefault="009D0FFB" w:rsidP="000A5D39">
            <w:pPr>
              <w:pStyle w:val="TableText"/>
            </w:pPr>
            <w:r w:rsidRPr="009D785C">
              <w:t>1.43 (1.03, 1.98)</w:t>
            </w:r>
          </w:p>
        </w:tc>
        <w:tc>
          <w:tcPr>
            <w:tcW w:w="3870" w:type="dxa"/>
          </w:tcPr>
          <w:p w14:paraId="68D7BB0E" w14:textId="77777777" w:rsidR="009D0FFB" w:rsidRPr="009D785C" w:rsidRDefault="009D0FFB" w:rsidP="000A5D39">
            <w:pPr>
              <w:pStyle w:val="TableText"/>
            </w:pPr>
            <w:r w:rsidRPr="009D785C">
              <w:t>Medically discharged are 43% more likely to have any skin conditions</w:t>
            </w:r>
          </w:p>
        </w:tc>
        <w:tc>
          <w:tcPr>
            <w:tcW w:w="868" w:type="dxa"/>
          </w:tcPr>
          <w:p w14:paraId="373001C5" w14:textId="77777777" w:rsidR="009D0FFB" w:rsidRPr="009D785C" w:rsidRDefault="009D0FFB" w:rsidP="000A5D39">
            <w:pPr>
              <w:pStyle w:val="TableText"/>
            </w:pPr>
            <w:r w:rsidRPr="009D785C">
              <w:t>Weak</w:t>
            </w:r>
          </w:p>
        </w:tc>
      </w:tr>
      <w:tr w:rsidR="000A5D39" w:rsidRPr="009D785C" w14:paraId="3A66528E" w14:textId="77777777" w:rsidTr="000A5D39">
        <w:trPr>
          <w:cantSplit/>
        </w:trPr>
        <w:tc>
          <w:tcPr>
            <w:tcW w:w="828" w:type="dxa"/>
          </w:tcPr>
          <w:p w14:paraId="47F1B47D" w14:textId="77777777" w:rsidR="009D0FFB" w:rsidRPr="009D785C" w:rsidRDefault="009D0FFB" w:rsidP="000A5D39">
            <w:pPr>
              <w:pStyle w:val="TableText"/>
            </w:pPr>
          </w:p>
        </w:tc>
        <w:tc>
          <w:tcPr>
            <w:tcW w:w="2430" w:type="dxa"/>
          </w:tcPr>
          <w:p w14:paraId="1EA5F368" w14:textId="77777777" w:rsidR="009D0FFB" w:rsidRPr="009D785C" w:rsidRDefault="009D0FFB" w:rsidP="000A5D39">
            <w:pPr>
              <w:pStyle w:val="TableText"/>
            </w:pPr>
            <w:r w:rsidRPr="009D785C">
              <w:t>Dermatitis</w:t>
            </w:r>
          </w:p>
        </w:tc>
        <w:tc>
          <w:tcPr>
            <w:tcW w:w="2340" w:type="dxa"/>
          </w:tcPr>
          <w:p w14:paraId="5F77A802" w14:textId="77777777" w:rsidR="009D0FFB" w:rsidRPr="009D785C" w:rsidRDefault="009D0FFB" w:rsidP="000A5D39">
            <w:pPr>
              <w:pStyle w:val="TableText"/>
            </w:pPr>
            <w:r w:rsidRPr="009D785C">
              <w:t>Medical discharge vs other discharge</w:t>
            </w:r>
          </w:p>
        </w:tc>
        <w:tc>
          <w:tcPr>
            <w:tcW w:w="1170" w:type="dxa"/>
          </w:tcPr>
          <w:p w14:paraId="0C753CA8" w14:textId="77777777" w:rsidR="009D0FFB" w:rsidRPr="009D785C" w:rsidRDefault="009D0FFB" w:rsidP="000A5D39">
            <w:pPr>
              <w:pStyle w:val="TableText"/>
            </w:pPr>
            <w:r w:rsidRPr="009D785C">
              <w:t>1.76 (1.14, 2.73)</w:t>
            </w:r>
          </w:p>
        </w:tc>
        <w:tc>
          <w:tcPr>
            <w:tcW w:w="3870" w:type="dxa"/>
          </w:tcPr>
          <w:p w14:paraId="08A4AA0A" w14:textId="77777777" w:rsidR="009D0FFB" w:rsidRPr="009D785C" w:rsidRDefault="009D0FFB" w:rsidP="000A5D39">
            <w:pPr>
              <w:pStyle w:val="TableText"/>
            </w:pPr>
            <w:r w:rsidRPr="009D785C">
              <w:t>Medically discharged are 76% more likely to have dermatitis</w:t>
            </w:r>
          </w:p>
        </w:tc>
        <w:tc>
          <w:tcPr>
            <w:tcW w:w="868" w:type="dxa"/>
          </w:tcPr>
          <w:p w14:paraId="301BED2B" w14:textId="77777777" w:rsidR="009D0FFB" w:rsidRPr="009D785C" w:rsidRDefault="009D0FFB" w:rsidP="000A5D39">
            <w:pPr>
              <w:pStyle w:val="TableText"/>
            </w:pPr>
            <w:r w:rsidRPr="009D785C">
              <w:t>Moderate</w:t>
            </w:r>
          </w:p>
        </w:tc>
      </w:tr>
      <w:tr w:rsidR="000A5D39" w:rsidRPr="009D785C" w14:paraId="3F3892B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279D374" w14:textId="77777777" w:rsidR="009D0FFB" w:rsidRPr="009D785C" w:rsidRDefault="009D0FFB" w:rsidP="000A5D39">
            <w:pPr>
              <w:pStyle w:val="TableText"/>
            </w:pPr>
          </w:p>
        </w:tc>
        <w:tc>
          <w:tcPr>
            <w:tcW w:w="2430" w:type="dxa"/>
          </w:tcPr>
          <w:p w14:paraId="16B1AFA8" w14:textId="77777777" w:rsidR="009D0FFB" w:rsidRPr="009D785C" w:rsidRDefault="009D0FFB" w:rsidP="000A5D39">
            <w:pPr>
              <w:pStyle w:val="TableText"/>
            </w:pPr>
            <w:r w:rsidRPr="009D785C">
              <w:t>Eczema</w:t>
            </w:r>
          </w:p>
        </w:tc>
        <w:tc>
          <w:tcPr>
            <w:tcW w:w="2340" w:type="dxa"/>
          </w:tcPr>
          <w:p w14:paraId="39AC8172" w14:textId="77777777" w:rsidR="009D0FFB" w:rsidRPr="009D785C" w:rsidRDefault="009D0FFB" w:rsidP="000A5D39">
            <w:pPr>
              <w:pStyle w:val="TableText"/>
            </w:pPr>
            <w:r w:rsidRPr="009D785C">
              <w:t>Medical discharge vs other discharge</w:t>
            </w:r>
          </w:p>
        </w:tc>
        <w:tc>
          <w:tcPr>
            <w:tcW w:w="1170" w:type="dxa"/>
          </w:tcPr>
          <w:p w14:paraId="29EED2D9" w14:textId="77777777" w:rsidR="009D0FFB" w:rsidRPr="009D785C" w:rsidRDefault="009D0FFB" w:rsidP="000A5D39">
            <w:pPr>
              <w:pStyle w:val="TableText"/>
            </w:pPr>
            <w:r w:rsidRPr="009D785C">
              <w:t>1.34 (0.84, 2.13)</w:t>
            </w:r>
          </w:p>
        </w:tc>
        <w:tc>
          <w:tcPr>
            <w:tcW w:w="3870" w:type="dxa"/>
          </w:tcPr>
          <w:p w14:paraId="4A1B9FE7" w14:textId="77777777" w:rsidR="009D0FFB" w:rsidRPr="009D785C" w:rsidRDefault="009D0FFB" w:rsidP="000A5D39">
            <w:pPr>
              <w:pStyle w:val="TableText"/>
            </w:pPr>
            <w:r w:rsidRPr="009D785C">
              <w:t>No association</w:t>
            </w:r>
          </w:p>
        </w:tc>
        <w:tc>
          <w:tcPr>
            <w:tcW w:w="868" w:type="dxa"/>
          </w:tcPr>
          <w:p w14:paraId="20D24F4A" w14:textId="77777777" w:rsidR="009D0FFB" w:rsidRPr="009D785C" w:rsidRDefault="009D0FFB" w:rsidP="000A5D39">
            <w:pPr>
              <w:pStyle w:val="TableText"/>
            </w:pPr>
            <w:r w:rsidRPr="009D785C">
              <w:t>–</w:t>
            </w:r>
          </w:p>
        </w:tc>
      </w:tr>
      <w:tr w:rsidR="000A5D39" w:rsidRPr="009D785C" w14:paraId="03698413" w14:textId="77777777" w:rsidTr="000A5D39">
        <w:trPr>
          <w:cantSplit/>
        </w:trPr>
        <w:tc>
          <w:tcPr>
            <w:tcW w:w="828" w:type="dxa"/>
          </w:tcPr>
          <w:p w14:paraId="78613F3C" w14:textId="77777777" w:rsidR="009D0FFB" w:rsidRPr="009D785C" w:rsidRDefault="009D0FFB" w:rsidP="000A5D39">
            <w:pPr>
              <w:pStyle w:val="TableText"/>
            </w:pPr>
          </w:p>
        </w:tc>
        <w:tc>
          <w:tcPr>
            <w:tcW w:w="2430" w:type="dxa"/>
          </w:tcPr>
          <w:p w14:paraId="45C3C8F2" w14:textId="77777777" w:rsidR="009D0FFB" w:rsidRPr="009D785C" w:rsidRDefault="009D0FFB" w:rsidP="000A5D39">
            <w:pPr>
              <w:pStyle w:val="TableText"/>
            </w:pPr>
            <w:r w:rsidRPr="009D785C">
              <w:t>Psoriasis</w:t>
            </w:r>
          </w:p>
        </w:tc>
        <w:tc>
          <w:tcPr>
            <w:tcW w:w="2340" w:type="dxa"/>
          </w:tcPr>
          <w:p w14:paraId="0300D857" w14:textId="77777777" w:rsidR="009D0FFB" w:rsidRPr="009D785C" w:rsidRDefault="009D0FFB" w:rsidP="000A5D39">
            <w:pPr>
              <w:pStyle w:val="TableText"/>
            </w:pPr>
            <w:r w:rsidRPr="009D785C">
              <w:t>Medical discharge vs other discharge</w:t>
            </w:r>
          </w:p>
        </w:tc>
        <w:tc>
          <w:tcPr>
            <w:tcW w:w="1170" w:type="dxa"/>
          </w:tcPr>
          <w:p w14:paraId="52782EB6" w14:textId="77777777" w:rsidR="009D0FFB" w:rsidRPr="009D785C" w:rsidRDefault="009D0FFB" w:rsidP="000A5D39">
            <w:pPr>
              <w:pStyle w:val="TableText"/>
            </w:pPr>
            <w:r w:rsidRPr="009D785C">
              <w:t>1.01 (0.59, 1.73)</w:t>
            </w:r>
          </w:p>
        </w:tc>
        <w:tc>
          <w:tcPr>
            <w:tcW w:w="3870" w:type="dxa"/>
          </w:tcPr>
          <w:p w14:paraId="67A4E34B" w14:textId="77777777" w:rsidR="009D0FFB" w:rsidRPr="009D785C" w:rsidRDefault="009D0FFB" w:rsidP="000A5D39">
            <w:pPr>
              <w:pStyle w:val="TableText"/>
            </w:pPr>
            <w:r w:rsidRPr="009D785C">
              <w:t>No association</w:t>
            </w:r>
          </w:p>
        </w:tc>
        <w:tc>
          <w:tcPr>
            <w:tcW w:w="868" w:type="dxa"/>
          </w:tcPr>
          <w:p w14:paraId="3BB0A9A9" w14:textId="77777777" w:rsidR="009D0FFB" w:rsidRPr="009D785C" w:rsidRDefault="009D0FFB" w:rsidP="000A5D39">
            <w:pPr>
              <w:pStyle w:val="TableText"/>
            </w:pPr>
            <w:r w:rsidRPr="009D785C">
              <w:t>–</w:t>
            </w:r>
          </w:p>
        </w:tc>
      </w:tr>
      <w:tr w:rsidR="000A5D39" w:rsidRPr="009D785C" w14:paraId="79AB34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1FC91EA" w14:textId="77777777" w:rsidR="009D0FFB" w:rsidRPr="009D785C" w:rsidRDefault="009D0FFB" w:rsidP="000A5D39">
            <w:pPr>
              <w:pStyle w:val="TableText"/>
            </w:pPr>
          </w:p>
        </w:tc>
        <w:tc>
          <w:tcPr>
            <w:tcW w:w="2430" w:type="dxa"/>
          </w:tcPr>
          <w:p w14:paraId="51767CA6" w14:textId="77777777" w:rsidR="009D0FFB" w:rsidRPr="009D785C" w:rsidRDefault="009D0FFB" w:rsidP="000A5D39">
            <w:pPr>
              <w:pStyle w:val="TableText"/>
            </w:pPr>
            <w:r w:rsidRPr="009D785C">
              <w:t>Treated in past year</w:t>
            </w:r>
          </w:p>
        </w:tc>
        <w:tc>
          <w:tcPr>
            <w:tcW w:w="2340" w:type="dxa"/>
          </w:tcPr>
          <w:p w14:paraId="4998C074" w14:textId="77777777" w:rsidR="009D0FFB" w:rsidRPr="009D785C" w:rsidRDefault="009D0FFB" w:rsidP="000A5D39">
            <w:pPr>
              <w:pStyle w:val="TableText"/>
            </w:pPr>
            <w:r w:rsidRPr="009D785C">
              <w:t>Medical discharge vs other discharge</w:t>
            </w:r>
          </w:p>
        </w:tc>
        <w:tc>
          <w:tcPr>
            <w:tcW w:w="1170" w:type="dxa"/>
          </w:tcPr>
          <w:p w14:paraId="041BEBF3" w14:textId="77777777" w:rsidR="009D0FFB" w:rsidRPr="009D785C" w:rsidRDefault="009D0FFB" w:rsidP="000A5D39">
            <w:pPr>
              <w:pStyle w:val="TableText"/>
            </w:pPr>
            <w:r w:rsidRPr="009D785C">
              <w:t>1.89 (1.17, 3.06)</w:t>
            </w:r>
          </w:p>
        </w:tc>
        <w:tc>
          <w:tcPr>
            <w:tcW w:w="3870" w:type="dxa"/>
          </w:tcPr>
          <w:p w14:paraId="3E377988" w14:textId="77777777" w:rsidR="009D0FFB" w:rsidRPr="009D785C" w:rsidRDefault="009D0FFB" w:rsidP="000A5D39">
            <w:pPr>
              <w:pStyle w:val="TableText"/>
            </w:pPr>
            <w:r w:rsidRPr="009D785C">
              <w:t>Medically discharged are 1.9 times more likely to have been treated in the past year</w:t>
            </w:r>
          </w:p>
        </w:tc>
        <w:tc>
          <w:tcPr>
            <w:tcW w:w="868" w:type="dxa"/>
          </w:tcPr>
          <w:p w14:paraId="713E2F58" w14:textId="77777777" w:rsidR="009D0FFB" w:rsidRPr="009D785C" w:rsidRDefault="009D0FFB" w:rsidP="000A5D39">
            <w:pPr>
              <w:pStyle w:val="TableText"/>
            </w:pPr>
            <w:r w:rsidRPr="009D785C">
              <w:t>Moderate</w:t>
            </w:r>
          </w:p>
        </w:tc>
      </w:tr>
      <w:tr w:rsidR="000A5D39" w:rsidRPr="009D785C" w14:paraId="1FF841B0" w14:textId="77777777" w:rsidTr="000A5D39">
        <w:trPr>
          <w:cantSplit/>
        </w:trPr>
        <w:tc>
          <w:tcPr>
            <w:tcW w:w="828" w:type="dxa"/>
          </w:tcPr>
          <w:p w14:paraId="37FAFACD" w14:textId="77777777" w:rsidR="009D0FFB" w:rsidRPr="009D785C" w:rsidRDefault="009D0FFB" w:rsidP="000A5D39">
            <w:pPr>
              <w:pStyle w:val="TableText"/>
            </w:pPr>
          </w:p>
        </w:tc>
        <w:tc>
          <w:tcPr>
            <w:tcW w:w="2430" w:type="dxa"/>
          </w:tcPr>
          <w:p w14:paraId="32746237" w14:textId="77777777" w:rsidR="009D0FFB" w:rsidRPr="009D785C" w:rsidRDefault="009D0FFB" w:rsidP="000A5D39">
            <w:pPr>
              <w:pStyle w:val="TableText"/>
            </w:pPr>
            <w:r w:rsidRPr="009D785C">
              <w:t>Medications in past month</w:t>
            </w:r>
          </w:p>
        </w:tc>
        <w:tc>
          <w:tcPr>
            <w:tcW w:w="2340" w:type="dxa"/>
          </w:tcPr>
          <w:p w14:paraId="35E8A65B" w14:textId="77777777" w:rsidR="009D0FFB" w:rsidRPr="009D785C" w:rsidRDefault="009D0FFB" w:rsidP="000A5D39">
            <w:pPr>
              <w:pStyle w:val="TableText"/>
            </w:pPr>
            <w:r w:rsidRPr="009D785C">
              <w:t>Medical discharge vs other discharge</w:t>
            </w:r>
          </w:p>
        </w:tc>
        <w:tc>
          <w:tcPr>
            <w:tcW w:w="1170" w:type="dxa"/>
          </w:tcPr>
          <w:p w14:paraId="3942CAC0" w14:textId="77777777" w:rsidR="009D0FFB" w:rsidRPr="009D785C" w:rsidRDefault="009D0FFB" w:rsidP="000A5D39">
            <w:pPr>
              <w:pStyle w:val="TableText"/>
            </w:pPr>
            <w:r w:rsidRPr="009D785C">
              <w:t>2.02 (1.23, 3.34)</w:t>
            </w:r>
          </w:p>
        </w:tc>
        <w:tc>
          <w:tcPr>
            <w:tcW w:w="3870" w:type="dxa"/>
          </w:tcPr>
          <w:p w14:paraId="5268EB7C" w14:textId="77777777" w:rsidR="009D0FFB" w:rsidRPr="009D785C" w:rsidRDefault="009D0FFB" w:rsidP="000A5D39">
            <w:pPr>
              <w:pStyle w:val="TableText"/>
            </w:pPr>
            <w:r w:rsidRPr="009D785C">
              <w:t>Medically discharged are 2.0 times more likely to have taken medication in the past month</w:t>
            </w:r>
          </w:p>
        </w:tc>
        <w:tc>
          <w:tcPr>
            <w:tcW w:w="868" w:type="dxa"/>
          </w:tcPr>
          <w:p w14:paraId="1E1ED5AE" w14:textId="77777777" w:rsidR="009D0FFB" w:rsidRPr="009D785C" w:rsidRDefault="009D0FFB" w:rsidP="000A5D39">
            <w:pPr>
              <w:pStyle w:val="TableText"/>
            </w:pPr>
            <w:r w:rsidRPr="009D785C">
              <w:t>Moderate</w:t>
            </w:r>
          </w:p>
        </w:tc>
      </w:tr>
      <w:tr w:rsidR="000A5D39" w:rsidRPr="009D785C" w14:paraId="53CA232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1FCCFBD" w14:textId="77777777" w:rsidR="009D0FFB" w:rsidRPr="009D785C" w:rsidRDefault="00403547" w:rsidP="000A5D39">
            <w:pPr>
              <w:pStyle w:val="TableText"/>
            </w:pPr>
            <w:r w:rsidRPr="00403547">
              <w:rPr>
                <w:bCs/>
              </w:rPr>
              <w:t>Table 5.35</w:t>
            </w:r>
          </w:p>
        </w:tc>
        <w:tc>
          <w:tcPr>
            <w:tcW w:w="2430" w:type="dxa"/>
          </w:tcPr>
          <w:p w14:paraId="2ABA2E20" w14:textId="77777777" w:rsidR="009D0FFB" w:rsidRPr="009D785C" w:rsidRDefault="009D0FFB" w:rsidP="000A5D39">
            <w:pPr>
              <w:pStyle w:val="TableText"/>
            </w:pPr>
            <w:r w:rsidRPr="009D785C">
              <w:t>Chronic fatigue syndrome</w:t>
            </w:r>
          </w:p>
        </w:tc>
        <w:tc>
          <w:tcPr>
            <w:tcW w:w="2340" w:type="dxa"/>
          </w:tcPr>
          <w:p w14:paraId="43883866" w14:textId="77777777" w:rsidR="009D0FFB" w:rsidRPr="009D785C" w:rsidRDefault="009D0FFB" w:rsidP="000A5D39">
            <w:pPr>
              <w:pStyle w:val="TableText"/>
            </w:pPr>
            <w:r w:rsidRPr="009D785C">
              <w:t>Ex-Serving ADF vs Active</w:t>
            </w:r>
          </w:p>
        </w:tc>
        <w:tc>
          <w:tcPr>
            <w:tcW w:w="1170" w:type="dxa"/>
          </w:tcPr>
          <w:p w14:paraId="5BE8726D" w14:textId="77777777" w:rsidR="009D0FFB" w:rsidRPr="009D785C" w:rsidRDefault="009D0FFB" w:rsidP="000A5D39">
            <w:pPr>
              <w:pStyle w:val="TableText"/>
            </w:pPr>
            <w:r w:rsidRPr="009D785C">
              <w:t>3.26 (1.72, 6.20)</w:t>
            </w:r>
          </w:p>
        </w:tc>
        <w:tc>
          <w:tcPr>
            <w:tcW w:w="3870" w:type="dxa"/>
          </w:tcPr>
          <w:p w14:paraId="7F7AA379" w14:textId="77777777" w:rsidR="009D0FFB" w:rsidRPr="009D785C" w:rsidRDefault="009D0FFB" w:rsidP="000A5D39">
            <w:pPr>
              <w:pStyle w:val="TableText"/>
            </w:pPr>
            <w:r w:rsidRPr="009D785C">
              <w:t>Ex-Serving ADF are 3.3 times more likely to have chronic fatigue syndrome</w:t>
            </w:r>
          </w:p>
        </w:tc>
        <w:tc>
          <w:tcPr>
            <w:tcW w:w="868" w:type="dxa"/>
          </w:tcPr>
          <w:p w14:paraId="1EDE5E08" w14:textId="77777777" w:rsidR="009D0FFB" w:rsidRPr="009D785C" w:rsidRDefault="009D0FFB" w:rsidP="000A5D39">
            <w:pPr>
              <w:pStyle w:val="TableText"/>
            </w:pPr>
            <w:r w:rsidRPr="009D785C">
              <w:t>Strong</w:t>
            </w:r>
          </w:p>
        </w:tc>
      </w:tr>
      <w:tr w:rsidR="000A5D39" w:rsidRPr="009D785C" w14:paraId="18F2C812" w14:textId="77777777" w:rsidTr="000A5D39">
        <w:trPr>
          <w:cantSplit/>
        </w:trPr>
        <w:tc>
          <w:tcPr>
            <w:tcW w:w="828" w:type="dxa"/>
          </w:tcPr>
          <w:p w14:paraId="0CB3B5F6" w14:textId="77777777" w:rsidR="009D0FFB" w:rsidRPr="009D785C" w:rsidRDefault="009D0FFB" w:rsidP="000A5D39">
            <w:pPr>
              <w:pStyle w:val="TableText"/>
            </w:pPr>
          </w:p>
        </w:tc>
        <w:tc>
          <w:tcPr>
            <w:tcW w:w="2430" w:type="dxa"/>
          </w:tcPr>
          <w:p w14:paraId="65585E94" w14:textId="77777777" w:rsidR="009D0FFB" w:rsidRPr="009D785C" w:rsidRDefault="009D0FFB" w:rsidP="000A5D39">
            <w:pPr>
              <w:pStyle w:val="TableText"/>
            </w:pPr>
            <w:r w:rsidRPr="009D785C">
              <w:t>Chronic fatigue syndrome</w:t>
            </w:r>
          </w:p>
        </w:tc>
        <w:tc>
          <w:tcPr>
            <w:tcW w:w="2340" w:type="dxa"/>
          </w:tcPr>
          <w:p w14:paraId="0A314729" w14:textId="77777777" w:rsidR="009D0FFB" w:rsidRPr="009D785C" w:rsidRDefault="009D0FFB" w:rsidP="000A5D39">
            <w:pPr>
              <w:pStyle w:val="TableText"/>
            </w:pPr>
            <w:r w:rsidRPr="009D785C">
              <w:t xml:space="preserve">Ex-Serving ADF vs Inactive </w:t>
            </w:r>
          </w:p>
        </w:tc>
        <w:tc>
          <w:tcPr>
            <w:tcW w:w="1170" w:type="dxa"/>
          </w:tcPr>
          <w:p w14:paraId="1F8398E2" w14:textId="77777777" w:rsidR="009D0FFB" w:rsidRPr="009D785C" w:rsidRDefault="009D0FFB" w:rsidP="000A5D39">
            <w:pPr>
              <w:pStyle w:val="TableText"/>
            </w:pPr>
            <w:r w:rsidRPr="009D785C">
              <w:t>1.90 (0.79, 4.54)</w:t>
            </w:r>
          </w:p>
        </w:tc>
        <w:tc>
          <w:tcPr>
            <w:tcW w:w="3870" w:type="dxa"/>
          </w:tcPr>
          <w:p w14:paraId="168CD74B" w14:textId="77777777" w:rsidR="009D0FFB" w:rsidRPr="009D785C" w:rsidRDefault="009D0FFB" w:rsidP="000A5D39">
            <w:pPr>
              <w:pStyle w:val="TableText"/>
            </w:pPr>
            <w:r w:rsidRPr="009D785C">
              <w:t>No association</w:t>
            </w:r>
          </w:p>
        </w:tc>
        <w:tc>
          <w:tcPr>
            <w:tcW w:w="868" w:type="dxa"/>
          </w:tcPr>
          <w:p w14:paraId="342C0CC6" w14:textId="77777777" w:rsidR="009D0FFB" w:rsidRPr="009D785C" w:rsidRDefault="009D0FFB" w:rsidP="000A5D39">
            <w:pPr>
              <w:pStyle w:val="TableText"/>
            </w:pPr>
            <w:r w:rsidRPr="009D785C">
              <w:t>–</w:t>
            </w:r>
          </w:p>
        </w:tc>
      </w:tr>
      <w:tr w:rsidR="000A5D39" w:rsidRPr="009D785C" w14:paraId="3707CCF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4F22099" w14:textId="77777777" w:rsidR="009D0FFB" w:rsidRPr="009D785C" w:rsidRDefault="009D0FFB" w:rsidP="000A5D39">
            <w:pPr>
              <w:pStyle w:val="TableText"/>
            </w:pPr>
          </w:p>
        </w:tc>
        <w:tc>
          <w:tcPr>
            <w:tcW w:w="2430" w:type="dxa"/>
          </w:tcPr>
          <w:p w14:paraId="47D9610D" w14:textId="77777777" w:rsidR="009D0FFB" w:rsidRPr="009D785C" w:rsidRDefault="009D0FFB" w:rsidP="000A5D39">
            <w:pPr>
              <w:pStyle w:val="TableText"/>
            </w:pPr>
            <w:r w:rsidRPr="009D785C">
              <w:t>Diabetes</w:t>
            </w:r>
          </w:p>
        </w:tc>
        <w:tc>
          <w:tcPr>
            <w:tcW w:w="2340" w:type="dxa"/>
          </w:tcPr>
          <w:p w14:paraId="796D16E5" w14:textId="77777777" w:rsidR="009D0FFB" w:rsidRPr="009D785C" w:rsidRDefault="009D0FFB" w:rsidP="000A5D39">
            <w:pPr>
              <w:pStyle w:val="TableText"/>
            </w:pPr>
            <w:r w:rsidRPr="009D785C">
              <w:t>Ex-Serving ADF vs Active</w:t>
            </w:r>
          </w:p>
        </w:tc>
        <w:tc>
          <w:tcPr>
            <w:tcW w:w="1170" w:type="dxa"/>
          </w:tcPr>
          <w:p w14:paraId="691453F6" w14:textId="77777777" w:rsidR="009D0FFB" w:rsidRPr="009D785C" w:rsidRDefault="009D0FFB" w:rsidP="000A5D39">
            <w:pPr>
              <w:pStyle w:val="TableText"/>
            </w:pPr>
            <w:r w:rsidRPr="009D785C">
              <w:t>2.02 (1.27, 3.21)</w:t>
            </w:r>
          </w:p>
        </w:tc>
        <w:tc>
          <w:tcPr>
            <w:tcW w:w="3870" w:type="dxa"/>
          </w:tcPr>
          <w:p w14:paraId="4BE5FF79" w14:textId="77777777" w:rsidR="009D0FFB" w:rsidRPr="009D785C" w:rsidRDefault="009D0FFB" w:rsidP="000A5D39">
            <w:pPr>
              <w:pStyle w:val="TableText"/>
            </w:pPr>
            <w:r w:rsidRPr="009D785C">
              <w:t>Ex-Serving ADF are 2 times more likely to have diabetes</w:t>
            </w:r>
          </w:p>
        </w:tc>
        <w:tc>
          <w:tcPr>
            <w:tcW w:w="868" w:type="dxa"/>
          </w:tcPr>
          <w:p w14:paraId="5186AF81" w14:textId="77777777" w:rsidR="009D0FFB" w:rsidRPr="009D785C" w:rsidRDefault="009D0FFB" w:rsidP="000A5D39">
            <w:pPr>
              <w:pStyle w:val="TableText"/>
            </w:pPr>
            <w:r w:rsidRPr="009D785C">
              <w:t>Moderate</w:t>
            </w:r>
          </w:p>
        </w:tc>
      </w:tr>
      <w:tr w:rsidR="000A5D39" w:rsidRPr="009D785C" w14:paraId="606AD9CD" w14:textId="77777777" w:rsidTr="000A5D39">
        <w:trPr>
          <w:cantSplit/>
        </w:trPr>
        <w:tc>
          <w:tcPr>
            <w:tcW w:w="828" w:type="dxa"/>
          </w:tcPr>
          <w:p w14:paraId="414E14AA" w14:textId="77777777" w:rsidR="009D0FFB" w:rsidRPr="009D785C" w:rsidRDefault="009D0FFB" w:rsidP="000A5D39">
            <w:pPr>
              <w:pStyle w:val="TableText"/>
            </w:pPr>
          </w:p>
        </w:tc>
        <w:tc>
          <w:tcPr>
            <w:tcW w:w="2430" w:type="dxa"/>
          </w:tcPr>
          <w:p w14:paraId="6B7B92CD" w14:textId="77777777" w:rsidR="009D0FFB" w:rsidRPr="009D785C" w:rsidRDefault="009D0FFB" w:rsidP="000A5D39">
            <w:pPr>
              <w:pStyle w:val="TableText"/>
            </w:pPr>
            <w:r w:rsidRPr="009D785C">
              <w:t>Diabetes</w:t>
            </w:r>
          </w:p>
        </w:tc>
        <w:tc>
          <w:tcPr>
            <w:tcW w:w="2340" w:type="dxa"/>
          </w:tcPr>
          <w:p w14:paraId="7EBBA287" w14:textId="77777777" w:rsidR="009D0FFB" w:rsidRPr="009D785C" w:rsidRDefault="009D0FFB" w:rsidP="000A5D39">
            <w:pPr>
              <w:pStyle w:val="TableText"/>
            </w:pPr>
            <w:r w:rsidRPr="009D785C">
              <w:t xml:space="preserve">Ex-Serving ADF vs Inactive </w:t>
            </w:r>
          </w:p>
        </w:tc>
        <w:tc>
          <w:tcPr>
            <w:tcW w:w="1170" w:type="dxa"/>
          </w:tcPr>
          <w:p w14:paraId="7F571026" w14:textId="77777777" w:rsidR="009D0FFB" w:rsidRPr="009D785C" w:rsidRDefault="009D0FFB" w:rsidP="000A5D39">
            <w:pPr>
              <w:pStyle w:val="TableText"/>
            </w:pPr>
            <w:r w:rsidRPr="009D785C">
              <w:t>1.46 (0.81, 2.63)</w:t>
            </w:r>
          </w:p>
        </w:tc>
        <w:tc>
          <w:tcPr>
            <w:tcW w:w="3870" w:type="dxa"/>
          </w:tcPr>
          <w:p w14:paraId="4A136C6D" w14:textId="77777777" w:rsidR="009D0FFB" w:rsidRPr="009D785C" w:rsidRDefault="009D0FFB" w:rsidP="000A5D39">
            <w:pPr>
              <w:pStyle w:val="TableText"/>
            </w:pPr>
            <w:r w:rsidRPr="009D785C">
              <w:t>No association</w:t>
            </w:r>
          </w:p>
        </w:tc>
        <w:tc>
          <w:tcPr>
            <w:tcW w:w="868" w:type="dxa"/>
          </w:tcPr>
          <w:p w14:paraId="66337DB8" w14:textId="77777777" w:rsidR="009D0FFB" w:rsidRPr="009D785C" w:rsidRDefault="009D0FFB" w:rsidP="000A5D39">
            <w:pPr>
              <w:pStyle w:val="TableText"/>
            </w:pPr>
            <w:r w:rsidRPr="009D785C">
              <w:t>–</w:t>
            </w:r>
          </w:p>
        </w:tc>
      </w:tr>
      <w:tr w:rsidR="000A5D39" w:rsidRPr="009D785C" w14:paraId="3CCF2CB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328521" w14:textId="77777777" w:rsidR="009D0FFB" w:rsidRPr="009D785C" w:rsidRDefault="009D0FFB" w:rsidP="000A5D39">
            <w:pPr>
              <w:pStyle w:val="TableText"/>
            </w:pPr>
          </w:p>
        </w:tc>
        <w:tc>
          <w:tcPr>
            <w:tcW w:w="2430" w:type="dxa"/>
          </w:tcPr>
          <w:p w14:paraId="732A4643" w14:textId="77777777" w:rsidR="009D0FFB" w:rsidRPr="009D785C" w:rsidRDefault="009D0FFB" w:rsidP="000A5D39">
            <w:pPr>
              <w:pStyle w:val="TableText"/>
            </w:pPr>
            <w:r w:rsidRPr="009D785C">
              <w:t>Hearing loss</w:t>
            </w:r>
          </w:p>
        </w:tc>
        <w:tc>
          <w:tcPr>
            <w:tcW w:w="2340" w:type="dxa"/>
          </w:tcPr>
          <w:p w14:paraId="37D65B2C" w14:textId="77777777" w:rsidR="009D0FFB" w:rsidRPr="009D785C" w:rsidRDefault="009D0FFB" w:rsidP="000A5D39">
            <w:pPr>
              <w:pStyle w:val="TableText"/>
            </w:pPr>
            <w:r w:rsidRPr="009D785C">
              <w:t>Ex-Serving ADF vs Active</w:t>
            </w:r>
          </w:p>
        </w:tc>
        <w:tc>
          <w:tcPr>
            <w:tcW w:w="1170" w:type="dxa"/>
          </w:tcPr>
          <w:p w14:paraId="357470F1" w14:textId="77777777" w:rsidR="009D0FFB" w:rsidRPr="009D785C" w:rsidRDefault="009D0FFB" w:rsidP="000A5D39">
            <w:pPr>
              <w:pStyle w:val="TableText"/>
            </w:pPr>
            <w:r w:rsidRPr="009D785C">
              <w:t>1.41 (1.11, 1.79)</w:t>
            </w:r>
          </w:p>
        </w:tc>
        <w:tc>
          <w:tcPr>
            <w:tcW w:w="3870" w:type="dxa"/>
          </w:tcPr>
          <w:p w14:paraId="4F1D8BBE" w14:textId="77777777" w:rsidR="009D0FFB" w:rsidRPr="009D785C" w:rsidRDefault="009D0FFB" w:rsidP="000A5D39">
            <w:pPr>
              <w:pStyle w:val="TableText"/>
            </w:pPr>
            <w:r w:rsidRPr="009D785C">
              <w:t>Ex-Serving ADF are 41% more likely to have hearing loss</w:t>
            </w:r>
          </w:p>
        </w:tc>
        <w:tc>
          <w:tcPr>
            <w:tcW w:w="868" w:type="dxa"/>
          </w:tcPr>
          <w:p w14:paraId="3B86C8B9" w14:textId="77777777" w:rsidR="009D0FFB" w:rsidRPr="009D785C" w:rsidRDefault="009D0FFB" w:rsidP="000A5D39">
            <w:pPr>
              <w:pStyle w:val="TableText"/>
            </w:pPr>
            <w:r w:rsidRPr="009D785C">
              <w:t>Weak</w:t>
            </w:r>
          </w:p>
        </w:tc>
      </w:tr>
      <w:tr w:rsidR="000A5D39" w:rsidRPr="009D785C" w14:paraId="48B863D1" w14:textId="77777777" w:rsidTr="000A5D39">
        <w:trPr>
          <w:cantSplit/>
        </w:trPr>
        <w:tc>
          <w:tcPr>
            <w:tcW w:w="828" w:type="dxa"/>
          </w:tcPr>
          <w:p w14:paraId="72F405BB" w14:textId="77777777" w:rsidR="009D0FFB" w:rsidRPr="009D785C" w:rsidRDefault="009D0FFB" w:rsidP="000A5D39">
            <w:pPr>
              <w:pStyle w:val="TableText"/>
            </w:pPr>
          </w:p>
        </w:tc>
        <w:tc>
          <w:tcPr>
            <w:tcW w:w="2430" w:type="dxa"/>
          </w:tcPr>
          <w:p w14:paraId="168CC42F" w14:textId="77777777" w:rsidR="009D0FFB" w:rsidRPr="009D785C" w:rsidRDefault="009D0FFB" w:rsidP="000A5D39">
            <w:pPr>
              <w:pStyle w:val="TableText"/>
            </w:pPr>
            <w:r w:rsidRPr="009D785C">
              <w:t>Hearing loss</w:t>
            </w:r>
          </w:p>
        </w:tc>
        <w:tc>
          <w:tcPr>
            <w:tcW w:w="2340" w:type="dxa"/>
          </w:tcPr>
          <w:p w14:paraId="314EEC42" w14:textId="77777777" w:rsidR="009D0FFB" w:rsidRPr="009D785C" w:rsidRDefault="009D0FFB" w:rsidP="000A5D39">
            <w:pPr>
              <w:pStyle w:val="TableText"/>
            </w:pPr>
            <w:r w:rsidRPr="009D785C">
              <w:t xml:space="preserve">Ex-Serving ADF vs Inactive </w:t>
            </w:r>
          </w:p>
        </w:tc>
        <w:tc>
          <w:tcPr>
            <w:tcW w:w="1170" w:type="dxa"/>
          </w:tcPr>
          <w:p w14:paraId="3BCA67C2" w14:textId="77777777" w:rsidR="009D0FFB" w:rsidRPr="009D785C" w:rsidRDefault="009D0FFB" w:rsidP="000A5D39">
            <w:pPr>
              <w:pStyle w:val="TableText"/>
            </w:pPr>
            <w:r w:rsidRPr="009D785C">
              <w:t>1.42 (1.06, 1.91)</w:t>
            </w:r>
          </w:p>
        </w:tc>
        <w:tc>
          <w:tcPr>
            <w:tcW w:w="3870" w:type="dxa"/>
          </w:tcPr>
          <w:p w14:paraId="5EFB57C3" w14:textId="77777777" w:rsidR="009D0FFB" w:rsidRPr="009D785C" w:rsidRDefault="009D0FFB" w:rsidP="000A5D39">
            <w:pPr>
              <w:pStyle w:val="TableText"/>
            </w:pPr>
            <w:r w:rsidRPr="009D785C">
              <w:t>Ex-Serving ADF are 42% more likely to have hearing loss</w:t>
            </w:r>
          </w:p>
        </w:tc>
        <w:tc>
          <w:tcPr>
            <w:tcW w:w="868" w:type="dxa"/>
          </w:tcPr>
          <w:p w14:paraId="6B62CF52" w14:textId="77777777" w:rsidR="009D0FFB" w:rsidRPr="009D785C" w:rsidRDefault="009D0FFB" w:rsidP="000A5D39">
            <w:pPr>
              <w:pStyle w:val="TableText"/>
            </w:pPr>
            <w:r w:rsidRPr="009D785C">
              <w:t>Weak</w:t>
            </w:r>
          </w:p>
        </w:tc>
      </w:tr>
      <w:tr w:rsidR="000A5D39" w:rsidRPr="009D785C" w14:paraId="63297A1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4DA1979" w14:textId="77777777" w:rsidR="009D0FFB" w:rsidRPr="009D785C" w:rsidRDefault="009D0FFB" w:rsidP="000A5D39">
            <w:pPr>
              <w:pStyle w:val="TableText"/>
            </w:pPr>
          </w:p>
        </w:tc>
        <w:tc>
          <w:tcPr>
            <w:tcW w:w="2430" w:type="dxa"/>
          </w:tcPr>
          <w:p w14:paraId="1E101AEA" w14:textId="77777777" w:rsidR="009D0FFB" w:rsidRPr="009D785C" w:rsidRDefault="009D0FFB" w:rsidP="000A5D39">
            <w:pPr>
              <w:pStyle w:val="TableText"/>
            </w:pPr>
            <w:r w:rsidRPr="009D785C">
              <w:t>Impotence</w:t>
            </w:r>
          </w:p>
        </w:tc>
        <w:tc>
          <w:tcPr>
            <w:tcW w:w="2340" w:type="dxa"/>
          </w:tcPr>
          <w:p w14:paraId="6AE54252" w14:textId="77777777" w:rsidR="009D0FFB" w:rsidRPr="009D785C" w:rsidRDefault="009D0FFB" w:rsidP="000A5D39">
            <w:pPr>
              <w:pStyle w:val="TableText"/>
            </w:pPr>
            <w:r w:rsidRPr="009D785C">
              <w:t>Ex-Serving ADF vs Active</w:t>
            </w:r>
          </w:p>
        </w:tc>
        <w:tc>
          <w:tcPr>
            <w:tcW w:w="1170" w:type="dxa"/>
          </w:tcPr>
          <w:p w14:paraId="782E3048" w14:textId="77777777" w:rsidR="009D0FFB" w:rsidRPr="009D785C" w:rsidRDefault="009D0FFB" w:rsidP="000A5D39">
            <w:pPr>
              <w:pStyle w:val="TableText"/>
            </w:pPr>
            <w:r w:rsidRPr="009D785C">
              <w:t>2.82 (1.79, 4.45)</w:t>
            </w:r>
          </w:p>
        </w:tc>
        <w:tc>
          <w:tcPr>
            <w:tcW w:w="3870" w:type="dxa"/>
          </w:tcPr>
          <w:p w14:paraId="1EFF3AF6" w14:textId="77777777" w:rsidR="009D0FFB" w:rsidRPr="009D785C" w:rsidRDefault="009D0FFB" w:rsidP="000A5D39">
            <w:pPr>
              <w:pStyle w:val="TableText"/>
            </w:pPr>
            <w:r w:rsidRPr="009D785C">
              <w:t>Ex-Serving ADF are 2.8 times more likely to have impotence</w:t>
            </w:r>
          </w:p>
        </w:tc>
        <w:tc>
          <w:tcPr>
            <w:tcW w:w="868" w:type="dxa"/>
          </w:tcPr>
          <w:p w14:paraId="4085AC22" w14:textId="77777777" w:rsidR="009D0FFB" w:rsidRPr="009D785C" w:rsidRDefault="009D0FFB" w:rsidP="000A5D39">
            <w:pPr>
              <w:pStyle w:val="TableText"/>
            </w:pPr>
            <w:r w:rsidRPr="009D785C">
              <w:t>Moderate</w:t>
            </w:r>
          </w:p>
        </w:tc>
      </w:tr>
      <w:tr w:rsidR="000A5D39" w:rsidRPr="009D785C" w14:paraId="58E00D66" w14:textId="77777777" w:rsidTr="000A5D39">
        <w:trPr>
          <w:cantSplit/>
        </w:trPr>
        <w:tc>
          <w:tcPr>
            <w:tcW w:w="828" w:type="dxa"/>
          </w:tcPr>
          <w:p w14:paraId="493E2AE9" w14:textId="77777777" w:rsidR="009D0FFB" w:rsidRPr="009D785C" w:rsidRDefault="009D0FFB" w:rsidP="000A5D39">
            <w:pPr>
              <w:pStyle w:val="TableText"/>
            </w:pPr>
          </w:p>
        </w:tc>
        <w:tc>
          <w:tcPr>
            <w:tcW w:w="2430" w:type="dxa"/>
          </w:tcPr>
          <w:p w14:paraId="710102F6" w14:textId="77777777" w:rsidR="009D0FFB" w:rsidRPr="009D785C" w:rsidRDefault="009D0FFB" w:rsidP="000A5D39">
            <w:pPr>
              <w:pStyle w:val="TableText"/>
            </w:pPr>
            <w:r w:rsidRPr="009D785C">
              <w:t>Impotence</w:t>
            </w:r>
          </w:p>
        </w:tc>
        <w:tc>
          <w:tcPr>
            <w:tcW w:w="2340" w:type="dxa"/>
          </w:tcPr>
          <w:p w14:paraId="4EDB7ACC" w14:textId="77777777" w:rsidR="009D0FFB" w:rsidRPr="009D785C" w:rsidRDefault="009D0FFB" w:rsidP="000A5D39">
            <w:pPr>
              <w:pStyle w:val="TableText"/>
            </w:pPr>
            <w:r w:rsidRPr="009D785C">
              <w:t xml:space="preserve">Ex-Serving ADF vs Inactive </w:t>
            </w:r>
          </w:p>
        </w:tc>
        <w:tc>
          <w:tcPr>
            <w:tcW w:w="1170" w:type="dxa"/>
          </w:tcPr>
          <w:p w14:paraId="5502BF72" w14:textId="77777777" w:rsidR="009D0FFB" w:rsidRPr="009D785C" w:rsidRDefault="009D0FFB" w:rsidP="000A5D39">
            <w:pPr>
              <w:pStyle w:val="TableText"/>
            </w:pPr>
            <w:r w:rsidRPr="009D785C">
              <w:t>1.95 (1.13, 3.36)</w:t>
            </w:r>
          </w:p>
        </w:tc>
        <w:tc>
          <w:tcPr>
            <w:tcW w:w="3870" w:type="dxa"/>
          </w:tcPr>
          <w:p w14:paraId="6577625C" w14:textId="77777777" w:rsidR="009D0FFB" w:rsidRPr="009D785C" w:rsidRDefault="009D0FFB" w:rsidP="000A5D39">
            <w:pPr>
              <w:pStyle w:val="TableText"/>
            </w:pPr>
            <w:r w:rsidRPr="009D785C">
              <w:t>Ex-Serving ADF are 95% more likely to have impotence</w:t>
            </w:r>
          </w:p>
        </w:tc>
        <w:tc>
          <w:tcPr>
            <w:tcW w:w="868" w:type="dxa"/>
          </w:tcPr>
          <w:p w14:paraId="30055D7B" w14:textId="77777777" w:rsidR="009D0FFB" w:rsidRPr="009D785C" w:rsidRDefault="009D0FFB" w:rsidP="000A5D39">
            <w:pPr>
              <w:pStyle w:val="TableText"/>
            </w:pPr>
            <w:r w:rsidRPr="009D785C">
              <w:t>Moderate</w:t>
            </w:r>
          </w:p>
        </w:tc>
      </w:tr>
      <w:tr w:rsidR="000A5D39" w:rsidRPr="009D785C" w14:paraId="625EB07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66EFA77" w14:textId="77777777" w:rsidR="009D0FFB" w:rsidRPr="009D785C" w:rsidRDefault="009D0FFB" w:rsidP="000A5D39">
            <w:pPr>
              <w:pStyle w:val="TableText"/>
            </w:pPr>
          </w:p>
        </w:tc>
        <w:tc>
          <w:tcPr>
            <w:tcW w:w="2430" w:type="dxa"/>
          </w:tcPr>
          <w:p w14:paraId="0A8B7D1A" w14:textId="77777777" w:rsidR="009D0FFB" w:rsidRPr="009D785C" w:rsidRDefault="009D0FFB" w:rsidP="000A5D39">
            <w:pPr>
              <w:pStyle w:val="TableText"/>
            </w:pPr>
            <w:r w:rsidRPr="009D785C">
              <w:t>Kidney disease</w:t>
            </w:r>
          </w:p>
        </w:tc>
        <w:tc>
          <w:tcPr>
            <w:tcW w:w="2340" w:type="dxa"/>
          </w:tcPr>
          <w:p w14:paraId="244B0811" w14:textId="77777777" w:rsidR="009D0FFB" w:rsidRPr="009D785C" w:rsidRDefault="009D0FFB" w:rsidP="000A5D39">
            <w:pPr>
              <w:pStyle w:val="TableText"/>
            </w:pPr>
            <w:r w:rsidRPr="009D785C">
              <w:t>Ex-Serving ADF vs Active</w:t>
            </w:r>
          </w:p>
        </w:tc>
        <w:tc>
          <w:tcPr>
            <w:tcW w:w="1170" w:type="dxa"/>
          </w:tcPr>
          <w:p w14:paraId="6D8141CD" w14:textId="77777777" w:rsidR="009D0FFB" w:rsidRPr="009D785C" w:rsidRDefault="009D0FFB" w:rsidP="000A5D39">
            <w:pPr>
              <w:pStyle w:val="TableText"/>
            </w:pPr>
            <w:r w:rsidRPr="009D785C">
              <w:t>1.59 (0.98, 2.59)</w:t>
            </w:r>
          </w:p>
        </w:tc>
        <w:tc>
          <w:tcPr>
            <w:tcW w:w="3870" w:type="dxa"/>
          </w:tcPr>
          <w:p w14:paraId="12C63635" w14:textId="77777777" w:rsidR="009D0FFB" w:rsidRPr="009D785C" w:rsidRDefault="009D0FFB" w:rsidP="000A5D39">
            <w:pPr>
              <w:pStyle w:val="TableText"/>
            </w:pPr>
            <w:r w:rsidRPr="009D785C">
              <w:t>No association</w:t>
            </w:r>
          </w:p>
        </w:tc>
        <w:tc>
          <w:tcPr>
            <w:tcW w:w="868" w:type="dxa"/>
          </w:tcPr>
          <w:p w14:paraId="591A55E9" w14:textId="77777777" w:rsidR="009D0FFB" w:rsidRPr="009D785C" w:rsidRDefault="009D0FFB" w:rsidP="000A5D39">
            <w:pPr>
              <w:pStyle w:val="TableText"/>
            </w:pPr>
            <w:r w:rsidRPr="009D785C">
              <w:t>–</w:t>
            </w:r>
          </w:p>
        </w:tc>
      </w:tr>
      <w:tr w:rsidR="000A5D39" w:rsidRPr="009D785C" w14:paraId="54C55046" w14:textId="77777777" w:rsidTr="000A5D39">
        <w:trPr>
          <w:cantSplit/>
        </w:trPr>
        <w:tc>
          <w:tcPr>
            <w:tcW w:w="828" w:type="dxa"/>
          </w:tcPr>
          <w:p w14:paraId="65A5E4B5" w14:textId="77777777" w:rsidR="009D0FFB" w:rsidRPr="009D785C" w:rsidRDefault="009D0FFB" w:rsidP="000A5D39">
            <w:pPr>
              <w:pStyle w:val="TableText"/>
            </w:pPr>
          </w:p>
        </w:tc>
        <w:tc>
          <w:tcPr>
            <w:tcW w:w="2430" w:type="dxa"/>
          </w:tcPr>
          <w:p w14:paraId="2843D52A" w14:textId="77777777" w:rsidR="009D0FFB" w:rsidRPr="009D785C" w:rsidRDefault="009D0FFB" w:rsidP="000A5D39">
            <w:pPr>
              <w:pStyle w:val="TableText"/>
            </w:pPr>
            <w:r w:rsidRPr="009D785C">
              <w:t>Kidney disease</w:t>
            </w:r>
          </w:p>
        </w:tc>
        <w:tc>
          <w:tcPr>
            <w:tcW w:w="2340" w:type="dxa"/>
          </w:tcPr>
          <w:p w14:paraId="4D5564D4" w14:textId="77777777" w:rsidR="009D0FFB" w:rsidRPr="009D785C" w:rsidRDefault="009D0FFB" w:rsidP="000A5D39">
            <w:pPr>
              <w:pStyle w:val="TableText"/>
            </w:pPr>
            <w:r w:rsidRPr="009D785C">
              <w:t xml:space="preserve">Ex-Serving ADF vs Inactive </w:t>
            </w:r>
          </w:p>
        </w:tc>
        <w:tc>
          <w:tcPr>
            <w:tcW w:w="1170" w:type="dxa"/>
          </w:tcPr>
          <w:p w14:paraId="6009F82C" w14:textId="77777777" w:rsidR="009D0FFB" w:rsidRPr="009D785C" w:rsidRDefault="009D0FFB" w:rsidP="000A5D39">
            <w:pPr>
              <w:pStyle w:val="TableText"/>
            </w:pPr>
            <w:r w:rsidRPr="009D785C">
              <w:t>1.57 (0.87, 2.82)</w:t>
            </w:r>
          </w:p>
        </w:tc>
        <w:tc>
          <w:tcPr>
            <w:tcW w:w="3870" w:type="dxa"/>
          </w:tcPr>
          <w:p w14:paraId="7982A40C" w14:textId="77777777" w:rsidR="009D0FFB" w:rsidRPr="009D785C" w:rsidRDefault="009D0FFB" w:rsidP="000A5D39">
            <w:pPr>
              <w:pStyle w:val="TableText"/>
            </w:pPr>
            <w:r w:rsidRPr="009D785C">
              <w:t>No association</w:t>
            </w:r>
          </w:p>
        </w:tc>
        <w:tc>
          <w:tcPr>
            <w:tcW w:w="868" w:type="dxa"/>
          </w:tcPr>
          <w:p w14:paraId="23DC4810" w14:textId="77777777" w:rsidR="009D0FFB" w:rsidRPr="009D785C" w:rsidRDefault="009D0FFB" w:rsidP="000A5D39">
            <w:pPr>
              <w:pStyle w:val="TableText"/>
            </w:pPr>
            <w:r w:rsidRPr="009D785C">
              <w:t>–</w:t>
            </w:r>
          </w:p>
        </w:tc>
      </w:tr>
      <w:tr w:rsidR="000A5D39" w:rsidRPr="009D785C" w14:paraId="3EC9E12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A56BB1" w14:textId="77777777" w:rsidR="009D0FFB" w:rsidRPr="009D785C" w:rsidRDefault="009D0FFB" w:rsidP="000A5D39">
            <w:pPr>
              <w:pStyle w:val="TableText"/>
            </w:pPr>
          </w:p>
        </w:tc>
        <w:tc>
          <w:tcPr>
            <w:tcW w:w="2430" w:type="dxa"/>
          </w:tcPr>
          <w:p w14:paraId="55212C1B" w14:textId="77777777" w:rsidR="009D0FFB" w:rsidRPr="009D785C" w:rsidRDefault="009D0FFB" w:rsidP="000A5D39">
            <w:pPr>
              <w:pStyle w:val="TableText"/>
            </w:pPr>
            <w:r w:rsidRPr="009D785C">
              <w:t>Other cancer, tumour or malignancy</w:t>
            </w:r>
          </w:p>
        </w:tc>
        <w:tc>
          <w:tcPr>
            <w:tcW w:w="2340" w:type="dxa"/>
          </w:tcPr>
          <w:p w14:paraId="74A5FA99" w14:textId="77777777" w:rsidR="009D0FFB" w:rsidRPr="009D785C" w:rsidRDefault="009D0FFB" w:rsidP="000A5D39">
            <w:pPr>
              <w:pStyle w:val="TableText"/>
            </w:pPr>
            <w:r w:rsidRPr="009D785C">
              <w:t>Ex-Serving ADF vs Active</w:t>
            </w:r>
          </w:p>
        </w:tc>
        <w:tc>
          <w:tcPr>
            <w:tcW w:w="1170" w:type="dxa"/>
          </w:tcPr>
          <w:p w14:paraId="1E8BA3EA" w14:textId="77777777" w:rsidR="009D0FFB" w:rsidRPr="009D785C" w:rsidRDefault="009D0FFB" w:rsidP="000A5D39">
            <w:pPr>
              <w:pStyle w:val="TableText"/>
            </w:pPr>
            <w:r w:rsidRPr="009D785C">
              <w:t>1.12 (0.73, 1.71)</w:t>
            </w:r>
          </w:p>
        </w:tc>
        <w:tc>
          <w:tcPr>
            <w:tcW w:w="3870" w:type="dxa"/>
          </w:tcPr>
          <w:p w14:paraId="6E1C03DF" w14:textId="77777777" w:rsidR="009D0FFB" w:rsidRPr="009D785C" w:rsidRDefault="009D0FFB" w:rsidP="000A5D39">
            <w:pPr>
              <w:pStyle w:val="TableText"/>
            </w:pPr>
            <w:r w:rsidRPr="009D785C">
              <w:t>No association</w:t>
            </w:r>
          </w:p>
        </w:tc>
        <w:tc>
          <w:tcPr>
            <w:tcW w:w="868" w:type="dxa"/>
          </w:tcPr>
          <w:p w14:paraId="43CD873C" w14:textId="77777777" w:rsidR="009D0FFB" w:rsidRPr="009D785C" w:rsidRDefault="009D0FFB" w:rsidP="000A5D39">
            <w:pPr>
              <w:pStyle w:val="TableText"/>
            </w:pPr>
            <w:r w:rsidRPr="009D785C">
              <w:t>–</w:t>
            </w:r>
          </w:p>
        </w:tc>
      </w:tr>
      <w:tr w:rsidR="000A5D39" w:rsidRPr="009D785C" w14:paraId="4AFCF935" w14:textId="77777777" w:rsidTr="000A5D39">
        <w:trPr>
          <w:cantSplit/>
        </w:trPr>
        <w:tc>
          <w:tcPr>
            <w:tcW w:w="828" w:type="dxa"/>
          </w:tcPr>
          <w:p w14:paraId="61CEDB79" w14:textId="77777777" w:rsidR="009D0FFB" w:rsidRPr="009D785C" w:rsidRDefault="009D0FFB" w:rsidP="000A5D39">
            <w:pPr>
              <w:pStyle w:val="TableText"/>
            </w:pPr>
          </w:p>
        </w:tc>
        <w:tc>
          <w:tcPr>
            <w:tcW w:w="2430" w:type="dxa"/>
          </w:tcPr>
          <w:p w14:paraId="57C6900A" w14:textId="77777777" w:rsidR="009D0FFB" w:rsidRPr="009D785C" w:rsidRDefault="009D0FFB" w:rsidP="000A5D39">
            <w:pPr>
              <w:pStyle w:val="TableText"/>
            </w:pPr>
            <w:r w:rsidRPr="009D785C">
              <w:t>Other cancer, tumour or malignancy</w:t>
            </w:r>
          </w:p>
        </w:tc>
        <w:tc>
          <w:tcPr>
            <w:tcW w:w="2340" w:type="dxa"/>
          </w:tcPr>
          <w:p w14:paraId="7790BCBA" w14:textId="77777777" w:rsidR="009D0FFB" w:rsidRPr="009D785C" w:rsidRDefault="009D0FFB" w:rsidP="000A5D39">
            <w:pPr>
              <w:pStyle w:val="TableText"/>
            </w:pPr>
            <w:r w:rsidRPr="009D785C">
              <w:t xml:space="preserve">Ex-Serving ADF vs Inactive </w:t>
            </w:r>
          </w:p>
        </w:tc>
        <w:tc>
          <w:tcPr>
            <w:tcW w:w="1170" w:type="dxa"/>
          </w:tcPr>
          <w:p w14:paraId="06A51765" w14:textId="77777777" w:rsidR="009D0FFB" w:rsidRPr="009D785C" w:rsidRDefault="009D0FFB" w:rsidP="000A5D39">
            <w:pPr>
              <w:pStyle w:val="TableText"/>
            </w:pPr>
            <w:r w:rsidRPr="009D785C">
              <w:t>1.36 (0.77, 2.39)</w:t>
            </w:r>
          </w:p>
        </w:tc>
        <w:tc>
          <w:tcPr>
            <w:tcW w:w="3870" w:type="dxa"/>
          </w:tcPr>
          <w:p w14:paraId="067F3FDB" w14:textId="77777777" w:rsidR="009D0FFB" w:rsidRPr="009D785C" w:rsidRDefault="009D0FFB" w:rsidP="000A5D39">
            <w:pPr>
              <w:pStyle w:val="TableText"/>
            </w:pPr>
            <w:r w:rsidRPr="009D785C">
              <w:t>No association</w:t>
            </w:r>
          </w:p>
        </w:tc>
        <w:tc>
          <w:tcPr>
            <w:tcW w:w="868" w:type="dxa"/>
          </w:tcPr>
          <w:p w14:paraId="5AC176F2" w14:textId="77777777" w:rsidR="009D0FFB" w:rsidRPr="009D785C" w:rsidRDefault="009D0FFB" w:rsidP="000A5D39">
            <w:pPr>
              <w:pStyle w:val="TableText"/>
            </w:pPr>
            <w:r w:rsidRPr="009D785C">
              <w:t>–</w:t>
            </w:r>
          </w:p>
        </w:tc>
      </w:tr>
      <w:tr w:rsidR="000A5D39" w:rsidRPr="009D785C" w14:paraId="6A650C4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F1312E" w14:textId="77777777" w:rsidR="009D0FFB" w:rsidRPr="009D785C" w:rsidRDefault="009D0FFB" w:rsidP="000A5D39">
            <w:pPr>
              <w:pStyle w:val="TableText"/>
            </w:pPr>
          </w:p>
        </w:tc>
        <w:tc>
          <w:tcPr>
            <w:tcW w:w="2430" w:type="dxa"/>
          </w:tcPr>
          <w:p w14:paraId="70F8A420" w14:textId="77777777" w:rsidR="009D0FFB" w:rsidRPr="009D785C" w:rsidRDefault="009D0FFB" w:rsidP="000A5D39">
            <w:pPr>
              <w:pStyle w:val="TableText"/>
            </w:pPr>
            <w:r w:rsidRPr="009D785C">
              <w:t>Traumatic Brain Injury</w:t>
            </w:r>
          </w:p>
        </w:tc>
        <w:tc>
          <w:tcPr>
            <w:tcW w:w="2340" w:type="dxa"/>
          </w:tcPr>
          <w:p w14:paraId="0DBD477B" w14:textId="77777777" w:rsidR="009D0FFB" w:rsidRPr="009D785C" w:rsidRDefault="009D0FFB" w:rsidP="000A5D39">
            <w:pPr>
              <w:pStyle w:val="TableText"/>
            </w:pPr>
            <w:r w:rsidRPr="009D785C">
              <w:t>Ex-Serving ADF vs Active</w:t>
            </w:r>
          </w:p>
        </w:tc>
        <w:tc>
          <w:tcPr>
            <w:tcW w:w="1170" w:type="dxa"/>
          </w:tcPr>
          <w:p w14:paraId="316BE3DF" w14:textId="77777777" w:rsidR="009D0FFB" w:rsidRPr="009D785C" w:rsidRDefault="009D0FFB" w:rsidP="000A5D39">
            <w:pPr>
              <w:pStyle w:val="TableText"/>
            </w:pPr>
            <w:r w:rsidRPr="009D785C">
              <w:t>1.83 (0.88, 3.80)</w:t>
            </w:r>
          </w:p>
        </w:tc>
        <w:tc>
          <w:tcPr>
            <w:tcW w:w="3870" w:type="dxa"/>
          </w:tcPr>
          <w:p w14:paraId="13119F9B" w14:textId="77777777" w:rsidR="009D0FFB" w:rsidRPr="009D785C" w:rsidRDefault="009D0FFB" w:rsidP="000A5D39">
            <w:pPr>
              <w:pStyle w:val="TableText"/>
            </w:pPr>
            <w:r w:rsidRPr="009D785C">
              <w:t>No association</w:t>
            </w:r>
          </w:p>
        </w:tc>
        <w:tc>
          <w:tcPr>
            <w:tcW w:w="868" w:type="dxa"/>
          </w:tcPr>
          <w:p w14:paraId="2624BCA0" w14:textId="77777777" w:rsidR="009D0FFB" w:rsidRPr="009D785C" w:rsidRDefault="009D0FFB" w:rsidP="000A5D39">
            <w:pPr>
              <w:pStyle w:val="TableText"/>
            </w:pPr>
            <w:r w:rsidRPr="009D785C">
              <w:t>–</w:t>
            </w:r>
          </w:p>
        </w:tc>
      </w:tr>
      <w:tr w:rsidR="000A5D39" w:rsidRPr="009D785C" w14:paraId="36813EC3" w14:textId="77777777" w:rsidTr="000A5D39">
        <w:trPr>
          <w:cantSplit/>
        </w:trPr>
        <w:tc>
          <w:tcPr>
            <w:tcW w:w="828" w:type="dxa"/>
          </w:tcPr>
          <w:p w14:paraId="41941A6A" w14:textId="77777777" w:rsidR="009D0FFB" w:rsidRPr="009D785C" w:rsidRDefault="009D0FFB" w:rsidP="000A5D39">
            <w:pPr>
              <w:pStyle w:val="TableText"/>
            </w:pPr>
          </w:p>
        </w:tc>
        <w:tc>
          <w:tcPr>
            <w:tcW w:w="2430" w:type="dxa"/>
          </w:tcPr>
          <w:p w14:paraId="69C63790" w14:textId="77777777" w:rsidR="009D0FFB" w:rsidRPr="009D785C" w:rsidRDefault="009D0FFB" w:rsidP="000A5D39">
            <w:pPr>
              <w:pStyle w:val="TableText"/>
            </w:pPr>
            <w:r w:rsidRPr="009D785C">
              <w:t>Traumatic Brain Injury</w:t>
            </w:r>
          </w:p>
        </w:tc>
        <w:tc>
          <w:tcPr>
            <w:tcW w:w="2340" w:type="dxa"/>
          </w:tcPr>
          <w:p w14:paraId="744E6E18" w14:textId="77777777" w:rsidR="009D0FFB" w:rsidRPr="009D785C" w:rsidRDefault="009D0FFB" w:rsidP="000A5D39">
            <w:pPr>
              <w:pStyle w:val="TableText"/>
            </w:pPr>
            <w:r w:rsidRPr="009D785C">
              <w:t xml:space="preserve">Ex-Serving ADF vs Inactive </w:t>
            </w:r>
          </w:p>
        </w:tc>
        <w:tc>
          <w:tcPr>
            <w:tcW w:w="1170" w:type="dxa"/>
          </w:tcPr>
          <w:p w14:paraId="7FE2864D" w14:textId="77777777" w:rsidR="009D0FFB" w:rsidRPr="009D785C" w:rsidRDefault="009D0FFB" w:rsidP="000A5D39">
            <w:pPr>
              <w:pStyle w:val="TableText"/>
            </w:pPr>
            <w:r w:rsidRPr="009D785C">
              <w:t>1.13 (0.44, 2.89)</w:t>
            </w:r>
          </w:p>
        </w:tc>
        <w:tc>
          <w:tcPr>
            <w:tcW w:w="3870" w:type="dxa"/>
          </w:tcPr>
          <w:p w14:paraId="30473448" w14:textId="77777777" w:rsidR="009D0FFB" w:rsidRPr="009D785C" w:rsidRDefault="009D0FFB" w:rsidP="000A5D39">
            <w:pPr>
              <w:pStyle w:val="TableText"/>
            </w:pPr>
            <w:r w:rsidRPr="009D785C">
              <w:t>No association</w:t>
            </w:r>
          </w:p>
        </w:tc>
        <w:tc>
          <w:tcPr>
            <w:tcW w:w="868" w:type="dxa"/>
          </w:tcPr>
          <w:p w14:paraId="36AD6ED2" w14:textId="77777777" w:rsidR="009D0FFB" w:rsidRPr="009D785C" w:rsidRDefault="009D0FFB" w:rsidP="000A5D39">
            <w:pPr>
              <w:pStyle w:val="TableText"/>
            </w:pPr>
            <w:r w:rsidRPr="009D785C">
              <w:t>–</w:t>
            </w:r>
          </w:p>
        </w:tc>
      </w:tr>
      <w:tr w:rsidR="000A5D39" w:rsidRPr="009D785C" w14:paraId="6AA5D7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7519BD4" w14:textId="77777777" w:rsidR="009D0FFB" w:rsidRPr="009D785C" w:rsidRDefault="00403547" w:rsidP="000A5D39">
            <w:pPr>
              <w:pStyle w:val="TableText"/>
            </w:pPr>
            <w:r w:rsidRPr="00403547">
              <w:rPr>
                <w:bCs/>
              </w:rPr>
              <w:t>Table 5.36</w:t>
            </w:r>
          </w:p>
        </w:tc>
        <w:tc>
          <w:tcPr>
            <w:tcW w:w="2430" w:type="dxa"/>
          </w:tcPr>
          <w:p w14:paraId="30D3D774" w14:textId="77777777" w:rsidR="009D0FFB" w:rsidRPr="009D785C" w:rsidRDefault="009D0FFB" w:rsidP="000A5D39">
            <w:pPr>
              <w:pStyle w:val="TableText"/>
            </w:pPr>
            <w:r w:rsidRPr="009D785C">
              <w:t>Chronic fatigue syndrome</w:t>
            </w:r>
          </w:p>
        </w:tc>
        <w:tc>
          <w:tcPr>
            <w:tcW w:w="2340" w:type="dxa"/>
          </w:tcPr>
          <w:p w14:paraId="49FD42E6" w14:textId="77777777" w:rsidR="009D0FFB" w:rsidRPr="009D785C" w:rsidRDefault="009D0FFB" w:rsidP="000A5D39">
            <w:pPr>
              <w:pStyle w:val="TableText"/>
            </w:pPr>
            <w:r w:rsidRPr="009D785C">
              <w:t>Medical discharge vs other discharge</w:t>
            </w:r>
          </w:p>
        </w:tc>
        <w:tc>
          <w:tcPr>
            <w:tcW w:w="1170" w:type="dxa"/>
          </w:tcPr>
          <w:p w14:paraId="13FC4F85" w14:textId="77777777" w:rsidR="009D0FFB" w:rsidRPr="009D785C" w:rsidRDefault="009D0FFB" w:rsidP="000A5D39">
            <w:pPr>
              <w:pStyle w:val="TableText"/>
            </w:pPr>
            <w:r w:rsidRPr="009D785C">
              <w:t>2.79 (1.45, 5.38)</w:t>
            </w:r>
          </w:p>
        </w:tc>
        <w:tc>
          <w:tcPr>
            <w:tcW w:w="3870" w:type="dxa"/>
          </w:tcPr>
          <w:p w14:paraId="51834C40" w14:textId="77777777" w:rsidR="009D0FFB" w:rsidRPr="009D785C" w:rsidRDefault="009D0FFB" w:rsidP="000A5D39">
            <w:pPr>
              <w:pStyle w:val="TableText"/>
            </w:pPr>
            <w:r w:rsidRPr="009D785C">
              <w:t>Medically discharged are 2.8 times more likely to have chronic fatigue syndrome</w:t>
            </w:r>
          </w:p>
        </w:tc>
        <w:tc>
          <w:tcPr>
            <w:tcW w:w="868" w:type="dxa"/>
          </w:tcPr>
          <w:p w14:paraId="35111029" w14:textId="77777777" w:rsidR="009D0FFB" w:rsidRPr="009D785C" w:rsidRDefault="009D0FFB" w:rsidP="000A5D39">
            <w:pPr>
              <w:pStyle w:val="TableText"/>
            </w:pPr>
            <w:r w:rsidRPr="009D785C">
              <w:t>Moderate</w:t>
            </w:r>
          </w:p>
        </w:tc>
      </w:tr>
      <w:tr w:rsidR="000A5D39" w:rsidRPr="009D785C" w14:paraId="74500D1E" w14:textId="77777777" w:rsidTr="000A5D39">
        <w:trPr>
          <w:cantSplit/>
        </w:trPr>
        <w:tc>
          <w:tcPr>
            <w:tcW w:w="828" w:type="dxa"/>
          </w:tcPr>
          <w:p w14:paraId="7751C472" w14:textId="77777777" w:rsidR="009D0FFB" w:rsidRPr="009D785C" w:rsidRDefault="009D0FFB" w:rsidP="000A5D39">
            <w:pPr>
              <w:pStyle w:val="TableText"/>
            </w:pPr>
          </w:p>
        </w:tc>
        <w:tc>
          <w:tcPr>
            <w:tcW w:w="2430" w:type="dxa"/>
          </w:tcPr>
          <w:p w14:paraId="16EA4D5E" w14:textId="77777777" w:rsidR="009D0FFB" w:rsidRPr="009D785C" w:rsidRDefault="009D0FFB" w:rsidP="000A5D39">
            <w:pPr>
              <w:pStyle w:val="TableText"/>
            </w:pPr>
            <w:r w:rsidRPr="009D785C">
              <w:t>Diabetes</w:t>
            </w:r>
          </w:p>
        </w:tc>
        <w:tc>
          <w:tcPr>
            <w:tcW w:w="2340" w:type="dxa"/>
          </w:tcPr>
          <w:p w14:paraId="35A6BDAE" w14:textId="77777777" w:rsidR="009D0FFB" w:rsidRPr="009D785C" w:rsidRDefault="009D0FFB" w:rsidP="000A5D39">
            <w:pPr>
              <w:pStyle w:val="TableText"/>
            </w:pPr>
            <w:r w:rsidRPr="009D785C">
              <w:t>Medical discharge vs other discharge</w:t>
            </w:r>
          </w:p>
        </w:tc>
        <w:tc>
          <w:tcPr>
            <w:tcW w:w="1170" w:type="dxa"/>
          </w:tcPr>
          <w:p w14:paraId="58C78E55" w14:textId="77777777" w:rsidR="009D0FFB" w:rsidRPr="009D785C" w:rsidRDefault="009D0FFB" w:rsidP="000A5D39">
            <w:pPr>
              <w:pStyle w:val="TableText"/>
            </w:pPr>
            <w:r w:rsidRPr="009D785C">
              <w:t>2.38 (1.48, 3.84)</w:t>
            </w:r>
          </w:p>
        </w:tc>
        <w:tc>
          <w:tcPr>
            <w:tcW w:w="3870" w:type="dxa"/>
          </w:tcPr>
          <w:p w14:paraId="7AAC2FB6" w14:textId="77777777" w:rsidR="009D0FFB" w:rsidRPr="009D785C" w:rsidRDefault="009D0FFB" w:rsidP="000A5D39">
            <w:pPr>
              <w:pStyle w:val="TableText"/>
            </w:pPr>
            <w:r w:rsidRPr="009D785C">
              <w:t>Medically discharged are 2.4 times more likely to have diabetes</w:t>
            </w:r>
          </w:p>
        </w:tc>
        <w:tc>
          <w:tcPr>
            <w:tcW w:w="868" w:type="dxa"/>
          </w:tcPr>
          <w:p w14:paraId="3AAF5B58" w14:textId="77777777" w:rsidR="009D0FFB" w:rsidRPr="009D785C" w:rsidRDefault="009D0FFB" w:rsidP="000A5D39">
            <w:pPr>
              <w:pStyle w:val="TableText"/>
            </w:pPr>
            <w:r w:rsidRPr="009D785C">
              <w:t>Moderate</w:t>
            </w:r>
          </w:p>
        </w:tc>
      </w:tr>
      <w:tr w:rsidR="000A5D39" w:rsidRPr="009D785C" w14:paraId="7DE93D3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14230C" w14:textId="77777777" w:rsidR="009D0FFB" w:rsidRPr="009D785C" w:rsidRDefault="009D0FFB" w:rsidP="000A5D39">
            <w:pPr>
              <w:pStyle w:val="TableText"/>
            </w:pPr>
          </w:p>
        </w:tc>
        <w:tc>
          <w:tcPr>
            <w:tcW w:w="2430" w:type="dxa"/>
          </w:tcPr>
          <w:p w14:paraId="2591539C" w14:textId="77777777" w:rsidR="009D0FFB" w:rsidRPr="009D785C" w:rsidRDefault="009D0FFB" w:rsidP="000A5D39">
            <w:pPr>
              <w:pStyle w:val="TableText"/>
            </w:pPr>
            <w:r w:rsidRPr="009D785C">
              <w:t>Hearing loss</w:t>
            </w:r>
          </w:p>
        </w:tc>
        <w:tc>
          <w:tcPr>
            <w:tcW w:w="2340" w:type="dxa"/>
          </w:tcPr>
          <w:p w14:paraId="53414FC1" w14:textId="77777777" w:rsidR="009D0FFB" w:rsidRPr="009D785C" w:rsidRDefault="009D0FFB" w:rsidP="000A5D39">
            <w:pPr>
              <w:pStyle w:val="TableText"/>
            </w:pPr>
            <w:r w:rsidRPr="009D785C">
              <w:t>Medical discharge vs other discharge</w:t>
            </w:r>
          </w:p>
        </w:tc>
        <w:tc>
          <w:tcPr>
            <w:tcW w:w="1170" w:type="dxa"/>
          </w:tcPr>
          <w:p w14:paraId="0B9D6EEA" w14:textId="77777777" w:rsidR="009D0FFB" w:rsidRPr="009D785C" w:rsidRDefault="009D0FFB" w:rsidP="000A5D39">
            <w:pPr>
              <w:pStyle w:val="TableText"/>
            </w:pPr>
            <w:r w:rsidRPr="009D785C">
              <w:t>2.06 (1.60, 2.67)</w:t>
            </w:r>
          </w:p>
        </w:tc>
        <w:tc>
          <w:tcPr>
            <w:tcW w:w="3870" w:type="dxa"/>
          </w:tcPr>
          <w:p w14:paraId="31B4CBA5" w14:textId="77777777" w:rsidR="009D0FFB" w:rsidRPr="009D785C" w:rsidRDefault="009D0FFB" w:rsidP="000A5D39">
            <w:pPr>
              <w:pStyle w:val="TableText"/>
            </w:pPr>
            <w:r w:rsidRPr="009D785C">
              <w:t>Medically discharged are 2 times more likely to have hearing loss</w:t>
            </w:r>
          </w:p>
        </w:tc>
        <w:tc>
          <w:tcPr>
            <w:tcW w:w="868" w:type="dxa"/>
          </w:tcPr>
          <w:p w14:paraId="7FF53B19" w14:textId="77777777" w:rsidR="009D0FFB" w:rsidRPr="009D785C" w:rsidRDefault="009D0FFB" w:rsidP="000A5D39">
            <w:pPr>
              <w:pStyle w:val="TableText"/>
            </w:pPr>
            <w:r w:rsidRPr="009D785C">
              <w:t>Moderate</w:t>
            </w:r>
          </w:p>
        </w:tc>
      </w:tr>
      <w:tr w:rsidR="000A5D39" w:rsidRPr="009D785C" w14:paraId="73C65A9B" w14:textId="77777777" w:rsidTr="000A5D39">
        <w:trPr>
          <w:cantSplit/>
        </w:trPr>
        <w:tc>
          <w:tcPr>
            <w:tcW w:w="828" w:type="dxa"/>
          </w:tcPr>
          <w:p w14:paraId="77DD7E9A" w14:textId="77777777" w:rsidR="009D0FFB" w:rsidRPr="009D785C" w:rsidRDefault="009D0FFB" w:rsidP="000A5D39">
            <w:pPr>
              <w:pStyle w:val="TableText"/>
            </w:pPr>
          </w:p>
        </w:tc>
        <w:tc>
          <w:tcPr>
            <w:tcW w:w="2430" w:type="dxa"/>
          </w:tcPr>
          <w:p w14:paraId="074ED941" w14:textId="77777777" w:rsidR="009D0FFB" w:rsidRPr="009D785C" w:rsidRDefault="009D0FFB" w:rsidP="000A5D39">
            <w:pPr>
              <w:pStyle w:val="TableText"/>
            </w:pPr>
            <w:r w:rsidRPr="009D785C">
              <w:t>Impotence</w:t>
            </w:r>
          </w:p>
        </w:tc>
        <w:tc>
          <w:tcPr>
            <w:tcW w:w="2340" w:type="dxa"/>
          </w:tcPr>
          <w:p w14:paraId="76F1371A" w14:textId="77777777" w:rsidR="009D0FFB" w:rsidRPr="009D785C" w:rsidRDefault="009D0FFB" w:rsidP="000A5D39">
            <w:pPr>
              <w:pStyle w:val="TableText"/>
            </w:pPr>
            <w:r w:rsidRPr="009D785C">
              <w:t>Medical discharge vs other discharge</w:t>
            </w:r>
          </w:p>
        </w:tc>
        <w:tc>
          <w:tcPr>
            <w:tcW w:w="1170" w:type="dxa"/>
          </w:tcPr>
          <w:p w14:paraId="1EDBCBE5" w14:textId="77777777" w:rsidR="009D0FFB" w:rsidRPr="009D785C" w:rsidRDefault="009D0FFB" w:rsidP="000A5D39">
            <w:pPr>
              <w:pStyle w:val="TableText"/>
            </w:pPr>
            <w:r w:rsidRPr="009D785C">
              <w:t>3.45 (2.27, 5.23)</w:t>
            </w:r>
          </w:p>
        </w:tc>
        <w:tc>
          <w:tcPr>
            <w:tcW w:w="3870" w:type="dxa"/>
          </w:tcPr>
          <w:p w14:paraId="7129D5F2" w14:textId="77777777" w:rsidR="009D0FFB" w:rsidRPr="009D785C" w:rsidRDefault="009D0FFB" w:rsidP="000A5D39">
            <w:pPr>
              <w:pStyle w:val="TableText"/>
            </w:pPr>
            <w:r w:rsidRPr="009D785C">
              <w:t>Medically discharged are 3.5 times more likely to have impotence</w:t>
            </w:r>
          </w:p>
        </w:tc>
        <w:tc>
          <w:tcPr>
            <w:tcW w:w="868" w:type="dxa"/>
          </w:tcPr>
          <w:p w14:paraId="6D01A93C" w14:textId="77777777" w:rsidR="009D0FFB" w:rsidRPr="009D785C" w:rsidRDefault="009D0FFB" w:rsidP="000A5D39">
            <w:pPr>
              <w:pStyle w:val="TableText"/>
            </w:pPr>
            <w:r w:rsidRPr="009D785C">
              <w:t>Strong</w:t>
            </w:r>
          </w:p>
        </w:tc>
      </w:tr>
      <w:tr w:rsidR="000A5D39" w:rsidRPr="009D785C" w14:paraId="7E62A81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B8ED73C" w14:textId="77777777" w:rsidR="009D0FFB" w:rsidRPr="009D785C" w:rsidRDefault="009D0FFB" w:rsidP="000A5D39">
            <w:pPr>
              <w:pStyle w:val="TableText"/>
            </w:pPr>
          </w:p>
        </w:tc>
        <w:tc>
          <w:tcPr>
            <w:tcW w:w="2430" w:type="dxa"/>
          </w:tcPr>
          <w:p w14:paraId="51E3D410" w14:textId="77777777" w:rsidR="009D0FFB" w:rsidRPr="009D785C" w:rsidRDefault="009D0FFB" w:rsidP="000A5D39">
            <w:pPr>
              <w:pStyle w:val="TableText"/>
            </w:pPr>
            <w:r w:rsidRPr="009D785C">
              <w:t>Kidney disease</w:t>
            </w:r>
          </w:p>
        </w:tc>
        <w:tc>
          <w:tcPr>
            <w:tcW w:w="2340" w:type="dxa"/>
          </w:tcPr>
          <w:p w14:paraId="2C4B5DA7" w14:textId="77777777" w:rsidR="009D0FFB" w:rsidRPr="009D785C" w:rsidRDefault="009D0FFB" w:rsidP="000A5D39">
            <w:pPr>
              <w:pStyle w:val="TableText"/>
            </w:pPr>
            <w:r w:rsidRPr="009D785C">
              <w:t>Medical discharge vs other discharge</w:t>
            </w:r>
          </w:p>
        </w:tc>
        <w:tc>
          <w:tcPr>
            <w:tcW w:w="1170" w:type="dxa"/>
          </w:tcPr>
          <w:p w14:paraId="6254A276" w14:textId="77777777" w:rsidR="009D0FFB" w:rsidRPr="009D785C" w:rsidRDefault="009D0FFB" w:rsidP="000A5D39">
            <w:pPr>
              <w:pStyle w:val="TableText"/>
            </w:pPr>
            <w:r w:rsidRPr="009D785C">
              <w:t>1.89 (1.11, 3.21)</w:t>
            </w:r>
          </w:p>
        </w:tc>
        <w:tc>
          <w:tcPr>
            <w:tcW w:w="3870" w:type="dxa"/>
          </w:tcPr>
          <w:p w14:paraId="63E97E0E" w14:textId="77777777" w:rsidR="009D0FFB" w:rsidRPr="009D785C" w:rsidRDefault="009D0FFB" w:rsidP="000A5D39">
            <w:pPr>
              <w:pStyle w:val="TableText"/>
            </w:pPr>
            <w:r w:rsidRPr="009D785C">
              <w:t>Medically discharged are 89% more likely to have kidney disease</w:t>
            </w:r>
          </w:p>
        </w:tc>
        <w:tc>
          <w:tcPr>
            <w:tcW w:w="868" w:type="dxa"/>
          </w:tcPr>
          <w:p w14:paraId="0F95BC3A" w14:textId="77777777" w:rsidR="009D0FFB" w:rsidRPr="009D785C" w:rsidRDefault="009D0FFB" w:rsidP="000A5D39">
            <w:pPr>
              <w:pStyle w:val="TableText"/>
            </w:pPr>
            <w:r w:rsidRPr="009D785C">
              <w:t>Moderate</w:t>
            </w:r>
          </w:p>
        </w:tc>
      </w:tr>
      <w:tr w:rsidR="000A5D39" w:rsidRPr="009D785C" w14:paraId="05048B4E" w14:textId="77777777" w:rsidTr="000A5D39">
        <w:trPr>
          <w:cantSplit/>
        </w:trPr>
        <w:tc>
          <w:tcPr>
            <w:tcW w:w="828" w:type="dxa"/>
          </w:tcPr>
          <w:p w14:paraId="29D6EB26" w14:textId="77777777" w:rsidR="009D0FFB" w:rsidRPr="009D785C" w:rsidRDefault="009D0FFB" w:rsidP="000A5D39">
            <w:pPr>
              <w:pStyle w:val="TableText"/>
            </w:pPr>
          </w:p>
        </w:tc>
        <w:tc>
          <w:tcPr>
            <w:tcW w:w="2430" w:type="dxa"/>
          </w:tcPr>
          <w:p w14:paraId="3507C93A" w14:textId="77777777" w:rsidR="009D0FFB" w:rsidRPr="009D785C" w:rsidRDefault="009D0FFB" w:rsidP="000A5D39">
            <w:pPr>
              <w:pStyle w:val="TableText"/>
            </w:pPr>
            <w:r w:rsidRPr="009D785C">
              <w:t>Other cancer, tumour or malignancy</w:t>
            </w:r>
          </w:p>
        </w:tc>
        <w:tc>
          <w:tcPr>
            <w:tcW w:w="2340" w:type="dxa"/>
          </w:tcPr>
          <w:p w14:paraId="06BF874C" w14:textId="77777777" w:rsidR="009D0FFB" w:rsidRPr="009D785C" w:rsidRDefault="009D0FFB" w:rsidP="000A5D39">
            <w:pPr>
              <w:pStyle w:val="TableText"/>
            </w:pPr>
            <w:r w:rsidRPr="009D785C">
              <w:t>Medical discharge vs other discharge</w:t>
            </w:r>
          </w:p>
        </w:tc>
        <w:tc>
          <w:tcPr>
            <w:tcW w:w="1170" w:type="dxa"/>
          </w:tcPr>
          <w:p w14:paraId="7CB61E2F" w14:textId="77777777" w:rsidR="009D0FFB" w:rsidRPr="009D785C" w:rsidRDefault="009D0FFB" w:rsidP="000A5D39">
            <w:pPr>
              <w:pStyle w:val="TableText"/>
            </w:pPr>
            <w:r w:rsidRPr="009D785C">
              <w:t>1.52 (0.99, 2.35)</w:t>
            </w:r>
          </w:p>
        </w:tc>
        <w:tc>
          <w:tcPr>
            <w:tcW w:w="3870" w:type="dxa"/>
          </w:tcPr>
          <w:p w14:paraId="71B0FE63" w14:textId="77777777" w:rsidR="009D0FFB" w:rsidRPr="009D785C" w:rsidRDefault="009D0FFB" w:rsidP="000A5D39">
            <w:pPr>
              <w:pStyle w:val="TableText"/>
            </w:pPr>
            <w:r w:rsidRPr="009D785C">
              <w:t>No association</w:t>
            </w:r>
          </w:p>
        </w:tc>
        <w:tc>
          <w:tcPr>
            <w:tcW w:w="868" w:type="dxa"/>
          </w:tcPr>
          <w:p w14:paraId="2E1C0BFC" w14:textId="77777777" w:rsidR="009D0FFB" w:rsidRPr="009D785C" w:rsidRDefault="009D0FFB" w:rsidP="000A5D39">
            <w:pPr>
              <w:pStyle w:val="TableText"/>
            </w:pPr>
            <w:r w:rsidRPr="009D785C">
              <w:t>–</w:t>
            </w:r>
          </w:p>
        </w:tc>
      </w:tr>
      <w:tr w:rsidR="000A5D39" w:rsidRPr="009D785C" w14:paraId="621D8C0F"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1A60F120" w14:textId="77777777" w:rsidR="009D0FFB" w:rsidRPr="009D785C" w:rsidRDefault="009D0FFB" w:rsidP="000A5D39">
            <w:pPr>
              <w:pStyle w:val="TableText"/>
            </w:pPr>
          </w:p>
        </w:tc>
        <w:tc>
          <w:tcPr>
            <w:tcW w:w="2430" w:type="dxa"/>
            <w:tcBorders>
              <w:bottom w:val="single" w:sz="4" w:space="0" w:color="000000"/>
            </w:tcBorders>
          </w:tcPr>
          <w:p w14:paraId="140F1E89" w14:textId="77777777" w:rsidR="009D0FFB" w:rsidRPr="009D785C" w:rsidRDefault="009D0FFB" w:rsidP="000A5D39">
            <w:pPr>
              <w:pStyle w:val="TableText"/>
            </w:pPr>
            <w:r w:rsidRPr="009D785C">
              <w:t>Traumatic Brain Injury</w:t>
            </w:r>
          </w:p>
        </w:tc>
        <w:tc>
          <w:tcPr>
            <w:tcW w:w="2340" w:type="dxa"/>
            <w:tcBorders>
              <w:bottom w:val="single" w:sz="4" w:space="0" w:color="000000"/>
            </w:tcBorders>
          </w:tcPr>
          <w:p w14:paraId="2313334E"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32A40064" w14:textId="77777777" w:rsidR="009D0FFB" w:rsidRPr="009D785C" w:rsidRDefault="009D0FFB" w:rsidP="000A5D39">
            <w:pPr>
              <w:pStyle w:val="TableText"/>
            </w:pPr>
            <w:r w:rsidRPr="009D785C">
              <w:t>1.95 (0.88, 4.30)</w:t>
            </w:r>
          </w:p>
        </w:tc>
        <w:tc>
          <w:tcPr>
            <w:tcW w:w="3870" w:type="dxa"/>
            <w:tcBorders>
              <w:bottom w:val="single" w:sz="4" w:space="0" w:color="000000"/>
            </w:tcBorders>
          </w:tcPr>
          <w:p w14:paraId="58AFD9FD" w14:textId="77777777" w:rsidR="009D0FFB" w:rsidRPr="009D785C" w:rsidRDefault="009D0FFB" w:rsidP="000A5D39">
            <w:pPr>
              <w:pStyle w:val="TableText"/>
            </w:pPr>
            <w:r w:rsidRPr="009D785C">
              <w:t>No association</w:t>
            </w:r>
          </w:p>
        </w:tc>
        <w:tc>
          <w:tcPr>
            <w:tcW w:w="868" w:type="dxa"/>
            <w:tcBorders>
              <w:bottom w:val="single" w:sz="4" w:space="0" w:color="000000"/>
            </w:tcBorders>
          </w:tcPr>
          <w:p w14:paraId="6D4A9AB2" w14:textId="77777777" w:rsidR="009D0FFB" w:rsidRPr="009D785C" w:rsidRDefault="009D0FFB" w:rsidP="000A5D39">
            <w:pPr>
              <w:pStyle w:val="TableText"/>
            </w:pPr>
            <w:r w:rsidRPr="009D785C">
              <w:t>–</w:t>
            </w:r>
          </w:p>
        </w:tc>
      </w:tr>
      <w:tr w:rsidR="000A5D39" w:rsidRPr="009D785C" w14:paraId="0410060E" w14:textId="77777777" w:rsidTr="001C1DE7">
        <w:trPr>
          <w:cantSplit/>
        </w:trPr>
        <w:tc>
          <w:tcPr>
            <w:tcW w:w="3258" w:type="dxa"/>
            <w:gridSpan w:val="2"/>
            <w:tcBorders>
              <w:top w:val="single" w:sz="4" w:space="0" w:color="000000"/>
              <w:bottom w:val="nil"/>
            </w:tcBorders>
          </w:tcPr>
          <w:p w14:paraId="2292FCC8" w14:textId="77777777" w:rsidR="009D0FFB" w:rsidRPr="009D785C" w:rsidRDefault="009D0FFB" w:rsidP="000A5D39">
            <w:pPr>
              <w:pStyle w:val="TableText"/>
            </w:pPr>
            <w:r w:rsidRPr="009D785C">
              <w:t>Respiratory health</w:t>
            </w:r>
          </w:p>
        </w:tc>
        <w:tc>
          <w:tcPr>
            <w:tcW w:w="2340" w:type="dxa"/>
            <w:tcBorders>
              <w:top w:val="single" w:sz="4" w:space="0" w:color="000000"/>
              <w:bottom w:val="nil"/>
            </w:tcBorders>
          </w:tcPr>
          <w:p w14:paraId="7BF85C9E" w14:textId="77777777" w:rsidR="009D0FFB" w:rsidRPr="009D785C" w:rsidRDefault="009D0FFB" w:rsidP="000A5D39">
            <w:pPr>
              <w:pStyle w:val="TableText"/>
            </w:pPr>
          </w:p>
        </w:tc>
        <w:tc>
          <w:tcPr>
            <w:tcW w:w="1170" w:type="dxa"/>
            <w:tcBorders>
              <w:top w:val="single" w:sz="4" w:space="0" w:color="000000"/>
              <w:bottom w:val="nil"/>
            </w:tcBorders>
          </w:tcPr>
          <w:p w14:paraId="0206230C" w14:textId="77777777" w:rsidR="009D0FFB" w:rsidRPr="009D785C" w:rsidRDefault="009D0FFB" w:rsidP="000A5D39">
            <w:pPr>
              <w:pStyle w:val="TableText"/>
            </w:pPr>
          </w:p>
        </w:tc>
        <w:tc>
          <w:tcPr>
            <w:tcW w:w="3870" w:type="dxa"/>
            <w:tcBorders>
              <w:top w:val="single" w:sz="4" w:space="0" w:color="000000"/>
              <w:bottom w:val="nil"/>
            </w:tcBorders>
          </w:tcPr>
          <w:p w14:paraId="407B2A66" w14:textId="77777777" w:rsidR="009D0FFB" w:rsidRPr="009D785C" w:rsidRDefault="009D0FFB" w:rsidP="000A5D39">
            <w:pPr>
              <w:pStyle w:val="TableText"/>
            </w:pPr>
          </w:p>
        </w:tc>
        <w:tc>
          <w:tcPr>
            <w:tcW w:w="868" w:type="dxa"/>
            <w:tcBorders>
              <w:top w:val="single" w:sz="4" w:space="0" w:color="000000"/>
              <w:bottom w:val="nil"/>
            </w:tcBorders>
          </w:tcPr>
          <w:p w14:paraId="501656E2" w14:textId="77777777" w:rsidR="009D0FFB" w:rsidRPr="009D785C" w:rsidRDefault="009D0FFB" w:rsidP="000A5D39">
            <w:pPr>
              <w:pStyle w:val="TableText"/>
            </w:pPr>
          </w:p>
        </w:tc>
      </w:tr>
      <w:tr w:rsidR="000A5D39" w:rsidRPr="009D785C" w14:paraId="37CEF3A5"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75C4F46A" w14:textId="77777777" w:rsidR="009D0FFB" w:rsidRPr="009D785C" w:rsidRDefault="001C1DE7" w:rsidP="000A5D39">
            <w:pPr>
              <w:pStyle w:val="TableText"/>
            </w:pPr>
            <w:r w:rsidRPr="001C1DE7">
              <w:t>Table 6.3</w:t>
            </w:r>
          </w:p>
        </w:tc>
        <w:tc>
          <w:tcPr>
            <w:tcW w:w="2430" w:type="dxa"/>
            <w:tcBorders>
              <w:top w:val="nil"/>
            </w:tcBorders>
          </w:tcPr>
          <w:p w14:paraId="1FE18297" w14:textId="77777777" w:rsidR="009D0FFB" w:rsidRPr="009D785C" w:rsidRDefault="009D0FFB" w:rsidP="000A5D39">
            <w:pPr>
              <w:pStyle w:val="TableText"/>
            </w:pPr>
            <w:r w:rsidRPr="009D785C">
              <w:t>Wheeze</w:t>
            </w:r>
          </w:p>
        </w:tc>
        <w:tc>
          <w:tcPr>
            <w:tcW w:w="2340" w:type="dxa"/>
            <w:tcBorders>
              <w:top w:val="nil"/>
            </w:tcBorders>
          </w:tcPr>
          <w:p w14:paraId="295BACE7" w14:textId="77777777" w:rsidR="009D0FFB" w:rsidRPr="009D785C" w:rsidRDefault="009D0FFB" w:rsidP="000A5D39">
            <w:pPr>
              <w:pStyle w:val="TableText"/>
            </w:pPr>
            <w:r w:rsidRPr="009D785C">
              <w:t>Ex-Serving ADF vs Active</w:t>
            </w:r>
          </w:p>
        </w:tc>
        <w:tc>
          <w:tcPr>
            <w:tcW w:w="1170" w:type="dxa"/>
            <w:tcBorders>
              <w:top w:val="nil"/>
            </w:tcBorders>
          </w:tcPr>
          <w:p w14:paraId="3D04EFC9" w14:textId="77777777" w:rsidR="009D0FFB" w:rsidRPr="009D785C" w:rsidRDefault="009D0FFB" w:rsidP="000A5D39">
            <w:pPr>
              <w:pStyle w:val="TableText"/>
            </w:pPr>
            <w:r w:rsidRPr="009D785C">
              <w:t>1.13 (0.87, 1.46)</w:t>
            </w:r>
          </w:p>
        </w:tc>
        <w:tc>
          <w:tcPr>
            <w:tcW w:w="3870" w:type="dxa"/>
            <w:tcBorders>
              <w:top w:val="nil"/>
            </w:tcBorders>
          </w:tcPr>
          <w:p w14:paraId="016FD202" w14:textId="77777777" w:rsidR="009D0FFB" w:rsidRPr="009D785C" w:rsidRDefault="009D0FFB" w:rsidP="000A5D39">
            <w:pPr>
              <w:pStyle w:val="TableText"/>
            </w:pPr>
            <w:r w:rsidRPr="009D785C">
              <w:t>No association</w:t>
            </w:r>
          </w:p>
        </w:tc>
        <w:tc>
          <w:tcPr>
            <w:tcW w:w="868" w:type="dxa"/>
            <w:tcBorders>
              <w:top w:val="nil"/>
            </w:tcBorders>
          </w:tcPr>
          <w:p w14:paraId="39D83DFD" w14:textId="77777777" w:rsidR="009D0FFB" w:rsidRPr="009D785C" w:rsidRDefault="009D0FFB" w:rsidP="000A5D39">
            <w:pPr>
              <w:pStyle w:val="TableText"/>
            </w:pPr>
            <w:r w:rsidRPr="009D785C">
              <w:t>–</w:t>
            </w:r>
          </w:p>
        </w:tc>
      </w:tr>
      <w:tr w:rsidR="000A5D39" w:rsidRPr="009D785C" w14:paraId="754E25EA" w14:textId="77777777" w:rsidTr="000A5D39">
        <w:trPr>
          <w:cantSplit/>
        </w:trPr>
        <w:tc>
          <w:tcPr>
            <w:tcW w:w="828" w:type="dxa"/>
          </w:tcPr>
          <w:p w14:paraId="1965D2FE" w14:textId="77777777" w:rsidR="009D0FFB" w:rsidRPr="009D785C" w:rsidRDefault="009D0FFB" w:rsidP="000A5D39">
            <w:pPr>
              <w:pStyle w:val="TableText"/>
            </w:pPr>
          </w:p>
        </w:tc>
        <w:tc>
          <w:tcPr>
            <w:tcW w:w="2430" w:type="dxa"/>
          </w:tcPr>
          <w:p w14:paraId="725C09C6" w14:textId="77777777" w:rsidR="009D0FFB" w:rsidRPr="009D785C" w:rsidRDefault="009D0FFB" w:rsidP="000A5D39">
            <w:pPr>
              <w:pStyle w:val="TableText"/>
            </w:pPr>
            <w:r w:rsidRPr="009D785C">
              <w:t>Wheeze</w:t>
            </w:r>
          </w:p>
        </w:tc>
        <w:tc>
          <w:tcPr>
            <w:tcW w:w="2340" w:type="dxa"/>
          </w:tcPr>
          <w:p w14:paraId="4FEFF747" w14:textId="77777777" w:rsidR="009D0FFB" w:rsidRPr="009D785C" w:rsidRDefault="009D0FFB" w:rsidP="000A5D39">
            <w:pPr>
              <w:pStyle w:val="TableText"/>
            </w:pPr>
            <w:r w:rsidRPr="009D785C">
              <w:t xml:space="preserve">Ex-Serving ADF vs Inactive </w:t>
            </w:r>
          </w:p>
        </w:tc>
        <w:tc>
          <w:tcPr>
            <w:tcW w:w="1170" w:type="dxa"/>
          </w:tcPr>
          <w:p w14:paraId="43EE2C7E" w14:textId="77777777" w:rsidR="009D0FFB" w:rsidRPr="009D785C" w:rsidRDefault="009D0FFB" w:rsidP="000A5D39">
            <w:pPr>
              <w:pStyle w:val="TableText"/>
            </w:pPr>
            <w:r w:rsidRPr="009D785C">
              <w:t>1.27 (0.96, 1.68)</w:t>
            </w:r>
          </w:p>
        </w:tc>
        <w:tc>
          <w:tcPr>
            <w:tcW w:w="3870" w:type="dxa"/>
          </w:tcPr>
          <w:p w14:paraId="232DC57A" w14:textId="77777777" w:rsidR="009D0FFB" w:rsidRPr="009D785C" w:rsidRDefault="009D0FFB" w:rsidP="000A5D39">
            <w:pPr>
              <w:pStyle w:val="TableText"/>
            </w:pPr>
            <w:r w:rsidRPr="009D785C">
              <w:t>No association</w:t>
            </w:r>
          </w:p>
        </w:tc>
        <w:tc>
          <w:tcPr>
            <w:tcW w:w="868" w:type="dxa"/>
          </w:tcPr>
          <w:p w14:paraId="2DFD9BC8" w14:textId="77777777" w:rsidR="009D0FFB" w:rsidRPr="009D785C" w:rsidRDefault="009D0FFB" w:rsidP="000A5D39">
            <w:pPr>
              <w:pStyle w:val="TableText"/>
            </w:pPr>
            <w:r w:rsidRPr="009D785C">
              <w:t>–</w:t>
            </w:r>
          </w:p>
        </w:tc>
      </w:tr>
      <w:tr w:rsidR="000A5D39" w:rsidRPr="009D785C" w14:paraId="7FA337A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116F2D" w14:textId="77777777" w:rsidR="009D0FFB" w:rsidRPr="009D785C" w:rsidRDefault="009D0FFB" w:rsidP="000A5D39">
            <w:pPr>
              <w:pStyle w:val="TableText"/>
            </w:pPr>
          </w:p>
        </w:tc>
        <w:tc>
          <w:tcPr>
            <w:tcW w:w="2430" w:type="dxa"/>
          </w:tcPr>
          <w:p w14:paraId="01E30438" w14:textId="77777777" w:rsidR="009D0FFB" w:rsidRPr="009D785C" w:rsidRDefault="009D0FFB" w:rsidP="000A5D39">
            <w:pPr>
              <w:pStyle w:val="TableText"/>
            </w:pPr>
            <w:r w:rsidRPr="009D785C">
              <w:t>Woken with tightness in chest</w:t>
            </w:r>
          </w:p>
        </w:tc>
        <w:tc>
          <w:tcPr>
            <w:tcW w:w="2340" w:type="dxa"/>
          </w:tcPr>
          <w:p w14:paraId="7D2576E9" w14:textId="77777777" w:rsidR="009D0FFB" w:rsidRPr="009D785C" w:rsidRDefault="009D0FFB" w:rsidP="000A5D39">
            <w:pPr>
              <w:pStyle w:val="TableText"/>
            </w:pPr>
            <w:r w:rsidRPr="009D785C">
              <w:t>Ex-Serving ADF vs Active</w:t>
            </w:r>
          </w:p>
        </w:tc>
        <w:tc>
          <w:tcPr>
            <w:tcW w:w="1170" w:type="dxa"/>
          </w:tcPr>
          <w:p w14:paraId="214FCD0C" w14:textId="77777777" w:rsidR="009D0FFB" w:rsidRPr="009D785C" w:rsidRDefault="009D0FFB" w:rsidP="000A5D39">
            <w:pPr>
              <w:pStyle w:val="TableText"/>
            </w:pPr>
            <w:r w:rsidRPr="009D785C">
              <w:t>1.90 (1.42, 2.55)</w:t>
            </w:r>
          </w:p>
        </w:tc>
        <w:tc>
          <w:tcPr>
            <w:tcW w:w="3870" w:type="dxa"/>
          </w:tcPr>
          <w:p w14:paraId="0D7A0E45" w14:textId="77777777" w:rsidR="009D0FFB" w:rsidRPr="009D785C" w:rsidRDefault="009D0FFB" w:rsidP="000A5D39">
            <w:pPr>
              <w:pStyle w:val="TableText"/>
            </w:pPr>
            <w:r w:rsidRPr="009D785C">
              <w:t>Ex-Serving ADF are 90% more likely to have woken with tightness in chest</w:t>
            </w:r>
          </w:p>
        </w:tc>
        <w:tc>
          <w:tcPr>
            <w:tcW w:w="868" w:type="dxa"/>
          </w:tcPr>
          <w:p w14:paraId="1E82166E" w14:textId="77777777" w:rsidR="009D0FFB" w:rsidRPr="009D785C" w:rsidRDefault="009D0FFB" w:rsidP="000A5D39">
            <w:pPr>
              <w:pStyle w:val="TableText"/>
            </w:pPr>
            <w:r w:rsidRPr="009D785C">
              <w:t>Moderate</w:t>
            </w:r>
          </w:p>
        </w:tc>
      </w:tr>
      <w:tr w:rsidR="000A5D39" w:rsidRPr="009D785C" w14:paraId="4678DAF3" w14:textId="77777777" w:rsidTr="000A5D39">
        <w:trPr>
          <w:cantSplit/>
        </w:trPr>
        <w:tc>
          <w:tcPr>
            <w:tcW w:w="828" w:type="dxa"/>
          </w:tcPr>
          <w:p w14:paraId="3399E1C6" w14:textId="77777777" w:rsidR="009D0FFB" w:rsidRPr="009D785C" w:rsidRDefault="009D0FFB" w:rsidP="000A5D39">
            <w:pPr>
              <w:pStyle w:val="TableText"/>
            </w:pPr>
          </w:p>
        </w:tc>
        <w:tc>
          <w:tcPr>
            <w:tcW w:w="2430" w:type="dxa"/>
          </w:tcPr>
          <w:p w14:paraId="31772B18" w14:textId="77777777" w:rsidR="009D0FFB" w:rsidRPr="009D785C" w:rsidRDefault="009D0FFB" w:rsidP="000A5D39">
            <w:pPr>
              <w:pStyle w:val="TableText"/>
            </w:pPr>
            <w:r w:rsidRPr="009D785C">
              <w:t>Woken with tightness in chest</w:t>
            </w:r>
          </w:p>
        </w:tc>
        <w:tc>
          <w:tcPr>
            <w:tcW w:w="2340" w:type="dxa"/>
          </w:tcPr>
          <w:p w14:paraId="43BCFA1B" w14:textId="77777777" w:rsidR="009D0FFB" w:rsidRPr="009D785C" w:rsidRDefault="009D0FFB" w:rsidP="000A5D39">
            <w:pPr>
              <w:pStyle w:val="TableText"/>
            </w:pPr>
            <w:r w:rsidRPr="009D785C">
              <w:t xml:space="preserve">Ex-Serving ADF vs Inactive </w:t>
            </w:r>
          </w:p>
        </w:tc>
        <w:tc>
          <w:tcPr>
            <w:tcW w:w="1170" w:type="dxa"/>
          </w:tcPr>
          <w:p w14:paraId="43D3B51A" w14:textId="77777777" w:rsidR="009D0FFB" w:rsidRPr="009D785C" w:rsidRDefault="009D0FFB" w:rsidP="000A5D39">
            <w:pPr>
              <w:pStyle w:val="TableText"/>
            </w:pPr>
            <w:r w:rsidRPr="009D785C">
              <w:t>1.82 (1.34, 2.47)</w:t>
            </w:r>
          </w:p>
        </w:tc>
        <w:tc>
          <w:tcPr>
            <w:tcW w:w="3870" w:type="dxa"/>
          </w:tcPr>
          <w:p w14:paraId="2BD77160" w14:textId="77777777" w:rsidR="009D0FFB" w:rsidRPr="009D785C" w:rsidRDefault="009D0FFB" w:rsidP="000A5D39">
            <w:pPr>
              <w:pStyle w:val="TableText"/>
            </w:pPr>
            <w:r w:rsidRPr="009D785C">
              <w:t>Ex-Serving ADF are 82% more likely to have woken with tightness in chest</w:t>
            </w:r>
          </w:p>
        </w:tc>
        <w:tc>
          <w:tcPr>
            <w:tcW w:w="868" w:type="dxa"/>
          </w:tcPr>
          <w:p w14:paraId="03253BEE" w14:textId="77777777" w:rsidR="009D0FFB" w:rsidRPr="009D785C" w:rsidRDefault="009D0FFB" w:rsidP="000A5D39">
            <w:pPr>
              <w:pStyle w:val="TableText"/>
            </w:pPr>
            <w:r w:rsidRPr="009D785C">
              <w:t>Moderate</w:t>
            </w:r>
          </w:p>
        </w:tc>
      </w:tr>
      <w:tr w:rsidR="000A5D39" w:rsidRPr="009D785C" w14:paraId="7ECAFA2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5746CAE" w14:textId="77777777" w:rsidR="009D0FFB" w:rsidRPr="009D785C" w:rsidRDefault="009D0FFB" w:rsidP="000A5D39">
            <w:pPr>
              <w:pStyle w:val="TableText"/>
            </w:pPr>
          </w:p>
        </w:tc>
        <w:tc>
          <w:tcPr>
            <w:tcW w:w="2430" w:type="dxa"/>
          </w:tcPr>
          <w:p w14:paraId="7E7A15DD" w14:textId="77777777" w:rsidR="009D0FFB" w:rsidRPr="009D785C" w:rsidRDefault="009D0FFB" w:rsidP="000A5D39">
            <w:pPr>
              <w:pStyle w:val="TableText"/>
            </w:pPr>
            <w:r w:rsidRPr="009D785C">
              <w:t>Attack of shortness of breath during the day whilst at rest</w:t>
            </w:r>
          </w:p>
        </w:tc>
        <w:tc>
          <w:tcPr>
            <w:tcW w:w="2340" w:type="dxa"/>
          </w:tcPr>
          <w:p w14:paraId="2CA5CA81" w14:textId="77777777" w:rsidR="009D0FFB" w:rsidRPr="009D785C" w:rsidRDefault="009D0FFB" w:rsidP="000A5D39">
            <w:pPr>
              <w:pStyle w:val="TableText"/>
            </w:pPr>
            <w:r w:rsidRPr="009D785C">
              <w:t>Ex-Serving ADF vs Active</w:t>
            </w:r>
          </w:p>
        </w:tc>
        <w:tc>
          <w:tcPr>
            <w:tcW w:w="1170" w:type="dxa"/>
          </w:tcPr>
          <w:p w14:paraId="6F567D38" w14:textId="77777777" w:rsidR="009D0FFB" w:rsidRPr="009D785C" w:rsidRDefault="009D0FFB" w:rsidP="000A5D39">
            <w:pPr>
              <w:pStyle w:val="TableText"/>
            </w:pPr>
            <w:r w:rsidRPr="009D785C">
              <w:t>2.48 (1.80, 3.43)</w:t>
            </w:r>
          </w:p>
        </w:tc>
        <w:tc>
          <w:tcPr>
            <w:tcW w:w="3870" w:type="dxa"/>
          </w:tcPr>
          <w:p w14:paraId="640EBCAF" w14:textId="77777777" w:rsidR="009D0FFB" w:rsidRPr="009D785C" w:rsidRDefault="009D0FFB" w:rsidP="000A5D39">
            <w:pPr>
              <w:pStyle w:val="TableText"/>
            </w:pPr>
            <w:r w:rsidRPr="009D785C">
              <w:t>Ex-Serving ADF are 2.5 times more likely to have attack of shortness of breath whilst at rest during the day</w:t>
            </w:r>
          </w:p>
        </w:tc>
        <w:tc>
          <w:tcPr>
            <w:tcW w:w="868" w:type="dxa"/>
          </w:tcPr>
          <w:p w14:paraId="246982C8" w14:textId="77777777" w:rsidR="009D0FFB" w:rsidRPr="009D785C" w:rsidRDefault="009D0FFB" w:rsidP="000A5D39">
            <w:pPr>
              <w:pStyle w:val="TableText"/>
            </w:pPr>
            <w:r w:rsidRPr="009D785C">
              <w:t>Moderate</w:t>
            </w:r>
          </w:p>
        </w:tc>
      </w:tr>
      <w:tr w:rsidR="000A5D39" w:rsidRPr="009D785C" w14:paraId="72592991" w14:textId="77777777" w:rsidTr="000A5D39">
        <w:trPr>
          <w:cantSplit/>
        </w:trPr>
        <w:tc>
          <w:tcPr>
            <w:tcW w:w="828" w:type="dxa"/>
          </w:tcPr>
          <w:p w14:paraId="4BEAF57E" w14:textId="77777777" w:rsidR="009D0FFB" w:rsidRPr="009D785C" w:rsidRDefault="009D0FFB" w:rsidP="000A5D39">
            <w:pPr>
              <w:pStyle w:val="TableText"/>
            </w:pPr>
          </w:p>
        </w:tc>
        <w:tc>
          <w:tcPr>
            <w:tcW w:w="2430" w:type="dxa"/>
          </w:tcPr>
          <w:p w14:paraId="0FD8C874" w14:textId="77777777" w:rsidR="009D0FFB" w:rsidRPr="009D785C" w:rsidRDefault="009D0FFB" w:rsidP="000A5D39">
            <w:pPr>
              <w:pStyle w:val="TableText"/>
            </w:pPr>
            <w:r w:rsidRPr="009D785C">
              <w:t>Attack of shortness of breath during the day whilst at rest</w:t>
            </w:r>
          </w:p>
        </w:tc>
        <w:tc>
          <w:tcPr>
            <w:tcW w:w="2340" w:type="dxa"/>
          </w:tcPr>
          <w:p w14:paraId="0A8ED047" w14:textId="77777777" w:rsidR="009D0FFB" w:rsidRPr="009D785C" w:rsidRDefault="009D0FFB" w:rsidP="000A5D39">
            <w:pPr>
              <w:pStyle w:val="TableText"/>
            </w:pPr>
            <w:r w:rsidRPr="009D785C">
              <w:t xml:space="preserve">Ex-Serving ADF vs Inactive </w:t>
            </w:r>
          </w:p>
        </w:tc>
        <w:tc>
          <w:tcPr>
            <w:tcW w:w="1170" w:type="dxa"/>
          </w:tcPr>
          <w:p w14:paraId="23D8E7DF" w14:textId="77777777" w:rsidR="009D0FFB" w:rsidRPr="009D785C" w:rsidRDefault="009D0FFB" w:rsidP="000A5D39">
            <w:pPr>
              <w:pStyle w:val="TableText"/>
            </w:pPr>
            <w:r w:rsidRPr="009D785C">
              <w:t>1.93 (1.37, 2.73)</w:t>
            </w:r>
          </w:p>
        </w:tc>
        <w:tc>
          <w:tcPr>
            <w:tcW w:w="3870" w:type="dxa"/>
          </w:tcPr>
          <w:p w14:paraId="534412B4" w14:textId="77777777" w:rsidR="009D0FFB" w:rsidRPr="009D785C" w:rsidRDefault="009D0FFB" w:rsidP="000A5D39">
            <w:pPr>
              <w:pStyle w:val="TableText"/>
            </w:pPr>
            <w:r w:rsidRPr="009D785C">
              <w:t>Ex-Serving ADF are 93 % more likely to have attack of shortness of breath whilst at rest during the day</w:t>
            </w:r>
          </w:p>
        </w:tc>
        <w:tc>
          <w:tcPr>
            <w:tcW w:w="868" w:type="dxa"/>
          </w:tcPr>
          <w:p w14:paraId="758E622C" w14:textId="77777777" w:rsidR="009D0FFB" w:rsidRPr="009D785C" w:rsidRDefault="009D0FFB" w:rsidP="000A5D39">
            <w:pPr>
              <w:pStyle w:val="TableText"/>
            </w:pPr>
            <w:r w:rsidRPr="009D785C">
              <w:t>Moderate</w:t>
            </w:r>
          </w:p>
        </w:tc>
      </w:tr>
      <w:tr w:rsidR="000A5D39" w:rsidRPr="009D785C" w14:paraId="1A19B0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9C9BFB" w14:textId="77777777" w:rsidR="009D0FFB" w:rsidRPr="009D785C" w:rsidRDefault="009D0FFB" w:rsidP="000A5D39">
            <w:pPr>
              <w:pStyle w:val="TableText"/>
            </w:pPr>
          </w:p>
        </w:tc>
        <w:tc>
          <w:tcPr>
            <w:tcW w:w="2430" w:type="dxa"/>
          </w:tcPr>
          <w:p w14:paraId="5018D336" w14:textId="77777777" w:rsidR="009D0FFB" w:rsidRPr="009D785C" w:rsidRDefault="009D0FFB" w:rsidP="000A5D39">
            <w:pPr>
              <w:pStyle w:val="TableText"/>
            </w:pPr>
            <w:r w:rsidRPr="009D785C">
              <w:t>Attack of shortness of breath following strenuous activity</w:t>
            </w:r>
          </w:p>
        </w:tc>
        <w:tc>
          <w:tcPr>
            <w:tcW w:w="2340" w:type="dxa"/>
          </w:tcPr>
          <w:p w14:paraId="636B8F17" w14:textId="77777777" w:rsidR="009D0FFB" w:rsidRPr="009D785C" w:rsidRDefault="009D0FFB" w:rsidP="000A5D39">
            <w:pPr>
              <w:pStyle w:val="TableText"/>
            </w:pPr>
            <w:r w:rsidRPr="009D785C">
              <w:t>Ex-Serving ADF vs Active</w:t>
            </w:r>
          </w:p>
        </w:tc>
        <w:tc>
          <w:tcPr>
            <w:tcW w:w="1170" w:type="dxa"/>
          </w:tcPr>
          <w:p w14:paraId="305D4258" w14:textId="77777777" w:rsidR="009D0FFB" w:rsidRPr="009D785C" w:rsidRDefault="009D0FFB" w:rsidP="000A5D39">
            <w:pPr>
              <w:pStyle w:val="TableText"/>
            </w:pPr>
            <w:r w:rsidRPr="009D785C">
              <w:t>1.61 (1.21, 2.15)</w:t>
            </w:r>
          </w:p>
        </w:tc>
        <w:tc>
          <w:tcPr>
            <w:tcW w:w="3870" w:type="dxa"/>
          </w:tcPr>
          <w:p w14:paraId="04C6ED68" w14:textId="77777777" w:rsidR="009D0FFB" w:rsidRPr="009D785C" w:rsidRDefault="009D0FFB" w:rsidP="000A5D39">
            <w:pPr>
              <w:pStyle w:val="TableText"/>
            </w:pPr>
            <w:r w:rsidRPr="009D785C">
              <w:t>Ex-Serving ADF are 61% more likely to have attack of shortness of breath following strenuous activity</w:t>
            </w:r>
          </w:p>
        </w:tc>
        <w:tc>
          <w:tcPr>
            <w:tcW w:w="868" w:type="dxa"/>
          </w:tcPr>
          <w:p w14:paraId="5E8E748A" w14:textId="77777777" w:rsidR="009D0FFB" w:rsidRPr="009D785C" w:rsidRDefault="009D0FFB" w:rsidP="000A5D39">
            <w:pPr>
              <w:pStyle w:val="TableText"/>
            </w:pPr>
            <w:r w:rsidRPr="009D785C">
              <w:t>Moderate</w:t>
            </w:r>
          </w:p>
        </w:tc>
      </w:tr>
      <w:tr w:rsidR="000A5D39" w:rsidRPr="009D785C" w14:paraId="67FB469A" w14:textId="77777777" w:rsidTr="000A5D39">
        <w:trPr>
          <w:cantSplit/>
        </w:trPr>
        <w:tc>
          <w:tcPr>
            <w:tcW w:w="828" w:type="dxa"/>
          </w:tcPr>
          <w:p w14:paraId="66855A04" w14:textId="77777777" w:rsidR="009D0FFB" w:rsidRPr="009D785C" w:rsidRDefault="009D0FFB" w:rsidP="000A5D39">
            <w:pPr>
              <w:pStyle w:val="TableText"/>
            </w:pPr>
          </w:p>
        </w:tc>
        <w:tc>
          <w:tcPr>
            <w:tcW w:w="2430" w:type="dxa"/>
          </w:tcPr>
          <w:p w14:paraId="24DB285E" w14:textId="77777777" w:rsidR="009D0FFB" w:rsidRPr="009D785C" w:rsidRDefault="009D0FFB" w:rsidP="000A5D39">
            <w:pPr>
              <w:pStyle w:val="TableText"/>
            </w:pPr>
            <w:r w:rsidRPr="009D785C">
              <w:t>Attack of shortness of breath following strenuous activity</w:t>
            </w:r>
          </w:p>
        </w:tc>
        <w:tc>
          <w:tcPr>
            <w:tcW w:w="2340" w:type="dxa"/>
          </w:tcPr>
          <w:p w14:paraId="06A85A9F" w14:textId="77777777" w:rsidR="009D0FFB" w:rsidRPr="009D785C" w:rsidRDefault="009D0FFB" w:rsidP="000A5D39">
            <w:pPr>
              <w:pStyle w:val="TableText"/>
            </w:pPr>
            <w:r w:rsidRPr="009D785C">
              <w:t xml:space="preserve">Ex-Serving ADF vs Inactive </w:t>
            </w:r>
          </w:p>
        </w:tc>
        <w:tc>
          <w:tcPr>
            <w:tcW w:w="1170" w:type="dxa"/>
          </w:tcPr>
          <w:p w14:paraId="03A92948" w14:textId="77777777" w:rsidR="009D0FFB" w:rsidRPr="009D785C" w:rsidRDefault="009D0FFB" w:rsidP="000A5D39">
            <w:pPr>
              <w:pStyle w:val="TableText"/>
            </w:pPr>
            <w:r w:rsidRPr="009D785C">
              <w:t>1.24 (0.91, 1.67)</w:t>
            </w:r>
          </w:p>
        </w:tc>
        <w:tc>
          <w:tcPr>
            <w:tcW w:w="3870" w:type="dxa"/>
          </w:tcPr>
          <w:p w14:paraId="0BA16662" w14:textId="77777777" w:rsidR="009D0FFB" w:rsidRPr="009D785C" w:rsidRDefault="009D0FFB" w:rsidP="000A5D39">
            <w:pPr>
              <w:pStyle w:val="TableText"/>
            </w:pPr>
            <w:r w:rsidRPr="009D785C">
              <w:t>No association</w:t>
            </w:r>
          </w:p>
        </w:tc>
        <w:tc>
          <w:tcPr>
            <w:tcW w:w="868" w:type="dxa"/>
          </w:tcPr>
          <w:p w14:paraId="49E16C0F" w14:textId="77777777" w:rsidR="009D0FFB" w:rsidRPr="009D785C" w:rsidRDefault="009D0FFB" w:rsidP="000A5D39">
            <w:pPr>
              <w:pStyle w:val="TableText"/>
            </w:pPr>
            <w:r w:rsidRPr="009D785C">
              <w:t>–</w:t>
            </w:r>
          </w:p>
        </w:tc>
      </w:tr>
      <w:tr w:rsidR="000A5D39" w:rsidRPr="009D785C" w14:paraId="6626077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D062E7" w14:textId="77777777" w:rsidR="009D0FFB" w:rsidRPr="009D785C" w:rsidRDefault="009D0FFB" w:rsidP="000A5D39">
            <w:pPr>
              <w:pStyle w:val="TableText"/>
            </w:pPr>
          </w:p>
        </w:tc>
        <w:tc>
          <w:tcPr>
            <w:tcW w:w="2430" w:type="dxa"/>
          </w:tcPr>
          <w:p w14:paraId="2E6F1368" w14:textId="77777777" w:rsidR="009D0FFB" w:rsidRPr="009D785C" w:rsidRDefault="009D0FFB" w:rsidP="000A5D39">
            <w:pPr>
              <w:pStyle w:val="TableText"/>
            </w:pPr>
            <w:r w:rsidRPr="009D785C">
              <w:t>Woken by attack of shortness of breath</w:t>
            </w:r>
          </w:p>
        </w:tc>
        <w:tc>
          <w:tcPr>
            <w:tcW w:w="2340" w:type="dxa"/>
          </w:tcPr>
          <w:p w14:paraId="76484E4D" w14:textId="77777777" w:rsidR="009D0FFB" w:rsidRPr="009D785C" w:rsidRDefault="009D0FFB" w:rsidP="000A5D39">
            <w:pPr>
              <w:pStyle w:val="TableText"/>
            </w:pPr>
            <w:r w:rsidRPr="009D785C">
              <w:t>Ex-Serving ADF vs Active</w:t>
            </w:r>
          </w:p>
        </w:tc>
        <w:tc>
          <w:tcPr>
            <w:tcW w:w="1170" w:type="dxa"/>
          </w:tcPr>
          <w:p w14:paraId="4EF0D1CA" w14:textId="77777777" w:rsidR="009D0FFB" w:rsidRPr="009D785C" w:rsidRDefault="009D0FFB" w:rsidP="000A5D39">
            <w:pPr>
              <w:pStyle w:val="TableText"/>
            </w:pPr>
            <w:r w:rsidRPr="009D785C">
              <w:t>2.25 (1.54, 3.29)</w:t>
            </w:r>
          </w:p>
        </w:tc>
        <w:tc>
          <w:tcPr>
            <w:tcW w:w="3870" w:type="dxa"/>
          </w:tcPr>
          <w:p w14:paraId="07AD08EE" w14:textId="77777777" w:rsidR="009D0FFB" w:rsidRPr="009D785C" w:rsidRDefault="009D0FFB" w:rsidP="000A5D39">
            <w:pPr>
              <w:pStyle w:val="TableText"/>
            </w:pPr>
            <w:r w:rsidRPr="009D785C">
              <w:t>Ex-Serving ADF are 2.2 times more likely to have woken by attack of shortness of breath</w:t>
            </w:r>
          </w:p>
        </w:tc>
        <w:tc>
          <w:tcPr>
            <w:tcW w:w="868" w:type="dxa"/>
          </w:tcPr>
          <w:p w14:paraId="143C3E12" w14:textId="77777777" w:rsidR="009D0FFB" w:rsidRPr="009D785C" w:rsidRDefault="009D0FFB" w:rsidP="000A5D39">
            <w:pPr>
              <w:pStyle w:val="TableText"/>
            </w:pPr>
            <w:r w:rsidRPr="009D785C">
              <w:t>Moderate</w:t>
            </w:r>
          </w:p>
        </w:tc>
      </w:tr>
      <w:tr w:rsidR="000A5D39" w:rsidRPr="009D785C" w14:paraId="654AFF96" w14:textId="77777777" w:rsidTr="000A5D39">
        <w:trPr>
          <w:cantSplit/>
        </w:trPr>
        <w:tc>
          <w:tcPr>
            <w:tcW w:w="828" w:type="dxa"/>
          </w:tcPr>
          <w:p w14:paraId="5BF837CA" w14:textId="77777777" w:rsidR="009D0FFB" w:rsidRPr="009D785C" w:rsidRDefault="009D0FFB" w:rsidP="000A5D39">
            <w:pPr>
              <w:pStyle w:val="TableText"/>
            </w:pPr>
          </w:p>
        </w:tc>
        <w:tc>
          <w:tcPr>
            <w:tcW w:w="2430" w:type="dxa"/>
          </w:tcPr>
          <w:p w14:paraId="5C8133FF" w14:textId="77777777" w:rsidR="009D0FFB" w:rsidRPr="009D785C" w:rsidRDefault="009D0FFB" w:rsidP="000A5D39">
            <w:pPr>
              <w:pStyle w:val="TableText"/>
            </w:pPr>
            <w:r w:rsidRPr="009D785C">
              <w:t>Woken by attack of shortness of breath</w:t>
            </w:r>
          </w:p>
        </w:tc>
        <w:tc>
          <w:tcPr>
            <w:tcW w:w="2340" w:type="dxa"/>
          </w:tcPr>
          <w:p w14:paraId="63B4A1E4" w14:textId="77777777" w:rsidR="009D0FFB" w:rsidRPr="009D785C" w:rsidRDefault="009D0FFB" w:rsidP="000A5D39">
            <w:pPr>
              <w:pStyle w:val="TableText"/>
            </w:pPr>
            <w:r w:rsidRPr="009D785C">
              <w:t xml:space="preserve">Ex-Serving ADF vs Inactive </w:t>
            </w:r>
          </w:p>
        </w:tc>
        <w:tc>
          <w:tcPr>
            <w:tcW w:w="1170" w:type="dxa"/>
          </w:tcPr>
          <w:p w14:paraId="23B38305" w14:textId="77777777" w:rsidR="009D0FFB" w:rsidRPr="009D785C" w:rsidRDefault="009D0FFB" w:rsidP="000A5D39">
            <w:pPr>
              <w:pStyle w:val="TableText"/>
            </w:pPr>
            <w:r w:rsidRPr="009D785C">
              <w:t>1.97 (1.32, 2.93)</w:t>
            </w:r>
          </w:p>
        </w:tc>
        <w:tc>
          <w:tcPr>
            <w:tcW w:w="3870" w:type="dxa"/>
          </w:tcPr>
          <w:p w14:paraId="38B60C77" w14:textId="77777777" w:rsidR="009D0FFB" w:rsidRPr="009D785C" w:rsidRDefault="009D0FFB" w:rsidP="000A5D39">
            <w:pPr>
              <w:pStyle w:val="TableText"/>
            </w:pPr>
            <w:r w:rsidRPr="009D785C">
              <w:t>Ex-Serving ADF are 97% more likely to have woken by attack of shortness of breath</w:t>
            </w:r>
          </w:p>
        </w:tc>
        <w:tc>
          <w:tcPr>
            <w:tcW w:w="868" w:type="dxa"/>
          </w:tcPr>
          <w:p w14:paraId="3B090D2B" w14:textId="77777777" w:rsidR="009D0FFB" w:rsidRPr="009D785C" w:rsidRDefault="009D0FFB" w:rsidP="000A5D39">
            <w:pPr>
              <w:pStyle w:val="TableText"/>
            </w:pPr>
            <w:r w:rsidRPr="009D785C">
              <w:t>Moderate</w:t>
            </w:r>
          </w:p>
        </w:tc>
      </w:tr>
      <w:tr w:rsidR="000A5D39" w:rsidRPr="009D785C" w14:paraId="617D0D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93C1CF3" w14:textId="77777777" w:rsidR="009D0FFB" w:rsidRPr="009D785C" w:rsidRDefault="009D0FFB" w:rsidP="000A5D39">
            <w:pPr>
              <w:pStyle w:val="TableText"/>
            </w:pPr>
          </w:p>
        </w:tc>
        <w:tc>
          <w:tcPr>
            <w:tcW w:w="2430" w:type="dxa"/>
          </w:tcPr>
          <w:p w14:paraId="622F48A1" w14:textId="77777777" w:rsidR="009D0FFB" w:rsidRPr="009D785C" w:rsidRDefault="009D0FFB" w:rsidP="000A5D39">
            <w:pPr>
              <w:pStyle w:val="TableText"/>
            </w:pPr>
            <w:r w:rsidRPr="009D785C">
              <w:t>Woken by attack of coughing</w:t>
            </w:r>
          </w:p>
        </w:tc>
        <w:tc>
          <w:tcPr>
            <w:tcW w:w="2340" w:type="dxa"/>
          </w:tcPr>
          <w:p w14:paraId="4B0224BA" w14:textId="77777777" w:rsidR="009D0FFB" w:rsidRPr="009D785C" w:rsidRDefault="009D0FFB" w:rsidP="000A5D39">
            <w:pPr>
              <w:pStyle w:val="TableText"/>
            </w:pPr>
            <w:r w:rsidRPr="009D785C">
              <w:t>Ex-Serving ADF vs Active</w:t>
            </w:r>
          </w:p>
        </w:tc>
        <w:tc>
          <w:tcPr>
            <w:tcW w:w="1170" w:type="dxa"/>
          </w:tcPr>
          <w:p w14:paraId="2C47BE0D" w14:textId="77777777" w:rsidR="009D0FFB" w:rsidRPr="009D785C" w:rsidRDefault="009D0FFB" w:rsidP="000A5D39">
            <w:pPr>
              <w:pStyle w:val="TableText"/>
            </w:pPr>
            <w:r w:rsidRPr="009D785C">
              <w:t>1.46 (1.12, 1.90)</w:t>
            </w:r>
          </w:p>
        </w:tc>
        <w:tc>
          <w:tcPr>
            <w:tcW w:w="3870" w:type="dxa"/>
          </w:tcPr>
          <w:p w14:paraId="5752C154" w14:textId="77777777" w:rsidR="009D0FFB" w:rsidRPr="009D785C" w:rsidRDefault="009D0FFB" w:rsidP="000A5D39">
            <w:pPr>
              <w:pStyle w:val="TableText"/>
            </w:pPr>
            <w:r w:rsidRPr="009D785C">
              <w:t>Ex-Serving ADF are 46% more likely to have woken by attack of coughing</w:t>
            </w:r>
          </w:p>
        </w:tc>
        <w:tc>
          <w:tcPr>
            <w:tcW w:w="868" w:type="dxa"/>
          </w:tcPr>
          <w:p w14:paraId="1CCF8DBB" w14:textId="77777777" w:rsidR="009D0FFB" w:rsidRPr="009D785C" w:rsidRDefault="009D0FFB" w:rsidP="000A5D39">
            <w:pPr>
              <w:pStyle w:val="TableText"/>
            </w:pPr>
            <w:r w:rsidRPr="009D785C">
              <w:t>Weak</w:t>
            </w:r>
          </w:p>
        </w:tc>
      </w:tr>
      <w:tr w:rsidR="000A5D39" w:rsidRPr="009D785C" w14:paraId="4F4AEFB8" w14:textId="77777777" w:rsidTr="000A5D39">
        <w:trPr>
          <w:cantSplit/>
        </w:trPr>
        <w:tc>
          <w:tcPr>
            <w:tcW w:w="828" w:type="dxa"/>
          </w:tcPr>
          <w:p w14:paraId="156BC9C7" w14:textId="77777777" w:rsidR="009D0FFB" w:rsidRPr="009D785C" w:rsidRDefault="009D0FFB" w:rsidP="000A5D39">
            <w:pPr>
              <w:pStyle w:val="TableText"/>
            </w:pPr>
          </w:p>
        </w:tc>
        <w:tc>
          <w:tcPr>
            <w:tcW w:w="2430" w:type="dxa"/>
          </w:tcPr>
          <w:p w14:paraId="6328A764" w14:textId="77777777" w:rsidR="009D0FFB" w:rsidRPr="009D785C" w:rsidRDefault="009D0FFB" w:rsidP="000A5D39">
            <w:pPr>
              <w:pStyle w:val="TableText"/>
            </w:pPr>
            <w:r w:rsidRPr="009D785C">
              <w:t>Woken by attack of coughing</w:t>
            </w:r>
          </w:p>
        </w:tc>
        <w:tc>
          <w:tcPr>
            <w:tcW w:w="2340" w:type="dxa"/>
          </w:tcPr>
          <w:p w14:paraId="29AA87D6" w14:textId="77777777" w:rsidR="009D0FFB" w:rsidRPr="009D785C" w:rsidRDefault="009D0FFB" w:rsidP="000A5D39">
            <w:pPr>
              <w:pStyle w:val="TableText"/>
            </w:pPr>
            <w:r w:rsidRPr="009D785C">
              <w:t xml:space="preserve">Ex-Serving ADF vs Inactive </w:t>
            </w:r>
          </w:p>
        </w:tc>
        <w:tc>
          <w:tcPr>
            <w:tcW w:w="1170" w:type="dxa"/>
          </w:tcPr>
          <w:p w14:paraId="0E29F4C9" w14:textId="77777777" w:rsidR="009D0FFB" w:rsidRPr="009D785C" w:rsidRDefault="009D0FFB" w:rsidP="000A5D39">
            <w:pPr>
              <w:pStyle w:val="TableText"/>
            </w:pPr>
            <w:r w:rsidRPr="009D785C">
              <w:t>1.89 (1.44, 2.48)</w:t>
            </w:r>
          </w:p>
        </w:tc>
        <w:tc>
          <w:tcPr>
            <w:tcW w:w="3870" w:type="dxa"/>
          </w:tcPr>
          <w:p w14:paraId="7AA086E7" w14:textId="77777777" w:rsidR="009D0FFB" w:rsidRPr="009D785C" w:rsidRDefault="009D0FFB" w:rsidP="000A5D39">
            <w:pPr>
              <w:pStyle w:val="TableText"/>
            </w:pPr>
            <w:r w:rsidRPr="009D785C">
              <w:t>Ex-Serving ADF are 89% more likely to have woken by attack of coughing</w:t>
            </w:r>
          </w:p>
        </w:tc>
        <w:tc>
          <w:tcPr>
            <w:tcW w:w="868" w:type="dxa"/>
          </w:tcPr>
          <w:p w14:paraId="7B643B7C" w14:textId="77777777" w:rsidR="009D0FFB" w:rsidRPr="009D785C" w:rsidRDefault="009D0FFB" w:rsidP="000A5D39">
            <w:pPr>
              <w:pStyle w:val="TableText"/>
            </w:pPr>
            <w:r w:rsidRPr="009D785C">
              <w:t>Moderate</w:t>
            </w:r>
          </w:p>
        </w:tc>
      </w:tr>
      <w:tr w:rsidR="000A5D39" w:rsidRPr="009D785C" w14:paraId="05B4F1E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DB4070" w14:textId="77777777" w:rsidR="009D0FFB" w:rsidRPr="009D785C" w:rsidRDefault="009D0FFB" w:rsidP="000A5D39">
            <w:pPr>
              <w:pStyle w:val="TableText"/>
            </w:pPr>
          </w:p>
        </w:tc>
        <w:tc>
          <w:tcPr>
            <w:tcW w:w="2430" w:type="dxa"/>
          </w:tcPr>
          <w:p w14:paraId="5E43ACF4" w14:textId="77777777" w:rsidR="009D0FFB" w:rsidRPr="009D785C" w:rsidRDefault="009D0FFB" w:rsidP="000A5D39">
            <w:pPr>
              <w:pStyle w:val="TableText"/>
            </w:pPr>
            <w:r w:rsidRPr="009D785C">
              <w:t>Cough first thing in the morning</w:t>
            </w:r>
          </w:p>
        </w:tc>
        <w:tc>
          <w:tcPr>
            <w:tcW w:w="2340" w:type="dxa"/>
          </w:tcPr>
          <w:p w14:paraId="654EE32E" w14:textId="77777777" w:rsidR="009D0FFB" w:rsidRPr="009D785C" w:rsidRDefault="009D0FFB" w:rsidP="000A5D39">
            <w:pPr>
              <w:pStyle w:val="TableText"/>
            </w:pPr>
            <w:r w:rsidRPr="009D785C">
              <w:t>Ex-Serving ADF vs Active</w:t>
            </w:r>
          </w:p>
        </w:tc>
        <w:tc>
          <w:tcPr>
            <w:tcW w:w="1170" w:type="dxa"/>
          </w:tcPr>
          <w:p w14:paraId="1E6E540C" w14:textId="77777777" w:rsidR="009D0FFB" w:rsidRPr="009D785C" w:rsidRDefault="009D0FFB" w:rsidP="000A5D39">
            <w:pPr>
              <w:pStyle w:val="TableText"/>
            </w:pPr>
            <w:r w:rsidRPr="009D785C">
              <w:t>1.29 (0.89, 1.85)</w:t>
            </w:r>
          </w:p>
        </w:tc>
        <w:tc>
          <w:tcPr>
            <w:tcW w:w="3870" w:type="dxa"/>
          </w:tcPr>
          <w:p w14:paraId="099B1F43" w14:textId="77777777" w:rsidR="009D0FFB" w:rsidRPr="009D785C" w:rsidRDefault="009D0FFB" w:rsidP="000A5D39">
            <w:pPr>
              <w:pStyle w:val="TableText"/>
            </w:pPr>
            <w:r w:rsidRPr="009D785C">
              <w:t>No association</w:t>
            </w:r>
          </w:p>
        </w:tc>
        <w:tc>
          <w:tcPr>
            <w:tcW w:w="868" w:type="dxa"/>
          </w:tcPr>
          <w:p w14:paraId="1F0B0B15" w14:textId="77777777" w:rsidR="009D0FFB" w:rsidRPr="009D785C" w:rsidRDefault="009D0FFB" w:rsidP="000A5D39">
            <w:pPr>
              <w:pStyle w:val="TableText"/>
            </w:pPr>
            <w:r w:rsidRPr="009D785C">
              <w:t>–</w:t>
            </w:r>
          </w:p>
        </w:tc>
      </w:tr>
      <w:tr w:rsidR="000A5D39" w:rsidRPr="009D785C" w14:paraId="5E069A3E" w14:textId="77777777" w:rsidTr="000A5D39">
        <w:trPr>
          <w:cantSplit/>
        </w:trPr>
        <w:tc>
          <w:tcPr>
            <w:tcW w:w="828" w:type="dxa"/>
          </w:tcPr>
          <w:p w14:paraId="09B028FF" w14:textId="77777777" w:rsidR="009D0FFB" w:rsidRPr="009D785C" w:rsidRDefault="009D0FFB" w:rsidP="000A5D39">
            <w:pPr>
              <w:pStyle w:val="TableText"/>
            </w:pPr>
          </w:p>
        </w:tc>
        <w:tc>
          <w:tcPr>
            <w:tcW w:w="2430" w:type="dxa"/>
          </w:tcPr>
          <w:p w14:paraId="46217376" w14:textId="77777777" w:rsidR="009D0FFB" w:rsidRPr="009D785C" w:rsidRDefault="009D0FFB" w:rsidP="000A5D39">
            <w:pPr>
              <w:pStyle w:val="TableText"/>
            </w:pPr>
            <w:r w:rsidRPr="009D785C">
              <w:t>Cough first thing in the morning</w:t>
            </w:r>
          </w:p>
        </w:tc>
        <w:tc>
          <w:tcPr>
            <w:tcW w:w="2340" w:type="dxa"/>
          </w:tcPr>
          <w:p w14:paraId="0C5751E2" w14:textId="77777777" w:rsidR="009D0FFB" w:rsidRPr="009D785C" w:rsidRDefault="009D0FFB" w:rsidP="000A5D39">
            <w:pPr>
              <w:pStyle w:val="TableText"/>
            </w:pPr>
            <w:r w:rsidRPr="009D785C">
              <w:t xml:space="preserve">Ex-Serving ADF vs Inactive </w:t>
            </w:r>
          </w:p>
        </w:tc>
        <w:tc>
          <w:tcPr>
            <w:tcW w:w="1170" w:type="dxa"/>
          </w:tcPr>
          <w:p w14:paraId="0CED00AE" w14:textId="77777777" w:rsidR="009D0FFB" w:rsidRPr="009D785C" w:rsidRDefault="009D0FFB" w:rsidP="000A5D39">
            <w:pPr>
              <w:pStyle w:val="TableText"/>
            </w:pPr>
            <w:r w:rsidRPr="009D785C">
              <w:t>1.63 (1.13, 2.34)</w:t>
            </w:r>
          </w:p>
        </w:tc>
        <w:tc>
          <w:tcPr>
            <w:tcW w:w="3870" w:type="dxa"/>
          </w:tcPr>
          <w:p w14:paraId="7B3FC1D0" w14:textId="77777777" w:rsidR="009D0FFB" w:rsidRPr="009D785C" w:rsidRDefault="009D0FFB" w:rsidP="000A5D39">
            <w:pPr>
              <w:pStyle w:val="TableText"/>
            </w:pPr>
            <w:r w:rsidRPr="009D785C">
              <w:t>Ex-Serving ADF are 63% more likely to have cough first thing in the morning</w:t>
            </w:r>
          </w:p>
        </w:tc>
        <w:tc>
          <w:tcPr>
            <w:tcW w:w="868" w:type="dxa"/>
          </w:tcPr>
          <w:p w14:paraId="57FB4804" w14:textId="77777777" w:rsidR="009D0FFB" w:rsidRPr="009D785C" w:rsidRDefault="009D0FFB" w:rsidP="000A5D39">
            <w:pPr>
              <w:pStyle w:val="TableText"/>
            </w:pPr>
            <w:r w:rsidRPr="009D785C">
              <w:t>Moderate</w:t>
            </w:r>
          </w:p>
        </w:tc>
      </w:tr>
      <w:tr w:rsidR="000A5D39" w:rsidRPr="009D785C" w14:paraId="280B9AA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81FBB" w14:textId="77777777" w:rsidR="009D0FFB" w:rsidRPr="009D785C" w:rsidRDefault="009D0FFB" w:rsidP="000A5D39">
            <w:pPr>
              <w:pStyle w:val="TableText"/>
            </w:pPr>
          </w:p>
        </w:tc>
        <w:tc>
          <w:tcPr>
            <w:tcW w:w="2430" w:type="dxa"/>
          </w:tcPr>
          <w:p w14:paraId="55C60F4A" w14:textId="77777777" w:rsidR="009D0FFB" w:rsidRPr="009D785C" w:rsidRDefault="009D0FFB" w:rsidP="000A5D39">
            <w:pPr>
              <w:pStyle w:val="TableText"/>
            </w:pPr>
            <w:r w:rsidRPr="009D785C">
              <w:t>Cough during the day or at night</w:t>
            </w:r>
          </w:p>
        </w:tc>
        <w:tc>
          <w:tcPr>
            <w:tcW w:w="2340" w:type="dxa"/>
          </w:tcPr>
          <w:p w14:paraId="2A45793A" w14:textId="77777777" w:rsidR="009D0FFB" w:rsidRPr="009D785C" w:rsidRDefault="009D0FFB" w:rsidP="000A5D39">
            <w:pPr>
              <w:pStyle w:val="TableText"/>
            </w:pPr>
            <w:r w:rsidRPr="009D785C">
              <w:t>Ex-Serving ADF vs Active</w:t>
            </w:r>
          </w:p>
        </w:tc>
        <w:tc>
          <w:tcPr>
            <w:tcW w:w="1170" w:type="dxa"/>
          </w:tcPr>
          <w:p w14:paraId="46487CC3" w14:textId="77777777" w:rsidR="009D0FFB" w:rsidRPr="009D785C" w:rsidRDefault="009D0FFB" w:rsidP="000A5D39">
            <w:pPr>
              <w:pStyle w:val="TableText"/>
            </w:pPr>
            <w:r w:rsidRPr="009D785C">
              <w:t>1.37 (0.98, 1.90)</w:t>
            </w:r>
          </w:p>
        </w:tc>
        <w:tc>
          <w:tcPr>
            <w:tcW w:w="3870" w:type="dxa"/>
          </w:tcPr>
          <w:p w14:paraId="65E724BF" w14:textId="77777777" w:rsidR="009D0FFB" w:rsidRPr="009D785C" w:rsidRDefault="009D0FFB" w:rsidP="000A5D39">
            <w:pPr>
              <w:pStyle w:val="TableText"/>
            </w:pPr>
            <w:r w:rsidRPr="009D785C">
              <w:t>No association</w:t>
            </w:r>
          </w:p>
        </w:tc>
        <w:tc>
          <w:tcPr>
            <w:tcW w:w="868" w:type="dxa"/>
          </w:tcPr>
          <w:p w14:paraId="6F79A068" w14:textId="77777777" w:rsidR="009D0FFB" w:rsidRPr="009D785C" w:rsidRDefault="009D0FFB" w:rsidP="000A5D39">
            <w:pPr>
              <w:pStyle w:val="TableText"/>
            </w:pPr>
            <w:r w:rsidRPr="009D785C">
              <w:t>–</w:t>
            </w:r>
          </w:p>
        </w:tc>
      </w:tr>
      <w:tr w:rsidR="000A5D39" w:rsidRPr="009D785C" w14:paraId="0AE1B254" w14:textId="77777777" w:rsidTr="000A5D39">
        <w:trPr>
          <w:cantSplit/>
        </w:trPr>
        <w:tc>
          <w:tcPr>
            <w:tcW w:w="828" w:type="dxa"/>
          </w:tcPr>
          <w:p w14:paraId="60382592" w14:textId="77777777" w:rsidR="009D0FFB" w:rsidRPr="009D785C" w:rsidRDefault="009D0FFB" w:rsidP="000A5D39">
            <w:pPr>
              <w:pStyle w:val="TableText"/>
            </w:pPr>
          </w:p>
        </w:tc>
        <w:tc>
          <w:tcPr>
            <w:tcW w:w="2430" w:type="dxa"/>
          </w:tcPr>
          <w:p w14:paraId="65064161" w14:textId="77777777" w:rsidR="009D0FFB" w:rsidRPr="009D785C" w:rsidRDefault="009D0FFB" w:rsidP="000A5D39">
            <w:pPr>
              <w:pStyle w:val="TableText"/>
            </w:pPr>
            <w:r w:rsidRPr="009D785C">
              <w:t>Cough during the day or at night</w:t>
            </w:r>
          </w:p>
        </w:tc>
        <w:tc>
          <w:tcPr>
            <w:tcW w:w="2340" w:type="dxa"/>
          </w:tcPr>
          <w:p w14:paraId="3C07234B" w14:textId="77777777" w:rsidR="009D0FFB" w:rsidRPr="009D785C" w:rsidRDefault="009D0FFB" w:rsidP="000A5D39">
            <w:pPr>
              <w:pStyle w:val="TableText"/>
            </w:pPr>
            <w:r w:rsidRPr="009D785C">
              <w:t xml:space="preserve">Ex-Serving ADF vs Inactive </w:t>
            </w:r>
          </w:p>
        </w:tc>
        <w:tc>
          <w:tcPr>
            <w:tcW w:w="1170" w:type="dxa"/>
          </w:tcPr>
          <w:p w14:paraId="78E1D427" w14:textId="77777777" w:rsidR="009D0FFB" w:rsidRPr="009D785C" w:rsidRDefault="009D0FFB" w:rsidP="000A5D39">
            <w:pPr>
              <w:pStyle w:val="TableText"/>
            </w:pPr>
            <w:r w:rsidRPr="009D785C">
              <w:t>1.56 (1.14, 2.14)</w:t>
            </w:r>
          </w:p>
        </w:tc>
        <w:tc>
          <w:tcPr>
            <w:tcW w:w="3870" w:type="dxa"/>
          </w:tcPr>
          <w:p w14:paraId="0A94C931" w14:textId="77777777" w:rsidR="009D0FFB" w:rsidRPr="009D785C" w:rsidRDefault="009D0FFB" w:rsidP="000A5D39">
            <w:pPr>
              <w:pStyle w:val="TableText"/>
            </w:pPr>
            <w:r w:rsidRPr="009D785C">
              <w:t>Ex-Serving ADF are 56% more likely to have cough during the day or at night</w:t>
            </w:r>
          </w:p>
        </w:tc>
        <w:tc>
          <w:tcPr>
            <w:tcW w:w="868" w:type="dxa"/>
          </w:tcPr>
          <w:p w14:paraId="08F71B5F" w14:textId="77777777" w:rsidR="009D0FFB" w:rsidRPr="009D785C" w:rsidRDefault="009D0FFB" w:rsidP="000A5D39">
            <w:pPr>
              <w:pStyle w:val="TableText"/>
            </w:pPr>
            <w:r w:rsidRPr="009D785C">
              <w:t>Moderate</w:t>
            </w:r>
          </w:p>
        </w:tc>
      </w:tr>
      <w:tr w:rsidR="000A5D39" w:rsidRPr="009D785C" w14:paraId="61FDDF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F82F771" w14:textId="77777777" w:rsidR="009D0FFB" w:rsidRPr="009D785C" w:rsidRDefault="009D0FFB" w:rsidP="000A5D39">
            <w:pPr>
              <w:pStyle w:val="TableText"/>
            </w:pPr>
          </w:p>
        </w:tc>
        <w:tc>
          <w:tcPr>
            <w:tcW w:w="2430" w:type="dxa"/>
          </w:tcPr>
          <w:p w14:paraId="2E5B62FF" w14:textId="77777777" w:rsidR="009D0FFB" w:rsidRPr="009D785C" w:rsidRDefault="009D0FFB" w:rsidP="000A5D39">
            <w:pPr>
              <w:pStyle w:val="TableText"/>
            </w:pPr>
            <w:r w:rsidRPr="009D785C">
              <w:t>Phlegm from chest in morning during winter</w:t>
            </w:r>
          </w:p>
        </w:tc>
        <w:tc>
          <w:tcPr>
            <w:tcW w:w="2340" w:type="dxa"/>
          </w:tcPr>
          <w:p w14:paraId="02F1AC47" w14:textId="77777777" w:rsidR="009D0FFB" w:rsidRPr="009D785C" w:rsidRDefault="009D0FFB" w:rsidP="000A5D39">
            <w:pPr>
              <w:pStyle w:val="TableText"/>
            </w:pPr>
            <w:r w:rsidRPr="009D785C">
              <w:t>Ex-Serving ADF vs Active</w:t>
            </w:r>
          </w:p>
        </w:tc>
        <w:tc>
          <w:tcPr>
            <w:tcW w:w="1170" w:type="dxa"/>
          </w:tcPr>
          <w:p w14:paraId="0C6AD8E4" w14:textId="77777777" w:rsidR="009D0FFB" w:rsidRPr="009D785C" w:rsidRDefault="009D0FFB" w:rsidP="000A5D39">
            <w:pPr>
              <w:pStyle w:val="TableText"/>
            </w:pPr>
            <w:r w:rsidRPr="009D785C">
              <w:t>1.18 (0.88, 1.57)</w:t>
            </w:r>
          </w:p>
        </w:tc>
        <w:tc>
          <w:tcPr>
            <w:tcW w:w="3870" w:type="dxa"/>
          </w:tcPr>
          <w:p w14:paraId="7A0F660A" w14:textId="77777777" w:rsidR="009D0FFB" w:rsidRPr="009D785C" w:rsidRDefault="009D0FFB" w:rsidP="000A5D39">
            <w:pPr>
              <w:pStyle w:val="TableText"/>
            </w:pPr>
            <w:r w:rsidRPr="009D785C">
              <w:t>No association</w:t>
            </w:r>
          </w:p>
        </w:tc>
        <w:tc>
          <w:tcPr>
            <w:tcW w:w="868" w:type="dxa"/>
          </w:tcPr>
          <w:p w14:paraId="3BCA7BD8" w14:textId="77777777" w:rsidR="009D0FFB" w:rsidRPr="009D785C" w:rsidRDefault="009D0FFB" w:rsidP="000A5D39">
            <w:pPr>
              <w:pStyle w:val="TableText"/>
            </w:pPr>
            <w:r w:rsidRPr="009D785C">
              <w:t>–</w:t>
            </w:r>
          </w:p>
        </w:tc>
      </w:tr>
      <w:tr w:rsidR="000A5D39" w:rsidRPr="009D785C" w14:paraId="0E4747E3" w14:textId="77777777" w:rsidTr="000A5D39">
        <w:trPr>
          <w:cantSplit/>
        </w:trPr>
        <w:tc>
          <w:tcPr>
            <w:tcW w:w="828" w:type="dxa"/>
          </w:tcPr>
          <w:p w14:paraId="6374A0D2" w14:textId="77777777" w:rsidR="009D0FFB" w:rsidRPr="009D785C" w:rsidRDefault="009D0FFB" w:rsidP="000A5D39">
            <w:pPr>
              <w:pStyle w:val="TableText"/>
            </w:pPr>
          </w:p>
        </w:tc>
        <w:tc>
          <w:tcPr>
            <w:tcW w:w="2430" w:type="dxa"/>
          </w:tcPr>
          <w:p w14:paraId="0C4A7847" w14:textId="77777777" w:rsidR="009D0FFB" w:rsidRPr="009D785C" w:rsidRDefault="009D0FFB" w:rsidP="000A5D39">
            <w:pPr>
              <w:pStyle w:val="TableText"/>
            </w:pPr>
            <w:r w:rsidRPr="009D785C">
              <w:t>Phlegm from chest in morning during winter</w:t>
            </w:r>
          </w:p>
        </w:tc>
        <w:tc>
          <w:tcPr>
            <w:tcW w:w="2340" w:type="dxa"/>
          </w:tcPr>
          <w:p w14:paraId="1FF4E30F" w14:textId="77777777" w:rsidR="009D0FFB" w:rsidRPr="009D785C" w:rsidRDefault="009D0FFB" w:rsidP="000A5D39">
            <w:pPr>
              <w:pStyle w:val="TableText"/>
            </w:pPr>
            <w:r w:rsidRPr="009D785C">
              <w:t xml:space="preserve">Ex-Serving ADF vs Inactive </w:t>
            </w:r>
          </w:p>
        </w:tc>
        <w:tc>
          <w:tcPr>
            <w:tcW w:w="1170" w:type="dxa"/>
          </w:tcPr>
          <w:p w14:paraId="10B770D2" w14:textId="77777777" w:rsidR="009D0FFB" w:rsidRPr="009D785C" w:rsidRDefault="009D0FFB" w:rsidP="000A5D39">
            <w:pPr>
              <w:pStyle w:val="TableText"/>
            </w:pPr>
            <w:r w:rsidRPr="009D785C">
              <w:t>1.69 (1.25, 2.29)</w:t>
            </w:r>
          </w:p>
        </w:tc>
        <w:tc>
          <w:tcPr>
            <w:tcW w:w="3870" w:type="dxa"/>
          </w:tcPr>
          <w:p w14:paraId="686FEEDF" w14:textId="77777777" w:rsidR="009D0FFB" w:rsidRPr="009D785C" w:rsidRDefault="009D0FFB" w:rsidP="000A5D39">
            <w:pPr>
              <w:pStyle w:val="TableText"/>
            </w:pPr>
            <w:r w:rsidRPr="009D785C">
              <w:t>Ex-Serving ADF are 69% more likely to have phlegm from chest in morning during winter</w:t>
            </w:r>
          </w:p>
        </w:tc>
        <w:tc>
          <w:tcPr>
            <w:tcW w:w="868" w:type="dxa"/>
          </w:tcPr>
          <w:p w14:paraId="292BBEE6" w14:textId="77777777" w:rsidR="009D0FFB" w:rsidRPr="009D785C" w:rsidRDefault="009D0FFB" w:rsidP="000A5D39">
            <w:pPr>
              <w:pStyle w:val="TableText"/>
            </w:pPr>
            <w:r w:rsidRPr="009D785C">
              <w:t>Moderate</w:t>
            </w:r>
          </w:p>
        </w:tc>
      </w:tr>
      <w:tr w:rsidR="000A5D39" w:rsidRPr="009D785C" w14:paraId="3795B0C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F9D8A22" w14:textId="77777777" w:rsidR="009D0FFB" w:rsidRPr="009D785C" w:rsidRDefault="009D0FFB" w:rsidP="000A5D39">
            <w:pPr>
              <w:pStyle w:val="TableText"/>
            </w:pPr>
          </w:p>
        </w:tc>
        <w:tc>
          <w:tcPr>
            <w:tcW w:w="2430" w:type="dxa"/>
          </w:tcPr>
          <w:p w14:paraId="39C91CCF" w14:textId="77777777" w:rsidR="009D0FFB" w:rsidRPr="009D785C" w:rsidRDefault="009D0FFB" w:rsidP="000A5D39">
            <w:pPr>
              <w:pStyle w:val="TableText"/>
            </w:pPr>
            <w:r w:rsidRPr="009D785C">
              <w:t>Phlegm from chest during day or at night during winter</w:t>
            </w:r>
          </w:p>
        </w:tc>
        <w:tc>
          <w:tcPr>
            <w:tcW w:w="2340" w:type="dxa"/>
          </w:tcPr>
          <w:p w14:paraId="7362FE99" w14:textId="77777777" w:rsidR="009D0FFB" w:rsidRPr="009D785C" w:rsidRDefault="009D0FFB" w:rsidP="000A5D39">
            <w:pPr>
              <w:pStyle w:val="TableText"/>
            </w:pPr>
            <w:r w:rsidRPr="009D785C">
              <w:t>Ex-Serving ADF vs Active</w:t>
            </w:r>
          </w:p>
        </w:tc>
        <w:tc>
          <w:tcPr>
            <w:tcW w:w="1170" w:type="dxa"/>
          </w:tcPr>
          <w:p w14:paraId="37CE25C6" w14:textId="77777777" w:rsidR="009D0FFB" w:rsidRPr="009D785C" w:rsidRDefault="009D0FFB" w:rsidP="000A5D39">
            <w:pPr>
              <w:pStyle w:val="TableText"/>
            </w:pPr>
            <w:r w:rsidRPr="009D785C">
              <w:t>1.32 (0.97, 1.79)</w:t>
            </w:r>
          </w:p>
        </w:tc>
        <w:tc>
          <w:tcPr>
            <w:tcW w:w="3870" w:type="dxa"/>
          </w:tcPr>
          <w:p w14:paraId="7A8BEFDF" w14:textId="77777777" w:rsidR="009D0FFB" w:rsidRPr="009D785C" w:rsidRDefault="009D0FFB" w:rsidP="000A5D39">
            <w:pPr>
              <w:pStyle w:val="TableText"/>
            </w:pPr>
            <w:r w:rsidRPr="009D785C">
              <w:t>No association</w:t>
            </w:r>
          </w:p>
        </w:tc>
        <w:tc>
          <w:tcPr>
            <w:tcW w:w="868" w:type="dxa"/>
          </w:tcPr>
          <w:p w14:paraId="657E4122" w14:textId="77777777" w:rsidR="009D0FFB" w:rsidRPr="009D785C" w:rsidRDefault="009D0FFB" w:rsidP="000A5D39">
            <w:pPr>
              <w:pStyle w:val="TableText"/>
            </w:pPr>
            <w:r w:rsidRPr="009D785C">
              <w:t>–</w:t>
            </w:r>
          </w:p>
        </w:tc>
      </w:tr>
      <w:tr w:rsidR="000A5D39" w:rsidRPr="009D785C" w14:paraId="5D53A8F9" w14:textId="77777777" w:rsidTr="000A5D39">
        <w:trPr>
          <w:cantSplit/>
        </w:trPr>
        <w:tc>
          <w:tcPr>
            <w:tcW w:w="828" w:type="dxa"/>
          </w:tcPr>
          <w:p w14:paraId="04AAE28A" w14:textId="77777777" w:rsidR="009D0FFB" w:rsidRPr="009D785C" w:rsidRDefault="009D0FFB" w:rsidP="000A5D39">
            <w:pPr>
              <w:pStyle w:val="TableText"/>
            </w:pPr>
          </w:p>
        </w:tc>
        <w:tc>
          <w:tcPr>
            <w:tcW w:w="2430" w:type="dxa"/>
          </w:tcPr>
          <w:p w14:paraId="2AC1765D" w14:textId="77777777" w:rsidR="009D0FFB" w:rsidRPr="009D785C" w:rsidRDefault="009D0FFB" w:rsidP="000A5D39">
            <w:pPr>
              <w:pStyle w:val="TableText"/>
            </w:pPr>
            <w:r w:rsidRPr="009D785C">
              <w:t>Phlegm from chest during day or at night during winter</w:t>
            </w:r>
          </w:p>
        </w:tc>
        <w:tc>
          <w:tcPr>
            <w:tcW w:w="2340" w:type="dxa"/>
          </w:tcPr>
          <w:p w14:paraId="5AE6AA65" w14:textId="77777777" w:rsidR="009D0FFB" w:rsidRPr="009D785C" w:rsidRDefault="009D0FFB" w:rsidP="000A5D39">
            <w:pPr>
              <w:pStyle w:val="TableText"/>
            </w:pPr>
            <w:r w:rsidRPr="009D785C">
              <w:t xml:space="preserve">Ex-Serving ADF vs Inactive </w:t>
            </w:r>
          </w:p>
        </w:tc>
        <w:tc>
          <w:tcPr>
            <w:tcW w:w="1170" w:type="dxa"/>
          </w:tcPr>
          <w:p w14:paraId="5E23D203" w14:textId="77777777" w:rsidR="009D0FFB" w:rsidRPr="009D785C" w:rsidRDefault="009D0FFB" w:rsidP="000A5D39">
            <w:pPr>
              <w:pStyle w:val="TableText"/>
            </w:pPr>
            <w:r w:rsidRPr="009D785C">
              <w:t>1.47 (1.09, 1.99)</w:t>
            </w:r>
          </w:p>
        </w:tc>
        <w:tc>
          <w:tcPr>
            <w:tcW w:w="3870" w:type="dxa"/>
          </w:tcPr>
          <w:p w14:paraId="1F3C9775" w14:textId="77777777" w:rsidR="009D0FFB" w:rsidRPr="009D785C" w:rsidRDefault="009D0FFB" w:rsidP="000A5D39">
            <w:pPr>
              <w:pStyle w:val="TableText"/>
            </w:pPr>
            <w:r w:rsidRPr="009D785C">
              <w:t>Ex-Serving ADF are 47% more likely to have phlegm from chest during day or at night during winter</w:t>
            </w:r>
          </w:p>
        </w:tc>
        <w:tc>
          <w:tcPr>
            <w:tcW w:w="868" w:type="dxa"/>
          </w:tcPr>
          <w:p w14:paraId="728B193A" w14:textId="77777777" w:rsidR="009D0FFB" w:rsidRPr="009D785C" w:rsidRDefault="009D0FFB" w:rsidP="000A5D39">
            <w:pPr>
              <w:pStyle w:val="TableText"/>
            </w:pPr>
            <w:r w:rsidRPr="009D785C">
              <w:t>Weak</w:t>
            </w:r>
          </w:p>
        </w:tc>
      </w:tr>
      <w:tr w:rsidR="000A5D39" w:rsidRPr="009D785C" w14:paraId="1D4F9CF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864FAA" w14:textId="77777777" w:rsidR="009D0FFB" w:rsidRPr="009D785C" w:rsidRDefault="009D0FFB" w:rsidP="000A5D39">
            <w:pPr>
              <w:pStyle w:val="TableText"/>
            </w:pPr>
          </w:p>
        </w:tc>
        <w:tc>
          <w:tcPr>
            <w:tcW w:w="2430" w:type="dxa"/>
          </w:tcPr>
          <w:p w14:paraId="54AB2C96" w14:textId="77777777" w:rsidR="009D0FFB" w:rsidRPr="009D785C" w:rsidRDefault="009D0FFB" w:rsidP="000A5D39">
            <w:pPr>
              <w:pStyle w:val="TableText"/>
            </w:pPr>
            <w:r w:rsidRPr="009D785C">
              <w:t>Trouble breathing</w:t>
            </w:r>
          </w:p>
        </w:tc>
        <w:tc>
          <w:tcPr>
            <w:tcW w:w="2340" w:type="dxa"/>
          </w:tcPr>
          <w:p w14:paraId="45DA4BD6" w14:textId="77777777" w:rsidR="009D0FFB" w:rsidRPr="009D785C" w:rsidRDefault="009D0FFB" w:rsidP="000A5D39">
            <w:pPr>
              <w:pStyle w:val="TableText"/>
            </w:pPr>
            <w:r w:rsidRPr="009D785C">
              <w:t>Ex-Serving ADF vs Active</w:t>
            </w:r>
          </w:p>
        </w:tc>
        <w:tc>
          <w:tcPr>
            <w:tcW w:w="1170" w:type="dxa"/>
          </w:tcPr>
          <w:p w14:paraId="629C264F" w14:textId="77777777" w:rsidR="009D0FFB" w:rsidRPr="009D785C" w:rsidRDefault="009D0FFB" w:rsidP="000A5D39">
            <w:pPr>
              <w:pStyle w:val="TableText"/>
            </w:pPr>
            <w:r w:rsidRPr="009D785C">
              <w:t>1.51 (1.14, 1.99)</w:t>
            </w:r>
          </w:p>
        </w:tc>
        <w:tc>
          <w:tcPr>
            <w:tcW w:w="3870" w:type="dxa"/>
          </w:tcPr>
          <w:p w14:paraId="1B768F2D" w14:textId="77777777" w:rsidR="009D0FFB" w:rsidRPr="009D785C" w:rsidRDefault="009D0FFB" w:rsidP="000A5D39">
            <w:pPr>
              <w:pStyle w:val="TableText"/>
            </w:pPr>
            <w:r w:rsidRPr="009D785C">
              <w:t>Ex-Serving ADF are 51% more likely to have trouble breathing</w:t>
            </w:r>
          </w:p>
        </w:tc>
        <w:tc>
          <w:tcPr>
            <w:tcW w:w="868" w:type="dxa"/>
          </w:tcPr>
          <w:p w14:paraId="2E5F6919" w14:textId="77777777" w:rsidR="009D0FFB" w:rsidRPr="009D785C" w:rsidRDefault="009D0FFB" w:rsidP="000A5D39">
            <w:pPr>
              <w:pStyle w:val="TableText"/>
            </w:pPr>
            <w:r w:rsidRPr="009D785C">
              <w:t>Moderate</w:t>
            </w:r>
          </w:p>
        </w:tc>
      </w:tr>
      <w:tr w:rsidR="000A5D39" w:rsidRPr="009D785C" w14:paraId="1C255F9A" w14:textId="77777777" w:rsidTr="000A5D39">
        <w:trPr>
          <w:cantSplit/>
        </w:trPr>
        <w:tc>
          <w:tcPr>
            <w:tcW w:w="828" w:type="dxa"/>
          </w:tcPr>
          <w:p w14:paraId="12451150" w14:textId="77777777" w:rsidR="009D0FFB" w:rsidRPr="009D785C" w:rsidRDefault="009D0FFB" w:rsidP="000A5D39">
            <w:pPr>
              <w:pStyle w:val="TableText"/>
            </w:pPr>
          </w:p>
        </w:tc>
        <w:tc>
          <w:tcPr>
            <w:tcW w:w="2430" w:type="dxa"/>
          </w:tcPr>
          <w:p w14:paraId="7EB5E747" w14:textId="77777777" w:rsidR="009D0FFB" w:rsidRPr="009D785C" w:rsidRDefault="009D0FFB" w:rsidP="000A5D39">
            <w:pPr>
              <w:pStyle w:val="TableText"/>
            </w:pPr>
            <w:r w:rsidRPr="009D785C">
              <w:t>Trouble breathing</w:t>
            </w:r>
          </w:p>
        </w:tc>
        <w:tc>
          <w:tcPr>
            <w:tcW w:w="2340" w:type="dxa"/>
          </w:tcPr>
          <w:p w14:paraId="237677FF" w14:textId="77777777" w:rsidR="009D0FFB" w:rsidRPr="009D785C" w:rsidRDefault="009D0FFB" w:rsidP="000A5D39">
            <w:pPr>
              <w:pStyle w:val="TableText"/>
            </w:pPr>
            <w:r w:rsidRPr="009D785C">
              <w:t xml:space="preserve">Ex-Serving ADF vs Inactive </w:t>
            </w:r>
          </w:p>
        </w:tc>
        <w:tc>
          <w:tcPr>
            <w:tcW w:w="1170" w:type="dxa"/>
          </w:tcPr>
          <w:p w14:paraId="12E62604" w14:textId="77777777" w:rsidR="009D0FFB" w:rsidRPr="009D785C" w:rsidRDefault="009D0FFB" w:rsidP="000A5D39">
            <w:pPr>
              <w:pStyle w:val="TableText"/>
            </w:pPr>
            <w:r w:rsidRPr="009D785C">
              <w:t>1.65 (1.23, 2.22)</w:t>
            </w:r>
          </w:p>
        </w:tc>
        <w:tc>
          <w:tcPr>
            <w:tcW w:w="3870" w:type="dxa"/>
          </w:tcPr>
          <w:p w14:paraId="224D19A8" w14:textId="77777777" w:rsidR="009D0FFB" w:rsidRPr="009D785C" w:rsidRDefault="009D0FFB" w:rsidP="000A5D39">
            <w:pPr>
              <w:pStyle w:val="TableText"/>
            </w:pPr>
            <w:r w:rsidRPr="009D785C">
              <w:t>Ex-Serving ADF are 65% more likely to have trouble breathing</w:t>
            </w:r>
          </w:p>
        </w:tc>
        <w:tc>
          <w:tcPr>
            <w:tcW w:w="868" w:type="dxa"/>
          </w:tcPr>
          <w:p w14:paraId="02DE1056" w14:textId="77777777" w:rsidR="009D0FFB" w:rsidRPr="009D785C" w:rsidRDefault="009D0FFB" w:rsidP="000A5D39">
            <w:pPr>
              <w:pStyle w:val="TableText"/>
            </w:pPr>
            <w:r w:rsidRPr="009D785C">
              <w:t>Moderate</w:t>
            </w:r>
          </w:p>
        </w:tc>
      </w:tr>
      <w:tr w:rsidR="000A5D39" w:rsidRPr="009D785C" w14:paraId="7F8573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D15ECD" w14:textId="77777777" w:rsidR="009D0FFB" w:rsidRPr="009D785C" w:rsidRDefault="009D0FFB" w:rsidP="000A5D39">
            <w:pPr>
              <w:pStyle w:val="TableText"/>
            </w:pPr>
          </w:p>
        </w:tc>
        <w:tc>
          <w:tcPr>
            <w:tcW w:w="2430" w:type="dxa"/>
          </w:tcPr>
          <w:p w14:paraId="5B2ED6BB" w14:textId="77777777" w:rsidR="009D0FFB" w:rsidRPr="009D785C" w:rsidRDefault="009D0FFB" w:rsidP="000A5D39">
            <w:pPr>
              <w:pStyle w:val="TableText"/>
            </w:pPr>
            <w:r w:rsidRPr="009D785C">
              <w:t>Disabled from walking by condition other than heart/lung disease</w:t>
            </w:r>
          </w:p>
        </w:tc>
        <w:tc>
          <w:tcPr>
            <w:tcW w:w="2340" w:type="dxa"/>
          </w:tcPr>
          <w:p w14:paraId="2EF0B23B" w14:textId="77777777" w:rsidR="009D0FFB" w:rsidRPr="009D785C" w:rsidRDefault="009D0FFB" w:rsidP="000A5D39">
            <w:pPr>
              <w:pStyle w:val="TableText"/>
            </w:pPr>
            <w:r w:rsidRPr="009D785C">
              <w:t>Ex-Serving ADF vs Active</w:t>
            </w:r>
          </w:p>
        </w:tc>
        <w:tc>
          <w:tcPr>
            <w:tcW w:w="1170" w:type="dxa"/>
          </w:tcPr>
          <w:p w14:paraId="62F2434B" w14:textId="77777777" w:rsidR="009D0FFB" w:rsidRPr="009D785C" w:rsidRDefault="009D0FFB" w:rsidP="000A5D39">
            <w:pPr>
              <w:pStyle w:val="TableText"/>
            </w:pPr>
            <w:r w:rsidRPr="009D785C">
              <w:t>4.15 (3.03, 5.69)</w:t>
            </w:r>
          </w:p>
        </w:tc>
        <w:tc>
          <w:tcPr>
            <w:tcW w:w="3870" w:type="dxa"/>
          </w:tcPr>
          <w:p w14:paraId="030C877D" w14:textId="77777777" w:rsidR="009D0FFB" w:rsidRPr="009D785C" w:rsidRDefault="009D0FFB" w:rsidP="000A5D39">
            <w:pPr>
              <w:pStyle w:val="TableText"/>
            </w:pPr>
            <w:r w:rsidRPr="009D785C">
              <w:t>Ex-Serving ADF are 4 times more likely to have been disabled from walking by condition other than heart/lung disease</w:t>
            </w:r>
          </w:p>
        </w:tc>
        <w:tc>
          <w:tcPr>
            <w:tcW w:w="868" w:type="dxa"/>
          </w:tcPr>
          <w:p w14:paraId="12B687D3" w14:textId="77777777" w:rsidR="009D0FFB" w:rsidRPr="009D785C" w:rsidRDefault="009D0FFB" w:rsidP="000A5D39">
            <w:pPr>
              <w:pStyle w:val="TableText"/>
            </w:pPr>
            <w:r w:rsidRPr="009D785C">
              <w:t>Strong</w:t>
            </w:r>
          </w:p>
        </w:tc>
      </w:tr>
      <w:tr w:rsidR="000A5D39" w:rsidRPr="009D785C" w14:paraId="64BDDFD0" w14:textId="77777777" w:rsidTr="000A5D39">
        <w:trPr>
          <w:cantSplit/>
        </w:trPr>
        <w:tc>
          <w:tcPr>
            <w:tcW w:w="828" w:type="dxa"/>
          </w:tcPr>
          <w:p w14:paraId="3D9CDDC5" w14:textId="77777777" w:rsidR="009D0FFB" w:rsidRPr="009D785C" w:rsidRDefault="009D0FFB" w:rsidP="000A5D39">
            <w:pPr>
              <w:pStyle w:val="TableText"/>
            </w:pPr>
          </w:p>
        </w:tc>
        <w:tc>
          <w:tcPr>
            <w:tcW w:w="2430" w:type="dxa"/>
          </w:tcPr>
          <w:p w14:paraId="45F4B332" w14:textId="77777777" w:rsidR="009D0FFB" w:rsidRPr="009D785C" w:rsidRDefault="009D0FFB" w:rsidP="000A5D39">
            <w:pPr>
              <w:pStyle w:val="TableText"/>
            </w:pPr>
            <w:r w:rsidRPr="009D785C">
              <w:t>Disabled from walking by condition other than heart/lung disease</w:t>
            </w:r>
          </w:p>
        </w:tc>
        <w:tc>
          <w:tcPr>
            <w:tcW w:w="2340" w:type="dxa"/>
          </w:tcPr>
          <w:p w14:paraId="578B5CD4" w14:textId="77777777" w:rsidR="009D0FFB" w:rsidRPr="009D785C" w:rsidRDefault="009D0FFB" w:rsidP="000A5D39">
            <w:pPr>
              <w:pStyle w:val="TableText"/>
            </w:pPr>
            <w:r w:rsidRPr="009D785C">
              <w:t xml:space="preserve">Ex-Serving ADF vs Inactive </w:t>
            </w:r>
          </w:p>
        </w:tc>
        <w:tc>
          <w:tcPr>
            <w:tcW w:w="1170" w:type="dxa"/>
          </w:tcPr>
          <w:p w14:paraId="18751ECA" w14:textId="77777777" w:rsidR="009D0FFB" w:rsidRPr="009D785C" w:rsidRDefault="009D0FFB" w:rsidP="000A5D39">
            <w:pPr>
              <w:pStyle w:val="TableText"/>
            </w:pPr>
            <w:r w:rsidRPr="009D785C">
              <w:t>5.66 (3.83, 8.37)</w:t>
            </w:r>
          </w:p>
        </w:tc>
        <w:tc>
          <w:tcPr>
            <w:tcW w:w="3870" w:type="dxa"/>
          </w:tcPr>
          <w:p w14:paraId="602AE2D4" w14:textId="77777777" w:rsidR="009D0FFB" w:rsidRPr="009D785C" w:rsidRDefault="009D0FFB" w:rsidP="000A5D39">
            <w:pPr>
              <w:pStyle w:val="TableText"/>
            </w:pPr>
            <w:r w:rsidRPr="009D785C">
              <w:t>Ex-Serving ADF are 5.6 times more likely to have been disabled from walking by condition other than heart/lung disease</w:t>
            </w:r>
          </w:p>
        </w:tc>
        <w:tc>
          <w:tcPr>
            <w:tcW w:w="868" w:type="dxa"/>
          </w:tcPr>
          <w:p w14:paraId="684CC8BD" w14:textId="77777777" w:rsidR="009D0FFB" w:rsidRPr="009D785C" w:rsidRDefault="009D0FFB" w:rsidP="000A5D39">
            <w:pPr>
              <w:pStyle w:val="TableText"/>
            </w:pPr>
            <w:r w:rsidRPr="009D785C">
              <w:t>Strong</w:t>
            </w:r>
          </w:p>
        </w:tc>
      </w:tr>
      <w:tr w:rsidR="000A5D39" w:rsidRPr="009D785C" w14:paraId="3857FB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34010A4" w14:textId="77777777" w:rsidR="009D0FFB" w:rsidRPr="009D785C" w:rsidRDefault="009D0FFB" w:rsidP="000A5D39">
            <w:pPr>
              <w:pStyle w:val="TableText"/>
            </w:pPr>
          </w:p>
        </w:tc>
        <w:tc>
          <w:tcPr>
            <w:tcW w:w="2430" w:type="dxa"/>
          </w:tcPr>
          <w:p w14:paraId="2BCB5ADE" w14:textId="77777777" w:rsidR="009D0FFB" w:rsidRPr="009D785C" w:rsidRDefault="009D0FFB" w:rsidP="000A5D39">
            <w:pPr>
              <w:pStyle w:val="TableText"/>
            </w:pPr>
            <w:r w:rsidRPr="009D785C">
              <w:t>Shortness of breath</w:t>
            </w:r>
          </w:p>
        </w:tc>
        <w:tc>
          <w:tcPr>
            <w:tcW w:w="2340" w:type="dxa"/>
          </w:tcPr>
          <w:p w14:paraId="3369B0B8" w14:textId="77777777" w:rsidR="009D0FFB" w:rsidRPr="009D785C" w:rsidRDefault="009D0FFB" w:rsidP="000A5D39">
            <w:pPr>
              <w:pStyle w:val="TableText"/>
            </w:pPr>
            <w:r w:rsidRPr="009D785C">
              <w:t>Ex-Serving ADF vs Active</w:t>
            </w:r>
          </w:p>
        </w:tc>
        <w:tc>
          <w:tcPr>
            <w:tcW w:w="1170" w:type="dxa"/>
          </w:tcPr>
          <w:p w14:paraId="78AD53EA" w14:textId="77777777" w:rsidR="009D0FFB" w:rsidRPr="009D785C" w:rsidRDefault="009D0FFB" w:rsidP="000A5D39">
            <w:pPr>
              <w:pStyle w:val="TableText"/>
            </w:pPr>
            <w:r w:rsidRPr="009D785C">
              <w:t>1.83 (1.32, 2.52)</w:t>
            </w:r>
          </w:p>
        </w:tc>
        <w:tc>
          <w:tcPr>
            <w:tcW w:w="3870" w:type="dxa"/>
          </w:tcPr>
          <w:p w14:paraId="2C792661" w14:textId="77777777" w:rsidR="009D0FFB" w:rsidRPr="009D785C" w:rsidRDefault="009D0FFB" w:rsidP="000A5D39">
            <w:pPr>
              <w:pStyle w:val="TableText"/>
            </w:pPr>
            <w:r w:rsidRPr="009D785C">
              <w:t>Ex-Serving ADF are 83% more likely to have shortness of breath</w:t>
            </w:r>
          </w:p>
        </w:tc>
        <w:tc>
          <w:tcPr>
            <w:tcW w:w="868" w:type="dxa"/>
          </w:tcPr>
          <w:p w14:paraId="3EC22025" w14:textId="77777777" w:rsidR="009D0FFB" w:rsidRPr="009D785C" w:rsidRDefault="009D0FFB" w:rsidP="000A5D39">
            <w:pPr>
              <w:pStyle w:val="TableText"/>
            </w:pPr>
            <w:r w:rsidRPr="009D785C">
              <w:t>Moderate</w:t>
            </w:r>
          </w:p>
        </w:tc>
      </w:tr>
      <w:tr w:rsidR="000A5D39" w:rsidRPr="009D785C" w14:paraId="3985A3B2" w14:textId="77777777" w:rsidTr="000A5D39">
        <w:trPr>
          <w:cantSplit/>
        </w:trPr>
        <w:tc>
          <w:tcPr>
            <w:tcW w:w="828" w:type="dxa"/>
          </w:tcPr>
          <w:p w14:paraId="224B5E4A" w14:textId="77777777" w:rsidR="009D0FFB" w:rsidRPr="009D785C" w:rsidRDefault="009D0FFB" w:rsidP="000A5D39">
            <w:pPr>
              <w:pStyle w:val="TableText"/>
            </w:pPr>
          </w:p>
        </w:tc>
        <w:tc>
          <w:tcPr>
            <w:tcW w:w="2430" w:type="dxa"/>
          </w:tcPr>
          <w:p w14:paraId="406D032A" w14:textId="77777777" w:rsidR="009D0FFB" w:rsidRPr="009D785C" w:rsidRDefault="009D0FFB" w:rsidP="000A5D39">
            <w:pPr>
              <w:pStyle w:val="TableText"/>
            </w:pPr>
            <w:r w:rsidRPr="009D785C">
              <w:t>Shortness of breath</w:t>
            </w:r>
          </w:p>
        </w:tc>
        <w:tc>
          <w:tcPr>
            <w:tcW w:w="2340" w:type="dxa"/>
          </w:tcPr>
          <w:p w14:paraId="311F4AA2" w14:textId="77777777" w:rsidR="009D0FFB" w:rsidRPr="009D785C" w:rsidRDefault="009D0FFB" w:rsidP="000A5D39">
            <w:pPr>
              <w:pStyle w:val="TableText"/>
            </w:pPr>
            <w:r w:rsidRPr="009D785C">
              <w:t xml:space="preserve">Ex-Serving ADF vs Inactive </w:t>
            </w:r>
          </w:p>
        </w:tc>
        <w:tc>
          <w:tcPr>
            <w:tcW w:w="1170" w:type="dxa"/>
          </w:tcPr>
          <w:p w14:paraId="187F03AB" w14:textId="77777777" w:rsidR="009D0FFB" w:rsidRPr="009D785C" w:rsidRDefault="009D0FFB" w:rsidP="000A5D39">
            <w:pPr>
              <w:pStyle w:val="TableText"/>
            </w:pPr>
            <w:r w:rsidRPr="009D785C">
              <w:t>1.67 (1.15, 2.42)</w:t>
            </w:r>
          </w:p>
        </w:tc>
        <w:tc>
          <w:tcPr>
            <w:tcW w:w="3870" w:type="dxa"/>
          </w:tcPr>
          <w:p w14:paraId="5BBC704A" w14:textId="77777777" w:rsidR="009D0FFB" w:rsidRPr="009D785C" w:rsidRDefault="009D0FFB" w:rsidP="000A5D39">
            <w:pPr>
              <w:pStyle w:val="TableText"/>
            </w:pPr>
            <w:r w:rsidRPr="009D785C">
              <w:t>Ex-Serving ADF are 67% more likely to have shortness of breath</w:t>
            </w:r>
          </w:p>
        </w:tc>
        <w:tc>
          <w:tcPr>
            <w:tcW w:w="868" w:type="dxa"/>
          </w:tcPr>
          <w:p w14:paraId="672CB76C" w14:textId="77777777" w:rsidR="009D0FFB" w:rsidRPr="009D785C" w:rsidRDefault="009D0FFB" w:rsidP="000A5D39">
            <w:pPr>
              <w:pStyle w:val="TableText"/>
            </w:pPr>
            <w:r w:rsidRPr="009D785C">
              <w:t>Moderate</w:t>
            </w:r>
          </w:p>
        </w:tc>
      </w:tr>
      <w:tr w:rsidR="000A5D39" w:rsidRPr="009D785C" w14:paraId="0443576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E5A7FF" w14:textId="77777777" w:rsidR="009D0FFB" w:rsidRPr="009D785C" w:rsidRDefault="009D0FFB" w:rsidP="000A5D39">
            <w:pPr>
              <w:pStyle w:val="TableText"/>
            </w:pPr>
          </w:p>
        </w:tc>
        <w:tc>
          <w:tcPr>
            <w:tcW w:w="2430" w:type="dxa"/>
          </w:tcPr>
          <w:p w14:paraId="436AD4A7" w14:textId="77777777" w:rsidR="009D0FFB" w:rsidRPr="009D785C" w:rsidRDefault="009D0FFB" w:rsidP="000A5D39">
            <w:pPr>
              <w:pStyle w:val="TableText"/>
            </w:pPr>
            <w:r w:rsidRPr="009D785C">
              <w:t>Nasal allergies</w:t>
            </w:r>
          </w:p>
        </w:tc>
        <w:tc>
          <w:tcPr>
            <w:tcW w:w="2340" w:type="dxa"/>
          </w:tcPr>
          <w:p w14:paraId="746CDD89" w14:textId="77777777" w:rsidR="009D0FFB" w:rsidRPr="009D785C" w:rsidRDefault="009D0FFB" w:rsidP="000A5D39">
            <w:pPr>
              <w:pStyle w:val="TableText"/>
            </w:pPr>
            <w:r w:rsidRPr="009D785C">
              <w:t>Ex-Serving ADF vs Active</w:t>
            </w:r>
          </w:p>
        </w:tc>
        <w:tc>
          <w:tcPr>
            <w:tcW w:w="1170" w:type="dxa"/>
          </w:tcPr>
          <w:p w14:paraId="0F7BCCEE" w14:textId="77777777" w:rsidR="009D0FFB" w:rsidRPr="009D785C" w:rsidRDefault="009D0FFB" w:rsidP="000A5D39">
            <w:pPr>
              <w:pStyle w:val="TableText"/>
            </w:pPr>
            <w:r w:rsidRPr="009D785C">
              <w:t>0.92 (0.73, 1.16)</w:t>
            </w:r>
          </w:p>
        </w:tc>
        <w:tc>
          <w:tcPr>
            <w:tcW w:w="3870" w:type="dxa"/>
          </w:tcPr>
          <w:p w14:paraId="1B717931" w14:textId="77777777" w:rsidR="009D0FFB" w:rsidRPr="009D785C" w:rsidRDefault="009D0FFB" w:rsidP="000A5D39">
            <w:pPr>
              <w:pStyle w:val="TableText"/>
            </w:pPr>
            <w:r w:rsidRPr="009D785C">
              <w:t>No association</w:t>
            </w:r>
          </w:p>
        </w:tc>
        <w:tc>
          <w:tcPr>
            <w:tcW w:w="868" w:type="dxa"/>
          </w:tcPr>
          <w:p w14:paraId="6B42FF26" w14:textId="77777777" w:rsidR="009D0FFB" w:rsidRPr="009D785C" w:rsidRDefault="009D0FFB" w:rsidP="000A5D39">
            <w:pPr>
              <w:pStyle w:val="TableText"/>
            </w:pPr>
            <w:r w:rsidRPr="009D785C">
              <w:t>–</w:t>
            </w:r>
          </w:p>
        </w:tc>
      </w:tr>
      <w:tr w:rsidR="000A5D39" w:rsidRPr="009D785C" w14:paraId="2ABC2244" w14:textId="77777777" w:rsidTr="000A5D39">
        <w:trPr>
          <w:cantSplit/>
        </w:trPr>
        <w:tc>
          <w:tcPr>
            <w:tcW w:w="828" w:type="dxa"/>
          </w:tcPr>
          <w:p w14:paraId="267CFB56" w14:textId="77777777" w:rsidR="009D0FFB" w:rsidRPr="009D785C" w:rsidRDefault="009D0FFB" w:rsidP="000A5D39">
            <w:pPr>
              <w:pStyle w:val="TableText"/>
            </w:pPr>
          </w:p>
        </w:tc>
        <w:tc>
          <w:tcPr>
            <w:tcW w:w="2430" w:type="dxa"/>
          </w:tcPr>
          <w:p w14:paraId="23C2E1D1" w14:textId="77777777" w:rsidR="009D0FFB" w:rsidRPr="009D785C" w:rsidRDefault="009D0FFB" w:rsidP="000A5D39">
            <w:pPr>
              <w:pStyle w:val="TableText"/>
            </w:pPr>
            <w:r w:rsidRPr="009D785C">
              <w:t>Nasal allergies</w:t>
            </w:r>
          </w:p>
        </w:tc>
        <w:tc>
          <w:tcPr>
            <w:tcW w:w="2340" w:type="dxa"/>
          </w:tcPr>
          <w:p w14:paraId="065DE506" w14:textId="77777777" w:rsidR="009D0FFB" w:rsidRPr="009D785C" w:rsidRDefault="009D0FFB" w:rsidP="000A5D39">
            <w:pPr>
              <w:pStyle w:val="TableText"/>
            </w:pPr>
            <w:r w:rsidRPr="009D785C">
              <w:t xml:space="preserve">Ex-Serving ADF vs Inactive </w:t>
            </w:r>
          </w:p>
        </w:tc>
        <w:tc>
          <w:tcPr>
            <w:tcW w:w="1170" w:type="dxa"/>
          </w:tcPr>
          <w:p w14:paraId="5B27BF57" w14:textId="77777777" w:rsidR="009D0FFB" w:rsidRPr="009D785C" w:rsidRDefault="009D0FFB" w:rsidP="000A5D39">
            <w:pPr>
              <w:pStyle w:val="TableText"/>
            </w:pPr>
            <w:r w:rsidRPr="009D785C">
              <w:t>0.94 (0.74, 1.19)</w:t>
            </w:r>
          </w:p>
        </w:tc>
        <w:tc>
          <w:tcPr>
            <w:tcW w:w="3870" w:type="dxa"/>
          </w:tcPr>
          <w:p w14:paraId="1EE4543C" w14:textId="77777777" w:rsidR="009D0FFB" w:rsidRPr="009D785C" w:rsidRDefault="009D0FFB" w:rsidP="000A5D39">
            <w:pPr>
              <w:pStyle w:val="TableText"/>
            </w:pPr>
            <w:r w:rsidRPr="009D785C">
              <w:t>No association</w:t>
            </w:r>
          </w:p>
        </w:tc>
        <w:tc>
          <w:tcPr>
            <w:tcW w:w="868" w:type="dxa"/>
          </w:tcPr>
          <w:p w14:paraId="38803D4A" w14:textId="77777777" w:rsidR="009D0FFB" w:rsidRPr="009D785C" w:rsidRDefault="009D0FFB" w:rsidP="000A5D39">
            <w:pPr>
              <w:pStyle w:val="TableText"/>
            </w:pPr>
            <w:r w:rsidRPr="009D785C">
              <w:t>–</w:t>
            </w:r>
          </w:p>
        </w:tc>
      </w:tr>
      <w:tr w:rsidR="000A5D39" w:rsidRPr="009D785C" w14:paraId="400FCBB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7B5124" w14:textId="77777777" w:rsidR="009D0FFB" w:rsidRPr="009D785C" w:rsidRDefault="009D0FFB" w:rsidP="000A5D39">
            <w:pPr>
              <w:pStyle w:val="TableText"/>
            </w:pPr>
          </w:p>
        </w:tc>
        <w:tc>
          <w:tcPr>
            <w:tcW w:w="2430" w:type="dxa"/>
          </w:tcPr>
          <w:p w14:paraId="2BE47BAA" w14:textId="77777777" w:rsidR="009D0FFB" w:rsidRPr="009D785C" w:rsidRDefault="009D0FFB" w:rsidP="000A5D39">
            <w:pPr>
              <w:pStyle w:val="TableText"/>
            </w:pPr>
            <w:r w:rsidRPr="009D785C">
              <w:t>Asthma ever</w:t>
            </w:r>
          </w:p>
        </w:tc>
        <w:tc>
          <w:tcPr>
            <w:tcW w:w="2340" w:type="dxa"/>
          </w:tcPr>
          <w:p w14:paraId="7768FB53" w14:textId="77777777" w:rsidR="009D0FFB" w:rsidRPr="009D785C" w:rsidRDefault="009D0FFB" w:rsidP="000A5D39">
            <w:pPr>
              <w:pStyle w:val="TableText"/>
            </w:pPr>
            <w:r w:rsidRPr="009D785C">
              <w:t>Ex-Serving ADF vs Active</w:t>
            </w:r>
          </w:p>
        </w:tc>
        <w:tc>
          <w:tcPr>
            <w:tcW w:w="1170" w:type="dxa"/>
          </w:tcPr>
          <w:p w14:paraId="117EA5CD" w14:textId="77777777" w:rsidR="009D0FFB" w:rsidRPr="009D785C" w:rsidRDefault="009D0FFB" w:rsidP="000A5D39">
            <w:pPr>
              <w:pStyle w:val="TableText"/>
            </w:pPr>
            <w:r w:rsidRPr="009D785C">
              <w:t>1.02 (0.76, 1.36)</w:t>
            </w:r>
          </w:p>
        </w:tc>
        <w:tc>
          <w:tcPr>
            <w:tcW w:w="3870" w:type="dxa"/>
          </w:tcPr>
          <w:p w14:paraId="42AB6CAF" w14:textId="77777777" w:rsidR="009D0FFB" w:rsidRPr="009D785C" w:rsidRDefault="009D0FFB" w:rsidP="000A5D39">
            <w:pPr>
              <w:pStyle w:val="TableText"/>
            </w:pPr>
            <w:r w:rsidRPr="009D785C">
              <w:t xml:space="preserve">No association </w:t>
            </w:r>
          </w:p>
        </w:tc>
        <w:tc>
          <w:tcPr>
            <w:tcW w:w="868" w:type="dxa"/>
          </w:tcPr>
          <w:p w14:paraId="45754CCA" w14:textId="77777777" w:rsidR="009D0FFB" w:rsidRPr="009D785C" w:rsidRDefault="009D0FFB" w:rsidP="000A5D39">
            <w:pPr>
              <w:pStyle w:val="TableText"/>
            </w:pPr>
            <w:r w:rsidRPr="009D785C">
              <w:t>–</w:t>
            </w:r>
          </w:p>
        </w:tc>
      </w:tr>
      <w:tr w:rsidR="000A5D39" w:rsidRPr="009D785C" w14:paraId="34F9BB2A" w14:textId="77777777" w:rsidTr="000A5D39">
        <w:trPr>
          <w:cantSplit/>
        </w:trPr>
        <w:tc>
          <w:tcPr>
            <w:tcW w:w="828" w:type="dxa"/>
          </w:tcPr>
          <w:p w14:paraId="3906AEEE" w14:textId="77777777" w:rsidR="009D0FFB" w:rsidRPr="009D785C" w:rsidRDefault="009D0FFB" w:rsidP="000A5D39">
            <w:pPr>
              <w:pStyle w:val="TableText"/>
            </w:pPr>
          </w:p>
        </w:tc>
        <w:tc>
          <w:tcPr>
            <w:tcW w:w="2430" w:type="dxa"/>
          </w:tcPr>
          <w:p w14:paraId="5071A193" w14:textId="77777777" w:rsidR="009D0FFB" w:rsidRPr="009D785C" w:rsidRDefault="009D0FFB" w:rsidP="000A5D39">
            <w:pPr>
              <w:pStyle w:val="TableText"/>
            </w:pPr>
            <w:r w:rsidRPr="009D785C">
              <w:t>Asthma ever</w:t>
            </w:r>
          </w:p>
        </w:tc>
        <w:tc>
          <w:tcPr>
            <w:tcW w:w="2340" w:type="dxa"/>
          </w:tcPr>
          <w:p w14:paraId="32505853" w14:textId="77777777" w:rsidR="009D0FFB" w:rsidRPr="009D785C" w:rsidRDefault="009D0FFB" w:rsidP="000A5D39">
            <w:pPr>
              <w:pStyle w:val="TableText"/>
            </w:pPr>
            <w:r w:rsidRPr="009D785C">
              <w:t>Ex-Serving ADF Inactive</w:t>
            </w:r>
          </w:p>
        </w:tc>
        <w:tc>
          <w:tcPr>
            <w:tcW w:w="1170" w:type="dxa"/>
          </w:tcPr>
          <w:p w14:paraId="4F592C69" w14:textId="77777777" w:rsidR="009D0FFB" w:rsidRPr="009D785C" w:rsidRDefault="009D0FFB" w:rsidP="000A5D39">
            <w:pPr>
              <w:pStyle w:val="TableText"/>
            </w:pPr>
            <w:r w:rsidRPr="009D785C">
              <w:rPr>
                <w:rFonts w:cs="Arial"/>
              </w:rPr>
              <w:t>1.11 (0.82, 1.50)</w:t>
            </w:r>
          </w:p>
        </w:tc>
        <w:tc>
          <w:tcPr>
            <w:tcW w:w="3870" w:type="dxa"/>
          </w:tcPr>
          <w:p w14:paraId="2B09A431" w14:textId="77777777" w:rsidR="009D0FFB" w:rsidRPr="009D785C" w:rsidRDefault="009D0FFB" w:rsidP="000A5D39">
            <w:pPr>
              <w:pStyle w:val="TableText"/>
            </w:pPr>
            <w:r w:rsidRPr="009D785C">
              <w:t>No association</w:t>
            </w:r>
          </w:p>
        </w:tc>
        <w:tc>
          <w:tcPr>
            <w:tcW w:w="868" w:type="dxa"/>
          </w:tcPr>
          <w:p w14:paraId="2BECC2CB" w14:textId="77777777" w:rsidR="009D0FFB" w:rsidRPr="009D785C" w:rsidRDefault="009D0FFB" w:rsidP="000A5D39">
            <w:pPr>
              <w:pStyle w:val="TableText"/>
            </w:pPr>
            <w:r w:rsidRPr="009D785C">
              <w:t>–</w:t>
            </w:r>
          </w:p>
        </w:tc>
      </w:tr>
      <w:tr w:rsidR="000A5D39" w:rsidRPr="009D785C" w14:paraId="563102F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B8E16CB" w14:textId="77777777" w:rsidR="009D0FFB" w:rsidRPr="009D785C" w:rsidRDefault="009D0FFB" w:rsidP="000A5D39">
            <w:pPr>
              <w:pStyle w:val="TableText"/>
            </w:pPr>
          </w:p>
        </w:tc>
        <w:tc>
          <w:tcPr>
            <w:tcW w:w="2430" w:type="dxa"/>
          </w:tcPr>
          <w:p w14:paraId="450D5019" w14:textId="77777777" w:rsidR="009D0FFB" w:rsidRPr="009D785C" w:rsidRDefault="009D0FFB" w:rsidP="000A5D39">
            <w:pPr>
              <w:pStyle w:val="TableText"/>
            </w:pPr>
            <w:r w:rsidRPr="009D785C">
              <w:rPr>
                <w:rFonts w:cs="Arial"/>
              </w:rPr>
              <w:t>Asthma confirmed by doctor</w:t>
            </w:r>
          </w:p>
        </w:tc>
        <w:tc>
          <w:tcPr>
            <w:tcW w:w="2340" w:type="dxa"/>
          </w:tcPr>
          <w:p w14:paraId="2AC6ADB8" w14:textId="77777777" w:rsidR="009D0FFB" w:rsidRPr="009D785C" w:rsidRDefault="009D0FFB" w:rsidP="000A5D39">
            <w:pPr>
              <w:pStyle w:val="TableText"/>
            </w:pPr>
            <w:r w:rsidRPr="009D785C">
              <w:t>Ex-Serving ADF vs Active</w:t>
            </w:r>
          </w:p>
        </w:tc>
        <w:tc>
          <w:tcPr>
            <w:tcW w:w="1170" w:type="dxa"/>
          </w:tcPr>
          <w:p w14:paraId="23032F22" w14:textId="77777777" w:rsidR="009D0FFB" w:rsidRPr="009D785C" w:rsidRDefault="009D0FFB" w:rsidP="000A5D39">
            <w:pPr>
              <w:pStyle w:val="TableText"/>
            </w:pPr>
            <w:r w:rsidRPr="009D785C">
              <w:rPr>
                <w:rFonts w:cs="Arial"/>
              </w:rPr>
              <w:t>0.92 (0.68, 1.25)</w:t>
            </w:r>
          </w:p>
        </w:tc>
        <w:tc>
          <w:tcPr>
            <w:tcW w:w="3870" w:type="dxa"/>
          </w:tcPr>
          <w:p w14:paraId="4C33E32C" w14:textId="77777777" w:rsidR="009D0FFB" w:rsidRPr="009D785C" w:rsidRDefault="009D0FFB" w:rsidP="000A5D39">
            <w:pPr>
              <w:pStyle w:val="TableText"/>
            </w:pPr>
            <w:r w:rsidRPr="009D785C">
              <w:t>No association</w:t>
            </w:r>
          </w:p>
        </w:tc>
        <w:tc>
          <w:tcPr>
            <w:tcW w:w="868" w:type="dxa"/>
          </w:tcPr>
          <w:p w14:paraId="7D9EF52F" w14:textId="77777777" w:rsidR="009D0FFB" w:rsidRPr="009D785C" w:rsidRDefault="009D0FFB" w:rsidP="000A5D39">
            <w:pPr>
              <w:pStyle w:val="TableText"/>
            </w:pPr>
            <w:r w:rsidRPr="009D785C">
              <w:t>–</w:t>
            </w:r>
          </w:p>
        </w:tc>
      </w:tr>
      <w:tr w:rsidR="000A5D39" w:rsidRPr="009D785C" w14:paraId="30BD15EC" w14:textId="77777777" w:rsidTr="000A5D39">
        <w:trPr>
          <w:cantSplit/>
        </w:trPr>
        <w:tc>
          <w:tcPr>
            <w:tcW w:w="828" w:type="dxa"/>
          </w:tcPr>
          <w:p w14:paraId="314C6194" w14:textId="77777777" w:rsidR="009D0FFB" w:rsidRPr="009D785C" w:rsidRDefault="009D0FFB" w:rsidP="000A5D39">
            <w:pPr>
              <w:pStyle w:val="TableText"/>
            </w:pPr>
          </w:p>
        </w:tc>
        <w:tc>
          <w:tcPr>
            <w:tcW w:w="2430" w:type="dxa"/>
          </w:tcPr>
          <w:p w14:paraId="5A48310C" w14:textId="77777777" w:rsidR="009D0FFB" w:rsidRPr="009D785C" w:rsidRDefault="009D0FFB" w:rsidP="000A5D39">
            <w:pPr>
              <w:pStyle w:val="TableText"/>
              <w:rPr>
                <w:rFonts w:cs="Arial"/>
              </w:rPr>
            </w:pPr>
            <w:r w:rsidRPr="009D785C">
              <w:rPr>
                <w:rFonts w:cs="Arial"/>
              </w:rPr>
              <w:t>Asthma confirmed by doctor</w:t>
            </w:r>
          </w:p>
        </w:tc>
        <w:tc>
          <w:tcPr>
            <w:tcW w:w="2340" w:type="dxa"/>
          </w:tcPr>
          <w:p w14:paraId="1E8E81BD" w14:textId="77777777" w:rsidR="009D0FFB" w:rsidRPr="009D785C" w:rsidRDefault="009D0FFB" w:rsidP="000A5D39">
            <w:pPr>
              <w:pStyle w:val="TableText"/>
            </w:pPr>
            <w:r w:rsidRPr="009D785C">
              <w:t>Ex-Serving ADF Inactive</w:t>
            </w:r>
          </w:p>
        </w:tc>
        <w:tc>
          <w:tcPr>
            <w:tcW w:w="1170" w:type="dxa"/>
          </w:tcPr>
          <w:p w14:paraId="5C13E41C" w14:textId="77777777" w:rsidR="009D0FFB" w:rsidRPr="009D785C" w:rsidRDefault="009D0FFB" w:rsidP="000A5D39">
            <w:pPr>
              <w:pStyle w:val="TableText"/>
            </w:pPr>
            <w:r w:rsidRPr="009D785C">
              <w:rPr>
                <w:rFonts w:cs="Arial"/>
              </w:rPr>
              <w:t>1.01 (0.74, 1.38)</w:t>
            </w:r>
          </w:p>
        </w:tc>
        <w:tc>
          <w:tcPr>
            <w:tcW w:w="3870" w:type="dxa"/>
          </w:tcPr>
          <w:p w14:paraId="0222E5B6" w14:textId="77777777" w:rsidR="009D0FFB" w:rsidRPr="009D785C" w:rsidRDefault="009D0FFB" w:rsidP="000A5D39">
            <w:pPr>
              <w:pStyle w:val="TableText"/>
            </w:pPr>
            <w:r w:rsidRPr="009D785C">
              <w:t>No association</w:t>
            </w:r>
          </w:p>
        </w:tc>
        <w:tc>
          <w:tcPr>
            <w:tcW w:w="868" w:type="dxa"/>
          </w:tcPr>
          <w:p w14:paraId="0FD31AF0" w14:textId="77777777" w:rsidR="009D0FFB" w:rsidRPr="009D785C" w:rsidRDefault="009D0FFB" w:rsidP="000A5D39">
            <w:pPr>
              <w:pStyle w:val="TableText"/>
            </w:pPr>
            <w:r w:rsidRPr="009D785C">
              <w:t>–</w:t>
            </w:r>
          </w:p>
        </w:tc>
      </w:tr>
      <w:tr w:rsidR="000A5D39" w:rsidRPr="009D785C" w14:paraId="7AAE818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FEDA12" w14:textId="77777777" w:rsidR="009D0FFB" w:rsidRPr="009D785C" w:rsidRDefault="009D0FFB" w:rsidP="000A5D39">
            <w:pPr>
              <w:pStyle w:val="TableText"/>
            </w:pPr>
          </w:p>
        </w:tc>
        <w:tc>
          <w:tcPr>
            <w:tcW w:w="2430" w:type="dxa"/>
          </w:tcPr>
          <w:p w14:paraId="2C00CE7D" w14:textId="77777777" w:rsidR="009D0FFB" w:rsidRPr="009D785C" w:rsidRDefault="009D0FFB" w:rsidP="000A5D39">
            <w:pPr>
              <w:pStyle w:val="TableText"/>
            </w:pPr>
            <w:r w:rsidRPr="009D785C">
              <w:rPr>
                <w:rFonts w:cs="Arial"/>
              </w:rPr>
              <w:t>Asthma in last 12 months</w:t>
            </w:r>
          </w:p>
        </w:tc>
        <w:tc>
          <w:tcPr>
            <w:tcW w:w="2340" w:type="dxa"/>
          </w:tcPr>
          <w:p w14:paraId="35FE651B" w14:textId="77777777" w:rsidR="009D0FFB" w:rsidRPr="009D785C" w:rsidRDefault="009D0FFB" w:rsidP="000A5D39">
            <w:pPr>
              <w:pStyle w:val="TableText"/>
            </w:pPr>
            <w:r w:rsidRPr="009D785C">
              <w:t>Ex-Serving ADF vs Active</w:t>
            </w:r>
          </w:p>
        </w:tc>
        <w:tc>
          <w:tcPr>
            <w:tcW w:w="1170" w:type="dxa"/>
          </w:tcPr>
          <w:p w14:paraId="7B799286" w14:textId="77777777" w:rsidR="009D0FFB" w:rsidRPr="009D785C" w:rsidRDefault="009D0FFB" w:rsidP="000A5D39">
            <w:pPr>
              <w:pStyle w:val="TableText"/>
            </w:pPr>
            <w:r w:rsidRPr="009D785C">
              <w:rPr>
                <w:rFonts w:cs="Arial"/>
              </w:rPr>
              <w:t>1.57 (0.82, 3.00)</w:t>
            </w:r>
          </w:p>
        </w:tc>
        <w:tc>
          <w:tcPr>
            <w:tcW w:w="3870" w:type="dxa"/>
          </w:tcPr>
          <w:p w14:paraId="01F71718" w14:textId="77777777" w:rsidR="009D0FFB" w:rsidRPr="009D785C" w:rsidRDefault="009D0FFB" w:rsidP="000A5D39">
            <w:pPr>
              <w:pStyle w:val="TableText"/>
            </w:pPr>
            <w:r w:rsidRPr="009D785C">
              <w:t>No association</w:t>
            </w:r>
          </w:p>
        </w:tc>
        <w:tc>
          <w:tcPr>
            <w:tcW w:w="868" w:type="dxa"/>
          </w:tcPr>
          <w:p w14:paraId="7F3DA34B" w14:textId="77777777" w:rsidR="009D0FFB" w:rsidRPr="009D785C" w:rsidRDefault="009D0FFB" w:rsidP="000A5D39">
            <w:pPr>
              <w:pStyle w:val="TableText"/>
            </w:pPr>
            <w:r w:rsidRPr="009D785C">
              <w:t>–</w:t>
            </w:r>
          </w:p>
        </w:tc>
      </w:tr>
      <w:tr w:rsidR="000A5D39" w:rsidRPr="009D785C" w14:paraId="11C99F9B" w14:textId="77777777" w:rsidTr="000A5D39">
        <w:trPr>
          <w:cantSplit/>
        </w:trPr>
        <w:tc>
          <w:tcPr>
            <w:tcW w:w="828" w:type="dxa"/>
          </w:tcPr>
          <w:p w14:paraId="13AD51E6" w14:textId="77777777" w:rsidR="009D0FFB" w:rsidRPr="009D785C" w:rsidRDefault="009D0FFB" w:rsidP="000A5D39">
            <w:pPr>
              <w:pStyle w:val="TableText"/>
            </w:pPr>
          </w:p>
        </w:tc>
        <w:tc>
          <w:tcPr>
            <w:tcW w:w="2430" w:type="dxa"/>
          </w:tcPr>
          <w:p w14:paraId="7B2B9D46" w14:textId="77777777" w:rsidR="009D0FFB" w:rsidRPr="009D785C" w:rsidRDefault="009D0FFB" w:rsidP="000A5D39">
            <w:pPr>
              <w:pStyle w:val="TableText"/>
              <w:rPr>
                <w:rFonts w:cs="Arial"/>
              </w:rPr>
            </w:pPr>
            <w:r w:rsidRPr="009D785C">
              <w:rPr>
                <w:rFonts w:cs="Arial"/>
              </w:rPr>
              <w:t>Asthma in last 12 months</w:t>
            </w:r>
          </w:p>
        </w:tc>
        <w:tc>
          <w:tcPr>
            <w:tcW w:w="2340" w:type="dxa"/>
          </w:tcPr>
          <w:p w14:paraId="533D7386" w14:textId="77777777" w:rsidR="009D0FFB" w:rsidRPr="009D785C" w:rsidRDefault="009D0FFB" w:rsidP="000A5D39">
            <w:pPr>
              <w:pStyle w:val="TableText"/>
            </w:pPr>
            <w:r w:rsidRPr="009D785C">
              <w:t>Ex-Serving ADF Inactive</w:t>
            </w:r>
          </w:p>
        </w:tc>
        <w:tc>
          <w:tcPr>
            <w:tcW w:w="1170" w:type="dxa"/>
          </w:tcPr>
          <w:p w14:paraId="7785C780" w14:textId="77777777" w:rsidR="009D0FFB" w:rsidRPr="009D785C" w:rsidRDefault="009D0FFB" w:rsidP="000A5D39">
            <w:pPr>
              <w:pStyle w:val="TableText"/>
            </w:pPr>
            <w:r w:rsidRPr="009D785C">
              <w:rPr>
                <w:rFonts w:cs="Arial"/>
              </w:rPr>
              <w:t>1.33 (0.58, 3.02)</w:t>
            </w:r>
          </w:p>
        </w:tc>
        <w:tc>
          <w:tcPr>
            <w:tcW w:w="3870" w:type="dxa"/>
          </w:tcPr>
          <w:p w14:paraId="624361F3" w14:textId="77777777" w:rsidR="009D0FFB" w:rsidRPr="009D785C" w:rsidRDefault="009D0FFB" w:rsidP="000A5D39">
            <w:pPr>
              <w:pStyle w:val="TableText"/>
            </w:pPr>
            <w:r w:rsidRPr="009D785C">
              <w:t>No association</w:t>
            </w:r>
          </w:p>
        </w:tc>
        <w:tc>
          <w:tcPr>
            <w:tcW w:w="868" w:type="dxa"/>
          </w:tcPr>
          <w:p w14:paraId="4E118935" w14:textId="77777777" w:rsidR="009D0FFB" w:rsidRPr="009D785C" w:rsidRDefault="009D0FFB" w:rsidP="000A5D39">
            <w:pPr>
              <w:pStyle w:val="TableText"/>
            </w:pPr>
            <w:r w:rsidRPr="009D785C">
              <w:t>–</w:t>
            </w:r>
          </w:p>
        </w:tc>
      </w:tr>
      <w:tr w:rsidR="000A5D39" w:rsidRPr="009D785C" w14:paraId="189D3A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FCBF9E" w14:textId="77777777" w:rsidR="009D0FFB" w:rsidRPr="009D785C" w:rsidRDefault="009D0FFB" w:rsidP="000A5D39">
            <w:pPr>
              <w:pStyle w:val="TableText"/>
            </w:pPr>
          </w:p>
        </w:tc>
        <w:tc>
          <w:tcPr>
            <w:tcW w:w="2430" w:type="dxa"/>
          </w:tcPr>
          <w:p w14:paraId="41500716" w14:textId="77777777" w:rsidR="009D0FFB" w:rsidRPr="009D785C" w:rsidRDefault="009D0FFB" w:rsidP="000A5D39">
            <w:pPr>
              <w:pStyle w:val="TableText"/>
              <w:rPr>
                <w:rFonts w:cs="Arial"/>
              </w:rPr>
            </w:pPr>
            <w:r w:rsidRPr="009D785C">
              <w:rPr>
                <w:rFonts w:cs="Arial"/>
              </w:rPr>
              <w:t>Asthma medication currently</w:t>
            </w:r>
          </w:p>
        </w:tc>
        <w:tc>
          <w:tcPr>
            <w:tcW w:w="2340" w:type="dxa"/>
          </w:tcPr>
          <w:p w14:paraId="362CA60B" w14:textId="77777777" w:rsidR="009D0FFB" w:rsidRPr="009D785C" w:rsidRDefault="009D0FFB" w:rsidP="000A5D39">
            <w:pPr>
              <w:pStyle w:val="TableText"/>
            </w:pPr>
            <w:r w:rsidRPr="009D785C">
              <w:t>Ex-Serving ADF vs Active</w:t>
            </w:r>
          </w:p>
        </w:tc>
        <w:tc>
          <w:tcPr>
            <w:tcW w:w="1170" w:type="dxa"/>
          </w:tcPr>
          <w:p w14:paraId="69EABFAC" w14:textId="77777777" w:rsidR="009D0FFB" w:rsidRPr="009D785C" w:rsidRDefault="009D0FFB" w:rsidP="000A5D39">
            <w:pPr>
              <w:pStyle w:val="TableText"/>
              <w:rPr>
                <w:rFonts w:cs="Arial"/>
              </w:rPr>
            </w:pPr>
            <w:r w:rsidRPr="009D785C">
              <w:rPr>
                <w:rFonts w:cs="Arial"/>
              </w:rPr>
              <w:t>1.28 (0.78, 2.09)</w:t>
            </w:r>
          </w:p>
        </w:tc>
        <w:tc>
          <w:tcPr>
            <w:tcW w:w="3870" w:type="dxa"/>
          </w:tcPr>
          <w:p w14:paraId="6DC814DB" w14:textId="77777777" w:rsidR="009D0FFB" w:rsidRPr="009D785C" w:rsidRDefault="009D0FFB" w:rsidP="000A5D39">
            <w:pPr>
              <w:pStyle w:val="TableText"/>
            </w:pPr>
            <w:r w:rsidRPr="009D785C">
              <w:t>No association</w:t>
            </w:r>
          </w:p>
        </w:tc>
        <w:tc>
          <w:tcPr>
            <w:tcW w:w="868" w:type="dxa"/>
          </w:tcPr>
          <w:p w14:paraId="2FD4FA90" w14:textId="77777777" w:rsidR="009D0FFB" w:rsidRPr="009D785C" w:rsidRDefault="009D0FFB" w:rsidP="000A5D39">
            <w:pPr>
              <w:pStyle w:val="TableText"/>
            </w:pPr>
            <w:r w:rsidRPr="009D785C">
              <w:t>–</w:t>
            </w:r>
          </w:p>
        </w:tc>
      </w:tr>
      <w:tr w:rsidR="000A5D39" w:rsidRPr="009D785C" w14:paraId="6F7B2372" w14:textId="77777777" w:rsidTr="000A5D39">
        <w:trPr>
          <w:cantSplit/>
        </w:trPr>
        <w:tc>
          <w:tcPr>
            <w:tcW w:w="828" w:type="dxa"/>
          </w:tcPr>
          <w:p w14:paraId="62D873AB" w14:textId="77777777" w:rsidR="009D0FFB" w:rsidRPr="009D785C" w:rsidRDefault="009D0FFB" w:rsidP="000A5D39">
            <w:pPr>
              <w:pStyle w:val="TableText"/>
            </w:pPr>
          </w:p>
        </w:tc>
        <w:tc>
          <w:tcPr>
            <w:tcW w:w="2430" w:type="dxa"/>
          </w:tcPr>
          <w:p w14:paraId="24DA46CE" w14:textId="77777777" w:rsidR="009D0FFB" w:rsidRPr="009D785C" w:rsidRDefault="009D0FFB" w:rsidP="000A5D39">
            <w:pPr>
              <w:pStyle w:val="TableText"/>
              <w:rPr>
                <w:rFonts w:cs="Arial"/>
              </w:rPr>
            </w:pPr>
            <w:r w:rsidRPr="009D785C">
              <w:rPr>
                <w:rFonts w:cs="Arial"/>
              </w:rPr>
              <w:t>Asthma medication currently</w:t>
            </w:r>
          </w:p>
        </w:tc>
        <w:tc>
          <w:tcPr>
            <w:tcW w:w="2340" w:type="dxa"/>
          </w:tcPr>
          <w:p w14:paraId="64DB24F3" w14:textId="77777777" w:rsidR="009D0FFB" w:rsidRPr="009D785C" w:rsidRDefault="009D0FFB" w:rsidP="000A5D39">
            <w:pPr>
              <w:pStyle w:val="TableText"/>
            </w:pPr>
            <w:r w:rsidRPr="009D785C">
              <w:t>Ex-Serving ADF Inactive</w:t>
            </w:r>
          </w:p>
        </w:tc>
        <w:tc>
          <w:tcPr>
            <w:tcW w:w="1170" w:type="dxa"/>
          </w:tcPr>
          <w:p w14:paraId="46256F7E" w14:textId="77777777" w:rsidR="009D0FFB" w:rsidRPr="009D785C" w:rsidRDefault="009D0FFB" w:rsidP="000A5D39">
            <w:pPr>
              <w:pStyle w:val="TableText"/>
            </w:pPr>
            <w:r w:rsidRPr="009D785C">
              <w:rPr>
                <w:rFonts w:cs="Arial"/>
              </w:rPr>
              <w:t>1.39 (0.75, 2.56)</w:t>
            </w:r>
          </w:p>
        </w:tc>
        <w:tc>
          <w:tcPr>
            <w:tcW w:w="3870" w:type="dxa"/>
          </w:tcPr>
          <w:p w14:paraId="25332039" w14:textId="77777777" w:rsidR="009D0FFB" w:rsidRPr="009D785C" w:rsidRDefault="009D0FFB" w:rsidP="000A5D39">
            <w:pPr>
              <w:pStyle w:val="TableText"/>
            </w:pPr>
            <w:r w:rsidRPr="009D785C">
              <w:t>No association</w:t>
            </w:r>
          </w:p>
        </w:tc>
        <w:tc>
          <w:tcPr>
            <w:tcW w:w="868" w:type="dxa"/>
          </w:tcPr>
          <w:p w14:paraId="3567F051" w14:textId="77777777" w:rsidR="009D0FFB" w:rsidRPr="009D785C" w:rsidRDefault="009D0FFB" w:rsidP="000A5D39">
            <w:pPr>
              <w:pStyle w:val="TableText"/>
            </w:pPr>
            <w:r w:rsidRPr="009D785C">
              <w:t>–</w:t>
            </w:r>
          </w:p>
        </w:tc>
      </w:tr>
      <w:tr w:rsidR="000A5D39" w:rsidRPr="009D785C" w14:paraId="6DFC465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0BCC51" w14:textId="77777777" w:rsidR="009D0FFB" w:rsidRPr="009D785C" w:rsidRDefault="00403547" w:rsidP="000A5D39">
            <w:pPr>
              <w:pStyle w:val="TableText"/>
            </w:pPr>
            <w:r w:rsidRPr="00F32E48">
              <w:t>Table 6.4</w:t>
            </w:r>
          </w:p>
        </w:tc>
        <w:tc>
          <w:tcPr>
            <w:tcW w:w="2430" w:type="dxa"/>
          </w:tcPr>
          <w:p w14:paraId="79AA1BA9" w14:textId="77777777" w:rsidR="009D0FFB" w:rsidRPr="009D785C" w:rsidRDefault="009D0FFB" w:rsidP="000A5D39">
            <w:pPr>
              <w:pStyle w:val="TableText"/>
            </w:pPr>
            <w:r w:rsidRPr="009D785C">
              <w:t>Wheeze</w:t>
            </w:r>
          </w:p>
        </w:tc>
        <w:tc>
          <w:tcPr>
            <w:tcW w:w="2340" w:type="dxa"/>
          </w:tcPr>
          <w:p w14:paraId="0DF4133D" w14:textId="77777777" w:rsidR="009D0FFB" w:rsidRPr="009D785C" w:rsidRDefault="009D0FFB" w:rsidP="000A5D39">
            <w:pPr>
              <w:pStyle w:val="TableText"/>
            </w:pPr>
            <w:r w:rsidRPr="009D785C">
              <w:t>Medical discharge vs other discharge</w:t>
            </w:r>
          </w:p>
        </w:tc>
        <w:tc>
          <w:tcPr>
            <w:tcW w:w="1170" w:type="dxa"/>
          </w:tcPr>
          <w:p w14:paraId="6792D3EA" w14:textId="77777777" w:rsidR="009D0FFB" w:rsidRPr="009D785C" w:rsidRDefault="009D0FFB" w:rsidP="000A5D39">
            <w:pPr>
              <w:pStyle w:val="TableText"/>
            </w:pPr>
            <w:r w:rsidRPr="009D785C">
              <w:t>1.40 (1.09, 1.79)</w:t>
            </w:r>
          </w:p>
        </w:tc>
        <w:tc>
          <w:tcPr>
            <w:tcW w:w="3870" w:type="dxa"/>
          </w:tcPr>
          <w:p w14:paraId="06D8A029" w14:textId="77777777" w:rsidR="009D0FFB" w:rsidRPr="009D785C" w:rsidRDefault="009D0FFB" w:rsidP="000A5D39">
            <w:pPr>
              <w:pStyle w:val="TableText"/>
            </w:pPr>
            <w:r w:rsidRPr="009D785C">
              <w:t>Medically discharged are 40% more likely to have wheeze</w:t>
            </w:r>
          </w:p>
        </w:tc>
        <w:tc>
          <w:tcPr>
            <w:tcW w:w="868" w:type="dxa"/>
          </w:tcPr>
          <w:p w14:paraId="3F850ACE" w14:textId="77777777" w:rsidR="009D0FFB" w:rsidRPr="009D785C" w:rsidRDefault="009D0FFB" w:rsidP="000A5D39">
            <w:pPr>
              <w:pStyle w:val="TableText"/>
            </w:pPr>
            <w:r w:rsidRPr="009D785C">
              <w:t>Weak</w:t>
            </w:r>
          </w:p>
        </w:tc>
      </w:tr>
      <w:tr w:rsidR="000A5D39" w:rsidRPr="009D785C" w14:paraId="127163BF" w14:textId="77777777" w:rsidTr="000A5D39">
        <w:trPr>
          <w:cantSplit/>
        </w:trPr>
        <w:tc>
          <w:tcPr>
            <w:tcW w:w="828" w:type="dxa"/>
          </w:tcPr>
          <w:p w14:paraId="02247392" w14:textId="77777777" w:rsidR="009D0FFB" w:rsidRPr="009D785C" w:rsidRDefault="009D0FFB" w:rsidP="000A5D39">
            <w:pPr>
              <w:pStyle w:val="TableText"/>
            </w:pPr>
          </w:p>
        </w:tc>
        <w:tc>
          <w:tcPr>
            <w:tcW w:w="2430" w:type="dxa"/>
          </w:tcPr>
          <w:p w14:paraId="4B725F69" w14:textId="77777777" w:rsidR="009D0FFB" w:rsidRPr="009D785C" w:rsidRDefault="009D0FFB" w:rsidP="000A5D39">
            <w:pPr>
              <w:pStyle w:val="TableText"/>
            </w:pPr>
            <w:r w:rsidRPr="009D785C">
              <w:t>Woken with tightness in chest</w:t>
            </w:r>
          </w:p>
        </w:tc>
        <w:tc>
          <w:tcPr>
            <w:tcW w:w="2340" w:type="dxa"/>
          </w:tcPr>
          <w:p w14:paraId="7DC321E6" w14:textId="77777777" w:rsidR="009D0FFB" w:rsidRPr="009D785C" w:rsidRDefault="009D0FFB" w:rsidP="000A5D39">
            <w:pPr>
              <w:pStyle w:val="TableText"/>
            </w:pPr>
            <w:r w:rsidRPr="009D785C">
              <w:t>Medical discharge vs other discharge</w:t>
            </w:r>
          </w:p>
        </w:tc>
        <w:tc>
          <w:tcPr>
            <w:tcW w:w="1170" w:type="dxa"/>
          </w:tcPr>
          <w:p w14:paraId="41F874D5" w14:textId="77777777" w:rsidR="009D0FFB" w:rsidRPr="009D785C" w:rsidRDefault="009D0FFB" w:rsidP="000A5D39">
            <w:pPr>
              <w:pStyle w:val="TableText"/>
            </w:pPr>
            <w:r w:rsidRPr="009D785C">
              <w:t>2.02 (1.56, 2.62)</w:t>
            </w:r>
          </w:p>
        </w:tc>
        <w:tc>
          <w:tcPr>
            <w:tcW w:w="3870" w:type="dxa"/>
          </w:tcPr>
          <w:p w14:paraId="73A6E804" w14:textId="77777777" w:rsidR="009D0FFB" w:rsidRPr="009D785C" w:rsidRDefault="009D0FFB" w:rsidP="000A5D39">
            <w:pPr>
              <w:pStyle w:val="TableText"/>
            </w:pPr>
            <w:r w:rsidRPr="009D785C">
              <w:t>Medically discharged are 2 times more likely to have woken with tightness in chest</w:t>
            </w:r>
          </w:p>
        </w:tc>
        <w:tc>
          <w:tcPr>
            <w:tcW w:w="868" w:type="dxa"/>
          </w:tcPr>
          <w:p w14:paraId="651FDD15" w14:textId="77777777" w:rsidR="009D0FFB" w:rsidRPr="009D785C" w:rsidRDefault="009D0FFB" w:rsidP="000A5D39">
            <w:pPr>
              <w:pStyle w:val="TableText"/>
            </w:pPr>
            <w:r w:rsidRPr="009D785C">
              <w:t>Moderate</w:t>
            </w:r>
          </w:p>
        </w:tc>
      </w:tr>
      <w:tr w:rsidR="000A5D39" w:rsidRPr="009D785C" w14:paraId="00E2074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0C4631" w14:textId="77777777" w:rsidR="009D0FFB" w:rsidRPr="009D785C" w:rsidRDefault="009D0FFB" w:rsidP="000A5D39">
            <w:pPr>
              <w:pStyle w:val="TableText"/>
            </w:pPr>
          </w:p>
        </w:tc>
        <w:tc>
          <w:tcPr>
            <w:tcW w:w="2430" w:type="dxa"/>
          </w:tcPr>
          <w:p w14:paraId="28ED9B4C" w14:textId="77777777" w:rsidR="009D0FFB" w:rsidRPr="009D785C" w:rsidRDefault="009D0FFB" w:rsidP="000A5D39">
            <w:pPr>
              <w:pStyle w:val="TableText"/>
            </w:pPr>
            <w:r w:rsidRPr="009D785C">
              <w:t>Attack of shortness of breath during the day whilst at rest</w:t>
            </w:r>
          </w:p>
        </w:tc>
        <w:tc>
          <w:tcPr>
            <w:tcW w:w="2340" w:type="dxa"/>
          </w:tcPr>
          <w:p w14:paraId="3E6B6FC0" w14:textId="77777777" w:rsidR="009D0FFB" w:rsidRPr="009D785C" w:rsidRDefault="009D0FFB" w:rsidP="000A5D39">
            <w:pPr>
              <w:pStyle w:val="TableText"/>
            </w:pPr>
            <w:r w:rsidRPr="009D785C">
              <w:t>Medical discharge vs other discharge</w:t>
            </w:r>
          </w:p>
        </w:tc>
        <w:tc>
          <w:tcPr>
            <w:tcW w:w="1170" w:type="dxa"/>
          </w:tcPr>
          <w:p w14:paraId="3AAAFAFB" w14:textId="77777777" w:rsidR="009D0FFB" w:rsidRPr="009D785C" w:rsidRDefault="009D0FFB" w:rsidP="000A5D39">
            <w:pPr>
              <w:pStyle w:val="TableText"/>
            </w:pPr>
            <w:r w:rsidRPr="009D785C">
              <w:t>2.72 (2.05, 3.60)</w:t>
            </w:r>
          </w:p>
        </w:tc>
        <w:tc>
          <w:tcPr>
            <w:tcW w:w="3870" w:type="dxa"/>
          </w:tcPr>
          <w:p w14:paraId="4C6B4E0B" w14:textId="77777777" w:rsidR="009D0FFB" w:rsidRPr="009D785C" w:rsidRDefault="009D0FFB" w:rsidP="000A5D39">
            <w:pPr>
              <w:pStyle w:val="TableText"/>
            </w:pPr>
            <w:r w:rsidRPr="009D785C">
              <w:t>Medically discharged are 2.7 times more likely to have attack of shortness of breath during the day whilst at rest</w:t>
            </w:r>
          </w:p>
        </w:tc>
        <w:tc>
          <w:tcPr>
            <w:tcW w:w="868" w:type="dxa"/>
          </w:tcPr>
          <w:p w14:paraId="4B9DD430" w14:textId="77777777" w:rsidR="009D0FFB" w:rsidRPr="009D785C" w:rsidRDefault="009D0FFB" w:rsidP="000A5D39">
            <w:pPr>
              <w:pStyle w:val="TableText"/>
            </w:pPr>
            <w:r w:rsidRPr="009D785C">
              <w:t>Moderate</w:t>
            </w:r>
          </w:p>
        </w:tc>
      </w:tr>
      <w:tr w:rsidR="000A5D39" w:rsidRPr="009D785C" w14:paraId="509E6B7F" w14:textId="77777777" w:rsidTr="000A5D39">
        <w:trPr>
          <w:cantSplit/>
        </w:trPr>
        <w:tc>
          <w:tcPr>
            <w:tcW w:w="828" w:type="dxa"/>
          </w:tcPr>
          <w:p w14:paraId="7A3D564D" w14:textId="77777777" w:rsidR="009D0FFB" w:rsidRPr="009D785C" w:rsidRDefault="009D0FFB" w:rsidP="000A5D39">
            <w:pPr>
              <w:pStyle w:val="TableText"/>
            </w:pPr>
          </w:p>
        </w:tc>
        <w:tc>
          <w:tcPr>
            <w:tcW w:w="2430" w:type="dxa"/>
          </w:tcPr>
          <w:p w14:paraId="1E24B453" w14:textId="77777777" w:rsidR="009D0FFB" w:rsidRPr="009D785C" w:rsidRDefault="009D0FFB" w:rsidP="000A5D39">
            <w:pPr>
              <w:pStyle w:val="TableText"/>
            </w:pPr>
            <w:r w:rsidRPr="009D785C">
              <w:t>Attack of shortness of breath following strenuous activity</w:t>
            </w:r>
          </w:p>
        </w:tc>
        <w:tc>
          <w:tcPr>
            <w:tcW w:w="2340" w:type="dxa"/>
          </w:tcPr>
          <w:p w14:paraId="012685D5" w14:textId="77777777" w:rsidR="009D0FFB" w:rsidRPr="009D785C" w:rsidRDefault="009D0FFB" w:rsidP="000A5D39">
            <w:pPr>
              <w:pStyle w:val="TableText"/>
            </w:pPr>
            <w:r w:rsidRPr="009D785C">
              <w:t>Medical discharge vs other discharge</w:t>
            </w:r>
          </w:p>
        </w:tc>
        <w:tc>
          <w:tcPr>
            <w:tcW w:w="1170" w:type="dxa"/>
          </w:tcPr>
          <w:p w14:paraId="3DE90044" w14:textId="77777777" w:rsidR="009D0FFB" w:rsidRPr="009D785C" w:rsidRDefault="009D0FFB" w:rsidP="000A5D39">
            <w:pPr>
              <w:pStyle w:val="TableText"/>
            </w:pPr>
            <w:r w:rsidRPr="009D785C">
              <w:t>1.97 (1.51, 2.57)</w:t>
            </w:r>
          </w:p>
        </w:tc>
        <w:tc>
          <w:tcPr>
            <w:tcW w:w="3870" w:type="dxa"/>
          </w:tcPr>
          <w:p w14:paraId="2EBBF9E9" w14:textId="77777777" w:rsidR="009D0FFB" w:rsidRPr="009D785C" w:rsidRDefault="009D0FFB" w:rsidP="000A5D39">
            <w:pPr>
              <w:pStyle w:val="TableText"/>
            </w:pPr>
            <w:r w:rsidRPr="009D785C">
              <w:t>Medically discharged are 97% more likely to have attack of shortness of breath following strenuous activity</w:t>
            </w:r>
          </w:p>
        </w:tc>
        <w:tc>
          <w:tcPr>
            <w:tcW w:w="868" w:type="dxa"/>
          </w:tcPr>
          <w:p w14:paraId="7C6F3057" w14:textId="77777777" w:rsidR="009D0FFB" w:rsidRPr="009D785C" w:rsidRDefault="009D0FFB" w:rsidP="000A5D39">
            <w:pPr>
              <w:pStyle w:val="TableText"/>
            </w:pPr>
            <w:r w:rsidRPr="009D785C">
              <w:t>Moderate</w:t>
            </w:r>
          </w:p>
        </w:tc>
      </w:tr>
      <w:tr w:rsidR="000A5D39" w:rsidRPr="009D785C" w14:paraId="6C5508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8EC492" w14:textId="77777777" w:rsidR="009D0FFB" w:rsidRPr="009D785C" w:rsidRDefault="009D0FFB" w:rsidP="000A5D39">
            <w:pPr>
              <w:pStyle w:val="TableText"/>
            </w:pPr>
          </w:p>
        </w:tc>
        <w:tc>
          <w:tcPr>
            <w:tcW w:w="2430" w:type="dxa"/>
          </w:tcPr>
          <w:p w14:paraId="48180249" w14:textId="77777777" w:rsidR="009D0FFB" w:rsidRPr="009D785C" w:rsidRDefault="009D0FFB" w:rsidP="000A5D39">
            <w:pPr>
              <w:pStyle w:val="TableText"/>
            </w:pPr>
            <w:r w:rsidRPr="009D785C">
              <w:t>Woken by attack of shortness of breath</w:t>
            </w:r>
          </w:p>
        </w:tc>
        <w:tc>
          <w:tcPr>
            <w:tcW w:w="2340" w:type="dxa"/>
          </w:tcPr>
          <w:p w14:paraId="5C1C7DEA" w14:textId="77777777" w:rsidR="009D0FFB" w:rsidRPr="009D785C" w:rsidRDefault="009D0FFB" w:rsidP="000A5D39">
            <w:pPr>
              <w:pStyle w:val="TableText"/>
            </w:pPr>
            <w:r w:rsidRPr="009D785C">
              <w:t>Medical discharge vs other discharge</w:t>
            </w:r>
          </w:p>
        </w:tc>
        <w:tc>
          <w:tcPr>
            <w:tcW w:w="1170" w:type="dxa"/>
          </w:tcPr>
          <w:p w14:paraId="4C175A37" w14:textId="77777777" w:rsidR="009D0FFB" w:rsidRPr="009D785C" w:rsidRDefault="009D0FFB" w:rsidP="000A5D39">
            <w:pPr>
              <w:pStyle w:val="TableText"/>
            </w:pPr>
            <w:r w:rsidRPr="009D785C">
              <w:t>2.82 (2.05, 3.86)</w:t>
            </w:r>
          </w:p>
        </w:tc>
        <w:tc>
          <w:tcPr>
            <w:tcW w:w="3870" w:type="dxa"/>
          </w:tcPr>
          <w:p w14:paraId="36ECD283" w14:textId="77777777" w:rsidR="009D0FFB" w:rsidRPr="009D785C" w:rsidRDefault="009D0FFB" w:rsidP="000A5D39">
            <w:pPr>
              <w:pStyle w:val="TableText"/>
            </w:pPr>
            <w:r w:rsidRPr="009D785C">
              <w:t>Medically discharged are 2.8 times more likely to have woken by attack of shortness of breath</w:t>
            </w:r>
          </w:p>
        </w:tc>
        <w:tc>
          <w:tcPr>
            <w:tcW w:w="868" w:type="dxa"/>
          </w:tcPr>
          <w:p w14:paraId="3654BFF6" w14:textId="77777777" w:rsidR="009D0FFB" w:rsidRPr="009D785C" w:rsidRDefault="009D0FFB" w:rsidP="000A5D39">
            <w:pPr>
              <w:pStyle w:val="TableText"/>
            </w:pPr>
            <w:r w:rsidRPr="009D785C">
              <w:t>Moderate</w:t>
            </w:r>
          </w:p>
        </w:tc>
      </w:tr>
      <w:tr w:rsidR="000A5D39" w:rsidRPr="009D785C" w14:paraId="22B03771" w14:textId="77777777" w:rsidTr="000A5D39">
        <w:trPr>
          <w:cantSplit/>
        </w:trPr>
        <w:tc>
          <w:tcPr>
            <w:tcW w:w="828" w:type="dxa"/>
          </w:tcPr>
          <w:p w14:paraId="1523943A" w14:textId="77777777" w:rsidR="009D0FFB" w:rsidRPr="009D785C" w:rsidRDefault="009D0FFB" w:rsidP="000A5D39">
            <w:pPr>
              <w:pStyle w:val="TableText"/>
            </w:pPr>
          </w:p>
        </w:tc>
        <w:tc>
          <w:tcPr>
            <w:tcW w:w="2430" w:type="dxa"/>
          </w:tcPr>
          <w:p w14:paraId="10FA27F3" w14:textId="77777777" w:rsidR="009D0FFB" w:rsidRPr="009D785C" w:rsidRDefault="009D0FFB" w:rsidP="000A5D39">
            <w:pPr>
              <w:pStyle w:val="TableText"/>
            </w:pPr>
            <w:r w:rsidRPr="009D785C">
              <w:t>Woken by attack of coughing</w:t>
            </w:r>
          </w:p>
        </w:tc>
        <w:tc>
          <w:tcPr>
            <w:tcW w:w="2340" w:type="dxa"/>
          </w:tcPr>
          <w:p w14:paraId="67DB5590" w14:textId="77777777" w:rsidR="009D0FFB" w:rsidRPr="009D785C" w:rsidRDefault="009D0FFB" w:rsidP="000A5D39">
            <w:pPr>
              <w:pStyle w:val="TableText"/>
            </w:pPr>
            <w:r w:rsidRPr="009D785C">
              <w:t>Medical discharge vs other discharge</w:t>
            </w:r>
          </w:p>
        </w:tc>
        <w:tc>
          <w:tcPr>
            <w:tcW w:w="1170" w:type="dxa"/>
          </w:tcPr>
          <w:p w14:paraId="646E6FAB" w14:textId="77777777" w:rsidR="009D0FFB" w:rsidRPr="009D785C" w:rsidRDefault="009D0FFB" w:rsidP="000A5D39">
            <w:pPr>
              <w:pStyle w:val="TableText"/>
            </w:pPr>
            <w:r w:rsidRPr="009D785C">
              <w:t>2.00 (1.57, 2.55)</w:t>
            </w:r>
          </w:p>
        </w:tc>
        <w:tc>
          <w:tcPr>
            <w:tcW w:w="3870" w:type="dxa"/>
          </w:tcPr>
          <w:p w14:paraId="7BBEE4B6" w14:textId="77777777" w:rsidR="009D0FFB" w:rsidRPr="009D785C" w:rsidRDefault="009D0FFB" w:rsidP="000A5D39">
            <w:pPr>
              <w:pStyle w:val="TableText"/>
            </w:pPr>
            <w:r w:rsidRPr="009D785C">
              <w:t>Medically discharged are 2 times more likely to have woken by attack of coughing</w:t>
            </w:r>
          </w:p>
        </w:tc>
        <w:tc>
          <w:tcPr>
            <w:tcW w:w="868" w:type="dxa"/>
          </w:tcPr>
          <w:p w14:paraId="6559020A" w14:textId="77777777" w:rsidR="009D0FFB" w:rsidRPr="009D785C" w:rsidRDefault="009D0FFB" w:rsidP="000A5D39">
            <w:pPr>
              <w:pStyle w:val="TableText"/>
            </w:pPr>
            <w:r w:rsidRPr="009D785C">
              <w:t>Moderate</w:t>
            </w:r>
          </w:p>
        </w:tc>
      </w:tr>
      <w:tr w:rsidR="000A5D39" w:rsidRPr="009D785C" w14:paraId="518EC2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D4B9C8D" w14:textId="77777777" w:rsidR="009D0FFB" w:rsidRPr="009D785C" w:rsidRDefault="009D0FFB" w:rsidP="000A5D39">
            <w:pPr>
              <w:pStyle w:val="TableText"/>
            </w:pPr>
          </w:p>
        </w:tc>
        <w:tc>
          <w:tcPr>
            <w:tcW w:w="2430" w:type="dxa"/>
          </w:tcPr>
          <w:p w14:paraId="38C1B766" w14:textId="77777777" w:rsidR="009D0FFB" w:rsidRPr="009D785C" w:rsidRDefault="009D0FFB" w:rsidP="000A5D39">
            <w:pPr>
              <w:pStyle w:val="TableText"/>
            </w:pPr>
            <w:r w:rsidRPr="009D785C">
              <w:t>Cough first thing in the morning</w:t>
            </w:r>
          </w:p>
        </w:tc>
        <w:tc>
          <w:tcPr>
            <w:tcW w:w="2340" w:type="dxa"/>
          </w:tcPr>
          <w:p w14:paraId="7AA5864A" w14:textId="77777777" w:rsidR="009D0FFB" w:rsidRPr="009D785C" w:rsidRDefault="009D0FFB" w:rsidP="000A5D39">
            <w:pPr>
              <w:pStyle w:val="TableText"/>
            </w:pPr>
            <w:r w:rsidRPr="009D785C">
              <w:t>Medical discharge vs other discharge</w:t>
            </w:r>
          </w:p>
        </w:tc>
        <w:tc>
          <w:tcPr>
            <w:tcW w:w="1170" w:type="dxa"/>
          </w:tcPr>
          <w:p w14:paraId="3B1DB49A" w14:textId="77777777" w:rsidR="009D0FFB" w:rsidRPr="009D785C" w:rsidRDefault="009D0FFB" w:rsidP="000A5D39">
            <w:pPr>
              <w:pStyle w:val="TableText"/>
            </w:pPr>
            <w:r w:rsidRPr="009D785C">
              <w:t>1.68 (1.22, 2.32)</w:t>
            </w:r>
          </w:p>
        </w:tc>
        <w:tc>
          <w:tcPr>
            <w:tcW w:w="3870" w:type="dxa"/>
          </w:tcPr>
          <w:p w14:paraId="7DA64B30" w14:textId="77777777" w:rsidR="009D0FFB" w:rsidRPr="009D785C" w:rsidRDefault="009D0FFB" w:rsidP="000A5D39">
            <w:pPr>
              <w:pStyle w:val="TableText"/>
            </w:pPr>
            <w:r w:rsidRPr="009D785C">
              <w:t>Medically discharged are 68% more likely to have cough first thing in the morning</w:t>
            </w:r>
          </w:p>
        </w:tc>
        <w:tc>
          <w:tcPr>
            <w:tcW w:w="868" w:type="dxa"/>
          </w:tcPr>
          <w:p w14:paraId="6F9F6912" w14:textId="77777777" w:rsidR="009D0FFB" w:rsidRPr="009D785C" w:rsidRDefault="009D0FFB" w:rsidP="000A5D39">
            <w:pPr>
              <w:pStyle w:val="TableText"/>
            </w:pPr>
            <w:r w:rsidRPr="009D785C">
              <w:t>Moderate</w:t>
            </w:r>
          </w:p>
        </w:tc>
      </w:tr>
      <w:tr w:rsidR="000A5D39" w:rsidRPr="009D785C" w14:paraId="2F30FA98" w14:textId="77777777" w:rsidTr="000A5D39">
        <w:trPr>
          <w:cantSplit/>
        </w:trPr>
        <w:tc>
          <w:tcPr>
            <w:tcW w:w="828" w:type="dxa"/>
          </w:tcPr>
          <w:p w14:paraId="6CC70A7F" w14:textId="77777777" w:rsidR="009D0FFB" w:rsidRPr="009D785C" w:rsidRDefault="009D0FFB" w:rsidP="000A5D39">
            <w:pPr>
              <w:pStyle w:val="TableText"/>
            </w:pPr>
          </w:p>
        </w:tc>
        <w:tc>
          <w:tcPr>
            <w:tcW w:w="2430" w:type="dxa"/>
          </w:tcPr>
          <w:p w14:paraId="2AEA9DFA" w14:textId="77777777" w:rsidR="009D0FFB" w:rsidRPr="009D785C" w:rsidRDefault="009D0FFB" w:rsidP="000A5D39">
            <w:pPr>
              <w:pStyle w:val="TableText"/>
            </w:pPr>
            <w:r w:rsidRPr="009D785C">
              <w:t>Cough during the day or at night</w:t>
            </w:r>
          </w:p>
        </w:tc>
        <w:tc>
          <w:tcPr>
            <w:tcW w:w="2340" w:type="dxa"/>
          </w:tcPr>
          <w:p w14:paraId="05BB52C5" w14:textId="77777777" w:rsidR="009D0FFB" w:rsidRPr="009D785C" w:rsidRDefault="009D0FFB" w:rsidP="000A5D39">
            <w:pPr>
              <w:pStyle w:val="TableText"/>
            </w:pPr>
            <w:r w:rsidRPr="009D785C">
              <w:t>Medical discharge vs other discharge</w:t>
            </w:r>
          </w:p>
        </w:tc>
        <w:tc>
          <w:tcPr>
            <w:tcW w:w="1170" w:type="dxa"/>
          </w:tcPr>
          <w:p w14:paraId="7E6305F6" w14:textId="77777777" w:rsidR="009D0FFB" w:rsidRPr="009D785C" w:rsidRDefault="009D0FFB" w:rsidP="000A5D39">
            <w:pPr>
              <w:pStyle w:val="TableText"/>
            </w:pPr>
            <w:r w:rsidRPr="009D785C">
              <w:t>1.62 (1.23, 2.14)</w:t>
            </w:r>
          </w:p>
        </w:tc>
        <w:tc>
          <w:tcPr>
            <w:tcW w:w="3870" w:type="dxa"/>
          </w:tcPr>
          <w:p w14:paraId="37E8A9A0" w14:textId="77777777" w:rsidR="009D0FFB" w:rsidRPr="009D785C" w:rsidRDefault="009D0FFB" w:rsidP="000A5D39">
            <w:pPr>
              <w:pStyle w:val="TableText"/>
            </w:pPr>
            <w:r w:rsidRPr="009D785C">
              <w:t>Medically discharged are 62% more likely to have cough during the day or at night</w:t>
            </w:r>
          </w:p>
        </w:tc>
        <w:tc>
          <w:tcPr>
            <w:tcW w:w="868" w:type="dxa"/>
          </w:tcPr>
          <w:p w14:paraId="73C03152" w14:textId="77777777" w:rsidR="009D0FFB" w:rsidRPr="009D785C" w:rsidRDefault="009D0FFB" w:rsidP="000A5D39">
            <w:pPr>
              <w:pStyle w:val="TableText"/>
            </w:pPr>
            <w:r w:rsidRPr="009D785C">
              <w:t>Moderate</w:t>
            </w:r>
          </w:p>
        </w:tc>
      </w:tr>
      <w:tr w:rsidR="000A5D39" w:rsidRPr="009D785C" w14:paraId="6F26C09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0A70F7" w14:textId="77777777" w:rsidR="009D0FFB" w:rsidRPr="009D785C" w:rsidRDefault="009D0FFB" w:rsidP="000A5D39">
            <w:pPr>
              <w:pStyle w:val="TableText"/>
            </w:pPr>
          </w:p>
        </w:tc>
        <w:tc>
          <w:tcPr>
            <w:tcW w:w="2430" w:type="dxa"/>
          </w:tcPr>
          <w:p w14:paraId="7C9C5BBD" w14:textId="77777777" w:rsidR="009D0FFB" w:rsidRPr="009D785C" w:rsidRDefault="009D0FFB" w:rsidP="000A5D39">
            <w:pPr>
              <w:pStyle w:val="TableText"/>
            </w:pPr>
            <w:r w:rsidRPr="009D785C">
              <w:t>Phlegm from chest in morning during winter</w:t>
            </w:r>
          </w:p>
        </w:tc>
        <w:tc>
          <w:tcPr>
            <w:tcW w:w="2340" w:type="dxa"/>
          </w:tcPr>
          <w:p w14:paraId="157861B7" w14:textId="77777777" w:rsidR="009D0FFB" w:rsidRPr="009D785C" w:rsidRDefault="009D0FFB" w:rsidP="000A5D39">
            <w:pPr>
              <w:pStyle w:val="TableText"/>
            </w:pPr>
            <w:r w:rsidRPr="009D785C">
              <w:t>Medical discharge vs other discharge</w:t>
            </w:r>
          </w:p>
        </w:tc>
        <w:tc>
          <w:tcPr>
            <w:tcW w:w="1170" w:type="dxa"/>
          </w:tcPr>
          <w:p w14:paraId="46496D4A" w14:textId="77777777" w:rsidR="009D0FFB" w:rsidRPr="009D785C" w:rsidRDefault="009D0FFB" w:rsidP="000A5D39">
            <w:pPr>
              <w:pStyle w:val="TableText"/>
            </w:pPr>
            <w:r w:rsidRPr="009D785C">
              <w:t>2.09 (1.62, 2.72)</w:t>
            </w:r>
          </w:p>
        </w:tc>
        <w:tc>
          <w:tcPr>
            <w:tcW w:w="3870" w:type="dxa"/>
          </w:tcPr>
          <w:p w14:paraId="09F2987D" w14:textId="77777777" w:rsidR="009D0FFB" w:rsidRPr="009D785C" w:rsidRDefault="009D0FFB" w:rsidP="000A5D39">
            <w:pPr>
              <w:pStyle w:val="TableText"/>
            </w:pPr>
            <w:r w:rsidRPr="009D785C">
              <w:t>Medically discharged are 2 times more likely to have phlegm from chest in morning during winter</w:t>
            </w:r>
          </w:p>
        </w:tc>
        <w:tc>
          <w:tcPr>
            <w:tcW w:w="868" w:type="dxa"/>
          </w:tcPr>
          <w:p w14:paraId="3AD09667" w14:textId="77777777" w:rsidR="009D0FFB" w:rsidRPr="009D785C" w:rsidRDefault="009D0FFB" w:rsidP="000A5D39">
            <w:pPr>
              <w:pStyle w:val="TableText"/>
            </w:pPr>
            <w:r w:rsidRPr="009D785C">
              <w:t>Moderate</w:t>
            </w:r>
          </w:p>
        </w:tc>
      </w:tr>
      <w:tr w:rsidR="000A5D39" w:rsidRPr="009D785C" w14:paraId="40D57276" w14:textId="77777777" w:rsidTr="000A5D39">
        <w:trPr>
          <w:cantSplit/>
        </w:trPr>
        <w:tc>
          <w:tcPr>
            <w:tcW w:w="828" w:type="dxa"/>
          </w:tcPr>
          <w:p w14:paraId="3CB72C29" w14:textId="77777777" w:rsidR="009D0FFB" w:rsidRPr="009D785C" w:rsidRDefault="009D0FFB" w:rsidP="000A5D39">
            <w:pPr>
              <w:pStyle w:val="TableText"/>
            </w:pPr>
          </w:p>
        </w:tc>
        <w:tc>
          <w:tcPr>
            <w:tcW w:w="2430" w:type="dxa"/>
          </w:tcPr>
          <w:p w14:paraId="5A25E980" w14:textId="77777777" w:rsidR="009D0FFB" w:rsidRPr="009D785C" w:rsidRDefault="009D0FFB" w:rsidP="000A5D39">
            <w:pPr>
              <w:pStyle w:val="TableText"/>
            </w:pPr>
            <w:r w:rsidRPr="009D785C">
              <w:t>Phlegm from chest during day or at night during winter</w:t>
            </w:r>
          </w:p>
        </w:tc>
        <w:tc>
          <w:tcPr>
            <w:tcW w:w="2340" w:type="dxa"/>
          </w:tcPr>
          <w:p w14:paraId="7B7BADB6" w14:textId="77777777" w:rsidR="009D0FFB" w:rsidRPr="009D785C" w:rsidRDefault="009D0FFB" w:rsidP="000A5D39">
            <w:pPr>
              <w:pStyle w:val="TableText"/>
            </w:pPr>
            <w:r w:rsidRPr="009D785C">
              <w:t>Medical discharge vs other discharge</w:t>
            </w:r>
          </w:p>
        </w:tc>
        <w:tc>
          <w:tcPr>
            <w:tcW w:w="1170" w:type="dxa"/>
          </w:tcPr>
          <w:p w14:paraId="52C413A1" w14:textId="77777777" w:rsidR="009D0FFB" w:rsidRPr="009D785C" w:rsidRDefault="009D0FFB" w:rsidP="000A5D39">
            <w:pPr>
              <w:pStyle w:val="TableText"/>
            </w:pPr>
            <w:r w:rsidRPr="009D785C">
              <w:t>2.01 (1.55, 2.63)</w:t>
            </w:r>
          </w:p>
        </w:tc>
        <w:tc>
          <w:tcPr>
            <w:tcW w:w="3870" w:type="dxa"/>
          </w:tcPr>
          <w:p w14:paraId="4731F2B6" w14:textId="77777777" w:rsidR="009D0FFB" w:rsidRPr="009D785C" w:rsidRDefault="009D0FFB" w:rsidP="000A5D39">
            <w:pPr>
              <w:pStyle w:val="TableText"/>
            </w:pPr>
            <w:r w:rsidRPr="009D785C">
              <w:t>Medically discharged are 2 times more likely to have phlegm from chest during day or at night during winter</w:t>
            </w:r>
          </w:p>
        </w:tc>
        <w:tc>
          <w:tcPr>
            <w:tcW w:w="868" w:type="dxa"/>
          </w:tcPr>
          <w:p w14:paraId="6239072F" w14:textId="77777777" w:rsidR="009D0FFB" w:rsidRPr="009D785C" w:rsidRDefault="009D0FFB" w:rsidP="000A5D39">
            <w:pPr>
              <w:pStyle w:val="TableText"/>
            </w:pPr>
            <w:r w:rsidRPr="009D785C">
              <w:t>Moderate</w:t>
            </w:r>
          </w:p>
        </w:tc>
      </w:tr>
      <w:tr w:rsidR="000A5D39" w:rsidRPr="009D785C" w14:paraId="5E56F2E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94F148" w14:textId="77777777" w:rsidR="009D0FFB" w:rsidRPr="009D785C" w:rsidRDefault="009D0FFB" w:rsidP="000A5D39">
            <w:pPr>
              <w:pStyle w:val="TableText"/>
            </w:pPr>
          </w:p>
        </w:tc>
        <w:tc>
          <w:tcPr>
            <w:tcW w:w="2430" w:type="dxa"/>
          </w:tcPr>
          <w:p w14:paraId="07F93DE3" w14:textId="77777777" w:rsidR="009D0FFB" w:rsidRPr="009D785C" w:rsidRDefault="009D0FFB" w:rsidP="000A5D39">
            <w:pPr>
              <w:pStyle w:val="TableText"/>
            </w:pPr>
            <w:r w:rsidRPr="009D785C">
              <w:t>Trouble breathing</w:t>
            </w:r>
          </w:p>
        </w:tc>
        <w:tc>
          <w:tcPr>
            <w:tcW w:w="2340" w:type="dxa"/>
          </w:tcPr>
          <w:p w14:paraId="7FC7E210" w14:textId="77777777" w:rsidR="009D0FFB" w:rsidRPr="009D785C" w:rsidRDefault="009D0FFB" w:rsidP="000A5D39">
            <w:pPr>
              <w:pStyle w:val="TableText"/>
            </w:pPr>
            <w:r w:rsidRPr="009D785C">
              <w:t>Medical discharge vs other discharge</w:t>
            </w:r>
          </w:p>
        </w:tc>
        <w:tc>
          <w:tcPr>
            <w:tcW w:w="1170" w:type="dxa"/>
          </w:tcPr>
          <w:p w14:paraId="32386D49" w14:textId="77777777" w:rsidR="009D0FFB" w:rsidRPr="009D785C" w:rsidRDefault="009D0FFB" w:rsidP="000A5D39">
            <w:pPr>
              <w:pStyle w:val="TableText"/>
            </w:pPr>
            <w:r w:rsidRPr="009D785C">
              <w:t>2.28 (1.78, 2.93)</w:t>
            </w:r>
          </w:p>
        </w:tc>
        <w:tc>
          <w:tcPr>
            <w:tcW w:w="3870" w:type="dxa"/>
          </w:tcPr>
          <w:p w14:paraId="39C54B88" w14:textId="77777777" w:rsidR="009D0FFB" w:rsidRPr="009D785C" w:rsidRDefault="009D0FFB" w:rsidP="000A5D39">
            <w:pPr>
              <w:pStyle w:val="TableText"/>
            </w:pPr>
            <w:r w:rsidRPr="009D785C">
              <w:t>Medically discharged are 2.3 times more likely to have trouble breathing</w:t>
            </w:r>
          </w:p>
        </w:tc>
        <w:tc>
          <w:tcPr>
            <w:tcW w:w="868" w:type="dxa"/>
          </w:tcPr>
          <w:p w14:paraId="60EF7B38" w14:textId="77777777" w:rsidR="009D0FFB" w:rsidRPr="009D785C" w:rsidRDefault="009D0FFB" w:rsidP="000A5D39">
            <w:pPr>
              <w:pStyle w:val="TableText"/>
            </w:pPr>
            <w:r w:rsidRPr="009D785C">
              <w:t>Moderate</w:t>
            </w:r>
          </w:p>
        </w:tc>
      </w:tr>
      <w:tr w:rsidR="000A5D39" w:rsidRPr="009D785C" w14:paraId="516A796B" w14:textId="77777777" w:rsidTr="000A5D39">
        <w:trPr>
          <w:cantSplit/>
        </w:trPr>
        <w:tc>
          <w:tcPr>
            <w:tcW w:w="828" w:type="dxa"/>
          </w:tcPr>
          <w:p w14:paraId="48B06BEB" w14:textId="77777777" w:rsidR="009D0FFB" w:rsidRPr="009D785C" w:rsidRDefault="009D0FFB" w:rsidP="000A5D39">
            <w:pPr>
              <w:pStyle w:val="TableText"/>
            </w:pPr>
          </w:p>
        </w:tc>
        <w:tc>
          <w:tcPr>
            <w:tcW w:w="2430" w:type="dxa"/>
          </w:tcPr>
          <w:p w14:paraId="3328E978" w14:textId="77777777" w:rsidR="009D0FFB" w:rsidRPr="009D785C" w:rsidRDefault="009D0FFB" w:rsidP="000A5D39">
            <w:pPr>
              <w:pStyle w:val="TableText"/>
            </w:pPr>
            <w:r w:rsidRPr="009D785C">
              <w:t>Disabled from walking by condition other than heart/lung disease</w:t>
            </w:r>
          </w:p>
        </w:tc>
        <w:tc>
          <w:tcPr>
            <w:tcW w:w="2340" w:type="dxa"/>
          </w:tcPr>
          <w:p w14:paraId="439164EE" w14:textId="77777777" w:rsidR="009D0FFB" w:rsidRPr="009D785C" w:rsidRDefault="009D0FFB" w:rsidP="000A5D39">
            <w:pPr>
              <w:pStyle w:val="TableText"/>
            </w:pPr>
            <w:r w:rsidRPr="009D785C">
              <w:t>Medical discharge vs other discharge</w:t>
            </w:r>
          </w:p>
        </w:tc>
        <w:tc>
          <w:tcPr>
            <w:tcW w:w="1170" w:type="dxa"/>
          </w:tcPr>
          <w:p w14:paraId="3BD9CB1D" w14:textId="77777777" w:rsidR="009D0FFB" w:rsidRPr="009D785C" w:rsidRDefault="009D0FFB" w:rsidP="000A5D39">
            <w:pPr>
              <w:pStyle w:val="TableText"/>
            </w:pPr>
            <w:r w:rsidRPr="009D785C">
              <w:t>8.01 (5.68, 11.31)</w:t>
            </w:r>
          </w:p>
        </w:tc>
        <w:tc>
          <w:tcPr>
            <w:tcW w:w="3870" w:type="dxa"/>
          </w:tcPr>
          <w:p w14:paraId="2D51EA68" w14:textId="77777777" w:rsidR="009D0FFB" w:rsidRPr="009D785C" w:rsidRDefault="009D0FFB" w:rsidP="000A5D39">
            <w:pPr>
              <w:pStyle w:val="TableText"/>
            </w:pPr>
            <w:r w:rsidRPr="009D785C">
              <w:t>Medically discharged are 8 times more likely to have been disabled from walking by condition other than heart/lung disease</w:t>
            </w:r>
          </w:p>
        </w:tc>
        <w:tc>
          <w:tcPr>
            <w:tcW w:w="868" w:type="dxa"/>
          </w:tcPr>
          <w:p w14:paraId="3A9A6D93" w14:textId="77777777" w:rsidR="009D0FFB" w:rsidRPr="009D785C" w:rsidRDefault="009D0FFB" w:rsidP="000A5D39">
            <w:pPr>
              <w:pStyle w:val="TableText"/>
            </w:pPr>
            <w:r w:rsidRPr="009D785C">
              <w:t>Strong</w:t>
            </w:r>
          </w:p>
        </w:tc>
      </w:tr>
      <w:tr w:rsidR="000A5D39" w:rsidRPr="009D785C" w14:paraId="43FA971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CC0CF9D" w14:textId="77777777" w:rsidR="009D0FFB" w:rsidRPr="009D785C" w:rsidRDefault="009D0FFB" w:rsidP="000A5D39">
            <w:pPr>
              <w:pStyle w:val="TableText"/>
            </w:pPr>
          </w:p>
        </w:tc>
        <w:tc>
          <w:tcPr>
            <w:tcW w:w="2430" w:type="dxa"/>
          </w:tcPr>
          <w:p w14:paraId="0BE9C0C2" w14:textId="77777777" w:rsidR="009D0FFB" w:rsidRPr="009D785C" w:rsidRDefault="009D0FFB" w:rsidP="000A5D39">
            <w:pPr>
              <w:pStyle w:val="TableText"/>
            </w:pPr>
            <w:r w:rsidRPr="009D785C">
              <w:t>Shortness of breath</w:t>
            </w:r>
          </w:p>
        </w:tc>
        <w:tc>
          <w:tcPr>
            <w:tcW w:w="2340" w:type="dxa"/>
          </w:tcPr>
          <w:p w14:paraId="21949CBC" w14:textId="77777777" w:rsidR="009D0FFB" w:rsidRPr="009D785C" w:rsidRDefault="009D0FFB" w:rsidP="000A5D39">
            <w:pPr>
              <w:pStyle w:val="TableText"/>
            </w:pPr>
            <w:r w:rsidRPr="009D785C">
              <w:t>Medical discharge vs other discharge</w:t>
            </w:r>
          </w:p>
        </w:tc>
        <w:tc>
          <w:tcPr>
            <w:tcW w:w="1170" w:type="dxa"/>
          </w:tcPr>
          <w:p w14:paraId="5D4D8BFF" w14:textId="77777777" w:rsidR="009D0FFB" w:rsidRPr="009D785C" w:rsidRDefault="009D0FFB" w:rsidP="000A5D39">
            <w:pPr>
              <w:pStyle w:val="TableText"/>
            </w:pPr>
            <w:r w:rsidRPr="009D785C">
              <w:t>3.21 (2.39, 4.30)</w:t>
            </w:r>
          </w:p>
        </w:tc>
        <w:tc>
          <w:tcPr>
            <w:tcW w:w="3870" w:type="dxa"/>
          </w:tcPr>
          <w:p w14:paraId="03009C38" w14:textId="77777777" w:rsidR="009D0FFB" w:rsidRPr="009D785C" w:rsidRDefault="009D0FFB" w:rsidP="000A5D39">
            <w:pPr>
              <w:pStyle w:val="TableText"/>
            </w:pPr>
            <w:r w:rsidRPr="009D785C">
              <w:t>Medically discharged are 3 times more likely to have shortness of breath</w:t>
            </w:r>
          </w:p>
        </w:tc>
        <w:tc>
          <w:tcPr>
            <w:tcW w:w="868" w:type="dxa"/>
          </w:tcPr>
          <w:p w14:paraId="4975B702" w14:textId="77777777" w:rsidR="009D0FFB" w:rsidRPr="009D785C" w:rsidRDefault="009D0FFB" w:rsidP="000A5D39">
            <w:pPr>
              <w:pStyle w:val="TableText"/>
            </w:pPr>
            <w:r w:rsidRPr="009D785C">
              <w:t>Strong</w:t>
            </w:r>
          </w:p>
        </w:tc>
      </w:tr>
      <w:tr w:rsidR="000A5D39" w:rsidRPr="009D785C" w14:paraId="542B0B7C" w14:textId="77777777" w:rsidTr="000A5D39">
        <w:trPr>
          <w:cantSplit/>
        </w:trPr>
        <w:tc>
          <w:tcPr>
            <w:tcW w:w="828" w:type="dxa"/>
          </w:tcPr>
          <w:p w14:paraId="7F82B274" w14:textId="77777777" w:rsidR="009D0FFB" w:rsidRPr="009D785C" w:rsidRDefault="009D0FFB" w:rsidP="000A5D39">
            <w:pPr>
              <w:pStyle w:val="TableText"/>
            </w:pPr>
          </w:p>
        </w:tc>
        <w:tc>
          <w:tcPr>
            <w:tcW w:w="2430" w:type="dxa"/>
          </w:tcPr>
          <w:p w14:paraId="54050453" w14:textId="77777777" w:rsidR="009D0FFB" w:rsidRPr="009D785C" w:rsidRDefault="009D0FFB" w:rsidP="000A5D39">
            <w:pPr>
              <w:pStyle w:val="TableText"/>
            </w:pPr>
            <w:r w:rsidRPr="009D785C">
              <w:t>Nasal allergies</w:t>
            </w:r>
          </w:p>
        </w:tc>
        <w:tc>
          <w:tcPr>
            <w:tcW w:w="2340" w:type="dxa"/>
          </w:tcPr>
          <w:p w14:paraId="5F83CB7A" w14:textId="77777777" w:rsidR="009D0FFB" w:rsidRPr="009D785C" w:rsidRDefault="009D0FFB" w:rsidP="000A5D39">
            <w:pPr>
              <w:pStyle w:val="TableText"/>
            </w:pPr>
            <w:r w:rsidRPr="009D785C">
              <w:t>Medical discharge vs other discharge</w:t>
            </w:r>
          </w:p>
        </w:tc>
        <w:tc>
          <w:tcPr>
            <w:tcW w:w="1170" w:type="dxa"/>
          </w:tcPr>
          <w:p w14:paraId="5E21F3AA" w14:textId="77777777" w:rsidR="009D0FFB" w:rsidRPr="009D785C" w:rsidRDefault="009D0FFB" w:rsidP="000A5D39">
            <w:pPr>
              <w:pStyle w:val="TableText"/>
            </w:pPr>
            <w:r w:rsidRPr="009D785C">
              <w:t>1.13 (0.90, 1.41)</w:t>
            </w:r>
          </w:p>
        </w:tc>
        <w:tc>
          <w:tcPr>
            <w:tcW w:w="3870" w:type="dxa"/>
          </w:tcPr>
          <w:p w14:paraId="578DB39F" w14:textId="77777777" w:rsidR="009D0FFB" w:rsidRPr="009D785C" w:rsidRDefault="009D0FFB" w:rsidP="000A5D39">
            <w:pPr>
              <w:pStyle w:val="TableText"/>
            </w:pPr>
            <w:r w:rsidRPr="009D785C">
              <w:t>No association</w:t>
            </w:r>
          </w:p>
        </w:tc>
        <w:tc>
          <w:tcPr>
            <w:tcW w:w="868" w:type="dxa"/>
          </w:tcPr>
          <w:p w14:paraId="7230C60E" w14:textId="77777777" w:rsidR="009D0FFB" w:rsidRPr="009D785C" w:rsidRDefault="009D0FFB" w:rsidP="000A5D39">
            <w:pPr>
              <w:pStyle w:val="TableText"/>
            </w:pPr>
            <w:r w:rsidRPr="009D785C">
              <w:t>–</w:t>
            </w:r>
          </w:p>
        </w:tc>
      </w:tr>
      <w:tr w:rsidR="000A5D39" w:rsidRPr="009D785C" w14:paraId="6E3A307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646C64" w14:textId="77777777" w:rsidR="009D0FFB" w:rsidRPr="009D785C" w:rsidRDefault="009D0FFB" w:rsidP="000A5D39">
            <w:pPr>
              <w:pStyle w:val="TableText"/>
            </w:pPr>
          </w:p>
        </w:tc>
        <w:tc>
          <w:tcPr>
            <w:tcW w:w="2430" w:type="dxa"/>
          </w:tcPr>
          <w:p w14:paraId="319EF1B9" w14:textId="77777777" w:rsidR="009D0FFB" w:rsidRPr="009D785C" w:rsidRDefault="009D0FFB" w:rsidP="000A5D39">
            <w:pPr>
              <w:pStyle w:val="TableText"/>
            </w:pPr>
            <w:r w:rsidRPr="009D785C">
              <w:t>Asthma ever</w:t>
            </w:r>
          </w:p>
        </w:tc>
        <w:tc>
          <w:tcPr>
            <w:tcW w:w="2340" w:type="dxa"/>
          </w:tcPr>
          <w:p w14:paraId="39AC254B" w14:textId="77777777" w:rsidR="009D0FFB" w:rsidRPr="009D785C" w:rsidRDefault="009D0FFB" w:rsidP="000A5D39">
            <w:pPr>
              <w:pStyle w:val="TableText"/>
            </w:pPr>
            <w:r w:rsidRPr="009D785C">
              <w:t>Medical discharge vs other discharge</w:t>
            </w:r>
          </w:p>
        </w:tc>
        <w:tc>
          <w:tcPr>
            <w:tcW w:w="1170" w:type="dxa"/>
          </w:tcPr>
          <w:p w14:paraId="1C1F74FB" w14:textId="77777777" w:rsidR="009D0FFB" w:rsidRPr="009D785C" w:rsidRDefault="009D0FFB" w:rsidP="000A5D39">
            <w:pPr>
              <w:pStyle w:val="TableText"/>
            </w:pPr>
            <w:r w:rsidRPr="009D785C">
              <w:t>1.19 (0.90, 1.57)</w:t>
            </w:r>
          </w:p>
        </w:tc>
        <w:tc>
          <w:tcPr>
            <w:tcW w:w="3870" w:type="dxa"/>
          </w:tcPr>
          <w:p w14:paraId="7DD786A4" w14:textId="77777777" w:rsidR="009D0FFB" w:rsidRPr="009D785C" w:rsidRDefault="009D0FFB" w:rsidP="000A5D39">
            <w:pPr>
              <w:pStyle w:val="TableText"/>
            </w:pPr>
            <w:r w:rsidRPr="009D785C">
              <w:t xml:space="preserve">No association </w:t>
            </w:r>
          </w:p>
        </w:tc>
        <w:tc>
          <w:tcPr>
            <w:tcW w:w="868" w:type="dxa"/>
          </w:tcPr>
          <w:p w14:paraId="50552A07" w14:textId="77777777" w:rsidR="009D0FFB" w:rsidRPr="009D785C" w:rsidRDefault="009D0FFB" w:rsidP="000A5D39">
            <w:pPr>
              <w:pStyle w:val="TableText"/>
            </w:pPr>
            <w:r w:rsidRPr="009D785C">
              <w:t>–</w:t>
            </w:r>
          </w:p>
        </w:tc>
      </w:tr>
      <w:tr w:rsidR="000A5D39" w:rsidRPr="009D785C" w14:paraId="759534F3" w14:textId="77777777" w:rsidTr="000A5D39">
        <w:trPr>
          <w:cantSplit/>
        </w:trPr>
        <w:tc>
          <w:tcPr>
            <w:tcW w:w="828" w:type="dxa"/>
          </w:tcPr>
          <w:p w14:paraId="49627B4E" w14:textId="77777777" w:rsidR="009D0FFB" w:rsidRPr="009D785C" w:rsidRDefault="009D0FFB" w:rsidP="000A5D39">
            <w:pPr>
              <w:pStyle w:val="TableText"/>
            </w:pPr>
          </w:p>
        </w:tc>
        <w:tc>
          <w:tcPr>
            <w:tcW w:w="2430" w:type="dxa"/>
          </w:tcPr>
          <w:p w14:paraId="62214829" w14:textId="77777777" w:rsidR="009D0FFB" w:rsidRPr="009D785C" w:rsidRDefault="009D0FFB" w:rsidP="000A5D39">
            <w:pPr>
              <w:pStyle w:val="TableText"/>
            </w:pPr>
            <w:r w:rsidRPr="009D785C">
              <w:rPr>
                <w:rFonts w:cs="Arial"/>
              </w:rPr>
              <w:t>Asthma confirmed by doctor</w:t>
            </w:r>
          </w:p>
        </w:tc>
        <w:tc>
          <w:tcPr>
            <w:tcW w:w="2340" w:type="dxa"/>
          </w:tcPr>
          <w:p w14:paraId="31DA2B28" w14:textId="77777777" w:rsidR="009D0FFB" w:rsidRPr="009D785C" w:rsidRDefault="009D0FFB" w:rsidP="000A5D39">
            <w:pPr>
              <w:pStyle w:val="TableText"/>
            </w:pPr>
            <w:r w:rsidRPr="009D785C">
              <w:t>Medical discharge vs other discharge</w:t>
            </w:r>
          </w:p>
        </w:tc>
        <w:tc>
          <w:tcPr>
            <w:tcW w:w="1170" w:type="dxa"/>
          </w:tcPr>
          <w:p w14:paraId="19B66457" w14:textId="77777777" w:rsidR="009D0FFB" w:rsidRPr="009D785C" w:rsidRDefault="009D0FFB" w:rsidP="000A5D39">
            <w:pPr>
              <w:pStyle w:val="TableText"/>
            </w:pPr>
            <w:r w:rsidRPr="009D785C">
              <w:rPr>
                <w:rFonts w:cs="Arial"/>
              </w:rPr>
              <w:t>1.18 (0.88, 1.58)</w:t>
            </w:r>
          </w:p>
        </w:tc>
        <w:tc>
          <w:tcPr>
            <w:tcW w:w="3870" w:type="dxa"/>
          </w:tcPr>
          <w:p w14:paraId="05342A09" w14:textId="77777777" w:rsidR="009D0FFB" w:rsidRPr="009D785C" w:rsidRDefault="009D0FFB" w:rsidP="000A5D39">
            <w:pPr>
              <w:pStyle w:val="TableText"/>
            </w:pPr>
            <w:r w:rsidRPr="009D785C">
              <w:t>No association</w:t>
            </w:r>
          </w:p>
        </w:tc>
        <w:tc>
          <w:tcPr>
            <w:tcW w:w="868" w:type="dxa"/>
          </w:tcPr>
          <w:p w14:paraId="3D3D593C" w14:textId="77777777" w:rsidR="009D0FFB" w:rsidRPr="009D785C" w:rsidRDefault="009D0FFB" w:rsidP="000A5D39">
            <w:pPr>
              <w:pStyle w:val="TableText"/>
            </w:pPr>
            <w:r w:rsidRPr="009D785C">
              <w:t>–</w:t>
            </w:r>
          </w:p>
        </w:tc>
      </w:tr>
      <w:tr w:rsidR="000A5D39" w:rsidRPr="009D785C" w14:paraId="4F46388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81D4C87" w14:textId="77777777" w:rsidR="009D0FFB" w:rsidRPr="009D785C" w:rsidRDefault="009D0FFB" w:rsidP="000A5D39">
            <w:pPr>
              <w:pStyle w:val="TableText"/>
            </w:pPr>
          </w:p>
        </w:tc>
        <w:tc>
          <w:tcPr>
            <w:tcW w:w="2430" w:type="dxa"/>
          </w:tcPr>
          <w:p w14:paraId="170DD9CC" w14:textId="77777777" w:rsidR="009D0FFB" w:rsidRPr="009D785C" w:rsidRDefault="009D0FFB" w:rsidP="000A5D39">
            <w:pPr>
              <w:pStyle w:val="TableText"/>
            </w:pPr>
            <w:r w:rsidRPr="009D785C">
              <w:rPr>
                <w:rFonts w:cs="Arial"/>
              </w:rPr>
              <w:t>Asthma in last 12 months</w:t>
            </w:r>
          </w:p>
        </w:tc>
        <w:tc>
          <w:tcPr>
            <w:tcW w:w="2340" w:type="dxa"/>
          </w:tcPr>
          <w:p w14:paraId="0969193D" w14:textId="77777777" w:rsidR="009D0FFB" w:rsidRPr="009D785C" w:rsidRDefault="009D0FFB" w:rsidP="000A5D39">
            <w:pPr>
              <w:pStyle w:val="TableText"/>
            </w:pPr>
            <w:r w:rsidRPr="009D785C">
              <w:t>Medical discharge vs other discharge</w:t>
            </w:r>
          </w:p>
        </w:tc>
        <w:tc>
          <w:tcPr>
            <w:tcW w:w="1170" w:type="dxa"/>
          </w:tcPr>
          <w:p w14:paraId="1FFA007F" w14:textId="77777777" w:rsidR="009D0FFB" w:rsidRPr="009D785C" w:rsidRDefault="009D0FFB" w:rsidP="000A5D39">
            <w:pPr>
              <w:pStyle w:val="TableText"/>
            </w:pPr>
            <w:r w:rsidRPr="009D785C">
              <w:rPr>
                <w:rFonts w:cs="Arial"/>
              </w:rPr>
              <w:t>1.87 (1.01, 3.47)</w:t>
            </w:r>
          </w:p>
        </w:tc>
        <w:tc>
          <w:tcPr>
            <w:tcW w:w="3870" w:type="dxa"/>
          </w:tcPr>
          <w:p w14:paraId="54F1B89D" w14:textId="77777777" w:rsidR="009D0FFB" w:rsidRPr="009D785C" w:rsidRDefault="009D0FFB" w:rsidP="000A5D39">
            <w:pPr>
              <w:pStyle w:val="TableText"/>
            </w:pPr>
            <w:r w:rsidRPr="009D785C">
              <w:t>Medically discharged are 1.9 times more likely to have had asthma in the last 12 months</w:t>
            </w:r>
          </w:p>
        </w:tc>
        <w:tc>
          <w:tcPr>
            <w:tcW w:w="868" w:type="dxa"/>
          </w:tcPr>
          <w:p w14:paraId="58444CE1" w14:textId="77777777" w:rsidR="009D0FFB" w:rsidRPr="009D785C" w:rsidRDefault="009D0FFB" w:rsidP="000A5D39">
            <w:pPr>
              <w:pStyle w:val="TableText"/>
            </w:pPr>
            <w:r w:rsidRPr="009D785C">
              <w:t>Moderate</w:t>
            </w:r>
          </w:p>
        </w:tc>
      </w:tr>
      <w:tr w:rsidR="000A5D39" w:rsidRPr="009D785C" w14:paraId="4FB33552" w14:textId="77777777" w:rsidTr="001C1DE7">
        <w:trPr>
          <w:cantSplit/>
        </w:trPr>
        <w:tc>
          <w:tcPr>
            <w:tcW w:w="828" w:type="dxa"/>
            <w:tcBorders>
              <w:bottom w:val="single" w:sz="4" w:space="0" w:color="000000"/>
            </w:tcBorders>
          </w:tcPr>
          <w:p w14:paraId="53F3058E" w14:textId="77777777" w:rsidR="009D0FFB" w:rsidRPr="009D785C" w:rsidRDefault="009D0FFB" w:rsidP="000A5D39">
            <w:pPr>
              <w:pStyle w:val="TableText"/>
            </w:pPr>
          </w:p>
        </w:tc>
        <w:tc>
          <w:tcPr>
            <w:tcW w:w="2430" w:type="dxa"/>
            <w:tcBorders>
              <w:bottom w:val="single" w:sz="4" w:space="0" w:color="000000"/>
            </w:tcBorders>
          </w:tcPr>
          <w:p w14:paraId="2D28FE1E" w14:textId="77777777" w:rsidR="009D0FFB" w:rsidRPr="009D785C" w:rsidRDefault="009D0FFB" w:rsidP="000A5D39">
            <w:pPr>
              <w:pStyle w:val="TableText"/>
            </w:pPr>
            <w:r w:rsidRPr="009D785C">
              <w:rPr>
                <w:rFonts w:cs="Arial"/>
              </w:rPr>
              <w:t>Asthma medication currently</w:t>
            </w:r>
          </w:p>
        </w:tc>
        <w:tc>
          <w:tcPr>
            <w:tcW w:w="2340" w:type="dxa"/>
            <w:tcBorders>
              <w:bottom w:val="single" w:sz="4" w:space="0" w:color="000000"/>
            </w:tcBorders>
          </w:tcPr>
          <w:p w14:paraId="18A97D19"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3930E466" w14:textId="77777777" w:rsidR="009D0FFB" w:rsidRPr="009D785C" w:rsidRDefault="009D0FFB" w:rsidP="000A5D39">
            <w:pPr>
              <w:pStyle w:val="TableText"/>
            </w:pPr>
            <w:r w:rsidRPr="009D785C">
              <w:rPr>
                <w:rFonts w:cs="Arial"/>
              </w:rPr>
              <w:t>1.88 (1.15, 3.08)</w:t>
            </w:r>
          </w:p>
        </w:tc>
        <w:tc>
          <w:tcPr>
            <w:tcW w:w="3870" w:type="dxa"/>
            <w:tcBorders>
              <w:bottom w:val="single" w:sz="4" w:space="0" w:color="000000"/>
            </w:tcBorders>
          </w:tcPr>
          <w:p w14:paraId="23B6FF5D" w14:textId="77777777" w:rsidR="009D0FFB" w:rsidRPr="009D785C" w:rsidRDefault="009D0FFB" w:rsidP="000A5D39">
            <w:pPr>
              <w:pStyle w:val="TableText"/>
            </w:pPr>
            <w:r w:rsidRPr="009D785C">
              <w:t>Medically discharged are 1.9 times more likely to be taking asthma medication currently</w:t>
            </w:r>
          </w:p>
        </w:tc>
        <w:tc>
          <w:tcPr>
            <w:tcW w:w="868" w:type="dxa"/>
            <w:tcBorders>
              <w:bottom w:val="single" w:sz="4" w:space="0" w:color="000000"/>
            </w:tcBorders>
          </w:tcPr>
          <w:p w14:paraId="3E6F5240" w14:textId="77777777" w:rsidR="009D0FFB" w:rsidRPr="009D785C" w:rsidRDefault="009D0FFB" w:rsidP="000A5D39">
            <w:pPr>
              <w:pStyle w:val="TableText"/>
            </w:pPr>
            <w:r w:rsidRPr="009D785C">
              <w:t>Moderate</w:t>
            </w:r>
          </w:p>
        </w:tc>
      </w:tr>
      <w:tr w:rsidR="000A5D39" w:rsidRPr="009D785C" w14:paraId="59A91C3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single" w:sz="4" w:space="0" w:color="000000"/>
              <w:bottom w:val="nil"/>
            </w:tcBorders>
          </w:tcPr>
          <w:p w14:paraId="29115CFD" w14:textId="77777777" w:rsidR="009D0FFB" w:rsidRPr="009D785C" w:rsidRDefault="009D0FFB" w:rsidP="000A5D39">
            <w:pPr>
              <w:pStyle w:val="TableText"/>
            </w:pPr>
            <w:r w:rsidRPr="009D785C">
              <w:t>Injuries</w:t>
            </w:r>
          </w:p>
        </w:tc>
        <w:tc>
          <w:tcPr>
            <w:tcW w:w="2430" w:type="dxa"/>
            <w:tcBorders>
              <w:top w:val="single" w:sz="4" w:space="0" w:color="000000"/>
              <w:bottom w:val="nil"/>
            </w:tcBorders>
          </w:tcPr>
          <w:p w14:paraId="1A29135B" w14:textId="77777777" w:rsidR="009D0FFB" w:rsidRPr="009D785C" w:rsidRDefault="009D0FFB" w:rsidP="000A5D39">
            <w:pPr>
              <w:pStyle w:val="TableText"/>
              <w:rPr>
                <w:rFonts w:cs="Arial"/>
              </w:rPr>
            </w:pPr>
          </w:p>
        </w:tc>
        <w:tc>
          <w:tcPr>
            <w:tcW w:w="2340" w:type="dxa"/>
            <w:tcBorders>
              <w:top w:val="single" w:sz="4" w:space="0" w:color="000000"/>
              <w:bottom w:val="nil"/>
            </w:tcBorders>
          </w:tcPr>
          <w:p w14:paraId="34D83B70" w14:textId="77777777" w:rsidR="009D0FFB" w:rsidRPr="009D785C" w:rsidRDefault="009D0FFB" w:rsidP="000A5D39">
            <w:pPr>
              <w:pStyle w:val="TableText"/>
            </w:pPr>
          </w:p>
        </w:tc>
        <w:tc>
          <w:tcPr>
            <w:tcW w:w="1170" w:type="dxa"/>
            <w:tcBorders>
              <w:top w:val="single" w:sz="4" w:space="0" w:color="000000"/>
              <w:bottom w:val="nil"/>
            </w:tcBorders>
          </w:tcPr>
          <w:p w14:paraId="666D060F" w14:textId="77777777" w:rsidR="009D0FFB" w:rsidRPr="009D785C" w:rsidRDefault="009D0FFB" w:rsidP="000A5D39">
            <w:pPr>
              <w:pStyle w:val="TableText"/>
              <w:rPr>
                <w:rFonts w:cs="Arial"/>
              </w:rPr>
            </w:pPr>
          </w:p>
        </w:tc>
        <w:tc>
          <w:tcPr>
            <w:tcW w:w="3870" w:type="dxa"/>
            <w:tcBorders>
              <w:top w:val="single" w:sz="4" w:space="0" w:color="000000"/>
              <w:bottom w:val="nil"/>
            </w:tcBorders>
          </w:tcPr>
          <w:p w14:paraId="7F8E6D80" w14:textId="77777777" w:rsidR="009D0FFB" w:rsidRPr="009D785C" w:rsidRDefault="009D0FFB" w:rsidP="000A5D39">
            <w:pPr>
              <w:pStyle w:val="TableText"/>
            </w:pPr>
          </w:p>
        </w:tc>
        <w:tc>
          <w:tcPr>
            <w:tcW w:w="868" w:type="dxa"/>
            <w:tcBorders>
              <w:top w:val="single" w:sz="4" w:space="0" w:color="000000"/>
              <w:bottom w:val="nil"/>
            </w:tcBorders>
          </w:tcPr>
          <w:p w14:paraId="160BB19A" w14:textId="77777777" w:rsidR="009D0FFB" w:rsidRPr="009D785C" w:rsidRDefault="009D0FFB" w:rsidP="000A5D39">
            <w:pPr>
              <w:pStyle w:val="TableText"/>
            </w:pPr>
          </w:p>
        </w:tc>
      </w:tr>
      <w:tr w:rsidR="000A5D39" w:rsidRPr="009D785C" w14:paraId="62802E02" w14:textId="77777777" w:rsidTr="001C1DE7">
        <w:trPr>
          <w:cantSplit/>
        </w:trPr>
        <w:tc>
          <w:tcPr>
            <w:tcW w:w="828" w:type="dxa"/>
            <w:tcBorders>
              <w:top w:val="nil"/>
            </w:tcBorders>
          </w:tcPr>
          <w:p w14:paraId="47AC3775" w14:textId="77777777" w:rsidR="009D0FFB" w:rsidRPr="009D785C" w:rsidRDefault="001C1DE7" w:rsidP="000A5D39">
            <w:pPr>
              <w:pStyle w:val="TableText"/>
            </w:pPr>
            <w:r w:rsidRPr="001C1DE7">
              <w:t>Table 7.7</w:t>
            </w:r>
          </w:p>
        </w:tc>
        <w:tc>
          <w:tcPr>
            <w:tcW w:w="2430" w:type="dxa"/>
            <w:tcBorders>
              <w:top w:val="nil"/>
            </w:tcBorders>
          </w:tcPr>
          <w:p w14:paraId="34D8564D" w14:textId="77777777" w:rsidR="009D0FFB" w:rsidRPr="009D785C" w:rsidRDefault="009D0FFB" w:rsidP="000A5D39">
            <w:pPr>
              <w:pStyle w:val="TableText"/>
            </w:pPr>
            <w:r w:rsidRPr="009D785C">
              <w:t>Injury type (any)</w:t>
            </w:r>
          </w:p>
        </w:tc>
        <w:tc>
          <w:tcPr>
            <w:tcW w:w="2340" w:type="dxa"/>
            <w:tcBorders>
              <w:top w:val="nil"/>
            </w:tcBorders>
          </w:tcPr>
          <w:p w14:paraId="6A7396CC" w14:textId="77777777" w:rsidR="009D0FFB" w:rsidRPr="009D785C" w:rsidRDefault="009D0FFB" w:rsidP="000A5D39">
            <w:pPr>
              <w:pStyle w:val="TableText"/>
            </w:pPr>
            <w:r w:rsidRPr="009D785C">
              <w:t>Ex-Serving ADF vs Active</w:t>
            </w:r>
          </w:p>
        </w:tc>
        <w:tc>
          <w:tcPr>
            <w:tcW w:w="1170" w:type="dxa"/>
            <w:tcBorders>
              <w:top w:val="nil"/>
            </w:tcBorders>
          </w:tcPr>
          <w:p w14:paraId="6F6CED3E" w14:textId="77777777" w:rsidR="009D0FFB" w:rsidRPr="009D785C" w:rsidRDefault="009D0FFB" w:rsidP="000A5D39">
            <w:pPr>
              <w:pStyle w:val="TableText"/>
            </w:pPr>
            <w:r w:rsidRPr="009D785C">
              <w:t>1.51 (1.15, 2.00)</w:t>
            </w:r>
          </w:p>
        </w:tc>
        <w:tc>
          <w:tcPr>
            <w:tcW w:w="3870" w:type="dxa"/>
            <w:tcBorders>
              <w:top w:val="nil"/>
            </w:tcBorders>
          </w:tcPr>
          <w:p w14:paraId="40D65B42" w14:textId="77777777" w:rsidR="009D0FFB" w:rsidRPr="009D785C" w:rsidRDefault="009D0FFB" w:rsidP="000A5D39">
            <w:pPr>
              <w:pStyle w:val="TableText"/>
            </w:pPr>
            <w:r w:rsidRPr="009D785C">
              <w:t>Ex-Serving ADF are 51% more likely to have any type of injury</w:t>
            </w:r>
          </w:p>
        </w:tc>
        <w:tc>
          <w:tcPr>
            <w:tcW w:w="868" w:type="dxa"/>
            <w:tcBorders>
              <w:top w:val="nil"/>
            </w:tcBorders>
          </w:tcPr>
          <w:p w14:paraId="7A77D701" w14:textId="77777777" w:rsidR="009D0FFB" w:rsidRPr="009D785C" w:rsidRDefault="009D0FFB" w:rsidP="000A5D39">
            <w:pPr>
              <w:pStyle w:val="TableText"/>
            </w:pPr>
            <w:r w:rsidRPr="009D785C">
              <w:t>Moderate</w:t>
            </w:r>
          </w:p>
        </w:tc>
      </w:tr>
      <w:tr w:rsidR="000A5D39" w:rsidRPr="009D785C" w14:paraId="736260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71EB40" w14:textId="77777777" w:rsidR="009D0FFB" w:rsidRPr="009D785C" w:rsidRDefault="009D0FFB" w:rsidP="000A5D39">
            <w:pPr>
              <w:pStyle w:val="TableText"/>
            </w:pPr>
          </w:p>
        </w:tc>
        <w:tc>
          <w:tcPr>
            <w:tcW w:w="2430" w:type="dxa"/>
          </w:tcPr>
          <w:p w14:paraId="2F5ADF00" w14:textId="77777777" w:rsidR="009D0FFB" w:rsidRPr="009D785C" w:rsidRDefault="009D0FFB" w:rsidP="000A5D39">
            <w:pPr>
              <w:pStyle w:val="TableText"/>
            </w:pPr>
            <w:r w:rsidRPr="009D785C">
              <w:t>Injury type (any)</w:t>
            </w:r>
          </w:p>
        </w:tc>
        <w:tc>
          <w:tcPr>
            <w:tcW w:w="2340" w:type="dxa"/>
          </w:tcPr>
          <w:p w14:paraId="4C29DA4B" w14:textId="77777777" w:rsidR="009D0FFB" w:rsidRPr="009D785C" w:rsidRDefault="009D0FFB" w:rsidP="000A5D39">
            <w:pPr>
              <w:pStyle w:val="TableText"/>
            </w:pPr>
            <w:r w:rsidRPr="009D785C">
              <w:t xml:space="preserve">Ex-Serving ADF vs Inactive </w:t>
            </w:r>
          </w:p>
        </w:tc>
        <w:tc>
          <w:tcPr>
            <w:tcW w:w="1170" w:type="dxa"/>
          </w:tcPr>
          <w:p w14:paraId="7CA83A2C" w14:textId="77777777" w:rsidR="009D0FFB" w:rsidRPr="009D785C" w:rsidRDefault="009D0FFB" w:rsidP="000A5D39">
            <w:pPr>
              <w:pStyle w:val="TableText"/>
            </w:pPr>
            <w:r w:rsidRPr="009D785C">
              <w:t>1.32 (1.01, 1.73)</w:t>
            </w:r>
          </w:p>
        </w:tc>
        <w:tc>
          <w:tcPr>
            <w:tcW w:w="3870" w:type="dxa"/>
          </w:tcPr>
          <w:p w14:paraId="5CCC9C66" w14:textId="77777777" w:rsidR="009D0FFB" w:rsidRPr="009D785C" w:rsidRDefault="009D0FFB" w:rsidP="000A5D39">
            <w:pPr>
              <w:pStyle w:val="TableText"/>
            </w:pPr>
            <w:r w:rsidRPr="009D785C">
              <w:t>Ex-Serving ADF are 32% more likely to have any type of injury</w:t>
            </w:r>
          </w:p>
        </w:tc>
        <w:tc>
          <w:tcPr>
            <w:tcW w:w="868" w:type="dxa"/>
          </w:tcPr>
          <w:p w14:paraId="3098DCFB" w14:textId="77777777" w:rsidR="009D0FFB" w:rsidRPr="009D785C" w:rsidRDefault="009D0FFB" w:rsidP="000A5D39">
            <w:pPr>
              <w:pStyle w:val="TableText"/>
            </w:pPr>
            <w:r w:rsidRPr="009D785C">
              <w:t>Weak</w:t>
            </w:r>
          </w:p>
        </w:tc>
      </w:tr>
      <w:tr w:rsidR="000A5D39" w:rsidRPr="009D785C" w14:paraId="303B692E" w14:textId="77777777" w:rsidTr="000A5D39">
        <w:trPr>
          <w:cantSplit/>
        </w:trPr>
        <w:tc>
          <w:tcPr>
            <w:tcW w:w="828" w:type="dxa"/>
          </w:tcPr>
          <w:p w14:paraId="201ED31F" w14:textId="77777777" w:rsidR="009D0FFB" w:rsidRPr="009D785C" w:rsidRDefault="009D0FFB" w:rsidP="000A5D39">
            <w:pPr>
              <w:pStyle w:val="TableText"/>
            </w:pPr>
          </w:p>
        </w:tc>
        <w:tc>
          <w:tcPr>
            <w:tcW w:w="2430" w:type="dxa"/>
          </w:tcPr>
          <w:p w14:paraId="59961444" w14:textId="77777777" w:rsidR="009D0FFB" w:rsidRPr="009D785C" w:rsidRDefault="009D0FFB" w:rsidP="000A5D39">
            <w:pPr>
              <w:pStyle w:val="TableText"/>
            </w:pPr>
            <w:r w:rsidRPr="009D785C">
              <w:t>Injury type (fracture)</w:t>
            </w:r>
          </w:p>
        </w:tc>
        <w:tc>
          <w:tcPr>
            <w:tcW w:w="2340" w:type="dxa"/>
          </w:tcPr>
          <w:p w14:paraId="6D9463E5" w14:textId="77777777" w:rsidR="009D0FFB" w:rsidRPr="009D785C" w:rsidRDefault="009D0FFB" w:rsidP="000A5D39">
            <w:pPr>
              <w:pStyle w:val="TableText"/>
            </w:pPr>
            <w:r w:rsidRPr="009D785C">
              <w:t>Ex-Serving ADF vs Active</w:t>
            </w:r>
          </w:p>
        </w:tc>
        <w:tc>
          <w:tcPr>
            <w:tcW w:w="1170" w:type="dxa"/>
          </w:tcPr>
          <w:p w14:paraId="70C9374F" w14:textId="77777777" w:rsidR="009D0FFB" w:rsidRPr="009D785C" w:rsidRDefault="009D0FFB" w:rsidP="000A5D39">
            <w:pPr>
              <w:pStyle w:val="TableText"/>
            </w:pPr>
            <w:r w:rsidRPr="009D785C">
              <w:t>1.15 (0.91, 1.45)</w:t>
            </w:r>
          </w:p>
        </w:tc>
        <w:tc>
          <w:tcPr>
            <w:tcW w:w="3870" w:type="dxa"/>
          </w:tcPr>
          <w:p w14:paraId="725BB9EC" w14:textId="77777777" w:rsidR="009D0FFB" w:rsidRPr="009D785C" w:rsidRDefault="009D0FFB" w:rsidP="000A5D39">
            <w:pPr>
              <w:pStyle w:val="TableText"/>
            </w:pPr>
            <w:r w:rsidRPr="009D785C">
              <w:t>No association</w:t>
            </w:r>
          </w:p>
        </w:tc>
        <w:tc>
          <w:tcPr>
            <w:tcW w:w="868" w:type="dxa"/>
          </w:tcPr>
          <w:p w14:paraId="43F8860D" w14:textId="77777777" w:rsidR="009D0FFB" w:rsidRPr="009D785C" w:rsidRDefault="009D0FFB" w:rsidP="000A5D39">
            <w:pPr>
              <w:pStyle w:val="TableText"/>
            </w:pPr>
            <w:r w:rsidRPr="009D785C">
              <w:t>–</w:t>
            </w:r>
          </w:p>
        </w:tc>
      </w:tr>
      <w:tr w:rsidR="000A5D39" w:rsidRPr="009D785C" w14:paraId="055C1CA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3ED5FC" w14:textId="77777777" w:rsidR="009D0FFB" w:rsidRPr="009D785C" w:rsidRDefault="009D0FFB" w:rsidP="000A5D39">
            <w:pPr>
              <w:pStyle w:val="TableText"/>
            </w:pPr>
          </w:p>
        </w:tc>
        <w:tc>
          <w:tcPr>
            <w:tcW w:w="2430" w:type="dxa"/>
          </w:tcPr>
          <w:p w14:paraId="6FA4214D" w14:textId="77777777" w:rsidR="009D0FFB" w:rsidRPr="009D785C" w:rsidRDefault="009D0FFB" w:rsidP="000A5D39">
            <w:pPr>
              <w:pStyle w:val="TableText"/>
            </w:pPr>
            <w:r w:rsidRPr="009D785C">
              <w:t>Injury type (fracture)</w:t>
            </w:r>
          </w:p>
        </w:tc>
        <w:tc>
          <w:tcPr>
            <w:tcW w:w="2340" w:type="dxa"/>
          </w:tcPr>
          <w:p w14:paraId="069E7173" w14:textId="77777777" w:rsidR="009D0FFB" w:rsidRPr="009D785C" w:rsidRDefault="009D0FFB" w:rsidP="000A5D39">
            <w:pPr>
              <w:pStyle w:val="TableText"/>
            </w:pPr>
            <w:r w:rsidRPr="009D785C">
              <w:t xml:space="preserve">Ex-Serving ADF vs Inactive </w:t>
            </w:r>
          </w:p>
        </w:tc>
        <w:tc>
          <w:tcPr>
            <w:tcW w:w="1170" w:type="dxa"/>
          </w:tcPr>
          <w:p w14:paraId="0773009A" w14:textId="77777777" w:rsidR="009D0FFB" w:rsidRPr="009D785C" w:rsidRDefault="009D0FFB" w:rsidP="000A5D39">
            <w:pPr>
              <w:pStyle w:val="TableText"/>
            </w:pPr>
            <w:r w:rsidRPr="009D785C">
              <w:t>1.17 (0.92, 1.48)</w:t>
            </w:r>
          </w:p>
        </w:tc>
        <w:tc>
          <w:tcPr>
            <w:tcW w:w="3870" w:type="dxa"/>
          </w:tcPr>
          <w:p w14:paraId="61EAD3C8" w14:textId="77777777" w:rsidR="009D0FFB" w:rsidRPr="009D785C" w:rsidRDefault="009D0FFB" w:rsidP="000A5D39">
            <w:pPr>
              <w:pStyle w:val="TableText"/>
            </w:pPr>
            <w:r w:rsidRPr="009D785C">
              <w:t>No association</w:t>
            </w:r>
          </w:p>
        </w:tc>
        <w:tc>
          <w:tcPr>
            <w:tcW w:w="868" w:type="dxa"/>
          </w:tcPr>
          <w:p w14:paraId="08CB9692" w14:textId="77777777" w:rsidR="009D0FFB" w:rsidRPr="009D785C" w:rsidRDefault="009D0FFB" w:rsidP="000A5D39">
            <w:pPr>
              <w:pStyle w:val="TableText"/>
            </w:pPr>
            <w:r w:rsidRPr="009D785C">
              <w:t>–</w:t>
            </w:r>
          </w:p>
        </w:tc>
      </w:tr>
      <w:tr w:rsidR="000A5D39" w:rsidRPr="009D785C" w14:paraId="2F7B7EBA" w14:textId="77777777" w:rsidTr="000A5D39">
        <w:trPr>
          <w:cantSplit/>
        </w:trPr>
        <w:tc>
          <w:tcPr>
            <w:tcW w:w="828" w:type="dxa"/>
          </w:tcPr>
          <w:p w14:paraId="39C3322B" w14:textId="77777777" w:rsidR="009D0FFB" w:rsidRPr="009D785C" w:rsidRDefault="009D0FFB" w:rsidP="000A5D39">
            <w:pPr>
              <w:pStyle w:val="TableText"/>
            </w:pPr>
          </w:p>
        </w:tc>
        <w:tc>
          <w:tcPr>
            <w:tcW w:w="2430" w:type="dxa"/>
          </w:tcPr>
          <w:p w14:paraId="106861C2" w14:textId="77777777" w:rsidR="009D0FFB" w:rsidRPr="009D785C" w:rsidRDefault="009D0FFB" w:rsidP="000A5D39">
            <w:pPr>
              <w:pStyle w:val="TableText"/>
            </w:pPr>
            <w:r w:rsidRPr="009D785C">
              <w:t>Injury type (musculoskeletal)</w:t>
            </w:r>
          </w:p>
        </w:tc>
        <w:tc>
          <w:tcPr>
            <w:tcW w:w="2340" w:type="dxa"/>
          </w:tcPr>
          <w:p w14:paraId="0F7B038E" w14:textId="77777777" w:rsidR="009D0FFB" w:rsidRPr="009D785C" w:rsidRDefault="009D0FFB" w:rsidP="000A5D39">
            <w:pPr>
              <w:pStyle w:val="TableText"/>
            </w:pPr>
            <w:r w:rsidRPr="009D785C">
              <w:t>Ex-Serving ADF vs Active</w:t>
            </w:r>
          </w:p>
        </w:tc>
        <w:tc>
          <w:tcPr>
            <w:tcW w:w="1170" w:type="dxa"/>
          </w:tcPr>
          <w:p w14:paraId="7D441B46" w14:textId="77777777" w:rsidR="009D0FFB" w:rsidRPr="009D785C" w:rsidRDefault="009D0FFB" w:rsidP="000A5D39">
            <w:pPr>
              <w:pStyle w:val="TableText"/>
            </w:pPr>
            <w:r w:rsidRPr="009D785C">
              <w:t>1.34 (1.05, 1.71)</w:t>
            </w:r>
          </w:p>
        </w:tc>
        <w:tc>
          <w:tcPr>
            <w:tcW w:w="3870" w:type="dxa"/>
          </w:tcPr>
          <w:p w14:paraId="38D75194" w14:textId="77777777" w:rsidR="009D0FFB" w:rsidRPr="009D785C" w:rsidRDefault="009D0FFB" w:rsidP="000A5D39">
            <w:pPr>
              <w:pStyle w:val="TableText"/>
            </w:pPr>
            <w:r w:rsidRPr="009D785C">
              <w:t>Ex-Serving ADF are 34% more likely to have musculoskeletal injury</w:t>
            </w:r>
          </w:p>
        </w:tc>
        <w:tc>
          <w:tcPr>
            <w:tcW w:w="868" w:type="dxa"/>
          </w:tcPr>
          <w:p w14:paraId="37616C10" w14:textId="77777777" w:rsidR="009D0FFB" w:rsidRPr="009D785C" w:rsidRDefault="009D0FFB" w:rsidP="000A5D39">
            <w:pPr>
              <w:pStyle w:val="TableText"/>
            </w:pPr>
            <w:r w:rsidRPr="009D785C">
              <w:t>Weak</w:t>
            </w:r>
          </w:p>
        </w:tc>
      </w:tr>
      <w:tr w:rsidR="000A5D39" w:rsidRPr="009D785C" w14:paraId="78FB557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B9620A" w14:textId="77777777" w:rsidR="009D0FFB" w:rsidRPr="009D785C" w:rsidRDefault="009D0FFB" w:rsidP="000A5D39">
            <w:pPr>
              <w:pStyle w:val="TableText"/>
            </w:pPr>
          </w:p>
        </w:tc>
        <w:tc>
          <w:tcPr>
            <w:tcW w:w="2430" w:type="dxa"/>
          </w:tcPr>
          <w:p w14:paraId="75F2E382" w14:textId="77777777" w:rsidR="009D0FFB" w:rsidRPr="009D785C" w:rsidRDefault="009D0FFB" w:rsidP="000A5D39">
            <w:pPr>
              <w:pStyle w:val="TableText"/>
            </w:pPr>
            <w:r w:rsidRPr="009D785C">
              <w:t>Injury type (musculoskeletal)</w:t>
            </w:r>
          </w:p>
        </w:tc>
        <w:tc>
          <w:tcPr>
            <w:tcW w:w="2340" w:type="dxa"/>
          </w:tcPr>
          <w:p w14:paraId="020EF62E" w14:textId="77777777" w:rsidR="009D0FFB" w:rsidRPr="009D785C" w:rsidRDefault="009D0FFB" w:rsidP="000A5D39">
            <w:pPr>
              <w:pStyle w:val="TableText"/>
            </w:pPr>
            <w:r w:rsidRPr="009D785C">
              <w:t xml:space="preserve">Ex-Serving ADF vs Inactive </w:t>
            </w:r>
          </w:p>
        </w:tc>
        <w:tc>
          <w:tcPr>
            <w:tcW w:w="1170" w:type="dxa"/>
          </w:tcPr>
          <w:p w14:paraId="1306F13F" w14:textId="77777777" w:rsidR="009D0FFB" w:rsidRPr="009D785C" w:rsidRDefault="009D0FFB" w:rsidP="000A5D39">
            <w:pPr>
              <w:pStyle w:val="TableText"/>
            </w:pPr>
            <w:r w:rsidRPr="009D785C">
              <w:t>1.42 (1.12, 1.80)</w:t>
            </w:r>
          </w:p>
        </w:tc>
        <w:tc>
          <w:tcPr>
            <w:tcW w:w="3870" w:type="dxa"/>
          </w:tcPr>
          <w:p w14:paraId="0C61A9A7" w14:textId="77777777" w:rsidR="009D0FFB" w:rsidRPr="009D785C" w:rsidRDefault="009D0FFB" w:rsidP="000A5D39">
            <w:pPr>
              <w:pStyle w:val="TableText"/>
            </w:pPr>
            <w:r w:rsidRPr="009D785C">
              <w:t>Ex-Serving ADF are 42% more likely to have musculoskeletal injury</w:t>
            </w:r>
          </w:p>
        </w:tc>
        <w:tc>
          <w:tcPr>
            <w:tcW w:w="868" w:type="dxa"/>
          </w:tcPr>
          <w:p w14:paraId="19B612C9" w14:textId="77777777" w:rsidR="009D0FFB" w:rsidRPr="009D785C" w:rsidRDefault="009D0FFB" w:rsidP="000A5D39">
            <w:pPr>
              <w:pStyle w:val="TableText"/>
            </w:pPr>
            <w:r w:rsidRPr="009D785C">
              <w:t>Weak</w:t>
            </w:r>
          </w:p>
        </w:tc>
      </w:tr>
      <w:tr w:rsidR="000A5D39" w:rsidRPr="009D785C" w14:paraId="5ED87620" w14:textId="77777777" w:rsidTr="000A5D39">
        <w:trPr>
          <w:cantSplit/>
        </w:trPr>
        <w:tc>
          <w:tcPr>
            <w:tcW w:w="828" w:type="dxa"/>
          </w:tcPr>
          <w:p w14:paraId="5D0A11F7" w14:textId="77777777" w:rsidR="009D0FFB" w:rsidRPr="009D785C" w:rsidRDefault="009D0FFB" w:rsidP="000A5D39">
            <w:pPr>
              <w:pStyle w:val="TableText"/>
            </w:pPr>
          </w:p>
        </w:tc>
        <w:tc>
          <w:tcPr>
            <w:tcW w:w="2430" w:type="dxa"/>
          </w:tcPr>
          <w:p w14:paraId="66600DDD" w14:textId="77777777" w:rsidR="009D0FFB" w:rsidRPr="009D785C" w:rsidRDefault="009D0FFB" w:rsidP="000A5D39">
            <w:pPr>
              <w:pStyle w:val="TableText"/>
            </w:pPr>
            <w:r w:rsidRPr="009D785C">
              <w:t>Injury type (heat stress)</w:t>
            </w:r>
          </w:p>
        </w:tc>
        <w:tc>
          <w:tcPr>
            <w:tcW w:w="2340" w:type="dxa"/>
          </w:tcPr>
          <w:p w14:paraId="0E00CF06" w14:textId="77777777" w:rsidR="009D0FFB" w:rsidRPr="009D785C" w:rsidRDefault="009D0FFB" w:rsidP="000A5D39">
            <w:pPr>
              <w:pStyle w:val="TableText"/>
            </w:pPr>
            <w:r w:rsidRPr="009D785C">
              <w:t>Ex-Serving ADF vs Active</w:t>
            </w:r>
          </w:p>
        </w:tc>
        <w:tc>
          <w:tcPr>
            <w:tcW w:w="1170" w:type="dxa"/>
          </w:tcPr>
          <w:p w14:paraId="5012D6B2" w14:textId="77777777" w:rsidR="009D0FFB" w:rsidRPr="009D785C" w:rsidRDefault="009D0FFB" w:rsidP="000A5D39">
            <w:pPr>
              <w:pStyle w:val="TableText"/>
            </w:pPr>
            <w:r w:rsidRPr="009D785C">
              <w:t>1.89 (1.39, 2.57)</w:t>
            </w:r>
          </w:p>
        </w:tc>
        <w:tc>
          <w:tcPr>
            <w:tcW w:w="3870" w:type="dxa"/>
          </w:tcPr>
          <w:p w14:paraId="7DC3495F" w14:textId="77777777" w:rsidR="009D0FFB" w:rsidRPr="009D785C" w:rsidRDefault="009D0FFB" w:rsidP="000A5D39">
            <w:pPr>
              <w:pStyle w:val="TableText"/>
            </w:pPr>
            <w:r w:rsidRPr="009D785C">
              <w:t>Ex-Serving ADF are 89% more likely to have heat stress injury</w:t>
            </w:r>
          </w:p>
        </w:tc>
        <w:tc>
          <w:tcPr>
            <w:tcW w:w="868" w:type="dxa"/>
          </w:tcPr>
          <w:p w14:paraId="47E2B221" w14:textId="77777777" w:rsidR="009D0FFB" w:rsidRPr="009D785C" w:rsidRDefault="009D0FFB" w:rsidP="000A5D39">
            <w:pPr>
              <w:pStyle w:val="TableText"/>
            </w:pPr>
            <w:r w:rsidRPr="009D785C">
              <w:t>Moderate</w:t>
            </w:r>
          </w:p>
        </w:tc>
      </w:tr>
      <w:tr w:rsidR="000A5D39" w:rsidRPr="009D785C" w14:paraId="784CF77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138972C" w14:textId="77777777" w:rsidR="009D0FFB" w:rsidRPr="009D785C" w:rsidRDefault="009D0FFB" w:rsidP="000A5D39">
            <w:pPr>
              <w:pStyle w:val="TableText"/>
            </w:pPr>
          </w:p>
        </w:tc>
        <w:tc>
          <w:tcPr>
            <w:tcW w:w="2430" w:type="dxa"/>
          </w:tcPr>
          <w:p w14:paraId="630C3BE3" w14:textId="77777777" w:rsidR="009D0FFB" w:rsidRPr="009D785C" w:rsidRDefault="009D0FFB" w:rsidP="000A5D39">
            <w:pPr>
              <w:pStyle w:val="TableText"/>
            </w:pPr>
            <w:r w:rsidRPr="009D785C">
              <w:t>Injury type (heat stress)</w:t>
            </w:r>
          </w:p>
        </w:tc>
        <w:tc>
          <w:tcPr>
            <w:tcW w:w="2340" w:type="dxa"/>
          </w:tcPr>
          <w:p w14:paraId="6762698D" w14:textId="77777777" w:rsidR="009D0FFB" w:rsidRPr="009D785C" w:rsidRDefault="009D0FFB" w:rsidP="000A5D39">
            <w:pPr>
              <w:pStyle w:val="TableText"/>
            </w:pPr>
            <w:r w:rsidRPr="009D785C">
              <w:t>Ex-Serving ADF vs Inactive</w:t>
            </w:r>
          </w:p>
        </w:tc>
        <w:tc>
          <w:tcPr>
            <w:tcW w:w="1170" w:type="dxa"/>
          </w:tcPr>
          <w:p w14:paraId="45782A40" w14:textId="77777777" w:rsidR="009D0FFB" w:rsidRPr="009D785C" w:rsidRDefault="009D0FFB" w:rsidP="000A5D39">
            <w:pPr>
              <w:pStyle w:val="TableText"/>
            </w:pPr>
            <w:r w:rsidRPr="009D785C">
              <w:t>1.74 (1.26, 2.40)</w:t>
            </w:r>
          </w:p>
        </w:tc>
        <w:tc>
          <w:tcPr>
            <w:tcW w:w="3870" w:type="dxa"/>
          </w:tcPr>
          <w:p w14:paraId="2DF9C5E6" w14:textId="77777777" w:rsidR="009D0FFB" w:rsidRPr="009D785C" w:rsidRDefault="009D0FFB" w:rsidP="000A5D39">
            <w:pPr>
              <w:pStyle w:val="TableText"/>
            </w:pPr>
            <w:r w:rsidRPr="009D785C">
              <w:t>Ex-Serving ADF are74% more likely to have heat stress injury</w:t>
            </w:r>
          </w:p>
        </w:tc>
        <w:tc>
          <w:tcPr>
            <w:tcW w:w="868" w:type="dxa"/>
          </w:tcPr>
          <w:p w14:paraId="6229CA91" w14:textId="77777777" w:rsidR="009D0FFB" w:rsidRPr="009D785C" w:rsidRDefault="009D0FFB" w:rsidP="000A5D39">
            <w:pPr>
              <w:pStyle w:val="TableText"/>
            </w:pPr>
            <w:r w:rsidRPr="009D785C">
              <w:t>Moderate</w:t>
            </w:r>
          </w:p>
        </w:tc>
      </w:tr>
      <w:tr w:rsidR="000A5D39" w:rsidRPr="009D785C" w14:paraId="76852D23" w14:textId="77777777" w:rsidTr="000A5D39">
        <w:trPr>
          <w:cantSplit/>
        </w:trPr>
        <w:tc>
          <w:tcPr>
            <w:tcW w:w="828" w:type="dxa"/>
          </w:tcPr>
          <w:p w14:paraId="3BBF55F2" w14:textId="77777777" w:rsidR="009D0FFB" w:rsidRPr="009D785C" w:rsidRDefault="009D0FFB" w:rsidP="000A5D39">
            <w:pPr>
              <w:pStyle w:val="TableText"/>
            </w:pPr>
          </w:p>
        </w:tc>
        <w:tc>
          <w:tcPr>
            <w:tcW w:w="2430" w:type="dxa"/>
          </w:tcPr>
          <w:p w14:paraId="3650EF2B" w14:textId="77777777" w:rsidR="009D0FFB" w:rsidRPr="009D785C" w:rsidRDefault="009D0FFB" w:rsidP="000A5D39">
            <w:pPr>
              <w:pStyle w:val="TableText"/>
            </w:pPr>
            <w:r w:rsidRPr="009D785C">
              <w:t>Injury type (cold/exposure)</w:t>
            </w:r>
          </w:p>
        </w:tc>
        <w:tc>
          <w:tcPr>
            <w:tcW w:w="2340" w:type="dxa"/>
          </w:tcPr>
          <w:p w14:paraId="59F41EAF" w14:textId="77777777" w:rsidR="009D0FFB" w:rsidRPr="009D785C" w:rsidRDefault="009D0FFB" w:rsidP="000A5D39">
            <w:pPr>
              <w:pStyle w:val="TableText"/>
            </w:pPr>
            <w:r w:rsidRPr="009D785C">
              <w:t>Ex-Serving ADF vs Active</w:t>
            </w:r>
          </w:p>
        </w:tc>
        <w:tc>
          <w:tcPr>
            <w:tcW w:w="1170" w:type="dxa"/>
          </w:tcPr>
          <w:p w14:paraId="054A0628" w14:textId="77777777" w:rsidR="009D0FFB" w:rsidRPr="009D785C" w:rsidRDefault="009D0FFB" w:rsidP="000A5D39">
            <w:pPr>
              <w:pStyle w:val="TableText"/>
            </w:pPr>
            <w:r w:rsidRPr="009D785C">
              <w:t>1.40 (0.81, 2.43)</w:t>
            </w:r>
          </w:p>
        </w:tc>
        <w:tc>
          <w:tcPr>
            <w:tcW w:w="3870" w:type="dxa"/>
          </w:tcPr>
          <w:p w14:paraId="03DAD333" w14:textId="77777777" w:rsidR="009D0FFB" w:rsidRPr="009D785C" w:rsidRDefault="009D0FFB" w:rsidP="000A5D39">
            <w:pPr>
              <w:pStyle w:val="TableText"/>
            </w:pPr>
            <w:r w:rsidRPr="009D785C">
              <w:t>No association</w:t>
            </w:r>
          </w:p>
        </w:tc>
        <w:tc>
          <w:tcPr>
            <w:tcW w:w="868" w:type="dxa"/>
          </w:tcPr>
          <w:p w14:paraId="7CE4F482" w14:textId="77777777" w:rsidR="009D0FFB" w:rsidRPr="009D785C" w:rsidRDefault="009D0FFB" w:rsidP="000A5D39">
            <w:pPr>
              <w:pStyle w:val="TableText"/>
            </w:pPr>
            <w:r w:rsidRPr="009D785C">
              <w:t>–</w:t>
            </w:r>
          </w:p>
        </w:tc>
      </w:tr>
      <w:tr w:rsidR="000A5D39" w:rsidRPr="009D785C" w14:paraId="4680BE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21991D" w14:textId="77777777" w:rsidR="009D0FFB" w:rsidRPr="009D785C" w:rsidRDefault="009D0FFB" w:rsidP="000A5D39">
            <w:pPr>
              <w:pStyle w:val="TableText"/>
            </w:pPr>
          </w:p>
        </w:tc>
        <w:tc>
          <w:tcPr>
            <w:tcW w:w="2430" w:type="dxa"/>
          </w:tcPr>
          <w:p w14:paraId="19FBE20D" w14:textId="77777777" w:rsidR="009D0FFB" w:rsidRPr="009D785C" w:rsidRDefault="009D0FFB" w:rsidP="000A5D39">
            <w:pPr>
              <w:pStyle w:val="TableText"/>
            </w:pPr>
            <w:r w:rsidRPr="009D785C">
              <w:t>Injury type (cold/exposure)</w:t>
            </w:r>
          </w:p>
        </w:tc>
        <w:tc>
          <w:tcPr>
            <w:tcW w:w="2340" w:type="dxa"/>
          </w:tcPr>
          <w:p w14:paraId="6F1BD194" w14:textId="77777777" w:rsidR="009D0FFB" w:rsidRPr="009D785C" w:rsidRDefault="009D0FFB" w:rsidP="000A5D39">
            <w:pPr>
              <w:pStyle w:val="TableText"/>
            </w:pPr>
            <w:r w:rsidRPr="009D785C">
              <w:t xml:space="preserve">Ex-Serving ADF vs Inactive </w:t>
            </w:r>
          </w:p>
        </w:tc>
        <w:tc>
          <w:tcPr>
            <w:tcW w:w="1170" w:type="dxa"/>
          </w:tcPr>
          <w:p w14:paraId="19441833" w14:textId="77777777" w:rsidR="009D0FFB" w:rsidRPr="009D785C" w:rsidRDefault="009D0FFB" w:rsidP="000A5D39">
            <w:pPr>
              <w:pStyle w:val="TableText"/>
            </w:pPr>
            <w:r w:rsidRPr="009D785C">
              <w:t>1.75 (1.05, 2.93)</w:t>
            </w:r>
          </w:p>
        </w:tc>
        <w:tc>
          <w:tcPr>
            <w:tcW w:w="3870" w:type="dxa"/>
          </w:tcPr>
          <w:p w14:paraId="646112B3" w14:textId="77777777" w:rsidR="009D0FFB" w:rsidRPr="009D785C" w:rsidRDefault="009D0FFB" w:rsidP="000A5D39">
            <w:pPr>
              <w:pStyle w:val="TableText"/>
            </w:pPr>
            <w:r w:rsidRPr="009D785C">
              <w:t>Ex-Serving ADF are 75% more likely to have Cold/Exposure injury</w:t>
            </w:r>
          </w:p>
        </w:tc>
        <w:tc>
          <w:tcPr>
            <w:tcW w:w="868" w:type="dxa"/>
          </w:tcPr>
          <w:p w14:paraId="7B174360" w14:textId="77777777" w:rsidR="009D0FFB" w:rsidRPr="009D785C" w:rsidRDefault="009D0FFB" w:rsidP="000A5D39">
            <w:pPr>
              <w:pStyle w:val="TableText"/>
            </w:pPr>
            <w:r w:rsidRPr="009D785C">
              <w:t>Moderate</w:t>
            </w:r>
          </w:p>
        </w:tc>
      </w:tr>
      <w:tr w:rsidR="000A5D39" w:rsidRPr="009D785C" w14:paraId="42CC3E6F" w14:textId="77777777" w:rsidTr="000A5D39">
        <w:trPr>
          <w:cantSplit/>
        </w:trPr>
        <w:tc>
          <w:tcPr>
            <w:tcW w:w="828" w:type="dxa"/>
          </w:tcPr>
          <w:p w14:paraId="54219AFE" w14:textId="77777777" w:rsidR="009D0FFB" w:rsidRPr="009D785C" w:rsidRDefault="009D0FFB" w:rsidP="000A5D39">
            <w:pPr>
              <w:pStyle w:val="TableText"/>
            </w:pPr>
          </w:p>
        </w:tc>
        <w:tc>
          <w:tcPr>
            <w:tcW w:w="2430" w:type="dxa"/>
          </w:tcPr>
          <w:p w14:paraId="2843EFAC" w14:textId="77777777" w:rsidR="009D0FFB" w:rsidRPr="009D785C" w:rsidRDefault="009D0FFB" w:rsidP="000A5D39">
            <w:pPr>
              <w:pStyle w:val="TableText"/>
            </w:pPr>
            <w:r w:rsidRPr="009D785C">
              <w:t>Injury type (burn, excl sunburn)</w:t>
            </w:r>
          </w:p>
        </w:tc>
        <w:tc>
          <w:tcPr>
            <w:tcW w:w="2340" w:type="dxa"/>
          </w:tcPr>
          <w:p w14:paraId="514E5474" w14:textId="77777777" w:rsidR="009D0FFB" w:rsidRPr="009D785C" w:rsidRDefault="009D0FFB" w:rsidP="000A5D39">
            <w:pPr>
              <w:pStyle w:val="TableText"/>
            </w:pPr>
            <w:r w:rsidRPr="009D785C">
              <w:t>Ex-Serving ADF vs Active</w:t>
            </w:r>
          </w:p>
        </w:tc>
        <w:tc>
          <w:tcPr>
            <w:tcW w:w="1170" w:type="dxa"/>
          </w:tcPr>
          <w:p w14:paraId="450ABE1B" w14:textId="77777777" w:rsidR="009D0FFB" w:rsidRPr="009D785C" w:rsidRDefault="009D0FFB" w:rsidP="000A5D39">
            <w:pPr>
              <w:pStyle w:val="TableText"/>
            </w:pPr>
            <w:r w:rsidRPr="009D785C">
              <w:t>0.95 (0.56, 1.59)</w:t>
            </w:r>
          </w:p>
        </w:tc>
        <w:tc>
          <w:tcPr>
            <w:tcW w:w="3870" w:type="dxa"/>
          </w:tcPr>
          <w:p w14:paraId="482BF517" w14:textId="77777777" w:rsidR="009D0FFB" w:rsidRPr="009D785C" w:rsidRDefault="009D0FFB" w:rsidP="000A5D39">
            <w:pPr>
              <w:pStyle w:val="TableText"/>
            </w:pPr>
            <w:r w:rsidRPr="009D785C">
              <w:t>No association</w:t>
            </w:r>
          </w:p>
        </w:tc>
        <w:tc>
          <w:tcPr>
            <w:tcW w:w="868" w:type="dxa"/>
          </w:tcPr>
          <w:p w14:paraId="596640AE" w14:textId="77777777" w:rsidR="009D0FFB" w:rsidRPr="009D785C" w:rsidRDefault="009D0FFB" w:rsidP="000A5D39">
            <w:pPr>
              <w:pStyle w:val="TableText"/>
            </w:pPr>
            <w:r w:rsidRPr="009D785C">
              <w:t>–</w:t>
            </w:r>
          </w:p>
        </w:tc>
      </w:tr>
      <w:tr w:rsidR="000A5D39" w:rsidRPr="009D785C" w14:paraId="784B98A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83FF64" w14:textId="77777777" w:rsidR="009D0FFB" w:rsidRPr="009D785C" w:rsidRDefault="009D0FFB" w:rsidP="000A5D39">
            <w:pPr>
              <w:pStyle w:val="TableText"/>
            </w:pPr>
          </w:p>
        </w:tc>
        <w:tc>
          <w:tcPr>
            <w:tcW w:w="2430" w:type="dxa"/>
          </w:tcPr>
          <w:p w14:paraId="52E97BB7" w14:textId="77777777" w:rsidR="009D0FFB" w:rsidRPr="009D785C" w:rsidRDefault="009D0FFB" w:rsidP="000A5D39">
            <w:pPr>
              <w:pStyle w:val="TableText"/>
            </w:pPr>
            <w:r w:rsidRPr="009D785C">
              <w:t>Injury type (burn, excl sunburn)</w:t>
            </w:r>
          </w:p>
        </w:tc>
        <w:tc>
          <w:tcPr>
            <w:tcW w:w="2340" w:type="dxa"/>
          </w:tcPr>
          <w:p w14:paraId="623BF3E5" w14:textId="77777777" w:rsidR="009D0FFB" w:rsidRPr="009D785C" w:rsidRDefault="009D0FFB" w:rsidP="000A5D39">
            <w:pPr>
              <w:pStyle w:val="TableText"/>
            </w:pPr>
            <w:r w:rsidRPr="009D785C">
              <w:t xml:space="preserve">Ex-Serving ADF vs Inactive </w:t>
            </w:r>
          </w:p>
        </w:tc>
        <w:tc>
          <w:tcPr>
            <w:tcW w:w="1170" w:type="dxa"/>
          </w:tcPr>
          <w:p w14:paraId="31087EEB" w14:textId="77777777" w:rsidR="009D0FFB" w:rsidRPr="009D785C" w:rsidRDefault="009D0FFB" w:rsidP="000A5D39">
            <w:pPr>
              <w:pStyle w:val="TableText"/>
            </w:pPr>
            <w:r w:rsidRPr="009D785C">
              <w:t>1.78 (0.93, 3.41)</w:t>
            </w:r>
          </w:p>
        </w:tc>
        <w:tc>
          <w:tcPr>
            <w:tcW w:w="3870" w:type="dxa"/>
          </w:tcPr>
          <w:p w14:paraId="2DF9D856" w14:textId="77777777" w:rsidR="009D0FFB" w:rsidRPr="009D785C" w:rsidRDefault="009D0FFB" w:rsidP="000A5D39">
            <w:pPr>
              <w:pStyle w:val="TableText"/>
            </w:pPr>
            <w:r w:rsidRPr="009D785C">
              <w:t>No association</w:t>
            </w:r>
          </w:p>
        </w:tc>
        <w:tc>
          <w:tcPr>
            <w:tcW w:w="868" w:type="dxa"/>
          </w:tcPr>
          <w:p w14:paraId="64ED2259" w14:textId="77777777" w:rsidR="009D0FFB" w:rsidRPr="009D785C" w:rsidRDefault="009D0FFB" w:rsidP="000A5D39">
            <w:pPr>
              <w:pStyle w:val="TableText"/>
            </w:pPr>
            <w:r w:rsidRPr="009D785C">
              <w:t>–</w:t>
            </w:r>
          </w:p>
        </w:tc>
      </w:tr>
      <w:tr w:rsidR="000A5D39" w:rsidRPr="009D785C" w14:paraId="08FDB816" w14:textId="77777777" w:rsidTr="000A5D39">
        <w:trPr>
          <w:cantSplit/>
        </w:trPr>
        <w:tc>
          <w:tcPr>
            <w:tcW w:w="828" w:type="dxa"/>
          </w:tcPr>
          <w:p w14:paraId="072B52B3" w14:textId="77777777" w:rsidR="009D0FFB" w:rsidRPr="009D785C" w:rsidRDefault="00403547" w:rsidP="000A5D39">
            <w:pPr>
              <w:pStyle w:val="TableText"/>
            </w:pPr>
            <w:r w:rsidRPr="00F32E48">
              <w:t>Table 7.8</w:t>
            </w:r>
          </w:p>
        </w:tc>
        <w:tc>
          <w:tcPr>
            <w:tcW w:w="2430" w:type="dxa"/>
          </w:tcPr>
          <w:p w14:paraId="24105A65" w14:textId="77777777" w:rsidR="009D0FFB" w:rsidRPr="009D785C" w:rsidRDefault="009D0FFB" w:rsidP="000A5D39">
            <w:pPr>
              <w:pStyle w:val="TableText"/>
            </w:pPr>
            <w:r w:rsidRPr="009D785C">
              <w:t>Injury type (any)</w:t>
            </w:r>
          </w:p>
        </w:tc>
        <w:tc>
          <w:tcPr>
            <w:tcW w:w="2340" w:type="dxa"/>
          </w:tcPr>
          <w:p w14:paraId="2268A577" w14:textId="77777777" w:rsidR="009D0FFB" w:rsidRPr="009D785C" w:rsidRDefault="009D0FFB" w:rsidP="000A5D39">
            <w:pPr>
              <w:pStyle w:val="TableText"/>
            </w:pPr>
            <w:r w:rsidRPr="009D785C">
              <w:t>Medical discharge vs other discharge</w:t>
            </w:r>
          </w:p>
        </w:tc>
        <w:tc>
          <w:tcPr>
            <w:tcW w:w="1170" w:type="dxa"/>
          </w:tcPr>
          <w:p w14:paraId="23A098BB" w14:textId="77777777" w:rsidR="009D0FFB" w:rsidRPr="009D785C" w:rsidRDefault="009D0FFB" w:rsidP="000A5D39">
            <w:pPr>
              <w:pStyle w:val="TableText"/>
            </w:pPr>
            <w:r w:rsidRPr="009D785C">
              <w:t>3.44 (2.49, 4.75)</w:t>
            </w:r>
          </w:p>
        </w:tc>
        <w:tc>
          <w:tcPr>
            <w:tcW w:w="3870" w:type="dxa"/>
          </w:tcPr>
          <w:p w14:paraId="630FF0E2" w14:textId="77777777" w:rsidR="009D0FFB" w:rsidRPr="009D785C" w:rsidRDefault="009D0FFB" w:rsidP="000A5D39">
            <w:pPr>
              <w:pStyle w:val="TableText"/>
            </w:pPr>
            <w:r w:rsidRPr="009D785C">
              <w:t>Medically discharged are 3.4 times more likely to have any type of injury</w:t>
            </w:r>
          </w:p>
        </w:tc>
        <w:tc>
          <w:tcPr>
            <w:tcW w:w="868" w:type="dxa"/>
          </w:tcPr>
          <w:p w14:paraId="7598FBB8" w14:textId="77777777" w:rsidR="009D0FFB" w:rsidRPr="009D785C" w:rsidRDefault="009D0FFB" w:rsidP="000A5D39">
            <w:pPr>
              <w:pStyle w:val="TableText"/>
            </w:pPr>
            <w:r w:rsidRPr="009D785C">
              <w:t>Strong</w:t>
            </w:r>
          </w:p>
        </w:tc>
      </w:tr>
      <w:tr w:rsidR="000A5D39" w:rsidRPr="009D785C" w14:paraId="51F3C63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8BC963" w14:textId="77777777" w:rsidR="009D0FFB" w:rsidRPr="009D785C" w:rsidRDefault="009D0FFB" w:rsidP="000A5D39">
            <w:pPr>
              <w:pStyle w:val="TableText"/>
            </w:pPr>
          </w:p>
        </w:tc>
        <w:tc>
          <w:tcPr>
            <w:tcW w:w="2430" w:type="dxa"/>
          </w:tcPr>
          <w:p w14:paraId="75B98093" w14:textId="77777777" w:rsidR="009D0FFB" w:rsidRPr="009D785C" w:rsidRDefault="009D0FFB" w:rsidP="000A5D39">
            <w:pPr>
              <w:pStyle w:val="TableText"/>
            </w:pPr>
            <w:r w:rsidRPr="009D785C">
              <w:t>Injury type (fracture)</w:t>
            </w:r>
          </w:p>
        </w:tc>
        <w:tc>
          <w:tcPr>
            <w:tcW w:w="2340" w:type="dxa"/>
          </w:tcPr>
          <w:p w14:paraId="68868EA5" w14:textId="77777777" w:rsidR="009D0FFB" w:rsidRPr="009D785C" w:rsidRDefault="009D0FFB" w:rsidP="000A5D39">
            <w:pPr>
              <w:pStyle w:val="TableText"/>
            </w:pPr>
            <w:r w:rsidRPr="009D785C">
              <w:t>Medical discharge vs other discharge</w:t>
            </w:r>
          </w:p>
        </w:tc>
        <w:tc>
          <w:tcPr>
            <w:tcW w:w="1170" w:type="dxa"/>
          </w:tcPr>
          <w:p w14:paraId="0D1B4AE7" w14:textId="77777777" w:rsidR="009D0FFB" w:rsidRPr="009D785C" w:rsidRDefault="009D0FFB" w:rsidP="000A5D39">
            <w:pPr>
              <w:pStyle w:val="TableText"/>
            </w:pPr>
            <w:r w:rsidRPr="009D785C">
              <w:t>1.55 (1.24, 1.94)</w:t>
            </w:r>
          </w:p>
        </w:tc>
        <w:tc>
          <w:tcPr>
            <w:tcW w:w="3870" w:type="dxa"/>
          </w:tcPr>
          <w:p w14:paraId="6B15362A" w14:textId="77777777" w:rsidR="009D0FFB" w:rsidRPr="009D785C" w:rsidRDefault="009D0FFB" w:rsidP="000A5D39">
            <w:pPr>
              <w:pStyle w:val="TableText"/>
            </w:pPr>
            <w:r w:rsidRPr="009D785C">
              <w:t>Medically discharged are 55% more likely to have fracture</w:t>
            </w:r>
          </w:p>
        </w:tc>
        <w:tc>
          <w:tcPr>
            <w:tcW w:w="868" w:type="dxa"/>
          </w:tcPr>
          <w:p w14:paraId="27CBD694" w14:textId="77777777" w:rsidR="009D0FFB" w:rsidRPr="009D785C" w:rsidRDefault="009D0FFB" w:rsidP="000A5D39">
            <w:pPr>
              <w:pStyle w:val="TableText"/>
            </w:pPr>
            <w:r w:rsidRPr="009D785C">
              <w:t>Moderate</w:t>
            </w:r>
          </w:p>
        </w:tc>
      </w:tr>
      <w:tr w:rsidR="000A5D39" w:rsidRPr="009D785C" w14:paraId="61DF0149" w14:textId="77777777" w:rsidTr="000A5D39">
        <w:trPr>
          <w:cantSplit/>
        </w:trPr>
        <w:tc>
          <w:tcPr>
            <w:tcW w:w="828" w:type="dxa"/>
          </w:tcPr>
          <w:p w14:paraId="10079BF3" w14:textId="77777777" w:rsidR="009D0FFB" w:rsidRPr="009D785C" w:rsidRDefault="009D0FFB" w:rsidP="000A5D39">
            <w:pPr>
              <w:pStyle w:val="TableText"/>
            </w:pPr>
          </w:p>
        </w:tc>
        <w:tc>
          <w:tcPr>
            <w:tcW w:w="2430" w:type="dxa"/>
          </w:tcPr>
          <w:p w14:paraId="0EF671B4" w14:textId="77777777" w:rsidR="009D0FFB" w:rsidRPr="009D785C" w:rsidRDefault="009D0FFB" w:rsidP="000A5D39">
            <w:pPr>
              <w:pStyle w:val="TableText"/>
            </w:pPr>
            <w:r w:rsidRPr="009D785C">
              <w:t>Injury type (musculoskeletal)</w:t>
            </w:r>
          </w:p>
        </w:tc>
        <w:tc>
          <w:tcPr>
            <w:tcW w:w="2340" w:type="dxa"/>
          </w:tcPr>
          <w:p w14:paraId="1F74B140" w14:textId="77777777" w:rsidR="009D0FFB" w:rsidRPr="009D785C" w:rsidRDefault="009D0FFB" w:rsidP="000A5D39">
            <w:pPr>
              <w:pStyle w:val="TableText"/>
            </w:pPr>
            <w:r w:rsidRPr="009D785C">
              <w:t>Medical discharge vs other discharge</w:t>
            </w:r>
          </w:p>
        </w:tc>
        <w:tc>
          <w:tcPr>
            <w:tcW w:w="1170" w:type="dxa"/>
          </w:tcPr>
          <w:p w14:paraId="5AC0BA31" w14:textId="77777777" w:rsidR="009D0FFB" w:rsidRPr="009D785C" w:rsidRDefault="009D0FFB" w:rsidP="000A5D39">
            <w:pPr>
              <w:pStyle w:val="TableText"/>
            </w:pPr>
            <w:r w:rsidRPr="009D785C">
              <w:t>2.77 (2.13, 3.60)</w:t>
            </w:r>
          </w:p>
          <w:p w14:paraId="2EB3D0C1" w14:textId="77777777" w:rsidR="009D0FFB" w:rsidRPr="009D785C" w:rsidRDefault="009D0FFB" w:rsidP="000A5D39">
            <w:pPr>
              <w:pStyle w:val="TableText"/>
            </w:pPr>
          </w:p>
        </w:tc>
        <w:tc>
          <w:tcPr>
            <w:tcW w:w="3870" w:type="dxa"/>
          </w:tcPr>
          <w:p w14:paraId="435C459E" w14:textId="77777777" w:rsidR="009D0FFB" w:rsidRPr="009D785C" w:rsidRDefault="009D0FFB" w:rsidP="000A5D39">
            <w:pPr>
              <w:pStyle w:val="TableText"/>
            </w:pPr>
            <w:r w:rsidRPr="009D785C">
              <w:t>Medically discharged are 2.7 times more likely to have musculoskeletal injury</w:t>
            </w:r>
          </w:p>
        </w:tc>
        <w:tc>
          <w:tcPr>
            <w:tcW w:w="868" w:type="dxa"/>
          </w:tcPr>
          <w:p w14:paraId="45E79F81" w14:textId="77777777" w:rsidR="009D0FFB" w:rsidRPr="009D785C" w:rsidRDefault="009D0FFB" w:rsidP="000A5D39">
            <w:pPr>
              <w:pStyle w:val="TableText"/>
            </w:pPr>
            <w:r w:rsidRPr="009D785C">
              <w:t>Moderate</w:t>
            </w:r>
          </w:p>
        </w:tc>
      </w:tr>
      <w:tr w:rsidR="000A5D39" w:rsidRPr="009D785C" w14:paraId="588D0D2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413D2A" w14:textId="77777777" w:rsidR="009D0FFB" w:rsidRPr="009D785C" w:rsidRDefault="009D0FFB" w:rsidP="000A5D39">
            <w:pPr>
              <w:pStyle w:val="TableText"/>
            </w:pPr>
          </w:p>
        </w:tc>
        <w:tc>
          <w:tcPr>
            <w:tcW w:w="2430" w:type="dxa"/>
          </w:tcPr>
          <w:p w14:paraId="38D44076" w14:textId="77777777" w:rsidR="009D0FFB" w:rsidRPr="009D785C" w:rsidRDefault="009D0FFB" w:rsidP="000A5D39">
            <w:pPr>
              <w:pStyle w:val="TableText"/>
            </w:pPr>
            <w:r w:rsidRPr="009D785C">
              <w:t>Injury type (heat stress)</w:t>
            </w:r>
          </w:p>
        </w:tc>
        <w:tc>
          <w:tcPr>
            <w:tcW w:w="2340" w:type="dxa"/>
          </w:tcPr>
          <w:p w14:paraId="41B9BE4B" w14:textId="77777777" w:rsidR="009D0FFB" w:rsidRPr="009D785C" w:rsidRDefault="009D0FFB" w:rsidP="000A5D39">
            <w:pPr>
              <w:pStyle w:val="TableText"/>
            </w:pPr>
            <w:r w:rsidRPr="009D785C">
              <w:t>Medical discharge vs other discharge</w:t>
            </w:r>
          </w:p>
        </w:tc>
        <w:tc>
          <w:tcPr>
            <w:tcW w:w="1170" w:type="dxa"/>
          </w:tcPr>
          <w:p w14:paraId="0DC60B68" w14:textId="77777777" w:rsidR="009D0FFB" w:rsidRPr="009D785C" w:rsidRDefault="009D0FFB" w:rsidP="000A5D39">
            <w:pPr>
              <w:pStyle w:val="TableText"/>
            </w:pPr>
            <w:r w:rsidRPr="009D785C">
              <w:t>2.31 (1.75, 3.05)</w:t>
            </w:r>
          </w:p>
        </w:tc>
        <w:tc>
          <w:tcPr>
            <w:tcW w:w="3870" w:type="dxa"/>
          </w:tcPr>
          <w:p w14:paraId="01B04530" w14:textId="77777777" w:rsidR="009D0FFB" w:rsidRPr="009D785C" w:rsidRDefault="009D0FFB" w:rsidP="000A5D39">
            <w:pPr>
              <w:pStyle w:val="TableText"/>
            </w:pPr>
            <w:r w:rsidRPr="009D785C">
              <w:t>Medically discharged are 2.3 times more likely to have heat stress injury</w:t>
            </w:r>
          </w:p>
        </w:tc>
        <w:tc>
          <w:tcPr>
            <w:tcW w:w="868" w:type="dxa"/>
          </w:tcPr>
          <w:p w14:paraId="625B02F3" w14:textId="77777777" w:rsidR="009D0FFB" w:rsidRPr="009D785C" w:rsidRDefault="009D0FFB" w:rsidP="000A5D39">
            <w:pPr>
              <w:pStyle w:val="TableText"/>
            </w:pPr>
            <w:r w:rsidRPr="009D785C">
              <w:t>Moderate</w:t>
            </w:r>
          </w:p>
        </w:tc>
      </w:tr>
      <w:tr w:rsidR="000A5D39" w:rsidRPr="009D785C" w14:paraId="06233C93" w14:textId="77777777" w:rsidTr="000A5D39">
        <w:trPr>
          <w:cantSplit/>
        </w:trPr>
        <w:tc>
          <w:tcPr>
            <w:tcW w:w="828" w:type="dxa"/>
          </w:tcPr>
          <w:p w14:paraId="363F7394" w14:textId="77777777" w:rsidR="009D0FFB" w:rsidRPr="009D785C" w:rsidRDefault="009D0FFB" w:rsidP="000A5D39">
            <w:pPr>
              <w:pStyle w:val="TableText"/>
            </w:pPr>
          </w:p>
        </w:tc>
        <w:tc>
          <w:tcPr>
            <w:tcW w:w="2430" w:type="dxa"/>
          </w:tcPr>
          <w:p w14:paraId="3B41D4C0" w14:textId="77777777" w:rsidR="009D0FFB" w:rsidRPr="009D785C" w:rsidRDefault="009D0FFB" w:rsidP="000A5D39">
            <w:pPr>
              <w:pStyle w:val="TableText"/>
            </w:pPr>
            <w:r w:rsidRPr="009D785C">
              <w:t>Injury type (cold/exposure)</w:t>
            </w:r>
          </w:p>
        </w:tc>
        <w:tc>
          <w:tcPr>
            <w:tcW w:w="2340" w:type="dxa"/>
          </w:tcPr>
          <w:p w14:paraId="678B9760" w14:textId="77777777" w:rsidR="009D0FFB" w:rsidRPr="009D785C" w:rsidRDefault="009D0FFB" w:rsidP="000A5D39">
            <w:pPr>
              <w:pStyle w:val="TableText"/>
            </w:pPr>
            <w:r w:rsidRPr="009D785C">
              <w:t>Medical discharge vs other discharge</w:t>
            </w:r>
          </w:p>
        </w:tc>
        <w:tc>
          <w:tcPr>
            <w:tcW w:w="1170" w:type="dxa"/>
          </w:tcPr>
          <w:p w14:paraId="713B1E9B" w14:textId="77777777" w:rsidR="009D0FFB" w:rsidRPr="009D785C" w:rsidRDefault="009D0FFB" w:rsidP="000A5D39">
            <w:pPr>
              <w:pStyle w:val="TableText"/>
            </w:pPr>
            <w:r w:rsidRPr="009D785C">
              <w:t>2.14 (1.34, 3.44)</w:t>
            </w:r>
          </w:p>
        </w:tc>
        <w:tc>
          <w:tcPr>
            <w:tcW w:w="3870" w:type="dxa"/>
          </w:tcPr>
          <w:p w14:paraId="04120D42" w14:textId="77777777" w:rsidR="009D0FFB" w:rsidRPr="009D785C" w:rsidRDefault="009D0FFB" w:rsidP="000A5D39">
            <w:pPr>
              <w:pStyle w:val="TableText"/>
            </w:pPr>
            <w:r w:rsidRPr="009D785C">
              <w:t>Medically discharged are 2 times more likely to have cold/exposure type injury</w:t>
            </w:r>
          </w:p>
        </w:tc>
        <w:tc>
          <w:tcPr>
            <w:tcW w:w="868" w:type="dxa"/>
          </w:tcPr>
          <w:p w14:paraId="439354A6" w14:textId="77777777" w:rsidR="009D0FFB" w:rsidRPr="009D785C" w:rsidRDefault="009D0FFB" w:rsidP="000A5D39">
            <w:pPr>
              <w:pStyle w:val="TableText"/>
            </w:pPr>
            <w:r w:rsidRPr="009D785C">
              <w:t>Moderate</w:t>
            </w:r>
          </w:p>
        </w:tc>
      </w:tr>
      <w:tr w:rsidR="000A5D39" w:rsidRPr="009D785C" w14:paraId="1238820F"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10D785D5" w14:textId="77777777" w:rsidR="009D0FFB" w:rsidRPr="009D785C" w:rsidRDefault="009D0FFB" w:rsidP="000A5D39">
            <w:pPr>
              <w:pStyle w:val="TableText"/>
            </w:pPr>
          </w:p>
        </w:tc>
        <w:tc>
          <w:tcPr>
            <w:tcW w:w="2430" w:type="dxa"/>
            <w:tcBorders>
              <w:bottom w:val="single" w:sz="4" w:space="0" w:color="000000"/>
            </w:tcBorders>
          </w:tcPr>
          <w:p w14:paraId="3735F939" w14:textId="77777777" w:rsidR="009D0FFB" w:rsidRPr="009D785C" w:rsidRDefault="009D0FFB" w:rsidP="000A5D39">
            <w:pPr>
              <w:pStyle w:val="TableText"/>
            </w:pPr>
            <w:r w:rsidRPr="009D785C">
              <w:t>Injury type (burn, excl sunburn)</w:t>
            </w:r>
          </w:p>
        </w:tc>
        <w:tc>
          <w:tcPr>
            <w:tcW w:w="2340" w:type="dxa"/>
            <w:tcBorders>
              <w:bottom w:val="single" w:sz="4" w:space="0" w:color="000000"/>
            </w:tcBorders>
          </w:tcPr>
          <w:p w14:paraId="2CA6C611"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5094329" w14:textId="77777777" w:rsidR="009D0FFB" w:rsidRPr="009D785C" w:rsidRDefault="009D0FFB" w:rsidP="000A5D39">
            <w:pPr>
              <w:pStyle w:val="TableText"/>
            </w:pPr>
            <w:r w:rsidRPr="009D785C">
              <w:t>1.47 (0.92, 2.35)</w:t>
            </w:r>
          </w:p>
        </w:tc>
        <w:tc>
          <w:tcPr>
            <w:tcW w:w="3870" w:type="dxa"/>
            <w:tcBorders>
              <w:bottom w:val="single" w:sz="4" w:space="0" w:color="000000"/>
            </w:tcBorders>
          </w:tcPr>
          <w:p w14:paraId="1F622C3A" w14:textId="77777777" w:rsidR="009D0FFB" w:rsidRPr="009D785C" w:rsidRDefault="009D0FFB" w:rsidP="000A5D39">
            <w:pPr>
              <w:pStyle w:val="TableText"/>
            </w:pPr>
            <w:r w:rsidRPr="009D785C">
              <w:t>No association</w:t>
            </w:r>
          </w:p>
        </w:tc>
        <w:tc>
          <w:tcPr>
            <w:tcW w:w="868" w:type="dxa"/>
            <w:tcBorders>
              <w:bottom w:val="single" w:sz="4" w:space="0" w:color="000000"/>
            </w:tcBorders>
          </w:tcPr>
          <w:p w14:paraId="1447669E" w14:textId="77777777" w:rsidR="009D0FFB" w:rsidRPr="009D785C" w:rsidRDefault="009D0FFB" w:rsidP="000A5D39">
            <w:pPr>
              <w:pStyle w:val="TableText"/>
            </w:pPr>
            <w:r w:rsidRPr="009D785C">
              <w:t>–</w:t>
            </w:r>
          </w:p>
        </w:tc>
      </w:tr>
      <w:tr w:rsidR="000A5D39" w:rsidRPr="009D785C" w14:paraId="10BBBBFD" w14:textId="77777777" w:rsidTr="001C1DE7">
        <w:trPr>
          <w:cantSplit/>
        </w:trPr>
        <w:tc>
          <w:tcPr>
            <w:tcW w:w="828" w:type="dxa"/>
            <w:tcBorders>
              <w:top w:val="single" w:sz="4" w:space="0" w:color="000000"/>
              <w:bottom w:val="nil"/>
            </w:tcBorders>
          </w:tcPr>
          <w:p w14:paraId="1CE237F1" w14:textId="77777777" w:rsidR="009D0FFB" w:rsidRPr="009D785C" w:rsidRDefault="009D0FFB" w:rsidP="000A5D39">
            <w:pPr>
              <w:pStyle w:val="TableText"/>
            </w:pPr>
            <w:r w:rsidRPr="009D785C">
              <w:t>Pain</w:t>
            </w:r>
          </w:p>
        </w:tc>
        <w:tc>
          <w:tcPr>
            <w:tcW w:w="2430" w:type="dxa"/>
            <w:tcBorders>
              <w:top w:val="single" w:sz="4" w:space="0" w:color="000000"/>
              <w:bottom w:val="nil"/>
            </w:tcBorders>
          </w:tcPr>
          <w:p w14:paraId="2D88DEC3" w14:textId="77777777" w:rsidR="009D0FFB" w:rsidRPr="009D785C" w:rsidRDefault="009D0FFB" w:rsidP="000A5D39">
            <w:pPr>
              <w:pStyle w:val="TableText"/>
            </w:pPr>
          </w:p>
        </w:tc>
        <w:tc>
          <w:tcPr>
            <w:tcW w:w="2340" w:type="dxa"/>
            <w:tcBorders>
              <w:top w:val="single" w:sz="4" w:space="0" w:color="000000"/>
              <w:bottom w:val="nil"/>
            </w:tcBorders>
          </w:tcPr>
          <w:p w14:paraId="76D699E1" w14:textId="77777777" w:rsidR="009D0FFB" w:rsidRPr="009D785C" w:rsidRDefault="009D0FFB" w:rsidP="000A5D39">
            <w:pPr>
              <w:pStyle w:val="TableText"/>
            </w:pPr>
          </w:p>
        </w:tc>
        <w:tc>
          <w:tcPr>
            <w:tcW w:w="1170" w:type="dxa"/>
            <w:tcBorders>
              <w:top w:val="single" w:sz="4" w:space="0" w:color="000000"/>
              <w:bottom w:val="nil"/>
            </w:tcBorders>
          </w:tcPr>
          <w:p w14:paraId="21DA520A" w14:textId="77777777" w:rsidR="009D0FFB" w:rsidRPr="009D785C" w:rsidRDefault="009D0FFB" w:rsidP="000A5D39">
            <w:pPr>
              <w:pStyle w:val="TableText"/>
            </w:pPr>
          </w:p>
        </w:tc>
        <w:tc>
          <w:tcPr>
            <w:tcW w:w="3870" w:type="dxa"/>
            <w:tcBorders>
              <w:top w:val="single" w:sz="4" w:space="0" w:color="000000"/>
              <w:bottom w:val="nil"/>
            </w:tcBorders>
          </w:tcPr>
          <w:p w14:paraId="4F8A0281" w14:textId="77777777" w:rsidR="009D0FFB" w:rsidRPr="009D785C" w:rsidRDefault="009D0FFB" w:rsidP="000A5D39">
            <w:pPr>
              <w:pStyle w:val="TableText"/>
            </w:pPr>
          </w:p>
        </w:tc>
        <w:tc>
          <w:tcPr>
            <w:tcW w:w="868" w:type="dxa"/>
            <w:tcBorders>
              <w:top w:val="single" w:sz="4" w:space="0" w:color="000000"/>
              <w:bottom w:val="nil"/>
            </w:tcBorders>
          </w:tcPr>
          <w:p w14:paraId="7C8EE387" w14:textId="77777777" w:rsidR="009D0FFB" w:rsidRPr="009D785C" w:rsidRDefault="009D0FFB" w:rsidP="000A5D39">
            <w:pPr>
              <w:pStyle w:val="TableText"/>
            </w:pPr>
          </w:p>
        </w:tc>
      </w:tr>
      <w:tr w:rsidR="000A5D39" w:rsidRPr="009D785C" w14:paraId="74E4AD99"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0D279BD3" w14:textId="77777777" w:rsidR="009D0FFB" w:rsidRPr="009D785C" w:rsidRDefault="00403547" w:rsidP="000A5D39">
            <w:pPr>
              <w:pStyle w:val="TableText"/>
            </w:pPr>
            <w:r w:rsidRPr="00403547">
              <w:rPr>
                <w:bCs/>
              </w:rPr>
              <w:t>Table 8.3</w:t>
            </w:r>
          </w:p>
        </w:tc>
        <w:tc>
          <w:tcPr>
            <w:tcW w:w="2430" w:type="dxa"/>
            <w:tcBorders>
              <w:top w:val="nil"/>
            </w:tcBorders>
          </w:tcPr>
          <w:p w14:paraId="4391A8FF" w14:textId="77777777" w:rsidR="009D0FFB" w:rsidRPr="009D785C" w:rsidRDefault="009D0FFB" w:rsidP="000A5D39">
            <w:pPr>
              <w:pStyle w:val="TableText"/>
            </w:pPr>
            <w:r w:rsidRPr="009D785C">
              <w:t>Pain (low vs none)</w:t>
            </w:r>
          </w:p>
        </w:tc>
        <w:tc>
          <w:tcPr>
            <w:tcW w:w="2340" w:type="dxa"/>
            <w:tcBorders>
              <w:top w:val="nil"/>
            </w:tcBorders>
          </w:tcPr>
          <w:p w14:paraId="460D1315" w14:textId="77777777" w:rsidR="009D0FFB" w:rsidRPr="009D785C" w:rsidRDefault="009D0FFB" w:rsidP="000A5D39">
            <w:pPr>
              <w:pStyle w:val="TableText"/>
            </w:pPr>
            <w:r w:rsidRPr="009D785C">
              <w:t>Ex-Serving ADF vs Active</w:t>
            </w:r>
          </w:p>
        </w:tc>
        <w:tc>
          <w:tcPr>
            <w:tcW w:w="1170" w:type="dxa"/>
            <w:tcBorders>
              <w:top w:val="nil"/>
            </w:tcBorders>
          </w:tcPr>
          <w:p w14:paraId="7EA1DB4D" w14:textId="77777777" w:rsidR="009D0FFB" w:rsidRPr="009D785C" w:rsidRDefault="009D0FFB" w:rsidP="000A5D39">
            <w:pPr>
              <w:pStyle w:val="TableText"/>
            </w:pPr>
            <w:r w:rsidRPr="009D785C">
              <w:t>0.71 (0.49, 1.02)</w:t>
            </w:r>
          </w:p>
        </w:tc>
        <w:tc>
          <w:tcPr>
            <w:tcW w:w="3870" w:type="dxa"/>
            <w:tcBorders>
              <w:top w:val="nil"/>
            </w:tcBorders>
          </w:tcPr>
          <w:p w14:paraId="22670E8A" w14:textId="77777777" w:rsidR="009D0FFB" w:rsidRPr="009D785C" w:rsidRDefault="009D0FFB" w:rsidP="000A5D39">
            <w:pPr>
              <w:pStyle w:val="TableText"/>
            </w:pPr>
            <w:r w:rsidRPr="009D785C">
              <w:t>No association</w:t>
            </w:r>
          </w:p>
        </w:tc>
        <w:tc>
          <w:tcPr>
            <w:tcW w:w="868" w:type="dxa"/>
            <w:tcBorders>
              <w:top w:val="nil"/>
            </w:tcBorders>
          </w:tcPr>
          <w:p w14:paraId="66A57775" w14:textId="77777777" w:rsidR="009D0FFB" w:rsidRPr="009D785C" w:rsidRDefault="009D0FFB" w:rsidP="000A5D39">
            <w:pPr>
              <w:pStyle w:val="TableText"/>
            </w:pPr>
            <w:r w:rsidRPr="009D785C">
              <w:t>–</w:t>
            </w:r>
          </w:p>
        </w:tc>
      </w:tr>
      <w:tr w:rsidR="000A5D39" w:rsidRPr="009D785C" w14:paraId="3087B540" w14:textId="77777777" w:rsidTr="000A5D39">
        <w:trPr>
          <w:cantSplit/>
        </w:trPr>
        <w:tc>
          <w:tcPr>
            <w:tcW w:w="828" w:type="dxa"/>
          </w:tcPr>
          <w:p w14:paraId="03E4CE95" w14:textId="77777777" w:rsidR="009D0FFB" w:rsidRPr="009D785C" w:rsidRDefault="009D0FFB" w:rsidP="000A5D39">
            <w:pPr>
              <w:pStyle w:val="TableText"/>
            </w:pPr>
          </w:p>
        </w:tc>
        <w:tc>
          <w:tcPr>
            <w:tcW w:w="2430" w:type="dxa"/>
          </w:tcPr>
          <w:p w14:paraId="7BD5D150" w14:textId="77777777" w:rsidR="009D0FFB" w:rsidRPr="009D785C" w:rsidRDefault="009D0FFB" w:rsidP="000A5D39">
            <w:pPr>
              <w:pStyle w:val="TableText"/>
            </w:pPr>
            <w:r w:rsidRPr="009D785C">
              <w:t>Pain (low vs none)</w:t>
            </w:r>
          </w:p>
        </w:tc>
        <w:tc>
          <w:tcPr>
            <w:tcW w:w="2340" w:type="dxa"/>
          </w:tcPr>
          <w:p w14:paraId="54CBEA30" w14:textId="77777777" w:rsidR="009D0FFB" w:rsidRPr="009D785C" w:rsidRDefault="009D0FFB" w:rsidP="000A5D39">
            <w:pPr>
              <w:pStyle w:val="TableText"/>
            </w:pPr>
            <w:r w:rsidRPr="009D785C">
              <w:t xml:space="preserve">Ex-Serving ADF vs Inactive </w:t>
            </w:r>
          </w:p>
        </w:tc>
        <w:tc>
          <w:tcPr>
            <w:tcW w:w="1170" w:type="dxa"/>
          </w:tcPr>
          <w:p w14:paraId="2DE424A8" w14:textId="77777777" w:rsidR="009D0FFB" w:rsidRPr="009D785C" w:rsidRDefault="009D0FFB" w:rsidP="000A5D39">
            <w:pPr>
              <w:pStyle w:val="TableText"/>
            </w:pPr>
            <w:r w:rsidRPr="009D785C">
              <w:t>1.17 (0.82, 1.68)</w:t>
            </w:r>
          </w:p>
        </w:tc>
        <w:tc>
          <w:tcPr>
            <w:tcW w:w="3870" w:type="dxa"/>
          </w:tcPr>
          <w:p w14:paraId="245F061E" w14:textId="77777777" w:rsidR="009D0FFB" w:rsidRPr="009D785C" w:rsidRDefault="009D0FFB" w:rsidP="000A5D39">
            <w:pPr>
              <w:pStyle w:val="TableText"/>
            </w:pPr>
            <w:r w:rsidRPr="009D785C">
              <w:t>No association</w:t>
            </w:r>
          </w:p>
        </w:tc>
        <w:tc>
          <w:tcPr>
            <w:tcW w:w="868" w:type="dxa"/>
          </w:tcPr>
          <w:p w14:paraId="6C7A7281" w14:textId="77777777" w:rsidR="009D0FFB" w:rsidRPr="009D785C" w:rsidRDefault="009D0FFB" w:rsidP="000A5D39">
            <w:pPr>
              <w:pStyle w:val="TableText"/>
            </w:pPr>
            <w:r w:rsidRPr="009D785C">
              <w:t>–</w:t>
            </w:r>
          </w:p>
        </w:tc>
      </w:tr>
      <w:tr w:rsidR="000A5D39" w:rsidRPr="009D785C" w14:paraId="11867B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4131CA" w14:textId="77777777" w:rsidR="009D0FFB" w:rsidRPr="009D785C" w:rsidRDefault="009D0FFB" w:rsidP="000A5D39">
            <w:pPr>
              <w:pStyle w:val="TableText"/>
            </w:pPr>
          </w:p>
        </w:tc>
        <w:tc>
          <w:tcPr>
            <w:tcW w:w="2430" w:type="dxa"/>
          </w:tcPr>
          <w:p w14:paraId="1D1FEE8C" w14:textId="77777777" w:rsidR="009D0FFB" w:rsidRPr="009D785C" w:rsidRDefault="009D0FFB" w:rsidP="000A5D39">
            <w:pPr>
              <w:pStyle w:val="TableText"/>
            </w:pPr>
            <w:r w:rsidRPr="009D785C">
              <w:t>Pain (high vs none)</w:t>
            </w:r>
          </w:p>
        </w:tc>
        <w:tc>
          <w:tcPr>
            <w:tcW w:w="2340" w:type="dxa"/>
          </w:tcPr>
          <w:p w14:paraId="6D0F345E" w14:textId="77777777" w:rsidR="009D0FFB" w:rsidRPr="009D785C" w:rsidRDefault="009D0FFB" w:rsidP="000A5D39">
            <w:pPr>
              <w:pStyle w:val="TableText"/>
            </w:pPr>
            <w:r w:rsidRPr="009D785C">
              <w:t>Ex-Serving ADF vs Active</w:t>
            </w:r>
          </w:p>
        </w:tc>
        <w:tc>
          <w:tcPr>
            <w:tcW w:w="1170" w:type="dxa"/>
          </w:tcPr>
          <w:p w14:paraId="7B58ED3C" w14:textId="77777777" w:rsidR="009D0FFB" w:rsidRPr="009D785C" w:rsidRDefault="009D0FFB" w:rsidP="000A5D39">
            <w:pPr>
              <w:pStyle w:val="TableText"/>
            </w:pPr>
            <w:r w:rsidRPr="009D785C">
              <w:t>2.89 (1.95, 4.28)</w:t>
            </w:r>
          </w:p>
        </w:tc>
        <w:tc>
          <w:tcPr>
            <w:tcW w:w="3870" w:type="dxa"/>
          </w:tcPr>
          <w:p w14:paraId="1D921700" w14:textId="77777777" w:rsidR="009D0FFB" w:rsidRPr="009D785C" w:rsidRDefault="009D0FFB" w:rsidP="000A5D39">
            <w:pPr>
              <w:pStyle w:val="TableText"/>
            </w:pPr>
            <w:r w:rsidRPr="009D785C">
              <w:t>Ex-Serving ADF are 2.9 times more likely to have higher pain</w:t>
            </w:r>
          </w:p>
        </w:tc>
        <w:tc>
          <w:tcPr>
            <w:tcW w:w="868" w:type="dxa"/>
          </w:tcPr>
          <w:p w14:paraId="08892CC0" w14:textId="77777777" w:rsidR="009D0FFB" w:rsidRPr="009D785C" w:rsidRDefault="009D0FFB" w:rsidP="000A5D39">
            <w:pPr>
              <w:pStyle w:val="TableText"/>
            </w:pPr>
            <w:r w:rsidRPr="009D785C">
              <w:t>Moderate</w:t>
            </w:r>
          </w:p>
        </w:tc>
      </w:tr>
      <w:tr w:rsidR="000A5D39" w:rsidRPr="009D785C" w14:paraId="34CA856B" w14:textId="77777777" w:rsidTr="000A5D39">
        <w:trPr>
          <w:cantSplit/>
        </w:trPr>
        <w:tc>
          <w:tcPr>
            <w:tcW w:w="828" w:type="dxa"/>
          </w:tcPr>
          <w:p w14:paraId="6F46187D" w14:textId="77777777" w:rsidR="009D0FFB" w:rsidRPr="009D785C" w:rsidRDefault="009D0FFB" w:rsidP="000A5D39">
            <w:pPr>
              <w:pStyle w:val="TableText"/>
            </w:pPr>
          </w:p>
        </w:tc>
        <w:tc>
          <w:tcPr>
            <w:tcW w:w="2430" w:type="dxa"/>
          </w:tcPr>
          <w:p w14:paraId="6F2665E6" w14:textId="77777777" w:rsidR="009D0FFB" w:rsidRPr="009D785C" w:rsidRDefault="009D0FFB" w:rsidP="000A5D39">
            <w:pPr>
              <w:pStyle w:val="TableText"/>
            </w:pPr>
            <w:r w:rsidRPr="009D785C">
              <w:t>Pain (high vs none)</w:t>
            </w:r>
          </w:p>
        </w:tc>
        <w:tc>
          <w:tcPr>
            <w:tcW w:w="2340" w:type="dxa"/>
          </w:tcPr>
          <w:p w14:paraId="2F201760" w14:textId="77777777" w:rsidR="009D0FFB" w:rsidRPr="009D785C" w:rsidRDefault="009D0FFB" w:rsidP="000A5D39">
            <w:pPr>
              <w:pStyle w:val="TableText"/>
            </w:pPr>
            <w:r w:rsidRPr="009D785C">
              <w:t xml:space="preserve">Ex-Serving ADF vs Inactive </w:t>
            </w:r>
          </w:p>
        </w:tc>
        <w:tc>
          <w:tcPr>
            <w:tcW w:w="1170" w:type="dxa"/>
          </w:tcPr>
          <w:p w14:paraId="7D2D8A39" w14:textId="77777777" w:rsidR="009D0FFB" w:rsidRPr="009D785C" w:rsidRDefault="009D0FFB" w:rsidP="000A5D39">
            <w:pPr>
              <w:pStyle w:val="TableText"/>
            </w:pPr>
            <w:r w:rsidRPr="009D785C">
              <w:t>4.20 (2.76, 6.39)</w:t>
            </w:r>
          </w:p>
        </w:tc>
        <w:tc>
          <w:tcPr>
            <w:tcW w:w="3870" w:type="dxa"/>
          </w:tcPr>
          <w:p w14:paraId="571CB06E" w14:textId="77777777" w:rsidR="009D0FFB" w:rsidRPr="009D785C" w:rsidRDefault="009D0FFB" w:rsidP="000A5D39">
            <w:pPr>
              <w:pStyle w:val="TableText"/>
            </w:pPr>
            <w:r w:rsidRPr="009D785C">
              <w:t>Ex-Serving ADF are 4.2 times more likely to have higher pain</w:t>
            </w:r>
          </w:p>
        </w:tc>
        <w:tc>
          <w:tcPr>
            <w:tcW w:w="868" w:type="dxa"/>
          </w:tcPr>
          <w:p w14:paraId="02A95264" w14:textId="77777777" w:rsidR="009D0FFB" w:rsidRPr="009D785C" w:rsidRDefault="009D0FFB" w:rsidP="000A5D39">
            <w:pPr>
              <w:pStyle w:val="TableText"/>
            </w:pPr>
            <w:r w:rsidRPr="009D785C">
              <w:t>Strong</w:t>
            </w:r>
          </w:p>
        </w:tc>
      </w:tr>
      <w:tr w:rsidR="000A5D39" w:rsidRPr="009D785C" w14:paraId="5ADB4D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6D3177" w14:textId="77777777" w:rsidR="009D0FFB" w:rsidRPr="009D785C" w:rsidRDefault="00403547" w:rsidP="000A5D39">
            <w:pPr>
              <w:pStyle w:val="TableText"/>
            </w:pPr>
            <w:r w:rsidRPr="00403547">
              <w:rPr>
                <w:bCs/>
              </w:rPr>
              <w:t>Table 8.4</w:t>
            </w:r>
          </w:p>
        </w:tc>
        <w:tc>
          <w:tcPr>
            <w:tcW w:w="2430" w:type="dxa"/>
          </w:tcPr>
          <w:p w14:paraId="700F79AB" w14:textId="77777777" w:rsidR="009D0FFB" w:rsidRPr="009D785C" w:rsidRDefault="009D0FFB" w:rsidP="000A5D39">
            <w:pPr>
              <w:pStyle w:val="TableText"/>
            </w:pPr>
            <w:r w:rsidRPr="009D785C">
              <w:t>Pain (low vs none)</w:t>
            </w:r>
          </w:p>
        </w:tc>
        <w:tc>
          <w:tcPr>
            <w:tcW w:w="2340" w:type="dxa"/>
          </w:tcPr>
          <w:p w14:paraId="1CBB945A" w14:textId="77777777" w:rsidR="009D0FFB" w:rsidRPr="009D785C" w:rsidRDefault="009D0FFB" w:rsidP="000A5D39">
            <w:pPr>
              <w:pStyle w:val="TableText"/>
            </w:pPr>
            <w:r w:rsidRPr="009D785C">
              <w:t>Medical discharge vs other discharge</w:t>
            </w:r>
          </w:p>
        </w:tc>
        <w:tc>
          <w:tcPr>
            <w:tcW w:w="1170" w:type="dxa"/>
          </w:tcPr>
          <w:p w14:paraId="633704A7" w14:textId="77777777" w:rsidR="009D0FFB" w:rsidRPr="009D785C" w:rsidRDefault="009D0FFB" w:rsidP="000A5D39">
            <w:pPr>
              <w:pStyle w:val="TableText"/>
            </w:pPr>
            <w:r w:rsidRPr="009D785C">
              <w:t>1.17 (0.76, 1.81)</w:t>
            </w:r>
          </w:p>
        </w:tc>
        <w:tc>
          <w:tcPr>
            <w:tcW w:w="3870" w:type="dxa"/>
          </w:tcPr>
          <w:p w14:paraId="50BA7134" w14:textId="77777777" w:rsidR="009D0FFB" w:rsidRPr="009D785C" w:rsidRDefault="009D0FFB" w:rsidP="000A5D39">
            <w:pPr>
              <w:pStyle w:val="TableText"/>
            </w:pPr>
            <w:r w:rsidRPr="009D785C">
              <w:t>No association</w:t>
            </w:r>
          </w:p>
        </w:tc>
        <w:tc>
          <w:tcPr>
            <w:tcW w:w="868" w:type="dxa"/>
          </w:tcPr>
          <w:p w14:paraId="1B95BF5F" w14:textId="77777777" w:rsidR="009D0FFB" w:rsidRPr="009D785C" w:rsidRDefault="009D0FFB" w:rsidP="000A5D39">
            <w:pPr>
              <w:pStyle w:val="TableText"/>
            </w:pPr>
            <w:r w:rsidRPr="009D785C">
              <w:t>–</w:t>
            </w:r>
          </w:p>
        </w:tc>
      </w:tr>
      <w:tr w:rsidR="000A5D39" w:rsidRPr="009D785C" w14:paraId="59800270" w14:textId="77777777" w:rsidTr="001C1DE7">
        <w:trPr>
          <w:cantSplit/>
        </w:trPr>
        <w:tc>
          <w:tcPr>
            <w:tcW w:w="828" w:type="dxa"/>
            <w:tcBorders>
              <w:bottom w:val="single" w:sz="4" w:space="0" w:color="000000"/>
            </w:tcBorders>
          </w:tcPr>
          <w:p w14:paraId="2A286FCD" w14:textId="77777777" w:rsidR="009D0FFB" w:rsidRPr="009D785C" w:rsidRDefault="009D0FFB" w:rsidP="000A5D39">
            <w:pPr>
              <w:pStyle w:val="TableText"/>
            </w:pPr>
          </w:p>
        </w:tc>
        <w:tc>
          <w:tcPr>
            <w:tcW w:w="2430" w:type="dxa"/>
            <w:tcBorders>
              <w:bottom w:val="single" w:sz="4" w:space="0" w:color="000000"/>
            </w:tcBorders>
          </w:tcPr>
          <w:p w14:paraId="6C55D127" w14:textId="77777777" w:rsidR="009D0FFB" w:rsidRPr="009D785C" w:rsidRDefault="009D0FFB" w:rsidP="000A5D39">
            <w:pPr>
              <w:pStyle w:val="TableText"/>
            </w:pPr>
            <w:r w:rsidRPr="009D785C">
              <w:t>Pain (high vs none)</w:t>
            </w:r>
          </w:p>
        </w:tc>
        <w:tc>
          <w:tcPr>
            <w:tcW w:w="2340" w:type="dxa"/>
            <w:tcBorders>
              <w:bottom w:val="single" w:sz="4" w:space="0" w:color="000000"/>
            </w:tcBorders>
          </w:tcPr>
          <w:p w14:paraId="3345C286"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644642D" w14:textId="77777777" w:rsidR="009D0FFB" w:rsidRPr="009D785C" w:rsidRDefault="009D0FFB" w:rsidP="000A5D39">
            <w:pPr>
              <w:pStyle w:val="TableText"/>
            </w:pPr>
            <w:r w:rsidRPr="009D785C">
              <w:t>8.21 (5.25, 12.83)</w:t>
            </w:r>
          </w:p>
        </w:tc>
        <w:tc>
          <w:tcPr>
            <w:tcW w:w="3870" w:type="dxa"/>
            <w:tcBorders>
              <w:bottom w:val="single" w:sz="4" w:space="0" w:color="000000"/>
            </w:tcBorders>
          </w:tcPr>
          <w:p w14:paraId="58C3CF7D" w14:textId="77777777" w:rsidR="009D0FFB" w:rsidRPr="009D785C" w:rsidRDefault="009D0FFB" w:rsidP="000A5D39">
            <w:pPr>
              <w:pStyle w:val="TableText"/>
            </w:pPr>
            <w:r w:rsidRPr="009D785C">
              <w:t>Medically discharged are 8.2 times more likely to have higher pain</w:t>
            </w:r>
          </w:p>
        </w:tc>
        <w:tc>
          <w:tcPr>
            <w:tcW w:w="868" w:type="dxa"/>
            <w:tcBorders>
              <w:bottom w:val="single" w:sz="4" w:space="0" w:color="000000"/>
            </w:tcBorders>
          </w:tcPr>
          <w:p w14:paraId="6AFBD0A4" w14:textId="77777777" w:rsidR="009D0FFB" w:rsidRPr="009D785C" w:rsidRDefault="009D0FFB" w:rsidP="000A5D39">
            <w:pPr>
              <w:pStyle w:val="TableText"/>
            </w:pPr>
            <w:r w:rsidRPr="009D785C">
              <w:t>Strong</w:t>
            </w:r>
          </w:p>
        </w:tc>
      </w:tr>
      <w:tr w:rsidR="000A5D39" w:rsidRPr="009D785C" w14:paraId="1B0B87DC"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1EEA5B08" w14:textId="77777777" w:rsidR="009D0FFB" w:rsidRPr="009D785C" w:rsidRDefault="009D0FFB" w:rsidP="000A5D39">
            <w:pPr>
              <w:pStyle w:val="TableText"/>
            </w:pPr>
            <w:r w:rsidRPr="009D785C">
              <w:t>Sleep problems</w:t>
            </w:r>
          </w:p>
        </w:tc>
        <w:tc>
          <w:tcPr>
            <w:tcW w:w="2340" w:type="dxa"/>
            <w:tcBorders>
              <w:top w:val="single" w:sz="4" w:space="0" w:color="000000"/>
              <w:bottom w:val="nil"/>
            </w:tcBorders>
          </w:tcPr>
          <w:p w14:paraId="1FB2FB4E" w14:textId="77777777" w:rsidR="009D0FFB" w:rsidRPr="009D785C" w:rsidRDefault="009D0FFB" w:rsidP="000A5D39">
            <w:pPr>
              <w:pStyle w:val="TableText"/>
            </w:pPr>
          </w:p>
        </w:tc>
        <w:tc>
          <w:tcPr>
            <w:tcW w:w="1170" w:type="dxa"/>
            <w:tcBorders>
              <w:top w:val="single" w:sz="4" w:space="0" w:color="000000"/>
              <w:bottom w:val="nil"/>
            </w:tcBorders>
          </w:tcPr>
          <w:p w14:paraId="305F980F" w14:textId="77777777" w:rsidR="009D0FFB" w:rsidRPr="009D785C" w:rsidRDefault="009D0FFB" w:rsidP="000A5D39">
            <w:pPr>
              <w:pStyle w:val="TableText"/>
            </w:pPr>
          </w:p>
        </w:tc>
        <w:tc>
          <w:tcPr>
            <w:tcW w:w="3870" w:type="dxa"/>
            <w:tcBorders>
              <w:top w:val="single" w:sz="4" w:space="0" w:color="000000"/>
              <w:bottom w:val="nil"/>
            </w:tcBorders>
          </w:tcPr>
          <w:p w14:paraId="5E593E2E" w14:textId="77777777" w:rsidR="009D0FFB" w:rsidRPr="009D785C" w:rsidRDefault="009D0FFB" w:rsidP="000A5D39">
            <w:pPr>
              <w:pStyle w:val="TableText"/>
            </w:pPr>
          </w:p>
        </w:tc>
        <w:tc>
          <w:tcPr>
            <w:tcW w:w="868" w:type="dxa"/>
            <w:tcBorders>
              <w:top w:val="single" w:sz="4" w:space="0" w:color="000000"/>
              <w:bottom w:val="nil"/>
            </w:tcBorders>
          </w:tcPr>
          <w:p w14:paraId="20B35689" w14:textId="77777777" w:rsidR="009D0FFB" w:rsidRPr="009D785C" w:rsidRDefault="009D0FFB" w:rsidP="000A5D39">
            <w:pPr>
              <w:pStyle w:val="TableText"/>
            </w:pPr>
          </w:p>
        </w:tc>
      </w:tr>
      <w:tr w:rsidR="000A5D39" w:rsidRPr="009D785C" w14:paraId="7FBC4893" w14:textId="77777777" w:rsidTr="001C1DE7">
        <w:trPr>
          <w:cantSplit/>
        </w:trPr>
        <w:tc>
          <w:tcPr>
            <w:tcW w:w="828" w:type="dxa"/>
            <w:tcBorders>
              <w:top w:val="nil"/>
            </w:tcBorders>
          </w:tcPr>
          <w:p w14:paraId="2467BE58" w14:textId="77777777" w:rsidR="009D0FFB" w:rsidRPr="009D785C" w:rsidRDefault="00403547" w:rsidP="000A5D39">
            <w:pPr>
              <w:pStyle w:val="TableText"/>
            </w:pPr>
            <w:r w:rsidRPr="00403547">
              <w:rPr>
                <w:bCs/>
              </w:rPr>
              <w:t>Table 9.3</w:t>
            </w:r>
          </w:p>
        </w:tc>
        <w:tc>
          <w:tcPr>
            <w:tcW w:w="2430" w:type="dxa"/>
            <w:tcBorders>
              <w:top w:val="nil"/>
            </w:tcBorders>
          </w:tcPr>
          <w:p w14:paraId="3AFDEB05" w14:textId="0BB8542C" w:rsidR="009D0FFB" w:rsidRPr="009D785C" w:rsidRDefault="009D0FFB" w:rsidP="000A5D39">
            <w:pPr>
              <w:pStyle w:val="TableText"/>
            </w:pPr>
            <w:r w:rsidRPr="009D785C">
              <w:t>Sleep (</w:t>
            </w:r>
            <w:r w:rsidR="0044509A" w:rsidRPr="009D785C">
              <w:t>insomnia</w:t>
            </w:r>
            <w:r w:rsidRPr="009D785C">
              <w:t xml:space="preserve"> vs no insomnia)</w:t>
            </w:r>
          </w:p>
        </w:tc>
        <w:tc>
          <w:tcPr>
            <w:tcW w:w="2340" w:type="dxa"/>
            <w:tcBorders>
              <w:top w:val="nil"/>
            </w:tcBorders>
          </w:tcPr>
          <w:p w14:paraId="3A2DE95F" w14:textId="77777777" w:rsidR="009D0FFB" w:rsidRPr="009D785C" w:rsidRDefault="009D0FFB" w:rsidP="000A5D39">
            <w:pPr>
              <w:pStyle w:val="TableText"/>
            </w:pPr>
            <w:r w:rsidRPr="009D785C">
              <w:t>Ex-Serving ADF vs Active</w:t>
            </w:r>
          </w:p>
        </w:tc>
        <w:tc>
          <w:tcPr>
            <w:tcW w:w="1170" w:type="dxa"/>
            <w:tcBorders>
              <w:top w:val="nil"/>
            </w:tcBorders>
          </w:tcPr>
          <w:p w14:paraId="0E5EB117" w14:textId="77777777" w:rsidR="009D0FFB" w:rsidRPr="009D785C" w:rsidRDefault="009D0FFB" w:rsidP="000A5D39">
            <w:pPr>
              <w:pStyle w:val="TableText"/>
            </w:pPr>
            <w:r w:rsidRPr="009D785C">
              <w:t>2.99 (2.31, 3.88)</w:t>
            </w:r>
          </w:p>
        </w:tc>
        <w:tc>
          <w:tcPr>
            <w:tcW w:w="3870" w:type="dxa"/>
            <w:tcBorders>
              <w:top w:val="nil"/>
            </w:tcBorders>
          </w:tcPr>
          <w:p w14:paraId="61BC6F15" w14:textId="77777777" w:rsidR="009D0FFB" w:rsidRPr="009D785C" w:rsidRDefault="009D0FFB" w:rsidP="000A5D39">
            <w:pPr>
              <w:pStyle w:val="TableText"/>
            </w:pPr>
            <w:r w:rsidRPr="009D785C">
              <w:t>Ex-Serving ADF are 3 times more likely to have insomnia</w:t>
            </w:r>
          </w:p>
        </w:tc>
        <w:tc>
          <w:tcPr>
            <w:tcW w:w="868" w:type="dxa"/>
            <w:tcBorders>
              <w:top w:val="nil"/>
            </w:tcBorders>
          </w:tcPr>
          <w:p w14:paraId="14FE6D85" w14:textId="77777777" w:rsidR="009D0FFB" w:rsidRPr="009D785C" w:rsidRDefault="009D0FFB" w:rsidP="000A5D39">
            <w:pPr>
              <w:pStyle w:val="TableText"/>
            </w:pPr>
            <w:r w:rsidRPr="009D785C">
              <w:t>Strong</w:t>
            </w:r>
          </w:p>
        </w:tc>
      </w:tr>
      <w:tr w:rsidR="000A5D39" w:rsidRPr="009D785C" w14:paraId="5DB74C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539379E" w14:textId="77777777" w:rsidR="009D0FFB" w:rsidRPr="009D785C" w:rsidRDefault="009D0FFB" w:rsidP="000A5D39">
            <w:pPr>
              <w:pStyle w:val="TableText"/>
            </w:pPr>
          </w:p>
        </w:tc>
        <w:tc>
          <w:tcPr>
            <w:tcW w:w="2430" w:type="dxa"/>
          </w:tcPr>
          <w:p w14:paraId="2F17B14B" w14:textId="77777777" w:rsidR="009D0FFB" w:rsidRPr="009D785C" w:rsidRDefault="009D0FFB" w:rsidP="000A5D39">
            <w:pPr>
              <w:pStyle w:val="TableText"/>
            </w:pPr>
            <w:r w:rsidRPr="009D785C">
              <w:t>Sleep (insomnia vs no insomnia)</w:t>
            </w:r>
          </w:p>
        </w:tc>
        <w:tc>
          <w:tcPr>
            <w:tcW w:w="2340" w:type="dxa"/>
          </w:tcPr>
          <w:p w14:paraId="3AF95EB1" w14:textId="77777777" w:rsidR="009D0FFB" w:rsidRPr="009D785C" w:rsidRDefault="009D0FFB" w:rsidP="000A5D39">
            <w:pPr>
              <w:pStyle w:val="TableText"/>
            </w:pPr>
            <w:r w:rsidRPr="009D785C">
              <w:t xml:space="preserve">Ex-Serving ADF vs Inactive </w:t>
            </w:r>
          </w:p>
        </w:tc>
        <w:tc>
          <w:tcPr>
            <w:tcW w:w="1170" w:type="dxa"/>
          </w:tcPr>
          <w:p w14:paraId="0BB27AFB" w14:textId="77777777" w:rsidR="009D0FFB" w:rsidRPr="009D785C" w:rsidRDefault="009D0FFB" w:rsidP="000A5D39">
            <w:pPr>
              <w:pStyle w:val="TableText"/>
            </w:pPr>
            <w:r w:rsidRPr="009D785C">
              <w:t>2.77 (2.18, 3.53)</w:t>
            </w:r>
          </w:p>
        </w:tc>
        <w:tc>
          <w:tcPr>
            <w:tcW w:w="3870" w:type="dxa"/>
          </w:tcPr>
          <w:p w14:paraId="59249805" w14:textId="77777777" w:rsidR="009D0FFB" w:rsidRPr="009D785C" w:rsidRDefault="009D0FFB" w:rsidP="000A5D39">
            <w:pPr>
              <w:pStyle w:val="TableText"/>
            </w:pPr>
            <w:r w:rsidRPr="009D785C">
              <w:t>Ex-Serving ADF are 2.8 times more likely to have insomnia</w:t>
            </w:r>
          </w:p>
        </w:tc>
        <w:tc>
          <w:tcPr>
            <w:tcW w:w="868" w:type="dxa"/>
          </w:tcPr>
          <w:p w14:paraId="6BE8D16E" w14:textId="77777777" w:rsidR="009D0FFB" w:rsidRPr="009D785C" w:rsidRDefault="009D0FFB" w:rsidP="000A5D39">
            <w:pPr>
              <w:pStyle w:val="TableText"/>
            </w:pPr>
            <w:r w:rsidRPr="009D785C">
              <w:t>Moderate</w:t>
            </w:r>
          </w:p>
        </w:tc>
      </w:tr>
      <w:tr w:rsidR="000A5D39" w:rsidRPr="009D785C" w14:paraId="2D0EBE0C" w14:textId="77777777" w:rsidTr="001C1DE7">
        <w:trPr>
          <w:cantSplit/>
        </w:trPr>
        <w:tc>
          <w:tcPr>
            <w:tcW w:w="828" w:type="dxa"/>
            <w:tcBorders>
              <w:bottom w:val="single" w:sz="4" w:space="0" w:color="000000"/>
            </w:tcBorders>
          </w:tcPr>
          <w:p w14:paraId="5BEEF42E" w14:textId="77777777" w:rsidR="009D0FFB" w:rsidRPr="009D785C" w:rsidRDefault="00403547" w:rsidP="000A5D39">
            <w:pPr>
              <w:pStyle w:val="TableText"/>
            </w:pPr>
            <w:r w:rsidRPr="00403547">
              <w:rPr>
                <w:bCs/>
              </w:rPr>
              <w:t>Table 9.4</w:t>
            </w:r>
          </w:p>
        </w:tc>
        <w:tc>
          <w:tcPr>
            <w:tcW w:w="2430" w:type="dxa"/>
            <w:tcBorders>
              <w:bottom w:val="single" w:sz="4" w:space="0" w:color="000000"/>
            </w:tcBorders>
          </w:tcPr>
          <w:p w14:paraId="791A8324" w14:textId="77777777" w:rsidR="009D0FFB" w:rsidRPr="009D785C" w:rsidRDefault="009D0FFB" w:rsidP="000A5D39">
            <w:pPr>
              <w:pStyle w:val="TableText"/>
            </w:pPr>
            <w:r w:rsidRPr="009D785C">
              <w:t>Sleep (insomnia vs no insomnia)</w:t>
            </w:r>
          </w:p>
        </w:tc>
        <w:tc>
          <w:tcPr>
            <w:tcW w:w="2340" w:type="dxa"/>
            <w:tcBorders>
              <w:bottom w:val="single" w:sz="4" w:space="0" w:color="000000"/>
            </w:tcBorders>
          </w:tcPr>
          <w:p w14:paraId="0925F4A4"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026F519" w14:textId="77777777" w:rsidR="009D0FFB" w:rsidRPr="009D785C" w:rsidRDefault="009D0FFB" w:rsidP="000A5D39">
            <w:pPr>
              <w:pStyle w:val="TableText"/>
            </w:pPr>
            <w:r w:rsidRPr="009D785C">
              <w:t>5.29 (4.30, 6.51)</w:t>
            </w:r>
          </w:p>
        </w:tc>
        <w:tc>
          <w:tcPr>
            <w:tcW w:w="3870" w:type="dxa"/>
            <w:tcBorders>
              <w:bottom w:val="single" w:sz="4" w:space="0" w:color="000000"/>
            </w:tcBorders>
          </w:tcPr>
          <w:p w14:paraId="4195786E" w14:textId="77777777" w:rsidR="009D0FFB" w:rsidRPr="009D785C" w:rsidRDefault="009D0FFB" w:rsidP="000A5D39">
            <w:pPr>
              <w:pStyle w:val="TableText"/>
            </w:pPr>
            <w:r w:rsidRPr="009D785C">
              <w:t>Medically discharged are 5.3 times more likely to have insomnia</w:t>
            </w:r>
          </w:p>
        </w:tc>
        <w:tc>
          <w:tcPr>
            <w:tcW w:w="868" w:type="dxa"/>
            <w:tcBorders>
              <w:bottom w:val="single" w:sz="4" w:space="0" w:color="000000"/>
            </w:tcBorders>
          </w:tcPr>
          <w:p w14:paraId="1E39DE38" w14:textId="77777777" w:rsidR="009D0FFB" w:rsidRPr="009D785C" w:rsidRDefault="009D0FFB" w:rsidP="000A5D39">
            <w:pPr>
              <w:pStyle w:val="TableText"/>
            </w:pPr>
            <w:r w:rsidRPr="009D785C">
              <w:t>Strong</w:t>
            </w:r>
          </w:p>
        </w:tc>
      </w:tr>
      <w:tr w:rsidR="000A5D39" w:rsidRPr="009D785C" w14:paraId="73D6723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299D9293" w14:textId="77777777" w:rsidR="009D0FFB" w:rsidRPr="009D785C" w:rsidRDefault="009D0FFB" w:rsidP="000A5D39">
            <w:pPr>
              <w:pStyle w:val="TableText"/>
            </w:pPr>
            <w:r w:rsidRPr="009D785C">
              <w:t>Lifestyle risk factors</w:t>
            </w:r>
          </w:p>
        </w:tc>
        <w:tc>
          <w:tcPr>
            <w:tcW w:w="2340" w:type="dxa"/>
            <w:tcBorders>
              <w:top w:val="single" w:sz="4" w:space="0" w:color="000000"/>
              <w:bottom w:val="nil"/>
            </w:tcBorders>
          </w:tcPr>
          <w:p w14:paraId="1D0CDE6E" w14:textId="77777777" w:rsidR="009D0FFB" w:rsidRPr="009D785C" w:rsidRDefault="009D0FFB" w:rsidP="000A5D39">
            <w:pPr>
              <w:pStyle w:val="TableText"/>
            </w:pPr>
          </w:p>
        </w:tc>
        <w:tc>
          <w:tcPr>
            <w:tcW w:w="1170" w:type="dxa"/>
            <w:tcBorders>
              <w:top w:val="single" w:sz="4" w:space="0" w:color="000000"/>
              <w:bottom w:val="nil"/>
            </w:tcBorders>
          </w:tcPr>
          <w:p w14:paraId="11BDF150" w14:textId="77777777" w:rsidR="009D0FFB" w:rsidRPr="009D785C" w:rsidRDefault="009D0FFB" w:rsidP="000A5D39">
            <w:pPr>
              <w:pStyle w:val="TableText"/>
            </w:pPr>
          </w:p>
        </w:tc>
        <w:tc>
          <w:tcPr>
            <w:tcW w:w="3870" w:type="dxa"/>
            <w:tcBorders>
              <w:top w:val="single" w:sz="4" w:space="0" w:color="000000"/>
              <w:bottom w:val="nil"/>
            </w:tcBorders>
          </w:tcPr>
          <w:p w14:paraId="3EDF4B40" w14:textId="77777777" w:rsidR="009D0FFB" w:rsidRPr="009D785C" w:rsidRDefault="009D0FFB" w:rsidP="000A5D39">
            <w:pPr>
              <w:pStyle w:val="TableText"/>
            </w:pPr>
          </w:p>
        </w:tc>
        <w:tc>
          <w:tcPr>
            <w:tcW w:w="868" w:type="dxa"/>
            <w:tcBorders>
              <w:top w:val="single" w:sz="4" w:space="0" w:color="000000"/>
              <w:bottom w:val="nil"/>
            </w:tcBorders>
          </w:tcPr>
          <w:p w14:paraId="1756B124" w14:textId="77777777" w:rsidR="009D0FFB" w:rsidRPr="009D785C" w:rsidRDefault="009D0FFB" w:rsidP="000A5D39">
            <w:pPr>
              <w:pStyle w:val="TableText"/>
            </w:pPr>
          </w:p>
        </w:tc>
      </w:tr>
      <w:tr w:rsidR="000A5D39" w:rsidRPr="009D785C" w14:paraId="5E9CBF0A" w14:textId="77777777" w:rsidTr="001C1DE7">
        <w:trPr>
          <w:cantSplit/>
        </w:trPr>
        <w:tc>
          <w:tcPr>
            <w:tcW w:w="828" w:type="dxa"/>
            <w:tcBorders>
              <w:top w:val="nil"/>
            </w:tcBorders>
          </w:tcPr>
          <w:p w14:paraId="04E89468" w14:textId="77777777" w:rsidR="009D0FFB" w:rsidRPr="009D785C" w:rsidRDefault="00403547" w:rsidP="000A5D39">
            <w:pPr>
              <w:pStyle w:val="TableText"/>
            </w:pPr>
            <w:r w:rsidRPr="00403547">
              <w:rPr>
                <w:bCs/>
              </w:rPr>
              <w:t>Table 10.3</w:t>
            </w:r>
          </w:p>
        </w:tc>
        <w:tc>
          <w:tcPr>
            <w:tcW w:w="2430" w:type="dxa"/>
            <w:tcBorders>
              <w:top w:val="nil"/>
            </w:tcBorders>
          </w:tcPr>
          <w:p w14:paraId="699206F6" w14:textId="77777777" w:rsidR="009D0FFB" w:rsidRPr="009D785C" w:rsidRDefault="009D0FFB" w:rsidP="000A5D39">
            <w:pPr>
              <w:pStyle w:val="TableText"/>
            </w:pPr>
            <w:r w:rsidRPr="009D785C">
              <w:t>Body Mass Index (overweight vs normal)</w:t>
            </w:r>
          </w:p>
        </w:tc>
        <w:tc>
          <w:tcPr>
            <w:tcW w:w="2340" w:type="dxa"/>
            <w:tcBorders>
              <w:top w:val="nil"/>
            </w:tcBorders>
          </w:tcPr>
          <w:p w14:paraId="2221F984" w14:textId="77777777" w:rsidR="009D0FFB" w:rsidRPr="009D785C" w:rsidRDefault="009D0FFB" w:rsidP="000A5D39">
            <w:pPr>
              <w:pStyle w:val="TableText"/>
            </w:pPr>
            <w:r w:rsidRPr="009D785C">
              <w:t>Ex-Serving ADF vs Active</w:t>
            </w:r>
          </w:p>
        </w:tc>
        <w:tc>
          <w:tcPr>
            <w:tcW w:w="1170" w:type="dxa"/>
            <w:tcBorders>
              <w:top w:val="nil"/>
            </w:tcBorders>
          </w:tcPr>
          <w:p w14:paraId="0C6DF0E2" w14:textId="77777777" w:rsidR="009D0FFB" w:rsidRPr="009D785C" w:rsidRDefault="009D0FFB" w:rsidP="000A5D39">
            <w:pPr>
              <w:pStyle w:val="TableText"/>
            </w:pPr>
            <w:r w:rsidRPr="009D785C">
              <w:t>1.03 (0.76, 1.40)</w:t>
            </w:r>
          </w:p>
        </w:tc>
        <w:tc>
          <w:tcPr>
            <w:tcW w:w="3870" w:type="dxa"/>
            <w:tcBorders>
              <w:top w:val="nil"/>
            </w:tcBorders>
          </w:tcPr>
          <w:p w14:paraId="70BEBCDB" w14:textId="77777777" w:rsidR="009D0FFB" w:rsidRPr="009D785C" w:rsidRDefault="009D0FFB" w:rsidP="000A5D39">
            <w:pPr>
              <w:pStyle w:val="TableText"/>
            </w:pPr>
            <w:r w:rsidRPr="009D785C">
              <w:t>No association</w:t>
            </w:r>
          </w:p>
        </w:tc>
        <w:tc>
          <w:tcPr>
            <w:tcW w:w="868" w:type="dxa"/>
            <w:tcBorders>
              <w:top w:val="nil"/>
            </w:tcBorders>
          </w:tcPr>
          <w:p w14:paraId="60600495" w14:textId="77777777" w:rsidR="009D0FFB" w:rsidRPr="009D785C" w:rsidRDefault="009D0FFB" w:rsidP="000A5D39">
            <w:pPr>
              <w:pStyle w:val="TableText"/>
            </w:pPr>
            <w:r w:rsidRPr="009D785C">
              <w:t>–</w:t>
            </w:r>
          </w:p>
        </w:tc>
      </w:tr>
      <w:tr w:rsidR="000A5D39" w:rsidRPr="009D785C" w14:paraId="6A8714E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9C696" w14:textId="77777777" w:rsidR="009D0FFB" w:rsidRPr="009D785C" w:rsidRDefault="009D0FFB" w:rsidP="000A5D39">
            <w:pPr>
              <w:pStyle w:val="TableText"/>
            </w:pPr>
          </w:p>
        </w:tc>
        <w:tc>
          <w:tcPr>
            <w:tcW w:w="2430" w:type="dxa"/>
          </w:tcPr>
          <w:p w14:paraId="15244E2C" w14:textId="77777777" w:rsidR="009D0FFB" w:rsidRPr="009D785C" w:rsidRDefault="009D0FFB" w:rsidP="000A5D39">
            <w:pPr>
              <w:pStyle w:val="TableText"/>
            </w:pPr>
            <w:r w:rsidRPr="009D785C">
              <w:t>Body Mass Index (overweight vs normal)</w:t>
            </w:r>
          </w:p>
        </w:tc>
        <w:tc>
          <w:tcPr>
            <w:tcW w:w="2340" w:type="dxa"/>
          </w:tcPr>
          <w:p w14:paraId="2CD7B41E" w14:textId="77777777" w:rsidR="009D0FFB" w:rsidRPr="009D785C" w:rsidRDefault="009D0FFB" w:rsidP="000A5D39">
            <w:pPr>
              <w:pStyle w:val="TableText"/>
            </w:pPr>
            <w:r w:rsidRPr="009D785C">
              <w:t xml:space="preserve">Ex-Serving ADF vs Inactive </w:t>
            </w:r>
          </w:p>
        </w:tc>
        <w:tc>
          <w:tcPr>
            <w:tcW w:w="1170" w:type="dxa"/>
          </w:tcPr>
          <w:p w14:paraId="6A25BD56" w14:textId="77777777" w:rsidR="009D0FFB" w:rsidRPr="009D785C" w:rsidRDefault="009D0FFB" w:rsidP="000A5D39">
            <w:pPr>
              <w:pStyle w:val="TableText"/>
            </w:pPr>
            <w:r w:rsidRPr="009D785C">
              <w:t>0.91 (0.67, 1.22)</w:t>
            </w:r>
          </w:p>
        </w:tc>
        <w:tc>
          <w:tcPr>
            <w:tcW w:w="3870" w:type="dxa"/>
          </w:tcPr>
          <w:p w14:paraId="44DD6F4C" w14:textId="77777777" w:rsidR="009D0FFB" w:rsidRPr="009D785C" w:rsidRDefault="009D0FFB" w:rsidP="000A5D39">
            <w:pPr>
              <w:pStyle w:val="TableText"/>
            </w:pPr>
            <w:r w:rsidRPr="009D785C">
              <w:t>No association</w:t>
            </w:r>
          </w:p>
        </w:tc>
        <w:tc>
          <w:tcPr>
            <w:tcW w:w="868" w:type="dxa"/>
          </w:tcPr>
          <w:p w14:paraId="7E039564" w14:textId="77777777" w:rsidR="009D0FFB" w:rsidRPr="009D785C" w:rsidRDefault="009D0FFB" w:rsidP="000A5D39">
            <w:pPr>
              <w:pStyle w:val="TableText"/>
            </w:pPr>
            <w:r w:rsidRPr="009D785C">
              <w:t>–</w:t>
            </w:r>
          </w:p>
        </w:tc>
      </w:tr>
      <w:tr w:rsidR="000A5D39" w:rsidRPr="009D785C" w14:paraId="1D17E368" w14:textId="77777777" w:rsidTr="000A5D39">
        <w:trPr>
          <w:cantSplit/>
        </w:trPr>
        <w:tc>
          <w:tcPr>
            <w:tcW w:w="828" w:type="dxa"/>
          </w:tcPr>
          <w:p w14:paraId="5B3A2AF3" w14:textId="77777777" w:rsidR="009D0FFB" w:rsidRPr="009D785C" w:rsidRDefault="009D0FFB" w:rsidP="000A5D39">
            <w:pPr>
              <w:pStyle w:val="TableText"/>
            </w:pPr>
          </w:p>
        </w:tc>
        <w:tc>
          <w:tcPr>
            <w:tcW w:w="2430" w:type="dxa"/>
          </w:tcPr>
          <w:p w14:paraId="618E933A" w14:textId="77777777" w:rsidR="009D0FFB" w:rsidRPr="009D785C" w:rsidRDefault="009D0FFB" w:rsidP="000A5D39">
            <w:pPr>
              <w:pStyle w:val="TableText"/>
            </w:pPr>
            <w:r w:rsidRPr="009D785C">
              <w:t>Body Mass Index (obese vs normal)</w:t>
            </w:r>
          </w:p>
        </w:tc>
        <w:tc>
          <w:tcPr>
            <w:tcW w:w="2340" w:type="dxa"/>
          </w:tcPr>
          <w:p w14:paraId="35B307F0" w14:textId="77777777" w:rsidR="009D0FFB" w:rsidRPr="009D785C" w:rsidRDefault="009D0FFB" w:rsidP="000A5D39">
            <w:pPr>
              <w:pStyle w:val="TableText"/>
            </w:pPr>
            <w:r w:rsidRPr="009D785C">
              <w:t>Ex-Serving ADF vs Active</w:t>
            </w:r>
          </w:p>
        </w:tc>
        <w:tc>
          <w:tcPr>
            <w:tcW w:w="1170" w:type="dxa"/>
          </w:tcPr>
          <w:p w14:paraId="3044634C" w14:textId="77777777" w:rsidR="009D0FFB" w:rsidRPr="009D785C" w:rsidRDefault="009D0FFB" w:rsidP="000A5D39">
            <w:pPr>
              <w:pStyle w:val="TableText"/>
            </w:pPr>
            <w:r w:rsidRPr="009D785C">
              <w:t>2.07 (1.52, 2.84)</w:t>
            </w:r>
          </w:p>
        </w:tc>
        <w:tc>
          <w:tcPr>
            <w:tcW w:w="3870" w:type="dxa"/>
          </w:tcPr>
          <w:p w14:paraId="4AA21DAB" w14:textId="77777777" w:rsidR="009D0FFB" w:rsidRPr="009D785C" w:rsidRDefault="009D0FFB" w:rsidP="000A5D39">
            <w:pPr>
              <w:pStyle w:val="TableText"/>
            </w:pPr>
            <w:r w:rsidRPr="009D785C">
              <w:t>Ex-Serving ADF are 2 times more likely to be obese</w:t>
            </w:r>
          </w:p>
        </w:tc>
        <w:tc>
          <w:tcPr>
            <w:tcW w:w="868" w:type="dxa"/>
          </w:tcPr>
          <w:p w14:paraId="485918C4" w14:textId="77777777" w:rsidR="009D0FFB" w:rsidRPr="009D785C" w:rsidRDefault="009D0FFB" w:rsidP="000A5D39">
            <w:pPr>
              <w:pStyle w:val="TableText"/>
            </w:pPr>
            <w:r w:rsidRPr="009D785C">
              <w:t>Moderate</w:t>
            </w:r>
          </w:p>
        </w:tc>
      </w:tr>
      <w:tr w:rsidR="000A5D39" w:rsidRPr="009D785C" w14:paraId="4A18449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87BDC35" w14:textId="77777777" w:rsidR="009D0FFB" w:rsidRPr="009D785C" w:rsidRDefault="009D0FFB" w:rsidP="000A5D39">
            <w:pPr>
              <w:pStyle w:val="TableText"/>
            </w:pPr>
          </w:p>
        </w:tc>
        <w:tc>
          <w:tcPr>
            <w:tcW w:w="2430" w:type="dxa"/>
          </w:tcPr>
          <w:p w14:paraId="02BBA56A" w14:textId="77777777" w:rsidR="009D0FFB" w:rsidRPr="009D785C" w:rsidRDefault="009D0FFB" w:rsidP="000A5D39">
            <w:pPr>
              <w:pStyle w:val="TableText"/>
            </w:pPr>
            <w:r w:rsidRPr="009D785C">
              <w:t>Body Mass Index (obese vs normal)</w:t>
            </w:r>
          </w:p>
        </w:tc>
        <w:tc>
          <w:tcPr>
            <w:tcW w:w="2340" w:type="dxa"/>
          </w:tcPr>
          <w:p w14:paraId="73C583E9" w14:textId="77777777" w:rsidR="009D0FFB" w:rsidRPr="009D785C" w:rsidRDefault="009D0FFB" w:rsidP="000A5D39">
            <w:pPr>
              <w:pStyle w:val="TableText"/>
            </w:pPr>
            <w:r w:rsidRPr="009D785C">
              <w:t xml:space="preserve">Ex-Serving ADF vs Inactive </w:t>
            </w:r>
          </w:p>
        </w:tc>
        <w:tc>
          <w:tcPr>
            <w:tcW w:w="1170" w:type="dxa"/>
          </w:tcPr>
          <w:p w14:paraId="7B626885" w14:textId="77777777" w:rsidR="009D0FFB" w:rsidRPr="009D785C" w:rsidRDefault="009D0FFB" w:rsidP="000A5D39">
            <w:pPr>
              <w:pStyle w:val="TableText"/>
            </w:pPr>
            <w:r w:rsidRPr="009D785C">
              <w:t>1.44 (1.05, 1.99)</w:t>
            </w:r>
          </w:p>
        </w:tc>
        <w:tc>
          <w:tcPr>
            <w:tcW w:w="3870" w:type="dxa"/>
          </w:tcPr>
          <w:p w14:paraId="0950B639" w14:textId="77777777" w:rsidR="009D0FFB" w:rsidRPr="009D785C" w:rsidRDefault="009D0FFB" w:rsidP="000A5D39">
            <w:pPr>
              <w:pStyle w:val="TableText"/>
            </w:pPr>
            <w:r w:rsidRPr="009D785C">
              <w:t>Ex-Serving ADF are 44% more likely to be obese</w:t>
            </w:r>
          </w:p>
        </w:tc>
        <w:tc>
          <w:tcPr>
            <w:tcW w:w="868" w:type="dxa"/>
          </w:tcPr>
          <w:p w14:paraId="786B5E94" w14:textId="77777777" w:rsidR="009D0FFB" w:rsidRPr="009D785C" w:rsidRDefault="009D0FFB" w:rsidP="000A5D39">
            <w:pPr>
              <w:pStyle w:val="TableText"/>
            </w:pPr>
            <w:r w:rsidRPr="009D785C">
              <w:t>Weak</w:t>
            </w:r>
          </w:p>
        </w:tc>
      </w:tr>
      <w:tr w:rsidR="000A5D39" w:rsidRPr="009D785C" w14:paraId="7E749FF8" w14:textId="77777777" w:rsidTr="000A5D39">
        <w:trPr>
          <w:cantSplit/>
        </w:trPr>
        <w:tc>
          <w:tcPr>
            <w:tcW w:w="828" w:type="dxa"/>
          </w:tcPr>
          <w:p w14:paraId="200CDD6E" w14:textId="77777777" w:rsidR="009D0FFB" w:rsidRPr="009D785C" w:rsidRDefault="00403547" w:rsidP="000A5D39">
            <w:pPr>
              <w:pStyle w:val="TableText"/>
            </w:pPr>
            <w:r w:rsidRPr="00403547">
              <w:rPr>
                <w:bCs/>
              </w:rPr>
              <w:t>Table 10.4</w:t>
            </w:r>
          </w:p>
        </w:tc>
        <w:tc>
          <w:tcPr>
            <w:tcW w:w="2430" w:type="dxa"/>
          </w:tcPr>
          <w:p w14:paraId="289786C0" w14:textId="77777777" w:rsidR="009D0FFB" w:rsidRPr="009D785C" w:rsidRDefault="009D0FFB" w:rsidP="000A5D39">
            <w:pPr>
              <w:pStyle w:val="TableText"/>
            </w:pPr>
            <w:r w:rsidRPr="009D785C">
              <w:t>Body Mass Index (obese vs normal)</w:t>
            </w:r>
          </w:p>
        </w:tc>
        <w:tc>
          <w:tcPr>
            <w:tcW w:w="2340" w:type="dxa"/>
          </w:tcPr>
          <w:p w14:paraId="581939A8" w14:textId="77777777" w:rsidR="009D0FFB" w:rsidRPr="009D785C" w:rsidRDefault="009D0FFB" w:rsidP="000A5D39">
            <w:pPr>
              <w:pStyle w:val="TableText"/>
            </w:pPr>
            <w:r w:rsidRPr="009D785C">
              <w:t>Medical discharge vs other discharge</w:t>
            </w:r>
          </w:p>
        </w:tc>
        <w:tc>
          <w:tcPr>
            <w:tcW w:w="1170" w:type="dxa"/>
          </w:tcPr>
          <w:p w14:paraId="5AC5CDED" w14:textId="77777777" w:rsidR="009D0FFB" w:rsidRPr="009D785C" w:rsidRDefault="009D0FFB" w:rsidP="000A5D39">
            <w:pPr>
              <w:pStyle w:val="TableText"/>
            </w:pPr>
            <w:r w:rsidRPr="009D785C">
              <w:t>1.61 (1.20, 2.15)</w:t>
            </w:r>
          </w:p>
        </w:tc>
        <w:tc>
          <w:tcPr>
            <w:tcW w:w="3870" w:type="dxa"/>
          </w:tcPr>
          <w:p w14:paraId="7179EC83" w14:textId="77777777" w:rsidR="009D0FFB" w:rsidRPr="009D785C" w:rsidRDefault="009D0FFB" w:rsidP="000A5D39">
            <w:pPr>
              <w:pStyle w:val="TableText"/>
            </w:pPr>
            <w:r w:rsidRPr="009D785C">
              <w:t>Medically discharged are 61% more likely to be obese</w:t>
            </w:r>
          </w:p>
        </w:tc>
        <w:tc>
          <w:tcPr>
            <w:tcW w:w="868" w:type="dxa"/>
          </w:tcPr>
          <w:p w14:paraId="6D73619C" w14:textId="77777777" w:rsidR="009D0FFB" w:rsidRPr="009D785C" w:rsidRDefault="009D0FFB" w:rsidP="000A5D39">
            <w:pPr>
              <w:pStyle w:val="TableText"/>
            </w:pPr>
            <w:r w:rsidRPr="009D785C">
              <w:t>Moderate</w:t>
            </w:r>
          </w:p>
        </w:tc>
      </w:tr>
      <w:tr w:rsidR="000A5D39" w:rsidRPr="009D785C" w14:paraId="0603CE1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29E880" w14:textId="77777777" w:rsidR="009D0FFB" w:rsidRPr="009D785C" w:rsidRDefault="00403547" w:rsidP="000A5D39">
            <w:pPr>
              <w:pStyle w:val="TableText"/>
            </w:pPr>
            <w:r w:rsidRPr="00C008F1">
              <w:t>Table 10.7</w:t>
            </w:r>
          </w:p>
        </w:tc>
        <w:tc>
          <w:tcPr>
            <w:tcW w:w="2430" w:type="dxa"/>
          </w:tcPr>
          <w:p w14:paraId="71C956A1" w14:textId="77777777" w:rsidR="009D0FFB" w:rsidRPr="009D785C" w:rsidRDefault="009D0FFB" w:rsidP="000A5D39">
            <w:pPr>
              <w:pStyle w:val="TableText"/>
            </w:pPr>
            <w:r w:rsidRPr="009D785C">
              <w:t>Physical exercise (inactive vs HEPA active)</w:t>
            </w:r>
          </w:p>
        </w:tc>
        <w:tc>
          <w:tcPr>
            <w:tcW w:w="2340" w:type="dxa"/>
          </w:tcPr>
          <w:p w14:paraId="540D606A" w14:textId="77777777" w:rsidR="009D0FFB" w:rsidRPr="009D785C" w:rsidRDefault="009D0FFB" w:rsidP="000A5D39">
            <w:pPr>
              <w:pStyle w:val="TableText"/>
            </w:pPr>
            <w:r w:rsidRPr="009D785C">
              <w:t>Ex-Serving ADF vs Active</w:t>
            </w:r>
          </w:p>
        </w:tc>
        <w:tc>
          <w:tcPr>
            <w:tcW w:w="1170" w:type="dxa"/>
          </w:tcPr>
          <w:p w14:paraId="20389B26" w14:textId="77777777" w:rsidR="009D0FFB" w:rsidRPr="009D785C" w:rsidRDefault="009D0FFB" w:rsidP="000A5D39">
            <w:pPr>
              <w:pStyle w:val="TableText"/>
            </w:pPr>
            <w:r w:rsidRPr="009D785C">
              <w:t>1.41 (1.06, 1.87)</w:t>
            </w:r>
          </w:p>
        </w:tc>
        <w:tc>
          <w:tcPr>
            <w:tcW w:w="3870" w:type="dxa"/>
          </w:tcPr>
          <w:p w14:paraId="36A4D613" w14:textId="77777777" w:rsidR="009D0FFB" w:rsidRPr="009D785C" w:rsidRDefault="009D0FFB" w:rsidP="000A5D39">
            <w:pPr>
              <w:pStyle w:val="TableText"/>
            </w:pPr>
            <w:r w:rsidRPr="009D785C">
              <w:t>Ex-Serving ADF are 41% more likely to be inactive (compared to HEPA active)</w:t>
            </w:r>
          </w:p>
        </w:tc>
        <w:tc>
          <w:tcPr>
            <w:tcW w:w="868" w:type="dxa"/>
          </w:tcPr>
          <w:p w14:paraId="6CB56580" w14:textId="77777777" w:rsidR="009D0FFB" w:rsidRPr="009D785C" w:rsidRDefault="009D0FFB" w:rsidP="000A5D39">
            <w:pPr>
              <w:pStyle w:val="TableText"/>
            </w:pPr>
            <w:r w:rsidRPr="009D785C">
              <w:t>Weak</w:t>
            </w:r>
          </w:p>
        </w:tc>
      </w:tr>
      <w:tr w:rsidR="000A5D39" w:rsidRPr="009D785C" w14:paraId="50E6563E" w14:textId="77777777" w:rsidTr="000A5D39">
        <w:trPr>
          <w:cantSplit/>
        </w:trPr>
        <w:tc>
          <w:tcPr>
            <w:tcW w:w="828" w:type="dxa"/>
          </w:tcPr>
          <w:p w14:paraId="5B064C74" w14:textId="77777777" w:rsidR="009D0FFB" w:rsidRPr="009D785C" w:rsidRDefault="009D0FFB" w:rsidP="000A5D39">
            <w:pPr>
              <w:pStyle w:val="TableText"/>
            </w:pPr>
          </w:p>
        </w:tc>
        <w:tc>
          <w:tcPr>
            <w:tcW w:w="2430" w:type="dxa"/>
          </w:tcPr>
          <w:p w14:paraId="1BAFE0E6" w14:textId="77777777" w:rsidR="009D0FFB" w:rsidRPr="009D785C" w:rsidRDefault="009D0FFB" w:rsidP="000A5D39">
            <w:pPr>
              <w:pStyle w:val="TableText"/>
            </w:pPr>
            <w:r w:rsidRPr="009D785C">
              <w:t>Physical exercise (inactive vs HEPA active)</w:t>
            </w:r>
          </w:p>
        </w:tc>
        <w:tc>
          <w:tcPr>
            <w:tcW w:w="2340" w:type="dxa"/>
          </w:tcPr>
          <w:p w14:paraId="45539A77" w14:textId="77777777" w:rsidR="009D0FFB" w:rsidRPr="009D785C" w:rsidRDefault="009D0FFB" w:rsidP="000A5D39">
            <w:pPr>
              <w:pStyle w:val="TableText"/>
            </w:pPr>
            <w:r w:rsidRPr="009D785C">
              <w:t xml:space="preserve">Ex-Serving ADF vs Inactive </w:t>
            </w:r>
          </w:p>
        </w:tc>
        <w:tc>
          <w:tcPr>
            <w:tcW w:w="1170" w:type="dxa"/>
          </w:tcPr>
          <w:p w14:paraId="3359A8F0" w14:textId="77777777" w:rsidR="009D0FFB" w:rsidRPr="009D785C" w:rsidRDefault="009D0FFB" w:rsidP="000A5D39">
            <w:pPr>
              <w:pStyle w:val="TableText"/>
            </w:pPr>
            <w:r w:rsidRPr="009D785C">
              <w:t>1.15 (0.86, 1.55)</w:t>
            </w:r>
          </w:p>
        </w:tc>
        <w:tc>
          <w:tcPr>
            <w:tcW w:w="3870" w:type="dxa"/>
          </w:tcPr>
          <w:p w14:paraId="11B2D3A3" w14:textId="77777777" w:rsidR="009D0FFB" w:rsidRPr="009D785C" w:rsidRDefault="009D0FFB" w:rsidP="000A5D39">
            <w:pPr>
              <w:pStyle w:val="TableText"/>
            </w:pPr>
            <w:r w:rsidRPr="009D785C">
              <w:t>No association</w:t>
            </w:r>
          </w:p>
        </w:tc>
        <w:tc>
          <w:tcPr>
            <w:tcW w:w="868" w:type="dxa"/>
          </w:tcPr>
          <w:p w14:paraId="146DBC87" w14:textId="77777777" w:rsidR="009D0FFB" w:rsidRPr="009D785C" w:rsidRDefault="009D0FFB" w:rsidP="000A5D39">
            <w:pPr>
              <w:pStyle w:val="TableText"/>
            </w:pPr>
            <w:r w:rsidRPr="009D785C">
              <w:t>–</w:t>
            </w:r>
          </w:p>
        </w:tc>
      </w:tr>
      <w:tr w:rsidR="000A5D39" w:rsidRPr="009D785C" w14:paraId="1BA8530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876224" w14:textId="77777777" w:rsidR="009D0FFB" w:rsidRPr="009D785C" w:rsidRDefault="009D0FFB" w:rsidP="000A5D39">
            <w:pPr>
              <w:pStyle w:val="TableText"/>
            </w:pPr>
          </w:p>
        </w:tc>
        <w:tc>
          <w:tcPr>
            <w:tcW w:w="2430" w:type="dxa"/>
          </w:tcPr>
          <w:p w14:paraId="77CCBBD8" w14:textId="77777777" w:rsidR="009D0FFB" w:rsidRPr="009D785C" w:rsidRDefault="009D0FFB" w:rsidP="000A5D39">
            <w:pPr>
              <w:pStyle w:val="TableText"/>
            </w:pPr>
            <w:r w:rsidRPr="009D785C">
              <w:t>Physical exercise (minimally active vs HEPA active)</w:t>
            </w:r>
          </w:p>
        </w:tc>
        <w:tc>
          <w:tcPr>
            <w:tcW w:w="2340" w:type="dxa"/>
          </w:tcPr>
          <w:p w14:paraId="044F333A" w14:textId="77777777" w:rsidR="009D0FFB" w:rsidRPr="009D785C" w:rsidRDefault="009D0FFB" w:rsidP="000A5D39">
            <w:pPr>
              <w:pStyle w:val="TableText"/>
            </w:pPr>
            <w:r w:rsidRPr="009D785C">
              <w:t>Ex-Serving ADF vs Active</w:t>
            </w:r>
          </w:p>
        </w:tc>
        <w:tc>
          <w:tcPr>
            <w:tcW w:w="1170" w:type="dxa"/>
          </w:tcPr>
          <w:p w14:paraId="6D6CDEF5" w14:textId="77777777" w:rsidR="009D0FFB" w:rsidRPr="009D785C" w:rsidRDefault="009D0FFB" w:rsidP="000A5D39">
            <w:pPr>
              <w:pStyle w:val="TableText"/>
            </w:pPr>
            <w:r w:rsidRPr="009D785C">
              <w:t>1.19 (0.92, 1.55)</w:t>
            </w:r>
          </w:p>
        </w:tc>
        <w:tc>
          <w:tcPr>
            <w:tcW w:w="3870" w:type="dxa"/>
          </w:tcPr>
          <w:p w14:paraId="04B24143" w14:textId="77777777" w:rsidR="009D0FFB" w:rsidRPr="009D785C" w:rsidRDefault="009D0FFB" w:rsidP="000A5D39">
            <w:pPr>
              <w:pStyle w:val="TableText"/>
            </w:pPr>
            <w:r w:rsidRPr="009D785C">
              <w:t>No association</w:t>
            </w:r>
          </w:p>
        </w:tc>
        <w:tc>
          <w:tcPr>
            <w:tcW w:w="868" w:type="dxa"/>
          </w:tcPr>
          <w:p w14:paraId="457E5C50" w14:textId="77777777" w:rsidR="009D0FFB" w:rsidRPr="009D785C" w:rsidRDefault="009D0FFB" w:rsidP="000A5D39">
            <w:pPr>
              <w:pStyle w:val="TableText"/>
            </w:pPr>
            <w:r w:rsidRPr="009D785C">
              <w:t>–</w:t>
            </w:r>
          </w:p>
        </w:tc>
      </w:tr>
      <w:tr w:rsidR="000A5D39" w:rsidRPr="009D785C" w14:paraId="08100DC6" w14:textId="77777777" w:rsidTr="000A5D39">
        <w:trPr>
          <w:cantSplit/>
        </w:trPr>
        <w:tc>
          <w:tcPr>
            <w:tcW w:w="828" w:type="dxa"/>
          </w:tcPr>
          <w:p w14:paraId="23856DC9" w14:textId="77777777" w:rsidR="009D0FFB" w:rsidRPr="009D785C" w:rsidRDefault="009D0FFB" w:rsidP="000A5D39">
            <w:pPr>
              <w:pStyle w:val="TableText"/>
            </w:pPr>
          </w:p>
        </w:tc>
        <w:tc>
          <w:tcPr>
            <w:tcW w:w="2430" w:type="dxa"/>
          </w:tcPr>
          <w:p w14:paraId="50D18DBD" w14:textId="77777777" w:rsidR="009D0FFB" w:rsidRPr="009D785C" w:rsidRDefault="009D0FFB" w:rsidP="000A5D39">
            <w:pPr>
              <w:pStyle w:val="TableText"/>
            </w:pPr>
            <w:r w:rsidRPr="009D785C">
              <w:t>Physical exercise (minimally active vs HEPA active)</w:t>
            </w:r>
          </w:p>
        </w:tc>
        <w:tc>
          <w:tcPr>
            <w:tcW w:w="2340" w:type="dxa"/>
          </w:tcPr>
          <w:p w14:paraId="12375DB6" w14:textId="77777777" w:rsidR="009D0FFB" w:rsidRPr="009D785C" w:rsidRDefault="009D0FFB" w:rsidP="000A5D39">
            <w:pPr>
              <w:pStyle w:val="TableText"/>
            </w:pPr>
            <w:r w:rsidRPr="009D785C">
              <w:t xml:space="preserve">Ex-Serving ADF vs Inactive </w:t>
            </w:r>
          </w:p>
        </w:tc>
        <w:tc>
          <w:tcPr>
            <w:tcW w:w="1170" w:type="dxa"/>
          </w:tcPr>
          <w:p w14:paraId="7112BE9E" w14:textId="77777777" w:rsidR="009D0FFB" w:rsidRPr="009D785C" w:rsidRDefault="009D0FFB" w:rsidP="000A5D39">
            <w:pPr>
              <w:pStyle w:val="TableText"/>
            </w:pPr>
            <w:r w:rsidRPr="009D785C">
              <w:t>1.08 (0.80, 1.45)</w:t>
            </w:r>
          </w:p>
        </w:tc>
        <w:tc>
          <w:tcPr>
            <w:tcW w:w="3870" w:type="dxa"/>
          </w:tcPr>
          <w:p w14:paraId="7727B9BE" w14:textId="77777777" w:rsidR="009D0FFB" w:rsidRPr="009D785C" w:rsidRDefault="009D0FFB" w:rsidP="000A5D39">
            <w:pPr>
              <w:pStyle w:val="TableText"/>
            </w:pPr>
            <w:r w:rsidRPr="009D785C">
              <w:t>No association</w:t>
            </w:r>
          </w:p>
        </w:tc>
        <w:tc>
          <w:tcPr>
            <w:tcW w:w="868" w:type="dxa"/>
          </w:tcPr>
          <w:p w14:paraId="4A0DA216" w14:textId="77777777" w:rsidR="009D0FFB" w:rsidRPr="009D785C" w:rsidRDefault="009D0FFB" w:rsidP="000A5D39">
            <w:pPr>
              <w:pStyle w:val="TableText"/>
            </w:pPr>
            <w:r w:rsidRPr="009D785C">
              <w:t>–</w:t>
            </w:r>
          </w:p>
        </w:tc>
      </w:tr>
      <w:tr w:rsidR="000A5D39" w:rsidRPr="009D785C" w14:paraId="0AB75FF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ED07FE" w14:textId="77777777" w:rsidR="009D0FFB" w:rsidRPr="009D785C" w:rsidRDefault="00403547" w:rsidP="000A5D39">
            <w:pPr>
              <w:pStyle w:val="TableText"/>
            </w:pPr>
            <w:r w:rsidRPr="00C008F1">
              <w:t>Table 10.8</w:t>
            </w:r>
          </w:p>
        </w:tc>
        <w:tc>
          <w:tcPr>
            <w:tcW w:w="2430" w:type="dxa"/>
          </w:tcPr>
          <w:p w14:paraId="22589BC7" w14:textId="77777777" w:rsidR="009D0FFB" w:rsidRPr="009D785C" w:rsidRDefault="009D0FFB" w:rsidP="000A5D39">
            <w:pPr>
              <w:pStyle w:val="TableText"/>
            </w:pPr>
            <w:r w:rsidRPr="009D785C">
              <w:t>Physical exercise (inactive vs HEPA active)</w:t>
            </w:r>
          </w:p>
        </w:tc>
        <w:tc>
          <w:tcPr>
            <w:tcW w:w="2340" w:type="dxa"/>
          </w:tcPr>
          <w:p w14:paraId="3C5CE88D" w14:textId="77777777" w:rsidR="009D0FFB" w:rsidRPr="009D785C" w:rsidRDefault="009D0FFB" w:rsidP="000A5D39">
            <w:pPr>
              <w:pStyle w:val="TableText"/>
            </w:pPr>
            <w:r w:rsidRPr="009D785C">
              <w:t>Medical discharge vs other discharge</w:t>
            </w:r>
          </w:p>
        </w:tc>
        <w:tc>
          <w:tcPr>
            <w:tcW w:w="1170" w:type="dxa"/>
          </w:tcPr>
          <w:p w14:paraId="53523918" w14:textId="77777777" w:rsidR="009D0FFB" w:rsidRPr="009D785C" w:rsidRDefault="009D0FFB" w:rsidP="000A5D39">
            <w:pPr>
              <w:pStyle w:val="TableText"/>
            </w:pPr>
            <w:r w:rsidRPr="009D785C">
              <w:t>2.03 (1.53, 2.69)</w:t>
            </w:r>
          </w:p>
        </w:tc>
        <w:tc>
          <w:tcPr>
            <w:tcW w:w="3870" w:type="dxa"/>
          </w:tcPr>
          <w:p w14:paraId="14653FB0" w14:textId="77777777" w:rsidR="009D0FFB" w:rsidRPr="009D785C" w:rsidRDefault="009D0FFB" w:rsidP="000A5D39">
            <w:pPr>
              <w:pStyle w:val="TableText"/>
            </w:pPr>
            <w:r w:rsidRPr="009D785C">
              <w:t>Medically discharged are 2 times more likely to be inactive (compared to HEPA active)</w:t>
            </w:r>
          </w:p>
        </w:tc>
        <w:tc>
          <w:tcPr>
            <w:tcW w:w="868" w:type="dxa"/>
          </w:tcPr>
          <w:p w14:paraId="0B4900FB" w14:textId="77777777" w:rsidR="009D0FFB" w:rsidRPr="009D785C" w:rsidRDefault="009D0FFB" w:rsidP="000A5D39">
            <w:pPr>
              <w:pStyle w:val="TableText"/>
            </w:pPr>
            <w:r w:rsidRPr="009D785C">
              <w:t>Moderate</w:t>
            </w:r>
          </w:p>
        </w:tc>
      </w:tr>
      <w:tr w:rsidR="000A5D39" w:rsidRPr="009D785C" w14:paraId="02DBBE96" w14:textId="77777777" w:rsidTr="000A5D39">
        <w:trPr>
          <w:cantSplit/>
        </w:trPr>
        <w:tc>
          <w:tcPr>
            <w:tcW w:w="828" w:type="dxa"/>
          </w:tcPr>
          <w:p w14:paraId="37E89AAF" w14:textId="77777777" w:rsidR="009D0FFB" w:rsidRPr="009D785C" w:rsidRDefault="009D0FFB" w:rsidP="000A5D39">
            <w:pPr>
              <w:pStyle w:val="TableText"/>
            </w:pPr>
          </w:p>
        </w:tc>
        <w:tc>
          <w:tcPr>
            <w:tcW w:w="2430" w:type="dxa"/>
          </w:tcPr>
          <w:p w14:paraId="71830842" w14:textId="77777777" w:rsidR="009D0FFB" w:rsidRPr="009D785C" w:rsidRDefault="009D0FFB" w:rsidP="000A5D39">
            <w:pPr>
              <w:pStyle w:val="TableText"/>
            </w:pPr>
            <w:r w:rsidRPr="009D785C">
              <w:t>Physical exercise (minimally active vs HEPA active)</w:t>
            </w:r>
          </w:p>
        </w:tc>
        <w:tc>
          <w:tcPr>
            <w:tcW w:w="2340" w:type="dxa"/>
          </w:tcPr>
          <w:p w14:paraId="4AE0C044" w14:textId="77777777" w:rsidR="009D0FFB" w:rsidRPr="009D785C" w:rsidRDefault="009D0FFB" w:rsidP="000A5D39">
            <w:pPr>
              <w:pStyle w:val="TableText"/>
            </w:pPr>
            <w:r w:rsidRPr="009D785C">
              <w:t>Medical discharge vs other discharge</w:t>
            </w:r>
          </w:p>
        </w:tc>
        <w:tc>
          <w:tcPr>
            <w:tcW w:w="1170" w:type="dxa"/>
          </w:tcPr>
          <w:p w14:paraId="2B3CC6F2" w14:textId="77777777" w:rsidR="009D0FFB" w:rsidRPr="009D785C" w:rsidRDefault="009D0FFB" w:rsidP="000A5D39">
            <w:pPr>
              <w:pStyle w:val="TableText"/>
            </w:pPr>
            <w:r w:rsidRPr="009D785C">
              <w:t>1.59 (1.20, 2.12)</w:t>
            </w:r>
          </w:p>
        </w:tc>
        <w:tc>
          <w:tcPr>
            <w:tcW w:w="3870" w:type="dxa"/>
          </w:tcPr>
          <w:p w14:paraId="55A90E60" w14:textId="77777777" w:rsidR="009D0FFB" w:rsidRPr="009D785C" w:rsidRDefault="009D0FFB" w:rsidP="000A5D39">
            <w:pPr>
              <w:pStyle w:val="TableText"/>
            </w:pPr>
            <w:r w:rsidRPr="009D785C">
              <w:t>Medically discharged are 59% more likely to be minimally active (compared to HEPA active)</w:t>
            </w:r>
          </w:p>
        </w:tc>
        <w:tc>
          <w:tcPr>
            <w:tcW w:w="868" w:type="dxa"/>
          </w:tcPr>
          <w:p w14:paraId="51995842" w14:textId="77777777" w:rsidR="009D0FFB" w:rsidRPr="009D785C" w:rsidRDefault="009D0FFB" w:rsidP="000A5D39">
            <w:pPr>
              <w:pStyle w:val="TableText"/>
            </w:pPr>
            <w:r w:rsidRPr="009D785C">
              <w:t>Moderate</w:t>
            </w:r>
          </w:p>
        </w:tc>
      </w:tr>
      <w:tr w:rsidR="000A5D39" w:rsidRPr="009D785C" w14:paraId="059DE4D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2B3577" w14:textId="77777777" w:rsidR="009D0FFB" w:rsidRPr="009D785C" w:rsidRDefault="00403547" w:rsidP="000A5D39">
            <w:pPr>
              <w:pStyle w:val="TableText"/>
            </w:pPr>
            <w:r w:rsidRPr="00403547">
              <w:t>Table</w:t>
            </w:r>
            <w:r w:rsidRPr="00C008F1">
              <w:t xml:space="preserve"> 10.11</w:t>
            </w:r>
          </w:p>
        </w:tc>
        <w:tc>
          <w:tcPr>
            <w:tcW w:w="2430" w:type="dxa"/>
          </w:tcPr>
          <w:p w14:paraId="6BAF002E" w14:textId="77777777" w:rsidR="009D0FFB" w:rsidRPr="009D785C" w:rsidRDefault="009D0FFB" w:rsidP="000A5D39">
            <w:pPr>
              <w:pStyle w:val="TableText"/>
            </w:pPr>
            <w:r w:rsidRPr="009D785C">
              <w:t>Smoking (former vs never smoked)</w:t>
            </w:r>
          </w:p>
        </w:tc>
        <w:tc>
          <w:tcPr>
            <w:tcW w:w="2340" w:type="dxa"/>
          </w:tcPr>
          <w:p w14:paraId="33A6CF69" w14:textId="77777777" w:rsidR="009D0FFB" w:rsidRPr="009D785C" w:rsidRDefault="009D0FFB" w:rsidP="000A5D39">
            <w:pPr>
              <w:pStyle w:val="TableText"/>
            </w:pPr>
            <w:r w:rsidRPr="009D785C">
              <w:t>Ex-Serving ADF vs Active</w:t>
            </w:r>
          </w:p>
        </w:tc>
        <w:tc>
          <w:tcPr>
            <w:tcW w:w="1170" w:type="dxa"/>
          </w:tcPr>
          <w:p w14:paraId="216FBBCC" w14:textId="77777777" w:rsidR="009D0FFB" w:rsidRPr="009D785C" w:rsidRDefault="009D0FFB" w:rsidP="000A5D39">
            <w:pPr>
              <w:pStyle w:val="TableText"/>
            </w:pPr>
            <w:r w:rsidRPr="009D785C">
              <w:t>0.94 (0.75, 1.18)</w:t>
            </w:r>
          </w:p>
        </w:tc>
        <w:tc>
          <w:tcPr>
            <w:tcW w:w="3870" w:type="dxa"/>
          </w:tcPr>
          <w:p w14:paraId="568453FB" w14:textId="77777777" w:rsidR="009D0FFB" w:rsidRPr="009D785C" w:rsidRDefault="009D0FFB" w:rsidP="000A5D39">
            <w:pPr>
              <w:pStyle w:val="TableText"/>
            </w:pPr>
            <w:r w:rsidRPr="009D785C">
              <w:t>No association</w:t>
            </w:r>
          </w:p>
        </w:tc>
        <w:tc>
          <w:tcPr>
            <w:tcW w:w="868" w:type="dxa"/>
          </w:tcPr>
          <w:p w14:paraId="2D9699FA" w14:textId="77777777" w:rsidR="009D0FFB" w:rsidRPr="009D785C" w:rsidRDefault="009D0FFB" w:rsidP="000A5D39">
            <w:pPr>
              <w:pStyle w:val="TableText"/>
            </w:pPr>
            <w:r w:rsidRPr="009D785C">
              <w:t>–</w:t>
            </w:r>
          </w:p>
        </w:tc>
      </w:tr>
      <w:tr w:rsidR="000A5D39" w:rsidRPr="009D785C" w14:paraId="3596BD1E" w14:textId="77777777" w:rsidTr="000A5D39">
        <w:trPr>
          <w:cantSplit/>
        </w:trPr>
        <w:tc>
          <w:tcPr>
            <w:tcW w:w="828" w:type="dxa"/>
          </w:tcPr>
          <w:p w14:paraId="1560B77E" w14:textId="77777777" w:rsidR="009D0FFB" w:rsidRPr="009D785C" w:rsidRDefault="009D0FFB" w:rsidP="000A5D39">
            <w:pPr>
              <w:pStyle w:val="TableText"/>
            </w:pPr>
          </w:p>
        </w:tc>
        <w:tc>
          <w:tcPr>
            <w:tcW w:w="2430" w:type="dxa"/>
          </w:tcPr>
          <w:p w14:paraId="3A6C16C5" w14:textId="77777777" w:rsidR="009D0FFB" w:rsidRPr="009D785C" w:rsidRDefault="009D0FFB" w:rsidP="000A5D39">
            <w:pPr>
              <w:pStyle w:val="TableText"/>
            </w:pPr>
            <w:r w:rsidRPr="009D785C">
              <w:t>Smoking (former vs never smoked)</w:t>
            </w:r>
          </w:p>
        </w:tc>
        <w:tc>
          <w:tcPr>
            <w:tcW w:w="2340" w:type="dxa"/>
          </w:tcPr>
          <w:p w14:paraId="5FB24DAB" w14:textId="77777777" w:rsidR="009D0FFB" w:rsidRPr="009D785C" w:rsidRDefault="009D0FFB" w:rsidP="000A5D39">
            <w:pPr>
              <w:pStyle w:val="TableText"/>
            </w:pPr>
            <w:r w:rsidRPr="009D785C">
              <w:t xml:space="preserve">Ex-Serving ADF vs Inactive </w:t>
            </w:r>
          </w:p>
        </w:tc>
        <w:tc>
          <w:tcPr>
            <w:tcW w:w="1170" w:type="dxa"/>
          </w:tcPr>
          <w:p w14:paraId="565A8B9C" w14:textId="77777777" w:rsidR="009D0FFB" w:rsidRPr="009D785C" w:rsidRDefault="009D0FFB" w:rsidP="000A5D39">
            <w:pPr>
              <w:pStyle w:val="TableText"/>
            </w:pPr>
            <w:r w:rsidRPr="009D785C">
              <w:t>0.79 (0.63, 1.00)</w:t>
            </w:r>
          </w:p>
        </w:tc>
        <w:tc>
          <w:tcPr>
            <w:tcW w:w="3870" w:type="dxa"/>
          </w:tcPr>
          <w:p w14:paraId="6AAACE7D" w14:textId="77777777" w:rsidR="009D0FFB" w:rsidRPr="009D785C" w:rsidRDefault="009D0FFB" w:rsidP="000A5D39">
            <w:pPr>
              <w:pStyle w:val="TableText"/>
            </w:pPr>
            <w:r w:rsidRPr="009D785C">
              <w:t>No association</w:t>
            </w:r>
          </w:p>
        </w:tc>
        <w:tc>
          <w:tcPr>
            <w:tcW w:w="868" w:type="dxa"/>
          </w:tcPr>
          <w:p w14:paraId="35C0840D" w14:textId="77777777" w:rsidR="009D0FFB" w:rsidRPr="009D785C" w:rsidRDefault="009D0FFB" w:rsidP="000A5D39">
            <w:pPr>
              <w:pStyle w:val="TableText"/>
            </w:pPr>
            <w:r w:rsidRPr="009D785C">
              <w:t>–</w:t>
            </w:r>
          </w:p>
        </w:tc>
      </w:tr>
      <w:tr w:rsidR="000A5D39" w:rsidRPr="009D785C" w14:paraId="268A2E2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E1EBEE" w14:textId="77777777" w:rsidR="009D0FFB" w:rsidRPr="009D785C" w:rsidRDefault="009D0FFB" w:rsidP="000A5D39">
            <w:pPr>
              <w:pStyle w:val="TableText"/>
            </w:pPr>
          </w:p>
        </w:tc>
        <w:tc>
          <w:tcPr>
            <w:tcW w:w="2430" w:type="dxa"/>
          </w:tcPr>
          <w:p w14:paraId="602506F7" w14:textId="77777777" w:rsidR="009D0FFB" w:rsidRPr="009D785C" w:rsidRDefault="009D0FFB" w:rsidP="000A5D39">
            <w:pPr>
              <w:pStyle w:val="TableText"/>
            </w:pPr>
            <w:r w:rsidRPr="009D785C">
              <w:t>Smoking (smoker vs never smoked)</w:t>
            </w:r>
          </w:p>
        </w:tc>
        <w:tc>
          <w:tcPr>
            <w:tcW w:w="2340" w:type="dxa"/>
          </w:tcPr>
          <w:p w14:paraId="0789152A" w14:textId="77777777" w:rsidR="009D0FFB" w:rsidRPr="009D785C" w:rsidRDefault="009D0FFB" w:rsidP="000A5D39">
            <w:pPr>
              <w:pStyle w:val="TableText"/>
            </w:pPr>
            <w:r w:rsidRPr="009D785C">
              <w:t>Ex-Serving ADF vs Active</w:t>
            </w:r>
          </w:p>
        </w:tc>
        <w:tc>
          <w:tcPr>
            <w:tcW w:w="1170" w:type="dxa"/>
          </w:tcPr>
          <w:p w14:paraId="30FDA129" w14:textId="77777777" w:rsidR="009D0FFB" w:rsidRPr="009D785C" w:rsidRDefault="009D0FFB" w:rsidP="000A5D39">
            <w:pPr>
              <w:pStyle w:val="TableText"/>
            </w:pPr>
            <w:r w:rsidRPr="009D785C">
              <w:t>1.74 (1.24, 2.43)</w:t>
            </w:r>
          </w:p>
        </w:tc>
        <w:tc>
          <w:tcPr>
            <w:tcW w:w="3870" w:type="dxa"/>
          </w:tcPr>
          <w:p w14:paraId="0D1C5E84" w14:textId="77777777" w:rsidR="009D0FFB" w:rsidRPr="009D785C" w:rsidRDefault="009D0FFB" w:rsidP="000A5D39">
            <w:pPr>
              <w:pStyle w:val="TableText"/>
            </w:pPr>
            <w:r w:rsidRPr="009D785C">
              <w:t>Ex-Serving ADF are 74% more likely to be a smoker</w:t>
            </w:r>
          </w:p>
        </w:tc>
        <w:tc>
          <w:tcPr>
            <w:tcW w:w="868" w:type="dxa"/>
          </w:tcPr>
          <w:p w14:paraId="14629F69" w14:textId="77777777" w:rsidR="009D0FFB" w:rsidRPr="009D785C" w:rsidRDefault="009D0FFB" w:rsidP="000A5D39">
            <w:pPr>
              <w:pStyle w:val="TableText"/>
            </w:pPr>
            <w:r w:rsidRPr="009D785C">
              <w:t>Moderate</w:t>
            </w:r>
          </w:p>
        </w:tc>
      </w:tr>
      <w:tr w:rsidR="000A5D39" w:rsidRPr="009D785C" w14:paraId="45FF47F4" w14:textId="77777777" w:rsidTr="000A5D39">
        <w:trPr>
          <w:cantSplit/>
        </w:trPr>
        <w:tc>
          <w:tcPr>
            <w:tcW w:w="828" w:type="dxa"/>
          </w:tcPr>
          <w:p w14:paraId="1E185732" w14:textId="77777777" w:rsidR="009D0FFB" w:rsidRPr="009D785C" w:rsidRDefault="009D0FFB" w:rsidP="000A5D39">
            <w:pPr>
              <w:pStyle w:val="TableText"/>
            </w:pPr>
          </w:p>
        </w:tc>
        <w:tc>
          <w:tcPr>
            <w:tcW w:w="2430" w:type="dxa"/>
          </w:tcPr>
          <w:p w14:paraId="26D5DD47" w14:textId="77777777" w:rsidR="009D0FFB" w:rsidRPr="009D785C" w:rsidRDefault="009D0FFB" w:rsidP="000A5D39">
            <w:pPr>
              <w:pStyle w:val="TableText"/>
            </w:pPr>
            <w:r w:rsidRPr="009D785C">
              <w:t>Smoking (smoker vs never smoked)</w:t>
            </w:r>
          </w:p>
        </w:tc>
        <w:tc>
          <w:tcPr>
            <w:tcW w:w="2340" w:type="dxa"/>
          </w:tcPr>
          <w:p w14:paraId="7596A489" w14:textId="77777777" w:rsidR="009D0FFB" w:rsidRPr="009D785C" w:rsidRDefault="009D0FFB" w:rsidP="000A5D39">
            <w:pPr>
              <w:pStyle w:val="TableText"/>
            </w:pPr>
            <w:r w:rsidRPr="009D785C">
              <w:t xml:space="preserve">Ex-Serving ADF vs Inactive </w:t>
            </w:r>
          </w:p>
        </w:tc>
        <w:tc>
          <w:tcPr>
            <w:tcW w:w="1170" w:type="dxa"/>
          </w:tcPr>
          <w:p w14:paraId="2F33215E" w14:textId="77777777" w:rsidR="009D0FFB" w:rsidRPr="009D785C" w:rsidRDefault="009D0FFB" w:rsidP="000A5D39">
            <w:pPr>
              <w:pStyle w:val="TableText"/>
            </w:pPr>
            <w:r w:rsidRPr="009D785C">
              <w:t>1.18 (0.85, 1.63)</w:t>
            </w:r>
          </w:p>
        </w:tc>
        <w:tc>
          <w:tcPr>
            <w:tcW w:w="3870" w:type="dxa"/>
          </w:tcPr>
          <w:p w14:paraId="5793E7E4" w14:textId="77777777" w:rsidR="009D0FFB" w:rsidRPr="009D785C" w:rsidRDefault="009D0FFB" w:rsidP="000A5D39">
            <w:pPr>
              <w:pStyle w:val="TableText"/>
            </w:pPr>
            <w:r w:rsidRPr="009D785C">
              <w:t>No association</w:t>
            </w:r>
          </w:p>
        </w:tc>
        <w:tc>
          <w:tcPr>
            <w:tcW w:w="868" w:type="dxa"/>
          </w:tcPr>
          <w:p w14:paraId="60340060" w14:textId="77777777" w:rsidR="009D0FFB" w:rsidRPr="009D785C" w:rsidRDefault="009D0FFB" w:rsidP="000A5D39">
            <w:pPr>
              <w:pStyle w:val="TableText"/>
            </w:pPr>
            <w:r w:rsidRPr="009D785C">
              <w:t>–</w:t>
            </w:r>
          </w:p>
        </w:tc>
      </w:tr>
      <w:tr w:rsidR="000A5D39" w:rsidRPr="009D785C" w14:paraId="07EFAB20"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6D7836C0" w14:textId="77777777" w:rsidR="009D0FFB" w:rsidRPr="009D785C" w:rsidRDefault="00403547" w:rsidP="000A5D39">
            <w:pPr>
              <w:pStyle w:val="TableText"/>
            </w:pPr>
            <w:r w:rsidRPr="00403547">
              <w:rPr>
                <w:bCs/>
              </w:rPr>
              <w:t>Table 10.12</w:t>
            </w:r>
          </w:p>
        </w:tc>
        <w:tc>
          <w:tcPr>
            <w:tcW w:w="2430" w:type="dxa"/>
            <w:tcBorders>
              <w:bottom w:val="single" w:sz="4" w:space="0" w:color="000000"/>
            </w:tcBorders>
          </w:tcPr>
          <w:p w14:paraId="37D95F28" w14:textId="77777777" w:rsidR="009D0FFB" w:rsidRPr="009D785C" w:rsidRDefault="009D0FFB" w:rsidP="000A5D39">
            <w:pPr>
              <w:pStyle w:val="TableText"/>
            </w:pPr>
            <w:r w:rsidRPr="009D785C">
              <w:t>Smoking (smoker vs never smoked)</w:t>
            </w:r>
          </w:p>
        </w:tc>
        <w:tc>
          <w:tcPr>
            <w:tcW w:w="2340" w:type="dxa"/>
            <w:tcBorders>
              <w:bottom w:val="single" w:sz="4" w:space="0" w:color="000000"/>
            </w:tcBorders>
          </w:tcPr>
          <w:p w14:paraId="292461AA"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73C39251" w14:textId="77777777" w:rsidR="009D0FFB" w:rsidRPr="009D785C" w:rsidRDefault="009D0FFB" w:rsidP="000A5D39">
            <w:pPr>
              <w:pStyle w:val="TableText"/>
            </w:pPr>
            <w:r w:rsidRPr="009D785C">
              <w:t>1.61 (1.20, 2.15)</w:t>
            </w:r>
          </w:p>
        </w:tc>
        <w:tc>
          <w:tcPr>
            <w:tcW w:w="3870" w:type="dxa"/>
            <w:tcBorders>
              <w:bottom w:val="single" w:sz="4" w:space="0" w:color="000000"/>
            </w:tcBorders>
          </w:tcPr>
          <w:p w14:paraId="30D12C48" w14:textId="77777777" w:rsidR="009D0FFB" w:rsidRPr="009D785C" w:rsidRDefault="009D0FFB" w:rsidP="000A5D39">
            <w:pPr>
              <w:pStyle w:val="TableText"/>
            </w:pPr>
            <w:r w:rsidRPr="009D785C">
              <w:t>Medically discharged are 61% more likely to be a smoker</w:t>
            </w:r>
          </w:p>
        </w:tc>
        <w:tc>
          <w:tcPr>
            <w:tcW w:w="868" w:type="dxa"/>
            <w:tcBorders>
              <w:bottom w:val="single" w:sz="4" w:space="0" w:color="000000"/>
            </w:tcBorders>
          </w:tcPr>
          <w:p w14:paraId="639C8D90" w14:textId="77777777" w:rsidR="009D0FFB" w:rsidRPr="009D785C" w:rsidRDefault="009D0FFB" w:rsidP="000A5D39">
            <w:pPr>
              <w:pStyle w:val="TableText"/>
            </w:pPr>
            <w:r w:rsidRPr="009D785C">
              <w:t>Moderate</w:t>
            </w:r>
          </w:p>
        </w:tc>
      </w:tr>
      <w:tr w:rsidR="000A5D39" w:rsidRPr="009D785C" w14:paraId="1098E19F" w14:textId="77777777" w:rsidTr="001C1DE7">
        <w:trPr>
          <w:cantSplit/>
        </w:trPr>
        <w:tc>
          <w:tcPr>
            <w:tcW w:w="3258" w:type="dxa"/>
            <w:gridSpan w:val="2"/>
            <w:tcBorders>
              <w:top w:val="single" w:sz="4" w:space="0" w:color="000000"/>
              <w:bottom w:val="nil"/>
            </w:tcBorders>
          </w:tcPr>
          <w:p w14:paraId="1084ADFD" w14:textId="77777777" w:rsidR="009D0FFB" w:rsidRPr="009D785C" w:rsidRDefault="009D0FFB" w:rsidP="000A5D39">
            <w:pPr>
              <w:pStyle w:val="TableText"/>
            </w:pPr>
            <w:r w:rsidRPr="009D785C">
              <w:t>Self-perceived health and quality of life</w:t>
            </w:r>
          </w:p>
        </w:tc>
        <w:tc>
          <w:tcPr>
            <w:tcW w:w="2340" w:type="dxa"/>
            <w:tcBorders>
              <w:top w:val="single" w:sz="4" w:space="0" w:color="000000"/>
              <w:bottom w:val="nil"/>
            </w:tcBorders>
          </w:tcPr>
          <w:p w14:paraId="4D1381B3" w14:textId="77777777" w:rsidR="009D0FFB" w:rsidRPr="009D785C" w:rsidRDefault="009D0FFB" w:rsidP="000A5D39">
            <w:pPr>
              <w:pStyle w:val="TableText"/>
            </w:pPr>
          </w:p>
        </w:tc>
        <w:tc>
          <w:tcPr>
            <w:tcW w:w="1170" w:type="dxa"/>
            <w:tcBorders>
              <w:top w:val="single" w:sz="4" w:space="0" w:color="000000"/>
              <w:bottom w:val="nil"/>
            </w:tcBorders>
          </w:tcPr>
          <w:p w14:paraId="0063921D" w14:textId="77777777" w:rsidR="009D0FFB" w:rsidRPr="009D785C" w:rsidRDefault="009D0FFB" w:rsidP="000A5D39">
            <w:pPr>
              <w:pStyle w:val="TableText"/>
            </w:pPr>
          </w:p>
        </w:tc>
        <w:tc>
          <w:tcPr>
            <w:tcW w:w="3870" w:type="dxa"/>
            <w:tcBorders>
              <w:top w:val="single" w:sz="4" w:space="0" w:color="000000"/>
              <w:bottom w:val="nil"/>
            </w:tcBorders>
          </w:tcPr>
          <w:p w14:paraId="06E90D19" w14:textId="77777777" w:rsidR="009D0FFB" w:rsidRPr="009D785C" w:rsidRDefault="009D0FFB" w:rsidP="000A5D39">
            <w:pPr>
              <w:pStyle w:val="TableText"/>
            </w:pPr>
          </w:p>
        </w:tc>
        <w:tc>
          <w:tcPr>
            <w:tcW w:w="868" w:type="dxa"/>
            <w:tcBorders>
              <w:top w:val="single" w:sz="4" w:space="0" w:color="000000"/>
              <w:bottom w:val="nil"/>
            </w:tcBorders>
          </w:tcPr>
          <w:p w14:paraId="35A83227" w14:textId="77777777" w:rsidR="009D0FFB" w:rsidRPr="009D785C" w:rsidRDefault="009D0FFB" w:rsidP="000A5D39">
            <w:pPr>
              <w:pStyle w:val="TableText"/>
            </w:pPr>
          </w:p>
        </w:tc>
      </w:tr>
      <w:tr w:rsidR="000A5D39" w:rsidRPr="009D785C" w14:paraId="4D978A3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541444B0" w14:textId="77777777" w:rsidR="009D0FFB" w:rsidRPr="009D785C" w:rsidRDefault="00403547" w:rsidP="000A5D39">
            <w:pPr>
              <w:pStyle w:val="TableText"/>
            </w:pPr>
            <w:r w:rsidRPr="00403547">
              <w:rPr>
                <w:bCs/>
              </w:rPr>
              <w:t>Table 11.3</w:t>
            </w:r>
          </w:p>
        </w:tc>
        <w:tc>
          <w:tcPr>
            <w:tcW w:w="2430" w:type="dxa"/>
            <w:tcBorders>
              <w:top w:val="nil"/>
            </w:tcBorders>
          </w:tcPr>
          <w:p w14:paraId="289BE90F" w14:textId="77777777" w:rsidR="009D0FFB" w:rsidRPr="009D785C" w:rsidRDefault="009D0FFB" w:rsidP="000A5D39">
            <w:pPr>
              <w:pStyle w:val="TableText"/>
            </w:pPr>
            <w:r w:rsidRPr="009D785C">
              <w:t>Self-perceived health (fair vs excellent)</w:t>
            </w:r>
          </w:p>
        </w:tc>
        <w:tc>
          <w:tcPr>
            <w:tcW w:w="2340" w:type="dxa"/>
            <w:tcBorders>
              <w:top w:val="nil"/>
            </w:tcBorders>
          </w:tcPr>
          <w:p w14:paraId="0048A51E" w14:textId="77777777" w:rsidR="009D0FFB" w:rsidRPr="009D785C" w:rsidRDefault="009D0FFB" w:rsidP="000A5D39">
            <w:pPr>
              <w:pStyle w:val="TableText"/>
            </w:pPr>
            <w:r w:rsidRPr="009D785C">
              <w:t>Ex-Serving ADF vs Active</w:t>
            </w:r>
          </w:p>
        </w:tc>
        <w:tc>
          <w:tcPr>
            <w:tcW w:w="1170" w:type="dxa"/>
            <w:tcBorders>
              <w:top w:val="nil"/>
            </w:tcBorders>
          </w:tcPr>
          <w:p w14:paraId="7DF31A01" w14:textId="77777777" w:rsidR="009D0FFB" w:rsidRPr="009D785C" w:rsidRDefault="009D0FFB" w:rsidP="000A5D39">
            <w:pPr>
              <w:pStyle w:val="TableText"/>
            </w:pPr>
            <w:r w:rsidRPr="009D785C">
              <w:t>5.18 (4.23, 6.34)</w:t>
            </w:r>
          </w:p>
        </w:tc>
        <w:tc>
          <w:tcPr>
            <w:tcW w:w="3870" w:type="dxa"/>
            <w:tcBorders>
              <w:top w:val="nil"/>
            </w:tcBorders>
          </w:tcPr>
          <w:p w14:paraId="72399BB6" w14:textId="77777777" w:rsidR="009D0FFB" w:rsidRPr="009D785C" w:rsidRDefault="009D0FFB" w:rsidP="000A5D39">
            <w:pPr>
              <w:pStyle w:val="TableText"/>
            </w:pPr>
            <w:r w:rsidRPr="009D785C">
              <w:t>Ex-Serving ADF are 5 times more likely to have lower self-perceived health</w:t>
            </w:r>
          </w:p>
        </w:tc>
        <w:tc>
          <w:tcPr>
            <w:tcW w:w="868" w:type="dxa"/>
            <w:tcBorders>
              <w:top w:val="nil"/>
            </w:tcBorders>
          </w:tcPr>
          <w:p w14:paraId="27178D61" w14:textId="77777777" w:rsidR="009D0FFB" w:rsidRPr="009D785C" w:rsidRDefault="009D0FFB" w:rsidP="000A5D39">
            <w:pPr>
              <w:pStyle w:val="TableText"/>
            </w:pPr>
            <w:r w:rsidRPr="009D785C">
              <w:t>Strong</w:t>
            </w:r>
          </w:p>
        </w:tc>
      </w:tr>
      <w:tr w:rsidR="000A5D39" w:rsidRPr="009D785C" w14:paraId="5E0CAC9E" w14:textId="77777777" w:rsidTr="000A5D39">
        <w:trPr>
          <w:cantSplit/>
        </w:trPr>
        <w:tc>
          <w:tcPr>
            <w:tcW w:w="828" w:type="dxa"/>
          </w:tcPr>
          <w:p w14:paraId="499F5BB7" w14:textId="77777777" w:rsidR="009D0FFB" w:rsidRPr="009D785C" w:rsidRDefault="009D0FFB" w:rsidP="000A5D39">
            <w:pPr>
              <w:pStyle w:val="TableText"/>
            </w:pPr>
          </w:p>
        </w:tc>
        <w:tc>
          <w:tcPr>
            <w:tcW w:w="2430" w:type="dxa"/>
          </w:tcPr>
          <w:p w14:paraId="018E6A9A" w14:textId="77777777" w:rsidR="009D0FFB" w:rsidRPr="009D785C" w:rsidRDefault="009D0FFB" w:rsidP="000A5D39">
            <w:pPr>
              <w:pStyle w:val="TableText"/>
            </w:pPr>
            <w:r w:rsidRPr="009D785C">
              <w:t>Self-perceived health (fair vs excellent)</w:t>
            </w:r>
          </w:p>
        </w:tc>
        <w:tc>
          <w:tcPr>
            <w:tcW w:w="2340" w:type="dxa"/>
          </w:tcPr>
          <w:p w14:paraId="4F9C57BB" w14:textId="77777777" w:rsidR="009D0FFB" w:rsidRPr="009D785C" w:rsidRDefault="009D0FFB" w:rsidP="000A5D39">
            <w:pPr>
              <w:pStyle w:val="TableText"/>
            </w:pPr>
            <w:r w:rsidRPr="009D785C">
              <w:t xml:space="preserve">Ex-Serving ADF vs Inactive </w:t>
            </w:r>
          </w:p>
        </w:tc>
        <w:tc>
          <w:tcPr>
            <w:tcW w:w="1170" w:type="dxa"/>
          </w:tcPr>
          <w:p w14:paraId="3BDE8D35" w14:textId="77777777" w:rsidR="009D0FFB" w:rsidRPr="009D785C" w:rsidRDefault="009D0FFB" w:rsidP="000A5D39">
            <w:pPr>
              <w:pStyle w:val="TableText"/>
            </w:pPr>
            <w:r w:rsidRPr="009D785C">
              <w:t>3.56 (2.88, 4.41)</w:t>
            </w:r>
          </w:p>
        </w:tc>
        <w:tc>
          <w:tcPr>
            <w:tcW w:w="3870" w:type="dxa"/>
          </w:tcPr>
          <w:p w14:paraId="63DBFB40" w14:textId="77777777" w:rsidR="009D0FFB" w:rsidRPr="009D785C" w:rsidRDefault="009D0FFB" w:rsidP="000A5D39">
            <w:pPr>
              <w:pStyle w:val="TableText"/>
            </w:pPr>
            <w:r w:rsidRPr="009D785C">
              <w:t>Ex-Serving ADF are 3.6 times more likely to have lower self-perceived health</w:t>
            </w:r>
          </w:p>
        </w:tc>
        <w:tc>
          <w:tcPr>
            <w:tcW w:w="868" w:type="dxa"/>
          </w:tcPr>
          <w:p w14:paraId="0942ADA8" w14:textId="77777777" w:rsidR="009D0FFB" w:rsidRPr="009D785C" w:rsidRDefault="009D0FFB" w:rsidP="000A5D39">
            <w:pPr>
              <w:pStyle w:val="TableText"/>
            </w:pPr>
            <w:r w:rsidRPr="009D785C">
              <w:t>Strong</w:t>
            </w:r>
          </w:p>
        </w:tc>
      </w:tr>
      <w:tr w:rsidR="000A5D39" w:rsidRPr="009D785C" w14:paraId="22B254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471825" w14:textId="77777777" w:rsidR="009D0FFB" w:rsidRPr="009D785C" w:rsidRDefault="00403547" w:rsidP="000A5D39">
            <w:pPr>
              <w:pStyle w:val="TableText"/>
            </w:pPr>
            <w:r w:rsidRPr="00403547">
              <w:rPr>
                <w:bCs/>
              </w:rPr>
              <w:t>Table 11.4</w:t>
            </w:r>
          </w:p>
        </w:tc>
        <w:tc>
          <w:tcPr>
            <w:tcW w:w="2430" w:type="dxa"/>
          </w:tcPr>
          <w:p w14:paraId="6D7608BF" w14:textId="77777777" w:rsidR="009D0FFB" w:rsidRPr="009D785C" w:rsidRDefault="009D0FFB" w:rsidP="000A5D39">
            <w:pPr>
              <w:pStyle w:val="TableText"/>
            </w:pPr>
            <w:r w:rsidRPr="009D785C">
              <w:t>Self-perceived health (fair vs excellent)</w:t>
            </w:r>
          </w:p>
        </w:tc>
        <w:tc>
          <w:tcPr>
            <w:tcW w:w="2340" w:type="dxa"/>
          </w:tcPr>
          <w:p w14:paraId="643A8843" w14:textId="77777777" w:rsidR="009D0FFB" w:rsidRPr="009D785C" w:rsidRDefault="009D0FFB" w:rsidP="000A5D39">
            <w:pPr>
              <w:pStyle w:val="TableText"/>
            </w:pPr>
            <w:r w:rsidRPr="009D785C">
              <w:t>Medical discharge vs other discharge</w:t>
            </w:r>
          </w:p>
        </w:tc>
        <w:tc>
          <w:tcPr>
            <w:tcW w:w="1170" w:type="dxa"/>
          </w:tcPr>
          <w:p w14:paraId="348A5C5D" w14:textId="77777777" w:rsidR="009D0FFB" w:rsidRPr="009D785C" w:rsidRDefault="009D0FFB" w:rsidP="000A5D39">
            <w:pPr>
              <w:pStyle w:val="TableText"/>
            </w:pPr>
            <w:r w:rsidRPr="009D785C">
              <w:t>9.30 (7.49, 11.54)</w:t>
            </w:r>
          </w:p>
        </w:tc>
        <w:tc>
          <w:tcPr>
            <w:tcW w:w="3870" w:type="dxa"/>
          </w:tcPr>
          <w:p w14:paraId="3B063673" w14:textId="77777777" w:rsidR="009D0FFB" w:rsidRPr="009D785C" w:rsidRDefault="009D0FFB" w:rsidP="000A5D39">
            <w:pPr>
              <w:pStyle w:val="TableText"/>
            </w:pPr>
            <w:r w:rsidRPr="009D785C">
              <w:t>Medically discharged are 9.3 times more likely to have lower self-perceived health</w:t>
            </w:r>
          </w:p>
        </w:tc>
        <w:tc>
          <w:tcPr>
            <w:tcW w:w="868" w:type="dxa"/>
          </w:tcPr>
          <w:p w14:paraId="7863AB5F" w14:textId="77777777" w:rsidR="009D0FFB" w:rsidRPr="009D785C" w:rsidRDefault="009D0FFB" w:rsidP="000A5D39">
            <w:pPr>
              <w:pStyle w:val="TableText"/>
            </w:pPr>
            <w:r w:rsidRPr="009D785C">
              <w:t>Strong</w:t>
            </w:r>
          </w:p>
        </w:tc>
      </w:tr>
      <w:tr w:rsidR="000A5D39" w:rsidRPr="009D785C" w14:paraId="604F4D07" w14:textId="77777777" w:rsidTr="000A5D39">
        <w:trPr>
          <w:cantSplit/>
        </w:trPr>
        <w:tc>
          <w:tcPr>
            <w:tcW w:w="828" w:type="dxa"/>
          </w:tcPr>
          <w:p w14:paraId="2E58B9F5" w14:textId="77777777" w:rsidR="009D0FFB" w:rsidRPr="009D785C" w:rsidRDefault="00403547" w:rsidP="000A5D39">
            <w:pPr>
              <w:pStyle w:val="TableText"/>
            </w:pPr>
            <w:r w:rsidRPr="00403547">
              <w:rPr>
                <w:bCs/>
              </w:rPr>
              <w:t>Table 11.7</w:t>
            </w:r>
          </w:p>
        </w:tc>
        <w:tc>
          <w:tcPr>
            <w:tcW w:w="2430" w:type="dxa"/>
          </w:tcPr>
          <w:p w14:paraId="1CE2B762" w14:textId="77777777" w:rsidR="009D0FFB" w:rsidRPr="009D785C" w:rsidRDefault="009D0FFB" w:rsidP="000A5D39">
            <w:pPr>
              <w:pStyle w:val="TableText"/>
            </w:pPr>
            <w:r w:rsidRPr="009D785C">
              <w:t>Self-perceived satisfaction with health (dissatisfied vs satisfied)</w:t>
            </w:r>
          </w:p>
        </w:tc>
        <w:tc>
          <w:tcPr>
            <w:tcW w:w="2340" w:type="dxa"/>
          </w:tcPr>
          <w:p w14:paraId="40A1FA1A" w14:textId="77777777" w:rsidR="009D0FFB" w:rsidRPr="009D785C" w:rsidRDefault="009D0FFB" w:rsidP="000A5D39">
            <w:pPr>
              <w:pStyle w:val="TableText"/>
            </w:pPr>
            <w:r w:rsidRPr="009D785C">
              <w:t>Ex-Serving ADF vs Active</w:t>
            </w:r>
          </w:p>
        </w:tc>
        <w:tc>
          <w:tcPr>
            <w:tcW w:w="1170" w:type="dxa"/>
          </w:tcPr>
          <w:p w14:paraId="21048692" w14:textId="77777777" w:rsidR="009D0FFB" w:rsidRPr="009D785C" w:rsidRDefault="009D0FFB" w:rsidP="000A5D39">
            <w:pPr>
              <w:pStyle w:val="TableText"/>
            </w:pPr>
            <w:r w:rsidRPr="009D785C">
              <w:t>3.06 (2.46, 3.81)</w:t>
            </w:r>
          </w:p>
        </w:tc>
        <w:tc>
          <w:tcPr>
            <w:tcW w:w="3870" w:type="dxa"/>
          </w:tcPr>
          <w:p w14:paraId="45AB61AF" w14:textId="77777777" w:rsidR="009D0FFB" w:rsidRPr="009D785C" w:rsidRDefault="009D0FFB" w:rsidP="000A5D39">
            <w:pPr>
              <w:pStyle w:val="TableText"/>
            </w:pPr>
            <w:r w:rsidRPr="009D785C">
              <w:t>Ex-Serving ADF are 3 times more likely to have lower self-perceived satisfaction with health</w:t>
            </w:r>
          </w:p>
        </w:tc>
        <w:tc>
          <w:tcPr>
            <w:tcW w:w="868" w:type="dxa"/>
          </w:tcPr>
          <w:p w14:paraId="5ACF5DD3" w14:textId="77777777" w:rsidR="009D0FFB" w:rsidRPr="009D785C" w:rsidRDefault="009D0FFB" w:rsidP="000A5D39">
            <w:pPr>
              <w:pStyle w:val="TableText"/>
            </w:pPr>
            <w:r w:rsidRPr="009D785C">
              <w:t>Strong</w:t>
            </w:r>
          </w:p>
        </w:tc>
      </w:tr>
      <w:tr w:rsidR="000A5D39" w:rsidRPr="009D785C" w14:paraId="4BCC41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D4AFC87" w14:textId="77777777" w:rsidR="009D0FFB" w:rsidRPr="009D785C" w:rsidRDefault="009D0FFB" w:rsidP="000A5D39">
            <w:pPr>
              <w:pStyle w:val="TableText"/>
            </w:pPr>
          </w:p>
        </w:tc>
        <w:tc>
          <w:tcPr>
            <w:tcW w:w="2430" w:type="dxa"/>
          </w:tcPr>
          <w:p w14:paraId="20C6B1F8" w14:textId="77777777" w:rsidR="009D0FFB" w:rsidRPr="009D785C" w:rsidRDefault="009D0FFB" w:rsidP="000A5D39">
            <w:pPr>
              <w:pStyle w:val="TableText"/>
            </w:pPr>
            <w:r w:rsidRPr="009D785C">
              <w:t>Self-perceived satisfaction with health (dissatisfied vs satisfied)</w:t>
            </w:r>
          </w:p>
        </w:tc>
        <w:tc>
          <w:tcPr>
            <w:tcW w:w="2340" w:type="dxa"/>
          </w:tcPr>
          <w:p w14:paraId="01A6324B" w14:textId="77777777" w:rsidR="009D0FFB" w:rsidRPr="009D785C" w:rsidRDefault="009D0FFB" w:rsidP="000A5D39">
            <w:pPr>
              <w:pStyle w:val="TableText"/>
            </w:pPr>
            <w:r w:rsidRPr="009D785C">
              <w:t xml:space="preserve">Ex-Serving ADF vs Inactive </w:t>
            </w:r>
          </w:p>
        </w:tc>
        <w:tc>
          <w:tcPr>
            <w:tcW w:w="1170" w:type="dxa"/>
          </w:tcPr>
          <w:p w14:paraId="5FE40764" w14:textId="77777777" w:rsidR="009D0FFB" w:rsidRPr="009D785C" w:rsidRDefault="009D0FFB" w:rsidP="000A5D39">
            <w:pPr>
              <w:pStyle w:val="TableText"/>
            </w:pPr>
            <w:r w:rsidRPr="009D785C">
              <w:t>2.53 (2.02, 3.17)</w:t>
            </w:r>
          </w:p>
        </w:tc>
        <w:tc>
          <w:tcPr>
            <w:tcW w:w="3870" w:type="dxa"/>
          </w:tcPr>
          <w:p w14:paraId="49FC5E3F" w14:textId="77777777" w:rsidR="009D0FFB" w:rsidRPr="009D785C" w:rsidRDefault="009D0FFB" w:rsidP="000A5D39">
            <w:pPr>
              <w:pStyle w:val="TableText"/>
            </w:pPr>
            <w:r w:rsidRPr="009D785C">
              <w:t>Ex-Serving ADF are 2.5 times more likely to have lower self-perceived satisfaction with health</w:t>
            </w:r>
          </w:p>
        </w:tc>
        <w:tc>
          <w:tcPr>
            <w:tcW w:w="868" w:type="dxa"/>
          </w:tcPr>
          <w:p w14:paraId="71B870CC" w14:textId="77777777" w:rsidR="009D0FFB" w:rsidRPr="009D785C" w:rsidRDefault="009D0FFB" w:rsidP="000A5D39">
            <w:pPr>
              <w:pStyle w:val="TableText"/>
            </w:pPr>
            <w:r w:rsidRPr="009D785C">
              <w:t>Moderate</w:t>
            </w:r>
          </w:p>
        </w:tc>
      </w:tr>
      <w:tr w:rsidR="000A5D39" w:rsidRPr="009D785C" w14:paraId="6983EE17" w14:textId="77777777" w:rsidTr="000A5D39">
        <w:trPr>
          <w:cantSplit/>
        </w:trPr>
        <w:tc>
          <w:tcPr>
            <w:tcW w:w="828" w:type="dxa"/>
          </w:tcPr>
          <w:p w14:paraId="75EACAE0" w14:textId="77777777" w:rsidR="009D0FFB" w:rsidRPr="009D785C" w:rsidRDefault="00403547" w:rsidP="000A5D39">
            <w:pPr>
              <w:pStyle w:val="TableText"/>
            </w:pPr>
            <w:r w:rsidRPr="00403547">
              <w:rPr>
                <w:bCs/>
              </w:rPr>
              <w:t>Table 11.8</w:t>
            </w:r>
          </w:p>
        </w:tc>
        <w:tc>
          <w:tcPr>
            <w:tcW w:w="2430" w:type="dxa"/>
          </w:tcPr>
          <w:p w14:paraId="4B75EF4E" w14:textId="77777777" w:rsidR="009D0FFB" w:rsidRPr="009D785C" w:rsidRDefault="009D0FFB" w:rsidP="000A5D39">
            <w:pPr>
              <w:pStyle w:val="TableText"/>
            </w:pPr>
            <w:r w:rsidRPr="009D785C">
              <w:t>Self-perceived satisfaction with health (dissatisfied vs satisfied)</w:t>
            </w:r>
          </w:p>
        </w:tc>
        <w:tc>
          <w:tcPr>
            <w:tcW w:w="2340" w:type="dxa"/>
          </w:tcPr>
          <w:p w14:paraId="066A6DF6" w14:textId="77777777" w:rsidR="009D0FFB" w:rsidRPr="009D785C" w:rsidRDefault="009D0FFB" w:rsidP="000A5D39">
            <w:pPr>
              <w:pStyle w:val="TableText"/>
            </w:pPr>
            <w:r w:rsidRPr="009D785C">
              <w:t>Medical discharge vs other discharge</w:t>
            </w:r>
          </w:p>
        </w:tc>
        <w:tc>
          <w:tcPr>
            <w:tcW w:w="1170" w:type="dxa"/>
          </w:tcPr>
          <w:p w14:paraId="3C093C0D" w14:textId="77777777" w:rsidR="009D0FFB" w:rsidRPr="009D785C" w:rsidRDefault="009D0FFB" w:rsidP="000A5D39">
            <w:pPr>
              <w:pStyle w:val="TableText"/>
            </w:pPr>
            <w:r w:rsidRPr="009D785C">
              <w:t>10.04 (7.61, 13.23)</w:t>
            </w:r>
          </w:p>
        </w:tc>
        <w:tc>
          <w:tcPr>
            <w:tcW w:w="3870" w:type="dxa"/>
          </w:tcPr>
          <w:p w14:paraId="495195B7" w14:textId="77777777" w:rsidR="009D0FFB" w:rsidRPr="009D785C" w:rsidRDefault="009D0FFB" w:rsidP="000A5D39">
            <w:pPr>
              <w:pStyle w:val="TableText"/>
            </w:pPr>
            <w:r w:rsidRPr="009D785C">
              <w:t>Medically discharged are 10 times more likely to have lower self-perceived satisfaction with health</w:t>
            </w:r>
          </w:p>
        </w:tc>
        <w:tc>
          <w:tcPr>
            <w:tcW w:w="868" w:type="dxa"/>
          </w:tcPr>
          <w:p w14:paraId="59E962E6" w14:textId="77777777" w:rsidR="009D0FFB" w:rsidRPr="009D785C" w:rsidRDefault="009D0FFB" w:rsidP="000A5D39">
            <w:pPr>
              <w:pStyle w:val="TableText"/>
            </w:pPr>
            <w:r w:rsidRPr="009D785C">
              <w:t>Strong</w:t>
            </w:r>
          </w:p>
        </w:tc>
      </w:tr>
      <w:tr w:rsidR="000A5D39" w:rsidRPr="009D785C" w14:paraId="251AF8E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51CEB6" w14:textId="77777777" w:rsidR="009D0FFB" w:rsidRPr="009D785C" w:rsidRDefault="00403547" w:rsidP="000A5D39">
            <w:pPr>
              <w:pStyle w:val="TableText"/>
            </w:pPr>
            <w:r w:rsidRPr="00403547">
              <w:rPr>
                <w:bCs/>
              </w:rPr>
              <w:t>Table 11.11</w:t>
            </w:r>
          </w:p>
        </w:tc>
        <w:tc>
          <w:tcPr>
            <w:tcW w:w="2430" w:type="dxa"/>
          </w:tcPr>
          <w:p w14:paraId="2E73D43D" w14:textId="77777777" w:rsidR="009D0FFB" w:rsidRPr="009D785C" w:rsidRDefault="009D0FFB" w:rsidP="000A5D39">
            <w:pPr>
              <w:pStyle w:val="TableText"/>
            </w:pPr>
            <w:r w:rsidRPr="009D785C">
              <w:t>Self-perceived quality of life (poor vs good)</w:t>
            </w:r>
          </w:p>
        </w:tc>
        <w:tc>
          <w:tcPr>
            <w:tcW w:w="2340" w:type="dxa"/>
          </w:tcPr>
          <w:p w14:paraId="2CA203E0" w14:textId="77777777" w:rsidR="009D0FFB" w:rsidRPr="009D785C" w:rsidRDefault="009D0FFB" w:rsidP="000A5D39">
            <w:pPr>
              <w:pStyle w:val="TableText"/>
            </w:pPr>
            <w:r w:rsidRPr="009D785C">
              <w:t>Ex-Serving ADF vs Active</w:t>
            </w:r>
          </w:p>
        </w:tc>
        <w:tc>
          <w:tcPr>
            <w:tcW w:w="1170" w:type="dxa"/>
          </w:tcPr>
          <w:p w14:paraId="5E7B6870" w14:textId="77777777" w:rsidR="009D0FFB" w:rsidRPr="009D785C" w:rsidRDefault="009D0FFB" w:rsidP="000A5D39">
            <w:pPr>
              <w:pStyle w:val="TableText"/>
            </w:pPr>
            <w:r w:rsidRPr="009D785C">
              <w:t>6.71 (4.78, 9.40)</w:t>
            </w:r>
          </w:p>
        </w:tc>
        <w:tc>
          <w:tcPr>
            <w:tcW w:w="3870" w:type="dxa"/>
          </w:tcPr>
          <w:p w14:paraId="3F627624" w14:textId="77777777" w:rsidR="009D0FFB" w:rsidRPr="009D785C" w:rsidRDefault="009D0FFB" w:rsidP="000A5D39">
            <w:pPr>
              <w:pStyle w:val="TableText"/>
            </w:pPr>
            <w:r w:rsidRPr="009D785C">
              <w:t>Ex-Serving ADF are 6.7 times more likely to have lower self-perceived quality of life</w:t>
            </w:r>
          </w:p>
        </w:tc>
        <w:tc>
          <w:tcPr>
            <w:tcW w:w="868" w:type="dxa"/>
          </w:tcPr>
          <w:p w14:paraId="3F5B1AAB" w14:textId="77777777" w:rsidR="009D0FFB" w:rsidRPr="009D785C" w:rsidRDefault="009D0FFB" w:rsidP="000A5D39">
            <w:pPr>
              <w:pStyle w:val="TableText"/>
            </w:pPr>
            <w:r w:rsidRPr="009D785C">
              <w:t>Strong</w:t>
            </w:r>
          </w:p>
        </w:tc>
      </w:tr>
      <w:tr w:rsidR="000A5D39" w:rsidRPr="009D785C" w14:paraId="4E8E4E48" w14:textId="77777777" w:rsidTr="000A5D39">
        <w:trPr>
          <w:cantSplit/>
        </w:trPr>
        <w:tc>
          <w:tcPr>
            <w:tcW w:w="828" w:type="dxa"/>
          </w:tcPr>
          <w:p w14:paraId="16CC57AB" w14:textId="77777777" w:rsidR="009D0FFB" w:rsidRPr="009D785C" w:rsidRDefault="009D0FFB" w:rsidP="000A5D39">
            <w:pPr>
              <w:pStyle w:val="TableText"/>
            </w:pPr>
          </w:p>
        </w:tc>
        <w:tc>
          <w:tcPr>
            <w:tcW w:w="2430" w:type="dxa"/>
          </w:tcPr>
          <w:p w14:paraId="384BFE1C" w14:textId="77777777" w:rsidR="009D0FFB" w:rsidRPr="009D785C" w:rsidRDefault="009D0FFB" w:rsidP="000A5D39">
            <w:pPr>
              <w:pStyle w:val="TableText"/>
            </w:pPr>
            <w:r w:rsidRPr="009D785C">
              <w:t>Self-perceived quality of life (poor vs good)</w:t>
            </w:r>
          </w:p>
        </w:tc>
        <w:tc>
          <w:tcPr>
            <w:tcW w:w="2340" w:type="dxa"/>
          </w:tcPr>
          <w:p w14:paraId="56603A7B" w14:textId="77777777" w:rsidR="009D0FFB" w:rsidRPr="009D785C" w:rsidRDefault="009D0FFB" w:rsidP="000A5D39">
            <w:pPr>
              <w:pStyle w:val="TableText"/>
            </w:pPr>
            <w:r w:rsidRPr="009D785C">
              <w:t xml:space="preserve">Ex-Serving ADF vs Inactive </w:t>
            </w:r>
          </w:p>
        </w:tc>
        <w:tc>
          <w:tcPr>
            <w:tcW w:w="1170" w:type="dxa"/>
          </w:tcPr>
          <w:p w14:paraId="44B0775F" w14:textId="77777777" w:rsidR="009D0FFB" w:rsidRPr="009D785C" w:rsidRDefault="009D0FFB" w:rsidP="000A5D39">
            <w:pPr>
              <w:pStyle w:val="TableText"/>
            </w:pPr>
            <w:r w:rsidRPr="009D785C">
              <w:t>4.88 (3.62, 6.57)</w:t>
            </w:r>
          </w:p>
        </w:tc>
        <w:tc>
          <w:tcPr>
            <w:tcW w:w="3870" w:type="dxa"/>
          </w:tcPr>
          <w:p w14:paraId="40E04690" w14:textId="77777777" w:rsidR="009D0FFB" w:rsidRPr="009D785C" w:rsidRDefault="009D0FFB" w:rsidP="000A5D39">
            <w:pPr>
              <w:pStyle w:val="TableText"/>
            </w:pPr>
            <w:r w:rsidRPr="009D785C">
              <w:t>Ex-Serving ADF are 4.9 times more likely to have lower self-perceived quality of life</w:t>
            </w:r>
          </w:p>
        </w:tc>
        <w:tc>
          <w:tcPr>
            <w:tcW w:w="868" w:type="dxa"/>
          </w:tcPr>
          <w:p w14:paraId="76FFCDFD" w14:textId="77777777" w:rsidR="009D0FFB" w:rsidRPr="009D785C" w:rsidRDefault="009D0FFB" w:rsidP="000A5D39">
            <w:pPr>
              <w:pStyle w:val="TableText"/>
            </w:pPr>
            <w:r w:rsidRPr="009D785C">
              <w:t>Strong</w:t>
            </w:r>
          </w:p>
        </w:tc>
      </w:tr>
      <w:tr w:rsidR="000A5D39" w:rsidRPr="009D785C" w14:paraId="6B3555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5E053C" w14:textId="77777777" w:rsidR="009D0FFB" w:rsidRPr="009D785C" w:rsidRDefault="00403547" w:rsidP="000A5D39">
            <w:pPr>
              <w:pStyle w:val="TableText"/>
            </w:pPr>
            <w:r w:rsidRPr="00403547">
              <w:rPr>
                <w:bCs/>
              </w:rPr>
              <w:t>Table 11.12</w:t>
            </w:r>
          </w:p>
        </w:tc>
        <w:tc>
          <w:tcPr>
            <w:tcW w:w="2430" w:type="dxa"/>
          </w:tcPr>
          <w:p w14:paraId="65FBA9E8" w14:textId="77777777" w:rsidR="009D0FFB" w:rsidRPr="009D785C" w:rsidRDefault="009D0FFB" w:rsidP="000A5D39">
            <w:pPr>
              <w:pStyle w:val="TableText"/>
            </w:pPr>
            <w:r w:rsidRPr="009D785C">
              <w:t>Self-perceived quality of life (poor vs good)</w:t>
            </w:r>
          </w:p>
        </w:tc>
        <w:tc>
          <w:tcPr>
            <w:tcW w:w="2340" w:type="dxa"/>
          </w:tcPr>
          <w:p w14:paraId="02B224B1" w14:textId="77777777" w:rsidR="009D0FFB" w:rsidRPr="009D785C" w:rsidRDefault="009D0FFB" w:rsidP="000A5D39">
            <w:pPr>
              <w:pStyle w:val="TableText"/>
            </w:pPr>
            <w:r w:rsidRPr="009D785C">
              <w:t>Medical discharge vs other discharge</w:t>
            </w:r>
          </w:p>
        </w:tc>
        <w:tc>
          <w:tcPr>
            <w:tcW w:w="1170" w:type="dxa"/>
          </w:tcPr>
          <w:p w14:paraId="07365400" w14:textId="77777777" w:rsidR="009D0FFB" w:rsidRPr="009D785C" w:rsidRDefault="009D0FFB" w:rsidP="000A5D39">
            <w:pPr>
              <w:pStyle w:val="TableText"/>
            </w:pPr>
            <w:r w:rsidRPr="009D785C">
              <w:t>13.21 (10.20, 17.12)</w:t>
            </w:r>
          </w:p>
        </w:tc>
        <w:tc>
          <w:tcPr>
            <w:tcW w:w="3870" w:type="dxa"/>
          </w:tcPr>
          <w:p w14:paraId="4A41323C" w14:textId="77777777" w:rsidR="009D0FFB" w:rsidRPr="009D785C" w:rsidRDefault="009D0FFB" w:rsidP="000A5D39">
            <w:pPr>
              <w:pStyle w:val="TableText"/>
            </w:pPr>
            <w:r w:rsidRPr="009D785C">
              <w:t>Medically discharged are 13 times more likely to have lower self-perceived quality of life</w:t>
            </w:r>
          </w:p>
        </w:tc>
        <w:tc>
          <w:tcPr>
            <w:tcW w:w="868" w:type="dxa"/>
          </w:tcPr>
          <w:p w14:paraId="4230F50A" w14:textId="77777777" w:rsidR="009D0FFB" w:rsidRPr="009D785C" w:rsidRDefault="009D0FFB" w:rsidP="000A5D39">
            <w:pPr>
              <w:pStyle w:val="TableText"/>
            </w:pPr>
            <w:r w:rsidRPr="009D785C">
              <w:t>Strong</w:t>
            </w:r>
          </w:p>
        </w:tc>
      </w:tr>
      <w:tr w:rsidR="000A5D39" w:rsidRPr="009D785C" w14:paraId="79C8229A" w14:textId="77777777" w:rsidTr="000A5D39">
        <w:trPr>
          <w:cantSplit/>
        </w:trPr>
        <w:tc>
          <w:tcPr>
            <w:tcW w:w="828" w:type="dxa"/>
          </w:tcPr>
          <w:p w14:paraId="7821CE08" w14:textId="77777777" w:rsidR="009D0FFB" w:rsidRPr="009D785C" w:rsidRDefault="00403547" w:rsidP="000A5D39">
            <w:pPr>
              <w:pStyle w:val="TableText"/>
            </w:pPr>
            <w:r w:rsidRPr="00403547">
              <w:rPr>
                <w:bCs/>
              </w:rPr>
              <w:t>Table 11.15</w:t>
            </w:r>
          </w:p>
        </w:tc>
        <w:tc>
          <w:tcPr>
            <w:tcW w:w="2430" w:type="dxa"/>
          </w:tcPr>
          <w:p w14:paraId="43EA080F" w14:textId="77777777" w:rsidR="009D0FFB" w:rsidRPr="009D785C" w:rsidRDefault="009D0FFB" w:rsidP="000A5D39">
            <w:pPr>
              <w:pStyle w:val="TableText"/>
            </w:pPr>
            <w:r w:rsidRPr="009D785C">
              <w:t>Self-perceived satisfaction with life (dissatisfied vs satisfied)</w:t>
            </w:r>
          </w:p>
        </w:tc>
        <w:tc>
          <w:tcPr>
            <w:tcW w:w="2340" w:type="dxa"/>
          </w:tcPr>
          <w:p w14:paraId="04440ABC" w14:textId="77777777" w:rsidR="009D0FFB" w:rsidRPr="009D785C" w:rsidRDefault="009D0FFB" w:rsidP="000A5D39">
            <w:pPr>
              <w:pStyle w:val="TableText"/>
            </w:pPr>
            <w:r w:rsidRPr="009D785C">
              <w:t>Ex-Serving ADF vs Active</w:t>
            </w:r>
          </w:p>
        </w:tc>
        <w:tc>
          <w:tcPr>
            <w:tcW w:w="1170" w:type="dxa"/>
          </w:tcPr>
          <w:p w14:paraId="415C7543" w14:textId="77777777" w:rsidR="009D0FFB" w:rsidRPr="009D785C" w:rsidRDefault="009D0FFB" w:rsidP="000A5D39">
            <w:pPr>
              <w:pStyle w:val="TableText"/>
            </w:pPr>
            <w:r w:rsidRPr="009D785C">
              <w:t>2.75 (2.18, 3.46)</w:t>
            </w:r>
          </w:p>
        </w:tc>
        <w:tc>
          <w:tcPr>
            <w:tcW w:w="3870" w:type="dxa"/>
          </w:tcPr>
          <w:p w14:paraId="130B5034" w14:textId="77777777" w:rsidR="009D0FFB" w:rsidRPr="009D785C" w:rsidRDefault="009D0FFB" w:rsidP="000A5D39">
            <w:pPr>
              <w:pStyle w:val="TableText"/>
            </w:pPr>
            <w:r w:rsidRPr="009D785C">
              <w:t>Ex-Serving ADF are 2.7 times more likely to have lower self-perceived satisfaction with life</w:t>
            </w:r>
          </w:p>
        </w:tc>
        <w:tc>
          <w:tcPr>
            <w:tcW w:w="868" w:type="dxa"/>
          </w:tcPr>
          <w:p w14:paraId="34108B98" w14:textId="77777777" w:rsidR="009D0FFB" w:rsidRPr="009D785C" w:rsidRDefault="009D0FFB" w:rsidP="000A5D39">
            <w:pPr>
              <w:pStyle w:val="TableText"/>
            </w:pPr>
            <w:r w:rsidRPr="009D785C">
              <w:t>Moderate</w:t>
            </w:r>
          </w:p>
        </w:tc>
      </w:tr>
      <w:tr w:rsidR="000A5D39" w:rsidRPr="009D785C" w14:paraId="7FD4670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E46CBA" w14:textId="77777777" w:rsidR="009D0FFB" w:rsidRPr="009D785C" w:rsidRDefault="009D0FFB" w:rsidP="000A5D39">
            <w:pPr>
              <w:pStyle w:val="TableText"/>
            </w:pPr>
          </w:p>
        </w:tc>
        <w:tc>
          <w:tcPr>
            <w:tcW w:w="2430" w:type="dxa"/>
          </w:tcPr>
          <w:p w14:paraId="0F2BDBF0" w14:textId="77777777" w:rsidR="009D0FFB" w:rsidRPr="009D785C" w:rsidRDefault="009D0FFB" w:rsidP="000A5D39">
            <w:pPr>
              <w:pStyle w:val="TableText"/>
            </w:pPr>
            <w:r w:rsidRPr="009D785C">
              <w:t>Self-perceived satisfaction with life (dissatisfied vs satisfied)</w:t>
            </w:r>
          </w:p>
        </w:tc>
        <w:tc>
          <w:tcPr>
            <w:tcW w:w="2340" w:type="dxa"/>
          </w:tcPr>
          <w:p w14:paraId="20A13ACA" w14:textId="77777777" w:rsidR="009D0FFB" w:rsidRPr="009D785C" w:rsidRDefault="009D0FFB" w:rsidP="000A5D39">
            <w:pPr>
              <w:pStyle w:val="TableText"/>
            </w:pPr>
            <w:r w:rsidRPr="009D785C">
              <w:t xml:space="preserve">Ex-Serving ADF vs Inactive </w:t>
            </w:r>
          </w:p>
        </w:tc>
        <w:tc>
          <w:tcPr>
            <w:tcW w:w="1170" w:type="dxa"/>
          </w:tcPr>
          <w:p w14:paraId="64591E7D" w14:textId="77777777" w:rsidR="009D0FFB" w:rsidRPr="009D785C" w:rsidRDefault="009D0FFB" w:rsidP="000A5D39">
            <w:pPr>
              <w:pStyle w:val="TableText"/>
            </w:pPr>
            <w:r w:rsidRPr="009D785C">
              <w:t>2.60 (2.07, 3.26)</w:t>
            </w:r>
          </w:p>
        </w:tc>
        <w:tc>
          <w:tcPr>
            <w:tcW w:w="3870" w:type="dxa"/>
          </w:tcPr>
          <w:p w14:paraId="49F389B6" w14:textId="77777777" w:rsidR="009D0FFB" w:rsidRPr="009D785C" w:rsidRDefault="009D0FFB" w:rsidP="000A5D39">
            <w:pPr>
              <w:pStyle w:val="TableText"/>
            </w:pPr>
            <w:r w:rsidRPr="009D785C">
              <w:t>Ex-Serving ADF are 2.6 times more likely to have lower self-perceived satisfaction with life</w:t>
            </w:r>
          </w:p>
        </w:tc>
        <w:tc>
          <w:tcPr>
            <w:tcW w:w="868" w:type="dxa"/>
          </w:tcPr>
          <w:p w14:paraId="1EF6DEF7" w14:textId="77777777" w:rsidR="009D0FFB" w:rsidRPr="009D785C" w:rsidRDefault="009D0FFB" w:rsidP="000A5D39">
            <w:pPr>
              <w:pStyle w:val="TableText"/>
            </w:pPr>
            <w:r w:rsidRPr="009D785C">
              <w:t>Moderate</w:t>
            </w:r>
          </w:p>
        </w:tc>
      </w:tr>
      <w:tr w:rsidR="000A5D39" w:rsidRPr="009D785C" w14:paraId="2810AD54" w14:textId="77777777" w:rsidTr="000A5D39">
        <w:trPr>
          <w:cantSplit/>
        </w:trPr>
        <w:tc>
          <w:tcPr>
            <w:tcW w:w="828" w:type="dxa"/>
          </w:tcPr>
          <w:p w14:paraId="12811AFD" w14:textId="77777777" w:rsidR="009D0FFB" w:rsidRPr="009D785C" w:rsidRDefault="00403547" w:rsidP="000A5D39">
            <w:pPr>
              <w:pStyle w:val="TableText"/>
            </w:pPr>
            <w:r w:rsidRPr="00C008F1">
              <w:t>Table 11.6</w:t>
            </w:r>
          </w:p>
        </w:tc>
        <w:tc>
          <w:tcPr>
            <w:tcW w:w="2430" w:type="dxa"/>
          </w:tcPr>
          <w:p w14:paraId="7DF50C3C" w14:textId="77777777" w:rsidR="009D0FFB" w:rsidRPr="009D785C" w:rsidRDefault="009D0FFB" w:rsidP="000A5D39">
            <w:pPr>
              <w:pStyle w:val="TableText"/>
            </w:pPr>
            <w:r w:rsidRPr="009D785C">
              <w:t>Self-perceived satisfaction with life (dissatisfied vs satisfied)</w:t>
            </w:r>
          </w:p>
        </w:tc>
        <w:tc>
          <w:tcPr>
            <w:tcW w:w="2340" w:type="dxa"/>
          </w:tcPr>
          <w:p w14:paraId="3CE36012" w14:textId="77777777" w:rsidR="009D0FFB" w:rsidRPr="009D785C" w:rsidRDefault="009D0FFB" w:rsidP="000A5D39">
            <w:pPr>
              <w:pStyle w:val="TableText"/>
            </w:pPr>
            <w:r w:rsidRPr="009D785C">
              <w:t>Medical discharge vs other discharge</w:t>
            </w:r>
          </w:p>
        </w:tc>
        <w:tc>
          <w:tcPr>
            <w:tcW w:w="1170" w:type="dxa"/>
          </w:tcPr>
          <w:p w14:paraId="79E95931" w14:textId="77777777" w:rsidR="009D0FFB" w:rsidRPr="009D785C" w:rsidRDefault="009D0FFB" w:rsidP="000A5D39">
            <w:pPr>
              <w:pStyle w:val="TableText"/>
            </w:pPr>
            <w:r w:rsidRPr="009D785C">
              <w:t>4.80 (3.82, 6.04)</w:t>
            </w:r>
          </w:p>
        </w:tc>
        <w:tc>
          <w:tcPr>
            <w:tcW w:w="3870" w:type="dxa"/>
          </w:tcPr>
          <w:p w14:paraId="080FB805" w14:textId="77777777" w:rsidR="009D0FFB" w:rsidRPr="009D785C" w:rsidRDefault="009D0FFB" w:rsidP="000A5D39">
            <w:pPr>
              <w:pStyle w:val="TableText"/>
            </w:pPr>
            <w:r w:rsidRPr="009D785C">
              <w:t>Medically discharged are 4.8 times more likely to have lower self-perceived satisfaction with life</w:t>
            </w:r>
          </w:p>
        </w:tc>
        <w:tc>
          <w:tcPr>
            <w:tcW w:w="868" w:type="dxa"/>
          </w:tcPr>
          <w:p w14:paraId="5E135E2C" w14:textId="77777777" w:rsidR="009D0FFB" w:rsidRPr="009D785C" w:rsidRDefault="009D0FFB" w:rsidP="000A5D39">
            <w:pPr>
              <w:pStyle w:val="TableText"/>
            </w:pPr>
            <w:r w:rsidRPr="009D785C">
              <w:t>Strong</w:t>
            </w:r>
          </w:p>
        </w:tc>
      </w:tr>
      <w:tr w:rsidR="000A5D39" w:rsidRPr="009D785C" w14:paraId="1D399BA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2D64636" w14:textId="77777777" w:rsidR="009D0FFB" w:rsidRPr="009D785C" w:rsidRDefault="00403547" w:rsidP="000A5D39">
            <w:pPr>
              <w:pStyle w:val="TableText"/>
            </w:pPr>
            <w:r w:rsidRPr="00403547">
              <w:rPr>
                <w:bCs/>
              </w:rPr>
              <w:t>Table 11.19</w:t>
            </w:r>
          </w:p>
        </w:tc>
        <w:tc>
          <w:tcPr>
            <w:tcW w:w="2430" w:type="dxa"/>
          </w:tcPr>
          <w:p w14:paraId="11503F2A" w14:textId="77777777" w:rsidR="009D0FFB" w:rsidRPr="009D785C" w:rsidRDefault="009D0FFB" w:rsidP="000A5D39">
            <w:pPr>
              <w:pStyle w:val="TableText"/>
            </w:pPr>
            <w:r w:rsidRPr="009D785C">
              <w:t>Physical health (past year) (fair vs excellent)</w:t>
            </w:r>
          </w:p>
        </w:tc>
        <w:tc>
          <w:tcPr>
            <w:tcW w:w="2340" w:type="dxa"/>
          </w:tcPr>
          <w:p w14:paraId="4E93F4EA" w14:textId="77777777" w:rsidR="009D0FFB" w:rsidRPr="009D785C" w:rsidRDefault="009D0FFB" w:rsidP="000A5D39">
            <w:pPr>
              <w:pStyle w:val="TableText"/>
            </w:pPr>
            <w:r w:rsidRPr="009D785C">
              <w:t>Ex-Serving ADF vs Active</w:t>
            </w:r>
          </w:p>
        </w:tc>
        <w:tc>
          <w:tcPr>
            <w:tcW w:w="1170" w:type="dxa"/>
          </w:tcPr>
          <w:p w14:paraId="1D2799DD" w14:textId="77777777" w:rsidR="009D0FFB" w:rsidRPr="009D785C" w:rsidRDefault="009D0FFB" w:rsidP="000A5D39">
            <w:pPr>
              <w:pStyle w:val="TableText"/>
            </w:pPr>
            <w:r w:rsidRPr="009D785C">
              <w:t>2.90 (2.31, 3.64)</w:t>
            </w:r>
          </w:p>
        </w:tc>
        <w:tc>
          <w:tcPr>
            <w:tcW w:w="3870" w:type="dxa"/>
          </w:tcPr>
          <w:p w14:paraId="1346797F" w14:textId="77777777" w:rsidR="009D0FFB" w:rsidRPr="009D785C" w:rsidRDefault="009D0FFB" w:rsidP="000A5D39">
            <w:pPr>
              <w:pStyle w:val="TableText"/>
            </w:pPr>
            <w:r w:rsidRPr="009D785C">
              <w:t>Ex-Serving ADF are 2.9 times more likely to have lower self-perceived physical health</w:t>
            </w:r>
          </w:p>
        </w:tc>
        <w:tc>
          <w:tcPr>
            <w:tcW w:w="868" w:type="dxa"/>
          </w:tcPr>
          <w:p w14:paraId="11AFB82F" w14:textId="77777777" w:rsidR="009D0FFB" w:rsidRPr="009D785C" w:rsidRDefault="009D0FFB" w:rsidP="000A5D39">
            <w:pPr>
              <w:pStyle w:val="TableText"/>
            </w:pPr>
            <w:r w:rsidRPr="009D785C">
              <w:t>Strong</w:t>
            </w:r>
          </w:p>
        </w:tc>
      </w:tr>
      <w:tr w:rsidR="000A5D39" w:rsidRPr="009D785C" w14:paraId="3F0F62A2" w14:textId="77777777" w:rsidTr="000A5D39">
        <w:trPr>
          <w:cantSplit/>
        </w:trPr>
        <w:tc>
          <w:tcPr>
            <w:tcW w:w="828" w:type="dxa"/>
          </w:tcPr>
          <w:p w14:paraId="4614E81A" w14:textId="77777777" w:rsidR="009D0FFB" w:rsidRPr="009D785C" w:rsidRDefault="009D0FFB" w:rsidP="000A5D39">
            <w:pPr>
              <w:pStyle w:val="TableText"/>
            </w:pPr>
          </w:p>
        </w:tc>
        <w:tc>
          <w:tcPr>
            <w:tcW w:w="2430" w:type="dxa"/>
          </w:tcPr>
          <w:p w14:paraId="2B18FB26" w14:textId="77777777" w:rsidR="009D0FFB" w:rsidRPr="009D785C" w:rsidRDefault="009D0FFB" w:rsidP="000A5D39">
            <w:pPr>
              <w:pStyle w:val="TableText"/>
            </w:pPr>
            <w:r w:rsidRPr="009D785C">
              <w:t>Self-perceived satisfaction with life (dissatisfied vs satisfied)</w:t>
            </w:r>
          </w:p>
        </w:tc>
        <w:tc>
          <w:tcPr>
            <w:tcW w:w="2340" w:type="dxa"/>
          </w:tcPr>
          <w:p w14:paraId="7867A224" w14:textId="77777777" w:rsidR="009D0FFB" w:rsidRPr="009D785C" w:rsidRDefault="009D0FFB" w:rsidP="000A5D39">
            <w:pPr>
              <w:pStyle w:val="TableText"/>
            </w:pPr>
            <w:r w:rsidRPr="009D785C">
              <w:t xml:space="preserve">Ex-Serving ADF vs Inactive </w:t>
            </w:r>
          </w:p>
        </w:tc>
        <w:tc>
          <w:tcPr>
            <w:tcW w:w="1170" w:type="dxa"/>
          </w:tcPr>
          <w:p w14:paraId="3AC427E7" w14:textId="77777777" w:rsidR="009D0FFB" w:rsidRPr="009D785C" w:rsidRDefault="009D0FFB" w:rsidP="000A5D39">
            <w:pPr>
              <w:pStyle w:val="TableText"/>
            </w:pPr>
            <w:r w:rsidRPr="009D785C">
              <w:t>2.31 (1.83, 2.90)</w:t>
            </w:r>
          </w:p>
        </w:tc>
        <w:tc>
          <w:tcPr>
            <w:tcW w:w="3870" w:type="dxa"/>
          </w:tcPr>
          <w:p w14:paraId="123BA741" w14:textId="77777777" w:rsidR="009D0FFB" w:rsidRPr="009D785C" w:rsidRDefault="009D0FFB" w:rsidP="000A5D39">
            <w:pPr>
              <w:pStyle w:val="TableText"/>
            </w:pPr>
            <w:r w:rsidRPr="009D785C">
              <w:t>Ex-Serving ADF are 2.3 times more likely to have lower self-perceived physical health</w:t>
            </w:r>
          </w:p>
        </w:tc>
        <w:tc>
          <w:tcPr>
            <w:tcW w:w="868" w:type="dxa"/>
          </w:tcPr>
          <w:p w14:paraId="158C3664" w14:textId="77777777" w:rsidR="009D0FFB" w:rsidRPr="009D785C" w:rsidRDefault="009D0FFB" w:rsidP="000A5D39">
            <w:pPr>
              <w:pStyle w:val="TableText"/>
            </w:pPr>
            <w:r w:rsidRPr="009D785C">
              <w:t>Moderate</w:t>
            </w:r>
          </w:p>
        </w:tc>
      </w:tr>
      <w:tr w:rsidR="000A5D39" w:rsidRPr="009D785C" w14:paraId="2DD28A55"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4C47C58E" w14:textId="77777777" w:rsidR="009D0FFB" w:rsidRPr="009D785C" w:rsidRDefault="00403547" w:rsidP="000A5D39">
            <w:pPr>
              <w:pStyle w:val="TableText"/>
            </w:pPr>
            <w:r w:rsidRPr="00403547">
              <w:rPr>
                <w:bCs/>
              </w:rPr>
              <w:t>Table 11.20</w:t>
            </w:r>
          </w:p>
        </w:tc>
        <w:tc>
          <w:tcPr>
            <w:tcW w:w="2430" w:type="dxa"/>
            <w:tcBorders>
              <w:bottom w:val="single" w:sz="4" w:space="0" w:color="000000"/>
            </w:tcBorders>
          </w:tcPr>
          <w:p w14:paraId="7872B738" w14:textId="77777777" w:rsidR="009D0FFB" w:rsidRPr="009D785C" w:rsidRDefault="009D0FFB" w:rsidP="000A5D39">
            <w:pPr>
              <w:pStyle w:val="TableText"/>
            </w:pPr>
            <w:r w:rsidRPr="009D785C">
              <w:t>Physical health (past year) (fair vs excellent)</w:t>
            </w:r>
          </w:p>
        </w:tc>
        <w:tc>
          <w:tcPr>
            <w:tcW w:w="2340" w:type="dxa"/>
            <w:tcBorders>
              <w:bottom w:val="single" w:sz="4" w:space="0" w:color="000000"/>
            </w:tcBorders>
          </w:tcPr>
          <w:p w14:paraId="63EBC8FE"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678A969B" w14:textId="77777777" w:rsidR="009D0FFB" w:rsidRPr="009D785C" w:rsidRDefault="009D0FFB" w:rsidP="000A5D39">
            <w:pPr>
              <w:pStyle w:val="TableText"/>
            </w:pPr>
            <w:r w:rsidRPr="009D785C">
              <w:t>4.80 (3.82, 6.04)</w:t>
            </w:r>
          </w:p>
        </w:tc>
        <w:tc>
          <w:tcPr>
            <w:tcW w:w="3870" w:type="dxa"/>
            <w:tcBorders>
              <w:bottom w:val="single" w:sz="4" w:space="0" w:color="000000"/>
            </w:tcBorders>
          </w:tcPr>
          <w:p w14:paraId="4AC0AC72" w14:textId="77777777" w:rsidR="009D0FFB" w:rsidRPr="009D785C" w:rsidRDefault="009D0FFB" w:rsidP="000A5D39">
            <w:pPr>
              <w:pStyle w:val="TableText"/>
            </w:pPr>
            <w:r w:rsidRPr="009D785C">
              <w:t>Medically discharged are 4.8 times more likely to have lower self-perceived physical health</w:t>
            </w:r>
          </w:p>
        </w:tc>
        <w:tc>
          <w:tcPr>
            <w:tcW w:w="868" w:type="dxa"/>
            <w:tcBorders>
              <w:bottom w:val="single" w:sz="4" w:space="0" w:color="000000"/>
            </w:tcBorders>
          </w:tcPr>
          <w:p w14:paraId="5CA48015" w14:textId="77777777" w:rsidR="009D0FFB" w:rsidRPr="009D785C" w:rsidRDefault="009D0FFB" w:rsidP="000A5D39">
            <w:pPr>
              <w:pStyle w:val="TableText"/>
            </w:pPr>
            <w:r w:rsidRPr="009D785C">
              <w:t>Strong</w:t>
            </w:r>
          </w:p>
        </w:tc>
      </w:tr>
      <w:tr w:rsidR="001C1DE7" w:rsidRPr="009D785C" w14:paraId="5C42DFA4" w14:textId="77777777" w:rsidTr="001C1DE7">
        <w:trPr>
          <w:cantSplit/>
        </w:trPr>
        <w:tc>
          <w:tcPr>
            <w:tcW w:w="3258" w:type="dxa"/>
            <w:gridSpan w:val="2"/>
            <w:tcBorders>
              <w:top w:val="single" w:sz="4" w:space="0" w:color="000000"/>
              <w:bottom w:val="nil"/>
              <w:right w:val="nil"/>
            </w:tcBorders>
          </w:tcPr>
          <w:p w14:paraId="0111BD84" w14:textId="77777777" w:rsidR="001C1DE7" w:rsidRPr="009D785C" w:rsidRDefault="001C1DE7" w:rsidP="000A5D39">
            <w:pPr>
              <w:pStyle w:val="TableText"/>
            </w:pPr>
            <w:r w:rsidRPr="009D785C">
              <w:t>Health services</w:t>
            </w:r>
          </w:p>
        </w:tc>
        <w:tc>
          <w:tcPr>
            <w:tcW w:w="2340" w:type="dxa"/>
            <w:tcBorders>
              <w:top w:val="single" w:sz="4" w:space="0" w:color="000000"/>
              <w:left w:val="nil"/>
              <w:bottom w:val="nil"/>
              <w:right w:val="nil"/>
            </w:tcBorders>
          </w:tcPr>
          <w:p w14:paraId="20A0343E" w14:textId="77777777" w:rsidR="001C1DE7" w:rsidRPr="009D785C" w:rsidRDefault="001C1DE7" w:rsidP="000A5D39">
            <w:pPr>
              <w:pStyle w:val="TableText"/>
            </w:pPr>
          </w:p>
        </w:tc>
        <w:tc>
          <w:tcPr>
            <w:tcW w:w="1170" w:type="dxa"/>
            <w:tcBorders>
              <w:top w:val="single" w:sz="4" w:space="0" w:color="000000"/>
              <w:left w:val="nil"/>
              <w:bottom w:val="nil"/>
              <w:right w:val="nil"/>
            </w:tcBorders>
          </w:tcPr>
          <w:p w14:paraId="3D00E659" w14:textId="77777777" w:rsidR="001C1DE7" w:rsidRPr="009D785C" w:rsidRDefault="001C1DE7" w:rsidP="000A5D39">
            <w:pPr>
              <w:pStyle w:val="TableText"/>
            </w:pPr>
          </w:p>
        </w:tc>
        <w:tc>
          <w:tcPr>
            <w:tcW w:w="3870" w:type="dxa"/>
            <w:tcBorders>
              <w:top w:val="single" w:sz="4" w:space="0" w:color="000000"/>
              <w:left w:val="nil"/>
              <w:bottom w:val="nil"/>
              <w:right w:val="nil"/>
            </w:tcBorders>
          </w:tcPr>
          <w:p w14:paraId="6691AFAC" w14:textId="77777777" w:rsidR="001C1DE7" w:rsidRPr="009D785C" w:rsidRDefault="001C1DE7" w:rsidP="000A5D39">
            <w:pPr>
              <w:pStyle w:val="TableText"/>
            </w:pPr>
          </w:p>
        </w:tc>
        <w:tc>
          <w:tcPr>
            <w:tcW w:w="868" w:type="dxa"/>
            <w:tcBorders>
              <w:top w:val="single" w:sz="4" w:space="0" w:color="000000"/>
              <w:left w:val="nil"/>
              <w:bottom w:val="nil"/>
            </w:tcBorders>
          </w:tcPr>
          <w:p w14:paraId="7E0D38A4" w14:textId="77777777" w:rsidR="001C1DE7" w:rsidRPr="009D785C" w:rsidRDefault="001C1DE7" w:rsidP="000A5D39">
            <w:pPr>
              <w:pStyle w:val="TableText"/>
            </w:pPr>
          </w:p>
        </w:tc>
      </w:tr>
      <w:tr w:rsidR="000A5D39" w:rsidRPr="009D785C" w14:paraId="5220F86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nil"/>
            </w:tcBorders>
          </w:tcPr>
          <w:p w14:paraId="0C8A7E5B" w14:textId="77777777" w:rsidR="009D0FFB" w:rsidRPr="009D785C" w:rsidRDefault="009D0FFB" w:rsidP="000A5D39">
            <w:pPr>
              <w:pStyle w:val="TableText"/>
            </w:pPr>
            <w:r w:rsidRPr="009D785C">
              <w:rPr>
                <w:i/>
              </w:rPr>
              <w:t>12-month health professionals</w:t>
            </w:r>
          </w:p>
        </w:tc>
        <w:tc>
          <w:tcPr>
            <w:tcW w:w="2340" w:type="dxa"/>
            <w:tcBorders>
              <w:top w:val="nil"/>
            </w:tcBorders>
          </w:tcPr>
          <w:p w14:paraId="381E327D" w14:textId="77777777" w:rsidR="009D0FFB" w:rsidRPr="009D785C" w:rsidRDefault="009D0FFB" w:rsidP="000A5D39">
            <w:pPr>
              <w:pStyle w:val="TableText"/>
            </w:pPr>
          </w:p>
        </w:tc>
        <w:tc>
          <w:tcPr>
            <w:tcW w:w="1170" w:type="dxa"/>
            <w:tcBorders>
              <w:top w:val="nil"/>
            </w:tcBorders>
          </w:tcPr>
          <w:p w14:paraId="7983BF8C" w14:textId="77777777" w:rsidR="009D0FFB" w:rsidRPr="009D785C" w:rsidRDefault="009D0FFB" w:rsidP="000A5D39">
            <w:pPr>
              <w:pStyle w:val="TableText"/>
            </w:pPr>
          </w:p>
        </w:tc>
        <w:tc>
          <w:tcPr>
            <w:tcW w:w="3870" w:type="dxa"/>
            <w:tcBorders>
              <w:top w:val="nil"/>
            </w:tcBorders>
          </w:tcPr>
          <w:p w14:paraId="4E584B67" w14:textId="77777777" w:rsidR="009D0FFB" w:rsidRPr="009D785C" w:rsidRDefault="009D0FFB" w:rsidP="000A5D39">
            <w:pPr>
              <w:pStyle w:val="TableText"/>
            </w:pPr>
          </w:p>
        </w:tc>
        <w:tc>
          <w:tcPr>
            <w:tcW w:w="868" w:type="dxa"/>
            <w:tcBorders>
              <w:top w:val="nil"/>
            </w:tcBorders>
          </w:tcPr>
          <w:p w14:paraId="2C519DD6" w14:textId="77777777" w:rsidR="009D0FFB" w:rsidRPr="009D785C" w:rsidRDefault="009D0FFB" w:rsidP="000A5D39">
            <w:pPr>
              <w:pStyle w:val="TableText"/>
            </w:pPr>
          </w:p>
        </w:tc>
      </w:tr>
      <w:tr w:rsidR="000A5D39" w:rsidRPr="009D785C" w14:paraId="0A751209" w14:textId="77777777" w:rsidTr="000A5D39">
        <w:trPr>
          <w:cantSplit/>
        </w:trPr>
        <w:tc>
          <w:tcPr>
            <w:tcW w:w="828" w:type="dxa"/>
          </w:tcPr>
          <w:p w14:paraId="55E66334" w14:textId="77777777" w:rsidR="009D0FFB" w:rsidRPr="009D785C" w:rsidRDefault="00403547" w:rsidP="000A5D39">
            <w:pPr>
              <w:pStyle w:val="TableText"/>
            </w:pPr>
            <w:r w:rsidRPr="00403547">
              <w:rPr>
                <w:bCs/>
              </w:rPr>
              <w:t>Table 12.3</w:t>
            </w:r>
          </w:p>
        </w:tc>
        <w:tc>
          <w:tcPr>
            <w:tcW w:w="2430" w:type="dxa"/>
          </w:tcPr>
          <w:p w14:paraId="0278AF4A" w14:textId="77777777" w:rsidR="009D0FFB" w:rsidRPr="009D785C" w:rsidRDefault="009D0FFB" w:rsidP="000A5D39">
            <w:pPr>
              <w:pStyle w:val="TableText"/>
            </w:pPr>
            <w:r w:rsidRPr="009D785C">
              <w:t>Any health service</w:t>
            </w:r>
          </w:p>
        </w:tc>
        <w:tc>
          <w:tcPr>
            <w:tcW w:w="2340" w:type="dxa"/>
          </w:tcPr>
          <w:p w14:paraId="6AE964D9" w14:textId="77777777" w:rsidR="009D0FFB" w:rsidRPr="009D785C" w:rsidRDefault="009D0FFB" w:rsidP="000A5D39">
            <w:pPr>
              <w:pStyle w:val="TableText"/>
            </w:pPr>
            <w:r w:rsidRPr="009D785C">
              <w:t>Ex-Serving ADF vs Active</w:t>
            </w:r>
          </w:p>
        </w:tc>
        <w:tc>
          <w:tcPr>
            <w:tcW w:w="1170" w:type="dxa"/>
          </w:tcPr>
          <w:p w14:paraId="16CED72B" w14:textId="77777777" w:rsidR="009D0FFB" w:rsidRPr="009D785C" w:rsidRDefault="009D0FFB" w:rsidP="000A5D39">
            <w:pPr>
              <w:pStyle w:val="TableText"/>
            </w:pPr>
            <w:r w:rsidRPr="009D785C">
              <w:t>1.46 (1.02, 2.10)</w:t>
            </w:r>
          </w:p>
        </w:tc>
        <w:tc>
          <w:tcPr>
            <w:tcW w:w="3870" w:type="dxa"/>
          </w:tcPr>
          <w:p w14:paraId="18213A41" w14:textId="77777777" w:rsidR="009D0FFB" w:rsidRPr="009D785C" w:rsidRDefault="009D0FFB" w:rsidP="000A5D39">
            <w:pPr>
              <w:pStyle w:val="TableText"/>
            </w:pPr>
            <w:r w:rsidRPr="009D785C">
              <w:t>Ex-Serving ADF are 46% more likely to have seen any Health Service</w:t>
            </w:r>
          </w:p>
        </w:tc>
        <w:tc>
          <w:tcPr>
            <w:tcW w:w="868" w:type="dxa"/>
          </w:tcPr>
          <w:p w14:paraId="4DC49AD7" w14:textId="77777777" w:rsidR="009D0FFB" w:rsidRPr="009D785C" w:rsidRDefault="009D0FFB" w:rsidP="000A5D39">
            <w:pPr>
              <w:pStyle w:val="TableText"/>
            </w:pPr>
            <w:r w:rsidRPr="009D785C">
              <w:t>Weak</w:t>
            </w:r>
          </w:p>
        </w:tc>
      </w:tr>
      <w:tr w:rsidR="000A5D39" w:rsidRPr="009D785C" w14:paraId="1A8A95B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8419446" w14:textId="77777777" w:rsidR="009D0FFB" w:rsidRPr="009D785C" w:rsidRDefault="009D0FFB" w:rsidP="000A5D39">
            <w:pPr>
              <w:pStyle w:val="TableText"/>
            </w:pPr>
          </w:p>
        </w:tc>
        <w:tc>
          <w:tcPr>
            <w:tcW w:w="2430" w:type="dxa"/>
          </w:tcPr>
          <w:p w14:paraId="16E21354" w14:textId="77777777" w:rsidR="009D0FFB" w:rsidRPr="009D785C" w:rsidRDefault="009D0FFB" w:rsidP="000A5D39">
            <w:pPr>
              <w:pStyle w:val="TableText"/>
            </w:pPr>
            <w:r w:rsidRPr="009D785C">
              <w:t>Any health service</w:t>
            </w:r>
          </w:p>
        </w:tc>
        <w:tc>
          <w:tcPr>
            <w:tcW w:w="2340" w:type="dxa"/>
          </w:tcPr>
          <w:p w14:paraId="7A0C4572" w14:textId="77777777" w:rsidR="009D0FFB" w:rsidRPr="009D785C" w:rsidRDefault="009D0FFB" w:rsidP="000A5D39">
            <w:pPr>
              <w:pStyle w:val="TableText"/>
            </w:pPr>
            <w:r w:rsidRPr="009D785C">
              <w:t xml:space="preserve">Ex-Serving ADF vs Inactive </w:t>
            </w:r>
          </w:p>
        </w:tc>
        <w:tc>
          <w:tcPr>
            <w:tcW w:w="1170" w:type="dxa"/>
          </w:tcPr>
          <w:p w14:paraId="43D10EA4" w14:textId="77777777" w:rsidR="009D0FFB" w:rsidRPr="009D785C" w:rsidRDefault="009D0FFB" w:rsidP="000A5D39">
            <w:pPr>
              <w:pStyle w:val="TableText"/>
            </w:pPr>
            <w:r w:rsidRPr="009D785C">
              <w:t>1.55 (1.10, 2.19)</w:t>
            </w:r>
          </w:p>
        </w:tc>
        <w:tc>
          <w:tcPr>
            <w:tcW w:w="3870" w:type="dxa"/>
          </w:tcPr>
          <w:p w14:paraId="462B7688" w14:textId="77777777" w:rsidR="009D0FFB" w:rsidRPr="009D785C" w:rsidRDefault="009D0FFB" w:rsidP="000A5D39">
            <w:pPr>
              <w:pStyle w:val="TableText"/>
            </w:pPr>
            <w:r w:rsidRPr="009D785C">
              <w:t>Ex-Serving ADF are 55% more likely to have seen any health service</w:t>
            </w:r>
          </w:p>
        </w:tc>
        <w:tc>
          <w:tcPr>
            <w:tcW w:w="868" w:type="dxa"/>
          </w:tcPr>
          <w:p w14:paraId="0C6F07CA" w14:textId="77777777" w:rsidR="009D0FFB" w:rsidRPr="009D785C" w:rsidRDefault="009D0FFB" w:rsidP="000A5D39">
            <w:pPr>
              <w:pStyle w:val="TableText"/>
            </w:pPr>
            <w:r w:rsidRPr="009D785C">
              <w:t>Moderate</w:t>
            </w:r>
          </w:p>
        </w:tc>
      </w:tr>
      <w:tr w:rsidR="000A5D39" w:rsidRPr="009D785C" w14:paraId="3890A63A" w14:textId="77777777" w:rsidTr="000A5D39">
        <w:trPr>
          <w:cantSplit/>
        </w:trPr>
        <w:tc>
          <w:tcPr>
            <w:tcW w:w="828" w:type="dxa"/>
          </w:tcPr>
          <w:p w14:paraId="519D81D0" w14:textId="77777777" w:rsidR="009D0FFB" w:rsidRPr="009D785C" w:rsidRDefault="009D0FFB" w:rsidP="000A5D39">
            <w:pPr>
              <w:pStyle w:val="TableText"/>
            </w:pPr>
          </w:p>
        </w:tc>
        <w:tc>
          <w:tcPr>
            <w:tcW w:w="2430" w:type="dxa"/>
          </w:tcPr>
          <w:p w14:paraId="2289F297" w14:textId="77777777" w:rsidR="009D0FFB" w:rsidRPr="009D785C" w:rsidRDefault="009D0FFB" w:rsidP="000A5D39">
            <w:pPr>
              <w:pStyle w:val="TableText"/>
            </w:pPr>
            <w:r w:rsidRPr="009D785C">
              <w:t>Alcohol or drug worker</w:t>
            </w:r>
          </w:p>
        </w:tc>
        <w:tc>
          <w:tcPr>
            <w:tcW w:w="2340" w:type="dxa"/>
          </w:tcPr>
          <w:p w14:paraId="212C3F28" w14:textId="77777777" w:rsidR="009D0FFB" w:rsidRPr="009D785C" w:rsidRDefault="009D0FFB" w:rsidP="000A5D39">
            <w:pPr>
              <w:pStyle w:val="TableText"/>
            </w:pPr>
            <w:r w:rsidRPr="009D785C">
              <w:t>Ex-Serving ADF vs Active</w:t>
            </w:r>
          </w:p>
        </w:tc>
        <w:tc>
          <w:tcPr>
            <w:tcW w:w="1170" w:type="dxa"/>
          </w:tcPr>
          <w:p w14:paraId="397FB321" w14:textId="77777777" w:rsidR="009D0FFB" w:rsidRPr="009D785C" w:rsidRDefault="009D0FFB" w:rsidP="000A5D39">
            <w:pPr>
              <w:pStyle w:val="TableText"/>
            </w:pPr>
            <w:r w:rsidRPr="009D785C">
              <w:t>2.67 (1.37, 5.20)</w:t>
            </w:r>
          </w:p>
        </w:tc>
        <w:tc>
          <w:tcPr>
            <w:tcW w:w="3870" w:type="dxa"/>
          </w:tcPr>
          <w:p w14:paraId="7307CB68" w14:textId="77777777" w:rsidR="009D0FFB" w:rsidRPr="009D785C" w:rsidRDefault="009D0FFB" w:rsidP="000A5D39">
            <w:pPr>
              <w:pStyle w:val="TableText"/>
            </w:pPr>
            <w:r w:rsidRPr="009D785C">
              <w:t>Ex-Serving ADF are 2.7 times more likely to have seen alcohol or drug worker</w:t>
            </w:r>
          </w:p>
        </w:tc>
        <w:tc>
          <w:tcPr>
            <w:tcW w:w="868" w:type="dxa"/>
          </w:tcPr>
          <w:p w14:paraId="0D134D7F" w14:textId="77777777" w:rsidR="009D0FFB" w:rsidRPr="009D785C" w:rsidRDefault="009D0FFB" w:rsidP="000A5D39">
            <w:pPr>
              <w:pStyle w:val="TableText"/>
            </w:pPr>
            <w:r w:rsidRPr="009D785C">
              <w:t>Moderate</w:t>
            </w:r>
          </w:p>
        </w:tc>
      </w:tr>
      <w:tr w:rsidR="000A5D39" w:rsidRPr="009D785C" w14:paraId="4D49C00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045D58A" w14:textId="77777777" w:rsidR="009D0FFB" w:rsidRPr="009D785C" w:rsidRDefault="009D0FFB" w:rsidP="000A5D39">
            <w:pPr>
              <w:pStyle w:val="TableText"/>
            </w:pPr>
          </w:p>
        </w:tc>
        <w:tc>
          <w:tcPr>
            <w:tcW w:w="2430" w:type="dxa"/>
          </w:tcPr>
          <w:p w14:paraId="321DDA23" w14:textId="77777777" w:rsidR="009D0FFB" w:rsidRPr="009D785C" w:rsidRDefault="009D0FFB" w:rsidP="000A5D39">
            <w:pPr>
              <w:pStyle w:val="TableText"/>
            </w:pPr>
            <w:r w:rsidRPr="009D785C">
              <w:t>Alcohol or drug worker</w:t>
            </w:r>
          </w:p>
        </w:tc>
        <w:tc>
          <w:tcPr>
            <w:tcW w:w="2340" w:type="dxa"/>
          </w:tcPr>
          <w:p w14:paraId="3E4643BC" w14:textId="77777777" w:rsidR="009D0FFB" w:rsidRPr="009D785C" w:rsidRDefault="009D0FFB" w:rsidP="000A5D39">
            <w:pPr>
              <w:pStyle w:val="TableText"/>
            </w:pPr>
            <w:r w:rsidRPr="009D785C">
              <w:t xml:space="preserve">Ex-Serving ADF vs Inactive </w:t>
            </w:r>
          </w:p>
        </w:tc>
        <w:tc>
          <w:tcPr>
            <w:tcW w:w="1170" w:type="dxa"/>
          </w:tcPr>
          <w:p w14:paraId="28A16707" w14:textId="77777777" w:rsidR="009D0FFB" w:rsidRPr="009D785C" w:rsidRDefault="009D0FFB" w:rsidP="000A5D39">
            <w:pPr>
              <w:pStyle w:val="TableText"/>
            </w:pPr>
            <w:r w:rsidRPr="009D785C">
              <w:t>3.42 (1.30, 9.00)</w:t>
            </w:r>
          </w:p>
        </w:tc>
        <w:tc>
          <w:tcPr>
            <w:tcW w:w="3870" w:type="dxa"/>
          </w:tcPr>
          <w:p w14:paraId="52FA4851" w14:textId="77777777" w:rsidR="009D0FFB" w:rsidRPr="009D785C" w:rsidRDefault="009D0FFB" w:rsidP="000A5D39">
            <w:pPr>
              <w:pStyle w:val="TableText"/>
            </w:pPr>
            <w:r w:rsidRPr="009D785C">
              <w:t>Ex-Serving ADF are 3.4 times more likely to have seen alcohol or drug worker</w:t>
            </w:r>
          </w:p>
        </w:tc>
        <w:tc>
          <w:tcPr>
            <w:tcW w:w="868" w:type="dxa"/>
          </w:tcPr>
          <w:p w14:paraId="66B51DEB" w14:textId="77777777" w:rsidR="009D0FFB" w:rsidRPr="009D785C" w:rsidRDefault="009D0FFB" w:rsidP="000A5D39">
            <w:pPr>
              <w:pStyle w:val="TableText"/>
            </w:pPr>
            <w:r w:rsidRPr="009D785C">
              <w:t>Strong</w:t>
            </w:r>
          </w:p>
        </w:tc>
      </w:tr>
      <w:tr w:rsidR="000A5D39" w:rsidRPr="009D785C" w14:paraId="10D84F2B" w14:textId="77777777" w:rsidTr="000A5D39">
        <w:trPr>
          <w:cantSplit/>
        </w:trPr>
        <w:tc>
          <w:tcPr>
            <w:tcW w:w="828" w:type="dxa"/>
          </w:tcPr>
          <w:p w14:paraId="215979FB" w14:textId="77777777" w:rsidR="009D0FFB" w:rsidRPr="009D785C" w:rsidRDefault="009D0FFB" w:rsidP="000A5D39">
            <w:pPr>
              <w:pStyle w:val="TableText"/>
            </w:pPr>
          </w:p>
        </w:tc>
        <w:tc>
          <w:tcPr>
            <w:tcW w:w="2430" w:type="dxa"/>
          </w:tcPr>
          <w:p w14:paraId="00A96210" w14:textId="77777777" w:rsidR="009D0FFB" w:rsidRPr="009D785C" w:rsidRDefault="009D0FFB" w:rsidP="000A5D39">
            <w:pPr>
              <w:pStyle w:val="TableText"/>
            </w:pPr>
            <w:r w:rsidRPr="009D785C">
              <w:t>Audiologist</w:t>
            </w:r>
          </w:p>
        </w:tc>
        <w:tc>
          <w:tcPr>
            <w:tcW w:w="2340" w:type="dxa"/>
          </w:tcPr>
          <w:p w14:paraId="7D23A50C" w14:textId="77777777" w:rsidR="009D0FFB" w:rsidRPr="009D785C" w:rsidRDefault="009D0FFB" w:rsidP="000A5D39">
            <w:pPr>
              <w:pStyle w:val="TableText"/>
            </w:pPr>
            <w:r w:rsidRPr="009D785C">
              <w:t>Ex-Serving ADF vs Active</w:t>
            </w:r>
          </w:p>
        </w:tc>
        <w:tc>
          <w:tcPr>
            <w:tcW w:w="1170" w:type="dxa"/>
          </w:tcPr>
          <w:p w14:paraId="5B7FC820" w14:textId="77777777" w:rsidR="009D0FFB" w:rsidRPr="009D785C" w:rsidRDefault="009D0FFB" w:rsidP="000A5D39">
            <w:pPr>
              <w:pStyle w:val="TableText"/>
            </w:pPr>
            <w:r w:rsidRPr="009D785C">
              <w:t>1.27 (0.94, 1.70)</w:t>
            </w:r>
          </w:p>
        </w:tc>
        <w:tc>
          <w:tcPr>
            <w:tcW w:w="3870" w:type="dxa"/>
          </w:tcPr>
          <w:p w14:paraId="502D684A" w14:textId="77777777" w:rsidR="009D0FFB" w:rsidRPr="009D785C" w:rsidRDefault="009D0FFB" w:rsidP="000A5D39">
            <w:pPr>
              <w:pStyle w:val="TableText"/>
            </w:pPr>
            <w:r w:rsidRPr="009D785C">
              <w:t>No association</w:t>
            </w:r>
          </w:p>
        </w:tc>
        <w:tc>
          <w:tcPr>
            <w:tcW w:w="868" w:type="dxa"/>
          </w:tcPr>
          <w:p w14:paraId="7906B19A" w14:textId="77777777" w:rsidR="009D0FFB" w:rsidRPr="009D785C" w:rsidRDefault="009D0FFB" w:rsidP="000A5D39">
            <w:pPr>
              <w:pStyle w:val="TableText"/>
            </w:pPr>
            <w:r w:rsidRPr="009D785C">
              <w:t>–</w:t>
            </w:r>
          </w:p>
        </w:tc>
      </w:tr>
      <w:tr w:rsidR="000A5D39" w:rsidRPr="009D785C" w14:paraId="470D822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61DF97" w14:textId="77777777" w:rsidR="009D0FFB" w:rsidRPr="009D785C" w:rsidRDefault="009D0FFB" w:rsidP="000A5D39">
            <w:pPr>
              <w:pStyle w:val="TableText"/>
            </w:pPr>
          </w:p>
        </w:tc>
        <w:tc>
          <w:tcPr>
            <w:tcW w:w="2430" w:type="dxa"/>
          </w:tcPr>
          <w:p w14:paraId="26CB7BD3" w14:textId="77777777" w:rsidR="009D0FFB" w:rsidRPr="009D785C" w:rsidRDefault="009D0FFB" w:rsidP="000A5D39">
            <w:pPr>
              <w:pStyle w:val="TableText"/>
            </w:pPr>
            <w:r w:rsidRPr="009D785C">
              <w:t>Audiologist</w:t>
            </w:r>
          </w:p>
        </w:tc>
        <w:tc>
          <w:tcPr>
            <w:tcW w:w="2340" w:type="dxa"/>
          </w:tcPr>
          <w:p w14:paraId="675A0A91" w14:textId="77777777" w:rsidR="009D0FFB" w:rsidRPr="009D785C" w:rsidRDefault="009D0FFB" w:rsidP="000A5D39">
            <w:pPr>
              <w:pStyle w:val="TableText"/>
            </w:pPr>
            <w:r w:rsidRPr="009D785C">
              <w:t xml:space="preserve">Ex-Serving ADF vs Inactive </w:t>
            </w:r>
          </w:p>
        </w:tc>
        <w:tc>
          <w:tcPr>
            <w:tcW w:w="1170" w:type="dxa"/>
          </w:tcPr>
          <w:p w14:paraId="0454505E" w14:textId="77777777" w:rsidR="009D0FFB" w:rsidRPr="009D785C" w:rsidRDefault="009D0FFB" w:rsidP="000A5D39">
            <w:pPr>
              <w:pStyle w:val="TableText"/>
            </w:pPr>
            <w:r w:rsidRPr="009D785C">
              <w:t>1.62 (1.16, 2.25)</w:t>
            </w:r>
          </w:p>
        </w:tc>
        <w:tc>
          <w:tcPr>
            <w:tcW w:w="3870" w:type="dxa"/>
          </w:tcPr>
          <w:p w14:paraId="319BEB02" w14:textId="77777777" w:rsidR="009D0FFB" w:rsidRPr="009D785C" w:rsidRDefault="009D0FFB" w:rsidP="000A5D39">
            <w:pPr>
              <w:pStyle w:val="TableText"/>
            </w:pPr>
            <w:r w:rsidRPr="009D785C">
              <w:t>Ex-Serving ADF are 62% more likely to have seen audiologist</w:t>
            </w:r>
          </w:p>
        </w:tc>
        <w:tc>
          <w:tcPr>
            <w:tcW w:w="868" w:type="dxa"/>
          </w:tcPr>
          <w:p w14:paraId="459382CB" w14:textId="77777777" w:rsidR="009D0FFB" w:rsidRPr="009D785C" w:rsidRDefault="009D0FFB" w:rsidP="000A5D39">
            <w:pPr>
              <w:pStyle w:val="TableText"/>
            </w:pPr>
            <w:r w:rsidRPr="009D785C">
              <w:t>Moderate</w:t>
            </w:r>
          </w:p>
        </w:tc>
      </w:tr>
      <w:tr w:rsidR="000A5D39" w:rsidRPr="009D785C" w14:paraId="2820BD78" w14:textId="77777777" w:rsidTr="000A5D39">
        <w:trPr>
          <w:cantSplit/>
        </w:trPr>
        <w:tc>
          <w:tcPr>
            <w:tcW w:w="828" w:type="dxa"/>
          </w:tcPr>
          <w:p w14:paraId="6C462AC4" w14:textId="77777777" w:rsidR="009D0FFB" w:rsidRPr="009D785C" w:rsidRDefault="009D0FFB" w:rsidP="000A5D39">
            <w:pPr>
              <w:pStyle w:val="TableText"/>
            </w:pPr>
          </w:p>
        </w:tc>
        <w:tc>
          <w:tcPr>
            <w:tcW w:w="2430" w:type="dxa"/>
          </w:tcPr>
          <w:p w14:paraId="5AE387EE" w14:textId="77777777" w:rsidR="009D0FFB" w:rsidRPr="009D785C" w:rsidRDefault="009D0FFB" w:rsidP="000A5D39">
            <w:pPr>
              <w:pStyle w:val="TableText"/>
            </w:pPr>
            <w:r w:rsidRPr="009D785C">
              <w:t>Casualty or emergency ward</w:t>
            </w:r>
          </w:p>
        </w:tc>
        <w:tc>
          <w:tcPr>
            <w:tcW w:w="2340" w:type="dxa"/>
          </w:tcPr>
          <w:p w14:paraId="65E2907F" w14:textId="77777777" w:rsidR="009D0FFB" w:rsidRPr="009D785C" w:rsidRDefault="009D0FFB" w:rsidP="000A5D39">
            <w:pPr>
              <w:pStyle w:val="TableText"/>
            </w:pPr>
            <w:r w:rsidRPr="009D785C">
              <w:t>Ex-Serving ADF vs Active</w:t>
            </w:r>
          </w:p>
        </w:tc>
        <w:tc>
          <w:tcPr>
            <w:tcW w:w="1170" w:type="dxa"/>
          </w:tcPr>
          <w:p w14:paraId="3FCE4C93" w14:textId="77777777" w:rsidR="009D0FFB" w:rsidRPr="009D785C" w:rsidRDefault="009D0FFB" w:rsidP="000A5D39">
            <w:pPr>
              <w:pStyle w:val="TableText"/>
            </w:pPr>
            <w:r w:rsidRPr="009D785C">
              <w:t>1.58 (1.17, 2.14)</w:t>
            </w:r>
          </w:p>
        </w:tc>
        <w:tc>
          <w:tcPr>
            <w:tcW w:w="3870" w:type="dxa"/>
          </w:tcPr>
          <w:p w14:paraId="685C8794" w14:textId="77777777" w:rsidR="009D0FFB" w:rsidRPr="009D785C" w:rsidRDefault="009D0FFB" w:rsidP="000A5D39">
            <w:pPr>
              <w:pStyle w:val="TableText"/>
            </w:pPr>
            <w:r w:rsidRPr="009D785C">
              <w:t>Ex-Serving ADF are 58% more likely to have been to casualty or emergency ward</w:t>
            </w:r>
          </w:p>
        </w:tc>
        <w:tc>
          <w:tcPr>
            <w:tcW w:w="868" w:type="dxa"/>
          </w:tcPr>
          <w:p w14:paraId="40CA3359" w14:textId="77777777" w:rsidR="009D0FFB" w:rsidRPr="009D785C" w:rsidRDefault="009D0FFB" w:rsidP="000A5D39">
            <w:pPr>
              <w:pStyle w:val="TableText"/>
            </w:pPr>
            <w:r w:rsidRPr="009D785C">
              <w:t>Moderate</w:t>
            </w:r>
          </w:p>
        </w:tc>
      </w:tr>
      <w:tr w:rsidR="000A5D39" w:rsidRPr="009D785C" w14:paraId="004A85A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B1159CC" w14:textId="77777777" w:rsidR="009D0FFB" w:rsidRPr="009D785C" w:rsidRDefault="009D0FFB" w:rsidP="000A5D39">
            <w:pPr>
              <w:pStyle w:val="TableText"/>
            </w:pPr>
          </w:p>
        </w:tc>
        <w:tc>
          <w:tcPr>
            <w:tcW w:w="2430" w:type="dxa"/>
          </w:tcPr>
          <w:p w14:paraId="33AE993D" w14:textId="77777777" w:rsidR="009D0FFB" w:rsidRPr="009D785C" w:rsidRDefault="009D0FFB" w:rsidP="000A5D39">
            <w:pPr>
              <w:pStyle w:val="TableText"/>
            </w:pPr>
            <w:r w:rsidRPr="009D785C">
              <w:t>Casualty or emergency ward</w:t>
            </w:r>
          </w:p>
        </w:tc>
        <w:tc>
          <w:tcPr>
            <w:tcW w:w="2340" w:type="dxa"/>
          </w:tcPr>
          <w:p w14:paraId="4C39807E" w14:textId="77777777" w:rsidR="009D0FFB" w:rsidRPr="009D785C" w:rsidRDefault="009D0FFB" w:rsidP="000A5D39">
            <w:pPr>
              <w:pStyle w:val="TableText"/>
            </w:pPr>
            <w:r w:rsidRPr="009D785C">
              <w:t xml:space="preserve">Ex-Serving ADF vs Inactive </w:t>
            </w:r>
          </w:p>
        </w:tc>
        <w:tc>
          <w:tcPr>
            <w:tcW w:w="1170" w:type="dxa"/>
          </w:tcPr>
          <w:p w14:paraId="5503389D" w14:textId="77777777" w:rsidR="009D0FFB" w:rsidRPr="009D785C" w:rsidRDefault="009D0FFB" w:rsidP="000A5D39">
            <w:pPr>
              <w:pStyle w:val="TableText"/>
            </w:pPr>
            <w:r w:rsidRPr="009D785C">
              <w:t>2.00 (1.49, 2.67)</w:t>
            </w:r>
          </w:p>
        </w:tc>
        <w:tc>
          <w:tcPr>
            <w:tcW w:w="3870" w:type="dxa"/>
          </w:tcPr>
          <w:p w14:paraId="779FCCE1" w14:textId="77777777" w:rsidR="009D0FFB" w:rsidRPr="009D785C" w:rsidRDefault="009D0FFB" w:rsidP="000A5D39">
            <w:pPr>
              <w:pStyle w:val="TableText"/>
            </w:pPr>
            <w:r w:rsidRPr="009D785C">
              <w:t>Ex-Serving ADF are 2 times more likely to have been to casualty or emergency ward</w:t>
            </w:r>
          </w:p>
        </w:tc>
        <w:tc>
          <w:tcPr>
            <w:tcW w:w="868" w:type="dxa"/>
          </w:tcPr>
          <w:p w14:paraId="4883B884" w14:textId="77777777" w:rsidR="009D0FFB" w:rsidRPr="009D785C" w:rsidRDefault="009D0FFB" w:rsidP="000A5D39">
            <w:pPr>
              <w:pStyle w:val="TableText"/>
            </w:pPr>
            <w:r w:rsidRPr="009D785C">
              <w:t>Moderate</w:t>
            </w:r>
          </w:p>
        </w:tc>
      </w:tr>
      <w:tr w:rsidR="000A5D39" w:rsidRPr="009D785C" w14:paraId="054F1B0E" w14:textId="77777777" w:rsidTr="000A5D39">
        <w:trPr>
          <w:cantSplit/>
        </w:trPr>
        <w:tc>
          <w:tcPr>
            <w:tcW w:w="828" w:type="dxa"/>
          </w:tcPr>
          <w:p w14:paraId="45F55DFC" w14:textId="77777777" w:rsidR="009D0FFB" w:rsidRPr="009D785C" w:rsidRDefault="009D0FFB" w:rsidP="000A5D39">
            <w:pPr>
              <w:pStyle w:val="TableText"/>
            </w:pPr>
          </w:p>
        </w:tc>
        <w:tc>
          <w:tcPr>
            <w:tcW w:w="2430" w:type="dxa"/>
          </w:tcPr>
          <w:p w14:paraId="712366FC" w14:textId="77777777" w:rsidR="009D0FFB" w:rsidRPr="009D785C" w:rsidRDefault="009D0FFB" w:rsidP="000A5D39">
            <w:pPr>
              <w:pStyle w:val="TableText"/>
            </w:pPr>
            <w:r w:rsidRPr="009D785C">
              <w:t>Chiropractor</w:t>
            </w:r>
          </w:p>
        </w:tc>
        <w:tc>
          <w:tcPr>
            <w:tcW w:w="2340" w:type="dxa"/>
          </w:tcPr>
          <w:p w14:paraId="7632C2FC" w14:textId="77777777" w:rsidR="009D0FFB" w:rsidRPr="009D785C" w:rsidRDefault="009D0FFB" w:rsidP="000A5D39">
            <w:pPr>
              <w:pStyle w:val="TableText"/>
            </w:pPr>
            <w:r w:rsidRPr="009D785C">
              <w:t>Ex-Serving ADF vs Active</w:t>
            </w:r>
          </w:p>
        </w:tc>
        <w:tc>
          <w:tcPr>
            <w:tcW w:w="1170" w:type="dxa"/>
          </w:tcPr>
          <w:p w14:paraId="146F3E0D" w14:textId="77777777" w:rsidR="009D0FFB" w:rsidRPr="009D785C" w:rsidRDefault="009D0FFB" w:rsidP="000A5D39">
            <w:pPr>
              <w:pStyle w:val="TableText"/>
            </w:pPr>
            <w:r w:rsidRPr="009D785C">
              <w:t>0.91 (0.66, 1.26)</w:t>
            </w:r>
          </w:p>
        </w:tc>
        <w:tc>
          <w:tcPr>
            <w:tcW w:w="3870" w:type="dxa"/>
          </w:tcPr>
          <w:p w14:paraId="0AAC3FFC" w14:textId="77777777" w:rsidR="009D0FFB" w:rsidRPr="009D785C" w:rsidRDefault="009D0FFB" w:rsidP="000A5D39">
            <w:pPr>
              <w:pStyle w:val="TableText"/>
            </w:pPr>
            <w:r w:rsidRPr="009D785C">
              <w:t>No association</w:t>
            </w:r>
          </w:p>
        </w:tc>
        <w:tc>
          <w:tcPr>
            <w:tcW w:w="868" w:type="dxa"/>
          </w:tcPr>
          <w:p w14:paraId="0D1F5010" w14:textId="77777777" w:rsidR="009D0FFB" w:rsidRPr="009D785C" w:rsidRDefault="009D0FFB" w:rsidP="000A5D39">
            <w:pPr>
              <w:pStyle w:val="TableText"/>
            </w:pPr>
            <w:r w:rsidRPr="009D785C">
              <w:t>–</w:t>
            </w:r>
          </w:p>
        </w:tc>
      </w:tr>
      <w:tr w:rsidR="000A5D39" w:rsidRPr="009D785C" w14:paraId="008A0F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6CDA620" w14:textId="77777777" w:rsidR="009D0FFB" w:rsidRPr="009D785C" w:rsidRDefault="009D0FFB" w:rsidP="000A5D39">
            <w:pPr>
              <w:pStyle w:val="TableText"/>
            </w:pPr>
          </w:p>
        </w:tc>
        <w:tc>
          <w:tcPr>
            <w:tcW w:w="2430" w:type="dxa"/>
          </w:tcPr>
          <w:p w14:paraId="5A6B02C0" w14:textId="77777777" w:rsidR="009D0FFB" w:rsidRPr="009D785C" w:rsidRDefault="009D0FFB" w:rsidP="000A5D39">
            <w:pPr>
              <w:pStyle w:val="TableText"/>
            </w:pPr>
            <w:r w:rsidRPr="009D785C">
              <w:t>Chiropractor</w:t>
            </w:r>
          </w:p>
        </w:tc>
        <w:tc>
          <w:tcPr>
            <w:tcW w:w="2340" w:type="dxa"/>
          </w:tcPr>
          <w:p w14:paraId="56555385" w14:textId="77777777" w:rsidR="009D0FFB" w:rsidRPr="009D785C" w:rsidRDefault="009D0FFB" w:rsidP="000A5D39">
            <w:pPr>
              <w:pStyle w:val="TableText"/>
            </w:pPr>
            <w:r w:rsidRPr="009D785C">
              <w:t xml:space="preserve">Ex-Serving ADF vs Inactive </w:t>
            </w:r>
          </w:p>
        </w:tc>
        <w:tc>
          <w:tcPr>
            <w:tcW w:w="1170" w:type="dxa"/>
          </w:tcPr>
          <w:p w14:paraId="2271F201" w14:textId="77777777" w:rsidR="009D0FFB" w:rsidRPr="009D785C" w:rsidRDefault="009D0FFB" w:rsidP="000A5D39">
            <w:pPr>
              <w:pStyle w:val="TableText"/>
            </w:pPr>
            <w:r w:rsidRPr="009D785C">
              <w:t>0.99 (0.72, 1.34)</w:t>
            </w:r>
          </w:p>
        </w:tc>
        <w:tc>
          <w:tcPr>
            <w:tcW w:w="3870" w:type="dxa"/>
          </w:tcPr>
          <w:p w14:paraId="085DDE4B" w14:textId="77777777" w:rsidR="009D0FFB" w:rsidRPr="009D785C" w:rsidRDefault="009D0FFB" w:rsidP="000A5D39">
            <w:pPr>
              <w:pStyle w:val="TableText"/>
            </w:pPr>
            <w:r w:rsidRPr="009D785C">
              <w:t>No association</w:t>
            </w:r>
          </w:p>
        </w:tc>
        <w:tc>
          <w:tcPr>
            <w:tcW w:w="868" w:type="dxa"/>
          </w:tcPr>
          <w:p w14:paraId="14259321" w14:textId="77777777" w:rsidR="009D0FFB" w:rsidRPr="009D785C" w:rsidRDefault="009D0FFB" w:rsidP="000A5D39">
            <w:pPr>
              <w:pStyle w:val="TableText"/>
            </w:pPr>
            <w:r w:rsidRPr="009D785C">
              <w:t>–</w:t>
            </w:r>
          </w:p>
        </w:tc>
      </w:tr>
      <w:tr w:rsidR="000A5D39" w:rsidRPr="009D785C" w14:paraId="05092F1B" w14:textId="77777777" w:rsidTr="000A5D39">
        <w:trPr>
          <w:cantSplit/>
        </w:trPr>
        <w:tc>
          <w:tcPr>
            <w:tcW w:w="828" w:type="dxa"/>
          </w:tcPr>
          <w:p w14:paraId="4B719E60" w14:textId="77777777" w:rsidR="009D0FFB" w:rsidRPr="009D785C" w:rsidRDefault="009D0FFB" w:rsidP="000A5D39">
            <w:pPr>
              <w:pStyle w:val="TableText"/>
            </w:pPr>
          </w:p>
        </w:tc>
        <w:tc>
          <w:tcPr>
            <w:tcW w:w="2430" w:type="dxa"/>
          </w:tcPr>
          <w:p w14:paraId="60D5AB7B" w14:textId="77777777" w:rsidR="009D0FFB" w:rsidRPr="009D785C" w:rsidRDefault="009D0FFB" w:rsidP="000A5D39">
            <w:pPr>
              <w:pStyle w:val="TableText"/>
            </w:pPr>
            <w:r w:rsidRPr="009D785C">
              <w:t>Accredited counsellor</w:t>
            </w:r>
          </w:p>
        </w:tc>
        <w:tc>
          <w:tcPr>
            <w:tcW w:w="2340" w:type="dxa"/>
          </w:tcPr>
          <w:p w14:paraId="0020747D" w14:textId="77777777" w:rsidR="009D0FFB" w:rsidRPr="009D785C" w:rsidRDefault="009D0FFB" w:rsidP="000A5D39">
            <w:pPr>
              <w:pStyle w:val="TableText"/>
            </w:pPr>
            <w:r w:rsidRPr="009D785C">
              <w:t>Ex-Serving ADF vs Active</w:t>
            </w:r>
          </w:p>
        </w:tc>
        <w:tc>
          <w:tcPr>
            <w:tcW w:w="1170" w:type="dxa"/>
          </w:tcPr>
          <w:p w14:paraId="78219AFA" w14:textId="77777777" w:rsidR="009D0FFB" w:rsidRPr="009D785C" w:rsidRDefault="009D0FFB" w:rsidP="000A5D39">
            <w:pPr>
              <w:pStyle w:val="TableText"/>
            </w:pPr>
            <w:r w:rsidRPr="009D785C">
              <w:t>2.37 (1.63, 3.43)</w:t>
            </w:r>
          </w:p>
        </w:tc>
        <w:tc>
          <w:tcPr>
            <w:tcW w:w="3870" w:type="dxa"/>
          </w:tcPr>
          <w:p w14:paraId="3C43522C" w14:textId="77777777" w:rsidR="009D0FFB" w:rsidRPr="009D785C" w:rsidRDefault="009D0FFB" w:rsidP="000A5D39">
            <w:pPr>
              <w:pStyle w:val="TableText"/>
            </w:pPr>
            <w:r w:rsidRPr="009D785C">
              <w:t>Ex-Serving ADF are 2.4 times more likely to have seen accredited counsellor</w:t>
            </w:r>
          </w:p>
        </w:tc>
        <w:tc>
          <w:tcPr>
            <w:tcW w:w="868" w:type="dxa"/>
          </w:tcPr>
          <w:p w14:paraId="7DB432AE" w14:textId="77777777" w:rsidR="009D0FFB" w:rsidRPr="009D785C" w:rsidRDefault="009D0FFB" w:rsidP="000A5D39">
            <w:pPr>
              <w:pStyle w:val="TableText"/>
            </w:pPr>
            <w:r w:rsidRPr="009D785C">
              <w:t>Moderate</w:t>
            </w:r>
          </w:p>
        </w:tc>
      </w:tr>
      <w:tr w:rsidR="000A5D39" w:rsidRPr="009D785C" w14:paraId="4BF3E8F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60D5E1" w14:textId="77777777" w:rsidR="009D0FFB" w:rsidRPr="009D785C" w:rsidRDefault="009D0FFB" w:rsidP="000A5D39">
            <w:pPr>
              <w:pStyle w:val="TableText"/>
            </w:pPr>
          </w:p>
        </w:tc>
        <w:tc>
          <w:tcPr>
            <w:tcW w:w="2430" w:type="dxa"/>
          </w:tcPr>
          <w:p w14:paraId="39FA05FC" w14:textId="77777777" w:rsidR="009D0FFB" w:rsidRPr="009D785C" w:rsidRDefault="009D0FFB" w:rsidP="000A5D39">
            <w:pPr>
              <w:pStyle w:val="TableText"/>
            </w:pPr>
            <w:r w:rsidRPr="009D785C">
              <w:t>Accredited counsellor</w:t>
            </w:r>
          </w:p>
        </w:tc>
        <w:tc>
          <w:tcPr>
            <w:tcW w:w="2340" w:type="dxa"/>
          </w:tcPr>
          <w:p w14:paraId="47C467F1" w14:textId="77777777" w:rsidR="009D0FFB" w:rsidRPr="009D785C" w:rsidRDefault="009D0FFB" w:rsidP="000A5D39">
            <w:pPr>
              <w:pStyle w:val="TableText"/>
            </w:pPr>
            <w:r w:rsidRPr="009D785C">
              <w:t xml:space="preserve">Ex-Serving ADF vs Inactive </w:t>
            </w:r>
          </w:p>
        </w:tc>
        <w:tc>
          <w:tcPr>
            <w:tcW w:w="1170" w:type="dxa"/>
          </w:tcPr>
          <w:p w14:paraId="54D468C2" w14:textId="77777777" w:rsidR="009D0FFB" w:rsidRPr="009D785C" w:rsidRDefault="009D0FFB" w:rsidP="000A5D39">
            <w:pPr>
              <w:pStyle w:val="TableText"/>
            </w:pPr>
            <w:r w:rsidRPr="009D785C">
              <w:t>1.52 (1.06, 2.19)</w:t>
            </w:r>
          </w:p>
        </w:tc>
        <w:tc>
          <w:tcPr>
            <w:tcW w:w="3870" w:type="dxa"/>
          </w:tcPr>
          <w:p w14:paraId="73C3BD01" w14:textId="77777777" w:rsidR="009D0FFB" w:rsidRPr="009D785C" w:rsidRDefault="009D0FFB" w:rsidP="000A5D39">
            <w:pPr>
              <w:pStyle w:val="TableText"/>
            </w:pPr>
            <w:r w:rsidRPr="009D785C">
              <w:t>Ex-Serving ADF are 52% more likely to have seen accredited counsellor</w:t>
            </w:r>
          </w:p>
        </w:tc>
        <w:tc>
          <w:tcPr>
            <w:tcW w:w="868" w:type="dxa"/>
          </w:tcPr>
          <w:p w14:paraId="3736CA19" w14:textId="77777777" w:rsidR="009D0FFB" w:rsidRPr="009D785C" w:rsidRDefault="009D0FFB" w:rsidP="000A5D39">
            <w:pPr>
              <w:pStyle w:val="TableText"/>
            </w:pPr>
            <w:r w:rsidRPr="009D785C">
              <w:t>Moderate</w:t>
            </w:r>
          </w:p>
        </w:tc>
      </w:tr>
      <w:tr w:rsidR="000A5D39" w:rsidRPr="009D785C" w14:paraId="42B0794C" w14:textId="77777777" w:rsidTr="000A5D39">
        <w:trPr>
          <w:cantSplit/>
        </w:trPr>
        <w:tc>
          <w:tcPr>
            <w:tcW w:w="828" w:type="dxa"/>
          </w:tcPr>
          <w:p w14:paraId="673C2071" w14:textId="77777777" w:rsidR="009D0FFB" w:rsidRPr="009D785C" w:rsidRDefault="009D0FFB" w:rsidP="000A5D39">
            <w:pPr>
              <w:pStyle w:val="TableText"/>
            </w:pPr>
          </w:p>
        </w:tc>
        <w:tc>
          <w:tcPr>
            <w:tcW w:w="2430" w:type="dxa"/>
          </w:tcPr>
          <w:p w14:paraId="08B5866A" w14:textId="77777777" w:rsidR="009D0FFB" w:rsidRPr="009D785C" w:rsidRDefault="009D0FFB" w:rsidP="000A5D39">
            <w:pPr>
              <w:pStyle w:val="TableText"/>
            </w:pPr>
            <w:r w:rsidRPr="009D785C">
              <w:t>Day clinic for minor surgery or diagnostic tests (excl. x-ray)</w:t>
            </w:r>
          </w:p>
        </w:tc>
        <w:tc>
          <w:tcPr>
            <w:tcW w:w="2340" w:type="dxa"/>
          </w:tcPr>
          <w:p w14:paraId="36F2518C" w14:textId="77777777" w:rsidR="009D0FFB" w:rsidRPr="009D785C" w:rsidRDefault="009D0FFB" w:rsidP="000A5D39">
            <w:pPr>
              <w:pStyle w:val="TableText"/>
            </w:pPr>
            <w:r w:rsidRPr="009D785C">
              <w:t>Ex-Serving ADF vs Active</w:t>
            </w:r>
          </w:p>
        </w:tc>
        <w:tc>
          <w:tcPr>
            <w:tcW w:w="1170" w:type="dxa"/>
          </w:tcPr>
          <w:p w14:paraId="092F34D0" w14:textId="77777777" w:rsidR="009D0FFB" w:rsidRPr="009D785C" w:rsidRDefault="009D0FFB" w:rsidP="000A5D39">
            <w:pPr>
              <w:pStyle w:val="TableText"/>
            </w:pPr>
            <w:r w:rsidRPr="009D785C">
              <w:t>1.52 (1.23, 1.87)</w:t>
            </w:r>
          </w:p>
        </w:tc>
        <w:tc>
          <w:tcPr>
            <w:tcW w:w="3870" w:type="dxa"/>
          </w:tcPr>
          <w:p w14:paraId="7309D7F1" w14:textId="77777777" w:rsidR="009D0FFB" w:rsidRPr="009D785C" w:rsidRDefault="009D0FFB" w:rsidP="000A5D39">
            <w:pPr>
              <w:pStyle w:val="TableText"/>
            </w:pPr>
            <w:r w:rsidRPr="009D785C">
              <w:t>Ex-Serving ADF are 52% more likely to have been to day clinic for minor surgery or diagnostic tests (excl. x-ray)</w:t>
            </w:r>
          </w:p>
        </w:tc>
        <w:tc>
          <w:tcPr>
            <w:tcW w:w="868" w:type="dxa"/>
          </w:tcPr>
          <w:p w14:paraId="5BAE2439" w14:textId="77777777" w:rsidR="009D0FFB" w:rsidRPr="009D785C" w:rsidRDefault="009D0FFB" w:rsidP="000A5D39">
            <w:pPr>
              <w:pStyle w:val="TableText"/>
            </w:pPr>
            <w:r w:rsidRPr="009D785C">
              <w:t>Moderate</w:t>
            </w:r>
          </w:p>
        </w:tc>
      </w:tr>
      <w:tr w:rsidR="000A5D39" w:rsidRPr="009D785C" w14:paraId="6ED2A68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72A233E" w14:textId="77777777" w:rsidR="009D0FFB" w:rsidRPr="009D785C" w:rsidRDefault="009D0FFB" w:rsidP="000A5D39">
            <w:pPr>
              <w:pStyle w:val="TableText"/>
            </w:pPr>
          </w:p>
        </w:tc>
        <w:tc>
          <w:tcPr>
            <w:tcW w:w="2430" w:type="dxa"/>
          </w:tcPr>
          <w:p w14:paraId="7696B1B3" w14:textId="77777777" w:rsidR="009D0FFB" w:rsidRPr="009D785C" w:rsidRDefault="009D0FFB" w:rsidP="000A5D39">
            <w:pPr>
              <w:pStyle w:val="TableText"/>
            </w:pPr>
            <w:r w:rsidRPr="009D785C">
              <w:t>Day clinic for minor surgery or diagnostic tests (excl. x-ray)</w:t>
            </w:r>
          </w:p>
        </w:tc>
        <w:tc>
          <w:tcPr>
            <w:tcW w:w="2340" w:type="dxa"/>
          </w:tcPr>
          <w:p w14:paraId="0E2C185E" w14:textId="77777777" w:rsidR="009D0FFB" w:rsidRPr="009D785C" w:rsidRDefault="009D0FFB" w:rsidP="000A5D39">
            <w:pPr>
              <w:pStyle w:val="TableText"/>
            </w:pPr>
            <w:r w:rsidRPr="009D785C">
              <w:t xml:space="preserve">Ex-Serving ADF vs Inactive </w:t>
            </w:r>
          </w:p>
        </w:tc>
        <w:tc>
          <w:tcPr>
            <w:tcW w:w="1170" w:type="dxa"/>
          </w:tcPr>
          <w:p w14:paraId="4CAF76D6" w14:textId="77777777" w:rsidR="009D0FFB" w:rsidRPr="009D785C" w:rsidRDefault="009D0FFB" w:rsidP="000A5D39">
            <w:pPr>
              <w:pStyle w:val="TableText"/>
            </w:pPr>
            <w:r w:rsidRPr="009D785C">
              <w:t>1.61 (1.26, 2.05)</w:t>
            </w:r>
          </w:p>
        </w:tc>
        <w:tc>
          <w:tcPr>
            <w:tcW w:w="3870" w:type="dxa"/>
          </w:tcPr>
          <w:p w14:paraId="026EBB6D" w14:textId="77777777" w:rsidR="009D0FFB" w:rsidRPr="009D785C" w:rsidRDefault="009D0FFB" w:rsidP="000A5D39">
            <w:pPr>
              <w:pStyle w:val="TableText"/>
            </w:pPr>
            <w:r w:rsidRPr="009D785C">
              <w:t>Ex-Serving ADF are 61% more likely to have been to day clinic for minor surgery or diagnostic tests (excl. x-ray)</w:t>
            </w:r>
          </w:p>
        </w:tc>
        <w:tc>
          <w:tcPr>
            <w:tcW w:w="868" w:type="dxa"/>
          </w:tcPr>
          <w:p w14:paraId="6D18E33E" w14:textId="77777777" w:rsidR="009D0FFB" w:rsidRPr="009D785C" w:rsidRDefault="009D0FFB" w:rsidP="000A5D39">
            <w:pPr>
              <w:pStyle w:val="TableText"/>
            </w:pPr>
            <w:r w:rsidRPr="009D785C">
              <w:t>Moderate</w:t>
            </w:r>
          </w:p>
        </w:tc>
      </w:tr>
      <w:tr w:rsidR="000A5D39" w:rsidRPr="009D785C" w14:paraId="1025B722" w14:textId="77777777" w:rsidTr="000A5D39">
        <w:trPr>
          <w:cantSplit/>
        </w:trPr>
        <w:tc>
          <w:tcPr>
            <w:tcW w:w="828" w:type="dxa"/>
          </w:tcPr>
          <w:p w14:paraId="224B7444" w14:textId="77777777" w:rsidR="009D0FFB" w:rsidRPr="009D785C" w:rsidRDefault="009D0FFB" w:rsidP="000A5D39">
            <w:pPr>
              <w:pStyle w:val="TableText"/>
            </w:pPr>
          </w:p>
        </w:tc>
        <w:tc>
          <w:tcPr>
            <w:tcW w:w="2430" w:type="dxa"/>
          </w:tcPr>
          <w:p w14:paraId="43B82BD8" w14:textId="77777777" w:rsidR="009D0FFB" w:rsidRPr="009D785C" w:rsidRDefault="009D0FFB" w:rsidP="000A5D39">
            <w:pPr>
              <w:pStyle w:val="TableText"/>
            </w:pPr>
            <w:r w:rsidRPr="009D785C">
              <w:t>Dentist or dental professional</w:t>
            </w:r>
          </w:p>
        </w:tc>
        <w:tc>
          <w:tcPr>
            <w:tcW w:w="2340" w:type="dxa"/>
          </w:tcPr>
          <w:p w14:paraId="0B76E0D4" w14:textId="77777777" w:rsidR="009D0FFB" w:rsidRPr="009D785C" w:rsidRDefault="009D0FFB" w:rsidP="000A5D39">
            <w:pPr>
              <w:pStyle w:val="TableText"/>
            </w:pPr>
            <w:r w:rsidRPr="009D785C">
              <w:t>Ex-Serving ADF vs Active</w:t>
            </w:r>
          </w:p>
        </w:tc>
        <w:tc>
          <w:tcPr>
            <w:tcW w:w="1170" w:type="dxa"/>
          </w:tcPr>
          <w:p w14:paraId="6A9BD2F2" w14:textId="77777777" w:rsidR="009D0FFB" w:rsidRPr="009D785C" w:rsidRDefault="009D0FFB" w:rsidP="000A5D39">
            <w:pPr>
              <w:pStyle w:val="TableText"/>
            </w:pPr>
            <w:r w:rsidRPr="009D785C">
              <w:t>0.83 (0.67, 1.02)</w:t>
            </w:r>
          </w:p>
        </w:tc>
        <w:tc>
          <w:tcPr>
            <w:tcW w:w="3870" w:type="dxa"/>
          </w:tcPr>
          <w:p w14:paraId="76F87503" w14:textId="77777777" w:rsidR="009D0FFB" w:rsidRPr="009D785C" w:rsidRDefault="009D0FFB" w:rsidP="000A5D39">
            <w:pPr>
              <w:pStyle w:val="TableText"/>
            </w:pPr>
            <w:r w:rsidRPr="009D785C">
              <w:t>No association</w:t>
            </w:r>
          </w:p>
        </w:tc>
        <w:tc>
          <w:tcPr>
            <w:tcW w:w="868" w:type="dxa"/>
          </w:tcPr>
          <w:p w14:paraId="34ADF1E5" w14:textId="77777777" w:rsidR="009D0FFB" w:rsidRPr="009D785C" w:rsidRDefault="009D0FFB" w:rsidP="000A5D39">
            <w:pPr>
              <w:pStyle w:val="TableText"/>
            </w:pPr>
            <w:r w:rsidRPr="009D785C">
              <w:t>–</w:t>
            </w:r>
          </w:p>
        </w:tc>
      </w:tr>
      <w:tr w:rsidR="000A5D39" w:rsidRPr="009D785C" w14:paraId="181C62B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1EF5E22" w14:textId="77777777" w:rsidR="009D0FFB" w:rsidRPr="009D785C" w:rsidRDefault="009D0FFB" w:rsidP="000A5D39">
            <w:pPr>
              <w:pStyle w:val="TableText"/>
            </w:pPr>
          </w:p>
        </w:tc>
        <w:tc>
          <w:tcPr>
            <w:tcW w:w="2430" w:type="dxa"/>
          </w:tcPr>
          <w:p w14:paraId="26FAFC78" w14:textId="77777777" w:rsidR="009D0FFB" w:rsidRPr="009D785C" w:rsidRDefault="009D0FFB" w:rsidP="000A5D39">
            <w:pPr>
              <w:pStyle w:val="TableText"/>
            </w:pPr>
            <w:r w:rsidRPr="009D785C">
              <w:t>Dentist or dental professional</w:t>
            </w:r>
          </w:p>
        </w:tc>
        <w:tc>
          <w:tcPr>
            <w:tcW w:w="2340" w:type="dxa"/>
          </w:tcPr>
          <w:p w14:paraId="05B45154" w14:textId="77777777" w:rsidR="009D0FFB" w:rsidRPr="009D785C" w:rsidRDefault="009D0FFB" w:rsidP="000A5D39">
            <w:pPr>
              <w:pStyle w:val="TableText"/>
            </w:pPr>
            <w:r w:rsidRPr="009D785C">
              <w:t xml:space="preserve">Ex-Serving ADF vs Inactive </w:t>
            </w:r>
          </w:p>
        </w:tc>
        <w:tc>
          <w:tcPr>
            <w:tcW w:w="1170" w:type="dxa"/>
          </w:tcPr>
          <w:p w14:paraId="71A0ACCC" w14:textId="77777777" w:rsidR="009D0FFB" w:rsidRPr="009D785C" w:rsidRDefault="009D0FFB" w:rsidP="000A5D39">
            <w:pPr>
              <w:pStyle w:val="TableText"/>
            </w:pPr>
            <w:r w:rsidRPr="009D785C">
              <w:t>1.27 (1.03, 1.57)</w:t>
            </w:r>
          </w:p>
        </w:tc>
        <w:tc>
          <w:tcPr>
            <w:tcW w:w="3870" w:type="dxa"/>
          </w:tcPr>
          <w:p w14:paraId="3C121189" w14:textId="77777777" w:rsidR="009D0FFB" w:rsidRPr="009D785C" w:rsidRDefault="009D0FFB" w:rsidP="000A5D39">
            <w:pPr>
              <w:pStyle w:val="TableText"/>
            </w:pPr>
            <w:r w:rsidRPr="009D785C">
              <w:t>Ex-Serving ADF are 27% more likely to have been to dentist or dental professional</w:t>
            </w:r>
          </w:p>
        </w:tc>
        <w:tc>
          <w:tcPr>
            <w:tcW w:w="868" w:type="dxa"/>
          </w:tcPr>
          <w:p w14:paraId="1C377F53" w14:textId="77777777" w:rsidR="009D0FFB" w:rsidRPr="009D785C" w:rsidRDefault="009D0FFB" w:rsidP="000A5D39">
            <w:pPr>
              <w:pStyle w:val="TableText"/>
            </w:pPr>
            <w:r w:rsidRPr="009D785C">
              <w:t>Weak</w:t>
            </w:r>
          </w:p>
        </w:tc>
      </w:tr>
      <w:tr w:rsidR="000A5D39" w:rsidRPr="009D785C" w14:paraId="7810C98E" w14:textId="77777777" w:rsidTr="000A5D39">
        <w:trPr>
          <w:cantSplit/>
        </w:trPr>
        <w:tc>
          <w:tcPr>
            <w:tcW w:w="828" w:type="dxa"/>
          </w:tcPr>
          <w:p w14:paraId="14044FAA" w14:textId="77777777" w:rsidR="009D0FFB" w:rsidRPr="009D785C" w:rsidRDefault="009D0FFB" w:rsidP="000A5D39">
            <w:pPr>
              <w:pStyle w:val="TableText"/>
            </w:pPr>
          </w:p>
        </w:tc>
        <w:tc>
          <w:tcPr>
            <w:tcW w:w="2430" w:type="dxa"/>
          </w:tcPr>
          <w:p w14:paraId="0470FB49" w14:textId="77777777" w:rsidR="009D0FFB" w:rsidRPr="009D785C" w:rsidRDefault="009D0FFB" w:rsidP="000A5D39">
            <w:pPr>
              <w:pStyle w:val="TableText"/>
            </w:pPr>
            <w:r w:rsidRPr="009D785C">
              <w:t>Diabetes educator</w:t>
            </w:r>
          </w:p>
        </w:tc>
        <w:tc>
          <w:tcPr>
            <w:tcW w:w="2340" w:type="dxa"/>
          </w:tcPr>
          <w:p w14:paraId="7D64E0C7" w14:textId="77777777" w:rsidR="009D0FFB" w:rsidRPr="009D785C" w:rsidRDefault="009D0FFB" w:rsidP="000A5D39">
            <w:pPr>
              <w:pStyle w:val="TableText"/>
            </w:pPr>
            <w:r w:rsidRPr="009D785C">
              <w:t>Ex-Serving ADF vs Active</w:t>
            </w:r>
          </w:p>
        </w:tc>
        <w:tc>
          <w:tcPr>
            <w:tcW w:w="1170" w:type="dxa"/>
          </w:tcPr>
          <w:p w14:paraId="22103A84" w14:textId="77777777" w:rsidR="009D0FFB" w:rsidRPr="009D785C" w:rsidRDefault="009D0FFB" w:rsidP="000A5D39">
            <w:pPr>
              <w:pStyle w:val="TableText"/>
            </w:pPr>
            <w:r w:rsidRPr="009D785C">
              <w:t>1.97 (1.09, 3.57)</w:t>
            </w:r>
          </w:p>
        </w:tc>
        <w:tc>
          <w:tcPr>
            <w:tcW w:w="3870" w:type="dxa"/>
          </w:tcPr>
          <w:p w14:paraId="63A1961E" w14:textId="77777777" w:rsidR="009D0FFB" w:rsidRPr="009D785C" w:rsidRDefault="009D0FFB" w:rsidP="000A5D39">
            <w:pPr>
              <w:pStyle w:val="TableText"/>
            </w:pPr>
            <w:r w:rsidRPr="009D785C">
              <w:t>Ex-Serving ADF are 97% more likely to have been to diabetes educator</w:t>
            </w:r>
          </w:p>
        </w:tc>
        <w:tc>
          <w:tcPr>
            <w:tcW w:w="868" w:type="dxa"/>
          </w:tcPr>
          <w:p w14:paraId="4908F7A1" w14:textId="77777777" w:rsidR="009D0FFB" w:rsidRPr="009D785C" w:rsidRDefault="009D0FFB" w:rsidP="000A5D39">
            <w:pPr>
              <w:pStyle w:val="TableText"/>
            </w:pPr>
            <w:r w:rsidRPr="009D785C">
              <w:t>Moderate</w:t>
            </w:r>
          </w:p>
        </w:tc>
      </w:tr>
      <w:tr w:rsidR="000A5D39" w:rsidRPr="009D785C" w14:paraId="23CC5A8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7114645" w14:textId="77777777" w:rsidR="009D0FFB" w:rsidRPr="009D785C" w:rsidRDefault="009D0FFB" w:rsidP="000A5D39">
            <w:pPr>
              <w:pStyle w:val="TableText"/>
            </w:pPr>
          </w:p>
        </w:tc>
        <w:tc>
          <w:tcPr>
            <w:tcW w:w="2430" w:type="dxa"/>
          </w:tcPr>
          <w:p w14:paraId="2CC19E4F" w14:textId="77777777" w:rsidR="009D0FFB" w:rsidRPr="009D785C" w:rsidRDefault="009D0FFB" w:rsidP="000A5D39">
            <w:pPr>
              <w:pStyle w:val="TableText"/>
            </w:pPr>
            <w:r w:rsidRPr="009D785C">
              <w:t>Diabetes educator</w:t>
            </w:r>
          </w:p>
        </w:tc>
        <w:tc>
          <w:tcPr>
            <w:tcW w:w="2340" w:type="dxa"/>
          </w:tcPr>
          <w:p w14:paraId="1AE2FCFE" w14:textId="77777777" w:rsidR="009D0FFB" w:rsidRPr="009D785C" w:rsidRDefault="009D0FFB" w:rsidP="000A5D39">
            <w:pPr>
              <w:pStyle w:val="TableText"/>
            </w:pPr>
            <w:r w:rsidRPr="009D785C">
              <w:t xml:space="preserve">Ex-Serving ADF vs Inactive </w:t>
            </w:r>
          </w:p>
        </w:tc>
        <w:tc>
          <w:tcPr>
            <w:tcW w:w="1170" w:type="dxa"/>
          </w:tcPr>
          <w:p w14:paraId="111049E8" w14:textId="77777777" w:rsidR="009D0FFB" w:rsidRPr="009D785C" w:rsidRDefault="009D0FFB" w:rsidP="000A5D39">
            <w:pPr>
              <w:pStyle w:val="TableText"/>
            </w:pPr>
            <w:r w:rsidRPr="009D785C">
              <w:t>1.46 (0.84, 2.52)</w:t>
            </w:r>
          </w:p>
        </w:tc>
        <w:tc>
          <w:tcPr>
            <w:tcW w:w="3870" w:type="dxa"/>
          </w:tcPr>
          <w:p w14:paraId="38F01483" w14:textId="77777777" w:rsidR="009D0FFB" w:rsidRPr="009D785C" w:rsidRDefault="009D0FFB" w:rsidP="000A5D39">
            <w:pPr>
              <w:pStyle w:val="TableText"/>
            </w:pPr>
            <w:r w:rsidRPr="009D785C">
              <w:t>No association</w:t>
            </w:r>
          </w:p>
        </w:tc>
        <w:tc>
          <w:tcPr>
            <w:tcW w:w="868" w:type="dxa"/>
          </w:tcPr>
          <w:p w14:paraId="6D4FA726" w14:textId="77777777" w:rsidR="009D0FFB" w:rsidRPr="009D785C" w:rsidRDefault="009D0FFB" w:rsidP="000A5D39">
            <w:pPr>
              <w:pStyle w:val="TableText"/>
            </w:pPr>
            <w:r w:rsidRPr="009D785C">
              <w:t>–</w:t>
            </w:r>
          </w:p>
        </w:tc>
      </w:tr>
      <w:tr w:rsidR="000A5D39" w:rsidRPr="009D785C" w14:paraId="03CD5129" w14:textId="77777777" w:rsidTr="000A5D39">
        <w:trPr>
          <w:cantSplit/>
        </w:trPr>
        <w:tc>
          <w:tcPr>
            <w:tcW w:w="828" w:type="dxa"/>
          </w:tcPr>
          <w:p w14:paraId="71BA0BD0" w14:textId="77777777" w:rsidR="009D0FFB" w:rsidRPr="009D785C" w:rsidRDefault="009D0FFB" w:rsidP="000A5D39">
            <w:pPr>
              <w:pStyle w:val="TableText"/>
            </w:pPr>
          </w:p>
        </w:tc>
        <w:tc>
          <w:tcPr>
            <w:tcW w:w="2430" w:type="dxa"/>
          </w:tcPr>
          <w:p w14:paraId="096426CC" w14:textId="77777777" w:rsidR="009D0FFB" w:rsidRPr="009D785C" w:rsidRDefault="009D0FFB" w:rsidP="000A5D39">
            <w:pPr>
              <w:pStyle w:val="TableText"/>
            </w:pPr>
            <w:r w:rsidRPr="009D785C">
              <w:t>Dietician/nutritionist</w:t>
            </w:r>
          </w:p>
        </w:tc>
        <w:tc>
          <w:tcPr>
            <w:tcW w:w="2340" w:type="dxa"/>
          </w:tcPr>
          <w:p w14:paraId="623119E1" w14:textId="77777777" w:rsidR="009D0FFB" w:rsidRPr="009D785C" w:rsidRDefault="009D0FFB" w:rsidP="000A5D39">
            <w:pPr>
              <w:pStyle w:val="TableText"/>
            </w:pPr>
            <w:r w:rsidRPr="009D785C">
              <w:t>Ex-Serving ADF vs Active</w:t>
            </w:r>
          </w:p>
        </w:tc>
        <w:tc>
          <w:tcPr>
            <w:tcW w:w="1170" w:type="dxa"/>
          </w:tcPr>
          <w:p w14:paraId="10BAA84E" w14:textId="77777777" w:rsidR="009D0FFB" w:rsidRPr="009D785C" w:rsidRDefault="009D0FFB" w:rsidP="000A5D39">
            <w:pPr>
              <w:pStyle w:val="TableText"/>
            </w:pPr>
            <w:r w:rsidRPr="009D785C">
              <w:t>1.83 (1.23, 2.73)</w:t>
            </w:r>
          </w:p>
        </w:tc>
        <w:tc>
          <w:tcPr>
            <w:tcW w:w="3870" w:type="dxa"/>
          </w:tcPr>
          <w:p w14:paraId="63D76A76" w14:textId="77777777" w:rsidR="009D0FFB" w:rsidRPr="009D785C" w:rsidRDefault="009D0FFB" w:rsidP="000A5D39">
            <w:pPr>
              <w:pStyle w:val="TableText"/>
            </w:pPr>
            <w:r w:rsidRPr="009D785C">
              <w:t>Ex-Serving ADF are 83% more likely to have been to dietician/Nutritionist</w:t>
            </w:r>
          </w:p>
        </w:tc>
        <w:tc>
          <w:tcPr>
            <w:tcW w:w="868" w:type="dxa"/>
          </w:tcPr>
          <w:p w14:paraId="5A1C1E90" w14:textId="77777777" w:rsidR="009D0FFB" w:rsidRPr="009D785C" w:rsidRDefault="009D0FFB" w:rsidP="000A5D39">
            <w:pPr>
              <w:pStyle w:val="TableText"/>
            </w:pPr>
            <w:r w:rsidRPr="009D785C">
              <w:t>Moderate</w:t>
            </w:r>
          </w:p>
        </w:tc>
      </w:tr>
      <w:tr w:rsidR="000A5D39" w:rsidRPr="009D785C" w14:paraId="256DF00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6AF3303" w14:textId="77777777" w:rsidR="009D0FFB" w:rsidRPr="009D785C" w:rsidRDefault="009D0FFB" w:rsidP="000A5D39">
            <w:pPr>
              <w:pStyle w:val="TableText"/>
            </w:pPr>
          </w:p>
        </w:tc>
        <w:tc>
          <w:tcPr>
            <w:tcW w:w="2430" w:type="dxa"/>
          </w:tcPr>
          <w:p w14:paraId="3A44DEDE" w14:textId="77777777" w:rsidR="009D0FFB" w:rsidRPr="009D785C" w:rsidRDefault="009D0FFB" w:rsidP="000A5D39">
            <w:pPr>
              <w:pStyle w:val="TableText"/>
            </w:pPr>
            <w:r w:rsidRPr="009D785C">
              <w:t>Dietician/nutritionist</w:t>
            </w:r>
          </w:p>
        </w:tc>
        <w:tc>
          <w:tcPr>
            <w:tcW w:w="2340" w:type="dxa"/>
          </w:tcPr>
          <w:p w14:paraId="7F26D053" w14:textId="77777777" w:rsidR="009D0FFB" w:rsidRPr="009D785C" w:rsidRDefault="009D0FFB" w:rsidP="000A5D39">
            <w:pPr>
              <w:pStyle w:val="TableText"/>
            </w:pPr>
            <w:r w:rsidRPr="009D785C">
              <w:t xml:space="preserve">Ex-Serving ADF vs Inactive </w:t>
            </w:r>
          </w:p>
        </w:tc>
        <w:tc>
          <w:tcPr>
            <w:tcW w:w="1170" w:type="dxa"/>
          </w:tcPr>
          <w:p w14:paraId="0F12ECA7" w14:textId="77777777" w:rsidR="009D0FFB" w:rsidRPr="009D785C" w:rsidRDefault="009D0FFB" w:rsidP="000A5D39">
            <w:pPr>
              <w:pStyle w:val="TableText"/>
            </w:pPr>
            <w:r w:rsidRPr="009D785C">
              <w:t>2.20 (1.29, 3.77)</w:t>
            </w:r>
          </w:p>
        </w:tc>
        <w:tc>
          <w:tcPr>
            <w:tcW w:w="3870" w:type="dxa"/>
          </w:tcPr>
          <w:p w14:paraId="640D76BE" w14:textId="77777777" w:rsidR="009D0FFB" w:rsidRPr="009D785C" w:rsidRDefault="009D0FFB" w:rsidP="000A5D39">
            <w:pPr>
              <w:pStyle w:val="TableText"/>
            </w:pPr>
            <w:r w:rsidRPr="009D785C">
              <w:t>Ex-Serving ADF are 2.2 times more likely to have been to dietician/Nutritionist</w:t>
            </w:r>
          </w:p>
        </w:tc>
        <w:tc>
          <w:tcPr>
            <w:tcW w:w="868" w:type="dxa"/>
          </w:tcPr>
          <w:p w14:paraId="73913A13" w14:textId="77777777" w:rsidR="009D0FFB" w:rsidRPr="009D785C" w:rsidRDefault="009D0FFB" w:rsidP="000A5D39">
            <w:pPr>
              <w:pStyle w:val="TableText"/>
            </w:pPr>
            <w:r w:rsidRPr="009D785C">
              <w:t>Moderate</w:t>
            </w:r>
          </w:p>
        </w:tc>
      </w:tr>
      <w:tr w:rsidR="000A5D39" w:rsidRPr="009D785C" w14:paraId="0D2120B4" w14:textId="77777777" w:rsidTr="000A5D39">
        <w:trPr>
          <w:cantSplit/>
        </w:trPr>
        <w:tc>
          <w:tcPr>
            <w:tcW w:w="828" w:type="dxa"/>
          </w:tcPr>
          <w:p w14:paraId="059EF406" w14:textId="77777777" w:rsidR="009D0FFB" w:rsidRPr="009D785C" w:rsidRDefault="009D0FFB" w:rsidP="000A5D39">
            <w:pPr>
              <w:pStyle w:val="TableText"/>
            </w:pPr>
          </w:p>
        </w:tc>
        <w:tc>
          <w:tcPr>
            <w:tcW w:w="2430" w:type="dxa"/>
          </w:tcPr>
          <w:p w14:paraId="3E0440BA" w14:textId="77777777" w:rsidR="009D0FFB" w:rsidRPr="009D785C" w:rsidRDefault="009D0FFB" w:rsidP="000A5D39">
            <w:pPr>
              <w:pStyle w:val="TableText"/>
            </w:pPr>
            <w:r w:rsidRPr="009D785C">
              <w:t>General practitioner</w:t>
            </w:r>
          </w:p>
        </w:tc>
        <w:tc>
          <w:tcPr>
            <w:tcW w:w="2340" w:type="dxa"/>
          </w:tcPr>
          <w:p w14:paraId="44340267" w14:textId="77777777" w:rsidR="009D0FFB" w:rsidRPr="009D785C" w:rsidRDefault="009D0FFB" w:rsidP="000A5D39">
            <w:pPr>
              <w:pStyle w:val="TableText"/>
            </w:pPr>
            <w:r w:rsidRPr="009D785C">
              <w:t>Ex-Serving ADF vs Active</w:t>
            </w:r>
          </w:p>
        </w:tc>
        <w:tc>
          <w:tcPr>
            <w:tcW w:w="1170" w:type="dxa"/>
          </w:tcPr>
          <w:p w14:paraId="1A4CF34D" w14:textId="77777777" w:rsidR="009D0FFB" w:rsidRPr="009D785C" w:rsidRDefault="009D0FFB" w:rsidP="000A5D39">
            <w:pPr>
              <w:pStyle w:val="TableText"/>
            </w:pPr>
            <w:r w:rsidRPr="009D785C">
              <w:t>1.66 (1.24, 2.22)</w:t>
            </w:r>
          </w:p>
        </w:tc>
        <w:tc>
          <w:tcPr>
            <w:tcW w:w="3870" w:type="dxa"/>
          </w:tcPr>
          <w:p w14:paraId="151E8833" w14:textId="77777777" w:rsidR="009D0FFB" w:rsidRPr="009D785C" w:rsidRDefault="009D0FFB" w:rsidP="000A5D39">
            <w:pPr>
              <w:pStyle w:val="TableText"/>
            </w:pPr>
            <w:r w:rsidRPr="009D785C">
              <w:t>Ex-Serving ADF are 66% more likely to have been to General Practitioner</w:t>
            </w:r>
          </w:p>
        </w:tc>
        <w:tc>
          <w:tcPr>
            <w:tcW w:w="868" w:type="dxa"/>
          </w:tcPr>
          <w:p w14:paraId="4F5BBAFB" w14:textId="77777777" w:rsidR="009D0FFB" w:rsidRPr="009D785C" w:rsidRDefault="009D0FFB" w:rsidP="000A5D39">
            <w:pPr>
              <w:pStyle w:val="TableText"/>
            </w:pPr>
            <w:r w:rsidRPr="009D785C">
              <w:t>Moderate</w:t>
            </w:r>
          </w:p>
        </w:tc>
      </w:tr>
      <w:tr w:rsidR="000A5D39" w:rsidRPr="009D785C" w14:paraId="5F00B6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AF053FC" w14:textId="77777777" w:rsidR="009D0FFB" w:rsidRPr="009D785C" w:rsidRDefault="009D0FFB" w:rsidP="000A5D39">
            <w:pPr>
              <w:pStyle w:val="TableText"/>
            </w:pPr>
          </w:p>
        </w:tc>
        <w:tc>
          <w:tcPr>
            <w:tcW w:w="2430" w:type="dxa"/>
          </w:tcPr>
          <w:p w14:paraId="00D2C60A" w14:textId="77777777" w:rsidR="009D0FFB" w:rsidRPr="009D785C" w:rsidRDefault="009D0FFB" w:rsidP="000A5D39">
            <w:pPr>
              <w:pStyle w:val="TableText"/>
            </w:pPr>
            <w:r w:rsidRPr="009D785C">
              <w:t>General practitioner</w:t>
            </w:r>
          </w:p>
        </w:tc>
        <w:tc>
          <w:tcPr>
            <w:tcW w:w="2340" w:type="dxa"/>
          </w:tcPr>
          <w:p w14:paraId="310418CB" w14:textId="77777777" w:rsidR="009D0FFB" w:rsidRPr="009D785C" w:rsidRDefault="009D0FFB" w:rsidP="000A5D39">
            <w:pPr>
              <w:pStyle w:val="TableText"/>
            </w:pPr>
            <w:r w:rsidRPr="009D785C">
              <w:t xml:space="preserve">Ex-Serving ADF vs Inactive </w:t>
            </w:r>
          </w:p>
        </w:tc>
        <w:tc>
          <w:tcPr>
            <w:tcW w:w="1170" w:type="dxa"/>
          </w:tcPr>
          <w:p w14:paraId="0537EF34" w14:textId="77777777" w:rsidR="009D0FFB" w:rsidRPr="009D785C" w:rsidRDefault="009D0FFB" w:rsidP="000A5D39">
            <w:pPr>
              <w:pStyle w:val="TableText"/>
            </w:pPr>
            <w:r w:rsidRPr="009D785C">
              <w:t>1.86 (1.41, 2.46)</w:t>
            </w:r>
          </w:p>
        </w:tc>
        <w:tc>
          <w:tcPr>
            <w:tcW w:w="3870" w:type="dxa"/>
          </w:tcPr>
          <w:p w14:paraId="4DE0597F" w14:textId="77777777" w:rsidR="009D0FFB" w:rsidRPr="009D785C" w:rsidRDefault="009D0FFB" w:rsidP="000A5D39">
            <w:pPr>
              <w:pStyle w:val="TableText"/>
            </w:pPr>
            <w:r w:rsidRPr="009D785C">
              <w:t>Ex-Serving ADF are 86% more likely to have been to General Practitioner</w:t>
            </w:r>
          </w:p>
        </w:tc>
        <w:tc>
          <w:tcPr>
            <w:tcW w:w="868" w:type="dxa"/>
          </w:tcPr>
          <w:p w14:paraId="32D636CA" w14:textId="77777777" w:rsidR="009D0FFB" w:rsidRPr="009D785C" w:rsidRDefault="009D0FFB" w:rsidP="000A5D39">
            <w:pPr>
              <w:pStyle w:val="TableText"/>
            </w:pPr>
            <w:r w:rsidRPr="009D785C">
              <w:t>Moderate</w:t>
            </w:r>
          </w:p>
        </w:tc>
      </w:tr>
      <w:tr w:rsidR="000A5D39" w:rsidRPr="009D785C" w14:paraId="30AFDF9E" w14:textId="77777777" w:rsidTr="000A5D39">
        <w:trPr>
          <w:cantSplit/>
        </w:trPr>
        <w:tc>
          <w:tcPr>
            <w:tcW w:w="828" w:type="dxa"/>
          </w:tcPr>
          <w:p w14:paraId="3973B05F" w14:textId="77777777" w:rsidR="009D0FFB" w:rsidRPr="009D785C" w:rsidRDefault="009D0FFB" w:rsidP="000A5D39">
            <w:pPr>
              <w:pStyle w:val="TableText"/>
            </w:pPr>
          </w:p>
        </w:tc>
        <w:tc>
          <w:tcPr>
            <w:tcW w:w="2430" w:type="dxa"/>
          </w:tcPr>
          <w:p w14:paraId="26420AEC" w14:textId="77777777" w:rsidR="009D0FFB" w:rsidRPr="009D785C" w:rsidRDefault="009D0FFB" w:rsidP="000A5D39">
            <w:pPr>
              <w:pStyle w:val="TableText"/>
            </w:pPr>
            <w:r w:rsidRPr="009D785C">
              <w:t>Naturopath</w:t>
            </w:r>
          </w:p>
        </w:tc>
        <w:tc>
          <w:tcPr>
            <w:tcW w:w="2340" w:type="dxa"/>
          </w:tcPr>
          <w:p w14:paraId="4EA9D47A" w14:textId="77777777" w:rsidR="009D0FFB" w:rsidRPr="009D785C" w:rsidRDefault="009D0FFB" w:rsidP="000A5D39">
            <w:pPr>
              <w:pStyle w:val="TableText"/>
            </w:pPr>
            <w:r w:rsidRPr="009D785C">
              <w:t>Ex-Serving ADF vs Active</w:t>
            </w:r>
          </w:p>
        </w:tc>
        <w:tc>
          <w:tcPr>
            <w:tcW w:w="1170" w:type="dxa"/>
          </w:tcPr>
          <w:p w14:paraId="644936DE" w14:textId="77777777" w:rsidR="009D0FFB" w:rsidRPr="009D785C" w:rsidRDefault="009D0FFB" w:rsidP="000A5D39">
            <w:pPr>
              <w:pStyle w:val="TableText"/>
            </w:pPr>
            <w:r w:rsidRPr="009D785C">
              <w:t>1.10 (0.59, 2.07)</w:t>
            </w:r>
          </w:p>
        </w:tc>
        <w:tc>
          <w:tcPr>
            <w:tcW w:w="3870" w:type="dxa"/>
          </w:tcPr>
          <w:p w14:paraId="67CAC7B9" w14:textId="77777777" w:rsidR="009D0FFB" w:rsidRPr="009D785C" w:rsidRDefault="009D0FFB" w:rsidP="000A5D39">
            <w:pPr>
              <w:pStyle w:val="TableText"/>
            </w:pPr>
            <w:r w:rsidRPr="009D785C">
              <w:t>No association</w:t>
            </w:r>
          </w:p>
        </w:tc>
        <w:tc>
          <w:tcPr>
            <w:tcW w:w="868" w:type="dxa"/>
          </w:tcPr>
          <w:p w14:paraId="695D05AE" w14:textId="77777777" w:rsidR="009D0FFB" w:rsidRPr="009D785C" w:rsidRDefault="009D0FFB" w:rsidP="000A5D39">
            <w:pPr>
              <w:pStyle w:val="TableText"/>
            </w:pPr>
            <w:r w:rsidRPr="009D785C">
              <w:t>–</w:t>
            </w:r>
          </w:p>
        </w:tc>
      </w:tr>
      <w:tr w:rsidR="000A5D39" w:rsidRPr="009D785C" w14:paraId="0AEF650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229074" w14:textId="77777777" w:rsidR="009D0FFB" w:rsidRPr="009D785C" w:rsidRDefault="009D0FFB" w:rsidP="000A5D39">
            <w:pPr>
              <w:pStyle w:val="TableText"/>
            </w:pPr>
          </w:p>
        </w:tc>
        <w:tc>
          <w:tcPr>
            <w:tcW w:w="2430" w:type="dxa"/>
          </w:tcPr>
          <w:p w14:paraId="570CAD19" w14:textId="77777777" w:rsidR="009D0FFB" w:rsidRPr="009D785C" w:rsidRDefault="009D0FFB" w:rsidP="000A5D39">
            <w:pPr>
              <w:pStyle w:val="TableText"/>
            </w:pPr>
            <w:r w:rsidRPr="009D785C">
              <w:t>Naturopath</w:t>
            </w:r>
          </w:p>
        </w:tc>
        <w:tc>
          <w:tcPr>
            <w:tcW w:w="2340" w:type="dxa"/>
          </w:tcPr>
          <w:p w14:paraId="1C5974B2" w14:textId="77777777" w:rsidR="009D0FFB" w:rsidRPr="009D785C" w:rsidRDefault="009D0FFB" w:rsidP="000A5D39">
            <w:pPr>
              <w:pStyle w:val="TableText"/>
            </w:pPr>
            <w:r w:rsidRPr="009D785C">
              <w:t xml:space="preserve">Ex-Serving ADF vs Inactive </w:t>
            </w:r>
          </w:p>
        </w:tc>
        <w:tc>
          <w:tcPr>
            <w:tcW w:w="1170" w:type="dxa"/>
          </w:tcPr>
          <w:p w14:paraId="2EDE979F" w14:textId="77777777" w:rsidR="009D0FFB" w:rsidRPr="009D785C" w:rsidRDefault="009D0FFB" w:rsidP="000A5D39">
            <w:pPr>
              <w:pStyle w:val="TableText"/>
            </w:pPr>
            <w:r w:rsidRPr="009D785C">
              <w:t>1.23 (0.73, 2.09)</w:t>
            </w:r>
          </w:p>
        </w:tc>
        <w:tc>
          <w:tcPr>
            <w:tcW w:w="3870" w:type="dxa"/>
          </w:tcPr>
          <w:p w14:paraId="2C6B8920" w14:textId="77777777" w:rsidR="009D0FFB" w:rsidRPr="009D785C" w:rsidRDefault="009D0FFB" w:rsidP="000A5D39">
            <w:pPr>
              <w:pStyle w:val="TableText"/>
            </w:pPr>
            <w:r w:rsidRPr="009D785C">
              <w:t>No association</w:t>
            </w:r>
          </w:p>
        </w:tc>
        <w:tc>
          <w:tcPr>
            <w:tcW w:w="868" w:type="dxa"/>
          </w:tcPr>
          <w:p w14:paraId="34786CB7" w14:textId="77777777" w:rsidR="009D0FFB" w:rsidRPr="009D785C" w:rsidRDefault="009D0FFB" w:rsidP="000A5D39">
            <w:pPr>
              <w:pStyle w:val="TableText"/>
            </w:pPr>
            <w:r w:rsidRPr="009D785C">
              <w:t>–</w:t>
            </w:r>
          </w:p>
        </w:tc>
      </w:tr>
      <w:tr w:rsidR="000A5D39" w:rsidRPr="009D785C" w14:paraId="4EDEEF12" w14:textId="77777777" w:rsidTr="000A5D39">
        <w:trPr>
          <w:cantSplit/>
        </w:trPr>
        <w:tc>
          <w:tcPr>
            <w:tcW w:w="828" w:type="dxa"/>
          </w:tcPr>
          <w:p w14:paraId="1D036808" w14:textId="77777777" w:rsidR="009D0FFB" w:rsidRPr="009D785C" w:rsidRDefault="009D0FFB" w:rsidP="000A5D39">
            <w:pPr>
              <w:pStyle w:val="TableText"/>
            </w:pPr>
          </w:p>
        </w:tc>
        <w:tc>
          <w:tcPr>
            <w:tcW w:w="2430" w:type="dxa"/>
          </w:tcPr>
          <w:p w14:paraId="26BAAE02" w14:textId="77777777" w:rsidR="009D0FFB" w:rsidRPr="009D785C" w:rsidRDefault="009D0FFB" w:rsidP="000A5D39">
            <w:pPr>
              <w:pStyle w:val="TableText"/>
            </w:pPr>
            <w:r w:rsidRPr="009D785C">
              <w:t>Osteopath</w:t>
            </w:r>
          </w:p>
        </w:tc>
        <w:tc>
          <w:tcPr>
            <w:tcW w:w="2340" w:type="dxa"/>
          </w:tcPr>
          <w:p w14:paraId="62B257EB" w14:textId="77777777" w:rsidR="009D0FFB" w:rsidRPr="009D785C" w:rsidRDefault="009D0FFB" w:rsidP="000A5D39">
            <w:pPr>
              <w:pStyle w:val="TableText"/>
            </w:pPr>
            <w:r w:rsidRPr="009D785C">
              <w:t>Ex-Serving ADF vs Active</w:t>
            </w:r>
          </w:p>
        </w:tc>
        <w:tc>
          <w:tcPr>
            <w:tcW w:w="1170" w:type="dxa"/>
          </w:tcPr>
          <w:p w14:paraId="6EE3C05D" w14:textId="77777777" w:rsidR="009D0FFB" w:rsidRPr="009D785C" w:rsidRDefault="009D0FFB" w:rsidP="000A5D39">
            <w:pPr>
              <w:pStyle w:val="TableText"/>
            </w:pPr>
            <w:r w:rsidRPr="009D785C">
              <w:t>1.89 (1.22, 2.92)</w:t>
            </w:r>
          </w:p>
        </w:tc>
        <w:tc>
          <w:tcPr>
            <w:tcW w:w="3870" w:type="dxa"/>
          </w:tcPr>
          <w:p w14:paraId="3257A280" w14:textId="77777777" w:rsidR="009D0FFB" w:rsidRPr="009D785C" w:rsidRDefault="009D0FFB" w:rsidP="000A5D39">
            <w:pPr>
              <w:pStyle w:val="TableText"/>
            </w:pPr>
            <w:r w:rsidRPr="009D785C">
              <w:t>Ex-Serving ADF are 89% more likely to have been to osteopath</w:t>
            </w:r>
          </w:p>
        </w:tc>
        <w:tc>
          <w:tcPr>
            <w:tcW w:w="868" w:type="dxa"/>
          </w:tcPr>
          <w:p w14:paraId="6701E5EF" w14:textId="77777777" w:rsidR="009D0FFB" w:rsidRPr="009D785C" w:rsidRDefault="009D0FFB" w:rsidP="000A5D39">
            <w:pPr>
              <w:pStyle w:val="TableText"/>
            </w:pPr>
            <w:r w:rsidRPr="009D785C">
              <w:t>Moderate</w:t>
            </w:r>
          </w:p>
        </w:tc>
      </w:tr>
      <w:tr w:rsidR="000A5D39" w:rsidRPr="009D785C" w14:paraId="17DD9B7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98658EF" w14:textId="77777777" w:rsidR="009D0FFB" w:rsidRPr="009D785C" w:rsidRDefault="009D0FFB" w:rsidP="000A5D39">
            <w:pPr>
              <w:pStyle w:val="TableText"/>
            </w:pPr>
          </w:p>
        </w:tc>
        <w:tc>
          <w:tcPr>
            <w:tcW w:w="2430" w:type="dxa"/>
          </w:tcPr>
          <w:p w14:paraId="120EA909" w14:textId="77777777" w:rsidR="009D0FFB" w:rsidRPr="009D785C" w:rsidRDefault="009D0FFB" w:rsidP="000A5D39">
            <w:pPr>
              <w:pStyle w:val="TableText"/>
            </w:pPr>
            <w:r w:rsidRPr="009D785C">
              <w:t>Osteopath</w:t>
            </w:r>
          </w:p>
        </w:tc>
        <w:tc>
          <w:tcPr>
            <w:tcW w:w="2340" w:type="dxa"/>
          </w:tcPr>
          <w:p w14:paraId="57777A70" w14:textId="77777777" w:rsidR="009D0FFB" w:rsidRPr="009D785C" w:rsidRDefault="009D0FFB" w:rsidP="000A5D39">
            <w:pPr>
              <w:pStyle w:val="TableText"/>
            </w:pPr>
            <w:r w:rsidRPr="009D785C">
              <w:t xml:space="preserve">Ex-Serving ADF vs Inactive </w:t>
            </w:r>
          </w:p>
        </w:tc>
        <w:tc>
          <w:tcPr>
            <w:tcW w:w="1170" w:type="dxa"/>
          </w:tcPr>
          <w:p w14:paraId="1DA0EF0F" w14:textId="77777777" w:rsidR="009D0FFB" w:rsidRPr="009D785C" w:rsidRDefault="009D0FFB" w:rsidP="000A5D39">
            <w:pPr>
              <w:pStyle w:val="TableText"/>
            </w:pPr>
            <w:r w:rsidRPr="009D785C">
              <w:t>1.47 (0.83, 2.59)</w:t>
            </w:r>
          </w:p>
        </w:tc>
        <w:tc>
          <w:tcPr>
            <w:tcW w:w="3870" w:type="dxa"/>
          </w:tcPr>
          <w:p w14:paraId="41FFDA28" w14:textId="77777777" w:rsidR="009D0FFB" w:rsidRPr="009D785C" w:rsidRDefault="009D0FFB" w:rsidP="000A5D39">
            <w:pPr>
              <w:pStyle w:val="TableText"/>
            </w:pPr>
            <w:r w:rsidRPr="009D785C">
              <w:t>No association</w:t>
            </w:r>
          </w:p>
        </w:tc>
        <w:tc>
          <w:tcPr>
            <w:tcW w:w="868" w:type="dxa"/>
          </w:tcPr>
          <w:p w14:paraId="0F6103DB" w14:textId="77777777" w:rsidR="009D0FFB" w:rsidRPr="009D785C" w:rsidRDefault="009D0FFB" w:rsidP="000A5D39">
            <w:pPr>
              <w:pStyle w:val="TableText"/>
            </w:pPr>
            <w:r w:rsidRPr="009D785C">
              <w:t>–</w:t>
            </w:r>
          </w:p>
        </w:tc>
      </w:tr>
      <w:tr w:rsidR="000A5D39" w:rsidRPr="009D785C" w14:paraId="4F4D1980" w14:textId="77777777" w:rsidTr="000A5D39">
        <w:trPr>
          <w:cantSplit/>
        </w:trPr>
        <w:tc>
          <w:tcPr>
            <w:tcW w:w="828" w:type="dxa"/>
          </w:tcPr>
          <w:p w14:paraId="2BA0D7FA" w14:textId="77777777" w:rsidR="009D0FFB" w:rsidRPr="009D785C" w:rsidRDefault="009D0FFB" w:rsidP="000A5D39">
            <w:pPr>
              <w:pStyle w:val="TableText"/>
            </w:pPr>
          </w:p>
        </w:tc>
        <w:tc>
          <w:tcPr>
            <w:tcW w:w="2430" w:type="dxa"/>
          </w:tcPr>
          <w:p w14:paraId="548A65D0" w14:textId="77777777" w:rsidR="009D0FFB" w:rsidRPr="009D785C" w:rsidRDefault="009D0FFB" w:rsidP="000A5D39">
            <w:pPr>
              <w:pStyle w:val="TableText"/>
            </w:pPr>
            <w:r w:rsidRPr="009D785C">
              <w:t>Outpatients section of a hospital</w:t>
            </w:r>
          </w:p>
        </w:tc>
        <w:tc>
          <w:tcPr>
            <w:tcW w:w="2340" w:type="dxa"/>
          </w:tcPr>
          <w:p w14:paraId="5C70CE27" w14:textId="77777777" w:rsidR="009D0FFB" w:rsidRPr="009D785C" w:rsidRDefault="009D0FFB" w:rsidP="000A5D39">
            <w:pPr>
              <w:pStyle w:val="TableText"/>
            </w:pPr>
            <w:r w:rsidRPr="009D785C">
              <w:t>Ex-Serving ADF vs Active</w:t>
            </w:r>
          </w:p>
        </w:tc>
        <w:tc>
          <w:tcPr>
            <w:tcW w:w="1170" w:type="dxa"/>
          </w:tcPr>
          <w:p w14:paraId="6EA19617" w14:textId="77777777" w:rsidR="009D0FFB" w:rsidRPr="009D785C" w:rsidRDefault="009D0FFB" w:rsidP="000A5D39">
            <w:pPr>
              <w:pStyle w:val="TableText"/>
            </w:pPr>
            <w:r w:rsidRPr="009D785C">
              <w:t>1.70 (1.26, 2.30)</w:t>
            </w:r>
          </w:p>
        </w:tc>
        <w:tc>
          <w:tcPr>
            <w:tcW w:w="3870" w:type="dxa"/>
          </w:tcPr>
          <w:p w14:paraId="4807EE16" w14:textId="77777777" w:rsidR="009D0FFB" w:rsidRPr="009D785C" w:rsidRDefault="009D0FFB" w:rsidP="000A5D39">
            <w:pPr>
              <w:pStyle w:val="TableText"/>
            </w:pPr>
            <w:r w:rsidRPr="009D785C">
              <w:t>Ex-Serving ADF are 70% more likely to have been to outpatients section of a hospital</w:t>
            </w:r>
          </w:p>
        </w:tc>
        <w:tc>
          <w:tcPr>
            <w:tcW w:w="868" w:type="dxa"/>
          </w:tcPr>
          <w:p w14:paraId="73459409" w14:textId="77777777" w:rsidR="009D0FFB" w:rsidRPr="009D785C" w:rsidRDefault="009D0FFB" w:rsidP="000A5D39">
            <w:pPr>
              <w:pStyle w:val="TableText"/>
            </w:pPr>
            <w:r w:rsidRPr="009D785C">
              <w:t>Moderate</w:t>
            </w:r>
          </w:p>
        </w:tc>
      </w:tr>
      <w:tr w:rsidR="000A5D39" w:rsidRPr="009D785C" w14:paraId="30C6A2B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D823A2" w14:textId="77777777" w:rsidR="009D0FFB" w:rsidRPr="009D785C" w:rsidRDefault="009D0FFB" w:rsidP="000A5D39">
            <w:pPr>
              <w:pStyle w:val="TableText"/>
            </w:pPr>
          </w:p>
        </w:tc>
        <w:tc>
          <w:tcPr>
            <w:tcW w:w="2430" w:type="dxa"/>
          </w:tcPr>
          <w:p w14:paraId="0DDBD96B" w14:textId="77777777" w:rsidR="009D0FFB" w:rsidRPr="009D785C" w:rsidRDefault="009D0FFB" w:rsidP="000A5D39">
            <w:pPr>
              <w:pStyle w:val="TableText"/>
            </w:pPr>
            <w:r w:rsidRPr="009D785C">
              <w:t>Outpatients section of a hospital</w:t>
            </w:r>
          </w:p>
        </w:tc>
        <w:tc>
          <w:tcPr>
            <w:tcW w:w="2340" w:type="dxa"/>
          </w:tcPr>
          <w:p w14:paraId="46309000" w14:textId="77777777" w:rsidR="009D0FFB" w:rsidRPr="009D785C" w:rsidRDefault="009D0FFB" w:rsidP="000A5D39">
            <w:pPr>
              <w:pStyle w:val="TableText"/>
            </w:pPr>
            <w:r w:rsidRPr="009D785C">
              <w:t xml:space="preserve">Ex-Serving ADF vs Inactive </w:t>
            </w:r>
          </w:p>
        </w:tc>
        <w:tc>
          <w:tcPr>
            <w:tcW w:w="1170" w:type="dxa"/>
          </w:tcPr>
          <w:p w14:paraId="50111755" w14:textId="77777777" w:rsidR="009D0FFB" w:rsidRPr="009D785C" w:rsidRDefault="009D0FFB" w:rsidP="000A5D39">
            <w:pPr>
              <w:pStyle w:val="TableText"/>
            </w:pPr>
            <w:r w:rsidRPr="009D785C">
              <w:t>1.65 (1.21, 2.26)</w:t>
            </w:r>
          </w:p>
        </w:tc>
        <w:tc>
          <w:tcPr>
            <w:tcW w:w="3870" w:type="dxa"/>
          </w:tcPr>
          <w:p w14:paraId="3AB8EEB9" w14:textId="77777777" w:rsidR="009D0FFB" w:rsidRPr="009D785C" w:rsidRDefault="009D0FFB" w:rsidP="000A5D39">
            <w:pPr>
              <w:pStyle w:val="TableText"/>
            </w:pPr>
            <w:r w:rsidRPr="009D785C">
              <w:t>Ex-Serving ADF are 65% more likely to have been to outpatients section of a hospital</w:t>
            </w:r>
          </w:p>
        </w:tc>
        <w:tc>
          <w:tcPr>
            <w:tcW w:w="868" w:type="dxa"/>
          </w:tcPr>
          <w:p w14:paraId="63AAF6B0" w14:textId="77777777" w:rsidR="009D0FFB" w:rsidRPr="009D785C" w:rsidRDefault="009D0FFB" w:rsidP="000A5D39">
            <w:pPr>
              <w:pStyle w:val="TableText"/>
            </w:pPr>
            <w:r w:rsidRPr="009D785C">
              <w:t>Moderate</w:t>
            </w:r>
          </w:p>
        </w:tc>
      </w:tr>
      <w:tr w:rsidR="000A5D39" w:rsidRPr="009D785C" w14:paraId="3481A881" w14:textId="77777777" w:rsidTr="000A5D39">
        <w:trPr>
          <w:cantSplit/>
        </w:trPr>
        <w:tc>
          <w:tcPr>
            <w:tcW w:w="828" w:type="dxa"/>
          </w:tcPr>
          <w:p w14:paraId="4F5D2C15" w14:textId="77777777" w:rsidR="009D0FFB" w:rsidRPr="009D785C" w:rsidRDefault="009D0FFB" w:rsidP="000A5D39">
            <w:pPr>
              <w:pStyle w:val="TableText"/>
            </w:pPr>
          </w:p>
        </w:tc>
        <w:tc>
          <w:tcPr>
            <w:tcW w:w="2430" w:type="dxa"/>
          </w:tcPr>
          <w:p w14:paraId="44710728" w14:textId="77777777" w:rsidR="009D0FFB" w:rsidRPr="009D785C" w:rsidRDefault="009D0FFB" w:rsidP="000A5D39">
            <w:pPr>
              <w:pStyle w:val="TableText"/>
            </w:pPr>
            <w:r w:rsidRPr="009D785C">
              <w:t>Physiotherapist/hydrotherapist</w:t>
            </w:r>
          </w:p>
        </w:tc>
        <w:tc>
          <w:tcPr>
            <w:tcW w:w="2340" w:type="dxa"/>
          </w:tcPr>
          <w:p w14:paraId="3F2C6817" w14:textId="77777777" w:rsidR="009D0FFB" w:rsidRPr="009D785C" w:rsidRDefault="009D0FFB" w:rsidP="000A5D39">
            <w:pPr>
              <w:pStyle w:val="TableText"/>
            </w:pPr>
            <w:r w:rsidRPr="009D785C">
              <w:t>Ex-Serving ADF vs Active</w:t>
            </w:r>
          </w:p>
        </w:tc>
        <w:tc>
          <w:tcPr>
            <w:tcW w:w="1170" w:type="dxa"/>
          </w:tcPr>
          <w:p w14:paraId="25A21D0A" w14:textId="77777777" w:rsidR="009D0FFB" w:rsidRPr="009D785C" w:rsidRDefault="009D0FFB" w:rsidP="000A5D39">
            <w:pPr>
              <w:pStyle w:val="TableText"/>
            </w:pPr>
            <w:r w:rsidRPr="009D785C">
              <w:t>1.82 (1.45, 2.29)</w:t>
            </w:r>
          </w:p>
        </w:tc>
        <w:tc>
          <w:tcPr>
            <w:tcW w:w="3870" w:type="dxa"/>
          </w:tcPr>
          <w:p w14:paraId="5740C493" w14:textId="77777777" w:rsidR="009D0FFB" w:rsidRPr="009D785C" w:rsidRDefault="009D0FFB" w:rsidP="000A5D39">
            <w:pPr>
              <w:pStyle w:val="TableText"/>
            </w:pPr>
            <w:r w:rsidRPr="009D785C">
              <w:t>Ex-Serving ADF are 82% more likely to have been to Physiotherapist/hydrotherapist</w:t>
            </w:r>
          </w:p>
        </w:tc>
        <w:tc>
          <w:tcPr>
            <w:tcW w:w="868" w:type="dxa"/>
          </w:tcPr>
          <w:p w14:paraId="6AC2213A" w14:textId="77777777" w:rsidR="009D0FFB" w:rsidRPr="009D785C" w:rsidRDefault="009D0FFB" w:rsidP="000A5D39">
            <w:pPr>
              <w:pStyle w:val="TableText"/>
            </w:pPr>
            <w:r w:rsidRPr="009D785C">
              <w:t>Moderate</w:t>
            </w:r>
          </w:p>
        </w:tc>
      </w:tr>
      <w:tr w:rsidR="000A5D39" w:rsidRPr="009D785C" w14:paraId="72A410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2A2F0F" w14:textId="77777777" w:rsidR="009D0FFB" w:rsidRPr="009D785C" w:rsidRDefault="009D0FFB" w:rsidP="000A5D39">
            <w:pPr>
              <w:pStyle w:val="TableText"/>
            </w:pPr>
          </w:p>
        </w:tc>
        <w:tc>
          <w:tcPr>
            <w:tcW w:w="2430" w:type="dxa"/>
          </w:tcPr>
          <w:p w14:paraId="065C3642" w14:textId="77777777" w:rsidR="009D0FFB" w:rsidRPr="009D785C" w:rsidRDefault="009D0FFB" w:rsidP="000A5D39">
            <w:pPr>
              <w:pStyle w:val="TableText"/>
            </w:pPr>
            <w:r w:rsidRPr="009D785C">
              <w:t>Physiotherapist/hydrotherapist</w:t>
            </w:r>
          </w:p>
        </w:tc>
        <w:tc>
          <w:tcPr>
            <w:tcW w:w="2340" w:type="dxa"/>
          </w:tcPr>
          <w:p w14:paraId="1A9A335B" w14:textId="77777777" w:rsidR="009D0FFB" w:rsidRPr="009D785C" w:rsidRDefault="009D0FFB" w:rsidP="000A5D39">
            <w:pPr>
              <w:pStyle w:val="TableText"/>
            </w:pPr>
            <w:r w:rsidRPr="009D785C">
              <w:t xml:space="preserve">Ex-Serving ADF vs Inactive </w:t>
            </w:r>
          </w:p>
        </w:tc>
        <w:tc>
          <w:tcPr>
            <w:tcW w:w="1170" w:type="dxa"/>
          </w:tcPr>
          <w:p w14:paraId="28B0F86F" w14:textId="77777777" w:rsidR="009D0FFB" w:rsidRPr="009D785C" w:rsidRDefault="009D0FFB" w:rsidP="000A5D39">
            <w:pPr>
              <w:pStyle w:val="TableText"/>
            </w:pPr>
            <w:r w:rsidRPr="009D785C">
              <w:t>1.81 (1.41, 2.31)</w:t>
            </w:r>
          </w:p>
        </w:tc>
        <w:tc>
          <w:tcPr>
            <w:tcW w:w="3870" w:type="dxa"/>
          </w:tcPr>
          <w:p w14:paraId="28379404" w14:textId="77777777" w:rsidR="009D0FFB" w:rsidRPr="009D785C" w:rsidRDefault="009D0FFB" w:rsidP="000A5D39">
            <w:pPr>
              <w:pStyle w:val="TableText"/>
            </w:pPr>
            <w:r w:rsidRPr="009D785C">
              <w:t>Ex-Serving ADF are 81% more likely to have been to Physiotherapist/hydrotherapist</w:t>
            </w:r>
          </w:p>
        </w:tc>
        <w:tc>
          <w:tcPr>
            <w:tcW w:w="868" w:type="dxa"/>
          </w:tcPr>
          <w:p w14:paraId="7736212F" w14:textId="77777777" w:rsidR="009D0FFB" w:rsidRPr="009D785C" w:rsidRDefault="009D0FFB" w:rsidP="000A5D39">
            <w:pPr>
              <w:pStyle w:val="TableText"/>
            </w:pPr>
            <w:r w:rsidRPr="009D785C">
              <w:t>Moderate</w:t>
            </w:r>
          </w:p>
        </w:tc>
      </w:tr>
      <w:tr w:rsidR="000A5D39" w:rsidRPr="009D785C" w14:paraId="244C074C" w14:textId="77777777" w:rsidTr="000A5D39">
        <w:trPr>
          <w:cantSplit/>
        </w:trPr>
        <w:tc>
          <w:tcPr>
            <w:tcW w:w="828" w:type="dxa"/>
          </w:tcPr>
          <w:p w14:paraId="1B095018" w14:textId="77777777" w:rsidR="009D0FFB" w:rsidRPr="009D785C" w:rsidRDefault="009D0FFB" w:rsidP="000A5D39">
            <w:pPr>
              <w:pStyle w:val="TableText"/>
            </w:pPr>
          </w:p>
        </w:tc>
        <w:tc>
          <w:tcPr>
            <w:tcW w:w="2430" w:type="dxa"/>
          </w:tcPr>
          <w:p w14:paraId="4F525C32" w14:textId="77777777" w:rsidR="009D0FFB" w:rsidRPr="009D785C" w:rsidRDefault="009D0FFB" w:rsidP="000A5D39">
            <w:pPr>
              <w:pStyle w:val="TableText"/>
            </w:pPr>
            <w:r w:rsidRPr="009D785C">
              <w:t>Psychologist</w:t>
            </w:r>
          </w:p>
        </w:tc>
        <w:tc>
          <w:tcPr>
            <w:tcW w:w="2340" w:type="dxa"/>
          </w:tcPr>
          <w:p w14:paraId="25A7BBD6" w14:textId="77777777" w:rsidR="009D0FFB" w:rsidRPr="009D785C" w:rsidRDefault="009D0FFB" w:rsidP="000A5D39">
            <w:pPr>
              <w:pStyle w:val="TableText"/>
            </w:pPr>
            <w:r w:rsidRPr="009D785C">
              <w:t>Ex-Serving ADF vs Active</w:t>
            </w:r>
          </w:p>
        </w:tc>
        <w:tc>
          <w:tcPr>
            <w:tcW w:w="1170" w:type="dxa"/>
          </w:tcPr>
          <w:p w14:paraId="2EDDDA22" w14:textId="77777777" w:rsidR="009D0FFB" w:rsidRPr="009D785C" w:rsidRDefault="009D0FFB" w:rsidP="000A5D39">
            <w:pPr>
              <w:pStyle w:val="TableText"/>
            </w:pPr>
            <w:r w:rsidRPr="009D785C">
              <w:t>3.00 (2.26, 3.98)</w:t>
            </w:r>
          </w:p>
        </w:tc>
        <w:tc>
          <w:tcPr>
            <w:tcW w:w="3870" w:type="dxa"/>
          </w:tcPr>
          <w:p w14:paraId="10061894" w14:textId="77777777" w:rsidR="009D0FFB" w:rsidRPr="009D785C" w:rsidRDefault="009D0FFB" w:rsidP="000A5D39">
            <w:pPr>
              <w:pStyle w:val="TableText"/>
            </w:pPr>
            <w:r w:rsidRPr="009D785C">
              <w:t>Ex-Serving ADF are 3 times more likely to have been to Psychologist</w:t>
            </w:r>
          </w:p>
        </w:tc>
        <w:tc>
          <w:tcPr>
            <w:tcW w:w="868" w:type="dxa"/>
          </w:tcPr>
          <w:p w14:paraId="54E9B184" w14:textId="77777777" w:rsidR="009D0FFB" w:rsidRPr="009D785C" w:rsidRDefault="009D0FFB" w:rsidP="000A5D39">
            <w:pPr>
              <w:pStyle w:val="TableText"/>
            </w:pPr>
            <w:r w:rsidRPr="009D785C">
              <w:t>Strong</w:t>
            </w:r>
          </w:p>
        </w:tc>
      </w:tr>
      <w:tr w:rsidR="000A5D39" w:rsidRPr="009D785C" w14:paraId="0C614A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C0A922" w14:textId="77777777" w:rsidR="009D0FFB" w:rsidRPr="009D785C" w:rsidRDefault="009D0FFB" w:rsidP="000A5D39">
            <w:pPr>
              <w:pStyle w:val="TableText"/>
            </w:pPr>
          </w:p>
        </w:tc>
        <w:tc>
          <w:tcPr>
            <w:tcW w:w="2430" w:type="dxa"/>
          </w:tcPr>
          <w:p w14:paraId="61252B81" w14:textId="77777777" w:rsidR="009D0FFB" w:rsidRPr="009D785C" w:rsidRDefault="009D0FFB" w:rsidP="000A5D39">
            <w:pPr>
              <w:pStyle w:val="TableText"/>
            </w:pPr>
            <w:r w:rsidRPr="009D785C">
              <w:t>Psychologist</w:t>
            </w:r>
          </w:p>
        </w:tc>
        <w:tc>
          <w:tcPr>
            <w:tcW w:w="2340" w:type="dxa"/>
          </w:tcPr>
          <w:p w14:paraId="6A02EFDE" w14:textId="77777777" w:rsidR="009D0FFB" w:rsidRPr="009D785C" w:rsidRDefault="009D0FFB" w:rsidP="000A5D39">
            <w:pPr>
              <w:pStyle w:val="TableText"/>
            </w:pPr>
            <w:r w:rsidRPr="009D785C">
              <w:t xml:space="preserve">Ex-Serving ADF vs Inactive </w:t>
            </w:r>
          </w:p>
        </w:tc>
        <w:tc>
          <w:tcPr>
            <w:tcW w:w="1170" w:type="dxa"/>
          </w:tcPr>
          <w:p w14:paraId="0DB90918" w14:textId="77777777" w:rsidR="009D0FFB" w:rsidRPr="009D785C" w:rsidRDefault="009D0FFB" w:rsidP="000A5D39">
            <w:pPr>
              <w:pStyle w:val="TableText"/>
            </w:pPr>
            <w:r w:rsidRPr="009D785C">
              <w:t>2.27 (1.74, 2.97)</w:t>
            </w:r>
          </w:p>
        </w:tc>
        <w:tc>
          <w:tcPr>
            <w:tcW w:w="3870" w:type="dxa"/>
          </w:tcPr>
          <w:p w14:paraId="0E9E9159" w14:textId="77777777" w:rsidR="009D0FFB" w:rsidRPr="009D785C" w:rsidRDefault="009D0FFB" w:rsidP="000A5D39">
            <w:pPr>
              <w:pStyle w:val="TableText"/>
            </w:pPr>
            <w:r w:rsidRPr="009D785C">
              <w:t>Ex-Serving ADF are 2.3 times more likely to have been to Psychologist</w:t>
            </w:r>
          </w:p>
        </w:tc>
        <w:tc>
          <w:tcPr>
            <w:tcW w:w="868" w:type="dxa"/>
          </w:tcPr>
          <w:p w14:paraId="743ABC93" w14:textId="77777777" w:rsidR="009D0FFB" w:rsidRPr="009D785C" w:rsidRDefault="009D0FFB" w:rsidP="000A5D39">
            <w:pPr>
              <w:pStyle w:val="TableText"/>
            </w:pPr>
            <w:r w:rsidRPr="009D785C">
              <w:t>Moderate</w:t>
            </w:r>
          </w:p>
        </w:tc>
      </w:tr>
      <w:tr w:rsidR="000A5D39" w:rsidRPr="009D785C" w14:paraId="7F334331" w14:textId="77777777" w:rsidTr="000A5D39">
        <w:trPr>
          <w:cantSplit/>
        </w:trPr>
        <w:tc>
          <w:tcPr>
            <w:tcW w:w="828" w:type="dxa"/>
          </w:tcPr>
          <w:p w14:paraId="0B83C210" w14:textId="77777777" w:rsidR="009D0FFB" w:rsidRPr="009D785C" w:rsidRDefault="009D0FFB" w:rsidP="000A5D39">
            <w:pPr>
              <w:pStyle w:val="TableText"/>
            </w:pPr>
          </w:p>
        </w:tc>
        <w:tc>
          <w:tcPr>
            <w:tcW w:w="2430" w:type="dxa"/>
          </w:tcPr>
          <w:p w14:paraId="58B88520" w14:textId="77777777" w:rsidR="009D0FFB" w:rsidRPr="009D785C" w:rsidRDefault="009D0FFB" w:rsidP="000A5D39">
            <w:pPr>
              <w:pStyle w:val="TableText"/>
            </w:pPr>
            <w:r w:rsidRPr="009D785C">
              <w:t>Social worker/welfare officer</w:t>
            </w:r>
          </w:p>
        </w:tc>
        <w:tc>
          <w:tcPr>
            <w:tcW w:w="2340" w:type="dxa"/>
          </w:tcPr>
          <w:p w14:paraId="39D807FF" w14:textId="77777777" w:rsidR="009D0FFB" w:rsidRPr="009D785C" w:rsidRDefault="009D0FFB" w:rsidP="000A5D39">
            <w:pPr>
              <w:pStyle w:val="TableText"/>
            </w:pPr>
            <w:r w:rsidRPr="009D785C">
              <w:t>Ex-Serving ADF vs Active</w:t>
            </w:r>
          </w:p>
        </w:tc>
        <w:tc>
          <w:tcPr>
            <w:tcW w:w="1170" w:type="dxa"/>
          </w:tcPr>
          <w:p w14:paraId="2FB7A6A4" w14:textId="77777777" w:rsidR="009D0FFB" w:rsidRPr="009D785C" w:rsidRDefault="009D0FFB" w:rsidP="000A5D39">
            <w:pPr>
              <w:pStyle w:val="TableText"/>
            </w:pPr>
            <w:r w:rsidRPr="009D785C">
              <w:t>2.09 (1.24, 3.53)</w:t>
            </w:r>
          </w:p>
        </w:tc>
        <w:tc>
          <w:tcPr>
            <w:tcW w:w="3870" w:type="dxa"/>
          </w:tcPr>
          <w:p w14:paraId="3380B5B9" w14:textId="77777777" w:rsidR="009D0FFB" w:rsidRPr="009D785C" w:rsidRDefault="009D0FFB" w:rsidP="000A5D39">
            <w:pPr>
              <w:pStyle w:val="TableText"/>
            </w:pPr>
            <w:r w:rsidRPr="009D785C">
              <w:t>Ex-Serving ADF are 2 times more likely to have been to social worker/welfare officer</w:t>
            </w:r>
          </w:p>
        </w:tc>
        <w:tc>
          <w:tcPr>
            <w:tcW w:w="868" w:type="dxa"/>
          </w:tcPr>
          <w:p w14:paraId="6BC8535F" w14:textId="77777777" w:rsidR="009D0FFB" w:rsidRPr="009D785C" w:rsidRDefault="009D0FFB" w:rsidP="000A5D39">
            <w:pPr>
              <w:pStyle w:val="TableText"/>
            </w:pPr>
            <w:r w:rsidRPr="009D785C">
              <w:t>Moderate</w:t>
            </w:r>
          </w:p>
        </w:tc>
      </w:tr>
      <w:tr w:rsidR="000A5D39" w:rsidRPr="009D785C" w14:paraId="58F5863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CA5AD5A" w14:textId="77777777" w:rsidR="009D0FFB" w:rsidRPr="009D785C" w:rsidRDefault="009D0FFB" w:rsidP="000A5D39">
            <w:pPr>
              <w:pStyle w:val="TableText"/>
            </w:pPr>
          </w:p>
        </w:tc>
        <w:tc>
          <w:tcPr>
            <w:tcW w:w="2430" w:type="dxa"/>
          </w:tcPr>
          <w:p w14:paraId="2AF84DF5" w14:textId="77777777" w:rsidR="009D0FFB" w:rsidRPr="009D785C" w:rsidRDefault="009D0FFB" w:rsidP="000A5D39">
            <w:pPr>
              <w:pStyle w:val="TableText"/>
            </w:pPr>
            <w:r w:rsidRPr="009D785C">
              <w:t>Social worker/welfare officer</w:t>
            </w:r>
          </w:p>
        </w:tc>
        <w:tc>
          <w:tcPr>
            <w:tcW w:w="2340" w:type="dxa"/>
          </w:tcPr>
          <w:p w14:paraId="12D37803" w14:textId="77777777" w:rsidR="009D0FFB" w:rsidRPr="009D785C" w:rsidRDefault="009D0FFB" w:rsidP="000A5D39">
            <w:pPr>
              <w:pStyle w:val="TableText"/>
            </w:pPr>
            <w:r w:rsidRPr="009D785C">
              <w:t xml:space="preserve">Ex-Serving ADF vs Inactive </w:t>
            </w:r>
          </w:p>
        </w:tc>
        <w:tc>
          <w:tcPr>
            <w:tcW w:w="1170" w:type="dxa"/>
          </w:tcPr>
          <w:p w14:paraId="55AFD3EB" w14:textId="77777777" w:rsidR="009D0FFB" w:rsidRPr="009D785C" w:rsidRDefault="009D0FFB" w:rsidP="000A5D39">
            <w:pPr>
              <w:pStyle w:val="TableText"/>
            </w:pPr>
            <w:r w:rsidRPr="009D785C">
              <w:t>1.70 (1.01, 2.88)</w:t>
            </w:r>
          </w:p>
        </w:tc>
        <w:tc>
          <w:tcPr>
            <w:tcW w:w="3870" w:type="dxa"/>
          </w:tcPr>
          <w:p w14:paraId="5561CD7D" w14:textId="77777777" w:rsidR="009D0FFB" w:rsidRPr="009D785C" w:rsidRDefault="009D0FFB" w:rsidP="000A5D39">
            <w:pPr>
              <w:pStyle w:val="TableText"/>
            </w:pPr>
            <w:r w:rsidRPr="009D785C">
              <w:t>Ex-Serving ADF are 70% more likely to have been to social worker/welfare officer</w:t>
            </w:r>
          </w:p>
        </w:tc>
        <w:tc>
          <w:tcPr>
            <w:tcW w:w="868" w:type="dxa"/>
          </w:tcPr>
          <w:p w14:paraId="24151C90" w14:textId="77777777" w:rsidR="009D0FFB" w:rsidRPr="009D785C" w:rsidRDefault="009D0FFB" w:rsidP="000A5D39">
            <w:pPr>
              <w:pStyle w:val="TableText"/>
            </w:pPr>
            <w:r w:rsidRPr="009D785C">
              <w:t>Moderate</w:t>
            </w:r>
          </w:p>
        </w:tc>
      </w:tr>
      <w:tr w:rsidR="000A5D39" w:rsidRPr="009D785C" w14:paraId="44DE2E0F" w14:textId="77777777" w:rsidTr="000A5D39">
        <w:trPr>
          <w:cantSplit/>
        </w:trPr>
        <w:tc>
          <w:tcPr>
            <w:tcW w:w="828" w:type="dxa"/>
          </w:tcPr>
          <w:p w14:paraId="5E2AFE3D" w14:textId="77777777" w:rsidR="009D0FFB" w:rsidRPr="009D785C" w:rsidRDefault="009D0FFB" w:rsidP="000A5D39">
            <w:pPr>
              <w:pStyle w:val="TableText"/>
            </w:pPr>
          </w:p>
        </w:tc>
        <w:tc>
          <w:tcPr>
            <w:tcW w:w="2430" w:type="dxa"/>
          </w:tcPr>
          <w:p w14:paraId="32685994" w14:textId="77777777" w:rsidR="009D0FFB" w:rsidRPr="009D785C" w:rsidRDefault="009D0FFB" w:rsidP="000A5D39">
            <w:pPr>
              <w:pStyle w:val="TableText"/>
            </w:pPr>
            <w:r w:rsidRPr="009D785C">
              <w:t>Specialist doctor</w:t>
            </w:r>
          </w:p>
        </w:tc>
        <w:tc>
          <w:tcPr>
            <w:tcW w:w="2340" w:type="dxa"/>
          </w:tcPr>
          <w:p w14:paraId="6841606D" w14:textId="77777777" w:rsidR="009D0FFB" w:rsidRPr="009D785C" w:rsidRDefault="009D0FFB" w:rsidP="000A5D39">
            <w:pPr>
              <w:pStyle w:val="TableText"/>
            </w:pPr>
            <w:r w:rsidRPr="009D785C">
              <w:t>Ex-Serving ADF vs Active</w:t>
            </w:r>
          </w:p>
        </w:tc>
        <w:tc>
          <w:tcPr>
            <w:tcW w:w="1170" w:type="dxa"/>
          </w:tcPr>
          <w:p w14:paraId="2F1D1163" w14:textId="77777777" w:rsidR="009D0FFB" w:rsidRPr="009D785C" w:rsidRDefault="009D0FFB" w:rsidP="000A5D39">
            <w:pPr>
              <w:pStyle w:val="TableText"/>
            </w:pPr>
            <w:r w:rsidRPr="009D785C">
              <w:t>1.75 (1.42, 2.15)</w:t>
            </w:r>
          </w:p>
        </w:tc>
        <w:tc>
          <w:tcPr>
            <w:tcW w:w="3870" w:type="dxa"/>
          </w:tcPr>
          <w:p w14:paraId="0930CA00" w14:textId="77777777" w:rsidR="009D0FFB" w:rsidRPr="009D785C" w:rsidRDefault="009D0FFB" w:rsidP="000A5D39">
            <w:pPr>
              <w:pStyle w:val="TableText"/>
            </w:pPr>
            <w:r w:rsidRPr="009D785C">
              <w:t>Ex-Serving ADF are 75% more likely to have been to specialist doctor</w:t>
            </w:r>
          </w:p>
        </w:tc>
        <w:tc>
          <w:tcPr>
            <w:tcW w:w="868" w:type="dxa"/>
          </w:tcPr>
          <w:p w14:paraId="2FC21CF8" w14:textId="77777777" w:rsidR="009D0FFB" w:rsidRPr="009D785C" w:rsidRDefault="009D0FFB" w:rsidP="000A5D39">
            <w:pPr>
              <w:pStyle w:val="TableText"/>
            </w:pPr>
            <w:r w:rsidRPr="009D785C">
              <w:t>Moderate</w:t>
            </w:r>
          </w:p>
        </w:tc>
      </w:tr>
      <w:tr w:rsidR="000A5D39" w:rsidRPr="009D785C" w14:paraId="7AEFD9E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99D8BB" w14:textId="77777777" w:rsidR="009D0FFB" w:rsidRPr="009D785C" w:rsidRDefault="009D0FFB" w:rsidP="000A5D39">
            <w:pPr>
              <w:pStyle w:val="TableText"/>
            </w:pPr>
          </w:p>
        </w:tc>
        <w:tc>
          <w:tcPr>
            <w:tcW w:w="2430" w:type="dxa"/>
          </w:tcPr>
          <w:p w14:paraId="1B1C4B43" w14:textId="77777777" w:rsidR="009D0FFB" w:rsidRPr="009D785C" w:rsidRDefault="009D0FFB" w:rsidP="000A5D39">
            <w:pPr>
              <w:pStyle w:val="TableText"/>
            </w:pPr>
            <w:r w:rsidRPr="009D785C">
              <w:t>Specialist doctor</w:t>
            </w:r>
          </w:p>
        </w:tc>
        <w:tc>
          <w:tcPr>
            <w:tcW w:w="2340" w:type="dxa"/>
          </w:tcPr>
          <w:p w14:paraId="27800E33" w14:textId="77777777" w:rsidR="009D0FFB" w:rsidRPr="009D785C" w:rsidRDefault="009D0FFB" w:rsidP="000A5D39">
            <w:pPr>
              <w:pStyle w:val="TableText"/>
            </w:pPr>
            <w:r w:rsidRPr="009D785C">
              <w:t xml:space="preserve">Ex-Serving ADF vs Inactive </w:t>
            </w:r>
          </w:p>
        </w:tc>
        <w:tc>
          <w:tcPr>
            <w:tcW w:w="1170" w:type="dxa"/>
          </w:tcPr>
          <w:p w14:paraId="76AD9197" w14:textId="77777777" w:rsidR="009D0FFB" w:rsidRPr="009D785C" w:rsidRDefault="009D0FFB" w:rsidP="000A5D39">
            <w:pPr>
              <w:pStyle w:val="TableText"/>
            </w:pPr>
            <w:r w:rsidRPr="009D785C">
              <w:t>1.99 (1.61, 2.48)</w:t>
            </w:r>
          </w:p>
        </w:tc>
        <w:tc>
          <w:tcPr>
            <w:tcW w:w="3870" w:type="dxa"/>
          </w:tcPr>
          <w:p w14:paraId="7BB7509A" w14:textId="77777777" w:rsidR="009D0FFB" w:rsidRPr="009D785C" w:rsidRDefault="009D0FFB" w:rsidP="000A5D39">
            <w:pPr>
              <w:pStyle w:val="TableText"/>
            </w:pPr>
            <w:r w:rsidRPr="009D785C">
              <w:t>Ex-Serving ADF are 2 times more likely to have been to specialist doctor</w:t>
            </w:r>
          </w:p>
        </w:tc>
        <w:tc>
          <w:tcPr>
            <w:tcW w:w="868" w:type="dxa"/>
          </w:tcPr>
          <w:p w14:paraId="429C22CD" w14:textId="77777777" w:rsidR="009D0FFB" w:rsidRPr="009D785C" w:rsidRDefault="009D0FFB" w:rsidP="000A5D39">
            <w:pPr>
              <w:pStyle w:val="TableText"/>
            </w:pPr>
            <w:r w:rsidRPr="009D785C">
              <w:t>Moderate</w:t>
            </w:r>
          </w:p>
        </w:tc>
      </w:tr>
      <w:tr w:rsidR="000A5D39" w:rsidRPr="009D785C" w14:paraId="507B14E2" w14:textId="77777777" w:rsidTr="000A5D39">
        <w:trPr>
          <w:cantSplit/>
        </w:trPr>
        <w:tc>
          <w:tcPr>
            <w:tcW w:w="828" w:type="dxa"/>
          </w:tcPr>
          <w:p w14:paraId="5E866A8C" w14:textId="77777777" w:rsidR="009D0FFB" w:rsidRPr="009D785C" w:rsidRDefault="009D0FFB" w:rsidP="000A5D39">
            <w:pPr>
              <w:pStyle w:val="TableText"/>
            </w:pPr>
          </w:p>
        </w:tc>
        <w:tc>
          <w:tcPr>
            <w:tcW w:w="2430" w:type="dxa"/>
          </w:tcPr>
          <w:p w14:paraId="65B26695" w14:textId="77777777" w:rsidR="009D0FFB" w:rsidRPr="009D785C" w:rsidRDefault="009D0FFB" w:rsidP="000A5D39">
            <w:pPr>
              <w:pStyle w:val="TableText"/>
            </w:pPr>
            <w:r w:rsidRPr="009D785C">
              <w:t>Other health professional</w:t>
            </w:r>
          </w:p>
        </w:tc>
        <w:tc>
          <w:tcPr>
            <w:tcW w:w="2340" w:type="dxa"/>
          </w:tcPr>
          <w:p w14:paraId="08164749" w14:textId="77777777" w:rsidR="009D0FFB" w:rsidRPr="009D785C" w:rsidRDefault="009D0FFB" w:rsidP="000A5D39">
            <w:pPr>
              <w:pStyle w:val="TableText"/>
            </w:pPr>
            <w:r w:rsidRPr="009D785C">
              <w:t>Ex-Serving ADF vs Active</w:t>
            </w:r>
          </w:p>
        </w:tc>
        <w:tc>
          <w:tcPr>
            <w:tcW w:w="1170" w:type="dxa"/>
          </w:tcPr>
          <w:p w14:paraId="59B9773C" w14:textId="77777777" w:rsidR="009D0FFB" w:rsidRPr="009D785C" w:rsidRDefault="009D0FFB" w:rsidP="000A5D39">
            <w:pPr>
              <w:pStyle w:val="TableText"/>
            </w:pPr>
            <w:r w:rsidRPr="009D785C">
              <w:t>1.47 (1.00, 2.15)</w:t>
            </w:r>
          </w:p>
        </w:tc>
        <w:tc>
          <w:tcPr>
            <w:tcW w:w="3870" w:type="dxa"/>
          </w:tcPr>
          <w:p w14:paraId="3B203015" w14:textId="77777777" w:rsidR="009D0FFB" w:rsidRPr="009D785C" w:rsidRDefault="009D0FFB" w:rsidP="000A5D39">
            <w:pPr>
              <w:pStyle w:val="TableText"/>
            </w:pPr>
            <w:r w:rsidRPr="009D785C">
              <w:t>No association</w:t>
            </w:r>
          </w:p>
        </w:tc>
        <w:tc>
          <w:tcPr>
            <w:tcW w:w="868" w:type="dxa"/>
          </w:tcPr>
          <w:p w14:paraId="5CE1760F" w14:textId="77777777" w:rsidR="009D0FFB" w:rsidRPr="009D785C" w:rsidRDefault="009D0FFB" w:rsidP="000A5D39">
            <w:pPr>
              <w:pStyle w:val="TableText"/>
            </w:pPr>
            <w:r w:rsidRPr="009D785C">
              <w:t>–</w:t>
            </w:r>
          </w:p>
        </w:tc>
      </w:tr>
      <w:tr w:rsidR="000A5D39" w:rsidRPr="009D785C" w14:paraId="36861D1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DD1079" w14:textId="77777777" w:rsidR="009D0FFB" w:rsidRPr="009D785C" w:rsidRDefault="009D0FFB" w:rsidP="000A5D39">
            <w:pPr>
              <w:pStyle w:val="TableText"/>
            </w:pPr>
          </w:p>
        </w:tc>
        <w:tc>
          <w:tcPr>
            <w:tcW w:w="2430" w:type="dxa"/>
          </w:tcPr>
          <w:p w14:paraId="67CDBAC9" w14:textId="77777777" w:rsidR="009D0FFB" w:rsidRPr="009D785C" w:rsidRDefault="009D0FFB" w:rsidP="000A5D39">
            <w:pPr>
              <w:pStyle w:val="TableText"/>
            </w:pPr>
            <w:r w:rsidRPr="009D785C">
              <w:t>Other health professional</w:t>
            </w:r>
          </w:p>
        </w:tc>
        <w:tc>
          <w:tcPr>
            <w:tcW w:w="2340" w:type="dxa"/>
          </w:tcPr>
          <w:p w14:paraId="5A83A023" w14:textId="77777777" w:rsidR="009D0FFB" w:rsidRPr="009D785C" w:rsidRDefault="009D0FFB" w:rsidP="000A5D39">
            <w:pPr>
              <w:pStyle w:val="TableText"/>
            </w:pPr>
            <w:r w:rsidRPr="009D785C">
              <w:t xml:space="preserve">Ex-Serving ADF vs Inactive </w:t>
            </w:r>
          </w:p>
        </w:tc>
        <w:tc>
          <w:tcPr>
            <w:tcW w:w="1170" w:type="dxa"/>
          </w:tcPr>
          <w:p w14:paraId="06A346DE" w14:textId="77777777" w:rsidR="009D0FFB" w:rsidRPr="009D785C" w:rsidRDefault="009D0FFB" w:rsidP="000A5D39">
            <w:pPr>
              <w:pStyle w:val="TableText"/>
            </w:pPr>
            <w:r w:rsidRPr="009D785C">
              <w:t>2.13 (1.38, 3.27)</w:t>
            </w:r>
          </w:p>
        </w:tc>
        <w:tc>
          <w:tcPr>
            <w:tcW w:w="3870" w:type="dxa"/>
          </w:tcPr>
          <w:p w14:paraId="40E2788F" w14:textId="77777777" w:rsidR="009D0FFB" w:rsidRPr="009D785C" w:rsidRDefault="009D0FFB" w:rsidP="000A5D39">
            <w:pPr>
              <w:pStyle w:val="TableText"/>
            </w:pPr>
            <w:r w:rsidRPr="009D785C">
              <w:t>Ex-Serving ADF are 2 times more likely to have been to other health professional</w:t>
            </w:r>
          </w:p>
        </w:tc>
        <w:tc>
          <w:tcPr>
            <w:tcW w:w="868" w:type="dxa"/>
          </w:tcPr>
          <w:p w14:paraId="4B37CB7B" w14:textId="77777777" w:rsidR="009D0FFB" w:rsidRPr="009D785C" w:rsidRDefault="009D0FFB" w:rsidP="000A5D39">
            <w:pPr>
              <w:pStyle w:val="TableText"/>
            </w:pPr>
            <w:r w:rsidRPr="009D785C">
              <w:t>Moderate</w:t>
            </w:r>
          </w:p>
        </w:tc>
      </w:tr>
      <w:tr w:rsidR="000A5D39" w:rsidRPr="009D785C" w14:paraId="59E3AF40" w14:textId="77777777" w:rsidTr="000A5D39">
        <w:trPr>
          <w:cantSplit/>
        </w:trPr>
        <w:tc>
          <w:tcPr>
            <w:tcW w:w="828" w:type="dxa"/>
          </w:tcPr>
          <w:p w14:paraId="52174C1B" w14:textId="77777777" w:rsidR="009D0FFB" w:rsidRPr="009D785C" w:rsidRDefault="00403547" w:rsidP="000A5D39">
            <w:pPr>
              <w:pStyle w:val="TableText"/>
            </w:pPr>
            <w:r w:rsidRPr="00403547">
              <w:rPr>
                <w:bCs/>
              </w:rPr>
              <w:t>Table 12.4</w:t>
            </w:r>
          </w:p>
        </w:tc>
        <w:tc>
          <w:tcPr>
            <w:tcW w:w="2430" w:type="dxa"/>
          </w:tcPr>
          <w:p w14:paraId="62CF8398" w14:textId="77777777" w:rsidR="009D0FFB" w:rsidRPr="009D785C" w:rsidRDefault="009D0FFB" w:rsidP="000A5D39">
            <w:pPr>
              <w:pStyle w:val="TableText"/>
            </w:pPr>
            <w:r w:rsidRPr="009D785C">
              <w:t>Any health service</w:t>
            </w:r>
          </w:p>
        </w:tc>
        <w:tc>
          <w:tcPr>
            <w:tcW w:w="2340" w:type="dxa"/>
          </w:tcPr>
          <w:p w14:paraId="4DF84B9D" w14:textId="77777777" w:rsidR="009D0FFB" w:rsidRPr="009D785C" w:rsidRDefault="009D0FFB" w:rsidP="000A5D39">
            <w:pPr>
              <w:pStyle w:val="TableText"/>
            </w:pPr>
            <w:r w:rsidRPr="009D785C">
              <w:t>Medical discharge vs other discharge</w:t>
            </w:r>
          </w:p>
        </w:tc>
        <w:tc>
          <w:tcPr>
            <w:tcW w:w="1170" w:type="dxa"/>
          </w:tcPr>
          <w:p w14:paraId="4979A75E" w14:textId="77777777" w:rsidR="009D0FFB" w:rsidRPr="009D785C" w:rsidRDefault="009D0FFB" w:rsidP="000A5D39">
            <w:pPr>
              <w:pStyle w:val="TableText"/>
            </w:pPr>
            <w:r w:rsidRPr="009D785C">
              <w:t>2.67 (1.74, 4.10)</w:t>
            </w:r>
          </w:p>
        </w:tc>
        <w:tc>
          <w:tcPr>
            <w:tcW w:w="3870" w:type="dxa"/>
          </w:tcPr>
          <w:p w14:paraId="5B16991D" w14:textId="77777777" w:rsidR="009D0FFB" w:rsidRPr="009D785C" w:rsidRDefault="009D0FFB" w:rsidP="000A5D39">
            <w:pPr>
              <w:pStyle w:val="TableText"/>
            </w:pPr>
            <w:r w:rsidRPr="009D785C">
              <w:t>Medically discharged are 2.7 times more likely to have been to any Health Service</w:t>
            </w:r>
          </w:p>
        </w:tc>
        <w:tc>
          <w:tcPr>
            <w:tcW w:w="868" w:type="dxa"/>
          </w:tcPr>
          <w:p w14:paraId="0CFCD0D2" w14:textId="77777777" w:rsidR="009D0FFB" w:rsidRPr="009D785C" w:rsidRDefault="009D0FFB" w:rsidP="000A5D39">
            <w:pPr>
              <w:pStyle w:val="TableText"/>
            </w:pPr>
            <w:r w:rsidRPr="009D785C">
              <w:t>Moderate</w:t>
            </w:r>
          </w:p>
        </w:tc>
      </w:tr>
      <w:tr w:rsidR="000A5D39" w:rsidRPr="009D785C" w14:paraId="4F5642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C7157A" w14:textId="77777777" w:rsidR="009D0FFB" w:rsidRPr="009D785C" w:rsidRDefault="009D0FFB" w:rsidP="000A5D39">
            <w:pPr>
              <w:pStyle w:val="TableText"/>
            </w:pPr>
          </w:p>
        </w:tc>
        <w:tc>
          <w:tcPr>
            <w:tcW w:w="2430" w:type="dxa"/>
          </w:tcPr>
          <w:p w14:paraId="068F9A07" w14:textId="77777777" w:rsidR="009D0FFB" w:rsidRPr="009D785C" w:rsidRDefault="009D0FFB" w:rsidP="000A5D39">
            <w:pPr>
              <w:pStyle w:val="TableText"/>
            </w:pPr>
            <w:r w:rsidRPr="009D785C">
              <w:t>Alcohol or drug worker</w:t>
            </w:r>
          </w:p>
        </w:tc>
        <w:tc>
          <w:tcPr>
            <w:tcW w:w="2340" w:type="dxa"/>
          </w:tcPr>
          <w:p w14:paraId="4E14B491" w14:textId="77777777" w:rsidR="009D0FFB" w:rsidRPr="009D785C" w:rsidRDefault="009D0FFB" w:rsidP="000A5D39">
            <w:pPr>
              <w:pStyle w:val="TableText"/>
            </w:pPr>
            <w:r w:rsidRPr="009D785C">
              <w:t>Medical discharge vs other discharge</w:t>
            </w:r>
          </w:p>
        </w:tc>
        <w:tc>
          <w:tcPr>
            <w:tcW w:w="1170" w:type="dxa"/>
          </w:tcPr>
          <w:p w14:paraId="0B5FF718" w14:textId="77777777" w:rsidR="009D0FFB" w:rsidRPr="009D785C" w:rsidRDefault="009D0FFB" w:rsidP="000A5D39">
            <w:pPr>
              <w:pStyle w:val="TableText"/>
            </w:pPr>
            <w:r w:rsidRPr="009D785C">
              <w:t>3.78 (1.81, 7.87)</w:t>
            </w:r>
          </w:p>
        </w:tc>
        <w:tc>
          <w:tcPr>
            <w:tcW w:w="3870" w:type="dxa"/>
          </w:tcPr>
          <w:p w14:paraId="7B971414" w14:textId="77777777" w:rsidR="009D0FFB" w:rsidRPr="009D785C" w:rsidRDefault="009D0FFB" w:rsidP="000A5D39">
            <w:pPr>
              <w:pStyle w:val="TableText"/>
            </w:pPr>
            <w:r w:rsidRPr="009D785C">
              <w:t>Medically discharged are 3.8 times more likely to have been to alcohol or drug worker</w:t>
            </w:r>
          </w:p>
        </w:tc>
        <w:tc>
          <w:tcPr>
            <w:tcW w:w="868" w:type="dxa"/>
          </w:tcPr>
          <w:p w14:paraId="6DEA4497" w14:textId="77777777" w:rsidR="009D0FFB" w:rsidRPr="009D785C" w:rsidRDefault="009D0FFB" w:rsidP="000A5D39">
            <w:pPr>
              <w:pStyle w:val="TableText"/>
            </w:pPr>
            <w:r w:rsidRPr="009D785C">
              <w:t>Strong</w:t>
            </w:r>
          </w:p>
        </w:tc>
      </w:tr>
      <w:tr w:rsidR="000A5D39" w:rsidRPr="009D785C" w14:paraId="32AA03DD" w14:textId="77777777" w:rsidTr="000A5D39">
        <w:trPr>
          <w:cantSplit/>
        </w:trPr>
        <w:tc>
          <w:tcPr>
            <w:tcW w:w="828" w:type="dxa"/>
          </w:tcPr>
          <w:p w14:paraId="3B411245" w14:textId="77777777" w:rsidR="009D0FFB" w:rsidRPr="009D785C" w:rsidRDefault="009D0FFB" w:rsidP="000A5D39">
            <w:pPr>
              <w:pStyle w:val="TableText"/>
            </w:pPr>
          </w:p>
        </w:tc>
        <w:tc>
          <w:tcPr>
            <w:tcW w:w="2430" w:type="dxa"/>
          </w:tcPr>
          <w:p w14:paraId="4A66B3A3" w14:textId="77777777" w:rsidR="009D0FFB" w:rsidRPr="009D785C" w:rsidRDefault="009D0FFB" w:rsidP="000A5D39">
            <w:pPr>
              <w:pStyle w:val="TableText"/>
            </w:pPr>
            <w:r w:rsidRPr="009D785C">
              <w:t>Audiologist</w:t>
            </w:r>
          </w:p>
        </w:tc>
        <w:tc>
          <w:tcPr>
            <w:tcW w:w="2340" w:type="dxa"/>
          </w:tcPr>
          <w:p w14:paraId="6106547F" w14:textId="77777777" w:rsidR="009D0FFB" w:rsidRPr="009D785C" w:rsidRDefault="009D0FFB" w:rsidP="000A5D39">
            <w:pPr>
              <w:pStyle w:val="TableText"/>
            </w:pPr>
            <w:r w:rsidRPr="009D785C">
              <w:t>Medical discharge vs other discharge</w:t>
            </w:r>
          </w:p>
        </w:tc>
        <w:tc>
          <w:tcPr>
            <w:tcW w:w="1170" w:type="dxa"/>
          </w:tcPr>
          <w:p w14:paraId="4AE475A3" w14:textId="77777777" w:rsidR="009D0FFB" w:rsidRPr="009D785C" w:rsidRDefault="009D0FFB" w:rsidP="000A5D39">
            <w:pPr>
              <w:pStyle w:val="TableText"/>
            </w:pPr>
            <w:r w:rsidRPr="009D785C">
              <w:t>2.33 (1.74, 3.11)</w:t>
            </w:r>
          </w:p>
        </w:tc>
        <w:tc>
          <w:tcPr>
            <w:tcW w:w="3870" w:type="dxa"/>
          </w:tcPr>
          <w:p w14:paraId="3981BE77" w14:textId="77777777" w:rsidR="009D0FFB" w:rsidRPr="009D785C" w:rsidRDefault="009D0FFB" w:rsidP="000A5D39">
            <w:pPr>
              <w:pStyle w:val="TableText"/>
            </w:pPr>
            <w:r w:rsidRPr="009D785C">
              <w:t>Medically discharged are 2.3 times more likely to have been to an audiologist</w:t>
            </w:r>
          </w:p>
        </w:tc>
        <w:tc>
          <w:tcPr>
            <w:tcW w:w="868" w:type="dxa"/>
          </w:tcPr>
          <w:p w14:paraId="4174A350" w14:textId="77777777" w:rsidR="009D0FFB" w:rsidRPr="009D785C" w:rsidRDefault="009D0FFB" w:rsidP="000A5D39">
            <w:pPr>
              <w:pStyle w:val="TableText"/>
            </w:pPr>
            <w:r w:rsidRPr="009D785C">
              <w:t>Moderate</w:t>
            </w:r>
          </w:p>
        </w:tc>
      </w:tr>
      <w:tr w:rsidR="000A5D39" w:rsidRPr="009D785C" w14:paraId="247916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F62F9EB" w14:textId="77777777" w:rsidR="009D0FFB" w:rsidRPr="009D785C" w:rsidRDefault="009D0FFB" w:rsidP="000A5D39">
            <w:pPr>
              <w:pStyle w:val="TableText"/>
            </w:pPr>
          </w:p>
        </w:tc>
        <w:tc>
          <w:tcPr>
            <w:tcW w:w="2430" w:type="dxa"/>
          </w:tcPr>
          <w:p w14:paraId="531A94E5" w14:textId="77777777" w:rsidR="009D0FFB" w:rsidRPr="009D785C" w:rsidRDefault="009D0FFB" w:rsidP="000A5D39">
            <w:pPr>
              <w:pStyle w:val="TableText"/>
            </w:pPr>
            <w:r w:rsidRPr="009D785C">
              <w:t>Casualty or emergency ward</w:t>
            </w:r>
          </w:p>
        </w:tc>
        <w:tc>
          <w:tcPr>
            <w:tcW w:w="2340" w:type="dxa"/>
          </w:tcPr>
          <w:p w14:paraId="3DCEFDF1" w14:textId="77777777" w:rsidR="009D0FFB" w:rsidRPr="009D785C" w:rsidRDefault="009D0FFB" w:rsidP="000A5D39">
            <w:pPr>
              <w:pStyle w:val="TableText"/>
            </w:pPr>
            <w:r w:rsidRPr="009D785C">
              <w:t>Medical discharge vs other discharge</w:t>
            </w:r>
          </w:p>
        </w:tc>
        <w:tc>
          <w:tcPr>
            <w:tcW w:w="1170" w:type="dxa"/>
          </w:tcPr>
          <w:p w14:paraId="48F0DDD8" w14:textId="77777777" w:rsidR="009D0FFB" w:rsidRPr="009D785C" w:rsidRDefault="009D0FFB" w:rsidP="000A5D39">
            <w:pPr>
              <w:pStyle w:val="TableText"/>
            </w:pPr>
            <w:r w:rsidRPr="009D785C">
              <w:t>2.35 (1.83, 3.03)</w:t>
            </w:r>
          </w:p>
        </w:tc>
        <w:tc>
          <w:tcPr>
            <w:tcW w:w="3870" w:type="dxa"/>
          </w:tcPr>
          <w:p w14:paraId="5B7B7265" w14:textId="77777777" w:rsidR="009D0FFB" w:rsidRPr="009D785C" w:rsidRDefault="009D0FFB" w:rsidP="000A5D39">
            <w:pPr>
              <w:pStyle w:val="TableText"/>
            </w:pPr>
            <w:r w:rsidRPr="009D785C">
              <w:t>Medically discharged are 2.3 times more likely to have been to casualty or emergency ward</w:t>
            </w:r>
          </w:p>
        </w:tc>
        <w:tc>
          <w:tcPr>
            <w:tcW w:w="868" w:type="dxa"/>
          </w:tcPr>
          <w:p w14:paraId="29E07F1C" w14:textId="77777777" w:rsidR="009D0FFB" w:rsidRPr="009D785C" w:rsidRDefault="009D0FFB" w:rsidP="000A5D39">
            <w:pPr>
              <w:pStyle w:val="TableText"/>
            </w:pPr>
            <w:r w:rsidRPr="009D785C">
              <w:t>Moderate</w:t>
            </w:r>
          </w:p>
        </w:tc>
      </w:tr>
      <w:tr w:rsidR="000A5D39" w:rsidRPr="009D785C" w14:paraId="4B894193" w14:textId="77777777" w:rsidTr="000A5D39">
        <w:trPr>
          <w:cantSplit/>
        </w:trPr>
        <w:tc>
          <w:tcPr>
            <w:tcW w:w="828" w:type="dxa"/>
          </w:tcPr>
          <w:p w14:paraId="546721CB" w14:textId="77777777" w:rsidR="009D0FFB" w:rsidRPr="009D785C" w:rsidRDefault="009D0FFB" w:rsidP="000A5D39">
            <w:pPr>
              <w:pStyle w:val="TableText"/>
            </w:pPr>
          </w:p>
        </w:tc>
        <w:tc>
          <w:tcPr>
            <w:tcW w:w="2430" w:type="dxa"/>
          </w:tcPr>
          <w:p w14:paraId="13883EC4" w14:textId="77777777" w:rsidR="009D0FFB" w:rsidRPr="009D785C" w:rsidRDefault="009D0FFB" w:rsidP="000A5D39">
            <w:pPr>
              <w:pStyle w:val="TableText"/>
            </w:pPr>
            <w:r w:rsidRPr="009D785C">
              <w:t>Chiropractor</w:t>
            </w:r>
          </w:p>
        </w:tc>
        <w:tc>
          <w:tcPr>
            <w:tcW w:w="2340" w:type="dxa"/>
          </w:tcPr>
          <w:p w14:paraId="6CDCACC2" w14:textId="77777777" w:rsidR="009D0FFB" w:rsidRPr="009D785C" w:rsidRDefault="009D0FFB" w:rsidP="000A5D39">
            <w:pPr>
              <w:pStyle w:val="TableText"/>
            </w:pPr>
            <w:r w:rsidRPr="009D785C">
              <w:t>Medical discharge vs other discharge</w:t>
            </w:r>
          </w:p>
        </w:tc>
        <w:tc>
          <w:tcPr>
            <w:tcW w:w="1170" w:type="dxa"/>
          </w:tcPr>
          <w:p w14:paraId="68DC7A39" w14:textId="77777777" w:rsidR="009D0FFB" w:rsidRPr="009D785C" w:rsidRDefault="009D0FFB" w:rsidP="000A5D39">
            <w:pPr>
              <w:pStyle w:val="TableText"/>
            </w:pPr>
            <w:r w:rsidRPr="009D785C">
              <w:t>1.03 (0.78, 1.38)</w:t>
            </w:r>
          </w:p>
        </w:tc>
        <w:tc>
          <w:tcPr>
            <w:tcW w:w="3870" w:type="dxa"/>
          </w:tcPr>
          <w:p w14:paraId="6D49BE56" w14:textId="77777777" w:rsidR="009D0FFB" w:rsidRPr="009D785C" w:rsidRDefault="009D0FFB" w:rsidP="000A5D39">
            <w:pPr>
              <w:pStyle w:val="TableText"/>
            </w:pPr>
            <w:r w:rsidRPr="009D785C">
              <w:t>No association</w:t>
            </w:r>
          </w:p>
        </w:tc>
        <w:tc>
          <w:tcPr>
            <w:tcW w:w="868" w:type="dxa"/>
          </w:tcPr>
          <w:p w14:paraId="4117DD15" w14:textId="77777777" w:rsidR="009D0FFB" w:rsidRPr="009D785C" w:rsidRDefault="009D0FFB" w:rsidP="000A5D39">
            <w:pPr>
              <w:pStyle w:val="TableText"/>
            </w:pPr>
            <w:r w:rsidRPr="009D785C">
              <w:t>–</w:t>
            </w:r>
          </w:p>
        </w:tc>
      </w:tr>
      <w:tr w:rsidR="000A5D39" w:rsidRPr="009D785C" w14:paraId="6A8ED9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BA58129" w14:textId="77777777" w:rsidR="009D0FFB" w:rsidRPr="009D785C" w:rsidRDefault="009D0FFB" w:rsidP="000A5D39">
            <w:pPr>
              <w:pStyle w:val="TableText"/>
            </w:pPr>
          </w:p>
        </w:tc>
        <w:tc>
          <w:tcPr>
            <w:tcW w:w="2430" w:type="dxa"/>
          </w:tcPr>
          <w:p w14:paraId="4758FD27" w14:textId="77777777" w:rsidR="009D0FFB" w:rsidRPr="009D785C" w:rsidRDefault="009D0FFB" w:rsidP="000A5D39">
            <w:pPr>
              <w:pStyle w:val="TableText"/>
            </w:pPr>
            <w:r w:rsidRPr="009D785C">
              <w:t>Accredited counsellor</w:t>
            </w:r>
          </w:p>
        </w:tc>
        <w:tc>
          <w:tcPr>
            <w:tcW w:w="2340" w:type="dxa"/>
          </w:tcPr>
          <w:p w14:paraId="3BF4935D" w14:textId="77777777" w:rsidR="009D0FFB" w:rsidRPr="009D785C" w:rsidRDefault="009D0FFB" w:rsidP="000A5D39">
            <w:pPr>
              <w:pStyle w:val="TableText"/>
            </w:pPr>
            <w:r w:rsidRPr="009D785C">
              <w:t>Medical discharge vs other discharge</w:t>
            </w:r>
          </w:p>
        </w:tc>
        <w:tc>
          <w:tcPr>
            <w:tcW w:w="1170" w:type="dxa"/>
          </w:tcPr>
          <w:p w14:paraId="30C63A97" w14:textId="77777777" w:rsidR="009D0FFB" w:rsidRPr="009D785C" w:rsidRDefault="009D0FFB" w:rsidP="000A5D39">
            <w:pPr>
              <w:pStyle w:val="TableText"/>
            </w:pPr>
            <w:r w:rsidRPr="009D785C">
              <w:t>2.57 (1.90, 3.48)</w:t>
            </w:r>
          </w:p>
        </w:tc>
        <w:tc>
          <w:tcPr>
            <w:tcW w:w="3870" w:type="dxa"/>
          </w:tcPr>
          <w:p w14:paraId="3FC28A99" w14:textId="77777777" w:rsidR="009D0FFB" w:rsidRPr="009D785C" w:rsidRDefault="009D0FFB" w:rsidP="000A5D39">
            <w:pPr>
              <w:pStyle w:val="TableText"/>
            </w:pPr>
            <w:r w:rsidRPr="009D785C">
              <w:t>Medically discharged are 2.6 times more likely to have been to accredited counsellor</w:t>
            </w:r>
          </w:p>
        </w:tc>
        <w:tc>
          <w:tcPr>
            <w:tcW w:w="868" w:type="dxa"/>
          </w:tcPr>
          <w:p w14:paraId="254BDDF5" w14:textId="77777777" w:rsidR="009D0FFB" w:rsidRPr="009D785C" w:rsidRDefault="009D0FFB" w:rsidP="000A5D39">
            <w:pPr>
              <w:pStyle w:val="TableText"/>
            </w:pPr>
            <w:r w:rsidRPr="009D785C">
              <w:t>Moderate</w:t>
            </w:r>
          </w:p>
        </w:tc>
      </w:tr>
      <w:tr w:rsidR="000A5D39" w:rsidRPr="009D785C" w14:paraId="1AC25A48" w14:textId="77777777" w:rsidTr="000A5D39">
        <w:trPr>
          <w:cantSplit/>
        </w:trPr>
        <w:tc>
          <w:tcPr>
            <w:tcW w:w="828" w:type="dxa"/>
          </w:tcPr>
          <w:p w14:paraId="05424567" w14:textId="77777777" w:rsidR="009D0FFB" w:rsidRPr="009D785C" w:rsidRDefault="009D0FFB" w:rsidP="000A5D39">
            <w:pPr>
              <w:pStyle w:val="TableText"/>
            </w:pPr>
          </w:p>
        </w:tc>
        <w:tc>
          <w:tcPr>
            <w:tcW w:w="2430" w:type="dxa"/>
          </w:tcPr>
          <w:p w14:paraId="5A6D3BAF" w14:textId="77777777" w:rsidR="009D0FFB" w:rsidRPr="009D785C" w:rsidRDefault="009D0FFB" w:rsidP="000A5D39">
            <w:pPr>
              <w:pStyle w:val="TableText"/>
            </w:pPr>
            <w:r w:rsidRPr="009D785C">
              <w:t>Day clinic for minor surgery or diagnostic tests (excl. x-ray)</w:t>
            </w:r>
          </w:p>
        </w:tc>
        <w:tc>
          <w:tcPr>
            <w:tcW w:w="2340" w:type="dxa"/>
          </w:tcPr>
          <w:p w14:paraId="2B979C6A" w14:textId="77777777" w:rsidR="009D0FFB" w:rsidRPr="009D785C" w:rsidRDefault="009D0FFB" w:rsidP="000A5D39">
            <w:pPr>
              <w:pStyle w:val="TableText"/>
            </w:pPr>
            <w:r w:rsidRPr="009D785C">
              <w:t>Medical discharge vs other discharge</w:t>
            </w:r>
          </w:p>
        </w:tc>
        <w:tc>
          <w:tcPr>
            <w:tcW w:w="1170" w:type="dxa"/>
          </w:tcPr>
          <w:p w14:paraId="7258614D" w14:textId="77777777" w:rsidR="009D0FFB" w:rsidRPr="009D785C" w:rsidRDefault="009D0FFB" w:rsidP="000A5D39">
            <w:pPr>
              <w:pStyle w:val="TableText"/>
            </w:pPr>
            <w:r w:rsidRPr="009D785C">
              <w:t>2.20 (1.77, 2.75)</w:t>
            </w:r>
          </w:p>
        </w:tc>
        <w:tc>
          <w:tcPr>
            <w:tcW w:w="3870" w:type="dxa"/>
          </w:tcPr>
          <w:p w14:paraId="4399BC29" w14:textId="77777777" w:rsidR="009D0FFB" w:rsidRPr="009D785C" w:rsidRDefault="009D0FFB" w:rsidP="000A5D39">
            <w:pPr>
              <w:pStyle w:val="TableText"/>
            </w:pPr>
            <w:r w:rsidRPr="009D785C">
              <w:t>Medically discharged are 2.2 times more likely to have been to day clinic for minor surgery or diagnostic tests (excl. x-ray)</w:t>
            </w:r>
          </w:p>
        </w:tc>
        <w:tc>
          <w:tcPr>
            <w:tcW w:w="868" w:type="dxa"/>
          </w:tcPr>
          <w:p w14:paraId="7BD44E07" w14:textId="77777777" w:rsidR="009D0FFB" w:rsidRPr="009D785C" w:rsidRDefault="009D0FFB" w:rsidP="000A5D39">
            <w:pPr>
              <w:pStyle w:val="TableText"/>
            </w:pPr>
            <w:r w:rsidRPr="009D785C">
              <w:t>Moderate</w:t>
            </w:r>
          </w:p>
        </w:tc>
      </w:tr>
      <w:tr w:rsidR="000A5D39" w:rsidRPr="009D785C" w14:paraId="531964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0E39D3" w14:textId="77777777" w:rsidR="009D0FFB" w:rsidRPr="009D785C" w:rsidRDefault="009D0FFB" w:rsidP="000A5D39">
            <w:pPr>
              <w:pStyle w:val="TableText"/>
            </w:pPr>
          </w:p>
        </w:tc>
        <w:tc>
          <w:tcPr>
            <w:tcW w:w="2430" w:type="dxa"/>
          </w:tcPr>
          <w:p w14:paraId="15CD19F0" w14:textId="77777777" w:rsidR="009D0FFB" w:rsidRPr="009D785C" w:rsidRDefault="009D0FFB" w:rsidP="000A5D39">
            <w:pPr>
              <w:pStyle w:val="TableText"/>
            </w:pPr>
            <w:r w:rsidRPr="009D785C">
              <w:t>Dentist or dental professional</w:t>
            </w:r>
          </w:p>
        </w:tc>
        <w:tc>
          <w:tcPr>
            <w:tcW w:w="2340" w:type="dxa"/>
          </w:tcPr>
          <w:p w14:paraId="7868CE32" w14:textId="77777777" w:rsidR="009D0FFB" w:rsidRPr="009D785C" w:rsidRDefault="009D0FFB" w:rsidP="000A5D39">
            <w:pPr>
              <w:pStyle w:val="TableText"/>
            </w:pPr>
            <w:r w:rsidRPr="009D785C">
              <w:t>Medical discharge vs other discharge</w:t>
            </w:r>
          </w:p>
        </w:tc>
        <w:tc>
          <w:tcPr>
            <w:tcW w:w="1170" w:type="dxa"/>
          </w:tcPr>
          <w:p w14:paraId="67BB5557" w14:textId="77777777" w:rsidR="009D0FFB" w:rsidRPr="009D785C" w:rsidRDefault="009D0FFB" w:rsidP="000A5D39">
            <w:pPr>
              <w:pStyle w:val="TableText"/>
            </w:pPr>
            <w:r w:rsidRPr="009D785C">
              <w:t>1.07 (0.87, 1.32)</w:t>
            </w:r>
          </w:p>
        </w:tc>
        <w:tc>
          <w:tcPr>
            <w:tcW w:w="3870" w:type="dxa"/>
          </w:tcPr>
          <w:p w14:paraId="18C5CA24" w14:textId="77777777" w:rsidR="009D0FFB" w:rsidRPr="009D785C" w:rsidRDefault="009D0FFB" w:rsidP="000A5D39">
            <w:pPr>
              <w:pStyle w:val="TableText"/>
            </w:pPr>
            <w:r w:rsidRPr="009D785C">
              <w:t>No association</w:t>
            </w:r>
          </w:p>
        </w:tc>
        <w:tc>
          <w:tcPr>
            <w:tcW w:w="868" w:type="dxa"/>
          </w:tcPr>
          <w:p w14:paraId="76E89141" w14:textId="77777777" w:rsidR="009D0FFB" w:rsidRPr="009D785C" w:rsidRDefault="009D0FFB" w:rsidP="000A5D39">
            <w:pPr>
              <w:pStyle w:val="TableText"/>
            </w:pPr>
            <w:r w:rsidRPr="009D785C">
              <w:t>–</w:t>
            </w:r>
          </w:p>
        </w:tc>
      </w:tr>
      <w:tr w:rsidR="000A5D39" w:rsidRPr="009D785C" w14:paraId="589B3868" w14:textId="77777777" w:rsidTr="000A5D39">
        <w:trPr>
          <w:cantSplit/>
        </w:trPr>
        <w:tc>
          <w:tcPr>
            <w:tcW w:w="828" w:type="dxa"/>
          </w:tcPr>
          <w:p w14:paraId="1020F151" w14:textId="77777777" w:rsidR="009D0FFB" w:rsidRPr="009D785C" w:rsidRDefault="009D0FFB" w:rsidP="000A5D39">
            <w:pPr>
              <w:pStyle w:val="TableText"/>
            </w:pPr>
          </w:p>
        </w:tc>
        <w:tc>
          <w:tcPr>
            <w:tcW w:w="2430" w:type="dxa"/>
          </w:tcPr>
          <w:p w14:paraId="5AD65DAE" w14:textId="77777777" w:rsidR="009D0FFB" w:rsidRPr="009D785C" w:rsidRDefault="009D0FFB" w:rsidP="000A5D39">
            <w:pPr>
              <w:pStyle w:val="TableText"/>
            </w:pPr>
            <w:r w:rsidRPr="009D785C">
              <w:t>Diabetes educator</w:t>
            </w:r>
          </w:p>
        </w:tc>
        <w:tc>
          <w:tcPr>
            <w:tcW w:w="2340" w:type="dxa"/>
          </w:tcPr>
          <w:p w14:paraId="6CD4D152" w14:textId="77777777" w:rsidR="009D0FFB" w:rsidRPr="009D785C" w:rsidRDefault="009D0FFB" w:rsidP="000A5D39">
            <w:pPr>
              <w:pStyle w:val="TableText"/>
            </w:pPr>
            <w:r w:rsidRPr="009D785C">
              <w:t>Medical discharge vs other discharge</w:t>
            </w:r>
          </w:p>
        </w:tc>
        <w:tc>
          <w:tcPr>
            <w:tcW w:w="1170" w:type="dxa"/>
          </w:tcPr>
          <w:p w14:paraId="3B6F3352" w14:textId="77777777" w:rsidR="009D0FFB" w:rsidRPr="009D785C" w:rsidRDefault="009D0FFB" w:rsidP="000A5D39">
            <w:pPr>
              <w:pStyle w:val="TableText"/>
            </w:pPr>
            <w:r w:rsidRPr="009D785C">
              <w:t>5.11 (3.15, 8.30)</w:t>
            </w:r>
          </w:p>
        </w:tc>
        <w:tc>
          <w:tcPr>
            <w:tcW w:w="3870" w:type="dxa"/>
          </w:tcPr>
          <w:p w14:paraId="3410A66F" w14:textId="77777777" w:rsidR="009D0FFB" w:rsidRPr="009D785C" w:rsidRDefault="009D0FFB" w:rsidP="000A5D39">
            <w:pPr>
              <w:pStyle w:val="TableText"/>
            </w:pPr>
            <w:r w:rsidRPr="009D785C">
              <w:t>Medically discharged are 5 times more likely to have been to diabetes educator</w:t>
            </w:r>
          </w:p>
        </w:tc>
        <w:tc>
          <w:tcPr>
            <w:tcW w:w="868" w:type="dxa"/>
          </w:tcPr>
          <w:p w14:paraId="7DCDBB66" w14:textId="77777777" w:rsidR="009D0FFB" w:rsidRPr="009D785C" w:rsidRDefault="009D0FFB" w:rsidP="000A5D39">
            <w:pPr>
              <w:pStyle w:val="TableText"/>
            </w:pPr>
            <w:r w:rsidRPr="009D785C">
              <w:t>Strong</w:t>
            </w:r>
          </w:p>
        </w:tc>
      </w:tr>
      <w:tr w:rsidR="000A5D39" w:rsidRPr="009D785C" w14:paraId="493C42D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CFCD77" w14:textId="77777777" w:rsidR="009D0FFB" w:rsidRPr="009D785C" w:rsidRDefault="009D0FFB" w:rsidP="000A5D39">
            <w:pPr>
              <w:pStyle w:val="TableText"/>
            </w:pPr>
          </w:p>
        </w:tc>
        <w:tc>
          <w:tcPr>
            <w:tcW w:w="2430" w:type="dxa"/>
          </w:tcPr>
          <w:p w14:paraId="200A2659" w14:textId="77777777" w:rsidR="009D0FFB" w:rsidRPr="009D785C" w:rsidRDefault="009D0FFB" w:rsidP="000A5D39">
            <w:pPr>
              <w:pStyle w:val="TableText"/>
            </w:pPr>
            <w:r w:rsidRPr="009D785C">
              <w:t>Dietician/nutritionist</w:t>
            </w:r>
          </w:p>
        </w:tc>
        <w:tc>
          <w:tcPr>
            <w:tcW w:w="2340" w:type="dxa"/>
          </w:tcPr>
          <w:p w14:paraId="406DEF30" w14:textId="77777777" w:rsidR="009D0FFB" w:rsidRPr="009D785C" w:rsidRDefault="009D0FFB" w:rsidP="000A5D39">
            <w:pPr>
              <w:pStyle w:val="TableText"/>
            </w:pPr>
            <w:r w:rsidRPr="009D785C">
              <w:t>Medical discharge vs other discharge</w:t>
            </w:r>
          </w:p>
        </w:tc>
        <w:tc>
          <w:tcPr>
            <w:tcW w:w="1170" w:type="dxa"/>
          </w:tcPr>
          <w:p w14:paraId="547DC985" w14:textId="77777777" w:rsidR="009D0FFB" w:rsidRPr="009D785C" w:rsidRDefault="009D0FFB" w:rsidP="000A5D39">
            <w:pPr>
              <w:pStyle w:val="TableText"/>
            </w:pPr>
            <w:r w:rsidRPr="009D785C">
              <w:t>4.26 (2.92, 6.21)</w:t>
            </w:r>
          </w:p>
        </w:tc>
        <w:tc>
          <w:tcPr>
            <w:tcW w:w="3870" w:type="dxa"/>
          </w:tcPr>
          <w:p w14:paraId="78A8DF49" w14:textId="77777777" w:rsidR="009D0FFB" w:rsidRPr="009D785C" w:rsidRDefault="009D0FFB" w:rsidP="000A5D39">
            <w:pPr>
              <w:pStyle w:val="TableText"/>
            </w:pPr>
            <w:r w:rsidRPr="009D785C">
              <w:t>Medically discharged are 4.3 times more likely to have been to dietician/Nutritionist</w:t>
            </w:r>
          </w:p>
        </w:tc>
        <w:tc>
          <w:tcPr>
            <w:tcW w:w="868" w:type="dxa"/>
          </w:tcPr>
          <w:p w14:paraId="018AE9E9" w14:textId="77777777" w:rsidR="009D0FFB" w:rsidRPr="009D785C" w:rsidRDefault="009D0FFB" w:rsidP="000A5D39">
            <w:pPr>
              <w:pStyle w:val="TableText"/>
            </w:pPr>
            <w:r w:rsidRPr="009D785C">
              <w:t>Strong</w:t>
            </w:r>
          </w:p>
        </w:tc>
      </w:tr>
      <w:tr w:rsidR="000A5D39" w:rsidRPr="009D785C" w14:paraId="13F788F2" w14:textId="77777777" w:rsidTr="000A5D39">
        <w:trPr>
          <w:cantSplit/>
        </w:trPr>
        <w:tc>
          <w:tcPr>
            <w:tcW w:w="828" w:type="dxa"/>
          </w:tcPr>
          <w:p w14:paraId="27DC4E74" w14:textId="77777777" w:rsidR="009D0FFB" w:rsidRPr="009D785C" w:rsidRDefault="009D0FFB" w:rsidP="000A5D39">
            <w:pPr>
              <w:pStyle w:val="TableText"/>
            </w:pPr>
          </w:p>
        </w:tc>
        <w:tc>
          <w:tcPr>
            <w:tcW w:w="2430" w:type="dxa"/>
          </w:tcPr>
          <w:p w14:paraId="49BA871D" w14:textId="77777777" w:rsidR="009D0FFB" w:rsidRPr="009D785C" w:rsidRDefault="009D0FFB" w:rsidP="000A5D39">
            <w:pPr>
              <w:pStyle w:val="TableText"/>
            </w:pPr>
            <w:r w:rsidRPr="009D785C">
              <w:t>General practitioner</w:t>
            </w:r>
          </w:p>
        </w:tc>
        <w:tc>
          <w:tcPr>
            <w:tcW w:w="2340" w:type="dxa"/>
          </w:tcPr>
          <w:p w14:paraId="13DE4E9C" w14:textId="77777777" w:rsidR="009D0FFB" w:rsidRPr="009D785C" w:rsidRDefault="009D0FFB" w:rsidP="000A5D39">
            <w:pPr>
              <w:pStyle w:val="TableText"/>
            </w:pPr>
            <w:r w:rsidRPr="009D785C">
              <w:t>Medical discharge vs other discharge</w:t>
            </w:r>
          </w:p>
        </w:tc>
        <w:tc>
          <w:tcPr>
            <w:tcW w:w="1170" w:type="dxa"/>
          </w:tcPr>
          <w:p w14:paraId="527A7FCD" w14:textId="77777777" w:rsidR="009D0FFB" w:rsidRPr="009D785C" w:rsidRDefault="009D0FFB" w:rsidP="000A5D39">
            <w:pPr>
              <w:pStyle w:val="TableText"/>
            </w:pPr>
            <w:r w:rsidRPr="009D785C">
              <w:t>3.30 (2.33, 4.68)</w:t>
            </w:r>
          </w:p>
        </w:tc>
        <w:tc>
          <w:tcPr>
            <w:tcW w:w="3870" w:type="dxa"/>
          </w:tcPr>
          <w:p w14:paraId="4085C01A" w14:textId="77777777" w:rsidR="009D0FFB" w:rsidRPr="009D785C" w:rsidRDefault="009D0FFB" w:rsidP="000A5D39">
            <w:pPr>
              <w:pStyle w:val="TableText"/>
            </w:pPr>
            <w:r w:rsidRPr="009D785C">
              <w:t>Medically discharged are 3.3 times more likely to have been to General Practitioner</w:t>
            </w:r>
          </w:p>
        </w:tc>
        <w:tc>
          <w:tcPr>
            <w:tcW w:w="868" w:type="dxa"/>
          </w:tcPr>
          <w:p w14:paraId="66277D1C" w14:textId="77777777" w:rsidR="009D0FFB" w:rsidRPr="009D785C" w:rsidRDefault="009D0FFB" w:rsidP="000A5D39">
            <w:pPr>
              <w:pStyle w:val="TableText"/>
            </w:pPr>
            <w:r w:rsidRPr="009D785C">
              <w:t>Strong</w:t>
            </w:r>
          </w:p>
        </w:tc>
      </w:tr>
      <w:tr w:rsidR="000A5D39" w:rsidRPr="009D785C" w14:paraId="5522613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4D635D" w14:textId="77777777" w:rsidR="009D0FFB" w:rsidRPr="009D785C" w:rsidRDefault="009D0FFB" w:rsidP="000A5D39">
            <w:pPr>
              <w:pStyle w:val="TableText"/>
            </w:pPr>
          </w:p>
        </w:tc>
        <w:tc>
          <w:tcPr>
            <w:tcW w:w="2430" w:type="dxa"/>
          </w:tcPr>
          <w:p w14:paraId="25E9AA26" w14:textId="77777777" w:rsidR="009D0FFB" w:rsidRPr="009D785C" w:rsidRDefault="009D0FFB" w:rsidP="000A5D39">
            <w:pPr>
              <w:pStyle w:val="TableText"/>
            </w:pPr>
            <w:r w:rsidRPr="009D785C">
              <w:t>Naturopath</w:t>
            </w:r>
          </w:p>
        </w:tc>
        <w:tc>
          <w:tcPr>
            <w:tcW w:w="2340" w:type="dxa"/>
          </w:tcPr>
          <w:p w14:paraId="10313299" w14:textId="77777777" w:rsidR="009D0FFB" w:rsidRPr="009D785C" w:rsidRDefault="009D0FFB" w:rsidP="000A5D39">
            <w:pPr>
              <w:pStyle w:val="TableText"/>
            </w:pPr>
            <w:r w:rsidRPr="009D785C">
              <w:t>Medical discharge vs other discharge</w:t>
            </w:r>
          </w:p>
        </w:tc>
        <w:tc>
          <w:tcPr>
            <w:tcW w:w="1170" w:type="dxa"/>
          </w:tcPr>
          <w:p w14:paraId="4A6ED34D" w14:textId="77777777" w:rsidR="009D0FFB" w:rsidRPr="009D785C" w:rsidRDefault="009D0FFB" w:rsidP="000A5D39">
            <w:pPr>
              <w:pStyle w:val="TableText"/>
            </w:pPr>
            <w:r w:rsidRPr="009D785C">
              <w:t>1.78 (1.09, 2.91)</w:t>
            </w:r>
          </w:p>
        </w:tc>
        <w:tc>
          <w:tcPr>
            <w:tcW w:w="3870" w:type="dxa"/>
          </w:tcPr>
          <w:p w14:paraId="18AD01E6" w14:textId="77777777" w:rsidR="009D0FFB" w:rsidRPr="009D785C" w:rsidRDefault="009D0FFB" w:rsidP="000A5D39">
            <w:pPr>
              <w:pStyle w:val="TableText"/>
            </w:pPr>
            <w:r w:rsidRPr="009D785C">
              <w:t>Medically discharged are 78% more likely to have been to Naturopath</w:t>
            </w:r>
          </w:p>
        </w:tc>
        <w:tc>
          <w:tcPr>
            <w:tcW w:w="868" w:type="dxa"/>
          </w:tcPr>
          <w:p w14:paraId="402E8EA0" w14:textId="77777777" w:rsidR="009D0FFB" w:rsidRPr="009D785C" w:rsidRDefault="009D0FFB" w:rsidP="000A5D39">
            <w:pPr>
              <w:pStyle w:val="TableText"/>
            </w:pPr>
            <w:r w:rsidRPr="009D785C">
              <w:t>Moderate</w:t>
            </w:r>
          </w:p>
        </w:tc>
      </w:tr>
      <w:tr w:rsidR="000A5D39" w:rsidRPr="009D785C" w14:paraId="30CC0FAA" w14:textId="77777777" w:rsidTr="000A5D39">
        <w:trPr>
          <w:cantSplit/>
        </w:trPr>
        <w:tc>
          <w:tcPr>
            <w:tcW w:w="828" w:type="dxa"/>
          </w:tcPr>
          <w:p w14:paraId="22F7A989" w14:textId="77777777" w:rsidR="009D0FFB" w:rsidRPr="009D785C" w:rsidRDefault="009D0FFB" w:rsidP="000A5D39">
            <w:pPr>
              <w:pStyle w:val="TableText"/>
            </w:pPr>
          </w:p>
        </w:tc>
        <w:tc>
          <w:tcPr>
            <w:tcW w:w="2430" w:type="dxa"/>
          </w:tcPr>
          <w:p w14:paraId="122FB59A" w14:textId="77777777" w:rsidR="009D0FFB" w:rsidRPr="009D785C" w:rsidRDefault="009D0FFB" w:rsidP="000A5D39">
            <w:pPr>
              <w:pStyle w:val="TableText"/>
            </w:pPr>
            <w:r w:rsidRPr="009D785C">
              <w:t>Osteopath</w:t>
            </w:r>
          </w:p>
        </w:tc>
        <w:tc>
          <w:tcPr>
            <w:tcW w:w="2340" w:type="dxa"/>
          </w:tcPr>
          <w:p w14:paraId="4B569DB3" w14:textId="77777777" w:rsidR="009D0FFB" w:rsidRPr="009D785C" w:rsidRDefault="009D0FFB" w:rsidP="000A5D39">
            <w:pPr>
              <w:pStyle w:val="TableText"/>
            </w:pPr>
            <w:r w:rsidRPr="009D785C">
              <w:t>Medical discharge vs other discharge</w:t>
            </w:r>
          </w:p>
        </w:tc>
        <w:tc>
          <w:tcPr>
            <w:tcW w:w="1170" w:type="dxa"/>
          </w:tcPr>
          <w:p w14:paraId="54ECC42D" w14:textId="77777777" w:rsidR="009D0FFB" w:rsidRPr="009D785C" w:rsidRDefault="009D0FFB" w:rsidP="000A5D39">
            <w:pPr>
              <w:pStyle w:val="TableText"/>
            </w:pPr>
            <w:r w:rsidRPr="009D785C">
              <w:t>2.14 (1.28, 3.57)</w:t>
            </w:r>
          </w:p>
        </w:tc>
        <w:tc>
          <w:tcPr>
            <w:tcW w:w="3870" w:type="dxa"/>
          </w:tcPr>
          <w:p w14:paraId="1A2EDE9F" w14:textId="77777777" w:rsidR="009D0FFB" w:rsidRPr="009D785C" w:rsidRDefault="009D0FFB" w:rsidP="000A5D39">
            <w:pPr>
              <w:pStyle w:val="TableText"/>
            </w:pPr>
            <w:r w:rsidRPr="009D785C">
              <w:t>Medically discharged are 2 times more likely to have been to Osteopath</w:t>
            </w:r>
          </w:p>
        </w:tc>
        <w:tc>
          <w:tcPr>
            <w:tcW w:w="868" w:type="dxa"/>
          </w:tcPr>
          <w:p w14:paraId="131F3F4C" w14:textId="77777777" w:rsidR="009D0FFB" w:rsidRPr="009D785C" w:rsidRDefault="009D0FFB" w:rsidP="000A5D39">
            <w:pPr>
              <w:pStyle w:val="TableText"/>
            </w:pPr>
            <w:r w:rsidRPr="009D785C">
              <w:t>Moderate</w:t>
            </w:r>
          </w:p>
        </w:tc>
      </w:tr>
      <w:tr w:rsidR="000A5D39" w:rsidRPr="009D785C" w14:paraId="4F7B051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81CA6C" w14:textId="77777777" w:rsidR="009D0FFB" w:rsidRPr="009D785C" w:rsidRDefault="009D0FFB" w:rsidP="000A5D39">
            <w:pPr>
              <w:pStyle w:val="TableText"/>
            </w:pPr>
          </w:p>
        </w:tc>
        <w:tc>
          <w:tcPr>
            <w:tcW w:w="2430" w:type="dxa"/>
          </w:tcPr>
          <w:p w14:paraId="513F46A8" w14:textId="77777777" w:rsidR="009D0FFB" w:rsidRPr="009D785C" w:rsidRDefault="009D0FFB" w:rsidP="000A5D39">
            <w:pPr>
              <w:pStyle w:val="TableText"/>
            </w:pPr>
            <w:r w:rsidRPr="009D785C">
              <w:t>Outpatients section of a hospital</w:t>
            </w:r>
          </w:p>
        </w:tc>
        <w:tc>
          <w:tcPr>
            <w:tcW w:w="2340" w:type="dxa"/>
          </w:tcPr>
          <w:p w14:paraId="0386886E" w14:textId="77777777" w:rsidR="009D0FFB" w:rsidRPr="009D785C" w:rsidRDefault="009D0FFB" w:rsidP="000A5D39">
            <w:pPr>
              <w:pStyle w:val="TableText"/>
            </w:pPr>
            <w:r w:rsidRPr="009D785C">
              <w:t>Medical discharge vs other discharge</w:t>
            </w:r>
          </w:p>
        </w:tc>
        <w:tc>
          <w:tcPr>
            <w:tcW w:w="1170" w:type="dxa"/>
          </w:tcPr>
          <w:p w14:paraId="5B2C9EEE" w14:textId="77777777" w:rsidR="009D0FFB" w:rsidRPr="009D785C" w:rsidRDefault="009D0FFB" w:rsidP="000A5D39">
            <w:pPr>
              <w:pStyle w:val="TableText"/>
            </w:pPr>
            <w:r w:rsidRPr="009D785C">
              <w:t>2.40 (1.83, 3.13)</w:t>
            </w:r>
          </w:p>
        </w:tc>
        <w:tc>
          <w:tcPr>
            <w:tcW w:w="3870" w:type="dxa"/>
          </w:tcPr>
          <w:p w14:paraId="59D9E86D" w14:textId="77777777" w:rsidR="009D0FFB" w:rsidRPr="009D785C" w:rsidRDefault="009D0FFB" w:rsidP="000A5D39">
            <w:pPr>
              <w:pStyle w:val="TableText"/>
            </w:pPr>
            <w:r w:rsidRPr="009D785C">
              <w:t>Medically discharged are 2.4 times more likely to have been to Outpatients section of a hospital</w:t>
            </w:r>
          </w:p>
        </w:tc>
        <w:tc>
          <w:tcPr>
            <w:tcW w:w="868" w:type="dxa"/>
          </w:tcPr>
          <w:p w14:paraId="17B680E1" w14:textId="77777777" w:rsidR="009D0FFB" w:rsidRPr="009D785C" w:rsidRDefault="009D0FFB" w:rsidP="000A5D39">
            <w:pPr>
              <w:pStyle w:val="TableText"/>
            </w:pPr>
            <w:r w:rsidRPr="009D785C">
              <w:t>Moderate</w:t>
            </w:r>
          </w:p>
        </w:tc>
      </w:tr>
      <w:tr w:rsidR="000A5D39" w:rsidRPr="009D785C" w14:paraId="603B7C63" w14:textId="77777777" w:rsidTr="000A5D39">
        <w:trPr>
          <w:cantSplit/>
        </w:trPr>
        <w:tc>
          <w:tcPr>
            <w:tcW w:w="828" w:type="dxa"/>
          </w:tcPr>
          <w:p w14:paraId="3D7E2209" w14:textId="77777777" w:rsidR="009D0FFB" w:rsidRPr="009D785C" w:rsidRDefault="009D0FFB" w:rsidP="000A5D39">
            <w:pPr>
              <w:pStyle w:val="TableText"/>
            </w:pPr>
          </w:p>
        </w:tc>
        <w:tc>
          <w:tcPr>
            <w:tcW w:w="2430" w:type="dxa"/>
          </w:tcPr>
          <w:p w14:paraId="2AEC8A56" w14:textId="77777777" w:rsidR="009D0FFB" w:rsidRPr="009D785C" w:rsidRDefault="009D0FFB" w:rsidP="000A5D39">
            <w:pPr>
              <w:pStyle w:val="TableText"/>
            </w:pPr>
            <w:r w:rsidRPr="009D785C">
              <w:t>Physiotherapist/hydrotherapist</w:t>
            </w:r>
          </w:p>
        </w:tc>
        <w:tc>
          <w:tcPr>
            <w:tcW w:w="2340" w:type="dxa"/>
          </w:tcPr>
          <w:p w14:paraId="4F83E1A1" w14:textId="77777777" w:rsidR="009D0FFB" w:rsidRPr="009D785C" w:rsidRDefault="009D0FFB" w:rsidP="000A5D39">
            <w:pPr>
              <w:pStyle w:val="TableText"/>
            </w:pPr>
            <w:r w:rsidRPr="009D785C">
              <w:t>Medical discharge vs other discharge</w:t>
            </w:r>
          </w:p>
        </w:tc>
        <w:tc>
          <w:tcPr>
            <w:tcW w:w="1170" w:type="dxa"/>
          </w:tcPr>
          <w:p w14:paraId="1173B5E8" w14:textId="77777777" w:rsidR="009D0FFB" w:rsidRPr="009D785C" w:rsidRDefault="009D0FFB" w:rsidP="000A5D39">
            <w:pPr>
              <w:pStyle w:val="TableText"/>
            </w:pPr>
            <w:r w:rsidRPr="009D785C">
              <w:t>3.47 (2.80, 4.31)</w:t>
            </w:r>
          </w:p>
        </w:tc>
        <w:tc>
          <w:tcPr>
            <w:tcW w:w="3870" w:type="dxa"/>
          </w:tcPr>
          <w:p w14:paraId="1F1645A6" w14:textId="77777777" w:rsidR="009D0FFB" w:rsidRPr="009D785C" w:rsidRDefault="009D0FFB" w:rsidP="000A5D39">
            <w:pPr>
              <w:pStyle w:val="TableText"/>
            </w:pPr>
            <w:r w:rsidRPr="009D785C">
              <w:t>Medically discharged are 3.5 times more likely to have been to Physiotherapist/hydrotherapist</w:t>
            </w:r>
          </w:p>
        </w:tc>
        <w:tc>
          <w:tcPr>
            <w:tcW w:w="868" w:type="dxa"/>
          </w:tcPr>
          <w:p w14:paraId="347AA5E8" w14:textId="77777777" w:rsidR="009D0FFB" w:rsidRPr="009D785C" w:rsidRDefault="009D0FFB" w:rsidP="000A5D39">
            <w:pPr>
              <w:pStyle w:val="TableText"/>
            </w:pPr>
            <w:r w:rsidRPr="009D785C">
              <w:t>Strong</w:t>
            </w:r>
          </w:p>
        </w:tc>
      </w:tr>
      <w:tr w:rsidR="000A5D39" w:rsidRPr="009D785C" w14:paraId="4775071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1FCA43" w14:textId="77777777" w:rsidR="009D0FFB" w:rsidRPr="009D785C" w:rsidRDefault="009D0FFB" w:rsidP="000A5D39">
            <w:pPr>
              <w:pStyle w:val="TableText"/>
            </w:pPr>
          </w:p>
        </w:tc>
        <w:tc>
          <w:tcPr>
            <w:tcW w:w="2430" w:type="dxa"/>
          </w:tcPr>
          <w:p w14:paraId="0F9F668D" w14:textId="77777777" w:rsidR="009D0FFB" w:rsidRPr="009D785C" w:rsidRDefault="009D0FFB" w:rsidP="000A5D39">
            <w:pPr>
              <w:pStyle w:val="TableText"/>
            </w:pPr>
            <w:r w:rsidRPr="009D785C">
              <w:t>Psychologist</w:t>
            </w:r>
          </w:p>
        </w:tc>
        <w:tc>
          <w:tcPr>
            <w:tcW w:w="2340" w:type="dxa"/>
          </w:tcPr>
          <w:p w14:paraId="712DEC83" w14:textId="77777777" w:rsidR="009D0FFB" w:rsidRPr="009D785C" w:rsidRDefault="009D0FFB" w:rsidP="000A5D39">
            <w:pPr>
              <w:pStyle w:val="TableText"/>
            </w:pPr>
            <w:r w:rsidRPr="009D785C">
              <w:t>Medical discharge vs other discharge</w:t>
            </w:r>
          </w:p>
        </w:tc>
        <w:tc>
          <w:tcPr>
            <w:tcW w:w="1170" w:type="dxa"/>
          </w:tcPr>
          <w:p w14:paraId="09D74DC3" w14:textId="77777777" w:rsidR="009D0FFB" w:rsidRPr="009D785C" w:rsidRDefault="009D0FFB" w:rsidP="000A5D39">
            <w:pPr>
              <w:pStyle w:val="TableText"/>
            </w:pPr>
            <w:r w:rsidRPr="009D785C">
              <w:t>3.90 (3.10, 4.91)</w:t>
            </w:r>
          </w:p>
        </w:tc>
        <w:tc>
          <w:tcPr>
            <w:tcW w:w="3870" w:type="dxa"/>
          </w:tcPr>
          <w:p w14:paraId="23CEE22C" w14:textId="77777777" w:rsidR="009D0FFB" w:rsidRPr="009D785C" w:rsidRDefault="009D0FFB" w:rsidP="000A5D39">
            <w:pPr>
              <w:pStyle w:val="TableText"/>
            </w:pPr>
            <w:r w:rsidRPr="009D785C">
              <w:t>Medically discharged are 3.9 times more likely to have been to Psychologist</w:t>
            </w:r>
          </w:p>
        </w:tc>
        <w:tc>
          <w:tcPr>
            <w:tcW w:w="868" w:type="dxa"/>
          </w:tcPr>
          <w:p w14:paraId="52C76B87" w14:textId="77777777" w:rsidR="009D0FFB" w:rsidRPr="009D785C" w:rsidRDefault="009D0FFB" w:rsidP="000A5D39">
            <w:pPr>
              <w:pStyle w:val="TableText"/>
            </w:pPr>
            <w:r w:rsidRPr="009D785C">
              <w:t>Strong</w:t>
            </w:r>
          </w:p>
        </w:tc>
      </w:tr>
      <w:tr w:rsidR="000A5D39" w:rsidRPr="009D785C" w14:paraId="0C1CCD0C" w14:textId="77777777" w:rsidTr="000A5D39">
        <w:trPr>
          <w:cantSplit/>
        </w:trPr>
        <w:tc>
          <w:tcPr>
            <w:tcW w:w="828" w:type="dxa"/>
          </w:tcPr>
          <w:p w14:paraId="6F9CD5AA" w14:textId="77777777" w:rsidR="009D0FFB" w:rsidRPr="009D785C" w:rsidRDefault="009D0FFB" w:rsidP="000A5D39">
            <w:pPr>
              <w:pStyle w:val="TableText"/>
            </w:pPr>
          </w:p>
        </w:tc>
        <w:tc>
          <w:tcPr>
            <w:tcW w:w="2430" w:type="dxa"/>
          </w:tcPr>
          <w:p w14:paraId="6EBDC754" w14:textId="77777777" w:rsidR="009D0FFB" w:rsidRPr="009D785C" w:rsidRDefault="009D0FFB" w:rsidP="000A5D39">
            <w:pPr>
              <w:pStyle w:val="TableText"/>
            </w:pPr>
            <w:r w:rsidRPr="009D785C">
              <w:t>Social worker/welfare officer</w:t>
            </w:r>
          </w:p>
        </w:tc>
        <w:tc>
          <w:tcPr>
            <w:tcW w:w="2340" w:type="dxa"/>
          </w:tcPr>
          <w:p w14:paraId="0194C300" w14:textId="77777777" w:rsidR="009D0FFB" w:rsidRPr="009D785C" w:rsidRDefault="009D0FFB" w:rsidP="000A5D39">
            <w:pPr>
              <w:pStyle w:val="TableText"/>
            </w:pPr>
            <w:r w:rsidRPr="009D785C">
              <w:t>Medical discharge vs other discharge</w:t>
            </w:r>
          </w:p>
        </w:tc>
        <w:tc>
          <w:tcPr>
            <w:tcW w:w="1170" w:type="dxa"/>
          </w:tcPr>
          <w:p w14:paraId="4309969D" w14:textId="77777777" w:rsidR="009D0FFB" w:rsidRPr="009D785C" w:rsidRDefault="009D0FFB" w:rsidP="000A5D39">
            <w:pPr>
              <w:pStyle w:val="TableText"/>
            </w:pPr>
            <w:r w:rsidRPr="009D785C">
              <w:t>3.23 (2.12, 4.93)</w:t>
            </w:r>
          </w:p>
        </w:tc>
        <w:tc>
          <w:tcPr>
            <w:tcW w:w="3870" w:type="dxa"/>
          </w:tcPr>
          <w:p w14:paraId="61E3E70A" w14:textId="77777777" w:rsidR="009D0FFB" w:rsidRPr="009D785C" w:rsidRDefault="009D0FFB" w:rsidP="000A5D39">
            <w:pPr>
              <w:pStyle w:val="TableText"/>
            </w:pPr>
            <w:r w:rsidRPr="009D785C">
              <w:t>Medically discharged are 3.2 times more likely to have been to Social worker/welfare officer</w:t>
            </w:r>
          </w:p>
        </w:tc>
        <w:tc>
          <w:tcPr>
            <w:tcW w:w="868" w:type="dxa"/>
          </w:tcPr>
          <w:p w14:paraId="7F236669" w14:textId="77777777" w:rsidR="009D0FFB" w:rsidRPr="009D785C" w:rsidRDefault="009D0FFB" w:rsidP="000A5D39">
            <w:pPr>
              <w:pStyle w:val="TableText"/>
            </w:pPr>
            <w:r w:rsidRPr="009D785C">
              <w:t>Strong</w:t>
            </w:r>
          </w:p>
        </w:tc>
      </w:tr>
      <w:tr w:rsidR="000A5D39" w:rsidRPr="009D785C" w14:paraId="31874F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7F3056C" w14:textId="77777777" w:rsidR="009D0FFB" w:rsidRPr="009D785C" w:rsidRDefault="009D0FFB" w:rsidP="000A5D39">
            <w:pPr>
              <w:pStyle w:val="TableText"/>
            </w:pPr>
          </w:p>
        </w:tc>
        <w:tc>
          <w:tcPr>
            <w:tcW w:w="2430" w:type="dxa"/>
          </w:tcPr>
          <w:p w14:paraId="5123E5B0" w14:textId="77777777" w:rsidR="009D0FFB" w:rsidRPr="009D785C" w:rsidRDefault="009D0FFB" w:rsidP="000A5D39">
            <w:pPr>
              <w:pStyle w:val="TableText"/>
            </w:pPr>
            <w:r w:rsidRPr="009D785C">
              <w:t>Specialist doctor</w:t>
            </w:r>
          </w:p>
        </w:tc>
        <w:tc>
          <w:tcPr>
            <w:tcW w:w="2340" w:type="dxa"/>
          </w:tcPr>
          <w:p w14:paraId="692F6887" w14:textId="77777777" w:rsidR="009D0FFB" w:rsidRPr="009D785C" w:rsidRDefault="009D0FFB" w:rsidP="000A5D39">
            <w:pPr>
              <w:pStyle w:val="TableText"/>
            </w:pPr>
            <w:r w:rsidRPr="009D785C">
              <w:t>Medical discharge vs other discharge</w:t>
            </w:r>
          </w:p>
        </w:tc>
        <w:tc>
          <w:tcPr>
            <w:tcW w:w="1170" w:type="dxa"/>
          </w:tcPr>
          <w:p w14:paraId="5AC9E9D8" w14:textId="77777777" w:rsidR="009D0FFB" w:rsidRPr="009D785C" w:rsidRDefault="009D0FFB" w:rsidP="000A5D39">
            <w:pPr>
              <w:pStyle w:val="TableText"/>
            </w:pPr>
            <w:r w:rsidRPr="009D785C">
              <w:t>4.28 (3.43, 5.34)</w:t>
            </w:r>
          </w:p>
        </w:tc>
        <w:tc>
          <w:tcPr>
            <w:tcW w:w="3870" w:type="dxa"/>
          </w:tcPr>
          <w:p w14:paraId="0F1CE567" w14:textId="77777777" w:rsidR="009D0FFB" w:rsidRPr="009D785C" w:rsidRDefault="009D0FFB" w:rsidP="000A5D39">
            <w:pPr>
              <w:pStyle w:val="TableText"/>
            </w:pPr>
            <w:r w:rsidRPr="009D785C">
              <w:t>Medically discharged are 4.3 times more likely to have been to specialist doctor</w:t>
            </w:r>
          </w:p>
        </w:tc>
        <w:tc>
          <w:tcPr>
            <w:tcW w:w="868" w:type="dxa"/>
          </w:tcPr>
          <w:p w14:paraId="62996367" w14:textId="77777777" w:rsidR="009D0FFB" w:rsidRPr="009D785C" w:rsidRDefault="009D0FFB" w:rsidP="000A5D39">
            <w:pPr>
              <w:pStyle w:val="TableText"/>
            </w:pPr>
            <w:r w:rsidRPr="009D785C">
              <w:t>Strong</w:t>
            </w:r>
          </w:p>
        </w:tc>
      </w:tr>
      <w:tr w:rsidR="000A5D39" w:rsidRPr="009D785C" w14:paraId="67FC8FAB" w14:textId="77777777" w:rsidTr="000A5D39">
        <w:trPr>
          <w:cantSplit/>
        </w:trPr>
        <w:tc>
          <w:tcPr>
            <w:tcW w:w="828" w:type="dxa"/>
          </w:tcPr>
          <w:p w14:paraId="2EF21C0B" w14:textId="77777777" w:rsidR="009D0FFB" w:rsidRPr="009D785C" w:rsidRDefault="009D0FFB" w:rsidP="000A5D39">
            <w:pPr>
              <w:pStyle w:val="TableText"/>
            </w:pPr>
          </w:p>
        </w:tc>
        <w:tc>
          <w:tcPr>
            <w:tcW w:w="2430" w:type="dxa"/>
          </w:tcPr>
          <w:p w14:paraId="192AA10C" w14:textId="77777777" w:rsidR="009D0FFB" w:rsidRPr="009D785C" w:rsidRDefault="009D0FFB" w:rsidP="000A5D39">
            <w:pPr>
              <w:pStyle w:val="TableText"/>
            </w:pPr>
            <w:r w:rsidRPr="009D785C">
              <w:t>Other health professional</w:t>
            </w:r>
          </w:p>
        </w:tc>
        <w:tc>
          <w:tcPr>
            <w:tcW w:w="2340" w:type="dxa"/>
          </w:tcPr>
          <w:p w14:paraId="1371150A" w14:textId="77777777" w:rsidR="009D0FFB" w:rsidRPr="009D785C" w:rsidRDefault="009D0FFB" w:rsidP="000A5D39">
            <w:pPr>
              <w:pStyle w:val="TableText"/>
            </w:pPr>
            <w:r w:rsidRPr="009D785C">
              <w:t>Medical discharge vs other discharge</w:t>
            </w:r>
          </w:p>
        </w:tc>
        <w:tc>
          <w:tcPr>
            <w:tcW w:w="1170" w:type="dxa"/>
          </w:tcPr>
          <w:p w14:paraId="7440E5A4" w14:textId="77777777" w:rsidR="009D0FFB" w:rsidRPr="009D785C" w:rsidRDefault="009D0FFB" w:rsidP="000A5D39">
            <w:pPr>
              <w:pStyle w:val="TableText"/>
            </w:pPr>
            <w:r w:rsidRPr="009D785C">
              <w:t>1.94 (1.34, 2.81)</w:t>
            </w:r>
          </w:p>
        </w:tc>
        <w:tc>
          <w:tcPr>
            <w:tcW w:w="3870" w:type="dxa"/>
          </w:tcPr>
          <w:p w14:paraId="78B6A994" w14:textId="77777777" w:rsidR="009D0FFB" w:rsidRPr="009D785C" w:rsidRDefault="009D0FFB" w:rsidP="000A5D39">
            <w:pPr>
              <w:pStyle w:val="TableText"/>
            </w:pPr>
            <w:r w:rsidRPr="009D785C">
              <w:t>Medically discharged are 94% more likely to have been to other health professional</w:t>
            </w:r>
          </w:p>
        </w:tc>
        <w:tc>
          <w:tcPr>
            <w:tcW w:w="868" w:type="dxa"/>
          </w:tcPr>
          <w:p w14:paraId="12948D47" w14:textId="77777777" w:rsidR="009D0FFB" w:rsidRPr="009D785C" w:rsidRDefault="009D0FFB" w:rsidP="000A5D39">
            <w:pPr>
              <w:pStyle w:val="TableText"/>
            </w:pPr>
            <w:r w:rsidRPr="009D785C">
              <w:t>Moderate</w:t>
            </w:r>
          </w:p>
        </w:tc>
      </w:tr>
      <w:tr w:rsidR="000A5D39" w:rsidRPr="009D785C" w14:paraId="1FE82DC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3258" w:type="dxa"/>
            <w:gridSpan w:val="2"/>
          </w:tcPr>
          <w:p w14:paraId="5F2079C5" w14:textId="77777777" w:rsidR="009D0FFB" w:rsidRPr="009D785C" w:rsidRDefault="009D0FFB" w:rsidP="000A5D39">
            <w:pPr>
              <w:pStyle w:val="TableText"/>
            </w:pPr>
            <w:r w:rsidRPr="009D785C">
              <w:rPr>
                <w:i/>
              </w:rPr>
              <w:t>2-week health professionals</w:t>
            </w:r>
          </w:p>
        </w:tc>
        <w:tc>
          <w:tcPr>
            <w:tcW w:w="2340" w:type="dxa"/>
          </w:tcPr>
          <w:p w14:paraId="7BEC74EC" w14:textId="77777777" w:rsidR="009D0FFB" w:rsidRPr="009D785C" w:rsidRDefault="009D0FFB" w:rsidP="000A5D39">
            <w:pPr>
              <w:pStyle w:val="TableText"/>
            </w:pPr>
          </w:p>
        </w:tc>
        <w:tc>
          <w:tcPr>
            <w:tcW w:w="1170" w:type="dxa"/>
          </w:tcPr>
          <w:p w14:paraId="394E7354" w14:textId="77777777" w:rsidR="009D0FFB" w:rsidRPr="009D785C" w:rsidRDefault="009D0FFB" w:rsidP="000A5D39">
            <w:pPr>
              <w:pStyle w:val="TableText"/>
            </w:pPr>
          </w:p>
        </w:tc>
        <w:tc>
          <w:tcPr>
            <w:tcW w:w="3870" w:type="dxa"/>
          </w:tcPr>
          <w:p w14:paraId="11AB1F15" w14:textId="77777777" w:rsidR="009D0FFB" w:rsidRPr="009D785C" w:rsidRDefault="009D0FFB" w:rsidP="000A5D39">
            <w:pPr>
              <w:pStyle w:val="TableText"/>
            </w:pPr>
          </w:p>
        </w:tc>
        <w:tc>
          <w:tcPr>
            <w:tcW w:w="868" w:type="dxa"/>
          </w:tcPr>
          <w:p w14:paraId="6CD419A1" w14:textId="77777777" w:rsidR="009D0FFB" w:rsidRPr="009D785C" w:rsidRDefault="009D0FFB" w:rsidP="000A5D39">
            <w:pPr>
              <w:pStyle w:val="TableText"/>
            </w:pPr>
          </w:p>
        </w:tc>
      </w:tr>
      <w:tr w:rsidR="000A5D39" w:rsidRPr="009D785C" w14:paraId="15322E04" w14:textId="77777777" w:rsidTr="000A5D39">
        <w:trPr>
          <w:cantSplit/>
        </w:trPr>
        <w:tc>
          <w:tcPr>
            <w:tcW w:w="828" w:type="dxa"/>
          </w:tcPr>
          <w:p w14:paraId="292FE6C2" w14:textId="77777777" w:rsidR="009D0FFB" w:rsidRPr="009D785C" w:rsidRDefault="00403547" w:rsidP="000A5D39">
            <w:pPr>
              <w:pStyle w:val="TableText"/>
            </w:pPr>
            <w:r w:rsidRPr="00403547">
              <w:rPr>
                <w:bCs/>
              </w:rPr>
              <w:t>Table 12.3</w:t>
            </w:r>
          </w:p>
        </w:tc>
        <w:tc>
          <w:tcPr>
            <w:tcW w:w="2430" w:type="dxa"/>
          </w:tcPr>
          <w:p w14:paraId="2DB4694F" w14:textId="77777777" w:rsidR="009D0FFB" w:rsidRPr="009D785C" w:rsidRDefault="009D0FFB" w:rsidP="000A5D39">
            <w:pPr>
              <w:pStyle w:val="TableText"/>
            </w:pPr>
            <w:r w:rsidRPr="009D785C">
              <w:t>General practitioner</w:t>
            </w:r>
          </w:p>
        </w:tc>
        <w:tc>
          <w:tcPr>
            <w:tcW w:w="2340" w:type="dxa"/>
          </w:tcPr>
          <w:p w14:paraId="7D38C474" w14:textId="77777777" w:rsidR="009D0FFB" w:rsidRPr="009D785C" w:rsidRDefault="009D0FFB" w:rsidP="000A5D39">
            <w:pPr>
              <w:pStyle w:val="TableText"/>
            </w:pPr>
            <w:r w:rsidRPr="009D785C">
              <w:t>Ex-Serving ADF vs Active</w:t>
            </w:r>
          </w:p>
        </w:tc>
        <w:tc>
          <w:tcPr>
            <w:tcW w:w="1170" w:type="dxa"/>
          </w:tcPr>
          <w:p w14:paraId="05D57E4B" w14:textId="77777777" w:rsidR="009D0FFB" w:rsidRPr="009D785C" w:rsidRDefault="009D0FFB" w:rsidP="000A5D39">
            <w:pPr>
              <w:pStyle w:val="TableText"/>
              <w:rPr>
                <w:rFonts w:cs="Arial"/>
              </w:rPr>
            </w:pPr>
            <w:r w:rsidRPr="009D785C">
              <w:rPr>
                <w:rFonts w:cs="Arial"/>
              </w:rPr>
              <w:t>1.67 (1.33, 2.11)</w:t>
            </w:r>
          </w:p>
        </w:tc>
        <w:tc>
          <w:tcPr>
            <w:tcW w:w="3870" w:type="dxa"/>
          </w:tcPr>
          <w:p w14:paraId="6A5AC94D" w14:textId="77777777" w:rsidR="009D0FFB" w:rsidRPr="009D785C" w:rsidRDefault="009D0FFB" w:rsidP="000A5D39">
            <w:pPr>
              <w:pStyle w:val="TableText"/>
            </w:pPr>
            <w:r w:rsidRPr="009D785C">
              <w:t>Ex-Serving ADF are 67% more likely than active reservists to have been to a GP in the last 2 weeks</w:t>
            </w:r>
          </w:p>
        </w:tc>
        <w:tc>
          <w:tcPr>
            <w:tcW w:w="868" w:type="dxa"/>
          </w:tcPr>
          <w:p w14:paraId="37E988CF" w14:textId="77777777" w:rsidR="009D0FFB" w:rsidRPr="009D785C" w:rsidRDefault="009D0FFB" w:rsidP="000A5D39">
            <w:pPr>
              <w:pStyle w:val="TableText"/>
            </w:pPr>
            <w:r w:rsidRPr="009D785C">
              <w:t>Moderate</w:t>
            </w:r>
          </w:p>
        </w:tc>
      </w:tr>
      <w:tr w:rsidR="000A5D39" w:rsidRPr="009D785C" w14:paraId="52211B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11C0780" w14:textId="77777777" w:rsidR="009D0FFB" w:rsidRPr="009D785C" w:rsidRDefault="009D0FFB" w:rsidP="000A5D39">
            <w:pPr>
              <w:pStyle w:val="TableText"/>
            </w:pPr>
          </w:p>
        </w:tc>
        <w:tc>
          <w:tcPr>
            <w:tcW w:w="2430" w:type="dxa"/>
          </w:tcPr>
          <w:p w14:paraId="6B588E3E" w14:textId="77777777" w:rsidR="009D0FFB" w:rsidRPr="009D785C" w:rsidRDefault="009D0FFB" w:rsidP="000A5D39">
            <w:pPr>
              <w:pStyle w:val="TableText"/>
            </w:pPr>
            <w:r w:rsidRPr="009D785C">
              <w:t>General practitioner</w:t>
            </w:r>
          </w:p>
        </w:tc>
        <w:tc>
          <w:tcPr>
            <w:tcW w:w="2340" w:type="dxa"/>
          </w:tcPr>
          <w:p w14:paraId="3F55CB12" w14:textId="77777777" w:rsidR="009D0FFB" w:rsidRPr="009D785C" w:rsidRDefault="009D0FFB" w:rsidP="000A5D39">
            <w:pPr>
              <w:pStyle w:val="TableText"/>
            </w:pPr>
            <w:r w:rsidRPr="009D785C">
              <w:t xml:space="preserve">Ex-Serving ADF vs Inactive </w:t>
            </w:r>
          </w:p>
        </w:tc>
        <w:tc>
          <w:tcPr>
            <w:tcW w:w="1170" w:type="dxa"/>
          </w:tcPr>
          <w:p w14:paraId="595C56C4" w14:textId="77777777" w:rsidR="009D0FFB" w:rsidRPr="009D785C" w:rsidRDefault="009D0FFB" w:rsidP="000A5D39">
            <w:pPr>
              <w:pStyle w:val="TableText"/>
              <w:rPr>
                <w:rFonts w:cs="Arial"/>
              </w:rPr>
            </w:pPr>
            <w:r w:rsidRPr="009D785C">
              <w:rPr>
                <w:rFonts w:cs="Arial"/>
              </w:rPr>
              <w:t>1.42 (1.12, 1.81)</w:t>
            </w:r>
          </w:p>
        </w:tc>
        <w:tc>
          <w:tcPr>
            <w:tcW w:w="3870" w:type="dxa"/>
          </w:tcPr>
          <w:p w14:paraId="46798641" w14:textId="77777777" w:rsidR="009D0FFB" w:rsidRPr="009D785C" w:rsidRDefault="009D0FFB" w:rsidP="000A5D39">
            <w:pPr>
              <w:pStyle w:val="TableText"/>
            </w:pPr>
            <w:r w:rsidRPr="009D785C">
              <w:t>Ex-Serving ADF are 42% more likely than inactive reservists to have been to a GP in the last 2 weeks</w:t>
            </w:r>
          </w:p>
        </w:tc>
        <w:tc>
          <w:tcPr>
            <w:tcW w:w="868" w:type="dxa"/>
          </w:tcPr>
          <w:p w14:paraId="3F20386A" w14:textId="77777777" w:rsidR="009D0FFB" w:rsidRPr="009D785C" w:rsidRDefault="009D0FFB" w:rsidP="000A5D39">
            <w:pPr>
              <w:pStyle w:val="TableText"/>
            </w:pPr>
            <w:r w:rsidRPr="009D785C">
              <w:t>Weak</w:t>
            </w:r>
          </w:p>
        </w:tc>
      </w:tr>
      <w:tr w:rsidR="000A5D39" w:rsidRPr="009D785C" w14:paraId="7E23017F" w14:textId="77777777" w:rsidTr="000A5D39">
        <w:trPr>
          <w:cantSplit/>
        </w:trPr>
        <w:tc>
          <w:tcPr>
            <w:tcW w:w="828" w:type="dxa"/>
          </w:tcPr>
          <w:p w14:paraId="5B21BFFA" w14:textId="77777777" w:rsidR="009D0FFB" w:rsidRPr="009D785C" w:rsidRDefault="009D0FFB" w:rsidP="000A5D39">
            <w:pPr>
              <w:pStyle w:val="TableText"/>
            </w:pPr>
          </w:p>
        </w:tc>
        <w:tc>
          <w:tcPr>
            <w:tcW w:w="2430" w:type="dxa"/>
          </w:tcPr>
          <w:p w14:paraId="38CEB396" w14:textId="77777777" w:rsidR="009D0FFB" w:rsidRPr="009D785C" w:rsidRDefault="009D0FFB" w:rsidP="000A5D39">
            <w:pPr>
              <w:pStyle w:val="TableText"/>
            </w:pPr>
            <w:r w:rsidRPr="009D785C">
              <w:t>Specialist doctor</w:t>
            </w:r>
          </w:p>
        </w:tc>
        <w:tc>
          <w:tcPr>
            <w:tcW w:w="2340" w:type="dxa"/>
          </w:tcPr>
          <w:p w14:paraId="6CCC4C31" w14:textId="77777777" w:rsidR="009D0FFB" w:rsidRPr="009D785C" w:rsidRDefault="009D0FFB" w:rsidP="000A5D39">
            <w:pPr>
              <w:pStyle w:val="TableText"/>
            </w:pPr>
            <w:r w:rsidRPr="009D785C">
              <w:t>Ex-Serving ADF vs Active</w:t>
            </w:r>
          </w:p>
        </w:tc>
        <w:tc>
          <w:tcPr>
            <w:tcW w:w="1170" w:type="dxa"/>
          </w:tcPr>
          <w:p w14:paraId="7493F7AC" w14:textId="77777777" w:rsidR="009D0FFB" w:rsidRPr="009D785C" w:rsidRDefault="009D0FFB" w:rsidP="000A5D39">
            <w:pPr>
              <w:pStyle w:val="TableText"/>
              <w:rPr>
                <w:rFonts w:cs="Arial"/>
              </w:rPr>
            </w:pPr>
            <w:r w:rsidRPr="009D785C">
              <w:rPr>
                <w:rFonts w:cs="Arial"/>
              </w:rPr>
              <w:t>2.09 (1.62, 2.69)</w:t>
            </w:r>
          </w:p>
        </w:tc>
        <w:tc>
          <w:tcPr>
            <w:tcW w:w="3870" w:type="dxa"/>
          </w:tcPr>
          <w:p w14:paraId="6B9175B2" w14:textId="77777777" w:rsidR="009D0FFB" w:rsidRPr="009D785C" w:rsidRDefault="009D0FFB" w:rsidP="000A5D39">
            <w:pPr>
              <w:pStyle w:val="TableText"/>
            </w:pPr>
            <w:r w:rsidRPr="009D785C">
              <w:t>Ex-Serving ADF are 2.1 times more likely to have been to a specialist doctor in the last 2 weeks</w:t>
            </w:r>
          </w:p>
        </w:tc>
        <w:tc>
          <w:tcPr>
            <w:tcW w:w="868" w:type="dxa"/>
          </w:tcPr>
          <w:p w14:paraId="465D2360" w14:textId="77777777" w:rsidR="009D0FFB" w:rsidRPr="009D785C" w:rsidRDefault="009D0FFB" w:rsidP="000A5D39">
            <w:pPr>
              <w:pStyle w:val="TableText"/>
            </w:pPr>
            <w:r w:rsidRPr="009D785C">
              <w:t>Moderate</w:t>
            </w:r>
          </w:p>
        </w:tc>
      </w:tr>
      <w:tr w:rsidR="000A5D39" w:rsidRPr="009D785C" w14:paraId="18DADDF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FD6D5C" w14:textId="77777777" w:rsidR="009D0FFB" w:rsidRPr="009D785C" w:rsidRDefault="009D0FFB" w:rsidP="000A5D39">
            <w:pPr>
              <w:pStyle w:val="TableText"/>
            </w:pPr>
          </w:p>
        </w:tc>
        <w:tc>
          <w:tcPr>
            <w:tcW w:w="2430" w:type="dxa"/>
          </w:tcPr>
          <w:p w14:paraId="58591E97" w14:textId="77777777" w:rsidR="009D0FFB" w:rsidRPr="009D785C" w:rsidRDefault="009D0FFB" w:rsidP="000A5D39">
            <w:pPr>
              <w:pStyle w:val="TableText"/>
            </w:pPr>
            <w:r w:rsidRPr="009D785C">
              <w:t>Specialist doctor</w:t>
            </w:r>
          </w:p>
        </w:tc>
        <w:tc>
          <w:tcPr>
            <w:tcW w:w="2340" w:type="dxa"/>
          </w:tcPr>
          <w:p w14:paraId="6DF75B39" w14:textId="77777777" w:rsidR="009D0FFB" w:rsidRPr="009D785C" w:rsidRDefault="009D0FFB" w:rsidP="000A5D39">
            <w:pPr>
              <w:pStyle w:val="TableText"/>
            </w:pPr>
            <w:r w:rsidRPr="009D785C">
              <w:t xml:space="preserve">Ex-Serving ADF vs Inactive </w:t>
            </w:r>
          </w:p>
        </w:tc>
        <w:tc>
          <w:tcPr>
            <w:tcW w:w="1170" w:type="dxa"/>
          </w:tcPr>
          <w:p w14:paraId="457387C7" w14:textId="77777777" w:rsidR="009D0FFB" w:rsidRPr="009D785C" w:rsidRDefault="009D0FFB" w:rsidP="000A5D39">
            <w:pPr>
              <w:pStyle w:val="TableText"/>
              <w:rPr>
                <w:rFonts w:cs="Arial"/>
              </w:rPr>
            </w:pPr>
            <w:r w:rsidRPr="009D785C">
              <w:rPr>
                <w:rFonts w:cs="Arial"/>
              </w:rPr>
              <w:t>2.30 (1.70, 3.11)</w:t>
            </w:r>
          </w:p>
        </w:tc>
        <w:tc>
          <w:tcPr>
            <w:tcW w:w="3870" w:type="dxa"/>
          </w:tcPr>
          <w:p w14:paraId="7C2CB0AF" w14:textId="77777777" w:rsidR="009D0FFB" w:rsidRPr="009D785C" w:rsidRDefault="009D0FFB" w:rsidP="000A5D39">
            <w:pPr>
              <w:pStyle w:val="TableText"/>
            </w:pPr>
            <w:r w:rsidRPr="009D785C">
              <w:t>Ex-Serving ADF are 2.3 times more likely to have been to a specialist doctor in the last 2 weeks</w:t>
            </w:r>
          </w:p>
        </w:tc>
        <w:tc>
          <w:tcPr>
            <w:tcW w:w="868" w:type="dxa"/>
          </w:tcPr>
          <w:p w14:paraId="59833025" w14:textId="77777777" w:rsidR="009D0FFB" w:rsidRPr="009D785C" w:rsidRDefault="009D0FFB" w:rsidP="000A5D39">
            <w:pPr>
              <w:pStyle w:val="TableText"/>
            </w:pPr>
            <w:r w:rsidRPr="009D785C">
              <w:t>Moderate</w:t>
            </w:r>
          </w:p>
        </w:tc>
      </w:tr>
      <w:tr w:rsidR="000A5D39" w:rsidRPr="009D785C" w14:paraId="0915A949" w14:textId="77777777" w:rsidTr="000A5D39">
        <w:trPr>
          <w:cantSplit/>
        </w:trPr>
        <w:tc>
          <w:tcPr>
            <w:tcW w:w="828" w:type="dxa"/>
          </w:tcPr>
          <w:p w14:paraId="1F826DD4" w14:textId="77777777" w:rsidR="009D0FFB" w:rsidRPr="009D785C" w:rsidRDefault="00403547" w:rsidP="000A5D39">
            <w:pPr>
              <w:pStyle w:val="TableText"/>
            </w:pPr>
            <w:r w:rsidRPr="00403547">
              <w:rPr>
                <w:bCs/>
              </w:rPr>
              <w:t>Table 12.4</w:t>
            </w:r>
          </w:p>
        </w:tc>
        <w:tc>
          <w:tcPr>
            <w:tcW w:w="2430" w:type="dxa"/>
          </w:tcPr>
          <w:p w14:paraId="69BC25B8" w14:textId="77777777" w:rsidR="009D0FFB" w:rsidRPr="009D785C" w:rsidRDefault="009D0FFB" w:rsidP="000A5D39">
            <w:pPr>
              <w:pStyle w:val="TableText"/>
            </w:pPr>
            <w:r w:rsidRPr="009D785C">
              <w:t>General practitioner</w:t>
            </w:r>
          </w:p>
        </w:tc>
        <w:tc>
          <w:tcPr>
            <w:tcW w:w="2340" w:type="dxa"/>
          </w:tcPr>
          <w:p w14:paraId="71FFFD86" w14:textId="77777777" w:rsidR="009D0FFB" w:rsidRPr="009D785C" w:rsidRDefault="009D0FFB" w:rsidP="000A5D39">
            <w:pPr>
              <w:pStyle w:val="TableText"/>
            </w:pPr>
            <w:r w:rsidRPr="009D785C">
              <w:t>Medical discharge vs other discharge</w:t>
            </w:r>
          </w:p>
        </w:tc>
        <w:tc>
          <w:tcPr>
            <w:tcW w:w="1170" w:type="dxa"/>
          </w:tcPr>
          <w:p w14:paraId="04ADFD49" w14:textId="77777777" w:rsidR="009D0FFB" w:rsidRPr="009D785C" w:rsidRDefault="009D0FFB" w:rsidP="000A5D39">
            <w:pPr>
              <w:pStyle w:val="TableText"/>
              <w:rPr>
                <w:rFonts w:cs="Arial"/>
              </w:rPr>
            </w:pPr>
            <w:r w:rsidRPr="009D785C">
              <w:rPr>
                <w:rFonts w:cs="Arial"/>
              </w:rPr>
              <w:t>2.90 (2.34, 3.58)</w:t>
            </w:r>
          </w:p>
        </w:tc>
        <w:tc>
          <w:tcPr>
            <w:tcW w:w="3870" w:type="dxa"/>
          </w:tcPr>
          <w:p w14:paraId="21DA99E3" w14:textId="77777777" w:rsidR="009D0FFB" w:rsidRPr="009D785C" w:rsidRDefault="009D0FFB" w:rsidP="000A5D39">
            <w:pPr>
              <w:pStyle w:val="TableText"/>
            </w:pPr>
            <w:r w:rsidRPr="009D785C">
              <w:t>Medically discharged are 2.9 times more likely to have been to a GP in the last 2 weeks</w:t>
            </w:r>
          </w:p>
        </w:tc>
        <w:tc>
          <w:tcPr>
            <w:tcW w:w="868" w:type="dxa"/>
          </w:tcPr>
          <w:p w14:paraId="5A4E4E10" w14:textId="77777777" w:rsidR="009D0FFB" w:rsidRPr="009D785C" w:rsidRDefault="009D0FFB" w:rsidP="000A5D39">
            <w:pPr>
              <w:pStyle w:val="TableText"/>
            </w:pPr>
            <w:r w:rsidRPr="009D785C">
              <w:t>Moderate</w:t>
            </w:r>
          </w:p>
        </w:tc>
      </w:tr>
      <w:tr w:rsidR="000A5D39" w:rsidRPr="009D785C" w14:paraId="14B560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0C1775" w14:textId="77777777" w:rsidR="009D0FFB" w:rsidRPr="009D785C" w:rsidRDefault="009D0FFB" w:rsidP="000A5D39">
            <w:pPr>
              <w:pStyle w:val="TableText"/>
            </w:pPr>
          </w:p>
        </w:tc>
        <w:tc>
          <w:tcPr>
            <w:tcW w:w="2430" w:type="dxa"/>
          </w:tcPr>
          <w:p w14:paraId="2DECB75A" w14:textId="77777777" w:rsidR="009D0FFB" w:rsidRPr="009D785C" w:rsidRDefault="009D0FFB" w:rsidP="000A5D39">
            <w:pPr>
              <w:pStyle w:val="TableText"/>
            </w:pPr>
            <w:r w:rsidRPr="009D785C">
              <w:t>Specialist doctor</w:t>
            </w:r>
          </w:p>
        </w:tc>
        <w:tc>
          <w:tcPr>
            <w:tcW w:w="2340" w:type="dxa"/>
          </w:tcPr>
          <w:p w14:paraId="6D42B4FC" w14:textId="77777777" w:rsidR="009D0FFB" w:rsidRPr="009D785C" w:rsidRDefault="009D0FFB" w:rsidP="000A5D39">
            <w:pPr>
              <w:pStyle w:val="TableText"/>
            </w:pPr>
            <w:r w:rsidRPr="009D785C">
              <w:t>Medical discharge vs other discharge</w:t>
            </w:r>
          </w:p>
        </w:tc>
        <w:tc>
          <w:tcPr>
            <w:tcW w:w="1170" w:type="dxa"/>
          </w:tcPr>
          <w:p w14:paraId="332617B7" w14:textId="77777777" w:rsidR="009D0FFB" w:rsidRPr="009D785C" w:rsidRDefault="009D0FFB" w:rsidP="000A5D39">
            <w:pPr>
              <w:pStyle w:val="TableText"/>
              <w:rPr>
                <w:rFonts w:cs="Arial"/>
              </w:rPr>
            </w:pPr>
            <w:r w:rsidRPr="009D785C">
              <w:rPr>
                <w:rFonts w:cs="Arial"/>
              </w:rPr>
              <w:t>3.81 (3.01, 4.84)</w:t>
            </w:r>
          </w:p>
        </w:tc>
        <w:tc>
          <w:tcPr>
            <w:tcW w:w="3870" w:type="dxa"/>
          </w:tcPr>
          <w:p w14:paraId="57689E2C" w14:textId="77777777" w:rsidR="009D0FFB" w:rsidRPr="009D785C" w:rsidRDefault="009D0FFB" w:rsidP="000A5D39">
            <w:pPr>
              <w:pStyle w:val="TableText"/>
            </w:pPr>
            <w:r w:rsidRPr="009D785C">
              <w:t>Medically discharged are 3.8 times more likely to have been to a Specialist doctor in the last 2 weeks</w:t>
            </w:r>
          </w:p>
        </w:tc>
        <w:tc>
          <w:tcPr>
            <w:tcW w:w="868" w:type="dxa"/>
          </w:tcPr>
          <w:p w14:paraId="6388DDE4" w14:textId="77777777" w:rsidR="009D0FFB" w:rsidRPr="009D785C" w:rsidRDefault="009D0FFB" w:rsidP="000A5D39">
            <w:pPr>
              <w:pStyle w:val="TableText"/>
            </w:pPr>
            <w:r w:rsidRPr="009D785C">
              <w:t>Strong</w:t>
            </w:r>
          </w:p>
        </w:tc>
      </w:tr>
    </w:tbl>
    <w:p w14:paraId="0D5149B0" w14:textId="77777777" w:rsidR="009D0FFB" w:rsidRDefault="009D0FFB" w:rsidP="009D0FFB">
      <w:pPr>
        <w:sectPr w:rsidR="009D0FFB" w:rsidSect="007A0DA6">
          <w:footerReference w:type="even" r:id="rId182"/>
          <w:footerReference w:type="default" r:id="rId183"/>
          <w:pgSz w:w="14170" w:h="9979" w:orient="landscape" w:code="243"/>
          <w:pgMar w:top="1872" w:right="1440" w:bottom="1152" w:left="1440" w:header="576" w:footer="576" w:gutter="0"/>
          <w:cols w:space="708"/>
          <w:docGrid w:linePitch="360"/>
        </w:sectPr>
      </w:pPr>
      <w:bookmarkStart w:id="2617" w:name="_Toc385140228"/>
      <w:bookmarkStart w:id="2618" w:name="_Toc385236665"/>
      <w:bookmarkStart w:id="2619" w:name="_Toc385236875"/>
      <w:bookmarkStart w:id="2620" w:name="_Toc385237679"/>
      <w:bookmarkStart w:id="2621" w:name="_Toc487011322"/>
      <w:bookmarkStart w:id="2622" w:name="_Toc519686896"/>
    </w:p>
    <w:p w14:paraId="0284AB26" w14:textId="77777777" w:rsidR="009D0FFB" w:rsidRPr="009D785C" w:rsidRDefault="009D0FFB" w:rsidP="009D0FFB">
      <w:pPr>
        <w:pStyle w:val="Heading1b"/>
      </w:pPr>
      <w:bookmarkStart w:id="2623" w:name="_Toc525054349"/>
      <w:r w:rsidRPr="009D785C">
        <w:t>Methodological interpretive tables</w:t>
      </w:r>
      <w:bookmarkEnd w:id="2617"/>
      <w:bookmarkEnd w:id="2618"/>
      <w:bookmarkEnd w:id="2619"/>
      <w:bookmarkEnd w:id="2620"/>
      <w:bookmarkEnd w:id="2621"/>
      <w:bookmarkEnd w:id="2622"/>
      <w:bookmarkEnd w:id="2623"/>
    </w:p>
    <w:p w14:paraId="36A68BD9" w14:textId="77777777" w:rsidR="009D0FFB" w:rsidRPr="009D785C" w:rsidRDefault="009D0FFB" w:rsidP="009D0FFB">
      <w:pPr>
        <w:pStyle w:val="TableName"/>
      </w:pPr>
      <w:bookmarkStart w:id="2624" w:name="_Toc385236156"/>
      <w:bookmarkStart w:id="2625" w:name="_Toc385237006"/>
      <w:bookmarkStart w:id="2626" w:name="_Toc519686912"/>
      <w:bookmarkStart w:id="2627" w:name="_Toc525054480"/>
      <w:r w:rsidRPr="009D785C">
        <w:t>Table C.1</w:t>
      </w:r>
      <w:r w:rsidRPr="009D785C">
        <w:tab/>
        <w:t>Strata description, MilHOP Regular ADF</w:t>
      </w:r>
      <w:bookmarkEnd w:id="2624"/>
      <w:bookmarkEnd w:id="2625"/>
      <w:bookmarkEnd w:id="2626"/>
      <w:bookmarkEnd w:id="2627"/>
    </w:p>
    <w:tbl>
      <w:tblPr>
        <w:tblStyle w:val="TWRPTable"/>
        <w:tblW w:w="5000" w:type="pct"/>
        <w:tblLayout w:type="fixed"/>
        <w:tblLook w:val="04A0" w:firstRow="1" w:lastRow="0" w:firstColumn="1" w:lastColumn="0" w:noHBand="0" w:noVBand="1"/>
        <w:tblDescription w:val="Table C.1 Strata description, MilHOP Regular ADF"/>
      </w:tblPr>
      <w:tblGrid>
        <w:gridCol w:w="2268"/>
        <w:gridCol w:w="1261"/>
        <w:gridCol w:w="1262"/>
        <w:gridCol w:w="1262"/>
        <w:gridCol w:w="1262"/>
      </w:tblGrid>
      <w:tr w:rsidR="009D0FFB" w:rsidRPr="009D785C" w14:paraId="36AC2DC9"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2E4FE2C5" w14:textId="77777777" w:rsidR="009D0FFB" w:rsidRPr="009D785C" w:rsidRDefault="009D0FFB" w:rsidP="002363B7">
            <w:pPr>
              <w:pStyle w:val="TableText"/>
              <w:spacing w:before="30" w:after="30"/>
            </w:pPr>
            <w:r w:rsidRPr="009D785C">
              <w:t>Strata</w:t>
            </w:r>
            <w:r w:rsidRPr="009D785C">
              <w:br/>
              <w:t>Sex | Rank | Medical fitness | Service</w:t>
            </w:r>
          </w:p>
        </w:tc>
        <w:tc>
          <w:tcPr>
            <w:tcW w:w="5047" w:type="dxa"/>
            <w:gridSpan w:val="4"/>
          </w:tcPr>
          <w:p w14:paraId="49BB6F5D" w14:textId="77777777" w:rsidR="009D0FFB" w:rsidRPr="009D785C" w:rsidRDefault="009D0FFB" w:rsidP="002363B7">
            <w:pPr>
              <w:pStyle w:val="TableText"/>
              <w:spacing w:before="30" w:after="30"/>
              <w:jc w:val="center"/>
            </w:pPr>
            <w:r w:rsidRPr="009D785C">
              <w:rPr>
                <w:bCs/>
                <w:color w:val="000000" w:themeColor="text1"/>
              </w:rPr>
              <w:t>2015 Regular ADF</w:t>
            </w:r>
          </w:p>
        </w:tc>
      </w:tr>
      <w:tr w:rsidR="009D0FFB" w:rsidRPr="009D785C" w14:paraId="40DA2122"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06653A2F" w14:textId="77777777" w:rsidR="009D0FFB" w:rsidRPr="009D785C" w:rsidRDefault="009D0FFB" w:rsidP="002363B7">
            <w:pPr>
              <w:pStyle w:val="TableText"/>
              <w:spacing w:before="30" w:after="30"/>
            </w:pPr>
          </w:p>
        </w:tc>
        <w:tc>
          <w:tcPr>
            <w:tcW w:w="1261" w:type="dxa"/>
          </w:tcPr>
          <w:p w14:paraId="7475DF75" w14:textId="77777777" w:rsidR="009D0FFB" w:rsidRPr="009D785C" w:rsidRDefault="009D0FFB" w:rsidP="002363B7">
            <w:pPr>
              <w:pStyle w:val="TableText"/>
              <w:spacing w:before="30" w:after="30"/>
              <w:jc w:val="right"/>
            </w:pPr>
            <w:r w:rsidRPr="009D785C">
              <w:t>Population</w:t>
            </w:r>
          </w:p>
        </w:tc>
        <w:tc>
          <w:tcPr>
            <w:tcW w:w="1262" w:type="dxa"/>
          </w:tcPr>
          <w:p w14:paraId="690A8928" w14:textId="77777777" w:rsidR="009D0FFB" w:rsidRPr="009D785C" w:rsidRDefault="009D0FFB" w:rsidP="002363B7">
            <w:pPr>
              <w:pStyle w:val="TableText"/>
              <w:spacing w:before="30" w:after="30"/>
              <w:jc w:val="right"/>
            </w:pPr>
            <w:r w:rsidRPr="009D785C">
              <w:t>Respondent</w:t>
            </w:r>
          </w:p>
        </w:tc>
        <w:tc>
          <w:tcPr>
            <w:tcW w:w="1262" w:type="dxa"/>
          </w:tcPr>
          <w:p w14:paraId="543CB4E6" w14:textId="77777777" w:rsidR="009D0FFB" w:rsidRPr="009D785C" w:rsidRDefault="009D0FFB" w:rsidP="002363B7">
            <w:pPr>
              <w:pStyle w:val="TableText"/>
              <w:spacing w:before="30" w:after="30"/>
              <w:jc w:val="right"/>
            </w:pPr>
            <w:r w:rsidRPr="009D785C">
              <w:t>%</w:t>
            </w:r>
          </w:p>
        </w:tc>
        <w:tc>
          <w:tcPr>
            <w:tcW w:w="1262" w:type="dxa"/>
          </w:tcPr>
          <w:p w14:paraId="37F4AE93" w14:textId="77777777" w:rsidR="009D0FFB" w:rsidRPr="009D785C" w:rsidRDefault="009D0FFB" w:rsidP="002363B7">
            <w:pPr>
              <w:pStyle w:val="TableText"/>
              <w:spacing w:before="30" w:after="30"/>
              <w:jc w:val="right"/>
            </w:pPr>
            <w:r w:rsidRPr="009D785C">
              <w:rPr>
                <w:bCs/>
              </w:rPr>
              <w:t>No. of persons in population each respondent represents</w:t>
            </w:r>
          </w:p>
        </w:tc>
      </w:tr>
      <w:tr w:rsidR="009D0FFB" w:rsidRPr="009D785C" w14:paraId="25EAC1B1"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B35E621" w14:textId="77777777" w:rsidR="009D0FFB" w:rsidRPr="009D785C" w:rsidRDefault="009D0FFB" w:rsidP="002363B7">
            <w:pPr>
              <w:pStyle w:val="TableText"/>
              <w:spacing w:before="30" w:after="30"/>
            </w:pPr>
            <w:r w:rsidRPr="009D785C">
              <w:t>MilHOP</w:t>
            </w:r>
          </w:p>
        </w:tc>
        <w:tc>
          <w:tcPr>
            <w:tcW w:w="1261" w:type="dxa"/>
          </w:tcPr>
          <w:p w14:paraId="2DCA2C1F" w14:textId="77777777" w:rsidR="009D0FFB" w:rsidRPr="009D785C" w:rsidRDefault="009D0FFB" w:rsidP="002363B7">
            <w:pPr>
              <w:pStyle w:val="TableText"/>
              <w:spacing w:before="30" w:after="30"/>
              <w:jc w:val="right"/>
            </w:pPr>
          </w:p>
        </w:tc>
        <w:tc>
          <w:tcPr>
            <w:tcW w:w="1262" w:type="dxa"/>
          </w:tcPr>
          <w:p w14:paraId="400B7A94" w14:textId="77777777" w:rsidR="009D0FFB" w:rsidRPr="009D785C" w:rsidRDefault="009D0FFB" w:rsidP="002363B7">
            <w:pPr>
              <w:pStyle w:val="TableText"/>
              <w:spacing w:before="30" w:after="30"/>
              <w:jc w:val="right"/>
            </w:pPr>
          </w:p>
        </w:tc>
        <w:tc>
          <w:tcPr>
            <w:tcW w:w="1262" w:type="dxa"/>
          </w:tcPr>
          <w:p w14:paraId="136A4707" w14:textId="77777777" w:rsidR="009D0FFB" w:rsidRPr="009D785C" w:rsidRDefault="009D0FFB" w:rsidP="002363B7">
            <w:pPr>
              <w:pStyle w:val="TableText"/>
              <w:spacing w:before="30" w:after="30"/>
              <w:jc w:val="right"/>
            </w:pPr>
          </w:p>
        </w:tc>
        <w:tc>
          <w:tcPr>
            <w:tcW w:w="1262" w:type="dxa"/>
          </w:tcPr>
          <w:p w14:paraId="6F33810D" w14:textId="77777777" w:rsidR="009D0FFB" w:rsidRPr="009D785C" w:rsidRDefault="009D0FFB" w:rsidP="002363B7">
            <w:pPr>
              <w:pStyle w:val="TableText"/>
              <w:spacing w:before="30" w:after="30"/>
              <w:jc w:val="right"/>
            </w:pPr>
          </w:p>
        </w:tc>
      </w:tr>
      <w:tr w:rsidR="009D0FFB" w:rsidRPr="009D785C" w14:paraId="79D84BB0" w14:textId="77777777" w:rsidTr="009D0FFB">
        <w:tc>
          <w:tcPr>
            <w:tcW w:w="2268" w:type="dxa"/>
          </w:tcPr>
          <w:p w14:paraId="3A15616B" w14:textId="77777777" w:rsidR="009D0FFB" w:rsidRPr="009D785C" w:rsidRDefault="009D0FFB" w:rsidP="002363B7">
            <w:pPr>
              <w:pStyle w:val="TableText"/>
              <w:spacing w:before="30" w:after="30"/>
            </w:pPr>
            <w:r w:rsidRPr="009D785C">
              <w:t>Female | OFFR | fit | Navy</w:t>
            </w:r>
          </w:p>
        </w:tc>
        <w:tc>
          <w:tcPr>
            <w:tcW w:w="1261" w:type="dxa"/>
          </w:tcPr>
          <w:p w14:paraId="61470F99" w14:textId="77777777" w:rsidR="009D0FFB" w:rsidRPr="009D785C" w:rsidRDefault="009D0FFB" w:rsidP="002363B7">
            <w:pPr>
              <w:pStyle w:val="TableText"/>
              <w:spacing w:before="30" w:after="30"/>
              <w:jc w:val="right"/>
            </w:pPr>
            <w:r w:rsidRPr="009D785C">
              <w:t>170</w:t>
            </w:r>
          </w:p>
        </w:tc>
        <w:tc>
          <w:tcPr>
            <w:tcW w:w="1262" w:type="dxa"/>
          </w:tcPr>
          <w:p w14:paraId="7E2E5697" w14:textId="77777777" w:rsidR="009D0FFB" w:rsidRPr="009D785C" w:rsidRDefault="009D0FFB" w:rsidP="002363B7">
            <w:pPr>
              <w:pStyle w:val="TableText"/>
              <w:spacing w:before="30" w:after="30"/>
              <w:jc w:val="right"/>
            </w:pPr>
            <w:r w:rsidRPr="009D785C">
              <w:t>88</w:t>
            </w:r>
          </w:p>
        </w:tc>
        <w:tc>
          <w:tcPr>
            <w:tcW w:w="1262" w:type="dxa"/>
          </w:tcPr>
          <w:p w14:paraId="52BCE247" w14:textId="77777777" w:rsidR="009D0FFB" w:rsidRPr="009D785C" w:rsidRDefault="009D0FFB" w:rsidP="002363B7">
            <w:pPr>
              <w:pStyle w:val="TableText"/>
              <w:spacing w:before="30" w:after="30"/>
              <w:jc w:val="right"/>
            </w:pPr>
            <w:r w:rsidRPr="009D785C">
              <w:t>51.8</w:t>
            </w:r>
          </w:p>
        </w:tc>
        <w:tc>
          <w:tcPr>
            <w:tcW w:w="1262" w:type="dxa"/>
          </w:tcPr>
          <w:p w14:paraId="3341AEB6" w14:textId="77777777" w:rsidR="009D0FFB" w:rsidRPr="009D785C" w:rsidRDefault="009D0FFB" w:rsidP="002363B7">
            <w:pPr>
              <w:pStyle w:val="TableText"/>
              <w:spacing w:before="30" w:after="30"/>
              <w:jc w:val="right"/>
            </w:pPr>
            <w:r w:rsidRPr="009D785C">
              <w:t>1.9</w:t>
            </w:r>
          </w:p>
        </w:tc>
      </w:tr>
      <w:tr w:rsidR="009D0FFB" w:rsidRPr="009D785C" w14:paraId="67E5CF9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9DC9B64" w14:textId="77777777" w:rsidR="009D0FFB" w:rsidRPr="009D785C" w:rsidRDefault="009D0FFB" w:rsidP="002363B7">
            <w:pPr>
              <w:pStyle w:val="TableText"/>
              <w:spacing w:before="30" w:after="30"/>
              <w:rPr>
                <w:lang w:eastAsia="en-GB"/>
              </w:rPr>
            </w:pPr>
            <w:r w:rsidRPr="009D785C">
              <w:t>Female | OFFR| fit | Army</w:t>
            </w:r>
          </w:p>
        </w:tc>
        <w:tc>
          <w:tcPr>
            <w:tcW w:w="1261" w:type="dxa"/>
          </w:tcPr>
          <w:p w14:paraId="1F42404B" w14:textId="77777777" w:rsidR="009D0FFB" w:rsidRPr="009D785C" w:rsidRDefault="009D0FFB" w:rsidP="002363B7">
            <w:pPr>
              <w:pStyle w:val="TableText"/>
              <w:spacing w:before="30" w:after="30"/>
              <w:jc w:val="right"/>
              <w:rPr>
                <w:lang w:eastAsia="en-GB"/>
              </w:rPr>
            </w:pPr>
            <w:r w:rsidRPr="009D785C">
              <w:t>237</w:t>
            </w:r>
          </w:p>
        </w:tc>
        <w:tc>
          <w:tcPr>
            <w:tcW w:w="1262" w:type="dxa"/>
          </w:tcPr>
          <w:p w14:paraId="4BA9458D" w14:textId="77777777" w:rsidR="009D0FFB" w:rsidRPr="009D785C" w:rsidRDefault="009D0FFB" w:rsidP="002363B7">
            <w:pPr>
              <w:pStyle w:val="TableText"/>
              <w:spacing w:before="30" w:after="30"/>
              <w:jc w:val="right"/>
            </w:pPr>
            <w:r w:rsidRPr="009D785C">
              <w:t>120</w:t>
            </w:r>
          </w:p>
        </w:tc>
        <w:tc>
          <w:tcPr>
            <w:tcW w:w="1262" w:type="dxa"/>
          </w:tcPr>
          <w:p w14:paraId="37DE16ED" w14:textId="77777777" w:rsidR="009D0FFB" w:rsidRPr="009D785C" w:rsidRDefault="009D0FFB" w:rsidP="002363B7">
            <w:pPr>
              <w:pStyle w:val="TableText"/>
              <w:spacing w:before="30" w:after="30"/>
              <w:jc w:val="right"/>
            </w:pPr>
            <w:r w:rsidRPr="009D785C">
              <w:t xml:space="preserve"> 50.6</w:t>
            </w:r>
          </w:p>
        </w:tc>
        <w:tc>
          <w:tcPr>
            <w:tcW w:w="1262" w:type="dxa"/>
          </w:tcPr>
          <w:p w14:paraId="5E2260BB" w14:textId="77777777" w:rsidR="009D0FFB" w:rsidRPr="009D785C" w:rsidRDefault="009D0FFB" w:rsidP="002363B7">
            <w:pPr>
              <w:pStyle w:val="TableText"/>
              <w:spacing w:before="30" w:after="30"/>
              <w:jc w:val="right"/>
            </w:pPr>
            <w:r w:rsidRPr="009D785C">
              <w:t xml:space="preserve"> 2.0</w:t>
            </w:r>
          </w:p>
        </w:tc>
      </w:tr>
      <w:tr w:rsidR="009D0FFB" w:rsidRPr="009D785C" w14:paraId="5911C2E9" w14:textId="77777777" w:rsidTr="009D0FFB">
        <w:tc>
          <w:tcPr>
            <w:tcW w:w="2268" w:type="dxa"/>
          </w:tcPr>
          <w:p w14:paraId="76596550" w14:textId="77777777" w:rsidR="009D0FFB" w:rsidRPr="009D785C" w:rsidRDefault="009D0FFB" w:rsidP="002363B7">
            <w:pPr>
              <w:pStyle w:val="TableText"/>
              <w:spacing w:before="30" w:after="30"/>
            </w:pPr>
            <w:r w:rsidRPr="009D785C">
              <w:t>Female | OFFR | fit | Air Force</w:t>
            </w:r>
          </w:p>
        </w:tc>
        <w:tc>
          <w:tcPr>
            <w:tcW w:w="1261" w:type="dxa"/>
          </w:tcPr>
          <w:p w14:paraId="5E909443" w14:textId="77777777" w:rsidR="009D0FFB" w:rsidRPr="009D785C" w:rsidRDefault="009D0FFB" w:rsidP="002363B7">
            <w:pPr>
              <w:pStyle w:val="TableText"/>
              <w:spacing w:before="30" w:after="30"/>
              <w:jc w:val="right"/>
            </w:pPr>
            <w:r w:rsidRPr="009D785C">
              <w:t>249</w:t>
            </w:r>
          </w:p>
        </w:tc>
        <w:tc>
          <w:tcPr>
            <w:tcW w:w="1262" w:type="dxa"/>
          </w:tcPr>
          <w:p w14:paraId="6B94C540" w14:textId="77777777" w:rsidR="009D0FFB" w:rsidRPr="009D785C" w:rsidRDefault="009D0FFB" w:rsidP="002363B7">
            <w:pPr>
              <w:pStyle w:val="TableText"/>
              <w:spacing w:before="30" w:after="30"/>
              <w:jc w:val="right"/>
            </w:pPr>
            <w:r w:rsidRPr="009D785C">
              <w:t>121</w:t>
            </w:r>
          </w:p>
        </w:tc>
        <w:tc>
          <w:tcPr>
            <w:tcW w:w="1262" w:type="dxa"/>
          </w:tcPr>
          <w:p w14:paraId="45600C34" w14:textId="77777777" w:rsidR="009D0FFB" w:rsidRPr="009D785C" w:rsidRDefault="009D0FFB" w:rsidP="002363B7">
            <w:pPr>
              <w:pStyle w:val="TableText"/>
              <w:spacing w:before="30" w:after="30"/>
              <w:jc w:val="right"/>
            </w:pPr>
            <w:r w:rsidRPr="009D785C">
              <w:t>48.6</w:t>
            </w:r>
          </w:p>
        </w:tc>
        <w:tc>
          <w:tcPr>
            <w:tcW w:w="1262" w:type="dxa"/>
          </w:tcPr>
          <w:p w14:paraId="10C10CB9" w14:textId="77777777" w:rsidR="009D0FFB" w:rsidRPr="009D785C" w:rsidRDefault="009D0FFB" w:rsidP="002363B7">
            <w:pPr>
              <w:pStyle w:val="TableText"/>
              <w:spacing w:before="30" w:after="30"/>
              <w:jc w:val="right"/>
            </w:pPr>
            <w:r w:rsidRPr="009D785C">
              <w:t>2.1</w:t>
            </w:r>
          </w:p>
        </w:tc>
      </w:tr>
      <w:tr w:rsidR="009D0FFB" w:rsidRPr="009D785C" w14:paraId="034B057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96F5D35" w14:textId="77777777" w:rsidR="009D0FFB" w:rsidRPr="009D785C" w:rsidRDefault="009D0FFB" w:rsidP="002363B7">
            <w:pPr>
              <w:pStyle w:val="TableText"/>
              <w:spacing w:before="30" w:after="30"/>
            </w:pPr>
            <w:r w:rsidRPr="009D785C">
              <w:t>Female | OFFR | unfit | Navy</w:t>
            </w:r>
          </w:p>
        </w:tc>
        <w:tc>
          <w:tcPr>
            <w:tcW w:w="1261" w:type="dxa"/>
          </w:tcPr>
          <w:p w14:paraId="605777B2" w14:textId="77777777" w:rsidR="009D0FFB" w:rsidRPr="009D785C" w:rsidRDefault="009D0FFB" w:rsidP="002363B7">
            <w:pPr>
              <w:pStyle w:val="TableText"/>
              <w:spacing w:before="30" w:after="30"/>
              <w:jc w:val="right"/>
            </w:pPr>
            <w:r w:rsidRPr="009D785C">
              <w:t>48</w:t>
            </w:r>
          </w:p>
        </w:tc>
        <w:tc>
          <w:tcPr>
            <w:tcW w:w="1262" w:type="dxa"/>
          </w:tcPr>
          <w:p w14:paraId="1697BF68" w14:textId="77777777" w:rsidR="009D0FFB" w:rsidRPr="009D785C" w:rsidRDefault="009D0FFB" w:rsidP="002363B7">
            <w:pPr>
              <w:pStyle w:val="TableText"/>
              <w:spacing w:before="30" w:after="30"/>
              <w:jc w:val="right"/>
            </w:pPr>
            <w:r w:rsidRPr="009D785C">
              <w:t>27</w:t>
            </w:r>
          </w:p>
        </w:tc>
        <w:tc>
          <w:tcPr>
            <w:tcW w:w="1262" w:type="dxa"/>
          </w:tcPr>
          <w:p w14:paraId="5696C728" w14:textId="77777777" w:rsidR="009D0FFB" w:rsidRPr="009D785C" w:rsidRDefault="009D0FFB" w:rsidP="002363B7">
            <w:pPr>
              <w:pStyle w:val="TableText"/>
              <w:spacing w:before="30" w:after="30"/>
              <w:jc w:val="right"/>
            </w:pPr>
            <w:r w:rsidRPr="009D785C">
              <w:t>56.3</w:t>
            </w:r>
          </w:p>
        </w:tc>
        <w:tc>
          <w:tcPr>
            <w:tcW w:w="1262" w:type="dxa"/>
          </w:tcPr>
          <w:p w14:paraId="71632338" w14:textId="77777777" w:rsidR="009D0FFB" w:rsidRPr="009D785C" w:rsidRDefault="009D0FFB" w:rsidP="002363B7">
            <w:pPr>
              <w:pStyle w:val="TableText"/>
              <w:spacing w:before="30" w:after="30"/>
              <w:jc w:val="right"/>
            </w:pPr>
            <w:r w:rsidRPr="009D785C">
              <w:t>1.8</w:t>
            </w:r>
          </w:p>
        </w:tc>
      </w:tr>
      <w:tr w:rsidR="009D0FFB" w:rsidRPr="009D785C" w14:paraId="072D89CF" w14:textId="77777777" w:rsidTr="009D0FFB">
        <w:tc>
          <w:tcPr>
            <w:tcW w:w="2268" w:type="dxa"/>
          </w:tcPr>
          <w:p w14:paraId="701CA1AE" w14:textId="77777777" w:rsidR="009D0FFB" w:rsidRPr="009D785C" w:rsidRDefault="009D0FFB" w:rsidP="002363B7">
            <w:pPr>
              <w:pStyle w:val="TableText"/>
              <w:spacing w:before="30" w:after="30"/>
            </w:pPr>
            <w:r w:rsidRPr="009D785C">
              <w:t>Female | OFFR | unfit | Army</w:t>
            </w:r>
          </w:p>
        </w:tc>
        <w:tc>
          <w:tcPr>
            <w:tcW w:w="1261" w:type="dxa"/>
          </w:tcPr>
          <w:p w14:paraId="1573840E" w14:textId="77777777" w:rsidR="009D0FFB" w:rsidRPr="009D785C" w:rsidRDefault="009D0FFB" w:rsidP="002363B7">
            <w:pPr>
              <w:pStyle w:val="TableText"/>
              <w:spacing w:before="30" w:after="30"/>
              <w:jc w:val="right"/>
            </w:pPr>
            <w:r w:rsidRPr="009D785C">
              <w:t>75</w:t>
            </w:r>
          </w:p>
        </w:tc>
        <w:tc>
          <w:tcPr>
            <w:tcW w:w="1262" w:type="dxa"/>
          </w:tcPr>
          <w:p w14:paraId="0B9DD09A" w14:textId="77777777" w:rsidR="009D0FFB" w:rsidRPr="009D785C" w:rsidRDefault="009D0FFB" w:rsidP="002363B7">
            <w:pPr>
              <w:pStyle w:val="TableText"/>
              <w:spacing w:before="30" w:after="30"/>
              <w:jc w:val="right"/>
            </w:pPr>
            <w:r w:rsidRPr="009D785C">
              <w:t>39</w:t>
            </w:r>
          </w:p>
        </w:tc>
        <w:tc>
          <w:tcPr>
            <w:tcW w:w="1262" w:type="dxa"/>
          </w:tcPr>
          <w:p w14:paraId="40584A4F" w14:textId="77777777" w:rsidR="009D0FFB" w:rsidRPr="009D785C" w:rsidRDefault="009D0FFB" w:rsidP="002363B7">
            <w:pPr>
              <w:pStyle w:val="TableText"/>
              <w:spacing w:before="30" w:after="30"/>
              <w:jc w:val="right"/>
            </w:pPr>
            <w:r w:rsidRPr="009D785C">
              <w:t>52.0</w:t>
            </w:r>
          </w:p>
        </w:tc>
        <w:tc>
          <w:tcPr>
            <w:tcW w:w="1262" w:type="dxa"/>
          </w:tcPr>
          <w:p w14:paraId="1627928B" w14:textId="77777777" w:rsidR="009D0FFB" w:rsidRPr="009D785C" w:rsidRDefault="009D0FFB" w:rsidP="002363B7">
            <w:pPr>
              <w:pStyle w:val="TableText"/>
              <w:spacing w:before="30" w:after="30"/>
              <w:jc w:val="right"/>
            </w:pPr>
            <w:r w:rsidRPr="009D785C">
              <w:t>1.9</w:t>
            </w:r>
          </w:p>
        </w:tc>
      </w:tr>
      <w:tr w:rsidR="009D0FFB" w:rsidRPr="009D785C" w14:paraId="2EAE329E"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90C7D39" w14:textId="77777777" w:rsidR="009D0FFB" w:rsidRPr="009D785C" w:rsidRDefault="009D0FFB" w:rsidP="002363B7">
            <w:pPr>
              <w:pStyle w:val="TableText"/>
              <w:spacing w:before="30" w:after="30"/>
            </w:pPr>
            <w:r w:rsidRPr="009D785C">
              <w:t>Female | OFFR | unfit | Air Force</w:t>
            </w:r>
          </w:p>
        </w:tc>
        <w:tc>
          <w:tcPr>
            <w:tcW w:w="1261" w:type="dxa"/>
          </w:tcPr>
          <w:p w14:paraId="6F2CE84B" w14:textId="77777777" w:rsidR="009D0FFB" w:rsidRPr="009D785C" w:rsidRDefault="009D0FFB" w:rsidP="002363B7">
            <w:pPr>
              <w:pStyle w:val="TableText"/>
              <w:spacing w:before="30" w:after="30"/>
              <w:jc w:val="right"/>
            </w:pPr>
            <w:r w:rsidRPr="009D785C">
              <w:t>76</w:t>
            </w:r>
          </w:p>
        </w:tc>
        <w:tc>
          <w:tcPr>
            <w:tcW w:w="1262" w:type="dxa"/>
          </w:tcPr>
          <w:p w14:paraId="28D8775D" w14:textId="77777777" w:rsidR="009D0FFB" w:rsidRPr="009D785C" w:rsidRDefault="009D0FFB" w:rsidP="002363B7">
            <w:pPr>
              <w:pStyle w:val="TableText"/>
              <w:spacing w:before="30" w:after="30"/>
              <w:jc w:val="right"/>
            </w:pPr>
            <w:r w:rsidRPr="009D785C">
              <w:t>34</w:t>
            </w:r>
          </w:p>
        </w:tc>
        <w:tc>
          <w:tcPr>
            <w:tcW w:w="1262" w:type="dxa"/>
          </w:tcPr>
          <w:p w14:paraId="1367F6D7" w14:textId="77777777" w:rsidR="009D0FFB" w:rsidRPr="009D785C" w:rsidRDefault="009D0FFB" w:rsidP="002363B7">
            <w:pPr>
              <w:pStyle w:val="TableText"/>
              <w:spacing w:before="30" w:after="30"/>
              <w:jc w:val="right"/>
            </w:pPr>
            <w:r w:rsidRPr="009D785C">
              <w:t>44.7</w:t>
            </w:r>
          </w:p>
        </w:tc>
        <w:tc>
          <w:tcPr>
            <w:tcW w:w="1262" w:type="dxa"/>
          </w:tcPr>
          <w:p w14:paraId="16755798" w14:textId="77777777" w:rsidR="009D0FFB" w:rsidRPr="009D785C" w:rsidRDefault="009D0FFB" w:rsidP="002363B7">
            <w:pPr>
              <w:pStyle w:val="TableText"/>
              <w:spacing w:before="30" w:after="30"/>
              <w:jc w:val="right"/>
            </w:pPr>
            <w:r w:rsidRPr="009D785C">
              <w:t>2.2</w:t>
            </w:r>
          </w:p>
        </w:tc>
      </w:tr>
      <w:tr w:rsidR="009D0FFB" w:rsidRPr="009D785C" w14:paraId="50CD1C36" w14:textId="77777777" w:rsidTr="009D0FFB">
        <w:tc>
          <w:tcPr>
            <w:tcW w:w="2268" w:type="dxa"/>
          </w:tcPr>
          <w:p w14:paraId="6BD8AD6A" w14:textId="77777777" w:rsidR="009D0FFB" w:rsidRPr="009D785C" w:rsidRDefault="009D0FFB" w:rsidP="002363B7">
            <w:pPr>
              <w:pStyle w:val="TableText"/>
              <w:spacing w:before="30" w:after="30"/>
            </w:pPr>
            <w:r w:rsidRPr="009D785C">
              <w:t>Female | NCO | fit | Navy</w:t>
            </w:r>
          </w:p>
        </w:tc>
        <w:tc>
          <w:tcPr>
            <w:tcW w:w="1261" w:type="dxa"/>
          </w:tcPr>
          <w:p w14:paraId="7281A96D" w14:textId="77777777" w:rsidR="009D0FFB" w:rsidRPr="009D785C" w:rsidRDefault="009D0FFB" w:rsidP="002363B7">
            <w:pPr>
              <w:pStyle w:val="TableText"/>
              <w:spacing w:before="30" w:after="30"/>
              <w:jc w:val="right"/>
            </w:pPr>
            <w:r w:rsidRPr="009D785C">
              <w:t>197</w:t>
            </w:r>
          </w:p>
        </w:tc>
        <w:tc>
          <w:tcPr>
            <w:tcW w:w="1262" w:type="dxa"/>
          </w:tcPr>
          <w:p w14:paraId="734DA66B" w14:textId="77777777" w:rsidR="009D0FFB" w:rsidRPr="009D785C" w:rsidRDefault="009D0FFB" w:rsidP="002363B7">
            <w:pPr>
              <w:pStyle w:val="TableText"/>
              <w:spacing w:before="30" w:after="30"/>
              <w:jc w:val="right"/>
            </w:pPr>
            <w:r w:rsidRPr="009D785C">
              <w:t>71</w:t>
            </w:r>
          </w:p>
        </w:tc>
        <w:tc>
          <w:tcPr>
            <w:tcW w:w="1262" w:type="dxa"/>
          </w:tcPr>
          <w:p w14:paraId="04F63F66" w14:textId="77777777" w:rsidR="009D0FFB" w:rsidRPr="009D785C" w:rsidRDefault="009D0FFB" w:rsidP="002363B7">
            <w:pPr>
              <w:pStyle w:val="TableText"/>
              <w:spacing w:before="30" w:after="30"/>
              <w:jc w:val="right"/>
            </w:pPr>
            <w:r w:rsidRPr="009D785C">
              <w:t>36.0</w:t>
            </w:r>
          </w:p>
        </w:tc>
        <w:tc>
          <w:tcPr>
            <w:tcW w:w="1262" w:type="dxa"/>
          </w:tcPr>
          <w:p w14:paraId="75EAEE83" w14:textId="77777777" w:rsidR="009D0FFB" w:rsidRPr="009D785C" w:rsidRDefault="009D0FFB" w:rsidP="002363B7">
            <w:pPr>
              <w:pStyle w:val="TableText"/>
              <w:spacing w:before="30" w:after="30"/>
              <w:jc w:val="right"/>
            </w:pPr>
            <w:r w:rsidRPr="009D785C">
              <w:t>2.8</w:t>
            </w:r>
          </w:p>
        </w:tc>
      </w:tr>
      <w:tr w:rsidR="009D0FFB" w:rsidRPr="009D785C" w14:paraId="423B19F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7C030EF" w14:textId="77777777" w:rsidR="009D0FFB" w:rsidRPr="009D785C" w:rsidRDefault="009D0FFB" w:rsidP="002363B7">
            <w:pPr>
              <w:pStyle w:val="TableText"/>
              <w:spacing w:before="30" w:after="30"/>
            </w:pPr>
            <w:r w:rsidRPr="009D785C">
              <w:t>Female | NCO | fit | Army</w:t>
            </w:r>
          </w:p>
        </w:tc>
        <w:tc>
          <w:tcPr>
            <w:tcW w:w="1261" w:type="dxa"/>
          </w:tcPr>
          <w:p w14:paraId="5322418D" w14:textId="77777777" w:rsidR="009D0FFB" w:rsidRPr="009D785C" w:rsidRDefault="009D0FFB" w:rsidP="002363B7">
            <w:pPr>
              <w:pStyle w:val="TableText"/>
              <w:spacing w:before="30" w:after="30"/>
              <w:jc w:val="right"/>
            </w:pPr>
            <w:r w:rsidRPr="009D785C">
              <w:t>245</w:t>
            </w:r>
          </w:p>
        </w:tc>
        <w:tc>
          <w:tcPr>
            <w:tcW w:w="1262" w:type="dxa"/>
          </w:tcPr>
          <w:p w14:paraId="64399A4F" w14:textId="77777777" w:rsidR="009D0FFB" w:rsidRPr="009D785C" w:rsidRDefault="009D0FFB" w:rsidP="002363B7">
            <w:pPr>
              <w:pStyle w:val="TableText"/>
              <w:spacing w:before="30" w:after="30"/>
              <w:jc w:val="right"/>
            </w:pPr>
            <w:r w:rsidRPr="009D785C">
              <w:t>99</w:t>
            </w:r>
          </w:p>
        </w:tc>
        <w:tc>
          <w:tcPr>
            <w:tcW w:w="1262" w:type="dxa"/>
          </w:tcPr>
          <w:p w14:paraId="10E1AB9C" w14:textId="77777777" w:rsidR="009D0FFB" w:rsidRPr="009D785C" w:rsidRDefault="009D0FFB" w:rsidP="002363B7">
            <w:pPr>
              <w:pStyle w:val="TableText"/>
              <w:spacing w:before="30" w:after="30"/>
              <w:jc w:val="right"/>
            </w:pPr>
            <w:r w:rsidRPr="009D785C">
              <w:t>40.4</w:t>
            </w:r>
          </w:p>
        </w:tc>
        <w:tc>
          <w:tcPr>
            <w:tcW w:w="1262" w:type="dxa"/>
          </w:tcPr>
          <w:p w14:paraId="3C812A28" w14:textId="77777777" w:rsidR="009D0FFB" w:rsidRPr="009D785C" w:rsidRDefault="009D0FFB" w:rsidP="002363B7">
            <w:pPr>
              <w:pStyle w:val="TableText"/>
              <w:spacing w:before="30" w:after="30"/>
              <w:jc w:val="right"/>
            </w:pPr>
            <w:r w:rsidRPr="009D785C">
              <w:t>2.5</w:t>
            </w:r>
          </w:p>
        </w:tc>
      </w:tr>
      <w:tr w:rsidR="009D0FFB" w:rsidRPr="009D785C" w14:paraId="28FECA7E" w14:textId="77777777" w:rsidTr="009D0FFB">
        <w:tc>
          <w:tcPr>
            <w:tcW w:w="2268" w:type="dxa"/>
          </w:tcPr>
          <w:p w14:paraId="706120D4" w14:textId="77777777" w:rsidR="009D0FFB" w:rsidRPr="009D785C" w:rsidRDefault="009D0FFB" w:rsidP="002363B7">
            <w:pPr>
              <w:pStyle w:val="TableText"/>
              <w:spacing w:before="30" w:after="30"/>
            </w:pPr>
            <w:r w:rsidRPr="009D785C">
              <w:t>Female | NCO | fit | Air Force</w:t>
            </w:r>
          </w:p>
        </w:tc>
        <w:tc>
          <w:tcPr>
            <w:tcW w:w="1261" w:type="dxa"/>
          </w:tcPr>
          <w:p w14:paraId="59355302" w14:textId="77777777" w:rsidR="009D0FFB" w:rsidRPr="009D785C" w:rsidRDefault="009D0FFB" w:rsidP="002363B7">
            <w:pPr>
              <w:pStyle w:val="TableText"/>
              <w:spacing w:before="30" w:after="30"/>
              <w:jc w:val="right"/>
            </w:pPr>
            <w:r w:rsidRPr="009D785C">
              <w:t>255</w:t>
            </w:r>
          </w:p>
        </w:tc>
        <w:tc>
          <w:tcPr>
            <w:tcW w:w="1262" w:type="dxa"/>
          </w:tcPr>
          <w:p w14:paraId="6DBE6670" w14:textId="77777777" w:rsidR="009D0FFB" w:rsidRPr="009D785C" w:rsidRDefault="009D0FFB" w:rsidP="002363B7">
            <w:pPr>
              <w:pStyle w:val="TableText"/>
              <w:spacing w:before="30" w:after="30"/>
              <w:jc w:val="right"/>
            </w:pPr>
            <w:r w:rsidRPr="009D785C">
              <w:t>110</w:t>
            </w:r>
          </w:p>
        </w:tc>
        <w:tc>
          <w:tcPr>
            <w:tcW w:w="1262" w:type="dxa"/>
          </w:tcPr>
          <w:p w14:paraId="3C6CDA69" w14:textId="77777777" w:rsidR="009D0FFB" w:rsidRPr="009D785C" w:rsidRDefault="009D0FFB" w:rsidP="002363B7">
            <w:pPr>
              <w:pStyle w:val="TableText"/>
              <w:spacing w:before="30" w:after="30"/>
              <w:jc w:val="right"/>
            </w:pPr>
            <w:r w:rsidRPr="009D785C">
              <w:t>43.1</w:t>
            </w:r>
          </w:p>
        </w:tc>
        <w:tc>
          <w:tcPr>
            <w:tcW w:w="1262" w:type="dxa"/>
          </w:tcPr>
          <w:p w14:paraId="3703D493" w14:textId="77777777" w:rsidR="009D0FFB" w:rsidRPr="009D785C" w:rsidRDefault="009D0FFB" w:rsidP="002363B7">
            <w:pPr>
              <w:pStyle w:val="TableText"/>
              <w:spacing w:before="30" w:after="30"/>
              <w:jc w:val="right"/>
            </w:pPr>
            <w:r w:rsidRPr="009D785C">
              <w:t>2.3</w:t>
            </w:r>
          </w:p>
        </w:tc>
      </w:tr>
      <w:tr w:rsidR="009D0FFB" w:rsidRPr="009D785C" w14:paraId="243FD43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1AB1B5D" w14:textId="77777777" w:rsidR="009D0FFB" w:rsidRPr="009D785C" w:rsidRDefault="009D0FFB" w:rsidP="002363B7">
            <w:pPr>
              <w:pStyle w:val="TableText"/>
              <w:spacing w:before="30" w:after="30"/>
              <w:rPr>
                <w:color w:val="000000" w:themeColor="text1"/>
              </w:rPr>
            </w:pPr>
            <w:r w:rsidRPr="009D785C">
              <w:rPr>
                <w:color w:val="000000" w:themeColor="text1"/>
              </w:rPr>
              <w:t>Female | NCO | unfit | Navy</w:t>
            </w:r>
          </w:p>
        </w:tc>
        <w:tc>
          <w:tcPr>
            <w:tcW w:w="1261" w:type="dxa"/>
          </w:tcPr>
          <w:p w14:paraId="2C45A597" w14:textId="77777777" w:rsidR="009D0FFB" w:rsidRPr="009D785C" w:rsidRDefault="009D0FFB" w:rsidP="002363B7">
            <w:pPr>
              <w:pStyle w:val="TableText"/>
              <w:spacing w:before="30" w:after="30"/>
              <w:jc w:val="right"/>
              <w:rPr>
                <w:color w:val="000000" w:themeColor="text1"/>
              </w:rPr>
            </w:pPr>
            <w:r w:rsidRPr="009D785C">
              <w:rPr>
                <w:color w:val="000000" w:themeColor="text1"/>
              </w:rPr>
              <w:t>65</w:t>
            </w:r>
          </w:p>
        </w:tc>
        <w:tc>
          <w:tcPr>
            <w:tcW w:w="1262" w:type="dxa"/>
          </w:tcPr>
          <w:p w14:paraId="06EE4D6D" w14:textId="77777777" w:rsidR="009D0FFB" w:rsidRPr="009D785C" w:rsidRDefault="009D0FFB" w:rsidP="002363B7">
            <w:pPr>
              <w:pStyle w:val="TableText"/>
              <w:spacing w:before="30" w:after="30"/>
              <w:jc w:val="right"/>
              <w:rPr>
                <w:color w:val="000000" w:themeColor="text1"/>
              </w:rPr>
            </w:pPr>
            <w:r w:rsidRPr="009D785C">
              <w:rPr>
                <w:color w:val="000000" w:themeColor="text1"/>
              </w:rPr>
              <w:t>23</w:t>
            </w:r>
          </w:p>
        </w:tc>
        <w:tc>
          <w:tcPr>
            <w:tcW w:w="1262" w:type="dxa"/>
          </w:tcPr>
          <w:p w14:paraId="7F1D1194" w14:textId="77777777" w:rsidR="009D0FFB" w:rsidRPr="009D785C" w:rsidRDefault="009D0FFB" w:rsidP="002363B7">
            <w:pPr>
              <w:pStyle w:val="TableText"/>
              <w:spacing w:before="30" w:after="30"/>
              <w:jc w:val="right"/>
              <w:rPr>
                <w:color w:val="000000" w:themeColor="text1"/>
              </w:rPr>
            </w:pPr>
            <w:r w:rsidRPr="009D785C">
              <w:rPr>
                <w:color w:val="000000" w:themeColor="text1"/>
              </w:rPr>
              <w:t>35.4</w:t>
            </w:r>
          </w:p>
        </w:tc>
        <w:tc>
          <w:tcPr>
            <w:tcW w:w="1262" w:type="dxa"/>
          </w:tcPr>
          <w:p w14:paraId="193869CE" w14:textId="77777777" w:rsidR="009D0FFB" w:rsidRPr="009D785C" w:rsidRDefault="009D0FFB" w:rsidP="002363B7">
            <w:pPr>
              <w:pStyle w:val="TableText"/>
              <w:spacing w:before="30" w:after="30"/>
              <w:jc w:val="right"/>
              <w:rPr>
                <w:color w:val="000000" w:themeColor="text1"/>
              </w:rPr>
            </w:pPr>
            <w:r w:rsidRPr="009D785C">
              <w:rPr>
                <w:color w:val="000000" w:themeColor="text1"/>
              </w:rPr>
              <w:t>2.8</w:t>
            </w:r>
          </w:p>
        </w:tc>
      </w:tr>
      <w:tr w:rsidR="009D0FFB" w:rsidRPr="009D785C" w14:paraId="69637E9C" w14:textId="77777777" w:rsidTr="009D0FFB">
        <w:tc>
          <w:tcPr>
            <w:tcW w:w="2268" w:type="dxa"/>
          </w:tcPr>
          <w:p w14:paraId="3FBDD7D1" w14:textId="77777777" w:rsidR="009D0FFB" w:rsidRPr="009D785C" w:rsidRDefault="009D0FFB" w:rsidP="002363B7">
            <w:pPr>
              <w:pStyle w:val="TableText"/>
              <w:spacing w:before="30" w:after="30"/>
            </w:pPr>
            <w:r w:rsidRPr="009D785C">
              <w:t>Female | NCO | unfit | Army</w:t>
            </w:r>
          </w:p>
        </w:tc>
        <w:tc>
          <w:tcPr>
            <w:tcW w:w="1261" w:type="dxa"/>
          </w:tcPr>
          <w:p w14:paraId="710D347B" w14:textId="77777777" w:rsidR="009D0FFB" w:rsidRPr="009D785C" w:rsidRDefault="009D0FFB" w:rsidP="002363B7">
            <w:pPr>
              <w:pStyle w:val="TableText"/>
              <w:spacing w:before="30" w:after="30"/>
              <w:jc w:val="right"/>
            </w:pPr>
            <w:r w:rsidRPr="009D785C">
              <w:t>117</w:t>
            </w:r>
          </w:p>
        </w:tc>
        <w:tc>
          <w:tcPr>
            <w:tcW w:w="1262" w:type="dxa"/>
          </w:tcPr>
          <w:p w14:paraId="22A33E6F" w14:textId="77777777" w:rsidR="009D0FFB" w:rsidRPr="009D785C" w:rsidRDefault="009D0FFB" w:rsidP="002363B7">
            <w:pPr>
              <w:pStyle w:val="TableText"/>
              <w:spacing w:before="30" w:after="30"/>
              <w:jc w:val="right"/>
            </w:pPr>
            <w:r w:rsidRPr="009D785C">
              <w:t>49</w:t>
            </w:r>
          </w:p>
        </w:tc>
        <w:tc>
          <w:tcPr>
            <w:tcW w:w="1262" w:type="dxa"/>
          </w:tcPr>
          <w:p w14:paraId="6B9EE397" w14:textId="77777777" w:rsidR="009D0FFB" w:rsidRPr="009D785C" w:rsidRDefault="009D0FFB" w:rsidP="002363B7">
            <w:pPr>
              <w:pStyle w:val="TableText"/>
              <w:spacing w:before="30" w:after="30"/>
              <w:jc w:val="right"/>
            </w:pPr>
            <w:r w:rsidRPr="009D785C">
              <w:t>41.9</w:t>
            </w:r>
          </w:p>
        </w:tc>
        <w:tc>
          <w:tcPr>
            <w:tcW w:w="1262" w:type="dxa"/>
          </w:tcPr>
          <w:p w14:paraId="498E0BB2" w14:textId="77777777" w:rsidR="009D0FFB" w:rsidRPr="009D785C" w:rsidRDefault="009D0FFB" w:rsidP="002363B7">
            <w:pPr>
              <w:pStyle w:val="TableText"/>
              <w:spacing w:before="30" w:after="30"/>
              <w:jc w:val="right"/>
            </w:pPr>
            <w:r w:rsidRPr="009D785C">
              <w:t>2.4</w:t>
            </w:r>
          </w:p>
        </w:tc>
      </w:tr>
      <w:tr w:rsidR="009D0FFB" w:rsidRPr="009D785C" w14:paraId="3F93D3A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28FD036F" w14:textId="77777777" w:rsidR="009D0FFB" w:rsidRPr="009D785C" w:rsidRDefault="009D0FFB" w:rsidP="002363B7">
            <w:pPr>
              <w:pStyle w:val="TableText"/>
              <w:spacing w:before="30" w:after="30"/>
              <w:rPr>
                <w:color w:val="000000" w:themeColor="text1"/>
              </w:rPr>
            </w:pPr>
            <w:r w:rsidRPr="009D785C">
              <w:rPr>
                <w:color w:val="000000" w:themeColor="text1"/>
              </w:rPr>
              <w:t>Female | NCO | unfit | Air Force</w:t>
            </w:r>
          </w:p>
        </w:tc>
        <w:tc>
          <w:tcPr>
            <w:tcW w:w="1261" w:type="dxa"/>
          </w:tcPr>
          <w:p w14:paraId="0D798E39" w14:textId="77777777" w:rsidR="009D0FFB" w:rsidRPr="009D785C" w:rsidRDefault="009D0FFB" w:rsidP="002363B7">
            <w:pPr>
              <w:pStyle w:val="TableText"/>
              <w:spacing w:before="30" w:after="30"/>
              <w:jc w:val="right"/>
              <w:rPr>
                <w:color w:val="000000" w:themeColor="text1"/>
              </w:rPr>
            </w:pPr>
            <w:r w:rsidRPr="009D785C">
              <w:rPr>
                <w:color w:val="000000" w:themeColor="text1"/>
              </w:rPr>
              <w:t>100</w:t>
            </w:r>
          </w:p>
        </w:tc>
        <w:tc>
          <w:tcPr>
            <w:tcW w:w="1262" w:type="dxa"/>
          </w:tcPr>
          <w:p w14:paraId="0B51CC78" w14:textId="77777777" w:rsidR="009D0FFB" w:rsidRPr="009D785C" w:rsidRDefault="009D0FFB" w:rsidP="002363B7">
            <w:pPr>
              <w:pStyle w:val="TableText"/>
              <w:spacing w:before="30" w:after="30"/>
              <w:jc w:val="right"/>
              <w:rPr>
                <w:color w:val="000000" w:themeColor="text1"/>
              </w:rPr>
            </w:pPr>
            <w:r w:rsidRPr="009D785C">
              <w:rPr>
                <w:color w:val="000000" w:themeColor="text1"/>
              </w:rPr>
              <w:t>37</w:t>
            </w:r>
          </w:p>
        </w:tc>
        <w:tc>
          <w:tcPr>
            <w:tcW w:w="1262" w:type="dxa"/>
          </w:tcPr>
          <w:p w14:paraId="5C1DCE11" w14:textId="77777777" w:rsidR="009D0FFB" w:rsidRPr="009D785C" w:rsidRDefault="009D0FFB" w:rsidP="002363B7">
            <w:pPr>
              <w:pStyle w:val="TableText"/>
              <w:spacing w:before="30" w:after="30"/>
              <w:jc w:val="right"/>
              <w:rPr>
                <w:color w:val="000000" w:themeColor="text1"/>
              </w:rPr>
            </w:pPr>
            <w:r w:rsidRPr="009D785C">
              <w:rPr>
                <w:color w:val="000000" w:themeColor="text1"/>
              </w:rPr>
              <w:t>37.0</w:t>
            </w:r>
          </w:p>
        </w:tc>
        <w:tc>
          <w:tcPr>
            <w:tcW w:w="1262" w:type="dxa"/>
          </w:tcPr>
          <w:p w14:paraId="7E773E09"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4C913F9B" w14:textId="77777777" w:rsidTr="009D0FFB">
        <w:tc>
          <w:tcPr>
            <w:tcW w:w="2268" w:type="dxa"/>
          </w:tcPr>
          <w:p w14:paraId="252ACB24"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Navy</w:t>
            </w:r>
          </w:p>
        </w:tc>
        <w:tc>
          <w:tcPr>
            <w:tcW w:w="1261" w:type="dxa"/>
          </w:tcPr>
          <w:p w14:paraId="75BFDD05" w14:textId="77777777" w:rsidR="009D0FFB" w:rsidRPr="009D785C" w:rsidRDefault="009D0FFB" w:rsidP="002363B7">
            <w:pPr>
              <w:pStyle w:val="TableText"/>
              <w:spacing w:before="30" w:after="30"/>
              <w:jc w:val="right"/>
              <w:rPr>
                <w:color w:val="000000" w:themeColor="text1"/>
              </w:rPr>
            </w:pPr>
            <w:r w:rsidRPr="009D785C">
              <w:rPr>
                <w:color w:val="000000" w:themeColor="text1"/>
              </w:rPr>
              <w:t>41</w:t>
            </w:r>
          </w:p>
        </w:tc>
        <w:tc>
          <w:tcPr>
            <w:tcW w:w="1262" w:type="dxa"/>
          </w:tcPr>
          <w:p w14:paraId="5C8F0AD1" w14:textId="77777777" w:rsidR="009D0FFB" w:rsidRPr="009D785C" w:rsidRDefault="009D0FFB" w:rsidP="002363B7">
            <w:pPr>
              <w:pStyle w:val="TableText"/>
              <w:spacing w:before="30" w:after="30"/>
              <w:jc w:val="right"/>
              <w:rPr>
                <w:color w:val="000000" w:themeColor="text1"/>
              </w:rPr>
            </w:pPr>
            <w:r w:rsidRPr="009D785C">
              <w:rPr>
                <w:color w:val="000000" w:themeColor="text1"/>
              </w:rPr>
              <w:t>12</w:t>
            </w:r>
          </w:p>
        </w:tc>
        <w:tc>
          <w:tcPr>
            <w:tcW w:w="1262" w:type="dxa"/>
          </w:tcPr>
          <w:p w14:paraId="769ED375" w14:textId="77777777" w:rsidR="009D0FFB" w:rsidRPr="009D785C" w:rsidRDefault="009D0FFB" w:rsidP="002363B7">
            <w:pPr>
              <w:pStyle w:val="TableText"/>
              <w:spacing w:before="30" w:after="30"/>
              <w:jc w:val="right"/>
              <w:rPr>
                <w:color w:val="000000" w:themeColor="text1"/>
              </w:rPr>
            </w:pPr>
            <w:r w:rsidRPr="009D785C">
              <w:rPr>
                <w:color w:val="000000" w:themeColor="text1"/>
              </w:rPr>
              <w:t>29.3</w:t>
            </w:r>
          </w:p>
        </w:tc>
        <w:tc>
          <w:tcPr>
            <w:tcW w:w="1262" w:type="dxa"/>
          </w:tcPr>
          <w:p w14:paraId="4623200C" w14:textId="77777777" w:rsidR="009D0FFB" w:rsidRPr="009D785C" w:rsidRDefault="009D0FFB" w:rsidP="002363B7">
            <w:pPr>
              <w:pStyle w:val="TableText"/>
              <w:spacing w:before="30" w:after="30"/>
              <w:jc w:val="right"/>
              <w:rPr>
                <w:color w:val="000000" w:themeColor="text1"/>
              </w:rPr>
            </w:pPr>
            <w:r w:rsidRPr="009D785C">
              <w:rPr>
                <w:color w:val="000000" w:themeColor="text1"/>
              </w:rPr>
              <w:t>3.4</w:t>
            </w:r>
          </w:p>
        </w:tc>
      </w:tr>
      <w:tr w:rsidR="009D0FFB" w:rsidRPr="009D785C" w14:paraId="7FB595E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B41EF94"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Army</w:t>
            </w:r>
          </w:p>
        </w:tc>
        <w:tc>
          <w:tcPr>
            <w:tcW w:w="1261" w:type="dxa"/>
          </w:tcPr>
          <w:p w14:paraId="2B90EB8A" w14:textId="77777777" w:rsidR="009D0FFB" w:rsidRPr="009D785C" w:rsidRDefault="009D0FFB" w:rsidP="002363B7">
            <w:pPr>
              <w:pStyle w:val="TableText"/>
              <w:spacing w:before="30" w:after="30"/>
              <w:jc w:val="right"/>
              <w:rPr>
                <w:color w:val="000000" w:themeColor="text1"/>
              </w:rPr>
            </w:pPr>
            <w:r w:rsidRPr="009D785C">
              <w:rPr>
                <w:color w:val="000000" w:themeColor="text1"/>
              </w:rPr>
              <w:t>33</w:t>
            </w:r>
          </w:p>
        </w:tc>
        <w:tc>
          <w:tcPr>
            <w:tcW w:w="1262" w:type="dxa"/>
          </w:tcPr>
          <w:p w14:paraId="71A8E0D3" w14:textId="77777777" w:rsidR="009D0FFB" w:rsidRPr="009D785C" w:rsidRDefault="009D0FFB" w:rsidP="002363B7">
            <w:pPr>
              <w:pStyle w:val="TableText"/>
              <w:spacing w:before="30" w:after="30"/>
              <w:jc w:val="right"/>
              <w:rPr>
                <w:color w:val="000000" w:themeColor="text1"/>
              </w:rPr>
            </w:pPr>
            <w:r w:rsidRPr="009D785C">
              <w:rPr>
                <w:color w:val="000000" w:themeColor="text1"/>
              </w:rPr>
              <w:t>4</w:t>
            </w:r>
          </w:p>
        </w:tc>
        <w:tc>
          <w:tcPr>
            <w:tcW w:w="1262" w:type="dxa"/>
          </w:tcPr>
          <w:p w14:paraId="76C5FABB" w14:textId="77777777" w:rsidR="009D0FFB" w:rsidRPr="009D785C" w:rsidRDefault="009D0FFB" w:rsidP="002363B7">
            <w:pPr>
              <w:pStyle w:val="TableText"/>
              <w:spacing w:before="30" w:after="30"/>
              <w:jc w:val="right"/>
              <w:rPr>
                <w:color w:val="000000" w:themeColor="text1"/>
              </w:rPr>
            </w:pPr>
            <w:r w:rsidRPr="009D785C">
              <w:rPr>
                <w:color w:val="000000" w:themeColor="text1"/>
              </w:rPr>
              <w:t>12.1</w:t>
            </w:r>
          </w:p>
        </w:tc>
        <w:tc>
          <w:tcPr>
            <w:tcW w:w="1262" w:type="dxa"/>
          </w:tcPr>
          <w:p w14:paraId="2430D058" w14:textId="77777777" w:rsidR="009D0FFB" w:rsidRPr="009D785C" w:rsidRDefault="009D0FFB" w:rsidP="002363B7">
            <w:pPr>
              <w:pStyle w:val="TableText"/>
              <w:spacing w:before="30" w:after="30"/>
              <w:jc w:val="right"/>
              <w:rPr>
                <w:color w:val="000000" w:themeColor="text1"/>
              </w:rPr>
            </w:pPr>
            <w:r w:rsidRPr="009D785C">
              <w:rPr>
                <w:color w:val="000000" w:themeColor="text1"/>
              </w:rPr>
              <w:t>8.3</w:t>
            </w:r>
          </w:p>
        </w:tc>
      </w:tr>
      <w:tr w:rsidR="009D0FFB" w:rsidRPr="009D785C" w14:paraId="1E694B5F" w14:textId="77777777" w:rsidTr="009D0FFB">
        <w:tc>
          <w:tcPr>
            <w:tcW w:w="2268" w:type="dxa"/>
          </w:tcPr>
          <w:p w14:paraId="7444F298"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Air Force</w:t>
            </w:r>
          </w:p>
        </w:tc>
        <w:tc>
          <w:tcPr>
            <w:tcW w:w="1261" w:type="dxa"/>
          </w:tcPr>
          <w:p w14:paraId="141BA13D" w14:textId="77777777" w:rsidR="009D0FFB" w:rsidRPr="009D785C" w:rsidRDefault="009D0FFB" w:rsidP="002363B7">
            <w:pPr>
              <w:pStyle w:val="TableText"/>
              <w:spacing w:before="30" w:after="30"/>
              <w:jc w:val="right"/>
              <w:rPr>
                <w:color w:val="000000" w:themeColor="text1"/>
              </w:rPr>
            </w:pPr>
            <w:r w:rsidRPr="009D785C">
              <w:rPr>
                <w:color w:val="000000" w:themeColor="text1"/>
              </w:rPr>
              <w:t>51</w:t>
            </w:r>
          </w:p>
        </w:tc>
        <w:tc>
          <w:tcPr>
            <w:tcW w:w="1262" w:type="dxa"/>
          </w:tcPr>
          <w:p w14:paraId="030569EB" w14:textId="77777777" w:rsidR="009D0FFB" w:rsidRPr="009D785C" w:rsidRDefault="009D0FFB" w:rsidP="002363B7">
            <w:pPr>
              <w:pStyle w:val="TableText"/>
              <w:spacing w:before="30" w:after="30"/>
              <w:jc w:val="right"/>
              <w:rPr>
                <w:color w:val="000000" w:themeColor="text1"/>
              </w:rPr>
            </w:pPr>
            <w:r w:rsidRPr="009D785C">
              <w:rPr>
                <w:color w:val="000000" w:themeColor="text1"/>
              </w:rPr>
              <w:t>18</w:t>
            </w:r>
          </w:p>
        </w:tc>
        <w:tc>
          <w:tcPr>
            <w:tcW w:w="1262" w:type="dxa"/>
          </w:tcPr>
          <w:p w14:paraId="01BD1E2A" w14:textId="77777777" w:rsidR="009D0FFB" w:rsidRPr="009D785C" w:rsidRDefault="009D0FFB" w:rsidP="002363B7">
            <w:pPr>
              <w:pStyle w:val="TableText"/>
              <w:spacing w:before="30" w:after="30"/>
              <w:jc w:val="right"/>
              <w:rPr>
                <w:color w:val="000000" w:themeColor="text1"/>
              </w:rPr>
            </w:pPr>
            <w:r w:rsidRPr="009D785C">
              <w:rPr>
                <w:color w:val="000000" w:themeColor="text1"/>
              </w:rPr>
              <w:t>35.3</w:t>
            </w:r>
          </w:p>
        </w:tc>
        <w:tc>
          <w:tcPr>
            <w:tcW w:w="1262" w:type="dxa"/>
          </w:tcPr>
          <w:p w14:paraId="4F3AD0CE" w14:textId="77777777" w:rsidR="009D0FFB" w:rsidRPr="009D785C" w:rsidRDefault="009D0FFB" w:rsidP="002363B7">
            <w:pPr>
              <w:pStyle w:val="TableText"/>
              <w:spacing w:before="30" w:after="30"/>
              <w:jc w:val="right"/>
              <w:rPr>
                <w:color w:val="000000" w:themeColor="text1"/>
              </w:rPr>
            </w:pPr>
            <w:r w:rsidRPr="009D785C">
              <w:rPr>
                <w:color w:val="000000" w:themeColor="text1"/>
              </w:rPr>
              <w:t>2.8</w:t>
            </w:r>
          </w:p>
        </w:tc>
      </w:tr>
      <w:tr w:rsidR="009D0FFB" w:rsidRPr="009D785C" w14:paraId="76AF3E2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87D33DC"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Navy</w:t>
            </w:r>
          </w:p>
        </w:tc>
        <w:tc>
          <w:tcPr>
            <w:tcW w:w="1261" w:type="dxa"/>
          </w:tcPr>
          <w:p w14:paraId="063B492E" w14:textId="77777777" w:rsidR="009D0FFB" w:rsidRPr="009D785C" w:rsidRDefault="009D0FFB" w:rsidP="002363B7">
            <w:pPr>
              <w:pStyle w:val="TableText"/>
              <w:spacing w:before="30" w:after="30"/>
              <w:jc w:val="right"/>
              <w:rPr>
                <w:color w:val="000000" w:themeColor="text1"/>
              </w:rPr>
            </w:pPr>
            <w:r w:rsidRPr="009D785C">
              <w:rPr>
                <w:color w:val="000000" w:themeColor="text1"/>
              </w:rPr>
              <w:t>31</w:t>
            </w:r>
          </w:p>
        </w:tc>
        <w:tc>
          <w:tcPr>
            <w:tcW w:w="1262" w:type="dxa"/>
          </w:tcPr>
          <w:p w14:paraId="2B731D6A" w14:textId="77777777" w:rsidR="009D0FFB" w:rsidRPr="009D785C" w:rsidRDefault="009D0FFB" w:rsidP="002363B7">
            <w:pPr>
              <w:pStyle w:val="TableText"/>
              <w:spacing w:before="30" w:after="30"/>
              <w:jc w:val="right"/>
              <w:rPr>
                <w:color w:val="000000" w:themeColor="text1"/>
              </w:rPr>
            </w:pPr>
            <w:r w:rsidRPr="009D785C">
              <w:rPr>
                <w:color w:val="000000" w:themeColor="text1"/>
              </w:rPr>
              <w:t>5</w:t>
            </w:r>
          </w:p>
        </w:tc>
        <w:tc>
          <w:tcPr>
            <w:tcW w:w="1262" w:type="dxa"/>
          </w:tcPr>
          <w:p w14:paraId="7A3C2BB8" w14:textId="77777777" w:rsidR="009D0FFB" w:rsidRPr="009D785C" w:rsidRDefault="009D0FFB" w:rsidP="002363B7">
            <w:pPr>
              <w:pStyle w:val="TableText"/>
              <w:spacing w:before="30" w:after="30"/>
              <w:jc w:val="right"/>
              <w:rPr>
                <w:color w:val="000000" w:themeColor="text1"/>
              </w:rPr>
            </w:pPr>
            <w:r w:rsidRPr="009D785C">
              <w:rPr>
                <w:color w:val="000000" w:themeColor="text1"/>
              </w:rPr>
              <w:t>16.1</w:t>
            </w:r>
          </w:p>
        </w:tc>
        <w:tc>
          <w:tcPr>
            <w:tcW w:w="1262" w:type="dxa"/>
          </w:tcPr>
          <w:p w14:paraId="7166253B" w14:textId="77777777" w:rsidR="009D0FFB" w:rsidRPr="009D785C" w:rsidRDefault="009D0FFB" w:rsidP="002363B7">
            <w:pPr>
              <w:pStyle w:val="TableText"/>
              <w:spacing w:before="30" w:after="30"/>
              <w:jc w:val="right"/>
              <w:rPr>
                <w:color w:val="000000" w:themeColor="text1"/>
              </w:rPr>
            </w:pPr>
            <w:r w:rsidRPr="009D785C">
              <w:rPr>
                <w:color w:val="000000" w:themeColor="text1"/>
              </w:rPr>
              <w:t>6.2</w:t>
            </w:r>
          </w:p>
        </w:tc>
      </w:tr>
      <w:tr w:rsidR="009D0FFB" w:rsidRPr="009D785C" w14:paraId="507A7BFC" w14:textId="77777777" w:rsidTr="009D0FFB">
        <w:tc>
          <w:tcPr>
            <w:tcW w:w="2268" w:type="dxa"/>
          </w:tcPr>
          <w:p w14:paraId="3BEFF911"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Army</w:t>
            </w:r>
          </w:p>
        </w:tc>
        <w:tc>
          <w:tcPr>
            <w:tcW w:w="1261" w:type="dxa"/>
          </w:tcPr>
          <w:p w14:paraId="0032E31C" w14:textId="77777777" w:rsidR="009D0FFB" w:rsidRPr="009D785C" w:rsidRDefault="009D0FFB" w:rsidP="002363B7">
            <w:pPr>
              <w:pStyle w:val="TableText"/>
              <w:spacing w:before="30" w:after="30"/>
              <w:jc w:val="right"/>
              <w:rPr>
                <w:color w:val="000000" w:themeColor="text1"/>
              </w:rPr>
            </w:pPr>
            <w:r w:rsidRPr="009D785C">
              <w:rPr>
                <w:color w:val="000000" w:themeColor="text1"/>
              </w:rPr>
              <w:t>19</w:t>
            </w:r>
          </w:p>
        </w:tc>
        <w:tc>
          <w:tcPr>
            <w:tcW w:w="1262" w:type="dxa"/>
          </w:tcPr>
          <w:p w14:paraId="3B3F6C29" w14:textId="77777777" w:rsidR="009D0FFB" w:rsidRPr="009D785C" w:rsidRDefault="009D0FFB" w:rsidP="002363B7">
            <w:pPr>
              <w:pStyle w:val="TableText"/>
              <w:spacing w:before="30" w:after="30"/>
              <w:jc w:val="right"/>
              <w:rPr>
                <w:color w:val="000000" w:themeColor="text1"/>
              </w:rPr>
            </w:pPr>
            <w:r w:rsidRPr="009D785C">
              <w:rPr>
                <w:color w:val="000000" w:themeColor="text1"/>
              </w:rPr>
              <w:t>9</w:t>
            </w:r>
          </w:p>
        </w:tc>
        <w:tc>
          <w:tcPr>
            <w:tcW w:w="1262" w:type="dxa"/>
          </w:tcPr>
          <w:p w14:paraId="0B252336" w14:textId="77777777" w:rsidR="009D0FFB" w:rsidRPr="009D785C" w:rsidRDefault="009D0FFB" w:rsidP="002363B7">
            <w:pPr>
              <w:pStyle w:val="TableText"/>
              <w:spacing w:before="30" w:after="30"/>
              <w:jc w:val="right"/>
              <w:rPr>
                <w:color w:val="000000" w:themeColor="text1"/>
              </w:rPr>
            </w:pPr>
            <w:r w:rsidRPr="009D785C">
              <w:rPr>
                <w:color w:val="000000" w:themeColor="text1"/>
              </w:rPr>
              <w:t>47.4</w:t>
            </w:r>
          </w:p>
        </w:tc>
        <w:tc>
          <w:tcPr>
            <w:tcW w:w="1262" w:type="dxa"/>
          </w:tcPr>
          <w:p w14:paraId="2AC486F7" w14:textId="77777777" w:rsidR="009D0FFB" w:rsidRPr="009D785C" w:rsidRDefault="009D0FFB" w:rsidP="002363B7">
            <w:pPr>
              <w:pStyle w:val="TableText"/>
              <w:spacing w:before="30" w:after="30"/>
              <w:jc w:val="right"/>
              <w:rPr>
                <w:color w:val="000000" w:themeColor="text1"/>
              </w:rPr>
            </w:pPr>
            <w:r w:rsidRPr="009D785C">
              <w:rPr>
                <w:color w:val="000000" w:themeColor="text1"/>
              </w:rPr>
              <w:t>2.1</w:t>
            </w:r>
          </w:p>
        </w:tc>
      </w:tr>
      <w:tr w:rsidR="009D0FFB" w:rsidRPr="009D785C" w14:paraId="732F296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5F34C9D"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Air Force</w:t>
            </w:r>
          </w:p>
        </w:tc>
        <w:tc>
          <w:tcPr>
            <w:tcW w:w="1261" w:type="dxa"/>
          </w:tcPr>
          <w:p w14:paraId="61CEE33F" w14:textId="77777777" w:rsidR="009D0FFB" w:rsidRPr="009D785C" w:rsidRDefault="009D0FFB" w:rsidP="002363B7">
            <w:pPr>
              <w:pStyle w:val="TableText"/>
              <w:spacing w:before="30" w:after="30"/>
              <w:jc w:val="right"/>
              <w:rPr>
                <w:color w:val="000000" w:themeColor="text1"/>
              </w:rPr>
            </w:pPr>
            <w:r w:rsidRPr="009D785C">
              <w:rPr>
                <w:color w:val="000000" w:themeColor="text1"/>
              </w:rPr>
              <w:t>31</w:t>
            </w:r>
          </w:p>
        </w:tc>
        <w:tc>
          <w:tcPr>
            <w:tcW w:w="1262" w:type="dxa"/>
          </w:tcPr>
          <w:p w14:paraId="58F0DB46" w14:textId="77777777" w:rsidR="009D0FFB" w:rsidRPr="009D785C" w:rsidRDefault="009D0FFB" w:rsidP="002363B7">
            <w:pPr>
              <w:pStyle w:val="TableText"/>
              <w:spacing w:before="30" w:after="30"/>
              <w:jc w:val="right"/>
              <w:rPr>
                <w:color w:val="000000" w:themeColor="text1"/>
              </w:rPr>
            </w:pPr>
            <w:r w:rsidRPr="009D785C">
              <w:rPr>
                <w:color w:val="000000" w:themeColor="text1"/>
              </w:rPr>
              <w:t>5</w:t>
            </w:r>
          </w:p>
        </w:tc>
        <w:tc>
          <w:tcPr>
            <w:tcW w:w="1262" w:type="dxa"/>
          </w:tcPr>
          <w:p w14:paraId="2B190225" w14:textId="77777777" w:rsidR="009D0FFB" w:rsidRPr="009D785C" w:rsidRDefault="009D0FFB" w:rsidP="002363B7">
            <w:pPr>
              <w:pStyle w:val="TableText"/>
              <w:spacing w:before="30" w:after="30"/>
              <w:jc w:val="right"/>
              <w:rPr>
                <w:color w:val="000000" w:themeColor="text1"/>
              </w:rPr>
            </w:pPr>
            <w:r w:rsidRPr="009D785C">
              <w:rPr>
                <w:color w:val="000000" w:themeColor="text1"/>
              </w:rPr>
              <w:t>16.1</w:t>
            </w:r>
          </w:p>
        </w:tc>
        <w:tc>
          <w:tcPr>
            <w:tcW w:w="1262" w:type="dxa"/>
          </w:tcPr>
          <w:p w14:paraId="797406A0" w14:textId="77777777" w:rsidR="009D0FFB" w:rsidRPr="009D785C" w:rsidRDefault="009D0FFB" w:rsidP="002363B7">
            <w:pPr>
              <w:pStyle w:val="TableText"/>
              <w:spacing w:before="30" w:after="30"/>
              <w:jc w:val="right"/>
              <w:rPr>
                <w:color w:val="000000" w:themeColor="text1"/>
              </w:rPr>
            </w:pPr>
            <w:r w:rsidRPr="009D785C">
              <w:rPr>
                <w:color w:val="000000" w:themeColor="text1"/>
              </w:rPr>
              <w:t>6.2</w:t>
            </w:r>
          </w:p>
        </w:tc>
      </w:tr>
      <w:tr w:rsidR="009D0FFB" w:rsidRPr="009D785C" w14:paraId="2D4C2517" w14:textId="77777777" w:rsidTr="009D0FFB">
        <w:tc>
          <w:tcPr>
            <w:tcW w:w="2268" w:type="dxa"/>
          </w:tcPr>
          <w:p w14:paraId="73532E73" w14:textId="77777777" w:rsidR="009D0FFB" w:rsidRPr="009D785C" w:rsidRDefault="009D0FFB" w:rsidP="002363B7">
            <w:pPr>
              <w:pStyle w:val="TableText"/>
              <w:spacing w:before="30" w:after="30"/>
              <w:rPr>
                <w:color w:val="000000" w:themeColor="text1"/>
              </w:rPr>
            </w:pPr>
            <w:r w:rsidRPr="009D785C">
              <w:rPr>
                <w:color w:val="000000" w:themeColor="text1"/>
              </w:rPr>
              <w:t>Male | OFFR | fit | Navy</w:t>
            </w:r>
          </w:p>
        </w:tc>
        <w:tc>
          <w:tcPr>
            <w:tcW w:w="1261" w:type="dxa"/>
          </w:tcPr>
          <w:p w14:paraId="5929E53E" w14:textId="77777777" w:rsidR="009D0FFB" w:rsidRPr="009D785C" w:rsidRDefault="009D0FFB" w:rsidP="002363B7">
            <w:pPr>
              <w:pStyle w:val="TableText"/>
              <w:spacing w:before="30" w:after="30"/>
              <w:jc w:val="right"/>
              <w:rPr>
                <w:color w:val="000000" w:themeColor="text1"/>
              </w:rPr>
            </w:pPr>
            <w:r w:rsidRPr="009D785C">
              <w:rPr>
                <w:color w:val="000000" w:themeColor="text1"/>
              </w:rPr>
              <w:t>902</w:t>
            </w:r>
          </w:p>
        </w:tc>
        <w:tc>
          <w:tcPr>
            <w:tcW w:w="1262" w:type="dxa"/>
          </w:tcPr>
          <w:p w14:paraId="374C51EB" w14:textId="77777777" w:rsidR="009D0FFB" w:rsidRPr="009D785C" w:rsidRDefault="009D0FFB" w:rsidP="002363B7">
            <w:pPr>
              <w:pStyle w:val="TableText"/>
              <w:spacing w:before="30" w:after="30"/>
              <w:jc w:val="right"/>
              <w:rPr>
                <w:color w:val="000000" w:themeColor="text1"/>
              </w:rPr>
            </w:pPr>
            <w:r w:rsidRPr="009D785C">
              <w:rPr>
                <w:color w:val="000000" w:themeColor="text1"/>
              </w:rPr>
              <w:t>418</w:t>
            </w:r>
          </w:p>
        </w:tc>
        <w:tc>
          <w:tcPr>
            <w:tcW w:w="1262" w:type="dxa"/>
          </w:tcPr>
          <w:p w14:paraId="05EF6869" w14:textId="77777777" w:rsidR="009D0FFB" w:rsidRPr="009D785C" w:rsidRDefault="009D0FFB" w:rsidP="002363B7">
            <w:pPr>
              <w:pStyle w:val="TableText"/>
              <w:spacing w:before="30" w:after="30"/>
              <w:jc w:val="right"/>
              <w:rPr>
                <w:color w:val="000000" w:themeColor="text1"/>
              </w:rPr>
            </w:pPr>
            <w:r w:rsidRPr="009D785C">
              <w:rPr>
                <w:color w:val="000000" w:themeColor="text1"/>
              </w:rPr>
              <w:t>46.3</w:t>
            </w:r>
          </w:p>
        </w:tc>
        <w:tc>
          <w:tcPr>
            <w:tcW w:w="1262" w:type="dxa"/>
          </w:tcPr>
          <w:p w14:paraId="4C8534EC"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75593CF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D37B7A6" w14:textId="77777777" w:rsidR="009D0FFB" w:rsidRPr="009D785C" w:rsidRDefault="009D0FFB" w:rsidP="002363B7">
            <w:pPr>
              <w:pStyle w:val="TableText"/>
              <w:spacing w:before="30" w:after="30"/>
              <w:rPr>
                <w:color w:val="000000" w:themeColor="text1"/>
              </w:rPr>
            </w:pPr>
            <w:r w:rsidRPr="009D785C">
              <w:rPr>
                <w:color w:val="000000" w:themeColor="text1"/>
              </w:rPr>
              <w:t>Male | OFFR | fit | Army</w:t>
            </w:r>
          </w:p>
        </w:tc>
        <w:tc>
          <w:tcPr>
            <w:tcW w:w="1261" w:type="dxa"/>
          </w:tcPr>
          <w:p w14:paraId="3D8D4268" w14:textId="77777777" w:rsidR="009D0FFB" w:rsidRPr="009D785C" w:rsidRDefault="009D0FFB" w:rsidP="002363B7">
            <w:pPr>
              <w:pStyle w:val="TableText"/>
              <w:spacing w:before="30" w:after="30"/>
              <w:jc w:val="right"/>
              <w:rPr>
                <w:color w:val="000000" w:themeColor="text1"/>
              </w:rPr>
            </w:pPr>
            <w:r w:rsidRPr="009D785C">
              <w:rPr>
                <w:color w:val="000000" w:themeColor="text1"/>
              </w:rPr>
              <w:t>1585</w:t>
            </w:r>
          </w:p>
        </w:tc>
        <w:tc>
          <w:tcPr>
            <w:tcW w:w="1262" w:type="dxa"/>
          </w:tcPr>
          <w:p w14:paraId="6F396738" w14:textId="77777777" w:rsidR="009D0FFB" w:rsidRPr="009D785C" w:rsidRDefault="009D0FFB" w:rsidP="002363B7">
            <w:pPr>
              <w:pStyle w:val="TableText"/>
              <w:spacing w:before="30" w:after="30"/>
              <w:jc w:val="right"/>
              <w:rPr>
                <w:color w:val="000000" w:themeColor="text1"/>
              </w:rPr>
            </w:pPr>
            <w:r w:rsidRPr="009D785C">
              <w:rPr>
                <w:color w:val="000000" w:themeColor="text1"/>
              </w:rPr>
              <w:t>723</w:t>
            </w:r>
          </w:p>
        </w:tc>
        <w:tc>
          <w:tcPr>
            <w:tcW w:w="1262" w:type="dxa"/>
          </w:tcPr>
          <w:p w14:paraId="0839CE93" w14:textId="77777777" w:rsidR="009D0FFB" w:rsidRPr="009D785C" w:rsidRDefault="009D0FFB" w:rsidP="002363B7">
            <w:pPr>
              <w:pStyle w:val="TableText"/>
              <w:spacing w:before="30" w:after="30"/>
              <w:jc w:val="right"/>
              <w:rPr>
                <w:color w:val="000000" w:themeColor="text1"/>
              </w:rPr>
            </w:pPr>
            <w:r w:rsidRPr="009D785C">
              <w:rPr>
                <w:color w:val="000000" w:themeColor="text1"/>
              </w:rPr>
              <w:t>45.6</w:t>
            </w:r>
          </w:p>
        </w:tc>
        <w:tc>
          <w:tcPr>
            <w:tcW w:w="1262" w:type="dxa"/>
          </w:tcPr>
          <w:p w14:paraId="2CB6A15D"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60854184" w14:textId="77777777" w:rsidTr="009D0FFB">
        <w:tc>
          <w:tcPr>
            <w:tcW w:w="2268" w:type="dxa"/>
          </w:tcPr>
          <w:p w14:paraId="7B846A7A" w14:textId="77777777" w:rsidR="009D0FFB" w:rsidRPr="009D785C" w:rsidRDefault="009D0FFB" w:rsidP="002363B7">
            <w:pPr>
              <w:pStyle w:val="TableText"/>
              <w:spacing w:before="30" w:after="30"/>
              <w:rPr>
                <w:color w:val="000000" w:themeColor="text1"/>
              </w:rPr>
            </w:pPr>
            <w:r w:rsidRPr="009D785C">
              <w:rPr>
                <w:color w:val="000000" w:themeColor="text1"/>
              </w:rPr>
              <w:t>Male | OFFR | fit | Air Force</w:t>
            </w:r>
          </w:p>
        </w:tc>
        <w:tc>
          <w:tcPr>
            <w:tcW w:w="1261" w:type="dxa"/>
          </w:tcPr>
          <w:p w14:paraId="21F5C4AE" w14:textId="77777777" w:rsidR="009D0FFB" w:rsidRPr="009D785C" w:rsidRDefault="009D0FFB" w:rsidP="002363B7">
            <w:pPr>
              <w:pStyle w:val="TableText"/>
              <w:spacing w:before="30" w:after="30"/>
              <w:jc w:val="right"/>
              <w:rPr>
                <w:color w:val="000000" w:themeColor="text1"/>
              </w:rPr>
            </w:pPr>
            <w:r w:rsidRPr="009D785C">
              <w:rPr>
                <w:color w:val="000000" w:themeColor="text1"/>
              </w:rPr>
              <w:t>1428</w:t>
            </w:r>
          </w:p>
        </w:tc>
        <w:tc>
          <w:tcPr>
            <w:tcW w:w="1262" w:type="dxa"/>
          </w:tcPr>
          <w:p w14:paraId="6C871283" w14:textId="77777777" w:rsidR="009D0FFB" w:rsidRPr="009D785C" w:rsidRDefault="009D0FFB" w:rsidP="002363B7">
            <w:pPr>
              <w:pStyle w:val="TableText"/>
              <w:spacing w:before="30" w:after="30"/>
              <w:jc w:val="right"/>
              <w:rPr>
                <w:color w:val="000000" w:themeColor="text1"/>
              </w:rPr>
            </w:pPr>
            <w:r w:rsidRPr="009D785C">
              <w:rPr>
                <w:color w:val="000000" w:themeColor="text1"/>
              </w:rPr>
              <w:t>596</w:t>
            </w:r>
          </w:p>
        </w:tc>
        <w:tc>
          <w:tcPr>
            <w:tcW w:w="1262" w:type="dxa"/>
          </w:tcPr>
          <w:p w14:paraId="14DE1A7D" w14:textId="77777777" w:rsidR="009D0FFB" w:rsidRPr="009D785C" w:rsidRDefault="009D0FFB" w:rsidP="002363B7">
            <w:pPr>
              <w:pStyle w:val="TableText"/>
              <w:spacing w:before="30" w:after="30"/>
              <w:jc w:val="right"/>
              <w:rPr>
                <w:color w:val="000000" w:themeColor="text1"/>
              </w:rPr>
            </w:pPr>
            <w:r w:rsidRPr="009D785C">
              <w:rPr>
                <w:color w:val="000000" w:themeColor="text1"/>
              </w:rPr>
              <w:t>41.7</w:t>
            </w:r>
          </w:p>
        </w:tc>
        <w:tc>
          <w:tcPr>
            <w:tcW w:w="1262" w:type="dxa"/>
          </w:tcPr>
          <w:p w14:paraId="27AADA4B" w14:textId="77777777" w:rsidR="009D0FFB" w:rsidRPr="009D785C" w:rsidRDefault="009D0FFB" w:rsidP="002363B7">
            <w:pPr>
              <w:pStyle w:val="TableText"/>
              <w:spacing w:before="30" w:after="30"/>
              <w:jc w:val="right"/>
              <w:rPr>
                <w:color w:val="000000" w:themeColor="text1"/>
              </w:rPr>
            </w:pPr>
            <w:r w:rsidRPr="009D785C">
              <w:rPr>
                <w:color w:val="000000" w:themeColor="text1"/>
              </w:rPr>
              <w:t>2.4</w:t>
            </w:r>
          </w:p>
        </w:tc>
      </w:tr>
      <w:tr w:rsidR="009D0FFB" w:rsidRPr="009D785C" w14:paraId="43BDA5A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32F4FB9" w14:textId="77777777" w:rsidR="009D0FFB" w:rsidRPr="009D785C" w:rsidRDefault="009D0FFB" w:rsidP="002363B7">
            <w:pPr>
              <w:pStyle w:val="TableText"/>
              <w:spacing w:before="30" w:after="30"/>
              <w:rPr>
                <w:color w:val="000000" w:themeColor="text1"/>
              </w:rPr>
            </w:pPr>
            <w:r w:rsidRPr="009D785C">
              <w:rPr>
                <w:color w:val="000000" w:themeColor="text1"/>
              </w:rPr>
              <w:t>Male | OFFR | unfit | Navy</w:t>
            </w:r>
          </w:p>
        </w:tc>
        <w:tc>
          <w:tcPr>
            <w:tcW w:w="1261" w:type="dxa"/>
          </w:tcPr>
          <w:p w14:paraId="79126630" w14:textId="77777777" w:rsidR="009D0FFB" w:rsidRPr="009D785C" w:rsidRDefault="009D0FFB" w:rsidP="002363B7">
            <w:pPr>
              <w:pStyle w:val="TableText"/>
              <w:spacing w:before="30" w:after="30"/>
              <w:jc w:val="right"/>
              <w:rPr>
                <w:color w:val="000000" w:themeColor="text1"/>
              </w:rPr>
            </w:pPr>
            <w:r w:rsidRPr="009D785C">
              <w:rPr>
                <w:color w:val="000000" w:themeColor="text1"/>
              </w:rPr>
              <w:t>81</w:t>
            </w:r>
          </w:p>
        </w:tc>
        <w:tc>
          <w:tcPr>
            <w:tcW w:w="1262" w:type="dxa"/>
          </w:tcPr>
          <w:p w14:paraId="51E7348D" w14:textId="77777777" w:rsidR="009D0FFB" w:rsidRPr="009D785C" w:rsidRDefault="009D0FFB" w:rsidP="002363B7">
            <w:pPr>
              <w:pStyle w:val="TableText"/>
              <w:spacing w:before="30" w:after="30"/>
              <w:jc w:val="right"/>
              <w:rPr>
                <w:color w:val="000000" w:themeColor="text1"/>
              </w:rPr>
            </w:pPr>
            <w:r w:rsidRPr="009D785C">
              <w:rPr>
                <w:color w:val="000000" w:themeColor="text1"/>
              </w:rPr>
              <w:t>54</w:t>
            </w:r>
          </w:p>
        </w:tc>
        <w:tc>
          <w:tcPr>
            <w:tcW w:w="1262" w:type="dxa"/>
          </w:tcPr>
          <w:p w14:paraId="2DD7DB77" w14:textId="77777777" w:rsidR="009D0FFB" w:rsidRPr="009D785C" w:rsidRDefault="009D0FFB" w:rsidP="002363B7">
            <w:pPr>
              <w:pStyle w:val="TableText"/>
              <w:spacing w:before="30" w:after="30"/>
              <w:jc w:val="right"/>
              <w:rPr>
                <w:color w:val="000000" w:themeColor="text1"/>
              </w:rPr>
            </w:pPr>
            <w:r w:rsidRPr="009D785C">
              <w:rPr>
                <w:color w:val="000000" w:themeColor="text1"/>
              </w:rPr>
              <w:t>66.7</w:t>
            </w:r>
          </w:p>
        </w:tc>
        <w:tc>
          <w:tcPr>
            <w:tcW w:w="1262" w:type="dxa"/>
          </w:tcPr>
          <w:p w14:paraId="4D0B40B1" w14:textId="77777777" w:rsidR="009D0FFB" w:rsidRPr="009D785C" w:rsidRDefault="009D0FFB" w:rsidP="002363B7">
            <w:pPr>
              <w:pStyle w:val="TableText"/>
              <w:spacing w:before="30" w:after="30"/>
              <w:jc w:val="right"/>
              <w:rPr>
                <w:color w:val="000000" w:themeColor="text1"/>
              </w:rPr>
            </w:pPr>
            <w:r w:rsidRPr="009D785C">
              <w:rPr>
                <w:color w:val="000000" w:themeColor="text1"/>
              </w:rPr>
              <w:t>1.5</w:t>
            </w:r>
          </w:p>
        </w:tc>
      </w:tr>
      <w:tr w:rsidR="009D0FFB" w:rsidRPr="009D785C" w14:paraId="522B5710" w14:textId="77777777" w:rsidTr="009D0FFB">
        <w:tc>
          <w:tcPr>
            <w:tcW w:w="2268" w:type="dxa"/>
          </w:tcPr>
          <w:p w14:paraId="5D8A0D2E" w14:textId="77777777" w:rsidR="009D0FFB" w:rsidRPr="009D785C" w:rsidRDefault="009D0FFB" w:rsidP="002363B7">
            <w:pPr>
              <w:pStyle w:val="TableText"/>
              <w:spacing w:before="30" w:after="30"/>
              <w:rPr>
                <w:color w:val="000000" w:themeColor="text1"/>
              </w:rPr>
            </w:pPr>
            <w:r w:rsidRPr="009D785C">
              <w:rPr>
                <w:color w:val="000000" w:themeColor="text1"/>
              </w:rPr>
              <w:t>Male | OFFR | unfit | Army</w:t>
            </w:r>
          </w:p>
        </w:tc>
        <w:tc>
          <w:tcPr>
            <w:tcW w:w="1261" w:type="dxa"/>
          </w:tcPr>
          <w:p w14:paraId="1428790D" w14:textId="77777777" w:rsidR="009D0FFB" w:rsidRPr="009D785C" w:rsidRDefault="009D0FFB" w:rsidP="002363B7">
            <w:pPr>
              <w:pStyle w:val="TableText"/>
              <w:spacing w:before="30" w:after="30"/>
              <w:jc w:val="right"/>
              <w:rPr>
                <w:color w:val="000000" w:themeColor="text1"/>
              </w:rPr>
            </w:pPr>
            <w:r w:rsidRPr="009D785C">
              <w:rPr>
                <w:color w:val="000000" w:themeColor="text1"/>
              </w:rPr>
              <w:t>153</w:t>
            </w:r>
          </w:p>
        </w:tc>
        <w:tc>
          <w:tcPr>
            <w:tcW w:w="1262" w:type="dxa"/>
          </w:tcPr>
          <w:p w14:paraId="6FB8AB4E" w14:textId="77777777" w:rsidR="009D0FFB" w:rsidRPr="009D785C" w:rsidRDefault="009D0FFB" w:rsidP="002363B7">
            <w:pPr>
              <w:pStyle w:val="TableText"/>
              <w:spacing w:before="30" w:after="30"/>
              <w:jc w:val="right"/>
              <w:rPr>
                <w:color w:val="000000" w:themeColor="text1"/>
              </w:rPr>
            </w:pPr>
            <w:r w:rsidRPr="009D785C">
              <w:rPr>
                <w:color w:val="000000" w:themeColor="text1"/>
              </w:rPr>
              <w:t>75</w:t>
            </w:r>
          </w:p>
        </w:tc>
        <w:tc>
          <w:tcPr>
            <w:tcW w:w="1262" w:type="dxa"/>
          </w:tcPr>
          <w:p w14:paraId="1A90C966" w14:textId="77777777" w:rsidR="009D0FFB" w:rsidRPr="009D785C" w:rsidRDefault="009D0FFB" w:rsidP="002363B7">
            <w:pPr>
              <w:pStyle w:val="TableText"/>
              <w:spacing w:before="30" w:after="30"/>
              <w:jc w:val="right"/>
              <w:rPr>
                <w:color w:val="000000" w:themeColor="text1"/>
              </w:rPr>
            </w:pPr>
            <w:r w:rsidRPr="009D785C">
              <w:rPr>
                <w:color w:val="000000" w:themeColor="text1"/>
              </w:rPr>
              <w:t>49.0</w:t>
            </w:r>
          </w:p>
        </w:tc>
        <w:tc>
          <w:tcPr>
            <w:tcW w:w="1262" w:type="dxa"/>
          </w:tcPr>
          <w:p w14:paraId="3F8AFD7C" w14:textId="77777777" w:rsidR="009D0FFB" w:rsidRPr="009D785C" w:rsidRDefault="009D0FFB" w:rsidP="002363B7">
            <w:pPr>
              <w:pStyle w:val="TableText"/>
              <w:spacing w:before="30" w:after="30"/>
              <w:jc w:val="right"/>
              <w:rPr>
                <w:color w:val="000000" w:themeColor="text1"/>
              </w:rPr>
            </w:pPr>
            <w:r w:rsidRPr="009D785C">
              <w:rPr>
                <w:color w:val="000000" w:themeColor="text1"/>
              </w:rPr>
              <w:t>2.0</w:t>
            </w:r>
          </w:p>
        </w:tc>
      </w:tr>
      <w:tr w:rsidR="009D0FFB" w:rsidRPr="009D785C" w14:paraId="2C81CBB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3B7D28F" w14:textId="77777777" w:rsidR="009D0FFB" w:rsidRPr="009D785C" w:rsidRDefault="009D0FFB" w:rsidP="002363B7">
            <w:pPr>
              <w:pStyle w:val="TableText"/>
              <w:spacing w:before="30" w:after="30"/>
              <w:rPr>
                <w:color w:val="000000" w:themeColor="text1"/>
              </w:rPr>
            </w:pPr>
            <w:r w:rsidRPr="009D785C">
              <w:rPr>
                <w:color w:val="000000" w:themeColor="text1"/>
              </w:rPr>
              <w:t>Male | OFFR | unfit | Air Force</w:t>
            </w:r>
          </w:p>
        </w:tc>
        <w:tc>
          <w:tcPr>
            <w:tcW w:w="1261" w:type="dxa"/>
          </w:tcPr>
          <w:p w14:paraId="1E15984F" w14:textId="77777777" w:rsidR="009D0FFB" w:rsidRPr="009D785C" w:rsidRDefault="009D0FFB" w:rsidP="002363B7">
            <w:pPr>
              <w:pStyle w:val="TableText"/>
              <w:spacing w:before="30" w:after="30"/>
              <w:jc w:val="right"/>
              <w:rPr>
                <w:color w:val="000000" w:themeColor="text1"/>
              </w:rPr>
            </w:pPr>
            <w:r w:rsidRPr="009D785C">
              <w:rPr>
                <w:color w:val="000000" w:themeColor="text1"/>
              </w:rPr>
              <w:t>117</w:t>
            </w:r>
          </w:p>
        </w:tc>
        <w:tc>
          <w:tcPr>
            <w:tcW w:w="1262" w:type="dxa"/>
          </w:tcPr>
          <w:p w14:paraId="3D80D8CE" w14:textId="77777777" w:rsidR="009D0FFB" w:rsidRPr="009D785C" w:rsidRDefault="009D0FFB" w:rsidP="002363B7">
            <w:pPr>
              <w:pStyle w:val="TableText"/>
              <w:spacing w:before="30" w:after="30"/>
              <w:jc w:val="right"/>
              <w:rPr>
                <w:color w:val="000000" w:themeColor="text1"/>
              </w:rPr>
            </w:pPr>
            <w:r w:rsidRPr="009D785C">
              <w:rPr>
                <w:color w:val="000000" w:themeColor="text1"/>
              </w:rPr>
              <w:t>58</w:t>
            </w:r>
          </w:p>
        </w:tc>
        <w:tc>
          <w:tcPr>
            <w:tcW w:w="1262" w:type="dxa"/>
          </w:tcPr>
          <w:p w14:paraId="130A22F7" w14:textId="77777777" w:rsidR="009D0FFB" w:rsidRPr="009D785C" w:rsidRDefault="009D0FFB" w:rsidP="002363B7">
            <w:pPr>
              <w:pStyle w:val="TableText"/>
              <w:spacing w:before="30" w:after="30"/>
              <w:jc w:val="right"/>
              <w:rPr>
                <w:color w:val="000000" w:themeColor="text1"/>
              </w:rPr>
            </w:pPr>
            <w:r w:rsidRPr="009D785C">
              <w:rPr>
                <w:color w:val="000000" w:themeColor="text1"/>
              </w:rPr>
              <w:t>49.6</w:t>
            </w:r>
          </w:p>
        </w:tc>
        <w:tc>
          <w:tcPr>
            <w:tcW w:w="1262" w:type="dxa"/>
          </w:tcPr>
          <w:p w14:paraId="06EC2631" w14:textId="77777777" w:rsidR="009D0FFB" w:rsidRPr="009D785C" w:rsidRDefault="009D0FFB" w:rsidP="002363B7">
            <w:pPr>
              <w:pStyle w:val="TableText"/>
              <w:spacing w:before="30" w:after="30"/>
              <w:jc w:val="right"/>
              <w:rPr>
                <w:color w:val="000000" w:themeColor="text1"/>
              </w:rPr>
            </w:pPr>
            <w:r w:rsidRPr="009D785C">
              <w:rPr>
                <w:color w:val="000000" w:themeColor="text1"/>
              </w:rPr>
              <w:t>2.0</w:t>
            </w:r>
          </w:p>
        </w:tc>
      </w:tr>
      <w:tr w:rsidR="009D0FFB" w:rsidRPr="009D785C" w14:paraId="7542144B" w14:textId="77777777" w:rsidTr="009D0FFB">
        <w:tc>
          <w:tcPr>
            <w:tcW w:w="2268" w:type="dxa"/>
          </w:tcPr>
          <w:p w14:paraId="0A7101E0" w14:textId="77777777" w:rsidR="009D0FFB" w:rsidRPr="009D785C" w:rsidRDefault="009D0FFB" w:rsidP="002363B7">
            <w:pPr>
              <w:pStyle w:val="TableText"/>
              <w:spacing w:before="30" w:after="30"/>
              <w:rPr>
                <w:color w:val="000000" w:themeColor="text1"/>
              </w:rPr>
            </w:pPr>
            <w:r w:rsidRPr="009D785C">
              <w:rPr>
                <w:color w:val="000000" w:themeColor="text1"/>
              </w:rPr>
              <w:t>Male | NCO | fit | Navy</w:t>
            </w:r>
          </w:p>
        </w:tc>
        <w:tc>
          <w:tcPr>
            <w:tcW w:w="1261" w:type="dxa"/>
          </w:tcPr>
          <w:p w14:paraId="2C61B269" w14:textId="77777777" w:rsidR="009D0FFB" w:rsidRPr="009D785C" w:rsidRDefault="009D0FFB" w:rsidP="002363B7">
            <w:pPr>
              <w:pStyle w:val="TableText"/>
              <w:spacing w:before="30" w:after="30"/>
              <w:jc w:val="right"/>
              <w:rPr>
                <w:color w:val="000000" w:themeColor="text1"/>
              </w:rPr>
            </w:pPr>
            <w:r w:rsidRPr="009D785C">
              <w:rPr>
                <w:color w:val="000000" w:themeColor="text1"/>
              </w:rPr>
              <w:t>1386</w:t>
            </w:r>
          </w:p>
        </w:tc>
        <w:tc>
          <w:tcPr>
            <w:tcW w:w="1262" w:type="dxa"/>
          </w:tcPr>
          <w:p w14:paraId="3B063D49" w14:textId="77777777" w:rsidR="009D0FFB" w:rsidRPr="009D785C" w:rsidRDefault="009D0FFB" w:rsidP="002363B7">
            <w:pPr>
              <w:pStyle w:val="TableText"/>
              <w:spacing w:before="30" w:after="30"/>
              <w:jc w:val="right"/>
              <w:rPr>
                <w:color w:val="000000" w:themeColor="text1"/>
              </w:rPr>
            </w:pPr>
            <w:r w:rsidRPr="009D785C">
              <w:rPr>
                <w:color w:val="000000" w:themeColor="text1"/>
              </w:rPr>
              <w:t>522</w:t>
            </w:r>
          </w:p>
        </w:tc>
        <w:tc>
          <w:tcPr>
            <w:tcW w:w="1262" w:type="dxa"/>
          </w:tcPr>
          <w:p w14:paraId="7969FCDF" w14:textId="77777777" w:rsidR="009D0FFB" w:rsidRPr="009D785C" w:rsidRDefault="009D0FFB" w:rsidP="002363B7">
            <w:pPr>
              <w:pStyle w:val="TableText"/>
              <w:spacing w:before="30" w:after="30"/>
              <w:jc w:val="right"/>
              <w:rPr>
                <w:color w:val="000000" w:themeColor="text1"/>
              </w:rPr>
            </w:pPr>
            <w:r w:rsidRPr="009D785C">
              <w:rPr>
                <w:color w:val="000000" w:themeColor="text1"/>
              </w:rPr>
              <w:t>37.7</w:t>
            </w:r>
          </w:p>
        </w:tc>
        <w:tc>
          <w:tcPr>
            <w:tcW w:w="1262" w:type="dxa"/>
          </w:tcPr>
          <w:p w14:paraId="7216F1AB"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0CA1487A"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3118619" w14:textId="77777777" w:rsidR="009D0FFB" w:rsidRPr="009D785C" w:rsidRDefault="009D0FFB" w:rsidP="002363B7">
            <w:pPr>
              <w:pStyle w:val="TableText"/>
              <w:spacing w:before="30" w:after="30"/>
              <w:rPr>
                <w:color w:val="000000" w:themeColor="text1"/>
              </w:rPr>
            </w:pPr>
            <w:r w:rsidRPr="009D785C">
              <w:rPr>
                <w:color w:val="000000" w:themeColor="text1"/>
              </w:rPr>
              <w:t>Male | NCO | fit | Army</w:t>
            </w:r>
          </w:p>
        </w:tc>
        <w:tc>
          <w:tcPr>
            <w:tcW w:w="1261" w:type="dxa"/>
          </w:tcPr>
          <w:p w14:paraId="52522281" w14:textId="77777777" w:rsidR="009D0FFB" w:rsidRPr="009D785C" w:rsidRDefault="009D0FFB" w:rsidP="002363B7">
            <w:pPr>
              <w:pStyle w:val="TableText"/>
              <w:spacing w:before="30" w:after="30"/>
              <w:jc w:val="right"/>
              <w:rPr>
                <w:color w:val="000000" w:themeColor="text1"/>
              </w:rPr>
            </w:pPr>
            <w:r w:rsidRPr="009D785C">
              <w:rPr>
                <w:color w:val="000000" w:themeColor="text1"/>
              </w:rPr>
              <w:t>2629</w:t>
            </w:r>
          </w:p>
        </w:tc>
        <w:tc>
          <w:tcPr>
            <w:tcW w:w="1262" w:type="dxa"/>
          </w:tcPr>
          <w:p w14:paraId="34029C43" w14:textId="77777777" w:rsidR="009D0FFB" w:rsidRPr="009D785C" w:rsidRDefault="009D0FFB" w:rsidP="002363B7">
            <w:pPr>
              <w:pStyle w:val="TableText"/>
              <w:spacing w:before="30" w:after="30"/>
              <w:jc w:val="right"/>
              <w:rPr>
                <w:color w:val="000000" w:themeColor="text1"/>
              </w:rPr>
            </w:pPr>
            <w:r w:rsidRPr="009D785C">
              <w:rPr>
                <w:color w:val="000000" w:themeColor="text1"/>
              </w:rPr>
              <w:t>1037</w:t>
            </w:r>
          </w:p>
        </w:tc>
        <w:tc>
          <w:tcPr>
            <w:tcW w:w="1262" w:type="dxa"/>
          </w:tcPr>
          <w:p w14:paraId="6331884F" w14:textId="77777777" w:rsidR="009D0FFB" w:rsidRPr="009D785C" w:rsidRDefault="009D0FFB" w:rsidP="002363B7">
            <w:pPr>
              <w:pStyle w:val="TableText"/>
              <w:spacing w:before="30" w:after="30"/>
              <w:jc w:val="right"/>
              <w:rPr>
                <w:color w:val="000000" w:themeColor="text1"/>
              </w:rPr>
            </w:pPr>
            <w:r w:rsidRPr="009D785C">
              <w:rPr>
                <w:color w:val="000000" w:themeColor="text1"/>
              </w:rPr>
              <w:t>39.4</w:t>
            </w:r>
          </w:p>
        </w:tc>
        <w:tc>
          <w:tcPr>
            <w:tcW w:w="1262" w:type="dxa"/>
          </w:tcPr>
          <w:p w14:paraId="7E4733F5" w14:textId="77777777" w:rsidR="009D0FFB" w:rsidRPr="009D785C" w:rsidRDefault="009D0FFB" w:rsidP="002363B7">
            <w:pPr>
              <w:pStyle w:val="TableText"/>
              <w:spacing w:before="30" w:after="30"/>
              <w:jc w:val="right"/>
              <w:rPr>
                <w:color w:val="000000" w:themeColor="text1"/>
              </w:rPr>
            </w:pPr>
            <w:r w:rsidRPr="009D785C">
              <w:rPr>
                <w:color w:val="000000" w:themeColor="text1"/>
              </w:rPr>
              <w:t>2.6</w:t>
            </w:r>
          </w:p>
        </w:tc>
      </w:tr>
      <w:tr w:rsidR="009D0FFB" w:rsidRPr="009D785C" w14:paraId="55C10095" w14:textId="77777777" w:rsidTr="009D0FFB">
        <w:tc>
          <w:tcPr>
            <w:tcW w:w="2268" w:type="dxa"/>
          </w:tcPr>
          <w:p w14:paraId="22661736" w14:textId="77777777" w:rsidR="009D0FFB" w:rsidRPr="009D785C" w:rsidRDefault="009D0FFB" w:rsidP="002363B7">
            <w:pPr>
              <w:pStyle w:val="TableText"/>
              <w:spacing w:before="30" w:after="30"/>
              <w:rPr>
                <w:color w:val="000000" w:themeColor="text1"/>
              </w:rPr>
            </w:pPr>
            <w:r w:rsidRPr="009D785C">
              <w:rPr>
                <w:color w:val="000000" w:themeColor="text1"/>
              </w:rPr>
              <w:t>Male | NCO | fit | Air Force</w:t>
            </w:r>
          </w:p>
        </w:tc>
        <w:tc>
          <w:tcPr>
            <w:tcW w:w="1261" w:type="dxa"/>
          </w:tcPr>
          <w:p w14:paraId="41953082" w14:textId="77777777" w:rsidR="009D0FFB" w:rsidRPr="009D785C" w:rsidRDefault="009D0FFB" w:rsidP="002363B7">
            <w:pPr>
              <w:pStyle w:val="TableText"/>
              <w:spacing w:before="30" w:after="30"/>
              <w:jc w:val="right"/>
              <w:rPr>
                <w:color w:val="000000" w:themeColor="text1"/>
              </w:rPr>
            </w:pPr>
            <w:r w:rsidRPr="009D785C">
              <w:rPr>
                <w:color w:val="000000" w:themeColor="text1"/>
              </w:rPr>
              <w:t>2153</w:t>
            </w:r>
          </w:p>
        </w:tc>
        <w:tc>
          <w:tcPr>
            <w:tcW w:w="1262" w:type="dxa"/>
          </w:tcPr>
          <w:p w14:paraId="1372C66B" w14:textId="77777777" w:rsidR="009D0FFB" w:rsidRPr="009D785C" w:rsidRDefault="009D0FFB" w:rsidP="002363B7">
            <w:pPr>
              <w:pStyle w:val="TableText"/>
              <w:spacing w:before="30" w:after="30"/>
              <w:jc w:val="right"/>
              <w:rPr>
                <w:color w:val="000000" w:themeColor="text1"/>
              </w:rPr>
            </w:pPr>
            <w:r w:rsidRPr="009D785C">
              <w:rPr>
                <w:color w:val="000000" w:themeColor="text1"/>
              </w:rPr>
              <w:t>789</w:t>
            </w:r>
          </w:p>
        </w:tc>
        <w:tc>
          <w:tcPr>
            <w:tcW w:w="1262" w:type="dxa"/>
          </w:tcPr>
          <w:p w14:paraId="3532AC85" w14:textId="77777777" w:rsidR="009D0FFB" w:rsidRPr="009D785C" w:rsidRDefault="009D0FFB" w:rsidP="002363B7">
            <w:pPr>
              <w:pStyle w:val="TableText"/>
              <w:spacing w:before="30" w:after="30"/>
              <w:jc w:val="right"/>
              <w:rPr>
                <w:color w:val="000000" w:themeColor="text1"/>
              </w:rPr>
            </w:pPr>
            <w:r w:rsidRPr="009D785C">
              <w:rPr>
                <w:color w:val="000000" w:themeColor="text1"/>
              </w:rPr>
              <w:t>36.6</w:t>
            </w:r>
          </w:p>
        </w:tc>
        <w:tc>
          <w:tcPr>
            <w:tcW w:w="1262" w:type="dxa"/>
          </w:tcPr>
          <w:p w14:paraId="74114640"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779E588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8402D5E" w14:textId="77777777" w:rsidR="009D0FFB" w:rsidRPr="009D785C" w:rsidRDefault="009D0FFB" w:rsidP="002363B7">
            <w:pPr>
              <w:pStyle w:val="TableText"/>
              <w:spacing w:before="30" w:after="30"/>
              <w:rPr>
                <w:color w:val="000000" w:themeColor="text1"/>
              </w:rPr>
            </w:pPr>
            <w:r w:rsidRPr="009D785C">
              <w:rPr>
                <w:color w:val="000000" w:themeColor="text1"/>
              </w:rPr>
              <w:t>Male | NCO | unfit | Navy</w:t>
            </w:r>
          </w:p>
        </w:tc>
        <w:tc>
          <w:tcPr>
            <w:tcW w:w="1261" w:type="dxa"/>
          </w:tcPr>
          <w:p w14:paraId="011955CE" w14:textId="77777777" w:rsidR="009D0FFB" w:rsidRPr="009D785C" w:rsidRDefault="009D0FFB" w:rsidP="002363B7">
            <w:pPr>
              <w:pStyle w:val="TableText"/>
              <w:spacing w:before="30" w:after="30"/>
              <w:jc w:val="right"/>
              <w:rPr>
                <w:color w:val="000000" w:themeColor="text1"/>
                <w:lang w:eastAsia="en-GB"/>
              </w:rPr>
            </w:pPr>
            <w:r w:rsidRPr="009D785C">
              <w:rPr>
                <w:color w:val="000000" w:themeColor="text1"/>
              </w:rPr>
              <w:t>214</w:t>
            </w:r>
          </w:p>
        </w:tc>
        <w:tc>
          <w:tcPr>
            <w:tcW w:w="1262" w:type="dxa"/>
          </w:tcPr>
          <w:p w14:paraId="43FD6D78" w14:textId="77777777" w:rsidR="009D0FFB" w:rsidRPr="009D785C" w:rsidRDefault="009D0FFB" w:rsidP="002363B7">
            <w:pPr>
              <w:pStyle w:val="TableText"/>
              <w:spacing w:before="30" w:after="30"/>
              <w:jc w:val="right"/>
              <w:rPr>
                <w:color w:val="000000" w:themeColor="text1"/>
              </w:rPr>
            </w:pPr>
            <w:r w:rsidRPr="009D785C">
              <w:rPr>
                <w:color w:val="000000" w:themeColor="text1"/>
              </w:rPr>
              <w:t>96</w:t>
            </w:r>
          </w:p>
        </w:tc>
        <w:tc>
          <w:tcPr>
            <w:tcW w:w="1262" w:type="dxa"/>
          </w:tcPr>
          <w:p w14:paraId="6C5D5FD2" w14:textId="77777777" w:rsidR="009D0FFB" w:rsidRPr="009D785C" w:rsidRDefault="009D0FFB" w:rsidP="002363B7">
            <w:pPr>
              <w:pStyle w:val="TableText"/>
              <w:spacing w:before="30" w:after="30"/>
              <w:jc w:val="right"/>
              <w:rPr>
                <w:color w:val="000000" w:themeColor="text1"/>
              </w:rPr>
            </w:pPr>
            <w:r w:rsidRPr="009D785C">
              <w:rPr>
                <w:color w:val="000000" w:themeColor="text1"/>
              </w:rPr>
              <w:t>44.9</w:t>
            </w:r>
          </w:p>
        </w:tc>
        <w:tc>
          <w:tcPr>
            <w:tcW w:w="1262" w:type="dxa"/>
          </w:tcPr>
          <w:p w14:paraId="5531EEAD"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1A6EDDA2" w14:textId="77777777" w:rsidTr="009D0FFB">
        <w:tc>
          <w:tcPr>
            <w:tcW w:w="2268" w:type="dxa"/>
          </w:tcPr>
          <w:p w14:paraId="10B84D81" w14:textId="77777777" w:rsidR="009D0FFB" w:rsidRPr="009D785C" w:rsidRDefault="009D0FFB" w:rsidP="002363B7">
            <w:pPr>
              <w:pStyle w:val="TableText"/>
              <w:spacing w:before="30" w:after="30"/>
              <w:rPr>
                <w:color w:val="000000" w:themeColor="text1"/>
              </w:rPr>
            </w:pPr>
            <w:r w:rsidRPr="009D785C">
              <w:rPr>
                <w:color w:val="000000" w:themeColor="text1"/>
              </w:rPr>
              <w:t>Male | NCO | unfit | Army</w:t>
            </w:r>
          </w:p>
        </w:tc>
        <w:tc>
          <w:tcPr>
            <w:tcW w:w="1261" w:type="dxa"/>
          </w:tcPr>
          <w:p w14:paraId="0982028B" w14:textId="77777777" w:rsidR="009D0FFB" w:rsidRPr="009D785C" w:rsidRDefault="009D0FFB" w:rsidP="002363B7">
            <w:pPr>
              <w:pStyle w:val="TableText"/>
              <w:spacing w:before="30" w:after="30"/>
              <w:jc w:val="right"/>
              <w:rPr>
                <w:color w:val="000000" w:themeColor="text1"/>
              </w:rPr>
            </w:pPr>
            <w:r w:rsidRPr="009D785C">
              <w:rPr>
                <w:color w:val="000000" w:themeColor="text1"/>
              </w:rPr>
              <w:t>503</w:t>
            </w:r>
          </w:p>
        </w:tc>
        <w:tc>
          <w:tcPr>
            <w:tcW w:w="1262" w:type="dxa"/>
          </w:tcPr>
          <w:p w14:paraId="5BA83635" w14:textId="77777777" w:rsidR="009D0FFB" w:rsidRPr="009D785C" w:rsidRDefault="009D0FFB" w:rsidP="002363B7">
            <w:pPr>
              <w:pStyle w:val="TableText"/>
              <w:spacing w:before="30" w:after="30"/>
              <w:jc w:val="right"/>
              <w:rPr>
                <w:color w:val="000000" w:themeColor="text1"/>
              </w:rPr>
            </w:pPr>
            <w:r w:rsidRPr="009D785C">
              <w:rPr>
                <w:color w:val="000000" w:themeColor="text1"/>
              </w:rPr>
              <w:t>244</w:t>
            </w:r>
          </w:p>
        </w:tc>
        <w:tc>
          <w:tcPr>
            <w:tcW w:w="1262" w:type="dxa"/>
          </w:tcPr>
          <w:p w14:paraId="5F34736E" w14:textId="77777777" w:rsidR="009D0FFB" w:rsidRPr="009D785C" w:rsidRDefault="009D0FFB" w:rsidP="002363B7">
            <w:pPr>
              <w:pStyle w:val="TableText"/>
              <w:spacing w:before="30" w:after="30"/>
              <w:jc w:val="right"/>
              <w:rPr>
                <w:color w:val="000000" w:themeColor="text1"/>
              </w:rPr>
            </w:pPr>
            <w:r w:rsidRPr="009D785C">
              <w:rPr>
                <w:color w:val="000000" w:themeColor="text1"/>
              </w:rPr>
              <w:t>48.5</w:t>
            </w:r>
          </w:p>
        </w:tc>
        <w:tc>
          <w:tcPr>
            <w:tcW w:w="1262" w:type="dxa"/>
          </w:tcPr>
          <w:p w14:paraId="7A3D3D8A" w14:textId="77777777" w:rsidR="009D0FFB" w:rsidRPr="009D785C" w:rsidRDefault="009D0FFB" w:rsidP="002363B7">
            <w:pPr>
              <w:pStyle w:val="TableText"/>
              <w:spacing w:before="30" w:after="30"/>
              <w:jc w:val="right"/>
              <w:rPr>
                <w:color w:val="000000" w:themeColor="text1"/>
              </w:rPr>
            </w:pPr>
            <w:r w:rsidRPr="009D785C">
              <w:rPr>
                <w:color w:val="000000" w:themeColor="text1"/>
              </w:rPr>
              <w:t>2.1</w:t>
            </w:r>
          </w:p>
        </w:tc>
      </w:tr>
      <w:tr w:rsidR="009D0FFB" w:rsidRPr="009D785C" w14:paraId="50C88949"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2A394521" w14:textId="77777777" w:rsidR="009D0FFB" w:rsidRPr="009D785C" w:rsidRDefault="009D0FFB" w:rsidP="002363B7">
            <w:pPr>
              <w:pStyle w:val="TableText"/>
              <w:spacing w:before="30" w:after="30"/>
              <w:rPr>
                <w:color w:val="000000" w:themeColor="text1"/>
              </w:rPr>
            </w:pPr>
            <w:r w:rsidRPr="009D785C">
              <w:rPr>
                <w:color w:val="000000" w:themeColor="text1"/>
              </w:rPr>
              <w:t>Male | NCO | unfit | Air Force</w:t>
            </w:r>
          </w:p>
        </w:tc>
        <w:tc>
          <w:tcPr>
            <w:tcW w:w="1261" w:type="dxa"/>
          </w:tcPr>
          <w:p w14:paraId="721DBC15" w14:textId="77777777" w:rsidR="009D0FFB" w:rsidRPr="009D785C" w:rsidRDefault="009D0FFB" w:rsidP="002363B7">
            <w:pPr>
              <w:pStyle w:val="TableText"/>
              <w:spacing w:before="30" w:after="30"/>
              <w:jc w:val="right"/>
              <w:rPr>
                <w:color w:val="000000" w:themeColor="text1"/>
              </w:rPr>
            </w:pPr>
            <w:r w:rsidRPr="009D785C">
              <w:rPr>
                <w:color w:val="000000" w:themeColor="text1"/>
              </w:rPr>
              <w:t>309</w:t>
            </w:r>
          </w:p>
        </w:tc>
        <w:tc>
          <w:tcPr>
            <w:tcW w:w="1262" w:type="dxa"/>
          </w:tcPr>
          <w:p w14:paraId="79C55B33" w14:textId="77777777" w:rsidR="009D0FFB" w:rsidRPr="009D785C" w:rsidRDefault="009D0FFB" w:rsidP="002363B7">
            <w:pPr>
              <w:pStyle w:val="TableText"/>
              <w:spacing w:before="30" w:after="30"/>
              <w:jc w:val="right"/>
              <w:rPr>
                <w:color w:val="000000" w:themeColor="text1"/>
              </w:rPr>
            </w:pPr>
            <w:r w:rsidRPr="009D785C">
              <w:rPr>
                <w:color w:val="000000" w:themeColor="text1"/>
              </w:rPr>
              <w:t>130</w:t>
            </w:r>
          </w:p>
        </w:tc>
        <w:tc>
          <w:tcPr>
            <w:tcW w:w="1262" w:type="dxa"/>
          </w:tcPr>
          <w:p w14:paraId="2348B12F" w14:textId="77777777" w:rsidR="009D0FFB" w:rsidRPr="009D785C" w:rsidRDefault="009D0FFB" w:rsidP="002363B7">
            <w:pPr>
              <w:pStyle w:val="TableText"/>
              <w:spacing w:before="30" w:after="30"/>
              <w:jc w:val="right"/>
              <w:rPr>
                <w:color w:val="000000" w:themeColor="text1"/>
              </w:rPr>
            </w:pPr>
            <w:r w:rsidRPr="009D785C">
              <w:rPr>
                <w:color w:val="000000" w:themeColor="text1"/>
              </w:rPr>
              <w:t>42.1</w:t>
            </w:r>
          </w:p>
        </w:tc>
        <w:tc>
          <w:tcPr>
            <w:tcW w:w="1262" w:type="dxa"/>
          </w:tcPr>
          <w:p w14:paraId="36C22314" w14:textId="77777777" w:rsidR="009D0FFB" w:rsidRPr="009D785C" w:rsidRDefault="009D0FFB" w:rsidP="002363B7">
            <w:pPr>
              <w:pStyle w:val="TableText"/>
              <w:spacing w:before="30" w:after="30"/>
              <w:jc w:val="right"/>
              <w:rPr>
                <w:color w:val="000000" w:themeColor="text1"/>
              </w:rPr>
            </w:pPr>
            <w:r w:rsidRPr="009D785C">
              <w:rPr>
                <w:color w:val="000000" w:themeColor="text1"/>
              </w:rPr>
              <w:t>2.4</w:t>
            </w:r>
          </w:p>
        </w:tc>
      </w:tr>
      <w:tr w:rsidR="009D0FFB" w:rsidRPr="009D785C" w14:paraId="2625BCD4" w14:textId="77777777" w:rsidTr="009D0FFB">
        <w:tc>
          <w:tcPr>
            <w:tcW w:w="2268" w:type="dxa"/>
          </w:tcPr>
          <w:p w14:paraId="38479940"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Navy</w:t>
            </w:r>
          </w:p>
        </w:tc>
        <w:tc>
          <w:tcPr>
            <w:tcW w:w="1261" w:type="dxa"/>
          </w:tcPr>
          <w:p w14:paraId="2DCEFD06" w14:textId="77777777" w:rsidR="009D0FFB" w:rsidRPr="009D785C" w:rsidRDefault="009D0FFB" w:rsidP="002363B7">
            <w:pPr>
              <w:pStyle w:val="TableText"/>
              <w:spacing w:before="30" w:after="30"/>
              <w:jc w:val="right"/>
              <w:rPr>
                <w:color w:val="000000" w:themeColor="text1"/>
              </w:rPr>
            </w:pPr>
            <w:r w:rsidRPr="009D785C">
              <w:rPr>
                <w:color w:val="000000" w:themeColor="text1"/>
              </w:rPr>
              <w:t>176</w:t>
            </w:r>
          </w:p>
        </w:tc>
        <w:tc>
          <w:tcPr>
            <w:tcW w:w="1262" w:type="dxa"/>
          </w:tcPr>
          <w:p w14:paraId="78CDA1AC" w14:textId="77777777" w:rsidR="009D0FFB" w:rsidRPr="009D785C" w:rsidRDefault="009D0FFB" w:rsidP="002363B7">
            <w:pPr>
              <w:pStyle w:val="TableText"/>
              <w:spacing w:before="30" w:after="30"/>
              <w:jc w:val="right"/>
              <w:rPr>
                <w:color w:val="000000" w:themeColor="text1"/>
              </w:rPr>
            </w:pPr>
            <w:r w:rsidRPr="009D785C">
              <w:rPr>
                <w:color w:val="000000" w:themeColor="text1"/>
              </w:rPr>
              <w:t>46</w:t>
            </w:r>
          </w:p>
        </w:tc>
        <w:tc>
          <w:tcPr>
            <w:tcW w:w="1262" w:type="dxa"/>
          </w:tcPr>
          <w:p w14:paraId="03C0432B" w14:textId="77777777" w:rsidR="009D0FFB" w:rsidRPr="009D785C" w:rsidRDefault="009D0FFB" w:rsidP="002363B7">
            <w:pPr>
              <w:pStyle w:val="TableText"/>
              <w:spacing w:before="30" w:after="30"/>
              <w:jc w:val="right"/>
              <w:rPr>
                <w:color w:val="000000" w:themeColor="text1"/>
              </w:rPr>
            </w:pPr>
            <w:r w:rsidRPr="009D785C">
              <w:rPr>
                <w:color w:val="000000" w:themeColor="text1"/>
              </w:rPr>
              <w:t>26.1</w:t>
            </w:r>
          </w:p>
        </w:tc>
        <w:tc>
          <w:tcPr>
            <w:tcW w:w="1262" w:type="dxa"/>
          </w:tcPr>
          <w:p w14:paraId="01DD6985" w14:textId="77777777" w:rsidR="009D0FFB" w:rsidRPr="009D785C" w:rsidRDefault="009D0FFB" w:rsidP="002363B7">
            <w:pPr>
              <w:pStyle w:val="TableText"/>
              <w:spacing w:before="30" w:after="30"/>
              <w:jc w:val="right"/>
              <w:rPr>
                <w:color w:val="000000" w:themeColor="text1"/>
              </w:rPr>
            </w:pPr>
            <w:r w:rsidRPr="009D785C">
              <w:rPr>
                <w:color w:val="000000" w:themeColor="text1"/>
              </w:rPr>
              <w:t>3.8</w:t>
            </w:r>
          </w:p>
        </w:tc>
      </w:tr>
      <w:tr w:rsidR="009D0FFB" w:rsidRPr="009D785C" w14:paraId="2399D3D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0C9DCA0"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Army</w:t>
            </w:r>
          </w:p>
        </w:tc>
        <w:tc>
          <w:tcPr>
            <w:tcW w:w="1261" w:type="dxa"/>
          </w:tcPr>
          <w:p w14:paraId="2B2194CF" w14:textId="77777777" w:rsidR="009D0FFB" w:rsidRPr="009D785C" w:rsidRDefault="009D0FFB" w:rsidP="002363B7">
            <w:pPr>
              <w:pStyle w:val="TableText"/>
              <w:spacing w:before="30" w:after="30"/>
              <w:jc w:val="right"/>
              <w:rPr>
                <w:color w:val="000000" w:themeColor="text1"/>
              </w:rPr>
            </w:pPr>
            <w:r w:rsidRPr="009D785C">
              <w:rPr>
                <w:color w:val="000000" w:themeColor="text1"/>
              </w:rPr>
              <w:t>433</w:t>
            </w:r>
          </w:p>
        </w:tc>
        <w:tc>
          <w:tcPr>
            <w:tcW w:w="1262" w:type="dxa"/>
          </w:tcPr>
          <w:p w14:paraId="425682E5" w14:textId="77777777" w:rsidR="009D0FFB" w:rsidRPr="009D785C" w:rsidRDefault="009D0FFB" w:rsidP="002363B7">
            <w:pPr>
              <w:pStyle w:val="TableText"/>
              <w:spacing w:before="30" w:after="30"/>
              <w:jc w:val="right"/>
              <w:rPr>
                <w:color w:val="000000" w:themeColor="text1"/>
              </w:rPr>
            </w:pPr>
            <w:r w:rsidRPr="009D785C">
              <w:rPr>
                <w:color w:val="000000" w:themeColor="text1"/>
              </w:rPr>
              <w:t>57</w:t>
            </w:r>
          </w:p>
        </w:tc>
        <w:tc>
          <w:tcPr>
            <w:tcW w:w="1262" w:type="dxa"/>
          </w:tcPr>
          <w:p w14:paraId="0BE85FCA" w14:textId="77777777" w:rsidR="009D0FFB" w:rsidRPr="009D785C" w:rsidRDefault="009D0FFB" w:rsidP="002363B7">
            <w:pPr>
              <w:pStyle w:val="TableText"/>
              <w:spacing w:before="30" w:after="30"/>
              <w:jc w:val="right"/>
              <w:rPr>
                <w:color w:val="000000" w:themeColor="text1"/>
              </w:rPr>
            </w:pPr>
            <w:r w:rsidRPr="009D785C">
              <w:rPr>
                <w:color w:val="000000" w:themeColor="text1"/>
              </w:rPr>
              <w:t>13.2</w:t>
            </w:r>
          </w:p>
        </w:tc>
        <w:tc>
          <w:tcPr>
            <w:tcW w:w="1262" w:type="dxa"/>
          </w:tcPr>
          <w:p w14:paraId="6CAF7EA1" w14:textId="77777777" w:rsidR="009D0FFB" w:rsidRPr="009D785C" w:rsidRDefault="009D0FFB" w:rsidP="002363B7">
            <w:pPr>
              <w:pStyle w:val="TableText"/>
              <w:spacing w:before="30" w:after="30"/>
              <w:jc w:val="right"/>
              <w:rPr>
                <w:color w:val="000000" w:themeColor="text1"/>
              </w:rPr>
            </w:pPr>
            <w:r w:rsidRPr="009D785C">
              <w:rPr>
                <w:color w:val="000000" w:themeColor="text1"/>
              </w:rPr>
              <w:t>7.6</w:t>
            </w:r>
          </w:p>
        </w:tc>
      </w:tr>
      <w:tr w:rsidR="009D0FFB" w:rsidRPr="009D785C" w14:paraId="257EE568" w14:textId="77777777" w:rsidTr="009D0FFB">
        <w:tc>
          <w:tcPr>
            <w:tcW w:w="2268" w:type="dxa"/>
          </w:tcPr>
          <w:p w14:paraId="5F5F86A3"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Air Force</w:t>
            </w:r>
          </w:p>
        </w:tc>
        <w:tc>
          <w:tcPr>
            <w:tcW w:w="1261" w:type="dxa"/>
          </w:tcPr>
          <w:p w14:paraId="6EBCFE44" w14:textId="77777777" w:rsidR="009D0FFB" w:rsidRPr="009D785C" w:rsidRDefault="009D0FFB" w:rsidP="002363B7">
            <w:pPr>
              <w:pStyle w:val="TableText"/>
              <w:spacing w:before="30" w:after="30"/>
              <w:jc w:val="right"/>
              <w:rPr>
                <w:color w:val="000000" w:themeColor="text1"/>
              </w:rPr>
            </w:pPr>
            <w:r w:rsidRPr="009D785C">
              <w:rPr>
                <w:color w:val="000000" w:themeColor="text1"/>
              </w:rPr>
              <w:t>320</w:t>
            </w:r>
          </w:p>
        </w:tc>
        <w:tc>
          <w:tcPr>
            <w:tcW w:w="1262" w:type="dxa"/>
          </w:tcPr>
          <w:p w14:paraId="63737BD9" w14:textId="77777777" w:rsidR="009D0FFB" w:rsidRPr="009D785C" w:rsidRDefault="009D0FFB" w:rsidP="002363B7">
            <w:pPr>
              <w:pStyle w:val="TableText"/>
              <w:spacing w:before="30" w:after="30"/>
              <w:jc w:val="right"/>
              <w:rPr>
                <w:color w:val="000000" w:themeColor="text1"/>
              </w:rPr>
            </w:pPr>
            <w:r w:rsidRPr="009D785C">
              <w:rPr>
                <w:color w:val="000000" w:themeColor="text1"/>
              </w:rPr>
              <w:t>75</w:t>
            </w:r>
          </w:p>
        </w:tc>
        <w:tc>
          <w:tcPr>
            <w:tcW w:w="1262" w:type="dxa"/>
          </w:tcPr>
          <w:p w14:paraId="60632B7E" w14:textId="77777777" w:rsidR="009D0FFB" w:rsidRPr="009D785C" w:rsidRDefault="009D0FFB" w:rsidP="002363B7">
            <w:pPr>
              <w:pStyle w:val="TableText"/>
              <w:spacing w:before="30" w:after="30"/>
              <w:jc w:val="right"/>
              <w:rPr>
                <w:color w:val="000000" w:themeColor="text1"/>
              </w:rPr>
            </w:pPr>
            <w:r w:rsidRPr="009D785C">
              <w:rPr>
                <w:color w:val="000000" w:themeColor="text1"/>
              </w:rPr>
              <w:t>23.4</w:t>
            </w:r>
          </w:p>
        </w:tc>
        <w:tc>
          <w:tcPr>
            <w:tcW w:w="1262" w:type="dxa"/>
          </w:tcPr>
          <w:p w14:paraId="57885DAF" w14:textId="77777777" w:rsidR="009D0FFB" w:rsidRPr="009D785C" w:rsidRDefault="009D0FFB" w:rsidP="002363B7">
            <w:pPr>
              <w:pStyle w:val="TableText"/>
              <w:spacing w:before="30" w:after="30"/>
              <w:jc w:val="right"/>
              <w:rPr>
                <w:color w:val="000000" w:themeColor="text1"/>
              </w:rPr>
            </w:pPr>
            <w:r w:rsidRPr="009D785C">
              <w:rPr>
                <w:color w:val="000000" w:themeColor="text1"/>
              </w:rPr>
              <w:t>4.3</w:t>
            </w:r>
          </w:p>
        </w:tc>
      </w:tr>
      <w:tr w:rsidR="009D0FFB" w:rsidRPr="009D785C" w14:paraId="1518C123"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03390AA" w14:textId="77777777" w:rsidR="009D0FFB" w:rsidRPr="009D785C" w:rsidRDefault="009D0FFB" w:rsidP="002363B7">
            <w:pPr>
              <w:pStyle w:val="TableText"/>
              <w:spacing w:before="30" w:after="30"/>
              <w:rPr>
                <w:color w:val="000000" w:themeColor="text1"/>
              </w:rPr>
            </w:pPr>
            <w:r w:rsidRPr="009D785C">
              <w:rPr>
                <w:color w:val="000000" w:themeColor="text1"/>
              </w:rPr>
              <w:t xml:space="preserve">Male | Other Rank | unfit | Navy </w:t>
            </w:r>
          </w:p>
        </w:tc>
        <w:tc>
          <w:tcPr>
            <w:tcW w:w="1261" w:type="dxa"/>
          </w:tcPr>
          <w:p w14:paraId="254180FB" w14:textId="77777777" w:rsidR="009D0FFB" w:rsidRPr="009D785C" w:rsidRDefault="009D0FFB" w:rsidP="002363B7">
            <w:pPr>
              <w:pStyle w:val="TableText"/>
              <w:spacing w:before="30" w:after="30"/>
              <w:jc w:val="right"/>
              <w:rPr>
                <w:color w:val="000000" w:themeColor="text1"/>
              </w:rPr>
            </w:pPr>
            <w:r w:rsidRPr="009D785C">
              <w:rPr>
                <w:color w:val="000000" w:themeColor="text1"/>
              </w:rPr>
              <w:t>39</w:t>
            </w:r>
          </w:p>
        </w:tc>
        <w:tc>
          <w:tcPr>
            <w:tcW w:w="1262" w:type="dxa"/>
          </w:tcPr>
          <w:p w14:paraId="5CFDF200" w14:textId="77777777" w:rsidR="009D0FFB" w:rsidRPr="009D785C" w:rsidRDefault="009D0FFB" w:rsidP="002363B7">
            <w:pPr>
              <w:pStyle w:val="TableText"/>
              <w:spacing w:before="30" w:after="30"/>
              <w:jc w:val="right"/>
              <w:rPr>
                <w:color w:val="000000" w:themeColor="text1"/>
              </w:rPr>
            </w:pPr>
            <w:r w:rsidRPr="009D785C">
              <w:rPr>
                <w:color w:val="000000" w:themeColor="text1"/>
              </w:rPr>
              <w:t>11</w:t>
            </w:r>
          </w:p>
        </w:tc>
        <w:tc>
          <w:tcPr>
            <w:tcW w:w="1262" w:type="dxa"/>
          </w:tcPr>
          <w:p w14:paraId="1539DB85" w14:textId="77777777" w:rsidR="009D0FFB" w:rsidRPr="009D785C" w:rsidRDefault="009D0FFB" w:rsidP="002363B7">
            <w:pPr>
              <w:pStyle w:val="TableText"/>
              <w:spacing w:before="30" w:after="30"/>
              <w:jc w:val="right"/>
              <w:rPr>
                <w:color w:val="000000" w:themeColor="text1"/>
              </w:rPr>
            </w:pPr>
            <w:r w:rsidRPr="009D785C">
              <w:rPr>
                <w:color w:val="000000" w:themeColor="text1"/>
              </w:rPr>
              <w:t>28.2</w:t>
            </w:r>
          </w:p>
        </w:tc>
        <w:tc>
          <w:tcPr>
            <w:tcW w:w="1262" w:type="dxa"/>
          </w:tcPr>
          <w:p w14:paraId="67A737E9" w14:textId="77777777" w:rsidR="009D0FFB" w:rsidRPr="009D785C" w:rsidRDefault="009D0FFB" w:rsidP="002363B7">
            <w:pPr>
              <w:pStyle w:val="TableText"/>
              <w:spacing w:before="30" w:after="30"/>
              <w:jc w:val="right"/>
              <w:rPr>
                <w:color w:val="000000" w:themeColor="text1"/>
              </w:rPr>
            </w:pPr>
            <w:r w:rsidRPr="009D785C">
              <w:rPr>
                <w:color w:val="000000" w:themeColor="text1"/>
              </w:rPr>
              <w:t>3.5</w:t>
            </w:r>
          </w:p>
        </w:tc>
      </w:tr>
      <w:tr w:rsidR="009D0FFB" w:rsidRPr="009D785C" w14:paraId="2799C45A" w14:textId="77777777" w:rsidTr="009D0FFB">
        <w:tc>
          <w:tcPr>
            <w:tcW w:w="2268" w:type="dxa"/>
          </w:tcPr>
          <w:p w14:paraId="71B606DF" w14:textId="77777777" w:rsidR="009D0FFB" w:rsidRPr="009D785C" w:rsidRDefault="009D0FFB" w:rsidP="002363B7">
            <w:pPr>
              <w:pStyle w:val="TableText"/>
              <w:spacing w:before="30" w:after="30"/>
              <w:rPr>
                <w:color w:val="000000" w:themeColor="text1"/>
              </w:rPr>
            </w:pPr>
            <w:r w:rsidRPr="009D785C">
              <w:rPr>
                <w:color w:val="000000" w:themeColor="text1"/>
              </w:rPr>
              <w:t>Male | Other Rank | unfit | Army</w:t>
            </w:r>
          </w:p>
        </w:tc>
        <w:tc>
          <w:tcPr>
            <w:tcW w:w="1261" w:type="dxa"/>
          </w:tcPr>
          <w:p w14:paraId="6F328AD3" w14:textId="77777777" w:rsidR="009D0FFB" w:rsidRPr="009D785C" w:rsidRDefault="009D0FFB" w:rsidP="002363B7">
            <w:pPr>
              <w:pStyle w:val="TableText"/>
              <w:spacing w:before="30" w:after="30"/>
              <w:jc w:val="right"/>
              <w:rPr>
                <w:color w:val="000000" w:themeColor="text1"/>
              </w:rPr>
            </w:pPr>
            <w:r w:rsidRPr="009D785C">
              <w:rPr>
                <w:color w:val="000000" w:themeColor="text1"/>
              </w:rPr>
              <w:t>105</w:t>
            </w:r>
          </w:p>
        </w:tc>
        <w:tc>
          <w:tcPr>
            <w:tcW w:w="1262" w:type="dxa"/>
          </w:tcPr>
          <w:p w14:paraId="0104BD90" w14:textId="77777777" w:rsidR="009D0FFB" w:rsidRPr="009D785C" w:rsidRDefault="009D0FFB" w:rsidP="002363B7">
            <w:pPr>
              <w:pStyle w:val="TableText"/>
              <w:spacing w:before="30" w:after="30"/>
              <w:jc w:val="right"/>
              <w:rPr>
                <w:color w:val="000000" w:themeColor="text1"/>
              </w:rPr>
            </w:pPr>
            <w:r w:rsidRPr="009D785C">
              <w:rPr>
                <w:color w:val="000000" w:themeColor="text1"/>
              </w:rPr>
              <w:t>25</w:t>
            </w:r>
          </w:p>
        </w:tc>
        <w:tc>
          <w:tcPr>
            <w:tcW w:w="1262" w:type="dxa"/>
          </w:tcPr>
          <w:p w14:paraId="2DE8E8FF" w14:textId="77777777" w:rsidR="009D0FFB" w:rsidRPr="009D785C" w:rsidRDefault="009D0FFB" w:rsidP="002363B7">
            <w:pPr>
              <w:pStyle w:val="TableText"/>
              <w:spacing w:before="30" w:after="30"/>
              <w:jc w:val="right"/>
              <w:rPr>
                <w:color w:val="000000" w:themeColor="text1"/>
              </w:rPr>
            </w:pPr>
            <w:r w:rsidRPr="009D785C">
              <w:rPr>
                <w:color w:val="000000" w:themeColor="text1"/>
              </w:rPr>
              <w:t>23.8</w:t>
            </w:r>
          </w:p>
        </w:tc>
        <w:tc>
          <w:tcPr>
            <w:tcW w:w="1262" w:type="dxa"/>
          </w:tcPr>
          <w:p w14:paraId="5B3F5481" w14:textId="77777777" w:rsidR="009D0FFB" w:rsidRPr="009D785C" w:rsidRDefault="009D0FFB" w:rsidP="002363B7">
            <w:pPr>
              <w:pStyle w:val="TableText"/>
              <w:spacing w:before="30" w:after="30"/>
              <w:jc w:val="right"/>
              <w:rPr>
                <w:color w:val="000000" w:themeColor="text1"/>
              </w:rPr>
            </w:pPr>
            <w:r w:rsidRPr="009D785C">
              <w:rPr>
                <w:color w:val="000000" w:themeColor="text1"/>
              </w:rPr>
              <w:t>4.2</w:t>
            </w:r>
          </w:p>
        </w:tc>
      </w:tr>
      <w:tr w:rsidR="009D0FFB" w:rsidRPr="009D785C" w14:paraId="1055A1A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10E66A5" w14:textId="77777777" w:rsidR="009D0FFB" w:rsidRPr="009D785C" w:rsidRDefault="009D0FFB" w:rsidP="002363B7">
            <w:pPr>
              <w:pStyle w:val="TableText"/>
              <w:spacing w:before="30" w:after="30"/>
              <w:rPr>
                <w:color w:val="000000" w:themeColor="text1"/>
              </w:rPr>
            </w:pPr>
            <w:r w:rsidRPr="009D785C">
              <w:rPr>
                <w:color w:val="000000" w:themeColor="text1"/>
              </w:rPr>
              <w:t>Male | Other | unfit | Air Force</w:t>
            </w:r>
          </w:p>
        </w:tc>
        <w:tc>
          <w:tcPr>
            <w:tcW w:w="1261" w:type="dxa"/>
          </w:tcPr>
          <w:p w14:paraId="30849964" w14:textId="77777777" w:rsidR="009D0FFB" w:rsidRPr="009D785C" w:rsidRDefault="009D0FFB" w:rsidP="002363B7">
            <w:pPr>
              <w:pStyle w:val="TableText"/>
              <w:spacing w:before="30" w:after="30"/>
              <w:jc w:val="right"/>
              <w:rPr>
                <w:color w:val="000000" w:themeColor="text1"/>
              </w:rPr>
            </w:pPr>
            <w:r w:rsidRPr="009D785C">
              <w:rPr>
                <w:color w:val="000000" w:themeColor="text1"/>
              </w:rPr>
              <w:t>43</w:t>
            </w:r>
          </w:p>
        </w:tc>
        <w:tc>
          <w:tcPr>
            <w:tcW w:w="1262" w:type="dxa"/>
          </w:tcPr>
          <w:p w14:paraId="69FD55CF" w14:textId="77777777" w:rsidR="009D0FFB" w:rsidRPr="009D785C" w:rsidRDefault="009D0FFB" w:rsidP="002363B7">
            <w:pPr>
              <w:pStyle w:val="TableText"/>
              <w:spacing w:before="30" w:after="30"/>
              <w:jc w:val="right"/>
              <w:rPr>
                <w:color w:val="000000" w:themeColor="text1"/>
              </w:rPr>
            </w:pPr>
            <w:r w:rsidRPr="009D785C">
              <w:rPr>
                <w:color w:val="000000" w:themeColor="text1"/>
              </w:rPr>
              <w:t>13</w:t>
            </w:r>
          </w:p>
        </w:tc>
        <w:tc>
          <w:tcPr>
            <w:tcW w:w="1262" w:type="dxa"/>
          </w:tcPr>
          <w:p w14:paraId="36D1E727" w14:textId="77777777" w:rsidR="009D0FFB" w:rsidRPr="009D785C" w:rsidRDefault="009D0FFB" w:rsidP="002363B7">
            <w:pPr>
              <w:pStyle w:val="TableText"/>
              <w:spacing w:before="30" w:after="30"/>
              <w:jc w:val="right"/>
              <w:rPr>
                <w:color w:val="000000" w:themeColor="text1"/>
              </w:rPr>
            </w:pPr>
            <w:r w:rsidRPr="009D785C">
              <w:rPr>
                <w:color w:val="000000" w:themeColor="text1"/>
              </w:rPr>
              <w:t>30.2</w:t>
            </w:r>
          </w:p>
        </w:tc>
        <w:tc>
          <w:tcPr>
            <w:tcW w:w="1262" w:type="dxa"/>
          </w:tcPr>
          <w:p w14:paraId="2D9D8DCC" w14:textId="77777777" w:rsidR="009D0FFB" w:rsidRPr="009D785C" w:rsidRDefault="009D0FFB" w:rsidP="002363B7">
            <w:pPr>
              <w:pStyle w:val="TableText"/>
              <w:spacing w:before="30" w:after="30"/>
              <w:jc w:val="right"/>
              <w:rPr>
                <w:color w:val="000000" w:themeColor="text1"/>
              </w:rPr>
            </w:pPr>
            <w:r w:rsidRPr="009D785C">
              <w:rPr>
                <w:color w:val="000000" w:themeColor="text1"/>
              </w:rPr>
              <w:t>3.3</w:t>
            </w:r>
          </w:p>
        </w:tc>
      </w:tr>
    </w:tbl>
    <w:p w14:paraId="402755A4" w14:textId="77777777" w:rsidR="002363B7" w:rsidRDefault="002363B7" w:rsidP="002363B7">
      <w:pPr>
        <w:pStyle w:val="TableNotes"/>
      </w:pPr>
      <w:bookmarkStart w:id="2628" w:name="_Toc385236157"/>
      <w:bookmarkStart w:id="2629" w:name="_Toc385237007"/>
      <w:bookmarkStart w:id="2630" w:name="_Toc519686913"/>
    </w:p>
    <w:p w14:paraId="400D437A" w14:textId="77777777" w:rsidR="009D0FFB" w:rsidRPr="009D785C" w:rsidRDefault="009D0FFB" w:rsidP="009D0FFB">
      <w:pPr>
        <w:pStyle w:val="TableName"/>
      </w:pPr>
      <w:bookmarkStart w:id="2631" w:name="_Toc525054481"/>
      <w:r w:rsidRPr="009D785C">
        <w:t>Table C.2</w:t>
      </w:r>
      <w:r w:rsidRPr="009D785C">
        <w:tab/>
        <w:t>Strata description, non-MilHOP Regular ADF</w:t>
      </w:r>
      <w:bookmarkEnd w:id="2628"/>
      <w:bookmarkEnd w:id="2629"/>
      <w:bookmarkEnd w:id="2630"/>
      <w:bookmarkEnd w:id="2631"/>
    </w:p>
    <w:tbl>
      <w:tblPr>
        <w:tblStyle w:val="TWRPTable"/>
        <w:tblW w:w="5000" w:type="pct"/>
        <w:tblLayout w:type="fixed"/>
        <w:tblLook w:val="04A0" w:firstRow="1" w:lastRow="0" w:firstColumn="1" w:lastColumn="0" w:noHBand="0" w:noVBand="1"/>
        <w:tblDescription w:val="Table C.2 Strata description, non-MilHOP Regular ADF"/>
      </w:tblPr>
      <w:tblGrid>
        <w:gridCol w:w="2268"/>
        <w:gridCol w:w="1261"/>
        <w:gridCol w:w="1262"/>
        <w:gridCol w:w="1262"/>
        <w:gridCol w:w="1262"/>
      </w:tblGrid>
      <w:tr w:rsidR="009D0FFB" w:rsidRPr="009D785C" w14:paraId="08E38D2F" w14:textId="77777777" w:rsidTr="009D0FFB">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57E2836C" w14:textId="77777777" w:rsidR="009D0FFB" w:rsidRPr="009D785C" w:rsidRDefault="009D0FFB" w:rsidP="009D0FFB">
            <w:pPr>
              <w:pStyle w:val="TableText"/>
            </w:pPr>
            <w:r w:rsidRPr="009D785C">
              <w:t>Strata</w:t>
            </w:r>
          </w:p>
          <w:p w14:paraId="27D8B9DA" w14:textId="77777777" w:rsidR="009D0FFB" w:rsidRPr="009D785C" w:rsidRDefault="009D0FFB" w:rsidP="009D0FFB">
            <w:pPr>
              <w:pStyle w:val="TableText"/>
            </w:pPr>
            <w:r w:rsidRPr="009D785C">
              <w:rPr>
                <w:rFonts w:eastAsia="Times New Roman"/>
              </w:rPr>
              <w:t>Sex | Rank | Medical fitness | Service</w:t>
            </w:r>
          </w:p>
        </w:tc>
        <w:tc>
          <w:tcPr>
            <w:tcW w:w="5047" w:type="dxa"/>
            <w:gridSpan w:val="4"/>
          </w:tcPr>
          <w:p w14:paraId="405E9E16" w14:textId="77777777" w:rsidR="009D0FFB" w:rsidRPr="009D785C" w:rsidRDefault="009D0FFB" w:rsidP="009D0FFB">
            <w:pPr>
              <w:pStyle w:val="TableText"/>
              <w:jc w:val="center"/>
            </w:pPr>
            <w:r w:rsidRPr="009D785C">
              <w:rPr>
                <w:color w:val="000000" w:themeColor="text1"/>
              </w:rPr>
              <w:t>2015 Regular ADF</w:t>
            </w:r>
          </w:p>
        </w:tc>
      </w:tr>
      <w:tr w:rsidR="009D0FFB" w:rsidRPr="009D785C" w14:paraId="74C742D3" w14:textId="77777777" w:rsidTr="009D0FFB">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1CABF9BA" w14:textId="77777777" w:rsidR="009D0FFB" w:rsidRPr="009D785C" w:rsidRDefault="009D0FFB" w:rsidP="009D0FFB">
            <w:pPr>
              <w:pStyle w:val="TableText"/>
            </w:pPr>
          </w:p>
        </w:tc>
        <w:tc>
          <w:tcPr>
            <w:tcW w:w="1261" w:type="dxa"/>
          </w:tcPr>
          <w:p w14:paraId="0C980A26" w14:textId="77777777" w:rsidR="009D0FFB" w:rsidRPr="009D785C" w:rsidRDefault="009D0FFB" w:rsidP="009D0FFB">
            <w:pPr>
              <w:pStyle w:val="TableText"/>
              <w:jc w:val="right"/>
            </w:pPr>
            <w:r w:rsidRPr="009D785C">
              <w:rPr>
                <w:rFonts w:eastAsia="Times New Roman"/>
              </w:rPr>
              <w:t>Population</w:t>
            </w:r>
          </w:p>
        </w:tc>
        <w:tc>
          <w:tcPr>
            <w:tcW w:w="1262" w:type="dxa"/>
          </w:tcPr>
          <w:p w14:paraId="3FCA0269" w14:textId="77777777" w:rsidR="009D0FFB" w:rsidRPr="009D785C" w:rsidRDefault="009D0FFB" w:rsidP="009D0FFB">
            <w:pPr>
              <w:pStyle w:val="TableText"/>
              <w:jc w:val="right"/>
            </w:pPr>
            <w:r w:rsidRPr="009D785C">
              <w:rPr>
                <w:rFonts w:eastAsia="Times New Roman"/>
              </w:rPr>
              <w:t>Respondent</w:t>
            </w:r>
          </w:p>
        </w:tc>
        <w:tc>
          <w:tcPr>
            <w:tcW w:w="1262" w:type="dxa"/>
          </w:tcPr>
          <w:p w14:paraId="43CB4F3C" w14:textId="77777777" w:rsidR="009D0FFB" w:rsidRPr="009D785C" w:rsidRDefault="009D0FFB" w:rsidP="009D0FFB">
            <w:pPr>
              <w:pStyle w:val="TableText"/>
              <w:jc w:val="right"/>
            </w:pPr>
            <w:r w:rsidRPr="009D785C">
              <w:rPr>
                <w:rFonts w:eastAsia="Times New Roman"/>
              </w:rPr>
              <w:t>%</w:t>
            </w:r>
          </w:p>
        </w:tc>
        <w:tc>
          <w:tcPr>
            <w:tcW w:w="1262" w:type="dxa"/>
          </w:tcPr>
          <w:p w14:paraId="69AB8982" w14:textId="77777777" w:rsidR="009D0FFB" w:rsidRPr="009D785C" w:rsidRDefault="009D0FFB" w:rsidP="009D0FFB">
            <w:pPr>
              <w:pStyle w:val="TableText"/>
              <w:jc w:val="right"/>
            </w:pPr>
            <w:r w:rsidRPr="009D785C">
              <w:t>No. of persons in population each respondent represents</w:t>
            </w:r>
          </w:p>
        </w:tc>
      </w:tr>
      <w:tr w:rsidR="009D0FFB" w:rsidRPr="009D785C" w14:paraId="08A4468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5B897F" w14:textId="77777777" w:rsidR="009D0FFB" w:rsidRPr="009D785C" w:rsidRDefault="009D0FFB" w:rsidP="009D0FFB">
            <w:pPr>
              <w:pStyle w:val="TableText"/>
              <w:rPr>
                <w:rFonts w:eastAsia="Times New Roman"/>
              </w:rPr>
            </w:pPr>
            <w:r w:rsidRPr="009D785C">
              <w:rPr>
                <w:rFonts w:eastAsia="Times New Roman"/>
              </w:rPr>
              <w:t>Non-MilHOP</w:t>
            </w:r>
          </w:p>
        </w:tc>
        <w:tc>
          <w:tcPr>
            <w:tcW w:w="1261" w:type="dxa"/>
          </w:tcPr>
          <w:p w14:paraId="21B695E5" w14:textId="77777777" w:rsidR="009D0FFB" w:rsidRPr="009D785C" w:rsidRDefault="009D0FFB" w:rsidP="009D0FFB">
            <w:pPr>
              <w:pStyle w:val="TableText"/>
              <w:jc w:val="right"/>
              <w:rPr>
                <w:rFonts w:eastAsia="Times New Roman"/>
              </w:rPr>
            </w:pPr>
          </w:p>
        </w:tc>
        <w:tc>
          <w:tcPr>
            <w:tcW w:w="1262" w:type="dxa"/>
          </w:tcPr>
          <w:p w14:paraId="74A133FA" w14:textId="77777777" w:rsidR="009D0FFB" w:rsidRPr="009D785C" w:rsidRDefault="009D0FFB" w:rsidP="009D0FFB">
            <w:pPr>
              <w:pStyle w:val="TableText"/>
              <w:jc w:val="right"/>
              <w:rPr>
                <w:rFonts w:eastAsia="Times New Roman"/>
              </w:rPr>
            </w:pPr>
          </w:p>
        </w:tc>
        <w:tc>
          <w:tcPr>
            <w:tcW w:w="1262" w:type="dxa"/>
          </w:tcPr>
          <w:p w14:paraId="6753EA17" w14:textId="77777777" w:rsidR="009D0FFB" w:rsidRPr="009D785C" w:rsidRDefault="009D0FFB" w:rsidP="009D0FFB">
            <w:pPr>
              <w:pStyle w:val="TableText"/>
              <w:jc w:val="right"/>
              <w:rPr>
                <w:rFonts w:eastAsia="Times New Roman"/>
              </w:rPr>
            </w:pPr>
          </w:p>
        </w:tc>
        <w:tc>
          <w:tcPr>
            <w:tcW w:w="1262" w:type="dxa"/>
          </w:tcPr>
          <w:p w14:paraId="19486054" w14:textId="77777777" w:rsidR="009D0FFB" w:rsidRPr="009D785C" w:rsidRDefault="009D0FFB" w:rsidP="009D0FFB">
            <w:pPr>
              <w:pStyle w:val="TableText"/>
              <w:jc w:val="right"/>
              <w:rPr>
                <w:rFonts w:eastAsia="Times New Roman"/>
              </w:rPr>
            </w:pPr>
          </w:p>
        </w:tc>
      </w:tr>
      <w:tr w:rsidR="009D0FFB" w:rsidRPr="009D785C" w14:paraId="4CD17CE6" w14:textId="77777777" w:rsidTr="009D0FFB">
        <w:trPr>
          <w:cantSplit/>
        </w:trPr>
        <w:tc>
          <w:tcPr>
            <w:tcW w:w="2268" w:type="dxa"/>
          </w:tcPr>
          <w:p w14:paraId="2132F5AD" w14:textId="77777777" w:rsidR="009D0FFB" w:rsidRPr="009D785C" w:rsidRDefault="009D0FFB" w:rsidP="009D0FFB">
            <w:pPr>
              <w:pStyle w:val="TableText"/>
              <w:rPr>
                <w:rFonts w:eastAsia="Times New Roman"/>
              </w:rPr>
            </w:pPr>
            <w:r w:rsidRPr="009D785C">
              <w:rPr>
                <w:rFonts w:eastAsia="Times New Roman"/>
              </w:rPr>
              <w:t>Female | OFFR | fit | Navy</w:t>
            </w:r>
          </w:p>
        </w:tc>
        <w:tc>
          <w:tcPr>
            <w:tcW w:w="1261" w:type="dxa"/>
          </w:tcPr>
          <w:p w14:paraId="3B07A3A6" w14:textId="77777777" w:rsidR="009D0FFB" w:rsidRPr="009D785C" w:rsidRDefault="009D0FFB" w:rsidP="009D0FFB">
            <w:pPr>
              <w:pStyle w:val="TableText"/>
              <w:jc w:val="right"/>
              <w:rPr>
                <w:rFonts w:eastAsia="Times New Roman"/>
              </w:rPr>
            </w:pPr>
            <w:r w:rsidRPr="009D785C">
              <w:rPr>
                <w:rFonts w:eastAsia="Times New Roman"/>
              </w:rPr>
              <w:t>305</w:t>
            </w:r>
          </w:p>
        </w:tc>
        <w:tc>
          <w:tcPr>
            <w:tcW w:w="1262" w:type="dxa"/>
          </w:tcPr>
          <w:p w14:paraId="2F1DDAD1" w14:textId="77777777" w:rsidR="009D0FFB" w:rsidRPr="009D785C" w:rsidRDefault="009D0FFB" w:rsidP="009D0FFB">
            <w:pPr>
              <w:pStyle w:val="TableText"/>
              <w:jc w:val="right"/>
              <w:rPr>
                <w:rFonts w:eastAsia="Times New Roman"/>
              </w:rPr>
            </w:pPr>
            <w:r w:rsidRPr="009D785C">
              <w:rPr>
                <w:rFonts w:eastAsia="Times New Roman"/>
              </w:rPr>
              <w:t>114</w:t>
            </w:r>
          </w:p>
        </w:tc>
        <w:tc>
          <w:tcPr>
            <w:tcW w:w="1262" w:type="dxa"/>
          </w:tcPr>
          <w:p w14:paraId="276050A7" w14:textId="77777777" w:rsidR="009D0FFB" w:rsidRPr="009D785C" w:rsidRDefault="009D0FFB" w:rsidP="009D0FFB">
            <w:pPr>
              <w:pStyle w:val="TableText"/>
              <w:jc w:val="right"/>
            </w:pPr>
            <w:r w:rsidRPr="009D785C">
              <w:rPr>
                <w:rFonts w:eastAsia="Times New Roman"/>
              </w:rPr>
              <w:t>37.4</w:t>
            </w:r>
          </w:p>
        </w:tc>
        <w:tc>
          <w:tcPr>
            <w:tcW w:w="1262" w:type="dxa"/>
          </w:tcPr>
          <w:p w14:paraId="3502F082" w14:textId="77777777" w:rsidR="009D0FFB" w:rsidRPr="009D785C" w:rsidRDefault="009D0FFB" w:rsidP="009D0FFB">
            <w:pPr>
              <w:pStyle w:val="TableText"/>
              <w:jc w:val="right"/>
              <w:rPr>
                <w:rFonts w:eastAsia="Times New Roman"/>
              </w:rPr>
            </w:pPr>
            <w:r w:rsidRPr="009D785C">
              <w:rPr>
                <w:rFonts w:eastAsia="Times New Roman"/>
              </w:rPr>
              <w:t>2.7</w:t>
            </w:r>
          </w:p>
        </w:tc>
      </w:tr>
      <w:tr w:rsidR="009D0FFB" w:rsidRPr="009D785C" w14:paraId="1CAC6FF7"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B15CF2" w14:textId="77777777" w:rsidR="009D0FFB" w:rsidRPr="009D785C" w:rsidRDefault="009D0FFB" w:rsidP="009D0FFB">
            <w:pPr>
              <w:pStyle w:val="TableText"/>
              <w:rPr>
                <w:rFonts w:eastAsia="Times New Roman"/>
                <w:lang w:eastAsia="en-GB"/>
              </w:rPr>
            </w:pPr>
            <w:r w:rsidRPr="009D785C">
              <w:rPr>
                <w:rFonts w:eastAsia="Times New Roman"/>
              </w:rPr>
              <w:t>Female | OFFR | fit | Army</w:t>
            </w:r>
          </w:p>
        </w:tc>
        <w:tc>
          <w:tcPr>
            <w:tcW w:w="1261" w:type="dxa"/>
          </w:tcPr>
          <w:p w14:paraId="7E477E23" w14:textId="77777777" w:rsidR="009D0FFB" w:rsidRPr="009D785C" w:rsidRDefault="009D0FFB" w:rsidP="009D0FFB">
            <w:pPr>
              <w:pStyle w:val="TableText"/>
              <w:jc w:val="right"/>
              <w:rPr>
                <w:rFonts w:eastAsia="Times New Roman"/>
                <w:lang w:eastAsia="en-GB"/>
              </w:rPr>
            </w:pPr>
            <w:r w:rsidRPr="009D785C">
              <w:rPr>
                <w:rFonts w:eastAsia="Times New Roman"/>
              </w:rPr>
              <w:t>374</w:t>
            </w:r>
          </w:p>
        </w:tc>
        <w:tc>
          <w:tcPr>
            <w:tcW w:w="1262" w:type="dxa"/>
          </w:tcPr>
          <w:p w14:paraId="17BEF6D5" w14:textId="77777777" w:rsidR="009D0FFB" w:rsidRPr="009D785C" w:rsidRDefault="009D0FFB" w:rsidP="009D0FFB">
            <w:pPr>
              <w:pStyle w:val="TableText"/>
              <w:jc w:val="right"/>
              <w:rPr>
                <w:rFonts w:eastAsia="Times New Roman"/>
              </w:rPr>
            </w:pPr>
            <w:r w:rsidRPr="009D785C">
              <w:rPr>
                <w:rFonts w:eastAsia="Times New Roman"/>
              </w:rPr>
              <w:t>112</w:t>
            </w:r>
          </w:p>
        </w:tc>
        <w:tc>
          <w:tcPr>
            <w:tcW w:w="1262" w:type="dxa"/>
          </w:tcPr>
          <w:p w14:paraId="1410156F" w14:textId="77777777" w:rsidR="009D0FFB" w:rsidRPr="009D785C" w:rsidRDefault="009D0FFB" w:rsidP="009D0FFB">
            <w:pPr>
              <w:pStyle w:val="TableText"/>
              <w:jc w:val="right"/>
            </w:pPr>
            <w:r w:rsidRPr="009D785C">
              <w:rPr>
                <w:rFonts w:eastAsia="Times New Roman"/>
              </w:rPr>
              <w:t xml:space="preserve"> 29.9</w:t>
            </w:r>
          </w:p>
        </w:tc>
        <w:tc>
          <w:tcPr>
            <w:tcW w:w="1262" w:type="dxa"/>
          </w:tcPr>
          <w:p w14:paraId="481304D0" w14:textId="77777777" w:rsidR="009D0FFB" w:rsidRPr="009D785C" w:rsidRDefault="009D0FFB" w:rsidP="009D0FFB">
            <w:pPr>
              <w:pStyle w:val="TableText"/>
              <w:jc w:val="right"/>
              <w:rPr>
                <w:rFonts w:eastAsia="Times New Roman"/>
              </w:rPr>
            </w:pPr>
            <w:r w:rsidRPr="009D785C">
              <w:rPr>
                <w:rFonts w:eastAsia="Times New Roman"/>
              </w:rPr>
              <w:t xml:space="preserve"> 3.3</w:t>
            </w:r>
          </w:p>
        </w:tc>
      </w:tr>
      <w:tr w:rsidR="009D0FFB" w:rsidRPr="009D785C" w14:paraId="0A27D3A1" w14:textId="77777777" w:rsidTr="009D0FFB">
        <w:trPr>
          <w:cantSplit/>
        </w:trPr>
        <w:tc>
          <w:tcPr>
            <w:tcW w:w="2268" w:type="dxa"/>
          </w:tcPr>
          <w:p w14:paraId="1E500663" w14:textId="77777777" w:rsidR="009D0FFB" w:rsidRPr="009D785C" w:rsidRDefault="009D0FFB" w:rsidP="009D0FFB">
            <w:pPr>
              <w:pStyle w:val="TableText"/>
              <w:rPr>
                <w:rFonts w:eastAsia="Times New Roman"/>
              </w:rPr>
            </w:pPr>
            <w:r w:rsidRPr="009D785C">
              <w:rPr>
                <w:rFonts w:eastAsia="Times New Roman"/>
              </w:rPr>
              <w:t>Female | OFFR | fit | Air Force</w:t>
            </w:r>
          </w:p>
        </w:tc>
        <w:tc>
          <w:tcPr>
            <w:tcW w:w="1261" w:type="dxa"/>
          </w:tcPr>
          <w:p w14:paraId="7F11CB85" w14:textId="77777777" w:rsidR="009D0FFB" w:rsidRPr="009D785C" w:rsidRDefault="009D0FFB" w:rsidP="009D0FFB">
            <w:pPr>
              <w:pStyle w:val="TableText"/>
              <w:jc w:val="right"/>
              <w:rPr>
                <w:rFonts w:eastAsia="Times New Roman"/>
              </w:rPr>
            </w:pPr>
            <w:r w:rsidRPr="009D785C">
              <w:rPr>
                <w:rFonts w:eastAsia="Times New Roman"/>
              </w:rPr>
              <w:t>406</w:t>
            </w:r>
          </w:p>
        </w:tc>
        <w:tc>
          <w:tcPr>
            <w:tcW w:w="1262" w:type="dxa"/>
          </w:tcPr>
          <w:p w14:paraId="68B99910" w14:textId="77777777" w:rsidR="009D0FFB" w:rsidRPr="009D785C" w:rsidRDefault="009D0FFB" w:rsidP="009D0FFB">
            <w:pPr>
              <w:pStyle w:val="TableText"/>
              <w:jc w:val="right"/>
              <w:rPr>
                <w:rFonts w:eastAsia="Times New Roman"/>
              </w:rPr>
            </w:pPr>
            <w:r w:rsidRPr="009D785C">
              <w:rPr>
                <w:rFonts w:eastAsia="Times New Roman"/>
              </w:rPr>
              <w:t>139</w:t>
            </w:r>
          </w:p>
        </w:tc>
        <w:tc>
          <w:tcPr>
            <w:tcW w:w="1262" w:type="dxa"/>
          </w:tcPr>
          <w:p w14:paraId="3331DC72" w14:textId="77777777" w:rsidR="009D0FFB" w:rsidRPr="009D785C" w:rsidRDefault="009D0FFB" w:rsidP="009D0FFB">
            <w:pPr>
              <w:pStyle w:val="TableText"/>
              <w:jc w:val="right"/>
            </w:pPr>
            <w:r w:rsidRPr="009D785C">
              <w:rPr>
                <w:rFonts w:eastAsia="Times New Roman"/>
              </w:rPr>
              <w:t>34.2</w:t>
            </w:r>
          </w:p>
        </w:tc>
        <w:tc>
          <w:tcPr>
            <w:tcW w:w="1262" w:type="dxa"/>
          </w:tcPr>
          <w:p w14:paraId="1AE2CEE4" w14:textId="77777777" w:rsidR="009D0FFB" w:rsidRPr="009D785C" w:rsidRDefault="009D0FFB" w:rsidP="009D0FFB">
            <w:pPr>
              <w:pStyle w:val="TableText"/>
              <w:jc w:val="right"/>
              <w:rPr>
                <w:rFonts w:eastAsia="Times New Roman"/>
              </w:rPr>
            </w:pPr>
            <w:r w:rsidRPr="009D785C">
              <w:rPr>
                <w:rFonts w:eastAsia="Times New Roman"/>
              </w:rPr>
              <w:t>2.9</w:t>
            </w:r>
          </w:p>
        </w:tc>
      </w:tr>
      <w:tr w:rsidR="009D0FFB" w:rsidRPr="009D785C" w14:paraId="389AC46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4EE6FF3" w14:textId="77777777" w:rsidR="009D0FFB" w:rsidRPr="009D785C" w:rsidRDefault="009D0FFB" w:rsidP="009D0FFB">
            <w:pPr>
              <w:pStyle w:val="TableText"/>
              <w:rPr>
                <w:rFonts w:eastAsia="Times New Roman"/>
              </w:rPr>
            </w:pPr>
            <w:r w:rsidRPr="009D785C">
              <w:rPr>
                <w:rFonts w:eastAsia="Times New Roman"/>
              </w:rPr>
              <w:t>Female | OFFR | unfit | Navy</w:t>
            </w:r>
          </w:p>
        </w:tc>
        <w:tc>
          <w:tcPr>
            <w:tcW w:w="1261" w:type="dxa"/>
          </w:tcPr>
          <w:p w14:paraId="3A499A6A" w14:textId="77777777" w:rsidR="009D0FFB" w:rsidRPr="009D785C" w:rsidRDefault="009D0FFB" w:rsidP="009D0FFB">
            <w:pPr>
              <w:pStyle w:val="TableText"/>
              <w:jc w:val="right"/>
              <w:rPr>
                <w:rFonts w:eastAsia="Times New Roman"/>
              </w:rPr>
            </w:pPr>
            <w:r w:rsidRPr="009D785C">
              <w:rPr>
                <w:rFonts w:eastAsia="Times New Roman"/>
              </w:rPr>
              <w:t>66</w:t>
            </w:r>
          </w:p>
        </w:tc>
        <w:tc>
          <w:tcPr>
            <w:tcW w:w="1262" w:type="dxa"/>
          </w:tcPr>
          <w:p w14:paraId="34B5A5E2" w14:textId="77777777" w:rsidR="009D0FFB" w:rsidRPr="009D785C" w:rsidRDefault="009D0FFB" w:rsidP="009D0FFB">
            <w:pPr>
              <w:pStyle w:val="TableText"/>
              <w:jc w:val="right"/>
              <w:rPr>
                <w:rFonts w:eastAsia="Times New Roman"/>
              </w:rPr>
            </w:pPr>
            <w:r w:rsidRPr="009D785C">
              <w:rPr>
                <w:rFonts w:eastAsia="Times New Roman"/>
              </w:rPr>
              <w:t>23</w:t>
            </w:r>
          </w:p>
        </w:tc>
        <w:tc>
          <w:tcPr>
            <w:tcW w:w="1262" w:type="dxa"/>
          </w:tcPr>
          <w:p w14:paraId="37A98C9E" w14:textId="77777777" w:rsidR="009D0FFB" w:rsidRPr="009D785C" w:rsidRDefault="009D0FFB" w:rsidP="009D0FFB">
            <w:pPr>
              <w:pStyle w:val="TableText"/>
              <w:jc w:val="right"/>
            </w:pPr>
            <w:r w:rsidRPr="009D785C">
              <w:rPr>
                <w:rFonts w:eastAsia="Times New Roman"/>
              </w:rPr>
              <w:t>34.8</w:t>
            </w:r>
          </w:p>
        </w:tc>
        <w:tc>
          <w:tcPr>
            <w:tcW w:w="1262" w:type="dxa"/>
          </w:tcPr>
          <w:p w14:paraId="7E84681B" w14:textId="77777777" w:rsidR="009D0FFB" w:rsidRPr="009D785C" w:rsidRDefault="009D0FFB" w:rsidP="009D0FFB">
            <w:pPr>
              <w:pStyle w:val="TableText"/>
              <w:jc w:val="right"/>
              <w:rPr>
                <w:rFonts w:eastAsia="Times New Roman"/>
              </w:rPr>
            </w:pPr>
            <w:r w:rsidRPr="009D785C">
              <w:rPr>
                <w:rFonts w:eastAsia="Times New Roman"/>
              </w:rPr>
              <w:t>2.9</w:t>
            </w:r>
          </w:p>
        </w:tc>
      </w:tr>
      <w:tr w:rsidR="009D0FFB" w:rsidRPr="009D785C" w14:paraId="504D4F51" w14:textId="77777777" w:rsidTr="009D0FFB">
        <w:trPr>
          <w:cantSplit/>
        </w:trPr>
        <w:tc>
          <w:tcPr>
            <w:tcW w:w="2268" w:type="dxa"/>
          </w:tcPr>
          <w:p w14:paraId="246E63BD" w14:textId="77777777" w:rsidR="009D0FFB" w:rsidRPr="009D785C" w:rsidRDefault="009D0FFB" w:rsidP="009D0FFB">
            <w:pPr>
              <w:pStyle w:val="TableText"/>
              <w:rPr>
                <w:rFonts w:eastAsia="Times New Roman"/>
              </w:rPr>
            </w:pPr>
            <w:r w:rsidRPr="009D785C">
              <w:rPr>
                <w:rFonts w:eastAsia="Times New Roman"/>
              </w:rPr>
              <w:t>Female | OFFR | unfit | Army</w:t>
            </w:r>
          </w:p>
        </w:tc>
        <w:tc>
          <w:tcPr>
            <w:tcW w:w="1261" w:type="dxa"/>
          </w:tcPr>
          <w:p w14:paraId="39F510D8" w14:textId="77777777" w:rsidR="009D0FFB" w:rsidRPr="009D785C" w:rsidRDefault="009D0FFB" w:rsidP="009D0FFB">
            <w:pPr>
              <w:pStyle w:val="TableText"/>
              <w:jc w:val="right"/>
              <w:rPr>
                <w:rFonts w:eastAsia="Times New Roman"/>
              </w:rPr>
            </w:pPr>
            <w:r w:rsidRPr="009D785C">
              <w:rPr>
                <w:rFonts w:eastAsia="Times New Roman"/>
              </w:rPr>
              <w:t>87</w:t>
            </w:r>
          </w:p>
        </w:tc>
        <w:tc>
          <w:tcPr>
            <w:tcW w:w="1262" w:type="dxa"/>
          </w:tcPr>
          <w:p w14:paraId="0993F761" w14:textId="77777777" w:rsidR="009D0FFB" w:rsidRPr="009D785C" w:rsidRDefault="009D0FFB" w:rsidP="009D0FFB">
            <w:pPr>
              <w:pStyle w:val="TableText"/>
              <w:jc w:val="right"/>
              <w:rPr>
                <w:rFonts w:eastAsia="Times New Roman"/>
              </w:rPr>
            </w:pPr>
            <w:r w:rsidRPr="009D785C">
              <w:rPr>
                <w:rFonts w:eastAsia="Times New Roman"/>
              </w:rPr>
              <w:t>31</w:t>
            </w:r>
          </w:p>
        </w:tc>
        <w:tc>
          <w:tcPr>
            <w:tcW w:w="1262" w:type="dxa"/>
          </w:tcPr>
          <w:p w14:paraId="0C85ED9A" w14:textId="77777777" w:rsidR="009D0FFB" w:rsidRPr="009D785C" w:rsidRDefault="009D0FFB" w:rsidP="009D0FFB">
            <w:pPr>
              <w:pStyle w:val="TableText"/>
              <w:jc w:val="right"/>
            </w:pPr>
            <w:r w:rsidRPr="009D785C">
              <w:rPr>
                <w:rFonts w:eastAsia="Times New Roman"/>
              </w:rPr>
              <w:t>35.6</w:t>
            </w:r>
          </w:p>
        </w:tc>
        <w:tc>
          <w:tcPr>
            <w:tcW w:w="1262" w:type="dxa"/>
          </w:tcPr>
          <w:p w14:paraId="08F8EA9D" w14:textId="77777777" w:rsidR="009D0FFB" w:rsidRPr="009D785C" w:rsidRDefault="009D0FFB" w:rsidP="009D0FFB">
            <w:pPr>
              <w:pStyle w:val="TableText"/>
              <w:jc w:val="right"/>
              <w:rPr>
                <w:rFonts w:eastAsia="Times New Roman"/>
              </w:rPr>
            </w:pPr>
            <w:r w:rsidRPr="009D785C">
              <w:rPr>
                <w:rFonts w:eastAsia="Times New Roman"/>
              </w:rPr>
              <w:t>2.8</w:t>
            </w:r>
          </w:p>
        </w:tc>
      </w:tr>
      <w:tr w:rsidR="009D0FFB" w:rsidRPr="009D785C" w14:paraId="45F5878C"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0E8BECD" w14:textId="77777777" w:rsidR="009D0FFB" w:rsidRPr="009D785C" w:rsidRDefault="009D0FFB" w:rsidP="009D0FFB">
            <w:pPr>
              <w:pStyle w:val="TableText"/>
              <w:rPr>
                <w:rFonts w:eastAsia="Times New Roman"/>
              </w:rPr>
            </w:pPr>
            <w:r w:rsidRPr="009D785C">
              <w:rPr>
                <w:rFonts w:eastAsia="Times New Roman"/>
              </w:rPr>
              <w:t>Female | OFFR | unfit | Air Force</w:t>
            </w:r>
          </w:p>
        </w:tc>
        <w:tc>
          <w:tcPr>
            <w:tcW w:w="1261" w:type="dxa"/>
          </w:tcPr>
          <w:p w14:paraId="3BEC9949" w14:textId="77777777" w:rsidR="009D0FFB" w:rsidRPr="009D785C" w:rsidRDefault="009D0FFB" w:rsidP="009D0FFB">
            <w:pPr>
              <w:pStyle w:val="TableText"/>
              <w:jc w:val="right"/>
              <w:rPr>
                <w:rFonts w:eastAsia="Times New Roman"/>
              </w:rPr>
            </w:pPr>
            <w:r w:rsidRPr="009D785C">
              <w:rPr>
                <w:rFonts w:eastAsia="Times New Roman"/>
              </w:rPr>
              <w:t>70</w:t>
            </w:r>
          </w:p>
        </w:tc>
        <w:tc>
          <w:tcPr>
            <w:tcW w:w="1262" w:type="dxa"/>
          </w:tcPr>
          <w:p w14:paraId="7EC1650D" w14:textId="77777777" w:rsidR="009D0FFB" w:rsidRPr="009D785C" w:rsidRDefault="009D0FFB" w:rsidP="009D0FFB">
            <w:pPr>
              <w:pStyle w:val="TableText"/>
              <w:jc w:val="right"/>
              <w:rPr>
                <w:rFonts w:eastAsia="Times New Roman"/>
              </w:rPr>
            </w:pPr>
            <w:r w:rsidRPr="009D785C">
              <w:rPr>
                <w:rFonts w:eastAsia="Times New Roman"/>
              </w:rPr>
              <w:t>28</w:t>
            </w:r>
          </w:p>
        </w:tc>
        <w:tc>
          <w:tcPr>
            <w:tcW w:w="1262" w:type="dxa"/>
          </w:tcPr>
          <w:p w14:paraId="5C4E9443" w14:textId="77777777" w:rsidR="009D0FFB" w:rsidRPr="009D785C" w:rsidRDefault="009D0FFB" w:rsidP="009D0FFB">
            <w:pPr>
              <w:pStyle w:val="TableText"/>
              <w:jc w:val="right"/>
            </w:pPr>
            <w:r w:rsidRPr="009D785C">
              <w:rPr>
                <w:rFonts w:eastAsia="Times New Roman"/>
              </w:rPr>
              <w:t>40.0</w:t>
            </w:r>
          </w:p>
        </w:tc>
        <w:tc>
          <w:tcPr>
            <w:tcW w:w="1262" w:type="dxa"/>
          </w:tcPr>
          <w:p w14:paraId="4D9AC7F3" w14:textId="77777777" w:rsidR="009D0FFB" w:rsidRPr="009D785C" w:rsidRDefault="009D0FFB" w:rsidP="009D0FFB">
            <w:pPr>
              <w:pStyle w:val="TableText"/>
              <w:jc w:val="right"/>
              <w:rPr>
                <w:rFonts w:eastAsia="Times New Roman"/>
              </w:rPr>
            </w:pPr>
            <w:r w:rsidRPr="009D785C">
              <w:rPr>
                <w:rFonts w:eastAsia="Times New Roman"/>
              </w:rPr>
              <w:t>2.5</w:t>
            </w:r>
          </w:p>
        </w:tc>
      </w:tr>
      <w:tr w:rsidR="009D0FFB" w:rsidRPr="009D785C" w14:paraId="387C9293" w14:textId="77777777" w:rsidTr="009D0FFB">
        <w:trPr>
          <w:cantSplit/>
        </w:trPr>
        <w:tc>
          <w:tcPr>
            <w:tcW w:w="2268" w:type="dxa"/>
          </w:tcPr>
          <w:p w14:paraId="775DF0A1" w14:textId="77777777" w:rsidR="009D0FFB" w:rsidRPr="009D785C" w:rsidRDefault="009D0FFB" w:rsidP="009D0FFB">
            <w:pPr>
              <w:pStyle w:val="TableText"/>
              <w:rPr>
                <w:rFonts w:eastAsia="Times New Roman"/>
              </w:rPr>
            </w:pPr>
            <w:r w:rsidRPr="009D785C">
              <w:rPr>
                <w:rFonts w:eastAsia="Times New Roman"/>
              </w:rPr>
              <w:t>Female | NCO | fit | Navy</w:t>
            </w:r>
          </w:p>
        </w:tc>
        <w:tc>
          <w:tcPr>
            <w:tcW w:w="1261" w:type="dxa"/>
          </w:tcPr>
          <w:p w14:paraId="69E54A78" w14:textId="77777777" w:rsidR="009D0FFB" w:rsidRPr="009D785C" w:rsidRDefault="009D0FFB" w:rsidP="009D0FFB">
            <w:pPr>
              <w:pStyle w:val="TableText"/>
              <w:jc w:val="right"/>
              <w:rPr>
                <w:rFonts w:eastAsia="Times New Roman"/>
              </w:rPr>
            </w:pPr>
            <w:r w:rsidRPr="009D785C">
              <w:rPr>
                <w:rFonts w:eastAsia="Times New Roman"/>
              </w:rPr>
              <w:t>120</w:t>
            </w:r>
          </w:p>
        </w:tc>
        <w:tc>
          <w:tcPr>
            <w:tcW w:w="1262" w:type="dxa"/>
          </w:tcPr>
          <w:p w14:paraId="1C66D2B6" w14:textId="77777777" w:rsidR="009D0FFB" w:rsidRPr="009D785C" w:rsidRDefault="009D0FFB" w:rsidP="009D0FFB">
            <w:pPr>
              <w:pStyle w:val="TableText"/>
              <w:jc w:val="right"/>
              <w:rPr>
                <w:rFonts w:eastAsia="Times New Roman"/>
              </w:rPr>
            </w:pPr>
            <w:r w:rsidRPr="009D785C">
              <w:rPr>
                <w:rFonts w:eastAsia="Times New Roman"/>
              </w:rPr>
              <w:t>50</w:t>
            </w:r>
          </w:p>
        </w:tc>
        <w:tc>
          <w:tcPr>
            <w:tcW w:w="1262" w:type="dxa"/>
          </w:tcPr>
          <w:p w14:paraId="2FAE3FEC" w14:textId="77777777" w:rsidR="009D0FFB" w:rsidRPr="009D785C" w:rsidRDefault="009D0FFB" w:rsidP="009D0FFB">
            <w:pPr>
              <w:pStyle w:val="TableText"/>
              <w:jc w:val="right"/>
            </w:pPr>
            <w:r w:rsidRPr="009D785C">
              <w:rPr>
                <w:rFonts w:eastAsia="Times New Roman"/>
              </w:rPr>
              <w:t>41.7</w:t>
            </w:r>
          </w:p>
        </w:tc>
        <w:tc>
          <w:tcPr>
            <w:tcW w:w="1262" w:type="dxa"/>
          </w:tcPr>
          <w:p w14:paraId="4AD7163A" w14:textId="77777777" w:rsidR="009D0FFB" w:rsidRPr="009D785C" w:rsidRDefault="009D0FFB" w:rsidP="009D0FFB">
            <w:pPr>
              <w:pStyle w:val="TableText"/>
              <w:jc w:val="right"/>
              <w:rPr>
                <w:rFonts w:eastAsia="Times New Roman"/>
              </w:rPr>
            </w:pPr>
            <w:r w:rsidRPr="009D785C">
              <w:rPr>
                <w:rFonts w:eastAsia="Times New Roman"/>
              </w:rPr>
              <w:t>2.4</w:t>
            </w:r>
          </w:p>
        </w:tc>
      </w:tr>
      <w:tr w:rsidR="009D0FFB" w:rsidRPr="009D785C" w14:paraId="31BB8AE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E0FF3A3" w14:textId="77777777" w:rsidR="009D0FFB" w:rsidRPr="009D785C" w:rsidRDefault="009D0FFB" w:rsidP="009D0FFB">
            <w:pPr>
              <w:pStyle w:val="TableText"/>
              <w:rPr>
                <w:rFonts w:eastAsia="Times New Roman"/>
              </w:rPr>
            </w:pPr>
            <w:r w:rsidRPr="009D785C">
              <w:rPr>
                <w:rFonts w:eastAsia="Times New Roman"/>
              </w:rPr>
              <w:t>Female | NCO | fit | Army</w:t>
            </w:r>
          </w:p>
        </w:tc>
        <w:tc>
          <w:tcPr>
            <w:tcW w:w="1261" w:type="dxa"/>
          </w:tcPr>
          <w:p w14:paraId="65026CB5" w14:textId="77777777" w:rsidR="009D0FFB" w:rsidRPr="009D785C" w:rsidRDefault="009D0FFB" w:rsidP="009D0FFB">
            <w:pPr>
              <w:pStyle w:val="TableText"/>
              <w:jc w:val="right"/>
              <w:rPr>
                <w:rFonts w:eastAsia="Times New Roman"/>
              </w:rPr>
            </w:pPr>
            <w:r w:rsidRPr="009D785C">
              <w:rPr>
                <w:rFonts w:eastAsia="Times New Roman"/>
              </w:rPr>
              <w:t>138</w:t>
            </w:r>
          </w:p>
        </w:tc>
        <w:tc>
          <w:tcPr>
            <w:tcW w:w="1262" w:type="dxa"/>
          </w:tcPr>
          <w:p w14:paraId="29115A4F" w14:textId="77777777" w:rsidR="009D0FFB" w:rsidRPr="009D785C" w:rsidRDefault="009D0FFB" w:rsidP="009D0FFB">
            <w:pPr>
              <w:pStyle w:val="TableText"/>
              <w:jc w:val="right"/>
              <w:rPr>
                <w:rFonts w:eastAsia="Times New Roman"/>
              </w:rPr>
            </w:pPr>
            <w:r w:rsidRPr="009D785C">
              <w:rPr>
                <w:rFonts w:eastAsia="Times New Roman"/>
              </w:rPr>
              <w:t>70</w:t>
            </w:r>
          </w:p>
        </w:tc>
        <w:tc>
          <w:tcPr>
            <w:tcW w:w="1262" w:type="dxa"/>
          </w:tcPr>
          <w:p w14:paraId="19C25A86" w14:textId="77777777" w:rsidR="009D0FFB" w:rsidRPr="009D785C" w:rsidRDefault="009D0FFB" w:rsidP="009D0FFB">
            <w:pPr>
              <w:pStyle w:val="TableText"/>
              <w:jc w:val="right"/>
            </w:pPr>
            <w:r w:rsidRPr="009D785C">
              <w:rPr>
                <w:rFonts w:eastAsia="Times New Roman"/>
              </w:rPr>
              <w:t>50.7</w:t>
            </w:r>
          </w:p>
        </w:tc>
        <w:tc>
          <w:tcPr>
            <w:tcW w:w="1262" w:type="dxa"/>
          </w:tcPr>
          <w:p w14:paraId="501787A4" w14:textId="77777777" w:rsidR="009D0FFB" w:rsidRPr="009D785C" w:rsidRDefault="009D0FFB" w:rsidP="009D0FFB">
            <w:pPr>
              <w:pStyle w:val="TableText"/>
              <w:jc w:val="right"/>
              <w:rPr>
                <w:rFonts w:eastAsia="Times New Roman"/>
              </w:rPr>
            </w:pPr>
            <w:r w:rsidRPr="009D785C">
              <w:rPr>
                <w:rFonts w:eastAsia="Times New Roman"/>
              </w:rPr>
              <w:t>2.0</w:t>
            </w:r>
          </w:p>
        </w:tc>
      </w:tr>
      <w:tr w:rsidR="009D0FFB" w:rsidRPr="009D785C" w14:paraId="2C061D48" w14:textId="77777777" w:rsidTr="009D0FFB">
        <w:trPr>
          <w:cantSplit/>
        </w:trPr>
        <w:tc>
          <w:tcPr>
            <w:tcW w:w="2268" w:type="dxa"/>
          </w:tcPr>
          <w:p w14:paraId="02CD729A" w14:textId="77777777" w:rsidR="009D0FFB" w:rsidRPr="009D785C" w:rsidRDefault="009D0FFB" w:rsidP="009D0FFB">
            <w:pPr>
              <w:pStyle w:val="TableText"/>
              <w:rPr>
                <w:rFonts w:eastAsia="Times New Roman"/>
              </w:rPr>
            </w:pPr>
            <w:r w:rsidRPr="009D785C">
              <w:rPr>
                <w:rFonts w:eastAsia="Times New Roman"/>
              </w:rPr>
              <w:t>Female | NCO | fit | Air Force</w:t>
            </w:r>
          </w:p>
        </w:tc>
        <w:tc>
          <w:tcPr>
            <w:tcW w:w="1261" w:type="dxa"/>
          </w:tcPr>
          <w:p w14:paraId="1EB242E2" w14:textId="77777777" w:rsidR="009D0FFB" w:rsidRPr="009D785C" w:rsidRDefault="009D0FFB" w:rsidP="009D0FFB">
            <w:pPr>
              <w:pStyle w:val="TableText"/>
              <w:jc w:val="right"/>
              <w:rPr>
                <w:rFonts w:eastAsia="Times New Roman"/>
              </w:rPr>
            </w:pPr>
            <w:r w:rsidRPr="009D785C">
              <w:rPr>
                <w:rFonts w:eastAsia="Times New Roman"/>
              </w:rPr>
              <w:t>157</w:t>
            </w:r>
          </w:p>
        </w:tc>
        <w:tc>
          <w:tcPr>
            <w:tcW w:w="1262" w:type="dxa"/>
          </w:tcPr>
          <w:p w14:paraId="37BC8FC7" w14:textId="77777777" w:rsidR="009D0FFB" w:rsidRPr="009D785C" w:rsidRDefault="009D0FFB" w:rsidP="009D0FFB">
            <w:pPr>
              <w:pStyle w:val="TableText"/>
              <w:jc w:val="right"/>
              <w:rPr>
                <w:rFonts w:eastAsia="Times New Roman"/>
              </w:rPr>
            </w:pPr>
            <w:r w:rsidRPr="009D785C">
              <w:rPr>
                <w:rFonts w:eastAsia="Times New Roman"/>
              </w:rPr>
              <w:t>79</w:t>
            </w:r>
          </w:p>
        </w:tc>
        <w:tc>
          <w:tcPr>
            <w:tcW w:w="1262" w:type="dxa"/>
          </w:tcPr>
          <w:p w14:paraId="57E48E32" w14:textId="77777777" w:rsidR="009D0FFB" w:rsidRPr="009D785C" w:rsidRDefault="009D0FFB" w:rsidP="009D0FFB">
            <w:pPr>
              <w:pStyle w:val="TableText"/>
              <w:jc w:val="right"/>
            </w:pPr>
            <w:r w:rsidRPr="009D785C">
              <w:rPr>
                <w:rFonts w:eastAsia="Times New Roman"/>
              </w:rPr>
              <w:t>50.3</w:t>
            </w:r>
          </w:p>
        </w:tc>
        <w:tc>
          <w:tcPr>
            <w:tcW w:w="1262" w:type="dxa"/>
          </w:tcPr>
          <w:p w14:paraId="76300A40" w14:textId="77777777" w:rsidR="009D0FFB" w:rsidRPr="009D785C" w:rsidRDefault="009D0FFB" w:rsidP="009D0FFB">
            <w:pPr>
              <w:pStyle w:val="TableText"/>
              <w:jc w:val="right"/>
              <w:rPr>
                <w:rFonts w:eastAsia="Times New Roman"/>
              </w:rPr>
            </w:pPr>
            <w:r w:rsidRPr="009D785C">
              <w:rPr>
                <w:rFonts w:eastAsia="Times New Roman"/>
              </w:rPr>
              <w:t>2.0</w:t>
            </w:r>
          </w:p>
        </w:tc>
      </w:tr>
      <w:tr w:rsidR="009D0FFB" w:rsidRPr="009D785C" w14:paraId="7186DB8E"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019E198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NCO | unfit | Navy</w:t>
            </w:r>
          </w:p>
        </w:tc>
        <w:tc>
          <w:tcPr>
            <w:tcW w:w="1261" w:type="dxa"/>
          </w:tcPr>
          <w:p w14:paraId="2945A5EF" w14:textId="77777777" w:rsidR="009D0FFB" w:rsidRPr="009D785C" w:rsidRDefault="009D0FFB" w:rsidP="009D0FFB">
            <w:pPr>
              <w:pStyle w:val="TableText"/>
              <w:jc w:val="right"/>
              <w:rPr>
                <w:rFonts w:eastAsia="Times New Roman"/>
                <w:color w:val="000000" w:themeColor="text1"/>
              </w:rPr>
            </w:pPr>
            <w:r w:rsidRPr="009D785C">
              <w:rPr>
                <w:rFonts w:eastAsia="Times New Roman"/>
              </w:rPr>
              <w:t>48</w:t>
            </w:r>
          </w:p>
        </w:tc>
        <w:tc>
          <w:tcPr>
            <w:tcW w:w="1262" w:type="dxa"/>
          </w:tcPr>
          <w:p w14:paraId="6FFB9884" w14:textId="77777777" w:rsidR="009D0FFB" w:rsidRPr="009D785C" w:rsidRDefault="009D0FFB" w:rsidP="009D0FFB">
            <w:pPr>
              <w:pStyle w:val="TableText"/>
              <w:jc w:val="right"/>
              <w:rPr>
                <w:rFonts w:eastAsia="Times New Roman"/>
                <w:color w:val="000000" w:themeColor="text1"/>
              </w:rPr>
            </w:pPr>
            <w:r w:rsidRPr="009D785C">
              <w:rPr>
                <w:rFonts w:eastAsia="Times New Roman"/>
              </w:rPr>
              <w:t>24</w:t>
            </w:r>
          </w:p>
        </w:tc>
        <w:tc>
          <w:tcPr>
            <w:tcW w:w="1262" w:type="dxa"/>
          </w:tcPr>
          <w:p w14:paraId="2216EB5D" w14:textId="77777777" w:rsidR="009D0FFB" w:rsidRPr="009D785C" w:rsidRDefault="009D0FFB" w:rsidP="009D0FFB">
            <w:pPr>
              <w:pStyle w:val="TableText"/>
              <w:jc w:val="right"/>
              <w:rPr>
                <w:color w:val="000000" w:themeColor="text1"/>
              </w:rPr>
            </w:pPr>
            <w:r w:rsidRPr="009D785C">
              <w:rPr>
                <w:rFonts w:eastAsia="Times New Roman"/>
              </w:rPr>
              <w:t>50.0</w:t>
            </w:r>
          </w:p>
        </w:tc>
        <w:tc>
          <w:tcPr>
            <w:tcW w:w="1262" w:type="dxa"/>
          </w:tcPr>
          <w:p w14:paraId="64502420" w14:textId="77777777" w:rsidR="009D0FFB" w:rsidRPr="009D785C" w:rsidRDefault="009D0FFB" w:rsidP="009D0FFB">
            <w:pPr>
              <w:pStyle w:val="TableText"/>
              <w:jc w:val="right"/>
              <w:rPr>
                <w:rFonts w:eastAsia="Times New Roman"/>
                <w:color w:val="000000" w:themeColor="text1"/>
              </w:rPr>
            </w:pPr>
            <w:r w:rsidRPr="009D785C">
              <w:rPr>
                <w:rFonts w:eastAsia="Times New Roman"/>
              </w:rPr>
              <w:t>2.0</w:t>
            </w:r>
          </w:p>
        </w:tc>
      </w:tr>
      <w:tr w:rsidR="009D0FFB" w:rsidRPr="009D785C" w14:paraId="30013284" w14:textId="77777777" w:rsidTr="009D0FFB">
        <w:trPr>
          <w:cantSplit/>
        </w:trPr>
        <w:tc>
          <w:tcPr>
            <w:tcW w:w="2268" w:type="dxa"/>
          </w:tcPr>
          <w:p w14:paraId="5DA1C10F" w14:textId="77777777" w:rsidR="009D0FFB" w:rsidRPr="009D785C" w:rsidRDefault="009D0FFB" w:rsidP="009D0FFB">
            <w:pPr>
              <w:pStyle w:val="TableText"/>
              <w:rPr>
                <w:rFonts w:eastAsia="Times New Roman"/>
              </w:rPr>
            </w:pPr>
            <w:r w:rsidRPr="009D785C">
              <w:rPr>
                <w:rFonts w:eastAsia="Times New Roman"/>
              </w:rPr>
              <w:t>Female | NCO | unfit | Army</w:t>
            </w:r>
          </w:p>
        </w:tc>
        <w:tc>
          <w:tcPr>
            <w:tcW w:w="1261" w:type="dxa"/>
          </w:tcPr>
          <w:p w14:paraId="21783AA3" w14:textId="77777777" w:rsidR="009D0FFB" w:rsidRPr="009D785C" w:rsidRDefault="009D0FFB" w:rsidP="009D0FFB">
            <w:pPr>
              <w:pStyle w:val="TableText"/>
              <w:jc w:val="right"/>
              <w:rPr>
                <w:rFonts w:eastAsia="Times New Roman"/>
              </w:rPr>
            </w:pPr>
            <w:r w:rsidRPr="009D785C">
              <w:rPr>
                <w:rFonts w:eastAsia="Times New Roman"/>
              </w:rPr>
              <w:t>50</w:t>
            </w:r>
          </w:p>
        </w:tc>
        <w:tc>
          <w:tcPr>
            <w:tcW w:w="1262" w:type="dxa"/>
          </w:tcPr>
          <w:p w14:paraId="1C6E3F0E" w14:textId="77777777" w:rsidR="009D0FFB" w:rsidRPr="009D785C" w:rsidRDefault="009D0FFB" w:rsidP="009D0FFB">
            <w:pPr>
              <w:pStyle w:val="TableText"/>
              <w:jc w:val="right"/>
              <w:rPr>
                <w:rFonts w:eastAsia="Times New Roman"/>
              </w:rPr>
            </w:pPr>
            <w:r w:rsidRPr="009D785C">
              <w:rPr>
                <w:rFonts w:eastAsia="Times New Roman"/>
              </w:rPr>
              <w:t>32</w:t>
            </w:r>
          </w:p>
        </w:tc>
        <w:tc>
          <w:tcPr>
            <w:tcW w:w="1262" w:type="dxa"/>
          </w:tcPr>
          <w:p w14:paraId="4C75CCA2" w14:textId="77777777" w:rsidR="009D0FFB" w:rsidRPr="009D785C" w:rsidRDefault="009D0FFB" w:rsidP="009D0FFB">
            <w:pPr>
              <w:pStyle w:val="TableText"/>
              <w:jc w:val="right"/>
            </w:pPr>
            <w:r w:rsidRPr="009D785C">
              <w:rPr>
                <w:rFonts w:eastAsia="Times New Roman"/>
              </w:rPr>
              <w:t>64.0</w:t>
            </w:r>
          </w:p>
        </w:tc>
        <w:tc>
          <w:tcPr>
            <w:tcW w:w="1262" w:type="dxa"/>
          </w:tcPr>
          <w:p w14:paraId="5E3846CE" w14:textId="77777777" w:rsidR="009D0FFB" w:rsidRPr="009D785C" w:rsidRDefault="009D0FFB" w:rsidP="009D0FFB">
            <w:pPr>
              <w:pStyle w:val="TableText"/>
              <w:jc w:val="right"/>
              <w:rPr>
                <w:rFonts w:eastAsia="Times New Roman"/>
              </w:rPr>
            </w:pPr>
            <w:r w:rsidRPr="009D785C">
              <w:rPr>
                <w:rFonts w:eastAsia="Times New Roman"/>
              </w:rPr>
              <w:t>1.6</w:t>
            </w:r>
          </w:p>
        </w:tc>
      </w:tr>
      <w:tr w:rsidR="009D0FFB" w:rsidRPr="009D785C" w14:paraId="360BF78C"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FBB816"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NCO | unfit | Air Force</w:t>
            </w:r>
          </w:p>
        </w:tc>
        <w:tc>
          <w:tcPr>
            <w:tcW w:w="1261" w:type="dxa"/>
          </w:tcPr>
          <w:p w14:paraId="2BD1FE6F" w14:textId="77777777" w:rsidR="009D0FFB" w:rsidRPr="009D785C" w:rsidRDefault="009D0FFB" w:rsidP="009D0FFB">
            <w:pPr>
              <w:pStyle w:val="TableText"/>
              <w:jc w:val="right"/>
              <w:rPr>
                <w:rFonts w:eastAsia="Times New Roman"/>
                <w:color w:val="000000" w:themeColor="text1"/>
              </w:rPr>
            </w:pPr>
            <w:r w:rsidRPr="009D785C">
              <w:rPr>
                <w:rFonts w:eastAsia="Times New Roman"/>
              </w:rPr>
              <w:t>69</w:t>
            </w:r>
          </w:p>
        </w:tc>
        <w:tc>
          <w:tcPr>
            <w:tcW w:w="1262" w:type="dxa"/>
          </w:tcPr>
          <w:p w14:paraId="321AA504" w14:textId="77777777" w:rsidR="009D0FFB" w:rsidRPr="009D785C" w:rsidRDefault="009D0FFB" w:rsidP="009D0FFB">
            <w:pPr>
              <w:pStyle w:val="TableText"/>
              <w:jc w:val="right"/>
              <w:rPr>
                <w:rFonts w:eastAsia="Times New Roman"/>
                <w:color w:val="000000" w:themeColor="text1"/>
              </w:rPr>
            </w:pPr>
            <w:r w:rsidRPr="009D785C">
              <w:rPr>
                <w:rFonts w:eastAsia="Times New Roman"/>
              </w:rPr>
              <w:t>36</w:t>
            </w:r>
          </w:p>
        </w:tc>
        <w:tc>
          <w:tcPr>
            <w:tcW w:w="1262" w:type="dxa"/>
          </w:tcPr>
          <w:p w14:paraId="4339693D" w14:textId="77777777" w:rsidR="009D0FFB" w:rsidRPr="009D785C" w:rsidRDefault="009D0FFB" w:rsidP="009D0FFB">
            <w:pPr>
              <w:pStyle w:val="TableText"/>
              <w:jc w:val="right"/>
              <w:rPr>
                <w:color w:val="000000" w:themeColor="text1"/>
              </w:rPr>
            </w:pPr>
            <w:r w:rsidRPr="009D785C">
              <w:rPr>
                <w:rFonts w:eastAsia="Times New Roman"/>
              </w:rPr>
              <w:t>52.2</w:t>
            </w:r>
          </w:p>
        </w:tc>
        <w:tc>
          <w:tcPr>
            <w:tcW w:w="1262" w:type="dxa"/>
          </w:tcPr>
          <w:p w14:paraId="0C871A63" w14:textId="77777777" w:rsidR="009D0FFB" w:rsidRPr="009D785C" w:rsidRDefault="009D0FFB" w:rsidP="009D0FFB">
            <w:pPr>
              <w:pStyle w:val="TableText"/>
              <w:jc w:val="right"/>
              <w:rPr>
                <w:rFonts w:eastAsia="Times New Roman"/>
                <w:color w:val="000000" w:themeColor="text1"/>
              </w:rPr>
            </w:pPr>
            <w:r w:rsidRPr="009D785C">
              <w:rPr>
                <w:rFonts w:eastAsia="Times New Roman"/>
              </w:rPr>
              <w:t>1.9</w:t>
            </w:r>
          </w:p>
        </w:tc>
      </w:tr>
      <w:tr w:rsidR="009D0FFB" w:rsidRPr="009D785C" w14:paraId="5CC85E66" w14:textId="77777777" w:rsidTr="009D0FFB">
        <w:trPr>
          <w:cantSplit/>
        </w:trPr>
        <w:tc>
          <w:tcPr>
            <w:tcW w:w="2268" w:type="dxa"/>
          </w:tcPr>
          <w:p w14:paraId="0424767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Navy</w:t>
            </w:r>
          </w:p>
        </w:tc>
        <w:tc>
          <w:tcPr>
            <w:tcW w:w="1261" w:type="dxa"/>
          </w:tcPr>
          <w:p w14:paraId="05E0E349" w14:textId="77777777" w:rsidR="009D0FFB" w:rsidRPr="009D785C" w:rsidRDefault="009D0FFB" w:rsidP="009D0FFB">
            <w:pPr>
              <w:pStyle w:val="TableText"/>
              <w:jc w:val="right"/>
              <w:rPr>
                <w:rFonts w:eastAsia="Times New Roman"/>
                <w:color w:val="000000" w:themeColor="text1"/>
              </w:rPr>
            </w:pPr>
            <w:r w:rsidRPr="009D785C">
              <w:rPr>
                <w:rFonts w:eastAsia="Times New Roman"/>
              </w:rPr>
              <w:t>256</w:t>
            </w:r>
          </w:p>
        </w:tc>
        <w:tc>
          <w:tcPr>
            <w:tcW w:w="1262" w:type="dxa"/>
          </w:tcPr>
          <w:p w14:paraId="1F7C2244" w14:textId="77777777" w:rsidR="009D0FFB" w:rsidRPr="009D785C" w:rsidRDefault="009D0FFB" w:rsidP="009D0FFB">
            <w:pPr>
              <w:pStyle w:val="TableText"/>
              <w:jc w:val="right"/>
              <w:rPr>
                <w:rFonts w:eastAsia="Times New Roman"/>
                <w:color w:val="000000" w:themeColor="text1"/>
              </w:rPr>
            </w:pPr>
            <w:r w:rsidRPr="009D785C">
              <w:rPr>
                <w:rFonts w:eastAsia="Times New Roman"/>
              </w:rPr>
              <w:t>39</w:t>
            </w:r>
          </w:p>
        </w:tc>
        <w:tc>
          <w:tcPr>
            <w:tcW w:w="1262" w:type="dxa"/>
          </w:tcPr>
          <w:p w14:paraId="783B4DC3" w14:textId="77777777" w:rsidR="009D0FFB" w:rsidRPr="009D785C" w:rsidRDefault="009D0FFB" w:rsidP="009D0FFB">
            <w:pPr>
              <w:pStyle w:val="TableText"/>
              <w:jc w:val="right"/>
              <w:rPr>
                <w:color w:val="000000" w:themeColor="text1"/>
              </w:rPr>
            </w:pPr>
            <w:r w:rsidRPr="009D785C">
              <w:rPr>
                <w:rFonts w:eastAsia="Times New Roman"/>
              </w:rPr>
              <w:t>15.2</w:t>
            </w:r>
          </w:p>
        </w:tc>
        <w:tc>
          <w:tcPr>
            <w:tcW w:w="1262" w:type="dxa"/>
          </w:tcPr>
          <w:p w14:paraId="1623217C" w14:textId="77777777" w:rsidR="009D0FFB" w:rsidRPr="009D785C" w:rsidRDefault="009D0FFB" w:rsidP="009D0FFB">
            <w:pPr>
              <w:pStyle w:val="TableText"/>
              <w:jc w:val="right"/>
              <w:rPr>
                <w:rFonts w:eastAsia="Times New Roman"/>
                <w:color w:val="000000" w:themeColor="text1"/>
              </w:rPr>
            </w:pPr>
            <w:r w:rsidRPr="009D785C">
              <w:rPr>
                <w:rFonts w:eastAsia="Times New Roman"/>
              </w:rPr>
              <w:t>6.6</w:t>
            </w:r>
          </w:p>
        </w:tc>
      </w:tr>
      <w:tr w:rsidR="009D0FFB" w:rsidRPr="009D785C" w14:paraId="7968C57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0DDA4C6B"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Army</w:t>
            </w:r>
          </w:p>
        </w:tc>
        <w:tc>
          <w:tcPr>
            <w:tcW w:w="1261" w:type="dxa"/>
          </w:tcPr>
          <w:p w14:paraId="0AB264CA" w14:textId="77777777" w:rsidR="009D0FFB" w:rsidRPr="009D785C" w:rsidRDefault="009D0FFB" w:rsidP="009D0FFB">
            <w:pPr>
              <w:pStyle w:val="TableText"/>
              <w:jc w:val="right"/>
              <w:rPr>
                <w:rFonts w:eastAsia="Times New Roman"/>
                <w:color w:val="000000" w:themeColor="text1"/>
              </w:rPr>
            </w:pPr>
            <w:r w:rsidRPr="009D785C">
              <w:rPr>
                <w:rFonts w:eastAsia="Times New Roman"/>
              </w:rPr>
              <w:t>271</w:t>
            </w:r>
          </w:p>
        </w:tc>
        <w:tc>
          <w:tcPr>
            <w:tcW w:w="1262" w:type="dxa"/>
          </w:tcPr>
          <w:p w14:paraId="78D14A88" w14:textId="77777777" w:rsidR="009D0FFB" w:rsidRPr="009D785C" w:rsidRDefault="009D0FFB" w:rsidP="009D0FFB">
            <w:pPr>
              <w:pStyle w:val="TableText"/>
              <w:jc w:val="right"/>
              <w:rPr>
                <w:rFonts w:eastAsia="Times New Roman"/>
                <w:color w:val="000000" w:themeColor="text1"/>
              </w:rPr>
            </w:pPr>
            <w:r w:rsidRPr="009D785C">
              <w:rPr>
                <w:rFonts w:eastAsia="Times New Roman"/>
              </w:rPr>
              <w:t>33</w:t>
            </w:r>
          </w:p>
        </w:tc>
        <w:tc>
          <w:tcPr>
            <w:tcW w:w="1262" w:type="dxa"/>
          </w:tcPr>
          <w:p w14:paraId="1025499B" w14:textId="77777777" w:rsidR="009D0FFB" w:rsidRPr="009D785C" w:rsidRDefault="009D0FFB" w:rsidP="009D0FFB">
            <w:pPr>
              <w:pStyle w:val="TableText"/>
              <w:jc w:val="right"/>
              <w:rPr>
                <w:color w:val="000000" w:themeColor="text1"/>
              </w:rPr>
            </w:pPr>
            <w:r w:rsidRPr="009D785C">
              <w:rPr>
                <w:rFonts w:eastAsia="Times New Roman"/>
              </w:rPr>
              <w:t>12.2</w:t>
            </w:r>
          </w:p>
        </w:tc>
        <w:tc>
          <w:tcPr>
            <w:tcW w:w="1262" w:type="dxa"/>
          </w:tcPr>
          <w:p w14:paraId="01857F14" w14:textId="77777777" w:rsidR="009D0FFB" w:rsidRPr="009D785C" w:rsidRDefault="009D0FFB" w:rsidP="009D0FFB">
            <w:pPr>
              <w:pStyle w:val="TableText"/>
              <w:jc w:val="right"/>
              <w:rPr>
                <w:rFonts w:eastAsia="Times New Roman"/>
                <w:color w:val="000000" w:themeColor="text1"/>
              </w:rPr>
            </w:pPr>
            <w:r w:rsidRPr="009D785C">
              <w:rPr>
                <w:rFonts w:eastAsia="Times New Roman"/>
              </w:rPr>
              <w:t>8.2</w:t>
            </w:r>
          </w:p>
        </w:tc>
      </w:tr>
      <w:tr w:rsidR="009D0FFB" w:rsidRPr="009D785C" w14:paraId="573BCC7A" w14:textId="77777777" w:rsidTr="009D0FFB">
        <w:trPr>
          <w:cantSplit/>
        </w:trPr>
        <w:tc>
          <w:tcPr>
            <w:tcW w:w="2268" w:type="dxa"/>
          </w:tcPr>
          <w:p w14:paraId="436CE7C3"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Air Force</w:t>
            </w:r>
          </w:p>
        </w:tc>
        <w:tc>
          <w:tcPr>
            <w:tcW w:w="1261" w:type="dxa"/>
          </w:tcPr>
          <w:p w14:paraId="4403EE65" w14:textId="77777777" w:rsidR="009D0FFB" w:rsidRPr="009D785C" w:rsidRDefault="009D0FFB" w:rsidP="009D0FFB">
            <w:pPr>
              <w:pStyle w:val="TableText"/>
              <w:jc w:val="right"/>
              <w:rPr>
                <w:rFonts w:eastAsia="Times New Roman"/>
                <w:color w:val="000000" w:themeColor="text1"/>
              </w:rPr>
            </w:pPr>
            <w:r w:rsidRPr="009D785C">
              <w:rPr>
                <w:rFonts w:eastAsia="Times New Roman"/>
              </w:rPr>
              <w:t>226</w:t>
            </w:r>
          </w:p>
        </w:tc>
        <w:tc>
          <w:tcPr>
            <w:tcW w:w="1262" w:type="dxa"/>
          </w:tcPr>
          <w:p w14:paraId="65DD6843" w14:textId="77777777" w:rsidR="009D0FFB" w:rsidRPr="009D785C" w:rsidRDefault="009D0FFB" w:rsidP="009D0FFB">
            <w:pPr>
              <w:pStyle w:val="TableText"/>
              <w:jc w:val="right"/>
              <w:rPr>
                <w:rFonts w:eastAsia="Times New Roman"/>
                <w:color w:val="000000" w:themeColor="text1"/>
              </w:rPr>
            </w:pPr>
            <w:r w:rsidRPr="009D785C">
              <w:rPr>
                <w:rFonts w:eastAsia="Times New Roman"/>
              </w:rPr>
              <w:t>58</w:t>
            </w:r>
          </w:p>
        </w:tc>
        <w:tc>
          <w:tcPr>
            <w:tcW w:w="1262" w:type="dxa"/>
          </w:tcPr>
          <w:p w14:paraId="79F5CECB" w14:textId="77777777" w:rsidR="009D0FFB" w:rsidRPr="009D785C" w:rsidRDefault="009D0FFB" w:rsidP="009D0FFB">
            <w:pPr>
              <w:pStyle w:val="TableText"/>
              <w:jc w:val="right"/>
              <w:rPr>
                <w:color w:val="000000" w:themeColor="text1"/>
              </w:rPr>
            </w:pPr>
            <w:r w:rsidRPr="009D785C">
              <w:rPr>
                <w:rFonts w:eastAsia="Times New Roman"/>
              </w:rPr>
              <w:t>25.7</w:t>
            </w:r>
          </w:p>
        </w:tc>
        <w:tc>
          <w:tcPr>
            <w:tcW w:w="1262" w:type="dxa"/>
          </w:tcPr>
          <w:p w14:paraId="660B36A2" w14:textId="77777777" w:rsidR="009D0FFB" w:rsidRPr="009D785C" w:rsidRDefault="009D0FFB" w:rsidP="009D0FFB">
            <w:pPr>
              <w:pStyle w:val="TableText"/>
              <w:jc w:val="right"/>
              <w:rPr>
                <w:rFonts w:eastAsia="Times New Roman"/>
                <w:color w:val="000000" w:themeColor="text1"/>
              </w:rPr>
            </w:pPr>
            <w:r w:rsidRPr="009D785C">
              <w:rPr>
                <w:rFonts w:eastAsia="Times New Roman"/>
              </w:rPr>
              <w:t>3.9</w:t>
            </w:r>
          </w:p>
        </w:tc>
      </w:tr>
      <w:tr w:rsidR="009D0FFB" w:rsidRPr="009D785C" w14:paraId="5077941A"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2C20462E"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Navy</w:t>
            </w:r>
          </w:p>
        </w:tc>
        <w:tc>
          <w:tcPr>
            <w:tcW w:w="1261" w:type="dxa"/>
          </w:tcPr>
          <w:p w14:paraId="6D310EBA" w14:textId="77777777" w:rsidR="009D0FFB" w:rsidRPr="009D785C" w:rsidRDefault="009D0FFB" w:rsidP="009D0FFB">
            <w:pPr>
              <w:pStyle w:val="TableText"/>
              <w:jc w:val="right"/>
              <w:rPr>
                <w:rFonts w:eastAsia="Times New Roman"/>
                <w:color w:val="000000" w:themeColor="text1"/>
              </w:rPr>
            </w:pPr>
            <w:r w:rsidRPr="009D785C">
              <w:rPr>
                <w:rFonts w:eastAsia="Times New Roman"/>
              </w:rPr>
              <w:t>59</w:t>
            </w:r>
          </w:p>
        </w:tc>
        <w:tc>
          <w:tcPr>
            <w:tcW w:w="1262" w:type="dxa"/>
          </w:tcPr>
          <w:p w14:paraId="0E0EE25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6C0F0018" w14:textId="77777777" w:rsidR="009D0FFB" w:rsidRPr="009D785C" w:rsidRDefault="009D0FFB" w:rsidP="009D0FFB">
            <w:pPr>
              <w:pStyle w:val="TableText"/>
              <w:jc w:val="right"/>
              <w:rPr>
                <w:color w:val="000000" w:themeColor="text1"/>
              </w:rPr>
            </w:pPr>
            <w:r w:rsidRPr="009D785C">
              <w:rPr>
                <w:rFonts w:eastAsia="Times New Roman"/>
              </w:rPr>
              <w:t>23.7</w:t>
            </w:r>
          </w:p>
        </w:tc>
        <w:tc>
          <w:tcPr>
            <w:tcW w:w="1262" w:type="dxa"/>
          </w:tcPr>
          <w:p w14:paraId="168391A8" w14:textId="77777777" w:rsidR="009D0FFB" w:rsidRPr="009D785C" w:rsidRDefault="009D0FFB" w:rsidP="009D0FFB">
            <w:pPr>
              <w:pStyle w:val="TableText"/>
              <w:jc w:val="right"/>
              <w:rPr>
                <w:rFonts w:eastAsia="Times New Roman"/>
                <w:color w:val="000000" w:themeColor="text1"/>
              </w:rPr>
            </w:pPr>
            <w:r w:rsidRPr="009D785C">
              <w:rPr>
                <w:rFonts w:eastAsia="Times New Roman"/>
              </w:rPr>
              <w:t>4.2</w:t>
            </w:r>
          </w:p>
        </w:tc>
      </w:tr>
      <w:tr w:rsidR="009D0FFB" w:rsidRPr="009D785C" w14:paraId="16258789" w14:textId="77777777" w:rsidTr="009D0FFB">
        <w:trPr>
          <w:cantSplit/>
        </w:trPr>
        <w:tc>
          <w:tcPr>
            <w:tcW w:w="2268" w:type="dxa"/>
          </w:tcPr>
          <w:p w14:paraId="16797A8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Army</w:t>
            </w:r>
          </w:p>
        </w:tc>
        <w:tc>
          <w:tcPr>
            <w:tcW w:w="1261" w:type="dxa"/>
          </w:tcPr>
          <w:p w14:paraId="4D5E0852" w14:textId="77777777" w:rsidR="009D0FFB" w:rsidRPr="009D785C" w:rsidRDefault="009D0FFB" w:rsidP="009D0FFB">
            <w:pPr>
              <w:pStyle w:val="TableText"/>
              <w:jc w:val="right"/>
              <w:rPr>
                <w:rFonts w:eastAsia="Times New Roman"/>
                <w:color w:val="000000" w:themeColor="text1"/>
              </w:rPr>
            </w:pPr>
            <w:r w:rsidRPr="009D785C">
              <w:rPr>
                <w:rFonts w:eastAsia="Times New Roman"/>
              </w:rPr>
              <w:t>58</w:t>
            </w:r>
          </w:p>
        </w:tc>
        <w:tc>
          <w:tcPr>
            <w:tcW w:w="1262" w:type="dxa"/>
          </w:tcPr>
          <w:p w14:paraId="2B7220FC"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54682C4D" w14:textId="77777777" w:rsidR="009D0FFB" w:rsidRPr="009D785C" w:rsidRDefault="009D0FFB" w:rsidP="009D0FFB">
            <w:pPr>
              <w:pStyle w:val="TableText"/>
              <w:jc w:val="right"/>
              <w:rPr>
                <w:color w:val="000000" w:themeColor="text1"/>
              </w:rPr>
            </w:pPr>
            <w:r w:rsidRPr="009D785C">
              <w:rPr>
                <w:rFonts w:eastAsia="Times New Roman"/>
              </w:rPr>
              <w:t>24.1</w:t>
            </w:r>
          </w:p>
        </w:tc>
        <w:tc>
          <w:tcPr>
            <w:tcW w:w="1262" w:type="dxa"/>
          </w:tcPr>
          <w:p w14:paraId="3B786E20" w14:textId="77777777" w:rsidR="009D0FFB" w:rsidRPr="009D785C" w:rsidRDefault="009D0FFB" w:rsidP="009D0FFB">
            <w:pPr>
              <w:pStyle w:val="TableText"/>
              <w:jc w:val="right"/>
              <w:rPr>
                <w:rFonts w:eastAsia="Times New Roman"/>
                <w:color w:val="000000" w:themeColor="text1"/>
              </w:rPr>
            </w:pPr>
            <w:r w:rsidRPr="009D785C">
              <w:rPr>
                <w:rFonts w:eastAsia="Times New Roman"/>
              </w:rPr>
              <w:t>4.1</w:t>
            </w:r>
          </w:p>
        </w:tc>
      </w:tr>
      <w:tr w:rsidR="009D0FFB" w:rsidRPr="009D785C" w14:paraId="19161DA8"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CD584E"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Air Force</w:t>
            </w:r>
          </w:p>
        </w:tc>
        <w:tc>
          <w:tcPr>
            <w:tcW w:w="1261" w:type="dxa"/>
          </w:tcPr>
          <w:p w14:paraId="38C17164" w14:textId="77777777" w:rsidR="009D0FFB" w:rsidRPr="009D785C" w:rsidRDefault="009D0FFB" w:rsidP="009D0FFB">
            <w:pPr>
              <w:pStyle w:val="TableText"/>
              <w:jc w:val="right"/>
              <w:rPr>
                <w:rFonts w:eastAsia="Times New Roman"/>
                <w:color w:val="000000" w:themeColor="text1"/>
              </w:rPr>
            </w:pPr>
            <w:r w:rsidRPr="009D785C">
              <w:rPr>
                <w:rFonts w:eastAsia="Times New Roman"/>
              </w:rPr>
              <w:t>55</w:t>
            </w:r>
          </w:p>
        </w:tc>
        <w:tc>
          <w:tcPr>
            <w:tcW w:w="1262" w:type="dxa"/>
          </w:tcPr>
          <w:p w14:paraId="7027E6FC" w14:textId="77777777" w:rsidR="009D0FFB" w:rsidRPr="009D785C" w:rsidRDefault="009D0FFB" w:rsidP="009D0FFB">
            <w:pPr>
              <w:pStyle w:val="TableText"/>
              <w:jc w:val="right"/>
              <w:rPr>
                <w:rFonts w:eastAsia="Times New Roman"/>
                <w:color w:val="000000" w:themeColor="text1"/>
              </w:rPr>
            </w:pPr>
            <w:r w:rsidRPr="009D785C">
              <w:rPr>
                <w:rFonts w:eastAsia="Times New Roman"/>
              </w:rPr>
              <w:t>20</w:t>
            </w:r>
          </w:p>
        </w:tc>
        <w:tc>
          <w:tcPr>
            <w:tcW w:w="1262" w:type="dxa"/>
          </w:tcPr>
          <w:p w14:paraId="45D553B3" w14:textId="77777777" w:rsidR="009D0FFB" w:rsidRPr="009D785C" w:rsidRDefault="009D0FFB" w:rsidP="009D0FFB">
            <w:pPr>
              <w:pStyle w:val="TableText"/>
              <w:jc w:val="right"/>
              <w:rPr>
                <w:color w:val="000000" w:themeColor="text1"/>
              </w:rPr>
            </w:pPr>
            <w:r w:rsidRPr="009D785C">
              <w:rPr>
                <w:rFonts w:eastAsia="Times New Roman"/>
              </w:rPr>
              <w:t>36.4</w:t>
            </w:r>
          </w:p>
        </w:tc>
        <w:tc>
          <w:tcPr>
            <w:tcW w:w="1262" w:type="dxa"/>
          </w:tcPr>
          <w:p w14:paraId="23F8C123"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r>
      <w:tr w:rsidR="009D0FFB" w:rsidRPr="009D785C" w14:paraId="2E817B1D" w14:textId="77777777" w:rsidTr="009D0FFB">
        <w:trPr>
          <w:cantSplit/>
        </w:trPr>
        <w:tc>
          <w:tcPr>
            <w:tcW w:w="2268" w:type="dxa"/>
          </w:tcPr>
          <w:p w14:paraId="007C638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Navy</w:t>
            </w:r>
          </w:p>
        </w:tc>
        <w:tc>
          <w:tcPr>
            <w:tcW w:w="1261" w:type="dxa"/>
          </w:tcPr>
          <w:p w14:paraId="3F027C3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1450</w:t>
            </w:r>
          </w:p>
        </w:tc>
        <w:tc>
          <w:tcPr>
            <w:tcW w:w="1262" w:type="dxa"/>
          </w:tcPr>
          <w:p w14:paraId="5D6546B1" w14:textId="77777777" w:rsidR="009D0FFB" w:rsidRPr="009D785C" w:rsidRDefault="009D0FFB" w:rsidP="009D0FFB">
            <w:pPr>
              <w:pStyle w:val="TableText"/>
              <w:jc w:val="right"/>
              <w:rPr>
                <w:rFonts w:eastAsia="Times New Roman"/>
                <w:color w:val="000000" w:themeColor="text1"/>
              </w:rPr>
            </w:pPr>
            <w:r w:rsidRPr="009D785C">
              <w:rPr>
                <w:rFonts w:eastAsia="Times New Roman"/>
              </w:rPr>
              <w:t>188</w:t>
            </w:r>
          </w:p>
        </w:tc>
        <w:tc>
          <w:tcPr>
            <w:tcW w:w="1262" w:type="dxa"/>
          </w:tcPr>
          <w:p w14:paraId="1155D663" w14:textId="77777777" w:rsidR="009D0FFB" w:rsidRPr="009D785C" w:rsidRDefault="009D0FFB" w:rsidP="009D0FFB">
            <w:pPr>
              <w:pStyle w:val="TableText"/>
              <w:jc w:val="right"/>
              <w:rPr>
                <w:color w:val="000000" w:themeColor="text1"/>
              </w:rPr>
            </w:pPr>
            <w:r w:rsidRPr="009D785C">
              <w:rPr>
                <w:rFonts w:eastAsia="Times New Roman"/>
              </w:rPr>
              <w:t>13.0</w:t>
            </w:r>
          </w:p>
        </w:tc>
        <w:tc>
          <w:tcPr>
            <w:tcW w:w="1262" w:type="dxa"/>
          </w:tcPr>
          <w:p w14:paraId="250E3E87" w14:textId="77777777" w:rsidR="009D0FFB" w:rsidRPr="009D785C" w:rsidRDefault="009D0FFB" w:rsidP="009D0FFB">
            <w:pPr>
              <w:pStyle w:val="TableText"/>
              <w:jc w:val="right"/>
              <w:rPr>
                <w:rFonts w:eastAsia="Times New Roman"/>
                <w:color w:val="000000" w:themeColor="text1"/>
              </w:rPr>
            </w:pPr>
            <w:r w:rsidRPr="009D785C">
              <w:rPr>
                <w:rFonts w:eastAsia="Times New Roman"/>
              </w:rPr>
              <w:t>7.7</w:t>
            </w:r>
          </w:p>
        </w:tc>
      </w:tr>
      <w:tr w:rsidR="009D0FFB" w:rsidRPr="009D785C" w14:paraId="395E86D4"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5CD89C"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Army</w:t>
            </w:r>
          </w:p>
        </w:tc>
        <w:tc>
          <w:tcPr>
            <w:tcW w:w="1261" w:type="dxa"/>
          </w:tcPr>
          <w:p w14:paraId="5CEEA0AD" w14:textId="77777777" w:rsidR="009D0FFB" w:rsidRPr="009D785C" w:rsidRDefault="009D0FFB" w:rsidP="009D0FFB">
            <w:pPr>
              <w:pStyle w:val="TableText"/>
              <w:jc w:val="right"/>
              <w:rPr>
                <w:rFonts w:eastAsia="Times New Roman"/>
                <w:color w:val="000000" w:themeColor="text1"/>
              </w:rPr>
            </w:pPr>
            <w:r w:rsidRPr="009D785C">
              <w:rPr>
                <w:rFonts w:eastAsia="Times New Roman"/>
              </w:rPr>
              <w:t>2977</w:t>
            </w:r>
          </w:p>
        </w:tc>
        <w:tc>
          <w:tcPr>
            <w:tcW w:w="1262" w:type="dxa"/>
          </w:tcPr>
          <w:p w14:paraId="4996FC0A" w14:textId="77777777" w:rsidR="009D0FFB" w:rsidRPr="009D785C" w:rsidRDefault="009D0FFB" w:rsidP="009D0FFB">
            <w:pPr>
              <w:pStyle w:val="TableText"/>
              <w:jc w:val="right"/>
              <w:rPr>
                <w:rFonts w:eastAsia="Times New Roman"/>
                <w:color w:val="000000" w:themeColor="text1"/>
              </w:rPr>
            </w:pPr>
            <w:r w:rsidRPr="009D785C">
              <w:rPr>
                <w:rFonts w:eastAsia="Times New Roman"/>
              </w:rPr>
              <w:t>269</w:t>
            </w:r>
          </w:p>
        </w:tc>
        <w:tc>
          <w:tcPr>
            <w:tcW w:w="1262" w:type="dxa"/>
          </w:tcPr>
          <w:p w14:paraId="404FFAC0" w14:textId="77777777" w:rsidR="009D0FFB" w:rsidRPr="009D785C" w:rsidRDefault="009D0FFB" w:rsidP="009D0FFB">
            <w:pPr>
              <w:pStyle w:val="TableText"/>
              <w:jc w:val="right"/>
              <w:rPr>
                <w:color w:val="000000" w:themeColor="text1"/>
              </w:rPr>
            </w:pPr>
            <w:r w:rsidRPr="009D785C">
              <w:rPr>
                <w:rFonts w:eastAsia="Times New Roman"/>
              </w:rPr>
              <w:t>9.0</w:t>
            </w:r>
          </w:p>
        </w:tc>
        <w:tc>
          <w:tcPr>
            <w:tcW w:w="1262" w:type="dxa"/>
          </w:tcPr>
          <w:p w14:paraId="57537FE6" w14:textId="77777777" w:rsidR="009D0FFB" w:rsidRPr="009D785C" w:rsidRDefault="009D0FFB" w:rsidP="009D0FFB">
            <w:pPr>
              <w:pStyle w:val="TableText"/>
              <w:jc w:val="right"/>
              <w:rPr>
                <w:rFonts w:eastAsia="Times New Roman"/>
                <w:color w:val="000000" w:themeColor="text1"/>
              </w:rPr>
            </w:pPr>
            <w:r w:rsidRPr="009D785C">
              <w:rPr>
                <w:rFonts w:eastAsia="Times New Roman"/>
              </w:rPr>
              <w:t>11.1</w:t>
            </w:r>
          </w:p>
        </w:tc>
      </w:tr>
      <w:tr w:rsidR="009D0FFB" w:rsidRPr="009D785C" w14:paraId="42546C4F" w14:textId="77777777" w:rsidTr="009D0FFB">
        <w:trPr>
          <w:cantSplit/>
        </w:trPr>
        <w:tc>
          <w:tcPr>
            <w:tcW w:w="2268" w:type="dxa"/>
          </w:tcPr>
          <w:p w14:paraId="7A67388C"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Air Force</w:t>
            </w:r>
          </w:p>
        </w:tc>
        <w:tc>
          <w:tcPr>
            <w:tcW w:w="1261" w:type="dxa"/>
          </w:tcPr>
          <w:p w14:paraId="64F14247" w14:textId="77777777" w:rsidR="009D0FFB" w:rsidRPr="009D785C" w:rsidRDefault="009D0FFB" w:rsidP="009D0FFB">
            <w:pPr>
              <w:pStyle w:val="TableText"/>
              <w:jc w:val="right"/>
              <w:rPr>
                <w:rFonts w:eastAsia="Times New Roman"/>
                <w:color w:val="000000" w:themeColor="text1"/>
              </w:rPr>
            </w:pPr>
            <w:r w:rsidRPr="009D785C">
              <w:rPr>
                <w:rFonts w:eastAsia="Times New Roman"/>
              </w:rPr>
              <w:t>2098</w:t>
            </w:r>
          </w:p>
        </w:tc>
        <w:tc>
          <w:tcPr>
            <w:tcW w:w="1262" w:type="dxa"/>
          </w:tcPr>
          <w:p w14:paraId="16887B88" w14:textId="77777777" w:rsidR="009D0FFB" w:rsidRPr="009D785C" w:rsidRDefault="009D0FFB" w:rsidP="009D0FFB">
            <w:pPr>
              <w:pStyle w:val="TableText"/>
              <w:jc w:val="right"/>
              <w:rPr>
                <w:rFonts w:eastAsia="Times New Roman"/>
                <w:color w:val="000000" w:themeColor="text1"/>
              </w:rPr>
            </w:pPr>
            <w:r w:rsidRPr="009D785C">
              <w:rPr>
                <w:rFonts w:eastAsia="Times New Roman"/>
              </w:rPr>
              <w:t>213</w:t>
            </w:r>
          </w:p>
        </w:tc>
        <w:tc>
          <w:tcPr>
            <w:tcW w:w="1262" w:type="dxa"/>
          </w:tcPr>
          <w:p w14:paraId="0CF7CCCD" w14:textId="77777777" w:rsidR="009D0FFB" w:rsidRPr="009D785C" w:rsidRDefault="009D0FFB" w:rsidP="009D0FFB">
            <w:pPr>
              <w:pStyle w:val="TableText"/>
              <w:jc w:val="right"/>
              <w:rPr>
                <w:color w:val="000000" w:themeColor="text1"/>
              </w:rPr>
            </w:pPr>
            <w:r w:rsidRPr="009D785C">
              <w:rPr>
                <w:rFonts w:eastAsia="Times New Roman"/>
              </w:rPr>
              <w:t>10.2</w:t>
            </w:r>
          </w:p>
        </w:tc>
        <w:tc>
          <w:tcPr>
            <w:tcW w:w="1262" w:type="dxa"/>
          </w:tcPr>
          <w:p w14:paraId="19789763" w14:textId="77777777" w:rsidR="009D0FFB" w:rsidRPr="009D785C" w:rsidRDefault="009D0FFB" w:rsidP="009D0FFB">
            <w:pPr>
              <w:pStyle w:val="TableText"/>
              <w:jc w:val="right"/>
              <w:rPr>
                <w:rFonts w:eastAsia="Times New Roman"/>
                <w:color w:val="000000" w:themeColor="text1"/>
              </w:rPr>
            </w:pPr>
            <w:r w:rsidRPr="009D785C">
              <w:rPr>
                <w:rFonts w:eastAsia="Times New Roman"/>
              </w:rPr>
              <w:t>9.8</w:t>
            </w:r>
          </w:p>
        </w:tc>
      </w:tr>
      <w:tr w:rsidR="009D0FFB" w:rsidRPr="009D785C" w14:paraId="6DE4777F"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BCBE72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Navy</w:t>
            </w:r>
          </w:p>
        </w:tc>
        <w:tc>
          <w:tcPr>
            <w:tcW w:w="1261" w:type="dxa"/>
          </w:tcPr>
          <w:p w14:paraId="186F451E" w14:textId="77777777" w:rsidR="009D0FFB" w:rsidRPr="009D785C" w:rsidRDefault="009D0FFB" w:rsidP="009D0FFB">
            <w:pPr>
              <w:pStyle w:val="TableText"/>
              <w:jc w:val="right"/>
              <w:rPr>
                <w:rFonts w:eastAsia="Times New Roman"/>
                <w:color w:val="000000" w:themeColor="text1"/>
              </w:rPr>
            </w:pPr>
            <w:r w:rsidRPr="009D785C">
              <w:rPr>
                <w:rFonts w:eastAsia="Times New Roman"/>
              </w:rPr>
              <w:t>95</w:t>
            </w:r>
          </w:p>
        </w:tc>
        <w:tc>
          <w:tcPr>
            <w:tcW w:w="1262" w:type="dxa"/>
          </w:tcPr>
          <w:p w14:paraId="7FBB5F18" w14:textId="77777777" w:rsidR="009D0FFB" w:rsidRPr="009D785C" w:rsidRDefault="009D0FFB" w:rsidP="009D0FFB">
            <w:pPr>
              <w:pStyle w:val="TableText"/>
              <w:jc w:val="right"/>
              <w:rPr>
                <w:rFonts w:eastAsia="Times New Roman"/>
                <w:color w:val="000000" w:themeColor="text1"/>
              </w:rPr>
            </w:pPr>
            <w:r w:rsidRPr="009D785C">
              <w:rPr>
                <w:rFonts w:eastAsia="Times New Roman"/>
              </w:rPr>
              <w:t>11</w:t>
            </w:r>
          </w:p>
        </w:tc>
        <w:tc>
          <w:tcPr>
            <w:tcW w:w="1262" w:type="dxa"/>
          </w:tcPr>
          <w:p w14:paraId="523C1BB2" w14:textId="77777777" w:rsidR="009D0FFB" w:rsidRPr="009D785C" w:rsidRDefault="009D0FFB" w:rsidP="009D0FFB">
            <w:pPr>
              <w:pStyle w:val="TableText"/>
              <w:jc w:val="right"/>
              <w:rPr>
                <w:color w:val="000000" w:themeColor="text1"/>
              </w:rPr>
            </w:pPr>
            <w:r w:rsidRPr="009D785C">
              <w:rPr>
                <w:rFonts w:eastAsia="Times New Roman"/>
              </w:rPr>
              <w:t>11.6</w:t>
            </w:r>
          </w:p>
        </w:tc>
        <w:tc>
          <w:tcPr>
            <w:tcW w:w="1262" w:type="dxa"/>
          </w:tcPr>
          <w:p w14:paraId="66FF5ECB" w14:textId="77777777" w:rsidR="009D0FFB" w:rsidRPr="009D785C" w:rsidRDefault="009D0FFB" w:rsidP="009D0FFB">
            <w:pPr>
              <w:pStyle w:val="TableText"/>
              <w:jc w:val="right"/>
              <w:rPr>
                <w:rFonts w:eastAsia="Times New Roman"/>
                <w:color w:val="000000" w:themeColor="text1"/>
              </w:rPr>
            </w:pPr>
            <w:r w:rsidRPr="009D785C">
              <w:rPr>
                <w:rFonts w:eastAsia="Times New Roman"/>
              </w:rPr>
              <w:t>8.6</w:t>
            </w:r>
          </w:p>
        </w:tc>
      </w:tr>
      <w:tr w:rsidR="009D0FFB" w:rsidRPr="009D785C" w14:paraId="559053EA" w14:textId="77777777" w:rsidTr="009D0FFB">
        <w:trPr>
          <w:cantSplit/>
        </w:trPr>
        <w:tc>
          <w:tcPr>
            <w:tcW w:w="2268" w:type="dxa"/>
          </w:tcPr>
          <w:p w14:paraId="70C93699"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Army</w:t>
            </w:r>
          </w:p>
        </w:tc>
        <w:tc>
          <w:tcPr>
            <w:tcW w:w="1261" w:type="dxa"/>
          </w:tcPr>
          <w:p w14:paraId="72408856" w14:textId="77777777" w:rsidR="009D0FFB" w:rsidRPr="009D785C" w:rsidRDefault="009D0FFB" w:rsidP="009D0FFB">
            <w:pPr>
              <w:pStyle w:val="TableText"/>
              <w:jc w:val="right"/>
              <w:rPr>
                <w:rFonts w:eastAsia="Times New Roman"/>
                <w:color w:val="000000" w:themeColor="text1"/>
              </w:rPr>
            </w:pPr>
            <w:r w:rsidRPr="009D785C">
              <w:rPr>
                <w:rFonts w:eastAsia="Times New Roman"/>
              </w:rPr>
              <w:t>238</w:t>
            </w:r>
          </w:p>
        </w:tc>
        <w:tc>
          <w:tcPr>
            <w:tcW w:w="1262" w:type="dxa"/>
          </w:tcPr>
          <w:p w14:paraId="30BB35B7" w14:textId="77777777" w:rsidR="009D0FFB" w:rsidRPr="009D785C" w:rsidRDefault="009D0FFB" w:rsidP="009D0FFB">
            <w:pPr>
              <w:pStyle w:val="TableText"/>
              <w:jc w:val="right"/>
              <w:rPr>
                <w:rFonts w:eastAsia="Times New Roman"/>
                <w:color w:val="000000" w:themeColor="text1"/>
              </w:rPr>
            </w:pPr>
            <w:r w:rsidRPr="009D785C">
              <w:rPr>
                <w:rFonts w:eastAsia="Times New Roman"/>
              </w:rPr>
              <w:t>31</w:t>
            </w:r>
          </w:p>
        </w:tc>
        <w:tc>
          <w:tcPr>
            <w:tcW w:w="1262" w:type="dxa"/>
          </w:tcPr>
          <w:p w14:paraId="19088BAB" w14:textId="77777777" w:rsidR="009D0FFB" w:rsidRPr="009D785C" w:rsidRDefault="009D0FFB" w:rsidP="009D0FFB">
            <w:pPr>
              <w:pStyle w:val="TableText"/>
              <w:jc w:val="right"/>
              <w:rPr>
                <w:color w:val="000000" w:themeColor="text1"/>
              </w:rPr>
            </w:pPr>
            <w:r w:rsidRPr="009D785C">
              <w:rPr>
                <w:rFonts w:eastAsia="Times New Roman"/>
              </w:rPr>
              <w:t>13.0</w:t>
            </w:r>
          </w:p>
        </w:tc>
        <w:tc>
          <w:tcPr>
            <w:tcW w:w="1262" w:type="dxa"/>
          </w:tcPr>
          <w:p w14:paraId="77E2DEF5" w14:textId="77777777" w:rsidR="009D0FFB" w:rsidRPr="009D785C" w:rsidRDefault="009D0FFB" w:rsidP="009D0FFB">
            <w:pPr>
              <w:pStyle w:val="TableText"/>
              <w:jc w:val="right"/>
              <w:rPr>
                <w:rFonts w:eastAsia="Times New Roman"/>
                <w:color w:val="000000" w:themeColor="text1"/>
              </w:rPr>
            </w:pPr>
            <w:r w:rsidRPr="009D785C">
              <w:rPr>
                <w:rFonts w:eastAsia="Times New Roman"/>
              </w:rPr>
              <w:t>7.7</w:t>
            </w:r>
          </w:p>
        </w:tc>
      </w:tr>
      <w:tr w:rsidR="009D0FFB" w:rsidRPr="009D785C" w14:paraId="2589622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CF01C0A"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Air Force</w:t>
            </w:r>
          </w:p>
        </w:tc>
        <w:tc>
          <w:tcPr>
            <w:tcW w:w="1261" w:type="dxa"/>
          </w:tcPr>
          <w:p w14:paraId="427071EA" w14:textId="77777777" w:rsidR="009D0FFB" w:rsidRPr="009D785C" w:rsidRDefault="009D0FFB" w:rsidP="009D0FFB">
            <w:pPr>
              <w:pStyle w:val="TableText"/>
              <w:jc w:val="right"/>
              <w:rPr>
                <w:rFonts w:eastAsia="Times New Roman"/>
                <w:color w:val="000000" w:themeColor="text1"/>
              </w:rPr>
            </w:pPr>
            <w:r w:rsidRPr="009D785C">
              <w:rPr>
                <w:rFonts w:eastAsia="Times New Roman"/>
              </w:rPr>
              <w:t>157</w:t>
            </w:r>
          </w:p>
        </w:tc>
        <w:tc>
          <w:tcPr>
            <w:tcW w:w="1262" w:type="dxa"/>
          </w:tcPr>
          <w:p w14:paraId="6ECF0661" w14:textId="77777777" w:rsidR="009D0FFB" w:rsidRPr="009D785C" w:rsidRDefault="009D0FFB" w:rsidP="009D0FFB">
            <w:pPr>
              <w:pStyle w:val="TableText"/>
              <w:jc w:val="right"/>
              <w:rPr>
                <w:rFonts w:eastAsia="Times New Roman"/>
                <w:color w:val="000000" w:themeColor="text1"/>
              </w:rPr>
            </w:pPr>
            <w:r w:rsidRPr="009D785C">
              <w:rPr>
                <w:rFonts w:eastAsia="Times New Roman"/>
              </w:rPr>
              <w:t>26</w:t>
            </w:r>
          </w:p>
        </w:tc>
        <w:tc>
          <w:tcPr>
            <w:tcW w:w="1262" w:type="dxa"/>
          </w:tcPr>
          <w:p w14:paraId="1734B86B" w14:textId="77777777" w:rsidR="009D0FFB" w:rsidRPr="009D785C" w:rsidRDefault="009D0FFB" w:rsidP="009D0FFB">
            <w:pPr>
              <w:pStyle w:val="TableText"/>
              <w:jc w:val="right"/>
              <w:rPr>
                <w:color w:val="000000" w:themeColor="text1"/>
              </w:rPr>
            </w:pPr>
            <w:r w:rsidRPr="009D785C">
              <w:rPr>
                <w:rFonts w:eastAsia="Times New Roman"/>
              </w:rPr>
              <w:t>16.6</w:t>
            </w:r>
          </w:p>
        </w:tc>
        <w:tc>
          <w:tcPr>
            <w:tcW w:w="1262" w:type="dxa"/>
          </w:tcPr>
          <w:p w14:paraId="5C939A0A" w14:textId="77777777" w:rsidR="009D0FFB" w:rsidRPr="009D785C" w:rsidRDefault="009D0FFB" w:rsidP="009D0FFB">
            <w:pPr>
              <w:pStyle w:val="TableText"/>
              <w:jc w:val="right"/>
              <w:rPr>
                <w:rFonts w:eastAsia="Times New Roman"/>
                <w:color w:val="000000" w:themeColor="text1"/>
              </w:rPr>
            </w:pPr>
            <w:r w:rsidRPr="009D785C">
              <w:rPr>
                <w:rFonts w:eastAsia="Times New Roman"/>
              </w:rPr>
              <w:t>6.0</w:t>
            </w:r>
          </w:p>
        </w:tc>
      </w:tr>
      <w:tr w:rsidR="009D0FFB" w:rsidRPr="009D785C" w14:paraId="32FA25DD" w14:textId="77777777" w:rsidTr="009D0FFB">
        <w:trPr>
          <w:cantSplit/>
        </w:trPr>
        <w:tc>
          <w:tcPr>
            <w:tcW w:w="2268" w:type="dxa"/>
          </w:tcPr>
          <w:p w14:paraId="22882B72"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Navy</w:t>
            </w:r>
          </w:p>
        </w:tc>
        <w:tc>
          <w:tcPr>
            <w:tcW w:w="1261" w:type="dxa"/>
          </w:tcPr>
          <w:p w14:paraId="5CF778BF" w14:textId="77777777" w:rsidR="009D0FFB" w:rsidRPr="009D785C" w:rsidRDefault="009D0FFB" w:rsidP="009D0FFB">
            <w:pPr>
              <w:pStyle w:val="TableText"/>
              <w:jc w:val="right"/>
              <w:rPr>
                <w:rFonts w:eastAsia="Times New Roman"/>
                <w:color w:val="000000" w:themeColor="text1"/>
              </w:rPr>
            </w:pPr>
            <w:r w:rsidRPr="009D785C">
              <w:rPr>
                <w:rFonts w:eastAsia="Times New Roman"/>
              </w:rPr>
              <w:t>2257</w:t>
            </w:r>
          </w:p>
        </w:tc>
        <w:tc>
          <w:tcPr>
            <w:tcW w:w="1262" w:type="dxa"/>
          </w:tcPr>
          <w:p w14:paraId="1CE02A67" w14:textId="77777777" w:rsidR="009D0FFB" w:rsidRPr="009D785C" w:rsidRDefault="009D0FFB" w:rsidP="009D0FFB">
            <w:pPr>
              <w:pStyle w:val="TableText"/>
              <w:jc w:val="right"/>
              <w:rPr>
                <w:rFonts w:eastAsia="Times New Roman"/>
                <w:color w:val="000000" w:themeColor="text1"/>
              </w:rPr>
            </w:pPr>
            <w:r w:rsidRPr="009D785C">
              <w:rPr>
                <w:rFonts w:eastAsia="Times New Roman"/>
              </w:rPr>
              <w:t>149</w:t>
            </w:r>
          </w:p>
        </w:tc>
        <w:tc>
          <w:tcPr>
            <w:tcW w:w="1262" w:type="dxa"/>
          </w:tcPr>
          <w:p w14:paraId="5EC78449" w14:textId="77777777" w:rsidR="009D0FFB" w:rsidRPr="009D785C" w:rsidRDefault="009D0FFB" w:rsidP="009D0FFB">
            <w:pPr>
              <w:pStyle w:val="TableText"/>
              <w:jc w:val="right"/>
              <w:rPr>
                <w:color w:val="000000" w:themeColor="text1"/>
              </w:rPr>
            </w:pPr>
            <w:r w:rsidRPr="009D785C">
              <w:rPr>
                <w:rFonts w:eastAsia="Times New Roman"/>
              </w:rPr>
              <w:t>6.6</w:t>
            </w:r>
          </w:p>
        </w:tc>
        <w:tc>
          <w:tcPr>
            <w:tcW w:w="1262" w:type="dxa"/>
          </w:tcPr>
          <w:p w14:paraId="272AE0AD" w14:textId="77777777" w:rsidR="009D0FFB" w:rsidRPr="009D785C" w:rsidRDefault="009D0FFB" w:rsidP="009D0FFB">
            <w:pPr>
              <w:pStyle w:val="TableText"/>
              <w:jc w:val="right"/>
              <w:rPr>
                <w:rFonts w:eastAsia="Times New Roman"/>
                <w:color w:val="000000" w:themeColor="text1"/>
              </w:rPr>
            </w:pPr>
            <w:r w:rsidRPr="009D785C">
              <w:rPr>
                <w:rFonts w:eastAsia="Times New Roman"/>
              </w:rPr>
              <w:t>15.1</w:t>
            </w:r>
          </w:p>
        </w:tc>
      </w:tr>
      <w:tr w:rsidR="009D0FFB" w:rsidRPr="009D785C" w14:paraId="753B8DB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18B610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Army</w:t>
            </w:r>
          </w:p>
        </w:tc>
        <w:tc>
          <w:tcPr>
            <w:tcW w:w="1261" w:type="dxa"/>
          </w:tcPr>
          <w:p w14:paraId="1B165044" w14:textId="77777777" w:rsidR="009D0FFB" w:rsidRPr="009D785C" w:rsidRDefault="009D0FFB" w:rsidP="009D0FFB">
            <w:pPr>
              <w:pStyle w:val="TableText"/>
              <w:jc w:val="right"/>
              <w:rPr>
                <w:rFonts w:eastAsia="Times New Roman"/>
                <w:color w:val="000000" w:themeColor="text1"/>
              </w:rPr>
            </w:pPr>
            <w:r w:rsidRPr="009D785C">
              <w:rPr>
                <w:rFonts w:eastAsia="Times New Roman"/>
              </w:rPr>
              <w:t>3447</w:t>
            </w:r>
          </w:p>
        </w:tc>
        <w:tc>
          <w:tcPr>
            <w:tcW w:w="1262" w:type="dxa"/>
          </w:tcPr>
          <w:p w14:paraId="42120ACF" w14:textId="77777777" w:rsidR="009D0FFB" w:rsidRPr="009D785C" w:rsidRDefault="009D0FFB" w:rsidP="009D0FFB">
            <w:pPr>
              <w:pStyle w:val="TableText"/>
              <w:jc w:val="right"/>
              <w:rPr>
                <w:rFonts w:eastAsia="Times New Roman"/>
                <w:color w:val="000000" w:themeColor="text1"/>
              </w:rPr>
            </w:pPr>
            <w:r w:rsidRPr="009D785C">
              <w:rPr>
                <w:rFonts w:eastAsia="Times New Roman"/>
              </w:rPr>
              <w:t>311</w:t>
            </w:r>
          </w:p>
        </w:tc>
        <w:tc>
          <w:tcPr>
            <w:tcW w:w="1262" w:type="dxa"/>
          </w:tcPr>
          <w:p w14:paraId="49357353" w14:textId="77777777" w:rsidR="009D0FFB" w:rsidRPr="009D785C" w:rsidRDefault="009D0FFB" w:rsidP="009D0FFB">
            <w:pPr>
              <w:pStyle w:val="TableText"/>
              <w:jc w:val="right"/>
              <w:rPr>
                <w:color w:val="000000" w:themeColor="text1"/>
              </w:rPr>
            </w:pPr>
            <w:r w:rsidRPr="009D785C">
              <w:rPr>
                <w:rFonts w:eastAsia="Times New Roman"/>
              </w:rPr>
              <w:t>9.0</w:t>
            </w:r>
          </w:p>
        </w:tc>
        <w:tc>
          <w:tcPr>
            <w:tcW w:w="1262" w:type="dxa"/>
          </w:tcPr>
          <w:p w14:paraId="229625F9" w14:textId="77777777" w:rsidR="009D0FFB" w:rsidRPr="009D785C" w:rsidRDefault="009D0FFB" w:rsidP="009D0FFB">
            <w:pPr>
              <w:pStyle w:val="TableText"/>
              <w:jc w:val="right"/>
              <w:rPr>
                <w:rFonts w:eastAsia="Times New Roman"/>
                <w:color w:val="000000" w:themeColor="text1"/>
              </w:rPr>
            </w:pPr>
            <w:r w:rsidRPr="009D785C">
              <w:rPr>
                <w:rFonts w:eastAsia="Times New Roman"/>
              </w:rPr>
              <w:t>11.1</w:t>
            </w:r>
          </w:p>
        </w:tc>
      </w:tr>
      <w:tr w:rsidR="009D0FFB" w:rsidRPr="009D785C" w14:paraId="4C46CDF3" w14:textId="77777777" w:rsidTr="009D0FFB">
        <w:trPr>
          <w:cantSplit/>
        </w:trPr>
        <w:tc>
          <w:tcPr>
            <w:tcW w:w="2268" w:type="dxa"/>
          </w:tcPr>
          <w:p w14:paraId="08B93BB1"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Air Force</w:t>
            </w:r>
          </w:p>
        </w:tc>
        <w:tc>
          <w:tcPr>
            <w:tcW w:w="1261" w:type="dxa"/>
          </w:tcPr>
          <w:p w14:paraId="4533B969" w14:textId="77777777" w:rsidR="009D0FFB" w:rsidRPr="009D785C" w:rsidRDefault="009D0FFB" w:rsidP="009D0FFB">
            <w:pPr>
              <w:pStyle w:val="TableText"/>
              <w:jc w:val="right"/>
              <w:rPr>
                <w:rFonts w:eastAsia="Times New Roman"/>
                <w:color w:val="000000" w:themeColor="text1"/>
              </w:rPr>
            </w:pPr>
            <w:r w:rsidRPr="009D785C">
              <w:rPr>
                <w:rFonts w:eastAsia="Times New Roman"/>
              </w:rPr>
              <w:t>1866</w:t>
            </w:r>
          </w:p>
        </w:tc>
        <w:tc>
          <w:tcPr>
            <w:tcW w:w="1262" w:type="dxa"/>
          </w:tcPr>
          <w:p w14:paraId="6C5CCF41" w14:textId="77777777" w:rsidR="009D0FFB" w:rsidRPr="009D785C" w:rsidRDefault="009D0FFB" w:rsidP="009D0FFB">
            <w:pPr>
              <w:pStyle w:val="TableText"/>
              <w:jc w:val="right"/>
              <w:rPr>
                <w:rFonts w:eastAsia="Times New Roman"/>
                <w:color w:val="000000" w:themeColor="text1"/>
              </w:rPr>
            </w:pPr>
            <w:r w:rsidRPr="009D785C">
              <w:rPr>
                <w:rFonts w:eastAsia="Times New Roman"/>
              </w:rPr>
              <w:t>268</w:t>
            </w:r>
          </w:p>
        </w:tc>
        <w:tc>
          <w:tcPr>
            <w:tcW w:w="1262" w:type="dxa"/>
          </w:tcPr>
          <w:p w14:paraId="3F87CFD9" w14:textId="77777777" w:rsidR="009D0FFB" w:rsidRPr="009D785C" w:rsidRDefault="009D0FFB" w:rsidP="009D0FFB">
            <w:pPr>
              <w:pStyle w:val="TableText"/>
              <w:jc w:val="right"/>
              <w:rPr>
                <w:color w:val="000000" w:themeColor="text1"/>
              </w:rPr>
            </w:pPr>
            <w:r w:rsidRPr="009D785C">
              <w:rPr>
                <w:rFonts w:eastAsia="Times New Roman"/>
              </w:rPr>
              <w:t>14.4</w:t>
            </w:r>
          </w:p>
        </w:tc>
        <w:tc>
          <w:tcPr>
            <w:tcW w:w="1262" w:type="dxa"/>
          </w:tcPr>
          <w:p w14:paraId="583D8C93" w14:textId="77777777" w:rsidR="009D0FFB" w:rsidRPr="009D785C" w:rsidRDefault="009D0FFB" w:rsidP="009D0FFB">
            <w:pPr>
              <w:pStyle w:val="TableText"/>
              <w:jc w:val="right"/>
              <w:rPr>
                <w:rFonts w:eastAsia="Times New Roman"/>
                <w:color w:val="000000" w:themeColor="text1"/>
              </w:rPr>
            </w:pPr>
            <w:r w:rsidRPr="009D785C">
              <w:rPr>
                <w:rFonts w:eastAsia="Times New Roman"/>
              </w:rPr>
              <w:t>7.0</w:t>
            </w:r>
          </w:p>
        </w:tc>
      </w:tr>
      <w:tr w:rsidR="009D0FFB" w:rsidRPr="009D785C" w14:paraId="08C745BF"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5357C85B"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Navy</w:t>
            </w:r>
          </w:p>
        </w:tc>
        <w:tc>
          <w:tcPr>
            <w:tcW w:w="1261" w:type="dxa"/>
          </w:tcPr>
          <w:p w14:paraId="69AE262B" w14:textId="77777777" w:rsidR="009D0FFB" w:rsidRPr="009D785C" w:rsidRDefault="009D0FFB" w:rsidP="009D0FFB">
            <w:pPr>
              <w:pStyle w:val="TableText"/>
              <w:jc w:val="right"/>
              <w:rPr>
                <w:rFonts w:eastAsia="Times New Roman"/>
                <w:color w:val="000000" w:themeColor="text1"/>
                <w:lang w:eastAsia="en-GB"/>
              </w:rPr>
            </w:pPr>
            <w:r w:rsidRPr="009D785C">
              <w:rPr>
                <w:rFonts w:eastAsia="Times New Roman"/>
              </w:rPr>
              <w:t>334</w:t>
            </w:r>
          </w:p>
        </w:tc>
        <w:tc>
          <w:tcPr>
            <w:tcW w:w="1262" w:type="dxa"/>
          </w:tcPr>
          <w:p w14:paraId="58FB3B07" w14:textId="77777777" w:rsidR="009D0FFB" w:rsidRPr="009D785C" w:rsidRDefault="009D0FFB" w:rsidP="009D0FFB">
            <w:pPr>
              <w:pStyle w:val="TableText"/>
              <w:jc w:val="right"/>
              <w:rPr>
                <w:rFonts w:eastAsia="Times New Roman"/>
                <w:color w:val="000000" w:themeColor="text1"/>
              </w:rPr>
            </w:pPr>
            <w:r w:rsidRPr="009D785C">
              <w:rPr>
                <w:rFonts w:eastAsia="Times New Roman"/>
              </w:rPr>
              <w:t>23</w:t>
            </w:r>
          </w:p>
        </w:tc>
        <w:tc>
          <w:tcPr>
            <w:tcW w:w="1262" w:type="dxa"/>
          </w:tcPr>
          <w:p w14:paraId="39145B9A" w14:textId="77777777" w:rsidR="009D0FFB" w:rsidRPr="009D785C" w:rsidRDefault="009D0FFB" w:rsidP="009D0FFB">
            <w:pPr>
              <w:pStyle w:val="TableText"/>
              <w:jc w:val="right"/>
              <w:rPr>
                <w:color w:val="000000" w:themeColor="text1"/>
              </w:rPr>
            </w:pPr>
            <w:r w:rsidRPr="009D785C">
              <w:rPr>
                <w:rFonts w:eastAsia="Times New Roman"/>
              </w:rPr>
              <w:t>6.9</w:t>
            </w:r>
          </w:p>
        </w:tc>
        <w:tc>
          <w:tcPr>
            <w:tcW w:w="1262" w:type="dxa"/>
          </w:tcPr>
          <w:p w14:paraId="5D0AF78A" w14:textId="77777777" w:rsidR="009D0FFB" w:rsidRPr="009D785C" w:rsidRDefault="009D0FFB" w:rsidP="009D0FFB">
            <w:pPr>
              <w:pStyle w:val="TableText"/>
              <w:jc w:val="right"/>
              <w:rPr>
                <w:rFonts w:eastAsia="Times New Roman"/>
                <w:color w:val="000000" w:themeColor="text1"/>
              </w:rPr>
            </w:pPr>
            <w:r w:rsidRPr="009D785C">
              <w:rPr>
                <w:rFonts w:eastAsia="Times New Roman"/>
              </w:rPr>
              <w:t>14.5</w:t>
            </w:r>
          </w:p>
        </w:tc>
      </w:tr>
      <w:tr w:rsidR="009D0FFB" w:rsidRPr="009D785C" w14:paraId="6F0FA846" w14:textId="77777777" w:rsidTr="009D0FFB">
        <w:trPr>
          <w:cantSplit/>
        </w:trPr>
        <w:tc>
          <w:tcPr>
            <w:tcW w:w="2268" w:type="dxa"/>
          </w:tcPr>
          <w:p w14:paraId="5FCB775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Army</w:t>
            </w:r>
          </w:p>
        </w:tc>
        <w:tc>
          <w:tcPr>
            <w:tcW w:w="1261" w:type="dxa"/>
          </w:tcPr>
          <w:p w14:paraId="1BAE4556" w14:textId="77777777" w:rsidR="009D0FFB" w:rsidRPr="009D785C" w:rsidRDefault="009D0FFB" w:rsidP="009D0FFB">
            <w:pPr>
              <w:pStyle w:val="TableText"/>
              <w:jc w:val="right"/>
              <w:rPr>
                <w:rFonts w:eastAsia="Times New Roman"/>
                <w:color w:val="000000" w:themeColor="text1"/>
              </w:rPr>
            </w:pPr>
            <w:r w:rsidRPr="009D785C">
              <w:rPr>
                <w:rFonts w:eastAsia="Times New Roman"/>
              </w:rPr>
              <w:t>575</w:t>
            </w:r>
          </w:p>
        </w:tc>
        <w:tc>
          <w:tcPr>
            <w:tcW w:w="1262" w:type="dxa"/>
          </w:tcPr>
          <w:p w14:paraId="07A6A9F8" w14:textId="77777777" w:rsidR="009D0FFB" w:rsidRPr="009D785C" w:rsidRDefault="009D0FFB" w:rsidP="009D0FFB">
            <w:pPr>
              <w:pStyle w:val="TableText"/>
              <w:jc w:val="right"/>
              <w:rPr>
                <w:rFonts w:eastAsia="Times New Roman"/>
                <w:color w:val="000000" w:themeColor="text1"/>
              </w:rPr>
            </w:pPr>
            <w:r w:rsidRPr="009D785C">
              <w:rPr>
                <w:rFonts w:eastAsia="Times New Roman"/>
              </w:rPr>
              <w:t>59</w:t>
            </w:r>
          </w:p>
        </w:tc>
        <w:tc>
          <w:tcPr>
            <w:tcW w:w="1262" w:type="dxa"/>
          </w:tcPr>
          <w:p w14:paraId="1FD34BA3" w14:textId="77777777" w:rsidR="009D0FFB" w:rsidRPr="009D785C" w:rsidRDefault="009D0FFB" w:rsidP="009D0FFB">
            <w:pPr>
              <w:pStyle w:val="TableText"/>
              <w:jc w:val="right"/>
              <w:rPr>
                <w:color w:val="000000" w:themeColor="text1"/>
              </w:rPr>
            </w:pPr>
            <w:r w:rsidRPr="009D785C">
              <w:rPr>
                <w:rFonts w:eastAsia="Times New Roman"/>
              </w:rPr>
              <w:t>10.3</w:t>
            </w:r>
          </w:p>
        </w:tc>
        <w:tc>
          <w:tcPr>
            <w:tcW w:w="1262" w:type="dxa"/>
          </w:tcPr>
          <w:p w14:paraId="08097D11" w14:textId="77777777" w:rsidR="009D0FFB" w:rsidRPr="009D785C" w:rsidRDefault="009D0FFB" w:rsidP="009D0FFB">
            <w:pPr>
              <w:pStyle w:val="TableText"/>
              <w:jc w:val="right"/>
              <w:rPr>
                <w:rFonts w:eastAsia="Times New Roman"/>
                <w:color w:val="000000" w:themeColor="text1"/>
              </w:rPr>
            </w:pPr>
            <w:r w:rsidRPr="009D785C">
              <w:rPr>
                <w:rFonts w:eastAsia="Times New Roman"/>
              </w:rPr>
              <w:t>9.7</w:t>
            </w:r>
          </w:p>
        </w:tc>
      </w:tr>
      <w:tr w:rsidR="009D0FFB" w:rsidRPr="009D785C" w14:paraId="0F5E5E3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6B780FD"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Air Force</w:t>
            </w:r>
          </w:p>
        </w:tc>
        <w:tc>
          <w:tcPr>
            <w:tcW w:w="1261" w:type="dxa"/>
          </w:tcPr>
          <w:p w14:paraId="08DC319F" w14:textId="77777777" w:rsidR="009D0FFB" w:rsidRPr="009D785C" w:rsidRDefault="009D0FFB" w:rsidP="009D0FFB">
            <w:pPr>
              <w:pStyle w:val="TableText"/>
              <w:jc w:val="right"/>
              <w:rPr>
                <w:rFonts w:eastAsia="Times New Roman"/>
                <w:color w:val="000000" w:themeColor="text1"/>
              </w:rPr>
            </w:pPr>
            <w:r w:rsidRPr="009D785C">
              <w:rPr>
                <w:rFonts w:eastAsia="Times New Roman"/>
              </w:rPr>
              <w:t>257</w:t>
            </w:r>
          </w:p>
        </w:tc>
        <w:tc>
          <w:tcPr>
            <w:tcW w:w="1262" w:type="dxa"/>
          </w:tcPr>
          <w:p w14:paraId="02684DB9"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c>
          <w:tcPr>
            <w:tcW w:w="1262" w:type="dxa"/>
          </w:tcPr>
          <w:p w14:paraId="767A6515" w14:textId="77777777" w:rsidR="009D0FFB" w:rsidRPr="009D785C" w:rsidRDefault="009D0FFB" w:rsidP="009D0FFB">
            <w:pPr>
              <w:pStyle w:val="TableText"/>
              <w:jc w:val="right"/>
              <w:rPr>
                <w:color w:val="000000" w:themeColor="text1"/>
              </w:rPr>
            </w:pPr>
            <w:r w:rsidRPr="009D785C">
              <w:rPr>
                <w:rFonts w:eastAsia="Times New Roman"/>
              </w:rPr>
              <w:t>10.9</w:t>
            </w:r>
          </w:p>
        </w:tc>
        <w:tc>
          <w:tcPr>
            <w:tcW w:w="1262" w:type="dxa"/>
          </w:tcPr>
          <w:p w14:paraId="5084BD48" w14:textId="77777777" w:rsidR="009D0FFB" w:rsidRPr="009D785C" w:rsidRDefault="009D0FFB" w:rsidP="009D0FFB">
            <w:pPr>
              <w:pStyle w:val="TableText"/>
              <w:jc w:val="right"/>
              <w:rPr>
                <w:rFonts w:eastAsia="Times New Roman"/>
                <w:color w:val="000000" w:themeColor="text1"/>
              </w:rPr>
            </w:pPr>
            <w:r w:rsidRPr="009D785C">
              <w:rPr>
                <w:rFonts w:eastAsia="Times New Roman"/>
              </w:rPr>
              <w:t>9.2</w:t>
            </w:r>
          </w:p>
        </w:tc>
      </w:tr>
      <w:tr w:rsidR="009D0FFB" w:rsidRPr="009D785C" w14:paraId="13B760AD" w14:textId="77777777" w:rsidTr="009D0FFB">
        <w:trPr>
          <w:cantSplit/>
        </w:trPr>
        <w:tc>
          <w:tcPr>
            <w:tcW w:w="2268" w:type="dxa"/>
          </w:tcPr>
          <w:p w14:paraId="3251C691"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Navy</w:t>
            </w:r>
          </w:p>
        </w:tc>
        <w:tc>
          <w:tcPr>
            <w:tcW w:w="1261" w:type="dxa"/>
          </w:tcPr>
          <w:p w14:paraId="063B66F2" w14:textId="77777777" w:rsidR="009D0FFB" w:rsidRPr="009D785C" w:rsidRDefault="009D0FFB" w:rsidP="009D0FFB">
            <w:pPr>
              <w:pStyle w:val="TableText"/>
              <w:jc w:val="right"/>
              <w:rPr>
                <w:rFonts w:eastAsia="Times New Roman"/>
                <w:color w:val="000000" w:themeColor="text1"/>
              </w:rPr>
            </w:pPr>
            <w:r w:rsidRPr="009D785C">
              <w:rPr>
                <w:rFonts w:eastAsia="Times New Roman"/>
              </w:rPr>
              <w:t>4451</w:t>
            </w:r>
          </w:p>
        </w:tc>
        <w:tc>
          <w:tcPr>
            <w:tcW w:w="1262" w:type="dxa"/>
          </w:tcPr>
          <w:p w14:paraId="2FE90338"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c>
          <w:tcPr>
            <w:tcW w:w="1262" w:type="dxa"/>
          </w:tcPr>
          <w:p w14:paraId="192D42C1" w14:textId="77777777" w:rsidR="009D0FFB" w:rsidRPr="009D785C" w:rsidRDefault="009D0FFB" w:rsidP="009D0FFB">
            <w:pPr>
              <w:pStyle w:val="TableText"/>
              <w:jc w:val="right"/>
              <w:rPr>
                <w:color w:val="000000" w:themeColor="text1"/>
              </w:rPr>
            </w:pPr>
            <w:r w:rsidRPr="009D785C">
              <w:rPr>
                <w:rFonts w:eastAsia="Times New Roman"/>
              </w:rPr>
              <w:t>0.6</w:t>
            </w:r>
          </w:p>
        </w:tc>
        <w:tc>
          <w:tcPr>
            <w:tcW w:w="1262" w:type="dxa"/>
          </w:tcPr>
          <w:p w14:paraId="78669D8F" w14:textId="77777777" w:rsidR="009D0FFB" w:rsidRPr="009D785C" w:rsidRDefault="009D0FFB" w:rsidP="009D0FFB">
            <w:pPr>
              <w:pStyle w:val="TableText"/>
              <w:jc w:val="right"/>
              <w:rPr>
                <w:rFonts w:eastAsia="Times New Roman"/>
                <w:color w:val="000000" w:themeColor="text1"/>
              </w:rPr>
            </w:pPr>
            <w:r w:rsidRPr="009D785C">
              <w:rPr>
                <w:rFonts w:eastAsia="Times New Roman"/>
              </w:rPr>
              <w:t>159.0</w:t>
            </w:r>
          </w:p>
        </w:tc>
      </w:tr>
      <w:tr w:rsidR="009D0FFB" w:rsidRPr="009D785C" w14:paraId="377E1008"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7D048BB6"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Army</w:t>
            </w:r>
          </w:p>
        </w:tc>
        <w:tc>
          <w:tcPr>
            <w:tcW w:w="1261" w:type="dxa"/>
          </w:tcPr>
          <w:p w14:paraId="3270AE2B" w14:textId="77777777" w:rsidR="009D0FFB" w:rsidRPr="009D785C" w:rsidRDefault="009D0FFB" w:rsidP="009D0FFB">
            <w:pPr>
              <w:pStyle w:val="TableText"/>
              <w:jc w:val="right"/>
              <w:rPr>
                <w:rFonts w:eastAsia="Times New Roman"/>
                <w:color w:val="000000" w:themeColor="text1"/>
              </w:rPr>
            </w:pPr>
            <w:r w:rsidRPr="009D785C">
              <w:rPr>
                <w:rFonts w:eastAsia="Times New Roman"/>
              </w:rPr>
              <w:t>10</w:t>
            </w:r>
            <w:r w:rsidR="005D32FD">
              <w:t>,</w:t>
            </w:r>
            <w:r w:rsidRPr="009D785C">
              <w:rPr>
                <w:rFonts w:eastAsia="Times New Roman"/>
              </w:rPr>
              <w:t>074</w:t>
            </w:r>
          </w:p>
        </w:tc>
        <w:tc>
          <w:tcPr>
            <w:tcW w:w="1262" w:type="dxa"/>
          </w:tcPr>
          <w:p w14:paraId="27D67493" w14:textId="77777777" w:rsidR="009D0FFB" w:rsidRPr="009D785C" w:rsidRDefault="009D0FFB" w:rsidP="009D0FFB">
            <w:pPr>
              <w:pStyle w:val="TableText"/>
              <w:jc w:val="right"/>
              <w:rPr>
                <w:rFonts w:eastAsia="Times New Roman"/>
                <w:color w:val="000000" w:themeColor="text1"/>
              </w:rPr>
            </w:pPr>
            <w:r w:rsidRPr="009D785C">
              <w:rPr>
                <w:rFonts w:eastAsia="Times New Roman"/>
              </w:rPr>
              <w:t>43</w:t>
            </w:r>
          </w:p>
        </w:tc>
        <w:tc>
          <w:tcPr>
            <w:tcW w:w="1262" w:type="dxa"/>
          </w:tcPr>
          <w:p w14:paraId="6942F3C8" w14:textId="77777777" w:rsidR="009D0FFB" w:rsidRPr="009D785C" w:rsidRDefault="009D0FFB" w:rsidP="009D0FFB">
            <w:pPr>
              <w:pStyle w:val="TableText"/>
              <w:jc w:val="right"/>
              <w:rPr>
                <w:color w:val="000000" w:themeColor="text1"/>
              </w:rPr>
            </w:pPr>
            <w:r w:rsidRPr="009D785C">
              <w:rPr>
                <w:rFonts w:eastAsia="Times New Roman"/>
              </w:rPr>
              <w:t>0.4</w:t>
            </w:r>
          </w:p>
        </w:tc>
        <w:tc>
          <w:tcPr>
            <w:tcW w:w="1262" w:type="dxa"/>
          </w:tcPr>
          <w:p w14:paraId="488F2B54" w14:textId="77777777" w:rsidR="009D0FFB" w:rsidRPr="009D785C" w:rsidRDefault="009D0FFB" w:rsidP="009D0FFB">
            <w:pPr>
              <w:pStyle w:val="TableText"/>
              <w:jc w:val="right"/>
              <w:rPr>
                <w:rFonts w:eastAsia="Times New Roman"/>
                <w:color w:val="000000" w:themeColor="text1"/>
              </w:rPr>
            </w:pPr>
            <w:r w:rsidRPr="009D785C">
              <w:rPr>
                <w:rFonts w:eastAsia="Times New Roman"/>
              </w:rPr>
              <w:t>234.3</w:t>
            </w:r>
          </w:p>
        </w:tc>
      </w:tr>
      <w:tr w:rsidR="009D0FFB" w:rsidRPr="009D785C" w14:paraId="5C3C99AC" w14:textId="77777777" w:rsidTr="009D0FFB">
        <w:trPr>
          <w:cantSplit/>
        </w:trPr>
        <w:tc>
          <w:tcPr>
            <w:tcW w:w="2268" w:type="dxa"/>
          </w:tcPr>
          <w:p w14:paraId="7A39C690"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Air Force</w:t>
            </w:r>
          </w:p>
        </w:tc>
        <w:tc>
          <w:tcPr>
            <w:tcW w:w="1261" w:type="dxa"/>
          </w:tcPr>
          <w:p w14:paraId="15838358" w14:textId="77777777" w:rsidR="009D0FFB" w:rsidRPr="009D785C" w:rsidRDefault="009D0FFB" w:rsidP="009D0FFB">
            <w:pPr>
              <w:pStyle w:val="TableText"/>
              <w:jc w:val="right"/>
              <w:rPr>
                <w:rFonts w:eastAsia="Times New Roman"/>
                <w:color w:val="000000" w:themeColor="text1"/>
              </w:rPr>
            </w:pPr>
            <w:r w:rsidRPr="009D785C">
              <w:rPr>
                <w:rFonts w:eastAsia="Times New Roman"/>
              </w:rPr>
              <w:t>2659</w:t>
            </w:r>
          </w:p>
        </w:tc>
        <w:tc>
          <w:tcPr>
            <w:tcW w:w="1262" w:type="dxa"/>
          </w:tcPr>
          <w:p w14:paraId="71527259" w14:textId="77777777" w:rsidR="009D0FFB" w:rsidRPr="009D785C" w:rsidRDefault="009D0FFB" w:rsidP="009D0FFB">
            <w:pPr>
              <w:pStyle w:val="TableText"/>
              <w:jc w:val="right"/>
              <w:rPr>
                <w:rFonts w:eastAsia="Times New Roman"/>
                <w:color w:val="000000" w:themeColor="text1"/>
              </w:rPr>
            </w:pPr>
            <w:r w:rsidRPr="009D785C">
              <w:rPr>
                <w:rFonts w:eastAsia="Times New Roman"/>
              </w:rPr>
              <w:t>47</w:t>
            </w:r>
          </w:p>
        </w:tc>
        <w:tc>
          <w:tcPr>
            <w:tcW w:w="1262" w:type="dxa"/>
          </w:tcPr>
          <w:p w14:paraId="02F9C70F" w14:textId="77777777" w:rsidR="009D0FFB" w:rsidRPr="009D785C" w:rsidRDefault="009D0FFB" w:rsidP="009D0FFB">
            <w:pPr>
              <w:pStyle w:val="TableText"/>
              <w:jc w:val="right"/>
              <w:rPr>
                <w:color w:val="000000" w:themeColor="text1"/>
              </w:rPr>
            </w:pPr>
            <w:r w:rsidRPr="009D785C">
              <w:rPr>
                <w:rFonts w:eastAsia="Times New Roman"/>
              </w:rPr>
              <w:t>1.8</w:t>
            </w:r>
          </w:p>
        </w:tc>
        <w:tc>
          <w:tcPr>
            <w:tcW w:w="1262" w:type="dxa"/>
          </w:tcPr>
          <w:p w14:paraId="43562E57" w14:textId="77777777" w:rsidR="009D0FFB" w:rsidRPr="009D785C" w:rsidRDefault="009D0FFB" w:rsidP="009D0FFB">
            <w:pPr>
              <w:pStyle w:val="TableText"/>
              <w:jc w:val="right"/>
              <w:rPr>
                <w:rFonts w:eastAsia="Times New Roman"/>
                <w:color w:val="000000" w:themeColor="text1"/>
              </w:rPr>
            </w:pPr>
            <w:r w:rsidRPr="009D785C">
              <w:rPr>
                <w:rFonts w:eastAsia="Times New Roman"/>
              </w:rPr>
              <w:t>56.6</w:t>
            </w:r>
          </w:p>
        </w:tc>
      </w:tr>
      <w:tr w:rsidR="009D0FFB" w:rsidRPr="009D785C" w14:paraId="41F7997E"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E032B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unfit | Navy</w:t>
            </w:r>
          </w:p>
        </w:tc>
        <w:tc>
          <w:tcPr>
            <w:tcW w:w="1261" w:type="dxa"/>
          </w:tcPr>
          <w:p w14:paraId="0305E75B" w14:textId="77777777" w:rsidR="009D0FFB" w:rsidRPr="009D785C" w:rsidRDefault="009D0FFB" w:rsidP="009D0FFB">
            <w:pPr>
              <w:pStyle w:val="TableText"/>
              <w:jc w:val="right"/>
              <w:rPr>
                <w:rFonts w:eastAsia="Times New Roman"/>
                <w:color w:val="000000" w:themeColor="text1"/>
              </w:rPr>
            </w:pPr>
            <w:r w:rsidRPr="009D785C">
              <w:rPr>
                <w:rFonts w:eastAsia="Times New Roman"/>
              </w:rPr>
              <w:t>491</w:t>
            </w:r>
          </w:p>
        </w:tc>
        <w:tc>
          <w:tcPr>
            <w:tcW w:w="1262" w:type="dxa"/>
          </w:tcPr>
          <w:p w14:paraId="148937DF" w14:textId="77777777" w:rsidR="009D0FFB" w:rsidRPr="009D785C" w:rsidRDefault="009D0FFB" w:rsidP="009D0FFB">
            <w:pPr>
              <w:pStyle w:val="TableText"/>
              <w:jc w:val="right"/>
              <w:rPr>
                <w:rFonts w:eastAsia="Times New Roman"/>
                <w:color w:val="000000" w:themeColor="text1"/>
              </w:rPr>
            </w:pPr>
            <w:r w:rsidRPr="009D785C">
              <w:rPr>
                <w:rFonts w:eastAsia="Times New Roman"/>
              </w:rPr>
              <w:t>4</w:t>
            </w:r>
          </w:p>
        </w:tc>
        <w:tc>
          <w:tcPr>
            <w:tcW w:w="1262" w:type="dxa"/>
          </w:tcPr>
          <w:p w14:paraId="6F312720" w14:textId="77777777" w:rsidR="009D0FFB" w:rsidRPr="009D785C" w:rsidRDefault="009D0FFB" w:rsidP="009D0FFB">
            <w:pPr>
              <w:pStyle w:val="TableText"/>
              <w:jc w:val="right"/>
              <w:rPr>
                <w:color w:val="000000" w:themeColor="text1"/>
              </w:rPr>
            </w:pPr>
            <w:r w:rsidRPr="009D785C">
              <w:rPr>
                <w:rFonts w:eastAsia="Times New Roman"/>
              </w:rPr>
              <w:t>0.8</w:t>
            </w:r>
          </w:p>
        </w:tc>
        <w:tc>
          <w:tcPr>
            <w:tcW w:w="1262" w:type="dxa"/>
          </w:tcPr>
          <w:p w14:paraId="4BB6E18C" w14:textId="77777777" w:rsidR="009D0FFB" w:rsidRPr="009D785C" w:rsidRDefault="009D0FFB" w:rsidP="009D0FFB">
            <w:pPr>
              <w:pStyle w:val="TableText"/>
              <w:jc w:val="right"/>
              <w:rPr>
                <w:rFonts w:eastAsia="Times New Roman"/>
                <w:color w:val="000000" w:themeColor="text1"/>
              </w:rPr>
            </w:pPr>
            <w:r w:rsidRPr="009D785C">
              <w:rPr>
                <w:rFonts w:eastAsia="Times New Roman"/>
              </w:rPr>
              <w:t>122.8</w:t>
            </w:r>
          </w:p>
        </w:tc>
      </w:tr>
      <w:tr w:rsidR="009D0FFB" w:rsidRPr="009D785C" w14:paraId="19CEC2CB" w14:textId="77777777" w:rsidTr="009D0FFB">
        <w:trPr>
          <w:cantSplit/>
        </w:trPr>
        <w:tc>
          <w:tcPr>
            <w:tcW w:w="2268" w:type="dxa"/>
          </w:tcPr>
          <w:p w14:paraId="52C84440"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unfit | Army</w:t>
            </w:r>
          </w:p>
        </w:tc>
        <w:tc>
          <w:tcPr>
            <w:tcW w:w="1261" w:type="dxa"/>
          </w:tcPr>
          <w:p w14:paraId="67EF1E0B" w14:textId="77777777" w:rsidR="009D0FFB" w:rsidRPr="009D785C" w:rsidRDefault="009D0FFB" w:rsidP="009D0FFB">
            <w:pPr>
              <w:pStyle w:val="TableText"/>
              <w:jc w:val="right"/>
              <w:rPr>
                <w:rFonts w:eastAsia="Times New Roman"/>
                <w:color w:val="000000" w:themeColor="text1"/>
              </w:rPr>
            </w:pPr>
            <w:r w:rsidRPr="009D785C">
              <w:rPr>
                <w:rFonts w:eastAsia="Times New Roman"/>
              </w:rPr>
              <w:t>1375</w:t>
            </w:r>
          </w:p>
        </w:tc>
        <w:tc>
          <w:tcPr>
            <w:tcW w:w="1262" w:type="dxa"/>
          </w:tcPr>
          <w:p w14:paraId="5B60812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2048C536" w14:textId="77777777" w:rsidR="009D0FFB" w:rsidRPr="009D785C" w:rsidRDefault="009D0FFB" w:rsidP="009D0FFB">
            <w:pPr>
              <w:pStyle w:val="TableText"/>
              <w:jc w:val="right"/>
              <w:rPr>
                <w:color w:val="000000" w:themeColor="text1"/>
              </w:rPr>
            </w:pPr>
            <w:r w:rsidRPr="009D785C">
              <w:rPr>
                <w:rFonts w:eastAsia="Times New Roman"/>
              </w:rPr>
              <w:t>1.0</w:t>
            </w:r>
          </w:p>
        </w:tc>
        <w:tc>
          <w:tcPr>
            <w:tcW w:w="1262" w:type="dxa"/>
          </w:tcPr>
          <w:p w14:paraId="22C279FE" w14:textId="77777777" w:rsidR="009D0FFB" w:rsidRPr="009D785C" w:rsidRDefault="009D0FFB" w:rsidP="009D0FFB">
            <w:pPr>
              <w:pStyle w:val="TableText"/>
              <w:jc w:val="right"/>
              <w:rPr>
                <w:rFonts w:eastAsia="Times New Roman"/>
                <w:color w:val="000000" w:themeColor="text1"/>
              </w:rPr>
            </w:pPr>
            <w:r w:rsidRPr="009D785C">
              <w:rPr>
                <w:rFonts w:eastAsia="Times New Roman"/>
              </w:rPr>
              <w:t>98.2</w:t>
            </w:r>
          </w:p>
        </w:tc>
      </w:tr>
      <w:tr w:rsidR="009D0FFB" w:rsidRPr="009D785C" w14:paraId="0FBBA7B2"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2C139E1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 unfit | Air Force</w:t>
            </w:r>
          </w:p>
        </w:tc>
        <w:tc>
          <w:tcPr>
            <w:tcW w:w="1261" w:type="dxa"/>
          </w:tcPr>
          <w:p w14:paraId="07A4C8FA" w14:textId="77777777" w:rsidR="009D0FFB" w:rsidRPr="009D785C" w:rsidRDefault="009D0FFB" w:rsidP="009D0FFB">
            <w:pPr>
              <w:pStyle w:val="TableText"/>
              <w:jc w:val="right"/>
              <w:rPr>
                <w:rFonts w:eastAsia="Times New Roman"/>
                <w:color w:val="000000" w:themeColor="text1"/>
              </w:rPr>
            </w:pPr>
            <w:r w:rsidRPr="009D785C">
              <w:rPr>
                <w:rFonts w:eastAsia="Times New Roman"/>
              </w:rPr>
              <w:t>268</w:t>
            </w:r>
          </w:p>
        </w:tc>
        <w:tc>
          <w:tcPr>
            <w:tcW w:w="1262" w:type="dxa"/>
          </w:tcPr>
          <w:p w14:paraId="57BED285" w14:textId="77777777" w:rsidR="009D0FFB" w:rsidRPr="009D785C" w:rsidRDefault="009D0FFB" w:rsidP="009D0FFB">
            <w:pPr>
              <w:pStyle w:val="TableText"/>
              <w:jc w:val="right"/>
              <w:rPr>
                <w:rFonts w:eastAsia="Times New Roman"/>
                <w:color w:val="000000" w:themeColor="text1"/>
              </w:rPr>
            </w:pPr>
            <w:r w:rsidRPr="009D785C">
              <w:rPr>
                <w:rFonts w:eastAsia="Times New Roman"/>
              </w:rPr>
              <w:t>12</w:t>
            </w:r>
          </w:p>
        </w:tc>
        <w:tc>
          <w:tcPr>
            <w:tcW w:w="1262" w:type="dxa"/>
          </w:tcPr>
          <w:p w14:paraId="4E9F1EE5" w14:textId="77777777" w:rsidR="009D0FFB" w:rsidRPr="009D785C" w:rsidRDefault="009D0FFB" w:rsidP="009D0FFB">
            <w:pPr>
              <w:pStyle w:val="TableText"/>
              <w:jc w:val="right"/>
              <w:rPr>
                <w:color w:val="000000" w:themeColor="text1"/>
              </w:rPr>
            </w:pPr>
            <w:r w:rsidRPr="009D785C">
              <w:rPr>
                <w:rFonts w:eastAsia="Times New Roman"/>
              </w:rPr>
              <w:t>4.5</w:t>
            </w:r>
          </w:p>
        </w:tc>
        <w:tc>
          <w:tcPr>
            <w:tcW w:w="1262" w:type="dxa"/>
          </w:tcPr>
          <w:p w14:paraId="49710438" w14:textId="77777777" w:rsidR="009D0FFB" w:rsidRPr="009D785C" w:rsidRDefault="009D0FFB" w:rsidP="009D0FFB">
            <w:pPr>
              <w:pStyle w:val="TableText"/>
              <w:jc w:val="right"/>
              <w:rPr>
                <w:rFonts w:eastAsia="Times New Roman"/>
                <w:color w:val="000000" w:themeColor="text1"/>
              </w:rPr>
            </w:pPr>
            <w:r w:rsidRPr="009D785C">
              <w:rPr>
                <w:rFonts w:eastAsia="Times New Roman"/>
              </w:rPr>
              <w:t>22.3</w:t>
            </w:r>
          </w:p>
        </w:tc>
      </w:tr>
    </w:tbl>
    <w:p w14:paraId="2D1D18DA" w14:textId="77777777" w:rsidR="009D0FFB" w:rsidRPr="009D785C" w:rsidRDefault="009D0FFB" w:rsidP="009D0FFB">
      <w:pPr>
        <w:pStyle w:val="TableNotes"/>
      </w:pPr>
    </w:p>
    <w:p w14:paraId="504F3E15" w14:textId="77777777" w:rsidR="009D0FFB" w:rsidRPr="009D785C" w:rsidRDefault="009D0FFB" w:rsidP="009D0FFB">
      <w:pPr>
        <w:pStyle w:val="TableName"/>
      </w:pPr>
      <w:bookmarkStart w:id="2632" w:name="_Toc385236158"/>
      <w:bookmarkStart w:id="2633" w:name="_Toc385237008"/>
      <w:bookmarkStart w:id="2634" w:name="_Toc519686914"/>
      <w:bookmarkStart w:id="2635" w:name="_Toc525054482"/>
      <w:r w:rsidRPr="009D785C">
        <w:t>Table C.3</w:t>
      </w:r>
      <w:r w:rsidRPr="009D785C">
        <w:tab/>
        <w:t>Strata description, Transitioned ADF</w:t>
      </w:r>
      <w:bookmarkEnd w:id="2632"/>
      <w:bookmarkEnd w:id="2633"/>
      <w:bookmarkEnd w:id="2634"/>
      <w:bookmarkEnd w:id="2635"/>
    </w:p>
    <w:tbl>
      <w:tblPr>
        <w:tblStyle w:val="TWRPTable"/>
        <w:tblW w:w="5000" w:type="pct"/>
        <w:tblLayout w:type="fixed"/>
        <w:tblLook w:val="04A0" w:firstRow="1" w:lastRow="0" w:firstColumn="1" w:lastColumn="0" w:noHBand="0" w:noVBand="1"/>
        <w:tblDescription w:val="Table C.3 Strata description, Transitioned ADF"/>
      </w:tblPr>
      <w:tblGrid>
        <w:gridCol w:w="2268"/>
        <w:gridCol w:w="1261"/>
        <w:gridCol w:w="1262"/>
        <w:gridCol w:w="1262"/>
        <w:gridCol w:w="1262"/>
      </w:tblGrid>
      <w:tr w:rsidR="009D0FFB" w:rsidRPr="009D785C" w14:paraId="37FFD79E"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0B0D9222" w14:textId="77777777" w:rsidR="009D0FFB" w:rsidRPr="009D785C" w:rsidRDefault="009D0FFB" w:rsidP="009D0FFB">
            <w:pPr>
              <w:pStyle w:val="TableText"/>
            </w:pPr>
            <w:r w:rsidRPr="009D785C">
              <w:t>Strata</w:t>
            </w:r>
            <w:r w:rsidRPr="009D785C">
              <w:br/>
              <w:t>Sex | Rank | Medical fitness | Service</w:t>
            </w:r>
          </w:p>
        </w:tc>
        <w:tc>
          <w:tcPr>
            <w:tcW w:w="5047" w:type="dxa"/>
            <w:gridSpan w:val="4"/>
          </w:tcPr>
          <w:p w14:paraId="22ABE869" w14:textId="77777777" w:rsidR="009D0FFB" w:rsidRPr="009D785C" w:rsidRDefault="009D0FFB" w:rsidP="009D0FFB">
            <w:pPr>
              <w:pStyle w:val="TableText"/>
              <w:jc w:val="center"/>
            </w:pPr>
            <w:r w:rsidRPr="009D785C">
              <w:rPr>
                <w:color w:val="000000" w:themeColor="text1"/>
              </w:rPr>
              <w:t>Transitioned ADF</w:t>
            </w:r>
          </w:p>
        </w:tc>
      </w:tr>
      <w:tr w:rsidR="009D0FFB" w:rsidRPr="009D785C" w14:paraId="4E34BFBB"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6CFF8936" w14:textId="77777777" w:rsidR="009D0FFB" w:rsidRPr="009D785C" w:rsidRDefault="009D0FFB" w:rsidP="009D0FFB">
            <w:pPr>
              <w:pStyle w:val="TableText"/>
            </w:pPr>
          </w:p>
        </w:tc>
        <w:tc>
          <w:tcPr>
            <w:tcW w:w="1261" w:type="dxa"/>
          </w:tcPr>
          <w:p w14:paraId="223FBB07" w14:textId="77777777" w:rsidR="009D0FFB" w:rsidRPr="009D785C" w:rsidRDefault="009D0FFB" w:rsidP="009D0FFB">
            <w:pPr>
              <w:pStyle w:val="TableText"/>
              <w:jc w:val="right"/>
            </w:pPr>
            <w:r w:rsidRPr="009D785C">
              <w:t>Population</w:t>
            </w:r>
          </w:p>
        </w:tc>
        <w:tc>
          <w:tcPr>
            <w:tcW w:w="1262" w:type="dxa"/>
          </w:tcPr>
          <w:p w14:paraId="01F6D04A" w14:textId="77777777" w:rsidR="009D0FFB" w:rsidRPr="009D785C" w:rsidRDefault="009D0FFB" w:rsidP="009D0FFB">
            <w:pPr>
              <w:pStyle w:val="TableText"/>
              <w:jc w:val="right"/>
            </w:pPr>
            <w:r w:rsidRPr="009D785C">
              <w:t>Respondent</w:t>
            </w:r>
          </w:p>
        </w:tc>
        <w:tc>
          <w:tcPr>
            <w:tcW w:w="1262" w:type="dxa"/>
          </w:tcPr>
          <w:p w14:paraId="74A16B11" w14:textId="77777777" w:rsidR="009D0FFB" w:rsidRPr="009D785C" w:rsidRDefault="009D0FFB" w:rsidP="009D0FFB">
            <w:pPr>
              <w:pStyle w:val="TableText"/>
              <w:jc w:val="right"/>
            </w:pPr>
            <w:r w:rsidRPr="009D785C">
              <w:t>%</w:t>
            </w:r>
          </w:p>
        </w:tc>
        <w:tc>
          <w:tcPr>
            <w:tcW w:w="1262" w:type="dxa"/>
          </w:tcPr>
          <w:p w14:paraId="6F955041" w14:textId="77777777" w:rsidR="009D0FFB" w:rsidRPr="009D785C" w:rsidRDefault="009D0FFB" w:rsidP="009D0FFB">
            <w:pPr>
              <w:pStyle w:val="TableText"/>
              <w:jc w:val="right"/>
            </w:pPr>
            <w:r w:rsidRPr="009D785C">
              <w:t>No. of persons in population each respondent represents</w:t>
            </w:r>
          </w:p>
        </w:tc>
      </w:tr>
      <w:tr w:rsidR="009D0FFB" w:rsidRPr="009D785C" w14:paraId="14F3178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8AC34FC" w14:textId="77777777" w:rsidR="009D0FFB" w:rsidRPr="009D785C" w:rsidRDefault="009D0FFB" w:rsidP="009D0FFB">
            <w:pPr>
              <w:pStyle w:val="TableText"/>
            </w:pPr>
            <w:r w:rsidRPr="009D785C">
              <w:t>Female | OFFR | fit | Navy</w:t>
            </w:r>
          </w:p>
        </w:tc>
        <w:tc>
          <w:tcPr>
            <w:tcW w:w="1261" w:type="dxa"/>
          </w:tcPr>
          <w:p w14:paraId="61798F65" w14:textId="77777777" w:rsidR="009D0FFB" w:rsidRPr="009D785C" w:rsidRDefault="009D0FFB" w:rsidP="009D0FFB">
            <w:pPr>
              <w:pStyle w:val="TableText"/>
              <w:jc w:val="right"/>
            </w:pPr>
            <w:r w:rsidRPr="009D785C">
              <w:t>122</w:t>
            </w:r>
          </w:p>
        </w:tc>
        <w:tc>
          <w:tcPr>
            <w:tcW w:w="1262" w:type="dxa"/>
          </w:tcPr>
          <w:p w14:paraId="0F7F0C75" w14:textId="77777777" w:rsidR="009D0FFB" w:rsidRPr="009D785C" w:rsidRDefault="009D0FFB" w:rsidP="009D0FFB">
            <w:pPr>
              <w:pStyle w:val="TableText"/>
              <w:jc w:val="right"/>
            </w:pPr>
            <w:r w:rsidRPr="009D785C">
              <w:t>32</w:t>
            </w:r>
          </w:p>
        </w:tc>
        <w:tc>
          <w:tcPr>
            <w:tcW w:w="1262" w:type="dxa"/>
          </w:tcPr>
          <w:p w14:paraId="180D9429" w14:textId="77777777" w:rsidR="009D0FFB" w:rsidRPr="009D785C" w:rsidRDefault="009D0FFB" w:rsidP="009D0FFB">
            <w:pPr>
              <w:pStyle w:val="TableText"/>
              <w:jc w:val="right"/>
            </w:pPr>
            <w:r w:rsidRPr="009D785C">
              <w:t>26.2</w:t>
            </w:r>
          </w:p>
        </w:tc>
        <w:tc>
          <w:tcPr>
            <w:tcW w:w="1262" w:type="dxa"/>
          </w:tcPr>
          <w:p w14:paraId="5BF9B073" w14:textId="77777777" w:rsidR="009D0FFB" w:rsidRPr="009D785C" w:rsidRDefault="009D0FFB" w:rsidP="009D0FFB">
            <w:pPr>
              <w:pStyle w:val="TableText"/>
              <w:jc w:val="right"/>
            </w:pPr>
            <w:r w:rsidRPr="009D785C">
              <w:t>3.8</w:t>
            </w:r>
          </w:p>
        </w:tc>
      </w:tr>
      <w:tr w:rsidR="009D0FFB" w:rsidRPr="009D785C" w14:paraId="55DAC37B" w14:textId="77777777" w:rsidTr="009D0FFB">
        <w:tc>
          <w:tcPr>
            <w:tcW w:w="2268" w:type="dxa"/>
          </w:tcPr>
          <w:p w14:paraId="4CDA5129" w14:textId="77777777" w:rsidR="009D0FFB" w:rsidRPr="009D785C" w:rsidRDefault="009D0FFB" w:rsidP="009D0FFB">
            <w:pPr>
              <w:pStyle w:val="TableText"/>
              <w:rPr>
                <w:lang w:eastAsia="en-GB"/>
              </w:rPr>
            </w:pPr>
            <w:r w:rsidRPr="009D785C">
              <w:t>Female | OFFR | fit | Army</w:t>
            </w:r>
          </w:p>
        </w:tc>
        <w:tc>
          <w:tcPr>
            <w:tcW w:w="1261" w:type="dxa"/>
          </w:tcPr>
          <w:p w14:paraId="6E6877CB" w14:textId="77777777" w:rsidR="009D0FFB" w:rsidRPr="009D785C" w:rsidRDefault="009D0FFB" w:rsidP="009D0FFB">
            <w:pPr>
              <w:pStyle w:val="TableText"/>
              <w:jc w:val="right"/>
              <w:rPr>
                <w:lang w:eastAsia="en-GB"/>
              </w:rPr>
            </w:pPr>
            <w:r w:rsidRPr="009D785C">
              <w:t>224</w:t>
            </w:r>
          </w:p>
        </w:tc>
        <w:tc>
          <w:tcPr>
            <w:tcW w:w="1262" w:type="dxa"/>
          </w:tcPr>
          <w:p w14:paraId="38C8A826" w14:textId="77777777" w:rsidR="009D0FFB" w:rsidRPr="009D785C" w:rsidRDefault="009D0FFB" w:rsidP="009D0FFB">
            <w:pPr>
              <w:pStyle w:val="TableText"/>
              <w:jc w:val="right"/>
            </w:pPr>
            <w:r w:rsidRPr="009D785C">
              <w:t>68</w:t>
            </w:r>
          </w:p>
        </w:tc>
        <w:tc>
          <w:tcPr>
            <w:tcW w:w="1262" w:type="dxa"/>
          </w:tcPr>
          <w:p w14:paraId="04E787F5" w14:textId="77777777" w:rsidR="009D0FFB" w:rsidRPr="009D785C" w:rsidRDefault="009D0FFB" w:rsidP="009D0FFB">
            <w:pPr>
              <w:pStyle w:val="TableText"/>
              <w:jc w:val="right"/>
            </w:pPr>
            <w:r w:rsidRPr="009D785C">
              <w:t>30.4</w:t>
            </w:r>
          </w:p>
        </w:tc>
        <w:tc>
          <w:tcPr>
            <w:tcW w:w="1262" w:type="dxa"/>
          </w:tcPr>
          <w:p w14:paraId="415786CA" w14:textId="77777777" w:rsidR="009D0FFB" w:rsidRPr="009D785C" w:rsidRDefault="009D0FFB" w:rsidP="009D0FFB">
            <w:pPr>
              <w:pStyle w:val="TableText"/>
              <w:jc w:val="right"/>
            </w:pPr>
            <w:r w:rsidRPr="009D785C">
              <w:t>3.3</w:t>
            </w:r>
          </w:p>
        </w:tc>
      </w:tr>
      <w:tr w:rsidR="009D0FFB" w:rsidRPr="009D785C" w14:paraId="6275471A"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48A2631" w14:textId="77777777" w:rsidR="009D0FFB" w:rsidRPr="009D785C" w:rsidRDefault="009D0FFB" w:rsidP="009D0FFB">
            <w:pPr>
              <w:pStyle w:val="TableText"/>
            </w:pPr>
            <w:r w:rsidRPr="009D785C">
              <w:t>Female | OFFR | fit | Air Force</w:t>
            </w:r>
          </w:p>
        </w:tc>
        <w:tc>
          <w:tcPr>
            <w:tcW w:w="1261" w:type="dxa"/>
          </w:tcPr>
          <w:p w14:paraId="02E7FDD8" w14:textId="77777777" w:rsidR="009D0FFB" w:rsidRPr="009D785C" w:rsidRDefault="009D0FFB" w:rsidP="009D0FFB">
            <w:pPr>
              <w:pStyle w:val="TableText"/>
              <w:jc w:val="right"/>
            </w:pPr>
            <w:r w:rsidRPr="009D785C">
              <w:t>133</w:t>
            </w:r>
          </w:p>
        </w:tc>
        <w:tc>
          <w:tcPr>
            <w:tcW w:w="1262" w:type="dxa"/>
          </w:tcPr>
          <w:p w14:paraId="19020B5B" w14:textId="77777777" w:rsidR="009D0FFB" w:rsidRPr="009D785C" w:rsidRDefault="009D0FFB" w:rsidP="009D0FFB">
            <w:pPr>
              <w:pStyle w:val="TableText"/>
              <w:jc w:val="right"/>
            </w:pPr>
            <w:r w:rsidRPr="009D785C">
              <w:t>41</w:t>
            </w:r>
          </w:p>
        </w:tc>
        <w:tc>
          <w:tcPr>
            <w:tcW w:w="1262" w:type="dxa"/>
          </w:tcPr>
          <w:p w14:paraId="7E7A6B43" w14:textId="77777777" w:rsidR="009D0FFB" w:rsidRPr="009D785C" w:rsidRDefault="009D0FFB" w:rsidP="009D0FFB">
            <w:pPr>
              <w:pStyle w:val="TableText"/>
              <w:jc w:val="right"/>
            </w:pPr>
            <w:r w:rsidRPr="009D785C">
              <w:t>30.8</w:t>
            </w:r>
          </w:p>
        </w:tc>
        <w:tc>
          <w:tcPr>
            <w:tcW w:w="1262" w:type="dxa"/>
          </w:tcPr>
          <w:p w14:paraId="3971EBF1" w14:textId="77777777" w:rsidR="009D0FFB" w:rsidRPr="009D785C" w:rsidRDefault="009D0FFB" w:rsidP="009D0FFB">
            <w:pPr>
              <w:pStyle w:val="TableText"/>
              <w:jc w:val="right"/>
            </w:pPr>
            <w:r w:rsidRPr="009D785C">
              <w:t>3.2</w:t>
            </w:r>
          </w:p>
        </w:tc>
      </w:tr>
      <w:tr w:rsidR="009D0FFB" w:rsidRPr="009D785C" w14:paraId="1CE49881" w14:textId="77777777" w:rsidTr="009D0FFB">
        <w:tc>
          <w:tcPr>
            <w:tcW w:w="2268" w:type="dxa"/>
          </w:tcPr>
          <w:p w14:paraId="4835A662" w14:textId="77777777" w:rsidR="009D0FFB" w:rsidRPr="009D785C" w:rsidRDefault="009D0FFB" w:rsidP="009D0FFB">
            <w:pPr>
              <w:pStyle w:val="TableText"/>
            </w:pPr>
            <w:r w:rsidRPr="009D785C">
              <w:t>Female | OFFR | unfit | Navy</w:t>
            </w:r>
          </w:p>
        </w:tc>
        <w:tc>
          <w:tcPr>
            <w:tcW w:w="1261" w:type="dxa"/>
          </w:tcPr>
          <w:p w14:paraId="4D3CD3B2" w14:textId="77777777" w:rsidR="009D0FFB" w:rsidRPr="009D785C" w:rsidRDefault="009D0FFB" w:rsidP="009D0FFB">
            <w:pPr>
              <w:pStyle w:val="TableText"/>
              <w:jc w:val="right"/>
            </w:pPr>
            <w:r w:rsidRPr="009D785C">
              <w:t>63</w:t>
            </w:r>
          </w:p>
        </w:tc>
        <w:tc>
          <w:tcPr>
            <w:tcW w:w="1262" w:type="dxa"/>
          </w:tcPr>
          <w:p w14:paraId="31922231" w14:textId="77777777" w:rsidR="009D0FFB" w:rsidRPr="009D785C" w:rsidRDefault="009D0FFB" w:rsidP="009D0FFB">
            <w:pPr>
              <w:pStyle w:val="TableText"/>
              <w:jc w:val="right"/>
            </w:pPr>
            <w:r w:rsidRPr="009D785C">
              <w:t>21</w:t>
            </w:r>
          </w:p>
        </w:tc>
        <w:tc>
          <w:tcPr>
            <w:tcW w:w="1262" w:type="dxa"/>
          </w:tcPr>
          <w:p w14:paraId="4E367310" w14:textId="77777777" w:rsidR="009D0FFB" w:rsidRPr="009D785C" w:rsidRDefault="009D0FFB" w:rsidP="009D0FFB">
            <w:pPr>
              <w:pStyle w:val="TableText"/>
              <w:jc w:val="right"/>
            </w:pPr>
            <w:r w:rsidRPr="009D785C">
              <w:t>33.3</w:t>
            </w:r>
          </w:p>
        </w:tc>
        <w:tc>
          <w:tcPr>
            <w:tcW w:w="1262" w:type="dxa"/>
          </w:tcPr>
          <w:p w14:paraId="19E90EAC" w14:textId="77777777" w:rsidR="009D0FFB" w:rsidRPr="009D785C" w:rsidRDefault="009D0FFB" w:rsidP="009D0FFB">
            <w:pPr>
              <w:pStyle w:val="TableText"/>
              <w:jc w:val="right"/>
            </w:pPr>
            <w:r w:rsidRPr="009D785C">
              <w:t>3.0</w:t>
            </w:r>
          </w:p>
        </w:tc>
      </w:tr>
      <w:tr w:rsidR="009D0FFB" w:rsidRPr="009D785C" w14:paraId="552888E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8BB534D" w14:textId="77777777" w:rsidR="009D0FFB" w:rsidRPr="009D785C" w:rsidRDefault="009D0FFB" w:rsidP="009D0FFB">
            <w:pPr>
              <w:pStyle w:val="TableText"/>
            </w:pPr>
            <w:r w:rsidRPr="009D785C">
              <w:t>Female | OFFR | unfit | Army</w:t>
            </w:r>
          </w:p>
        </w:tc>
        <w:tc>
          <w:tcPr>
            <w:tcW w:w="1261" w:type="dxa"/>
          </w:tcPr>
          <w:p w14:paraId="15775A90" w14:textId="77777777" w:rsidR="009D0FFB" w:rsidRPr="009D785C" w:rsidRDefault="009D0FFB" w:rsidP="009D0FFB">
            <w:pPr>
              <w:pStyle w:val="TableText"/>
              <w:jc w:val="right"/>
            </w:pPr>
            <w:r w:rsidRPr="009D785C">
              <w:t>90</w:t>
            </w:r>
          </w:p>
        </w:tc>
        <w:tc>
          <w:tcPr>
            <w:tcW w:w="1262" w:type="dxa"/>
          </w:tcPr>
          <w:p w14:paraId="1ED9F286" w14:textId="77777777" w:rsidR="009D0FFB" w:rsidRPr="009D785C" w:rsidRDefault="009D0FFB" w:rsidP="009D0FFB">
            <w:pPr>
              <w:pStyle w:val="TableText"/>
              <w:jc w:val="right"/>
            </w:pPr>
            <w:r w:rsidRPr="009D785C">
              <w:t>31</w:t>
            </w:r>
          </w:p>
        </w:tc>
        <w:tc>
          <w:tcPr>
            <w:tcW w:w="1262" w:type="dxa"/>
          </w:tcPr>
          <w:p w14:paraId="2A39B89A" w14:textId="77777777" w:rsidR="009D0FFB" w:rsidRPr="009D785C" w:rsidRDefault="009D0FFB" w:rsidP="009D0FFB">
            <w:pPr>
              <w:pStyle w:val="TableText"/>
              <w:jc w:val="right"/>
            </w:pPr>
            <w:r w:rsidRPr="009D785C">
              <w:t>34.4</w:t>
            </w:r>
          </w:p>
        </w:tc>
        <w:tc>
          <w:tcPr>
            <w:tcW w:w="1262" w:type="dxa"/>
          </w:tcPr>
          <w:p w14:paraId="036BAF16" w14:textId="77777777" w:rsidR="009D0FFB" w:rsidRPr="009D785C" w:rsidRDefault="009D0FFB" w:rsidP="009D0FFB">
            <w:pPr>
              <w:pStyle w:val="TableText"/>
              <w:jc w:val="right"/>
            </w:pPr>
            <w:r w:rsidRPr="009D785C">
              <w:t>2.9</w:t>
            </w:r>
          </w:p>
        </w:tc>
      </w:tr>
      <w:tr w:rsidR="009D0FFB" w:rsidRPr="009D785C" w14:paraId="21C2C259" w14:textId="77777777" w:rsidTr="009D0FFB">
        <w:tc>
          <w:tcPr>
            <w:tcW w:w="2268" w:type="dxa"/>
          </w:tcPr>
          <w:p w14:paraId="0F17E7D3" w14:textId="77777777" w:rsidR="009D0FFB" w:rsidRPr="009D785C" w:rsidRDefault="009D0FFB" w:rsidP="009D0FFB">
            <w:pPr>
              <w:pStyle w:val="TableText"/>
            </w:pPr>
            <w:r w:rsidRPr="009D785C">
              <w:t>Female | OFFR | unfit | Air Force</w:t>
            </w:r>
          </w:p>
        </w:tc>
        <w:tc>
          <w:tcPr>
            <w:tcW w:w="1261" w:type="dxa"/>
          </w:tcPr>
          <w:p w14:paraId="23253317" w14:textId="77777777" w:rsidR="009D0FFB" w:rsidRPr="009D785C" w:rsidRDefault="009D0FFB" w:rsidP="009D0FFB">
            <w:pPr>
              <w:pStyle w:val="TableText"/>
              <w:jc w:val="right"/>
            </w:pPr>
            <w:r w:rsidRPr="009D785C">
              <w:t>59</w:t>
            </w:r>
          </w:p>
        </w:tc>
        <w:tc>
          <w:tcPr>
            <w:tcW w:w="1262" w:type="dxa"/>
          </w:tcPr>
          <w:p w14:paraId="6525BDFD" w14:textId="77777777" w:rsidR="009D0FFB" w:rsidRPr="009D785C" w:rsidRDefault="009D0FFB" w:rsidP="009D0FFB">
            <w:pPr>
              <w:pStyle w:val="TableText"/>
              <w:jc w:val="right"/>
            </w:pPr>
            <w:r w:rsidRPr="009D785C">
              <w:t>25</w:t>
            </w:r>
          </w:p>
        </w:tc>
        <w:tc>
          <w:tcPr>
            <w:tcW w:w="1262" w:type="dxa"/>
          </w:tcPr>
          <w:p w14:paraId="73F67B6F" w14:textId="77777777" w:rsidR="009D0FFB" w:rsidRPr="009D785C" w:rsidRDefault="009D0FFB" w:rsidP="009D0FFB">
            <w:pPr>
              <w:pStyle w:val="TableText"/>
              <w:jc w:val="right"/>
            </w:pPr>
            <w:r w:rsidRPr="009D785C">
              <w:t>42.4</w:t>
            </w:r>
          </w:p>
        </w:tc>
        <w:tc>
          <w:tcPr>
            <w:tcW w:w="1262" w:type="dxa"/>
          </w:tcPr>
          <w:p w14:paraId="51EA3A13" w14:textId="77777777" w:rsidR="009D0FFB" w:rsidRPr="009D785C" w:rsidRDefault="009D0FFB" w:rsidP="009D0FFB">
            <w:pPr>
              <w:pStyle w:val="TableText"/>
              <w:jc w:val="right"/>
            </w:pPr>
            <w:r w:rsidRPr="009D785C">
              <w:t>2.4</w:t>
            </w:r>
          </w:p>
        </w:tc>
      </w:tr>
      <w:tr w:rsidR="009D0FFB" w:rsidRPr="009D785C" w14:paraId="73D099DB"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7A682D5" w14:textId="77777777" w:rsidR="009D0FFB" w:rsidRPr="009D785C" w:rsidRDefault="009D0FFB" w:rsidP="009D0FFB">
            <w:pPr>
              <w:pStyle w:val="TableText"/>
            </w:pPr>
            <w:r w:rsidRPr="009D785C">
              <w:t>Female | NCO | fit | Navy</w:t>
            </w:r>
          </w:p>
        </w:tc>
        <w:tc>
          <w:tcPr>
            <w:tcW w:w="1261" w:type="dxa"/>
          </w:tcPr>
          <w:p w14:paraId="59F60F8D" w14:textId="77777777" w:rsidR="009D0FFB" w:rsidRPr="009D785C" w:rsidRDefault="009D0FFB" w:rsidP="009D0FFB">
            <w:pPr>
              <w:pStyle w:val="TableText"/>
              <w:jc w:val="right"/>
            </w:pPr>
            <w:r w:rsidRPr="009D785C">
              <w:t>198</w:t>
            </w:r>
          </w:p>
        </w:tc>
        <w:tc>
          <w:tcPr>
            <w:tcW w:w="1262" w:type="dxa"/>
          </w:tcPr>
          <w:p w14:paraId="4FBF7CD2" w14:textId="77777777" w:rsidR="009D0FFB" w:rsidRPr="009D785C" w:rsidRDefault="009D0FFB" w:rsidP="009D0FFB">
            <w:pPr>
              <w:pStyle w:val="TableText"/>
              <w:jc w:val="right"/>
            </w:pPr>
            <w:r w:rsidRPr="009D785C">
              <w:t>49</w:t>
            </w:r>
          </w:p>
        </w:tc>
        <w:tc>
          <w:tcPr>
            <w:tcW w:w="1262" w:type="dxa"/>
          </w:tcPr>
          <w:p w14:paraId="00247403" w14:textId="77777777" w:rsidR="009D0FFB" w:rsidRPr="009D785C" w:rsidRDefault="009D0FFB" w:rsidP="009D0FFB">
            <w:pPr>
              <w:pStyle w:val="TableText"/>
              <w:jc w:val="right"/>
            </w:pPr>
            <w:r w:rsidRPr="009D785C">
              <w:t>24.7</w:t>
            </w:r>
          </w:p>
        </w:tc>
        <w:tc>
          <w:tcPr>
            <w:tcW w:w="1262" w:type="dxa"/>
          </w:tcPr>
          <w:p w14:paraId="118343E6" w14:textId="77777777" w:rsidR="009D0FFB" w:rsidRPr="009D785C" w:rsidRDefault="009D0FFB" w:rsidP="009D0FFB">
            <w:pPr>
              <w:pStyle w:val="TableText"/>
              <w:jc w:val="right"/>
            </w:pPr>
            <w:r w:rsidRPr="009D785C">
              <w:t>4.0</w:t>
            </w:r>
          </w:p>
        </w:tc>
      </w:tr>
      <w:tr w:rsidR="009D0FFB" w:rsidRPr="009D785C" w14:paraId="79A696AA" w14:textId="77777777" w:rsidTr="009D0FFB">
        <w:tc>
          <w:tcPr>
            <w:tcW w:w="2268" w:type="dxa"/>
          </w:tcPr>
          <w:p w14:paraId="24AB63D2" w14:textId="77777777" w:rsidR="009D0FFB" w:rsidRPr="009D785C" w:rsidRDefault="009D0FFB" w:rsidP="009D0FFB">
            <w:pPr>
              <w:pStyle w:val="TableText"/>
            </w:pPr>
            <w:r w:rsidRPr="009D785C">
              <w:t>Female | NCO | fit | Army</w:t>
            </w:r>
          </w:p>
        </w:tc>
        <w:tc>
          <w:tcPr>
            <w:tcW w:w="1261" w:type="dxa"/>
          </w:tcPr>
          <w:p w14:paraId="5E2145AE" w14:textId="77777777" w:rsidR="009D0FFB" w:rsidRPr="009D785C" w:rsidRDefault="009D0FFB" w:rsidP="009D0FFB">
            <w:pPr>
              <w:pStyle w:val="TableText"/>
              <w:jc w:val="right"/>
            </w:pPr>
            <w:r w:rsidRPr="009D785C">
              <w:t>263</w:t>
            </w:r>
          </w:p>
        </w:tc>
        <w:tc>
          <w:tcPr>
            <w:tcW w:w="1262" w:type="dxa"/>
          </w:tcPr>
          <w:p w14:paraId="3D7B0E9C" w14:textId="77777777" w:rsidR="009D0FFB" w:rsidRPr="009D785C" w:rsidRDefault="009D0FFB" w:rsidP="009D0FFB">
            <w:pPr>
              <w:pStyle w:val="TableText"/>
              <w:jc w:val="right"/>
            </w:pPr>
            <w:r w:rsidRPr="009D785C">
              <w:t>80</w:t>
            </w:r>
          </w:p>
        </w:tc>
        <w:tc>
          <w:tcPr>
            <w:tcW w:w="1262" w:type="dxa"/>
          </w:tcPr>
          <w:p w14:paraId="34EC4DD1" w14:textId="77777777" w:rsidR="009D0FFB" w:rsidRPr="009D785C" w:rsidRDefault="009D0FFB" w:rsidP="009D0FFB">
            <w:pPr>
              <w:pStyle w:val="TableText"/>
              <w:jc w:val="right"/>
            </w:pPr>
            <w:r w:rsidRPr="009D785C">
              <w:t>30.4</w:t>
            </w:r>
          </w:p>
        </w:tc>
        <w:tc>
          <w:tcPr>
            <w:tcW w:w="1262" w:type="dxa"/>
          </w:tcPr>
          <w:p w14:paraId="687207EA" w14:textId="77777777" w:rsidR="009D0FFB" w:rsidRPr="009D785C" w:rsidRDefault="009D0FFB" w:rsidP="009D0FFB">
            <w:pPr>
              <w:pStyle w:val="TableText"/>
              <w:jc w:val="right"/>
            </w:pPr>
            <w:r w:rsidRPr="009D785C">
              <w:t>3.3</w:t>
            </w:r>
          </w:p>
        </w:tc>
      </w:tr>
      <w:tr w:rsidR="009D0FFB" w:rsidRPr="009D785C" w14:paraId="08129E1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6EEDEDD" w14:textId="77777777" w:rsidR="009D0FFB" w:rsidRPr="009D785C" w:rsidRDefault="009D0FFB" w:rsidP="009D0FFB">
            <w:pPr>
              <w:pStyle w:val="TableText"/>
            </w:pPr>
            <w:r w:rsidRPr="009D785C">
              <w:t>Female | NCO | fit | Air Force</w:t>
            </w:r>
          </w:p>
        </w:tc>
        <w:tc>
          <w:tcPr>
            <w:tcW w:w="1261" w:type="dxa"/>
          </w:tcPr>
          <w:p w14:paraId="14E8755E" w14:textId="77777777" w:rsidR="009D0FFB" w:rsidRPr="009D785C" w:rsidRDefault="009D0FFB" w:rsidP="009D0FFB">
            <w:pPr>
              <w:pStyle w:val="TableText"/>
              <w:jc w:val="right"/>
            </w:pPr>
            <w:r w:rsidRPr="009D785C">
              <w:t>188</w:t>
            </w:r>
          </w:p>
        </w:tc>
        <w:tc>
          <w:tcPr>
            <w:tcW w:w="1262" w:type="dxa"/>
          </w:tcPr>
          <w:p w14:paraId="34EB49A7" w14:textId="77777777" w:rsidR="009D0FFB" w:rsidRPr="009D785C" w:rsidRDefault="009D0FFB" w:rsidP="009D0FFB">
            <w:pPr>
              <w:pStyle w:val="TableText"/>
              <w:jc w:val="right"/>
            </w:pPr>
            <w:r w:rsidRPr="009D785C">
              <w:t>56</w:t>
            </w:r>
          </w:p>
        </w:tc>
        <w:tc>
          <w:tcPr>
            <w:tcW w:w="1262" w:type="dxa"/>
          </w:tcPr>
          <w:p w14:paraId="41754F7A" w14:textId="77777777" w:rsidR="009D0FFB" w:rsidRPr="009D785C" w:rsidRDefault="009D0FFB" w:rsidP="009D0FFB">
            <w:pPr>
              <w:pStyle w:val="TableText"/>
              <w:jc w:val="right"/>
            </w:pPr>
            <w:r w:rsidRPr="009D785C">
              <w:t>29.8</w:t>
            </w:r>
          </w:p>
        </w:tc>
        <w:tc>
          <w:tcPr>
            <w:tcW w:w="1262" w:type="dxa"/>
          </w:tcPr>
          <w:p w14:paraId="4C76E3EB" w14:textId="77777777" w:rsidR="009D0FFB" w:rsidRPr="009D785C" w:rsidRDefault="009D0FFB" w:rsidP="009D0FFB">
            <w:pPr>
              <w:pStyle w:val="TableText"/>
              <w:jc w:val="right"/>
            </w:pPr>
            <w:r w:rsidRPr="009D785C">
              <w:t>3.4</w:t>
            </w:r>
          </w:p>
        </w:tc>
      </w:tr>
      <w:tr w:rsidR="009D0FFB" w:rsidRPr="009D785C" w14:paraId="340762C5" w14:textId="77777777" w:rsidTr="009D0FFB">
        <w:tc>
          <w:tcPr>
            <w:tcW w:w="2268" w:type="dxa"/>
          </w:tcPr>
          <w:p w14:paraId="4D47AB86" w14:textId="77777777" w:rsidR="009D0FFB" w:rsidRPr="009D785C" w:rsidRDefault="009D0FFB" w:rsidP="009D0FFB">
            <w:pPr>
              <w:pStyle w:val="TableText"/>
              <w:rPr>
                <w:color w:val="000000" w:themeColor="text1"/>
              </w:rPr>
            </w:pPr>
            <w:r w:rsidRPr="009D785C">
              <w:rPr>
                <w:color w:val="000000" w:themeColor="text1"/>
              </w:rPr>
              <w:t>Female | NCO | unfit | Navy</w:t>
            </w:r>
          </w:p>
        </w:tc>
        <w:tc>
          <w:tcPr>
            <w:tcW w:w="1261" w:type="dxa"/>
          </w:tcPr>
          <w:p w14:paraId="518C2558" w14:textId="77777777" w:rsidR="009D0FFB" w:rsidRPr="009D785C" w:rsidRDefault="009D0FFB" w:rsidP="009D0FFB">
            <w:pPr>
              <w:pStyle w:val="TableText"/>
              <w:jc w:val="right"/>
              <w:rPr>
                <w:color w:val="000000" w:themeColor="text1"/>
              </w:rPr>
            </w:pPr>
            <w:r w:rsidRPr="009D785C">
              <w:rPr>
                <w:color w:val="000000" w:themeColor="text1"/>
              </w:rPr>
              <w:t>101</w:t>
            </w:r>
          </w:p>
        </w:tc>
        <w:tc>
          <w:tcPr>
            <w:tcW w:w="1262" w:type="dxa"/>
          </w:tcPr>
          <w:p w14:paraId="08818FDE" w14:textId="77777777" w:rsidR="009D0FFB" w:rsidRPr="009D785C" w:rsidRDefault="009D0FFB" w:rsidP="009D0FFB">
            <w:pPr>
              <w:pStyle w:val="TableText"/>
              <w:jc w:val="right"/>
              <w:rPr>
                <w:color w:val="000000" w:themeColor="text1"/>
              </w:rPr>
            </w:pPr>
            <w:r w:rsidRPr="009D785C">
              <w:rPr>
                <w:color w:val="000000" w:themeColor="text1"/>
              </w:rPr>
              <w:t>26</w:t>
            </w:r>
          </w:p>
        </w:tc>
        <w:tc>
          <w:tcPr>
            <w:tcW w:w="1262" w:type="dxa"/>
          </w:tcPr>
          <w:p w14:paraId="6D78E487" w14:textId="77777777" w:rsidR="009D0FFB" w:rsidRPr="009D785C" w:rsidRDefault="009D0FFB" w:rsidP="009D0FFB">
            <w:pPr>
              <w:pStyle w:val="TableText"/>
              <w:jc w:val="right"/>
              <w:rPr>
                <w:color w:val="000000" w:themeColor="text1"/>
              </w:rPr>
            </w:pPr>
            <w:r w:rsidRPr="009D785C">
              <w:rPr>
                <w:color w:val="000000" w:themeColor="text1"/>
              </w:rPr>
              <w:t>25.7</w:t>
            </w:r>
          </w:p>
        </w:tc>
        <w:tc>
          <w:tcPr>
            <w:tcW w:w="1262" w:type="dxa"/>
          </w:tcPr>
          <w:p w14:paraId="51E407AD" w14:textId="77777777" w:rsidR="009D0FFB" w:rsidRPr="009D785C" w:rsidRDefault="009D0FFB" w:rsidP="009D0FFB">
            <w:pPr>
              <w:pStyle w:val="TableText"/>
              <w:jc w:val="right"/>
              <w:rPr>
                <w:color w:val="000000" w:themeColor="text1"/>
              </w:rPr>
            </w:pPr>
            <w:r w:rsidRPr="009D785C">
              <w:rPr>
                <w:color w:val="000000" w:themeColor="text1"/>
              </w:rPr>
              <w:t>3.9</w:t>
            </w:r>
          </w:p>
        </w:tc>
      </w:tr>
      <w:tr w:rsidR="009D0FFB" w:rsidRPr="009D785C" w14:paraId="01D425A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A650120" w14:textId="77777777" w:rsidR="009D0FFB" w:rsidRPr="009D785C" w:rsidRDefault="009D0FFB" w:rsidP="009D0FFB">
            <w:pPr>
              <w:pStyle w:val="TableText"/>
            </w:pPr>
            <w:r w:rsidRPr="009D785C">
              <w:t>Female | NCO | unfit | Army</w:t>
            </w:r>
          </w:p>
        </w:tc>
        <w:tc>
          <w:tcPr>
            <w:tcW w:w="1261" w:type="dxa"/>
          </w:tcPr>
          <w:p w14:paraId="2FE8EF22" w14:textId="77777777" w:rsidR="009D0FFB" w:rsidRPr="009D785C" w:rsidRDefault="009D0FFB" w:rsidP="009D0FFB">
            <w:pPr>
              <w:pStyle w:val="TableText"/>
              <w:jc w:val="right"/>
            </w:pPr>
            <w:r w:rsidRPr="009D785C">
              <w:t>139</w:t>
            </w:r>
          </w:p>
        </w:tc>
        <w:tc>
          <w:tcPr>
            <w:tcW w:w="1262" w:type="dxa"/>
          </w:tcPr>
          <w:p w14:paraId="162AC245" w14:textId="77777777" w:rsidR="009D0FFB" w:rsidRPr="009D785C" w:rsidRDefault="009D0FFB" w:rsidP="009D0FFB">
            <w:pPr>
              <w:pStyle w:val="TableText"/>
              <w:jc w:val="right"/>
            </w:pPr>
            <w:r w:rsidRPr="009D785C">
              <w:t>48</w:t>
            </w:r>
          </w:p>
        </w:tc>
        <w:tc>
          <w:tcPr>
            <w:tcW w:w="1262" w:type="dxa"/>
          </w:tcPr>
          <w:p w14:paraId="016B9F85" w14:textId="77777777" w:rsidR="009D0FFB" w:rsidRPr="009D785C" w:rsidRDefault="009D0FFB" w:rsidP="009D0FFB">
            <w:pPr>
              <w:pStyle w:val="TableText"/>
              <w:jc w:val="right"/>
            </w:pPr>
            <w:r w:rsidRPr="009D785C">
              <w:t>34.5</w:t>
            </w:r>
          </w:p>
        </w:tc>
        <w:tc>
          <w:tcPr>
            <w:tcW w:w="1262" w:type="dxa"/>
          </w:tcPr>
          <w:p w14:paraId="18D36B9D" w14:textId="77777777" w:rsidR="009D0FFB" w:rsidRPr="009D785C" w:rsidRDefault="009D0FFB" w:rsidP="009D0FFB">
            <w:pPr>
              <w:pStyle w:val="TableText"/>
              <w:jc w:val="right"/>
            </w:pPr>
            <w:r w:rsidRPr="009D785C">
              <w:t>2.9</w:t>
            </w:r>
          </w:p>
        </w:tc>
      </w:tr>
      <w:tr w:rsidR="009D0FFB" w:rsidRPr="009D785C" w14:paraId="52A69338" w14:textId="77777777" w:rsidTr="009D0FFB">
        <w:tc>
          <w:tcPr>
            <w:tcW w:w="2268" w:type="dxa"/>
          </w:tcPr>
          <w:p w14:paraId="42B53ED0" w14:textId="77777777" w:rsidR="009D0FFB" w:rsidRPr="009D785C" w:rsidRDefault="009D0FFB" w:rsidP="009D0FFB">
            <w:pPr>
              <w:pStyle w:val="TableText"/>
              <w:rPr>
                <w:color w:val="000000" w:themeColor="text1"/>
              </w:rPr>
            </w:pPr>
            <w:r w:rsidRPr="009D785C">
              <w:rPr>
                <w:color w:val="000000" w:themeColor="text1"/>
              </w:rPr>
              <w:t>Female | NCO | unfit | Air Force</w:t>
            </w:r>
          </w:p>
        </w:tc>
        <w:tc>
          <w:tcPr>
            <w:tcW w:w="1261" w:type="dxa"/>
          </w:tcPr>
          <w:p w14:paraId="3E378A2B" w14:textId="77777777" w:rsidR="009D0FFB" w:rsidRPr="009D785C" w:rsidRDefault="009D0FFB" w:rsidP="009D0FFB">
            <w:pPr>
              <w:pStyle w:val="TableText"/>
              <w:jc w:val="right"/>
              <w:rPr>
                <w:color w:val="000000" w:themeColor="text1"/>
              </w:rPr>
            </w:pPr>
            <w:r w:rsidRPr="009D785C">
              <w:rPr>
                <w:color w:val="000000" w:themeColor="text1"/>
              </w:rPr>
              <w:t>92</w:t>
            </w:r>
          </w:p>
        </w:tc>
        <w:tc>
          <w:tcPr>
            <w:tcW w:w="1262" w:type="dxa"/>
          </w:tcPr>
          <w:p w14:paraId="73BC6930" w14:textId="77777777" w:rsidR="009D0FFB" w:rsidRPr="009D785C" w:rsidRDefault="009D0FFB" w:rsidP="009D0FFB">
            <w:pPr>
              <w:pStyle w:val="TableText"/>
              <w:jc w:val="right"/>
              <w:rPr>
                <w:color w:val="000000" w:themeColor="text1"/>
              </w:rPr>
            </w:pPr>
            <w:r w:rsidRPr="009D785C">
              <w:rPr>
                <w:color w:val="000000" w:themeColor="text1"/>
              </w:rPr>
              <w:t>30</w:t>
            </w:r>
          </w:p>
        </w:tc>
        <w:tc>
          <w:tcPr>
            <w:tcW w:w="1262" w:type="dxa"/>
          </w:tcPr>
          <w:p w14:paraId="1E1C40EA" w14:textId="77777777" w:rsidR="009D0FFB" w:rsidRPr="009D785C" w:rsidRDefault="009D0FFB" w:rsidP="009D0FFB">
            <w:pPr>
              <w:pStyle w:val="TableText"/>
              <w:jc w:val="right"/>
              <w:rPr>
                <w:color w:val="000000" w:themeColor="text1"/>
              </w:rPr>
            </w:pPr>
            <w:r w:rsidRPr="009D785C">
              <w:rPr>
                <w:color w:val="000000" w:themeColor="text1"/>
              </w:rPr>
              <w:t>32.6</w:t>
            </w:r>
          </w:p>
        </w:tc>
        <w:tc>
          <w:tcPr>
            <w:tcW w:w="1262" w:type="dxa"/>
          </w:tcPr>
          <w:p w14:paraId="3CF308D4"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73CEFD1D"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B6A9BE4" w14:textId="77777777" w:rsidR="009D0FFB" w:rsidRPr="009D785C" w:rsidRDefault="009D0FFB" w:rsidP="009D0FFB">
            <w:pPr>
              <w:pStyle w:val="TableText"/>
              <w:rPr>
                <w:color w:val="000000" w:themeColor="text1"/>
              </w:rPr>
            </w:pPr>
            <w:r w:rsidRPr="009D785C">
              <w:rPr>
                <w:color w:val="000000" w:themeColor="text1"/>
              </w:rPr>
              <w:t>Female | Other Rank | fit | Navy</w:t>
            </w:r>
          </w:p>
        </w:tc>
        <w:tc>
          <w:tcPr>
            <w:tcW w:w="1261" w:type="dxa"/>
          </w:tcPr>
          <w:p w14:paraId="23EB5DC9" w14:textId="77777777" w:rsidR="009D0FFB" w:rsidRPr="009D785C" w:rsidRDefault="009D0FFB" w:rsidP="009D0FFB">
            <w:pPr>
              <w:pStyle w:val="TableText"/>
              <w:jc w:val="right"/>
              <w:rPr>
                <w:color w:val="000000" w:themeColor="text1"/>
              </w:rPr>
            </w:pPr>
            <w:r w:rsidRPr="009D785C">
              <w:rPr>
                <w:color w:val="000000" w:themeColor="text1"/>
              </w:rPr>
              <w:t>411</w:t>
            </w:r>
          </w:p>
        </w:tc>
        <w:tc>
          <w:tcPr>
            <w:tcW w:w="1262" w:type="dxa"/>
          </w:tcPr>
          <w:p w14:paraId="1779A756" w14:textId="77777777" w:rsidR="009D0FFB" w:rsidRPr="009D785C" w:rsidRDefault="009D0FFB" w:rsidP="009D0FFB">
            <w:pPr>
              <w:pStyle w:val="TableText"/>
              <w:jc w:val="right"/>
              <w:rPr>
                <w:color w:val="000000" w:themeColor="text1"/>
              </w:rPr>
            </w:pPr>
            <w:r w:rsidRPr="009D785C">
              <w:rPr>
                <w:color w:val="000000" w:themeColor="text1"/>
              </w:rPr>
              <w:t>25</w:t>
            </w:r>
          </w:p>
        </w:tc>
        <w:tc>
          <w:tcPr>
            <w:tcW w:w="1262" w:type="dxa"/>
          </w:tcPr>
          <w:p w14:paraId="31155460" w14:textId="77777777" w:rsidR="009D0FFB" w:rsidRPr="009D785C" w:rsidRDefault="009D0FFB" w:rsidP="009D0FFB">
            <w:pPr>
              <w:pStyle w:val="TableText"/>
              <w:jc w:val="right"/>
              <w:rPr>
                <w:color w:val="000000" w:themeColor="text1"/>
              </w:rPr>
            </w:pPr>
            <w:r w:rsidRPr="009D785C">
              <w:rPr>
                <w:color w:val="000000" w:themeColor="text1"/>
              </w:rPr>
              <w:t>6.1</w:t>
            </w:r>
          </w:p>
        </w:tc>
        <w:tc>
          <w:tcPr>
            <w:tcW w:w="1262" w:type="dxa"/>
          </w:tcPr>
          <w:p w14:paraId="1A52C151" w14:textId="77777777" w:rsidR="009D0FFB" w:rsidRPr="009D785C" w:rsidRDefault="009D0FFB" w:rsidP="009D0FFB">
            <w:pPr>
              <w:pStyle w:val="TableText"/>
              <w:jc w:val="right"/>
              <w:rPr>
                <w:color w:val="000000" w:themeColor="text1"/>
              </w:rPr>
            </w:pPr>
            <w:r w:rsidRPr="009D785C">
              <w:rPr>
                <w:color w:val="000000" w:themeColor="text1"/>
              </w:rPr>
              <w:t>16.4</w:t>
            </w:r>
          </w:p>
        </w:tc>
      </w:tr>
      <w:tr w:rsidR="009D0FFB" w:rsidRPr="009D785C" w14:paraId="15D0B42D" w14:textId="77777777" w:rsidTr="009D0FFB">
        <w:tc>
          <w:tcPr>
            <w:tcW w:w="2268" w:type="dxa"/>
          </w:tcPr>
          <w:p w14:paraId="66D146AE" w14:textId="77777777" w:rsidR="009D0FFB" w:rsidRPr="009D785C" w:rsidRDefault="009D0FFB" w:rsidP="009D0FFB">
            <w:pPr>
              <w:pStyle w:val="TableText"/>
              <w:rPr>
                <w:color w:val="000000" w:themeColor="text1"/>
              </w:rPr>
            </w:pPr>
            <w:r w:rsidRPr="009D785C">
              <w:rPr>
                <w:color w:val="000000" w:themeColor="text1"/>
              </w:rPr>
              <w:t>Female | Other Rank | fit | Army</w:t>
            </w:r>
          </w:p>
        </w:tc>
        <w:tc>
          <w:tcPr>
            <w:tcW w:w="1261" w:type="dxa"/>
          </w:tcPr>
          <w:p w14:paraId="059178E0" w14:textId="77777777" w:rsidR="009D0FFB" w:rsidRPr="009D785C" w:rsidRDefault="009D0FFB" w:rsidP="009D0FFB">
            <w:pPr>
              <w:pStyle w:val="TableText"/>
              <w:jc w:val="right"/>
              <w:rPr>
                <w:color w:val="000000" w:themeColor="text1"/>
              </w:rPr>
            </w:pPr>
            <w:r w:rsidRPr="009D785C">
              <w:rPr>
                <w:color w:val="000000" w:themeColor="text1"/>
              </w:rPr>
              <w:t>421</w:t>
            </w:r>
          </w:p>
        </w:tc>
        <w:tc>
          <w:tcPr>
            <w:tcW w:w="1262" w:type="dxa"/>
          </w:tcPr>
          <w:p w14:paraId="38D6DFEC" w14:textId="77777777" w:rsidR="009D0FFB" w:rsidRPr="009D785C" w:rsidRDefault="009D0FFB" w:rsidP="009D0FFB">
            <w:pPr>
              <w:pStyle w:val="TableText"/>
              <w:jc w:val="right"/>
              <w:rPr>
                <w:color w:val="000000" w:themeColor="text1"/>
              </w:rPr>
            </w:pPr>
            <w:r w:rsidRPr="009D785C">
              <w:rPr>
                <w:color w:val="000000" w:themeColor="text1"/>
              </w:rPr>
              <w:t>34</w:t>
            </w:r>
          </w:p>
        </w:tc>
        <w:tc>
          <w:tcPr>
            <w:tcW w:w="1262" w:type="dxa"/>
          </w:tcPr>
          <w:p w14:paraId="26594391" w14:textId="77777777" w:rsidR="009D0FFB" w:rsidRPr="009D785C" w:rsidRDefault="009D0FFB" w:rsidP="009D0FFB">
            <w:pPr>
              <w:pStyle w:val="TableText"/>
              <w:jc w:val="right"/>
              <w:rPr>
                <w:color w:val="000000" w:themeColor="text1"/>
              </w:rPr>
            </w:pPr>
            <w:r w:rsidRPr="009D785C">
              <w:rPr>
                <w:color w:val="000000" w:themeColor="text1"/>
              </w:rPr>
              <w:t>8.1</w:t>
            </w:r>
          </w:p>
        </w:tc>
        <w:tc>
          <w:tcPr>
            <w:tcW w:w="1262" w:type="dxa"/>
          </w:tcPr>
          <w:p w14:paraId="4981DB8E" w14:textId="77777777" w:rsidR="009D0FFB" w:rsidRPr="009D785C" w:rsidRDefault="009D0FFB" w:rsidP="009D0FFB">
            <w:pPr>
              <w:pStyle w:val="TableText"/>
              <w:jc w:val="right"/>
              <w:rPr>
                <w:color w:val="000000" w:themeColor="text1"/>
              </w:rPr>
            </w:pPr>
            <w:r w:rsidRPr="009D785C">
              <w:rPr>
                <w:color w:val="000000" w:themeColor="text1"/>
              </w:rPr>
              <w:t>12.4</w:t>
            </w:r>
          </w:p>
        </w:tc>
      </w:tr>
      <w:tr w:rsidR="009D0FFB" w:rsidRPr="009D785C" w14:paraId="29AC570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29CD0CF" w14:textId="77777777" w:rsidR="009D0FFB" w:rsidRPr="009D785C" w:rsidRDefault="009D0FFB" w:rsidP="009D0FFB">
            <w:pPr>
              <w:pStyle w:val="TableText"/>
              <w:rPr>
                <w:color w:val="000000" w:themeColor="text1"/>
              </w:rPr>
            </w:pPr>
            <w:r w:rsidRPr="009D785C">
              <w:rPr>
                <w:color w:val="000000" w:themeColor="text1"/>
              </w:rPr>
              <w:t>Female | Other Rank | fit | Air Force</w:t>
            </w:r>
          </w:p>
        </w:tc>
        <w:tc>
          <w:tcPr>
            <w:tcW w:w="1261" w:type="dxa"/>
          </w:tcPr>
          <w:p w14:paraId="550339FD" w14:textId="77777777" w:rsidR="009D0FFB" w:rsidRPr="009D785C" w:rsidRDefault="009D0FFB" w:rsidP="009D0FFB">
            <w:pPr>
              <w:pStyle w:val="TableText"/>
              <w:jc w:val="right"/>
              <w:rPr>
                <w:color w:val="000000" w:themeColor="text1"/>
              </w:rPr>
            </w:pPr>
            <w:r w:rsidRPr="009D785C">
              <w:rPr>
                <w:color w:val="000000" w:themeColor="text1"/>
              </w:rPr>
              <w:t>156</w:t>
            </w:r>
          </w:p>
        </w:tc>
        <w:tc>
          <w:tcPr>
            <w:tcW w:w="1262" w:type="dxa"/>
          </w:tcPr>
          <w:p w14:paraId="77D47FDE" w14:textId="77777777" w:rsidR="009D0FFB" w:rsidRPr="009D785C" w:rsidRDefault="009D0FFB" w:rsidP="009D0FFB">
            <w:pPr>
              <w:pStyle w:val="TableText"/>
              <w:jc w:val="right"/>
              <w:rPr>
                <w:color w:val="000000" w:themeColor="text1"/>
              </w:rPr>
            </w:pPr>
            <w:r w:rsidRPr="009D785C">
              <w:rPr>
                <w:color w:val="000000" w:themeColor="text1"/>
              </w:rPr>
              <w:t>21</w:t>
            </w:r>
          </w:p>
        </w:tc>
        <w:tc>
          <w:tcPr>
            <w:tcW w:w="1262" w:type="dxa"/>
          </w:tcPr>
          <w:p w14:paraId="2E3A5A24" w14:textId="77777777" w:rsidR="009D0FFB" w:rsidRPr="009D785C" w:rsidRDefault="009D0FFB" w:rsidP="009D0FFB">
            <w:pPr>
              <w:pStyle w:val="TableText"/>
              <w:jc w:val="right"/>
              <w:rPr>
                <w:color w:val="000000" w:themeColor="text1"/>
              </w:rPr>
            </w:pPr>
            <w:r w:rsidRPr="009D785C">
              <w:rPr>
                <w:color w:val="000000" w:themeColor="text1"/>
              </w:rPr>
              <w:t>13.5</w:t>
            </w:r>
          </w:p>
        </w:tc>
        <w:tc>
          <w:tcPr>
            <w:tcW w:w="1262" w:type="dxa"/>
          </w:tcPr>
          <w:p w14:paraId="0FA0DF89" w14:textId="77777777" w:rsidR="009D0FFB" w:rsidRPr="009D785C" w:rsidRDefault="009D0FFB" w:rsidP="009D0FFB">
            <w:pPr>
              <w:pStyle w:val="TableText"/>
              <w:jc w:val="right"/>
              <w:rPr>
                <w:color w:val="000000" w:themeColor="text1"/>
              </w:rPr>
            </w:pPr>
            <w:r w:rsidRPr="009D785C">
              <w:rPr>
                <w:color w:val="000000" w:themeColor="text1"/>
              </w:rPr>
              <w:t>7.4</w:t>
            </w:r>
          </w:p>
        </w:tc>
      </w:tr>
      <w:tr w:rsidR="009D0FFB" w:rsidRPr="009D785C" w14:paraId="4D0E296A" w14:textId="77777777" w:rsidTr="009D0FFB">
        <w:tc>
          <w:tcPr>
            <w:tcW w:w="2268" w:type="dxa"/>
          </w:tcPr>
          <w:p w14:paraId="53943DC0" w14:textId="77777777" w:rsidR="009D0FFB" w:rsidRPr="009D785C" w:rsidRDefault="009D0FFB" w:rsidP="009D0FFB">
            <w:pPr>
              <w:pStyle w:val="TableText"/>
              <w:rPr>
                <w:color w:val="000000" w:themeColor="text1"/>
              </w:rPr>
            </w:pPr>
            <w:r w:rsidRPr="009D785C">
              <w:rPr>
                <w:color w:val="000000" w:themeColor="text1"/>
              </w:rPr>
              <w:t>Female | Other Rank | unfit | Navy</w:t>
            </w:r>
          </w:p>
        </w:tc>
        <w:tc>
          <w:tcPr>
            <w:tcW w:w="1261" w:type="dxa"/>
          </w:tcPr>
          <w:p w14:paraId="7911D925" w14:textId="77777777" w:rsidR="009D0FFB" w:rsidRPr="009D785C" w:rsidRDefault="009D0FFB" w:rsidP="009D0FFB">
            <w:pPr>
              <w:pStyle w:val="TableText"/>
              <w:jc w:val="right"/>
              <w:rPr>
                <w:color w:val="000000" w:themeColor="text1"/>
              </w:rPr>
            </w:pPr>
            <w:r w:rsidRPr="009D785C">
              <w:rPr>
                <w:color w:val="000000" w:themeColor="text1"/>
              </w:rPr>
              <w:t>226</w:t>
            </w:r>
          </w:p>
        </w:tc>
        <w:tc>
          <w:tcPr>
            <w:tcW w:w="1262" w:type="dxa"/>
          </w:tcPr>
          <w:p w14:paraId="3CC45DF2" w14:textId="77777777" w:rsidR="009D0FFB" w:rsidRPr="009D785C" w:rsidRDefault="009D0FFB" w:rsidP="009D0FFB">
            <w:pPr>
              <w:pStyle w:val="TableText"/>
              <w:jc w:val="right"/>
              <w:rPr>
                <w:color w:val="000000" w:themeColor="text1"/>
              </w:rPr>
            </w:pPr>
            <w:r w:rsidRPr="009D785C">
              <w:rPr>
                <w:color w:val="000000" w:themeColor="text1"/>
              </w:rPr>
              <w:t>34</w:t>
            </w:r>
          </w:p>
        </w:tc>
        <w:tc>
          <w:tcPr>
            <w:tcW w:w="1262" w:type="dxa"/>
          </w:tcPr>
          <w:p w14:paraId="5454F058" w14:textId="77777777" w:rsidR="009D0FFB" w:rsidRPr="009D785C" w:rsidRDefault="009D0FFB" w:rsidP="009D0FFB">
            <w:pPr>
              <w:pStyle w:val="TableText"/>
              <w:jc w:val="right"/>
              <w:rPr>
                <w:color w:val="000000" w:themeColor="text1"/>
              </w:rPr>
            </w:pPr>
            <w:r w:rsidRPr="009D785C">
              <w:rPr>
                <w:color w:val="000000" w:themeColor="text1"/>
              </w:rPr>
              <w:t>15.0</w:t>
            </w:r>
          </w:p>
        </w:tc>
        <w:tc>
          <w:tcPr>
            <w:tcW w:w="1262" w:type="dxa"/>
          </w:tcPr>
          <w:p w14:paraId="59953B3B" w14:textId="77777777" w:rsidR="009D0FFB" w:rsidRPr="009D785C" w:rsidRDefault="009D0FFB" w:rsidP="009D0FFB">
            <w:pPr>
              <w:pStyle w:val="TableText"/>
              <w:jc w:val="right"/>
              <w:rPr>
                <w:color w:val="000000" w:themeColor="text1"/>
              </w:rPr>
            </w:pPr>
            <w:r w:rsidRPr="009D785C">
              <w:rPr>
                <w:color w:val="000000" w:themeColor="text1"/>
              </w:rPr>
              <w:t>6.6</w:t>
            </w:r>
          </w:p>
        </w:tc>
      </w:tr>
      <w:tr w:rsidR="009D0FFB" w:rsidRPr="009D785C" w14:paraId="60AEA1E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3579F53" w14:textId="77777777" w:rsidR="009D0FFB" w:rsidRPr="009D785C" w:rsidRDefault="009D0FFB" w:rsidP="009D0FFB">
            <w:pPr>
              <w:pStyle w:val="TableText"/>
              <w:rPr>
                <w:color w:val="000000" w:themeColor="text1"/>
              </w:rPr>
            </w:pPr>
            <w:r w:rsidRPr="009D785C">
              <w:rPr>
                <w:color w:val="000000" w:themeColor="text1"/>
              </w:rPr>
              <w:t>Female | Other Rank | unfit | Army</w:t>
            </w:r>
          </w:p>
        </w:tc>
        <w:tc>
          <w:tcPr>
            <w:tcW w:w="1261" w:type="dxa"/>
          </w:tcPr>
          <w:p w14:paraId="4388087F" w14:textId="77777777" w:rsidR="009D0FFB" w:rsidRPr="009D785C" w:rsidRDefault="009D0FFB" w:rsidP="009D0FFB">
            <w:pPr>
              <w:pStyle w:val="TableText"/>
              <w:jc w:val="right"/>
              <w:rPr>
                <w:color w:val="000000" w:themeColor="text1"/>
              </w:rPr>
            </w:pPr>
            <w:r w:rsidRPr="009D785C">
              <w:rPr>
                <w:color w:val="000000" w:themeColor="text1"/>
              </w:rPr>
              <w:t>270</w:t>
            </w:r>
          </w:p>
        </w:tc>
        <w:tc>
          <w:tcPr>
            <w:tcW w:w="1262" w:type="dxa"/>
          </w:tcPr>
          <w:p w14:paraId="54BAC5B4" w14:textId="77777777" w:rsidR="009D0FFB" w:rsidRPr="009D785C" w:rsidRDefault="009D0FFB" w:rsidP="009D0FFB">
            <w:pPr>
              <w:pStyle w:val="TableText"/>
              <w:jc w:val="right"/>
              <w:rPr>
                <w:color w:val="000000" w:themeColor="text1"/>
              </w:rPr>
            </w:pPr>
            <w:r w:rsidRPr="009D785C">
              <w:rPr>
                <w:color w:val="000000" w:themeColor="text1"/>
              </w:rPr>
              <w:t>40</w:t>
            </w:r>
          </w:p>
        </w:tc>
        <w:tc>
          <w:tcPr>
            <w:tcW w:w="1262" w:type="dxa"/>
          </w:tcPr>
          <w:p w14:paraId="1C3F74DE" w14:textId="77777777" w:rsidR="009D0FFB" w:rsidRPr="009D785C" w:rsidRDefault="009D0FFB" w:rsidP="009D0FFB">
            <w:pPr>
              <w:pStyle w:val="TableText"/>
              <w:jc w:val="right"/>
              <w:rPr>
                <w:color w:val="000000" w:themeColor="text1"/>
              </w:rPr>
            </w:pPr>
            <w:r w:rsidRPr="009D785C">
              <w:rPr>
                <w:color w:val="000000" w:themeColor="text1"/>
              </w:rPr>
              <w:t>14.8</w:t>
            </w:r>
          </w:p>
        </w:tc>
        <w:tc>
          <w:tcPr>
            <w:tcW w:w="1262" w:type="dxa"/>
          </w:tcPr>
          <w:p w14:paraId="49732065" w14:textId="77777777" w:rsidR="009D0FFB" w:rsidRPr="009D785C" w:rsidRDefault="009D0FFB" w:rsidP="009D0FFB">
            <w:pPr>
              <w:pStyle w:val="TableText"/>
              <w:jc w:val="right"/>
              <w:rPr>
                <w:color w:val="000000" w:themeColor="text1"/>
              </w:rPr>
            </w:pPr>
            <w:r w:rsidRPr="009D785C">
              <w:rPr>
                <w:color w:val="000000" w:themeColor="text1"/>
              </w:rPr>
              <w:t>6.8</w:t>
            </w:r>
          </w:p>
        </w:tc>
      </w:tr>
      <w:tr w:rsidR="009D0FFB" w:rsidRPr="009D785C" w14:paraId="4C8FBC85" w14:textId="77777777" w:rsidTr="009D0FFB">
        <w:tc>
          <w:tcPr>
            <w:tcW w:w="2268" w:type="dxa"/>
          </w:tcPr>
          <w:p w14:paraId="2686D5C5" w14:textId="77777777" w:rsidR="009D0FFB" w:rsidRPr="009D785C" w:rsidRDefault="009D0FFB" w:rsidP="009D0FFB">
            <w:pPr>
              <w:pStyle w:val="TableText"/>
              <w:rPr>
                <w:color w:val="000000" w:themeColor="text1"/>
              </w:rPr>
            </w:pPr>
            <w:r w:rsidRPr="009D785C">
              <w:rPr>
                <w:color w:val="000000" w:themeColor="text1"/>
              </w:rPr>
              <w:t>Female| Other Rank | unfit | Air Force</w:t>
            </w:r>
          </w:p>
        </w:tc>
        <w:tc>
          <w:tcPr>
            <w:tcW w:w="1261" w:type="dxa"/>
          </w:tcPr>
          <w:p w14:paraId="1DC3A3C9" w14:textId="77777777" w:rsidR="009D0FFB" w:rsidRPr="009D785C" w:rsidRDefault="009D0FFB" w:rsidP="009D0FFB">
            <w:pPr>
              <w:pStyle w:val="TableText"/>
              <w:jc w:val="right"/>
              <w:rPr>
                <w:color w:val="000000" w:themeColor="text1"/>
              </w:rPr>
            </w:pPr>
            <w:r w:rsidRPr="009D785C">
              <w:rPr>
                <w:color w:val="000000" w:themeColor="text1"/>
              </w:rPr>
              <w:t>105</w:t>
            </w:r>
          </w:p>
        </w:tc>
        <w:tc>
          <w:tcPr>
            <w:tcW w:w="1262" w:type="dxa"/>
          </w:tcPr>
          <w:p w14:paraId="756F18DA" w14:textId="77777777" w:rsidR="009D0FFB" w:rsidRPr="009D785C" w:rsidRDefault="009D0FFB" w:rsidP="009D0FFB">
            <w:pPr>
              <w:pStyle w:val="TableText"/>
              <w:jc w:val="right"/>
              <w:rPr>
                <w:color w:val="000000" w:themeColor="text1"/>
              </w:rPr>
            </w:pPr>
            <w:r w:rsidRPr="009D785C">
              <w:rPr>
                <w:color w:val="000000" w:themeColor="text1"/>
              </w:rPr>
              <w:t>19</w:t>
            </w:r>
          </w:p>
        </w:tc>
        <w:tc>
          <w:tcPr>
            <w:tcW w:w="1262" w:type="dxa"/>
          </w:tcPr>
          <w:p w14:paraId="4219644C" w14:textId="77777777" w:rsidR="009D0FFB" w:rsidRPr="009D785C" w:rsidRDefault="009D0FFB" w:rsidP="009D0FFB">
            <w:pPr>
              <w:pStyle w:val="TableText"/>
              <w:jc w:val="right"/>
              <w:rPr>
                <w:color w:val="000000" w:themeColor="text1"/>
              </w:rPr>
            </w:pPr>
            <w:r w:rsidRPr="009D785C">
              <w:rPr>
                <w:color w:val="000000" w:themeColor="text1"/>
              </w:rPr>
              <w:t>18.1</w:t>
            </w:r>
          </w:p>
        </w:tc>
        <w:tc>
          <w:tcPr>
            <w:tcW w:w="1262" w:type="dxa"/>
          </w:tcPr>
          <w:p w14:paraId="6329903F" w14:textId="77777777" w:rsidR="009D0FFB" w:rsidRPr="009D785C" w:rsidRDefault="009D0FFB" w:rsidP="009D0FFB">
            <w:pPr>
              <w:pStyle w:val="TableText"/>
              <w:jc w:val="right"/>
              <w:rPr>
                <w:color w:val="000000" w:themeColor="text1"/>
              </w:rPr>
            </w:pPr>
            <w:r w:rsidRPr="009D785C">
              <w:rPr>
                <w:color w:val="000000" w:themeColor="text1"/>
              </w:rPr>
              <w:t>5.5</w:t>
            </w:r>
          </w:p>
        </w:tc>
      </w:tr>
      <w:tr w:rsidR="009D0FFB" w:rsidRPr="009D785C" w14:paraId="43C0CA1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14008EB" w14:textId="77777777" w:rsidR="009D0FFB" w:rsidRPr="009D785C" w:rsidRDefault="009D0FFB" w:rsidP="009D0FFB">
            <w:pPr>
              <w:pStyle w:val="TableText"/>
              <w:rPr>
                <w:color w:val="000000" w:themeColor="text1"/>
              </w:rPr>
            </w:pPr>
            <w:r w:rsidRPr="009D785C">
              <w:rPr>
                <w:color w:val="000000" w:themeColor="text1"/>
              </w:rPr>
              <w:t>Male | OFFR | fit | Navy</w:t>
            </w:r>
          </w:p>
        </w:tc>
        <w:tc>
          <w:tcPr>
            <w:tcW w:w="1261" w:type="dxa"/>
          </w:tcPr>
          <w:p w14:paraId="50A2E79A" w14:textId="77777777" w:rsidR="009D0FFB" w:rsidRPr="009D785C" w:rsidRDefault="009D0FFB" w:rsidP="009D0FFB">
            <w:pPr>
              <w:pStyle w:val="TableText"/>
              <w:jc w:val="right"/>
              <w:rPr>
                <w:color w:val="000000" w:themeColor="text1"/>
              </w:rPr>
            </w:pPr>
            <w:r w:rsidRPr="009D785C">
              <w:rPr>
                <w:color w:val="000000" w:themeColor="text1"/>
              </w:rPr>
              <w:t>583</w:t>
            </w:r>
          </w:p>
        </w:tc>
        <w:tc>
          <w:tcPr>
            <w:tcW w:w="1262" w:type="dxa"/>
          </w:tcPr>
          <w:p w14:paraId="149BDCAF" w14:textId="77777777" w:rsidR="009D0FFB" w:rsidRPr="009D785C" w:rsidRDefault="009D0FFB" w:rsidP="009D0FFB">
            <w:pPr>
              <w:pStyle w:val="TableText"/>
              <w:jc w:val="right"/>
              <w:rPr>
                <w:color w:val="000000" w:themeColor="text1"/>
              </w:rPr>
            </w:pPr>
            <w:r w:rsidRPr="009D785C">
              <w:rPr>
                <w:color w:val="000000" w:themeColor="text1"/>
              </w:rPr>
              <w:t>173</w:t>
            </w:r>
          </w:p>
        </w:tc>
        <w:tc>
          <w:tcPr>
            <w:tcW w:w="1262" w:type="dxa"/>
          </w:tcPr>
          <w:p w14:paraId="3A6DE1F8" w14:textId="77777777" w:rsidR="009D0FFB" w:rsidRPr="009D785C" w:rsidRDefault="009D0FFB" w:rsidP="009D0FFB">
            <w:pPr>
              <w:pStyle w:val="TableText"/>
              <w:jc w:val="right"/>
              <w:rPr>
                <w:color w:val="000000" w:themeColor="text1"/>
              </w:rPr>
            </w:pPr>
            <w:r w:rsidRPr="009D785C">
              <w:rPr>
                <w:color w:val="000000" w:themeColor="text1"/>
              </w:rPr>
              <w:t>29.7</w:t>
            </w:r>
          </w:p>
        </w:tc>
        <w:tc>
          <w:tcPr>
            <w:tcW w:w="1262" w:type="dxa"/>
          </w:tcPr>
          <w:p w14:paraId="2482AA02" w14:textId="77777777" w:rsidR="009D0FFB" w:rsidRPr="009D785C" w:rsidRDefault="009D0FFB" w:rsidP="009D0FFB">
            <w:pPr>
              <w:pStyle w:val="TableText"/>
              <w:jc w:val="right"/>
              <w:rPr>
                <w:color w:val="000000" w:themeColor="text1"/>
              </w:rPr>
            </w:pPr>
            <w:r w:rsidRPr="009D785C">
              <w:rPr>
                <w:color w:val="000000" w:themeColor="text1"/>
              </w:rPr>
              <w:t>3.4</w:t>
            </w:r>
          </w:p>
        </w:tc>
      </w:tr>
      <w:tr w:rsidR="009D0FFB" w:rsidRPr="009D785C" w14:paraId="263D796F" w14:textId="77777777" w:rsidTr="009D0FFB">
        <w:tc>
          <w:tcPr>
            <w:tcW w:w="2268" w:type="dxa"/>
          </w:tcPr>
          <w:p w14:paraId="5614E8FB" w14:textId="77777777" w:rsidR="009D0FFB" w:rsidRPr="009D785C" w:rsidRDefault="009D0FFB" w:rsidP="009D0FFB">
            <w:pPr>
              <w:pStyle w:val="TableText"/>
              <w:rPr>
                <w:color w:val="000000" w:themeColor="text1"/>
              </w:rPr>
            </w:pPr>
            <w:r w:rsidRPr="009D785C">
              <w:rPr>
                <w:color w:val="000000" w:themeColor="text1"/>
              </w:rPr>
              <w:t>Male | OFFR | fit | Army</w:t>
            </w:r>
          </w:p>
        </w:tc>
        <w:tc>
          <w:tcPr>
            <w:tcW w:w="1261" w:type="dxa"/>
          </w:tcPr>
          <w:p w14:paraId="7B3ADA38" w14:textId="77777777" w:rsidR="009D0FFB" w:rsidRPr="009D785C" w:rsidRDefault="009D0FFB" w:rsidP="009D0FFB">
            <w:pPr>
              <w:pStyle w:val="TableText"/>
              <w:jc w:val="right"/>
              <w:rPr>
                <w:color w:val="000000" w:themeColor="text1"/>
              </w:rPr>
            </w:pPr>
            <w:r w:rsidRPr="009D785C">
              <w:rPr>
                <w:color w:val="000000" w:themeColor="text1"/>
              </w:rPr>
              <w:t>1409</w:t>
            </w:r>
          </w:p>
        </w:tc>
        <w:tc>
          <w:tcPr>
            <w:tcW w:w="1262" w:type="dxa"/>
          </w:tcPr>
          <w:p w14:paraId="1BD28BE9" w14:textId="77777777" w:rsidR="009D0FFB" w:rsidRPr="009D785C" w:rsidRDefault="009D0FFB" w:rsidP="009D0FFB">
            <w:pPr>
              <w:pStyle w:val="TableText"/>
              <w:jc w:val="right"/>
              <w:rPr>
                <w:color w:val="000000" w:themeColor="text1"/>
              </w:rPr>
            </w:pPr>
            <w:r w:rsidRPr="009D785C">
              <w:rPr>
                <w:color w:val="000000" w:themeColor="text1"/>
              </w:rPr>
              <w:t>401</w:t>
            </w:r>
          </w:p>
        </w:tc>
        <w:tc>
          <w:tcPr>
            <w:tcW w:w="1262" w:type="dxa"/>
          </w:tcPr>
          <w:p w14:paraId="774E1CF8" w14:textId="77777777" w:rsidR="009D0FFB" w:rsidRPr="009D785C" w:rsidRDefault="009D0FFB" w:rsidP="009D0FFB">
            <w:pPr>
              <w:pStyle w:val="TableText"/>
              <w:jc w:val="right"/>
              <w:rPr>
                <w:color w:val="000000" w:themeColor="text1"/>
              </w:rPr>
            </w:pPr>
            <w:r w:rsidRPr="009D785C">
              <w:rPr>
                <w:color w:val="000000" w:themeColor="text1"/>
              </w:rPr>
              <w:t>28.5</w:t>
            </w:r>
          </w:p>
        </w:tc>
        <w:tc>
          <w:tcPr>
            <w:tcW w:w="1262" w:type="dxa"/>
          </w:tcPr>
          <w:p w14:paraId="0ABA4032" w14:textId="77777777" w:rsidR="009D0FFB" w:rsidRPr="009D785C" w:rsidRDefault="009D0FFB" w:rsidP="009D0FFB">
            <w:pPr>
              <w:pStyle w:val="TableText"/>
              <w:jc w:val="right"/>
              <w:rPr>
                <w:color w:val="000000" w:themeColor="text1"/>
              </w:rPr>
            </w:pPr>
            <w:r w:rsidRPr="009D785C">
              <w:rPr>
                <w:color w:val="000000" w:themeColor="text1"/>
              </w:rPr>
              <w:t>3.5</w:t>
            </w:r>
          </w:p>
        </w:tc>
      </w:tr>
      <w:tr w:rsidR="009D0FFB" w:rsidRPr="009D785C" w14:paraId="123CE9A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F6864CD" w14:textId="77777777" w:rsidR="009D0FFB" w:rsidRPr="009D785C" w:rsidRDefault="009D0FFB" w:rsidP="009D0FFB">
            <w:pPr>
              <w:pStyle w:val="TableText"/>
              <w:rPr>
                <w:color w:val="000000" w:themeColor="text1"/>
              </w:rPr>
            </w:pPr>
            <w:r w:rsidRPr="009D785C">
              <w:rPr>
                <w:color w:val="000000" w:themeColor="text1"/>
              </w:rPr>
              <w:t>Male | OFFR | fit | Air Force</w:t>
            </w:r>
          </w:p>
        </w:tc>
        <w:tc>
          <w:tcPr>
            <w:tcW w:w="1261" w:type="dxa"/>
          </w:tcPr>
          <w:p w14:paraId="02EFDF46" w14:textId="77777777" w:rsidR="009D0FFB" w:rsidRPr="009D785C" w:rsidRDefault="009D0FFB" w:rsidP="009D0FFB">
            <w:pPr>
              <w:pStyle w:val="TableText"/>
              <w:jc w:val="right"/>
              <w:rPr>
                <w:color w:val="000000" w:themeColor="text1"/>
              </w:rPr>
            </w:pPr>
            <w:r w:rsidRPr="009D785C">
              <w:rPr>
                <w:color w:val="000000" w:themeColor="text1"/>
              </w:rPr>
              <w:t>772</w:t>
            </w:r>
          </w:p>
        </w:tc>
        <w:tc>
          <w:tcPr>
            <w:tcW w:w="1262" w:type="dxa"/>
          </w:tcPr>
          <w:p w14:paraId="475528E4" w14:textId="77777777" w:rsidR="009D0FFB" w:rsidRPr="009D785C" w:rsidRDefault="009D0FFB" w:rsidP="009D0FFB">
            <w:pPr>
              <w:pStyle w:val="TableText"/>
              <w:jc w:val="right"/>
              <w:rPr>
                <w:color w:val="000000" w:themeColor="text1"/>
              </w:rPr>
            </w:pPr>
            <w:r w:rsidRPr="009D785C">
              <w:rPr>
                <w:color w:val="000000" w:themeColor="text1"/>
              </w:rPr>
              <w:t>253</w:t>
            </w:r>
          </w:p>
        </w:tc>
        <w:tc>
          <w:tcPr>
            <w:tcW w:w="1262" w:type="dxa"/>
          </w:tcPr>
          <w:p w14:paraId="290E8FF8" w14:textId="77777777" w:rsidR="009D0FFB" w:rsidRPr="009D785C" w:rsidRDefault="009D0FFB" w:rsidP="009D0FFB">
            <w:pPr>
              <w:pStyle w:val="TableText"/>
              <w:jc w:val="right"/>
              <w:rPr>
                <w:color w:val="000000" w:themeColor="text1"/>
              </w:rPr>
            </w:pPr>
            <w:r w:rsidRPr="009D785C">
              <w:rPr>
                <w:color w:val="000000" w:themeColor="text1"/>
              </w:rPr>
              <w:t>32.8</w:t>
            </w:r>
          </w:p>
        </w:tc>
        <w:tc>
          <w:tcPr>
            <w:tcW w:w="1262" w:type="dxa"/>
          </w:tcPr>
          <w:p w14:paraId="2EB5DF1B"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57186277" w14:textId="77777777" w:rsidTr="009D0FFB">
        <w:tc>
          <w:tcPr>
            <w:tcW w:w="2268" w:type="dxa"/>
          </w:tcPr>
          <w:p w14:paraId="45DB584C" w14:textId="77777777" w:rsidR="009D0FFB" w:rsidRPr="009D785C" w:rsidRDefault="009D0FFB" w:rsidP="009D0FFB">
            <w:pPr>
              <w:pStyle w:val="TableText"/>
              <w:rPr>
                <w:color w:val="000000" w:themeColor="text1"/>
              </w:rPr>
            </w:pPr>
            <w:r w:rsidRPr="009D785C">
              <w:rPr>
                <w:color w:val="000000" w:themeColor="text1"/>
              </w:rPr>
              <w:t>Male | OFFR | unfit | Navy</w:t>
            </w:r>
          </w:p>
        </w:tc>
        <w:tc>
          <w:tcPr>
            <w:tcW w:w="1261" w:type="dxa"/>
          </w:tcPr>
          <w:p w14:paraId="0AD725CB" w14:textId="77777777" w:rsidR="009D0FFB" w:rsidRPr="009D785C" w:rsidRDefault="009D0FFB" w:rsidP="009D0FFB">
            <w:pPr>
              <w:pStyle w:val="TableText"/>
              <w:jc w:val="right"/>
              <w:rPr>
                <w:color w:val="000000" w:themeColor="text1"/>
              </w:rPr>
            </w:pPr>
            <w:r w:rsidRPr="009D785C">
              <w:rPr>
                <w:color w:val="000000" w:themeColor="text1"/>
              </w:rPr>
              <w:t>124</w:t>
            </w:r>
          </w:p>
        </w:tc>
        <w:tc>
          <w:tcPr>
            <w:tcW w:w="1262" w:type="dxa"/>
          </w:tcPr>
          <w:p w14:paraId="7AD1897A" w14:textId="77777777" w:rsidR="009D0FFB" w:rsidRPr="009D785C" w:rsidRDefault="009D0FFB" w:rsidP="009D0FFB">
            <w:pPr>
              <w:pStyle w:val="TableText"/>
              <w:jc w:val="right"/>
              <w:rPr>
                <w:color w:val="000000" w:themeColor="text1"/>
              </w:rPr>
            </w:pPr>
            <w:r w:rsidRPr="009D785C">
              <w:rPr>
                <w:color w:val="000000" w:themeColor="text1"/>
              </w:rPr>
              <w:t>47</w:t>
            </w:r>
          </w:p>
        </w:tc>
        <w:tc>
          <w:tcPr>
            <w:tcW w:w="1262" w:type="dxa"/>
          </w:tcPr>
          <w:p w14:paraId="5393F804" w14:textId="77777777" w:rsidR="009D0FFB" w:rsidRPr="009D785C" w:rsidRDefault="009D0FFB" w:rsidP="009D0FFB">
            <w:pPr>
              <w:pStyle w:val="TableText"/>
              <w:jc w:val="right"/>
              <w:rPr>
                <w:color w:val="000000" w:themeColor="text1"/>
              </w:rPr>
            </w:pPr>
            <w:r w:rsidRPr="009D785C">
              <w:rPr>
                <w:color w:val="000000" w:themeColor="text1"/>
              </w:rPr>
              <w:t>37.9</w:t>
            </w:r>
          </w:p>
        </w:tc>
        <w:tc>
          <w:tcPr>
            <w:tcW w:w="1262" w:type="dxa"/>
          </w:tcPr>
          <w:p w14:paraId="6E9EA477" w14:textId="77777777" w:rsidR="009D0FFB" w:rsidRPr="009D785C" w:rsidRDefault="009D0FFB" w:rsidP="009D0FFB">
            <w:pPr>
              <w:pStyle w:val="TableText"/>
              <w:jc w:val="right"/>
              <w:rPr>
                <w:color w:val="000000" w:themeColor="text1"/>
              </w:rPr>
            </w:pPr>
            <w:r w:rsidRPr="009D785C">
              <w:rPr>
                <w:color w:val="000000" w:themeColor="text1"/>
              </w:rPr>
              <w:t>2.6</w:t>
            </w:r>
          </w:p>
        </w:tc>
      </w:tr>
      <w:tr w:rsidR="009D0FFB" w:rsidRPr="009D785C" w14:paraId="1B3FB3F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D86452C" w14:textId="77777777" w:rsidR="009D0FFB" w:rsidRPr="009D785C" w:rsidRDefault="009D0FFB" w:rsidP="009D0FFB">
            <w:pPr>
              <w:pStyle w:val="TableText"/>
              <w:rPr>
                <w:color w:val="000000" w:themeColor="text1"/>
              </w:rPr>
            </w:pPr>
            <w:r w:rsidRPr="009D785C">
              <w:rPr>
                <w:color w:val="000000" w:themeColor="text1"/>
              </w:rPr>
              <w:t>Male | OFFR | unfit | Army</w:t>
            </w:r>
          </w:p>
        </w:tc>
        <w:tc>
          <w:tcPr>
            <w:tcW w:w="1261" w:type="dxa"/>
          </w:tcPr>
          <w:p w14:paraId="03188FF1" w14:textId="77777777" w:rsidR="009D0FFB" w:rsidRPr="009D785C" w:rsidRDefault="009D0FFB" w:rsidP="009D0FFB">
            <w:pPr>
              <w:pStyle w:val="TableText"/>
              <w:jc w:val="right"/>
              <w:rPr>
                <w:color w:val="000000" w:themeColor="text1"/>
              </w:rPr>
            </w:pPr>
            <w:r w:rsidRPr="009D785C">
              <w:rPr>
                <w:color w:val="000000" w:themeColor="text1"/>
              </w:rPr>
              <w:t>350</w:t>
            </w:r>
          </w:p>
        </w:tc>
        <w:tc>
          <w:tcPr>
            <w:tcW w:w="1262" w:type="dxa"/>
          </w:tcPr>
          <w:p w14:paraId="6056B3B1" w14:textId="77777777" w:rsidR="009D0FFB" w:rsidRPr="009D785C" w:rsidRDefault="009D0FFB" w:rsidP="009D0FFB">
            <w:pPr>
              <w:pStyle w:val="TableText"/>
              <w:jc w:val="right"/>
              <w:rPr>
                <w:color w:val="000000" w:themeColor="text1"/>
              </w:rPr>
            </w:pPr>
            <w:r w:rsidRPr="009D785C">
              <w:rPr>
                <w:color w:val="000000" w:themeColor="text1"/>
              </w:rPr>
              <w:t>114</w:t>
            </w:r>
          </w:p>
        </w:tc>
        <w:tc>
          <w:tcPr>
            <w:tcW w:w="1262" w:type="dxa"/>
          </w:tcPr>
          <w:p w14:paraId="79386E68" w14:textId="77777777" w:rsidR="009D0FFB" w:rsidRPr="009D785C" w:rsidRDefault="009D0FFB" w:rsidP="009D0FFB">
            <w:pPr>
              <w:pStyle w:val="TableText"/>
              <w:jc w:val="right"/>
              <w:rPr>
                <w:color w:val="000000" w:themeColor="text1"/>
              </w:rPr>
            </w:pPr>
            <w:r w:rsidRPr="009D785C">
              <w:rPr>
                <w:color w:val="000000" w:themeColor="text1"/>
              </w:rPr>
              <w:t>32.6</w:t>
            </w:r>
          </w:p>
        </w:tc>
        <w:tc>
          <w:tcPr>
            <w:tcW w:w="1262" w:type="dxa"/>
          </w:tcPr>
          <w:p w14:paraId="04F08C36"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1FC9AE40" w14:textId="77777777" w:rsidTr="009D0FFB">
        <w:tc>
          <w:tcPr>
            <w:tcW w:w="2268" w:type="dxa"/>
          </w:tcPr>
          <w:p w14:paraId="75E87F25" w14:textId="77777777" w:rsidR="009D0FFB" w:rsidRPr="009D785C" w:rsidRDefault="009D0FFB" w:rsidP="009D0FFB">
            <w:pPr>
              <w:pStyle w:val="TableText"/>
              <w:rPr>
                <w:color w:val="000000" w:themeColor="text1"/>
              </w:rPr>
            </w:pPr>
            <w:r w:rsidRPr="009D785C">
              <w:rPr>
                <w:color w:val="000000" w:themeColor="text1"/>
              </w:rPr>
              <w:t>Male | OFFR | unfit | Air Force</w:t>
            </w:r>
          </w:p>
        </w:tc>
        <w:tc>
          <w:tcPr>
            <w:tcW w:w="1261" w:type="dxa"/>
          </w:tcPr>
          <w:p w14:paraId="73629BE9" w14:textId="77777777" w:rsidR="009D0FFB" w:rsidRPr="009D785C" w:rsidRDefault="009D0FFB" w:rsidP="009D0FFB">
            <w:pPr>
              <w:pStyle w:val="TableText"/>
              <w:jc w:val="right"/>
              <w:rPr>
                <w:color w:val="000000" w:themeColor="text1"/>
              </w:rPr>
            </w:pPr>
            <w:r w:rsidRPr="009D785C">
              <w:rPr>
                <w:color w:val="000000" w:themeColor="text1"/>
              </w:rPr>
              <w:t>134</w:t>
            </w:r>
          </w:p>
        </w:tc>
        <w:tc>
          <w:tcPr>
            <w:tcW w:w="1262" w:type="dxa"/>
          </w:tcPr>
          <w:p w14:paraId="29042205" w14:textId="77777777" w:rsidR="009D0FFB" w:rsidRPr="009D785C" w:rsidRDefault="009D0FFB" w:rsidP="009D0FFB">
            <w:pPr>
              <w:pStyle w:val="TableText"/>
              <w:jc w:val="right"/>
              <w:rPr>
                <w:color w:val="000000" w:themeColor="text1"/>
              </w:rPr>
            </w:pPr>
            <w:r w:rsidRPr="009D785C">
              <w:rPr>
                <w:color w:val="000000" w:themeColor="text1"/>
              </w:rPr>
              <w:t>53</w:t>
            </w:r>
          </w:p>
        </w:tc>
        <w:tc>
          <w:tcPr>
            <w:tcW w:w="1262" w:type="dxa"/>
          </w:tcPr>
          <w:p w14:paraId="1E99F4B5" w14:textId="77777777" w:rsidR="009D0FFB" w:rsidRPr="009D785C" w:rsidRDefault="009D0FFB" w:rsidP="009D0FFB">
            <w:pPr>
              <w:pStyle w:val="TableText"/>
              <w:jc w:val="right"/>
              <w:rPr>
                <w:color w:val="000000" w:themeColor="text1"/>
              </w:rPr>
            </w:pPr>
            <w:r w:rsidRPr="009D785C">
              <w:rPr>
                <w:color w:val="000000" w:themeColor="text1"/>
              </w:rPr>
              <w:t>39.6</w:t>
            </w:r>
          </w:p>
        </w:tc>
        <w:tc>
          <w:tcPr>
            <w:tcW w:w="1262" w:type="dxa"/>
          </w:tcPr>
          <w:p w14:paraId="134D83E5" w14:textId="77777777" w:rsidR="009D0FFB" w:rsidRPr="009D785C" w:rsidRDefault="009D0FFB" w:rsidP="009D0FFB">
            <w:pPr>
              <w:pStyle w:val="TableText"/>
              <w:jc w:val="right"/>
              <w:rPr>
                <w:color w:val="000000" w:themeColor="text1"/>
              </w:rPr>
            </w:pPr>
            <w:r w:rsidRPr="009D785C">
              <w:rPr>
                <w:color w:val="000000" w:themeColor="text1"/>
              </w:rPr>
              <w:t>2.5</w:t>
            </w:r>
          </w:p>
        </w:tc>
      </w:tr>
      <w:tr w:rsidR="009D0FFB" w:rsidRPr="009D785C" w14:paraId="74F23231"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72EA0B9" w14:textId="77777777" w:rsidR="009D0FFB" w:rsidRPr="009D785C" w:rsidRDefault="009D0FFB" w:rsidP="009D0FFB">
            <w:pPr>
              <w:pStyle w:val="TableText"/>
              <w:rPr>
                <w:color w:val="000000" w:themeColor="text1"/>
              </w:rPr>
            </w:pPr>
            <w:r w:rsidRPr="009D785C">
              <w:rPr>
                <w:color w:val="000000" w:themeColor="text1"/>
              </w:rPr>
              <w:t>Male | NCO | fit | Navy</w:t>
            </w:r>
          </w:p>
        </w:tc>
        <w:tc>
          <w:tcPr>
            <w:tcW w:w="1261" w:type="dxa"/>
          </w:tcPr>
          <w:p w14:paraId="72D89A04" w14:textId="77777777" w:rsidR="009D0FFB" w:rsidRPr="009D785C" w:rsidRDefault="009D0FFB" w:rsidP="009D0FFB">
            <w:pPr>
              <w:pStyle w:val="TableText"/>
              <w:jc w:val="right"/>
              <w:rPr>
                <w:color w:val="000000" w:themeColor="text1"/>
              </w:rPr>
            </w:pPr>
            <w:r w:rsidRPr="009D785C">
              <w:rPr>
                <w:color w:val="000000" w:themeColor="text1"/>
              </w:rPr>
              <w:t>1285</w:t>
            </w:r>
          </w:p>
        </w:tc>
        <w:tc>
          <w:tcPr>
            <w:tcW w:w="1262" w:type="dxa"/>
          </w:tcPr>
          <w:p w14:paraId="7A999039" w14:textId="77777777" w:rsidR="009D0FFB" w:rsidRPr="009D785C" w:rsidRDefault="009D0FFB" w:rsidP="009D0FFB">
            <w:pPr>
              <w:pStyle w:val="TableText"/>
              <w:jc w:val="right"/>
              <w:rPr>
                <w:color w:val="000000" w:themeColor="text1"/>
              </w:rPr>
            </w:pPr>
            <w:r w:rsidRPr="009D785C">
              <w:rPr>
                <w:color w:val="000000" w:themeColor="text1"/>
              </w:rPr>
              <w:t>225</w:t>
            </w:r>
          </w:p>
        </w:tc>
        <w:tc>
          <w:tcPr>
            <w:tcW w:w="1262" w:type="dxa"/>
          </w:tcPr>
          <w:p w14:paraId="703ED5D0" w14:textId="77777777" w:rsidR="009D0FFB" w:rsidRPr="009D785C" w:rsidRDefault="009D0FFB" w:rsidP="009D0FFB">
            <w:pPr>
              <w:pStyle w:val="TableText"/>
              <w:jc w:val="right"/>
              <w:rPr>
                <w:color w:val="000000" w:themeColor="text1"/>
              </w:rPr>
            </w:pPr>
            <w:r w:rsidRPr="009D785C">
              <w:rPr>
                <w:color w:val="000000" w:themeColor="text1"/>
              </w:rPr>
              <w:t>17.5</w:t>
            </w:r>
          </w:p>
        </w:tc>
        <w:tc>
          <w:tcPr>
            <w:tcW w:w="1262" w:type="dxa"/>
          </w:tcPr>
          <w:p w14:paraId="359D7730" w14:textId="77777777" w:rsidR="009D0FFB" w:rsidRPr="009D785C" w:rsidRDefault="009D0FFB" w:rsidP="009D0FFB">
            <w:pPr>
              <w:pStyle w:val="TableText"/>
              <w:jc w:val="right"/>
              <w:rPr>
                <w:color w:val="000000" w:themeColor="text1"/>
              </w:rPr>
            </w:pPr>
            <w:r w:rsidRPr="009D785C">
              <w:rPr>
                <w:color w:val="000000" w:themeColor="text1"/>
              </w:rPr>
              <w:t>5.7</w:t>
            </w:r>
          </w:p>
        </w:tc>
      </w:tr>
      <w:tr w:rsidR="009D0FFB" w:rsidRPr="009D785C" w14:paraId="3B011A86" w14:textId="77777777" w:rsidTr="009D0FFB">
        <w:tc>
          <w:tcPr>
            <w:tcW w:w="2268" w:type="dxa"/>
          </w:tcPr>
          <w:p w14:paraId="0A7C8621" w14:textId="77777777" w:rsidR="009D0FFB" w:rsidRPr="009D785C" w:rsidRDefault="009D0FFB" w:rsidP="009D0FFB">
            <w:pPr>
              <w:pStyle w:val="TableText"/>
              <w:rPr>
                <w:color w:val="000000" w:themeColor="text1"/>
              </w:rPr>
            </w:pPr>
            <w:r w:rsidRPr="009D785C">
              <w:rPr>
                <w:color w:val="000000" w:themeColor="text1"/>
              </w:rPr>
              <w:t>Male | NCO | fit | Army</w:t>
            </w:r>
          </w:p>
        </w:tc>
        <w:tc>
          <w:tcPr>
            <w:tcW w:w="1261" w:type="dxa"/>
          </w:tcPr>
          <w:p w14:paraId="66324B12" w14:textId="77777777" w:rsidR="009D0FFB" w:rsidRPr="009D785C" w:rsidRDefault="009D0FFB" w:rsidP="009D0FFB">
            <w:pPr>
              <w:pStyle w:val="TableText"/>
              <w:jc w:val="right"/>
              <w:rPr>
                <w:color w:val="000000" w:themeColor="text1"/>
              </w:rPr>
            </w:pPr>
            <w:r w:rsidRPr="009D785C">
              <w:rPr>
                <w:color w:val="000000" w:themeColor="text1"/>
              </w:rPr>
              <w:t>2735</w:t>
            </w:r>
          </w:p>
        </w:tc>
        <w:tc>
          <w:tcPr>
            <w:tcW w:w="1262" w:type="dxa"/>
          </w:tcPr>
          <w:p w14:paraId="3276DC63" w14:textId="77777777" w:rsidR="009D0FFB" w:rsidRPr="009D785C" w:rsidRDefault="009D0FFB" w:rsidP="009D0FFB">
            <w:pPr>
              <w:pStyle w:val="TableText"/>
              <w:jc w:val="right"/>
              <w:rPr>
                <w:color w:val="000000" w:themeColor="text1"/>
              </w:rPr>
            </w:pPr>
            <w:r w:rsidRPr="009D785C">
              <w:rPr>
                <w:color w:val="000000" w:themeColor="text1"/>
              </w:rPr>
              <w:t>752</w:t>
            </w:r>
          </w:p>
        </w:tc>
        <w:tc>
          <w:tcPr>
            <w:tcW w:w="1262" w:type="dxa"/>
          </w:tcPr>
          <w:p w14:paraId="14F19C8E" w14:textId="77777777" w:rsidR="009D0FFB" w:rsidRPr="009D785C" w:rsidRDefault="009D0FFB" w:rsidP="009D0FFB">
            <w:pPr>
              <w:pStyle w:val="TableText"/>
              <w:jc w:val="right"/>
              <w:rPr>
                <w:color w:val="000000" w:themeColor="text1"/>
              </w:rPr>
            </w:pPr>
            <w:r w:rsidRPr="009D785C">
              <w:rPr>
                <w:color w:val="000000" w:themeColor="text1"/>
              </w:rPr>
              <w:t>27.5</w:t>
            </w:r>
          </w:p>
        </w:tc>
        <w:tc>
          <w:tcPr>
            <w:tcW w:w="1262" w:type="dxa"/>
          </w:tcPr>
          <w:p w14:paraId="140FBE38" w14:textId="77777777" w:rsidR="009D0FFB" w:rsidRPr="009D785C" w:rsidRDefault="009D0FFB" w:rsidP="009D0FFB">
            <w:pPr>
              <w:pStyle w:val="TableText"/>
              <w:jc w:val="right"/>
              <w:rPr>
                <w:color w:val="000000" w:themeColor="text1"/>
              </w:rPr>
            </w:pPr>
            <w:r w:rsidRPr="009D785C">
              <w:rPr>
                <w:color w:val="000000" w:themeColor="text1"/>
              </w:rPr>
              <w:t>3.6</w:t>
            </w:r>
          </w:p>
        </w:tc>
      </w:tr>
      <w:tr w:rsidR="009D0FFB" w:rsidRPr="009D785C" w14:paraId="05B28B1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46358A7" w14:textId="77777777" w:rsidR="009D0FFB" w:rsidRPr="009D785C" w:rsidRDefault="009D0FFB" w:rsidP="009D0FFB">
            <w:pPr>
              <w:pStyle w:val="TableText"/>
              <w:rPr>
                <w:color w:val="000000" w:themeColor="text1"/>
              </w:rPr>
            </w:pPr>
            <w:r w:rsidRPr="009D785C">
              <w:rPr>
                <w:color w:val="000000" w:themeColor="text1"/>
              </w:rPr>
              <w:t>Male | NCO | fit | Air Force</w:t>
            </w:r>
          </w:p>
        </w:tc>
        <w:tc>
          <w:tcPr>
            <w:tcW w:w="1261" w:type="dxa"/>
          </w:tcPr>
          <w:p w14:paraId="624CCD91" w14:textId="77777777" w:rsidR="009D0FFB" w:rsidRPr="009D785C" w:rsidRDefault="009D0FFB" w:rsidP="009D0FFB">
            <w:pPr>
              <w:pStyle w:val="TableText"/>
              <w:jc w:val="right"/>
              <w:rPr>
                <w:color w:val="000000" w:themeColor="text1"/>
              </w:rPr>
            </w:pPr>
            <w:r w:rsidRPr="009D785C">
              <w:rPr>
                <w:color w:val="000000" w:themeColor="text1"/>
              </w:rPr>
              <w:t>1148</w:t>
            </w:r>
          </w:p>
        </w:tc>
        <w:tc>
          <w:tcPr>
            <w:tcW w:w="1262" w:type="dxa"/>
          </w:tcPr>
          <w:p w14:paraId="377717C8" w14:textId="77777777" w:rsidR="009D0FFB" w:rsidRPr="009D785C" w:rsidRDefault="009D0FFB" w:rsidP="009D0FFB">
            <w:pPr>
              <w:pStyle w:val="TableText"/>
              <w:jc w:val="right"/>
              <w:rPr>
                <w:color w:val="000000" w:themeColor="text1"/>
              </w:rPr>
            </w:pPr>
            <w:r w:rsidRPr="009D785C">
              <w:rPr>
                <w:color w:val="000000" w:themeColor="text1"/>
              </w:rPr>
              <w:t>291</w:t>
            </w:r>
          </w:p>
        </w:tc>
        <w:tc>
          <w:tcPr>
            <w:tcW w:w="1262" w:type="dxa"/>
          </w:tcPr>
          <w:p w14:paraId="6ED820E8" w14:textId="77777777" w:rsidR="009D0FFB" w:rsidRPr="009D785C" w:rsidRDefault="009D0FFB" w:rsidP="009D0FFB">
            <w:pPr>
              <w:pStyle w:val="TableText"/>
              <w:jc w:val="right"/>
              <w:rPr>
                <w:color w:val="000000" w:themeColor="text1"/>
              </w:rPr>
            </w:pPr>
            <w:r w:rsidRPr="009D785C">
              <w:rPr>
                <w:color w:val="000000" w:themeColor="text1"/>
              </w:rPr>
              <w:t>25.3</w:t>
            </w:r>
          </w:p>
        </w:tc>
        <w:tc>
          <w:tcPr>
            <w:tcW w:w="1262" w:type="dxa"/>
          </w:tcPr>
          <w:p w14:paraId="74734888" w14:textId="77777777" w:rsidR="009D0FFB" w:rsidRPr="009D785C" w:rsidRDefault="009D0FFB" w:rsidP="009D0FFB">
            <w:pPr>
              <w:pStyle w:val="TableText"/>
              <w:jc w:val="right"/>
              <w:rPr>
                <w:color w:val="000000" w:themeColor="text1"/>
              </w:rPr>
            </w:pPr>
            <w:r w:rsidRPr="009D785C">
              <w:rPr>
                <w:color w:val="000000" w:themeColor="text1"/>
              </w:rPr>
              <w:t>3.9</w:t>
            </w:r>
          </w:p>
        </w:tc>
      </w:tr>
      <w:tr w:rsidR="009D0FFB" w:rsidRPr="009D785C" w14:paraId="6C68E85D" w14:textId="77777777" w:rsidTr="009D0FFB">
        <w:tc>
          <w:tcPr>
            <w:tcW w:w="2268" w:type="dxa"/>
          </w:tcPr>
          <w:p w14:paraId="2D8F74D5" w14:textId="77777777" w:rsidR="009D0FFB" w:rsidRPr="009D785C" w:rsidRDefault="009D0FFB" w:rsidP="009D0FFB">
            <w:pPr>
              <w:pStyle w:val="TableText"/>
              <w:rPr>
                <w:color w:val="000000" w:themeColor="text1"/>
              </w:rPr>
            </w:pPr>
            <w:r w:rsidRPr="009D785C">
              <w:rPr>
                <w:color w:val="000000" w:themeColor="text1"/>
              </w:rPr>
              <w:t>Male | NCO | unfit | Navy</w:t>
            </w:r>
          </w:p>
        </w:tc>
        <w:tc>
          <w:tcPr>
            <w:tcW w:w="1261" w:type="dxa"/>
          </w:tcPr>
          <w:p w14:paraId="7381EA0A" w14:textId="77777777" w:rsidR="009D0FFB" w:rsidRPr="009D785C" w:rsidRDefault="009D0FFB" w:rsidP="009D0FFB">
            <w:pPr>
              <w:pStyle w:val="TableText"/>
              <w:jc w:val="right"/>
              <w:rPr>
                <w:color w:val="000000" w:themeColor="text1"/>
                <w:lang w:eastAsia="en-GB"/>
              </w:rPr>
            </w:pPr>
            <w:r w:rsidRPr="009D785C">
              <w:rPr>
                <w:color w:val="000000" w:themeColor="text1"/>
              </w:rPr>
              <w:t>343</w:t>
            </w:r>
          </w:p>
        </w:tc>
        <w:tc>
          <w:tcPr>
            <w:tcW w:w="1262" w:type="dxa"/>
          </w:tcPr>
          <w:p w14:paraId="59FC7997" w14:textId="77777777" w:rsidR="009D0FFB" w:rsidRPr="009D785C" w:rsidRDefault="009D0FFB" w:rsidP="009D0FFB">
            <w:pPr>
              <w:pStyle w:val="TableText"/>
              <w:jc w:val="right"/>
              <w:rPr>
                <w:color w:val="000000" w:themeColor="text1"/>
              </w:rPr>
            </w:pPr>
            <w:r w:rsidRPr="009D785C">
              <w:rPr>
                <w:color w:val="000000" w:themeColor="text1"/>
              </w:rPr>
              <w:t>92</w:t>
            </w:r>
          </w:p>
        </w:tc>
        <w:tc>
          <w:tcPr>
            <w:tcW w:w="1262" w:type="dxa"/>
          </w:tcPr>
          <w:p w14:paraId="45D18EB7" w14:textId="77777777" w:rsidR="009D0FFB" w:rsidRPr="009D785C" w:rsidRDefault="009D0FFB" w:rsidP="009D0FFB">
            <w:pPr>
              <w:pStyle w:val="TableText"/>
              <w:jc w:val="right"/>
              <w:rPr>
                <w:color w:val="000000" w:themeColor="text1"/>
              </w:rPr>
            </w:pPr>
            <w:r w:rsidRPr="009D785C">
              <w:rPr>
                <w:color w:val="000000" w:themeColor="text1"/>
              </w:rPr>
              <w:t>26.8</w:t>
            </w:r>
          </w:p>
        </w:tc>
        <w:tc>
          <w:tcPr>
            <w:tcW w:w="1262" w:type="dxa"/>
          </w:tcPr>
          <w:p w14:paraId="135CDBCC" w14:textId="77777777" w:rsidR="009D0FFB" w:rsidRPr="009D785C" w:rsidRDefault="009D0FFB" w:rsidP="009D0FFB">
            <w:pPr>
              <w:pStyle w:val="TableText"/>
              <w:jc w:val="right"/>
              <w:rPr>
                <w:color w:val="000000" w:themeColor="text1"/>
              </w:rPr>
            </w:pPr>
            <w:r w:rsidRPr="009D785C">
              <w:rPr>
                <w:color w:val="000000" w:themeColor="text1"/>
              </w:rPr>
              <w:t>3.7</w:t>
            </w:r>
          </w:p>
        </w:tc>
      </w:tr>
      <w:tr w:rsidR="009D0FFB" w:rsidRPr="009D785C" w14:paraId="635F8DF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FA72E06" w14:textId="77777777" w:rsidR="009D0FFB" w:rsidRPr="009D785C" w:rsidRDefault="009D0FFB" w:rsidP="009D0FFB">
            <w:pPr>
              <w:pStyle w:val="TableText"/>
              <w:rPr>
                <w:color w:val="000000" w:themeColor="text1"/>
              </w:rPr>
            </w:pPr>
            <w:r w:rsidRPr="009D785C">
              <w:rPr>
                <w:color w:val="000000" w:themeColor="text1"/>
              </w:rPr>
              <w:t>Male | NCO | unfit | Army</w:t>
            </w:r>
          </w:p>
        </w:tc>
        <w:tc>
          <w:tcPr>
            <w:tcW w:w="1261" w:type="dxa"/>
          </w:tcPr>
          <w:p w14:paraId="1B9D67EF" w14:textId="77777777" w:rsidR="009D0FFB" w:rsidRPr="009D785C" w:rsidRDefault="009D0FFB" w:rsidP="009D0FFB">
            <w:pPr>
              <w:pStyle w:val="TableText"/>
              <w:jc w:val="right"/>
              <w:rPr>
                <w:color w:val="000000" w:themeColor="text1"/>
              </w:rPr>
            </w:pPr>
            <w:r w:rsidRPr="009D785C">
              <w:rPr>
                <w:color w:val="000000" w:themeColor="text1"/>
              </w:rPr>
              <w:t>1055</w:t>
            </w:r>
          </w:p>
        </w:tc>
        <w:tc>
          <w:tcPr>
            <w:tcW w:w="1262" w:type="dxa"/>
          </w:tcPr>
          <w:p w14:paraId="00A907CE" w14:textId="77777777" w:rsidR="009D0FFB" w:rsidRPr="009D785C" w:rsidRDefault="009D0FFB" w:rsidP="009D0FFB">
            <w:pPr>
              <w:pStyle w:val="TableText"/>
              <w:jc w:val="right"/>
              <w:rPr>
                <w:color w:val="000000" w:themeColor="text1"/>
              </w:rPr>
            </w:pPr>
            <w:r w:rsidRPr="009D785C">
              <w:rPr>
                <w:color w:val="000000" w:themeColor="text1"/>
              </w:rPr>
              <w:t>337</w:t>
            </w:r>
          </w:p>
        </w:tc>
        <w:tc>
          <w:tcPr>
            <w:tcW w:w="1262" w:type="dxa"/>
          </w:tcPr>
          <w:p w14:paraId="6F9D245A" w14:textId="77777777" w:rsidR="009D0FFB" w:rsidRPr="009D785C" w:rsidRDefault="009D0FFB" w:rsidP="009D0FFB">
            <w:pPr>
              <w:pStyle w:val="TableText"/>
              <w:jc w:val="right"/>
              <w:rPr>
                <w:color w:val="000000" w:themeColor="text1"/>
              </w:rPr>
            </w:pPr>
            <w:r w:rsidRPr="009D785C">
              <w:rPr>
                <w:color w:val="000000" w:themeColor="text1"/>
              </w:rPr>
              <w:t>31.9</w:t>
            </w:r>
          </w:p>
        </w:tc>
        <w:tc>
          <w:tcPr>
            <w:tcW w:w="1262" w:type="dxa"/>
          </w:tcPr>
          <w:p w14:paraId="7A888B93"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5663EF6D" w14:textId="77777777" w:rsidTr="009D0FFB">
        <w:tc>
          <w:tcPr>
            <w:tcW w:w="2268" w:type="dxa"/>
          </w:tcPr>
          <w:p w14:paraId="63D56D61" w14:textId="77777777" w:rsidR="009D0FFB" w:rsidRPr="009D785C" w:rsidRDefault="009D0FFB" w:rsidP="009D0FFB">
            <w:pPr>
              <w:pStyle w:val="TableText"/>
              <w:rPr>
                <w:color w:val="000000" w:themeColor="text1"/>
              </w:rPr>
            </w:pPr>
            <w:r w:rsidRPr="009D785C">
              <w:rPr>
                <w:color w:val="000000" w:themeColor="text1"/>
              </w:rPr>
              <w:t>Male | NCO | unfit | Air Force</w:t>
            </w:r>
          </w:p>
        </w:tc>
        <w:tc>
          <w:tcPr>
            <w:tcW w:w="1261" w:type="dxa"/>
          </w:tcPr>
          <w:p w14:paraId="0DD214BB" w14:textId="77777777" w:rsidR="009D0FFB" w:rsidRPr="009D785C" w:rsidRDefault="009D0FFB" w:rsidP="009D0FFB">
            <w:pPr>
              <w:pStyle w:val="TableText"/>
              <w:jc w:val="right"/>
              <w:rPr>
                <w:color w:val="000000" w:themeColor="text1"/>
              </w:rPr>
            </w:pPr>
            <w:r w:rsidRPr="009D785C">
              <w:rPr>
                <w:color w:val="000000" w:themeColor="text1"/>
              </w:rPr>
              <w:t>319</w:t>
            </w:r>
          </w:p>
        </w:tc>
        <w:tc>
          <w:tcPr>
            <w:tcW w:w="1262" w:type="dxa"/>
          </w:tcPr>
          <w:p w14:paraId="4F721263" w14:textId="77777777" w:rsidR="009D0FFB" w:rsidRPr="009D785C" w:rsidRDefault="009D0FFB" w:rsidP="009D0FFB">
            <w:pPr>
              <w:pStyle w:val="TableText"/>
              <w:jc w:val="right"/>
              <w:rPr>
                <w:color w:val="000000" w:themeColor="text1"/>
              </w:rPr>
            </w:pPr>
            <w:r w:rsidRPr="009D785C">
              <w:rPr>
                <w:color w:val="000000" w:themeColor="text1"/>
              </w:rPr>
              <w:t>111</w:t>
            </w:r>
          </w:p>
        </w:tc>
        <w:tc>
          <w:tcPr>
            <w:tcW w:w="1262" w:type="dxa"/>
          </w:tcPr>
          <w:p w14:paraId="6638529A" w14:textId="77777777" w:rsidR="009D0FFB" w:rsidRPr="009D785C" w:rsidRDefault="009D0FFB" w:rsidP="009D0FFB">
            <w:pPr>
              <w:pStyle w:val="TableText"/>
              <w:jc w:val="right"/>
              <w:rPr>
                <w:color w:val="000000" w:themeColor="text1"/>
              </w:rPr>
            </w:pPr>
            <w:r w:rsidRPr="009D785C">
              <w:rPr>
                <w:color w:val="000000" w:themeColor="text1"/>
              </w:rPr>
              <w:t>34.8</w:t>
            </w:r>
          </w:p>
        </w:tc>
        <w:tc>
          <w:tcPr>
            <w:tcW w:w="1262" w:type="dxa"/>
          </w:tcPr>
          <w:p w14:paraId="19C5DAB4" w14:textId="77777777" w:rsidR="009D0FFB" w:rsidRPr="009D785C" w:rsidRDefault="009D0FFB" w:rsidP="009D0FFB">
            <w:pPr>
              <w:pStyle w:val="TableText"/>
              <w:jc w:val="right"/>
              <w:rPr>
                <w:color w:val="000000" w:themeColor="text1"/>
              </w:rPr>
            </w:pPr>
            <w:r w:rsidRPr="009D785C">
              <w:rPr>
                <w:color w:val="000000" w:themeColor="text1"/>
              </w:rPr>
              <w:t>2.9</w:t>
            </w:r>
          </w:p>
        </w:tc>
      </w:tr>
      <w:tr w:rsidR="009D0FFB" w:rsidRPr="009D785C" w14:paraId="32E80E1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2E4FFBD" w14:textId="77777777" w:rsidR="009D0FFB" w:rsidRPr="009D785C" w:rsidRDefault="009D0FFB" w:rsidP="009D0FFB">
            <w:pPr>
              <w:pStyle w:val="TableText"/>
              <w:rPr>
                <w:color w:val="000000" w:themeColor="text1"/>
              </w:rPr>
            </w:pPr>
            <w:r w:rsidRPr="009D785C">
              <w:rPr>
                <w:color w:val="000000" w:themeColor="text1"/>
              </w:rPr>
              <w:t>Male | Other Rank | fit | Navy</w:t>
            </w:r>
          </w:p>
        </w:tc>
        <w:tc>
          <w:tcPr>
            <w:tcW w:w="1261" w:type="dxa"/>
          </w:tcPr>
          <w:p w14:paraId="3633D904" w14:textId="77777777" w:rsidR="009D0FFB" w:rsidRPr="009D785C" w:rsidRDefault="009D0FFB" w:rsidP="009D0FFB">
            <w:pPr>
              <w:pStyle w:val="TableText"/>
              <w:jc w:val="right"/>
              <w:rPr>
                <w:color w:val="000000" w:themeColor="text1"/>
              </w:rPr>
            </w:pPr>
            <w:r w:rsidRPr="009D785C">
              <w:rPr>
                <w:color w:val="000000" w:themeColor="text1"/>
              </w:rPr>
              <w:t>1697</w:t>
            </w:r>
          </w:p>
        </w:tc>
        <w:tc>
          <w:tcPr>
            <w:tcW w:w="1262" w:type="dxa"/>
          </w:tcPr>
          <w:p w14:paraId="7E1942BE" w14:textId="77777777" w:rsidR="009D0FFB" w:rsidRPr="009D785C" w:rsidRDefault="009D0FFB" w:rsidP="009D0FFB">
            <w:pPr>
              <w:pStyle w:val="TableText"/>
              <w:jc w:val="right"/>
              <w:rPr>
                <w:color w:val="000000" w:themeColor="text1"/>
              </w:rPr>
            </w:pPr>
            <w:r w:rsidRPr="009D785C">
              <w:rPr>
                <w:color w:val="000000" w:themeColor="text1"/>
              </w:rPr>
              <w:t>88</w:t>
            </w:r>
          </w:p>
        </w:tc>
        <w:tc>
          <w:tcPr>
            <w:tcW w:w="1262" w:type="dxa"/>
          </w:tcPr>
          <w:p w14:paraId="2A22807D" w14:textId="77777777" w:rsidR="009D0FFB" w:rsidRPr="009D785C" w:rsidRDefault="009D0FFB" w:rsidP="009D0FFB">
            <w:pPr>
              <w:pStyle w:val="TableText"/>
              <w:jc w:val="right"/>
              <w:rPr>
                <w:color w:val="000000" w:themeColor="text1"/>
              </w:rPr>
            </w:pPr>
            <w:r w:rsidRPr="009D785C">
              <w:rPr>
                <w:color w:val="000000" w:themeColor="text1"/>
              </w:rPr>
              <w:t>5.2</w:t>
            </w:r>
          </w:p>
        </w:tc>
        <w:tc>
          <w:tcPr>
            <w:tcW w:w="1262" w:type="dxa"/>
          </w:tcPr>
          <w:p w14:paraId="08A812DB" w14:textId="77777777" w:rsidR="009D0FFB" w:rsidRPr="009D785C" w:rsidRDefault="009D0FFB" w:rsidP="009D0FFB">
            <w:pPr>
              <w:pStyle w:val="TableText"/>
              <w:jc w:val="right"/>
              <w:rPr>
                <w:color w:val="000000" w:themeColor="text1"/>
              </w:rPr>
            </w:pPr>
            <w:r w:rsidRPr="009D785C">
              <w:rPr>
                <w:color w:val="000000" w:themeColor="text1"/>
              </w:rPr>
              <w:t>19.3</w:t>
            </w:r>
          </w:p>
        </w:tc>
      </w:tr>
      <w:tr w:rsidR="009D0FFB" w:rsidRPr="009D785C" w14:paraId="5A997828" w14:textId="77777777" w:rsidTr="009D0FFB">
        <w:tc>
          <w:tcPr>
            <w:tcW w:w="2268" w:type="dxa"/>
          </w:tcPr>
          <w:p w14:paraId="0B703FA0" w14:textId="77777777" w:rsidR="009D0FFB" w:rsidRPr="009D785C" w:rsidRDefault="009D0FFB" w:rsidP="009D0FFB">
            <w:pPr>
              <w:pStyle w:val="TableText"/>
              <w:rPr>
                <w:color w:val="000000" w:themeColor="text1"/>
              </w:rPr>
            </w:pPr>
            <w:r w:rsidRPr="009D785C">
              <w:rPr>
                <w:color w:val="000000" w:themeColor="text1"/>
              </w:rPr>
              <w:t>Male | Other Rank | fit | Army</w:t>
            </w:r>
          </w:p>
        </w:tc>
        <w:tc>
          <w:tcPr>
            <w:tcW w:w="1261" w:type="dxa"/>
          </w:tcPr>
          <w:p w14:paraId="6C459F5C" w14:textId="77777777" w:rsidR="009D0FFB" w:rsidRPr="009D785C" w:rsidRDefault="009D0FFB" w:rsidP="009D0FFB">
            <w:pPr>
              <w:pStyle w:val="TableText"/>
              <w:jc w:val="right"/>
              <w:rPr>
                <w:color w:val="000000" w:themeColor="text1"/>
              </w:rPr>
            </w:pPr>
            <w:r w:rsidRPr="009D785C">
              <w:rPr>
                <w:color w:val="000000" w:themeColor="text1"/>
              </w:rPr>
              <w:t>5639</w:t>
            </w:r>
          </w:p>
        </w:tc>
        <w:tc>
          <w:tcPr>
            <w:tcW w:w="1262" w:type="dxa"/>
          </w:tcPr>
          <w:p w14:paraId="45FF7C24" w14:textId="77777777" w:rsidR="009D0FFB" w:rsidRPr="009D785C" w:rsidRDefault="009D0FFB" w:rsidP="009D0FFB">
            <w:pPr>
              <w:pStyle w:val="TableText"/>
              <w:jc w:val="right"/>
              <w:rPr>
                <w:color w:val="000000" w:themeColor="text1"/>
              </w:rPr>
            </w:pPr>
            <w:r w:rsidRPr="009D785C">
              <w:rPr>
                <w:color w:val="000000" w:themeColor="text1"/>
              </w:rPr>
              <w:t>327</w:t>
            </w:r>
          </w:p>
        </w:tc>
        <w:tc>
          <w:tcPr>
            <w:tcW w:w="1262" w:type="dxa"/>
          </w:tcPr>
          <w:p w14:paraId="754A4452" w14:textId="77777777" w:rsidR="009D0FFB" w:rsidRPr="009D785C" w:rsidRDefault="009D0FFB" w:rsidP="009D0FFB">
            <w:pPr>
              <w:pStyle w:val="TableText"/>
              <w:jc w:val="right"/>
              <w:rPr>
                <w:color w:val="000000" w:themeColor="text1"/>
              </w:rPr>
            </w:pPr>
            <w:r w:rsidRPr="009D785C">
              <w:rPr>
                <w:color w:val="000000" w:themeColor="text1"/>
              </w:rPr>
              <w:t>5.8</w:t>
            </w:r>
          </w:p>
        </w:tc>
        <w:tc>
          <w:tcPr>
            <w:tcW w:w="1262" w:type="dxa"/>
          </w:tcPr>
          <w:p w14:paraId="3D2BF66D" w14:textId="77777777" w:rsidR="009D0FFB" w:rsidRPr="009D785C" w:rsidRDefault="009D0FFB" w:rsidP="009D0FFB">
            <w:pPr>
              <w:pStyle w:val="TableText"/>
              <w:jc w:val="right"/>
              <w:rPr>
                <w:color w:val="000000" w:themeColor="text1"/>
              </w:rPr>
            </w:pPr>
            <w:r w:rsidRPr="009D785C">
              <w:rPr>
                <w:color w:val="000000" w:themeColor="text1"/>
              </w:rPr>
              <w:t>17.2</w:t>
            </w:r>
          </w:p>
        </w:tc>
      </w:tr>
      <w:tr w:rsidR="009D0FFB" w:rsidRPr="009D785C" w14:paraId="77E7AC7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CA37816" w14:textId="77777777" w:rsidR="009D0FFB" w:rsidRPr="009D785C" w:rsidRDefault="009D0FFB" w:rsidP="009D0FFB">
            <w:pPr>
              <w:pStyle w:val="TableText"/>
              <w:rPr>
                <w:color w:val="000000" w:themeColor="text1"/>
              </w:rPr>
            </w:pPr>
            <w:r w:rsidRPr="009D785C">
              <w:rPr>
                <w:color w:val="000000" w:themeColor="text1"/>
              </w:rPr>
              <w:t>Male | Other Rank | fit | Air Force</w:t>
            </w:r>
          </w:p>
        </w:tc>
        <w:tc>
          <w:tcPr>
            <w:tcW w:w="1261" w:type="dxa"/>
          </w:tcPr>
          <w:p w14:paraId="3642D0DD" w14:textId="77777777" w:rsidR="009D0FFB" w:rsidRPr="009D785C" w:rsidRDefault="009D0FFB" w:rsidP="009D0FFB">
            <w:pPr>
              <w:pStyle w:val="TableText"/>
              <w:jc w:val="right"/>
              <w:rPr>
                <w:color w:val="000000" w:themeColor="text1"/>
              </w:rPr>
            </w:pPr>
            <w:r w:rsidRPr="009D785C">
              <w:rPr>
                <w:color w:val="000000" w:themeColor="text1"/>
              </w:rPr>
              <w:t>889</w:t>
            </w:r>
          </w:p>
        </w:tc>
        <w:tc>
          <w:tcPr>
            <w:tcW w:w="1262" w:type="dxa"/>
          </w:tcPr>
          <w:p w14:paraId="3C538534" w14:textId="77777777" w:rsidR="009D0FFB" w:rsidRPr="009D785C" w:rsidRDefault="009D0FFB" w:rsidP="009D0FFB">
            <w:pPr>
              <w:pStyle w:val="TableText"/>
              <w:jc w:val="right"/>
              <w:rPr>
                <w:color w:val="000000" w:themeColor="text1"/>
              </w:rPr>
            </w:pPr>
            <w:r w:rsidRPr="009D785C">
              <w:rPr>
                <w:color w:val="000000" w:themeColor="text1"/>
              </w:rPr>
              <w:t>65</w:t>
            </w:r>
          </w:p>
        </w:tc>
        <w:tc>
          <w:tcPr>
            <w:tcW w:w="1262" w:type="dxa"/>
          </w:tcPr>
          <w:p w14:paraId="6B29EA57" w14:textId="77777777" w:rsidR="009D0FFB" w:rsidRPr="009D785C" w:rsidRDefault="009D0FFB" w:rsidP="009D0FFB">
            <w:pPr>
              <w:pStyle w:val="TableText"/>
              <w:jc w:val="right"/>
              <w:rPr>
                <w:color w:val="000000" w:themeColor="text1"/>
              </w:rPr>
            </w:pPr>
            <w:r w:rsidRPr="009D785C">
              <w:rPr>
                <w:color w:val="000000" w:themeColor="text1"/>
              </w:rPr>
              <w:t>7.3</w:t>
            </w:r>
          </w:p>
        </w:tc>
        <w:tc>
          <w:tcPr>
            <w:tcW w:w="1262" w:type="dxa"/>
          </w:tcPr>
          <w:p w14:paraId="420FEC43" w14:textId="77777777" w:rsidR="009D0FFB" w:rsidRPr="009D785C" w:rsidRDefault="009D0FFB" w:rsidP="009D0FFB">
            <w:pPr>
              <w:pStyle w:val="TableText"/>
              <w:jc w:val="right"/>
              <w:rPr>
                <w:color w:val="000000" w:themeColor="text1"/>
              </w:rPr>
            </w:pPr>
            <w:r w:rsidRPr="009D785C">
              <w:rPr>
                <w:color w:val="000000" w:themeColor="text1"/>
              </w:rPr>
              <w:t>13.7</w:t>
            </w:r>
          </w:p>
        </w:tc>
      </w:tr>
      <w:tr w:rsidR="009D0FFB" w:rsidRPr="009D785C" w14:paraId="5A0CB4AD" w14:textId="77777777" w:rsidTr="009D0FFB">
        <w:tc>
          <w:tcPr>
            <w:tcW w:w="2268" w:type="dxa"/>
          </w:tcPr>
          <w:p w14:paraId="0DD0412D" w14:textId="77777777" w:rsidR="009D0FFB" w:rsidRPr="009D785C" w:rsidRDefault="009D0FFB" w:rsidP="009D0FFB">
            <w:pPr>
              <w:pStyle w:val="TableText"/>
              <w:rPr>
                <w:color w:val="000000" w:themeColor="text1"/>
              </w:rPr>
            </w:pPr>
            <w:r w:rsidRPr="009D785C">
              <w:rPr>
                <w:color w:val="000000" w:themeColor="text1"/>
              </w:rPr>
              <w:t xml:space="preserve">Male | Other Rank | unfit | Navy </w:t>
            </w:r>
          </w:p>
        </w:tc>
        <w:tc>
          <w:tcPr>
            <w:tcW w:w="1261" w:type="dxa"/>
          </w:tcPr>
          <w:p w14:paraId="09611D37" w14:textId="77777777" w:rsidR="009D0FFB" w:rsidRPr="009D785C" w:rsidRDefault="009D0FFB" w:rsidP="009D0FFB">
            <w:pPr>
              <w:pStyle w:val="TableText"/>
              <w:jc w:val="right"/>
              <w:rPr>
                <w:color w:val="000000" w:themeColor="text1"/>
              </w:rPr>
            </w:pPr>
            <w:r w:rsidRPr="009D785C">
              <w:rPr>
                <w:color w:val="000000" w:themeColor="text1"/>
              </w:rPr>
              <w:t>518</w:t>
            </w:r>
          </w:p>
        </w:tc>
        <w:tc>
          <w:tcPr>
            <w:tcW w:w="1262" w:type="dxa"/>
          </w:tcPr>
          <w:p w14:paraId="6DAA6D7E" w14:textId="77777777" w:rsidR="009D0FFB" w:rsidRPr="009D785C" w:rsidRDefault="009D0FFB" w:rsidP="009D0FFB">
            <w:pPr>
              <w:pStyle w:val="TableText"/>
              <w:jc w:val="right"/>
              <w:rPr>
                <w:color w:val="000000" w:themeColor="text1"/>
              </w:rPr>
            </w:pPr>
            <w:r w:rsidRPr="009D785C">
              <w:rPr>
                <w:color w:val="000000" w:themeColor="text1"/>
              </w:rPr>
              <w:t>51</w:t>
            </w:r>
          </w:p>
        </w:tc>
        <w:tc>
          <w:tcPr>
            <w:tcW w:w="1262" w:type="dxa"/>
          </w:tcPr>
          <w:p w14:paraId="3E37628D" w14:textId="77777777" w:rsidR="009D0FFB" w:rsidRPr="009D785C" w:rsidRDefault="009D0FFB" w:rsidP="009D0FFB">
            <w:pPr>
              <w:pStyle w:val="TableText"/>
              <w:jc w:val="right"/>
              <w:rPr>
                <w:color w:val="000000" w:themeColor="text1"/>
              </w:rPr>
            </w:pPr>
            <w:r w:rsidRPr="009D785C">
              <w:rPr>
                <w:color w:val="000000" w:themeColor="text1"/>
              </w:rPr>
              <w:t>9.8</w:t>
            </w:r>
          </w:p>
        </w:tc>
        <w:tc>
          <w:tcPr>
            <w:tcW w:w="1262" w:type="dxa"/>
          </w:tcPr>
          <w:p w14:paraId="6DCC84BA" w14:textId="77777777" w:rsidR="009D0FFB" w:rsidRPr="009D785C" w:rsidRDefault="009D0FFB" w:rsidP="009D0FFB">
            <w:pPr>
              <w:pStyle w:val="TableText"/>
              <w:jc w:val="right"/>
              <w:rPr>
                <w:color w:val="000000" w:themeColor="text1"/>
              </w:rPr>
            </w:pPr>
            <w:r w:rsidRPr="009D785C">
              <w:rPr>
                <w:color w:val="000000" w:themeColor="text1"/>
              </w:rPr>
              <w:t>10.2</w:t>
            </w:r>
          </w:p>
        </w:tc>
      </w:tr>
      <w:tr w:rsidR="009D0FFB" w:rsidRPr="009D785C" w14:paraId="2A5F168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47C3A46" w14:textId="77777777" w:rsidR="009D0FFB" w:rsidRPr="009D785C" w:rsidRDefault="009D0FFB" w:rsidP="009D0FFB">
            <w:pPr>
              <w:pStyle w:val="TableText"/>
              <w:rPr>
                <w:color w:val="000000" w:themeColor="text1"/>
              </w:rPr>
            </w:pPr>
            <w:r w:rsidRPr="009D785C">
              <w:rPr>
                <w:color w:val="000000" w:themeColor="text1"/>
              </w:rPr>
              <w:t>Male | Other Rank | unfit | Army</w:t>
            </w:r>
          </w:p>
        </w:tc>
        <w:tc>
          <w:tcPr>
            <w:tcW w:w="1261" w:type="dxa"/>
          </w:tcPr>
          <w:p w14:paraId="1CD458B6" w14:textId="77777777" w:rsidR="009D0FFB" w:rsidRPr="009D785C" w:rsidRDefault="009D0FFB" w:rsidP="009D0FFB">
            <w:pPr>
              <w:pStyle w:val="TableText"/>
              <w:jc w:val="right"/>
              <w:rPr>
                <w:color w:val="000000" w:themeColor="text1"/>
              </w:rPr>
            </w:pPr>
            <w:r w:rsidRPr="009D785C">
              <w:rPr>
                <w:color w:val="000000" w:themeColor="text1"/>
              </w:rPr>
              <w:t>2443</w:t>
            </w:r>
          </w:p>
        </w:tc>
        <w:tc>
          <w:tcPr>
            <w:tcW w:w="1262" w:type="dxa"/>
          </w:tcPr>
          <w:p w14:paraId="195C0A52" w14:textId="77777777" w:rsidR="009D0FFB" w:rsidRPr="009D785C" w:rsidRDefault="009D0FFB" w:rsidP="009D0FFB">
            <w:pPr>
              <w:pStyle w:val="TableText"/>
              <w:jc w:val="right"/>
              <w:rPr>
                <w:color w:val="000000" w:themeColor="text1"/>
              </w:rPr>
            </w:pPr>
            <w:r w:rsidRPr="009D785C">
              <w:rPr>
                <w:color w:val="000000" w:themeColor="text1"/>
              </w:rPr>
              <w:t>231</w:t>
            </w:r>
          </w:p>
        </w:tc>
        <w:tc>
          <w:tcPr>
            <w:tcW w:w="1262" w:type="dxa"/>
          </w:tcPr>
          <w:p w14:paraId="7B04BB36" w14:textId="77777777" w:rsidR="009D0FFB" w:rsidRPr="009D785C" w:rsidRDefault="009D0FFB" w:rsidP="009D0FFB">
            <w:pPr>
              <w:pStyle w:val="TableText"/>
              <w:jc w:val="right"/>
              <w:rPr>
                <w:color w:val="000000" w:themeColor="text1"/>
              </w:rPr>
            </w:pPr>
            <w:r w:rsidRPr="009D785C">
              <w:rPr>
                <w:color w:val="000000" w:themeColor="text1"/>
              </w:rPr>
              <w:t>9.5</w:t>
            </w:r>
          </w:p>
        </w:tc>
        <w:tc>
          <w:tcPr>
            <w:tcW w:w="1262" w:type="dxa"/>
          </w:tcPr>
          <w:p w14:paraId="7F8EF522" w14:textId="77777777" w:rsidR="009D0FFB" w:rsidRPr="009D785C" w:rsidRDefault="009D0FFB" w:rsidP="009D0FFB">
            <w:pPr>
              <w:pStyle w:val="TableText"/>
              <w:jc w:val="right"/>
              <w:rPr>
                <w:color w:val="000000" w:themeColor="text1"/>
              </w:rPr>
            </w:pPr>
            <w:r w:rsidRPr="009D785C">
              <w:rPr>
                <w:color w:val="000000" w:themeColor="text1"/>
              </w:rPr>
              <w:t>10.6</w:t>
            </w:r>
          </w:p>
        </w:tc>
      </w:tr>
    </w:tbl>
    <w:p w14:paraId="1CF13382" w14:textId="77777777" w:rsidR="009D0FFB" w:rsidRPr="009D785C" w:rsidRDefault="009D0FFB" w:rsidP="009D0FFB">
      <w:pPr>
        <w:pStyle w:val="TableNotes"/>
      </w:pPr>
    </w:p>
    <w:p w14:paraId="6C51C79C" w14:textId="77777777" w:rsidR="002F4CF4" w:rsidRDefault="002F4CF4" w:rsidP="008A7EEC"/>
    <w:p w14:paraId="18638D28" w14:textId="77777777" w:rsidR="00F938A4" w:rsidRDefault="00F938A4" w:rsidP="008A7EEC">
      <w:pPr>
        <w:sectPr w:rsidR="00F938A4" w:rsidSect="000746F3">
          <w:footerReference w:type="even" r:id="rId184"/>
          <w:footerReference w:type="default" r:id="rId185"/>
          <w:type w:val="oddPage"/>
          <w:pgSz w:w="9979" w:h="14170" w:code="243"/>
          <w:pgMar w:top="1440" w:right="1152" w:bottom="1440" w:left="1728" w:header="576" w:footer="576" w:gutter="0"/>
          <w:cols w:space="708"/>
          <w:docGrid w:linePitch="360"/>
        </w:sectPr>
      </w:pPr>
    </w:p>
    <w:p w14:paraId="3E2AF725" w14:textId="36E67199" w:rsidR="00F938A4" w:rsidRPr="009D785C" w:rsidRDefault="00F938A4" w:rsidP="00F938A4">
      <w:pPr>
        <w:pStyle w:val="Heading1"/>
        <w:numPr>
          <w:ilvl w:val="0"/>
          <w:numId w:val="0"/>
        </w:numPr>
      </w:pPr>
      <w:bookmarkStart w:id="2636" w:name="_Toc385140230"/>
      <w:bookmarkStart w:id="2637" w:name="_Toc385236667"/>
      <w:bookmarkStart w:id="2638" w:name="_Toc385236877"/>
      <w:bookmarkStart w:id="2639" w:name="_Toc385237681"/>
      <w:bookmarkStart w:id="2640" w:name="_Toc519686898"/>
      <w:bookmarkStart w:id="2641" w:name="_Toc525054350"/>
      <w:r w:rsidRPr="009D785C">
        <w:t>Glossary</w:t>
      </w:r>
      <w:bookmarkEnd w:id="2636"/>
      <w:bookmarkEnd w:id="2637"/>
      <w:bookmarkEnd w:id="2638"/>
      <w:bookmarkEnd w:id="2639"/>
      <w:bookmarkEnd w:id="2640"/>
      <w:bookmarkEnd w:id="2641"/>
    </w:p>
    <w:p w14:paraId="11582873" w14:textId="77777777" w:rsidR="00F938A4" w:rsidRPr="009D785C" w:rsidRDefault="00F938A4" w:rsidP="00F938A4">
      <w:r w:rsidRPr="009D785C">
        <w:rPr>
          <w:b/>
          <w:bCs/>
        </w:rPr>
        <w:t>12-month prevalence.</w:t>
      </w:r>
      <w:r w:rsidRPr="009D785C">
        <w:t xml:space="preserve"> Meeting diagnostic criteria for a lifetime ICD-10 mental disorder and then having reported symptoms in the 12 months preceding the interview. </w:t>
      </w:r>
    </w:p>
    <w:p w14:paraId="7E148DBA" w14:textId="1A736D89" w:rsidR="00F938A4" w:rsidRPr="009D785C" w:rsidRDefault="00F938A4" w:rsidP="00F938A4">
      <w:r w:rsidRPr="009D785C">
        <w:rPr>
          <w:b/>
          <w:bCs/>
        </w:rPr>
        <w:t xml:space="preserve">Affective disorders. </w:t>
      </w:r>
      <w:r w:rsidRPr="009D785C">
        <w:t>A class of mental health disorders. The Mental Health and Wellbeing Transition Study examined three types of affective disorder</w:t>
      </w:r>
      <w:r w:rsidR="00985CF1">
        <w:t xml:space="preserve"> – </w:t>
      </w:r>
      <w:r w:rsidRPr="009D785C">
        <w:t xml:space="preserve">depressive episodes, dysthymia and bipolar affective disorder. A key feature of these mental disorders is mood disturbance. </w:t>
      </w:r>
    </w:p>
    <w:p w14:paraId="758E237C" w14:textId="77777777" w:rsidR="00F938A4" w:rsidRPr="009D785C" w:rsidRDefault="00F938A4" w:rsidP="00F938A4">
      <w:r w:rsidRPr="009D785C">
        <w:rPr>
          <w:b/>
          <w:bCs/>
        </w:rPr>
        <w:t>Agoraphobia.</w:t>
      </w:r>
      <w:r w:rsidRPr="009D785C">
        <w:t xml:space="preserve">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or a fear of dying, losing control or going mad. </w:t>
      </w:r>
    </w:p>
    <w:p w14:paraId="68F44341" w14:textId="77777777" w:rsidR="00F938A4" w:rsidRPr="009D785C" w:rsidRDefault="00F938A4" w:rsidP="00F938A4">
      <w:r w:rsidRPr="009D785C">
        <w:rPr>
          <w:b/>
          <w:bCs/>
        </w:rPr>
        <w:t>Alcohol dependence.</w:t>
      </w:r>
      <w:r w:rsidRPr="009D785C">
        <w:t xml:space="preserve"> Characterised by an increased prioritisation of alcohol in a person’s life. The defining feature of alcohol dependence is a strong, overwhelming desire to use alcohol despite experiencing a number of associated problems. A diagnosis was given if the person reported three or more of the following symptoms in the preceding 12 months: </w:t>
      </w:r>
    </w:p>
    <w:p w14:paraId="7DC51483" w14:textId="77777777" w:rsidR="00F938A4" w:rsidRPr="009D785C" w:rsidRDefault="00F938A4" w:rsidP="005D32FD">
      <w:pPr>
        <w:pStyle w:val="Bullet"/>
        <w:spacing w:after="120"/>
      </w:pPr>
      <w:r w:rsidRPr="009D785C">
        <w:t xml:space="preserve">a strong and irresistible urge to consume alcohol </w:t>
      </w:r>
    </w:p>
    <w:p w14:paraId="0CB0E81E" w14:textId="77777777" w:rsidR="00F938A4" w:rsidRPr="009D785C" w:rsidRDefault="00F938A4" w:rsidP="005D32FD">
      <w:pPr>
        <w:pStyle w:val="Bullet"/>
        <w:spacing w:after="120"/>
      </w:pPr>
      <w:r w:rsidRPr="009D785C">
        <w:t xml:space="preserve">a tolerance to the effects of alcohol </w:t>
      </w:r>
    </w:p>
    <w:p w14:paraId="79C58A8E" w14:textId="77777777" w:rsidR="00F938A4" w:rsidRPr="009D785C" w:rsidRDefault="00F938A4" w:rsidP="005D32FD">
      <w:pPr>
        <w:pStyle w:val="Bullet"/>
        <w:spacing w:after="120"/>
      </w:pPr>
      <w:r w:rsidRPr="009D785C">
        <w:t xml:space="preserve">an inability to stop or reduce alcohol consumption </w:t>
      </w:r>
    </w:p>
    <w:p w14:paraId="2A616A9D" w14:textId="77777777" w:rsidR="00F938A4" w:rsidRPr="009D785C" w:rsidRDefault="00F938A4" w:rsidP="005D32FD">
      <w:pPr>
        <w:pStyle w:val="Bullet"/>
        <w:spacing w:after="120"/>
      </w:pPr>
      <w:r w:rsidRPr="009D785C">
        <w:t xml:space="preserve">withdrawal symptoms upon cessation or reduction of alcohol intake </w:t>
      </w:r>
    </w:p>
    <w:p w14:paraId="7643DAC7" w14:textId="77777777" w:rsidR="00F938A4" w:rsidRPr="009D785C" w:rsidRDefault="00F938A4" w:rsidP="005D32FD">
      <w:pPr>
        <w:pStyle w:val="Bullet"/>
        <w:spacing w:after="120"/>
      </w:pPr>
      <w:r w:rsidRPr="009D785C">
        <w:t xml:space="preserve">continuing to drink despite it causing emotional or physical problems </w:t>
      </w:r>
    </w:p>
    <w:p w14:paraId="242D0B04" w14:textId="77777777" w:rsidR="00F938A4" w:rsidRPr="009D785C" w:rsidRDefault="00F938A4" w:rsidP="00F938A4">
      <w:pPr>
        <w:pStyle w:val="Bullet"/>
      </w:pPr>
      <w:r w:rsidRPr="009D785C">
        <w:t xml:space="preserve">a reduction in important activities because of or in order to drink. </w:t>
      </w:r>
    </w:p>
    <w:p w14:paraId="6F0C62B4" w14:textId="77777777" w:rsidR="00F938A4" w:rsidRPr="009D785C" w:rsidRDefault="00F938A4" w:rsidP="00F938A4">
      <w:r w:rsidRPr="009D785C">
        <w:rPr>
          <w:b/>
          <w:bCs/>
        </w:rPr>
        <w:t>Alcohol harmful use.</w:t>
      </w:r>
      <w:r w:rsidRPr="009D785C">
        <w:t xml:space="preserve"> Diagnosis not only requires high levels of alcohol consumption but that the alcohol use is damaging to the person’s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family or friends, was consumed in a situation where the person could be hurt, resulted in being stopped or arrested by police, or if the participant continued to consume alcohol despite experiencing social or interpersonal problems as a consequence of their drinking during the preceding 12 months. A person could not meet criteria for alcohol harmful use if they met the criteria for alcohol dependence. </w:t>
      </w:r>
    </w:p>
    <w:p w14:paraId="493393D1" w14:textId="593DD84A" w:rsidR="00F938A4" w:rsidRPr="009D785C" w:rsidRDefault="00F938A4" w:rsidP="00F938A4">
      <w:r w:rsidRPr="009D785C">
        <w:rPr>
          <w:b/>
          <w:bCs/>
        </w:rPr>
        <w:t>Alcohol Use Disorders Identification Test, or AUDIT.</w:t>
      </w:r>
      <w:r w:rsidRPr="009D785C">
        <w:t xml:space="preserve"> Alcohol consumption and problem drinking were examined using AUDIT (Saunders et al., 1993), a brief self-report screening instrument developed by the World Health Organization. The instrument consists of 10 questions designed to reveal the quantity and frequency of alcohol consumption, possible symptoms of dependence, and reactions or problems related to alcohol. AUDIT is widely used in epidemiological and clinical practice for defining at-risk patterns of drinking. </w:t>
      </w:r>
    </w:p>
    <w:p w14:paraId="5ABA9FA7" w14:textId="4777A40F" w:rsidR="00F938A4" w:rsidRPr="009D785C" w:rsidRDefault="00F938A4" w:rsidP="00F938A4">
      <w:r w:rsidRPr="009D785C">
        <w:rPr>
          <w:b/>
          <w:bCs/>
        </w:rPr>
        <w:t>Anxiety disorders.</w:t>
      </w:r>
      <w:r w:rsidRPr="009D785C">
        <w:t xml:space="preserve"> A class of mental health disorder</w:t>
      </w:r>
      <w:r w:rsidR="0023210F">
        <w:t>s</w:t>
      </w:r>
      <w:r w:rsidRPr="009D785C">
        <w:t xml:space="preserve">. It involves the experience of intense and debilitating anxiety. The disorders covered in the survey were panic attacks, panic disorder, social phobia, specific phobia, agoraphobia, generalised anxiety disorder, posttraumatic stress disorder and obsessive–compulsive disorder. </w:t>
      </w:r>
    </w:p>
    <w:p w14:paraId="448BA4A2" w14:textId="77777777" w:rsidR="00F938A4" w:rsidRPr="009D785C" w:rsidRDefault="00F938A4" w:rsidP="00F938A4">
      <w:r w:rsidRPr="009D785C">
        <w:rPr>
          <w:b/>
          <w:bCs/>
        </w:rPr>
        <w:t>Australian Bureau of Statistics.</w:t>
      </w:r>
      <w:r w:rsidRPr="009D785C">
        <w:t xml:space="preserve"> Australia’s national statistical agency, providing official statistics on a wide range of economic, social, population and environmental matters of importance to Australia. To enable comparison of estimates for Transitioned ADF members with an Australian community population, direct standardisation was applied to estimates in the 2014–15 ABS National Health Survey data. The NHS is the most recent in a series of Australia-wide ABS health surveys, assessing various aspects of the health of Australians, including long-term health conditions, health risk factors and health service use. </w:t>
      </w:r>
    </w:p>
    <w:p w14:paraId="3C37A1F6" w14:textId="65EE0B6F" w:rsidR="00F938A4" w:rsidRPr="009D785C" w:rsidRDefault="00F938A4" w:rsidP="00F938A4">
      <w:r w:rsidRPr="009D785C">
        <w:rPr>
          <w:b/>
          <w:bCs/>
        </w:rPr>
        <w:t>Australian Defence Force.</w:t>
      </w:r>
      <w:r w:rsidRPr="009D785C">
        <w:t xml:space="preserve"> The ADF, or Defence, is constituted under the </w:t>
      </w:r>
      <w:r w:rsidRPr="009D785C">
        <w:rPr>
          <w:i/>
          <w:iCs/>
        </w:rPr>
        <w:t xml:space="preserve">Defence Act 1903 </w:t>
      </w:r>
      <w:r w:rsidRPr="009D785C">
        <w:t xml:space="preserve">(Cth). Its mission is to defend Australia and its national interests. In fulfilling this mission, Defence serves the government of the day and is accountable to the Commonwealth Parliament, which represents the Australian people, to efficiently and effectively carry out the government’s defence policy. The current Programme of research aims to examine the mental, physical and social health of serving and </w:t>
      </w:r>
      <w:r w:rsidR="0023210F">
        <w:t>e</w:t>
      </w:r>
      <w:r w:rsidRPr="009D785C">
        <w:t>x-</w:t>
      </w:r>
      <w:r w:rsidR="0023210F">
        <w:t>s</w:t>
      </w:r>
      <w:r w:rsidRPr="009D785C">
        <w:t xml:space="preserve">erving ADF members and their families. It builds on previous research to support effective and evidence-based health service provision for contemporary service members and veterans. </w:t>
      </w:r>
    </w:p>
    <w:p w14:paraId="3D4D1C4E" w14:textId="77777777" w:rsidR="00F938A4" w:rsidRPr="009D785C" w:rsidRDefault="00F938A4" w:rsidP="00F938A4">
      <w:r w:rsidRPr="009D785C">
        <w:rPr>
          <w:b/>
          <w:bCs/>
        </w:rPr>
        <w:t>Australian Institute of Family Studies.</w:t>
      </w:r>
      <w:r w:rsidRPr="009D785C">
        <w:t xml:space="preserve"> The Australian Government’s key research body in the area of family wellbeing. AIFS conducts original research to increase understanding of Australian families and the factors that affect them. The current research was conducted by a consortium of Australia’s leading research institutions led by the Centre for Traumatic Stress Studies at the University of Adelaide and AIFS. </w:t>
      </w:r>
    </w:p>
    <w:p w14:paraId="5243B02E" w14:textId="77777777" w:rsidR="00F938A4" w:rsidRPr="009D785C" w:rsidRDefault="00F938A4" w:rsidP="00F938A4">
      <w:r w:rsidRPr="009D785C">
        <w:rPr>
          <w:b/>
          <w:bCs/>
        </w:rPr>
        <w:t>Australian Institute of Health and Welfare.</w:t>
      </w:r>
      <w:r w:rsidRPr="009D785C">
        <w:t xml:space="preserve"> Australia’s national agency for health and welfare statistics and information. It was used in this Programme to develop a Study Roll by integrating contact information from various sources and databases. </w:t>
      </w:r>
    </w:p>
    <w:p w14:paraId="09CAB85F" w14:textId="783983C7" w:rsidR="00F938A4" w:rsidRPr="009D785C" w:rsidRDefault="00F938A4" w:rsidP="00F938A4">
      <w:r w:rsidRPr="009D785C">
        <w:rPr>
          <w:b/>
          <w:bCs/>
        </w:rPr>
        <w:t>Bipolar affective disorder.</w:t>
      </w:r>
      <w:r w:rsidRPr="009D785C">
        <w:t xml:space="preserve"> A class of mental disorder associated with fluctuations of mood that are significantly disturbed. The fluctuations are markedly elevated on some occasions (hypomania or mania) and can be markedly lowered on other occasions (depressive episodes). A diagnosis of bipolar affective disorder was applied in this study if the individual had met criteria for mania or hypomania in the preceding 12 months </w:t>
      </w:r>
    </w:p>
    <w:p w14:paraId="410FB7F4" w14:textId="77777777" w:rsidR="00F938A4" w:rsidRPr="009D785C" w:rsidRDefault="00F938A4" w:rsidP="00F938A4">
      <w:r w:rsidRPr="009D785C">
        <w:rPr>
          <w:b/>
          <w:bCs/>
        </w:rPr>
        <w:t>Centre for Traumatic Stress Studies.</w:t>
      </w:r>
      <w:r w:rsidRPr="009D785C">
        <w:t xml:space="preserve"> This centre, at the University of Adelaide, seeks to improve evidence-based practice by informing and applying scientific knowledge in the field of trauma, mental disorder and wellbeing in at-risk populations. The Programme was conducted by a consortium of Australia’s leading research institutions, led by the CTSS and the Australian Institute of Family Studies. </w:t>
      </w:r>
    </w:p>
    <w:p w14:paraId="1310E243" w14:textId="77777777" w:rsidR="00F938A4" w:rsidRPr="009D785C" w:rsidRDefault="00F938A4" w:rsidP="00F938A4">
      <w:r w:rsidRPr="009D785C">
        <w:rPr>
          <w:b/>
          <w:bCs/>
        </w:rPr>
        <w:t>Chain of command.</w:t>
      </w:r>
      <w:r w:rsidRPr="009D785C">
        <w:rPr>
          <w:color w:val="333333"/>
        </w:rPr>
        <w:t xml:space="preserve"> A </w:t>
      </w:r>
      <w:r w:rsidRPr="009D785C">
        <w:t xml:space="preserve">line of authority and responsibility along which orders are passed within a military unit and between different units. </w:t>
      </w:r>
    </w:p>
    <w:p w14:paraId="09C4D6EC" w14:textId="51815D0E" w:rsidR="00F938A4" w:rsidRPr="009D785C" w:rsidRDefault="00F938A4" w:rsidP="00F938A4">
      <w:r w:rsidRPr="009D785C">
        <w:rPr>
          <w:b/>
          <w:bCs/>
        </w:rPr>
        <w:t>Class of mental disorder.</w:t>
      </w:r>
      <w:r w:rsidRPr="009D785C">
        <w:t xml:space="preserve"> Mental disorders are grouped into classes of disorder that have features in common. Three classes of mental disorder were included in the survey</w:t>
      </w:r>
      <w:r w:rsidR="00985CF1">
        <w:t xml:space="preserve"> – </w:t>
      </w:r>
      <w:r w:rsidRPr="009D785C">
        <w:t xml:space="preserve">affective disorders, anxiety disorders and alcohol disorders. </w:t>
      </w:r>
    </w:p>
    <w:p w14:paraId="5F75C026" w14:textId="77777777" w:rsidR="00F938A4" w:rsidRPr="009D785C" w:rsidRDefault="00F938A4" w:rsidP="00F938A4">
      <w:r w:rsidRPr="009D785C">
        <w:rPr>
          <w:b/>
          <w:bCs/>
        </w:rPr>
        <w:t>Comorbidity.</w:t>
      </w:r>
      <w:r w:rsidRPr="009D785C">
        <w:t xml:space="preserve"> The occurrence of more than one disorder at the same time</w:t>
      </w:r>
      <w:r w:rsidRPr="009D785C">
        <w:rPr>
          <w:b/>
          <w:bCs/>
        </w:rPr>
        <w:t xml:space="preserve">. </w:t>
      </w:r>
      <w:r w:rsidRPr="009D785C">
        <w:t xml:space="preserve">Comorbidity was defined by grouping any alcohol disorders, any affective disorders, any anxiety disorders (excluding PTSD) and PTSD according to their co-occurrence. In addition to a breakdown of the individual patterns of co-occurrence, five categories were defined, representing those with no mental health disorder and those with one, two, three or four disorder categories. </w:t>
      </w:r>
    </w:p>
    <w:p w14:paraId="43595649" w14:textId="32A0B416" w:rsidR="00F938A4" w:rsidRPr="009D785C" w:rsidRDefault="00F938A4" w:rsidP="00F938A4">
      <w:r w:rsidRPr="009D785C">
        <w:rPr>
          <w:b/>
          <w:bCs/>
        </w:rPr>
        <w:t>Composite International Diagnostic Interview, or CIDI.</w:t>
      </w:r>
      <w:r w:rsidRPr="009D785C">
        <w:t xml:space="preserve"> The World Mental Health Survey Initiative version of the World Health Organization’s Composite International Diagnostic Interview version 3 (WMH-CIDI 3.0) </w:t>
      </w:r>
      <w:r w:rsidRPr="009D785C">
        <w:fldChar w:fldCharType="begin">
          <w:fldData xml:space="preserve">PEVuZE5vdGU+PENpdGU+PEF1dGhvcj5LZXNzbGVyPC9BdXRob3I+PFllYXI+MjAwNDwvWWVhcj48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</w:fldData>
        </w:fldChar>
      </w:r>
      <w:r w:rsidRPr="009D785C">
        <w:instrText xml:space="preserve"> ADDIN EN.CITE </w:instrText>
      </w:r>
      <w:r w:rsidRPr="009D785C">
        <w:fldChar w:fldCharType="begin">
          <w:fldData xml:space="preserve">PEVuZE5vdGU+PENpdGU+PEF1dGhvcj5LZXNzbGVyPC9BdXRob3I+PFllYXI+MjAwNDwvWWVhcj48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</w:fldData>
        </w:fldChar>
      </w:r>
      <w:r w:rsidRPr="009D785C">
        <w:instrText xml:space="preserve"> ADDIN EN.CITE.DATA </w:instrText>
      </w:r>
      <w:r w:rsidRPr="009D785C">
        <w:fldChar w:fldCharType="end"/>
      </w:r>
      <w:r w:rsidRPr="009D785C">
        <w:fldChar w:fldCharType="separate"/>
      </w:r>
      <w:r w:rsidRPr="009D785C">
        <w:t>(Kessler &amp; Ustun, 2004)</w:t>
      </w:r>
      <w:r w:rsidRPr="009D785C">
        <w:fldChar w:fldCharType="end"/>
      </w:r>
      <w:r w:rsidRPr="009D785C">
        <w:t xml:space="preserve"> provides an assessment of mental disorders based on the definitions and criteria of two classification systems</w:t>
      </w:r>
      <w:r w:rsidR="00985CF1">
        <w:t xml:space="preserve"> – </w:t>
      </w:r>
      <w:r w:rsidRPr="009D785C">
        <w:t xml:space="preserve">the </w:t>
      </w:r>
      <w:r w:rsidRPr="009D785C">
        <w:rPr>
          <w:i/>
        </w:rPr>
        <w:t>Diagnostic and Statistical Manual of Mental Disorders, Fourth Edition</w:t>
      </w:r>
      <w:r w:rsidRPr="009D785C">
        <w:t xml:space="preserve"> (DSM-IV) and the World Health Organization International Classification of Diseases, 10th revision (ICD-10) (World Health Organization, 1994). This instrument was used in phase 2 of the current research Programme. </w:t>
      </w:r>
    </w:p>
    <w:p w14:paraId="554FF83F" w14:textId="77777777" w:rsidR="00F938A4" w:rsidRPr="009D785C" w:rsidRDefault="00F938A4" w:rsidP="00F938A4">
      <w:r w:rsidRPr="009D785C">
        <w:rPr>
          <w:b/>
          <w:bCs/>
        </w:rPr>
        <w:t>Confidence interval.</w:t>
      </w:r>
      <w:r w:rsidRPr="009D785C">
        <w:t xml:space="preserve"> This measurement gives an estimated range of values that is likely to include an unknown population parameter, the estimated range being calculated from a given set of sample data. </w:t>
      </w:r>
    </w:p>
    <w:p w14:paraId="77F37EE5" w14:textId="77777777" w:rsidR="00F938A4" w:rsidRPr="009D785C" w:rsidRDefault="00F938A4" w:rsidP="00F938A4">
      <w:r w:rsidRPr="009D785C">
        <w:rPr>
          <w:b/>
          <w:bCs/>
        </w:rPr>
        <w:t>Department of Veterans’ Affairs.</w:t>
      </w:r>
      <w:r w:rsidRPr="009D785C">
        <w:t xml:space="preserve"> 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 </w:t>
      </w:r>
    </w:p>
    <w:p w14:paraId="53581A9D" w14:textId="77777777" w:rsidR="00F938A4" w:rsidRPr="009D785C" w:rsidRDefault="00F938A4" w:rsidP="00F938A4">
      <w:r w:rsidRPr="009D785C">
        <w:rPr>
          <w:b/>
          <w:bCs/>
        </w:rPr>
        <w:t>Deployment status.</w:t>
      </w:r>
      <w:r w:rsidRPr="009D785C">
        <w:t xml:space="preserve"> The Mental Health and Wellbeing Transition Study defined deployment status, based on survey responses, as: </w:t>
      </w:r>
    </w:p>
    <w:p w14:paraId="7601E9F3" w14:textId="77777777" w:rsidR="00F938A4" w:rsidRPr="009D785C" w:rsidRDefault="00F938A4" w:rsidP="005D32FD">
      <w:pPr>
        <w:pStyle w:val="Bullet"/>
      </w:pPr>
      <w:r w:rsidRPr="009D785C">
        <w:rPr>
          <w:i/>
        </w:rPr>
        <w:t>Never deployed.</w:t>
      </w:r>
      <w:r w:rsidRPr="009D785C">
        <w:rPr>
          <w:b/>
        </w:rPr>
        <w:t xml:space="preserve"> </w:t>
      </w:r>
      <w:r w:rsidRPr="009D785C">
        <w:t xml:space="preserve">Individuals who did not endorse any deployments listed in the self-report survey (Your Military Career: Deployments) and did not endorse any deployment exposures (Your Military Career: Deployment Exposure). </w:t>
      </w:r>
    </w:p>
    <w:p w14:paraId="42790537" w14:textId="77777777" w:rsidR="00F938A4" w:rsidRPr="009D785C" w:rsidRDefault="00F938A4" w:rsidP="005D32FD">
      <w:pPr>
        <w:pStyle w:val="Bullet"/>
        <w:rPr>
          <w:rFonts w:eastAsia="MS Mincho" w:cs="MS Mincho"/>
        </w:rPr>
      </w:pPr>
      <w:r w:rsidRPr="009D785C">
        <w:rPr>
          <w:i/>
        </w:rPr>
        <w:t>Deployed.</w:t>
      </w:r>
      <w:r w:rsidRPr="009D785C">
        <w:rPr>
          <w:b/>
        </w:rPr>
        <w:t xml:space="preserve"> </w:t>
      </w:r>
      <w:r w:rsidRPr="009D785C">
        <w:t xml:space="preserve">Individuals who endorsed one or more of the listed deployments (Your Military Career: Deployments) or endorsed one or more of the deployment exposures (Your Military Career: Deployment Exposure). </w:t>
      </w:r>
    </w:p>
    <w:p w14:paraId="37C9E539" w14:textId="77777777" w:rsidR="00F938A4" w:rsidRPr="009D785C" w:rsidRDefault="00F938A4" w:rsidP="00F938A4">
      <w:pPr>
        <w:rPr>
          <w:rFonts w:eastAsia="MS Mincho" w:cs="MS Mincho"/>
        </w:rPr>
      </w:pPr>
      <w:r w:rsidRPr="009D785C">
        <w:rPr>
          <w:b/>
          <w:bCs/>
        </w:rPr>
        <w:t>Depressive episodes.</w:t>
      </w:r>
      <w:r w:rsidRPr="009D785C">
        <w:t xml:space="preserve"> Characteristic of a major depressive disorder, a depressive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 Hierarchy rules were applied to depressive episodes, such that a person could not have met criteria for either a hypomanic or a manic episode. </w:t>
      </w:r>
    </w:p>
    <w:p w14:paraId="576B982B" w14:textId="77777777" w:rsidR="00F938A4" w:rsidRPr="009D785C" w:rsidRDefault="00F938A4" w:rsidP="00F938A4">
      <w:r w:rsidRPr="009D785C">
        <w:rPr>
          <w:b/>
          <w:bCs/>
        </w:rPr>
        <w:t>Diagnostic criteria.</w:t>
      </w:r>
      <w:r w:rsidRPr="009D785C">
        <w:t xml:space="preserve"> The survey was designed to estimate the prevalence of common mental health disorders defined according to clinical diagnostic criteria, as directed by the International Classification of Diseases, 10th Revision (ICD-10). Diagnostic criteria for a disorder usually involve specification of: </w:t>
      </w:r>
    </w:p>
    <w:p w14:paraId="55B98901" w14:textId="77777777" w:rsidR="00F938A4" w:rsidRPr="009D785C" w:rsidRDefault="00F938A4" w:rsidP="005D32FD">
      <w:pPr>
        <w:pStyle w:val="Bullet"/>
        <w:spacing w:after="120"/>
      </w:pPr>
      <w:r w:rsidRPr="009D785C">
        <w:t xml:space="preserve">the nature, number and combination of symptoms </w:t>
      </w:r>
    </w:p>
    <w:p w14:paraId="49C9CDF8" w14:textId="77777777" w:rsidR="00F938A4" w:rsidRPr="009D785C" w:rsidRDefault="00F938A4" w:rsidP="005D32FD">
      <w:pPr>
        <w:pStyle w:val="Bullet"/>
        <w:spacing w:after="120"/>
      </w:pPr>
      <w:r w:rsidRPr="009D785C">
        <w:t xml:space="preserve">the time during which the symptoms have been continuously reported </w:t>
      </w:r>
    </w:p>
    <w:p w14:paraId="5DEF7E6E" w14:textId="77777777" w:rsidR="00F938A4" w:rsidRPr="009D785C" w:rsidRDefault="00F938A4" w:rsidP="005D32FD">
      <w:pPr>
        <w:pStyle w:val="Bullet"/>
        <w:spacing w:after="120"/>
      </w:pPr>
      <w:r w:rsidRPr="009D785C">
        <w:t xml:space="preserve">the level of distress or impairment reported </w:t>
      </w:r>
    </w:p>
    <w:p w14:paraId="47D22BE9" w14:textId="77777777" w:rsidR="00F938A4" w:rsidRPr="009D785C" w:rsidRDefault="00F938A4" w:rsidP="00F938A4">
      <w:pPr>
        <w:pStyle w:val="Bullet"/>
      </w:pPr>
      <w:r w:rsidRPr="009D785C">
        <w:t xml:space="preserve">the circumstances for exclusion of a diagnosis, such as it being due to a general medical condition or the symptoms being associated with another mental disorder. </w:t>
      </w:r>
    </w:p>
    <w:p w14:paraId="64EB5D56" w14:textId="0E6E5A9D" w:rsidR="00F938A4" w:rsidRPr="009D785C" w:rsidRDefault="00F938A4" w:rsidP="00F938A4">
      <w:r w:rsidRPr="009D785C">
        <w:rPr>
          <w:b/>
          <w:bCs/>
        </w:rPr>
        <w:t>Dimensions of Anger Reactions Scale.</w:t>
      </w:r>
      <w:r w:rsidRPr="009D785C">
        <w:t xml:space="preserve"> A concise measure of anger consisting of five items that focus on anger frequency, intensity </w:t>
      </w:r>
      <w:r w:rsidR="0023210F">
        <w:t xml:space="preserve">and </w:t>
      </w:r>
      <w:r w:rsidRPr="009D785C">
        <w:t xml:space="preserve">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 </w:t>
      </w:r>
    </w:p>
    <w:p w14:paraId="3468A853" w14:textId="77777777" w:rsidR="00F938A4" w:rsidRPr="009D785C" w:rsidRDefault="00F938A4" w:rsidP="00F938A4">
      <w:r w:rsidRPr="009D785C">
        <w:rPr>
          <w:b/>
          <w:bCs/>
        </w:rPr>
        <w:t>DVA client.</w:t>
      </w:r>
      <w:r w:rsidRPr="009D785C">
        <w:t xml:space="preserve"> The term used when referring to DVA clients for the purpose of analysis. In the construction of the DVA dataset for the Study Roll, DVA created an indicator of confidence against each veteran with respect to the level of interaction DVA had with each of them for assessing how confident DVA was about the accuracy of their address. Members of each of the following groups were considered DVA clients: </w:t>
      </w:r>
    </w:p>
    <w:p w14:paraId="2E0E4A33" w14:textId="77777777" w:rsidR="00F938A4" w:rsidRPr="009D785C" w:rsidRDefault="00F938A4" w:rsidP="00F938A4">
      <w:pPr>
        <w:pStyle w:val="Bullet"/>
      </w:pPr>
      <w:r w:rsidRPr="009D785C">
        <w:rPr>
          <w:i/>
        </w:rPr>
        <w:t>High.</w:t>
      </w:r>
      <w:r w:rsidRPr="009D785C">
        <w:t xml:space="preserve"> Where a veteran is in receipt of a fortnightly payment (such as income support or a compensation pension) from DVA it was a sign of regular ongoing contact with the client and therefore DVA would have a high level of confidence that their address would be up to date and correct. </w:t>
      </w:r>
    </w:p>
    <w:p w14:paraId="75415C64" w14:textId="77777777" w:rsidR="00F938A4" w:rsidRPr="009D785C" w:rsidRDefault="00F938A4" w:rsidP="00F938A4">
      <w:pPr>
        <w:pStyle w:val="Bullet"/>
      </w:pPr>
      <w:r w:rsidRPr="009D785C">
        <w:rPr>
          <w:i/>
        </w:rPr>
        <w:t>Medium.</w:t>
      </w:r>
      <w:r w:rsidRPr="009D785C">
        <w:t xml:space="preserve"> Where a veteran only holds a treatment card (that is, does not also receive an ongoing payment) there is a lower level of ongoing contact with the department and therefore the level of confidence that DVA can assign to the accuracy of the client’s address is lower. </w:t>
      </w:r>
    </w:p>
    <w:p w14:paraId="67826EAC" w14:textId="77777777" w:rsidR="00F938A4" w:rsidRPr="009D785C" w:rsidRDefault="00F938A4" w:rsidP="00F938A4">
      <w:pPr>
        <w:pStyle w:val="Bullet"/>
        <w:rPr>
          <w:rFonts w:eastAsia="MS Mincho" w:cs="MS Mincho"/>
        </w:rPr>
      </w:pPr>
      <w:r w:rsidRPr="009D785C">
        <w:rPr>
          <w:i/>
        </w:rPr>
        <w:t>Low.</w:t>
      </w:r>
      <w:r w:rsidRPr="009D785C">
        <w:t xml:space="preserve"> Not all veterans who have their illness/injury liability claim accepted as service related by DVA automatically receive a treatment card or pension payment, yet they would still be considered DVA clients. For the purposes of this report, any individual in the study population who met these criteria was flagged as a ‘DVA client’. Those with this flag were compared against those without this flag. </w:t>
      </w:r>
    </w:p>
    <w:p w14:paraId="11DCB08D" w14:textId="77777777" w:rsidR="00F938A4" w:rsidRPr="009D785C" w:rsidRDefault="00F938A4" w:rsidP="00F938A4">
      <w:r w:rsidRPr="009D785C">
        <w:rPr>
          <w:b/>
          <w:bCs/>
        </w:rPr>
        <w:t>Dysthymia.</w:t>
      </w:r>
      <w:r w:rsidRPr="009D785C">
        <w:t xml:space="preserve"> Characterised as a chronic or pervasive disturbance of mood lasting several years that is not sufficiently severe or in which the depressive episodes are not sufficiently prolonged to warrant a diagnosis of a recurrent depressive disorder. Hierarchy rules were applied to dysthymia such that, to have this disorder, a person could not have met criteria for either a hypomanic or a manic episode and could not have reported episodes of severe or moderate depression within the first two years of dysthymia. </w:t>
      </w:r>
    </w:p>
    <w:p w14:paraId="5A6DD28F" w14:textId="593F7228" w:rsidR="00F938A4" w:rsidRPr="009D785C" w:rsidRDefault="00F938A4" w:rsidP="00F938A4">
      <w:r w:rsidRPr="009D785C">
        <w:rPr>
          <w:b/>
          <w:bCs/>
          <w:color w:val="1D1D1D"/>
        </w:rPr>
        <w:t>Ex-service organisation</w:t>
      </w:r>
      <w:r w:rsidR="0023210F">
        <w:rPr>
          <w:b/>
          <w:bCs/>
          <w:color w:val="1D1D1D"/>
        </w:rPr>
        <w:t>s</w:t>
      </w:r>
      <w:r w:rsidRPr="009D785C">
        <w:rPr>
          <w:b/>
          <w:bCs/>
          <w:color w:val="1D1D1D"/>
        </w:rPr>
        <w:t>.</w:t>
      </w:r>
      <w:r w:rsidRPr="009D785C">
        <w:t xml:space="preserve"> Organisations that provide assistance to current and former ADF members. Services can include welfare support, help with DVA claims, and employment programs and social support. </w:t>
      </w:r>
    </w:p>
    <w:p w14:paraId="4233A0C6" w14:textId="77777777" w:rsidR="00F938A4" w:rsidRPr="009D785C" w:rsidRDefault="00F938A4" w:rsidP="00F938A4">
      <w:r w:rsidRPr="009D785C">
        <w:rPr>
          <w:b/>
          <w:bCs/>
        </w:rPr>
        <w:t>Generalised anxiety disorder, or GAD.</w:t>
      </w:r>
      <w:r w:rsidRPr="009D785C">
        <w:t xml:space="preserve"> A generalised and persistent worry, anxiety or apprehension about everyday events and activities lasting a minimum of six months that is accompanied by anxiety symptoms as described for ‘agoraphobia’. Other symptoms can be symptoms of tension (such as an inability to relax and muscle tension) and other non-specific symptoms (such as irritability and difficulty concentrating). </w:t>
      </w:r>
    </w:p>
    <w:p w14:paraId="51ABAA30" w14:textId="77777777" w:rsidR="00F938A4" w:rsidRPr="009D785C" w:rsidRDefault="00F938A4" w:rsidP="00F938A4">
      <w:r w:rsidRPr="009D785C">
        <w:rPr>
          <w:b/>
          <w:bCs/>
        </w:rPr>
        <w:t>Generalised Anxiety Disorder 7-item Scale, or GAD-7.</w:t>
      </w:r>
      <w:r w:rsidRPr="009D785C">
        <w:t xml:space="preserve"> A brief seven-item screening measure based on the </w:t>
      </w:r>
      <w:r w:rsidRPr="009D785C">
        <w:rPr>
          <w:i/>
          <w:iCs/>
        </w:rPr>
        <w:t xml:space="preserve">Diagnostic and Statistical Manual of Mental Disorders, Fourth Edition </w:t>
      </w:r>
      <w:r w:rsidRPr="009D785C">
        <w:t xml:space="preserve">criteria for generalised anxiety disorder. Originally validated for use in primary care, the GAD-7 performs well in detecting probable cases of the disorder, </w:t>
      </w:r>
      <w:r w:rsidRPr="009D785C">
        <w:rPr>
          <w:color w:val="211A17"/>
        </w:rPr>
        <w:t xml:space="preserve">with a sensitivity of 89% and a specificity of 82%. </w:t>
      </w:r>
    </w:p>
    <w:p w14:paraId="41ACE09C" w14:textId="77777777" w:rsidR="00F938A4" w:rsidRPr="009D785C" w:rsidRDefault="00F938A4" w:rsidP="00F938A4">
      <w:r w:rsidRPr="009D785C">
        <w:rPr>
          <w:b/>
          <w:bCs/>
          <w:color w:val="1D1D1D"/>
        </w:rPr>
        <w:t>Gold Card.</w:t>
      </w:r>
      <w:r w:rsidRPr="009D785C">
        <w:rPr>
          <w:color w:val="1D1D1D"/>
        </w:rPr>
        <w:t xml:space="preserve"> A </w:t>
      </w:r>
      <w:r w:rsidRPr="009D785C">
        <w:t xml:space="preserve">DVA health card for all conditions. Gold Card holders are entitled to DVA funding for services for all clinically necessary healthcare needs and all health conditions, whether or not they are related to war service. The card holder can be a veteran or the widow/widower or dependant of a veteran. Only the person named on the card is covered. </w:t>
      </w:r>
    </w:p>
    <w:p w14:paraId="20318D1A" w14:textId="77777777" w:rsidR="00F938A4" w:rsidRPr="009D785C" w:rsidRDefault="00F938A4" w:rsidP="00F938A4">
      <w:r w:rsidRPr="009D785C">
        <w:rPr>
          <w:b/>
          <w:bCs/>
        </w:rPr>
        <w:t>Help-seeking latency.</w:t>
      </w:r>
      <w:r w:rsidRPr="009D785C">
        <w:t xml:space="preserve"> The delay in time between first becoming concerned about a health problem and first seeking help for that problem. To assess help-seeking latency in the study, participants were asked to indicate when they first sought help for their own mental health. Options included ‘within three months of becoming concerned’ and ‘within one year of becoming concerned’. Alternatively, participants were able to specify the number of years since becoming concerned. This item was developed by researchers for use in the study. </w:t>
      </w:r>
    </w:p>
    <w:p w14:paraId="27FEDC6A" w14:textId="77777777" w:rsidR="00F938A4" w:rsidRPr="009D785C" w:rsidRDefault="00F938A4" w:rsidP="00F938A4">
      <w:r w:rsidRPr="009D785C">
        <w:rPr>
          <w:b/>
          <w:bCs/>
        </w:rPr>
        <w:t>Hypomanic episodes.</w:t>
      </w:r>
      <w:r w:rsidRPr="009D785C">
        <w:t xml:space="preserve"> Episodes that last at least four consecutive days and are considered abnormal to the individual. These episodes are characterised by increased activity, talkativeness, elevated mood, disrupted concentration, decreased need for sleep and disrupted judgment, manifesting as risk taking (for example, mild spending sprees). In a subgroup of people these disorders are particularly characterised by irritability. To meet the criteria for the ‘with hierarchy’ version, the person cannot have met criteria for an episode of mania. </w:t>
      </w:r>
    </w:p>
    <w:p w14:paraId="775A8A4C" w14:textId="77777777" w:rsidR="00F938A4" w:rsidRPr="009D785C" w:rsidRDefault="00F938A4" w:rsidP="00F938A4">
      <w:r w:rsidRPr="009D785C">
        <w:rPr>
          <w:b/>
          <w:bCs/>
        </w:rPr>
        <w:t>Kessler Psychological Distress Scale, or K10.</w:t>
      </w:r>
      <w:r w:rsidRPr="009D785C">
        <w:t xml:space="preserve"> A short 10-item screening questionnaire that yields a global measure of psychological distress based on symptoms of anxiety and depression reported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derive from the cut-offs of the K10 that were used in the 2007 Australian Bureau of Statistics National Survey of Mental Health and Wellbeing (Slade et al., 2009). </w:t>
      </w:r>
    </w:p>
    <w:p w14:paraId="677883DD" w14:textId="77777777" w:rsidR="00F938A4" w:rsidRPr="009D785C" w:rsidRDefault="00F938A4" w:rsidP="00F938A4">
      <w:r w:rsidRPr="009D785C">
        <w:rPr>
          <w:b/>
          <w:bCs/>
        </w:rPr>
        <w:t>Lifetime prevalence.</w:t>
      </w:r>
      <w:r w:rsidRPr="009D785C">
        <w:t xml:space="preserve"> A prevalence that meets diagnostic criteria for a mental disorder at any point in the respondent’s lifetime. </w:t>
      </w:r>
    </w:p>
    <w:p w14:paraId="156791AD" w14:textId="77777777" w:rsidR="00F938A4" w:rsidRPr="009D785C" w:rsidRDefault="00F938A4" w:rsidP="00F938A4">
      <w:r w:rsidRPr="009D785C">
        <w:rPr>
          <w:b/>
          <w:bCs/>
        </w:rPr>
        <w:t>Lifetime trauma.</w:t>
      </w:r>
      <w:r w:rsidRPr="009D785C">
        <w:t xml:space="preserve"> Exposure questions used in this study were drawn from the posttraumatic stress disorder module of the CIDI (Haro et al., 2006). Participants were asked to indicate whether or not they had reported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w:t>
      </w:r>
    </w:p>
    <w:p w14:paraId="414C4BE6" w14:textId="77777777" w:rsidR="00F938A4" w:rsidRPr="009D785C" w:rsidRDefault="00F938A4" w:rsidP="00F938A4">
      <w:r w:rsidRPr="009D785C">
        <w:rPr>
          <w:b/>
          <w:bCs/>
        </w:rPr>
        <w:t>Mania.</w:t>
      </w:r>
      <w:r w:rsidRPr="009D785C">
        <w:t xml:space="preserve"> Similar to hypomania but more severe in nature. Lasting slightly longer (a minimum of a week), these episodes often lead to severe interference with personal functioning. In addition to the symptoms outlined for ‘hypomania’, mania is often associated with feelings of grandiosity, marked sexual indiscretion and racing thoughts. </w:t>
      </w:r>
    </w:p>
    <w:p w14:paraId="27089D49" w14:textId="77777777" w:rsidR="00F938A4" w:rsidRPr="009D785C" w:rsidRDefault="00F938A4" w:rsidP="00F938A4">
      <w:r w:rsidRPr="009D785C">
        <w:rPr>
          <w:b/>
          <w:bCs/>
        </w:rPr>
        <w:t>Medical Employment Classification, or MEC.</w:t>
      </w:r>
      <w:r w:rsidRPr="009D785C">
        <w:t xml:space="preserve"> An administrative process designed to monitor physical fitness and medical standards in the ADF. MEC was divided into four levels (either current or on discharge from Regular ADF service): </w:t>
      </w:r>
    </w:p>
    <w:p w14:paraId="1086AE1F" w14:textId="77777777" w:rsidR="00F938A4" w:rsidRPr="009D785C" w:rsidRDefault="00F938A4" w:rsidP="00F938A4">
      <w:pPr>
        <w:pStyle w:val="Bullet"/>
      </w:pPr>
      <w:r w:rsidRPr="009D785C">
        <w:rPr>
          <w:i/>
        </w:rPr>
        <w:t>MEC 1.</w:t>
      </w:r>
      <w:r w:rsidRPr="009D785C">
        <w:rPr>
          <w:b/>
        </w:rPr>
        <w:t xml:space="preserve"> </w:t>
      </w:r>
      <w:r w:rsidRPr="009D785C">
        <w:t xml:space="preserve">Members who are medically fit for employment in a deployed or seagoing environment without restriction. </w:t>
      </w:r>
    </w:p>
    <w:p w14:paraId="19D2A25F" w14:textId="77777777" w:rsidR="00F938A4" w:rsidRPr="009D785C" w:rsidRDefault="00F938A4" w:rsidP="00F938A4">
      <w:pPr>
        <w:pStyle w:val="Bullet"/>
      </w:pPr>
      <w:r w:rsidRPr="009D785C">
        <w:rPr>
          <w:i/>
        </w:rPr>
        <w:t>MEC 2.</w:t>
      </w:r>
      <w:r w:rsidRPr="009D785C">
        <w:rPr>
          <w:b/>
        </w:rPr>
        <w:t xml:space="preserve"> </w:t>
      </w:r>
      <w:r w:rsidRPr="009D785C">
        <w:t xml:space="preserve">Members with medical conditions that require access to various levels of medical support or employment restrictions but who remain medically fit for duty in their occupation in a deployed or seagoing environment. In allocating the subclassifications of MEC 2, access to the level of medical support will always take precedence over specified employment restrictions. </w:t>
      </w:r>
    </w:p>
    <w:p w14:paraId="40ABD873" w14:textId="77777777" w:rsidR="00F938A4" w:rsidRPr="009D785C" w:rsidRDefault="00F938A4" w:rsidP="00F938A4">
      <w:pPr>
        <w:pStyle w:val="Bullet"/>
      </w:pPr>
      <w:r w:rsidRPr="009D785C">
        <w:rPr>
          <w:i/>
        </w:rPr>
        <w:t>MEC 3.</w:t>
      </w:r>
      <w:r w:rsidRPr="009D785C">
        <w:rPr>
          <w:b/>
        </w:rPr>
        <w:t xml:space="preserve"> </w:t>
      </w:r>
      <w:r w:rsidRPr="009D785C">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MEC Review Board for consideration of an extension to remain MEC 3. </w:t>
      </w:r>
    </w:p>
    <w:p w14:paraId="1B9B87A0" w14:textId="77777777" w:rsidR="00F938A4" w:rsidRPr="009D785C" w:rsidRDefault="00F938A4" w:rsidP="00F938A4">
      <w:pPr>
        <w:pStyle w:val="Bullet"/>
        <w:rPr>
          <w:rFonts w:eastAsia="MS Mincho" w:cs="MS Mincho"/>
        </w:rPr>
      </w:pPr>
      <w:r w:rsidRPr="009D785C">
        <w:rPr>
          <w:i/>
        </w:rPr>
        <w:t>MEC 4.</w:t>
      </w:r>
      <w:r w:rsidRPr="009D785C">
        <w:rPr>
          <w:b/>
        </w:rPr>
        <w:t xml:space="preserve"> </w:t>
      </w:r>
      <w:r w:rsidRPr="009D785C">
        <w:t xml:space="preserve">Members who are medically unfit for deployment or seagoing service in the long term. Members who are classified as MEC 4 for their military occupation will be subject to review and confirmation of their classification by a MEC Review Board. </w:t>
      </w:r>
    </w:p>
    <w:p w14:paraId="38AEC26B" w14:textId="77777777" w:rsidR="00F938A4" w:rsidRPr="009D785C" w:rsidRDefault="00F938A4" w:rsidP="00F938A4">
      <w:r w:rsidRPr="009D785C">
        <w:rPr>
          <w:b/>
          <w:bCs/>
        </w:rPr>
        <w:t>Medical fitness.</w:t>
      </w:r>
      <w:r w:rsidRPr="009D785C">
        <w:t xml:space="preserve"> A status defined as follows: </w:t>
      </w:r>
    </w:p>
    <w:p w14:paraId="23654CAD" w14:textId="77777777" w:rsidR="00F938A4" w:rsidRPr="009D785C" w:rsidRDefault="00F938A4" w:rsidP="00F938A4">
      <w:pPr>
        <w:pStyle w:val="Bullet"/>
      </w:pPr>
      <w:r w:rsidRPr="009D785C">
        <w:rPr>
          <w:i/>
        </w:rPr>
        <w:t>Fit.</w:t>
      </w:r>
      <w:r w:rsidRPr="009D785C">
        <w:rPr>
          <w:b/>
        </w:rPr>
        <w:t xml:space="preserve"> </w:t>
      </w:r>
      <w:r w:rsidRPr="009D785C">
        <w:t xml:space="preserve">Those who are categorised as fully employable and deployable or deployable with restrictions. Participants are classified as fit if they fall into MEC 1 or 2, as just described, or are assigned a perturbed MEC value of fit. </w:t>
      </w:r>
    </w:p>
    <w:p w14:paraId="003B5F78" w14:textId="37B12F30" w:rsidR="00F938A4" w:rsidRPr="009D785C" w:rsidRDefault="00F938A4" w:rsidP="00F938A4">
      <w:pPr>
        <w:pStyle w:val="Bullet"/>
        <w:rPr>
          <w:rFonts w:eastAsia="MS Mincho" w:cs="MS Mincho"/>
        </w:rPr>
      </w:pPr>
      <w:r w:rsidRPr="009D785C">
        <w:rPr>
          <w:i/>
        </w:rPr>
        <w:t>Unfit.</w:t>
      </w:r>
      <w:r w:rsidRPr="009D785C">
        <w:rPr>
          <w:b/>
        </w:rPr>
        <w:t xml:space="preserve"> </w:t>
      </w:r>
      <w:r w:rsidRPr="009D785C">
        <w:t>Those not fit for deployment, their original occupation and/or further service. This can include those undergoing rehabilitation or transitioning to alternative return-to-work arrangements or in the process of medically separating from the ADF. Participants were classified as unfit if they fell into MEC 3 or 4, as just described</w:t>
      </w:r>
      <w:r w:rsidR="0023210F">
        <w:t>,</w:t>
      </w:r>
      <w:r w:rsidRPr="009D785C">
        <w:t xml:space="preserve"> or were assigned a perturbed MEC value of unfit. </w:t>
      </w:r>
    </w:p>
    <w:p w14:paraId="00CA312D" w14:textId="77777777" w:rsidR="00F938A4" w:rsidRPr="009D785C" w:rsidRDefault="00F938A4" w:rsidP="00F938A4">
      <w:pPr>
        <w:rPr>
          <w:rFonts w:eastAsia="MS Mincho" w:cs="MS Mincho"/>
        </w:rPr>
      </w:pPr>
      <w:r w:rsidRPr="009D785C">
        <w:rPr>
          <w:b/>
          <w:bCs/>
        </w:rPr>
        <w:t>Medical discharge.</w:t>
      </w:r>
      <w:r w:rsidRPr="009D785C">
        <w:t xml:space="preserve"> The involuntary termination of a client’s employment by the ADF on the grounds of permanent or at least long-term unfitness to serve or unfitness for deployment to operational (warlike) service. </w:t>
      </w:r>
    </w:p>
    <w:p w14:paraId="67CD2FC3" w14:textId="77777777" w:rsidR="00F938A4" w:rsidRPr="009D785C" w:rsidRDefault="00F938A4" w:rsidP="00F938A4">
      <w:pPr>
        <w:rPr>
          <w:rFonts w:eastAsia="MS Mincho" w:cs="MS Mincho"/>
        </w:rPr>
      </w:pPr>
      <w:r w:rsidRPr="009D785C">
        <w:rPr>
          <w:b/>
          <w:bCs/>
        </w:rPr>
        <w:t>Mental health disorders.</w:t>
      </w:r>
      <w:r w:rsidRPr="009D785C">
        <w:t xml:space="preserve"> Defined according to the detailed diagnostic criteria in the World Health Organization International Classification of Diseases. This publication reports data for ICD-10 criteria. </w:t>
      </w:r>
    </w:p>
    <w:p w14:paraId="45AE3EB1" w14:textId="77777777" w:rsidR="00F938A4" w:rsidRPr="009D785C" w:rsidRDefault="00F938A4" w:rsidP="00F938A4">
      <w:pPr>
        <w:rPr>
          <w:rFonts w:eastAsia="MS Mincho" w:cs="MS Mincho"/>
        </w:rPr>
      </w:pPr>
      <w:r w:rsidRPr="009D785C">
        <w:rPr>
          <w:b/>
          <w:bCs/>
        </w:rPr>
        <w:t xml:space="preserve">Mental Health Prevalence and Wellbeing Study. </w:t>
      </w:r>
      <w:r w:rsidRPr="009D785C">
        <w:t xml:space="preserve">The 2010 MHPWS is part of the Military Health Outcomes Program, the first comprehensive investigation of the mental health of serving ADF members. </w:t>
      </w:r>
    </w:p>
    <w:p w14:paraId="48A7EC35" w14:textId="77777777" w:rsidR="009B20D7" w:rsidRPr="009D785C" w:rsidRDefault="009B20D7" w:rsidP="009B20D7">
      <w:r w:rsidRPr="009D785C">
        <w:rPr>
          <w:b/>
          <w:bCs/>
        </w:rPr>
        <w:t xml:space="preserve">Middle East Area of Operations. </w:t>
      </w:r>
      <w:r w:rsidRPr="009D785C">
        <w:t xml:space="preserve">Australia’s military involvement in Afghanistan and Iraq is often referred to as the Middle East Area of Operations, or MEAO. Thousands of members have deployed to the MEAO since 2001, with many completing multiple tours of duty. The Transition and Wellbeing Research Programme will build on the Military Health Outcomes Program, which detailed the prevalence of mental disorder in </w:t>
      </w:r>
      <w:r>
        <w:t>service women and men.</w:t>
      </w:r>
    </w:p>
    <w:p w14:paraId="6D1D9A46" w14:textId="77777777" w:rsidR="00F938A4" w:rsidRPr="009D785C" w:rsidRDefault="00F938A4" w:rsidP="00F938A4">
      <w:r w:rsidRPr="009D785C">
        <w:rPr>
          <w:b/>
          <w:bCs/>
        </w:rPr>
        <w:t>Military Health Outcomes Program.</w:t>
      </w:r>
      <w:r w:rsidRPr="009D785C">
        <w:t xml:space="preserve"> MilHOP detailed the prevalence of mental disorders among serving ADF members in 2010, as well as deployment-related health issues for those deployed to the Middle East Area of Operations. The Transition and Wellbeing Research Programme aims to redress a number of gaps identified following MilHOP, including the mental health of Reservists, Ex-Serving members and ADF members in high-risk roles, along with the trajectory of disorder and pathways to care for individuals identified with a mental disorder in 2010. </w:t>
      </w:r>
    </w:p>
    <w:p w14:paraId="23B45449" w14:textId="77777777" w:rsidR="00F938A4" w:rsidRPr="009D785C" w:rsidRDefault="00F938A4" w:rsidP="00F938A4">
      <w:r w:rsidRPr="009D785C">
        <w:rPr>
          <w:b/>
          <w:bCs/>
        </w:rPr>
        <w:t>National Death Index.</w:t>
      </w:r>
      <w:r w:rsidRPr="009D785C">
        <w:t xml:space="preserve"> A Commonwealth database that contains records of deaths registered in Australia since 1980. Data come from the Registry of Births, Deaths and Marriages in each jurisdiction, the National Coronial Information System and the Australian Bureau of Statistics. Before contacting participants, the Study Roll was cross-checked against the NDI to ensure that no approaches to deceased members were made. </w:t>
      </w:r>
    </w:p>
    <w:p w14:paraId="58123AE0" w14:textId="77777777" w:rsidR="00F938A4" w:rsidRPr="009D785C" w:rsidRDefault="00F938A4" w:rsidP="00F938A4">
      <w:r w:rsidRPr="009D785C">
        <w:rPr>
          <w:b/>
          <w:bCs/>
        </w:rPr>
        <w:t>National Health and Medical Research Council.</w:t>
      </w:r>
      <w:r w:rsidRPr="009D785C">
        <w:rPr>
          <w:color w:val="1D1D1D"/>
        </w:rPr>
        <w:t xml:space="preserve"> </w:t>
      </w:r>
      <w:r w:rsidRPr="009D785C">
        <w:t xml:space="preserve">Australia’s peak funding body for medical research. The NHMRC has funded previous investigations carried out by the Centre for Traumatic Stress Studies. </w:t>
      </w:r>
    </w:p>
    <w:p w14:paraId="4E6992B8" w14:textId="77777777" w:rsidR="00F938A4" w:rsidRPr="009D785C" w:rsidRDefault="00F938A4" w:rsidP="00F938A4">
      <w:r w:rsidRPr="009D785C">
        <w:rPr>
          <w:b/>
          <w:bCs/>
          <w:color w:val="1D1D1D"/>
        </w:rPr>
        <w:t>National Health Survey.</w:t>
      </w:r>
      <w:r w:rsidRPr="009D785C">
        <w:rPr>
          <w:color w:val="1D1D1D"/>
        </w:rPr>
        <w:t xml:space="preserve"> The </w:t>
      </w:r>
      <w:r w:rsidRPr="009D785C">
        <w:t xml:space="preserve">2014–15 National Health Survey is the most recent in a series of Australia-wide ABS health surveys, assessing various aspects of the health of Australians, including long-term health conditions, health risk factors and health service use. </w:t>
      </w:r>
    </w:p>
    <w:p w14:paraId="432E7389" w14:textId="77777777" w:rsidR="00F938A4" w:rsidRPr="009D785C" w:rsidRDefault="00F938A4" w:rsidP="00F938A4">
      <w:r w:rsidRPr="009D785C">
        <w:rPr>
          <w:b/>
          <w:bCs/>
        </w:rPr>
        <w:t>Obsessive–compulsive disorder.</w:t>
      </w:r>
      <w:r w:rsidRPr="009D785C">
        <w:t xml:space="preserve"> A disorder characterised by obsessional thoughts (ideas, images, impulses) or compulsive acts (ritualised behaviour). These thoughts and acts are often distressing and typically cannot be avoided, despite the sufferer being aware of their ineffectiveness. </w:t>
      </w:r>
    </w:p>
    <w:p w14:paraId="68132EAD" w14:textId="77777777" w:rsidR="00F938A4" w:rsidRPr="009D785C" w:rsidRDefault="00F938A4" w:rsidP="00F938A4">
      <w:r w:rsidRPr="009D785C">
        <w:rPr>
          <w:b/>
          <w:bCs/>
        </w:rPr>
        <w:t>Optimal epidemiological cut-off.</w:t>
      </w:r>
      <w:r w:rsidRPr="009D785C">
        <w:t xml:space="preserve"> The value that brings the number of false positives (mistaken identifications of a disorder) and false negatives (missed identifications of a disorder) closest together, thereby counterbalancing these sources of error most accurately. This cut-off gives the closest estimate to the true prevalence of a 30-day ICD-10 disorder, as measured by the CIDI, and should be used to monitor disorder trends. </w:t>
      </w:r>
    </w:p>
    <w:p w14:paraId="42F28FDE" w14:textId="77777777" w:rsidR="00F938A4" w:rsidRPr="009D785C" w:rsidRDefault="00F938A4" w:rsidP="00F938A4">
      <w:r w:rsidRPr="009D785C">
        <w:rPr>
          <w:b/>
          <w:bCs/>
        </w:rPr>
        <w:t>Optimal screening cut-off.</w:t>
      </w:r>
      <w:r w:rsidRPr="009D785C">
        <w:t xml:space="preserve"> The value that maximises the sum of sensitivity and specificity (the proportion of those with and without a disease who are correctly classified). This cut-off can be used to identify individuals who might need further care. </w:t>
      </w:r>
    </w:p>
    <w:p w14:paraId="6E861C80" w14:textId="77777777" w:rsidR="00F938A4" w:rsidRPr="009D785C" w:rsidRDefault="00F938A4" w:rsidP="00F938A4">
      <w:r w:rsidRPr="009D785C">
        <w:rPr>
          <w:b/>
          <w:bCs/>
        </w:rPr>
        <w:t>Panic attack.</w:t>
      </w:r>
      <w:r w:rsidRPr="009D785C">
        <w:t xml:space="preserve"> Sudden onset of extreme fear or anxiety, often accompanied by palpitations, chest pain, choking sensations, dizziness, and sometimes feelings of unreality or fear of dying, losing control or going mad. </w:t>
      </w:r>
    </w:p>
    <w:p w14:paraId="2A004713" w14:textId="77777777" w:rsidR="00F938A4" w:rsidRPr="009D785C" w:rsidRDefault="00F938A4" w:rsidP="00F938A4">
      <w:r w:rsidRPr="009D785C">
        <w:rPr>
          <w:b/>
          <w:bCs/>
        </w:rPr>
        <w:t>Panic disorder.</w:t>
      </w:r>
      <w:r w:rsidRPr="009D785C">
        <w:t xml:space="preserve"> Recurrent panic attacks that are unpredictable in nature. </w:t>
      </w:r>
    </w:p>
    <w:p w14:paraId="67B35F05" w14:textId="77777777" w:rsidR="00F938A4" w:rsidRPr="009D785C" w:rsidRDefault="00F938A4" w:rsidP="00F938A4">
      <w:r w:rsidRPr="009D785C">
        <w:rPr>
          <w:b/>
          <w:bCs/>
          <w:color w:val="1D1D1D"/>
        </w:rPr>
        <w:t>Patient Health Questionnaire-9.</w:t>
      </w:r>
      <w:r w:rsidRPr="009D785C">
        <w:rPr>
          <w:color w:val="1D1D1D"/>
        </w:rPr>
        <w:t xml:space="preserve"> S</w:t>
      </w:r>
      <w:r w:rsidRPr="009D785C">
        <w:t xml:space="preserve">elf-reported depression was examined using the Patient Health Questionnaire – 9, or PHQ9. The nine items of the PHQ9 are scored from zero to three and summed to give a total score between zero and 27. The PHQ9 gives various levels of diagnostic severity, with higher scores indicating higher levels of depression symptoms. </w:t>
      </w:r>
    </w:p>
    <w:p w14:paraId="675128B8" w14:textId="5E86A4BE" w:rsidR="00F938A4" w:rsidRPr="009D785C" w:rsidRDefault="00F938A4" w:rsidP="00F938A4">
      <w:r w:rsidRPr="009D785C">
        <w:rPr>
          <w:b/>
          <w:bCs/>
        </w:rPr>
        <w:t>Pharmaceutical Benefits Scheme.</w:t>
      </w:r>
      <w:r w:rsidRPr="009D785C">
        <w:t xml:space="preserve"> The PBS began as a limited scheme in 1948, offering free medicines for pensioners and a list of 139 ‘life-saving and disease-preventing’ medicines free to other members of the community. Today the PBS provides timely, reliable and affordable access to necessary medicines for many Australians. The PBS is part of the Australian Government’s broader National Medicines Policy. Health </w:t>
      </w:r>
      <w:r w:rsidR="0023210F">
        <w:t>c</w:t>
      </w:r>
      <w:r w:rsidRPr="009D785C">
        <w:t xml:space="preserve">are </w:t>
      </w:r>
      <w:r w:rsidR="0023210F">
        <w:t>u</w:t>
      </w:r>
      <w:r w:rsidRPr="009D785C">
        <w:t xml:space="preserve">tilisation, </w:t>
      </w:r>
      <w:r w:rsidR="0023210F">
        <w:t>c</w:t>
      </w:r>
      <w:r w:rsidRPr="009D785C">
        <w:t xml:space="preserve">ost and Pharmaceutical Benefit Scheme/Repatriation Pharmaceutical Benefits Scheme data were obtained for consenting Serving and Ex-Serving ADF members as part of the current program of research. </w:t>
      </w:r>
    </w:p>
    <w:p w14:paraId="2F93F5E2" w14:textId="6E6AEFC7" w:rsidR="00F938A4" w:rsidRPr="009D785C" w:rsidRDefault="00F938A4" w:rsidP="00F938A4">
      <w:r w:rsidRPr="009D785C">
        <w:rPr>
          <w:b/>
          <w:bCs/>
        </w:rPr>
        <w:t>Posttraumatic stress disorder.</w:t>
      </w:r>
      <w:r w:rsidRPr="009D785C">
        <w:rPr>
          <w:color w:val="1D1D1D"/>
        </w:rPr>
        <w:t xml:space="preserve"> A </w:t>
      </w:r>
      <w:r w:rsidRPr="009D785C">
        <w:t>stress reaction to an exceptionally threatening or traumatic event that would cause pervasive distress in almost anyone. Symptoms of PTSD are categorised into three groups</w:t>
      </w:r>
      <w:r w:rsidR="00985CF1">
        <w:t xml:space="preserve"> – </w:t>
      </w:r>
      <w:r w:rsidRPr="009D785C">
        <w:t xml:space="preserve">re-experiencing memories or flashbacks, avoidance symptoms, and either hyperarousal symptoms (increased arousal and sensitivity to cues) or inability to recall important parts of the experience. </w:t>
      </w:r>
    </w:p>
    <w:p w14:paraId="5A4CAD2D" w14:textId="2F438DEB" w:rsidR="00F938A4" w:rsidRPr="009D785C" w:rsidRDefault="00F938A4" w:rsidP="00F938A4">
      <w:r w:rsidRPr="009D785C">
        <w:rPr>
          <w:b/>
          <w:bCs/>
        </w:rPr>
        <w:t>The Posttraumatic Stress Disorder Checklist – civilian version.</w:t>
      </w:r>
      <w:r w:rsidRPr="009D785C">
        <w:t xml:space="preserve"> A 17-item self-report measure designed to assess the symptomatic criteria of PTSD according to the </w:t>
      </w:r>
      <w:r w:rsidRPr="009D785C">
        <w:rPr>
          <w:i/>
          <w:iCs/>
        </w:rPr>
        <w:t xml:space="preserve">Diagnostic and Statistical Manual of Mental Disorders, Fourth Edition </w:t>
      </w:r>
      <w:r w:rsidRPr="009D785C">
        <w:t xml:space="preserve">(DSM-IV). The 17 questions of the PCL-C are scored from </w:t>
      </w:r>
      <w:r w:rsidR="0023210F">
        <w:t xml:space="preserve">1 </w:t>
      </w:r>
      <w:r w:rsidRPr="009D785C">
        <w:t xml:space="preserve">to </w:t>
      </w:r>
      <w:r w:rsidR="0023210F">
        <w:t xml:space="preserve">5 </w:t>
      </w:r>
      <w:r w:rsidRPr="009D785C">
        <w:t xml:space="preserve">and are summed to give a total symptom severity score of between 17 and 85. An additional four items from the newly released PCL-5 were also included, giving researchers flexibility to also measure PTSD symptoms according to the most recent definitional criteria. </w:t>
      </w:r>
    </w:p>
    <w:p w14:paraId="4A9C7B87" w14:textId="4DA83AED" w:rsidR="00F938A4" w:rsidRPr="009D785C" w:rsidRDefault="00F938A4" w:rsidP="00F938A4">
      <w:r w:rsidRPr="009D785C">
        <w:rPr>
          <w:b/>
          <w:bCs/>
        </w:rPr>
        <w:t>Personnel Management Key System.</w:t>
      </w:r>
      <w:r w:rsidRPr="009D785C">
        <w:t xml:space="preserve"> An integrated human resource management system that provides for the ADF a single source of personnel management information. PMKeyS manages information about the entire Defence workforce</w:t>
      </w:r>
      <w:r w:rsidR="00C619AD">
        <w:t xml:space="preserve"> – </w:t>
      </w:r>
      <w:r w:rsidRPr="009D785C">
        <w:t xml:space="preserve">Navy, Army and Air Force. </w:t>
      </w:r>
    </w:p>
    <w:p w14:paraId="703BBE42" w14:textId="77777777" w:rsidR="00F938A4" w:rsidRPr="009D785C" w:rsidRDefault="00F938A4" w:rsidP="00F938A4">
      <w:r w:rsidRPr="009D785C">
        <w:rPr>
          <w:b/>
          <w:bCs/>
        </w:rPr>
        <w:t>Prevalence of mental disorders.</w:t>
      </w:r>
      <w:r w:rsidRPr="009D785C">
        <w:t xml:space="preserve"> The proportion of people in a given population who meet diagnostic criteria for any mental disorder in a given time frame. (</w:t>
      </w:r>
      <w:r w:rsidRPr="009D785C">
        <w:rPr>
          <w:i/>
        </w:rPr>
        <w:t>See also</w:t>
      </w:r>
      <w:r w:rsidRPr="009D785C">
        <w:t xml:space="preserve"> ‘12-month prevalence’ and ‘lifetime prevalence’.) </w:t>
      </w:r>
    </w:p>
    <w:p w14:paraId="3EFEF079" w14:textId="77777777" w:rsidR="00F938A4" w:rsidRPr="009D785C" w:rsidRDefault="00F938A4" w:rsidP="00F938A4">
      <w:r w:rsidRPr="009D785C">
        <w:rPr>
          <w:b/>
          <w:bCs/>
        </w:rPr>
        <w:t>Probable mental disorder.</w:t>
      </w:r>
      <w:r w:rsidRPr="009D785C">
        <w:t xml:space="preserve"> Where probable rates of mental health disorder are presented these are based on self-report epidemiological cut-offs. </w:t>
      </w:r>
    </w:p>
    <w:p w14:paraId="555C2D98" w14:textId="77777777" w:rsidR="00F938A4" w:rsidRPr="009D785C" w:rsidRDefault="00F938A4" w:rsidP="00F938A4">
      <w:pPr>
        <w:rPr>
          <w:rFonts w:eastAsia="MS Mincho" w:cs="MS Mincho"/>
        </w:rPr>
      </w:pPr>
      <w:r w:rsidRPr="009D785C">
        <w:rPr>
          <w:b/>
          <w:bCs/>
        </w:rPr>
        <w:t>Psychopathology.</w:t>
      </w:r>
      <w:r w:rsidRPr="009D785C">
        <w:t xml:space="preserve"> The scientific study of mental disorders.</w:t>
      </w:r>
    </w:p>
    <w:p w14:paraId="4C4DFFAD" w14:textId="77777777" w:rsidR="00F938A4" w:rsidRPr="009D785C" w:rsidRDefault="00F938A4" w:rsidP="00F938A4">
      <w:r w:rsidRPr="009D785C">
        <w:rPr>
          <w:b/>
          <w:bCs/>
        </w:rPr>
        <w:t>Rank status.</w:t>
      </w:r>
      <w:r w:rsidRPr="009D785C">
        <w:t xml:space="preserve"> Three levels of rank were used in the Mental Health and Wellbeing Transition Study: </w:t>
      </w:r>
    </w:p>
    <w:p w14:paraId="6756796B" w14:textId="77777777" w:rsidR="00F938A4" w:rsidRPr="009D785C" w:rsidRDefault="00F938A4" w:rsidP="00F938A4">
      <w:pPr>
        <w:pStyle w:val="Bullet"/>
      </w:pPr>
      <w:r w:rsidRPr="009D785C">
        <w:rPr>
          <w:i/>
        </w:rPr>
        <w:t>Commissioned Officer (OFFR).</w:t>
      </w:r>
      <w:r w:rsidRPr="009D785C">
        <w:rPr>
          <w:b/>
        </w:rPr>
        <w:t xml:space="preserve"> </w:t>
      </w:r>
      <w:r w:rsidRPr="009D785C">
        <w:t xml:space="preserve">Senior Commissioned Officers (Commander, Lieutenant Colonel, Wing Commander and above) and Commissioned Officers (Lieutenant Commander, Major, Squadron Leader and more junior ranks). </w:t>
      </w:r>
    </w:p>
    <w:p w14:paraId="7B7CFB73" w14:textId="77777777" w:rsidR="00F938A4" w:rsidRPr="009D785C" w:rsidRDefault="00F938A4" w:rsidP="00F938A4">
      <w:pPr>
        <w:pStyle w:val="Bullet"/>
      </w:pPr>
      <w:r w:rsidRPr="009D785C">
        <w:rPr>
          <w:i/>
        </w:rPr>
        <w:t>Non-Commissioned Officer (NCO).</w:t>
      </w:r>
      <w:r w:rsidRPr="009D785C">
        <w:rPr>
          <w:b/>
        </w:rPr>
        <w:t xml:space="preserve"> </w:t>
      </w:r>
      <w:r w:rsidRPr="009D785C">
        <w:t xml:space="preserve">Senior Non-Commissioned Officers (Petty Officer, Sergeant and more senior ranks), and Junior Non-Commissioned Officers (Leading Seaman, Corporal and more junior ranks). </w:t>
      </w:r>
    </w:p>
    <w:p w14:paraId="04C7551B" w14:textId="77777777" w:rsidR="00F938A4" w:rsidRPr="009D785C" w:rsidRDefault="00F938A4" w:rsidP="00F938A4">
      <w:pPr>
        <w:pStyle w:val="Bullet"/>
        <w:rPr>
          <w:rFonts w:eastAsia="MS Mincho" w:cs="MS Mincho"/>
        </w:rPr>
      </w:pPr>
      <w:r w:rsidRPr="009D785C">
        <w:rPr>
          <w:i/>
        </w:rPr>
        <w:t>Other Ranks.</w:t>
      </w:r>
      <w:r w:rsidRPr="009D785C">
        <w:rPr>
          <w:b/>
        </w:rPr>
        <w:t xml:space="preserve"> </w:t>
      </w:r>
      <w:r w:rsidRPr="009D785C">
        <w:t xml:space="preserve">Able Seaman, Seaman, Private, Leading Aircraftman, Aircraftman or equivalent. </w:t>
      </w:r>
    </w:p>
    <w:p w14:paraId="6E1896B1" w14:textId="77777777" w:rsidR="00F938A4" w:rsidRPr="009D785C" w:rsidRDefault="00F938A4" w:rsidP="00F938A4">
      <w:r w:rsidRPr="009D785C">
        <w:rPr>
          <w:b/>
          <w:bCs/>
        </w:rPr>
        <w:t>Reason for discharge.</w:t>
      </w:r>
      <w:r w:rsidRPr="009D785C">
        <w:t xml:space="preserve"> The reason for transitioning out of the ADF. In the Programme, the reason for discharge was derived from responses to the self-report survey and classified accordingly: </w:t>
      </w:r>
    </w:p>
    <w:p w14:paraId="4059F2BF" w14:textId="77777777" w:rsidR="00F938A4" w:rsidRPr="009D785C" w:rsidRDefault="00F938A4" w:rsidP="00F938A4">
      <w:pPr>
        <w:pStyle w:val="Bullet"/>
      </w:pPr>
      <w:r w:rsidRPr="009D785C">
        <w:rPr>
          <w:i/>
        </w:rPr>
        <w:t>Medical discharge.</w:t>
      </w:r>
      <w:r w:rsidRPr="009D785C">
        <w:rPr>
          <w:b/>
        </w:rPr>
        <w:t xml:space="preserve"> </w:t>
      </w:r>
      <w:r w:rsidRPr="009D785C">
        <w:t xml:space="preserve">Involuntary termination of the client’s employment by the ADF on the grounds of permanent or at least long-term unfitness to serve or unfitness for deployment to operational (war-like) service. </w:t>
      </w:r>
    </w:p>
    <w:p w14:paraId="55C25956" w14:textId="77777777" w:rsidR="00F938A4" w:rsidRPr="009D785C" w:rsidRDefault="00F938A4" w:rsidP="00F938A4">
      <w:pPr>
        <w:pStyle w:val="Bullet"/>
        <w:rPr>
          <w:rFonts w:eastAsia="MS Mincho" w:cs="MS Mincho"/>
        </w:rPr>
      </w:pPr>
      <w:r w:rsidRPr="009D785C">
        <w:rPr>
          <w:i/>
        </w:rPr>
        <w:t>Other.</w:t>
      </w:r>
      <w:r w:rsidRPr="009D785C">
        <w:rPr>
          <w:b/>
        </w:rPr>
        <w:t xml:space="preserve"> </w:t>
      </w:r>
      <w:r w:rsidRPr="009D785C">
        <w:t xml:space="preserve">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non-voluntary administrative discharge. </w:t>
      </w:r>
    </w:p>
    <w:p w14:paraId="1BEA0AD1" w14:textId="49E965AC" w:rsidR="00F938A4" w:rsidRPr="009D785C" w:rsidRDefault="00F938A4" w:rsidP="00F938A4">
      <w:r w:rsidRPr="009D785C">
        <w:rPr>
          <w:b/>
          <w:bCs/>
        </w:rPr>
        <w:t>Repatriation Pharmaceutical Benefits Scheme.</w:t>
      </w:r>
      <w:r w:rsidRPr="009D785C">
        <w:t xml:space="preserve"> The benefits listed in the RPBS can be prescribed only for Department of Veterans’ Affairs beneficiaries who hold a Gold, White or Orange Card. Healthcare use, cost and Pharmaceutical Benefit Scheme data/Repatriation Pharmaceutical Benefits Scheme data were obtained for consenting Serving and Ex-Serving ADF members as part of the current program of research. </w:t>
      </w:r>
    </w:p>
    <w:p w14:paraId="7CADADD8" w14:textId="77777777" w:rsidR="00F938A4" w:rsidRPr="009D785C" w:rsidRDefault="00F938A4" w:rsidP="00F938A4">
      <w:r w:rsidRPr="009D785C">
        <w:rPr>
          <w:b/>
          <w:bCs/>
        </w:rPr>
        <w:t>Service status.</w:t>
      </w:r>
      <w:r w:rsidRPr="009D785C">
        <w:t xml:space="preserve"> The ADF consists of three forces: </w:t>
      </w:r>
    </w:p>
    <w:p w14:paraId="2DF320F8" w14:textId="77777777" w:rsidR="00F938A4" w:rsidRPr="009D785C" w:rsidRDefault="00F938A4" w:rsidP="00F938A4">
      <w:pPr>
        <w:pStyle w:val="Bullet"/>
      </w:pPr>
      <w:r w:rsidRPr="009D785C">
        <w:rPr>
          <w:i/>
        </w:rPr>
        <w:t>Royal Australian Navy.</w:t>
      </w:r>
      <w:r w:rsidRPr="009D785C">
        <w:rPr>
          <w:b/>
        </w:rPr>
        <w:t xml:space="preserve"> </w:t>
      </w:r>
      <w:r w:rsidRPr="009D785C">
        <w:t xml:space="preserve">A maritime force that contributes to regional security, supports global interests, shapes the strategic environment and protects national interests. </w:t>
      </w:r>
    </w:p>
    <w:p w14:paraId="63449A57" w14:textId="77777777" w:rsidR="00F938A4" w:rsidRPr="009D785C" w:rsidRDefault="00F938A4" w:rsidP="00F938A4">
      <w:pPr>
        <w:pStyle w:val="Bullet"/>
      </w:pPr>
      <w:r w:rsidRPr="009D785C">
        <w:rPr>
          <w:i/>
        </w:rPr>
        <w:t>Australian Army.</w:t>
      </w:r>
      <w:r w:rsidRPr="009D785C">
        <w:rPr>
          <w:b/>
        </w:rPr>
        <w:t xml:space="preserve"> </w:t>
      </w:r>
      <w:r w:rsidRPr="009D785C">
        <w:t xml:space="preserve">The military land force, a potent, versatile and modern army that contributes to the security of Australia, protecting its interests and people. </w:t>
      </w:r>
    </w:p>
    <w:p w14:paraId="59E1EA0C" w14:textId="6622F54A" w:rsidR="00F938A4" w:rsidRPr="009D785C" w:rsidRDefault="00F938A4" w:rsidP="00F938A4">
      <w:pPr>
        <w:pStyle w:val="Bullet"/>
        <w:rPr>
          <w:rFonts w:eastAsia="MS Mincho" w:cs="MS Mincho"/>
        </w:rPr>
      </w:pPr>
      <w:r w:rsidRPr="009D785C">
        <w:rPr>
          <w:i/>
        </w:rPr>
        <w:t>Royal Australian Air Force.</w:t>
      </w:r>
      <w:r w:rsidRPr="009D785C">
        <w:rPr>
          <w:b/>
        </w:rPr>
        <w:t xml:space="preserve"> </w:t>
      </w:r>
      <w:r w:rsidRPr="009D785C">
        <w:t>An air force that provides immediate and responsive military options across the spectrum of operations as part of a whole-of-government joint or coalition response, either from Australia or in deployment overseas. It does this through its key air power roles</w:t>
      </w:r>
      <w:r w:rsidR="00C619AD">
        <w:t xml:space="preserve"> – </w:t>
      </w:r>
      <w:r w:rsidRPr="009D785C">
        <w:t>control of the air; precision strikes; intelligence, surveillance and responses; and air mobility</w:t>
      </w:r>
      <w:r w:rsidR="00C619AD">
        <w:t xml:space="preserve"> – </w:t>
      </w:r>
      <w:r w:rsidRPr="009D785C">
        <w:t xml:space="preserve">enabled by combat and operational support. </w:t>
      </w:r>
    </w:p>
    <w:p w14:paraId="4ADCC485" w14:textId="77777777" w:rsidR="00F938A4" w:rsidRPr="009D785C" w:rsidRDefault="00F938A4" w:rsidP="00F938A4">
      <w:pPr>
        <w:rPr>
          <w:rFonts w:eastAsia="MS Mincho" w:cs="MS Mincho"/>
        </w:rPr>
      </w:pPr>
      <w:r w:rsidRPr="009D785C">
        <w:rPr>
          <w:b/>
          <w:bCs/>
        </w:rPr>
        <w:t>Social phobia.</w:t>
      </w:r>
      <w:r w:rsidRPr="009D785C">
        <w:t xml:space="preserve"> Marked fear or avoidance of being the centre of attention in situations where it is possible to behave in a humiliating or embarrassing way, accompanied by anxiety symptoms, as well as either blushing, fear of vomiting, or fear of defecation or micturition. </w:t>
      </w:r>
    </w:p>
    <w:p w14:paraId="126C0D51" w14:textId="4DDF0015" w:rsidR="00F938A4" w:rsidRPr="009D785C" w:rsidRDefault="00F938A4" w:rsidP="00F938A4">
      <w:pPr>
        <w:rPr>
          <w:rFonts w:eastAsia="MS Mincho" w:cs="MS Mincho"/>
        </w:rPr>
      </w:pPr>
      <w:r w:rsidRPr="009D785C">
        <w:rPr>
          <w:b/>
          <w:bCs/>
        </w:rPr>
        <w:t>Specific phobia.</w:t>
      </w:r>
      <w:r w:rsidRPr="009D785C">
        <w:t xml:space="preserve"> Marked fear or avoidance of a specific object or situation</w:t>
      </w:r>
      <w:r w:rsidR="00C619AD">
        <w:t xml:space="preserve"> – </w:t>
      </w:r>
      <w:r w:rsidRPr="009D785C">
        <w:t>such as animals, birds, insects, heights, thunder, flying, small enclosed spaces, sight of blood or injury, injections, dentists or hospitals</w:t>
      </w:r>
      <w:r w:rsidR="00C619AD">
        <w:t xml:space="preserve"> – </w:t>
      </w:r>
      <w:r w:rsidRPr="009D785C">
        <w:t xml:space="preserve">accompanied by anxiety symptoms as described in ‘agoraphobia’. </w:t>
      </w:r>
    </w:p>
    <w:p w14:paraId="56479E96" w14:textId="77777777" w:rsidR="00F938A4" w:rsidRPr="009D785C" w:rsidRDefault="00F938A4" w:rsidP="00F938A4">
      <w:pPr>
        <w:rPr>
          <w:rFonts w:eastAsia="MS Mincho" w:cs="MS Mincho"/>
        </w:rPr>
      </w:pPr>
      <w:r w:rsidRPr="009D785C">
        <w:rPr>
          <w:b/>
          <w:bCs/>
        </w:rPr>
        <w:t>Stratification.</w:t>
      </w:r>
      <w:r w:rsidRPr="009D785C">
        <w:t xml:space="preserve">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 status. </w:t>
      </w:r>
    </w:p>
    <w:p w14:paraId="149BC93F" w14:textId="77777777" w:rsidR="00F938A4" w:rsidRPr="009D785C" w:rsidRDefault="00F938A4" w:rsidP="00F938A4">
      <w:pPr>
        <w:rPr>
          <w:b/>
          <w:bCs/>
        </w:rPr>
      </w:pPr>
      <w:r w:rsidRPr="009D785C">
        <w:rPr>
          <w:b/>
          <w:bCs/>
        </w:rPr>
        <w:t>Study Roll.</w:t>
      </w:r>
      <w:r w:rsidRPr="009D785C">
        <w:t xml:space="preserve"> Participants’ contact details and other demographic information were obtained via the creation of a Study Roll by the Australian Institute of Health and Welfare. This process involved integrating contact information from the following sources: </w:t>
      </w:r>
    </w:p>
    <w:p w14:paraId="378426D1" w14:textId="77777777" w:rsidR="00F938A4" w:rsidRPr="009D785C" w:rsidRDefault="00F938A4" w:rsidP="005D32FD">
      <w:pPr>
        <w:pStyle w:val="Bullet"/>
        <w:spacing w:after="120"/>
      </w:pPr>
      <w:r w:rsidRPr="009D785C">
        <w:t xml:space="preserve">the Defence Personnel Management Key Solution database </w:t>
      </w:r>
    </w:p>
    <w:p w14:paraId="63D1EADA" w14:textId="77777777" w:rsidR="00F938A4" w:rsidRPr="009D785C" w:rsidRDefault="00F938A4" w:rsidP="005D32FD">
      <w:pPr>
        <w:pStyle w:val="Bullet"/>
        <w:spacing w:after="120"/>
      </w:pPr>
      <w:r w:rsidRPr="009D785C">
        <w:t xml:space="preserve">DVA client databases </w:t>
      </w:r>
    </w:p>
    <w:p w14:paraId="072B9F9D" w14:textId="77777777" w:rsidR="00F938A4" w:rsidRPr="009D785C" w:rsidRDefault="00F938A4" w:rsidP="005D32FD">
      <w:pPr>
        <w:pStyle w:val="Bullet"/>
        <w:spacing w:after="120"/>
      </w:pPr>
      <w:r w:rsidRPr="009D785C">
        <w:t xml:space="preserve">the National Death Index </w:t>
      </w:r>
    </w:p>
    <w:p w14:paraId="2F970B86" w14:textId="77777777" w:rsidR="00F938A4" w:rsidRPr="009D785C" w:rsidRDefault="00F938A4" w:rsidP="005D32FD">
      <w:pPr>
        <w:pStyle w:val="Bullet"/>
        <w:spacing w:after="120"/>
      </w:pPr>
      <w:r w:rsidRPr="009D785C">
        <w:t xml:space="preserve">the ComSuper member database </w:t>
      </w:r>
    </w:p>
    <w:p w14:paraId="50A1E414" w14:textId="77777777" w:rsidR="00F938A4" w:rsidRPr="009D785C" w:rsidRDefault="00F938A4" w:rsidP="00F938A4">
      <w:pPr>
        <w:pStyle w:val="Bullet"/>
      </w:pPr>
      <w:r w:rsidRPr="009D785C">
        <w:t xml:space="preserve">the Military Health Outcomes Program dataset. </w:t>
      </w:r>
    </w:p>
    <w:p w14:paraId="6DB7A948" w14:textId="77777777" w:rsidR="00F938A4" w:rsidRPr="009D785C" w:rsidRDefault="00F938A4" w:rsidP="00F938A4">
      <w:r w:rsidRPr="009D785C">
        <w:rPr>
          <w:b/>
          <w:bCs/>
        </w:rPr>
        <w:t>Suicidal ideation.</w:t>
      </w:r>
      <w:r w:rsidRPr="009D785C">
        <w:t xml:space="preserve"> Serious thoughts about taking one’s own life. </w:t>
      </w:r>
    </w:p>
    <w:p w14:paraId="39E61D14" w14:textId="77777777" w:rsidR="00F938A4" w:rsidRPr="009D785C" w:rsidRDefault="00F938A4" w:rsidP="00F938A4">
      <w:r w:rsidRPr="009D785C">
        <w:rPr>
          <w:b/>
          <w:bCs/>
        </w:rPr>
        <w:t>Suicidality.</w:t>
      </w:r>
      <w:r w:rsidRPr="009D785C">
        <w:t xml:space="preserve"> Suicidal ideation, suicide plans and attempts. </w:t>
      </w:r>
    </w:p>
    <w:p w14:paraId="4BF64DB9" w14:textId="77777777" w:rsidR="00F938A4" w:rsidRPr="009D785C" w:rsidRDefault="00F938A4" w:rsidP="00F938A4">
      <w:r w:rsidRPr="009D785C">
        <w:rPr>
          <w:b/>
          <w:bCs/>
        </w:rPr>
        <w:t>Subsyndromal disorder.</w:t>
      </w:r>
      <w:r w:rsidRPr="009D785C">
        <w:rPr>
          <w:color w:val="222326"/>
        </w:rPr>
        <w:t xml:space="preserve"> C</w:t>
      </w:r>
      <w:r w:rsidRPr="009D785C">
        <w:t xml:space="preserve">haracterised by or exhibiting symptoms that are not severe enough for diagnosis as a clinically recognised syndrome. </w:t>
      </w:r>
    </w:p>
    <w:p w14:paraId="43109AA8" w14:textId="77777777" w:rsidR="00F938A4" w:rsidRPr="009D785C" w:rsidRDefault="00F938A4" w:rsidP="00F938A4">
      <w:r w:rsidRPr="009D785C">
        <w:rPr>
          <w:b/>
          <w:bCs/>
        </w:rPr>
        <w:t>Transitioned ADF members.</w:t>
      </w:r>
      <w:r w:rsidRPr="009D785C">
        <w:t xml:space="preserve"> ADF members who have left military service. For the purpose of the current study, this included all ADF members who transitioned from the Regular ADF between 2010 and 2014, including those who transitioned into the Active Reserve and Inactive Reserve. </w:t>
      </w:r>
    </w:p>
    <w:p w14:paraId="6F0A00CF" w14:textId="77777777" w:rsidR="00F938A4" w:rsidRPr="009D785C" w:rsidRDefault="00F938A4" w:rsidP="00F938A4">
      <w:r w:rsidRPr="009D785C">
        <w:rPr>
          <w:b/>
          <w:bCs/>
        </w:rPr>
        <w:t>Transitioned status.</w:t>
      </w:r>
      <w:r w:rsidRPr="009D785C">
        <w:t xml:space="preserve"> Transitioned ADF members were categorised into one of three groups, which broadly represented their level of continued association and contact with Defence and their potential access to support services provided by Defence: </w:t>
      </w:r>
    </w:p>
    <w:p w14:paraId="6DCE06F9" w14:textId="77777777" w:rsidR="00F938A4" w:rsidRPr="009D785C" w:rsidRDefault="00F938A4" w:rsidP="00F938A4">
      <w:pPr>
        <w:pStyle w:val="Bullet"/>
      </w:pPr>
      <w:r w:rsidRPr="009D785C">
        <w:rPr>
          <w:i/>
        </w:rPr>
        <w:t>Ex-Serving.</w:t>
      </w:r>
      <w:r w:rsidRPr="009D785C">
        <w:rPr>
          <w:b/>
        </w:rPr>
        <w:t xml:space="preserve"> </w:t>
      </w:r>
      <w:r w:rsidRPr="009D785C">
        <w:t xml:space="preserve">A person who was a Regular ADF member before 2010, has since transitioned out of the ADF and is no longer engaged with Defence in a Reservist role. The individual is classified as discharged from Defence. </w:t>
      </w:r>
    </w:p>
    <w:p w14:paraId="13EE6F61" w14:textId="77777777" w:rsidR="00F938A4" w:rsidRPr="009D785C" w:rsidRDefault="00F938A4" w:rsidP="00F938A4">
      <w:pPr>
        <w:pStyle w:val="Bullet"/>
      </w:pPr>
      <w:r w:rsidRPr="009D785C">
        <w:rPr>
          <w:i/>
        </w:rPr>
        <w:t>Inactive Reservist.</w:t>
      </w:r>
      <w:r w:rsidRPr="009D785C">
        <w:t xml:space="preserve"> A person who was a Regular ADF member before 2010 but has since transitioned into an Inactive Reservist role. </w:t>
      </w:r>
    </w:p>
    <w:p w14:paraId="3D338586" w14:textId="77777777" w:rsidR="00F938A4" w:rsidRPr="009D785C" w:rsidRDefault="00F938A4" w:rsidP="00F938A4">
      <w:pPr>
        <w:pStyle w:val="Bullet"/>
        <w:rPr>
          <w:rFonts w:eastAsia="MS Mincho" w:cs="MS Mincho"/>
        </w:rPr>
      </w:pPr>
      <w:r w:rsidRPr="009D785C">
        <w:rPr>
          <w:i/>
        </w:rPr>
        <w:t>Active Reservist.</w:t>
      </w:r>
      <w:r w:rsidRPr="009D785C">
        <w:rPr>
          <w:b/>
        </w:rPr>
        <w:t xml:space="preserve"> </w:t>
      </w:r>
      <w:r w:rsidRPr="009D785C">
        <w:t xml:space="preserve">A person who was a Regular ADF member before 2010 but has since transitioned to an Active Reservist role. </w:t>
      </w:r>
    </w:p>
    <w:p w14:paraId="7C9642BD" w14:textId="77777777" w:rsidR="00F938A4" w:rsidRPr="009D785C" w:rsidRDefault="00F938A4" w:rsidP="00F938A4">
      <w:pPr>
        <w:rPr>
          <w:rFonts w:eastAsia="MS Mincho" w:cs="MS Mincho"/>
        </w:rPr>
      </w:pPr>
      <w:r w:rsidRPr="009D785C">
        <w:rPr>
          <w:b/>
          <w:bCs/>
        </w:rPr>
        <w:t>Two-phase design.</w:t>
      </w:r>
      <w:r w:rsidRPr="009D785C">
        <w:t xml:space="preserve"> 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14:paraId="2B8B3D6E" w14:textId="77777777" w:rsidR="00F938A4" w:rsidRPr="009D785C" w:rsidRDefault="00F938A4" w:rsidP="00F938A4">
      <w:pPr>
        <w:rPr>
          <w:rFonts w:eastAsia="MS Mincho" w:cs="MS Mincho"/>
        </w:rPr>
      </w:pPr>
      <w:r w:rsidRPr="009D785C">
        <w:rPr>
          <w:b/>
          <w:bCs/>
        </w:rPr>
        <w:t xml:space="preserve">Veterans’ Health Cards. </w:t>
      </w:r>
      <w:r w:rsidRPr="009D785C">
        <w:t xml:space="preserve">On behalf of the Australian Government, DVA uses health cards as a convenient method for veterans, war widows and their eligible dependants to gain access to health and other care services. Arrangements are based on providing access to clinically appropriate treatment that is evidence-based. There are Gold, White and Orange Health Cards. </w:t>
      </w:r>
    </w:p>
    <w:p w14:paraId="17C066AD" w14:textId="77777777" w:rsidR="00F938A4" w:rsidRPr="009D785C" w:rsidRDefault="00F938A4" w:rsidP="00F938A4">
      <w:r w:rsidRPr="009D785C">
        <w:rPr>
          <w:b/>
          <w:bCs/>
        </w:rPr>
        <w:t>Weighting.</w:t>
      </w:r>
      <w:r w:rsidRPr="009D785C">
        <w:t xml:space="preserve"> Allowing for the inference of results for the entire population. Weighting involved allocating a representative value, or ‘weight’, to the data for each respondent, based on key variables. The weight indicated how many individuals in the entire population were represented by each respondent. Weighting was applied in two circumstances: </w:t>
      </w:r>
    </w:p>
    <w:p w14:paraId="4B2FB9C9" w14:textId="77777777" w:rsidR="00F938A4" w:rsidRPr="009D785C" w:rsidRDefault="00F938A4" w:rsidP="00F938A4">
      <w:pPr>
        <w:pStyle w:val="Bullet"/>
      </w:pPr>
      <w:r w:rsidRPr="009D785C">
        <w:t>to correct for differential non-response</w:t>
      </w:r>
    </w:p>
    <w:p w14:paraId="00F7440B" w14:textId="7F130802" w:rsidR="00F938A4" w:rsidRPr="009D785C" w:rsidRDefault="00F938A4" w:rsidP="00F938A4">
      <w:pPr>
        <w:pStyle w:val="Bullet"/>
      </w:pPr>
      <w:r w:rsidRPr="009D785C">
        <w:t>to adjust for any systematic biases in the respondents</w:t>
      </w:r>
      <w:r w:rsidR="00C619AD">
        <w:t xml:space="preserve"> – </w:t>
      </w:r>
      <w:r w:rsidRPr="009D785C">
        <w:t xml:space="preserve">for example, oversampling of high scorers for the CIDI. </w:t>
      </w:r>
    </w:p>
    <w:p w14:paraId="28F9FC51" w14:textId="77777777" w:rsidR="00F938A4" w:rsidRPr="009D785C" w:rsidRDefault="00F938A4" w:rsidP="00F938A4">
      <w:r w:rsidRPr="009D785C">
        <w:rPr>
          <w:b/>
          <w:bCs/>
        </w:rPr>
        <w:t>White Card.</w:t>
      </w:r>
      <w:r w:rsidRPr="009D785C">
        <w:t xml:space="preserve"> A DVA Health Card for specific conditions. A White Card entitles the holder to care and treatment for the following: </w:t>
      </w:r>
    </w:p>
    <w:p w14:paraId="19516A40" w14:textId="77777777" w:rsidR="00F938A4" w:rsidRPr="009D785C" w:rsidRDefault="00F938A4" w:rsidP="00F938A4">
      <w:pPr>
        <w:pStyle w:val="Bullet"/>
      </w:pPr>
      <w:r w:rsidRPr="009D785C">
        <w:t xml:space="preserve">injuries or conditions that are accepted as being caused by war or as service related </w:t>
      </w:r>
    </w:p>
    <w:p w14:paraId="6365C86A" w14:textId="77777777" w:rsidR="00F938A4" w:rsidRPr="009D785C" w:rsidRDefault="00F938A4" w:rsidP="00F938A4">
      <w:pPr>
        <w:pStyle w:val="Bullet"/>
      </w:pPr>
      <w:r w:rsidRPr="009D785C">
        <w:t xml:space="preserve">malignant cancer, pulmonary tuberculosis, posttraumatic stress disorder, anxiety and/or depression, whether or not it was caused by war </w:t>
      </w:r>
    </w:p>
    <w:p w14:paraId="52C684AD" w14:textId="77777777" w:rsidR="00F938A4" w:rsidRPr="009D785C" w:rsidRDefault="00F938A4" w:rsidP="00F938A4">
      <w:pPr>
        <w:pStyle w:val="Bullet"/>
        <w:rPr>
          <w:rFonts w:eastAsia="MS Mincho" w:cs="MS Mincho"/>
        </w:rPr>
      </w:pPr>
      <w:r w:rsidRPr="009D785C">
        <w:t xml:space="preserve">symptoms of unidentifiable conditions that arise within 15 years of service (other than peacetime service). Services covered by a White Card are the same as those covered by a Gold Card but must be for treatment of conditions that are accepted as being caused by war or as service related. </w:t>
      </w:r>
    </w:p>
    <w:p w14:paraId="24DCD43D" w14:textId="18272186" w:rsidR="00F938A4" w:rsidRPr="009D785C" w:rsidRDefault="00F938A4" w:rsidP="00F938A4">
      <w:pPr>
        <w:rPr>
          <w:rFonts w:eastAsia="MS Mincho" w:cs="MS Mincho"/>
        </w:rPr>
      </w:pPr>
      <w:r w:rsidRPr="00F938A4">
        <w:rPr>
          <w:b/>
        </w:rPr>
        <w:t>World Mental Health Survey Initiative Version of the World Health Organization Composite International Diagnostic Interview – version 3 (CIDI).</w:t>
      </w:r>
      <w:r w:rsidRPr="009D785C">
        <w:t xml:space="preserve"> The CIDI (Kessler &amp; Ustun, 2004) provides an assessment of mental disorders based on the definitions and criteria of two classification systems</w:t>
      </w:r>
      <w:r w:rsidR="00C619AD">
        <w:t xml:space="preserve"> – </w:t>
      </w:r>
      <w:r w:rsidRPr="009D785C">
        <w:t xml:space="preserve">the </w:t>
      </w:r>
      <w:r w:rsidRPr="009D785C">
        <w:rPr>
          <w:i/>
          <w:iCs/>
        </w:rPr>
        <w:t xml:space="preserve">Diagnostic and Statistical Manual of Mental Disorders, Fourth Edition </w:t>
      </w:r>
      <w:r w:rsidRPr="009D785C">
        <w:t xml:space="preserve">(DSM-IV) and the International Statistical Classification of Diseases and Related Health Problems – 10th Revision (ICD-10) (World Health Organization, 1994). This instrument was used in phase 2 of the Programme. </w:t>
      </w:r>
    </w:p>
    <w:p w14:paraId="46C6F782" w14:textId="303DE1A1" w:rsidR="00F938A4" w:rsidRPr="009D785C" w:rsidRDefault="00F938A4" w:rsidP="00F938A4">
      <w:pPr>
        <w:rPr>
          <w:rFonts w:eastAsia="MS Mincho" w:cs="MS Mincho"/>
        </w:rPr>
      </w:pPr>
      <w:r w:rsidRPr="009D785C">
        <w:rPr>
          <w:b/>
          <w:bCs/>
        </w:rPr>
        <w:t>Years since transition.</w:t>
      </w:r>
      <w:r w:rsidRPr="009D785C">
        <w:t xml:space="preserve"> To ascertain the number of years since transition from Regular Service, participants were asked to indicate what year they transitioned to Active Reserves or Inactive Reserves or were discharged out of the Service (Ex-Serving). Options included zero, one, two, three, four or five years. </w:t>
      </w:r>
    </w:p>
    <w:p w14:paraId="5A121DC7" w14:textId="5105B00F" w:rsidR="00F938A4" w:rsidRPr="009D785C" w:rsidRDefault="00F938A4" w:rsidP="00F938A4">
      <w:pPr>
        <w:rPr>
          <w:rFonts w:eastAsia="MS Mincho" w:cs="MS Mincho"/>
        </w:rPr>
      </w:pPr>
      <w:r w:rsidRPr="009D785C">
        <w:rPr>
          <w:b/>
          <w:bCs/>
        </w:rPr>
        <w:t>Years of Regular Service.</w:t>
      </w:r>
      <w:r w:rsidRPr="009D785C">
        <w:t xml:space="preserve"> The following categories were used in the Mental Health and Wellbeing Transition Study to define the number of years of Regular Service</w:t>
      </w:r>
      <w:r w:rsidR="00C619AD">
        <w:t xml:space="preserve"> – </w:t>
      </w:r>
      <w:r w:rsidRPr="009D785C">
        <w:t>3</w:t>
      </w:r>
      <w:r w:rsidR="00C619AD">
        <w:t> </w:t>
      </w:r>
      <w:r w:rsidRPr="009D785C">
        <w:t xml:space="preserve">months – 3.9 years, 4–7.9 years, 8–11.9 years, 12–15.9 years, 16–19.9 years and 20+ years. </w:t>
      </w:r>
    </w:p>
    <w:p w14:paraId="040D362F" w14:textId="77777777" w:rsidR="00F938A4" w:rsidRDefault="00F938A4" w:rsidP="00F938A4">
      <w:pPr>
        <w:sectPr w:rsidR="00F938A4" w:rsidSect="000746F3">
          <w:type w:val="oddPage"/>
          <w:pgSz w:w="9979" w:h="14170" w:code="243"/>
          <w:pgMar w:top="1440" w:right="1152" w:bottom="1440" w:left="1728" w:header="576" w:footer="576" w:gutter="0"/>
          <w:cols w:space="708"/>
          <w:docGrid w:linePitch="360"/>
        </w:sectPr>
      </w:pPr>
      <w:bookmarkStart w:id="2642" w:name="_Toc491262054"/>
      <w:bookmarkStart w:id="2643" w:name="_Toc385140231"/>
      <w:bookmarkStart w:id="2644" w:name="_Toc385236668"/>
      <w:bookmarkStart w:id="2645" w:name="_Toc385236878"/>
      <w:bookmarkStart w:id="2646" w:name="_Toc385237682"/>
      <w:bookmarkStart w:id="2647" w:name="_Toc519686899"/>
    </w:p>
    <w:p w14:paraId="09E46937" w14:textId="77777777" w:rsidR="00F938A4" w:rsidRPr="009D785C" w:rsidRDefault="00F938A4" w:rsidP="00F938A4">
      <w:pPr>
        <w:pStyle w:val="Heading1"/>
        <w:numPr>
          <w:ilvl w:val="0"/>
          <w:numId w:val="0"/>
        </w:numPr>
      </w:pPr>
      <w:bookmarkStart w:id="2648" w:name="_Toc525054351"/>
      <w:r w:rsidRPr="009D785C">
        <w:t>References</w:t>
      </w:r>
      <w:bookmarkEnd w:id="2642"/>
      <w:bookmarkEnd w:id="2643"/>
      <w:bookmarkEnd w:id="2644"/>
      <w:bookmarkEnd w:id="2645"/>
      <w:bookmarkEnd w:id="2646"/>
      <w:bookmarkEnd w:id="2647"/>
      <w:bookmarkEnd w:id="2648"/>
      <w:r w:rsidRPr="009D785C">
        <w:fldChar w:fldCharType="begin"/>
      </w:r>
      <w:r w:rsidRPr="009D785C">
        <w:instrText xml:space="preserve"> ADDIN </w:instrText>
      </w:r>
      <w:r w:rsidRPr="009D785C">
        <w:fldChar w:fldCharType="end"/>
      </w:r>
    </w:p>
    <w:p w14:paraId="1AA5290B" w14:textId="77777777" w:rsidR="00F938A4" w:rsidRPr="009D785C" w:rsidRDefault="00F938A4" w:rsidP="00F938A4">
      <w:pPr>
        <w:pStyle w:val="References"/>
      </w:pPr>
      <w:bookmarkStart w:id="2649" w:name="_Hlk508964945"/>
      <w:r w:rsidRPr="009D785C">
        <w:t xml:space="preserve">Abouzeid, M., Kelsall, H. L., Forbes, A. B., Sim, M. R. &amp; Creamer, M. C. (2012). Posttraumatic stress disorder and hypertension in Australian veterans of the 1991 Gulf War. </w:t>
      </w:r>
      <w:r w:rsidRPr="009D785C">
        <w:rPr>
          <w:i/>
        </w:rPr>
        <w:t>Journal of Psychosomatic Research,</w:t>
      </w:r>
      <w:r w:rsidRPr="009D785C">
        <w:t xml:space="preserve"> 72(1), 33–38.</w:t>
      </w:r>
    </w:p>
    <w:p w14:paraId="4D24381A" w14:textId="77777777" w:rsidR="00F938A4" w:rsidRPr="009D785C" w:rsidRDefault="00F938A4" w:rsidP="00F938A4">
      <w:pPr>
        <w:pStyle w:val="References"/>
      </w:pPr>
      <w:r w:rsidRPr="009D785C">
        <w:t xml:space="preserve">Abraham, J. H. &amp; Baird, C. P. (2012). A case-crossover study of ambient particulate matter and cardiovascular and respiratory medical encounters among US military personnel deployed to southwest Asia. </w:t>
      </w:r>
      <w:r w:rsidRPr="009D785C">
        <w:rPr>
          <w:i/>
        </w:rPr>
        <w:t>Journal of Occupational and Environmental Medicine,</w:t>
      </w:r>
      <w:r w:rsidRPr="009D785C">
        <w:t xml:space="preserve"> 54(6), 733–739.</w:t>
      </w:r>
    </w:p>
    <w:p w14:paraId="018924A0" w14:textId="77777777" w:rsidR="00F938A4" w:rsidRPr="009D785C" w:rsidRDefault="00F938A4" w:rsidP="00F938A4">
      <w:pPr>
        <w:pStyle w:val="References"/>
      </w:pPr>
      <w:r w:rsidRPr="009D785C">
        <w:t xml:space="preserve">Allen, N. J. &amp; John, P. M. (1990). The measurement and antecedents of affective, continuance and normative commitment to the organization. </w:t>
      </w:r>
      <w:r w:rsidRPr="009D785C">
        <w:rPr>
          <w:i/>
        </w:rPr>
        <w:t>Journal of Occupational Psychology,</w:t>
      </w:r>
      <w:r w:rsidRPr="009D785C">
        <w:t xml:space="preserve"> 63(1), 1–18.</w:t>
      </w:r>
    </w:p>
    <w:p w14:paraId="054EC62D" w14:textId="77777777" w:rsidR="00F938A4" w:rsidRPr="009D785C" w:rsidRDefault="00F938A4" w:rsidP="00F938A4">
      <w:pPr>
        <w:pStyle w:val="References"/>
      </w:pPr>
      <w:r w:rsidRPr="009D785C">
        <w:t xml:space="preserve">Andersen, J., Wade, M., Possemato, K. &amp; Ouimette, P. (2010). Association between posttraumatic stress disorder and primary care provider-diagnosed disease among Iraq and Afghanistan veterans. </w:t>
      </w:r>
      <w:r w:rsidRPr="009D785C">
        <w:rPr>
          <w:i/>
        </w:rPr>
        <w:t>Psychosomatic Medicine,</w:t>
      </w:r>
      <w:r w:rsidRPr="009D785C">
        <w:t xml:space="preserve"> 72(5), 498–504.</w:t>
      </w:r>
    </w:p>
    <w:p w14:paraId="3A155ABB" w14:textId="77777777" w:rsidR="00F938A4" w:rsidRPr="009D785C" w:rsidRDefault="00F938A4" w:rsidP="00F938A4">
      <w:pPr>
        <w:pStyle w:val="References"/>
      </w:pPr>
      <w:r w:rsidRPr="009D785C">
        <w:t xml:space="preserve">Andrews , F. M. &amp; Crandall, R. (1976). The validity of measures of self-reported well-being. </w:t>
      </w:r>
      <w:r w:rsidRPr="009D785C">
        <w:rPr>
          <w:i/>
        </w:rPr>
        <w:t>Social Indicators Research,</w:t>
      </w:r>
      <w:r w:rsidRPr="009D785C">
        <w:t xml:space="preserve"> 3, 1–19.</w:t>
      </w:r>
    </w:p>
    <w:p w14:paraId="6046879D" w14:textId="77777777" w:rsidR="00F938A4" w:rsidRPr="009D785C" w:rsidRDefault="00F938A4" w:rsidP="00F938A4">
      <w:pPr>
        <w:pStyle w:val="References"/>
      </w:pPr>
      <w:r w:rsidRPr="009D785C">
        <w:t xml:space="preserve">Atwoli, L., Stein, D. J., Koenen, K. C. &amp; McLaughlin, K. A. (2015). Epidemiology of posttraumatic stress disorder: prevalence, correlates and consequences. </w:t>
      </w:r>
      <w:r w:rsidRPr="009D785C">
        <w:rPr>
          <w:i/>
        </w:rPr>
        <w:t>Current Opinion in Psychiatry,</w:t>
      </w:r>
      <w:r w:rsidRPr="009D785C">
        <w:t xml:space="preserve"> 28(4), 307–311.</w:t>
      </w:r>
    </w:p>
    <w:p w14:paraId="0CCD7E29" w14:textId="77777777" w:rsidR="00F938A4" w:rsidRPr="009D785C" w:rsidRDefault="00F938A4" w:rsidP="00F938A4">
      <w:pPr>
        <w:pStyle w:val="References"/>
      </w:pPr>
      <w:r w:rsidRPr="009D785C">
        <w:t xml:space="preserve">Australian Bureau of Statistics. (2008). </w:t>
      </w:r>
      <w:r w:rsidRPr="009D785C">
        <w:rPr>
          <w:i/>
        </w:rPr>
        <w:t xml:space="preserve">2007 National Survey of Mental Health and Wellbeing: Summary of Results. </w:t>
      </w:r>
      <w:r w:rsidRPr="009D785C">
        <w:t xml:space="preserve">[Online]. Cat no. 4326.0. Canberra: Australian Bureau of Statistics. Available: </w:t>
      </w:r>
      <w:r w:rsidRPr="00BE339B">
        <w:rPr>
          <w:rStyle w:val="Hyperlink"/>
        </w:rPr>
        <w:t>http://www.ausstats.abs.gov.au/Ausstats/subscriber.nsf/0/6AE6DA447F985FC2CA2574EA00122BD6/$File/43260_2007.pdf</w:t>
      </w:r>
      <w:r w:rsidRPr="009D785C">
        <w:t xml:space="preserve"> [Accessed October 2017].</w:t>
      </w:r>
    </w:p>
    <w:p w14:paraId="426DA27E" w14:textId="77777777" w:rsidR="00F938A4" w:rsidRPr="009D785C" w:rsidRDefault="00F938A4" w:rsidP="00F938A4">
      <w:pPr>
        <w:pStyle w:val="References"/>
      </w:pPr>
      <w:r w:rsidRPr="009D785C">
        <w:t xml:space="preserve">Australian Bureau of Statistics. (2011). </w:t>
      </w:r>
      <w:r w:rsidRPr="009D785C">
        <w:rPr>
          <w:i/>
        </w:rPr>
        <w:t xml:space="preserve">General Social Survey-Summary Results </w:t>
      </w:r>
      <w:r w:rsidRPr="009D785C">
        <w:t xml:space="preserve">[Online]. Cat. 4159.0. Canberra: Australian Bureau of Statistics. Available: </w:t>
      </w:r>
      <w:r w:rsidRPr="00BE339B">
        <w:rPr>
          <w:rStyle w:val="Hyperlink"/>
        </w:rPr>
        <w:t>http://www.abs.gov.au/AUSSTATS/abs@.nsf/DetailsPage/4159.02010</w:t>
      </w:r>
      <w:r w:rsidRPr="009D785C">
        <w:t xml:space="preserve"> [Accessed September 2017].</w:t>
      </w:r>
    </w:p>
    <w:p w14:paraId="02FF8D13" w14:textId="77777777" w:rsidR="00F938A4" w:rsidRPr="009D785C" w:rsidRDefault="00F938A4" w:rsidP="00F938A4">
      <w:pPr>
        <w:pStyle w:val="References"/>
      </w:pPr>
      <w:r w:rsidRPr="009D785C">
        <w:t xml:space="preserve">Australian Bureau of Statistics. (2012). </w:t>
      </w:r>
      <w:r w:rsidRPr="009D785C">
        <w:rPr>
          <w:i/>
        </w:rPr>
        <w:t>Australian Health Survey: First Results 2011</w:t>
      </w:r>
      <w:r w:rsidRPr="009D785C">
        <w:t>–</w:t>
      </w:r>
      <w:r w:rsidRPr="009D785C">
        <w:rPr>
          <w:i/>
        </w:rPr>
        <w:t xml:space="preserve">12 </w:t>
      </w:r>
      <w:r w:rsidRPr="009D785C">
        <w:t xml:space="preserve">[Online]. Cat. no 4364.0.55.001. Canberra: Australian Bureau of Statistics. Available: </w:t>
      </w:r>
      <w:r w:rsidRPr="00BE339B">
        <w:rPr>
          <w:rStyle w:val="Hyperlink"/>
        </w:rPr>
        <w:t>http://</w:t>
      </w:r>
      <w:r w:rsidRPr="00BE339B">
        <w:rPr>
          <w:rStyle w:val="Hyperlink"/>
          <w:color w:val="auto"/>
        </w:rPr>
        <w:t>www</w:t>
      </w:r>
      <w:r w:rsidRPr="00BE339B">
        <w:rPr>
          <w:rStyle w:val="Hyperlink"/>
        </w:rPr>
        <w:t>.ausstats.abs.gov.au/Ausstats/subscriber.nsf/0/1680ECA402368CCFCA257AC90015AA4E/$File/4364.0.55.001.pdf</w:t>
      </w:r>
      <w:r w:rsidRPr="009D785C">
        <w:t xml:space="preserve"> [Accessed September 2017].</w:t>
      </w:r>
    </w:p>
    <w:p w14:paraId="20D3C874" w14:textId="77777777" w:rsidR="00F938A4" w:rsidRPr="009D785C" w:rsidRDefault="00F938A4" w:rsidP="00F938A4">
      <w:pPr>
        <w:pStyle w:val="References"/>
      </w:pPr>
      <w:r w:rsidRPr="009D785C">
        <w:t xml:space="preserve">Australian Bureau of Statistics. (2015). </w:t>
      </w:r>
      <w:r w:rsidRPr="009D785C">
        <w:rPr>
          <w:i/>
        </w:rPr>
        <w:t xml:space="preserve">National Health Survey: First Results 2014–2015 </w:t>
      </w:r>
      <w:r w:rsidRPr="009D785C">
        <w:t xml:space="preserve">[Online]. Cat. no. 4364.0.55.001. Canberra: Australian Bureau of Statistics. Available: </w:t>
      </w:r>
      <w:r w:rsidRPr="00BE339B">
        <w:rPr>
          <w:rStyle w:val="Hyperlink"/>
        </w:rPr>
        <w:t>http://www.ausstats.abs.gov.au/ausstats/subscriber.nsf/0/CDA852A349B4CEE6CA257F150009FC53/$File/national%20health%20survey%20first%20results,%202014-15.pdf</w:t>
      </w:r>
      <w:r w:rsidRPr="009D785C">
        <w:t xml:space="preserve"> [Accessed September 2017].</w:t>
      </w:r>
    </w:p>
    <w:p w14:paraId="77BDC69B" w14:textId="77777777" w:rsidR="00F938A4" w:rsidRPr="009D785C" w:rsidRDefault="00F938A4" w:rsidP="00F938A4">
      <w:pPr>
        <w:pStyle w:val="References"/>
      </w:pPr>
      <w:r w:rsidRPr="009D785C">
        <w:t xml:space="preserve">Australian Institute of Health and Welfare. (2002). </w:t>
      </w:r>
      <w:r w:rsidRPr="00F938A4">
        <w:rPr>
          <w:i/>
        </w:rPr>
        <w:t>Australia's health 2002: The eighth biennial health report of the Australian Institute of Health and Welfare</w:t>
      </w:r>
      <w:r w:rsidRPr="009D785C">
        <w:t>, Canberra: AIHW.</w:t>
      </w:r>
    </w:p>
    <w:p w14:paraId="46792F8E" w14:textId="77777777" w:rsidR="00F938A4" w:rsidRPr="009D785C" w:rsidRDefault="00F938A4" w:rsidP="00F938A4">
      <w:pPr>
        <w:pStyle w:val="References"/>
      </w:pPr>
      <w:r w:rsidRPr="009D785C">
        <w:t xml:space="preserve">Australian Institute of Health and Welfare. (2012). </w:t>
      </w:r>
      <w:r w:rsidRPr="009D785C">
        <w:rPr>
          <w:i/>
        </w:rPr>
        <w:t xml:space="preserve">Comorbidity of Mental Disorders and Physical Conditions 2007 </w:t>
      </w:r>
      <w:r w:rsidRPr="009D785C">
        <w:t xml:space="preserve">[Online]. Cat no. PHE 155.Canberra: AIHW. Available: </w:t>
      </w:r>
      <w:hyperlink r:id="rId186" w:history="1">
        <w:r w:rsidRPr="00BE339B">
          <w:rPr>
            <w:rStyle w:val="Hyperlink"/>
          </w:rPr>
          <w:t>https://www.aihw.gov.au/reports/primary-health-care/comorbidity-of-mental-disorders-and-physical-condi/contents/publication</w:t>
        </w:r>
      </w:hyperlink>
      <w:r w:rsidRPr="009D785C">
        <w:t xml:space="preserve"> [Accessed November 2016].</w:t>
      </w:r>
    </w:p>
    <w:p w14:paraId="32222F2E" w14:textId="77777777" w:rsidR="00F938A4" w:rsidRPr="009D785C" w:rsidRDefault="00F938A4" w:rsidP="00F938A4">
      <w:pPr>
        <w:pStyle w:val="References"/>
      </w:pPr>
      <w:r w:rsidRPr="009D785C">
        <w:t xml:space="preserve">Australian Institute of Health and Welfare. (2014). </w:t>
      </w:r>
      <w:r w:rsidRPr="009D785C">
        <w:rPr>
          <w:i/>
        </w:rPr>
        <w:t xml:space="preserve">National Drug Strategy Household Survey detailed report: 2013 </w:t>
      </w:r>
      <w:r w:rsidRPr="009D785C">
        <w:t xml:space="preserve">[Online]. Drug statistics series no. 28. Cat. no. PHE 183. Canberra: AIHW. Available: </w:t>
      </w:r>
      <w:r w:rsidRPr="00BE339B">
        <w:rPr>
          <w:rStyle w:val="Hyperlink"/>
        </w:rPr>
        <w:t>https://www.aihw.gov.au/reports/illicit-use-of-drugs/ndshs-2013-detailed/contents/table-of-contents</w:t>
      </w:r>
      <w:r w:rsidRPr="009D785C">
        <w:t xml:space="preserve"> [Accessed November 2016].</w:t>
      </w:r>
    </w:p>
    <w:p w14:paraId="6478D452" w14:textId="77777777" w:rsidR="00F938A4" w:rsidRPr="009D785C" w:rsidRDefault="00F938A4" w:rsidP="00F938A4">
      <w:pPr>
        <w:pStyle w:val="References"/>
      </w:pPr>
      <w:r w:rsidRPr="009D785C">
        <w:t xml:space="preserve">Australian Institute of Health and Welfare. (2016). </w:t>
      </w:r>
      <w:r w:rsidRPr="009D785C">
        <w:rPr>
          <w:i/>
        </w:rPr>
        <w:t xml:space="preserve">Australia’s Health 2016 </w:t>
      </w:r>
      <w:r w:rsidRPr="009D785C">
        <w:t xml:space="preserve">[Online]. Australia’s health series no. 15. Cat. no. AUS 199. Canberra: AIHW. Available: </w:t>
      </w:r>
      <w:r w:rsidRPr="00BE339B">
        <w:rPr>
          <w:rStyle w:val="Hyperlink"/>
        </w:rPr>
        <w:t>https://www.aihw.gov.au/reports/australias-health/australias-health-2016/contents/summary</w:t>
      </w:r>
      <w:r w:rsidRPr="009D785C">
        <w:t xml:space="preserve"> [Accessed November 2016].</w:t>
      </w:r>
    </w:p>
    <w:p w14:paraId="0A763B1D" w14:textId="77777777" w:rsidR="00F938A4" w:rsidRPr="009D785C" w:rsidRDefault="00F938A4" w:rsidP="00F938A4">
      <w:pPr>
        <w:pStyle w:val="References"/>
      </w:pPr>
      <w:r w:rsidRPr="009D785C">
        <w:t xml:space="preserve">Babor, E., Fuente, J., Saunders, J. &amp; Grant, M. (1989). </w:t>
      </w:r>
      <w:r w:rsidRPr="009D785C">
        <w:rPr>
          <w:i/>
        </w:rPr>
        <w:t xml:space="preserve">The Alcohol Use Disorder Identification Test: Guidelines for use in primary health care, </w:t>
      </w:r>
      <w:r w:rsidRPr="009D785C">
        <w:t>Geneva: World Health Organization, Division of Mental Health.</w:t>
      </w:r>
    </w:p>
    <w:p w14:paraId="74C67B88" w14:textId="77777777" w:rsidR="00F938A4" w:rsidRPr="009D785C" w:rsidRDefault="00F938A4" w:rsidP="00F938A4">
      <w:pPr>
        <w:pStyle w:val="References"/>
      </w:pPr>
      <w:r w:rsidRPr="009D785C">
        <w:t xml:space="preserve">Babor, T. F., Higgins-Biddle, J., Saunders, J. B. &amp; Monteiro, M. (2001). </w:t>
      </w:r>
      <w:r w:rsidRPr="009D785C">
        <w:rPr>
          <w:i/>
        </w:rPr>
        <w:t xml:space="preserve">The Alcohol Use Disorders Identification Test (AUDIT): Guidelines for use in primary care, </w:t>
      </w:r>
      <w:r w:rsidRPr="009D785C">
        <w:t>Geneva: World Health Organization, Department of Mental Health and Substance Dependence.</w:t>
      </w:r>
    </w:p>
    <w:p w14:paraId="7D7E12DA" w14:textId="77777777" w:rsidR="00F938A4" w:rsidRPr="009D785C" w:rsidRDefault="00F938A4" w:rsidP="00F938A4">
      <w:pPr>
        <w:pStyle w:val="References"/>
      </w:pPr>
      <w:r w:rsidRPr="009D785C">
        <w:t xml:space="preserve">Bailey, J. &amp; Williams, F. (2009). Asthma and eligibility for the Australian Defence Force. </w:t>
      </w:r>
      <w:r w:rsidRPr="009D785C">
        <w:rPr>
          <w:i/>
        </w:rPr>
        <w:t>Australian Family Physician,</w:t>
      </w:r>
      <w:r w:rsidRPr="009D785C">
        <w:t xml:space="preserve"> 38(11), 897–900.</w:t>
      </w:r>
    </w:p>
    <w:p w14:paraId="68A63E89" w14:textId="77777777" w:rsidR="00F938A4" w:rsidRPr="009D785C" w:rsidRDefault="00F938A4" w:rsidP="00F938A4">
      <w:pPr>
        <w:pStyle w:val="References"/>
      </w:pPr>
      <w:r w:rsidRPr="009D785C">
        <w:t xml:space="preserve">Baird, C. P., DeBakey, S., Reid, L., Hauschild, V. D., Petruccelli, B. &amp; Abraham, J. H. (2012). Respiratory health status of US Army personnel potentially exposed to smoke from 2003 Al-Mishraq sulfur plant fire. </w:t>
      </w:r>
      <w:r w:rsidRPr="009D785C">
        <w:rPr>
          <w:i/>
        </w:rPr>
        <w:t>Journal of Occupational and Environmental Medicine,</w:t>
      </w:r>
      <w:r w:rsidRPr="009D785C">
        <w:t xml:space="preserve"> 54(6), 717–723.</w:t>
      </w:r>
    </w:p>
    <w:p w14:paraId="4CBA0C06" w14:textId="77777777" w:rsidR="00F938A4" w:rsidRPr="009D785C" w:rsidRDefault="00F938A4" w:rsidP="00F938A4">
      <w:pPr>
        <w:pStyle w:val="References"/>
      </w:pPr>
      <w:r w:rsidRPr="009D785C">
        <w:t xml:space="preserve">Bastien, C. H., Vallieres, A. &amp; Morin, C. M. (2001). Validation of the Insomnia Severity Index as an outcome measure for insomnia research. </w:t>
      </w:r>
      <w:r w:rsidRPr="009D785C">
        <w:rPr>
          <w:i/>
        </w:rPr>
        <w:t>Sleep Medicine,</w:t>
      </w:r>
      <w:r w:rsidRPr="009D785C">
        <w:t xml:space="preserve"> 2(4), 297–307.</w:t>
      </w:r>
    </w:p>
    <w:p w14:paraId="186C1E7E" w14:textId="77777777" w:rsidR="00F938A4" w:rsidRPr="009D785C" w:rsidRDefault="00F938A4" w:rsidP="00F938A4">
      <w:pPr>
        <w:pStyle w:val="References"/>
      </w:pPr>
      <w:r w:rsidRPr="009D785C">
        <w:t xml:space="preserve">Baune, B. T., Caniato, R. N., Garcia-Alcaraz, M. A. &amp; Berger, K. (2008). Combined effects of major depression, pain and somatic disorders on general functioning in the general adult population. </w:t>
      </w:r>
      <w:r w:rsidRPr="009D785C">
        <w:rPr>
          <w:i/>
        </w:rPr>
        <w:t>Pain,</w:t>
      </w:r>
      <w:r w:rsidRPr="009D785C">
        <w:t xml:space="preserve"> 138(2), 310–317.</w:t>
      </w:r>
    </w:p>
    <w:p w14:paraId="06DA9939" w14:textId="77777777" w:rsidR="00F938A4" w:rsidRPr="009D785C" w:rsidRDefault="00F938A4" w:rsidP="00F938A4">
      <w:pPr>
        <w:pStyle w:val="References"/>
      </w:pPr>
      <w:r w:rsidRPr="009D785C">
        <w:t xml:space="preserve">Bean-Mayberry, B., Yano, E. M., Washington, D. L., Goldzweig, C., Batuman, F., Huang, C., Miake-Lye, I. &amp; Shekelle, P. G. (2011). Systematic review of women veterans' health: update on successes and gaps. </w:t>
      </w:r>
      <w:r w:rsidRPr="009D785C">
        <w:rPr>
          <w:i/>
        </w:rPr>
        <w:t>Womens Health Issues,</w:t>
      </w:r>
      <w:r w:rsidRPr="009D785C">
        <w:t xml:space="preserve"> 21(4 Suppl), S84–97.</w:t>
      </w:r>
    </w:p>
    <w:p w14:paraId="0B34E432" w14:textId="77777777" w:rsidR="00F938A4" w:rsidRPr="009D785C" w:rsidRDefault="00F938A4" w:rsidP="00F938A4">
      <w:pPr>
        <w:pStyle w:val="References"/>
      </w:pPr>
      <w:r w:rsidRPr="009D785C">
        <w:t xml:space="preserve">Brancu, M., Straits-Troster, K. &amp; Kudler, H. (2011). Behavioral health conditions among military personnel and veterans: prevalence and best practices for treatment. </w:t>
      </w:r>
      <w:r w:rsidRPr="009D785C">
        <w:rPr>
          <w:i/>
        </w:rPr>
        <w:t>North Carolina Medical Journal,</w:t>
      </w:r>
      <w:r w:rsidRPr="009D785C">
        <w:t xml:space="preserve"> 72(1), 54–60.</w:t>
      </w:r>
    </w:p>
    <w:p w14:paraId="07230665" w14:textId="77777777" w:rsidR="00F938A4" w:rsidRPr="009D785C" w:rsidRDefault="00F938A4" w:rsidP="00F938A4">
      <w:pPr>
        <w:pStyle w:val="References"/>
      </w:pPr>
      <w:r w:rsidRPr="009D785C">
        <w:t xml:space="preserve">Brugha, T., Bebbington, P., Tennant, C. &amp; Hurry, J. (1985). The List of Threatening Experiences: a subset of 12 life event categories with considerable long-term contextual threat. </w:t>
      </w:r>
      <w:r w:rsidRPr="009D785C">
        <w:rPr>
          <w:i/>
        </w:rPr>
        <w:t>Psychological Medicine,</w:t>
      </w:r>
      <w:r w:rsidRPr="009D785C">
        <w:t xml:space="preserve"> 15(1), 189–194.</w:t>
      </w:r>
    </w:p>
    <w:p w14:paraId="65B8F4F4" w14:textId="77777777" w:rsidR="00F938A4" w:rsidRPr="009D785C" w:rsidRDefault="00F938A4" w:rsidP="00F938A4">
      <w:pPr>
        <w:pStyle w:val="References"/>
      </w:pPr>
      <w:r w:rsidRPr="009D785C">
        <w:t xml:space="preserve">Buckman, J. E. J., Sundin, J., Greene, T., Fear, N. T., Dandeker, C., Greenberg, N. &amp; Wessely, S. (2011). The impact of deployment length on the health and well-being of military personnel: A systematic review of the literature. </w:t>
      </w:r>
      <w:r w:rsidRPr="009D785C">
        <w:rPr>
          <w:i/>
        </w:rPr>
        <w:t>Occupational and Environmental Medicine,</w:t>
      </w:r>
      <w:r w:rsidRPr="009D785C">
        <w:t xml:space="preserve"> 68(1), 69–76.</w:t>
      </w:r>
    </w:p>
    <w:p w14:paraId="039A318D" w14:textId="77777777" w:rsidR="00F938A4" w:rsidRPr="009D785C" w:rsidRDefault="00F938A4" w:rsidP="00F938A4">
      <w:pPr>
        <w:pStyle w:val="References"/>
      </w:pPr>
      <w:r w:rsidRPr="009D785C">
        <w:t xml:space="preserve">Burney, P., Luczynska, C., Chinn, S. &amp; Jarvis, D. (1994). The European Community Respiratory Health Survey. </w:t>
      </w:r>
      <w:r w:rsidRPr="009D785C">
        <w:rPr>
          <w:i/>
        </w:rPr>
        <w:t>European Respiratory Journal,</w:t>
      </w:r>
      <w:r w:rsidRPr="009D785C">
        <w:t xml:space="preserve"> 7, 954–960.</w:t>
      </w:r>
    </w:p>
    <w:p w14:paraId="4D6B99D5" w14:textId="77777777" w:rsidR="00F938A4" w:rsidRPr="009D785C" w:rsidRDefault="00F938A4" w:rsidP="00F938A4">
      <w:pPr>
        <w:pStyle w:val="References"/>
      </w:pPr>
      <w:r w:rsidRPr="009D785C">
        <w:t xml:space="preserve">Burns, J. M., Davenport, T. A., Christensen, H., Luscombe, G. M., Mendoza, J. A., Bresnan, A., Blanchard, M. E. &amp; Hickie, I. B. (2013). </w:t>
      </w:r>
      <w:r w:rsidRPr="009D785C">
        <w:rPr>
          <w:i/>
        </w:rPr>
        <w:t xml:space="preserve">Game On: Exploring the impact of technologies on young men’s mental health and wellbeing. Findings from the first Young and Well National Survey, </w:t>
      </w:r>
      <w:r w:rsidRPr="009D785C">
        <w:t>Melbourne: Young and Well Cooperative Research Centre.</w:t>
      </w:r>
    </w:p>
    <w:p w14:paraId="33F94F48" w14:textId="77777777" w:rsidR="00F938A4" w:rsidRPr="009D785C" w:rsidRDefault="00F938A4" w:rsidP="00F938A4">
      <w:pPr>
        <w:pStyle w:val="References"/>
      </w:pPr>
      <w:r w:rsidRPr="009D785C">
        <w:t xml:space="preserve">Cancer Council Australia. (2017). </w:t>
      </w:r>
      <w:r w:rsidRPr="009D785C">
        <w:rPr>
          <w:i/>
        </w:rPr>
        <w:t xml:space="preserve">Smoking and tobacco </w:t>
      </w:r>
      <w:r w:rsidRPr="009D785C">
        <w:t xml:space="preserve">[Online]. Available: </w:t>
      </w:r>
      <w:r w:rsidRPr="00BE339B">
        <w:rPr>
          <w:rStyle w:val="Hyperlink"/>
        </w:rPr>
        <w:t>https://www.cancer.org.au/preventing-cancer/smoking-and-tobacco/</w:t>
      </w:r>
      <w:r w:rsidRPr="009D785C">
        <w:t xml:space="preserve"> [Accessed February 2018].</w:t>
      </w:r>
    </w:p>
    <w:p w14:paraId="7E633AE5" w14:textId="77777777" w:rsidR="00F938A4" w:rsidRPr="009D785C" w:rsidRDefault="00F938A4" w:rsidP="00F938A4">
      <w:pPr>
        <w:pStyle w:val="References"/>
      </w:pPr>
      <w:r w:rsidRPr="009D785C">
        <w:t xml:space="preserve">Chapman, S. L. &amp; Wu, L. T. (2015). Associations between cigarette smoking and pain among veterans. </w:t>
      </w:r>
      <w:r w:rsidRPr="009D785C">
        <w:rPr>
          <w:i/>
        </w:rPr>
        <w:t>Epidemiologic Reveiws,</w:t>
      </w:r>
      <w:r w:rsidRPr="009D785C">
        <w:t xml:space="preserve"> 37, 86–102.</w:t>
      </w:r>
    </w:p>
    <w:p w14:paraId="3FD756CE" w14:textId="77777777" w:rsidR="00F938A4" w:rsidRPr="009D785C" w:rsidRDefault="00F938A4" w:rsidP="00F938A4">
      <w:pPr>
        <w:pStyle w:val="References"/>
      </w:pPr>
      <w:r w:rsidRPr="009D785C">
        <w:t xml:space="preserve">Choi, B. C. (1992). Definition, sources, magnitude, effect modifiers, and strategies of reduction of the healthy worker effect. </w:t>
      </w:r>
      <w:r w:rsidRPr="009D785C">
        <w:rPr>
          <w:i/>
        </w:rPr>
        <w:t>Journal of Occupational Medicine,</w:t>
      </w:r>
      <w:r w:rsidRPr="009D785C">
        <w:t xml:space="preserve"> 34(10), 979–988.</w:t>
      </w:r>
    </w:p>
    <w:p w14:paraId="432A012A" w14:textId="77777777" w:rsidR="00F938A4" w:rsidRPr="009D785C" w:rsidRDefault="00F938A4" w:rsidP="00F938A4">
      <w:pPr>
        <w:pStyle w:val="References"/>
      </w:pPr>
      <w:r w:rsidRPr="009D785C">
        <w:t xml:space="preserve">Chwastiak, L. A., Rosenheck, R. A. &amp; Kazis, L. E. (2011). Association of psychiatric illness and obesity, physical inactivity, and smoking among a national sample of veterans. </w:t>
      </w:r>
      <w:r w:rsidRPr="009D785C">
        <w:rPr>
          <w:i/>
        </w:rPr>
        <w:t>Psychosomatics,</w:t>
      </w:r>
      <w:r w:rsidRPr="009D785C">
        <w:t xml:space="preserve"> 52(3), 230–236.</w:t>
      </w:r>
    </w:p>
    <w:p w14:paraId="3D7B8A6A" w14:textId="77777777" w:rsidR="00F938A4" w:rsidRPr="009D785C" w:rsidRDefault="00F938A4" w:rsidP="00F938A4">
      <w:pPr>
        <w:pStyle w:val="References"/>
      </w:pPr>
      <w:r w:rsidRPr="009D785C">
        <w:t xml:space="preserve">Corrigan, J. D. &amp; Bogner, J. A. (2007). Initial reliability and validity of the OSU TBI identification method. </w:t>
      </w:r>
      <w:r w:rsidRPr="009D785C">
        <w:rPr>
          <w:i/>
        </w:rPr>
        <w:t>Journal of Head Trauma Rehabilitation,</w:t>
      </w:r>
      <w:r w:rsidRPr="009D785C">
        <w:t xml:space="preserve"> 22(6), 318–329.</w:t>
      </w:r>
    </w:p>
    <w:p w14:paraId="4779DC66" w14:textId="77777777" w:rsidR="00F938A4" w:rsidRPr="009D785C" w:rsidRDefault="00F938A4" w:rsidP="00F938A4">
      <w:pPr>
        <w:pStyle w:val="References"/>
      </w:pPr>
      <w:r w:rsidRPr="009D785C">
        <w:t xml:space="preserve">Davy, C., Dobson, A. &amp; Lawrence-Wood, E. (2012). </w:t>
      </w:r>
      <w:r w:rsidRPr="009D785C">
        <w:rPr>
          <w:i/>
        </w:rPr>
        <w:t xml:space="preserve">The Middle East Area of Operations (MEAO) Health Study: Prospective Study Report, </w:t>
      </w:r>
      <w:r w:rsidRPr="009D785C">
        <w:t>Adelaide, Australia: University of Adelaide, Centre for Military and Veterans Health.</w:t>
      </w:r>
    </w:p>
    <w:p w14:paraId="2909115E" w14:textId="77777777" w:rsidR="00F938A4" w:rsidRPr="009D785C" w:rsidRDefault="00F938A4" w:rsidP="00F938A4">
      <w:pPr>
        <w:pStyle w:val="References"/>
      </w:pPr>
      <w:r w:rsidRPr="009D785C">
        <w:t xml:space="preserve">de Silva, V. A., Jayasekera, N. E. &amp; Hanwella, R. (2013). Multiple physical symptoms in a military population: a cross-sectional study. </w:t>
      </w:r>
      <w:r w:rsidRPr="009D785C">
        <w:rPr>
          <w:i/>
        </w:rPr>
        <w:t>Annals of General Psychiatry,</w:t>
      </w:r>
      <w:r w:rsidRPr="009D785C">
        <w:t xml:space="preserve"> 12(1), 24.</w:t>
      </w:r>
    </w:p>
    <w:p w14:paraId="5BEC1498" w14:textId="77777777" w:rsidR="00F938A4" w:rsidRPr="009D785C" w:rsidRDefault="00F938A4" w:rsidP="00F938A4">
      <w:pPr>
        <w:pStyle w:val="References"/>
      </w:pPr>
      <w:r w:rsidRPr="009D785C">
        <w:t xml:space="preserve">Derogatis, L. R., Lipman, R. S., Rickels, K., Uhlenhuth, E. H. &amp; Covi, L. (1974). The Hopkins Symptom Checklist (HSL): A self-report symptom inventory. </w:t>
      </w:r>
      <w:r w:rsidRPr="009D785C">
        <w:rPr>
          <w:i/>
        </w:rPr>
        <w:t>Behavioral Science,</w:t>
      </w:r>
      <w:r w:rsidRPr="009D785C">
        <w:t xml:space="preserve"> 19, 1–15.</w:t>
      </w:r>
    </w:p>
    <w:p w14:paraId="0ADEF612" w14:textId="77777777" w:rsidR="00F938A4" w:rsidRPr="009D785C" w:rsidRDefault="00F938A4" w:rsidP="00F938A4">
      <w:pPr>
        <w:pStyle w:val="References"/>
      </w:pPr>
      <w:r w:rsidRPr="009D785C">
        <w:t xml:space="preserve">Department of Defence. (2016). </w:t>
      </w:r>
      <w:r w:rsidRPr="009D785C">
        <w:rPr>
          <w:i/>
        </w:rPr>
        <w:t xml:space="preserve">Defence Annual Report 2015–2016, </w:t>
      </w:r>
      <w:r w:rsidRPr="009D785C">
        <w:t>Canberra: Department of Defence.</w:t>
      </w:r>
    </w:p>
    <w:p w14:paraId="2692C4C4" w14:textId="77777777" w:rsidR="00F938A4" w:rsidRPr="009D785C" w:rsidRDefault="00F938A4" w:rsidP="00F938A4">
      <w:pPr>
        <w:pStyle w:val="References"/>
      </w:pPr>
      <w:r w:rsidRPr="009D785C">
        <w:t xml:space="preserve">Department of Health. (2017). </w:t>
      </w:r>
      <w:r w:rsidRPr="009D785C">
        <w:rPr>
          <w:i/>
        </w:rPr>
        <w:t xml:space="preserve">About Overweight and Obesity. </w:t>
      </w:r>
      <w:r w:rsidRPr="009D785C">
        <w:t xml:space="preserve">[Online]. Canberra: The Department of Health. Available: </w:t>
      </w:r>
      <w:r w:rsidRPr="00BE339B">
        <w:rPr>
          <w:rStyle w:val="Hyperlink"/>
        </w:rPr>
        <w:t>http://www.health.gov.au/internet/main/publishing.nsf/content/health-pubhlth-strateg-hlthwt-obesity.htm</w:t>
      </w:r>
      <w:r w:rsidRPr="009D785C">
        <w:t xml:space="preserve"> [Accessed October 2017].</w:t>
      </w:r>
    </w:p>
    <w:p w14:paraId="67935DD4" w14:textId="62400FBB" w:rsidR="00F938A4" w:rsidRPr="009D785C" w:rsidRDefault="00F938A4" w:rsidP="00F938A4">
      <w:pPr>
        <w:pStyle w:val="References"/>
      </w:pPr>
      <w:r w:rsidRPr="009D785C">
        <w:t xml:space="preserve">Department of Veterans’ Affairs &amp; Australian Institute of Health and Welfare. (2006). </w:t>
      </w:r>
      <w:r w:rsidRPr="009D785C">
        <w:rPr>
          <w:i/>
        </w:rPr>
        <w:t>Australian Vietnam Veterans Mortality and Cancer Incidence Studies</w:t>
      </w:r>
      <w:r w:rsidR="009426E5">
        <w:rPr>
          <w:i/>
        </w:rPr>
        <w:t xml:space="preserve"> – </w:t>
      </w:r>
      <w:r w:rsidRPr="009D785C">
        <w:rPr>
          <w:i/>
        </w:rPr>
        <w:t xml:space="preserve">overarching executive summary </w:t>
      </w:r>
      <w:r w:rsidRPr="009D785C">
        <w:t xml:space="preserve">[Online]. Available: </w:t>
      </w:r>
      <w:r w:rsidRPr="00BE339B">
        <w:rPr>
          <w:rStyle w:val="Hyperlink"/>
        </w:rPr>
        <w:t>https://www.dva.gov.au/sites/default/files/files/consultation%20and%20grants/healthstudies/mortcanvietvet/vietnam_health_%20study_exec_sum.pdf</w:t>
      </w:r>
      <w:r w:rsidRPr="009D785C">
        <w:t xml:space="preserve"> [Accessed November 2017].</w:t>
      </w:r>
    </w:p>
    <w:p w14:paraId="1B838AEC" w14:textId="77777777" w:rsidR="00F938A4" w:rsidRPr="009D785C" w:rsidRDefault="00F938A4" w:rsidP="00F938A4">
      <w:pPr>
        <w:pStyle w:val="References"/>
      </w:pPr>
      <w:r w:rsidRPr="009D785C">
        <w:t xml:space="preserve">Dobson, A., Treloar, S., Zheng, W., Anderson, R., Bredhauer, K., Kanesarajah, J., Loos, C., Passmore, K. &amp; Waller, M. (2012). </w:t>
      </w:r>
      <w:r w:rsidRPr="009D785C">
        <w:rPr>
          <w:i/>
        </w:rPr>
        <w:t xml:space="preserve">The Middle East Area of Operations (MEAO) Health Study: Census Study Report, </w:t>
      </w:r>
      <w:r w:rsidRPr="009D785C">
        <w:t>Brisbane, Australia: The University of Queensland, Centre for Military and Veterans Health.</w:t>
      </w:r>
    </w:p>
    <w:p w14:paraId="207551B5" w14:textId="77777777" w:rsidR="00F938A4" w:rsidRPr="009D785C" w:rsidRDefault="00F938A4" w:rsidP="00F938A4">
      <w:pPr>
        <w:pStyle w:val="References"/>
      </w:pPr>
      <w:r w:rsidRPr="009D785C">
        <w:t xml:space="preserve">Eisen, S. V., Schultz, M. R., Vogt, D., Glickman, M. E., Elwy, A. R., Drainoni, M.-L., Osei-Bonsu, P. E. &amp; Martin, J. (2012). Mental and physical health status and alcohol and drug use following return from deployment to Iraq or Afghanistan. </w:t>
      </w:r>
      <w:r w:rsidRPr="009D785C">
        <w:rPr>
          <w:i/>
        </w:rPr>
        <w:t>American Journal of Public Health,</w:t>
      </w:r>
      <w:r w:rsidRPr="009D785C">
        <w:t xml:space="preserve"> 102(S1), S66-S73.</w:t>
      </w:r>
    </w:p>
    <w:p w14:paraId="4FCC5BA7" w14:textId="77777777" w:rsidR="00F938A4" w:rsidRPr="009D785C" w:rsidRDefault="00F938A4" w:rsidP="00F938A4">
      <w:pPr>
        <w:pStyle w:val="References"/>
      </w:pPr>
      <w:r w:rsidRPr="009D785C">
        <w:t xml:space="preserve">Faestel, P. M., Littell, C. T., Vitiello, M. V., Forsberg, C. W. &amp; Littman, A. J. (2013). Perceived insufficient rest or sleep among veterans: behavioral risk factor surveillance system 2009. </w:t>
      </w:r>
      <w:r w:rsidRPr="009D785C">
        <w:rPr>
          <w:i/>
        </w:rPr>
        <w:t>Journal of Clinical Sleep Medicine,</w:t>
      </w:r>
      <w:r w:rsidRPr="009D785C">
        <w:t xml:space="preserve"> 9(6), 577–584.</w:t>
      </w:r>
    </w:p>
    <w:p w14:paraId="6DE4F9C5" w14:textId="77777777" w:rsidR="00F938A4" w:rsidRPr="009D785C" w:rsidRDefault="00F938A4" w:rsidP="00F938A4">
      <w:pPr>
        <w:pStyle w:val="References"/>
      </w:pPr>
      <w:r w:rsidRPr="009D785C">
        <w:t xml:space="preserve">Falvo, M. J., Osinubi, O. Y., Sotolongo, A. M. &amp; Helmer, D. A. (2015). Airborne hazards exposure and respiratory health of Iraq and Afghanistan veterans. </w:t>
      </w:r>
      <w:r w:rsidRPr="009D785C">
        <w:rPr>
          <w:i/>
        </w:rPr>
        <w:t>Epidemiologic Reviews,</w:t>
      </w:r>
      <w:r w:rsidRPr="009D785C">
        <w:t xml:space="preserve"> 37, 116–130.</w:t>
      </w:r>
    </w:p>
    <w:p w14:paraId="044EEE2F" w14:textId="77777777" w:rsidR="00F938A4" w:rsidRPr="009D785C" w:rsidRDefault="00F938A4" w:rsidP="00F938A4">
      <w:pPr>
        <w:pStyle w:val="References"/>
      </w:pPr>
      <w:r w:rsidRPr="009D785C">
        <w:t xml:space="preserve">Fear, N. T., Jones, M., Murphy, D., Hull, L., Iversen, A. C., Coker, B., Machell, L., Sundin, J., Woodhead, C., Jones, N., Greenberg, N., Landau, S., Dandeker, C., Rona, R. J., Hotopf, M. &amp; Wessely, S. (2010). What are the consequences of deployment to Iraq and Afghanistan on the mental health of the UK armed forces? </w:t>
      </w:r>
      <w:r w:rsidRPr="009D785C">
        <w:rPr>
          <w:i/>
        </w:rPr>
        <w:t>Lancet,</w:t>
      </w:r>
      <w:r w:rsidRPr="009D785C">
        <w:t xml:space="preserve"> 375, 1783–1797.</w:t>
      </w:r>
    </w:p>
    <w:p w14:paraId="63143F0A" w14:textId="77777777" w:rsidR="00F938A4" w:rsidRPr="009D785C" w:rsidRDefault="00F938A4" w:rsidP="00F938A4">
      <w:pPr>
        <w:pStyle w:val="References"/>
      </w:pPr>
      <w:r w:rsidRPr="009D785C">
        <w:t xml:space="preserve">Ferris, B. G. (1978). Epidemiology standardization project. </w:t>
      </w:r>
      <w:r w:rsidRPr="009D785C">
        <w:rPr>
          <w:i/>
        </w:rPr>
        <w:t>American Review of Respiratory Disease,</w:t>
      </w:r>
      <w:r w:rsidRPr="009D785C">
        <w:t xml:space="preserve"> 118(6), Part 2, 1–120.</w:t>
      </w:r>
    </w:p>
    <w:p w14:paraId="1AC344CB" w14:textId="77777777" w:rsidR="00F938A4" w:rsidRPr="009D785C" w:rsidRDefault="00F938A4" w:rsidP="00F938A4">
      <w:pPr>
        <w:pStyle w:val="References"/>
      </w:pPr>
      <w:r w:rsidRPr="009D785C">
        <w:t>Fikretoglu, D., Blais, A.-R. &amp; Lam, Q. (2014). Development and validation of a new Theory of Planned Behavior Questionnaire for mental health service use. Manuscript under revision.</w:t>
      </w:r>
    </w:p>
    <w:p w14:paraId="5032D146" w14:textId="77777777" w:rsidR="00F938A4" w:rsidRPr="009D785C" w:rsidRDefault="00F938A4" w:rsidP="00F938A4">
      <w:pPr>
        <w:pStyle w:val="References"/>
      </w:pPr>
      <w:r w:rsidRPr="009D785C">
        <w:t xml:space="preserve">Filip, I., Tidman, M., Saheba, N., Bennett, H., Wick, B., Rouse, N., Patriche, D. &amp; Radfar, A. (2017). Public health burden of sleep disorders: underreported problem. </w:t>
      </w:r>
      <w:r w:rsidRPr="009D785C">
        <w:rPr>
          <w:i/>
        </w:rPr>
        <w:t>Journal of Public Health,</w:t>
      </w:r>
      <w:r w:rsidRPr="009D785C">
        <w:t xml:space="preserve"> 25(3), 243–248.</w:t>
      </w:r>
    </w:p>
    <w:p w14:paraId="489346BE" w14:textId="77777777" w:rsidR="00F938A4" w:rsidRPr="009D785C" w:rsidRDefault="00F938A4" w:rsidP="00F938A4">
      <w:pPr>
        <w:pStyle w:val="References"/>
      </w:pPr>
      <w:r w:rsidRPr="009D785C">
        <w:t xml:space="preserve">Forbes, D., Hawthorne, G., Elliott, P., McHugh, T., Biddle, D., Creamer, M. &amp; Novaco, R. W. (2004). A concise measure of anger in combat-related posttraumatic stress disorder. </w:t>
      </w:r>
      <w:r w:rsidRPr="009D785C">
        <w:rPr>
          <w:i/>
        </w:rPr>
        <w:t>Journal of Traumatic Stress,</w:t>
      </w:r>
      <w:r w:rsidRPr="009D785C">
        <w:t xml:space="preserve"> 17(3), 249–256.</w:t>
      </w:r>
    </w:p>
    <w:p w14:paraId="550DB878" w14:textId="77777777" w:rsidR="00F938A4" w:rsidRPr="009D785C" w:rsidRDefault="00F938A4" w:rsidP="00F938A4">
      <w:pPr>
        <w:pStyle w:val="References"/>
      </w:pPr>
      <w:r w:rsidRPr="009D785C">
        <w:t xml:space="preserve">Forces in Mind Trust (2013). </w:t>
      </w:r>
      <w:r w:rsidRPr="00F938A4">
        <w:rPr>
          <w:i/>
        </w:rPr>
        <w:t>The transition mapping study: understanding the transition process for service personnel returning to civilian life</w:t>
      </w:r>
      <w:r w:rsidRPr="009D785C">
        <w:t>, London: Forces in Mind Trust.</w:t>
      </w:r>
    </w:p>
    <w:p w14:paraId="0A6ABE72" w14:textId="77777777" w:rsidR="00F938A4" w:rsidRPr="009D785C" w:rsidRDefault="00F938A4" w:rsidP="00F938A4">
      <w:pPr>
        <w:pStyle w:val="References"/>
      </w:pPr>
      <w:r w:rsidRPr="009D785C">
        <w:t xml:space="preserve">Ford, D. E. &amp; Kamerow, D. B. (1989). Epidemiologic study of sleep disturbances and psychiatric disorders. An opportunity for prevention? </w:t>
      </w:r>
      <w:r w:rsidRPr="009D785C">
        <w:rPr>
          <w:i/>
        </w:rPr>
        <w:t>JAMA,</w:t>
      </w:r>
      <w:r w:rsidRPr="009D785C">
        <w:t xml:space="preserve"> 262(11), 1479–1484.</w:t>
      </w:r>
    </w:p>
    <w:p w14:paraId="3C18CFA4" w14:textId="77777777" w:rsidR="00F938A4" w:rsidRPr="009D785C" w:rsidRDefault="00F938A4" w:rsidP="00F938A4">
      <w:pPr>
        <w:pStyle w:val="References"/>
      </w:pPr>
      <w:r w:rsidRPr="009D785C">
        <w:t xml:space="preserve">Forrest, W., Edwards , B. &amp; Daraganova, G. (2014). </w:t>
      </w:r>
      <w:r w:rsidRPr="009D785C">
        <w:rPr>
          <w:i/>
        </w:rPr>
        <w:t xml:space="preserve">Vietnam Veterans Health Study: a study of health and social issues in Vietnam Veteran sons and daughters, </w:t>
      </w:r>
      <w:r w:rsidRPr="009D785C">
        <w:t>Volume 2. Melbourne: Australian Institute of Family Studies.</w:t>
      </w:r>
    </w:p>
    <w:p w14:paraId="1EE29136" w14:textId="77777777" w:rsidR="00F938A4" w:rsidRPr="009D785C" w:rsidRDefault="00F938A4" w:rsidP="00F938A4">
      <w:pPr>
        <w:pStyle w:val="References"/>
      </w:pPr>
      <w:r w:rsidRPr="009D785C">
        <w:t xml:space="preserve">Gouvier, W. D., Cubic, B., Jones, G., Brantley, P. &amp; Cutlip, Q. (1992). Postconcussion symptoms and daily stress in normal and head injured college populations. </w:t>
      </w:r>
      <w:r w:rsidRPr="009D785C">
        <w:rPr>
          <w:i/>
        </w:rPr>
        <w:t>Archives of Clinical Neuropsychology,</w:t>
      </w:r>
      <w:r w:rsidRPr="009D785C">
        <w:t xml:space="preserve"> 7, 193–211.</w:t>
      </w:r>
    </w:p>
    <w:p w14:paraId="74E974CB" w14:textId="77777777" w:rsidR="00F938A4" w:rsidRPr="009D785C" w:rsidRDefault="00F938A4" w:rsidP="00F938A4">
      <w:pPr>
        <w:pStyle w:val="References"/>
      </w:pPr>
      <w:r w:rsidRPr="009D785C">
        <w:t xml:space="preserve">Gray, M., &amp; Sanson, A. (2005). Growing up in Australia: The Longitudinal Study of Australian Children. </w:t>
      </w:r>
      <w:r w:rsidRPr="009D785C">
        <w:rPr>
          <w:i/>
        </w:rPr>
        <w:t>Family Matters,</w:t>
      </w:r>
      <w:r w:rsidRPr="009D785C">
        <w:t xml:space="preserve"> 72, 4–9.</w:t>
      </w:r>
    </w:p>
    <w:p w14:paraId="3B328815" w14:textId="77777777" w:rsidR="00F938A4" w:rsidRPr="009D785C" w:rsidRDefault="00F938A4" w:rsidP="00F938A4">
      <w:pPr>
        <w:pStyle w:val="References"/>
      </w:pPr>
      <w:r w:rsidRPr="009D785C">
        <w:t xml:space="preserve">Gwini, S. M., Forbes, A. B., Kelsall, H. L., Ikin, J. F. &amp; Sim, M. R. (2015). Increased symptom reporting persists in 1991 Gulf War veterans 20 years post deployment. </w:t>
      </w:r>
      <w:r w:rsidRPr="009D785C">
        <w:rPr>
          <w:i/>
        </w:rPr>
        <w:t>American Journal of Industrial Medicine,</w:t>
      </w:r>
      <w:r w:rsidRPr="009D785C">
        <w:t xml:space="preserve"> 58, 1246–1254.</w:t>
      </w:r>
    </w:p>
    <w:p w14:paraId="1C9B5CAE" w14:textId="77777777" w:rsidR="00F938A4" w:rsidRPr="009D785C" w:rsidRDefault="00F938A4" w:rsidP="00F938A4">
      <w:pPr>
        <w:pStyle w:val="References"/>
      </w:pPr>
      <w:r w:rsidRPr="009D785C">
        <w:t xml:space="preserve">Gwini, S. M., Kelsall, H. L., Ikin, J. F., Sim, M. R., McFarlane, A. C. &amp; Forbes, A. B. (2016a). New onset of chronic diseases and changes in lifestyle risk factors among Gulf War veterans: a longitudinal comparison of high and low symptom reporters </w:t>
      </w:r>
      <w:r w:rsidRPr="009D785C">
        <w:rPr>
          <w:i/>
        </w:rPr>
        <w:t>Journal of Occupational and Environmental Medicine,</w:t>
      </w:r>
      <w:r w:rsidRPr="009D785C">
        <w:t xml:space="preserve"> 58(8), 770–777.</w:t>
      </w:r>
    </w:p>
    <w:p w14:paraId="0F3F4AE4" w14:textId="77777777" w:rsidR="00F938A4" w:rsidRPr="009D785C" w:rsidRDefault="00F938A4" w:rsidP="00F938A4">
      <w:pPr>
        <w:pStyle w:val="References"/>
      </w:pPr>
      <w:r w:rsidRPr="009D785C">
        <w:t xml:space="preserve">Gwini, S. M., Kelsall, H. L., Sim, M. R., Ikin, J. F., McFarlane, A. C. &amp; Forbes, A. B. (2016b). Stability of symptom patterns in Australian Gulf War veterans: 10-year longitudinal study. </w:t>
      </w:r>
      <w:r w:rsidRPr="009D785C">
        <w:rPr>
          <w:i/>
        </w:rPr>
        <w:t>Occupational and Environmental Medicine,</w:t>
      </w:r>
      <w:r w:rsidRPr="009D785C">
        <w:t xml:space="preserve"> 73, 195–198.</w:t>
      </w:r>
    </w:p>
    <w:p w14:paraId="0A28D1D7" w14:textId="77777777" w:rsidR="00F938A4" w:rsidRPr="009D785C" w:rsidRDefault="00F938A4" w:rsidP="00F938A4">
      <w:pPr>
        <w:pStyle w:val="References"/>
      </w:pPr>
      <w:r w:rsidRPr="009D785C">
        <w:t xml:space="preserve">Haro, J. M., Arbabzadeh-Bouchez, S., Brugha, T. S., De Girolamo, G., Guyer, M. E., Jin, R., Lepine, J. P., Mazzi, F., Reneses, B., Vilagut, G., Sampson, N. A. &amp; Kessler, R. C. (2006). Concordance of the Composite International Diagnostic Interview Version 3.0 (CIDI 3.0) with standardized clinical assessments in the WHO World Mental Health Surveys. </w:t>
      </w:r>
      <w:r w:rsidRPr="009D785C">
        <w:rPr>
          <w:i/>
        </w:rPr>
        <w:t>International Journal of Methods in Psychiatric Research,</w:t>
      </w:r>
      <w:r w:rsidRPr="009D785C">
        <w:t xml:space="preserve"> 15(4), 167–180.</w:t>
      </w:r>
    </w:p>
    <w:p w14:paraId="5B06E3BF" w14:textId="77777777" w:rsidR="00F938A4" w:rsidRPr="009D785C" w:rsidRDefault="00F938A4" w:rsidP="00F938A4">
      <w:pPr>
        <w:pStyle w:val="References"/>
      </w:pPr>
      <w:r w:rsidRPr="009D785C">
        <w:t xml:space="preserve">Hatch, S. L., Harvey, S. B., Dandeker, C., Burdett, H., Greenberg, N., Fear, N. T. &amp; Wessely, S. (2013). Life in and after the Armed Forces: social networks and mental health in the UK military. </w:t>
      </w:r>
      <w:r w:rsidRPr="009D785C">
        <w:rPr>
          <w:i/>
        </w:rPr>
        <w:t>Sociology of Health and Illness,</w:t>
      </w:r>
      <w:r w:rsidRPr="009D785C">
        <w:t xml:space="preserve"> 35(7), 1045–1064.</w:t>
      </w:r>
    </w:p>
    <w:p w14:paraId="325BEA88" w14:textId="77777777" w:rsidR="00F938A4" w:rsidRPr="009D785C" w:rsidRDefault="00F938A4" w:rsidP="00F938A4">
      <w:pPr>
        <w:pStyle w:val="References"/>
      </w:pPr>
      <w:r w:rsidRPr="009D785C">
        <w:t xml:space="preserve">Hennekens, C. H. &amp; Buring, J. E. (1987). </w:t>
      </w:r>
      <w:r w:rsidRPr="009D785C">
        <w:rPr>
          <w:i/>
        </w:rPr>
        <w:t xml:space="preserve">Epidemiology in Medicine, </w:t>
      </w:r>
      <w:r w:rsidRPr="009D785C">
        <w:t>1st Edition. Boston/Toronto: Little, Brown and Company.</w:t>
      </w:r>
    </w:p>
    <w:p w14:paraId="0B413C93" w14:textId="77777777" w:rsidR="00F938A4" w:rsidRPr="009D785C" w:rsidRDefault="00F938A4" w:rsidP="00F938A4">
      <w:pPr>
        <w:pStyle w:val="References"/>
      </w:pPr>
      <w:r w:rsidRPr="009D785C">
        <w:t xml:space="preserve">Hoencamp, R., Idenburg, F. J., van Dongen, T. T., de Kruijff, L. G., Huizinga, E. P., Plat, M. C., Hoencamp, E., Leenen, L. P., Hamming, J. F. &amp; Vermetten, E. (2015). Long-term impact of battle injuries; five-year follow-up of injured Dutch servicemen in Afghanistan 2006–2010. </w:t>
      </w:r>
      <w:r w:rsidRPr="009D785C">
        <w:rPr>
          <w:i/>
        </w:rPr>
        <w:t>PLoS One,</w:t>
      </w:r>
      <w:r w:rsidRPr="009D785C">
        <w:t xml:space="preserve"> 10(2), e0115119.</w:t>
      </w:r>
    </w:p>
    <w:p w14:paraId="60BD8CB9" w14:textId="77777777" w:rsidR="00F938A4" w:rsidRPr="009D785C" w:rsidRDefault="00F938A4" w:rsidP="00F938A4">
      <w:pPr>
        <w:pStyle w:val="References"/>
      </w:pPr>
      <w:r w:rsidRPr="009D785C">
        <w:t xml:space="preserve">Hoerster, K. D., Lehavot, K., Simpson, T., McFall, M., Reiber, G. &amp; Nelson, K. M. (2012). Health and health behavior differences: U.S. military, veteran, and civilian men. </w:t>
      </w:r>
      <w:r w:rsidRPr="009D785C">
        <w:rPr>
          <w:i/>
        </w:rPr>
        <w:t>American Journal of Preventive Medicine,</w:t>
      </w:r>
      <w:r w:rsidRPr="009D785C">
        <w:t xml:space="preserve"> 43(5), 483–489.</w:t>
      </w:r>
    </w:p>
    <w:p w14:paraId="62CC6D52" w14:textId="77777777" w:rsidR="00F938A4" w:rsidRPr="009D785C" w:rsidRDefault="00F938A4" w:rsidP="00F938A4">
      <w:pPr>
        <w:pStyle w:val="References"/>
      </w:pPr>
      <w:r w:rsidRPr="009D785C">
        <w:t xml:space="preserve">Hoge, C. W., Castro, C., Messer, S. C., McGurk, D., Cotting, D. I. &amp; Koffman, R. L. (2004). Combat duty in Iraq and Afghanistan, mental health problems and barriers to care. </w:t>
      </w:r>
      <w:r w:rsidRPr="009D785C">
        <w:rPr>
          <w:i/>
        </w:rPr>
        <w:t>New England Journal of Medicine,</w:t>
      </w:r>
      <w:r w:rsidRPr="009D785C">
        <w:t xml:space="preserve"> 351(1), 13–22.</w:t>
      </w:r>
    </w:p>
    <w:p w14:paraId="578AD401" w14:textId="77777777" w:rsidR="00F938A4" w:rsidRPr="009D785C" w:rsidRDefault="00F938A4" w:rsidP="00F938A4">
      <w:pPr>
        <w:pStyle w:val="References"/>
      </w:pPr>
      <w:r w:rsidRPr="009D785C">
        <w:t xml:space="preserve">Horesh, D., Solomon, Z., Zerach, G. &amp; Ein-Dor, T. (2011). Delayed-onset PTSD among war veterans: the role of life events throughout the life cycle. </w:t>
      </w:r>
      <w:r w:rsidRPr="009D785C">
        <w:rPr>
          <w:i/>
        </w:rPr>
        <w:t>Social Psychiatry and Psychiatric Epidemiology,</w:t>
      </w:r>
      <w:r w:rsidRPr="009D785C">
        <w:t xml:space="preserve"> 46(9), 863–870.</w:t>
      </w:r>
    </w:p>
    <w:p w14:paraId="03F415D0" w14:textId="4EA8626F" w:rsidR="00F938A4" w:rsidRPr="009D785C" w:rsidRDefault="00F938A4" w:rsidP="00F938A4">
      <w:pPr>
        <w:pStyle w:val="References"/>
      </w:pPr>
      <w:r w:rsidRPr="009D785C">
        <w:t xml:space="preserve">Ikin, J. F., Kelsall, H. L., McKenzie, D. P., Gwini, S. M., Forbes, A. B., Glass, D. C., McFarlane, A. C., Clarke, D., Wright, B., Del Monaco, A. &amp; Sim, M. R. (2017). Cohort Profile: The Australian Gulf War Veterans’ Health Study cohort. </w:t>
      </w:r>
      <w:r w:rsidRPr="009D785C">
        <w:rPr>
          <w:i/>
        </w:rPr>
        <w:t>International Journal of Epidemiology,</w:t>
      </w:r>
      <w:r w:rsidRPr="009D785C">
        <w:t xml:space="preserve"> 46(1), 31–31h.</w:t>
      </w:r>
    </w:p>
    <w:p w14:paraId="45F5922C" w14:textId="77777777" w:rsidR="00F938A4" w:rsidRPr="009D785C" w:rsidRDefault="00F938A4" w:rsidP="00F938A4">
      <w:pPr>
        <w:pStyle w:val="References"/>
      </w:pPr>
      <w:r w:rsidRPr="009D785C">
        <w:t xml:space="preserve">Ikin, J. F., McKenzie, D. P., Gwini, S. M., Kelsall, H. L., Creamer, M., McFarlane, A. C., Forbes, A. B., Glass, D. C., Clarke, D. M., Wright, B. &amp; Sim, M. R. (2016). Major depression and depressive symptoms in Australian Gulf War veterans 20 years after the Gulf War. </w:t>
      </w:r>
      <w:r w:rsidRPr="009D785C">
        <w:rPr>
          <w:i/>
        </w:rPr>
        <w:t>Journal of Affective Disorders,</w:t>
      </w:r>
      <w:r w:rsidRPr="009D785C">
        <w:t xml:space="preserve"> 189, 77–84.</w:t>
      </w:r>
    </w:p>
    <w:p w14:paraId="78F57201" w14:textId="77777777" w:rsidR="00F938A4" w:rsidRPr="009D785C" w:rsidRDefault="00F938A4" w:rsidP="00F938A4">
      <w:pPr>
        <w:pStyle w:val="References"/>
      </w:pPr>
      <w:r w:rsidRPr="009D785C">
        <w:t xml:space="preserve">Ikin, J. F., Sim, M. R., Creamer, M. C., Forbes, A. B., McKenzie, D. P., Kelsall, H. L., Glass, D. C., McFarlane, A. C., Abramson, M. J., Ittak, P., Dwyer, T., Blizzard, L., Delaney, K. R., Horsley, K. W. A., Harrex, W. K. &amp; Schwarz, H. (2004). War-related psychological stressors and risk of psychological disorders in Australian veterans of the 1991 Gulf War. </w:t>
      </w:r>
      <w:r w:rsidRPr="009D785C">
        <w:rPr>
          <w:i/>
        </w:rPr>
        <w:t>British Journal of Psychiatry,</w:t>
      </w:r>
      <w:r w:rsidRPr="009D785C">
        <w:t xml:space="preserve"> 185(2), 116–126.</w:t>
      </w:r>
    </w:p>
    <w:p w14:paraId="7B239043" w14:textId="77777777" w:rsidR="00F938A4" w:rsidRPr="009D785C" w:rsidRDefault="00F938A4" w:rsidP="00F938A4">
      <w:pPr>
        <w:pStyle w:val="References"/>
      </w:pPr>
      <w:r w:rsidRPr="009D785C">
        <w:t xml:space="preserve">Ikin, J. F., Sim, M. R., McKenzie, D. P., Horsley, K. W., Wilson, E. J., Harrex, W. K., Moore, M. R., Jelfs, P. L. &amp; Henderson, S. (2009). Life satisfaction and quality in Korean War veterans five decades after the war. </w:t>
      </w:r>
      <w:r w:rsidRPr="009D785C">
        <w:rPr>
          <w:i/>
        </w:rPr>
        <w:t>Journal of Epidemiology and Community Health,</w:t>
      </w:r>
      <w:r w:rsidRPr="009D785C">
        <w:t xml:space="preserve"> 63(5), 359–365.</w:t>
      </w:r>
    </w:p>
    <w:p w14:paraId="1E625CF1" w14:textId="77777777" w:rsidR="00F938A4" w:rsidRPr="009D785C" w:rsidRDefault="00F938A4" w:rsidP="00F938A4">
      <w:pPr>
        <w:pStyle w:val="References"/>
      </w:pPr>
      <w:r w:rsidRPr="009D785C">
        <w:t xml:space="preserve">Ikin, J. F., Sim, M. R., McKenzie, D. P., Horsley, K. W., Wilson, E. J., Moore, M. R., Jelfs, P., Harrex, W. K. &amp; Henderson, S. (2007). Anxiety, post-traumatic stress disorder and depression in Korean War veterans 50 years after the war. </w:t>
      </w:r>
      <w:r w:rsidRPr="009D785C">
        <w:rPr>
          <w:i/>
        </w:rPr>
        <w:t>British Journal of Psychiatry,</w:t>
      </w:r>
      <w:r w:rsidRPr="009D785C">
        <w:t xml:space="preserve"> 190, 475–483.</w:t>
      </w:r>
    </w:p>
    <w:p w14:paraId="3E94541B" w14:textId="77777777" w:rsidR="00F938A4" w:rsidRPr="009D785C" w:rsidRDefault="00F938A4" w:rsidP="00F938A4">
      <w:pPr>
        <w:pStyle w:val="References"/>
      </w:pPr>
      <w:r w:rsidRPr="009D785C">
        <w:t xml:space="preserve">IPAQ. (2002). </w:t>
      </w:r>
      <w:r w:rsidRPr="009D785C">
        <w:rPr>
          <w:i/>
        </w:rPr>
        <w:t xml:space="preserve">The International Physical Activity Questionnaire </w:t>
      </w:r>
      <w:r w:rsidRPr="009D785C">
        <w:t xml:space="preserve">[Online]. Available: </w:t>
      </w:r>
      <w:r w:rsidRPr="00BE339B">
        <w:rPr>
          <w:rStyle w:val="Hyperlink"/>
        </w:rPr>
        <w:t>http://www.ipaq.ki.se</w:t>
      </w:r>
      <w:r w:rsidRPr="009D785C">
        <w:t xml:space="preserve"> [Accessed November 2016].</w:t>
      </w:r>
    </w:p>
    <w:p w14:paraId="5B6B5F62" w14:textId="77777777" w:rsidR="00F938A4" w:rsidRPr="009D785C" w:rsidRDefault="00F938A4" w:rsidP="00F938A4">
      <w:pPr>
        <w:pStyle w:val="References"/>
      </w:pPr>
      <w:r w:rsidRPr="009D785C">
        <w:t xml:space="preserve">Iversen, A. C., van Staden, L., Hughes, J. H., Browne, T., Greenberg, N., Hotopf, M., Rona, R. J., Wessely, S., Thornicroft, G. &amp; Fear, N. T. (2010). Help-seeking and receipt of treatment among UK service personnel. </w:t>
      </w:r>
      <w:r w:rsidRPr="009D785C">
        <w:rPr>
          <w:i/>
        </w:rPr>
        <w:t>British Journal of Psychiatry,</w:t>
      </w:r>
      <w:r w:rsidRPr="009D785C">
        <w:t xml:space="preserve"> 197(2), 149–155.</w:t>
      </w:r>
    </w:p>
    <w:p w14:paraId="413708B2" w14:textId="77777777" w:rsidR="00F938A4" w:rsidRPr="009D785C" w:rsidRDefault="00F938A4" w:rsidP="00F938A4">
      <w:pPr>
        <w:pStyle w:val="References"/>
      </w:pPr>
      <w:r w:rsidRPr="009D785C">
        <w:t xml:space="preserve">Kang, H. K., Li, B., Mahan, C. M., Eisen, S. A. &amp; Engel, C. C. (2009). Health of US veterans of 1991 Gulf War: a follow-up survey in 10 years. </w:t>
      </w:r>
      <w:r w:rsidRPr="009D785C">
        <w:rPr>
          <w:i/>
        </w:rPr>
        <w:t>Journal of Occupational and Environmental Medicine,</w:t>
      </w:r>
      <w:r w:rsidRPr="009D785C">
        <w:t xml:space="preserve"> 51(4), 401–410.</w:t>
      </w:r>
    </w:p>
    <w:p w14:paraId="77556330" w14:textId="77777777" w:rsidR="00F938A4" w:rsidRPr="009D785C" w:rsidRDefault="00F938A4" w:rsidP="00F938A4">
      <w:pPr>
        <w:pStyle w:val="References"/>
      </w:pPr>
      <w:r w:rsidRPr="009D785C">
        <w:t xml:space="preserve">Kang, H. K., Mahan, C. M., Lee, K. Y., Magee, C. A. &amp; Murphy, F. M. (2000). Illnesses Among United States veterans of the Gulf War: a population-based survey of 30,000 Veterans. </w:t>
      </w:r>
      <w:r w:rsidRPr="009D785C">
        <w:rPr>
          <w:i/>
        </w:rPr>
        <w:t>Journal of Occupational and Environmental Medicine,</w:t>
      </w:r>
      <w:r w:rsidRPr="009D785C">
        <w:t xml:space="preserve"> 42(5), 491–501.</w:t>
      </w:r>
    </w:p>
    <w:p w14:paraId="21CB1011" w14:textId="77777777" w:rsidR="00F938A4" w:rsidRPr="009D785C" w:rsidRDefault="00F938A4" w:rsidP="00F938A4">
      <w:pPr>
        <w:pStyle w:val="References"/>
      </w:pPr>
      <w:r w:rsidRPr="009D785C">
        <w:t xml:space="preserve">Karlinsky, J. B., Blanchard, M., Alpern, R., Eisen, S. A., Kang, H., Murphy, F. M. &amp; Reda, D. J. (2004). Late prevalence of respiratory symptoms and pulmonary function abnormalities in Gulf War I Veterans. </w:t>
      </w:r>
      <w:r w:rsidRPr="009D785C">
        <w:rPr>
          <w:i/>
        </w:rPr>
        <w:t>Archives of International Medicine,</w:t>
      </w:r>
      <w:r w:rsidRPr="009D785C">
        <w:t xml:space="preserve"> 164(22), 2488–2491.</w:t>
      </w:r>
    </w:p>
    <w:p w14:paraId="063417BF" w14:textId="77777777" w:rsidR="00F938A4" w:rsidRPr="009D785C" w:rsidRDefault="00F938A4" w:rsidP="00F938A4">
      <w:pPr>
        <w:pStyle w:val="References"/>
      </w:pPr>
      <w:r w:rsidRPr="009D785C">
        <w:t xml:space="preserve">KCMHR (King’s Centre for Military Health Research) (2014). </w:t>
      </w:r>
      <w:r w:rsidRPr="009D785C">
        <w:rPr>
          <w:i/>
        </w:rPr>
        <w:t xml:space="preserve">The Mental Health of the UK Armed Forces (Summary), </w:t>
      </w:r>
      <w:r w:rsidRPr="009D785C">
        <w:t>London: Academic Department of Military Mental Health: Kings College London.</w:t>
      </w:r>
    </w:p>
    <w:p w14:paraId="177FBD60" w14:textId="77777777" w:rsidR="00F938A4" w:rsidRPr="009D785C" w:rsidRDefault="00F938A4" w:rsidP="00F938A4">
      <w:pPr>
        <w:pStyle w:val="References"/>
      </w:pPr>
      <w:r w:rsidRPr="009D785C">
        <w:t xml:space="preserve">Kelsall, H. L., McKenzie, D. P., Forbes, A. B., Roberts, M. H., Urquhart, D. M. &amp; Sim, M. R. (2014). Pain-related musculoskeletal disorders, psychological comorbidity, and the relationship with physical and mental well-being in Gulf War veterans. </w:t>
      </w:r>
      <w:r w:rsidRPr="009D785C">
        <w:rPr>
          <w:i/>
        </w:rPr>
        <w:t>Pain,</w:t>
      </w:r>
      <w:r w:rsidRPr="009D785C">
        <w:t xml:space="preserve"> 155(4), 685–692.</w:t>
      </w:r>
    </w:p>
    <w:p w14:paraId="1A90CE30" w14:textId="77777777" w:rsidR="00F938A4" w:rsidRPr="009D785C" w:rsidRDefault="00F938A4" w:rsidP="00F938A4">
      <w:pPr>
        <w:pStyle w:val="References"/>
      </w:pPr>
      <w:r w:rsidRPr="009D785C">
        <w:t xml:space="preserve">Kelsall, H. L., McKenzie, D. P., Sim, M. R., Leder, K., Forbes, A. B. &amp; Dwyer, T. (2009). Physical, psychological, and functional comorbidities of multisymptom illness in Australian male veterans of the 1991 Gulf War. </w:t>
      </w:r>
      <w:r w:rsidRPr="009D785C">
        <w:rPr>
          <w:i/>
        </w:rPr>
        <w:t>American Journal of Epidemiology,</w:t>
      </w:r>
      <w:r w:rsidRPr="009D785C">
        <w:t xml:space="preserve"> 170(8), 1048–1056.</w:t>
      </w:r>
    </w:p>
    <w:p w14:paraId="4042D7C3" w14:textId="77777777" w:rsidR="00F938A4" w:rsidRPr="009D785C" w:rsidRDefault="00F938A4" w:rsidP="00F938A4">
      <w:pPr>
        <w:pStyle w:val="References"/>
      </w:pPr>
      <w:r w:rsidRPr="009D785C">
        <w:t xml:space="preserve">Kelsall, H. L., Sim, M. R., Forbes, A. B., Glass, D. C., McKenzie, D. P., Ikin, J. F., Abramson, M. J., Blizzard, L. &amp; Ittak, P. (2004a). Symptoms and medical conditions in Australian veterans of the 1991 Gulf War: relation to immunisations and other Gulf War exposures. </w:t>
      </w:r>
      <w:r w:rsidRPr="009D785C">
        <w:rPr>
          <w:i/>
        </w:rPr>
        <w:t>Occupational and Environmental Medicine,</w:t>
      </w:r>
      <w:r w:rsidRPr="009D785C">
        <w:t xml:space="preserve"> 61(12), 1006–1013.</w:t>
      </w:r>
    </w:p>
    <w:p w14:paraId="5F5C22E3" w14:textId="77777777" w:rsidR="00F938A4" w:rsidRPr="009D785C" w:rsidRDefault="00F938A4" w:rsidP="00F938A4">
      <w:pPr>
        <w:pStyle w:val="References"/>
      </w:pPr>
      <w:r w:rsidRPr="009D785C">
        <w:t xml:space="preserve">Kelsall, H. L., Sim, M. R., Forbes, A. B., McKenzie, D. P., Glass, D. C., Ikin, J. F., Ittak, P. &amp; Abramson, M. J. (2004b). Respiratory health status of Australian veterans of the 1991 Gulf War and the effects of exposure to oil fire smoke and dust storms. </w:t>
      </w:r>
      <w:r w:rsidRPr="009D785C">
        <w:rPr>
          <w:i/>
        </w:rPr>
        <w:t>Thorax,</w:t>
      </w:r>
      <w:r w:rsidRPr="009D785C">
        <w:t xml:space="preserve"> 59(10), 897–903.</w:t>
      </w:r>
    </w:p>
    <w:p w14:paraId="6CB35081" w14:textId="77777777" w:rsidR="00F938A4" w:rsidRPr="009D785C" w:rsidRDefault="00F938A4" w:rsidP="00F938A4">
      <w:pPr>
        <w:pStyle w:val="References"/>
      </w:pPr>
      <w:r w:rsidRPr="009D785C">
        <w:t xml:space="preserve">Kessler, R. C., Andrews, G., Colpe, L. J., Hiripi, E., Mroczek, D. K., Normand, S. L. T., Walters, E. E. &amp; Zaslavsky, A. M. (2002). Short screening scales to monitor population prevalences and trends in non-specific psychological distress. </w:t>
      </w:r>
      <w:r w:rsidRPr="009D785C">
        <w:rPr>
          <w:i/>
        </w:rPr>
        <w:t>Psychological Medicine,</w:t>
      </w:r>
      <w:r w:rsidRPr="009D785C">
        <w:t xml:space="preserve"> 32(6), 959–976.</w:t>
      </w:r>
    </w:p>
    <w:p w14:paraId="3624503D" w14:textId="77777777" w:rsidR="00F938A4" w:rsidRPr="009D785C" w:rsidRDefault="00F938A4" w:rsidP="00F938A4">
      <w:pPr>
        <w:pStyle w:val="References"/>
      </w:pPr>
      <w:r w:rsidRPr="009D785C">
        <w:t xml:space="preserve">Kessler, R. C. &amp; Ustun, T. B. (2004). The World Mental Health (WMH) survey initiative version of the World Health Organization (WHO) Composite International Diagnostic Interview (CIDI). </w:t>
      </w:r>
      <w:r w:rsidRPr="009D785C">
        <w:rPr>
          <w:i/>
        </w:rPr>
        <w:t>International Journal of Methods in Psychiatric Research,</w:t>
      </w:r>
      <w:r w:rsidRPr="009D785C">
        <w:t xml:space="preserve"> 13(2), 93–117.</w:t>
      </w:r>
    </w:p>
    <w:p w14:paraId="2A26F2E0" w14:textId="77777777" w:rsidR="00F938A4" w:rsidRPr="009D785C" w:rsidRDefault="00F938A4" w:rsidP="00F938A4">
      <w:pPr>
        <w:pStyle w:val="References"/>
      </w:pPr>
      <w:r w:rsidRPr="009D785C">
        <w:t xml:space="preserve">Kibler, J. L., Tursich, M., Ma, M., Malcolm, L. &amp; Greenbarg, R. (2014). Metabolic, autonomic and immune markers for cardiovascular disease in posttraumatic stress disorder. </w:t>
      </w:r>
      <w:r w:rsidRPr="009D785C">
        <w:rPr>
          <w:i/>
        </w:rPr>
        <w:t>World Journal of Cardiology,</w:t>
      </w:r>
      <w:r w:rsidRPr="009D785C">
        <w:t xml:space="preserve"> 6(6), 455–461.</w:t>
      </w:r>
    </w:p>
    <w:p w14:paraId="3340567D" w14:textId="77777777" w:rsidR="00F938A4" w:rsidRPr="009D785C" w:rsidRDefault="00F938A4" w:rsidP="00F938A4">
      <w:pPr>
        <w:pStyle w:val="References"/>
      </w:pPr>
      <w:r w:rsidRPr="009D785C">
        <w:t xml:space="preserve">Kim, P. Y., Thomas, J. L., Wilk, J. E., Castro, C. A. &amp; Hoge, C. W. (2010). Stigma, barriers to care, and use of mental health services among active duty and National Guard soldiers after combat. </w:t>
      </w:r>
      <w:r w:rsidRPr="009D785C">
        <w:rPr>
          <w:i/>
        </w:rPr>
        <w:t>Psychiatric Services,</w:t>
      </w:r>
      <w:r w:rsidRPr="009D785C">
        <w:t xml:space="preserve"> 61(6), 582–588.</w:t>
      </w:r>
    </w:p>
    <w:p w14:paraId="4642CE74" w14:textId="77777777" w:rsidR="00F938A4" w:rsidRPr="009D785C" w:rsidRDefault="00F938A4" w:rsidP="00F938A4">
      <w:pPr>
        <w:pStyle w:val="References"/>
      </w:pPr>
      <w:r w:rsidRPr="009D785C">
        <w:t xml:space="preserve">King, M. S., Eisenberg, R., Newman, J. H., Tolle, J. J., Harrell, F. E., Nian, H., Ninan, M., Lambright, E. S., Sheller, J. R., Johnson, J. E. &amp; Miller, R. F. (2011). Constrictive bronchiolitis in soldiers returning from Iraq and Afghanistan. </w:t>
      </w:r>
      <w:r w:rsidRPr="009D785C">
        <w:rPr>
          <w:i/>
        </w:rPr>
        <w:t>New England Journal of Medicine,</w:t>
      </w:r>
      <w:r w:rsidRPr="009D785C">
        <w:t xml:space="preserve"> 365(3), 222–230.</w:t>
      </w:r>
    </w:p>
    <w:p w14:paraId="0BF71834" w14:textId="77777777" w:rsidR="00F938A4" w:rsidRPr="009D785C" w:rsidRDefault="00F938A4" w:rsidP="00F938A4">
      <w:pPr>
        <w:pStyle w:val="References"/>
      </w:pPr>
      <w:r w:rsidRPr="009D785C">
        <w:t xml:space="preserve">Kirby, S. N. &amp; Naftel, S. (1998). </w:t>
      </w:r>
      <w:r w:rsidRPr="00F938A4">
        <w:rPr>
          <w:i/>
        </w:rPr>
        <w:t>The Effect of Mobilization on Retention of Enlisted Reservists After Operation Desert Shield/Storm</w:t>
      </w:r>
      <w:r w:rsidRPr="009D785C">
        <w:t>, Santa Monica, California: RAND Corporation.</w:t>
      </w:r>
    </w:p>
    <w:p w14:paraId="21683120" w14:textId="77777777" w:rsidR="00F938A4" w:rsidRPr="009D785C" w:rsidRDefault="00F938A4" w:rsidP="00F938A4">
      <w:pPr>
        <w:pStyle w:val="References"/>
      </w:pPr>
      <w:r w:rsidRPr="009D785C">
        <w:t xml:space="preserve">Korzeniewski, K., Nitsch-Osuch, A., Konior, M. &amp; Lass, A. (2015). Respiratory tract infections in the military environment. </w:t>
      </w:r>
      <w:r w:rsidRPr="009D785C">
        <w:rPr>
          <w:i/>
        </w:rPr>
        <w:t>Respiratory Physiology &amp; Neurobiology,</w:t>
      </w:r>
      <w:r w:rsidRPr="009D785C">
        <w:t xml:space="preserve"> 209, 76–80.</w:t>
      </w:r>
    </w:p>
    <w:p w14:paraId="35314EE0" w14:textId="77777777" w:rsidR="00F938A4" w:rsidRPr="009D785C" w:rsidRDefault="00F938A4" w:rsidP="00F938A4">
      <w:pPr>
        <w:pStyle w:val="References"/>
      </w:pPr>
      <w:r w:rsidRPr="009D785C">
        <w:t xml:space="preserve">Kroenke, K., Spitzer, R. L. &amp; Williams, J. B. (2001). The PHQ-9: validity of a brief depression severity measure. </w:t>
      </w:r>
      <w:r w:rsidRPr="009D785C">
        <w:rPr>
          <w:i/>
        </w:rPr>
        <w:t>Journal of General Internal Medicine,</w:t>
      </w:r>
      <w:r w:rsidRPr="009D785C">
        <w:t xml:space="preserve"> 16(9), 606–613.</w:t>
      </w:r>
    </w:p>
    <w:p w14:paraId="3FABAE55" w14:textId="77777777" w:rsidR="00F938A4" w:rsidRPr="009D785C" w:rsidRDefault="00F938A4" w:rsidP="00F938A4">
      <w:pPr>
        <w:pStyle w:val="References"/>
      </w:pPr>
      <w:r w:rsidRPr="009D785C">
        <w:t xml:space="preserve">Krysinska, K. &amp; Lester, D. (2010). Post-traumatic stress disorder and suicide risk: a systematic review. </w:t>
      </w:r>
      <w:r w:rsidRPr="009D785C">
        <w:rPr>
          <w:i/>
        </w:rPr>
        <w:t>Archives of Suicide Research,</w:t>
      </w:r>
      <w:r w:rsidRPr="009D785C">
        <w:t xml:space="preserve"> 14(1), 1–23.</w:t>
      </w:r>
    </w:p>
    <w:p w14:paraId="384BCD3E" w14:textId="77777777" w:rsidR="00F938A4" w:rsidRPr="009D785C" w:rsidRDefault="00F938A4" w:rsidP="00F938A4">
      <w:pPr>
        <w:pStyle w:val="References"/>
      </w:pPr>
      <w:r w:rsidRPr="009D785C">
        <w:t xml:space="preserve">Kubzansky, L. D., Bordelois, P., Jun, H., Roberts, A. L., Cerda, M., Bluestone, N. &amp; Koenen, K. C. (2014). The weight of traumatic stress: a prospective study of posttraumatic stress disorder symptoms and weight status in women. </w:t>
      </w:r>
      <w:r w:rsidRPr="009D785C">
        <w:rPr>
          <w:i/>
        </w:rPr>
        <w:t>JAMA Psychiatry,</w:t>
      </w:r>
      <w:r w:rsidRPr="009D785C">
        <w:t xml:space="preserve"> 71(1), 44–51.</w:t>
      </w:r>
    </w:p>
    <w:p w14:paraId="4F0D9F9C" w14:textId="77777777" w:rsidR="00F938A4" w:rsidRPr="009D785C" w:rsidRDefault="00F938A4" w:rsidP="00F938A4">
      <w:pPr>
        <w:pStyle w:val="References"/>
      </w:pPr>
      <w:r w:rsidRPr="009D785C">
        <w:t xml:space="preserve">Kucharczyk, E. R., Morgan, K. &amp; Hall, A. P. (2012). The occupational impact of sleep quality and insomnia symptoms. </w:t>
      </w:r>
      <w:r w:rsidRPr="009D785C">
        <w:rPr>
          <w:i/>
        </w:rPr>
        <w:t>Sleep Medicine Reviews,</w:t>
      </w:r>
      <w:r w:rsidRPr="009D785C">
        <w:t xml:space="preserve"> 16(6), 547–559.</w:t>
      </w:r>
    </w:p>
    <w:p w14:paraId="58B10693" w14:textId="77777777" w:rsidR="00F938A4" w:rsidRPr="009D785C" w:rsidRDefault="00F938A4" w:rsidP="00F938A4">
      <w:pPr>
        <w:pStyle w:val="References"/>
      </w:pPr>
      <w:r w:rsidRPr="009D785C">
        <w:t xml:space="preserve">Kukla, M., Rattray, N. A. &amp; Salyers, M. P. (2015). Mixed methods study examining work reintegration experiences from perspectives of veterans with mental health disorders. </w:t>
      </w:r>
      <w:r w:rsidRPr="009D785C">
        <w:rPr>
          <w:i/>
        </w:rPr>
        <w:t>Journal of Rehabilitation, Research &amp; Development,</w:t>
      </w:r>
      <w:r w:rsidRPr="009D785C">
        <w:t xml:space="preserve"> 52(4), 477–490.</w:t>
      </w:r>
    </w:p>
    <w:p w14:paraId="1A562C9E" w14:textId="77777777" w:rsidR="00F938A4" w:rsidRPr="009D785C" w:rsidRDefault="00F938A4" w:rsidP="00F938A4">
      <w:pPr>
        <w:pStyle w:val="References"/>
      </w:pPr>
      <w:r w:rsidRPr="009D785C">
        <w:t xml:space="preserve">Lee, K. A., Vaillant, G. E., Torrey, W. C. &amp; Elder Jr, G. H. (1996). </w:t>
      </w:r>
      <w:r w:rsidRPr="009D785C">
        <w:rPr>
          <w:i/>
        </w:rPr>
        <w:t xml:space="preserve">A 50-Year Prospective Study of the Psychological Sequelae of World War II Combat, </w:t>
      </w:r>
      <w:r w:rsidRPr="009D785C">
        <w:t>North Carolina University at Chapel Hill: US Army Research Institute for the Behavioural and Social Sciences.</w:t>
      </w:r>
    </w:p>
    <w:p w14:paraId="76FA5C7F" w14:textId="77777777" w:rsidR="00F938A4" w:rsidRPr="009D785C" w:rsidRDefault="00F938A4" w:rsidP="00F938A4">
      <w:pPr>
        <w:pStyle w:val="References"/>
      </w:pPr>
      <w:r w:rsidRPr="009D785C">
        <w:t xml:space="preserve">Lehavot, K., Hoerster, K. D., Nelson, K. M., Jakupcak, M. &amp; Simpson, T. L. (2012). Health indicators for military, veteran, and civilian women. </w:t>
      </w:r>
      <w:r w:rsidRPr="009D785C">
        <w:rPr>
          <w:i/>
        </w:rPr>
        <w:t>American Journal of Preventive Medicine,</w:t>
      </w:r>
      <w:r w:rsidRPr="009D785C">
        <w:t xml:space="preserve"> 42(5), 473–480.</w:t>
      </w:r>
    </w:p>
    <w:p w14:paraId="7DBB6FB1" w14:textId="77777777" w:rsidR="00F938A4" w:rsidRPr="009D785C" w:rsidRDefault="00F938A4" w:rsidP="00F938A4">
      <w:pPr>
        <w:pStyle w:val="References"/>
      </w:pPr>
      <w:r w:rsidRPr="009D785C">
        <w:t xml:space="preserve">Lewis, V., Borland, R., Alkemade, N., Lau, W., Terhaag, S., Crane, M., Phelps, A., Dell, L., O’Donnell, M. &amp; Forbes, D. (2015). </w:t>
      </w:r>
      <w:r w:rsidRPr="009D785C">
        <w:rPr>
          <w:i/>
        </w:rPr>
        <w:t xml:space="preserve">The Longitudinal Australian Defence Force (ADF) Study Evaluating Resilience – Detailed Report 2: Alcohol and Tobacco Use, Coping, and Mental Health, </w:t>
      </w:r>
      <w:r w:rsidRPr="009D785C">
        <w:t>Report prepared for the Australian Government Department of Defence. Melbourne: Phoenix Australia.</w:t>
      </w:r>
    </w:p>
    <w:p w14:paraId="1AB8C760" w14:textId="77777777" w:rsidR="00F938A4" w:rsidRPr="009D785C" w:rsidRDefault="00F938A4" w:rsidP="00F938A4">
      <w:pPr>
        <w:pStyle w:val="References"/>
      </w:pPr>
      <w:r w:rsidRPr="009D785C">
        <w:t xml:space="preserve">Littman, A. J., Jacobson, I. G., Boyko, E. J. &amp; Smith, T. C. (2015). Changes in meeting physical activity guidelines after discharge from the military. </w:t>
      </w:r>
      <w:r w:rsidRPr="009D785C">
        <w:rPr>
          <w:i/>
        </w:rPr>
        <w:t>Journal of Physical Activity &amp; Health,</w:t>
      </w:r>
      <w:r w:rsidRPr="009D785C">
        <w:t xml:space="preserve"> 12(5), 666–674.</w:t>
      </w:r>
    </w:p>
    <w:p w14:paraId="3DC55AE8" w14:textId="77777777" w:rsidR="00F938A4" w:rsidRPr="009D785C" w:rsidRDefault="00F938A4" w:rsidP="00F938A4">
      <w:pPr>
        <w:pStyle w:val="References"/>
      </w:pPr>
      <w:r w:rsidRPr="009D785C">
        <w:t xml:space="preserve">Marmar, C. R., Schlenger, W., Henn-Haase, Meng Qian, C., Purchia, E., Li, M., Corry, N., Williams, C. S., Ho, C., Horesh, D., Karstoft, K., Shalev, A. &amp; Kulka, R. A. (2015). Course of posttraumatic stress disorder 40 years after the Vietnam War: findings from the National Vietnam Veterans Longitudinal Study. </w:t>
      </w:r>
      <w:r w:rsidRPr="009D785C">
        <w:rPr>
          <w:i/>
        </w:rPr>
        <w:t>JAMA Psychiatry,</w:t>
      </w:r>
      <w:r w:rsidRPr="009D785C">
        <w:t xml:space="preserve"> 72(9), 875–881.</w:t>
      </w:r>
    </w:p>
    <w:p w14:paraId="573D567D" w14:textId="77777777" w:rsidR="00F938A4" w:rsidRPr="009D785C" w:rsidRDefault="00F938A4" w:rsidP="00F938A4">
      <w:pPr>
        <w:pStyle w:val="References"/>
      </w:pPr>
      <w:r w:rsidRPr="009D785C">
        <w:t xml:space="preserve">Martins, L. C. &amp; Lopes, C. S. (2013). Rank, job stress, psychological distress and physical activity among military personnel. </w:t>
      </w:r>
      <w:r w:rsidRPr="009D785C">
        <w:rPr>
          <w:i/>
        </w:rPr>
        <w:t>BMC Public Health,</w:t>
      </w:r>
      <w:r w:rsidRPr="009D785C">
        <w:t xml:space="preserve"> 13, 716.</w:t>
      </w:r>
    </w:p>
    <w:p w14:paraId="672BDBF0" w14:textId="77777777" w:rsidR="00F938A4" w:rsidRPr="009D785C" w:rsidRDefault="00F938A4" w:rsidP="00F938A4">
      <w:pPr>
        <w:pStyle w:val="References"/>
      </w:pPr>
      <w:r w:rsidRPr="009D785C">
        <w:t xml:space="preserve">McFarlane, A. C., Ellis, N., Barton, C., Browne, D. &amp; Van Hooff, M. (2008). The conundrum of medically unexplained symptoms: questions to consider. </w:t>
      </w:r>
      <w:r w:rsidRPr="009D785C">
        <w:rPr>
          <w:i/>
        </w:rPr>
        <w:t>Psychosomatics,</w:t>
      </w:r>
      <w:r w:rsidRPr="009D785C">
        <w:t xml:space="preserve"> 49(5), 369–377.</w:t>
      </w:r>
    </w:p>
    <w:p w14:paraId="18A180EC" w14:textId="17300E18" w:rsidR="00F938A4" w:rsidRPr="009D785C" w:rsidRDefault="00F938A4" w:rsidP="00F938A4">
      <w:pPr>
        <w:pStyle w:val="References"/>
      </w:pPr>
      <w:r w:rsidRPr="009D785C">
        <w:t xml:space="preserve">McFarlane, A. C., Hodson, S., Van Hooff, M., Verhagen, A. &amp; Davies, C. (2011). </w:t>
      </w:r>
      <w:r w:rsidRPr="009D785C">
        <w:rPr>
          <w:i/>
        </w:rPr>
        <w:t xml:space="preserve">Mental health in the Australian Defence Force: 2010 ADF Mental Health </w:t>
      </w:r>
      <w:r w:rsidR="000D29D5">
        <w:rPr>
          <w:i/>
        </w:rPr>
        <w:t xml:space="preserve">Prevalence </w:t>
      </w:r>
      <w:r w:rsidRPr="009D785C">
        <w:rPr>
          <w:i/>
        </w:rPr>
        <w:t xml:space="preserve">and Wellbeing Study: Full Report, </w:t>
      </w:r>
      <w:r w:rsidRPr="009D785C">
        <w:t>Canberra: Department of Defence.</w:t>
      </w:r>
    </w:p>
    <w:p w14:paraId="06DBA572" w14:textId="77777777" w:rsidR="00F938A4" w:rsidRPr="009D785C" w:rsidRDefault="00F938A4" w:rsidP="00F938A4">
      <w:pPr>
        <w:pStyle w:val="References"/>
      </w:pPr>
      <w:r w:rsidRPr="009D785C">
        <w:t xml:space="preserve">McGuire, A., Runge, C., Cosgrove, L., Bredhauer, K., Anderson, R., Waller, M., Kanesarajah, J., Dobson, A. &amp; Nasveld, P. (2012). </w:t>
      </w:r>
      <w:r w:rsidRPr="009D785C">
        <w:rPr>
          <w:i/>
        </w:rPr>
        <w:t xml:space="preserve">Timor-Leste Family Study 2012: Technical Report </w:t>
      </w:r>
      <w:r w:rsidRPr="009D785C">
        <w:t xml:space="preserve">[Online]. Brisbane, Australia: University of Queensland, Centre for Military and Veterans' Health. Available: </w:t>
      </w:r>
      <w:hyperlink r:id="rId187" w:history="1">
        <w:r w:rsidRPr="00BE339B">
          <w:rPr>
            <w:rStyle w:val="Hyperlink"/>
          </w:rPr>
          <w:t>https://www.dva.gov.au/sites/default/files/files/consultation%20and%20grants/healthstudies/timor_leste/tlfs-technical.pdf</w:t>
        </w:r>
      </w:hyperlink>
      <w:r w:rsidRPr="009D785C">
        <w:t xml:space="preserve"> [Accessed October 2017].</w:t>
      </w:r>
    </w:p>
    <w:p w14:paraId="3366B35F" w14:textId="77777777" w:rsidR="00F938A4" w:rsidRPr="009D785C" w:rsidRDefault="00F938A4" w:rsidP="00F938A4">
      <w:pPr>
        <w:pStyle w:val="References"/>
      </w:pPr>
      <w:r w:rsidRPr="009D785C">
        <w:t xml:space="preserve">McKenzie, D. P., Ikin, J. F., McFarlane, A. C., Creamer, M., Forbes, A. B., Kelsall, H. L., Glass, D. C., Ittak, P. &amp; Sim, M. R. (2004). Psychological health of Australian veterans of the 1991 Gulf War: an assessment using the SF-12, GHQ-12 and PCL-S. </w:t>
      </w:r>
      <w:r w:rsidRPr="009D785C">
        <w:rPr>
          <w:i/>
        </w:rPr>
        <w:t>Psychological Medicine,</w:t>
      </w:r>
      <w:r w:rsidRPr="009D785C">
        <w:t xml:space="preserve"> 34(8), 1419–1430.</w:t>
      </w:r>
    </w:p>
    <w:p w14:paraId="05FC1CC1" w14:textId="77777777" w:rsidR="00F938A4" w:rsidRPr="009D785C" w:rsidRDefault="00F938A4" w:rsidP="00F938A4">
      <w:pPr>
        <w:pStyle w:val="References"/>
      </w:pPr>
      <w:r w:rsidRPr="009D785C">
        <w:t xml:space="preserve">McKenzie, D. P., Kelsall, H. L., Ikin, J. F., Forbes, A. B., Sim, M. R., Creamer, M. &amp; McFarlane, A. C. (2006). </w:t>
      </w:r>
      <w:r w:rsidRPr="009D785C">
        <w:rPr>
          <w:i/>
        </w:rPr>
        <w:t xml:space="preserve">Temporal Relationships Between War Deployment and Subsequent Psychological Disorders, </w:t>
      </w:r>
      <w:r w:rsidRPr="009D785C">
        <w:t>Melbourne: Monash University.</w:t>
      </w:r>
    </w:p>
    <w:p w14:paraId="33E7D867" w14:textId="77777777" w:rsidR="00F938A4" w:rsidRPr="009D785C" w:rsidRDefault="00F938A4" w:rsidP="00F938A4">
      <w:pPr>
        <w:pStyle w:val="References"/>
      </w:pPr>
      <w:r w:rsidRPr="009D785C">
        <w:t xml:space="preserve">McLaughlin, R., Nielsen, L. &amp; Waller, M. (2008). An evaluation of the effect of military service on mortality: quantifying the healthy soldier effect. </w:t>
      </w:r>
      <w:r w:rsidRPr="009D785C">
        <w:rPr>
          <w:i/>
        </w:rPr>
        <w:t>Annals of Epidemiology,</w:t>
      </w:r>
      <w:r w:rsidRPr="009D785C">
        <w:t xml:space="preserve"> 18(12), 928–936.</w:t>
      </w:r>
    </w:p>
    <w:p w14:paraId="6065BB69" w14:textId="77777777" w:rsidR="00F938A4" w:rsidRPr="009D785C" w:rsidRDefault="00F938A4" w:rsidP="00F938A4">
      <w:pPr>
        <w:pStyle w:val="References"/>
      </w:pPr>
      <w:r w:rsidRPr="009D785C">
        <w:t xml:space="preserve">McLeay, S. C., Harvey, W. M., Romaniuk, M. N., Crawford, D. H., Colquhoun, D. M., Young, R. M., Dwyer, M., Gibson, J. M., O'Sullivan, R. A. &amp; Cooksley, G. (2017). Physical comorbidities of post-traumatic stress disorder in Australian Vietnam War veterans. </w:t>
      </w:r>
      <w:r w:rsidRPr="009D785C">
        <w:rPr>
          <w:i/>
        </w:rPr>
        <w:t>The Medical Journal of Australia,</w:t>
      </w:r>
      <w:r w:rsidRPr="009D785C">
        <w:t xml:space="preserve"> 206(6), 251–257.</w:t>
      </w:r>
    </w:p>
    <w:p w14:paraId="39D39CBD" w14:textId="77777777" w:rsidR="00F938A4" w:rsidRPr="009D785C" w:rsidRDefault="00F938A4" w:rsidP="00F938A4">
      <w:pPr>
        <w:pStyle w:val="References"/>
      </w:pPr>
      <w:r w:rsidRPr="009D785C">
        <w:t xml:space="preserve">Moeller-Bertram, T., Strigo, I. A., Simmons, A. N., Schilling, J. M., Patel, P. &amp; Baker, D. G. (2014). Evidence for acute central sensitization to prolonged experimental pain in posttraumatic stress disorder. </w:t>
      </w:r>
      <w:r w:rsidRPr="009D785C">
        <w:rPr>
          <w:i/>
        </w:rPr>
        <w:t>Pain Medicine,</w:t>
      </w:r>
      <w:r w:rsidRPr="009D785C">
        <w:t xml:space="preserve"> 15(5), 762–771.</w:t>
      </w:r>
    </w:p>
    <w:p w14:paraId="0630C03A" w14:textId="77777777" w:rsidR="00F938A4" w:rsidRPr="009D785C" w:rsidRDefault="00F938A4" w:rsidP="00F938A4">
      <w:pPr>
        <w:pStyle w:val="References"/>
      </w:pPr>
      <w:r w:rsidRPr="009D785C">
        <w:t xml:space="preserve">Monsoon, R. (1990). </w:t>
      </w:r>
      <w:r w:rsidRPr="009D785C">
        <w:rPr>
          <w:i/>
        </w:rPr>
        <w:t>Occupational Epidemiology</w:t>
      </w:r>
      <w:r w:rsidRPr="009D785C">
        <w:t>. Second edition,</w:t>
      </w:r>
      <w:r w:rsidRPr="009D785C">
        <w:rPr>
          <w:i/>
        </w:rPr>
        <w:t xml:space="preserve"> </w:t>
      </w:r>
      <w:r w:rsidRPr="009D785C">
        <w:t>Boca Raton: CRC Press.</w:t>
      </w:r>
    </w:p>
    <w:p w14:paraId="174B2214" w14:textId="77777777" w:rsidR="00F938A4" w:rsidRPr="009D785C" w:rsidRDefault="00F938A4" w:rsidP="00F938A4">
      <w:pPr>
        <w:pStyle w:val="References"/>
      </w:pPr>
      <w:r w:rsidRPr="009D785C">
        <w:t xml:space="preserve">Morin, C. M., Belleville, G., Belanger, L. &amp; Ivers, H. (2011). The Insomnia Severity Index: psychometric indicators to detect insomnia cases and evaluate treatment response. </w:t>
      </w:r>
      <w:r w:rsidRPr="009D785C">
        <w:rPr>
          <w:i/>
        </w:rPr>
        <w:t>Sleep,</w:t>
      </w:r>
      <w:r w:rsidRPr="009D785C">
        <w:t xml:space="preserve"> 34(5), 601–608.</w:t>
      </w:r>
    </w:p>
    <w:p w14:paraId="386704CD" w14:textId="77777777" w:rsidR="00F938A4" w:rsidRPr="009D785C" w:rsidRDefault="00F938A4" w:rsidP="00F938A4">
      <w:pPr>
        <w:pStyle w:val="References"/>
      </w:pPr>
      <w:r w:rsidRPr="009D785C">
        <w:t xml:space="preserve">Morris, M. J., Zacher, L. L. &amp; Jackson, D. A. (2011). Investigating the respiratory health of deployed military personnel. </w:t>
      </w:r>
      <w:r w:rsidRPr="009D785C">
        <w:rPr>
          <w:i/>
        </w:rPr>
        <w:t>Military Medicine,</w:t>
      </w:r>
      <w:r w:rsidRPr="009D785C">
        <w:t xml:space="preserve"> 176(10), 1157–1161.</w:t>
      </w:r>
    </w:p>
    <w:p w14:paraId="632FF467" w14:textId="77777777" w:rsidR="00F938A4" w:rsidRPr="009D785C" w:rsidRDefault="00F938A4" w:rsidP="00F938A4">
      <w:pPr>
        <w:pStyle w:val="References"/>
      </w:pPr>
      <w:r w:rsidRPr="009D785C">
        <w:t xml:space="preserve">Nuttall, F. Q. (2015). Body Mass Index: Obesity, BMI, and health: a critical review. </w:t>
      </w:r>
      <w:r w:rsidRPr="009D785C">
        <w:rPr>
          <w:i/>
        </w:rPr>
        <w:t>Nutrition Today,</w:t>
      </w:r>
      <w:r w:rsidRPr="009D785C">
        <w:t xml:space="preserve"> 50(3), 117–128.</w:t>
      </w:r>
    </w:p>
    <w:p w14:paraId="41BFFBA5" w14:textId="77777777" w:rsidR="00F938A4" w:rsidRPr="009D785C" w:rsidRDefault="00F938A4" w:rsidP="00F938A4">
      <w:pPr>
        <w:pStyle w:val="References"/>
      </w:pPr>
      <w:r w:rsidRPr="009D785C">
        <w:t xml:space="preserve">O'Toole, B. I., Catts, S. V., Outram, S., Pierse, K. R. &amp; Cockburn, J. (2009). The physical and mental health of Australian Vietnam Veterans 3 decades after the war and it's relation to military service, combat, and post-traumatic stress disorder. </w:t>
      </w:r>
      <w:r w:rsidRPr="009D785C">
        <w:rPr>
          <w:i/>
        </w:rPr>
        <w:t>American Journal of Epidemiology,</w:t>
      </w:r>
      <w:r w:rsidRPr="009D785C">
        <w:t xml:space="preserve"> 170(3), 318–330.</w:t>
      </w:r>
    </w:p>
    <w:p w14:paraId="7D25B5D0" w14:textId="77777777" w:rsidR="00F938A4" w:rsidRPr="009D785C" w:rsidRDefault="00F938A4" w:rsidP="00F938A4">
      <w:pPr>
        <w:pStyle w:val="References"/>
      </w:pPr>
      <w:r w:rsidRPr="009D785C">
        <w:t xml:space="preserve">Ohayon, M. M. &amp; Roth, T. (2003). Place of chronic insomnia in the course of depressive and anxiety disorders. </w:t>
      </w:r>
      <w:r w:rsidRPr="009D785C">
        <w:rPr>
          <w:i/>
        </w:rPr>
        <w:t>Journal of Psychiatric Research,</w:t>
      </w:r>
      <w:r w:rsidRPr="009D785C">
        <w:t xml:space="preserve"> 37(1), 9–15.</w:t>
      </w:r>
    </w:p>
    <w:p w14:paraId="2ABCFAB4" w14:textId="77777777" w:rsidR="00F938A4" w:rsidRPr="009D785C" w:rsidRDefault="00F938A4" w:rsidP="00F938A4">
      <w:pPr>
        <w:pStyle w:val="References"/>
      </w:pPr>
      <w:r w:rsidRPr="009D785C">
        <w:t xml:space="preserve">Pagoto, S. L., Schneider, K. L., Bodenlos, J. S., Appelhans, B. M., Whited, M. C., Ma, Y. &amp; Lemon, S. C. (2012). Association of post-traumatic stress disorder and obesity in a nationally representative sample. </w:t>
      </w:r>
      <w:r w:rsidRPr="009D785C">
        <w:rPr>
          <w:i/>
        </w:rPr>
        <w:t>Obesity,</w:t>
      </w:r>
      <w:r w:rsidRPr="009D785C">
        <w:t xml:space="preserve"> 20(1), 200–205.</w:t>
      </w:r>
    </w:p>
    <w:p w14:paraId="2EEA94E6" w14:textId="77777777" w:rsidR="00F938A4" w:rsidRPr="009D785C" w:rsidRDefault="00F938A4" w:rsidP="00F938A4">
      <w:pPr>
        <w:pStyle w:val="References"/>
      </w:pPr>
      <w:r w:rsidRPr="009D785C">
        <w:t xml:space="preserve">Paterson, G. &amp; Sanson, A. (1999). The association of behavioural adjustment to temperament, parenting and family characteristics among 5-Year-old children. </w:t>
      </w:r>
      <w:r w:rsidRPr="009D785C">
        <w:rPr>
          <w:i/>
        </w:rPr>
        <w:t>Social Development,</w:t>
      </w:r>
      <w:r w:rsidRPr="009D785C">
        <w:t xml:space="preserve"> 8(3), 293–309.</w:t>
      </w:r>
    </w:p>
    <w:p w14:paraId="785EF64C" w14:textId="77777777" w:rsidR="00F938A4" w:rsidRPr="009D785C" w:rsidRDefault="00F938A4" w:rsidP="00F938A4">
      <w:pPr>
        <w:pStyle w:val="References"/>
      </w:pPr>
      <w:r w:rsidRPr="009D785C">
        <w:t xml:space="preserve">Pearce, N., Checkoway, H. &amp; Kriebel, D. (2007). Bias in occupational epidemiology studies. </w:t>
      </w:r>
      <w:r w:rsidRPr="009D785C">
        <w:rPr>
          <w:i/>
        </w:rPr>
        <w:t>Occupational &amp; Environmental Medicine,</w:t>
      </w:r>
      <w:r w:rsidRPr="009D785C">
        <w:t xml:space="preserve"> 64(8), 562–568.</w:t>
      </w:r>
    </w:p>
    <w:p w14:paraId="6E1BAB08" w14:textId="77777777" w:rsidR="00F938A4" w:rsidRPr="009D785C" w:rsidRDefault="00F938A4" w:rsidP="00F938A4">
      <w:pPr>
        <w:pStyle w:val="References"/>
      </w:pPr>
      <w:r w:rsidRPr="009D785C">
        <w:t xml:space="preserve">Pease, J. L., Billera, M. &amp; Gerard, G. (2016). Military culture and the transition to civilian life: suicide risk and other considerations. </w:t>
      </w:r>
      <w:r w:rsidRPr="009D785C">
        <w:rPr>
          <w:i/>
        </w:rPr>
        <w:t>Social Work,</w:t>
      </w:r>
      <w:r w:rsidRPr="009D785C">
        <w:t xml:space="preserve"> 61(1), 83–86.</w:t>
      </w:r>
    </w:p>
    <w:p w14:paraId="367D41A0" w14:textId="77777777" w:rsidR="00F938A4" w:rsidRPr="009D785C" w:rsidRDefault="00F938A4" w:rsidP="00F938A4">
      <w:pPr>
        <w:pStyle w:val="References"/>
      </w:pPr>
      <w:r w:rsidRPr="009D785C">
        <w:t xml:space="preserve">Pedlar, D. &amp; Thompson, J. M. (2016). </w:t>
      </w:r>
      <w:r w:rsidRPr="00F938A4">
        <w:rPr>
          <w:i/>
        </w:rPr>
        <w:t>Toward a Military-Civilian Transition Theory and Conceptual Framework: Report of the International Summit held at the University of Southern California in March 2016</w:t>
      </w:r>
      <w:r w:rsidRPr="009D785C">
        <w:t>, Los Angeles, CA.: University of Southern California.</w:t>
      </w:r>
    </w:p>
    <w:p w14:paraId="7E4B6A5E" w14:textId="77777777" w:rsidR="00F938A4" w:rsidRPr="009D785C" w:rsidRDefault="00F938A4" w:rsidP="00F938A4">
      <w:pPr>
        <w:pStyle w:val="References"/>
      </w:pPr>
      <w:r w:rsidRPr="009D785C">
        <w:t xml:space="preserve">Pekkanen, J. &amp; Pearce, N. (1999). Defining asthma in epidemiological studies. </w:t>
      </w:r>
      <w:r w:rsidRPr="009D785C">
        <w:rPr>
          <w:i/>
        </w:rPr>
        <w:t>European Respiratory Journal,</w:t>
      </w:r>
      <w:r w:rsidRPr="009D785C">
        <w:t xml:space="preserve"> 14(4), 951–957.</w:t>
      </w:r>
    </w:p>
    <w:p w14:paraId="2E3C90C9" w14:textId="77777777" w:rsidR="00F938A4" w:rsidRPr="009D785C" w:rsidRDefault="00F938A4" w:rsidP="00F938A4">
      <w:pPr>
        <w:pStyle w:val="References"/>
      </w:pPr>
      <w:r w:rsidRPr="009D785C">
        <w:t xml:space="preserve">Quit Victoria. (2018). </w:t>
      </w:r>
      <w:r w:rsidRPr="009D785C">
        <w:rPr>
          <w:i/>
        </w:rPr>
        <w:t xml:space="preserve">Quit </w:t>
      </w:r>
      <w:r w:rsidRPr="009D785C">
        <w:t xml:space="preserve">[Online]. Available: </w:t>
      </w:r>
      <w:hyperlink r:id="rId188" w:history="1">
        <w:r w:rsidRPr="00BE339B">
          <w:rPr>
            <w:rStyle w:val="Hyperlink"/>
          </w:rPr>
          <w:t>https://www.quit.org.au/</w:t>
        </w:r>
      </w:hyperlink>
      <w:r w:rsidRPr="009D785C">
        <w:t xml:space="preserve"> [Accessed February 2018].</w:t>
      </w:r>
    </w:p>
    <w:p w14:paraId="648B3394" w14:textId="77777777" w:rsidR="00F938A4" w:rsidRPr="009D785C" w:rsidRDefault="00F938A4" w:rsidP="00F938A4">
      <w:pPr>
        <w:pStyle w:val="References"/>
      </w:pPr>
      <w:r w:rsidRPr="009D785C">
        <w:t xml:space="preserve">Ray, S. L. &amp; Heaslip, K. (2011). Canadian military transitioning to civilian life: a discussion paper. </w:t>
      </w:r>
      <w:r w:rsidRPr="009D785C">
        <w:rPr>
          <w:i/>
        </w:rPr>
        <w:t>Journal of Psychiatric &amp; Mental Health Nursing,</w:t>
      </w:r>
      <w:r w:rsidRPr="009D785C">
        <w:t xml:space="preserve"> 18(3), 198–204.</w:t>
      </w:r>
    </w:p>
    <w:p w14:paraId="4B469652" w14:textId="77777777" w:rsidR="00F938A4" w:rsidRPr="009D785C" w:rsidRDefault="00F938A4" w:rsidP="00F938A4">
      <w:pPr>
        <w:pStyle w:val="References"/>
      </w:pPr>
      <w:r w:rsidRPr="009D785C">
        <w:t xml:space="preserve">Richardson, L. K., Frueh, B. C. &amp; Acierno, R. (2010). Prevalence estimates of combat-related post-traumatic stress disorder: critical review. </w:t>
      </w:r>
      <w:r w:rsidRPr="009D785C">
        <w:rPr>
          <w:i/>
        </w:rPr>
        <w:t>Australian and New Zealand Journal of Psychiatry,</w:t>
      </w:r>
      <w:r w:rsidRPr="009D785C">
        <w:t xml:space="preserve"> 44(1), 4–19.</w:t>
      </w:r>
    </w:p>
    <w:p w14:paraId="6E01B4A8" w14:textId="77777777" w:rsidR="00F938A4" w:rsidRPr="009D785C" w:rsidRDefault="00F938A4" w:rsidP="00F938A4">
      <w:pPr>
        <w:pStyle w:val="References"/>
      </w:pPr>
      <w:r w:rsidRPr="009D785C">
        <w:t xml:space="preserve">Riviere, L. A., Kendall-Robbins, A., McGurk, D., Castro, C. A., Hoge, C. W. (2011). Coming home may hurt: risk factors for mental ill health in US reservists after deployment in Iraq. </w:t>
      </w:r>
      <w:r w:rsidRPr="009D785C">
        <w:rPr>
          <w:i/>
        </w:rPr>
        <w:t>The British Journal of Psychiatry,</w:t>
      </w:r>
      <w:r w:rsidRPr="009D785C">
        <w:t xml:space="preserve"> 198, 136–142.</w:t>
      </w:r>
    </w:p>
    <w:p w14:paraId="527C8E50" w14:textId="77777777" w:rsidR="00F938A4" w:rsidRPr="009D785C" w:rsidRDefault="00F938A4" w:rsidP="00F938A4">
      <w:pPr>
        <w:pStyle w:val="References"/>
      </w:pPr>
      <w:r w:rsidRPr="009D785C">
        <w:t xml:space="preserve">Rosenbaum, S., Stubbs, B., Ward, P. B., Steel, Z., Lederman, O. &amp; Vancampfort, D. (2015). The prevalence and risk of metabolic syndrome and its components among people with posttraumatic stress disorder: a systematic review and meta-analysis. </w:t>
      </w:r>
      <w:r w:rsidRPr="009D785C">
        <w:rPr>
          <w:i/>
        </w:rPr>
        <w:t>Metabolism,</w:t>
      </w:r>
      <w:r w:rsidRPr="009D785C">
        <w:t xml:space="preserve"> 64(8), 926–933.</w:t>
      </w:r>
    </w:p>
    <w:p w14:paraId="0F6C6184" w14:textId="04502B7D" w:rsidR="00F938A4" w:rsidRPr="009D785C" w:rsidRDefault="00F938A4" w:rsidP="00F938A4">
      <w:pPr>
        <w:pStyle w:val="References"/>
      </w:pPr>
      <w:r w:rsidRPr="009D785C">
        <w:t xml:space="preserve">Salim, A. &amp; Welsh, A. H. (2009). Designing 2-phase prevalence studies in the absence of a </w:t>
      </w:r>
      <w:r w:rsidR="000D29D5">
        <w:t>‘</w:t>
      </w:r>
      <w:r w:rsidRPr="009D785C">
        <w:t>gold standard</w:t>
      </w:r>
      <w:r w:rsidR="000D29D5">
        <w:t>’</w:t>
      </w:r>
      <w:r w:rsidRPr="009D785C">
        <w:t xml:space="preserve"> test. </w:t>
      </w:r>
      <w:r w:rsidRPr="009D785C">
        <w:rPr>
          <w:i/>
        </w:rPr>
        <w:t>American Journal of Epidemiology,</w:t>
      </w:r>
      <w:r w:rsidRPr="009D785C">
        <w:t xml:space="preserve"> 170(3), 369–378.</w:t>
      </w:r>
    </w:p>
    <w:p w14:paraId="4BE5BF3F" w14:textId="77777777" w:rsidR="00F938A4" w:rsidRPr="009D785C" w:rsidRDefault="00F938A4" w:rsidP="00F938A4">
      <w:pPr>
        <w:pStyle w:val="References"/>
      </w:pPr>
      <w:r w:rsidRPr="009D785C">
        <w:t xml:space="preserve">Sareen, J., Cox, B. J., Stein, M. B., Afifi, T. O., Fleet, C. &amp; Asmundson, G. J. G. (2007). Physical and mental comorbidity, disability, and suicidal behavior associated with posttraumatic stress disorder in a large community sample. </w:t>
      </w:r>
      <w:r w:rsidRPr="009D785C">
        <w:rPr>
          <w:i/>
        </w:rPr>
        <w:t>Psychosomatic Medicine,</w:t>
      </w:r>
      <w:r w:rsidRPr="009D785C">
        <w:t xml:space="preserve"> 69(3), 242–248.</w:t>
      </w:r>
    </w:p>
    <w:p w14:paraId="47E6B9DD" w14:textId="77777777" w:rsidR="00F938A4" w:rsidRPr="009D785C" w:rsidRDefault="00F938A4" w:rsidP="00F938A4">
      <w:pPr>
        <w:pStyle w:val="References"/>
      </w:pPr>
      <w:r w:rsidRPr="009D785C">
        <w:t xml:space="preserve">Saunders, J. B., Aasland, O. G., Babor, T. F., de la Fuente, J. R. &amp; Grant, M. (1993). Development of the Alcohol Use Disorders Identification Test (AUDIT): WHO collaborative project on early detection of persons with harmful alcohol consumption--II. </w:t>
      </w:r>
      <w:r w:rsidRPr="009D785C">
        <w:rPr>
          <w:i/>
        </w:rPr>
        <w:t>Addiction,</w:t>
      </w:r>
      <w:r w:rsidRPr="009D785C">
        <w:t xml:space="preserve"> 88(6), 791–804.</w:t>
      </w:r>
    </w:p>
    <w:p w14:paraId="7975354A" w14:textId="77777777" w:rsidR="00F938A4" w:rsidRPr="009D785C" w:rsidRDefault="00F938A4" w:rsidP="00F938A4">
      <w:pPr>
        <w:pStyle w:val="References"/>
      </w:pPr>
      <w:r w:rsidRPr="009D785C">
        <w:t xml:space="preserve">Sayer, N. A., Noorbaloochi, S., Frazier, P., Carlson, K., Gravely, A. &amp; Murdoch, M. (2010). Reintegration problems and treatment interests among Iraq and Afghanistan combat veterans receiving VA medical care. </w:t>
      </w:r>
      <w:r w:rsidRPr="009D785C">
        <w:rPr>
          <w:i/>
        </w:rPr>
        <w:t>Psychiatric Services,</w:t>
      </w:r>
      <w:r w:rsidRPr="009D785C">
        <w:t xml:space="preserve"> 61(6), 589–597.</w:t>
      </w:r>
    </w:p>
    <w:p w14:paraId="208A4834" w14:textId="77777777" w:rsidR="00F938A4" w:rsidRPr="009D785C" w:rsidRDefault="00F938A4" w:rsidP="00F938A4">
      <w:pPr>
        <w:pStyle w:val="References"/>
      </w:pPr>
      <w:r w:rsidRPr="009D785C">
        <w:t xml:space="preserve">Schuster, T. L., Kessler, R. C. &amp; Aseltine, R. H., Jr. (1990). Supportive interactions, negative interactions, and depressed mood. </w:t>
      </w:r>
      <w:r w:rsidRPr="009D785C">
        <w:rPr>
          <w:i/>
        </w:rPr>
        <w:t>American Journal of Community Psychology,</w:t>
      </w:r>
      <w:r w:rsidRPr="009D785C">
        <w:t xml:space="preserve"> 18(3), 423–438.</w:t>
      </w:r>
    </w:p>
    <w:p w14:paraId="7400B127" w14:textId="77777777" w:rsidR="00F938A4" w:rsidRPr="009D785C" w:rsidRDefault="00F938A4" w:rsidP="00F938A4">
      <w:pPr>
        <w:pStyle w:val="References"/>
      </w:pPr>
      <w:r w:rsidRPr="009D785C">
        <w:t xml:space="preserve">Scott, K. M., Koenen, K. C., Aguilar-Gaxiola, S., Alonso, J., Angermeyer, M. C., Benjet, C., Bruffaerts, R., Caldas-de-Almeida, J. M., de Girolamo, G., Florescu, S., Iwata, N., Levinson, D., Lim, C. C., Murphy, S., Ormel, J., Posada-Villa, J. &amp; Kessler, R. C. (2013). Associations between lifetime traumatic events and subsequent chronic physical conditions: a cross-national, cross-sectional study. </w:t>
      </w:r>
      <w:r w:rsidRPr="009D785C">
        <w:rPr>
          <w:i/>
        </w:rPr>
        <w:t>PLoS One,</w:t>
      </w:r>
      <w:r w:rsidRPr="009D785C">
        <w:t xml:space="preserve"> 8(11), e80573.</w:t>
      </w:r>
    </w:p>
    <w:p w14:paraId="59992332" w14:textId="6DA8CE23" w:rsidR="00F938A4" w:rsidRPr="009D785C" w:rsidRDefault="00F938A4" w:rsidP="00F938A4">
      <w:pPr>
        <w:pStyle w:val="References"/>
      </w:pPr>
      <w:r w:rsidRPr="009D785C">
        <w:t>Seal, K. H., Cohen, G., Waldrop, A., Cohen, B. E., Maguen, S. &amp; Ren, L. (2011). Substance use disorders in Iraq and Afghanistan veterans in VA health</w:t>
      </w:r>
      <w:r w:rsidR="00517B33">
        <w:t xml:space="preserve"> </w:t>
      </w:r>
      <w:r w:rsidRPr="009D785C">
        <w:t xml:space="preserve">care, 2001–2010: Implications for screening, diagnosis and treatment. </w:t>
      </w:r>
      <w:r w:rsidRPr="009D785C">
        <w:rPr>
          <w:i/>
        </w:rPr>
        <w:t>Drug and Alcohol Dependence,</w:t>
      </w:r>
      <w:r w:rsidRPr="009D785C">
        <w:t xml:space="preserve"> 116(1–3), 93–101.</w:t>
      </w:r>
    </w:p>
    <w:p w14:paraId="62E82315" w14:textId="77777777" w:rsidR="00F938A4" w:rsidRPr="009D785C" w:rsidRDefault="00F938A4" w:rsidP="00F938A4">
      <w:pPr>
        <w:pStyle w:val="References"/>
      </w:pPr>
      <w:r w:rsidRPr="009D785C">
        <w:t xml:space="preserve">Sheehan, D. V. (1983). </w:t>
      </w:r>
      <w:r w:rsidRPr="009D785C">
        <w:rPr>
          <w:i/>
        </w:rPr>
        <w:t xml:space="preserve">The Anxiety Disease, </w:t>
      </w:r>
      <w:r w:rsidRPr="009D785C">
        <w:t>New York: Charles Scribner and Sons.</w:t>
      </w:r>
    </w:p>
    <w:p w14:paraId="7E96C85F" w14:textId="77777777" w:rsidR="00F938A4" w:rsidRPr="009D785C" w:rsidRDefault="00F938A4" w:rsidP="00F938A4">
      <w:pPr>
        <w:pStyle w:val="References"/>
      </w:pPr>
      <w:r w:rsidRPr="009D785C">
        <w:t xml:space="preserve">Sheilds, D. M., Kuhl, D., Lutz, K., Freder, J., Baumann, N. &amp; Lopresti, P. (2016). </w:t>
      </w:r>
      <w:r w:rsidRPr="00F938A4">
        <w:rPr>
          <w:i/>
        </w:rPr>
        <w:t>Mental Health and Well-Being of Military Veterans During Military to Civilian Transition: Review and Analysis of the Recent Literature</w:t>
      </w:r>
      <w:r w:rsidRPr="009D785C">
        <w:t>, Canada: Canadian Institute for Military and Veteran Health Research &amp; Scientific Authority, Veterans Affairs Canada.</w:t>
      </w:r>
    </w:p>
    <w:p w14:paraId="7991EC5B" w14:textId="77777777" w:rsidR="00F938A4" w:rsidRPr="009D785C" w:rsidRDefault="00F938A4" w:rsidP="00F938A4">
      <w:pPr>
        <w:pStyle w:val="References"/>
      </w:pPr>
      <w:r w:rsidRPr="009D785C">
        <w:t xml:space="preserve">Shen, Y. C., Arkes, J. &amp; Williams, T. V. (2012). Effects of Iraq/Afghanistan deployments on major depression and substance use disorder: analysis of active duty personnel in the US military. </w:t>
      </w:r>
      <w:r w:rsidRPr="009D785C">
        <w:rPr>
          <w:i/>
        </w:rPr>
        <w:t>American Journal of Public Health,</w:t>
      </w:r>
      <w:r w:rsidRPr="009D785C">
        <w:t xml:space="preserve"> 102(Supplement 1), S80-S87.</w:t>
      </w:r>
    </w:p>
    <w:p w14:paraId="6E254509" w14:textId="77777777" w:rsidR="00F938A4" w:rsidRPr="009D785C" w:rsidRDefault="00F938A4" w:rsidP="00F938A4">
      <w:pPr>
        <w:pStyle w:val="References"/>
      </w:pPr>
      <w:r w:rsidRPr="009D785C">
        <w:t xml:space="preserve">Shiner, B. (2011). Health services use in the department of Veterans Affairs among returning Iraq war and Afghan war veterans with PTSD. </w:t>
      </w:r>
      <w:r w:rsidRPr="009D785C">
        <w:rPr>
          <w:i/>
        </w:rPr>
        <w:t>PTSD Research Quarterly,</w:t>
      </w:r>
      <w:r w:rsidRPr="009D785C">
        <w:t xml:space="preserve"> 22(2), 1–3.</w:t>
      </w:r>
    </w:p>
    <w:p w14:paraId="26D64C5A" w14:textId="77777777" w:rsidR="00F938A4" w:rsidRPr="009D785C" w:rsidRDefault="00F938A4" w:rsidP="00F938A4">
      <w:pPr>
        <w:pStyle w:val="References"/>
      </w:pPr>
      <w:r w:rsidRPr="009D785C">
        <w:t xml:space="preserve">Shirt, L. (2012). </w:t>
      </w:r>
      <w:r w:rsidRPr="009D785C">
        <w:rPr>
          <w:i/>
        </w:rPr>
        <w:t xml:space="preserve">2011 Australian Defence Force Exit Survey Preliminary Report, </w:t>
      </w:r>
      <w:r w:rsidRPr="009D785C">
        <w:t>Canberra: Commonwealth of Australia, Directorate of Strategic Personnel Policy Research.</w:t>
      </w:r>
    </w:p>
    <w:p w14:paraId="063BE9B2" w14:textId="77777777" w:rsidR="00F938A4" w:rsidRPr="009D785C" w:rsidRDefault="00F938A4" w:rsidP="00F938A4">
      <w:pPr>
        <w:pStyle w:val="References"/>
      </w:pPr>
      <w:r w:rsidRPr="009D785C">
        <w:t xml:space="preserve">Sim, M. R., Clarke, D., Forbes, A. B., Glass, D., Gwini, S., Ikin, J. F., Kelsall, H. L., McKenzie, D. P. &amp; Wright, B. (2015). </w:t>
      </w:r>
      <w:r w:rsidRPr="009D785C">
        <w:rPr>
          <w:i/>
        </w:rPr>
        <w:t xml:space="preserve">Australian Gulf War Follow up Health Study: Technical Report </w:t>
      </w:r>
      <w:r w:rsidRPr="009D785C">
        <w:t xml:space="preserve">[Online]. Melbourne: Monash University. Available: </w:t>
      </w:r>
      <w:hyperlink r:id="rId189" w:history="1">
        <w:r w:rsidRPr="00BE339B">
          <w:rPr>
            <w:rStyle w:val="Hyperlink"/>
          </w:rPr>
          <w:t>https://www.dva.gov.au/sites/default/files/files/consultation%20and%20grants/healthstudies/gulfwar/follow_up2015/aus_gulf_war_follow_up_tech_report2015.pdf</w:t>
        </w:r>
      </w:hyperlink>
      <w:r w:rsidRPr="009D785C">
        <w:t xml:space="preserve"> [Accessed October 2017].</w:t>
      </w:r>
    </w:p>
    <w:p w14:paraId="438112B4" w14:textId="77777777" w:rsidR="00F938A4" w:rsidRPr="009D785C" w:rsidRDefault="00F938A4" w:rsidP="00F938A4">
      <w:pPr>
        <w:pStyle w:val="References"/>
      </w:pPr>
      <w:r w:rsidRPr="009D785C">
        <w:t xml:space="preserve">Slade, T., Johnston, A., Oakley Browne, M. A., Andrews, G. &amp; Whiteford, H. (2009). 2007 National Survey of Mental Health and Wellbeing: methods and key findings. </w:t>
      </w:r>
      <w:r w:rsidRPr="009D785C">
        <w:rPr>
          <w:i/>
        </w:rPr>
        <w:t>Australian &amp; New Zealand Journal of Psychiatry,</w:t>
      </w:r>
      <w:r w:rsidRPr="009D785C">
        <w:t xml:space="preserve"> 43(7), 594–605.</w:t>
      </w:r>
    </w:p>
    <w:p w14:paraId="49B75057" w14:textId="77777777" w:rsidR="00F938A4" w:rsidRPr="009D785C" w:rsidRDefault="00F938A4" w:rsidP="00F938A4">
      <w:pPr>
        <w:pStyle w:val="References"/>
      </w:pPr>
      <w:r w:rsidRPr="009D785C">
        <w:t xml:space="preserve">Smart, D., Vassallo, S., Sanson, A., Cockfield, S., Harris, A., Harrison, W. &amp; McIntyre, A. (2005). </w:t>
      </w:r>
      <w:r w:rsidRPr="009D785C">
        <w:rPr>
          <w:i/>
        </w:rPr>
        <w:t xml:space="preserve">In the driver's seat: Understanding young adults' driving behaviour. Research report No. 12, </w:t>
      </w:r>
      <w:r w:rsidRPr="009D785C">
        <w:t>Melbourne, Victoria: Australian Institute of Family Studies.</w:t>
      </w:r>
    </w:p>
    <w:p w14:paraId="1892085A" w14:textId="77777777" w:rsidR="00F938A4" w:rsidRPr="009D785C" w:rsidRDefault="00F938A4" w:rsidP="00F938A4">
      <w:pPr>
        <w:pStyle w:val="References"/>
      </w:pPr>
      <w:r w:rsidRPr="009D785C">
        <w:t xml:space="preserve">Smith, B., Wong, C. A., Boyko, E. J., Phillips, C. J., Gackstetter, G. D., Ryan, M. A. &amp; Smith, T. C. (2012). The effects of exposure to documented open-air burn pits on respiratory health among deployers of the Millennium Cohort Study. </w:t>
      </w:r>
      <w:r w:rsidRPr="009D785C">
        <w:rPr>
          <w:i/>
        </w:rPr>
        <w:t>Journal of Occupational and Environmental Medicine,</w:t>
      </w:r>
      <w:r w:rsidRPr="009D785C">
        <w:t xml:space="preserve"> 54(6), 708–716.</w:t>
      </w:r>
    </w:p>
    <w:p w14:paraId="35572A01" w14:textId="77777777" w:rsidR="00F938A4" w:rsidRPr="009D785C" w:rsidRDefault="00F938A4" w:rsidP="00F938A4">
      <w:pPr>
        <w:pStyle w:val="References"/>
      </w:pPr>
      <w:r w:rsidRPr="009D785C">
        <w:t xml:space="preserve">Smith, B. W., Dalen, J., Wiggins, K., Tooley, E., Christopher, P. &amp; Bernard, J. (2008). The brief resilience scale: assessing the ability to bounce back. </w:t>
      </w:r>
      <w:r w:rsidRPr="009D785C">
        <w:rPr>
          <w:i/>
        </w:rPr>
        <w:t>International Journal of Behavioral Medicine,</w:t>
      </w:r>
      <w:r w:rsidRPr="009D785C">
        <w:t xml:space="preserve"> 15(3), 194–200.</w:t>
      </w:r>
    </w:p>
    <w:p w14:paraId="6BF342E0" w14:textId="77777777" w:rsidR="00F938A4" w:rsidRPr="009D785C" w:rsidRDefault="00F938A4" w:rsidP="00F938A4">
      <w:pPr>
        <w:pStyle w:val="References"/>
      </w:pPr>
      <w:r w:rsidRPr="009D785C">
        <w:t xml:space="preserve">Smith, T. C., Powell, T. M., Jacobson, I. G., Smith, B., Hooper, T. I., Boyko, E. J. &amp; Gackstetter, G. D. (2014). Chronic multisymptom illness: a comparison of Iraq and Afghanistan deployers with veterans of the 1991 Gulf War. </w:t>
      </w:r>
      <w:r w:rsidRPr="009D785C">
        <w:rPr>
          <w:i/>
        </w:rPr>
        <w:t>American Journal of Epidemiology,</w:t>
      </w:r>
      <w:r w:rsidRPr="009D785C">
        <w:t xml:space="preserve"> 180(12), 1176–1187.</w:t>
      </w:r>
    </w:p>
    <w:p w14:paraId="6E597565" w14:textId="77777777" w:rsidR="00F938A4" w:rsidRPr="009D785C" w:rsidRDefault="00F938A4" w:rsidP="00F938A4">
      <w:pPr>
        <w:pStyle w:val="References"/>
      </w:pPr>
      <w:r w:rsidRPr="009D785C">
        <w:t xml:space="preserve">Spitzer, C., Barnow, S., Völzke, H., Wallaschofski, H., John, U., Freyberger, H. J., Löwe, B. &amp; Grabe, H. J. (2010). Association of posttraumatic stress disorder with low-grade elevation of C-reactive protein: evidence from the general population. </w:t>
      </w:r>
      <w:r w:rsidRPr="009D785C">
        <w:rPr>
          <w:i/>
        </w:rPr>
        <w:t>Journal of Psychiatric Research,</w:t>
      </w:r>
      <w:r w:rsidRPr="009D785C">
        <w:t xml:space="preserve"> 44(1), 15–21.</w:t>
      </w:r>
    </w:p>
    <w:p w14:paraId="78F9A4CA" w14:textId="77777777" w:rsidR="00F938A4" w:rsidRPr="009D785C" w:rsidRDefault="00F938A4" w:rsidP="00F938A4">
      <w:pPr>
        <w:pStyle w:val="References"/>
      </w:pPr>
      <w:r w:rsidRPr="009D785C">
        <w:t xml:space="preserve">Spitzer, R. L., Kroenke, K., Williams, J. B. &amp; Lowe, B. (2006). A brief measure for assessing generalized anxiety disorder: the GAD-7. </w:t>
      </w:r>
      <w:r w:rsidRPr="009D785C">
        <w:rPr>
          <w:i/>
        </w:rPr>
        <w:t>Archives of Internal Medicine,</w:t>
      </w:r>
      <w:r w:rsidRPr="009D785C">
        <w:t xml:space="preserve"> 166(10), 1092–1097.</w:t>
      </w:r>
    </w:p>
    <w:p w14:paraId="1C33D864" w14:textId="77777777" w:rsidR="00F938A4" w:rsidRPr="009D785C" w:rsidRDefault="00F938A4" w:rsidP="00F938A4">
      <w:pPr>
        <w:pStyle w:val="References"/>
      </w:pPr>
      <w:r w:rsidRPr="009D785C">
        <w:t xml:space="preserve">Statistics Canada (2003). </w:t>
      </w:r>
      <w:r w:rsidRPr="00F938A4">
        <w:rPr>
          <w:i/>
        </w:rPr>
        <w:t>National Longitudinal Survey of Children and Youth Cycle 4 Survey Instruments 2000–2001, Book 1 - Parent, Child &amp; Youth</w:t>
      </w:r>
      <w:r w:rsidRPr="009D785C">
        <w:t>, Catalogue no. 89FOO77XPE, no. 4a. Canada: Statistics Canada.</w:t>
      </w:r>
    </w:p>
    <w:p w14:paraId="0C012350" w14:textId="77777777" w:rsidR="00F938A4" w:rsidRPr="009D785C" w:rsidRDefault="00F938A4" w:rsidP="00F938A4">
      <w:pPr>
        <w:pStyle w:val="References"/>
      </w:pPr>
      <w:r w:rsidRPr="009D785C">
        <w:t xml:space="preserve">Steele, N. M. &amp; Fogarty, G. J. (2017). Screening for Anger and Sleep Difficulties. </w:t>
      </w:r>
      <w:r w:rsidRPr="009D785C">
        <w:rPr>
          <w:i/>
        </w:rPr>
        <w:t>Military Medicine,</w:t>
      </w:r>
      <w:r w:rsidRPr="009D785C">
        <w:t xml:space="preserve"> 182(3), e1628-e1633.</w:t>
      </w:r>
    </w:p>
    <w:p w14:paraId="22B46345" w14:textId="77777777" w:rsidR="00F938A4" w:rsidRPr="009D785C" w:rsidRDefault="00F938A4" w:rsidP="00F938A4">
      <w:pPr>
        <w:pStyle w:val="References"/>
      </w:pPr>
      <w:r w:rsidRPr="009D785C">
        <w:t xml:space="preserve">Stevelink, S. A. M., Malcolm, E. M., Mason, C., Jenkins, S., Sundin, J. &amp; Fear, N. T. (2015). The prevalence of mental health disorders in (ex-)military personnel with a physical impairment: a systematic review. </w:t>
      </w:r>
      <w:r w:rsidRPr="009D785C">
        <w:rPr>
          <w:i/>
        </w:rPr>
        <w:t>Occupational and Environmental Medicine,</w:t>
      </w:r>
      <w:r w:rsidRPr="009D785C">
        <w:t xml:space="preserve"> 72(4), 243–251.</w:t>
      </w:r>
    </w:p>
    <w:p w14:paraId="7D51122C" w14:textId="77777777" w:rsidR="00F938A4" w:rsidRPr="009D785C" w:rsidRDefault="00F938A4" w:rsidP="00F938A4">
      <w:pPr>
        <w:pStyle w:val="References"/>
      </w:pPr>
      <w:r w:rsidRPr="009D785C">
        <w:t xml:space="preserve">Stinchfield, R., Govoni, R., &amp; Frisch, G. R. (2007). A review of screening and assessment instruments for problem and pathological gambling. </w:t>
      </w:r>
      <w:r w:rsidRPr="009D785C">
        <w:rPr>
          <w:i/>
        </w:rPr>
        <w:t>Research and Measurement Issues in Gambling Studies,</w:t>
      </w:r>
      <w:r w:rsidRPr="009D785C">
        <w:t xml:space="preserve"> 1, 179–213.</w:t>
      </w:r>
    </w:p>
    <w:p w14:paraId="2A332676" w14:textId="77777777" w:rsidR="00F938A4" w:rsidRPr="009D785C" w:rsidRDefault="00F938A4" w:rsidP="00F938A4">
      <w:pPr>
        <w:pStyle w:val="References"/>
      </w:pPr>
      <w:r w:rsidRPr="009D785C">
        <w:t xml:space="preserve">Sumner, J. A., Kubzansky, L. D., Roberts, A. L., Gilsanz, P., Chen, Q., Winning, A., Forman, J. P., Rimm, E. B. &amp; Koenen, K. C. (2016). Post-traumatic stress disorder symptoms and risk of hypertension over 22 years in a large cohort of younger and middle-aged women. </w:t>
      </w:r>
      <w:r w:rsidRPr="009D785C">
        <w:rPr>
          <w:i/>
        </w:rPr>
        <w:t>Psychological Medicine,</w:t>
      </w:r>
      <w:r w:rsidRPr="009D785C">
        <w:t xml:space="preserve"> 46(15), 3105–3116.</w:t>
      </w:r>
    </w:p>
    <w:p w14:paraId="075735BE" w14:textId="77777777" w:rsidR="00F938A4" w:rsidRPr="009D785C" w:rsidRDefault="00F938A4" w:rsidP="00F938A4">
      <w:pPr>
        <w:pStyle w:val="References"/>
      </w:pPr>
      <w:r w:rsidRPr="009D785C">
        <w:t xml:space="preserve">Tak, L. M., Bakker, S. J. L., Slaets, J. P. J. &amp; Rosmalen, J. G. M. (2009). Is high-sensitive C-reactive protein a biomarker for functional somatic symptoms? A population-based study. </w:t>
      </w:r>
      <w:r w:rsidRPr="009D785C">
        <w:rPr>
          <w:i/>
        </w:rPr>
        <w:t>Brain, Behavior, and Immunity,</w:t>
      </w:r>
      <w:r w:rsidRPr="009D785C">
        <w:t xml:space="preserve"> 23(7), 1014–1019.</w:t>
      </w:r>
    </w:p>
    <w:p w14:paraId="37B56854" w14:textId="77777777" w:rsidR="00F938A4" w:rsidRPr="009D785C" w:rsidRDefault="00F938A4" w:rsidP="00F938A4">
      <w:pPr>
        <w:pStyle w:val="References"/>
      </w:pPr>
      <w:r w:rsidRPr="009D785C">
        <w:t xml:space="preserve">Talcott, G. W., Cigrang, J., Sherrill-Mittleman, D., Snyder, D. K., Baker, M., Tatum, J., Cassidy, D., Sonnek, S., Balderrama-Durbin, C., Klesges, R. C., Ebbert, J. O., Slep, A. M. &amp; Heyman, R. E. (2013). Tobacco use during military deployment. </w:t>
      </w:r>
      <w:r w:rsidRPr="009D785C">
        <w:rPr>
          <w:i/>
        </w:rPr>
        <w:t>Nicotine &amp; Tobacco Research,</w:t>
      </w:r>
      <w:r w:rsidRPr="009D785C">
        <w:t xml:space="preserve"> 15(8), 1348–1354.</w:t>
      </w:r>
    </w:p>
    <w:p w14:paraId="45704218" w14:textId="77777777" w:rsidR="00F938A4" w:rsidRPr="009D785C" w:rsidRDefault="00F938A4" w:rsidP="00F938A4">
      <w:pPr>
        <w:pStyle w:val="References"/>
      </w:pPr>
      <w:r w:rsidRPr="009D785C">
        <w:t xml:space="preserve">Tanielian, T. &amp; Jaycox, L. H. (2008). </w:t>
      </w:r>
      <w:r w:rsidRPr="00F938A4">
        <w:rPr>
          <w:i/>
        </w:rPr>
        <w:t>Invisible Wounds of War: Psychological and Cognitive Injuries, their Consequences, and Services to Assist Recovery</w:t>
      </w:r>
      <w:r w:rsidRPr="009D785C">
        <w:t>, Santa Monica, CA: RAND Corporation.</w:t>
      </w:r>
    </w:p>
    <w:p w14:paraId="7EA47BEA" w14:textId="77777777" w:rsidR="00F938A4" w:rsidRPr="009D785C" w:rsidRDefault="00F938A4" w:rsidP="00F938A4">
      <w:pPr>
        <w:pStyle w:val="References"/>
      </w:pPr>
      <w:r w:rsidRPr="009D785C">
        <w:t xml:space="preserve">Teachman, J. (2010). Are veterans healthier? Military service and health at age 40 in the all-volunter era. </w:t>
      </w:r>
      <w:r w:rsidRPr="009D785C">
        <w:rPr>
          <w:i/>
        </w:rPr>
        <w:t>Social Science Research,</w:t>
      </w:r>
      <w:r w:rsidRPr="009D785C">
        <w:t xml:space="preserve"> 40, 326–335.</w:t>
      </w:r>
    </w:p>
    <w:p w14:paraId="0732C11D" w14:textId="77777777" w:rsidR="00F938A4" w:rsidRPr="009D785C" w:rsidRDefault="00F938A4" w:rsidP="00F938A4">
      <w:pPr>
        <w:pStyle w:val="References"/>
      </w:pPr>
      <w:r w:rsidRPr="009D785C">
        <w:t xml:space="preserve">Thomas, J. T., Wilk, J. E., Riviere, L. A., McGurk, D., Castro, C. A., Hoge, C. W. (2010). The prevalence and functional impact of mental health problems among Active Component and National Guard soldiers 3 and 12 months following combat in Iraq. </w:t>
      </w:r>
      <w:r w:rsidRPr="009D785C">
        <w:rPr>
          <w:i/>
        </w:rPr>
        <w:t>Archives of General Psychiatry,</w:t>
      </w:r>
      <w:r w:rsidRPr="009D785C">
        <w:t xml:space="preserve"> 67, 614–623.</w:t>
      </w:r>
    </w:p>
    <w:p w14:paraId="412727D0" w14:textId="77777777" w:rsidR="00F938A4" w:rsidRPr="009D785C" w:rsidRDefault="00F938A4" w:rsidP="00F938A4">
      <w:pPr>
        <w:pStyle w:val="References"/>
      </w:pPr>
      <w:r w:rsidRPr="009D785C">
        <w:t xml:space="preserve">Thompson, J., MacLean, M. B., Van Til, L., Sudom, K., Sweet, J., Poirier, A., Adams, J., Horton, V., Campbell, C. &amp; Pedlar, D. (2011). </w:t>
      </w:r>
      <w:r w:rsidRPr="009D785C">
        <w:rPr>
          <w:i/>
        </w:rPr>
        <w:t xml:space="preserve">Survey on Transition to Civilian Life: Report on Regular Force Veterans, </w:t>
      </w:r>
      <w:r w:rsidRPr="009D785C">
        <w:t>Research Directorate, Veterans Affairs Canada, Chalottetown: Director General Military Personnel Research and Analysis, Department of National Defence, Ottowa. January 4, 2011.</w:t>
      </w:r>
    </w:p>
    <w:p w14:paraId="162F2BD5" w14:textId="77777777" w:rsidR="00F938A4" w:rsidRPr="009D785C" w:rsidRDefault="00F938A4" w:rsidP="00F938A4">
      <w:pPr>
        <w:pStyle w:val="References"/>
      </w:pPr>
      <w:r w:rsidRPr="009D785C">
        <w:t xml:space="preserve">Thompson, J., Van Til, L., Sweet, J., Poirier, A., McKinnon, K., Dursun, S., Sudom, K., Zamorski, M., Sareen, J., Ross, D., Hoskins, C. &amp; Pedlar, D. (2015). </w:t>
      </w:r>
      <w:r w:rsidRPr="009D785C">
        <w:rPr>
          <w:i/>
        </w:rPr>
        <w:t xml:space="preserve">Canadian Armed Forces Veterans: Mental Health Findings from the 2013 Life After Service Survey, </w:t>
      </w:r>
      <w:r w:rsidRPr="009D785C">
        <w:t>Charlottetown PE Research Directorate: Veterans Affairs Canada. Research Directorate Technical Report. 19 March 2015.</w:t>
      </w:r>
    </w:p>
    <w:p w14:paraId="2AB158FB" w14:textId="77777777" w:rsidR="00F938A4" w:rsidRPr="009D785C" w:rsidRDefault="00F938A4" w:rsidP="00F938A4">
      <w:pPr>
        <w:pStyle w:val="References"/>
      </w:pPr>
      <w:r w:rsidRPr="009D785C">
        <w:t xml:space="preserve">Toblin, R. L., Riviere, L. A., Thomas, J. L., Adler, A. B., Kok, B. C. &amp; Hoge, C. W. (2012). Grief and physical health outcomes in U.S. soldiers returning from combat. </w:t>
      </w:r>
      <w:r w:rsidRPr="009D785C">
        <w:rPr>
          <w:i/>
        </w:rPr>
        <w:t>Journal of Affective Disorders,</w:t>
      </w:r>
      <w:r w:rsidRPr="009D785C">
        <w:t xml:space="preserve"> 136, 469–475.</w:t>
      </w:r>
    </w:p>
    <w:p w14:paraId="70AF5D69" w14:textId="77777777" w:rsidR="00F938A4" w:rsidRPr="009D785C" w:rsidRDefault="00F938A4" w:rsidP="00F938A4">
      <w:pPr>
        <w:pStyle w:val="References"/>
      </w:pPr>
      <w:r w:rsidRPr="009D785C">
        <w:t xml:space="preserve">Ulmer, C. S., Bosworth, H. B., Germain, A., Lindquist, J., Olsen, M., Brancu, M. &amp; Beckham, J. C. (2015). Associations between sleep difficulties and risk factors for cardiovascular disease in veterans and active duty military personnel of the Iraq and Afghanistan conflicts. </w:t>
      </w:r>
      <w:r w:rsidRPr="009D785C">
        <w:rPr>
          <w:i/>
        </w:rPr>
        <w:t>Journal of Behavioral Medicine,</w:t>
      </w:r>
      <w:r w:rsidRPr="009D785C">
        <w:t xml:space="preserve"> 38(3), 544–555.</w:t>
      </w:r>
    </w:p>
    <w:p w14:paraId="129F893F" w14:textId="77777777" w:rsidR="00F938A4" w:rsidRPr="009D785C" w:rsidRDefault="00F938A4" w:rsidP="00F938A4">
      <w:pPr>
        <w:pStyle w:val="References"/>
      </w:pPr>
      <w:r w:rsidRPr="009D785C">
        <w:t xml:space="preserve">Unwin, C., Blatchley, N., Coker, W., Ferry, S., Hotopf, M., Hull, L., Ismail, K., Palmer, I., David, A. &amp; Wessely, S. (1999). Health of UK servicemen who served in Persian Gulf War. </w:t>
      </w:r>
      <w:r w:rsidRPr="009D785C">
        <w:rPr>
          <w:i/>
        </w:rPr>
        <w:t>Lancet,</w:t>
      </w:r>
      <w:r w:rsidRPr="009D785C">
        <w:t xml:space="preserve"> 353(9148), 169–178.</w:t>
      </w:r>
    </w:p>
    <w:p w14:paraId="0D60F25B" w14:textId="77777777" w:rsidR="00F938A4" w:rsidRPr="009D785C" w:rsidRDefault="00F938A4" w:rsidP="00F938A4">
      <w:pPr>
        <w:pStyle w:val="References"/>
      </w:pPr>
      <w:r w:rsidRPr="009D785C">
        <w:t xml:space="preserve">Van Til, L., Sweet, J., Poirier, A., McKinnon, K., Sudom, K., Dursun, S. &amp; Pedlar, D. (2017). </w:t>
      </w:r>
      <w:r w:rsidRPr="009D785C">
        <w:rPr>
          <w:i/>
        </w:rPr>
        <w:t xml:space="preserve">Well-Being of Canadian Regular Force Veterans: Findings from the LASS 2016 Survey, </w:t>
      </w:r>
      <w:r w:rsidRPr="009D785C">
        <w:t>Charlottetown PE: Veterans Affairs Canada. Research Directorate Technical Report. 23 June 2017.</w:t>
      </w:r>
    </w:p>
    <w:p w14:paraId="5B3E56F0" w14:textId="77777777" w:rsidR="00F938A4" w:rsidRPr="009D785C" w:rsidRDefault="00F938A4" w:rsidP="00F938A4">
      <w:pPr>
        <w:pStyle w:val="References"/>
      </w:pPr>
      <w:r w:rsidRPr="009D785C">
        <w:t xml:space="preserve">VanDenKerkhof, E. G., Van Til, L., Thompson, J. M., Sweet, J., Hopman, W. M., Carley, M. E. &amp; Sudom, K. (2015). Pain in Canadian veterans: analysis of data from the Survey on Transition to Civilian Life. </w:t>
      </w:r>
      <w:r w:rsidRPr="009D785C">
        <w:rPr>
          <w:i/>
        </w:rPr>
        <w:t>Pain Research &amp; Management,</w:t>
      </w:r>
      <w:r w:rsidRPr="009D785C">
        <w:t xml:space="preserve"> 20(2), 89–95.</w:t>
      </w:r>
    </w:p>
    <w:p w14:paraId="019A12C7" w14:textId="77777777" w:rsidR="00F938A4" w:rsidRPr="009D785C" w:rsidRDefault="00F938A4" w:rsidP="00F938A4">
      <w:pPr>
        <w:pStyle w:val="References"/>
      </w:pPr>
      <w:r w:rsidRPr="009D785C">
        <w:t xml:space="preserve">Villagran, M., Ledford, C. J. &amp; Canzona, M. R. (2015). Women's health identities in the transition from military member to service veteran. </w:t>
      </w:r>
      <w:r w:rsidRPr="009D785C">
        <w:rPr>
          <w:i/>
        </w:rPr>
        <w:t>Journal of Health Communication,</w:t>
      </w:r>
      <w:r w:rsidRPr="009D785C">
        <w:t xml:space="preserve"> 20(10), 1125–1132.</w:t>
      </w:r>
    </w:p>
    <w:p w14:paraId="0ECF0AC0" w14:textId="77777777" w:rsidR="00F938A4" w:rsidRPr="009D785C" w:rsidRDefault="00F938A4" w:rsidP="00F938A4">
      <w:pPr>
        <w:pStyle w:val="References"/>
      </w:pPr>
      <w:r w:rsidRPr="009D785C">
        <w:t xml:space="preserve">Von Korff, M., Ormel, J., Keefe, F. J. &amp; Dworkin, S. F. (1992). Grading the severity of chronic pain. </w:t>
      </w:r>
      <w:r w:rsidRPr="009D785C">
        <w:rPr>
          <w:i/>
        </w:rPr>
        <w:t>Pain,</w:t>
      </w:r>
      <w:r w:rsidRPr="009D785C">
        <w:t xml:space="preserve"> 50(2), 133–149.</w:t>
      </w:r>
    </w:p>
    <w:p w14:paraId="37DC32E8" w14:textId="77777777" w:rsidR="00F938A4" w:rsidRPr="009D785C" w:rsidRDefault="00F938A4" w:rsidP="00F938A4">
      <w:pPr>
        <w:pStyle w:val="References"/>
      </w:pPr>
      <w:r w:rsidRPr="009D785C">
        <w:t xml:space="preserve">Ware, J. E., Kosinski, M. &amp; Keller, S. D. (1996). A 12-item short-form health survey. Construction of scales and preliminary tests of reliability and validity. </w:t>
      </w:r>
      <w:r w:rsidRPr="009D785C">
        <w:rPr>
          <w:i/>
        </w:rPr>
        <w:t>Medical Care,</w:t>
      </w:r>
      <w:r w:rsidRPr="009D785C">
        <w:t xml:space="preserve"> 34(3), 220–233.</w:t>
      </w:r>
    </w:p>
    <w:p w14:paraId="1599B461" w14:textId="77777777" w:rsidR="00F938A4" w:rsidRPr="009D785C" w:rsidRDefault="00F938A4" w:rsidP="00F938A4">
      <w:pPr>
        <w:pStyle w:val="References"/>
      </w:pPr>
      <w:r w:rsidRPr="009D785C">
        <w:t xml:space="preserve">Ware, J. E. &amp; Sherbourne, C. D. (1992). The MOS 36-item short-form health survey (SF-36) conceptual framework and item selection. </w:t>
      </w:r>
      <w:r w:rsidRPr="009D785C">
        <w:rPr>
          <w:i/>
        </w:rPr>
        <w:t>Medical Care,</w:t>
      </w:r>
      <w:r w:rsidRPr="009D785C">
        <w:t xml:space="preserve"> 30(6), 473–483.</w:t>
      </w:r>
    </w:p>
    <w:p w14:paraId="44A9B0F9" w14:textId="77777777" w:rsidR="00F938A4" w:rsidRPr="009D785C" w:rsidRDefault="00F938A4" w:rsidP="00F938A4">
      <w:pPr>
        <w:pStyle w:val="References"/>
      </w:pPr>
      <w:r w:rsidRPr="009D785C">
        <w:t xml:space="preserve">Watson, N. &amp; Wooden, M. (2002). </w:t>
      </w:r>
      <w:r w:rsidRPr="009D785C">
        <w:rPr>
          <w:i/>
        </w:rPr>
        <w:t xml:space="preserve">The Household, Income and Labour Dynamics in Australia (HILDA) Survey: Wave 1 Survey Methodology </w:t>
      </w:r>
      <w:r w:rsidRPr="009D785C">
        <w:t xml:space="preserve">[Online]. HILDA Technical Paper Series Vol no 1/02: Melbourne Institute. Available: </w:t>
      </w:r>
      <w:hyperlink r:id="rId190" w:history="1">
        <w:r w:rsidRPr="00BE339B">
          <w:rPr>
            <w:rStyle w:val="Hyperlink"/>
          </w:rPr>
          <w:t>http://melbourneinstitute.unimelb.edu.au/hilda</w:t>
        </w:r>
      </w:hyperlink>
      <w:r w:rsidRPr="009D785C">
        <w:t xml:space="preserve"> </w:t>
      </w:r>
    </w:p>
    <w:p w14:paraId="3CF72217" w14:textId="77777777" w:rsidR="00F938A4" w:rsidRPr="009D785C" w:rsidRDefault="00F938A4" w:rsidP="00F938A4">
      <w:pPr>
        <w:pStyle w:val="References"/>
      </w:pPr>
      <w:r w:rsidRPr="009D785C">
        <w:t xml:space="preserve">Weathers, F. W., Litz, B. T., Herman, D. S., Huska, J. A. &amp; Keane, T. M. (1993). </w:t>
      </w:r>
      <w:r w:rsidRPr="009D785C">
        <w:rPr>
          <w:i/>
        </w:rPr>
        <w:t xml:space="preserve">The PTSD Checklist (PCL): Reliability, Validity, and Diagnostic Utility., </w:t>
      </w:r>
      <w:r w:rsidRPr="009D785C">
        <w:t>Paper presented at the 9th Annual Conference of the ISTSS: San Antonio, TX.</w:t>
      </w:r>
    </w:p>
    <w:p w14:paraId="6FE399D4" w14:textId="77777777" w:rsidR="00F938A4" w:rsidRPr="009D785C" w:rsidRDefault="00F938A4" w:rsidP="00F938A4">
      <w:pPr>
        <w:pStyle w:val="References"/>
      </w:pPr>
      <w:r w:rsidRPr="009D785C">
        <w:t xml:space="preserve">Williams, A. C. d. C. &amp; Baird, E. (2016). Special considerations for the treatment of pain from torture and war. </w:t>
      </w:r>
      <w:r w:rsidRPr="009D785C">
        <w:rPr>
          <w:i/>
        </w:rPr>
        <w:t>Current Anesthesiology Reports,</w:t>
      </w:r>
      <w:r w:rsidRPr="009D785C">
        <w:t xml:space="preserve"> 6(4), 319–326.</w:t>
      </w:r>
    </w:p>
    <w:p w14:paraId="0991532E" w14:textId="77777777" w:rsidR="00F938A4" w:rsidRPr="009D785C" w:rsidRDefault="00F938A4" w:rsidP="00F938A4">
      <w:pPr>
        <w:pStyle w:val="References"/>
      </w:pPr>
      <w:r w:rsidRPr="009D785C">
        <w:t xml:space="preserve">Woodruff, S. I., Galarneau, M. R., Luu, B. N., Sack, D. &amp; Han, P. (2014). A study protocol for tracking quality of life among U.S. service members wounded in Iraq and Afghanistan: the Wounded Warrior Recovery Project. </w:t>
      </w:r>
      <w:r w:rsidRPr="009D785C">
        <w:rPr>
          <w:i/>
        </w:rPr>
        <w:t>Military Medicine,</w:t>
      </w:r>
      <w:r w:rsidRPr="009D785C">
        <w:t xml:space="preserve"> 179(3), 265–272.</w:t>
      </w:r>
    </w:p>
    <w:p w14:paraId="2730B440" w14:textId="77777777" w:rsidR="00F938A4" w:rsidRPr="009D785C" w:rsidRDefault="00F938A4" w:rsidP="00F938A4">
      <w:pPr>
        <w:pStyle w:val="References"/>
      </w:pPr>
      <w:r w:rsidRPr="009D785C">
        <w:t xml:space="preserve">World Health Organization (1994). </w:t>
      </w:r>
      <w:r w:rsidRPr="00F938A4">
        <w:rPr>
          <w:i/>
        </w:rPr>
        <w:t>ICD-10 International Statistical Classification of Diseases and Related Health Problems</w:t>
      </w:r>
      <w:r w:rsidRPr="009D785C">
        <w:t>, Geneva: World Health Organization.</w:t>
      </w:r>
    </w:p>
    <w:p w14:paraId="127FB8FE" w14:textId="77777777" w:rsidR="00F938A4" w:rsidRPr="009D785C" w:rsidRDefault="00F938A4" w:rsidP="00F938A4">
      <w:pPr>
        <w:pStyle w:val="References"/>
      </w:pPr>
      <w:r w:rsidRPr="009D785C">
        <w:t xml:space="preserve">World Health Organization (1996). </w:t>
      </w:r>
      <w:r w:rsidRPr="00F938A4">
        <w:rPr>
          <w:i/>
        </w:rPr>
        <w:t>WHOQOL-BREF Introduction, administration, scoring and generic version of the assessment</w:t>
      </w:r>
      <w:r w:rsidRPr="009D785C">
        <w:t>, Geneva: World Health Organization.</w:t>
      </w:r>
    </w:p>
    <w:p w14:paraId="48E8B586" w14:textId="77777777" w:rsidR="00F938A4" w:rsidRPr="009D785C" w:rsidRDefault="00F938A4" w:rsidP="00F938A4">
      <w:pPr>
        <w:pStyle w:val="References"/>
      </w:pPr>
      <w:r w:rsidRPr="009D785C">
        <w:t xml:space="preserve">Young and Well Cooperative Research Centre (2013). </w:t>
      </w:r>
      <w:r w:rsidRPr="009D785C">
        <w:rPr>
          <w:i/>
        </w:rPr>
        <w:t xml:space="preserve">Young and Well CRC Standard Measures, </w:t>
      </w:r>
      <w:r w:rsidRPr="009D785C">
        <w:t>Melbourne: Young and Well Cooperative Research Centre.</w:t>
      </w:r>
    </w:p>
    <w:p w14:paraId="2288B9F0" w14:textId="77777777" w:rsidR="00F938A4" w:rsidRPr="009D785C" w:rsidRDefault="00F938A4" w:rsidP="00F938A4">
      <w:pPr>
        <w:pStyle w:val="References"/>
      </w:pPr>
      <w:r w:rsidRPr="009D785C">
        <w:t xml:space="preserve">Zheng, W. Y., Kanesarajah, J., Waller, M., McGuire, A. C., Treloar, S. A. &amp; Dobson, A. J. (2016). Childhood adversity and traumatic exposures during deployment as predictors of mental health in Australian military veterans. </w:t>
      </w:r>
      <w:r w:rsidRPr="009D785C">
        <w:rPr>
          <w:i/>
        </w:rPr>
        <w:t>Australian &amp; New Zealand Journal of Public Health,</w:t>
      </w:r>
      <w:r w:rsidRPr="009D785C">
        <w:t xml:space="preserve"> 40(1), 10–15.</w:t>
      </w:r>
    </w:p>
    <w:bookmarkEnd w:id="2649"/>
    <w:p w14:paraId="7251E102" w14:textId="77777777" w:rsidR="0061597C" w:rsidRPr="0061597C" w:rsidRDefault="0061597C" w:rsidP="00A53D23"/>
    <w:sectPr w:rsidR="0061597C" w:rsidRPr="0061597C" w:rsidSect="000746F3">
      <w:type w:val="oddPage"/>
      <w:pgSz w:w="9979" w:h="14170" w:code="243"/>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A1C03" w14:textId="77777777" w:rsidR="00D66912" w:rsidRDefault="00D66912" w:rsidP="00746525">
      <w:pPr>
        <w:spacing w:after="0" w:line="240" w:lineRule="auto"/>
      </w:pPr>
      <w:r>
        <w:separator/>
      </w:r>
    </w:p>
  </w:endnote>
  <w:endnote w:type="continuationSeparator" w:id="0">
    <w:p w14:paraId="40820AC4" w14:textId="77777777" w:rsidR="00D66912" w:rsidRDefault="00D66912"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dvPED1282">
    <w:panose1 w:val="00000000000000000000"/>
    <w:charset w:val="00"/>
    <w:family w:val="roman"/>
    <w:notTrueType/>
    <w:pitch w:val="default"/>
    <w:sig w:usb0="00000003" w:usb1="00000000" w:usb2="00000000" w:usb3="00000000" w:csb0="00000001" w:csb1="00000000"/>
  </w:font>
  <w:font w:name="AdvOT67d36577">
    <w:panose1 w:val="00000000000000000000"/>
    <w:charset w:val="00"/>
    <w:family w:val="roman"/>
    <w:notTrueType/>
    <w:pitch w:val="default"/>
    <w:sig w:usb0="00000003" w:usb1="00000000" w:usb2="00000000" w:usb3="00000000" w:csb0="00000001" w:csb1="00000000"/>
  </w:font>
  <w:font w:name="GillSans">
    <w:charset w:val="00"/>
    <w:family w:val="swiss"/>
    <w:pitch w:val="variable"/>
    <w:sig w:usb0="80000A67" w:usb1="00000000" w:usb2="00000000" w:usb3="00000000" w:csb0="000001F7" w:csb1="00000000"/>
  </w:font>
  <w:font w:name="MS Gothiw Roman">
    <w:altName w:val="MS Mincho"/>
    <w:panose1 w:val="00000000000000000000"/>
    <w:charset w:val="80"/>
    <w:family w:val="auto"/>
    <w:notTrueType/>
    <w:pitch w:val="variable"/>
    <w:sig w:usb0="00000001" w:usb1="08070000" w:usb2="00000010" w:usb3="00000000" w:csb0="00020000" w:csb1="00000000"/>
  </w:font>
  <w:font w:name="AdvTT6120e2aa+fb">
    <w:altName w:val="Cambria"/>
    <w:panose1 w:val="00000000000000000000"/>
    <w:charset w:val="00"/>
    <w:family w:val="auto"/>
    <w:notTrueType/>
    <w:pitch w:val="default"/>
    <w:sig w:usb0="00000003" w:usb1="00000000" w:usb2="00000000" w:usb3="00000000" w:csb0="00000001" w:csb1="00000000"/>
  </w:font>
  <w:font w:name="AdvSTP_PSTim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E92D7" w14:textId="77777777" w:rsidR="009F2B13" w:rsidRPr="00746525" w:rsidRDefault="009F2B13" w:rsidP="002E080C">
    <w:pPr>
      <w:pStyle w:val="Footer"/>
      <w:pBdr>
        <w:top w:val="none" w:sz="0" w:space="0" w:color="auto"/>
      </w:pBdr>
      <w:jc w:val="right"/>
      <w:rPr>
        <w:b/>
        <w:color w:val="720829"/>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D51C" w14:textId="77777777" w:rsidR="009F2B13" w:rsidRPr="00746525" w:rsidRDefault="009F2B13" w:rsidP="00D12226">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9024" behindDoc="0" locked="1" layoutInCell="0" allowOverlap="1" wp14:anchorId="58BFFEA7" wp14:editId="58992588">
              <wp:simplePos x="0" y="0"/>
              <wp:positionH relativeFrom="page">
                <wp:posOffset>371475</wp:posOffset>
              </wp:positionH>
              <wp:positionV relativeFrom="page">
                <wp:posOffset>685800</wp:posOffset>
              </wp:positionV>
              <wp:extent cx="2374265" cy="4608830"/>
              <wp:effectExtent l="0" t="0" r="13335" b="127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9056FA4" w14:textId="77777777" w:rsidR="009F2B13" w:rsidRPr="00746525" w:rsidRDefault="009F2B13" w:rsidP="00D1222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8BFFEA7" id="_x0000_t202" coordsize="21600,21600" o:spt="202" path="m,l,21600r21600,l21600,xe">
              <v:stroke joinstyle="miter"/>
              <v:path gradientshapeok="t" o:connecttype="rect"/>
            </v:shapetype>
            <v:shape id="_x0000_s1109" type="#_x0000_t202" style="position:absolute;left:0;text-align:left;margin-left:29.25pt;margin-top:54pt;width:186.95pt;height:362.9pt;z-index:2516490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PfBgIAAOw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6F4z3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79056FA4" w14:textId="77777777" w:rsidR="009F2B13" w:rsidRPr="00746525" w:rsidRDefault="009F2B13" w:rsidP="00D1222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44586" w14:textId="77777777" w:rsidR="009F2B13" w:rsidRDefault="009F2B13" w:rsidP="00D12226">
    <w:pPr>
      <w:pStyle w:val="Footer"/>
      <w:pBdr>
        <w:top w:val="none" w:sz="0" w:space="0" w:color="auto"/>
      </w:pBdr>
    </w:pPr>
    <w:r>
      <w:rPr>
        <w:lang w:eastAsia="en-AU"/>
      </w:rPr>
      <mc:AlternateContent>
        <mc:Choice Requires="wps">
          <w:drawing>
            <wp:anchor distT="0" distB="0" distL="114300" distR="114300" simplePos="0" relativeHeight="251651072" behindDoc="0" locked="1" layoutInCell="0" allowOverlap="1" wp14:anchorId="0641BC95" wp14:editId="22EC625E">
              <wp:simplePos x="0" y="0"/>
              <wp:positionH relativeFrom="page">
                <wp:posOffset>355600</wp:posOffset>
              </wp:positionH>
              <wp:positionV relativeFrom="page">
                <wp:posOffset>1118870</wp:posOffset>
              </wp:positionV>
              <wp:extent cx="200660" cy="4608195"/>
              <wp:effectExtent l="0" t="0" r="8890" b="190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1735F83" w14:textId="77777777" w:rsidR="009F2B13" w:rsidRDefault="009F2B13" w:rsidP="00D1222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1BC95" id="_x0000_t202" coordsize="21600,21600" o:spt="202" path="m,l,21600r21600,l21600,xe">
              <v:stroke joinstyle="miter"/>
              <v:path gradientshapeok="t" o:connecttype="rect"/>
            </v:shapetype>
            <v:shape id="_x0000_s1110" type="#_x0000_t202" style="position:absolute;margin-left:28pt;margin-top:88.1pt;width:15.8pt;height:36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FGJ3A0DAgAA6wMAAA4A&#10;AAAAAAAAAAAAAAAALgIAAGRycy9lMm9Eb2MueG1sUEsBAi0AFAAGAAgAAAAhACxiV6zhAAAACQEA&#10;AA8AAAAAAAAAAAAAAAAAXQQAAGRycy9kb3ducmV2LnhtbFBLBQYAAAAABAAEAPMAAABrBQAAAAA=&#10;" o:allowincell="f" filled="f" stroked="f">
              <v:textbox style="layout-flow:vertical" inset="0,0,0,0">
                <w:txbxContent>
                  <w:p w14:paraId="61735F83" w14:textId="77777777" w:rsidR="009F2B13" w:rsidRDefault="009F2B13" w:rsidP="00D1222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55</w:t>
                    </w:r>
                    <w:r w:rsidRPr="00746525">
                      <w:rPr>
                        <w:b/>
                      </w:rPr>
                      <w:fldChar w:fldCharType="end"/>
                    </w:r>
                  </w:p>
                </w:txbxContent>
              </v:textbox>
              <w10:wrap anchorx="page" anchory="page"/>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3E48B"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56</w:t>
    </w:r>
    <w:r w:rsidRPr="00E14F7B">
      <w:rPr>
        <w:b/>
        <w:color w:val="720829"/>
      </w:rPr>
      <w:fldChar w:fldCharType="end"/>
    </w:r>
    <w:r>
      <w:rPr>
        <w:b/>
        <w:color w:val="720829"/>
      </w:rPr>
      <w:tab/>
    </w:r>
    <w:r w:rsidRPr="00746525">
      <w:rPr>
        <w:b/>
        <w:color w:val="720829"/>
      </w:rPr>
      <w:t>TRANSITION AND WELLBEING RESEARCH PROGRAMME</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45EC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55</w:t>
    </w:r>
    <w:r w:rsidRPr="00746525">
      <w:rPr>
        <w: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80C41" w14:textId="77777777" w:rsidR="009F2B13" w:rsidRPr="00746525" w:rsidRDefault="009F2B13" w:rsidP="008C6408">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16256" behindDoc="0" locked="1" layoutInCell="0" allowOverlap="1" wp14:anchorId="61867980" wp14:editId="7EF01D08">
              <wp:simplePos x="0" y="0"/>
              <wp:positionH relativeFrom="page">
                <wp:posOffset>371475</wp:posOffset>
              </wp:positionH>
              <wp:positionV relativeFrom="page">
                <wp:posOffset>685800</wp:posOffset>
              </wp:positionV>
              <wp:extent cx="2374265" cy="4608830"/>
              <wp:effectExtent l="0" t="0" r="13335" b="127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CFB1011" w14:textId="77777777" w:rsidR="009F2B13" w:rsidRPr="00746525" w:rsidRDefault="009F2B13" w:rsidP="008C640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1867980" id="_x0000_t202" coordsize="21600,21600" o:spt="202" path="m,l,21600r21600,l21600,xe">
              <v:stroke joinstyle="miter"/>
              <v:path gradientshapeok="t" o:connecttype="rect"/>
            </v:shapetype>
            <v:shape id="_x0000_s1111" type="#_x0000_t202" style="position:absolute;left:0;text-align:left;margin-left:29.25pt;margin-top:54pt;width:186.95pt;height:362.9pt;z-index:2516162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QZ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wXc0G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5CFB1011" w14:textId="77777777" w:rsidR="009F2B13" w:rsidRPr="00746525" w:rsidRDefault="009F2B13" w:rsidP="008C640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133D" w14:textId="77777777" w:rsidR="009F2B13" w:rsidRDefault="009F2B13" w:rsidP="008C6408">
    <w:pPr>
      <w:pStyle w:val="Footer"/>
      <w:pBdr>
        <w:top w:val="none" w:sz="0" w:space="0" w:color="auto"/>
      </w:pBdr>
    </w:pPr>
    <w:r>
      <w:rPr>
        <w:lang w:eastAsia="en-AU"/>
      </w:rPr>
      <mc:AlternateContent>
        <mc:Choice Requires="wps">
          <w:drawing>
            <wp:anchor distT="0" distB="0" distL="114300" distR="114300" simplePos="0" relativeHeight="251618304" behindDoc="0" locked="1" layoutInCell="0" allowOverlap="1" wp14:anchorId="5C96AD92" wp14:editId="1B8DA903">
              <wp:simplePos x="0" y="0"/>
              <wp:positionH relativeFrom="page">
                <wp:posOffset>355600</wp:posOffset>
              </wp:positionH>
              <wp:positionV relativeFrom="page">
                <wp:posOffset>1118870</wp:posOffset>
              </wp:positionV>
              <wp:extent cx="200660" cy="4608195"/>
              <wp:effectExtent l="0" t="0" r="8890" b="190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74B4B83" w14:textId="77777777" w:rsidR="009F2B13" w:rsidRDefault="009F2B13" w:rsidP="008C640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6AD92" id="_x0000_t202" coordsize="21600,21600" o:spt="202" path="m,l,21600r21600,l21600,xe">
              <v:stroke joinstyle="miter"/>
              <v:path gradientshapeok="t" o:connecttype="rect"/>
            </v:shapetype>
            <v:shape id="_x0000_s1112" type="#_x0000_t202" style="position:absolute;margin-left:28pt;margin-top:88.1pt;width:15.8pt;height:362.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iK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yR8iKAQIAAOsDAAAOAAAA&#10;AAAAAAAAAAAAAC4CAABkcnMvZTJvRG9jLnhtbFBLAQItABQABgAIAAAAIQAsYles4QAAAAkBAAAP&#10;AAAAAAAAAAAAAAAAAFsEAABkcnMvZG93bnJldi54bWxQSwUGAAAAAAQABADzAAAAaQUAAAAA&#10;" o:allowincell="f" filled="f" stroked="f">
              <v:textbox style="layout-flow:vertical" inset="0,0,0,0">
                <w:txbxContent>
                  <w:p w14:paraId="074B4B83" w14:textId="77777777" w:rsidR="009F2B13" w:rsidRDefault="009F2B13" w:rsidP="008C640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61</w:t>
                    </w:r>
                    <w:r w:rsidRPr="00746525">
                      <w:rPr>
                        <w:b/>
                      </w:rPr>
                      <w:fldChar w:fldCharType="end"/>
                    </w:r>
                  </w:p>
                </w:txbxContent>
              </v:textbox>
              <w10:wrap anchorx="page" anchory="page"/>
              <w10:anchorlock/>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A7AEB"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78</w:t>
    </w:r>
    <w:r w:rsidRPr="00E14F7B">
      <w:rPr>
        <w:b/>
        <w:color w:val="720829"/>
      </w:rPr>
      <w:fldChar w:fldCharType="end"/>
    </w:r>
    <w:r>
      <w:rPr>
        <w:b/>
        <w:color w:val="720829"/>
      </w:rPr>
      <w:tab/>
    </w:r>
    <w:r w:rsidRPr="00746525">
      <w:rPr>
        <w:b/>
        <w:color w:val="720829"/>
      </w:rPr>
      <w:t>TRANSITION AND WELLBEING RESEARCH PROGRAMME</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C80C4"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75</w:t>
    </w:r>
    <w:r w:rsidRPr="00746525">
      <w:rPr>
        <w: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3A464" w14:textId="77777777" w:rsidR="009F2B13" w:rsidRPr="00746525" w:rsidRDefault="009F2B13" w:rsidP="008925B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0592" behindDoc="0" locked="1" layoutInCell="0" allowOverlap="1" wp14:anchorId="24998BF1" wp14:editId="319A6AB4">
              <wp:simplePos x="0" y="0"/>
              <wp:positionH relativeFrom="page">
                <wp:posOffset>371475</wp:posOffset>
              </wp:positionH>
              <wp:positionV relativeFrom="page">
                <wp:posOffset>685800</wp:posOffset>
              </wp:positionV>
              <wp:extent cx="2374265" cy="4608830"/>
              <wp:effectExtent l="0" t="0" r="13335" b="127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A25281E" w14:textId="77777777" w:rsidR="009F2B13" w:rsidRPr="00746525" w:rsidRDefault="009F2B13" w:rsidP="008925B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4998BF1" id="_x0000_t202" coordsize="21600,21600" o:spt="202" path="m,l,21600r21600,l21600,xe">
              <v:stroke joinstyle="miter"/>
              <v:path gradientshapeok="t" o:connecttype="rect"/>
            </v:shapetype>
            <v:shape id="_x0000_s1113" type="#_x0000_t202" style="position:absolute;left:0;text-align:left;margin-left:29.25pt;margin-top:54pt;width:186.95pt;height:362.9pt;z-index:2516305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De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sR3g3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0A25281E" w14:textId="77777777" w:rsidR="009F2B13" w:rsidRPr="00746525" w:rsidRDefault="009F2B13" w:rsidP="008925B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A7DCA" w14:textId="77777777" w:rsidR="009F2B13" w:rsidRDefault="009F2B13" w:rsidP="008925B3">
    <w:pPr>
      <w:pStyle w:val="Footer"/>
      <w:pBdr>
        <w:top w:val="none" w:sz="0" w:space="0" w:color="auto"/>
      </w:pBdr>
    </w:pPr>
    <w:r>
      <w:rPr>
        <w:lang w:eastAsia="en-AU"/>
      </w:rPr>
      <mc:AlternateContent>
        <mc:Choice Requires="wps">
          <w:drawing>
            <wp:anchor distT="0" distB="0" distL="114300" distR="114300" simplePos="0" relativeHeight="251628544" behindDoc="0" locked="1" layoutInCell="0" allowOverlap="1" wp14:anchorId="0BFC402E" wp14:editId="6736CE72">
              <wp:simplePos x="0" y="0"/>
              <wp:positionH relativeFrom="page">
                <wp:posOffset>355600</wp:posOffset>
              </wp:positionH>
              <wp:positionV relativeFrom="page">
                <wp:posOffset>1118870</wp:posOffset>
              </wp:positionV>
              <wp:extent cx="200660" cy="4608195"/>
              <wp:effectExtent l="0" t="0" r="8890" b="190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941A027" w14:textId="77777777" w:rsidR="009F2B13" w:rsidRDefault="009F2B13" w:rsidP="008925B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C402E" id="_x0000_t202" coordsize="21600,21600" o:spt="202" path="m,l,21600r21600,l21600,xe">
              <v:stroke joinstyle="miter"/>
              <v:path gradientshapeok="t" o:connecttype="rect"/>
            </v:shapetype>
            <v:shape id="_x0000_s1114" type="#_x0000_t202" style="position:absolute;margin-left:28pt;margin-top:88.1pt;width:15.8pt;height:362.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o6AgIAAOsDAAAOAAAAZHJzL2Uyb0RvYy54bWysU1Fv0zAQfkfiP1h+p0mrtWx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UHHKOgICAADrAwAADgAA&#10;AAAAAAAAAAAAAAAuAgAAZHJzL2Uyb0RvYy54bWxQSwECLQAUAAYACAAAACEALGJXrOEAAAAJAQAA&#10;DwAAAAAAAAAAAAAAAABcBAAAZHJzL2Rvd25yZXYueG1sUEsFBgAAAAAEAAQA8wAAAGoFAAAAAA==&#10;" o:allowincell="f" filled="f" stroked="f">
              <v:textbox style="layout-flow:vertical" inset="0,0,0,0">
                <w:txbxContent>
                  <w:p w14:paraId="3941A027" w14:textId="77777777" w:rsidR="009F2B13" w:rsidRDefault="009F2B13" w:rsidP="008925B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81</w:t>
                    </w:r>
                    <w:r w:rsidRPr="00746525">
                      <w:rPr>
                        <w:b/>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33780" w14:textId="4876E049" w:rsidR="009F2B13" w:rsidRPr="00746525" w:rsidRDefault="009F2B13" w:rsidP="002E080C">
    <w:pPr>
      <w:pStyle w:val="Footer"/>
      <w:pBdr>
        <w:top w:val="none" w:sz="0" w:space="0" w:color="auto"/>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C0082">
      <w:rPr>
        <w:b/>
        <w:color w:val="720829"/>
      </w:rPr>
      <w:t>x</w:t>
    </w:r>
    <w:r w:rsidRPr="00E14F7B">
      <w:rPr>
        <w:b/>
        <w:color w:val="720829"/>
      </w:rPr>
      <w:fldChar w:fldCharType="end"/>
    </w:r>
    <w:r>
      <w:rPr>
        <w:b/>
        <w:color w:val="720829"/>
      </w:rPr>
      <w:tab/>
    </w:r>
    <w:r w:rsidRPr="00746525">
      <w:rPr>
        <w:b/>
        <w:color w:val="720829"/>
      </w:rPr>
      <w:t>TRANSITION AND WELLBEING RESEARCH PROGRAMME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A1234"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84</w:t>
    </w:r>
    <w:r w:rsidRPr="00E14F7B">
      <w:rPr>
        <w:b/>
        <w:color w:val="720829"/>
      </w:rPr>
      <w:fldChar w:fldCharType="end"/>
    </w:r>
    <w:r>
      <w:rPr>
        <w:b/>
        <w:color w:val="720829"/>
      </w:rPr>
      <w:tab/>
    </w:r>
    <w:r w:rsidRPr="00746525">
      <w:rPr>
        <w:b/>
        <w:color w:val="720829"/>
      </w:rPr>
      <w:t>TRANSITION AND WELLBEING RESEARCH PROGRAMME</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BB21"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83</w:t>
    </w:r>
    <w:r w:rsidRPr="00746525">
      <w:rPr>
        <w: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F5E0" w14:textId="77777777" w:rsidR="009F2B13" w:rsidRPr="00746525" w:rsidRDefault="009F2B13" w:rsidP="00182DD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2640" behindDoc="0" locked="1" layoutInCell="0" allowOverlap="1" wp14:anchorId="3C9ACBEC" wp14:editId="198DF4C7">
              <wp:simplePos x="0" y="0"/>
              <wp:positionH relativeFrom="page">
                <wp:posOffset>371475</wp:posOffset>
              </wp:positionH>
              <wp:positionV relativeFrom="page">
                <wp:posOffset>685800</wp:posOffset>
              </wp:positionV>
              <wp:extent cx="2374265" cy="4608830"/>
              <wp:effectExtent l="0" t="0" r="13335" b="127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065D755" w14:textId="77777777" w:rsidR="009F2B13" w:rsidRPr="00746525" w:rsidRDefault="009F2B13" w:rsidP="00182DD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C9ACBEC" id="_x0000_t202" coordsize="21600,21600" o:spt="202" path="m,l,21600r21600,l21600,xe">
              <v:stroke joinstyle="miter"/>
              <v:path gradientshapeok="t" o:connecttype="rect"/>
            </v:shapetype>
            <v:shape id="_x0000_s1115" type="#_x0000_t202" style="position:absolute;left:0;text-align:left;margin-left:29.25pt;margin-top:54pt;width:186.95pt;height:362.9pt;z-index:2516326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nFBw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IVzCcU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0065D755" w14:textId="77777777" w:rsidR="009F2B13" w:rsidRPr="00746525" w:rsidRDefault="009F2B13" w:rsidP="00182DD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8D21" w14:textId="77777777" w:rsidR="009F2B13" w:rsidRDefault="009F2B13" w:rsidP="00182DD4">
    <w:pPr>
      <w:pStyle w:val="Footer"/>
      <w:pBdr>
        <w:top w:val="none" w:sz="0" w:space="0" w:color="auto"/>
      </w:pBdr>
    </w:pPr>
    <w:r>
      <w:rPr>
        <w:lang w:eastAsia="en-AU"/>
      </w:rPr>
      <mc:AlternateContent>
        <mc:Choice Requires="wps">
          <w:drawing>
            <wp:anchor distT="0" distB="0" distL="114300" distR="114300" simplePos="0" relativeHeight="251634688" behindDoc="0" locked="1" layoutInCell="0" allowOverlap="1" wp14:anchorId="75F43A2D" wp14:editId="3568BFEB">
              <wp:simplePos x="0" y="0"/>
              <wp:positionH relativeFrom="page">
                <wp:posOffset>355600</wp:posOffset>
              </wp:positionH>
              <wp:positionV relativeFrom="page">
                <wp:posOffset>1118870</wp:posOffset>
              </wp:positionV>
              <wp:extent cx="200660" cy="4608195"/>
              <wp:effectExtent l="0" t="0" r="8890" b="190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18F4068" w14:textId="77777777" w:rsidR="009F2B13" w:rsidRDefault="009F2B13" w:rsidP="00182DD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43A2D" id="_x0000_t202" coordsize="21600,21600" o:spt="202" path="m,l,21600r21600,l21600,xe">
              <v:stroke joinstyle="miter"/>
              <v:path gradientshapeok="t" o:connecttype="rect"/>
            </v:shapetype>
            <v:shape id="_x0000_s1116" type="#_x0000_t202" style="position:absolute;margin-left:28pt;margin-top:88.1pt;width:15.8pt;height:362.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6MAgIAAOs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ZYT+jAICAADrAwAADgAA&#10;AAAAAAAAAAAAAAAuAgAAZHJzL2Uyb0RvYy54bWxQSwECLQAUAAYACAAAACEALGJXrOEAAAAJAQAA&#10;DwAAAAAAAAAAAAAAAABcBAAAZHJzL2Rvd25yZXYueG1sUEsFBgAAAAAEAAQA8wAAAGoFAAAAAA==&#10;" o:allowincell="f" filled="f" stroked="f">
              <v:textbox style="layout-flow:vertical" inset="0,0,0,0">
                <w:txbxContent>
                  <w:p w14:paraId="218F4068" w14:textId="77777777" w:rsidR="009F2B13" w:rsidRDefault="009F2B13" w:rsidP="00182DD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87</w:t>
                    </w:r>
                    <w:r w:rsidRPr="00746525">
                      <w:rPr>
                        <w:b/>
                      </w:rPr>
                      <w:fldChar w:fldCharType="end"/>
                    </w:r>
                  </w:p>
                </w:txbxContent>
              </v:textbox>
              <w10:wrap anchorx="page" anchory="page"/>
              <w10:anchorlock/>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CA6"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92</w:t>
    </w:r>
    <w:r w:rsidRPr="00E14F7B">
      <w:rPr>
        <w:b/>
        <w:color w:val="720829"/>
      </w:rPr>
      <w:fldChar w:fldCharType="end"/>
    </w:r>
    <w:r>
      <w:rPr>
        <w:b/>
        <w:color w:val="720829"/>
      </w:rPr>
      <w:tab/>
    </w:r>
    <w:r w:rsidRPr="00746525">
      <w:rPr>
        <w:b/>
        <w:color w:val="720829"/>
      </w:rPr>
      <w:t>TRANSITION AND WELLBEING RESEARCH PROGRAMME</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C984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93</w:t>
    </w:r>
    <w:r w:rsidRPr="00746525">
      <w:rPr>
        <w:b/>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1A410" w14:textId="77777777" w:rsidR="009F2B13" w:rsidRPr="00746525" w:rsidRDefault="009F2B13" w:rsidP="00963092">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4928" behindDoc="0" locked="1" layoutInCell="0" allowOverlap="1" wp14:anchorId="0E975FAF" wp14:editId="603E70B9">
              <wp:simplePos x="0" y="0"/>
              <wp:positionH relativeFrom="page">
                <wp:posOffset>371475</wp:posOffset>
              </wp:positionH>
              <wp:positionV relativeFrom="page">
                <wp:posOffset>685800</wp:posOffset>
              </wp:positionV>
              <wp:extent cx="2374265" cy="4608830"/>
              <wp:effectExtent l="0" t="0" r="13335" b="127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80B3FAE"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E975FAF" id="_x0000_t202" coordsize="21600,21600" o:spt="202" path="m,l,21600r21600,l21600,xe">
              <v:stroke joinstyle="miter"/>
              <v:path gradientshapeok="t" o:connecttype="rect"/>
            </v:shapetype>
            <v:shape id="_x0000_s1117" type="#_x0000_t202" style="position:absolute;left:0;text-align:left;margin-left:29.25pt;margin-top:54pt;width:186.95pt;height:362.9pt;z-index:25164492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PKL4og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080B3FAE"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73F06" w14:textId="77777777" w:rsidR="009F2B13" w:rsidRDefault="009F2B13" w:rsidP="00963092">
    <w:pPr>
      <w:pStyle w:val="Footer"/>
      <w:pBdr>
        <w:top w:val="none" w:sz="0" w:space="0" w:color="auto"/>
      </w:pBdr>
    </w:pPr>
    <w:r>
      <w:rPr>
        <w:lang w:eastAsia="en-AU"/>
      </w:rPr>
      <mc:AlternateContent>
        <mc:Choice Requires="wps">
          <w:drawing>
            <wp:anchor distT="0" distB="0" distL="114300" distR="114300" simplePos="0" relativeHeight="251646976" behindDoc="0" locked="1" layoutInCell="0" allowOverlap="1" wp14:anchorId="5677533B" wp14:editId="3AC0D919">
              <wp:simplePos x="0" y="0"/>
              <wp:positionH relativeFrom="page">
                <wp:posOffset>355600</wp:posOffset>
              </wp:positionH>
              <wp:positionV relativeFrom="page">
                <wp:posOffset>1118870</wp:posOffset>
              </wp:positionV>
              <wp:extent cx="200660" cy="4608195"/>
              <wp:effectExtent l="0" t="0" r="8890" b="190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58FE5659"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7533B" id="_x0000_t202" coordsize="21600,21600" o:spt="202" path="m,l,21600r21600,l21600,xe">
              <v:stroke joinstyle="miter"/>
              <v:path gradientshapeok="t" o:connecttype="rect"/>
            </v:shapetype>
            <v:shape id="_x0000_s1118" type="#_x0000_t202" style="position:absolute;margin-left:28pt;margin-top:88.1pt;width:15.8pt;height:36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NUAgIAAOwDAAAOAAAAZHJzL2Uyb0RvYy54bWysU8tu2zAQvBfoPxC815KN2HU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ycZzVAICAADsAwAADgAA&#10;AAAAAAAAAAAAAAAuAgAAZHJzL2Uyb0RvYy54bWxQSwECLQAUAAYACAAAACEALGJXrOEAAAAJAQAA&#10;DwAAAAAAAAAAAAAAAABcBAAAZHJzL2Rvd25yZXYueG1sUEsFBgAAAAAEAAQA8wAAAGoFAAAAAA==&#10;" o:allowincell="f" filled="f" stroked="f">
              <v:textbox style="layout-flow:vertical" inset="0,0,0,0">
                <w:txbxContent>
                  <w:p w14:paraId="58FE5659"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95</w:t>
                    </w:r>
                    <w:r w:rsidRPr="00746525">
                      <w:rPr>
                        <w:b/>
                      </w:rPr>
                      <w:fldChar w:fldCharType="end"/>
                    </w:r>
                  </w:p>
                </w:txbxContent>
              </v:textbox>
              <w10:wrap anchorx="page" anchory="page"/>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142F"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96</w:t>
    </w:r>
    <w:r w:rsidRPr="00E14F7B">
      <w:rPr>
        <w:b/>
        <w:color w:val="720829"/>
      </w:rPr>
      <w:fldChar w:fldCharType="end"/>
    </w:r>
    <w:r>
      <w:rPr>
        <w:b/>
        <w:color w:val="720829"/>
      </w:rPr>
      <w:tab/>
    </w:r>
    <w:r w:rsidRPr="00746525">
      <w:rPr>
        <w:b/>
        <w:color w:val="720829"/>
      </w:rPr>
      <w:t>TRANSITION AND WELLBEING RESEARCH PROGRAMME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5828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97</w:t>
    </w:r>
    <w:r w:rsidRPr="00746525">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6CAFE" w14:textId="44511302" w:rsidR="009F2B13" w:rsidRDefault="009F2B1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C0082">
      <w:rPr>
        <w:b/>
      </w:rPr>
      <w:t>xi</w:t>
    </w:r>
    <w:r w:rsidRPr="00746525">
      <w:rPr>
        <w:b/>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F74D0" w14:textId="77777777" w:rsidR="009F2B13" w:rsidRPr="00746525" w:rsidRDefault="009F2B13" w:rsidP="00A044BA">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8784" behindDoc="0" locked="1" layoutInCell="0" allowOverlap="1" wp14:anchorId="135565AF" wp14:editId="4E2A96A2">
              <wp:simplePos x="0" y="0"/>
              <wp:positionH relativeFrom="page">
                <wp:posOffset>371475</wp:posOffset>
              </wp:positionH>
              <wp:positionV relativeFrom="page">
                <wp:posOffset>685800</wp:posOffset>
              </wp:positionV>
              <wp:extent cx="2374265" cy="4608830"/>
              <wp:effectExtent l="0" t="0" r="13335" b="127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A58AC72" w14:textId="77777777" w:rsidR="009F2B13" w:rsidRPr="00746525" w:rsidRDefault="009F2B13" w:rsidP="00A044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35565AF" id="_x0000_t202" coordsize="21600,21600" o:spt="202" path="m,l,21600r21600,l21600,xe">
              <v:stroke joinstyle="miter"/>
              <v:path gradientshapeok="t" o:connecttype="rect"/>
            </v:shapetype>
            <v:shape id="_x0000_s1119" type="#_x0000_t202" style="position:absolute;left:0;text-align:left;margin-left:29.25pt;margin-top:54pt;width:186.95pt;height:362.9pt;z-index:2516387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ZfBwIAAO0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XO7KFZLSjieLVb5en2Tppexckq3zodPAjSJQUUdDj/B&#10;s+OTD7EdVk5XYjUDO6lUMoAypK/o+2WxTAlXJ1oG9KeSuqLrPH6jYyLLj6ZJyYFJNcZYQJkz7ch0&#10;5ByGekgKzy9y1tCcUAgHox/x/WAQV0p69GJF/c8Dc4IS9dmgmNG4U+CmoJ4CZngHaGlMHsOHkAwe&#10;OXp7jyLvZKIfpzFWPveInkqqnP0fTXv9n279fqXbX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KIphl8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A58AC72" w14:textId="77777777" w:rsidR="009F2B13" w:rsidRPr="00746525" w:rsidRDefault="009F2B13" w:rsidP="00A044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274F3" w14:textId="77777777" w:rsidR="009F2B13" w:rsidRDefault="009F2B13" w:rsidP="00A044BA">
    <w:pPr>
      <w:pStyle w:val="Footer"/>
      <w:pBdr>
        <w:top w:val="none" w:sz="0" w:space="0" w:color="auto"/>
      </w:pBdr>
    </w:pPr>
    <w:r>
      <w:rPr>
        <w:lang w:eastAsia="en-AU"/>
      </w:rPr>
      <mc:AlternateContent>
        <mc:Choice Requires="wps">
          <w:drawing>
            <wp:anchor distT="0" distB="0" distL="114300" distR="114300" simplePos="0" relativeHeight="251636736" behindDoc="0" locked="1" layoutInCell="0" allowOverlap="1" wp14:anchorId="52E19732" wp14:editId="33724AE8">
              <wp:simplePos x="0" y="0"/>
              <wp:positionH relativeFrom="page">
                <wp:posOffset>355600</wp:posOffset>
              </wp:positionH>
              <wp:positionV relativeFrom="page">
                <wp:posOffset>1118870</wp:posOffset>
              </wp:positionV>
              <wp:extent cx="200660" cy="4608195"/>
              <wp:effectExtent l="0" t="0" r="8890" b="190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DE0D2C1" w14:textId="77777777" w:rsidR="009F2B13" w:rsidRDefault="009F2B13" w:rsidP="00A044BA">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19732" id="_x0000_t202" coordsize="21600,21600" o:spt="202" path="m,l,21600r21600,l21600,xe">
              <v:stroke joinstyle="miter"/>
              <v:path gradientshapeok="t" o:connecttype="rect"/>
            </v:shapetype>
            <v:shape id="_x0000_s1120" type="#_x0000_t202" style="position:absolute;margin-left:28pt;margin-top:88.1pt;width:15.8pt;height:362.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XQAwIAAOw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ivOLBga&#10;0qscIvuAA1skfXoXKrr24uhiHGib5py5BveE4kdgFu87sDt55z32nYSG+punzOIidcQJCWTbf8GG&#10;ysA+YgYaWm+SeCQHI3Sa0/E8m9SKoM007BWdCDq6WpXX85tlLgHVlO18iJ8kGpaCmnuafUaHw1OI&#10;qRuopiupmMVHpXWev7asr/nNcrHMCRcnRkWyp1am5tdl+kbDJJIfbZOTIyg9xlRA2xPrRHSkHIft&#10;kAWev5/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GJh5dADAgAA7AMAAA4A&#10;AAAAAAAAAAAAAAAALgIAAGRycy9lMm9Eb2MueG1sUEsBAi0AFAAGAAgAAAAhACxiV6zhAAAACQEA&#10;AA8AAAAAAAAAAAAAAAAAXQQAAGRycy9kb3ducmV2LnhtbFBLBQYAAAAABAAEAPMAAABrBQAAAAA=&#10;" o:allowincell="f" filled="f" stroked="f">
              <v:textbox style="layout-flow:vertical" inset="0,0,0,0">
                <w:txbxContent>
                  <w:p w14:paraId="6DE0D2C1" w14:textId="77777777" w:rsidR="009F2B13" w:rsidRDefault="009F2B13" w:rsidP="00A044BA">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105</w:t>
                    </w:r>
                    <w:r w:rsidRPr="00746525">
                      <w:rPr>
                        <w:b/>
                      </w:rPr>
                      <w:fldChar w:fldCharType="end"/>
                    </w:r>
                  </w:p>
                </w:txbxContent>
              </v:textbox>
              <w10:wrap anchorx="page" anchory="page"/>
              <w10:anchorlock/>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8FA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100</w:t>
    </w:r>
    <w:r w:rsidRPr="00E14F7B">
      <w:rPr>
        <w:b/>
        <w:color w:val="720829"/>
      </w:rPr>
      <w:fldChar w:fldCharType="end"/>
    </w:r>
    <w:r>
      <w:rPr>
        <w:b/>
        <w:color w:val="720829"/>
      </w:rPr>
      <w:tab/>
    </w:r>
    <w:r w:rsidRPr="00746525">
      <w:rPr>
        <w:b/>
        <w:color w:val="720829"/>
      </w:rPr>
      <w:t>TRANSITION AND WELLBEING RESEARCH PROGRAMME</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43DD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101</w:t>
    </w:r>
    <w:r w:rsidRPr="00746525">
      <w:rPr>
        <w:b/>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0AA3" w14:textId="77777777" w:rsidR="009F2B13" w:rsidRPr="00746525" w:rsidRDefault="009F2B13" w:rsidP="00963092">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2880" behindDoc="0" locked="1" layoutInCell="0" allowOverlap="1" wp14:anchorId="42B075C8" wp14:editId="06A348C9">
              <wp:simplePos x="0" y="0"/>
              <wp:positionH relativeFrom="page">
                <wp:posOffset>371475</wp:posOffset>
              </wp:positionH>
              <wp:positionV relativeFrom="page">
                <wp:posOffset>685800</wp:posOffset>
              </wp:positionV>
              <wp:extent cx="2374265" cy="4608830"/>
              <wp:effectExtent l="0" t="0" r="13335" b="127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CC8C2C4"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2B075C8" id="_x0000_t202" coordsize="21600,21600" o:spt="202" path="m,l,21600r21600,l21600,xe">
              <v:stroke joinstyle="miter"/>
              <v:path gradientshapeok="t" o:connecttype="rect"/>
            </v:shapetype>
            <v:shape id="_x0000_s1121" type="#_x0000_t202" style="position:absolute;left:0;text-align:left;margin-left:29.25pt;margin-top:54pt;width:186.95pt;height:362.9pt;z-index:2516428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CAIAAO0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fN+UayWlHA8W6zy9fomTS9j5ZRunQ+fBGgSg4o6HH6C&#10;Z8cnH2I7rJyuxGoGdlKpZABlSF/R22WxTAlXJ1oG9KeSuqLrPH6jYyLLj6ZJyYFJNcZYQJkz7ch0&#10;5ByGekgKzxeTnDU0JxTCwehHfD8YxJWSHr1YUf/zwJygRH02KGY07hS4KaingBneAVoak8fwISSD&#10;R47e3qPIO5nox2mMlc89oqeSKmf/R9Ne/6dbv1/p9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CG8EM+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1CC8C2C4"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538A0" w14:textId="77777777" w:rsidR="009F2B13" w:rsidRDefault="009F2B13" w:rsidP="00963092">
    <w:pPr>
      <w:pStyle w:val="Footer"/>
      <w:pBdr>
        <w:top w:val="none" w:sz="0" w:space="0" w:color="auto"/>
      </w:pBdr>
    </w:pPr>
    <w:r>
      <w:rPr>
        <w:lang w:eastAsia="en-AU"/>
      </w:rPr>
      <mc:AlternateContent>
        <mc:Choice Requires="wps">
          <w:drawing>
            <wp:anchor distT="0" distB="0" distL="114300" distR="114300" simplePos="0" relativeHeight="251640832" behindDoc="0" locked="1" layoutInCell="0" allowOverlap="1" wp14:anchorId="412BF34D" wp14:editId="4E21B839">
              <wp:simplePos x="0" y="0"/>
              <wp:positionH relativeFrom="page">
                <wp:posOffset>355600</wp:posOffset>
              </wp:positionH>
              <wp:positionV relativeFrom="page">
                <wp:posOffset>1118870</wp:posOffset>
              </wp:positionV>
              <wp:extent cx="200660" cy="4608195"/>
              <wp:effectExtent l="0" t="0" r="8890" b="190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AFDB274"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BF34D" id="_x0000_t202" coordsize="21600,21600" o:spt="202" path="m,l,21600r21600,l21600,xe">
              <v:stroke joinstyle="miter"/>
              <v:path gradientshapeok="t" o:connecttype="rect"/>
            </v:shapetype>
            <v:shape id="_x0000_s1122" type="#_x0000_t202" style="position:absolute;margin-left:28pt;margin-top:88.1pt;width:15.8pt;height:362.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VeAQIAAOw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cYnVeAQIAAOwDAAAOAAAA&#10;AAAAAAAAAAAAAC4CAABkcnMvZTJvRG9jLnhtbFBLAQItABQABgAIAAAAIQAsYles4QAAAAkBAAAP&#10;AAAAAAAAAAAAAAAAAFsEAABkcnMvZG93bnJldi54bWxQSwUGAAAAAAQABADzAAAAaQUAAAAA&#10;" o:allowincell="f" filled="f" stroked="f">
              <v:textbox style="layout-flow:vertical" inset="0,0,0,0">
                <w:txbxContent>
                  <w:p w14:paraId="4AFDB274"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v:textbox>
              <w10:wrap anchorx="page" anchory="page"/>
              <w10:anchorlock/>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B8CC"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110</w:t>
    </w:r>
    <w:r w:rsidRPr="00E14F7B">
      <w:rPr>
        <w:b/>
        <w:color w:val="720829"/>
      </w:rPr>
      <w:fldChar w:fldCharType="end"/>
    </w:r>
    <w:r>
      <w:rPr>
        <w:b/>
        <w:color w:val="720829"/>
      </w:rPr>
      <w:tab/>
    </w:r>
    <w:r w:rsidRPr="00746525">
      <w:rPr>
        <w:b/>
        <w:color w:val="720829"/>
      </w:rPr>
      <w:t>TRANSITION AND WELLBEING RESEARCH PROGRAMME</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B688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111</w:t>
    </w:r>
    <w:r w:rsidRPr="00746525">
      <w:rPr>
        <w:b/>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D29DB" w14:textId="77777777" w:rsidR="009F2B13" w:rsidRPr="00746525" w:rsidRDefault="009F2B13" w:rsidP="00BF7D3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24448" behindDoc="0" locked="1" layoutInCell="0" allowOverlap="1" wp14:anchorId="7EA54815" wp14:editId="25CB449E">
              <wp:simplePos x="0" y="0"/>
              <wp:positionH relativeFrom="page">
                <wp:posOffset>371475</wp:posOffset>
              </wp:positionH>
              <wp:positionV relativeFrom="page">
                <wp:posOffset>685800</wp:posOffset>
              </wp:positionV>
              <wp:extent cx="2374265" cy="4608830"/>
              <wp:effectExtent l="0" t="0" r="13335" b="127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FFA63CA" w14:textId="77777777" w:rsidR="009F2B13" w:rsidRPr="00746525" w:rsidRDefault="009F2B13" w:rsidP="00BF7D3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EA54815" id="_x0000_t202" coordsize="21600,21600" o:spt="202" path="m,l,21600r21600,l21600,xe">
              <v:stroke joinstyle="miter"/>
              <v:path gradientshapeok="t" o:connecttype="rect"/>
            </v:shapetype>
            <v:shape id="_x0000_s1123" type="#_x0000_t202" style="position:absolute;left:0;text-align:left;margin-left:29.25pt;margin-top:54pt;width:186.95pt;height:362.9pt;z-index:2516244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yzkHA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6FFA63CA" w14:textId="77777777" w:rsidR="009F2B13" w:rsidRPr="00746525" w:rsidRDefault="009F2B13" w:rsidP="00BF7D3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0A49" w14:textId="77777777" w:rsidR="009F2B13" w:rsidRDefault="009F2B13" w:rsidP="00BF7D33">
    <w:pPr>
      <w:pStyle w:val="Footer"/>
      <w:pBdr>
        <w:top w:val="none" w:sz="0" w:space="0" w:color="auto"/>
      </w:pBdr>
    </w:pPr>
    <w:r>
      <w:rPr>
        <w:lang w:eastAsia="en-AU"/>
      </w:rPr>
      <mc:AlternateContent>
        <mc:Choice Requires="wps">
          <w:drawing>
            <wp:anchor distT="0" distB="0" distL="114300" distR="114300" simplePos="0" relativeHeight="251626496" behindDoc="0" locked="1" layoutInCell="0" allowOverlap="1" wp14:anchorId="021425F6" wp14:editId="5A01098F">
              <wp:simplePos x="0" y="0"/>
              <wp:positionH relativeFrom="page">
                <wp:posOffset>355600</wp:posOffset>
              </wp:positionH>
              <wp:positionV relativeFrom="page">
                <wp:posOffset>1118870</wp:posOffset>
              </wp:positionV>
              <wp:extent cx="200660" cy="4608195"/>
              <wp:effectExtent l="0" t="0" r="8890" b="190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7EDE496" w14:textId="77777777" w:rsidR="009F2B13" w:rsidRDefault="009F2B13" w:rsidP="00BF7D3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425F6" id="_x0000_t202" coordsize="21600,21600" o:spt="202" path="m,l,21600r21600,l21600,xe">
              <v:stroke joinstyle="miter"/>
              <v:path gradientshapeok="t" o:connecttype="rect"/>
            </v:shapetype>
            <v:shape id="_x0000_s1124" type="#_x0000_t202" style="position:absolute;margin-left:28pt;margin-top:88.1pt;width:15.8pt;height:362.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EqJLeQDAgAA7AMAAA4A&#10;AAAAAAAAAAAAAAAALgIAAGRycy9lMm9Eb2MueG1sUEsBAi0AFAAGAAgAAAAhACxiV6zhAAAACQEA&#10;AA8AAAAAAAAAAAAAAAAAXQQAAGRycy9kb3ducmV2LnhtbFBLBQYAAAAABAAEAPMAAABrBQAAAAA=&#10;" o:allowincell="f" filled="f" stroked="f">
              <v:textbox style="layout-flow:vertical" inset="0,0,0,0">
                <w:txbxContent>
                  <w:p w14:paraId="07EDE496" w14:textId="77777777" w:rsidR="009F2B13" w:rsidRDefault="009F2B13" w:rsidP="00BF7D3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113</w:t>
                    </w:r>
                    <w:r w:rsidRPr="00746525">
                      <w:rPr>
                        <w:b/>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7BCF" w14:textId="41D40E70"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6C0082">
      <w:rPr>
        <w:b/>
        <w:color w:val="720829"/>
      </w:rPr>
      <w:t>12</w:t>
    </w:r>
    <w:r w:rsidRPr="00E14F7B">
      <w:rPr>
        <w:b/>
        <w:color w:val="720829"/>
      </w:rPr>
      <w:fldChar w:fldCharType="end"/>
    </w:r>
    <w:r>
      <w:rPr>
        <w:b/>
        <w:color w:val="720829"/>
      </w:rPr>
      <w:tab/>
    </w:r>
    <w:r w:rsidRPr="00746525">
      <w:rPr>
        <w:b/>
        <w:color w:val="720829"/>
      </w:rPr>
      <w:t>TRANSITION AND WELLBEING RESEARCH PROGRAMME</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C4C1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126</w:t>
    </w:r>
    <w:r w:rsidRPr="00E14F7B">
      <w:rPr>
        <w:b/>
        <w:color w:val="720829"/>
      </w:rPr>
      <w:fldChar w:fldCharType="end"/>
    </w:r>
    <w:r>
      <w:rPr>
        <w:b/>
        <w:color w:val="720829"/>
      </w:rPr>
      <w:tab/>
    </w:r>
    <w:r w:rsidRPr="00746525">
      <w:rPr>
        <w:b/>
        <w:color w:val="720829"/>
      </w:rPr>
      <w:t>TRANSITION AND WELLBEING RESEARCH PROGRAMME</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A3E8F"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123</w:t>
    </w:r>
    <w:r w:rsidRPr="00746525">
      <w:rPr>
        <w:b/>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DCC8" w14:textId="77777777" w:rsidR="009F2B13" w:rsidRPr="00746525" w:rsidRDefault="009F2B13" w:rsidP="00F47FF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20352" behindDoc="0" locked="1" layoutInCell="0" allowOverlap="1" wp14:anchorId="74D89FD2" wp14:editId="35782936">
              <wp:simplePos x="0" y="0"/>
              <wp:positionH relativeFrom="page">
                <wp:posOffset>371475</wp:posOffset>
              </wp:positionH>
              <wp:positionV relativeFrom="page">
                <wp:posOffset>685800</wp:posOffset>
              </wp:positionV>
              <wp:extent cx="2374265" cy="4608830"/>
              <wp:effectExtent l="0" t="0" r="13335" b="127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4CF2F45" w14:textId="77777777" w:rsidR="009F2B13" w:rsidRPr="00746525" w:rsidRDefault="009F2B13" w:rsidP="00F47F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4D89FD2" id="_x0000_t202" coordsize="21600,21600" o:spt="202" path="m,l,21600r21600,l21600,xe">
              <v:stroke joinstyle="miter"/>
              <v:path gradientshapeok="t" o:connecttype="rect"/>
            </v:shapetype>
            <v:shape id="_x0000_s1125" type="#_x0000_t202" style="position:absolute;left:0;text-align:left;margin-left:29.25pt;margin-top:54pt;width:186.95pt;height:362.9pt;z-index:2516203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4ZCAIAAO0DAAAOAAAAZHJzL2Uyb0RvYy54bWysU8GO2yAQvVfqPyDujR1vkn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C9Qf4Z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24CF2F45" w14:textId="77777777" w:rsidR="009F2B13" w:rsidRPr="00746525" w:rsidRDefault="009F2B13" w:rsidP="00F47F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5BEE9" w14:textId="77777777" w:rsidR="009F2B13" w:rsidRDefault="009F2B13" w:rsidP="00F47FF4">
    <w:pPr>
      <w:pStyle w:val="Footer"/>
      <w:pBdr>
        <w:top w:val="none" w:sz="0" w:space="0" w:color="auto"/>
      </w:pBdr>
    </w:pPr>
    <w:r>
      <w:rPr>
        <w:lang w:eastAsia="en-AU"/>
      </w:rPr>
      <mc:AlternateContent>
        <mc:Choice Requires="wps">
          <w:drawing>
            <wp:anchor distT="0" distB="0" distL="114300" distR="114300" simplePos="0" relativeHeight="251622400" behindDoc="0" locked="1" layoutInCell="0" allowOverlap="1" wp14:anchorId="5DD1C213" wp14:editId="530F3B5A">
              <wp:simplePos x="0" y="0"/>
              <wp:positionH relativeFrom="page">
                <wp:posOffset>355600</wp:posOffset>
              </wp:positionH>
              <wp:positionV relativeFrom="page">
                <wp:posOffset>1118870</wp:posOffset>
              </wp:positionV>
              <wp:extent cx="200660" cy="4608195"/>
              <wp:effectExtent l="0" t="0" r="8890" b="190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F438229" w14:textId="77777777" w:rsidR="009F2B13" w:rsidRDefault="009F2B13" w:rsidP="00F47F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1C213" id="_x0000_t202" coordsize="21600,21600" o:spt="202" path="m,l,21600r21600,l21600,xe">
              <v:stroke joinstyle="miter"/>
              <v:path gradientshapeok="t" o:connecttype="rect"/>
            </v:shapetype>
            <v:shape id="_x0000_s1126" type="#_x0000_t202" style="position:absolute;margin-left:28pt;margin-top:88.1pt;width:15.8pt;height:362.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iCAgIAAOw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GGZIggICAADsAwAADgAA&#10;AAAAAAAAAAAAAAAuAgAAZHJzL2Uyb0RvYy54bWxQSwECLQAUAAYACAAAACEALGJXrOEAAAAJAQAA&#10;DwAAAAAAAAAAAAAAAABcBAAAZHJzL2Rvd25yZXYueG1sUEsFBgAAAAAEAAQA8wAAAGoFAAAAAA==&#10;" o:allowincell="f" filled="f" stroked="f">
              <v:textbox style="layout-flow:vertical" inset="0,0,0,0">
                <w:txbxContent>
                  <w:p w14:paraId="4F438229" w14:textId="77777777" w:rsidR="009F2B13" w:rsidRDefault="009F2B13" w:rsidP="00F47F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129</w:t>
                    </w:r>
                    <w:r w:rsidRPr="00746525">
                      <w:rPr>
                        <w:b/>
                      </w:rPr>
                      <w:fldChar w:fldCharType="end"/>
                    </w:r>
                  </w:p>
                </w:txbxContent>
              </v:textbox>
              <w10:wrap anchorx="page" anchory="page"/>
              <w10:anchorlock/>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95D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136</w:t>
    </w:r>
    <w:r w:rsidRPr="00E14F7B">
      <w:rPr>
        <w:b/>
        <w:color w:val="720829"/>
      </w:rPr>
      <w:fldChar w:fldCharType="end"/>
    </w:r>
    <w:r>
      <w:rPr>
        <w:b/>
        <w:color w:val="720829"/>
      </w:rPr>
      <w:tab/>
    </w:r>
    <w:r w:rsidRPr="00746525">
      <w:rPr>
        <w:b/>
        <w:color w:val="720829"/>
      </w:rPr>
      <w:t>TRANSITION AND WELLBEING RESEARCH PROGRAMME</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9921"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135</w:t>
    </w:r>
    <w:r w:rsidRPr="00746525">
      <w:rPr>
        <w:b/>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A93A9"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3360" behindDoc="0" locked="1" layoutInCell="0" allowOverlap="1" wp14:anchorId="0A64CD7B" wp14:editId="582B9CBB">
              <wp:simplePos x="0" y="0"/>
              <wp:positionH relativeFrom="page">
                <wp:posOffset>371475</wp:posOffset>
              </wp:positionH>
              <wp:positionV relativeFrom="page">
                <wp:posOffset>685800</wp:posOffset>
              </wp:positionV>
              <wp:extent cx="2374265" cy="4608830"/>
              <wp:effectExtent l="0" t="0" r="13335"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7396DE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A64CD7B" id="_x0000_t202" coordsize="21600,21600" o:spt="202" path="m,l,21600r21600,l21600,xe">
              <v:stroke joinstyle="miter"/>
              <v:path gradientshapeok="t" o:connecttype="rect"/>
            </v:shapetype>
            <v:shape id="_x0000_s1127" type="#_x0000_t202" style="position:absolute;left:0;text-align:left;margin-left:29.25pt;margin-top:54pt;width:186.95pt;height:362.9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Tp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nzlTp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57396DE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9252"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3840" behindDoc="0" locked="1" layoutInCell="0" allowOverlap="1" wp14:anchorId="1C28A2DA" wp14:editId="5DFC54C5">
              <wp:simplePos x="0" y="0"/>
              <wp:positionH relativeFrom="page">
                <wp:posOffset>355600</wp:posOffset>
              </wp:positionH>
              <wp:positionV relativeFrom="page">
                <wp:posOffset>1118870</wp:posOffset>
              </wp:positionV>
              <wp:extent cx="200660" cy="4608195"/>
              <wp:effectExtent l="0" t="0" r="8890" b="19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7575622"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8A2DA" id="_x0000_t202" coordsize="21600,21600" o:spt="202" path="m,l,21600r21600,l21600,xe">
              <v:stroke joinstyle="miter"/>
              <v:path gradientshapeok="t" o:connecttype="rect"/>
            </v:shapetype>
            <v:shape id="_x0000_s1128" type="#_x0000_t202" style="position:absolute;margin-left:28pt;margin-top:88.1pt;width:15.8pt;height:362.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CwAQIAAOsDAAAOAAAAZHJzL2Uyb0RvYy54bWysU8tu2zAQvBfoPxC815KN2HU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iALCwAQIAAOsDAAAOAAAA&#10;AAAAAAAAAAAAAC4CAABkcnMvZTJvRG9jLnhtbFBLAQItABQABgAIAAAAIQAsYles4QAAAAkBAAAP&#10;AAAAAAAAAAAAAAAAAFsEAABkcnMvZG93bnJldi54bWxQSwUGAAAAAAQABADzAAAAaQUAAAAA&#10;" o:allowincell="f" filled="f" stroked="f">
              <v:textbox style="layout-flow:vertical" inset="0,0,0,0">
                <w:txbxContent>
                  <w:p w14:paraId="17575622"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139</w:t>
                    </w:r>
                    <w:r w:rsidRPr="00746525">
                      <w:rPr>
                        <w:b/>
                      </w:rPr>
                      <w:fldChar w:fldCharType="end"/>
                    </w:r>
                  </w:p>
                </w:txbxContent>
              </v:textbox>
              <w10:wrap anchorx="page" anchory="page"/>
              <w10:anchorlock/>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DBE3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144</w:t>
    </w:r>
    <w:r w:rsidRPr="00E14F7B">
      <w:rPr>
        <w:b/>
        <w:color w:val="720829"/>
      </w:rPr>
      <w:fldChar w:fldCharType="end"/>
    </w:r>
    <w:r>
      <w:rPr>
        <w:b/>
        <w:color w:val="720829"/>
      </w:rPr>
      <w:tab/>
    </w:r>
    <w:r w:rsidRPr="00746525">
      <w:rPr>
        <w:b/>
        <w:color w:val="720829"/>
      </w:rPr>
      <w:t>TRANSITION AND WELLBEING RESEARCH PROGRAMME</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93C0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143</w:t>
    </w:r>
    <w:r w:rsidRPr="00746525">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10BE" w14:textId="771BC48C"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6C0082">
      <w:rPr>
        <w:b/>
      </w:rPr>
      <w:t>11</w:t>
    </w:r>
    <w:r w:rsidRPr="00746525">
      <w:rPr>
        <w:b/>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391B3"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5408" behindDoc="0" locked="1" layoutInCell="0" allowOverlap="1" wp14:anchorId="344CDFA9" wp14:editId="042D24EC">
              <wp:simplePos x="0" y="0"/>
              <wp:positionH relativeFrom="page">
                <wp:posOffset>371475</wp:posOffset>
              </wp:positionH>
              <wp:positionV relativeFrom="page">
                <wp:posOffset>685800</wp:posOffset>
              </wp:positionV>
              <wp:extent cx="2374265" cy="4608830"/>
              <wp:effectExtent l="0" t="0" r="13335"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DD8900D"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44CDFA9" id="_x0000_t202" coordsize="21600,21600" o:spt="202" path="m,l,21600r21600,l21600,xe">
              <v:stroke joinstyle="miter"/>
              <v:path gradientshapeok="t" o:connecttype="rect"/>
            </v:shapetype>
            <v:shape id="_x0000_s1129" type="#_x0000_t202" style="position:absolute;left:0;text-align:left;margin-left:29.25pt;margin-top:54pt;width:186.95pt;height:362.9pt;z-index:2516654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vT1+4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0DD8900D"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B26ED"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5888" behindDoc="0" locked="1" layoutInCell="0" allowOverlap="1" wp14:anchorId="52EE32FF" wp14:editId="1727427F">
              <wp:simplePos x="0" y="0"/>
              <wp:positionH relativeFrom="page">
                <wp:posOffset>355600</wp:posOffset>
              </wp:positionH>
              <wp:positionV relativeFrom="page">
                <wp:posOffset>1118870</wp:posOffset>
              </wp:positionV>
              <wp:extent cx="200660" cy="4608195"/>
              <wp:effectExtent l="0" t="0" r="8890" b="19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F3B3E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E32FF" id="_x0000_t202" coordsize="21600,21600" o:spt="202" path="m,l,21600r21600,l21600,xe">
              <v:stroke joinstyle="miter"/>
              <v:path gradientshapeok="t" o:connecttype="rect"/>
            </v:shapetype>
            <v:shape id="_x0000_s1130" type="#_x0000_t202" style="position:absolute;margin-left:28pt;margin-top:88.1pt;width:15.8pt;height:362.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N6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c6GjegICAADrAwAADgAA&#10;AAAAAAAAAAAAAAAuAgAAZHJzL2Uyb0RvYy54bWxQSwECLQAUAAYACAAAACEALGJXrOEAAAAJAQAA&#10;DwAAAAAAAAAAAAAAAABcBAAAZHJzL2Rvd25yZXYueG1sUEsFBgAAAAAEAAQA8wAAAGoFAAAAAA==&#10;" o:allowincell="f" filled="f" stroked="f">
              <v:textbox style="layout-flow:vertical" inset="0,0,0,0">
                <w:txbxContent>
                  <w:p w14:paraId="4F3B3E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145</w:t>
                    </w:r>
                    <w:r w:rsidRPr="00746525">
                      <w:rPr>
                        <w:b/>
                      </w:rPr>
                      <w:fldChar w:fldCharType="end"/>
                    </w:r>
                  </w:p>
                </w:txbxContent>
              </v:textbox>
              <w10:wrap anchorx="page" anchory="page"/>
              <w10:anchorlock/>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13D5"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148</w:t>
    </w:r>
    <w:r w:rsidRPr="00E14F7B">
      <w:rPr>
        <w:b/>
        <w:color w:val="720829"/>
      </w:rPr>
      <w:fldChar w:fldCharType="end"/>
    </w:r>
    <w:r>
      <w:rPr>
        <w:b/>
        <w:color w:val="720829"/>
      </w:rPr>
      <w:tab/>
    </w:r>
    <w:r w:rsidRPr="00746525">
      <w:rPr>
        <w:b/>
        <w:color w:val="720829"/>
      </w:rPr>
      <w:t>TRANSITION AND WELLBEING RESEARCH PROGRAMME</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C1259"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149</w:t>
    </w:r>
    <w:r w:rsidRPr="00746525">
      <w:rPr>
        <w:b/>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0600"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7456" behindDoc="0" locked="1" layoutInCell="0" allowOverlap="1" wp14:anchorId="582EBE27" wp14:editId="1441CAF8">
              <wp:simplePos x="0" y="0"/>
              <wp:positionH relativeFrom="page">
                <wp:posOffset>371475</wp:posOffset>
              </wp:positionH>
              <wp:positionV relativeFrom="page">
                <wp:posOffset>685800</wp:posOffset>
              </wp:positionV>
              <wp:extent cx="2374265" cy="4608830"/>
              <wp:effectExtent l="0" t="0" r="13335"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BF843D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82EBE27" id="_x0000_t202" coordsize="21600,21600" o:spt="202" path="m,l,21600r21600,l21600,xe">
              <v:stroke joinstyle="miter"/>
              <v:path gradientshapeok="t" o:connecttype="rect"/>
            </v:shapetype>
            <v:shape id="_x0000_s1131" type="#_x0000_t202" style="position:absolute;left:0;text-align:left;margin-left:29.25pt;margin-top:54pt;width:186.95pt;height:362.9pt;z-index:2516674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N81DS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BF843D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2E3D"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7936" behindDoc="0" locked="1" layoutInCell="0" allowOverlap="1" wp14:anchorId="3B1435AE" wp14:editId="115C26C9">
              <wp:simplePos x="0" y="0"/>
              <wp:positionH relativeFrom="page">
                <wp:posOffset>355600</wp:posOffset>
              </wp:positionH>
              <wp:positionV relativeFrom="page">
                <wp:posOffset>1118870</wp:posOffset>
              </wp:positionV>
              <wp:extent cx="200660" cy="4608195"/>
              <wp:effectExtent l="0" t="0" r="8890" b="190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64C32E1"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435AE" id="_x0000_t202" coordsize="21600,21600" o:spt="202" path="m,l,21600r21600,l21600,xe">
              <v:stroke joinstyle="miter"/>
              <v:path gradientshapeok="t" o:connecttype="rect"/>
            </v:shapetype>
            <v:shape id="_x0000_s1132" type="#_x0000_t202" style="position:absolute;margin-left:28pt;margin-top:88.1pt;width:15.8pt;height:362.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VRAgIAAOsDAAAOAAAAZHJzL2Uyb0RvYy54bWysU8tu2zAQvBfoPxC815KN2nE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qc7lUQICAADrAwAADgAA&#10;AAAAAAAAAAAAAAAuAgAAZHJzL2Uyb0RvYy54bWxQSwECLQAUAAYACAAAACEALGJXrOEAAAAJAQAA&#10;DwAAAAAAAAAAAAAAAABcBAAAZHJzL2Rvd25yZXYueG1sUEsFBgAAAAAEAAQA8wAAAGoFAAAAAA==&#10;" o:allowincell="f" filled="f" stroked="f">
              <v:textbox style="layout-flow:vertical" inset="0,0,0,0">
                <w:txbxContent>
                  <w:p w14:paraId="164C32E1"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151</w:t>
                    </w:r>
                    <w:r w:rsidRPr="00746525">
                      <w:rPr>
                        <w:b/>
                      </w:rPr>
                      <w:fldChar w:fldCharType="end"/>
                    </w:r>
                  </w:p>
                </w:txbxContent>
              </v:textbox>
              <w10:wrap anchorx="page" anchory="page"/>
              <w10:anchorlock/>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B73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158</w:t>
    </w:r>
    <w:r w:rsidRPr="00E14F7B">
      <w:rPr>
        <w:b/>
        <w:color w:val="720829"/>
      </w:rPr>
      <w:fldChar w:fldCharType="end"/>
    </w:r>
    <w:r>
      <w:rPr>
        <w:b/>
        <w:color w:val="720829"/>
      </w:rPr>
      <w:tab/>
    </w:r>
    <w:r w:rsidRPr="00746525">
      <w:rPr>
        <w:b/>
        <w:color w:val="720829"/>
      </w:rPr>
      <w:t>TRANSITION AND WELLBEING RESEARCH PROGRAMME</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FD2A"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159</w:t>
    </w:r>
    <w:r w:rsidRPr="00746525">
      <w:rPr>
        <w:b/>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7634"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9504" behindDoc="0" locked="1" layoutInCell="0" allowOverlap="1" wp14:anchorId="1748A6F1" wp14:editId="59392EAF">
              <wp:simplePos x="0" y="0"/>
              <wp:positionH relativeFrom="page">
                <wp:posOffset>371475</wp:posOffset>
              </wp:positionH>
              <wp:positionV relativeFrom="page">
                <wp:posOffset>685800</wp:posOffset>
              </wp:positionV>
              <wp:extent cx="2374265" cy="4608830"/>
              <wp:effectExtent l="0" t="0" r="13335" b="12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0AAE3F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748A6F1" id="_x0000_t202" coordsize="21600,21600" o:spt="202" path="m,l,21600r21600,l21600,xe">
              <v:stroke joinstyle="miter"/>
              <v:path gradientshapeok="t" o:connecttype="rect"/>
            </v:shapetype>
            <v:shape id="_x0000_s1133" type="#_x0000_t202" style="position:absolute;left:0;text-align:left;margin-left:29.25pt;margin-top:54pt;width:186.95pt;height:362.9pt;z-index:2516695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P9MSBo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70AAE3F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4037"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9984" behindDoc="0" locked="1" layoutInCell="0" allowOverlap="1" wp14:anchorId="01C0E631" wp14:editId="604B8784">
              <wp:simplePos x="0" y="0"/>
              <wp:positionH relativeFrom="page">
                <wp:posOffset>355600</wp:posOffset>
              </wp:positionH>
              <wp:positionV relativeFrom="page">
                <wp:posOffset>1118870</wp:posOffset>
              </wp:positionV>
              <wp:extent cx="200660" cy="4608195"/>
              <wp:effectExtent l="0" t="0" r="8890" b="190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3B6D19E"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0E631" id="_x0000_t202" coordsize="21600,21600" o:spt="202" path="m,l,21600r21600,l21600,xe">
              <v:stroke joinstyle="miter"/>
              <v:path gradientshapeok="t" o:connecttype="rect"/>
            </v:shapetype>
            <v:shape id="_x0000_s1134" type="#_x0000_t202" style="position:absolute;margin-left:28pt;margin-top:88.1pt;width:15.8pt;height:362.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a5AgIAAOsDAAAOAAAAZHJzL2Uyb0RvYy54bWysU1Fv0zAQfkfiP1h+p0kr2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zRNWuQICAADrAwAADgAA&#10;AAAAAAAAAAAAAAAuAgAAZHJzL2Uyb0RvYy54bWxQSwECLQAUAAYACAAAACEALGJXrOEAAAAJAQAA&#10;DwAAAAAAAAAAAAAAAABcBAAAZHJzL2Rvd25yZXYueG1sUEsFBgAAAAAEAAQA8wAAAGoFAAAAAA==&#10;" o:allowincell="f" filled="f" stroked="f">
              <v:textbox style="layout-flow:vertical" inset="0,0,0,0">
                <w:txbxContent>
                  <w:p w14:paraId="73B6D19E"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161</w:t>
                    </w:r>
                    <w:r w:rsidRPr="00746525">
                      <w:rPr>
                        <w:b/>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CD2DD" w14:textId="77777777" w:rsidR="009F2B13" w:rsidRPr="00746525" w:rsidRDefault="009F2B13" w:rsidP="00BC3DF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12160" behindDoc="0" locked="1" layoutInCell="0" allowOverlap="1" wp14:anchorId="6A074BBE" wp14:editId="34F1A02D">
              <wp:simplePos x="0" y="0"/>
              <wp:positionH relativeFrom="page">
                <wp:posOffset>371475</wp:posOffset>
              </wp:positionH>
              <wp:positionV relativeFrom="page">
                <wp:posOffset>685800</wp:posOffset>
              </wp:positionV>
              <wp:extent cx="2374265" cy="4608830"/>
              <wp:effectExtent l="0" t="0" r="13335"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6EE1C9B" w14:textId="77777777" w:rsidR="009F2B13" w:rsidRPr="00746525" w:rsidRDefault="009F2B13" w:rsidP="00BC3D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A074BBE" id="_x0000_t202" coordsize="21600,21600" o:spt="202" path="m,l,21600r21600,l21600,xe">
              <v:stroke joinstyle="miter"/>
              <v:path gradientshapeok="t" o:connecttype="rect"/>
            </v:shapetype>
            <v:shape id="Text Box 2" o:spid="_x0000_s1107" type="#_x0000_t202" style="position:absolute;left:0;text-align:left;margin-left:29.25pt;margin-top:54pt;width:186.95pt;height:362.9pt;z-index:2516121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" o:allowincell="f" filled="f" stroked="f">
              <v:textbox style="layout-flow:vertical;mso-fit-shape-to-text:t" inset="0,0,0,0">
                <w:txbxContent>
                  <w:p w14:paraId="56EE1C9B" w14:textId="77777777" w:rsidR="009F2B13" w:rsidRPr="00746525" w:rsidRDefault="009F2B13" w:rsidP="00BC3D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7A57"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166</w:t>
    </w:r>
    <w:r w:rsidRPr="00E14F7B">
      <w:rPr>
        <w:b/>
        <w:color w:val="720829"/>
      </w:rPr>
      <w:fldChar w:fldCharType="end"/>
    </w:r>
    <w:r>
      <w:rPr>
        <w:b/>
        <w:color w:val="720829"/>
      </w:rPr>
      <w:tab/>
    </w:r>
    <w:r w:rsidRPr="00746525">
      <w:rPr>
        <w:b/>
        <w:color w:val="720829"/>
      </w:rPr>
      <w:t>TRANSITION AND WELLBEING RESEARCH PROGRAMME</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C7B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167</w:t>
    </w:r>
    <w:r w:rsidRPr="00746525">
      <w:rPr>
        <w:b/>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8274E"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1552" behindDoc="0" locked="1" layoutInCell="0" allowOverlap="1" wp14:anchorId="4C9AC91E" wp14:editId="69225F89">
              <wp:simplePos x="0" y="0"/>
              <wp:positionH relativeFrom="page">
                <wp:posOffset>371475</wp:posOffset>
              </wp:positionH>
              <wp:positionV relativeFrom="page">
                <wp:posOffset>685800</wp:posOffset>
              </wp:positionV>
              <wp:extent cx="2374265" cy="4608830"/>
              <wp:effectExtent l="0" t="0" r="1333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9F083CC"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C9AC91E" id="_x0000_t202" coordsize="21600,21600" o:spt="202" path="m,l,21600r21600,l21600,xe">
              <v:stroke joinstyle="miter"/>
              <v:path gradientshapeok="t" o:connecttype="rect"/>
            </v:shapetype>
            <v:shape id="_x0000_s1135" type="#_x0000_t202" style="position:absolute;left:0;text-align:left;margin-left:29.25pt;margin-top:54pt;width:186.95pt;height:362.9pt;z-index:2516715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D5KnB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9F083CC"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B4077"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2032" behindDoc="0" locked="1" layoutInCell="0" allowOverlap="1" wp14:anchorId="66B7EA3A" wp14:editId="38A19CA5">
              <wp:simplePos x="0" y="0"/>
              <wp:positionH relativeFrom="page">
                <wp:posOffset>355600</wp:posOffset>
              </wp:positionH>
              <wp:positionV relativeFrom="page">
                <wp:posOffset>1118870</wp:posOffset>
              </wp:positionV>
              <wp:extent cx="200660" cy="4608195"/>
              <wp:effectExtent l="0" t="0" r="8890" b="190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39E4189"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7EA3A" id="_x0000_t202" coordsize="21600,21600" o:spt="202" path="m,l,21600r21600,l21600,xe">
              <v:stroke joinstyle="miter"/>
              <v:path gradientshapeok="t" o:connecttype="rect"/>
            </v:shapetype>
            <v:shape id="_x0000_s1136" type="#_x0000_t202" style="position:absolute;margin-left:28pt;margin-top:88.1pt;width:15.8pt;height:362.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TwAgIAAOsDAAAOAAAAZHJzL2Uyb0RvYy54bWysU9uO2yAQfa/Uf0C8N3aiJt1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i0tU8AICAADrAwAADgAA&#10;AAAAAAAAAAAAAAAuAgAAZHJzL2Uyb0RvYy54bWxQSwECLQAUAAYACAAAACEALGJXrOEAAAAJAQAA&#10;DwAAAAAAAAAAAAAAAABcBAAAZHJzL2Rvd25yZXYueG1sUEsFBgAAAAAEAAQA8wAAAGoFAAAAAA==&#10;" o:allowincell="f" filled="f" stroked="f">
              <v:textbox style="layout-flow:vertical" inset="0,0,0,0">
                <w:txbxContent>
                  <w:p w14:paraId="239E4189"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169</w:t>
                    </w:r>
                    <w:r w:rsidRPr="00746525">
                      <w:rPr>
                        <w:b/>
                      </w:rPr>
                      <w:fldChar w:fldCharType="end"/>
                    </w:r>
                  </w:p>
                </w:txbxContent>
              </v:textbox>
              <w10:wrap anchorx="page" anchory="page"/>
              <w10:anchorlock/>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076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170</w:t>
    </w:r>
    <w:r w:rsidRPr="00E14F7B">
      <w:rPr>
        <w:b/>
        <w:color w:val="720829"/>
      </w:rPr>
      <w:fldChar w:fldCharType="end"/>
    </w:r>
    <w:r>
      <w:rPr>
        <w:b/>
        <w:color w:val="720829"/>
      </w:rPr>
      <w:tab/>
    </w:r>
    <w:r w:rsidRPr="00746525">
      <w:rPr>
        <w:b/>
        <w:color w:val="720829"/>
      </w:rPr>
      <w:t>TRANSITION AND WELLBEING RESEARCH PROGRAMME</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2FC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171</w:t>
    </w:r>
    <w:r w:rsidRPr="00746525">
      <w:rPr>
        <w:b/>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CD4B"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3600" behindDoc="0" locked="1" layoutInCell="0" allowOverlap="1" wp14:anchorId="2B033D29" wp14:editId="364E11DB">
              <wp:simplePos x="0" y="0"/>
              <wp:positionH relativeFrom="page">
                <wp:posOffset>371475</wp:posOffset>
              </wp:positionH>
              <wp:positionV relativeFrom="page">
                <wp:posOffset>685800</wp:posOffset>
              </wp:positionV>
              <wp:extent cx="2374265" cy="4608830"/>
              <wp:effectExtent l="0" t="0" r="1333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23F8E04"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B033D29" id="_x0000_t202" coordsize="21600,21600" o:spt="202" path="m,l,21600r21600,l21600,xe">
              <v:stroke joinstyle="miter"/>
              <v:path gradientshapeok="t" o:connecttype="rect"/>
            </v:shapetype>
            <v:shape id="_x0000_s1137" type="#_x0000_t202" style="position:absolute;left:0;text-align:left;margin-left:29.25pt;margin-top:54pt;width:186.95pt;height:362.9pt;z-index:25167360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WhjhI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23F8E04"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4B85"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4080" behindDoc="0" locked="1" layoutInCell="0" allowOverlap="1" wp14:anchorId="6C0FCEBB" wp14:editId="357AC369">
              <wp:simplePos x="0" y="0"/>
              <wp:positionH relativeFrom="page">
                <wp:posOffset>355600</wp:posOffset>
              </wp:positionH>
              <wp:positionV relativeFrom="page">
                <wp:posOffset>1118870</wp:posOffset>
              </wp:positionV>
              <wp:extent cx="200660" cy="4608195"/>
              <wp:effectExtent l="0" t="0" r="8890" b="19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D4E1080"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FCEBB" id="_x0000_t202" coordsize="21600,21600" o:spt="202" path="m,l,21600r21600,l21600,xe">
              <v:stroke joinstyle="miter"/>
              <v:path gradientshapeok="t" o:connecttype="rect"/>
            </v:shapetype>
            <v:shape id="_x0000_s1138" type="#_x0000_t202" style="position:absolute;margin-left:28pt;margin-top:88.1pt;width:15.8pt;height:362.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xqAA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LYtrGoAAgAA6wMAAA4AAAAA&#10;AAAAAAAAAAAALgIAAGRycy9lMm9Eb2MueG1sUEsBAi0AFAAGAAgAAAAhACxiV6zhAAAACQEAAA8A&#10;AAAAAAAAAAAAAAAAWgQAAGRycy9kb3ducmV2LnhtbFBLBQYAAAAABAAEAPMAAABoBQAAAAA=&#10;" o:allowincell="f" filled="f" stroked="f">
              <v:textbox style="layout-flow:vertical" inset="0,0,0,0">
                <w:txbxContent>
                  <w:p w14:paraId="3D4E1080"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173</w:t>
                    </w:r>
                    <w:r w:rsidRPr="00746525">
                      <w:rPr>
                        <w:b/>
                      </w:rPr>
                      <w:fldChar w:fldCharType="end"/>
                    </w:r>
                  </w:p>
                </w:txbxContent>
              </v:textbox>
              <w10:wrap anchorx="page" anchory="page"/>
              <w10:anchorlock/>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7B161"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176</w:t>
    </w:r>
    <w:r w:rsidRPr="00E14F7B">
      <w:rPr>
        <w:b/>
        <w:color w:val="720829"/>
      </w:rPr>
      <w:fldChar w:fldCharType="end"/>
    </w:r>
    <w:r>
      <w:rPr>
        <w:b/>
        <w:color w:val="720829"/>
      </w:rPr>
      <w:tab/>
    </w:r>
    <w:r w:rsidRPr="00746525">
      <w:rPr>
        <w:b/>
        <w:color w:val="720829"/>
      </w:rPr>
      <w:t>TRANSITION AND WELLBEING RESEARCH PROGRAMME</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8AF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177</w:t>
    </w:r>
    <w:r w:rsidRPr="00746525">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D084C" w14:textId="77777777" w:rsidR="009F2B13" w:rsidRDefault="009F2B13" w:rsidP="00BC3DF4">
    <w:pPr>
      <w:pStyle w:val="Footer"/>
      <w:pBdr>
        <w:top w:val="none" w:sz="0" w:space="0" w:color="auto"/>
      </w:pBdr>
    </w:pPr>
    <w:r>
      <w:rPr>
        <w:lang w:eastAsia="en-AU"/>
      </w:rPr>
      <mc:AlternateContent>
        <mc:Choice Requires="wps">
          <w:drawing>
            <wp:anchor distT="0" distB="0" distL="114300" distR="114300" simplePos="0" relativeHeight="251614208" behindDoc="0" locked="1" layoutInCell="0" allowOverlap="1" wp14:anchorId="349AB2A5" wp14:editId="2DC424AE">
              <wp:simplePos x="0" y="0"/>
              <wp:positionH relativeFrom="page">
                <wp:posOffset>355600</wp:posOffset>
              </wp:positionH>
              <wp:positionV relativeFrom="page">
                <wp:posOffset>1118870</wp:posOffset>
              </wp:positionV>
              <wp:extent cx="200660" cy="4608195"/>
              <wp:effectExtent l="0" t="0" r="889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49D02C2" w14:textId="77777777" w:rsidR="009F2B13" w:rsidRDefault="009F2B13" w:rsidP="00BC3D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AB2A5" id="_x0000_t202" coordsize="21600,21600" o:spt="202" path="m,l,21600r21600,l21600,xe">
              <v:stroke joinstyle="miter"/>
              <v:path gradientshapeok="t" o:connecttype="rect"/>
            </v:shapetype>
            <v:shape id="_x0000_s1108" type="#_x0000_t202" style="position:absolute;margin-left:28pt;margin-top:88.1pt;width:15.8pt;height:362.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YE1azv8BAADqAwAADgAAAAAA&#10;AAAAAAAAAAAuAgAAZHJzL2Uyb0RvYy54bWxQSwECLQAUAAYACAAAACEALGJXrOEAAAAJAQAADwAA&#10;AAAAAAAAAAAAAABZBAAAZHJzL2Rvd25yZXYueG1sUEsFBgAAAAAEAAQA8wAAAGcFAAAAAA==&#10;" o:allowincell="f" filled="f" stroked="f">
              <v:textbox style="layout-flow:vertical" inset="0,0,0,0">
                <w:txbxContent>
                  <w:p w14:paraId="449D02C2" w14:textId="77777777" w:rsidR="009F2B13" w:rsidRDefault="009F2B13" w:rsidP="00BC3D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w:t>
                    </w:r>
                    <w:r w:rsidRPr="00746525">
                      <w:rPr>
                        <w:b/>
                      </w:rPr>
                      <w:fldChar w:fldCharType="end"/>
                    </w:r>
                  </w:p>
                </w:txbxContent>
              </v:textbox>
              <w10:wrap anchorx="page" anchory="page"/>
              <w10:anchorlock/>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7A18"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5648" behindDoc="0" locked="1" layoutInCell="0" allowOverlap="1" wp14:anchorId="41A76724" wp14:editId="4E2C9B4E">
              <wp:simplePos x="0" y="0"/>
              <wp:positionH relativeFrom="page">
                <wp:posOffset>371475</wp:posOffset>
              </wp:positionH>
              <wp:positionV relativeFrom="page">
                <wp:posOffset>685800</wp:posOffset>
              </wp:positionV>
              <wp:extent cx="2374265" cy="4608830"/>
              <wp:effectExtent l="0" t="0" r="13335" b="127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977C54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1A76724" id="_x0000_t202" coordsize="21600,21600" o:spt="202" path="m,l,21600r21600,l21600,xe">
              <v:stroke joinstyle="miter"/>
              <v:path gradientshapeok="t" o:connecttype="rect"/>
            </v:shapetype>
            <v:shape id="_x0000_s1139" type="#_x0000_t202" style="position:absolute;left:0;text-align:left;margin-left:29.25pt;margin-top:54pt;width:186.95pt;height:362.9pt;z-index:2516756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EnBQIAAOwDAAAOAAAAZHJzL2Uyb0RvYy54bWysU8GO2yAQvVfqPyDujR1nk0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annEn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6977C54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B6EE"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6128" behindDoc="0" locked="1" layoutInCell="0" allowOverlap="1" wp14:anchorId="204EE744" wp14:editId="0E0ACCB6">
              <wp:simplePos x="0" y="0"/>
              <wp:positionH relativeFrom="page">
                <wp:posOffset>355600</wp:posOffset>
              </wp:positionH>
              <wp:positionV relativeFrom="page">
                <wp:posOffset>1118870</wp:posOffset>
              </wp:positionV>
              <wp:extent cx="200660" cy="4608195"/>
              <wp:effectExtent l="0" t="0" r="889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2C4C0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EE744" id="_x0000_t202" coordsize="21600,21600" o:spt="202" path="m,l,21600r21600,l21600,xe">
              <v:stroke joinstyle="miter"/>
              <v:path gradientshapeok="t" o:connecttype="rect"/>
            </v:shapetype>
            <v:shape id="_x0000_s1140" type="#_x0000_t202" style="position:absolute;margin-left:28pt;margin-top:88.1pt;width:15.8pt;height:362.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SVAQIAAOsDAAAOAAAAZHJzL2Uyb0RvYy54bWysU1Fv0zAQfkfiP1h+p0k7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WJ6SVAQIAAOsDAAAOAAAA&#10;AAAAAAAAAAAAAC4CAABkcnMvZTJvRG9jLnhtbFBLAQItABQABgAIAAAAIQAsYles4QAAAAkBAAAP&#10;AAAAAAAAAAAAAAAAAFsEAABkcnMvZG93bnJldi54bWxQSwUGAAAAAAQABADzAAAAaQUAAAAA&#10;" o:allowincell="f" filled="f" stroked="f">
              <v:textbox style="layout-flow:vertical" inset="0,0,0,0">
                <w:txbxContent>
                  <w:p w14:paraId="02C4C0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v:textbox>
              <w10:wrap anchorx="page" anchory="page"/>
              <w10:anchorlock/>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22E9"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182</w:t>
    </w:r>
    <w:r w:rsidRPr="00E14F7B">
      <w:rPr>
        <w:b/>
        <w:color w:val="720829"/>
      </w:rPr>
      <w:fldChar w:fldCharType="end"/>
    </w:r>
    <w:r>
      <w:rPr>
        <w:b/>
        <w:color w:val="720829"/>
      </w:rPr>
      <w:tab/>
    </w:r>
    <w:r w:rsidRPr="00746525">
      <w:rPr>
        <w:b/>
        <w:color w:val="720829"/>
      </w:rPr>
      <w:t>TRANSITION AND WELLBEING RESEARCH PROGRAMME</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E82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181</w:t>
    </w:r>
    <w:r w:rsidRPr="00746525">
      <w:rPr>
        <w:b/>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54909"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7696" behindDoc="0" locked="1" layoutInCell="0" allowOverlap="1" wp14:anchorId="4F5C0DA6" wp14:editId="1984879A">
              <wp:simplePos x="0" y="0"/>
              <wp:positionH relativeFrom="page">
                <wp:posOffset>371475</wp:posOffset>
              </wp:positionH>
              <wp:positionV relativeFrom="page">
                <wp:posOffset>685800</wp:posOffset>
              </wp:positionV>
              <wp:extent cx="2374265" cy="4608830"/>
              <wp:effectExtent l="0" t="0" r="1333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FAB1DC2"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F5C0DA6" id="_x0000_t202" coordsize="21600,21600" o:spt="202" path="m,l,21600r21600,l21600,xe">
              <v:stroke joinstyle="miter"/>
              <v:path gradientshapeok="t" o:connecttype="rect"/>
            </v:shapetype>
            <v:shape id="_x0000_s1141" type="#_x0000_t202" style="position:absolute;left:0;text-align:left;margin-left:29.25pt;margin-top:54pt;width:186.95pt;height:362.9pt;z-index:2516776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OBKWr4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FAB1DC2"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D5A2"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698176" behindDoc="0" locked="1" layoutInCell="0" allowOverlap="1" wp14:anchorId="0C52E0D0" wp14:editId="62873213">
              <wp:simplePos x="0" y="0"/>
              <wp:positionH relativeFrom="page">
                <wp:posOffset>355600</wp:posOffset>
              </wp:positionH>
              <wp:positionV relativeFrom="page">
                <wp:posOffset>1118870</wp:posOffset>
              </wp:positionV>
              <wp:extent cx="200660" cy="4608195"/>
              <wp:effectExtent l="0" t="0" r="8890" b="190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6919C70"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2E0D0" id="_x0000_t202" coordsize="21600,21600" o:spt="202" path="m,l,21600r21600,l21600,xe">
              <v:stroke joinstyle="miter"/>
              <v:path gradientshapeok="t" o:connecttype="rect"/>
            </v:shapetype>
            <v:shape id="_x0000_s1142" type="#_x0000_t202" style="position:absolute;margin-left:28pt;margin-top:88.1pt;width:15.8pt;height:362.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eXAA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LXTl5cAAgAA6wMAAA4AAAAA&#10;AAAAAAAAAAAALgIAAGRycy9lMm9Eb2MueG1sUEsBAi0AFAAGAAgAAAAhACxiV6zhAAAACQEAAA8A&#10;AAAAAAAAAAAAAAAAWgQAAGRycy9kb3ducmV2LnhtbFBLBQYAAAAABAAEAPMAAABoBQAAAAA=&#10;" o:allowincell="f" filled="f" stroked="f">
              <v:textbox style="layout-flow:vertical" inset="0,0,0,0">
                <w:txbxContent>
                  <w:p w14:paraId="16919C70"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183</w:t>
                    </w:r>
                    <w:r w:rsidRPr="00746525">
                      <w:rPr>
                        <w:b/>
                      </w:rPr>
                      <w:fldChar w:fldCharType="end"/>
                    </w:r>
                  </w:p>
                </w:txbxContent>
              </v:textbox>
              <w10:wrap anchorx="page" anchory="page"/>
              <w10:anchorlock/>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4BDF5"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186</w:t>
    </w:r>
    <w:r w:rsidRPr="00E14F7B">
      <w:rPr>
        <w:b/>
        <w:color w:val="720829"/>
      </w:rPr>
      <w:fldChar w:fldCharType="end"/>
    </w:r>
    <w:r>
      <w:rPr>
        <w:b/>
        <w:color w:val="720829"/>
      </w:rPr>
      <w:tab/>
    </w:r>
    <w:r w:rsidRPr="00746525">
      <w:rPr>
        <w:b/>
        <w:color w:val="720829"/>
      </w:rPr>
      <w:t>TRANSITION AND WELLBEING RESEARCH PROGRAMME</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EC5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187</w:t>
    </w:r>
    <w:r w:rsidRPr="00746525">
      <w:rPr>
        <w:b/>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EA7AD"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9744" behindDoc="0" locked="1" layoutInCell="0" allowOverlap="1" wp14:anchorId="7798EAAD" wp14:editId="406FDEA4">
              <wp:simplePos x="0" y="0"/>
              <wp:positionH relativeFrom="page">
                <wp:posOffset>371475</wp:posOffset>
              </wp:positionH>
              <wp:positionV relativeFrom="page">
                <wp:posOffset>685800</wp:posOffset>
              </wp:positionV>
              <wp:extent cx="2374265" cy="4608830"/>
              <wp:effectExtent l="0" t="0" r="13335" b="12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323743E"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798EAAD" id="_x0000_t202" coordsize="21600,21600" o:spt="202" path="m,l,21600r21600,l21600,xe">
              <v:stroke joinstyle="miter"/>
              <v:path gradientshapeok="t" o:connecttype="rect"/>
            </v:shapetype>
            <v:shape id="_x0000_s1143" type="#_x0000_t202" style="position:absolute;left:0;text-align:left;margin-left:29.25pt;margin-top:54pt;width:186.95pt;height:362.9pt;z-index:2516797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aFBwIAAOwDAAAOAAAAZHJzL2Uyb0RvYy54bWysU8GO2yAQvVfqPyDujR1nk0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MqdZoU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7323743E"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1F92"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700224" behindDoc="0" locked="1" layoutInCell="0" allowOverlap="1" wp14:anchorId="1EBD13B8" wp14:editId="56AA4106">
              <wp:simplePos x="0" y="0"/>
              <wp:positionH relativeFrom="page">
                <wp:posOffset>355600</wp:posOffset>
              </wp:positionH>
              <wp:positionV relativeFrom="page">
                <wp:posOffset>1118870</wp:posOffset>
              </wp:positionV>
              <wp:extent cx="200660" cy="4608195"/>
              <wp:effectExtent l="0" t="0" r="8890" b="190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17B1E85"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D13B8" id="_x0000_t202" coordsize="21600,21600" o:spt="202" path="m,l,21600r21600,l21600,xe">
              <v:stroke joinstyle="miter"/>
              <v:path gradientshapeok="t" o:connecttype="rect"/>
            </v:shapetype>
            <v:shape id="_x0000_s1144" type="#_x0000_t202" style="position:absolute;margin-left:28pt;margin-top:88.1pt;width:15.8pt;height:362.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LaAQ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1YvLaAQIAAOsDAAAOAAAA&#10;AAAAAAAAAAAAAC4CAABkcnMvZTJvRG9jLnhtbFBLAQItABQABgAIAAAAIQAsYles4QAAAAkBAAAP&#10;AAAAAAAAAAAAAAAAAFsEAABkcnMvZG93bnJldi54bWxQSwUGAAAAAAQABADzAAAAaQUAAAAA&#10;" o:allowincell="f" filled="f" stroked="f">
              <v:textbox style="layout-flow:vertical" inset="0,0,0,0">
                <w:txbxContent>
                  <w:p w14:paraId="617B1E85"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189</w:t>
                    </w:r>
                    <w:r w:rsidRPr="00746525">
                      <w:rPr>
                        <w:b/>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DDC0"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48</w:t>
    </w:r>
    <w:r w:rsidRPr="00E14F7B">
      <w:rPr>
        <w:b/>
        <w:color w:val="720829"/>
      </w:rPr>
      <w:fldChar w:fldCharType="end"/>
    </w:r>
    <w:r>
      <w:rPr>
        <w:b/>
        <w:color w:val="720829"/>
      </w:rPr>
      <w:tab/>
    </w:r>
    <w:r w:rsidRPr="00746525">
      <w:rPr>
        <w:b/>
        <w:color w:val="720829"/>
      </w:rPr>
      <w:t>TRANSITION AND WELLBEING RESEARCH PROGRAMME</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24B3"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196</w:t>
    </w:r>
    <w:r w:rsidRPr="00E14F7B">
      <w:rPr>
        <w:b/>
        <w:color w:val="720829"/>
      </w:rPr>
      <w:fldChar w:fldCharType="end"/>
    </w:r>
    <w:r>
      <w:rPr>
        <w:b/>
        <w:color w:val="720829"/>
      </w:rPr>
      <w:tab/>
    </w:r>
    <w:r w:rsidRPr="00746525">
      <w:rPr>
        <w:b/>
        <w:color w:val="720829"/>
      </w:rPr>
      <w:t>TRANSITION AND WELLBEING RESEARCH PROGRAMME</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82E9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195</w:t>
    </w:r>
    <w:r w:rsidRPr="00746525">
      <w:rPr>
        <w:b/>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65848"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1792" behindDoc="0" locked="1" layoutInCell="0" allowOverlap="1" wp14:anchorId="5C8D7272" wp14:editId="396C7580">
              <wp:simplePos x="0" y="0"/>
              <wp:positionH relativeFrom="page">
                <wp:posOffset>371475</wp:posOffset>
              </wp:positionH>
              <wp:positionV relativeFrom="page">
                <wp:posOffset>685800</wp:posOffset>
              </wp:positionV>
              <wp:extent cx="2374265" cy="4608830"/>
              <wp:effectExtent l="0" t="0" r="1333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9756CE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204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C8D7272" id="_x0000_t202" coordsize="21600,21600" o:spt="202" path="m,l,21600r21600,l21600,xe">
              <v:stroke joinstyle="miter"/>
              <v:path gradientshapeok="t" o:connecttype="rect"/>
            </v:shapetype>
            <v:shape id="_x0000_s1145" type="#_x0000_t202" style="position:absolute;left:0;text-align:left;margin-left:29.25pt;margin-top:54pt;width:186.95pt;height:362.9pt;z-index:2516817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xXBwIAAOwDAAAOAAAAZHJzL2Uyb0RvYy54bWysU8GO2yAQvVfqPyDujR1nk3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NXlfFc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9756CE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204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0C0F4"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702272" behindDoc="0" locked="1" layoutInCell="0" allowOverlap="1" wp14:anchorId="10E49388" wp14:editId="2BFC8EB1">
              <wp:simplePos x="0" y="0"/>
              <wp:positionH relativeFrom="page">
                <wp:posOffset>355600</wp:posOffset>
              </wp:positionH>
              <wp:positionV relativeFrom="page">
                <wp:posOffset>1118870</wp:posOffset>
              </wp:positionV>
              <wp:extent cx="200660" cy="4608195"/>
              <wp:effectExtent l="0" t="0" r="8890" b="190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6CCAC34"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49388" id="_x0000_t202" coordsize="21600,21600" o:spt="202" path="m,l,21600r21600,l21600,xe">
              <v:stroke joinstyle="miter"/>
              <v:path gradientshapeok="t" o:connecttype="rect"/>
            </v:shapetype>
            <v:shape id="_x0000_s1146" type="#_x0000_t202" style="position:absolute;margin-left:28pt;margin-top:88.1pt;width:15.8pt;height:362.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zOvCTAQIAAOsDAAAOAAAA&#10;AAAAAAAAAAAAAC4CAABkcnMvZTJvRG9jLnhtbFBLAQItABQABgAIAAAAIQAsYles4QAAAAkBAAAP&#10;AAAAAAAAAAAAAAAAAFsEAABkcnMvZG93bnJldi54bWxQSwUGAAAAAAQABADzAAAAaQUAAAAA&#10;" o:allowincell="f" filled="f" stroked="f">
              <v:textbox style="layout-flow:vertical" inset="0,0,0,0">
                <w:txbxContent>
                  <w:p w14:paraId="66CCAC34"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199</w:t>
                    </w:r>
                    <w:r w:rsidRPr="00746525">
                      <w:rPr>
                        <w:b/>
                      </w:rPr>
                      <w:fldChar w:fldCharType="end"/>
                    </w:r>
                  </w:p>
                </w:txbxContent>
              </v:textbox>
              <w10:wrap anchorx="page" anchory="page"/>
              <w10:anchorlock/>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89E4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206</w:t>
    </w:r>
    <w:r w:rsidRPr="00E14F7B">
      <w:rPr>
        <w:b/>
        <w:color w:val="720829"/>
      </w:rPr>
      <w:fldChar w:fldCharType="end"/>
    </w:r>
    <w:r>
      <w:rPr>
        <w:b/>
        <w:color w:val="720829"/>
      </w:rPr>
      <w:tab/>
    </w:r>
    <w:r w:rsidRPr="00746525">
      <w:rPr>
        <w:b/>
        <w:color w:val="720829"/>
      </w:rPr>
      <w:t>TRANSITION AND WELLBEING RESEARCH PROGRAMME</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7C34"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207</w:t>
    </w:r>
    <w:r w:rsidRPr="00746525">
      <w:rPr>
        <w:b/>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2915" w14:textId="77777777" w:rsidR="009F2B13" w:rsidRPr="00746525" w:rsidRDefault="009F2B13" w:rsidP="00F1581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3120" behindDoc="0" locked="1" layoutInCell="0" allowOverlap="1" wp14:anchorId="12FADE51" wp14:editId="3D2F7DE0">
              <wp:simplePos x="0" y="0"/>
              <wp:positionH relativeFrom="page">
                <wp:posOffset>371475</wp:posOffset>
              </wp:positionH>
              <wp:positionV relativeFrom="page">
                <wp:posOffset>685800</wp:posOffset>
              </wp:positionV>
              <wp:extent cx="2374265" cy="4608830"/>
              <wp:effectExtent l="0" t="0" r="13335"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D3E5797" w14:textId="77777777" w:rsidR="009F2B13" w:rsidRPr="00746525" w:rsidRDefault="009F2B13" w:rsidP="00F1581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2FADE51" id="_x0000_t202" coordsize="21600,21600" o:spt="202" path="m,l,21600r21600,l21600,xe">
              <v:stroke joinstyle="miter"/>
              <v:path gradientshapeok="t" o:connecttype="rect"/>
            </v:shapetype>
            <v:shape id="_x0000_s1147" type="#_x0000_t202" style="position:absolute;left:0;text-align:left;margin-left:29.25pt;margin-top:54pt;width:186.95pt;height:362.9pt;z-index:2516531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FtVB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D3E5797" w14:textId="77777777" w:rsidR="009F2B13" w:rsidRPr="00746525" w:rsidRDefault="009F2B13" w:rsidP="00F1581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8B72D" w14:textId="77777777" w:rsidR="009F2B13" w:rsidRDefault="009F2B13" w:rsidP="005D53B8">
    <w:pPr>
      <w:pStyle w:val="Footer"/>
      <w:pBdr>
        <w:top w:val="none" w:sz="0" w:space="0" w:color="auto"/>
      </w:pBdr>
    </w:pPr>
    <w:r>
      <w:rPr>
        <w:lang w:eastAsia="en-AU"/>
      </w:rPr>
      <mc:AlternateContent>
        <mc:Choice Requires="wps">
          <w:drawing>
            <wp:anchor distT="0" distB="0" distL="114300" distR="114300" simplePos="0" relativeHeight="251655168" behindDoc="0" locked="1" layoutInCell="0" allowOverlap="1" wp14:anchorId="61FCD9E8" wp14:editId="3C4089D3">
              <wp:simplePos x="0" y="0"/>
              <wp:positionH relativeFrom="page">
                <wp:posOffset>355600</wp:posOffset>
              </wp:positionH>
              <wp:positionV relativeFrom="page">
                <wp:posOffset>1118870</wp:posOffset>
              </wp:positionV>
              <wp:extent cx="200660" cy="4608195"/>
              <wp:effectExtent l="0" t="0" r="889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F430BA0" w14:textId="77777777" w:rsidR="009F2B13" w:rsidRDefault="009F2B13" w:rsidP="005D53B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CD9E8" id="_x0000_t202" coordsize="21600,21600" o:spt="202" path="m,l,21600r21600,l21600,xe">
              <v:stroke joinstyle="miter"/>
              <v:path gradientshapeok="t" o:connecttype="rect"/>
            </v:shapetype>
            <v:shape id="_x0000_s1148" type="#_x0000_t202" style="position:absolute;margin-left:28pt;margin-top:88.1pt;width:15.8pt;height:36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HfZ3WAQIAAOsDAAAOAAAA&#10;AAAAAAAAAAAAAC4CAABkcnMvZTJvRG9jLnhtbFBLAQItABQABgAIAAAAIQAsYles4QAAAAkBAAAP&#10;AAAAAAAAAAAAAAAAAFsEAABkcnMvZG93bnJldi54bWxQSwUGAAAAAAQABADzAAAAaQUAAAAA&#10;" o:allowincell="f" filled="f" stroked="f">
              <v:textbox style="layout-flow:vertical" inset="0,0,0,0">
                <w:txbxContent>
                  <w:p w14:paraId="2F430BA0" w14:textId="77777777" w:rsidR="009F2B13" w:rsidRDefault="009F2B13" w:rsidP="005D53B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209</w:t>
                    </w:r>
                    <w:r w:rsidRPr="00746525">
                      <w:rPr>
                        <w:b/>
                      </w:rPr>
                      <w:fldChar w:fldCharType="end"/>
                    </w:r>
                  </w:p>
                </w:txbxContent>
              </v:textbox>
              <w10:wrap anchorx="page" anchory="page"/>
              <w10:anchorlock/>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1FDF1"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210</w:t>
    </w:r>
    <w:r w:rsidRPr="00E14F7B">
      <w:rPr>
        <w:b/>
        <w:color w:val="720829"/>
      </w:rPr>
      <w:fldChar w:fldCharType="end"/>
    </w:r>
    <w:r>
      <w:rPr>
        <w:b/>
        <w:color w:val="720829"/>
      </w:rPr>
      <w:tab/>
    </w:r>
    <w:r w:rsidRPr="00746525">
      <w:rPr>
        <w:b/>
        <w:color w:val="720829"/>
      </w:rPr>
      <w:t>TRANSITION AND WELLBEING RESEARCH PROGRAMME</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82D7"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211</w:t>
    </w:r>
    <w:r w:rsidRPr="00746525">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8FDC7"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49</w:t>
    </w:r>
    <w:r w:rsidRPr="00746525">
      <w:rPr>
        <w:b/>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1388A" w14:textId="77777777" w:rsidR="009F2B13" w:rsidRPr="00746525" w:rsidRDefault="009F2B13" w:rsidP="00215805">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7216" behindDoc="0" locked="1" layoutInCell="0" allowOverlap="1" wp14:anchorId="12F436C0" wp14:editId="3DE52816">
              <wp:simplePos x="0" y="0"/>
              <wp:positionH relativeFrom="page">
                <wp:posOffset>371475</wp:posOffset>
              </wp:positionH>
              <wp:positionV relativeFrom="page">
                <wp:posOffset>685800</wp:posOffset>
              </wp:positionV>
              <wp:extent cx="2374265" cy="4608830"/>
              <wp:effectExtent l="0" t="0" r="1333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A03F4D1" w14:textId="77777777" w:rsidR="009F2B13" w:rsidRPr="00746525" w:rsidRDefault="009F2B13" w:rsidP="00215805">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2F436C0" id="_x0000_t202" coordsize="21600,21600" o:spt="202" path="m,l,21600r21600,l21600,xe">
              <v:stroke joinstyle="miter"/>
              <v:path gradientshapeok="t" o:connecttype="rect"/>
            </v:shapetype>
            <v:shape id="_x0000_s1149" type="#_x0000_t202" style="position:absolute;left:0;text-align:left;margin-left:29.25pt;margin-top:54pt;width:186.95pt;height:362.9pt;z-index:2516572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56BgIAAOw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Jnree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A03F4D1" w14:textId="77777777" w:rsidR="009F2B13" w:rsidRPr="00746525" w:rsidRDefault="009F2B13" w:rsidP="00215805">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AEF6" w14:textId="77777777" w:rsidR="009F2B13" w:rsidRDefault="009F2B13" w:rsidP="00215805">
    <w:pPr>
      <w:pStyle w:val="Footer"/>
      <w:pBdr>
        <w:top w:val="none" w:sz="0" w:space="0" w:color="auto"/>
      </w:pBdr>
    </w:pPr>
    <w:r>
      <w:rPr>
        <w:lang w:eastAsia="en-AU"/>
      </w:rPr>
      <mc:AlternateContent>
        <mc:Choice Requires="wps">
          <w:drawing>
            <wp:anchor distT="0" distB="0" distL="114300" distR="114300" simplePos="0" relativeHeight="251659264" behindDoc="0" locked="1" layoutInCell="0" allowOverlap="1" wp14:anchorId="1B3FA0A5" wp14:editId="7302ACCF">
              <wp:simplePos x="0" y="0"/>
              <wp:positionH relativeFrom="page">
                <wp:posOffset>355600</wp:posOffset>
              </wp:positionH>
              <wp:positionV relativeFrom="page">
                <wp:posOffset>1118870</wp:posOffset>
              </wp:positionV>
              <wp:extent cx="200660" cy="4608195"/>
              <wp:effectExtent l="0" t="0" r="8890" b="19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91EEEAF" w14:textId="77777777" w:rsidR="009F2B13" w:rsidRDefault="009F2B13" w:rsidP="0021580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FA0A5" id="_x0000_t202" coordsize="21600,21600" o:spt="202" path="m,l,21600r21600,l21600,xe">
              <v:stroke joinstyle="miter"/>
              <v:path gradientshapeok="t" o:connecttype="rect"/>
            </v:shapetype>
            <v:shape id="_x0000_s1150" type="#_x0000_t202" style="position:absolute;margin-left:28pt;margin-top:88.1pt;width:15.8pt;height:36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WAgIAAOs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1Xc84sGJrR&#10;qxwi+4ADWyR5ehcquvXi6F4caJvGnKkG94TiR2AW7zuwO3nnPfadhIbam6fM4iJ1xAkJZNt/wYbK&#10;wD5iBhpab5J2pAYjdBrT8Tya1IqgzTTrFZ0IOrpaldfzm2UuAdWU7XyInyQaloKaexp9RofDU4ip&#10;G6imK6mYxUeldR6/tqyv+c1yscwJFydGRXKnVqbm12X6Rr8kkh9tk5MjKD3GVEDbE+tEdKQch+2Q&#10;9b16P6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Jgc/lgICAADrAwAADgAA&#10;AAAAAAAAAAAAAAAuAgAAZHJzL2Uyb0RvYy54bWxQSwECLQAUAAYACAAAACEALGJXrOEAAAAJAQAA&#10;DwAAAAAAAAAAAAAAAABcBAAAZHJzL2Rvd25yZXYueG1sUEsFBgAAAAAEAAQA8wAAAGoFAAAAAA==&#10;" o:allowincell="f" filled="f" stroked="f">
              <v:textbox style="layout-flow:vertical" inset="0,0,0,0">
                <w:txbxContent>
                  <w:p w14:paraId="091EEEAF" w14:textId="77777777" w:rsidR="009F2B13" w:rsidRDefault="009F2B13" w:rsidP="0021580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213</w:t>
                    </w:r>
                    <w:r w:rsidRPr="00746525">
                      <w:rPr>
                        <w:b/>
                      </w:rPr>
                      <w:fldChar w:fldCharType="end"/>
                    </w:r>
                  </w:p>
                </w:txbxContent>
              </v:textbox>
              <w10:wrap anchorx="page" anchory="page"/>
              <w10:anchorlock/>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540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214</w:t>
    </w:r>
    <w:r w:rsidRPr="00E14F7B">
      <w:rPr>
        <w:b/>
        <w:color w:val="720829"/>
      </w:rPr>
      <w:fldChar w:fldCharType="end"/>
    </w:r>
    <w:r>
      <w:rPr>
        <w:b/>
        <w:color w:val="720829"/>
      </w:rPr>
      <w:tab/>
    </w:r>
    <w:r w:rsidRPr="00746525">
      <w:rPr>
        <w:b/>
        <w:color w:val="720829"/>
      </w:rPr>
      <w:t>TRANSITION AND WELLBEING RESEARCH PROGRAMME</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4DA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215</w:t>
    </w:r>
    <w:r w:rsidRPr="00746525">
      <w:rPr>
        <w:b/>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30DAC" w14:textId="77777777" w:rsidR="009F2B13" w:rsidRPr="00746525" w:rsidRDefault="009F2B13"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252</w:t>
    </w:r>
    <w:r w:rsidRPr="00E14F7B">
      <w:rPr>
        <w:b/>
        <w:color w:val="720829"/>
      </w:rPr>
      <w:fldChar w:fldCharType="end"/>
    </w:r>
    <w:r>
      <w:rPr>
        <w:b/>
        <w:color w:val="720829"/>
      </w:rPr>
      <w:tab/>
    </w:r>
    <w:r w:rsidRPr="00746525">
      <w:rPr>
        <w:b/>
        <w:color w:val="720829"/>
      </w:rPr>
      <w:t>TRANSITION AND WELLBEING RESEARCH PROGRAMME</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D53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291</w:t>
    </w:r>
    <w:r w:rsidRPr="00746525">
      <w:rPr>
        <w:b/>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67A32" w14:textId="77777777" w:rsidR="009F2B13" w:rsidRPr="00746525" w:rsidRDefault="009F2B13" w:rsidP="00232291">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1312" behindDoc="0" locked="1" layoutInCell="0" allowOverlap="1" wp14:anchorId="48AC7D5B" wp14:editId="1C51E527">
              <wp:simplePos x="0" y="0"/>
              <wp:positionH relativeFrom="page">
                <wp:posOffset>371475</wp:posOffset>
              </wp:positionH>
              <wp:positionV relativeFrom="page">
                <wp:posOffset>685800</wp:posOffset>
              </wp:positionV>
              <wp:extent cx="2374265" cy="4608830"/>
              <wp:effectExtent l="0" t="0" r="13335"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381B750" w14:textId="77777777" w:rsidR="009F2B13" w:rsidRPr="00746525" w:rsidRDefault="009F2B13" w:rsidP="0023229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8AC7D5B" id="_x0000_t202" coordsize="21600,21600" o:spt="202" path="m,l,21600r21600,l21600,xe">
              <v:stroke joinstyle="miter"/>
              <v:path gradientshapeok="t" o:connecttype="rect"/>
            </v:shapetype>
            <v:shape id="_x0000_s1151" type="#_x0000_t202" style="position:absolute;left:0;text-align:left;margin-left:29.25pt;margin-top:54pt;width:186.95pt;height:362.9pt;z-index:2516613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eT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Es3k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5381B750" w14:textId="77777777" w:rsidR="009F2B13" w:rsidRPr="00746525" w:rsidRDefault="009F2B13" w:rsidP="0023229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69D02" w14:textId="77777777" w:rsidR="009F2B13" w:rsidRDefault="009F2B13" w:rsidP="007A0DA6">
    <w:pPr>
      <w:pStyle w:val="Footer"/>
      <w:pBdr>
        <w:top w:val="none" w:sz="0" w:space="0" w:color="auto"/>
      </w:pBdr>
    </w:pPr>
    <w:r>
      <w:rPr>
        <w:lang w:eastAsia="en-AU"/>
      </w:rPr>
      <mc:AlternateContent>
        <mc:Choice Requires="wps">
          <w:drawing>
            <wp:anchor distT="0" distB="0" distL="114300" distR="114300" simplePos="0" relativeHeight="251662336" behindDoc="0" locked="1" layoutInCell="0" allowOverlap="1" wp14:anchorId="0CD0BB86" wp14:editId="3EB6B98E">
              <wp:simplePos x="0" y="0"/>
              <wp:positionH relativeFrom="page">
                <wp:posOffset>355600</wp:posOffset>
              </wp:positionH>
              <wp:positionV relativeFrom="page">
                <wp:posOffset>1118870</wp:posOffset>
              </wp:positionV>
              <wp:extent cx="200660" cy="4608195"/>
              <wp:effectExtent l="0" t="0" r="8890" b="19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106D26F" w14:textId="77777777" w:rsidR="009F2B13" w:rsidRDefault="009F2B13" w:rsidP="007A0DA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0BB86" id="_x0000_t202" coordsize="21600,21600" o:spt="202" path="m,l,21600r21600,l21600,xe">
              <v:stroke joinstyle="miter"/>
              <v:path gradientshapeok="t" o:connecttype="rect"/>
            </v:shapetype>
            <v:shape id="_x0000_s1152" type="#_x0000_t202" style="position:absolute;margin-left:28pt;margin-top:88.1pt;width:15.8pt;height:36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m9AQIAAOsDAAAOAAAAZHJzL2Uyb0RvYy54bWysU8tu2zAQvBfoPxC815Ld2HA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8aHm9AQIAAOsDAAAOAAAA&#10;AAAAAAAAAAAAAC4CAABkcnMvZTJvRG9jLnhtbFBLAQItABQABgAIAAAAIQAsYles4QAAAAkBAAAP&#10;AAAAAAAAAAAAAAAAAFsEAABkcnMvZG93bnJldi54bWxQSwUGAAAAAAQABADzAAAAaQUAAAAA&#10;" o:allowincell="f" filled="f" stroked="f">
              <v:textbox style="layout-flow:vertical" inset="0,0,0,0">
                <w:txbxContent>
                  <w:p w14:paraId="0106D26F" w14:textId="77777777" w:rsidR="009F2B13" w:rsidRDefault="009F2B13" w:rsidP="007A0DA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313</w:t>
                    </w:r>
                    <w:r w:rsidRPr="00746525">
                      <w:rPr>
                        <w:b/>
                      </w:rPr>
                      <w:fldChar w:fldCharType="end"/>
                    </w:r>
                  </w:p>
                </w:txbxContent>
              </v:textbox>
              <w10:wrap anchorx="page" anchory="page"/>
              <w10:anchorlock/>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B20F5" w14:textId="77777777" w:rsidR="009F2B13" w:rsidRPr="00746525" w:rsidRDefault="009F2B13"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342</w:t>
    </w:r>
    <w:r w:rsidRPr="00E14F7B">
      <w:rPr>
        <w:b/>
        <w:color w:val="720829"/>
      </w:rPr>
      <w:fldChar w:fldCharType="end"/>
    </w:r>
    <w:r>
      <w:rPr>
        <w:b/>
        <w:color w:val="720829"/>
      </w:rPr>
      <w:tab/>
    </w:r>
    <w:r w:rsidRPr="00746525">
      <w:rPr>
        <w:b/>
        <w:color w:val="720829"/>
      </w:rPr>
      <w:t>TRANSITION AND WELLBEING RESEARCH PROGRAMME</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1116"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343</w:t>
    </w:r>
    <w:r w:rsidRPr="00746525">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98C04" w14:textId="77777777" w:rsidR="00D66912" w:rsidRDefault="00D66912" w:rsidP="00746525">
      <w:pPr>
        <w:spacing w:after="0" w:line="240" w:lineRule="auto"/>
      </w:pPr>
      <w:r>
        <w:separator/>
      </w:r>
    </w:p>
  </w:footnote>
  <w:footnote w:type="continuationSeparator" w:id="0">
    <w:p w14:paraId="7971ED5E" w14:textId="77777777" w:rsidR="00D66912" w:rsidRDefault="00D66912" w:rsidP="00746525">
      <w:pPr>
        <w:spacing w:after="0" w:line="240" w:lineRule="auto"/>
      </w:pPr>
      <w:r>
        <w:continuationSeparator/>
      </w:r>
    </w:p>
  </w:footnote>
  <w:footnote w:id="1">
    <w:p w14:paraId="02F94712" w14:textId="700A9DC1" w:rsidR="009F2B13" w:rsidRDefault="009F2B13" w:rsidP="008C6408">
      <w:pPr>
        <w:pStyle w:val="FootnoteText"/>
      </w:pPr>
      <w:r>
        <w:rPr>
          <w:rStyle w:val="FootnoteReference"/>
        </w:rPr>
        <w:footnoteRef/>
      </w:r>
      <w:r>
        <w:t xml:space="preserve"> Note that asthma is excluded from the individual and categorical grouping variables in this chapter. Instead, lifetime asthma is considered in Chapter 6, and a modified coding of doctor-diagnosed asthma (to be consistent with the NHS data) is considered in Chapter 13</w:t>
      </w:r>
      <w:r w:rsidRPr="009A2813">
        <w:t>, in Trans</w:t>
      </w:r>
      <w:r>
        <w:t>i</w:t>
      </w:r>
      <w:r w:rsidRPr="009A2813">
        <w:t xml:space="preserve">tioned ADF </w:t>
      </w:r>
      <w:r>
        <w:t xml:space="preserve">members </w:t>
      </w:r>
      <w:r w:rsidRPr="009A2813">
        <w:t xml:space="preserve">compared with the Australian </w:t>
      </w:r>
      <w:r>
        <w:t>C</w:t>
      </w:r>
      <w:r w:rsidRPr="009A2813">
        <w:t>ommunity in 2015</w:t>
      </w:r>
      <w:r>
        <w:t>.</w:t>
      </w:r>
    </w:p>
  </w:footnote>
  <w:footnote w:id="2">
    <w:p w14:paraId="30281FC8" w14:textId="77777777" w:rsidR="009F2B13" w:rsidRDefault="009F2B13" w:rsidP="00B85556">
      <w:pPr>
        <w:pStyle w:val="FootnoteText"/>
      </w:pPr>
      <w:r>
        <w:rPr>
          <w:rStyle w:val="FootnoteReference"/>
        </w:rPr>
        <w:footnoteRef/>
      </w:r>
      <w:r>
        <w:t xml:space="preserve"> Note that the age ranges reported here for the Australian community are matched to those used in the Transition and Wellbeing Research Programme. They are not the same age bands as reported in the National Health Survey.</w:t>
      </w:r>
    </w:p>
  </w:footnote>
  <w:footnote w:id="3">
    <w:p w14:paraId="0E5815E0" w14:textId="77777777" w:rsidR="009F2B13" w:rsidRDefault="009F2B13" w:rsidP="00C52191">
      <w:pPr>
        <w:pStyle w:val="FootnoteText"/>
      </w:pPr>
      <w:r>
        <w:rPr>
          <w:rStyle w:val="FootnoteReference"/>
        </w:rPr>
        <w:footnoteRef/>
      </w:r>
      <w:r>
        <w:t xml:space="preserve"> </w:t>
      </w:r>
      <w:r w:rsidRPr="00C008F1">
        <w:t xml:space="preserve">For more detail </w:t>
      </w:r>
      <w:r>
        <w:t xml:space="preserve">about </w:t>
      </w:r>
      <w:r w:rsidRPr="00C008F1">
        <w:t xml:space="preserve">the individual measures listed in the </w:t>
      </w:r>
      <w:r>
        <w:t xml:space="preserve">foregoing </w:t>
      </w:r>
      <w:r w:rsidRPr="00C008F1">
        <w:t>section</w:t>
      </w:r>
      <w:r>
        <w:t>,</w:t>
      </w:r>
      <w:r w:rsidRPr="00C008F1">
        <w:t xml:space="preserve"> including information about scoring, please refer to the relevant chapters in each commissioned report.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D6E7E"/>
    <w:multiLevelType w:val="hybridMultilevel"/>
    <w:tmpl w:val="338005D8"/>
    <w:lvl w:ilvl="0" w:tplc="AA0E80B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680003"/>
    <w:multiLevelType w:val="hybridMultilevel"/>
    <w:tmpl w:val="F42A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A61C4"/>
    <w:multiLevelType w:val="multilevel"/>
    <w:tmpl w:val="EE34C9A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29E3B2F"/>
    <w:multiLevelType w:val="hybridMultilevel"/>
    <w:tmpl w:val="5E54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DB02FC7"/>
    <w:multiLevelType w:val="hybridMultilevel"/>
    <w:tmpl w:val="287E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735D05"/>
    <w:multiLevelType w:val="hybridMultilevel"/>
    <w:tmpl w:val="82020B22"/>
    <w:lvl w:ilvl="0" w:tplc="C2583C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828436C"/>
    <w:multiLevelType w:val="hybridMultilevel"/>
    <w:tmpl w:val="DB1E96C0"/>
    <w:lvl w:ilvl="0" w:tplc="E8CC7014">
      <w:start w:val="1"/>
      <w:numFmt w:val="bullet"/>
      <w:pStyle w:val="Finding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27005E"/>
    <w:multiLevelType w:val="hybridMultilevel"/>
    <w:tmpl w:val="F6327D4A"/>
    <w:lvl w:ilvl="0" w:tplc="EE943468">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447927"/>
    <w:multiLevelType w:val="hybridMultilevel"/>
    <w:tmpl w:val="3708893A"/>
    <w:lvl w:ilvl="0" w:tplc="FAC046F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5"/>
  </w:num>
  <w:num w:numId="5">
    <w:abstractNumId w:val="9"/>
  </w:num>
  <w:num w:numId="6">
    <w:abstractNumId w:val="2"/>
  </w:num>
  <w:num w:numId="7">
    <w:abstractNumId w:val="4"/>
  </w:num>
  <w:num w:numId="8">
    <w:abstractNumId w:val="6"/>
  </w:num>
  <w:num w:numId="9">
    <w:abstractNumId w:val="7"/>
  </w:num>
  <w:num w:numId="10">
    <w:abstractNumId w:val="1"/>
  </w:num>
  <w:num w:numId="11">
    <w:abstractNumId w:val="3"/>
  </w:num>
  <w:num w:numId="12">
    <w:abstractNumId w:val="10"/>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F3"/>
    <w:rsid w:val="0000066A"/>
    <w:rsid w:val="0000613E"/>
    <w:rsid w:val="000105E2"/>
    <w:rsid w:val="00014553"/>
    <w:rsid w:val="00014D77"/>
    <w:rsid w:val="0002363D"/>
    <w:rsid w:val="00023B1A"/>
    <w:rsid w:val="00037C17"/>
    <w:rsid w:val="00052ECC"/>
    <w:rsid w:val="0005326F"/>
    <w:rsid w:val="00055A04"/>
    <w:rsid w:val="00065619"/>
    <w:rsid w:val="00066EE9"/>
    <w:rsid w:val="000746F3"/>
    <w:rsid w:val="0008078F"/>
    <w:rsid w:val="000967DF"/>
    <w:rsid w:val="000A5D39"/>
    <w:rsid w:val="000B6425"/>
    <w:rsid w:val="000C3E04"/>
    <w:rsid w:val="000D29D5"/>
    <w:rsid w:val="000D3D86"/>
    <w:rsid w:val="000E0B73"/>
    <w:rsid w:val="00115F47"/>
    <w:rsid w:val="00115FD8"/>
    <w:rsid w:val="00133CB3"/>
    <w:rsid w:val="0013610D"/>
    <w:rsid w:val="00147BFC"/>
    <w:rsid w:val="0015691D"/>
    <w:rsid w:val="001718A7"/>
    <w:rsid w:val="00182DD4"/>
    <w:rsid w:val="00186778"/>
    <w:rsid w:val="00191932"/>
    <w:rsid w:val="00196635"/>
    <w:rsid w:val="001A0E53"/>
    <w:rsid w:val="001A186C"/>
    <w:rsid w:val="001C1DE7"/>
    <w:rsid w:val="001C6EF8"/>
    <w:rsid w:val="001F20FF"/>
    <w:rsid w:val="001F46E7"/>
    <w:rsid w:val="00200243"/>
    <w:rsid w:val="00210E6A"/>
    <w:rsid w:val="00214ED5"/>
    <w:rsid w:val="00215805"/>
    <w:rsid w:val="00222E2E"/>
    <w:rsid w:val="002275D6"/>
    <w:rsid w:val="0023210F"/>
    <w:rsid w:val="00232291"/>
    <w:rsid w:val="002363B7"/>
    <w:rsid w:val="002365FD"/>
    <w:rsid w:val="002374D5"/>
    <w:rsid w:val="00240662"/>
    <w:rsid w:val="002456A5"/>
    <w:rsid w:val="00261896"/>
    <w:rsid w:val="00263670"/>
    <w:rsid w:val="002730A1"/>
    <w:rsid w:val="00273129"/>
    <w:rsid w:val="00280689"/>
    <w:rsid w:val="0029223D"/>
    <w:rsid w:val="002A0139"/>
    <w:rsid w:val="002A5C22"/>
    <w:rsid w:val="002B4DE8"/>
    <w:rsid w:val="002C4755"/>
    <w:rsid w:val="002C6045"/>
    <w:rsid w:val="002E080C"/>
    <w:rsid w:val="002F24F8"/>
    <w:rsid w:val="002F4CF4"/>
    <w:rsid w:val="002F776E"/>
    <w:rsid w:val="0033018C"/>
    <w:rsid w:val="003347E7"/>
    <w:rsid w:val="00337B86"/>
    <w:rsid w:val="00351565"/>
    <w:rsid w:val="00354A92"/>
    <w:rsid w:val="003729F6"/>
    <w:rsid w:val="00395CB9"/>
    <w:rsid w:val="003A1004"/>
    <w:rsid w:val="003A449F"/>
    <w:rsid w:val="003B6560"/>
    <w:rsid w:val="003C507D"/>
    <w:rsid w:val="003D3001"/>
    <w:rsid w:val="003D7824"/>
    <w:rsid w:val="003E54EE"/>
    <w:rsid w:val="003F2BE1"/>
    <w:rsid w:val="00403547"/>
    <w:rsid w:val="00430F57"/>
    <w:rsid w:val="0043484F"/>
    <w:rsid w:val="00437799"/>
    <w:rsid w:val="00443EFC"/>
    <w:rsid w:val="0044509A"/>
    <w:rsid w:val="0044614A"/>
    <w:rsid w:val="00461041"/>
    <w:rsid w:val="00466DBA"/>
    <w:rsid w:val="0047223A"/>
    <w:rsid w:val="00476E33"/>
    <w:rsid w:val="00483F4E"/>
    <w:rsid w:val="0049017F"/>
    <w:rsid w:val="004957E1"/>
    <w:rsid w:val="00497906"/>
    <w:rsid w:val="004C7568"/>
    <w:rsid w:val="0051061D"/>
    <w:rsid w:val="00517B33"/>
    <w:rsid w:val="00525C60"/>
    <w:rsid w:val="005260E3"/>
    <w:rsid w:val="00526DA0"/>
    <w:rsid w:val="00532C2E"/>
    <w:rsid w:val="00535A40"/>
    <w:rsid w:val="0054589E"/>
    <w:rsid w:val="0054766D"/>
    <w:rsid w:val="005721DD"/>
    <w:rsid w:val="0057477D"/>
    <w:rsid w:val="005812FB"/>
    <w:rsid w:val="005926D9"/>
    <w:rsid w:val="005B027E"/>
    <w:rsid w:val="005D32FD"/>
    <w:rsid w:val="005D53B8"/>
    <w:rsid w:val="005E1876"/>
    <w:rsid w:val="005E27B8"/>
    <w:rsid w:val="005E2E6F"/>
    <w:rsid w:val="005F585B"/>
    <w:rsid w:val="00607774"/>
    <w:rsid w:val="0061597C"/>
    <w:rsid w:val="00630520"/>
    <w:rsid w:val="00632D11"/>
    <w:rsid w:val="00633AB4"/>
    <w:rsid w:val="0064077B"/>
    <w:rsid w:val="006537CC"/>
    <w:rsid w:val="006706D8"/>
    <w:rsid w:val="00681CEC"/>
    <w:rsid w:val="00690234"/>
    <w:rsid w:val="0069466E"/>
    <w:rsid w:val="006B189A"/>
    <w:rsid w:val="006B2296"/>
    <w:rsid w:val="006B72CB"/>
    <w:rsid w:val="006C0082"/>
    <w:rsid w:val="006D3B58"/>
    <w:rsid w:val="006D634F"/>
    <w:rsid w:val="006E12B6"/>
    <w:rsid w:val="006E2189"/>
    <w:rsid w:val="00704195"/>
    <w:rsid w:val="0070658D"/>
    <w:rsid w:val="00711057"/>
    <w:rsid w:val="00715B48"/>
    <w:rsid w:val="00746525"/>
    <w:rsid w:val="00751430"/>
    <w:rsid w:val="00755680"/>
    <w:rsid w:val="00760F9C"/>
    <w:rsid w:val="00771B4D"/>
    <w:rsid w:val="007777E3"/>
    <w:rsid w:val="0078098E"/>
    <w:rsid w:val="00782AE8"/>
    <w:rsid w:val="00785B0D"/>
    <w:rsid w:val="007A0DA6"/>
    <w:rsid w:val="007A7F0B"/>
    <w:rsid w:val="007B04B8"/>
    <w:rsid w:val="007C15E5"/>
    <w:rsid w:val="007C36D6"/>
    <w:rsid w:val="007C47C7"/>
    <w:rsid w:val="007C7BD0"/>
    <w:rsid w:val="007C7E83"/>
    <w:rsid w:val="007F25FC"/>
    <w:rsid w:val="008048C5"/>
    <w:rsid w:val="008055E1"/>
    <w:rsid w:val="00820308"/>
    <w:rsid w:val="00823255"/>
    <w:rsid w:val="00824E90"/>
    <w:rsid w:val="0083207D"/>
    <w:rsid w:val="008375AC"/>
    <w:rsid w:val="008814E1"/>
    <w:rsid w:val="008845F9"/>
    <w:rsid w:val="008925B3"/>
    <w:rsid w:val="00893B05"/>
    <w:rsid w:val="008964BA"/>
    <w:rsid w:val="008A174F"/>
    <w:rsid w:val="008A7EEC"/>
    <w:rsid w:val="008C1C9B"/>
    <w:rsid w:val="008C3848"/>
    <w:rsid w:val="008C3B22"/>
    <w:rsid w:val="008C6408"/>
    <w:rsid w:val="008C65D3"/>
    <w:rsid w:val="008C79A2"/>
    <w:rsid w:val="008E16E5"/>
    <w:rsid w:val="008F268D"/>
    <w:rsid w:val="008F7F4D"/>
    <w:rsid w:val="00902072"/>
    <w:rsid w:val="00906699"/>
    <w:rsid w:val="009312B0"/>
    <w:rsid w:val="00933801"/>
    <w:rsid w:val="00940F1C"/>
    <w:rsid w:val="00941212"/>
    <w:rsid w:val="00941427"/>
    <w:rsid w:val="009426E5"/>
    <w:rsid w:val="0095200E"/>
    <w:rsid w:val="00963092"/>
    <w:rsid w:val="00973B2C"/>
    <w:rsid w:val="00983A92"/>
    <w:rsid w:val="00985CF1"/>
    <w:rsid w:val="009912FE"/>
    <w:rsid w:val="009A35DC"/>
    <w:rsid w:val="009B20D7"/>
    <w:rsid w:val="009B2F10"/>
    <w:rsid w:val="009B4ED5"/>
    <w:rsid w:val="009C0700"/>
    <w:rsid w:val="009D0FFB"/>
    <w:rsid w:val="009D6FB0"/>
    <w:rsid w:val="009F2B13"/>
    <w:rsid w:val="009F4743"/>
    <w:rsid w:val="00A044BA"/>
    <w:rsid w:val="00A17B20"/>
    <w:rsid w:val="00A2232F"/>
    <w:rsid w:val="00A438DE"/>
    <w:rsid w:val="00A53D23"/>
    <w:rsid w:val="00A56E62"/>
    <w:rsid w:val="00A57066"/>
    <w:rsid w:val="00A5778D"/>
    <w:rsid w:val="00A60708"/>
    <w:rsid w:val="00A60746"/>
    <w:rsid w:val="00A621B1"/>
    <w:rsid w:val="00A6630A"/>
    <w:rsid w:val="00A74AEC"/>
    <w:rsid w:val="00A83198"/>
    <w:rsid w:val="00A85062"/>
    <w:rsid w:val="00A96AEE"/>
    <w:rsid w:val="00AA0AB3"/>
    <w:rsid w:val="00AA614D"/>
    <w:rsid w:val="00AB2C26"/>
    <w:rsid w:val="00AC6A98"/>
    <w:rsid w:val="00AC724A"/>
    <w:rsid w:val="00AE3A46"/>
    <w:rsid w:val="00AE4ACB"/>
    <w:rsid w:val="00AE4FC5"/>
    <w:rsid w:val="00B2139A"/>
    <w:rsid w:val="00B44206"/>
    <w:rsid w:val="00B452B7"/>
    <w:rsid w:val="00B650A1"/>
    <w:rsid w:val="00B67226"/>
    <w:rsid w:val="00B85556"/>
    <w:rsid w:val="00B9127B"/>
    <w:rsid w:val="00BA5417"/>
    <w:rsid w:val="00BB46BC"/>
    <w:rsid w:val="00BC1218"/>
    <w:rsid w:val="00BC3DF4"/>
    <w:rsid w:val="00BC63E2"/>
    <w:rsid w:val="00BD7127"/>
    <w:rsid w:val="00BE339B"/>
    <w:rsid w:val="00BE34E5"/>
    <w:rsid w:val="00BE3F29"/>
    <w:rsid w:val="00BE414B"/>
    <w:rsid w:val="00BF6EDF"/>
    <w:rsid w:val="00BF7D33"/>
    <w:rsid w:val="00C057E0"/>
    <w:rsid w:val="00C22BE2"/>
    <w:rsid w:val="00C2371B"/>
    <w:rsid w:val="00C44E30"/>
    <w:rsid w:val="00C45EFC"/>
    <w:rsid w:val="00C52191"/>
    <w:rsid w:val="00C52FD3"/>
    <w:rsid w:val="00C61786"/>
    <w:rsid w:val="00C619AD"/>
    <w:rsid w:val="00C720D6"/>
    <w:rsid w:val="00C84D61"/>
    <w:rsid w:val="00C9489C"/>
    <w:rsid w:val="00CA0ABF"/>
    <w:rsid w:val="00CD639A"/>
    <w:rsid w:val="00CE1707"/>
    <w:rsid w:val="00CE34BF"/>
    <w:rsid w:val="00D11433"/>
    <w:rsid w:val="00D12226"/>
    <w:rsid w:val="00D30EB8"/>
    <w:rsid w:val="00D376BF"/>
    <w:rsid w:val="00D558B7"/>
    <w:rsid w:val="00D55E70"/>
    <w:rsid w:val="00D66912"/>
    <w:rsid w:val="00D758E8"/>
    <w:rsid w:val="00D85E86"/>
    <w:rsid w:val="00DB4D5F"/>
    <w:rsid w:val="00DC21EB"/>
    <w:rsid w:val="00DC4EA0"/>
    <w:rsid w:val="00DC5F08"/>
    <w:rsid w:val="00DD25A6"/>
    <w:rsid w:val="00DD42A9"/>
    <w:rsid w:val="00DF71CD"/>
    <w:rsid w:val="00E02C00"/>
    <w:rsid w:val="00E14F7B"/>
    <w:rsid w:val="00E24C14"/>
    <w:rsid w:val="00E25E2A"/>
    <w:rsid w:val="00E41D7D"/>
    <w:rsid w:val="00E50645"/>
    <w:rsid w:val="00E72B71"/>
    <w:rsid w:val="00EA0C83"/>
    <w:rsid w:val="00EA1AAB"/>
    <w:rsid w:val="00EA3173"/>
    <w:rsid w:val="00EB7928"/>
    <w:rsid w:val="00EC6EC6"/>
    <w:rsid w:val="00ED194C"/>
    <w:rsid w:val="00ED3B41"/>
    <w:rsid w:val="00EE18D7"/>
    <w:rsid w:val="00EE2697"/>
    <w:rsid w:val="00EE2B97"/>
    <w:rsid w:val="00F01334"/>
    <w:rsid w:val="00F07D24"/>
    <w:rsid w:val="00F15817"/>
    <w:rsid w:val="00F159DF"/>
    <w:rsid w:val="00F21FBB"/>
    <w:rsid w:val="00F345D3"/>
    <w:rsid w:val="00F36721"/>
    <w:rsid w:val="00F47FF4"/>
    <w:rsid w:val="00F5278A"/>
    <w:rsid w:val="00F61412"/>
    <w:rsid w:val="00F938A4"/>
    <w:rsid w:val="00F94312"/>
    <w:rsid w:val="00F947DD"/>
    <w:rsid w:val="00FA2BF0"/>
    <w:rsid w:val="00FA627D"/>
    <w:rsid w:val="00FB0470"/>
    <w:rsid w:val="00FB2199"/>
    <w:rsid w:val="00FB2C74"/>
    <w:rsid w:val="00FC108F"/>
    <w:rsid w:val="00FD3AB7"/>
    <w:rsid w:val="00FD7EB1"/>
    <w:rsid w:val="00FE4D53"/>
    <w:rsid w:val="00FF5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BB8490"/>
  <w15:docId w15:val="{AAEFB2A5-C6FD-4E85-837E-B343F1CB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9A"/>
    <w:pPr>
      <w:spacing w:after="200" w:line="270" w:lineRule="atLeast"/>
    </w:pPr>
    <w:rPr>
      <w:rFonts w:ascii="Calibri" w:hAnsi="Calibri"/>
      <w:color w:val="000000"/>
    </w:rPr>
  </w:style>
  <w:style w:type="paragraph" w:styleId="Heading1">
    <w:name w:val="heading 1"/>
    <w:basedOn w:val="Normal"/>
    <w:next w:val="Normal"/>
    <w:link w:val="Heading1Char"/>
    <w:uiPriority w:val="9"/>
    <w:qFormat/>
    <w:rsid w:val="00CD639A"/>
    <w:pPr>
      <w:keepNext/>
      <w:keepLines/>
      <w:numPr>
        <w:numId w:val="6"/>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qFormat/>
    <w:rsid w:val="00CD639A"/>
    <w:pPr>
      <w:keepNext/>
      <w:keepLines/>
      <w:numPr>
        <w:ilvl w:val="1"/>
        <w:numId w:val="6"/>
      </w:numPr>
      <w:spacing w:before="280" w:after="160" w:line="240" w:lineRule="auto"/>
      <w:outlineLvl w:val="1"/>
    </w:pPr>
    <w:rPr>
      <w:rFonts w:eastAsiaTheme="majorEastAsia" w:cstheme="majorBidi"/>
      <w:b/>
      <w:bCs/>
      <w:color w:val="002561"/>
      <w:sz w:val="24"/>
      <w:szCs w:val="26"/>
    </w:rPr>
  </w:style>
  <w:style w:type="paragraph" w:styleId="Heading3">
    <w:name w:val="heading 3"/>
    <w:basedOn w:val="Normal"/>
    <w:next w:val="Normal"/>
    <w:link w:val="Heading3Char"/>
    <w:qFormat/>
    <w:rsid w:val="00CD639A"/>
    <w:pPr>
      <w:keepNext/>
      <w:keepLines/>
      <w:numPr>
        <w:ilvl w:val="2"/>
        <w:numId w:val="6"/>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semiHidden/>
    <w:unhideWhenUsed/>
    <w:qFormat/>
    <w:rsid w:val="0047223A"/>
    <w:pPr>
      <w:keepNext/>
      <w:keepLines/>
      <w:numPr>
        <w:ilvl w:val="5"/>
        <w:numId w:val="6"/>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unhideWhenUsed/>
    <w:qFormat/>
    <w:rsid w:val="0047223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6"/>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6"/>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9A"/>
    <w:rPr>
      <w:rFonts w:ascii="Calibri" w:eastAsiaTheme="majorEastAsia" w:hAnsi="Calibri" w:cstheme="majorBidi"/>
      <w:b/>
      <w:bCs/>
      <w:color w:val="002561"/>
      <w:sz w:val="32"/>
      <w:szCs w:val="28"/>
    </w:rPr>
  </w:style>
  <w:style w:type="paragraph" w:customStyle="1" w:styleId="Heading1a">
    <w:name w:val="Heading 1a"/>
    <w:basedOn w:val="Heading1"/>
    <w:rsid w:val="00CD639A"/>
    <w:pPr>
      <w:numPr>
        <w:numId w:val="0"/>
      </w:numPr>
      <w:outlineLvl w:val="9"/>
    </w:pPr>
  </w:style>
  <w:style w:type="character" w:customStyle="1" w:styleId="Heading2Char">
    <w:name w:val="Heading 2 Char"/>
    <w:basedOn w:val="DefaultParagraphFont"/>
    <w:link w:val="Heading2"/>
    <w:rsid w:val="00CD639A"/>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rsid w:val="00CD639A"/>
    <w:rPr>
      <w:rFonts w:ascii="Calibri" w:eastAsiaTheme="majorEastAsia" w:hAnsi="Calibri" w:cstheme="majorBidi"/>
      <w:b/>
      <w:bCs/>
      <w:color w:val="002561"/>
    </w:rPr>
  </w:style>
  <w:style w:type="character" w:customStyle="1" w:styleId="Heading4Char">
    <w:name w:val="Heading 4 Char"/>
    <w:basedOn w:val="DefaultParagraphFont"/>
    <w:link w:val="Heading4"/>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semiHidden/>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FD7EB1"/>
    <w:pPr>
      <w:numPr>
        <w:numId w:val="3"/>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CD639A"/>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906699"/>
    <w:pPr>
      <w:tabs>
        <w:tab w:val="left" w:pos="1320"/>
        <w:tab w:val="left" w:pos="2160"/>
        <w:tab w:val="right" w:leader="dot" w:pos="7089"/>
      </w:tabs>
      <w:spacing w:after="10" w:line="240" w:lineRule="auto"/>
      <w:ind w:left="2160" w:right="720" w:hanging="720"/>
    </w:pPr>
    <w:rPr>
      <w:sz w:val="18"/>
    </w:rPr>
  </w:style>
  <w:style w:type="paragraph" w:customStyle="1" w:styleId="Heading2a">
    <w:name w:val="Heading 2a"/>
    <w:basedOn w:val="Heading2"/>
    <w:rsid w:val="00CD639A"/>
    <w:pPr>
      <w:numPr>
        <w:ilvl w:val="0"/>
        <w:numId w:val="0"/>
      </w:numPr>
      <w:outlineLvl w:val="9"/>
    </w:pPr>
  </w:style>
  <w:style w:type="paragraph" w:styleId="TOC4">
    <w:name w:val="toc 4"/>
    <w:basedOn w:val="Normal"/>
    <w:next w:val="Normal"/>
    <w:autoRedefine/>
    <w:uiPriority w:val="39"/>
    <w:unhideWhenUsed/>
    <w:rsid w:val="00CD639A"/>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2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CD639A"/>
    <w:rPr>
      <w:rFonts w:ascii="Calibri" w:hAnsi="Calibri"/>
      <w:iCs/>
      <w:color w:val="000000" w:themeColor="text1"/>
      <w:sz w:val="18"/>
    </w:rPr>
  </w:style>
  <w:style w:type="paragraph" w:customStyle="1" w:styleId="References">
    <w:name w:val="References"/>
    <w:basedOn w:val="Normal"/>
    <w:qFormat/>
    <w:rsid w:val="00F938A4"/>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9C0700"/>
    <w:pPr>
      <w:numPr>
        <w:numId w:val="1"/>
      </w:numPr>
      <w:ind w:left="360"/>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51061D"/>
    <w:pPr>
      <w:numPr>
        <w:numId w:val="2"/>
      </w:numPr>
      <w:tabs>
        <w:tab w:val="left" w:pos="216"/>
      </w:tabs>
      <w:ind w:left="216" w:hanging="216"/>
    </w:pPr>
    <w:rPr>
      <w:lang w:eastAsia="en-AU"/>
    </w:rPr>
  </w:style>
  <w:style w:type="paragraph" w:styleId="TOC5">
    <w:name w:val="toc 5"/>
    <w:basedOn w:val="Normal"/>
    <w:next w:val="Normal"/>
    <w:autoRedefine/>
    <w:uiPriority w:val="39"/>
    <w:unhideWhenUsed/>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4"/>
      </w:numPr>
    </w:pPr>
  </w:style>
  <w:style w:type="paragraph" w:customStyle="1" w:styleId="Dot">
    <w:name w:val="Dot"/>
    <w:basedOn w:val="Normal"/>
    <w:rsid w:val="00CD639A"/>
    <w:pPr>
      <w:numPr>
        <w:numId w:val="5"/>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7"/>
      </w:numPr>
    </w:pPr>
  </w:style>
  <w:style w:type="paragraph" w:customStyle="1" w:styleId="Heading2b">
    <w:name w:val="Heading 2b"/>
    <w:basedOn w:val="Heading2"/>
    <w:rsid w:val="00CD639A"/>
    <w:pPr>
      <w:numPr>
        <w:numId w:val="7"/>
      </w:numPr>
      <w:outlineLvl w:val="9"/>
    </w:pPr>
    <w:rPr>
      <w:rFonts w:eastAsia="MS Gothic" w:cstheme="minorBidi"/>
      <w:lang w:eastAsia="en-AU"/>
    </w:rPr>
  </w:style>
  <w:style w:type="paragraph" w:customStyle="1" w:styleId="Heading3b">
    <w:name w:val="Heading 3b"/>
    <w:basedOn w:val="Heading3"/>
    <w:rsid w:val="00CD639A"/>
    <w:pPr>
      <w:numPr>
        <w:numId w:val="7"/>
      </w:numPr>
      <w:outlineLvl w:val="9"/>
    </w:pPr>
    <w:rPr>
      <w:rFonts w:cs="Calibri"/>
      <w:bCs w:val="0"/>
      <w:szCs w:val="22"/>
    </w:rPr>
  </w:style>
  <w:style w:type="paragraph" w:customStyle="1" w:styleId="Heading3a">
    <w:name w:val="Heading 3a"/>
    <w:basedOn w:val="Heading3"/>
    <w:rsid w:val="00FD7EB1"/>
    <w:pPr>
      <w:numPr>
        <w:ilvl w:val="0"/>
        <w:numId w:val="0"/>
      </w:numPr>
      <w:outlineLvl w:val="9"/>
    </w:pPr>
  </w:style>
  <w:style w:type="character" w:styleId="CommentReference">
    <w:name w:val="annotation reference"/>
    <w:basedOn w:val="DefaultParagraphFont"/>
    <w:uiPriority w:val="99"/>
    <w:unhideWhenUsed/>
    <w:rsid w:val="00FD7EB1"/>
    <w:rPr>
      <w:sz w:val="16"/>
      <w:szCs w:val="16"/>
    </w:rPr>
  </w:style>
  <w:style w:type="paragraph" w:styleId="CommentText">
    <w:name w:val="annotation text"/>
    <w:basedOn w:val="Normal"/>
    <w:link w:val="CommentTextChar"/>
    <w:uiPriority w:val="99"/>
    <w:unhideWhenUsed/>
    <w:rsid w:val="00FD7EB1"/>
    <w:pPr>
      <w:spacing w:line="240" w:lineRule="auto"/>
    </w:pPr>
  </w:style>
  <w:style w:type="character" w:customStyle="1" w:styleId="CommentTextChar">
    <w:name w:val="Comment Text Char"/>
    <w:basedOn w:val="DefaultParagraphFont"/>
    <w:link w:val="CommentText"/>
    <w:uiPriority w:val="99"/>
    <w:rsid w:val="00FD7EB1"/>
    <w:rPr>
      <w:rFonts w:ascii="Calibri" w:hAnsi="Calibri"/>
      <w:color w:val="000000"/>
    </w:rPr>
  </w:style>
  <w:style w:type="paragraph" w:styleId="CommentSubject">
    <w:name w:val="annotation subject"/>
    <w:basedOn w:val="CommentText"/>
    <w:next w:val="CommentText"/>
    <w:link w:val="CommentSubjectChar"/>
    <w:uiPriority w:val="99"/>
    <w:unhideWhenUsed/>
    <w:rsid w:val="00FD7EB1"/>
    <w:rPr>
      <w:b/>
      <w:bCs/>
    </w:rPr>
  </w:style>
  <w:style w:type="character" w:customStyle="1" w:styleId="CommentSubjectChar">
    <w:name w:val="Comment Subject Char"/>
    <w:basedOn w:val="CommentTextChar"/>
    <w:link w:val="CommentSubject"/>
    <w:uiPriority w:val="99"/>
    <w:rsid w:val="00FD7EB1"/>
    <w:rPr>
      <w:rFonts w:ascii="Calibri" w:hAnsi="Calibri"/>
      <w:b/>
      <w:bCs/>
      <w:color w:val="000000"/>
    </w:rPr>
  </w:style>
  <w:style w:type="paragraph" w:styleId="Revision">
    <w:name w:val="Revision"/>
    <w:hidden/>
    <w:uiPriority w:val="99"/>
    <w:rsid w:val="00FD7EB1"/>
    <w:rPr>
      <w:rFonts w:ascii="Calibri" w:hAnsi="Calibri"/>
      <w:color w:val="000000"/>
    </w:rPr>
  </w:style>
  <w:style w:type="paragraph" w:styleId="BalloonText">
    <w:name w:val="Balloon Text"/>
    <w:basedOn w:val="Normal"/>
    <w:link w:val="BalloonTextChar"/>
    <w:uiPriority w:val="99"/>
    <w:semiHidden/>
    <w:unhideWhenUsed/>
    <w:rsid w:val="00FD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EB1"/>
    <w:rPr>
      <w:rFonts w:ascii="Tahoma" w:hAnsi="Tahoma" w:cs="Tahoma"/>
      <w:color w:val="000000"/>
      <w:sz w:val="16"/>
      <w:szCs w:val="16"/>
    </w:rPr>
  </w:style>
  <w:style w:type="paragraph" w:styleId="z-BottomofForm">
    <w:name w:val="HTML Bottom of Form"/>
    <w:basedOn w:val="Normal"/>
    <w:next w:val="Normal"/>
    <w:link w:val="z-BottomofFormChar"/>
    <w:hidden/>
    <w:uiPriority w:val="99"/>
    <w:unhideWhenUsed/>
    <w:rsid w:val="00824E90"/>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824E90"/>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824E90"/>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824E90"/>
    <w:rPr>
      <w:rFonts w:ascii="Arial" w:eastAsia="MS ??" w:hAnsi="Arial" w:cs="Arial"/>
      <w:vanish/>
      <w:sz w:val="16"/>
      <w:szCs w:val="16"/>
    </w:rPr>
  </w:style>
  <w:style w:type="paragraph" w:customStyle="1" w:styleId="FindingsBullet">
    <w:name w:val="FindingsBullet"/>
    <w:basedOn w:val="Bullet"/>
    <w:rsid w:val="001F20FF"/>
    <w:pPr>
      <w:numPr>
        <w:numId w:val="13"/>
      </w:numPr>
      <w:pBdr>
        <w:top w:val="single" w:sz="2" w:space="4" w:color="002561"/>
        <w:left w:val="single" w:sz="2" w:space="4" w:color="002561"/>
        <w:bottom w:val="single" w:sz="2" w:space="4" w:color="002561"/>
        <w:right w:val="single" w:sz="2" w:space="4" w:color="002561"/>
      </w:pBdr>
      <w:shd w:val="clear" w:color="002561" w:fill="C1D9FF"/>
      <w:ind w:left="360"/>
    </w:pPr>
  </w:style>
  <w:style w:type="paragraph" w:customStyle="1" w:styleId="FindingsHeading">
    <w:name w:val="FindingsHeading"/>
    <w:basedOn w:val="Heading2a"/>
    <w:rsid w:val="00824E90"/>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824E90"/>
    <w:pPr>
      <w:pBdr>
        <w:top w:val="single" w:sz="2" w:space="4" w:color="002561"/>
        <w:left w:val="single" w:sz="2" w:space="4" w:color="002561"/>
        <w:bottom w:val="single" w:sz="2" w:space="4" w:color="002561"/>
        <w:right w:val="single" w:sz="2" w:space="4" w:color="002561"/>
      </w:pBdr>
      <w:shd w:val="clear" w:color="002561" w:fill="C1D9FF"/>
    </w:pPr>
  </w:style>
  <w:style w:type="paragraph" w:styleId="ListParagraph">
    <w:name w:val="List Paragraph"/>
    <w:aliases w:val="List Paragraph1,Recommendation,List Paragraph11,L,Bullet point,Numbered paragraph"/>
    <w:basedOn w:val="Normal"/>
    <w:link w:val="ListParagraphChar"/>
    <w:uiPriority w:val="34"/>
    <w:qFormat/>
    <w:rsid w:val="00824E90"/>
    <w:pPr>
      <w:spacing w:after="0" w:line="240" w:lineRule="auto"/>
      <w:ind w:left="720"/>
      <w:contextualSpacing/>
    </w:pPr>
    <w:rPr>
      <w:rFonts w:eastAsiaTheme="minorEastAsia" w:cstheme="minorBidi"/>
      <w:color w:val="auto"/>
      <w:sz w:val="22"/>
      <w:szCs w:val="24"/>
    </w:rPr>
  </w:style>
  <w:style w:type="character" w:customStyle="1" w:styleId="ListParagraphChar">
    <w:name w:val="List Paragraph Char"/>
    <w:aliases w:val="List Paragraph1 Char,Recommendation Char,List Paragraph11 Char,L Char,Bullet point Char,Numbered paragraph Char"/>
    <w:basedOn w:val="DefaultParagraphFont"/>
    <w:link w:val="ListParagraph"/>
    <w:uiPriority w:val="34"/>
    <w:locked/>
    <w:rsid w:val="00824E90"/>
    <w:rPr>
      <w:rFonts w:ascii="Calibri" w:eastAsiaTheme="minorEastAsia" w:hAnsi="Calibri" w:cstheme="minorBidi"/>
      <w:sz w:val="22"/>
      <w:szCs w:val="24"/>
    </w:rPr>
  </w:style>
  <w:style w:type="character" w:styleId="PageNumber">
    <w:name w:val="page number"/>
    <w:basedOn w:val="DefaultParagraphFont"/>
    <w:uiPriority w:val="99"/>
    <w:unhideWhenUsed/>
    <w:rsid w:val="00824E90"/>
  </w:style>
  <w:style w:type="paragraph" w:styleId="TableofFigures">
    <w:name w:val="table of figures"/>
    <w:basedOn w:val="Normal"/>
    <w:next w:val="Normal"/>
    <w:uiPriority w:val="99"/>
    <w:unhideWhenUsed/>
    <w:rsid w:val="00824E90"/>
    <w:pPr>
      <w:spacing w:after="0" w:line="240" w:lineRule="auto"/>
    </w:pPr>
    <w:rPr>
      <w:rFonts w:eastAsiaTheme="minorEastAsia" w:cstheme="minorBidi"/>
      <w:color w:val="auto"/>
      <w:sz w:val="22"/>
      <w:szCs w:val="24"/>
    </w:rPr>
  </w:style>
  <w:style w:type="paragraph" w:styleId="FootnoteText">
    <w:name w:val="footnote text"/>
    <w:basedOn w:val="Normal"/>
    <w:link w:val="FootnoteTextChar"/>
    <w:unhideWhenUsed/>
    <w:rsid w:val="00824E90"/>
    <w:pPr>
      <w:suppressAutoHyphens/>
      <w:spacing w:after="0" w:line="240" w:lineRule="auto"/>
    </w:pPr>
    <w:rPr>
      <w:rFonts w:eastAsiaTheme="minorEastAsia"/>
      <w:sz w:val="16"/>
      <w:szCs w:val="16"/>
    </w:rPr>
  </w:style>
  <w:style w:type="character" w:customStyle="1" w:styleId="FootnoteTextChar">
    <w:name w:val="Footnote Text Char"/>
    <w:basedOn w:val="DefaultParagraphFont"/>
    <w:link w:val="FootnoteText"/>
    <w:rsid w:val="00824E90"/>
    <w:rPr>
      <w:rFonts w:ascii="Calibri" w:eastAsiaTheme="minorEastAsia" w:hAnsi="Calibri"/>
      <w:color w:val="000000"/>
      <w:sz w:val="16"/>
      <w:szCs w:val="16"/>
    </w:rPr>
  </w:style>
  <w:style w:type="character" w:styleId="FootnoteReference">
    <w:name w:val="footnote reference"/>
    <w:basedOn w:val="DefaultParagraphFont"/>
    <w:unhideWhenUsed/>
    <w:rsid w:val="00824E90"/>
    <w:rPr>
      <w:vertAlign w:val="superscript"/>
    </w:rPr>
  </w:style>
  <w:style w:type="character" w:styleId="EndnoteReference">
    <w:name w:val="endnote reference"/>
    <w:basedOn w:val="DefaultParagraphFont"/>
    <w:uiPriority w:val="99"/>
    <w:semiHidden/>
    <w:unhideWhenUsed/>
    <w:rsid w:val="00824E90"/>
    <w:rPr>
      <w:vertAlign w:val="superscript"/>
    </w:rPr>
  </w:style>
  <w:style w:type="paragraph" w:customStyle="1" w:styleId="ShadedBoxQuote">
    <w:name w:val="ShadedBoxQuote"/>
    <w:basedOn w:val="ShadedBoxText"/>
    <w:qFormat/>
    <w:rsid w:val="00824E90"/>
    <w:pPr>
      <w:ind w:left="720" w:hanging="720"/>
    </w:pPr>
  </w:style>
  <w:style w:type="paragraph" w:customStyle="1" w:styleId="BoxText">
    <w:name w:val="Box Text"/>
    <w:basedOn w:val="Normal"/>
    <w:rsid w:val="00824E90"/>
    <w:pPr>
      <w:suppressAutoHyphens/>
      <w:spacing w:before="120" w:after="0" w:line="280" w:lineRule="atLeast"/>
      <w:jc w:val="both"/>
    </w:pPr>
    <w:rPr>
      <w:rFonts w:ascii="Arial" w:eastAsia="Times New Roman" w:hAnsi="Arial"/>
      <w:color w:val="2C26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1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image" Target="media/image35.png"/><Relationship Id="rId21" Type="http://schemas.openxmlformats.org/officeDocument/2006/relationships/footer" Target="footer8.xml"/><Relationship Id="rId42" Type="http://schemas.openxmlformats.org/officeDocument/2006/relationships/image" Target="media/image13.png"/><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footer" Target="footer33.xml"/><Relationship Id="rId84" Type="http://schemas.openxmlformats.org/officeDocument/2006/relationships/footer" Target="footer43.xml"/><Relationship Id="rId89" Type="http://schemas.openxmlformats.org/officeDocument/2006/relationships/image" Target="media/image26.png"/><Relationship Id="rId112" Type="http://schemas.openxmlformats.org/officeDocument/2006/relationships/image" Target="media/image34.png"/><Relationship Id="rId133" Type="http://schemas.openxmlformats.org/officeDocument/2006/relationships/footer" Target="footer69.xml"/><Relationship Id="rId138" Type="http://schemas.openxmlformats.org/officeDocument/2006/relationships/footer" Target="footer72.xml"/><Relationship Id="rId154" Type="http://schemas.openxmlformats.org/officeDocument/2006/relationships/footer" Target="footer82.xml"/><Relationship Id="rId159" Type="http://schemas.openxmlformats.org/officeDocument/2006/relationships/chart" Target="charts/chart7.xml"/><Relationship Id="rId175" Type="http://schemas.openxmlformats.org/officeDocument/2006/relationships/footer" Target="footer93.xml"/><Relationship Id="rId170" Type="http://schemas.openxmlformats.org/officeDocument/2006/relationships/footer" Target="footer91.xml"/><Relationship Id="rId191"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chart" Target="charts/chart6.xml"/><Relationship Id="rId11" Type="http://schemas.openxmlformats.org/officeDocument/2006/relationships/hyperlink" Target="http://www.defence.gov.au/Health/DMH/ResearchSurveillancePlan.asp" TargetMode="External"/><Relationship Id="rId32" Type="http://schemas.openxmlformats.org/officeDocument/2006/relationships/footer" Target="footer15.xml"/><Relationship Id="rId37" Type="http://schemas.openxmlformats.org/officeDocument/2006/relationships/image" Target="media/image8.tiff"/><Relationship Id="rId53"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58" Type="http://schemas.openxmlformats.org/officeDocument/2006/relationships/footer" Target="footer25.xml"/><Relationship Id="rId74" Type="http://schemas.openxmlformats.org/officeDocument/2006/relationships/image" Target="media/image19.png"/><Relationship Id="rId79" Type="http://schemas.openxmlformats.org/officeDocument/2006/relationships/footer" Target="footer41.xml"/><Relationship Id="rId102" Type="http://schemas.openxmlformats.org/officeDocument/2006/relationships/chart" Target="charts/chart3.xml"/><Relationship Id="rId123" Type="http://schemas.openxmlformats.org/officeDocument/2006/relationships/footer" Target="footer63.xml"/><Relationship Id="rId128" Type="http://schemas.openxmlformats.org/officeDocument/2006/relationships/footer" Target="footer66.xml"/><Relationship Id="rId144" Type="http://schemas.openxmlformats.org/officeDocument/2006/relationships/footer" Target="footer76.xml"/><Relationship Id="rId149" Type="http://schemas.openxmlformats.org/officeDocument/2006/relationships/footer" Target="footer80.xml"/><Relationship Id="rId5" Type="http://schemas.openxmlformats.org/officeDocument/2006/relationships/webSettings" Target="webSettings.xml"/><Relationship Id="rId90" Type="http://schemas.openxmlformats.org/officeDocument/2006/relationships/footer" Target="footer46.xml"/><Relationship Id="rId95" Type="http://schemas.openxmlformats.org/officeDocument/2006/relationships/footer" Target="footer49.xml"/><Relationship Id="rId160" Type="http://schemas.openxmlformats.org/officeDocument/2006/relationships/chart" Target="charts/chart8.xml"/><Relationship Id="rId165" Type="http://schemas.openxmlformats.org/officeDocument/2006/relationships/chart" Target="charts/chart11.xml"/><Relationship Id="rId181"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186" Type="http://schemas.openxmlformats.org/officeDocument/2006/relationships/hyperlink" Target="https://www.aihw.gov.au/reports/primary-health-care/comorbidity-of-mental-disorders-and-physical-condi/contents/publication" TargetMode="External"/><Relationship Id="rId22" Type="http://schemas.openxmlformats.org/officeDocument/2006/relationships/footer" Target="footer9.xml"/><Relationship Id="rId27" Type="http://schemas.openxmlformats.org/officeDocument/2006/relationships/image" Target="media/image5.png"/><Relationship Id="rId43" Type="http://schemas.openxmlformats.org/officeDocument/2006/relationships/footer" Target="footer18.xml"/><Relationship Id="rId48" Type="http://schemas.openxmlformats.org/officeDocument/2006/relationships/footer" Target="footer22.xml"/><Relationship Id="rId64" Type="http://schemas.openxmlformats.org/officeDocument/2006/relationships/footer" Target="footer30.xml"/><Relationship Id="rId69" Type="http://schemas.openxmlformats.org/officeDocument/2006/relationships/footer" Target="footer34.xml"/><Relationship Id="rId113" Type="http://schemas.openxmlformats.org/officeDocument/2006/relationships/footer" Target="footer56.xml"/><Relationship Id="rId118" Type="http://schemas.openxmlformats.org/officeDocument/2006/relationships/image" Target="media/image36.png"/><Relationship Id="rId134" Type="http://schemas.openxmlformats.org/officeDocument/2006/relationships/footer" Target="footer70.xml"/><Relationship Id="rId139" Type="http://schemas.openxmlformats.org/officeDocument/2006/relationships/footer" Target="footer73.xml"/><Relationship Id="rId80" Type="http://schemas.openxmlformats.org/officeDocument/2006/relationships/image" Target="media/image21.png"/><Relationship Id="rId85" Type="http://schemas.openxmlformats.org/officeDocument/2006/relationships/image" Target="media/image24.png"/><Relationship Id="rId150" Type="http://schemas.openxmlformats.org/officeDocument/2006/relationships/footer" Target="footer81.xml"/><Relationship Id="rId155" Type="http://schemas.openxmlformats.org/officeDocument/2006/relationships/footer" Target="footer83.xml"/><Relationship Id="rId171" Type="http://schemas.openxmlformats.org/officeDocument/2006/relationships/chart" Target="charts/chart13.xml"/><Relationship Id="rId176" Type="http://schemas.openxmlformats.org/officeDocument/2006/relationships/image" Target="media/image51.png"/><Relationship Id="rId192" Type="http://schemas.openxmlformats.org/officeDocument/2006/relationships/theme" Target="theme/theme1.xml"/><Relationship Id="rId12" Type="http://schemas.openxmlformats.org/officeDocument/2006/relationships/hyperlink" Target="http://www.dva.gov.au/physical-health-report" TargetMode="External"/><Relationship Id="rId17" Type="http://schemas.openxmlformats.org/officeDocument/2006/relationships/footer" Target="footer5.xml"/><Relationship Id="rId33" Type="http://schemas.openxmlformats.org/officeDocument/2006/relationships/footer" Target="footer16.xml"/><Relationship Id="rId38" Type="http://schemas.openxmlformats.org/officeDocument/2006/relationships/image" Target="media/image9.png"/><Relationship Id="rId59" Type="http://schemas.openxmlformats.org/officeDocument/2006/relationships/footer" Target="footer26.xml"/><Relationship Id="rId103" Type="http://schemas.openxmlformats.org/officeDocument/2006/relationships/chart" Target="charts/chart4.xml"/><Relationship Id="rId108" Type="http://schemas.openxmlformats.org/officeDocument/2006/relationships/hyperlink" Target="http://www.institutferran.org/documentos/scoring_short_ipaq_april04.pdf" TargetMode="External"/><Relationship Id="rId124" Type="http://schemas.openxmlformats.org/officeDocument/2006/relationships/image" Target="media/image38.png"/><Relationship Id="rId129" Type="http://schemas.openxmlformats.org/officeDocument/2006/relationships/footer" Target="footer67.xml"/><Relationship Id="rId54"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0" Type="http://schemas.openxmlformats.org/officeDocument/2006/relationships/footer" Target="footer35.xml"/><Relationship Id="rId75" Type="http://schemas.openxmlformats.org/officeDocument/2006/relationships/footer" Target="footer38.xml"/><Relationship Id="rId91" Type="http://schemas.openxmlformats.org/officeDocument/2006/relationships/footer" Target="footer47.xml"/><Relationship Id="rId96" Type="http://schemas.openxmlformats.org/officeDocument/2006/relationships/image" Target="media/image29.png"/><Relationship Id="rId140" Type="http://schemas.openxmlformats.org/officeDocument/2006/relationships/footer" Target="footer74.xml"/><Relationship Id="rId145" Type="http://schemas.openxmlformats.org/officeDocument/2006/relationships/footer" Target="footer77.xml"/><Relationship Id="rId161" Type="http://schemas.openxmlformats.org/officeDocument/2006/relationships/chart" Target="charts/chart9.xml"/><Relationship Id="rId166" Type="http://schemas.openxmlformats.org/officeDocument/2006/relationships/footer" Target="footer88.xml"/><Relationship Id="rId182" Type="http://schemas.openxmlformats.org/officeDocument/2006/relationships/footer" Target="footer96.xml"/><Relationship Id="rId187" Type="http://schemas.openxmlformats.org/officeDocument/2006/relationships/hyperlink" Target="https://www.dva.gov.au/sites/default/files/files/consultation%20and%20grants/healthstudies/timor_leste/tlfs-technical.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footer" Target="footer23.xml"/><Relationship Id="rId114" Type="http://schemas.openxmlformats.org/officeDocument/2006/relationships/footer" Target="footer57.xml"/><Relationship Id="rId119" Type="http://schemas.openxmlformats.org/officeDocument/2006/relationships/footer" Target="footer60.xml"/><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1.xml"/><Relationship Id="rId81" Type="http://schemas.openxmlformats.org/officeDocument/2006/relationships/image" Target="media/image22.png"/><Relationship Id="rId86" Type="http://schemas.openxmlformats.org/officeDocument/2006/relationships/footer" Target="footer44.xml"/><Relationship Id="rId130" Type="http://schemas.openxmlformats.org/officeDocument/2006/relationships/image" Target="media/image40.png"/><Relationship Id="rId135" Type="http://schemas.openxmlformats.org/officeDocument/2006/relationships/footer" Target="footer71.xml"/><Relationship Id="rId151" Type="http://schemas.openxmlformats.org/officeDocument/2006/relationships/image" Target="media/image47.png"/><Relationship Id="rId156" Type="http://schemas.openxmlformats.org/officeDocument/2006/relationships/image" Target="media/image50.png"/><Relationship Id="rId177" Type="http://schemas.openxmlformats.org/officeDocument/2006/relationships/footer" Target="footer94.xml"/><Relationship Id="rId172" Type="http://schemas.openxmlformats.org/officeDocument/2006/relationships/chart" Target="charts/chart14.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10.png"/><Relationship Id="rId109" Type="http://schemas.openxmlformats.org/officeDocument/2006/relationships/image" Target="media/image31.png"/><Relationship Id="rId34" Type="http://schemas.openxmlformats.org/officeDocument/2006/relationships/footer" Target="footer17.xml"/><Relationship Id="rId50"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55"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6" Type="http://schemas.openxmlformats.org/officeDocument/2006/relationships/footer" Target="footer39.xml"/><Relationship Id="rId97" Type="http://schemas.openxmlformats.org/officeDocument/2006/relationships/footer" Target="footer50.xml"/><Relationship Id="rId104" Type="http://schemas.openxmlformats.org/officeDocument/2006/relationships/footer" Target="footer54.xml"/><Relationship Id="rId120" Type="http://schemas.openxmlformats.org/officeDocument/2006/relationships/footer" Target="footer61.xml"/><Relationship Id="rId125" Type="http://schemas.openxmlformats.org/officeDocument/2006/relationships/image" Target="media/image39.png"/><Relationship Id="rId141" Type="http://schemas.openxmlformats.org/officeDocument/2006/relationships/footer" Target="footer75.xml"/><Relationship Id="rId146" Type="http://schemas.openxmlformats.org/officeDocument/2006/relationships/footer" Target="footer78.xml"/><Relationship Id="rId167" Type="http://schemas.openxmlformats.org/officeDocument/2006/relationships/footer" Target="footer89.xml"/><Relationship Id="rId188" Type="http://schemas.openxmlformats.org/officeDocument/2006/relationships/hyperlink" Target="https://www.quit.org.au/"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27.png"/><Relationship Id="rId162" Type="http://schemas.openxmlformats.org/officeDocument/2006/relationships/footer" Target="footer86.xml"/><Relationship Id="rId183" Type="http://schemas.openxmlformats.org/officeDocument/2006/relationships/footer" Target="footer97.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chart" Target="charts/chart2.xml"/><Relationship Id="rId66" Type="http://schemas.openxmlformats.org/officeDocument/2006/relationships/image" Target="media/image17.png"/><Relationship Id="rId87" Type="http://schemas.openxmlformats.org/officeDocument/2006/relationships/footer" Target="footer45.xml"/><Relationship Id="rId110" Type="http://schemas.openxmlformats.org/officeDocument/2006/relationships/image" Target="media/image32.png"/><Relationship Id="rId115" Type="http://schemas.openxmlformats.org/officeDocument/2006/relationships/footer" Target="footer58.xml"/><Relationship Id="rId131" Type="http://schemas.openxmlformats.org/officeDocument/2006/relationships/image" Target="media/image41.png"/><Relationship Id="rId136" Type="http://schemas.openxmlformats.org/officeDocument/2006/relationships/image" Target="media/image42.png"/><Relationship Id="rId157" Type="http://schemas.openxmlformats.org/officeDocument/2006/relationships/footer" Target="footer84.xml"/><Relationship Id="rId178" Type="http://schemas.openxmlformats.org/officeDocument/2006/relationships/footer" Target="footer95.xml"/><Relationship Id="rId61" Type="http://schemas.openxmlformats.org/officeDocument/2006/relationships/image" Target="media/image16.png"/><Relationship Id="rId82" Type="http://schemas.openxmlformats.org/officeDocument/2006/relationships/image" Target="media/image23.png"/><Relationship Id="rId152" Type="http://schemas.openxmlformats.org/officeDocument/2006/relationships/image" Target="media/image48.png"/><Relationship Id="rId173" Type="http://schemas.openxmlformats.org/officeDocument/2006/relationships/chart" Target="charts/chart15.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footer" Target="footer13.xml"/><Relationship Id="rId35" Type="http://schemas.openxmlformats.org/officeDocument/2006/relationships/chart" Target="charts/chart1.xml"/><Relationship Id="rId56" Type="http://schemas.openxmlformats.org/officeDocument/2006/relationships/image" Target="media/image15.png"/><Relationship Id="rId77" Type="http://schemas.openxmlformats.org/officeDocument/2006/relationships/image" Target="media/image20.png"/><Relationship Id="rId100" Type="http://schemas.openxmlformats.org/officeDocument/2006/relationships/footer" Target="footer52.xml"/><Relationship Id="rId105" Type="http://schemas.openxmlformats.org/officeDocument/2006/relationships/footer" Target="footer55.xml"/><Relationship Id="rId126" Type="http://schemas.openxmlformats.org/officeDocument/2006/relationships/footer" Target="footer64.xml"/><Relationship Id="rId147" Type="http://schemas.openxmlformats.org/officeDocument/2006/relationships/footer" Target="footer79.xml"/><Relationship Id="rId168"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2" Type="http://schemas.openxmlformats.org/officeDocument/2006/relationships/footer" Target="footer36.xml"/><Relationship Id="rId93" Type="http://schemas.openxmlformats.org/officeDocument/2006/relationships/image" Target="media/image28.png"/><Relationship Id="rId98" Type="http://schemas.openxmlformats.org/officeDocument/2006/relationships/footer" Target="footer51.xml"/><Relationship Id="rId121" Type="http://schemas.openxmlformats.org/officeDocument/2006/relationships/image" Target="media/image37.png"/><Relationship Id="rId142" Type="http://schemas.openxmlformats.org/officeDocument/2006/relationships/image" Target="media/image44.png"/><Relationship Id="rId163" Type="http://schemas.openxmlformats.org/officeDocument/2006/relationships/footer" Target="footer87.xml"/><Relationship Id="rId184" Type="http://schemas.openxmlformats.org/officeDocument/2006/relationships/footer" Target="footer98.xml"/><Relationship Id="rId189" Type="http://schemas.openxmlformats.org/officeDocument/2006/relationships/hyperlink" Target="https://www.dva.gov.au/sites/default/files/files/consultation%20and%20grants/healthstudies/gulfwar/follow_up2015/aus_gulf_war_follow_up_tech_report2015.pdf" TargetMode="External"/><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footer" Target="footer20.xml"/><Relationship Id="rId67" Type="http://schemas.openxmlformats.org/officeDocument/2006/relationships/footer" Target="footer32.xml"/><Relationship Id="rId116" Type="http://schemas.openxmlformats.org/officeDocument/2006/relationships/footer" Target="footer59.xml"/><Relationship Id="rId137" Type="http://schemas.openxmlformats.org/officeDocument/2006/relationships/image" Target="media/image43.png"/><Relationship Id="rId158" Type="http://schemas.openxmlformats.org/officeDocument/2006/relationships/footer" Target="footer85.xml"/><Relationship Id="rId20" Type="http://schemas.openxmlformats.org/officeDocument/2006/relationships/footer" Target="footer7.xml"/><Relationship Id="rId41" Type="http://schemas.openxmlformats.org/officeDocument/2006/relationships/image" Target="media/image12.png"/><Relationship Id="rId62" Type="http://schemas.openxmlformats.org/officeDocument/2006/relationships/footer" Target="footer28.xml"/><Relationship Id="rId83" Type="http://schemas.openxmlformats.org/officeDocument/2006/relationships/footer" Target="footer42.xml"/><Relationship Id="rId88" Type="http://schemas.openxmlformats.org/officeDocument/2006/relationships/image" Target="media/image25.png"/><Relationship Id="rId111" Type="http://schemas.openxmlformats.org/officeDocument/2006/relationships/image" Target="media/image33.png"/><Relationship Id="rId132" Type="http://schemas.openxmlformats.org/officeDocument/2006/relationships/footer" Target="footer68.xml"/><Relationship Id="rId153" Type="http://schemas.openxmlformats.org/officeDocument/2006/relationships/image" Target="media/image49.png"/><Relationship Id="rId174" Type="http://schemas.openxmlformats.org/officeDocument/2006/relationships/footer" Target="footer92.xml"/><Relationship Id="rId179"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190" Type="http://schemas.openxmlformats.org/officeDocument/2006/relationships/hyperlink" Target="http://melbourneinstitute.unimelb.edu.au/hilda" TargetMode="External"/><Relationship Id="rId15" Type="http://schemas.openxmlformats.org/officeDocument/2006/relationships/footer" Target="footer3.xml"/><Relationship Id="rId36" Type="http://schemas.openxmlformats.org/officeDocument/2006/relationships/image" Target="media/image7.png"/><Relationship Id="rId57" Type="http://schemas.openxmlformats.org/officeDocument/2006/relationships/footer" Target="footer24.xml"/><Relationship Id="rId106" Type="http://schemas.openxmlformats.org/officeDocument/2006/relationships/chart" Target="charts/chart5.xml"/><Relationship Id="rId127" Type="http://schemas.openxmlformats.org/officeDocument/2006/relationships/footer" Target="footer65.xml"/><Relationship Id="rId10" Type="http://schemas.openxmlformats.org/officeDocument/2006/relationships/hyperlink" Target="mailto:publications@dva.gov.au" TargetMode="External"/><Relationship Id="rId31" Type="http://schemas.openxmlformats.org/officeDocument/2006/relationships/footer" Target="footer14.xml"/><Relationship Id="rId52" Type="http://schemas.openxmlformats.org/officeDocument/2006/relationships/image" Target="media/image14.png"/><Relationship Id="rId73" Type="http://schemas.openxmlformats.org/officeDocument/2006/relationships/footer" Target="footer37.xml"/><Relationship Id="rId78" Type="http://schemas.openxmlformats.org/officeDocument/2006/relationships/footer" Target="footer40.xml"/><Relationship Id="rId94" Type="http://schemas.openxmlformats.org/officeDocument/2006/relationships/footer" Target="footer48.xml"/><Relationship Id="rId99" Type="http://schemas.openxmlformats.org/officeDocument/2006/relationships/image" Target="media/image30.png"/><Relationship Id="rId101" Type="http://schemas.openxmlformats.org/officeDocument/2006/relationships/footer" Target="footer53.xml"/><Relationship Id="rId122" Type="http://schemas.openxmlformats.org/officeDocument/2006/relationships/footer" Target="footer62.xml"/><Relationship Id="rId143" Type="http://schemas.openxmlformats.org/officeDocument/2006/relationships/image" Target="media/image45.png"/><Relationship Id="rId148" Type="http://schemas.openxmlformats.org/officeDocument/2006/relationships/image" Target="media/image46.png"/><Relationship Id="rId164" Type="http://schemas.openxmlformats.org/officeDocument/2006/relationships/chart" Target="charts/chart10.xml"/><Relationship Id="rId169" Type="http://schemas.openxmlformats.org/officeDocument/2006/relationships/footer" Target="footer90.xml"/><Relationship Id="rId185" Type="http://schemas.openxmlformats.org/officeDocument/2006/relationships/footer" Target="footer99.xml"/><Relationship Id="rId4" Type="http://schemas.openxmlformats.org/officeDocument/2006/relationships/settings" Target="settings.xml"/><Relationship Id="rId9" Type="http://schemas.openxmlformats.org/officeDocument/2006/relationships/hyperlink" Target="https://creativecommons.org/licenses/by/3.0/au/legalcode" TargetMode="External"/><Relationship Id="rId180"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P%20Plus\Docs\DVA\TWRP\TWRP%20template%20(17Nov201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15791776028"/>
          <c:y val="0.153814903571836"/>
          <c:w val="0.84943503937007869"/>
          <c:h val="0.68349967959690705"/>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0</c:v>
                </c:pt>
                <c:pt idx="1">
                  <c:v>1–2 </c:v>
                </c:pt>
                <c:pt idx="2">
                  <c:v>3–4 </c:v>
                </c:pt>
                <c:pt idx="3">
                  <c:v>5–6 </c:v>
                </c:pt>
                <c:pt idx="4">
                  <c:v>7–8 </c:v>
                </c:pt>
                <c:pt idx="5">
                  <c:v>9–10 </c:v>
                </c:pt>
                <c:pt idx="6">
                  <c:v>11–12 </c:v>
                </c:pt>
                <c:pt idx="7">
                  <c:v>12+ </c:v>
                </c:pt>
              </c:strCache>
            </c:strRef>
          </c:cat>
          <c:val>
            <c:numRef>
              <c:f>Sheet1!$B$2:$B$9</c:f>
              <c:numCache>
                <c:formatCode>General</c:formatCode>
                <c:ptCount val="8"/>
                <c:pt idx="0">
                  <c:v>43.3</c:v>
                </c:pt>
                <c:pt idx="1">
                  <c:v>32.299999999999997</c:v>
                </c:pt>
                <c:pt idx="2">
                  <c:v>13.3</c:v>
                </c:pt>
                <c:pt idx="3">
                  <c:v>5.6</c:v>
                </c:pt>
                <c:pt idx="4">
                  <c:v>2.9</c:v>
                </c:pt>
                <c:pt idx="5" formatCode="0.0">
                  <c:v>1</c:v>
                </c:pt>
                <c:pt idx="6">
                  <c:v>0.5</c:v>
                </c:pt>
                <c:pt idx="7">
                  <c:v>0.9</c:v>
                </c:pt>
              </c:numCache>
            </c:numRef>
          </c:val>
          <c:extLst>
            <c:ext xmlns:c16="http://schemas.microsoft.com/office/drawing/2014/chart" uri="{C3380CC4-5D6E-409C-BE32-E72D297353CC}">
              <c16:uniqueId val="{00000000-202F-45B4-81ED-E55C0BBA0A1D}"/>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0</c:v>
                </c:pt>
                <c:pt idx="1">
                  <c:v>1–2 </c:v>
                </c:pt>
                <c:pt idx="2">
                  <c:v>3–4 </c:v>
                </c:pt>
                <c:pt idx="3">
                  <c:v>5–6 </c:v>
                </c:pt>
                <c:pt idx="4">
                  <c:v>7–8 </c:v>
                </c:pt>
                <c:pt idx="5">
                  <c:v>9–10 </c:v>
                </c:pt>
                <c:pt idx="6">
                  <c:v>11–12 </c:v>
                </c:pt>
                <c:pt idx="7">
                  <c:v>12+ </c:v>
                </c:pt>
              </c:strCache>
            </c:strRef>
          </c:cat>
          <c:val>
            <c:numRef>
              <c:f>Sheet1!$C$2:$C$9</c:f>
              <c:numCache>
                <c:formatCode>General</c:formatCode>
                <c:ptCount val="8"/>
                <c:pt idx="0">
                  <c:v>50.6</c:v>
                </c:pt>
                <c:pt idx="1">
                  <c:v>32.6</c:v>
                </c:pt>
                <c:pt idx="2" formatCode="0.0">
                  <c:v>10.9</c:v>
                </c:pt>
                <c:pt idx="3">
                  <c:v>3.6</c:v>
                </c:pt>
                <c:pt idx="4">
                  <c:v>1.1000000000000001</c:v>
                </c:pt>
                <c:pt idx="5" formatCode="0.0">
                  <c:v>0.3</c:v>
                </c:pt>
                <c:pt idx="6">
                  <c:v>0.1</c:v>
                </c:pt>
                <c:pt idx="7" formatCode="0.0">
                  <c:v>1</c:v>
                </c:pt>
              </c:numCache>
            </c:numRef>
          </c:val>
          <c:extLst>
            <c:ext xmlns:c16="http://schemas.microsoft.com/office/drawing/2014/chart" uri="{C3380CC4-5D6E-409C-BE32-E72D297353CC}">
              <c16:uniqueId val="{00000001-202F-45B4-81ED-E55C0BBA0A1D}"/>
            </c:ext>
          </c:extLst>
        </c:ser>
        <c:dLbls>
          <c:showLegendKey val="0"/>
          <c:showVal val="1"/>
          <c:showCatName val="0"/>
          <c:showSerName val="0"/>
          <c:showPercent val="0"/>
          <c:showBubbleSize val="0"/>
        </c:dLbls>
        <c:gapWidth val="150"/>
        <c:axId val="592650072"/>
        <c:axId val="592652032"/>
      </c:barChart>
      <c:catAx>
        <c:axId val="592650072"/>
        <c:scaling>
          <c:orientation val="minMax"/>
        </c:scaling>
        <c:delete val="0"/>
        <c:axPos val="b"/>
        <c:numFmt formatCode="General" sourceLinked="0"/>
        <c:majorTickMark val="out"/>
        <c:minorTickMark val="none"/>
        <c:tickLblPos val="nextTo"/>
        <c:crossAx val="592652032"/>
        <c:crosses val="autoZero"/>
        <c:auto val="1"/>
        <c:lblAlgn val="ctr"/>
        <c:lblOffset val="100"/>
        <c:noMultiLvlLbl val="0"/>
      </c:catAx>
      <c:valAx>
        <c:axId val="59265203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1336154101715115E-2"/>
              <c:y val="0.42767628571381594"/>
            </c:manualLayout>
          </c:layout>
          <c:overlay val="0"/>
        </c:title>
        <c:numFmt formatCode="General" sourceLinked="1"/>
        <c:majorTickMark val="out"/>
        <c:minorTickMark val="none"/>
        <c:tickLblPos val="nextTo"/>
        <c:crossAx val="592650072"/>
        <c:crosses val="autoZero"/>
        <c:crossBetween val="between"/>
      </c:valAx>
    </c:plotArea>
    <c:legend>
      <c:legendPos val="r"/>
      <c:layout>
        <c:manualLayout>
          <c:xMode val="edge"/>
          <c:yMode val="edge"/>
          <c:x val="0.66286089238845147"/>
          <c:y val="3.6192957545535455E-2"/>
          <c:w val="0.27986132983377077"/>
          <c:h val="0.12913331485738197"/>
        </c:manualLayout>
      </c:layout>
      <c:overlay val="0"/>
      <c:txPr>
        <a:bodyPr/>
        <a:lstStyle/>
        <a:p>
          <a:pPr>
            <a:defRPr sz="1000"/>
          </a:pPr>
          <a:endParaRPr lang="en-US"/>
        </a:p>
      </c:txPr>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5417760279965"/>
          <c:y val="6.6806898167483295E-2"/>
          <c:w val="0.84052668416447951"/>
          <c:h val="0.79963054187192117"/>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layout>
                <c:manualLayout>
                  <c:x val="4.6205382927110997E-3"/>
                  <c:y val="8.09880542619963E-3"/>
                </c:manualLayout>
              </c:layout>
              <c:tx>
                <c:rich>
                  <a:bodyPr/>
                  <a:lstStyle/>
                  <a:p>
                    <a:r>
                      <a:rPr lang="en-US"/>
                      <a:t>64.9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F5-46A0-AB38-62EAB1953E70}"/>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Sheet1!$B$2:$B$6</c:f>
              <c:numCache>
                <c:formatCode>General</c:formatCode>
                <c:ptCount val="5"/>
                <c:pt idx="0">
                  <c:v>8.9</c:v>
                </c:pt>
                <c:pt idx="1">
                  <c:v>26.4</c:v>
                </c:pt>
                <c:pt idx="2">
                  <c:v>29.6</c:v>
                </c:pt>
                <c:pt idx="3">
                  <c:v>23.9</c:v>
                </c:pt>
                <c:pt idx="4">
                  <c:v>11.1</c:v>
                </c:pt>
              </c:numCache>
            </c:numRef>
          </c:val>
          <c:extLst>
            <c:ext xmlns:c16="http://schemas.microsoft.com/office/drawing/2014/chart" uri="{C3380CC4-5D6E-409C-BE32-E72D297353CC}">
              <c16:uniqueId val="{00000001-2AF5-46A0-AB38-62EAB1953E70}"/>
            </c:ext>
          </c:extLst>
        </c:ser>
        <c:ser>
          <c:idx val="1"/>
          <c:order val="1"/>
          <c:tx>
            <c:strRef>
              <c:f>Sheet1!$C$1</c:f>
              <c:strCache>
                <c:ptCount val="1"/>
                <c:pt idx="0">
                  <c:v>Australian Community</c:v>
                </c:pt>
              </c:strCache>
            </c:strRef>
          </c:tx>
          <c:spPr>
            <a:solidFill>
              <a:srgbClr val="2F5597">
                <a:alpha val="63922"/>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Sheet1!$C$2:$C$6</c:f>
              <c:numCache>
                <c:formatCode>General</c:formatCode>
                <c:ptCount val="5"/>
                <c:pt idx="0">
                  <c:v>19.2</c:v>
                </c:pt>
                <c:pt idx="1">
                  <c:v>37.5</c:v>
                </c:pt>
                <c:pt idx="2">
                  <c:v>29.8</c:v>
                </c:pt>
                <c:pt idx="3">
                  <c:v>10.1</c:v>
                </c:pt>
                <c:pt idx="4">
                  <c:v>3.1</c:v>
                </c:pt>
              </c:numCache>
            </c:numRef>
          </c:val>
          <c:extLst>
            <c:ext xmlns:c16="http://schemas.microsoft.com/office/drawing/2014/chart" uri="{C3380CC4-5D6E-409C-BE32-E72D297353CC}">
              <c16:uniqueId val="{00000002-2AF5-46A0-AB38-62EAB1953E70}"/>
            </c:ext>
          </c:extLst>
        </c:ser>
        <c:dLbls>
          <c:showLegendKey val="0"/>
          <c:showVal val="1"/>
          <c:showCatName val="0"/>
          <c:showSerName val="0"/>
          <c:showPercent val="0"/>
          <c:showBubbleSize val="0"/>
        </c:dLbls>
        <c:gapWidth val="150"/>
        <c:axId val="596578624"/>
        <c:axId val="596579408"/>
      </c:barChart>
      <c:catAx>
        <c:axId val="596578624"/>
        <c:scaling>
          <c:orientation val="minMax"/>
        </c:scaling>
        <c:delete val="0"/>
        <c:axPos val="b"/>
        <c:numFmt formatCode="General" sourceLinked="0"/>
        <c:majorTickMark val="out"/>
        <c:minorTickMark val="none"/>
        <c:tickLblPos val="nextTo"/>
        <c:crossAx val="596579408"/>
        <c:crosses val="autoZero"/>
        <c:auto val="1"/>
        <c:lblAlgn val="ctr"/>
        <c:lblOffset val="100"/>
        <c:noMultiLvlLbl val="0"/>
      </c:catAx>
      <c:valAx>
        <c:axId val="596579408"/>
        <c:scaling>
          <c:orientation val="minMax"/>
          <c:max val="45"/>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5113517060367457E-2"/>
              <c:y val="0.37140918908573928"/>
            </c:manualLayout>
          </c:layout>
          <c:overlay val="0"/>
        </c:title>
        <c:numFmt formatCode="General" sourceLinked="1"/>
        <c:majorTickMark val="out"/>
        <c:minorTickMark val="none"/>
        <c:tickLblPos val="nextTo"/>
        <c:crossAx val="596578624"/>
        <c:crosses val="autoZero"/>
        <c:crossBetween val="between"/>
      </c:valAx>
    </c:plotArea>
    <c:legend>
      <c:legendPos val="r"/>
      <c:layout>
        <c:manualLayout>
          <c:xMode val="edge"/>
          <c:yMode val="edge"/>
          <c:x val="0.71881146106736649"/>
          <c:y val="5.5964293525809276E-2"/>
          <c:w val="0.25110039370078741"/>
          <c:h val="0.1322809619228894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69845435987"/>
          <c:y val="7.0920159932803623E-2"/>
          <c:w val="0.86996719160104996"/>
          <c:h val="0.79172448002189377"/>
        </c:manualLayout>
      </c:layout>
      <c:barChart>
        <c:barDir val="col"/>
        <c:grouping val="clustered"/>
        <c:varyColors val="0"/>
        <c:ser>
          <c:idx val="0"/>
          <c:order val="0"/>
          <c:tx>
            <c:strRef>
              <c:f>Sheet1!$B$1</c:f>
              <c:strCache>
                <c:ptCount val="1"/>
                <c:pt idx="0">
                  <c:v>Transitioned ADF males</c:v>
                </c:pt>
              </c:strCache>
            </c:strRef>
          </c:tx>
          <c:spPr>
            <a:solidFill>
              <a:srgbClr val="3C6AA8">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Sheet1!$B$2:$B$6</c:f>
              <c:numCache>
                <c:formatCode>General</c:formatCode>
                <c:ptCount val="5"/>
                <c:pt idx="0">
                  <c:v>8.6999999999999993</c:v>
                </c:pt>
                <c:pt idx="1">
                  <c:v>35.700000000000003</c:v>
                </c:pt>
                <c:pt idx="2">
                  <c:v>29.5</c:v>
                </c:pt>
                <c:pt idx="3">
                  <c:v>24.7</c:v>
                </c:pt>
                <c:pt idx="4">
                  <c:v>11.4</c:v>
                </c:pt>
              </c:numCache>
            </c:numRef>
          </c:val>
          <c:extLst>
            <c:ext xmlns:c16="http://schemas.microsoft.com/office/drawing/2014/chart" uri="{C3380CC4-5D6E-409C-BE32-E72D297353CC}">
              <c16:uniqueId val="{00000000-B42C-42C8-864B-6BDE4B49D818}"/>
            </c:ext>
          </c:extLst>
        </c:ser>
        <c:ser>
          <c:idx val="1"/>
          <c:order val="1"/>
          <c:tx>
            <c:strRef>
              <c:f>Sheet1!$C$1</c:f>
              <c:strCache>
                <c:ptCount val="1"/>
                <c:pt idx="0">
                  <c:v>Transitioned ADF females</c:v>
                </c:pt>
              </c:strCache>
            </c:strRef>
          </c:tx>
          <c:spPr>
            <a:solidFill>
              <a:srgbClr val="706594">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Sheet1!$C$2:$C$6</c:f>
              <c:numCache>
                <c:formatCode>0.0</c:formatCode>
                <c:ptCount val="5"/>
                <c:pt idx="0" formatCode="General">
                  <c:v>10.1</c:v>
                </c:pt>
                <c:pt idx="1">
                  <c:v>31</c:v>
                </c:pt>
                <c:pt idx="2" formatCode="General">
                  <c:v>30.7</c:v>
                </c:pt>
                <c:pt idx="3" formatCode="General">
                  <c:v>18.600000000000001</c:v>
                </c:pt>
                <c:pt idx="4" formatCode="General">
                  <c:v>9.6999999999999993</c:v>
                </c:pt>
              </c:numCache>
            </c:numRef>
          </c:val>
          <c:extLst>
            <c:ext xmlns:c16="http://schemas.microsoft.com/office/drawing/2014/chart" uri="{C3380CC4-5D6E-409C-BE32-E72D297353CC}">
              <c16:uniqueId val="{00000001-B42C-42C8-864B-6BDE4B49D818}"/>
            </c:ext>
          </c:extLst>
        </c:ser>
        <c:ser>
          <c:idx val="2"/>
          <c:order val="2"/>
          <c:tx>
            <c:strRef>
              <c:f>Sheet1!$D$1</c:f>
              <c:strCache>
                <c:ptCount val="1"/>
                <c:pt idx="0">
                  <c:v>Australian Community males</c:v>
                </c:pt>
              </c:strCache>
            </c:strRef>
          </c:tx>
          <c:spPr>
            <a:solidFill>
              <a:srgbClr val="800080">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Sheet1!$D$2:$D$6</c:f>
              <c:numCache>
                <c:formatCode>General</c:formatCode>
                <c:ptCount val="5"/>
                <c:pt idx="0">
                  <c:v>18.7</c:v>
                </c:pt>
                <c:pt idx="1">
                  <c:v>37.4</c:v>
                </c:pt>
                <c:pt idx="2">
                  <c:v>30.3</c:v>
                </c:pt>
                <c:pt idx="3">
                  <c:v>10.3</c:v>
                </c:pt>
                <c:pt idx="4">
                  <c:v>3.2</c:v>
                </c:pt>
              </c:numCache>
            </c:numRef>
          </c:val>
          <c:extLst>
            <c:ext xmlns:c16="http://schemas.microsoft.com/office/drawing/2014/chart" uri="{C3380CC4-5D6E-409C-BE32-E72D297353CC}">
              <c16:uniqueId val="{00000002-B42C-42C8-864B-6BDE4B49D818}"/>
            </c:ext>
          </c:extLst>
        </c:ser>
        <c:ser>
          <c:idx val="3"/>
          <c:order val="3"/>
          <c:tx>
            <c:strRef>
              <c:f>Sheet1!$E$1</c:f>
              <c:strCache>
                <c:ptCount val="1"/>
                <c:pt idx="0">
                  <c:v>Australian Community females</c:v>
                </c:pt>
              </c:strCache>
            </c:strRef>
          </c:tx>
          <c:spPr>
            <a:solidFill>
              <a:srgbClr val="2E7371">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Sheet1!$E$2:$E$6</c:f>
              <c:numCache>
                <c:formatCode>General</c:formatCode>
                <c:ptCount val="5"/>
                <c:pt idx="0">
                  <c:v>22.5</c:v>
                </c:pt>
                <c:pt idx="1">
                  <c:v>37.799999999999997</c:v>
                </c:pt>
                <c:pt idx="2">
                  <c:v>26.1</c:v>
                </c:pt>
                <c:pt idx="3">
                  <c:v>8.1</c:v>
                </c:pt>
                <c:pt idx="4">
                  <c:v>2.8</c:v>
                </c:pt>
              </c:numCache>
            </c:numRef>
          </c:val>
          <c:extLst>
            <c:ext xmlns:c16="http://schemas.microsoft.com/office/drawing/2014/chart" uri="{C3380CC4-5D6E-409C-BE32-E72D297353CC}">
              <c16:uniqueId val="{00000003-B42C-42C8-864B-6BDE4B49D818}"/>
            </c:ext>
          </c:extLst>
        </c:ser>
        <c:dLbls>
          <c:showLegendKey val="0"/>
          <c:showVal val="0"/>
          <c:showCatName val="0"/>
          <c:showSerName val="0"/>
          <c:showPercent val="0"/>
          <c:showBubbleSize val="0"/>
        </c:dLbls>
        <c:gapWidth val="219"/>
        <c:overlap val="-27"/>
        <c:axId val="597990368"/>
        <c:axId val="597991152"/>
      </c:barChart>
      <c:catAx>
        <c:axId val="5979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7991152"/>
        <c:crosses val="autoZero"/>
        <c:auto val="1"/>
        <c:lblAlgn val="ctr"/>
        <c:lblOffset val="100"/>
        <c:noMultiLvlLbl val="0"/>
      </c:catAx>
      <c:valAx>
        <c:axId val="597991152"/>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Per cent</a:t>
                </a:r>
              </a:p>
            </c:rich>
          </c:tx>
          <c:layout>
            <c:manualLayout>
              <c:xMode val="edge"/>
              <c:yMode val="edge"/>
              <c:x val="7.9142607174103232E-3"/>
              <c:y val="0.3604467410323709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97990368"/>
        <c:crosses val="autoZero"/>
        <c:crossBetween val="between"/>
      </c:valAx>
      <c:spPr>
        <a:noFill/>
        <a:ln>
          <a:noFill/>
        </a:ln>
        <a:effectLst/>
      </c:spPr>
    </c:plotArea>
    <c:legend>
      <c:legendPos val="b"/>
      <c:layout>
        <c:manualLayout>
          <c:xMode val="edge"/>
          <c:yMode val="edge"/>
          <c:x val="0.57505314960629916"/>
          <c:y val="3.1149182524059491E-2"/>
          <c:w val="0.38322681539807524"/>
          <c:h val="0.1954374453193349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latin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99865401440202E-2"/>
          <c:y val="0.127059052556622"/>
          <c:w val="0.88273524581081597"/>
          <c:h val="0.75716863303602999"/>
        </c:manualLayout>
      </c:layout>
      <c:barChart>
        <c:barDir val="col"/>
        <c:grouping val="clustered"/>
        <c:varyColors val="0"/>
        <c:ser>
          <c:idx val="0"/>
          <c:order val="0"/>
          <c:tx>
            <c:strRef>
              <c:f>Sheet1!$B$1</c:f>
              <c:strCache>
                <c:ptCount val="1"/>
                <c:pt idx="0">
                  <c:v>Transitoned ADF 18–27</c:v>
                </c:pt>
              </c:strCache>
            </c:strRef>
          </c:tx>
          <c:spPr>
            <a:solidFill>
              <a:srgbClr val="3C6AA8">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Sheet1!$B$2:$B$6</c:f>
              <c:numCache>
                <c:formatCode>0.0</c:formatCode>
                <c:ptCount val="5"/>
                <c:pt idx="0" formatCode="General">
                  <c:v>12.1</c:v>
                </c:pt>
                <c:pt idx="1">
                  <c:v>31</c:v>
                </c:pt>
                <c:pt idx="2" formatCode="General">
                  <c:v>29.9</c:v>
                </c:pt>
                <c:pt idx="3">
                  <c:v>19</c:v>
                </c:pt>
                <c:pt idx="4" formatCode="General">
                  <c:v>8.1</c:v>
                </c:pt>
              </c:numCache>
            </c:numRef>
          </c:val>
          <c:extLst>
            <c:ext xmlns:c16="http://schemas.microsoft.com/office/drawing/2014/chart" uri="{C3380CC4-5D6E-409C-BE32-E72D297353CC}">
              <c16:uniqueId val="{00000001-718D-489E-9F41-5B1A250A1CBB}"/>
            </c:ext>
          </c:extLst>
        </c:ser>
        <c:ser>
          <c:idx val="1"/>
          <c:order val="1"/>
          <c:tx>
            <c:strRef>
              <c:f>Sheet1!$C$1</c:f>
              <c:strCache>
                <c:ptCount val="1"/>
                <c:pt idx="0">
                  <c:v>Transitoned ADF 28–37</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Sheet1!$C$2:$C$6</c:f>
              <c:numCache>
                <c:formatCode>0.0</c:formatCode>
                <c:ptCount val="5"/>
                <c:pt idx="0" formatCode="General">
                  <c:v>9.4</c:v>
                </c:pt>
                <c:pt idx="1">
                  <c:v>26</c:v>
                </c:pt>
                <c:pt idx="2">
                  <c:v>31</c:v>
                </c:pt>
                <c:pt idx="3" formatCode="General">
                  <c:v>23.1</c:v>
                </c:pt>
                <c:pt idx="4" formatCode="General">
                  <c:v>10.6</c:v>
                </c:pt>
              </c:numCache>
            </c:numRef>
          </c:val>
          <c:extLst>
            <c:ext xmlns:c16="http://schemas.microsoft.com/office/drawing/2014/chart" uri="{C3380CC4-5D6E-409C-BE32-E72D297353CC}">
              <c16:uniqueId val="{00000002-718D-489E-9F41-5B1A250A1CBB}"/>
            </c:ext>
          </c:extLst>
        </c:ser>
        <c:ser>
          <c:idx val="2"/>
          <c:order val="2"/>
          <c:tx>
            <c:strRef>
              <c:f>Sheet1!$D$1</c:f>
              <c:strCache>
                <c:ptCount val="1"/>
                <c:pt idx="0">
                  <c:v>Transitoned ADF 38–47</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Sheet1!$D$2:$D$6</c:f>
              <c:numCache>
                <c:formatCode>General</c:formatCode>
                <c:ptCount val="5"/>
                <c:pt idx="0">
                  <c:v>6.8</c:v>
                </c:pt>
                <c:pt idx="1">
                  <c:v>23.3</c:v>
                </c:pt>
                <c:pt idx="2" formatCode="0.0">
                  <c:v>28</c:v>
                </c:pt>
                <c:pt idx="3">
                  <c:v>25.2</c:v>
                </c:pt>
                <c:pt idx="4">
                  <c:v>16.5</c:v>
                </c:pt>
              </c:numCache>
            </c:numRef>
          </c:val>
          <c:extLst>
            <c:ext xmlns:c16="http://schemas.microsoft.com/office/drawing/2014/chart" uri="{C3380CC4-5D6E-409C-BE32-E72D297353CC}">
              <c16:uniqueId val="{00000000-3000-43E3-A839-7DC44E891503}"/>
            </c:ext>
          </c:extLst>
        </c:ser>
        <c:ser>
          <c:idx val="3"/>
          <c:order val="3"/>
          <c:tx>
            <c:strRef>
              <c:f>Sheet1!$E$1</c:f>
              <c:strCache>
                <c:ptCount val="1"/>
                <c:pt idx="0">
                  <c:v>Transitoned ADF 48–57</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Sheet1!$E$2:$E$6</c:f>
              <c:numCache>
                <c:formatCode>General</c:formatCode>
                <c:ptCount val="5"/>
                <c:pt idx="0">
                  <c:v>7.6</c:v>
                </c:pt>
                <c:pt idx="1">
                  <c:v>24.4</c:v>
                </c:pt>
                <c:pt idx="2" formatCode="0.0">
                  <c:v>28</c:v>
                </c:pt>
                <c:pt idx="3" formatCode="0.0">
                  <c:v>31</c:v>
                </c:pt>
                <c:pt idx="4">
                  <c:v>8.9</c:v>
                </c:pt>
              </c:numCache>
            </c:numRef>
          </c:val>
          <c:extLst>
            <c:ext xmlns:c16="http://schemas.microsoft.com/office/drawing/2014/chart" uri="{C3380CC4-5D6E-409C-BE32-E72D297353CC}">
              <c16:uniqueId val="{00000001-3000-43E3-A839-7DC44E891503}"/>
            </c:ext>
          </c:extLst>
        </c:ser>
        <c:ser>
          <c:idx val="4"/>
          <c:order val="4"/>
          <c:tx>
            <c:strRef>
              <c:f>Sheet1!$F$1</c:f>
              <c:strCache>
                <c:ptCount val="1"/>
                <c:pt idx="0">
                  <c:v>Transitoned ADF 58+</c:v>
                </c:pt>
              </c:strCache>
            </c:strRef>
          </c:tx>
          <c:spPr>
            <a:solidFill>
              <a:srgbClr val="77B49B">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Sheet1!$F$2:$F$6</c:f>
              <c:numCache>
                <c:formatCode>General</c:formatCode>
                <c:ptCount val="5"/>
                <c:pt idx="0">
                  <c:v>5.0999999999999996</c:v>
                </c:pt>
                <c:pt idx="1">
                  <c:v>28.1</c:v>
                </c:pt>
                <c:pt idx="2">
                  <c:v>30.1</c:v>
                </c:pt>
                <c:pt idx="3">
                  <c:v>27.1</c:v>
                </c:pt>
                <c:pt idx="4">
                  <c:v>9.6</c:v>
                </c:pt>
              </c:numCache>
            </c:numRef>
          </c:val>
          <c:extLst>
            <c:ext xmlns:c16="http://schemas.microsoft.com/office/drawing/2014/chart" uri="{C3380CC4-5D6E-409C-BE32-E72D297353CC}">
              <c16:uniqueId val="{00000002-3000-43E3-A839-7DC44E891503}"/>
            </c:ext>
          </c:extLst>
        </c:ser>
        <c:ser>
          <c:idx val="5"/>
          <c:order val="5"/>
          <c:tx>
            <c:strRef>
              <c:f>Sheet1!$G$1</c:f>
              <c:strCache>
                <c:ptCount val="1"/>
                <c:pt idx="0">
                  <c:v>Australian Community 18–27</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Sheet1!$G$2:$G$6</c:f>
              <c:numCache>
                <c:formatCode>General</c:formatCode>
                <c:ptCount val="5"/>
                <c:pt idx="0">
                  <c:v>22.9</c:v>
                </c:pt>
                <c:pt idx="1">
                  <c:v>37.200000000000003</c:v>
                </c:pt>
                <c:pt idx="2">
                  <c:v>28.6</c:v>
                </c:pt>
                <c:pt idx="3">
                  <c:v>9.1999999999999993</c:v>
                </c:pt>
                <c:pt idx="4">
                  <c:v>1.9</c:v>
                </c:pt>
              </c:numCache>
            </c:numRef>
          </c:val>
          <c:extLst>
            <c:ext xmlns:c16="http://schemas.microsoft.com/office/drawing/2014/chart" uri="{C3380CC4-5D6E-409C-BE32-E72D297353CC}">
              <c16:uniqueId val="{00000003-3000-43E3-A839-7DC44E891503}"/>
            </c:ext>
          </c:extLst>
        </c:ser>
        <c:ser>
          <c:idx val="6"/>
          <c:order val="6"/>
          <c:tx>
            <c:strRef>
              <c:f>Sheet1!$H$1</c:f>
              <c:strCache>
                <c:ptCount val="1"/>
                <c:pt idx="0">
                  <c:v>Australian Community 28–37</c:v>
                </c:pt>
              </c:strCache>
            </c:strRef>
          </c:tx>
          <c:spPr>
            <a:solidFill>
              <a:srgbClr val="5F1C95">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Sheet1!$H$2:$H$6</c:f>
              <c:numCache>
                <c:formatCode>General</c:formatCode>
                <c:ptCount val="5"/>
                <c:pt idx="0">
                  <c:v>18.8</c:v>
                </c:pt>
                <c:pt idx="1">
                  <c:v>41.7</c:v>
                </c:pt>
                <c:pt idx="2">
                  <c:v>29.5</c:v>
                </c:pt>
                <c:pt idx="3">
                  <c:v>7.9</c:v>
                </c:pt>
                <c:pt idx="4">
                  <c:v>2.1</c:v>
                </c:pt>
              </c:numCache>
            </c:numRef>
          </c:val>
          <c:extLst>
            <c:ext xmlns:c16="http://schemas.microsoft.com/office/drawing/2014/chart" uri="{C3380CC4-5D6E-409C-BE32-E72D297353CC}">
              <c16:uniqueId val="{00000004-3000-43E3-A839-7DC44E891503}"/>
            </c:ext>
          </c:extLst>
        </c:ser>
        <c:ser>
          <c:idx val="7"/>
          <c:order val="7"/>
          <c:tx>
            <c:strRef>
              <c:f>Sheet1!$I$1</c:f>
              <c:strCache>
                <c:ptCount val="1"/>
                <c:pt idx="0">
                  <c:v>Australian Community 38–47</c:v>
                </c:pt>
              </c:strCache>
            </c:strRef>
          </c:tx>
          <c:spPr>
            <a:solidFill>
              <a:srgbClr val="929292">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Sheet1!$I$2:$I$6</c:f>
              <c:numCache>
                <c:formatCode>0.0</c:formatCode>
                <c:ptCount val="5"/>
                <c:pt idx="0" formatCode="General">
                  <c:v>20.9</c:v>
                </c:pt>
                <c:pt idx="1">
                  <c:v>36</c:v>
                </c:pt>
                <c:pt idx="2" formatCode="General">
                  <c:v>29.8</c:v>
                </c:pt>
                <c:pt idx="3" formatCode="General">
                  <c:v>11.2</c:v>
                </c:pt>
                <c:pt idx="4" formatCode="General">
                  <c:v>2.2000000000000002</c:v>
                </c:pt>
              </c:numCache>
            </c:numRef>
          </c:val>
          <c:extLst>
            <c:ext xmlns:c16="http://schemas.microsoft.com/office/drawing/2014/chart" uri="{C3380CC4-5D6E-409C-BE32-E72D297353CC}">
              <c16:uniqueId val="{00000005-3000-43E3-A839-7DC44E891503}"/>
            </c:ext>
          </c:extLst>
        </c:ser>
        <c:ser>
          <c:idx val="8"/>
          <c:order val="8"/>
          <c:tx>
            <c:strRef>
              <c:f>Sheet1!$J$1</c:f>
              <c:strCache>
                <c:ptCount val="1"/>
                <c:pt idx="0">
                  <c:v>Australian Community 48–57</c:v>
                </c:pt>
              </c:strCache>
            </c:strRef>
          </c:tx>
          <c:spPr>
            <a:solidFill>
              <a:srgbClr val="FF9300">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Sheet1!$J$2:$J$6</c:f>
              <c:numCache>
                <c:formatCode>General</c:formatCode>
                <c:ptCount val="5"/>
                <c:pt idx="0">
                  <c:v>15.7</c:v>
                </c:pt>
                <c:pt idx="1">
                  <c:v>33.6</c:v>
                </c:pt>
                <c:pt idx="2">
                  <c:v>32.299999999999997</c:v>
                </c:pt>
                <c:pt idx="3" formatCode="0.0">
                  <c:v>12</c:v>
                </c:pt>
                <c:pt idx="4">
                  <c:v>6.2</c:v>
                </c:pt>
              </c:numCache>
            </c:numRef>
          </c:val>
          <c:extLst>
            <c:ext xmlns:c16="http://schemas.microsoft.com/office/drawing/2014/chart" uri="{C3380CC4-5D6E-409C-BE32-E72D297353CC}">
              <c16:uniqueId val="{00000006-3000-43E3-A839-7DC44E891503}"/>
            </c:ext>
          </c:extLst>
        </c:ser>
        <c:ser>
          <c:idx val="9"/>
          <c:order val="9"/>
          <c:tx>
            <c:strRef>
              <c:f>Sheet1!$K$1</c:f>
              <c:strCache>
                <c:ptCount val="1"/>
                <c:pt idx="0">
                  <c:v>Australian Community 58+</c:v>
                </c:pt>
              </c:strCache>
            </c:strRef>
          </c:tx>
          <c:spPr>
            <a:solidFill>
              <a:srgbClr val="FF7E79">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Sheet1!$K$2:$K$6</c:f>
              <c:numCache>
                <c:formatCode>General</c:formatCode>
                <c:ptCount val="5"/>
                <c:pt idx="0">
                  <c:v>12.4</c:v>
                </c:pt>
                <c:pt idx="1">
                  <c:v>29.8</c:v>
                </c:pt>
                <c:pt idx="2">
                  <c:v>29.7</c:v>
                </c:pt>
                <c:pt idx="3">
                  <c:v>15.6</c:v>
                </c:pt>
                <c:pt idx="4">
                  <c:v>8.6</c:v>
                </c:pt>
              </c:numCache>
            </c:numRef>
          </c:val>
          <c:extLst>
            <c:ext xmlns:c16="http://schemas.microsoft.com/office/drawing/2014/chart" uri="{C3380CC4-5D6E-409C-BE32-E72D297353CC}">
              <c16:uniqueId val="{00000007-3000-43E3-A839-7DC44E891503}"/>
            </c:ext>
          </c:extLst>
        </c:ser>
        <c:dLbls>
          <c:showLegendKey val="0"/>
          <c:showVal val="1"/>
          <c:showCatName val="0"/>
          <c:showSerName val="0"/>
          <c:showPercent val="0"/>
          <c:showBubbleSize val="0"/>
        </c:dLbls>
        <c:gapWidth val="150"/>
        <c:axId val="597992720"/>
        <c:axId val="597991936"/>
      </c:barChart>
      <c:catAx>
        <c:axId val="597992720"/>
        <c:scaling>
          <c:orientation val="minMax"/>
        </c:scaling>
        <c:delete val="0"/>
        <c:axPos val="b"/>
        <c:numFmt formatCode="General" sourceLinked="0"/>
        <c:majorTickMark val="out"/>
        <c:minorTickMark val="none"/>
        <c:tickLblPos val="nextTo"/>
        <c:crossAx val="597991936"/>
        <c:crosses val="autoZero"/>
        <c:auto val="1"/>
        <c:lblAlgn val="ctr"/>
        <c:lblOffset val="100"/>
        <c:noMultiLvlLbl val="0"/>
      </c:catAx>
      <c:valAx>
        <c:axId val="5979919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2176440143793465E-2"/>
              <c:y val="0.43154618693496644"/>
            </c:manualLayout>
          </c:layout>
          <c:overlay val="0"/>
        </c:title>
        <c:numFmt formatCode="General" sourceLinked="1"/>
        <c:majorTickMark val="out"/>
        <c:minorTickMark val="none"/>
        <c:tickLblPos val="nextTo"/>
        <c:crossAx val="597992720"/>
        <c:crosses val="autoZero"/>
        <c:crossBetween val="between"/>
      </c:valAx>
    </c:plotArea>
    <c:legend>
      <c:legendPos val="r"/>
      <c:layout>
        <c:manualLayout>
          <c:xMode val="edge"/>
          <c:yMode val="edge"/>
          <c:x val="0.50730515452403302"/>
          <c:y val="2.3130368421261802E-2"/>
          <c:w val="0.48819473349994402"/>
          <c:h val="0.1593265947763599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23359580052492"/>
          <c:y val="6.6806898167483295E-2"/>
          <c:w val="0.86058770778652671"/>
          <c:h val="0.82709082300124503"/>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75-4738-9F0D-359E838ACFC0}"/>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Asthma</c:v>
                </c:pt>
              </c:strCache>
            </c:strRef>
          </c:cat>
          <c:val>
            <c:numRef>
              <c:f>Sheet1!$B$2</c:f>
              <c:numCache>
                <c:formatCode>General</c:formatCode>
                <c:ptCount val="1"/>
                <c:pt idx="0">
                  <c:v>15.3</c:v>
                </c:pt>
              </c:numCache>
            </c:numRef>
          </c:val>
          <c:extLst>
            <c:ext xmlns:c16="http://schemas.microsoft.com/office/drawing/2014/chart" uri="{C3380CC4-5D6E-409C-BE32-E72D297353CC}">
              <c16:uniqueId val="{00000001-7A75-4738-9F0D-359E838ACFC0}"/>
            </c:ext>
          </c:extLst>
        </c:ser>
        <c:ser>
          <c:idx val="1"/>
          <c:order val="1"/>
          <c:tx>
            <c:strRef>
              <c:f>Sheet1!$C$1</c:f>
              <c:strCache>
                <c:ptCount val="1"/>
                <c:pt idx="0">
                  <c:v>Australian Community</c:v>
                </c:pt>
              </c:strCache>
            </c:strRef>
          </c:tx>
          <c:spPr>
            <a:solidFill>
              <a:srgbClr val="706594">
                <a:alpha val="64000"/>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Asthma</c:v>
                </c:pt>
              </c:strCache>
            </c:strRef>
          </c:cat>
          <c:val>
            <c:numRef>
              <c:f>Sheet1!$C$2</c:f>
              <c:numCache>
                <c:formatCode>General</c:formatCode>
                <c:ptCount val="1"/>
                <c:pt idx="0">
                  <c:v>21.9</c:v>
                </c:pt>
              </c:numCache>
            </c:numRef>
          </c:val>
          <c:extLst>
            <c:ext xmlns:c16="http://schemas.microsoft.com/office/drawing/2014/chart" uri="{C3380CC4-5D6E-409C-BE32-E72D297353CC}">
              <c16:uniqueId val="{00000002-7A75-4738-9F0D-359E838ACFC0}"/>
            </c:ext>
          </c:extLst>
        </c:ser>
        <c:dLbls>
          <c:showLegendKey val="0"/>
          <c:showVal val="1"/>
          <c:showCatName val="0"/>
          <c:showSerName val="0"/>
          <c:showPercent val="0"/>
          <c:showBubbleSize val="0"/>
        </c:dLbls>
        <c:gapWidth val="150"/>
        <c:axId val="597993112"/>
        <c:axId val="597993896"/>
      </c:barChart>
      <c:catAx>
        <c:axId val="597993112"/>
        <c:scaling>
          <c:orientation val="minMax"/>
        </c:scaling>
        <c:delete val="0"/>
        <c:axPos val="b"/>
        <c:numFmt formatCode="General" sourceLinked="0"/>
        <c:majorTickMark val="out"/>
        <c:minorTickMark val="none"/>
        <c:tickLblPos val="nextTo"/>
        <c:crossAx val="597993896"/>
        <c:crosses val="autoZero"/>
        <c:auto val="1"/>
        <c:lblAlgn val="ctr"/>
        <c:lblOffset val="100"/>
        <c:noMultiLvlLbl val="0"/>
      </c:catAx>
      <c:valAx>
        <c:axId val="597993896"/>
        <c:scaling>
          <c:orientation val="minMax"/>
          <c:max val="3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8.3460767780107661E-3"/>
              <c:y val="0.36119574526868353"/>
            </c:manualLayout>
          </c:layout>
          <c:overlay val="0"/>
        </c:title>
        <c:numFmt formatCode="General" sourceLinked="1"/>
        <c:majorTickMark val="out"/>
        <c:minorTickMark val="none"/>
        <c:tickLblPos val="nextTo"/>
        <c:crossAx val="597993112"/>
        <c:crosses val="autoZero"/>
        <c:crossBetween val="between"/>
      </c:valAx>
    </c:plotArea>
    <c:legend>
      <c:legendPos val="r"/>
      <c:layout>
        <c:manualLayout>
          <c:xMode val="edge"/>
          <c:yMode val="edge"/>
          <c:x val="0.71603368328958872"/>
          <c:y val="6.5538786818314376E-2"/>
          <c:w val="0.25387817147856517"/>
          <c:h val="0.107191411370510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87510936132983"/>
          <c:y val="5.1587301587301598E-2"/>
          <c:w val="0.85719335083114623"/>
          <c:h val="0.81328740157480317"/>
        </c:manualLayout>
      </c:layout>
      <c:barChart>
        <c:barDir val="col"/>
        <c:grouping val="clustered"/>
        <c:varyColors val="0"/>
        <c:ser>
          <c:idx val="0"/>
          <c:order val="0"/>
          <c:tx>
            <c:strRef>
              <c:f>Sheet1!$B$1</c:f>
              <c:strCache>
                <c:ptCount val="1"/>
                <c:pt idx="0">
                  <c:v>Transitioned ADF</c:v>
                </c:pt>
              </c:strCache>
            </c:strRef>
          </c:tx>
          <c:spPr>
            <a:solidFill>
              <a:srgbClr val="800080">
                <a:alpha val="64706"/>
              </a:srgbClr>
            </a:solidFill>
            <a:effectLst>
              <a:innerShdw blurRad="63500" dist="508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Male</c:v>
                </c:pt>
                <c:pt idx="1">
                  <c:v>Female</c:v>
                </c:pt>
              </c:strCache>
            </c:strRef>
          </c:cat>
          <c:val>
            <c:numRef>
              <c:f>Sheet1!$B$2:$B$3</c:f>
              <c:numCache>
                <c:formatCode>General</c:formatCode>
                <c:ptCount val="2"/>
                <c:pt idx="0">
                  <c:v>15.3</c:v>
                </c:pt>
                <c:pt idx="1">
                  <c:v>15.5</c:v>
                </c:pt>
              </c:numCache>
            </c:numRef>
          </c:val>
          <c:extLst>
            <c:ext xmlns:c16="http://schemas.microsoft.com/office/drawing/2014/chart" uri="{C3380CC4-5D6E-409C-BE32-E72D297353CC}">
              <c16:uniqueId val="{00000001-F098-497A-BA40-14A7BF279410}"/>
            </c:ext>
          </c:extLst>
        </c:ser>
        <c:ser>
          <c:idx val="1"/>
          <c:order val="1"/>
          <c:tx>
            <c:strRef>
              <c:f>Sheet1!$C$1</c:f>
              <c:strCache>
                <c:ptCount val="1"/>
                <c:pt idx="0">
                  <c:v>Australian Community </c:v>
                </c:pt>
              </c:strCache>
            </c:strRef>
          </c:tx>
          <c:spPr>
            <a:solidFill>
              <a:srgbClr val="706594">
                <a:alpha val="64706"/>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Male</c:v>
                </c:pt>
                <c:pt idx="1">
                  <c:v>Female</c:v>
                </c:pt>
              </c:strCache>
            </c:strRef>
          </c:cat>
          <c:val>
            <c:numRef>
              <c:f>Sheet1!$C$2:$C$3</c:f>
              <c:numCache>
                <c:formatCode>General</c:formatCode>
                <c:ptCount val="2"/>
                <c:pt idx="0">
                  <c:v>21.7</c:v>
                </c:pt>
                <c:pt idx="1">
                  <c:v>23.2</c:v>
                </c:pt>
              </c:numCache>
            </c:numRef>
          </c:val>
          <c:extLst>
            <c:ext xmlns:c16="http://schemas.microsoft.com/office/drawing/2014/chart" uri="{C3380CC4-5D6E-409C-BE32-E72D297353CC}">
              <c16:uniqueId val="{00000002-F098-497A-BA40-14A7BF279410}"/>
            </c:ext>
          </c:extLst>
        </c:ser>
        <c:dLbls>
          <c:showLegendKey val="0"/>
          <c:showVal val="1"/>
          <c:showCatName val="0"/>
          <c:showSerName val="0"/>
          <c:showPercent val="0"/>
          <c:showBubbleSize val="0"/>
        </c:dLbls>
        <c:gapWidth val="150"/>
        <c:axId val="593682792"/>
        <c:axId val="593683576"/>
      </c:barChart>
      <c:catAx>
        <c:axId val="593682792"/>
        <c:scaling>
          <c:orientation val="minMax"/>
        </c:scaling>
        <c:delete val="0"/>
        <c:axPos val="b"/>
        <c:numFmt formatCode="General" sourceLinked="0"/>
        <c:majorTickMark val="out"/>
        <c:minorTickMark val="none"/>
        <c:tickLblPos val="nextTo"/>
        <c:crossAx val="593683576"/>
        <c:crosses val="autoZero"/>
        <c:auto val="1"/>
        <c:lblAlgn val="ctr"/>
        <c:lblOffset val="100"/>
        <c:noMultiLvlLbl val="0"/>
      </c:catAx>
      <c:valAx>
        <c:axId val="593683576"/>
        <c:scaling>
          <c:orientation val="minMax"/>
          <c:max val="3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9.9973753280839898E-3"/>
              <c:y val="0.34710812190142892"/>
            </c:manualLayout>
          </c:layout>
          <c:overlay val="0"/>
        </c:title>
        <c:numFmt formatCode="General" sourceLinked="1"/>
        <c:majorTickMark val="out"/>
        <c:minorTickMark val="none"/>
        <c:tickLblPos val="nextTo"/>
        <c:crossAx val="593682792"/>
        <c:crosses val="autoZero"/>
        <c:crossBetween val="between"/>
      </c:valAx>
    </c:plotArea>
    <c:legend>
      <c:legendPos val="t"/>
      <c:layout>
        <c:manualLayout>
          <c:xMode val="edge"/>
          <c:yMode val="edge"/>
          <c:x val="0.43139851268591428"/>
          <c:y val="2.7777777777777776E-2"/>
          <c:w val="0.30942519685039371"/>
          <c:h val="0.1188301983085447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4298096958199"/>
          <c:y val="6.8632455490108171E-2"/>
          <c:w val="0.84886001749781292"/>
          <c:h val="0.7856205528188287"/>
        </c:manualLayout>
      </c:layout>
      <c:barChart>
        <c:barDir val="col"/>
        <c:grouping val="clustered"/>
        <c:varyColors val="0"/>
        <c:ser>
          <c:idx val="0"/>
          <c:order val="0"/>
          <c:tx>
            <c:strRef>
              <c:f>Sheet1!$B$1</c:f>
              <c:strCache>
                <c:ptCount val="1"/>
                <c:pt idx="0">
                  <c:v>Transitoned ADF</c:v>
                </c:pt>
              </c:strCache>
            </c:strRef>
          </c:tx>
          <c:spPr>
            <a:solidFill>
              <a:srgbClr val="800080">
                <a:alpha val="65000"/>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18–27</c:v>
                </c:pt>
                <c:pt idx="1">
                  <c:v>28–37</c:v>
                </c:pt>
                <c:pt idx="2">
                  <c:v>38–47</c:v>
                </c:pt>
                <c:pt idx="3">
                  <c:v>48–57</c:v>
                </c:pt>
                <c:pt idx="4">
                  <c:v>58+</c:v>
                </c:pt>
              </c:strCache>
            </c:strRef>
          </c:cat>
          <c:val>
            <c:numRef>
              <c:f>Sheet1!$B$2:$B$6</c:f>
              <c:numCache>
                <c:formatCode>General</c:formatCode>
                <c:ptCount val="5"/>
                <c:pt idx="0">
                  <c:v>17.399999999999999</c:v>
                </c:pt>
                <c:pt idx="1">
                  <c:v>17.7</c:v>
                </c:pt>
                <c:pt idx="2">
                  <c:v>13.5</c:v>
                </c:pt>
                <c:pt idx="3">
                  <c:v>11.2</c:v>
                </c:pt>
                <c:pt idx="4">
                  <c:v>11.8</c:v>
                </c:pt>
              </c:numCache>
            </c:numRef>
          </c:val>
          <c:extLst>
            <c:ext xmlns:c16="http://schemas.microsoft.com/office/drawing/2014/chart" uri="{C3380CC4-5D6E-409C-BE32-E72D297353CC}">
              <c16:uniqueId val="{00000001-7C9E-4A3F-B4B3-B247F9291701}"/>
            </c:ext>
          </c:extLst>
        </c:ser>
        <c:ser>
          <c:idx val="1"/>
          <c:order val="1"/>
          <c:tx>
            <c:strRef>
              <c:f>Sheet1!$C$1</c:f>
              <c:strCache>
                <c:ptCount val="1"/>
                <c:pt idx="0">
                  <c:v>Australian Community </c:v>
                </c:pt>
              </c:strCache>
            </c:strRef>
          </c:tx>
          <c:spPr>
            <a:solidFill>
              <a:srgbClr val="706594">
                <a:alpha val="64706"/>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18–27</c:v>
                </c:pt>
                <c:pt idx="1">
                  <c:v>28–37</c:v>
                </c:pt>
                <c:pt idx="2">
                  <c:v>38–47</c:v>
                </c:pt>
                <c:pt idx="3">
                  <c:v>48–57</c:v>
                </c:pt>
                <c:pt idx="4">
                  <c:v>58+</c:v>
                </c:pt>
              </c:strCache>
            </c:strRef>
          </c:cat>
          <c:val>
            <c:numRef>
              <c:f>Sheet1!$C$2:$C$6</c:f>
              <c:numCache>
                <c:formatCode>0.0</c:formatCode>
                <c:ptCount val="5"/>
                <c:pt idx="0" formatCode="General">
                  <c:v>24.1</c:v>
                </c:pt>
                <c:pt idx="1">
                  <c:v>23</c:v>
                </c:pt>
                <c:pt idx="2" formatCode="General">
                  <c:v>21.1</c:v>
                </c:pt>
                <c:pt idx="3" formatCode="General">
                  <c:v>19.899999999999999</c:v>
                </c:pt>
                <c:pt idx="4" formatCode="General">
                  <c:v>16.3</c:v>
                </c:pt>
              </c:numCache>
            </c:numRef>
          </c:val>
          <c:extLst>
            <c:ext xmlns:c16="http://schemas.microsoft.com/office/drawing/2014/chart" uri="{C3380CC4-5D6E-409C-BE32-E72D297353CC}">
              <c16:uniqueId val="{00000002-7C9E-4A3F-B4B3-B247F9291701}"/>
            </c:ext>
          </c:extLst>
        </c:ser>
        <c:dLbls>
          <c:showLegendKey val="0"/>
          <c:showVal val="1"/>
          <c:showCatName val="0"/>
          <c:showSerName val="0"/>
          <c:showPercent val="0"/>
          <c:showBubbleSize val="0"/>
        </c:dLbls>
        <c:gapWidth val="150"/>
        <c:axId val="593682400"/>
        <c:axId val="596691952"/>
      </c:barChart>
      <c:catAx>
        <c:axId val="593682400"/>
        <c:scaling>
          <c:orientation val="minMax"/>
        </c:scaling>
        <c:delete val="0"/>
        <c:axPos val="b"/>
        <c:numFmt formatCode="General" sourceLinked="0"/>
        <c:majorTickMark val="out"/>
        <c:minorTickMark val="none"/>
        <c:tickLblPos val="nextTo"/>
        <c:crossAx val="596691952"/>
        <c:crosses val="autoZero"/>
        <c:auto val="1"/>
        <c:lblAlgn val="ctr"/>
        <c:lblOffset val="100"/>
        <c:noMultiLvlLbl val="0"/>
      </c:catAx>
      <c:valAx>
        <c:axId val="59669195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6.9875328083989496E-3"/>
              <c:y val="0.39423529090113735"/>
            </c:manualLayout>
          </c:layout>
          <c:overlay val="0"/>
        </c:title>
        <c:numFmt formatCode="General" sourceLinked="1"/>
        <c:majorTickMark val="out"/>
        <c:minorTickMark val="none"/>
        <c:tickLblPos val="nextTo"/>
        <c:crossAx val="593682400"/>
        <c:crosses val="autoZero"/>
        <c:crossBetween val="between"/>
      </c:valAx>
    </c:plotArea>
    <c:legend>
      <c:legendPos val="r"/>
      <c:layout>
        <c:manualLayout>
          <c:xMode val="edge"/>
          <c:yMode val="edge"/>
          <c:x val="0.65868219597550304"/>
          <c:y val="7.6336258748906385E-2"/>
          <c:w val="0.29965113735783028"/>
          <c:h val="0.1117907380363713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88473315835524"/>
          <c:y val="3.3419548941544849E-2"/>
          <c:w val="0.74262817147856519"/>
          <c:h val="0.89853603543800209"/>
        </c:manualLayout>
      </c:layout>
      <c:barChart>
        <c:barDir val="bar"/>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Any musculoskeletal and connective tissue conditions </c:v>
                </c:pt>
                <c:pt idx="1">
                  <c:v>Arthritis</c:v>
                </c:pt>
                <c:pt idx="2">
                  <c:v>Chronic low back pain</c:v>
                </c:pt>
                <c:pt idx="3">
                  <c:v>Carpal tunnel</c:v>
                </c:pt>
                <c:pt idx="4">
                  <c:v>Fibrositis</c:v>
                </c:pt>
                <c:pt idx="5">
                  <c:v>Gout</c:v>
                </c:pt>
                <c:pt idx="6">
                  <c:v>Neck pain</c:v>
                </c:pt>
                <c:pt idx="7">
                  <c:v>Osteoarthritis</c:v>
                </c:pt>
                <c:pt idx="8">
                  <c:v>Osteoporosis</c:v>
                </c:pt>
                <c:pt idx="9">
                  <c:v>Other inflammatory arthritis</c:v>
                </c:pt>
                <c:pt idx="10">
                  <c:v>Rheumatoid arthritis</c:v>
                </c:pt>
                <c:pt idx="11">
                  <c:v>Other musculoskeletal condition</c:v>
                </c:pt>
              </c:strCache>
            </c:strRef>
          </c:cat>
          <c:val>
            <c:numRef>
              <c:f>Sheet1!$B$2:$B$13</c:f>
              <c:numCache>
                <c:formatCode>General</c:formatCode>
                <c:ptCount val="12"/>
                <c:pt idx="0">
                  <c:v>34.200000000000003</c:v>
                </c:pt>
                <c:pt idx="1">
                  <c:v>7.4</c:v>
                </c:pt>
                <c:pt idx="2">
                  <c:v>18.5</c:v>
                </c:pt>
                <c:pt idx="3">
                  <c:v>2.8</c:v>
                </c:pt>
                <c:pt idx="4" formatCode="0.0">
                  <c:v>1</c:v>
                </c:pt>
                <c:pt idx="5">
                  <c:v>3.2</c:v>
                </c:pt>
                <c:pt idx="6" formatCode="0.0">
                  <c:v>7</c:v>
                </c:pt>
                <c:pt idx="7">
                  <c:v>8.8000000000000007</c:v>
                </c:pt>
                <c:pt idx="8">
                  <c:v>1.2</c:v>
                </c:pt>
                <c:pt idx="9">
                  <c:v>2.7</c:v>
                </c:pt>
                <c:pt idx="10">
                  <c:v>1.6</c:v>
                </c:pt>
                <c:pt idx="11">
                  <c:v>12.2</c:v>
                </c:pt>
              </c:numCache>
            </c:numRef>
          </c:val>
          <c:extLst>
            <c:ext xmlns:c16="http://schemas.microsoft.com/office/drawing/2014/chart" uri="{C3380CC4-5D6E-409C-BE32-E72D297353CC}">
              <c16:uniqueId val="{00000000-1F03-4EC3-8C8F-104E5AA52EA0}"/>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Any musculoskeletal and connective tissue conditions </c:v>
                </c:pt>
                <c:pt idx="1">
                  <c:v>Arthritis</c:v>
                </c:pt>
                <c:pt idx="2">
                  <c:v>Chronic low back pain</c:v>
                </c:pt>
                <c:pt idx="3">
                  <c:v>Carpal tunnel</c:v>
                </c:pt>
                <c:pt idx="4">
                  <c:v>Fibrositis</c:v>
                </c:pt>
                <c:pt idx="5">
                  <c:v>Gout</c:v>
                </c:pt>
                <c:pt idx="6">
                  <c:v>Neck pain</c:v>
                </c:pt>
                <c:pt idx="7">
                  <c:v>Osteoarthritis</c:v>
                </c:pt>
                <c:pt idx="8">
                  <c:v>Osteoporosis</c:v>
                </c:pt>
                <c:pt idx="9">
                  <c:v>Other inflammatory arthritis</c:v>
                </c:pt>
                <c:pt idx="10">
                  <c:v>Rheumatoid arthritis</c:v>
                </c:pt>
                <c:pt idx="11">
                  <c:v>Other musculoskeletal condition</c:v>
                </c:pt>
              </c:strCache>
            </c:strRef>
          </c:cat>
          <c:val>
            <c:numRef>
              <c:f>Sheet1!$C$2:$C$13</c:f>
              <c:numCache>
                <c:formatCode>General</c:formatCode>
                <c:ptCount val="12"/>
                <c:pt idx="0">
                  <c:v>24.9</c:v>
                </c:pt>
                <c:pt idx="1">
                  <c:v>5.0999999999999996</c:v>
                </c:pt>
                <c:pt idx="2">
                  <c:v>11.7</c:v>
                </c:pt>
                <c:pt idx="3" formatCode="0.0">
                  <c:v>2.5</c:v>
                </c:pt>
                <c:pt idx="4" formatCode="0.0">
                  <c:v>1</c:v>
                </c:pt>
                <c:pt idx="5">
                  <c:v>2.5</c:v>
                </c:pt>
                <c:pt idx="6" formatCode="0.0">
                  <c:v>4.0999999999999996</c:v>
                </c:pt>
                <c:pt idx="7">
                  <c:v>4.9000000000000004</c:v>
                </c:pt>
                <c:pt idx="8" formatCode="0.0">
                  <c:v>1.1000000000000001</c:v>
                </c:pt>
                <c:pt idx="9" formatCode="0.0">
                  <c:v>1.7</c:v>
                </c:pt>
                <c:pt idx="10" formatCode="0.0">
                  <c:v>1.3</c:v>
                </c:pt>
                <c:pt idx="11" formatCode="0.0">
                  <c:v>11.1</c:v>
                </c:pt>
              </c:numCache>
            </c:numRef>
          </c:val>
          <c:extLst>
            <c:ext xmlns:c16="http://schemas.microsoft.com/office/drawing/2014/chart" uri="{C3380CC4-5D6E-409C-BE32-E72D297353CC}">
              <c16:uniqueId val="{00000001-1F03-4EC3-8C8F-104E5AA52EA0}"/>
            </c:ext>
          </c:extLst>
        </c:ser>
        <c:dLbls>
          <c:showLegendKey val="0"/>
          <c:showVal val="1"/>
          <c:showCatName val="0"/>
          <c:showSerName val="0"/>
          <c:showPercent val="0"/>
          <c:showBubbleSize val="0"/>
        </c:dLbls>
        <c:gapWidth val="150"/>
        <c:axId val="595480680"/>
        <c:axId val="592649680"/>
      </c:barChart>
      <c:catAx>
        <c:axId val="595480680"/>
        <c:scaling>
          <c:orientation val="minMax"/>
        </c:scaling>
        <c:delete val="0"/>
        <c:axPos val="l"/>
        <c:numFmt formatCode="General" sourceLinked="0"/>
        <c:majorTickMark val="out"/>
        <c:minorTickMark val="none"/>
        <c:tickLblPos val="nextTo"/>
        <c:crossAx val="592649680"/>
        <c:crosses val="autoZero"/>
        <c:auto val="1"/>
        <c:lblAlgn val="ctr"/>
        <c:lblOffset val="100"/>
        <c:noMultiLvlLbl val="0"/>
      </c:catAx>
      <c:valAx>
        <c:axId val="592649680"/>
        <c:scaling>
          <c:orientation val="minMax"/>
        </c:scaling>
        <c:delete val="0"/>
        <c:axPos val="b"/>
        <c:majorGridlines>
          <c:spPr>
            <a:ln>
              <a:solidFill>
                <a:sysClr val="window" lastClr="FFFFFF">
                  <a:lumMod val="75000"/>
                  <a:alpha val="26000"/>
                </a:sysClr>
              </a:solidFill>
            </a:ln>
          </c:spPr>
        </c:majorGridlines>
        <c:title>
          <c:tx>
            <c:rich>
              <a:bodyPr rot="0" vert="horz"/>
              <a:lstStyle/>
              <a:p>
                <a:pPr>
                  <a:defRPr/>
                </a:pPr>
                <a:r>
                  <a:rPr lang="en-US"/>
                  <a:t>Per cent (%)</a:t>
                </a:r>
              </a:p>
            </c:rich>
          </c:tx>
          <c:overlay val="0"/>
        </c:title>
        <c:numFmt formatCode="General" sourceLinked="1"/>
        <c:majorTickMark val="out"/>
        <c:minorTickMark val="none"/>
        <c:tickLblPos val="nextTo"/>
        <c:crossAx val="595480680"/>
        <c:crosses val="autoZero"/>
        <c:crossBetween val="between"/>
      </c:valAx>
    </c:plotArea>
    <c:legend>
      <c:legendPos val="r"/>
      <c:layout>
        <c:manualLayout>
          <c:xMode val="edge"/>
          <c:yMode val="edge"/>
          <c:x val="0.67228105861767284"/>
          <c:y val="3.7645821779744536E-2"/>
          <c:w val="0.26161789151356074"/>
          <c:h val="5.8189079568106726E-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26159230096239"/>
          <c:y val="7.0686611602981481E-2"/>
          <c:w val="0.85680686789151361"/>
          <c:h val="0.79696590660542432"/>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Sheet1!$B$2:$B$7</c:f>
              <c:numCache>
                <c:formatCode>General</c:formatCode>
                <c:ptCount val="6"/>
                <c:pt idx="0">
                  <c:v>0.7</c:v>
                </c:pt>
                <c:pt idx="1">
                  <c:v>26.1</c:v>
                </c:pt>
                <c:pt idx="2">
                  <c:v>45.5</c:v>
                </c:pt>
                <c:pt idx="3">
                  <c:v>19</c:v>
                </c:pt>
                <c:pt idx="4">
                  <c:v>6.1</c:v>
                </c:pt>
                <c:pt idx="5" formatCode="0.0">
                  <c:v>1.1000000000000001</c:v>
                </c:pt>
              </c:numCache>
            </c:numRef>
          </c:val>
          <c:extLst>
            <c:ext xmlns:c16="http://schemas.microsoft.com/office/drawing/2014/chart" uri="{C3380CC4-5D6E-409C-BE32-E72D297353CC}">
              <c16:uniqueId val="{00000000-AC1F-4F22-ADAD-05C9B762B179}"/>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Sheet1!$C$2:$C$7</c:f>
              <c:numCache>
                <c:formatCode>General</c:formatCode>
                <c:ptCount val="6"/>
                <c:pt idx="0">
                  <c:v>0.1</c:v>
                </c:pt>
                <c:pt idx="1">
                  <c:v>27.4</c:v>
                </c:pt>
                <c:pt idx="2" formatCode="0.0">
                  <c:v>49.1</c:v>
                </c:pt>
                <c:pt idx="3">
                  <c:v>19.100000000000001</c:v>
                </c:pt>
                <c:pt idx="4">
                  <c:v>2.6</c:v>
                </c:pt>
                <c:pt idx="5" formatCode="0.0">
                  <c:v>0.1</c:v>
                </c:pt>
              </c:numCache>
            </c:numRef>
          </c:val>
          <c:extLst>
            <c:ext xmlns:c16="http://schemas.microsoft.com/office/drawing/2014/chart" uri="{C3380CC4-5D6E-409C-BE32-E72D297353CC}">
              <c16:uniqueId val="{00000001-AC1F-4F22-ADAD-05C9B762B179}"/>
            </c:ext>
          </c:extLst>
        </c:ser>
        <c:dLbls>
          <c:showLegendKey val="0"/>
          <c:showVal val="1"/>
          <c:showCatName val="0"/>
          <c:showSerName val="0"/>
          <c:showPercent val="0"/>
          <c:showBubbleSize val="0"/>
        </c:dLbls>
        <c:gapWidth val="150"/>
        <c:axId val="592650856"/>
        <c:axId val="592651248"/>
      </c:barChart>
      <c:catAx>
        <c:axId val="592650856"/>
        <c:scaling>
          <c:orientation val="minMax"/>
        </c:scaling>
        <c:delete val="0"/>
        <c:axPos val="b"/>
        <c:numFmt formatCode="General" sourceLinked="0"/>
        <c:majorTickMark val="out"/>
        <c:minorTickMark val="none"/>
        <c:tickLblPos val="nextTo"/>
        <c:crossAx val="592651248"/>
        <c:crosses val="autoZero"/>
        <c:auto val="1"/>
        <c:lblAlgn val="ctr"/>
        <c:lblOffset val="100"/>
        <c:noMultiLvlLbl val="0"/>
      </c:catAx>
      <c:valAx>
        <c:axId val="5926512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overlay val="0"/>
        </c:title>
        <c:numFmt formatCode="General" sourceLinked="1"/>
        <c:majorTickMark val="out"/>
        <c:minorTickMark val="none"/>
        <c:tickLblPos val="nextTo"/>
        <c:crossAx val="592650856"/>
        <c:crosses val="autoZero"/>
        <c:crossBetween val="between"/>
      </c:valAx>
    </c:plotArea>
    <c:legend>
      <c:legendPos val="r"/>
      <c:layout>
        <c:manualLayout>
          <c:xMode val="edge"/>
          <c:yMode val="edge"/>
          <c:x val="0.67904434554376403"/>
          <c:y val="0.12997269990080701"/>
          <c:w val="0.26558612347369598"/>
          <c:h val="0.1251276150413319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0603674540683E-2"/>
          <c:y val="6.6350238379694129E-2"/>
          <c:w val="0.86236242344706926"/>
          <c:h val="0.80125556085553773"/>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Normal/Underweight</c:v>
                </c:pt>
                <c:pt idx="1">
                  <c:v>Overweight</c:v>
                </c:pt>
                <c:pt idx="2">
                  <c:v>Obese</c:v>
                </c:pt>
              </c:strCache>
            </c:strRef>
          </c:cat>
          <c:val>
            <c:numRef>
              <c:f>Sheet1!$B$2:$B$4</c:f>
              <c:numCache>
                <c:formatCode>General</c:formatCode>
                <c:ptCount val="3"/>
                <c:pt idx="0">
                  <c:v>26.8</c:v>
                </c:pt>
                <c:pt idx="1">
                  <c:v>45.5</c:v>
                </c:pt>
                <c:pt idx="2">
                  <c:v>26.2</c:v>
                </c:pt>
              </c:numCache>
            </c:numRef>
          </c:val>
          <c:extLst>
            <c:ext xmlns:c16="http://schemas.microsoft.com/office/drawing/2014/chart" uri="{C3380CC4-5D6E-409C-BE32-E72D297353CC}">
              <c16:uniqueId val="{00000000-EB15-4896-A80D-66E7C34FC0D2}"/>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Normal/Underweight</c:v>
                </c:pt>
                <c:pt idx="1">
                  <c:v>Overweight</c:v>
                </c:pt>
                <c:pt idx="2">
                  <c:v>Obese</c:v>
                </c:pt>
              </c:strCache>
            </c:strRef>
          </c:cat>
          <c:val>
            <c:numRef>
              <c:f>Sheet1!$C$2:$C$4</c:f>
              <c:numCache>
                <c:formatCode>General</c:formatCode>
                <c:ptCount val="3"/>
                <c:pt idx="0">
                  <c:v>27.5</c:v>
                </c:pt>
                <c:pt idx="1">
                  <c:v>49.1</c:v>
                </c:pt>
                <c:pt idx="2" formatCode="0.0">
                  <c:v>21.8</c:v>
                </c:pt>
              </c:numCache>
            </c:numRef>
          </c:val>
          <c:extLst>
            <c:ext xmlns:c16="http://schemas.microsoft.com/office/drawing/2014/chart" uri="{C3380CC4-5D6E-409C-BE32-E72D297353CC}">
              <c16:uniqueId val="{00000001-EB15-4896-A80D-66E7C34FC0D2}"/>
            </c:ext>
          </c:extLst>
        </c:ser>
        <c:dLbls>
          <c:showLegendKey val="0"/>
          <c:showVal val="1"/>
          <c:showCatName val="0"/>
          <c:showSerName val="0"/>
          <c:showPercent val="0"/>
          <c:showBubbleSize val="0"/>
        </c:dLbls>
        <c:gapWidth val="150"/>
        <c:axId val="595480288"/>
        <c:axId val="596979232"/>
      </c:barChart>
      <c:catAx>
        <c:axId val="595480288"/>
        <c:scaling>
          <c:orientation val="minMax"/>
        </c:scaling>
        <c:delete val="0"/>
        <c:axPos val="b"/>
        <c:numFmt formatCode="General" sourceLinked="0"/>
        <c:majorTickMark val="out"/>
        <c:minorTickMark val="none"/>
        <c:tickLblPos val="nextTo"/>
        <c:crossAx val="596979232"/>
        <c:crosses val="autoZero"/>
        <c:auto val="1"/>
        <c:lblAlgn val="ctr"/>
        <c:lblOffset val="100"/>
        <c:noMultiLvlLbl val="0"/>
      </c:catAx>
      <c:valAx>
        <c:axId val="596979232"/>
        <c:scaling>
          <c:orientation val="minMax"/>
          <c:max val="10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overlay val="0"/>
        </c:title>
        <c:numFmt formatCode="General" sourceLinked="1"/>
        <c:majorTickMark val="out"/>
        <c:minorTickMark val="none"/>
        <c:tickLblPos val="nextTo"/>
        <c:crossAx val="595480288"/>
        <c:crosses val="autoZero"/>
        <c:crossBetween val="between"/>
      </c:valAx>
    </c:plotArea>
    <c:legend>
      <c:legendPos val="r"/>
      <c:layout>
        <c:manualLayout>
          <c:xMode val="edge"/>
          <c:yMode val="edge"/>
          <c:x val="0.67904434554376403"/>
          <c:y val="0.12997269990080701"/>
          <c:w val="0.26558612347369598"/>
          <c:h val="0.1338002704925785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68569553805774"/>
          <c:y val="7.5550877998347518E-2"/>
          <c:w val="0.8637959317585302"/>
          <c:h val="0.7931318412457764"/>
        </c:manualLayout>
      </c:layout>
      <c:barChart>
        <c:barDir val="col"/>
        <c:grouping val="clustered"/>
        <c:varyColors val="0"/>
        <c:ser>
          <c:idx val="0"/>
          <c:order val="0"/>
          <c:tx>
            <c:strRef>
              <c:f>Sheet1!$B$1</c:f>
              <c:strCache>
                <c:ptCount val="1"/>
                <c:pt idx="0">
                  <c:v>Ex Serving</c:v>
                </c:pt>
              </c:strCache>
            </c:strRef>
          </c:tx>
          <c:spPr>
            <a:solidFill>
              <a:srgbClr val="4B0082">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Sheet1!$B$2:$B$7</c:f>
              <c:numCache>
                <c:formatCode>General</c:formatCode>
                <c:ptCount val="6"/>
                <c:pt idx="0" formatCode="0.0">
                  <c:v>0</c:v>
                </c:pt>
                <c:pt idx="1">
                  <c:v>26.8</c:v>
                </c:pt>
                <c:pt idx="2">
                  <c:v>40.6</c:v>
                </c:pt>
                <c:pt idx="3" formatCode="0.0">
                  <c:v>19</c:v>
                </c:pt>
                <c:pt idx="4">
                  <c:v>9.3000000000000007</c:v>
                </c:pt>
                <c:pt idx="5" formatCode="0.0">
                  <c:v>1.9</c:v>
                </c:pt>
              </c:numCache>
            </c:numRef>
          </c:val>
          <c:extLst>
            <c:ext xmlns:c16="http://schemas.microsoft.com/office/drawing/2014/chart" uri="{C3380CC4-5D6E-409C-BE32-E72D297353CC}">
              <c16:uniqueId val="{00000000-479B-4F5E-A11E-0A513B543C59}"/>
            </c:ext>
          </c:extLst>
        </c:ser>
        <c:ser>
          <c:idx val="1"/>
          <c:order val="1"/>
          <c:tx>
            <c:strRef>
              <c:f>Sheet1!$C$1</c:f>
              <c:strCache>
                <c:ptCount val="1"/>
                <c:pt idx="0">
                  <c:v>Inactive Reservist</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Sheet1!$C$2:$C$7</c:f>
              <c:numCache>
                <c:formatCode>General</c:formatCode>
                <c:ptCount val="6"/>
                <c:pt idx="0" formatCode="0.0">
                  <c:v>0</c:v>
                </c:pt>
                <c:pt idx="1">
                  <c:v>25.8</c:v>
                </c:pt>
                <c:pt idx="2" formatCode="0.0">
                  <c:v>48.9</c:v>
                </c:pt>
                <c:pt idx="3">
                  <c:v>18.399999999999999</c:v>
                </c:pt>
                <c:pt idx="4">
                  <c:v>4.5999999999999996</c:v>
                </c:pt>
                <c:pt idx="5" formatCode="0.0">
                  <c:v>0.8</c:v>
                </c:pt>
              </c:numCache>
            </c:numRef>
          </c:val>
          <c:extLst>
            <c:ext xmlns:c16="http://schemas.microsoft.com/office/drawing/2014/chart" uri="{C3380CC4-5D6E-409C-BE32-E72D297353CC}">
              <c16:uniqueId val="{00000001-479B-4F5E-A11E-0A513B543C59}"/>
            </c:ext>
          </c:extLst>
        </c:ser>
        <c:ser>
          <c:idx val="2"/>
          <c:order val="2"/>
          <c:tx>
            <c:strRef>
              <c:f>Sheet1!$D$1</c:f>
              <c:strCache>
                <c:ptCount val="1"/>
                <c:pt idx="0">
                  <c:v>Active Reservist</c:v>
                </c:pt>
              </c:strCache>
            </c:strRef>
          </c:tx>
          <c:spPr>
            <a:solidFill>
              <a:srgbClr val="C0C0C0"/>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Sheet1!$D$2:$D$7</c:f>
              <c:numCache>
                <c:formatCode>General</c:formatCode>
                <c:ptCount val="6"/>
                <c:pt idx="0" formatCode="0.0">
                  <c:v>0</c:v>
                </c:pt>
                <c:pt idx="1">
                  <c:v>25.6</c:v>
                </c:pt>
                <c:pt idx="2">
                  <c:v>49.3</c:v>
                </c:pt>
                <c:pt idx="3">
                  <c:v>19.600000000000001</c:v>
                </c:pt>
                <c:pt idx="4">
                  <c:v>2.6</c:v>
                </c:pt>
                <c:pt idx="5">
                  <c:v>0</c:v>
                </c:pt>
              </c:numCache>
            </c:numRef>
          </c:val>
          <c:extLst>
            <c:ext xmlns:c16="http://schemas.microsoft.com/office/drawing/2014/chart" uri="{C3380CC4-5D6E-409C-BE32-E72D297353CC}">
              <c16:uniqueId val="{00000002-479B-4F5E-A11E-0A513B543C59}"/>
            </c:ext>
          </c:extLst>
        </c:ser>
        <c:dLbls>
          <c:showLegendKey val="0"/>
          <c:showVal val="1"/>
          <c:showCatName val="0"/>
          <c:showSerName val="0"/>
          <c:showPercent val="0"/>
          <c:showBubbleSize val="0"/>
        </c:dLbls>
        <c:gapWidth val="150"/>
        <c:axId val="596977664"/>
        <c:axId val="596977272"/>
      </c:barChart>
      <c:catAx>
        <c:axId val="596977664"/>
        <c:scaling>
          <c:orientation val="minMax"/>
        </c:scaling>
        <c:delete val="0"/>
        <c:axPos val="b"/>
        <c:numFmt formatCode="General" sourceLinked="0"/>
        <c:majorTickMark val="out"/>
        <c:minorTickMark val="none"/>
        <c:tickLblPos val="nextTo"/>
        <c:crossAx val="596977272"/>
        <c:crosses val="autoZero"/>
        <c:auto val="1"/>
        <c:lblAlgn val="ctr"/>
        <c:lblOffset val="100"/>
        <c:noMultiLvlLbl val="0"/>
      </c:catAx>
      <c:valAx>
        <c:axId val="5969772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7106299212598431E-3"/>
              <c:y val="0.37528517804033712"/>
            </c:manualLayout>
          </c:layout>
          <c:overlay val="0"/>
        </c:title>
        <c:numFmt formatCode="0.0" sourceLinked="1"/>
        <c:majorTickMark val="out"/>
        <c:minorTickMark val="none"/>
        <c:tickLblPos val="nextTo"/>
        <c:crossAx val="596977664"/>
        <c:crosses val="autoZero"/>
        <c:crossBetween val="between"/>
      </c:valAx>
    </c:plotArea>
    <c:legend>
      <c:legendPos val="r"/>
      <c:layout>
        <c:manualLayout>
          <c:xMode val="edge"/>
          <c:yMode val="edge"/>
          <c:x val="0.6699492563429571"/>
          <c:y val="9.6910605786663453E-2"/>
          <c:w val="0.28762292213473317"/>
          <c:h val="0.164571661322598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1489501312336"/>
          <c:y val="6.7282405684375129E-2"/>
          <c:w val="0.87185104986876638"/>
          <c:h val="0.79262562882764653"/>
        </c:manualLayout>
      </c:layout>
      <c:barChart>
        <c:barDir val="col"/>
        <c:grouping val="clustered"/>
        <c:varyColors val="0"/>
        <c:ser>
          <c:idx val="0"/>
          <c:order val="0"/>
          <c:tx>
            <c:strRef>
              <c:f>Sheet1!$B$1</c:f>
              <c:strCache>
                <c:ptCount val="1"/>
                <c:pt idx="0">
                  <c:v>Ex Serving</c:v>
                </c:pt>
              </c:strCache>
            </c:strRef>
          </c:tx>
          <c:spPr>
            <a:solidFill>
              <a:srgbClr val="4B0082">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Normal / Underweight</c:v>
                </c:pt>
                <c:pt idx="1">
                  <c:v>Overweight</c:v>
                </c:pt>
                <c:pt idx="2">
                  <c:v>Obese </c:v>
                </c:pt>
              </c:strCache>
            </c:strRef>
          </c:cat>
          <c:val>
            <c:numRef>
              <c:f>Sheet1!$B$2:$B$4</c:f>
              <c:numCache>
                <c:formatCode>General</c:formatCode>
                <c:ptCount val="3"/>
                <c:pt idx="0">
                  <c:v>27.2</c:v>
                </c:pt>
                <c:pt idx="1">
                  <c:v>40.6</c:v>
                </c:pt>
                <c:pt idx="2" formatCode="0.0">
                  <c:v>30.1</c:v>
                </c:pt>
              </c:numCache>
            </c:numRef>
          </c:val>
          <c:extLst>
            <c:ext xmlns:c16="http://schemas.microsoft.com/office/drawing/2014/chart" uri="{C3380CC4-5D6E-409C-BE32-E72D297353CC}">
              <c16:uniqueId val="{00000000-94C0-4DE7-BA36-C328686CB0A0}"/>
            </c:ext>
          </c:extLst>
        </c:ser>
        <c:ser>
          <c:idx val="1"/>
          <c:order val="1"/>
          <c:tx>
            <c:strRef>
              <c:f>Sheet1!$C$1</c:f>
              <c:strCache>
                <c:ptCount val="1"/>
                <c:pt idx="0">
                  <c:v>Inactive Reservist</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Normal / Underweight</c:v>
                </c:pt>
                <c:pt idx="1">
                  <c:v>Overweight</c:v>
                </c:pt>
                <c:pt idx="2">
                  <c:v>Obese </c:v>
                </c:pt>
              </c:strCache>
            </c:strRef>
          </c:cat>
          <c:val>
            <c:numRef>
              <c:f>Sheet1!$C$2:$C$4</c:f>
              <c:numCache>
                <c:formatCode>0.0</c:formatCode>
                <c:ptCount val="3"/>
                <c:pt idx="0">
                  <c:v>27</c:v>
                </c:pt>
                <c:pt idx="1">
                  <c:v>48.9</c:v>
                </c:pt>
                <c:pt idx="2" formatCode="General">
                  <c:v>23.8</c:v>
                </c:pt>
              </c:numCache>
            </c:numRef>
          </c:val>
          <c:extLst>
            <c:ext xmlns:c16="http://schemas.microsoft.com/office/drawing/2014/chart" uri="{C3380CC4-5D6E-409C-BE32-E72D297353CC}">
              <c16:uniqueId val="{00000001-94C0-4DE7-BA36-C328686CB0A0}"/>
            </c:ext>
          </c:extLst>
        </c:ser>
        <c:ser>
          <c:idx val="2"/>
          <c:order val="2"/>
          <c:tx>
            <c:strRef>
              <c:f>Sheet1!$D$1</c:f>
              <c:strCache>
                <c:ptCount val="1"/>
                <c:pt idx="0">
                  <c:v>Active Reservist</c:v>
                </c:pt>
              </c:strCache>
            </c:strRef>
          </c:tx>
          <c:spPr>
            <a:solidFill>
              <a:srgbClr val="C0C0C0"/>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Normal / Underweight</c:v>
                </c:pt>
                <c:pt idx="1">
                  <c:v>Overweight</c:v>
                </c:pt>
                <c:pt idx="2">
                  <c:v>Obese </c:v>
                </c:pt>
              </c:strCache>
            </c:strRef>
          </c:cat>
          <c:val>
            <c:numRef>
              <c:f>Sheet1!$D$2:$D$4</c:f>
              <c:numCache>
                <c:formatCode>General</c:formatCode>
                <c:ptCount val="3"/>
                <c:pt idx="0">
                  <c:v>26.1</c:v>
                </c:pt>
                <c:pt idx="1">
                  <c:v>49.3</c:v>
                </c:pt>
                <c:pt idx="2">
                  <c:v>22.5</c:v>
                </c:pt>
              </c:numCache>
            </c:numRef>
          </c:val>
          <c:extLst>
            <c:ext xmlns:c16="http://schemas.microsoft.com/office/drawing/2014/chart" uri="{C3380CC4-5D6E-409C-BE32-E72D297353CC}">
              <c16:uniqueId val="{00000002-94C0-4DE7-BA36-C328686CB0A0}"/>
            </c:ext>
          </c:extLst>
        </c:ser>
        <c:dLbls>
          <c:showLegendKey val="0"/>
          <c:showVal val="1"/>
          <c:showCatName val="0"/>
          <c:showSerName val="0"/>
          <c:showPercent val="0"/>
          <c:showBubbleSize val="0"/>
        </c:dLbls>
        <c:gapWidth val="150"/>
        <c:axId val="596978448"/>
        <c:axId val="596978840"/>
      </c:barChart>
      <c:catAx>
        <c:axId val="596978448"/>
        <c:scaling>
          <c:orientation val="minMax"/>
        </c:scaling>
        <c:delete val="0"/>
        <c:axPos val="b"/>
        <c:numFmt formatCode="General" sourceLinked="0"/>
        <c:majorTickMark val="out"/>
        <c:minorTickMark val="none"/>
        <c:tickLblPos val="nextTo"/>
        <c:crossAx val="596978840"/>
        <c:crosses val="autoZero"/>
        <c:auto val="1"/>
        <c:lblAlgn val="ctr"/>
        <c:lblOffset val="100"/>
        <c:noMultiLvlLbl val="0"/>
      </c:catAx>
      <c:valAx>
        <c:axId val="596978840"/>
        <c:scaling>
          <c:orientation val="minMax"/>
          <c:max val="10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3.5627734033245842E-3"/>
              <c:y val="0.41373202373140855"/>
            </c:manualLayout>
          </c:layout>
          <c:overlay val="0"/>
        </c:title>
        <c:numFmt formatCode="General" sourceLinked="1"/>
        <c:majorTickMark val="out"/>
        <c:minorTickMark val="none"/>
        <c:tickLblPos val="nextTo"/>
        <c:crossAx val="596978448"/>
        <c:crosses val="autoZero"/>
        <c:crossBetween val="between"/>
      </c:valAx>
    </c:plotArea>
    <c:legend>
      <c:legendPos val="r"/>
      <c:layout>
        <c:manualLayout>
          <c:xMode val="edge"/>
          <c:yMode val="edge"/>
          <c:x val="0.68334230096237969"/>
          <c:y val="7.9222030839895013E-2"/>
          <c:w val="0.22869072615923014"/>
          <c:h val="0.1745814738811703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6527583971284"/>
          <c:y val="6.6806898167483295E-2"/>
          <c:w val="0.84763886744549088"/>
          <c:h val="0.80416358784893271"/>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tx>
                <c:rich>
                  <a:bodyPr/>
                  <a:lstStyle/>
                  <a:p>
                    <a:r>
                      <a:rPr lang="en-US"/>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5-44E5-B711-4110CDE5BAC5}"/>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15.2</c:v>
                </c:pt>
                <c:pt idx="1">
                  <c:v>53.9</c:v>
                </c:pt>
                <c:pt idx="2">
                  <c:v>29.5</c:v>
                </c:pt>
              </c:numCache>
            </c:numRef>
          </c:val>
          <c:extLst>
            <c:ext xmlns:c16="http://schemas.microsoft.com/office/drawing/2014/chart" uri="{C3380CC4-5D6E-409C-BE32-E72D297353CC}">
              <c16:uniqueId val="{00000001-AF15-44E5-B711-4110CDE5BAC5}"/>
            </c:ext>
          </c:extLst>
        </c:ser>
        <c:ser>
          <c:idx val="1"/>
          <c:order val="1"/>
          <c:tx>
            <c:strRef>
              <c:f>Sheet1!$C$1</c:f>
              <c:strCache>
                <c:ptCount val="1"/>
                <c:pt idx="0">
                  <c:v>Australian Community</c:v>
                </c:pt>
              </c:strCache>
            </c:strRef>
          </c:tx>
          <c:spPr>
            <a:solidFill>
              <a:srgbClr val="2F5597">
                <a:alpha val="63922"/>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General</c:formatCode>
                <c:ptCount val="3"/>
                <c:pt idx="0">
                  <c:v>21.9</c:v>
                </c:pt>
                <c:pt idx="1">
                  <c:v>28.8</c:v>
                </c:pt>
                <c:pt idx="2">
                  <c:v>49.2</c:v>
                </c:pt>
              </c:numCache>
            </c:numRef>
          </c:val>
          <c:extLst>
            <c:ext xmlns:c16="http://schemas.microsoft.com/office/drawing/2014/chart" uri="{C3380CC4-5D6E-409C-BE32-E72D297353CC}">
              <c16:uniqueId val="{00000002-AF15-44E5-B711-4110CDE5BAC5}"/>
            </c:ext>
          </c:extLst>
        </c:ser>
        <c:dLbls>
          <c:showLegendKey val="0"/>
          <c:showVal val="1"/>
          <c:showCatName val="0"/>
          <c:showSerName val="0"/>
          <c:showPercent val="0"/>
          <c:showBubbleSize val="0"/>
        </c:dLbls>
        <c:gapWidth val="150"/>
        <c:axId val="595481856"/>
        <c:axId val="596579800"/>
      </c:barChart>
      <c:catAx>
        <c:axId val="595481856"/>
        <c:scaling>
          <c:orientation val="minMax"/>
        </c:scaling>
        <c:delete val="0"/>
        <c:axPos val="b"/>
        <c:numFmt formatCode="General" sourceLinked="0"/>
        <c:majorTickMark val="out"/>
        <c:minorTickMark val="none"/>
        <c:tickLblPos val="nextTo"/>
        <c:crossAx val="596579800"/>
        <c:crosses val="autoZero"/>
        <c:auto val="1"/>
        <c:lblAlgn val="ctr"/>
        <c:lblOffset val="100"/>
        <c:noMultiLvlLbl val="0"/>
      </c:catAx>
      <c:valAx>
        <c:axId val="596579800"/>
        <c:scaling>
          <c:orientation val="minMax"/>
          <c:max val="7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2.0323562623708179E-2"/>
              <c:y val="0.34369566108923882"/>
            </c:manualLayout>
          </c:layout>
          <c:overlay val="0"/>
        </c:title>
        <c:numFmt formatCode="General" sourceLinked="1"/>
        <c:majorTickMark val="out"/>
        <c:minorTickMark val="none"/>
        <c:tickLblPos val="nextTo"/>
        <c:crossAx val="595481856"/>
        <c:crosses val="autoZero"/>
        <c:crossBetween val="between"/>
      </c:valAx>
    </c:plotArea>
    <c:legend>
      <c:legendPos val="r"/>
      <c:layout>
        <c:manualLayout>
          <c:xMode val="edge"/>
          <c:yMode val="edge"/>
          <c:x val="0.6925343592077523"/>
          <c:y val="4.2949270013123361E-2"/>
          <c:w val="0.28323236313206551"/>
          <c:h val="0.1063443881819081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187849529519082E-2"/>
          <c:y val="5.1587301587301598E-2"/>
          <c:w val="0.87130143592273268"/>
          <c:h val="0.81157669677066224"/>
        </c:manualLayout>
      </c:layout>
      <c:barChart>
        <c:barDir val="col"/>
        <c:grouping val="clustered"/>
        <c:varyColors val="0"/>
        <c:ser>
          <c:idx val="0"/>
          <c:order val="0"/>
          <c:tx>
            <c:strRef>
              <c:f>Sheet1!$B$1</c:f>
              <c:strCache>
                <c:ptCount val="1"/>
                <c:pt idx="0">
                  <c:v>Transitoned ADF males</c:v>
                </c:pt>
              </c:strCache>
            </c:strRef>
          </c:tx>
          <c:spPr>
            <a:solidFill>
              <a:srgbClr val="3C6AA8">
                <a:alpha val="64706"/>
              </a:srgbClr>
            </a:solidFill>
            <a:effectLst>
              <a:innerShdw blurRad="63500" dist="101600">
                <a:prstClr val="black">
                  <a:alpha val="50000"/>
                </a:prstClr>
              </a:innerShdw>
            </a:effectLst>
          </c:spPr>
          <c:invertIfNegative val="0"/>
          <c:dLbls>
            <c:dLbl>
              <c:idx val="0"/>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79-49AC-BAFD-E5CBCD198A4C}"/>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15.9</c:v>
                </c:pt>
                <c:pt idx="1">
                  <c:v>54.2</c:v>
                </c:pt>
                <c:pt idx="2">
                  <c:v>28.5</c:v>
                </c:pt>
              </c:numCache>
            </c:numRef>
          </c:val>
          <c:extLst>
            <c:ext xmlns:c16="http://schemas.microsoft.com/office/drawing/2014/chart" uri="{C3380CC4-5D6E-409C-BE32-E72D297353CC}">
              <c16:uniqueId val="{00000001-E079-49AC-BAFD-E5CBCD198A4C}"/>
            </c:ext>
          </c:extLst>
        </c:ser>
        <c:ser>
          <c:idx val="1"/>
          <c:order val="1"/>
          <c:tx>
            <c:strRef>
              <c:f>Sheet1!$C$1</c:f>
              <c:strCache>
                <c:ptCount val="1"/>
                <c:pt idx="0">
                  <c:v>Transitioned ADF females</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0.0</c:formatCode>
                <c:ptCount val="3"/>
                <c:pt idx="0" formatCode="General">
                  <c:v>10.5</c:v>
                </c:pt>
                <c:pt idx="1">
                  <c:v>52</c:v>
                </c:pt>
                <c:pt idx="2" formatCode="General">
                  <c:v>36.700000000000003</c:v>
                </c:pt>
              </c:numCache>
            </c:numRef>
          </c:val>
          <c:extLst>
            <c:ext xmlns:c16="http://schemas.microsoft.com/office/drawing/2014/chart" uri="{C3380CC4-5D6E-409C-BE32-E72D297353CC}">
              <c16:uniqueId val="{00000002-E079-49AC-BAFD-E5CBCD198A4C}"/>
            </c:ext>
          </c:extLst>
        </c:ser>
        <c:ser>
          <c:idx val="2"/>
          <c:order val="2"/>
          <c:tx>
            <c:strRef>
              <c:f>Sheet1!$D$1</c:f>
              <c:strCache>
                <c:ptCount val="1"/>
                <c:pt idx="0">
                  <c:v>Australian Community males</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Sheet1!$D$2:$D$4</c:f>
              <c:numCache>
                <c:formatCode>General</c:formatCode>
                <c:ptCount val="3"/>
                <c:pt idx="0">
                  <c:v>22.8</c:v>
                </c:pt>
                <c:pt idx="1">
                  <c:v>29.6</c:v>
                </c:pt>
                <c:pt idx="2">
                  <c:v>47.6</c:v>
                </c:pt>
              </c:numCache>
            </c:numRef>
          </c:val>
          <c:extLst>
            <c:ext xmlns:c16="http://schemas.microsoft.com/office/drawing/2014/chart" uri="{C3380CC4-5D6E-409C-BE32-E72D297353CC}">
              <c16:uniqueId val="{00000003-E079-49AC-BAFD-E5CBCD198A4C}"/>
            </c:ext>
          </c:extLst>
        </c:ser>
        <c:ser>
          <c:idx val="3"/>
          <c:order val="3"/>
          <c:tx>
            <c:strRef>
              <c:f>Sheet1!$E$1</c:f>
              <c:strCache>
                <c:ptCount val="1"/>
                <c:pt idx="0">
                  <c:v>Australian Community females</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Sheet1!$E$2:$E$4</c:f>
              <c:numCache>
                <c:formatCode>General</c:formatCode>
                <c:ptCount val="3"/>
                <c:pt idx="0">
                  <c:v>16.100000000000001</c:v>
                </c:pt>
                <c:pt idx="1">
                  <c:v>22.9</c:v>
                </c:pt>
                <c:pt idx="2" formatCode="0.0">
                  <c:v>60</c:v>
                </c:pt>
              </c:numCache>
            </c:numRef>
          </c:val>
          <c:extLst>
            <c:ext xmlns:c16="http://schemas.microsoft.com/office/drawing/2014/chart" uri="{C3380CC4-5D6E-409C-BE32-E72D297353CC}">
              <c16:uniqueId val="{00000000-0348-46DB-83B5-40945F316B99}"/>
            </c:ext>
          </c:extLst>
        </c:ser>
        <c:dLbls>
          <c:showLegendKey val="0"/>
          <c:showVal val="1"/>
          <c:showCatName val="0"/>
          <c:showSerName val="0"/>
          <c:showPercent val="0"/>
          <c:showBubbleSize val="0"/>
        </c:dLbls>
        <c:gapWidth val="150"/>
        <c:axId val="596580192"/>
        <c:axId val="596580584"/>
      </c:barChart>
      <c:catAx>
        <c:axId val="596580192"/>
        <c:scaling>
          <c:orientation val="minMax"/>
        </c:scaling>
        <c:delete val="0"/>
        <c:axPos val="b"/>
        <c:numFmt formatCode="General" sourceLinked="0"/>
        <c:majorTickMark val="out"/>
        <c:minorTickMark val="none"/>
        <c:tickLblPos val="nextTo"/>
        <c:crossAx val="596580584"/>
        <c:crosses val="autoZero"/>
        <c:auto val="1"/>
        <c:lblAlgn val="ctr"/>
        <c:lblOffset val="100"/>
        <c:noMultiLvlLbl val="0"/>
      </c:catAx>
      <c:valAx>
        <c:axId val="596580584"/>
        <c:scaling>
          <c:orientation val="minMax"/>
          <c:max val="8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7.6051332130932306E-3"/>
              <c:y val="0.34742853597455048"/>
            </c:manualLayout>
          </c:layout>
          <c:overlay val="0"/>
        </c:title>
        <c:numFmt formatCode="General" sourceLinked="1"/>
        <c:majorTickMark val="out"/>
        <c:minorTickMark val="none"/>
        <c:tickLblPos val="nextTo"/>
        <c:crossAx val="596580192"/>
        <c:crosses val="autoZero"/>
        <c:crossBetween val="between"/>
      </c:valAx>
    </c:plotArea>
    <c:legend>
      <c:legendPos val="r"/>
      <c:layout>
        <c:manualLayout>
          <c:xMode val="edge"/>
          <c:yMode val="edge"/>
          <c:x val="0.52690901137357826"/>
          <c:y val="2.1853469488188976E-2"/>
          <c:w val="0.34529593175853018"/>
          <c:h val="0.2033745002099886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64604437882307E-2"/>
          <c:y val="7.737524833755284E-2"/>
          <c:w val="0.89506951362132636"/>
          <c:h val="0.8211493738819321"/>
        </c:manualLayout>
      </c:layout>
      <c:barChart>
        <c:barDir val="col"/>
        <c:grouping val="clustered"/>
        <c:varyColors val="0"/>
        <c:ser>
          <c:idx val="0"/>
          <c:order val="0"/>
          <c:tx>
            <c:strRef>
              <c:f>Sheet1!$B$1</c:f>
              <c:strCache>
                <c:ptCount val="1"/>
                <c:pt idx="0">
                  <c:v>Transitoned ADF 18–27</c:v>
                </c:pt>
              </c:strCache>
            </c:strRef>
          </c:tx>
          <c:spPr>
            <a:solidFill>
              <a:srgbClr val="3C6AA8">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15.4</c:v>
                </c:pt>
                <c:pt idx="1">
                  <c:v>53.7</c:v>
                </c:pt>
                <c:pt idx="2">
                  <c:v>29.3</c:v>
                </c:pt>
              </c:numCache>
            </c:numRef>
          </c:val>
          <c:extLst>
            <c:ext xmlns:c16="http://schemas.microsoft.com/office/drawing/2014/chart" uri="{C3380CC4-5D6E-409C-BE32-E72D297353CC}">
              <c16:uniqueId val="{00000001-9C14-4CED-8D64-ABD5F57E3C65}"/>
            </c:ext>
          </c:extLst>
        </c:ser>
        <c:ser>
          <c:idx val="1"/>
          <c:order val="1"/>
          <c:tx>
            <c:strRef>
              <c:f>Sheet1!$C$1</c:f>
              <c:strCache>
                <c:ptCount val="1"/>
                <c:pt idx="0">
                  <c:v>Transitoned ADF 28–37</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General</c:formatCode>
                <c:ptCount val="3"/>
                <c:pt idx="0">
                  <c:v>15.9</c:v>
                </c:pt>
                <c:pt idx="1">
                  <c:v>54.7</c:v>
                </c:pt>
                <c:pt idx="2">
                  <c:v>27.7</c:v>
                </c:pt>
              </c:numCache>
            </c:numRef>
          </c:val>
          <c:extLst>
            <c:ext xmlns:c16="http://schemas.microsoft.com/office/drawing/2014/chart" uri="{C3380CC4-5D6E-409C-BE32-E72D297353CC}">
              <c16:uniqueId val="{00000002-9C14-4CED-8D64-ABD5F57E3C65}"/>
            </c:ext>
          </c:extLst>
        </c:ser>
        <c:ser>
          <c:idx val="2"/>
          <c:order val="2"/>
          <c:tx>
            <c:strRef>
              <c:f>Sheet1!$D$1</c:f>
              <c:strCache>
                <c:ptCount val="1"/>
                <c:pt idx="0">
                  <c:v>Transitoned ADF 38–47</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Sheet1!$D$2:$D$4</c:f>
              <c:numCache>
                <c:formatCode>General</c:formatCode>
                <c:ptCount val="3"/>
                <c:pt idx="0">
                  <c:v>15.4</c:v>
                </c:pt>
                <c:pt idx="1">
                  <c:v>50.8</c:v>
                </c:pt>
                <c:pt idx="2">
                  <c:v>32.9</c:v>
                </c:pt>
              </c:numCache>
            </c:numRef>
          </c:val>
          <c:extLst>
            <c:ext xmlns:c16="http://schemas.microsoft.com/office/drawing/2014/chart" uri="{C3380CC4-5D6E-409C-BE32-E72D297353CC}">
              <c16:uniqueId val="{00000003-9C14-4CED-8D64-ABD5F57E3C65}"/>
            </c:ext>
          </c:extLst>
        </c:ser>
        <c:ser>
          <c:idx val="3"/>
          <c:order val="3"/>
          <c:tx>
            <c:strRef>
              <c:f>Sheet1!$E$1</c:f>
              <c:strCache>
                <c:ptCount val="1"/>
                <c:pt idx="0">
                  <c:v>Transitoned ADF 48–57</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Sheet1!$E$2:$E$4</c:f>
              <c:numCache>
                <c:formatCode>General</c:formatCode>
                <c:ptCount val="3"/>
                <c:pt idx="0">
                  <c:v>14.7</c:v>
                </c:pt>
                <c:pt idx="1">
                  <c:v>54.8</c:v>
                </c:pt>
                <c:pt idx="2">
                  <c:v>29.6</c:v>
                </c:pt>
              </c:numCache>
            </c:numRef>
          </c:val>
          <c:extLst>
            <c:ext xmlns:c16="http://schemas.microsoft.com/office/drawing/2014/chart" uri="{C3380CC4-5D6E-409C-BE32-E72D297353CC}">
              <c16:uniqueId val="{00000000-1D65-4701-815D-43B95A502095}"/>
            </c:ext>
          </c:extLst>
        </c:ser>
        <c:ser>
          <c:idx val="4"/>
          <c:order val="4"/>
          <c:tx>
            <c:strRef>
              <c:f>Sheet1!$F$1</c:f>
              <c:strCache>
                <c:ptCount val="1"/>
                <c:pt idx="0">
                  <c:v>Transitoned ADF 58+</c:v>
                </c:pt>
              </c:strCache>
            </c:strRef>
          </c:tx>
          <c:spPr>
            <a:effectLst>
              <a:innerShdw blurRad="63500" dist="101600">
                <a:prstClr val="black">
                  <a:alpha val="50000"/>
                </a:prstClr>
              </a:innerShdw>
            </a:effectLst>
          </c:spPr>
          <c:invertIfNegative val="0"/>
          <c:dPt>
            <c:idx val="0"/>
            <c:invertIfNegative val="0"/>
            <c:bubble3D val="0"/>
            <c:spPr>
              <a:solidFill>
                <a:srgbClr val="77B49B">
                  <a:alpha val="64706"/>
                </a:srgbClr>
              </a:solidFill>
              <a:effectLst>
                <a:innerShdw blurRad="63500" dist="101600">
                  <a:prstClr val="black">
                    <a:alpha val="50000"/>
                  </a:prstClr>
                </a:innerShdw>
              </a:effectLst>
            </c:spPr>
            <c:extLst>
              <c:ext xmlns:c16="http://schemas.microsoft.com/office/drawing/2014/chart" uri="{C3380CC4-5D6E-409C-BE32-E72D297353CC}">
                <c16:uniqueId val="{00000002-1D65-4701-815D-43B95A502095}"/>
              </c:ext>
            </c:extLst>
          </c:dPt>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Sheet1!$F$2:$F$4</c:f>
              <c:numCache>
                <c:formatCode>0.0</c:formatCode>
                <c:ptCount val="3"/>
                <c:pt idx="0" formatCode="General">
                  <c:v>12.2</c:v>
                </c:pt>
                <c:pt idx="1">
                  <c:v>61</c:v>
                </c:pt>
                <c:pt idx="2" formatCode="General">
                  <c:v>25.5</c:v>
                </c:pt>
              </c:numCache>
            </c:numRef>
          </c:val>
          <c:extLst>
            <c:ext xmlns:c16="http://schemas.microsoft.com/office/drawing/2014/chart" uri="{C3380CC4-5D6E-409C-BE32-E72D297353CC}">
              <c16:uniqueId val="{00000003-1D65-4701-815D-43B95A502095}"/>
            </c:ext>
          </c:extLst>
        </c:ser>
        <c:ser>
          <c:idx val="5"/>
          <c:order val="5"/>
          <c:tx>
            <c:strRef>
              <c:f>Sheet1!$G$1</c:f>
              <c:strCache>
                <c:ptCount val="1"/>
                <c:pt idx="0">
                  <c:v>Australian Community 18–27</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Sheet1!$G$2:$G$4</c:f>
              <c:numCache>
                <c:formatCode>General</c:formatCode>
                <c:ptCount val="3"/>
                <c:pt idx="0">
                  <c:v>20.6</c:v>
                </c:pt>
                <c:pt idx="1">
                  <c:v>16.5</c:v>
                </c:pt>
                <c:pt idx="2" formatCode="0.00">
                  <c:v>63</c:v>
                </c:pt>
              </c:numCache>
            </c:numRef>
          </c:val>
          <c:extLst>
            <c:ext xmlns:c16="http://schemas.microsoft.com/office/drawing/2014/chart" uri="{C3380CC4-5D6E-409C-BE32-E72D297353CC}">
              <c16:uniqueId val="{00000004-1D65-4701-815D-43B95A502095}"/>
            </c:ext>
          </c:extLst>
        </c:ser>
        <c:ser>
          <c:idx val="6"/>
          <c:order val="6"/>
          <c:tx>
            <c:strRef>
              <c:f>Sheet1!$H$1</c:f>
              <c:strCache>
                <c:ptCount val="1"/>
                <c:pt idx="0">
                  <c:v>Australian Community 28–37</c:v>
                </c:pt>
              </c:strCache>
            </c:strRef>
          </c:tx>
          <c:spPr>
            <a:solidFill>
              <a:srgbClr val="5F1C95">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Sheet1!$H$2:$H$4</c:f>
              <c:numCache>
                <c:formatCode>General</c:formatCode>
                <c:ptCount val="3"/>
                <c:pt idx="0">
                  <c:v>23.3</c:v>
                </c:pt>
                <c:pt idx="1">
                  <c:v>25.1</c:v>
                </c:pt>
                <c:pt idx="2">
                  <c:v>51.6</c:v>
                </c:pt>
              </c:numCache>
            </c:numRef>
          </c:val>
          <c:extLst>
            <c:ext xmlns:c16="http://schemas.microsoft.com/office/drawing/2014/chart" uri="{C3380CC4-5D6E-409C-BE32-E72D297353CC}">
              <c16:uniqueId val="{00000005-1D65-4701-815D-43B95A502095}"/>
            </c:ext>
          </c:extLst>
        </c:ser>
        <c:ser>
          <c:idx val="7"/>
          <c:order val="7"/>
          <c:tx>
            <c:strRef>
              <c:f>Sheet1!$I$1</c:f>
              <c:strCache>
                <c:ptCount val="1"/>
                <c:pt idx="0">
                  <c:v>Australian Community 38–47</c:v>
                </c:pt>
              </c:strCache>
            </c:strRef>
          </c:tx>
          <c:spPr>
            <a:solidFill>
              <a:srgbClr val="929292">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Sheet1!$I$2:$I$4</c:f>
              <c:numCache>
                <c:formatCode>General</c:formatCode>
                <c:ptCount val="3"/>
                <c:pt idx="0">
                  <c:v>23.7</c:v>
                </c:pt>
                <c:pt idx="1">
                  <c:v>31.8</c:v>
                </c:pt>
                <c:pt idx="2">
                  <c:v>44.5</c:v>
                </c:pt>
              </c:numCache>
            </c:numRef>
          </c:val>
          <c:extLst>
            <c:ext xmlns:c16="http://schemas.microsoft.com/office/drawing/2014/chart" uri="{C3380CC4-5D6E-409C-BE32-E72D297353CC}">
              <c16:uniqueId val="{00000006-1D65-4701-815D-43B95A502095}"/>
            </c:ext>
          </c:extLst>
        </c:ser>
        <c:ser>
          <c:idx val="8"/>
          <c:order val="8"/>
          <c:tx>
            <c:strRef>
              <c:f>Sheet1!$J$1</c:f>
              <c:strCache>
                <c:ptCount val="1"/>
                <c:pt idx="0">
                  <c:v>Australian Community 48–57</c:v>
                </c:pt>
              </c:strCache>
            </c:strRef>
          </c:tx>
          <c:spPr>
            <a:solidFill>
              <a:srgbClr val="FF9300">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Sheet1!$J$2:$J$4</c:f>
              <c:numCache>
                <c:formatCode>General</c:formatCode>
                <c:ptCount val="3"/>
                <c:pt idx="0">
                  <c:v>21.9</c:v>
                </c:pt>
                <c:pt idx="1">
                  <c:v>41.3</c:v>
                </c:pt>
                <c:pt idx="2">
                  <c:v>36.9</c:v>
                </c:pt>
              </c:numCache>
            </c:numRef>
          </c:val>
          <c:extLst>
            <c:ext xmlns:c16="http://schemas.microsoft.com/office/drawing/2014/chart" uri="{C3380CC4-5D6E-409C-BE32-E72D297353CC}">
              <c16:uniqueId val="{00000007-1D65-4701-815D-43B95A502095}"/>
            </c:ext>
          </c:extLst>
        </c:ser>
        <c:ser>
          <c:idx val="9"/>
          <c:order val="9"/>
          <c:tx>
            <c:strRef>
              <c:f>Sheet1!$K$1</c:f>
              <c:strCache>
                <c:ptCount val="1"/>
                <c:pt idx="0">
                  <c:v>Australian Community 58+</c:v>
                </c:pt>
              </c:strCache>
            </c:strRef>
          </c:tx>
          <c:spPr>
            <a:solidFill>
              <a:srgbClr val="FF7E79">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Sheet1!$K$2:$K$4</c:f>
              <c:numCache>
                <c:formatCode>General</c:formatCode>
                <c:ptCount val="3"/>
                <c:pt idx="0">
                  <c:v>14.5</c:v>
                </c:pt>
                <c:pt idx="1">
                  <c:v>48.5</c:v>
                </c:pt>
                <c:pt idx="2">
                  <c:v>35.299999999999997</c:v>
                </c:pt>
              </c:numCache>
            </c:numRef>
          </c:val>
          <c:extLst>
            <c:ext xmlns:c16="http://schemas.microsoft.com/office/drawing/2014/chart" uri="{C3380CC4-5D6E-409C-BE32-E72D297353CC}">
              <c16:uniqueId val="{00000008-1D65-4701-815D-43B95A502095}"/>
            </c:ext>
          </c:extLst>
        </c:ser>
        <c:dLbls>
          <c:showLegendKey val="0"/>
          <c:showVal val="1"/>
          <c:showCatName val="0"/>
          <c:showSerName val="0"/>
          <c:showPercent val="0"/>
          <c:showBubbleSize val="0"/>
        </c:dLbls>
        <c:gapWidth val="150"/>
        <c:axId val="596577840"/>
        <c:axId val="596579016"/>
      </c:barChart>
      <c:catAx>
        <c:axId val="596577840"/>
        <c:scaling>
          <c:orientation val="minMax"/>
        </c:scaling>
        <c:delete val="0"/>
        <c:axPos val="b"/>
        <c:numFmt formatCode="General" sourceLinked="0"/>
        <c:majorTickMark val="out"/>
        <c:minorTickMark val="none"/>
        <c:tickLblPos val="nextTo"/>
        <c:crossAx val="596579016"/>
        <c:crosses val="autoZero"/>
        <c:auto val="1"/>
        <c:lblAlgn val="ctr"/>
        <c:lblOffset val="100"/>
        <c:noMultiLvlLbl val="0"/>
      </c:catAx>
      <c:valAx>
        <c:axId val="596579016"/>
        <c:scaling>
          <c:orientation val="minMax"/>
          <c:max val="8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0689893924288058E-2"/>
              <c:y val="0.44525886589757674"/>
            </c:manualLayout>
          </c:layout>
          <c:overlay val="0"/>
        </c:title>
        <c:numFmt formatCode="General" sourceLinked="1"/>
        <c:majorTickMark val="out"/>
        <c:minorTickMark val="none"/>
        <c:tickLblPos val="nextTo"/>
        <c:crossAx val="596577840"/>
        <c:crosses val="autoZero"/>
        <c:crossBetween val="between"/>
      </c:valAx>
    </c:plotArea>
    <c:legend>
      <c:legendPos val="r"/>
      <c:layout>
        <c:manualLayout>
          <c:xMode val="edge"/>
          <c:yMode val="edge"/>
          <c:x val="9.0179010564937281E-2"/>
          <c:y val="3.4059696026368796E-2"/>
          <c:w val="0.41292143579503798"/>
          <c:h val="0.1853975930350863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2856A-13AB-49D2-B079-70DF529C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TWRP template (17Nov2017)</Template>
  <TotalTime>2</TotalTime>
  <Pages>47</Pages>
  <Words>131915</Words>
  <Characters>751919</Characters>
  <Application>Microsoft Office Word</Application>
  <DocSecurity>0</DocSecurity>
  <Lines>6265</Lines>
  <Paragraphs>1764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Phillips</dc:creator>
  <cp:lastModifiedBy>Thurbon, Teresa</cp:lastModifiedBy>
  <cp:revision>2</cp:revision>
  <cp:lastPrinted>2018-08-12T23:18:00Z</cp:lastPrinted>
  <dcterms:created xsi:type="dcterms:W3CDTF">2022-06-03T00:33:00Z</dcterms:created>
  <dcterms:modified xsi:type="dcterms:W3CDTF">2022-06-03T00:33:00Z</dcterms:modified>
</cp:coreProperties>
</file>